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jc w:val="both"/>
      </w:pPr>
    </w:p>
    <w:p w14:paraId="1CD2D965" w14:textId="4E0ED16C" w:rsidR="00B03FEC" w:rsidRDefault="00B03FEC" w:rsidP="00104BF4">
      <w:pPr>
        <w:spacing w:after="80" w:before="0"/>
        <w:jc w:val="center"/>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rPr>
          <w:b/>
          <w:bCs/>
        </w:rPr>
      </w:pPr>
    </w:p>
    <w:p w14:paraId="73345DA0" w14:textId="27ECC7F4" w:rsidR="00E16D05" w:rsidRDefault="00E16D05" w:rsidP="00104BF4">
      <w:pPr>
        <w:spacing w:after="80" w:before="0"/>
        <w:rPr>
          <w:b/>
          <w:bCs/>
        </w:rPr>
        <w:jc w:val="cente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
                      </w:r>
                    </w:p>
                  </w:txbxContent>
                </ns3:textbox>
                <ns5:wrap anchorx="margin"/>
              </ns3:shape>
            </w:pict>
          </mc:Fallback>
        </mc:AlternateContent>
      </w:r>
    </w:p>
    <w:p>
      <w:pPr>
        <w:spacing w:after="60"/>
      </w:pPr>
      <w:r>
        <w:rPr>
          <w:b/>
          <w:bCs/>
        </w:rPr>
        <w:t>API</w:t>
      </w:r>
      <w:r>
        <w:t xml:space="preserve"> : Interface de programmation permettant la communication entre modules logiciels.</w:t>
      </w:r>
    </w:p>
    <w:p>
      <w:pPr>
        <w:spacing w:after="60"/>
      </w:pPr>
      <w:r>
        <w:rPr>
          <w:b/>
          <w:bCs/>
        </w:rPr>
        <w:t>BEPC</w:t>
      </w:r>
      <w:r>
        <w:t xml:space="preserve"> : Brevet d'Études du Premier Cycle.</w:t>
      </w:r>
    </w:p>
    <w:p>
      <w:pPr>
        <w:spacing w:after="60"/>
      </w:pPr>
      <w:r>
        <w:rPr>
          <w:b/>
          <w:bCs/>
        </w:rPr>
        <w:t>CRUD</w:t>
      </w:r>
      <w:r>
        <w:t xml:space="preserve"> : Create, Read, Update, Delete — opérations de base sur les données.</w:t>
      </w:r>
    </w:p>
    <w:p>
      <w:pPr>
        <w:spacing w:after="60"/>
      </w:pPr>
      <w:r>
        <w:rPr>
          <w:b/>
          <w:bCs/>
        </w:rPr>
        <w:t>CSV</w:t>
      </w:r>
      <w:r>
        <w:t xml:space="preserve"> : Format de fichier tabulaire utilisé pour l'import des élèves et documents.</w:t>
      </w:r>
    </w:p>
    <w:p>
      <w:pPr>
        <w:spacing w:after="60"/>
      </w:pPr>
      <w:r>
        <w:rPr>
          <w:b/>
          <w:bCs/>
        </w:rPr>
        <w:t>DECC</w:t>
      </w:r>
      <w:r>
        <w:t xml:space="preserve"> : Direction des Examens, des Concours et de la Certification.</w:t>
      </w:r>
    </w:p>
    <w:p>
      <w:pPr>
        <w:spacing w:after="60"/>
      </w:pPr>
      <w:r>
        <w:rPr>
          <w:b/>
          <w:bCs/>
        </w:rPr>
        <w:t>JWT</w:t>
      </w:r>
      <w:r>
        <w:t xml:space="preserve"> : JSON Web Token — jeton d'authentification de session.</w:t>
      </w:r>
    </w:p>
    <w:p>
      <w:pPr>
        <w:spacing w:after="60"/>
      </w:pPr>
      <w:r>
        <w:rPr>
          <w:b/>
          <w:bCs/>
        </w:rPr>
        <w:t>MVP</w:t>
      </w:r>
      <w:r>
        <w:t xml:space="preserve"> : Minimum Viable Product — première version fonctionnelle du produit.</w:t>
      </w:r>
    </w:p>
    <w:p>
      <w:pPr>
        <w:spacing w:after="60"/>
      </w:pPr>
      <w:r>
        <w:rPr>
          <w:b/>
          <w:bCs/>
        </w:rPr>
        <w:t>Next.js</w:t>
      </w:r>
      <w:r>
        <w:t xml:space="preserve"> : Framework React full-stack (interface, API, déploiement).</w:t>
      </w:r>
    </w:p>
    <w:p>
      <w:pPr>
        <w:spacing w:after="60"/>
      </w:pPr>
      <w:r>
        <w:rPr>
          <w:b/>
          <w:bCs/>
        </w:rPr>
        <w:t>OBC</w:t>
      </w:r>
      <w:r>
        <w:t xml:space="preserve"> : Office du Baccalauréat du Cameroun.</w:t>
      </w:r>
    </w:p>
    <w:p>
      <w:pPr>
        <w:spacing w:after="60"/>
      </w:pPr>
      <w:r>
        <w:rPr>
          <w:b/>
          <w:bCs/>
        </w:rPr>
        <w:t>PostgreSQL</w:t>
      </w:r>
      <w:r>
        <w:t xml:space="preserve"> : Système de gestion de base de données relationnelle.</w:t>
      </w:r>
    </w:p>
    <w:p>
      <w:pPr>
        <w:spacing w:after="60"/>
      </w:pPr>
      <w:r>
        <w:rPr>
          <w:b/>
          <w:bCs/>
        </w:rPr>
        <w:t>Prisma</w:t>
      </w:r>
      <w:r>
        <w:t xml:space="preserve"> : ORM TypeScript pour accéder à PostgreSQL avec typage fort.</w:t>
      </w:r>
    </w:p>
    <w:p>
      <w:pPr>
        <w:spacing w:after="60"/>
      </w:pPr>
      <w:r>
        <w:rPr>
          <w:b/>
          <w:bCs/>
        </w:rPr>
        <w:t>React</w:t>
      </w:r>
      <w:r>
        <w:t xml:space="preserve"> : Bibliothèque JavaScript pour construire l'interface utilisateur.</w:t>
      </w:r>
    </w:p>
    <w:p>
      <w:pPr>
        <w:spacing w:after="60"/>
      </w:pPr>
      <w:r>
        <w:rPr>
          <w:b/>
          <w:bCs/>
        </w:rPr>
        <w:t>SSR</w:t>
      </w:r>
      <w:r>
        <w:t xml:space="preserve"> : Server Side Rendering — rendu des pages côté serveur.</w:t>
      </w:r>
    </w:p>
    <w:p>
      <w:pPr>
        <w:spacing w:after="60"/>
      </w:pPr>
      <w:r>
        <w:rPr>
          <w:b/>
          <w:bCs/>
        </w:rPr>
        <w:t>Supabase</w:t>
      </w:r>
      <w:r>
        <w:t xml:space="preserve"> : Plateforme PostgreSQL managée avec authentification intégrée.</w:t>
      </w:r>
    </w:p>
    <w:p>
      <w:pPr>
        <w:spacing w:after="60"/>
      </w:pPr>
      <w:r>
        <w:rPr>
          <w:b/>
          <w:bCs/>
        </w:rPr>
        <w:t>UML</w:t>
      </w:r>
      <w:r>
        <w:t xml:space="preserve"> : Unified Modeling Language — langage de modélisation des systèmes.</w:t>
      </w:r>
    </w:p>
    <w:p>
      <w:pPr>
        <w:spacing w:after="60"/>
      </w:pPr>
      <w:r>
        <w:rPr>
          <w:b/>
          <w:bCs/>
        </w:rPr>
        <w:t>Zod</w:t>
      </w:r>
      <w:r>
        <w:t xml:space="preserve"> : Bibliothèque TypeScript de validation des données et formulaires.</w:t>
      </w:r>
    </w:p>
    <w:p w14:paraId="0646E883" w14:textId="27FE099A" w:rsidR="00E16D05" w:rsidRDefault="00E16D05" w:rsidP="00104BF4">
      <w:pPr>
        <w:spacing w:after="80" w:before="0"/>
        <w:ind w:firstLine="708"/>
        <w:jc w:val="center"/>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RÉSUMÉ</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ind w:firstLine="708"/>
        <w:jc w:val="both"/>
      </w:pPr>
    </w:p>
    <w:p w14:paraId="452ECA30" w14:textId="0BC5C913" w:rsidR="00E03CE3" w:rsidRPr="006133EE" w:rsidRDefault="00E03CE3" w:rsidP="009C6FD5">
      <w:pPr>
        <w:spacing w:after="80" w:before="0"/>
        <w:ind w:firstLine="708"/>
        <w:jc w:val="center"/>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ABSTRACT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pPr>
    </w:p>
    <w:p w14:paraId="2D121BDC" w14:textId="39DC87FF" w:rsidR="00E03CE3" w:rsidRDefault="00E03CE3">
      <w:pPr>
        <w:spacing w:after="80" w:before="0"/>
        <w:jc w:val="center"/>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pPr>
    </w:p>
    <w:p w14:paraId="7E3A238B" w14:textId="1E57283C" w:rsidR="00E03CE3" w:rsidRDefault="00E03CE3" w:rsidP="00104BF4">
      <w:pPr>
        <w:tabs>
          <w:tab w:val="right" w:leader="dot" w:pos="8640"/>
        </w:tabs>
        <w:spacing w:after="80" w:before="0"/>
        <w:jc w:val="center"/>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pPr>
    </w:p>
    <w:p w14:paraId="238A7412" w14:textId="3D564CA7" w:rsidR="00E03CE3" w:rsidRDefault="00E03CE3">
      <w:pPr>
        <w:spacing w:after="80" w:before="0"/>
        <w:jc w:val="center"/>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pPr>
        <w:spacing w:after="60" w:line="276" w:lineRule="auto"/>
      </w:pPr>
      <w:r>
        <w:rPr>
          <w:rFonts w:ascii="Times New Roman" w:hAnsi="Times New Roman" w:cs="Times New Roman"/>
          <w:sz w:val="24"/>
          <w:szCs w:val="24"/>
        </w:rPr>
        <w:t xml:space="preserve">DÉDICACE………………………………………………………………………………………………</w:t>
      </w:r>
    </w:p>
    <w:p>
      <w:pPr>
        <w:spacing w:after="60" w:line="276" w:lineRule="auto"/>
      </w:pPr>
      <w:r>
        <w:rPr>
          <w:rFonts w:ascii="Times New Roman" w:hAnsi="Times New Roman" w:cs="Times New Roman"/>
          <w:sz w:val="24"/>
          <w:szCs w:val="24"/>
        </w:rPr>
        <w:t xml:space="preserve">REMERCIEMENTS………………………………………………………………………………………………</w:t>
      </w:r>
    </w:p>
    <w:p>
      <w:pPr>
        <w:spacing w:after="60" w:line="276" w:lineRule="auto"/>
      </w:pPr>
      <w:r>
        <w:rPr>
          <w:rFonts w:ascii="Times New Roman" w:hAnsi="Times New Roman" w:cs="Times New Roman"/>
          <w:sz w:val="24"/>
          <w:szCs w:val="24"/>
        </w:rPr>
        <w:t xml:space="preserve">GLOSSAIRE………………………………………………………………………………………………</w:t>
      </w:r>
    </w:p>
    <w:p>
      <w:pPr>
        <w:spacing w:after="60" w:line="276" w:lineRule="auto"/>
      </w:pPr>
      <w:r>
        <w:rPr>
          <w:rFonts w:ascii="Times New Roman" w:hAnsi="Times New Roman" w:cs="Times New Roman"/>
          <w:sz w:val="24"/>
          <w:szCs w:val="24"/>
        </w:rPr>
        <w:t xml:space="preserve">RÉSUMÉ………………………………………………………………………………………………</w:t>
      </w:r>
    </w:p>
    <w:p>
      <w:pPr>
        <w:spacing w:after="60" w:line="276" w:lineRule="auto"/>
      </w:pPr>
      <w:r>
        <w:rPr>
          <w:rFonts w:ascii="Times New Roman" w:hAnsi="Times New Roman" w:cs="Times New Roman"/>
          <w:sz w:val="24"/>
          <w:szCs w:val="24"/>
        </w:rPr>
        <w:t xml:space="preserve">ABSTRACT………………………………………………………………………………………………</w:t>
      </w:r>
    </w:p>
    <w:p>
      <w:pPr>
        <w:spacing w:after="60" w:line="276" w:lineRule="auto"/>
      </w:pPr>
      <w:r>
        <w:rPr>
          <w:rFonts w:ascii="Times New Roman" w:hAnsi="Times New Roman" w:cs="Times New Roman"/>
          <w:sz w:val="24"/>
          <w:szCs w:val="24"/>
        </w:rPr>
        <w:t xml:space="preserve">LISTE DES FIGURES………………………………………………………………………………………………</w:t>
      </w:r>
    </w:p>
    <w:p>
      <w:pPr>
        <w:spacing w:after="60" w:line="276" w:lineRule="auto"/>
      </w:pPr>
      <w:r>
        <w:rPr>
          <w:rFonts w:ascii="Times New Roman" w:hAnsi="Times New Roman" w:cs="Times New Roman"/>
          <w:sz w:val="24"/>
          <w:szCs w:val="24"/>
        </w:rPr>
        <w:t xml:space="preserve">LISTE DES TABLEAUX………………………………………………………………………………………………</w:t>
      </w:r>
    </w:p>
    <w:p>
      <w:pPr>
        <w:spacing w:after="60" w:line="276" w:lineRule="auto"/>
      </w:pPr>
      <w:r>
        <w:rPr>
          <w:rFonts w:ascii="Times New Roman" w:hAnsi="Times New Roman" w:cs="Times New Roman"/>
          <w:sz w:val="24"/>
          <w:szCs w:val="24"/>
        </w:rPr>
        <w:t xml:space="preserve">SOMMAIRE………………………………………………………………………………………………</w:t>
      </w:r>
    </w:p>
    <w:p>
      <w:pPr>
        <w:spacing w:after="60" w:line="276" w:lineRule="auto"/>
      </w:pPr>
      <w:r>
        <w:rPr>
          <w:rFonts w:ascii="Times New Roman" w:hAnsi="Times New Roman" w:cs="Times New Roman"/>
          <w:sz w:val="24"/>
          <w:szCs w:val="24"/>
        </w:rPr>
        <w:t xml:space="preserve">TABLE DES MATIÈRES………………………………………………………………………………………………</w:t>
      </w:r>
    </w:p>
    <w:p>
      <w:pPr>
        <w:spacing w:after="60" w:line="276" w:lineRule="auto"/>
      </w:pPr>
      <w:r>
        <w:rPr>
          <w:rFonts w:ascii="Times New Roman" w:hAnsi="Times New Roman" w:cs="Times New Roman"/>
          <w:sz w:val="24"/>
          <w:szCs w:val="24"/>
        </w:rPr>
        <w:t xml:space="preserve">INTRODUCTION GÉNÉRALE………………………………………………………………………………………………</w:t>
      </w:r>
    </w:p>
    <w:p>
      <w:pPr>
        <w:spacing w:after="60" w:line="276" w:lineRule="auto"/>
      </w:pPr>
      <w:r>
        <w:rPr>
          <w:rFonts w:ascii="Times New Roman" w:hAnsi="Times New Roman" w:cs="Times New Roman"/>
          <w:sz w:val="24"/>
          <w:szCs w:val="24"/>
          <w:b/>
          <w:bCs/>
        </w:rPr>
        <w:t xml:space="preserve">CHAPITRE 1 : CONTEXTE ET PROBLÉMATIQUE………………………………………………………………</w:t>
      </w:r>
    </w:p>
    <w:p>
      <w:pPr>
        <w:spacing w:after="60" w:line="276" w:lineRule="auto"/>
      </w:pPr>
      <w:r>
        <w:rPr>
          <w:rFonts w:ascii="Times New Roman" w:hAnsi="Times New Roman" w:cs="Times New Roman"/>
          <w:sz w:val="24"/>
          <w:szCs w:val="24"/>
          <w:b/>
          <w:bCs/>
        </w:rPr>
        <w:t xml:space="preserve">CHAPITRE 2 : MÉTHODOLOGIE………………………………………………………………………………………………</w:t>
      </w:r>
    </w:p>
    <w:p>
      <w:pPr>
        <w:spacing w:after="60" w:line="276" w:lineRule="auto"/>
      </w:pPr>
      <w:r>
        <w:rPr>
          <w:rFonts w:ascii="Times New Roman" w:hAnsi="Times New Roman" w:cs="Times New Roman"/>
          <w:sz w:val="24"/>
          <w:szCs w:val="24"/>
          <w:b/>
          <w:bCs/>
        </w:rPr>
        <w:t xml:space="preserve">CHAPITRE 3 : IMPLÉMENTATION ET PRÉSENTATION DES RÉSULTATS……………</w:t>
      </w:r>
    </w:p>
    <w:p>
      <w:pPr>
        <w:spacing w:after="60" w:line="276" w:lineRule="auto"/>
      </w:pPr>
      <w:r>
        <w:rPr>
          <w:rFonts w:ascii="Times New Roman" w:hAnsi="Times New Roman" w:cs="Times New Roman"/>
          <w:sz w:val="24"/>
          <w:szCs w:val="24"/>
        </w:rPr>
        <w:t xml:space="preserve">CONCLUSION GÉNÉRALE………………………………………………………………………………………………</w:t>
      </w:r>
    </w:p>
    <w:p>
      <w:pPr>
        <w:spacing w:after="60" w:line="276" w:lineRule="auto"/>
      </w:pPr>
      <w:r>
        <w:rPr>
          <w:rFonts w:ascii="Times New Roman" w:hAnsi="Times New Roman" w:cs="Times New Roman"/>
          <w:sz w:val="24"/>
          <w:szCs w:val="24"/>
        </w:rPr>
        <w:t xml:space="preserve">RÉFÉRENCES BIBLIOGRAPHIQUES……………………………………………………………………………………………</w:t>
      </w:r>
    </w:p>
    <w:p>
      <w:pPr>
        <w:spacing w:after="160" w:line="276" w:lineRule="auto"/>
        <w:jc w:val="center"/>
        <w:rPr>
          <w:b/>
          <w:bCs/>
        </w:rPr>
      </w:pPr>
      <w:r>
        <w:rPr>
          <w:rFonts w:ascii="Times New Roman" w:hAnsi="Times New Roman" w:cs="Times New Roman"/>
          <w:sz w:val="24"/>
          <w:szCs w:val="24"/>
          <w:b/>
          <w:bCs/>
        </w:rPr>
        <w:t xml:space="preserve">TABLE DES MATIÈRES</w:t>
      </w:r>
    </w:p>
    <w:p>
      <w:pPr>
        <w:spacing w:after="60" w:line="276" w:lineRule="auto"/>
      </w:pPr>
      <w:r>
        <w:rPr>
          <w:rFonts w:ascii="Times New Roman" w:hAnsi="Times New Roman" w:cs="Times New Roman"/>
          <w:sz w:val="24"/>
          <w:szCs w:val="24"/>
        </w:rPr>
        <w:t xml:space="preserve">DÉDICACE………………………………………………………………………………………………</w:t>
      </w:r>
    </w:p>
    <w:p>
      <w:pPr>
        <w:spacing w:after="60" w:line="276" w:lineRule="auto"/>
      </w:pPr>
      <w:r>
        <w:rPr>
          <w:rFonts w:ascii="Times New Roman" w:hAnsi="Times New Roman" w:cs="Times New Roman"/>
          <w:sz w:val="24"/>
          <w:szCs w:val="24"/>
        </w:rPr>
        <w:t xml:space="preserve">REMERCIEMENTS………………………………………………………………………………………………</w:t>
      </w:r>
    </w:p>
    <w:p>
      <w:pPr>
        <w:spacing w:after="60" w:line="276" w:lineRule="auto"/>
      </w:pPr>
      <w:r>
        <w:rPr>
          <w:rFonts w:ascii="Times New Roman" w:hAnsi="Times New Roman" w:cs="Times New Roman"/>
          <w:sz w:val="24"/>
          <w:szCs w:val="24"/>
        </w:rPr>
        <w:t xml:space="preserve">GLOSSAIRE………………………………………………………………………………………………</w:t>
      </w:r>
    </w:p>
    <w:p>
      <w:pPr>
        <w:spacing w:after="60" w:line="276" w:lineRule="auto"/>
      </w:pPr>
      <w:r>
        <w:rPr>
          <w:rFonts w:ascii="Times New Roman" w:hAnsi="Times New Roman" w:cs="Times New Roman"/>
          <w:sz w:val="24"/>
          <w:szCs w:val="24"/>
        </w:rPr>
        <w:t xml:space="preserve">RÉSUMÉ………………………………………………………………………………………………</w:t>
      </w:r>
    </w:p>
    <w:p>
      <w:pPr>
        <w:spacing w:after="60" w:line="276" w:lineRule="auto"/>
      </w:pPr>
      <w:r>
        <w:rPr>
          <w:rFonts w:ascii="Times New Roman" w:hAnsi="Times New Roman" w:cs="Times New Roman"/>
          <w:sz w:val="24"/>
          <w:szCs w:val="24"/>
        </w:rPr>
        <w:t xml:space="preserve">ABSTRACT………………………………………………………………………………………………</w:t>
      </w:r>
    </w:p>
    <w:p>
      <w:pPr>
        <w:spacing w:after="60" w:line="276" w:lineRule="auto"/>
      </w:pPr>
      <w:r>
        <w:rPr>
          <w:rFonts w:ascii="Times New Roman" w:hAnsi="Times New Roman" w:cs="Times New Roman"/>
          <w:sz w:val="24"/>
          <w:szCs w:val="24"/>
        </w:rPr>
        <w:t xml:space="preserve">LISTE DES FIGURES………………………………………………………………………………………………</w:t>
      </w:r>
    </w:p>
    <w:p>
      <w:pPr>
        <w:spacing w:after="60" w:line="276" w:lineRule="auto"/>
      </w:pPr>
      <w:r>
        <w:rPr>
          <w:rFonts w:ascii="Times New Roman" w:hAnsi="Times New Roman" w:cs="Times New Roman"/>
          <w:sz w:val="24"/>
          <w:szCs w:val="24"/>
        </w:rPr>
        <w:t xml:space="preserve">LISTE DES TABLEAUX………………………………………………………………………………………………</w:t>
      </w:r>
    </w:p>
    <w:p>
      <w:pPr>
        <w:spacing w:after="60" w:line="276" w:lineRule="auto"/>
      </w:pPr>
      <w:r>
        <w:rPr>
          <w:rFonts w:ascii="Times New Roman" w:hAnsi="Times New Roman" w:cs="Times New Roman"/>
          <w:sz w:val="24"/>
          <w:szCs w:val="24"/>
        </w:rPr>
        <w:t xml:space="preserve">SOMMAIRE………………………………………………………………………………………………</w:t>
      </w:r>
    </w:p>
    <w:p>
      <w:pPr>
        <w:spacing w:after="60" w:line="276" w:lineRule="auto"/>
      </w:pPr>
      <w:r>
        <w:rPr>
          <w:rFonts w:ascii="Times New Roman" w:hAnsi="Times New Roman" w:cs="Times New Roman"/>
          <w:sz w:val="24"/>
          <w:szCs w:val="24"/>
        </w:rPr>
        <w:t xml:space="preserve">TABLE DES MATIÈRES………………………………………………………………………………………………</w:t>
      </w:r>
    </w:p>
    <w:p>
      <w:pPr>
        <w:spacing w:after="60" w:line="276" w:lineRule="auto"/>
      </w:pPr>
      <w:r>
        <w:rPr>
          <w:rFonts w:ascii="Times New Roman" w:hAnsi="Times New Roman" w:cs="Times New Roman"/>
          <w:sz w:val="24"/>
          <w:szCs w:val="24"/>
        </w:rPr>
        <w:t xml:space="preserve">INTRODUCTION GÉNÉRALE………………………………………………………………………………………………</w:t>
      </w:r>
    </w:p>
    <w:p>
      <w:pPr>
        <w:spacing w:after="60" w:line="276" w:lineRule="auto"/>
        <w:ind w:left="360"/>
      </w:pPr>
      <w:r>
        <w:rPr>
          <w:rFonts w:ascii="Times New Roman" w:hAnsi="Times New Roman" w:cs="Times New Roman"/>
          <w:sz w:val="24"/>
          <w:szCs w:val="24"/>
        </w:rPr>
        <w:t xml:space="preserve">1.1 PRÉSENTATION DU CENTRE DE FORMATION ET DU STAGE……………………………………………</w:t>
      </w:r>
    </w:p>
    <w:p>
      <w:pPr>
        <w:spacing w:after="60" w:line="276" w:lineRule="auto"/>
        <w:ind w:left="360"/>
      </w:pPr>
      <w:r>
        <w:rPr>
          <w:rFonts w:ascii="Times New Roman" w:hAnsi="Times New Roman" w:cs="Times New Roman"/>
          <w:sz w:val="24"/>
          <w:szCs w:val="24"/>
        </w:rPr>
        <w:t xml:space="preserve">1.2 PRÉSENTATION DES SERVICES OBC ET DECC………………………………………………………………………</w:t>
      </w:r>
    </w:p>
    <w:p>
      <w:pPr>
        <w:spacing w:after="60" w:line="276" w:lineRule="auto"/>
        <w:ind w:left="720"/>
      </w:pPr>
      <w:r>
        <w:rPr>
          <w:rFonts w:ascii="Times New Roman" w:hAnsi="Times New Roman" w:cs="Times New Roman"/>
          <w:sz w:val="24"/>
          <w:szCs w:val="24"/>
        </w:rPr>
        <w:t xml:space="preserve">1.2.1 L'Office du Baccalauréat du Cameroun (OBC)……………………………………………………</w:t>
      </w:r>
    </w:p>
    <w:p>
      <w:pPr>
        <w:spacing w:after="60" w:line="276" w:lineRule="auto"/>
        <w:ind w:left="720"/>
      </w:pPr>
      <w:r>
        <w:rPr>
          <w:rFonts w:ascii="Times New Roman" w:hAnsi="Times New Roman" w:cs="Times New Roman"/>
          <w:sz w:val="24"/>
          <w:szCs w:val="24"/>
        </w:rPr>
        <w:t xml:space="preserve">1.2.2 La Direction des Examens, des Concours et de la Certification (DECC)…………</w:t>
      </w:r>
    </w:p>
    <w:p>
      <w:pPr>
        <w:spacing w:after="60" w:line="276" w:lineRule="auto"/>
        <w:ind w:left="720"/>
      </w:pPr>
      <w:r>
        <w:rPr>
          <w:rFonts w:ascii="Times New Roman" w:hAnsi="Times New Roman" w:cs="Times New Roman"/>
          <w:sz w:val="24"/>
          <w:szCs w:val="24"/>
        </w:rPr>
        <w:t xml:space="preserve">1.2.3 Complémentarité OBC / DECC………………………………………………………………………………………………</w:t>
      </w:r>
    </w:p>
    <w:p>
      <w:pPr>
        <w:spacing w:after="60" w:line="276" w:lineRule="auto"/>
        <w:ind w:left="360"/>
      </w:pPr>
      <w:r>
        <w:rPr>
          <w:rFonts w:ascii="Times New Roman" w:hAnsi="Times New Roman" w:cs="Times New Roman"/>
          <w:sz w:val="24"/>
          <w:szCs w:val="24"/>
        </w:rPr>
        <w:t xml:space="preserve">1.3 ANALYSE DE L'EXISTANT………………………………………………………………………………………………</w:t>
      </w:r>
    </w:p>
    <w:p>
      <w:pPr>
        <w:spacing w:after="60" w:line="276" w:lineRule="auto"/>
        <w:ind w:left="720"/>
      </w:pPr>
      <w:r>
        <w:rPr>
          <w:rFonts w:ascii="Times New Roman" w:hAnsi="Times New Roman" w:cs="Times New Roman"/>
          <w:sz w:val="24"/>
          <w:szCs w:val="24"/>
        </w:rPr>
        <w:t xml:space="preserve">1.3.1 Présentation du fonctionnement actuel…………………………………………………………………</w:t>
      </w:r>
    </w:p>
    <w:p>
      <w:pPr>
        <w:spacing w:after="60" w:line="276" w:lineRule="auto"/>
        <w:ind w:left="720"/>
      </w:pPr>
      <w:r>
        <w:rPr>
          <w:rFonts w:ascii="Times New Roman" w:hAnsi="Times New Roman" w:cs="Times New Roman"/>
          <w:sz w:val="24"/>
          <w:szCs w:val="24"/>
        </w:rPr>
        <w:t xml:space="preserve">1.3.2 Outils utilisés………………………………………………………………………………………………</w:t>
      </w:r>
    </w:p>
    <w:p>
      <w:pPr>
        <w:spacing w:after="60" w:line="276" w:lineRule="auto"/>
        <w:ind w:left="360"/>
      </w:pPr>
      <w:r>
        <w:rPr>
          <w:rFonts w:ascii="Times New Roman" w:hAnsi="Times New Roman" w:cs="Times New Roman"/>
          <w:sz w:val="24"/>
          <w:szCs w:val="24"/>
        </w:rPr>
        <w:t xml:space="preserve">1.4 CRITIQUE DE L'EXISTANT………………………………………………………………………………………………</w:t>
      </w:r>
    </w:p>
    <w:p>
      <w:pPr>
        <w:spacing w:after="60" w:line="276" w:lineRule="auto"/>
        <w:ind w:left="360"/>
      </w:pPr>
      <w:r>
        <w:rPr>
          <w:rFonts w:ascii="Times New Roman" w:hAnsi="Times New Roman" w:cs="Times New Roman"/>
          <w:sz w:val="24"/>
          <w:szCs w:val="24"/>
        </w:rPr>
        <w:t xml:space="preserve">1.5 ÉLÉMENTS DU CAHIER DES CHARGES…………………………………………………………………………………………</w:t>
      </w:r>
    </w:p>
    <w:p>
      <w:pPr>
        <w:spacing w:after="60" w:line="276" w:lineRule="auto"/>
        <w:ind w:left="360"/>
      </w:pPr>
      <w:r>
        <w:rPr>
          <w:rFonts w:ascii="Times New Roman" w:hAnsi="Times New Roman" w:cs="Times New Roman"/>
          <w:sz w:val="24"/>
          <w:szCs w:val="24"/>
        </w:rPr>
        <w:t xml:space="preserve">1.6 COMPARAISON ENTRE LE SYSTÈME ACTUEL ET D-SCOLCAM…………………………………………</w:t>
      </w:r>
    </w:p>
    <w:p>
      <w:pPr>
        <w:spacing w:after="60" w:line="276" w:lineRule="auto"/>
        <w:ind w:left="360"/>
      </w:pPr>
      <w:r>
        <w:rPr>
          <w:rFonts w:ascii="Times New Roman" w:hAnsi="Times New Roman" w:cs="Times New Roman"/>
          <w:sz w:val="24"/>
          <w:szCs w:val="24"/>
        </w:rPr>
        <w:t xml:space="preserve">1.7 PROBLÉMATIQUE………………………………………………………………………………………………</w:t>
      </w:r>
    </w:p>
    <w:p>
      <w:pPr>
        <w:spacing w:after="60" w:line="276" w:lineRule="auto"/>
      </w:pPr>
      <w:r>
        <w:rPr>
          <w:rFonts w:ascii="Times New Roman" w:hAnsi="Times New Roman" w:cs="Times New Roman"/>
          <w:sz w:val="24"/>
          <w:szCs w:val="24"/>
          <w:b/>
          <w:bCs/>
        </w:rPr>
        <w:t xml:space="preserve">CHAPITRE 2 : MÉTHODOLOGIE………………………………………………………………………………………………</w:t>
      </w:r>
    </w:p>
    <w:p>
      <w:pPr>
        <w:spacing w:after="60" w:line="276" w:lineRule="auto"/>
        <w:ind w:left="360"/>
      </w:pPr>
      <w:r>
        <w:rPr>
          <w:rFonts w:ascii="Times New Roman" w:hAnsi="Times New Roman" w:cs="Times New Roman"/>
          <w:sz w:val="24"/>
          <w:szCs w:val="24"/>
        </w:rPr>
        <w:t xml:space="preserve">INTRODUCTION………………………………………………………………………………………………</w:t>
      </w:r>
    </w:p>
    <w:p>
      <w:pPr>
        <w:spacing w:after="60" w:line="276" w:lineRule="auto"/>
        <w:ind w:left="360"/>
      </w:pPr>
      <w:r>
        <w:rPr>
          <w:rFonts w:ascii="Times New Roman" w:hAnsi="Times New Roman" w:cs="Times New Roman"/>
          <w:sz w:val="24"/>
          <w:szCs w:val="24"/>
        </w:rPr>
        <w:t xml:space="preserve">2.1 DÉMARCHE MÉTHODOLOGIQUE………………………………………………………………………………………………</w:t>
      </w:r>
    </w:p>
    <w:p>
      <w:pPr>
        <w:spacing w:after="60" w:line="276" w:lineRule="auto"/>
        <w:ind w:left="720"/>
      </w:pPr>
      <w:r>
        <w:rPr>
          <w:rFonts w:ascii="Times New Roman" w:hAnsi="Times New Roman" w:cs="Times New Roman"/>
          <w:sz w:val="24"/>
          <w:szCs w:val="24"/>
        </w:rPr>
        <w:t xml:space="preserve">2.1.1 Choix du modèle de développement………………………………………………………………………………</w:t>
      </w:r>
    </w:p>
    <w:p>
      <w:pPr>
        <w:spacing w:after="60" w:line="276" w:lineRule="auto"/>
        <w:ind w:left="720"/>
      </w:pPr>
      <w:r>
        <w:rPr>
          <w:rFonts w:ascii="Times New Roman" w:hAnsi="Times New Roman" w:cs="Times New Roman"/>
          <w:sz w:val="24"/>
          <w:szCs w:val="24"/>
        </w:rPr>
        <w:t xml:space="preserve">2.1.2 Outil de gestion………………………………………………………………………………………………</w:t>
      </w:r>
    </w:p>
    <w:p>
      <w:pPr>
        <w:spacing w:after="60" w:line="276" w:lineRule="auto"/>
        <w:ind w:left="720"/>
      </w:pPr>
      <w:r>
        <w:rPr>
          <w:rFonts w:ascii="Times New Roman" w:hAnsi="Times New Roman" w:cs="Times New Roman"/>
          <w:sz w:val="24"/>
          <w:szCs w:val="24"/>
        </w:rPr>
        <w:t xml:space="preserve">2.1.3 Collecte et analyse des besoins…………………………………………………………………………………</w:t>
      </w:r>
    </w:p>
    <w:p>
      <w:pPr>
        <w:spacing w:after="60" w:line="276" w:lineRule="auto"/>
        <w:ind w:left="360"/>
      </w:pPr>
      <w:r>
        <w:rPr>
          <w:rFonts w:ascii="Times New Roman" w:hAnsi="Times New Roman" w:cs="Times New Roman"/>
          <w:sz w:val="24"/>
          <w:szCs w:val="24"/>
        </w:rPr>
        <w:t xml:space="preserve">2.2 SYNTHÈSE DE L'ANALYSE………………………………………………………………………………………………</w:t>
      </w:r>
    </w:p>
    <w:p>
      <w:pPr>
        <w:spacing w:after="60" w:line="276" w:lineRule="auto"/>
        <w:ind w:left="720"/>
      </w:pPr>
      <w:r>
        <w:rPr>
          <w:rFonts w:ascii="Times New Roman" w:hAnsi="Times New Roman" w:cs="Times New Roman"/>
          <w:sz w:val="24"/>
          <w:szCs w:val="24"/>
        </w:rPr>
        <w:t xml:space="preserve">2.2.1 Acteurs et périmètre………………………………………………………………………………………………</w:t>
      </w:r>
    </w:p>
    <w:p>
      <w:pPr>
        <w:spacing w:after="60" w:line="276" w:lineRule="auto"/>
        <w:ind w:left="720"/>
      </w:pPr>
      <w:r>
        <w:rPr>
          <w:rFonts w:ascii="Times New Roman" w:hAnsi="Times New Roman" w:cs="Times New Roman"/>
          <w:sz w:val="24"/>
          <w:szCs w:val="24"/>
        </w:rPr>
        <w:t xml:space="preserve">2.2.2 Besoins retenus………………………………………………………………………………………………</w:t>
      </w:r>
    </w:p>
    <w:p>
      <w:pPr>
        <w:spacing w:after="60" w:line="276" w:lineRule="auto"/>
        <w:ind w:left="360"/>
      </w:pPr>
      <w:r>
        <w:rPr>
          <w:rFonts w:ascii="Times New Roman" w:hAnsi="Times New Roman" w:cs="Times New Roman"/>
          <w:sz w:val="24"/>
          <w:szCs w:val="24"/>
        </w:rPr>
        <w:t xml:space="preserve">2.3 SYNTHÈSE DE LA CONCEPTION………………………………………………………………………………………………</w:t>
      </w:r>
    </w:p>
    <w:p>
      <w:pPr>
        <w:spacing w:after="60" w:line="276" w:lineRule="auto"/>
        <w:ind w:left="720"/>
      </w:pPr>
      <w:r>
        <w:rPr>
          <w:rFonts w:ascii="Times New Roman" w:hAnsi="Times New Roman" w:cs="Times New Roman"/>
          <w:sz w:val="24"/>
          <w:szCs w:val="24"/>
        </w:rPr>
        <w:t xml:space="preserve">2.3.1 Architecture logicielle………………………………………………………………………………………………</w:t>
      </w:r>
    </w:p>
    <w:p>
      <w:pPr>
        <w:spacing w:after="60" w:line="276" w:lineRule="auto"/>
        <w:ind w:left="720"/>
      </w:pPr>
      <w:r>
        <w:rPr>
          <w:rFonts w:ascii="Times New Roman" w:hAnsi="Times New Roman" w:cs="Times New Roman"/>
          <w:sz w:val="24"/>
          <w:szCs w:val="24"/>
        </w:rPr>
        <w:t xml:space="preserve">2.3.2 Choix technologiques………………………………………………………………………………………………</w:t>
      </w:r>
    </w:p>
    <w:p>
      <w:pPr>
        <w:spacing w:after="60" w:line="276" w:lineRule="auto"/>
        <w:ind w:left="360"/>
      </w:pPr>
      <w:r>
        <w:rPr>
          <w:rFonts w:ascii="Times New Roman" w:hAnsi="Times New Roman" w:cs="Times New Roman"/>
          <w:sz w:val="24"/>
          <w:szCs w:val="24"/>
        </w:rPr>
        <w:t xml:space="preserve">2.4 MODÉLISATION UML — CAS D'UTILISATION ESSENTIELS……………………………………………</w:t>
      </w:r>
    </w:p>
    <w:p>
      <w:pPr>
        <w:spacing w:after="60" w:line="276" w:lineRule="auto"/>
        <w:ind w:left="720"/>
      </w:pPr>
      <w:r>
        <w:rPr>
          <w:rFonts w:ascii="Times New Roman" w:hAnsi="Times New Roman" w:cs="Times New Roman"/>
          <w:sz w:val="24"/>
          <w:szCs w:val="24"/>
        </w:rPr>
        <w:t xml:space="preserve">Diagramme de cas d'utilisation………………………………………………………………………………………………</w:t>
      </w:r>
    </w:p>
    <w:p>
      <w:pPr>
        <w:spacing w:after="60" w:line="276" w:lineRule="auto"/>
        <w:ind w:left="720"/>
      </w:pPr>
      <w:r>
        <w:rPr>
          <w:rFonts w:ascii="Times New Roman" w:hAnsi="Times New Roman" w:cs="Times New Roman"/>
          <w:sz w:val="24"/>
          <w:szCs w:val="24"/>
        </w:rPr>
        <w:t xml:space="preserve">Analyse des cas d'utilisation — package Élève……………………………………………………………</w:t>
      </w:r>
    </w:p>
    <w:p>
      <w:pPr>
        <w:spacing w:after="60" w:line="276" w:lineRule="auto"/>
        <w:ind w:left="720"/>
      </w:pPr>
      <w:r>
        <w:rPr>
          <w:rFonts w:ascii="Times New Roman" w:hAnsi="Times New Roman" w:cs="Times New Roman"/>
          <w:sz w:val="24"/>
          <w:szCs w:val="24"/>
        </w:rPr>
        <w:t xml:space="preserve">Analyse des cas d'utilisation — package Administrateur……………………………………</w:t>
      </w:r>
    </w:p>
    <w:p>
      <w:pPr>
        <w:spacing w:after="60" w:line="276" w:lineRule="auto"/>
        <w:ind w:left="720"/>
      </w:pPr>
      <w:r>
        <w:rPr>
          <w:rFonts w:ascii="Times New Roman" w:hAnsi="Times New Roman" w:cs="Times New Roman"/>
          <w:sz w:val="24"/>
          <w:szCs w:val="24"/>
        </w:rPr>
        <w:t xml:space="preserve">Analyse des cas d'utilisation — package Agent……………………………………………………………</w:t>
      </w:r>
    </w:p>
    <w:p>
      <w:pPr>
        <w:spacing w:after="60" w:line="276" w:lineRule="auto"/>
        <w:ind w:left="720"/>
      </w:pPr>
      <w:r>
        <w:rPr>
          <w:rFonts w:ascii="Times New Roman" w:hAnsi="Times New Roman" w:cs="Times New Roman"/>
          <w:sz w:val="24"/>
          <w:szCs w:val="24"/>
        </w:rPr>
        <w:t xml:space="preserve">DIAGRAMME DES CLASSES………………………………………………………………………………………………</w:t>
      </w:r>
    </w:p>
    <w:p>
      <w:pPr>
        <w:spacing w:after="60" w:line="276" w:lineRule="auto"/>
        <w:ind w:left="360"/>
      </w:pPr>
      <w:r>
        <w:rPr>
          <w:rFonts w:ascii="Times New Roman" w:hAnsi="Times New Roman" w:cs="Times New Roman"/>
          <w:sz w:val="24"/>
          <w:szCs w:val="24"/>
        </w:rPr>
        <w:t xml:space="preserve">2.5 DÉVELOPPEMENT ET IMPLÉMENTATION………………………………………………………………………………………</w:t>
      </w:r>
    </w:p>
    <w:p>
      <w:pPr>
        <w:spacing w:after="60" w:line="276" w:lineRule="auto"/>
        <w:ind w:left="720"/>
      </w:pPr>
      <w:r>
        <w:rPr>
          <w:rFonts w:ascii="Times New Roman" w:hAnsi="Times New Roman" w:cs="Times New Roman"/>
          <w:sz w:val="24"/>
          <w:szCs w:val="24"/>
        </w:rPr>
        <w:t xml:space="preserve">2.5.1 Environnement de développement……………………………………………………………………………………</w:t>
      </w:r>
    </w:p>
    <w:p>
      <w:pPr>
        <w:spacing w:after="60" w:line="276" w:lineRule="auto"/>
        <w:ind w:left="720"/>
      </w:pPr>
      <w:r>
        <w:rPr>
          <w:rFonts w:ascii="Times New Roman" w:hAnsi="Times New Roman" w:cs="Times New Roman"/>
          <w:sz w:val="24"/>
          <w:szCs w:val="24"/>
        </w:rPr>
        <w:t xml:space="preserve">2.5.2 Gestion des versions………………………………………………………………………………………………</w:t>
      </w:r>
    </w:p>
    <w:p>
      <w:pPr>
        <w:spacing w:after="60" w:line="276" w:lineRule="auto"/>
        <w:ind w:left="720"/>
      </w:pPr>
      <w:r>
        <w:rPr>
          <w:rFonts w:ascii="Times New Roman" w:hAnsi="Times New Roman" w:cs="Times New Roman"/>
          <w:sz w:val="24"/>
          <w:szCs w:val="24"/>
        </w:rPr>
        <w:t xml:space="preserve">2.5.3 Bonnes pratiques de développement……………………………………………………………………………</w:t>
      </w:r>
    </w:p>
    <w:p>
      <w:pPr>
        <w:spacing w:after="60" w:line="276" w:lineRule="auto"/>
        <w:ind w:left="720"/>
      </w:pPr>
      <w:r>
        <w:rPr>
          <w:rFonts w:ascii="Times New Roman" w:hAnsi="Times New Roman" w:cs="Times New Roman"/>
          <w:sz w:val="24"/>
          <w:szCs w:val="24"/>
        </w:rPr>
        <w:t xml:space="preserve">2.5.4 Intégration continue et déploiement continu (CI/CD)……………………………</w:t>
      </w:r>
    </w:p>
    <w:p>
      <w:pPr>
        <w:spacing w:after="60" w:line="276" w:lineRule="auto"/>
        <w:ind w:left="360"/>
      </w:pPr>
      <w:r>
        <w:rPr>
          <w:rFonts w:ascii="Times New Roman" w:hAnsi="Times New Roman" w:cs="Times New Roman"/>
          <w:sz w:val="24"/>
          <w:szCs w:val="24"/>
        </w:rPr>
        <w:t xml:space="preserve">2.6 MÉTHODE DE TEST ET VALIDATION……………………………………………………………………………………………</w:t>
      </w:r>
    </w:p>
    <w:p>
      <w:pPr>
        <w:spacing w:after="60" w:line="276" w:lineRule="auto"/>
        <w:ind w:left="720"/>
      </w:pPr>
      <w:r>
        <w:rPr>
          <w:rFonts w:ascii="Times New Roman" w:hAnsi="Times New Roman" w:cs="Times New Roman"/>
          <w:sz w:val="24"/>
          <w:szCs w:val="24"/>
        </w:rPr>
        <w:t xml:space="preserve">2.6.1 Types de tests réalisés………………………………………………………………………………………………</w:t>
      </w:r>
    </w:p>
    <w:p>
      <w:pPr>
        <w:spacing w:after="60" w:line="276" w:lineRule="auto"/>
        <w:ind w:left="720"/>
      </w:pPr>
      <w:r>
        <w:rPr>
          <w:rFonts w:ascii="Times New Roman" w:hAnsi="Times New Roman" w:cs="Times New Roman"/>
          <w:sz w:val="24"/>
          <w:szCs w:val="24"/>
        </w:rPr>
        <w:t xml:space="preserve">2.6.2 Outils de test utilisés………………………………………………………………………………………………</w:t>
      </w:r>
    </w:p>
    <w:p>
      <w:pPr>
        <w:spacing w:after="60" w:line="276" w:lineRule="auto"/>
        <w:ind w:left="360"/>
      </w:pPr>
      <w:r>
        <w:rPr>
          <w:rFonts w:ascii="Times New Roman" w:hAnsi="Times New Roman" w:cs="Times New Roman"/>
          <w:sz w:val="24"/>
          <w:szCs w:val="24"/>
        </w:rPr>
        <w:t xml:space="preserve">2.7 DÉPLOIEMENT ET MAINTENANCE………………………………………………………………………………………………</w:t>
      </w:r>
    </w:p>
    <w:p>
      <w:pPr>
        <w:spacing w:after="60" w:line="276" w:lineRule="auto"/>
        <w:ind w:left="720"/>
      </w:pPr>
      <w:r>
        <w:rPr>
          <w:rFonts w:ascii="Times New Roman" w:hAnsi="Times New Roman" w:cs="Times New Roman"/>
          <w:sz w:val="24"/>
          <w:szCs w:val="24"/>
        </w:rPr>
        <w:t xml:space="preserve">2.7.1 Stratégie de déploiement………………………………………………………………………………………………</w:t>
      </w:r>
    </w:p>
    <w:p>
      <w:pPr>
        <w:spacing w:after="60" w:line="276" w:lineRule="auto"/>
        <w:ind w:left="720"/>
      </w:pPr>
      <w:r>
        <w:rPr>
          <w:rFonts w:ascii="Times New Roman" w:hAnsi="Times New Roman" w:cs="Times New Roman"/>
          <w:sz w:val="24"/>
          <w:szCs w:val="24"/>
        </w:rPr>
        <w:t xml:space="preserve">2.7.2 Monitoring et maintenance………………………………………………………………………………………………</w:t>
      </w:r>
    </w:p>
    <w:p>
      <w:pPr>
        <w:spacing w:after="60" w:line="276" w:lineRule="auto"/>
        <w:ind w:left="360"/>
      </w:pPr>
      <w:r>
        <w:rPr>
          <w:rFonts w:ascii="Times New Roman" w:hAnsi="Times New Roman" w:cs="Times New Roman"/>
          <w:sz w:val="24"/>
          <w:szCs w:val="24"/>
        </w:rPr>
        <w:t xml:space="preserve">2.8 LIMITES ET DIFFICULTÉS RENCONTRÉES………………………………………………………………………………</w:t>
      </w:r>
    </w:p>
    <w:p>
      <w:pPr>
        <w:spacing w:after="60" w:line="276" w:lineRule="auto"/>
        <w:ind w:left="720"/>
      </w:pPr>
      <w:r>
        <w:rPr>
          <w:rFonts w:ascii="Times New Roman" w:hAnsi="Times New Roman" w:cs="Times New Roman"/>
          <w:sz w:val="24"/>
          <w:szCs w:val="24"/>
        </w:rPr>
        <w:t xml:space="preserve">2.8.1 Problèmes techniques rencontrés…………………………………………………………………………………</w:t>
      </w:r>
    </w:p>
    <w:p>
      <w:pPr>
        <w:spacing w:after="60" w:line="276" w:lineRule="auto"/>
        <w:ind w:left="720"/>
      </w:pPr>
      <w:r>
        <w:rPr>
          <w:rFonts w:ascii="Times New Roman" w:hAnsi="Times New Roman" w:cs="Times New Roman"/>
          <w:sz w:val="24"/>
          <w:szCs w:val="24"/>
        </w:rPr>
        <w:t xml:space="preserve">2.8.2 Contraintes liées au temps………………………………………………………………………………………………</w:t>
      </w:r>
    </w:p>
    <w:p>
      <w:pPr>
        <w:spacing w:after="60" w:line="276" w:lineRule="auto"/>
        <w:ind w:left="720"/>
      </w:pPr>
      <w:r>
        <w:rPr>
          <w:rFonts w:ascii="Times New Roman" w:hAnsi="Times New Roman" w:cs="Times New Roman"/>
          <w:sz w:val="24"/>
          <w:szCs w:val="24"/>
        </w:rPr>
        <w:t xml:space="preserve">2.8.3 Limites fonctionnelles de la version actuelle……………………………………………</w:t>
      </w:r>
    </w:p>
    <w:p>
      <w:pPr>
        <w:spacing w:after="60" w:line="276" w:lineRule="auto"/>
        <w:ind w:left="360"/>
      </w:pPr>
      <w:r>
        <w:rPr>
          <w:rFonts w:ascii="Times New Roman" w:hAnsi="Times New Roman" w:cs="Times New Roman"/>
          <w:sz w:val="24"/>
          <w:szCs w:val="24"/>
        </w:rPr>
        <w:t xml:space="preserve">2.9 CONCLUSION………………………………………………………………………………………………</w:t>
      </w:r>
    </w:p>
    <w:p>
      <w:pPr>
        <w:spacing w:after="60" w:line="276" w:lineRule="auto"/>
      </w:pPr>
      <w:r>
        <w:rPr>
          <w:rFonts w:ascii="Times New Roman" w:hAnsi="Times New Roman" w:cs="Times New Roman"/>
          <w:sz w:val="24"/>
          <w:szCs w:val="24"/>
          <w:b/>
          <w:bCs/>
        </w:rPr>
        <w:t xml:space="preserve">CHAPITRE 3 : IMPLÉMENTATION ET PRÉSENTATION DES RÉSULTATS……………………………</w:t>
      </w:r>
    </w:p>
    <w:p>
      <w:pPr>
        <w:spacing w:after="60" w:line="276" w:lineRule="auto"/>
        <w:ind w:left="360"/>
      </w:pPr>
      <w:r>
        <w:rPr>
          <w:rFonts w:ascii="Times New Roman" w:hAnsi="Times New Roman" w:cs="Times New Roman"/>
          <w:sz w:val="24"/>
          <w:szCs w:val="24"/>
        </w:rPr>
        <w:t xml:space="preserve">3.1 INTRODUCTION………………………………………………………………………………………………</w:t>
      </w:r>
    </w:p>
    <w:p>
      <w:pPr>
        <w:spacing w:after="60" w:line="276" w:lineRule="auto"/>
        <w:ind w:left="360"/>
      </w:pPr>
      <w:r>
        <w:rPr>
          <w:rFonts w:ascii="Times New Roman" w:hAnsi="Times New Roman" w:cs="Times New Roman"/>
          <w:sz w:val="24"/>
          <w:szCs w:val="24"/>
        </w:rPr>
        <w:t xml:space="preserve">3.2 CHOIX TECHNOLOGIQUES ET JUSTIFICATION………………………………………………………………………</w:t>
      </w:r>
    </w:p>
    <w:p>
      <w:pPr>
        <w:spacing w:after="60" w:line="276" w:lineRule="auto"/>
        <w:ind w:left="720"/>
      </w:pPr>
      <w:r>
        <w:rPr>
          <w:rFonts w:ascii="Times New Roman" w:hAnsi="Times New Roman" w:cs="Times New Roman"/>
          <w:sz w:val="24"/>
          <w:szCs w:val="24"/>
        </w:rPr>
        <w:t xml:space="preserve">3.2.1 Principes directeurs………………………………………………………………………………………………</w:t>
      </w:r>
    </w:p>
    <w:p>
      <w:pPr>
        <w:spacing w:after="60" w:line="276" w:lineRule="auto"/>
        <w:ind w:left="720"/>
      </w:pPr>
      <w:r>
        <w:rPr>
          <w:rFonts w:ascii="Times New Roman" w:hAnsi="Times New Roman" w:cs="Times New Roman"/>
          <w:sz w:val="24"/>
          <w:szCs w:val="24"/>
        </w:rPr>
        <w:t xml:space="preserve">3.2.2 Stack globale………………………………………………………………………………………………</w:t>
      </w:r>
    </w:p>
    <w:p>
      <w:pPr>
        <w:spacing w:after="60" w:line="276" w:lineRule="auto"/>
        <w:ind w:left="720"/>
      </w:pPr>
      <w:r>
        <w:rPr>
          <w:rFonts w:ascii="Times New Roman" w:hAnsi="Times New Roman" w:cs="Times New Roman"/>
          <w:sz w:val="24"/>
          <w:szCs w:val="24"/>
        </w:rPr>
        <w:t xml:space="preserve">3.2.3 Justifications détaillées………………………………………………………………………………………………</w:t>
      </w:r>
    </w:p>
    <w:p>
      <w:pPr>
        <w:spacing w:after="60" w:line="276" w:lineRule="auto"/>
        <w:ind w:left="360"/>
      </w:pPr>
      <w:r>
        <w:rPr>
          <w:rFonts w:ascii="Times New Roman" w:hAnsi="Times New Roman" w:cs="Times New Roman"/>
          <w:sz w:val="24"/>
          <w:szCs w:val="24"/>
        </w:rPr>
        <w:t xml:space="preserve">3.3 PRÉSENTATION DES RÉSULTATS OBTENUS………………………………………………………………………………</w:t>
      </w:r>
    </w:p>
    <w:p>
      <w:pPr>
        <w:spacing w:after="60" w:line="276" w:lineRule="auto"/>
        <w:ind w:left="720"/>
      </w:pPr>
      <w:r>
        <w:rPr>
          <w:rFonts w:ascii="Times New Roman" w:hAnsi="Times New Roman" w:cs="Times New Roman"/>
          <w:sz w:val="24"/>
          <w:szCs w:val="24"/>
        </w:rPr>
        <w:t xml:space="preserve">3.3.1 Résultats techniques………………………………………………………………………………………………</w:t>
      </w:r>
    </w:p>
    <w:p>
      <w:pPr>
        <w:spacing w:after="60" w:line="276" w:lineRule="auto"/>
        <w:ind w:left="720"/>
      </w:pPr>
      <w:r>
        <w:rPr>
          <w:rFonts w:ascii="Times New Roman" w:hAnsi="Times New Roman" w:cs="Times New Roman"/>
          <w:sz w:val="24"/>
          <w:szCs w:val="24"/>
        </w:rPr>
        <w:t xml:space="preserve">3.3.2 Présentation de la solution……………………………………………………………………………………………</w:t>
      </w:r>
    </w:p>
    <w:p>
      <w:pPr>
        <w:spacing w:after="60" w:line="276" w:lineRule="auto"/>
        <w:ind w:left="1080"/>
      </w:pPr>
      <w:r>
        <w:rPr>
          <w:rFonts w:ascii="Times New Roman" w:hAnsi="Times New Roman" w:cs="Times New Roman"/>
          <w:sz w:val="24"/>
          <w:szCs w:val="24"/>
        </w:rPr>
        <w:t xml:space="preserve">3.3.2.1 Espace élève………………………………………………………………………………………………</w:t>
      </w:r>
    </w:p>
    <w:p>
      <w:pPr>
        <w:spacing w:after="60" w:line="276" w:lineRule="auto"/>
        <w:ind w:left="1080"/>
      </w:pPr>
      <w:r>
        <w:rPr>
          <w:rFonts w:ascii="Times New Roman" w:hAnsi="Times New Roman" w:cs="Times New Roman"/>
          <w:sz w:val="24"/>
          <w:szCs w:val="24"/>
        </w:rPr>
        <w:t xml:space="preserve">3.3.2.2 Espace administrateur OBC / DECC…………………………………………………………………………</w:t>
      </w:r>
    </w:p>
    <w:p>
      <w:pPr>
        <w:spacing w:after="60" w:line="276" w:lineRule="auto"/>
        <w:ind w:left="1080"/>
      </w:pPr>
      <w:r>
        <w:rPr>
          <w:rFonts w:ascii="Times New Roman" w:hAnsi="Times New Roman" w:cs="Times New Roman"/>
          <w:sz w:val="24"/>
          <w:szCs w:val="24"/>
        </w:rPr>
        <w:t xml:space="preserve">3.3.2.3 Espace agent centre d’examen……………………………………………………………………………………</w:t>
      </w:r>
    </w:p>
    <w:p>
      <w:pPr>
        <w:spacing w:after="60" w:line="276" w:lineRule="auto"/>
        <w:ind w:left="720"/>
      </w:pPr>
      <w:r>
        <w:rPr>
          <w:rFonts w:ascii="Times New Roman" w:hAnsi="Times New Roman" w:cs="Times New Roman"/>
          <w:sz w:val="24"/>
          <w:szCs w:val="24"/>
        </w:rPr>
        <w:t xml:space="preserve">3.3.3 Résultats des tests………………………………………………………………………………………………</w:t>
      </w:r>
    </w:p>
    <w:p>
      <w:pPr>
        <w:spacing w:after="60" w:line="276" w:lineRule="auto"/>
        <w:ind w:left="720"/>
      </w:pPr>
      <w:r>
        <w:rPr>
          <w:rFonts w:ascii="Times New Roman" w:hAnsi="Times New Roman" w:cs="Times New Roman"/>
          <w:sz w:val="24"/>
          <w:szCs w:val="24"/>
        </w:rPr>
        <w:t xml:space="preserve">3.3.4 Couverture des tests………………………………………………………………………………………………</w:t>
      </w:r>
    </w:p>
    <w:p>
      <w:pPr>
        <w:spacing w:after="60" w:line="276" w:lineRule="auto"/>
        <w:ind w:left="720"/>
      </w:pPr>
      <w:r>
        <w:rPr>
          <w:rFonts w:ascii="Times New Roman" w:hAnsi="Times New Roman" w:cs="Times New Roman"/>
          <w:sz w:val="24"/>
          <w:szCs w:val="24"/>
        </w:rPr>
        <w:t xml:space="preserve">3.3.5 Bugs identifiés et corrections apportées…………………………………………………………</w:t>
      </w:r>
    </w:p>
    <w:p>
      <w:pPr>
        <w:spacing w:after="60" w:line="276" w:lineRule="auto"/>
        <w:ind w:left="360"/>
      </w:pPr>
      <w:r>
        <w:rPr>
          <w:rFonts w:ascii="Times New Roman" w:hAnsi="Times New Roman" w:cs="Times New Roman"/>
          <w:sz w:val="24"/>
          <w:szCs w:val="24"/>
        </w:rPr>
        <w:t xml:space="preserve">3.4 ANALYSE CRITIQUE ET DISCUSSION…………………………………………………………………………………………</w:t>
      </w:r>
    </w:p>
    <w:p>
      <w:pPr>
        <w:spacing w:after="60" w:line="276" w:lineRule="auto"/>
        <w:ind w:left="720"/>
      </w:pPr>
      <w:r>
        <w:rPr>
          <w:rFonts w:ascii="Times New Roman" w:hAnsi="Times New Roman" w:cs="Times New Roman"/>
          <w:sz w:val="24"/>
          <w:szCs w:val="24"/>
        </w:rPr>
        <w:t xml:space="preserve">3.4.1 Points forts du projet………………………………………………………………………………………………</w:t>
      </w:r>
    </w:p>
    <w:p>
      <w:pPr>
        <w:spacing w:after="60" w:line="276" w:lineRule="auto"/>
        <w:ind w:left="720"/>
      </w:pPr>
      <w:r>
        <w:rPr>
          <w:rFonts w:ascii="Times New Roman" w:hAnsi="Times New Roman" w:cs="Times New Roman"/>
          <w:sz w:val="24"/>
          <w:szCs w:val="24"/>
        </w:rPr>
        <w:t xml:space="preserve">3.4.2 Limites et difficultés rencontrées…………………………………………………………………………</w:t>
      </w:r>
    </w:p>
    <w:p>
      <w:pPr>
        <w:spacing w:after="60" w:line="276" w:lineRule="auto"/>
        <w:ind w:left="720"/>
      </w:pPr>
      <w:r>
        <w:rPr>
          <w:rFonts w:ascii="Times New Roman" w:hAnsi="Times New Roman" w:cs="Times New Roman"/>
          <w:sz w:val="24"/>
          <w:szCs w:val="24"/>
        </w:rPr>
        <w:t xml:space="preserve">3.4.3 Comparaison avec des solutions existantes………………………………………………………</w:t>
      </w:r>
    </w:p>
    <w:p>
      <w:pPr>
        <w:spacing w:after="60" w:line="276" w:lineRule="auto"/>
        <w:ind w:left="360"/>
      </w:pPr>
      <w:r>
        <w:rPr>
          <w:rFonts w:ascii="Times New Roman" w:hAnsi="Times New Roman" w:cs="Times New Roman"/>
          <w:sz w:val="24"/>
          <w:szCs w:val="24"/>
        </w:rPr>
        <w:t xml:space="preserve">3.5 PERSPECTIVES D’AMÉLIORATION………………………………………………………………………………………………</w:t>
      </w:r>
    </w:p>
    <w:p>
      <w:pPr>
        <w:spacing w:after="60" w:line="276" w:lineRule="auto"/>
        <w:ind w:left="360"/>
      </w:pPr>
      <w:r>
        <w:rPr>
          <w:rFonts w:ascii="Times New Roman" w:hAnsi="Times New Roman" w:cs="Times New Roman"/>
          <w:sz w:val="24"/>
          <w:szCs w:val="24"/>
        </w:rPr>
        <w:t xml:space="preserve">3.6 CONCLUSION………………………………………………………………………………………………</w:t>
      </w:r>
    </w:p>
    <w:p>
      <w:pPr>
        <w:spacing w:after="60" w:line="276" w:lineRule="auto"/>
      </w:pPr>
      <w:r>
        <w:rPr>
          <w:rFonts w:ascii="Times New Roman" w:hAnsi="Times New Roman" w:cs="Times New Roman"/>
          <w:sz w:val="24"/>
          <w:szCs w:val="24"/>
        </w:rPr>
        <w:t xml:space="preserve">CONCLUSION GÉNÉRALE………………………………………………………………………………………………</w:t>
      </w:r>
    </w:p>
    <w:p>
      <w:pPr>
        <w:spacing w:after="60" w:line="276" w:lineRule="auto"/>
      </w:pPr>
      <w:r>
        <w:rPr>
          <w:rFonts w:ascii="Times New Roman" w:hAnsi="Times New Roman" w:cs="Times New Roman"/>
          <w:sz w:val="24"/>
          <w:szCs w:val="24"/>
        </w:rPr>
        <w:t xml:space="preserve">RÉFÉRENCES BIBLIOGRAPHIQUES………………………………………………………………………………………………</w:t>
      </w:r>
    </w:p>
    <w:p>
      <w:pPr>
        <w:spacing w:after="160" w:line="276" w:lineRule="auto"/>
        <w:jc w:val="center"/>
        <w:rPr>
          <w:b/>
          <w:bCs/>
        </w:rPr>
      </w:pPr>
      <w:r>
        <w:rPr>
          <w:rFonts w:ascii="Times New Roman" w:hAnsi="Times New Roman" w:cs="Times New Roman"/>
          <w:sz w:val="24"/>
          <w:szCs w:val="24"/>
          <w:b/>
          <w:bCs/>
        </w:rPr>
        <w:t xml:space="preserve">INTRODUCTION GÉNÉRALE</w: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rPr>
          <w:b/>
          <w:bCs/>
        </w:rPr>
        <w:t>——— BROUILLON — VERSION A — À SUPPRIMER APRÈS CHOIX ———</w:t>
      </w: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beaucoup de diplômés, j'ai moi-même dû me rendre plusieurs fois au guichet sans certitude d'obtenir mon document, ce qui m'a sensibilisé à l'urgence d'une réponse adaptée.</w:t>
      </w:r>
    </w:p>
    <w:p>
      <w:pPr>
        <w:spacing w:after="120" w:line="360" w:lineRule="auto"/>
        <w:ind w:firstLine="708"/>
        <w:jc w:val="both"/>
      </w:pPr>
      <w:r>
        <w: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B — À SUPPRIMER APRÈS CHOIX ———</w:t>
      </w:r>
    </w:p>
    <w:p>
      <w:pPr>
        <w:spacing w:after="120" w:line="360" w:lineRule="auto"/>
        <w:ind w:firstLine="708"/>
        <w:jc w:val="both"/>
      </w:pPr>
      <w:r>
        <w: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w:t>
      </w:r>
    </w:p>
    <w:p>
      <w:pPr>
        <w:spacing w:after="120" w:line="360" w:lineRule="auto"/>
        <w:ind w:firstLine="708"/>
        <w:jc w:val="both"/>
      </w:pPr>
      <w:r>
        <w: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w:t>
      </w:r>
    </w:p>
    <w:p>
      <w:pPr>
        <w:spacing w:after="120" w:line="360" w:lineRule="auto"/>
        <w:ind w:firstLine="708"/>
        <w:jc w:val="both"/>
      </w:pPr>
      <w:r>
        <w: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w:t>
      </w:r>
    </w:p>
    <w:p>
      <w:pPr>
        <w:spacing w:after="120" w:line="360" w:lineRule="auto"/>
        <w:ind w:firstLine="708"/>
        <w:jc w:val="both"/>
      </w:pPr>
      <w:r>
        <w: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w:t>
      </w:r>
    </w:p>
    <w:p>
      <w:pPr>
        <w:spacing w:after="120" w:line="360" w:lineRule="auto"/>
        <w:ind w:firstLine="708"/>
        <w:jc w:val="both"/>
      </w:pPr>
      <w:r>
        <w: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w:t>
      </w:r>
    </w:p>
    <w:p>
      <w:pPr>
        <w:spacing w:after="120" w:line="360" w:lineRule="auto"/>
        <w:ind w:firstLine="708"/>
        <w:jc w:val="both"/>
      </w:pPr>
      <w:r>
        <w:t/>
      </w:r>
    </w:p>
    <w:p>
      <w:pPr>
        <w:spacing w:after="120" w:line="360" w:lineRule="auto"/>
        <w:ind w:firstLine="708"/>
        <w:jc w:val="both"/>
      </w:pPr>
      <w:r>
        <w:rPr>
          <w:b/>
          <w:bCs/>
        </w:rPr>
        <w:t>——— BROUILLON — VERSION C — À SUPPRIMER APRÈS CHOIX ———</w:t>
      </w:r>
    </w:p>
    <w:p>
      <w:pPr>
        <w:spacing w:after="120" w:line="360" w:lineRule="auto"/>
        <w:ind w:firstLine="708"/>
        <w:jc w:val="both"/>
      </w:pPr>
      <w:r>
        <w: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w:t>
      </w:r>
    </w:p>
    <w:p>
      <w:pPr>
        <w:spacing w:after="120" w:line="360" w:lineRule="auto"/>
        <w:ind w:firstLine="708"/>
        <w:jc w:val="both"/>
      </w:pPr>
      <w:r>
        <w: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w:t>
      </w:r>
    </w:p>
    <w:p>
      <w:pPr>
        <w:spacing w:after="120" w:line="360" w:lineRule="auto"/>
        <w:ind w:firstLine="708"/>
        <w:jc w:val="both"/>
      </w:pPr>
      <w:r>
        <w: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w:t>
      </w:r>
    </w:p>
    <w:p>
      <w:pPr>
        <w:spacing w:after="120" w:line="360" w:lineRule="auto"/>
        <w:ind w:firstLine="708"/>
        <w:jc w:val="both"/>
      </w:pPr>
      <w:r>
        <w: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w:t>
      </w:r>
    </w:p>
    <w:p>
      <w:pPr>
        <w:spacing w:after="120" w:line="360" w:lineRule="auto"/>
        <w:ind w:firstLine="708"/>
        <w:jc w:val="both"/>
      </w:pPr>
      <w:r>
        <w: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w:t>
      </w:r>
    </w:p>
    <w:p>
      <w:pPr>
        <w:spacing w:after="120" w:line="360" w:lineRule="auto"/>
        <w:ind w:firstLine="708"/>
        <w:jc w:val="both"/>
      </w:pPr>
      <w:r>
        <w:t>Conduit selon une approche Agile, le projet est présenté en trois chapitres — contexte et problématique, méthodologie, implémentation et résultats — précédés de la présente introduction et suivis d'une conclusion générale.</w:t>
      </w:r>
    </w:p>
    <w:p>
      <w:pPr>
        <w:spacing w:after="120" w:line="360" w:lineRule="auto"/>
        <w:ind w:firstLine="708"/>
        <w:jc w:val="both"/>
      </w:pPr>
      <w:r>
        <w:t/>
      </w:r>
    </w:p>
    <w:p>
      <w:pPr>
        <w:spacing w:after="120" w:line="360" w:lineRule="auto"/>
        <w:ind w:firstLine="708"/>
        <w:jc w:val="both"/>
      </w:pPr>
      <w:r>
        <w: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en cas de perte ou de détérioration d'un document officiel, l'OBC est compétent pour instruire et traiter les demandes de duplicatas ou d'attestations de résultats [4].</w:t>
      </w:r>
      <w:r>
        <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[4][8]. À l'antenne régionale du Centre à Yaoundé, un planning de retrait distingue les sessions et fixe des horaires de service généralement de 7 h 30 à 15 h [6][7]. Pour certaines démarches, comme le retrait d'une attestation de non-délivrance, la fenêtre d'accueil peut être très restreinte [8].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[6][7].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[6][7]. Les demandes de duplicata exigent un dossier papier (demande adressée au directeur général, photocopie de la CNI, déclaration de perte, décharge du bordereau de réussite, etc.), avec des tarifs officiels de 10 000 FCFA pour un relevé et 15 000 FCFA pour un diplôme [4].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[4][8].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la diffusion via WhatsApp ou les réseaux sociaux n'atteint pas tous les diplômés. Or, pour certaines sessions, le retrait gratuit est limité dans le temps ; passé le délai fixé, des pénalités de 25 000 FCFA s'appliquent [6][7]. Des lauréats peuvent ainsi être pénalisés sans négligence, faute d'avoir reçu une information individualisée.</w:t>
      </w:r>
      <w:r>
        <w:t/>
      </w:r>
    </w:p>
    <w:p>
      <w:pPr>
        <w:spacing w:before="300" w:after="120" w:line="360" w:lineRule="auto"/>
        <w:rPr>
          <w:b/>
          <w:bCs/>
          <w:color w:val="4472C4" w:themeColor="accent1"/>
        </w:rPr>
      </w:pPr>
      <w:r>
        <w:rPr>
          <w:b/>
          <w:bCs/>
        </w:rPr>
        <w:t xml:space="preserve">Contraintes horaires et organisationnelles rigides : le retrait reste conditionné par la présence physique, des plages horaires fixes et, pour certaines démarches, des créneaux très étroits [6][7][8]. Cela favorise les files d'attente et les déplacements infructueux, particulièrement coûteux pour les usagers venant de l'intérieur du pays ou de la diaspora.</w:t>
      </w:r>
      <w:r>
        <w:t/>
      </w:r>
    </w:p>
    <w:p>
      <w:pPr>
        <w:spacing w:before="300" w:after="120" w:line="360" w:lineRule="auto"/>
        <w:rPr>
          <w:b/>
          <w:bCs/>
          <w:color w:val="4472C4" w:themeColor="accent1"/>
        </w:rPr>
      </w:pPr>
      <w:r>
        <w:rPr>
          <w:b/>
          <w:bCs/>
        </w:rPr>
        <w:t xml:space="preserve">Procédures lourdes et peu traçables pour l'usager : les duplicatas et rectifications reposent sur des dossiers papier multiples [4], sans notification automatique de l'état d'instruction. L'usager ne dispose d'aucun identifiant de suivi et doit souvent revenir au guichet pour obtenir une simple information.</w:t>
      </w:r>
      <w:r>
        <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0" w:after="0"/>
        <w:rPr>
          <w:b/>
          <w:bCs/>
          <w:color w:val="2E6DA4"/>
        </w:rPr>
        <w:jc w:val="center"/>
        <w:snapToGrid w:val="0"/>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2 : MÉTHODOLOGIE</w:t>
                            </w:r>
                            <w:r>
                              <w:rPr>
                                <w:b/>
                                <w:bCs/>
                                <w:color w:val="FFFFFF" w:themeColor="background1"/>
                                <w:sz w:val="28"/>
                                <w:szCs w:val="28"/>
                                <w:lang w:val="en-US"/>
                              </w:rPr>
                              <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
                      </w:r>
                      <w:r>
                        <w:rPr>
                          <w:b/>
                          <w:bCs/>
                          <w:color w:val="FFFFFF" w:themeColor="background1"/>
                          <w:sz w:val="28"/>
                          <w:szCs w:val="28"/>
                          <w:lang w:val="en-US"/>
                        </w:rPr>
                        <w:t/>
                      </w:r>
                    </w:p>
                  </w:txbxContent>
                </ns3:textbox>
                <ns5:wrap anchorx="page"/>
              </ns3:shape>
            </w:pict>
          </mc:Fallback>
        </mc:AlternateContent>
      </w:r>
    </w:p>
    <w:p w14:paraId="4BAED8CA" w14:textId="029BC971" w:rsidR="00D23AA4" w:rsidRDefault="00D23AA4" w:rsidP="00104BF4">
      <w:pPr>
        <w:spacing w:before="0" w:after="40"/>
        <w:rPr>
          <w:b/>
          <w:bCs/>
          <w:color w:val="2E6DA4"/>
        </w:rPr>
      </w:pPr>
    </w:p>
    <w:p w14:paraId="0A4FD4ED" w14:textId="567D214F" w:rsidR="00D23AA4" w:rsidRDefault="00D23AA4" w:rsidP="00104BF4">
      <w:pPr>
        <w:spacing w:before="300" w:after="120"/>
        <w:rPr>
          <w:b/>
          <w:bCs/>
          <w:color w:val="2E6DA4"/>
        </w:rPr>
      </w:pPr>
    </w:p>
    <w:p w14:paraId="57B4AB91" w14:textId="26FD1550" w:rsidR="00D23AA4" w:rsidRDefault="00D23AA4" w:rsidP="00104BF4">
      <w:pPr>
        <w:spacing w:before="300" w:after="120"/>
        <w:rPr>
          <w:b/>
          <w:bCs/>
          <w:color w:val="2E6DA4"/>
        </w:rPr>
      </w:pPr>
    </w:p>
    <w:p w14:paraId="6C1DC7FF" w14:textId="79C56DB9" w:rsidR="00D23AA4" w:rsidRDefault="00D23AA4" w:rsidP="00104BF4">
      <w:pPr>
        <w:spacing w:before="300" w:after="120"/>
        <w:rPr>
          <w:b/>
          <w:bCs/>
          <w:color w:val="2E6DA4"/>
        </w:rPr>
      </w:pPr>
    </w:p>
    <w:p w14:paraId="69FC019E" w14:textId="2651F83B" w:rsidR="00D23AA4" w:rsidRDefault="00D23AA4" w:rsidP="00104BF4">
      <w:pPr>
        <w:spacing w:before="300" w:after="120"/>
        <w:rPr>
          <w:b/>
          <w:bCs/>
          <w:color w:val="2E6DA4"/>
        </w:rPr>
      </w:pPr>
    </w:p>
    <w:p w14:paraId="6AF8308A" w14:textId="6E456746" w:rsidR="00D23AA4" w:rsidRDefault="00D23AA4" w:rsidP="00104BF4">
      <w:pPr>
        <w:spacing w:before="300" w:after="120"/>
        <w:rPr>
          <w:b/>
          <w:bCs/>
          <w:color w:val="2E6DA4"/>
        </w:rPr>
      </w:pPr>
    </w:p>
    <w:p w14:paraId="7B05229D" w14:textId="7A268B3E" w:rsidR="00D23AA4" w:rsidRDefault="00D23AA4" w:rsidP="00104BF4">
      <w:pPr>
        <w:spacing w:before="300" w:after="120"/>
        <w:rPr>
          <w:b/>
          <w:bCs/>
          <w:color w:val="2E6DA4"/>
        </w:rPr>
      </w:pPr>
    </w:p>
    <w:p w14:paraId="2255D52F" w14:textId="59D18B41" w:rsidR="00D23AA4" w:rsidRDefault="00D23AA4" w:rsidP="00104BF4">
      <w:pPr>
        <w:spacing w:before="300" w:after="120"/>
        <w:rPr>
          <w:b/>
          <w:bCs/>
          <w:color w:val="2E6DA4"/>
        </w:rPr>
      </w:pPr>
    </w:p>
    <w:p w14:paraId="1F2CCA21" w14:textId="24B7C3F7" w:rsidR="00D23AA4" w:rsidRDefault="00D23AA4" w:rsidP="00104BF4">
      <w:pPr>
        <w:spacing w:before="300" w:after="120"/>
        <w:rPr>
          <w:b/>
          <w:bCs/>
          <w:color w:val="2E6DA4"/>
        </w:rPr>
      </w:pPr>
    </w:p>
    <w:p w14:paraId="518B83CE" w14:textId="77777777" w:rsidR="00D23AA4" w:rsidRDefault="00D23AA4" w:rsidP="00104BF4">
      <w:pPr>
        <w:spacing w:before="300" w:after="120"/>
        <w:rPr>
          <w:b/>
          <w:bCs/>
          <w:color w:val="2E6DA4"/>
        </w:rPr>
      </w:pPr>
    </w:p>
    <w:p w14:paraId="3C347F07" w14:textId="77777777" w:rsidR="00D23AA4" w:rsidRDefault="00D23AA4" w:rsidP="00104BF4">
      <w:pPr>
        <w:spacing w:before="300" w:after="120"/>
        <w:rPr>
          <w:b/>
          <w:bCs/>
          <w:color w:val="2E6DA4"/>
        </w:rPr>
      </w:pPr>
    </w:p>
    <w:p w14:paraId="45249ED8" w14:textId="77777777" w:rsidR="00D23AA4" w:rsidRDefault="00D23AA4" w:rsidP="00104BF4">
      <w:pPr>
        <w:spacing w:before="300" w:after="120"/>
        <w:rPr>
          <w:b/>
          <w:bCs/>
          <w:color w:val="2E6DA4"/>
        </w:rPr>
      </w:pPr>
    </w:p>
    <w:p w14:paraId="678673FD" w14:textId="77777777" w:rsidR="00D23AA4" w:rsidRDefault="00D23AA4" w:rsidP="00104BF4">
      <w:pPr>
        <w:spacing w:before="300" w:after="120"/>
        <w:rPr>
          <w:b/>
          <w:bCs/>
          <w:color w:val="2E6DA4"/>
        </w:rPr>
      </w:pPr>
    </w:p>
    <w:p>
      <w:pPr>
        <w:spacing w:before="300" w:after="120"/>
      </w:pPr>
      <w:r>
        <w:rPr>
          <w:rFonts w:ascii="Times New Roman" w:hAnsi="Times New Roman" w:cs="Times New Roman"/>
          <w:sz w:val="24"/>
          <w:szCs w:val="24"/>
        </w:rPr>
        <w:t>INTRODUCTION</w:t>
      </w:r>
    </w:p>
    <w:p>
      <w:pPr>
        <w:spacing w:before="300" w:after="120"/>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pPr>
      <w:r>
        <w:rPr>
          <w:rFonts w:ascii="Times New Roman" w:hAnsi="Times New Roman" w:cs="Times New Roman"/>
          <w:sz w:val="24"/>
          <w:szCs w:val="24"/>
        </w:rPr>
        <w:t>2.1 DÉMARCHE MÉTHODOLOGIQUE</w:t>
      </w:r>
    </w:p>
    <w:p>
      <w:pPr>
        <w:spacing w:before="300" w:after="120"/>
      </w:pPr>
      <w:r>
        <w:rPr>
          <w:rFonts w:ascii="Times New Roman" w:hAnsi="Times New Roman" w:cs="Times New Roman"/>
          <w:sz w:val="24"/>
          <w:szCs w:val="24"/>
        </w:rPr>
        <w:t>2.1.1 Choix du modèle de développement</w:t>
      </w:r>
    </w:p>
    <w:p>
      <w:pPr>
        <w:spacing w:before="300" w:after="120"/>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pPr>
      <w:r>
        <w:rPr>
          <w:rFonts w:ascii="Times New Roman" w:hAnsi="Times New Roman" w:cs="Times New Roman"/>
          <w:sz w:val="24"/>
          <w:szCs w:val="24"/>
        </w:rPr>
        <w:t>Tableau 2 : Planification des sprints du projet</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Sprint 1</w:t>
            </w:r>
          </w:p>
        </w:tc>
        <w:tc>
          <w:tcPr>
            <w:tcW w:w="6267" w:type="dxa"/>
          </w:tcPr>
          <w:p>
            <w:pPr>
              <w:spacing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after="120"/>
            </w:pPr>
            <w:r>
              <w:rPr>
                <w:rFonts w:ascii="Times New Roman" w:hAnsi="Times New Roman" w:cs="Times New Roman"/>
                <w:sz w:val="24"/>
                <w:szCs w:val="24"/>
                <w:b/>
              </w:rPr>
              <w:t>Sprint 2</w:t>
            </w:r>
          </w:p>
        </w:tc>
        <w:tc>
          <w:tcPr>
            <w:tcW w:w="6267" w:type="dxa"/>
          </w:tcPr>
          <w:p>
            <w:pPr>
              <w:spacing w:after="120"/>
            </w:pPr>
            <w:r>
              <w:rPr>
                <w:rFonts w:ascii="Times New Roman" w:hAnsi="Times New Roman" w:cs="Times New Roman"/>
                <w:sz w:val="24"/>
                <w:szCs w:val="24"/>
              </w:rPr>
              <w:t>Documents et back-office — espace Mes documents, imports CSV, routage OBC/DECC</w:t>
            </w:r>
          </w:p>
        </w:tc>
      </w:tr>
      <w:tr>
        <w:tc>
          <w:tcPr>
            <w:tcW w:w="2800" w:type="dxa"/>
          </w:tcPr>
          <w:p>
            <w:pPr>
              <w:spacing w:after="120"/>
            </w:pPr>
            <w:r>
              <w:rPr>
                <w:rFonts w:ascii="Times New Roman" w:hAnsi="Times New Roman" w:cs="Times New Roman"/>
                <w:sz w:val="24"/>
                <w:szCs w:val="24"/>
                <w:b/>
              </w:rPr>
              <w:t>Sprint 3</w:t>
            </w:r>
          </w:p>
        </w:tc>
        <w:tc>
          <w:tcPr>
            <w:tcW w:w="6267" w:type="dxa"/>
          </w:tcPr>
          <w:p>
            <w:pPr>
              <w:spacing w:after="120"/>
            </w:pPr>
            <w:r>
              <w:rPr>
                <w:rFonts w:ascii="Times New Roman" w:hAnsi="Times New Roman" w:cs="Times New Roman"/>
                <w:sz w:val="24"/>
                <w:szCs w:val="24"/>
              </w:rPr>
              <w:t>RDV, paiements, notifications — quota, jours fériés, duplicata, RDV</w:t>
            </w:r>
          </w:p>
        </w:tc>
      </w:tr>
      <w:tr>
        <w:tc>
          <w:tcPr>
            <w:tcW w:w="2800" w:type="dxa"/>
          </w:tcPr>
          <w:p>
            <w:pPr>
              <w:spacing w:after="120"/>
            </w:pPr>
            <w:r>
              <w:rPr>
                <w:rFonts w:ascii="Times New Roman" w:hAnsi="Times New Roman" w:cs="Times New Roman"/>
                <w:sz w:val="24"/>
                <w:szCs w:val="24"/>
                <w:b/>
              </w:rPr>
              <w:t>Sprint 4</w:t>
            </w:r>
          </w:p>
        </w:tc>
        <w:tc>
          <w:tcPr>
            <w:tcW w:w="6267" w:type="dxa"/>
          </w:tcPr>
          <w:p>
            <w:pPr>
              <w:spacing w:after="120"/>
            </w:pPr>
            <w:r>
              <w:rPr>
                <w:rFonts w:ascii="Times New Roman" w:hAnsi="Times New Roman" w:cs="Times New Roman"/>
                <w:sz w:val="24"/>
                <w:szCs w:val="24"/>
              </w:rPr>
              <w:t>Finalisation — tests, corrections, déploiement, documentation</w:t>
            </w:r>
          </w:p>
        </w:tc>
      </w:tr>
    </w:tbl>
    <w:p>
      <w:pPr>
        <w:spacing w:before="300" w:after="120"/>
      </w:pPr>
      <w:r>
        <w:rPr>
          <w:rFonts w:ascii="Times New Roman" w:hAnsi="Times New Roman" w:cs="Times New Roman"/>
          <w:sz w:val="24"/>
          <w:szCs w:val="24"/>
        </w:rPr>
        <w:t>2.1.2 Outil de gestion</w:t>
      </w:r>
    </w:p>
    <w:p>
      <w:pPr>
        <w:spacing w:before="300" w:after="120"/>
      </w:pPr>
      <w:r>
        <w:rPr>
          <w:rFonts w:ascii="Times New Roman" w:hAnsi="Times New Roman" w:cs="Times New Roman"/>
          <w:sz w:val="24"/>
          <w:szCs w:val="24"/>
        </w:rPr>
        <w:t>GitHub Projects a servi à suivre les tâches, en lien direct avec le dépôt de code.</w:t>
      </w:r>
    </w:p>
    <w:p>
      <w:pPr>
        <w:spacing w:before="300" w:after="120"/>
      </w:pPr>
      <w:r>
        <w:rPr>
          <w:rFonts w:ascii="Times New Roman" w:hAnsi="Times New Roman" w:cs="Times New Roman"/>
          <w:sz w:val="24"/>
          <w:szCs w:val="24"/>
        </w:rPr>
        <w:t>2.1.3 Collecte et analyse des besoins</w:t>
      </w:r>
    </w:p>
    <w:p>
      <w:pPr>
        <w:spacing w:before="300" w:after="120"/>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pPr>
      <w:r>
        <w:rPr>
          <w:rFonts w:ascii="Times New Roman" w:hAnsi="Times New Roman" w:cs="Times New Roman"/>
          <w:sz w:val="24"/>
          <w:szCs w:val="24"/>
        </w:rPr>
        <w:t>2.2 SYNTHÈSE DE L'ANALYSE</w:t>
      </w:r>
    </w:p>
    <w:p>
      <w:pPr>
        <w:spacing w:before="300" w:after="120"/>
      </w:pPr>
      <w:r>
        <w:rPr>
          <w:rFonts w:ascii="Times New Roman" w:hAnsi="Times New Roman" w:cs="Times New Roman"/>
          <w:sz w:val="24"/>
          <w:szCs w:val="24"/>
        </w:rPr>
        <w:t>2.2.1 Acteurs et périmètre</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Élève / diplômé</w:t>
            </w:r>
          </w:p>
        </w:tc>
        <w:tc>
          <w:tcPr>
            <w:tcW w:w="6267" w:type="dxa"/>
          </w:tcPr>
          <w:p>
            <w:pPr>
              <w:spacing w:after="120"/>
            </w:pPr>
            <w:r>
              <w:rPr>
                <w:rFonts w:ascii="Times New Roman" w:hAnsi="Times New Roman" w:cs="Times New Roman"/>
                <w:sz w:val="24"/>
                <w:szCs w:val="24"/>
              </w:rPr>
              <w:t>Consultation, demandes, paiement duplicata, rendez-vous de retrait</w:t>
            </w:r>
          </w:p>
        </w:tc>
      </w:tr>
      <w:tr>
        <w:tc>
          <w:tcPr>
            <w:tcW w:w="2800" w:type="dxa"/>
          </w:tcPr>
          <w:p>
            <w:pPr>
              <w:spacing w:after="120"/>
            </w:pPr>
            <w:r>
              <w:rPr>
                <w:rFonts w:ascii="Times New Roman" w:hAnsi="Times New Roman" w:cs="Times New Roman"/>
                <w:sz w:val="24"/>
                <w:szCs w:val="24"/>
                <w:b/>
              </w:rPr>
              <w:t>Administrateur OBC / DECC</w:t>
            </w:r>
          </w:p>
        </w:tc>
        <w:tc>
          <w:tcPr>
            <w:tcW w:w="6267" w:type="dxa"/>
          </w:tcPr>
          <w:p>
            <w:pPr>
              <w:spacing w:after="120"/>
            </w:pPr>
            <w:r>
              <w:rPr>
                <w:rFonts w:ascii="Times New Roman" w:hAnsi="Times New Roman" w:cs="Times New Roman"/>
                <w:sz w:val="24"/>
                <w:szCs w:val="24"/>
              </w:rPr>
              <w:t>Imports, disponibilisation, validation duplicata, paramétrage RDV</w:t>
            </w:r>
          </w:p>
        </w:tc>
      </w:tr>
      <w:tr>
        <w:tc>
          <w:tcPr>
            <w:tcW w:w="2800" w:type="dxa"/>
          </w:tcPr>
          <w:p>
            <w:pPr>
              <w:spacing w:after="120"/>
            </w:pPr>
            <w:r>
              <w:rPr>
                <w:rFonts w:ascii="Times New Roman" w:hAnsi="Times New Roman" w:cs="Times New Roman"/>
                <w:sz w:val="24"/>
                <w:szCs w:val="24"/>
                <w:b/>
              </w:rPr>
              <w:t>Agent centre d'examen</w:t>
            </w:r>
          </w:p>
        </w:tc>
        <w:tc>
          <w:tcPr>
            <w:tcW w:w="6267" w:type="dxa"/>
          </w:tcPr>
          <w:p>
            <w:pPr>
              <w:spacing w:after="120"/>
            </w:pPr>
            <w:r>
              <w:rPr>
                <w:rFonts w:ascii="Times New Roman" w:hAnsi="Times New Roman" w:cs="Times New Roman"/>
                <w:sz w:val="24"/>
                <w:szCs w:val="24"/>
              </w:rPr>
              <w:t>Consultation des RDV, confirmation du retrait physique</w:t>
            </w:r>
          </w:p>
        </w:tc>
      </w:tr>
      <w:tr>
        <w:tc>
          <w:tcPr>
            <w:tcW w:w="2800" w:type="dxa"/>
          </w:tcPr>
          <w:p>
            <w:pPr>
              <w:spacing w:after="120"/>
            </w:pPr>
            <w:r>
              <w:rPr>
                <w:rFonts w:ascii="Times New Roman" w:hAnsi="Times New Roman" w:cs="Times New Roman"/>
                <w:sz w:val="24"/>
                <w:szCs w:val="24"/>
                <w:b/>
              </w:rPr>
              <w:t>Périmètre</w:t>
            </w:r>
          </w:p>
        </w:tc>
        <w:tc>
          <w:tcPr>
            <w:tcW w:w="6267" w:type="dxa"/>
          </w:tcPr>
          <w:p>
            <w:pPr>
              <w:spacing w:after="120"/>
            </w:pPr>
            <w:r>
              <w:rPr>
                <w:rFonts w:ascii="Times New Roman" w:hAnsi="Times New Roman" w:cs="Times New Roman"/>
                <w:sz w:val="24"/>
                <w:szCs w:val="24"/>
              </w:rPr>
              <w:t>Documents OBC/DECC ; retraits centre d'examen et antennes régionales</w:t>
            </w:r>
          </w:p>
        </w:tc>
      </w:tr>
    </w:tbl>
    <w:p>
      <w:pPr>
        <w:spacing w:before="300" w:after="120"/>
      </w:pPr>
      <w:r>
        <w:rPr>
          <w:rFonts w:ascii="Times New Roman" w:hAnsi="Times New Roman" w:cs="Times New Roman"/>
          <w:sz w:val="24"/>
          <w:szCs w:val="24"/>
        </w:rPr>
        <w:t>2.2.2 Besoins retenus</w:t>
      </w:r>
    </w:p>
    <w:p>
      <w:pPr>
        <w:spacing w:before="300" w:after="120"/>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pPr>
      <w:r>
        <w:rPr>
          <w:rFonts w:ascii="Times New Roman" w:hAnsi="Times New Roman" w:cs="Times New Roman"/>
          <w:sz w:val="24"/>
          <w:szCs w:val="24"/>
        </w:rPr>
        <w:t>2.3 SYNTHÈSE DE LA CONCEPTION</w:t>
      </w:r>
    </w:p>
    <w:p>
      <w:pPr>
        <w:spacing w:before="300" w:after="120"/>
      </w:pPr>
      <w:r>
        <w:rPr>
          <w:rFonts w:ascii="Times New Roman" w:hAnsi="Times New Roman" w:cs="Times New Roman"/>
          <w:sz w:val="24"/>
          <w:szCs w:val="24"/>
        </w:rPr>
        <w:t>2.3.1 Architecture logicielle</w:t>
      </w:r>
    </w:p>
    <w:p>
      <w:pPr>
        <w:spacing w:before="0" w:after="0"/>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0" w:after="80"/>
        <w:jc w:val="center"/>
      </w:pPr>
      <w:r>
        <w:rPr>
          <w:noProof/>
        </w:rPr>
        <w:drawing>
          <wp:inline distT="0" distB="0" distL="0" distR="0">
            <wp:extent cx="5600000" cy="4917073"/>
            <wp:effectExtent l="0" t="0" r="0" b="0"/>
            <wp:docPr id="15001" name="architecture-generale-solution.png"/>
            <wp:cNvGraphicFramePr>
              <a:graphicFrameLocks noChangeAspect="1"/>
            </wp:cNvGraphicFramePr>
            <a:graphic>
              <a:graphicData uri="http://schemas.openxmlformats.org/drawingml/2006/picture">
                <pic:pic>
                  <pic:nvPicPr>
                    <pic:cNvPr id="0" name="Picture"/>
                    <pic:cNvPicPr/>
                  </pic:nvPicPr>
                  <pic:blipFill>
                    <a:blip r:embed="rIdFixImg_diagram_1"/>
                    <a:stretch>
                      <a:fillRect/>
                    </a:stretch>
                  </pic:blipFill>
                  <pic:spPr>
                    <a:xfrm>
                      <a:off x="0" y="0"/>
                      <a:ext cx="5600000" cy="4917073"/>
                    </a:xfrm>
                    <a:prstGeom prst="rect">
                      <a:avLst/>
                    </a:prstGeom>
                  </pic:spPr>
                </pic:pic>
              </a:graphicData>
            </a:graphic>
          </wp:inline>
        </w:drawing>
      </w:r>
    </w:p>
    <w:p>
      <w:pPr>
        <w:spacing w:before="40" w:after="120"/>
      </w:pPr>
      <w:r>
        <w:rPr>
          <w:rFonts w:ascii="Times New Roman" w:hAnsi="Times New Roman" w:cs="Times New Roman"/>
          <w:sz w:val="24"/>
          <w:szCs w:val="24"/>
        </w:rPr>
        <w:t>Figure 1: Architecture générale de l'application D-SCOLCAM.</w:t>
      </w:r>
    </w:p>
    <w:p>
      <w:pPr>
        <w:spacing w:before="300" w:after="120"/>
      </w:pPr>
      <w:r>
        <w:rPr>
          <w:rFonts w:ascii="Times New Roman" w:hAnsi="Times New Roman" w:cs="Times New Roman"/>
          <w:sz w:val="24"/>
          <w:szCs w:val="24"/>
        </w:rPr>
        <w:t>2.3.2 Choix technologiques</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Frontend</w:t>
            </w:r>
          </w:p>
        </w:tc>
        <w:tc>
          <w:tcPr>
            <w:tcW w:w="6267" w:type="dxa"/>
          </w:tcPr>
          <w:p>
            <w:pPr>
              <w:spacing w:after="120"/>
            </w:pPr>
            <w:r>
              <w:rPr>
                <w:rFonts w:ascii="Times New Roman" w:hAnsi="Times New Roman" w:cs="Times New Roman"/>
                <w:sz w:val="24"/>
                <w:szCs w:val="24"/>
              </w:rPr>
              <w:t>Next.js, React, Tailwind CSS — interface responsive</w:t>
            </w:r>
          </w:p>
        </w:tc>
      </w:tr>
      <w:tr>
        <w:tc>
          <w:tcPr>
            <w:tcW w:w="2800" w:type="dxa"/>
          </w:tcPr>
          <w:p>
            <w:pPr>
              <w:spacing w:after="120"/>
            </w:pPr>
            <w:r>
              <w:rPr>
                <w:rFonts w:ascii="Times New Roman" w:hAnsi="Times New Roman" w:cs="Times New Roman"/>
                <w:sz w:val="24"/>
                <w:szCs w:val="24"/>
                <w:b/>
              </w:rPr>
              <w:t>Backend</w:t>
            </w:r>
          </w:p>
        </w:tc>
        <w:tc>
          <w:tcPr>
            <w:tcW w:w="6267" w:type="dxa"/>
          </w:tcPr>
          <w:p>
            <w:pPr>
              <w:spacing w:after="120"/>
            </w:pPr>
            <w:r>
              <w:rPr>
                <w:rFonts w:ascii="Times New Roman" w:hAnsi="Times New Roman" w:cs="Times New Roman"/>
                <w:sz w:val="24"/>
                <w:szCs w:val="24"/>
              </w:rPr>
              <w:t>Server Actions, API Routes — traitement métier</w:t>
            </w:r>
          </w:p>
        </w:tc>
      </w:tr>
      <w:tr>
        <w:tc>
          <w:tcPr>
            <w:tcW w:w="2800" w:type="dxa"/>
          </w:tcPr>
          <w:p>
            <w:pPr>
              <w:spacing w:after="120"/>
            </w:pPr>
            <w:r>
              <w:rPr>
                <w:rFonts w:ascii="Times New Roman" w:hAnsi="Times New Roman" w:cs="Times New Roman"/>
                <w:sz w:val="24"/>
                <w:szCs w:val="24"/>
                <w:b/>
              </w:rPr>
              <w:t>Données</w:t>
            </w:r>
          </w:p>
        </w:tc>
        <w:tc>
          <w:tcPr>
            <w:tcW w:w="6267" w:type="dxa"/>
          </w:tcPr>
          <w:p>
            <w:pPr>
              <w:spacing w:after="120"/>
            </w:pPr>
            <w:r>
              <w:rPr>
                <w:rFonts w:ascii="Times New Roman" w:hAnsi="Times New Roman" w:cs="Times New Roman"/>
                <w:sz w:val="24"/>
                <w:szCs w:val="24"/>
              </w:rPr>
              <w:t>Prisma, PostgreSQL (Supabase) — modèle relationnel</w:t>
            </w:r>
          </w:p>
        </w:tc>
      </w:tr>
      <w:tr>
        <w:tc>
          <w:tcPr>
            <w:tcW w:w="2800" w:type="dxa"/>
          </w:tcPr>
          <w:p>
            <w:pPr>
              <w:spacing w:after="120"/>
            </w:pPr>
            <w:r>
              <w:rPr>
                <w:rFonts w:ascii="Times New Roman" w:hAnsi="Times New Roman" w:cs="Times New Roman"/>
                <w:sz w:val="24"/>
                <w:szCs w:val="24"/>
                <w:b/>
              </w:rPr>
              <w:t>Auth</w:t>
            </w:r>
          </w:p>
        </w:tc>
        <w:tc>
          <w:tcPr>
            <w:tcW w:w="6267" w:type="dxa"/>
          </w:tcPr>
          <w:p>
            <w:pPr>
              <w:spacing w:after="120"/>
            </w:pPr>
            <w:r>
              <w:rPr>
                <w:rFonts w:ascii="Times New Roman" w:hAnsi="Times New Roman" w:cs="Times New Roman"/>
                <w:sz w:val="24"/>
                <w:szCs w:val="24"/>
              </w:rPr>
              <w:t>Supabase Auth — sessions sécurisées</w:t>
            </w:r>
          </w:p>
        </w:tc>
      </w:tr>
      <w:tr>
        <w:tc>
          <w:tcPr>
            <w:tcW w:w="2800" w:type="dxa"/>
          </w:tcPr>
          <w:p>
            <w:pPr>
              <w:spacing w:after="120"/>
            </w:pPr>
            <w:r>
              <w:rPr>
                <w:rFonts w:ascii="Times New Roman" w:hAnsi="Times New Roman" w:cs="Times New Roman"/>
                <w:sz w:val="24"/>
                <w:szCs w:val="24"/>
                <w:b/>
              </w:rPr>
              <w:t>Emails</w:t>
            </w:r>
          </w:p>
        </w:tc>
        <w:tc>
          <w:tcPr>
            <w:tcW w:w="6267" w:type="dxa"/>
          </w:tcPr>
          <w:p>
            <w:pPr>
              <w:spacing w:after="120"/>
            </w:pPr>
            <w:r>
              <w:rPr>
                <w:rFonts w:ascii="Times New Roman" w:hAnsi="Times New Roman" w:cs="Times New Roman"/>
                <w:sz w:val="24"/>
                <w:szCs w:val="24"/>
              </w:rPr>
              <w:t>Nodemailer — notifications et reçus</w:t>
            </w:r>
          </w:p>
        </w:tc>
      </w:tr>
    </w:tbl>
    <w:p>
      <w:pPr>
        <w:spacing w:before="300" w:after="120"/>
      </w:pPr>
      <w:r>
        <w:rPr>
          <w:rFonts w:ascii="Times New Roman" w:hAnsi="Times New Roman" w:cs="Times New Roman"/>
          <w:sz w:val="24"/>
          <w:szCs w:val="24"/>
        </w:rPr>
        <w:t>2.4 MODÉLISATION UML — CAS D'UTILISATION ESSENTIELS</w:t>
      </w:r>
    </w:p>
    <w:p>
      <w:pPr>
        <w:spacing w:before="300" w:after="120"/>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pPr>
      <w:r>
        <w:rPr>
          <w:rFonts w:ascii="Times New Roman" w:hAnsi="Times New Roman" w:cs="Times New Roman"/>
          <w:sz w:val="24"/>
          <w:szCs w:val="24"/>
        </w:rPr>
        <w:t>Diagramme de cas d'utilisation</w:t>
      </w:r>
    </w:p>
    <w:p>
      <w:pPr>
        <w:spacing w:before="0" w:after="0"/>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0" w:after="80"/>
        <w:jc w:val="center"/>
      </w:pPr>
      <w:r>
        <w:rPr>
          <w:noProof/>
        </w:rPr>
        <w:drawing>
          <wp:inline distT="0" distB="0" distL="0" distR="0">
            <wp:extent cx="5600000" cy="3731875"/>
            <wp:effectExtent l="0" t="0" r="0" b="0"/>
            <wp:docPr id="15002" name="cas-utilisation-general.png"/>
            <wp:cNvGraphicFramePr>
              <a:graphicFrameLocks noChangeAspect="1"/>
            </wp:cNvGraphicFramePr>
            <a:graphic>
              <a:graphicData uri="http://schemas.openxmlformats.org/drawingml/2006/picture">
                <pic:pic>
                  <pic:nvPicPr>
                    <pic:cNvPr id="0" name="Picture"/>
                    <pic:cNvPicPr/>
                  </pic:nvPicPr>
                  <pic:blipFill>
                    <a:blip r:embed="rIdFixImg_diagram_2"/>
                    <a:stretch>
                      <a:fillRect/>
                    </a:stretch>
                  </pic:blipFill>
                  <pic:spPr>
                    <a:xfrm>
                      <a:off x="0" y="0"/>
                      <a:ext cx="5600000" cy="3731875"/>
                    </a:xfrm>
                    <a:prstGeom prst="rect">
                      <a:avLst/>
                    </a:prstGeom>
                  </pic:spPr>
                </pic:pic>
              </a:graphicData>
            </a:graphic>
          </wp:inline>
        </w:drawing>
      </w:r>
    </w:p>
    <w:p>
      <w:pPr>
        <w:spacing w:before="40" w:after="120"/>
      </w:pPr>
      <w:r>
        <w:rPr>
          <w:rFonts w:ascii="Times New Roman" w:hAnsi="Times New Roman" w:cs="Times New Roman"/>
          <w:sz w:val="24"/>
          <w:szCs w:val="24"/>
        </w:rPr>
        <w:t>Figure 2: Diagramme général des cas d'utilisation D-SCOLCAM.</w:t>
      </w:r>
    </w:p>
    <w:p>
      <w:pPr>
        <w:spacing w:before="300" w:after="120"/>
      </w:pPr>
      <w:r>
        <w:rPr>
          <w:rFonts w:ascii="Times New Roman" w:hAnsi="Times New Roman" w:cs="Times New Roman"/>
          <w:sz w:val="24"/>
          <w:szCs w:val="24"/>
        </w:rPr>
        <w:t>Chaque package acteur fait l'objet d'un diagramme dédié. Nous détaillons ensuite les cas essentiels retenus.</w:t>
      </w:r>
    </w:p>
    <w:p>
      <w:pPr>
        <w:spacing w:before="0" w:after="0"/>
      </w:pPr>
      <w:r>
        <w:rPr>
          <w:rFonts w:ascii="Times New Roman" w:hAnsi="Times New Roman" w:cs="Times New Roman"/>
          <w:sz w:val="24"/>
          <w:szCs w:val="24"/>
        </w:rPr>
        <w:t>Le diagramme du package élève couvre authentification, consultation rapide, demandes, duplicata et rendez-vous.</w:t>
      </w:r>
    </w:p>
    <w:p>
      <w:pPr>
        <w:spacing w:before="0" w:after="80"/>
        <w:jc w:val="center"/>
      </w:pPr>
      <w:r>
        <w:rPr>
          <w:noProof/>
        </w:rPr>
        <w:drawing>
          <wp:inline distT="0" distB="0" distL="0" distR="0">
            <wp:extent cx="5600000" cy="5482476"/>
            <wp:effectExtent l="0" t="0" r="0" b="0"/>
            <wp:docPr id="15003" name="cas-utilisation-eleve.drawio.png"/>
            <wp:cNvGraphicFramePr>
              <a:graphicFrameLocks noChangeAspect="1"/>
            </wp:cNvGraphicFramePr>
            <a:graphic>
              <a:graphicData uri="http://schemas.openxmlformats.org/drawingml/2006/picture">
                <pic:pic>
                  <pic:nvPicPr>
                    <pic:cNvPr id="0" name="Picture"/>
                    <pic:cNvPicPr/>
                  </pic:nvPicPr>
                  <pic:blipFill>
                    <a:blip r:embed="rIdFixImg_diagram_3"/>
                    <a:stretch>
                      <a:fillRect/>
                    </a:stretch>
                  </pic:blipFill>
                  <pic:spPr>
                    <a:xfrm>
                      <a:off x="0" y="0"/>
                      <a:ext cx="5600000" cy="5482476"/>
                    </a:xfrm>
                    <a:prstGeom prst="rect">
                      <a:avLst/>
                    </a:prstGeom>
                  </pic:spPr>
                </pic:pic>
              </a:graphicData>
            </a:graphic>
          </wp:inline>
        </w:drawing>
      </w:r>
    </w:p>
    <w:p>
      <w:pPr>
        <w:spacing w:before="40" w:after="120"/>
      </w:pPr>
      <w:r>
        <w:rPr>
          <w:rFonts w:ascii="Times New Roman" w:hAnsi="Times New Roman" w:cs="Times New Roman"/>
          <w:sz w:val="24"/>
          <w:szCs w:val="24"/>
        </w:rPr>
        <w:t>Figure 3: Diagramme de cas d'utilisation — package Élève.</w:t>
      </w:r>
    </w:p>
    <w:p>
      <w:pPr>
        <w:spacing w:before="300" w:after="120"/>
      </w:pPr>
      <w:r>
        <w:rPr>
          <w:rFonts w:ascii="Times New Roman" w:hAnsi="Times New Roman" w:cs="Times New Roman"/>
          <w:sz w:val="24"/>
          <w:szCs w:val="24"/>
        </w:rPr>
        <w:t>Analyse des cas d'utilisation — package Élève</w:t>
      </w:r>
    </w:p>
    <w:p>
      <w:pPr>
        <w:spacing w:before="300" w:after="120"/>
      </w:pPr>
      <w:r>
        <w:rPr>
          <w:rFonts w:ascii="Times New Roman" w:hAnsi="Times New Roman" w:cs="Times New Roman"/>
          <w:sz w:val="24"/>
          <w:szCs w:val="24"/>
        </w:rPr>
        <w:t>Dans cette partie, nous nous intéressons au parcours élève.</w:t>
      </w:r>
    </w:p>
    <w:p>
      <w:pPr>
        <w:spacing w:before="300" w:after="120"/>
      </w:pPr>
      <w:r>
        <w:rPr>
          <w:rFonts w:ascii="Times New Roman" w:hAnsi="Times New Roman" w:cs="Times New Roman"/>
          <w:sz w:val="24"/>
          <w:szCs w:val="24"/>
        </w:rPr>
        <w:t>Analyse du cas d'utilisation « Activer son compte et s'authentifier »</w:t>
      </w:r>
    </w:p>
    <w:p>
      <w:pPr>
        <w:spacing w:before="300" w:after="120"/>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3: Description du cas d'utilisation « Activer son compte élève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Activer son compte élève / S'authentifier</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présent en base (Import B) ; Supabase Auth configuré.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Compte activé et/ou session ouverte ; trace LOGIN dans audit_logs.</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ou email inconnu ; compte déjà activé ; mot de passe invalide.</w:t>
            </w:r>
          </w:p>
        </w:tc>
      </w:tr>
    </w:tbl>
    <w:p>
      <w:pPr>
        <w:spacing w:before="300" w:after="120"/>
      </w:pPr>
      <w:r>
        <w:rPr>
          <w:rFonts w:ascii="Times New Roman" w:hAnsi="Times New Roman" w:cs="Times New Roman"/>
          <w:sz w:val="24"/>
          <w:szCs w:val="24"/>
        </w:rPr>
        <w:t>Activité — Activer son compte et s'authentifier</w:t>
      </w:r>
    </w:p>
    <w:p>
      <w:pPr>
        <w:spacing w:before="300" w:after="120"/>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0" w:after="0"/>
      </w:pPr>
      <w:r>
        <w:rPr>
          <w:rFonts w:ascii="Times New Roman" w:hAnsi="Times New Roman" w:cs="Times New Roman"/>
          <w:sz w:val="24"/>
          <w:szCs w:val="24"/>
        </w:rPr>
        <w:t>Ce scénario est matérialisé par la figure 4 suivante :</w:t>
      </w:r>
    </w:p>
    <w:p>
      <w:pPr>
        <w:spacing w:before="0" w:after="80"/>
        <w:jc w:val="center"/>
      </w:pPr>
      <w:r>
        <w:rPr>
          <w:noProof/>
        </w:rPr>
        <w:drawing>
          <wp:inline distT="0" distB="0" distL="0" distR="0">
            <wp:extent cx="5600000" cy="4480000"/>
            <wp:effectExtent l="0" t="0" r="0" b="0"/>
            <wp:docPr id="15004" name="act-uc-auth-eleve.png"/>
            <wp:cNvGraphicFramePr>
              <a:graphicFrameLocks noChangeAspect="1"/>
            </wp:cNvGraphicFramePr>
            <a:graphic>
              <a:graphicData uri="http://schemas.openxmlformats.org/drawingml/2006/picture">
                <pic:pic>
                  <pic:nvPicPr>
                    <pic:cNvPr id="0" name="Picture"/>
                    <pic:cNvPicPr/>
                  </pic:nvPicPr>
                  <pic:blipFill>
                    <a:blip r:embed="rIdFixImg_diagram_4"/>
                    <a:stretch>
                      <a:fillRect/>
                    </a:stretch>
                  </pic:blipFill>
                  <pic:spPr>
                    <a:xfrm>
                      <a:off x="0" y="0"/>
                      <a:ext cx="5600000" cy="4480000"/>
                    </a:xfrm>
                    <a:prstGeom prst="rect">
                      <a:avLst/>
                    </a:prstGeom>
                  </pic:spPr>
                </pic:pic>
              </a:graphicData>
            </a:graphic>
          </wp:inline>
        </w:drawing>
      </w:r>
    </w:p>
    <w:p>
      <w:pPr>
        <w:spacing w:before="40" w:after="120"/>
      </w:pPr>
      <w:r>
        <w:rPr>
          <w:rFonts w:ascii="Times New Roman" w:hAnsi="Times New Roman" w:cs="Times New Roman"/>
          <w:sz w:val="24"/>
          <w:szCs w:val="24"/>
        </w:rPr>
        <w:t>Figure 4: Diagramme d'activité de l'authentification élève.</w:t>
      </w:r>
    </w:p>
    <w:p>
      <w:pPr>
        <w:spacing w:before="300" w:after="120"/>
      </w:pPr>
      <w:r>
        <w:rPr>
          <w:rFonts w:ascii="Times New Roman" w:hAnsi="Times New Roman" w:cs="Times New Roman"/>
          <w:sz w:val="24"/>
          <w:szCs w:val="24"/>
        </w:rPr>
        <w:t>Diagramme de séquence du cas « Activer son compte élève »</w:t>
      </w:r>
    </w:p>
    <w:p>
      <w:pPr>
        <w:spacing w:before="300" w:after="120"/>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0" w:after="0"/>
      </w:pPr>
      <w:r>
        <w:rPr>
          <w:rFonts w:ascii="Times New Roman" w:hAnsi="Times New Roman" w:cs="Times New Roman"/>
          <w:sz w:val="24"/>
          <w:szCs w:val="24"/>
        </w:rPr>
        <w:t>Les échanges sont illustrés par la figure 5 suivante :</w:t>
      </w:r>
    </w:p>
    <w:p>
      <w:pPr>
        <w:spacing w:before="0" w:after="80"/>
        <w:jc w:val="center"/>
      </w:pPr>
      <w:r>
        <w:rPr>
          <w:noProof/>
        </w:rPr>
        <w:drawing>
          <wp:inline distT="0" distB="0" distL="0" distR="0">
            <wp:extent cx="5600000" cy="2388765"/>
            <wp:effectExtent l="0" t="0" r="0" b="0"/>
            <wp:docPr id="15005" name="seq-eleve-01-authentifier.png"/>
            <wp:cNvGraphicFramePr>
              <a:graphicFrameLocks noChangeAspect="1"/>
            </wp:cNvGraphicFramePr>
            <a:graphic>
              <a:graphicData uri="http://schemas.openxmlformats.org/drawingml/2006/picture">
                <pic:pic>
                  <pic:nvPicPr>
                    <pic:cNvPr id="0" name="Picture"/>
                    <pic:cNvPicPr/>
                  </pic:nvPicPr>
                  <pic:blipFill>
                    <a:blip r:embed="rIdFixImg_diagram_5"/>
                    <a:stretch>
                      <a:fillRect/>
                    </a:stretch>
                  </pic:blipFill>
                  <pic:spPr>
                    <a:xfrm>
                      <a:off x="0" y="0"/>
                      <a:ext cx="5600000" cy="2388765"/>
                    </a:xfrm>
                    <a:prstGeom prst="rect">
                      <a:avLst/>
                    </a:prstGeom>
                  </pic:spPr>
                </pic:pic>
              </a:graphicData>
            </a:graphic>
          </wp:inline>
        </w:drawing>
      </w:r>
    </w:p>
    <w:p>
      <w:pPr>
        <w:spacing w:before="40" w:after="120"/>
      </w:pPr>
      <w:r>
        <w:rPr>
          <w:rFonts w:ascii="Times New Roman" w:hAnsi="Times New Roman" w:cs="Times New Roman"/>
          <w:sz w:val="24"/>
          <w:szCs w:val="24"/>
        </w:rPr>
        <w:t>Figure 5: Diagramme de séquence du cas « s'authentifier » (élève).</w:t>
      </w:r>
    </w:p>
    <w:p>
      <w:pPr>
        <w:spacing w:before="300" w:after="120"/>
      </w:pPr>
      <w:r>
        <w:rPr>
          <w:rFonts w:ascii="Times New Roman" w:hAnsi="Times New Roman" w:cs="Times New Roman"/>
          <w:sz w:val="24"/>
          <w:szCs w:val="24"/>
        </w:rPr>
        <w:t>Analyse du cas d'utilisation « Consulter via matricule / QR code (consultation rapide) »</w:t>
      </w:r>
    </w:p>
    <w:p>
      <w:pPr>
        <w:spacing w:before="300" w:after="120"/>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4: Description du cas d'utilisation « Consultation rapide matricule / QR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Consultation rapide par matricule ou QR code</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(sans session dashboard)</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Consultation en lecture seule ; aucune modification en base.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inconnu ; compte non activé → invitation à /auth/register ; HTTP 429.</w:t>
            </w:r>
          </w:p>
        </w:tc>
      </w:tr>
    </w:tbl>
    <w:p>
      <w:pPr>
        <w:spacing w:before="300" w:after="120"/>
      </w:pPr>
      <w:r>
        <w:rPr>
          <w:rFonts w:ascii="Times New Roman" w:hAnsi="Times New Roman" w:cs="Times New Roman"/>
          <w:sz w:val="24"/>
          <w:szCs w:val="24"/>
        </w:rPr>
        <w:t>Activité — Consulter via matricule / QR code (consultation rapide)</w:t>
      </w:r>
    </w:p>
    <w:p>
      <w:pPr>
        <w:spacing w:before="300" w:after="120"/>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0" w:after="0"/>
      </w:pPr>
      <w:r>
        <w:rPr>
          <w:rFonts w:ascii="Times New Roman" w:hAnsi="Times New Roman" w:cs="Times New Roman"/>
          <w:sz w:val="24"/>
          <w:szCs w:val="24"/>
        </w:rPr>
        <w:t>Ce scénario est matérialisé par la figure 6 suivante :</w:t>
      </w:r>
    </w:p>
    <w:p>
      <w:pPr>
        <w:spacing w:before="0" w:after="80"/>
        <w:jc w:val="center"/>
      </w:pPr>
      <w:r>
        <w:rPr>
          <w:noProof/>
        </w:rPr>
        <w:drawing>
          <wp:inline distT="0" distB="0" distL="0" distR="0">
            <wp:extent cx="5600000" cy="5312000"/>
            <wp:effectExtent l="0" t="0" r="0" b="0"/>
            <wp:docPr id="15006" name="act-uc-03-consultation-publique.png"/>
            <wp:cNvGraphicFramePr>
              <a:graphicFrameLocks noChangeAspect="1"/>
            </wp:cNvGraphicFramePr>
            <a:graphic>
              <a:graphicData uri="http://schemas.openxmlformats.org/drawingml/2006/picture">
                <pic:pic>
                  <pic:nvPicPr>
                    <pic:cNvPr id="0" name="Picture"/>
                    <pic:cNvPicPr/>
                  </pic:nvPicPr>
                  <pic:blipFill>
                    <a:blip r:embed="rIdFixImg_diagram_6"/>
                    <a:stretch>
                      <a:fillRect/>
                    </a:stretch>
                  </pic:blipFill>
                  <pic:spPr>
                    <a:xfrm>
                      <a:off x="0" y="0"/>
                      <a:ext cx="5600000" cy="5312000"/>
                    </a:xfrm>
                    <a:prstGeom prst="rect">
                      <a:avLst/>
                    </a:prstGeom>
                  </pic:spPr>
                </pic:pic>
              </a:graphicData>
            </a:graphic>
          </wp:inline>
        </w:drawing>
      </w:r>
    </w:p>
    <w:p>
      <w:pPr>
        <w:spacing w:before="40" w:after="120"/>
      </w:pPr>
      <w:r>
        <w:rPr>
          <w:rFonts w:ascii="Times New Roman" w:hAnsi="Times New Roman" w:cs="Times New Roman"/>
          <w:sz w:val="24"/>
          <w:szCs w:val="24"/>
        </w:rPr>
        <w:t>Figure 6: Diagramme d'activité — consultation rapide matricule / QR.</w:t>
      </w:r>
    </w:p>
    <w:p>
      <w:pPr>
        <w:spacing w:before="300" w:after="120"/>
      </w:pPr>
      <w:r>
        <w:rPr>
          <w:rFonts w:ascii="Times New Roman" w:hAnsi="Times New Roman" w:cs="Times New Roman"/>
          <w:sz w:val="24"/>
          <w:szCs w:val="24"/>
        </w:rPr>
        <w:t>Diagramme de séquence du cas « Consultation rapide matricule / QR »</w:t>
      </w:r>
    </w:p>
    <w:p>
      <w:pPr>
        <w:spacing w:before="300" w:after="120"/>
      </w:pPr>
      <w:r>
        <w:rPr>
          <w:rFonts w:ascii="Times New Roman" w:hAnsi="Times New Roman" w:cs="Times New Roman"/>
          <w:sz w:val="24"/>
          <w:szCs w:val="24"/>
        </w:rPr>
        <w:t>lookupPublicConsultationByMatricule() interroge Prisma : si authUserId est absent, la disponibilité n'est pas affichée.</w:t>
      </w:r>
    </w:p>
    <w:p>
      <w:pPr>
        <w:spacing w:before="0" w:after="0"/>
      </w:pPr>
      <w:r>
        <w:rPr>
          <w:rFonts w:ascii="Times New Roman" w:hAnsi="Times New Roman" w:cs="Times New Roman"/>
          <w:sz w:val="24"/>
          <w:szCs w:val="24"/>
        </w:rPr>
        <w:t>Les échanges sont illustrés par la figure 7 suivante :</w:t>
      </w:r>
    </w:p>
    <w:p>
      <w:pPr>
        <w:spacing w:before="0" w:after="80"/>
        <w:jc w:val="center"/>
      </w:pPr>
      <w:r>
        <w:rPr>
          <w:noProof/>
        </w:rPr>
        <w:drawing>
          <wp:inline distT="0" distB="0" distL="0" distR="0">
            <wp:extent cx="5600000" cy="2337545"/>
            <wp:effectExtent l="0" t="0" r="0" b="0"/>
            <wp:docPr id="15007" name="seq-eleve-02-consulter-via-qrcode.png"/>
            <wp:cNvGraphicFramePr>
              <a:graphicFrameLocks noChangeAspect="1"/>
            </wp:cNvGraphicFramePr>
            <a:graphic>
              <a:graphicData uri="http://schemas.openxmlformats.org/drawingml/2006/picture">
                <pic:pic>
                  <pic:nvPicPr>
                    <pic:cNvPr id="0" name="Picture"/>
                    <pic:cNvPicPr/>
                  </pic:nvPicPr>
                  <pic:blipFill>
                    <a:blip r:embed="rIdFixImg_diagram_7"/>
                    <a:stretch>
                      <a:fillRect/>
                    </a:stretch>
                  </pic:blipFill>
                  <pic:spPr>
                    <a:xfrm>
                      <a:off x="0" y="0"/>
                      <a:ext cx="5600000" cy="2337545"/>
                    </a:xfrm>
                    <a:prstGeom prst="rect">
                      <a:avLst/>
                    </a:prstGeom>
                  </pic:spPr>
                </pic:pic>
              </a:graphicData>
            </a:graphic>
          </wp:inline>
        </w:drawing>
      </w:r>
    </w:p>
    <w:p>
      <w:pPr>
        <w:spacing w:before="40" w:after="120"/>
      </w:pPr>
      <w:r>
        <w:rPr>
          <w:rFonts w:ascii="Times New Roman" w:hAnsi="Times New Roman" w:cs="Times New Roman"/>
          <w:sz w:val="24"/>
          <w:szCs w:val="24"/>
        </w:rPr>
        <w:t>Figure 7: Diagramme de séquence du cas « consulter via matricule / QR ».</w:t>
      </w:r>
    </w:p>
    <w:p>
      <w:pPr>
        <w:spacing w:before="300" w:after="120"/>
      </w:pPr>
      <w:r>
        <w:rPr>
          <w:rFonts w:ascii="Times New Roman" w:hAnsi="Times New Roman" w:cs="Times New Roman"/>
          <w:sz w:val="24"/>
          <w:szCs w:val="24"/>
        </w:rPr>
        <w:t>Analyse du cas d'utilisation « Consulter ses documents (espace connecté) »</w:t>
      </w:r>
    </w:p>
    <w:p>
      <w:pPr>
        <w:spacing w:before="300" w:after="120"/>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5: Description du cas d'utilisation « Consulter mes documents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ses documents (dashboard)</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compte activé.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 informé avant tout déplacement.</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document ; document hors périmètre.</w:t>
            </w:r>
          </w:p>
        </w:tc>
      </w:tr>
    </w:tbl>
    <w:p>
      <w:pPr>
        <w:spacing w:before="300" w:after="120"/>
      </w:pPr>
      <w:r>
        <w:rPr>
          <w:rFonts w:ascii="Times New Roman" w:hAnsi="Times New Roman" w:cs="Times New Roman"/>
          <w:sz w:val="24"/>
          <w:szCs w:val="24"/>
        </w:rPr>
        <w:t>Activité — Consulter ses documents (espace connecté)</w:t>
      </w:r>
    </w:p>
    <w:p>
      <w:pPr>
        <w:spacing w:before="300" w:after="120"/>
      </w:pPr>
      <w:r>
        <w:rPr>
          <w:rFonts w:ascii="Times New Roman" w:hAnsi="Times New Roman" w:cs="Times New Roman"/>
          <w:sz w:val="24"/>
          <w:szCs w:val="24"/>
        </w:rPr>
        <w:t>L'élève connecté accède à son tableau de bord et consulte l'état de chaque document scolaire.</w:t>
      </w:r>
    </w:p>
    <w:p>
      <w:pPr>
        <w:spacing w:before="0" w:after="0"/>
      </w:pPr>
      <w:r>
        <w:rPr>
          <w:rFonts w:ascii="Times New Roman" w:hAnsi="Times New Roman" w:cs="Times New Roman"/>
          <w:sz w:val="24"/>
          <w:szCs w:val="24"/>
        </w:rPr>
        <w:t>Ce scénario est matérialisé par la figure 8 suivante :</w:t>
      </w:r>
    </w:p>
    <w:p>
      <w:pPr>
        <w:spacing w:before="0" w:after="80"/>
        <w:jc w:val="center"/>
      </w:pPr>
      <w:r>
        <w:rPr>
          <w:noProof/>
        </w:rPr>
        <w:drawing>
          <wp:inline distT="0" distB="0" distL="0" distR="0">
            <wp:extent cx="5600000" cy="4192000"/>
            <wp:effectExtent l="0" t="0" r="0" b="0"/>
            <wp:docPr id="15008" name="act-uc-02-mes-documents.png"/>
            <wp:cNvGraphicFramePr>
              <a:graphicFrameLocks noChangeAspect="1"/>
            </wp:cNvGraphicFramePr>
            <a:graphic>
              <a:graphicData uri="http://schemas.openxmlformats.org/drawingml/2006/picture">
                <pic:pic>
                  <pic:nvPicPr>
                    <pic:cNvPr id="0" name="Picture"/>
                    <pic:cNvPicPr/>
                  </pic:nvPicPr>
                  <pic:blipFill>
                    <a:blip r:embed="rIdFixImg_diagram_8"/>
                    <a:stretch>
                      <a:fillRect/>
                    </a:stretch>
                  </pic:blipFill>
                  <pic:spPr>
                    <a:xfrm>
                      <a:off x="0" y="0"/>
                      <a:ext cx="5600000" cy="4192000"/>
                    </a:xfrm>
                    <a:prstGeom prst="rect">
                      <a:avLst/>
                    </a:prstGeom>
                  </pic:spPr>
                </pic:pic>
              </a:graphicData>
            </a:graphic>
          </wp:inline>
        </w:drawing>
      </w:r>
    </w:p>
    <w:p>
      <w:pPr>
        <w:spacing w:before="40" w:after="120"/>
      </w:pPr>
      <w:r>
        <w:rPr>
          <w:rFonts w:ascii="Times New Roman" w:hAnsi="Times New Roman" w:cs="Times New Roman"/>
          <w:sz w:val="24"/>
          <w:szCs w:val="24"/>
        </w:rPr>
        <w:t>Figure 8: Diagramme d'activité — consulter mes documents.</w:t>
      </w:r>
    </w:p>
    <w:p>
      <w:pPr>
        <w:spacing w:before="300" w:after="120"/>
      </w:pPr>
      <w:r>
        <w:rPr>
          <w:rFonts w:ascii="Times New Roman" w:hAnsi="Times New Roman" w:cs="Times New Roman"/>
          <w:sz w:val="24"/>
          <w:szCs w:val="24"/>
        </w:rPr>
        <w:t>Diagramme de séquence du cas « Consulter mes documents »</w:t>
      </w:r>
    </w:p>
    <w:p>
      <w:pPr>
        <w:spacing w:before="300" w:after="120"/>
      </w:pPr>
      <w:r>
        <w:rPr>
          <w:rFonts w:ascii="Times New Roman" w:hAnsi="Times New Roman" w:cs="Times New Roman"/>
          <w:sz w:val="24"/>
          <w:szCs w:val="24"/>
        </w:rPr>
        <w:t>Le dashboard charge les documents via Prisma selon le matricule de la session active.</w:t>
      </w:r>
    </w:p>
    <w:p>
      <w:pPr>
        <w:spacing w:before="0" w:after="0"/>
      </w:pPr>
      <w:r>
        <w:rPr>
          <w:rFonts w:ascii="Times New Roman" w:hAnsi="Times New Roman" w:cs="Times New Roman"/>
          <w:sz w:val="24"/>
          <w:szCs w:val="24"/>
        </w:rPr>
        <w:t>Les échanges sont illustrés par la figure 9 suivante :</w:t>
      </w:r>
    </w:p>
    <w:p>
      <w:pPr>
        <w:spacing w:before="0" w:after="80"/>
        <w:jc w:val="center"/>
      </w:pPr>
      <w:r>
        <w:rPr>
          <w:noProof/>
        </w:rPr>
        <w:drawing>
          <wp:inline distT="0" distB="0" distL="0" distR="0">
            <wp:extent cx="5600000" cy="1932824"/>
            <wp:effectExtent l="0" t="0" r="0" b="0"/>
            <wp:docPr id="15009" name="seq-eleve-03-verifier-disponibilite.png"/>
            <wp:cNvGraphicFramePr>
              <a:graphicFrameLocks noChangeAspect="1"/>
            </wp:cNvGraphicFramePr>
            <a:graphic>
              <a:graphicData uri="http://schemas.openxmlformats.org/drawingml/2006/picture">
                <pic:pic>
                  <pic:nvPicPr>
                    <pic:cNvPr id="0" name="Picture"/>
                    <pic:cNvPicPr/>
                  </pic:nvPicPr>
                  <pic:blipFill>
                    <a:blip r:embed="rIdFixImg_diagram_9"/>
                    <a:stretch>
                      <a:fillRect/>
                    </a:stretch>
                  </pic:blipFill>
                  <pic:spPr>
                    <a:xfrm>
                      <a:off x="0" y="0"/>
                      <a:ext cx="5600000" cy="1932824"/>
                    </a:xfrm>
                    <a:prstGeom prst="rect">
                      <a:avLst/>
                    </a:prstGeom>
                  </pic:spPr>
                </pic:pic>
              </a:graphicData>
            </a:graphic>
          </wp:inline>
        </w:drawing>
      </w:r>
    </w:p>
    <w:p>
      <w:pPr>
        <w:spacing w:before="40" w:after="120"/>
      </w:pPr>
      <w:r>
        <w:rPr>
          <w:rFonts w:ascii="Times New Roman" w:hAnsi="Times New Roman" w:cs="Times New Roman"/>
          <w:sz w:val="24"/>
          <w:szCs w:val="24"/>
        </w:rPr>
        <w:t>Figure 9: Diagramme de séquence du cas « vérifier la disponibilité ».</w:t>
      </w:r>
    </w:p>
    <w:p>
      <w:pPr>
        <w:spacing w:before="300" w:after="120"/>
      </w:pPr>
      <w:r>
        <w:rPr>
          <w:rFonts w:ascii="Times New Roman" w:hAnsi="Times New Roman" w:cs="Times New Roman"/>
          <w:sz w:val="24"/>
          <w:szCs w:val="24"/>
        </w:rPr>
        <w:t>Analyse du cas d'utilisation « Demander un diplôme ou un relevé de notes »</w:t>
      </w:r>
    </w:p>
    <w:p>
      <w:pPr>
        <w:spacing w:before="300" w:after="120"/>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6: Description du cas d'utilisation « Demande de diplôme ou relevé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Demander un diplôme ou un relevé de notes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officielle avant traitement administratif.</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examen validé ; pas de demande en double.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demandeSoumiseAt renseigné ; attente action admin.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Demande déjà existante ; type non autorisé.</w:t>
            </w:r>
          </w:p>
        </w:tc>
      </w:tr>
    </w:tbl>
    <w:p>
      <w:pPr>
        <w:spacing w:before="300" w:after="120"/>
      </w:pPr>
      <w:r>
        <w:rPr>
          <w:rFonts w:ascii="Times New Roman" w:hAnsi="Times New Roman" w:cs="Times New Roman"/>
          <w:sz w:val="24"/>
          <w:szCs w:val="24"/>
        </w:rPr>
        <w:t>Activité — Demander un diplôme ou un relevé de notes</w:t>
      </w:r>
    </w:p>
    <w:p>
      <w:pPr>
        <w:spacing w:before="300" w:after="120"/>
      </w:pPr>
      <w:r>
        <w:rPr>
          <w:rFonts w:ascii="Times New Roman" w:hAnsi="Times New Roman" w:cs="Times New Roman"/>
          <w:sz w:val="24"/>
          <w:szCs w:val="24"/>
        </w:rPr>
        <w:t>L'élève formule une demande de relevé ou de diplôme depuis son espace connecté.</w:t>
      </w:r>
    </w:p>
    <w:p>
      <w:pPr>
        <w:spacing w:before="0" w:after="0"/>
      </w:pPr>
      <w:r>
        <w:rPr>
          <w:rFonts w:ascii="Times New Roman" w:hAnsi="Times New Roman" w:cs="Times New Roman"/>
          <w:sz w:val="24"/>
          <w:szCs w:val="24"/>
        </w:rPr>
        <w:t>Ce scénario est matérialisé par la figure 10 suivante :</w:t>
      </w:r>
    </w:p>
    <w:p>
      <w:pPr>
        <w:spacing w:before="0" w:after="80"/>
        <w:jc w:val="center"/>
      </w:pPr>
      <w:r>
        <w:rPr>
          <w:noProof/>
        </w:rPr>
        <w:drawing>
          <wp:inline distT="0" distB="0" distL="0" distR="0">
            <wp:extent cx="5600000" cy="4192000"/>
            <wp:effectExtent l="0" t="0" r="0" b="0"/>
            <wp:docPr id="15010" name="act-uc-04-demande-releve.png"/>
            <wp:cNvGraphicFramePr>
              <a:graphicFrameLocks noChangeAspect="1"/>
            </wp:cNvGraphicFramePr>
            <a:graphic>
              <a:graphicData uri="http://schemas.openxmlformats.org/drawingml/2006/picture">
                <pic:pic>
                  <pic:nvPicPr>
                    <pic:cNvPr id="0" name="Picture"/>
                    <pic:cNvPicPr/>
                  </pic:nvPicPr>
                  <pic:blipFill>
                    <a:blip r:embed="rIdFixImg_diagram_10"/>
                    <a:stretch>
                      <a:fillRect/>
                    </a:stretch>
                  </pic:blipFill>
                  <pic:spPr>
                    <a:xfrm>
                      <a:off x="0" y="0"/>
                      <a:ext cx="5600000" cy="4192000"/>
                    </a:xfrm>
                    <a:prstGeom prst="rect">
                      <a:avLst/>
                    </a:prstGeom>
                  </pic:spPr>
                </pic:pic>
              </a:graphicData>
            </a:graphic>
          </wp:inline>
        </w:drawing>
      </w:r>
    </w:p>
    <w:p>
      <w:pPr>
        <w:spacing w:before="40" w:after="120"/>
      </w:pPr>
      <w:r>
        <w:rPr>
          <w:rFonts w:ascii="Times New Roman" w:hAnsi="Times New Roman" w:cs="Times New Roman"/>
          <w:sz w:val="24"/>
          <w:szCs w:val="24"/>
        </w:rPr>
        <w:t>Figure 10: Diagramme d'activité — demande de relevé / document.</w:t>
      </w:r>
    </w:p>
    <w:p>
      <w:pPr>
        <w:spacing w:before="300" w:after="120"/>
      </w:pPr>
      <w:r>
        <w:rPr>
          <w:rFonts w:ascii="Times New Roman" w:hAnsi="Times New Roman" w:cs="Times New Roman"/>
          <w:sz w:val="24"/>
          <w:szCs w:val="24"/>
        </w:rPr>
        <w:t>Diagramme de séquence du cas « Demande de diplôme ou relevé »</w:t>
      </w:r>
    </w:p>
    <w:p>
      <w:pPr>
        <w:spacing w:before="300" w:after="120"/>
      </w:pPr>
      <w:r>
        <w:rPr>
          <w:rFonts w:ascii="Times New Roman" w:hAnsi="Times New Roman" w:cs="Times New Roman"/>
          <w:sz w:val="24"/>
          <w:szCs w:val="24"/>
        </w:rPr>
        <w:t>La Server Action applique les règles de routage document et persiste la demande en base.</w:t>
      </w:r>
    </w:p>
    <w:p>
      <w:pPr>
        <w:spacing w:before="0" w:after="0"/>
      </w:pPr>
      <w:r>
        <w:rPr>
          <w:rFonts w:ascii="Times New Roman" w:hAnsi="Times New Roman" w:cs="Times New Roman"/>
          <w:sz w:val="24"/>
          <w:szCs w:val="24"/>
        </w:rPr>
        <w:t>Les échanges sont illustrés par la figure 11 suivante :</w:t>
      </w:r>
    </w:p>
    <w:p>
      <w:pPr>
        <w:spacing w:before="0" w:after="80"/>
        <w:jc w:val="center"/>
      </w:pPr>
      <w:r>
        <w:rPr>
          <w:noProof/>
        </w:rPr>
        <w:drawing>
          <wp:inline distT="0" distB="0" distL="0" distR="0">
            <wp:extent cx="5600000" cy="1750544"/>
            <wp:effectExtent l="0" t="0" r="0" b="0"/>
            <wp:docPr id="15011" name="seq-eleve-05-demande-releve.png"/>
            <wp:cNvGraphicFramePr>
              <a:graphicFrameLocks noChangeAspect="1"/>
            </wp:cNvGraphicFramePr>
            <a:graphic>
              <a:graphicData uri="http://schemas.openxmlformats.org/drawingml/2006/picture">
                <pic:pic>
                  <pic:nvPicPr>
                    <pic:cNvPr id="0" name="Picture"/>
                    <pic:cNvPicPr/>
                  </pic:nvPicPr>
                  <pic:blipFill>
                    <a:blip r:embed="rIdFixImg_diagram_11"/>
                    <a:stretch>
                      <a:fillRect/>
                    </a:stretch>
                  </pic:blipFill>
                  <pic:spPr>
                    <a:xfrm>
                      <a:off x="0" y="0"/>
                      <a:ext cx="5600000" cy="1750544"/>
                    </a:xfrm>
                    <a:prstGeom prst="rect">
                      <a:avLst/>
                    </a:prstGeom>
                  </pic:spPr>
                </pic:pic>
              </a:graphicData>
            </a:graphic>
          </wp:inline>
        </w:drawing>
      </w:r>
    </w:p>
    <w:p>
      <w:pPr>
        <w:spacing w:before="40" w:after="120"/>
      </w:pPr>
      <w:r>
        <w:rPr>
          <w:rFonts w:ascii="Times New Roman" w:hAnsi="Times New Roman" w:cs="Times New Roman"/>
          <w:sz w:val="24"/>
          <w:szCs w:val="24"/>
        </w:rPr>
        <w:t>Figure 11: Diagramme de séquence du cas « demander un relevé ».</w:t>
      </w:r>
    </w:p>
    <w:p>
      <w:pPr>
        <w:spacing w:before="300" w:after="120"/>
      </w:pPr>
      <w:r>
        <w:rPr>
          <w:rFonts w:ascii="Times New Roman" w:hAnsi="Times New Roman" w:cs="Times New Roman"/>
          <w:sz w:val="24"/>
          <w:szCs w:val="24"/>
        </w:rPr>
        <w:t>Analyse du cas d'utilisation « Demander un duplicata et effectuer le paiement »</w:t>
      </w:r>
    </w:p>
    <w:p>
      <w:pPr>
        <w:spacing w:before="300" w:after="120"/>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7: Description du cas d'utilisation « Demande de duplicata et paiement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 de duplicata (UC-05)</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élève ; document éligible ; formulaire et pièces valides (Zod).</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 EN_ATTENTE ; paiement et reçu créés ; admin alerté.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Document non éligible ; paiement refusé ; pièce manquante.</w:t>
            </w:r>
          </w:p>
        </w:tc>
      </w:tr>
    </w:tbl>
    <w:p>
      <w:pPr>
        <w:spacing w:before="300" w:after="120"/>
      </w:pPr>
      <w:r>
        <w:rPr>
          <w:rFonts w:ascii="Times New Roman" w:hAnsi="Times New Roman" w:cs="Times New Roman"/>
          <w:sz w:val="24"/>
          <w:szCs w:val="24"/>
        </w:rPr>
        <w:t>Activité — Demander un duplicata et effectuer le paiement</w:t>
      </w:r>
    </w:p>
    <w:p>
      <w:pPr>
        <w:spacing w:before="300" w:after="120"/>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0" w:after="0"/>
      </w:pPr>
      <w:r>
        <w:rPr>
          <w:rFonts w:ascii="Times New Roman" w:hAnsi="Times New Roman" w:cs="Times New Roman"/>
          <w:sz w:val="24"/>
          <w:szCs w:val="24"/>
        </w:rPr>
        <w:t>Ce scénario est matérialisé par la figure 12 suivante :</w:t>
      </w:r>
    </w:p>
    <w:p>
      <w:pPr>
        <w:spacing w:before="0" w:after="80"/>
        <w:jc w:val="center"/>
      </w:pPr>
      <w:r>
        <w:rPr>
          <w:noProof/>
        </w:rPr>
        <w:drawing>
          <wp:inline distT="0" distB="0" distL="0" distR="0">
            <wp:extent cx="5600000" cy="6867368"/>
            <wp:effectExtent l="0" t="0" r="0" b="0"/>
            <wp:docPr id="15012" name="act-eleve-demande-duplicata.png"/>
            <wp:cNvGraphicFramePr>
              <a:graphicFrameLocks noChangeAspect="1"/>
            </wp:cNvGraphicFramePr>
            <a:graphic>
              <a:graphicData uri="http://schemas.openxmlformats.org/drawingml/2006/picture">
                <pic:pic>
                  <pic:nvPicPr>
                    <pic:cNvPr id="0" name="Picture"/>
                    <pic:cNvPicPr/>
                  </pic:nvPicPr>
                  <pic:blipFill>
                    <a:blip r:embed="rIdFixImg_diagram_12"/>
                    <a:stretch>
                      <a:fillRect/>
                    </a:stretch>
                  </pic:blipFill>
                  <pic:spPr>
                    <a:xfrm>
                      <a:off x="0" y="0"/>
                      <a:ext cx="5600000" cy="6867368"/>
                    </a:xfrm>
                    <a:prstGeom prst="rect">
                      <a:avLst/>
                    </a:prstGeom>
                  </pic:spPr>
                </pic:pic>
              </a:graphicData>
            </a:graphic>
          </wp:inline>
        </w:drawing>
      </w:r>
    </w:p>
    <w:p>
      <w:pPr>
        <w:spacing w:before="40" w:after="120"/>
      </w:pPr>
      <w:r>
        <w:rPr>
          <w:rFonts w:ascii="Times New Roman" w:hAnsi="Times New Roman" w:cs="Times New Roman"/>
          <w:sz w:val="24"/>
          <w:szCs w:val="24"/>
        </w:rPr>
        <w:t>Figure 12: Diagramme d'activité — demande de duplicata et paiement.</w:t>
      </w:r>
    </w:p>
    <w:p>
      <w:pPr>
        <w:spacing w:before="300" w:after="120"/>
      </w:pPr>
      <w:r>
        <w:rPr>
          <w:rFonts w:ascii="Times New Roman" w:hAnsi="Times New Roman" w:cs="Times New Roman"/>
          <w:sz w:val="24"/>
          <w:szCs w:val="24"/>
        </w:rPr>
        <w:t>Diagramme de séquence du cas « Demande de duplicata et paiement »</w:t>
      </w:r>
    </w:p>
    <w:p>
      <w:pPr>
        <w:spacing w:before="300" w:after="120"/>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0" w:after="0"/>
      </w:pPr>
      <w:r>
        <w:rPr>
          <w:rFonts w:ascii="Times New Roman" w:hAnsi="Times New Roman" w:cs="Times New Roman"/>
          <w:sz w:val="24"/>
          <w:szCs w:val="24"/>
        </w:rPr>
        <w:t>Les échanges sont illustrés par la figure 13 suivante :</w:t>
      </w:r>
    </w:p>
    <w:p>
      <w:pPr>
        <w:spacing w:before="0" w:after="80"/>
        <w:jc w:val="center"/>
      </w:pPr>
      <w:r>
        <w:rPr>
          <w:noProof/>
        </w:rPr>
        <w:drawing>
          <wp:inline distT="0" distB="0" distL="0" distR="0">
            <wp:extent cx="5600000" cy="3276811"/>
            <wp:effectExtent l="0" t="0" r="0" b="0"/>
            <wp:docPr id="15013" name="seq-eleve-06-demande-duplicata-formulaire.png"/>
            <wp:cNvGraphicFramePr>
              <a:graphicFrameLocks noChangeAspect="1"/>
            </wp:cNvGraphicFramePr>
            <a:graphic>
              <a:graphicData uri="http://schemas.openxmlformats.org/drawingml/2006/picture">
                <pic:pic>
                  <pic:nvPicPr>
                    <pic:cNvPr id="0" name="Picture"/>
                    <pic:cNvPicPr/>
                  </pic:nvPicPr>
                  <pic:blipFill>
                    <a:blip r:embed="rIdFixImg_diagram_13"/>
                    <a:stretch>
                      <a:fillRect/>
                    </a:stretch>
                  </pic:blipFill>
                  <pic:spPr>
                    <a:xfrm>
                      <a:off x="0" y="0"/>
                      <a:ext cx="5600000" cy="3276811"/>
                    </a:xfrm>
                    <a:prstGeom prst="rect">
                      <a:avLst/>
                    </a:prstGeom>
                  </pic:spPr>
                </pic:pic>
              </a:graphicData>
            </a:graphic>
          </wp:inline>
        </w:drawing>
      </w:r>
    </w:p>
    <w:p>
      <w:pPr>
        <w:spacing w:before="40" w:after="120"/>
      </w:pPr>
      <w:r>
        <w:rPr>
          <w:rFonts w:ascii="Times New Roman" w:hAnsi="Times New Roman" w:cs="Times New Roman"/>
          <w:sz w:val="24"/>
          <w:szCs w:val="24"/>
        </w:rPr>
        <w:t>Figure 13: Diagramme de séquence du cas « demande de duplicata et paiement ».</w:t>
      </w:r>
    </w:p>
    <w:p>
      <w:pPr>
        <w:spacing w:before="300" w:after="120"/>
      </w:pPr>
      <w:r>
        <w:rPr>
          <w:rFonts w:ascii="Times New Roman" w:hAnsi="Times New Roman" w:cs="Times New Roman"/>
          <w:sz w:val="24"/>
          <w:szCs w:val="24"/>
        </w:rPr>
        <w:t>Analyse du cas d'utilisation « Prendre un rendez-vous de retrait »</w:t>
      </w:r>
    </w:p>
    <w:p>
      <w:pPr>
        <w:spacing w:before="300" w:after="120"/>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8: Description du cas d'utilisation « Prise de rendez-vous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Rendez-vous de retrait (UC-06)</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au statut DISPONIBLE ; créneau libre ; quota journalier non saturé.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RDV enregistré ; lieu et horaire affichés ; agent informé si centre d'examen.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Créneau indisponible ; document non disponible ; annulation par l'élève.</w:t>
            </w:r>
          </w:p>
        </w:tc>
      </w:tr>
    </w:tbl>
    <w:p>
      <w:pPr>
        <w:spacing w:before="300" w:after="120"/>
      </w:pPr>
      <w:r>
        <w:rPr>
          <w:rFonts w:ascii="Times New Roman" w:hAnsi="Times New Roman" w:cs="Times New Roman"/>
          <w:sz w:val="24"/>
          <w:szCs w:val="24"/>
        </w:rPr>
        <w:t>Activité — Prendre un rendez-vous de retrait</w:t>
      </w:r>
    </w:p>
    <w:p>
      <w:pPr>
        <w:spacing w:before="300" w:after="120"/>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0" w:after="0"/>
      </w:pPr>
      <w:r>
        <w:rPr>
          <w:rFonts w:ascii="Times New Roman" w:hAnsi="Times New Roman" w:cs="Times New Roman"/>
          <w:sz w:val="24"/>
          <w:szCs w:val="24"/>
        </w:rPr>
        <w:t>Ce scénario est matérialisé par la figure 14 suivante :</w:t>
      </w:r>
    </w:p>
    <w:p>
      <w:pPr>
        <w:spacing w:before="0" w:after="80"/>
        <w:jc w:val="center"/>
      </w:pPr>
      <w:r>
        <w:rPr>
          <w:noProof/>
        </w:rPr>
        <w:drawing>
          <wp:inline distT="0" distB="0" distL="0" distR="0">
            <wp:extent cx="5600000" cy="4192000"/>
            <wp:effectExtent l="0" t="0" r="0" b="0"/>
            <wp:docPr id="15014" name="act-uc-06-rdv-retrait.png"/>
            <wp:cNvGraphicFramePr>
              <a:graphicFrameLocks noChangeAspect="1"/>
            </wp:cNvGraphicFramePr>
            <a:graphic>
              <a:graphicData uri="http://schemas.openxmlformats.org/drawingml/2006/picture">
                <pic:pic>
                  <pic:nvPicPr>
                    <pic:cNvPr id="0" name="Picture"/>
                    <pic:cNvPicPr/>
                  </pic:nvPicPr>
                  <pic:blipFill>
                    <a:blip r:embed="rIdFixImg_diagram_14"/>
                    <a:stretch>
                      <a:fillRect/>
                    </a:stretch>
                  </pic:blipFill>
                  <pic:spPr>
                    <a:xfrm>
                      <a:off x="0" y="0"/>
                      <a:ext cx="5600000" cy="4192000"/>
                    </a:xfrm>
                    <a:prstGeom prst="rect">
                      <a:avLst/>
                    </a:prstGeom>
                  </pic:spPr>
                </pic:pic>
              </a:graphicData>
            </a:graphic>
          </wp:inline>
        </w:drawing>
      </w:r>
    </w:p>
    <w:p>
      <w:pPr>
        <w:spacing w:before="40" w:after="120"/>
      </w:pPr>
      <w:r>
        <w:rPr>
          <w:rFonts w:ascii="Times New Roman" w:hAnsi="Times New Roman" w:cs="Times New Roman"/>
          <w:sz w:val="24"/>
          <w:szCs w:val="24"/>
        </w:rPr>
        <w:t>Figure 14: Diagramme d'activité — prise de rendez-vous de retrait.</w:t>
      </w:r>
    </w:p>
    <w:p>
      <w:pPr>
        <w:spacing w:before="300" w:after="120"/>
      </w:pPr>
      <w:r>
        <w:rPr>
          <w:rFonts w:ascii="Times New Roman" w:hAnsi="Times New Roman" w:cs="Times New Roman"/>
          <w:sz w:val="24"/>
          <w:szCs w:val="24"/>
        </w:rPr>
        <w:t>Diagramme de séquence du cas « Prise de rendez-vous de retrait »</w:t>
      </w:r>
    </w:p>
    <w:p>
      <w:pPr>
        <w:spacing w:before="300" w:after="120"/>
      </w:pPr>
      <w:r>
        <w:rPr>
          <w:rFonts w:ascii="Times New Roman" w:hAnsi="Times New Roman" w:cs="Times New Roman"/>
          <w:sz w:val="24"/>
          <w:szCs w:val="24"/>
        </w:rPr>
        <w:t>createRendezVousAction() contrôle le statut document, le quota RDV (QuotaJournalier) et persiste le rendez-vous avec le lieu calculé.</w:t>
      </w:r>
    </w:p>
    <w:p>
      <w:pPr>
        <w:spacing w:before="0" w:after="0"/>
      </w:pPr>
      <w:r>
        <w:rPr>
          <w:rFonts w:ascii="Times New Roman" w:hAnsi="Times New Roman" w:cs="Times New Roman"/>
          <w:sz w:val="24"/>
          <w:szCs w:val="24"/>
        </w:rPr>
        <w:t>Les échanges sont illustrés par la figure 15 suivante :</w:t>
      </w:r>
    </w:p>
    <w:p>
      <w:pPr>
        <w:spacing w:before="0" w:after="80"/>
        <w:jc w:val="center"/>
      </w:pPr>
      <w:r>
        <w:rPr>
          <w:noProof/>
        </w:rPr>
        <w:drawing>
          <wp:inline distT="0" distB="0" distL="0" distR="0">
            <wp:extent cx="5600000" cy="1949301"/>
            <wp:effectExtent l="0" t="0" r="0" b="0"/>
            <wp:docPr id="15015" name="seq-eleve-09-prendre-rdv.png"/>
            <wp:cNvGraphicFramePr>
              <a:graphicFrameLocks noChangeAspect="1"/>
            </wp:cNvGraphicFramePr>
            <a:graphic>
              <a:graphicData uri="http://schemas.openxmlformats.org/drawingml/2006/picture">
                <pic:pic>
                  <pic:nvPicPr>
                    <pic:cNvPr id="0" name="Picture"/>
                    <pic:cNvPicPr/>
                  </pic:nvPicPr>
                  <pic:blipFill>
                    <a:blip r:embed="rIdFixImg_diagram_15"/>
                    <a:stretch>
                      <a:fillRect/>
                    </a:stretch>
                  </pic:blipFill>
                  <pic:spPr>
                    <a:xfrm>
                      <a:off x="0" y="0"/>
                      <a:ext cx="5600000" cy="1949301"/>
                    </a:xfrm>
                    <a:prstGeom prst="rect">
                      <a:avLst/>
                    </a:prstGeom>
                  </pic:spPr>
                </pic:pic>
              </a:graphicData>
            </a:graphic>
          </wp:inline>
        </w:drawing>
      </w:r>
    </w:p>
    <w:p>
      <w:pPr>
        <w:spacing w:before="40" w:after="120"/>
      </w:pPr>
      <w:r>
        <w:rPr>
          <w:rFonts w:ascii="Times New Roman" w:hAnsi="Times New Roman" w:cs="Times New Roman"/>
          <w:sz w:val="24"/>
          <w:szCs w:val="24"/>
        </w:rPr>
        <w:t>Figure 15: Diagramme de séquence du cas « prendre rendez-vous ».</w:t>
      </w:r>
    </w:p>
    <w:p>
      <w:pPr>
        <w:spacing w:before="0" w:after="0"/>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0" w:after="80"/>
        <w:jc w:val="center"/>
      </w:pPr>
      <w:r>
        <w:rPr>
          <w:noProof/>
        </w:rPr>
        <w:drawing>
          <wp:inline distT="0" distB="0" distL="0" distR="0">
            <wp:extent cx="5600000" cy="3678761"/>
            <wp:effectExtent l="0" t="0" r="0" b="0"/>
            <wp:docPr id="15016" name="cas-utilisation-admin-obc-decc.drawio.png"/>
            <wp:cNvGraphicFramePr>
              <a:graphicFrameLocks noChangeAspect="1"/>
            </wp:cNvGraphicFramePr>
            <a:graphic>
              <a:graphicData uri="http://schemas.openxmlformats.org/drawingml/2006/picture">
                <pic:pic>
                  <pic:nvPicPr>
                    <pic:cNvPr id="0" name="Picture"/>
                    <pic:cNvPicPr/>
                  </pic:nvPicPr>
                  <pic:blipFill>
                    <a:blip r:embed="rIdFixImg_diagram_16"/>
                    <a:stretch>
                      <a:fillRect/>
                    </a:stretch>
                  </pic:blipFill>
                  <pic:spPr>
                    <a:xfrm>
                      <a:off x="0" y="0"/>
                      <a:ext cx="5600000" cy="3678761"/>
                    </a:xfrm>
                    <a:prstGeom prst="rect">
                      <a:avLst/>
                    </a:prstGeom>
                  </pic:spPr>
                </pic:pic>
              </a:graphicData>
            </a:graphic>
          </wp:inline>
        </w:drawing>
      </w:r>
    </w:p>
    <w:p>
      <w:pPr>
        <w:spacing w:before="40" w:after="120"/>
      </w:pPr>
      <w:r>
        <w:rPr>
          <w:rFonts w:ascii="Times New Roman" w:hAnsi="Times New Roman" w:cs="Times New Roman"/>
          <w:sz w:val="24"/>
          <w:szCs w:val="24"/>
        </w:rPr>
        <w:t>Figure 16: Diagramme de cas d'utilisation — Administrateur OBC/DECC.</w:t>
      </w:r>
    </w:p>
    <w:p>
      <w:pPr>
        <w:spacing w:before="300" w:after="120"/>
      </w:pPr>
      <w:r>
        <w:rPr>
          <w:rFonts w:ascii="Times New Roman" w:hAnsi="Times New Roman" w:cs="Times New Roman"/>
          <w:sz w:val="24"/>
          <w:szCs w:val="24"/>
        </w:rPr>
        <w:t>Analyse des cas d'utilisation — package Administrateur</w:t>
      </w:r>
    </w:p>
    <w:p>
      <w:pPr>
        <w:spacing w:before="300" w:after="120"/>
      </w:pPr>
      <w:r>
        <w:rPr>
          <w:rFonts w:ascii="Times New Roman" w:hAnsi="Times New Roman" w:cs="Times New Roman"/>
          <w:sz w:val="24"/>
          <w:szCs w:val="24"/>
        </w:rPr>
        <w:t>Analyse du cas d'utilisation « Importer des données (CSV — page Élèves) »</w:t>
      </w:r>
    </w:p>
    <w:p>
      <w:pPr>
        <w:spacing w:before="300" w:after="120"/>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9: Description du cas d'utilisation « Import CSV élèves et disponibilisation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Importer des données (CSV)</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 fichier CSV conforme au périmètre OBC/DECC et à la région.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Élèves pré-enregistrés et/ou documents DISPONIBLE.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Ligne hors périmètre ; matricule invalide ; duplicata non validé.</w:t>
            </w:r>
          </w:p>
        </w:tc>
      </w:tr>
    </w:tbl>
    <w:p>
      <w:pPr>
        <w:spacing w:before="300" w:after="120"/>
      </w:pPr>
      <w:r>
        <w:rPr>
          <w:rFonts w:ascii="Times New Roman" w:hAnsi="Times New Roman" w:cs="Times New Roman"/>
          <w:sz w:val="24"/>
          <w:szCs w:val="24"/>
        </w:rPr>
        <w:t>Activité — Importer des données (CSV — page Élèves)</w:t>
      </w:r>
    </w:p>
    <w:p>
      <w:pPr>
        <w:spacing w:before="300" w:after="120"/>
      </w:pPr>
      <w:r>
        <w:rPr>
          <w:rFonts w:ascii="Times New Roman" w:hAnsi="Times New Roman" w:cs="Times New Roman"/>
          <w:sz w:val="24"/>
          <w:szCs w:val="24"/>
        </w:rPr>
        <w:t>Sur la page Élèves, l'administrateur importe un CSV d'ajout d'élèves ou de disponibilisation selon le modèle attendu.</w:t>
      </w:r>
    </w:p>
    <w:p>
      <w:pPr>
        <w:spacing w:before="0" w:after="0"/>
      </w:pPr>
      <w:r>
        <w:rPr>
          <w:rFonts w:ascii="Times New Roman" w:hAnsi="Times New Roman" w:cs="Times New Roman"/>
          <w:sz w:val="24"/>
          <w:szCs w:val="24"/>
        </w:rPr>
        <w:t>Ce scénario est matérialisé par la figure 17 suivante :</w:t>
      </w:r>
    </w:p>
    <w:p>
      <w:pPr>
        <w:spacing w:before="0" w:after="80"/>
        <w:jc w:val="center"/>
      </w:pPr>
      <w:r>
        <w:rPr>
          <w:noProof/>
        </w:rPr>
        <w:drawing>
          <wp:inline distT="0" distB="0" distL="0" distR="0">
            <wp:extent cx="5600000" cy="4816000"/>
            <wp:effectExtent l="0" t="0" r="0" b="0"/>
            <wp:docPr id="15017" name="act-uc-07-import-eleves.png"/>
            <wp:cNvGraphicFramePr>
              <a:graphicFrameLocks noChangeAspect="1"/>
            </wp:cNvGraphicFramePr>
            <a:graphic>
              <a:graphicData uri="http://schemas.openxmlformats.org/drawingml/2006/picture">
                <pic:pic>
                  <pic:nvPicPr>
                    <pic:cNvPr id="0" name="Picture"/>
                    <pic:cNvPicPr/>
                  </pic:nvPicPr>
                  <pic:blipFill>
                    <a:blip r:embed="rIdFixImg_diagram_17"/>
                    <a:stretch>
                      <a:fillRect/>
                    </a:stretch>
                  </pic:blipFill>
                  <pic:spPr>
                    <a:xfrm>
                      <a:off x="0" y="0"/>
                      <a:ext cx="5600000" cy="4816000"/>
                    </a:xfrm>
                    <a:prstGeom prst="rect">
                      <a:avLst/>
                    </a:prstGeom>
                  </pic:spPr>
                </pic:pic>
              </a:graphicData>
            </a:graphic>
          </wp:inline>
        </w:drawing>
      </w:r>
    </w:p>
    <w:p>
      <w:pPr>
        <w:spacing w:before="40" w:after="120"/>
      </w:pPr>
      <w:r>
        <w:rPr>
          <w:rFonts w:ascii="Times New Roman" w:hAnsi="Times New Roman" w:cs="Times New Roman"/>
          <w:sz w:val="24"/>
          <w:szCs w:val="24"/>
        </w:rPr>
        <w:t>Figure 17: Diagramme d'activité — import CSV.</w:t>
      </w:r>
    </w:p>
    <w:p>
      <w:pPr>
        <w:spacing w:before="300" w:after="120"/>
      </w:pPr>
      <w:r>
        <w:rPr>
          <w:rFonts w:ascii="Times New Roman" w:hAnsi="Times New Roman" w:cs="Times New Roman"/>
          <w:sz w:val="24"/>
          <w:szCs w:val="24"/>
        </w:rPr>
        <w:t>Diagramme de séquence du cas « Import CSV élèves et disponibilisation »</w:t>
      </w:r>
    </w:p>
    <w:p>
      <w:pPr>
        <w:spacing w:before="300" w:after="120"/>
      </w:pPr>
      <w:r>
        <w:rPr>
          <w:rFonts w:ascii="Times New Roman" w:hAnsi="Times New Roman" w:cs="Times New Roman"/>
          <w:sz w:val="24"/>
          <w:szCs w:val="24"/>
        </w:rPr>
        <w:t>Les Server Actions d'import parse le CSV, appliquent le périmètre régional et mettent à jour Prisma.</w:t>
      </w:r>
    </w:p>
    <w:p>
      <w:pPr>
        <w:spacing w:before="0" w:after="0"/>
      </w:pPr>
      <w:r>
        <w:rPr>
          <w:rFonts w:ascii="Times New Roman" w:hAnsi="Times New Roman" w:cs="Times New Roman"/>
          <w:sz w:val="24"/>
          <w:szCs w:val="24"/>
        </w:rPr>
        <w:t>Les échanges sont illustrés par la figure 18 suivante :</w:t>
      </w:r>
    </w:p>
    <w:p>
      <w:pPr>
        <w:spacing w:before="0" w:after="80"/>
        <w:jc w:val="center"/>
      </w:pPr>
      <w:r>
        <w:rPr>
          <w:noProof/>
        </w:rPr>
        <w:drawing>
          <wp:inline distT="0" distB="0" distL="0" distR="0">
            <wp:extent cx="5600000" cy="2130259"/>
            <wp:effectExtent l="0" t="0" r="0" b="0"/>
            <wp:docPr id="15018" name="seq-admin-11-import-ajout-eleve.png"/>
            <wp:cNvGraphicFramePr>
              <a:graphicFrameLocks noChangeAspect="1"/>
            </wp:cNvGraphicFramePr>
            <a:graphic>
              <a:graphicData uri="http://schemas.openxmlformats.org/drawingml/2006/picture">
                <pic:pic>
                  <pic:nvPicPr>
                    <pic:cNvPr id="0" name="Picture"/>
                    <pic:cNvPicPr/>
                  </pic:nvPicPr>
                  <pic:blipFill>
                    <a:blip r:embed="rIdFixImg_diagram_18"/>
                    <a:stretch>
                      <a:fillRect/>
                    </a:stretch>
                  </pic:blipFill>
                  <pic:spPr>
                    <a:xfrm>
                      <a:off x="0" y="0"/>
                      <a:ext cx="5600000" cy="2130259"/>
                    </a:xfrm>
                    <a:prstGeom prst="rect">
                      <a:avLst/>
                    </a:prstGeom>
                  </pic:spPr>
                </pic:pic>
              </a:graphicData>
            </a:graphic>
          </wp:inline>
        </w:drawing>
      </w:r>
    </w:p>
    <w:p>
      <w:pPr>
        <w:spacing w:before="40" w:after="120"/>
      </w:pPr>
      <w:r>
        <w:rPr>
          <w:rFonts w:ascii="Times New Roman" w:hAnsi="Times New Roman" w:cs="Times New Roman"/>
          <w:sz w:val="24"/>
          <w:szCs w:val="24"/>
        </w:rPr>
        <w:t>Figure 18: Diagramme de séquence du cas « import élèves / disponibilisation ».</w:t>
      </w:r>
    </w:p>
    <w:p>
      <w:pPr>
        <w:spacing w:before="300" w:after="120"/>
      </w:pPr>
      <w:r>
        <w:rPr>
          <w:rFonts w:ascii="Times New Roman" w:hAnsi="Times New Roman" w:cs="Times New Roman"/>
          <w:sz w:val="24"/>
          <w:szCs w:val="24"/>
        </w:rPr>
        <w:t>Analyse du cas d'utilisation « Mettre à jour / disponibiliser manuellement un document »</w:t>
      </w:r>
    </w:p>
    <w:p>
      <w:pPr>
        <w:spacing w:before="300" w:after="120"/>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10: Description du cas d'utilisation « Mise à jour manuelle du statut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Disponibilisation manuelle d'un document</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Modifier le statut d'un document depuis la page Documents, sans import CSV.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dans le périmètre admin ; transition autorisée.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mis à jour ; élève informé si besoin.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Transition interdite ; document hors scope.</w:t>
            </w:r>
          </w:p>
        </w:tc>
      </w:tr>
    </w:tbl>
    <w:p>
      <w:pPr>
        <w:spacing w:before="300" w:after="120"/>
      </w:pPr>
      <w:r>
        <w:rPr>
          <w:rFonts w:ascii="Times New Roman" w:hAnsi="Times New Roman" w:cs="Times New Roman"/>
          <w:sz w:val="24"/>
          <w:szCs w:val="24"/>
        </w:rPr>
        <w:t>Activité — Mettre à jour / disponibiliser manuellement un document</w:t>
      </w:r>
    </w:p>
    <w:p>
      <w:pPr>
        <w:spacing w:before="300" w:after="120"/>
      </w:pPr>
      <w:r>
        <w:rPr>
          <w:rFonts w:ascii="Times New Roman" w:hAnsi="Times New Roman" w:cs="Times New Roman"/>
          <w:sz w:val="24"/>
          <w:szCs w:val="24"/>
        </w:rPr>
        <w:t>L'administrateur consulte la liste des documents et met à jour le statut au cas par cas.</w:t>
      </w:r>
    </w:p>
    <w:p>
      <w:pPr>
        <w:spacing w:before="0" w:after="0"/>
      </w:pPr>
      <w:r>
        <w:rPr>
          <w:rFonts w:ascii="Times New Roman" w:hAnsi="Times New Roman" w:cs="Times New Roman"/>
          <w:sz w:val="24"/>
          <w:szCs w:val="24"/>
        </w:rPr>
        <w:t>Ce scénario est matérialisé par la figure 19 suivante :</w:t>
      </w:r>
    </w:p>
    <w:p>
      <w:pPr>
        <w:spacing w:before="0" w:after="80"/>
        <w:jc w:val="center"/>
      </w:pPr>
      <w:r>
        <w:rPr>
          <w:noProof/>
        </w:rPr>
        <w:drawing>
          <wp:inline distT="0" distB="0" distL="0" distR="0">
            <wp:extent cx="5600000" cy="4192000"/>
            <wp:effectExtent l="0" t="0" r="0" b="0"/>
            <wp:docPr id="15019" name="act-uc-09-maj-statut.png"/>
            <wp:cNvGraphicFramePr>
              <a:graphicFrameLocks noChangeAspect="1"/>
            </wp:cNvGraphicFramePr>
            <a:graphic>
              <a:graphicData uri="http://schemas.openxmlformats.org/drawingml/2006/picture">
                <pic:pic>
                  <pic:nvPicPr>
                    <pic:cNvPr id="0" name="Picture"/>
                    <pic:cNvPicPr/>
                  </pic:nvPicPr>
                  <pic:blipFill>
                    <a:blip r:embed="rIdFixImg_diagram_19"/>
                    <a:stretch>
                      <a:fillRect/>
                    </a:stretch>
                  </pic:blipFill>
                  <pic:spPr>
                    <a:xfrm>
                      <a:off x="0" y="0"/>
                      <a:ext cx="5600000" cy="4192000"/>
                    </a:xfrm>
                    <a:prstGeom prst="rect">
                      <a:avLst/>
                    </a:prstGeom>
                  </pic:spPr>
                </pic:pic>
              </a:graphicData>
            </a:graphic>
          </wp:inline>
        </w:drawing>
      </w:r>
    </w:p>
    <w:p>
      <w:pPr>
        <w:spacing w:before="40" w:after="120"/>
      </w:pPr>
      <w:r>
        <w:rPr>
          <w:rFonts w:ascii="Times New Roman" w:hAnsi="Times New Roman" w:cs="Times New Roman"/>
          <w:sz w:val="24"/>
          <w:szCs w:val="24"/>
        </w:rPr>
        <w:t>Figure 19: Diagramme d'activité — mise à jour du statut document.</w:t>
      </w:r>
    </w:p>
    <w:p>
      <w:pPr>
        <w:spacing w:before="300" w:after="120"/>
      </w:pPr>
      <w:r>
        <w:rPr>
          <w:rFonts w:ascii="Times New Roman" w:hAnsi="Times New Roman" w:cs="Times New Roman"/>
          <w:sz w:val="24"/>
          <w:szCs w:val="24"/>
        </w:rPr>
        <w:t>Diagramme de séquence du cas « Mise à jour manuelle du statut »</w:t>
      </w:r>
    </w:p>
    <w:p>
      <w:pPr>
        <w:spacing w:before="300" w:after="120"/>
      </w:pPr>
      <w:r>
        <w:rPr>
          <w:rFonts w:ascii="Times New Roman" w:hAnsi="Times New Roman" w:cs="Times New Roman"/>
          <w:sz w:val="24"/>
          <w:szCs w:val="24"/>
        </w:rPr>
        <w:t>updateDocumentStatusAction() contrôle le périmètre et applique la transition de statut.</w:t>
      </w:r>
    </w:p>
    <w:p>
      <w:pPr>
        <w:spacing w:before="0" w:after="0"/>
      </w:pPr>
      <w:r>
        <w:rPr>
          <w:rFonts w:ascii="Times New Roman" w:hAnsi="Times New Roman" w:cs="Times New Roman"/>
          <w:sz w:val="24"/>
          <w:szCs w:val="24"/>
        </w:rPr>
        <w:t>Les échanges sont illustrés par la figure 20 suivante :</w:t>
      </w:r>
    </w:p>
    <w:p>
      <w:pPr>
        <w:spacing w:before="0" w:after="80"/>
        <w:jc w:val="center"/>
      </w:pPr>
      <w:r>
        <w:rPr>
          <w:noProof/>
        </w:rPr>
        <w:drawing>
          <wp:inline distT="0" distB="0" distL="0" distR="0">
            <wp:extent cx="5600000" cy="1837310"/>
            <wp:effectExtent l="0" t="0" r="0" b="0"/>
            <wp:docPr id="15020" name="seq-admin-06-mettre-a-jour-releve.png"/>
            <wp:cNvGraphicFramePr>
              <a:graphicFrameLocks noChangeAspect="1"/>
            </wp:cNvGraphicFramePr>
            <a:graphic>
              <a:graphicData uri="http://schemas.openxmlformats.org/drawingml/2006/picture">
                <pic:pic>
                  <pic:nvPicPr>
                    <pic:cNvPr id="0" name="Picture"/>
                    <pic:cNvPicPr/>
                  </pic:nvPicPr>
                  <pic:blipFill>
                    <a:blip r:embed="rIdFixImg_diagram_20"/>
                    <a:stretch>
                      <a:fillRect/>
                    </a:stretch>
                  </pic:blipFill>
                  <pic:spPr>
                    <a:xfrm>
                      <a:off x="0" y="0"/>
                      <a:ext cx="5600000" cy="1837310"/>
                    </a:xfrm>
                    <a:prstGeom prst="rect">
                      <a:avLst/>
                    </a:prstGeom>
                  </pic:spPr>
                </pic:pic>
              </a:graphicData>
            </a:graphic>
          </wp:inline>
        </w:drawing>
      </w:r>
    </w:p>
    <w:p>
      <w:pPr>
        <w:spacing w:before="40" w:after="120"/>
      </w:pPr>
      <w:r>
        <w:rPr>
          <w:rFonts w:ascii="Times New Roman" w:hAnsi="Times New Roman" w:cs="Times New Roman"/>
          <w:sz w:val="24"/>
          <w:szCs w:val="24"/>
        </w:rPr>
        <w:t>Figure 20: Diagramme de séquence du cas « mise à jour statut document ».</w:t>
      </w:r>
    </w:p>
    <w:p>
      <w:pPr>
        <w:spacing w:before="300" w:after="120"/>
      </w:pPr>
      <w:r>
        <w:rPr>
          <w:rFonts w:ascii="Times New Roman" w:hAnsi="Times New Roman" w:cs="Times New Roman"/>
          <w:sz w:val="24"/>
          <w:szCs w:val="24"/>
        </w:rPr>
        <w:t>Analyse du cas d'utilisation « Valider une demande de duplicata »</w:t>
      </w:r>
    </w:p>
    <w:p>
      <w:pPr>
        <w:spacing w:before="300" w:after="120"/>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11: Description du cas d'utilisation « Validation duplicata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Valider / rejeter un duplicata (UC-10)</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Instruire une demande de duplicata soumise par un élève.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Demande EN_ATTENTE ; admin habilité sur l'organisme.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VALIDEE ou REJETEE ; trace AuditLog.</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Pièces insuffisantes ; demande déjà traitée.</w:t>
            </w:r>
          </w:p>
        </w:tc>
      </w:tr>
    </w:tbl>
    <w:p>
      <w:pPr>
        <w:spacing w:before="300" w:after="120"/>
      </w:pPr>
      <w:r>
        <w:rPr>
          <w:rFonts w:ascii="Times New Roman" w:hAnsi="Times New Roman" w:cs="Times New Roman"/>
          <w:sz w:val="24"/>
          <w:szCs w:val="24"/>
        </w:rPr>
        <w:t>Activité — Valider une demande de duplicata</w:t>
      </w:r>
    </w:p>
    <w:p>
      <w:pPr>
        <w:spacing w:before="300" w:after="120"/>
      </w:pPr>
      <w:r>
        <w:rPr>
          <w:rFonts w:ascii="Times New Roman" w:hAnsi="Times New Roman" w:cs="Times New Roman"/>
          <w:sz w:val="24"/>
          <w:szCs w:val="24"/>
        </w:rPr>
        <w:t>L'administrateur ouvre la demande, vérifie les pièces jointes (PieceDuplicata) et valide ou rejette avec motif.</w:t>
      </w:r>
    </w:p>
    <w:p>
      <w:pPr>
        <w:spacing w:before="0" w:after="0"/>
      </w:pPr>
      <w:r>
        <w:rPr>
          <w:rFonts w:ascii="Times New Roman" w:hAnsi="Times New Roman" w:cs="Times New Roman"/>
          <w:sz w:val="24"/>
          <w:szCs w:val="24"/>
        </w:rPr>
        <w:t>Ce scénario est matérialisé par la figure 21 suivante :</w:t>
      </w:r>
    </w:p>
    <w:p>
      <w:pPr>
        <w:spacing w:before="0" w:after="80"/>
        <w:jc w:val="center"/>
      </w:pPr>
      <w:r>
        <w:rPr>
          <w:noProof/>
        </w:rPr>
        <w:drawing>
          <wp:inline distT="0" distB="0" distL="0" distR="0">
            <wp:extent cx="5600000" cy="4704000"/>
            <wp:effectExtent l="0" t="0" r="0" b="0"/>
            <wp:docPr id="15021" name="act-uc-10-valider-duplicata.png"/>
            <wp:cNvGraphicFramePr>
              <a:graphicFrameLocks noChangeAspect="1"/>
            </wp:cNvGraphicFramePr>
            <a:graphic>
              <a:graphicData uri="http://schemas.openxmlformats.org/drawingml/2006/picture">
                <pic:pic>
                  <pic:nvPicPr>
                    <pic:cNvPr id="0" name="Picture"/>
                    <pic:cNvPicPr/>
                  </pic:nvPicPr>
                  <pic:blipFill>
                    <a:blip r:embed="rIdFixImg_diagram_21"/>
                    <a:stretch>
                      <a:fillRect/>
                    </a:stretch>
                  </pic:blipFill>
                  <pic:spPr>
                    <a:xfrm>
                      <a:off x="0" y="0"/>
                      <a:ext cx="5600000" cy="4704000"/>
                    </a:xfrm>
                    <a:prstGeom prst="rect">
                      <a:avLst/>
                    </a:prstGeom>
                  </pic:spPr>
                </pic:pic>
              </a:graphicData>
            </a:graphic>
          </wp:inline>
        </w:drawing>
      </w:r>
    </w:p>
    <w:p>
      <w:pPr>
        <w:spacing w:before="40" w:after="120"/>
      </w:pPr>
      <w:r>
        <w:rPr>
          <w:rFonts w:ascii="Times New Roman" w:hAnsi="Times New Roman" w:cs="Times New Roman"/>
          <w:sz w:val="24"/>
          <w:szCs w:val="24"/>
        </w:rPr>
        <w:t>Figure 21: Diagramme d'activité — validation d'une demande de duplicata.</w:t>
      </w:r>
    </w:p>
    <w:p>
      <w:pPr>
        <w:spacing w:before="300" w:after="120"/>
      </w:pPr>
      <w:r>
        <w:rPr>
          <w:rFonts w:ascii="Times New Roman" w:hAnsi="Times New Roman" w:cs="Times New Roman"/>
          <w:sz w:val="24"/>
          <w:szCs w:val="24"/>
        </w:rPr>
        <w:t>Diagramme de séquence du cas « Validation duplicata »</w:t>
      </w:r>
    </w:p>
    <w:p>
      <w:pPr>
        <w:spacing w:before="300" w:after="120"/>
      </w:pPr>
      <w:r>
        <w:rPr>
          <w:rFonts w:ascii="Times New Roman" w:hAnsi="Times New Roman" w:cs="Times New Roman"/>
          <w:sz w:val="24"/>
          <w:szCs w:val="24"/>
        </w:rPr>
        <w:t>validateDuplicataAction() met à jour le statut, journalise l'action et notifie l'élève du résultat.</w:t>
      </w:r>
    </w:p>
    <w:p>
      <w:pPr>
        <w:spacing w:before="0" w:after="0"/>
      </w:pPr>
      <w:r>
        <w:rPr>
          <w:rFonts w:ascii="Times New Roman" w:hAnsi="Times New Roman" w:cs="Times New Roman"/>
          <w:sz w:val="24"/>
          <w:szCs w:val="24"/>
        </w:rPr>
        <w:t>Les échanges sont illustrés par la figure 22 suivante :</w:t>
      </w:r>
    </w:p>
    <w:p>
      <w:pPr>
        <w:spacing w:before="0" w:after="80"/>
        <w:jc w:val="center"/>
      </w:pPr>
      <w:r>
        <w:rPr>
          <w:noProof/>
        </w:rPr>
        <w:drawing>
          <wp:inline distT="0" distB="0" distL="0" distR="0">
            <wp:extent cx="5600000" cy="1787234"/>
            <wp:effectExtent l="0" t="0" r="0" b="0"/>
            <wp:docPr id="15022" name="seq-admin-08-valider-demande-duplicata.png"/>
            <wp:cNvGraphicFramePr>
              <a:graphicFrameLocks noChangeAspect="1"/>
            </wp:cNvGraphicFramePr>
            <a:graphic>
              <a:graphicData uri="http://schemas.openxmlformats.org/drawingml/2006/picture">
                <pic:pic>
                  <pic:nvPicPr>
                    <pic:cNvPr id="0" name="Picture"/>
                    <pic:cNvPicPr/>
                  </pic:nvPicPr>
                  <pic:blipFill>
                    <a:blip r:embed="rIdFixImg_diagram_22"/>
                    <a:stretch>
                      <a:fillRect/>
                    </a:stretch>
                  </pic:blipFill>
                  <pic:spPr>
                    <a:xfrm>
                      <a:off x="0" y="0"/>
                      <a:ext cx="5600000" cy="1787234"/>
                    </a:xfrm>
                    <a:prstGeom prst="rect">
                      <a:avLst/>
                    </a:prstGeom>
                  </pic:spPr>
                </pic:pic>
              </a:graphicData>
            </a:graphic>
          </wp:inline>
        </w:drawing>
      </w:r>
    </w:p>
    <w:p>
      <w:pPr>
        <w:spacing w:before="40" w:after="120"/>
      </w:pPr>
      <w:r>
        <w:rPr>
          <w:rFonts w:ascii="Times New Roman" w:hAnsi="Times New Roman" w:cs="Times New Roman"/>
          <w:sz w:val="24"/>
          <w:szCs w:val="24"/>
        </w:rPr>
        <w:t>Figure 22: Diagramme de séquence du cas « valider demande duplicata ».</w:t>
      </w:r>
    </w:p>
    <w:p>
      <w:pPr>
        <w:spacing w:before="300" w:after="120"/>
      </w:pPr>
      <w:r>
        <w:rPr>
          <w:rFonts w:ascii="Times New Roman" w:hAnsi="Times New Roman" w:cs="Times New Roman"/>
          <w:sz w:val="24"/>
          <w:szCs w:val="24"/>
        </w:rPr>
        <w:t>Analyse du cas d'utilisation « Paramétrer les disponibilités de rendez-vous (quota et jours fériés) »</w:t>
      </w:r>
    </w:p>
    <w:p>
      <w:pPr>
        <w:spacing w:before="300" w:after="120"/>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12: Description du cas d'utilisation « Quota journalier et jours fériés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Paramétrer quota et jours fériés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authentifié.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Quota et calendrier mis à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Quota invalide ; date fériée déjà existante.</w:t>
            </w:r>
          </w:p>
        </w:tc>
      </w:tr>
    </w:tbl>
    <w:p>
      <w:pPr>
        <w:spacing w:before="300" w:after="120"/>
      </w:pPr>
      <w:r>
        <w:rPr>
          <w:rFonts w:ascii="Times New Roman" w:hAnsi="Times New Roman" w:cs="Times New Roman"/>
          <w:sz w:val="24"/>
          <w:szCs w:val="24"/>
        </w:rPr>
        <w:t>Activité — Paramétrer les disponibilités de rendez-vous (quota et jours fériés)</w:t>
      </w:r>
    </w:p>
    <w:p>
      <w:pPr>
        <w:spacing w:before="300" w:after="120"/>
      </w:pPr>
      <w:r>
        <w:rPr>
          <w:rFonts w:ascii="Times New Roman" w:hAnsi="Times New Roman" w:cs="Times New Roman"/>
          <w:sz w:val="24"/>
          <w:szCs w:val="24"/>
        </w:rPr>
        <w:t>L'administrateur règle le nombre maximal de rendez-vous par jour et les dates non ouvrables.</w:t>
      </w:r>
    </w:p>
    <w:p>
      <w:pPr>
        <w:spacing w:before="0" w:after="0"/>
      </w:pPr>
      <w:r>
        <w:rPr>
          <w:rFonts w:ascii="Times New Roman" w:hAnsi="Times New Roman" w:cs="Times New Roman"/>
          <w:sz w:val="24"/>
          <w:szCs w:val="24"/>
        </w:rPr>
        <w:t>Ce scénario est matérialisé par la figure 23 suivante :</w:t>
      </w:r>
    </w:p>
    <w:p>
      <w:pPr>
        <w:spacing w:before="0" w:after="80"/>
        <w:jc w:val="center"/>
      </w:pPr>
      <w:r>
        <w:rPr>
          <w:noProof/>
        </w:rPr>
        <w:drawing>
          <wp:inline distT="0" distB="0" distL="0" distR="0">
            <wp:extent cx="5600000" cy="4192000"/>
            <wp:effectExtent l="0" t="0" r="0" b="0"/>
            <wp:docPr id="15023" name="act-uc-06-rdv-retrait.png"/>
            <wp:cNvGraphicFramePr>
              <a:graphicFrameLocks noChangeAspect="1"/>
            </wp:cNvGraphicFramePr>
            <a:graphic>
              <a:graphicData uri="http://schemas.openxmlformats.org/drawingml/2006/picture">
                <pic:pic>
                  <pic:nvPicPr>
                    <pic:cNvPr id="0" name="Picture"/>
                    <pic:cNvPicPr/>
                  </pic:nvPicPr>
                  <pic:blipFill>
                    <a:blip r:embed="rIdFixImg_diagram_23"/>
                    <a:stretch>
                      <a:fillRect/>
                    </a:stretch>
                  </pic:blipFill>
                  <pic:spPr>
                    <a:xfrm>
                      <a:off x="0" y="0"/>
                      <a:ext cx="5600000" cy="4192000"/>
                    </a:xfrm>
                    <a:prstGeom prst="rect">
                      <a:avLst/>
                    </a:prstGeom>
                  </pic:spPr>
                </pic:pic>
              </a:graphicData>
            </a:graphic>
          </wp:inline>
        </w:drawing>
      </w:r>
    </w:p>
    <w:p>
      <w:pPr>
        <w:spacing w:before="40" w:after="120"/>
      </w:pPr>
      <w:r>
        <w:rPr>
          <w:rFonts w:ascii="Times New Roman" w:hAnsi="Times New Roman" w:cs="Times New Roman"/>
          <w:sz w:val="24"/>
          <w:szCs w:val="24"/>
        </w:rPr>
        <w:t>Figure 23: Diagramme d'activité — paramétrage des disponibilités RDV.</w:t>
      </w:r>
    </w:p>
    <w:p>
      <w:pPr>
        <w:spacing w:before="300" w:after="120"/>
      </w:pPr>
      <w:r>
        <w:rPr>
          <w:rFonts w:ascii="Times New Roman" w:hAnsi="Times New Roman" w:cs="Times New Roman"/>
          <w:sz w:val="24"/>
          <w:szCs w:val="24"/>
        </w:rPr>
        <w:t>Diagramme de séquence du cas « Quota journalier et jours fériés »</w:t>
      </w:r>
    </w:p>
    <w:p>
      <w:pPr>
        <w:spacing w:before="300" w:after="120"/>
      </w:pPr>
      <w:r>
        <w:rPr>
          <w:rFonts w:ascii="Times New Roman" w:hAnsi="Times New Roman" w:cs="Times New Roman"/>
          <w:sz w:val="24"/>
          <w:szCs w:val="24"/>
        </w:rPr>
        <w:t>updateAdminQuotaAction() et upsertHolidayAction() mettent à jour ParametreRendezVous et JourFerie.</w:t>
      </w:r>
    </w:p>
    <w:p>
      <w:pPr>
        <w:spacing w:before="0" w:after="0"/>
      </w:pPr>
      <w:r>
        <w:rPr>
          <w:rFonts w:ascii="Times New Roman" w:hAnsi="Times New Roman" w:cs="Times New Roman"/>
          <w:sz w:val="24"/>
          <w:szCs w:val="24"/>
        </w:rPr>
        <w:t>Les échanges sont illustrés par la figure 24 suivante :</w:t>
      </w:r>
    </w:p>
    <w:p>
      <w:pPr>
        <w:spacing w:before="0" w:after="80"/>
        <w:jc w:val="center"/>
      </w:pPr>
      <w:r>
        <w:rPr>
          <w:noProof/>
        </w:rPr>
        <w:drawing>
          <wp:inline distT="0" distB="0" distL="0" distR="0">
            <wp:extent cx="5600000" cy="2286113"/>
            <wp:effectExtent l="0" t="0" r="0" b="0"/>
            <wp:docPr id="15024" name="seq-admin-02-definir-quota-journalier.png"/>
            <wp:cNvGraphicFramePr>
              <a:graphicFrameLocks noChangeAspect="1"/>
            </wp:cNvGraphicFramePr>
            <a:graphic>
              <a:graphicData uri="http://schemas.openxmlformats.org/drawingml/2006/picture">
                <pic:pic>
                  <pic:nvPicPr>
                    <pic:cNvPr id="0" name="Picture"/>
                    <pic:cNvPicPr/>
                  </pic:nvPicPr>
                  <pic:blipFill>
                    <a:blip r:embed="rIdFixImg_diagram_24"/>
                    <a:stretch>
                      <a:fillRect/>
                    </a:stretch>
                  </pic:blipFill>
                  <pic:spPr>
                    <a:xfrm>
                      <a:off x="0" y="0"/>
                      <a:ext cx="5600000" cy="2286113"/>
                    </a:xfrm>
                    <a:prstGeom prst="rect">
                      <a:avLst/>
                    </a:prstGeom>
                  </pic:spPr>
                </pic:pic>
              </a:graphicData>
            </a:graphic>
          </wp:inline>
        </w:drawing>
      </w:r>
    </w:p>
    <w:p>
      <w:pPr>
        <w:spacing w:before="40" w:after="120"/>
      </w:pPr>
      <w:r>
        <w:rPr>
          <w:rFonts w:ascii="Times New Roman" w:hAnsi="Times New Roman" w:cs="Times New Roman"/>
          <w:sz w:val="24"/>
          <w:szCs w:val="24"/>
        </w:rPr>
        <w:t>Figure 24: Diagramme de séquence du cas « définir le quota journalier ».</w:t>
      </w:r>
    </w:p>
    <w:p>
      <w:pPr>
        <w:spacing w:before="0" w:after="0"/>
      </w:pPr>
      <w:r>
        <w:rPr>
          <w:rFonts w:ascii="Times New Roman" w:hAnsi="Times New Roman" w:cs="Times New Roman"/>
          <w:sz w:val="24"/>
          <w:szCs w:val="24"/>
        </w:rPr>
        <w:t>La gestion des jours fériés sur le même écran est illustrée par la figure suivante :</w:t>
      </w:r>
    </w:p>
    <w:p>
      <w:pPr>
        <w:spacing w:before="0" w:after="80"/>
        <w:jc w:val="center"/>
      </w:pPr>
      <w:r>
        <w:rPr>
          <w:noProof/>
        </w:rPr>
        <w:drawing>
          <wp:inline distT="0" distB="0" distL="0" distR="0">
            <wp:extent cx="5600000" cy="2320677"/>
            <wp:effectExtent l="0" t="0" r="0" b="0"/>
            <wp:docPr id="15025" name="seq-admin-03-definir-jours-feries.png"/>
            <wp:cNvGraphicFramePr>
              <a:graphicFrameLocks noChangeAspect="1"/>
            </wp:cNvGraphicFramePr>
            <a:graphic>
              <a:graphicData uri="http://schemas.openxmlformats.org/drawingml/2006/picture">
                <pic:pic>
                  <pic:nvPicPr>
                    <pic:cNvPr id="0" name="Picture"/>
                    <pic:cNvPicPr/>
                  </pic:nvPicPr>
                  <pic:blipFill>
                    <a:blip r:embed="rIdFixImg_diagram_25"/>
                    <a:stretch>
                      <a:fillRect/>
                    </a:stretch>
                  </pic:blipFill>
                  <pic:spPr>
                    <a:xfrm>
                      <a:off x="0" y="0"/>
                      <a:ext cx="5600000" cy="2320677"/>
                    </a:xfrm>
                    <a:prstGeom prst="rect">
                      <a:avLst/>
                    </a:prstGeom>
                  </pic:spPr>
                </pic:pic>
              </a:graphicData>
            </a:graphic>
          </wp:inline>
        </w:drawing>
      </w:r>
    </w:p>
    <w:p>
      <w:pPr>
        <w:spacing w:before="40" w:after="120"/>
      </w:pPr>
      <w:r>
        <w:rPr>
          <w:rFonts w:ascii="Times New Roman" w:hAnsi="Times New Roman" w:cs="Times New Roman"/>
          <w:sz w:val="24"/>
          <w:szCs w:val="24"/>
        </w:rPr>
        <w:t>Figure 25: Diagramme de séquence du cas « gérer les jours fériés ».</w:t>
      </w:r>
    </w:p>
    <w:p>
      <w:pPr>
        <w:spacing w:before="0" w:after="0"/>
      </w:pPr>
      <w:r>
        <w:rPr>
          <w:rFonts w:ascii="Times New Roman" w:hAnsi="Times New Roman" w:cs="Times New Roman"/>
          <w:sz w:val="24"/>
          <w:szCs w:val="24"/>
        </w:rPr>
        <w:t>Le diagramme du package agent couvre la consultation des rendez-vous et la confirmation du retrait physique.</w:t>
      </w:r>
    </w:p>
    <w:p>
      <w:pPr>
        <w:spacing w:before="0" w:after="80"/>
        <w:jc w:val="center"/>
      </w:pPr>
      <w:r>
        <w:rPr>
          <w:noProof/>
        </w:rPr>
        <w:drawing>
          <wp:inline distT="0" distB="0" distL="0" distR="0">
            <wp:extent cx="5600000" cy="2667075"/>
            <wp:effectExtent l="0" t="0" r="0" b="0"/>
            <wp:docPr id="15026" name="cas-utilisation-agent-centre.drawio.png"/>
            <wp:cNvGraphicFramePr>
              <a:graphicFrameLocks noChangeAspect="1"/>
            </wp:cNvGraphicFramePr>
            <a:graphic>
              <a:graphicData uri="http://schemas.openxmlformats.org/drawingml/2006/picture">
                <pic:pic>
                  <pic:nvPicPr>
                    <pic:cNvPr id="0" name="Picture"/>
                    <pic:cNvPicPr/>
                  </pic:nvPicPr>
                  <pic:blipFill>
                    <a:blip r:embed="rIdFixImg_diagram_26"/>
                    <a:stretch>
                      <a:fillRect/>
                    </a:stretch>
                  </pic:blipFill>
                  <pic:spPr>
                    <a:xfrm>
                      <a:off x="0" y="0"/>
                      <a:ext cx="5600000" cy="2667075"/>
                    </a:xfrm>
                    <a:prstGeom prst="rect">
                      <a:avLst/>
                    </a:prstGeom>
                  </pic:spPr>
                </pic:pic>
              </a:graphicData>
            </a:graphic>
          </wp:inline>
        </w:drawing>
      </w:r>
    </w:p>
    <w:p>
      <w:pPr>
        <w:spacing w:before="40" w:after="120"/>
      </w:pPr>
      <w:r>
        <w:rPr>
          <w:rFonts w:ascii="Times New Roman" w:hAnsi="Times New Roman" w:cs="Times New Roman"/>
          <w:sz w:val="24"/>
          <w:szCs w:val="24"/>
        </w:rPr>
        <w:t>Figure 26: Diagramme de cas d'utilisation — Agent centre d'examen.</w:t>
      </w:r>
    </w:p>
    <w:p>
      <w:pPr>
        <w:spacing w:before="300" w:after="120"/>
      </w:pPr>
      <w:r>
        <w:rPr>
          <w:rFonts w:ascii="Times New Roman" w:hAnsi="Times New Roman" w:cs="Times New Roman"/>
          <w:sz w:val="24"/>
          <w:szCs w:val="24"/>
        </w:rPr>
        <w:t>Analyse des cas d'utilisation — package Agent</w:t>
      </w:r>
    </w:p>
    <w:p>
      <w:pPr>
        <w:spacing w:before="300" w:after="120"/>
      </w:pPr>
      <w:r>
        <w:rPr>
          <w:rFonts w:ascii="Times New Roman" w:hAnsi="Times New Roman" w:cs="Times New Roman"/>
          <w:sz w:val="24"/>
          <w:szCs w:val="24"/>
        </w:rPr>
        <w:t>Analyse du cas d'utilisation « Consulter les rendez-vous »</w:t>
      </w:r>
    </w:p>
    <w:p>
      <w:pPr>
        <w:spacing w:before="300" w:after="120"/>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13: Description du cas d'utilisation « Consulter les rendez-vous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les rendez-vous transmis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les rendez-vous planifiés pour le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agent ; centre d'examen renseigné.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espace agent ; ▪ Liste des RDV PLANIFIE / CONFIRME filtrés par centre.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Agent informé du planning du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RDV sur la période.</w:t>
            </w:r>
          </w:p>
        </w:tc>
      </w:tr>
    </w:tbl>
    <w:p>
      <w:pPr>
        <w:spacing w:before="300" w:after="120"/>
      </w:pPr>
      <w:r>
        <w:rPr>
          <w:rFonts w:ascii="Times New Roman" w:hAnsi="Times New Roman" w:cs="Times New Roman"/>
          <w:sz w:val="24"/>
          <w:szCs w:val="24"/>
        </w:rPr>
        <w:t>Activité — Consulter les rendez-vous</w:t>
      </w:r>
    </w:p>
    <w:p>
      <w:pPr>
        <w:spacing w:before="300" w:after="120"/>
      </w:pPr>
      <w:r>
        <w:rPr>
          <w:rFonts w:ascii="Times New Roman" w:hAnsi="Times New Roman" w:cs="Times New Roman"/>
          <w:sz w:val="24"/>
          <w:szCs w:val="24"/>
        </w:rPr>
        <w:t>L'agent consulte les rendez-vous transmis pour son centre avant l'accueil des élèves.</w:t>
      </w:r>
    </w:p>
    <w:p>
      <w:pPr>
        <w:spacing w:before="0" w:after="0"/>
      </w:pPr>
      <w:r>
        <w:rPr>
          <w:rFonts w:ascii="Times New Roman" w:hAnsi="Times New Roman" w:cs="Times New Roman"/>
          <w:sz w:val="24"/>
          <w:szCs w:val="24"/>
        </w:rPr>
        <w:t>Ce scénario est matérialisé par la figure 27 suivante :</w:t>
      </w:r>
    </w:p>
    <w:p>
      <w:pPr>
        <w:spacing w:before="0" w:after="80"/>
        <w:jc w:val="center"/>
      </w:pPr>
      <w:r>
        <w:rPr>
          <w:noProof/>
        </w:rPr>
        <w:drawing>
          <wp:inline distT="0" distB="0" distL="0" distR="0">
            <wp:extent cx="5600000" cy="3568000"/>
            <wp:effectExtent l="0" t="0" r="0" b="0"/>
            <wp:docPr id="15027" name="act-uc-11-consulter-rdv.png"/>
            <wp:cNvGraphicFramePr>
              <a:graphicFrameLocks noChangeAspect="1"/>
            </wp:cNvGraphicFramePr>
            <a:graphic>
              <a:graphicData uri="http://schemas.openxmlformats.org/drawingml/2006/picture">
                <pic:pic>
                  <pic:nvPicPr>
                    <pic:cNvPr id="0" name="Picture"/>
                    <pic:cNvPicPr/>
                  </pic:nvPicPr>
                  <pic:blipFill>
                    <a:blip r:embed="rIdFixImg_diagram_27"/>
                    <a:stretch>
                      <a:fillRect/>
                    </a:stretch>
                  </pic:blipFill>
                  <pic:spPr>
                    <a:xfrm>
                      <a:off x="0" y="0"/>
                      <a:ext cx="5600000" cy="3568000"/>
                    </a:xfrm>
                    <a:prstGeom prst="rect">
                      <a:avLst/>
                    </a:prstGeom>
                  </pic:spPr>
                </pic:pic>
              </a:graphicData>
            </a:graphic>
          </wp:inline>
        </w:drawing>
      </w:r>
    </w:p>
    <w:p>
      <w:pPr>
        <w:spacing w:before="40" w:after="120"/>
      </w:pPr>
      <w:r>
        <w:rPr>
          <w:rFonts w:ascii="Times New Roman" w:hAnsi="Times New Roman" w:cs="Times New Roman"/>
          <w:sz w:val="24"/>
          <w:szCs w:val="24"/>
        </w:rPr>
        <w:t>Figure 27: Diagramme d'activité — consulter les rendez-vous.</w:t>
      </w:r>
    </w:p>
    <w:p>
      <w:pPr>
        <w:spacing w:before="300" w:after="120"/>
      </w:pPr>
      <w:r>
        <w:rPr>
          <w:rFonts w:ascii="Times New Roman" w:hAnsi="Times New Roman" w:cs="Times New Roman"/>
          <w:sz w:val="24"/>
          <w:szCs w:val="24"/>
        </w:rPr>
        <w:t>Diagramme de séquence du cas « Consulter les rendez-vous »</w:t>
      </w:r>
    </w:p>
    <w:p>
      <w:pPr>
        <w:spacing w:before="300" w:after="120"/>
      </w:pPr>
      <w:r>
        <w:rPr>
          <w:rFonts w:ascii="Times New Roman" w:hAnsi="Times New Roman" w:cs="Times New Roman"/>
          <w:sz w:val="24"/>
          <w:szCs w:val="24"/>
        </w:rPr>
        <w:t>L'API centre-examen/appointments retourne les RDV filtrés par centre.</w:t>
      </w:r>
    </w:p>
    <w:p>
      <w:pPr>
        <w:spacing w:before="0" w:after="0"/>
      </w:pPr>
      <w:r>
        <w:rPr>
          <w:rFonts w:ascii="Times New Roman" w:hAnsi="Times New Roman" w:cs="Times New Roman"/>
          <w:sz w:val="24"/>
          <w:szCs w:val="24"/>
        </w:rPr>
        <w:t>Les échanges sont illustrés par la figure 28 suivante :</w:t>
      </w:r>
    </w:p>
    <w:p>
      <w:pPr>
        <w:spacing w:before="0" w:after="80"/>
        <w:jc w:val="center"/>
      </w:pPr>
      <w:r>
        <w:rPr>
          <w:noProof/>
        </w:rPr>
        <w:drawing>
          <wp:inline distT="0" distB="0" distL="0" distR="0">
            <wp:extent cx="5600000" cy="1847264"/>
            <wp:effectExtent l="0" t="0" r="0" b="0"/>
            <wp:docPr id="15028" name="seq-agent-02-consulter-les-rdv.png"/>
            <wp:cNvGraphicFramePr>
              <a:graphicFrameLocks noChangeAspect="1"/>
            </wp:cNvGraphicFramePr>
            <a:graphic>
              <a:graphicData uri="http://schemas.openxmlformats.org/drawingml/2006/picture">
                <pic:pic>
                  <pic:nvPicPr>
                    <pic:cNvPr id="0" name="Picture"/>
                    <pic:cNvPicPr/>
                  </pic:nvPicPr>
                  <pic:blipFill>
                    <a:blip r:embed="rIdFixImg_diagram_28"/>
                    <a:stretch>
                      <a:fillRect/>
                    </a:stretch>
                  </pic:blipFill>
                  <pic:spPr>
                    <a:xfrm>
                      <a:off x="0" y="0"/>
                      <a:ext cx="5600000" cy="1847264"/>
                    </a:xfrm>
                    <a:prstGeom prst="rect">
                      <a:avLst/>
                    </a:prstGeom>
                  </pic:spPr>
                </pic:pic>
              </a:graphicData>
            </a:graphic>
          </wp:inline>
        </w:drawing>
      </w:r>
    </w:p>
    <w:p>
      <w:pPr>
        <w:spacing w:before="40" w:after="120"/>
      </w:pPr>
      <w:r>
        <w:rPr>
          <w:rFonts w:ascii="Times New Roman" w:hAnsi="Times New Roman" w:cs="Times New Roman"/>
          <w:sz w:val="24"/>
          <w:szCs w:val="24"/>
        </w:rPr>
        <w:t>Figure 28: Diagramme de séquence du cas « consulter les rendez-vous ».</w:t>
      </w:r>
    </w:p>
    <w:p>
      <w:pPr>
        <w:spacing w:before="300" w:after="120"/>
      </w:pPr>
      <w:r>
        <w:rPr>
          <w:rFonts w:ascii="Times New Roman" w:hAnsi="Times New Roman" w:cs="Times New Roman"/>
          <w:sz w:val="24"/>
          <w:szCs w:val="24"/>
        </w:rPr>
        <w:t>Analyse du cas d'utilisation « Confirmer le retrait effectué »</w:t>
      </w:r>
    </w:p>
    <w:p>
      <w:pPr>
        <w:spacing w:before="300" w:after="120"/>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14: Description du cas d'utilisation « Confirmation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Confirmer retrait physique (UC-11)</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Confirmer que l'élève a retiré son document au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RDV transmis au centre ; agent authentifié sur /centre-examen.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Document RETIRE ; historique mis à jour ; élève notifié.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RDV annulé ; document déjà retiré ; identité non conforme.</w:t>
            </w:r>
          </w:p>
        </w:tc>
      </w:tr>
    </w:tbl>
    <w:p>
      <w:pPr>
        <w:spacing w:before="300" w:after="120"/>
      </w:pPr>
      <w:r>
        <w:rPr>
          <w:rFonts w:ascii="Times New Roman" w:hAnsi="Times New Roman" w:cs="Times New Roman"/>
          <w:sz w:val="24"/>
          <w:szCs w:val="24"/>
        </w:rPr>
        <w:t>Activité — Confirmer le retrait effectué</w:t>
      </w:r>
    </w:p>
    <w:p>
      <w:pPr>
        <w:spacing w:before="300" w:after="120"/>
      </w:pPr>
      <w:r>
        <w:rPr>
          <w:rFonts w:ascii="Times New Roman" w:hAnsi="Times New Roman" w:cs="Times New Roman"/>
          <w:sz w:val="24"/>
          <w:szCs w:val="24"/>
        </w:rPr>
        <w:t>L'agent consulte les rendez-vous du jour et confirme le retrait après vérification de l'identité de l'élève.</w:t>
      </w:r>
    </w:p>
    <w:p>
      <w:pPr>
        <w:spacing w:before="0" w:after="0"/>
      </w:pPr>
      <w:r>
        <w:rPr>
          <w:rFonts w:ascii="Times New Roman" w:hAnsi="Times New Roman" w:cs="Times New Roman"/>
          <w:sz w:val="24"/>
          <w:szCs w:val="24"/>
        </w:rPr>
        <w:t>Ce scénario est matérialisé par la figure 29 suivante :</w:t>
      </w:r>
    </w:p>
    <w:p>
      <w:pPr>
        <w:spacing w:before="0" w:after="80"/>
        <w:jc w:val="center"/>
      </w:pPr>
      <w:r>
        <w:rPr>
          <w:noProof/>
        </w:rPr>
        <w:drawing>
          <wp:inline distT="0" distB="0" distL="0" distR="0">
            <wp:extent cx="5600000" cy="6704000"/>
            <wp:effectExtent l="0" t="0" r="0" b="0"/>
            <wp:docPr id="15029" name="act-agent-confirmation-retrait.png"/>
            <wp:cNvGraphicFramePr>
              <a:graphicFrameLocks noChangeAspect="1"/>
            </wp:cNvGraphicFramePr>
            <a:graphic>
              <a:graphicData uri="http://schemas.openxmlformats.org/drawingml/2006/picture">
                <pic:pic>
                  <pic:nvPicPr>
                    <pic:cNvPr id="0" name="Picture"/>
                    <pic:cNvPicPr/>
                  </pic:nvPicPr>
                  <pic:blipFill>
                    <a:blip r:embed="rIdFixImg_diagram_29"/>
                    <a:stretch>
                      <a:fillRect/>
                    </a:stretch>
                  </pic:blipFill>
                  <pic:spPr>
                    <a:xfrm>
                      <a:off x="0" y="0"/>
                      <a:ext cx="5600000" cy="6704000"/>
                    </a:xfrm>
                    <a:prstGeom prst="rect">
                      <a:avLst/>
                    </a:prstGeom>
                  </pic:spPr>
                </pic:pic>
              </a:graphicData>
            </a:graphic>
          </wp:inline>
        </w:drawing>
      </w:r>
    </w:p>
    <w:p>
      <w:pPr>
        <w:spacing w:before="40" w:after="120"/>
      </w:pPr>
      <w:r>
        <w:rPr>
          <w:rFonts w:ascii="Times New Roman" w:hAnsi="Times New Roman" w:cs="Times New Roman"/>
          <w:sz w:val="24"/>
          <w:szCs w:val="24"/>
        </w:rPr>
        <w:t>Figure 29: Diagramme d'activité — confirmation du retrait par l'agent.</w:t>
      </w:r>
    </w:p>
    <w:p>
      <w:pPr>
        <w:spacing w:before="300" w:after="120"/>
      </w:pPr>
      <w:r>
        <w:rPr>
          <w:rFonts w:ascii="Times New Roman" w:hAnsi="Times New Roman" w:cs="Times New Roman"/>
          <w:sz w:val="24"/>
          <w:szCs w:val="24"/>
        </w:rPr>
        <w:t>Diagramme de séquence du cas « Confirmation de retrait »</w:t>
      </w:r>
    </w:p>
    <w:p>
      <w:pPr>
        <w:spacing w:before="300" w:after="120"/>
      </w:pPr>
      <w:r>
        <w:rPr>
          <w:rFonts w:ascii="Times New Roman" w:hAnsi="Times New Roman" w:cs="Times New Roman"/>
          <w:sz w:val="24"/>
          <w:szCs w:val="24"/>
        </w:rPr>
        <w:t>L'API confirm-withdrawal met à jour DocumentAcademique et RendezVous, et enregistre l'opération pour traçabilité.</w:t>
      </w:r>
    </w:p>
    <w:p>
      <w:pPr>
        <w:spacing w:before="0" w:after="0"/>
      </w:pPr>
      <w:r>
        <w:rPr>
          <w:rFonts w:ascii="Times New Roman" w:hAnsi="Times New Roman" w:cs="Times New Roman"/>
          <w:sz w:val="24"/>
          <w:szCs w:val="24"/>
        </w:rPr>
        <w:t>Les échanges sont illustrés par la figure 30 suivante :</w:t>
      </w:r>
    </w:p>
    <w:p>
      <w:pPr>
        <w:spacing w:before="0" w:after="80"/>
        <w:jc w:val="center"/>
      </w:pPr>
      <w:r>
        <w:rPr>
          <w:noProof/>
        </w:rPr>
        <w:drawing>
          <wp:inline distT="0" distB="0" distL="0" distR="0">
            <wp:extent cx="5600000" cy="2154067"/>
            <wp:effectExtent l="0" t="0" r="0" b="0"/>
            <wp:docPr id="15030" name="seq-agent-03-confirmer-retrait-effectue.png"/>
            <wp:cNvGraphicFramePr>
              <a:graphicFrameLocks noChangeAspect="1"/>
            </wp:cNvGraphicFramePr>
            <a:graphic>
              <a:graphicData uri="http://schemas.openxmlformats.org/drawingml/2006/picture">
                <pic:pic>
                  <pic:nvPicPr>
                    <pic:cNvPr id="0" name="Picture"/>
                    <pic:cNvPicPr/>
                  </pic:nvPicPr>
                  <pic:blipFill>
                    <a:blip r:embed="rIdFixImg_diagram_30"/>
                    <a:stretch>
                      <a:fillRect/>
                    </a:stretch>
                  </pic:blipFill>
                  <pic:spPr>
                    <a:xfrm>
                      <a:off x="0" y="0"/>
                      <a:ext cx="5600000" cy="2154067"/>
                    </a:xfrm>
                    <a:prstGeom prst="rect">
                      <a:avLst/>
                    </a:prstGeom>
                  </pic:spPr>
                </pic:pic>
              </a:graphicData>
            </a:graphic>
          </wp:inline>
        </w:drawing>
      </w:r>
    </w:p>
    <w:p>
      <w:pPr>
        <w:spacing w:before="40" w:after="120"/>
      </w:pPr>
      <w:r>
        <w:rPr>
          <w:rFonts w:ascii="Times New Roman" w:hAnsi="Times New Roman" w:cs="Times New Roman"/>
          <w:sz w:val="24"/>
          <w:szCs w:val="24"/>
        </w:rPr>
        <w:t>Figure 30: Diagramme de séquence du cas « confirmer retrait effectué ».</w:t>
      </w:r>
    </w:p>
    <w:p>
      <w:pPr>
        <w:spacing w:before="300" w:after="120"/>
      </w:pPr>
      <w:r>
        <w:rPr>
          <w:rFonts w:ascii="Times New Roman" w:hAnsi="Times New Roman" w:cs="Times New Roman"/>
          <w:sz w:val="24"/>
          <w:szCs w:val="24"/>
        </w:rPr>
        <w:t>DIAGRAMME DES CLASSES</w:t>
      </w:r>
    </w:p>
    <w:p>
      <w:pPr>
        <w:spacing w:before="0" w:after="0"/>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0" w:after="80"/>
        <w:jc w:val="center"/>
      </w:pPr>
      <w:r>
        <w:rPr>
          <w:noProof/>
        </w:rPr>
        <w:drawing>
          <wp:inline distT="0" distB="0" distL="0" distR="0">
            <wp:extent cx="5600000" cy="3903030"/>
            <wp:effectExtent l="0" t="0" r="0" b="0"/>
            <wp:docPr id="15031" name="diagramme-classes-simplifie.png"/>
            <wp:cNvGraphicFramePr>
              <a:graphicFrameLocks noChangeAspect="1"/>
            </wp:cNvGraphicFramePr>
            <a:graphic>
              <a:graphicData uri="http://schemas.openxmlformats.org/drawingml/2006/picture">
                <pic:pic>
                  <pic:nvPicPr>
                    <pic:cNvPr id="0" name="Picture"/>
                    <pic:cNvPicPr/>
                  </pic:nvPicPr>
                  <pic:blipFill>
                    <a:blip r:embed="rIdFixImg_diagram_31"/>
                    <a:stretch>
                      <a:fillRect/>
                    </a:stretch>
                  </pic:blipFill>
                  <pic:spPr>
                    <a:xfrm>
                      <a:off x="0" y="0"/>
                      <a:ext cx="5600000" cy="3903030"/>
                    </a:xfrm>
                    <a:prstGeom prst="rect">
                      <a:avLst/>
                    </a:prstGeom>
                  </pic:spPr>
                </pic:pic>
              </a:graphicData>
            </a:graphic>
          </wp:inline>
        </w:drawing>
      </w:r>
    </w:p>
    <w:p>
      <w:pPr>
        <w:spacing w:before="40" w:after="120"/>
      </w:pPr>
      <w:r>
        <w:rPr>
          <w:rFonts w:ascii="Times New Roman" w:hAnsi="Times New Roman" w:cs="Times New Roman"/>
          <w:sz w:val="24"/>
          <w:szCs w:val="24"/>
        </w:rPr>
        <w:t>Figure 31: Diagramme des classes du système D-SCOLCAM (vue simplifiée).</w:t>
      </w:r>
    </w:p>
    <w:p>
      <w:pPr>
        <w:spacing w:before="300" w:after="120"/>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31DAE6BE" w14:textId="77777777" w:rsidR="00154D36" w:rsidRDefault="00635A41" w:rsidP="00104BF4">
      <w:pPr>
        <w:spacing w:before="300" w:after="120"/>
      </w:pPr>
      <w:r>
        <w:rPr>
          <w:b/>
          <w:bCs/>
          <w:color w:val="2E6DA4"/>
        </w:rPr>
        <w:t>2.5 DÉVELOPPEMENT ET IMPLÉMENTATION</w:t>
      </w:r>
    </w:p>
    <w:p w14:paraId="35D2CFA1" w14:textId="77777777" w:rsidR="00154D36" w:rsidRDefault="00635A41" w:rsidP="00104BF4">
      <w:pPr>
        <w:spacing w:after="120"/>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jc w:val="both"/>
      </w:pPr>
      <w:r>
        <w:t>L'environnement de développement a été mis en place pour faciliter l'écriture, le test et l'organisation du code. Il comprend :</w:t>
      </w:r>
    </w:p>
    <w:p w14:paraId="5E8F395B" w14:textId="77777777" w:rsidR="00154D36" w:rsidRDefault="00635A41" w:rsidP="00104BF4">
      <w:pPr>
        <w:spacing w:after="120"/>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pPr>
      <w:r>
        <w:rPr>
          <w:b/>
          <w:bCs/>
          <w:color w:val="2E6DA4"/>
        </w:rPr>
        <w:t>2.6 MÉTHODE DE TEST ET VALIDATION</w:t>
      </w:r>
    </w:p>
    <w:p w14:paraId="6D27E0E5" w14:textId="77777777" w:rsidR="00154D36" w:rsidRDefault="00635A41" w:rsidP="00AF5A7B">
      <w:pPr>
        <w:spacing w:after="120"/>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pPr>
      <w:r>
        <w:rPr>
          <w:b/>
          <w:bCs/>
          <w:color w:val="2E6DA4"/>
        </w:rPr>
        <w:t>2.7 DÉPLOIEMENT ET MAINTENANCE</w:t>
      </w:r>
    </w:p>
    <w:p w14:paraId="4F3826AF" w14:textId="77777777" w:rsidR="00154D36" w:rsidRDefault="00635A41" w:rsidP="00104BF4">
      <w:pPr>
        <w:spacing w:after="120"/>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pPr>
      <w:r>
        <w:rPr>
          <w:b/>
          <w:bCs/>
          <w:color w:val="2E6DA4"/>
        </w:rPr>
        <w:t>2.8 LIMITES ET DIFFICULTÉS RENCONTRÉES</w:t>
      </w:r>
    </w:p>
    <w:p w14:paraId="4A8446D4" w14:textId="77777777" w:rsidR="00154D36" w:rsidRDefault="00635A41" w:rsidP="00104BF4">
      <w:pPr>
        <w:spacing w:after="120"/>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pPr>
      <w:r>
        <w:rPr>
          <w:b/>
          <w:bCs/>
          <w:color w:val="2E6DA4"/>
        </w:rPr>
        <w:t xml:space="preserve">                                               </w:t>
      </w:r>
      <w:r w:rsidR="00635A41">
        <w:rPr>
          <w:b/>
          <w:bCs/>
          <w:color w:val="2E6DA4"/>
        </w:rPr>
        <w:t>2.9 CONCLUSION</w:t>
      </w:r>
    </w:p>
    <w:p w14:paraId="38137628" w14:textId="77777777" w:rsidR="00154D36" w:rsidRDefault="00635A41" w:rsidP="00104BF4">
      <w:pPr>
        <w:spacing w:after="120"/>
        <w:jc w:val="both"/>
      </w:pPr>
      <w:r>
        <w: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roofErr w:type="spellStart"/>
      <w:r>
        <w:t/>
      </w:r>
      <w:proofErr w:type="spellEnd"/>
      <w:r>
        <w:t xml:space="preserve"/>
      </w:r>
      <w:proofErr w:type="spellStart"/>
      <w:r>
        <w:t/>
      </w:r>
      <w:proofErr w:type="spellEnd"/>
      <w:r>
        <w:t xml:space="preserve"/>
      </w:r>
      <w:proofErr w:type="spellStart"/>
      <w:r>
        <w:t/>
      </w:r>
      <w:proofErr w:type="spellEnd"/>
      <w:r>
        <w:t xml:space="preserve"/>
      </w:r>
    </w:p>
    <w:p w14:paraId="5D011722" w14:textId="6F02D56A" w:rsidR="00FD5562" w:rsidRDefault="00FD5562" w:rsidP="00104BF4">
      <w:pPr>
        <w:spacing w:before="0" w:after="80"/>
        <w:rPr>
          <w:b/>
          <w:bCs/>
          <w:color w:val="2E6DA4"/>
        </w:rPr>
        <w:jc w:val="cente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3 : IMPLÉMENTATION ET PRÉSENTATION DES RÉSULTATS</w:t>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l'implémentation concrète de D-SCOLCAM : justification des choix technologiques retenus, résultats obtenus (interfaces et fonctionnalités livrées), analyse critique et perspectives d'évolution. L'environnement de développement, les tests et le déploiement ont été traités au chapitre 2.</w:t>
      </w:r>
    </w:p>
    <w:p>
      <w:pPr>
        <w:spacing w:before="300" w:after="120" w:line="360" w:lineRule="auto"/>
      </w:pPr>
      <w:r>
        <w:rPr>
          <w:rFonts w:ascii="Times New Roman" w:hAnsi="Times New Roman" w:cs="Times New Roman"/>
          <w:sz w:val="24"/>
          <w:szCs w:val="24"/>
        </w:rPr>
        <w:t>3.2 CHOIX TECHNOLOGIQUES ET JUSTIFICATION</w:t>
      </w:r>
    </w:p>
    <w:p>
      <w:pPr>
        <w:spacing w:before="300" w:after="120" w:line="360" w:lineRule="auto"/>
      </w:pPr>
      <w:r>
        <w:rPr>
          <w:rFonts w:ascii="Times New Roman" w:hAnsi="Times New Roman" w:cs="Times New Roman"/>
          <w:sz w:val="24"/>
          <w:szCs w:val="24"/>
        </w:rPr>
        <w:t>Cette section justifie les technologies retenues pour construire D-SCOLCAM. Le cahier d'implémentation du projet détaille l'ensemble des choix ; nous en présentons ici une synthèse orientée soutenance.</w:t>
      </w:r>
    </w:p>
    <w:p>
      <w:pPr>
        <w:spacing w:before="300" w:after="120" w:line="360" w:lineRule="auto"/>
      </w:pPr>
      <w:r>
        <w:rPr>
          <w:rFonts w:ascii="Times New Roman" w:hAnsi="Times New Roman" w:cs="Times New Roman"/>
          <w:sz w:val="24"/>
          <w:szCs w:val="24"/>
        </w:rPr>
        <w:t>3.2.1 Principes directeurs</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Un seul langage</w:t>
            </w:r>
          </w:p>
        </w:tc>
        <w:tc>
          <w:tcPr>
            <w:tcW w:w="6267" w:type="dxa"/>
          </w:tcPr>
          <w:p>
            <w:pPr>
              <w:spacing w:line="360" w:lineRule="auto" w:after="120"/>
            </w:pPr>
            <w:r>
              <w:rPr>
                <w:rFonts w:ascii="Times New Roman" w:hAnsi="Times New Roman" w:cs="Times New Roman"/>
                <w:sz w:val="24"/>
                <w:szCs w:val="24"/>
              </w:rPr>
              <w:t>TypeScript côté interface et logique métier (Next.js full-stack)</w:t>
            </w:r>
          </w:p>
        </w:tc>
      </w:tr>
      <w:tr>
        <w:tc>
          <w:tcPr>
            <w:tcW w:w="2800" w:type="dxa"/>
          </w:tcPr>
          <w:p>
            <w:pPr>
              <w:spacing w:line="360" w:lineRule="auto" w:after="120"/>
            </w:pPr>
            <w:r>
              <w:rPr>
                <w:rFonts w:ascii="Times New Roman" w:hAnsi="Times New Roman" w:cs="Times New Roman"/>
                <w:sz w:val="24"/>
                <w:szCs w:val="24"/>
                <w:b/>
              </w:rPr>
              <w:t>MVP réalisable</w:t>
            </w:r>
          </w:p>
        </w:tc>
        <w:tc>
          <w:tcPr>
            <w:tcW w:w="6267" w:type="dxa"/>
          </w:tcPr>
          <w:p>
            <w:pPr>
              <w:spacing w:line="360" w:lineRule="auto" w:after="120"/>
            </w:pPr>
            <w:r>
              <w:rPr>
                <w:rFonts w:ascii="Times New Roman" w:hAnsi="Times New Roman" w:cs="Times New Roman"/>
                <w:sz w:val="24"/>
                <w:szCs w:val="24"/>
              </w:rPr>
              <w:t>Stack documentée, hébergement accessible (Vercel + Supabase)</w:t>
            </w:r>
          </w:p>
        </w:tc>
      </w:tr>
      <w:tr>
        <w:tc>
          <w:tcPr>
            <w:tcW w:w="2800" w:type="dxa"/>
          </w:tcPr>
          <w:p>
            <w:pPr>
              <w:spacing w:line="360" w:lineRule="auto" w:after="120"/>
            </w:pPr>
            <w:r>
              <w:rPr>
                <w:rFonts w:ascii="Times New Roman" w:hAnsi="Times New Roman" w:cs="Times New Roman"/>
                <w:sz w:val="24"/>
                <w:szCs w:val="24"/>
                <w:b/>
              </w:rPr>
              <w:t>Sécurité</w:t>
            </w:r>
          </w:p>
        </w:tc>
        <w:tc>
          <w:tcPr>
            <w:tcW w:w="6267" w:type="dxa"/>
          </w:tcPr>
          <w:p>
            <w:pPr>
              <w:spacing w:line="360" w:lineRule="auto" w:after="120"/>
            </w:pPr>
            <w:r>
              <w:rPr>
                <w:rFonts w:ascii="Times New Roman" w:hAnsi="Times New Roman" w:cs="Times New Roman"/>
                <w:sz w:val="24"/>
                <w:szCs w:val="24"/>
              </w:rPr>
              <w:t>Auth externalisée, ORM typé, validation systématique des entrées</w:t>
            </w:r>
          </w:p>
        </w:tc>
      </w:tr>
      <w:tr>
        <w:tc>
          <w:tcPr>
            <w:tcW w:w="2800" w:type="dxa"/>
          </w:tcPr>
          <w:p>
            <w:pPr>
              <w:spacing w:line="360" w:lineRule="auto" w:after="120"/>
            </w:pPr>
            <w:r>
              <w:rPr>
                <w:rFonts w:ascii="Times New Roman" w:hAnsi="Times New Roman" w:cs="Times New Roman"/>
                <w:sz w:val="24"/>
                <w:szCs w:val="24"/>
                <w:b/>
              </w:rPr>
              <w:t>Contexte Cameroun</w:t>
            </w:r>
          </w:p>
        </w:tc>
        <w:tc>
          <w:tcPr>
            <w:tcW w:w="6267" w:type="dxa"/>
          </w:tcPr>
          <w:p>
            <w:pPr>
              <w:spacing w:line="360" w:lineRule="auto" w:after="120"/>
            </w:pPr>
            <w:r>
              <w:rPr>
                <w:rFonts w:ascii="Times New Roman" w:hAnsi="Times New Roman" w:cs="Times New Roman"/>
                <w:sz w:val="24"/>
                <w:szCs w:val="24"/>
              </w:rPr>
              <w:t>Interface responsive, consultation QR, notifications e-mail</w:t>
            </w:r>
          </w:p>
        </w:tc>
      </w:tr>
    </w:tbl>
    <w:p>
      <w:pPr>
        <w:spacing w:before="300" w:after="120" w:line="360" w:lineRule="auto"/>
      </w:pPr>
      <w:r>
        <w:rPr>
          <w:rFonts w:ascii="Times New Roman" w:hAnsi="Times New Roman" w:cs="Times New Roman"/>
          <w:sz w:val="24"/>
          <w:szCs w:val="24"/>
        </w:rPr>
        <w:t>3.2.2 Stack globale</w:t>
      </w:r>
    </w:p>
    <w:p>
      <w:pPr>
        <w:spacing w:before="300" w:after="120" w:line="360" w:lineRule="auto"/>
      </w:pPr>
      <w:r>
        <w:rPr>
          <w:rFonts w:ascii="Times New Roman" w:hAnsi="Times New Roman" w:cs="Times New Roman"/>
          <w:sz w:val="24"/>
          <w:szCs w:val="24"/>
        </w:rPr>
        <w:t>Le tableau suivant récapitule la stack retenue (alignée sur le §2.3.2 du chapitre 2).</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Frontend</w:t>
            </w:r>
          </w:p>
        </w:tc>
        <w:tc>
          <w:tcPr>
            <w:tcW w:w="6267" w:type="dxa"/>
          </w:tcPr>
          <w:p>
            <w:pPr>
              <w:spacing w:line="360" w:lineRule="auto" w:after="120"/>
            </w:pPr>
            <w:r>
              <w:rPr>
                <w:rFonts w:ascii="Times New Roman" w:hAnsi="Times New Roman" w:cs="Times New Roman"/>
                <w:sz w:val="24"/>
                <w:szCs w:val="24"/>
              </w:rPr>
              <w:t>Next.js 15, React 19, Tailwind CSS, Radix UI</w:t>
            </w:r>
          </w:p>
        </w:tc>
      </w:tr>
      <w:tr>
        <w:tc>
          <w:tcPr>
            <w:tcW w:w="2800" w:type="dxa"/>
          </w:tcPr>
          <w:p>
            <w:pPr>
              <w:spacing w:line="360" w:lineRule="auto" w:after="120"/>
            </w:pPr>
            <w:r>
              <w:rPr>
                <w:rFonts w:ascii="Times New Roman" w:hAnsi="Times New Roman" w:cs="Times New Roman"/>
                <w:sz w:val="24"/>
                <w:szCs w:val="24"/>
                <w:b/>
              </w:rPr>
              <w:t>Backend</w:t>
            </w:r>
          </w:p>
        </w:tc>
        <w:tc>
          <w:tcPr>
            <w:tcW w:w="6267" w:type="dxa"/>
          </w:tcPr>
          <w:p>
            <w:pPr>
              <w:spacing w:line="360" w:lineRule="auto" w:after="120"/>
            </w:pPr>
            <w:r>
              <w:rPr>
                <w:rFonts w:ascii="Times New Roman" w:hAnsi="Times New Roman" w:cs="Times New Roman"/>
                <w:sz w:val="24"/>
                <w:szCs w:val="24"/>
              </w:rPr>
              <w:t>Server Actions, Route Handlers (API REST)</w:t>
            </w:r>
          </w:p>
        </w:tc>
      </w:tr>
      <w:tr>
        <w:tc>
          <w:tcPr>
            <w:tcW w:w="2800" w:type="dxa"/>
          </w:tcPr>
          <w:p>
            <w:pPr>
              <w:spacing w:line="360" w:lineRule="auto" w:after="120"/>
            </w:pPr>
            <w:r>
              <w:rPr>
                <w:rFonts w:ascii="Times New Roman" w:hAnsi="Times New Roman" w:cs="Times New Roman"/>
                <w:sz w:val="24"/>
                <w:szCs w:val="24"/>
                <w:b/>
              </w:rPr>
              <w:t>Données</w:t>
            </w:r>
          </w:p>
        </w:tc>
        <w:tc>
          <w:tcPr>
            <w:tcW w:w="6267" w:type="dxa"/>
          </w:tcPr>
          <w:p>
            <w:pPr>
              <w:spacing w:line="360" w:lineRule="auto" w:after="120"/>
            </w:pPr>
            <w:r>
              <w:rPr>
                <w:rFonts w:ascii="Times New Roman" w:hAnsi="Times New Roman" w:cs="Times New Roman"/>
                <w:sz w:val="24"/>
                <w:szCs w:val="24"/>
              </w:rPr>
              <w:t>PostgreSQL (Supabase), Prisma ORM</w:t>
            </w:r>
          </w:p>
        </w:tc>
      </w:tr>
      <w:tr>
        <w:tc>
          <w:tcPr>
            <w:tcW w:w="2800" w:type="dxa"/>
          </w:tcPr>
          <w:p>
            <w:pPr>
              <w:spacing w:line="360" w:lineRule="auto" w:after="120"/>
            </w:pPr>
            <w:r>
              <w:rPr>
                <w:rFonts w:ascii="Times New Roman" w:hAnsi="Times New Roman" w:cs="Times New Roman"/>
                <w:sz w:val="24"/>
                <w:szCs w:val="24"/>
                <w:b/>
              </w:rPr>
              <w:t>Authentification</w:t>
            </w:r>
          </w:p>
        </w:tc>
        <w:tc>
          <w:tcPr>
            <w:tcW w:w="6267" w:type="dxa"/>
          </w:tcPr>
          <w:p>
            <w:pPr>
              <w:spacing w:line="360" w:lineRule="auto" w:after="120"/>
            </w:pPr>
            <w:r>
              <w:rPr>
                <w:rFonts w:ascii="Times New Roman" w:hAnsi="Times New Roman" w:cs="Times New Roman"/>
                <w:sz w:val="24"/>
                <w:szCs w:val="24"/>
              </w:rPr>
              <w:t>Supabase Auth, cookies SSR (@supabase/ssr)</w:t>
            </w:r>
          </w:p>
        </w:tc>
      </w:tr>
      <w:tr>
        <w:tc>
          <w:tcPr>
            <w:tcW w:w="2800" w:type="dxa"/>
          </w:tcPr>
          <w:p>
            <w:pPr>
              <w:spacing w:line="360" w:lineRule="auto" w:after="120"/>
            </w:pPr>
            <w:r>
              <w:rPr>
                <w:rFonts w:ascii="Times New Roman" w:hAnsi="Times New Roman" w:cs="Times New Roman"/>
                <w:sz w:val="24"/>
                <w:szCs w:val="24"/>
                <w:b/>
              </w:rPr>
              <w:t>Validation</w:t>
            </w:r>
          </w:p>
        </w:tc>
        <w:tc>
          <w:tcPr>
            <w:tcW w:w="6267" w:type="dxa"/>
          </w:tcPr>
          <w:p>
            <w:pPr>
              <w:spacing w:line="360" w:lineRule="auto" w:after="120"/>
            </w:pPr>
            <w:r>
              <w:rPr>
                <w:rFonts w:ascii="Times New Roman" w:hAnsi="Times New Roman" w:cs="Times New Roman"/>
                <w:sz w:val="24"/>
                <w:szCs w:val="24"/>
              </w:rPr>
              <w:t>Zod, react-hook-form</w:t>
            </w:r>
          </w:p>
        </w:tc>
      </w:tr>
      <w:tr>
        <w:tc>
          <w:tcPr>
            <w:tcW w:w="2800" w:type="dxa"/>
          </w:tcPr>
          <w:p>
            <w:pPr>
              <w:spacing w:line="360" w:lineRule="auto" w:after="120"/>
            </w:pPr>
            <w:r>
              <w:rPr>
                <w:rFonts w:ascii="Times New Roman" w:hAnsi="Times New Roman" w:cs="Times New Roman"/>
                <w:sz w:val="24"/>
                <w:szCs w:val="24"/>
                <w:b/>
              </w:rPr>
              <w:t>Emails</w:t>
            </w:r>
          </w:p>
        </w:tc>
        <w:tc>
          <w:tcPr>
            <w:tcW w:w="6267" w:type="dxa"/>
          </w:tcPr>
          <w:p>
            <w:pPr>
              <w:spacing w:line="360" w:lineRule="auto" w:after="120"/>
            </w:pPr>
            <w:r>
              <w:rPr>
                <w:rFonts w:ascii="Times New Roman" w:hAnsi="Times New Roman" w:cs="Times New Roman"/>
                <w:sz w:val="24"/>
                <w:szCs w:val="24"/>
              </w:rPr>
              <w:t>Nodemailer (SMTP)</w:t>
            </w:r>
          </w:p>
        </w:tc>
      </w:tr>
      <w:tr>
        <w:tc>
          <w:tcPr>
            <w:tcW w:w="2800" w:type="dxa"/>
          </w:tcPr>
          <w:p>
            <w:pPr>
              <w:spacing w:line="360" w:lineRule="auto" w:after="120"/>
            </w:pPr>
            <w:r>
              <w:rPr>
                <w:rFonts w:ascii="Times New Roman" w:hAnsi="Times New Roman" w:cs="Times New Roman"/>
                <w:sz w:val="24"/>
                <w:szCs w:val="24"/>
                <w:b/>
              </w:rPr>
              <w:t>Hébergement</w:t>
            </w:r>
          </w:p>
        </w:tc>
        <w:tc>
          <w:tcPr>
            <w:tcW w:w="6267" w:type="dxa"/>
          </w:tcPr>
          <w:p>
            <w:pPr>
              <w:spacing w:line="360" w:lineRule="auto" w:after="120"/>
            </w:pPr>
            <w:r>
              <w:rPr>
                <w:rFonts w:ascii="Times New Roman" w:hAnsi="Times New Roman" w:cs="Times New Roman"/>
                <w:sz w:val="24"/>
                <w:szCs w:val="24"/>
              </w:rPr>
              <w:t>Vercel (application), Supabase Cloud (BDD, auth, storage)</w:t>
            </w:r>
          </w:p>
        </w:tc>
      </w:tr>
    </w:tbl>
    <w:p>
      <w:pPr>
        <w:spacing w:before="300" w:after="120" w:line="360" w:lineRule="auto"/>
      </w:pPr>
      <w:r>
        <w:rPr>
          <w:rFonts w:ascii="Times New Roman" w:hAnsi="Times New Roman" w:cs="Times New Roman"/>
          <w:sz w:val="24"/>
          <w:szCs w:val="24"/>
        </w:rPr>
        <w:t>3.2.3 Justifications détaillées</w:t>
      </w:r>
    </w:p>
    <w:p>
      <w:pPr>
        <w:spacing w:before="300" w:after="120" w:line="360" w:lineRule="auto"/>
      </w:pPr>
      <w:r>
        <w:rPr>
          <w:rFonts w:ascii="Times New Roman" w:hAnsi="Times New Roman" w:cs="Times New Roman"/>
          <w:sz w:val="24"/>
          <w:szCs w:val="24"/>
        </w:rPr>
        <w:t>Pour chaque brique, nous indiquons le motif de choix, une alternative envisagée et la raison de son écart.</w:t>
      </w:r>
    </w:p>
    <w:p>
      <w:pPr>
        <w:spacing w:before="300" w:after="120" w:line="360" w:lineRule="auto"/>
      </w:pPr>
      <w:r>
        <w:rPr>
          <w:rFonts w:ascii="Times New Roman" w:hAnsi="Times New Roman" w:cs="Times New Roman"/>
          <w:sz w:val="24"/>
          <w:szCs w:val="24"/>
        </w:rPr>
        <w:t>Next.js 15 (App Router)</w:t>
      </w:r>
    </w:p>
    <w:p>
      <w:pPr>
        <w:spacing w:before="300" w:after="120" w:line="360" w:lineRule="auto"/>
      </w:pPr>
      <w:r>
        <w:rPr>
          <w:rFonts w:ascii="Times New Roman" w:hAnsi="Times New Roman" w:cs="Times New Roman"/>
          <w:sz w:val="24"/>
          <w:szCs w:val="24"/>
        </w:rPr>
        <w:t>Retenu : Framework full-stack regroupant pages, API et Server Actions dans un projet TypeScript unique ; Server Components pour le chargement des tableaux de bord ; déploiement natif sur Vercel.</w:t>
      </w:r>
    </w:p>
    <w:p>
      <w:pPr>
        <w:spacing w:before="300" w:after="120" w:line="360" w:lineRule="auto"/>
      </w:pPr>
      <w:r>
        <w:rPr>
          <w:rFonts w:ascii="Times New Roman" w:hAnsi="Times New Roman" w:cs="Times New Roman"/>
          <w:sz w:val="24"/>
          <w:szCs w:val="24"/>
        </w:rPr>
        <w:t>Alternative écartée : Laravel, Django+React séparé, Create React App seul : plus de projets à maintenir ou pas de SSR natif ; délai MVP plus long.</w:t>
      </w:r>
    </w:p>
    <w:p>
      <w:pPr>
        <w:spacing w:before="300" w:after="120" w:line="360" w:lineRule="auto"/>
      </w:pPr>
      <w:r>
        <w:rPr>
          <w:rFonts w:ascii="Times New Roman" w:hAnsi="Times New Roman" w:cs="Times New Roman"/>
          <w:sz w:val="24"/>
          <w:szCs w:val="24"/>
        </w:rPr>
        <w:t>React 19 + TypeScript</w:t>
      </w:r>
    </w:p>
    <w:p>
      <w:pPr>
        <w:spacing w:before="300" w:after="120" w:line="360" w:lineRule="auto"/>
      </w:pPr>
      <w:r>
        <w:rPr>
          <w:rFonts w:ascii="Times New Roman" w:hAnsi="Times New Roman" w:cs="Times New Roman"/>
          <w:sz w:val="24"/>
          <w:szCs w:val="24"/>
        </w:rPr>
        <w:t>Retenu : Composants réutilisables pour les trois espaces (élève, admin, agent) ; typage statique aligné sur le schéma Prisma.</w:t>
      </w:r>
    </w:p>
    <w:p>
      <w:pPr>
        <w:spacing w:before="300" w:after="120" w:line="360" w:lineRule="auto"/>
      </w:pPr>
      <w:r>
        <w:rPr>
          <w:rFonts w:ascii="Times New Roman" w:hAnsi="Times New Roman" w:cs="Times New Roman"/>
          <w:sz w:val="24"/>
          <w:szCs w:val="24"/>
        </w:rPr>
        <w:t>Alternative écartée : JavaScript pur : moins sûr sur 25+ écrans et règles métier OBC/DECC.</w:t>
      </w:r>
    </w:p>
    <w:p>
      <w:pPr>
        <w:spacing w:before="300" w:after="120" w:line="360" w:lineRule="auto"/>
      </w:pPr>
      <w:r>
        <w:rPr>
          <w:rFonts w:ascii="Times New Roman" w:hAnsi="Times New Roman" w:cs="Times New Roman"/>
          <w:sz w:val="24"/>
          <w:szCs w:val="24"/>
        </w:rPr>
        <w:t>PostgreSQL + Prisma</w:t>
      </w:r>
    </w:p>
    <w:p>
      <w:pPr>
        <w:spacing w:before="300" w:after="120" w:line="360" w:lineRule="auto"/>
      </w:pPr>
      <w:r>
        <w:rPr>
          <w:rFonts w:ascii="Times New Roman" w:hAnsi="Times New Roman" w:cs="Times New Roman"/>
          <w:sz w:val="24"/>
          <w:szCs w:val="24"/>
        </w:rPr>
        <w:t>Retenu : Modèle relationnel naturel (élève, documents, RDV, paiements) ; migrations versionnées ; client typé ; hébergement Supabase.</w:t>
      </w:r>
    </w:p>
    <w:p>
      <w:pPr>
        <w:spacing w:before="300" w:after="120" w:line="360" w:lineRule="auto"/>
      </w:pPr>
      <w:r>
        <w:rPr>
          <w:rFonts w:ascii="Times New Roman" w:hAnsi="Times New Roman" w:cs="Times New Roman"/>
          <w:sz w:val="24"/>
          <w:szCs w:val="24"/>
        </w:rPr>
        <w:t>Alternative écartée : MongoDB : jointures fréquentes et contraintes métier mal adaptées ; SQL brut : plus verbeux et error-prone.</w:t>
      </w:r>
    </w:p>
    <w:p>
      <w:pPr>
        <w:spacing w:before="300" w:after="120" w:line="360" w:lineRule="auto"/>
      </w:pPr>
      <w:r>
        <w:rPr>
          <w:rFonts w:ascii="Times New Roman" w:hAnsi="Times New Roman" w:cs="Times New Roman"/>
          <w:sz w:val="24"/>
          <w:szCs w:val="24"/>
        </w:rPr>
        <w:t>Supabase Auth</w:t>
      </w:r>
    </w:p>
    <w:p>
      <w:pPr>
        <w:spacing w:before="300" w:after="120" w:line="360" w:lineRule="auto"/>
      </w:pPr>
      <w:r>
        <w:rPr>
          <w:rFonts w:ascii="Times New Roman" w:hAnsi="Times New Roman" w:cs="Times New Roman"/>
          <w:sz w:val="24"/>
          <w:szCs w:val="24"/>
        </w:rPr>
        <w:t>Retenu : Mots de passe hashés et sessions JWT hors base métier ; cookies HttpOnly via middleware ; lien avec User.authUserId en Prisma.</w:t>
      </w:r>
    </w:p>
    <w:p>
      <w:pPr>
        <w:spacing w:before="300" w:after="120" w:line="360" w:lineRule="auto"/>
      </w:pPr>
      <w:r>
        <w:rPr>
          <w:rFonts w:ascii="Times New Roman" w:hAnsi="Times New Roman" w:cs="Times New Roman"/>
          <w:sz w:val="24"/>
          <w:szCs w:val="24"/>
        </w:rPr>
        <w:t>Alternative écartée : NextAuth maison, JWT+bcrypt : temps de dev et risque sécurité ; Clerk/Auth0 : coût et dépendance tierce.</w:t>
      </w:r>
    </w:p>
    <w:p>
      <w:pPr>
        <w:spacing w:before="300" w:after="120" w:line="360" w:lineRule="auto"/>
      </w:pPr>
      <w:r>
        <w:rPr>
          <w:rFonts w:ascii="Times New Roman" w:hAnsi="Times New Roman" w:cs="Times New Roman"/>
          <w:sz w:val="24"/>
          <w:szCs w:val="24"/>
        </w:rPr>
        <w:t>Server Actions et API REST</w:t>
      </w:r>
    </w:p>
    <w:p>
      <w:pPr>
        <w:spacing w:before="300" w:after="120" w:line="360" w:lineRule="auto"/>
      </w:pPr>
      <w:r>
        <w:rPr>
          <w:rFonts w:ascii="Times New Roman" w:hAnsi="Times New Roman" w:cs="Times New Roman"/>
          <w:sz w:val="24"/>
          <w:szCs w:val="24"/>
        </w:rPr>
        <w:t>Retenu : Server Actions pour formulaires internes (dashboard, admin) ; Route Handlers pour consultation publique, RDV agent et paiement simulé.</w:t>
      </w:r>
    </w:p>
    <w:p>
      <w:pPr>
        <w:spacing w:before="300" w:after="120" w:line="360" w:lineRule="auto"/>
      </w:pPr>
      <w:r>
        <w:rPr>
          <w:rFonts w:ascii="Times New Roman" w:hAnsi="Times New Roman" w:cs="Times New Roman"/>
          <w:sz w:val="24"/>
          <w:szCs w:val="24"/>
        </w:rPr>
        <w:t>Alternative écartée : API REST seule : boilerplate client inutile pour les écrans internes ; GraphQL : surdimensionné pour le MVP.</w:t>
      </w:r>
    </w:p>
    <w:p>
      <w:pPr>
        <w:spacing w:before="300" w:after="120" w:line="360" w:lineRule="auto"/>
      </w:pPr>
      <w:r>
        <w:rPr>
          <w:rFonts w:ascii="Times New Roman" w:hAnsi="Times New Roman" w:cs="Times New Roman"/>
          <w:sz w:val="24"/>
          <w:szCs w:val="24"/>
        </w:rPr>
        <w:t>Zod + react-hook-form</w:t>
      </w:r>
    </w:p>
    <w:p>
      <w:pPr>
        <w:spacing w:before="300" w:after="120" w:line="360" w:lineRule="auto"/>
      </w:pPr>
      <w:r>
        <w:rPr>
          <w:rFonts w:ascii="Times New Roman" w:hAnsi="Times New Roman" w:cs="Times New Roman"/>
          <w:sz w:val="24"/>
          <w:szCs w:val="24"/>
        </w:rPr>
        <w:t>Retenu : Schémas partagés serveur/client ; validation des imports CSV, duplicata et RDV.</w:t>
      </w:r>
    </w:p>
    <w:p>
      <w:pPr>
        <w:spacing w:before="300" w:after="120" w:line="360" w:lineRule="auto"/>
      </w:pPr>
      <w:r>
        <w:rPr>
          <w:rFonts w:ascii="Times New Roman" w:hAnsi="Times New Roman" w:cs="Times New Roman"/>
          <w:sz w:val="24"/>
          <w:szCs w:val="24"/>
        </w:rPr>
        <w:t>Alternative écartée : Validation manuelle : incohérences et oublis sur les formulaires longs.</w:t>
      </w:r>
    </w:p>
    <w:p>
      <w:pPr>
        <w:spacing w:before="300" w:after="120" w:line="360" w:lineRule="auto"/>
      </w:pPr>
      <w:r>
        <w:rPr>
          <w:rFonts w:ascii="Times New Roman" w:hAnsi="Times New Roman" w:cs="Times New Roman"/>
          <w:sz w:val="24"/>
          <w:szCs w:val="24"/>
        </w:rPr>
        <w:t>Tailwind CSS + Radix UI</w:t>
      </w:r>
    </w:p>
    <w:p>
      <w:pPr>
        <w:spacing w:before="300" w:after="120" w:line="360" w:lineRule="auto"/>
      </w:pPr>
      <w:r>
        <w:rPr>
          <w:rFonts w:ascii="Times New Roman" w:hAnsi="Times New Roman" w:cs="Times New Roman"/>
          <w:sz w:val="24"/>
          <w:szCs w:val="24"/>
        </w:rPr>
        <w:t>Retenu : Interface responsive (mobile first) ; composants accessibles (modales, selects) sans surcouche lourde.</w:t>
      </w:r>
    </w:p>
    <w:p>
      <w:pPr>
        <w:spacing w:before="300" w:after="120" w:line="360" w:lineRule="auto"/>
      </w:pPr>
      <w:r>
        <w:rPr>
          <w:rFonts w:ascii="Times New Roman" w:hAnsi="Times New Roman" w:cs="Times New Roman"/>
          <w:sz w:val="24"/>
          <w:szCs w:val="24"/>
        </w:rPr>
        <w:t>Alternative écartée : Bootstrap seul : personnalisation plus lente pour un design cohérent.</w:t>
      </w:r>
    </w:p>
    <w:p>
      <w:pPr>
        <w:spacing w:before="300" w:after="120" w:line="360" w:lineRule="auto"/>
      </w:pPr>
      <w:r>
        <w:rPr>
          <w:rFonts w:ascii="Times New Roman" w:hAnsi="Times New Roman" w:cs="Times New Roman"/>
          <w:sz w:val="24"/>
          <w:szCs w:val="24"/>
        </w:rPr>
        <w:t>Nodemailer (SMTP)</w:t>
      </w:r>
    </w:p>
    <w:p>
      <w:pPr>
        <w:spacing w:before="300" w:after="120" w:line="360" w:lineRule="auto"/>
      </w:pPr>
      <w:r>
        <w:rPr>
          <w:rFonts w:ascii="Times New Roman" w:hAnsi="Times New Roman" w:cs="Times New Roman"/>
          <w:sz w:val="24"/>
          <w:szCs w:val="24"/>
        </w:rPr>
        <w:t>Retenu : Notifications transactionnelles (activation, disponibilité, RDV) ; journalisation via mail_logs.</w:t>
      </w:r>
    </w:p>
    <w:p>
      <w:pPr>
        <w:spacing w:before="300" w:after="120" w:line="360" w:lineRule="auto"/>
      </w:pPr>
      <w:r>
        <w:rPr>
          <w:rFonts w:ascii="Times New Roman" w:hAnsi="Times New Roman" w:cs="Times New Roman"/>
          <w:sz w:val="24"/>
          <w:szCs w:val="24"/>
        </w:rPr>
        <w:t>Alternative écartée : SendGrid/Mailgun : dépendance payante non indispensable en MVP académique.</w:t>
      </w:r>
    </w:p>
    <w:p>
      <w:pPr>
        <w:spacing w:before="300" w:after="120" w:line="360" w:lineRule="auto"/>
      </w:pPr>
      <w:r>
        <w:rPr>
          <w:rFonts w:ascii="Times New Roman" w:hAnsi="Times New Roman" w:cs="Times New Roman"/>
          <w:sz w:val="24"/>
          <w:szCs w:val="24"/>
        </w:rPr>
        <w:t>Vercel + Supabase Cloud</w:t>
      </w:r>
    </w:p>
    <w:p>
      <w:pPr>
        <w:spacing w:before="300" w:after="120" w:line="360" w:lineRule="auto"/>
      </w:pPr>
      <w:r>
        <w:rPr>
          <w:rFonts w:ascii="Times New Roman" w:hAnsi="Times New Roman" w:cs="Times New Roman"/>
          <w:sz w:val="24"/>
          <w:szCs w:val="24"/>
        </w:rPr>
        <w:t>Retenu : Déploiement continu depuis GitHub ; Postgres managé, auth et storage sur une même plateforme.</w:t>
      </w:r>
    </w:p>
    <w:p>
      <w:pPr>
        <w:spacing w:before="300" w:after="120" w:line="360" w:lineRule="auto"/>
      </w:pPr>
      <w:r>
        <w:rPr>
          <w:rFonts w:ascii="Times New Roman" w:hAnsi="Times New Roman" w:cs="Times New Roman"/>
          <w:sz w:val="24"/>
          <w:szCs w:val="24"/>
        </w:rPr>
        <w:t>Alternative écartée : Serveur VPS dédié : maintenance et coût plus élevés pour un stage.</w:t>
      </w:r>
    </w:p>
    <w:p>
      <w:pPr>
        <w:spacing w:before="300" w:after="120" w:line="360" w:lineRule="auto"/>
      </w:pPr>
      <w:r>
        <w:rPr>
          <w:rFonts w:ascii="Times New Roman" w:hAnsi="Times New Roman" w:cs="Times New Roman"/>
          <w:sz w:val="24"/>
          <w:szCs w:val="24"/>
        </w:rPr>
        <w:t>En synthèse, la stack retenue privilégie un langage unique, la sécurité par défaut et un déploiement compatible avec les contraintes de temps du projet.</w:t>
      </w:r>
    </w:p>
    <w:p w14:paraId="21C84AAF" w14:textId="7A88A54D" w:rsidR="00154D36" w:rsidRDefault="009A1BCC" w:rsidP="00104BF4">
      <w:pPr>
        <w:spacing w:before="300" w:after="120" w:line="360" w:lineRule="auto"/>
      </w:pPr>
      <w:r>
        <w:rPr>
          <w:b/>
          <w:bCs/>
          <w:color w:val="2E6DA4"/>
        </w:rPr>
        <w:t xml:space="preserve">3.3 PRÉSENTATION DES RÉSULTATS OBTENUS</w:t>
      </w:r>
      <w:r w:rsidR="00635A41">
        <w:rPr>
          <w:b/>
          <w:bCs/>
          <w:color w:val="2E6DA4"/>
        </w:rPr>
        <w:t/>
      </w:r>
    </w:p>
    <w:p w14:paraId="1BE5DBF1" w14:textId="61EF4724" w:rsidR="00154D36" w:rsidRDefault="009A1BCC" w:rsidP="00104BF4">
      <w:pPr>
        <w:spacing w:before="240" w:after="120" w:line="360" w:lineRule="auto"/>
        <w:ind w:left="360"/>
      </w:pPr>
      <w:r>
        <w:rPr>
          <w:b/>
          <w:bCs/>
        </w:rPr>
        <w:t xml:space="preserve">3.3.1 Résultats techniques</w:t>
      </w:r>
      <w:r w:rsidR="00635A41">
        <w:rPr>
          <w:b/>
          <w:bCs/>
        </w:rPr>
        <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D-SCOLCAM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3.3.2 Présentation de la solution</w:t>
      </w:r>
      <w:r w:rsidR="00635A41">
        <w:rPr>
          <w:b/>
          <w:bCs/>
          <w:color w:val="2E6DA4"/>
        </w:rPr>
        <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3.3.2.1 Espace élève</w:t>
      </w:r>
      <w:r w:rsidR="00635A41" w:rsidRPr="009B107B">
        <w:rPr>
          <w:b/>
          <w:bCs/>
          <w:color w:val="4472C4" w:themeColor="accent1"/>
        </w:rPr>
        <w:t/>
      </w:r>
    </w:p>
    <w:p w14:paraId="42C56FBA" w14:textId="1FA80A9A" w:rsidR="00154D36" w:rsidRPr="009A1BCC" w:rsidRDefault="009A1BCC" w:rsidP="00104BF4">
      <w:pPr>
        <w:spacing w:before="200" w:after="120"/>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0" w:before="0"/>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pPr>
        <w:spacing w:before="0" w:after="80"/>
        <w:jc w:val="center"/>
      </w:pPr>
      <w:r>
        <w:rPr>
          <w:noProof/>
        </w:rPr>
        <w:drawing>
          <wp:inline distT="0" distB="0" distL="0" distR="0">
            <wp:extent cx="5600000" cy="3500000"/>
            <wp:effectExtent l="0" t="0" r="0" b="0"/>
            <wp:docPr id="15032" name="fig-08-activation.png"/>
            <wp:cNvGraphicFramePr>
              <a:graphicFrameLocks noChangeAspect="1"/>
            </wp:cNvGraphicFramePr>
            <a:graphic>
              <a:graphicData uri="http://schemas.openxmlformats.org/drawingml/2006/picture">
                <pic:pic>
                  <pic:nvPicPr>
                    <pic:cNvPr id="0" name="Picture"/>
                    <pic:cNvPicPr/>
                  </pic:nvPicPr>
                  <pic:blipFill>
                    <a:blip r:embed="rIdFixImg_screenshot_1"/>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120" w:before="40"/>
        <w:jc w:val="center"/>
      </w:pPr>
      <w:r>
        <w:t>Figure 21 : Activation du compte élève</w:t>
      </w:r>
    </w:p>
    <w:p w14:paraId="1521DF97" w14:textId="6FA08672" w:rsidR="00154D36" w:rsidRPr="009A1BCC" w:rsidRDefault="009A1BCC" w:rsidP="00104BF4">
      <w:pPr>
        <w:spacing w:before="200" w:after="120"/>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0" w:before="0"/>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pPr>
        <w:spacing w:before="0" w:after="80"/>
        <w:jc w:val="center"/>
      </w:pPr>
      <w:r>
        <w:rPr>
          <w:noProof/>
        </w:rPr>
        <w:drawing>
          <wp:inline distT="0" distB="0" distL="0" distR="0">
            <wp:extent cx="5600000" cy="3500000"/>
            <wp:effectExtent l="0" t="0" r="0" b="0"/>
            <wp:docPr id="15033" name="fig-09-login.png"/>
            <wp:cNvGraphicFramePr>
              <a:graphicFrameLocks noChangeAspect="1"/>
            </wp:cNvGraphicFramePr>
            <a:graphic>
              <a:graphicData uri="http://schemas.openxmlformats.org/drawingml/2006/picture">
                <pic:pic>
                  <pic:nvPicPr>
                    <pic:cNvPr id="0" name="Picture"/>
                    <pic:cNvPicPr/>
                  </pic:nvPicPr>
                  <pic:blipFill>
                    <a:blip r:embed="rIdFixImg_screenshot_2"/>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40" w:after="120"/>
        <w:jc w:val="center"/>
      </w:pPr>
      <w:r>
        <w:rPr>
          <w:i/>
          <w:iCs/>
          <w:color w:val="2E6DA4"/>
        </w:rPr>
        <w:t>Figure 22 : Portail de connexion élève</w:t>
      </w:r>
    </w:p>
    <w:p w14:paraId="13881DF1" w14:textId="34E403C2" w:rsidR="00154D36" w:rsidRPr="009A1BCC" w:rsidRDefault="009A1BCC" w:rsidP="00104BF4">
      <w:pPr>
        <w:spacing w:before="200" w:after="120"/>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0" w:before="0"/>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pPr>
        <w:spacing w:before="0" w:after="80"/>
        <w:jc w:val="center"/>
      </w:pPr>
      <w:r>
        <w:rPr>
          <w:noProof/>
        </w:rPr>
        <w:drawing>
          <wp:inline distT="0" distB="0" distL="0" distR="0">
            <wp:extent cx="5600000" cy="3500000"/>
            <wp:effectExtent l="0" t="0" r="0" b="0"/>
            <wp:docPr id="15034" name="fig-10-dashboard-documents.png"/>
            <wp:cNvGraphicFramePr>
              <a:graphicFrameLocks noChangeAspect="1"/>
            </wp:cNvGraphicFramePr>
            <a:graphic>
              <a:graphicData uri="http://schemas.openxmlformats.org/drawingml/2006/picture">
                <pic:pic>
                  <pic:nvPicPr>
                    <pic:cNvPr id="0" name="Picture"/>
                    <pic:cNvPicPr/>
                  </pic:nvPicPr>
                  <pic:blipFill>
                    <a:blip r:embed="rIdFixImg_screenshot_3"/>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40" w:after="120"/>
        <w:jc w:val="center"/>
      </w:pPr>
      <w:r>
        <w:rPr>
          <w:i/>
          <w:iCs/>
          <w:color w:val="2E6DA4"/>
        </w:rPr>
        <w:t>Figure 23 : Tableau de bord élève — documents disponibles</w:t>
      </w:r>
    </w:p>
    <w:p w14:paraId="5D887C39" w14:textId="0C5740ED" w:rsidR="00154D36" w:rsidRPr="009A1BCC" w:rsidRDefault="009A1BCC" w:rsidP="00104BF4">
      <w:pPr>
        <w:spacing w:before="200" w:after="120"/>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0" w:before="0"/>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pPr>
        <w:spacing w:before="0" w:after="80"/>
        <w:jc w:val="center"/>
      </w:pPr>
      <w:r>
        <w:rPr>
          <w:noProof/>
        </w:rPr>
        <w:drawing>
          <wp:inline distT="0" distB="0" distL="0" distR="0">
            <wp:extent cx="5600000" cy="3500000"/>
            <wp:effectExtent l="0" t="0" r="0" b="0"/>
            <wp:docPr id="15035" name="fig-11-document-detail.png"/>
            <wp:cNvGraphicFramePr>
              <a:graphicFrameLocks noChangeAspect="1"/>
            </wp:cNvGraphicFramePr>
            <a:graphic>
              <a:graphicData uri="http://schemas.openxmlformats.org/drawingml/2006/picture">
                <pic:pic>
                  <pic:nvPicPr>
                    <pic:cNvPr id="0" name="Picture"/>
                    <pic:cNvPicPr/>
                  </pic:nvPicPr>
                  <pic:blipFill>
                    <a:blip r:embed="rIdFixImg_screenshot_4"/>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40" w:after="120"/>
        <w:jc w:val="center"/>
      </w:pPr>
      <w:r>
        <w:rPr>
          <w:i/>
          <w:iCs/>
          <w:color w:val="2E6DA4"/>
        </w:rPr>
        <w:t>Figure 24 : Détail document inline — instructions de retrait</w:t>
      </w:r>
    </w:p>
    <w:p w14:paraId="5FFA5685" w14:textId="4814E934" w:rsidR="00154D36" w:rsidRPr="009A1BCC" w:rsidRDefault="009A1BCC" w:rsidP="00104BF4">
      <w:pPr>
        <w:spacing w:before="200" w:after="120"/>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0" w:before="0"/>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pPr>
        <w:spacing w:before="0" w:after="80"/>
        <w:jc w:val="center"/>
      </w:pPr>
      <w:r>
        <w:rPr>
          <w:noProof/>
        </w:rPr>
        <w:drawing>
          <wp:inline distT="0" distB="0" distL="0" distR="0">
            <wp:extent cx="5600000" cy="3500000"/>
            <wp:effectExtent l="0" t="0" r="0" b="0"/>
            <wp:docPr id="15036" name="fig-12-duplicata-form.png"/>
            <wp:cNvGraphicFramePr>
              <a:graphicFrameLocks noChangeAspect="1"/>
            </wp:cNvGraphicFramePr>
            <a:graphic>
              <a:graphicData uri="http://schemas.openxmlformats.org/drawingml/2006/picture">
                <pic:pic>
                  <pic:nvPicPr>
                    <pic:cNvPr id="0" name="Picture"/>
                    <pic:cNvPicPr/>
                  </pic:nvPicPr>
                  <pic:blipFill>
                    <a:blip r:embed="rIdFixImg_screenshot_5"/>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40" w:after="120"/>
        <w:jc w:val="center"/>
      </w:pPr>
      <w:r>
        <w:rPr>
          <w:i/>
          <w:iCs/>
          <w:color w:val="2E6DA4"/>
        </w:rPr>
        <w:t>Figure 25 : Demande de duplicata</w:t>
      </w:r>
    </w:p>
    <w:p w14:paraId="57FB1584" w14:textId="68C6E64E" w:rsidR="00154D36" w:rsidRPr="009A1BCC" w:rsidRDefault="009A1BCC" w:rsidP="00104BF4">
      <w:pPr>
        <w:spacing w:before="200" w:after="120"/>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0" w:before="0"/>
        <w:jc w:val="both"/>
      </w:pPr>
      <w:r>
        <w:t>Cette page permet à l'élève de choisir un créneau disponible pour le retrait physique de son document. Le calendrier affiche uniquement les créneaux libres, en tenant compte du quota journalier, des jours fériés et des week-ends bloqués.</w:t>
      </w:r>
    </w:p>
    <w:p>
      <w:pPr>
        <w:spacing w:before="0" w:after="80"/>
        <w:jc w:val="center"/>
      </w:pPr>
      <w:r>
        <w:rPr>
          <w:noProof/>
        </w:rPr>
        <w:drawing>
          <wp:inline distT="0" distB="0" distL="0" distR="0">
            <wp:extent cx="5600000" cy="3500000"/>
            <wp:effectExtent l="0" t="0" r="0" b="0"/>
            <wp:docPr id="15037" name="fig-13-rdv.png"/>
            <wp:cNvGraphicFramePr>
              <a:graphicFrameLocks noChangeAspect="1"/>
            </wp:cNvGraphicFramePr>
            <a:graphic>
              <a:graphicData uri="http://schemas.openxmlformats.org/drawingml/2006/picture">
                <pic:pic>
                  <pic:nvPicPr>
                    <pic:cNvPr id="0" name="Picture"/>
                    <pic:cNvPicPr/>
                  </pic:nvPicPr>
                  <pic:blipFill>
                    <a:blip r:embed="rIdFixImg_screenshot_6"/>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40" w:after="120"/>
        <w:jc w:val="center"/>
      </w:pPr>
      <w:r>
        <w:rPr>
          <w:i/>
          <w:iCs/>
          <w:color w:val="2E6DA4"/>
        </w:rPr>
        <w:lastRenderedPageBreak/>
        <w:t>Figure 26 : Prise de rendez-vous de retrait</w:t>
      </w:r>
    </w:p>
    <w:p w14:paraId="1EECD089" w14:textId="7170255F" w:rsidR="00154D36" w:rsidRPr="009A1BCC" w:rsidRDefault="009A1BCC" w:rsidP="00104BF4">
      <w:pPr>
        <w:spacing w:before="200" w:after="120"/>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0" w:before="0"/>
        <w:jc w:val="both"/>
      </w:pPr>
      <w:r>
        <w:t>Cette page centralise l'historique des notifications reçues par l'élève (disponibilité d'un document, confirmation de rendez-vous, accusé de traitement de demande) ainsi que ses reçus de paiement téléchargeables.</w:t>
      </w:r>
    </w:p>
    <w:p>
      <w:pPr>
        <w:spacing w:before="0" w:after="80"/>
        <w:jc w:val="center"/>
      </w:pPr>
      <w:r>
        <w:rPr>
          <w:noProof/>
        </w:rPr>
        <w:drawing>
          <wp:inline distT="0" distB="0" distL="0" distR="0">
            <wp:extent cx="5600000" cy="3500000"/>
            <wp:effectExtent l="0" t="0" r="0" b="0"/>
            <wp:docPr id="15038" name="fig-14-notifications.png"/>
            <wp:cNvGraphicFramePr>
              <a:graphicFrameLocks noChangeAspect="1"/>
            </wp:cNvGraphicFramePr>
            <a:graphic>
              <a:graphicData uri="http://schemas.openxmlformats.org/drawingml/2006/picture">
                <pic:pic>
                  <pic:nvPicPr>
                    <pic:cNvPr id="0" name="Picture"/>
                    <pic:cNvPicPr/>
                  </pic:nvPicPr>
                  <pic:blipFill>
                    <a:blip r:embed="rIdFixImg_screenshot_7"/>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40" w:after="120"/>
        <w:jc w:val="center"/>
      </w:pPr>
      <w:r>
        <w:rPr>
          <w:i/>
          <w:iCs/>
          <w:color w:val="2E6DA4"/>
        </w:rPr>
        <w:t>Figure 27 : Notifications et reçus</w:t>
      </w:r>
    </w:p>
    <w:p w14:paraId="688C4F42" w14:textId="11ED8A2D" w:rsidR="00154D36" w:rsidRPr="009B107B" w:rsidRDefault="009A1BCC" w:rsidP="00104BF4">
      <w:pPr>
        <w:spacing w:before="240" w:after="120"/>
        <w:ind w:left="360"/>
        <w:rPr>
          <w:color w:val="4472C4" w:themeColor="accent1"/>
        </w:rPr>
      </w:pPr>
      <w:r>
        <w:rPr>
          <w:b/>
          <w:bCs/>
          <w:color w:val="4472C4" w:themeColor="accent1"/>
        </w:rPr>
        <w:t xml:space="preserve">3.3.2.2 Espace administrateur OBC / DECC</w:t>
      </w:r>
      <w:r w:rsidR="00635A41" w:rsidRPr="009B107B">
        <w:rPr>
          <w:b/>
          <w:bCs/>
          <w:color w:val="4472C4" w:themeColor="accent1"/>
        </w:rPr>
        <w:t/>
      </w:r>
    </w:p>
    <w:p w14:paraId="69C97B01" w14:textId="1A5ED4D1" w:rsidR="00154D36" w:rsidRDefault="009A1BCC" w:rsidP="00104BF4">
      <w:pPr>
        <w:spacing w:before="200" w:after="120"/>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0" w:before="0"/>
        <w:jc w:val="both"/>
      </w:pPr>
      <w:r>
        <w:t>Le tableau de bord administratif affiche les statistiques principales du service : nombre de documents disponibles, demandes de duplicata en attente de traitement, rendez-vous planifiés et retraits récemment enregistrés.</w:t>
      </w:r>
    </w:p>
    <w:p>
      <w:pPr>
        <w:spacing w:before="0" w:after="80"/>
        <w:jc w:val="center"/>
      </w:pPr>
      <w:r>
        <w:rPr>
          <w:noProof/>
        </w:rPr>
        <w:drawing>
          <wp:inline distT="0" distB="0" distL="0" distR="0">
            <wp:extent cx="5600000" cy="3500000"/>
            <wp:effectExtent l="0" t="0" r="0" b="0"/>
            <wp:docPr id="15039" name="fig-15-admin-dashboard.png"/>
            <wp:cNvGraphicFramePr>
              <a:graphicFrameLocks noChangeAspect="1"/>
            </wp:cNvGraphicFramePr>
            <a:graphic>
              <a:graphicData uri="http://schemas.openxmlformats.org/drawingml/2006/picture">
                <pic:pic>
                  <pic:nvPicPr>
                    <pic:cNvPr id="0" name="Picture"/>
                    <pic:cNvPicPr/>
                  </pic:nvPicPr>
                  <pic:blipFill>
                    <a:blip r:embed="rIdFixImg_screenshot_8"/>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40" w:after="120"/>
        <w:jc w:val="center"/>
      </w:pPr>
      <w:r>
        <w:rPr>
          <w:i/>
          <w:iCs/>
          <w:color w:val="2E6DA4"/>
        </w:rPr>
        <w:t>Figure 28 : Tableau de bord administrateur OBC</w:t>
      </w:r>
    </w:p>
    <w:p w14:paraId="2A42CA75" w14:textId="26E96482" w:rsidR="00154D36" w:rsidRPr="009A1BCC" w:rsidRDefault="009A1BCC" w:rsidP="00104BF4">
      <w:pPr>
        <w:spacing w:before="200" w:after="120"/>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0" w:before="0"/>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pPr>
        <w:spacing w:before="0" w:after="80"/>
        <w:jc w:val="center"/>
      </w:pPr>
      <w:r>
        <w:rPr>
          <w:noProof/>
        </w:rPr>
        <w:drawing>
          <wp:inline distT="0" distB="0" distL="0" distR="0">
            <wp:extent cx="5600000" cy="3500000"/>
            <wp:effectExtent l="0" t="0" r="0" b="0"/>
            <wp:docPr id="15040" name="fig-16-admin-documents.png"/>
            <wp:cNvGraphicFramePr>
              <a:graphicFrameLocks noChangeAspect="1"/>
            </wp:cNvGraphicFramePr>
            <a:graphic>
              <a:graphicData uri="http://schemas.openxmlformats.org/drawingml/2006/picture">
                <pic:pic>
                  <pic:nvPicPr>
                    <pic:cNvPr id="0" name="Picture"/>
                    <pic:cNvPicPr/>
                  </pic:nvPicPr>
                  <pic:blipFill>
                    <a:blip r:embed="rIdFixImg_screenshot_9"/>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40" w:after="120"/>
        <w:jc w:val="center"/>
      </w:pPr>
      <w:r>
        <w:rPr>
          <w:i/>
          <w:iCs/>
          <w:color w:val="2E6DA4"/>
        </w:rPr>
        <w:t>Figure 29 : Gestion des documents scolaires (back-office)</w:t>
      </w:r>
    </w:p>
    <w:p w14:paraId="34F53EA6" w14:textId="70CFB6BE" w:rsidR="00154D36" w:rsidRPr="009A1BCC" w:rsidRDefault="009A1BCC" w:rsidP="00104BF4">
      <w:pPr>
        <w:spacing w:before="200" w:after="120"/>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0" w:before="0"/>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pPr>
        <w:spacing w:before="0" w:after="80"/>
        <w:jc w:val="center"/>
      </w:pPr>
      <w:r>
        <w:rPr>
          <w:noProof/>
        </w:rPr>
        <w:drawing>
          <wp:inline distT="0" distB="0" distL="0" distR="0">
            <wp:extent cx="5600000" cy="3500000"/>
            <wp:effectExtent l="0" t="0" r="0" b="0"/>
            <wp:docPr id="15041" name="fig-17-import-csv.png"/>
            <wp:cNvGraphicFramePr>
              <a:graphicFrameLocks noChangeAspect="1"/>
            </wp:cNvGraphicFramePr>
            <a:graphic>
              <a:graphicData uri="http://schemas.openxmlformats.org/drawingml/2006/picture">
                <pic:pic>
                  <pic:nvPicPr>
                    <pic:cNvPr id="0" name="Picture"/>
                    <pic:cNvPicPr/>
                  </pic:nvPicPr>
                  <pic:blipFill>
                    <a:blip r:embed="rIdFixImg_screenshot_10"/>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40" w:after="120"/>
        <w:jc w:val="center"/>
      </w:pPr>
      <w:r>
        <w:rPr>
          <w:i/>
          <w:iCs/>
          <w:color w:val="2E6DA4"/>
        </w:rPr>
        <w:t>Figure 30 : Import et gestion des données (CSV)</w:t>
      </w:r>
    </w:p>
    <w:p w14:paraId="30D9DFC8" w14:textId="77777777" w:rsidR="009A1BCC" w:rsidRDefault="009A1BCC" w:rsidP="00104BF4">
      <w:pPr>
        <w:spacing w:before="200" w:after="120"/>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jc w:val="both"/>
      </w:pPr>
    </w:p>
    <w:p w14:paraId="30DBB795" w14:textId="4A663B0D" w:rsidR="00154D36" w:rsidRDefault="00635A41" w:rsidP="00104BF4">
      <w:pPr>
        <w:spacing w:after="0" w:before="0"/>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pPr>
        <w:spacing w:before="0" w:after="80"/>
        <w:jc w:val="center"/>
      </w:pPr>
      <w:r>
        <w:rPr>
          <w:noProof/>
        </w:rPr>
        <w:drawing>
          <wp:inline distT="0" distB="0" distL="0" distR="0">
            <wp:extent cx="5600000" cy="3500000"/>
            <wp:effectExtent l="0" t="0" r="0" b="0"/>
            <wp:docPr id="15042" name="fig-18-duplicata-admin.png"/>
            <wp:cNvGraphicFramePr>
              <a:graphicFrameLocks noChangeAspect="1"/>
            </wp:cNvGraphicFramePr>
            <a:graphic>
              <a:graphicData uri="http://schemas.openxmlformats.org/drawingml/2006/picture">
                <pic:pic>
                  <pic:nvPicPr>
                    <pic:cNvPr id="0" name="Picture"/>
                    <pic:cNvPicPr/>
                  </pic:nvPicPr>
                  <pic:blipFill>
                    <a:blip r:embed="rIdFixImg_screenshot_11"/>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40" w:after="120"/>
        <w:jc w:val="center"/>
      </w:pPr>
      <w:r>
        <w:rPr>
          <w:i/>
          <w:iCs/>
          <w:color w:val="2E6DA4"/>
        </w:rPr>
        <w:t>Figure 31 : Traitement des demandes de duplicata</w:t>
      </w:r>
    </w:p>
    <w:p w14:paraId="4035AF1C" w14:textId="4CAF7DCA" w:rsidR="00154D36" w:rsidRPr="009B107B" w:rsidRDefault="009A1BCC" w:rsidP="00104BF4">
      <w:pPr>
        <w:spacing w:before="240" w:after="120"/>
        <w:ind w:left="360"/>
        <w:rPr>
          <w:color w:val="4472C4" w:themeColor="accent1"/>
        </w:rPr>
      </w:pPr>
      <w:r>
        <w:rPr>
          <w:b/>
          <w:bCs/>
          <w:color w:val="4472C4" w:themeColor="accent1"/>
        </w:rPr>
        <w:t xml:space="preserve">3.3.2.3 Espace agent centre d’examen</w:t>
      </w:r>
      <w:r w:rsidR="00635A41" w:rsidRPr="009B107B">
        <w:rPr>
          <w:b/>
          <w:bCs/>
          <w:color w:val="4472C4" w:themeColor="accent1"/>
        </w:rPr>
        <w:t/>
      </w:r>
    </w:p>
    <w:p w14:paraId="668B97BE" w14:textId="66EC6CDA" w:rsidR="00154D36" w:rsidRPr="009A1BCC" w:rsidRDefault="009A1BCC" w:rsidP="00104BF4">
      <w:pPr>
        <w:spacing w:before="200" w:after="120"/>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0" w:before="0"/>
        <w:jc w:val="both"/>
      </w:pPr>
      <w:r>
        <w:t>L'agent du centre d'examen dispose d'une interface simplifiée affichant uniquement les rendez-vous planifiés pour son centre, avec les informations essentielles : nom de l'élève, type de document, date et heure du créneau.</w:t>
      </w:r>
    </w:p>
    <w:p>
      <w:pPr>
        <w:spacing w:before="0" w:after="80"/>
        <w:jc w:val="center"/>
      </w:pPr>
      <w:r>
        <w:rPr>
          <w:noProof/>
        </w:rPr>
        <w:drawing>
          <wp:inline distT="0" distB="0" distL="0" distR="0">
            <wp:extent cx="5600000" cy="3500000"/>
            <wp:effectExtent l="0" t="0" r="0" b="0"/>
            <wp:docPr id="15043" name="fig-19-agent-rdv-list.png"/>
            <wp:cNvGraphicFramePr>
              <a:graphicFrameLocks noChangeAspect="1"/>
            </wp:cNvGraphicFramePr>
            <a:graphic>
              <a:graphicData uri="http://schemas.openxmlformats.org/drawingml/2006/picture">
                <pic:pic>
                  <pic:nvPicPr>
                    <pic:cNvPr id="0" name="Picture"/>
                    <pic:cNvPicPr/>
                  </pic:nvPicPr>
                  <pic:blipFill>
                    <a:blip r:embed="rIdFixImg_screenshot_12"/>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40" w:after="120"/>
        <w:jc w:val="center"/>
      </w:pPr>
      <w:r>
        <w:rPr>
          <w:i/>
          <w:iCs/>
          <w:color w:val="2E6DA4"/>
        </w:rPr>
        <w:t>Figure 32 : Portail agent centre — rendez-vous transmis</w:t>
      </w:r>
    </w:p>
    <w:p w14:paraId="2C39BA5B" w14:textId="77777777" w:rsidR="00154D36" w:rsidRDefault="00635A41" w:rsidP="00104BF4">
      <w:pPr>
        <w:spacing w:before="200" w:after="120"/>
        <w:ind w:left="720"/>
      </w:pPr>
      <w:r>
        <w:rPr>
          <w:b/>
          <w:bCs/>
          <w:i/>
          <w:iCs/>
        </w:rPr>
        <w:t>b) Confirmation du retrait effectué</w:t>
      </w:r>
    </w:p>
    <w:p w14:paraId="3DAF04DC" w14:textId="77777777" w:rsidR="00154D36" w:rsidRDefault="00635A41" w:rsidP="009B107B">
      <w:pPr>
        <w:spacing w:after="0" w:before="0"/>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pPr>
        <w:spacing w:before="0" w:after="80"/>
        <w:jc w:val="center"/>
      </w:pPr>
      <w:r>
        <w:rPr>
          <w:noProof/>
        </w:rPr>
        <w:drawing>
          <wp:inline distT="0" distB="0" distL="0" distR="0">
            <wp:extent cx="5600000" cy="3500000"/>
            <wp:effectExtent l="0" t="0" r="0" b="0"/>
            <wp:docPr id="15044" name="fig-20-agent-confirm.png"/>
            <wp:cNvGraphicFramePr>
              <a:graphicFrameLocks noChangeAspect="1"/>
            </wp:cNvGraphicFramePr>
            <a:graphic>
              <a:graphicData uri="http://schemas.openxmlformats.org/drawingml/2006/picture">
                <pic:pic>
                  <pic:nvPicPr>
                    <pic:cNvPr id="0" name="Picture"/>
                    <pic:cNvPicPr/>
                  </pic:nvPicPr>
                  <pic:blipFill>
                    <a:blip r:embed="rIdFixImg_screenshot_13"/>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40" w:after="120"/>
        <w:jc w:val="center"/>
      </w:pPr>
      <w:r>
        <w:rPr>
          <w:i/>
          <w:iCs/>
          <w:color w:val="2E6DA4"/>
        </w:rPr>
        <w:lastRenderedPageBreak/>
        <w:t>Figure 33 : Confirmation du retrait par l'agent centre</w:t>
      </w:r>
    </w:p>
    <w:p w14:paraId="23DC3B00" w14:textId="77777777" w:rsidR="00154D36" w:rsidRDefault="00635A41" w:rsidP="00104BF4">
      <w:pPr>
        <w:spacing w:before="300" w:after="120"/>
      </w:pPr>
      <w:r>
        <w:rPr>
          <w:b/>
          <w:bCs/>
          <w:color w:val="2E6DA4"/>
        </w:rPr>
        <w:t>3.3.3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3.4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3.4.1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3.4.2 Limites et difficultés rencontrées</w:t>
      </w:r>
      <w:r w:rsidRPr="00C31A30">
        <w:rPr>
          <w:b/>
          <w:bCs/>
        </w:rPr>
        <w:t xml:space="preserve"/>
      </w:r>
      <w:r w:rsidR="00635A41" w:rsidRPr="00C31A30">
        <w:rPr>
          <w:b/>
          <w:bCs/>
          <w:color w:val="4472C4" w:themeColor="accent1"/>
        </w:rPr>
        <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3.4.3 Comparaison avec des solutions existantes</w:t>
      </w:r>
      <w:r w:rsidR="00635A41" w:rsidRPr="00B22772">
        <w:rPr>
          <w:b/>
          <w:bCs/>
          <w:color w:val="4472C4" w:themeColor="accent1"/>
        </w:rPr>
        <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D-SCOLCAM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 : contrairement aux systèmes manuels où l’élève doit se déplacer régulièrement pour vérifier la disponibilité de son document, D-SCOLCAM envoie automatiquement une notification dès qu’un changement de statut intervient. </w:t>
      </w:r>
      <w:r>
        <w:t xml:space="preserve"/>
      </w:r>
      <w:r w:rsidR="005A3089">
        <w:t xml:space="preserve"/>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D-SCOLCAM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3.5 PERSPECTIVES D’AMÉLIORATION</w:t>
      </w:r>
      <w:r w:rsidR="00635A41">
        <w:rPr>
          <w:b/>
          <w:bCs/>
          <w:color w:val="2E6DA4"/>
        </w:rPr>
        <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3.6 CONCLUSION</w:t>
      </w:r>
      <w:r w:rsidR="00635A41">
        <w:rPr>
          <w:b/>
          <w:bCs/>
          <w:color w:val="2E6DA4"/>
        </w:rPr>
        <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D-SCOLCAM.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D-SCOLCAM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GÉNÉRALE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rPr>
          <w:b/>
          <w:bCs/>
          <w:u w:val="single"/>
        </w:rPr>
      </w:pPr>
    </w:p>
    <w:p w14:paraId="253A8C3A" w14:textId="6CED0F44" w:rsidR="00A57A81" w:rsidRDefault="00FD5562" w:rsidP="00104BF4">
      <w:pPr>
        <w:spacing w:before="0" w:after="80"/>
        <w:rPr>
          <w:b/>
          <w:bCs/>
          <w:u w:val="single"/>
        </w:rPr>
        <w:jc w:val="cente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RÉFÉRENCES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
                      </w:r>
                    </w:p>
                  </w:txbxContent>
                </ns3:textbox>
                <ns5:wrap anchorx="margin"/>
              </ns3:shape>
            </w:pict>
          </mc:Fallback>
        </mc:AlternateContent>
      </w:r>
    </w:p>
    <w:p>
      <w:pPr>
        <w:spacing w:after="120"/>
        <w:ind w:left="360" w:hanging="360"/>
        <w:jc w:val="both"/>
      </w:pPr>
      <w:r>
        <w:t xml:space="preserve">Sites institutionnels</w:t>
      </w:r>
    </w:p>
    <w:p>
      <w:pPr>
        <w:spacing w:after="120"/>
        <w:ind w:left="360" w:hanging="360"/>
        <w:jc w:val="both"/>
      </w:pPr>
      <w:r>
        <w:t xml:space="preserve">[1]  Office du Baccalauréat du Cameroun (OBC), Site officiel, [En ligne]. Disponible sur : https://www.officedubac.cm. [Consulté en 2026].</w:t>
      </w:r>
    </w:p>
    <w:p>
      <w:pPr>
        <w:spacing w:after="120"/>
        <w:ind w:left="360" w:hanging="360"/>
        <w:jc w:val="both"/>
      </w:pPr>
      <w:r>
        <w:t xml:space="preserve">[2]  Ministère des Enseignements Secondaires du Cameroun (MINESEC), Site officiel, [En ligne]. Disponible sur : https://www.minesec.gov.cm. [Consulté en 2026].</w:t>
      </w:r>
    </w:p>
    <w:p>
      <w:pPr>
        <w:spacing w:after="120"/>
        <w:ind w:left="360" w:hanging="360"/>
        <w:jc w:val="both"/>
      </w:pPr>
      <w:r>
        <w:t xml:space="preserve">[3]  Délégation Générale à la Sûreté Nationale (DGSN), Plateforme IDCAM — Pré-enrôlement en ligne pour la carte nationale d'identité, [En ligne]. Disponible sur : https://www.idcam.cm. [Consulté en 2026].</w:t>
      </w:r>
    </w:p>
    <w:p>
      <w:pPr>
        <w:spacing w:after="120"/>
        <w:ind w:left="360" w:hanging="360"/>
        <w:jc w:val="both"/>
      </w:pPr>
      <w:r>
        <w:t xml:space="preserve">Articles et textes officiels</w:t>
      </w:r>
    </w:p>
    <w:p>
      <w:pPr>
        <w:spacing w:after="120"/>
        <w:ind w:left="360" w:hanging="360"/>
        <w:jc w:val="both"/>
      </w:pPr>
      <w:r>
        <w:t xml:space="preserve">[4]  Office du Baccalauréat du Cameroun (OBC), « Nos services », [En ligne]. Disponible sur : https://officedubac.cm/nos-services/. [Consulté en 2026].</w:t>
      </w:r>
    </w:p>
    <w:p>
      <w:pPr>
        <w:spacing w:after="120"/>
        <w:ind w:left="360" w:hanging="360"/>
        <w:jc w:val="both"/>
      </w:pPr>
      <w:r>
        <w:t xml:space="preserve">[5]  République du Cameroun, Décret n°2018/608 du 18 octobre 2018 portant organisation de l'Office du Baccalauréat du Cameroun, [En ligne]. Disponible sur : https://www.primature.cm/. [Consulté en 2026].</w:t>
      </w:r>
    </w:p>
    <w:p>
      <w:pPr>
        <w:spacing w:after="120"/>
        <w:ind w:left="360" w:hanging="360"/>
        <w:jc w:val="both"/>
      </w:pPr>
      <w:r>
        <w:t xml:space="preserve">[6]  Journalducameroun.com, « Cameroun : les diplômes des baccalauréats session 2024 sont disponibles », [En ligne]. Disponible sur : https://fr.journalducameroun.com/cameroun-les-diplomes-des-baccalaureats-session-2024-sont-disponibles/. [Consulté en 2026].</w:t>
      </w:r>
    </w:p>
    <w:p>
      <w:pPr>
        <w:spacing w:after="120"/>
        <w:ind w:left="360" w:hanging="360"/>
        <w:jc w:val="both"/>
      </w:pPr>
      <w:r>
        <w:t xml:space="preserve">[7]  The Times of Cameroon, « Session 2024 : Les diplômes sont disponibles », [En ligne]. Disponible sur : https://timesofcameroon.com/session-2024-les-diplomes-sont-disponibles/. [Consulté en 2026].</w:t>
      </w:r>
    </w:p>
    <w:p>
      <w:pPr>
        <w:spacing w:after="120"/>
        <w:ind w:left="360" w:hanging="360"/>
        <w:jc w:val="both"/>
      </w:pPr>
      <w:r>
        <w:t xml:space="preserve">[8]  Kamerpower, « Procédure de retrait ANDD et diplômes OBC.cm », [En ligne]. Disponible sur : https://kamerpower.com/fr/procedure-de-retrait-andd-et-diplomes/. [Consulté en 2026].</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lang w:val="fr-CM" w:eastAsia="fr-CM" w:bidi="ar-SA"/>
        <w:sz w:val="24"/>
        <w:szCs w:val="24"/>
        <w:lang w:val="fr-CM" w:eastAsia="fr-CM" w:bidi="ar-SA"/>
        <w:lang w:val="fr-CM" w:eastAsia="fr-CM" w:bidi="ar-SA"/>
        <w:sz w:val="24"/>
        <w:szCs w:val="24"/>
        <w:rFonts w:ascii="Times New Roman" w:hAnsi="Times New Roman" w:cs="Times New Roman"/>
        <w:lang w:val="fr-CM" w:eastAsia="fr-CM" w:bidi="ar-SA"/>
        <w:lang w:val="fr-CM" w:eastAsia="fr-CM" w:bidi="ar-SA"/>
        <w:rFonts w:ascii="Times New Roman" w:hAnsi="Times New Roman" w:cs="Times New Roman"/>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FixImg_diagram_1" Type="http://schemas.openxmlformats.org/officeDocument/2006/relationships/image" Target="media/diagram_01.png"/><Relationship Id="rIdFixImg_diagram_2" Type="http://schemas.openxmlformats.org/officeDocument/2006/relationships/image" Target="media/diagram_02.png"/><Relationship Id="rIdFixImg_diagram_3" Type="http://schemas.openxmlformats.org/officeDocument/2006/relationships/image" Target="media/diagram_03.png"/><Relationship Id="rIdFixImg_diagram_4" Type="http://schemas.openxmlformats.org/officeDocument/2006/relationships/image" Target="media/diagram_04.png"/><Relationship Id="rIdFixImg_diagram_5" Type="http://schemas.openxmlformats.org/officeDocument/2006/relationships/image" Target="media/diagram_05.png"/><Relationship Id="rIdFixImg_diagram_6" Type="http://schemas.openxmlformats.org/officeDocument/2006/relationships/image" Target="media/diagram_06.png"/><Relationship Id="rIdFixImg_diagram_7" Type="http://schemas.openxmlformats.org/officeDocument/2006/relationships/image" Target="media/diagram_07.png"/><Relationship Id="rIdFixImg_diagram_8" Type="http://schemas.openxmlformats.org/officeDocument/2006/relationships/image" Target="media/diagram_08.png"/><Relationship Id="rIdFixImg_diagram_9" Type="http://schemas.openxmlformats.org/officeDocument/2006/relationships/image" Target="media/diagram_09.png"/><Relationship Id="rIdFixImg_diagram_10" Type="http://schemas.openxmlformats.org/officeDocument/2006/relationships/image" Target="media/diagram_10.png"/><Relationship Id="rIdFixImg_diagram_11" Type="http://schemas.openxmlformats.org/officeDocument/2006/relationships/image" Target="media/diagram_11.png"/><Relationship Id="rIdFixImg_diagram_12" Type="http://schemas.openxmlformats.org/officeDocument/2006/relationships/image" Target="media/diagram_12.png"/><Relationship Id="rIdFixImg_diagram_13" Type="http://schemas.openxmlformats.org/officeDocument/2006/relationships/image" Target="media/diagram_13.png"/><Relationship Id="rIdFixImg_diagram_14" Type="http://schemas.openxmlformats.org/officeDocument/2006/relationships/image" Target="media/diagram_14.png"/><Relationship Id="rIdFixImg_diagram_15" Type="http://schemas.openxmlformats.org/officeDocument/2006/relationships/image" Target="media/diagram_15.png"/><Relationship Id="rIdFixImg_diagram_16" Type="http://schemas.openxmlformats.org/officeDocument/2006/relationships/image" Target="media/diagram_16.png"/><Relationship Id="rIdFixImg_diagram_17" Type="http://schemas.openxmlformats.org/officeDocument/2006/relationships/image" Target="media/diagram_17.png"/><Relationship Id="rIdFixImg_diagram_18" Type="http://schemas.openxmlformats.org/officeDocument/2006/relationships/image" Target="media/diagram_18.png"/><Relationship Id="rIdFixImg_diagram_19" Type="http://schemas.openxmlformats.org/officeDocument/2006/relationships/image" Target="media/diagram_19.png"/><Relationship Id="rIdFixImg_diagram_20" Type="http://schemas.openxmlformats.org/officeDocument/2006/relationships/image" Target="media/diagram_20.png"/><Relationship Id="rIdFixImg_diagram_21" Type="http://schemas.openxmlformats.org/officeDocument/2006/relationships/image" Target="media/diagram_21.png"/><Relationship Id="rIdFixImg_diagram_22" Type="http://schemas.openxmlformats.org/officeDocument/2006/relationships/image" Target="media/diagram_22.png"/><Relationship Id="rIdFixImg_diagram_23" Type="http://schemas.openxmlformats.org/officeDocument/2006/relationships/image" Target="media/diagram_23.png"/><Relationship Id="rIdFixImg_diagram_24" Type="http://schemas.openxmlformats.org/officeDocument/2006/relationships/image" Target="media/diagram_24.png"/><Relationship Id="rIdFixImg_diagram_25" Type="http://schemas.openxmlformats.org/officeDocument/2006/relationships/image" Target="media/diagram_25.png"/><Relationship Id="rIdFixImg_diagram_26" Type="http://schemas.openxmlformats.org/officeDocument/2006/relationships/image" Target="media/diagram_26.png"/><Relationship Id="rIdFixImg_diagram_27" Type="http://schemas.openxmlformats.org/officeDocument/2006/relationships/image" Target="media/diagram_27.png"/><Relationship Id="rIdFixImg_diagram_28" Type="http://schemas.openxmlformats.org/officeDocument/2006/relationships/image" Target="media/diagram_28.png"/><Relationship Id="rIdFixImg_diagram_29" Type="http://schemas.openxmlformats.org/officeDocument/2006/relationships/image" Target="media/diagram_29.png"/><Relationship Id="rIdFixImg_diagram_30" Type="http://schemas.openxmlformats.org/officeDocument/2006/relationships/image" Target="media/diagram_30.png"/><Relationship Id="rIdFixImg_diagram_31" Type="http://schemas.openxmlformats.org/officeDocument/2006/relationships/image" Target="media/diagram_31.png"/><Relationship Id="rIdFixImg_screenshot_1" Type="http://schemas.openxmlformats.org/officeDocument/2006/relationships/image" Target="media/screenshot_01.png"/><Relationship Id="rIdFixImg_screenshot_2" Type="http://schemas.openxmlformats.org/officeDocument/2006/relationships/image" Target="media/screenshot_02.png"/><Relationship Id="rIdFixImg_screenshot_3" Type="http://schemas.openxmlformats.org/officeDocument/2006/relationships/image" Target="media/screenshot_03.png"/><Relationship Id="rIdFixImg_screenshot_4" Type="http://schemas.openxmlformats.org/officeDocument/2006/relationships/image" Target="media/screenshot_04.png"/><Relationship Id="rIdFixImg_screenshot_5" Type="http://schemas.openxmlformats.org/officeDocument/2006/relationships/image" Target="media/screenshot_05.png"/><Relationship Id="rIdFixImg_screenshot_6" Type="http://schemas.openxmlformats.org/officeDocument/2006/relationships/image" Target="media/screenshot_06.png"/><Relationship Id="rIdFixImg_screenshot_7" Type="http://schemas.openxmlformats.org/officeDocument/2006/relationships/image" Target="media/screenshot_07.png"/><Relationship Id="rIdFixImg_screenshot_8" Type="http://schemas.openxmlformats.org/officeDocument/2006/relationships/image" Target="media/screenshot_08.png"/><Relationship Id="rIdFixImg_screenshot_9" Type="http://schemas.openxmlformats.org/officeDocument/2006/relationships/image" Target="media/screenshot_09.png"/><Relationship Id="rIdFixImg_screenshot_10" Type="http://schemas.openxmlformats.org/officeDocument/2006/relationships/image" Target="media/screenshot_10.png"/><Relationship Id="rIdFixImg_screenshot_11" Type="http://schemas.openxmlformats.org/officeDocument/2006/relationships/image" Target="media/screenshot_11.png"/><Relationship Id="rIdFixImg_screenshot_12" Type="http://schemas.openxmlformats.org/officeDocument/2006/relationships/image" Target="media/screenshot_12.png"/><Relationship Id="rIdFixImg_screenshot_13" Type="http://schemas.openxmlformats.org/officeDocument/2006/relationships/image" Target="media/screenshot_1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