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ppTitle"/>
      </w:pPr>
      <w:r>
        <w:t>Reporte de Pruebas Unitarias - Backend MilkChain</w:t>
      </w:r>
    </w:p>
    <w:p>
      <w:r>
        <w:t>Hola! En este documento registro todas las pruebas unitarias que le hice a los controladores (las funciones principales del backend) de MilkChain. Para probarlos de forma limpia, simulamos las peticiones HTTP usando objetos req y res falsos de Express, y reemplazamos la base de datos por un mock pool. De esta manera, verificamos que el sistema responde correctamente ante errores o compras exitosas sin depender de una base de datos real activa.</w:t>
      </w:r>
    </w:p>
    <w:p>
      <w:pPr>
        <w:pStyle w:val="Heading2"/>
      </w:pPr>
      <w:r>
        <w:t>1. Procesamiento de compras: finalizarPedido(req, res)</w:t>
      </w:r>
    </w:p>
    <w:p>
      <w:r>
        <w:t>Firma de la función: public async void finalizarPedido(req, res)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EAEAEA"/>
          </w:tcPr>
          <w:p>
            <w:r>
              <w:rPr>
                <w:b/>
                <w:sz w:val="19"/>
              </w:rPr>
              <w:t>Usuario ID</w:t>
            </w:r>
          </w:p>
        </w:tc>
        <w:tc>
          <w:tcPr>
            <w:tcW w:type="dxa" w:w="1872"/>
            <w:shd w:val="clear" w:color="auto" w:fill="EAEAEA"/>
          </w:tcPr>
          <w:p>
            <w:r>
              <w:rPr>
                <w:b/>
                <w:sz w:val="19"/>
              </w:rPr>
              <w:t>Carrito (Detalles)</w:t>
            </w:r>
          </w:p>
        </w:tc>
        <w:tc>
          <w:tcPr>
            <w:tcW w:type="dxa" w:w="1872"/>
            <w:shd w:val="clear" w:color="auto" w:fill="EAEAEA"/>
          </w:tcPr>
          <w:p>
            <w:r>
              <w:rPr>
                <w:b/>
                <w:sz w:val="19"/>
              </w:rPr>
              <w:t>Stock en BD</w:t>
            </w:r>
          </w:p>
        </w:tc>
        <w:tc>
          <w:tcPr>
            <w:tcW w:type="dxa" w:w="1872"/>
            <w:shd w:val="clear" w:color="auto" w:fill="EAEAEA"/>
          </w:tcPr>
          <w:p>
            <w:r>
              <w:rPr>
                <w:b/>
                <w:sz w:val="19"/>
              </w:rPr>
              <w:t>¿Qué se está probando?</w:t>
            </w:r>
          </w:p>
        </w:tc>
        <w:tc>
          <w:tcPr>
            <w:tcW w:type="dxa" w:w="1872"/>
            <w:shd w:val="clear" w:color="auto" w:fill="EAEAEA"/>
          </w:tcPr>
          <w:p>
            <w:r>
              <w:rPr>
                <w:b/>
                <w:sz w:val="19"/>
              </w:rPr>
              <w:t>¿Qué debería pasar?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[{ id_producto: 5, Cantidad: 10 }]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Intentar comprar 10 unidades de un producto cuando solo quedan 3 en stock.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Código 500 (Error). Cancela la compra (rollback) y avisa que no hay stock suficiente.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No se envía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[{ id_producto: 1, Cantidad: 1 }]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Intentar hacer la compra sin mandar el ID de usuario.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Código 400 (Petición incorrecta). Falla la validación y no consulta la base de datos.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Carrito vacío ([])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Intentar finalizar la compra con el carrito vacío.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Código 400 (Petición incorrecta). Falla la validación y detiene el proceso.</w:t>
            </w:r>
          </w:p>
        </w:tc>
      </w:tr>
    </w:tbl>
    <w:p>
      <w:pPr>
        <w:spacing w:after="240"/>
      </w:pPr>
    </w:p>
    <w:p>
      <w:pPr>
        <w:pStyle w:val="Heading2"/>
      </w:pPr>
      <w:r>
        <w:t>2. Registro de direcciones: guardarDireccion(req, res)</w:t>
      </w:r>
    </w:p>
    <w:p>
      <w:r>
        <w:t>Firma de la función: public async void guardarDireccion(req, res)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EAEAEA"/>
          </w:tcPr>
          <w:p>
            <w:r>
              <w:rPr>
                <w:b/>
                <w:sz w:val="19"/>
              </w:rPr>
              <w:t>Calle</w:t>
            </w:r>
          </w:p>
        </w:tc>
        <w:tc>
          <w:tcPr>
            <w:tcW w:type="dxa" w:w="1872"/>
            <w:shd w:val="clear" w:color="auto" w:fill="EAEAEA"/>
          </w:tcPr>
          <w:p>
            <w:r>
              <w:rPr>
                <w:b/>
                <w:sz w:val="19"/>
              </w:rPr>
              <w:t>Usuario ID</w:t>
            </w:r>
          </w:p>
        </w:tc>
        <w:tc>
          <w:tcPr>
            <w:tcW w:type="dxa" w:w="1872"/>
            <w:shd w:val="clear" w:color="auto" w:fill="EAEAEA"/>
          </w:tcPr>
          <w:p>
            <w:r>
              <w:rPr>
                <w:b/>
                <w:sz w:val="19"/>
              </w:rPr>
              <w:t>Localidad ID</w:t>
            </w:r>
          </w:p>
        </w:tc>
        <w:tc>
          <w:tcPr>
            <w:tcW w:type="dxa" w:w="1872"/>
            <w:shd w:val="clear" w:color="auto" w:fill="EAEAEA"/>
          </w:tcPr>
          <w:p>
            <w:r>
              <w:rPr>
                <w:b/>
                <w:sz w:val="19"/>
              </w:rPr>
              <w:t>¿Qué se está probando?</w:t>
            </w:r>
          </w:p>
        </w:tc>
        <w:tc>
          <w:tcPr>
            <w:tcW w:type="dxa" w:w="1872"/>
            <w:shd w:val="clear" w:color="auto" w:fill="EAEAEA"/>
          </w:tcPr>
          <w:p>
            <w:r>
              <w:rPr>
                <w:b/>
                <w:sz w:val="19"/>
              </w:rPr>
              <w:t>¿Qué debería pasar?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"Av. Siempre Viva"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Registrar una nueva dirección mandando todos los campos requeridos correctamente.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Código 201 (Creado). Se guarda con éxito y nos devuelve el ID generado (ej: 42).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No se envía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No se envía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Intentar registrar la dirección omitiendo datos obligatorios (calle, usuario, etc).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Código 400 (Petición incorrecta). Responde con el error 'Campos no válidos'.</w:t>
            </w:r>
          </w:p>
        </w:tc>
      </w:tr>
    </w:tbl>
    <w:p>
      <w:pPr>
        <w:spacing w:after="240"/>
      </w:pPr>
    </w:p>
    <w:p>
      <w:pPr>
        <w:pStyle w:val="Heading2"/>
      </w:pPr>
      <w:r>
        <w:t>3. Cambio de estado de pedidos: actualizarEstado(req, res)</w:t>
      </w:r>
    </w:p>
    <w:p>
      <w:r>
        <w:t>Firma de la función: public async void actualizarEstado(req, res)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AEAEA"/>
          </w:tcPr>
          <w:p>
            <w:r>
              <w:rPr>
                <w:b/>
                <w:sz w:val="19"/>
              </w:rPr>
              <w:t>Pedido ID</w:t>
            </w:r>
          </w:p>
        </w:tc>
        <w:tc>
          <w:tcPr>
            <w:tcW w:type="dxa" w:w="2340"/>
            <w:shd w:val="clear" w:color="auto" w:fill="EAEAEA"/>
          </w:tcPr>
          <w:p>
            <w:r>
              <w:rPr>
                <w:b/>
                <w:sz w:val="19"/>
              </w:rPr>
              <w:t>Nuevo Estado ID</w:t>
            </w:r>
          </w:p>
        </w:tc>
        <w:tc>
          <w:tcPr>
            <w:tcW w:type="dxa" w:w="2340"/>
            <w:shd w:val="clear" w:color="auto" w:fill="EAEAEA"/>
          </w:tcPr>
          <w:p>
            <w:r>
              <w:rPr>
                <w:b/>
                <w:sz w:val="19"/>
              </w:rPr>
              <w:t>¿Qué se está probando?</w:t>
            </w:r>
          </w:p>
        </w:tc>
        <w:tc>
          <w:tcPr>
            <w:tcW w:type="dxa" w:w="2340"/>
            <w:shd w:val="clear" w:color="auto" w:fill="EAEAEA"/>
          </w:tcPr>
          <w:p>
            <w:r>
              <w:rPr>
                <w:b/>
                <w:sz w:val="19"/>
              </w:rPr>
              <w:t>¿Qué debería pasar?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Cambiar el estado de un pedido normal de la base de datos (ej: de Pendiente a Preparado).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Código 200 (Éxito). Se actualiza en la base de datos y avisa que se hizo correctamente.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Vacío ("")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Intentar cambiar el estado del pedido sin haber seleccionado ninguna opción.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Código 400 (Petición incorrecta). Responde con el mensaje 'Campos no válidos'.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999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Intentar cambiar el estado de un pedido que no existe en el sistema.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Código 404 (No encontrado). Responde con 'Pedido no encontrado'.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2 (y ya está en 2)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Intentar cambiar el pedido al mismo estado en el que ya se encuentra actualmente.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Código 400 (Petición incorrecta). No lo permite y responde 'El pedido ya se encuentra en ese estado'.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pTitle">
    <w:name w:val="App Title"/>
    <w:rPr>
      <w:rFonts w:ascii="Calibri" w:hAnsi="Calibri"/>
      <w:b/>
      <w:color w:val="003366"/>
      <w:sz w:val="4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