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m="http://schemas.openxmlformats.org/officeDocument/2006/math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GPU 预约平台 - 适用于DeepSeek V4-Flash部署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1. 部署准备工作</w:t>
      </w:r>
      <w:bookmarkEnd w:id="0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一台能跑 AWS CLI + Node.js 的部署机（本地 Mac/Linux 或一台小 EC2 均可）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客户 AWS 账号的管理员凭证（配好 </w:t>
      </w:r>
      <w:r>
        <w:rPr>
          <w:rFonts w:eastAsia="Consolas" w:ascii="Consolas" w:cs="Consolas" w:hAnsi="Consolas"/>
          <w:sz w:val="22"/>
          <w:shd w:fill="EFF0F1"/>
        </w:rPr>
        <w:t>aws configure sso</w:t>
      </w:r>
      <w:r>
        <w:rPr>
          <w:rFonts w:eastAsia="等线" w:ascii="Arial" w:cs="Arial" w:hAnsi="Arial"/>
          <w:sz w:val="22"/>
        </w:rPr>
        <w:t>）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随附的 </w:t>
      </w:r>
      <w:r>
        <w:rPr>
          <w:rFonts w:eastAsia="Consolas" w:ascii="Consolas" w:cs="Consolas" w:hAnsi="Consolas"/>
          <w:b w:val="true"/>
          <w:sz w:val="22"/>
          <w:shd w:fill="EFF0F1"/>
        </w:rPr>
        <w:t>tpot-platform.zip</w:t>
      </w:r>
      <w:r>
        <w:rPr>
          <w:rFonts w:eastAsia="等线" w:ascii="Arial" w:cs="Arial" w:hAnsi="Arial"/>
          <w:sz w:val="22"/>
        </w:rPr>
        <w:t>（本文档附件，内含全部 CDK / Lambda / 前端代码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646a73"/>
          <w:sz w:val="22"/>
        </w:rPr>
        <w:t>[tpot-platform.zip]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软件版本：Node.js ≥ 18（建议 v22）、Python 3.12（Lambda 运行时，本地不强制）、AWS CLI v2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 xml:space="preserve">本指南所有操作均以 </w:t>
      </w:r>
      <w:r>
        <w:rPr>
          <w:rFonts w:eastAsia="等线" w:ascii="Arial" w:cs="Arial" w:hAnsi="Arial"/>
          <w:b w:val="true"/>
          <w:i w:val="true"/>
          <w:color w:val="646a73"/>
          <w:sz w:val="22"/>
        </w:rPr>
        <w:t>us-west-2</w:t>
      </w:r>
      <w:r>
        <w:rPr>
          <w:rFonts w:eastAsia="等线" w:ascii="Arial" w:cs="Arial" w:hAnsi="Arial"/>
          <w:i w:val="true"/>
          <w:color w:val="646a73"/>
          <w:sz w:val="22"/>
        </w:rPr>
        <w:t xml:space="preserve"> 为例。如换区，把命令里的 </w:t>
      </w:r>
      <w:r>
        <w:rPr>
          <w:rFonts w:eastAsia="Consolas" w:ascii="Consolas" w:cs="Consolas" w:hAnsi="Consolas"/>
          <w:i w:val="true"/>
          <w:color w:val="646a73"/>
          <w:sz w:val="22"/>
          <w:shd w:fill="EFF0F1"/>
        </w:rPr>
        <w:t>us-west-2</w:t>
      </w:r>
      <w:r>
        <w:rPr>
          <w:rFonts w:eastAsia="等线" w:ascii="Arial" w:cs="Arial" w:hAnsi="Arial"/>
          <w:i w:val="true"/>
          <w:color w:val="646a73"/>
          <w:sz w:val="22"/>
        </w:rPr>
        <w:t xml:space="preserve"> 全部替换即可（并保持全程一致，见 §7）。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2. 前置准备（全部 AWS CLI）</w:t>
      </w:r>
      <w:bookmarkEnd w:id="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2.1 确认账号与身份</w:t>
      </w:r>
      <w:bookmarkEnd w:id="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aws sts get-caller-identity</w:t>
              <w:br/>
              <w:t># 记下 Account（下面 &lt;ACCOUNT_ID&gt; 用它）</w:t>
              <w:br/>
              <w:t>export ACCOUNT_ID=$(aws sts get-caller-identity --query Account --output text)</w:t>
              <w:br/>
              <w:t>export REGION=us-west-2</w:t>
              <w:br/>
            </w:r>
            <w:r>
              <w:rPr>
                <w:rFonts w:eastAsia="Consolas" w:ascii="Consolas" w:cs="Consolas" w:hAnsi="Consolas"/>
                <w:sz w:val="22"/>
              </w:rPr>
              <w:t>echo "Account=$ACCOUNT_ID Region=$REGION"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2.2 确认 / 申请 Spot 配额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平台用两类机型：</w:t>
      </w:r>
      <w:r>
        <w:rPr>
          <w:rFonts w:eastAsia="等线" w:ascii="Arial" w:cs="Arial" w:hAnsi="Arial"/>
          <w:b w:val="true"/>
          <w:sz w:val="22"/>
        </w:rPr>
        <w:t xml:space="preserve">B300 = </w:t>
      </w:r>
      <w:r>
        <w:rPr>
          <w:rFonts w:eastAsia="Consolas" w:ascii="Consolas" w:cs="Consolas" w:hAnsi="Consolas"/>
          <w:b w:val="true"/>
          <w:sz w:val="22"/>
          <w:shd w:fill="EFF0F1"/>
        </w:rPr>
        <w:t>p6-b300.48xlarge</w:t>
      </w:r>
      <w:r>
        <w:rPr>
          <w:rFonts w:eastAsia="等线" w:ascii="Arial" w:cs="Arial" w:hAnsi="Arial"/>
          <w:sz w:val="22"/>
        </w:rPr>
        <w:t>、</w:t>
      </w:r>
      <w:r>
        <w:rPr>
          <w:rFonts w:eastAsia="等线" w:ascii="Arial" w:cs="Arial" w:hAnsi="Arial"/>
          <w:b w:val="true"/>
          <w:sz w:val="22"/>
        </w:rPr>
        <w:t xml:space="preserve">H200 = </w:t>
      </w:r>
      <w:r>
        <w:rPr>
          <w:rFonts w:eastAsia="Consolas" w:ascii="Consolas" w:cs="Consolas" w:hAnsi="Consolas"/>
          <w:b w:val="true"/>
          <w:sz w:val="22"/>
          <w:shd w:fill="EFF0F1"/>
        </w:rPr>
        <w:t>p5en.48xlarge</w:t>
      </w:r>
      <w:r>
        <w:rPr>
          <w:rFonts w:eastAsia="等线" w:ascii="Arial" w:cs="Arial" w:hAnsi="Arial"/>
          <w:sz w:val="22"/>
        </w:rPr>
        <w:t>，都属于 Spot。新账号这类配额默认 0，必须先查再申。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查询 "All P5/P6 Spot Instance Requests" 配额 (代码 L-C4C32AF6，按 vCPU 计)</w:t>
              <w:br/>
              <w:t>aws service-quotas get-service-quota \</w:t>
              <w:br/>
              <w:t xml:space="preserve">  --service-code ec2 \</w:t>
              <w:br/>
              <w:t xml:space="preserve">  --quota-code L-C4C32AF6 \</w:t>
              <w:br/>
              <w:t xml:space="preserve">  --region $REGION \</w:t>
              <w:br/>
              <w:t xml:space="preserve">  --query 'Quota.{Name:QuotaName,Value:Value}' --output table</w:t>
              <w:br/>
              <w:br/>
              <w:t># 若 Value 为 0 或不足（每台 48xlarge = 192 vCPU），提工单申请提额：</w:t>
              <w:br/>
              <w:t>aws service-quotas request-service-quota-increase \</w:t>
              <w:br/>
              <w:t xml:space="preserve">  --service-code ec2 \</w:t>
              <w:br/>
              <w:t xml:space="preserve">  --quota-code L-C4C32AF6 \</w:t>
              <w:br/>
              <w:t xml:space="preserve">  --desired-value 192 \</w:t>
              <w:br/>
              <w:t xml:space="preserve">  --region $REGION</w:t>
              <w:br/>
            </w:r>
            <w:r>
              <w:rPr>
                <w:rFonts w:eastAsia="Consolas" w:ascii="Consolas" w:cs="Consolas" w:hAnsi="Consolas"/>
                <w:sz w:val="22"/>
              </w:rPr>
              <w:t># 想跑 N 台并行就申请 N×192。提交后需 AWS 审批（通常数小时~1天）。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查所有 EC2 配额里带 P5/P6 的项，方便定位：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aws service-quotas list-service-quotas --service-code ec2 --region $REGION \</w:t>
              <w:br/>
              <w:t xml:space="preserve">  --query "Quotas[?contains(QuotaName,'P5') || contains(QuotaName,'P6')].{Code:QuotaCode,Name:QuotaName,Value:Value}" \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--output table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2.3 创建登录凭证（SSM SecureString）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authorizer Lambda 从</w:t>
      </w:r>
      <w:r>
        <w:rPr>
          <w:rFonts w:eastAsia="等线" w:ascii="Arial" w:cs="Arial" w:hAnsi="Arial"/>
          <w:b w:val="true"/>
          <w:sz w:val="22"/>
        </w:rPr>
        <w:t>部署 region</w:t>
      </w:r>
      <w:r>
        <w:rPr>
          <w:rFonts w:eastAsia="等线" w:ascii="Arial" w:cs="Arial" w:hAnsi="Arial"/>
          <w:sz w:val="22"/>
        </w:rPr>
        <w:t>读该参数，务必与部署 region 一致。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aws ssm put-parameter \</w:t>
              <w:br/>
              <w:t xml:space="preserve">  --name /tpot-booking/basic-auth-credentials \</w:t>
              <w:br/>
              <w:t xml:space="preserve">  --type SecureString \</w:t>
              <w:br/>
              <w:t xml:space="preserve">  --value "admin:改成你的强密码" \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--region $REGION --overwrite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 xml:space="preserve">2.4 创建安全组 </w:t>
      </w:r>
      <w:r>
        <w:rPr>
          <w:rFonts w:eastAsia="Consolas" w:ascii="Consolas" w:cs="Consolas" w:hAnsi="Consolas"/>
          <w:b w:val="true"/>
          <w:sz w:val="30"/>
          <w:shd w:fill="EFF0F1"/>
        </w:rPr>
        <w:t>tpot-bench-noingress-sg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默认无入站规则；平台在预约时会按你填的白名单 IP 动态放行 30080 端口。</w:t>
      </w:r>
      <w:r>
        <w:rPr>
          <w:rFonts w:eastAsia="等线" w:ascii="Arial" w:cs="Arial" w:hAnsi="Arial"/>
          <w:b w:val="true"/>
          <w:sz w:val="22"/>
        </w:rPr>
        <w:t>每个可启动 region 都要建一个</w:t>
      </w:r>
      <w:r>
        <w:rPr>
          <w:rFonts w:eastAsia="等线" w:ascii="Arial" w:cs="Arial" w:hAnsi="Arial"/>
          <w:sz w:val="22"/>
        </w:rPr>
        <w:t>（默认 region 集：</w:t>
      </w:r>
      <w:r>
        <w:rPr>
          <w:rFonts w:eastAsia="Consolas" w:ascii="Consolas" w:cs="Consolas" w:hAnsi="Consolas"/>
          <w:sz w:val="22"/>
          <w:shd w:fill="EFF0F1"/>
        </w:rPr>
        <w:t>us-east-1,us-east-2,us-west-2</w:t>
      </w:r>
      <w:r>
        <w:rPr>
          <w:rFonts w:eastAsia="等线" w:ascii="Arial" w:cs="Arial" w:hAnsi="Arial"/>
          <w:sz w:val="22"/>
        </w:rPr>
        <w:t>）。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for R in us-east-1 us-east-2 us-west-2; do</w:t>
              <w:br/>
              <w:t xml:space="preserve">  VPC_ID=$(aws ec2 describe-vpcs --filters Name=isDefault,Values=true \</w:t>
              <w:br/>
              <w:t xml:space="preserve">    --query 'Vpcs[0].VpcId' --output text --region $R)</w:t>
              <w:br/>
              <w:t xml:space="preserve">  aws ec2 create-security-group \</w:t>
              <w:br/>
              <w:t xml:space="preserve">    --group-name tpot-bench-noingress-sg \</w:t>
              <w:br/>
              <w:t xml:space="preserve">    --description "T-POT booking: no ingress by default, IP whitelist added per-booking" \</w:t>
              <w:br/>
              <w:t xml:space="preserve">    --vpc-id "$VPC_ID" --region $R</w:t>
              <w:br/>
              <w:t xml:space="preserve">  echo "$R: SG created in $VPC_ID"</w:t>
              <w:br/>
            </w:r>
            <w:r>
              <w:rPr>
                <w:rFonts w:eastAsia="Consolas" w:ascii="Consolas" w:cs="Consolas" w:hAnsi="Consolas"/>
                <w:sz w:val="22"/>
              </w:rPr>
              <w:t>done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2.5 创建飞书bot webhook地址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格式为 </w:t>
      </w:r>
      <w:r>
        <w:rPr>
          <w:rFonts w:eastAsia="Consolas" w:ascii="Consolas" w:cs="Consolas" w:hAnsi="Consolas"/>
          <w:sz w:val="22"/>
          <w:shd w:fill="EFF0F1"/>
        </w:rPr>
        <w:t>https://open.feishu.cn/open-apis/bot/v2/hook/</w:t>
      </w:r>
      <w:r>
        <w:rPr>
          <w:rFonts w:eastAsia="Consolas" w:ascii="Consolas" w:cs="Consolas" w:hAnsi="Consolas"/>
          <w:sz w:val="22"/>
          <w:shd w:fill="EFF0F1"/>
        </w:rPr>
        <w:t>xxx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3. 部署平台（全部命令行）</w:t>
      </w:r>
      <w:bookmarkEnd w:id="7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3.1 解压代码（用随附 zip，不用 GitHub）</w:t>
      </w:r>
      <w:bookmarkEnd w:id="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mkdir -p ~/tpot-platform &amp;&amp; cd ~/tpot-platform</w:t>
              <w:br/>
              <w:t>unzip /path/to/tpot-platform.zip -d .</w:t>
              <w:br/>
            </w:r>
            <w:r>
              <w:rPr>
                <w:rFonts w:eastAsia="Consolas" w:ascii="Consolas" w:cs="Consolas" w:hAnsi="Consolas"/>
                <w:sz w:val="22"/>
              </w:rPr>
              <w:t>ls   # 应看到 bin/ lib/ lambda/ frontend/ cdk.json package.json 等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3.2 安装依赖 + 首次构建前端</w:t>
      </w:r>
      <w:bookmarkEnd w:id="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CDK 依赖</w:t>
              <w:br/>
              <w:t>npm install</w:t>
              <w:br/>
              <w:t># 前端依赖 + 首次占位构建（此时还没 API URL）</w:t>
              <w:br/>
            </w:r>
            <w:r>
              <w:rPr>
                <w:rFonts w:eastAsia="Consolas" w:ascii="Consolas" w:cs="Consolas" w:hAnsi="Consolas"/>
                <w:sz w:val="22"/>
              </w:rPr>
              <w:t><![CDATA[cd frontend && npm install && npm run build && cd ..]]>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3.3 CDK Bootstrap（干净账号首次必做）</w:t>
      </w:r>
      <w:bookmarkEnd w:id="1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npx cdk bootstrap aws://$ACCOUNT_ID/$REGION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3.4 部署 Stack</w:t>
      </w:r>
      <w:bookmarkEnd w:id="1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用仓库内匹配版本的 CDK CLI，避免 schema version mismatch</w:t>
              <w:br/>
              <w:t>./node_modules/.bin/cdk deploy TpotBookingStack \</w:t>
              <w:br/>
              <w:t xml:space="preserve">  --require-approval never \</w:t>
              <w:br/>
              <w:t xml:space="preserve">  --region $REGION \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--outputs-file cdk-outputs.json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部署完成后查看输出：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cat cdk-outputs.json</w:t>
              <w:br/>
            </w:r>
            <w:r>
              <w:rPr>
                <w:rFonts w:eastAsia="Consolas" w:ascii="Consolas" w:cs="Consolas" w:hAnsi="Consolas"/>
                <w:sz w:val="22"/>
              </w:rPr>
              <w:t># 记下：CloudFrontDomain / ApiUrl / FrontendBucketName 等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4. 部署后必做的资源检查（命令行确认）</w:t>
      </w:r>
      <w:bookmarkEnd w:id="1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4.1 确认 5 个 Lambda 都在</w:t>
      </w:r>
      <w:bookmarkEnd w:id="1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for fn in api-handler capacity-poller deployer authorizer orphan-cleaner; do</w:t>
              <w:br/>
              <w:t xml:space="preserve">  aws lambda get-function --function-name tpot-booking-$fn --region $REGION \</w:t>
              <w:br/>
              <w:t xml:space="preserve">    --query 'Configuration.{Name:FunctionName,State:State}' --output text 2&gt;&amp;1</w:t>
              <w:br/>
            </w:r>
            <w:r>
              <w:rPr>
                <w:rFonts w:eastAsia="Consolas" w:ascii="Consolas" w:cs="Consolas" w:hAnsi="Consolas"/>
                <w:sz w:val="22"/>
              </w:rPr>
              <w:t>done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4.2 确认孤儿清道夫定时规则（成本安全）</w:t>
      </w:r>
      <w:bookmarkEnd w:id="1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aws events describe-rule --name tpot-booking-orphan-cleaner-schedule --region $REGION \</w:t>
              <w:br/>
              <w:t xml:space="preserve">  --query '{Rule:Name,Sched:ScheduleExpression,State:State}' --output json</w:t>
              <w:br/>
            </w:r>
            <w:r>
              <w:rPr>
                <w:rFonts w:eastAsia="Consolas" w:ascii="Consolas" w:cs="Consolas" w:hAnsi="Consolas"/>
                <w:sz w:val="22"/>
              </w:rPr>
              <w:t># 期望：rate(15 minutes) / ENABLED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4.3 覆盖子网映射（干净账号关键！）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poller 里默认写死的是我们自己账号的 subnet-id，客户账号里不存在，必须用环境变量覆盖，否则抢到容量也起不了实例。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列出客户账号各 AZ 的 subnet（以 us-west-2 为例）</w:t>
              <w:br/>
              <w:t>aws ec2 describe-subnets --region us-west-2 \</w:t>
              <w:br/>
              <w:t xml:space="preserve">  --query 'Subnets[].{AZ:AvailabilityZone,Subnet:SubnetId}' --output table</w:t>
              <w:br/>
              <w:br/>
              <w:t># 按 "az=subnet-id" 逗号分隔，写入 poller 的 SUBNET_MAP_CONFIG 环境变量</w:t>
              <w:br/>
              <w:t>aws lambda update-function-configuration \</w:t>
              <w:br/>
              <w:t xml:space="preserve">  --function-name tpot-booking-capacity-poller --region $REGION \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--environment "Variables={SUBNET_MAP_CONFIG='us-west-2a=subnet-xxxx,us-west-2b=subnet-yyyy,us-west-2c=subnet-zzzz',SECURITY_GROUP=tpot-bench-noingress-sg,REGIONS='us-east-1,us-east-2,us-west-2'}"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注意：</w:t>
      </w:r>
      <w:r>
        <w:rPr>
          <w:rFonts w:eastAsia="Consolas" w:ascii="Consolas" w:cs="Consolas" w:hAnsi="Consolas"/>
          <w:i w:val="true"/>
          <w:color w:val="646a73"/>
          <w:sz w:val="22"/>
          <w:shd w:fill="EFF0F1"/>
        </w:rPr>
        <w:t>update-function-configuration</w:t>
      </w:r>
      <w:r>
        <w:rPr>
          <w:rFonts w:eastAsia="等线" w:ascii="Arial" w:cs="Arial" w:hAnsi="Arial"/>
          <w:i w:val="true"/>
          <w:color w:val="646a73"/>
          <w:sz w:val="22"/>
        </w:rPr>
        <w:t xml:space="preserve"> 会</w:t>
      </w:r>
      <w:r>
        <w:rPr>
          <w:rFonts w:eastAsia="等线" w:ascii="Arial" w:cs="Arial" w:hAnsi="Arial"/>
          <w:b w:val="true"/>
          <w:i w:val="true"/>
          <w:color w:val="646a73"/>
          <w:sz w:val="22"/>
        </w:rPr>
        <w:t>整体替换</w:t>
      </w:r>
      <w:r>
        <w:rPr>
          <w:rFonts w:eastAsia="等线" w:ascii="Arial" w:cs="Arial" w:hAnsi="Arial"/>
          <w:i w:val="true"/>
          <w:color w:val="646a73"/>
          <w:sz w:val="22"/>
        </w:rPr>
        <w:t xml:space="preserve"> Variables，请把原有的 </w:t>
      </w:r>
      <w:r>
        <w:rPr>
          <w:rFonts w:eastAsia="Consolas" w:ascii="Consolas" w:cs="Consolas" w:hAnsi="Consolas"/>
          <w:i w:val="true"/>
          <w:color w:val="646a73"/>
          <w:sz w:val="22"/>
          <w:shd w:fill="EFF0F1"/>
        </w:rPr>
        <w:t>SECURITY_GROUP</w:t>
      </w:r>
      <w:r>
        <w:rPr>
          <w:rFonts w:eastAsia="等线" w:ascii="Arial" w:cs="Arial" w:hAnsi="Arial"/>
          <w:i w:val="true"/>
          <w:color w:val="646a73"/>
          <w:sz w:val="22"/>
        </w:rPr>
        <w:t xml:space="preserve"> / </w:t>
      </w:r>
      <w:r>
        <w:rPr>
          <w:rFonts w:eastAsia="Consolas" w:ascii="Consolas" w:cs="Consolas" w:hAnsi="Consolas"/>
          <w:i w:val="true"/>
          <w:color w:val="646a73"/>
          <w:sz w:val="22"/>
          <w:shd w:fill="EFF0F1"/>
        </w:rPr>
        <w:t>REGIONS</w:t>
      </w:r>
      <w:r>
        <w:rPr>
          <w:rFonts w:eastAsia="等线" w:ascii="Arial" w:cs="Arial" w:hAnsi="Arial"/>
          <w:i w:val="true"/>
          <w:color w:val="646a73"/>
          <w:sz w:val="22"/>
        </w:rPr>
        <w:t xml:space="preserve"> 一并带上（可先 </w:t>
      </w:r>
      <w:r>
        <w:rPr>
          <w:rFonts w:eastAsia="Consolas" w:ascii="Consolas" w:cs="Consolas" w:hAnsi="Consolas"/>
          <w:i w:val="true"/>
          <w:color w:val="646a73"/>
          <w:sz w:val="22"/>
          <w:shd w:fill="EFF0F1"/>
        </w:rPr>
        <w:t>get-function-configuration</w:t>
      </w:r>
      <w:r>
        <w:rPr>
          <w:rFonts w:eastAsia="等线" w:ascii="Arial" w:cs="Arial" w:hAnsi="Arial"/>
          <w:i w:val="true"/>
          <w:color w:val="646a73"/>
          <w:sz w:val="22"/>
        </w:rPr>
        <w:t xml:space="preserve"> 查看现值再合并）。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" w:id="16"/>
      <w:r>
        <w:rPr>
          <w:rFonts w:eastAsia="等线" w:ascii="Arial" w:cs="Arial" w:hAnsi="Arial"/>
          <w:b w:val="true"/>
          <w:sz w:val="32"/>
        </w:rPr>
        <w:t>5. 支持的部署方案（内置 4 种）</w:t>
      </w:r>
      <w:bookmarkEnd w:id="1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245"/>
        <w:gridCol w:w="1245"/>
        <w:gridCol w:w="1425"/>
        <w:gridCol w:w="4365"/>
      </w:tblGrid>
      <w:tr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方案 ID</w:t>
            </w:r>
          </w:p>
        </w:tc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名称</w:t>
            </w:r>
          </w:p>
        </w:tc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机型</w:t>
            </w:r>
          </w:p>
        </w:tc>
        <w:tc>
          <w:tcPr>
            <w:tcW w:w="4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容器布局</w:t>
            </w:r>
          </w:p>
        </w:tc>
      </w:tr>
      <w:tr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h200-tp8-eagle</w:t>
            </w:r>
          </w:p>
        </w:tc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H200 TP8 Eagle</w:t>
            </w:r>
          </w:p>
        </w:tc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p5en.48xlarge</w:t>
            </w:r>
          </w:p>
        </w:tc>
        <w:tc>
          <w:tcPr>
            <w:tcW w:w="4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单容器 TP8 + EAGLE</w:t>
            </w:r>
          </w:p>
        </w:tc>
      </w:tr>
      <w:tr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b300-tp8-eagle</w:t>
            </w:r>
          </w:p>
        </w:tc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B300 TP8 Eagle</w:t>
            </w:r>
          </w:p>
        </w:tc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p6-b300.48xlarge</w:t>
            </w:r>
          </w:p>
        </w:tc>
        <w:tc>
          <w:tcPr>
            <w:tcW w:w="4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单容器 TP8 + EAGLE</w:t>
            </w:r>
          </w:p>
        </w:tc>
      </w:tr>
      <w:tr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b300-pd-2p2d</w:t>
            </w:r>
          </w:p>
        </w:tc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B300 PD 2P2D</w:t>
            </w:r>
          </w:p>
        </w:tc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p6-b300.48xlarge</w:t>
            </w:r>
          </w:p>
        </w:tc>
        <w:tc>
          <w:tcPr>
            <w:tcW w:w="4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 prefill + 2 decode + router</w:t>
            </w:r>
          </w:p>
        </w:tc>
      </w:tr>
      <w:tr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b300-pd-3p1d</w:t>
            </w:r>
          </w:p>
        </w:tc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B300 PD 3P1D</w:t>
            </w:r>
          </w:p>
        </w:tc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p6-b300.48xlarge</w:t>
            </w:r>
          </w:p>
        </w:tc>
        <w:tc>
          <w:tcPr>
            <w:tcW w:w="4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 prefill + 1 decode + router</w:t>
            </w:r>
          </w:p>
        </w:tc>
      </w:tr>
    </w:tbl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扫描 Region：</w:t>
      </w:r>
      <w:r>
        <w:rPr>
          <w:rFonts w:eastAsia="Consolas" w:ascii="Consolas" w:cs="Consolas" w:hAnsi="Consolas"/>
          <w:sz w:val="22"/>
          <w:shd w:fill="EFF0F1"/>
        </w:rPr>
        <w:t>us-east-1, us-east-2, us-west-2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模型：</w:t>
      </w:r>
      <w:r>
        <w:rPr>
          <w:rFonts w:eastAsia="Consolas" w:ascii="Consolas" w:cs="Consolas" w:hAnsi="Consolas"/>
          <w:sz w:val="22"/>
          <w:shd w:fill="EFF0F1"/>
        </w:rPr>
        <w:t>deepseek-ai/DeepSeek-V4-Flash</w:t>
      </w:r>
      <w:r>
        <w:rPr>
          <w:rFonts w:eastAsia="等线" w:ascii="Arial" w:cs="Arial" w:hAnsi="Arial"/>
          <w:sz w:val="22"/>
        </w:rPr>
        <w:t>（HuggingFace 直接下载，149G/46 shards）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根卷：gp3；AMI：最新 Deep Learning Base OSS Nvidia Driver（Ubuntu 22.04，SSM 自动解析）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冷启动：15~25 分钟（含镜像解压 47GB + 权重加载 + DeepGEMM JIT 编译），健康检查上限 </w:t>
      </w:r>
      <w:r>
        <w:rPr>
          <w:rFonts w:eastAsia="Consolas" w:ascii="Consolas" w:cs="Consolas" w:hAnsi="Consolas"/>
          <w:sz w:val="22"/>
          <w:shd w:fill="EFF0F1"/>
        </w:rPr>
        <w:t>MAX_HEALTH_WAIT=1200s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7" w:id="17"/>
      <w:r>
        <w:rPr>
          <w:rFonts w:eastAsia="等线" w:ascii="Arial" w:cs="Arial" w:hAnsi="Arial"/>
          <w:b w:val="true"/>
          <w:sz w:val="32"/>
        </w:rPr>
        <w:t>6. 部署验证与冒烟测试（命令行）</w:t>
      </w:r>
      <w:bookmarkEnd w:id="1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API="$API_URL"   # 承接 §3.5</w:t>
              <w:br/>
              <w:t># 前端应 200</w:t>
              <w:br/>
              <w:t>curl -s -o /dev/null -w "front=%{http_code}\n" "https://$CF_DOMAIN/"</w:t>
              <w:br/>
              <w:t># 无认证应 401</w:t>
              <w:br/>
              <w:t>curl -s -o /dev/null -w "noauth=%{http_code}\n" "$API/status"</w:t>
              <w:br/>
              <w:t># 带认证应 200 且返回 4 个方案</w:t>
              <w:br/>
            </w:r>
            <w:r>
              <w:rPr>
                <w:rFonts w:eastAsia="Consolas" w:ascii="Consolas" w:cs="Consolas" w:hAnsi="Consolas"/>
                <w:sz w:val="22"/>
              </w:rPr>
              <w:t>curl -s -u "admin:你的密码" "$API/status" | python3 -m json.tool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浏览器侧：打开 </w:t>
      </w:r>
      <w:r>
        <w:rPr>
          <w:rFonts w:eastAsia="Consolas" w:ascii="Consolas" w:cs="Consolas" w:hAnsi="Consolas"/>
          <w:sz w:val="22"/>
          <w:shd w:fill="EFF0F1"/>
        </w:rPr>
        <w:t>https://$CF_DOMAIN</w:t>
      </w:r>
      <w:r>
        <w:rPr>
          <w:rFonts w:eastAsia="等线" w:ascii="Arial" w:cs="Arial" w:hAnsi="Arial"/>
          <w:sz w:val="22"/>
        </w:rPr>
        <w:t xml:space="preserve"> → 用 admin/密码登录 → 应能加载 4 个部署方案。若报“获取部署方案失败”，99% 是 §3.5 没做或缓存没刷新（用无痕窗口或 Cmd/Ctrl+Shift+R）。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8" w:id="18"/>
      <w:r>
        <w:rPr>
          <w:rFonts w:eastAsia="等线" w:ascii="Arial" w:cs="Arial" w:hAnsi="Arial"/>
          <w:b w:val="true"/>
          <w:sz w:val="32"/>
        </w:rPr>
        <w:t>7. 启动后核心操作流程（分块指南，截图位待补）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以下每个流程给出「操作步骤 + 命令行确认方式」，请在各步骤下方补充 UI 截图。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流程 A：登录平台</w:t>
      </w:r>
      <w:bookmarkEnd w:id="19"/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浏览器打开 </w:t>
      </w:r>
      <w:r>
        <w:rPr>
          <w:rFonts w:eastAsia="Consolas" w:ascii="Consolas" w:cs="Consolas" w:hAnsi="Consolas"/>
          <w:sz w:val="22"/>
          <w:shd w:fill="EFF0F1"/>
        </w:rPr>
        <w:t>https://&lt;CloudFrontDomain&gt;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弹出 Basic Auth，输入 §2.3 设置的 </w:t>
      </w:r>
      <w:r>
        <w:rPr>
          <w:rFonts w:eastAsia="Consolas" w:ascii="Consolas" w:cs="Consolas" w:hAnsi="Consolas"/>
          <w:sz w:val="22"/>
          <w:shd w:fill="EFF0F1"/>
        </w:rPr>
        <w:t>admin</w:t>
      </w:r>
      <w:r>
        <w:rPr>
          <w:rFonts w:eastAsia="等线" w:ascii="Arial" w:cs="Arial" w:hAnsi="Arial"/>
          <w:sz w:val="22"/>
        </w:rPr>
        <w:t xml:space="preserve"> / 密码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进入主界面，左侧应能看到「预约」「监控」等页签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配置飞书webhook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命令行确认</w:t>
      </w:r>
      <w:r>
        <w:rPr>
          <w:rFonts w:eastAsia="等线" w:ascii="Arial" w:cs="Arial" w:hAnsi="Arial"/>
          <w:sz w:val="22"/>
        </w:rPr>
        <w:t>：</w:t>
      </w:r>
      <w:r>
        <w:rPr>
          <w:rFonts w:eastAsia="Consolas" w:ascii="Consolas" w:cs="Consolas" w:hAnsi="Consolas"/>
          <w:sz w:val="22"/>
          <w:shd w:fill="EFF0F1"/>
        </w:rPr>
        <w:t>curl -s -u admin:密码 "$API/status"</w:t>
      </w:r>
      <w:r>
        <w:rPr>
          <w:rFonts w:eastAsia="等线" w:ascii="Arial" w:cs="Arial" w:hAnsi="Arial"/>
          <w:sz w:val="22"/>
        </w:rPr>
        <w:t xml:space="preserve"> 返回 200 + 方案列表。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3771900" cy="250507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4286250" cy="2524125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305175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流程 B：一键预约 GPU（新建 booking）</w:t>
      </w:r>
      <w:bookmarkEnd w:id="20"/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进入「预约」页，选择一个部署方案（如 </w:t>
      </w:r>
      <w:r>
        <w:rPr>
          <w:rFonts w:eastAsia="Consolas" w:ascii="Consolas" w:cs="Consolas" w:hAnsi="Consolas"/>
          <w:sz w:val="22"/>
          <w:shd w:fill="EFF0F1"/>
        </w:rPr>
        <w:t>b300-pd-3p1d</w:t>
      </w:r>
      <w:r>
        <w:rPr>
          <w:rFonts w:eastAsia="等线" w:ascii="Arial" w:cs="Arial" w:hAnsi="Arial"/>
          <w:sz w:val="22"/>
        </w:rPr>
        <w:t>）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填写</w:t>
      </w:r>
      <w:r>
        <w:rPr>
          <w:rFonts w:eastAsia="等线" w:ascii="Arial" w:cs="Arial" w:hAnsi="Arial"/>
          <w:b w:val="true"/>
          <w:sz w:val="22"/>
        </w:rPr>
        <w:t>白名单 IP</w:t>
      </w:r>
      <w:r>
        <w:rPr>
          <w:rFonts w:eastAsia="等线" w:ascii="Arial" w:cs="Arial" w:hAnsi="Arial"/>
          <w:sz w:val="22"/>
        </w:rPr>
        <w:t xml:space="preserve">（你要从哪台机器访问推理 endpoint，就填那台的公网 IP，格式 </w:t>
      </w:r>
      <w:r>
        <w:rPr>
          <w:rFonts w:eastAsia="Consolas" w:ascii="Consolas" w:cs="Consolas" w:hAnsi="Consolas"/>
          <w:sz w:val="22"/>
          <w:shd w:fill="EFF0F1"/>
        </w:rPr>
        <w:t>x.x.x.x/32</w:t>
      </w:r>
      <w:r>
        <w:rPr>
          <w:rFonts w:eastAsia="等线" w:ascii="Arial" w:cs="Arial" w:hAnsi="Arial"/>
          <w:sz w:val="22"/>
        </w:rPr>
        <w:t>；可多填）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点「一键预约」→ 状态进入 </w:t>
      </w:r>
      <w:r>
        <w:rPr>
          <w:rFonts w:eastAsia="Consolas" w:ascii="Consolas" w:cs="Consolas" w:hAnsi="Consolas"/>
          <w:sz w:val="22"/>
          <w:shd w:fill="EFF0F1"/>
        </w:rPr>
        <w:t>寻找资源(polling)</w:t>
      </w:r>
      <w:r>
        <w:rPr>
          <w:rFonts w:eastAsia="等线" w:ascii="Arial" w:cs="Arial" w:hAnsi="Arial"/>
          <w:sz w:val="22"/>
        </w:rPr>
        <w:t xml:space="preserve">，抢到容量后 → </w:t>
      </w:r>
      <w:r>
        <w:rPr>
          <w:rFonts w:eastAsia="Consolas" w:ascii="Consolas" w:cs="Consolas" w:hAnsi="Consolas"/>
          <w:sz w:val="22"/>
          <w:shd w:fill="EFF0F1"/>
        </w:rPr>
        <w:t>launching</w:t>
      </w:r>
      <w:r>
        <w:rPr>
          <w:rFonts w:eastAsia="等线" w:ascii="Arial" w:cs="Arial" w:hAnsi="Arial"/>
          <w:sz w:val="22"/>
        </w:rPr>
        <w:t xml:space="preserve"> → </w:t>
      </w:r>
      <w:r>
        <w:rPr>
          <w:rFonts w:eastAsia="Consolas" w:ascii="Consolas" w:cs="Consolas" w:hAnsi="Consolas"/>
          <w:sz w:val="22"/>
          <w:shd w:fill="EFF0F1"/>
        </w:rPr>
        <w:t>deploying</w:t>
      </w:r>
      <w:r>
        <w:rPr>
          <w:rFonts w:eastAsia="等线" w:ascii="Arial" w:cs="Arial" w:hAnsi="Arial"/>
          <w:sz w:val="22"/>
        </w:rPr>
        <w:t xml:space="preserve"> → </w:t>
      </w:r>
      <w:r>
        <w:rPr>
          <w:rFonts w:eastAsia="Consolas" w:ascii="Consolas" w:cs="Consolas" w:hAnsi="Consolas"/>
          <w:sz w:val="22"/>
          <w:shd w:fill="EFF0F1"/>
        </w:rPr>
        <w:t>ready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命令行确认</w:t>
      </w:r>
      <w:r>
        <w:rPr>
          <w:rFonts w:eastAsia="等线" w:ascii="Arial" w:cs="Arial" w:hAnsi="Arial"/>
          <w:sz w:val="22"/>
        </w:rPr>
        <w:t>（查当前所有 active booking）：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aws dynamodb scan --region us-west-2 --table-name TpotBookingTable \</w:t>
              <w:br/>
              <w:t xml:space="preserve">  --query 'Items[?status.S==`polling`||status.S==`launching`||status.S==`deploying`||status.S==`ready`].{id:bookingId.S,status:status.S,plan:deploymentPlan.S,instance:instanceId.S,endpoint:endpoint.S}' \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--output table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预期时间</w:t>
      </w:r>
      <w:r>
        <w:rPr>
          <w:rFonts w:eastAsia="等线" w:ascii="Arial" w:cs="Arial" w:hAnsi="Arial"/>
          <w:sz w:val="22"/>
        </w:rPr>
        <w:t>：抢容量数秒~数分钟；部署到 ready 约 15~25 分钟（冷启动）。到 ready 会收到飞书通知 + endpoint。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419600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171825"/>
            <wp:docPr id="4" name="Drawing 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628900"/>
            <wp:docPr id="5" name="Drawing 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000375"/>
            <wp:docPr id="6" name="Drawing 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4972050" cy="3838575"/>
            <wp:docPr id="7" name="Drawing 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流程 C：切换部署方案（复用实例，不新开机器）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</w:t>
      </w:r>
      <w:r>
        <w:rPr>
          <w:rFonts w:eastAsia="等线" w:ascii="Arial" w:cs="Arial" w:hAnsi="Arial"/>
          <w:b w:val="true"/>
          <w:sz w:val="22"/>
        </w:rPr>
        <w:t>已有 ready 的同机型实例</w:t>
      </w:r>
      <w:r>
        <w:rPr>
          <w:rFonts w:eastAsia="等线" w:ascii="Arial" w:cs="Arial" w:hAnsi="Arial"/>
          <w:sz w:val="22"/>
        </w:rPr>
        <w:t>申请另一个方案时，平台会提示“已有同机型实例，是否覆盖并复用？”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在「预约」页选一个不同方案（同机型，如从 3p1d 换 2p2d）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点提交 → 弹出</w:t>
      </w:r>
      <w:r>
        <w:rPr>
          <w:rFonts w:eastAsia="等线" w:ascii="Arial" w:cs="Arial" w:hAnsi="Arial"/>
          <w:b w:val="true"/>
          <w:sz w:val="22"/>
        </w:rPr>
        <w:t>覆盖确认框</w:t>
      </w:r>
      <w:r>
        <w:rPr>
          <w:rFonts w:eastAsia="等线" w:ascii="Arial" w:cs="Arial" w:hAnsi="Arial"/>
          <w:sz w:val="22"/>
        </w:rPr>
        <w:t>（展示已有实例信息）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确认 → 复用同一台机器、切换部署（不新开实例，省成本）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命令行确认</w:t>
      </w:r>
      <w:r>
        <w:rPr>
          <w:rFonts w:eastAsia="等线" w:ascii="Arial" w:cs="Arial" w:hAnsi="Arial"/>
          <w:sz w:val="22"/>
        </w:rPr>
        <w:t xml:space="preserve">（新 booking 的 </w:t>
      </w:r>
      <w:r>
        <w:rPr>
          <w:rFonts w:eastAsia="Consolas" w:ascii="Consolas" w:cs="Consolas" w:hAnsi="Consolas"/>
          <w:sz w:val="22"/>
          <w:shd w:fill="EFF0F1"/>
        </w:rPr>
        <w:t>instanceId</w:t>
      </w:r>
      <w:r>
        <w:rPr>
          <w:rFonts w:eastAsia="等线" w:ascii="Arial" w:cs="Arial" w:hAnsi="Arial"/>
          <w:sz w:val="22"/>
        </w:rPr>
        <w:t xml:space="preserve"> 应与旧的相同）：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aws dynamodb scan --region us-west-2 --table-name TpotBookingTable \</w:t>
              <w:br/>
              <w:t xml:space="preserve">  --query 'Items[?status.S==`deploying`||status.S==`ready`].{id:bookingId.S,plan:deploymentPlan.S,instance:instanceId.S,status:status.S}' \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--output table</w:t>
            </w:r>
          </w:p>
        </w:tc>
      </w:tr>
    </w:tbl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476500"/>
            <wp:docPr id="8" name="Drawing 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4076700" cy="2686050"/>
            <wp:docPr id="9" name="Drawing 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b w:val="true"/>
          <w:sz w:val="30"/>
        </w:rPr>
        <w:t>流程 D：调用推理 endpoint（OpenAI 兼容）</w:t>
      </w:r>
      <w:bookmarkEnd w:id="2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booking </w:t>
      </w:r>
      <w:r>
        <w:rPr>
          <w:rFonts w:eastAsia="Consolas" w:ascii="Consolas" w:cs="Consolas" w:hAnsi="Consolas"/>
          <w:sz w:val="22"/>
          <w:shd w:fill="EFF0F1"/>
        </w:rPr>
        <w:t>ready</w:t>
      </w:r>
      <w:r>
        <w:rPr>
          <w:rFonts w:eastAsia="等线" w:ascii="Arial" w:cs="Arial" w:hAnsi="Arial"/>
          <w:sz w:val="22"/>
        </w:rPr>
        <w:t xml:space="preserve"> 后拿到 endpoint（形如 </w:t>
      </w:r>
      <w:r>
        <w:rPr>
          <w:rFonts w:eastAsia="Consolas" w:ascii="Consolas" w:cs="Consolas" w:hAnsi="Consolas"/>
          <w:sz w:val="22"/>
          <w:shd w:fill="EFF0F1"/>
        </w:rPr>
        <w:t>http://&lt;ip&gt;:30080/v1</w:t>
      </w:r>
      <w:r>
        <w:rPr>
          <w:rFonts w:eastAsia="等线" w:ascii="Arial" w:cs="Arial" w:hAnsi="Arial"/>
          <w:sz w:val="22"/>
        </w:rPr>
        <w:t>）。</w:t>
      </w:r>
      <w:r>
        <w:rPr>
          <w:rFonts w:eastAsia="等线" w:ascii="Arial" w:cs="Arial" w:hAnsi="Arial"/>
          <w:b w:val="true"/>
          <w:sz w:val="22"/>
        </w:rPr>
        <w:t>前提：预约时已把你的公网 IP 加入白名单</w:t>
      </w:r>
      <w:r>
        <w:rPr>
          <w:rFonts w:eastAsia="等线" w:ascii="Arial" w:cs="Arial" w:hAnsi="Arial"/>
          <w:sz w:val="22"/>
        </w:rPr>
        <w:t>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EP="http://&lt;实例IP&gt;:30080/v1"</w:t>
              <w:br/>
              <w:t># 列模型</w:t>
              <w:br/>
              <w:t>curl -s "$EP/models" | python3 -m json.tool</w:t>
              <w:br/>
              <w:t># 对话</w:t>
              <w:br/>
              <w:t>curl -s "$EP/chat/completions" -H "Content-Type: application/json" -d '{</w:t>
              <w:br/>
              <w:t xml:space="preserve">  "model": "deepseek-ai/DeepSeek-V4-Flash",</w:t>
              <w:br/>
              <w:t xml:space="preserve">  "messages": [{"role":"user","content":"你好，做个自我介绍"}]</w:t>
              <w:br/>
            </w:r>
            <w:r>
              <w:rPr>
                <w:rFonts w:eastAsia="Consolas" w:ascii="Consolas" w:cs="Consolas" w:hAnsi="Consolas"/>
                <w:sz w:val="22"/>
              </w:rPr>
              <w:t>}' | python3 -m json.tool</w:t>
            </w:r>
          </w:p>
        </w:tc>
      </w:tr>
    </w:tbl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543050"/>
            <wp:docPr id="10" name="Drawing 1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371850"/>
            <wp:docPr id="11" name="Drawing 1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b w:val="true"/>
          <w:sz w:val="30"/>
        </w:rPr>
        <w:t>流程 E：释放资源（务必！GPU 计费停止）</w:t>
      </w:r>
      <w:bookmarkEnd w:id="2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测试完必须释放</w:t>
      </w:r>
      <w:r>
        <w:rPr>
          <w:rFonts w:eastAsia="等线" w:ascii="Arial" w:cs="Arial" w:hAnsi="Arial"/>
          <w:sz w:val="22"/>
        </w:rPr>
        <w:t>，否则 B300/H200 持续计费（~$35–60/h/台）。三种方式：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UI</w:t>
      </w:r>
      <w:r>
        <w:rPr>
          <w:rFonts w:eastAsia="等线" w:ascii="Arial" w:cs="Arial" w:hAnsi="Arial"/>
          <w:sz w:val="22"/>
        </w:rPr>
        <w:t>：在「监控」页对目标 booking 点「终止 / 取消」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162550" cy="4295775"/>
            <wp:docPr id="12" name="Drawing 1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429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命令行</w:t>
      </w:r>
      <w:r>
        <w:rPr>
          <w:rFonts w:eastAsia="等线" w:ascii="Arial" w:cs="Arial" w:hAnsi="Arial"/>
          <w:sz w:val="22"/>
        </w:rPr>
        <w:t>终止实例：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aws ec2 terminate-instances --instance-ids &lt;i-xxxx&gt; --region us-east-1</w:t>
            </w:r>
          </w:p>
        </w:tc>
      </w:tr>
    </w:tbl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兜底</w:t>
      </w:r>
      <w:r>
        <w:rPr>
          <w:rFonts w:eastAsia="等线" w:ascii="Arial" w:cs="Arial" w:hAnsi="Arial"/>
          <w:sz w:val="22"/>
        </w:rPr>
        <w:t>：孤儿清道夫每 15 分钟自动清理 failed/terminated/无 booking/运行超 4h 无 ready 的实例（成本安全网，无需人工）。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命令行确认全区域无残留 GPU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for R in us-east-1 us-east-2 us-west-2 us-west-1; do</w:t>
              <w:br/>
              <w:t xml:space="preserve">  echo -n "$R: "</w:t>
              <w:br/>
              <w:t xml:space="preserve">  aws ec2 describe-instances --region $R \</w:t>
              <w:br/>
              <w:t xml:space="preserve">    --filters "Name=instance-state-name,Values=running,pending" \</w:t>
              <w:br/>
              <w:t xml:space="preserve">    --query 'Reservations[].Instances[?starts_with(InstanceType,`p`)].InstanceId' --output text</w:t>
              <w:br/>
            </w:r>
            <w:r>
              <w:rPr>
                <w:rFonts w:eastAsia="Consolas" w:ascii="Consolas" w:cs="Consolas" w:hAnsi="Consolas"/>
                <w:sz w:val="22"/>
              </w:rPr>
              <w:t>done</w:t>
            </w:r>
          </w:p>
        </w:tc>
      </w:tr>
    </w:tbl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4876800" cy="3762375"/>
            <wp:docPr id="13" name="Drawing 1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4" w:id="24"/>
      <w:r>
        <w:rPr>
          <w:rFonts w:eastAsia="等线" w:ascii="Arial" w:cs="Arial" w:hAnsi="Arial"/>
          <w:b w:val="true"/>
          <w:sz w:val="32"/>
        </w:rPr>
        <w:t>8. 成本与安全防护</w:t>
      </w:r>
      <w:bookmarkEnd w:id="24"/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控制面</w:t>
      </w:r>
      <w:r>
        <w:rPr>
          <w:rFonts w:eastAsia="等线" w:ascii="Arial" w:cs="Arial" w:hAnsi="Arial"/>
          <w:sz w:val="22"/>
        </w:rPr>
        <w:t>（Lambda/DynamoDB/CloudFront/API GW）成本极低，可长期开着。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真正烧钱</w:t>
      </w:r>
      <w:r>
        <w:rPr>
          <w:rFonts w:eastAsia="等线" w:ascii="Arial" w:cs="Arial" w:hAnsi="Arial"/>
          <w:sz w:val="22"/>
        </w:rPr>
        <w:t>在预约后拉起的 GPU spot 实例（B300 ~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60</m:t>
          </m:r>
          <m: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h</m:t>
          </m:r>
          <m:r>
            <w:rPr>
              <w:rFonts w:ascii="Cambria Math" w:hAnsi="Cambria Math"/>
            </w:rPr>
            <m:t>、</m:t>
          </m:r>
          <m:r>
            <w:rPr>
              <w:rFonts w:ascii="Cambria Math" w:hAnsi="Cambria Math"/>
            </w:rPr>
            <m:t>H200</m:t>
          </m:r>
          <m:r>
            <m:rPr>
              <m:nor/>
            </m:rPr>
            <w:rPr>
              <w:rFonts w:ascii="Cambria Math" w:hAnsi="Cambria Math"/>
            </w:rPr>
            <m:t/>
          </m:r>
        </m:oMath>
      </m:oMathPara>
      <w:r>
        <w:rPr>
          <w:rFonts w:eastAsia="等线" w:ascii="Arial" w:cs="Arial" w:hAnsi="Arial"/>
          <w:sz w:val="22"/>
        </w:rPr>
        <w:t>35/h/台）。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自动防护</w:t>
      </w:r>
      <w:r>
        <w:rPr>
          <w:rFonts w:eastAsia="等线" w:ascii="Arial" w:cs="Arial" w:hAnsi="Arial"/>
          <w:sz w:val="22"/>
        </w:rPr>
        <w:t>（本版本已内置）：</w:t>
      </w:r>
    </w:p>
    <w:p>
      <w:pPr>
        <w:numPr>
          <w:numId w:val="2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部署失败（SSM 不可达 / 发命令失败 / 部署命令失败 / 健康检查超时）→ </w:t>
      </w:r>
      <w:r>
        <w:rPr>
          <w:rFonts w:eastAsia="等线" w:ascii="Arial" w:cs="Arial" w:hAnsi="Arial"/>
          <w:b w:val="true"/>
          <w:sz w:val="22"/>
        </w:rPr>
        <w:t>自动终止实例</w:t>
      </w:r>
      <w:r>
        <w:rPr>
          <w:rFonts w:eastAsia="等线" w:ascii="Arial" w:cs="Arial" w:hAnsi="Arial"/>
          <w:sz w:val="22"/>
        </w:rPr>
        <w:t>并通知“已自动终止，避免继续计费”。</w:t>
      </w:r>
    </w:p>
    <w:p>
      <w:pPr>
        <w:numPr>
          <w:numId w:val="2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孤儿清道夫每 15 分钟扫全区域 </w:t>
      </w:r>
      <w:r>
        <w:rPr>
          <w:rFonts w:eastAsia="Consolas" w:ascii="Consolas" w:cs="Consolas" w:hAnsi="Consolas"/>
          <w:sz w:val="22"/>
          <w:shd w:fill="EFF0F1"/>
        </w:rPr>
        <w:t>Project=tpot-benchmark</w:t>
      </w:r>
      <w:r>
        <w:rPr>
          <w:rFonts w:eastAsia="等线" w:ascii="Arial" w:cs="Arial" w:hAnsi="Arial"/>
          <w:sz w:val="22"/>
        </w:rPr>
        <w:t xml:space="preserve"> 实例，清理无效实例。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凭证安全</w:t>
      </w:r>
      <w:r>
        <w:rPr>
          <w:rFonts w:eastAsia="等线" w:ascii="Arial" w:cs="Arial" w:hAnsi="Arial"/>
          <w:sz w:val="22"/>
        </w:rPr>
        <w:t>：Basic Auth 明文存 SSM SecureString；生产建议改更强机制（如 Cognito）并定期轮换密码。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5" w:id="25"/>
      <w:r>
        <w:rPr>
          <w:rFonts w:eastAsia="等线" w:ascii="Arial" w:cs="Arial" w:hAnsi="Arial"/>
          <w:b w:val="true"/>
          <w:sz w:val="32"/>
        </w:rPr>
        <w:t>9. 卸载 / 清理</w:t>
      </w:r>
      <w:bookmarkEnd w:id="2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1) 先在 UI 或命令行确认无运行中的 GPU 实例（见 流程 E）</w:t>
              <w:br/>
              <w:t># 2) 销毁 Stack</w:t>
              <w:br/>
              <w:t>./node_modules/.bin/cdk destroy TpotBookingStack --region $REGION</w:t>
              <w:br/>
              <w:t># 3) 手工建的资源单独删</w:t>
              <w:br/>
              <w:t>aws ssm delete-parameter --name /tpot-booking/basic-auth-credentials --region $REGION</w:t>
              <w:br/>
              <w:t>for R in us-east-1 us-east-2 us-west-2; do</w:t>
              <w:br/>
              <w:t xml:space="preserve">  aws ec2 delete-security-group --group-name tpot-bench-noingress-sg --region $R 2&gt;/dev/null || true</w:t>
              <w:br/>
            </w:r>
            <w:r>
              <w:rPr>
                <w:rFonts w:eastAsia="Consolas" w:ascii="Consolas" w:cs="Consolas" w:hAnsi="Consolas"/>
                <w:sz w:val="22"/>
              </w:rPr>
              <w:t>done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DynamoDB 表与前端桶 RemovalPolicy=DESTROY，destroy 时会一并删除。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6" w:id="26"/>
      <w:r>
        <w:rPr>
          <w:rFonts w:eastAsia="等线" w:ascii="Arial" w:cs="Arial" w:hAnsi="Arial"/>
          <w:b w:val="true"/>
          <w:sz w:val="32"/>
        </w:rPr>
        <w:t>10. 已知坑（部署实测总结）</w:t>
      </w:r>
      <w:bookmarkEnd w:id="26"/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子网映射</w:t>
      </w:r>
      <w:r>
        <w:rPr>
          <w:rFonts w:eastAsia="等线" w:ascii="Arial" w:cs="Arial" w:hAnsi="Arial"/>
          <w:sz w:val="22"/>
        </w:rPr>
        <w:t xml:space="preserve">：客户账号必须按 §4.3 覆盖 </w:t>
      </w:r>
      <w:r>
        <w:rPr>
          <w:rFonts w:eastAsia="Consolas" w:ascii="Consolas" w:cs="Consolas" w:hAnsi="Consolas"/>
          <w:sz w:val="22"/>
          <w:shd w:fill="EFF0F1"/>
        </w:rPr>
        <w:t>SUBNET_MAP_CONFIG</w:t>
      </w:r>
      <w:r>
        <w:rPr>
          <w:rFonts w:eastAsia="等线" w:ascii="Arial" w:cs="Arial" w:hAnsi="Arial"/>
          <w:sz w:val="22"/>
        </w:rPr>
        <w:t>，否则抢到容量也起不了机器。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CDK CLI 版本</w:t>
      </w:r>
      <w:r>
        <w:rPr>
          <w:rFonts w:eastAsia="等线" w:ascii="Arial" w:cs="Arial" w:hAnsi="Arial"/>
          <w:sz w:val="22"/>
        </w:rPr>
        <w:t xml:space="preserve">：全局 cdk 太旧会报 </w:t>
      </w:r>
      <w:r>
        <w:rPr>
          <w:rFonts w:eastAsia="Consolas" w:ascii="Consolas" w:cs="Consolas" w:hAnsi="Consolas"/>
          <w:sz w:val="22"/>
          <w:shd w:fill="EFF0F1"/>
        </w:rPr>
        <w:t>Cloud assembly schema version mismatch</w:t>
      </w:r>
      <w:r>
        <w:rPr>
          <w:rFonts w:eastAsia="等线" w:ascii="Arial" w:cs="Arial" w:hAnsi="Arial"/>
          <w:sz w:val="22"/>
        </w:rPr>
        <w:t xml:space="preserve">。用 </w:t>
      </w:r>
      <w:r>
        <w:rPr>
          <w:rFonts w:eastAsia="Consolas" w:ascii="Consolas" w:cs="Consolas" w:hAnsi="Consolas"/>
          <w:sz w:val="22"/>
          <w:shd w:fill="EFF0F1"/>
        </w:rPr>
        <w:t>./node_modules/.bin/cdk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Region 一致性</w:t>
      </w:r>
      <w:r>
        <w:rPr>
          <w:rFonts w:eastAsia="等线" w:ascii="Arial" w:cs="Arial" w:hAnsi="Arial"/>
          <w:sz w:val="22"/>
        </w:rPr>
        <w:t>：SSM Basic Auth 参数、SG、部署 Stack 必须同 region，否则登录失败。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Spot 配额</w:t>
      </w:r>
      <w:r>
        <w:rPr>
          <w:rFonts w:eastAsia="等线" w:ascii="Arial" w:cs="Arial" w:hAnsi="Arial"/>
          <w:sz w:val="22"/>
        </w:rPr>
        <w:t>：P5/P6 新账号默认 0，务必提前按 §2.2 提额并等审批。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冷启动慢是正常的</w:t>
      </w:r>
      <w:r>
        <w:rPr>
          <w:rFonts w:eastAsia="等线" w:ascii="Arial" w:cs="Arial" w:hAnsi="Arial"/>
          <w:sz w:val="22"/>
        </w:rPr>
        <w:t>：15~25 分钟（DeepGEMM JIT 编译最耗时），</w:t>
      </w:r>
      <w:r>
        <w:rPr>
          <w:rFonts w:eastAsia="Consolas" w:ascii="Consolas" w:cs="Consolas" w:hAnsi="Consolas"/>
          <w:sz w:val="22"/>
          <w:shd w:fill="EFF0F1"/>
        </w:rPr>
        <w:t>MAX_HEALTH_WAIT=1200</w:t>
      </w:r>
      <w:r>
        <w:rPr>
          <w:rFonts w:eastAsia="等线" w:ascii="Arial" w:cs="Arial" w:hAnsi="Arial"/>
          <w:sz w:val="22"/>
        </w:rPr>
        <w:t xml:space="preserve"> 已兜底，别误判失败。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7" w:id="27"/>
      <w:r>
        <w:rPr>
          <w:rFonts w:eastAsia="等线" w:ascii="Arial" w:cs="Arial" w:hAnsi="Arial"/>
          <w:b w:val="true"/>
          <w:sz w:val="32"/>
        </w:rPr>
        <w:t>11. 遇到问题时：如何导出日志发给我们</w:t>
      </w:r>
      <w:bookmarkEnd w:id="2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 xml:space="preserve">客户侧无需登录 GPU 实例（实例默认无 SSH 入站）。以下全部用 </w:t>
      </w:r>
      <w:r>
        <w:rPr>
          <w:rFonts w:eastAsia="等线" w:ascii="Arial" w:cs="Arial" w:hAnsi="Arial"/>
          <w:b w:val="true"/>
          <w:i w:val="true"/>
          <w:color w:val="646a73"/>
          <w:sz w:val="22"/>
        </w:rPr>
        <w:t>AWS CLI + SSM</w:t>
      </w:r>
      <w:r>
        <w:rPr>
          <w:rFonts w:eastAsia="等线" w:ascii="Arial" w:cs="Arial" w:hAnsi="Arial"/>
          <w:i w:val="true"/>
          <w:color w:val="646a73"/>
          <w:sz w:val="22"/>
        </w:rPr>
        <w:t xml:space="preserve"> 远程收集，最后打成一个压缩包发我们即可快速定位。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8" w:id="28"/>
      <w:r>
        <w:rPr>
          <w:rFonts w:eastAsia="等线" w:ascii="Arial" w:cs="Arial" w:hAnsi="Arial"/>
          <w:b w:val="true"/>
          <w:sz w:val="30"/>
        </w:rPr>
        <w:t>11.1 先定位出问题的 booking 与实例</w:t>
      </w:r>
      <w:bookmarkEnd w:id="2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export REGION=us-west-2   # 与部署 region 一致</w:t>
              <w:br/>
              <w:t># 列出所有 booking（重点看 status=failed / 卡住不动的）</w:t>
              <w:br/>
              <w:t>aws dynamodb scan --region $REGION --table-name TpotBookingTable \</w:t>
              <w:br/>
              <w:t xml:space="preserve">  --query 'Items[].{id:bookingId.S,status:status.S,plan:deploymentPlan.S,instance:instanceId.S,region:region.S,endpoint:endpoint.S,updatedAt:updatedAt.S}' \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--output table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记下出问题那条的 </w:t>
      </w:r>
      <w:r>
        <w:rPr>
          <w:rFonts w:eastAsia="等线" w:ascii="Arial" w:cs="Arial" w:hAnsi="Arial"/>
          <w:b w:val="true"/>
          <w:sz w:val="22"/>
        </w:rPr>
        <w:t>bookingId / instanceId / region</w:t>
      </w:r>
      <w:r>
        <w:rPr>
          <w:rFonts w:eastAsia="等线" w:ascii="Arial" w:cs="Arial" w:hAnsi="Arial"/>
          <w:sz w:val="22"/>
        </w:rPr>
        <w:t xml:space="preserve">（下面用 </w:t>
      </w:r>
      <w:r>
        <w:rPr>
          <w:rFonts w:eastAsia="Consolas" w:ascii="Consolas" w:cs="Consolas" w:hAnsi="Consolas"/>
          <w:sz w:val="22"/>
          <w:shd w:fill="EFF0F1"/>
        </w:rPr>
        <w:t>&lt;BOOKING_ID&gt;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Consolas" w:ascii="Consolas" w:cs="Consolas" w:hAnsi="Consolas"/>
          <w:sz w:val="22"/>
          <w:shd w:fill="EFF0F1"/>
        </w:rPr>
        <w:t>&lt;INSTANCE_ID&gt;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Consolas" w:ascii="Consolas" w:cs="Consolas" w:hAnsi="Consolas"/>
          <w:sz w:val="22"/>
          <w:shd w:fill="EFF0F1"/>
        </w:rPr>
        <w:t>&lt;INST_REGION&gt;</w:t>
      </w:r>
      <w:r>
        <w:rPr>
          <w:rFonts w:eastAsia="等线" w:ascii="Arial" w:cs="Arial" w:hAnsi="Arial"/>
          <w:sz w:val="22"/>
        </w:rPr>
        <w:t xml:space="preserve"> 代入）。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9" w:id="29"/>
      <w:r>
        <w:rPr>
          <w:rFonts w:eastAsia="等线" w:ascii="Arial" w:cs="Arial" w:hAnsi="Arial"/>
          <w:b w:val="true"/>
          <w:sz w:val="30"/>
        </w:rPr>
        <w:t>11.2 导出该 booking 的完整记录</w:t>
      </w:r>
      <w:bookmarkEnd w:id="2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aws dynamodb get-item --region $REGION --table-name TpotBookingTable \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--key '{"bookingId":{"S":"&lt;BOOKING_ID&gt;"}}' --output json &gt; booking.json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0" w:id="30"/>
      <w:r>
        <w:rPr>
          <w:rFonts w:eastAsia="等线" w:ascii="Arial" w:cs="Arial" w:hAnsi="Arial"/>
          <w:b w:val="true"/>
          <w:sz w:val="30"/>
        </w:rPr>
        <w:t>11.3 用 SSM 拉取实例上的部署日志（关键）</w:t>
      </w:r>
      <w:bookmarkEnd w:id="3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实例上部署全过程都写在 </w:t>
      </w:r>
      <w:r>
        <w:rPr>
          <w:rFonts w:eastAsia="Consolas" w:ascii="Consolas" w:cs="Consolas" w:hAnsi="Consolas"/>
          <w:sz w:val="22"/>
          <w:shd w:fill="EFF0F1"/>
        </w:rPr>
        <w:t>/var/log/tpot-bench/deploy.log</w:t>
      </w:r>
      <w:r>
        <w:rPr>
          <w:rFonts w:eastAsia="等线" w:ascii="Arial" w:cs="Arial" w:hAnsi="Arial"/>
          <w:sz w:val="22"/>
        </w:rPr>
        <w:t xml:space="preserve">，容器日志用 </w:t>
      </w:r>
      <w:r>
        <w:rPr>
          <w:rFonts w:eastAsia="Consolas" w:ascii="Consolas" w:cs="Consolas" w:hAnsi="Consolas"/>
          <w:sz w:val="22"/>
          <w:shd w:fill="EFF0F1"/>
        </w:rPr>
        <w:t>docker logs</w:t>
      </w:r>
      <w:r>
        <w:rPr>
          <w:rFonts w:eastAsia="等线" w:ascii="Arial" w:cs="Arial" w:hAnsi="Arial"/>
          <w:sz w:val="22"/>
        </w:rPr>
        <w:t>。下面一条 SSM 命令把它们收集齐：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CMD_ID=$(aws ssm send-command --region &lt;INST_REGION&gt; \</w:t>
              <w:br/>
              <w:t xml:space="preserve">  --instance-ids &lt;INSTANCE_ID&gt; \</w:t>
              <w:br/>
              <w:t xml:space="preserve">  --document-name "AWS-RunShellScript" \</w:t>
              <w:br/>
              <w:t xml:space="preserve">  --parameters 'commands=[</w:t>
              <w:br/>
              <w:t xml:space="preserve">    "echo ===== deploy.log =====",</w:t>
              <w:br/>
              <w:t xml:space="preserve">    "tail -n 500 /var/log/tpot-bench/deploy.log 2&gt;&amp;1 || echo NO_DEPLOY_LOG",</w:t>
              <w:br/>
              <w:t xml:space="preserve">    "echo ===== docker ps =====",</w:t>
              <w:br/>
              <w:t xml:space="preserve">    "docker ps -a 2&gt;&amp;1",</w:t>
              <w:br/>
              <w:t xml:space="preserve">    "echo ===== nvidia-smi =====",</w:t>
              <w:br/>
              <w:t xml:space="preserve">    "nvidia-smi 2&gt;&amp;1 || echo NO_GPU",</w:t>
              <w:br/>
              <w:t xml:space="preserve">    "echo ===== container logs =====",</w:t>
              <w:br/>
              <w:t xml:space="preserve">    "for c in $(docker ps -aq); do echo \"--- $c ---\"; docker logs --tail 200 $c 2&gt;&amp;1; done"</w:t>
              <w:br/>
              <w:t xml:space="preserve">  ]' \</w:t>
              <w:br/>
              <w:t xml:space="preserve">  --query 'Command.CommandId' --output text)</w:t>
              <w:br/>
              <w:t>echo "SSM CommandId=$CMD_ID"</w:t>
              <w:br/>
              <w:br/>
              <w:t># 等几秒后取回结果并存文件</w:t>
              <w:br/>
              <w:t>sleep 8</w:t>
              <w:br/>
              <w:t>aws ssm get-command-invocation --region &lt;INST_REGION&gt; \</w:t>
              <w:br/>
              <w:t xml:space="preserve">  --command-id "$CMD_ID" --instance-id "&lt;INSTANCE_ID&gt;" \</w:t>
              <w:br/>
              <w:t xml:space="preserve">  --query 'StandardOutputContent' --output text &gt; instance-logs.txt</w:t>
              <w:br/>
            </w:r>
            <w:r>
              <w:rPr>
                <w:rFonts w:eastAsia="Consolas" w:ascii="Consolas" w:cs="Consolas" w:hAnsi="Consolas"/>
                <w:sz w:val="22"/>
              </w:rPr>
              <w:t>cat instance-logs.txt | head -50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 xml:space="preserve">若 </w:t>
      </w:r>
      <w:r>
        <w:rPr>
          <w:rFonts w:eastAsia="Consolas" w:ascii="Consolas" w:cs="Consolas" w:hAnsi="Consolas"/>
          <w:i w:val="true"/>
          <w:color w:val="646a73"/>
          <w:sz w:val="22"/>
          <w:shd w:fill="EFF0F1"/>
        </w:rPr>
        <w:t>get-command-invocation</w:t>
      </w:r>
      <w:r>
        <w:rPr>
          <w:rFonts w:eastAsia="等线" w:ascii="Arial" w:cs="Arial" w:hAnsi="Arial"/>
          <w:i w:val="true"/>
          <w:color w:val="646a73"/>
          <w:sz w:val="22"/>
        </w:rPr>
        <w:t xml:space="preserve"> 提示还没完成，等 10~20 秒重试即可（部署日志很长时输出会截断，够定位问题；需要完整日志我们再单独取）。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1" w:id="31"/>
      <w:r>
        <w:rPr>
          <w:rFonts w:eastAsia="等线" w:ascii="Arial" w:cs="Arial" w:hAnsi="Arial"/>
          <w:b w:val="true"/>
          <w:sz w:val="30"/>
        </w:rPr>
        <w:t>11.4 导出平台侧 Lambda 日志（CloudWatch）</w:t>
      </w:r>
      <w:bookmarkEnd w:id="3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deployer 最近 30 分钟日志（部署失败首选看这个）</w:t>
              <w:br/>
              <w:t>aws logs tail /aws/lambda/tpot-booking-deployer --region $REGION --since 30m &gt; deployer.log 2&gt;&amp;1</w:t>
              <w:br/>
              <w:t># 抢容量相关看 poller</w:t>
              <w:br/>
              <w:t>aws logs tail /aws/lambda/tpot-booking-capacity-poller --region $REGION --since 30m &gt; poller.log 2&gt;&amp;1</w:t>
              <w:br/>
              <w:t># 前端/API 相关看 api-handler</w:t>
              <w:br/>
              <w:t>aws logs tail /aws/lambda/tpot-booking-api-handler --region $REGION --since 30m &gt; api.log 2&gt;&amp;1</w:t>
              <w:br/>
              <w:t># 实例被意外清理看 orphan-cleaner</w:t>
              <w:br/>
            </w:r>
            <w:r>
              <w:rPr>
                <w:rFonts w:eastAsia="Consolas" w:ascii="Consolas" w:cs="Consolas" w:hAnsi="Consolas"/>
                <w:sz w:val="22"/>
              </w:rPr>
              <w:t>aws logs tail /aws/lambda/tpot-booking-orphan-cleaner --region $REGION --since 30m &gt; orphan.log 2&gt;&amp;1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2" w:id="32"/>
      <w:r>
        <w:rPr>
          <w:rFonts w:eastAsia="等线" w:ascii="Arial" w:cs="Arial" w:hAnsi="Arial"/>
          <w:b w:val="true"/>
          <w:sz w:val="30"/>
        </w:rPr>
        <w:t>11.5 打包发我们</w:t>
      </w:r>
      <w:bookmarkEnd w:id="3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tar czf tpot-logs-$(date +%Y%m%d-%H%M).tgz \</w:t>
              <w:br/>
              <w:t xml:space="preserve">  booking.json instance-logs.txt deployer.log poller.log api.log orphan.log 2&gt;/dev/null</w:t>
              <w:br/>
            </w:r>
            <w:r>
              <w:rPr>
                <w:rFonts w:eastAsia="Consolas" w:ascii="Consolas" w:cs="Consolas" w:hAnsi="Consolas"/>
                <w:sz w:val="22"/>
              </w:rPr>
              <w:t>ls -lh tpot-logs-*.tgz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把生成的 </w:t>
      </w:r>
      <w:r>
        <w:rPr>
          <w:rFonts w:eastAsia="Consolas" w:ascii="Consolas" w:cs="Consolas" w:hAnsi="Consolas"/>
          <w:sz w:val="22"/>
          <w:shd w:fill="EFF0F1"/>
        </w:rPr>
        <w:t>tpot-logs-*.tgz</w:t>
      </w:r>
      <w:r>
        <w:rPr>
          <w:rFonts w:eastAsia="等线" w:ascii="Arial" w:cs="Arial" w:hAnsi="Arial"/>
          <w:sz w:val="22"/>
        </w:rPr>
        <w:t xml:space="preserve"> 发给我们即可。</w:t>
      </w:r>
      <w:r>
        <w:rPr>
          <w:rFonts w:eastAsia="等线" w:ascii="Arial" w:cs="Arial" w:hAnsi="Arial"/>
          <w:b w:val="true"/>
          <w:sz w:val="22"/>
        </w:rPr>
        <w:t>附上一句话描述</w:t>
      </w:r>
      <w:r>
        <w:rPr>
          <w:rFonts w:eastAsia="等线" w:ascii="Arial" w:cs="Arial" w:hAnsi="Arial"/>
          <w:sz w:val="22"/>
        </w:rPr>
        <w:t>：在哪个流程（预约 / 复用切换 / 调用 endpoint）、卡在哪个状态、报什么错，能大幅加快定位。</w:t>
      </w:r>
    </w:p>
    <w:sectPr>
      <w:footerReference w:type="default" r:id="rId3"/>
      <w:headerReference w:type="default" r:id="rId19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numbering.xml><?xml version="1.0" encoding="utf-8"?>
<w:numbering xmlns:w="http://schemas.openxmlformats.org/wordprocessingml/2006/main">
  <w:abstractNum w:abstractNumId="1092004">
    <w:lvl>
      <w:numFmt w:val="bullet"/>
      <w:suff w:val="tab"/>
      <w:lvlText w:val="•"/>
      <w:rPr>
        <w:color w:val="3370ff"/>
      </w:rPr>
    </w:lvl>
  </w:abstractNum>
  <w:abstractNum w:abstractNumId="1092005">
    <w:lvl>
      <w:numFmt w:val="bullet"/>
      <w:suff w:val="tab"/>
      <w:lvlText w:val="•"/>
      <w:rPr>
        <w:color w:val="3370ff"/>
      </w:rPr>
    </w:lvl>
  </w:abstractNum>
  <w:abstractNum w:abstractNumId="1092006">
    <w:lvl>
      <w:numFmt w:val="bullet"/>
      <w:suff w:val="tab"/>
      <w:lvlText w:val="•"/>
      <w:rPr>
        <w:color w:val="3370ff"/>
      </w:rPr>
    </w:lvl>
  </w:abstractNum>
  <w:abstractNum w:abstractNumId="1092007">
    <w:lvl>
      <w:numFmt w:val="bullet"/>
      <w:suff w:val="tab"/>
      <w:lvlText w:val="•"/>
      <w:rPr>
        <w:color w:val="3370ff"/>
      </w:rPr>
    </w:lvl>
  </w:abstractNum>
  <w:abstractNum w:abstractNumId="1092008">
    <w:lvl>
      <w:numFmt w:val="bullet"/>
      <w:suff w:val="tab"/>
      <w:lvlText w:val="•"/>
      <w:rPr>
        <w:color w:val="3370ff"/>
      </w:rPr>
    </w:lvl>
  </w:abstractNum>
  <w:abstractNum w:abstractNumId="1092009">
    <w:lvl>
      <w:numFmt w:val="bullet"/>
      <w:suff w:val="tab"/>
      <w:lvlText w:val="•"/>
      <w:rPr>
        <w:color w:val="3370ff"/>
      </w:rPr>
    </w:lvl>
  </w:abstractNum>
  <w:abstractNum w:abstractNumId="1092010">
    <w:lvl>
      <w:numFmt w:val="bullet"/>
      <w:suff w:val="tab"/>
      <w:lvlText w:val="•"/>
      <w:rPr>
        <w:color w:val="3370ff"/>
      </w:rPr>
    </w:lvl>
  </w:abstractNum>
  <w:abstractNum w:abstractNumId="1092011">
    <w:lvl>
      <w:numFmt w:val="bullet"/>
      <w:suff w:val="tab"/>
      <w:lvlText w:val="•"/>
      <w:rPr>
        <w:color w:val="3370ff"/>
      </w:rPr>
    </w:lvl>
  </w:abstractNum>
  <w:abstractNum w:abstractNumId="1092012">
    <w:lvl>
      <w:start w:val="1"/>
      <w:numFmt w:val="decimal"/>
      <w:suff w:val="tab"/>
      <w:lvlText w:val="%1."/>
      <w:rPr>
        <w:color w:val="3370ff"/>
      </w:rPr>
    </w:lvl>
  </w:abstractNum>
  <w:abstractNum w:abstractNumId="1092013">
    <w:lvl>
      <w:start w:val="2"/>
      <w:numFmt w:val="decimal"/>
      <w:suff w:val="tab"/>
      <w:lvlText w:val="%1."/>
      <w:rPr>
        <w:color w:val="3370ff"/>
      </w:rPr>
    </w:lvl>
  </w:abstractNum>
  <w:abstractNum w:abstractNumId="1092014">
    <w:lvl>
      <w:start w:val="3"/>
      <w:numFmt w:val="decimal"/>
      <w:suff w:val="tab"/>
      <w:lvlText w:val="%1."/>
      <w:rPr>
        <w:color w:val="3370ff"/>
      </w:rPr>
    </w:lvl>
  </w:abstractNum>
  <w:abstractNum w:abstractNumId="1092015">
    <w:lvl>
      <w:start w:val="4"/>
      <w:numFmt w:val="decimal"/>
      <w:suff w:val="tab"/>
      <w:lvlText w:val="%1."/>
      <w:rPr>
        <w:color w:val="3370ff"/>
      </w:rPr>
    </w:lvl>
  </w:abstractNum>
  <w:abstractNum w:abstractNumId="1092016">
    <w:lvl>
      <w:start w:val="1"/>
      <w:numFmt w:val="decimal"/>
      <w:suff w:val="tab"/>
      <w:lvlText w:val="%1."/>
      <w:rPr>
        <w:color w:val="3370ff"/>
      </w:rPr>
    </w:lvl>
  </w:abstractNum>
  <w:abstractNum w:abstractNumId="1092017">
    <w:lvl>
      <w:start w:val="2"/>
      <w:numFmt w:val="decimal"/>
      <w:suff w:val="tab"/>
      <w:lvlText w:val="%1."/>
      <w:rPr>
        <w:color w:val="3370ff"/>
      </w:rPr>
    </w:lvl>
  </w:abstractNum>
  <w:abstractNum w:abstractNumId="1092018">
    <w:lvl>
      <w:start w:val="3"/>
      <w:numFmt w:val="decimal"/>
      <w:suff w:val="tab"/>
      <w:lvlText w:val="%1."/>
      <w:rPr>
        <w:color w:val="3370ff"/>
      </w:rPr>
    </w:lvl>
  </w:abstractNum>
  <w:abstractNum w:abstractNumId="1092019">
    <w:lvl>
      <w:start w:val="1"/>
      <w:numFmt w:val="decimal"/>
      <w:suff w:val="tab"/>
      <w:lvlText w:val="%1."/>
      <w:rPr>
        <w:color w:val="3370ff"/>
      </w:rPr>
    </w:lvl>
  </w:abstractNum>
  <w:abstractNum w:abstractNumId="1092020">
    <w:lvl>
      <w:start w:val="2"/>
      <w:numFmt w:val="decimal"/>
      <w:suff w:val="tab"/>
      <w:lvlText w:val="%1."/>
      <w:rPr>
        <w:color w:val="3370ff"/>
      </w:rPr>
    </w:lvl>
  </w:abstractNum>
  <w:abstractNum w:abstractNumId="1092021">
    <w:lvl>
      <w:start w:val="3"/>
      <w:numFmt w:val="decimal"/>
      <w:suff w:val="tab"/>
      <w:lvlText w:val="%1."/>
      <w:rPr>
        <w:color w:val="3370ff"/>
      </w:rPr>
    </w:lvl>
  </w:abstractNum>
  <w:abstractNum w:abstractNumId="1092022">
    <w:lvl>
      <w:start w:val="1"/>
      <w:numFmt w:val="decimal"/>
      <w:suff w:val="tab"/>
      <w:lvlText w:val="%1."/>
      <w:rPr>
        <w:color w:val="3370ff"/>
      </w:rPr>
    </w:lvl>
  </w:abstractNum>
  <w:abstractNum w:abstractNumId="1092023">
    <w:lvl>
      <w:start w:val="2"/>
      <w:numFmt w:val="decimal"/>
      <w:suff w:val="tab"/>
      <w:lvlText w:val="%1."/>
      <w:rPr>
        <w:color w:val="3370ff"/>
      </w:rPr>
    </w:lvl>
  </w:abstractNum>
  <w:abstractNum w:abstractNumId="1092024">
    <w:lvl>
      <w:start w:val="3"/>
      <w:numFmt w:val="decimal"/>
      <w:suff w:val="tab"/>
      <w:lvlText w:val="%1."/>
      <w:rPr>
        <w:color w:val="3370ff"/>
      </w:rPr>
    </w:lvl>
  </w:abstractNum>
  <w:abstractNum w:abstractNumId="1092025">
    <w:lvl>
      <w:numFmt w:val="bullet"/>
      <w:suff w:val="tab"/>
      <w:lvlText w:val="•"/>
      <w:rPr>
        <w:color w:val="3370ff"/>
      </w:rPr>
    </w:lvl>
  </w:abstractNum>
  <w:abstractNum w:abstractNumId="1092026">
    <w:lvl>
      <w:numFmt w:val="bullet"/>
      <w:suff w:val="tab"/>
      <w:lvlText w:val="•"/>
      <w:rPr>
        <w:color w:val="3370ff"/>
      </w:rPr>
    </w:lvl>
  </w:abstractNum>
  <w:abstractNum w:abstractNumId="1092027">
    <w:lvl>
      <w:numFmt w:val="bullet"/>
      <w:suff w:val="tab"/>
      <w:lvlText w:val="•"/>
      <w:rPr>
        <w:color w:val="3370ff"/>
      </w:rPr>
    </w:lvl>
  </w:abstractNum>
  <w:abstractNum w:abstractNumId="1092028">
    <w:lvl>
      <w:numFmt w:val="bullet"/>
      <w:suff w:val="tab"/>
      <w:lvlText w:val="￮"/>
      <w:rPr>
        <w:color w:val="3370ff"/>
      </w:rPr>
    </w:lvl>
  </w:abstractNum>
  <w:abstractNum w:abstractNumId="1092029">
    <w:lvl>
      <w:numFmt w:val="bullet"/>
      <w:suff w:val="tab"/>
      <w:lvlText w:val="￮"/>
      <w:rPr>
        <w:color w:val="3370ff"/>
      </w:rPr>
    </w:lvl>
  </w:abstractNum>
  <w:abstractNum w:abstractNumId="1092030">
    <w:lvl>
      <w:numFmt w:val="bullet"/>
      <w:suff w:val="tab"/>
      <w:lvlText w:val="•"/>
      <w:rPr>
        <w:color w:val="3370ff"/>
      </w:rPr>
    </w:lvl>
  </w:abstractNum>
  <w:abstractNum w:abstractNumId="1092031">
    <w:lvl>
      <w:start w:val="1"/>
      <w:numFmt w:val="decimal"/>
      <w:suff w:val="tab"/>
      <w:lvlText w:val="%1."/>
      <w:rPr>
        <w:color w:val="3370ff"/>
      </w:rPr>
    </w:lvl>
  </w:abstractNum>
  <w:abstractNum w:abstractNumId="1092032">
    <w:lvl>
      <w:start w:val="2"/>
      <w:numFmt w:val="decimal"/>
      <w:suff w:val="tab"/>
      <w:lvlText w:val="%1."/>
      <w:rPr>
        <w:color w:val="3370ff"/>
      </w:rPr>
    </w:lvl>
  </w:abstractNum>
  <w:abstractNum w:abstractNumId="1092033">
    <w:lvl>
      <w:start w:val="4"/>
      <w:numFmt w:val="decimal"/>
      <w:suff w:val="tab"/>
      <w:lvlText w:val="%1."/>
      <w:rPr>
        <w:color w:val="3370ff"/>
      </w:rPr>
    </w:lvl>
  </w:abstractNum>
  <w:abstractNum w:abstractNumId="1092034">
    <w:lvl>
      <w:start w:val="5"/>
      <w:numFmt w:val="decimal"/>
      <w:suff w:val="tab"/>
      <w:lvlText w:val="%1."/>
      <w:rPr>
        <w:color w:val="3370ff"/>
      </w:rPr>
    </w:lvl>
  </w:abstractNum>
  <w:abstractNum w:abstractNumId="1092035">
    <w:lvl>
      <w:start w:val="6"/>
      <w:numFmt w:val="decimal"/>
      <w:suff w:val="tab"/>
      <w:lvlText w:val="%1."/>
      <w:rPr>
        <w:color w:val="3370ff"/>
      </w:rPr>
    </w:lvl>
  </w:abstractNum>
  <w:num w:numId="1">
    <w:abstractNumId w:val="1092004"/>
  </w:num>
  <w:num w:numId="2">
    <w:abstractNumId w:val="1092005"/>
  </w:num>
  <w:num w:numId="3">
    <w:abstractNumId w:val="1092006"/>
  </w:num>
  <w:num w:numId="4">
    <w:abstractNumId w:val="1092007"/>
  </w:num>
  <w:num w:numId="5">
    <w:abstractNumId w:val="1092008"/>
  </w:num>
  <w:num w:numId="6">
    <w:abstractNumId w:val="1092009"/>
  </w:num>
  <w:num w:numId="7">
    <w:abstractNumId w:val="1092010"/>
  </w:num>
  <w:num w:numId="8">
    <w:abstractNumId w:val="1092011"/>
  </w:num>
  <w:num w:numId="9">
    <w:abstractNumId w:val="1092012"/>
  </w:num>
  <w:num w:numId="10">
    <w:abstractNumId w:val="1092013"/>
  </w:num>
  <w:num w:numId="11">
    <w:abstractNumId w:val="1092014"/>
  </w:num>
  <w:num w:numId="12">
    <w:abstractNumId w:val="1092015"/>
  </w:num>
  <w:num w:numId="13">
    <w:abstractNumId w:val="1092016"/>
  </w:num>
  <w:num w:numId="14">
    <w:abstractNumId w:val="1092017"/>
  </w:num>
  <w:num w:numId="15">
    <w:abstractNumId w:val="1092018"/>
  </w:num>
  <w:num w:numId="16">
    <w:abstractNumId w:val="1092019"/>
  </w:num>
  <w:num w:numId="17">
    <w:abstractNumId w:val="1092020"/>
  </w:num>
  <w:num w:numId="18">
    <w:abstractNumId w:val="1092021"/>
  </w:num>
  <w:num w:numId="19">
    <w:abstractNumId w:val="1092022"/>
  </w:num>
  <w:num w:numId="20">
    <w:abstractNumId w:val="1092023"/>
  </w:num>
  <w:num w:numId="21">
    <w:abstractNumId w:val="1092024"/>
  </w:num>
  <w:num w:numId="22">
    <w:abstractNumId w:val="1092025"/>
  </w:num>
  <w:num w:numId="23">
    <w:abstractNumId w:val="1092026"/>
  </w:num>
  <w:num w:numId="24">
    <w:abstractNumId w:val="1092027"/>
  </w:num>
  <w:num w:numId="25">
    <w:abstractNumId w:val="1092028"/>
  </w:num>
  <w:num w:numId="26">
    <w:abstractNumId w:val="1092029"/>
  </w:num>
  <w:num w:numId="27">
    <w:abstractNumId w:val="1092030"/>
  </w:num>
  <w:num w:numId="28">
    <w:abstractNumId w:val="1092031"/>
  </w:num>
  <w:num w:numId="29">
    <w:abstractNumId w:val="1092032"/>
  </w:num>
  <w:num w:numId="30">
    <w:abstractNumId w:val="1092033"/>
  </w:num>
  <w:num w:numId="31">
    <w:abstractNumId w:val="1092034"/>
  </w:num>
  <w:num w:numId="32">
    <w:abstractNumId w:val="1092035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6.png" Type="http://schemas.openxmlformats.org/officeDocument/2006/relationships/image"/><Relationship Id="rId11" Target="media/image7.png" Type="http://schemas.openxmlformats.org/officeDocument/2006/relationships/image"/><Relationship Id="rId12" Target="media/image8.png" Type="http://schemas.openxmlformats.org/officeDocument/2006/relationships/image"/><Relationship Id="rId13" Target="media/image9.png" Type="http://schemas.openxmlformats.org/officeDocument/2006/relationships/image"/><Relationship Id="rId14" Target="media/image10.png" Type="http://schemas.openxmlformats.org/officeDocument/2006/relationships/image"/><Relationship Id="rId15" Target="media/image11.jpeg" Type="http://schemas.openxmlformats.org/officeDocument/2006/relationships/image"/><Relationship Id="rId16" Target="media/image12.png" Type="http://schemas.openxmlformats.org/officeDocument/2006/relationships/image"/><Relationship Id="rId17" Target="media/image13.png" Type="http://schemas.openxmlformats.org/officeDocument/2006/relationships/image"/><Relationship Id="rId18" Target="media/image14.png" Type="http://schemas.openxmlformats.org/officeDocument/2006/relationships/image"/><Relationship Id="rId19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media/image1.png" Type="http://schemas.openxmlformats.org/officeDocument/2006/relationships/image"/><Relationship Id="rId6" Target="media/image2.png" Type="http://schemas.openxmlformats.org/officeDocument/2006/relationships/image"/><Relationship Id="rId7" Target="media/image3.png" Type="http://schemas.openxmlformats.org/officeDocument/2006/relationships/image"/><Relationship Id="rId8" Target="media/image4.png" Type="http://schemas.openxmlformats.org/officeDocument/2006/relationships/image"/><Relationship Id="rId9" Target="media/image5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5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2026-09-04T12:43:39Z</dcterms:created>
  <dc:creator>Apache POI</dc:creator>
</cp:coreProperties>
</file>