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2020.0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2.12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9:0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0-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10:0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각자 짜온 코드를 살펴보고 양식을 통일한다.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1. 레이아웃을 짜기 전에 정해야 하는 것에 논의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- 폰트 지정 : 맑은 고딕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- list태그의 활용법에 대해 제대로 조사하고 알맞은 용도로 사용하기로 함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- 홈페이지 옆의 공간이 넓어서 200px정도 단색으로 배경을 추가하기로 함.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2. 다음 회의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>일정 : 20.02.19.. 시간은 다시 정해야겠다;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="맑은 고딕" w:eastAsia="맑은 고딕" w:hAnsi="맑은 고딕" w:hint="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lang w:eastAsia="ko-KR"/>
                <w:rFonts w:ascii="맑은 고딕" w:eastAsia="맑은 고딕" w:hAnsi="맑은 고딕"/>
                <w:bCs/>
                <w:sz w:val="24"/>
                <w:szCs w:val="24"/>
                <w:rtl w:val="off"/>
              </w:rPr>
              <w:t xml:space="preserve">각자 맡은 페이지를 완성해오고 부족하거나 수정할 부분이 있으면 함께 수정한다.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홈페이지에 넣을 정보와 이미지 자료도 정하고 디자인에 대해서도 논의한다.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2020-01-29T06:54:00Z</dcterms:created>
  <dcterms:modified xsi:type="dcterms:W3CDTF">2020-02-12T04:10:41Z</dcterms:modified>
  <cp:version>0900.0001.01</cp:version>
</cp:coreProperties>
</file>