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56647B" w14:textId="77777777" w:rsidR="00524CBA" w:rsidRDefault="001673F2">
      <w:pPr>
        <w:spacing w:after="80"/>
        <w:jc w:val="center"/>
        <w:rPr>
          <w:rFonts w:ascii="Google Sans" w:eastAsia="Google Sans" w:hAnsi="Google Sans" w:cs="Google Sans"/>
          <w:sz w:val="28"/>
          <w:szCs w:val="28"/>
        </w:rPr>
      </w:pPr>
      <w:r>
        <w:rPr>
          <w:rFonts w:ascii="Google Sans" w:eastAsia="Google Sans" w:hAnsi="Google Sans" w:cs="Google Sans"/>
          <w:b/>
          <w:bCs/>
          <w:sz w:val="28"/>
          <w:szCs w:val="28"/>
        </w:rPr>
        <w:t>PONTIFICIA UNIVERSIDAD CATÓLICA DEL PERÚ</w:t>
      </w:r>
    </w:p>
    <w:p w14:paraId="5E597004" w14:textId="77777777" w:rsidR="00524CBA" w:rsidRDefault="001673F2">
      <w:pPr>
        <w:spacing w:after="560"/>
        <w:jc w:val="center"/>
        <w:rPr>
          <w:rFonts w:ascii="Google Sans" w:eastAsia="Google Sans" w:hAnsi="Google Sans" w:cs="Google Sans"/>
          <w:sz w:val="26"/>
          <w:szCs w:val="26"/>
        </w:rPr>
      </w:pPr>
      <w:r>
        <w:rPr>
          <w:rFonts w:ascii="Google Sans" w:eastAsia="Google Sans" w:hAnsi="Google Sans" w:cs="Google Sans"/>
          <w:sz w:val="26"/>
          <w:szCs w:val="26"/>
        </w:rPr>
        <w:t>Facultad de Ciencias e Ingeniería</w:t>
      </w:r>
    </w:p>
    <w:p w14:paraId="282B1F2C" w14:textId="77777777" w:rsidR="00524CBA" w:rsidRDefault="001673F2">
      <w:pPr>
        <w:spacing w:line="480" w:lineRule="auto"/>
        <w:jc w:val="center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  <w:noProof/>
          <w:sz w:val="28"/>
          <w:szCs w:val="28"/>
        </w:rPr>
        <w:drawing>
          <wp:inline distT="0" distB="0" distL="0" distR="0" wp14:anchorId="45B31BB0" wp14:editId="033A0050">
            <wp:extent cx="2109059" cy="2088281"/>
            <wp:effectExtent l="0" t="0" r="0" b="0"/>
            <wp:docPr id="3" name="image11.png" descr="A blue circle with white text and a ship in the water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 descr="A blue circle with white text and a ship in the water&#10;&#10;Description automatically generated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09059" cy="208828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57AD09" w14:textId="5199B156" w:rsidR="00524CBA" w:rsidRDefault="00271CBF">
      <w:pPr>
        <w:spacing w:after="200"/>
        <w:jc w:val="center"/>
        <w:rPr>
          <w:rFonts w:ascii="Google Sans" w:eastAsia="Google Sans" w:hAnsi="Google Sans" w:cs="Google Sans"/>
          <w:sz w:val="18"/>
          <w:szCs w:val="18"/>
        </w:rPr>
      </w:pPr>
      <w:r>
        <w:rPr>
          <w:rFonts w:ascii="Google Sans" w:eastAsia="Google Sans" w:hAnsi="Google Sans" w:cs="Google Sans"/>
          <w:b/>
          <w:bCs/>
          <w:color w:val="2E5090"/>
          <w:sz w:val="30"/>
          <w:szCs w:val="30"/>
        </w:rPr>
        <w:t>Documento de Escenario: Simulación de Periodo</w:t>
      </w:r>
    </w:p>
    <w:p w14:paraId="5395E1C6" w14:textId="77777777" w:rsidR="00524CBA" w:rsidRDefault="001673F2">
      <w:pPr>
        <w:spacing w:after="800"/>
        <w:jc w:val="center"/>
        <w:rPr>
          <w:rFonts w:ascii="Google Sans" w:eastAsia="Google Sans" w:hAnsi="Google Sans" w:cs="Google Sans"/>
          <w:sz w:val="24"/>
          <w:szCs w:val="24"/>
        </w:rPr>
      </w:pPr>
      <w:r>
        <w:rPr>
          <w:rFonts w:ascii="Google Sans" w:eastAsia="Google Sans" w:hAnsi="Google Sans" w:cs="Google Sans"/>
          <w:sz w:val="24"/>
          <w:szCs w:val="24"/>
        </w:rPr>
        <w:t>Gestión y Planificación de Traslado de Equipaje - Sistema Tasf.B2B</w:t>
      </w:r>
    </w:p>
    <w:p w14:paraId="380348EA" w14:textId="77777777" w:rsidR="00524CBA" w:rsidRDefault="00524CBA">
      <w:pPr>
        <w:spacing w:after="800"/>
        <w:jc w:val="center"/>
        <w:rPr>
          <w:rFonts w:ascii="Google Sans" w:eastAsia="Google Sans" w:hAnsi="Google Sans" w:cs="Google Sans"/>
          <w:color w:val="444444"/>
          <w:sz w:val="24"/>
          <w:szCs w:val="24"/>
        </w:rPr>
      </w:pPr>
    </w:p>
    <w:p w14:paraId="711106A1" w14:textId="77777777" w:rsidR="00524CBA" w:rsidRDefault="00524CBA">
      <w:pPr>
        <w:spacing w:after="800"/>
        <w:rPr>
          <w:rFonts w:ascii="Google Sans" w:eastAsia="Google Sans" w:hAnsi="Google Sans" w:cs="Google Sans"/>
          <w:color w:val="444444"/>
          <w:sz w:val="24"/>
          <w:szCs w:val="24"/>
        </w:rPr>
      </w:pPr>
    </w:p>
    <w:p w14:paraId="35385596" w14:textId="77777777" w:rsidR="00524CBA" w:rsidRDefault="00524CBA">
      <w:pPr>
        <w:spacing w:after="800"/>
        <w:rPr>
          <w:rFonts w:ascii="Google Sans" w:eastAsia="Google Sans" w:hAnsi="Google Sans" w:cs="Google Sans"/>
          <w:color w:val="444444"/>
          <w:sz w:val="24"/>
          <w:szCs w:val="24"/>
        </w:rPr>
      </w:pPr>
    </w:p>
    <w:tbl>
      <w:tblPr>
        <w:tblStyle w:val="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45"/>
        <w:gridCol w:w="7815"/>
      </w:tblGrid>
      <w:tr w:rsidR="00524CBA" w14:paraId="2357499B" w14:textId="77777777">
        <w:tc>
          <w:tcPr>
            <w:tcW w:w="15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82226" w14:textId="77777777" w:rsidR="00524CBA" w:rsidRDefault="001673F2">
            <w:pPr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b/>
                <w:bCs/>
                <w:sz w:val="20"/>
                <w:szCs w:val="20"/>
              </w:rPr>
              <w:t>Código</w:t>
            </w:r>
          </w:p>
        </w:tc>
        <w:tc>
          <w:tcPr>
            <w:tcW w:w="78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2F0A8" w14:textId="77777777" w:rsidR="00524CBA" w:rsidRDefault="001673F2">
            <w:pPr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sz w:val="20"/>
                <w:szCs w:val="20"/>
              </w:rPr>
              <w:t>PROT-TASF-B2B-2026</w:t>
            </w:r>
          </w:p>
        </w:tc>
      </w:tr>
      <w:tr w:rsidR="00524CBA" w14:paraId="7E594289" w14:textId="77777777">
        <w:tc>
          <w:tcPr>
            <w:tcW w:w="15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F7A6D" w14:textId="77777777" w:rsidR="00524CBA" w:rsidRDefault="001673F2">
            <w:pPr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b/>
                <w:bCs/>
                <w:sz w:val="20"/>
                <w:szCs w:val="20"/>
              </w:rPr>
              <w:t>Versión</w:t>
            </w:r>
          </w:p>
        </w:tc>
        <w:tc>
          <w:tcPr>
            <w:tcW w:w="78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88D7F" w14:textId="77777777" w:rsidR="00524CBA" w:rsidRDefault="001673F2">
            <w:pPr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sz w:val="20"/>
                <w:szCs w:val="20"/>
              </w:rPr>
              <w:t>3.0</w:t>
            </w:r>
          </w:p>
        </w:tc>
      </w:tr>
      <w:tr w:rsidR="00524CBA" w14:paraId="1ABAC74F" w14:textId="77777777">
        <w:tc>
          <w:tcPr>
            <w:tcW w:w="15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A7649" w14:textId="77777777" w:rsidR="00524CBA" w:rsidRDefault="001673F2">
            <w:pPr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b/>
                <w:bCs/>
                <w:sz w:val="20"/>
                <w:szCs w:val="20"/>
              </w:rPr>
              <w:t>Fecha</w:t>
            </w:r>
          </w:p>
        </w:tc>
        <w:tc>
          <w:tcPr>
            <w:tcW w:w="78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89361" w14:textId="77777777" w:rsidR="00524CBA" w:rsidRDefault="001673F2">
            <w:pPr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sz w:val="20"/>
                <w:szCs w:val="20"/>
              </w:rPr>
              <w:t>Abril 2026</w:t>
            </w:r>
          </w:p>
        </w:tc>
      </w:tr>
      <w:tr w:rsidR="00524CBA" w14:paraId="4E27367D" w14:textId="77777777">
        <w:tc>
          <w:tcPr>
            <w:tcW w:w="15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CD7BA" w14:textId="77777777" w:rsidR="00524CBA" w:rsidRDefault="001673F2">
            <w:pPr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b/>
                <w:bCs/>
                <w:sz w:val="20"/>
                <w:szCs w:val="20"/>
              </w:rPr>
              <w:t>Curso</w:t>
            </w:r>
          </w:p>
        </w:tc>
        <w:tc>
          <w:tcPr>
            <w:tcW w:w="78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CAC9F" w14:textId="77777777" w:rsidR="00524CBA" w:rsidRDefault="001673F2">
            <w:pPr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sz w:val="20"/>
                <w:szCs w:val="20"/>
              </w:rPr>
              <w:t>1INF54 PDDS - 26-1 - PUCP</w:t>
            </w:r>
          </w:p>
        </w:tc>
      </w:tr>
      <w:tr w:rsidR="00524CBA" w14:paraId="062C5BDB" w14:textId="77777777">
        <w:tc>
          <w:tcPr>
            <w:tcW w:w="15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23473" w14:textId="77777777" w:rsidR="00524CBA" w:rsidRDefault="001673F2">
            <w:pPr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b/>
                <w:bCs/>
                <w:sz w:val="20"/>
                <w:szCs w:val="20"/>
              </w:rPr>
              <w:t>Integrantes</w:t>
            </w:r>
          </w:p>
        </w:tc>
        <w:tc>
          <w:tcPr>
            <w:tcW w:w="78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2EDDA" w14:textId="77777777" w:rsidR="00524CBA" w:rsidRDefault="001673F2">
            <w:pPr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sz w:val="20"/>
                <w:szCs w:val="20"/>
              </w:rPr>
              <w:t>Marcelo Jara Falconi</w:t>
            </w:r>
          </w:p>
          <w:p w14:paraId="1CEBA860" w14:textId="77777777" w:rsidR="00524CBA" w:rsidRDefault="001673F2">
            <w:pPr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sz w:val="20"/>
                <w:szCs w:val="20"/>
              </w:rPr>
              <w:t>Matias Chavarria</w:t>
            </w:r>
          </w:p>
          <w:p w14:paraId="17A73F19" w14:textId="77777777" w:rsidR="00524CBA" w:rsidRDefault="001673F2">
            <w:pPr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sz w:val="20"/>
                <w:szCs w:val="20"/>
              </w:rPr>
              <w:t>Rodrigo Lujan</w:t>
            </w:r>
          </w:p>
        </w:tc>
      </w:tr>
    </w:tbl>
    <w:p w14:paraId="6ECC95C1" w14:textId="77777777" w:rsidR="00524CBA" w:rsidRDefault="001673F2">
      <w:pPr>
        <w:rPr>
          <w:rFonts w:ascii="Google Sans" w:eastAsia="Google Sans" w:hAnsi="Google Sans" w:cs="Google Sans"/>
        </w:rPr>
      </w:pPr>
      <w:r>
        <w:br w:type="page"/>
      </w:r>
    </w:p>
    <w:p w14:paraId="399A0BF8" w14:textId="77777777" w:rsidR="00524CBA" w:rsidRDefault="001673F2">
      <w:pPr>
        <w:pStyle w:val="Ttulo1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lastRenderedPageBreak/>
        <w:t>1. Introducción</w:t>
      </w:r>
    </w:p>
    <w:p w14:paraId="65C9F080" w14:textId="10B8A369" w:rsidR="00524CBA" w:rsidRDefault="004B66C6">
      <w:pPr>
        <w:spacing w:before="60" w:after="60"/>
        <w:jc w:val="both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Este informe documenta el escenario de Simulación de Periodo del sistema Tasf.B2B. El alcance de este documento está delimitado exclusivamente al escenario de simulación por periodo (3, 5 o 7 días) de traslado de maletas, presentado con nivel de detalle suficiente para su evaluación.</w:t>
      </w:r>
    </w:p>
    <w:p w14:paraId="0F1C3C50" w14:textId="3D8F38EC" w:rsidR="00524CBA" w:rsidRDefault="004B66C6">
      <w:pPr>
        <w:pBdr>
          <w:left w:val="single" w:sz="12" w:space="8" w:color="C00000"/>
        </w:pBdr>
        <w:shd w:val="clear" w:color="auto" w:fill="FCE4D6"/>
        <w:spacing w:before="80" w:after="80"/>
        <w:ind w:left="360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  <w:b/>
          <w:bCs/>
          <w:color w:val="C00000"/>
          <w:sz w:val="20"/>
          <w:szCs w:val="20"/>
        </w:rPr>
        <w:t>FUERA DEL ALCANCE de este documento: otros escenarios (operación en tiempo real, simulación hasta el colapso), otras funcionalidades, ingreso al sistema (login) y mantenimientos.</w:t>
      </w:r>
    </w:p>
    <w:p w14:paraId="49428C6C" w14:textId="77777777" w:rsidR="00524CBA" w:rsidRDefault="00524CBA">
      <w:pPr>
        <w:rPr>
          <w:rFonts w:ascii="Google Sans" w:eastAsia="Google Sans" w:hAnsi="Google Sans" w:cs="Google Sans"/>
        </w:rPr>
      </w:pPr>
    </w:p>
    <w:p w14:paraId="617C8F02" w14:textId="02873A9D" w:rsidR="00271CBF" w:rsidRDefault="00271CBF" w:rsidP="00271CBF">
      <w:pPr>
        <w:pStyle w:val="Ttulo1"/>
      </w:pPr>
      <w:r>
        <w:t>2. Descripción del Escenario</w:t>
      </w:r>
    </w:p>
    <w:p w14:paraId="6F431681" w14:textId="7BC343DA" w:rsidR="00271CBF" w:rsidRDefault="00271CBF" w:rsidP="00271CBF">
      <w:pPr>
        <w:pStyle w:val="Ttulo2"/>
      </w:pPr>
      <w:r>
        <w:t>2.1 Objetivo</w:t>
      </w:r>
    </w:p>
    <w:p w14:paraId="135D5A7F" w14:textId="7F6569A3" w:rsidR="00271CBF" w:rsidRDefault="00271CBF" w:rsidP="00271CBF">
      <w:r>
        <w:t>Validar la planificación del ALNS para el traslado de equipaje bajo un horizonte de tiempo fijo y conocido de antemano (3, 5 o 7 días), midiendo su desempeño frente a una carga y calendario de vuelos predefinidos.</w:t>
      </w:r>
    </w:p>
    <w:p w14:paraId="42F39A03" w14:textId="16684CDE" w:rsidR="00271CBF" w:rsidRDefault="00271CBF" w:rsidP="00271CBF">
      <w:pPr>
        <w:pStyle w:val="Ttulo2"/>
      </w:pPr>
      <w:r>
        <w:t>2.2 Configuración y datos de entrada</w:t>
      </w:r>
    </w:p>
    <w:p w14:paraId="1CDE9B68" w14:textId="525DEBA3" w:rsidR="00271CBF" w:rsidRDefault="00271CBF" w:rsidP="00271CBF">
      <w:r>
        <w:t>El usuario indica scenarioType = PERIOD y periodDays (entre 3 y 7) al crear la simulación (POST /api/simulations). Al iniciar, el sistema resetea el estado previo (ocupación de aeropuertos, rutas, envíos e instancias de vuelo) y expande las plantillas de vuelo diario en instancias concretas para cada uno de los periodDays días, partiendo de la fecha plantilla 2026-05-10. Los envíos provienen de los archivos cargados previamente por el usuario.</w:t>
      </w:r>
    </w:p>
    <w:p w14:paraId="55DC2A37" w14:textId="7A4C6CB3" w:rsidR="00271CBF" w:rsidRDefault="00271CBF" w:rsidP="00271CBF">
      <w:pPr>
        <w:pStyle w:val="Ttulo2"/>
      </w:pPr>
      <w:r>
        <w:t>2.3 Condición de inicio y fin</w:t>
      </w:r>
    </w:p>
    <w:p w14:paraId="6515595A" w14:textId="66EDF5E9" w:rsidR="00271CBF" w:rsidRDefault="00271CBF" w:rsidP="00271CBF">
      <w:r>
        <w:t>La simulación se divide en bloques de tiempo simulado (2 horas por bloque, configurable). El total de bloques es fijo: periodDays x (24 / horas_por_bloque) — por ejemplo, 5 días equivalen a 60 bloques. El bloque inicial se planifica antes de reproducirse; la simulación finaliza automáticamente al completar todos los bloques. Este escenario no evalúa condición de colapso.</w:t>
      </w:r>
    </w:p>
    <w:p w14:paraId="5E0E2349" w14:textId="5F6C81F5" w:rsidR="00271CBF" w:rsidRDefault="00271CBF" w:rsidP="00271CBF">
      <w:pPr>
        <w:pStyle w:val="Ttulo2"/>
      </w:pPr>
      <w:r>
        <w:t>2.4 Comportamiento del sistema (ALNS)</w:t>
      </w:r>
    </w:p>
    <w:p w14:paraId="1F5E593C" w14:textId="5E7CA9C2" w:rsidR="00271CBF" w:rsidRDefault="00271CBF" w:rsidP="00271CBF">
      <w:r>
        <w:t>Cada bloque se planifica con el motor ALNS antes de reproducirse. El primer bloque se planifica de forma síncrona; los bloques siguientes se pre-planifican en segundo plano mientras se reproduce el bloque actual, de modo que la reproducción no se detiene esperando al algoritmo.</w:t>
      </w:r>
    </w:p>
    <w:p w14:paraId="03F876EF" w14:textId="6DF761B3" w:rsidR="00271CBF" w:rsidRDefault="00271CBF" w:rsidP="00271CBF">
      <w:pPr>
        <w:pStyle w:val="Ttulo2"/>
      </w:pPr>
      <w:r>
        <w:t>2.5 Métricas registradas</w:t>
      </w:r>
    </w:p>
    <w:p w14:paraId="36E3455B" w14:textId="3F7EA364" w:rsidR="00271CBF" w:rsidRPr="00271CBF" w:rsidRDefault="00271CBF" w:rsidP="00271CBF">
      <w:r>
        <w:t>Por cada instante simulado se calcula y guarda un indicador (KPI) con: porcentaje de envíos entregados a tiempo, cantidad de envíos retrasados, y ocupación promedio de vuelos y de almacenes. También se registra el tiempo real que toma planificar cada bloque, como referencia de rendimiento del algoritmo.</w:t>
      </w:r>
    </w:p>
    <w:sectPr w:rsidR="00271CBF" w:rsidRPr="00271CBF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C5A52C1E-56A4-47BD-8CAE-C1E2F5D8333D}"/>
  </w:font>
  <w:font w:name="Google Sans">
    <w:charset w:val="00"/>
    <w:family w:val="auto"/>
    <w:pitch w:val="default"/>
    <w:embedRegular r:id="rId2" w:fontKey="{0E486E1A-6931-4EEC-85C8-9746669051A7}"/>
    <w:embedBold r:id="rId3" w:fontKey="{478EE6D2-A7F1-483D-8B61-4868641B373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977176FD-1309-4F38-A55A-8614F6F7596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D4193532-A10D-438E-BA48-BF7511A64E0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17172"/>
    <w:multiLevelType w:val="multilevel"/>
    <w:tmpl w:val="F0A0B8AA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" w15:restartNumberingAfterBreak="0">
    <w:nsid w:val="0D686E7A"/>
    <w:multiLevelType w:val="multilevel"/>
    <w:tmpl w:val="19A892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D895390"/>
    <w:multiLevelType w:val="multilevel"/>
    <w:tmpl w:val="F23476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1F43BA7"/>
    <w:multiLevelType w:val="multilevel"/>
    <w:tmpl w:val="6F4883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2EB0EA7"/>
    <w:multiLevelType w:val="multilevel"/>
    <w:tmpl w:val="7F9878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5D53F85"/>
    <w:multiLevelType w:val="multilevel"/>
    <w:tmpl w:val="1F8C7D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67799335">
    <w:abstractNumId w:val="2"/>
  </w:num>
  <w:num w:numId="2" w16cid:durableId="1689598662">
    <w:abstractNumId w:val="4"/>
  </w:num>
  <w:num w:numId="3" w16cid:durableId="979961242">
    <w:abstractNumId w:val="0"/>
  </w:num>
  <w:num w:numId="4" w16cid:durableId="189073138">
    <w:abstractNumId w:val="3"/>
  </w:num>
  <w:num w:numId="5" w16cid:durableId="1355884850">
    <w:abstractNumId w:val="5"/>
  </w:num>
  <w:num w:numId="6" w16cid:durableId="13216647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4CBA"/>
    <w:rsid w:val="001673F2"/>
    <w:rsid w:val="00271CBF"/>
    <w:rsid w:val="004B66C6"/>
    <w:rsid w:val="00524CBA"/>
    <w:rsid w:val="009556F1"/>
    <w:rsid w:val="00F302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CB7E4BF"/>
  <w15:docId w15:val="{3FFF016D-8E60-4899-971C-9F2C1C975A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300" w:after="160"/>
      <w:outlineLvl w:val="0"/>
    </w:pPr>
    <w:rPr>
      <w:b/>
      <w:bCs/>
      <w:color w:val="1F3864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0" w:after="100"/>
      <w:outlineLvl w:val="1"/>
    </w:pPr>
    <w:rPr>
      <w:b/>
      <w:bCs/>
      <w:color w:val="1F3864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160" w:after="80"/>
      <w:outlineLvl w:val="2"/>
    </w:pPr>
    <w:rPr>
      <w:b/>
      <w:bCs/>
      <w:color w:val="2E509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0e2b9Y2vnmGGQuqn64qmld5x2tw==">CgMxLjAyDmgucXNwODV0a2w2ZG1rMg5oLmV4cTN1cTE2b28xMTIOaC40ejA4cDJtd2cwdzkyDmgucm5kcm5wdG01NjEwOAByITF3OVlPa1J2T3dHUGVJNzFYMnRTWm1ocHFUUzNKMUZHbw==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403</Words>
  <Characters>2221</Characters>
  <Application>Microsoft Office Word</Application>
  <DocSecurity>0</DocSecurity>
  <Lines>18</Lines>
  <Paragraphs>5</Paragraphs>
  <ScaleCrop>false</ScaleCrop>
  <Company/>
  <LinksUpToDate>false</LinksUpToDate>
  <CharactersWithSpaces>2619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Marcelo Jara</cp:lastModifiedBy>
  <cp:revision>3</cp:revision>
  <dcterms:created xsi:type="dcterms:W3CDTF">2026-07-05T04:29:00Z</dcterms:created>
  <dcterms:modified xsi:type="dcterms:W3CDTF">2026-07-05T04:36:00Z</dcterms:modified>
</cp:coreProperties>
</file>