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PRESTASYS</w:t>
      </w:r>
    </w:p>
    <w:p>
      <w:pPr>
        <w:jc w:val="center"/>
      </w:pPr>
      <w:r>
        <w:rPr>
          <w:b/>
        </w:rPr>
        <w:t>Manual de Usuario</w:t>
        <w:br/>
        <w:t>Versión 1.0</w:t>
        <w:br/>
      </w:r>
    </w:p>
    <w:p>
      <w:pPr>
        <w:pStyle w:val="Heading1"/>
      </w:pPr>
      <w:r>
        <w:t>Control de versiones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Fecha</w:t>
            </w:r>
          </w:p>
        </w:tc>
        <w:tc>
          <w:tcPr>
            <w:tcW w:type="dxa" w:w="2160"/>
          </w:tcPr>
          <w:p>
            <w:r>
              <w:t>Autor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19/07/2026</w:t>
            </w:r>
          </w:p>
        </w:tc>
        <w:tc>
          <w:tcPr>
            <w:tcW w:type="dxa" w:w="2160"/>
          </w:tcPr>
          <w:p>
            <w:r>
              <w:t>Yorkeny</w:t>
            </w:r>
          </w:p>
        </w:tc>
        <w:tc>
          <w:tcPr>
            <w:tcW w:type="dxa" w:w="2160"/>
          </w:tcPr>
          <w:p>
            <w:r>
              <w:t>Creación del documento</w:t>
            </w:r>
          </w:p>
        </w:tc>
      </w:tr>
    </w:tbl>
    <w:p>
      <w:pPr>
        <w:pStyle w:val="Heading1"/>
      </w:pPr>
      <w:r>
        <w:t>Capítulo 1 - Introducción</w:t>
      </w:r>
    </w:p>
    <w:p>
      <w:pPr>
        <w:pStyle w:val="Heading2"/>
      </w:pPr>
      <w:r>
        <w:t>1. Introducción</w:t>
      </w:r>
    </w:p>
    <w:p>
      <w:r>
        <w:t>Bienvenido al Manual de Usuario de PrestaSys. Este documento guía al usuario en el uso correcto del sistema para la gestión de préstamos personales.</w:t>
      </w:r>
    </w:p>
    <w:p>
      <w:pPr>
        <w:pStyle w:val="Heading2"/>
      </w:pPr>
      <w:r>
        <w:t>1.1 Objetivo del sistema</w:t>
      </w:r>
    </w:p>
    <w:p>
      <w:r>
        <w:t>PrestaSys permite administrar clientes, préstamos, pagos y reportes de forma organizada y segura.</w:t>
      </w:r>
    </w:p>
    <w:p>
      <w:pPr>
        <w:pStyle w:val="Heading2"/>
      </w:pPr>
      <w:r>
        <w:t>1.2 Alcance</w:t>
      </w:r>
    </w:p>
    <w:p>
      <w:r>
        <w:t>El sistema administra el ciclo de vida de un préstamo desde el registro del cliente hasta la cancelación de la deuda.</w:t>
      </w:r>
    </w:p>
    <w:p>
      <w:pPr>
        <w:pStyle w:val="Heading2"/>
      </w:pPr>
      <w:r>
        <w:t>1.3 Público objetivo</w:t>
      </w:r>
    </w:p>
    <w:p>
      <w:r>
        <w:t>Administradores, operadores y personal encargado de la gestión de préstamos.</w:t>
      </w:r>
    </w:p>
    <w:p>
      <w:pPr>
        <w:pStyle w:val="Heading2"/>
      </w:pPr>
      <w:r>
        <w:t>1.4 Recomendaciones generales</w:t>
      </w:r>
    </w:p>
    <w:p>
      <w:pPr>
        <w:pStyle w:val="ListBullet"/>
      </w:pPr>
      <w:r>
        <w:t>Verifique la información antes de guardar.</w:t>
      </w:r>
    </w:p>
    <w:p>
      <w:pPr>
        <w:pStyle w:val="ListBullet"/>
      </w:pPr>
      <w:r>
        <w:t>Mantenga actualizados los datos.</w:t>
      </w:r>
    </w:p>
    <w:p>
      <w:pPr>
        <w:pStyle w:val="ListBullet"/>
      </w:pPr>
      <w:r>
        <w:t>Realice copias de seguridad periódicas.</w:t>
      </w:r>
    </w:p>
    <w:p>
      <w:pPr>
        <w:pStyle w:val="ListBullet"/>
      </w:pPr>
      <w:r>
        <w:t>No comparta credenciales de acceso.</w:t>
      </w:r>
    </w:p>
    <w:p>
      <w:pPr>
        <w:pStyle w:val="Heading1"/>
      </w:pPr>
      <w:r>
        <w:t>Capítulo 5 - Módulo Clientes</w:t>
      </w:r>
    </w:p>
    <w:p>
      <w:pPr>
        <w:pStyle w:val="Heading2"/>
      </w:pPr>
      <w:r>
        <w:t>Objetivo</w:t>
      </w:r>
    </w:p>
    <w:p>
      <w:r>
        <w:t>Permite registrar, consultar, editar, buscar, inactivar y reactivar clientes.</w:t>
      </w:r>
    </w:p>
    <w:p>
      <w:pPr>
        <w:pStyle w:val="Heading2"/>
      </w:pPr>
      <w:r>
        <w:t>Funciones disponibles</w:t>
      </w:r>
    </w:p>
    <w:p>
      <w:pPr>
        <w:pStyle w:val="ListBullet"/>
      </w:pPr>
      <w:r>
        <w:t>Registro de clientes</w:t>
      </w:r>
    </w:p>
    <w:p>
      <w:pPr>
        <w:pStyle w:val="ListBullet"/>
      </w:pPr>
      <w:r>
        <w:t>Edición de clientes</w:t>
      </w:r>
    </w:p>
    <w:p>
      <w:pPr>
        <w:pStyle w:val="ListBullet"/>
      </w:pPr>
      <w:r>
        <w:t>Búsqueda en tiempo real</w:t>
      </w:r>
    </w:p>
    <w:p>
      <w:pPr>
        <w:pStyle w:val="ListBullet"/>
      </w:pPr>
      <w:r>
        <w:t>Filtro Activos/Inactivos</w:t>
      </w:r>
    </w:p>
    <w:p>
      <w:pPr>
        <w:pStyle w:val="ListBullet"/>
      </w:pPr>
      <w:r>
        <w:t>Inactivación lógica</w:t>
      </w:r>
    </w:p>
    <w:p>
      <w:pPr>
        <w:pStyle w:val="ListBullet"/>
      </w:pPr>
      <w:r>
        <w:t>Reactivación de clientes</w:t>
      </w:r>
    </w:p>
    <w:p>
      <w:pPr>
        <w:pStyle w:val="Heading2"/>
      </w:pPr>
      <w:r>
        <w:t>Flujo básico</w:t>
      </w:r>
    </w:p>
    <w:p>
      <w:r>
        <w:t>1. Abrir el módulo Clientes.</w:t>
      </w:r>
    </w:p>
    <w:p>
      <w:r>
        <w:t>2. Completar el formulario.</w:t>
      </w:r>
    </w:p>
    <w:p>
      <w:r>
        <w:t>3. Presionar Guardar Cliente.</w:t>
      </w:r>
    </w:p>
    <w:p>
      <w:r>
        <w:t>4. Seleccionar un cliente para editar.</w:t>
      </w:r>
    </w:p>
    <w:p>
      <w:r>
        <w:t>5. Inactivar o reactivar según corresponda.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