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3819" w14:textId="77777777" w:rsidR="000B3B01" w:rsidRDefault="00000000">
      <w:pPr>
        <w:spacing w:after="360"/>
      </w:pPr>
      <w:r>
        <w:rPr>
          <w:rFonts w:ascii="Courier New" w:eastAsia="Courier New" w:hAnsi="Courier New" w:cs="Courier New"/>
          <w:color w:val="888899"/>
          <w:spacing w:val="60"/>
          <w:sz w:val="18"/>
          <w:szCs w:val="18"/>
        </w:rPr>
        <w:t>FOR IMMEDIATE RELEASE</w:t>
      </w:r>
    </w:p>
    <w:p w14:paraId="6479DC8A" w14:textId="1C229B34" w:rsidR="000B3B01" w:rsidRDefault="00000000">
      <w:pPr>
        <w:spacing w:after="200"/>
      </w:pPr>
      <w:proofErr w:type="spellStart"/>
      <w:r>
        <w:rPr>
          <w:b/>
          <w:bCs/>
          <w:color w:val="1E1E28"/>
          <w:sz w:val="40"/>
          <w:szCs w:val="40"/>
        </w:rPr>
        <w:t>Payoneer</w:t>
      </w:r>
      <w:proofErr w:type="spellEnd"/>
      <w:r>
        <w:rPr>
          <w:b/>
          <w:bCs/>
          <w:color w:val="1E1E28"/>
          <w:sz w:val="40"/>
          <w:szCs w:val="40"/>
        </w:rPr>
        <w:t xml:space="preserve"> Introduces the Verified Agent Protocol </w:t>
      </w:r>
      <w:r w:rsidR="00C766F1">
        <w:rPr>
          <w:rFonts w:hint="cs"/>
          <w:b/>
          <w:bCs/>
          <w:color w:val="1E1E28"/>
          <w:sz w:val="40"/>
          <w:szCs w:val="40"/>
          <w:rtl/>
        </w:rPr>
        <w:t>-</w:t>
      </w:r>
      <w:r>
        <w:rPr>
          <w:b/>
          <w:bCs/>
          <w:color w:val="1E1E28"/>
          <w:sz w:val="40"/>
          <w:szCs w:val="40"/>
        </w:rPr>
        <w:t xml:space="preserve"> the First Cross-Border Regulatory Framework for Autonomous Financial Agents</w:t>
      </w:r>
    </w:p>
    <w:p w14:paraId="7B157729" w14:textId="366E6EB7" w:rsidR="00C766F1" w:rsidRPr="00C766F1" w:rsidRDefault="00000000" w:rsidP="00C766F1">
      <w:pPr>
        <w:pBdr>
          <w:bottom w:val="single" w:sz="4" w:space="12" w:color="EEEEF2"/>
        </w:pBdr>
        <w:spacing w:after="320"/>
        <w:rPr>
          <w:i/>
          <w:iCs/>
        </w:rPr>
      </w:pPr>
      <w:r>
        <w:rPr>
          <w:i/>
          <w:iCs/>
        </w:rPr>
        <w:t>New protocol defines how AI agents prove identity, authorization, and jurisdictional eligibility to transact on behalf of businesses worldwide.</w:t>
      </w:r>
      <w:r w:rsidR="00C766F1">
        <w:rPr>
          <w:rFonts w:hint="cs"/>
          <w:i/>
          <w:iCs/>
          <w:rtl/>
        </w:rPr>
        <w:t xml:space="preserve"> </w:t>
      </w:r>
    </w:p>
    <w:p w14:paraId="71B46FE8" w14:textId="1AC94525" w:rsidR="000B3B01" w:rsidRDefault="00000000">
      <w:pPr>
        <w:spacing w:after="220" w:line="320" w:lineRule="auto"/>
      </w:pPr>
      <w:r>
        <w:rPr>
          <w:b/>
          <w:bCs/>
          <w:color w:val="1E1E28"/>
        </w:rPr>
        <w:t>New York, [</w:t>
      </w:r>
      <w:r w:rsidR="00C766F1">
        <w:rPr>
          <w:b/>
          <w:bCs/>
          <w:color w:val="1E1E28"/>
        </w:rPr>
        <w:t>May 19</w:t>
      </w:r>
      <w:r w:rsidR="00C766F1" w:rsidRPr="00C766F1">
        <w:rPr>
          <w:b/>
          <w:bCs/>
          <w:color w:val="1E1E28"/>
          <w:vertAlign w:val="superscript"/>
        </w:rPr>
        <w:t>th</w:t>
      </w:r>
      <w:r w:rsidR="00C766F1">
        <w:rPr>
          <w:b/>
          <w:bCs/>
          <w:color w:val="1E1E28"/>
        </w:rPr>
        <w:t>, 2026</w:t>
      </w:r>
      <w:r>
        <w:rPr>
          <w:b/>
          <w:bCs/>
          <w:color w:val="1E1E28"/>
        </w:rPr>
        <w:t xml:space="preserve">] </w:t>
      </w:r>
      <w:r w:rsidR="00C766F1">
        <w:rPr>
          <w:b/>
          <w:bCs/>
          <w:color w:val="1E1E28"/>
        </w:rPr>
        <w:t>-</w:t>
      </w:r>
      <w:r>
        <w:rPr>
          <w:b/>
          <w:bCs/>
          <w:color w:val="1E1E28"/>
        </w:rPr>
        <w:t xml:space="preserve"> </w:t>
      </w:r>
      <w:proofErr w:type="spellStart"/>
      <w:r>
        <w:t>Payoneer</w:t>
      </w:r>
      <w:proofErr w:type="spellEnd"/>
      <w:r>
        <w:t xml:space="preserve"> (NASDAQ: PAYO) today introduced the </w:t>
      </w:r>
      <w:r>
        <w:rPr>
          <w:b/>
          <w:bCs/>
        </w:rPr>
        <w:t>Verified Agent Protocol (VAP)</w:t>
      </w:r>
      <w:r>
        <w:t xml:space="preserve"> </w:t>
      </w:r>
      <w:r w:rsidR="00C766F1">
        <w:t>-</w:t>
      </w:r>
      <w:r>
        <w:t xml:space="preserve"> an open protocol defining how AI agents identify themselves, prove authorization, and execute regulated financial actions across borders. VAP is the first framework purpose-built for the autonomous financial agents now emerging from Anthropic, OpenAI, and a new generation of AI-native fintechs </w:t>
      </w:r>
      <w:r w:rsidR="00C766F1">
        <w:t>-</w:t>
      </w:r>
      <w:r>
        <w:t xml:space="preserve"> and for the millions of businesses that will soon rely on them.</w:t>
      </w:r>
    </w:p>
    <w:p w14:paraId="3236190F" w14:textId="36988B1C" w:rsidR="000B3B01" w:rsidRDefault="00000000">
      <w:pPr>
        <w:spacing w:after="220" w:line="320" w:lineRule="auto"/>
      </w:pPr>
      <w:r>
        <w:t xml:space="preserve">As agents move from chat into commerce, a new problem surfaces: how do you KYC something that isn’t a person, doesn’t carry a passport, and may operate across twenty jurisdictions in a single transaction? VAP answers this by extending </w:t>
      </w:r>
      <w:proofErr w:type="spellStart"/>
      <w:r>
        <w:t>Payoneer’s</w:t>
      </w:r>
      <w:proofErr w:type="spellEnd"/>
      <w:r>
        <w:t xml:space="preserve"> global license stack and </w:t>
      </w:r>
      <w:r w:rsidR="00C766F1">
        <w:t>payments</w:t>
      </w:r>
      <w:r>
        <w:t xml:space="preserve"> infrastructure </w:t>
      </w:r>
      <w:r w:rsidR="00C766F1">
        <w:t>-</w:t>
      </w:r>
      <w:r>
        <w:t xml:space="preserve"> already trusted by over two million </w:t>
      </w:r>
      <w:r w:rsidR="00C766F1">
        <w:t>customers</w:t>
      </w:r>
      <w:r>
        <w:t xml:space="preserve"> in more than 190 countries </w:t>
      </w:r>
      <w:r w:rsidR="00C766F1">
        <w:t>-</w:t>
      </w:r>
      <w:r>
        <w:t xml:space="preserve"> into a public specification any model provider, bank, or platform can implement.</w:t>
      </w:r>
    </w:p>
    <w:p w14:paraId="606C1F00" w14:textId="3D9493D9" w:rsidR="000B3B01" w:rsidRDefault="00000000">
      <w:pPr>
        <w:pBdr>
          <w:left w:val="single" w:sz="18" w:space="16" w:color="977DFF"/>
        </w:pBdr>
        <w:spacing w:before="80" w:after="220" w:line="320" w:lineRule="auto"/>
        <w:ind w:left="360"/>
      </w:pPr>
      <w:r>
        <w:t xml:space="preserve">“The foundation model companies are building the brains. The banks are building the rails. Someone </w:t>
      </w:r>
      <w:proofErr w:type="gramStart"/>
      <w:r>
        <w:t>has to</w:t>
      </w:r>
      <w:proofErr w:type="gramEnd"/>
      <w:r>
        <w:t xml:space="preserve"> build the verification layer in between </w:t>
      </w:r>
      <w:r w:rsidR="00C766F1">
        <w:t>-</w:t>
      </w:r>
      <w:r>
        <w:t xml:space="preserve"> and it </w:t>
      </w:r>
      <w:proofErr w:type="gramStart"/>
      <w:r>
        <w:t>has to</w:t>
      </w:r>
      <w:proofErr w:type="gramEnd"/>
      <w:r>
        <w:t xml:space="preserve"> be cross-border, because that’s where the friction is highest and the regulators are furthest behind,” said </w:t>
      </w:r>
      <w:r>
        <w:rPr>
          <w:b/>
          <w:bCs/>
          <w:color w:val="1E1E28"/>
        </w:rPr>
        <w:t xml:space="preserve">Oren Ryngler, Chief </w:t>
      </w:r>
      <w:r w:rsidR="00C766F1">
        <w:rPr>
          <w:b/>
          <w:bCs/>
          <w:color w:val="1E1E28"/>
        </w:rPr>
        <w:t xml:space="preserve">Technology and </w:t>
      </w:r>
      <w:r>
        <w:rPr>
          <w:b/>
          <w:bCs/>
          <w:color w:val="1E1E28"/>
        </w:rPr>
        <w:t xml:space="preserve">Product Officer, </w:t>
      </w:r>
      <w:proofErr w:type="spellStart"/>
      <w:r>
        <w:rPr>
          <w:b/>
          <w:bCs/>
          <w:color w:val="1E1E28"/>
        </w:rPr>
        <w:t>Payoneer</w:t>
      </w:r>
      <w:proofErr w:type="spellEnd"/>
      <w:r>
        <w:t xml:space="preserve">. “We’ve spent </w:t>
      </w:r>
      <w:r w:rsidR="00C766F1">
        <w:t>twenty</w:t>
      </w:r>
      <w:r>
        <w:t xml:space="preserve"> years earning the licenses to move money across borders for businesses. VAP is how we put that infrastructure to work for the agent economy </w:t>
      </w:r>
      <w:r w:rsidR="00C766F1">
        <w:t>-</w:t>
      </w:r>
      <w:r>
        <w:t xml:space="preserve"> not by competing with Anthropic or OpenAI, but by giving them, and the regulators watching them, a standard everyone can build on.”</w:t>
      </w:r>
    </w:p>
    <w:p w14:paraId="2EEE38F0" w14:textId="77777777" w:rsidR="000B3B01" w:rsidRDefault="00000000">
      <w:pPr>
        <w:spacing w:after="220" w:line="320" w:lineRule="auto"/>
      </w:pPr>
      <w:r>
        <w:t xml:space="preserve">Initial VAP contributors will be announced in the coming weeks. A reference implementation will be available via the </w:t>
      </w:r>
      <w:proofErr w:type="spellStart"/>
      <w:r>
        <w:t>Payoneer</w:t>
      </w:r>
      <w:proofErr w:type="spellEnd"/>
      <w:r>
        <w:t xml:space="preserve"> API, and a global regulatory working group is forming in Q3.</w:t>
      </w:r>
    </w:p>
    <w:p w14:paraId="040B2549" w14:textId="77777777" w:rsidR="000B3B01" w:rsidRDefault="00000000">
      <w:pPr>
        <w:pBdr>
          <w:top w:val="single" w:sz="4" w:space="8" w:color="EEEEF2"/>
        </w:pBdr>
        <w:spacing w:before="320" w:after="120"/>
      </w:pPr>
      <w:r>
        <w:rPr>
          <w:b/>
          <w:bCs/>
          <w:color w:val="1E1E28"/>
        </w:rPr>
        <w:t xml:space="preserve">About </w:t>
      </w:r>
      <w:proofErr w:type="spellStart"/>
      <w:r>
        <w:rPr>
          <w:b/>
          <w:bCs/>
          <w:color w:val="1E1E28"/>
        </w:rPr>
        <w:t>Payoneer</w:t>
      </w:r>
      <w:proofErr w:type="spellEnd"/>
    </w:p>
    <w:p w14:paraId="755A3FD5" w14:textId="7F43932A" w:rsidR="000B3B01" w:rsidRDefault="00000000" w:rsidP="00C766F1">
      <w:pPr>
        <w:spacing w:after="220" w:line="320" w:lineRule="auto"/>
      </w:pPr>
      <w:proofErr w:type="spellStart"/>
      <w:r>
        <w:t>Payoneer</w:t>
      </w:r>
      <w:proofErr w:type="spellEnd"/>
      <w:r>
        <w:t xml:space="preserve"> (NASDAQ: PAYO) is the financial stack for the world’s underserved businesses, enabling over two million SMBs across 190+ countries to operate in a global economy that feels borderless.</w:t>
      </w:r>
      <w:r w:rsidR="00C766F1">
        <w:t xml:space="preserve"> It is the first fully AI native fintech company.</w:t>
      </w:r>
    </w:p>
    <w:sectPr w:rsidR="000B3B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559EB"/>
    <w:multiLevelType w:val="hybridMultilevel"/>
    <w:tmpl w:val="E6FCCD0A"/>
    <w:lvl w:ilvl="0" w:tplc="76CC0BF6">
      <w:start w:val="1"/>
      <w:numFmt w:val="bullet"/>
      <w:lvlText w:val="●"/>
      <w:lvlJc w:val="left"/>
      <w:pPr>
        <w:ind w:left="720" w:hanging="360"/>
      </w:pPr>
    </w:lvl>
    <w:lvl w:ilvl="1" w:tplc="384C2D14">
      <w:start w:val="1"/>
      <w:numFmt w:val="bullet"/>
      <w:lvlText w:val="○"/>
      <w:lvlJc w:val="left"/>
      <w:pPr>
        <w:ind w:left="1440" w:hanging="360"/>
      </w:pPr>
    </w:lvl>
    <w:lvl w:ilvl="2" w:tplc="B55628CE">
      <w:start w:val="1"/>
      <w:numFmt w:val="bullet"/>
      <w:lvlText w:val="■"/>
      <w:lvlJc w:val="left"/>
      <w:pPr>
        <w:ind w:left="2160" w:hanging="360"/>
      </w:pPr>
    </w:lvl>
    <w:lvl w:ilvl="3" w:tplc="DCDA10BC">
      <w:start w:val="1"/>
      <w:numFmt w:val="bullet"/>
      <w:lvlText w:val="●"/>
      <w:lvlJc w:val="left"/>
      <w:pPr>
        <w:ind w:left="2880" w:hanging="360"/>
      </w:pPr>
    </w:lvl>
    <w:lvl w:ilvl="4" w:tplc="6A40AAA0">
      <w:start w:val="1"/>
      <w:numFmt w:val="bullet"/>
      <w:lvlText w:val="○"/>
      <w:lvlJc w:val="left"/>
      <w:pPr>
        <w:ind w:left="3600" w:hanging="360"/>
      </w:pPr>
    </w:lvl>
    <w:lvl w:ilvl="5" w:tplc="4BE892EA">
      <w:start w:val="1"/>
      <w:numFmt w:val="bullet"/>
      <w:lvlText w:val="■"/>
      <w:lvlJc w:val="left"/>
      <w:pPr>
        <w:ind w:left="4320" w:hanging="360"/>
      </w:pPr>
    </w:lvl>
    <w:lvl w:ilvl="6" w:tplc="BC64EB38">
      <w:start w:val="1"/>
      <w:numFmt w:val="bullet"/>
      <w:lvlText w:val="●"/>
      <w:lvlJc w:val="left"/>
      <w:pPr>
        <w:ind w:left="5040" w:hanging="360"/>
      </w:pPr>
    </w:lvl>
    <w:lvl w:ilvl="7" w:tplc="49D4DBC4">
      <w:start w:val="1"/>
      <w:numFmt w:val="bullet"/>
      <w:lvlText w:val="●"/>
      <w:lvlJc w:val="left"/>
      <w:pPr>
        <w:ind w:left="5760" w:hanging="360"/>
      </w:pPr>
    </w:lvl>
    <w:lvl w:ilvl="8" w:tplc="AD484328">
      <w:start w:val="1"/>
      <w:numFmt w:val="bullet"/>
      <w:lvlText w:val="●"/>
      <w:lvlJc w:val="left"/>
      <w:pPr>
        <w:ind w:left="6480" w:hanging="360"/>
      </w:pPr>
    </w:lvl>
  </w:abstractNum>
  <w:num w:numId="1" w16cid:durableId="1457673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B01"/>
    <w:rsid w:val="000B3B01"/>
    <w:rsid w:val="003F6429"/>
    <w:rsid w:val="00C7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53234"/>
  <w15:docId w15:val="{ED59E989-1751-DC44-A4C1-BB15BD7B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3A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347</Words>
  <Characters>1937</Characters>
  <Application>Microsoft Office Word</Application>
  <DocSecurity>0</DocSecurity>
  <Lines>32</Lines>
  <Paragraphs>12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Agent Protocol — Press Release Draft</dc:title>
  <dc:creator>Yonatan Orpeli</dc:creator>
  <cp:lastModifiedBy>Yonatan Orpeli</cp:lastModifiedBy>
  <cp:revision>2</cp:revision>
  <dcterms:created xsi:type="dcterms:W3CDTF">2026-05-19T12:10:00Z</dcterms:created>
  <dcterms:modified xsi:type="dcterms:W3CDTF">2026-05-19T12:15:00Z</dcterms:modified>
</cp:coreProperties>
</file>