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39F90" w14:textId="77777777" w:rsidR="00A5610F" w:rsidRPr="00211F04" w:rsidRDefault="00A5610F" w:rsidP="00211F04">
      <w:pPr>
        <w:pStyle w:val="Heading1"/>
        <w:pBdr>
          <w:bottom w:val="single" w:sz="4" w:space="1" w:color="auto"/>
        </w:pBdr>
        <w:rPr>
          <w:b/>
          <w:bCs/>
          <w:color w:val="000000" w:themeColor="text1"/>
          <w:sz w:val="28"/>
          <w:szCs w:val="28"/>
        </w:rPr>
      </w:pPr>
      <w:r w:rsidRPr="00211F04">
        <w:rPr>
          <w:rFonts w:ascii="Avenir Next LT Pro" w:hAnsi="Avenir Next LT Pro"/>
          <w:b/>
          <w:bCs/>
          <w:color w:val="000000" w:themeColor="text1"/>
          <w:sz w:val="28"/>
          <w:szCs w:val="28"/>
        </w:rPr>
        <w:t>Expanding the AI Transformation Journey Across the Business Units</w:t>
      </w:r>
    </w:p>
    <w:p w14:paraId="2972E71A" w14:textId="580FB58A" w:rsidR="00A5610F" w:rsidRPr="00243461" w:rsidRDefault="00A5610F" w:rsidP="00243461">
      <w:pPr>
        <w:jc w:val="center"/>
        <w:rPr>
          <w:sz w:val="16"/>
          <w:szCs w:val="16"/>
          <w:rtl/>
        </w:rPr>
      </w:pPr>
      <w:r w:rsidRPr="00243461">
        <w:rPr>
          <w:sz w:val="16"/>
          <w:szCs w:val="16"/>
        </w:rPr>
        <w:t>May 18</w:t>
      </w:r>
      <w:r w:rsidRPr="00243461">
        <w:rPr>
          <w:sz w:val="16"/>
          <w:szCs w:val="16"/>
          <w:vertAlign w:val="superscript"/>
        </w:rPr>
        <w:t>th</w:t>
      </w:r>
      <w:r w:rsidRPr="00243461">
        <w:rPr>
          <w:sz w:val="16"/>
          <w:szCs w:val="16"/>
        </w:rPr>
        <w:t xml:space="preserve"> 2026</w:t>
      </w:r>
    </w:p>
    <w:p w14:paraId="31C3F156" w14:textId="6EED8778" w:rsidR="00347470" w:rsidRPr="00A5610F" w:rsidRDefault="00347470" w:rsidP="00A5610F">
      <w:r w:rsidRPr="00A5610F">
        <w:t>Over the past several months, the Platform organization has been running an accelerated AI transformation effort focused on understanding how AI changes the way work gets done, across workflow redesign, AI-native operating models, delivery, and organizational capabilities.</w:t>
      </w:r>
    </w:p>
    <w:p w14:paraId="393277D7" w14:textId="2362A122" w:rsidR="00F75D49" w:rsidRPr="00A5610F" w:rsidRDefault="00F75D49" w:rsidP="00A5610F">
      <w:r w:rsidRPr="00A5610F">
        <w:t>One of the clearest lessons from this journey, and a pattern increasingly emerging across the industry as well, including in approaches such as Rich’s playbook, is that the most effective way to begin is not through broad transformation programs from day one, but through a small number of focused, high-impact workflows that allow organizations to learn quickly</w:t>
      </w:r>
      <w:r w:rsidR="009B47E8" w:rsidRPr="00A5610F">
        <w:t>, increase organizational learning velocity, and generate</w:t>
      </w:r>
      <w:r w:rsidRPr="00A5610F">
        <w:t xml:space="preserve"> measurable business value.</w:t>
      </w:r>
    </w:p>
    <w:p w14:paraId="2740B3B6" w14:textId="1190E0CE" w:rsidR="00FD12DB" w:rsidRPr="00A5610F" w:rsidRDefault="00F75D49" w:rsidP="00A5610F">
      <w:r w:rsidRPr="00A5610F">
        <w:t>As a result, we are now beginning to expand this approach more broadly across the company.</w:t>
      </w:r>
      <w:r w:rsidR="00A5610F">
        <w:t xml:space="preserve"> </w:t>
      </w:r>
      <w:r w:rsidR="00FD12DB" w:rsidRPr="00A5610F">
        <w:t>The proposed starting point is what we currently define as Phase 0: A centrally supported phase focused on a small number of tightly scoped workflows designed to validate AI capabilities, explore emerging automation patterns, and generate targeted business impact in a controlled environment.</w:t>
      </w:r>
      <w:r w:rsidR="00364829" w:rsidRPr="00243461">
        <w:rPr>
          <w:rFonts w:cs="Segoe UI"/>
          <w:sz w:val="18"/>
          <w:szCs w:val="18"/>
        </w:rPr>
        <w:t xml:space="preserve"> </w:t>
      </w:r>
      <w:r w:rsidR="00415DE9" w:rsidRPr="00A5610F">
        <w:t>At this stage, rapid</w:t>
      </w:r>
      <w:r w:rsidR="00364829" w:rsidRPr="00A5610F">
        <w:t xml:space="preserve"> learning and </w:t>
      </w:r>
      <w:r w:rsidR="00415DE9" w:rsidRPr="00A5610F">
        <w:t>operational</w:t>
      </w:r>
      <w:r w:rsidR="00364829" w:rsidRPr="00A5610F">
        <w:t xml:space="preserve"> impact are prioritized over long-term optimization or architectural </w:t>
      </w:r>
      <w:r w:rsidR="003523DE" w:rsidRPr="00A5610F">
        <w:t>completeness.</w:t>
      </w:r>
    </w:p>
    <w:p w14:paraId="783B1711" w14:textId="77777777" w:rsidR="00FD12DB" w:rsidRPr="00A5610F" w:rsidRDefault="00FD12DB" w:rsidP="00243461">
      <w:pPr>
        <w:pStyle w:val="Heading2"/>
        <w:spacing w:before="240" w:after="120"/>
      </w:pPr>
      <w:r w:rsidRPr="00A5610F">
        <w:t xml:space="preserve">Proposed Phase 0 Approach </w:t>
      </w:r>
      <w:r w:rsidRPr="00A5610F">
        <w:rPr>
          <w:rtl/>
        </w:rPr>
        <w:t>-</w:t>
      </w:r>
      <w:r w:rsidRPr="00A5610F">
        <w:t xml:space="preserve"> Focused Bets</w:t>
      </w:r>
      <w:r w:rsidRPr="00A5610F">
        <w:rPr>
          <w:rtl/>
        </w:rPr>
        <w:t xml:space="preserve"> </w:t>
      </w:r>
      <w:r w:rsidRPr="00A5610F">
        <w:t>&amp; Controlled Experimentation</w:t>
      </w:r>
    </w:p>
    <w:p w14:paraId="0DF0F219" w14:textId="20CC11E3" w:rsidR="00FD12DB" w:rsidRPr="00A5610F" w:rsidRDefault="00FD12DB" w:rsidP="00A5610F">
      <w:r w:rsidRPr="00A5610F">
        <w:t xml:space="preserve">The objective at this stage is not yet full organizational transformation. Instead, the goal is to learn quickly through execution, identify where AI creates the </w:t>
      </w:r>
      <w:r w:rsidR="00415DE9" w:rsidRPr="00A5610F">
        <w:t>workflow-level</w:t>
      </w:r>
      <w:r w:rsidR="00004313" w:rsidRPr="00A5610F">
        <w:t xml:space="preserve"> operational</w:t>
      </w:r>
      <w:r w:rsidRPr="00A5610F">
        <w:t>, generate measurable outcomes, and begin building the organizational muscle required for broader scale over time.</w:t>
      </w:r>
    </w:p>
    <w:p w14:paraId="6F845390" w14:textId="77777777" w:rsidR="00FD12DB" w:rsidRPr="00A5610F" w:rsidRDefault="00FD12DB" w:rsidP="00A5610F">
      <w:r w:rsidRPr="00A5610F">
        <w:t>Our recommendation is intentionally pragmatic: start small, move fast, measure impact, and build capability through real workflows rather than through abstract AI programs disconnected from operational reality.</w:t>
      </w:r>
    </w:p>
    <w:p w14:paraId="6793BDDA" w14:textId="6D97C4BC" w:rsidR="00EC03D5" w:rsidRPr="00A5610F" w:rsidRDefault="00EC03D5" w:rsidP="00A5610F">
      <w:r w:rsidRPr="00A5610F">
        <w:t>Across the industry, organizations are currently approaching AI through different lenses</w:t>
      </w:r>
      <w:r w:rsidR="00F55859" w:rsidRPr="00A5610F">
        <w:t>,</w:t>
      </w:r>
      <w:r w:rsidRPr="00A5610F">
        <w:t xml:space="preserve"> accelerating growth and execution, increasing operational leverage, or driving efficiency and cost reduction. At this stage, we believe it is important to intentionally experiment across different types of workflows and business levers in order to understand where AI can create the greatest value for Payoneer, particularly while the industry itself is still early and the largest long-term opportunities are not yet fully clear.</w:t>
      </w:r>
    </w:p>
    <w:p w14:paraId="4E11809A" w14:textId="6CF23591" w:rsidR="00660EC9" w:rsidRPr="00A5610F" w:rsidRDefault="00660EC9" w:rsidP="00A5610F">
      <w:pPr>
        <w:pStyle w:val="Heading2"/>
      </w:pPr>
      <w:r w:rsidRPr="00A5610F">
        <w:t xml:space="preserve">Getting Started </w:t>
      </w:r>
      <w:r w:rsidRPr="00A5610F">
        <w:rPr>
          <w:rtl/>
        </w:rPr>
        <w:t>-</w:t>
      </w:r>
      <w:r w:rsidRPr="00A5610F">
        <w:t xml:space="preserve"> The Approach</w:t>
      </w:r>
    </w:p>
    <w:p w14:paraId="042D837D" w14:textId="1C6D4812" w:rsidR="00660EC9" w:rsidRPr="00A5610F" w:rsidRDefault="00660EC9" w:rsidP="00A5610F">
      <w:r w:rsidRPr="00A5610F">
        <w:t xml:space="preserve">At this stage, the proposed approach is intentionally focused and pragmatic. Rather than launching broad transformation programs immediately, we recommend starting with a small </w:t>
      </w:r>
      <w:r w:rsidRPr="00A5610F">
        <w:lastRenderedPageBreak/>
        <w:t xml:space="preserve">number of focused workflow bets </w:t>
      </w:r>
      <w:r w:rsidR="00F50D98" w:rsidRPr="00A5610F">
        <w:t>aimed at reimagining how work should operate in an</w:t>
      </w:r>
      <w:r w:rsidRPr="00A5610F">
        <w:t xml:space="preserve"> AI</w:t>
      </w:r>
      <w:r w:rsidR="00F50D98" w:rsidRPr="00A5610F">
        <w:t>-native environment</w:t>
      </w:r>
      <w:r w:rsidR="00F54029" w:rsidRPr="00A5610F">
        <w:t>,</w:t>
      </w:r>
      <w:r w:rsidR="00F50D98" w:rsidRPr="00A5610F">
        <w:t xml:space="preserve"> where AI is not simply layered onto existing processes, but fundamentally reshapes </w:t>
      </w:r>
      <w:r w:rsidR="00230C4D" w:rsidRPr="00A5610F">
        <w:t>workflows</w:t>
      </w:r>
      <w:r w:rsidR="00F50D98" w:rsidRPr="00A5610F">
        <w:t xml:space="preserve">, </w:t>
      </w:r>
      <w:r w:rsidR="00230C4D" w:rsidRPr="00A5610F">
        <w:t>execution models</w:t>
      </w:r>
      <w:r w:rsidR="00F50D98" w:rsidRPr="00A5610F">
        <w:t>, decision-making, and operational leverage</w:t>
      </w:r>
      <w:r w:rsidRPr="00A5610F">
        <w:t xml:space="preserve"> within relatively short timeframes.</w:t>
      </w:r>
      <w:r w:rsidR="006B7076" w:rsidRPr="00A5610F">
        <w:rPr>
          <w:rtl/>
        </w:rPr>
        <w:t xml:space="preserve"> </w:t>
      </w:r>
      <w:r w:rsidRPr="00A5610F">
        <w:t>Each selected workflow (“bet”) should have:</w:t>
      </w:r>
      <w:r w:rsidR="003B0009" w:rsidRPr="00A5610F">
        <w:rPr>
          <w:rtl/>
        </w:rPr>
        <w:t xml:space="preserve"> </w:t>
      </w:r>
      <w:r w:rsidR="00230C4D" w:rsidRPr="00A5610F">
        <w:t xml:space="preserve"> </w:t>
      </w:r>
    </w:p>
    <w:p w14:paraId="6119FF71" w14:textId="77777777" w:rsidR="00660EC9" w:rsidRPr="00A5610F" w:rsidRDefault="00660EC9" w:rsidP="00A5610F">
      <w:pPr>
        <w:pStyle w:val="ListParagraph"/>
        <w:numPr>
          <w:ilvl w:val="0"/>
          <w:numId w:val="19"/>
        </w:numPr>
      </w:pPr>
      <w:r w:rsidRPr="00A5610F">
        <w:t>A clear business outcome</w:t>
      </w:r>
    </w:p>
    <w:p w14:paraId="3D697242" w14:textId="77777777" w:rsidR="00660EC9" w:rsidRPr="00A5610F" w:rsidRDefault="00660EC9" w:rsidP="00A5610F">
      <w:pPr>
        <w:pStyle w:val="ListParagraph"/>
        <w:numPr>
          <w:ilvl w:val="0"/>
          <w:numId w:val="19"/>
        </w:numPr>
      </w:pPr>
      <w:r w:rsidRPr="00A5610F">
        <w:t>A single accountable business owner (“workflow champion”)</w:t>
      </w:r>
    </w:p>
    <w:p w14:paraId="11513083" w14:textId="77777777" w:rsidR="00660EC9" w:rsidRPr="00A5610F" w:rsidRDefault="00660EC9" w:rsidP="00A5610F">
      <w:pPr>
        <w:pStyle w:val="ListParagraph"/>
        <w:numPr>
          <w:ilvl w:val="0"/>
          <w:numId w:val="19"/>
        </w:numPr>
      </w:pPr>
      <w:r w:rsidRPr="00A5610F">
        <w:t>Defined success metrics and baseline measurements</w:t>
      </w:r>
    </w:p>
    <w:p w14:paraId="72BEBF98" w14:textId="486BDB7B" w:rsidR="00660EC9" w:rsidRPr="00A5610F" w:rsidRDefault="00A5610F" w:rsidP="00A5610F">
      <w:pPr>
        <w:pStyle w:val="ListParagraph"/>
        <w:numPr>
          <w:ilvl w:val="0"/>
          <w:numId w:val="19"/>
        </w:numPr>
      </w:pPr>
      <w:r>
        <w:t>D</w:t>
      </w:r>
      <w:r w:rsidRPr="00A5610F">
        <w:t xml:space="preserve">edicated </w:t>
      </w:r>
      <w:r w:rsidR="00660EC9" w:rsidRPr="00A5610F">
        <w:t>partnership with Platform for enablement, tooling, acceleration, and support</w:t>
      </w:r>
    </w:p>
    <w:p w14:paraId="1E27DBEE" w14:textId="77777777" w:rsidR="004227E8" w:rsidRPr="00A5610F" w:rsidRDefault="004227E8" w:rsidP="00A5610F">
      <w:r w:rsidRPr="00A5610F">
        <w:t>The workflow owner is expected to remain deeply and operationally involved throughout the process, not delegate the effort entirely to technology or AI teams. The owner is accountable for defining the business problem, mapping the workflow, prioritizing opportunities, reviewing outputs, driving adoption, and ultimately owning the business outcome itself. Platform’s role is to support and accelerate the effort through enablement, tooling, infrastructure, and guidance, while accountability for the workflow and its results remains fully within the BU.</w:t>
      </w:r>
    </w:p>
    <w:p w14:paraId="012AD175" w14:textId="79680CAF" w:rsidR="00EE24AD" w:rsidRPr="00EE24AD" w:rsidRDefault="0021066C" w:rsidP="005A7DA4">
      <w:r w:rsidRPr="00A5610F">
        <w:t>Importantly, this is not a centralized Platform initiative delivered “for” the organization. The business owner remains fully accountable for the workflow, operational decisions, and business outcome, while Platform’s role is to enable and accelerate execution through infrastructure, tooling, guidance, and support</w:t>
      </w:r>
      <w:r w:rsidR="00CC071F" w:rsidRPr="00A5610F">
        <w:t>,</w:t>
      </w:r>
      <w:r w:rsidRPr="00A5610F">
        <w:t xml:space="preserve"> not to centrally own the business workflow itself.</w:t>
      </w:r>
      <w:r w:rsidR="009A0706">
        <w:br/>
      </w:r>
      <w:r w:rsidR="00683267">
        <w:rPr>
          <w:rtl/>
        </w:rPr>
        <w:br/>
      </w:r>
      <w:r w:rsidR="00EE24AD" w:rsidRPr="00EE24AD">
        <w:t>At the same time, we recognize that not every long-term Platform capability will always be fully ready when new workflow opportunities emerge. In such cases, Platform and the relevant BU teams are expected to work together pragmatically to enable safe, controlled, and measurable interim solutions that allow the business to continue moving forward responsibly while broader capabilities evolve.</w:t>
      </w:r>
      <w:r w:rsidR="00AB6E2F" w:rsidRPr="00AB6E2F">
        <w:t xml:space="preserve"> </w:t>
      </w:r>
      <w:r w:rsidR="00AB6E2F" w:rsidRPr="00AB6E2F">
        <w:t>These interim solutions should be treated as temporary paths, with the expectation that workflows will migrate over time to standardized Platform capabilities as they become available and mature.</w:t>
      </w:r>
      <w:r w:rsidR="005A7DA4" w:rsidRPr="005A7DA4">
        <w:t xml:space="preserve"> </w:t>
      </w:r>
      <w:r w:rsidR="005A7DA4" w:rsidRPr="005A7DA4">
        <w:t>Any interim solution is expected to include clear ownership, an appropriate governance and risk review process, defined data and security boundaries, human oversight where needed, monitoring and auditability mechanisms, rollback capabilities, and a path to migrate over time to standardized Platform capabilities once available.</w:t>
      </w:r>
    </w:p>
    <w:p w14:paraId="3C745B83" w14:textId="62B2199E" w:rsidR="0021066C" w:rsidRPr="00A5610F" w:rsidRDefault="0021066C" w:rsidP="00A5610F">
      <w:pPr>
        <w:rPr>
          <w:rtl/>
        </w:rPr>
      </w:pPr>
    </w:p>
    <w:p w14:paraId="1E55573E" w14:textId="7988AB8E" w:rsidR="008315A2" w:rsidRPr="00A5610F" w:rsidRDefault="00660EC9" w:rsidP="00A5610F">
      <w:r w:rsidRPr="00A5610F">
        <w:t>The strongest workflow candidates are typically repetitive</w:t>
      </w:r>
      <w:r w:rsidR="00AE55F4" w:rsidRPr="00A5610F">
        <w:t>, operationally heavy,</w:t>
      </w:r>
      <w:r w:rsidRPr="00A5610F">
        <w:t xml:space="preserve"> or </w:t>
      </w:r>
      <w:r w:rsidR="00AE55F4" w:rsidRPr="00A5610F">
        <w:t>exception-</w:t>
      </w:r>
      <w:r w:rsidRPr="00A5610F">
        <w:t>heavy workflows that are rich in text, data, approvals, coordination, or synthesis, clearly measurable, and strongly connected to meaningful business outcomes.</w:t>
      </w:r>
      <w:r w:rsidR="007A4828" w:rsidRPr="00A5610F">
        <w:t xml:space="preserve"> </w:t>
      </w:r>
      <w:r w:rsidR="00771FD9" w:rsidRPr="00A5610F">
        <w:t>Importantly</w:t>
      </w:r>
      <w:r w:rsidR="008315A2" w:rsidRPr="00A5610F">
        <w:t>, the goal is not only to automate existing workflows, but also to identify where workflows themselves should be fundamentally redesigned for an AI-native operating model.</w:t>
      </w:r>
    </w:p>
    <w:p w14:paraId="4ABA788D" w14:textId="77777777" w:rsidR="00665727" w:rsidRPr="00A5610F" w:rsidRDefault="00665727" w:rsidP="00A5610F">
      <w:r w:rsidRPr="00A5610F">
        <w:lastRenderedPageBreak/>
        <w:t>At this stage, measurements are expected to focus primarily on operational indicators such as cycle time, throughput, quality, bottlenecks, productivity, adoption behavior, and learning velocity across teams and workflows. These are intended to serve as early indicators of where meaningful leverage is beginning to emerge. Over the next 2–3 months, we expect these efforts to translate increasingly into clearer business outcomes, including operational leverage, efficiency gains, revenue acceleration, and measurable dollar-value impact.</w:t>
      </w:r>
    </w:p>
    <w:p w14:paraId="3C1D2300" w14:textId="7855458F" w:rsidR="00660EC9" w:rsidRPr="00243461" w:rsidRDefault="00660EC9" w:rsidP="00A5610F">
      <w:r w:rsidRPr="00243461">
        <w:t xml:space="preserve">What </w:t>
      </w:r>
      <w:r w:rsidR="00E72074" w:rsidRPr="00243461">
        <w:t>we are asking from you now:</w:t>
      </w:r>
    </w:p>
    <w:p w14:paraId="44D48A52" w14:textId="77777777" w:rsidR="00660EC9" w:rsidRPr="00A5610F" w:rsidRDefault="00660EC9" w:rsidP="00A5610F">
      <w:r w:rsidRPr="00A5610F">
        <w:t>Over the coming week (May 24–29), we ask each organization to:</w:t>
      </w:r>
    </w:p>
    <w:p w14:paraId="28CB4508" w14:textId="77777777" w:rsidR="00660EC9" w:rsidRPr="00A5610F" w:rsidRDefault="00660EC9" w:rsidP="00243461">
      <w:pPr>
        <w:pStyle w:val="ListParagraph"/>
        <w:numPr>
          <w:ilvl w:val="0"/>
          <w:numId w:val="23"/>
        </w:numPr>
        <w:tabs>
          <w:tab w:val="clear" w:pos="720"/>
          <w:tab w:val="num" w:pos="567"/>
        </w:tabs>
        <w:ind w:left="426"/>
      </w:pPr>
      <w:r w:rsidRPr="00A5610F">
        <w:t>Identify and prioritize 1–3 initial workflow bets</w:t>
      </w:r>
    </w:p>
    <w:p w14:paraId="19240433" w14:textId="77777777" w:rsidR="00660EC9" w:rsidRPr="00A5610F" w:rsidRDefault="00660EC9" w:rsidP="00243461">
      <w:pPr>
        <w:pStyle w:val="ListParagraph"/>
        <w:numPr>
          <w:ilvl w:val="0"/>
          <w:numId w:val="23"/>
        </w:numPr>
        <w:tabs>
          <w:tab w:val="clear" w:pos="720"/>
          <w:tab w:val="num" w:pos="567"/>
        </w:tabs>
        <w:ind w:left="426"/>
      </w:pPr>
      <w:r w:rsidRPr="00A5610F">
        <w:t>Nominate a workflow owner for each selected workflow</w:t>
      </w:r>
    </w:p>
    <w:p w14:paraId="15C1C629" w14:textId="285994FD" w:rsidR="00660EC9" w:rsidRPr="00A5610F" w:rsidRDefault="00660EC9" w:rsidP="00243461">
      <w:pPr>
        <w:pStyle w:val="ListParagraph"/>
        <w:numPr>
          <w:ilvl w:val="0"/>
          <w:numId w:val="23"/>
        </w:numPr>
        <w:tabs>
          <w:tab w:val="clear" w:pos="720"/>
          <w:tab w:val="num" w:pos="567"/>
        </w:tabs>
        <w:ind w:left="426"/>
      </w:pPr>
      <w:r w:rsidRPr="00A5610F">
        <w:t>Begin defining success metrics and baseline measurements</w:t>
      </w:r>
    </w:p>
    <w:p w14:paraId="45DBDE1F" w14:textId="77777777" w:rsidR="00660EC9" w:rsidRPr="00A5610F" w:rsidRDefault="00660EC9" w:rsidP="00243461">
      <w:pPr>
        <w:pStyle w:val="ListParagraph"/>
        <w:numPr>
          <w:ilvl w:val="0"/>
          <w:numId w:val="23"/>
        </w:numPr>
        <w:tabs>
          <w:tab w:val="clear" w:pos="720"/>
          <w:tab w:val="num" w:pos="567"/>
        </w:tabs>
        <w:ind w:left="426"/>
      </w:pPr>
      <w:r w:rsidRPr="00A5610F">
        <w:t>And start an initial end-to-end workflow mapping effort</w:t>
      </w:r>
    </w:p>
    <w:p w14:paraId="495C41A2" w14:textId="1EB15401" w:rsidR="00B95F2B" w:rsidRPr="00A5610F" w:rsidRDefault="00B95F2B" w:rsidP="00243461">
      <w:pPr>
        <w:pStyle w:val="ListParagraph"/>
        <w:numPr>
          <w:ilvl w:val="0"/>
          <w:numId w:val="23"/>
        </w:numPr>
        <w:tabs>
          <w:tab w:val="clear" w:pos="720"/>
          <w:tab w:val="num" w:pos="567"/>
        </w:tabs>
        <w:ind w:left="426"/>
      </w:pPr>
      <w:r w:rsidRPr="00A5610F">
        <w:t>Share the selected workflow bets, owners, and initial thinking with CF offline by June 3rd</w:t>
      </w:r>
    </w:p>
    <w:p w14:paraId="6EC03AED" w14:textId="688B75D2" w:rsidR="005412B6" w:rsidRPr="00A5610F" w:rsidRDefault="00421268" w:rsidP="00A5610F">
      <w:r w:rsidRPr="00A5610F">
        <w:t>The expectation is not high-level ideas alone, but real workflow visibility and understanding of how work currently happens</w:t>
      </w:r>
      <w:r w:rsidR="005412B6" w:rsidRPr="00A5610F">
        <w:t>,</w:t>
      </w:r>
      <w:r w:rsidRPr="00A5610F">
        <w:t xml:space="preserve"> including triggers, systems, handoffs, decision points, bottlenecks, and where human effort is concentrated today</w:t>
      </w:r>
      <w:r w:rsidR="005412B6" w:rsidRPr="00A5610F">
        <w:t>, with the goal of identifying where workflows themselves may need to be redesigned for an AI-native way of operating.</w:t>
      </w:r>
    </w:p>
    <w:p w14:paraId="703EA3BB" w14:textId="12CCAFBD" w:rsidR="00660EC9" w:rsidRPr="00A5610F" w:rsidRDefault="00660EC9" w:rsidP="00243461">
      <w:pPr>
        <w:pStyle w:val="Heading2"/>
      </w:pPr>
      <w:r w:rsidRPr="00A5610F">
        <w:t>June 8 CF Offsite</w:t>
      </w:r>
      <w:r w:rsidR="0041271F" w:rsidRPr="00A5610F">
        <w:t>:</w:t>
      </w:r>
    </w:p>
    <w:p w14:paraId="2E1C2B3B" w14:textId="516C8B27" w:rsidR="00660EC9" w:rsidRPr="00A5610F" w:rsidRDefault="00660EC9" w:rsidP="00A5610F">
      <w:r w:rsidRPr="00A5610F">
        <w:t xml:space="preserve">At the June 8 CF offsite, we would like each </w:t>
      </w:r>
      <w:r w:rsidR="00421268" w:rsidRPr="00A5610F">
        <w:t>C-Level</w:t>
      </w:r>
      <w:r w:rsidRPr="00A5610F">
        <w:t xml:space="preserve"> to present:</w:t>
      </w:r>
    </w:p>
    <w:p w14:paraId="09B3384D" w14:textId="77777777" w:rsidR="00660EC9" w:rsidRPr="00A5610F" w:rsidRDefault="00660EC9" w:rsidP="00A5610F">
      <w:pPr>
        <w:pStyle w:val="ListParagraph"/>
        <w:numPr>
          <w:ilvl w:val="0"/>
          <w:numId w:val="15"/>
        </w:numPr>
      </w:pPr>
      <w:r w:rsidRPr="00A5610F">
        <w:t>The selected workflow bets and owners</w:t>
      </w:r>
    </w:p>
    <w:p w14:paraId="3B83887D" w14:textId="77777777" w:rsidR="00660EC9" w:rsidRPr="00A5610F" w:rsidRDefault="00660EC9" w:rsidP="00A5610F">
      <w:pPr>
        <w:pStyle w:val="ListParagraph"/>
        <w:numPr>
          <w:ilvl w:val="0"/>
          <w:numId w:val="15"/>
        </w:numPr>
      </w:pPr>
      <w:r w:rsidRPr="00A5610F">
        <w:t>Why they were chosen</w:t>
      </w:r>
    </w:p>
    <w:p w14:paraId="4017E4D3" w14:textId="77777777" w:rsidR="00660EC9" w:rsidRPr="00A5610F" w:rsidRDefault="00660EC9" w:rsidP="00A5610F">
      <w:pPr>
        <w:pStyle w:val="ListParagraph"/>
        <w:numPr>
          <w:ilvl w:val="0"/>
          <w:numId w:val="15"/>
        </w:numPr>
      </w:pPr>
      <w:r w:rsidRPr="00A5610F">
        <w:t>The expected business impact</w:t>
      </w:r>
    </w:p>
    <w:p w14:paraId="6FB23C14" w14:textId="77777777" w:rsidR="00660EC9" w:rsidRPr="00A5610F" w:rsidRDefault="00660EC9" w:rsidP="00A5610F">
      <w:pPr>
        <w:pStyle w:val="ListParagraph"/>
        <w:numPr>
          <w:ilvl w:val="0"/>
          <w:numId w:val="15"/>
        </w:numPr>
      </w:pPr>
      <w:r w:rsidRPr="00A5610F">
        <w:t>Initial workflow understanding and opportunity areas</w:t>
      </w:r>
    </w:p>
    <w:p w14:paraId="23B7CBC5" w14:textId="77777777" w:rsidR="00660EC9" w:rsidRPr="00A5610F" w:rsidRDefault="00660EC9" w:rsidP="00A5610F">
      <w:pPr>
        <w:pStyle w:val="ListParagraph"/>
        <w:numPr>
          <w:ilvl w:val="0"/>
          <w:numId w:val="15"/>
        </w:numPr>
      </w:pPr>
      <w:r w:rsidRPr="00A5610F">
        <w:t>Key dependencies, bottlenecks, or areas requiring prioritization and cross-BU support (if relevant)</w:t>
      </w:r>
    </w:p>
    <w:p w14:paraId="5D110BD2" w14:textId="77777777" w:rsidR="00660EC9" w:rsidRPr="00A5610F" w:rsidRDefault="00660EC9" w:rsidP="00A5610F">
      <w:pPr>
        <w:pStyle w:val="ListParagraph"/>
        <w:numPr>
          <w:ilvl w:val="0"/>
          <w:numId w:val="15"/>
        </w:numPr>
      </w:pPr>
      <w:r w:rsidRPr="00A5610F">
        <w:t>Where support, infrastructure, or acceleration may be required</w:t>
      </w:r>
    </w:p>
    <w:p w14:paraId="2C2ECB6B" w14:textId="77777777" w:rsidR="00AC3F9B" w:rsidRPr="00A5610F" w:rsidRDefault="00AC3F9B" w:rsidP="00A5610F">
      <w:r w:rsidRPr="00A5610F">
        <w:t>The objective of the discussion is not to present finalized solutions, but to align around the highest-priority opportunities, compare approaches across organizations, identify shared enablement needs and reusable patterns, and decide where to focus the next phase of investment and acceleration.</w:t>
      </w:r>
    </w:p>
    <w:p w14:paraId="450E616C" w14:textId="6C7B4E3C" w:rsidR="00660EC9" w:rsidRPr="00A5610F" w:rsidRDefault="00660EC9" w:rsidP="00243461">
      <w:pPr>
        <w:pStyle w:val="Heading2"/>
      </w:pPr>
      <w:r w:rsidRPr="00A5610F">
        <w:t>Timeline and Next Steps</w:t>
      </w:r>
      <w:r w:rsidR="0041271F" w:rsidRPr="00A5610F">
        <w:t>:</w:t>
      </w:r>
    </w:p>
    <w:p w14:paraId="53BC360A" w14:textId="77777777" w:rsidR="00660EC9" w:rsidRPr="00A5610F" w:rsidRDefault="00660EC9" w:rsidP="00A5610F">
      <w:r w:rsidRPr="00A5610F">
        <w:t xml:space="preserve">Following the CF offsite, the intention is to move quickly from workflow identification into focused execution, learning, and measurable impact generation. The goal is not to create long </w:t>
      </w:r>
      <w:r w:rsidRPr="00A5610F">
        <w:lastRenderedPageBreak/>
        <w:t>planning cycles, but to establish a fast operating cadence that allows us to learn through real workflows, validate where AI creates the highest leverage, and continuously refine the approach based on practical experience and business outcomes.</w:t>
      </w:r>
    </w:p>
    <w:tbl>
      <w:tblPr>
        <w:tblStyle w:val="GridTable1Light"/>
        <w:tblW w:w="0" w:type="auto"/>
        <w:tblLook w:val="04A0" w:firstRow="1" w:lastRow="0" w:firstColumn="1" w:lastColumn="0" w:noHBand="0" w:noVBand="1"/>
      </w:tblPr>
      <w:tblGrid>
        <w:gridCol w:w="1838"/>
        <w:gridCol w:w="7512"/>
      </w:tblGrid>
      <w:tr w:rsidR="00660EC9" w:rsidRPr="00A5610F" w14:paraId="737766A7" w14:textId="77777777" w:rsidTr="00243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671F43F" w14:textId="77777777" w:rsidR="00660EC9" w:rsidRPr="00243461" w:rsidRDefault="00660EC9" w:rsidP="00A5610F">
            <w:pPr>
              <w:rPr>
                <w:sz w:val="20"/>
                <w:szCs w:val="20"/>
              </w:rPr>
            </w:pPr>
            <w:r w:rsidRPr="00243461">
              <w:rPr>
                <w:sz w:val="20"/>
                <w:szCs w:val="20"/>
              </w:rPr>
              <w:t>Timeline</w:t>
            </w:r>
          </w:p>
        </w:tc>
        <w:tc>
          <w:tcPr>
            <w:tcW w:w="7512" w:type="dxa"/>
            <w:hideMark/>
          </w:tcPr>
          <w:p w14:paraId="0CB41431" w14:textId="77777777" w:rsidR="00660EC9" w:rsidRPr="00243461" w:rsidRDefault="00660EC9" w:rsidP="00A5610F">
            <w:pPr>
              <w:cnfStyle w:val="100000000000" w:firstRow="1" w:lastRow="0" w:firstColumn="0" w:lastColumn="0" w:oddVBand="0" w:evenVBand="0" w:oddHBand="0" w:evenHBand="0" w:firstRowFirstColumn="0" w:firstRowLastColumn="0" w:lastRowFirstColumn="0" w:lastRowLastColumn="0"/>
              <w:rPr>
                <w:sz w:val="20"/>
                <w:szCs w:val="20"/>
              </w:rPr>
            </w:pPr>
            <w:r w:rsidRPr="00243461">
              <w:rPr>
                <w:sz w:val="20"/>
                <w:szCs w:val="20"/>
              </w:rPr>
              <w:t>Focus</w:t>
            </w:r>
          </w:p>
        </w:tc>
      </w:tr>
      <w:tr w:rsidR="00660EC9" w:rsidRPr="00A5610F" w14:paraId="7DFDBEFD" w14:textId="77777777" w:rsidTr="00243461">
        <w:tc>
          <w:tcPr>
            <w:cnfStyle w:val="001000000000" w:firstRow="0" w:lastRow="0" w:firstColumn="1" w:lastColumn="0" w:oddVBand="0" w:evenVBand="0" w:oddHBand="0" w:evenHBand="0" w:firstRowFirstColumn="0" w:firstRowLastColumn="0" w:lastRowFirstColumn="0" w:lastRowLastColumn="0"/>
            <w:tcW w:w="1838" w:type="dxa"/>
            <w:hideMark/>
          </w:tcPr>
          <w:p w14:paraId="46AA001D" w14:textId="77777777" w:rsidR="00660EC9" w:rsidRPr="00243461" w:rsidRDefault="00660EC9" w:rsidP="00A5610F">
            <w:pPr>
              <w:rPr>
                <w:sz w:val="18"/>
                <w:szCs w:val="18"/>
              </w:rPr>
            </w:pPr>
            <w:r w:rsidRPr="00243461">
              <w:rPr>
                <w:sz w:val="18"/>
                <w:szCs w:val="18"/>
              </w:rPr>
              <w:t xml:space="preserve">Now </w:t>
            </w:r>
            <w:r w:rsidRPr="00243461">
              <w:rPr>
                <w:rFonts w:ascii="Arial" w:hAnsi="Arial" w:cs="Arial"/>
                <w:sz w:val="18"/>
                <w:szCs w:val="18"/>
              </w:rPr>
              <w:t>→</w:t>
            </w:r>
            <w:r w:rsidRPr="00243461">
              <w:rPr>
                <w:sz w:val="18"/>
                <w:szCs w:val="18"/>
              </w:rPr>
              <w:t xml:space="preserve"> Week of the CF Offsite</w:t>
            </w:r>
          </w:p>
        </w:tc>
        <w:tc>
          <w:tcPr>
            <w:tcW w:w="7512" w:type="dxa"/>
            <w:hideMark/>
          </w:tcPr>
          <w:p w14:paraId="02D344A9" w14:textId="77777777" w:rsidR="00660EC9" w:rsidRPr="00243461" w:rsidRDefault="00660EC9" w:rsidP="00A5610F">
            <w:pPr>
              <w:cnfStyle w:val="000000000000" w:firstRow="0" w:lastRow="0" w:firstColumn="0" w:lastColumn="0" w:oddVBand="0" w:evenVBand="0" w:oddHBand="0" w:evenHBand="0" w:firstRowFirstColumn="0" w:firstRowLastColumn="0" w:lastRowFirstColumn="0" w:lastRowLastColumn="0"/>
              <w:rPr>
                <w:sz w:val="18"/>
                <w:szCs w:val="18"/>
              </w:rPr>
            </w:pPr>
            <w:r w:rsidRPr="00243461">
              <w:rPr>
                <w:sz w:val="18"/>
                <w:szCs w:val="18"/>
              </w:rPr>
              <w:t>Identify and prioritize 1–3 workflow bets, nominate owners, define initial metrics, and begin workflow mapping</w:t>
            </w:r>
          </w:p>
        </w:tc>
      </w:tr>
      <w:tr w:rsidR="00660EC9" w:rsidRPr="00A5610F" w14:paraId="38C4CD68" w14:textId="77777777" w:rsidTr="00243461">
        <w:tc>
          <w:tcPr>
            <w:cnfStyle w:val="001000000000" w:firstRow="0" w:lastRow="0" w:firstColumn="1" w:lastColumn="0" w:oddVBand="0" w:evenVBand="0" w:oddHBand="0" w:evenHBand="0" w:firstRowFirstColumn="0" w:firstRowLastColumn="0" w:lastRowFirstColumn="0" w:lastRowLastColumn="0"/>
            <w:tcW w:w="1838" w:type="dxa"/>
            <w:hideMark/>
          </w:tcPr>
          <w:p w14:paraId="0A94E794" w14:textId="77777777" w:rsidR="00660EC9" w:rsidRPr="00243461" w:rsidRDefault="00660EC9" w:rsidP="00A5610F">
            <w:pPr>
              <w:rPr>
                <w:sz w:val="18"/>
                <w:szCs w:val="18"/>
              </w:rPr>
            </w:pPr>
            <w:r w:rsidRPr="00243461">
              <w:rPr>
                <w:sz w:val="18"/>
                <w:szCs w:val="18"/>
              </w:rPr>
              <w:t>June 8 CF Offsite</w:t>
            </w:r>
          </w:p>
        </w:tc>
        <w:tc>
          <w:tcPr>
            <w:tcW w:w="7512" w:type="dxa"/>
            <w:hideMark/>
          </w:tcPr>
          <w:p w14:paraId="0D84BFF5" w14:textId="77777777" w:rsidR="00660EC9" w:rsidRPr="00243461" w:rsidRDefault="00660EC9" w:rsidP="00A5610F">
            <w:pPr>
              <w:cnfStyle w:val="000000000000" w:firstRow="0" w:lastRow="0" w:firstColumn="0" w:lastColumn="0" w:oddVBand="0" w:evenVBand="0" w:oddHBand="0" w:evenHBand="0" w:firstRowFirstColumn="0" w:firstRowLastColumn="0" w:lastRowFirstColumn="0" w:lastRowLastColumn="0"/>
              <w:rPr>
                <w:sz w:val="18"/>
                <w:szCs w:val="18"/>
              </w:rPr>
            </w:pPr>
            <w:r w:rsidRPr="00243461">
              <w:rPr>
                <w:sz w:val="18"/>
                <w:szCs w:val="18"/>
              </w:rPr>
              <w:t>Presentation of selected workflow bets, owners, expected business impact, dependencies, and initial workflow understanding</w:t>
            </w:r>
          </w:p>
        </w:tc>
      </w:tr>
      <w:tr w:rsidR="00660EC9" w:rsidRPr="00A5610F" w14:paraId="4FA206CD" w14:textId="77777777" w:rsidTr="00243461">
        <w:tc>
          <w:tcPr>
            <w:cnfStyle w:val="001000000000" w:firstRow="0" w:lastRow="0" w:firstColumn="1" w:lastColumn="0" w:oddVBand="0" w:evenVBand="0" w:oddHBand="0" w:evenHBand="0" w:firstRowFirstColumn="0" w:firstRowLastColumn="0" w:lastRowFirstColumn="0" w:lastRowLastColumn="0"/>
            <w:tcW w:w="1838" w:type="dxa"/>
            <w:hideMark/>
          </w:tcPr>
          <w:p w14:paraId="7108D97B" w14:textId="77777777" w:rsidR="00660EC9" w:rsidRPr="00243461" w:rsidRDefault="00660EC9" w:rsidP="00A5610F">
            <w:pPr>
              <w:rPr>
                <w:sz w:val="18"/>
                <w:szCs w:val="18"/>
              </w:rPr>
            </w:pPr>
            <w:r w:rsidRPr="00243461">
              <w:rPr>
                <w:sz w:val="18"/>
                <w:szCs w:val="18"/>
              </w:rPr>
              <w:t>June</w:t>
            </w:r>
          </w:p>
        </w:tc>
        <w:tc>
          <w:tcPr>
            <w:tcW w:w="7512" w:type="dxa"/>
            <w:hideMark/>
          </w:tcPr>
          <w:p w14:paraId="7B8C478E" w14:textId="0F4CD462" w:rsidR="00660EC9" w:rsidRPr="00243461" w:rsidRDefault="00660EC9" w:rsidP="00A5610F">
            <w:pPr>
              <w:cnfStyle w:val="000000000000" w:firstRow="0" w:lastRow="0" w:firstColumn="0" w:lastColumn="0" w:oddVBand="0" w:evenVBand="0" w:oddHBand="0" w:evenHBand="0" w:firstRowFirstColumn="0" w:firstRowLastColumn="0" w:lastRowFirstColumn="0" w:lastRowLastColumn="0"/>
              <w:rPr>
                <w:sz w:val="18"/>
                <w:szCs w:val="18"/>
              </w:rPr>
            </w:pPr>
            <w:r w:rsidRPr="00243461">
              <w:rPr>
                <w:sz w:val="18"/>
                <w:szCs w:val="18"/>
              </w:rPr>
              <w:t xml:space="preserve">Deep workflow mapping, prioritization, AI-native future-state design, </w:t>
            </w:r>
            <w:r w:rsidR="00880FC7" w:rsidRPr="00243461">
              <w:rPr>
                <w:sz w:val="18"/>
                <w:szCs w:val="18"/>
              </w:rPr>
              <w:t>human supervision and escalation design</w:t>
            </w:r>
            <w:r w:rsidR="00240384" w:rsidRPr="00243461">
              <w:rPr>
                <w:sz w:val="18"/>
                <w:szCs w:val="18"/>
              </w:rPr>
              <w:t>,</w:t>
            </w:r>
            <w:r w:rsidR="00395A77" w:rsidRPr="00243461">
              <w:rPr>
                <w:sz w:val="18"/>
                <w:szCs w:val="18"/>
              </w:rPr>
              <w:t xml:space="preserve"> and</w:t>
            </w:r>
            <w:r w:rsidR="00240384" w:rsidRPr="00243461">
              <w:rPr>
                <w:sz w:val="18"/>
                <w:szCs w:val="18"/>
              </w:rPr>
              <w:t xml:space="preserve"> </w:t>
            </w:r>
            <w:r w:rsidRPr="00243461">
              <w:rPr>
                <w:sz w:val="18"/>
                <w:szCs w:val="18"/>
              </w:rPr>
              <w:t xml:space="preserve"> alignment on required support and infrastructure</w:t>
            </w:r>
          </w:p>
        </w:tc>
      </w:tr>
      <w:tr w:rsidR="00660EC9" w:rsidRPr="00A5610F" w14:paraId="5617B2FE" w14:textId="77777777" w:rsidTr="00243461">
        <w:tc>
          <w:tcPr>
            <w:cnfStyle w:val="001000000000" w:firstRow="0" w:lastRow="0" w:firstColumn="1" w:lastColumn="0" w:oddVBand="0" w:evenVBand="0" w:oddHBand="0" w:evenHBand="0" w:firstRowFirstColumn="0" w:firstRowLastColumn="0" w:lastRowFirstColumn="0" w:lastRowLastColumn="0"/>
            <w:tcW w:w="1838" w:type="dxa"/>
            <w:hideMark/>
          </w:tcPr>
          <w:p w14:paraId="15EBB5D3" w14:textId="77777777" w:rsidR="00660EC9" w:rsidRPr="00243461" w:rsidRDefault="00660EC9" w:rsidP="00A5610F">
            <w:pPr>
              <w:rPr>
                <w:sz w:val="18"/>
                <w:szCs w:val="18"/>
              </w:rPr>
            </w:pPr>
            <w:r w:rsidRPr="00243461">
              <w:rPr>
                <w:sz w:val="18"/>
                <w:szCs w:val="18"/>
              </w:rPr>
              <w:t>June–July</w:t>
            </w:r>
          </w:p>
        </w:tc>
        <w:tc>
          <w:tcPr>
            <w:tcW w:w="7512" w:type="dxa"/>
            <w:hideMark/>
          </w:tcPr>
          <w:p w14:paraId="0EAB20D8" w14:textId="77777777" w:rsidR="00660EC9" w:rsidRPr="00243461" w:rsidRDefault="00660EC9" w:rsidP="00A5610F">
            <w:pPr>
              <w:cnfStyle w:val="000000000000" w:firstRow="0" w:lastRow="0" w:firstColumn="0" w:lastColumn="0" w:oddVBand="0" w:evenVBand="0" w:oddHBand="0" w:evenHBand="0" w:firstRowFirstColumn="0" w:firstRowLastColumn="0" w:lastRowFirstColumn="0" w:lastRowLastColumn="0"/>
              <w:rPr>
                <w:sz w:val="18"/>
                <w:szCs w:val="18"/>
              </w:rPr>
            </w:pPr>
            <w:r w:rsidRPr="00243461">
              <w:rPr>
                <w:sz w:val="18"/>
                <w:szCs w:val="18"/>
              </w:rPr>
              <w:t>Initial experimentation, prototyping, workflow acceleration, and measurable operational progress</w:t>
            </w:r>
          </w:p>
        </w:tc>
      </w:tr>
      <w:tr w:rsidR="00660EC9" w:rsidRPr="00A5610F" w14:paraId="384B282B" w14:textId="77777777" w:rsidTr="00243461">
        <w:tc>
          <w:tcPr>
            <w:cnfStyle w:val="001000000000" w:firstRow="0" w:lastRow="0" w:firstColumn="1" w:lastColumn="0" w:oddVBand="0" w:evenVBand="0" w:oddHBand="0" w:evenHBand="0" w:firstRowFirstColumn="0" w:firstRowLastColumn="0" w:lastRowFirstColumn="0" w:lastRowLastColumn="0"/>
            <w:tcW w:w="1838" w:type="dxa"/>
            <w:hideMark/>
          </w:tcPr>
          <w:p w14:paraId="663AA0C6" w14:textId="77777777" w:rsidR="00660EC9" w:rsidRPr="00243461" w:rsidRDefault="00660EC9" w:rsidP="00A5610F">
            <w:pPr>
              <w:rPr>
                <w:sz w:val="18"/>
                <w:szCs w:val="18"/>
              </w:rPr>
            </w:pPr>
            <w:r w:rsidRPr="00243461">
              <w:rPr>
                <w:sz w:val="18"/>
                <w:szCs w:val="18"/>
              </w:rPr>
              <w:t>By end of July / early August</w:t>
            </w:r>
          </w:p>
        </w:tc>
        <w:tc>
          <w:tcPr>
            <w:tcW w:w="7512" w:type="dxa"/>
            <w:hideMark/>
          </w:tcPr>
          <w:p w14:paraId="7236B859" w14:textId="77777777" w:rsidR="00660EC9" w:rsidRPr="00243461" w:rsidRDefault="00660EC9" w:rsidP="00A5610F">
            <w:pPr>
              <w:cnfStyle w:val="000000000000" w:firstRow="0" w:lastRow="0" w:firstColumn="0" w:lastColumn="0" w:oddVBand="0" w:evenVBand="0" w:oddHBand="0" w:evenHBand="0" w:firstRowFirstColumn="0" w:firstRowLastColumn="0" w:lastRowFirstColumn="0" w:lastRowLastColumn="0"/>
              <w:rPr>
                <w:sz w:val="18"/>
                <w:szCs w:val="18"/>
              </w:rPr>
            </w:pPr>
            <w:r w:rsidRPr="00243461">
              <w:rPr>
                <w:sz w:val="18"/>
                <w:szCs w:val="18"/>
              </w:rPr>
              <w:t>Review measurable impact, adoption, feasibility, and business outcomes; decide whether to scale, intervene, refocus, or stop bets</w:t>
            </w:r>
          </w:p>
        </w:tc>
      </w:tr>
    </w:tbl>
    <w:p w14:paraId="319B1F9C" w14:textId="23FF278B" w:rsidR="00C01A72" w:rsidRPr="00A5610F" w:rsidRDefault="00C01A72" w:rsidP="00243461">
      <w:pPr>
        <w:spacing w:before="240"/>
      </w:pPr>
      <w:r w:rsidRPr="00A5610F">
        <w:t>Importantly, the expectation at this stage is not perfection, but momentum, learning velocity, measurable business impact, and operational progress. Some workflows may scale quickly and demonstrate clear value, while others may require refinement, reprioritization, or even rapid stopping, which is also considered a successful outcome if meaningful learning and clarity are generated early. The objective is to generate real outcomes through execution, while gradually identifying the workflows, infrastructure, governance layers, and operating patterns that can support broader scale over time.</w:t>
      </w:r>
    </w:p>
    <w:p w14:paraId="5C954310" w14:textId="77777777" w:rsidR="00497C42" w:rsidRPr="00A5610F" w:rsidRDefault="00497C42" w:rsidP="00243461">
      <w:pPr>
        <w:pStyle w:val="Heading2"/>
      </w:pPr>
      <w:r w:rsidRPr="00A5610F">
        <w:t>Closing Perspective</w:t>
      </w:r>
    </w:p>
    <w:p w14:paraId="653AA1D0" w14:textId="77777777" w:rsidR="00497C42" w:rsidRPr="00A5610F" w:rsidRDefault="00497C42" w:rsidP="00A5610F">
      <w:r w:rsidRPr="00A5610F">
        <w:t>The industry is still evolving rapidly, and there is no single proven playbook yet for how AI-native enterprises will ultimately operate.</w:t>
      </w:r>
    </w:p>
    <w:p w14:paraId="5F54DE1A" w14:textId="676659C8" w:rsidR="005A63B7" w:rsidRPr="00A5610F" w:rsidRDefault="00497C42" w:rsidP="00A5610F">
      <w:r w:rsidRPr="00A5610F">
        <w:t>Our objective at this stage is therefore not to over-design the future too early, but to create measurable operational leverage now, while simultaneously building the organizational learning, talent capability, and foundational infrastructure required to evolve continuously alongside the technology itself.</w:t>
      </w:r>
      <w:r w:rsidR="001E0631" w:rsidRPr="00A5610F">
        <w:t xml:space="preserve"> Over time, these learnings are expected to influence </w:t>
      </w:r>
      <w:r w:rsidR="009A7F9A" w:rsidRPr="00A5610F">
        <w:t>the</w:t>
      </w:r>
      <w:r w:rsidR="005A63B7" w:rsidRPr="00A5610F">
        <w:t xml:space="preserve"> </w:t>
      </w:r>
      <w:r w:rsidR="001E0631" w:rsidRPr="00A5610F">
        <w:t xml:space="preserve">broader </w:t>
      </w:r>
      <w:r w:rsidR="005A63B7" w:rsidRPr="00A5610F">
        <w:t xml:space="preserve">AI-native </w:t>
      </w:r>
      <w:r w:rsidR="001E0631" w:rsidRPr="00A5610F">
        <w:t xml:space="preserve">operating models, </w:t>
      </w:r>
      <w:r w:rsidR="005A63B7" w:rsidRPr="00A5610F">
        <w:t xml:space="preserve">workflow designs, </w:t>
      </w:r>
      <w:r w:rsidR="001E0631" w:rsidRPr="00A5610F">
        <w:t>organizational structures, and execution patterns across the company</w:t>
      </w:r>
      <w:r w:rsidR="005A63B7" w:rsidRPr="00A5610F">
        <w:t>.</w:t>
      </w:r>
    </w:p>
    <w:p w14:paraId="155EA313" w14:textId="55D98221" w:rsidR="00497C42" w:rsidRPr="00A5610F" w:rsidRDefault="007264BC" w:rsidP="00A5610F">
      <w:r w:rsidRPr="00A5610F">
        <w:br/>
      </w:r>
    </w:p>
    <w:p w14:paraId="4E148876" w14:textId="77777777" w:rsidR="006C29CB" w:rsidRPr="00A5610F" w:rsidRDefault="006C29CB" w:rsidP="00A5610F">
      <w:pPr>
        <w:rPr>
          <w:rtl/>
        </w:rPr>
      </w:pPr>
    </w:p>
    <w:sectPr w:rsidR="006C29CB" w:rsidRPr="00A5610F" w:rsidSect="00211F04">
      <w:headerReference w:type="default" r:id="rId7"/>
      <w:pgSz w:w="12240" w:h="15840"/>
      <w:pgMar w:top="116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4EA16" w14:textId="77777777" w:rsidR="00D6635E" w:rsidRDefault="00D6635E" w:rsidP="00A5610F">
      <w:r>
        <w:separator/>
      </w:r>
    </w:p>
  </w:endnote>
  <w:endnote w:type="continuationSeparator" w:id="0">
    <w:p w14:paraId="0F57F487" w14:textId="77777777" w:rsidR="00D6635E" w:rsidRDefault="00D6635E" w:rsidP="00A56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B3E3A" w14:textId="77777777" w:rsidR="00D6635E" w:rsidRDefault="00D6635E" w:rsidP="00A5610F">
      <w:r>
        <w:separator/>
      </w:r>
    </w:p>
  </w:footnote>
  <w:footnote w:type="continuationSeparator" w:id="0">
    <w:p w14:paraId="24C4EDDB" w14:textId="77777777" w:rsidR="00D6635E" w:rsidRDefault="00D6635E" w:rsidP="00A56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558"/>
    </w:tblGrid>
    <w:tr w:rsidR="00A5610F" w14:paraId="541855BF" w14:textId="77777777" w:rsidTr="00211F04">
      <w:trPr>
        <w:trHeight w:val="149"/>
      </w:trPr>
      <w:tc>
        <w:tcPr>
          <w:tcW w:w="7792" w:type="dxa"/>
        </w:tcPr>
        <w:p w14:paraId="684DF964" w14:textId="2B19E100" w:rsidR="00A5610F" w:rsidRPr="00211F04" w:rsidRDefault="00A5610F" w:rsidP="00211F04">
          <w:pPr>
            <w:spacing w:after="0" w:line="240" w:lineRule="auto"/>
            <w:rPr>
              <w:sz w:val="14"/>
              <w:szCs w:val="14"/>
            </w:rPr>
          </w:pPr>
          <w:r w:rsidRPr="00211F04">
            <w:rPr>
              <w:sz w:val="14"/>
              <w:szCs w:val="14"/>
            </w:rPr>
            <w:t xml:space="preserve">Expanding the AI Transformation Journey Across the Business Units                         </w:t>
          </w:r>
        </w:p>
      </w:tc>
      <w:tc>
        <w:tcPr>
          <w:tcW w:w="1558" w:type="dxa"/>
        </w:tcPr>
        <w:p w14:paraId="12655270" w14:textId="41141A7E" w:rsidR="00A5610F" w:rsidRPr="00211F04" w:rsidRDefault="00A5610F" w:rsidP="00211F04">
          <w:pPr>
            <w:spacing w:after="0" w:line="240" w:lineRule="auto"/>
            <w:rPr>
              <w:sz w:val="14"/>
              <w:szCs w:val="14"/>
            </w:rPr>
          </w:pPr>
          <w:r w:rsidRPr="00211F04">
            <w:rPr>
              <w:sz w:val="14"/>
              <w:szCs w:val="14"/>
            </w:rPr>
            <w:t>May 18</w:t>
          </w:r>
          <w:r w:rsidRPr="00211F04">
            <w:rPr>
              <w:sz w:val="14"/>
              <w:szCs w:val="14"/>
              <w:vertAlign w:val="superscript"/>
            </w:rPr>
            <w:t>th</w:t>
          </w:r>
          <w:r w:rsidRPr="00211F04">
            <w:rPr>
              <w:sz w:val="14"/>
              <w:szCs w:val="14"/>
            </w:rPr>
            <w:t>, 2026</w:t>
          </w:r>
        </w:p>
      </w:tc>
    </w:tr>
  </w:tbl>
  <w:p w14:paraId="60CC6695" w14:textId="43A75989" w:rsidR="00BA5C42" w:rsidRPr="00211F04" w:rsidRDefault="00BA5C42" w:rsidP="00A5610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2EF"/>
    <w:multiLevelType w:val="multilevel"/>
    <w:tmpl w:val="1CD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01893"/>
    <w:multiLevelType w:val="multilevel"/>
    <w:tmpl w:val="CC4E5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167A9"/>
    <w:multiLevelType w:val="multilevel"/>
    <w:tmpl w:val="27FA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E2BB4"/>
    <w:multiLevelType w:val="multilevel"/>
    <w:tmpl w:val="84B8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0039B"/>
    <w:multiLevelType w:val="multilevel"/>
    <w:tmpl w:val="F298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60F8F"/>
    <w:multiLevelType w:val="multilevel"/>
    <w:tmpl w:val="1738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8261D"/>
    <w:multiLevelType w:val="multilevel"/>
    <w:tmpl w:val="A0AE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91034"/>
    <w:multiLevelType w:val="multilevel"/>
    <w:tmpl w:val="A63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0127F"/>
    <w:multiLevelType w:val="multilevel"/>
    <w:tmpl w:val="A7DE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557E1"/>
    <w:multiLevelType w:val="multilevel"/>
    <w:tmpl w:val="549414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EE41086"/>
    <w:multiLevelType w:val="multilevel"/>
    <w:tmpl w:val="457E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C3E8B"/>
    <w:multiLevelType w:val="multilevel"/>
    <w:tmpl w:val="555A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92420"/>
    <w:multiLevelType w:val="multilevel"/>
    <w:tmpl w:val="3C8E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27072"/>
    <w:multiLevelType w:val="multilevel"/>
    <w:tmpl w:val="16CE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048B8"/>
    <w:multiLevelType w:val="multilevel"/>
    <w:tmpl w:val="20AC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B4155C"/>
    <w:multiLevelType w:val="multilevel"/>
    <w:tmpl w:val="5BA41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700881"/>
    <w:multiLevelType w:val="multilevel"/>
    <w:tmpl w:val="F3F4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07A8E"/>
    <w:multiLevelType w:val="multilevel"/>
    <w:tmpl w:val="E67E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A06F7"/>
    <w:multiLevelType w:val="multilevel"/>
    <w:tmpl w:val="DD48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07378"/>
    <w:multiLevelType w:val="multilevel"/>
    <w:tmpl w:val="4802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07675"/>
    <w:multiLevelType w:val="multilevel"/>
    <w:tmpl w:val="642C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FC1314"/>
    <w:multiLevelType w:val="hybridMultilevel"/>
    <w:tmpl w:val="15164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4A7FD1"/>
    <w:multiLevelType w:val="multilevel"/>
    <w:tmpl w:val="8304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E1E94"/>
    <w:multiLevelType w:val="multilevel"/>
    <w:tmpl w:val="BBE0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2C5A2B"/>
    <w:multiLevelType w:val="multilevel"/>
    <w:tmpl w:val="BBA6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3D2FD2"/>
    <w:multiLevelType w:val="multilevel"/>
    <w:tmpl w:val="8906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E131FC"/>
    <w:multiLevelType w:val="multilevel"/>
    <w:tmpl w:val="A7D6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767929"/>
    <w:multiLevelType w:val="multilevel"/>
    <w:tmpl w:val="D3B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3407CC"/>
    <w:multiLevelType w:val="multilevel"/>
    <w:tmpl w:val="8346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C457B"/>
    <w:multiLevelType w:val="multilevel"/>
    <w:tmpl w:val="9FAE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BD78F4"/>
    <w:multiLevelType w:val="multilevel"/>
    <w:tmpl w:val="F4CA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159326">
    <w:abstractNumId w:val="2"/>
  </w:num>
  <w:num w:numId="2" w16cid:durableId="1096175211">
    <w:abstractNumId w:val="16"/>
  </w:num>
  <w:num w:numId="3" w16cid:durableId="1120415382">
    <w:abstractNumId w:val="3"/>
  </w:num>
  <w:num w:numId="4" w16cid:durableId="1121534916">
    <w:abstractNumId w:val="10"/>
  </w:num>
  <w:num w:numId="5" w16cid:durableId="1189223693">
    <w:abstractNumId w:val="6"/>
  </w:num>
  <w:num w:numId="6" w16cid:durableId="1238979283">
    <w:abstractNumId w:val="8"/>
  </w:num>
  <w:num w:numId="7" w16cid:durableId="129400595">
    <w:abstractNumId w:val="18"/>
  </w:num>
  <w:num w:numId="8" w16cid:durableId="1375350154">
    <w:abstractNumId w:val="0"/>
  </w:num>
  <w:num w:numId="9" w16cid:durableId="139004507">
    <w:abstractNumId w:val="15"/>
  </w:num>
  <w:num w:numId="10" w16cid:durableId="1394769717">
    <w:abstractNumId w:val="17"/>
  </w:num>
  <w:num w:numId="11" w16cid:durableId="1500539837">
    <w:abstractNumId w:val="1"/>
  </w:num>
  <w:num w:numId="12" w16cid:durableId="1657611173">
    <w:abstractNumId w:val="9"/>
  </w:num>
  <w:num w:numId="13" w16cid:durableId="1677033092">
    <w:abstractNumId w:val="25"/>
  </w:num>
  <w:num w:numId="14" w16cid:durableId="1705212749">
    <w:abstractNumId w:val="4"/>
  </w:num>
  <w:num w:numId="15" w16cid:durableId="1752192352">
    <w:abstractNumId w:val="11"/>
  </w:num>
  <w:num w:numId="16" w16cid:durableId="1782651913">
    <w:abstractNumId w:val="7"/>
  </w:num>
  <w:num w:numId="17" w16cid:durableId="1790313455">
    <w:abstractNumId w:val="29"/>
  </w:num>
  <w:num w:numId="18" w16cid:durableId="179323736">
    <w:abstractNumId w:val="5"/>
  </w:num>
  <w:num w:numId="19" w16cid:durableId="1833177424">
    <w:abstractNumId w:val="28"/>
  </w:num>
  <w:num w:numId="20" w16cid:durableId="1972973568">
    <w:abstractNumId w:val="23"/>
  </w:num>
  <w:num w:numId="21" w16cid:durableId="2037583609">
    <w:abstractNumId w:val="24"/>
  </w:num>
  <w:num w:numId="22" w16cid:durableId="225267299">
    <w:abstractNumId w:val="13"/>
  </w:num>
  <w:num w:numId="23" w16cid:durableId="274020006">
    <w:abstractNumId w:val="20"/>
  </w:num>
  <w:num w:numId="24" w16cid:durableId="341856428">
    <w:abstractNumId w:val="19"/>
  </w:num>
  <w:num w:numId="25" w16cid:durableId="401412599">
    <w:abstractNumId w:val="30"/>
  </w:num>
  <w:num w:numId="26" w16cid:durableId="593784343">
    <w:abstractNumId w:val="14"/>
  </w:num>
  <w:num w:numId="27" w16cid:durableId="595791172">
    <w:abstractNumId w:val="12"/>
  </w:num>
  <w:num w:numId="28" w16cid:durableId="603655024">
    <w:abstractNumId w:val="21"/>
  </w:num>
  <w:num w:numId="29" w16cid:durableId="699015722">
    <w:abstractNumId w:val="27"/>
  </w:num>
  <w:num w:numId="30" w16cid:durableId="94718764">
    <w:abstractNumId w:val="22"/>
  </w:num>
  <w:num w:numId="31" w16cid:durableId="97880225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D21"/>
    <w:rsid w:val="00004313"/>
    <w:rsid w:val="00020246"/>
    <w:rsid w:val="00040C52"/>
    <w:rsid w:val="0005140A"/>
    <w:rsid w:val="00054725"/>
    <w:rsid w:val="00064A7B"/>
    <w:rsid w:val="00065402"/>
    <w:rsid w:val="00070234"/>
    <w:rsid w:val="000A658D"/>
    <w:rsid w:val="000C3BCF"/>
    <w:rsid w:val="000C5B36"/>
    <w:rsid w:val="000C6196"/>
    <w:rsid w:val="000E6BBA"/>
    <w:rsid w:val="000F2F58"/>
    <w:rsid w:val="000F348D"/>
    <w:rsid w:val="000F3D25"/>
    <w:rsid w:val="000F60CD"/>
    <w:rsid w:val="000F62A7"/>
    <w:rsid w:val="00104DC2"/>
    <w:rsid w:val="00117E8D"/>
    <w:rsid w:val="0012204F"/>
    <w:rsid w:val="001416A8"/>
    <w:rsid w:val="001423DB"/>
    <w:rsid w:val="00180B11"/>
    <w:rsid w:val="00194F03"/>
    <w:rsid w:val="001A4158"/>
    <w:rsid w:val="001B346D"/>
    <w:rsid w:val="001C0A20"/>
    <w:rsid w:val="001C4921"/>
    <w:rsid w:val="001E0631"/>
    <w:rsid w:val="001E6698"/>
    <w:rsid w:val="001F056F"/>
    <w:rsid w:val="001F2D7E"/>
    <w:rsid w:val="00203BB5"/>
    <w:rsid w:val="0021066C"/>
    <w:rsid w:val="00211F04"/>
    <w:rsid w:val="0021695F"/>
    <w:rsid w:val="0022426F"/>
    <w:rsid w:val="00230C4D"/>
    <w:rsid w:val="00240384"/>
    <w:rsid w:val="00243461"/>
    <w:rsid w:val="002739DF"/>
    <w:rsid w:val="00280347"/>
    <w:rsid w:val="00285EC4"/>
    <w:rsid w:val="002920E2"/>
    <w:rsid w:val="002F456C"/>
    <w:rsid w:val="002F6548"/>
    <w:rsid w:val="00311594"/>
    <w:rsid w:val="00317640"/>
    <w:rsid w:val="00324DF2"/>
    <w:rsid w:val="00347470"/>
    <w:rsid w:val="003523DE"/>
    <w:rsid w:val="00364829"/>
    <w:rsid w:val="00392905"/>
    <w:rsid w:val="00395A77"/>
    <w:rsid w:val="003B0009"/>
    <w:rsid w:val="003B354A"/>
    <w:rsid w:val="003C54F7"/>
    <w:rsid w:val="003E37BF"/>
    <w:rsid w:val="0041271F"/>
    <w:rsid w:val="00413724"/>
    <w:rsid w:val="00415DE9"/>
    <w:rsid w:val="00421268"/>
    <w:rsid w:val="004227E8"/>
    <w:rsid w:val="004364C7"/>
    <w:rsid w:val="00436BF9"/>
    <w:rsid w:val="00453AF7"/>
    <w:rsid w:val="00474407"/>
    <w:rsid w:val="00475F3E"/>
    <w:rsid w:val="004872C7"/>
    <w:rsid w:val="00497463"/>
    <w:rsid w:val="00497C42"/>
    <w:rsid w:val="004C66A5"/>
    <w:rsid w:val="004C6E15"/>
    <w:rsid w:val="004E46BB"/>
    <w:rsid w:val="004F19F5"/>
    <w:rsid w:val="004F2E43"/>
    <w:rsid w:val="004F5624"/>
    <w:rsid w:val="00500DDC"/>
    <w:rsid w:val="00506A94"/>
    <w:rsid w:val="00513A1D"/>
    <w:rsid w:val="00520654"/>
    <w:rsid w:val="00522366"/>
    <w:rsid w:val="00527CD9"/>
    <w:rsid w:val="005412B6"/>
    <w:rsid w:val="00541A2F"/>
    <w:rsid w:val="00543A38"/>
    <w:rsid w:val="00574DE2"/>
    <w:rsid w:val="0058073A"/>
    <w:rsid w:val="00584B2C"/>
    <w:rsid w:val="00590CEA"/>
    <w:rsid w:val="005A38E6"/>
    <w:rsid w:val="005A63B7"/>
    <w:rsid w:val="005A7DA4"/>
    <w:rsid w:val="005B40E3"/>
    <w:rsid w:val="005B616B"/>
    <w:rsid w:val="005C515A"/>
    <w:rsid w:val="005F46FE"/>
    <w:rsid w:val="00610163"/>
    <w:rsid w:val="00612459"/>
    <w:rsid w:val="00616896"/>
    <w:rsid w:val="0063148B"/>
    <w:rsid w:val="00651837"/>
    <w:rsid w:val="00660EC9"/>
    <w:rsid w:val="00665727"/>
    <w:rsid w:val="00672D21"/>
    <w:rsid w:val="00683267"/>
    <w:rsid w:val="00692B7F"/>
    <w:rsid w:val="006A2382"/>
    <w:rsid w:val="006A69C5"/>
    <w:rsid w:val="006A7F78"/>
    <w:rsid w:val="006B0EE7"/>
    <w:rsid w:val="006B7076"/>
    <w:rsid w:val="006C1EAA"/>
    <w:rsid w:val="006C29CB"/>
    <w:rsid w:val="006D7D85"/>
    <w:rsid w:val="006F4BD1"/>
    <w:rsid w:val="007045A5"/>
    <w:rsid w:val="00712230"/>
    <w:rsid w:val="007166AD"/>
    <w:rsid w:val="00722048"/>
    <w:rsid w:val="007243CC"/>
    <w:rsid w:val="007264BC"/>
    <w:rsid w:val="00740018"/>
    <w:rsid w:val="00752845"/>
    <w:rsid w:val="00752A00"/>
    <w:rsid w:val="007615C5"/>
    <w:rsid w:val="00771FD9"/>
    <w:rsid w:val="00776D9E"/>
    <w:rsid w:val="0078276E"/>
    <w:rsid w:val="00786E7E"/>
    <w:rsid w:val="007A4828"/>
    <w:rsid w:val="007A683A"/>
    <w:rsid w:val="007A7FB5"/>
    <w:rsid w:val="007E197B"/>
    <w:rsid w:val="008107C1"/>
    <w:rsid w:val="00811215"/>
    <w:rsid w:val="0081452E"/>
    <w:rsid w:val="00830E88"/>
    <w:rsid w:val="008315A2"/>
    <w:rsid w:val="00836254"/>
    <w:rsid w:val="008477DE"/>
    <w:rsid w:val="00855BAC"/>
    <w:rsid w:val="008606C4"/>
    <w:rsid w:val="00861483"/>
    <w:rsid w:val="00862967"/>
    <w:rsid w:val="00870014"/>
    <w:rsid w:val="00880FC7"/>
    <w:rsid w:val="00883A74"/>
    <w:rsid w:val="008A286F"/>
    <w:rsid w:val="008B04EC"/>
    <w:rsid w:val="008B5AA9"/>
    <w:rsid w:val="008C7E50"/>
    <w:rsid w:val="008D10D3"/>
    <w:rsid w:val="008D26A1"/>
    <w:rsid w:val="008E6B7A"/>
    <w:rsid w:val="008F0D8C"/>
    <w:rsid w:val="008F7782"/>
    <w:rsid w:val="009144B3"/>
    <w:rsid w:val="0094521A"/>
    <w:rsid w:val="009612B9"/>
    <w:rsid w:val="00961DE3"/>
    <w:rsid w:val="00994218"/>
    <w:rsid w:val="0099456A"/>
    <w:rsid w:val="0099590F"/>
    <w:rsid w:val="009A0706"/>
    <w:rsid w:val="009A23D3"/>
    <w:rsid w:val="009A7F9A"/>
    <w:rsid w:val="009B47E8"/>
    <w:rsid w:val="009C5DC7"/>
    <w:rsid w:val="009D395D"/>
    <w:rsid w:val="009E679E"/>
    <w:rsid w:val="009F727B"/>
    <w:rsid w:val="009F7A3B"/>
    <w:rsid w:val="00A2177A"/>
    <w:rsid w:val="00A23605"/>
    <w:rsid w:val="00A257E5"/>
    <w:rsid w:val="00A36E71"/>
    <w:rsid w:val="00A37E8E"/>
    <w:rsid w:val="00A40925"/>
    <w:rsid w:val="00A5610F"/>
    <w:rsid w:val="00A67C8A"/>
    <w:rsid w:val="00A7027B"/>
    <w:rsid w:val="00A727F9"/>
    <w:rsid w:val="00A74973"/>
    <w:rsid w:val="00A8616D"/>
    <w:rsid w:val="00A93F87"/>
    <w:rsid w:val="00A9754C"/>
    <w:rsid w:val="00AA2153"/>
    <w:rsid w:val="00AB6E2F"/>
    <w:rsid w:val="00AC3F9B"/>
    <w:rsid w:val="00AE55F4"/>
    <w:rsid w:val="00B019FE"/>
    <w:rsid w:val="00B30AE0"/>
    <w:rsid w:val="00B31960"/>
    <w:rsid w:val="00B353E3"/>
    <w:rsid w:val="00B53C93"/>
    <w:rsid w:val="00B54BF7"/>
    <w:rsid w:val="00B63BBC"/>
    <w:rsid w:val="00B81DAF"/>
    <w:rsid w:val="00B95F2B"/>
    <w:rsid w:val="00B9706D"/>
    <w:rsid w:val="00BA4BEA"/>
    <w:rsid w:val="00BA5C42"/>
    <w:rsid w:val="00BC1518"/>
    <w:rsid w:val="00BD5A9E"/>
    <w:rsid w:val="00BE2FEE"/>
    <w:rsid w:val="00C01A72"/>
    <w:rsid w:val="00C13461"/>
    <w:rsid w:val="00C13714"/>
    <w:rsid w:val="00C41AF0"/>
    <w:rsid w:val="00C63914"/>
    <w:rsid w:val="00C74F03"/>
    <w:rsid w:val="00C776F3"/>
    <w:rsid w:val="00C8180E"/>
    <w:rsid w:val="00C84AD2"/>
    <w:rsid w:val="00CA499E"/>
    <w:rsid w:val="00CB0174"/>
    <w:rsid w:val="00CB3F9A"/>
    <w:rsid w:val="00CC071F"/>
    <w:rsid w:val="00CD420A"/>
    <w:rsid w:val="00CE0252"/>
    <w:rsid w:val="00CE5D40"/>
    <w:rsid w:val="00CE7D48"/>
    <w:rsid w:val="00CF0026"/>
    <w:rsid w:val="00CF3504"/>
    <w:rsid w:val="00CF6D95"/>
    <w:rsid w:val="00D3158B"/>
    <w:rsid w:val="00D36A7E"/>
    <w:rsid w:val="00D439F9"/>
    <w:rsid w:val="00D514B9"/>
    <w:rsid w:val="00D60461"/>
    <w:rsid w:val="00D60FD2"/>
    <w:rsid w:val="00D6191C"/>
    <w:rsid w:val="00D6635E"/>
    <w:rsid w:val="00D71EE5"/>
    <w:rsid w:val="00D81AFF"/>
    <w:rsid w:val="00DA661F"/>
    <w:rsid w:val="00DB4355"/>
    <w:rsid w:val="00DC7B9D"/>
    <w:rsid w:val="00DE19A0"/>
    <w:rsid w:val="00DE26E0"/>
    <w:rsid w:val="00DE392D"/>
    <w:rsid w:val="00E12FEB"/>
    <w:rsid w:val="00E13D78"/>
    <w:rsid w:val="00E14716"/>
    <w:rsid w:val="00E161E3"/>
    <w:rsid w:val="00E314AE"/>
    <w:rsid w:val="00E37CBB"/>
    <w:rsid w:val="00E5235A"/>
    <w:rsid w:val="00E549EF"/>
    <w:rsid w:val="00E72074"/>
    <w:rsid w:val="00E7435C"/>
    <w:rsid w:val="00E7732E"/>
    <w:rsid w:val="00E93FBF"/>
    <w:rsid w:val="00E97E83"/>
    <w:rsid w:val="00EB2838"/>
    <w:rsid w:val="00EB45CF"/>
    <w:rsid w:val="00EB71F7"/>
    <w:rsid w:val="00EC03D5"/>
    <w:rsid w:val="00EC3E1A"/>
    <w:rsid w:val="00EC7360"/>
    <w:rsid w:val="00EE24AD"/>
    <w:rsid w:val="00EE7D56"/>
    <w:rsid w:val="00F01306"/>
    <w:rsid w:val="00F01B58"/>
    <w:rsid w:val="00F035C2"/>
    <w:rsid w:val="00F039D8"/>
    <w:rsid w:val="00F22EE4"/>
    <w:rsid w:val="00F24C02"/>
    <w:rsid w:val="00F26961"/>
    <w:rsid w:val="00F41873"/>
    <w:rsid w:val="00F50D98"/>
    <w:rsid w:val="00F54029"/>
    <w:rsid w:val="00F55859"/>
    <w:rsid w:val="00F75D49"/>
    <w:rsid w:val="00F80466"/>
    <w:rsid w:val="00FB7C2C"/>
    <w:rsid w:val="00FD12DB"/>
    <w:rsid w:val="00FF2C15"/>
    <w:rsid w:val="00FF3545"/>
    <w:rsid w:val="00FF5204"/>
    <w:rsid w:val="274562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17AC0"/>
  <w15:chartTrackingRefBased/>
  <w15:docId w15:val="{E1AC6CC3-0A4C-48C7-9EAD-666BD419B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10F"/>
    <w:pPr>
      <w:spacing w:after="120" w:line="312" w:lineRule="auto"/>
      <w:jc w:val="both"/>
    </w:pPr>
    <w:rPr>
      <w:rFonts w:ascii="Avenir Next LT Pro" w:hAnsi="Avenir Next LT Pro"/>
      <w:sz w:val="22"/>
      <w:szCs w:val="22"/>
    </w:rPr>
  </w:style>
  <w:style w:type="paragraph" w:styleId="Heading1">
    <w:name w:val="heading 1"/>
    <w:basedOn w:val="Normal"/>
    <w:next w:val="Normal"/>
    <w:link w:val="Heading1Char"/>
    <w:uiPriority w:val="9"/>
    <w:qFormat/>
    <w:rsid w:val="00672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610F"/>
    <w:pPr>
      <w:spacing w:after="240"/>
      <w:outlineLvl w:val="1"/>
    </w:pPr>
    <w:rPr>
      <w:b/>
      <w:bCs/>
    </w:rPr>
  </w:style>
  <w:style w:type="paragraph" w:styleId="Heading3">
    <w:name w:val="heading 3"/>
    <w:basedOn w:val="Normal"/>
    <w:next w:val="Normal"/>
    <w:link w:val="Heading3Char"/>
    <w:uiPriority w:val="9"/>
    <w:semiHidden/>
    <w:unhideWhenUsed/>
    <w:qFormat/>
    <w:rsid w:val="00672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610F"/>
    <w:rPr>
      <w:rFonts w:ascii="Avenir Next LT Pro" w:hAnsi="Avenir Next LT Pro"/>
      <w:b/>
      <w:bCs/>
      <w:sz w:val="22"/>
      <w:szCs w:val="22"/>
    </w:rPr>
  </w:style>
  <w:style w:type="character" w:customStyle="1" w:styleId="Heading3Char">
    <w:name w:val="Heading 3 Char"/>
    <w:basedOn w:val="DefaultParagraphFont"/>
    <w:link w:val="Heading3"/>
    <w:uiPriority w:val="9"/>
    <w:semiHidden/>
    <w:rsid w:val="00672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D21"/>
    <w:rPr>
      <w:rFonts w:eastAsiaTheme="majorEastAsia" w:cstheme="majorBidi"/>
      <w:color w:val="272727" w:themeColor="text1" w:themeTint="D8"/>
    </w:rPr>
  </w:style>
  <w:style w:type="paragraph" w:styleId="Title">
    <w:name w:val="Title"/>
    <w:basedOn w:val="Normal"/>
    <w:next w:val="Normal"/>
    <w:link w:val="TitleChar"/>
    <w:uiPriority w:val="10"/>
    <w:qFormat/>
    <w:rsid w:val="00672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D21"/>
    <w:pPr>
      <w:spacing w:before="160"/>
      <w:jc w:val="center"/>
    </w:pPr>
    <w:rPr>
      <w:i/>
      <w:iCs/>
      <w:color w:val="404040" w:themeColor="text1" w:themeTint="BF"/>
    </w:rPr>
  </w:style>
  <w:style w:type="character" w:customStyle="1" w:styleId="QuoteChar">
    <w:name w:val="Quote Char"/>
    <w:basedOn w:val="DefaultParagraphFont"/>
    <w:link w:val="Quote"/>
    <w:uiPriority w:val="29"/>
    <w:rsid w:val="00672D21"/>
    <w:rPr>
      <w:i/>
      <w:iCs/>
      <w:color w:val="404040" w:themeColor="text1" w:themeTint="BF"/>
    </w:rPr>
  </w:style>
  <w:style w:type="paragraph" w:styleId="ListParagraph">
    <w:name w:val="List Paragraph"/>
    <w:basedOn w:val="Normal"/>
    <w:uiPriority w:val="34"/>
    <w:qFormat/>
    <w:rsid w:val="00672D21"/>
    <w:pPr>
      <w:ind w:left="720"/>
      <w:contextualSpacing/>
    </w:pPr>
  </w:style>
  <w:style w:type="character" w:styleId="IntenseEmphasis">
    <w:name w:val="Intense Emphasis"/>
    <w:basedOn w:val="DefaultParagraphFont"/>
    <w:uiPriority w:val="21"/>
    <w:qFormat/>
    <w:rsid w:val="00672D21"/>
    <w:rPr>
      <w:i/>
      <w:iCs/>
      <w:color w:val="0F4761" w:themeColor="accent1" w:themeShade="BF"/>
    </w:rPr>
  </w:style>
  <w:style w:type="paragraph" w:styleId="IntenseQuote">
    <w:name w:val="Intense Quote"/>
    <w:basedOn w:val="Normal"/>
    <w:next w:val="Normal"/>
    <w:link w:val="IntenseQuoteChar"/>
    <w:uiPriority w:val="30"/>
    <w:qFormat/>
    <w:rsid w:val="00672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D21"/>
    <w:rPr>
      <w:i/>
      <w:iCs/>
      <w:color w:val="0F4761" w:themeColor="accent1" w:themeShade="BF"/>
    </w:rPr>
  </w:style>
  <w:style w:type="character" w:styleId="IntenseReference">
    <w:name w:val="Intense Reference"/>
    <w:basedOn w:val="DefaultParagraphFont"/>
    <w:uiPriority w:val="32"/>
    <w:qFormat/>
    <w:rsid w:val="00672D21"/>
    <w:rPr>
      <w:b/>
      <w:bCs/>
      <w:smallCaps/>
      <w:color w:val="0F4761" w:themeColor="accent1" w:themeShade="BF"/>
      <w:spacing w:val="5"/>
    </w:rPr>
  </w:style>
  <w:style w:type="paragraph" w:styleId="Header">
    <w:name w:val="header"/>
    <w:basedOn w:val="Normal"/>
    <w:link w:val="HeaderChar"/>
    <w:uiPriority w:val="99"/>
    <w:unhideWhenUsed/>
    <w:rsid w:val="00BA5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C42"/>
  </w:style>
  <w:style w:type="paragraph" w:styleId="Footer">
    <w:name w:val="footer"/>
    <w:basedOn w:val="Normal"/>
    <w:link w:val="FooterChar"/>
    <w:uiPriority w:val="99"/>
    <w:unhideWhenUsed/>
    <w:rsid w:val="00BA5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C42"/>
  </w:style>
  <w:style w:type="paragraph" w:styleId="NormalWeb">
    <w:name w:val="Normal (Web)"/>
    <w:basedOn w:val="Normal"/>
    <w:uiPriority w:val="99"/>
    <w:semiHidden/>
    <w:unhideWhenUsed/>
    <w:rsid w:val="001416A8"/>
    <w:rPr>
      <w:rFonts w:ascii="Times New Roman" w:hAnsi="Times New Roman" w:cs="Times New Roman"/>
    </w:rPr>
  </w:style>
  <w:style w:type="character" w:styleId="CommentReference">
    <w:name w:val="annotation reference"/>
    <w:basedOn w:val="DefaultParagraphFont"/>
    <w:uiPriority w:val="99"/>
    <w:semiHidden/>
    <w:unhideWhenUsed/>
    <w:rsid w:val="009F727B"/>
    <w:rPr>
      <w:sz w:val="16"/>
      <w:szCs w:val="16"/>
    </w:rPr>
  </w:style>
  <w:style w:type="paragraph" w:styleId="CommentText">
    <w:name w:val="annotation text"/>
    <w:basedOn w:val="Normal"/>
    <w:link w:val="CommentTextChar"/>
    <w:uiPriority w:val="99"/>
    <w:unhideWhenUsed/>
    <w:rsid w:val="009F727B"/>
    <w:pPr>
      <w:spacing w:line="240" w:lineRule="auto"/>
    </w:pPr>
    <w:rPr>
      <w:sz w:val="20"/>
      <w:szCs w:val="20"/>
    </w:rPr>
  </w:style>
  <w:style w:type="character" w:customStyle="1" w:styleId="CommentTextChar">
    <w:name w:val="Comment Text Char"/>
    <w:basedOn w:val="DefaultParagraphFont"/>
    <w:link w:val="CommentText"/>
    <w:uiPriority w:val="99"/>
    <w:rsid w:val="009F727B"/>
    <w:rPr>
      <w:sz w:val="20"/>
      <w:szCs w:val="20"/>
    </w:rPr>
  </w:style>
  <w:style w:type="paragraph" w:styleId="CommentSubject">
    <w:name w:val="annotation subject"/>
    <w:basedOn w:val="CommentText"/>
    <w:next w:val="CommentText"/>
    <w:link w:val="CommentSubjectChar"/>
    <w:uiPriority w:val="99"/>
    <w:semiHidden/>
    <w:unhideWhenUsed/>
    <w:rsid w:val="009F727B"/>
    <w:rPr>
      <w:b/>
      <w:bCs/>
    </w:rPr>
  </w:style>
  <w:style w:type="character" w:customStyle="1" w:styleId="CommentSubjectChar">
    <w:name w:val="Comment Subject Char"/>
    <w:basedOn w:val="CommentTextChar"/>
    <w:link w:val="CommentSubject"/>
    <w:uiPriority w:val="99"/>
    <w:semiHidden/>
    <w:rsid w:val="009F727B"/>
    <w:rPr>
      <w:b/>
      <w:bCs/>
      <w:sz w:val="20"/>
      <w:szCs w:val="20"/>
    </w:rPr>
  </w:style>
  <w:style w:type="character" w:styleId="Mention">
    <w:name w:val="Mention"/>
    <w:basedOn w:val="DefaultParagraphFont"/>
    <w:uiPriority w:val="99"/>
    <w:unhideWhenUsed/>
    <w:rsid w:val="007E197B"/>
    <w:rPr>
      <w:color w:val="2B579A"/>
      <w:shd w:val="clear" w:color="auto" w:fill="E1DFDD"/>
    </w:rPr>
  </w:style>
  <w:style w:type="paragraph" w:styleId="Revision">
    <w:name w:val="Revision"/>
    <w:hidden/>
    <w:uiPriority w:val="99"/>
    <w:semiHidden/>
    <w:rsid w:val="00E549EF"/>
    <w:pPr>
      <w:spacing w:after="0" w:line="240" w:lineRule="auto"/>
    </w:pPr>
  </w:style>
  <w:style w:type="table" w:styleId="TableGrid">
    <w:name w:val="Table Grid"/>
    <w:basedOn w:val="TableNormal"/>
    <w:uiPriority w:val="39"/>
    <w:rsid w:val="00A561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5610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cee90c-ce03-461e-8c21-dd538e181c75}" enabled="0" method="" siteId="{decee90c-ce03-461e-8c21-dd538e181c75}" removed="1"/>
</clbl:labelList>
</file>

<file path=docProps/app.xml><?xml version="1.0" encoding="utf-8"?>
<Properties xmlns="http://schemas.openxmlformats.org/officeDocument/2006/extended-properties" xmlns:vt="http://schemas.openxmlformats.org/officeDocument/2006/docPropsVTypes">
  <Template>Normal</Template>
  <TotalTime>13</TotalTime>
  <Pages>4</Pages>
  <Words>1372</Words>
  <Characters>8527</Characters>
  <Application>Microsoft Office Word</Application>
  <DocSecurity>0</DocSecurity>
  <Lines>144</Lines>
  <Paragraphs>68</Paragraphs>
  <ScaleCrop>false</ScaleCrop>
  <Company/>
  <LinksUpToDate>false</LinksUpToDate>
  <CharactersWithSpaces>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 Barazani</dc:creator>
  <cp:keywords/>
  <dc:description/>
  <cp:lastModifiedBy>Mor Barazani</cp:lastModifiedBy>
  <cp:revision>89</cp:revision>
  <dcterms:created xsi:type="dcterms:W3CDTF">2026-05-18T05:49:00Z</dcterms:created>
  <dcterms:modified xsi:type="dcterms:W3CDTF">2026-05-25T06:58:00Z</dcterms:modified>
</cp:coreProperties>
</file>