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1E1E28"/>
          <w:sz w:val="44"/>
          <w:szCs w:val="44"/>
        </w:rPr>
        <w:t xml:space="preserve">AIR² — The AI-Labs</w:t>
      </w:r>
    </w:p>
    <w:p>
      <w:pPr>
        <w:spacing w:before="0" w:after="40"/>
      </w:pPr>
      <w:r>
        <w:rPr>
          <w:rFonts w:ascii="Arial" w:cs="Arial" w:eastAsia="Arial" w:hAnsi="Arial"/>
          <w:color w:val="666677"/>
          <w:sz w:val="22"/>
          <w:szCs w:val="22"/>
        </w:rPr>
        <w:t xml:space="preserve">Workstream Snapshot  |  Payoneer  |  March 2026</w:t>
      </w:r>
    </w:p>
    <w:p>
      <w:pPr>
        <w:spacing w:before="80" w:after="200"/>
      </w:pPr>
      <w:r>
        <w:rPr>
          <w:rFonts w:ascii="Arial" w:cs="Arial" w:eastAsia="Arial" w:hAnsi="Arial"/>
          <w:b/>
          <w:bCs/>
          <w:color w:val="977DFF"/>
          <w:sz w:val="22"/>
          <w:szCs w:val="22"/>
        </w:rPr>
        <w:t xml:space="preserve">Mission: </w:t>
      </w:r>
      <w:r>
        <w:rPr>
          <w:rFonts w:ascii="Arial" w:cs="Arial" w:eastAsia="Arial" w:hAnsi="Arial"/>
          <w:i/>
          <w:iCs/>
          <w:color w:val="444455"/>
          <w:sz w:val="22"/>
          <w:szCs w:val="22"/>
        </w:rPr>
        <w:t xml:space="preserve">Disruption in execution — ship AI-powered initiatives to production, fast. Move fast, might fail — value emerges from velocity.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1. End-State Vision — Target Architecture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1E28"/>
          <w:sz w:val="20"/>
          <w:szCs w:val="20"/>
        </w:rPr>
        <w:t xml:space="preserve">Full AI-native flow: </w:t>
      </w:r>
      <w:r>
        <w:rPr>
          <w:rFonts w:ascii="Arial" w:cs="Arial" w:eastAsia="Arial" w:hAnsi="Arial"/>
          <w:sz w:val="20"/>
          <w:szCs w:val="20"/>
        </w:rPr>
        <w:t xml:space="preserve">A fast-cycle AI lab that continuously discovers, builds, and validates high-value initiatives — surfacing quick wins from across Payoneer and accelerating ongoing AIR workstreams — then scaling successful MVPs to the relevant domain or retaining them under AIR².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Building Blocks — Exist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 &amp; methodology: </w:t>
      </w:r>
      <w:r>
        <w:rPr>
          <w:rFonts w:ascii="Arial" w:cs="Arial" w:eastAsia="Arial" w:hAnsi="Arial"/>
          <w:sz w:val="20"/>
          <w:szCs w:val="20"/>
        </w:rPr>
        <w:t xml:space="preserve">Discovery (≤3 days) → Build MVP (≤1.5 weeks) → Keep or Toss (after 3-week run) → Scale. 4-stage cycle defined and approved.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buy-in: </w:t>
      </w:r>
      <w:r>
        <w:rPr>
          <w:rFonts w:ascii="Arial" w:cs="Arial" w:eastAsia="Arial" w:hAnsi="Arial"/>
          <w:sz w:val="20"/>
          <w:szCs w:val="20"/>
        </w:rPr>
        <w:t xml:space="preserve">CPO-approved scope, team model, and operating framework. Two dedicated roles (PM + Engineer) approved for recruitment.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model: </w:t>
      </w:r>
      <w:r>
        <w:rPr>
          <w:rFonts w:ascii="Arial" w:cs="Arial" w:eastAsia="Arial" w:hAnsi="Arial"/>
          <w:sz w:val="20"/>
          <w:szCs w:val="20"/>
        </w:rPr>
        <w:t xml:space="preserve">AIR² operates as an AI-native pod (1 PM + 2 Engineers) — the first live instance of the AI-Native Team Operating Model. Co-Solve workflow: PM and engineers work simultaneously with AI, no handoffs, no sequential gates.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nucleus: </w:t>
      </w:r>
      <w:r>
        <w:rPr>
          <w:rFonts w:ascii="Arial" w:cs="Arial" w:eastAsia="Arial" w:hAnsi="Arial"/>
          <w:sz w:val="20"/>
          <w:szCs w:val="20"/>
        </w:rPr>
        <w:t xml:space="preserve">Lab lead in place. Operations manager assigned (Tom Tomer). Recruitment in progress for core pod.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Dual-track intake model: </w:t>
      </w:r>
      <w:r>
        <w:rPr>
          <w:rFonts w:ascii="Arial" w:cs="Arial" w:eastAsia="Arial" w:hAnsi="Arial"/>
          <w:sz w:val="20"/>
          <w:szCs w:val="20"/>
        </w:rPr>
        <w:t xml:space="preserve">Track 01 (expedite ongoing AIR initiatives) + Track 02 (BU OPEX initiatives)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metrics defined: </w:t>
      </w:r>
      <w:r>
        <w:rPr>
          <w:rFonts w:ascii="Arial" w:cs="Arial" w:eastAsia="Arial" w:hAnsi="Arial"/>
          <w:sz w:val="20"/>
          <w:szCs w:val="20"/>
        </w:rPr>
        <w:t xml:space="preserve">Throughput (“The Beat” — experiments to production/month) + Innovation Delta (estimated impact of scaled MVPs)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Building Blocks —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execution team [gating]: </w:t>
      </w:r>
      <w:r>
        <w:rPr>
          <w:rFonts w:ascii="Arial" w:cs="Arial" w:eastAsia="Arial" w:hAnsi="Arial"/>
          <w:sz w:val="20"/>
          <w:szCs w:val="20"/>
        </w:rPr>
        <w:t xml:space="preserve">1 PM + 1 Engineer — roles approved, recruitment in progress via AI-native hiring flow (aligned with AI Team OS JDs shared with iTalent). Lab cannot run at full cadence without a complete pod.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Tooling &amp; dev environment: </w:t>
      </w:r>
      <w:r>
        <w:rPr>
          <w:rFonts w:ascii="Arial" w:cs="Arial" w:eastAsia="Arial" w:hAnsi="Arial"/>
          <w:sz w:val="20"/>
          <w:szCs w:val="20"/>
        </w:rPr>
        <w:t xml:space="preserve">Secure, approved toolchain and sandbox not yet operational. Stack direction: flexible — whatever gets the job done within enterprise guardrails.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Prioritized initiative backlog: </w:t>
      </w:r>
      <w:r>
        <w:rPr>
          <w:rFonts w:ascii="Arial" w:cs="Arial" w:eastAsia="Arial" w:hAnsi="Arial"/>
          <w:sz w:val="20"/>
          <w:szCs w:val="20"/>
        </w:rPr>
        <w:t xml:space="preserve">Candidate initiatives identified but not yet scored and prioritized for first sprint.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Main Workstream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Experiments pushed to production per month (Throughput)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MVPs validated and moved to Scale phase (Innovation Delta — cost savings or revenue impact)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Reusable AI capabilities remaining under AIR² for further iteration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2. Quick Wins — Status &amp; Value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lab launched ~2 weeks ago and secured CPO approval last week. No MVPs delivered yet — by design, the first cycle requires a staffed team.</w:t>
      </w:r>
    </w:p>
    <w:p>
      <w:pPr>
        <w:spacing w:before="80"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Spend Optimizer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Agent that consolidates vendor data across systems, identifies spending inefficiencies and redundant contracts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candidate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savings — vendor portfolio optimization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Navigator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Agent that surfaces undocumented organizational knowledge from scattered sources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candidate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Efficiency — faster onboarding, fewer knowledge bottlenecks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BU-sourced initiative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TBD from intake pipeline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 not yet open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the ideation-to-execution pipeline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What works: </w:t>
      </w:r>
      <w:r>
        <w:rPr>
          <w:rFonts w:ascii="Arial" w:cs="Arial" w:eastAsia="Arial" w:hAnsi="Arial"/>
          <w:sz w:val="20"/>
          <w:szCs w:val="20"/>
        </w:rPr>
        <w:t xml:space="preserve">The framework and operating model are clear — no ambiguity on how experiments flow from Discovery to Scale. Leadership is aligned.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What doesn’t yet: </w:t>
      </w:r>
      <w:r>
        <w:rPr>
          <w:rFonts w:ascii="Arial" w:cs="Arial" w:eastAsia="Arial" w:hAnsi="Arial"/>
          <w:sz w:val="20"/>
          <w:szCs w:val="20"/>
        </w:rPr>
        <w:t xml:space="preserve">Can’t start Discovery sprints without the core team in place. Backlog is ideas, not yet scored candidates.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3. From Experiment → Capability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Stage: Pre-POC</w:t>
      </w:r>
      <w:r>
        <w:rPr>
          <w:rFonts w:ascii="Arial" w:cs="Arial" w:eastAsia="Arial" w:hAnsi="Arial"/>
          <w:sz w:val="20"/>
          <w:szCs w:val="20"/>
        </w:rPr>
        <w:t xml:space="preserve"> — lab is in setup and team recruitment phase.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 blocks validated: </w:t>
      </w:r>
      <w:r>
        <w:rPr>
          <w:rFonts w:ascii="Arial" w:cs="Arial" w:eastAsia="Arial" w:hAnsi="Arial"/>
          <w:sz w:val="20"/>
          <w:szCs w:val="20"/>
        </w:rPr>
        <w:t xml:space="preserve">None yet — awaiting first Discovery sprint and team staffing.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What’s needed to reach first scalable capability: </w:t>
      </w:r>
      <w:r>
        <w:rPr>
          <w:rFonts w:ascii="Arial" w:cs="Arial" w:eastAsia="Arial" w:hAnsi="Arial"/>
          <w:sz w:val="20"/>
          <w:szCs w:val="20"/>
        </w:rPr>
        <w:t xml:space="preserve">Staffed team (PM + Engineer) → prioritized backlog → first Discovery sprint → first MVP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Active users today: </w:t>
      </w:r>
      <w:r>
        <w:rPr>
          <w:rFonts w:ascii="Arial" w:cs="Arial" w:eastAsia="Arial" w:hAnsi="Arial"/>
          <w:sz w:val="20"/>
          <w:szCs w:val="20"/>
        </w:rPr>
        <w:t xml:space="preserve">Internal team only (Lab Lead + Operations Manager). No BU users onboarded yet.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adoption at scale: </w:t>
      </w:r>
      <w:r>
        <w:rPr>
          <w:rFonts w:ascii="Arial" w:cs="Arial" w:eastAsia="Arial" w:hAnsi="Arial"/>
          <w:sz w:val="20"/>
          <w:szCs w:val="20"/>
        </w:rPr>
        <w:t xml:space="preserve">BU teams across Payoneer submitting initiative ideas via the ideation layer; successful MVPs handed to domain owners or retained under AIR².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4. Dual Horizon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Next 6–12 Weeks — Execution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1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 &amp; onboard core pod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(1 PM + 1 Engineer) — first AI-native pod hire via adapted hiring flow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Lead + HR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Staffing confirmed; hiring flow aligned with AI Team OS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 up dev environment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secure sandbox with enterprise guardrails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 + Platform Eng.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Tooling/access approvals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and prioritize initiative backlog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run intake for Track 01 + Track 02 candidates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(once onboarded)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Backlog prioritization criteria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first Discovery sprint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select top candidate, 3-day Discovery cycle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+ M3 complete</w:t>
            </w:r>
          </w:p>
        </w:tc>
      </w:tr>
      <w:tr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 first MVP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Build phase (≤1.5 weeks) + Keep-or-Toss after 3-week run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complete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6–18 Months — Transformation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AIR² operates at steady-state “Beat” — continuous experiment throughput with measurable OPEX impact per cycle.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Successful MVPs graduated to Scale, with clear handoff to domain owners or retained under AIR² for iteration.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BU-wide ideation layer active — initiative ideas flowing in from across the org, not just lab-generated.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AIR² pod serves as proof point for the AI-Native Team Operating Model — learnings feed directly into the broader pod rollout across the org.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“no Payo dependency” principle proven: fast-cycle experiments ship without blocking on standard release processes.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5. Metrics — From Learning to Impact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Measured today: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Lab setup progress (qualitative) — team recruitment, tooling readiness, backlog development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Should be measured next: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Throughput (“The Beat”): </w:t>
      </w:r>
      <w:r>
        <w:rPr>
          <w:rFonts w:ascii="Arial" w:cs="Arial" w:eastAsia="Arial" w:hAnsi="Arial"/>
          <w:sz w:val="20"/>
          <w:szCs w:val="20"/>
        </w:rPr>
        <w:t xml:space="preserve">experiments pushed to production per month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Innovation Delta: </w:t>
      </w:r>
      <w:r>
        <w:rPr>
          <w:rFonts w:ascii="Arial" w:cs="Arial" w:eastAsia="Arial" w:hAnsi="Arial"/>
          <w:sz w:val="20"/>
          <w:szCs w:val="20"/>
        </w:rPr>
        <w:t xml:space="preserve">estimated potential impact (cost savings or revenue) of MVPs moved to Scale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Discovery cycle time: </w:t>
      </w:r>
      <w:r>
        <w:rPr>
          <w:rFonts w:ascii="Arial" w:cs="Arial" w:eastAsia="Arial" w:hAnsi="Arial"/>
          <w:sz w:val="20"/>
          <w:szCs w:val="20"/>
        </w:rPr>
        <w:t xml:space="preserve">days from intake to Go/No-Go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MVP cycle time: </w:t>
      </w:r>
      <w:r>
        <w:rPr>
          <w:rFonts w:ascii="Arial" w:cs="Arial" w:eastAsia="Arial" w:hAnsi="Arial"/>
          <w:sz w:val="20"/>
          <w:szCs w:val="20"/>
        </w:rPr>
        <w:t xml:space="preserve">days from Discovery start to Keep-or-Toss evaluation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When will metrics be measurable: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Throughput &amp; cycle time: after first MVP is completed (est. 4–6 weeks from full team onboarding)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Innovation Delta: once first MVP reaches Scale phase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Measurement gaps: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baseline data yet — no experiments have run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 value attribution model not yet defined (how to estimate OPEX impact per initiative)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6. Risks &amp; Trade-offs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Key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not staffed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4444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is pre-team — PM and Engineer roles approved but not yet filled. Everything downstream (backlog, Discovery, first MVP) is blocked until these are in place.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 not yet prioritized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Candidate ideas exist but haven’t been scored. Risk of picking a low-signal first experiment that doesn’t demonstrate the model’s potential.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Tooling environment not ready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sandbox and approved toolchain not yet operational. Could block Build phase even after Discovery completes.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Key Trade-offs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77DFF"/>
          <w:sz w:val="20"/>
          <w:szCs w:val="20"/>
        </w:rPr>
        <w:t xml:space="preserve">Speed vs. quality of first experiment: </w:t>
      </w:r>
      <w:r>
        <w:rPr>
          <w:rFonts w:ascii="Arial" w:cs="Arial" w:eastAsia="Arial" w:hAnsi="Arial"/>
          <w:sz w:val="20"/>
          <w:szCs w:val="20"/>
        </w:rPr>
        <w:t xml:space="preserve">The lab’s credibility depends on a strong first MVP. Launching before the team is fully staffed risks picking the wrong experiment or executing below standard. Current approach: recruit first, then sprint.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7. Decisions Needed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Blocking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Staffing timeline: </w:t>
      </w:r>
      <w:r>
        <w:rPr>
          <w:rFonts w:ascii="Arial" w:cs="Arial" w:eastAsia="Arial" w:hAnsi="Arial"/>
          <w:sz w:val="20"/>
          <w:szCs w:val="20"/>
        </w:rPr>
        <w:t xml:space="preserve">Accelerate recruitment for PM + Engineer via AI-native hiring flow. Lab cadence is directly gated by team readiness. </w:t>
      </w: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(Owner: Lab Lead + HR/iTalent)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Tooling &amp; environment approval: </w:t>
      </w:r>
      <w:r>
        <w:rPr>
          <w:rFonts w:ascii="Arial" w:cs="Arial" w:eastAsia="Arial" w:hAnsi="Arial"/>
          <w:sz w:val="20"/>
          <w:szCs w:val="20"/>
        </w:rPr>
        <w:t xml:space="preserve">Confirm access and setup for dev sandbox with enterprise guardrails. </w:t>
      </w: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(Owner: Platform Engineering + Security)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Accelerating (Non-Blocking)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Backlog intake process: </w:t>
      </w:r>
      <w:r>
        <w:rPr>
          <w:rFonts w:ascii="Arial" w:cs="Arial" w:eastAsia="Arial" w:hAnsi="Arial"/>
          <w:sz w:val="20"/>
          <w:szCs w:val="20"/>
        </w:rPr>
        <w:t xml:space="preserve">Define lightweight intake criteria for BU-sourced initiatives — keep it simple, avoid committee overhead. </w:t>
      </w: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(Owner: PM, once onboarded)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Keep-or-Toss evaluation criteria: </w:t>
      </w:r>
      <w:r>
        <w:rPr>
          <w:rFonts w:ascii="Arial" w:cs="Arial" w:eastAsia="Arial" w:hAnsi="Arial"/>
          <w:sz w:val="20"/>
          <w:szCs w:val="20"/>
        </w:rPr>
        <w:t xml:space="preserve">Define what “success” looks like for an MVP to graduate to Scale. </w:t>
      </w: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(Owner: Lab Lead)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77DFF"/>
          <w:sz w:val="28"/>
          <w:szCs w:val="28"/>
        </w:rPr>
        <w:t xml:space="preserve">8. Self-Assessment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6060"/>
      </w:tblGrid>
      <w:tr>
        <w:trPr>
          <w:tblHeader/>
        </w:trPr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6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 of Value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Yellow</w:t>
            </w:r>
          </w:p>
        </w:tc>
        <w:tc>
          <w:tcPr>
            <w:tcW w:type="dxa" w:w="6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is approved and leadership is aligned, but no MVPs delivered yet. Value is credible but unproven.</w:t>
            </w:r>
          </w:p>
        </w:tc>
      </w:tr>
      <w:tr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 Potential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Yellow</w:t>
            </w:r>
          </w:p>
        </w:tc>
        <w:tc>
          <w:tcPr>
            <w:tcW w:type="dxa" w:w="6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pathway is designed (dual-track intake, BU ideation layer) but untested. Will validate with first experiment cycle.</w:t>
            </w:r>
          </w:p>
        </w:tc>
      </w:tr>
      <w:tr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Architectural Clarity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6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4-stage cycle, dual-track intake, team model, success metrics — all defined and CPO-approved.</w:t>
            </w:r>
          </w:p>
        </w:tc>
      </w:tr>
      <w:tr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Measurement Maturity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Yellow</w:t>
            </w:r>
          </w:p>
        </w:tc>
        <w:tc>
          <w:tcPr>
            <w:tcW w:type="dxa" w:w="6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 defined (Throughput + Innovation Delta) but no data yet. Measurable after first MVP.</w:t>
            </w:r>
          </w:p>
        </w:tc>
      </w:tr>
      <w:tr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Yellow</w:t>
            </w:r>
          </w:p>
        </w:tc>
        <w:tc>
          <w:tcPr>
            <w:tcW w:type="dxa" w:w="6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Well-structured, CPO-approved, but pre-first-experiment. Staffing is the critical gate.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44"/>
          <w:sz w:val="24"/>
          <w:szCs w:val="24"/>
        </w:rPr>
        <w:t xml:space="preserve">Summary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2A3A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Quick Win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Spend Optimizer — in Discovery backlog, awaiting team staffing to start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Proven Value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yet — pre-first-experiment. Framework and mandate CPO-approved.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Scalable Capability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yet built. Scale pathway defined in framework.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Readiness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— 4-stage cycle, dual-track intake, team model, metrics all defined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6–12 Week Focus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Recruit team → stand up environment → prioritize backlog → first Discovery sprint → first MVP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Biggest Risk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team not yet staffed — everything downstream is blocked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Decision Needed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Accelerate PM + Engineer recruitment; approve tooling/environment setup</w:t>
            </w:r>
          </w:p>
        </w:tc>
      </w:tr>
      <w:tr>
        <w:tc>
          <w:tcPr>
            <w:tcW w:type="dxa" w:w="2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6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Yellow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CPO-approved, well-structured, gated on team staffing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77"/>
        <w:sz w:val="16"/>
        <w:szCs w:val="16"/>
      </w:rPr>
      <w:t xml:space="preserve">Page </w:t>
    </w:r>
    <w:r>
      <w:rPr>
        <w:rFonts w:ascii="Arial" w:cs="Arial" w:eastAsia="Arial" w:hAnsi="Arial"/>
        <w:color w:val="6666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77"/>
        <w:sz w:val="16"/>
        <w:szCs w:val="16"/>
      </w:rPr>
      <w:t xml:space="preserve"> of </w:t>
    </w:r>
    <w:r>
      <w:rPr>
        <w:rFonts w:ascii="Arial" w:cs="Arial" w:eastAsia="Arial" w:hAnsi="Arial"/>
        <w:color w:val="6666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77"/>
        <w:sz w:val="16"/>
        <w:szCs w:val="16"/>
      </w:rPr>
      <w:t xml:space="preserve">AIR² | Workstream Snapshot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  <w:jc w:val="left"/>
    </w:pPr>
    <w:rPr>
      <w:rFonts w:ascii="Arial" w:cs="Arial" w:eastAsia="Arial" w:hAnsi="Arial"/>
      <w:b/>
      <w:bCs/>
      <w:color w:val="1E1E28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977D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2026-03-25T15:50:26.246Z</dcterms:created>
  <dcterms:modified xsi:type="dcterms:W3CDTF">2026-03-25T15:50:26.256Z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