
<file path=[Content_Types].xml><?xml version="1.0" encoding="utf-8"?>
<Types xmlns="http://schemas.openxmlformats.org/package/2006/content-types">
  <Default Extension="bin" ContentType="application/vnd.ms-office.activeX"/>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29.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0.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header36.xml" ContentType="application/vnd.openxmlformats-officedocument.wordprocessingml.header+xml"/>
  <Override PartName="/word/header3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10378840"/>
    <w:bookmarkStart w:id="1" w:name="_Toc26447"/>
    <w:bookmarkStart w:id="2" w:name="_Toc27921"/>
    <w:bookmarkStart w:id="3" w:name="_Toc25810"/>
    <w:bookmarkStart w:id="4" w:name="_Toc23234"/>
    <w:bookmarkStart w:id="5" w:name="_Toc18391"/>
    <w:bookmarkStart w:id="6" w:name="_Toc20446"/>
    <w:bookmarkStart w:id="7" w:name="_Toc17441"/>
    <w:bookmarkStart w:id="8" w:name="_Toc24104"/>
    <w:bookmarkStart w:id="9" w:name="_Toc17427"/>
    <w:bookmarkStart w:id="10" w:name="_Toc8559"/>
    <w:bookmarkStart w:id="11" w:name="_Toc9253"/>
    <w:bookmarkStart w:id="12" w:name="_Toc28582"/>
    <w:bookmarkStart w:id="13" w:name="_Toc23208"/>
    <w:p w:rsidR="00344CD3" w:rsidRDefault="00344CD3" w:rsidP="00344CD3">
      <w:pPr>
        <w:jc w:val="center"/>
        <w:rPr>
          <w:rFonts w:ascii="黑体" w:eastAsia="黑体" w:hAnsi="黑体"/>
          <w:b/>
          <w:bCs/>
          <w:sz w:val="44"/>
          <w:szCs w:val="44"/>
        </w:rPr>
      </w:pPr>
      <w:r>
        <w:fldChar w:fldCharType="begin"/>
      </w:r>
      <w:r>
        <w:instrText xml:space="preserve"> INCLUDEPICTURE "C:\\Users\\ADMINI~1\\AppData\\Local\\Temp\\ksohtml\\wpsA30B.tmp.jpg" \* MERGEFORMATINET </w:instrText>
      </w:r>
      <w:r>
        <w:fldChar w:fldCharType="separate"/>
      </w:r>
      <w:r w:rsidR="00A44F91">
        <w:fldChar w:fldCharType="begin"/>
      </w:r>
      <w:r w:rsidR="00A44F91">
        <w:instrText xml:space="preserve"> INCLUDEPICTURE  "C:\\Users\\ADMINI~1\\AppData\\Local\\Temp\\ksohtml\\wpsA30B.tmp.jpg" \* MERGEFORMATINET </w:instrText>
      </w:r>
      <w:r w:rsidR="00A44F91">
        <w:fldChar w:fldCharType="separate"/>
      </w:r>
      <w:r w:rsidR="005A1894">
        <w:fldChar w:fldCharType="begin"/>
      </w:r>
      <w:r w:rsidR="005A1894">
        <w:instrText xml:space="preserve"> INCLUDEPICTURE  "C:\\Users\\ADMINI~1\\AppData\\Local\\Temp\\ksohtml\\wpsA30B.tmp.jpg" \* MERGEFORMATINET </w:instrText>
      </w:r>
      <w:r w:rsidR="005A1894">
        <w:fldChar w:fldCharType="separate"/>
      </w:r>
      <w:r w:rsidR="006C55F5">
        <w:fldChar w:fldCharType="begin"/>
      </w:r>
      <w:r w:rsidR="006C55F5">
        <w:instrText xml:space="preserve"> INCLUDEPICTURE  "C:\\Users\\ADMINI~1\\AppData\\Local\\Temp\\ksohtml\\wpsA30B.tmp.jpg" \* MERGEFORMATINET </w:instrText>
      </w:r>
      <w:r w:rsidR="006C55F5">
        <w:fldChar w:fldCharType="separate"/>
      </w:r>
      <w:r w:rsidR="00954965">
        <w:fldChar w:fldCharType="begin"/>
      </w:r>
      <w:r w:rsidR="00954965">
        <w:instrText xml:space="preserve"> INCLUDEPICTURE  "C:\\Users\\ADMINI~1\\AppData\\Local\\Temp\\ksohtml\\wpsA30B.tmp.jpg" \* MERGEFORMATINET </w:instrText>
      </w:r>
      <w:r w:rsidR="00954965">
        <w:fldChar w:fldCharType="separate"/>
      </w:r>
      <w:r w:rsidR="00532742">
        <w:fldChar w:fldCharType="begin"/>
      </w:r>
      <w:r w:rsidR="00532742">
        <w:instrText xml:space="preserve"> INCLUDEPICTURE  "C:\\Users\\ADMINI~1\\AppData\\Local\\Temp\\ksohtml\\wpsA30B.tmp.jpg" \* MERGEFORMATINET </w:instrText>
      </w:r>
      <w:r w:rsidR="00532742">
        <w:fldChar w:fldCharType="separate"/>
      </w:r>
      <w:r w:rsidR="00CF4362">
        <w:fldChar w:fldCharType="begin"/>
      </w:r>
      <w:r w:rsidR="00CF4362">
        <w:instrText xml:space="preserve"> INCLUDEPICTURE  "D:\\..\\..\\ADMINI~1\\AppData\\Local\\Temp\\ksohtml\\wpsA30B.tmp.jpg" \* MERGEFORMATINET </w:instrText>
      </w:r>
      <w:r w:rsidR="00CF4362">
        <w:fldChar w:fldCharType="separate"/>
      </w:r>
      <w:r w:rsidR="00117BB6">
        <w:fldChar w:fldCharType="begin"/>
      </w:r>
      <w:r w:rsidR="00117BB6">
        <w:instrText xml:space="preserve"> INCLUDEPICTURE  "D:\\..\\..\\ADMINI~1\\AppData\\Local\\Temp\\ksohtml\\wpsA30B.tmp.jpg" \* MERGEFORMATINET </w:instrText>
      </w:r>
      <w:r w:rsidR="00117BB6">
        <w:fldChar w:fldCharType="separate"/>
      </w:r>
      <w:r w:rsidR="005D4608">
        <w:fldChar w:fldCharType="begin"/>
      </w:r>
      <w:r w:rsidR="005D4608">
        <w:instrText xml:space="preserve"> INCLUDEPICTURE  "D:\\..\\..\\ADMINI~1\\AppData\\Local\\Temp\\ksohtml\\wpsA30B.tmp.jpg" \* MERGEFORMATINET </w:instrText>
      </w:r>
      <w:r w:rsidR="005D4608">
        <w:fldChar w:fldCharType="separate"/>
      </w:r>
      <w:r w:rsidR="00AD6D23">
        <w:fldChar w:fldCharType="begin"/>
      </w:r>
      <w:r w:rsidR="00AD6D23">
        <w:instrText xml:space="preserve"> INCLUDEPICTURE  "D:\\..\\..\\ADMINI~1\\AppData\\Local\\Temp\\ksohtml\\wpsA30B.tmp.jpg" \* MERGEFORMATINET </w:instrText>
      </w:r>
      <w:r w:rsidR="00AD6D23">
        <w:fldChar w:fldCharType="separate"/>
      </w:r>
      <w:r w:rsidR="00E02A3B">
        <w:fldChar w:fldCharType="begin"/>
      </w:r>
      <w:r w:rsidR="00E02A3B">
        <w:instrText xml:space="preserve"> INCLUDEPICTURE  "D:\\..\\..\\ADMINI~1\\AppData\\Local\\Temp\\ksohtml\\wpsA30B.tmp.jpg" \* MERGEFORMATINET </w:instrText>
      </w:r>
      <w:r w:rsidR="00E02A3B">
        <w:fldChar w:fldCharType="separate"/>
      </w:r>
      <w:r w:rsidR="006E325B">
        <w:fldChar w:fldCharType="begin"/>
      </w:r>
      <w:r w:rsidR="006E325B">
        <w:instrText xml:space="preserve"> INCLUDEPICTURE  "D:\\..\\..\\ADMINI~1\\AppData\\Local\\Temp\\ksohtml\\wpsA30B.tmp.jpg" \* MERGEFORMATINET </w:instrText>
      </w:r>
      <w:r w:rsidR="006E325B">
        <w:fldChar w:fldCharType="separate"/>
      </w:r>
      <w:r w:rsidR="00121CFD">
        <w:fldChar w:fldCharType="begin"/>
      </w:r>
      <w:r w:rsidR="00121CFD">
        <w:instrText xml:space="preserve"> INCLUDEPICTURE  "D:\\..\\..\\ADMINI~1\\AppData\\Local\\Temp\\ksohtml\\wpsA30B.tmp.jpg" \* MERGEFORMATINET </w:instrText>
      </w:r>
      <w:r w:rsidR="00121CFD">
        <w:fldChar w:fldCharType="separate"/>
      </w:r>
      <w:r w:rsidR="00C333AD">
        <w:fldChar w:fldCharType="begin"/>
      </w:r>
      <w:r w:rsidR="00C333AD">
        <w:instrText xml:space="preserve"> INCLUDEPICTURE  "D:\\..\\..\\ADMINI~1\\AppData\\Local\\Temp\\ksohtml\\wpsA30B.tmp.jpg" \* MERGEFORMATINET </w:instrText>
      </w:r>
      <w:r w:rsidR="00C333AD">
        <w:fldChar w:fldCharType="separate"/>
      </w:r>
      <w:r w:rsidR="00B7140A">
        <w:fldChar w:fldCharType="begin"/>
      </w:r>
      <w:r w:rsidR="00B7140A">
        <w:instrText xml:space="preserve"> INCLUDEPICTURE  "D:\\..\\..\\ADMINI~1\\AppData\\Local\\Temp\\ksohtml\\wpsA30B.tmp.jpg" \* MERGEFORMATINET </w:instrText>
      </w:r>
      <w:r w:rsidR="00B7140A">
        <w:fldChar w:fldCharType="separate"/>
      </w:r>
      <w:r w:rsidR="005A2DC4">
        <w:fldChar w:fldCharType="begin"/>
      </w:r>
      <w:r w:rsidR="005A2DC4">
        <w:instrText xml:space="preserve"> INCLUDEPICTURE  "D:\\..\\..\\ADMINI~1\\AppData\\Local\\Temp\\ksohtml\\wpsA30B.tmp.jpg" \* MERGEFORMATINET </w:instrText>
      </w:r>
      <w:r w:rsidR="005A2DC4">
        <w:fldChar w:fldCharType="separate"/>
      </w:r>
      <w:r w:rsidR="00E20965">
        <w:fldChar w:fldCharType="begin"/>
      </w:r>
      <w:r w:rsidR="00E20965">
        <w:instrText xml:space="preserve"> INCLUDEPICTURE  "D:\\..\\..\\ADMINI~1\\AppData\\Local\\Temp\\ksohtml\\wpsA30B.tmp.jpg" \* MERGEFORMATINET </w:instrText>
      </w:r>
      <w:r w:rsidR="00E20965">
        <w:fldChar w:fldCharType="separate"/>
      </w:r>
      <w:r w:rsidR="00D42164">
        <w:fldChar w:fldCharType="begin"/>
      </w:r>
      <w:r w:rsidR="00D42164">
        <w:instrText xml:space="preserve"> INCLUDEPICTURE  "D:\\..\\..\\ADMINI~1\\AppData\\Local\\Temp\\ksohtml\\wpsA30B.tmp.jpg" \* MERGEFORMATINET </w:instrText>
      </w:r>
      <w:r w:rsidR="00D42164">
        <w:fldChar w:fldCharType="separate"/>
      </w:r>
      <w:r w:rsidR="00B46618">
        <w:fldChar w:fldCharType="begin"/>
      </w:r>
      <w:r w:rsidR="00B46618">
        <w:instrText xml:space="preserve"> INCLUDEPICTURE  "C:\\Users\\ADMINI~1\\AppData\\Local\\Temp\\ksohtml\\wpsA30B.tmp.jpg" \* MERGEFORMATINET </w:instrText>
      </w:r>
      <w:r w:rsidR="00B46618">
        <w:fldChar w:fldCharType="separate"/>
      </w:r>
      <w:r w:rsidR="00CC1EA1">
        <w:fldChar w:fldCharType="begin"/>
      </w:r>
      <w:r w:rsidR="00CC1EA1">
        <w:instrText xml:space="preserve"> INCLUDEPICTURE  "C:\\Users\\ADMINI~1\\AppData\\Local\\Temp\\ksohtml\\wpsA30B.tmp.jpg" \* MERGEFORMATINET </w:instrText>
      </w:r>
      <w:r w:rsidR="00CC1EA1">
        <w:fldChar w:fldCharType="separate"/>
      </w:r>
      <w:r w:rsidR="00687D55">
        <w:fldChar w:fldCharType="begin"/>
      </w:r>
      <w:r w:rsidR="00687D55">
        <w:instrText xml:space="preserve"> INCLUDEPICTURE  "C:\\Users\\ADMINI~1\\AppData\\Local\\Temp\\ksohtml\\wpsA30B.tmp.jpg" \* MERGEFORMATINET </w:instrText>
      </w:r>
      <w:r w:rsidR="00687D55">
        <w:fldChar w:fldCharType="separate"/>
      </w:r>
      <w:r w:rsidR="00192FB5">
        <w:fldChar w:fldCharType="begin"/>
      </w:r>
      <w:r w:rsidR="00192FB5">
        <w:instrText xml:space="preserve"> INCLUDEPICTURE  "D:\\ADMINI~1\\AppData\\Local\\Temp\\ksohtml\\wpsA30B.tmp.jpg" \* MERGEFORMATINET </w:instrText>
      </w:r>
      <w:r w:rsidR="00192FB5">
        <w:fldChar w:fldCharType="separate"/>
      </w:r>
      <w:r w:rsidR="0086439E">
        <w:fldChar w:fldCharType="begin"/>
      </w:r>
      <w:r w:rsidR="0086439E">
        <w:instrText xml:space="preserve"> INCLUDEPICTURE  "D:\\ADMINI~1\\AppData\\Local\\Temp\\ksohtml\\wpsA30B.tmp.jpg" \* MERGEFORMATINET </w:instrText>
      </w:r>
      <w:r w:rsidR="0086439E">
        <w:fldChar w:fldCharType="separate"/>
      </w:r>
      <w:r w:rsidR="000D473A">
        <w:fldChar w:fldCharType="begin"/>
      </w:r>
      <w:r w:rsidR="000D473A">
        <w:instrText xml:space="preserve"> INCLUDEPICTURE  "D:\\ADMINI~1\\AppData\\Local\\Temp\\ksohtml\\wpsA30B.tmp.jpg" \* MERGEFORMATINET </w:instrText>
      </w:r>
      <w:r w:rsidR="000D473A">
        <w:fldChar w:fldCharType="separate"/>
      </w:r>
      <w:r w:rsidR="00CC762A">
        <w:fldChar w:fldCharType="begin"/>
      </w:r>
      <w:r w:rsidR="00CC762A">
        <w:instrText xml:space="preserve"> INCLUDEPICTURE  "D:\\ADMINI~1\\AppData\\Local\\Temp\\ksohtml\\wpsA30B.tmp.jpg" \* MERGEFORMATINET </w:instrText>
      </w:r>
      <w:r w:rsidR="00CC762A">
        <w:fldChar w:fldCharType="separate"/>
      </w:r>
      <w:r w:rsidR="00292075">
        <w:fldChar w:fldCharType="begin"/>
      </w:r>
      <w:r w:rsidR="00292075">
        <w:instrText xml:space="preserve"> INCLUDEPICTURE  "D:\\ADMINI~1\\AppData\\Local\\Temp\\ksohtml\\wpsA30B.tmp.jpg" \* MERGEFORMATINET </w:instrText>
      </w:r>
      <w:r w:rsidR="00292075">
        <w:fldChar w:fldCharType="separate"/>
      </w:r>
      <w:r w:rsidR="007A323F">
        <w:fldChar w:fldCharType="begin"/>
      </w:r>
      <w:r w:rsidR="007A323F">
        <w:instrText xml:space="preserve"> INCLUDEPICTURE  "D:\\ADMINI~1\\AppData\\Local\\Temp\\ksohtml\\wpsA30B.tmp.jpg" \* MERGEFORMATINET </w:instrText>
      </w:r>
      <w:r w:rsidR="007A323F">
        <w:fldChar w:fldCharType="separate"/>
      </w:r>
      <w:r w:rsidR="00511C0C">
        <w:fldChar w:fldCharType="begin"/>
      </w:r>
      <w:r w:rsidR="00511C0C">
        <w:instrText xml:space="preserve"> INCLUDEPICTURE  "D:\\ADMINI~1\\AppData\\Local\\Temp\\ksohtml\\wpsA30B.tmp.jpg" \* MERGEFORMATINET </w:instrText>
      </w:r>
      <w:r w:rsidR="00511C0C">
        <w:fldChar w:fldCharType="separate"/>
      </w:r>
      <w:r w:rsidR="00976439">
        <w:fldChar w:fldCharType="begin"/>
      </w:r>
      <w:r w:rsidR="00976439">
        <w:instrText xml:space="preserve"> INCLUDEPICTURE  "D:\\ADMINI~1\\AppData\\Local\\Temp\\ksohtml\\wpsA30B.tmp.jpg" \* MERGEFORMATINET </w:instrText>
      </w:r>
      <w:r w:rsidR="00976439">
        <w:fldChar w:fldCharType="separate"/>
      </w:r>
      <w:r w:rsidR="001D1717">
        <w:fldChar w:fldCharType="begin"/>
      </w:r>
      <w:r w:rsidR="001D1717">
        <w:instrText xml:space="preserve"> INCLUDEPICTURE  "D:\\ADMINI~1\\AppData\\Local\\Temp\\ksohtml\\wpsA30B.tmp.jpg" \* MERGEFORMATINET </w:instrText>
      </w:r>
      <w:r w:rsidR="001D1717">
        <w:fldChar w:fldCharType="separate"/>
      </w:r>
      <w:r w:rsidR="00256222">
        <w:fldChar w:fldCharType="begin"/>
      </w:r>
      <w:r w:rsidR="00256222">
        <w:instrText xml:space="preserve"> INCLUDEPICTURE  "D:\\ADMINI~1\\AppData\\Local\\Temp\\ksohtml\\wpsA30B.tmp.jpg" \* MERGEFORMATINET </w:instrText>
      </w:r>
      <w:r w:rsidR="00256222">
        <w:fldChar w:fldCharType="separate"/>
      </w:r>
      <w:r w:rsidR="00D55ED2">
        <w:fldChar w:fldCharType="begin"/>
      </w:r>
      <w:r w:rsidR="00D55ED2">
        <w:instrText xml:space="preserve"> INCLUDEPICTURE  "D:\\ADMINI~1\\AppData\\Local\\Temp\\ksohtml\\wpsA30B.tmp.jpg" \* MERGEFORMATINET </w:instrText>
      </w:r>
      <w:r w:rsidR="00D55ED2">
        <w:fldChar w:fldCharType="separate"/>
      </w:r>
      <w:r w:rsidR="002618BA">
        <w:fldChar w:fldCharType="begin"/>
      </w:r>
      <w:r w:rsidR="002618BA">
        <w:instrText xml:space="preserve"> INCLUDEPICTURE  "D:\\ADMINI~1\\AppData\\Local\\Temp\\ksohtml\\wpsA30B.tmp.jpg" \* MERGEFORMATINET </w:instrText>
      </w:r>
      <w:r w:rsidR="002618BA">
        <w:fldChar w:fldCharType="separate"/>
      </w:r>
      <w:r w:rsidR="00F810AC">
        <w:fldChar w:fldCharType="begin"/>
      </w:r>
      <w:r w:rsidR="00F810AC">
        <w:instrText xml:space="preserve"> INCLUDEPICTURE  "D:\\ADMINI~1\\AppData\\Local\\Temp\\ksohtml\\wpsA30B.tmp.jpg" \* MERGEFORMATINET </w:instrText>
      </w:r>
      <w:r w:rsidR="00F810AC">
        <w:fldChar w:fldCharType="separate"/>
      </w:r>
      <w:r w:rsidR="001D19A9">
        <w:fldChar w:fldCharType="begin"/>
      </w:r>
      <w:r w:rsidR="001D19A9">
        <w:instrText xml:space="preserve"> INCLUDEPICTURE  "D:\\ADMINI~1\\AppData\\Local\\Temp\\ksohtml\\wpsA30B.tmp.jpg" \* MERGEFORMATINET </w:instrText>
      </w:r>
      <w:r w:rsidR="001D19A9">
        <w:fldChar w:fldCharType="separate"/>
      </w:r>
      <w:r w:rsidR="006161BF">
        <w:fldChar w:fldCharType="begin"/>
      </w:r>
      <w:r w:rsidR="006161BF">
        <w:instrText xml:space="preserve"> INCLUDEPICTURE  "D:\\ADMINI~1\\AppData\\Local\\Temp\\ksohtml\\wpsA30B.tmp.jpg" \* MERGEFORMATINET </w:instrText>
      </w:r>
      <w:r w:rsidR="006161BF">
        <w:fldChar w:fldCharType="separate"/>
      </w:r>
      <w:r w:rsidR="00353ADA">
        <w:fldChar w:fldCharType="begin"/>
      </w:r>
      <w:r w:rsidR="00353ADA">
        <w:instrText xml:space="preserve"> INCLUDEPICTURE  "D:\\ADMINI~1\\AppData\\Local\\Temp\\ksohtml\\wpsA30B.tmp.jpg" \* MERGEFORMATINET </w:instrText>
      </w:r>
      <w:r w:rsidR="00353ADA">
        <w:fldChar w:fldCharType="separate"/>
      </w:r>
      <w:r w:rsidR="000A1B04">
        <w:fldChar w:fldCharType="begin"/>
      </w:r>
      <w:r w:rsidR="000A1B04">
        <w:instrText xml:space="preserve"> INCLUDEPICTURE  "D:\\ADMINI~1\\AppData\\Local\\Temp\\ksohtml\\wpsA30B.tmp.jpg" \* MERGEFORMATINET </w:instrText>
      </w:r>
      <w:r w:rsidR="000A1B04">
        <w:fldChar w:fldCharType="separate"/>
      </w:r>
      <w:r w:rsidR="00877893">
        <w:fldChar w:fldCharType="begin"/>
      </w:r>
      <w:r w:rsidR="00877893">
        <w:instrText xml:space="preserve"> INCLUDEPICTURE  "D:\\ADMINI~1\\AppData\\Local\\Temp\\ksohtml\\wpsA30B.tmp.jpg" \* MERGEFORMATINET </w:instrText>
      </w:r>
      <w:r w:rsidR="00877893">
        <w:fldChar w:fldCharType="separate"/>
      </w:r>
      <w:r w:rsidR="00E71F46">
        <w:fldChar w:fldCharType="begin"/>
      </w:r>
      <w:r w:rsidR="00E71F46">
        <w:instrText xml:space="preserve"> INCLUDEPICTURE  "D:\\ADMINI~1\\AppData\\Local\\Temp\\ksohtml\\wpsA30B.tmp.jpg" \* MERGEFORMATINET </w:instrText>
      </w:r>
      <w:r w:rsidR="00E71F46">
        <w:fldChar w:fldCharType="separate"/>
      </w:r>
      <w:r w:rsidR="00287780">
        <w:fldChar w:fldCharType="begin"/>
      </w:r>
      <w:r w:rsidR="00287780">
        <w:instrText xml:space="preserve"> INCLUDEPICTURE  "D:\\ADMINI~1\\AppData\\Local\\Temp\\ksohtml\\wpsA30B.tmp.jpg" \* MERGEFORMATINET </w:instrText>
      </w:r>
      <w:r w:rsidR="00287780">
        <w:fldChar w:fldCharType="separate"/>
      </w:r>
      <w:r w:rsidR="00B72026">
        <w:fldChar w:fldCharType="begin"/>
      </w:r>
      <w:r w:rsidR="00B72026">
        <w:instrText xml:space="preserve"> INCLUDEPICTURE  "D:\\ADMINI~1\\AppData\\Local\\Temp\\ksohtml\\wpsA30B.tmp.jpg" \* MERGEFORMATINET </w:instrText>
      </w:r>
      <w:r w:rsidR="00B72026">
        <w:fldChar w:fldCharType="separate"/>
      </w:r>
      <w:r w:rsidR="00B275DB">
        <w:fldChar w:fldCharType="begin"/>
      </w:r>
      <w:r w:rsidR="00B275DB">
        <w:instrText xml:space="preserve"> INCLUDEPICTURE  "D:\\ADMINI~1\\AppData\\Local\\Temp\\ksohtml\\wpsA30B.tmp.jpg" \* MERGEFORMATINET </w:instrText>
      </w:r>
      <w:r w:rsidR="00B275DB">
        <w:fldChar w:fldCharType="separate"/>
      </w:r>
      <w:r w:rsidR="00B52CA0">
        <w:fldChar w:fldCharType="begin"/>
      </w:r>
      <w:r w:rsidR="00B52CA0">
        <w:instrText xml:space="preserve"> INCLUDEPICTURE  "D:\\ADMINI~1\\AppData\\Local\\Temp\\ksohtml\\wpsA30B.tmp.jpg" \* MERGEFORMATINET </w:instrText>
      </w:r>
      <w:r w:rsidR="00B52CA0">
        <w:fldChar w:fldCharType="separate"/>
      </w:r>
      <w:r w:rsidR="00BA6A06">
        <w:fldChar w:fldCharType="begin"/>
      </w:r>
      <w:r w:rsidR="00BA6A06">
        <w:instrText xml:space="preserve"> INCLUDEPICTURE  "D:\\ADMINI~1\\AppData\\Local\\Temp\\ksohtml\\wpsA30B.tmp.jpg" \* MERGEFORMATINET </w:instrText>
      </w:r>
      <w:r w:rsidR="00BA6A06">
        <w:fldChar w:fldCharType="separate"/>
      </w:r>
      <w:r w:rsidR="00D255A6">
        <w:fldChar w:fldCharType="begin"/>
      </w:r>
      <w:r w:rsidR="00D255A6">
        <w:instrText xml:space="preserve"> INCLUDEPICTURE  "D:\\ADMINI~1\\AppData\\Local\\Temp\\ksohtml\\wpsA30B.tmp.jpg" \* MERGEFORMATINET </w:instrText>
      </w:r>
      <w:r w:rsidR="00D255A6">
        <w:fldChar w:fldCharType="separate"/>
      </w:r>
      <w:r w:rsidR="008A677F">
        <w:fldChar w:fldCharType="begin"/>
      </w:r>
      <w:r w:rsidR="008A677F">
        <w:instrText xml:space="preserve"> INCLUDEPICTURE  "C:\\Users\\ADMINI~1\\AppData\\Local\\Temp\\ksohtml\\wpsA30B.tmp.jpg" \* MERGEFORMATINET </w:instrText>
      </w:r>
      <w:r w:rsidR="008A677F">
        <w:fldChar w:fldCharType="separate"/>
      </w:r>
      <w:r w:rsidR="00532CA9">
        <w:fldChar w:fldCharType="begin"/>
      </w:r>
      <w:r w:rsidR="00532CA9">
        <w:instrText xml:space="preserve"> INCLUDEPICTURE  "C:\\Users\\ADMINI~1\\AppData\\Local\\Temp\\ksohtml\\wpsA30B.tmp.jpg" \* MERGEFORMATINET </w:instrText>
      </w:r>
      <w:r w:rsidR="00532CA9">
        <w:fldChar w:fldCharType="separate"/>
      </w:r>
      <w:r w:rsidR="00FD2853">
        <w:fldChar w:fldCharType="begin"/>
      </w:r>
      <w:r w:rsidR="00FD2853">
        <w:instrText xml:space="preserve"> INCLUDEPICTURE  "C:\\Users\\ADMINI~1\\AppData\\Local\\Temp\\ksohtml\\wpsA30B.tmp.jpg" \* MERGEFORMATINET </w:instrText>
      </w:r>
      <w:r w:rsidR="00FD2853">
        <w:fldChar w:fldCharType="separate"/>
      </w:r>
      <w:r w:rsidR="001C2EAE">
        <w:fldChar w:fldCharType="begin"/>
      </w:r>
      <w:r w:rsidR="001C2EAE">
        <w:instrText xml:space="preserve"> INCLUDEPICTURE  "D:\\ADMINI~1\\AppData\\Local\\Temp\\ksohtml\\wpsA30B.tmp.jpg" \* MERGEFORMATINET </w:instrText>
      </w:r>
      <w:r w:rsidR="001C2EAE">
        <w:fldChar w:fldCharType="separate"/>
      </w:r>
      <w:r w:rsidR="004E561B">
        <w:fldChar w:fldCharType="begin"/>
      </w:r>
      <w:r w:rsidR="004E561B">
        <w:instrText xml:space="preserve"> INCLUDEPICTURE  "C:\\Users\\ADMINI~1\\AppData\\Local\\Temp\\ksohtml\\wpsA30B.tmp.jpg" \* MERGEFORMATINET </w:instrText>
      </w:r>
      <w:r w:rsidR="004E561B">
        <w:fldChar w:fldCharType="separate"/>
      </w:r>
      <w:r w:rsidR="00B04CB0">
        <w:fldChar w:fldCharType="begin"/>
      </w:r>
      <w:r w:rsidR="00B04CB0">
        <w:instrText xml:space="preserve"> INCLUDEPICTURE  "C:\\Users\\ADMINI~1\\AppData\\Local\\Temp\\ksohtml\\wpsA30B.tmp.jpg" \* MERGEFORMATINET </w:instrText>
      </w:r>
      <w:r w:rsidR="00B04CB0">
        <w:fldChar w:fldCharType="separate"/>
      </w:r>
      <w:r w:rsidR="00847B5D">
        <w:fldChar w:fldCharType="begin"/>
      </w:r>
      <w:r w:rsidR="00847B5D">
        <w:instrText xml:space="preserve"> INCLUDEPICTURE  "C:\\Users\\ADMINI~1\\AppData\\Local\\Temp\\ksohtml\\wpsA30B.tmp.jpg" \* MERGEFORMATINET </w:instrText>
      </w:r>
      <w:r w:rsidR="00847B5D">
        <w:fldChar w:fldCharType="separate"/>
      </w:r>
      <w:r w:rsidR="0056059E">
        <w:fldChar w:fldCharType="begin"/>
      </w:r>
      <w:r w:rsidR="0056059E">
        <w:instrText xml:space="preserve"> INCLUDEPICTURE  "C:\\Users\\ADMINI~1\\AppData\\Local\\Temp\\ksohtml\\wpsA30B.tmp.jpg" \* MERGEFORMATINET </w:instrText>
      </w:r>
      <w:r w:rsidR="0056059E">
        <w:fldChar w:fldCharType="separate"/>
      </w:r>
      <w:r w:rsidR="00A130D1">
        <w:fldChar w:fldCharType="begin"/>
      </w:r>
      <w:r w:rsidR="00A130D1">
        <w:instrText xml:space="preserve"> INCLUDEPICTURE  "D:\\ADMINI~1\\AppData\\Local\\Temp\\ksohtml\\wpsA30B.tmp.jpg" \* MERGEFORMATINET </w:instrText>
      </w:r>
      <w:r w:rsidR="00A130D1">
        <w:fldChar w:fldCharType="separate"/>
      </w:r>
      <w:r w:rsidR="00D24782">
        <w:fldChar w:fldCharType="begin"/>
      </w:r>
      <w:r w:rsidR="00D24782">
        <w:instrText xml:space="preserve"> INCLUDEPICTURE  "D:\\ADMINI~1\\AppData\\Local\\Temp\\ksohtml\\wpsA30B.tmp.jpg" \* MERGEFORMATINET </w:instrText>
      </w:r>
      <w:r w:rsidR="00D24782">
        <w:fldChar w:fldCharType="separate"/>
      </w:r>
      <w:r w:rsidR="00AC3863">
        <w:fldChar w:fldCharType="begin"/>
      </w:r>
      <w:r w:rsidR="00AC3863">
        <w:instrText xml:space="preserve"> INCLUDEPICTURE  "D:\\ADMINI~1\\AppData\\Local\\Temp\\ksohtml\\wpsA30B.tmp.jpg" \* MERGEFORMATINET </w:instrText>
      </w:r>
      <w:r w:rsidR="00AC3863">
        <w:fldChar w:fldCharType="separate"/>
      </w:r>
      <w:r w:rsidR="00752D18">
        <w:fldChar w:fldCharType="begin"/>
      </w:r>
      <w:r w:rsidR="00752D18">
        <w:instrText xml:space="preserve"> INCLUDEPICTURE  "D:\\ADMINI~1\\AppData\\Local\\Temp\\ksohtml\\wpsA30B.tmp.jpg" \* MERGEFORMATINET </w:instrText>
      </w:r>
      <w:r w:rsidR="00752D18">
        <w:fldChar w:fldCharType="separate"/>
      </w:r>
      <w:r w:rsidR="00CB6E8D">
        <w:fldChar w:fldCharType="begin"/>
      </w:r>
      <w:r w:rsidR="00CB6E8D">
        <w:instrText xml:space="preserve"> INCLUDEPICTURE  "D:\\ADMINI~1\\AppData\\Local\\Temp\\ksohtml\\wpsA30B.tmp.jpg" \* MERGEFORMATINET </w:instrText>
      </w:r>
      <w:r w:rsidR="00CB6E8D">
        <w:fldChar w:fldCharType="separate"/>
      </w:r>
      <w:r w:rsidR="00C916DE">
        <w:fldChar w:fldCharType="begin"/>
      </w:r>
      <w:r w:rsidR="00C916DE">
        <w:instrText xml:space="preserve"> INCLUDEPICTURE  "D:\\ADMINI~1\\AppData\\Local\\Temp\\ksohtml\\wpsA30B.tmp.jpg" \* MERGEFORMATINET </w:instrText>
      </w:r>
      <w:r w:rsidR="00C916DE">
        <w:fldChar w:fldCharType="separate"/>
      </w:r>
      <w:r w:rsidR="00473325">
        <w:fldChar w:fldCharType="begin"/>
      </w:r>
      <w:r w:rsidR="00473325">
        <w:instrText xml:space="preserve"> INCLUDEPICTURE  "D:\\ADMINI~1\\AppData\\Local\\Temp\\ksohtml\\wpsA30B.tmp.jpg" \* MERGEFORMATINET </w:instrText>
      </w:r>
      <w:r w:rsidR="00473325">
        <w:fldChar w:fldCharType="separate"/>
      </w:r>
      <w:r w:rsidR="00E026AA">
        <w:fldChar w:fldCharType="begin"/>
      </w:r>
      <w:r w:rsidR="00E026AA">
        <w:instrText xml:space="preserve"> INCLUDEPICTURE  "D:\\ADMINI~1\\AppData\\Local\\Temp\\ksohtml\\wpsA30B.tmp.jpg" \* MERGEFORMATINET </w:instrText>
      </w:r>
      <w:r w:rsidR="00E026AA">
        <w:fldChar w:fldCharType="separate"/>
      </w:r>
      <w:r w:rsidR="00DD071D">
        <w:fldChar w:fldCharType="begin"/>
      </w:r>
      <w:r w:rsidR="00DD071D">
        <w:instrText xml:space="preserve"> INCLUDEPICTURE  "D:\\ADMINI~1\\AppData\\Local\\Temp\\ksohtml\\wpsA30B.tmp.jpg" \* MERGEFORMATINET </w:instrText>
      </w:r>
      <w:r w:rsidR="00DD071D">
        <w:fldChar w:fldCharType="separate"/>
      </w:r>
      <w:r w:rsidR="00322326">
        <w:fldChar w:fldCharType="begin"/>
      </w:r>
      <w:r w:rsidR="00322326">
        <w:instrText xml:space="preserve"> INCLUDEPICTURE  "D:\\ADMINI~1\\AppData\\Local\\Temp\\ksohtml\\wpsA30B.tmp.jpg" \* MERGEFORMATINET </w:instrText>
      </w:r>
      <w:r w:rsidR="00322326">
        <w:fldChar w:fldCharType="separate"/>
      </w:r>
      <w:r w:rsidR="00254393">
        <w:fldChar w:fldCharType="begin"/>
      </w:r>
      <w:r w:rsidR="00254393">
        <w:instrText xml:space="preserve"> INCLUDEPICTURE  "D:\\ADMINI~1\\AppData\\Local\\Temp\\ksohtml\\wpsA30B.tmp.jpg" \* MERGEFORMATINET </w:instrText>
      </w:r>
      <w:r w:rsidR="00254393">
        <w:fldChar w:fldCharType="separate"/>
      </w:r>
      <w:r w:rsidR="00EF03AE">
        <w:fldChar w:fldCharType="begin"/>
      </w:r>
      <w:r w:rsidR="00EF03AE">
        <w:instrText xml:space="preserve"> INCLUDEPICTURE  "D:\\ADMINI~1\\AppData\\Local\\Temp\\ksohtml\\wpsA30B.tmp.jpg" \* MERGEFORMATINET </w:instrText>
      </w:r>
      <w:r w:rsidR="00EF03AE">
        <w:fldChar w:fldCharType="separate"/>
      </w:r>
      <w:r w:rsidR="002809C3">
        <w:fldChar w:fldCharType="begin"/>
      </w:r>
      <w:r w:rsidR="002809C3">
        <w:instrText xml:space="preserve"> </w:instrText>
      </w:r>
      <w:r w:rsidR="002809C3">
        <w:instrText>INCLUDEPICT</w:instrText>
      </w:r>
      <w:r w:rsidR="002809C3">
        <w:instrText>URE  "D:\\ADMINI~1\\AppData\\Local\\Temp\\ksohtml\\wpsA30B.tmp.jpg" \* MERGEFORMATINET</w:instrText>
      </w:r>
      <w:r w:rsidR="002809C3">
        <w:instrText xml:space="preserve"> </w:instrText>
      </w:r>
      <w:r w:rsidR="002809C3">
        <w:fldChar w:fldCharType="separate"/>
      </w:r>
      <w:r w:rsidR="002809C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5.8pt;height:93.8pt">
            <v:imagedata r:id="rId8" r:href="rId9"/>
          </v:shape>
        </w:pict>
      </w:r>
      <w:r w:rsidR="002809C3">
        <w:fldChar w:fldCharType="end"/>
      </w:r>
      <w:r w:rsidR="00EF03AE">
        <w:fldChar w:fldCharType="end"/>
      </w:r>
      <w:r w:rsidR="00254393">
        <w:fldChar w:fldCharType="end"/>
      </w:r>
      <w:r w:rsidR="00322326">
        <w:fldChar w:fldCharType="end"/>
      </w:r>
      <w:r w:rsidR="00DD071D">
        <w:fldChar w:fldCharType="end"/>
      </w:r>
      <w:r w:rsidR="00E026AA">
        <w:fldChar w:fldCharType="end"/>
      </w:r>
      <w:r w:rsidR="00473325">
        <w:fldChar w:fldCharType="end"/>
      </w:r>
      <w:r w:rsidR="00C916DE">
        <w:fldChar w:fldCharType="end"/>
      </w:r>
      <w:r w:rsidR="00CB6E8D">
        <w:fldChar w:fldCharType="end"/>
      </w:r>
      <w:r w:rsidR="00752D18">
        <w:fldChar w:fldCharType="end"/>
      </w:r>
      <w:r w:rsidR="00AC3863">
        <w:fldChar w:fldCharType="end"/>
      </w:r>
      <w:r w:rsidR="00D24782">
        <w:fldChar w:fldCharType="end"/>
      </w:r>
      <w:r w:rsidR="00A130D1">
        <w:fldChar w:fldCharType="end"/>
      </w:r>
      <w:r w:rsidR="0056059E">
        <w:fldChar w:fldCharType="end"/>
      </w:r>
      <w:r w:rsidR="00847B5D">
        <w:fldChar w:fldCharType="end"/>
      </w:r>
      <w:r w:rsidR="00B04CB0">
        <w:fldChar w:fldCharType="end"/>
      </w:r>
      <w:r w:rsidR="004E561B">
        <w:fldChar w:fldCharType="end"/>
      </w:r>
      <w:r w:rsidR="001C2EAE">
        <w:fldChar w:fldCharType="end"/>
      </w:r>
      <w:r w:rsidR="00FD2853">
        <w:fldChar w:fldCharType="end"/>
      </w:r>
      <w:r w:rsidR="00532CA9">
        <w:fldChar w:fldCharType="end"/>
      </w:r>
      <w:r w:rsidR="008A677F">
        <w:fldChar w:fldCharType="end"/>
      </w:r>
      <w:r w:rsidR="00D255A6">
        <w:fldChar w:fldCharType="end"/>
      </w:r>
      <w:r w:rsidR="00BA6A06">
        <w:fldChar w:fldCharType="end"/>
      </w:r>
      <w:r w:rsidR="00B52CA0">
        <w:fldChar w:fldCharType="end"/>
      </w:r>
      <w:r w:rsidR="00B275DB">
        <w:fldChar w:fldCharType="end"/>
      </w:r>
      <w:r w:rsidR="00B72026">
        <w:fldChar w:fldCharType="end"/>
      </w:r>
      <w:r w:rsidR="00287780">
        <w:fldChar w:fldCharType="end"/>
      </w:r>
      <w:r w:rsidR="00E71F46">
        <w:fldChar w:fldCharType="end"/>
      </w:r>
      <w:r w:rsidR="00877893">
        <w:fldChar w:fldCharType="end"/>
      </w:r>
      <w:r w:rsidR="000A1B04">
        <w:fldChar w:fldCharType="end"/>
      </w:r>
      <w:r w:rsidR="00353ADA">
        <w:fldChar w:fldCharType="end"/>
      </w:r>
      <w:r w:rsidR="006161BF">
        <w:fldChar w:fldCharType="end"/>
      </w:r>
      <w:r w:rsidR="001D19A9">
        <w:fldChar w:fldCharType="end"/>
      </w:r>
      <w:r w:rsidR="00F810AC">
        <w:fldChar w:fldCharType="end"/>
      </w:r>
      <w:r w:rsidR="002618BA">
        <w:fldChar w:fldCharType="end"/>
      </w:r>
      <w:r w:rsidR="00D55ED2">
        <w:fldChar w:fldCharType="end"/>
      </w:r>
      <w:r w:rsidR="00256222">
        <w:fldChar w:fldCharType="end"/>
      </w:r>
      <w:r w:rsidR="001D1717">
        <w:fldChar w:fldCharType="end"/>
      </w:r>
      <w:r w:rsidR="00976439">
        <w:fldChar w:fldCharType="end"/>
      </w:r>
      <w:r w:rsidR="00511C0C">
        <w:fldChar w:fldCharType="end"/>
      </w:r>
      <w:r w:rsidR="007A323F">
        <w:fldChar w:fldCharType="end"/>
      </w:r>
      <w:r w:rsidR="00292075">
        <w:fldChar w:fldCharType="end"/>
      </w:r>
      <w:r w:rsidR="00CC762A">
        <w:fldChar w:fldCharType="end"/>
      </w:r>
      <w:r w:rsidR="000D473A">
        <w:fldChar w:fldCharType="end"/>
      </w:r>
      <w:r w:rsidR="0086439E">
        <w:fldChar w:fldCharType="end"/>
      </w:r>
      <w:r w:rsidR="00192FB5">
        <w:fldChar w:fldCharType="end"/>
      </w:r>
      <w:r w:rsidR="00687D55">
        <w:fldChar w:fldCharType="end"/>
      </w:r>
      <w:r w:rsidR="00CC1EA1">
        <w:fldChar w:fldCharType="end"/>
      </w:r>
      <w:r w:rsidR="00B46618">
        <w:fldChar w:fldCharType="end"/>
      </w:r>
      <w:r w:rsidR="00D42164">
        <w:fldChar w:fldCharType="end"/>
      </w:r>
      <w:r w:rsidR="00E20965">
        <w:fldChar w:fldCharType="end"/>
      </w:r>
      <w:r w:rsidR="005A2DC4">
        <w:fldChar w:fldCharType="end"/>
      </w:r>
      <w:r w:rsidR="00B7140A">
        <w:fldChar w:fldCharType="end"/>
      </w:r>
      <w:r w:rsidR="00C333AD">
        <w:fldChar w:fldCharType="end"/>
      </w:r>
      <w:r w:rsidR="00121CFD">
        <w:fldChar w:fldCharType="end"/>
      </w:r>
      <w:r w:rsidR="006E325B">
        <w:fldChar w:fldCharType="end"/>
      </w:r>
      <w:r w:rsidR="00E02A3B">
        <w:fldChar w:fldCharType="end"/>
      </w:r>
      <w:r w:rsidR="00AD6D23">
        <w:fldChar w:fldCharType="end"/>
      </w:r>
      <w:r w:rsidR="005D4608">
        <w:fldChar w:fldCharType="end"/>
      </w:r>
      <w:r w:rsidR="00117BB6">
        <w:fldChar w:fldCharType="end"/>
      </w:r>
      <w:r w:rsidR="00CF4362">
        <w:fldChar w:fldCharType="end"/>
      </w:r>
      <w:r w:rsidR="00532742">
        <w:fldChar w:fldCharType="end"/>
      </w:r>
      <w:r w:rsidR="00954965">
        <w:fldChar w:fldCharType="end"/>
      </w:r>
      <w:r w:rsidR="006C55F5">
        <w:fldChar w:fldCharType="end"/>
      </w:r>
      <w:r w:rsidR="005A1894">
        <w:fldChar w:fldCharType="end"/>
      </w:r>
      <w:r w:rsidR="00A44F91">
        <w:fldChar w:fldCharType="end"/>
      </w:r>
      <w:r>
        <w:fldChar w:fldCharType="end"/>
      </w:r>
    </w:p>
    <w:p w:rsidR="00344CD3" w:rsidRDefault="00344CD3" w:rsidP="00344CD3">
      <w:pPr>
        <w:jc w:val="center"/>
        <w:rPr>
          <w:rFonts w:ascii="黑体" w:eastAsia="黑体" w:hAnsi="黑体"/>
          <w:b/>
          <w:bCs/>
          <w:sz w:val="44"/>
          <w:szCs w:val="44"/>
        </w:rPr>
      </w:pPr>
      <w:r>
        <w:rPr>
          <w:rFonts w:ascii="黑体" w:eastAsia="黑体" w:hAnsi="黑体" w:hint="eastAsia"/>
          <w:b/>
          <w:bCs/>
          <w:sz w:val="44"/>
          <w:szCs w:val="44"/>
        </w:rPr>
        <w:t>湖北凯龙化工集团股份有限公司</w:t>
      </w:r>
    </w:p>
    <w:p w:rsidR="00344CD3" w:rsidRDefault="00344CD3" w:rsidP="00344CD3">
      <w:pPr>
        <w:jc w:val="center"/>
        <w:rPr>
          <w:rFonts w:ascii="黑体" w:eastAsia="黑体" w:hAnsi="黑体"/>
          <w:b/>
          <w:bCs/>
          <w:color w:val="FF0000"/>
          <w:sz w:val="32"/>
          <w:szCs w:val="32"/>
        </w:rPr>
      </w:pPr>
      <w:r>
        <w:rPr>
          <w:rFonts w:ascii="黑体" w:eastAsia="黑体" w:hAnsi="黑体" w:hint="eastAsia"/>
          <w:b/>
          <w:bCs/>
          <w:color w:val="FF0000"/>
          <w:sz w:val="32"/>
          <w:szCs w:val="32"/>
        </w:rPr>
        <w:t>HUBEI  KAILONG  CHEMICAL GROUP CO.,LTD</w:t>
      </w:r>
    </w:p>
    <w:p w:rsidR="00344CD3" w:rsidRDefault="00344CD3" w:rsidP="00344CD3">
      <w:pPr>
        <w:rPr>
          <w:rFonts w:ascii="宋体" w:hAnsi="宋体"/>
          <w:color w:val="000000"/>
        </w:rPr>
      </w:pPr>
      <w:r>
        <w:rPr>
          <w:rFonts w:ascii="宋体" w:hAnsi="宋体" w:hint="eastAsia"/>
          <w:color w:val="000000"/>
        </w:rPr>
        <w:t xml:space="preserve"> </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内</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部</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控</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制</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制</w:t>
      </w:r>
    </w:p>
    <w:p w:rsidR="00344CD3" w:rsidRDefault="00344CD3" w:rsidP="00344CD3">
      <w:pPr>
        <w:jc w:val="center"/>
        <w:rPr>
          <w:rFonts w:ascii="宋体" w:hAnsi="宋体"/>
          <w:b/>
          <w:bCs/>
          <w:color w:val="000000"/>
          <w:sz w:val="104"/>
          <w:szCs w:val="104"/>
        </w:rPr>
      </w:pPr>
      <w:r>
        <w:rPr>
          <w:rFonts w:ascii="宋体" w:hAnsi="宋体" w:hint="eastAsia"/>
          <w:b/>
          <w:bCs/>
          <w:color w:val="000000"/>
          <w:sz w:val="104"/>
          <w:szCs w:val="104"/>
        </w:rPr>
        <w:t>度</w:t>
      </w:r>
    </w:p>
    <w:p w:rsidR="006C6832" w:rsidRPr="006C6832" w:rsidRDefault="006C6832" w:rsidP="00344CD3">
      <w:pPr>
        <w:jc w:val="center"/>
        <w:rPr>
          <w:rFonts w:ascii="宋体" w:hAnsi="宋体"/>
          <w:b/>
          <w:bCs/>
          <w:color w:val="000000"/>
          <w:sz w:val="121"/>
          <w:szCs w:val="121"/>
        </w:rPr>
      </w:pPr>
    </w:p>
    <w:p w:rsidR="00344CD3" w:rsidRDefault="00E50B0B" w:rsidP="00344CD3">
      <w:pPr>
        <w:jc w:val="center"/>
        <w:rPr>
          <w:rFonts w:ascii="宋体" w:hAnsi="宋体"/>
        </w:rPr>
      </w:pPr>
      <w:r>
        <w:rPr>
          <w:rFonts w:ascii="宋体" w:hAnsi="宋体" w:hint="eastAsia"/>
          <w:b/>
          <w:bCs/>
          <w:color w:val="000000"/>
          <w:sz w:val="32"/>
          <w:szCs w:val="32"/>
        </w:rPr>
        <w:t>二〇</w:t>
      </w:r>
      <w:r w:rsidR="008B578B">
        <w:rPr>
          <w:rFonts w:ascii="宋体" w:hAnsi="宋体" w:hint="eastAsia"/>
          <w:b/>
          <w:bCs/>
          <w:color w:val="000000"/>
          <w:sz w:val="32"/>
          <w:szCs w:val="32"/>
        </w:rPr>
        <w:t>二〇</w:t>
      </w:r>
      <w:r>
        <w:rPr>
          <w:rFonts w:ascii="宋体" w:hAnsi="宋体" w:hint="eastAsia"/>
          <w:b/>
          <w:bCs/>
          <w:color w:val="000000"/>
          <w:sz w:val="32"/>
          <w:szCs w:val="32"/>
        </w:rPr>
        <w:t>年</w:t>
      </w:r>
      <w:r w:rsidR="00BB37EB">
        <w:rPr>
          <w:rFonts w:ascii="宋体" w:hAnsi="宋体" w:hint="eastAsia"/>
          <w:b/>
          <w:bCs/>
          <w:color w:val="000000"/>
          <w:sz w:val="32"/>
          <w:szCs w:val="32"/>
        </w:rPr>
        <w:t>四</w:t>
      </w:r>
      <w:r w:rsidR="00344CD3">
        <w:rPr>
          <w:rFonts w:ascii="宋体" w:hAnsi="宋体" w:hint="eastAsia"/>
          <w:b/>
          <w:bCs/>
          <w:color w:val="000000"/>
          <w:sz w:val="32"/>
          <w:szCs w:val="32"/>
        </w:rPr>
        <w:t>月修订</w:t>
      </w:r>
    </w:p>
    <w:p w:rsidR="00185F17" w:rsidRDefault="00185F17" w:rsidP="00185F17"/>
    <w:p w:rsidR="00322326" w:rsidRPr="00185F17" w:rsidRDefault="00322326" w:rsidP="00185F17"/>
    <w:p w:rsidR="005B41BB" w:rsidRDefault="004E0138">
      <w:pPr>
        <w:pStyle w:val="TOC10"/>
        <w:rPr>
          <w:rFonts w:asciiTheme="minorHAnsi" w:eastAsiaTheme="minorEastAsia" w:hAnsiTheme="minorHAnsi" w:cstheme="minorBidi"/>
          <w:b w:val="0"/>
          <w:bCs w:val="0"/>
          <w:sz w:val="21"/>
          <w:szCs w:val="22"/>
        </w:rPr>
      </w:pPr>
      <w:r>
        <w:rPr>
          <w:rFonts w:ascii="黑体" w:eastAsia="黑体"/>
          <w:caps/>
          <w:sz w:val="44"/>
          <w:szCs w:val="44"/>
        </w:rPr>
        <w:lastRenderedPageBreak/>
        <w:fldChar w:fldCharType="begin"/>
      </w:r>
      <w:r>
        <w:instrText xml:space="preserve">TOC \o "1-3" \h \u </w:instrText>
      </w:r>
      <w:r>
        <w:rPr>
          <w:rFonts w:ascii="黑体" w:eastAsia="黑体"/>
          <w:caps/>
          <w:sz w:val="44"/>
          <w:szCs w:val="44"/>
        </w:rPr>
        <w:fldChar w:fldCharType="separate"/>
      </w:r>
      <w:hyperlink w:anchor="_Toc37148554" w:history="1">
        <w:r w:rsidR="005B41BB" w:rsidRPr="007A52B3">
          <w:rPr>
            <w:rStyle w:val="af3"/>
            <w:kern w:val="44"/>
          </w:rPr>
          <w:t>第一篇</w:t>
        </w:r>
        <w:r w:rsidR="005B41BB" w:rsidRPr="007A52B3">
          <w:rPr>
            <w:rStyle w:val="af3"/>
            <w:kern w:val="44"/>
          </w:rPr>
          <w:t xml:space="preserve">  </w:t>
        </w:r>
        <w:r w:rsidR="005B41BB" w:rsidRPr="007A52B3">
          <w:rPr>
            <w:rStyle w:val="af3"/>
            <w:kern w:val="44"/>
          </w:rPr>
          <w:t>供应内部控制制度</w:t>
        </w:r>
        <w:r w:rsidR="005B41BB">
          <w:tab/>
        </w:r>
        <w:r w:rsidR="005B41BB">
          <w:fldChar w:fldCharType="begin"/>
        </w:r>
        <w:r w:rsidR="005B41BB">
          <w:instrText xml:space="preserve"> PAGEREF _Toc37148554 \h </w:instrText>
        </w:r>
        <w:r w:rsidR="005B41BB">
          <w:fldChar w:fldCharType="separate"/>
        </w:r>
        <w:r w:rsidR="005B41BB">
          <w:t>8</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55" w:history="1">
        <w:r w:rsidR="005B41BB" w:rsidRPr="007A52B3">
          <w:rPr>
            <w:rStyle w:val="af3"/>
            <w:rFonts w:ascii="黑体" w:hAnsi="黑体"/>
            <w:noProof/>
          </w:rPr>
          <w:t>第一章</w:t>
        </w:r>
        <w:r w:rsidR="005B41BB" w:rsidRPr="007A52B3">
          <w:rPr>
            <w:rStyle w:val="af3"/>
            <w:rFonts w:ascii="黑体" w:hAnsi="黑体"/>
            <w:noProof/>
          </w:rPr>
          <w:t xml:space="preserve">    </w:t>
        </w:r>
        <w:r w:rsidR="005B41BB" w:rsidRPr="007A52B3">
          <w:rPr>
            <w:rStyle w:val="af3"/>
            <w:rFonts w:ascii="黑体" w:hAnsi="黑体" w:cs="黑体"/>
            <w:noProof/>
          </w:rPr>
          <w:t>物资采购管控办法</w:t>
        </w:r>
        <w:r w:rsidR="005B41BB" w:rsidRPr="007A52B3">
          <w:rPr>
            <w:rStyle w:val="af3"/>
            <w:rFonts w:ascii="黑体" w:hAnsi="黑体" w:cs="黑体"/>
            <w:noProof/>
          </w:rPr>
          <w:t>(</w:t>
        </w:r>
        <w:r w:rsidR="005B41BB" w:rsidRPr="007A52B3">
          <w:rPr>
            <w:rStyle w:val="af3"/>
            <w:rFonts w:ascii="黑体" w:hAnsi="黑体" w:cs="黑体"/>
            <w:noProof/>
          </w:rPr>
          <w:t>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130</w:t>
        </w:r>
        <w:r w:rsidR="005B41BB" w:rsidRPr="007A52B3">
          <w:rPr>
            <w:rStyle w:val="af3"/>
            <w:rFonts w:ascii="黑体" w:hAnsi="黑体" w:cs="黑体"/>
            <w:noProof/>
          </w:rPr>
          <w:t>号</w:t>
        </w:r>
        <w:r w:rsidR="005B41BB" w:rsidRPr="007A52B3">
          <w:rPr>
            <w:rStyle w:val="af3"/>
            <w:rFonts w:ascii="黑体" w:hAnsi="黑体" w:cs="黑体"/>
            <w:noProof/>
          </w:rPr>
          <w:t>)</w:t>
        </w:r>
        <w:r w:rsidR="005B41BB">
          <w:rPr>
            <w:noProof/>
          </w:rPr>
          <w:tab/>
        </w:r>
        <w:r w:rsidR="005B41BB">
          <w:rPr>
            <w:noProof/>
          </w:rPr>
          <w:fldChar w:fldCharType="begin"/>
        </w:r>
        <w:r w:rsidR="005B41BB">
          <w:rPr>
            <w:noProof/>
          </w:rPr>
          <w:instrText xml:space="preserve"> PAGEREF _Toc37148555 \h </w:instrText>
        </w:r>
        <w:r w:rsidR="005B41BB">
          <w:rPr>
            <w:noProof/>
          </w:rPr>
        </w:r>
        <w:r w:rsidR="005B41BB">
          <w:rPr>
            <w:noProof/>
          </w:rPr>
          <w:fldChar w:fldCharType="separate"/>
        </w:r>
        <w:r w:rsidR="005B41BB">
          <w:rPr>
            <w:noProof/>
          </w:rPr>
          <w:t>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56" w:history="1">
        <w:r w:rsidR="005B41BB" w:rsidRPr="007A52B3">
          <w:rPr>
            <w:rStyle w:val="af3"/>
            <w:rFonts w:ascii="黑体" w:hAnsi="黑体" w:cs="黑体"/>
            <w:noProof/>
          </w:rPr>
          <w:t>第二章</w:t>
        </w:r>
        <w:r w:rsidR="005B41BB" w:rsidRPr="007A52B3">
          <w:rPr>
            <w:rStyle w:val="af3"/>
            <w:rFonts w:ascii="黑体" w:hAnsi="黑体" w:cs="黑体"/>
            <w:noProof/>
          </w:rPr>
          <w:t xml:space="preserve">    </w:t>
        </w:r>
        <w:r w:rsidR="005B41BB" w:rsidRPr="007A52B3">
          <w:rPr>
            <w:rStyle w:val="af3"/>
            <w:rFonts w:ascii="黑体" w:hAnsi="黑体" w:cs="黑体"/>
            <w:noProof/>
          </w:rPr>
          <w:t>采购物资仓储管控办法</w:t>
        </w:r>
        <w:r w:rsidR="005B41BB" w:rsidRPr="007A52B3">
          <w:rPr>
            <w:rStyle w:val="af3"/>
            <w:rFonts w:ascii="黑体" w:hAnsi="黑体" w:cs="黑体"/>
            <w:noProof/>
          </w:rPr>
          <w:t>(</w:t>
        </w:r>
        <w:r w:rsidR="005B41BB" w:rsidRPr="007A52B3">
          <w:rPr>
            <w:rStyle w:val="af3"/>
            <w:rFonts w:ascii="黑体" w:hAnsi="黑体" w:cs="黑体"/>
            <w:noProof/>
          </w:rPr>
          <w:t>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129</w:t>
        </w:r>
        <w:r w:rsidR="005B41BB" w:rsidRPr="007A52B3">
          <w:rPr>
            <w:rStyle w:val="af3"/>
            <w:rFonts w:ascii="黑体" w:hAnsi="黑体" w:cs="黑体"/>
            <w:noProof/>
          </w:rPr>
          <w:t>号</w:t>
        </w:r>
        <w:r w:rsidR="005B41BB" w:rsidRPr="007A52B3">
          <w:rPr>
            <w:rStyle w:val="af3"/>
            <w:rFonts w:ascii="黑体" w:hAnsi="黑体" w:cs="黑体"/>
            <w:noProof/>
          </w:rPr>
          <w:t>)</w:t>
        </w:r>
        <w:r w:rsidR="005B41BB">
          <w:rPr>
            <w:noProof/>
          </w:rPr>
          <w:tab/>
        </w:r>
        <w:r w:rsidR="005B41BB">
          <w:rPr>
            <w:noProof/>
          </w:rPr>
          <w:fldChar w:fldCharType="begin"/>
        </w:r>
        <w:r w:rsidR="005B41BB">
          <w:rPr>
            <w:noProof/>
          </w:rPr>
          <w:instrText xml:space="preserve"> PAGEREF _Toc37148556 \h </w:instrText>
        </w:r>
        <w:r w:rsidR="005B41BB">
          <w:rPr>
            <w:noProof/>
          </w:rPr>
        </w:r>
        <w:r w:rsidR="005B41BB">
          <w:rPr>
            <w:noProof/>
          </w:rPr>
          <w:fldChar w:fldCharType="separate"/>
        </w:r>
        <w:r w:rsidR="005B41BB">
          <w:rPr>
            <w:noProof/>
          </w:rPr>
          <w:t>12</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557" w:history="1">
        <w:r w:rsidR="005B41BB" w:rsidRPr="007A52B3">
          <w:rPr>
            <w:rStyle w:val="af3"/>
          </w:rPr>
          <w:t>第二篇</w:t>
        </w:r>
        <w:r w:rsidR="005B41BB" w:rsidRPr="007A52B3">
          <w:rPr>
            <w:rStyle w:val="af3"/>
          </w:rPr>
          <w:t xml:space="preserve">  </w:t>
        </w:r>
        <w:r w:rsidR="005B41BB" w:rsidRPr="007A52B3">
          <w:rPr>
            <w:rStyle w:val="af3"/>
          </w:rPr>
          <w:t>生产内部控制制度</w:t>
        </w:r>
        <w:r w:rsidR="005B41BB">
          <w:tab/>
        </w:r>
        <w:r w:rsidR="005B41BB">
          <w:fldChar w:fldCharType="begin"/>
        </w:r>
        <w:r w:rsidR="005B41BB">
          <w:instrText xml:space="preserve"> PAGEREF _Toc37148557 \h </w:instrText>
        </w:r>
        <w:r w:rsidR="005B41BB">
          <w:fldChar w:fldCharType="separate"/>
        </w:r>
        <w:r w:rsidR="005B41BB">
          <w:t>19</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58" w:history="1">
        <w:r w:rsidR="005B41BB" w:rsidRPr="007A52B3">
          <w:rPr>
            <w:rStyle w:val="af3"/>
            <w:noProof/>
          </w:rPr>
          <w:t>第一章</w:t>
        </w:r>
        <w:r w:rsidR="005B41BB" w:rsidRPr="007A52B3">
          <w:rPr>
            <w:rStyle w:val="af3"/>
            <w:noProof/>
          </w:rPr>
          <w:t xml:space="preserve">  </w:t>
        </w:r>
        <w:r w:rsidR="005B41BB" w:rsidRPr="007A52B3">
          <w:rPr>
            <w:rStyle w:val="af3"/>
            <w:noProof/>
          </w:rPr>
          <w:t>特种化工厂工艺质量控制制度</w:t>
        </w:r>
        <w:r w:rsidR="005B41BB">
          <w:rPr>
            <w:noProof/>
          </w:rPr>
          <w:tab/>
        </w:r>
        <w:r w:rsidR="005B41BB">
          <w:rPr>
            <w:noProof/>
          </w:rPr>
          <w:fldChar w:fldCharType="begin"/>
        </w:r>
        <w:r w:rsidR="005B41BB">
          <w:rPr>
            <w:noProof/>
          </w:rPr>
          <w:instrText xml:space="preserve"> PAGEREF _Toc37148558 \h </w:instrText>
        </w:r>
        <w:r w:rsidR="005B41BB">
          <w:rPr>
            <w:noProof/>
          </w:rPr>
        </w:r>
        <w:r w:rsidR="005B41BB">
          <w:rPr>
            <w:noProof/>
          </w:rPr>
          <w:fldChar w:fldCharType="separate"/>
        </w:r>
        <w:r w:rsidR="005B41BB">
          <w:rPr>
            <w:noProof/>
          </w:rPr>
          <w:t>19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59" w:history="1">
        <w:r w:rsidR="005B41BB" w:rsidRPr="007A52B3">
          <w:rPr>
            <w:rStyle w:val="af3"/>
            <w:noProof/>
          </w:rPr>
          <w:t>第二章</w:t>
        </w:r>
        <w:r w:rsidR="005B41BB" w:rsidRPr="007A52B3">
          <w:rPr>
            <w:rStyle w:val="af3"/>
            <w:noProof/>
          </w:rPr>
          <w:t xml:space="preserve">  </w:t>
        </w:r>
        <w:r w:rsidR="005B41BB" w:rsidRPr="007A52B3">
          <w:rPr>
            <w:rStyle w:val="af3"/>
            <w:noProof/>
          </w:rPr>
          <w:t>特种化工厂工艺质量考核细则</w:t>
        </w:r>
        <w:r w:rsidR="005B41BB">
          <w:rPr>
            <w:noProof/>
          </w:rPr>
          <w:tab/>
        </w:r>
        <w:r w:rsidR="005B41BB">
          <w:rPr>
            <w:noProof/>
          </w:rPr>
          <w:fldChar w:fldCharType="begin"/>
        </w:r>
        <w:r w:rsidR="005B41BB">
          <w:rPr>
            <w:noProof/>
          </w:rPr>
          <w:instrText xml:space="preserve"> PAGEREF _Toc37148559 \h </w:instrText>
        </w:r>
        <w:r w:rsidR="005B41BB">
          <w:rPr>
            <w:noProof/>
          </w:rPr>
        </w:r>
        <w:r w:rsidR="005B41BB">
          <w:rPr>
            <w:noProof/>
          </w:rPr>
          <w:fldChar w:fldCharType="separate"/>
        </w:r>
        <w:r w:rsidR="005B41BB">
          <w:rPr>
            <w:noProof/>
          </w:rPr>
          <w:t>23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0" w:history="1">
        <w:r w:rsidR="005B41BB" w:rsidRPr="007A52B3">
          <w:rPr>
            <w:rStyle w:val="af3"/>
            <w:noProof/>
          </w:rPr>
          <w:t>第三章</w:t>
        </w:r>
        <w:r w:rsidR="005B41BB" w:rsidRPr="007A52B3">
          <w:rPr>
            <w:rStyle w:val="af3"/>
            <w:noProof/>
          </w:rPr>
          <w:t xml:space="preserve">  </w:t>
        </w:r>
        <w:r w:rsidR="005B41BB" w:rsidRPr="007A52B3">
          <w:rPr>
            <w:rStyle w:val="af3"/>
            <w:noProof/>
          </w:rPr>
          <w:t>特种化工厂班组主、辅材料考核办法</w:t>
        </w:r>
        <w:r w:rsidR="005B41BB">
          <w:rPr>
            <w:noProof/>
          </w:rPr>
          <w:tab/>
        </w:r>
        <w:r w:rsidR="005B41BB">
          <w:rPr>
            <w:noProof/>
          </w:rPr>
          <w:fldChar w:fldCharType="begin"/>
        </w:r>
        <w:r w:rsidR="005B41BB">
          <w:rPr>
            <w:noProof/>
          </w:rPr>
          <w:instrText xml:space="preserve"> PAGEREF _Toc37148560 \h </w:instrText>
        </w:r>
        <w:r w:rsidR="005B41BB">
          <w:rPr>
            <w:noProof/>
          </w:rPr>
        </w:r>
        <w:r w:rsidR="005B41BB">
          <w:rPr>
            <w:noProof/>
          </w:rPr>
          <w:fldChar w:fldCharType="separate"/>
        </w:r>
        <w:r w:rsidR="005B41BB">
          <w:rPr>
            <w:noProof/>
          </w:rPr>
          <w:t>24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1" w:history="1">
        <w:r w:rsidR="005B41BB" w:rsidRPr="007A52B3">
          <w:rPr>
            <w:rStyle w:val="af3"/>
            <w:noProof/>
          </w:rPr>
          <w:t>第四章</w:t>
        </w:r>
        <w:r w:rsidR="005B41BB" w:rsidRPr="007A52B3">
          <w:rPr>
            <w:rStyle w:val="af3"/>
            <w:noProof/>
          </w:rPr>
          <w:t xml:space="preserve">  </w:t>
        </w:r>
        <w:r w:rsidR="005B41BB" w:rsidRPr="007A52B3">
          <w:rPr>
            <w:rStyle w:val="af3"/>
            <w:noProof/>
          </w:rPr>
          <w:t>特种化工厂员工计件工资管理、考核实施办法</w:t>
        </w:r>
        <w:r w:rsidR="005B41BB">
          <w:rPr>
            <w:noProof/>
          </w:rPr>
          <w:tab/>
        </w:r>
        <w:r w:rsidR="005B41BB">
          <w:rPr>
            <w:noProof/>
          </w:rPr>
          <w:fldChar w:fldCharType="begin"/>
        </w:r>
        <w:r w:rsidR="005B41BB">
          <w:rPr>
            <w:noProof/>
          </w:rPr>
          <w:instrText xml:space="preserve"> PAGEREF _Toc37148561 \h </w:instrText>
        </w:r>
        <w:r w:rsidR="005B41BB">
          <w:rPr>
            <w:noProof/>
          </w:rPr>
        </w:r>
        <w:r w:rsidR="005B41BB">
          <w:rPr>
            <w:noProof/>
          </w:rPr>
          <w:fldChar w:fldCharType="separate"/>
        </w:r>
        <w:r w:rsidR="005B41BB">
          <w:rPr>
            <w:noProof/>
          </w:rPr>
          <w:t>25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2" w:history="1">
        <w:r w:rsidR="005B41BB" w:rsidRPr="007A52B3">
          <w:rPr>
            <w:rStyle w:val="af3"/>
            <w:noProof/>
          </w:rPr>
          <w:t>第五章</w:t>
        </w:r>
        <w:r w:rsidR="005B41BB" w:rsidRPr="007A52B3">
          <w:rPr>
            <w:rStyle w:val="af3"/>
            <w:noProof/>
          </w:rPr>
          <w:t xml:space="preserve">  </w:t>
        </w:r>
        <w:r w:rsidR="005B41BB" w:rsidRPr="007A52B3">
          <w:rPr>
            <w:rStyle w:val="af3"/>
            <w:noProof/>
          </w:rPr>
          <w:t>安全现场管理控制制度</w:t>
        </w:r>
        <w:r w:rsidR="005B41BB">
          <w:rPr>
            <w:noProof/>
          </w:rPr>
          <w:tab/>
        </w:r>
        <w:r w:rsidR="005B41BB">
          <w:rPr>
            <w:noProof/>
          </w:rPr>
          <w:fldChar w:fldCharType="begin"/>
        </w:r>
        <w:r w:rsidR="005B41BB">
          <w:rPr>
            <w:noProof/>
          </w:rPr>
          <w:instrText xml:space="preserve"> PAGEREF _Toc37148562 \h </w:instrText>
        </w:r>
        <w:r w:rsidR="005B41BB">
          <w:rPr>
            <w:noProof/>
          </w:rPr>
        </w:r>
        <w:r w:rsidR="005B41BB">
          <w:rPr>
            <w:noProof/>
          </w:rPr>
          <w:fldChar w:fldCharType="separate"/>
        </w:r>
        <w:r w:rsidR="005B41BB">
          <w:rPr>
            <w:noProof/>
          </w:rPr>
          <w:t>29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3" w:history="1">
        <w:r w:rsidR="005B41BB" w:rsidRPr="007A52B3">
          <w:rPr>
            <w:rStyle w:val="af3"/>
            <w:noProof/>
          </w:rPr>
          <w:t>第六章</w:t>
        </w:r>
        <w:r w:rsidR="005B41BB" w:rsidRPr="007A52B3">
          <w:rPr>
            <w:rStyle w:val="af3"/>
            <w:noProof/>
          </w:rPr>
          <w:t xml:space="preserve">  </w:t>
        </w:r>
        <w:r w:rsidR="005B41BB" w:rsidRPr="007A52B3">
          <w:rPr>
            <w:rStyle w:val="af3"/>
            <w:noProof/>
          </w:rPr>
          <w:t>特种化工厂设备管理控制制度</w:t>
        </w:r>
        <w:r w:rsidR="005B41BB">
          <w:rPr>
            <w:noProof/>
          </w:rPr>
          <w:tab/>
        </w:r>
        <w:r w:rsidR="005B41BB">
          <w:rPr>
            <w:noProof/>
          </w:rPr>
          <w:fldChar w:fldCharType="begin"/>
        </w:r>
        <w:r w:rsidR="005B41BB">
          <w:rPr>
            <w:noProof/>
          </w:rPr>
          <w:instrText xml:space="preserve"> PAGEREF _Toc37148563 \h </w:instrText>
        </w:r>
        <w:r w:rsidR="005B41BB">
          <w:rPr>
            <w:noProof/>
          </w:rPr>
        </w:r>
        <w:r w:rsidR="005B41BB">
          <w:rPr>
            <w:noProof/>
          </w:rPr>
          <w:fldChar w:fldCharType="separate"/>
        </w:r>
        <w:r w:rsidR="005B41BB">
          <w:rPr>
            <w:noProof/>
          </w:rPr>
          <w:t>33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4" w:history="1">
        <w:r w:rsidR="005B41BB" w:rsidRPr="007A52B3">
          <w:rPr>
            <w:rStyle w:val="af3"/>
            <w:noProof/>
          </w:rPr>
          <w:t>第七章</w:t>
        </w:r>
        <w:r w:rsidR="005B41BB" w:rsidRPr="007A52B3">
          <w:rPr>
            <w:rStyle w:val="af3"/>
            <w:noProof/>
          </w:rPr>
          <w:t xml:space="preserve">  </w:t>
        </w:r>
        <w:r w:rsidR="005B41BB" w:rsidRPr="007A52B3">
          <w:rPr>
            <w:rStyle w:val="af3"/>
            <w:noProof/>
          </w:rPr>
          <w:t>特种化工厂成本管理制度</w:t>
        </w:r>
        <w:r w:rsidR="005B41BB">
          <w:rPr>
            <w:noProof/>
          </w:rPr>
          <w:tab/>
        </w:r>
        <w:r w:rsidR="005B41BB">
          <w:rPr>
            <w:noProof/>
          </w:rPr>
          <w:fldChar w:fldCharType="begin"/>
        </w:r>
        <w:r w:rsidR="005B41BB">
          <w:rPr>
            <w:noProof/>
          </w:rPr>
          <w:instrText xml:space="preserve"> PAGEREF _Toc37148564 \h </w:instrText>
        </w:r>
        <w:r w:rsidR="005B41BB">
          <w:rPr>
            <w:noProof/>
          </w:rPr>
        </w:r>
        <w:r w:rsidR="005B41BB">
          <w:rPr>
            <w:noProof/>
          </w:rPr>
          <w:fldChar w:fldCharType="separate"/>
        </w:r>
        <w:r w:rsidR="005B41BB">
          <w:rPr>
            <w:noProof/>
          </w:rPr>
          <w:t>35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5" w:history="1">
        <w:r w:rsidR="005B41BB" w:rsidRPr="007A52B3">
          <w:rPr>
            <w:rStyle w:val="af3"/>
            <w:noProof/>
          </w:rPr>
          <w:t>第八章</w:t>
        </w:r>
        <w:r w:rsidR="005B41BB" w:rsidRPr="007A52B3">
          <w:rPr>
            <w:rStyle w:val="af3"/>
            <w:noProof/>
          </w:rPr>
          <w:t xml:space="preserve">  </w:t>
        </w:r>
        <w:r w:rsidR="005B41BB" w:rsidRPr="007A52B3">
          <w:rPr>
            <w:rStyle w:val="af3"/>
            <w:noProof/>
          </w:rPr>
          <w:t>关于禁止携带移动通讯工具进入生产区库区的通知（鄂凯股【</w:t>
        </w:r>
        <w:r w:rsidR="005B41BB" w:rsidRPr="007A52B3">
          <w:rPr>
            <w:rStyle w:val="af3"/>
            <w:noProof/>
          </w:rPr>
          <w:t>2014</w:t>
        </w:r>
        <w:r w:rsidR="005B41BB" w:rsidRPr="007A52B3">
          <w:rPr>
            <w:rStyle w:val="af3"/>
            <w:noProof/>
          </w:rPr>
          <w:t>】</w:t>
        </w:r>
        <w:r w:rsidR="005B41BB" w:rsidRPr="007A52B3">
          <w:rPr>
            <w:rStyle w:val="af3"/>
            <w:noProof/>
          </w:rPr>
          <w:t>47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_Toc37148565 \h </w:instrText>
        </w:r>
        <w:r w:rsidR="005B41BB">
          <w:rPr>
            <w:noProof/>
          </w:rPr>
        </w:r>
        <w:r w:rsidR="005B41BB">
          <w:rPr>
            <w:noProof/>
          </w:rPr>
          <w:fldChar w:fldCharType="separate"/>
        </w:r>
        <w:r w:rsidR="005B41BB">
          <w:rPr>
            <w:noProof/>
          </w:rPr>
          <w:t>38</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566" w:history="1">
        <w:r w:rsidR="005B41BB" w:rsidRPr="007A52B3">
          <w:rPr>
            <w:rStyle w:val="af3"/>
          </w:rPr>
          <w:t>第三篇</w:t>
        </w:r>
        <w:r w:rsidR="005B41BB" w:rsidRPr="007A52B3">
          <w:rPr>
            <w:rStyle w:val="af3"/>
          </w:rPr>
          <w:t xml:space="preserve">  </w:t>
        </w:r>
        <w:r w:rsidR="005B41BB" w:rsidRPr="007A52B3">
          <w:rPr>
            <w:rStyle w:val="af3"/>
          </w:rPr>
          <w:t>销售内部控制制度</w:t>
        </w:r>
        <w:r w:rsidR="005B41BB">
          <w:tab/>
        </w:r>
        <w:r w:rsidR="005B41BB">
          <w:fldChar w:fldCharType="begin"/>
        </w:r>
        <w:r w:rsidR="005B41BB">
          <w:instrText xml:space="preserve"> PAGEREF _Toc37148566 \h </w:instrText>
        </w:r>
        <w:r w:rsidR="005B41BB">
          <w:fldChar w:fldCharType="separate"/>
        </w:r>
        <w:r w:rsidR="005B41BB">
          <w:t>39</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7" w:history="1">
        <w:r w:rsidR="005B41BB" w:rsidRPr="007A52B3">
          <w:rPr>
            <w:rStyle w:val="af3"/>
            <w:noProof/>
          </w:rPr>
          <w:t>第一章</w:t>
        </w:r>
        <w:r w:rsidR="005B41BB" w:rsidRPr="007A52B3">
          <w:rPr>
            <w:rStyle w:val="af3"/>
            <w:noProof/>
          </w:rPr>
          <w:t xml:space="preserve">  </w:t>
        </w:r>
        <w:r w:rsidR="005B41BB" w:rsidRPr="007A52B3">
          <w:rPr>
            <w:rStyle w:val="af3"/>
            <w:noProof/>
          </w:rPr>
          <w:t>民爆产品销售管控工作制度（鄂凯股【</w:t>
        </w:r>
        <w:r w:rsidR="005B41BB" w:rsidRPr="007A52B3">
          <w:rPr>
            <w:rStyle w:val="af3"/>
            <w:noProof/>
          </w:rPr>
          <w:t>2010</w:t>
        </w:r>
        <w:r w:rsidR="005B41BB" w:rsidRPr="007A52B3">
          <w:rPr>
            <w:rStyle w:val="af3"/>
            <w:noProof/>
          </w:rPr>
          <w:t>】</w:t>
        </w:r>
        <w:r w:rsidR="005B41BB" w:rsidRPr="007A52B3">
          <w:rPr>
            <w:rStyle w:val="af3"/>
            <w:noProof/>
          </w:rPr>
          <w:t>133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_Toc37148567 \h </w:instrText>
        </w:r>
        <w:r w:rsidR="005B41BB">
          <w:rPr>
            <w:noProof/>
          </w:rPr>
        </w:r>
        <w:r w:rsidR="005B41BB">
          <w:rPr>
            <w:noProof/>
          </w:rPr>
          <w:fldChar w:fldCharType="separate"/>
        </w:r>
        <w:r w:rsidR="005B41BB">
          <w:rPr>
            <w:noProof/>
          </w:rPr>
          <w:t>39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8" w:history="1">
        <w:r w:rsidR="005B41BB" w:rsidRPr="007A52B3">
          <w:rPr>
            <w:rStyle w:val="af3"/>
            <w:noProof/>
          </w:rPr>
          <w:t>第二章</w:t>
        </w:r>
        <w:r w:rsidR="005B41BB" w:rsidRPr="007A52B3">
          <w:rPr>
            <w:rStyle w:val="af3"/>
            <w:noProof/>
          </w:rPr>
          <w:t xml:space="preserve">  </w:t>
        </w:r>
        <w:r w:rsidR="005B41BB" w:rsidRPr="007A52B3">
          <w:rPr>
            <w:rStyle w:val="af3"/>
            <w:noProof/>
          </w:rPr>
          <w:t>销售内部控制制度</w:t>
        </w:r>
        <w:r w:rsidR="005B41BB">
          <w:rPr>
            <w:noProof/>
          </w:rPr>
          <w:tab/>
        </w:r>
        <w:r w:rsidR="005B41BB">
          <w:rPr>
            <w:noProof/>
          </w:rPr>
          <w:fldChar w:fldCharType="begin"/>
        </w:r>
        <w:r w:rsidR="005B41BB">
          <w:rPr>
            <w:noProof/>
          </w:rPr>
          <w:instrText xml:space="preserve"> PAGEREF _Toc37148568 \h </w:instrText>
        </w:r>
        <w:r w:rsidR="005B41BB">
          <w:rPr>
            <w:noProof/>
          </w:rPr>
        </w:r>
        <w:r w:rsidR="005B41BB">
          <w:rPr>
            <w:noProof/>
          </w:rPr>
          <w:fldChar w:fldCharType="separate"/>
        </w:r>
        <w:r w:rsidR="005B41BB">
          <w:rPr>
            <w:noProof/>
          </w:rPr>
          <w:t>42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69" w:history="1">
        <w:r w:rsidR="005B41BB" w:rsidRPr="007A52B3">
          <w:rPr>
            <w:rStyle w:val="af3"/>
            <w:noProof/>
          </w:rPr>
          <w:t>第三章</w:t>
        </w:r>
        <w:r w:rsidR="005B41BB" w:rsidRPr="007A52B3">
          <w:rPr>
            <w:rStyle w:val="af3"/>
            <w:noProof/>
          </w:rPr>
          <w:t xml:space="preserve">  </w:t>
        </w:r>
        <w:r w:rsidR="005B41BB" w:rsidRPr="007A52B3">
          <w:rPr>
            <w:rStyle w:val="af3"/>
            <w:noProof/>
          </w:rPr>
          <w:t>网络营销运营管理办法（试行）（鄂凯股【</w:t>
        </w:r>
        <w:r w:rsidR="005B41BB" w:rsidRPr="007A52B3">
          <w:rPr>
            <w:rStyle w:val="af3"/>
            <w:noProof/>
          </w:rPr>
          <w:t>2016</w:t>
        </w:r>
        <w:r w:rsidR="005B41BB" w:rsidRPr="007A52B3">
          <w:rPr>
            <w:rStyle w:val="af3"/>
            <w:noProof/>
          </w:rPr>
          <w:t>】</w:t>
        </w:r>
        <w:r w:rsidR="005B41BB" w:rsidRPr="007A52B3">
          <w:rPr>
            <w:rStyle w:val="af3"/>
            <w:noProof/>
          </w:rPr>
          <w:t>22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_Toc37148569 \h </w:instrText>
        </w:r>
        <w:r w:rsidR="005B41BB">
          <w:rPr>
            <w:noProof/>
          </w:rPr>
        </w:r>
        <w:r w:rsidR="005B41BB">
          <w:rPr>
            <w:noProof/>
          </w:rPr>
          <w:fldChar w:fldCharType="separate"/>
        </w:r>
        <w:r w:rsidR="005B41BB">
          <w:rPr>
            <w:noProof/>
          </w:rPr>
          <w:t>51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0" w:history="1">
        <w:r w:rsidR="005B41BB" w:rsidRPr="007A52B3">
          <w:rPr>
            <w:rStyle w:val="af3"/>
            <w:noProof/>
          </w:rPr>
          <w:t>第四章</w:t>
        </w:r>
        <w:r w:rsidR="005B41BB" w:rsidRPr="007A52B3">
          <w:rPr>
            <w:rStyle w:val="af3"/>
            <w:noProof/>
          </w:rPr>
          <w:t xml:space="preserve">  </w:t>
        </w:r>
        <w:r w:rsidR="005B41BB" w:rsidRPr="007A52B3">
          <w:rPr>
            <w:rStyle w:val="af3"/>
            <w:noProof/>
          </w:rPr>
          <w:t>客户建档管理及信用评审管理办法（鄂凯股【</w:t>
        </w:r>
        <w:r w:rsidR="005B41BB" w:rsidRPr="007A52B3">
          <w:rPr>
            <w:rStyle w:val="af3"/>
            <w:noProof/>
          </w:rPr>
          <w:t>2013</w:t>
        </w:r>
        <w:r w:rsidR="005B41BB" w:rsidRPr="007A52B3">
          <w:rPr>
            <w:rStyle w:val="af3"/>
            <w:noProof/>
          </w:rPr>
          <w:t>】</w:t>
        </w:r>
        <w:r w:rsidR="005B41BB" w:rsidRPr="007A52B3">
          <w:rPr>
            <w:rStyle w:val="af3"/>
            <w:noProof/>
          </w:rPr>
          <w:t>121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_Toc37148570 \h </w:instrText>
        </w:r>
        <w:r w:rsidR="005B41BB">
          <w:rPr>
            <w:noProof/>
          </w:rPr>
        </w:r>
        <w:r w:rsidR="005B41BB">
          <w:rPr>
            <w:noProof/>
          </w:rPr>
          <w:fldChar w:fldCharType="separate"/>
        </w:r>
        <w:r w:rsidR="005B41BB">
          <w:rPr>
            <w:noProof/>
          </w:rPr>
          <w:t>55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1" w:history="1">
        <w:r w:rsidR="005B41BB" w:rsidRPr="007A52B3">
          <w:rPr>
            <w:rStyle w:val="af3"/>
            <w:noProof/>
          </w:rPr>
          <w:t>第五章</w:t>
        </w:r>
        <w:r w:rsidR="005B41BB" w:rsidRPr="007A52B3">
          <w:rPr>
            <w:rStyle w:val="af3"/>
            <w:noProof/>
          </w:rPr>
          <w:t xml:space="preserve">  </w:t>
        </w:r>
        <w:r w:rsidR="005B41BB" w:rsidRPr="007A52B3">
          <w:rPr>
            <w:rStyle w:val="af3"/>
            <w:noProof/>
          </w:rPr>
          <w:t>民爆产品销售定价管理办法（鄂凯股【</w:t>
        </w:r>
        <w:r w:rsidR="005B41BB" w:rsidRPr="007A52B3">
          <w:rPr>
            <w:rStyle w:val="af3"/>
            <w:noProof/>
          </w:rPr>
          <w:t>2015</w:t>
        </w:r>
        <w:r w:rsidR="005B41BB" w:rsidRPr="007A52B3">
          <w:rPr>
            <w:rStyle w:val="af3"/>
            <w:noProof/>
          </w:rPr>
          <w:t>】</w:t>
        </w:r>
        <w:r w:rsidR="005B41BB" w:rsidRPr="007A52B3">
          <w:rPr>
            <w:rStyle w:val="af3"/>
            <w:noProof/>
          </w:rPr>
          <w:t>57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_Toc37148571 \h </w:instrText>
        </w:r>
        <w:r w:rsidR="005B41BB">
          <w:rPr>
            <w:noProof/>
          </w:rPr>
        </w:r>
        <w:r w:rsidR="005B41BB">
          <w:rPr>
            <w:noProof/>
          </w:rPr>
          <w:fldChar w:fldCharType="separate"/>
        </w:r>
        <w:r w:rsidR="005B41BB">
          <w:rPr>
            <w:noProof/>
          </w:rPr>
          <w:t>58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2" w:history="1">
        <w:r w:rsidR="005B41BB" w:rsidRPr="007A52B3">
          <w:rPr>
            <w:rStyle w:val="af3"/>
            <w:noProof/>
          </w:rPr>
          <w:t>第六章</w:t>
        </w:r>
        <w:r w:rsidR="005B41BB" w:rsidRPr="007A52B3">
          <w:rPr>
            <w:rStyle w:val="af3"/>
            <w:noProof/>
          </w:rPr>
          <w:t xml:space="preserve">  </w:t>
        </w:r>
        <w:r w:rsidR="005B41BB" w:rsidRPr="007A52B3">
          <w:rPr>
            <w:rStyle w:val="af3"/>
            <w:noProof/>
          </w:rPr>
          <w:t>销售环节管理制度</w:t>
        </w:r>
        <w:r w:rsidR="005B41BB">
          <w:rPr>
            <w:noProof/>
          </w:rPr>
          <w:tab/>
        </w:r>
        <w:r w:rsidR="005B41BB">
          <w:rPr>
            <w:noProof/>
          </w:rPr>
          <w:fldChar w:fldCharType="begin"/>
        </w:r>
        <w:r w:rsidR="005B41BB">
          <w:rPr>
            <w:noProof/>
          </w:rPr>
          <w:instrText xml:space="preserve"> PAGEREF _Toc37148572 \h </w:instrText>
        </w:r>
        <w:r w:rsidR="005B41BB">
          <w:rPr>
            <w:noProof/>
          </w:rPr>
        </w:r>
        <w:r w:rsidR="005B41BB">
          <w:rPr>
            <w:noProof/>
          </w:rPr>
          <w:fldChar w:fldCharType="separate"/>
        </w:r>
        <w:r w:rsidR="005B41BB">
          <w:rPr>
            <w:noProof/>
          </w:rPr>
          <w:t>60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3" w:history="1">
        <w:r w:rsidR="005B41BB" w:rsidRPr="007A52B3">
          <w:rPr>
            <w:rStyle w:val="af3"/>
            <w:noProof/>
          </w:rPr>
          <w:t>第七章</w:t>
        </w:r>
        <w:r w:rsidR="005B41BB" w:rsidRPr="007A52B3">
          <w:rPr>
            <w:rStyle w:val="af3"/>
            <w:noProof/>
          </w:rPr>
          <w:t xml:space="preserve">  </w:t>
        </w:r>
        <w:r w:rsidR="005B41BB" w:rsidRPr="007A52B3">
          <w:rPr>
            <w:rStyle w:val="af3"/>
            <w:noProof/>
          </w:rPr>
          <w:t>产品防护管理规定实施细则</w:t>
        </w:r>
        <w:r w:rsidR="005B41BB">
          <w:rPr>
            <w:noProof/>
          </w:rPr>
          <w:tab/>
        </w:r>
        <w:r w:rsidR="005B41BB">
          <w:rPr>
            <w:noProof/>
          </w:rPr>
          <w:fldChar w:fldCharType="begin"/>
        </w:r>
        <w:r w:rsidR="005B41BB">
          <w:rPr>
            <w:noProof/>
          </w:rPr>
          <w:instrText xml:space="preserve"> PAGEREF _Toc37148573 \h </w:instrText>
        </w:r>
        <w:r w:rsidR="005B41BB">
          <w:rPr>
            <w:noProof/>
          </w:rPr>
        </w:r>
        <w:r w:rsidR="005B41BB">
          <w:rPr>
            <w:noProof/>
          </w:rPr>
          <w:fldChar w:fldCharType="separate"/>
        </w:r>
        <w:r w:rsidR="005B41BB">
          <w:rPr>
            <w:noProof/>
          </w:rPr>
          <w:t>63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4" w:history="1">
        <w:r w:rsidR="005B41BB" w:rsidRPr="007A52B3">
          <w:rPr>
            <w:rStyle w:val="af3"/>
            <w:noProof/>
          </w:rPr>
          <w:t>第八章</w:t>
        </w:r>
        <w:r w:rsidR="005B41BB" w:rsidRPr="007A52B3">
          <w:rPr>
            <w:rStyle w:val="af3"/>
            <w:noProof/>
          </w:rPr>
          <w:t xml:space="preserve">  </w:t>
        </w:r>
        <w:r w:rsidR="005B41BB" w:rsidRPr="007A52B3">
          <w:rPr>
            <w:rStyle w:val="af3"/>
            <w:noProof/>
          </w:rPr>
          <w:t>民爆成品仓库</w:t>
        </w:r>
        <w:r w:rsidR="005B41BB" w:rsidRPr="007A52B3">
          <w:rPr>
            <w:rStyle w:val="af3"/>
            <w:noProof/>
          </w:rPr>
          <w:t>(</w:t>
        </w:r>
        <w:r w:rsidR="005B41BB" w:rsidRPr="007A52B3">
          <w:rPr>
            <w:rStyle w:val="af3"/>
            <w:noProof/>
          </w:rPr>
          <w:t>保管员</w:t>
        </w:r>
        <w:r w:rsidR="005B41BB" w:rsidRPr="007A52B3">
          <w:rPr>
            <w:rStyle w:val="af3"/>
            <w:noProof/>
          </w:rPr>
          <w:t>)</w:t>
        </w:r>
        <w:r w:rsidR="005B41BB" w:rsidRPr="007A52B3">
          <w:rPr>
            <w:rStyle w:val="af3"/>
            <w:noProof/>
          </w:rPr>
          <w:t>安全管理规定</w:t>
        </w:r>
        <w:r w:rsidR="005B41BB">
          <w:rPr>
            <w:noProof/>
          </w:rPr>
          <w:tab/>
        </w:r>
        <w:r w:rsidR="005B41BB">
          <w:rPr>
            <w:noProof/>
          </w:rPr>
          <w:fldChar w:fldCharType="begin"/>
        </w:r>
        <w:r w:rsidR="005B41BB">
          <w:rPr>
            <w:noProof/>
          </w:rPr>
          <w:instrText xml:space="preserve"> PAGEREF _Toc37148574 \h </w:instrText>
        </w:r>
        <w:r w:rsidR="005B41BB">
          <w:rPr>
            <w:noProof/>
          </w:rPr>
        </w:r>
        <w:r w:rsidR="005B41BB">
          <w:rPr>
            <w:noProof/>
          </w:rPr>
          <w:fldChar w:fldCharType="separate"/>
        </w:r>
        <w:r w:rsidR="005B41BB">
          <w:rPr>
            <w:noProof/>
          </w:rPr>
          <w:t>65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5" w:history="1">
        <w:r w:rsidR="005B41BB" w:rsidRPr="007A52B3">
          <w:rPr>
            <w:rStyle w:val="af3"/>
            <w:noProof/>
          </w:rPr>
          <w:t>第九章</w:t>
        </w:r>
        <w:r w:rsidR="005B41BB" w:rsidRPr="007A52B3">
          <w:rPr>
            <w:rStyle w:val="af3"/>
            <w:noProof/>
          </w:rPr>
          <w:t xml:space="preserve">  </w:t>
        </w:r>
        <w:r w:rsidR="005B41BB" w:rsidRPr="007A52B3">
          <w:rPr>
            <w:rStyle w:val="af3"/>
            <w:noProof/>
          </w:rPr>
          <w:t>成品库区视频监控中心安全操作规程</w:t>
        </w:r>
        <w:r w:rsidR="005B41BB">
          <w:rPr>
            <w:noProof/>
          </w:rPr>
          <w:tab/>
        </w:r>
        <w:r w:rsidR="005B41BB">
          <w:rPr>
            <w:noProof/>
          </w:rPr>
          <w:fldChar w:fldCharType="begin"/>
        </w:r>
        <w:r w:rsidR="005B41BB">
          <w:rPr>
            <w:noProof/>
          </w:rPr>
          <w:instrText xml:space="preserve"> PAGEREF _Toc37148575 \h </w:instrText>
        </w:r>
        <w:r w:rsidR="005B41BB">
          <w:rPr>
            <w:noProof/>
          </w:rPr>
        </w:r>
        <w:r w:rsidR="005B41BB">
          <w:rPr>
            <w:noProof/>
          </w:rPr>
          <w:fldChar w:fldCharType="separate"/>
        </w:r>
        <w:r w:rsidR="005B41BB">
          <w:rPr>
            <w:noProof/>
          </w:rPr>
          <w:t>66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6" w:history="1">
        <w:r w:rsidR="005B41BB" w:rsidRPr="007A52B3">
          <w:rPr>
            <w:rStyle w:val="af3"/>
            <w:noProof/>
          </w:rPr>
          <w:t>第十章</w:t>
        </w:r>
        <w:r w:rsidR="005B41BB" w:rsidRPr="007A52B3">
          <w:rPr>
            <w:rStyle w:val="af3"/>
            <w:noProof/>
          </w:rPr>
          <w:t xml:space="preserve">  </w:t>
        </w:r>
        <w:r w:rsidR="005B41BB" w:rsidRPr="007A52B3">
          <w:rPr>
            <w:rStyle w:val="af3"/>
            <w:noProof/>
          </w:rPr>
          <w:t>库区巡逻安全管理规定</w:t>
        </w:r>
        <w:r w:rsidR="005B41BB">
          <w:rPr>
            <w:noProof/>
          </w:rPr>
          <w:tab/>
        </w:r>
        <w:r w:rsidR="005B41BB">
          <w:rPr>
            <w:noProof/>
          </w:rPr>
          <w:fldChar w:fldCharType="begin"/>
        </w:r>
        <w:r w:rsidR="005B41BB">
          <w:rPr>
            <w:noProof/>
          </w:rPr>
          <w:instrText xml:space="preserve"> PAGEREF _Toc37148576 \h </w:instrText>
        </w:r>
        <w:r w:rsidR="005B41BB">
          <w:rPr>
            <w:noProof/>
          </w:rPr>
        </w:r>
        <w:r w:rsidR="005B41BB">
          <w:rPr>
            <w:noProof/>
          </w:rPr>
          <w:fldChar w:fldCharType="separate"/>
        </w:r>
        <w:r w:rsidR="005B41BB">
          <w:rPr>
            <w:noProof/>
          </w:rPr>
          <w:t>66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7" w:history="1">
        <w:r w:rsidR="005B41BB" w:rsidRPr="007A52B3">
          <w:rPr>
            <w:rStyle w:val="af3"/>
            <w:noProof/>
          </w:rPr>
          <w:t>第十一章</w:t>
        </w:r>
        <w:r w:rsidR="005B41BB" w:rsidRPr="007A52B3">
          <w:rPr>
            <w:rStyle w:val="af3"/>
            <w:noProof/>
          </w:rPr>
          <w:t xml:space="preserve">  </w:t>
        </w:r>
        <w:r w:rsidR="005B41BB" w:rsidRPr="007A52B3">
          <w:rPr>
            <w:rStyle w:val="af3"/>
            <w:noProof/>
          </w:rPr>
          <w:t>电子监控中心管理制度</w:t>
        </w:r>
        <w:r w:rsidR="005B41BB">
          <w:rPr>
            <w:noProof/>
          </w:rPr>
          <w:tab/>
        </w:r>
        <w:r w:rsidR="005B41BB">
          <w:rPr>
            <w:noProof/>
          </w:rPr>
          <w:fldChar w:fldCharType="begin"/>
        </w:r>
        <w:r w:rsidR="005B41BB">
          <w:rPr>
            <w:noProof/>
          </w:rPr>
          <w:instrText xml:space="preserve"> PAGEREF _Toc37148577 \h </w:instrText>
        </w:r>
        <w:r w:rsidR="005B41BB">
          <w:rPr>
            <w:noProof/>
          </w:rPr>
        </w:r>
        <w:r w:rsidR="005B41BB">
          <w:rPr>
            <w:noProof/>
          </w:rPr>
          <w:fldChar w:fldCharType="separate"/>
        </w:r>
        <w:r w:rsidR="005B41BB">
          <w:rPr>
            <w:noProof/>
          </w:rPr>
          <w:t>67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8" w:history="1">
        <w:r w:rsidR="005B41BB" w:rsidRPr="007A52B3">
          <w:rPr>
            <w:rStyle w:val="af3"/>
            <w:noProof/>
          </w:rPr>
          <w:t>第十二章</w:t>
        </w:r>
        <w:r w:rsidR="005B41BB" w:rsidRPr="007A52B3">
          <w:rPr>
            <w:rStyle w:val="af3"/>
            <w:noProof/>
          </w:rPr>
          <w:t xml:space="preserve">  </w:t>
        </w:r>
        <w:r w:rsidR="005B41BB" w:rsidRPr="007A52B3">
          <w:rPr>
            <w:rStyle w:val="af3"/>
            <w:noProof/>
          </w:rPr>
          <w:t>库区门卫安全管理规定</w:t>
        </w:r>
        <w:r w:rsidR="005B41BB">
          <w:rPr>
            <w:noProof/>
          </w:rPr>
          <w:tab/>
        </w:r>
        <w:r w:rsidR="005B41BB">
          <w:rPr>
            <w:noProof/>
          </w:rPr>
          <w:fldChar w:fldCharType="begin"/>
        </w:r>
        <w:r w:rsidR="005B41BB">
          <w:rPr>
            <w:noProof/>
          </w:rPr>
          <w:instrText xml:space="preserve"> PAGEREF _Toc37148578 \h </w:instrText>
        </w:r>
        <w:r w:rsidR="005B41BB">
          <w:rPr>
            <w:noProof/>
          </w:rPr>
        </w:r>
        <w:r w:rsidR="005B41BB">
          <w:rPr>
            <w:noProof/>
          </w:rPr>
          <w:fldChar w:fldCharType="separate"/>
        </w:r>
        <w:r w:rsidR="005B41BB">
          <w:rPr>
            <w:noProof/>
          </w:rPr>
          <w:t>69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79" w:history="1">
        <w:r w:rsidR="005B41BB" w:rsidRPr="007A52B3">
          <w:rPr>
            <w:rStyle w:val="af3"/>
            <w:noProof/>
          </w:rPr>
          <w:t>第十三章</w:t>
        </w:r>
        <w:r w:rsidR="005B41BB" w:rsidRPr="007A52B3">
          <w:rPr>
            <w:rStyle w:val="af3"/>
            <w:noProof/>
          </w:rPr>
          <w:t xml:space="preserve">  </w:t>
        </w:r>
        <w:r w:rsidR="005B41BB" w:rsidRPr="007A52B3">
          <w:rPr>
            <w:rStyle w:val="af3"/>
            <w:noProof/>
          </w:rPr>
          <w:t>危险化学品道路运输承运人应当遵守的规定</w:t>
        </w:r>
        <w:r w:rsidR="005B41BB">
          <w:rPr>
            <w:noProof/>
          </w:rPr>
          <w:tab/>
        </w:r>
        <w:r w:rsidR="005B41BB">
          <w:rPr>
            <w:noProof/>
          </w:rPr>
          <w:fldChar w:fldCharType="begin"/>
        </w:r>
        <w:r w:rsidR="005B41BB">
          <w:rPr>
            <w:noProof/>
          </w:rPr>
          <w:instrText xml:space="preserve"> PAGEREF _Toc37148579 \h </w:instrText>
        </w:r>
        <w:r w:rsidR="005B41BB">
          <w:rPr>
            <w:noProof/>
          </w:rPr>
        </w:r>
        <w:r w:rsidR="005B41BB">
          <w:rPr>
            <w:noProof/>
          </w:rPr>
          <w:fldChar w:fldCharType="separate"/>
        </w:r>
        <w:r w:rsidR="005B41BB">
          <w:rPr>
            <w:noProof/>
          </w:rPr>
          <w:t>70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0" w:history="1">
        <w:r w:rsidR="005B41BB" w:rsidRPr="007A52B3">
          <w:rPr>
            <w:rStyle w:val="af3"/>
            <w:noProof/>
          </w:rPr>
          <w:t>第十四章</w:t>
        </w:r>
        <w:r w:rsidR="005B41BB" w:rsidRPr="007A52B3">
          <w:rPr>
            <w:rStyle w:val="af3"/>
            <w:noProof/>
          </w:rPr>
          <w:t xml:space="preserve">  </w:t>
        </w:r>
        <w:r w:rsidR="005B41BB" w:rsidRPr="007A52B3">
          <w:rPr>
            <w:rStyle w:val="af3"/>
            <w:noProof/>
          </w:rPr>
          <w:t>危险货物运输驾驶员安全管理制度</w:t>
        </w:r>
        <w:r w:rsidR="005B41BB">
          <w:rPr>
            <w:noProof/>
          </w:rPr>
          <w:tab/>
        </w:r>
        <w:r w:rsidR="005B41BB">
          <w:rPr>
            <w:noProof/>
          </w:rPr>
          <w:fldChar w:fldCharType="begin"/>
        </w:r>
        <w:r w:rsidR="005B41BB">
          <w:rPr>
            <w:noProof/>
          </w:rPr>
          <w:instrText xml:space="preserve"> PAGEREF _Toc37148580 \h </w:instrText>
        </w:r>
        <w:r w:rsidR="005B41BB">
          <w:rPr>
            <w:noProof/>
          </w:rPr>
        </w:r>
        <w:r w:rsidR="005B41BB">
          <w:rPr>
            <w:noProof/>
          </w:rPr>
          <w:fldChar w:fldCharType="separate"/>
        </w:r>
        <w:r w:rsidR="005B41BB">
          <w:rPr>
            <w:noProof/>
          </w:rPr>
          <w:t>71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1" w:history="1">
        <w:r w:rsidR="005B41BB" w:rsidRPr="007A52B3">
          <w:rPr>
            <w:rStyle w:val="af3"/>
            <w:noProof/>
          </w:rPr>
          <w:t>第十五章</w:t>
        </w:r>
        <w:r w:rsidR="005B41BB" w:rsidRPr="007A52B3">
          <w:rPr>
            <w:rStyle w:val="af3"/>
            <w:noProof/>
          </w:rPr>
          <w:t xml:space="preserve">  </w:t>
        </w:r>
        <w:r w:rsidR="005B41BB" w:rsidRPr="007A52B3">
          <w:rPr>
            <w:rStyle w:val="af3"/>
            <w:noProof/>
          </w:rPr>
          <w:t>押运员安全管理制度</w:t>
        </w:r>
        <w:r w:rsidR="005B41BB">
          <w:rPr>
            <w:noProof/>
          </w:rPr>
          <w:tab/>
        </w:r>
        <w:r w:rsidR="005B41BB">
          <w:rPr>
            <w:noProof/>
          </w:rPr>
          <w:fldChar w:fldCharType="begin"/>
        </w:r>
        <w:r w:rsidR="005B41BB">
          <w:rPr>
            <w:noProof/>
          </w:rPr>
          <w:instrText xml:space="preserve"> PAGEREF _Toc37148581 \h </w:instrText>
        </w:r>
        <w:r w:rsidR="005B41BB">
          <w:rPr>
            <w:noProof/>
          </w:rPr>
        </w:r>
        <w:r w:rsidR="005B41BB">
          <w:rPr>
            <w:noProof/>
          </w:rPr>
          <w:fldChar w:fldCharType="separate"/>
        </w:r>
        <w:r w:rsidR="005B41BB">
          <w:rPr>
            <w:noProof/>
          </w:rPr>
          <w:t>72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2" w:history="1">
        <w:r w:rsidR="005B41BB" w:rsidRPr="007A52B3">
          <w:rPr>
            <w:rStyle w:val="af3"/>
            <w:noProof/>
          </w:rPr>
          <w:t>第十六章</w:t>
        </w:r>
        <w:r w:rsidR="005B41BB" w:rsidRPr="007A52B3">
          <w:rPr>
            <w:rStyle w:val="af3"/>
            <w:noProof/>
          </w:rPr>
          <w:t xml:space="preserve">  </w:t>
        </w:r>
        <w:r w:rsidR="005B41BB" w:rsidRPr="007A52B3">
          <w:rPr>
            <w:rStyle w:val="af3"/>
            <w:noProof/>
          </w:rPr>
          <w:t>民爆产品出入库管理办法</w:t>
        </w:r>
        <w:r w:rsidR="005B41BB">
          <w:rPr>
            <w:noProof/>
          </w:rPr>
          <w:tab/>
        </w:r>
        <w:r w:rsidR="005B41BB">
          <w:rPr>
            <w:noProof/>
          </w:rPr>
          <w:fldChar w:fldCharType="begin"/>
        </w:r>
        <w:r w:rsidR="005B41BB">
          <w:rPr>
            <w:noProof/>
          </w:rPr>
          <w:instrText xml:space="preserve"> PAGEREF _Toc37148582 \h </w:instrText>
        </w:r>
        <w:r w:rsidR="005B41BB">
          <w:rPr>
            <w:noProof/>
          </w:rPr>
        </w:r>
        <w:r w:rsidR="005B41BB">
          <w:rPr>
            <w:noProof/>
          </w:rPr>
          <w:fldChar w:fldCharType="separate"/>
        </w:r>
        <w:r w:rsidR="005B41BB">
          <w:rPr>
            <w:noProof/>
          </w:rPr>
          <w:t>73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3" w:history="1">
        <w:r w:rsidR="005B41BB" w:rsidRPr="007A52B3">
          <w:rPr>
            <w:rStyle w:val="af3"/>
            <w:noProof/>
          </w:rPr>
          <w:t>第十七章</w:t>
        </w:r>
        <w:r w:rsidR="005B41BB" w:rsidRPr="007A52B3">
          <w:rPr>
            <w:rStyle w:val="af3"/>
            <w:noProof/>
          </w:rPr>
          <w:t xml:space="preserve">  </w:t>
        </w:r>
        <w:r w:rsidR="005B41BB" w:rsidRPr="007A52B3">
          <w:rPr>
            <w:rStyle w:val="af3"/>
            <w:noProof/>
          </w:rPr>
          <w:t>销售退货控制制度</w:t>
        </w:r>
        <w:r w:rsidR="005B41BB">
          <w:rPr>
            <w:noProof/>
          </w:rPr>
          <w:tab/>
        </w:r>
        <w:r w:rsidR="005B41BB">
          <w:rPr>
            <w:noProof/>
          </w:rPr>
          <w:fldChar w:fldCharType="begin"/>
        </w:r>
        <w:r w:rsidR="005B41BB">
          <w:rPr>
            <w:noProof/>
          </w:rPr>
          <w:instrText xml:space="preserve"> PAGEREF _Toc37148583 \h </w:instrText>
        </w:r>
        <w:r w:rsidR="005B41BB">
          <w:rPr>
            <w:noProof/>
          </w:rPr>
        </w:r>
        <w:r w:rsidR="005B41BB">
          <w:rPr>
            <w:noProof/>
          </w:rPr>
          <w:fldChar w:fldCharType="separate"/>
        </w:r>
        <w:r w:rsidR="005B41BB">
          <w:rPr>
            <w:noProof/>
          </w:rPr>
          <w:t>74</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584" w:history="1">
        <w:r w:rsidR="005B41BB" w:rsidRPr="007A52B3">
          <w:rPr>
            <w:rStyle w:val="af3"/>
          </w:rPr>
          <w:t>第四篇</w:t>
        </w:r>
        <w:r w:rsidR="005B41BB" w:rsidRPr="007A52B3">
          <w:rPr>
            <w:rStyle w:val="af3"/>
          </w:rPr>
          <w:t xml:space="preserve">  </w:t>
        </w:r>
        <w:r w:rsidR="005B41BB" w:rsidRPr="007A52B3">
          <w:rPr>
            <w:rStyle w:val="af3"/>
          </w:rPr>
          <w:t>财务会计内部控制</w:t>
        </w:r>
        <w:r w:rsidR="005B41BB">
          <w:tab/>
        </w:r>
        <w:r w:rsidR="005B41BB">
          <w:fldChar w:fldCharType="begin"/>
        </w:r>
        <w:r w:rsidR="005B41BB">
          <w:instrText xml:space="preserve"> PAGEREF _Toc37148584 \h </w:instrText>
        </w:r>
        <w:r w:rsidR="005B41BB">
          <w:fldChar w:fldCharType="separate"/>
        </w:r>
        <w:r w:rsidR="005B41BB">
          <w:t>78</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5" w:history="1">
        <w:r w:rsidR="005B41BB" w:rsidRPr="007A52B3">
          <w:rPr>
            <w:rStyle w:val="af3"/>
            <w:noProof/>
          </w:rPr>
          <w:t>第一章</w:t>
        </w:r>
        <w:r w:rsidR="005B41BB" w:rsidRPr="007A52B3">
          <w:rPr>
            <w:rStyle w:val="af3"/>
            <w:noProof/>
          </w:rPr>
          <w:t xml:space="preserve">   </w:t>
        </w:r>
        <w:r w:rsidR="005B41BB" w:rsidRPr="007A52B3">
          <w:rPr>
            <w:rStyle w:val="af3"/>
            <w:noProof/>
          </w:rPr>
          <w:t>财务管控工作制度（鄂凯股【</w:t>
        </w:r>
        <w:r w:rsidR="005B41BB" w:rsidRPr="007A52B3">
          <w:rPr>
            <w:rStyle w:val="af3"/>
            <w:noProof/>
          </w:rPr>
          <w:t>2010</w:t>
        </w:r>
        <w:r w:rsidR="005B41BB" w:rsidRPr="007A52B3">
          <w:rPr>
            <w:rStyle w:val="af3"/>
            <w:noProof/>
          </w:rPr>
          <w:t>】</w:t>
        </w:r>
        <w:r w:rsidR="005B41BB" w:rsidRPr="007A52B3">
          <w:rPr>
            <w:rStyle w:val="af3"/>
            <w:noProof/>
          </w:rPr>
          <w:t>136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_Toc37148585 \h </w:instrText>
        </w:r>
        <w:r w:rsidR="005B41BB">
          <w:rPr>
            <w:noProof/>
          </w:rPr>
        </w:r>
        <w:r w:rsidR="005B41BB">
          <w:rPr>
            <w:noProof/>
          </w:rPr>
          <w:fldChar w:fldCharType="separate"/>
        </w:r>
        <w:r w:rsidR="005B41BB">
          <w:rPr>
            <w:noProof/>
          </w:rPr>
          <w:t>78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6" w:history="1">
        <w:r w:rsidR="005B41BB" w:rsidRPr="007A52B3">
          <w:rPr>
            <w:rStyle w:val="af3"/>
            <w:noProof/>
          </w:rPr>
          <w:t>第二章</w:t>
        </w:r>
        <w:r w:rsidR="005B41BB" w:rsidRPr="007A52B3">
          <w:rPr>
            <w:rStyle w:val="af3"/>
            <w:noProof/>
          </w:rPr>
          <w:t xml:space="preserve">   </w:t>
        </w:r>
        <w:r w:rsidR="005B41BB" w:rsidRPr="007A52B3">
          <w:rPr>
            <w:rStyle w:val="af3"/>
            <w:noProof/>
          </w:rPr>
          <w:t>财务管控工作补充规定（鄂凯股【</w:t>
        </w:r>
        <w:r w:rsidR="005B41BB" w:rsidRPr="007A52B3">
          <w:rPr>
            <w:rStyle w:val="af3"/>
            <w:noProof/>
          </w:rPr>
          <w:t>2012</w:t>
        </w:r>
        <w:r w:rsidR="005B41BB" w:rsidRPr="007A52B3">
          <w:rPr>
            <w:rStyle w:val="af3"/>
            <w:noProof/>
          </w:rPr>
          <w:t>】</w:t>
        </w:r>
        <w:r w:rsidR="005B41BB" w:rsidRPr="007A52B3">
          <w:rPr>
            <w:rStyle w:val="af3"/>
            <w:noProof/>
          </w:rPr>
          <w:t>101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_Toc37148586 \h </w:instrText>
        </w:r>
        <w:r w:rsidR="005B41BB">
          <w:rPr>
            <w:noProof/>
          </w:rPr>
        </w:r>
        <w:r w:rsidR="005B41BB">
          <w:rPr>
            <w:noProof/>
          </w:rPr>
          <w:fldChar w:fldCharType="separate"/>
        </w:r>
        <w:r w:rsidR="005B41BB">
          <w:rPr>
            <w:noProof/>
          </w:rPr>
          <w:t>86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7" w:history="1">
        <w:r w:rsidR="005B41BB" w:rsidRPr="007A52B3">
          <w:rPr>
            <w:rStyle w:val="af3"/>
            <w:noProof/>
          </w:rPr>
          <w:t>第三章</w:t>
        </w:r>
        <w:r w:rsidR="005B41BB" w:rsidRPr="007A52B3">
          <w:rPr>
            <w:rStyle w:val="af3"/>
            <w:noProof/>
          </w:rPr>
          <w:t xml:space="preserve">   </w:t>
        </w:r>
        <w:r w:rsidR="005B41BB" w:rsidRPr="007A52B3">
          <w:rPr>
            <w:rStyle w:val="af3"/>
            <w:noProof/>
          </w:rPr>
          <w:t>重大财务信息预警及处理办法（鄂凯股【</w:t>
        </w:r>
        <w:r w:rsidR="005B41BB" w:rsidRPr="007A52B3">
          <w:rPr>
            <w:rStyle w:val="af3"/>
            <w:noProof/>
          </w:rPr>
          <w:t>2015</w:t>
        </w:r>
        <w:r w:rsidR="005B41BB" w:rsidRPr="007A52B3">
          <w:rPr>
            <w:rStyle w:val="af3"/>
            <w:noProof/>
          </w:rPr>
          <w:t>】</w:t>
        </w:r>
        <w:r w:rsidR="005B41BB" w:rsidRPr="007A52B3">
          <w:rPr>
            <w:rStyle w:val="af3"/>
            <w:noProof/>
          </w:rPr>
          <w:t>144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_Toc37148587 \h </w:instrText>
        </w:r>
        <w:r w:rsidR="005B41BB">
          <w:rPr>
            <w:noProof/>
          </w:rPr>
        </w:r>
        <w:r w:rsidR="005B41BB">
          <w:rPr>
            <w:noProof/>
          </w:rPr>
          <w:fldChar w:fldCharType="separate"/>
        </w:r>
        <w:r w:rsidR="005B41BB">
          <w:rPr>
            <w:noProof/>
          </w:rPr>
          <w:t>91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8" w:history="1">
        <w:r w:rsidR="005B41BB" w:rsidRPr="007A52B3">
          <w:rPr>
            <w:rStyle w:val="af3"/>
            <w:rFonts w:ascii="黑体" w:hAnsi="黑体" w:cs="黑体"/>
            <w:noProof/>
          </w:rPr>
          <w:t>第四章</w:t>
        </w:r>
        <w:r w:rsidR="005B41BB" w:rsidRPr="007A52B3">
          <w:rPr>
            <w:rStyle w:val="af3"/>
            <w:rFonts w:ascii="黑体" w:hAnsi="黑体" w:cs="黑体"/>
            <w:noProof/>
          </w:rPr>
          <w:t xml:space="preserve">   </w:t>
        </w:r>
        <w:r w:rsidR="005B41BB" w:rsidRPr="007A52B3">
          <w:rPr>
            <w:rStyle w:val="af3"/>
            <w:rFonts w:ascii="黑体" w:hAnsi="黑体" w:cs="黑体"/>
            <w:noProof/>
          </w:rPr>
          <w:t>财务高风险业务管理办法（</w:t>
        </w:r>
        <w:r w:rsidR="005B41BB" w:rsidRPr="007A52B3">
          <w:rPr>
            <w:rStyle w:val="af3"/>
            <w:rFonts w:ascii="黑体" w:hAnsi="黑体" w:cs="黑体"/>
            <w:noProof/>
          </w:rPr>
          <w:t xml:space="preserve"> </w:t>
        </w:r>
        <w:r w:rsidR="005B41BB" w:rsidRPr="007A52B3">
          <w:rPr>
            <w:rStyle w:val="af3"/>
            <w:rFonts w:ascii="黑体" w:hAnsi="黑体" w:cs="黑体"/>
            <w:noProof/>
          </w:rPr>
          <w:t>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171</w:t>
        </w:r>
        <w:r w:rsidR="005B41BB" w:rsidRPr="007A52B3">
          <w:rPr>
            <w:rStyle w:val="af3"/>
            <w:rFonts w:ascii="黑体" w:hAnsi="黑体" w:cs="黑体"/>
            <w:noProof/>
          </w:rPr>
          <w:t>号</w:t>
        </w:r>
        <w:r w:rsidR="005B41BB" w:rsidRPr="007A52B3">
          <w:rPr>
            <w:rStyle w:val="af3"/>
            <w:rFonts w:ascii="黑体" w:hAnsi="黑体" w:cs="黑体"/>
            <w:noProof/>
          </w:rPr>
          <w:t xml:space="preserve"> </w:t>
        </w:r>
        <w:r w:rsidR="005B41BB" w:rsidRPr="007A52B3">
          <w:rPr>
            <w:rStyle w:val="af3"/>
            <w:rFonts w:ascii="黑体" w:hAnsi="黑体" w:cs="黑体"/>
            <w:noProof/>
          </w:rPr>
          <w:t>）</w:t>
        </w:r>
        <w:r w:rsidR="005B41BB">
          <w:rPr>
            <w:noProof/>
          </w:rPr>
          <w:tab/>
        </w:r>
        <w:r w:rsidR="005B41BB">
          <w:rPr>
            <w:noProof/>
          </w:rPr>
          <w:fldChar w:fldCharType="begin"/>
        </w:r>
        <w:r w:rsidR="005B41BB">
          <w:rPr>
            <w:noProof/>
          </w:rPr>
          <w:instrText xml:space="preserve"> PAGEREF _Toc37148588 \h </w:instrText>
        </w:r>
        <w:r w:rsidR="005B41BB">
          <w:rPr>
            <w:noProof/>
          </w:rPr>
        </w:r>
        <w:r w:rsidR="005B41BB">
          <w:rPr>
            <w:noProof/>
          </w:rPr>
          <w:fldChar w:fldCharType="separate"/>
        </w:r>
        <w:r w:rsidR="005B41BB">
          <w:rPr>
            <w:noProof/>
          </w:rPr>
          <w:t>94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89" w:history="1">
        <w:r w:rsidR="005B41BB" w:rsidRPr="007A52B3">
          <w:rPr>
            <w:rStyle w:val="af3"/>
            <w:rFonts w:ascii="黑体" w:hAnsi="黑体" w:cs="黑体"/>
            <w:noProof/>
          </w:rPr>
          <w:t>第五章</w:t>
        </w:r>
        <w:r w:rsidR="005B41BB" w:rsidRPr="007A52B3">
          <w:rPr>
            <w:rStyle w:val="af3"/>
            <w:rFonts w:ascii="黑体" w:hAnsi="黑体" w:cs="黑体"/>
            <w:noProof/>
          </w:rPr>
          <w:t xml:space="preserve">   </w:t>
        </w:r>
        <w:r w:rsidR="005B41BB" w:rsidRPr="007A52B3">
          <w:rPr>
            <w:rStyle w:val="af3"/>
            <w:rFonts w:ascii="黑体" w:hAnsi="黑体" w:cs="黑体"/>
            <w:noProof/>
          </w:rPr>
          <w:t>关于对财务管理实行信息系统管控的规定（鄂凯股【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80</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_Toc37148589 \h </w:instrText>
        </w:r>
        <w:r w:rsidR="005B41BB">
          <w:rPr>
            <w:noProof/>
          </w:rPr>
        </w:r>
        <w:r w:rsidR="005B41BB">
          <w:rPr>
            <w:noProof/>
          </w:rPr>
          <w:fldChar w:fldCharType="separate"/>
        </w:r>
        <w:r w:rsidR="005B41BB">
          <w:rPr>
            <w:noProof/>
          </w:rPr>
          <w:t>100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0" w:history="1">
        <w:r w:rsidR="005B41BB" w:rsidRPr="007A52B3">
          <w:rPr>
            <w:rStyle w:val="af3"/>
            <w:noProof/>
          </w:rPr>
          <w:t>第六章</w:t>
        </w:r>
        <w:r w:rsidR="005B41BB" w:rsidRPr="007A52B3">
          <w:rPr>
            <w:rStyle w:val="af3"/>
            <w:noProof/>
          </w:rPr>
          <w:t xml:space="preserve">   </w:t>
        </w:r>
        <w:r w:rsidR="005B41BB" w:rsidRPr="007A52B3">
          <w:rPr>
            <w:rStyle w:val="af3"/>
            <w:noProof/>
          </w:rPr>
          <w:t>对外投资管理办法（修订）（鄂凯股【</w:t>
        </w:r>
        <w:r w:rsidR="005B41BB" w:rsidRPr="007A52B3">
          <w:rPr>
            <w:rStyle w:val="af3"/>
            <w:noProof/>
          </w:rPr>
          <w:t>2019</w:t>
        </w:r>
        <w:r w:rsidR="005B41BB" w:rsidRPr="007A52B3">
          <w:rPr>
            <w:rStyle w:val="af3"/>
            <w:noProof/>
          </w:rPr>
          <w:t>】</w:t>
        </w:r>
        <w:r w:rsidR="005B41BB" w:rsidRPr="007A52B3">
          <w:rPr>
            <w:rStyle w:val="af3"/>
            <w:noProof/>
          </w:rPr>
          <w:t>207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_Toc37148590 \h </w:instrText>
        </w:r>
        <w:r w:rsidR="005B41BB">
          <w:rPr>
            <w:noProof/>
          </w:rPr>
        </w:r>
        <w:r w:rsidR="005B41BB">
          <w:rPr>
            <w:noProof/>
          </w:rPr>
          <w:fldChar w:fldCharType="separate"/>
        </w:r>
        <w:r w:rsidR="005B41BB">
          <w:rPr>
            <w:noProof/>
          </w:rPr>
          <w:t>106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1" w:history="1">
        <w:r w:rsidR="005B41BB" w:rsidRPr="007A52B3">
          <w:rPr>
            <w:rStyle w:val="af3"/>
            <w:noProof/>
          </w:rPr>
          <w:t>第七章</w:t>
        </w:r>
        <w:r w:rsidR="005B41BB" w:rsidRPr="007A52B3">
          <w:rPr>
            <w:rStyle w:val="af3"/>
            <w:noProof/>
          </w:rPr>
          <w:t xml:space="preserve">   </w:t>
        </w:r>
        <w:r w:rsidR="005B41BB" w:rsidRPr="007A52B3">
          <w:rPr>
            <w:rStyle w:val="af3"/>
            <w:noProof/>
          </w:rPr>
          <w:t>对外担保管理办法（鄂凯股【</w:t>
        </w:r>
        <w:r w:rsidR="005B41BB" w:rsidRPr="007A52B3">
          <w:rPr>
            <w:rStyle w:val="af3"/>
            <w:noProof/>
          </w:rPr>
          <w:t>2015</w:t>
        </w:r>
        <w:r w:rsidR="005B41BB" w:rsidRPr="007A52B3">
          <w:rPr>
            <w:rStyle w:val="af3"/>
            <w:noProof/>
          </w:rPr>
          <w:t>】</w:t>
        </w:r>
        <w:r w:rsidR="005B41BB" w:rsidRPr="007A52B3">
          <w:rPr>
            <w:rStyle w:val="af3"/>
            <w:noProof/>
          </w:rPr>
          <w:t>129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_Toc37148591 \h </w:instrText>
        </w:r>
        <w:r w:rsidR="005B41BB">
          <w:rPr>
            <w:noProof/>
          </w:rPr>
        </w:r>
        <w:r w:rsidR="005B41BB">
          <w:rPr>
            <w:noProof/>
          </w:rPr>
          <w:fldChar w:fldCharType="separate"/>
        </w:r>
        <w:r w:rsidR="005B41BB">
          <w:rPr>
            <w:noProof/>
          </w:rPr>
          <w:t>114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2" w:history="1">
        <w:r w:rsidR="005B41BB" w:rsidRPr="007A52B3">
          <w:rPr>
            <w:rStyle w:val="af3"/>
            <w:noProof/>
          </w:rPr>
          <w:t>第八章</w:t>
        </w:r>
        <w:r w:rsidR="005B41BB" w:rsidRPr="007A52B3">
          <w:rPr>
            <w:rStyle w:val="af3"/>
            <w:noProof/>
          </w:rPr>
          <w:t xml:space="preserve">   </w:t>
        </w:r>
        <w:r w:rsidR="005B41BB" w:rsidRPr="007A52B3">
          <w:rPr>
            <w:rStyle w:val="af3"/>
            <w:noProof/>
          </w:rPr>
          <w:t>对外提供财务资助管理制度（鄂凯股【</w:t>
        </w:r>
        <w:r w:rsidR="005B41BB" w:rsidRPr="007A52B3">
          <w:rPr>
            <w:rStyle w:val="af3"/>
            <w:noProof/>
          </w:rPr>
          <w:t>2019</w:t>
        </w:r>
        <w:r w:rsidR="005B41BB" w:rsidRPr="007A52B3">
          <w:rPr>
            <w:rStyle w:val="af3"/>
            <w:noProof/>
          </w:rPr>
          <w:t>】</w:t>
        </w:r>
        <w:r w:rsidR="005B41BB" w:rsidRPr="007A52B3">
          <w:rPr>
            <w:rStyle w:val="af3"/>
            <w:noProof/>
          </w:rPr>
          <w:t>208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_Toc37148592 \h </w:instrText>
        </w:r>
        <w:r w:rsidR="005B41BB">
          <w:rPr>
            <w:noProof/>
          </w:rPr>
        </w:r>
        <w:r w:rsidR="005B41BB">
          <w:rPr>
            <w:noProof/>
          </w:rPr>
          <w:fldChar w:fldCharType="separate"/>
        </w:r>
        <w:r w:rsidR="005B41BB">
          <w:rPr>
            <w:noProof/>
          </w:rPr>
          <w:t>121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3" w:history="1">
        <w:r w:rsidR="005B41BB" w:rsidRPr="007A52B3">
          <w:rPr>
            <w:rStyle w:val="af3"/>
            <w:noProof/>
          </w:rPr>
          <w:t>第九章</w:t>
        </w:r>
        <w:r w:rsidR="005B41BB" w:rsidRPr="007A52B3">
          <w:rPr>
            <w:rStyle w:val="af3"/>
            <w:noProof/>
          </w:rPr>
          <w:t xml:space="preserve">   </w:t>
        </w:r>
        <w:r w:rsidR="005B41BB" w:rsidRPr="007A52B3">
          <w:rPr>
            <w:rStyle w:val="af3"/>
            <w:noProof/>
          </w:rPr>
          <w:t>重要会计政策、会计估计（五届十九次董事会审议通过）</w:t>
        </w:r>
        <w:r w:rsidR="005B41BB">
          <w:rPr>
            <w:noProof/>
          </w:rPr>
          <w:tab/>
        </w:r>
        <w:r w:rsidR="005B41BB">
          <w:rPr>
            <w:noProof/>
          </w:rPr>
          <w:fldChar w:fldCharType="begin"/>
        </w:r>
        <w:r w:rsidR="005B41BB">
          <w:rPr>
            <w:noProof/>
          </w:rPr>
          <w:instrText xml:space="preserve"> PAGEREF _Toc37148593 \h </w:instrText>
        </w:r>
        <w:r w:rsidR="005B41BB">
          <w:rPr>
            <w:noProof/>
          </w:rPr>
        </w:r>
        <w:r w:rsidR="005B41BB">
          <w:rPr>
            <w:noProof/>
          </w:rPr>
          <w:fldChar w:fldCharType="separate"/>
        </w:r>
        <w:r w:rsidR="005B41BB">
          <w:rPr>
            <w:noProof/>
          </w:rPr>
          <w:t>124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4" w:history="1">
        <w:r w:rsidR="005B41BB" w:rsidRPr="007A52B3">
          <w:rPr>
            <w:rStyle w:val="af3"/>
            <w:noProof/>
          </w:rPr>
          <w:t>第十章</w:t>
        </w:r>
        <w:r w:rsidR="005B41BB" w:rsidRPr="007A52B3">
          <w:rPr>
            <w:rStyle w:val="af3"/>
            <w:noProof/>
          </w:rPr>
          <w:t xml:space="preserve">   </w:t>
        </w:r>
        <w:r w:rsidR="005B41BB" w:rsidRPr="007A52B3">
          <w:rPr>
            <w:rStyle w:val="af3"/>
            <w:noProof/>
          </w:rPr>
          <w:t>财务报表及财务分析考核管理办法</w:t>
        </w:r>
        <w:r w:rsidR="005B41BB" w:rsidRPr="007A52B3">
          <w:rPr>
            <w:rStyle w:val="af3"/>
            <w:noProof/>
          </w:rPr>
          <w:t>(</w:t>
        </w:r>
        <w:r w:rsidR="005B41BB" w:rsidRPr="007A52B3">
          <w:rPr>
            <w:rStyle w:val="af3"/>
            <w:noProof/>
          </w:rPr>
          <w:t>试行</w:t>
        </w:r>
        <w:r w:rsidR="005B41BB" w:rsidRPr="007A52B3">
          <w:rPr>
            <w:rStyle w:val="af3"/>
            <w:noProof/>
          </w:rPr>
          <w:t>)</w:t>
        </w:r>
        <w:r w:rsidR="005B41BB" w:rsidRPr="007A52B3">
          <w:rPr>
            <w:rStyle w:val="af3"/>
            <w:noProof/>
          </w:rPr>
          <w:t>（鄂凯股【</w:t>
        </w:r>
        <w:r w:rsidR="005B41BB" w:rsidRPr="007A52B3">
          <w:rPr>
            <w:rStyle w:val="af3"/>
            <w:noProof/>
          </w:rPr>
          <w:t>2008</w:t>
        </w:r>
        <w:r w:rsidR="005B41BB" w:rsidRPr="007A52B3">
          <w:rPr>
            <w:rStyle w:val="af3"/>
            <w:noProof/>
          </w:rPr>
          <w:t>】</w:t>
        </w:r>
        <w:r w:rsidR="005B41BB" w:rsidRPr="007A52B3">
          <w:rPr>
            <w:rStyle w:val="af3"/>
            <w:noProof/>
          </w:rPr>
          <w:t>125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_Toc37148594 \h </w:instrText>
        </w:r>
        <w:r w:rsidR="005B41BB">
          <w:rPr>
            <w:noProof/>
          </w:rPr>
        </w:r>
        <w:r w:rsidR="005B41BB">
          <w:rPr>
            <w:noProof/>
          </w:rPr>
          <w:fldChar w:fldCharType="separate"/>
        </w:r>
        <w:r w:rsidR="005B41BB">
          <w:rPr>
            <w:noProof/>
          </w:rPr>
          <w:t>159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5" w:history="1">
        <w:r w:rsidR="005B41BB" w:rsidRPr="007A52B3">
          <w:rPr>
            <w:rStyle w:val="af3"/>
            <w:noProof/>
          </w:rPr>
          <w:t>第十一章</w:t>
        </w:r>
        <w:r w:rsidR="005B41BB" w:rsidRPr="007A52B3">
          <w:rPr>
            <w:rStyle w:val="af3"/>
            <w:noProof/>
          </w:rPr>
          <w:t xml:space="preserve">  </w:t>
        </w:r>
        <w:r w:rsidR="005B41BB" w:rsidRPr="007A52B3">
          <w:rPr>
            <w:rStyle w:val="af3"/>
            <w:noProof/>
          </w:rPr>
          <w:t>研究开发费用财务管理办法（鄂凯股【</w:t>
        </w:r>
        <w:r w:rsidR="005B41BB" w:rsidRPr="007A52B3">
          <w:rPr>
            <w:rStyle w:val="af3"/>
            <w:noProof/>
          </w:rPr>
          <w:t>2009</w:t>
        </w:r>
        <w:r w:rsidR="005B41BB" w:rsidRPr="007A52B3">
          <w:rPr>
            <w:rStyle w:val="af3"/>
            <w:noProof/>
          </w:rPr>
          <w:t>】</w:t>
        </w:r>
        <w:r w:rsidR="005B41BB" w:rsidRPr="007A52B3">
          <w:rPr>
            <w:rStyle w:val="af3"/>
            <w:noProof/>
          </w:rPr>
          <w:t>047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_Toc37148595 \h </w:instrText>
        </w:r>
        <w:r w:rsidR="005B41BB">
          <w:rPr>
            <w:noProof/>
          </w:rPr>
        </w:r>
        <w:r w:rsidR="005B41BB">
          <w:rPr>
            <w:noProof/>
          </w:rPr>
          <w:fldChar w:fldCharType="separate"/>
        </w:r>
        <w:r w:rsidR="005B41BB">
          <w:rPr>
            <w:noProof/>
          </w:rPr>
          <w:t>162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6" w:history="1">
        <w:r w:rsidR="005B41BB" w:rsidRPr="007A52B3">
          <w:rPr>
            <w:rStyle w:val="af3"/>
            <w:noProof/>
          </w:rPr>
          <w:t>第十二章</w:t>
        </w:r>
        <w:r w:rsidR="005B41BB" w:rsidRPr="007A52B3">
          <w:rPr>
            <w:rStyle w:val="af3"/>
            <w:noProof/>
          </w:rPr>
          <w:t xml:space="preserve">  </w:t>
        </w:r>
        <w:r w:rsidR="005B41BB" w:rsidRPr="007A52B3">
          <w:rPr>
            <w:rStyle w:val="af3"/>
            <w:noProof/>
          </w:rPr>
          <w:t>会计核算制度（鄂凯股【</w:t>
        </w:r>
        <w:r w:rsidR="005B41BB" w:rsidRPr="007A52B3">
          <w:rPr>
            <w:rStyle w:val="af3"/>
            <w:noProof/>
          </w:rPr>
          <w:t>2010</w:t>
        </w:r>
        <w:r w:rsidR="005B41BB" w:rsidRPr="007A52B3">
          <w:rPr>
            <w:rStyle w:val="af3"/>
            <w:noProof/>
          </w:rPr>
          <w:t>】</w:t>
        </w:r>
        <w:r w:rsidR="005B41BB" w:rsidRPr="007A52B3">
          <w:rPr>
            <w:rStyle w:val="af3"/>
            <w:noProof/>
          </w:rPr>
          <w:t>139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_Toc37148596 \h </w:instrText>
        </w:r>
        <w:r w:rsidR="005B41BB">
          <w:rPr>
            <w:noProof/>
          </w:rPr>
        </w:r>
        <w:r w:rsidR="005B41BB">
          <w:rPr>
            <w:noProof/>
          </w:rPr>
          <w:fldChar w:fldCharType="separate"/>
        </w:r>
        <w:r w:rsidR="005B41BB">
          <w:rPr>
            <w:noProof/>
          </w:rPr>
          <w:t>165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7" w:history="1">
        <w:r w:rsidR="005B41BB" w:rsidRPr="007A52B3">
          <w:rPr>
            <w:rStyle w:val="af3"/>
            <w:noProof/>
          </w:rPr>
          <w:t>第十三章</w:t>
        </w:r>
        <w:r w:rsidR="005B41BB" w:rsidRPr="007A52B3">
          <w:rPr>
            <w:rStyle w:val="af3"/>
            <w:noProof/>
          </w:rPr>
          <w:t xml:space="preserve">  </w:t>
        </w:r>
        <w:r w:rsidR="005B41BB" w:rsidRPr="007A52B3">
          <w:rPr>
            <w:rStyle w:val="af3"/>
            <w:noProof/>
          </w:rPr>
          <w:t>货币资金管理办法（修订）（鄂凯股【</w:t>
        </w:r>
        <w:r w:rsidR="005B41BB" w:rsidRPr="007A52B3">
          <w:rPr>
            <w:rStyle w:val="af3"/>
            <w:noProof/>
          </w:rPr>
          <w:t>2013</w:t>
        </w:r>
        <w:r w:rsidR="005B41BB" w:rsidRPr="007A52B3">
          <w:rPr>
            <w:rStyle w:val="af3"/>
            <w:noProof/>
          </w:rPr>
          <w:t>】</w:t>
        </w:r>
        <w:r w:rsidR="005B41BB" w:rsidRPr="007A52B3">
          <w:rPr>
            <w:rStyle w:val="af3"/>
            <w:noProof/>
          </w:rPr>
          <w:t>26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_Toc37148597 \h </w:instrText>
        </w:r>
        <w:r w:rsidR="005B41BB">
          <w:rPr>
            <w:noProof/>
          </w:rPr>
        </w:r>
        <w:r w:rsidR="005B41BB">
          <w:rPr>
            <w:noProof/>
          </w:rPr>
          <w:fldChar w:fldCharType="separate"/>
        </w:r>
        <w:r w:rsidR="005B41BB">
          <w:rPr>
            <w:noProof/>
          </w:rPr>
          <w:t>187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8" w:history="1">
        <w:r w:rsidR="005B41BB" w:rsidRPr="007A52B3">
          <w:rPr>
            <w:rStyle w:val="af3"/>
            <w:rFonts w:hAnsi="宋体"/>
            <w:noProof/>
            <w:spacing w:val="-4"/>
          </w:rPr>
          <w:t>第</w:t>
        </w:r>
        <w:r w:rsidR="005B41BB" w:rsidRPr="007A52B3">
          <w:rPr>
            <w:rStyle w:val="af3"/>
            <w:noProof/>
          </w:rPr>
          <w:t>十四章</w:t>
        </w:r>
        <w:r w:rsidR="005B41BB" w:rsidRPr="007A52B3">
          <w:rPr>
            <w:rStyle w:val="af3"/>
            <w:noProof/>
          </w:rPr>
          <w:t xml:space="preserve">  </w:t>
        </w:r>
        <w:r w:rsidR="005B41BB" w:rsidRPr="007A52B3">
          <w:rPr>
            <w:rStyle w:val="af3"/>
            <w:noProof/>
          </w:rPr>
          <w:t>募集资金管理办法</w:t>
        </w:r>
        <w:r w:rsidR="005B41BB">
          <w:rPr>
            <w:noProof/>
          </w:rPr>
          <w:tab/>
        </w:r>
        <w:r w:rsidR="005B41BB">
          <w:rPr>
            <w:noProof/>
          </w:rPr>
          <w:fldChar w:fldCharType="begin"/>
        </w:r>
        <w:r w:rsidR="005B41BB">
          <w:rPr>
            <w:noProof/>
          </w:rPr>
          <w:instrText xml:space="preserve"> PAGEREF _Toc37148598 \h </w:instrText>
        </w:r>
        <w:r w:rsidR="005B41BB">
          <w:rPr>
            <w:noProof/>
          </w:rPr>
        </w:r>
        <w:r w:rsidR="005B41BB">
          <w:rPr>
            <w:noProof/>
          </w:rPr>
          <w:fldChar w:fldCharType="separate"/>
        </w:r>
        <w:r w:rsidR="005B41BB">
          <w:rPr>
            <w:noProof/>
          </w:rPr>
          <w:t>191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599" w:history="1">
        <w:r w:rsidR="005B41BB" w:rsidRPr="007A52B3">
          <w:rPr>
            <w:rStyle w:val="af3"/>
            <w:noProof/>
          </w:rPr>
          <w:t>第十五章</w:t>
        </w:r>
        <w:r w:rsidR="005B41BB" w:rsidRPr="007A52B3">
          <w:rPr>
            <w:rStyle w:val="af3"/>
            <w:noProof/>
          </w:rPr>
          <w:t xml:space="preserve">  </w:t>
        </w:r>
        <w:r w:rsidR="005B41BB" w:rsidRPr="007A52B3">
          <w:rPr>
            <w:rStyle w:val="af3"/>
            <w:noProof/>
          </w:rPr>
          <w:t>资金支付审批管理办法（鄂凯股【</w:t>
        </w:r>
        <w:r w:rsidR="005B41BB" w:rsidRPr="007A52B3">
          <w:rPr>
            <w:rStyle w:val="af3"/>
            <w:noProof/>
          </w:rPr>
          <w:t>2012</w:t>
        </w:r>
        <w:r w:rsidR="005B41BB" w:rsidRPr="007A52B3">
          <w:rPr>
            <w:rStyle w:val="af3"/>
            <w:noProof/>
          </w:rPr>
          <w:t>】</w:t>
        </w:r>
        <w:r w:rsidR="005B41BB" w:rsidRPr="007A52B3">
          <w:rPr>
            <w:rStyle w:val="af3"/>
            <w:noProof/>
          </w:rPr>
          <w:t>122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_Toc37148599 \h </w:instrText>
        </w:r>
        <w:r w:rsidR="005B41BB">
          <w:rPr>
            <w:noProof/>
          </w:rPr>
        </w:r>
        <w:r w:rsidR="005B41BB">
          <w:rPr>
            <w:noProof/>
          </w:rPr>
          <w:fldChar w:fldCharType="separate"/>
        </w:r>
        <w:r w:rsidR="005B41BB">
          <w:rPr>
            <w:noProof/>
          </w:rPr>
          <w:t>202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0" w:history="1">
        <w:r w:rsidR="005B41BB" w:rsidRPr="007A52B3">
          <w:rPr>
            <w:rStyle w:val="af3"/>
            <w:noProof/>
          </w:rPr>
          <w:t>第十六章</w:t>
        </w:r>
        <w:r w:rsidR="005B41BB" w:rsidRPr="007A52B3">
          <w:rPr>
            <w:rStyle w:val="af3"/>
            <w:noProof/>
          </w:rPr>
          <w:t xml:space="preserve">  </w:t>
        </w:r>
        <w:r w:rsidR="005B41BB" w:rsidRPr="007A52B3">
          <w:rPr>
            <w:rStyle w:val="af3"/>
            <w:noProof/>
          </w:rPr>
          <w:t>资金集中管理办法（修订）（鄂凯股【</w:t>
        </w:r>
        <w:r w:rsidR="005B41BB" w:rsidRPr="007A52B3">
          <w:rPr>
            <w:rStyle w:val="af3"/>
            <w:noProof/>
          </w:rPr>
          <w:t>2015</w:t>
        </w:r>
        <w:r w:rsidR="005B41BB" w:rsidRPr="007A52B3">
          <w:rPr>
            <w:rStyle w:val="af3"/>
            <w:noProof/>
          </w:rPr>
          <w:t>】</w:t>
        </w:r>
        <w:r w:rsidR="005B41BB" w:rsidRPr="007A52B3">
          <w:rPr>
            <w:rStyle w:val="af3"/>
            <w:noProof/>
          </w:rPr>
          <w:t>45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_Toc37148600 \h </w:instrText>
        </w:r>
        <w:r w:rsidR="005B41BB">
          <w:rPr>
            <w:noProof/>
          </w:rPr>
        </w:r>
        <w:r w:rsidR="005B41BB">
          <w:rPr>
            <w:noProof/>
          </w:rPr>
          <w:fldChar w:fldCharType="separate"/>
        </w:r>
        <w:r w:rsidR="005B41BB">
          <w:rPr>
            <w:noProof/>
          </w:rPr>
          <w:t>210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1" w:history="1">
        <w:r w:rsidR="005B41BB" w:rsidRPr="007A52B3">
          <w:rPr>
            <w:rStyle w:val="af3"/>
            <w:noProof/>
          </w:rPr>
          <w:t>第十七章</w:t>
        </w:r>
        <w:r w:rsidR="005B41BB" w:rsidRPr="007A52B3">
          <w:rPr>
            <w:rStyle w:val="af3"/>
            <w:noProof/>
          </w:rPr>
          <w:t xml:space="preserve">  </w:t>
        </w:r>
        <w:r w:rsidR="005B41BB" w:rsidRPr="007A52B3">
          <w:rPr>
            <w:rStyle w:val="af3"/>
            <w:noProof/>
          </w:rPr>
          <w:t>资金管理会计核算规则（修订）（鄂凯股【</w:t>
        </w:r>
        <w:r w:rsidR="005B41BB" w:rsidRPr="007A52B3">
          <w:rPr>
            <w:rStyle w:val="af3"/>
            <w:noProof/>
          </w:rPr>
          <w:t>2015</w:t>
        </w:r>
        <w:r w:rsidR="005B41BB" w:rsidRPr="007A52B3">
          <w:rPr>
            <w:rStyle w:val="af3"/>
            <w:noProof/>
          </w:rPr>
          <w:t>】</w:t>
        </w:r>
        <w:r w:rsidR="005B41BB" w:rsidRPr="007A52B3">
          <w:rPr>
            <w:rStyle w:val="af3"/>
            <w:noProof/>
          </w:rPr>
          <w:t>43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_Toc37148601 \h </w:instrText>
        </w:r>
        <w:r w:rsidR="005B41BB">
          <w:rPr>
            <w:noProof/>
          </w:rPr>
        </w:r>
        <w:r w:rsidR="005B41BB">
          <w:rPr>
            <w:noProof/>
          </w:rPr>
          <w:fldChar w:fldCharType="separate"/>
        </w:r>
        <w:r w:rsidR="005B41BB">
          <w:rPr>
            <w:noProof/>
          </w:rPr>
          <w:t>216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2" w:history="1">
        <w:r w:rsidR="005B41BB" w:rsidRPr="007A52B3">
          <w:rPr>
            <w:rStyle w:val="af3"/>
            <w:noProof/>
          </w:rPr>
          <w:t>第十八章</w:t>
        </w:r>
        <w:r w:rsidR="005B41BB" w:rsidRPr="007A52B3">
          <w:rPr>
            <w:rStyle w:val="af3"/>
            <w:noProof/>
          </w:rPr>
          <w:t xml:space="preserve">  </w:t>
        </w:r>
        <w:r w:rsidR="005B41BB" w:rsidRPr="007A52B3">
          <w:rPr>
            <w:rStyle w:val="af3"/>
            <w:noProof/>
          </w:rPr>
          <w:t>收入确认流程及依据管理办法（鄂凯股【</w:t>
        </w:r>
        <w:r w:rsidR="005B41BB" w:rsidRPr="007A52B3">
          <w:rPr>
            <w:rStyle w:val="af3"/>
            <w:noProof/>
          </w:rPr>
          <w:t>2013</w:t>
        </w:r>
        <w:r w:rsidR="005B41BB" w:rsidRPr="007A52B3">
          <w:rPr>
            <w:rStyle w:val="af3"/>
            <w:noProof/>
          </w:rPr>
          <w:t>】</w:t>
        </w:r>
        <w:r w:rsidR="005B41BB" w:rsidRPr="007A52B3">
          <w:rPr>
            <w:rStyle w:val="af3"/>
            <w:noProof/>
          </w:rPr>
          <w:t>96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_Toc37148602 \h </w:instrText>
        </w:r>
        <w:r w:rsidR="005B41BB">
          <w:rPr>
            <w:noProof/>
          </w:rPr>
        </w:r>
        <w:r w:rsidR="005B41BB">
          <w:rPr>
            <w:noProof/>
          </w:rPr>
          <w:fldChar w:fldCharType="separate"/>
        </w:r>
        <w:r w:rsidR="005B41BB">
          <w:rPr>
            <w:noProof/>
          </w:rPr>
          <w:t>219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3" w:history="1">
        <w:r w:rsidR="005B41BB" w:rsidRPr="007A52B3">
          <w:rPr>
            <w:rStyle w:val="af3"/>
            <w:noProof/>
          </w:rPr>
          <w:t>第十九章</w:t>
        </w:r>
        <w:r w:rsidR="005B41BB" w:rsidRPr="007A52B3">
          <w:rPr>
            <w:rStyle w:val="af3"/>
            <w:noProof/>
          </w:rPr>
          <w:t xml:space="preserve">  </w:t>
        </w:r>
        <w:r w:rsidR="005B41BB" w:rsidRPr="007A52B3">
          <w:rPr>
            <w:rStyle w:val="af3"/>
            <w:noProof/>
          </w:rPr>
          <w:t>会计档案管理办法（鄂凯股【</w:t>
        </w:r>
        <w:r w:rsidR="005B41BB" w:rsidRPr="007A52B3">
          <w:rPr>
            <w:rStyle w:val="af3"/>
            <w:noProof/>
          </w:rPr>
          <w:t>2017</w:t>
        </w:r>
        <w:r w:rsidR="005B41BB" w:rsidRPr="007A52B3">
          <w:rPr>
            <w:rStyle w:val="af3"/>
            <w:noProof/>
          </w:rPr>
          <w:t>】号</w:t>
        </w:r>
        <w:r w:rsidR="005B41BB" w:rsidRPr="007A52B3">
          <w:rPr>
            <w:rStyle w:val="af3"/>
            <w:noProof/>
          </w:rPr>
          <w:t>101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_Toc37148603 \h </w:instrText>
        </w:r>
        <w:r w:rsidR="005B41BB">
          <w:rPr>
            <w:noProof/>
          </w:rPr>
        </w:r>
        <w:r w:rsidR="005B41BB">
          <w:rPr>
            <w:noProof/>
          </w:rPr>
          <w:fldChar w:fldCharType="separate"/>
        </w:r>
        <w:r w:rsidR="005B41BB">
          <w:rPr>
            <w:noProof/>
          </w:rPr>
          <w:t>221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4" w:history="1">
        <w:r w:rsidR="005B41BB" w:rsidRPr="007A52B3">
          <w:rPr>
            <w:rStyle w:val="af3"/>
            <w:noProof/>
          </w:rPr>
          <w:t>第二十章</w:t>
        </w:r>
        <w:r w:rsidR="005B41BB" w:rsidRPr="007A52B3">
          <w:rPr>
            <w:rStyle w:val="af3"/>
            <w:noProof/>
          </w:rPr>
          <w:t xml:space="preserve">  </w:t>
        </w:r>
        <w:r w:rsidR="005B41BB" w:rsidRPr="007A52B3">
          <w:rPr>
            <w:rStyle w:val="af3"/>
            <w:noProof/>
          </w:rPr>
          <w:t>账户管理办法（修订）（鄂凯股【</w:t>
        </w:r>
        <w:r w:rsidR="005B41BB" w:rsidRPr="007A52B3">
          <w:rPr>
            <w:rStyle w:val="af3"/>
            <w:noProof/>
          </w:rPr>
          <w:t>2015</w:t>
        </w:r>
        <w:r w:rsidR="005B41BB" w:rsidRPr="007A52B3">
          <w:rPr>
            <w:rStyle w:val="af3"/>
            <w:noProof/>
          </w:rPr>
          <w:t>】</w:t>
        </w:r>
        <w:r w:rsidR="005B41BB" w:rsidRPr="007A52B3">
          <w:rPr>
            <w:rStyle w:val="af3"/>
            <w:noProof/>
          </w:rPr>
          <w:t>44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_Toc37148604 \h </w:instrText>
        </w:r>
        <w:r w:rsidR="005B41BB">
          <w:rPr>
            <w:noProof/>
          </w:rPr>
        </w:r>
        <w:r w:rsidR="005B41BB">
          <w:rPr>
            <w:noProof/>
          </w:rPr>
          <w:fldChar w:fldCharType="separate"/>
        </w:r>
        <w:r w:rsidR="005B41BB">
          <w:rPr>
            <w:noProof/>
          </w:rPr>
          <w:t>229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5" w:history="1">
        <w:r w:rsidR="005B41BB" w:rsidRPr="007A52B3">
          <w:rPr>
            <w:rStyle w:val="af3"/>
            <w:noProof/>
          </w:rPr>
          <w:t>第二十一章</w:t>
        </w:r>
        <w:r w:rsidR="005B41BB" w:rsidRPr="007A52B3">
          <w:rPr>
            <w:rStyle w:val="af3"/>
            <w:noProof/>
          </w:rPr>
          <w:t xml:space="preserve">   </w:t>
        </w:r>
        <w:r w:rsidR="005B41BB" w:rsidRPr="007A52B3">
          <w:rPr>
            <w:rStyle w:val="af3"/>
            <w:noProof/>
          </w:rPr>
          <w:t>债权管理办法（修订）（鄂凯股【</w:t>
        </w:r>
        <w:r w:rsidR="005B41BB" w:rsidRPr="007A52B3">
          <w:rPr>
            <w:rStyle w:val="af3"/>
            <w:noProof/>
          </w:rPr>
          <w:t>2019</w:t>
        </w:r>
        <w:r w:rsidR="005B41BB" w:rsidRPr="007A52B3">
          <w:rPr>
            <w:rStyle w:val="af3"/>
            <w:noProof/>
          </w:rPr>
          <w:t>】</w:t>
        </w:r>
        <w:r w:rsidR="005B41BB" w:rsidRPr="007A52B3">
          <w:rPr>
            <w:rStyle w:val="af3"/>
            <w:noProof/>
          </w:rPr>
          <w:t>141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_Toc37148605 \h </w:instrText>
        </w:r>
        <w:r w:rsidR="005B41BB">
          <w:rPr>
            <w:noProof/>
          </w:rPr>
        </w:r>
        <w:r w:rsidR="005B41BB">
          <w:rPr>
            <w:noProof/>
          </w:rPr>
          <w:fldChar w:fldCharType="separate"/>
        </w:r>
        <w:r w:rsidR="005B41BB">
          <w:rPr>
            <w:noProof/>
          </w:rPr>
          <w:t>231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6" w:history="1">
        <w:r w:rsidR="005B41BB" w:rsidRPr="007A52B3">
          <w:rPr>
            <w:rStyle w:val="af3"/>
            <w:noProof/>
          </w:rPr>
          <w:t>第二十二章</w:t>
        </w:r>
        <w:r w:rsidR="005B41BB" w:rsidRPr="007A52B3">
          <w:rPr>
            <w:rStyle w:val="af3"/>
            <w:noProof/>
          </w:rPr>
          <w:t xml:space="preserve">   </w:t>
        </w:r>
        <w:r w:rsidR="005B41BB" w:rsidRPr="007A52B3">
          <w:rPr>
            <w:rStyle w:val="af3"/>
            <w:noProof/>
          </w:rPr>
          <w:t>差旅费报销管理办法（鄂凯股【</w:t>
        </w:r>
        <w:r w:rsidR="005B41BB" w:rsidRPr="007A52B3">
          <w:rPr>
            <w:rStyle w:val="af3"/>
            <w:noProof/>
          </w:rPr>
          <w:t>2017</w:t>
        </w:r>
        <w:r w:rsidR="005B41BB" w:rsidRPr="007A52B3">
          <w:rPr>
            <w:rStyle w:val="af3"/>
            <w:noProof/>
          </w:rPr>
          <w:t>】</w:t>
        </w:r>
        <w:r w:rsidR="005B41BB" w:rsidRPr="007A52B3">
          <w:rPr>
            <w:rStyle w:val="af3"/>
            <w:noProof/>
          </w:rPr>
          <w:t>170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_Toc37148606 \h </w:instrText>
        </w:r>
        <w:r w:rsidR="005B41BB">
          <w:rPr>
            <w:noProof/>
          </w:rPr>
        </w:r>
        <w:r w:rsidR="005B41BB">
          <w:rPr>
            <w:noProof/>
          </w:rPr>
          <w:fldChar w:fldCharType="separate"/>
        </w:r>
        <w:r w:rsidR="005B41BB">
          <w:rPr>
            <w:noProof/>
          </w:rPr>
          <w:t>241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7" w:history="1">
        <w:r w:rsidR="005B41BB" w:rsidRPr="007A52B3">
          <w:rPr>
            <w:rStyle w:val="af3"/>
            <w:noProof/>
          </w:rPr>
          <w:t>第二十三章</w:t>
        </w:r>
        <w:r w:rsidR="005B41BB" w:rsidRPr="007A52B3">
          <w:rPr>
            <w:rStyle w:val="af3"/>
            <w:noProof/>
          </w:rPr>
          <w:t xml:space="preserve">   </w:t>
        </w:r>
        <w:r w:rsidR="005B41BB" w:rsidRPr="007A52B3">
          <w:rPr>
            <w:rStyle w:val="af3"/>
            <w:noProof/>
          </w:rPr>
          <w:t>固定资产管理办法（鄂凯股【</w:t>
        </w:r>
        <w:r w:rsidR="005B41BB" w:rsidRPr="007A52B3">
          <w:rPr>
            <w:rStyle w:val="af3"/>
            <w:noProof/>
          </w:rPr>
          <w:t>2014</w:t>
        </w:r>
        <w:r w:rsidR="005B41BB" w:rsidRPr="007A52B3">
          <w:rPr>
            <w:rStyle w:val="af3"/>
            <w:noProof/>
          </w:rPr>
          <w:t>】</w:t>
        </w:r>
        <w:r w:rsidR="005B41BB" w:rsidRPr="007A52B3">
          <w:rPr>
            <w:rStyle w:val="af3"/>
            <w:noProof/>
          </w:rPr>
          <w:t>15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_Toc37148607 \h </w:instrText>
        </w:r>
        <w:r w:rsidR="005B41BB">
          <w:rPr>
            <w:noProof/>
          </w:rPr>
        </w:r>
        <w:r w:rsidR="005B41BB">
          <w:rPr>
            <w:noProof/>
          </w:rPr>
          <w:fldChar w:fldCharType="separate"/>
        </w:r>
        <w:r w:rsidR="005B41BB">
          <w:rPr>
            <w:noProof/>
          </w:rPr>
          <w:t>245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8" w:history="1">
        <w:r w:rsidR="005B41BB" w:rsidRPr="007A52B3">
          <w:rPr>
            <w:rStyle w:val="af3"/>
            <w:noProof/>
          </w:rPr>
          <w:t>第二十四章</w:t>
        </w:r>
        <w:r w:rsidR="005B41BB" w:rsidRPr="007A52B3">
          <w:rPr>
            <w:rStyle w:val="af3"/>
            <w:noProof/>
          </w:rPr>
          <w:t xml:space="preserve">   </w:t>
        </w:r>
        <w:r w:rsidR="005B41BB" w:rsidRPr="007A52B3">
          <w:rPr>
            <w:rStyle w:val="af3"/>
            <w:noProof/>
          </w:rPr>
          <w:t>计提资产减值准备和损失处理内部控制制度（六届二十三次董事会会议通过）</w:t>
        </w:r>
        <w:r w:rsidR="005B41BB">
          <w:rPr>
            <w:noProof/>
          </w:rPr>
          <w:tab/>
        </w:r>
        <w:r w:rsidR="005B41BB">
          <w:rPr>
            <w:noProof/>
          </w:rPr>
          <w:fldChar w:fldCharType="begin"/>
        </w:r>
        <w:r w:rsidR="005B41BB">
          <w:rPr>
            <w:noProof/>
          </w:rPr>
          <w:instrText xml:space="preserve"> PAGEREF _Toc37148608 \h </w:instrText>
        </w:r>
        <w:r w:rsidR="005B41BB">
          <w:rPr>
            <w:noProof/>
          </w:rPr>
        </w:r>
        <w:r w:rsidR="005B41BB">
          <w:rPr>
            <w:noProof/>
          </w:rPr>
          <w:fldChar w:fldCharType="separate"/>
        </w:r>
        <w:r w:rsidR="005B41BB">
          <w:rPr>
            <w:noProof/>
          </w:rPr>
          <w:t>251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09" w:history="1">
        <w:r w:rsidR="005B41BB" w:rsidRPr="007A52B3">
          <w:rPr>
            <w:rStyle w:val="af3"/>
            <w:noProof/>
          </w:rPr>
          <w:t>第二十五章</w:t>
        </w:r>
        <w:r w:rsidR="005B41BB" w:rsidRPr="007A52B3">
          <w:rPr>
            <w:rStyle w:val="af3"/>
            <w:noProof/>
          </w:rPr>
          <w:t xml:space="preserve">   </w:t>
        </w:r>
        <w:r w:rsidR="005B41BB" w:rsidRPr="007A52B3">
          <w:rPr>
            <w:rStyle w:val="af3"/>
            <w:noProof/>
          </w:rPr>
          <w:t>财务票据报销审核管理办法（鄂凯股【</w:t>
        </w:r>
        <w:r w:rsidR="005B41BB" w:rsidRPr="007A52B3">
          <w:rPr>
            <w:rStyle w:val="af3"/>
            <w:noProof/>
          </w:rPr>
          <w:t>2015</w:t>
        </w:r>
        <w:r w:rsidR="005B41BB" w:rsidRPr="007A52B3">
          <w:rPr>
            <w:rStyle w:val="af3"/>
            <w:noProof/>
          </w:rPr>
          <w:t>】</w:t>
        </w:r>
        <w:r w:rsidR="005B41BB" w:rsidRPr="007A52B3">
          <w:rPr>
            <w:rStyle w:val="af3"/>
            <w:noProof/>
          </w:rPr>
          <w:t>134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_Toc37148609 \h </w:instrText>
        </w:r>
        <w:r w:rsidR="005B41BB">
          <w:rPr>
            <w:noProof/>
          </w:rPr>
        </w:r>
        <w:r w:rsidR="005B41BB">
          <w:rPr>
            <w:noProof/>
          </w:rPr>
          <w:fldChar w:fldCharType="separate"/>
        </w:r>
        <w:r w:rsidR="005B41BB">
          <w:rPr>
            <w:noProof/>
          </w:rPr>
          <w:t>259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0" w:history="1">
        <w:r w:rsidR="005B41BB" w:rsidRPr="007A52B3">
          <w:rPr>
            <w:rStyle w:val="af3"/>
            <w:noProof/>
          </w:rPr>
          <w:t>第二十六章</w:t>
        </w:r>
        <w:r w:rsidR="005B41BB" w:rsidRPr="007A52B3">
          <w:rPr>
            <w:rStyle w:val="af3"/>
            <w:noProof/>
          </w:rPr>
          <w:t xml:space="preserve">   </w:t>
        </w:r>
        <w:r w:rsidR="005B41BB" w:rsidRPr="007A52B3">
          <w:rPr>
            <w:rStyle w:val="af3"/>
            <w:noProof/>
          </w:rPr>
          <w:t>产品（劳务）销售毛利率通报及产品（劳务）价格与原材料价格或产品（劳务）毛利率联动管理办法（鄂凯股【</w:t>
        </w:r>
        <w:r w:rsidR="005B41BB" w:rsidRPr="007A52B3">
          <w:rPr>
            <w:rStyle w:val="af3"/>
            <w:noProof/>
          </w:rPr>
          <w:t>2019</w:t>
        </w:r>
        <w:r w:rsidR="005B41BB" w:rsidRPr="007A52B3">
          <w:rPr>
            <w:rStyle w:val="af3"/>
            <w:noProof/>
          </w:rPr>
          <w:t>】</w:t>
        </w:r>
        <w:r w:rsidR="005B41BB" w:rsidRPr="007A52B3">
          <w:rPr>
            <w:rStyle w:val="af3"/>
            <w:noProof/>
          </w:rPr>
          <w:t>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_Toc37148610 \h </w:instrText>
        </w:r>
        <w:r w:rsidR="005B41BB">
          <w:rPr>
            <w:noProof/>
          </w:rPr>
        </w:r>
        <w:r w:rsidR="005B41BB">
          <w:rPr>
            <w:noProof/>
          </w:rPr>
          <w:fldChar w:fldCharType="separate"/>
        </w:r>
        <w:r w:rsidR="005B41BB">
          <w:rPr>
            <w:noProof/>
          </w:rPr>
          <w:t>263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1" w:history="1">
        <w:r w:rsidR="005B41BB" w:rsidRPr="007A52B3">
          <w:rPr>
            <w:rStyle w:val="af3"/>
            <w:noProof/>
          </w:rPr>
          <w:t>第二十七章</w:t>
        </w:r>
        <w:r w:rsidR="005B41BB" w:rsidRPr="007A52B3">
          <w:rPr>
            <w:rStyle w:val="af3"/>
            <w:noProof/>
          </w:rPr>
          <w:t xml:space="preserve">   </w:t>
        </w:r>
        <w:r w:rsidR="005B41BB" w:rsidRPr="007A52B3">
          <w:rPr>
            <w:rStyle w:val="af3"/>
            <w:noProof/>
          </w:rPr>
          <w:t>关于施工服务单位业务及财务管理若干规定（鄂凯股【</w:t>
        </w:r>
        <w:r w:rsidR="005B41BB" w:rsidRPr="007A52B3">
          <w:rPr>
            <w:rStyle w:val="af3"/>
            <w:noProof/>
          </w:rPr>
          <w:t>2012</w:t>
        </w:r>
        <w:r w:rsidR="005B41BB" w:rsidRPr="007A52B3">
          <w:rPr>
            <w:rStyle w:val="af3"/>
            <w:noProof/>
          </w:rPr>
          <w:t>】</w:t>
        </w:r>
        <w:r w:rsidR="005B41BB" w:rsidRPr="007A52B3">
          <w:rPr>
            <w:rStyle w:val="af3"/>
            <w:noProof/>
          </w:rPr>
          <w:t>121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_Toc37148611 \h </w:instrText>
        </w:r>
        <w:r w:rsidR="005B41BB">
          <w:rPr>
            <w:noProof/>
          </w:rPr>
        </w:r>
        <w:r w:rsidR="005B41BB">
          <w:rPr>
            <w:noProof/>
          </w:rPr>
          <w:fldChar w:fldCharType="separate"/>
        </w:r>
        <w:r w:rsidR="005B41BB">
          <w:rPr>
            <w:noProof/>
          </w:rPr>
          <w:t>266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2" w:history="1">
        <w:r w:rsidR="005B41BB" w:rsidRPr="007A52B3">
          <w:rPr>
            <w:rStyle w:val="af3"/>
            <w:noProof/>
          </w:rPr>
          <w:t>第二十八章</w:t>
        </w:r>
        <w:r w:rsidR="005B41BB" w:rsidRPr="007A52B3">
          <w:rPr>
            <w:rStyle w:val="af3"/>
            <w:noProof/>
          </w:rPr>
          <w:t xml:space="preserve">   </w:t>
        </w:r>
        <w:r w:rsidR="005B41BB" w:rsidRPr="007A52B3">
          <w:rPr>
            <w:rStyle w:val="af3"/>
            <w:noProof/>
          </w:rPr>
          <w:t>财务共享业务审核及审批管理办法（鄂凯股【</w:t>
        </w:r>
        <w:r w:rsidR="005B41BB" w:rsidRPr="007A52B3">
          <w:rPr>
            <w:rStyle w:val="af3"/>
            <w:noProof/>
          </w:rPr>
          <w:t>2019</w:t>
        </w:r>
        <w:r w:rsidR="005B41BB" w:rsidRPr="007A52B3">
          <w:rPr>
            <w:rStyle w:val="af3"/>
            <w:noProof/>
          </w:rPr>
          <w:t>】</w:t>
        </w:r>
        <w:r w:rsidR="005B41BB" w:rsidRPr="007A52B3">
          <w:rPr>
            <w:rStyle w:val="af3"/>
            <w:noProof/>
          </w:rPr>
          <w:t>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_Toc37148612 \h </w:instrText>
        </w:r>
        <w:r w:rsidR="005B41BB">
          <w:rPr>
            <w:noProof/>
          </w:rPr>
        </w:r>
        <w:r w:rsidR="005B41BB">
          <w:rPr>
            <w:noProof/>
          </w:rPr>
          <w:fldChar w:fldCharType="separate"/>
        </w:r>
        <w:r w:rsidR="005B41BB">
          <w:rPr>
            <w:noProof/>
          </w:rPr>
          <w:t>272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3" w:history="1">
        <w:r w:rsidR="005B41BB" w:rsidRPr="007A52B3">
          <w:rPr>
            <w:rStyle w:val="af3"/>
            <w:noProof/>
          </w:rPr>
          <w:t>第二十九章</w:t>
        </w:r>
        <w:r w:rsidR="005B41BB" w:rsidRPr="007A52B3">
          <w:rPr>
            <w:rStyle w:val="af3"/>
            <w:noProof/>
          </w:rPr>
          <w:t xml:space="preserve">   </w:t>
        </w:r>
        <w:r w:rsidR="005B41BB" w:rsidRPr="007A52B3">
          <w:rPr>
            <w:rStyle w:val="af3"/>
            <w:noProof/>
          </w:rPr>
          <w:t>武汉高新技术设计研究院的财务运行方案（鄂凯股【</w:t>
        </w:r>
        <w:r w:rsidR="005B41BB" w:rsidRPr="007A52B3">
          <w:rPr>
            <w:rStyle w:val="af3"/>
            <w:noProof/>
          </w:rPr>
          <w:t>2019</w:t>
        </w:r>
        <w:r w:rsidR="005B41BB" w:rsidRPr="007A52B3">
          <w:rPr>
            <w:rStyle w:val="af3"/>
            <w:noProof/>
          </w:rPr>
          <w:t>】</w:t>
        </w:r>
        <w:r w:rsidR="005B41BB" w:rsidRPr="007A52B3">
          <w:rPr>
            <w:rStyle w:val="af3"/>
            <w:noProof/>
          </w:rPr>
          <w:t>153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_Toc37148613 \h </w:instrText>
        </w:r>
        <w:r w:rsidR="005B41BB">
          <w:rPr>
            <w:noProof/>
          </w:rPr>
        </w:r>
        <w:r w:rsidR="005B41BB">
          <w:rPr>
            <w:noProof/>
          </w:rPr>
          <w:fldChar w:fldCharType="separate"/>
        </w:r>
        <w:r w:rsidR="005B41BB">
          <w:rPr>
            <w:noProof/>
          </w:rPr>
          <w:t>279</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14" w:history="1">
        <w:r w:rsidR="005B41BB" w:rsidRPr="007A52B3">
          <w:rPr>
            <w:rStyle w:val="af3"/>
          </w:rPr>
          <w:t>第五篇</w:t>
        </w:r>
        <w:r w:rsidR="005B41BB" w:rsidRPr="007A52B3">
          <w:rPr>
            <w:rStyle w:val="af3"/>
          </w:rPr>
          <w:t xml:space="preserve">  </w:t>
        </w:r>
        <w:r w:rsidR="005B41BB" w:rsidRPr="007A52B3">
          <w:rPr>
            <w:rStyle w:val="af3"/>
          </w:rPr>
          <w:t>战略规划内部控制制度</w:t>
        </w:r>
        <w:r w:rsidR="005B41BB">
          <w:tab/>
        </w:r>
        <w:r w:rsidR="005B41BB">
          <w:fldChar w:fldCharType="begin"/>
        </w:r>
        <w:r w:rsidR="005B41BB">
          <w:instrText xml:space="preserve"> PAGEREF _Toc37148614 \h </w:instrText>
        </w:r>
        <w:r w:rsidR="005B41BB">
          <w:fldChar w:fldCharType="separate"/>
        </w:r>
        <w:r w:rsidR="005B41BB">
          <w:t>280</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5" w:history="1">
        <w:r w:rsidR="005B41BB" w:rsidRPr="007A52B3">
          <w:rPr>
            <w:rStyle w:val="af3"/>
            <w:noProof/>
          </w:rPr>
          <w:t>第一章</w:t>
        </w:r>
        <w:r w:rsidR="005B41BB" w:rsidRPr="007A52B3">
          <w:rPr>
            <w:rStyle w:val="af3"/>
            <w:noProof/>
          </w:rPr>
          <w:t xml:space="preserve">     </w:t>
        </w:r>
        <w:r w:rsidR="005B41BB" w:rsidRPr="007A52B3">
          <w:rPr>
            <w:rStyle w:val="af3"/>
            <w:noProof/>
          </w:rPr>
          <w:t>招（议）标管理办法（修订）</w:t>
        </w:r>
        <w:r w:rsidR="005B41BB" w:rsidRPr="007A52B3">
          <w:rPr>
            <w:rStyle w:val="af3"/>
            <w:noProof/>
          </w:rPr>
          <w:t>(</w:t>
        </w:r>
        <w:r w:rsidR="005B41BB" w:rsidRPr="007A52B3">
          <w:rPr>
            <w:rStyle w:val="af3"/>
            <w:noProof/>
          </w:rPr>
          <w:t>鄂凯股【</w:t>
        </w:r>
        <w:r w:rsidR="005B41BB" w:rsidRPr="007A52B3">
          <w:rPr>
            <w:rStyle w:val="af3"/>
            <w:noProof/>
          </w:rPr>
          <w:t>2017</w:t>
        </w:r>
        <w:r w:rsidR="005B41BB" w:rsidRPr="007A52B3">
          <w:rPr>
            <w:rStyle w:val="af3"/>
            <w:noProof/>
          </w:rPr>
          <w:t>】</w:t>
        </w:r>
        <w:r w:rsidR="005B41BB" w:rsidRPr="007A52B3">
          <w:rPr>
            <w:rStyle w:val="af3"/>
            <w:noProof/>
          </w:rPr>
          <w:t>94</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_Toc37148615 \h </w:instrText>
        </w:r>
        <w:r w:rsidR="005B41BB">
          <w:rPr>
            <w:noProof/>
          </w:rPr>
        </w:r>
        <w:r w:rsidR="005B41BB">
          <w:rPr>
            <w:noProof/>
          </w:rPr>
          <w:fldChar w:fldCharType="separate"/>
        </w:r>
        <w:r w:rsidR="005B41BB">
          <w:rPr>
            <w:noProof/>
          </w:rPr>
          <w:t>280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6" w:history="1">
        <w:r w:rsidR="005B41BB" w:rsidRPr="007A52B3">
          <w:rPr>
            <w:rStyle w:val="af3"/>
            <w:noProof/>
          </w:rPr>
          <w:t>第二章</w:t>
        </w:r>
        <w:r w:rsidR="005B41BB" w:rsidRPr="007A52B3">
          <w:rPr>
            <w:rStyle w:val="af3"/>
            <w:noProof/>
          </w:rPr>
          <w:t xml:space="preserve">     </w:t>
        </w:r>
        <w:r w:rsidR="005B41BB" w:rsidRPr="007A52B3">
          <w:rPr>
            <w:rStyle w:val="af3"/>
            <w:noProof/>
          </w:rPr>
          <w:t>组织绩效管理办法</w:t>
        </w:r>
        <w:r w:rsidR="005B41BB" w:rsidRPr="007A52B3">
          <w:rPr>
            <w:rStyle w:val="af3"/>
            <w:noProof/>
          </w:rPr>
          <w:t>(</w:t>
        </w:r>
        <w:r w:rsidR="005B41BB" w:rsidRPr="007A52B3">
          <w:rPr>
            <w:rStyle w:val="af3"/>
            <w:noProof/>
          </w:rPr>
          <w:t>鄂凯股【</w:t>
        </w:r>
        <w:r w:rsidR="005B41BB" w:rsidRPr="007A52B3">
          <w:rPr>
            <w:rStyle w:val="af3"/>
            <w:noProof/>
          </w:rPr>
          <w:t>2018</w:t>
        </w:r>
        <w:r w:rsidR="005B41BB" w:rsidRPr="007A52B3">
          <w:rPr>
            <w:rStyle w:val="af3"/>
            <w:noProof/>
          </w:rPr>
          <w:t>】</w:t>
        </w:r>
        <w:r w:rsidR="005B41BB" w:rsidRPr="007A52B3">
          <w:rPr>
            <w:rStyle w:val="af3"/>
            <w:noProof/>
          </w:rPr>
          <w:t>84</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_Toc37148616 \h </w:instrText>
        </w:r>
        <w:r w:rsidR="005B41BB">
          <w:rPr>
            <w:noProof/>
          </w:rPr>
        </w:r>
        <w:r w:rsidR="005B41BB">
          <w:rPr>
            <w:noProof/>
          </w:rPr>
          <w:fldChar w:fldCharType="separate"/>
        </w:r>
        <w:r w:rsidR="005B41BB">
          <w:rPr>
            <w:noProof/>
          </w:rPr>
          <w:t>303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7" w:history="1">
        <w:r w:rsidR="005B41BB" w:rsidRPr="007A52B3">
          <w:rPr>
            <w:rStyle w:val="af3"/>
            <w:noProof/>
          </w:rPr>
          <w:t>第三章</w:t>
        </w:r>
        <w:r w:rsidR="005B41BB" w:rsidRPr="007A52B3">
          <w:rPr>
            <w:rStyle w:val="af3"/>
            <w:noProof/>
          </w:rPr>
          <w:t xml:space="preserve"> </w:t>
        </w:r>
        <w:r w:rsidR="005B41BB" w:rsidRPr="007A52B3">
          <w:rPr>
            <w:rStyle w:val="af3"/>
            <w:noProof/>
          </w:rPr>
          <w:t>战略管理办法（修订）</w:t>
        </w:r>
        <w:r w:rsidR="005B41BB" w:rsidRPr="007A52B3">
          <w:rPr>
            <w:rStyle w:val="af3"/>
            <w:noProof/>
          </w:rPr>
          <w:t>(</w:t>
        </w:r>
        <w:r w:rsidR="005B41BB" w:rsidRPr="007A52B3">
          <w:rPr>
            <w:rStyle w:val="af3"/>
            <w:noProof/>
          </w:rPr>
          <w:t>鄂凯股【</w:t>
        </w:r>
        <w:r w:rsidR="005B41BB" w:rsidRPr="007A52B3">
          <w:rPr>
            <w:rStyle w:val="af3"/>
            <w:noProof/>
          </w:rPr>
          <w:t>2019</w:t>
        </w:r>
        <w:r w:rsidR="005B41BB" w:rsidRPr="007A52B3">
          <w:rPr>
            <w:rStyle w:val="af3"/>
            <w:noProof/>
          </w:rPr>
          <w:t>】</w:t>
        </w:r>
        <w:r w:rsidR="005B41BB" w:rsidRPr="007A52B3">
          <w:rPr>
            <w:rStyle w:val="af3"/>
            <w:noProof/>
          </w:rPr>
          <w:t>101</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_Toc37148617 \h </w:instrText>
        </w:r>
        <w:r w:rsidR="005B41BB">
          <w:rPr>
            <w:noProof/>
          </w:rPr>
        </w:r>
        <w:r w:rsidR="005B41BB">
          <w:rPr>
            <w:noProof/>
          </w:rPr>
          <w:fldChar w:fldCharType="separate"/>
        </w:r>
        <w:r w:rsidR="005B41BB">
          <w:rPr>
            <w:noProof/>
          </w:rPr>
          <w:t>316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18" w:history="1">
        <w:r w:rsidR="005B41BB" w:rsidRPr="007A52B3">
          <w:rPr>
            <w:rStyle w:val="af3"/>
            <w:noProof/>
          </w:rPr>
          <w:t>第四章</w:t>
        </w:r>
        <w:r w:rsidR="005B41BB" w:rsidRPr="007A52B3">
          <w:rPr>
            <w:rStyle w:val="af3"/>
            <w:noProof/>
          </w:rPr>
          <w:t xml:space="preserve"> </w:t>
        </w:r>
        <w:r w:rsidR="005B41BB" w:rsidRPr="007A52B3">
          <w:rPr>
            <w:rStyle w:val="af3"/>
            <w:noProof/>
          </w:rPr>
          <w:t>全面预算实行信息系统管控办法</w:t>
        </w:r>
        <w:r w:rsidR="005B41BB" w:rsidRPr="007A52B3">
          <w:rPr>
            <w:rStyle w:val="af3"/>
            <w:noProof/>
          </w:rPr>
          <w:t>(</w:t>
        </w:r>
        <w:r w:rsidR="005B41BB" w:rsidRPr="007A52B3">
          <w:rPr>
            <w:rStyle w:val="af3"/>
            <w:noProof/>
          </w:rPr>
          <w:t>鄂凯股【</w:t>
        </w:r>
        <w:r w:rsidR="005B41BB" w:rsidRPr="007A52B3">
          <w:rPr>
            <w:rStyle w:val="af3"/>
            <w:noProof/>
          </w:rPr>
          <w:t>2019</w:t>
        </w:r>
        <w:r w:rsidR="005B41BB" w:rsidRPr="007A52B3">
          <w:rPr>
            <w:rStyle w:val="af3"/>
            <w:noProof/>
          </w:rPr>
          <w:t>】</w:t>
        </w:r>
        <w:r w:rsidR="005B41BB" w:rsidRPr="007A52B3">
          <w:rPr>
            <w:rStyle w:val="af3"/>
            <w:noProof/>
          </w:rPr>
          <w:t>110</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_Toc37148618 \h </w:instrText>
        </w:r>
        <w:r w:rsidR="005B41BB">
          <w:rPr>
            <w:noProof/>
          </w:rPr>
        </w:r>
        <w:r w:rsidR="005B41BB">
          <w:rPr>
            <w:noProof/>
          </w:rPr>
          <w:fldChar w:fldCharType="separate"/>
        </w:r>
        <w:r w:rsidR="005B41BB">
          <w:rPr>
            <w:noProof/>
          </w:rPr>
          <w:t>323</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19" w:history="1">
        <w:r w:rsidR="005B41BB" w:rsidRPr="007A52B3">
          <w:rPr>
            <w:rStyle w:val="af3"/>
          </w:rPr>
          <w:t>第六篇</w:t>
        </w:r>
        <w:r w:rsidR="005B41BB" w:rsidRPr="007A52B3">
          <w:rPr>
            <w:rStyle w:val="af3"/>
          </w:rPr>
          <w:t xml:space="preserve">  </w:t>
        </w:r>
        <w:r w:rsidR="005B41BB" w:rsidRPr="007A52B3">
          <w:rPr>
            <w:rStyle w:val="af3"/>
          </w:rPr>
          <w:t>内部审计（计划）控制制度</w:t>
        </w:r>
        <w:r w:rsidR="005B41BB">
          <w:tab/>
        </w:r>
        <w:r w:rsidR="005B41BB">
          <w:fldChar w:fldCharType="begin"/>
        </w:r>
        <w:r w:rsidR="005B41BB">
          <w:instrText xml:space="preserve"> PAGEREF _Toc37148619 \h </w:instrText>
        </w:r>
        <w:r w:rsidR="005B41BB">
          <w:fldChar w:fldCharType="separate"/>
        </w:r>
        <w:r w:rsidR="005B41BB">
          <w:t>327</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0" w:history="1">
        <w:r w:rsidR="005B41BB" w:rsidRPr="007A52B3">
          <w:rPr>
            <w:rStyle w:val="af3"/>
            <w:noProof/>
          </w:rPr>
          <w:t>第一章</w:t>
        </w:r>
        <w:r w:rsidR="005B41BB" w:rsidRPr="007A52B3">
          <w:rPr>
            <w:rStyle w:val="af3"/>
            <w:noProof/>
          </w:rPr>
          <w:t xml:space="preserve">   </w:t>
        </w:r>
        <w:r w:rsidR="005B41BB" w:rsidRPr="007A52B3">
          <w:rPr>
            <w:rStyle w:val="af3"/>
            <w:noProof/>
          </w:rPr>
          <w:t>内部审计制度</w:t>
        </w:r>
        <w:r w:rsidR="005B41BB">
          <w:rPr>
            <w:noProof/>
          </w:rPr>
          <w:tab/>
        </w:r>
        <w:r w:rsidR="005B41BB">
          <w:rPr>
            <w:noProof/>
          </w:rPr>
          <w:fldChar w:fldCharType="begin"/>
        </w:r>
        <w:r w:rsidR="005B41BB">
          <w:rPr>
            <w:noProof/>
          </w:rPr>
          <w:instrText xml:space="preserve"> PAGEREF _Toc37148620 \h </w:instrText>
        </w:r>
        <w:r w:rsidR="005B41BB">
          <w:rPr>
            <w:noProof/>
          </w:rPr>
        </w:r>
        <w:r w:rsidR="005B41BB">
          <w:rPr>
            <w:noProof/>
          </w:rPr>
          <w:fldChar w:fldCharType="separate"/>
        </w:r>
        <w:r w:rsidR="005B41BB">
          <w:rPr>
            <w:noProof/>
          </w:rPr>
          <w:t>327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1" w:history="1">
        <w:r w:rsidR="005B41BB" w:rsidRPr="007A52B3">
          <w:rPr>
            <w:rStyle w:val="af3"/>
            <w:noProof/>
          </w:rPr>
          <w:t>第二章</w:t>
        </w:r>
        <w:r w:rsidR="005B41BB" w:rsidRPr="007A52B3">
          <w:rPr>
            <w:rStyle w:val="af3"/>
            <w:noProof/>
          </w:rPr>
          <w:t xml:space="preserve">   </w:t>
        </w:r>
        <w:r w:rsidR="005B41BB" w:rsidRPr="007A52B3">
          <w:rPr>
            <w:rStyle w:val="af3"/>
            <w:noProof/>
          </w:rPr>
          <w:t>管理创新项目管理办法（鄂凯股【</w:t>
        </w:r>
        <w:r w:rsidR="005B41BB" w:rsidRPr="007A52B3">
          <w:rPr>
            <w:rStyle w:val="af3"/>
            <w:noProof/>
          </w:rPr>
          <w:t>2019</w:t>
        </w:r>
        <w:r w:rsidR="005B41BB" w:rsidRPr="007A52B3">
          <w:rPr>
            <w:rStyle w:val="af3"/>
            <w:noProof/>
          </w:rPr>
          <w:t>】</w:t>
        </w:r>
        <w:r w:rsidR="005B41BB" w:rsidRPr="007A52B3">
          <w:rPr>
            <w:rStyle w:val="af3"/>
            <w:noProof/>
          </w:rPr>
          <w:t>63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_Toc37148621 \h </w:instrText>
        </w:r>
        <w:r w:rsidR="005B41BB">
          <w:rPr>
            <w:noProof/>
          </w:rPr>
        </w:r>
        <w:r w:rsidR="005B41BB">
          <w:rPr>
            <w:noProof/>
          </w:rPr>
          <w:fldChar w:fldCharType="separate"/>
        </w:r>
        <w:r w:rsidR="005B41BB">
          <w:rPr>
            <w:noProof/>
          </w:rPr>
          <w:t>331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2" w:history="1">
        <w:r w:rsidR="005B41BB" w:rsidRPr="007A52B3">
          <w:rPr>
            <w:rStyle w:val="af3"/>
            <w:noProof/>
          </w:rPr>
          <w:t>第三章</w:t>
        </w:r>
        <w:r w:rsidR="005B41BB" w:rsidRPr="007A52B3">
          <w:rPr>
            <w:rStyle w:val="af3"/>
            <w:noProof/>
          </w:rPr>
          <w:t xml:space="preserve">   </w:t>
        </w:r>
        <w:r w:rsidR="005B41BB" w:rsidRPr="007A52B3">
          <w:rPr>
            <w:rStyle w:val="af3"/>
            <w:noProof/>
          </w:rPr>
          <w:t>关于创新项目新增经济效益调增年度目标利润的规定</w:t>
        </w:r>
        <w:r w:rsidR="005B41BB" w:rsidRPr="007A52B3">
          <w:rPr>
            <w:rStyle w:val="af3"/>
            <w:noProof/>
          </w:rPr>
          <w:t>(</w:t>
        </w:r>
        <w:r w:rsidR="005B41BB" w:rsidRPr="007A52B3">
          <w:rPr>
            <w:rStyle w:val="af3"/>
            <w:noProof/>
          </w:rPr>
          <w:t>鄂凯股【</w:t>
        </w:r>
        <w:r w:rsidR="005B41BB" w:rsidRPr="007A52B3">
          <w:rPr>
            <w:rStyle w:val="af3"/>
            <w:noProof/>
          </w:rPr>
          <w:t>2015</w:t>
        </w:r>
        <w:r w:rsidR="005B41BB" w:rsidRPr="007A52B3">
          <w:rPr>
            <w:rStyle w:val="af3"/>
            <w:noProof/>
          </w:rPr>
          <w:t>】</w:t>
        </w:r>
        <w:r w:rsidR="005B41BB" w:rsidRPr="007A52B3">
          <w:rPr>
            <w:rStyle w:val="af3"/>
            <w:noProof/>
          </w:rPr>
          <w:t>146</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_Toc37148622 \h </w:instrText>
        </w:r>
        <w:r w:rsidR="005B41BB">
          <w:rPr>
            <w:noProof/>
          </w:rPr>
        </w:r>
        <w:r w:rsidR="005B41BB">
          <w:rPr>
            <w:noProof/>
          </w:rPr>
          <w:fldChar w:fldCharType="separate"/>
        </w:r>
        <w:r w:rsidR="005B41BB">
          <w:rPr>
            <w:noProof/>
          </w:rPr>
          <w:t>334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3" w:history="1">
        <w:r w:rsidR="005B41BB" w:rsidRPr="007A52B3">
          <w:rPr>
            <w:rStyle w:val="af3"/>
            <w:noProof/>
          </w:rPr>
          <w:t>第四章</w:t>
        </w:r>
        <w:r w:rsidR="005B41BB" w:rsidRPr="007A52B3">
          <w:rPr>
            <w:rStyle w:val="af3"/>
            <w:noProof/>
          </w:rPr>
          <w:t xml:space="preserve"> </w:t>
        </w:r>
        <w:r w:rsidR="005B41BB" w:rsidRPr="007A52B3">
          <w:rPr>
            <w:rStyle w:val="af3"/>
            <w:noProof/>
          </w:rPr>
          <w:t>招（议）标项目标书费收支管理办法</w:t>
        </w:r>
        <w:r w:rsidR="005B41BB" w:rsidRPr="007A52B3">
          <w:rPr>
            <w:rStyle w:val="af3"/>
            <w:noProof/>
          </w:rPr>
          <w:t>(</w:t>
        </w:r>
        <w:r w:rsidR="005B41BB" w:rsidRPr="007A52B3">
          <w:rPr>
            <w:rStyle w:val="af3"/>
            <w:noProof/>
          </w:rPr>
          <w:t>鄂凯股【</w:t>
        </w:r>
        <w:r w:rsidR="005B41BB" w:rsidRPr="007A52B3">
          <w:rPr>
            <w:rStyle w:val="af3"/>
            <w:noProof/>
          </w:rPr>
          <w:t>2018</w:t>
        </w:r>
        <w:r w:rsidR="005B41BB" w:rsidRPr="007A52B3">
          <w:rPr>
            <w:rStyle w:val="af3"/>
            <w:noProof/>
          </w:rPr>
          <w:t>】</w:t>
        </w:r>
        <w:r w:rsidR="005B41BB" w:rsidRPr="007A52B3">
          <w:rPr>
            <w:rStyle w:val="af3"/>
            <w:noProof/>
          </w:rPr>
          <w:t>33</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_Toc37148623 \h </w:instrText>
        </w:r>
        <w:r w:rsidR="005B41BB">
          <w:rPr>
            <w:noProof/>
          </w:rPr>
        </w:r>
        <w:r w:rsidR="005B41BB">
          <w:rPr>
            <w:noProof/>
          </w:rPr>
          <w:fldChar w:fldCharType="separate"/>
        </w:r>
        <w:r w:rsidR="005B41BB">
          <w:rPr>
            <w:noProof/>
          </w:rPr>
          <w:t>335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4" w:history="1">
        <w:r w:rsidR="005B41BB" w:rsidRPr="007A52B3">
          <w:rPr>
            <w:rStyle w:val="af3"/>
            <w:noProof/>
          </w:rPr>
          <w:t>第五章</w:t>
        </w:r>
        <w:r w:rsidR="005B41BB" w:rsidRPr="007A52B3">
          <w:rPr>
            <w:rStyle w:val="af3"/>
            <w:noProof/>
          </w:rPr>
          <w:t xml:space="preserve"> </w:t>
        </w:r>
        <w:r w:rsidR="005B41BB" w:rsidRPr="007A52B3">
          <w:rPr>
            <w:rStyle w:val="af3"/>
            <w:noProof/>
          </w:rPr>
          <w:t>子集团公司、分（子）公司主要领导离任审计制度</w:t>
        </w:r>
        <w:r w:rsidR="005B41BB" w:rsidRPr="007A52B3">
          <w:rPr>
            <w:rStyle w:val="af3"/>
            <w:noProof/>
          </w:rPr>
          <w:t>(</w:t>
        </w:r>
        <w:r w:rsidR="005B41BB" w:rsidRPr="007A52B3">
          <w:rPr>
            <w:rStyle w:val="af3"/>
            <w:noProof/>
          </w:rPr>
          <w:t>鄂凯股【</w:t>
        </w:r>
        <w:r w:rsidR="005B41BB" w:rsidRPr="007A52B3">
          <w:rPr>
            <w:rStyle w:val="af3"/>
            <w:noProof/>
          </w:rPr>
          <w:t>2019</w:t>
        </w:r>
        <w:r w:rsidR="005B41BB" w:rsidRPr="007A52B3">
          <w:rPr>
            <w:rStyle w:val="af3"/>
            <w:noProof/>
          </w:rPr>
          <w:t>】</w:t>
        </w:r>
        <w:r w:rsidR="005B41BB" w:rsidRPr="007A52B3">
          <w:rPr>
            <w:rStyle w:val="af3"/>
            <w:noProof/>
          </w:rPr>
          <w:t>87</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_Toc37148624 \h </w:instrText>
        </w:r>
        <w:r w:rsidR="005B41BB">
          <w:rPr>
            <w:noProof/>
          </w:rPr>
        </w:r>
        <w:r w:rsidR="005B41BB">
          <w:rPr>
            <w:noProof/>
          </w:rPr>
          <w:fldChar w:fldCharType="separate"/>
        </w:r>
        <w:r w:rsidR="005B41BB">
          <w:rPr>
            <w:noProof/>
          </w:rPr>
          <w:t>337</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25" w:history="1">
        <w:r w:rsidR="005B41BB" w:rsidRPr="007A52B3">
          <w:rPr>
            <w:rStyle w:val="af3"/>
          </w:rPr>
          <w:t>第七篇</w:t>
        </w:r>
        <w:r w:rsidR="005B41BB" w:rsidRPr="007A52B3">
          <w:rPr>
            <w:rStyle w:val="af3"/>
          </w:rPr>
          <w:t xml:space="preserve">  </w:t>
        </w:r>
        <w:r w:rsidR="005B41BB" w:rsidRPr="007A52B3">
          <w:rPr>
            <w:rStyle w:val="af3"/>
          </w:rPr>
          <w:t>工程项目内控制度</w:t>
        </w:r>
        <w:r w:rsidR="005B41BB">
          <w:tab/>
        </w:r>
        <w:r w:rsidR="005B41BB">
          <w:fldChar w:fldCharType="begin"/>
        </w:r>
        <w:r w:rsidR="005B41BB">
          <w:instrText xml:space="preserve"> PAGEREF _Toc37148625 \h </w:instrText>
        </w:r>
        <w:r w:rsidR="005B41BB">
          <w:fldChar w:fldCharType="separate"/>
        </w:r>
        <w:r w:rsidR="005B41BB">
          <w:t>341</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6" w:history="1">
        <w:r w:rsidR="005B41BB" w:rsidRPr="007A52B3">
          <w:rPr>
            <w:rStyle w:val="af3"/>
            <w:noProof/>
          </w:rPr>
          <w:t>第一章</w:t>
        </w:r>
        <w:r w:rsidR="005B41BB" w:rsidRPr="007A52B3">
          <w:rPr>
            <w:rStyle w:val="af3"/>
            <w:noProof/>
          </w:rPr>
          <w:t xml:space="preserve">   </w:t>
        </w:r>
        <w:r w:rsidR="005B41BB" w:rsidRPr="007A52B3">
          <w:rPr>
            <w:rStyle w:val="af3"/>
            <w:noProof/>
          </w:rPr>
          <w:t>工程项目控制制度</w:t>
        </w:r>
        <w:r w:rsidR="005B41BB">
          <w:rPr>
            <w:noProof/>
          </w:rPr>
          <w:tab/>
        </w:r>
        <w:r w:rsidR="005B41BB">
          <w:rPr>
            <w:noProof/>
          </w:rPr>
          <w:fldChar w:fldCharType="begin"/>
        </w:r>
        <w:r w:rsidR="005B41BB">
          <w:rPr>
            <w:noProof/>
          </w:rPr>
          <w:instrText xml:space="preserve"> PAGEREF _Toc37148626 \h </w:instrText>
        </w:r>
        <w:r w:rsidR="005B41BB">
          <w:rPr>
            <w:noProof/>
          </w:rPr>
        </w:r>
        <w:r w:rsidR="005B41BB">
          <w:rPr>
            <w:noProof/>
          </w:rPr>
          <w:fldChar w:fldCharType="separate"/>
        </w:r>
        <w:r w:rsidR="005B41BB">
          <w:rPr>
            <w:noProof/>
          </w:rPr>
          <w:t>341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7" w:history="1">
        <w:r w:rsidR="005B41BB" w:rsidRPr="007A52B3">
          <w:rPr>
            <w:rStyle w:val="af3"/>
            <w:noProof/>
          </w:rPr>
          <w:t>第二章</w:t>
        </w:r>
        <w:r w:rsidR="005B41BB" w:rsidRPr="007A52B3">
          <w:rPr>
            <w:rStyle w:val="af3"/>
            <w:noProof/>
          </w:rPr>
          <w:t xml:space="preserve">   </w:t>
        </w:r>
        <w:r w:rsidR="005B41BB" w:rsidRPr="007A52B3">
          <w:rPr>
            <w:rStyle w:val="af3"/>
            <w:noProof/>
          </w:rPr>
          <w:t>外包工程施工安全管理制度</w:t>
        </w:r>
        <w:r w:rsidR="005B41BB" w:rsidRPr="007A52B3">
          <w:rPr>
            <w:rStyle w:val="af3"/>
            <w:noProof/>
          </w:rPr>
          <w:t>(</w:t>
        </w:r>
        <w:r w:rsidR="005B41BB" w:rsidRPr="007A52B3">
          <w:rPr>
            <w:rStyle w:val="af3"/>
            <w:noProof/>
          </w:rPr>
          <w:t>鄂凯股【</w:t>
        </w:r>
        <w:r w:rsidR="005B41BB" w:rsidRPr="007A52B3">
          <w:rPr>
            <w:rStyle w:val="af3"/>
            <w:noProof/>
          </w:rPr>
          <w:t>2017</w:t>
        </w:r>
        <w:r w:rsidR="005B41BB" w:rsidRPr="007A52B3">
          <w:rPr>
            <w:rStyle w:val="af3"/>
            <w:noProof/>
          </w:rPr>
          <w:t>】</w:t>
        </w:r>
        <w:r w:rsidR="005B41BB" w:rsidRPr="007A52B3">
          <w:rPr>
            <w:rStyle w:val="af3"/>
            <w:noProof/>
          </w:rPr>
          <w:t>96</w:t>
        </w:r>
        <w:r w:rsidR="005B41BB" w:rsidRPr="007A52B3">
          <w:rPr>
            <w:rStyle w:val="af3"/>
            <w:noProof/>
          </w:rPr>
          <w:t>号：附件二十五）</w:t>
        </w:r>
        <w:r w:rsidR="005B41BB">
          <w:rPr>
            <w:noProof/>
          </w:rPr>
          <w:tab/>
        </w:r>
        <w:r w:rsidR="005B41BB">
          <w:rPr>
            <w:noProof/>
          </w:rPr>
          <w:fldChar w:fldCharType="begin"/>
        </w:r>
        <w:r w:rsidR="005B41BB">
          <w:rPr>
            <w:noProof/>
          </w:rPr>
          <w:instrText xml:space="preserve"> PAGEREF _Toc37148627 \h </w:instrText>
        </w:r>
        <w:r w:rsidR="005B41BB">
          <w:rPr>
            <w:noProof/>
          </w:rPr>
        </w:r>
        <w:r w:rsidR="005B41BB">
          <w:rPr>
            <w:noProof/>
          </w:rPr>
          <w:fldChar w:fldCharType="separate"/>
        </w:r>
        <w:r w:rsidR="005B41BB">
          <w:rPr>
            <w:noProof/>
          </w:rPr>
          <w:t>351</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28" w:history="1">
        <w:r w:rsidR="005B41BB" w:rsidRPr="007A52B3">
          <w:rPr>
            <w:rStyle w:val="af3"/>
          </w:rPr>
          <w:t>第八篇</w:t>
        </w:r>
        <w:r w:rsidR="005B41BB" w:rsidRPr="007A52B3">
          <w:rPr>
            <w:rStyle w:val="af3"/>
          </w:rPr>
          <w:t xml:space="preserve">  </w:t>
        </w:r>
        <w:r w:rsidR="005B41BB" w:rsidRPr="007A52B3">
          <w:rPr>
            <w:rStyle w:val="af3"/>
          </w:rPr>
          <w:t>产品研发内部控制制度</w:t>
        </w:r>
        <w:r w:rsidR="005B41BB">
          <w:tab/>
        </w:r>
        <w:r w:rsidR="005B41BB">
          <w:fldChar w:fldCharType="begin"/>
        </w:r>
        <w:r w:rsidR="005B41BB">
          <w:instrText xml:space="preserve"> PAGEREF _Toc37148628 \h </w:instrText>
        </w:r>
        <w:r w:rsidR="005B41BB">
          <w:fldChar w:fldCharType="separate"/>
        </w:r>
        <w:r w:rsidR="005B41BB">
          <w:t>355</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29" w:history="1">
        <w:r w:rsidR="005B41BB" w:rsidRPr="007A52B3">
          <w:rPr>
            <w:rStyle w:val="af3"/>
            <w:noProof/>
          </w:rPr>
          <w:t>第一章</w:t>
        </w:r>
        <w:r w:rsidR="005B41BB" w:rsidRPr="007A52B3">
          <w:rPr>
            <w:rStyle w:val="af3"/>
            <w:noProof/>
          </w:rPr>
          <w:t xml:space="preserve">  </w:t>
        </w:r>
        <w:r w:rsidR="005B41BB" w:rsidRPr="007A52B3">
          <w:rPr>
            <w:rStyle w:val="af3"/>
            <w:noProof/>
          </w:rPr>
          <w:t>产品开发控制制度</w:t>
        </w:r>
        <w:r w:rsidR="005B41BB">
          <w:rPr>
            <w:noProof/>
          </w:rPr>
          <w:tab/>
        </w:r>
        <w:r w:rsidR="005B41BB">
          <w:rPr>
            <w:noProof/>
          </w:rPr>
          <w:fldChar w:fldCharType="begin"/>
        </w:r>
        <w:r w:rsidR="005B41BB">
          <w:rPr>
            <w:noProof/>
          </w:rPr>
          <w:instrText xml:space="preserve"> PAGEREF _Toc37148629 \h </w:instrText>
        </w:r>
        <w:r w:rsidR="005B41BB">
          <w:rPr>
            <w:noProof/>
          </w:rPr>
        </w:r>
        <w:r w:rsidR="005B41BB">
          <w:rPr>
            <w:noProof/>
          </w:rPr>
          <w:fldChar w:fldCharType="separate"/>
        </w:r>
        <w:r w:rsidR="005B41BB">
          <w:rPr>
            <w:noProof/>
          </w:rPr>
          <w:t>355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0" w:history="1">
        <w:r w:rsidR="005B41BB" w:rsidRPr="007A52B3">
          <w:rPr>
            <w:rStyle w:val="af3"/>
            <w:noProof/>
          </w:rPr>
          <w:t>第二章</w:t>
        </w:r>
        <w:r w:rsidR="005B41BB" w:rsidRPr="007A52B3">
          <w:rPr>
            <w:rStyle w:val="af3"/>
            <w:noProof/>
          </w:rPr>
          <w:t xml:space="preserve">  </w:t>
        </w:r>
        <w:r w:rsidR="005B41BB" w:rsidRPr="007A52B3">
          <w:rPr>
            <w:rStyle w:val="af3"/>
            <w:noProof/>
          </w:rPr>
          <w:t>技术进步项目完成情况考核奖惩办法</w:t>
        </w:r>
        <w:r w:rsidR="005B41BB" w:rsidRPr="007A52B3">
          <w:rPr>
            <w:rStyle w:val="af3"/>
            <w:noProof/>
          </w:rPr>
          <w:t>(</w:t>
        </w:r>
        <w:r w:rsidR="005B41BB" w:rsidRPr="007A52B3">
          <w:rPr>
            <w:rStyle w:val="af3"/>
            <w:noProof/>
          </w:rPr>
          <w:t>鄂凯股【</w:t>
        </w:r>
        <w:r w:rsidR="005B41BB" w:rsidRPr="007A52B3">
          <w:rPr>
            <w:rStyle w:val="af3"/>
            <w:noProof/>
          </w:rPr>
          <w:t>2014</w:t>
        </w:r>
        <w:r w:rsidR="005B41BB" w:rsidRPr="007A52B3">
          <w:rPr>
            <w:rStyle w:val="af3"/>
            <w:noProof/>
          </w:rPr>
          <w:t>】</w:t>
        </w:r>
        <w:r w:rsidR="005B41BB" w:rsidRPr="007A52B3">
          <w:rPr>
            <w:rStyle w:val="af3"/>
            <w:noProof/>
          </w:rPr>
          <w:t>101</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_Toc37148630 \h </w:instrText>
        </w:r>
        <w:r w:rsidR="005B41BB">
          <w:rPr>
            <w:noProof/>
          </w:rPr>
        </w:r>
        <w:r w:rsidR="005B41BB">
          <w:rPr>
            <w:noProof/>
          </w:rPr>
          <w:fldChar w:fldCharType="separate"/>
        </w:r>
        <w:r w:rsidR="005B41BB">
          <w:rPr>
            <w:noProof/>
          </w:rPr>
          <w:t>362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1" w:history="1">
        <w:r w:rsidR="005B41BB" w:rsidRPr="007A52B3">
          <w:rPr>
            <w:rStyle w:val="af3"/>
            <w:noProof/>
          </w:rPr>
          <w:t>第三章</w:t>
        </w:r>
        <w:r w:rsidR="005B41BB" w:rsidRPr="007A52B3">
          <w:rPr>
            <w:rStyle w:val="af3"/>
            <w:noProof/>
          </w:rPr>
          <w:t xml:space="preserve">  </w:t>
        </w:r>
        <w:r w:rsidR="005B41BB" w:rsidRPr="007A52B3">
          <w:rPr>
            <w:rStyle w:val="af3"/>
            <w:noProof/>
          </w:rPr>
          <w:t>技术创新成果管理办法（修订）（鄂凯股【</w:t>
        </w:r>
        <w:r w:rsidR="005B41BB" w:rsidRPr="007A52B3">
          <w:rPr>
            <w:rStyle w:val="af3"/>
            <w:noProof/>
          </w:rPr>
          <w:t>2019</w:t>
        </w:r>
        <w:r w:rsidR="005B41BB" w:rsidRPr="007A52B3">
          <w:rPr>
            <w:rStyle w:val="af3"/>
            <w:noProof/>
          </w:rPr>
          <w:t>】</w:t>
        </w:r>
        <w:r w:rsidR="005B41BB" w:rsidRPr="007A52B3">
          <w:rPr>
            <w:rStyle w:val="af3"/>
            <w:noProof/>
          </w:rPr>
          <w:t>44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_Toc37148631 \h </w:instrText>
        </w:r>
        <w:r w:rsidR="005B41BB">
          <w:rPr>
            <w:noProof/>
          </w:rPr>
        </w:r>
        <w:r w:rsidR="005B41BB">
          <w:rPr>
            <w:noProof/>
          </w:rPr>
          <w:fldChar w:fldCharType="separate"/>
        </w:r>
        <w:r w:rsidR="005B41BB">
          <w:rPr>
            <w:noProof/>
          </w:rPr>
          <w:t>366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2" w:history="1">
        <w:r w:rsidR="005B41BB" w:rsidRPr="007A52B3">
          <w:rPr>
            <w:rStyle w:val="af3"/>
            <w:noProof/>
          </w:rPr>
          <w:t>第四章</w:t>
        </w:r>
        <w:r w:rsidR="005B41BB" w:rsidRPr="007A52B3">
          <w:rPr>
            <w:rStyle w:val="af3"/>
            <w:noProof/>
          </w:rPr>
          <w:t xml:space="preserve">  </w:t>
        </w:r>
        <w:r w:rsidR="005B41BB" w:rsidRPr="007A52B3">
          <w:rPr>
            <w:rStyle w:val="af3"/>
            <w:noProof/>
          </w:rPr>
          <w:t>技术研发合作及合同管理办法（鄂凯股【</w:t>
        </w:r>
        <w:r w:rsidR="005B41BB" w:rsidRPr="007A52B3">
          <w:rPr>
            <w:rStyle w:val="af3"/>
            <w:noProof/>
          </w:rPr>
          <w:t>2010</w:t>
        </w:r>
        <w:r w:rsidR="005B41BB" w:rsidRPr="007A52B3">
          <w:rPr>
            <w:rStyle w:val="af3"/>
            <w:noProof/>
          </w:rPr>
          <w:t>】</w:t>
        </w:r>
        <w:r w:rsidR="005B41BB" w:rsidRPr="007A52B3">
          <w:rPr>
            <w:rStyle w:val="af3"/>
            <w:noProof/>
          </w:rPr>
          <w:t>134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_Toc37148632 \h </w:instrText>
        </w:r>
        <w:r w:rsidR="005B41BB">
          <w:rPr>
            <w:noProof/>
          </w:rPr>
        </w:r>
        <w:r w:rsidR="005B41BB">
          <w:rPr>
            <w:noProof/>
          </w:rPr>
          <w:fldChar w:fldCharType="separate"/>
        </w:r>
        <w:r w:rsidR="005B41BB">
          <w:rPr>
            <w:noProof/>
          </w:rPr>
          <w:t>370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3" w:history="1">
        <w:r w:rsidR="005B41BB" w:rsidRPr="007A52B3">
          <w:rPr>
            <w:rStyle w:val="af3"/>
            <w:noProof/>
          </w:rPr>
          <w:t>第五章</w:t>
        </w:r>
        <w:r w:rsidR="005B41BB" w:rsidRPr="007A52B3">
          <w:rPr>
            <w:rStyle w:val="af3"/>
            <w:noProof/>
          </w:rPr>
          <w:t xml:space="preserve">  </w:t>
        </w:r>
        <w:r w:rsidR="005B41BB" w:rsidRPr="007A52B3">
          <w:rPr>
            <w:rStyle w:val="af3"/>
            <w:noProof/>
          </w:rPr>
          <w:t>知识产权管理办法（鄂凯股【</w:t>
        </w:r>
        <w:r w:rsidR="005B41BB" w:rsidRPr="007A52B3">
          <w:rPr>
            <w:rStyle w:val="af3"/>
            <w:noProof/>
          </w:rPr>
          <w:t>2010</w:t>
        </w:r>
        <w:r w:rsidR="005B41BB" w:rsidRPr="007A52B3">
          <w:rPr>
            <w:rStyle w:val="af3"/>
            <w:noProof/>
          </w:rPr>
          <w:t>】</w:t>
        </w:r>
        <w:r w:rsidR="005B41BB" w:rsidRPr="007A52B3">
          <w:rPr>
            <w:rStyle w:val="af3"/>
            <w:noProof/>
          </w:rPr>
          <w:t>135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_Toc37148633 \h </w:instrText>
        </w:r>
        <w:r w:rsidR="005B41BB">
          <w:rPr>
            <w:noProof/>
          </w:rPr>
        </w:r>
        <w:r w:rsidR="005B41BB">
          <w:rPr>
            <w:noProof/>
          </w:rPr>
          <w:fldChar w:fldCharType="separate"/>
        </w:r>
        <w:r w:rsidR="005B41BB">
          <w:rPr>
            <w:noProof/>
          </w:rPr>
          <w:t>372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4" w:history="1">
        <w:r w:rsidR="005B41BB" w:rsidRPr="007A52B3">
          <w:rPr>
            <w:rStyle w:val="af3"/>
            <w:noProof/>
          </w:rPr>
          <w:t>第六章</w:t>
        </w:r>
        <w:r w:rsidR="005B41BB" w:rsidRPr="007A52B3">
          <w:rPr>
            <w:rStyle w:val="af3"/>
            <w:noProof/>
          </w:rPr>
          <w:t xml:space="preserve">  </w:t>
        </w:r>
        <w:r w:rsidR="005B41BB" w:rsidRPr="007A52B3">
          <w:rPr>
            <w:rStyle w:val="af3"/>
            <w:noProof/>
          </w:rPr>
          <w:t>技术中心暨工程中心规范运行管理办法（鄂凯股【</w:t>
        </w:r>
        <w:r w:rsidR="005B41BB" w:rsidRPr="007A52B3">
          <w:rPr>
            <w:rStyle w:val="af3"/>
            <w:noProof/>
          </w:rPr>
          <w:t>2014</w:t>
        </w:r>
        <w:r w:rsidR="005B41BB" w:rsidRPr="007A52B3">
          <w:rPr>
            <w:rStyle w:val="af3"/>
            <w:noProof/>
          </w:rPr>
          <w:t>】</w:t>
        </w:r>
        <w:r w:rsidR="005B41BB" w:rsidRPr="007A52B3">
          <w:rPr>
            <w:rStyle w:val="af3"/>
            <w:noProof/>
          </w:rPr>
          <w:t>73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_Toc37148634 \h </w:instrText>
        </w:r>
        <w:r w:rsidR="005B41BB">
          <w:rPr>
            <w:noProof/>
          </w:rPr>
        </w:r>
        <w:r w:rsidR="005B41BB">
          <w:rPr>
            <w:noProof/>
          </w:rPr>
          <w:fldChar w:fldCharType="separate"/>
        </w:r>
        <w:r w:rsidR="005B41BB">
          <w:rPr>
            <w:noProof/>
          </w:rPr>
          <w:t>376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5" w:history="1">
        <w:r w:rsidR="005B41BB" w:rsidRPr="007A52B3">
          <w:rPr>
            <w:rStyle w:val="af3"/>
            <w:noProof/>
          </w:rPr>
          <w:t>第七章</w:t>
        </w:r>
        <w:r w:rsidR="005B41BB" w:rsidRPr="007A52B3">
          <w:rPr>
            <w:rStyle w:val="af3"/>
            <w:noProof/>
          </w:rPr>
          <w:t xml:space="preserve">  </w:t>
        </w:r>
        <w:r w:rsidR="005B41BB" w:rsidRPr="007A52B3">
          <w:rPr>
            <w:rStyle w:val="af3"/>
            <w:noProof/>
          </w:rPr>
          <w:t>技术试验控制管理办法（鄂凯股【</w:t>
        </w:r>
        <w:r w:rsidR="005B41BB" w:rsidRPr="007A52B3">
          <w:rPr>
            <w:rStyle w:val="af3"/>
            <w:noProof/>
          </w:rPr>
          <w:t>2014</w:t>
        </w:r>
        <w:r w:rsidR="005B41BB" w:rsidRPr="007A52B3">
          <w:rPr>
            <w:rStyle w:val="af3"/>
            <w:noProof/>
          </w:rPr>
          <w:t>】</w:t>
        </w:r>
        <w:r w:rsidR="005B41BB" w:rsidRPr="007A52B3">
          <w:rPr>
            <w:rStyle w:val="af3"/>
            <w:noProof/>
          </w:rPr>
          <w:t xml:space="preserve"> 40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_Toc37148635 \h </w:instrText>
        </w:r>
        <w:r w:rsidR="005B41BB">
          <w:rPr>
            <w:noProof/>
          </w:rPr>
        </w:r>
        <w:r w:rsidR="005B41BB">
          <w:rPr>
            <w:noProof/>
          </w:rPr>
          <w:fldChar w:fldCharType="separate"/>
        </w:r>
        <w:r w:rsidR="005B41BB">
          <w:rPr>
            <w:noProof/>
          </w:rPr>
          <w:t>380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6" w:history="1">
        <w:r w:rsidR="005B41BB" w:rsidRPr="007A52B3">
          <w:rPr>
            <w:rStyle w:val="af3"/>
            <w:rFonts w:ascii="黑体" w:hAnsi="黑体"/>
            <w:noProof/>
          </w:rPr>
          <w:t>第八章</w:t>
        </w:r>
        <w:r w:rsidR="005B41BB" w:rsidRPr="007A52B3">
          <w:rPr>
            <w:rStyle w:val="af3"/>
            <w:rFonts w:ascii="黑体" w:hAnsi="黑体"/>
            <w:noProof/>
          </w:rPr>
          <w:t xml:space="preserve">  </w:t>
        </w:r>
        <w:r w:rsidR="005B41BB" w:rsidRPr="007A52B3">
          <w:rPr>
            <w:rStyle w:val="af3"/>
            <w:rFonts w:ascii="黑体" w:hAnsi="黑体"/>
            <w:noProof/>
          </w:rPr>
          <w:t>项目立项验收管理办法（鄂凯股【</w:t>
        </w:r>
        <w:r w:rsidR="005B41BB" w:rsidRPr="007A52B3">
          <w:rPr>
            <w:rStyle w:val="af3"/>
            <w:rFonts w:ascii="黑体" w:hAnsi="黑体"/>
            <w:noProof/>
          </w:rPr>
          <w:t>2019</w:t>
        </w:r>
        <w:r w:rsidR="005B41BB" w:rsidRPr="007A52B3">
          <w:rPr>
            <w:rStyle w:val="af3"/>
            <w:rFonts w:ascii="黑体" w:hAnsi="黑体"/>
            <w:noProof/>
          </w:rPr>
          <w:t>】</w:t>
        </w:r>
        <w:r w:rsidR="005B41BB" w:rsidRPr="007A52B3">
          <w:rPr>
            <w:rStyle w:val="af3"/>
            <w:rFonts w:ascii="黑体" w:hAnsi="黑体"/>
            <w:noProof/>
          </w:rPr>
          <w:t>47</w:t>
        </w:r>
        <w:r w:rsidR="005B41BB" w:rsidRPr="007A52B3">
          <w:rPr>
            <w:rStyle w:val="af3"/>
            <w:rFonts w:ascii="黑体" w:hAnsi="黑体"/>
            <w:noProof/>
          </w:rPr>
          <w:t>号）</w:t>
        </w:r>
        <w:r w:rsidR="005B41BB">
          <w:rPr>
            <w:noProof/>
          </w:rPr>
          <w:tab/>
        </w:r>
        <w:r w:rsidR="005B41BB">
          <w:rPr>
            <w:noProof/>
          </w:rPr>
          <w:fldChar w:fldCharType="begin"/>
        </w:r>
        <w:r w:rsidR="005B41BB">
          <w:rPr>
            <w:noProof/>
          </w:rPr>
          <w:instrText xml:space="preserve"> PAGEREF _Toc37148636 \h </w:instrText>
        </w:r>
        <w:r w:rsidR="005B41BB">
          <w:rPr>
            <w:noProof/>
          </w:rPr>
        </w:r>
        <w:r w:rsidR="005B41BB">
          <w:rPr>
            <w:noProof/>
          </w:rPr>
          <w:fldChar w:fldCharType="separate"/>
        </w:r>
        <w:r w:rsidR="005B41BB">
          <w:rPr>
            <w:noProof/>
          </w:rPr>
          <w:t>383</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37" w:history="1">
        <w:r w:rsidR="005B41BB" w:rsidRPr="007A52B3">
          <w:rPr>
            <w:rStyle w:val="af3"/>
            <w:rFonts w:ascii="黑体" w:eastAsia="黑体" w:hAnsi="黑体" w:cs="黑体"/>
          </w:rPr>
          <w:t>第九篇 质量管理内部控制制度</w:t>
        </w:r>
        <w:r w:rsidR="005B41BB">
          <w:tab/>
        </w:r>
        <w:r w:rsidR="005B41BB">
          <w:fldChar w:fldCharType="begin"/>
        </w:r>
        <w:r w:rsidR="005B41BB">
          <w:instrText xml:space="preserve"> PAGEREF _Toc37148637 \h </w:instrText>
        </w:r>
        <w:r w:rsidR="005B41BB">
          <w:fldChar w:fldCharType="separate"/>
        </w:r>
        <w:r w:rsidR="005B41BB">
          <w:t>387</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8" w:history="1">
        <w:r w:rsidR="005B41BB" w:rsidRPr="007A52B3">
          <w:rPr>
            <w:rStyle w:val="af3"/>
            <w:noProof/>
          </w:rPr>
          <w:t>第一章</w:t>
        </w:r>
        <w:r w:rsidR="005B41BB" w:rsidRPr="007A52B3">
          <w:rPr>
            <w:rStyle w:val="af3"/>
            <w:noProof/>
          </w:rPr>
          <w:t xml:space="preserve">  </w:t>
        </w:r>
        <w:r w:rsidR="005B41BB" w:rsidRPr="007A52B3">
          <w:rPr>
            <w:rStyle w:val="af3"/>
            <w:noProof/>
          </w:rPr>
          <w:t>管理评审程序</w:t>
        </w:r>
        <w:r w:rsidR="005B41BB">
          <w:rPr>
            <w:noProof/>
          </w:rPr>
          <w:tab/>
        </w:r>
        <w:r w:rsidR="005B41BB">
          <w:rPr>
            <w:noProof/>
          </w:rPr>
          <w:fldChar w:fldCharType="begin"/>
        </w:r>
        <w:r w:rsidR="005B41BB">
          <w:rPr>
            <w:noProof/>
          </w:rPr>
          <w:instrText xml:space="preserve"> PAGEREF _Toc37148638 \h </w:instrText>
        </w:r>
        <w:r w:rsidR="005B41BB">
          <w:rPr>
            <w:noProof/>
          </w:rPr>
        </w:r>
        <w:r w:rsidR="005B41BB">
          <w:rPr>
            <w:noProof/>
          </w:rPr>
          <w:fldChar w:fldCharType="separate"/>
        </w:r>
        <w:r w:rsidR="005B41BB">
          <w:rPr>
            <w:noProof/>
          </w:rPr>
          <w:t>387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39" w:history="1">
        <w:r w:rsidR="005B41BB" w:rsidRPr="007A52B3">
          <w:rPr>
            <w:rStyle w:val="af3"/>
            <w:noProof/>
          </w:rPr>
          <w:t>第二章</w:t>
        </w:r>
        <w:r w:rsidR="005B41BB" w:rsidRPr="007A52B3">
          <w:rPr>
            <w:rStyle w:val="af3"/>
            <w:noProof/>
          </w:rPr>
          <w:t xml:space="preserve">  </w:t>
        </w:r>
        <w:r w:rsidR="005B41BB" w:rsidRPr="007A52B3">
          <w:rPr>
            <w:rStyle w:val="af3"/>
            <w:noProof/>
          </w:rPr>
          <w:t>采购过程控制程序</w:t>
        </w:r>
        <w:r w:rsidR="005B41BB">
          <w:rPr>
            <w:noProof/>
          </w:rPr>
          <w:tab/>
        </w:r>
        <w:r w:rsidR="005B41BB">
          <w:rPr>
            <w:noProof/>
          </w:rPr>
          <w:fldChar w:fldCharType="begin"/>
        </w:r>
        <w:r w:rsidR="005B41BB">
          <w:rPr>
            <w:noProof/>
          </w:rPr>
          <w:instrText xml:space="preserve"> PAGEREF _Toc37148639 \h </w:instrText>
        </w:r>
        <w:r w:rsidR="005B41BB">
          <w:rPr>
            <w:noProof/>
          </w:rPr>
        </w:r>
        <w:r w:rsidR="005B41BB">
          <w:rPr>
            <w:noProof/>
          </w:rPr>
          <w:fldChar w:fldCharType="separate"/>
        </w:r>
        <w:r w:rsidR="005B41BB">
          <w:rPr>
            <w:noProof/>
          </w:rPr>
          <w:t>389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0" w:history="1">
        <w:r w:rsidR="005B41BB" w:rsidRPr="007A52B3">
          <w:rPr>
            <w:rStyle w:val="af3"/>
            <w:noProof/>
          </w:rPr>
          <w:t>第三章</w:t>
        </w:r>
        <w:r w:rsidR="005B41BB" w:rsidRPr="007A52B3">
          <w:rPr>
            <w:rStyle w:val="af3"/>
            <w:noProof/>
          </w:rPr>
          <w:t xml:space="preserve">  </w:t>
        </w:r>
        <w:r w:rsidR="005B41BB" w:rsidRPr="007A52B3">
          <w:rPr>
            <w:rStyle w:val="af3"/>
            <w:noProof/>
          </w:rPr>
          <w:t>产过程控制程序</w:t>
        </w:r>
        <w:r w:rsidR="005B41BB">
          <w:rPr>
            <w:noProof/>
          </w:rPr>
          <w:tab/>
        </w:r>
        <w:r w:rsidR="005B41BB">
          <w:rPr>
            <w:noProof/>
          </w:rPr>
          <w:fldChar w:fldCharType="begin"/>
        </w:r>
        <w:r w:rsidR="005B41BB">
          <w:rPr>
            <w:noProof/>
          </w:rPr>
          <w:instrText xml:space="preserve"> PAGEREF _Toc37148640 \h </w:instrText>
        </w:r>
        <w:r w:rsidR="005B41BB">
          <w:rPr>
            <w:noProof/>
          </w:rPr>
        </w:r>
        <w:r w:rsidR="005B41BB">
          <w:rPr>
            <w:noProof/>
          </w:rPr>
          <w:fldChar w:fldCharType="separate"/>
        </w:r>
        <w:r w:rsidR="005B41BB">
          <w:rPr>
            <w:noProof/>
          </w:rPr>
          <w:t>392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1" w:history="1">
        <w:r w:rsidR="005B41BB" w:rsidRPr="007A52B3">
          <w:rPr>
            <w:rStyle w:val="af3"/>
            <w:noProof/>
          </w:rPr>
          <w:t>第四章</w:t>
        </w:r>
        <w:r w:rsidR="005B41BB" w:rsidRPr="007A52B3">
          <w:rPr>
            <w:rStyle w:val="af3"/>
            <w:noProof/>
          </w:rPr>
          <w:t xml:space="preserve">  </w:t>
        </w:r>
        <w:r w:rsidR="005B41BB" w:rsidRPr="007A52B3">
          <w:rPr>
            <w:rStyle w:val="af3"/>
            <w:noProof/>
          </w:rPr>
          <w:t>服务程序</w:t>
        </w:r>
        <w:r w:rsidR="005B41BB">
          <w:rPr>
            <w:noProof/>
          </w:rPr>
          <w:tab/>
        </w:r>
        <w:r w:rsidR="005B41BB">
          <w:rPr>
            <w:noProof/>
          </w:rPr>
          <w:fldChar w:fldCharType="begin"/>
        </w:r>
        <w:r w:rsidR="005B41BB">
          <w:rPr>
            <w:noProof/>
          </w:rPr>
          <w:instrText xml:space="preserve"> PAGEREF _Toc37148641 \h </w:instrText>
        </w:r>
        <w:r w:rsidR="005B41BB">
          <w:rPr>
            <w:noProof/>
          </w:rPr>
        </w:r>
        <w:r w:rsidR="005B41BB">
          <w:rPr>
            <w:noProof/>
          </w:rPr>
          <w:fldChar w:fldCharType="separate"/>
        </w:r>
        <w:r w:rsidR="005B41BB">
          <w:rPr>
            <w:noProof/>
          </w:rPr>
          <w:t>395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2" w:history="1">
        <w:r w:rsidR="005B41BB" w:rsidRPr="007A52B3">
          <w:rPr>
            <w:rStyle w:val="af3"/>
            <w:noProof/>
          </w:rPr>
          <w:t>第五章</w:t>
        </w:r>
        <w:r w:rsidR="005B41BB" w:rsidRPr="007A52B3">
          <w:rPr>
            <w:rStyle w:val="af3"/>
            <w:noProof/>
          </w:rPr>
          <w:t xml:space="preserve">  </w:t>
        </w:r>
        <w:r w:rsidR="005B41BB" w:rsidRPr="007A52B3">
          <w:rPr>
            <w:rStyle w:val="af3"/>
            <w:noProof/>
          </w:rPr>
          <w:t>内部质量管理体系审核程序</w:t>
        </w:r>
        <w:r w:rsidR="005B41BB">
          <w:rPr>
            <w:noProof/>
          </w:rPr>
          <w:tab/>
        </w:r>
        <w:r w:rsidR="005B41BB">
          <w:rPr>
            <w:noProof/>
          </w:rPr>
          <w:fldChar w:fldCharType="begin"/>
        </w:r>
        <w:r w:rsidR="005B41BB">
          <w:rPr>
            <w:noProof/>
          </w:rPr>
          <w:instrText xml:space="preserve"> PAGEREF _Toc37148642 \h </w:instrText>
        </w:r>
        <w:r w:rsidR="005B41BB">
          <w:rPr>
            <w:noProof/>
          </w:rPr>
        </w:r>
        <w:r w:rsidR="005B41BB">
          <w:rPr>
            <w:noProof/>
          </w:rPr>
          <w:fldChar w:fldCharType="separate"/>
        </w:r>
        <w:r w:rsidR="005B41BB">
          <w:rPr>
            <w:noProof/>
          </w:rPr>
          <w:t>400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3" w:history="1">
        <w:r w:rsidR="005B41BB" w:rsidRPr="007A52B3">
          <w:rPr>
            <w:rStyle w:val="af3"/>
            <w:noProof/>
          </w:rPr>
          <w:t>第六章</w:t>
        </w:r>
        <w:r w:rsidR="005B41BB" w:rsidRPr="007A52B3">
          <w:rPr>
            <w:rStyle w:val="af3"/>
            <w:noProof/>
          </w:rPr>
          <w:t xml:space="preserve">  </w:t>
        </w:r>
        <w:r w:rsidR="005B41BB" w:rsidRPr="007A52B3">
          <w:rPr>
            <w:rStyle w:val="af3"/>
            <w:noProof/>
          </w:rPr>
          <w:t>检验和试验控制程序</w:t>
        </w:r>
        <w:r w:rsidR="005B41BB">
          <w:rPr>
            <w:noProof/>
          </w:rPr>
          <w:tab/>
        </w:r>
        <w:r w:rsidR="005B41BB">
          <w:rPr>
            <w:noProof/>
          </w:rPr>
          <w:fldChar w:fldCharType="begin"/>
        </w:r>
        <w:r w:rsidR="005B41BB">
          <w:rPr>
            <w:noProof/>
          </w:rPr>
          <w:instrText xml:space="preserve"> PAGEREF _Toc37148643 \h </w:instrText>
        </w:r>
        <w:r w:rsidR="005B41BB">
          <w:rPr>
            <w:noProof/>
          </w:rPr>
        </w:r>
        <w:r w:rsidR="005B41BB">
          <w:rPr>
            <w:noProof/>
          </w:rPr>
          <w:fldChar w:fldCharType="separate"/>
        </w:r>
        <w:r w:rsidR="005B41BB">
          <w:rPr>
            <w:noProof/>
          </w:rPr>
          <w:t>404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4" w:history="1">
        <w:r w:rsidR="005B41BB" w:rsidRPr="007A52B3">
          <w:rPr>
            <w:rStyle w:val="af3"/>
            <w:noProof/>
          </w:rPr>
          <w:t>第七章</w:t>
        </w:r>
        <w:r w:rsidR="005B41BB" w:rsidRPr="007A52B3">
          <w:rPr>
            <w:rStyle w:val="af3"/>
            <w:noProof/>
          </w:rPr>
          <w:t xml:space="preserve">  </w:t>
        </w:r>
        <w:r w:rsidR="005B41BB" w:rsidRPr="007A52B3">
          <w:rPr>
            <w:rStyle w:val="af3"/>
            <w:noProof/>
          </w:rPr>
          <w:t>不合格品控制程序</w:t>
        </w:r>
        <w:r w:rsidR="005B41BB">
          <w:rPr>
            <w:noProof/>
          </w:rPr>
          <w:tab/>
        </w:r>
        <w:r w:rsidR="005B41BB">
          <w:rPr>
            <w:noProof/>
          </w:rPr>
          <w:fldChar w:fldCharType="begin"/>
        </w:r>
        <w:r w:rsidR="005B41BB">
          <w:rPr>
            <w:noProof/>
          </w:rPr>
          <w:instrText xml:space="preserve"> PAGEREF _Toc37148644 \h </w:instrText>
        </w:r>
        <w:r w:rsidR="005B41BB">
          <w:rPr>
            <w:noProof/>
          </w:rPr>
        </w:r>
        <w:r w:rsidR="005B41BB">
          <w:rPr>
            <w:noProof/>
          </w:rPr>
          <w:fldChar w:fldCharType="separate"/>
        </w:r>
        <w:r w:rsidR="005B41BB">
          <w:rPr>
            <w:noProof/>
          </w:rPr>
          <w:t>416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45" w:history="1">
        <w:r w:rsidR="005B41BB" w:rsidRPr="007A52B3">
          <w:rPr>
            <w:rStyle w:val="af3"/>
            <w:noProof/>
          </w:rPr>
          <w:t>第八章</w:t>
        </w:r>
        <w:r w:rsidR="005B41BB" w:rsidRPr="007A52B3">
          <w:rPr>
            <w:rStyle w:val="af3"/>
            <w:noProof/>
          </w:rPr>
          <w:t xml:space="preserve">  </w:t>
        </w:r>
        <w:r w:rsidR="005B41BB" w:rsidRPr="007A52B3">
          <w:rPr>
            <w:rStyle w:val="af3"/>
            <w:noProof/>
          </w:rPr>
          <w:t>质量管理其他规定</w:t>
        </w:r>
        <w:r w:rsidR="005B41BB">
          <w:rPr>
            <w:noProof/>
          </w:rPr>
          <w:tab/>
        </w:r>
        <w:r w:rsidR="005B41BB">
          <w:rPr>
            <w:noProof/>
          </w:rPr>
          <w:fldChar w:fldCharType="begin"/>
        </w:r>
        <w:r w:rsidR="005B41BB">
          <w:rPr>
            <w:noProof/>
          </w:rPr>
          <w:instrText xml:space="preserve"> PAGEREF _Toc37148645 \h </w:instrText>
        </w:r>
        <w:r w:rsidR="005B41BB">
          <w:rPr>
            <w:noProof/>
          </w:rPr>
        </w:r>
        <w:r w:rsidR="005B41BB">
          <w:rPr>
            <w:noProof/>
          </w:rPr>
          <w:fldChar w:fldCharType="separate"/>
        </w:r>
        <w:r w:rsidR="005B41BB">
          <w:rPr>
            <w:noProof/>
          </w:rPr>
          <w:t>424</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46" w:history="1">
        <w:r w:rsidR="005B41BB" w:rsidRPr="007A52B3">
          <w:rPr>
            <w:rStyle w:val="af3"/>
            <w:rFonts w:ascii="宋体" w:hAnsi="宋体" w:cs="黑体"/>
            <w:noProof/>
          </w:rPr>
          <w:t>第一节   汽车电子衡管理制度（鄂凯股【2008】126号）</w:t>
        </w:r>
        <w:r w:rsidR="005B41BB">
          <w:rPr>
            <w:noProof/>
          </w:rPr>
          <w:tab/>
        </w:r>
        <w:r w:rsidR="005B41BB">
          <w:rPr>
            <w:noProof/>
          </w:rPr>
          <w:fldChar w:fldCharType="begin"/>
        </w:r>
        <w:r w:rsidR="005B41BB">
          <w:rPr>
            <w:noProof/>
          </w:rPr>
          <w:instrText xml:space="preserve"> PAGEREF _Toc37148646 \h </w:instrText>
        </w:r>
        <w:r w:rsidR="005B41BB">
          <w:rPr>
            <w:noProof/>
          </w:rPr>
        </w:r>
        <w:r w:rsidR="005B41BB">
          <w:rPr>
            <w:noProof/>
          </w:rPr>
          <w:fldChar w:fldCharType="separate"/>
        </w:r>
        <w:r w:rsidR="005B41BB">
          <w:rPr>
            <w:noProof/>
          </w:rPr>
          <w:t>424</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47" w:history="1">
        <w:r w:rsidR="005B41BB" w:rsidRPr="007A52B3">
          <w:rPr>
            <w:rStyle w:val="af3"/>
            <w:rFonts w:ascii="宋体" w:hAnsi="宋体"/>
            <w:noProof/>
          </w:rPr>
          <w:t xml:space="preserve">第二节  </w:t>
        </w:r>
        <w:r w:rsidR="005B41BB" w:rsidRPr="007A52B3">
          <w:rPr>
            <w:rStyle w:val="af3"/>
            <w:rFonts w:ascii="宋体" w:hAnsi="宋体" w:cs="黑体"/>
            <w:noProof/>
          </w:rPr>
          <w:t>“一设备一制度”管理办法（鄂凯股【2017】 92号）</w:t>
        </w:r>
        <w:r w:rsidR="005B41BB">
          <w:rPr>
            <w:noProof/>
          </w:rPr>
          <w:tab/>
        </w:r>
        <w:r w:rsidR="005B41BB">
          <w:rPr>
            <w:noProof/>
          </w:rPr>
          <w:fldChar w:fldCharType="begin"/>
        </w:r>
        <w:r w:rsidR="005B41BB">
          <w:rPr>
            <w:noProof/>
          </w:rPr>
          <w:instrText xml:space="preserve"> PAGEREF _Toc37148647 \h </w:instrText>
        </w:r>
        <w:r w:rsidR="005B41BB">
          <w:rPr>
            <w:noProof/>
          </w:rPr>
        </w:r>
        <w:r w:rsidR="005B41BB">
          <w:rPr>
            <w:noProof/>
          </w:rPr>
          <w:fldChar w:fldCharType="separate"/>
        </w:r>
        <w:r w:rsidR="005B41BB">
          <w:rPr>
            <w:noProof/>
          </w:rPr>
          <w:t>425</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48" w:history="1">
        <w:r w:rsidR="005B41BB" w:rsidRPr="007A52B3">
          <w:rPr>
            <w:rStyle w:val="af3"/>
            <w:rFonts w:ascii="宋体" w:hAnsi="宋体"/>
            <w:noProof/>
          </w:rPr>
          <w:t>第三节  水电煤消耗考核管理办法（鄂凯股【2011】29号）</w:t>
        </w:r>
        <w:r w:rsidR="005B41BB">
          <w:rPr>
            <w:noProof/>
          </w:rPr>
          <w:tab/>
        </w:r>
        <w:r w:rsidR="005B41BB">
          <w:rPr>
            <w:noProof/>
          </w:rPr>
          <w:fldChar w:fldCharType="begin"/>
        </w:r>
        <w:r w:rsidR="005B41BB">
          <w:rPr>
            <w:noProof/>
          </w:rPr>
          <w:instrText xml:space="preserve"> PAGEREF _Toc37148648 \h </w:instrText>
        </w:r>
        <w:r w:rsidR="005B41BB">
          <w:rPr>
            <w:noProof/>
          </w:rPr>
        </w:r>
        <w:r w:rsidR="005B41BB">
          <w:rPr>
            <w:noProof/>
          </w:rPr>
          <w:fldChar w:fldCharType="separate"/>
        </w:r>
        <w:r w:rsidR="005B41BB">
          <w:rPr>
            <w:noProof/>
          </w:rPr>
          <w:t>432</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49" w:history="1">
        <w:r w:rsidR="005B41BB" w:rsidRPr="007A52B3">
          <w:rPr>
            <w:rStyle w:val="af3"/>
            <w:rFonts w:ascii="宋体" w:hAnsi="宋体"/>
            <w:noProof/>
          </w:rPr>
          <w:t>第四节  工艺纪律监督检查考核办法（鄂凯股【2013】97号）</w:t>
        </w:r>
        <w:r w:rsidR="005B41BB">
          <w:rPr>
            <w:noProof/>
          </w:rPr>
          <w:tab/>
        </w:r>
        <w:r w:rsidR="005B41BB">
          <w:rPr>
            <w:noProof/>
          </w:rPr>
          <w:fldChar w:fldCharType="begin"/>
        </w:r>
        <w:r w:rsidR="005B41BB">
          <w:rPr>
            <w:noProof/>
          </w:rPr>
          <w:instrText xml:space="preserve"> PAGEREF _Toc37148649 \h </w:instrText>
        </w:r>
        <w:r w:rsidR="005B41BB">
          <w:rPr>
            <w:noProof/>
          </w:rPr>
        </w:r>
        <w:r w:rsidR="005B41BB">
          <w:rPr>
            <w:noProof/>
          </w:rPr>
          <w:fldChar w:fldCharType="separate"/>
        </w:r>
        <w:r w:rsidR="005B41BB">
          <w:rPr>
            <w:noProof/>
          </w:rPr>
          <w:t>434</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50" w:history="1">
        <w:r w:rsidR="005B41BB" w:rsidRPr="007A52B3">
          <w:rPr>
            <w:rStyle w:val="af3"/>
            <w:noProof/>
          </w:rPr>
          <w:t>第五节</w:t>
        </w:r>
        <w:r w:rsidR="005B41BB" w:rsidRPr="007A52B3">
          <w:rPr>
            <w:rStyle w:val="af3"/>
            <w:noProof/>
          </w:rPr>
          <w:t xml:space="preserve">  </w:t>
        </w:r>
        <w:r w:rsidR="005B41BB" w:rsidRPr="007A52B3">
          <w:rPr>
            <w:rStyle w:val="af3"/>
            <w:noProof/>
          </w:rPr>
          <w:t>消耗定额管控办法（鄂凯股【</w:t>
        </w:r>
        <w:r w:rsidR="005B41BB" w:rsidRPr="007A52B3">
          <w:rPr>
            <w:rStyle w:val="af3"/>
            <w:noProof/>
          </w:rPr>
          <w:t>2014</w:t>
        </w:r>
        <w:r w:rsidR="005B41BB" w:rsidRPr="007A52B3">
          <w:rPr>
            <w:rStyle w:val="af3"/>
            <w:noProof/>
          </w:rPr>
          <w:t>】</w:t>
        </w:r>
        <w:r w:rsidR="005B41BB" w:rsidRPr="007A52B3">
          <w:rPr>
            <w:rStyle w:val="af3"/>
            <w:noProof/>
          </w:rPr>
          <w:t>67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_Toc37148650 \h </w:instrText>
        </w:r>
        <w:r w:rsidR="005B41BB">
          <w:rPr>
            <w:noProof/>
          </w:rPr>
        </w:r>
        <w:r w:rsidR="005B41BB">
          <w:rPr>
            <w:noProof/>
          </w:rPr>
          <w:fldChar w:fldCharType="separate"/>
        </w:r>
        <w:r w:rsidR="005B41BB">
          <w:rPr>
            <w:noProof/>
          </w:rPr>
          <w:t>436</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51" w:history="1">
        <w:r w:rsidR="005B41BB" w:rsidRPr="007A52B3">
          <w:rPr>
            <w:rStyle w:val="af3"/>
            <w:noProof/>
          </w:rPr>
          <w:t>第六节</w:t>
        </w:r>
        <w:r w:rsidR="005B41BB" w:rsidRPr="007A52B3">
          <w:rPr>
            <w:rStyle w:val="af3"/>
            <w:noProof/>
          </w:rPr>
          <w:t xml:space="preserve">  </w:t>
        </w:r>
        <w:r w:rsidR="005B41BB" w:rsidRPr="007A52B3">
          <w:rPr>
            <w:rStyle w:val="af3"/>
            <w:noProof/>
          </w:rPr>
          <w:t>质量技术管控工作制度（鄂凯股［</w:t>
        </w:r>
        <w:r w:rsidR="005B41BB" w:rsidRPr="007A52B3">
          <w:rPr>
            <w:rStyle w:val="af3"/>
            <w:noProof/>
          </w:rPr>
          <w:t>2010</w:t>
        </w:r>
        <w:r w:rsidR="005B41BB" w:rsidRPr="007A52B3">
          <w:rPr>
            <w:rStyle w:val="af3"/>
            <w:noProof/>
          </w:rPr>
          <w:t>］</w:t>
        </w:r>
        <w:r w:rsidR="005B41BB" w:rsidRPr="007A52B3">
          <w:rPr>
            <w:rStyle w:val="af3"/>
            <w:noProof/>
          </w:rPr>
          <w:t>124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_Toc37148651 \h </w:instrText>
        </w:r>
        <w:r w:rsidR="005B41BB">
          <w:rPr>
            <w:noProof/>
          </w:rPr>
        </w:r>
        <w:r w:rsidR="005B41BB">
          <w:rPr>
            <w:noProof/>
          </w:rPr>
          <w:fldChar w:fldCharType="separate"/>
        </w:r>
        <w:r w:rsidR="005B41BB">
          <w:rPr>
            <w:noProof/>
          </w:rPr>
          <w:t>438</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52" w:history="1">
        <w:r w:rsidR="005B41BB" w:rsidRPr="007A52B3">
          <w:rPr>
            <w:rStyle w:val="af3"/>
            <w:noProof/>
          </w:rPr>
          <w:t>第七节</w:t>
        </w:r>
        <w:r w:rsidR="005B41BB" w:rsidRPr="007A52B3">
          <w:rPr>
            <w:rStyle w:val="af3"/>
            <w:noProof/>
          </w:rPr>
          <w:t xml:space="preserve">  </w:t>
        </w:r>
        <w:r w:rsidR="005B41BB" w:rsidRPr="007A52B3">
          <w:rPr>
            <w:rStyle w:val="af3"/>
            <w:noProof/>
          </w:rPr>
          <w:t>技术试验控制管理办法（鄂凯股【</w:t>
        </w:r>
        <w:r w:rsidR="005B41BB" w:rsidRPr="007A52B3">
          <w:rPr>
            <w:rStyle w:val="af3"/>
            <w:noProof/>
          </w:rPr>
          <w:t>2014</w:t>
        </w:r>
        <w:r w:rsidR="005B41BB" w:rsidRPr="007A52B3">
          <w:rPr>
            <w:rStyle w:val="af3"/>
            <w:noProof/>
          </w:rPr>
          <w:t>】</w:t>
        </w:r>
        <w:r w:rsidR="005B41BB" w:rsidRPr="007A52B3">
          <w:rPr>
            <w:rStyle w:val="af3"/>
            <w:noProof/>
          </w:rPr>
          <w:t>40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_Toc37148652 \h </w:instrText>
        </w:r>
        <w:r w:rsidR="005B41BB">
          <w:rPr>
            <w:noProof/>
          </w:rPr>
        </w:r>
        <w:r w:rsidR="005B41BB">
          <w:rPr>
            <w:noProof/>
          </w:rPr>
          <w:fldChar w:fldCharType="separate"/>
        </w:r>
        <w:r w:rsidR="005B41BB">
          <w:rPr>
            <w:noProof/>
          </w:rPr>
          <w:t>441</w:t>
        </w:r>
        <w:r w:rsidR="005B41BB">
          <w:rPr>
            <w:noProof/>
          </w:rPr>
          <w:fldChar w:fldCharType="end"/>
        </w:r>
      </w:hyperlink>
    </w:p>
    <w:p w:rsidR="005B41BB" w:rsidRDefault="002809C3">
      <w:pPr>
        <w:pStyle w:val="TOC3"/>
        <w:tabs>
          <w:tab w:val="right" w:leader="dot" w:pos="8494"/>
        </w:tabs>
        <w:ind w:left="960"/>
        <w:rPr>
          <w:rFonts w:asciiTheme="minorHAnsi" w:eastAsiaTheme="minorEastAsia" w:hAnsiTheme="minorHAnsi" w:cstheme="minorBidi"/>
          <w:noProof/>
          <w:sz w:val="21"/>
          <w:szCs w:val="22"/>
        </w:rPr>
      </w:pPr>
      <w:hyperlink w:anchor="_Toc37148653" w:history="1">
        <w:r w:rsidR="005B41BB" w:rsidRPr="007A52B3">
          <w:rPr>
            <w:rStyle w:val="af3"/>
            <w:noProof/>
          </w:rPr>
          <w:t>第八节</w:t>
        </w:r>
        <w:r w:rsidR="005B41BB" w:rsidRPr="007A52B3">
          <w:rPr>
            <w:rStyle w:val="af3"/>
            <w:noProof/>
          </w:rPr>
          <w:t xml:space="preserve">  </w:t>
        </w:r>
        <w:r w:rsidR="005B41BB" w:rsidRPr="007A52B3">
          <w:rPr>
            <w:rStyle w:val="af3"/>
            <w:noProof/>
          </w:rPr>
          <w:t>公司质量事故调查处理及考核管理办法（鄂凯股【</w:t>
        </w:r>
        <w:r w:rsidR="005B41BB" w:rsidRPr="007A52B3">
          <w:rPr>
            <w:rStyle w:val="af3"/>
            <w:noProof/>
          </w:rPr>
          <w:t>2019</w:t>
        </w:r>
        <w:r w:rsidR="005B41BB" w:rsidRPr="007A52B3">
          <w:rPr>
            <w:rStyle w:val="af3"/>
            <w:noProof/>
          </w:rPr>
          <w:t>】</w:t>
        </w:r>
        <w:r w:rsidR="005B41BB" w:rsidRPr="007A52B3">
          <w:rPr>
            <w:rStyle w:val="af3"/>
            <w:noProof/>
          </w:rPr>
          <w:t>21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_Toc37148653 \h </w:instrText>
        </w:r>
        <w:r w:rsidR="005B41BB">
          <w:rPr>
            <w:noProof/>
          </w:rPr>
        </w:r>
        <w:r w:rsidR="005B41BB">
          <w:rPr>
            <w:noProof/>
          </w:rPr>
          <w:fldChar w:fldCharType="separate"/>
        </w:r>
        <w:r w:rsidR="005B41BB">
          <w:rPr>
            <w:noProof/>
          </w:rPr>
          <w:t>444</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54" w:history="1">
        <w:r w:rsidR="005B41BB" w:rsidRPr="007A52B3">
          <w:rPr>
            <w:rStyle w:val="af3"/>
            <w:rFonts w:ascii="黑体" w:eastAsia="黑体" w:hAnsi="黑体" w:cs="黑体"/>
          </w:rPr>
          <w:t>第十篇 安全管理内部控制制度</w:t>
        </w:r>
        <w:r w:rsidR="005B41BB">
          <w:tab/>
        </w:r>
        <w:r w:rsidR="005B41BB">
          <w:fldChar w:fldCharType="begin"/>
        </w:r>
        <w:r w:rsidR="005B41BB">
          <w:instrText xml:space="preserve"> PAGEREF _Toc37148654 \h </w:instrText>
        </w:r>
        <w:r w:rsidR="005B41BB">
          <w:fldChar w:fldCharType="separate"/>
        </w:r>
        <w:r w:rsidR="005B41BB">
          <w:t>447</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55" w:history="1">
        <w:r w:rsidR="005B41BB" w:rsidRPr="007A52B3">
          <w:rPr>
            <w:rStyle w:val="af3"/>
            <w:rFonts w:ascii="黑体" w:hAnsi="黑体" w:cs="黑体"/>
            <w:noProof/>
          </w:rPr>
          <w:t>第一章</w:t>
        </w:r>
        <w:r w:rsidR="005B41BB" w:rsidRPr="007A52B3">
          <w:rPr>
            <w:rStyle w:val="af3"/>
            <w:rFonts w:ascii="黑体" w:hAnsi="黑体" w:cs="黑体"/>
            <w:noProof/>
          </w:rPr>
          <w:t xml:space="preserve">  </w:t>
        </w:r>
        <w:r w:rsidR="005B41BB" w:rsidRPr="007A52B3">
          <w:rPr>
            <w:rStyle w:val="af3"/>
            <w:rFonts w:ascii="黑体" w:hAnsi="黑体" w:cs="黑体"/>
            <w:noProof/>
          </w:rPr>
          <w:t>安全生产责任制（鄂凯股【</w:t>
        </w:r>
        <w:r w:rsidR="005B41BB" w:rsidRPr="007A52B3">
          <w:rPr>
            <w:rStyle w:val="af3"/>
            <w:rFonts w:ascii="黑体" w:hAnsi="黑体" w:cs="黑体"/>
            <w:noProof/>
          </w:rPr>
          <w:t>2019</w:t>
        </w:r>
        <w:r w:rsidR="005B41BB" w:rsidRPr="007A52B3">
          <w:rPr>
            <w:rStyle w:val="af3"/>
            <w:rFonts w:ascii="黑体" w:hAnsi="黑体" w:cs="黑体"/>
            <w:noProof/>
          </w:rPr>
          <w:t>】</w:t>
        </w:r>
        <w:r w:rsidR="005B41BB" w:rsidRPr="007A52B3">
          <w:rPr>
            <w:rStyle w:val="af3"/>
            <w:rFonts w:ascii="黑体" w:hAnsi="黑体" w:cs="黑体"/>
            <w:noProof/>
          </w:rPr>
          <w:t>60</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_Toc37148655 \h </w:instrText>
        </w:r>
        <w:r w:rsidR="005B41BB">
          <w:rPr>
            <w:noProof/>
          </w:rPr>
        </w:r>
        <w:r w:rsidR="005B41BB">
          <w:rPr>
            <w:noProof/>
          </w:rPr>
          <w:fldChar w:fldCharType="separate"/>
        </w:r>
        <w:r w:rsidR="005B41BB">
          <w:rPr>
            <w:noProof/>
          </w:rPr>
          <w:t>448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56" w:history="1">
        <w:r w:rsidR="005B41BB" w:rsidRPr="007A52B3">
          <w:rPr>
            <w:rStyle w:val="af3"/>
            <w:rFonts w:ascii="黑体" w:hAnsi="黑体" w:cs="黑体"/>
            <w:noProof/>
          </w:rPr>
          <w:t>第二章</w:t>
        </w:r>
        <w:r w:rsidR="005B41BB" w:rsidRPr="007A52B3">
          <w:rPr>
            <w:rStyle w:val="af3"/>
            <w:rFonts w:ascii="黑体" w:hAnsi="黑体" w:cs="黑体"/>
            <w:noProof/>
          </w:rPr>
          <w:t xml:space="preserve">  </w:t>
        </w:r>
        <w:r w:rsidR="005B41BB" w:rsidRPr="007A52B3">
          <w:rPr>
            <w:rStyle w:val="af3"/>
            <w:rFonts w:ascii="黑体" w:hAnsi="黑体" w:cs="黑体"/>
            <w:noProof/>
          </w:rPr>
          <w:t>安全管理高标准达标常态化实施方案（试行）（鄂凯股【</w:t>
        </w:r>
        <w:r w:rsidR="005B41BB" w:rsidRPr="007A52B3">
          <w:rPr>
            <w:rStyle w:val="af3"/>
            <w:rFonts w:ascii="黑体" w:hAnsi="黑体" w:cs="黑体"/>
            <w:noProof/>
          </w:rPr>
          <w:t>2019</w:t>
        </w:r>
        <w:r w:rsidR="005B41BB" w:rsidRPr="007A52B3">
          <w:rPr>
            <w:rStyle w:val="af3"/>
            <w:rFonts w:ascii="黑体" w:hAnsi="黑体" w:cs="黑体"/>
            <w:noProof/>
          </w:rPr>
          <w:t>】</w:t>
        </w:r>
        <w:r w:rsidR="005B41BB" w:rsidRPr="007A52B3">
          <w:rPr>
            <w:rStyle w:val="af3"/>
            <w:rFonts w:ascii="黑体" w:hAnsi="黑体" w:cs="黑体"/>
            <w:noProof/>
          </w:rPr>
          <w:t>176</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_Toc37148656 \h </w:instrText>
        </w:r>
        <w:r w:rsidR="005B41BB">
          <w:rPr>
            <w:noProof/>
          </w:rPr>
        </w:r>
        <w:r w:rsidR="005B41BB">
          <w:rPr>
            <w:noProof/>
          </w:rPr>
          <w:fldChar w:fldCharType="separate"/>
        </w:r>
        <w:r w:rsidR="005B41BB">
          <w:rPr>
            <w:noProof/>
          </w:rPr>
          <w:t>632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57" w:history="1">
        <w:r w:rsidR="005B41BB" w:rsidRPr="007A52B3">
          <w:rPr>
            <w:rStyle w:val="af3"/>
            <w:rFonts w:ascii="黑体" w:hAnsi="黑体" w:cs="黑体"/>
            <w:noProof/>
          </w:rPr>
          <w:t>第三章</w:t>
        </w:r>
        <w:r w:rsidR="005B41BB" w:rsidRPr="007A52B3">
          <w:rPr>
            <w:rStyle w:val="af3"/>
            <w:rFonts w:ascii="黑体" w:hAnsi="黑体" w:cs="黑体"/>
            <w:noProof/>
          </w:rPr>
          <w:t xml:space="preserve">  </w:t>
        </w:r>
        <w:r w:rsidR="005B41BB" w:rsidRPr="007A52B3">
          <w:rPr>
            <w:rStyle w:val="af3"/>
            <w:rFonts w:ascii="黑体" w:hAnsi="黑体" w:cs="黑体"/>
            <w:noProof/>
          </w:rPr>
          <w:t>安全综合管理系统运行规定（试行）（鄂凯股【</w:t>
        </w:r>
        <w:r w:rsidR="005B41BB" w:rsidRPr="007A52B3">
          <w:rPr>
            <w:rStyle w:val="af3"/>
            <w:rFonts w:ascii="黑体" w:hAnsi="黑体" w:cs="黑体"/>
            <w:noProof/>
          </w:rPr>
          <w:t>2019</w:t>
        </w:r>
        <w:r w:rsidR="005B41BB" w:rsidRPr="007A52B3">
          <w:rPr>
            <w:rStyle w:val="af3"/>
            <w:rFonts w:ascii="黑体" w:hAnsi="黑体" w:cs="黑体"/>
            <w:noProof/>
          </w:rPr>
          <w:t>】</w:t>
        </w:r>
        <w:r w:rsidR="005B41BB" w:rsidRPr="007A52B3">
          <w:rPr>
            <w:rStyle w:val="af3"/>
            <w:rFonts w:ascii="黑体" w:hAnsi="黑体" w:cs="黑体"/>
            <w:noProof/>
          </w:rPr>
          <w:t>88</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_Toc37148657 \h </w:instrText>
        </w:r>
        <w:r w:rsidR="005B41BB">
          <w:rPr>
            <w:noProof/>
          </w:rPr>
        </w:r>
        <w:r w:rsidR="005B41BB">
          <w:rPr>
            <w:noProof/>
          </w:rPr>
          <w:fldChar w:fldCharType="separate"/>
        </w:r>
        <w:r w:rsidR="005B41BB">
          <w:rPr>
            <w:noProof/>
          </w:rPr>
          <w:t>637</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658" w:history="1">
        <w:r w:rsidR="005B41BB" w:rsidRPr="007A52B3">
          <w:rPr>
            <w:rStyle w:val="af3"/>
            <w:rFonts w:ascii="黑体" w:eastAsia="黑体" w:hAnsi="黑体" w:cs="黑体"/>
          </w:rPr>
          <w:t>第十一篇  人力资源管理控制制度</w:t>
        </w:r>
        <w:r w:rsidR="005B41BB">
          <w:tab/>
        </w:r>
        <w:r w:rsidR="005B41BB">
          <w:fldChar w:fldCharType="begin"/>
        </w:r>
        <w:r w:rsidR="005B41BB">
          <w:instrText xml:space="preserve"> PAGEREF _Toc37148658 \h </w:instrText>
        </w:r>
        <w:r w:rsidR="005B41BB">
          <w:fldChar w:fldCharType="separate"/>
        </w:r>
        <w:r w:rsidR="005B41BB">
          <w:t>639</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59" w:history="1">
        <w:r w:rsidR="005B41BB" w:rsidRPr="007A52B3">
          <w:rPr>
            <w:rStyle w:val="af3"/>
            <w:rFonts w:ascii="黑体" w:hAnsi="黑体" w:cs="黑体"/>
            <w:noProof/>
          </w:rPr>
          <w:t>第一章</w:t>
        </w:r>
        <w:r w:rsidR="005B41BB" w:rsidRPr="007A52B3">
          <w:rPr>
            <w:rStyle w:val="af3"/>
            <w:rFonts w:ascii="黑体" w:hAnsi="黑体" w:cs="黑体"/>
            <w:noProof/>
          </w:rPr>
          <w:t xml:space="preserve">  </w:t>
        </w:r>
        <w:r w:rsidR="005B41BB" w:rsidRPr="007A52B3">
          <w:rPr>
            <w:rStyle w:val="af3"/>
            <w:rFonts w:ascii="黑体" w:hAnsi="黑体" w:cs="黑体"/>
            <w:noProof/>
          </w:rPr>
          <w:t>人力资源集团管控工作制度（鄂凯股【</w:t>
        </w:r>
        <w:r w:rsidR="005B41BB" w:rsidRPr="007A52B3">
          <w:rPr>
            <w:rStyle w:val="af3"/>
            <w:rFonts w:ascii="黑体" w:hAnsi="黑体" w:cs="黑体"/>
            <w:noProof/>
          </w:rPr>
          <w:t>2010</w:t>
        </w:r>
        <w:r w:rsidR="005B41BB" w:rsidRPr="007A52B3">
          <w:rPr>
            <w:rStyle w:val="af3"/>
            <w:rFonts w:ascii="黑体" w:hAnsi="黑体" w:cs="黑体"/>
            <w:noProof/>
          </w:rPr>
          <w:t>】</w:t>
        </w:r>
        <w:r w:rsidR="005B41BB" w:rsidRPr="007A52B3">
          <w:rPr>
            <w:rStyle w:val="af3"/>
            <w:rFonts w:ascii="黑体" w:hAnsi="黑体" w:cs="黑体"/>
            <w:noProof/>
          </w:rPr>
          <w:t>122</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_Toc37148659 \h </w:instrText>
        </w:r>
        <w:r w:rsidR="005B41BB">
          <w:rPr>
            <w:noProof/>
          </w:rPr>
        </w:r>
        <w:r w:rsidR="005B41BB">
          <w:rPr>
            <w:noProof/>
          </w:rPr>
          <w:fldChar w:fldCharType="separate"/>
        </w:r>
        <w:r w:rsidR="005B41BB">
          <w:rPr>
            <w:noProof/>
          </w:rPr>
          <w:t>639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0" w:history="1">
        <w:r w:rsidR="005B41BB" w:rsidRPr="007A52B3">
          <w:rPr>
            <w:rStyle w:val="af3"/>
            <w:rFonts w:ascii="黑体" w:hAnsi="黑体" w:cs="黑体"/>
            <w:noProof/>
          </w:rPr>
          <w:t>第二章</w:t>
        </w:r>
        <w:r w:rsidR="005B41BB" w:rsidRPr="007A52B3">
          <w:rPr>
            <w:rStyle w:val="af3"/>
            <w:rFonts w:ascii="黑体" w:hAnsi="黑体" w:cs="黑体"/>
            <w:noProof/>
          </w:rPr>
          <w:t xml:space="preserve">  </w:t>
        </w:r>
        <w:r w:rsidR="005B41BB" w:rsidRPr="007A52B3">
          <w:rPr>
            <w:rStyle w:val="af3"/>
            <w:rFonts w:ascii="黑体" w:hAnsi="黑体" w:cs="黑体"/>
            <w:noProof/>
          </w:rPr>
          <w:t>关于对人力资源管理实行信息系统管控的规定（鄂凯股【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84</w:t>
        </w:r>
        <w:r w:rsidR="005B41BB" w:rsidRPr="007A52B3">
          <w:rPr>
            <w:rStyle w:val="af3"/>
            <w:rFonts w:ascii="黑体" w:hAnsi="黑体" w:cs="黑体"/>
            <w:noProof/>
          </w:rPr>
          <w:t>号</w:t>
        </w:r>
        <w:r w:rsidR="005B41BB" w:rsidRPr="007A52B3">
          <w:rPr>
            <w:rStyle w:val="af3"/>
            <w:rFonts w:ascii="方正小标宋简体" w:eastAsia="方正小标宋简体" w:hAnsi="宋体"/>
            <w:noProof/>
          </w:rPr>
          <w:t>）</w:t>
        </w:r>
        <w:r w:rsidR="005B41BB">
          <w:rPr>
            <w:noProof/>
          </w:rPr>
          <w:tab/>
        </w:r>
        <w:r w:rsidR="005B41BB">
          <w:rPr>
            <w:noProof/>
          </w:rPr>
          <w:fldChar w:fldCharType="begin"/>
        </w:r>
        <w:r w:rsidR="005B41BB">
          <w:rPr>
            <w:noProof/>
          </w:rPr>
          <w:instrText xml:space="preserve"> PAGEREF _Toc37148660 \h </w:instrText>
        </w:r>
        <w:r w:rsidR="005B41BB">
          <w:rPr>
            <w:noProof/>
          </w:rPr>
        </w:r>
        <w:r w:rsidR="005B41BB">
          <w:rPr>
            <w:noProof/>
          </w:rPr>
          <w:fldChar w:fldCharType="separate"/>
        </w:r>
        <w:r w:rsidR="005B41BB">
          <w:rPr>
            <w:noProof/>
          </w:rPr>
          <w:t>643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1" w:history="1">
        <w:r w:rsidR="005B41BB" w:rsidRPr="007A52B3">
          <w:rPr>
            <w:rStyle w:val="af3"/>
            <w:rFonts w:ascii="黑体" w:hAnsi="黑体" w:cs="黑体"/>
            <w:noProof/>
          </w:rPr>
          <w:t>第三章</w:t>
        </w:r>
        <w:r w:rsidR="005B41BB" w:rsidRPr="007A52B3">
          <w:rPr>
            <w:rStyle w:val="af3"/>
            <w:rFonts w:ascii="黑体" w:hAnsi="黑体" w:cs="黑体"/>
            <w:noProof/>
          </w:rPr>
          <w:t xml:space="preserve">  </w:t>
        </w:r>
        <w:r w:rsidR="005B41BB" w:rsidRPr="007A52B3">
          <w:rPr>
            <w:rStyle w:val="af3"/>
            <w:rFonts w:ascii="黑体" w:hAnsi="黑体" w:cs="黑体"/>
            <w:noProof/>
          </w:rPr>
          <w:t>干部聘任管理规定</w:t>
        </w:r>
        <w:r w:rsidR="005B41BB" w:rsidRPr="007A52B3">
          <w:rPr>
            <w:rStyle w:val="af3"/>
            <w:rFonts w:ascii="黑体" w:hAnsi="黑体" w:cs="黑体"/>
            <w:noProof/>
          </w:rPr>
          <w:t>(</w:t>
        </w:r>
        <w:r w:rsidR="005B41BB" w:rsidRPr="007A52B3">
          <w:rPr>
            <w:rStyle w:val="af3"/>
            <w:rFonts w:ascii="黑体" w:hAnsi="黑体" w:cs="黑体"/>
            <w:noProof/>
          </w:rPr>
          <w:t>鄂凯股发【</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37</w:t>
        </w:r>
        <w:r w:rsidR="005B41BB" w:rsidRPr="007A52B3">
          <w:rPr>
            <w:rStyle w:val="af3"/>
            <w:rFonts w:ascii="黑体" w:hAnsi="黑体" w:cs="黑体"/>
            <w:noProof/>
          </w:rPr>
          <w:t>号</w:t>
        </w:r>
        <w:r w:rsidR="005B41BB" w:rsidRPr="007A52B3">
          <w:rPr>
            <w:rStyle w:val="af3"/>
            <w:rFonts w:ascii="黑体" w:hAnsi="黑体" w:cs="黑体"/>
            <w:noProof/>
          </w:rPr>
          <w:t>)</w:t>
        </w:r>
        <w:r w:rsidR="005B41BB">
          <w:rPr>
            <w:noProof/>
          </w:rPr>
          <w:tab/>
        </w:r>
        <w:r w:rsidR="005B41BB">
          <w:rPr>
            <w:noProof/>
          </w:rPr>
          <w:fldChar w:fldCharType="begin"/>
        </w:r>
        <w:r w:rsidR="005B41BB">
          <w:rPr>
            <w:noProof/>
          </w:rPr>
          <w:instrText xml:space="preserve"> PAGEREF _Toc37148661 \h </w:instrText>
        </w:r>
        <w:r w:rsidR="005B41BB">
          <w:rPr>
            <w:noProof/>
          </w:rPr>
        </w:r>
        <w:r w:rsidR="005B41BB">
          <w:rPr>
            <w:noProof/>
          </w:rPr>
          <w:fldChar w:fldCharType="separate"/>
        </w:r>
        <w:r w:rsidR="005B41BB">
          <w:rPr>
            <w:noProof/>
          </w:rPr>
          <w:t>655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2" w:history="1">
        <w:r w:rsidR="005B41BB" w:rsidRPr="007A52B3">
          <w:rPr>
            <w:rStyle w:val="af3"/>
            <w:noProof/>
          </w:rPr>
          <w:t>第四章</w:t>
        </w:r>
        <w:r w:rsidR="005B41BB" w:rsidRPr="007A52B3">
          <w:rPr>
            <w:rStyle w:val="af3"/>
            <w:noProof/>
          </w:rPr>
          <w:t xml:space="preserve">  </w:t>
        </w:r>
        <w:r w:rsidR="005B41BB" w:rsidRPr="007A52B3">
          <w:rPr>
            <w:rStyle w:val="af3"/>
            <w:noProof/>
          </w:rPr>
          <w:t>后备干部选拔培养管理办法（鄂凯股发【</w:t>
        </w:r>
        <w:r w:rsidR="005B41BB" w:rsidRPr="007A52B3">
          <w:rPr>
            <w:rStyle w:val="af3"/>
            <w:noProof/>
          </w:rPr>
          <w:t>2017</w:t>
        </w:r>
        <w:r w:rsidR="005B41BB" w:rsidRPr="007A52B3">
          <w:rPr>
            <w:rStyle w:val="af3"/>
            <w:noProof/>
          </w:rPr>
          <w:t>】</w:t>
        </w:r>
        <w:r w:rsidR="005B41BB" w:rsidRPr="007A52B3">
          <w:rPr>
            <w:rStyle w:val="af3"/>
            <w:noProof/>
          </w:rPr>
          <w:t>50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_Toc37148662 \h </w:instrText>
        </w:r>
        <w:r w:rsidR="005B41BB">
          <w:rPr>
            <w:noProof/>
          </w:rPr>
        </w:r>
        <w:r w:rsidR="005B41BB">
          <w:rPr>
            <w:noProof/>
          </w:rPr>
          <w:fldChar w:fldCharType="separate"/>
        </w:r>
        <w:r w:rsidR="005B41BB">
          <w:rPr>
            <w:noProof/>
          </w:rPr>
          <w:t>662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3" w:history="1">
        <w:r w:rsidR="005B41BB" w:rsidRPr="007A52B3">
          <w:rPr>
            <w:rStyle w:val="af3"/>
            <w:noProof/>
          </w:rPr>
          <w:t>第五章</w:t>
        </w:r>
        <w:r w:rsidR="005B41BB" w:rsidRPr="007A52B3">
          <w:rPr>
            <w:rStyle w:val="af3"/>
            <w:noProof/>
          </w:rPr>
          <w:t xml:space="preserve">  </w:t>
        </w:r>
        <w:r w:rsidR="005B41BB" w:rsidRPr="007A52B3">
          <w:rPr>
            <w:rStyle w:val="af3"/>
            <w:noProof/>
          </w:rPr>
          <w:t>领导干部综合能力标准模型及提升工程实施办法（鄂凯股发【</w:t>
        </w:r>
        <w:r w:rsidR="005B41BB" w:rsidRPr="007A52B3">
          <w:rPr>
            <w:rStyle w:val="af3"/>
            <w:noProof/>
          </w:rPr>
          <w:t>2016</w:t>
        </w:r>
        <w:r w:rsidR="005B41BB" w:rsidRPr="007A52B3">
          <w:rPr>
            <w:rStyle w:val="af3"/>
            <w:noProof/>
          </w:rPr>
          <w:t>】</w:t>
        </w:r>
        <w:r w:rsidR="005B41BB" w:rsidRPr="007A52B3">
          <w:rPr>
            <w:rStyle w:val="af3"/>
            <w:noProof/>
          </w:rPr>
          <w:t>20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_Toc37148663 \h </w:instrText>
        </w:r>
        <w:r w:rsidR="005B41BB">
          <w:rPr>
            <w:noProof/>
          </w:rPr>
        </w:r>
        <w:r w:rsidR="005B41BB">
          <w:rPr>
            <w:noProof/>
          </w:rPr>
          <w:fldChar w:fldCharType="separate"/>
        </w:r>
        <w:r w:rsidR="005B41BB">
          <w:rPr>
            <w:noProof/>
          </w:rPr>
          <w:t>666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4" w:history="1">
        <w:r w:rsidR="005B41BB" w:rsidRPr="007A52B3">
          <w:rPr>
            <w:rStyle w:val="af3"/>
            <w:noProof/>
          </w:rPr>
          <w:t>第六章</w:t>
        </w:r>
        <w:r w:rsidR="005B41BB" w:rsidRPr="007A52B3">
          <w:rPr>
            <w:rStyle w:val="af3"/>
            <w:noProof/>
          </w:rPr>
          <w:t xml:space="preserve">  </w:t>
        </w:r>
        <w:r w:rsidR="005B41BB" w:rsidRPr="007A52B3">
          <w:rPr>
            <w:rStyle w:val="af3"/>
            <w:noProof/>
          </w:rPr>
          <w:t>干部考核管理办法（鄂凯股发【</w:t>
        </w:r>
        <w:r w:rsidR="005B41BB" w:rsidRPr="007A52B3">
          <w:rPr>
            <w:rStyle w:val="af3"/>
            <w:noProof/>
          </w:rPr>
          <w:t>2013</w:t>
        </w:r>
        <w:r w:rsidR="005B41BB" w:rsidRPr="007A52B3">
          <w:rPr>
            <w:rStyle w:val="af3"/>
            <w:noProof/>
          </w:rPr>
          <w:t>】</w:t>
        </w:r>
        <w:r w:rsidR="005B41BB" w:rsidRPr="007A52B3">
          <w:rPr>
            <w:rStyle w:val="af3"/>
            <w:noProof/>
          </w:rPr>
          <w:t>11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_Toc37148664 \h </w:instrText>
        </w:r>
        <w:r w:rsidR="005B41BB">
          <w:rPr>
            <w:noProof/>
          </w:rPr>
        </w:r>
        <w:r w:rsidR="005B41BB">
          <w:rPr>
            <w:noProof/>
          </w:rPr>
          <w:fldChar w:fldCharType="separate"/>
        </w:r>
        <w:r w:rsidR="005B41BB">
          <w:rPr>
            <w:noProof/>
          </w:rPr>
          <w:t>681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5" w:history="1">
        <w:r w:rsidR="005B41BB" w:rsidRPr="007A52B3">
          <w:rPr>
            <w:rStyle w:val="af3"/>
            <w:noProof/>
          </w:rPr>
          <w:t>第七章</w:t>
        </w:r>
        <w:r w:rsidR="005B41BB" w:rsidRPr="007A52B3">
          <w:rPr>
            <w:rStyle w:val="af3"/>
            <w:noProof/>
          </w:rPr>
          <w:t xml:space="preserve">  </w:t>
        </w:r>
        <w:r w:rsidR="005B41BB" w:rsidRPr="007A52B3">
          <w:rPr>
            <w:rStyle w:val="af3"/>
            <w:noProof/>
          </w:rPr>
          <w:t>干部</w:t>
        </w:r>
        <w:r w:rsidR="005B41BB" w:rsidRPr="007A52B3">
          <w:rPr>
            <w:rStyle w:val="af3"/>
            <w:noProof/>
          </w:rPr>
          <w:t>“</w:t>
        </w:r>
        <w:r w:rsidR="005B41BB" w:rsidRPr="007A52B3">
          <w:rPr>
            <w:rStyle w:val="af3"/>
            <w:noProof/>
          </w:rPr>
          <w:t>能下机制</w:t>
        </w:r>
        <w:r w:rsidR="005B41BB" w:rsidRPr="007A52B3">
          <w:rPr>
            <w:rStyle w:val="af3"/>
            <w:noProof/>
          </w:rPr>
          <w:t>”</w:t>
        </w:r>
        <w:r w:rsidR="005B41BB" w:rsidRPr="007A52B3">
          <w:rPr>
            <w:rStyle w:val="af3"/>
            <w:noProof/>
          </w:rPr>
          <w:t>管理办法（鄂凯股发【</w:t>
        </w:r>
        <w:r w:rsidR="005B41BB" w:rsidRPr="007A52B3">
          <w:rPr>
            <w:rStyle w:val="af3"/>
            <w:noProof/>
          </w:rPr>
          <w:t>2016</w:t>
        </w:r>
        <w:r w:rsidR="005B41BB" w:rsidRPr="007A52B3">
          <w:rPr>
            <w:rStyle w:val="af3"/>
            <w:noProof/>
          </w:rPr>
          <w:t>】</w:t>
        </w:r>
        <w:r w:rsidR="005B41BB" w:rsidRPr="007A52B3">
          <w:rPr>
            <w:rStyle w:val="af3"/>
            <w:noProof/>
          </w:rPr>
          <w:t>13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_Toc37148665 \h </w:instrText>
        </w:r>
        <w:r w:rsidR="005B41BB">
          <w:rPr>
            <w:noProof/>
          </w:rPr>
        </w:r>
        <w:r w:rsidR="005B41BB">
          <w:rPr>
            <w:noProof/>
          </w:rPr>
          <w:fldChar w:fldCharType="separate"/>
        </w:r>
        <w:r w:rsidR="005B41BB">
          <w:rPr>
            <w:noProof/>
          </w:rPr>
          <w:t>689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6" w:history="1">
        <w:r w:rsidR="005B41BB" w:rsidRPr="007A52B3">
          <w:rPr>
            <w:rStyle w:val="af3"/>
            <w:rFonts w:ascii="宋体" w:hAnsi="宋体"/>
            <w:noProof/>
          </w:rPr>
          <w:t>第八章  干部谈话管理规定(鄂凯股发【2017】35号)</w:t>
        </w:r>
        <w:r w:rsidR="005B41BB">
          <w:rPr>
            <w:noProof/>
          </w:rPr>
          <w:tab/>
        </w:r>
        <w:r w:rsidR="005B41BB">
          <w:rPr>
            <w:noProof/>
          </w:rPr>
          <w:fldChar w:fldCharType="begin"/>
        </w:r>
        <w:r w:rsidR="005B41BB">
          <w:rPr>
            <w:noProof/>
          </w:rPr>
          <w:instrText xml:space="preserve"> PAGEREF _Toc37148666 \h </w:instrText>
        </w:r>
        <w:r w:rsidR="005B41BB">
          <w:rPr>
            <w:noProof/>
          </w:rPr>
        </w:r>
        <w:r w:rsidR="005B41BB">
          <w:rPr>
            <w:noProof/>
          </w:rPr>
          <w:fldChar w:fldCharType="separate"/>
        </w:r>
        <w:r w:rsidR="005B41BB">
          <w:rPr>
            <w:noProof/>
          </w:rPr>
          <w:t>692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7" w:history="1">
        <w:r w:rsidR="005B41BB" w:rsidRPr="007A52B3">
          <w:rPr>
            <w:rStyle w:val="af3"/>
            <w:noProof/>
          </w:rPr>
          <w:t>第九章</w:t>
        </w:r>
        <w:r w:rsidR="005B41BB" w:rsidRPr="007A52B3">
          <w:rPr>
            <w:rStyle w:val="af3"/>
            <w:noProof/>
          </w:rPr>
          <w:t xml:space="preserve">  </w:t>
        </w:r>
        <w:r w:rsidR="005B41BB" w:rsidRPr="007A52B3">
          <w:rPr>
            <w:rStyle w:val="af3"/>
            <w:noProof/>
          </w:rPr>
          <w:t>关于干部聘任条件和任职持股要求的规定</w:t>
        </w:r>
        <w:r w:rsidR="005B41BB" w:rsidRPr="007A52B3">
          <w:rPr>
            <w:rStyle w:val="af3"/>
            <w:noProof/>
          </w:rPr>
          <w:t>(</w:t>
        </w:r>
        <w:r w:rsidR="005B41BB" w:rsidRPr="007A52B3">
          <w:rPr>
            <w:rStyle w:val="af3"/>
            <w:noProof/>
          </w:rPr>
          <w:t>鄂凯股【</w:t>
        </w:r>
        <w:r w:rsidR="005B41BB" w:rsidRPr="007A52B3">
          <w:rPr>
            <w:rStyle w:val="af3"/>
            <w:noProof/>
          </w:rPr>
          <w:t>2016</w:t>
        </w:r>
        <w:r w:rsidR="005B41BB" w:rsidRPr="007A52B3">
          <w:rPr>
            <w:rStyle w:val="af3"/>
            <w:noProof/>
          </w:rPr>
          <w:t>】</w:t>
        </w:r>
        <w:r w:rsidR="005B41BB" w:rsidRPr="007A52B3">
          <w:rPr>
            <w:rStyle w:val="af3"/>
            <w:noProof/>
          </w:rPr>
          <w:t>168</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_Toc37148667 \h </w:instrText>
        </w:r>
        <w:r w:rsidR="005B41BB">
          <w:rPr>
            <w:noProof/>
          </w:rPr>
        </w:r>
        <w:r w:rsidR="005B41BB">
          <w:rPr>
            <w:noProof/>
          </w:rPr>
          <w:fldChar w:fldCharType="separate"/>
        </w:r>
        <w:r w:rsidR="005B41BB">
          <w:rPr>
            <w:noProof/>
          </w:rPr>
          <w:t>693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8" w:history="1">
        <w:r w:rsidR="005B41BB" w:rsidRPr="007A52B3">
          <w:rPr>
            <w:rStyle w:val="af3"/>
            <w:noProof/>
          </w:rPr>
          <w:t>第十章</w:t>
        </w:r>
        <w:r w:rsidR="005B41BB" w:rsidRPr="007A52B3">
          <w:rPr>
            <w:rStyle w:val="af3"/>
            <w:noProof/>
          </w:rPr>
          <w:t xml:space="preserve">  </w:t>
        </w:r>
        <w:r w:rsidR="005B41BB" w:rsidRPr="007A52B3">
          <w:rPr>
            <w:rStyle w:val="af3"/>
            <w:noProof/>
          </w:rPr>
          <w:t>关于对新聘技术岗位操作人员和科以上干部进行上岗前履职能力考核的规定（鄂凯股【</w:t>
        </w:r>
        <w:r w:rsidR="005B41BB" w:rsidRPr="007A52B3">
          <w:rPr>
            <w:rStyle w:val="af3"/>
            <w:noProof/>
          </w:rPr>
          <w:t>2012</w:t>
        </w:r>
        <w:r w:rsidR="005B41BB" w:rsidRPr="007A52B3">
          <w:rPr>
            <w:rStyle w:val="af3"/>
            <w:noProof/>
          </w:rPr>
          <w:t>】</w:t>
        </w:r>
        <w:r w:rsidR="005B41BB" w:rsidRPr="007A52B3">
          <w:rPr>
            <w:rStyle w:val="af3"/>
            <w:noProof/>
          </w:rPr>
          <w:t>98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_Toc37148668 \h </w:instrText>
        </w:r>
        <w:r w:rsidR="005B41BB">
          <w:rPr>
            <w:noProof/>
          </w:rPr>
        </w:r>
        <w:r w:rsidR="005B41BB">
          <w:rPr>
            <w:noProof/>
          </w:rPr>
          <w:fldChar w:fldCharType="separate"/>
        </w:r>
        <w:r w:rsidR="005B41BB">
          <w:rPr>
            <w:noProof/>
          </w:rPr>
          <w:t>700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69" w:history="1">
        <w:r w:rsidR="005B41BB" w:rsidRPr="007A52B3">
          <w:rPr>
            <w:rStyle w:val="af3"/>
            <w:noProof/>
          </w:rPr>
          <w:t>第十一章</w:t>
        </w:r>
        <w:r w:rsidR="005B41BB" w:rsidRPr="007A52B3">
          <w:rPr>
            <w:rStyle w:val="af3"/>
            <w:noProof/>
          </w:rPr>
          <w:t xml:space="preserve">  </w:t>
        </w:r>
        <w:r w:rsidR="005B41BB" w:rsidRPr="007A52B3">
          <w:rPr>
            <w:rStyle w:val="af3"/>
            <w:noProof/>
          </w:rPr>
          <w:t>关于中层及以上干部加强对单位（部门）员工进行培养管理的办法（鄂凯股【</w:t>
        </w:r>
        <w:r w:rsidR="005B41BB" w:rsidRPr="007A52B3">
          <w:rPr>
            <w:rStyle w:val="af3"/>
            <w:noProof/>
          </w:rPr>
          <w:t>2013</w:t>
        </w:r>
        <w:r w:rsidR="005B41BB" w:rsidRPr="007A52B3">
          <w:rPr>
            <w:rStyle w:val="af3"/>
            <w:noProof/>
          </w:rPr>
          <w:t>】</w:t>
        </w:r>
        <w:r w:rsidR="005B41BB" w:rsidRPr="007A52B3">
          <w:rPr>
            <w:rStyle w:val="af3"/>
            <w:noProof/>
          </w:rPr>
          <w:t xml:space="preserve"> 109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_Toc37148669 \h </w:instrText>
        </w:r>
        <w:r w:rsidR="005B41BB">
          <w:rPr>
            <w:noProof/>
          </w:rPr>
        </w:r>
        <w:r w:rsidR="005B41BB">
          <w:rPr>
            <w:noProof/>
          </w:rPr>
          <w:fldChar w:fldCharType="separate"/>
        </w:r>
        <w:r w:rsidR="005B41BB">
          <w:rPr>
            <w:noProof/>
          </w:rPr>
          <w:t>702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0" w:history="1">
        <w:r w:rsidR="005B41BB" w:rsidRPr="007A52B3">
          <w:rPr>
            <w:rStyle w:val="af3"/>
            <w:noProof/>
          </w:rPr>
          <w:t>第十二章</w:t>
        </w:r>
        <w:r w:rsidR="005B41BB" w:rsidRPr="007A52B3">
          <w:rPr>
            <w:rStyle w:val="af3"/>
            <w:noProof/>
          </w:rPr>
          <w:t xml:space="preserve">  </w:t>
        </w:r>
        <w:r w:rsidR="005B41BB" w:rsidRPr="007A52B3">
          <w:rPr>
            <w:rStyle w:val="af3"/>
            <w:noProof/>
          </w:rPr>
          <w:t>人才引进、员工招聘管理办法（鄂凯股【</w:t>
        </w:r>
        <w:r w:rsidR="005B41BB" w:rsidRPr="007A52B3">
          <w:rPr>
            <w:rStyle w:val="af3"/>
            <w:noProof/>
          </w:rPr>
          <w:t>2020</w:t>
        </w:r>
        <w:r w:rsidR="005B41BB" w:rsidRPr="007A52B3">
          <w:rPr>
            <w:rStyle w:val="af3"/>
            <w:noProof/>
          </w:rPr>
          <w:t>】</w:t>
        </w:r>
        <w:r w:rsidR="005B41BB" w:rsidRPr="007A52B3">
          <w:rPr>
            <w:rStyle w:val="af3"/>
            <w:noProof/>
          </w:rPr>
          <w:t>31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_Toc37148670 \h </w:instrText>
        </w:r>
        <w:r w:rsidR="005B41BB">
          <w:rPr>
            <w:noProof/>
          </w:rPr>
        </w:r>
        <w:r w:rsidR="005B41BB">
          <w:rPr>
            <w:noProof/>
          </w:rPr>
          <w:fldChar w:fldCharType="separate"/>
        </w:r>
        <w:r w:rsidR="005B41BB">
          <w:rPr>
            <w:noProof/>
          </w:rPr>
          <w:t>707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1" w:history="1">
        <w:r w:rsidR="005B41BB" w:rsidRPr="007A52B3">
          <w:rPr>
            <w:rStyle w:val="af3"/>
            <w:noProof/>
          </w:rPr>
          <w:t>第十三章</w:t>
        </w:r>
        <w:r w:rsidR="005B41BB" w:rsidRPr="007A52B3">
          <w:rPr>
            <w:rStyle w:val="af3"/>
            <w:noProof/>
          </w:rPr>
          <w:t xml:space="preserve">  </w:t>
        </w:r>
        <w:r w:rsidR="005B41BB" w:rsidRPr="007A52B3">
          <w:rPr>
            <w:rStyle w:val="af3"/>
            <w:noProof/>
          </w:rPr>
          <w:t>员工离职管理办法（鄂凯股【</w:t>
        </w:r>
        <w:r w:rsidR="005B41BB" w:rsidRPr="007A52B3">
          <w:rPr>
            <w:rStyle w:val="af3"/>
            <w:noProof/>
          </w:rPr>
          <w:t>2011</w:t>
        </w:r>
        <w:r w:rsidR="005B41BB" w:rsidRPr="007A52B3">
          <w:rPr>
            <w:rStyle w:val="af3"/>
            <w:noProof/>
          </w:rPr>
          <w:t>】</w:t>
        </w:r>
        <w:r w:rsidR="005B41BB" w:rsidRPr="007A52B3">
          <w:rPr>
            <w:rStyle w:val="af3"/>
            <w:noProof/>
          </w:rPr>
          <w:t xml:space="preserve"> 114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_Toc37148671 \h </w:instrText>
        </w:r>
        <w:r w:rsidR="005B41BB">
          <w:rPr>
            <w:noProof/>
          </w:rPr>
        </w:r>
        <w:r w:rsidR="005B41BB">
          <w:rPr>
            <w:noProof/>
          </w:rPr>
          <w:fldChar w:fldCharType="separate"/>
        </w:r>
        <w:r w:rsidR="005B41BB">
          <w:rPr>
            <w:noProof/>
          </w:rPr>
          <w:t>716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2" w:history="1">
        <w:r w:rsidR="005B41BB" w:rsidRPr="007A52B3">
          <w:rPr>
            <w:rStyle w:val="af3"/>
            <w:noProof/>
          </w:rPr>
          <w:t>第十四章</w:t>
        </w:r>
        <w:r w:rsidR="005B41BB" w:rsidRPr="007A52B3">
          <w:rPr>
            <w:rStyle w:val="af3"/>
            <w:noProof/>
          </w:rPr>
          <w:t xml:space="preserve">  </w:t>
        </w:r>
        <w:r w:rsidR="005B41BB" w:rsidRPr="007A52B3">
          <w:rPr>
            <w:rStyle w:val="af3"/>
            <w:noProof/>
          </w:rPr>
          <w:t>专业技术人员职务聘任管理办法（修订）（鄂凯股【</w:t>
        </w:r>
        <w:r w:rsidR="005B41BB" w:rsidRPr="007A52B3">
          <w:rPr>
            <w:rStyle w:val="af3"/>
            <w:noProof/>
          </w:rPr>
          <w:t>2017</w:t>
        </w:r>
        <w:r w:rsidR="005B41BB" w:rsidRPr="007A52B3">
          <w:rPr>
            <w:rStyle w:val="af3"/>
            <w:noProof/>
          </w:rPr>
          <w:t>】</w:t>
        </w:r>
        <w:r w:rsidR="005B41BB" w:rsidRPr="007A52B3">
          <w:rPr>
            <w:rStyle w:val="af3"/>
            <w:noProof/>
          </w:rPr>
          <w:t>134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_Toc37148672 \h </w:instrText>
        </w:r>
        <w:r w:rsidR="005B41BB">
          <w:rPr>
            <w:noProof/>
          </w:rPr>
        </w:r>
        <w:r w:rsidR="005B41BB">
          <w:rPr>
            <w:noProof/>
          </w:rPr>
          <w:fldChar w:fldCharType="separate"/>
        </w:r>
        <w:r w:rsidR="005B41BB">
          <w:rPr>
            <w:noProof/>
          </w:rPr>
          <w:t>720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3" w:history="1">
        <w:r w:rsidR="005B41BB" w:rsidRPr="007A52B3">
          <w:rPr>
            <w:rStyle w:val="af3"/>
            <w:rFonts w:ascii="黑体" w:hAnsi="黑体" w:cs="黑体"/>
            <w:noProof/>
          </w:rPr>
          <w:t>第十五章</w:t>
        </w:r>
        <w:r w:rsidR="005B41BB" w:rsidRPr="007A52B3">
          <w:rPr>
            <w:rStyle w:val="af3"/>
            <w:rFonts w:ascii="黑体" w:hAnsi="黑体" w:cs="黑体"/>
            <w:noProof/>
          </w:rPr>
          <w:t xml:space="preserve">  </w:t>
        </w:r>
        <w:r w:rsidR="005B41BB" w:rsidRPr="007A52B3">
          <w:rPr>
            <w:rStyle w:val="af3"/>
            <w:rFonts w:ascii="黑体" w:hAnsi="黑体" w:cs="黑体"/>
            <w:noProof/>
          </w:rPr>
          <w:t>技能人才聘任管理办法（修订）（鄂凯股</w:t>
        </w:r>
        <w:r w:rsidR="005B41BB" w:rsidRPr="007A52B3">
          <w:rPr>
            <w:rStyle w:val="af3"/>
            <w:rFonts w:ascii="黑体" w:hAnsi="黑体" w:cs="黑体"/>
            <w:noProof/>
          </w:rPr>
          <w:t>2016</w:t>
        </w:r>
        <w:r w:rsidR="005B41BB" w:rsidRPr="007A52B3">
          <w:rPr>
            <w:rStyle w:val="af3"/>
            <w:rFonts w:ascii="黑体" w:hAnsi="黑体" w:cs="黑体"/>
            <w:noProof/>
          </w:rPr>
          <w:t>】</w:t>
        </w:r>
        <w:r w:rsidR="005B41BB" w:rsidRPr="007A52B3">
          <w:rPr>
            <w:rStyle w:val="af3"/>
            <w:rFonts w:ascii="黑体" w:hAnsi="黑体" w:cs="黑体"/>
            <w:noProof/>
          </w:rPr>
          <w:t>152</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_Toc37148673 \h </w:instrText>
        </w:r>
        <w:r w:rsidR="005B41BB">
          <w:rPr>
            <w:noProof/>
          </w:rPr>
        </w:r>
        <w:r w:rsidR="005B41BB">
          <w:rPr>
            <w:noProof/>
          </w:rPr>
          <w:fldChar w:fldCharType="separate"/>
        </w:r>
        <w:r w:rsidR="005B41BB">
          <w:rPr>
            <w:noProof/>
          </w:rPr>
          <w:t>723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4" w:history="1">
        <w:r w:rsidR="005B41BB" w:rsidRPr="007A52B3">
          <w:rPr>
            <w:rStyle w:val="af3"/>
            <w:noProof/>
          </w:rPr>
          <w:t>第十六章</w:t>
        </w:r>
        <w:r w:rsidR="005B41BB" w:rsidRPr="007A52B3">
          <w:rPr>
            <w:rStyle w:val="af3"/>
            <w:noProof/>
          </w:rPr>
          <w:t xml:space="preserve">  </w:t>
        </w:r>
        <w:r w:rsidR="005B41BB" w:rsidRPr="007A52B3">
          <w:rPr>
            <w:rStyle w:val="af3"/>
            <w:noProof/>
          </w:rPr>
          <w:t>技能人才评价实施办法（鄂凯股【</w:t>
        </w:r>
        <w:r w:rsidR="005B41BB" w:rsidRPr="007A52B3">
          <w:rPr>
            <w:rStyle w:val="af3"/>
            <w:noProof/>
          </w:rPr>
          <w:t>2013</w:t>
        </w:r>
        <w:r w:rsidR="005B41BB" w:rsidRPr="007A52B3">
          <w:rPr>
            <w:rStyle w:val="af3"/>
            <w:noProof/>
          </w:rPr>
          <w:t>】</w:t>
        </w:r>
        <w:r w:rsidR="005B41BB" w:rsidRPr="007A52B3">
          <w:rPr>
            <w:rStyle w:val="af3"/>
            <w:noProof/>
          </w:rPr>
          <w:t>108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_Toc37148674 \h </w:instrText>
        </w:r>
        <w:r w:rsidR="005B41BB">
          <w:rPr>
            <w:noProof/>
          </w:rPr>
        </w:r>
        <w:r w:rsidR="005B41BB">
          <w:rPr>
            <w:noProof/>
          </w:rPr>
          <w:fldChar w:fldCharType="separate"/>
        </w:r>
        <w:r w:rsidR="005B41BB">
          <w:rPr>
            <w:noProof/>
          </w:rPr>
          <w:t>725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5" w:history="1">
        <w:r w:rsidR="005B41BB" w:rsidRPr="007A52B3">
          <w:rPr>
            <w:rStyle w:val="af3"/>
            <w:noProof/>
          </w:rPr>
          <w:t>第十七章</w:t>
        </w:r>
        <w:r w:rsidR="005B41BB" w:rsidRPr="007A52B3">
          <w:rPr>
            <w:rStyle w:val="af3"/>
            <w:noProof/>
          </w:rPr>
          <w:t xml:space="preserve">  </w:t>
        </w:r>
        <w:r w:rsidR="005B41BB" w:rsidRPr="007A52B3">
          <w:rPr>
            <w:rStyle w:val="af3"/>
            <w:noProof/>
          </w:rPr>
          <w:t>关于员工技能培养的实施方案（鄂凯股【</w:t>
        </w:r>
        <w:r w:rsidR="005B41BB" w:rsidRPr="007A52B3">
          <w:rPr>
            <w:rStyle w:val="af3"/>
            <w:noProof/>
          </w:rPr>
          <w:t>2015</w:t>
        </w:r>
        <w:r w:rsidR="005B41BB" w:rsidRPr="007A52B3">
          <w:rPr>
            <w:rStyle w:val="af3"/>
            <w:noProof/>
          </w:rPr>
          <w:t>】</w:t>
        </w:r>
        <w:r w:rsidR="005B41BB" w:rsidRPr="007A52B3">
          <w:rPr>
            <w:rStyle w:val="af3"/>
            <w:noProof/>
          </w:rPr>
          <w:t>94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_Toc37148675 \h </w:instrText>
        </w:r>
        <w:r w:rsidR="005B41BB">
          <w:rPr>
            <w:noProof/>
          </w:rPr>
        </w:r>
        <w:r w:rsidR="005B41BB">
          <w:rPr>
            <w:noProof/>
          </w:rPr>
          <w:fldChar w:fldCharType="separate"/>
        </w:r>
        <w:r w:rsidR="005B41BB">
          <w:rPr>
            <w:noProof/>
          </w:rPr>
          <w:t>729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6" w:history="1">
        <w:r w:rsidR="005B41BB" w:rsidRPr="007A52B3">
          <w:rPr>
            <w:rStyle w:val="af3"/>
            <w:noProof/>
          </w:rPr>
          <w:t>第十八章</w:t>
        </w:r>
        <w:r w:rsidR="005B41BB" w:rsidRPr="007A52B3">
          <w:rPr>
            <w:rStyle w:val="af3"/>
            <w:noProof/>
          </w:rPr>
          <w:t xml:space="preserve">  </w:t>
        </w:r>
        <w:r w:rsidR="005B41BB" w:rsidRPr="007A52B3">
          <w:rPr>
            <w:rStyle w:val="af3"/>
            <w:noProof/>
          </w:rPr>
          <w:t>外派人员管理办法（修订）（鄂凯股【</w:t>
        </w:r>
        <w:r w:rsidR="005B41BB" w:rsidRPr="007A52B3">
          <w:rPr>
            <w:rStyle w:val="af3"/>
            <w:noProof/>
          </w:rPr>
          <w:t>2019</w:t>
        </w:r>
        <w:r w:rsidR="005B41BB" w:rsidRPr="007A52B3">
          <w:rPr>
            <w:rStyle w:val="af3"/>
            <w:noProof/>
          </w:rPr>
          <w:t>】</w:t>
        </w:r>
        <w:r w:rsidR="005B41BB" w:rsidRPr="007A52B3">
          <w:rPr>
            <w:rStyle w:val="af3"/>
            <w:noProof/>
          </w:rPr>
          <w:t>154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_Toc37148676 \h </w:instrText>
        </w:r>
        <w:r w:rsidR="005B41BB">
          <w:rPr>
            <w:noProof/>
          </w:rPr>
        </w:r>
        <w:r w:rsidR="005B41BB">
          <w:rPr>
            <w:noProof/>
          </w:rPr>
          <w:fldChar w:fldCharType="separate"/>
        </w:r>
        <w:r w:rsidR="005B41BB">
          <w:rPr>
            <w:noProof/>
          </w:rPr>
          <w:t>732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7" w:history="1">
        <w:r w:rsidR="005B41BB" w:rsidRPr="007A52B3">
          <w:rPr>
            <w:rStyle w:val="af3"/>
            <w:noProof/>
          </w:rPr>
          <w:t>第十九章</w:t>
        </w:r>
        <w:r w:rsidR="005B41BB" w:rsidRPr="007A52B3">
          <w:rPr>
            <w:rStyle w:val="af3"/>
            <w:noProof/>
          </w:rPr>
          <w:t xml:space="preserve">  </w:t>
        </w:r>
        <w:r w:rsidR="005B41BB" w:rsidRPr="007A52B3">
          <w:rPr>
            <w:rStyle w:val="af3"/>
            <w:noProof/>
          </w:rPr>
          <w:t>员工休假管理办法（鄂凯股【</w:t>
        </w:r>
        <w:r w:rsidR="005B41BB" w:rsidRPr="007A52B3">
          <w:rPr>
            <w:rStyle w:val="af3"/>
            <w:noProof/>
          </w:rPr>
          <w:t>2019</w:t>
        </w:r>
        <w:r w:rsidR="005B41BB" w:rsidRPr="007A52B3">
          <w:rPr>
            <w:rStyle w:val="af3"/>
            <w:noProof/>
          </w:rPr>
          <w:t>】</w:t>
        </w:r>
        <w:r w:rsidR="005B41BB" w:rsidRPr="007A52B3">
          <w:rPr>
            <w:rStyle w:val="af3"/>
            <w:noProof/>
          </w:rPr>
          <w:t>203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_Toc37148677 \h </w:instrText>
        </w:r>
        <w:r w:rsidR="005B41BB">
          <w:rPr>
            <w:noProof/>
          </w:rPr>
        </w:r>
        <w:r w:rsidR="005B41BB">
          <w:rPr>
            <w:noProof/>
          </w:rPr>
          <w:fldChar w:fldCharType="separate"/>
        </w:r>
        <w:r w:rsidR="005B41BB">
          <w:rPr>
            <w:noProof/>
          </w:rPr>
          <w:t>737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8" w:history="1">
        <w:r w:rsidR="005B41BB" w:rsidRPr="007A52B3">
          <w:rPr>
            <w:rStyle w:val="af3"/>
            <w:noProof/>
          </w:rPr>
          <w:t>第二十章</w:t>
        </w:r>
        <w:r w:rsidR="005B41BB" w:rsidRPr="007A52B3">
          <w:rPr>
            <w:rStyle w:val="af3"/>
            <w:noProof/>
          </w:rPr>
          <w:t xml:space="preserve">  </w:t>
        </w:r>
        <w:r w:rsidR="005B41BB" w:rsidRPr="007A52B3">
          <w:rPr>
            <w:rStyle w:val="af3"/>
            <w:noProof/>
          </w:rPr>
          <w:t>女员工生育休假期间工作移交及接受工作人员待遇发放标准规定</w:t>
        </w:r>
        <w:r w:rsidR="005B41BB" w:rsidRPr="007A52B3">
          <w:rPr>
            <w:rStyle w:val="af3"/>
            <w:noProof/>
          </w:rPr>
          <w:t>(</w:t>
        </w:r>
        <w:r w:rsidR="005B41BB" w:rsidRPr="007A52B3">
          <w:rPr>
            <w:rStyle w:val="af3"/>
            <w:noProof/>
          </w:rPr>
          <w:t>鄂凯股【</w:t>
        </w:r>
        <w:r w:rsidR="005B41BB" w:rsidRPr="007A52B3">
          <w:rPr>
            <w:rStyle w:val="af3"/>
            <w:noProof/>
          </w:rPr>
          <w:t>2016</w:t>
        </w:r>
        <w:r w:rsidR="005B41BB" w:rsidRPr="007A52B3">
          <w:rPr>
            <w:rStyle w:val="af3"/>
            <w:noProof/>
          </w:rPr>
          <w:t>】</w:t>
        </w:r>
        <w:r w:rsidR="005B41BB" w:rsidRPr="007A52B3">
          <w:rPr>
            <w:rStyle w:val="af3"/>
            <w:noProof/>
          </w:rPr>
          <w:t>106</w:t>
        </w:r>
        <w:r w:rsidR="005B41BB" w:rsidRPr="007A52B3">
          <w:rPr>
            <w:rStyle w:val="af3"/>
            <w:noProof/>
          </w:rPr>
          <w:t>号</w:t>
        </w:r>
        <w:r w:rsidR="005B41BB" w:rsidRPr="007A52B3">
          <w:rPr>
            <w:rStyle w:val="af3"/>
            <w:noProof/>
          </w:rPr>
          <w:t>)</w:t>
        </w:r>
        <w:r w:rsidR="005B41BB">
          <w:rPr>
            <w:noProof/>
          </w:rPr>
          <w:tab/>
        </w:r>
        <w:r w:rsidR="005B41BB">
          <w:rPr>
            <w:noProof/>
          </w:rPr>
          <w:fldChar w:fldCharType="begin"/>
        </w:r>
        <w:r w:rsidR="005B41BB">
          <w:rPr>
            <w:noProof/>
          </w:rPr>
          <w:instrText xml:space="preserve"> PAGEREF _Toc37148678 \h </w:instrText>
        </w:r>
        <w:r w:rsidR="005B41BB">
          <w:rPr>
            <w:noProof/>
          </w:rPr>
        </w:r>
        <w:r w:rsidR="005B41BB">
          <w:rPr>
            <w:noProof/>
          </w:rPr>
          <w:fldChar w:fldCharType="separate"/>
        </w:r>
        <w:r w:rsidR="005B41BB">
          <w:rPr>
            <w:noProof/>
          </w:rPr>
          <w:t>745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79" w:history="1">
        <w:r w:rsidR="005B41BB" w:rsidRPr="007A52B3">
          <w:rPr>
            <w:rStyle w:val="af3"/>
            <w:noProof/>
          </w:rPr>
          <w:t>第二十一章</w:t>
        </w:r>
        <w:r w:rsidR="005B41BB" w:rsidRPr="007A52B3">
          <w:rPr>
            <w:rStyle w:val="af3"/>
            <w:noProof/>
          </w:rPr>
          <w:t xml:space="preserve">   </w:t>
        </w:r>
        <w:r w:rsidR="005B41BB" w:rsidRPr="007A52B3">
          <w:rPr>
            <w:rStyle w:val="af3"/>
            <w:noProof/>
          </w:rPr>
          <w:t>员工加班、值班管理规定（鄂凯股【</w:t>
        </w:r>
        <w:r w:rsidR="005B41BB" w:rsidRPr="007A52B3">
          <w:rPr>
            <w:rStyle w:val="af3"/>
            <w:noProof/>
          </w:rPr>
          <w:t>2014</w:t>
        </w:r>
        <w:r w:rsidR="005B41BB" w:rsidRPr="007A52B3">
          <w:rPr>
            <w:rStyle w:val="af3"/>
            <w:noProof/>
          </w:rPr>
          <w:t>】</w:t>
        </w:r>
        <w:r w:rsidR="005B41BB" w:rsidRPr="007A52B3">
          <w:rPr>
            <w:rStyle w:val="af3"/>
            <w:noProof/>
          </w:rPr>
          <w:t>58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_Toc37148679 \h </w:instrText>
        </w:r>
        <w:r w:rsidR="005B41BB">
          <w:rPr>
            <w:noProof/>
          </w:rPr>
        </w:r>
        <w:r w:rsidR="005B41BB">
          <w:rPr>
            <w:noProof/>
          </w:rPr>
          <w:fldChar w:fldCharType="separate"/>
        </w:r>
        <w:r w:rsidR="005B41BB">
          <w:rPr>
            <w:noProof/>
          </w:rPr>
          <w:t>747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0" w:history="1">
        <w:r w:rsidR="005B41BB" w:rsidRPr="007A52B3">
          <w:rPr>
            <w:rStyle w:val="af3"/>
            <w:noProof/>
          </w:rPr>
          <w:t>第二十二章</w:t>
        </w:r>
        <w:r w:rsidR="005B41BB" w:rsidRPr="007A52B3">
          <w:rPr>
            <w:rStyle w:val="af3"/>
            <w:noProof/>
          </w:rPr>
          <w:t xml:space="preserve">   </w:t>
        </w:r>
        <w:r w:rsidR="005B41BB" w:rsidRPr="007A52B3">
          <w:rPr>
            <w:rStyle w:val="af3"/>
            <w:noProof/>
          </w:rPr>
          <w:t>员工考勤管理规定（鄂凯股【</w:t>
        </w:r>
        <w:r w:rsidR="005B41BB" w:rsidRPr="007A52B3">
          <w:rPr>
            <w:rStyle w:val="af3"/>
            <w:noProof/>
          </w:rPr>
          <w:t>2017</w:t>
        </w:r>
        <w:r w:rsidR="005B41BB" w:rsidRPr="007A52B3">
          <w:rPr>
            <w:rStyle w:val="af3"/>
            <w:noProof/>
          </w:rPr>
          <w:t>】</w:t>
        </w:r>
        <w:r w:rsidR="005B41BB" w:rsidRPr="007A52B3">
          <w:rPr>
            <w:rStyle w:val="af3"/>
            <w:noProof/>
          </w:rPr>
          <w:t>158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_Toc37148680 \h </w:instrText>
        </w:r>
        <w:r w:rsidR="005B41BB">
          <w:rPr>
            <w:noProof/>
          </w:rPr>
        </w:r>
        <w:r w:rsidR="005B41BB">
          <w:rPr>
            <w:noProof/>
          </w:rPr>
          <w:fldChar w:fldCharType="separate"/>
        </w:r>
        <w:r w:rsidR="005B41BB">
          <w:rPr>
            <w:noProof/>
          </w:rPr>
          <w:t>748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1" w:history="1">
        <w:r w:rsidR="005B41BB" w:rsidRPr="007A52B3">
          <w:rPr>
            <w:rStyle w:val="af3"/>
            <w:noProof/>
          </w:rPr>
          <w:t>第二十三章</w:t>
        </w:r>
        <w:r w:rsidR="005B41BB" w:rsidRPr="007A52B3">
          <w:rPr>
            <w:rStyle w:val="af3"/>
            <w:noProof/>
          </w:rPr>
          <w:t xml:space="preserve">  </w:t>
        </w:r>
        <w:r w:rsidR="005B41BB" w:rsidRPr="007A52B3">
          <w:rPr>
            <w:rStyle w:val="af3"/>
            <w:noProof/>
          </w:rPr>
          <w:t>薪酬分配管理办法（修订）（鄂凯股【</w:t>
        </w:r>
        <w:r w:rsidR="005B41BB" w:rsidRPr="007A52B3">
          <w:rPr>
            <w:rStyle w:val="af3"/>
            <w:noProof/>
          </w:rPr>
          <w:t>2019</w:t>
        </w:r>
        <w:r w:rsidR="005B41BB" w:rsidRPr="007A52B3">
          <w:rPr>
            <w:rStyle w:val="af3"/>
            <w:noProof/>
          </w:rPr>
          <w:t>】</w:t>
        </w:r>
        <w:r w:rsidR="005B41BB" w:rsidRPr="007A52B3">
          <w:rPr>
            <w:rStyle w:val="af3"/>
            <w:noProof/>
          </w:rPr>
          <w:t>177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_Toc37148681 \h </w:instrText>
        </w:r>
        <w:r w:rsidR="005B41BB">
          <w:rPr>
            <w:noProof/>
          </w:rPr>
        </w:r>
        <w:r w:rsidR="005B41BB">
          <w:rPr>
            <w:noProof/>
          </w:rPr>
          <w:fldChar w:fldCharType="separate"/>
        </w:r>
        <w:r w:rsidR="005B41BB">
          <w:rPr>
            <w:noProof/>
          </w:rPr>
          <w:t>752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2" w:history="1">
        <w:r w:rsidR="005B41BB" w:rsidRPr="007A52B3">
          <w:rPr>
            <w:rStyle w:val="af3"/>
            <w:noProof/>
          </w:rPr>
          <w:t>第二十四章</w:t>
        </w:r>
        <w:r w:rsidR="005B41BB" w:rsidRPr="007A52B3">
          <w:rPr>
            <w:rStyle w:val="af3"/>
            <w:noProof/>
          </w:rPr>
          <w:t xml:space="preserve">   </w:t>
        </w:r>
        <w:r w:rsidR="005B41BB" w:rsidRPr="007A52B3">
          <w:rPr>
            <w:rStyle w:val="af3"/>
            <w:noProof/>
          </w:rPr>
          <w:t>关于调整相关薪酬项目标准的决定（鄂凯股【</w:t>
        </w:r>
        <w:r w:rsidR="005B41BB" w:rsidRPr="007A52B3">
          <w:rPr>
            <w:rStyle w:val="af3"/>
            <w:noProof/>
          </w:rPr>
          <w:t>2017</w:t>
        </w:r>
        <w:r w:rsidR="005B41BB" w:rsidRPr="007A52B3">
          <w:rPr>
            <w:rStyle w:val="af3"/>
            <w:noProof/>
          </w:rPr>
          <w:t>】</w:t>
        </w:r>
        <w:r w:rsidR="005B41BB" w:rsidRPr="007A52B3">
          <w:rPr>
            <w:rStyle w:val="af3"/>
            <w:noProof/>
          </w:rPr>
          <w:t>107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_Toc37148682 \h </w:instrText>
        </w:r>
        <w:r w:rsidR="005B41BB">
          <w:rPr>
            <w:noProof/>
          </w:rPr>
        </w:r>
        <w:r w:rsidR="005B41BB">
          <w:rPr>
            <w:noProof/>
          </w:rPr>
          <w:fldChar w:fldCharType="separate"/>
        </w:r>
        <w:r w:rsidR="005B41BB">
          <w:rPr>
            <w:noProof/>
          </w:rPr>
          <w:t>769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3" w:history="1">
        <w:r w:rsidR="005B41BB" w:rsidRPr="007A52B3">
          <w:rPr>
            <w:rStyle w:val="af3"/>
            <w:noProof/>
          </w:rPr>
          <w:t>第二十五章</w:t>
        </w:r>
        <w:r w:rsidR="005B41BB" w:rsidRPr="007A52B3">
          <w:rPr>
            <w:rStyle w:val="af3"/>
            <w:noProof/>
          </w:rPr>
          <w:t xml:space="preserve">   </w:t>
        </w:r>
        <w:r w:rsidR="005B41BB" w:rsidRPr="007A52B3">
          <w:rPr>
            <w:rStyle w:val="af3"/>
            <w:noProof/>
          </w:rPr>
          <w:t>董事、监事、高级管理人员薪酬管理制度</w:t>
        </w:r>
        <w:r w:rsidR="005B41BB">
          <w:rPr>
            <w:noProof/>
          </w:rPr>
          <w:tab/>
        </w:r>
        <w:r w:rsidR="005B41BB">
          <w:rPr>
            <w:noProof/>
          </w:rPr>
          <w:fldChar w:fldCharType="begin"/>
        </w:r>
        <w:r w:rsidR="005B41BB">
          <w:rPr>
            <w:noProof/>
          </w:rPr>
          <w:instrText xml:space="preserve"> PAGEREF _Toc37148683 \h </w:instrText>
        </w:r>
        <w:r w:rsidR="005B41BB">
          <w:rPr>
            <w:noProof/>
          </w:rPr>
        </w:r>
        <w:r w:rsidR="005B41BB">
          <w:rPr>
            <w:noProof/>
          </w:rPr>
          <w:fldChar w:fldCharType="separate"/>
        </w:r>
        <w:r w:rsidR="005B41BB">
          <w:rPr>
            <w:noProof/>
          </w:rPr>
          <w:t>773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4" w:history="1">
        <w:r w:rsidR="005B41BB" w:rsidRPr="007A52B3">
          <w:rPr>
            <w:rStyle w:val="af3"/>
            <w:noProof/>
          </w:rPr>
          <w:t>第二十六章</w:t>
        </w:r>
        <w:r w:rsidR="005B41BB" w:rsidRPr="007A52B3">
          <w:rPr>
            <w:rStyle w:val="af3"/>
            <w:noProof/>
          </w:rPr>
          <w:t xml:space="preserve">   </w:t>
        </w:r>
        <w:r w:rsidR="005B41BB" w:rsidRPr="007A52B3">
          <w:rPr>
            <w:rStyle w:val="af3"/>
            <w:noProof/>
          </w:rPr>
          <w:t>计件工资实施办法（修订）（鄂凯股【</w:t>
        </w:r>
        <w:r w:rsidR="005B41BB" w:rsidRPr="007A52B3">
          <w:rPr>
            <w:rStyle w:val="af3"/>
            <w:noProof/>
          </w:rPr>
          <w:t>2015</w:t>
        </w:r>
        <w:r w:rsidR="005B41BB" w:rsidRPr="007A52B3">
          <w:rPr>
            <w:rStyle w:val="af3"/>
            <w:noProof/>
          </w:rPr>
          <w:t>】</w:t>
        </w:r>
        <w:r w:rsidR="005B41BB" w:rsidRPr="007A52B3">
          <w:rPr>
            <w:rStyle w:val="af3"/>
            <w:noProof/>
          </w:rPr>
          <w:t>135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_Toc37148684 \h </w:instrText>
        </w:r>
        <w:r w:rsidR="005B41BB">
          <w:rPr>
            <w:noProof/>
          </w:rPr>
        </w:r>
        <w:r w:rsidR="005B41BB">
          <w:rPr>
            <w:noProof/>
          </w:rPr>
          <w:fldChar w:fldCharType="separate"/>
        </w:r>
        <w:r w:rsidR="005B41BB">
          <w:rPr>
            <w:noProof/>
          </w:rPr>
          <w:t>777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5" w:history="1">
        <w:r w:rsidR="005B41BB" w:rsidRPr="007A52B3">
          <w:rPr>
            <w:rStyle w:val="af3"/>
            <w:noProof/>
          </w:rPr>
          <w:t>第二十七章</w:t>
        </w:r>
        <w:r w:rsidR="005B41BB" w:rsidRPr="007A52B3">
          <w:rPr>
            <w:rStyle w:val="af3"/>
            <w:noProof/>
          </w:rPr>
          <w:t xml:space="preserve">   </w:t>
        </w:r>
        <w:r w:rsidR="005B41BB" w:rsidRPr="007A52B3">
          <w:rPr>
            <w:rStyle w:val="af3"/>
            <w:noProof/>
          </w:rPr>
          <w:t>关于计件工资单价测算核定管理办法（鄂凯股【</w:t>
        </w:r>
        <w:r w:rsidR="005B41BB" w:rsidRPr="007A52B3">
          <w:rPr>
            <w:rStyle w:val="af3"/>
            <w:noProof/>
          </w:rPr>
          <w:t>2012</w:t>
        </w:r>
        <w:r w:rsidR="005B41BB" w:rsidRPr="007A52B3">
          <w:rPr>
            <w:rStyle w:val="af3"/>
            <w:noProof/>
          </w:rPr>
          <w:t>】</w:t>
        </w:r>
        <w:r w:rsidR="005B41BB" w:rsidRPr="007A52B3">
          <w:rPr>
            <w:rStyle w:val="af3"/>
            <w:noProof/>
          </w:rPr>
          <w:t>102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_Toc37148685 \h </w:instrText>
        </w:r>
        <w:r w:rsidR="005B41BB">
          <w:rPr>
            <w:noProof/>
          </w:rPr>
        </w:r>
        <w:r w:rsidR="005B41BB">
          <w:rPr>
            <w:noProof/>
          </w:rPr>
          <w:fldChar w:fldCharType="separate"/>
        </w:r>
        <w:r w:rsidR="005B41BB">
          <w:rPr>
            <w:noProof/>
          </w:rPr>
          <w:t>782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6" w:history="1">
        <w:r w:rsidR="005B41BB" w:rsidRPr="007A52B3">
          <w:rPr>
            <w:rStyle w:val="af3"/>
            <w:noProof/>
          </w:rPr>
          <w:t>第二十八章</w:t>
        </w:r>
        <w:r w:rsidR="005B41BB" w:rsidRPr="007A52B3">
          <w:rPr>
            <w:rStyle w:val="af3"/>
            <w:noProof/>
          </w:rPr>
          <w:t xml:space="preserve">   </w:t>
        </w:r>
        <w:r w:rsidR="005B41BB" w:rsidRPr="007A52B3">
          <w:rPr>
            <w:rStyle w:val="af3"/>
            <w:noProof/>
          </w:rPr>
          <w:t>关于预防发生影响企业正常生产经营秩序事件的管理办法（鄂凯股【</w:t>
        </w:r>
        <w:r w:rsidR="005B41BB" w:rsidRPr="007A52B3">
          <w:rPr>
            <w:rStyle w:val="af3"/>
            <w:noProof/>
          </w:rPr>
          <w:t>2014</w:t>
        </w:r>
        <w:r w:rsidR="005B41BB" w:rsidRPr="007A52B3">
          <w:rPr>
            <w:rStyle w:val="af3"/>
            <w:noProof/>
          </w:rPr>
          <w:t>】</w:t>
        </w:r>
        <w:r w:rsidR="005B41BB" w:rsidRPr="007A52B3">
          <w:rPr>
            <w:rStyle w:val="af3"/>
            <w:noProof/>
          </w:rPr>
          <w:t>75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_Toc37148686 \h </w:instrText>
        </w:r>
        <w:r w:rsidR="005B41BB">
          <w:rPr>
            <w:noProof/>
          </w:rPr>
        </w:r>
        <w:r w:rsidR="005B41BB">
          <w:rPr>
            <w:noProof/>
          </w:rPr>
          <w:fldChar w:fldCharType="separate"/>
        </w:r>
        <w:r w:rsidR="005B41BB">
          <w:rPr>
            <w:noProof/>
          </w:rPr>
          <w:t>784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7" w:history="1">
        <w:r w:rsidR="005B41BB" w:rsidRPr="007A52B3">
          <w:rPr>
            <w:rStyle w:val="af3"/>
            <w:noProof/>
          </w:rPr>
          <w:t>第二十九章</w:t>
        </w:r>
        <w:r w:rsidR="005B41BB" w:rsidRPr="007A52B3">
          <w:rPr>
            <w:rStyle w:val="af3"/>
            <w:noProof/>
          </w:rPr>
          <w:t xml:space="preserve">   </w:t>
        </w:r>
        <w:r w:rsidR="005B41BB" w:rsidRPr="007A52B3">
          <w:rPr>
            <w:rStyle w:val="af3"/>
            <w:noProof/>
          </w:rPr>
          <w:t>违规违纪行为处罚办法（鄂凯股【</w:t>
        </w:r>
        <w:r w:rsidR="005B41BB" w:rsidRPr="007A52B3">
          <w:rPr>
            <w:rStyle w:val="af3"/>
            <w:noProof/>
          </w:rPr>
          <w:t>2007</w:t>
        </w:r>
        <w:r w:rsidR="005B41BB" w:rsidRPr="007A52B3">
          <w:rPr>
            <w:rStyle w:val="af3"/>
            <w:noProof/>
          </w:rPr>
          <w:t>】</w:t>
        </w:r>
        <w:r w:rsidR="005B41BB" w:rsidRPr="007A52B3">
          <w:rPr>
            <w:rStyle w:val="af3"/>
            <w:noProof/>
          </w:rPr>
          <w:t>50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_Toc37148687 \h </w:instrText>
        </w:r>
        <w:r w:rsidR="005B41BB">
          <w:rPr>
            <w:noProof/>
          </w:rPr>
        </w:r>
        <w:r w:rsidR="005B41BB">
          <w:rPr>
            <w:noProof/>
          </w:rPr>
          <w:fldChar w:fldCharType="separate"/>
        </w:r>
        <w:r w:rsidR="005B41BB">
          <w:rPr>
            <w:noProof/>
          </w:rPr>
          <w:t>787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8" w:history="1">
        <w:r w:rsidR="005B41BB" w:rsidRPr="007A52B3">
          <w:rPr>
            <w:rStyle w:val="af3"/>
            <w:noProof/>
          </w:rPr>
          <w:t>第三十章</w:t>
        </w:r>
        <w:r w:rsidR="005B41BB" w:rsidRPr="007A52B3">
          <w:rPr>
            <w:rStyle w:val="af3"/>
            <w:noProof/>
          </w:rPr>
          <w:t xml:space="preserve">     </w:t>
        </w:r>
        <w:r w:rsidR="005B41BB" w:rsidRPr="007A52B3">
          <w:rPr>
            <w:rStyle w:val="af3"/>
            <w:rFonts w:ascii="黑体" w:hAnsi="黑体" w:cs="黑体"/>
            <w:noProof/>
          </w:rPr>
          <w:t>员工资质证书管理规定和使用待遇标准（鄂凯股【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68</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_Toc37148688 \h </w:instrText>
        </w:r>
        <w:r w:rsidR="005B41BB">
          <w:rPr>
            <w:noProof/>
          </w:rPr>
        </w:r>
        <w:r w:rsidR="005B41BB">
          <w:rPr>
            <w:noProof/>
          </w:rPr>
          <w:fldChar w:fldCharType="separate"/>
        </w:r>
        <w:r w:rsidR="005B41BB">
          <w:rPr>
            <w:noProof/>
          </w:rPr>
          <w:t>791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89" w:history="1">
        <w:r w:rsidR="005B41BB" w:rsidRPr="007A52B3">
          <w:rPr>
            <w:rStyle w:val="af3"/>
            <w:noProof/>
          </w:rPr>
          <w:t>第三十一章</w:t>
        </w:r>
        <w:r w:rsidR="005B41BB" w:rsidRPr="007A52B3">
          <w:rPr>
            <w:rStyle w:val="af3"/>
            <w:noProof/>
          </w:rPr>
          <w:t xml:space="preserve">   </w:t>
        </w:r>
        <w:r w:rsidR="005B41BB" w:rsidRPr="007A52B3">
          <w:rPr>
            <w:rStyle w:val="af3"/>
            <w:noProof/>
          </w:rPr>
          <w:t>创建学习型企业考核管理办法（鄂凯股发【</w:t>
        </w:r>
        <w:r w:rsidR="005B41BB" w:rsidRPr="007A52B3">
          <w:rPr>
            <w:rStyle w:val="af3"/>
            <w:noProof/>
          </w:rPr>
          <w:t>2014</w:t>
        </w:r>
        <w:r w:rsidR="005B41BB" w:rsidRPr="007A52B3">
          <w:rPr>
            <w:rStyle w:val="af3"/>
            <w:noProof/>
          </w:rPr>
          <w:t>】</w:t>
        </w:r>
        <w:r w:rsidR="005B41BB" w:rsidRPr="007A52B3">
          <w:rPr>
            <w:rStyle w:val="af3"/>
            <w:noProof/>
          </w:rPr>
          <w:t>19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_Toc37148689 \h </w:instrText>
        </w:r>
        <w:r w:rsidR="005B41BB">
          <w:rPr>
            <w:noProof/>
          </w:rPr>
        </w:r>
        <w:r w:rsidR="005B41BB">
          <w:rPr>
            <w:noProof/>
          </w:rPr>
          <w:fldChar w:fldCharType="separate"/>
        </w:r>
        <w:r w:rsidR="005B41BB">
          <w:rPr>
            <w:noProof/>
          </w:rPr>
          <w:t>795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0" w:history="1">
        <w:r w:rsidR="005B41BB" w:rsidRPr="007A52B3">
          <w:rPr>
            <w:rStyle w:val="af3"/>
            <w:noProof/>
          </w:rPr>
          <w:t>第三十二章</w:t>
        </w:r>
        <w:r w:rsidR="005B41BB" w:rsidRPr="007A52B3">
          <w:rPr>
            <w:rStyle w:val="af3"/>
            <w:noProof/>
          </w:rPr>
          <w:t xml:space="preserve">  “</w:t>
        </w:r>
        <w:r w:rsidR="005B41BB" w:rsidRPr="007A52B3">
          <w:rPr>
            <w:rStyle w:val="af3"/>
            <w:noProof/>
          </w:rPr>
          <w:t>五星级班组</w:t>
        </w:r>
        <w:r w:rsidR="005B41BB" w:rsidRPr="007A52B3">
          <w:rPr>
            <w:rStyle w:val="af3"/>
            <w:noProof/>
          </w:rPr>
          <w:t>”</w:t>
        </w:r>
        <w:r w:rsidR="005B41BB" w:rsidRPr="007A52B3">
          <w:rPr>
            <w:rStyle w:val="af3"/>
            <w:noProof/>
          </w:rPr>
          <w:t>和</w:t>
        </w:r>
        <w:r w:rsidR="005B41BB" w:rsidRPr="007A52B3">
          <w:rPr>
            <w:rStyle w:val="af3"/>
            <w:noProof/>
          </w:rPr>
          <w:t>“</w:t>
        </w:r>
        <w:r w:rsidR="005B41BB" w:rsidRPr="007A52B3">
          <w:rPr>
            <w:rStyle w:val="af3"/>
            <w:noProof/>
          </w:rPr>
          <w:t>工人先锋号</w:t>
        </w:r>
        <w:r w:rsidR="005B41BB" w:rsidRPr="007A52B3">
          <w:rPr>
            <w:rStyle w:val="af3"/>
            <w:noProof/>
          </w:rPr>
          <w:t>”</w:t>
        </w:r>
        <w:r w:rsidR="005B41BB" w:rsidRPr="007A52B3">
          <w:rPr>
            <w:rStyle w:val="af3"/>
            <w:noProof/>
          </w:rPr>
          <w:t>评选奖励表彰管理办法（修订）（鄂凯股【</w:t>
        </w:r>
        <w:r w:rsidR="005B41BB" w:rsidRPr="007A52B3">
          <w:rPr>
            <w:rStyle w:val="af3"/>
            <w:noProof/>
          </w:rPr>
          <w:t>2017</w:t>
        </w:r>
        <w:r w:rsidR="005B41BB" w:rsidRPr="007A52B3">
          <w:rPr>
            <w:rStyle w:val="af3"/>
            <w:noProof/>
          </w:rPr>
          <w:t>】</w:t>
        </w:r>
        <w:r w:rsidR="005B41BB" w:rsidRPr="007A52B3">
          <w:rPr>
            <w:rStyle w:val="af3"/>
            <w:noProof/>
          </w:rPr>
          <w:t>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_Toc37148690 \h </w:instrText>
        </w:r>
        <w:r w:rsidR="005B41BB">
          <w:rPr>
            <w:noProof/>
          </w:rPr>
        </w:r>
        <w:r w:rsidR="005B41BB">
          <w:rPr>
            <w:noProof/>
          </w:rPr>
          <w:fldChar w:fldCharType="separate"/>
        </w:r>
        <w:r w:rsidR="005B41BB">
          <w:rPr>
            <w:noProof/>
          </w:rPr>
          <w:t>799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1" w:history="1">
        <w:r w:rsidR="005B41BB" w:rsidRPr="007A52B3">
          <w:rPr>
            <w:rStyle w:val="af3"/>
            <w:rFonts w:ascii="黑体" w:hAnsi="黑体" w:cs="黑体"/>
            <w:noProof/>
          </w:rPr>
          <w:t>第三十三章</w:t>
        </w:r>
        <w:r w:rsidR="005B41BB" w:rsidRPr="007A52B3">
          <w:rPr>
            <w:rStyle w:val="af3"/>
            <w:rFonts w:ascii="黑体" w:hAnsi="黑体" w:cs="黑体"/>
            <w:noProof/>
          </w:rPr>
          <w:t xml:space="preserve"> “</w:t>
        </w:r>
        <w:r w:rsidR="005B41BB" w:rsidRPr="007A52B3">
          <w:rPr>
            <w:rStyle w:val="af3"/>
            <w:rFonts w:ascii="黑体" w:hAnsi="黑体" w:cs="黑体"/>
            <w:noProof/>
          </w:rPr>
          <w:t>担当典型</w:t>
        </w:r>
        <w:r w:rsidR="005B41BB" w:rsidRPr="007A52B3">
          <w:rPr>
            <w:rStyle w:val="af3"/>
            <w:rFonts w:ascii="黑体" w:hAnsi="黑体" w:cs="黑体"/>
            <w:noProof/>
          </w:rPr>
          <w:t>”</w:t>
        </w:r>
        <w:r w:rsidR="005B41BB" w:rsidRPr="007A52B3">
          <w:rPr>
            <w:rStyle w:val="af3"/>
            <w:rFonts w:ascii="黑体" w:hAnsi="黑体" w:cs="黑体"/>
            <w:noProof/>
          </w:rPr>
          <w:t>、</w:t>
        </w:r>
        <w:r w:rsidR="005B41BB" w:rsidRPr="007A52B3">
          <w:rPr>
            <w:rStyle w:val="af3"/>
            <w:rFonts w:ascii="黑体" w:hAnsi="黑体" w:cs="黑体"/>
            <w:noProof/>
          </w:rPr>
          <w:t>“</w:t>
        </w:r>
        <w:r w:rsidR="005B41BB" w:rsidRPr="007A52B3">
          <w:rPr>
            <w:rStyle w:val="af3"/>
            <w:rFonts w:ascii="黑体" w:hAnsi="黑体" w:cs="黑体"/>
            <w:noProof/>
          </w:rPr>
          <w:t>突出贡献奖</w:t>
        </w:r>
        <w:r w:rsidR="005B41BB" w:rsidRPr="007A52B3">
          <w:rPr>
            <w:rStyle w:val="af3"/>
            <w:rFonts w:ascii="黑体" w:hAnsi="黑体" w:cs="黑体"/>
            <w:noProof/>
          </w:rPr>
          <w:t>”</w:t>
        </w:r>
        <w:r w:rsidR="005B41BB" w:rsidRPr="007A52B3">
          <w:rPr>
            <w:rStyle w:val="af3"/>
            <w:rFonts w:ascii="黑体" w:hAnsi="黑体" w:cs="黑体"/>
            <w:noProof/>
          </w:rPr>
          <w:t>、</w:t>
        </w:r>
        <w:r w:rsidR="005B41BB" w:rsidRPr="007A52B3">
          <w:rPr>
            <w:rStyle w:val="af3"/>
            <w:rFonts w:ascii="黑体" w:hAnsi="黑体" w:cs="黑体"/>
            <w:noProof/>
          </w:rPr>
          <w:t>“</w:t>
        </w:r>
        <w:r w:rsidR="005B41BB" w:rsidRPr="007A52B3">
          <w:rPr>
            <w:rStyle w:val="af3"/>
            <w:rFonts w:ascii="黑体" w:hAnsi="黑体" w:cs="黑体"/>
            <w:noProof/>
          </w:rPr>
          <w:t>明星员工</w:t>
        </w:r>
        <w:r w:rsidR="005B41BB" w:rsidRPr="007A52B3">
          <w:rPr>
            <w:rStyle w:val="af3"/>
            <w:rFonts w:ascii="黑体" w:hAnsi="黑体" w:cs="黑体"/>
            <w:noProof/>
          </w:rPr>
          <w:t>”</w:t>
        </w:r>
        <w:r w:rsidR="005B41BB" w:rsidRPr="007A52B3">
          <w:rPr>
            <w:rStyle w:val="af3"/>
            <w:rFonts w:ascii="黑体" w:hAnsi="黑体" w:cs="黑体"/>
            <w:noProof/>
          </w:rPr>
          <w:t>标准及评选办法（鄂凯股【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111</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_Toc37148691 \h </w:instrText>
        </w:r>
        <w:r w:rsidR="005B41BB">
          <w:rPr>
            <w:noProof/>
          </w:rPr>
        </w:r>
        <w:r w:rsidR="005B41BB">
          <w:rPr>
            <w:noProof/>
          </w:rPr>
          <w:fldChar w:fldCharType="separate"/>
        </w:r>
        <w:r w:rsidR="005B41BB">
          <w:rPr>
            <w:noProof/>
          </w:rPr>
          <w:t>803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2" w:history="1">
        <w:r w:rsidR="005B41BB" w:rsidRPr="007A52B3">
          <w:rPr>
            <w:rStyle w:val="af3"/>
            <w:rFonts w:ascii="黑体" w:hAnsi="黑体" w:cs="黑体"/>
            <w:noProof/>
          </w:rPr>
          <w:t>第三十四章</w:t>
        </w:r>
        <w:r w:rsidR="005B41BB" w:rsidRPr="007A52B3">
          <w:rPr>
            <w:rStyle w:val="af3"/>
            <w:rFonts w:ascii="黑体" w:hAnsi="黑体" w:cs="黑体"/>
            <w:noProof/>
          </w:rPr>
          <w:t xml:space="preserve">  “</w:t>
        </w:r>
        <w:r w:rsidR="005B41BB" w:rsidRPr="007A52B3">
          <w:rPr>
            <w:rStyle w:val="af3"/>
            <w:rFonts w:ascii="黑体" w:hAnsi="黑体" w:cs="黑体"/>
            <w:noProof/>
          </w:rPr>
          <w:t>惰怠典型</w:t>
        </w:r>
        <w:r w:rsidR="005B41BB" w:rsidRPr="007A52B3">
          <w:rPr>
            <w:rStyle w:val="af3"/>
            <w:rFonts w:ascii="黑体" w:hAnsi="黑体" w:cs="黑体"/>
            <w:noProof/>
          </w:rPr>
          <w:t>”</w:t>
        </w:r>
        <w:r w:rsidR="005B41BB" w:rsidRPr="007A52B3">
          <w:rPr>
            <w:rStyle w:val="af3"/>
            <w:rFonts w:ascii="黑体" w:hAnsi="黑体" w:cs="黑体"/>
            <w:noProof/>
          </w:rPr>
          <w:t>标准及认定管理办法（鄂凯股【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 xml:space="preserve"> 112</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_Toc37148692 \h </w:instrText>
        </w:r>
        <w:r w:rsidR="005B41BB">
          <w:rPr>
            <w:noProof/>
          </w:rPr>
        </w:r>
        <w:r w:rsidR="005B41BB">
          <w:rPr>
            <w:noProof/>
          </w:rPr>
          <w:fldChar w:fldCharType="separate"/>
        </w:r>
        <w:r w:rsidR="005B41BB">
          <w:rPr>
            <w:noProof/>
          </w:rPr>
          <w:t>808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3" w:history="1">
        <w:r w:rsidR="005B41BB" w:rsidRPr="007A52B3">
          <w:rPr>
            <w:rStyle w:val="af3"/>
            <w:noProof/>
          </w:rPr>
          <w:t>第三十五章</w:t>
        </w:r>
        <w:r w:rsidR="005B41BB" w:rsidRPr="007A52B3">
          <w:rPr>
            <w:rStyle w:val="af3"/>
            <w:noProof/>
          </w:rPr>
          <w:t xml:space="preserve">   </w:t>
        </w:r>
        <w:r w:rsidR="005B41BB" w:rsidRPr="007A52B3">
          <w:rPr>
            <w:rStyle w:val="af3"/>
            <w:noProof/>
          </w:rPr>
          <w:t>对照行业标兵提升管理水平和经营业绩管理办法（鄂凯股【</w:t>
        </w:r>
        <w:r w:rsidR="005B41BB" w:rsidRPr="007A52B3">
          <w:rPr>
            <w:rStyle w:val="af3"/>
            <w:noProof/>
          </w:rPr>
          <w:t>2016</w:t>
        </w:r>
        <w:r w:rsidR="005B41BB" w:rsidRPr="007A52B3">
          <w:rPr>
            <w:rStyle w:val="af3"/>
            <w:noProof/>
          </w:rPr>
          <w:t>】</w:t>
        </w:r>
        <w:r w:rsidR="005B41BB" w:rsidRPr="007A52B3">
          <w:rPr>
            <w:rStyle w:val="af3"/>
            <w:noProof/>
          </w:rPr>
          <w:t>74</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_Toc37148693 \h </w:instrText>
        </w:r>
        <w:r w:rsidR="005B41BB">
          <w:rPr>
            <w:noProof/>
          </w:rPr>
        </w:r>
        <w:r w:rsidR="005B41BB">
          <w:rPr>
            <w:noProof/>
          </w:rPr>
          <w:fldChar w:fldCharType="separate"/>
        </w:r>
        <w:r w:rsidR="005B41BB">
          <w:rPr>
            <w:noProof/>
          </w:rPr>
          <w:t>809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4" w:history="1">
        <w:r w:rsidR="005B41BB" w:rsidRPr="007A52B3">
          <w:rPr>
            <w:rStyle w:val="af3"/>
            <w:noProof/>
          </w:rPr>
          <w:t>第三十六章</w:t>
        </w:r>
        <w:r w:rsidR="005B41BB" w:rsidRPr="007A52B3">
          <w:rPr>
            <w:rStyle w:val="af3"/>
            <w:noProof/>
          </w:rPr>
          <w:t xml:space="preserve">   </w:t>
        </w:r>
        <w:r w:rsidR="005B41BB" w:rsidRPr="007A52B3">
          <w:rPr>
            <w:rStyle w:val="af3"/>
            <w:noProof/>
          </w:rPr>
          <w:t>创新工作六挂钩管理考核办法（鄂凯股【</w:t>
        </w:r>
        <w:r w:rsidR="005B41BB" w:rsidRPr="007A52B3">
          <w:rPr>
            <w:rStyle w:val="af3"/>
            <w:noProof/>
          </w:rPr>
          <w:t>2016</w:t>
        </w:r>
        <w:r w:rsidR="005B41BB" w:rsidRPr="007A52B3">
          <w:rPr>
            <w:rStyle w:val="af3"/>
            <w:noProof/>
          </w:rPr>
          <w:t>】</w:t>
        </w:r>
        <w:r w:rsidR="005B41BB" w:rsidRPr="007A52B3">
          <w:rPr>
            <w:rStyle w:val="af3"/>
            <w:noProof/>
          </w:rPr>
          <w:t>61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_Toc37148694 \h </w:instrText>
        </w:r>
        <w:r w:rsidR="005B41BB">
          <w:rPr>
            <w:noProof/>
          </w:rPr>
        </w:r>
        <w:r w:rsidR="005B41BB">
          <w:rPr>
            <w:noProof/>
          </w:rPr>
          <w:fldChar w:fldCharType="separate"/>
        </w:r>
        <w:r w:rsidR="005B41BB">
          <w:rPr>
            <w:noProof/>
          </w:rPr>
          <w:t>812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5" w:history="1">
        <w:r w:rsidR="005B41BB" w:rsidRPr="007A52B3">
          <w:rPr>
            <w:rStyle w:val="af3"/>
            <w:noProof/>
          </w:rPr>
          <w:t>第三十七章</w:t>
        </w:r>
        <w:r w:rsidR="005B41BB" w:rsidRPr="007A52B3">
          <w:rPr>
            <w:rStyle w:val="af3"/>
            <w:noProof/>
          </w:rPr>
          <w:t xml:space="preserve">   </w:t>
        </w:r>
        <w:r w:rsidR="005B41BB" w:rsidRPr="007A52B3">
          <w:rPr>
            <w:rStyle w:val="af3"/>
            <w:noProof/>
          </w:rPr>
          <w:t>群众性经济技术创新项目和合理化建议管理办法（鄂凯股【</w:t>
        </w:r>
        <w:r w:rsidR="005B41BB" w:rsidRPr="007A52B3">
          <w:rPr>
            <w:rStyle w:val="af3"/>
            <w:noProof/>
          </w:rPr>
          <w:t>2019</w:t>
        </w:r>
        <w:r w:rsidR="005B41BB" w:rsidRPr="007A52B3">
          <w:rPr>
            <w:rStyle w:val="af3"/>
            <w:noProof/>
          </w:rPr>
          <w:t>】</w:t>
        </w:r>
        <w:r w:rsidR="005B41BB" w:rsidRPr="007A52B3">
          <w:rPr>
            <w:rStyle w:val="af3"/>
            <w:noProof/>
          </w:rPr>
          <w:t>53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_Toc37148695 \h </w:instrText>
        </w:r>
        <w:r w:rsidR="005B41BB">
          <w:rPr>
            <w:noProof/>
          </w:rPr>
        </w:r>
        <w:r w:rsidR="005B41BB">
          <w:rPr>
            <w:noProof/>
          </w:rPr>
          <w:fldChar w:fldCharType="separate"/>
        </w:r>
        <w:r w:rsidR="005B41BB">
          <w:rPr>
            <w:noProof/>
          </w:rPr>
          <w:t>814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6" w:history="1">
        <w:r w:rsidR="005B41BB" w:rsidRPr="007A52B3">
          <w:rPr>
            <w:rStyle w:val="af3"/>
            <w:noProof/>
          </w:rPr>
          <w:t>第三十八章</w:t>
        </w:r>
        <w:r w:rsidR="005B41BB" w:rsidRPr="007A52B3">
          <w:rPr>
            <w:rStyle w:val="af3"/>
            <w:noProof/>
          </w:rPr>
          <w:t xml:space="preserve">   “</w:t>
        </w:r>
        <w:r w:rsidR="005B41BB" w:rsidRPr="007A52B3">
          <w:rPr>
            <w:rStyle w:val="af3"/>
            <w:noProof/>
          </w:rPr>
          <w:t>功臣</w:t>
        </w:r>
        <w:r w:rsidR="005B41BB" w:rsidRPr="007A52B3">
          <w:rPr>
            <w:rStyle w:val="af3"/>
            <w:noProof/>
          </w:rPr>
          <w:t>”</w:t>
        </w:r>
        <w:r w:rsidR="005B41BB" w:rsidRPr="007A52B3">
          <w:rPr>
            <w:rStyle w:val="af3"/>
            <w:noProof/>
          </w:rPr>
          <w:t>和</w:t>
        </w:r>
        <w:r w:rsidR="005B41BB" w:rsidRPr="007A52B3">
          <w:rPr>
            <w:rStyle w:val="af3"/>
            <w:noProof/>
          </w:rPr>
          <w:t>“</w:t>
        </w:r>
        <w:r w:rsidR="005B41BB" w:rsidRPr="007A52B3">
          <w:rPr>
            <w:rStyle w:val="af3"/>
            <w:noProof/>
          </w:rPr>
          <w:t>庸臣</w:t>
        </w:r>
        <w:r w:rsidR="005B41BB" w:rsidRPr="007A52B3">
          <w:rPr>
            <w:rStyle w:val="af3"/>
            <w:noProof/>
          </w:rPr>
          <w:t>”</w:t>
        </w:r>
        <w:r w:rsidR="005B41BB" w:rsidRPr="007A52B3">
          <w:rPr>
            <w:rStyle w:val="af3"/>
            <w:noProof/>
          </w:rPr>
          <w:t>评定管理办法（鄂凯股【</w:t>
        </w:r>
        <w:r w:rsidR="005B41BB" w:rsidRPr="007A52B3">
          <w:rPr>
            <w:rStyle w:val="af3"/>
            <w:noProof/>
          </w:rPr>
          <w:t>2018</w:t>
        </w:r>
        <w:r w:rsidR="005B41BB" w:rsidRPr="007A52B3">
          <w:rPr>
            <w:rStyle w:val="af3"/>
            <w:noProof/>
          </w:rPr>
          <w:t>】</w:t>
        </w:r>
        <w:r w:rsidR="005B41BB" w:rsidRPr="007A52B3">
          <w:rPr>
            <w:rStyle w:val="af3"/>
            <w:noProof/>
          </w:rPr>
          <w:t>159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_Toc37148696 \h </w:instrText>
        </w:r>
        <w:r w:rsidR="005B41BB">
          <w:rPr>
            <w:noProof/>
          </w:rPr>
        </w:r>
        <w:r w:rsidR="005B41BB">
          <w:rPr>
            <w:noProof/>
          </w:rPr>
          <w:fldChar w:fldCharType="separate"/>
        </w:r>
        <w:r w:rsidR="005B41BB">
          <w:rPr>
            <w:noProof/>
          </w:rPr>
          <w:t>817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7" w:history="1">
        <w:r w:rsidR="005B41BB" w:rsidRPr="007A52B3">
          <w:rPr>
            <w:rStyle w:val="af3"/>
            <w:noProof/>
          </w:rPr>
          <w:t>第三十九章</w:t>
        </w:r>
        <w:r w:rsidR="005B41BB" w:rsidRPr="007A52B3">
          <w:rPr>
            <w:rStyle w:val="af3"/>
            <w:noProof/>
          </w:rPr>
          <w:t xml:space="preserve">   </w:t>
        </w:r>
        <w:r w:rsidR="005B41BB" w:rsidRPr="007A52B3">
          <w:rPr>
            <w:rStyle w:val="af3"/>
            <w:noProof/>
          </w:rPr>
          <w:t>员工医疗互助基金管理管理办法（修订）（鄂凯股【</w:t>
        </w:r>
        <w:r w:rsidR="005B41BB" w:rsidRPr="007A52B3">
          <w:rPr>
            <w:rStyle w:val="af3"/>
            <w:noProof/>
          </w:rPr>
          <w:t>2019</w:t>
        </w:r>
        <w:r w:rsidR="005B41BB" w:rsidRPr="007A52B3">
          <w:rPr>
            <w:rStyle w:val="af3"/>
            <w:noProof/>
          </w:rPr>
          <w:t>】</w:t>
        </w:r>
        <w:r w:rsidR="005B41BB" w:rsidRPr="007A52B3">
          <w:rPr>
            <w:rStyle w:val="af3"/>
            <w:noProof/>
          </w:rPr>
          <w:t>36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_Toc37148697 \h </w:instrText>
        </w:r>
        <w:r w:rsidR="005B41BB">
          <w:rPr>
            <w:noProof/>
          </w:rPr>
        </w:r>
        <w:r w:rsidR="005B41BB">
          <w:rPr>
            <w:noProof/>
          </w:rPr>
          <w:fldChar w:fldCharType="separate"/>
        </w:r>
        <w:r w:rsidR="005B41BB">
          <w:rPr>
            <w:noProof/>
          </w:rPr>
          <w:t>820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8" w:history="1">
        <w:r w:rsidR="005B41BB" w:rsidRPr="007A52B3">
          <w:rPr>
            <w:rStyle w:val="af3"/>
            <w:noProof/>
          </w:rPr>
          <w:t>第四十章</w:t>
        </w:r>
        <w:r w:rsidR="005B41BB" w:rsidRPr="007A52B3">
          <w:rPr>
            <w:rStyle w:val="af3"/>
            <w:noProof/>
          </w:rPr>
          <w:t xml:space="preserve">   “</w:t>
        </w:r>
        <w:r w:rsidR="005B41BB" w:rsidRPr="007A52B3">
          <w:rPr>
            <w:rStyle w:val="af3"/>
            <w:noProof/>
          </w:rPr>
          <w:t>我的岗位我负责，我的工作请放心</w:t>
        </w:r>
        <w:r w:rsidR="005B41BB" w:rsidRPr="007A52B3">
          <w:rPr>
            <w:rStyle w:val="af3"/>
            <w:noProof/>
          </w:rPr>
          <w:t>”</w:t>
        </w:r>
        <w:r w:rsidR="005B41BB" w:rsidRPr="007A52B3">
          <w:rPr>
            <w:rStyle w:val="af3"/>
            <w:noProof/>
          </w:rPr>
          <w:t>岗位责任清单和工作措施落实情况检查考核奖罚管理办法（修订）（鄂凯股【</w:t>
        </w:r>
        <w:r w:rsidR="005B41BB" w:rsidRPr="007A52B3">
          <w:rPr>
            <w:rStyle w:val="af3"/>
            <w:noProof/>
          </w:rPr>
          <w:t>2019</w:t>
        </w:r>
        <w:r w:rsidR="005B41BB" w:rsidRPr="007A52B3">
          <w:rPr>
            <w:rStyle w:val="af3"/>
            <w:noProof/>
          </w:rPr>
          <w:t>】</w:t>
        </w:r>
        <w:r w:rsidR="005B41BB" w:rsidRPr="007A52B3">
          <w:rPr>
            <w:rStyle w:val="af3"/>
            <w:noProof/>
          </w:rPr>
          <w:t>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_Toc37148698 \h </w:instrText>
        </w:r>
        <w:r w:rsidR="005B41BB">
          <w:rPr>
            <w:noProof/>
          </w:rPr>
        </w:r>
        <w:r w:rsidR="005B41BB">
          <w:rPr>
            <w:noProof/>
          </w:rPr>
          <w:fldChar w:fldCharType="separate"/>
        </w:r>
        <w:r w:rsidR="005B41BB">
          <w:rPr>
            <w:noProof/>
          </w:rPr>
          <w:t>823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699" w:history="1">
        <w:r w:rsidR="005B41BB" w:rsidRPr="007A52B3">
          <w:rPr>
            <w:rStyle w:val="af3"/>
            <w:noProof/>
          </w:rPr>
          <w:t>第四十一章</w:t>
        </w:r>
        <w:r w:rsidR="005B41BB" w:rsidRPr="007A52B3">
          <w:rPr>
            <w:rStyle w:val="af3"/>
            <w:noProof/>
          </w:rPr>
          <w:t xml:space="preserve">   </w:t>
        </w:r>
        <w:r w:rsidR="005B41BB" w:rsidRPr="007A52B3">
          <w:rPr>
            <w:rStyle w:val="af3"/>
            <w:noProof/>
          </w:rPr>
          <w:t>干部持股计划及管理办法（鄂凯股【</w:t>
        </w:r>
        <w:r w:rsidR="005B41BB" w:rsidRPr="007A52B3">
          <w:rPr>
            <w:rStyle w:val="af3"/>
            <w:noProof/>
          </w:rPr>
          <w:t>2019</w:t>
        </w:r>
        <w:r w:rsidR="005B41BB" w:rsidRPr="007A52B3">
          <w:rPr>
            <w:rStyle w:val="af3"/>
            <w:noProof/>
          </w:rPr>
          <w:t>】</w:t>
        </w:r>
        <w:r w:rsidR="005B41BB" w:rsidRPr="007A52B3">
          <w:rPr>
            <w:rStyle w:val="af3"/>
            <w:noProof/>
          </w:rPr>
          <w:t>82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_Toc37148699 \h </w:instrText>
        </w:r>
        <w:r w:rsidR="005B41BB">
          <w:rPr>
            <w:noProof/>
          </w:rPr>
        </w:r>
        <w:r w:rsidR="005B41BB">
          <w:rPr>
            <w:noProof/>
          </w:rPr>
          <w:fldChar w:fldCharType="separate"/>
        </w:r>
        <w:r w:rsidR="005B41BB">
          <w:rPr>
            <w:noProof/>
          </w:rPr>
          <w:t>827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0" w:history="1">
        <w:r w:rsidR="005B41BB" w:rsidRPr="007A52B3">
          <w:rPr>
            <w:rStyle w:val="af3"/>
            <w:noProof/>
          </w:rPr>
          <w:t>第四十二章</w:t>
        </w:r>
        <w:r w:rsidR="005B41BB" w:rsidRPr="007A52B3">
          <w:rPr>
            <w:rStyle w:val="af3"/>
            <w:noProof/>
          </w:rPr>
          <w:t xml:space="preserve">   </w:t>
        </w:r>
        <w:r w:rsidR="005B41BB" w:rsidRPr="007A52B3">
          <w:rPr>
            <w:rStyle w:val="af3"/>
            <w:noProof/>
          </w:rPr>
          <w:t>干部</w:t>
        </w:r>
        <w:r w:rsidR="005B41BB" w:rsidRPr="007A52B3">
          <w:rPr>
            <w:rStyle w:val="af3"/>
            <w:noProof/>
          </w:rPr>
          <w:t>AB</w:t>
        </w:r>
        <w:r w:rsidR="005B41BB" w:rsidRPr="007A52B3">
          <w:rPr>
            <w:rStyle w:val="af3"/>
            <w:noProof/>
          </w:rPr>
          <w:t>角配备管理办法（鄂凯股【</w:t>
        </w:r>
        <w:r w:rsidR="005B41BB" w:rsidRPr="007A52B3">
          <w:rPr>
            <w:rStyle w:val="af3"/>
            <w:noProof/>
          </w:rPr>
          <w:t>2019</w:t>
        </w:r>
        <w:r w:rsidR="005B41BB" w:rsidRPr="007A52B3">
          <w:rPr>
            <w:rStyle w:val="af3"/>
            <w:noProof/>
          </w:rPr>
          <w:t>】</w:t>
        </w:r>
        <w:r w:rsidR="005B41BB" w:rsidRPr="007A52B3">
          <w:rPr>
            <w:rStyle w:val="af3"/>
            <w:noProof/>
          </w:rPr>
          <w:t>99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_Toc37148700 \h </w:instrText>
        </w:r>
        <w:r w:rsidR="005B41BB">
          <w:rPr>
            <w:noProof/>
          </w:rPr>
        </w:r>
        <w:r w:rsidR="005B41BB">
          <w:rPr>
            <w:noProof/>
          </w:rPr>
          <w:fldChar w:fldCharType="separate"/>
        </w:r>
        <w:r w:rsidR="005B41BB">
          <w:rPr>
            <w:noProof/>
          </w:rPr>
          <w:t>830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1" w:history="1">
        <w:r w:rsidR="005B41BB" w:rsidRPr="007A52B3">
          <w:rPr>
            <w:rStyle w:val="af3"/>
            <w:noProof/>
          </w:rPr>
          <w:t>第四十三章</w:t>
        </w:r>
        <w:r w:rsidR="005B41BB" w:rsidRPr="007A52B3">
          <w:rPr>
            <w:rStyle w:val="af3"/>
            <w:noProof/>
          </w:rPr>
          <w:t xml:space="preserve">   </w:t>
        </w:r>
        <w:r w:rsidR="005B41BB" w:rsidRPr="007A52B3">
          <w:rPr>
            <w:rStyle w:val="af3"/>
            <w:noProof/>
          </w:rPr>
          <w:t>集团职能部门定岗定员定责方案（鄂凯股【</w:t>
        </w:r>
        <w:r w:rsidR="005B41BB" w:rsidRPr="007A52B3">
          <w:rPr>
            <w:rStyle w:val="af3"/>
            <w:noProof/>
          </w:rPr>
          <w:t>2019</w:t>
        </w:r>
        <w:r w:rsidR="005B41BB" w:rsidRPr="007A52B3">
          <w:rPr>
            <w:rStyle w:val="af3"/>
            <w:noProof/>
          </w:rPr>
          <w:t>】</w:t>
        </w:r>
        <w:r w:rsidR="005B41BB" w:rsidRPr="007A52B3">
          <w:rPr>
            <w:rStyle w:val="af3"/>
            <w:noProof/>
          </w:rPr>
          <w:t>100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_Toc37148701 \h </w:instrText>
        </w:r>
        <w:r w:rsidR="005B41BB">
          <w:rPr>
            <w:noProof/>
          </w:rPr>
        </w:r>
        <w:r w:rsidR="005B41BB">
          <w:rPr>
            <w:noProof/>
          </w:rPr>
          <w:fldChar w:fldCharType="separate"/>
        </w:r>
        <w:r w:rsidR="005B41BB">
          <w:rPr>
            <w:noProof/>
          </w:rPr>
          <w:t>834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2" w:history="1">
        <w:r w:rsidR="005B41BB" w:rsidRPr="007A52B3">
          <w:rPr>
            <w:rStyle w:val="af3"/>
            <w:noProof/>
          </w:rPr>
          <w:t>第四十四章</w:t>
        </w:r>
        <w:r w:rsidR="005B41BB" w:rsidRPr="007A52B3">
          <w:rPr>
            <w:rStyle w:val="af3"/>
            <w:noProof/>
          </w:rPr>
          <w:t xml:space="preserve">   </w:t>
        </w:r>
        <w:r w:rsidR="005B41BB" w:rsidRPr="007A52B3">
          <w:rPr>
            <w:rStyle w:val="af3"/>
            <w:noProof/>
          </w:rPr>
          <w:t>劳动争议调解实施细则（修订）（鄂凯股【</w:t>
        </w:r>
        <w:r w:rsidR="005B41BB" w:rsidRPr="007A52B3">
          <w:rPr>
            <w:rStyle w:val="af3"/>
            <w:noProof/>
          </w:rPr>
          <w:t>2019</w:t>
        </w:r>
        <w:r w:rsidR="005B41BB" w:rsidRPr="007A52B3">
          <w:rPr>
            <w:rStyle w:val="af3"/>
            <w:noProof/>
          </w:rPr>
          <w:t>】</w:t>
        </w:r>
        <w:r w:rsidR="005B41BB" w:rsidRPr="007A52B3">
          <w:rPr>
            <w:rStyle w:val="af3"/>
            <w:noProof/>
          </w:rPr>
          <w:t>185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_Toc37148702 \h </w:instrText>
        </w:r>
        <w:r w:rsidR="005B41BB">
          <w:rPr>
            <w:noProof/>
          </w:rPr>
        </w:r>
        <w:r w:rsidR="005B41BB">
          <w:rPr>
            <w:noProof/>
          </w:rPr>
          <w:fldChar w:fldCharType="separate"/>
        </w:r>
        <w:r w:rsidR="005B41BB">
          <w:rPr>
            <w:noProof/>
          </w:rPr>
          <w:t>849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3" w:history="1">
        <w:r w:rsidR="005B41BB" w:rsidRPr="007A52B3">
          <w:rPr>
            <w:rStyle w:val="af3"/>
            <w:noProof/>
          </w:rPr>
          <w:t>第四十五章</w:t>
        </w:r>
        <w:r w:rsidR="005B41BB" w:rsidRPr="007A52B3">
          <w:rPr>
            <w:rStyle w:val="af3"/>
            <w:noProof/>
          </w:rPr>
          <w:t xml:space="preserve">  </w:t>
        </w:r>
        <w:r w:rsidR="005B41BB" w:rsidRPr="007A52B3">
          <w:rPr>
            <w:rStyle w:val="af3"/>
            <w:noProof/>
          </w:rPr>
          <w:t>反营私舞弊专项工作办法（鄂凯股【</w:t>
        </w:r>
        <w:r w:rsidR="005B41BB" w:rsidRPr="007A52B3">
          <w:rPr>
            <w:rStyle w:val="af3"/>
            <w:noProof/>
          </w:rPr>
          <w:t>2019</w:t>
        </w:r>
        <w:r w:rsidR="005B41BB" w:rsidRPr="007A52B3">
          <w:rPr>
            <w:rStyle w:val="af3"/>
            <w:noProof/>
          </w:rPr>
          <w:t>】</w:t>
        </w:r>
        <w:r w:rsidR="005B41BB" w:rsidRPr="007A52B3">
          <w:rPr>
            <w:rStyle w:val="af3"/>
            <w:noProof/>
          </w:rPr>
          <w:t>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_Toc37148703 \h </w:instrText>
        </w:r>
        <w:r w:rsidR="005B41BB">
          <w:rPr>
            <w:noProof/>
          </w:rPr>
        </w:r>
        <w:r w:rsidR="005B41BB">
          <w:rPr>
            <w:noProof/>
          </w:rPr>
          <w:fldChar w:fldCharType="separate"/>
        </w:r>
        <w:r w:rsidR="005B41BB">
          <w:rPr>
            <w:noProof/>
          </w:rPr>
          <w:t>854</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704" w:history="1">
        <w:r w:rsidR="005B41BB" w:rsidRPr="007A52B3">
          <w:rPr>
            <w:rStyle w:val="af3"/>
          </w:rPr>
          <w:t>第十二篇</w:t>
        </w:r>
        <w:r w:rsidR="005B41BB" w:rsidRPr="007A52B3">
          <w:rPr>
            <w:rStyle w:val="af3"/>
          </w:rPr>
          <w:t xml:space="preserve">  </w:t>
        </w:r>
        <w:r w:rsidR="005B41BB" w:rsidRPr="007A52B3">
          <w:rPr>
            <w:rStyle w:val="af3"/>
          </w:rPr>
          <w:t>办公管理控制制度</w:t>
        </w:r>
        <w:r w:rsidR="005B41BB">
          <w:tab/>
        </w:r>
        <w:r w:rsidR="005B41BB">
          <w:fldChar w:fldCharType="begin"/>
        </w:r>
        <w:r w:rsidR="005B41BB">
          <w:instrText xml:space="preserve"> PAGEREF _Toc37148704 \h </w:instrText>
        </w:r>
        <w:r w:rsidR="005B41BB">
          <w:fldChar w:fldCharType="separate"/>
        </w:r>
        <w:r w:rsidR="005B41BB">
          <w:t>857</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5" w:history="1">
        <w:r w:rsidR="005B41BB" w:rsidRPr="007A52B3">
          <w:rPr>
            <w:rStyle w:val="af3"/>
            <w:noProof/>
          </w:rPr>
          <w:t>第一章</w:t>
        </w:r>
        <w:r w:rsidR="005B41BB" w:rsidRPr="007A52B3">
          <w:rPr>
            <w:rStyle w:val="af3"/>
            <w:noProof/>
          </w:rPr>
          <w:t xml:space="preserve">  </w:t>
        </w:r>
        <w:r w:rsidR="005B41BB" w:rsidRPr="007A52B3">
          <w:rPr>
            <w:rStyle w:val="af3"/>
            <w:noProof/>
          </w:rPr>
          <w:t>重大事项报告管理办法（鄂凯股【</w:t>
        </w:r>
        <w:r w:rsidR="005B41BB" w:rsidRPr="007A52B3">
          <w:rPr>
            <w:rStyle w:val="af3"/>
            <w:noProof/>
          </w:rPr>
          <w:t>2018</w:t>
        </w:r>
        <w:r w:rsidR="005B41BB" w:rsidRPr="007A52B3">
          <w:rPr>
            <w:rStyle w:val="af3"/>
            <w:noProof/>
          </w:rPr>
          <w:t>】</w:t>
        </w:r>
        <w:r w:rsidR="005B41BB" w:rsidRPr="007A52B3">
          <w:rPr>
            <w:rStyle w:val="af3"/>
            <w:noProof/>
          </w:rPr>
          <w:t>93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_Toc37148705 \h </w:instrText>
        </w:r>
        <w:r w:rsidR="005B41BB">
          <w:rPr>
            <w:noProof/>
          </w:rPr>
        </w:r>
        <w:r w:rsidR="005B41BB">
          <w:rPr>
            <w:noProof/>
          </w:rPr>
          <w:fldChar w:fldCharType="separate"/>
        </w:r>
        <w:r w:rsidR="005B41BB">
          <w:rPr>
            <w:noProof/>
          </w:rPr>
          <w:t>857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6" w:history="1">
        <w:r w:rsidR="005B41BB" w:rsidRPr="007A52B3">
          <w:rPr>
            <w:rStyle w:val="af3"/>
            <w:noProof/>
          </w:rPr>
          <w:t>第三章</w:t>
        </w:r>
        <w:r w:rsidR="005B41BB" w:rsidRPr="007A52B3">
          <w:rPr>
            <w:rStyle w:val="af3"/>
            <w:noProof/>
          </w:rPr>
          <w:t xml:space="preserve">  </w:t>
        </w:r>
        <w:r w:rsidR="005B41BB" w:rsidRPr="007A52B3">
          <w:rPr>
            <w:rStyle w:val="af3"/>
            <w:noProof/>
          </w:rPr>
          <w:t>内部报表体系及考核办法（鄂凯股【</w:t>
        </w:r>
        <w:r w:rsidR="005B41BB" w:rsidRPr="007A52B3">
          <w:rPr>
            <w:rStyle w:val="af3"/>
            <w:noProof/>
          </w:rPr>
          <w:t>2007</w:t>
        </w:r>
        <w:r w:rsidR="005B41BB" w:rsidRPr="007A52B3">
          <w:rPr>
            <w:rStyle w:val="af3"/>
            <w:noProof/>
          </w:rPr>
          <w:t>】</w:t>
        </w:r>
        <w:r w:rsidR="005B41BB" w:rsidRPr="007A52B3">
          <w:rPr>
            <w:rStyle w:val="af3"/>
            <w:noProof/>
          </w:rPr>
          <w:t>49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_Toc37148706 \h </w:instrText>
        </w:r>
        <w:r w:rsidR="005B41BB">
          <w:rPr>
            <w:noProof/>
          </w:rPr>
        </w:r>
        <w:r w:rsidR="005B41BB">
          <w:rPr>
            <w:noProof/>
          </w:rPr>
          <w:fldChar w:fldCharType="separate"/>
        </w:r>
        <w:r w:rsidR="005B41BB">
          <w:rPr>
            <w:noProof/>
          </w:rPr>
          <w:t>860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7" w:history="1">
        <w:r w:rsidR="005B41BB" w:rsidRPr="007A52B3">
          <w:rPr>
            <w:rStyle w:val="af3"/>
            <w:noProof/>
          </w:rPr>
          <w:t>第四章</w:t>
        </w:r>
        <w:r w:rsidR="005B41BB" w:rsidRPr="007A52B3">
          <w:rPr>
            <w:rStyle w:val="af3"/>
            <w:noProof/>
          </w:rPr>
          <w:t xml:space="preserve">  </w:t>
        </w:r>
        <w:r w:rsidR="005B41BB" w:rsidRPr="007A52B3">
          <w:rPr>
            <w:rStyle w:val="af3"/>
            <w:noProof/>
          </w:rPr>
          <w:t>办公用品管理规定（鄂凯股【</w:t>
        </w:r>
        <w:r w:rsidR="005B41BB" w:rsidRPr="007A52B3">
          <w:rPr>
            <w:rStyle w:val="af3"/>
            <w:noProof/>
          </w:rPr>
          <w:t>2018</w:t>
        </w:r>
        <w:r w:rsidR="005B41BB" w:rsidRPr="007A52B3">
          <w:rPr>
            <w:rStyle w:val="af3"/>
            <w:noProof/>
          </w:rPr>
          <w:t>】</w:t>
        </w:r>
        <w:r w:rsidR="005B41BB" w:rsidRPr="007A52B3">
          <w:rPr>
            <w:rStyle w:val="af3"/>
            <w:noProof/>
          </w:rPr>
          <w:t>131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_Toc37148707 \h </w:instrText>
        </w:r>
        <w:r w:rsidR="005B41BB">
          <w:rPr>
            <w:noProof/>
          </w:rPr>
        </w:r>
        <w:r w:rsidR="005B41BB">
          <w:rPr>
            <w:noProof/>
          </w:rPr>
          <w:fldChar w:fldCharType="separate"/>
        </w:r>
        <w:r w:rsidR="005B41BB">
          <w:rPr>
            <w:noProof/>
          </w:rPr>
          <w:t>861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8" w:history="1">
        <w:r w:rsidR="005B41BB" w:rsidRPr="007A52B3">
          <w:rPr>
            <w:rStyle w:val="af3"/>
            <w:noProof/>
          </w:rPr>
          <w:t>第五章</w:t>
        </w:r>
        <w:r w:rsidR="005B41BB" w:rsidRPr="007A52B3">
          <w:rPr>
            <w:rStyle w:val="af3"/>
            <w:noProof/>
          </w:rPr>
          <w:t xml:space="preserve">  </w:t>
        </w:r>
        <w:r w:rsidR="005B41BB" w:rsidRPr="007A52B3">
          <w:rPr>
            <w:rStyle w:val="af3"/>
            <w:noProof/>
          </w:rPr>
          <w:t>业务招待和工作餐管理办法（鄂凯股【</w:t>
        </w:r>
        <w:r w:rsidR="005B41BB" w:rsidRPr="007A52B3">
          <w:rPr>
            <w:rStyle w:val="af3"/>
            <w:noProof/>
          </w:rPr>
          <w:t>2019</w:t>
        </w:r>
        <w:r w:rsidR="005B41BB" w:rsidRPr="007A52B3">
          <w:rPr>
            <w:rStyle w:val="af3"/>
            <w:noProof/>
          </w:rPr>
          <w:t>】</w:t>
        </w:r>
        <w:r w:rsidR="005B41BB" w:rsidRPr="007A52B3">
          <w:rPr>
            <w:rStyle w:val="af3"/>
            <w:noProof/>
          </w:rPr>
          <w:t>81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_Toc37148708 \h </w:instrText>
        </w:r>
        <w:r w:rsidR="005B41BB">
          <w:rPr>
            <w:noProof/>
          </w:rPr>
        </w:r>
        <w:r w:rsidR="005B41BB">
          <w:rPr>
            <w:noProof/>
          </w:rPr>
          <w:fldChar w:fldCharType="separate"/>
        </w:r>
        <w:r w:rsidR="005B41BB">
          <w:rPr>
            <w:noProof/>
          </w:rPr>
          <w:t>868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09" w:history="1">
        <w:r w:rsidR="005B41BB" w:rsidRPr="007A52B3">
          <w:rPr>
            <w:rStyle w:val="af3"/>
            <w:noProof/>
          </w:rPr>
          <w:t>第六章</w:t>
        </w:r>
        <w:r w:rsidR="005B41BB" w:rsidRPr="007A52B3">
          <w:rPr>
            <w:rStyle w:val="af3"/>
            <w:noProof/>
          </w:rPr>
          <w:t xml:space="preserve">  </w:t>
        </w:r>
        <w:r w:rsidR="005B41BB" w:rsidRPr="007A52B3">
          <w:rPr>
            <w:rStyle w:val="af3"/>
            <w:noProof/>
          </w:rPr>
          <w:t>印章印信管理办法（鄂凯股【</w:t>
        </w:r>
        <w:r w:rsidR="005B41BB" w:rsidRPr="007A52B3">
          <w:rPr>
            <w:rStyle w:val="af3"/>
            <w:noProof/>
          </w:rPr>
          <w:t>2011</w:t>
        </w:r>
        <w:r w:rsidR="005B41BB" w:rsidRPr="007A52B3">
          <w:rPr>
            <w:rStyle w:val="af3"/>
            <w:noProof/>
          </w:rPr>
          <w:t>】</w:t>
        </w:r>
        <w:r w:rsidR="005B41BB" w:rsidRPr="007A52B3">
          <w:rPr>
            <w:rStyle w:val="af3"/>
            <w:noProof/>
          </w:rPr>
          <w:t>76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_Toc37148709 \h </w:instrText>
        </w:r>
        <w:r w:rsidR="005B41BB">
          <w:rPr>
            <w:noProof/>
          </w:rPr>
        </w:r>
        <w:r w:rsidR="005B41BB">
          <w:rPr>
            <w:noProof/>
          </w:rPr>
          <w:fldChar w:fldCharType="separate"/>
        </w:r>
        <w:r w:rsidR="005B41BB">
          <w:rPr>
            <w:noProof/>
          </w:rPr>
          <w:t>872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0" w:history="1">
        <w:r w:rsidR="005B41BB" w:rsidRPr="007A52B3">
          <w:rPr>
            <w:rStyle w:val="af3"/>
            <w:noProof/>
          </w:rPr>
          <w:t>第七章</w:t>
        </w:r>
        <w:r w:rsidR="005B41BB" w:rsidRPr="007A52B3">
          <w:rPr>
            <w:rStyle w:val="af3"/>
            <w:noProof/>
          </w:rPr>
          <w:t xml:space="preserve">  </w:t>
        </w:r>
        <w:r w:rsidR="005B41BB" w:rsidRPr="007A52B3">
          <w:rPr>
            <w:rStyle w:val="af3"/>
            <w:noProof/>
          </w:rPr>
          <w:t>公务用车管理办法（修订）（鄂凯股【</w:t>
        </w:r>
        <w:r w:rsidR="005B41BB" w:rsidRPr="007A52B3">
          <w:rPr>
            <w:rStyle w:val="af3"/>
            <w:noProof/>
          </w:rPr>
          <w:t>2018</w:t>
        </w:r>
        <w:r w:rsidR="005B41BB" w:rsidRPr="007A52B3">
          <w:rPr>
            <w:rStyle w:val="af3"/>
            <w:noProof/>
          </w:rPr>
          <w:t>】</w:t>
        </w:r>
        <w:r w:rsidR="005B41BB" w:rsidRPr="007A52B3">
          <w:rPr>
            <w:rStyle w:val="af3"/>
            <w:noProof/>
          </w:rPr>
          <w:t>16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_Toc37148710 \h </w:instrText>
        </w:r>
        <w:r w:rsidR="005B41BB">
          <w:rPr>
            <w:noProof/>
          </w:rPr>
        </w:r>
        <w:r w:rsidR="005B41BB">
          <w:rPr>
            <w:noProof/>
          </w:rPr>
          <w:fldChar w:fldCharType="separate"/>
        </w:r>
        <w:r w:rsidR="005B41BB">
          <w:rPr>
            <w:noProof/>
          </w:rPr>
          <w:t>874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1" w:history="1">
        <w:r w:rsidR="005B41BB" w:rsidRPr="007A52B3">
          <w:rPr>
            <w:rStyle w:val="af3"/>
            <w:noProof/>
          </w:rPr>
          <w:t>第八章</w:t>
        </w:r>
        <w:r w:rsidR="005B41BB" w:rsidRPr="007A52B3">
          <w:rPr>
            <w:rStyle w:val="af3"/>
            <w:noProof/>
          </w:rPr>
          <w:t xml:space="preserve">  </w:t>
        </w:r>
        <w:r w:rsidR="005B41BB" w:rsidRPr="007A52B3">
          <w:rPr>
            <w:rStyle w:val="af3"/>
            <w:noProof/>
          </w:rPr>
          <w:t>公务车</w:t>
        </w:r>
        <w:r w:rsidR="005B41BB" w:rsidRPr="007A52B3">
          <w:rPr>
            <w:rStyle w:val="af3"/>
            <w:noProof/>
          </w:rPr>
          <w:t>GPS</w:t>
        </w:r>
        <w:r w:rsidR="005B41BB" w:rsidRPr="007A52B3">
          <w:rPr>
            <w:rStyle w:val="af3"/>
            <w:noProof/>
          </w:rPr>
          <w:t>车载定位系统管理办法（鄂凯股【</w:t>
        </w:r>
        <w:r w:rsidR="005B41BB" w:rsidRPr="007A52B3">
          <w:rPr>
            <w:rStyle w:val="af3"/>
            <w:noProof/>
          </w:rPr>
          <w:t>2015</w:t>
        </w:r>
        <w:r w:rsidR="005B41BB" w:rsidRPr="007A52B3">
          <w:rPr>
            <w:rStyle w:val="af3"/>
            <w:noProof/>
          </w:rPr>
          <w:t>】</w:t>
        </w:r>
        <w:r w:rsidR="005B41BB" w:rsidRPr="007A52B3">
          <w:rPr>
            <w:rStyle w:val="af3"/>
            <w:noProof/>
          </w:rPr>
          <w:t>117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_Toc37148711 \h </w:instrText>
        </w:r>
        <w:r w:rsidR="005B41BB">
          <w:rPr>
            <w:noProof/>
          </w:rPr>
        </w:r>
        <w:r w:rsidR="005B41BB">
          <w:rPr>
            <w:noProof/>
          </w:rPr>
          <w:fldChar w:fldCharType="separate"/>
        </w:r>
        <w:r w:rsidR="005B41BB">
          <w:rPr>
            <w:noProof/>
          </w:rPr>
          <w:t>880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2" w:history="1">
        <w:r w:rsidR="005B41BB" w:rsidRPr="007A52B3">
          <w:rPr>
            <w:rStyle w:val="af3"/>
            <w:noProof/>
          </w:rPr>
          <w:t>第九章</w:t>
        </w:r>
        <w:r w:rsidR="005B41BB" w:rsidRPr="007A52B3">
          <w:rPr>
            <w:rStyle w:val="af3"/>
            <w:noProof/>
          </w:rPr>
          <w:t xml:space="preserve">  </w:t>
        </w:r>
        <w:r w:rsidR="005B41BB" w:rsidRPr="007A52B3">
          <w:rPr>
            <w:rStyle w:val="af3"/>
            <w:noProof/>
          </w:rPr>
          <w:t>关于调整通讯费以及相关事项的通知（鄂凯股【</w:t>
        </w:r>
        <w:r w:rsidR="005B41BB" w:rsidRPr="007A52B3">
          <w:rPr>
            <w:rStyle w:val="af3"/>
            <w:noProof/>
          </w:rPr>
          <w:t>2010</w:t>
        </w:r>
        <w:r w:rsidR="005B41BB" w:rsidRPr="007A52B3">
          <w:rPr>
            <w:rStyle w:val="af3"/>
            <w:noProof/>
          </w:rPr>
          <w:t>】</w:t>
        </w:r>
        <w:r w:rsidR="005B41BB" w:rsidRPr="007A52B3">
          <w:rPr>
            <w:rStyle w:val="af3"/>
            <w:noProof/>
          </w:rPr>
          <w:t>16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_Toc37148712 \h </w:instrText>
        </w:r>
        <w:r w:rsidR="005B41BB">
          <w:rPr>
            <w:noProof/>
          </w:rPr>
        </w:r>
        <w:r w:rsidR="005B41BB">
          <w:rPr>
            <w:noProof/>
          </w:rPr>
          <w:fldChar w:fldCharType="separate"/>
        </w:r>
        <w:r w:rsidR="005B41BB">
          <w:rPr>
            <w:noProof/>
          </w:rPr>
          <w:t>881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3" w:history="1">
        <w:r w:rsidR="005B41BB" w:rsidRPr="007A52B3">
          <w:rPr>
            <w:rStyle w:val="af3"/>
            <w:noProof/>
          </w:rPr>
          <w:t>第十章</w:t>
        </w:r>
        <w:r w:rsidR="005B41BB" w:rsidRPr="007A52B3">
          <w:rPr>
            <w:rStyle w:val="af3"/>
            <w:noProof/>
          </w:rPr>
          <w:t xml:space="preserve">  </w:t>
        </w:r>
        <w:r w:rsidR="005B41BB" w:rsidRPr="007A52B3">
          <w:rPr>
            <w:rStyle w:val="af3"/>
            <w:noProof/>
          </w:rPr>
          <w:t>办公大楼现场及安全管理办法（修订）（鄂凯股【</w:t>
        </w:r>
        <w:r w:rsidR="005B41BB" w:rsidRPr="007A52B3">
          <w:rPr>
            <w:rStyle w:val="af3"/>
            <w:noProof/>
          </w:rPr>
          <w:t>2019</w:t>
        </w:r>
        <w:r w:rsidR="005B41BB" w:rsidRPr="007A52B3">
          <w:rPr>
            <w:rStyle w:val="af3"/>
            <w:noProof/>
          </w:rPr>
          <w:t>】</w:t>
        </w:r>
        <w:r w:rsidR="005B41BB" w:rsidRPr="007A52B3">
          <w:rPr>
            <w:rStyle w:val="af3"/>
            <w:noProof/>
          </w:rPr>
          <w:t>143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_Toc37148713 \h </w:instrText>
        </w:r>
        <w:r w:rsidR="005B41BB">
          <w:rPr>
            <w:noProof/>
          </w:rPr>
        </w:r>
        <w:r w:rsidR="005B41BB">
          <w:rPr>
            <w:noProof/>
          </w:rPr>
          <w:fldChar w:fldCharType="separate"/>
        </w:r>
        <w:r w:rsidR="005B41BB">
          <w:rPr>
            <w:noProof/>
          </w:rPr>
          <w:t>882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4" w:history="1">
        <w:r w:rsidR="005B41BB" w:rsidRPr="007A52B3">
          <w:rPr>
            <w:rStyle w:val="af3"/>
            <w:noProof/>
          </w:rPr>
          <w:t>第十一章</w:t>
        </w:r>
        <w:r w:rsidR="005B41BB" w:rsidRPr="007A52B3">
          <w:rPr>
            <w:rStyle w:val="af3"/>
            <w:noProof/>
          </w:rPr>
          <w:t xml:space="preserve">  </w:t>
        </w:r>
        <w:r w:rsidR="005B41BB" w:rsidRPr="007A52B3">
          <w:rPr>
            <w:rStyle w:val="af3"/>
            <w:noProof/>
          </w:rPr>
          <w:t>总部办公大楼门禁系统管理规定（鄂凯股【</w:t>
        </w:r>
        <w:r w:rsidR="005B41BB" w:rsidRPr="007A52B3">
          <w:rPr>
            <w:rStyle w:val="af3"/>
            <w:noProof/>
          </w:rPr>
          <w:t>2015</w:t>
        </w:r>
        <w:r w:rsidR="005B41BB" w:rsidRPr="007A52B3">
          <w:rPr>
            <w:rStyle w:val="af3"/>
            <w:noProof/>
          </w:rPr>
          <w:t>】</w:t>
        </w:r>
        <w:r w:rsidR="005B41BB" w:rsidRPr="007A52B3">
          <w:rPr>
            <w:rStyle w:val="af3"/>
            <w:noProof/>
          </w:rPr>
          <w:t>55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_Toc37148714 \h </w:instrText>
        </w:r>
        <w:r w:rsidR="005B41BB">
          <w:rPr>
            <w:noProof/>
          </w:rPr>
        </w:r>
        <w:r w:rsidR="005B41BB">
          <w:rPr>
            <w:noProof/>
          </w:rPr>
          <w:fldChar w:fldCharType="separate"/>
        </w:r>
        <w:r w:rsidR="005B41BB">
          <w:rPr>
            <w:noProof/>
          </w:rPr>
          <w:t>886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5" w:history="1">
        <w:r w:rsidR="005B41BB" w:rsidRPr="007A52B3">
          <w:rPr>
            <w:rStyle w:val="af3"/>
            <w:noProof/>
          </w:rPr>
          <w:t>第十二章</w:t>
        </w:r>
        <w:r w:rsidR="005B41BB" w:rsidRPr="007A52B3">
          <w:rPr>
            <w:rStyle w:val="af3"/>
            <w:noProof/>
          </w:rPr>
          <w:t xml:space="preserve">  </w:t>
        </w:r>
        <w:r w:rsidR="005B41BB" w:rsidRPr="007A52B3">
          <w:rPr>
            <w:rStyle w:val="af3"/>
            <w:noProof/>
          </w:rPr>
          <w:t>关于规范行政工作计划编制和加强考核的通知（鄂凯股【</w:t>
        </w:r>
        <w:r w:rsidR="005B41BB" w:rsidRPr="007A52B3">
          <w:rPr>
            <w:rStyle w:val="af3"/>
            <w:noProof/>
          </w:rPr>
          <w:t>2013</w:t>
        </w:r>
        <w:r w:rsidR="005B41BB" w:rsidRPr="007A52B3">
          <w:rPr>
            <w:rStyle w:val="af3"/>
            <w:noProof/>
          </w:rPr>
          <w:t>】</w:t>
        </w:r>
        <w:r w:rsidR="005B41BB" w:rsidRPr="007A52B3">
          <w:rPr>
            <w:rStyle w:val="af3"/>
            <w:noProof/>
          </w:rPr>
          <w:t>33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_Toc37148715 \h </w:instrText>
        </w:r>
        <w:r w:rsidR="005B41BB">
          <w:rPr>
            <w:noProof/>
          </w:rPr>
        </w:r>
        <w:r w:rsidR="005B41BB">
          <w:rPr>
            <w:noProof/>
          </w:rPr>
          <w:fldChar w:fldCharType="separate"/>
        </w:r>
        <w:r w:rsidR="005B41BB">
          <w:rPr>
            <w:noProof/>
          </w:rPr>
          <w:t>888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6" w:history="1">
        <w:r w:rsidR="005B41BB" w:rsidRPr="007A52B3">
          <w:rPr>
            <w:rStyle w:val="af3"/>
            <w:noProof/>
          </w:rPr>
          <w:t>第十三章</w:t>
        </w:r>
        <w:r w:rsidR="005B41BB" w:rsidRPr="007A52B3">
          <w:rPr>
            <w:rStyle w:val="af3"/>
            <w:noProof/>
          </w:rPr>
          <w:t xml:space="preserve">  </w:t>
        </w:r>
        <w:r w:rsidR="005B41BB" w:rsidRPr="007A52B3">
          <w:rPr>
            <w:rStyle w:val="af3"/>
            <w:noProof/>
          </w:rPr>
          <w:t>关于完善行政工作考核表编制的补充规定（鄂凯股【</w:t>
        </w:r>
        <w:r w:rsidR="005B41BB" w:rsidRPr="007A52B3">
          <w:rPr>
            <w:rStyle w:val="af3"/>
            <w:noProof/>
          </w:rPr>
          <w:t>2014</w:t>
        </w:r>
        <w:r w:rsidR="005B41BB" w:rsidRPr="007A52B3">
          <w:rPr>
            <w:rStyle w:val="af3"/>
            <w:noProof/>
          </w:rPr>
          <w:t>】</w:t>
        </w:r>
        <w:r w:rsidR="005B41BB" w:rsidRPr="007A52B3">
          <w:rPr>
            <w:rStyle w:val="af3"/>
            <w:noProof/>
          </w:rPr>
          <w:t>61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_Toc37148716 \h </w:instrText>
        </w:r>
        <w:r w:rsidR="005B41BB">
          <w:rPr>
            <w:noProof/>
          </w:rPr>
        </w:r>
        <w:r w:rsidR="005B41BB">
          <w:rPr>
            <w:noProof/>
          </w:rPr>
          <w:fldChar w:fldCharType="separate"/>
        </w:r>
        <w:r w:rsidR="005B41BB">
          <w:rPr>
            <w:noProof/>
          </w:rPr>
          <w:t>890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7" w:history="1">
        <w:r w:rsidR="005B41BB" w:rsidRPr="007A52B3">
          <w:rPr>
            <w:rStyle w:val="af3"/>
            <w:noProof/>
          </w:rPr>
          <w:t>第十四章</w:t>
        </w:r>
        <w:r w:rsidR="005B41BB" w:rsidRPr="007A52B3">
          <w:rPr>
            <w:rStyle w:val="af3"/>
            <w:noProof/>
          </w:rPr>
          <w:t xml:space="preserve">  </w:t>
        </w:r>
        <w:r w:rsidR="005B41BB" w:rsidRPr="007A52B3">
          <w:rPr>
            <w:rStyle w:val="af3"/>
            <w:rFonts w:ascii="黑体" w:hAnsi="黑体" w:cs="黑体"/>
            <w:noProof/>
          </w:rPr>
          <w:t>办公自动化（</w:t>
        </w:r>
        <w:r w:rsidR="005B41BB" w:rsidRPr="007A52B3">
          <w:rPr>
            <w:rStyle w:val="af3"/>
            <w:rFonts w:ascii="黑体" w:hAnsi="黑体" w:cs="黑体"/>
            <w:noProof/>
          </w:rPr>
          <w:t>OA</w:t>
        </w:r>
        <w:r w:rsidR="005B41BB" w:rsidRPr="007A52B3">
          <w:rPr>
            <w:rStyle w:val="af3"/>
            <w:rFonts w:ascii="黑体" w:hAnsi="黑体" w:cs="黑体"/>
            <w:noProof/>
          </w:rPr>
          <w:t>）系统运行管理办法（修订）（鄂凯股【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44</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_Toc37148717 \h </w:instrText>
        </w:r>
        <w:r w:rsidR="005B41BB">
          <w:rPr>
            <w:noProof/>
          </w:rPr>
        </w:r>
        <w:r w:rsidR="005B41BB">
          <w:rPr>
            <w:noProof/>
          </w:rPr>
          <w:fldChar w:fldCharType="separate"/>
        </w:r>
        <w:r w:rsidR="005B41BB">
          <w:rPr>
            <w:noProof/>
          </w:rPr>
          <w:t>890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8" w:history="1">
        <w:r w:rsidR="005B41BB" w:rsidRPr="007A52B3">
          <w:rPr>
            <w:rStyle w:val="af3"/>
            <w:noProof/>
          </w:rPr>
          <w:t>第十五章</w:t>
        </w:r>
        <w:r w:rsidR="005B41BB" w:rsidRPr="007A52B3">
          <w:rPr>
            <w:rStyle w:val="af3"/>
            <w:noProof/>
          </w:rPr>
          <w:t xml:space="preserve">  </w:t>
        </w:r>
        <w:r w:rsidR="005B41BB" w:rsidRPr="007A52B3">
          <w:rPr>
            <w:rStyle w:val="af3"/>
            <w:noProof/>
          </w:rPr>
          <w:t>办公会制度（鄂凯股【</w:t>
        </w:r>
        <w:r w:rsidR="005B41BB" w:rsidRPr="007A52B3">
          <w:rPr>
            <w:rStyle w:val="af3"/>
            <w:noProof/>
          </w:rPr>
          <w:t>2017</w:t>
        </w:r>
        <w:r w:rsidR="005B41BB" w:rsidRPr="007A52B3">
          <w:rPr>
            <w:rStyle w:val="af3"/>
            <w:noProof/>
          </w:rPr>
          <w:t>】</w:t>
        </w:r>
        <w:r w:rsidR="005B41BB" w:rsidRPr="007A52B3">
          <w:rPr>
            <w:rStyle w:val="af3"/>
            <w:noProof/>
          </w:rPr>
          <w:t>71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_Toc37148718 \h </w:instrText>
        </w:r>
        <w:r w:rsidR="005B41BB">
          <w:rPr>
            <w:noProof/>
          </w:rPr>
        </w:r>
        <w:r w:rsidR="005B41BB">
          <w:rPr>
            <w:noProof/>
          </w:rPr>
          <w:fldChar w:fldCharType="separate"/>
        </w:r>
        <w:r w:rsidR="005B41BB">
          <w:rPr>
            <w:noProof/>
          </w:rPr>
          <w:t>895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19" w:history="1">
        <w:r w:rsidR="005B41BB" w:rsidRPr="007A52B3">
          <w:rPr>
            <w:rStyle w:val="af3"/>
            <w:noProof/>
          </w:rPr>
          <w:t>第十六章</w:t>
        </w:r>
        <w:r w:rsidR="005B41BB" w:rsidRPr="007A52B3">
          <w:rPr>
            <w:rStyle w:val="af3"/>
            <w:noProof/>
          </w:rPr>
          <w:t xml:space="preserve">  </w:t>
        </w:r>
        <w:r w:rsidR="005B41BB" w:rsidRPr="007A52B3">
          <w:rPr>
            <w:rStyle w:val="af3"/>
            <w:noProof/>
          </w:rPr>
          <w:t>信息系统管理办法（鄂凯股【</w:t>
        </w:r>
        <w:r w:rsidR="005B41BB" w:rsidRPr="007A52B3">
          <w:rPr>
            <w:rStyle w:val="af3"/>
            <w:noProof/>
          </w:rPr>
          <w:t>2017</w:t>
        </w:r>
        <w:r w:rsidR="005B41BB" w:rsidRPr="007A52B3">
          <w:rPr>
            <w:rStyle w:val="af3"/>
            <w:noProof/>
          </w:rPr>
          <w:t>】</w:t>
        </w:r>
        <w:r w:rsidR="005B41BB" w:rsidRPr="007A52B3">
          <w:rPr>
            <w:rStyle w:val="af3"/>
            <w:noProof/>
          </w:rPr>
          <w:t>157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_Toc37148719 \h </w:instrText>
        </w:r>
        <w:r w:rsidR="005B41BB">
          <w:rPr>
            <w:noProof/>
          </w:rPr>
        </w:r>
        <w:r w:rsidR="005B41BB">
          <w:rPr>
            <w:noProof/>
          </w:rPr>
          <w:fldChar w:fldCharType="separate"/>
        </w:r>
        <w:r w:rsidR="005B41BB">
          <w:rPr>
            <w:noProof/>
          </w:rPr>
          <w:t>899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0" w:history="1">
        <w:r w:rsidR="005B41BB" w:rsidRPr="007A52B3">
          <w:rPr>
            <w:rStyle w:val="af3"/>
            <w:noProof/>
          </w:rPr>
          <w:t>第十七章</w:t>
        </w:r>
        <w:r w:rsidR="005B41BB" w:rsidRPr="007A52B3">
          <w:rPr>
            <w:rStyle w:val="af3"/>
            <w:noProof/>
          </w:rPr>
          <w:t xml:space="preserve">  ERP</w:t>
        </w:r>
        <w:r w:rsidR="005B41BB" w:rsidRPr="007A52B3">
          <w:rPr>
            <w:rStyle w:val="af3"/>
            <w:noProof/>
          </w:rPr>
          <w:t>系统操作规程及管理办法（鄂凯股【</w:t>
        </w:r>
        <w:r w:rsidR="005B41BB" w:rsidRPr="007A52B3">
          <w:rPr>
            <w:rStyle w:val="af3"/>
            <w:noProof/>
          </w:rPr>
          <w:t>2016</w:t>
        </w:r>
        <w:r w:rsidR="005B41BB" w:rsidRPr="007A52B3">
          <w:rPr>
            <w:rStyle w:val="af3"/>
            <w:noProof/>
          </w:rPr>
          <w:t>】</w:t>
        </w:r>
        <w:r w:rsidR="005B41BB" w:rsidRPr="007A52B3">
          <w:rPr>
            <w:rStyle w:val="af3"/>
            <w:noProof/>
          </w:rPr>
          <w:t>154</w:t>
        </w:r>
        <w:r w:rsidR="005B41BB" w:rsidRPr="007A52B3">
          <w:rPr>
            <w:rStyle w:val="af3"/>
            <w:noProof/>
          </w:rPr>
          <w:t>）</w:t>
        </w:r>
        <w:r w:rsidR="005B41BB">
          <w:rPr>
            <w:noProof/>
          </w:rPr>
          <w:tab/>
        </w:r>
        <w:r w:rsidR="005B41BB">
          <w:rPr>
            <w:noProof/>
          </w:rPr>
          <w:fldChar w:fldCharType="begin"/>
        </w:r>
        <w:r w:rsidR="005B41BB">
          <w:rPr>
            <w:noProof/>
          </w:rPr>
          <w:instrText xml:space="preserve"> PAGEREF _Toc37148720 \h </w:instrText>
        </w:r>
        <w:r w:rsidR="005B41BB">
          <w:rPr>
            <w:noProof/>
          </w:rPr>
        </w:r>
        <w:r w:rsidR="005B41BB">
          <w:rPr>
            <w:noProof/>
          </w:rPr>
          <w:fldChar w:fldCharType="separate"/>
        </w:r>
        <w:r w:rsidR="005B41BB">
          <w:rPr>
            <w:noProof/>
          </w:rPr>
          <w:t>911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1" w:history="1">
        <w:r w:rsidR="005B41BB" w:rsidRPr="007A52B3">
          <w:rPr>
            <w:rStyle w:val="af3"/>
            <w:noProof/>
          </w:rPr>
          <w:t>第十八章</w:t>
        </w:r>
        <w:r w:rsidR="005B41BB" w:rsidRPr="007A52B3">
          <w:rPr>
            <w:rStyle w:val="af3"/>
            <w:noProof/>
          </w:rPr>
          <w:t xml:space="preserve">  </w:t>
        </w:r>
        <w:r w:rsidR="005B41BB" w:rsidRPr="007A52B3">
          <w:rPr>
            <w:rStyle w:val="af3"/>
            <w:noProof/>
          </w:rPr>
          <w:t>利用信息系统加强重大业务管控的规定（鄂凯股【</w:t>
        </w:r>
        <w:r w:rsidR="005B41BB" w:rsidRPr="007A52B3">
          <w:rPr>
            <w:rStyle w:val="af3"/>
            <w:noProof/>
          </w:rPr>
          <w:t>2017</w:t>
        </w:r>
        <w:r w:rsidR="005B41BB" w:rsidRPr="007A52B3">
          <w:rPr>
            <w:rStyle w:val="af3"/>
            <w:noProof/>
          </w:rPr>
          <w:t>】</w:t>
        </w:r>
        <w:r w:rsidR="005B41BB" w:rsidRPr="007A52B3">
          <w:rPr>
            <w:rStyle w:val="af3"/>
            <w:noProof/>
          </w:rPr>
          <w:t>27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_Toc37148721 \h </w:instrText>
        </w:r>
        <w:r w:rsidR="005B41BB">
          <w:rPr>
            <w:noProof/>
          </w:rPr>
        </w:r>
        <w:r w:rsidR="005B41BB">
          <w:rPr>
            <w:noProof/>
          </w:rPr>
          <w:fldChar w:fldCharType="separate"/>
        </w:r>
        <w:r w:rsidR="005B41BB">
          <w:rPr>
            <w:noProof/>
          </w:rPr>
          <w:t>926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2" w:history="1">
        <w:r w:rsidR="005B41BB" w:rsidRPr="007A52B3">
          <w:rPr>
            <w:rStyle w:val="af3"/>
            <w:noProof/>
          </w:rPr>
          <w:t>第十九章</w:t>
        </w:r>
        <w:r w:rsidR="005B41BB" w:rsidRPr="007A52B3">
          <w:rPr>
            <w:rStyle w:val="af3"/>
            <w:noProof/>
          </w:rPr>
          <w:t xml:space="preserve">  </w:t>
        </w:r>
        <w:r w:rsidR="005B41BB" w:rsidRPr="007A52B3">
          <w:rPr>
            <w:rStyle w:val="af3"/>
            <w:noProof/>
          </w:rPr>
          <w:t>网站管理办法（鄂凯股【</w:t>
        </w:r>
        <w:r w:rsidR="005B41BB" w:rsidRPr="007A52B3">
          <w:rPr>
            <w:rStyle w:val="af3"/>
            <w:noProof/>
          </w:rPr>
          <w:t>2016</w:t>
        </w:r>
        <w:r w:rsidR="005B41BB" w:rsidRPr="007A52B3">
          <w:rPr>
            <w:rStyle w:val="af3"/>
            <w:noProof/>
          </w:rPr>
          <w:t>】</w:t>
        </w:r>
        <w:r w:rsidR="005B41BB" w:rsidRPr="007A52B3">
          <w:rPr>
            <w:rStyle w:val="af3"/>
            <w:noProof/>
          </w:rPr>
          <w:t>63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_Toc37148722 \h </w:instrText>
        </w:r>
        <w:r w:rsidR="005B41BB">
          <w:rPr>
            <w:noProof/>
          </w:rPr>
        </w:r>
        <w:r w:rsidR="005B41BB">
          <w:rPr>
            <w:noProof/>
          </w:rPr>
          <w:fldChar w:fldCharType="separate"/>
        </w:r>
        <w:r w:rsidR="005B41BB">
          <w:rPr>
            <w:noProof/>
          </w:rPr>
          <w:t>933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3" w:history="1">
        <w:r w:rsidR="005B41BB" w:rsidRPr="007A52B3">
          <w:rPr>
            <w:rStyle w:val="af3"/>
            <w:noProof/>
          </w:rPr>
          <w:t>第二十章</w:t>
        </w:r>
        <w:r w:rsidR="005B41BB" w:rsidRPr="007A52B3">
          <w:rPr>
            <w:rStyle w:val="af3"/>
            <w:noProof/>
          </w:rPr>
          <w:t xml:space="preserve">  </w:t>
        </w:r>
        <w:r w:rsidR="005B41BB" w:rsidRPr="007A52B3">
          <w:rPr>
            <w:rStyle w:val="af3"/>
            <w:noProof/>
          </w:rPr>
          <w:t>档案管理办法（鄂凯股【</w:t>
        </w:r>
        <w:r w:rsidR="005B41BB" w:rsidRPr="007A52B3">
          <w:rPr>
            <w:rStyle w:val="af3"/>
            <w:noProof/>
          </w:rPr>
          <w:t>2017</w:t>
        </w:r>
        <w:r w:rsidR="005B41BB" w:rsidRPr="007A52B3">
          <w:rPr>
            <w:rStyle w:val="af3"/>
            <w:noProof/>
          </w:rPr>
          <w:t>】</w:t>
        </w:r>
        <w:r w:rsidR="005B41BB" w:rsidRPr="007A52B3">
          <w:rPr>
            <w:rStyle w:val="af3"/>
            <w:noProof/>
          </w:rPr>
          <w:t>103</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_Toc37148723 \h </w:instrText>
        </w:r>
        <w:r w:rsidR="005B41BB">
          <w:rPr>
            <w:noProof/>
          </w:rPr>
        </w:r>
        <w:r w:rsidR="005B41BB">
          <w:rPr>
            <w:noProof/>
          </w:rPr>
          <w:fldChar w:fldCharType="separate"/>
        </w:r>
        <w:r w:rsidR="005B41BB">
          <w:rPr>
            <w:noProof/>
          </w:rPr>
          <w:t>941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4" w:history="1">
        <w:r w:rsidR="005B41BB" w:rsidRPr="007A52B3">
          <w:rPr>
            <w:rStyle w:val="af3"/>
            <w:rFonts w:ascii="黑体" w:hAnsi="黑体" w:cs="黑体"/>
            <w:noProof/>
          </w:rPr>
          <w:t>第二十一章</w:t>
        </w:r>
        <w:r w:rsidR="005B41BB" w:rsidRPr="007A52B3">
          <w:rPr>
            <w:rStyle w:val="af3"/>
            <w:rFonts w:ascii="黑体" w:hAnsi="黑体" w:cs="黑体"/>
            <w:noProof/>
          </w:rPr>
          <w:t xml:space="preserve">  </w:t>
        </w:r>
        <w:r w:rsidR="005B41BB" w:rsidRPr="007A52B3">
          <w:rPr>
            <w:rStyle w:val="af3"/>
            <w:rFonts w:ascii="黑体" w:hAnsi="黑体" w:cs="黑体"/>
            <w:noProof/>
          </w:rPr>
          <w:t>年鉴编撰管理办法（鄂凯股【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108</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_Toc37148724 \h </w:instrText>
        </w:r>
        <w:r w:rsidR="005B41BB">
          <w:rPr>
            <w:noProof/>
          </w:rPr>
        </w:r>
        <w:r w:rsidR="005B41BB">
          <w:rPr>
            <w:noProof/>
          </w:rPr>
          <w:fldChar w:fldCharType="separate"/>
        </w:r>
        <w:r w:rsidR="005B41BB">
          <w:rPr>
            <w:noProof/>
          </w:rPr>
          <w:t>948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5" w:history="1">
        <w:r w:rsidR="005B41BB" w:rsidRPr="007A52B3">
          <w:rPr>
            <w:rStyle w:val="af3"/>
            <w:rFonts w:ascii="黑体" w:hAnsi="黑体" w:cs="黑体"/>
            <w:noProof/>
          </w:rPr>
          <w:t>第二十二章</w:t>
        </w:r>
        <w:r w:rsidR="005B41BB" w:rsidRPr="007A52B3">
          <w:rPr>
            <w:rStyle w:val="af3"/>
            <w:rFonts w:ascii="黑体" w:hAnsi="黑体" w:cs="黑体"/>
            <w:noProof/>
          </w:rPr>
          <w:t xml:space="preserve">  </w:t>
        </w:r>
        <w:r w:rsidR="005B41BB" w:rsidRPr="007A52B3">
          <w:rPr>
            <w:rStyle w:val="af3"/>
            <w:rFonts w:ascii="黑体" w:hAnsi="黑体" w:cs="黑体"/>
            <w:noProof/>
          </w:rPr>
          <w:t>公文处理管理办法（鄂凯股【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99</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_Toc37148725 \h </w:instrText>
        </w:r>
        <w:r w:rsidR="005B41BB">
          <w:rPr>
            <w:noProof/>
          </w:rPr>
        </w:r>
        <w:r w:rsidR="005B41BB">
          <w:rPr>
            <w:noProof/>
          </w:rPr>
          <w:fldChar w:fldCharType="separate"/>
        </w:r>
        <w:r w:rsidR="005B41BB">
          <w:rPr>
            <w:noProof/>
          </w:rPr>
          <w:t>950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6" w:history="1">
        <w:r w:rsidR="005B41BB" w:rsidRPr="007A52B3">
          <w:rPr>
            <w:rStyle w:val="af3"/>
            <w:noProof/>
          </w:rPr>
          <w:t>第二十三章</w:t>
        </w:r>
        <w:r w:rsidR="005B41BB" w:rsidRPr="007A52B3">
          <w:rPr>
            <w:rStyle w:val="af3"/>
            <w:noProof/>
          </w:rPr>
          <w:t xml:space="preserve">  </w:t>
        </w:r>
        <w:r w:rsidR="005B41BB" w:rsidRPr="007A52B3">
          <w:rPr>
            <w:rStyle w:val="af3"/>
            <w:noProof/>
          </w:rPr>
          <w:t>工作督办管理办法（修订）（鄂凯股【</w:t>
        </w:r>
        <w:r w:rsidR="005B41BB" w:rsidRPr="007A52B3">
          <w:rPr>
            <w:rStyle w:val="af3"/>
            <w:noProof/>
          </w:rPr>
          <w:t>2018</w:t>
        </w:r>
        <w:r w:rsidR="005B41BB" w:rsidRPr="007A52B3">
          <w:rPr>
            <w:rStyle w:val="af3"/>
            <w:noProof/>
          </w:rPr>
          <w:t>】</w:t>
        </w:r>
        <w:r w:rsidR="005B41BB" w:rsidRPr="007A52B3">
          <w:rPr>
            <w:rStyle w:val="af3"/>
            <w:noProof/>
          </w:rPr>
          <w:t>36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_Toc37148726 \h </w:instrText>
        </w:r>
        <w:r w:rsidR="005B41BB">
          <w:rPr>
            <w:noProof/>
          </w:rPr>
        </w:r>
        <w:r w:rsidR="005B41BB">
          <w:rPr>
            <w:noProof/>
          </w:rPr>
          <w:fldChar w:fldCharType="separate"/>
        </w:r>
        <w:r w:rsidR="005B41BB">
          <w:rPr>
            <w:noProof/>
          </w:rPr>
          <w:t>955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7" w:history="1">
        <w:r w:rsidR="005B41BB" w:rsidRPr="007A52B3">
          <w:rPr>
            <w:rStyle w:val="af3"/>
            <w:noProof/>
          </w:rPr>
          <w:t>第二十四章</w:t>
        </w:r>
        <w:r w:rsidR="005B41BB" w:rsidRPr="007A52B3">
          <w:rPr>
            <w:rStyle w:val="af3"/>
            <w:noProof/>
          </w:rPr>
          <w:t xml:space="preserve">  </w:t>
        </w:r>
        <w:r w:rsidR="005B41BB" w:rsidRPr="007A52B3">
          <w:rPr>
            <w:rStyle w:val="af3"/>
            <w:noProof/>
          </w:rPr>
          <w:t>上网行为监控系统运行管理办法（鄂凯股【</w:t>
        </w:r>
        <w:r w:rsidR="005B41BB" w:rsidRPr="007A52B3">
          <w:rPr>
            <w:rStyle w:val="af3"/>
            <w:noProof/>
          </w:rPr>
          <w:t>2018</w:t>
        </w:r>
        <w:r w:rsidR="005B41BB" w:rsidRPr="007A52B3">
          <w:rPr>
            <w:rStyle w:val="af3"/>
            <w:noProof/>
          </w:rPr>
          <w:t>】</w:t>
        </w:r>
        <w:r w:rsidR="005B41BB" w:rsidRPr="007A52B3">
          <w:rPr>
            <w:rStyle w:val="af3"/>
            <w:noProof/>
          </w:rPr>
          <w:t>61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_Toc37148727 \h </w:instrText>
        </w:r>
        <w:r w:rsidR="005B41BB">
          <w:rPr>
            <w:noProof/>
          </w:rPr>
        </w:r>
        <w:r w:rsidR="005B41BB">
          <w:rPr>
            <w:noProof/>
          </w:rPr>
          <w:fldChar w:fldCharType="separate"/>
        </w:r>
        <w:r w:rsidR="005B41BB">
          <w:rPr>
            <w:noProof/>
          </w:rPr>
          <w:t>959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8" w:history="1">
        <w:r w:rsidR="005B41BB" w:rsidRPr="007A52B3">
          <w:rPr>
            <w:rStyle w:val="af3"/>
            <w:noProof/>
          </w:rPr>
          <w:t>第二十五章</w:t>
        </w:r>
        <w:r w:rsidR="005B41BB" w:rsidRPr="007A52B3">
          <w:rPr>
            <w:rStyle w:val="af3"/>
            <w:noProof/>
          </w:rPr>
          <w:t xml:space="preserve"> </w:t>
        </w:r>
        <w:r w:rsidR="005B41BB" w:rsidRPr="007A52B3">
          <w:rPr>
            <w:rStyle w:val="af3"/>
            <w:noProof/>
          </w:rPr>
          <w:t>生产经营信息共享平台管理办法（鄂凯股【</w:t>
        </w:r>
        <w:r w:rsidR="005B41BB" w:rsidRPr="007A52B3">
          <w:rPr>
            <w:rStyle w:val="af3"/>
            <w:noProof/>
          </w:rPr>
          <w:t>2018</w:t>
        </w:r>
        <w:r w:rsidR="005B41BB" w:rsidRPr="007A52B3">
          <w:rPr>
            <w:rStyle w:val="af3"/>
            <w:noProof/>
          </w:rPr>
          <w:t>】</w:t>
        </w:r>
        <w:r w:rsidR="005B41BB" w:rsidRPr="007A52B3">
          <w:rPr>
            <w:rStyle w:val="af3"/>
            <w:noProof/>
          </w:rPr>
          <w:t>142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_Toc37148728 \h </w:instrText>
        </w:r>
        <w:r w:rsidR="005B41BB">
          <w:rPr>
            <w:noProof/>
          </w:rPr>
        </w:r>
        <w:r w:rsidR="005B41BB">
          <w:rPr>
            <w:noProof/>
          </w:rPr>
          <w:fldChar w:fldCharType="separate"/>
        </w:r>
        <w:r w:rsidR="005B41BB">
          <w:rPr>
            <w:noProof/>
          </w:rPr>
          <w:t>961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29" w:history="1">
        <w:r w:rsidR="005B41BB" w:rsidRPr="007A52B3">
          <w:rPr>
            <w:rStyle w:val="af3"/>
            <w:noProof/>
          </w:rPr>
          <w:t>第二十六章</w:t>
        </w:r>
        <w:r w:rsidR="005B41BB" w:rsidRPr="007A52B3">
          <w:rPr>
            <w:rStyle w:val="af3"/>
            <w:noProof/>
          </w:rPr>
          <w:t xml:space="preserve"> </w:t>
        </w:r>
        <w:r w:rsidR="005B41BB" w:rsidRPr="007A52B3">
          <w:rPr>
            <w:rStyle w:val="af3"/>
            <w:noProof/>
          </w:rPr>
          <w:t>服务机构管理和收费办法（鄂凯股【</w:t>
        </w:r>
        <w:r w:rsidR="005B41BB" w:rsidRPr="007A52B3">
          <w:rPr>
            <w:rStyle w:val="af3"/>
            <w:noProof/>
          </w:rPr>
          <w:t>2019</w:t>
        </w:r>
        <w:r w:rsidR="005B41BB" w:rsidRPr="007A52B3">
          <w:rPr>
            <w:rStyle w:val="af3"/>
            <w:noProof/>
          </w:rPr>
          <w:t>】</w:t>
        </w:r>
        <w:r w:rsidR="005B41BB" w:rsidRPr="007A52B3">
          <w:rPr>
            <w:rStyle w:val="af3"/>
            <w:noProof/>
          </w:rPr>
          <w:t>152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_Toc37148729 \h </w:instrText>
        </w:r>
        <w:r w:rsidR="005B41BB">
          <w:rPr>
            <w:noProof/>
          </w:rPr>
        </w:r>
        <w:r w:rsidR="005B41BB">
          <w:rPr>
            <w:noProof/>
          </w:rPr>
          <w:fldChar w:fldCharType="separate"/>
        </w:r>
        <w:r w:rsidR="005B41BB">
          <w:rPr>
            <w:noProof/>
          </w:rPr>
          <w:t>965</w:t>
        </w:r>
        <w:r w:rsidR="005B41BB">
          <w:rPr>
            <w:noProof/>
          </w:rPr>
          <w:fldChar w:fldCharType="end"/>
        </w:r>
      </w:hyperlink>
    </w:p>
    <w:p w:rsidR="005B41BB" w:rsidRDefault="002809C3">
      <w:pPr>
        <w:pStyle w:val="TOC10"/>
        <w:rPr>
          <w:rFonts w:asciiTheme="minorHAnsi" w:eastAsiaTheme="minorEastAsia" w:hAnsiTheme="minorHAnsi" w:cstheme="minorBidi"/>
          <w:b w:val="0"/>
          <w:bCs w:val="0"/>
          <w:sz w:val="21"/>
          <w:szCs w:val="22"/>
        </w:rPr>
      </w:pPr>
      <w:hyperlink w:anchor="_Toc37148730" w:history="1">
        <w:r w:rsidR="005B41BB" w:rsidRPr="007A52B3">
          <w:rPr>
            <w:rStyle w:val="af3"/>
          </w:rPr>
          <w:t>第十三篇</w:t>
        </w:r>
        <w:r w:rsidR="005B41BB" w:rsidRPr="007A52B3">
          <w:rPr>
            <w:rStyle w:val="af3"/>
          </w:rPr>
          <w:t xml:space="preserve">  </w:t>
        </w:r>
        <w:r w:rsidR="005B41BB" w:rsidRPr="007A52B3">
          <w:rPr>
            <w:rStyle w:val="af3"/>
          </w:rPr>
          <w:t>公司法人治理相关制度</w:t>
        </w:r>
        <w:r w:rsidR="005B41BB">
          <w:tab/>
        </w:r>
        <w:r w:rsidR="005B41BB">
          <w:fldChar w:fldCharType="begin"/>
        </w:r>
        <w:r w:rsidR="005B41BB">
          <w:instrText xml:space="preserve"> PAGEREF _Toc37148730 \h </w:instrText>
        </w:r>
        <w:r w:rsidR="005B41BB">
          <w:fldChar w:fldCharType="separate"/>
        </w:r>
        <w:r w:rsidR="005B41BB">
          <w:t>968</w:t>
        </w:r>
        <w:r w:rsidR="005B41BB">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1" w:history="1">
        <w:r w:rsidR="005B41BB" w:rsidRPr="007A52B3">
          <w:rPr>
            <w:rStyle w:val="af3"/>
            <w:noProof/>
          </w:rPr>
          <w:t>一</w:t>
        </w:r>
        <w:r w:rsidR="005B41BB" w:rsidRPr="007A52B3">
          <w:rPr>
            <w:rStyle w:val="af3"/>
            <w:noProof/>
          </w:rPr>
          <w:t xml:space="preserve">  </w:t>
        </w:r>
        <w:r w:rsidR="005B41BB" w:rsidRPr="007A52B3">
          <w:rPr>
            <w:rStyle w:val="af3"/>
            <w:noProof/>
          </w:rPr>
          <w:t>公司章程（二</w:t>
        </w:r>
        <w:r w:rsidR="005B41BB" w:rsidRPr="007A52B3">
          <w:rPr>
            <w:rStyle w:val="af3"/>
            <w:noProof/>
          </w:rPr>
          <w:t>○</w:t>
        </w:r>
        <w:r w:rsidR="005B41BB" w:rsidRPr="007A52B3">
          <w:rPr>
            <w:rStyle w:val="af3"/>
            <w:noProof/>
          </w:rPr>
          <w:t>二</w:t>
        </w:r>
        <w:r w:rsidR="005B41BB" w:rsidRPr="007A52B3">
          <w:rPr>
            <w:rStyle w:val="af3"/>
            <w:noProof/>
          </w:rPr>
          <w:t>○</w:t>
        </w:r>
        <w:r w:rsidR="005B41BB" w:rsidRPr="007A52B3">
          <w:rPr>
            <w:rStyle w:val="af3"/>
            <w:noProof/>
          </w:rPr>
          <w:t>年一月修订）</w:t>
        </w:r>
        <w:r w:rsidR="005B41BB">
          <w:rPr>
            <w:noProof/>
          </w:rPr>
          <w:tab/>
        </w:r>
        <w:r w:rsidR="005B41BB">
          <w:rPr>
            <w:noProof/>
          </w:rPr>
          <w:fldChar w:fldCharType="begin"/>
        </w:r>
        <w:r w:rsidR="005B41BB">
          <w:rPr>
            <w:noProof/>
          </w:rPr>
          <w:instrText xml:space="preserve"> PAGEREF _Toc37148731 \h </w:instrText>
        </w:r>
        <w:r w:rsidR="005B41BB">
          <w:rPr>
            <w:noProof/>
          </w:rPr>
        </w:r>
        <w:r w:rsidR="005B41BB">
          <w:rPr>
            <w:noProof/>
          </w:rPr>
          <w:fldChar w:fldCharType="separate"/>
        </w:r>
        <w:r w:rsidR="005B41BB">
          <w:rPr>
            <w:noProof/>
          </w:rPr>
          <w:t>968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2" w:history="1">
        <w:r w:rsidR="005B41BB" w:rsidRPr="007A52B3">
          <w:rPr>
            <w:rStyle w:val="af3"/>
            <w:noProof/>
          </w:rPr>
          <w:t>二</w:t>
        </w:r>
        <w:r w:rsidR="005B41BB" w:rsidRPr="007A52B3">
          <w:rPr>
            <w:rStyle w:val="af3"/>
            <w:noProof/>
          </w:rPr>
          <w:t xml:space="preserve">  </w:t>
        </w:r>
        <w:r w:rsidR="005B41BB" w:rsidRPr="007A52B3">
          <w:rPr>
            <w:rStyle w:val="af3"/>
            <w:noProof/>
          </w:rPr>
          <w:t>股东大会议事规则</w:t>
        </w:r>
        <w:r w:rsidR="005B41BB" w:rsidRPr="007A52B3">
          <w:rPr>
            <w:rStyle w:val="af3"/>
            <w:noProof/>
          </w:rPr>
          <w:t xml:space="preserve">   </w:t>
        </w:r>
        <w:r w:rsidR="005B41BB" w:rsidRPr="007A52B3">
          <w:rPr>
            <w:rStyle w:val="af3"/>
            <w:noProof/>
          </w:rPr>
          <w:t>鄂凯股【</w:t>
        </w:r>
        <w:r w:rsidR="005B41BB" w:rsidRPr="007A52B3">
          <w:rPr>
            <w:rStyle w:val="af3"/>
            <w:noProof/>
          </w:rPr>
          <w:t>2020</w:t>
        </w:r>
        <w:r w:rsidR="005B41BB" w:rsidRPr="007A52B3">
          <w:rPr>
            <w:rStyle w:val="af3"/>
            <w:noProof/>
          </w:rPr>
          <w:t>】</w:t>
        </w:r>
        <w:r w:rsidR="005B41BB" w:rsidRPr="007A52B3">
          <w:rPr>
            <w:rStyle w:val="af3"/>
            <w:noProof/>
          </w:rPr>
          <w:t>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_Toc37148732 \h </w:instrText>
        </w:r>
        <w:r w:rsidR="005B41BB">
          <w:rPr>
            <w:noProof/>
          </w:rPr>
        </w:r>
        <w:r w:rsidR="005B41BB">
          <w:rPr>
            <w:noProof/>
          </w:rPr>
          <w:fldChar w:fldCharType="separate"/>
        </w:r>
        <w:r w:rsidR="005B41BB">
          <w:rPr>
            <w:noProof/>
          </w:rPr>
          <w:t>1009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3" w:history="1">
        <w:r w:rsidR="005B41BB" w:rsidRPr="007A52B3">
          <w:rPr>
            <w:rStyle w:val="af3"/>
            <w:noProof/>
          </w:rPr>
          <w:t>三</w:t>
        </w:r>
        <w:r w:rsidR="005B41BB" w:rsidRPr="007A52B3">
          <w:rPr>
            <w:rStyle w:val="af3"/>
            <w:noProof/>
          </w:rPr>
          <w:t xml:space="preserve"> </w:t>
        </w:r>
        <w:r w:rsidR="005B41BB" w:rsidRPr="007A52B3">
          <w:rPr>
            <w:rStyle w:val="af3"/>
            <w:noProof/>
          </w:rPr>
          <w:t>公司董事会议事规则</w:t>
        </w:r>
        <w:r w:rsidR="005B41BB" w:rsidRPr="007A52B3">
          <w:rPr>
            <w:rStyle w:val="af3"/>
            <w:noProof/>
          </w:rPr>
          <w:t xml:space="preserve">    </w:t>
        </w:r>
        <w:r w:rsidR="005B41BB" w:rsidRPr="007A52B3">
          <w:rPr>
            <w:rStyle w:val="af3"/>
            <w:noProof/>
          </w:rPr>
          <w:t>鄂凯股【</w:t>
        </w:r>
        <w:r w:rsidR="005B41BB" w:rsidRPr="007A52B3">
          <w:rPr>
            <w:rStyle w:val="af3"/>
            <w:noProof/>
          </w:rPr>
          <w:t>2020</w:t>
        </w:r>
        <w:r w:rsidR="005B41BB" w:rsidRPr="007A52B3">
          <w:rPr>
            <w:rStyle w:val="af3"/>
            <w:noProof/>
          </w:rPr>
          <w:t>】</w:t>
        </w:r>
        <w:r w:rsidR="005B41BB" w:rsidRPr="007A52B3">
          <w:rPr>
            <w:rStyle w:val="af3"/>
            <w:noProof/>
          </w:rPr>
          <w:t>10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_Toc37148733 \h </w:instrText>
        </w:r>
        <w:r w:rsidR="005B41BB">
          <w:rPr>
            <w:noProof/>
          </w:rPr>
        </w:r>
        <w:r w:rsidR="005B41BB">
          <w:rPr>
            <w:noProof/>
          </w:rPr>
          <w:fldChar w:fldCharType="separate"/>
        </w:r>
        <w:r w:rsidR="005B41BB">
          <w:rPr>
            <w:noProof/>
          </w:rPr>
          <w:t>1023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4" w:history="1">
        <w:r w:rsidR="005B41BB" w:rsidRPr="007A52B3">
          <w:rPr>
            <w:rStyle w:val="af3"/>
            <w:noProof/>
          </w:rPr>
          <w:t>四</w:t>
        </w:r>
        <w:r w:rsidR="005B41BB" w:rsidRPr="007A52B3">
          <w:rPr>
            <w:rStyle w:val="af3"/>
            <w:noProof/>
          </w:rPr>
          <w:t xml:space="preserve">  </w:t>
        </w:r>
        <w:r w:rsidR="005B41BB" w:rsidRPr="007A52B3">
          <w:rPr>
            <w:rStyle w:val="af3"/>
            <w:noProof/>
          </w:rPr>
          <w:t>监事会议事规则（修订）鄂凯股【</w:t>
        </w:r>
        <w:r w:rsidR="005B41BB" w:rsidRPr="007A52B3">
          <w:rPr>
            <w:rStyle w:val="af3"/>
            <w:noProof/>
          </w:rPr>
          <w:t>2019</w:t>
        </w:r>
        <w:r w:rsidR="005B41BB" w:rsidRPr="007A52B3">
          <w:rPr>
            <w:rStyle w:val="af3"/>
            <w:noProof/>
          </w:rPr>
          <w:t>】</w:t>
        </w:r>
        <w:r w:rsidR="005B41BB" w:rsidRPr="007A52B3">
          <w:rPr>
            <w:rStyle w:val="af3"/>
            <w:noProof/>
          </w:rPr>
          <w:t>80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_Toc37148734 \h </w:instrText>
        </w:r>
        <w:r w:rsidR="005B41BB">
          <w:rPr>
            <w:noProof/>
          </w:rPr>
        </w:r>
        <w:r w:rsidR="005B41BB">
          <w:rPr>
            <w:noProof/>
          </w:rPr>
          <w:fldChar w:fldCharType="separate"/>
        </w:r>
        <w:r w:rsidR="005B41BB">
          <w:rPr>
            <w:noProof/>
          </w:rPr>
          <w:t>1035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5" w:history="1">
        <w:r w:rsidR="005B41BB" w:rsidRPr="007A52B3">
          <w:rPr>
            <w:rStyle w:val="af3"/>
            <w:noProof/>
          </w:rPr>
          <w:t>五</w:t>
        </w:r>
        <w:r w:rsidR="005B41BB" w:rsidRPr="007A52B3">
          <w:rPr>
            <w:rStyle w:val="af3"/>
            <w:noProof/>
          </w:rPr>
          <w:t xml:space="preserve"> “</w:t>
        </w:r>
        <w:r w:rsidR="005B41BB" w:rsidRPr="007A52B3">
          <w:rPr>
            <w:rStyle w:val="af3"/>
            <w:noProof/>
          </w:rPr>
          <w:t>三会</w:t>
        </w:r>
        <w:r w:rsidR="005B41BB" w:rsidRPr="007A52B3">
          <w:rPr>
            <w:rStyle w:val="af3"/>
            <w:noProof/>
          </w:rPr>
          <w:t>”</w:t>
        </w:r>
        <w:r w:rsidR="005B41BB" w:rsidRPr="007A52B3">
          <w:rPr>
            <w:rStyle w:val="af3"/>
            <w:noProof/>
          </w:rPr>
          <w:t>会务工作规范指引（鄂凯股【</w:t>
        </w:r>
        <w:r w:rsidR="005B41BB" w:rsidRPr="007A52B3">
          <w:rPr>
            <w:rStyle w:val="af3"/>
            <w:noProof/>
          </w:rPr>
          <w:t>2012</w:t>
        </w:r>
        <w:r w:rsidR="005B41BB" w:rsidRPr="007A52B3">
          <w:rPr>
            <w:rStyle w:val="af3"/>
            <w:noProof/>
          </w:rPr>
          <w:t>】</w:t>
        </w:r>
        <w:r w:rsidR="005B41BB" w:rsidRPr="007A52B3">
          <w:rPr>
            <w:rStyle w:val="af3"/>
            <w:noProof/>
          </w:rPr>
          <w:t>89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_Toc37148735 \h </w:instrText>
        </w:r>
        <w:r w:rsidR="005B41BB">
          <w:rPr>
            <w:noProof/>
          </w:rPr>
        </w:r>
        <w:r w:rsidR="005B41BB">
          <w:rPr>
            <w:noProof/>
          </w:rPr>
          <w:fldChar w:fldCharType="separate"/>
        </w:r>
        <w:r w:rsidR="005B41BB">
          <w:rPr>
            <w:noProof/>
          </w:rPr>
          <w:t>1045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6" w:history="1">
        <w:r w:rsidR="005B41BB" w:rsidRPr="007A52B3">
          <w:rPr>
            <w:rStyle w:val="af3"/>
            <w:noProof/>
          </w:rPr>
          <w:t>六</w:t>
        </w:r>
        <w:r w:rsidR="005B41BB" w:rsidRPr="007A52B3">
          <w:rPr>
            <w:rStyle w:val="af3"/>
            <w:noProof/>
          </w:rPr>
          <w:t xml:space="preserve">  </w:t>
        </w:r>
        <w:r w:rsidR="005B41BB" w:rsidRPr="007A52B3">
          <w:rPr>
            <w:rStyle w:val="af3"/>
            <w:noProof/>
          </w:rPr>
          <w:t>总经理工作细则（鄂凯股【</w:t>
        </w:r>
        <w:r w:rsidR="005B41BB" w:rsidRPr="007A52B3">
          <w:rPr>
            <w:rStyle w:val="af3"/>
            <w:noProof/>
          </w:rPr>
          <w:t>2019</w:t>
        </w:r>
        <w:r w:rsidR="005B41BB" w:rsidRPr="007A52B3">
          <w:rPr>
            <w:rStyle w:val="af3"/>
            <w:noProof/>
          </w:rPr>
          <w:t>】</w:t>
        </w:r>
        <w:r w:rsidR="005B41BB" w:rsidRPr="007A52B3">
          <w:rPr>
            <w:rStyle w:val="af3"/>
            <w:noProof/>
          </w:rPr>
          <w:t>205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_Toc37148736 \h </w:instrText>
        </w:r>
        <w:r w:rsidR="005B41BB">
          <w:rPr>
            <w:noProof/>
          </w:rPr>
        </w:r>
        <w:r w:rsidR="005B41BB">
          <w:rPr>
            <w:noProof/>
          </w:rPr>
          <w:fldChar w:fldCharType="separate"/>
        </w:r>
        <w:r w:rsidR="005B41BB">
          <w:rPr>
            <w:noProof/>
          </w:rPr>
          <w:t>1049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7" w:history="1">
        <w:r w:rsidR="005B41BB" w:rsidRPr="007A52B3">
          <w:rPr>
            <w:rStyle w:val="af3"/>
            <w:noProof/>
          </w:rPr>
          <w:t>七</w:t>
        </w:r>
        <w:r w:rsidR="005B41BB" w:rsidRPr="007A52B3">
          <w:rPr>
            <w:rStyle w:val="af3"/>
            <w:noProof/>
          </w:rPr>
          <w:t xml:space="preserve">  </w:t>
        </w:r>
        <w:r w:rsidR="005B41BB" w:rsidRPr="007A52B3">
          <w:rPr>
            <w:rStyle w:val="af3"/>
            <w:noProof/>
          </w:rPr>
          <w:t>独立董事工作制度</w:t>
        </w:r>
        <w:r w:rsidR="005B41BB">
          <w:rPr>
            <w:noProof/>
          </w:rPr>
          <w:tab/>
        </w:r>
        <w:r w:rsidR="005B41BB">
          <w:rPr>
            <w:noProof/>
          </w:rPr>
          <w:fldChar w:fldCharType="begin"/>
        </w:r>
        <w:r w:rsidR="005B41BB">
          <w:rPr>
            <w:noProof/>
          </w:rPr>
          <w:instrText xml:space="preserve"> PAGEREF _Toc37148737 \h </w:instrText>
        </w:r>
        <w:r w:rsidR="005B41BB">
          <w:rPr>
            <w:noProof/>
          </w:rPr>
        </w:r>
        <w:r w:rsidR="005B41BB">
          <w:rPr>
            <w:noProof/>
          </w:rPr>
          <w:fldChar w:fldCharType="separate"/>
        </w:r>
        <w:r w:rsidR="005B41BB">
          <w:rPr>
            <w:noProof/>
          </w:rPr>
          <w:t>1056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8" w:history="1">
        <w:r w:rsidR="005B41BB" w:rsidRPr="007A52B3">
          <w:rPr>
            <w:rStyle w:val="af3"/>
            <w:noProof/>
          </w:rPr>
          <w:t>八</w:t>
        </w:r>
        <w:r w:rsidR="005B41BB" w:rsidRPr="007A52B3">
          <w:rPr>
            <w:rStyle w:val="af3"/>
            <w:noProof/>
          </w:rPr>
          <w:t xml:space="preserve">  </w:t>
        </w:r>
        <w:r w:rsidR="005B41BB" w:rsidRPr="007A52B3">
          <w:rPr>
            <w:rStyle w:val="af3"/>
            <w:noProof/>
          </w:rPr>
          <w:t>董事会战略委员会工作条例</w:t>
        </w:r>
        <w:r w:rsidR="005B41BB">
          <w:rPr>
            <w:noProof/>
          </w:rPr>
          <w:tab/>
        </w:r>
        <w:r w:rsidR="005B41BB">
          <w:rPr>
            <w:noProof/>
          </w:rPr>
          <w:fldChar w:fldCharType="begin"/>
        </w:r>
        <w:r w:rsidR="005B41BB">
          <w:rPr>
            <w:noProof/>
          </w:rPr>
          <w:instrText xml:space="preserve"> PAGEREF _Toc37148738 \h </w:instrText>
        </w:r>
        <w:r w:rsidR="005B41BB">
          <w:rPr>
            <w:noProof/>
          </w:rPr>
        </w:r>
        <w:r w:rsidR="005B41BB">
          <w:rPr>
            <w:noProof/>
          </w:rPr>
          <w:fldChar w:fldCharType="separate"/>
        </w:r>
        <w:r w:rsidR="005B41BB">
          <w:rPr>
            <w:noProof/>
          </w:rPr>
          <w:t>1064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39" w:history="1">
        <w:r w:rsidR="005B41BB" w:rsidRPr="007A52B3">
          <w:rPr>
            <w:rStyle w:val="af3"/>
            <w:noProof/>
          </w:rPr>
          <w:t>九</w:t>
        </w:r>
        <w:r w:rsidR="005B41BB" w:rsidRPr="007A52B3">
          <w:rPr>
            <w:rStyle w:val="af3"/>
            <w:noProof/>
          </w:rPr>
          <w:t xml:space="preserve">  </w:t>
        </w:r>
        <w:r w:rsidR="005B41BB" w:rsidRPr="007A52B3">
          <w:rPr>
            <w:rStyle w:val="af3"/>
            <w:noProof/>
          </w:rPr>
          <w:t>董事会审计委员会工作条例（鄂凯股【</w:t>
        </w:r>
        <w:r w:rsidR="005B41BB" w:rsidRPr="007A52B3">
          <w:rPr>
            <w:rStyle w:val="af3"/>
            <w:noProof/>
          </w:rPr>
          <w:t>2019</w:t>
        </w:r>
        <w:r w:rsidR="005B41BB" w:rsidRPr="007A52B3">
          <w:rPr>
            <w:rStyle w:val="af3"/>
            <w:noProof/>
          </w:rPr>
          <w:t>】</w:t>
        </w:r>
        <w:r w:rsidR="005B41BB" w:rsidRPr="007A52B3">
          <w:rPr>
            <w:rStyle w:val="af3"/>
            <w:noProof/>
          </w:rPr>
          <w:t>70</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_Toc37148739 \h </w:instrText>
        </w:r>
        <w:r w:rsidR="005B41BB">
          <w:rPr>
            <w:noProof/>
          </w:rPr>
        </w:r>
        <w:r w:rsidR="005B41BB">
          <w:rPr>
            <w:noProof/>
          </w:rPr>
          <w:fldChar w:fldCharType="separate"/>
        </w:r>
        <w:r w:rsidR="005B41BB">
          <w:rPr>
            <w:noProof/>
          </w:rPr>
          <w:t>1067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0" w:history="1">
        <w:r w:rsidR="005B41BB" w:rsidRPr="007A52B3">
          <w:rPr>
            <w:rStyle w:val="af3"/>
            <w:noProof/>
          </w:rPr>
          <w:t>十</w:t>
        </w:r>
        <w:r w:rsidR="005B41BB" w:rsidRPr="007A52B3">
          <w:rPr>
            <w:rStyle w:val="af3"/>
            <w:noProof/>
          </w:rPr>
          <w:t xml:space="preserve">  </w:t>
        </w:r>
        <w:r w:rsidR="005B41BB" w:rsidRPr="007A52B3">
          <w:rPr>
            <w:rStyle w:val="af3"/>
            <w:noProof/>
          </w:rPr>
          <w:t>董事会提名委员会工作条例（鄂凯股【</w:t>
        </w:r>
        <w:r w:rsidR="005B41BB" w:rsidRPr="007A52B3">
          <w:rPr>
            <w:rStyle w:val="af3"/>
            <w:noProof/>
          </w:rPr>
          <w:t>2019</w:t>
        </w:r>
        <w:r w:rsidR="005B41BB" w:rsidRPr="007A52B3">
          <w:rPr>
            <w:rStyle w:val="af3"/>
            <w:noProof/>
          </w:rPr>
          <w:t>】</w:t>
        </w:r>
        <w:r w:rsidR="005B41BB" w:rsidRPr="007A52B3">
          <w:rPr>
            <w:rStyle w:val="af3"/>
            <w:noProof/>
          </w:rPr>
          <w:t>69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_Toc37148740 \h </w:instrText>
        </w:r>
        <w:r w:rsidR="005B41BB">
          <w:rPr>
            <w:noProof/>
          </w:rPr>
        </w:r>
        <w:r w:rsidR="005B41BB">
          <w:rPr>
            <w:noProof/>
          </w:rPr>
          <w:fldChar w:fldCharType="separate"/>
        </w:r>
        <w:r w:rsidR="005B41BB">
          <w:rPr>
            <w:noProof/>
          </w:rPr>
          <w:t>1071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1" w:history="1">
        <w:r w:rsidR="005B41BB" w:rsidRPr="007A52B3">
          <w:rPr>
            <w:rStyle w:val="af3"/>
            <w:noProof/>
          </w:rPr>
          <w:t>十一</w:t>
        </w:r>
        <w:r w:rsidR="005B41BB" w:rsidRPr="007A52B3">
          <w:rPr>
            <w:rStyle w:val="af3"/>
            <w:noProof/>
          </w:rPr>
          <w:t xml:space="preserve">  </w:t>
        </w:r>
        <w:r w:rsidR="005B41BB" w:rsidRPr="007A52B3">
          <w:rPr>
            <w:rStyle w:val="af3"/>
            <w:noProof/>
          </w:rPr>
          <w:t>董事会薪酬与考核委员会工作条例</w:t>
        </w:r>
        <w:r w:rsidR="005B41BB">
          <w:rPr>
            <w:noProof/>
          </w:rPr>
          <w:tab/>
        </w:r>
        <w:r w:rsidR="005B41BB">
          <w:rPr>
            <w:noProof/>
          </w:rPr>
          <w:fldChar w:fldCharType="begin"/>
        </w:r>
        <w:r w:rsidR="005B41BB">
          <w:rPr>
            <w:noProof/>
          </w:rPr>
          <w:instrText xml:space="preserve"> PAGEREF _Toc37148741 \h </w:instrText>
        </w:r>
        <w:r w:rsidR="005B41BB">
          <w:rPr>
            <w:noProof/>
          </w:rPr>
        </w:r>
        <w:r w:rsidR="005B41BB">
          <w:rPr>
            <w:noProof/>
          </w:rPr>
          <w:fldChar w:fldCharType="separate"/>
        </w:r>
        <w:r w:rsidR="005B41BB">
          <w:rPr>
            <w:noProof/>
          </w:rPr>
          <w:t>1074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2" w:history="1">
        <w:r w:rsidR="005B41BB" w:rsidRPr="007A52B3">
          <w:rPr>
            <w:rStyle w:val="af3"/>
            <w:noProof/>
          </w:rPr>
          <w:t>十二</w:t>
        </w:r>
        <w:r w:rsidR="005B41BB" w:rsidRPr="007A52B3">
          <w:rPr>
            <w:rStyle w:val="af3"/>
            <w:noProof/>
          </w:rPr>
          <w:t xml:space="preserve">  </w:t>
        </w:r>
        <w:r w:rsidR="005B41BB" w:rsidRPr="007A52B3">
          <w:rPr>
            <w:rStyle w:val="af3"/>
            <w:noProof/>
          </w:rPr>
          <w:t>董事会秘书工作细则</w:t>
        </w:r>
        <w:r w:rsidR="005B41BB">
          <w:rPr>
            <w:noProof/>
          </w:rPr>
          <w:tab/>
        </w:r>
        <w:r w:rsidR="005B41BB">
          <w:rPr>
            <w:noProof/>
          </w:rPr>
          <w:fldChar w:fldCharType="begin"/>
        </w:r>
        <w:r w:rsidR="005B41BB">
          <w:rPr>
            <w:noProof/>
          </w:rPr>
          <w:instrText xml:space="preserve"> PAGEREF _Toc37148742 \h </w:instrText>
        </w:r>
        <w:r w:rsidR="005B41BB">
          <w:rPr>
            <w:noProof/>
          </w:rPr>
        </w:r>
        <w:r w:rsidR="005B41BB">
          <w:rPr>
            <w:noProof/>
          </w:rPr>
          <w:fldChar w:fldCharType="separate"/>
        </w:r>
        <w:r w:rsidR="005B41BB">
          <w:rPr>
            <w:noProof/>
          </w:rPr>
          <w:t>1078</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3" w:history="1">
        <w:r w:rsidR="005B41BB" w:rsidRPr="007A52B3">
          <w:rPr>
            <w:rStyle w:val="af3"/>
            <w:noProof/>
          </w:rPr>
          <w:t>十三</w:t>
        </w:r>
        <w:r w:rsidR="005B41BB" w:rsidRPr="007A52B3">
          <w:rPr>
            <w:rStyle w:val="af3"/>
            <w:noProof/>
          </w:rPr>
          <w:t xml:space="preserve">  </w:t>
        </w:r>
        <w:r w:rsidR="005B41BB" w:rsidRPr="007A52B3">
          <w:rPr>
            <w:rStyle w:val="af3"/>
            <w:noProof/>
          </w:rPr>
          <w:t>关联交易决策制度（修订）鄂凯股【</w:t>
        </w:r>
        <w:r w:rsidR="005B41BB" w:rsidRPr="007A52B3">
          <w:rPr>
            <w:rStyle w:val="af3"/>
            <w:noProof/>
          </w:rPr>
          <w:t>2019</w:t>
        </w:r>
        <w:r w:rsidR="005B41BB" w:rsidRPr="007A52B3">
          <w:rPr>
            <w:rStyle w:val="af3"/>
            <w:noProof/>
          </w:rPr>
          <w:t>】</w:t>
        </w:r>
        <w:r w:rsidR="005B41BB" w:rsidRPr="007A52B3">
          <w:rPr>
            <w:rStyle w:val="af3"/>
            <w:noProof/>
          </w:rPr>
          <w:t>79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_Toc37148743 \h </w:instrText>
        </w:r>
        <w:r w:rsidR="005B41BB">
          <w:rPr>
            <w:noProof/>
          </w:rPr>
        </w:r>
        <w:r w:rsidR="005B41BB">
          <w:rPr>
            <w:noProof/>
          </w:rPr>
          <w:fldChar w:fldCharType="separate"/>
        </w:r>
        <w:r w:rsidR="005B41BB">
          <w:rPr>
            <w:noProof/>
          </w:rPr>
          <w:t>1086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4" w:history="1">
        <w:r w:rsidR="005B41BB" w:rsidRPr="007A52B3">
          <w:rPr>
            <w:rStyle w:val="af3"/>
            <w:noProof/>
          </w:rPr>
          <w:t>十四</w:t>
        </w:r>
        <w:r w:rsidR="005B41BB" w:rsidRPr="007A52B3">
          <w:rPr>
            <w:rStyle w:val="af3"/>
            <w:noProof/>
          </w:rPr>
          <w:t xml:space="preserve">  </w:t>
        </w:r>
        <w:r w:rsidR="005B41BB" w:rsidRPr="007A52B3">
          <w:rPr>
            <w:rStyle w:val="af3"/>
            <w:noProof/>
          </w:rPr>
          <w:t>信息披露管理办法（鄂凯股【</w:t>
        </w:r>
        <w:r w:rsidR="005B41BB" w:rsidRPr="007A52B3">
          <w:rPr>
            <w:rStyle w:val="af3"/>
            <w:noProof/>
          </w:rPr>
          <w:t>2019</w:t>
        </w:r>
        <w:r w:rsidR="005B41BB" w:rsidRPr="007A52B3">
          <w:rPr>
            <w:rStyle w:val="af3"/>
            <w:noProof/>
          </w:rPr>
          <w:t>】</w:t>
        </w:r>
        <w:r w:rsidR="005B41BB" w:rsidRPr="007A52B3">
          <w:rPr>
            <w:rStyle w:val="af3"/>
            <w:noProof/>
          </w:rPr>
          <w:t>206</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_Toc37148744 \h </w:instrText>
        </w:r>
        <w:r w:rsidR="005B41BB">
          <w:rPr>
            <w:noProof/>
          </w:rPr>
        </w:r>
        <w:r w:rsidR="005B41BB">
          <w:rPr>
            <w:noProof/>
          </w:rPr>
          <w:fldChar w:fldCharType="separate"/>
        </w:r>
        <w:r w:rsidR="005B41BB">
          <w:rPr>
            <w:noProof/>
          </w:rPr>
          <w:t>1101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5" w:history="1">
        <w:r w:rsidR="005B41BB" w:rsidRPr="007A52B3">
          <w:rPr>
            <w:rStyle w:val="af3"/>
            <w:noProof/>
          </w:rPr>
          <w:t>十五</w:t>
        </w:r>
        <w:r w:rsidR="005B41BB" w:rsidRPr="007A52B3">
          <w:rPr>
            <w:rStyle w:val="af3"/>
            <w:noProof/>
          </w:rPr>
          <w:t xml:space="preserve">  </w:t>
        </w:r>
        <w:r w:rsidR="005B41BB" w:rsidRPr="007A52B3">
          <w:rPr>
            <w:rStyle w:val="af3"/>
            <w:noProof/>
          </w:rPr>
          <w:t>重大信息内部保密制度</w:t>
        </w:r>
        <w:r w:rsidR="005B41BB">
          <w:rPr>
            <w:noProof/>
          </w:rPr>
          <w:tab/>
        </w:r>
        <w:r w:rsidR="005B41BB">
          <w:rPr>
            <w:noProof/>
          </w:rPr>
          <w:fldChar w:fldCharType="begin"/>
        </w:r>
        <w:r w:rsidR="005B41BB">
          <w:rPr>
            <w:noProof/>
          </w:rPr>
          <w:instrText xml:space="preserve"> PAGEREF _Toc37148745 \h </w:instrText>
        </w:r>
        <w:r w:rsidR="005B41BB">
          <w:rPr>
            <w:noProof/>
          </w:rPr>
        </w:r>
        <w:r w:rsidR="005B41BB">
          <w:rPr>
            <w:noProof/>
          </w:rPr>
          <w:fldChar w:fldCharType="separate"/>
        </w:r>
        <w:r w:rsidR="005B41BB">
          <w:rPr>
            <w:noProof/>
          </w:rPr>
          <w:t>1116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6" w:history="1">
        <w:r w:rsidR="005B41BB" w:rsidRPr="007A52B3">
          <w:rPr>
            <w:rStyle w:val="af3"/>
            <w:noProof/>
          </w:rPr>
          <w:t>十六</w:t>
        </w:r>
        <w:r w:rsidR="005B41BB" w:rsidRPr="007A52B3">
          <w:rPr>
            <w:rStyle w:val="af3"/>
            <w:noProof/>
          </w:rPr>
          <w:t xml:space="preserve">  </w:t>
        </w:r>
        <w:r w:rsidR="005B41BB" w:rsidRPr="007A52B3">
          <w:rPr>
            <w:rStyle w:val="af3"/>
            <w:noProof/>
          </w:rPr>
          <w:t>内幕信息知情人登记管理制度</w:t>
        </w:r>
        <w:r w:rsidR="005B41BB">
          <w:rPr>
            <w:noProof/>
          </w:rPr>
          <w:tab/>
        </w:r>
        <w:r w:rsidR="005B41BB">
          <w:rPr>
            <w:noProof/>
          </w:rPr>
          <w:fldChar w:fldCharType="begin"/>
        </w:r>
        <w:r w:rsidR="005B41BB">
          <w:rPr>
            <w:noProof/>
          </w:rPr>
          <w:instrText xml:space="preserve"> PAGEREF _Toc37148746 \h </w:instrText>
        </w:r>
        <w:r w:rsidR="005B41BB">
          <w:rPr>
            <w:noProof/>
          </w:rPr>
        </w:r>
        <w:r w:rsidR="005B41BB">
          <w:rPr>
            <w:noProof/>
          </w:rPr>
          <w:fldChar w:fldCharType="separate"/>
        </w:r>
        <w:r w:rsidR="005B41BB">
          <w:rPr>
            <w:noProof/>
          </w:rPr>
          <w:t>1127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7" w:history="1">
        <w:r w:rsidR="005B41BB" w:rsidRPr="007A52B3">
          <w:rPr>
            <w:rStyle w:val="af3"/>
            <w:noProof/>
          </w:rPr>
          <w:t>十七</w:t>
        </w:r>
        <w:r w:rsidR="005B41BB" w:rsidRPr="007A52B3">
          <w:rPr>
            <w:rStyle w:val="af3"/>
            <w:noProof/>
          </w:rPr>
          <w:t xml:space="preserve">  </w:t>
        </w:r>
        <w:r w:rsidR="005B41BB" w:rsidRPr="007A52B3">
          <w:rPr>
            <w:rStyle w:val="af3"/>
            <w:noProof/>
          </w:rPr>
          <w:t>重大信息内部报告制度</w:t>
        </w:r>
        <w:r w:rsidR="005B41BB">
          <w:rPr>
            <w:noProof/>
          </w:rPr>
          <w:tab/>
        </w:r>
        <w:r w:rsidR="005B41BB">
          <w:rPr>
            <w:noProof/>
          </w:rPr>
          <w:fldChar w:fldCharType="begin"/>
        </w:r>
        <w:r w:rsidR="005B41BB">
          <w:rPr>
            <w:noProof/>
          </w:rPr>
          <w:instrText xml:space="preserve"> PAGEREF _Toc37148747 \h </w:instrText>
        </w:r>
        <w:r w:rsidR="005B41BB">
          <w:rPr>
            <w:noProof/>
          </w:rPr>
        </w:r>
        <w:r w:rsidR="005B41BB">
          <w:rPr>
            <w:noProof/>
          </w:rPr>
          <w:fldChar w:fldCharType="separate"/>
        </w:r>
        <w:r w:rsidR="005B41BB">
          <w:rPr>
            <w:noProof/>
          </w:rPr>
          <w:t>1137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8" w:history="1">
        <w:r w:rsidR="005B41BB" w:rsidRPr="007A52B3">
          <w:rPr>
            <w:rStyle w:val="af3"/>
            <w:noProof/>
          </w:rPr>
          <w:t>十八</w:t>
        </w:r>
        <w:r w:rsidR="005B41BB" w:rsidRPr="007A52B3">
          <w:rPr>
            <w:rStyle w:val="af3"/>
            <w:noProof/>
          </w:rPr>
          <w:t xml:space="preserve">  </w:t>
        </w:r>
        <w:r w:rsidR="005B41BB" w:rsidRPr="007A52B3">
          <w:rPr>
            <w:rStyle w:val="af3"/>
            <w:noProof/>
          </w:rPr>
          <w:t>外部信息报送和使用管理制度</w:t>
        </w:r>
        <w:r w:rsidR="005B41BB">
          <w:rPr>
            <w:noProof/>
          </w:rPr>
          <w:tab/>
        </w:r>
        <w:r w:rsidR="005B41BB">
          <w:rPr>
            <w:noProof/>
          </w:rPr>
          <w:fldChar w:fldCharType="begin"/>
        </w:r>
        <w:r w:rsidR="005B41BB">
          <w:rPr>
            <w:noProof/>
          </w:rPr>
          <w:instrText xml:space="preserve"> PAGEREF _Toc37148748 \h </w:instrText>
        </w:r>
        <w:r w:rsidR="005B41BB">
          <w:rPr>
            <w:noProof/>
          </w:rPr>
        </w:r>
        <w:r w:rsidR="005B41BB">
          <w:rPr>
            <w:noProof/>
          </w:rPr>
          <w:fldChar w:fldCharType="separate"/>
        </w:r>
        <w:r w:rsidR="005B41BB">
          <w:rPr>
            <w:noProof/>
          </w:rPr>
          <w:t>1145</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49" w:history="1">
        <w:r w:rsidR="005B41BB" w:rsidRPr="007A52B3">
          <w:rPr>
            <w:rStyle w:val="af3"/>
            <w:noProof/>
          </w:rPr>
          <w:t>十九</w:t>
        </w:r>
        <w:r w:rsidR="005B41BB" w:rsidRPr="007A52B3">
          <w:rPr>
            <w:rStyle w:val="af3"/>
            <w:noProof/>
          </w:rPr>
          <w:t xml:space="preserve">  </w:t>
        </w:r>
        <w:r w:rsidR="005B41BB" w:rsidRPr="007A52B3">
          <w:rPr>
            <w:rStyle w:val="af3"/>
            <w:noProof/>
          </w:rPr>
          <w:t>投资者关系管理制度（六届七次董事会会议通过）</w:t>
        </w:r>
        <w:r w:rsidR="005B41BB">
          <w:rPr>
            <w:noProof/>
          </w:rPr>
          <w:tab/>
        </w:r>
        <w:r w:rsidR="005B41BB">
          <w:rPr>
            <w:noProof/>
          </w:rPr>
          <w:fldChar w:fldCharType="begin"/>
        </w:r>
        <w:r w:rsidR="005B41BB">
          <w:rPr>
            <w:noProof/>
          </w:rPr>
          <w:instrText xml:space="preserve"> PAGEREF _Toc37148749 \h </w:instrText>
        </w:r>
        <w:r w:rsidR="005B41BB">
          <w:rPr>
            <w:noProof/>
          </w:rPr>
        </w:r>
        <w:r w:rsidR="005B41BB">
          <w:rPr>
            <w:noProof/>
          </w:rPr>
          <w:fldChar w:fldCharType="separate"/>
        </w:r>
        <w:r w:rsidR="005B41BB">
          <w:rPr>
            <w:noProof/>
          </w:rPr>
          <w:t>1149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0" w:history="1">
        <w:r w:rsidR="005B41BB" w:rsidRPr="007A52B3">
          <w:rPr>
            <w:rStyle w:val="af3"/>
            <w:noProof/>
          </w:rPr>
          <w:t>二十</w:t>
        </w:r>
        <w:r w:rsidR="005B41BB" w:rsidRPr="007A52B3">
          <w:rPr>
            <w:rStyle w:val="af3"/>
            <w:noProof/>
          </w:rPr>
          <w:t xml:space="preserve">  </w:t>
        </w:r>
        <w:r w:rsidR="005B41BB" w:rsidRPr="007A52B3">
          <w:rPr>
            <w:rStyle w:val="af3"/>
            <w:noProof/>
          </w:rPr>
          <w:t>特定对象接待和推广工作制度</w:t>
        </w:r>
        <w:r w:rsidR="005B41BB">
          <w:rPr>
            <w:noProof/>
          </w:rPr>
          <w:tab/>
        </w:r>
        <w:r w:rsidR="005B41BB">
          <w:rPr>
            <w:noProof/>
          </w:rPr>
          <w:fldChar w:fldCharType="begin"/>
        </w:r>
        <w:r w:rsidR="005B41BB">
          <w:rPr>
            <w:noProof/>
          </w:rPr>
          <w:instrText xml:space="preserve"> PAGEREF _Toc37148750 \h </w:instrText>
        </w:r>
        <w:r w:rsidR="005B41BB">
          <w:rPr>
            <w:noProof/>
          </w:rPr>
        </w:r>
        <w:r w:rsidR="005B41BB">
          <w:rPr>
            <w:noProof/>
          </w:rPr>
          <w:fldChar w:fldCharType="separate"/>
        </w:r>
        <w:r w:rsidR="005B41BB">
          <w:rPr>
            <w:noProof/>
          </w:rPr>
          <w:t>1159</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1" w:history="1">
        <w:r w:rsidR="005B41BB" w:rsidRPr="007A52B3">
          <w:rPr>
            <w:rStyle w:val="af3"/>
            <w:noProof/>
          </w:rPr>
          <w:t>二十一</w:t>
        </w:r>
        <w:r w:rsidR="005B41BB" w:rsidRPr="007A52B3">
          <w:rPr>
            <w:rStyle w:val="af3"/>
            <w:noProof/>
          </w:rPr>
          <w:t xml:space="preserve">   </w:t>
        </w:r>
        <w:r w:rsidR="005B41BB" w:rsidRPr="007A52B3">
          <w:rPr>
            <w:rStyle w:val="af3"/>
            <w:noProof/>
          </w:rPr>
          <w:t>年报信息披露重大差错责任追究制度</w:t>
        </w:r>
        <w:r w:rsidR="005B41BB">
          <w:rPr>
            <w:noProof/>
          </w:rPr>
          <w:tab/>
        </w:r>
        <w:r w:rsidR="005B41BB">
          <w:rPr>
            <w:noProof/>
          </w:rPr>
          <w:fldChar w:fldCharType="begin"/>
        </w:r>
        <w:r w:rsidR="005B41BB">
          <w:rPr>
            <w:noProof/>
          </w:rPr>
          <w:instrText xml:space="preserve"> PAGEREF _Toc37148751 \h </w:instrText>
        </w:r>
        <w:r w:rsidR="005B41BB">
          <w:rPr>
            <w:noProof/>
          </w:rPr>
        </w:r>
        <w:r w:rsidR="005B41BB">
          <w:rPr>
            <w:noProof/>
          </w:rPr>
          <w:fldChar w:fldCharType="separate"/>
        </w:r>
        <w:r w:rsidR="005B41BB">
          <w:rPr>
            <w:noProof/>
          </w:rPr>
          <w:t>1164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2" w:history="1">
        <w:r w:rsidR="005B41BB" w:rsidRPr="007A52B3">
          <w:rPr>
            <w:rStyle w:val="af3"/>
            <w:noProof/>
          </w:rPr>
          <w:t>二十二</w:t>
        </w:r>
        <w:r w:rsidR="005B41BB" w:rsidRPr="007A52B3">
          <w:rPr>
            <w:rStyle w:val="af3"/>
            <w:noProof/>
          </w:rPr>
          <w:t xml:space="preserve">   </w:t>
        </w:r>
        <w:r w:rsidR="005B41BB" w:rsidRPr="007A52B3">
          <w:rPr>
            <w:rStyle w:val="af3"/>
            <w:noProof/>
          </w:rPr>
          <w:t>董事会审计委员会年报工作规程</w:t>
        </w:r>
        <w:r w:rsidR="005B41BB">
          <w:rPr>
            <w:noProof/>
          </w:rPr>
          <w:tab/>
        </w:r>
        <w:r w:rsidR="005B41BB">
          <w:rPr>
            <w:noProof/>
          </w:rPr>
          <w:fldChar w:fldCharType="begin"/>
        </w:r>
        <w:r w:rsidR="005B41BB">
          <w:rPr>
            <w:noProof/>
          </w:rPr>
          <w:instrText xml:space="preserve"> PAGEREF _Toc37148752 \h </w:instrText>
        </w:r>
        <w:r w:rsidR="005B41BB">
          <w:rPr>
            <w:noProof/>
          </w:rPr>
        </w:r>
        <w:r w:rsidR="005B41BB">
          <w:rPr>
            <w:noProof/>
          </w:rPr>
          <w:fldChar w:fldCharType="separate"/>
        </w:r>
        <w:r w:rsidR="005B41BB">
          <w:rPr>
            <w:noProof/>
          </w:rPr>
          <w:t>1170</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3" w:history="1">
        <w:r w:rsidR="005B41BB" w:rsidRPr="007A52B3">
          <w:rPr>
            <w:rStyle w:val="af3"/>
            <w:noProof/>
          </w:rPr>
          <w:t>二十三</w:t>
        </w:r>
        <w:r w:rsidR="005B41BB" w:rsidRPr="007A52B3">
          <w:rPr>
            <w:rStyle w:val="af3"/>
            <w:noProof/>
          </w:rPr>
          <w:t xml:space="preserve">   </w:t>
        </w:r>
        <w:r w:rsidR="005B41BB" w:rsidRPr="007A52B3">
          <w:rPr>
            <w:rStyle w:val="af3"/>
            <w:noProof/>
          </w:rPr>
          <w:t>独立董事年报工作制度</w:t>
        </w:r>
        <w:r w:rsidR="005B41BB">
          <w:rPr>
            <w:noProof/>
          </w:rPr>
          <w:tab/>
        </w:r>
        <w:r w:rsidR="005B41BB">
          <w:rPr>
            <w:noProof/>
          </w:rPr>
          <w:fldChar w:fldCharType="begin"/>
        </w:r>
        <w:r w:rsidR="005B41BB">
          <w:rPr>
            <w:noProof/>
          </w:rPr>
          <w:instrText xml:space="preserve"> PAGEREF _Toc37148753 \h </w:instrText>
        </w:r>
        <w:r w:rsidR="005B41BB">
          <w:rPr>
            <w:noProof/>
          </w:rPr>
        </w:r>
        <w:r w:rsidR="005B41BB">
          <w:rPr>
            <w:noProof/>
          </w:rPr>
          <w:fldChar w:fldCharType="separate"/>
        </w:r>
        <w:r w:rsidR="005B41BB">
          <w:rPr>
            <w:noProof/>
          </w:rPr>
          <w:t>1173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4" w:history="1">
        <w:r w:rsidR="005B41BB" w:rsidRPr="007A52B3">
          <w:rPr>
            <w:rStyle w:val="af3"/>
            <w:noProof/>
          </w:rPr>
          <w:t>二十四</w:t>
        </w:r>
        <w:r w:rsidR="005B41BB" w:rsidRPr="007A52B3">
          <w:rPr>
            <w:rStyle w:val="af3"/>
            <w:noProof/>
          </w:rPr>
          <w:t xml:space="preserve">   </w:t>
        </w:r>
        <w:r w:rsidR="005B41BB" w:rsidRPr="007A52B3">
          <w:rPr>
            <w:rStyle w:val="af3"/>
            <w:noProof/>
          </w:rPr>
          <w:t>经济合同管理办法（修订）（鄂凯股【</w:t>
        </w:r>
        <w:r w:rsidR="005B41BB" w:rsidRPr="007A52B3">
          <w:rPr>
            <w:rStyle w:val="af3"/>
            <w:noProof/>
          </w:rPr>
          <w:t>2018</w:t>
        </w:r>
        <w:r w:rsidR="005B41BB" w:rsidRPr="007A52B3">
          <w:rPr>
            <w:rStyle w:val="af3"/>
            <w:noProof/>
          </w:rPr>
          <w:t>】</w:t>
        </w:r>
        <w:r w:rsidR="005B41BB" w:rsidRPr="007A52B3">
          <w:rPr>
            <w:rStyle w:val="af3"/>
            <w:noProof/>
          </w:rPr>
          <w:t>162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_Toc37148754 \h </w:instrText>
        </w:r>
        <w:r w:rsidR="005B41BB">
          <w:rPr>
            <w:noProof/>
          </w:rPr>
        </w:r>
        <w:r w:rsidR="005B41BB">
          <w:rPr>
            <w:noProof/>
          </w:rPr>
          <w:fldChar w:fldCharType="separate"/>
        </w:r>
        <w:r w:rsidR="005B41BB">
          <w:rPr>
            <w:noProof/>
          </w:rPr>
          <w:t>1176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5" w:history="1">
        <w:r w:rsidR="005B41BB" w:rsidRPr="007A52B3">
          <w:rPr>
            <w:rStyle w:val="af3"/>
            <w:noProof/>
          </w:rPr>
          <w:t>二十五</w:t>
        </w:r>
        <w:r w:rsidR="005B41BB" w:rsidRPr="007A52B3">
          <w:rPr>
            <w:rStyle w:val="af3"/>
            <w:noProof/>
          </w:rPr>
          <w:t xml:space="preserve">   “</w:t>
        </w:r>
        <w:r w:rsidR="005B41BB" w:rsidRPr="007A52B3">
          <w:rPr>
            <w:rStyle w:val="af3"/>
            <w:noProof/>
          </w:rPr>
          <w:t>三重一大</w:t>
        </w:r>
        <w:r w:rsidR="005B41BB" w:rsidRPr="007A52B3">
          <w:rPr>
            <w:rStyle w:val="af3"/>
            <w:noProof/>
          </w:rPr>
          <w:t>”</w:t>
        </w:r>
        <w:r w:rsidR="005B41BB" w:rsidRPr="007A52B3">
          <w:rPr>
            <w:rStyle w:val="af3"/>
            <w:noProof/>
          </w:rPr>
          <w:t>决策制度实施办法（鄂凯股发【</w:t>
        </w:r>
        <w:r w:rsidR="005B41BB" w:rsidRPr="007A52B3">
          <w:rPr>
            <w:rStyle w:val="af3"/>
            <w:noProof/>
          </w:rPr>
          <w:t>2016</w:t>
        </w:r>
        <w:r w:rsidR="005B41BB" w:rsidRPr="007A52B3">
          <w:rPr>
            <w:rStyle w:val="af3"/>
            <w:noProof/>
          </w:rPr>
          <w:t>】</w:t>
        </w:r>
        <w:r w:rsidR="005B41BB" w:rsidRPr="007A52B3">
          <w:rPr>
            <w:rStyle w:val="af3"/>
            <w:noProof/>
          </w:rPr>
          <w:t>9</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_Toc37148755 \h </w:instrText>
        </w:r>
        <w:r w:rsidR="005B41BB">
          <w:rPr>
            <w:noProof/>
          </w:rPr>
        </w:r>
        <w:r w:rsidR="005B41BB">
          <w:rPr>
            <w:noProof/>
          </w:rPr>
          <w:fldChar w:fldCharType="separate"/>
        </w:r>
        <w:r w:rsidR="005B41BB">
          <w:rPr>
            <w:noProof/>
          </w:rPr>
          <w:t>1181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6" w:history="1">
        <w:r w:rsidR="005B41BB" w:rsidRPr="007A52B3">
          <w:rPr>
            <w:rStyle w:val="af3"/>
            <w:noProof/>
          </w:rPr>
          <w:t>二十六</w:t>
        </w:r>
        <w:r w:rsidR="005B41BB" w:rsidRPr="007A52B3">
          <w:rPr>
            <w:rStyle w:val="af3"/>
            <w:noProof/>
          </w:rPr>
          <w:t xml:space="preserve">   </w:t>
        </w:r>
        <w:r w:rsidR="005B41BB" w:rsidRPr="007A52B3">
          <w:rPr>
            <w:rStyle w:val="af3"/>
            <w:noProof/>
          </w:rPr>
          <w:t>内部行政问责制</w:t>
        </w:r>
        <w:r w:rsidR="005B41BB">
          <w:rPr>
            <w:noProof/>
          </w:rPr>
          <w:tab/>
        </w:r>
        <w:r w:rsidR="005B41BB">
          <w:rPr>
            <w:noProof/>
          </w:rPr>
          <w:fldChar w:fldCharType="begin"/>
        </w:r>
        <w:r w:rsidR="005B41BB">
          <w:rPr>
            <w:noProof/>
          </w:rPr>
          <w:instrText xml:space="preserve"> PAGEREF _Toc37148756 \h </w:instrText>
        </w:r>
        <w:r w:rsidR="005B41BB">
          <w:rPr>
            <w:noProof/>
          </w:rPr>
        </w:r>
        <w:r w:rsidR="005B41BB">
          <w:rPr>
            <w:noProof/>
          </w:rPr>
          <w:fldChar w:fldCharType="separate"/>
        </w:r>
        <w:r w:rsidR="005B41BB">
          <w:rPr>
            <w:noProof/>
          </w:rPr>
          <w:t>1186</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7" w:history="1">
        <w:r w:rsidR="005B41BB" w:rsidRPr="007A52B3">
          <w:rPr>
            <w:rStyle w:val="af3"/>
            <w:noProof/>
          </w:rPr>
          <w:t>二十七</w:t>
        </w:r>
        <w:r w:rsidR="005B41BB" w:rsidRPr="007A52B3">
          <w:rPr>
            <w:rStyle w:val="af3"/>
            <w:noProof/>
          </w:rPr>
          <w:t xml:space="preserve">   </w:t>
        </w:r>
        <w:r w:rsidR="005B41BB" w:rsidRPr="007A52B3">
          <w:rPr>
            <w:rStyle w:val="af3"/>
            <w:noProof/>
          </w:rPr>
          <w:t>子公司管理制度（鄂凯股【</w:t>
        </w:r>
        <w:r w:rsidR="005B41BB" w:rsidRPr="007A52B3">
          <w:rPr>
            <w:rStyle w:val="af3"/>
            <w:noProof/>
          </w:rPr>
          <w:t>2016</w:t>
        </w:r>
        <w:r w:rsidR="005B41BB" w:rsidRPr="007A52B3">
          <w:rPr>
            <w:rStyle w:val="af3"/>
            <w:noProof/>
          </w:rPr>
          <w:t>】</w:t>
        </w:r>
        <w:r w:rsidR="005B41BB" w:rsidRPr="007A52B3">
          <w:rPr>
            <w:rStyle w:val="af3"/>
            <w:noProof/>
          </w:rPr>
          <w:t>157</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_Toc37148757 \h </w:instrText>
        </w:r>
        <w:r w:rsidR="005B41BB">
          <w:rPr>
            <w:noProof/>
          </w:rPr>
        </w:r>
        <w:r w:rsidR="005B41BB">
          <w:rPr>
            <w:noProof/>
          </w:rPr>
          <w:fldChar w:fldCharType="separate"/>
        </w:r>
        <w:r w:rsidR="005B41BB">
          <w:rPr>
            <w:noProof/>
          </w:rPr>
          <w:t>1191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8" w:history="1">
        <w:r w:rsidR="005B41BB" w:rsidRPr="007A52B3">
          <w:rPr>
            <w:rStyle w:val="af3"/>
            <w:rFonts w:ascii="黑体" w:hAnsi="黑体" w:cs="黑体"/>
            <w:noProof/>
          </w:rPr>
          <w:t>二十八</w:t>
        </w:r>
        <w:r w:rsidR="005B41BB" w:rsidRPr="007A52B3">
          <w:rPr>
            <w:rStyle w:val="af3"/>
            <w:rFonts w:ascii="黑体" w:hAnsi="黑体" w:cs="黑体"/>
            <w:noProof/>
          </w:rPr>
          <w:t xml:space="preserve">   </w:t>
        </w:r>
        <w:bookmarkStart w:id="14" w:name="_GoBack"/>
        <w:bookmarkEnd w:id="14"/>
        <w:r w:rsidR="005B41BB" w:rsidRPr="007A52B3">
          <w:rPr>
            <w:rStyle w:val="af3"/>
            <w:rFonts w:ascii="黑体" w:hAnsi="黑体" w:cs="黑体"/>
            <w:noProof/>
          </w:rPr>
          <w:t>关于收购重组、合资成立新控股公司的基本条款（鄂凯股【</w:t>
        </w:r>
        <w:r w:rsidR="005B41BB" w:rsidRPr="007A52B3">
          <w:rPr>
            <w:rStyle w:val="af3"/>
            <w:rFonts w:ascii="黑体" w:hAnsi="黑体" w:cs="黑体"/>
            <w:noProof/>
          </w:rPr>
          <w:t>2017</w:t>
        </w:r>
        <w:r w:rsidR="005B41BB" w:rsidRPr="007A52B3">
          <w:rPr>
            <w:rStyle w:val="af3"/>
            <w:rFonts w:ascii="黑体" w:hAnsi="黑体" w:cs="黑体"/>
            <w:noProof/>
          </w:rPr>
          <w:t>】</w:t>
        </w:r>
        <w:r w:rsidR="005B41BB" w:rsidRPr="007A52B3">
          <w:rPr>
            <w:rStyle w:val="af3"/>
            <w:rFonts w:ascii="黑体" w:hAnsi="黑体" w:cs="黑体"/>
            <w:noProof/>
          </w:rPr>
          <w:t>77</w:t>
        </w:r>
        <w:r w:rsidR="005B41BB" w:rsidRPr="007A52B3">
          <w:rPr>
            <w:rStyle w:val="af3"/>
            <w:rFonts w:ascii="黑体" w:hAnsi="黑体" w:cs="黑体"/>
            <w:noProof/>
          </w:rPr>
          <w:t>号）</w:t>
        </w:r>
        <w:r w:rsidR="005B41BB">
          <w:rPr>
            <w:noProof/>
          </w:rPr>
          <w:tab/>
        </w:r>
        <w:r w:rsidR="005B41BB">
          <w:rPr>
            <w:noProof/>
          </w:rPr>
          <w:fldChar w:fldCharType="begin"/>
        </w:r>
        <w:r w:rsidR="005B41BB">
          <w:rPr>
            <w:noProof/>
          </w:rPr>
          <w:instrText xml:space="preserve"> PAGEREF _Toc37148758 \h </w:instrText>
        </w:r>
        <w:r w:rsidR="005B41BB">
          <w:rPr>
            <w:noProof/>
          </w:rPr>
        </w:r>
        <w:r w:rsidR="005B41BB">
          <w:rPr>
            <w:noProof/>
          </w:rPr>
          <w:fldChar w:fldCharType="separate"/>
        </w:r>
        <w:r w:rsidR="005B41BB">
          <w:rPr>
            <w:noProof/>
          </w:rPr>
          <w:t>1202</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59" w:history="1">
        <w:r w:rsidR="005B41BB" w:rsidRPr="007A52B3">
          <w:rPr>
            <w:rStyle w:val="af3"/>
            <w:noProof/>
          </w:rPr>
          <w:t>二十九</w:t>
        </w:r>
        <w:r w:rsidR="005B41BB" w:rsidRPr="007A52B3">
          <w:rPr>
            <w:rStyle w:val="af3"/>
            <w:noProof/>
          </w:rPr>
          <w:t xml:space="preserve"> </w:t>
        </w:r>
        <w:r w:rsidR="005B41BB" w:rsidRPr="007A52B3">
          <w:rPr>
            <w:rStyle w:val="af3"/>
            <w:noProof/>
          </w:rPr>
          <w:t>董事、监事、高级管理人员所持公司股份及其变动管理制度（鄂凯股【</w:t>
        </w:r>
        <w:r w:rsidR="005B41BB" w:rsidRPr="007A52B3">
          <w:rPr>
            <w:rStyle w:val="af3"/>
            <w:noProof/>
          </w:rPr>
          <w:t>2019</w:t>
        </w:r>
        <w:r w:rsidR="005B41BB" w:rsidRPr="007A52B3">
          <w:rPr>
            <w:rStyle w:val="af3"/>
            <w:noProof/>
          </w:rPr>
          <w:t>】</w:t>
        </w:r>
        <w:r w:rsidR="005B41BB" w:rsidRPr="007A52B3">
          <w:rPr>
            <w:rStyle w:val="af3"/>
            <w:noProof/>
          </w:rPr>
          <w:t>68</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_Toc37148759 \h </w:instrText>
        </w:r>
        <w:r w:rsidR="005B41BB">
          <w:rPr>
            <w:noProof/>
          </w:rPr>
        </w:r>
        <w:r w:rsidR="005B41BB">
          <w:rPr>
            <w:noProof/>
          </w:rPr>
          <w:fldChar w:fldCharType="separate"/>
        </w:r>
        <w:r w:rsidR="005B41BB">
          <w:rPr>
            <w:noProof/>
          </w:rPr>
          <w:t>1203</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60" w:history="1">
        <w:r w:rsidR="005B41BB" w:rsidRPr="007A52B3">
          <w:rPr>
            <w:rStyle w:val="af3"/>
            <w:noProof/>
          </w:rPr>
          <w:t>三十</w:t>
        </w:r>
        <w:r w:rsidR="005B41BB" w:rsidRPr="007A52B3">
          <w:rPr>
            <w:rStyle w:val="af3"/>
            <w:noProof/>
          </w:rPr>
          <w:t xml:space="preserve">   </w:t>
        </w:r>
        <w:r w:rsidR="005B41BB" w:rsidRPr="007A52B3">
          <w:rPr>
            <w:rStyle w:val="af3"/>
            <w:noProof/>
          </w:rPr>
          <w:t>关于防止董事、监事、高级管理人员利用职务之便损害公司利益管理办法</w:t>
        </w:r>
        <w:r w:rsidR="005B41BB">
          <w:rPr>
            <w:noProof/>
          </w:rPr>
          <w:tab/>
        </w:r>
        <w:r w:rsidR="005B41BB">
          <w:rPr>
            <w:noProof/>
          </w:rPr>
          <w:fldChar w:fldCharType="begin"/>
        </w:r>
        <w:r w:rsidR="005B41BB">
          <w:rPr>
            <w:noProof/>
          </w:rPr>
          <w:instrText xml:space="preserve"> PAGEREF _Toc37148760 \h </w:instrText>
        </w:r>
        <w:r w:rsidR="005B41BB">
          <w:rPr>
            <w:noProof/>
          </w:rPr>
        </w:r>
        <w:r w:rsidR="005B41BB">
          <w:rPr>
            <w:noProof/>
          </w:rPr>
          <w:fldChar w:fldCharType="separate"/>
        </w:r>
        <w:r w:rsidR="005B41BB">
          <w:rPr>
            <w:noProof/>
          </w:rPr>
          <w:t>1214</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61" w:history="1">
        <w:r w:rsidR="005B41BB" w:rsidRPr="007A52B3">
          <w:rPr>
            <w:rStyle w:val="af3"/>
            <w:noProof/>
          </w:rPr>
          <w:t>三十一</w:t>
        </w:r>
        <w:r w:rsidR="005B41BB" w:rsidRPr="007A52B3">
          <w:rPr>
            <w:rStyle w:val="af3"/>
            <w:noProof/>
          </w:rPr>
          <w:t xml:space="preserve">   </w:t>
        </w:r>
        <w:r w:rsidR="005B41BB" w:rsidRPr="007A52B3">
          <w:rPr>
            <w:rStyle w:val="af3"/>
            <w:noProof/>
          </w:rPr>
          <w:t>防范大股东及其他关联方资金占用制度</w:t>
        </w:r>
        <w:r w:rsidR="005B41BB">
          <w:rPr>
            <w:noProof/>
          </w:rPr>
          <w:tab/>
        </w:r>
        <w:r w:rsidR="005B41BB">
          <w:rPr>
            <w:noProof/>
          </w:rPr>
          <w:fldChar w:fldCharType="begin"/>
        </w:r>
        <w:r w:rsidR="005B41BB">
          <w:rPr>
            <w:noProof/>
          </w:rPr>
          <w:instrText xml:space="preserve"> PAGEREF _Toc37148761 \h </w:instrText>
        </w:r>
        <w:r w:rsidR="005B41BB">
          <w:rPr>
            <w:noProof/>
          </w:rPr>
        </w:r>
        <w:r w:rsidR="005B41BB">
          <w:rPr>
            <w:noProof/>
          </w:rPr>
          <w:fldChar w:fldCharType="separate"/>
        </w:r>
        <w:r w:rsidR="005B41BB">
          <w:rPr>
            <w:noProof/>
          </w:rPr>
          <w:t>1217</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62" w:history="1">
        <w:r w:rsidR="005B41BB" w:rsidRPr="007A52B3">
          <w:rPr>
            <w:rStyle w:val="af3"/>
            <w:noProof/>
          </w:rPr>
          <w:t>三十二</w:t>
        </w:r>
        <w:r w:rsidR="005B41BB" w:rsidRPr="007A52B3">
          <w:rPr>
            <w:rStyle w:val="af3"/>
            <w:noProof/>
          </w:rPr>
          <w:t xml:space="preserve">    </w:t>
        </w:r>
        <w:r w:rsidR="005B41BB" w:rsidRPr="007A52B3">
          <w:rPr>
            <w:rStyle w:val="af3"/>
            <w:noProof/>
          </w:rPr>
          <w:t>集团管控模式及机构设置方案（鄂凯股【</w:t>
        </w:r>
        <w:r w:rsidR="005B41BB" w:rsidRPr="007A52B3">
          <w:rPr>
            <w:rStyle w:val="af3"/>
            <w:noProof/>
          </w:rPr>
          <w:t>2019</w:t>
        </w:r>
        <w:r w:rsidR="005B41BB" w:rsidRPr="007A52B3">
          <w:rPr>
            <w:rStyle w:val="af3"/>
            <w:noProof/>
          </w:rPr>
          <w:t>】</w:t>
        </w:r>
        <w:r w:rsidR="005B41BB" w:rsidRPr="007A52B3">
          <w:rPr>
            <w:rStyle w:val="af3"/>
            <w:noProof/>
          </w:rPr>
          <w:t>91</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_Toc37148762 \h </w:instrText>
        </w:r>
        <w:r w:rsidR="005B41BB">
          <w:rPr>
            <w:noProof/>
          </w:rPr>
        </w:r>
        <w:r w:rsidR="005B41BB">
          <w:rPr>
            <w:noProof/>
          </w:rPr>
          <w:fldChar w:fldCharType="separate"/>
        </w:r>
        <w:r w:rsidR="005B41BB">
          <w:rPr>
            <w:noProof/>
          </w:rPr>
          <w:t>1221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63" w:history="1">
        <w:r w:rsidR="005B41BB" w:rsidRPr="007A52B3">
          <w:rPr>
            <w:rStyle w:val="af3"/>
            <w:noProof/>
          </w:rPr>
          <w:t>三十三</w:t>
        </w:r>
        <w:r w:rsidR="005B41BB" w:rsidRPr="007A52B3">
          <w:rPr>
            <w:rStyle w:val="af3"/>
            <w:noProof/>
          </w:rPr>
          <w:t xml:space="preserve">   </w:t>
        </w:r>
        <w:r w:rsidR="005B41BB" w:rsidRPr="007A52B3">
          <w:rPr>
            <w:rStyle w:val="af3"/>
            <w:noProof/>
          </w:rPr>
          <w:t>市值管理办法（鄂凯股【</w:t>
        </w:r>
        <w:r w:rsidR="005B41BB" w:rsidRPr="007A52B3">
          <w:rPr>
            <w:rStyle w:val="af3"/>
            <w:noProof/>
          </w:rPr>
          <w:t>2019</w:t>
        </w:r>
        <w:r w:rsidR="005B41BB" w:rsidRPr="007A52B3">
          <w:rPr>
            <w:rStyle w:val="af3"/>
            <w:noProof/>
          </w:rPr>
          <w:t>】</w:t>
        </w:r>
        <w:r w:rsidR="005B41BB" w:rsidRPr="007A52B3">
          <w:rPr>
            <w:rStyle w:val="af3"/>
            <w:noProof/>
          </w:rPr>
          <w:t>95</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_Toc37148763 \h </w:instrText>
        </w:r>
        <w:r w:rsidR="005B41BB">
          <w:rPr>
            <w:noProof/>
          </w:rPr>
        </w:r>
        <w:r w:rsidR="005B41BB">
          <w:rPr>
            <w:noProof/>
          </w:rPr>
          <w:fldChar w:fldCharType="separate"/>
        </w:r>
        <w:r w:rsidR="005B41BB">
          <w:rPr>
            <w:noProof/>
          </w:rPr>
          <w:t>1231</w:t>
        </w:r>
        <w:r w:rsidR="005B41BB">
          <w:rPr>
            <w:noProof/>
          </w:rPr>
          <w:fldChar w:fldCharType="end"/>
        </w:r>
      </w:hyperlink>
    </w:p>
    <w:p w:rsidR="005B41BB" w:rsidRDefault="002809C3">
      <w:pPr>
        <w:pStyle w:val="TOC2"/>
        <w:tabs>
          <w:tab w:val="right" w:leader="dot" w:pos="8494"/>
        </w:tabs>
        <w:ind w:left="480"/>
        <w:rPr>
          <w:rFonts w:asciiTheme="minorHAnsi" w:eastAsiaTheme="minorEastAsia" w:hAnsiTheme="minorHAnsi" w:cstheme="minorBidi"/>
          <w:noProof/>
          <w:sz w:val="21"/>
          <w:szCs w:val="22"/>
        </w:rPr>
      </w:pPr>
      <w:hyperlink w:anchor="_Toc37148764" w:history="1">
        <w:r w:rsidR="005B41BB" w:rsidRPr="007A52B3">
          <w:rPr>
            <w:rStyle w:val="af3"/>
            <w:noProof/>
          </w:rPr>
          <w:t>三十四</w:t>
        </w:r>
        <w:r w:rsidR="005B41BB" w:rsidRPr="007A52B3">
          <w:rPr>
            <w:rStyle w:val="af3"/>
            <w:noProof/>
          </w:rPr>
          <w:t xml:space="preserve">  </w:t>
        </w:r>
        <w:r w:rsidR="005B41BB" w:rsidRPr="007A52B3">
          <w:rPr>
            <w:rStyle w:val="af3"/>
            <w:noProof/>
          </w:rPr>
          <w:t>风险投资管理制度（鄂凯股【</w:t>
        </w:r>
        <w:r w:rsidR="005B41BB" w:rsidRPr="007A52B3">
          <w:rPr>
            <w:rStyle w:val="af3"/>
            <w:noProof/>
          </w:rPr>
          <w:t>2019</w:t>
        </w:r>
        <w:r w:rsidR="005B41BB" w:rsidRPr="007A52B3">
          <w:rPr>
            <w:rStyle w:val="af3"/>
            <w:noProof/>
          </w:rPr>
          <w:t>】</w:t>
        </w:r>
        <w:r w:rsidR="005B41BB" w:rsidRPr="007A52B3">
          <w:rPr>
            <w:rStyle w:val="af3"/>
            <w:noProof/>
          </w:rPr>
          <w:t>142</w:t>
        </w:r>
        <w:r w:rsidR="005B41BB" w:rsidRPr="007A52B3">
          <w:rPr>
            <w:rStyle w:val="af3"/>
            <w:noProof/>
          </w:rPr>
          <w:t>号）</w:t>
        </w:r>
        <w:r w:rsidR="005B41BB">
          <w:rPr>
            <w:noProof/>
          </w:rPr>
          <w:tab/>
        </w:r>
        <w:r w:rsidR="005B41BB">
          <w:rPr>
            <w:noProof/>
          </w:rPr>
          <w:fldChar w:fldCharType="begin"/>
        </w:r>
        <w:r w:rsidR="005B41BB">
          <w:rPr>
            <w:noProof/>
          </w:rPr>
          <w:instrText xml:space="preserve"> PAGEREF _Toc37148764 \h </w:instrText>
        </w:r>
        <w:r w:rsidR="005B41BB">
          <w:rPr>
            <w:noProof/>
          </w:rPr>
        </w:r>
        <w:r w:rsidR="005B41BB">
          <w:rPr>
            <w:noProof/>
          </w:rPr>
          <w:fldChar w:fldCharType="separate"/>
        </w:r>
        <w:r w:rsidR="005B41BB">
          <w:rPr>
            <w:noProof/>
          </w:rPr>
          <w:t>1235</w:t>
        </w:r>
        <w:r w:rsidR="005B41BB">
          <w:rPr>
            <w:noProof/>
          </w:rPr>
          <w:fldChar w:fldCharType="end"/>
        </w:r>
      </w:hyperlink>
    </w:p>
    <w:p w:rsidR="004E0138" w:rsidRDefault="004E0138">
      <w:r>
        <w:fldChar w:fldCharType="end"/>
      </w:r>
    </w:p>
    <w:p w:rsidR="004E0138" w:rsidRDefault="004E0138">
      <w:pPr>
        <w:outlineLvl w:val="0"/>
        <w:rPr>
          <w:rStyle w:val="10"/>
        </w:rPr>
      </w:pPr>
      <w:r>
        <w:rPr>
          <w:rFonts w:ascii="宋体" w:hAnsi="宋体"/>
          <w:color w:val="000000"/>
        </w:rPr>
        <w:br w:type="page"/>
      </w:r>
      <w:bookmarkStart w:id="15" w:name="_Toc475549491"/>
      <w:bookmarkStart w:id="16" w:name="_Toc31404"/>
      <w:bookmarkStart w:id="17" w:name="_Toc511036517"/>
      <w:bookmarkStart w:id="18" w:name="_Toc8658"/>
      <w:bookmarkStart w:id="19" w:name="_Toc24285"/>
      <w:bookmarkStart w:id="20" w:name="_Toc37148554"/>
      <w:r>
        <w:rPr>
          <w:rStyle w:val="10"/>
          <w:rFonts w:hint="eastAsia"/>
        </w:rPr>
        <w:lastRenderedPageBreak/>
        <w:t>第一篇</w:t>
      </w:r>
      <w:r>
        <w:rPr>
          <w:rStyle w:val="10"/>
          <w:rFonts w:hint="eastAsia"/>
        </w:rPr>
        <w:t xml:space="preserve">  </w:t>
      </w:r>
      <w:r>
        <w:rPr>
          <w:rStyle w:val="10"/>
          <w:rFonts w:hint="eastAsia"/>
        </w:rPr>
        <w:t>供应内部控制制度</w:t>
      </w:r>
      <w:bookmarkEnd w:id="0"/>
      <w:bookmarkEnd w:id="1"/>
      <w:bookmarkEnd w:id="2"/>
      <w:bookmarkEnd w:id="3"/>
      <w:bookmarkEnd w:id="4"/>
      <w:bookmarkEnd w:id="5"/>
      <w:bookmarkEnd w:id="6"/>
      <w:bookmarkEnd w:id="7"/>
      <w:bookmarkEnd w:id="8"/>
      <w:bookmarkEnd w:id="9"/>
      <w:bookmarkEnd w:id="10"/>
      <w:bookmarkEnd w:id="11"/>
      <w:bookmarkEnd w:id="12"/>
      <w:bookmarkEnd w:id="13"/>
      <w:bookmarkEnd w:id="15"/>
      <w:bookmarkEnd w:id="16"/>
      <w:bookmarkEnd w:id="17"/>
      <w:bookmarkEnd w:id="18"/>
      <w:bookmarkEnd w:id="19"/>
      <w:bookmarkEnd w:id="20"/>
    </w:p>
    <w:p w:rsidR="004E0138" w:rsidRDefault="004E0138">
      <w:pPr>
        <w:pStyle w:val="2"/>
        <w:rPr>
          <w:rFonts w:ascii="黑体" w:hAnsi="黑体"/>
          <w:color w:val="000000"/>
          <w:spacing w:val="-4"/>
          <w:szCs w:val="24"/>
        </w:rPr>
      </w:pPr>
      <w:bookmarkStart w:id="21" w:name="_Toc511036518"/>
      <w:bookmarkStart w:id="22" w:name="_Toc15394"/>
      <w:bookmarkStart w:id="23" w:name="_Toc25931"/>
      <w:bookmarkStart w:id="24" w:name="_Toc37148555"/>
      <w:bookmarkStart w:id="25" w:name="_Toc410378841"/>
      <w:bookmarkStart w:id="26" w:name="_Toc14520"/>
      <w:bookmarkStart w:id="27" w:name="_Toc29176"/>
      <w:bookmarkStart w:id="28" w:name="_Toc21164"/>
      <w:bookmarkStart w:id="29" w:name="_Toc10073"/>
      <w:bookmarkStart w:id="30" w:name="_Toc32024"/>
      <w:bookmarkStart w:id="31" w:name="_Toc18004"/>
      <w:bookmarkStart w:id="32" w:name="_Toc20948"/>
      <w:bookmarkStart w:id="33" w:name="_Toc30282"/>
      <w:bookmarkStart w:id="34" w:name="_Toc7332"/>
      <w:bookmarkStart w:id="35" w:name="_Toc18977"/>
      <w:bookmarkStart w:id="36" w:name="_Toc10542"/>
      <w:bookmarkStart w:id="37" w:name="_Toc9606"/>
      <w:bookmarkStart w:id="38" w:name="_Toc9531"/>
      <w:bookmarkStart w:id="39" w:name="_Toc11565"/>
      <w:bookmarkStart w:id="40" w:name="_Toc1807"/>
      <w:bookmarkStart w:id="41" w:name="_Toc475549492"/>
      <w:bookmarkStart w:id="42" w:name="_Toc32766"/>
      <w:r>
        <w:rPr>
          <w:rFonts w:ascii="黑体" w:hAnsi="黑体" w:hint="eastAsia"/>
        </w:rPr>
        <w:t xml:space="preserve">第一章    </w:t>
      </w:r>
      <w:r>
        <w:rPr>
          <w:rFonts w:ascii="黑体" w:hAnsi="黑体" w:cs="黑体" w:hint="eastAsia"/>
        </w:rPr>
        <w:t>物资采购管控办法(鄂凯股</w:t>
      </w:r>
      <w:r w:rsidR="00EB4A39">
        <w:rPr>
          <w:rFonts w:ascii="黑体" w:hAnsi="黑体" w:cs="黑体" w:hint="eastAsia"/>
        </w:rPr>
        <w:t>【</w:t>
      </w:r>
      <w:r>
        <w:rPr>
          <w:rFonts w:ascii="黑体" w:hAnsi="黑体" w:cs="黑体" w:hint="eastAsia"/>
        </w:rPr>
        <w:t>2017</w:t>
      </w:r>
      <w:r w:rsidR="00EB4A39">
        <w:rPr>
          <w:rFonts w:ascii="黑体" w:hAnsi="黑体" w:cs="黑体" w:hint="eastAsia"/>
        </w:rPr>
        <w:t>】</w:t>
      </w:r>
      <w:r>
        <w:rPr>
          <w:rFonts w:ascii="黑体" w:hAnsi="黑体" w:cs="黑体" w:hint="eastAsia"/>
        </w:rPr>
        <w:t>130号)</w:t>
      </w:r>
      <w:bookmarkEnd w:id="21"/>
      <w:bookmarkEnd w:id="22"/>
      <w:bookmarkEnd w:id="23"/>
      <w:bookmarkEnd w:id="24"/>
    </w:p>
    <w:p w:rsidR="004E0138" w:rsidRDefault="004E0138">
      <w:pPr>
        <w:numPr>
          <w:ilvl w:val="0"/>
          <w:numId w:val="1"/>
        </w:numPr>
        <w:snapToGrid w:val="0"/>
        <w:spacing w:beforeLines="50" w:before="120" w:afterLines="50" w:after="120" w:line="360" w:lineRule="auto"/>
        <w:jc w:val="center"/>
        <w:rPr>
          <w:rFonts w:ascii="宋体" w:hAnsi="宋体" w:cs="宋体"/>
          <w:b/>
        </w:rPr>
      </w:pPr>
      <w:r>
        <w:rPr>
          <w:rFonts w:ascii="宋体" w:hAnsi="宋体" w:cs="宋体" w:hint="eastAsia"/>
          <w:b/>
        </w:rPr>
        <w:t>总则</w:t>
      </w:r>
    </w:p>
    <w:p w:rsidR="004E0138" w:rsidRDefault="004E0138" w:rsidP="00A94663">
      <w:pPr>
        <w:snapToGrid w:val="0"/>
        <w:spacing w:beforeLines="50" w:before="120" w:afterLines="50" w:after="120" w:line="440" w:lineRule="exact"/>
        <w:ind w:firstLineChars="207" w:firstLine="497"/>
        <w:rPr>
          <w:rFonts w:ascii="宋体" w:hAnsi="宋体" w:cs="宋体"/>
        </w:rPr>
      </w:pPr>
      <w:r>
        <w:rPr>
          <w:rFonts w:ascii="宋体" w:hAnsi="宋体" w:cs="宋体" w:hint="eastAsia"/>
        </w:rPr>
        <w:t>第一条  为规范物资采购行为，增加物资采购工作透明度，降低物资采购成本，提高工作效率，并实施集团集中采购、</w:t>
      </w:r>
      <w:r>
        <w:rPr>
          <w:rFonts w:ascii="宋体" w:hAnsi="宋体" w:cs="宋体" w:hint="eastAsia"/>
          <w:color w:val="000000"/>
        </w:rPr>
        <w:t>电子采购和E</w:t>
      </w:r>
      <w:r>
        <w:rPr>
          <w:rFonts w:ascii="宋体" w:hAnsi="宋体" w:cs="宋体" w:hint="eastAsia"/>
        </w:rPr>
        <w:t>RP系统管理，特制定本办法。</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rPr>
        <w:t>第二条  本办法适用于集团公司各分子公司。</w:t>
      </w:r>
    </w:p>
    <w:p w:rsidR="004E0138" w:rsidRDefault="004E0138" w:rsidP="00A94663">
      <w:pPr>
        <w:numPr>
          <w:ilvl w:val="0"/>
          <w:numId w:val="1"/>
        </w:numPr>
        <w:snapToGrid w:val="0"/>
        <w:spacing w:beforeLines="50" w:before="120" w:afterLines="50" w:after="120" w:line="440" w:lineRule="exact"/>
        <w:jc w:val="center"/>
        <w:rPr>
          <w:rFonts w:ascii="宋体" w:hAnsi="宋体" w:cs="宋体"/>
          <w:b/>
          <w:bCs/>
        </w:rPr>
      </w:pPr>
      <w:r>
        <w:rPr>
          <w:rFonts w:ascii="宋体" w:hAnsi="宋体" w:cs="宋体" w:hint="eastAsia"/>
          <w:b/>
          <w:bCs/>
        </w:rPr>
        <w:t xml:space="preserve"> 集团公司合格供方资格管控</w:t>
      </w:r>
    </w:p>
    <w:p w:rsidR="004E0138" w:rsidRDefault="004E0138" w:rsidP="00A94663">
      <w:pPr>
        <w:snapToGrid w:val="0"/>
        <w:spacing w:beforeLines="50" w:before="120" w:afterLines="50" w:after="120" w:line="440" w:lineRule="exact"/>
        <w:ind w:firstLine="570"/>
        <w:rPr>
          <w:rFonts w:ascii="宋体" w:hAnsi="宋体" w:cs="宋体"/>
        </w:rPr>
      </w:pPr>
      <w:r>
        <w:rPr>
          <w:rFonts w:ascii="宋体" w:hAnsi="宋体" w:cs="宋体" w:hint="eastAsia"/>
        </w:rPr>
        <w:t>第三条  集团公司对合格供方资格进行管控。每年12月底前由各分、子公司申报供方名单和相关资质，集团公司物资采购中心依据Q/KLQMS3-704.1-2006《选择、评价和重新评价供方准则》，统一组织评审、选择合格供方进入集团公司采购网，入围供方取得下一年度向集团公司各分、子公司供货资格。</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rPr>
        <w:t>第四条  在实际物资采购工作中，发现新的优质客户和新的原材料供方，各分、子公司可及时申报，经评价合格后纳入集团采购网。每种原材料合格供方不得少于三家。</w:t>
      </w:r>
    </w:p>
    <w:p w:rsidR="004E0138" w:rsidRDefault="004E0138" w:rsidP="00A94663">
      <w:pPr>
        <w:snapToGrid w:val="0"/>
        <w:spacing w:beforeLines="50" w:before="120" w:afterLines="50" w:after="120" w:line="440" w:lineRule="exact"/>
        <w:ind w:firstLine="465"/>
        <w:rPr>
          <w:rFonts w:ascii="宋体" w:hAnsi="宋体" w:cs="宋体"/>
        </w:rPr>
      </w:pPr>
      <w:r>
        <w:rPr>
          <w:rFonts w:ascii="宋体" w:hAnsi="宋体" w:cs="宋体" w:hint="eastAsia"/>
        </w:rPr>
        <w:t>第五条  物资采购一律在合格供方范围内进行。</w:t>
      </w:r>
    </w:p>
    <w:p w:rsidR="004E0138" w:rsidRDefault="004E0138" w:rsidP="00A94663">
      <w:pPr>
        <w:snapToGrid w:val="0"/>
        <w:spacing w:beforeLines="50" w:before="120" w:afterLines="50" w:after="120" w:line="440" w:lineRule="exact"/>
        <w:ind w:firstLine="465"/>
        <w:rPr>
          <w:rFonts w:ascii="宋体" w:hAnsi="宋体" w:cs="宋体"/>
          <w:color w:val="000000"/>
        </w:rPr>
      </w:pPr>
      <w:r>
        <w:rPr>
          <w:rFonts w:ascii="宋体" w:hAnsi="宋体" w:cs="宋体" w:hint="eastAsia"/>
          <w:color w:val="000000"/>
        </w:rPr>
        <w:t>第六条  严禁计划外或不按质量标准采购物资。</w:t>
      </w:r>
    </w:p>
    <w:p w:rsidR="004E0138" w:rsidRDefault="004E0138" w:rsidP="00A94663">
      <w:pPr>
        <w:snapToGrid w:val="0"/>
        <w:spacing w:beforeLines="50" w:before="120" w:afterLines="50" w:after="120" w:line="440" w:lineRule="exact"/>
        <w:ind w:firstLine="465"/>
        <w:rPr>
          <w:rFonts w:ascii="宋体" w:hAnsi="宋体" w:cs="宋体"/>
          <w:color w:val="FF0000"/>
        </w:rPr>
      </w:pPr>
      <w:r>
        <w:rPr>
          <w:rFonts w:ascii="宋体" w:hAnsi="宋体" w:cs="宋体" w:hint="eastAsia"/>
          <w:color w:val="000000"/>
        </w:rPr>
        <w:t>第七条  集团物资采购中心负责集团采购网的监管和刷新。</w:t>
      </w:r>
    </w:p>
    <w:p w:rsidR="004E0138" w:rsidRDefault="004E0138" w:rsidP="00A94663">
      <w:pPr>
        <w:numPr>
          <w:ilvl w:val="0"/>
          <w:numId w:val="1"/>
        </w:numPr>
        <w:snapToGrid w:val="0"/>
        <w:spacing w:beforeLines="50" w:before="120" w:afterLines="50" w:after="120" w:line="440" w:lineRule="exact"/>
        <w:jc w:val="center"/>
        <w:rPr>
          <w:rFonts w:ascii="宋体" w:hAnsi="宋体" w:cs="宋体"/>
          <w:b/>
        </w:rPr>
      </w:pPr>
      <w:r>
        <w:rPr>
          <w:rFonts w:ascii="宋体" w:hAnsi="宋体" w:cs="宋体" w:hint="eastAsia"/>
          <w:b/>
        </w:rPr>
        <w:t xml:space="preserve">  物资采购流程管控</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color w:val="000000"/>
        </w:rPr>
        <w:t>第八条</w:t>
      </w:r>
      <w:r>
        <w:rPr>
          <w:rFonts w:ascii="宋体" w:hAnsi="宋体" w:cs="宋体" w:hint="eastAsia"/>
        </w:rPr>
        <w:t xml:space="preserve">  集团公司物资采购实施“招标”和“比质比价”采购两种办法。</w:t>
      </w:r>
      <w:r>
        <w:rPr>
          <w:rFonts w:ascii="宋体" w:hAnsi="宋体" w:cs="宋体" w:hint="eastAsia"/>
          <w:color w:val="000000"/>
        </w:rPr>
        <w:t>招标采购的</w:t>
      </w:r>
      <w:r>
        <w:rPr>
          <w:rFonts w:ascii="宋体" w:hAnsi="宋体" w:cs="宋体" w:hint="eastAsia"/>
        </w:rPr>
        <w:t>物资范围是集团公司内有二家及以上单位使用的或能形成较大采购批量的或进行储备采购的大宗物资；除此之外的物资适用于“比质比价”采购办法。</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color w:val="000000"/>
        </w:rPr>
        <w:t>第九条</w:t>
      </w:r>
      <w:r>
        <w:rPr>
          <w:rFonts w:ascii="宋体" w:hAnsi="宋体" w:cs="宋体" w:hint="eastAsia"/>
        </w:rPr>
        <w:t xml:space="preserve">  属招标采购的物资，严格按《湖北凯龙化工集团股份有限公司招（议）标管理办法》（修订）鄂凯股（2017）94号文执行。</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color w:val="000000"/>
        </w:rPr>
        <w:t>第十条</w:t>
      </w:r>
      <w:r>
        <w:rPr>
          <w:rFonts w:ascii="宋体" w:hAnsi="宋体" w:cs="宋体" w:hint="eastAsia"/>
        </w:rPr>
        <w:t xml:space="preserve">  属“比质比价”采购的物资，按采购计划编制→市场调查询价→集团物资采购中心审核→签订采购合同→组</w:t>
      </w:r>
      <w:r>
        <w:rPr>
          <w:rFonts w:ascii="宋体" w:hAnsi="宋体" w:cs="宋体" w:hint="eastAsia"/>
          <w:color w:val="000000"/>
        </w:rPr>
        <w:t>织采购的流程进行</w:t>
      </w:r>
      <w:r>
        <w:rPr>
          <w:rFonts w:ascii="宋体" w:hAnsi="宋体" w:cs="宋体" w:hint="eastAsia"/>
        </w:rPr>
        <w:t>。</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rPr>
        <w:t>1、采购计划编制。各需求单位采购部门根据生产计划、物资消耗定额及库存情况，编制月、周及临时采购计划表（见附表1）。</w:t>
      </w:r>
    </w:p>
    <w:p w:rsidR="004E0138" w:rsidRDefault="004E0138" w:rsidP="00A94663">
      <w:pPr>
        <w:snapToGrid w:val="0"/>
        <w:spacing w:beforeLines="50" w:before="120" w:afterLines="50" w:after="120" w:line="440" w:lineRule="exact"/>
        <w:ind w:firstLineChars="200" w:firstLine="480"/>
        <w:rPr>
          <w:rFonts w:ascii="宋体" w:hAnsi="宋体" w:cs="宋体"/>
        </w:rPr>
      </w:pPr>
      <w:r>
        <w:rPr>
          <w:rFonts w:ascii="宋体" w:hAnsi="宋体" w:cs="宋体" w:hint="eastAsia"/>
        </w:rPr>
        <w:lastRenderedPageBreak/>
        <w:t>2、市场调查询价。各需求单位采购人员根据采购计划通过电子采购平台在合格供方范围内发布询价通知书（每种采购物资询价通知书发送对象不少三家），合格供方登陆电子采购平台填写对应的报价信息并发送至需求单位，需求单位分管领导对合格供方报价信息进行确认后报集团公司物资采购中心。</w:t>
      </w:r>
    </w:p>
    <w:p w:rsidR="004E0138" w:rsidRDefault="004E0138" w:rsidP="00A94663">
      <w:pPr>
        <w:snapToGrid w:val="0"/>
        <w:spacing w:beforeLines="50" w:before="120" w:afterLines="50" w:after="120" w:line="440" w:lineRule="exact"/>
        <w:ind w:firstLine="560"/>
        <w:rPr>
          <w:rFonts w:ascii="宋体" w:hAnsi="宋体" w:cs="宋体"/>
          <w:color w:val="FF0000"/>
        </w:rPr>
      </w:pPr>
      <w:r>
        <w:rPr>
          <w:rFonts w:ascii="宋体" w:hAnsi="宋体" w:cs="宋体" w:hint="eastAsia"/>
        </w:rPr>
        <w:t>3、集团物资采购中心审核。集团物资采购中心对各单位上报的报价信息进行价格和供方资格审核。审核价格的原则是：同等质量情况下就低不就高；选择供方的原则是：同等质量和价格情况下，选择离使用单位最近的供方。若需求单位申请使用价格较高的原材料或指定供方时，则必须提供技术部门负责人或分管领导签字的说明文件。物资采购中心审核完毕，需经审核员和物资采购中心主任签字后回传申报单位。</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rPr>
        <w:t>4、签订采购合同。各需求单位根据审核后的采购价格，按照公司鄂凯股【2015】123号《湖北凯龙化工集团股份有限公司经济合同管理办法（试行）》要求拟定采购合同，并通过OA系统完成合同审批程序（集团本部依次经过部门负责人—法务审核员—分管副总经理—总经理审批；分、子公司依次经过部门负责人—分、子公司分管领导—法务审核员—子公司法定代表人、分公司经理审批），审批后执行。</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rPr>
        <w:t>5、组织采购</w:t>
      </w:r>
      <w:r>
        <w:rPr>
          <w:rFonts w:ascii="宋体" w:hAnsi="宋体" w:cs="宋体" w:hint="eastAsia"/>
          <w:color w:val="000000"/>
        </w:rPr>
        <w:t>。各需求单位采购人员，严格按照采购合同条款中规定的质量标准、规格型号、数量、供货时间等要求进行采购。</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6、采购物资运输</w:t>
      </w:r>
    </w:p>
    <w:p w:rsidR="004E0138" w:rsidRDefault="004E0138" w:rsidP="00A94663">
      <w:pPr>
        <w:pStyle w:val="af5"/>
        <w:spacing w:beforeLines="50" w:before="120" w:afterLines="50" w:after="120" w:line="440" w:lineRule="exact"/>
        <w:ind w:firstLineChars="200" w:firstLine="464"/>
        <w:rPr>
          <w:rFonts w:hAnsi="宋体" w:cs="宋体"/>
          <w:spacing w:val="-4"/>
          <w:szCs w:val="24"/>
        </w:rPr>
      </w:pPr>
      <w:r>
        <w:rPr>
          <w:rFonts w:hAnsi="宋体" w:cs="宋体" w:hint="eastAsia"/>
          <w:spacing w:val="-4"/>
          <w:szCs w:val="24"/>
        </w:rPr>
        <w:t>（1）、在价格一定的前提下，采购物资尽量由供方负责运输一票包到，</w:t>
      </w:r>
      <w:r>
        <w:rPr>
          <w:rFonts w:hAnsi="宋体" w:cs="宋体" w:hint="eastAsia"/>
          <w:color w:val="000000"/>
          <w:spacing w:val="-4"/>
          <w:szCs w:val="24"/>
        </w:rPr>
        <w:t>由供货方或承运方自行承担运输过程中的责任</w:t>
      </w:r>
      <w:r>
        <w:rPr>
          <w:rFonts w:hAnsi="宋体" w:cs="宋体" w:hint="eastAsia"/>
          <w:spacing w:val="-4"/>
          <w:szCs w:val="24"/>
        </w:rPr>
        <w:t>。</w:t>
      </w:r>
    </w:p>
    <w:p w:rsidR="004E0138" w:rsidRDefault="004E0138" w:rsidP="00A94663">
      <w:pPr>
        <w:pStyle w:val="af5"/>
        <w:spacing w:beforeLines="50" w:before="120" w:afterLines="50" w:after="120" w:line="440" w:lineRule="exact"/>
        <w:ind w:firstLineChars="200" w:firstLine="464"/>
        <w:rPr>
          <w:rFonts w:hAnsi="宋体" w:cs="宋体"/>
          <w:spacing w:val="-4"/>
          <w:szCs w:val="24"/>
        </w:rPr>
      </w:pPr>
      <w:r>
        <w:rPr>
          <w:rFonts w:hAnsi="宋体" w:cs="宋体" w:hint="eastAsia"/>
          <w:spacing w:val="-4"/>
          <w:szCs w:val="24"/>
        </w:rPr>
        <w:t>（2）、运输危化物品运输车辆必须是危化物品专用车，且承运车辆和人员必须证、照齐全，</w:t>
      </w:r>
      <w:r>
        <w:rPr>
          <w:rFonts w:hAnsi="宋体" w:cs="宋体" w:hint="eastAsia"/>
          <w:color w:val="000000"/>
          <w:spacing w:val="-4"/>
          <w:szCs w:val="24"/>
        </w:rPr>
        <w:t>按相关要求持</w:t>
      </w:r>
      <w:r>
        <w:rPr>
          <w:rFonts w:hAnsi="宋体" w:cs="宋体" w:hint="eastAsia"/>
          <w:spacing w:val="-4"/>
          <w:szCs w:val="24"/>
        </w:rPr>
        <w:t>有危化物品运输《营运证》、《准运证》、《驾驶证》、《行驶证》、《押运证》，车辆要求足额保</w:t>
      </w:r>
      <w:r>
        <w:rPr>
          <w:rFonts w:hAnsi="宋体" w:cs="宋体" w:hint="eastAsia"/>
          <w:color w:val="000000"/>
          <w:spacing w:val="-4"/>
          <w:szCs w:val="24"/>
        </w:rPr>
        <w:t>险</w:t>
      </w:r>
      <w:r>
        <w:rPr>
          <w:rFonts w:hAnsi="宋体" w:cs="宋体" w:hint="eastAsia"/>
          <w:spacing w:val="-4"/>
          <w:szCs w:val="24"/>
        </w:rPr>
        <w:t>。</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 xml:space="preserve">第十一条  </w:t>
      </w:r>
      <w:r>
        <w:rPr>
          <w:rFonts w:ascii="宋体" w:hAnsi="宋体" w:cs="宋体" w:hint="eastAsia"/>
        </w:rPr>
        <w:t>因特殊情况需要紧急采购的物资（紧急采购物资是指生产过程中突发原料异常或因自然灾害及突发事件而引起设备设施故障需更换的备品、备件等），可由需求单位采购部门先口头报请所在单位领导批准后进行临时采购，应急采购完成后于次日</w:t>
      </w:r>
      <w:r>
        <w:rPr>
          <w:rFonts w:ascii="宋体" w:hAnsi="宋体" w:cs="宋体" w:hint="eastAsia"/>
          <w:color w:val="000000"/>
        </w:rPr>
        <w:t>在ERP系统上按照规定程序补办采购手续。</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t xml:space="preserve">第十二条 </w:t>
      </w:r>
      <w:r>
        <w:rPr>
          <w:rFonts w:ascii="宋体" w:hAnsi="宋体" w:cs="宋体" w:hint="eastAsia"/>
        </w:rPr>
        <w:t xml:space="preserve"> 储备物资的采购可由集团物资采购中心、各分、子公司及相关领导提出，按“招标”采购办法办理。</w:t>
      </w:r>
    </w:p>
    <w:p w:rsidR="004E0138" w:rsidRDefault="004E0138" w:rsidP="00A94663">
      <w:pPr>
        <w:numPr>
          <w:ilvl w:val="0"/>
          <w:numId w:val="1"/>
        </w:numPr>
        <w:snapToGrid w:val="0"/>
        <w:spacing w:beforeLines="50" w:before="120" w:afterLines="50" w:after="120" w:line="440" w:lineRule="exact"/>
        <w:jc w:val="center"/>
        <w:rPr>
          <w:rFonts w:ascii="宋体" w:hAnsi="宋体" w:cs="宋体"/>
          <w:b/>
          <w:color w:val="000000"/>
        </w:rPr>
      </w:pPr>
      <w:r>
        <w:rPr>
          <w:rFonts w:ascii="宋体" w:hAnsi="宋体" w:cs="宋体" w:hint="eastAsia"/>
          <w:b/>
          <w:color w:val="000000"/>
        </w:rPr>
        <w:t xml:space="preserve">  采购物资货款支付管控</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lastRenderedPageBreak/>
        <w:t xml:space="preserve">第十三条 </w:t>
      </w:r>
      <w:r>
        <w:rPr>
          <w:rFonts w:ascii="宋体" w:hAnsi="宋体" w:cs="宋体" w:hint="eastAsia"/>
        </w:rPr>
        <w:t xml:space="preserve"> 采购物资需现款现货或支付预付款的，由采购员提出供货单位和品种，经所在单位主要领导批准后，依次按付款流程办理付款业务。</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t xml:space="preserve">第十四条 </w:t>
      </w:r>
      <w:r>
        <w:rPr>
          <w:rFonts w:ascii="宋体" w:hAnsi="宋体" w:cs="宋体" w:hint="eastAsia"/>
          <w:color w:val="FF0000"/>
        </w:rPr>
        <w:t xml:space="preserve"> </w:t>
      </w:r>
      <w:r>
        <w:rPr>
          <w:rFonts w:ascii="宋体" w:hAnsi="宋体" w:cs="宋体" w:hint="eastAsia"/>
          <w:color w:val="000000"/>
        </w:rPr>
        <w:t>除第十三条以外的采购物资货款支付，</w:t>
      </w:r>
      <w:r>
        <w:rPr>
          <w:rFonts w:ascii="宋体" w:hAnsi="宋体" w:cs="宋体" w:hint="eastAsia"/>
        </w:rPr>
        <w:t>要严格按合同约定支付货款，且合同约定支付货款时间与发票挂账时间需间隔30天以上，预留不低于货款10％的质量保证金。列入</w:t>
      </w:r>
      <w:r>
        <w:rPr>
          <w:rFonts w:ascii="宋体" w:hAnsi="宋体" w:cs="宋体" w:hint="eastAsia"/>
          <w:color w:val="000000"/>
        </w:rPr>
        <w:t>公司</w:t>
      </w:r>
      <w:r>
        <w:rPr>
          <w:rFonts w:ascii="宋体" w:hAnsi="宋体" w:cs="宋体" w:hint="eastAsia"/>
        </w:rPr>
        <w:t>主辅材消耗定额表的采购物资，质量保证金须在该批材料使用完毕3个月以后支付，其他采购物资的质量保证金预留时间为一年。</w:t>
      </w:r>
    </w:p>
    <w:p w:rsidR="004E0138" w:rsidRDefault="004E0138" w:rsidP="00A94663">
      <w:pPr>
        <w:numPr>
          <w:ilvl w:val="0"/>
          <w:numId w:val="1"/>
        </w:numPr>
        <w:snapToGrid w:val="0"/>
        <w:spacing w:beforeLines="50" w:before="120" w:afterLines="50" w:after="120" w:line="440" w:lineRule="exact"/>
        <w:jc w:val="center"/>
        <w:rPr>
          <w:rFonts w:ascii="宋体" w:hAnsi="宋体" w:cs="宋体"/>
          <w:b/>
        </w:rPr>
      </w:pPr>
      <w:r>
        <w:rPr>
          <w:rFonts w:ascii="宋体" w:hAnsi="宋体" w:cs="宋体" w:hint="eastAsia"/>
          <w:b/>
        </w:rPr>
        <w:t xml:space="preserve"> 采购物资ERP系统信息管控</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t xml:space="preserve">第十五条 </w:t>
      </w:r>
      <w:r>
        <w:rPr>
          <w:rFonts w:ascii="宋体" w:hAnsi="宋体" w:cs="宋体" w:hint="eastAsia"/>
        </w:rPr>
        <w:t xml:space="preserve"> 各分、子公司要当天完成在ERP系统中采购物资信息的录入。</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t xml:space="preserve">第十六条  </w:t>
      </w:r>
      <w:r>
        <w:rPr>
          <w:rFonts w:ascii="宋体" w:hAnsi="宋体" w:cs="宋体" w:hint="eastAsia"/>
        </w:rPr>
        <w:t>录入ERP系统的采购物资信息包括采购物资类别、名称、规格型号、数</w:t>
      </w:r>
      <w:r>
        <w:rPr>
          <w:rFonts w:ascii="宋体" w:hAnsi="宋体" w:cs="宋体" w:hint="eastAsia"/>
          <w:color w:val="000000"/>
        </w:rPr>
        <w:t>量、价格、供应商、</w:t>
      </w:r>
      <w:r>
        <w:rPr>
          <w:rFonts w:ascii="宋体" w:hAnsi="宋体" w:cs="宋体" w:hint="eastAsia"/>
        </w:rPr>
        <w:t>产地等，应能全面反映采购</w:t>
      </w:r>
      <w:r>
        <w:rPr>
          <w:rFonts w:ascii="宋体" w:hAnsi="宋体" w:cs="宋体" w:hint="eastAsia"/>
          <w:color w:val="000000"/>
        </w:rPr>
        <w:t>物资信息</w:t>
      </w:r>
      <w:r>
        <w:rPr>
          <w:rFonts w:ascii="宋体" w:hAnsi="宋体" w:cs="宋体" w:hint="eastAsia"/>
        </w:rPr>
        <w:t>。</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第十七条  物资采购部门应于每月10日前将上月的《原材料采购成本统计分析表》报所在单位主要领导审阅。</w:t>
      </w:r>
    </w:p>
    <w:p w:rsidR="004E0138" w:rsidRDefault="004E0138" w:rsidP="00A94663">
      <w:pPr>
        <w:numPr>
          <w:ilvl w:val="0"/>
          <w:numId w:val="1"/>
        </w:numPr>
        <w:snapToGrid w:val="0"/>
        <w:spacing w:beforeLines="50" w:before="120" w:afterLines="50" w:after="120" w:line="440" w:lineRule="exact"/>
        <w:jc w:val="center"/>
        <w:rPr>
          <w:rFonts w:ascii="宋体" w:hAnsi="宋体" w:cs="宋体"/>
          <w:b/>
          <w:bCs/>
          <w:color w:val="000000"/>
        </w:rPr>
      </w:pPr>
      <w:r>
        <w:rPr>
          <w:rFonts w:ascii="宋体" w:hAnsi="宋体" w:cs="宋体" w:hint="eastAsia"/>
          <w:b/>
          <w:bCs/>
          <w:color w:val="000000"/>
        </w:rPr>
        <w:t xml:space="preserve">  监督检查与考核</w:t>
      </w:r>
    </w:p>
    <w:p w:rsidR="004E0138" w:rsidRDefault="004E0138" w:rsidP="00A94663">
      <w:pPr>
        <w:snapToGrid w:val="0"/>
        <w:spacing w:beforeLines="50" w:before="120" w:afterLines="50" w:after="120" w:line="440" w:lineRule="exact"/>
        <w:ind w:firstLineChars="245" w:firstLine="588"/>
        <w:rPr>
          <w:rFonts w:ascii="宋体" w:hAnsi="宋体" w:cs="宋体"/>
          <w:color w:val="000000"/>
        </w:rPr>
      </w:pPr>
      <w:r>
        <w:rPr>
          <w:rFonts w:ascii="宋体" w:hAnsi="宋体" w:cs="宋体" w:hint="eastAsia"/>
          <w:color w:val="000000"/>
        </w:rPr>
        <w:t>第十八条  监督检查</w:t>
      </w:r>
    </w:p>
    <w:p w:rsidR="004E0138" w:rsidRDefault="004E0138" w:rsidP="00A94663">
      <w:pPr>
        <w:snapToGrid w:val="0"/>
        <w:spacing w:beforeLines="50" w:before="120" w:afterLines="50" w:after="120" w:line="440" w:lineRule="exact"/>
        <w:ind w:firstLineChars="245" w:firstLine="588"/>
        <w:rPr>
          <w:rFonts w:ascii="宋体" w:hAnsi="宋体" w:cs="宋体"/>
        </w:rPr>
      </w:pPr>
      <w:r>
        <w:rPr>
          <w:rFonts w:ascii="宋体" w:hAnsi="宋体" w:cs="宋体" w:hint="eastAsia"/>
        </w:rPr>
        <w:t>1、集团公司计划审计处对集团公司物资采购中心执行本办法情况</w:t>
      </w:r>
      <w:r>
        <w:rPr>
          <w:rFonts w:ascii="宋体" w:hAnsi="宋体" w:cs="宋体" w:hint="eastAsia"/>
          <w:color w:val="000000"/>
        </w:rPr>
        <w:t>每年进行一次监督检查，并出具书面检查报告报公司主要领导审阅后转财务处留存。</w:t>
      </w:r>
    </w:p>
    <w:p w:rsidR="004E0138" w:rsidRDefault="004E0138" w:rsidP="00A94663">
      <w:pPr>
        <w:snapToGrid w:val="0"/>
        <w:spacing w:beforeLines="50" w:before="120" w:afterLines="50" w:after="120" w:line="440" w:lineRule="exact"/>
        <w:ind w:firstLineChars="245" w:firstLine="588"/>
        <w:rPr>
          <w:rFonts w:ascii="宋体" w:hAnsi="宋体" w:cs="宋体"/>
        </w:rPr>
      </w:pPr>
      <w:r>
        <w:rPr>
          <w:rFonts w:ascii="宋体" w:hAnsi="宋体" w:cs="宋体" w:hint="eastAsia"/>
        </w:rPr>
        <w:t>2、集团公司物资采购中心对集团公司各分、子公司采购部门执行本办法情况</w:t>
      </w:r>
      <w:r>
        <w:rPr>
          <w:rFonts w:ascii="宋体" w:hAnsi="宋体" w:cs="宋体" w:hint="eastAsia"/>
          <w:color w:val="000000"/>
        </w:rPr>
        <w:t>每半年进行一次监督检查，并出具书面检查报告报公司主要领导审阅后转财务处留存。</w:t>
      </w:r>
    </w:p>
    <w:p w:rsidR="004E0138" w:rsidRDefault="004E0138" w:rsidP="00A94663">
      <w:pPr>
        <w:snapToGrid w:val="0"/>
        <w:spacing w:beforeLines="50" w:before="120" w:afterLines="50" w:after="120" w:line="440" w:lineRule="exact"/>
        <w:ind w:firstLineChars="245" w:firstLine="588"/>
        <w:rPr>
          <w:rFonts w:ascii="宋体" w:hAnsi="宋体" w:cs="宋体"/>
        </w:rPr>
      </w:pPr>
      <w:r>
        <w:rPr>
          <w:rFonts w:ascii="宋体" w:hAnsi="宋体" w:cs="宋体" w:hint="eastAsia"/>
        </w:rPr>
        <w:t>3、集团公司各单位采购部门负责人每月对本单位执行本办法情况</w:t>
      </w:r>
      <w:r>
        <w:rPr>
          <w:rFonts w:ascii="宋体" w:hAnsi="宋体" w:cs="宋体" w:hint="eastAsia"/>
          <w:color w:val="000000"/>
        </w:rPr>
        <w:t>进行一次自查。</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第十九条  考核标准</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rPr>
        <w:t>1、</w:t>
      </w:r>
      <w:r>
        <w:rPr>
          <w:rFonts w:ascii="宋体" w:hAnsi="宋体" w:cs="宋体" w:hint="eastAsia"/>
          <w:color w:val="000000"/>
        </w:rPr>
        <w:t>没按ERP系统采购流程采购物资的，发现一次扣罚责任人和责任部门领导各500元；另经核实属高价采购的，由责任人按差价损失金额进行双倍赔偿。</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2、在合格供方外采购且没有办理合格供方外采购手续的，发现一次扣罚责任人和责任部门领导各2000元。另经核实属高价采购的，由责任人按差价损失金额进行双倍赔偿。</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rPr>
        <w:t>3、</w:t>
      </w:r>
      <w:r>
        <w:rPr>
          <w:rFonts w:ascii="宋体" w:hAnsi="宋体" w:cs="宋体" w:hint="eastAsia"/>
          <w:color w:val="000000"/>
        </w:rPr>
        <w:t>没能在采购计划时间内将物资购回并影响生产的，发现一次扣罚责任人3000元，并根据其对生产造成的影响程度，给予行政处分直至作下岗处理。</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rPr>
        <w:lastRenderedPageBreak/>
        <w:t>4、由于使用单位提出采购物资计划不准确，造成物资积压（积压物资是指入库3个月没有领用，并确认不能再使用的物资；在库时间超过1年的常规储备物资；已报废或主设备已更新，且没有使用方向的备品备件等）的，经核查属实（积压物资由财</w:t>
      </w:r>
      <w:r>
        <w:rPr>
          <w:rFonts w:ascii="宋体" w:hAnsi="宋体" w:cs="宋体" w:hint="eastAsia"/>
          <w:color w:val="000000"/>
        </w:rPr>
        <w:t>务、计划、物资采购部门半年认定一次），由提出采购的单位直接责任人赔偿60%经济损失、单位审核领导赔偿40%经济损失。</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5、在计划外采购或不按质量标准采购物资的，一经发现，责任人除全额赔偿经济损失外并对责任人作下岗处理。</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rPr>
        <w:t>6、采购过程中发生资金流失的，由责任人全额赔偿。</w:t>
      </w:r>
    </w:p>
    <w:p w:rsidR="004E0138" w:rsidRDefault="004E0138" w:rsidP="00A94663">
      <w:pPr>
        <w:snapToGrid w:val="0"/>
        <w:spacing w:beforeLines="50" w:before="120" w:afterLines="50" w:after="120" w:line="440" w:lineRule="exact"/>
        <w:ind w:firstLineChars="232" w:firstLine="557"/>
        <w:rPr>
          <w:rFonts w:ascii="宋体" w:hAnsi="宋体" w:cs="宋体"/>
        </w:rPr>
      </w:pPr>
      <w:r>
        <w:rPr>
          <w:rFonts w:ascii="宋体" w:hAnsi="宋体" w:cs="宋体" w:hint="eastAsia"/>
        </w:rPr>
        <w:t>7、没按规定时间将采购信息录入ERP系统的，发现一次，扣罚责任人300元。</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rPr>
        <w:t>8、没按规定时间上报《原材料采购成本统计分析表》的，发现一次，扣罚责任人</w:t>
      </w:r>
      <w:r>
        <w:rPr>
          <w:rFonts w:ascii="宋体" w:hAnsi="宋体" w:cs="宋体" w:hint="eastAsia"/>
          <w:color w:val="000000"/>
        </w:rPr>
        <w:t>500元。</w:t>
      </w:r>
    </w:p>
    <w:p w:rsidR="004E0138" w:rsidRDefault="004E0138" w:rsidP="00A94663">
      <w:pPr>
        <w:snapToGrid w:val="0"/>
        <w:spacing w:beforeLines="50" w:before="120" w:afterLines="50" w:after="120" w:line="440" w:lineRule="exact"/>
        <w:ind w:firstLine="560"/>
        <w:rPr>
          <w:rFonts w:ascii="宋体" w:hAnsi="宋体" w:cs="宋体"/>
        </w:rPr>
      </w:pPr>
      <w:r>
        <w:rPr>
          <w:rFonts w:ascii="宋体" w:hAnsi="宋体" w:cs="宋体" w:hint="eastAsia"/>
          <w:color w:val="000000"/>
        </w:rPr>
        <w:t>9、集团公司计划审计处没有对物资采购中心进行一年一次监督检查的、</w:t>
      </w:r>
      <w:r>
        <w:rPr>
          <w:rFonts w:ascii="宋体" w:hAnsi="宋体" w:cs="宋体" w:hint="eastAsia"/>
        </w:rPr>
        <w:t>集团公司物资采购中心没有对各分、子公司进行半年一次监督检查的，缺少一次则对部门</w:t>
      </w:r>
      <w:r>
        <w:rPr>
          <w:rFonts w:ascii="宋体" w:hAnsi="宋体" w:cs="宋体" w:hint="eastAsia"/>
          <w:color w:val="000000"/>
        </w:rPr>
        <w:t>负责人给予2000元的处罚。</w:t>
      </w:r>
    </w:p>
    <w:p w:rsidR="004E0138" w:rsidRDefault="004E0138" w:rsidP="00A94663">
      <w:pPr>
        <w:snapToGrid w:val="0"/>
        <w:spacing w:beforeLines="50" w:before="120" w:afterLines="50" w:after="120" w:line="440" w:lineRule="exact"/>
        <w:ind w:firstLine="560"/>
        <w:rPr>
          <w:rFonts w:ascii="宋体" w:hAnsi="宋体" w:cs="宋体"/>
          <w:color w:val="000000"/>
        </w:rPr>
      </w:pPr>
      <w:r>
        <w:rPr>
          <w:rFonts w:ascii="宋体" w:hAnsi="宋体" w:cs="宋体" w:hint="eastAsia"/>
          <w:color w:val="000000"/>
        </w:rPr>
        <w:t>第二十条  本办法由集团公司物资采购中心负责解释。</w:t>
      </w:r>
    </w:p>
    <w:p w:rsidR="004E0138" w:rsidRDefault="004E0138" w:rsidP="00A94663">
      <w:pPr>
        <w:snapToGrid w:val="0"/>
        <w:spacing w:beforeLines="50" w:before="120" w:afterLines="50" w:after="120" w:line="440" w:lineRule="exact"/>
        <w:ind w:firstLine="560"/>
        <w:rPr>
          <w:sz w:val="28"/>
          <w:szCs w:val="28"/>
        </w:rPr>
      </w:pPr>
      <w:r>
        <w:rPr>
          <w:rFonts w:ascii="宋体" w:hAnsi="宋体" w:cs="宋体" w:hint="eastAsia"/>
          <w:color w:val="000000"/>
        </w:rPr>
        <w:t>第二十一条  本办法自下发之日起执行，《物资采购管控工作制度》鄂凯股</w:t>
      </w:r>
      <w:r w:rsidR="00EB4A39">
        <w:rPr>
          <w:rFonts w:ascii="宋体" w:hAnsi="宋体" w:cs="宋体" w:hint="eastAsia"/>
          <w:color w:val="000000"/>
        </w:rPr>
        <w:t>【</w:t>
      </w:r>
      <w:r>
        <w:rPr>
          <w:rFonts w:ascii="宋体" w:hAnsi="宋体" w:cs="宋体" w:hint="eastAsia"/>
          <w:color w:val="000000"/>
        </w:rPr>
        <w:t>2016</w:t>
      </w:r>
      <w:r w:rsidR="00EB4A39">
        <w:rPr>
          <w:rFonts w:ascii="宋体" w:hAnsi="宋体" w:cs="宋体" w:hint="eastAsia"/>
          <w:color w:val="000000"/>
        </w:rPr>
        <w:t>】</w:t>
      </w:r>
      <w:r>
        <w:rPr>
          <w:rFonts w:ascii="宋体" w:hAnsi="宋体" w:cs="宋体" w:hint="eastAsia"/>
          <w:color w:val="000000"/>
        </w:rPr>
        <w:t>73号文同时废止。</w:t>
      </w:r>
    </w:p>
    <w:p w:rsidR="004E0138" w:rsidRPr="00C87A78" w:rsidRDefault="00C87A78" w:rsidP="006D697D">
      <w:pPr>
        <w:tabs>
          <w:tab w:val="left" w:pos="445"/>
        </w:tabs>
        <w:spacing w:line="440" w:lineRule="exact"/>
        <w:jc w:val="left"/>
        <w:rPr>
          <w:b/>
          <w:bCs/>
          <w:color w:val="FF0000"/>
          <w:sz w:val="28"/>
          <w:szCs w:val="28"/>
        </w:rPr>
      </w:pPr>
      <w:r w:rsidRPr="00C87A78">
        <w:rPr>
          <w:color w:val="FF0000"/>
          <w:sz w:val="28"/>
          <w:szCs w:val="28"/>
        </w:rPr>
        <w:tab/>
      </w:r>
      <w:r w:rsidRPr="00C87A78">
        <w:rPr>
          <w:rFonts w:ascii="宋体" w:hAnsi="宋体" w:cs="宋体"/>
          <w:b/>
          <w:bCs/>
          <w:color w:val="FF0000"/>
        </w:rPr>
        <w:t>(</w:t>
      </w:r>
      <w:r w:rsidRPr="00C87A78">
        <w:rPr>
          <w:rFonts w:ascii="宋体" w:hAnsi="宋体" w:cs="宋体" w:hint="eastAsia"/>
          <w:b/>
          <w:bCs/>
          <w:color w:val="FF0000"/>
        </w:rPr>
        <w:t>注：附件详见O</w:t>
      </w:r>
      <w:r w:rsidRPr="00C87A78">
        <w:rPr>
          <w:rFonts w:ascii="宋体" w:hAnsi="宋体" w:cs="宋体"/>
          <w:b/>
          <w:bCs/>
          <w:color w:val="FF0000"/>
        </w:rPr>
        <w:t>A</w:t>
      </w:r>
      <w:r w:rsidR="006D697D" w:rsidRPr="006D697D">
        <w:rPr>
          <w:rFonts w:ascii="宋体" w:hAnsi="宋体" w:cs="宋体" w:hint="eastAsia"/>
          <w:b/>
          <w:bCs/>
          <w:color w:val="FF0000"/>
        </w:rPr>
        <w:t>鄂凯股【2017】130号</w:t>
      </w:r>
      <w:r w:rsidRPr="00C87A78">
        <w:rPr>
          <w:rFonts w:ascii="宋体" w:hAnsi="宋体" w:cs="宋体" w:hint="eastAsia"/>
          <w:b/>
          <w:bCs/>
          <w:color w:val="FF0000"/>
        </w:rPr>
        <w:t>)</w:t>
      </w:r>
    </w:p>
    <w:p w:rsidR="00A94663" w:rsidRDefault="00A94663">
      <w:pPr>
        <w:tabs>
          <w:tab w:val="left" w:pos="6804"/>
          <w:tab w:val="left" w:pos="7227"/>
        </w:tabs>
        <w:jc w:val="left"/>
        <w:rPr>
          <w:sz w:val="28"/>
          <w:szCs w:val="28"/>
        </w:rPr>
      </w:pPr>
    </w:p>
    <w:p w:rsidR="004654F7" w:rsidRDefault="004654F7">
      <w:pPr>
        <w:tabs>
          <w:tab w:val="left" w:pos="6804"/>
          <w:tab w:val="left" w:pos="7227"/>
        </w:tabs>
        <w:jc w:val="left"/>
        <w:rPr>
          <w:sz w:val="28"/>
          <w:szCs w:val="28"/>
        </w:rPr>
      </w:pPr>
    </w:p>
    <w:p w:rsidR="004654F7" w:rsidRDefault="004654F7">
      <w:pPr>
        <w:tabs>
          <w:tab w:val="left" w:pos="6804"/>
          <w:tab w:val="left" w:pos="7227"/>
        </w:tabs>
        <w:jc w:val="left"/>
        <w:rPr>
          <w:sz w:val="28"/>
          <w:szCs w:val="28"/>
        </w:rPr>
      </w:pPr>
    </w:p>
    <w:p w:rsidR="004E0138" w:rsidRDefault="00237F34">
      <w:pPr>
        <w:pStyle w:val="2"/>
        <w:rPr>
          <w:rFonts w:ascii="黑体" w:hAnsi="黑体" w:cs="黑体"/>
        </w:rPr>
      </w:pPr>
      <w:bookmarkStart w:id="43" w:name="_Toc511036522"/>
      <w:bookmarkStart w:id="44" w:name="_Toc8446"/>
      <w:bookmarkStart w:id="45" w:name="_Toc21306"/>
      <w:bookmarkStart w:id="46" w:name="_Toc37148556"/>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ascii="黑体" w:hAnsi="黑体" w:cs="黑体" w:hint="eastAsia"/>
        </w:rPr>
        <w:t>第二</w:t>
      </w:r>
      <w:r w:rsidR="004E0138">
        <w:rPr>
          <w:rFonts w:ascii="黑体" w:hAnsi="黑体" w:cs="黑体" w:hint="eastAsia"/>
        </w:rPr>
        <w:t>章    采购物资仓储管控办法(鄂凯股</w:t>
      </w:r>
      <w:r w:rsidR="00EB4A39">
        <w:rPr>
          <w:rFonts w:ascii="黑体" w:hAnsi="黑体" w:cs="黑体" w:hint="eastAsia"/>
        </w:rPr>
        <w:t>【</w:t>
      </w:r>
      <w:r w:rsidR="004E0138">
        <w:rPr>
          <w:rFonts w:ascii="黑体" w:hAnsi="黑体" w:cs="黑体" w:hint="eastAsia"/>
        </w:rPr>
        <w:t>2017</w:t>
      </w:r>
      <w:r w:rsidR="00EB4A39">
        <w:rPr>
          <w:rFonts w:ascii="黑体" w:hAnsi="黑体" w:cs="黑体" w:hint="eastAsia"/>
        </w:rPr>
        <w:t>】</w:t>
      </w:r>
      <w:r w:rsidR="004E0138">
        <w:rPr>
          <w:rFonts w:ascii="黑体" w:hAnsi="黑体" w:cs="黑体" w:hint="eastAsia"/>
        </w:rPr>
        <w:t>129号)</w:t>
      </w:r>
      <w:bookmarkEnd w:id="43"/>
      <w:bookmarkEnd w:id="44"/>
      <w:bookmarkEnd w:id="45"/>
      <w:bookmarkEnd w:id="46"/>
    </w:p>
    <w:p w:rsidR="004E0138" w:rsidRDefault="004E0138">
      <w:pPr>
        <w:snapToGrid w:val="0"/>
        <w:spacing w:beforeLines="50" w:before="120" w:afterLines="50" w:after="120" w:line="360" w:lineRule="auto"/>
        <w:ind w:firstLineChars="200" w:firstLine="482"/>
        <w:jc w:val="center"/>
        <w:rPr>
          <w:rFonts w:ascii="宋体" w:hAnsi="宋体" w:cs="宋体"/>
          <w:b/>
        </w:rPr>
      </w:pPr>
      <w:r>
        <w:rPr>
          <w:rFonts w:ascii="宋体" w:hAnsi="宋体" w:cs="宋体" w:hint="eastAsia"/>
          <w:b/>
        </w:rPr>
        <w:t>第一章  总则</w:t>
      </w:r>
    </w:p>
    <w:p w:rsidR="004E0138" w:rsidRDefault="004E0138">
      <w:pPr>
        <w:snapToGrid w:val="0"/>
        <w:spacing w:beforeLines="50" w:before="120" w:afterLines="50" w:after="120" w:line="360" w:lineRule="auto"/>
        <w:ind w:firstLineChars="200" w:firstLine="480"/>
        <w:rPr>
          <w:rFonts w:ascii="宋体" w:hAnsi="宋体" w:cs="宋体"/>
        </w:rPr>
      </w:pPr>
      <w:r>
        <w:rPr>
          <w:rFonts w:ascii="宋体" w:hAnsi="宋体" w:cs="宋体" w:hint="eastAsia"/>
        </w:rPr>
        <w:t>第一条  为规范采购物资仓储管理，确保采购物资入出库手续快捷、完备、信息记录准确、储存安全、仓储现场符合“6S”管理标准，特制定本办法。</w:t>
      </w:r>
    </w:p>
    <w:p w:rsidR="004E0138" w:rsidRDefault="004E0138">
      <w:pPr>
        <w:snapToGrid w:val="0"/>
        <w:spacing w:beforeLines="50" w:before="120" w:afterLines="50" w:after="120" w:line="360" w:lineRule="auto"/>
        <w:ind w:firstLineChars="200" w:firstLine="480"/>
        <w:rPr>
          <w:rFonts w:ascii="宋体" w:hAnsi="宋体" w:cs="宋体"/>
        </w:rPr>
      </w:pPr>
      <w:r>
        <w:rPr>
          <w:rFonts w:ascii="宋体" w:hAnsi="宋体" w:cs="宋体" w:hint="eastAsia"/>
        </w:rPr>
        <w:t>第二条  本办法适用于集团公司各分、子公司。</w:t>
      </w:r>
    </w:p>
    <w:p w:rsidR="004E0138" w:rsidRDefault="004E0138">
      <w:pPr>
        <w:snapToGrid w:val="0"/>
        <w:spacing w:beforeLines="50" w:before="120" w:afterLines="50" w:after="120" w:line="360" w:lineRule="auto"/>
        <w:ind w:firstLineChars="200" w:firstLine="482"/>
        <w:jc w:val="center"/>
        <w:rPr>
          <w:rFonts w:ascii="宋体" w:hAnsi="宋体" w:cs="宋体"/>
          <w:b/>
        </w:rPr>
      </w:pPr>
      <w:r>
        <w:rPr>
          <w:rFonts w:ascii="宋体" w:hAnsi="宋体" w:cs="宋体" w:hint="eastAsia"/>
          <w:b/>
        </w:rPr>
        <w:t>第二章  采购物资入库管控</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lastRenderedPageBreak/>
        <w:t>第三条  采购员根据</w:t>
      </w:r>
      <w:r>
        <w:rPr>
          <w:rFonts w:hAnsi="宋体" w:cs="宋体" w:hint="eastAsia"/>
          <w:spacing w:val="-4"/>
          <w:szCs w:val="24"/>
        </w:rPr>
        <w:t>采购计划，对购回物资的规格型号、数量、质量证明书、包装外观等逐项验证，准确无误后交保管员现场填写《采购产品交验单》（见附表1）连同产品合格证、检验单等一起送检验部门检验，待检验合格后,填写《采购产品入库单》（见附表2），办理入库手续。</w:t>
      </w:r>
    </w:p>
    <w:p w:rsidR="004E0138" w:rsidRDefault="004E0138">
      <w:pPr>
        <w:pStyle w:val="af5"/>
        <w:spacing w:beforeLines="50" w:before="120" w:afterLines="50" w:after="120" w:line="360" w:lineRule="auto"/>
        <w:ind w:firstLineChars="200" w:firstLine="464"/>
        <w:rPr>
          <w:rFonts w:hAnsi="宋体" w:cs="宋体"/>
          <w:spacing w:val="-4"/>
          <w:szCs w:val="24"/>
        </w:rPr>
      </w:pPr>
      <w:r>
        <w:rPr>
          <w:rFonts w:hAnsi="宋体" w:cs="宋体" w:hint="eastAsia"/>
          <w:color w:val="000000"/>
          <w:spacing w:val="-4"/>
          <w:szCs w:val="24"/>
        </w:rPr>
        <w:t xml:space="preserve">第四条  </w:t>
      </w:r>
      <w:r>
        <w:rPr>
          <w:rFonts w:hAnsi="宋体" w:cs="宋体" w:hint="eastAsia"/>
          <w:spacing w:val="-4"/>
          <w:szCs w:val="24"/>
        </w:rPr>
        <w:t>试验用新材料，保管员必须按照新材料推广应用试验方案相关要求办理入库手续。</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spacing w:val="-4"/>
          <w:szCs w:val="24"/>
        </w:rPr>
        <w:t xml:space="preserve">第五条  </w:t>
      </w:r>
      <w:r>
        <w:rPr>
          <w:rFonts w:hAnsi="宋体" w:cs="宋体" w:hint="eastAsia"/>
          <w:color w:val="000000"/>
          <w:spacing w:val="-4"/>
          <w:szCs w:val="24"/>
        </w:rPr>
        <w:t>保管员对没有检验合格的采购物资，一律不得办理入库手续。</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第六条  与采购计划不相符的采购物资，一律不得办理入库手续。</w:t>
      </w:r>
    </w:p>
    <w:p w:rsidR="004E0138" w:rsidRDefault="004E0138">
      <w:pPr>
        <w:snapToGrid w:val="0"/>
        <w:spacing w:beforeLines="50" w:before="120" w:afterLines="50" w:after="120" w:line="360" w:lineRule="auto"/>
        <w:ind w:firstLineChars="200" w:firstLine="482"/>
        <w:jc w:val="center"/>
        <w:rPr>
          <w:rFonts w:ascii="宋体" w:hAnsi="宋体" w:cs="宋体"/>
          <w:b/>
        </w:rPr>
      </w:pPr>
      <w:r>
        <w:rPr>
          <w:rFonts w:ascii="宋体" w:hAnsi="宋体" w:cs="宋体" w:hint="eastAsia"/>
          <w:b/>
        </w:rPr>
        <w:t>第三章  采购物资存储管控</w:t>
      </w:r>
    </w:p>
    <w:p w:rsidR="004E0138" w:rsidRDefault="004E0138">
      <w:pPr>
        <w:pStyle w:val="af5"/>
        <w:spacing w:beforeLines="50" w:before="120" w:afterLines="50" w:after="120" w:line="360" w:lineRule="auto"/>
        <w:ind w:firstLineChars="200" w:firstLine="464"/>
        <w:rPr>
          <w:rFonts w:hAnsi="宋体" w:cs="宋体"/>
          <w:color w:val="FF0000"/>
          <w:spacing w:val="-4"/>
          <w:szCs w:val="24"/>
        </w:rPr>
      </w:pPr>
      <w:r>
        <w:rPr>
          <w:rFonts w:hAnsi="宋体" w:cs="宋体" w:hint="eastAsia"/>
          <w:color w:val="000000"/>
          <w:spacing w:val="-4"/>
          <w:szCs w:val="24"/>
        </w:rPr>
        <w:t>第七条  采购物资存储要按不同品种、规格型号、性能要求，分库、分区、分类存放，严禁混放，做到整齐、醒目、易于清点，在醒目位置放置相应标识牌（见附表3）。</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第八条  仓库物资存放要按照易于</w:t>
      </w:r>
      <w:r>
        <w:rPr>
          <w:rFonts w:hAnsi="宋体" w:cs="宋体" w:hint="eastAsia"/>
          <w:spacing w:val="-4"/>
          <w:szCs w:val="24"/>
        </w:rPr>
        <w:t>保管</w:t>
      </w:r>
      <w:r>
        <w:rPr>
          <w:rFonts w:hAnsi="宋体" w:cs="宋体" w:hint="eastAsia"/>
          <w:color w:val="000000"/>
          <w:spacing w:val="-4"/>
          <w:szCs w:val="24"/>
        </w:rPr>
        <w:t>、易于取用的原则实行定置管理。同类物品，大件的、重的置于下方，轻的置于上方；出入库频率高的放在出口</w:t>
      </w:r>
      <w:r>
        <w:rPr>
          <w:rFonts w:hAnsi="宋体" w:cs="宋体" w:hint="eastAsia"/>
          <w:spacing w:val="-4"/>
          <w:szCs w:val="24"/>
        </w:rPr>
        <w:t>附近，低的放在库房偏里的位置。危化物品要专库存放，妥善保管，不超存量</w:t>
      </w:r>
      <w:r>
        <w:rPr>
          <w:rFonts w:hAnsi="宋体" w:cs="宋体" w:hint="eastAsia"/>
          <w:color w:val="000000"/>
          <w:spacing w:val="-4"/>
          <w:szCs w:val="24"/>
        </w:rPr>
        <w:t>。</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第九条  物资存储库房要保持通风、干燥，要防雨、防潮、防火，对有特殊储存要求的物品，仓库要满足其相应的储存要求。</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第十条  库存物资要做到“三清”(数量清、品种清、帐目清)， “三一致”(帐、物、卡一致)和“十防”（防火、防爆、防盗、防尘、防泄漏、防腐、防潮、防锈、防变质、防虫蛀）。</w:t>
      </w:r>
    </w:p>
    <w:p w:rsidR="004E0138" w:rsidRDefault="004E0138">
      <w:pPr>
        <w:pStyle w:val="af5"/>
        <w:spacing w:beforeLines="50" w:before="120" w:afterLines="50" w:after="120" w:line="360" w:lineRule="auto"/>
        <w:ind w:firstLineChars="200" w:firstLine="464"/>
        <w:rPr>
          <w:rFonts w:hAnsi="宋体" w:cs="宋体"/>
          <w:spacing w:val="-4"/>
          <w:szCs w:val="24"/>
        </w:rPr>
      </w:pPr>
      <w:r>
        <w:rPr>
          <w:rFonts w:hAnsi="宋体" w:cs="宋体" w:hint="eastAsia"/>
          <w:color w:val="000000"/>
          <w:spacing w:val="-4"/>
          <w:szCs w:val="24"/>
        </w:rPr>
        <w:t>第十一条  库房要配备足够的消防设施，</w:t>
      </w:r>
      <w:r>
        <w:rPr>
          <w:rFonts w:hAnsi="宋体" w:cs="宋体" w:hint="eastAsia"/>
          <w:spacing w:val="-4"/>
          <w:szCs w:val="24"/>
        </w:rPr>
        <w:t>保管员要确保消防设施处在完好状态。</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第十二条  库房内严禁吸烟和携带易燃、易爆物品入内。</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第十三条  保管员要严格按照“6S”安全现场管理标准(整理、整顿、清扫、清洁、安全、素养)搞好库房管理，做到库内整洁无灰尘，库外防火隔离带以内无杂草，排洪沟无堵塞。</w:t>
      </w:r>
    </w:p>
    <w:p w:rsidR="004E0138" w:rsidRDefault="004E0138">
      <w:pPr>
        <w:pStyle w:val="af5"/>
        <w:spacing w:beforeLines="50" w:before="120" w:afterLines="50" w:after="120" w:line="360" w:lineRule="auto"/>
        <w:ind w:firstLineChars="200" w:firstLine="482"/>
        <w:jc w:val="center"/>
        <w:rPr>
          <w:rFonts w:hAnsi="宋体" w:cs="宋体"/>
          <w:b/>
          <w:szCs w:val="24"/>
        </w:rPr>
      </w:pPr>
      <w:r>
        <w:rPr>
          <w:rFonts w:hAnsi="宋体" w:cs="宋体" w:hint="eastAsia"/>
          <w:b/>
          <w:szCs w:val="24"/>
        </w:rPr>
        <w:t>第四章  仓储物资出库管控</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 xml:space="preserve">第十四条  </w:t>
      </w:r>
      <w:r>
        <w:rPr>
          <w:rFonts w:hAnsi="宋体" w:cs="宋体" w:hint="eastAsia"/>
          <w:spacing w:val="-4"/>
          <w:szCs w:val="24"/>
        </w:rPr>
        <w:t>仓储</w:t>
      </w:r>
      <w:r>
        <w:rPr>
          <w:rFonts w:hAnsi="宋体" w:cs="宋体" w:hint="eastAsia"/>
          <w:color w:val="000000"/>
          <w:spacing w:val="-4"/>
          <w:szCs w:val="24"/>
        </w:rPr>
        <w:t>物资发放应本着先进先出的原则。</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lastRenderedPageBreak/>
        <w:t>第十五条  仓储物资出库时，保管员与提货人要按《生产领料单》逐项共同清点，确认无误后由保管员开具《采购产品出库单》（见附表4）交提货人签字确认后方能发放。</w:t>
      </w:r>
    </w:p>
    <w:p w:rsidR="004E0138" w:rsidRDefault="004E0138">
      <w:pPr>
        <w:pStyle w:val="af5"/>
        <w:spacing w:beforeLines="50" w:before="120" w:afterLines="50" w:after="120" w:line="360" w:lineRule="auto"/>
        <w:ind w:firstLineChars="200" w:firstLine="464"/>
        <w:rPr>
          <w:rFonts w:hAnsi="宋体" w:cs="宋体"/>
          <w:spacing w:val="-4"/>
          <w:szCs w:val="24"/>
        </w:rPr>
      </w:pPr>
      <w:r>
        <w:rPr>
          <w:rFonts w:hAnsi="宋体" w:cs="宋体" w:hint="eastAsia"/>
          <w:spacing w:val="-4"/>
          <w:szCs w:val="24"/>
        </w:rPr>
        <w:t>第十六条  严禁出库手续不全发放和借用库存物资。</w:t>
      </w:r>
    </w:p>
    <w:p w:rsidR="004E0138" w:rsidRDefault="004E0138">
      <w:pPr>
        <w:snapToGrid w:val="0"/>
        <w:spacing w:beforeLines="50" w:before="120" w:afterLines="50" w:after="120" w:line="360" w:lineRule="auto"/>
        <w:ind w:firstLineChars="200" w:firstLine="482"/>
        <w:jc w:val="center"/>
        <w:rPr>
          <w:rFonts w:ascii="宋体" w:hAnsi="宋体" w:cs="宋体"/>
          <w:b/>
        </w:rPr>
      </w:pPr>
      <w:r>
        <w:rPr>
          <w:rFonts w:ascii="宋体" w:hAnsi="宋体" w:cs="宋体" w:hint="eastAsia"/>
          <w:b/>
        </w:rPr>
        <w:t>第五章  领用物资退库管控</w:t>
      </w:r>
    </w:p>
    <w:p w:rsidR="004E0138" w:rsidRDefault="004E0138">
      <w:pPr>
        <w:pStyle w:val="af5"/>
        <w:spacing w:beforeLines="50" w:before="120" w:afterLines="50" w:after="120" w:line="360" w:lineRule="auto"/>
        <w:ind w:firstLineChars="200" w:firstLine="464"/>
        <w:rPr>
          <w:rFonts w:hAnsi="宋体" w:cs="宋体"/>
          <w:color w:val="FF0000"/>
          <w:spacing w:val="-4"/>
          <w:szCs w:val="24"/>
        </w:rPr>
      </w:pPr>
      <w:r>
        <w:rPr>
          <w:rFonts w:hAnsi="宋体" w:cs="宋体" w:hint="eastAsia"/>
          <w:color w:val="000000"/>
          <w:spacing w:val="-4"/>
          <w:szCs w:val="24"/>
        </w:rPr>
        <w:t xml:space="preserve">第十七条  </w:t>
      </w:r>
      <w:r>
        <w:rPr>
          <w:rFonts w:hAnsi="宋体" w:cs="宋体" w:hint="eastAsia"/>
          <w:spacing w:val="-4"/>
          <w:szCs w:val="24"/>
        </w:rPr>
        <w:t>生产单位因特殊原因当班没用完或因采购物资质量问题需要退库的领用物资，必须办理《领用物资退库申请单》（见附表5）手续方能退库。无质量问题属常规领用的物资，仓库保管员必须督促退库生产单位在《领用物资退库申请单》中规定的时间内领回再用。</w:t>
      </w:r>
    </w:p>
    <w:p w:rsidR="004E0138" w:rsidRDefault="004E0138">
      <w:pPr>
        <w:pStyle w:val="af5"/>
        <w:spacing w:beforeLines="50" w:before="120" w:afterLines="50" w:after="120" w:line="360" w:lineRule="auto"/>
        <w:ind w:firstLineChars="200" w:firstLine="464"/>
        <w:rPr>
          <w:rFonts w:hAnsi="宋体" w:cs="宋体"/>
          <w:spacing w:val="-4"/>
          <w:szCs w:val="24"/>
        </w:rPr>
      </w:pPr>
      <w:r>
        <w:rPr>
          <w:rFonts w:hAnsi="宋体" w:cs="宋体" w:hint="eastAsia"/>
          <w:spacing w:val="-4"/>
          <w:szCs w:val="24"/>
        </w:rPr>
        <w:t>第十八条  采购物资因质量原因退库时，采购员应及时联系供货方来办理退货手续。保管员、采购员共同办理向供货方的退货手续，并分别做好《退库登记台账》，在ERP系统录入信息、作相应的财务红冲处理。</w:t>
      </w:r>
    </w:p>
    <w:p w:rsidR="004E0138" w:rsidRDefault="004E0138">
      <w:pPr>
        <w:snapToGrid w:val="0"/>
        <w:spacing w:beforeLines="50" w:before="120" w:afterLines="50" w:after="120" w:line="360" w:lineRule="auto"/>
        <w:ind w:left="765" w:firstLineChars="200" w:firstLine="482"/>
        <w:jc w:val="center"/>
        <w:rPr>
          <w:rFonts w:ascii="宋体" w:hAnsi="宋体" w:cs="宋体"/>
          <w:b/>
        </w:rPr>
      </w:pPr>
      <w:r>
        <w:rPr>
          <w:rFonts w:ascii="宋体" w:hAnsi="宋体" w:cs="宋体" w:hint="eastAsia"/>
          <w:b/>
        </w:rPr>
        <w:t>第六章  仓储物资装卸搬运管控</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第十九条  搬运人员搬运物资时必须做好个人防护，不得赤膊、赤足、穿拖鞋及酒后上班。</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第二十条  搬运人员必须服从当班保管员的派遣和安排，不得以任何理由拒绝装卸货或延缓装卸货。</w:t>
      </w:r>
    </w:p>
    <w:p w:rsidR="004E0138" w:rsidRDefault="004E0138">
      <w:pPr>
        <w:pStyle w:val="af5"/>
        <w:spacing w:beforeLines="50" w:before="120" w:afterLines="50" w:after="120" w:line="360" w:lineRule="auto"/>
        <w:ind w:firstLineChars="200" w:firstLine="464"/>
        <w:rPr>
          <w:rFonts w:hAnsi="宋体" w:cs="宋体"/>
          <w:spacing w:val="-4"/>
          <w:szCs w:val="24"/>
        </w:rPr>
      </w:pPr>
      <w:r>
        <w:rPr>
          <w:rFonts w:hAnsi="宋体" w:cs="宋体" w:hint="eastAsia"/>
          <w:spacing w:val="-4"/>
          <w:szCs w:val="24"/>
        </w:rPr>
        <w:t>第二十一条  搬运人员在装卸货物过程中，应轻拿轻放，并按装卸货物的品种、数量、规格分区、分类整齐堆码，装卸货物要完好无损并保持作业现场整洁，入库物资经仓库管理人员清点无误后方能开具完工证。</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第二十二条  搬运人员不得以任何理由向司机索要钱物，不得随意动用仓库内外安全消防设施，不得进入与工作无关的库区内。</w:t>
      </w:r>
    </w:p>
    <w:p w:rsidR="004E0138" w:rsidRDefault="004E0138">
      <w:pPr>
        <w:snapToGrid w:val="0"/>
        <w:spacing w:beforeLines="50" w:before="120" w:afterLines="50" w:after="120" w:line="360" w:lineRule="auto"/>
        <w:ind w:firstLineChars="200" w:firstLine="482"/>
        <w:jc w:val="center"/>
        <w:rPr>
          <w:rFonts w:ascii="宋体" w:hAnsi="宋体" w:cs="宋体"/>
          <w:b/>
        </w:rPr>
      </w:pPr>
      <w:r>
        <w:rPr>
          <w:rFonts w:ascii="宋体" w:hAnsi="宋体" w:cs="宋体" w:hint="eastAsia"/>
          <w:b/>
        </w:rPr>
        <w:t>第七章  仓储物资ERP系统信息管控</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第二十三条  保管员要当天完成仓储物资收发数据信息在ERP系统的录入，做到日清日结。</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第二十四条  质量统计员每天应对主辅材质量状况</w:t>
      </w:r>
      <w:r>
        <w:rPr>
          <w:rFonts w:hAnsi="宋体" w:cs="宋体" w:hint="eastAsia"/>
          <w:spacing w:val="-4"/>
          <w:szCs w:val="24"/>
        </w:rPr>
        <w:t>在ERP系统</w:t>
      </w:r>
      <w:r>
        <w:rPr>
          <w:rFonts w:hAnsi="宋体" w:cs="宋体" w:hint="eastAsia"/>
          <w:color w:val="000000"/>
          <w:spacing w:val="-4"/>
          <w:szCs w:val="24"/>
        </w:rPr>
        <w:t>建立完整的数据统计台帐，每月进行一次汇总，反馈给物资采购中心领导及相关采购人员，促进采购物资质量提升。</w:t>
      </w:r>
    </w:p>
    <w:p w:rsidR="004E0138" w:rsidRDefault="004E0138">
      <w:pPr>
        <w:pStyle w:val="af5"/>
        <w:spacing w:beforeLines="50" w:before="120" w:afterLines="50" w:after="120" w:line="360" w:lineRule="auto"/>
        <w:ind w:firstLineChars="200" w:firstLine="466"/>
        <w:jc w:val="center"/>
        <w:rPr>
          <w:rFonts w:hAnsi="宋体" w:cs="宋体"/>
          <w:b/>
          <w:color w:val="000000"/>
          <w:spacing w:val="-4"/>
          <w:szCs w:val="24"/>
        </w:rPr>
      </w:pPr>
      <w:r>
        <w:rPr>
          <w:rFonts w:hAnsi="宋体" w:cs="宋体" w:hint="eastAsia"/>
          <w:b/>
          <w:color w:val="000000"/>
          <w:spacing w:val="-4"/>
          <w:szCs w:val="24"/>
        </w:rPr>
        <w:lastRenderedPageBreak/>
        <w:t>第八章  监督检查与考核</w:t>
      </w:r>
    </w:p>
    <w:p w:rsidR="004E0138" w:rsidRDefault="004E0138">
      <w:pPr>
        <w:pStyle w:val="af5"/>
        <w:spacing w:beforeLines="50" w:before="120" w:afterLines="50" w:after="120" w:line="360" w:lineRule="auto"/>
        <w:ind w:firstLineChars="200" w:firstLine="480"/>
        <w:rPr>
          <w:rFonts w:hAnsi="宋体" w:cs="宋体"/>
          <w:b/>
          <w:color w:val="000000"/>
          <w:spacing w:val="-4"/>
          <w:szCs w:val="24"/>
        </w:rPr>
      </w:pPr>
      <w:r>
        <w:rPr>
          <w:rFonts w:hAnsi="宋体" w:cs="宋体" w:hint="eastAsia"/>
          <w:color w:val="000000"/>
          <w:szCs w:val="24"/>
        </w:rPr>
        <w:t>第二十五条  监督检查</w:t>
      </w:r>
    </w:p>
    <w:p w:rsidR="004E0138" w:rsidRDefault="004E0138">
      <w:pPr>
        <w:snapToGrid w:val="0"/>
        <w:spacing w:beforeLines="50" w:before="120" w:afterLines="50" w:after="120" w:line="360" w:lineRule="auto"/>
        <w:ind w:firstLineChars="200" w:firstLine="480"/>
        <w:rPr>
          <w:rFonts w:ascii="宋体" w:hAnsi="宋体" w:cs="宋体"/>
          <w:color w:val="000000"/>
        </w:rPr>
      </w:pPr>
      <w:r>
        <w:rPr>
          <w:rFonts w:ascii="宋体" w:hAnsi="宋体" w:cs="宋体" w:hint="eastAsia"/>
        </w:rPr>
        <w:t>1、各单位每季度要对物资采购部门执行本制度的情况进行一次监督检查</w:t>
      </w:r>
      <w:r>
        <w:rPr>
          <w:rFonts w:ascii="宋体" w:hAnsi="宋体" w:cs="宋体" w:hint="eastAsia"/>
          <w:color w:val="000000"/>
        </w:rPr>
        <w:t>。</w:t>
      </w:r>
    </w:p>
    <w:p w:rsidR="004E0138" w:rsidRDefault="004E0138">
      <w:pPr>
        <w:snapToGrid w:val="0"/>
        <w:spacing w:beforeLines="50" w:before="120" w:afterLines="50" w:after="120" w:line="360" w:lineRule="auto"/>
        <w:ind w:firstLineChars="200" w:firstLine="480"/>
        <w:rPr>
          <w:rFonts w:ascii="宋体" w:hAnsi="宋体" w:cs="宋体"/>
        </w:rPr>
      </w:pPr>
      <w:r>
        <w:rPr>
          <w:rFonts w:ascii="宋体" w:hAnsi="宋体" w:cs="宋体" w:hint="eastAsia"/>
        </w:rPr>
        <w:t>2、集团公司物资采购中心每年对各单位执行本制度情况进行一次</w:t>
      </w:r>
      <w:r>
        <w:rPr>
          <w:rFonts w:ascii="宋体" w:hAnsi="宋体" w:cs="宋体" w:hint="eastAsia"/>
          <w:color w:val="000000"/>
        </w:rPr>
        <w:t>监督检查</w:t>
      </w:r>
      <w:r>
        <w:rPr>
          <w:rFonts w:ascii="宋体" w:hAnsi="宋体" w:cs="宋体" w:hint="eastAsia"/>
        </w:rPr>
        <w:t>。</w:t>
      </w:r>
    </w:p>
    <w:p w:rsidR="004E0138" w:rsidRDefault="004E0138">
      <w:pPr>
        <w:snapToGrid w:val="0"/>
        <w:spacing w:beforeLines="50" w:before="120" w:afterLines="50" w:after="120" w:line="360" w:lineRule="auto"/>
        <w:ind w:firstLineChars="200" w:firstLine="480"/>
        <w:rPr>
          <w:rFonts w:ascii="宋体" w:hAnsi="宋体" w:cs="宋体"/>
        </w:rPr>
      </w:pPr>
      <w:r>
        <w:rPr>
          <w:rFonts w:ascii="宋体" w:hAnsi="宋体" w:cs="宋体" w:hint="eastAsia"/>
        </w:rPr>
        <w:t>3</w:t>
      </w:r>
      <w:r>
        <w:rPr>
          <w:rFonts w:ascii="宋体" w:hAnsi="宋体" w:cs="宋体" w:hint="eastAsia"/>
          <w:color w:val="000000"/>
        </w:rPr>
        <w:t>、各单位每半年要对库存物资进行一次盘点。本部盘点的牵头部门是计划审计处，各单位的牵头</w:t>
      </w:r>
      <w:r>
        <w:rPr>
          <w:rFonts w:ascii="宋体" w:hAnsi="宋体" w:cs="宋体" w:hint="eastAsia"/>
        </w:rPr>
        <w:t>部门是计财</w:t>
      </w:r>
      <w:r>
        <w:rPr>
          <w:rFonts w:ascii="宋体" w:hAnsi="宋体" w:cs="宋体" w:hint="eastAsia"/>
          <w:color w:val="000000"/>
        </w:rPr>
        <w:t>部。</w:t>
      </w:r>
    </w:p>
    <w:p w:rsidR="004E0138" w:rsidRDefault="004E0138">
      <w:pPr>
        <w:pStyle w:val="af5"/>
        <w:spacing w:beforeLines="50" w:before="120" w:afterLines="50" w:after="120" w:line="360" w:lineRule="auto"/>
        <w:ind w:firstLineChars="200" w:firstLine="480"/>
        <w:rPr>
          <w:rFonts w:hAnsi="宋体" w:cs="宋体"/>
          <w:b/>
          <w:color w:val="000000"/>
          <w:spacing w:val="-4"/>
          <w:szCs w:val="24"/>
        </w:rPr>
      </w:pPr>
      <w:r>
        <w:rPr>
          <w:rFonts w:hAnsi="宋体" w:cs="宋体" w:hint="eastAsia"/>
          <w:color w:val="000000"/>
          <w:szCs w:val="24"/>
        </w:rPr>
        <w:t>第二十六条  考核标准</w:t>
      </w:r>
    </w:p>
    <w:p w:rsidR="004E0138" w:rsidRDefault="004E0138">
      <w:pPr>
        <w:pStyle w:val="af5"/>
        <w:spacing w:beforeLines="50" w:before="120" w:afterLines="50" w:after="120" w:line="360" w:lineRule="auto"/>
        <w:ind w:firstLineChars="200" w:firstLine="480"/>
        <w:rPr>
          <w:rFonts w:hAnsi="宋体" w:cs="宋体"/>
          <w:szCs w:val="24"/>
        </w:rPr>
      </w:pPr>
      <w:r>
        <w:rPr>
          <w:rFonts w:hAnsi="宋体" w:cs="宋体" w:hint="eastAsia"/>
          <w:szCs w:val="24"/>
        </w:rPr>
        <w:t>1、保管员执行本办法不到位的，发现一次扣300元，并赔偿因此造成的损失。</w:t>
      </w:r>
    </w:p>
    <w:p w:rsidR="004E0138" w:rsidRDefault="004E0138">
      <w:pPr>
        <w:pStyle w:val="af5"/>
        <w:spacing w:beforeLines="50" w:before="120" w:afterLines="50" w:after="120" w:line="360" w:lineRule="auto"/>
        <w:ind w:firstLineChars="200" w:firstLine="480"/>
        <w:rPr>
          <w:rFonts w:hAnsi="宋体" w:cs="宋体"/>
          <w:spacing w:val="-4"/>
          <w:szCs w:val="24"/>
        </w:rPr>
      </w:pPr>
      <w:r>
        <w:rPr>
          <w:rFonts w:hAnsi="宋体" w:cs="宋体" w:hint="eastAsia"/>
          <w:szCs w:val="24"/>
        </w:rPr>
        <w:t>2、</w:t>
      </w:r>
      <w:r>
        <w:rPr>
          <w:rFonts w:hAnsi="宋体" w:cs="宋体" w:hint="eastAsia"/>
          <w:spacing w:val="-4"/>
          <w:szCs w:val="24"/>
        </w:rPr>
        <w:t>造成库存物资被盗、流失、损失的由责任保管员全额赔偿。</w:t>
      </w:r>
    </w:p>
    <w:p w:rsidR="004E0138" w:rsidRDefault="004E0138">
      <w:pPr>
        <w:pStyle w:val="af5"/>
        <w:spacing w:beforeLines="50" w:before="120" w:afterLines="50" w:after="120" w:line="360" w:lineRule="auto"/>
        <w:ind w:leftChars="100" w:left="240" w:firstLineChars="200" w:firstLine="464"/>
        <w:jc w:val="left"/>
        <w:rPr>
          <w:rFonts w:hAnsi="宋体" w:cs="宋体"/>
          <w:color w:val="000000"/>
          <w:spacing w:val="-4"/>
          <w:szCs w:val="24"/>
        </w:rPr>
      </w:pPr>
      <w:r>
        <w:rPr>
          <w:rFonts w:hAnsi="宋体" w:cs="宋体" w:hint="eastAsia"/>
          <w:color w:val="000000"/>
          <w:spacing w:val="-4"/>
          <w:szCs w:val="24"/>
        </w:rPr>
        <w:t>3、 搬运人员未按本办法要求对仓储物资进行装卸作业的，发现一次扣罚当班搬运人员各100元。造成采购物资损坏的，照价予以赔偿。</w:t>
      </w:r>
    </w:p>
    <w:p w:rsidR="004E0138" w:rsidRDefault="004E0138">
      <w:pPr>
        <w:pStyle w:val="af5"/>
        <w:spacing w:beforeLines="50" w:before="120" w:afterLines="50" w:after="120" w:line="360" w:lineRule="auto"/>
        <w:ind w:firstLineChars="200" w:firstLine="464"/>
        <w:rPr>
          <w:rFonts w:hAnsi="宋体" w:cs="宋体"/>
          <w:szCs w:val="24"/>
        </w:rPr>
      </w:pPr>
      <w:r>
        <w:rPr>
          <w:rFonts w:hAnsi="宋体" w:cs="宋体" w:hint="eastAsia"/>
          <w:color w:val="000000"/>
          <w:spacing w:val="-4"/>
          <w:szCs w:val="24"/>
        </w:rPr>
        <w:t>4、保管员未按集团公司“6S”安全现场管理标准进行管理的，按 公司“6S”安全现场管理考核办法考核。</w:t>
      </w:r>
    </w:p>
    <w:p w:rsidR="004E0138" w:rsidRDefault="004E0138">
      <w:pPr>
        <w:pStyle w:val="af5"/>
        <w:spacing w:beforeLines="50" w:before="120" w:afterLines="50" w:after="120" w:line="360" w:lineRule="auto"/>
        <w:ind w:firstLineChars="200" w:firstLine="464"/>
        <w:jc w:val="left"/>
        <w:rPr>
          <w:rFonts w:hAnsi="宋体" w:cs="宋体"/>
          <w:color w:val="000000"/>
          <w:spacing w:val="-4"/>
          <w:szCs w:val="24"/>
        </w:rPr>
      </w:pPr>
      <w:r>
        <w:rPr>
          <w:rFonts w:hAnsi="宋体" w:cs="宋体" w:hint="eastAsia"/>
          <w:color w:val="000000"/>
          <w:spacing w:val="-4"/>
          <w:szCs w:val="24"/>
        </w:rPr>
        <w:t>5、没按时组织对库存物资盘点的，发现一次扣牵头单位领导1000元。</w:t>
      </w:r>
    </w:p>
    <w:p w:rsidR="004E0138" w:rsidRDefault="004E0138">
      <w:pPr>
        <w:pStyle w:val="af5"/>
        <w:spacing w:beforeLines="50" w:before="120" w:afterLines="50" w:after="120" w:line="360" w:lineRule="auto"/>
        <w:ind w:firstLineChars="200" w:firstLine="464"/>
        <w:jc w:val="left"/>
        <w:rPr>
          <w:rFonts w:hAnsi="宋体" w:cs="宋体"/>
          <w:color w:val="000000"/>
          <w:spacing w:val="-4"/>
          <w:szCs w:val="24"/>
        </w:rPr>
      </w:pPr>
      <w:r>
        <w:rPr>
          <w:rFonts w:hAnsi="宋体" w:cs="宋体" w:hint="eastAsia"/>
          <w:color w:val="000000"/>
          <w:spacing w:val="-4"/>
          <w:szCs w:val="24"/>
        </w:rPr>
        <w:t>6、集团公司物资采购中心、各单位没按规定对执行本制度情况进行监督检查致仓库管理出现问题的，发现一次扣相关责任人（各单位分管领导、物资采购中心主任）2000元，并追究相关的经济责任。</w:t>
      </w:r>
    </w:p>
    <w:p w:rsidR="004E0138" w:rsidRDefault="004E0138">
      <w:pPr>
        <w:pStyle w:val="af5"/>
        <w:spacing w:beforeLines="50" w:before="120" w:afterLines="50" w:after="120" w:line="360" w:lineRule="auto"/>
        <w:ind w:firstLineChars="200" w:firstLine="464"/>
        <w:rPr>
          <w:rFonts w:hAnsi="宋体" w:cs="宋体"/>
          <w:color w:val="000000"/>
          <w:spacing w:val="-4"/>
          <w:szCs w:val="24"/>
        </w:rPr>
      </w:pPr>
      <w:r>
        <w:rPr>
          <w:rFonts w:hAnsi="宋体" w:cs="宋体" w:hint="eastAsia"/>
          <w:color w:val="000000"/>
          <w:spacing w:val="-4"/>
          <w:szCs w:val="24"/>
        </w:rPr>
        <w:t>第二十七条  本办法自下发之日起执行，本办法由集团公司物资采购中心负责解释。</w:t>
      </w:r>
    </w:p>
    <w:p w:rsidR="006D697D" w:rsidRPr="004654F7" w:rsidRDefault="006D697D">
      <w:pPr>
        <w:pStyle w:val="af5"/>
        <w:spacing w:beforeLines="50" w:before="120" w:afterLines="50" w:after="120" w:line="360" w:lineRule="auto"/>
        <w:ind w:firstLineChars="200" w:firstLine="466"/>
        <w:rPr>
          <w:rFonts w:hAnsi="宋体" w:cs="宋体"/>
          <w:b/>
          <w:bCs/>
          <w:color w:val="FF0000"/>
          <w:spacing w:val="-4"/>
          <w:szCs w:val="24"/>
        </w:rPr>
      </w:pPr>
      <w:r w:rsidRPr="006D697D">
        <w:rPr>
          <w:rFonts w:hAnsi="宋体" w:cs="宋体" w:hint="eastAsia"/>
          <w:b/>
          <w:bCs/>
          <w:color w:val="FF0000"/>
          <w:spacing w:val="-4"/>
          <w:szCs w:val="24"/>
        </w:rPr>
        <w:t>（注：附件详见O</w:t>
      </w:r>
      <w:r w:rsidRPr="006D697D">
        <w:rPr>
          <w:rFonts w:hAnsi="宋体" w:cs="宋体"/>
          <w:b/>
          <w:bCs/>
          <w:color w:val="FF0000"/>
          <w:spacing w:val="-4"/>
          <w:szCs w:val="24"/>
        </w:rPr>
        <w:t>A</w:t>
      </w:r>
      <w:r w:rsidR="004654F7" w:rsidRPr="004654F7">
        <w:rPr>
          <w:rFonts w:ascii="黑体" w:hAnsi="黑体" w:cs="黑体" w:hint="eastAsia"/>
          <w:b/>
          <w:bCs/>
          <w:color w:val="FF0000"/>
        </w:rPr>
        <w:t>鄂凯股【</w:t>
      </w:r>
      <w:r w:rsidR="004654F7" w:rsidRPr="004654F7">
        <w:rPr>
          <w:rFonts w:ascii="黑体" w:hAnsi="黑体" w:cs="黑体" w:hint="eastAsia"/>
          <w:b/>
          <w:bCs/>
          <w:color w:val="FF0000"/>
        </w:rPr>
        <w:t>2017</w:t>
      </w:r>
      <w:r w:rsidR="004654F7" w:rsidRPr="004654F7">
        <w:rPr>
          <w:rFonts w:ascii="黑体" w:hAnsi="黑体" w:cs="黑体" w:hint="eastAsia"/>
          <w:b/>
          <w:bCs/>
          <w:color w:val="FF0000"/>
        </w:rPr>
        <w:t>】</w:t>
      </w:r>
      <w:r w:rsidR="004654F7" w:rsidRPr="004654F7">
        <w:rPr>
          <w:rFonts w:ascii="黑体" w:hAnsi="黑体" w:cs="黑体" w:hint="eastAsia"/>
          <w:b/>
          <w:bCs/>
          <w:color w:val="FF0000"/>
        </w:rPr>
        <w:t>129</w:t>
      </w:r>
      <w:r w:rsidR="004654F7" w:rsidRPr="004654F7">
        <w:rPr>
          <w:rFonts w:ascii="黑体" w:hAnsi="黑体" w:cs="黑体" w:hint="eastAsia"/>
          <w:b/>
          <w:bCs/>
          <w:color w:val="FF0000"/>
        </w:rPr>
        <w:t>号</w:t>
      </w:r>
      <w:r w:rsidRPr="004654F7">
        <w:rPr>
          <w:rFonts w:hAnsi="宋体" w:cs="宋体" w:hint="eastAsia"/>
          <w:b/>
          <w:bCs/>
          <w:color w:val="FF0000"/>
          <w:spacing w:val="-4"/>
          <w:szCs w:val="24"/>
        </w:rPr>
        <w:t>）</w:t>
      </w:r>
    </w:p>
    <w:p w:rsidR="004E0138" w:rsidRDefault="004E0138">
      <w:pPr>
        <w:tabs>
          <w:tab w:val="left" w:pos="6804"/>
          <w:tab w:val="left" w:pos="7227"/>
        </w:tabs>
        <w:jc w:val="left"/>
        <w:rPr>
          <w:sz w:val="30"/>
          <w:szCs w:val="30"/>
        </w:rPr>
      </w:pPr>
    </w:p>
    <w:p w:rsidR="004E0138" w:rsidRDefault="004E0138">
      <w:pPr>
        <w:pStyle w:val="1"/>
      </w:pPr>
      <w:bookmarkStart w:id="47" w:name="_Toc410378851"/>
      <w:bookmarkStart w:id="48" w:name="_Toc7224"/>
      <w:bookmarkStart w:id="49" w:name="_Toc718"/>
      <w:bookmarkStart w:id="50" w:name="_Toc19785"/>
      <w:bookmarkStart w:id="51" w:name="_Toc12472"/>
      <w:bookmarkStart w:id="52" w:name="_Toc31430"/>
      <w:bookmarkStart w:id="53" w:name="_Toc23682"/>
      <w:bookmarkStart w:id="54" w:name="_Toc20544"/>
      <w:bookmarkStart w:id="55" w:name="_Toc27798"/>
      <w:bookmarkStart w:id="56" w:name="_Toc5676"/>
      <w:bookmarkStart w:id="57" w:name="_Toc21199"/>
      <w:bookmarkStart w:id="58" w:name="_Toc23564"/>
      <w:bookmarkStart w:id="59" w:name="_Toc26116"/>
      <w:bookmarkStart w:id="60" w:name="_Toc15543"/>
      <w:bookmarkStart w:id="61" w:name="_Toc31462"/>
      <w:bookmarkStart w:id="62" w:name="_Toc8256"/>
      <w:bookmarkStart w:id="63" w:name="_Toc475549502"/>
      <w:bookmarkStart w:id="64" w:name="_Toc25909"/>
      <w:bookmarkStart w:id="65" w:name="_Toc511036530"/>
      <w:bookmarkStart w:id="66" w:name="_Toc28199"/>
      <w:bookmarkStart w:id="67" w:name="_Toc23875"/>
      <w:bookmarkStart w:id="68" w:name="_Toc37148557"/>
      <w:r>
        <w:rPr>
          <w:rFonts w:hint="eastAsia"/>
        </w:rPr>
        <w:lastRenderedPageBreak/>
        <w:t>第二篇</w:t>
      </w:r>
      <w:r>
        <w:rPr>
          <w:rFonts w:hint="eastAsia"/>
        </w:rPr>
        <w:t xml:space="preserve">  </w:t>
      </w:r>
      <w:r>
        <w:rPr>
          <w:rFonts w:hint="eastAsia"/>
        </w:rPr>
        <w:t>生产内部控制制度</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4E0138" w:rsidRDefault="004E0138" w:rsidP="00910395">
      <w:pPr>
        <w:pStyle w:val="2"/>
        <w:jc w:val="center"/>
      </w:pPr>
      <w:bookmarkStart w:id="69" w:name="_Toc511036531"/>
      <w:bookmarkStart w:id="70" w:name="_Toc4120"/>
      <w:bookmarkStart w:id="71" w:name="_Toc26258"/>
      <w:bookmarkStart w:id="72" w:name="_Toc37148558"/>
      <w:bookmarkStart w:id="73" w:name="_Toc410378852"/>
      <w:bookmarkStart w:id="74" w:name="_Toc23282"/>
      <w:bookmarkStart w:id="75" w:name="_Toc20831"/>
      <w:bookmarkStart w:id="76" w:name="_Toc3062"/>
      <w:bookmarkStart w:id="77" w:name="_Toc2788"/>
      <w:bookmarkStart w:id="78" w:name="_Toc25312"/>
      <w:bookmarkStart w:id="79" w:name="_Toc20800"/>
      <w:bookmarkStart w:id="80" w:name="_Toc21168"/>
      <w:bookmarkStart w:id="81" w:name="_Toc9581"/>
      <w:bookmarkStart w:id="82" w:name="_Toc10006"/>
      <w:bookmarkStart w:id="83" w:name="_Toc8068"/>
      <w:bookmarkStart w:id="84" w:name="_Toc23808"/>
      <w:bookmarkStart w:id="85" w:name="_Toc1229"/>
      <w:bookmarkStart w:id="86" w:name="_Toc6388"/>
      <w:bookmarkStart w:id="87" w:name="_Toc1283"/>
      <w:bookmarkStart w:id="88" w:name="_Toc22784"/>
      <w:bookmarkStart w:id="89" w:name="_Toc475549503"/>
      <w:bookmarkStart w:id="90" w:name="_Toc27648"/>
      <w:r>
        <w:rPr>
          <w:rFonts w:hint="eastAsia"/>
        </w:rPr>
        <w:t>第一章</w:t>
      </w:r>
      <w:r>
        <w:rPr>
          <w:rFonts w:hint="eastAsia"/>
        </w:rPr>
        <w:t xml:space="preserve">  </w:t>
      </w:r>
      <w:r>
        <w:rPr>
          <w:rFonts w:hint="eastAsia"/>
        </w:rPr>
        <w:t>特种化工厂工艺质量控制制度</w:t>
      </w:r>
      <w:bookmarkEnd w:id="69"/>
      <w:bookmarkEnd w:id="70"/>
      <w:bookmarkEnd w:id="71"/>
      <w:bookmarkEnd w:id="72"/>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规范特种化工厂工艺质量管理制度，防范出现质量事故，加强过程控制，保证产品质量。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本制度适用于特种化工厂工艺质量管理体系。</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二、岗位管理职责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工艺质量管理职责﹑权限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1.主管领导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⑴认真贯彻《质量管理手册》，组织对本厂员工进行以提高质量﹑工艺知识和相关操作技能，实现以顾客满意为核心的教育。</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⑵负责检查督促各车间严格遵守工艺纪律，按图纸﹑标准﹑工艺要求进行生产，确保产品质量满足规定要求。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⑶随时掌握质量动态，发现问题及时采取措施解决，做好质量信息传递﹑处理工作。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⑷对生产中出现的技术﹑质量﹑管理问题有权要求有关人员到现场解决问题并提出解决方案。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2.质技科长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⑴负责宣传﹑贯彻《质量管理手册》，做好分厂质量管理体系运行指导﹑监督﹑检查﹑考核等相关工作。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⑵组织编制民爆产品有关技术文件。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⑶组织解决生产过程中的技术问题，参与质量﹑技术改进工作。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⑷组织开展工艺纪律执行情况的监督﹑检查和考核。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⑸组织开展民爆产品半成品的监视和测量。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⑹组织相关质量信息的传递﹑分析﹑质量事故的调查与处理。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⑺负责工艺﹑材料变更实验﹑新材料推广应用实验的组织与管理。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⑻参加不合格采购产品与生产产品的评审。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⑼有权越级反映产品质量问题。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⑽有权制止不合格原材料、半成品投入生产。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⑾有权对技术文件的执行情况进行监督、检查与考核。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3.产品质量工程师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⑴协助车间主任贯彻质量体系文件，严格对生产过程进行管理，及时解决生产过程中的质量﹑技术问题，保证过程和产品质量的稳定。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⑵做好有关数据分析工作，掌握本车间工艺﹑设备﹑产品等相关信息，参与质量改进活动。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⑶对车间使用的记录﹑产品说明书﹑标识牌(卡)进行管理并对记录填写情况进行检查。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⑷参与本车间使用材料和生产的不合格产品评审，办理不合格生产产品评审手续。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⑸配合技改技革﹑新产品卡发﹑新材料试用等技术改进工作。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⑹ 有权查阅相关技术文件资料。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⑺有权越级反映产品质量问题。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⑻有权对违反工艺纪律的情况提出处理意见。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4.操作人员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⑴严格执行工艺操作规程，严禁违反工艺规程进行生产。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⑵自己对本岗位生产品质量负责，杜绝不合格品流入下道工序。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⑶有权对上道工序产品质量进行检查及监督，有权指出和返回上道工序不合格品，有</w:t>
      </w:r>
      <w:r>
        <w:rPr>
          <w:rFonts w:hAnsi="宋体" w:hint="eastAsia"/>
          <w:color w:val="000000"/>
          <w:spacing w:val="-4"/>
        </w:rPr>
        <w:lastRenderedPageBreak/>
        <w:t>权拒绝使用不合格品。</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三、考核细则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本细则所指的质量损失金额为特种化工厂应承担的金额。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产品入库前，因质量问题被质管处按《特种化工厂让步接受产品扣分办法表》执行处罚的，原则上由责任班组全部承担，负相关责任人的管理人员承担相应责任。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产品入库前出现不合格，需返工或报废的，返工损失和报废原则上有直接责任人或班组全部承担，负相关责任人的管理人员承担相应责任。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直接经济损失在2000元以上(含2000元)的质量问题按《质量事故报告及处理程序》执行，2000以下的按本细则第二﹑三条执行。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因上道工序产品质量不合格，影响到下道工序产品质量，进而影响其产量工资时，上道工序要赔下道工序的工资，并承担全部质量损失。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因多道工序造成的最终产品不合格的，相关工序均应根据责任大小共同承担质量损失。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同一条生产流水线上，当违反工艺纪律与产品质量问题(包括产品在贮存期内)同时出现时，尽管两者关联度不大，违规班组人员要承担10％～30％质量责任。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产品出库时，出现产品质量问题被质技处扣款的，其损失承担参照入库前的有关条款执行。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产品在用户处出现质量事故的，严格按《质量事故报告及处理程序》执行。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产品责任工程师及相关管理人员按《特种化工厂各工序岗位工艺检查考核标准》进行检查考核，每周不少于2次并形成记录。现场开具《特种化工厂工艺质量考核单》，由车间主任审批后执行。质技科汇同各车间主任工程师每周检查不少于1次，检查考核结果由长长审批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一般的质量考核情况由厂长负责，对单个质量事故损失超出2000元的或确有争议的，可由特化党政工联席会议讨论确定。</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四、工艺纪律监督检查考核办法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为加强过程控制，特制定本办法.。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第二条  工艺纪律监督检查考核的内容为各生产工序工艺条件、工艺控制措施的实施情况、原材料、半成品的使用情况、原始记录的填写情况等。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工艺纪律监督检查以不定期监督检查或定期检查结合的方式进行，各工序每月至少检查一次。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工艺纪律监督检查由质量技术资源管理处负责。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发现问题的处理：对检查中发现的问题，责任单位应在二日内填写整改回执单(应写明整改措施、完成时间)报质技处认可。整改完成后，质技处应立即予以复查并作记录。对检查中发现的违反工艺纪律的，按以下办法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1</w:t>
      </w:r>
      <w:r>
        <w:rPr>
          <w:rFonts w:hAnsi="宋体" w:hint="eastAsia"/>
          <w:color w:val="000000"/>
          <w:spacing w:val="-4"/>
        </w:rPr>
        <w:t>、属生产单位主观原因违反工艺纪律的：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1</w:t>
      </w:r>
      <w:r>
        <w:rPr>
          <w:rFonts w:hAnsi="宋体" w:hint="eastAsia"/>
          <w:color w:val="000000"/>
          <w:spacing w:val="-4"/>
        </w:rPr>
        <w:t>)对产品性能已造成影响或具有较大潜在影响的(如乳化、轮碾等工序的产品可能在贮存后出现不合格)或有较大安全隐患的，扣生产班组</w:t>
      </w:r>
      <w:r>
        <w:rPr>
          <w:rFonts w:hAnsi="宋体"/>
          <w:color w:val="000000"/>
          <w:spacing w:val="-4"/>
        </w:rPr>
        <w:t>500-1000</w:t>
      </w:r>
      <w:r>
        <w:rPr>
          <w:rFonts w:hAnsi="宋体" w:hint="eastAsia"/>
          <w:color w:val="000000"/>
          <w:spacing w:val="-4"/>
        </w:rPr>
        <w:t>元，由生产单位分解落实到责任班组和责任人。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2</w:t>
      </w:r>
      <w:r>
        <w:rPr>
          <w:rFonts w:hAnsi="宋体" w:hint="eastAsia"/>
          <w:color w:val="000000"/>
          <w:spacing w:val="-4"/>
        </w:rPr>
        <w:t>)对产品非性能指标已造成影响的，扣生产班组</w:t>
      </w:r>
      <w:r>
        <w:rPr>
          <w:rFonts w:hAnsi="宋体"/>
          <w:color w:val="000000"/>
          <w:spacing w:val="-4"/>
        </w:rPr>
        <w:t>300-500</w:t>
      </w:r>
      <w:r>
        <w:rPr>
          <w:rFonts w:hAnsi="宋体" w:hint="eastAsia"/>
          <w:color w:val="000000"/>
          <w:spacing w:val="-4"/>
        </w:rPr>
        <w:t>元，由生产单位分解落实到责任班组和责任人。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3</w:t>
      </w:r>
      <w:r>
        <w:rPr>
          <w:rFonts w:hAnsi="宋体" w:hint="eastAsia"/>
          <w:color w:val="000000"/>
          <w:spacing w:val="-4"/>
        </w:rPr>
        <w:t>)对产品质量指标没有明显影响的，扣生产班组</w:t>
      </w:r>
      <w:r>
        <w:rPr>
          <w:rFonts w:hAnsi="宋体"/>
          <w:color w:val="000000"/>
          <w:spacing w:val="-4"/>
        </w:rPr>
        <w:t>100-300</w:t>
      </w:r>
      <w:r>
        <w:rPr>
          <w:rFonts w:hAnsi="宋体" w:hint="eastAsia"/>
          <w:color w:val="000000"/>
          <w:spacing w:val="-4"/>
        </w:rPr>
        <w:t>元，由生产单位分解落实到责任班组和责任人。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2</w:t>
      </w:r>
      <w:r>
        <w:rPr>
          <w:rFonts w:hAnsi="宋体" w:hint="eastAsia"/>
          <w:color w:val="000000"/>
          <w:spacing w:val="-4"/>
        </w:rPr>
        <w:t>、属其他原因引起违反工艺纪律的，超过整改时间仍未完成的，对责任单位比照主观原因违反工艺纪律的考核办法处理。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3</w:t>
      </w:r>
      <w:r>
        <w:rPr>
          <w:rFonts w:hAnsi="宋体" w:hint="eastAsia"/>
          <w:color w:val="000000"/>
          <w:spacing w:val="-4"/>
        </w:rPr>
        <w:t>、发现原始记录填写不真实或不及时的，发现一次扣责任人</w:t>
      </w:r>
      <w:r>
        <w:rPr>
          <w:rFonts w:hAnsi="宋体"/>
          <w:color w:val="000000"/>
          <w:spacing w:val="-4"/>
        </w:rPr>
        <w:t>50</w:t>
      </w:r>
      <w:r>
        <w:rPr>
          <w:rFonts w:hAnsi="宋体" w:hint="eastAsia"/>
          <w:color w:val="000000"/>
          <w:spacing w:val="-4"/>
        </w:rPr>
        <w:t>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4</w:t>
      </w:r>
      <w:r>
        <w:rPr>
          <w:rFonts w:hAnsi="宋体" w:hint="eastAsia"/>
          <w:color w:val="000000"/>
          <w:spacing w:val="-4"/>
        </w:rPr>
        <w:t>、一月内发现同工序违反工艺纪律和原始记录填写不真实或不及时达三次以上的(含三次)，岗位责任人停岗学习(复岗需经质技处考试合格)，对该车间主任、分管生产厂长分别处罚</w:t>
      </w:r>
      <w:r>
        <w:rPr>
          <w:rFonts w:hAnsi="宋体"/>
          <w:color w:val="000000"/>
          <w:spacing w:val="-4"/>
        </w:rPr>
        <w:t>1000</w:t>
      </w:r>
      <w:r>
        <w:rPr>
          <w:rFonts w:hAnsi="宋体" w:hint="eastAsia"/>
          <w:color w:val="000000"/>
          <w:spacing w:val="-4"/>
        </w:rPr>
        <w:t>元和</w:t>
      </w:r>
      <w:r>
        <w:rPr>
          <w:rFonts w:hAnsi="宋体"/>
          <w:color w:val="000000"/>
          <w:spacing w:val="-4"/>
        </w:rPr>
        <w:t>500</w:t>
      </w:r>
      <w:r>
        <w:rPr>
          <w:rFonts w:hAnsi="宋体" w:hint="eastAsia"/>
          <w:color w:val="000000"/>
          <w:spacing w:val="-4"/>
        </w:rPr>
        <w:t>元。</w:t>
      </w:r>
    </w:p>
    <w:p w:rsidR="004E0138" w:rsidRDefault="004E0138">
      <w:pPr>
        <w:pStyle w:val="2"/>
      </w:pPr>
    </w:p>
    <w:p w:rsidR="004E0138" w:rsidRDefault="004E0138">
      <w:pPr>
        <w:pStyle w:val="2"/>
      </w:pPr>
      <w:bookmarkStart w:id="91" w:name="_Toc511036532"/>
      <w:bookmarkStart w:id="92" w:name="_Toc5154"/>
      <w:bookmarkStart w:id="93" w:name="_Toc9794"/>
      <w:bookmarkStart w:id="94" w:name="_Toc37148559"/>
      <w:r>
        <w:rPr>
          <w:rFonts w:hint="eastAsia"/>
        </w:rPr>
        <w:t>第二章</w:t>
      </w:r>
      <w:r>
        <w:rPr>
          <w:rFonts w:hint="eastAsia"/>
        </w:rPr>
        <w:t xml:space="preserve">  </w:t>
      </w:r>
      <w:r>
        <w:rPr>
          <w:rFonts w:hint="eastAsia"/>
        </w:rPr>
        <w:t>特种化工厂工艺质量考核细则</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本细则所指的质量损失金额为特种化工厂应承担的金额。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第二条  产品入库前，因质量问题被质管处按《特种化工厂让步接收产品扣分办法表》执行处罚的，原则上由责任班组全部承担，负相关责任的管理人员承担相应责任。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产品入库前出现不合格，需返工或报废的，返工损失和报废损失原则上由直接责任人或班组全部承担，负相关责任的管理人员承担相应责任。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直接经济损失在2000元以上(含2000元)的质量问题按《质量事故报告及处理程序》执行，2000元以下的按本细则第二、三条执行。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因上道工序产品质量不合格，影响到下道工序的产品质量，进而影响其产量工资时，上道工序要赔付下道工序的工资，并承担全部质量损失。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因多道工序造成的最终产品不合格的，相关工序均应根据责任大小共同承担质量损失。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因领导决策或指挥失误造成直接质量损失的，谁指挥谁负责，谁签字谁负责。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同一条生产流水线上，当违反工艺纪律与产品质量问题(包括产品在贮存期内)同时出现时，尽管两者关联度不大，违规班组人员要承担10%~30%质量责任。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产品出库时，出现产品质量问题被质技处扣罚的，其损失承担参照入库前的有关条款执行。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产品在用户处出现质量事故的，严格按《质量事故报告及处理程序》执行。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非常规产品按技术部门下发的技术标准组织生产。无技术标准的非常规产品生产，出现质量损失的，谁生产谁负责，谁指挥谁负责。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产品责任工程师及相关管理人员按《特种化工厂各工序岗位工艺检查考核标准》进行检查考核，每周不少于2次并形成记录。现场开具《特种化工厂工艺质量考核单》，由车间主任审批后执行。质技科汇同各车间责任工程师每周检查不少于1次，检查考核结果由厂长审批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工艺管理员每月对各生产班组的质量考核情况和《特化工艺质量考核单》进行核对汇总，报厂长审批后，于当月的30日前将考核结果交劳资员并留存归档。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各生产班组要主动于当月28日前与工艺员核对本班质量考核情况，逾期不再另行处理。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第十五条  一般的质量考核情况由厂长负责，对单个质量事故损失超出2000元的或确有争议的，可由特化党政工联席会议讨论确定。</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95" w:name="_Toc410378853"/>
      <w:bookmarkStart w:id="96" w:name="_Toc7636"/>
      <w:bookmarkStart w:id="97" w:name="_Toc974"/>
      <w:bookmarkStart w:id="98" w:name="_Toc31792"/>
      <w:bookmarkStart w:id="99" w:name="_Toc11529"/>
      <w:bookmarkStart w:id="100" w:name="_Toc4130"/>
      <w:bookmarkStart w:id="101" w:name="_Toc27141"/>
      <w:bookmarkStart w:id="102" w:name="_Toc13256"/>
      <w:bookmarkStart w:id="103" w:name="_Toc2755"/>
      <w:bookmarkStart w:id="104" w:name="_Toc13652"/>
      <w:bookmarkStart w:id="105" w:name="_Toc9725"/>
      <w:bookmarkStart w:id="106" w:name="_Toc22798"/>
      <w:bookmarkStart w:id="107" w:name="_Toc26283"/>
      <w:bookmarkStart w:id="108" w:name="_Toc15418"/>
      <w:bookmarkStart w:id="109" w:name="_Toc19711"/>
      <w:bookmarkStart w:id="110" w:name="_Toc4136"/>
      <w:bookmarkStart w:id="111" w:name="_Toc475549504"/>
      <w:bookmarkStart w:id="112" w:name="_Toc28728"/>
      <w:bookmarkStart w:id="113" w:name="_Toc511036533"/>
      <w:bookmarkStart w:id="114" w:name="_Toc8287"/>
      <w:bookmarkStart w:id="115" w:name="_Toc26248"/>
      <w:bookmarkStart w:id="116" w:name="_Toc37148560"/>
      <w:r>
        <w:rPr>
          <w:rFonts w:hint="eastAsia"/>
        </w:rPr>
        <w:t>第三章</w:t>
      </w:r>
      <w:r>
        <w:rPr>
          <w:rFonts w:hint="eastAsia"/>
        </w:rPr>
        <w:t xml:space="preserve">  </w:t>
      </w:r>
      <w:r>
        <w:rPr>
          <w:rFonts w:hint="eastAsia"/>
        </w:rPr>
        <w:t>特种化工厂班组主、辅材料考核办法</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为适应市场竞争，强化内部管理，切实有效地降低主、辅原材料及半成品的消耗，提高全体员工的成本节约意识，结合特化的生产实际，制订本考核办法。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生产班组将主辅材料库存情况以日为单位传递到调度室及核算员，每月25日最后一班生产完后，将该工序所有主辅材料库存情况认真盘查、核实后传递到调度室及核算员。内部核算员于当月底将考核结果报领导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各相关责任人应不迟于当月26日下午2：30前将非正常流程品的数据传递到核算员处。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生产班组在接到考核结果通知单3日内，及时分解到岗位责任人(具体计算公式附后)，并一式贰份，一份报核算员存档，一份交劳资员。</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二、对班组物料转运人员的考核办法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相关责任人不按第3款要求切实履行职责的，发现一次扣10~50元，连续发现3次失职的作停岗处理。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各司机、送料员、责任人填写的单据必须将材料、品种、规格填写清楚，时间及起止地点详实，签字手续完善。凡不符合要求的，发现一次扣责任人10元。凡帐物不符的，一次扣责任人50元，造成损失的按损失的实际金额赔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司机、送料员在供应领取各种主辅材料，应不迟于次日在供应票据上签字，否则，一次扣责任人50元。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各责任人于当班结束后，必须按各自的工作程序按时将各种有效单据报出，无故不报者或故意拖延者，发现一次扣20元。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转运票据单方签字者无效，由需签字的双方共同负责，发现一次扣双方责任</w:t>
      </w:r>
      <w:r>
        <w:rPr>
          <w:rFonts w:hAnsi="宋体" w:hint="eastAsia"/>
          <w:color w:val="000000"/>
          <w:spacing w:val="-4"/>
        </w:rPr>
        <w:lastRenderedPageBreak/>
        <w:t>人各50元。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各司机、送料员、责任人一年内能认真履行职责，单据填写正确、及时，年终总结时报领导核实后给予适当奖励。</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三、班组物耗考核办法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严格按公司文件要求，各工序、班组节余部分按30%计奖，亏损部分全赔。</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计算公式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岗位责任人奖惩额=当月某物料盈亏额×岗位奖惩系数×30%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注：①各岗位奖惩系数见附表-《各岗位材料奖惩系数对照表》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②将各材料盈亏额分解到各责任岗位并进行累加即为该班组物耗考核明细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③若因非生产班组责任造成的某材料盈亏，先冲减或调整某材料盈亏额后再进行计算。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④某物料价格以财务处当月核定的价格为基准。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⑤为鉴定非生产班组责任产生材料损耗情况，成立内部责任鉴定小组，由内部责任鉴定小组确认。</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17" w:name="_Toc410378854"/>
      <w:bookmarkStart w:id="118" w:name="_Toc2154"/>
      <w:bookmarkStart w:id="119" w:name="_Toc25418"/>
      <w:bookmarkStart w:id="120" w:name="_Toc7920"/>
      <w:bookmarkStart w:id="121" w:name="_Toc18322"/>
      <w:bookmarkStart w:id="122" w:name="_Toc13462"/>
      <w:bookmarkStart w:id="123" w:name="_Toc6313"/>
      <w:bookmarkStart w:id="124" w:name="_Toc25848"/>
      <w:bookmarkStart w:id="125" w:name="_Toc24349"/>
      <w:bookmarkStart w:id="126" w:name="_Toc4185"/>
      <w:bookmarkStart w:id="127" w:name="_Toc16823"/>
      <w:bookmarkStart w:id="128" w:name="_Toc147"/>
      <w:bookmarkStart w:id="129" w:name="_Toc21953"/>
      <w:bookmarkStart w:id="130" w:name="_Toc16160"/>
      <w:bookmarkStart w:id="131" w:name="_Toc11810"/>
      <w:bookmarkStart w:id="132" w:name="_Toc10947"/>
      <w:bookmarkStart w:id="133" w:name="_Toc475549505"/>
      <w:bookmarkStart w:id="134" w:name="_Toc27397"/>
      <w:bookmarkStart w:id="135" w:name="_Toc511036534"/>
      <w:bookmarkStart w:id="136" w:name="_Toc28876"/>
      <w:bookmarkStart w:id="137" w:name="_Toc21139"/>
      <w:bookmarkStart w:id="138" w:name="_Toc37148561"/>
      <w:r>
        <w:rPr>
          <w:rFonts w:hint="eastAsia"/>
        </w:rPr>
        <w:t>第四章</w:t>
      </w:r>
      <w:r>
        <w:rPr>
          <w:rFonts w:hint="eastAsia"/>
        </w:rPr>
        <w:t xml:space="preserve">  </w:t>
      </w:r>
      <w:r>
        <w:rPr>
          <w:rFonts w:hint="eastAsia"/>
        </w:rPr>
        <w:t>特种化工厂员工计件工资管理、考核实施办法</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根据《湖北凯龙化工集团员工计件工资实施办法》和鄂凯股</w:t>
      </w:r>
      <w:r w:rsidR="00EB4A39">
        <w:rPr>
          <w:rFonts w:hAnsi="宋体" w:hint="eastAsia"/>
          <w:color w:val="000000"/>
          <w:spacing w:val="-4"/>
        </w:rPr>
        <w:t>【</w:t>
      </w:r>
      <w:r>
        <w:rPr>
          <w:rFonts w:hAnsi="宋体" w:hint="eastAsia"/>
          <w:color w:val="000000"/>
          <w:spacing w:val="-4"/>
        </w:rPr>
        <w:t>2003</w:t>
      </w:r>
      <w:r w:rsidR="00EB4A39">
        <w:rPr>
          <w:rFonts w:hAnsi="宋体" w:hint="eastAsia"/>
          <w:color w:val="000000"/>
          <w:spacing w:val="-4"/>
        </w:rPr>
        <w:t>】</w:t>
      </w:r>
      <w:r>
        <w:rPr>
          <w:rFonts w:hAnsi="宋体" w:hint="eastAsia"/>
          <w:color w:val="000000"/>
          <w:spacing w:val="-4"/>
        </w:rPr>
        <w:t>5号文件关于印发《各类产品品种工时及价格定额标准(修订)》的通知精神，结合特种化工厂实际，制定本办法。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本办法适用于特种化工厂直接从事产品生产的主、辅生产岗位员工(含临时工)。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办法结合各自岗位的技术复杂程度、劳动条件好环、人心流向、现行各工序单位产品计件单价，以及工艺改进、技术进步等不同情况测算出各自岗位或工序的分配系数，分解公司制定的单位产品计件单价，然后凭员工每月完成的合格品(含半成品)数量，在主考产量的同时将产品质量、物耗、安全、现场管理与计件工资挂钩考核，错月兑现，</w:t>
      </w:r>
      <w:r>
        <w:rPr>
          <w:rFonts w:hAnsi="宋体" w:hint="eastAsia"/>
          <w:color w:val="000000"/>
          <w:spacing w:val="-4"/>
        </w:rPr>
        <w:lastRenderedPageBreak/>
        <w:t>据实发放。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辅助岗位员工的计件工资按一线操作岗位在册职工的月人平计件工资的一定比例进行结算(具体分配比例附后)。不论是生产班组，还是辅助班组员工在关键岗位被聘为技师、高级技师等职称者，其工资待遇，按公司有关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根据班组长的岗位津贴分配系数，高于本班平均岗位系数的0</w:t>
      </w:r>
      <w:r>
        <w:rPr>
          <w:rFonts w:hAnsi="宋体"/>
          <w:color w:val="000000"/>
          <w:spacing w:val="-4"/>
        </w:rPr>
        <w:t>.</w:t>
      </w:r>
      <w:r>
        <w:rPr>
          <w:rFonts w:hAnsi="宋体" w:hint="eastAsia"/>
          <w:color w:val="000000"/>
          <w:spacing w:val="-4"/>
        </w:rPr>
        <w:t>1~0</w:t>
      </w:r>
      <w:r>
        <w:rPr>
          <w:rFonts w:hAnsi="宋体"/>
          <w:color w:val="000000"/>
          <w:spacing w:val="-4"/>
        </w:rPr>
        <w:t>.</w:t>
      </w:r>
      <w:r>
        <w:rPr>
          <w:rFonts w:hAnsi="宋体" w:hint="eastAsia"/>
          <w:color w:val="000000"/>
          <w:spacing w:val="-4"/>
        </w:rPr>
        <w:t>3的原则，按班组长所辖员工人数多少确定班组长的津贴系数。10人以下班组的班长和组长按0</w:t>
      </w:r>
      <w:r>
        <w:rPr>
          <w:rFonts w:hAnsi="宋体"/>
          <w:color w:val="000000"/>
          <w:spacing w:val="-4"/>
        </w:rPr>
        <w:t>.</w:t>
      </w:r>
      <w:r>
        <w:rPr>
          <w:rFonts w:hAnsi="宋体" w:hint="eastAsia"/>
          <w:color w:val="000000"/>
          <w:spacing w:val="-4"/>
        </w:rPr>
        <w:t>1计算，副班长按0</w:t>
      </w:r>
      <w:r>
        <w:rPr>
          <w:rFonts w:hAnsi="宋体"/>
          <w:color w:val="000000"/>
          <w:spacing w:val="-4"/>
        </w:rPr>
        <w:t>.</w:t>
      </w:r>
      <w:r>
        <w:rPr>
          <w:rFonts w:hAnsi="宋体" w:hint="eastAsia"/>
          <w:color w:val="000000"/>
          <w:spacing w:val="-4"/>
        </w:rPr>
        <w:t>05计算；11人以上20人以下的班组的班长按0</w:t>
      </w:r>
      <w:r>
        <w:rPr>
          <w:rFonts w:hAnsi="宋体"/>
          <w:color w:val="000000"/>
          <w:spacing w:val="-4"/>
        </w:rPr>
        <w:t>.</w:t>
      </w:r>
      <w:r>
        <w:rPr>
          <w:rFonts w:hAnsi="宋体" w:hint="eastAsia"/>
          <w:color w:val="000000"/>
          <w:spacing w:val="-4"/>
        </w:rPr>
        <w:t>15计算，副班长按0</w:t>
      </w:r>
      <w:r>
        <w:rPr>
          <w:rFonts w:hAnsi="宋体"/>
          <w:color w:val="000000"/>
          <w:spacing w:val="-4"/>
        </w:rPr>
        <w:t>.</w:t>
      </w:r>
      <w:r>
        <w:rPr>
          <w:rFonts w:hAnsi="宋体" w:hint="eastAsia"/>
          <w:color w:val="000000"/>
          <w:spacing w:val="-4"/>
        </w:rPr>
        <w:t>1计算；21人以上40人以下的班组的班长按0</w:t>
      </w:r>
      <w:r>
        <w:rPr>
          <w:rFonts w:hAnsi="宋体"/>
          <w:color w:val="000000"/>
          <w:spacing w:val="-4"/>
        </w:rPr>
        <w:t>.</w:t>
      </w:r>
      <w:r>
        <w:rPr>
          <w:rFonts w:hAnsi="宋体" w:hint="eastAsia"/>
          <w:color w:val="000000"/>
          <w:spacing w:val="-4"/>
        </w:rPr>
        <w:t>2计算，副班长按0</w:t>
      </w:r>
      <w:r>
        <w:rPr>
          <w:rFonts w:hAnsi="宋体"/>
          <w:color w:val="000000"/>
          <w:spacing w:val="-4"/>
        </w:rPr>
        <w:t>.</w:t>
      </w:r>
      <w:r>
        <w:rPr>
          <w:rFonts w:hAnsi="宋体" w:hint="eastAsia"/>
          <w:color w:val="000000"/>
          <w:spacing w:val="-4"/>
        </w:rPr>
        <w:t>15计算；40人以上的班组的班长按0</w:t>
      </w:r>
      <w:r>
        <w:rPr>
          <w:rFonts w:hAnsi="宋体"/>
          <w:color w:val="000000"/>
          <w:spacing w:val="-4"/>
        </w:rPr>
        <w:t>.</w:t>
      </w:r>
      <w:r>
        <w:rPr>
          <w:rFonts w:hAnsi="宋体" w:hint="eastAsia"/>
          <w:color w:val="000000"/>
          <w:spacing w:val="-4"/>
        </w:rPr>
        <w:t>25计算，副班长按0</w:t>
      </w:r>
      <w:r>
        <w:rPr>
          <w:rFonts w:hAnsi="宋体"/>
          <w:color w:val="000000"/>
          <w:spacing w:val="-4"/>
        </w:rPr>
        <w:t>.</w:t>
      </w:r>
      <w:r>
        <w:rPr>
          <w:rFonts w:hAnsi="宋体" w:hint="eastAsia"/>
          <w:color w:val="000000"/>
          <w:spacing w:val="-4"/>
        </w:rPr>
        <w:t>20计算。班组长带班有系数，不带班没有系数，按天计算。同时班组长津贴按相关规定考核。有副班长的班组，按实际管辖人数支付副班长津贴。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因公司实施了产权制度改革，暗补改明补的40元/月工资仍然按人核发。公司另有规定的，按新的规定执行。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各生产班组无生产任务或生产任务不饱满，计件工资收入少于360元，按荆门市最低工资标准360元/人借发工资，同时借发个人应承担的各项社会统筹费用；员工所在班组，无生产任务或生产任务不饱满，工厂统一调配到其它有生产任务的工序上岗，不服从工厂统一安排或拒不上岗者，导致计件工资达到360元，则据实发放，不予借发，同时不借发个人应承担各项社会统筹费用；辅助岗位员工相同。若公司总部调整最低工资标准，则特种化工厂也作相应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员工年内计件工资总额累计超过5000元的(含个人应承担的各项社会统筹)，工厂于次月起逐月扣发借发的工资额及借发的各项社会统筹(扣回借支额后以5000元为限)；若员工年计件工资总额低于5000元(含5000元)的，工厂不再扣回借发工资额和借发的社会统筹费用。</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二、计件工资计算办法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生产一线班组月计件工资的计算：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班组月计件工资=各品种(合格品)产量×各产品计件单价-扣罚工资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一线操作人员个人月计件工资的计算：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个人月计件工资=∑</w:t>
      </w:r>
      <w:r w:rsidR="00EB4A39">
        <w:rPr>
          <w:rFonts w:hAnsi="宋体" w:hint="eastAsia"/>
          <w:color w:val="000000"/>
          <w:spacing w:val="-4"/>
        </w:rPr>
        <w:t>【</w:t>
      </w:r>
      <w:r>
        <w:rPr>
          <w:rFonts w:hAnsi="宋体" w:hint="eastAsia"/>
          <w:color w:val="000000"/>
          <w:spacing w:val="-4"/>
        </w:rPr>
        <w:t>(班组当班产品产量计件工资总额/∑当班班组岗位系数)×个人岗位分配系数</w:t>
      </w:r>
      <w:r w:rsidR="00EB4A39">
        <w:rPr>
          <w:rFonts w:hAnsi="宋体" w:hint="eastAsia"/>
          <w:color w:val="000000"/>
          <w:spacing w:val="-4"/>
        </w:rPr>
        <w:t>】</w:t>
      </w:r>
      <w:r>
        <w:rPr>
          <w:rFonts w:hAnsi="宋体" w:hint="eastAsia"/>
          <w:color w:val="000000"/>
          <w:spacing w:val="-4"/>
        </w:rPr>
        <w:t>-扣罚工资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辅助班组月计件工资的计算：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班组月计划工资=一线在册操作职工月人平计件工资×岗位分配系数-扣罚工资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临时工月计划工资的计算：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一线操作临时工月工资=∑</w:t>
      </w:r>
      <w:r w:rsidR="00EB4A39">
        <w:rPr>
          <w:rFonts w:hAnsi="宋体" w:hint="eastAsia"/>
          <w:color w:val="000000"/>
          <w:spacing w:val="-4"/>
        </w:rPr>
        <w:t>【</w:t>
      </w:r>
      <w:r>
        <w:rPr>
          <w:rFonts w:hAnsi="宋体" w:hint="eastAsia"/>
          <w:color w:val="000000"/>
          <w:spacing w:val="-4"/>
        </w:rPr>
        <w:t>(班组产品产量计件工资总额/∑班组岗位系数)×个人岗位分配系数</w:t>
      </w:r>
      <w:r w:rsidR="00EB4A39">
        <w:rPr>
          <w:rFonts w:hAnsi="宋体" w:hint="eastAsia"/>
          <w:color w:val="000000"/>
          <w:spacing w:val="-4"/>
        </w:rPr>
        <w:t>】</w:t>
      </w:r>
      <w:r>
        <w:rPr>
          <w:rFonts w:hAnsi="宋体" w:hint="eastAsia"/>
          <w:color w:val="000000"/>
          <w:spacing w:val="-4"/>
        </w:rPr>
        <w:t>×公司核定比例-扣罚工资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辅助岗位临时工月工资=一线在册操作职工月人平计件工资×岗位分配系数×个人岗位分配系数×公司核定比例-扣罚工资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临时岗位待遇，以临时核定的标准为准。</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三、考核程序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每月25日以前，由调度主管负责，劳资员、车间主任、调度配合，组织统计出各生产班组合格品(含半成品或认定的合格品)产量；各班组长于当月28日前到办公室与劳资员核对当月合格品产量。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每月28日前，由劳资员按照实施办法规定的标准，计算出各班组当月应得产品计件工资总额，按照个人岗位分配系数和实际劳动情况，进行分配和核算，接到书面通知三日内将总额分解到每个人，分配与核算结果必须与全班每个人见面且认可，汇总到与当月取得的工资总额一致后，将分配明细报车间主任审核签字后送劳资员。推迟一天报送工资，扣罚班组长津贴50元(节假日顺延，因推迟时间过长，影响工厂计件工资上报的，取消责任班组当月计件工资发放资格，同时扣罚责任班组长当月全部津贴)。车间主任负责对所辖车间各班组分配情况监督检查，严禁班组弄虚作假，此类事件一经发现及时进行严肃处理，违规作假金额在500元以内(含500元)，对负责人作内部待岗处理，扣罚车间主任当月岗位工资；违规作假金额超过500元的，根据违规责任大小、情节轻重按有关法规对责任人作行政处分直到解除劳动合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每月26日以前，各位管理人员按《特种化工厂综合考核细则》对各班组生产任务完成情况、产品质量、物耗、安全现场、后勤保障、班组建设等进行考核，并将扣罚金额以书面形式通知到各车间、班组或个人。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第十四条  次月1日以后，劳资员对各班组工资总额与班组个人工资分配明细进行核对，确认无误以后，编制当月员工工资表，报领导审批后，再按规定程序上报。</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一般管理人员的工资待遇按公司规定执行。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员工的有害作业保健费，分别按甲等1</w:t>
      </w:r>
      <w:r>
        <w:rPr>
          <w:rFonts w:hAnsi="宋体"/>
          <w:color w:val="000000"/>
          <w:spacing w:val="-4"/>
        </w:rPr>
        <w:t>.</w:t>
      </w:r>
      <w:r>
        <w:rPr>
          <w:rFonts w:hAnsi="宋体" w:hint="eastAsia"/>
          <w:color w:val="000000"/>
          <w:spacing w:val="-4"/>
        </w:rPr>
        <w:t>5元/天、乙等1</w:t>
      </w:r>
      <w:r>
        <w:rPr>
          <w:rFonts w:hAnsi="宋体"/>
          <w:color w:val="000000"/>
          <w:spacing w:val="-4"/>
        </w:rPr>
        <w:t>.</w:t>
      </w:r>
      <w:r>
        <w:rPr>
          <w:rFonts w:hAnsi="宋体" w:hint="eastAsia"/>
          <w:color w:val="000000"/>
          <w:spacing w:val="-4"/>
        </w:rPr>
        <w:t>2元/天、丙等0</w:t>
      </w:r>
      <w:r>
        <w:rPr>
          <w:rFonts w:hAnsi="宋体"/>
          <w:color w:val="000000"/>
          <w:spacing w:val="-4"/>
        </w:rPr>
        <w:t>.</w:t>
      </w:r>
      <w:r>
        <w:rPr>
          <w:rFonts w:hAnsi="宋体" w:hint="eastAsia"/>
          <w:color w:val="000000"/>
          <w:spacing w:val="-4"/>
        </w:rPr>
        <w:t>60元/天、丁等0</w:t>
      </w:r>
      <w:r>
        <w:rPr>
          <w:rFonts w:hAnsi="宋体"/>
          <w:color w:val="000000"/>
          <w:spacing w:val="-4"/>
        </w:rPr>
        <w:t>.</w:t>
      </w:r>
      <w:r>
        <w:rPr>
          <w:rFonts w:hAnsi="宋体" w:hint="eastAsia"/>
          <w:color w:val="000000"/>
          <w:spacing w:val="-4"/>
        </w:rPr>
        <w:t>45元/天标准，结合员工从事有害作业天数进行发放；中夜餐按公司规定执行。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员工在下列情况下的工资发放标准为：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1、工伤、息工、产假、探亲假、婚丧假、非因公负伤或患病期间按公司规定执行；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2、连续旷工达15天，或者一年内累计旷工达30天，按《企业职工奖惩条例》处罚；每旷工一天扣罚25元；出勤但不做事，按事假处理，不服从分配按旷工处理；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3、其它临时用工(如抽人进行公益活动、陪护等)每人每天按25元给予补贴；短期培训公司有规定，按公司规定发放工资；公司没有规定每人每天按25元补贴；长期外培按公司规定执行；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内部待岗。第一次有岗不上，不发工资；没岗位上班的职工，借发荆门市最低工资标准360元/人，同时借发个人应承担的各项社会统筹费用，因违纪违规出现待岗情形的，借发360元/月，同时按第六条规定返还借发工资；待岗期间二次不服从安排上岗的或者连续三个月全年累计五个月没有上岗的员工，劝其与公司解除劳务合同关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5、治安刑事拘留、审查期间不发工资。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双休日或平时延时不另外计发加班、延时工资，一律按当日有效劳动计酬；适合本办法的岗位人员法定节假日加班应付报酬：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返工待遇：非责任班组返工，按现行返工工时标准×2</w:t>
      </w:r>
      <w:r>
        <w:rPr>
          <w:rFonts w:hAnsi="宋体"/>
          <w:color w:val="000000"/>
          <w:spacing w:val="-4"/>
        </w:rPr>
        <w:t>.</w:t>
      </w:r>
      <w:r>
        <w:rPr>
          <w:rFonts w:hAnsi="宋体" w:hint="eastAsia"/>
          <w:color w:val="000000"/>
          <w:spacing w:val="-4"/>
        </w:rPr>
        <w:t>06元/</w:t>
      </w:r>
      <w:r>
        <w:rPr>
          <w:rFonts w:hAnsi="宋体"/>
          <w:color w:val="000000"/>
          <w:spacing w:val="-4"/>
        </w:rPr>
        <w:t>h</w:t>
      </w:r>
      <w:r>
        <w:rPr>
          <w:rFonts w:hAnsi="宋体" w:hint="eastAsia"/>
          <w:color w:val="000000"/>
          <w:spacing w:val="-4"/>
        </w:rPr>
        <w:t>计发报酬。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根据公司文件规定内部退养人员被工厂返聘或临时招用(超过一个月)，在管理岗位工作的按360元/月计发；从事技术工作的，其工资报酬根据工作任务另外协商；从事产品生产及提供劳务的，其工资工时单价按1</w:t>
      </w:r>
      <w:r>
        <w:rPr>
          <w:rFonts w:hAnsi="宋体"/>
          <w:color w:val="000000"/>
          <w:spacing w:val="-4"/>
        </w:rPr>
        <w:t>.</w:t>
      </w:r>
      <w:r>
        <w:rPr>
          <w:rFonts w:hAnsi="宋体" w:hint="eastAsia"/>
          <w:color w:val="000000"/>
          <w:spacing w:val="-4"/>
        </w:rPr>
        <w:t>85元/</w:t>
      </w:r>
      <w:r>
        <w:rPr>
          <w:rFonts w:hAnsi="宋体"/>
          <w:color w:val="000000"/>
          <w:spacing w:val="-4"/>
        </w:rPr>
        <w:t>h</w:t>
      </w:r>
      <w:r>
        <w:rPr>
          <w:rFonts w:hAnsi="宋体" w:hint="eastAsia"/>
          <w:color w:val="000000"/>
          <w:spacing w:val="-4"/>
        </w:rPr>
        <w:t>结算，退休人员工厂原则上不再返聘，特殊情况需要时，参照以下办法执行；其它临时用工其工资工时单价按公司规定1</w:t>
      </w:r>
      <w:r>
        <w:rPr>
          <w:rFonts w:hAnsi="宋体"/>
          <w:color w:val="000000"/>
          <w:spacing w:val="-4"/>
        </w:rPr>
        <w:t>.</w:t>
      </w:r>
      <w:r>
        <w:rPr>
          <w:rFonts w:hAnsi="宋体" w:hint="eastAsia"/>
          <w:color w:val="000000"/>
          <w:spacing w:val="-4"/>
        </w:rPr>
        <w:t>85元/</w:t>
      </w:r>
      <w:r>
        <w:rPr>
          <w:rFonts w:hAnsi="宋体"/>
          <w:color w:val="000000"/>
          <w:spacing w:val="-4"/>
        </w:rPr>
        <w:t>h</w:t>
      </w:r>
      <w:r>
        <w:rPr>
          <w:rFonts w:hAnsi="宋体" w:hint="eastAsia"/>
          <w:color w:val="000000"/>
          <w:spacing w:val="-4"/>
        </w:rPr>
        <w:t>结算。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第二十一条  本办法根据实施效果和各方面意见及各工序工艺改进和技术进步情况，按一定民主程序修改完善。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本办法经民主程序通过后，报人力资源政治工作处批准生效，由特种化工厂负责解释。</w:t>
      </w:r>
    </w:p>
    <w:p w:rsidR="004E0138" w:rsidRDefault="004E0138">
      <w:pPr>
        <w:pStyle w:val="af5"/>
        <w:spacing w:beforeLines="50" w:before="120" w:afterLines="50" w:after="120" w:line="360" w:lineRule="auto"/>
        <w:rPr>
          <w:rFonts w:hAnsi="宋体"/>
          <w:color w:val="000000"/>
          <w:spacing w:val="-4"/>
        </w:rPr>
      </w:pPr>
    </w:p>
    <w:p w:rsidR="004E0138" w:rsidRDefault="004E0138">
      <w:pPr>
        <w:pStyle w:val="2"/>
      </w:pPr>
      <w:bookmarkStart w:id="139" w:name="_Toc410378856"/>
      <w:bookmarkStart w:id="140" w:name="_Toc21235"/>
      <w:bookmarkStart w:id="141" w:name="_Toc29291"/>
      <w:bookmarkStart w:id="142" w:name="_Toc14193"/>
      <w:bookmarkStart w:id="143" w:name="_Toc31699"/>
      <w:bookmarkStart w:id="144" w:name="_Toc7450"/>
      <w:bookmarkStart w:id="145" w:name="_Toc21836"/>
      <w:bookmarkStart w:id="146" w:name="_Toc1965"/>
      <w:bookmarkStart w:id="147" w:name="_Toc14608"/>
      <w:bookmarkStart w:id="148" w:name="_Toc6465"/>
      <w:bookmarkStart w:id="149" w:name="_Toc25043"/>
      <w:bookmarkStart w:id="150" w:name="_Toc5991"/>
      <w:bookmarkStart w:id="151" w:name="_Toc3779"/>
      <w:bookmarkStart w:id="152" w:name="_Toc24520"/>
      <w:bookmarkStart w:id="153" w:name="_Toc3947"/>
      <w:bookmarkStart w:id="154" w:name="_Toc20404"/>
      <w:bookmarkStart w:id="155" w:name="_Toc475549507"/>
      <w:bookmarkStart w:id="156" w:name="_Toc17943"/>
      <w:bookmarkStart w:id="157" w:name="_Toc511036535"/>
      <w:bookmarkStart w:id="158" w:name="_Toc9611"/>
      <w:bookmarkStart w:id="159" w:name="_Toc16217"/>
      <w:bookmarkStart w:id="160" w:name="_Toc37148562"/>
      <w:r>
        <w:rPr>
          <w:rFonts w:hint="eastAsia"/>
        </w:rPr>
        <w:t>第五章</w:t>
      </w:r>
      <w:r>
        <w:rPr>
          <w:rFonts w:hint="eastAsia"/>
        </w:rPr>
        <w:t xml:space="preserve">  </w:t>
      </w:r>
      <w:r>
        <w:rPr>
          <w:rFonts w:hint="eastAsia"/>
        </w:rPr>
        <w:t>安全现场管理控制制度</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(1)火灾、爆炸和重大责任事故为零。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(2)轻伤事故频率不超过行业标准。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(3)现场管理达标率≥95%。</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本制度适用于特种化工厂安全现场管理活动。</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二、职责分工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具体分工如下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(1)车间安全现场管理检查、考核由车间主任办理。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(2)工厂安全现场管理检查、考核由安全科归口管理。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(3)安全现场管理考核兑现由劳资员办理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(4)车间、工厂安全现场管理资料归档由安全科负责</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三、部门或岗位职责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安全科科长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(1)认真贯彻国家、行业安全、环保、劳动保护的法律法规和标准，负责配合安全检查环保处建立健全有关安全、劳动保护、环境保护、现场管理等管理规定，并监督贯彻落实。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(2)负责监控中心的日常管理，定期组织开展安全联锁装置保护功能验证和应急救援预案演练，抓好安全隐患整改。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(3)协助定期组织对有害工种员工进行身体检查，做好检查记录的归类整理并归档。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(4)负责编制劳动保护综合计划并组织落实。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(5)抓好新员工“三级”安全教育，督保、配合生产科抓好超载、超存量和超员等工作。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(6)参与安全事故调查和处理，积极推广安全生产先进经验和管理模式。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安全员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(1)协助科长搞好安全教育，认真贯彻执行安全生产方针、政策，确保无重大伤亡事故发生。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(2)坚持班前班后检查制度，认真抓好安全现场管理检查、考核，发现安全隐患，及时处理，并向主管人员汇报。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(3)监督检查劳保着装及护具使用情况，抓好6S管理。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(4)严格生火动焊制度，做到先检查后开票，严禁无票生火动焊。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(5)抓好安全现场管理检查，考核和隐患整改的归档备案工作。</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四、考核标准及考核办法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6S考核标准</w:t>
      </w:r>
    </w:p>
    <w:tbl>
      <w:tblPr>
        <w:tblpPr w:leftFromText="180" w:rightFromText="180" w:vertAnchor="text" w:horzAnchor="page" w:tblpXSpec="center" w:tblpY="61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6"/>
        <w:gridCol w:w="8695"/>
      </w:tblGrid>
      <w:tr w:rsidR="004E0138" w:rsidTr="001C2EAE">
        <w:trPr>
          <w:trHeight w:val="287"/>
        </w:trPr>
        <w:tc>
          <w:tcPr>
            <w:tcW w:w="686" w:type="dxa"/>
            <w:vAlign w:val="center"/>
          </w:tcPr>
          <w:p w:rsidR="004E0138" w:rsidRDefault="004E0138">
            <w:pPr>
              <w:pStyle w:val="af5"/>
              <w:spacing w:beforeLines="50" w:before="120" w:afterLines="50" w:after="120" w:line="360" w:lineRule="auto"/>
              <w:jc w:val="center"/>
              <w:rPr>
                <w:rFonts w:hAnsi="宋体" w:cs="Courier New"/>
                <w:color w:val="000000"/>
                <w:spacing w:val="-4"/>
              </w:rPr>
            </w:pPr>
            <w:r>
              <w:rPr>
                <w:rFonts w:hAnsi="宋体" w:cs="Courier New" w:hint="eastAsia"/>
                <w:color w:val="000000"/>
                <w:spacing w:val="-4"/>
              </w:rPr>
              <w:t>序号</w:t>
            </w:r>
          </w:p>
        </w:tc>
        <w:tc>
          <w:tcPr>
            <w:tcW w:w="8695" w:type="dxa"/>
            <w:vAlign w:val="center"/>
          </w:tcPr>
          <w:p w:rsidR="004E0138" w:rsidRDefault="004E0138">
            <w:pPr>
              <w:pStyle w:val="af5"/>
              <w:spacing w:beforeLines="50" w:before="120" w:afterLines="50" w:after="120" w:line="360" w:lineRule="auto"/>
              <w:jc w:val="center"/>
              <w:rPr>
                <w:rFonts w:hAnsi="宋体" w:cs="Courier New"/>
                <w:color w:val="000000"/>
                <w:spacing w:val="-4"/>
              </w:rPr>
            </w:pPr>
            <w:r>
              <w:rPr>
                <w:rFonts w:hAnsi="宋体" w:cs="Courier New" w:hint="eastAsia"/>
                <w:color w:val="000000"/>
                <w:spacing w:val="-4"/>
              </w:rPr>
              <w:t>工作标准</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一</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整理</w:t>
            </w:r>
            <w:r>
              <w:rPr>
                <w:rFonts w:hAnsi="宋体" w:cs="Courier New"/>
                <w:color w:val="000000"/>
                <w:spacing w:val="-4"/>
              </w:rPr>
              <w:t>’</w:t>
            </w:r>
            <w:r>
              <w:rPr>
                <w:rFonts w:hAnsi="宋体" w:cs="Courier New" w:hint="eastAsia"/>
                <w:color w:val="000000"/>
                <w:spacing w:val="-4"/>
              </w:rPr>
              <w:t>整顿标准</w:t>
            </w:r>
            <w:r>
              <w:rPr>
                <w:rFonts w:hAnsi="宋体" w:cs="Courier New"/>
                <w:color w:val="000000"/>
                <w:spacing w:val="-4"/>
              </w:rPr>
              <w:t>’</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对现场物品进行整理区分，随时清除无用之物</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实行定置管理，工库房有定置标识(地上有划线，墙上有标识，物品有标牌)，各类物品按标识存放整齐有序</w:t>
            </w:r>
          </w:p>
        </w:tc>
      </w:tr>
      <w:tr w:rsidR="004E0138" w:rsidTr="001C2EAE">
        <w:trPr>
          <w:trHeight w:val="302"/>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室内外各类标牌规格一致、清晰美观</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4</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作业面(工作场所)流程通顺，参观通道流畅，无障碍物</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5</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工具柜整齐一致，柜内物品摆放有序</w:t>
            </w:r>
          </w:p>
        </w:tc>
      </w:tr>
      <w:tr w:rsidR="004E0138" w:rsidTr="001C2EAE">
        <w:trPr>
          <w:trHeight w:val="302"/>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6</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车辆划区停放，统一朝向，整齐有序</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二</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清扫、清洁标准</w:t>
            </w:r>
          </w:p>
        </w:tc>
      </w:tr>
      <w:tr w:rsidR="004E0138" w:rsidTr="001C2EAE">
        <w:trPr>
          <w:trHeight w:val="316"/>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7</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保持地面清洁无水渍脏污，墙面门窗整洁干净，玻璃完好明亮，沟见底，设备见本色，垃圾入池</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8</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设备设施无跑、冒、滴、漏现象，消除污染源</w:t>
            </w:r>
          </w:p>
        </w:tc>
      </w:tr>
      <w:tr w:rsidR="004E0138" w:rsidTr="001C2EAE">
        <w:trPr>
          <w:trHeight w:val="302"/>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9</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室外整洁、无杂物、杂草和垃圾</w:t>
            </w:r>
          </w:p>
        </w:tc>
      </w:tr>
      <w:tr w:rsidR="004E0138" w:rsidTr="001C2EAE">
        <w:trPr>
          <w:trHeight w:val="287"/>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10</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清扫清洁工作分工明确，责任到人，责任区衔接完整，无空白遗漏</w:t>
            </w:r>
          </w:p>
        </w:tc>
      </w:tr>
      <w:tr w:rsidR="004E0138" w:rsidTr="001C2EAE">
        <w:trPr>
          <w:trHeight w:val="302"/>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三</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安全标准</w:t>
            </w:r>
          </w:p>
        </w:tc>
      </w:tr>
      <w:tr w:rsidR="004E0138" w:rsidTr="001C2EAE">
        <w:trPr>
          <w:trHeight w:val="302"/>
        </w:trPr>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11</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工库房严格执行定员定量(存量)标准，库房严格遵守双人双锁出入库制度，且帐物卡三相符</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12</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电器线路等符合规定，设备安全防护设施，消防、雨淋、避雷、防静电、防爆设施齐全有效</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13</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关键设备、开关有安全警示标志，下班时关好水电汽源，锁好门窗</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14</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建立了单台设备检验、维修、保养制度，并严格执行</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15</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设备操作人员和维修人员达到“三好”(即：管好、用好、修好)，“四会”(即：会操作、会保养、会检查、会排除故障)要求</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16</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安全生产责任制明确，并层层签定安全生产责任书</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17</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各岗位工艺规程和安全操作规程齐全，并上墙</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18</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无“三违”现象，并按规定穿戴好工作服和其它劳动防护用品，生产班组人员蓄长发的须进行安全处理(一线员工)</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19</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重视分厂、车间(班组)安全教育，每日召开班前会，从业人员持证上岗</w:t>
            </w:r>
          </w:p>
        </w:tc>
      </w:tr>
      <w:tr w:rsidR="004E0138" w:rsidTr="001C2EAE">
        <w:tc>
          <w:tcPr>
            <w:tcW w:w="6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20</w:t>
            </w:r>
          </w:p>
        </w:tc>
        <w:tc>
          <w:tcPr>
            <w:tcW w:w="8695"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抓好安全检查考核工作，车间(班组)每日检查考核，二级单位每周一次检查考核，公司每月不少于两次检查考核。事故隐患整改率为100%，轻伤事故控制在2‰以内，杜绝重大人员伤亡事故。</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6S考核办法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1、实行二级考核体系，车间和工厂双重考核。车间每天、工厂每周按6S管理评分标准和岗位规定对班员进行考核，一月一汇总。考核结果与班组当月计件工资挂钩。同时安全员每天巡检考核。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2、厂领导和安全员每天对生产现场进行不定期检查，发现一处不合格，考核所在岗位责任人20元/次。对屡教不改者或明知故犯者，考核岗位责任人50元/次。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3、岗位人员每天班前10分钟打扫卫生，下班时留10分钟打扫责任区卫生，生产过程中随时保持干净，中途休息务必先清扫责任区后才能休息，否则对责任人考核20元/次。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4、对不积极配合工厂抓好安全、现场管理整改者，考核责任人30元/次。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5、在迎接省、市以及公司安全检查和验收中，现场管理不达标者，考核责任人50元/次。造成严重影响者，作待岗处理。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6、严禁用水冲洗设备、工房和地面，特殊情况(除动火需要)需报批，否则作除名处理。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7、对违反公司和工厂其它管理规定者，按其相应规定进行处理。</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61" w:name="_Toc410378857"/>
      <w:bookmarkStart w:id="162" w:name="_Toc14405"/>
      <w:bookmarkStart w:id="163" w:name="_Toc27299"/>
      <w:bookmarkStart w:id="164" w:name="_Toc30897"/>
      <w:bookmarkStart w:id="165" w:name="_Toc25851"/>
      <w:bookmarkStart w:id="166" w:name="_Toc30507"/>
      <w:bookmarkStart w:id="167" w:name="_Toc13046"/>
      <w:bookmarkStart w:id="168" w:name="_Toc29694"/>
      <w:bookmarkStart w:id="169" w:name="_Toc5338"/>
      <w:bookmarkStart w:id="170" w:name="_Toc11875"/>
      <w:bookmarkStart w:id="171" w:name="_Toc2604"/>
      <w:bookmarkStart w:id="172" w:name="_Toc13154"/>
      <w:bookmarkStart w:id="173" w:name="_Toc22117"/>
      <w:bookmarkStart w:id="174" w:name="_Toc5126"/>
      <w:bookmarkStart w:id="175" w:name="_Toc13419"/>
      <w:bookmarkStart w:id="176" w:name="_Toc8447"/>
      <w:bookmarkStart w:id="177" w:name="_Toc475549508"/>
      <w:bookmarkStart w:id="178" w:name="_Toc11807"/>
      <w:bookmarkStart w:id="179" w:name="_Toc511036536"/>
      <w:bookmarkStart w:id="180" w:name="_Toc17637"/>
      <w:bookmarkStart w:id="181" w:name="_Toc18235"/>
      <w:bookmarkStart w:id="182" w:name="_Toc37148563"/>
      <w:r>
        <w:rPr>
          <w:rFonts w:hint="eastAsia"/>
        </w:rPr>
        <w:t>第六章</w:t>
      </w:r>
      <w:r>
        <w:rPr>
          <w:rFonts w:hint="eastAsia"/>
        </w:rPr>
        <w:t xml:space="preserve">  </w:t>
      </w:r>
      <w:r>
        <w:rPr>
          <w:rFonts w:hint="eastAsia"/>
        </w:rPr>
        <w:t>特种化工厂设备管理控制制度</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规范设备管理体系，加强设备运行管理，使设备在生产过程中处于完好状态，以保持</w:t>
      </w:r>
      <w:r>
        <w:rPr>
          <w:rFonts w:hAnsi="宋体" w:hint="eastAsia"/>
          <w:color w:val="000000"/>
          <w:spacing w:val="-4"/>
        </w:rPr>
        <w:lastRenderedPageBreak/>
        <w:t>持续的设备能力，满足生产需求，为保证产品质量提供保障。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本制度适用于特种化工厂的设备管理体系。</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二、职责分工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设备管理职责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1、保全科负责设备的日常维修保养更新和部分设备大修、改造和备品备件的申报。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2、生产车间生产岗位操作人员负责设备日常检查。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3、安全科负责设备安全运行监督检查。</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三、管理程序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设备日常维修保养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1、生产岗位操作人员根据巡检情况将存在的问题填写《设备维修申请单》，保全科根据《设备维修申请单》填写《设备维修作业单》传递到相关维修班组，及时组织维修。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2、维修人员根据保全科每月下发的设备维修保养工作计划认真做好设备的一、二级保养。保全科每月组织检查、考核。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3、安全科检查下达设备隐患整改，由保全科限期整改完成，由安全科组织验收。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新增设备管理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1、根据生产需求，由保全科填写《项目建议书》，提出所需设备的型号、规格和有关技术要求，报设备管理部门核实后报人计处和公司领导批准后购买。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2、新购、自制、改造设备由设备管理部门组织安装、调试，投入生产前由设备管理部门组织相关单位的技术人员及技安人员进行鉴定验收。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3、新购置设备和自制设备经过鉴定后，保全科凭《设备安装验收单》、《项目建议书》、和设备购置发票到设备管理部门办理《设备领用凭证》，然后到财务部门办理入固定资产手续。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设备的封存和报废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1、封存的设备由保全科组织清洗加黄油后予以保养，对闲置时间超过一个月的A、B</w:t>
      </w:r>
      <w:r>
        <w:rPr>
          <w:rFonts w:hAnsi="宋体" w:hint="eastAsia"/>
          <w:color w:val="000000"/>
          <w:spacing w:val="-4"/>
        </w:rPr>
        <w:lastRenderedPageBreak/>
        <w:t>类设备，由特种化工厂提出申请，设备管理部门批准后予以封存。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2、设备由于更新换代或损坏严重无修复价值，由特种化工厂提出设备报废申请，设备管理部门组织有关工程技术人员对要报废设备进行检测鉴定，填写《设备报废凭证单》报公司领导批准生效。</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四、设备管理内容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设备的使用和维修保养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1、保全科要严格加强设备日常的运行管理和维修保养，按照设备操作规程正确使用和维修保养设备，提高设备完好率，以满足生产需求。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2、保全科根据设备使用年限、性能，提出设备年度大修申请，由设备管理部门汇总编制年度设备大修计划，经总工程师批准后，由设备管理部门组织有关单位对设备进行大修。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3、特种化工厂将本单位主要生产设备完好率指标按月上报设备管理部门，设备管理部门应对设备完好率进行分析，提出相关措施。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设备运行动态管理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1、特种化工厂编制的《设备管理手册》，明确了生产岗位操作人员对本岗位使用设备的检查要求，确定了重点设备的维修保养责任人，《设备管理手册》制定了详细的巡检和保养规定。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2、生产岗位操作人员巡检时，发现设备不能继续运转需紧急处理的问题，要立即通知当班调度，由保全科负责组织维修人员迅速进行处理。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设备备品备件管理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1、建立设备专用备品备件登记台帐。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2、设备管理人员和仓库保管员定期清理备品备件，及时向供应处申报备品备件计划，由供应处组织采购。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设备档案管理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1、对每台设备建立一个设备档案，特种化工厂及时将设备的日常维修保养卡片和大修计划存入设备档案。</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83" w:name="_Toc410378858"/>
      <w:bookmarkStart w:id="184" w:name="_Toc3076"/>
      <w:bookmarkStart w:id="185" w:name="_Toc22561"/>
      <w:bookmarkStart w:id="186" w:name="_Toc22488"/>
      <w:bookmarkStart w:id="187" w:name="_Toc28607"/>
      <w:bookmarkStart w:id="188" w:name="_Toc1691"/>
      <w:bookmarkStart w:id="189" w:name="_Toc17113"/>
      <w:bookmarkStart w:id="190" w:name="_Toc15377"/>
      <w:bookmarkStart w:id="191" w:name="_Toc7711"/>
      <w:bookmarkStart w:id="192" w:name="_Toc16314"/>
      <w:bookmarkStart w:id="193" w:name="_Toc31764"/>
      <w:bookmarkStart w:id="194" w:name="_Toc3899"/>
      <w:bookmarkStart w:id="195" w:name="_Toc1116"/>
      <w:bookmarkStart w:id="196" w:name="_Toc3117"/>
      <w:bookmarkStart w:id="197" w:name="_Toc25798"/>
      <w:bookmarkStart w:id="198" w:name="_Toc8180"/>
      <w:bookmarkStart w:id="199" w:name="_Toc475549509"/>
      <w:bookmarkStart w:id="200" w:name="_Toc10991"/>
      <w:bookmarkStart w:id="201" w:name="_Toc511036537"/>
      <w:bookmarkStart w:id="202" w:name="_Toc24321"/>
      <w:bookmarkStart w:id="203" w:name="_Toc16742"/>
      <w:bookmarkStart w:id="204" w:name="_Toc37148564"/>
      <w:r>
        <w:rPr>
          <w:rFonts w:hint="eastAsia"/>
        </w:rPr>
        <w:lastRenderedPageBreak/>
        <w:t>第七章</w:t>
      </w:r>
      <w:r>
        <w:rPr>
          <w:rFonts w:hint="eastAsia"/>
        </w:rPr>
        <w:t xml:space="preserve">  </w:t>
      </w:r>
      <w:r>
        <w:rPr>
          <w:rFonts w:hint="eastAsia"/>
        </w:rPr>
        <w:t>特种化工厂成本管理制度</w:t>
      </w:r>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控制目标：加强成本管理，降低成本耗费，提高经济效益。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第二条：适用范围：本制度适用于特种化工厂内部各科室、车间、班组成本管理。</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二、材料领用、转运程序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主要材料的领用：特种化工厂生产科调度根据生产计划及消耗定额</w:t>
      </w:r>
      <w:r>
        <w:rPr>
          <w:rFonts w:hAnsi="宋体"/>
          <w:color w:val="000000"/>
          <w:spacing w:val="-4"/>
        </w:rPr>
        <w:t>填制</w:t>
      </w:r>
      <w:r>
        <w:rPr>
          <w:rFonts w:hAnsi="宋体" w:hint="eastAsia"/>
          <w:color w:val="000000"/>
          <w:spacing w:val="-4"/>
        </w:rPr>
        <w:t>《特化事业部材料转运单》(以下简称《转运单》)，《转运</w:t>
      </w:r>
      <w:r>
        <w:rPr>
          <w:rFonts w:hAnsi="宋体"/>
          <w:color w:val="000000"/>
          <w:spacing w:val="-4"/>
        </w:rPr>
        <w:t>单</w:t>
      </w:r>
      <w:r>
        <w:rPr>
          <w:rFonts w:hAnsi="宋体" w:hint="eastAsia"/>
          <w:color w:val="000000"/>
          <w:spacing w:val="-4"/>
        </w:rPr>
        <w:t>》</w:t>
      </w:r>
      <w:r>
        <w:rPr>
          <w:rFonts w:hAnsi="宋体"/>
          <w:color w:val="000000"/>
          <w:spacing w:val="-4"/>
        </w:rPr>
        <w:t>标明</w:t>
      </w:r>
      <w:r>
        <w:rPr>
          <w:rFonts w:hAnsi="宋体" w:hint="eastAsia"/>
          <w:color w:val="000000"/>
          <w:spacing w:val="-4"/>
        </w:rPr>
        <w:t>时间、工序起止名称、领用材料</w:t>
      </w:r>
      <w:r>
        <w:rPr>
          <w:rFonts w:hAnsi="宋体"/>
          <w:color w:val="000000"/>
          <w:spacing w:val="-4"/>
        </w:rPr>
        <w:t>名称(名称要统一)、规格型号、单位、数量。</w:t>
      </w:r>
      <w:r>
        <w:rPr>
          <w:rFonts w:hAnsi="宋体" w:hint="eastAsia"/>
          <w:color w:val="000000"/>
          <w:spacing w:val="-4"/>
        </w:rPr>
        <w:t>送料员凭调度开具的《转运单》，严格配送材料，不允许超量供料。并及时在供应仓库开具的《生产领料单》上签字确认。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辅助原材料的领用：特种化工厂生产科调度根据生产计划及消耗定额</w:t>
      </w:r>
      <w:r>
        <w:rPr>
          <w:rFonts w:hAnsi="宋体"/>
          <w:color w:val="000000"/>
          <w:spacing w:val="-4"/>
        </w:rPr>
        <w:t>填制</w:t>
      </w:r>
      <w:r>
        <w:rPr>
          <w:rFonts w:hAnsi="宋体" w:hint="eastAsia"/>
          <w:color w:val="000000"/>
          <w:spacing w:val="-4"/>
        </w:rPr>
        <w:t>《特种化工厂内部送料单》(以下简称《送料单》)，《送料</w:t>
      </w:r>
      <w:r>
        <w:rPr>
          <w:rFonts w:hAnsi="宋体"/>
          <w:color w:val="000000"/>
          <w:spacing w:val="-4"/>
        </w:rPr>
        <w:t>单</w:t>
      </w:r>
      <w:r>
        <w:rPr>
          <w:rFonts w:hAnsi="宋体" w:hint="eastAsia"/>
          <w:color w:val="000000"/>
          <w:spacing w:val="-4"/>
        </w:rPr>
        <w:t>》</w:t>
      </w:r>
      <w:r>
        <w:rPr>
          <w:rFonts w:hAnsi="宋体"/>
          <w:color w:val="000000"/>
          <w:spacing w:val="-4"/>
        </w:rPr>
        <w:t>标明</w:t>
      </w:r>
      <w:r>
        <w:rPr>
          <w:rFonts w:hAnsi="宋体" w:hint="eastAsia"/>
          <w:color w:val="000000"/>
          <w:spacing w:val="-4"/>
        </w:rPr>
        <w:t>时间、工序名称、</w:t>
      </w:r>
      <w:r>
        <w:rPr>
          <w:rFonts w:hAnsi="宋体"/>
          <w:color w:val="000000"/>
          <w:spacing w:val="-4"/>
        </w:rPr>
        <w:t>领用</w:t>
      </w:r>
      <w:r>
        <w:rPr>
          <w:rFonts w:hAnsi="宋体" w:hint="eastAsia"/>
          <w:color w:val="000000"/>
          <w:spacing w:val="-4"/>
        </w:rPr>
        <w:t>材料</w:t>
      </w:r>
      <w:r>
        <w:rPr>
          <w:rFonts w:hAnsi="宋体"/>
          <w:color w:val="000000"/>
          <w:spacing w:val="-4"/>
        </w:rPr>
        <w:t>名称(名称要统一)、规格型号、数量。</w:t>
      </w:r>
      <w:r>
        <w:rPr>
          <w:rFonts w:hAnsi="宋体" w:hint="eastAsia"/>
          <w:color w:val="000000"/>
          <w:spacing w:val="-4"/>
        </w:rPr>
        <w:t>送料员凭调度开具的《送料单》，严格配送材料，不允许超量供料。并及时在供应仓库开具的《生产领料单》上签字确认。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送料组在配送材料时，一定要到现场和接收材料班组指定的责任人面对面交接材料，并将《送料单》或《转运单》交班组责任人签字确认，于当日下班前将签字后的单据交给特化生产科调度。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送料组、各工序相关责任人在改性硝铵生产线、硝木暂存间和TNT暂存间出料或进料时，在相应的台帐上逐项填写清楚并签字，同时对转运物料的标识牌做好标识。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生产班组每天将产品产量、品种、库存材料情况核查无误后，认真填写在《生产作业传票》上，于当日下班前将《生产作业传票》报送生产科调度。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各相关部门在特种化工厂生产班组进行试验、抽检等工作时，由该班组负责人在《抽样品台帐》上将其试验产品名称、规格、数量、领用材料情况登记清楚，由对方签字确认后以月为单位报内部成本核算员，内部成本核算员汇总后交特种化工厂厂长签字后报相关部门确认和调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各工序、班组产生的废药品种、数量、流向由转运材料的司机在《转运单》上注明，并经废药流向的双方工序负责人签字确认，于当日下班前交生产科调度。</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lastRenderedPageBreak/>
        <w:t>三、</w:t>
      </w:r>
      <w:r>
        <w:rPr>
          <w:rFonts w:hAnsi="宋体"/>
          <w:b/>
          <w:color w:val="000000"/>
          <w:spacing w:val="-4"/>
        </w:rPr>
        <w:t>成本</w:t>
      </w:r>
      <w:r>
        <w:rPr>
          <w:rFonts w:hAnsi="宋体" w:hint="eastAsia"/>
          <w:b/>
          <w:color w:val="000000"/>
          <w:spacing w:val="-4"/>
        </w:rPr>
        <w:t>统计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特种化工厂成本核算员</w:t>
      </w:r>
      <w:r>
        <w:rPr>
          <w:rFonts w:hAnsi="宋体"/>
          <w:color w:val="000000"/>
          <w:spacing w:val="-4"/>
        </w:rPr>
        <w:t>设立账簿，</w:t>
      </w:r>
      <w:r>
        <w:rPr>
          <w:rFonts w:hAnsi="宋体" w:hint="eastAsia"/>
          <w:color w:val="000000"/>
          <w:spacing w:val="-4"/>
        </w:rPr>
        <w:t>每日根据《转运单》及《送料单》</w:t>
      </w:r>
      <w:r>
        <w:rPr>
          <w:rFonts w:hAnsi="宋体"/>
          <w:color w:val="000000"/>
          <w:spacing w:val="-4"/>
        </w:rPr>
        <w:t>在账上按</w:t>
      </w:r>
      <w:r>
        <w:rPr>
          <w:rFonts w:hAnsi="宋体" w:hint="eastAsia"/>
          <w:color w:val="000000"/>
          <w:spacing w:val="-4"/>
        </w:rPr>
        <w:t>工序</w:t>
      </w:r>
      <w:r>
        <w:rPr>
          <w:rFonts w:hAnsi="宋体"/>
          <w:color w:val="000000"/>
          <w:spacing w:val="-4"/>
        </w:rPr>
        <w:t>登记领用材料，</w:t>
      </w:r>
      <w:r>
        <w:rPr>
          <w:rFonts w:hAnsi="宋体" w:hint="eastAsia"/>
          <w:color w:val="000000"/>
          <w:spacing w:val="-4"/>
        </w:rPr>
        <w:t>并</w:t>
      </w:r>
      <w:r>
        <w:rPr>
          <w:rFonts w:hAnsi="宋体"/>
          <w:color w:val="000000"/>
          <w:spacing w:val="-4"/>
        </w:rPr>
        <w:t>在月底财务结原材料账套前，</w:t>
      </w:r>
      <w:r>
        <w:rPr>
          <w:rFonts w:hAnsi="宋体" w:hint="eastAsia"/>
          <w:color w:val="000000"/>
          <w:spacing w:val="-4"/>
        </w:rPr>
        <w:t>与供应</w:t>
      </w:r>
      <w:r>
        <w:rPr>
          <w:rFonts w:hAnsi="宋体"/>
          <w:color w:val="000000"/>
          <w:spacing w:val="-4"/>
        </w:rPr>
        <w:t>仓库核对好材料明细账，务必使账单一致；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各车间工艺员每日统计车间水、电消耗数量及产品品种、数量情况，完成《单位产品水、电消耗表》，在车间园地进行公布。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各车间工艺员对一周内本车间原材料领用、库存、消耗、产品品种、数量情况进行汇总，形成《周产品成本核算》，经车间主任审核后，报特种化工厂厂长及成本核算员。车间工艺员于月底对《周产品成本核算》汇总，形成本车间《月产品成本核算》，并进行分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各车间主任审核本车间《月产品成本核算》，制定整改措施，报特种化工厂厂长和成本核算员。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每月底由特种化工厂成本核算员与车间管理人员一起对当月本车间库存材料进行清点，并形成《特种化工厂库存物资月盘点记录》。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特种化工厂成本核算员每月底根据《特种化工厂库存物资月盘点记录》、材料领用情况形成《特种化工厂内部材料报表》。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特种化工厂成本核算员依据《特种化工厂内部材料报表》，特种化工厂劳资统计员提供的《特种化工厂月产品统计表》及公司下达的《产品消耗定额》，用品种法进行特种化工厂产品成本核算，形成《月产品主辅材料消耗表》及《产品主料汇总表》，交特种化工厂厂长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成本核算员将审核后的《特种化工厂内部材料报表》、《月产品主辅材料消耗表》及《产品主料汇总表》报特种化工厂劳资统计员、公司财务处成本会计及计划审计处统计员。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特种化工厂劳资统计员根据《月产品主辅材料消耗表》及公司财务处提供的《单位制造费用表》，编制《车间生产成本表》，经特种化工厂厂长审核后报公司财务处核算员。</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四、成本考核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第十九条  特种化工厂内部成本核算员对各车间成本根据特种化工厂下发的《特种化工厂各工序材料消耗定额》进行单独核算，形成《特种化工厂内部成本核算表》，并根据核算情况按特种化工厂下发的《特种化工厂班组主、辅材料考核办法》进行奖惩。奖惩情况每月底由劳资统计员直接计入工资分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在内部成本核算过程中，发现生产成本与标准成本有显著差异，应及时进行分析，并将分析情况向车间主任、特种化工厂厂长汇报，由特种化工厂召开车间主任、班组长会议，分析产品生产成本控制情况，制定整改措施。</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205" w:name="_Toc410378859"/>
      <w:bookmarkStart w:id="206" w:name="_Toc19286"/>
      <w:bookmarkStart w:id="207" w:name="_Toc15527"/>
      <w:bookmarkStart w:id="208" w:name="_Toc31773"/>
      <w:bookmarkStart w:id="209" w:name="_Toc17135"/>
      <w:bookmarkStart w:id="210" w:name="_Toc1936"/>
      <w:bookmarkStart w:id="211" w:name="_Toc11702"/>
      <w:bookmarkStart w:id="212" w:name="_Toc32434"/>
      <w:bookmarkStart w:id="213" w:name="_Toc8085"/>
      <w:bookmarkStart w:id="214" w:name="_Toc23155"/>
      <w:bookmarkStart w:id="215" w:name="_Toc9652"/>
      <w:bookmarkStart w:id="216" w:name="_Toc31240"/>
      <w:bookmarkStart w:id="217" w:name="_Toc6291"/>
      <w:bookmarkStart w:id="218" w:name="_Toc513"/>
      <w:bookmarkStart w:id="219" w:name="_Toc13271"/>
      <w:bookmarkStart w:id="220" w:name="_Toc25545"/>
      <w:bookmarkStart w:id="221" w:name="_Toc475549510"/>
      <w:bookmarkStart w:id="222" w:name="_Toc25141"/>
      <w:bookmarkStart w:id="223" w:name="_Toc511036538"/>
      <w:bookmarkStart w:id="224" w:name="_Toc21858"/>
      <w:bookmarkStart w:id="225" w:name="_Toc5188"/>
      <w:bookmarkStart w:id="226" w:name="_Toc37148565"/>
      <w:r>
        <w:rPr>
          <w:rFonts w:hint="eastAsia"/>
        </w:rPr>
        <w:t>第八章</w:t>
      </w:r>
      <w:r>
        <w:rPr>
          <w:rFonts w:hint="eastAsia"/>
        </w:rPr>
        <w:t xml:space="preserve">  </w:t>
      </w:r>
      <w:r>
        <w:rPr>
          <w:rFonts w:hint="eastAsia"/>
        </w:rPr>
        <w:t>关于禁止携带移动通讯工具进入生产区库区的通知（鄂凯股</w:t>
      </w:r>
      <w:r w:rsidR="00EB4A39">
        <w:rPr>
          <w:rFonts w:hint="eastAsia"/>
        </w:rPr>
        <w:t>【</w:t>
      </w:r>
      <w:r>
        <w:rPr>
          <w:rFonts w:hint="eastAsia"/>
        </w:rPr>
        <w:t>2014</w:t>
      </w:r>
      <w:r w:rsidR="00EB4A39">
        <w:rPr>
          <w:rFonts w:hint="eastAsia"/>
        </w:rPr>
        <w:t>】</w:t>
      </w:r>
      <w:r>
        <w:rPr>
          <w:rFonts w:hint="eastAsia"/>
        </w:rPr>
        <w:t>47</w:t>
      </w:r>
      <w:r>
        <w:rPr>
          <w:rFonts w:hint="eastAsia"/>
        </w:rPr>
        <w:t>号）</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根据《民用爆炸物品生产、销售企业安全管理规程》和工信部《民用爆炸物品企业安全生产标准化管理通则》的规定要求：凡是进入民用爆炸物品生产区、总仓库区的人员严禁携带移动通讯工具（含烟火）。为确保公司生产、储存各环节安全，规范管理，公司决定在特化厂办公区和2#、5#门卫值班室设置移动通讯工具、烟火专用存放柜，现将有关事项通知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1、在化机桥头处设置安全红线，进入安全红线内的任何人员均不得携带和使用移动通讯工具，不得在红线区域内吸烟。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特化厂区内的工作人员（特化厂、质技处、物资采购中心、化机事业部、天华公司员工）进入生产区前，必须将移动通讯工具、烟火存放在调度室锁式存放柜内，一人一柜，钥匙由本人负责保管，备用钥匙由特化厂负责保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3、特化厂、质技处和化机事业部等管理人员允许在安全红线外（理化大楼、化机办公楼）使用移动通讯工具，进入生产区前必须将移动通讯工具、烟火存放在调度室锁式存放柜内。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外来人员进入特化厂生产区必须将移动通讯工具、烟火存放在2#门卫刷卡式存放柜内，刷卡存取。常出入特化厂生产区人员（公司领导、安环处、质技处等）统一配置专用柜识别卡并由本人负责保管，外来检查人员预留部分识别卡由安环处负责管理，其他外</w:t>
      </w:r>
      <w:r>
        <w:rPr>
          <w:rFonts w:hAnsi="宋体" w:hint="eastAsia"/>
          <w:color w:val="000000"/>
          <w:spacing w:val="-4"/>
        </w:rPr>
        <w:lastRenderedPageBreak/>
        <w:t>来人员预留部分识别卡由2#门卫负责管理。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5、进入民爆成品库区人员必须将移动通讯工具、烟火存放在5#门卫专用存放柜内，凭通行证进入，物品由5#门卫值班室负责保管。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凡进入民爆生产区和成品库区的所有人员必须严格遵照执行以上规定，若违规将移动通讯工具、烟火带入生产区、库区，发现一次处罚200元；在生产区、库区违规使用移动通讯工具、吸烟的，第一次处罚1000元，再次违反者作停岗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特化厂、化机事业部、质技处、物资采购中心、保卫处和民爆销售中心负责本单位执行情况的检查考核；门卫值班人员须认真履行职责，加强检查，严格出入管理，否则拒绝放行；公司安环处对以上违规行为具有直接考核权，对各责任单位履职情况进行监督，并设置举报电话：2309220、2309150，举报查实给予200元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本通知自</w:t>
      </w:r>
      <w:r>
        <w:rPr>
          <w:rFonts w:hAnsi="宋体"/>
          <w:color w:val="000000"/>
          <w:spacing w:val="-4"/>
        </w:rPr>
        <w:t>2014</w:t>
      </w:r>
      <w:r>
        <w:rPr>
          <w:rFonts w:hAnsi="宋体" w:hint="eastAsia"/>
          <w:color w:val="000000"/>
          <w:spacing w:val="-4"/>
        </w:rPr>
        <w:t>年</w:t>
      </w:r>
      <w:r>
        <w:rPr>
          <w:rFonts w:hAnsi="宋体"/>
          <w:color w:val="000000"/>
          <w:spacing w:val="-4"/>
        </w:rPr>
        <w:t>5</w:t>
      </w:r>
      <w:r>
        <w:rPr>
          <w:rFonts w:hAnsi="宋体" w:hint="eastAsia"/>
          <w:color w:val="000000"/>
          <w:spacing w:val="-4"/>
        </w:rPr>
        <w:t>月</w:t>
      </w:r>
      <w:r>
        <w:rPr>
          <w:rFonts w:hAnsi="宋体"/>
          <w:color w:val="000000"/>
          <w:spacing w:val="-4"/>
        </w:rPr>
        <w:t>1</w:t>
      </w:r>
      <w:r>
        <w:rPr>
          <w:rFonts w:hAnsi="宋体" w:hint="eastAsia"/>
          <w:color w:val="000000"/>
          <w:spacing w:val="-4"/>
        </w:rPr>
        <w:t>5日起执行，由公司安环处负责解释，各分子公司可参照执行。</w:t>
      </w:r>
    </w:p>
    <w:p w:rsidR="004E0138" w:rsidRDefault="004E0138">
      <w:pPr>
        <w:spacing w:beforeLines="50" w:before="120" w:afterLines="50" w:after="120" w:line="360" w:lineRule="auto"/>
        <w:ind w:firstLine="420"/>
        <w:rPr>
          <w:color w:val="000000"/>
        </w:rPr>
      </w:pPr>
    </w:p>
    <w:p w:rsidR="004E0138" w:rsidRDefault="004E0138">
      <w:pPr>
        <w:pStyle w:val="1"/>
      </w:pPr>
      <w:bookmarkStart w:id="227" w:name="_Toc410378860"/>
      <w:bookmarkStart w:id="228" w:name="_Toc19619"/>
      <w:bookmarkStart w:id="229" w:name="_Toc14786"/>
      <w:bookmarkStart w:id="230" w:name="_Toc2772"/>
      <w:bookmarkStart w:id="231" w:name="_Toc23640"/>
      <w:bookmarkStart w:id="232" w:name="_Toc7767"/>
      <w:bookmarkStart w:id="233" w:name="_Toc7679"/>
      <w:bookmarkStart w:id="234" w:name="_Toc24691"/>
      <w:bookmarkStart w:id="235" w:name="_Toc10702"/>
      <w:bookmarkStart w:id="236" w:name="_Toc6973"/>
      <w:bookmarkStart w:id="237" w:name="_Toc10809"/>
      <w:bookmarkStart w:id="238" w:name="_Toc21895"/>
      <w:bookmarkStart w:id="239" w:name="_Toc30411"/>
      <w:bookmarkStart w:id="240" w:name="_Toc12178"/>
      <w:bookmarkStart w:id="241" w:name="_Toc11179"/>
      <w:bookmarkStart w:id="242" w:name="_Toc19106"/>
      <w:bookmarkStart w:id="243" w:name="_Toc475549511"/>
      <w:bookmarkStart w:id="244" w:name="_Toc3566"/>
      <w:bookmarkStart w:id="245" w:name="_Toc511036539"/>
      <w:bookmarkStart w:id="246" w:name="_Toc23701"/>
      <w:bookmarkStart w:id="247" w:name="_Toc20253"/>
      <w:bookmarkStart w:id="248" w:name="_Toc37148566"/>
      <w:r>
        <w:rPr>
          <w:rFonts w:hint="eastAsia"/>
        </w:rPr>
        <w:t>第三篇</w:t>
      </w:r>
      <w:r>
        <w:rPr>
          <w:rFonts w:hint="eastAsia"/>
        </w:rPr>
        <w:t xml:space="preserve">  </w:t>
      </w:r>
      <w:r>
        <w:rPr>
          <w:rFonts w:hint="eastAsia"/>
        </w:rPr>
        <w:t>销售内部控制制度</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4E0138" w:rsidRDefault="004E0138">
      <w:pPr>
        <w:pStyle w:val="2"/>
      </w:pPr>
      <w:bookmarkStart w:id="249" w:name="_Toc511036540"/>
      <w:bookmarkStart w:id="250" w:name="_Toc7850"/>
      <w:bookmarkStart w:id="251" w:name="_Toc16399"/>
      <w:bookmarkStart w:id="252" w:name="_Toc37148567"/>
      <w:bookmarkStart w:id="253" w:name="_Toc410378861"/>
      <w:bookmarkStart w:id="254" w:name="_Toc32290"/>
      <w:bookmarkStart w:id="255" w:name="_Toc27992"/>
      <w:bookmarkStart w:id="256" w:name="_Toc27147"/>
      <w:bookmarkStart w:id="257" w:name="_Toc20190"/>
      <w:bookmarkStart w:id="258" w:name="_Toc22204"/>
      <w:bookmarkStart w:id="259" w:name="_Toc31029"/>
      <w:bookmarkStart w:id="260" w:name="_Toc20524"/>
      <w:bookmarkStart w:id="261" w:name="_Toc27650"/>
      <w:bookmarkStart w:id="262" w:name="_Toc28265"/>
      <w:bookmarkStart w:id="263" w:name="_Toc3262"/>
      <w:bookmarkStart w:id="264" w:name="_Toc27275"/>
      <w:bookmarkStart w:id="265" w:name="_Toc27642"/>
      <w:bookmarkStart w:id="266" w:name="_Toc23218"/>
      <w:bookmarkStart w:id="267" w:name="_Toc17607"/>
      <w:bookmarkStart w:id="268" w:name="_Toc25018"/>
      <w:bookmarkStart w:id="269" w:name="_Toc475549512"/>
      <w:bookmarkStart w:id="270" w:name="_Toc17938"/>
      <w:r>
        <w:rPr>
          <w:rFonts w:hint="eastAsia"/>
        </w:rPr>
        <w:t>第一章</w:t>
      </w:r>
      <w:r>
        <w:rPr>
          <w:rFonts w:hint="eastAsia"/>
        </w:rPr>
        <w:t xml:space="preserve">  </w:t>
      </w:r>
      <w:r>
        <w:rPr>
          <w:rFonts w:hint="eastAsia"/>
        </w:rPr>
        <w:t>民爆产品销售管控工作制度（鄂凯股</w:t>
      </w:r>
      <w:r w:rsidR="00EB4A39">
        <w:rPr>
          <w:rFonts w:hint="eastAsia"/>
        </w:rPr>
        <w:t>【</w:t>
      </w:r>
      <w:r w:rsidR="005B35CB">
        <w:rPr>
          <w:rFonts w:hint="eastAsia"/>
        </w:rPr>
        <w:t>2010</w:t>
      </w:r>
      <w:r w:rsidR="00EB4A39">
        <w:rPr>
          <w:rFonts w:hint="eastAsia"/>
        </w:rPr>
        <w:t>】</w:t>
      </w:r>
      <w:r>
        <w:rPr>
          <w:rFonts w:hint="eastAsia"/>
        </w:rPr>
        <w:t>133</w:t>
      </w:r>
      <w:r>
        <w:rPr>
          <w:rFonts w:hint="eastAsia"/>
        </w:rPr>
        <w:t>号）</w:t>
      </w:r>
      <w:bookmarkEnd w:id="249"/>
      <w:bookmarkEnd w:id="250"/>
      <w:bookmarkEnd w:id="251"/>
      <w:bookmarkEnd w:id="252"/>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为了整合集团公司民爆产品资源，提升集团公司整体营销能力，统一集团公司销售政策，规范集团公司民爆产品生产与销售管理程序，实现资源共享、协同作战的经营管理模式，制定本制度。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制定本制度的原则是依照《民爆物品安全管理条例》和相关法律法规，做到严格依法销售；规范销售市场；统一销售策略；维护企业形象；确保集团公司的效益最大化。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民爆产品销售管控的主要内容：市场开发及合同管理；产品价格销售费用标准管理；应收账款管理；产品运输、仓储管理；产品销售报备、报表管理；产品调拨管理。</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lastRenderedPageBreak/>
        <w:t>二、市场开发及合同管理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现有市场划分严格按照2009年4月20日《关于凯龙集团民爆产品销售市场划分批复》和鄂凯股【2009】030号文件执行。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各单位开发新市场应向民爆销售中心上报市场开发计划，由民爆销售中心审批后实施。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各单位在与新客户签订供货合同前应先向集团公司民爆销售中心上报新市场开发的情况，由民爆销售中心领导批准后，方可签订合同供货。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各单位应将民爆产品销售合同报集团公司民爆销售中心管理处备案。</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三、民爆产品价格、销售费用标准管理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每年12月底，各单位向民爆销售中心上报各用户下年度民爆产品执行销售价格和销售费用标准，报民爆销售中心负责人和集团公司分管领导审核，再报集团公司总经理、董事长批准后执行。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当年运行过程中，民爆产品销售价格、销售费用标准需要调整时，应及时向民爆销售中心负责人报告，由民爆销售中心根据鄂凯股【2008】112号《关于印发&lt;湖北凯龙化工集团股份有限公司价格监督管理办法（试行）&gt;的通知》文件精神，逐级报批后执行。</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四、应收账款管理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根据集团公司下达民爆产品年度资金占用计划，各单位必须将计划分解到每个用户、落实责任业务员，并建立资金占用考核办法。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各单位每月5日向民爆销售中心上报上月货款回收情况汇总表和下月货款回收计划。由管理处汇总后报民爆销售中心领导，并负责将领导的批示及时转达到各单位。</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五、民爆产品运输、仓储管理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各单位应建立危险品运输管理规定及危险品车辆管理台账、从业人员管理台账，并报民爆销售中心管理处备案。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各单位应将民爆产品运费、搬运费标准报民爆销售中心备案，由民爆销售中心报集团公司分管领导审核，再报集团公司总经理、董事长批准后执行。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当年运行过程中，各单位民爆产品的运费、搬运费标准的调整应向民爆销</w:t>
      </w:r>
      <w:r>
        <w:rPr>
          <w:rFonts w:hAnsi="宋体" w:hint="eastAsia"/>
          <w:color w:val="000000"/>
          <w:spacing w:val="-4"/>
        </w:rPr>
        <w:lastRenderedPageBreak/>
        <w:t>售中心提出调整申请，由民爆销售中心报集团公司分管领导审核，再报集团公司总经理、董事长批准后执行。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每月5日前各单位向民爆销售中心管理处上报上月运费发生和结算情况。</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六、民爆产品销售报备、报表管理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民爆产品生产与销售报备原则：谁生产的产品谁做生产与销售报备，并严格按照有关要求及时上报生产与销售数据。民爆销售中心管理处负责集团公司民爆产品生产和销售的报备监管。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各单位严格按照工信部批复的年度生产计划，组织各品种的生产，坚决杜绝超计划生产。年中根据生产与销售情况需要增补生产计划的，由该单位提前2个月向民爆销售中心提出增补计划申请，由民爆销售中心办理申报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销售报备数量必须与实际出库数量保持一致(应有购买证作为依据)。按月将《购买证》归档装订成册并保存三年。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各单位必须保证报表数据的真实、准确、连续性。其中：报表生产数与生产报备数一致，销售报备数（实际出库数）与合同执行数一致。</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七、产品调拨管理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总公司、各分子公司间调拨民爆产品，必须通过书面形式，协商确定价格、费用、到货时间地点等相关事宜，并报民爆销售中心和集团公司分管领导批准后执行。相关资料由民爆销售中心管理处负责归档。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调拨产品时，由各销售处室提出申请，经民爆销售中心和集团公司分管领导批准后执行，民爆销售中心管理处负责相关证件办理。</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八、罚则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第二十二条  各分、子公司销售部门严格按照本规定开展民爆产品销售业务和管理。各销售部门每月上报的销售报表应准时且数据准确。由计划处按鄂凯股【2010】007号《关于做好民爆产品统计工作的通知》进行考核。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各分、子公司要认真执行本制度。民爆销售中心负责对各分、子公司进行监管，出现违反本制度的情形，视情节轻重给予责任人、单位负责人、分（子）公司分管领导200-2000元罚款，造成损失的由责任人和分管领导各赔偿50%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第二十四条  由于民爆销售中心管理处监督及督办不到位、信息传递延误，视情节轻重给予责任人、单位负责人200-2000元／次罚款。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本制度自批准之日开始执行，民爆销售中心负责解释。</w:t>
      </w:r>
    </w:p>
    <w:p w:rsidR="004E0138" w:rsidRPr="00EF03AE" w:rsidRDefault="004E0138">
      <w:pPr>
        <w:pStyle w:val="2"/>
      </w:pPr>
    </w:p>
    <w:p w:rsidR="004E0138" w:rsidRDefault="004E0138">
      <w:pPr>
        <w:pStyle w:val="2"/>
      </w:pPr>
      <w:bookmarkStart w:id="271" w:name="_Toc511036541"/>
      <w:bookmarkStart w:id="272" w:name="_Toc19793"/>
      <w:bookmarkStart w:id="273" w:name="_Toc10868"/>
      <w:bookmarkStart w:id="274" w:name="_Toc37148568"/>
      <w:r>
        <w:rPr>
          <w:rFonts w:hint="eastAsia"/>
        </w:rPr>
        <w:t>第二章</w:t>
      </w:r>
      <w:r>
        <w:rPr>
          <w:rFonts w:hint="eastAsia"/>
        </w:rPr>
        <w:t xml:space="preserve">  </w:t>
      </w:r>
      <w:r>
        <w:rPr>
          <w:rFonts w:hint="eastAsia"/>
        </w:rPr>
        <w:t>销售内部控制制度</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75" w:name="_Toc167269698"/>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bookmarkEnd w:id="275"/>
      <w:r>
        <w:rPr>
          <w:rFonts w:hAnsi="宋体" w:hint="eastAsia"/>
          <w:color w:val="000000"/>
          <w:spacing w:val="-4"/>
        </w:rPr>
        <w:t>规范销售行为；防范销售过程中的差错和舞弊；降低坏账风险；降低销售费用，提高销售效率。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适用范围：本制度适用于公司及各控股子公司。</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76" w:name="_Toc167269699"/>
      <w:r>
        <w:rPr>
          <w:rFonts w:hAnsi="宋体" w:hint="eastAsia"/>
          <w:b/>
          <w:color w:val="000000"/>
          <w:spacing w:val="-4"/>
        </w:rPr>
        <w:t>二、岗位分工与授权批准</w:t>
      </w:r>
      <w:bookmarkEnd w:id="276"/>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不相容岗位分离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(1)销售部门的销售业务与发货业务分离；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(2)销售业务、发货业务与会计业务分离；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(3)发运员与仓库保管员分离；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(4)销售政策和信用政策的制定人员与执行人员分离，信用管理岗位与销售收款岗位分设；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(5)销售业务人员与发票开具人员分离；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(6)公司不由同一部门或个人办理销售与收款业务的全过程。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业务归口办理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(1)销售业务部门主要负责处理订单、签定合同、执行销售政策和信用政策、催收货款；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(2)发货业务部门主要负责审核发货单据是否齐全并办理发货的具体事宜；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(3)财务部门主要负责销售款项的结算和记录、监督管理货款回收；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(4)销售收据和发票由财务部门指定专人负责开具；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(5)严禁未经授权的部门和人员经办销售业务。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销售业务人员的素质要求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(1)具备良好的职业道德和业务素质；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(2)熟悉公司产品的生产工艺和流程；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(3)熟悉国家有关的法律法规，国际惯例以及对外贸易知识；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(4)符合公司规定的岗位规范要求。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授权批准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1、授权方式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(1)销售业务除公司另有规定需经股东大会或董事会批准的销售事项外，由公司总经理审批；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(2)公司总经理对各级人员的销售业务授权，以文件的方式明确。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2、审批权限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1"/>
        <w:gridCol w:w="1268"/>
        <w:gridCol w:w="3827"/>
      </w:tblGrid>
      <w:tr w:rsidR="004E0138">
        <w:trPr>
          <w:trHeight w:val="452"/>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项  目</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审批人</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审批权限</w:t>
            </w:r>
          </w:p>
        </w:tc>
      </w:tr>
      <w:tr w:rsidR="004E0138">
        <w:trPr>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1、销售政策、信用政策</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总经理</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(1)制定和修订；</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(2)以总经理办公会议形式审定；</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(3)以内部文件等形式下发执行。</w:t>
            </w:r>
          </w:p>
        </w:tc>
      </w:tr>
      <w:tr w:rsidR="004E0138">
        <w:trPr>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2、销售费用预算</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董事会</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按《预算管理办法》规定审批。</w:t>
            </w:r>
          </w:p>
        </w:tc>
      </w:tr>
      <w:tr w:rsidR="004E0138">
        <w:trPr>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3、销售价格目表和折扣权限控制表</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总经理或</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授权审批人</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(1)制定和修订；</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(2)以经理办公会议形定审定；</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(3)以文件或其他方式下达执行人员执行。</w:t>
            </w:r>
          </w:p>
        </w:tc>
      </w:tr>
      <w:tr w:rsidR="004E0138">
        <w:trPr>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4、销售价格确定和销售合同签订</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总经理授权审批</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按公司授权审批。</w:t>
            </w:r>
          </w:p>
        </w:tc>
      </w:tr>
      <w:tr w:rsidR="004E0138">
        <w:trPr>
          <w:jc w:val="center"/>
        </w:trPr>
        <w:tc>
          <w:tcPr>
            <w:tcW w:w="346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5、超过公司既定销售和信用政策规定范围的特殊事项</w:t>
            </w:r>
          </w:p>
        </w:tc>
        <w:tc>
          <w:tcPr>
            <w:tcW w:w="1268"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总经理</w:t>
            </w:r>
          </w:p>
        </w:tc>
        <w:tc>
          <w:tcPr>
            <w:tcW w:w="382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总经理办公会或其他方式集体决策。</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3、审批方式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(1)销售政策和信用政策、销售价格目录和折扣权限控制表等政策性事项，由总经理召开总经理办公会议或授权总经理决定，并以文件或其他形式下达执行；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(2)销售业务的其他事项审批，在业务单或公司设定的审批单上签批。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4、批准和越权批准处理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(1)审批人根据公司对销售业务授权批准制度的规定，在授权范围内进行审批，不得超越审批权限；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(2)经办人在职责范围内，按照审批人的批准意见办理销售业务；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(3)对于审批人超越授权范围审批的销售业务，经办人有权拒绝并应当拒绝，并及时向审批人的上一级授权部门报告。</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77" w:name="_Toc167269700"/>
      <w:r>
        <w:rPr>
          <w:rFonts w:hAnsi="宋体" w:hint="eastAsia"/>
          <w:b/>
          <w:color w:val="000000"/>
          <w:spacing w:val="-4"/>
        </w:rPr>
        <w:t>三、销售和发货控制</w:t>
      </w:r>
      <w:bookmarkEnd w:id="277"/>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政策控制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(1)公司对销售业务制定明确销售目标，列入年度预算，确立销售管理责任制；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(2)公司对销售进行定价控制，由公司制定产品销售价目表，折扣政策、付款政策等并督促执行人员严格执行；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(3)公司对客户进行信用控制，在选择客户时，由销售部门的信用管理人员对客户进行信用评价，充分了解和考虑客户的信誉、财务状况等情况，降低货款坏账风险。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客户信用管理和赊销控制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1、客户信用管理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(1)销售部门负责进行客户信用调查，填写“客户调查表”，建立客户信用档案；根据客户信用，确定客户信用额度、信用期限、折扣期限与现金折扣比率；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(2)销售部门确定的客户信用额度，必须经公司授权审批人批准后方可执行；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(3)对客户信用进行动态管理，每年至少对其复查一次，出现大的变动，要及时进行调整，调整结果经公司授权审批人批准；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(4)对于超过信用额度的发货，必须按公司授权进行审批。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2、赊销控制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(1)业务流程</w:t>
      </w:r>
    </w:p>
    <w:p w:rsidR="004E0138" w:rsidRDefault="00F14797">
      <w:pPr>
        <w:pStyle w:val="af5"/>
        <w:spacing w:beforeLines="50" w:before="120" w:afterLines="50" w:after="120" w:line="360" w:lineRule="auto"/>
        <w:ind w:firstLineChars="200" w:firstLine="480"/>
        <w:rPr>
          <w:rFonts w:hAnsi="宋体"/>
          <w:color w:val="000000"/>
          <w:spacing w:val="-4"/>
        </w:rPr>
      </w:pPr>
      <w:r>
        <w:rPr>
          <w:noProof/>
        </w:rPr>
        <w:drawing>
          <wp:inline distT="0" distB="0" distL="0" distR="0" wp14:anchorId="758A9ADE" wp14:editId="6164398C">
            <wp:extent cx="4233863" cy="3991981"/>
            <wp:effectExtent l="0" t="0" r="0" b="8890"/>
            <wp:docPr id="16" name="内容占位符 32">
              <a:extLst xmlns:a="http://schemas.openxmlformats.org/drawingml/2006/main">
                <a:ext uri="{FF2B5EF4-FFF2-40B4-BE49-F238E27FC236}">
                  <a16:creationId xmlns:a16="http://schemas.microsoft.com/office/drawing/2014/main" id="{FAEA5B14-E559-4A84-AD5B-CAE75C7DF7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 name="内容占位符 32">
                      <a:extLst>
                        <a:ext uri="{FF2B5EF4-FFF2-40B4-BE49-F238E27FC236}">
                          <a16:creationId xmlns:a16="http://schemas.microsoft.com/office/drawing/2014/main" id="{FAEA5B14-E559-4A84-AD5B-CAE75C7DF7DF}"/>
                        </a:ext>
                      </a:extLst>
                    </pic:cNvPr>
                    <pic:cNvPicPr>
                      <a:picLocks noGrp="1" noChangeAspect="1"/>
                    </pic:cNvPicPr>
                  </pic:nvPicPr>
                  <pic:blipFill>
                    <a:blip r:embed="rId10"/>
                    <a:stretch>
                      <a:fillRect/>
                    </a:stretch>
                  </pic:blipFill>
                  <pic:spPr>
                    <a:xfrm>
                      <a:off x="0" y="0"/>
                      <a:ext cx="4445362" cy="4191397"/>
                    </a:xfrm>
                    <a:prstGeom prst="rect">
                      <a:avLst/>
                    </a:prstGeom>
                  </pic:spPr>
                </pic:pic>
              </a:graphicData>
            </a:graphic>
          </wp:inline>
        </w:drawing>
      </w:r>
    </w:p>
    <w:p w:rsidR="004E0138" w:rsidRDefault="00F14797">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 xml:space="preserve"> </w:t>
      </w:r>
      <w:r w:rsidR="004E0138">
        <w:rPr>
          <w:rFonts w:hAnsi="宋体" w:hint="eastAsia"/>
          <w:bCs/>
          <w:color w:val="000000"/>
          <w:spacing w:val="-4"/>
        </w:rPr>
        <w:t>(2)控制要求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销售人员严格遵循规定的销售政策和信用政策；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对符合赊销条件的客户，按公司授权，经审批人批准方可办理赊销业务；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超过销售政策和信用政策规定的赊销业务，按公司权限集体决策审批。</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color w:val="000000"/>
          <w:spacing w:val="-4"/>
        </w:rPr>
        <w:t xml:space="preserve">第九条  </w:t>
      </w:r>
      <w:r>
        <w:rPr>
          <w:rFonts w:hAnsi="宋体" w:hint="eastAsia"/>
          <w:bCs/>
          <w:color w:val="000000"/>
          <w:spacing w:val="-4"/>
        </w:rPr>
        <w:t>销售和发货业务流程控制</w:t>
      </w:r>
    </w:p>
    <w:p w:rsidR="00710426" w:rsidRDefault="00632301">
      <w:pPr>
        <w:pStyle w:val="af5"/>
        <w:spacing w:beforeLines="50" w:before="120" w:afterLines="50" w:after="120" w:line="360" w:lineRule="auto"/>
        <w:ind w:firstLineChars="200" w:firstLine="480"/>
        <w:rPr>
          <w:rFonts w:hAnsi="宋体"/>
          <w:bCs/>
          <w:color w:val="000000"/>
          <w:spacing w:val="-4"/>
        </w:rPr>
      </w:pPr>
      <w:r>
        <w:rPr>
          <w:noProof/>
        </w:rPr>
        <w:lastRenderedPageBreak/>
        <w:drawing>
          <wp:inline distT="0" distB="0" distL="0" distR="0" wp14:anchorId="0036C7C5" wp14:editId="54CAF485">
            <wp:extent cx="4928870" cy="3571875"/>
            <wp:effectExtent l="0" t="0" r="5080" b="0"/>
            <wp:docPr id="17" name="内容占位符 38">
              <a:extLst xmlns:a="http://schemas.openxmlformats.org/drawingml/2006/main">
                <a:ext uri="{FF2B5EF4-FFF2-40B4-BE49-F238E27FC236}">
                  <a16:creationId xmlns:a16="http://schemas.microsoft.com/office/drawing/2014/main" id="{B29DFE8B-726D-4921-97A6-40840B694B7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9" name="内容占位符 38">
                      <a:extLst>
                        <a:ext uri="{FF2B5EF4-FFF2-40B4-BE49-F238E27FC236}">
                          <a16:creationId xmlns:a16="http://schemas.microsoft.com/office/drawing/2014/main" id="{B29DFE8B-726D-4921-97A6-40840B694B77}"/>
                        </a:ext>
                      </a:extLst>
                    </pic:cNvPr>
                    <pic:cNvPicPr>
                      <a:picLocks noGrp="1" noChangeAspect="1"/>
                    </pic:cNvPicPr>
                  </pic:nvPicPr>
                  <pic:blipFill>
                    <a:blip r:embed="rId11"/>
                    <a:stretch>
                      <a:fillRect/>
                    </a:stretch>
                  </pic:blipFill>
                  <pic:spPr>
                    <a:xfrm>
                      <a:off x="0" y="0"/>
                      <a:ext cx="4973843" cy="3604466"/>
                    </a:xfrm>
                    <a:prstGeom prst="rect">
                      <a:avLst/>
                    </a:prstGeom>
                  </pic:spPr>
                </pic:pic>
              </a:graphicData>
            </a:graphic>
          </wp:inline>
        </w:drawing>
      </w:r>
    </w:p>
    <w:p w:rsidR="004E0138" w:rsidRDefault="004E0138" w:rsidP="00532CA9">
      <w:pPr>
        <w:pStyle w:val="af5"/>
        <w:spacing w:line="240" w:lineRule="exact"/>
        <w:ind w:firstLineChars="200" w:firstLine="464"/>
        <w:rPr>
          <w:rFonts w:hAnsi="宋体"/>
          <w:color w:val="000000"/>
          <w:spacing w:val="-4"/>
        </w:rPr>
      </w:pPr>
      <w:r>
        <w:rPr>
          <w:rFonts w:hAnsi="宋体" w:hint="eastAsia"/>
          <w:color w:val="000000"/>
          <w:spacing w:val="-4"/>
        </w:rPr>
        <w:t>第十条  接单和签约控制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1、接单和销售谈判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(1)销售业务员负责客户订货的管理，收到每一份购货订单必须在“购货订货登记薄”上登记；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(2)在销售合同订立前，由公司业务员就销售价格，信用政策、发货及收款方式等具体事项与客户进行谈判；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(3)重大合同的谈判，谈判人员至少有两人以上；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(4)销售谈判的全过程应有完整的书面记录。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2、合同订立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(1)合同订立前，信用额度由信用管理人员经信用评估后确定；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(2)超过信用额度的合同，必须按公司授权，事前进行审批，未经审批，合同不得签订；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(3)合同签订按公司授权，由经授权的有关人员与客户签订销售合同，金额重大的销售合同的订立，应当征询法律顾问或专家的意见；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(4)合同条款应符合《合同法》的规定。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3、合同审批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(1)销售部门内勤人员应当对合同进行审核，主要审核销售价格，信用政策、发货及收款方式等项目是否违反公司规定；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(2)公司签订的销售合同按公司授权进行审批，合同未经审批程序，不得将合同交予客户。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发货控制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1、发货期的确定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业务员在接受订货、签订合同时，根据产品库存情况，和公司生产周期确定交货期限：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(1)全部有库存的客户订货，按客户要求确定交货期；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(2)库存不足的订货，根据产品生产周期和生产能力与客户协商确定交货期。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2、产品生产和开发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(1)库存不足的订单，由销售内勤人员与生产部门协调，发出生产任务单，由生产部门组织生产；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(2)业务员在接到用户提出的新产品开发意向后，要向用户全面收集产品使用的条件及有关技术参数，由业务员填写“新产品开发建议书”，经公司有关部门会签后交技术中心或事业部组织开发。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3、发货通知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(1)发货通知单由销售部门内勤人员根据客户订单或合同填写；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(2)发货通知单一式三联；</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(3)发货通知由发运组负责办理发货和运输事宜。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4、发货控制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(1)仓储部门根据“发货通知单”组织备货、发货，仓储部门发货后，按实填写实发数，并盖章注明“已发货”字样，以免重复发货；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由专人不定期对出库通知单与装箱进行核对检查。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(3)凡需出门的存货必须办理出门手续并留存后方可出门。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发运控制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(1)发运组对发货通知单与发货实物进行核对相符；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(2)发运组根据合同要求组织运输或代办运输；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(3)发运组必须要求承运人在发货通知单上签名，并向承运人取得相关运输凭证；并及时交内勤人员送财务部门。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销售发票开具控制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(1)销货发票由财务部门指定的专人负责开具。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(2)开票人员必须以客户的购货合同和业务员开出的发货通知单、运单为依据。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(3)开票人员按税务部门的规定开具销售发票。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(4)开具的发票必须从主管税务部门购买或经主管税务部门批准印制的税务发票。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(5)财务部门定期对销售发票开具进行检查。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销售退回的控制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销售退回按销售退回控制制度办理</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78" w:name="_Toc167269701"/>
      <w:r>
        <w:rPr>
          <w:rFonts w:hAnsi="宋体" w:hint="eastAsia"/>
          <w:b/>
          <w:color w:val="000000"/>
          <w:spacing w:val="-4"/>
        </w:rPr>
        <w:t>四、销售货款收取控制</w:t>
      </w:r>
      <w:bookmarkEnd w:id="278"/>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货款催收和办理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1、催收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(1)货款催收由销售部门办理，财务部门督促销售部门加紧催收，并协助办理；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(2)对催收无效的逾期应收账款，由销售部门会同财务部门申请，经财务总监审核，总经理批准，通过法律程序予以解决。</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2、催收记录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(1)销售部门在向客户催收货款时，应做好催收记录，并尽可能取得客户的签证；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(2)销售部门会同财务部门定期或不定期向客户发出催收函，并将发函凭证保存，作为催收记录的依据。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3、收款业务办理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(1)财务部门应当按照《现金管理暂行条例》、《支付结算办理》和货币资金控制制度等规定，及时办理销售收款业务；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(2)财务部门应将销售收入及时入账，不得账外设账，不得擅自坐支现金。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销售人员除事先经财务部门授权外，应当避免接触销售现款。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应收货款管理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1、应收账款台账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(1)销售部门内勤组、业务员按责任范围建立应收账款台账，及时登记每一客户应收账款余额的增减变动情况和信用额度使用情况；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(2)财务部门按客户进行应收账款核算，对长期往来客户的应收账款，按客户设立台账登记其余额的增减变动情况；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(3)销售部门内勤人员、业务员定期与财务部门核对应收账款余额和发生额，发现不符，及时查明原因，并进行处理；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(4)销售部门信用管理人员应对长期往来客户建立完善的客户资料，并对客户资料实行动态管理，及时更新。相关资料由内勤人员，业务员和财务部门提供。</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2、与客户核对应收账款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(1)销售部门业务员或内勤人员每半年与客户核对应收货款余额和发生额，发现不符，及时查明原因，向财务部门报告，并进行处理；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(2)财务部门每年至少一次向客户寄发对账函，对金额重大的客户，财务部门认为必要时或销售部门提出申请时派员与客户对账，发现不符，及时向上级报告，会同相关部门及时查明原因，并进行处理。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3、账龄分析和坏账处理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(1)财务部门定期对应收账款龄进行分析，编制账龄分析表，对逾期账款进行提示，并建议相关部门采取加紧催收措施或其他解决措施；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(2)对可能成为坏账的应收账款，按坏账损失审批控制制度的规定办理；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(3)财务部门对已核销的坏账，应当进行备查登记，做到账销案存，已注销的坏账又收回时，应当及时入账，防止形成账外款。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4、应收票据管理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(1)应收票据的取得和贴现必须由财务总监书面批准；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(2)由出纳保管应收票据，对于即将到期的应收票据，应及时向付款人提示付款；已贴现票据应在备查簿中登记，以便日后追踪管理；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(3)对逾期未能实现的应收票据，经财务部经理批准，转为应收账款，并通知相关责任人员及时催收。</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79" w:name="_Toc167269702"/>
      <w:r>
        <w:rPr>
          <w:rFonts w:hAnsi="宋体" w:hint="eastAsia"/>
          <w:b/>
          <w:color w:val="000000"/>
          <w:spacing w:val="-4"/>
        </w:rPr>
        <w:t>五、销售记录控制</w:t>
      </w:r>
      <w:bookmarkEnd w:id="279"/>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销售过程记录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公司在销售与发货各环节设置相关的记录，填制相应的凭证，对销售过程进行完整登记。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销售台账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(1)销售部门应设置销售台账，及时反映各种商品、劳务等销售的开单、发货、收款情况；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(2)销售台账应当记载有客户订单、销售合同、客户签收回执等相关购货单据资料；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(3)销售部门的销售台账定期与财务部门核对。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销售档案管理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销售部门应定期对销售合同、销售计划、销售通知单、发货凭证、运货凭证、销售发票、客户签收回执等文件和凭证进行相互核对，并整理存档。</w:t>
      </w:r>
    </w:p>
    <w:p w:rsidR="004E0138" w:rsidRDefault="004E0138" w:rsidP="009C0CFA">
      <w:pPr>
        <w:pStyle w:val="af5"/>
        <w:spacing w:beforeLines="50" w:before="120" w:afterLines="50" w:after="120" w:line="360" w:lineRule="auto"/>
        <w:ind w:firstLineChars="200" w:firstLine="466"/>
        <w:jc w:val="center"/>
        <w:rPr>
          <w:rFonts w:hAnsi="宋体"/>
          <w:b/>
          <w:color w:val="000000"/>
          <w:spacing w:val="-4"/>
        </w:rPr>
      </w:pPr>
      <w:bookmarkStart w:id="280" w:name="_Toc167269703"/>
      <w:r>
        <w:rPr>
          <w:rFonts w:hAnsi="宋体" w:hint="eastAsia"/>
          <w:b/>
          <w:color w:val="000000"/>
          <w:spacing w:val="-4"/>
        </w:rPr>
        <w:t>六、监督检查</w:t>
      </w:r>
      <w:bookmarkEnd w:id="280"/>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监督检查主体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1、公司监事会。依据公司章程对公司销售与收款管理进行检查监督。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2、公司审计部门。依据公司授权和部门职能描述，对公司销售管理进行审计监督。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3、公司财务部门。依据公司授权，对公司销售管理进行财务监督。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4、上级对下级进行日常工作监督检查。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监督检查内容：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(1)销售与收款业务相关岗位及人员的设置情况。重点检查是否存在销售与收款业务不相容职务混岗的现象；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(2)销售与收款业务授权批准制度的执行情况。重点检查授权批准手续是否健全，是否存在越权审批行为；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(3)销售的管理情况。重点检查信用政策、销售政策的执行是否符合规定；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(4)收款的管理情况。重点检查销售收入是否及时入账，应收账款的催收是否有效，坏账核销和应收票据的管理是否符合规定；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(5)销售退回的管理情况。重点检查销售退回手续是否齐全、退回货物是否及时入库。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监督检查结果处理：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对监督检查过程中发现的销售与收款内部控制中的薄弱环节，公司有关责任部门和责任人应当采取措施，及时加以纠正和完善。</w:t>
      </w:r>
    </w:p>
    <w:p w:rsidR="004E0138" w:rsidRDefault="004E0138">
      <w:pPr>
        <w:pStyle w:val="af5"/>
        <w:spacing w:beforeLines="50" w:before="120" w:afterLines="50" w:after="120" w:line="360" w:lineRule="auto"/>
        <w:rPr>
          <w:rFonts w:hAnsi="宋体"/>
          <w:color w:val="000000"/>
          <w:spacing w:val="-4"/>
        </w:rPr>
      </w:pPr>
    </w:p>
    <w:p w:rsidR="004E0138" w:rsidRDefault="004E0138">
      <w:pPr>
        <w:pStyle w:val="2"/>
      </w:pPr>
      <w:bookmarkStart w:id="281" w:name="_Toc511036542"/>
      <w:bookmarkStart w:id="282" w:name="_Toc11994"/>
      <w:bookmarkStart w:id="283" w:name="_Toc3719"/>
      <w:bookmarkStart w:id="284" w:name="_Toc37148569"/>
      <w:r>
        <w:rPr>
          <w:rFonts w:hint="eastAsia"/>
        </w:rPr>
        <w:t>第三章</w:t>
      </w:r>
      <w:r>
        <w:rPr>
          <w:rFonts w:hint="eastAsia"/>
        </w:rPr>
        <w:t xml:space="preserve">  </w:t>
      </w:r>
      <w:r>
        <w:rPr>
          <w:rFonts w:hint="eastAsia"/>
        </w:rPr>
        <w:t>网络营销运营管理办法（试行）（鄂凯股【</w:t>
      </w:r>
      <w:r>
        <w:rPr>
          <w:rFonts w:hint="eastAsia"/>
        </w:rPr>
        <w:t>2016</w:t>
      </w:r>
      <w:r>
        <w:rPr>
          <w:rFonts w:hint="eastAsia"/>
        </w:rPr>
        <w:t>】</w:t>
      </w:r>
      <w:r>
        <w:rPr>
          <w:rFonts w:hint="eastAsia"/>
        </w:rPr>
        <w:t>22</w:t>
      </w:r>
      <w:r>
        <w:rPr>
          <w:rFonts w:hint="eastAsia"/>
        </w:rPr>
        <w:t>号）</w:t>
      </w:r>
      <w:bookmarkEnd w:id="281"/>
      <w:bookmarkEnd w:id="282"/>
      <w:bookmarkEnd w:id="283"/>
      <w:bookmarkEnd w:id="284"/>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第一条 为尽快适应互联网+与传统行业相结合的新趋势，进一步提升公司品牌效应，打造全新的营销模式，提升产品综合盈利能力，决定推行网络营销，特制定本办法。</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第二条 本办法推行的网络营销产品涵盖硝酸铵、复合肥、纳米碳酸钙、纸塑包装、化工机械等。（因《互联网危险物品发布信息管理规定》限制，工业炸药等民爆物品信息不得在公司官网以外的任何网站发布）</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第三条 成立网络营销处，同民爆产品销售中心国际处合署办公。</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 xml:space="preserve">第四条 网络营销处工作职责： 　　</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（一）负责集团公司网络营销的整体运作，交易平台建设，制定公司网络销售推广计划；</w:t>
      </w:r>
    </w:p>
    <w:p w:rsidR="004E0138" w:rsidRDefault="004E0138">
      <w:pPr>
        <w:spacing w:beforeLines="50" w:before="120" w:afterLines="50" w:after="120" w:line="360" w:lineRule="auto"/>
        <w:ind w:firstLineChars="200" w:firstLine="480"/>
        <w:rPr>
          <w:rFonts w:ascii="宋体" w:hAnsi="宋体" w:cs="Arial"/>
          <w:b/>
          <w:color w:val="000000"/>
          <w:kern w:val="0"/>
        </w:rPr>
      </w:pPr>
      <w:r>
        <w:rPr>
          <w:rFonts w:ascii="宋体" w:hAnsi="宋体" w:hint="eastAsia"/>
          <w:color w:val="000000"/>
        </w:rPr>
        <w:t xml:space="preserve">（二）负责培养网络营销运营团队，制订公司网络营销相关规定及制度；　</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（三）</w:t>
      </w:r>
      <w:r>
        <w:rPr>
          <w:rFonts w:ascii="宋体" w:hAnsi="宋体" w:cs="Arial" w:hint="eastAsia"/>
          <w:color w:val="000000"/>
          <w:kern w:val="0"/>
        </w:rPr>
        <w:t>负责网络营销产品宣传及业务撮合；</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（四）负责线上顾客的投诉记录、反馈、处理、改善；</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（五）</w:t>
      </w:r>
      <w:r>
        <w:rPr>
          <w:rFonts w:ascii="宋体" w:hAnsi="宋体" w:hint="eastAsia"/>
          <w:color w:val="000000"/>
        </w:rPr>
        <w:t>统领并协调公司各产品销售部门的网上销售业务，进行网上交易，形成销售业绩</w:t>
      </w:r>
      <w:r>
        <w:rPr>
          <w:rFonts w:ascii="宋体" w:hAnsi="宋体" w:cs="Arial" w:hint="eastAsia"/>
          <w:color w:val="000000"/>
          <w:kern w:val="0"/>
        </w:rPr>
        <w:t>。</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cs="Arial" w:hint="eastAsia"/>
          <w:color w:val="000000"/>
          <w:kern w:val="0"/>
        </w:rPr>
        <w:lastRenderedPageBreak/>
        <w:t xml:space="preserve">第五条 </w:t>
      </w:r>
      <w:r>
        <w:rPr>
          <w:rFonts w:ascii="宋体" w:hAnsi="宋体" w:hint="eastAsia"/>
          <w:color w:val="000000"/>
        </w:rPr>
        <w:t>与营销产品相关的分子公司（部门）选派1-2名专职网络营销人员配合网络营销处工作，</w:t>
      </w:r>
      <w:r>
        <w:rPr>
          <w:rFonts w:ascii="宋体" w:hAnsi="宋体" w:cs="Arial" w:hint="eastAsia"/>
          <w:color w:val="000000"/>
          <w:kern w:val="0"/>
        </w:rPr>
        <w:t>网络营销人员</w:t>
      </w:r>
      <w:r>
        <w:rPr>
          <w:rFonts w:ascii="宋体" w:hAnsi="宋体" w:hint="eastAsia"/>
          <w:color w:val="000000"/>
        </w:rPr>
        <w:t>应当具备下列条件：</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（一）了解网络营销业务的基本流程，能够独立完成网络营销业务基本操作和营销网站后台管理。</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（二）熟悉所营销产品的技术指标、性能参数及行业标准等专业知识。</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 xml:space="preserve">（三）熟悉搜索引擎、关键字、竞价排名等网络推广业务。 </w:t>
      </w:r>
    </w:p>
    <w:p w:rsidR="004E0138" w:rsidRDefault="004E0138">
      <w:pPr>
        <w:spacing w:beforeLines="50" w:before="120" w:afterLines="50" w:after="120" w:line="360" w:lineRule="auto"/>
        <w:ind w:firstLineChars="200" w:firstLine="480"/>
        <w:rPr>
          <w:rFonts w:ascii="宋体" w:hAnsi="宋体" w:cs="Arial"/>
          <w:b/>
          <w:color w:val="000000"/>
          <w:kern w:val="0"/>
        </w:rPr>
      </w:pPr>
      <w:r>
        <w:rPr>
          <w:rFonts w:ascii="宋体" w:hAnsi="宋体" w:cs="Arial" w:hint="eastAsia"/>
          <w:color w:val="000000"/>
          <w:kern w:val="0"/>
        </w:rPr>
        <w:t>第六条 网络营销人员工作职责：</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（一）贯彻执行</w:t>
      </w:r>
      <w:r>
        <w:rPr>
          <w:rFonts w:ascii="宋体" w:hAnsi="宋体" w:cs="Arial" w:hint="eastAsia"/>
          <w:color w:val="000000"/>
          <w:kern w:val="0"/>
        </w:rPr>
        <w:t>网络营销处</w:t>
      </w:r>
      <w:r>
        <w:rPr>
          <w:rFonts w:ascii="宋体" w:hAnsi="宋体" w:hint="eastAsia"/>
          <w:color w:val="000000"/>
        </w:rPr>
        <w:t xml:space="preserve">的决策和部署；接受网络营销处统一管理和工作部署； </w:t>
      </w:r>
    </w:p>
    <w:p w:rsidR="004E0138" w:rsidRDefault="004E0138">
      <w:pPr>
        <w:spacing w:beforeLines="50" w:before="120" w:afterLines="50" w:after="120" w:line="360" w:lineRule="auto"/>
        <w:ind w:firstLineChars="200" w:firstLine="480"/>
        <w:rPr>
          <w:rFonts w:ascii="宋体" w:hAnsi="宋体" w:cs="Arial"/>
          <w:b/>
          <w:color w:val="000000"/>
          <w:kern w:val="0"/>
        </w:rPr>
      </w:pPr>
      <w:r>
        <w:rPr>
          <w:rFonts w:ascii="宋体" w:hAnsi="宋体" w:hint="eastAsia"/>
          <w:color w:val="000000"/>
        </w:rPr>
        <w:t xml:space="preserve">（二）根据网络营销处制定的目标和计划，实施网络营销策略，制定市场拓展方案，按要求完成销售任务；　　</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（三）</w:t>
      </w:r>
      <w:r>
        <w:rPr>
          <w:rFonts w:ascii="宋体" w:hAnsi="宋体" w:cs="Arial" w:hint="eastAsia"/>
          <w:color w:val="000000"/>
          <w:kern w:val="0"/>
        </w:rPr>
        <w:t>负责电子商务网站同业分析，掌握市场动态；</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（四）接受并处理各类客户投诉，做好产品的售后与评价的跟踪处理；</w:t>
      </w:r>
      <w:r>
        <w:rPr>
          <w:rFonts w:ascii="宋体" w:hAnsi="宋体" w:cs="Arial" w:hint="eastAsia"/>
          <w:color w:val="000000"/>
          <w:kern w:val="0"/>
        </w:rPr>
        <w:t>及时将客户反馈意见传递给相关单位，以促进产品质量升级；</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（五）负责创意文案及宣传软文的撰写；负责本产品有关的广告软文、图片及其他宣传资料的上传更新，负责组织并参与公司销售宣传活动，如培训、展会、会议及自办线下活动等。</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第七条 网络营销的运营方式：</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（一）</w:t>
      </w:r>
      <w:r>
        <w:rPr>
          <w:rFonts w:ascii="宋体" w:hAnsi="宋体" w:cs="Arial" w:hint="eastAsia"/>
          <w:color w:val="000000"/>
          <w:kern w:val="0"/>
        </w:rPr>
        <w:t>建立营销网站，在信息、美观、功能基础上从多角度进一步提升网站的交互功能和营销功能，</w:t>
      </w:r>
      <w:r>
        <w:rPr>
          <w:rFonts w:ascii="宋体" w:hAnsi="宋体" w:hint="eastAsia"/>
          <w:color w:val="000000"/>
        </w:rPr>
        <w:t>以此为载体进行网络传播推广。网站内容包括我公司纳入网络营销的全部产品简介图片、技术参数及价格、常见问题解答、在线互动交流系统、在线购买下单支付、物流跟踪系统和后台管理系统。</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（二）</w:t>
      </w:r>
      <w:r>
        <w:rPr>
          <w:rFonts w:ascii="宋体" w:hAnsi="宋体" w:cs="Arial" w:hint="eastAsia"/>
          <w:color w:val="000000"/>
          <w:kern w:val="0"/>
        </w:rPr>
        <w:t>构建公司营销微博、微信公众账号各一个，充分利用</w:t>
      </w:r>
      <w:r>
        <w:rPr>
          <w:rFonts w:ascii="宋体" w:hAnsi="宋体" w:cs="Arial" w:hint="eastAsia"/>
          <w:bCs/>
          <w:color w:val="000000"/>
          <w:kern w:val="0"/>
        </w:rPr>
        <w:t>微博微信的用户量大，信息来源广泛、信息传播高效等特点，将其作为我公司宣传企业文化和产品、品牌传播</w:t>
      </w:r>
      <w:r>
        <w:rPr>
          <w:rFonts w:ascii="宋体" w:hAnsi="宋体" w:cs="Arial" w:hint="eastAsia"/>
          <w:color w:val="000000"/>
          <w:kern w:val="0"/>
        </w:rPr>
        <w:t>的新型展示平台。</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（三）营销</w:t>
      </w:r>
      <w:r>
        <w:rPr>
          <w:rFonts w:ascii="宋体" w:hAnsi="宋体" w:cs="Arial" w:hint="eastAsia"/>
          <w:color w:val="000000"/>
          <w:kern w:val="0"/>
        </w:rPr>
        <w:t>网站整体入驻阿里巴巴和聪慧网等综合B2B平台，然后再有针对性地选择行业电商平台发布产业信息，如硝酸铵复合肥入驻农资网、纸塑包装入驻化塑汇等。</w:t>
      </w:r>
      <w:r>
        <w:rPr>
          <w:rFonts w:ascii="宋体" w:hAnsi="宋体" w:cs="Arial" w:hint="eastAsia"/>
          <w:color w:val="000000"/>
          <w:kern w:val="0"/>
        </w:rPr>
        <w:lastRenderedPageBreak/>
        <w:t>营销人员还可根据各大类产品的特点自行选择入驻其他综合电商平台或行业电商平台，由营销人员向网络营销处报备。</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hint="eastAsia"/>
          <w:color w:val="000000"/>
        </w:rPr>
        <w:t>（四）</w:t>
      </w:r>
      <w:r>
        <w:rPr>
          <w:rFonts w:ascii="宋体" w:hAnsi="宋体" w:cs="Arial" w:hint="eastAsia"/>
          <w:color w:val="000000"/>
          <w:kern w:val="0"/>
        </w:rPr>
        <w:t>与营销产品相关联的商家进行联盟，共同拓展网销渠道。</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第八条 网络营销考核办法</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集团公司对网络营销处及网络营销责任单位下达年度计划，计划指标包括销售收入、微博微信参与客户数、创意文案及宣传软文篇数、网络宣传推广活动次数等，并确定考核分值。年终由网络营销处对责任单位的完成情况进行考核，考核结果与相关责任人的年度责任工资挂钩。其基数设定为：责任单位领导8000元，分管销售的领导10000元，负责网络销售的部门负责人10000元，网络营销人员5000元（以上为K值，网络营销处为后三级考核）。其计算办法为：考核奖（扣）款=K*</w:t>
      </w:r>
      <w:r w:rsidR="00EB4A39">
        <w:rPr>
          <w:rFonts w:ascii="宋体" w:hAnsi="宋体" w:cs="Arial" w:hint="eastAsia"/>
          <w:color w:val="000000"/>
          <w:kern w:val="0"/>
        </w:rPr>
        <w:t>【</w:t>
      </w:r>
      <w:r>
        <w:rPr>
          <w:rFonts w:ascii="宋体" w:hAnsi="宋体" w:cs="Arial" w:hint="eastAsia"/>
          <w:color w:val="000000"/>
          <w:kern w:val="0"/>
        </w:rPr>
        <w:t>(销售收入完成率*50%+微博微信参与客户数完成率*10%+创意文案及宣传软文撰写篇数完成率*20%+网络宣传推广活动完成率*20%）-1</w:t>
      </w:r>
      <w:r w:rsidR="00EB4A39">
        <w:rPr>
          <w:rFonts w:ascii="宋体" w:hAnsi="宋体" w:cs="Arial" w:hint="eastAsia"/>
          <w:color w:val="000000"/>
          <w:kern w:val="0"/>
        </w:rPr>
        <w:t>】</w:t>
      </w:r>
      <w:r>
        <w:rPr>
          <w:rFonts w:ascii="宋体" w:hAnsi="宋体" w:cs="Arial" w:hint="eastAsia"/>
          <w:color w:val="000000"/>
          <w:kern w:val="0"/>
        </w:rPr>
        <w:t>。考核结果在次年2月底前报人政处。</w:t>
      </w:r>
    </w:p>
    <w:p w:rsidR="004E0138" w:rsidRDefault="004E0138">
      <w:pPr>
        <w:spacing w:beforeLines="50" w:before="120" w:afterLines="50" w:after="120" w:line="360" w:lineRule="auto"/>
        <w:ind w:firstLineChars="200" w:firstLine="480"/>
        <w:rPr>
          <w:rFonts w:ascii="宋体" w:hAnsi="宋体" w:cs="Arial"/>
          <w:b/>
          <w:color w:val="000000"/>
          <w:kern w:val="0"/>
        </w:rPr>
      </w:pPr>
      <w:r>
        <w:rPr>
          <w:rFonts w:ascii="宋体" w:hAnsi="宋体" w:cs="Arial" w:hint="eastAsia"/>
          <w:color w:val="000000"/>
          <w:kern w:val="0"/>
        </w:rPr>
        <w:t>第九条 本办法由网络营销处负责修订与解释，自发布之日起试行。</w:t>
      </w:r>
    </w:p>
    <w:p w:rsidR="004E0138" w:rsidRPr="003F1BB8" w:rsidRDefault="003F1BB8">
      <w:pPr>
        <w:spacing w:beforeLines="50" w:before="120" w:afterLines="50" w:after="120" w:line="360" w:lineRule="auto"/>
        <w:ind w:firstLineChars="200" w:firstLine="482"/>
        <w:rPr>
          <w:rFonts w:ascii="宋体" w:hAnsi="宋体" w:cs="Arial"/>
          <w:b/>
          <w:bCs/>
          <w:color w:val="FF0000"/>
          <w:kern w:val="0"/>
        </w:rPr>
      </w:pPr>
      <w:r w:rsidRPr="003F1BB8">
        <w:rPr>
          <w:rFonts w:ascii="宋体" w:hAnsi="宋体" w:cs="Arial" w:hint="eastAsia"/>
          <w:b/>
          <w:bCs/>
          <w:color w:val="FF0000"/>
          <w:kern w:val="0"/>
        </w:rPr>
        <w:t>（注：</w:t>
      </w:r>
      <w:r w:rsidR="004E0138" w:rsidRPr="003F1BB8">
        <w:rPr>
          <w:rFonts w:ascii="宋体" w:hAnsi="宋体" w:cs="Arial" w:hint="eastAsia"/>
          <w:b/>
          <w:bCs/>
          <w:color w:val="FF0000"/>
          <w:kern w:val="0"/>
        </w:rPr>
        <w:t>附</w:t>
      </w:r>
      <w:r w:rsidRPr="003F1BB8">
        <w:rPr>
          <w:rFonts w:ascii="宋体" w:hAnsi="宋体" w:cs="Arial" w:hint="eastAsia"/>
          <w:b/>
          <w:bCs/>
          <w:color w:val="FF0000"/>
          <w:kern w:val="0"/>
        </w:rPr>
        <w:t>见详见O</w:t>
      </w:r>
      <w:r w:rsidRPr="003F1BB8">
        <w:rPr>
          <w:rFonts w:ascii="宋体" w:hAnsi="宋体" w:cs="Arial"/>
          <w:b/>
          <w:bCs/>
          <w:color w:val="FF0000"/>
          <w:kern w:val="0"/>
        </w:rPr>
        <w:t>A</w:t>
      </w:r>
      <w:r w:rsidRPr="003F1BB8">
        <w:rPr>
          <w:rFonts w:hint="eastAsia"/>
          <w:b/>
          <w:bCs/>
          <w:color w:val="FF0000"/>
        </w:rPr>
        <w:t>鄂凯股【</w:t>
      </w:r>
      <w:r w:rsidRPr="003F1BB8">
        <w:rPr>
          <w:rFonts w:hint="eastAsia"/>
          <w:b/>
          <w:bCs/>
          <w:color w:val="FF0000"/>
        </w:rPr>
        <w:t>2016</w:t>
      </w:r>
      <w:r w:rsidRPr="003F1BB8">
        <w:rPr>
          <w:rFonts w:hint="eastAsia"/>
          <w:b/>
          <w:bCs/>
          <w:color w:val="FF0000"/>
        </w:rPr>
        <w:t>】</w:t>
      </w:r>
      <w:r w:rsidRPr="003F1BB8">
        <w:rPr>
          <w:rFonts w:hint="eastAsia"/>
          <w:b/>
          <w:bCs/>
          <w:color w:val="FF0000"/>
        </w:rPr>
        <w:t>22</w:t>
      </w:r>
      <w:r w:rsidRPr="003F1BB8">
        <w:rPr>
          <w:rFonts w:hint="eastAsia"/>
          <w:b/>
          <w:bCs/>
          <w:color w:val="FF0000"/>
        </w:rPr>
        <w:t>号</w:t>
      </w:r>
      <w:r w:rsidRPr="003F1BB8">
        <w:rPr>
          <w:rFonts w:ascii="宋体" w:hAnsi="宋体" w:cs="Arial" w:hint="eastAsia"/>
          <w:b/>
          <w:bCs/>
          <w:color w:val="FF0000"/>
          <w:kern w:val="0"/>
        </w:rPr>
        <w:t>）</w:t>
      </w:r>
      <w:r w:rsidR="004E0138" w:rsidRPr="003F1BB8">
        <w:rPr>
          <w:rFonts w:ascii="宋体" w:hAnsi="宋体" w:cs="Arial"/>
          <w:b/>
          <w:bCs/>
          <w:color w:val="FF0000"/>
          <w:kern w:val="0"/>
        </w:rPr>
        <w:t xml:space="preserve"> </w:t>
      </w:r>
    </w:p>
    <w:p w:rsidR="004E0138" w:rsidRDefault="004E0138">
      <w:pPr>
        <w:spacing w:beforeLines="50" w:before="120" w:afterLines="50" w:after="120" w:line="360" w:lineRule="auto"/>
        <w:ind w:firstLineChars="200" w:firstLine="480"/>
        <w:jc w:val="center"/>
        <w:rPr>
          <w:rFonts w:ascii="仿宋_GB2312" w:eastAsia="仿宋_GB2312" w:hAnsi="宋体" w:cs="Arial"/>
          <w:b/>
          <w:color w:val="000000"/>
          <w:kern w:val="0"/>
        </w:rPr>
      </w:pPr>
    </w:p>
    <w:p w:rsidR="004E0138" w:rsidRDefault="004E0138">
      <w:pPr>
        <w:pStyle w:val="2"/>
      </w:pPr>
      <w:bookmarkStart w:id="285" w:name="_Toc511036543"/>
      <w:bookmarkStart w:id="286" w:name="_Toc7471"/>
      <w:bookmarkStart w:id="287" w:name="_Toc10167"/>
      <w:bookmarkStart w:id="288" w:name="_Toc37148570"/>
      <w:r>
        <w:rPr>
          <w:rFonts w:hint="eastAsia"/>
        </w:rPr>
        <w:t>第四章</w:t>
      </w:r>
      <w:r>
        <w:rPr>
          <w:rFonts w:hint="eastAsia"/>
        </w:rPr>
        <w:t xml:space="preserve">  </w:t>
      </w:r>
      <w:r>
        <w:rPr>
          <w:rFonts w:hint="eastAsia"/>
        </w:rPr>
        <w:t>客户建档管理及信用评审管理办法（鄂凯股</w:t>
      </w:r>
      <w:r w:rsidR="00EB4A39">
        <w:rPr>
          <w:rFonts w:hint="eastAsia"/>
        </w:rPr>
        <w:t>【</w:t>
      </w:r>
      <w:r>
        <w:rPr>
          <w:rFonts w:hint="eastAsia"/>
        </w:rPr>
        <w:t>2013</w:t>
      </w:r>
      <w:r w:rsidR="00EB4A39">
        <w:rPr>
          <w:rFonts w:hint="eastAsia"/>
        </w:rPr>
        <w:t>】</w:t>
      </w:r>
      <w:r>
        <w:rPr>
          <w:rFonts w:hint="eastAsia"/>
        </w:rPr>
        <w:t>121</w:t>
      </w:r>
      <w:r>
        <w:rPr>
          <w:rFonts w:hint="eastAsia"/>
        </w:rPr>
        <w:t>号）</w:t>
      </w:r>
      <w:bookmarkEnd w:id="285"/>
      <w:bookmarkEnd w:id="286"/>
      <w:bookmarkEnd w:id="287"/>
      <w:bookmarkEnd w:id="288"/>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第一条  为做好公司客户的建档管理、信用评审管理，适度授信经营，有效预防应收账款风险，特制定本办法。 </w:t>
      </w:r>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二、客户的建档管理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全公司所有产品销售单位必须按附表规定的内容填报《客户档案基本信息表》，建立起规范的客户档案。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全公司的民爆产品销售客户档案归口民爆销售中心管理处集中建档管理。其他产品销售客户档案由各产品销售单位销售部门建档管理。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第四条 《客户档案基本信息表》由业务经办人员据实填写，对其真实性、可靠性分别由销售单位领导和公司分管领导二级签字把关负责。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对新开发的客户首次填写《客户档案基本信息表》不全面的，可分几次调查后填写。但必须在一个年度内将《客户档案基本信息表》全面准确、真实地填写到位。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公司客户建档实现网上管理，分别由各管理责任单位建档，总部办公室信息科按集团公司总经理批准后的调阅范围和权限配备网络密钥。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《客户档案基本信息表》由各产品销售单位每半年更新修改一次，并在表中记录修改内容和修改时间。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集团公司审计处每半年对公司客户档案的管理情况进行一次审计评价，并提出审计意见，作为对各管理责任单位有关领导工资考核的重要依据。</w:t>
      </w:r>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三、客户的信用评审管理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集团公司成立“客户信用评审领导小组”，由总经理任组长，各产品销售单位分管领导任副组长，成员由集团公司计划部门、财务部门和各产品销售部门负责人组成，主要职责是对各产品销售部门的客户信用评价工作进行指导，并对各产品销售部门的初评结果进行评价审定。信用评审领导小组下设办公室于计划处，负责客户信用评审的管理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客户信用评价分为初评和审定两个阶段。（客户信用评分标准见附表二，客户信用等级评定标准见附表三）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初评：由产品销售部门的分管领导主持，销售和财务部门负责人及销售部门相关业务员参加评审；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审定：由产品销售部门汇总初评结果后报集团公司“客户信用评审领导小组”，由总经理主持对初评结果进行审定，确定客户具体信用等级。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集团公司“客户信用评审领导小组”根据各产品销售部门上报的客户信用等级初评情况原则上一季度研究审定一次。在客户信用状况发生重大变化和首次评审客户信息急需发生业务关系时应及时进行客户信用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经过评审已确定信用等级的客户，各产品销售部门必须指定专人录入客户档案管理，客户档案为长期性保存资料，销毁时需报请公司“客户信用评审领导小组”批</w:t>
      </w:r>
      <w:r>
        <w:rPr>
          <w:rFonts w:hAnsi="宋体" w:hint="eastAsia"/>
          <w:color w:val="000000"/>
          <w:spacing w:val="-4"/>
        </w:rPr>
        <w:lastRenderedPageBreak/>
        <w:t>准。</w:t>
      </w:r>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四、客户信用等级应用管理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公司月总信用额度按《湖北凯龙化工集团股份有限公司债权管理办法（修订）》（鄂凯股【2013】107号文）规定确定。各客户的具体授信额度由各产品销售部门按客户的信用等级在总信用额度内具体确定。集团公司财务部门收到各产品销售单位报经领导签批的《客户应收账款控制明细表》后一周内汇总并发文下达当年各客户的月应收账款占用额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对已评定信用等级的客户按如下原则处理：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A级以上客户：应确定为企业的主要客户群体。其中：AAA级客户可给予优惠的结算方式，AA级客户可临时调增信用额度；A级客户可正常进行信用额度核定，月铺底资金总额控制在该客户年销售收入总额12%以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二、BBB级客户：应确定为企业的争取客户，可谨慎交易，同时进行信用监控，铺底资金严格控制在该客户年销售收入总额的10%以内。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BB级的客户：应确定为企业的关注客户。对首次确定为BB级的客户供货，必须坚持现款现货交易，或有担保条件下的等额赊销；对老客户的信用发生恶劣变化调整为BB级的客户，除停止供货外，应加大催收货款力度，对所欠货款应寻求担保，并签订还款协议，如还款协议不能顺利履行时，应迅速寻求法律援助，予以起诉，防止债权沉淀，避免企业经济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四、B级、C级客户：应确定为企业的“钉子客户”，属经营工作的陷阱，极有可能产生不友好行为。与这类客户交往坚持先款后货，有多少款给多少货，坚决不允许任何形式的赊销。</w:t>
      </w:r>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五、客户信用等级的检查与调整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各产品销售部门应当建立客户信用情况的季度检查审核制度，对客户授信实施动态管理，根据检查情况及时调整客户的信用等级，确保授信安全。调整信用等级的程序按第十条执行。</w:t>
      </w:r>
    </w:p>
    <w:p w:rsidR="004E0138" w:rsidRDefault="004E0138" w:rsidP="00F44021">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对《客户档案基本信息表》填写严重不全的，每发现一户，对销售经办业</w:t>
      </w:r>
      <w:r>
        <w:rPr>
          <w:rFonts w:hAnsi="宋体" w:hint="eastAsia"/>
          <w:color w:val="000000"/>
          <w:spacing w:val="-4"/>
        </w:rPr>
        <w:lastRenderedPageBreak/>
        <w:t>务员和单位领导各扣罚400元；半年未更新的，每发现一户，对销售经办业务员和单位领导各扣罚800元。一年内对《客户档案基本信息表》不能完善的，每发现一户，对销售经办业务员和单位领导各扣罚1000元。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审计部门未执行规定，对客户建档管理情况未进行半年审计，发现一次处罚审计部门负责人和审计责任人各1000元。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对未确定信用等级的客户，不能授信，不能赊销。如发现赊销的，其资金占用利息由经办业务员和相关批准领导共同承担。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本办法由计划处负责解释，发文之日起执行，鄂凯股【2002】71号同时废止。</w:t>
      </w:r>
    </w:p>
    <w:p w:rsidR="00F44021" w:rsidRPr="00AC6F58" w:rsidRDefault="00F44021" w:rsidP="00F44021">
      <w:pPr>
        <w:spacing w:beforeLines="50" w:before="120" w:afterLines="50" w:after="120" w:line="360" w:lineRule="auto"/>
        <w:rPr>
          <w:rFonts w:ascii="宋体" w:hAnsi="宋体"/>
          <w:b/>
          <w:bCs/>
          <w:color w:val="FF0000"/>
          <w:spacing w:val="-4"/>
          <w:szCs w:val="21"/>
        </w:rPr>
      </w:pPr>
      <w:r w:rsidRPr="00AC6F58">
        <w:rPr>
          <w:rFonts w:ascii="宋体" w:hAnsi="宋体" w:hint="eastAsia"/>
          <w:b/>
          <w:bCs/>
          <w:color w:val="FF0000"/>
          <w:spacing w:val="-4"/>
          <w:szCs w:val="21"/>
        </w:rPr>
        <w:t>（注：附</w:t>
      </w:r>
      <w:r w:rsidR="00AC6F58">
        <w:rPr>
          <w:rFonts w:ascii="宋体" w:hAnsi="宋体" w:hint="eastAsia"/>
          <w:b/>
          <w:bCs/>
          <w:color w:val="FF0000"/>
          <w:spacing w:val="-4"/>
          <w:szCs w:val="21"/>
        </w:rPr>
        <w:t>件详</w:t>
      </w:r>
      <w:r w:rsidRPr="00AC6F58">
        <w:rPr>
          <w:rFonts w:ascii="宋体" w:hAnsi="宋体" w:hint="eastAsia"/>
          <w:b/>
          <w:bCs/>
          <w:color w:val="FF0000"/>
          <w:spacing w:val="-4"/>
          <w:szCs w:val="21"/>
        </w:rPr>
        <w:t>见OA</w:t>
      </w:r>
      <w:r w:rsidR="00AC6F58" w:rsidRPr="00AC6F58">
        <w:rPr>
          <w:rFonts w:ascii="宋体" w:hAnsi="宋体" w:hint="eastAsia"/>
          <w:b/>
          <w:bCs/>
          <w:color w:val="FF0000"/>
          <w:spacing w:val="-4"/>
          <w:szCs w:val="21"/>
        </w:rPr>
        <w:t>鄂凯股【2013】121号</w:t>
      </w:r>
      <w:r w:rsidRPr="00AC6F58">
        <w:rPr>
          <w:rFonts w:ascii="宋体" w:hAnsi="宋体" w:hint="eastAsia"/>
          <w:b/>
          <w:bCs/>
          <w:color w:val="FF0000"/>
          <w:spacing w:val="-4"/>
          <w:szCs w:val="21"/>
        </w:rPr>
        <w:t>）</w:t>
      </w:r>
    </w:p>
    <w:p w:rsidR="004E0138" w:rsidRDefault="004E0138">
      <w:pPr>
        <w:pStyle w:val="af5"/>
        <w:spacing w:beforeLines="50" w:before="120" w:afterLines="50" w:after="120" w:line="360" w:lineRule="auto"/>
        <w:rPr>
          <w:rFonts w:hAnsi="宋体"/>
          <w:color w:val="000000"/>
          <w:spacing w:val="-4"/>
        </w:rPr>
      </w:pPr>
    </w:p>
    <w:p w:rsidR="004E0138" w:rsidRDefault="004E0138">
      <w:pPr>
        <w:pStyle w:val="2"/>
      </w:pPr>
      <w:bookmarkStart w:id="289" w:name="_Toc410378862"/>
      <w:bookmarkStart w:id="290" w:name="_Toc12255"/>
      <w:bookmarkStart w:id="291" w:name="_Toc4371"/>
      <w:bookmarkStart w:id="292" w:name="_Toc28801"/>
      <w:bookmarkStart w:id="293" w:name="_Toc5113"/>
      <w:bookmarkStart w:id="294" w:name="_Toc6729"/>
      <w:bookmarkStart w:id="295" w:name="_Toc26452"/>
      <w:bookmarkStart w:id="296" w:name="_Toc271"/>
      <w:bookmarkStart w:id="297" w:name="_Toc7358"/>
      <w:bookmarkStart w:id="298" w:name="_Toc6905"/>
      <w:bookmarkStart w:id="299" w:name="_Toc31993"/>
      <w:bookmarkStart w:id="300" w:name="_Toc875"/>
      <w:bookmarkStart w:id="301" w:name="_Toc31638"/>
      <w:bookmarkStart w:id="302" w:name="_Toc17254"/>
      <w:bookmarkStart w:id="303" w:name="_Toc10397"/>
      <w:bookmarkStart w:id="304" w:name="_Toc20851"/>
      <w:bookmarkStart w:id="305" w:name="_Toc475549513"/>
      <w:bookmarkStart w:id="306" w:name="_Toc7149"/>
      <w:bookmarkStart w:id="307" w:name="_Toc511036544"/>
      <w:bookmarkStart w:id="308" w:name="_Toc18192"/>
      <w:bookmarkStart w:id="309" w:name="_Toc15961"/>
      <w:bookmarkStart w:id="310" w:name="_Toc37148571"/>
      <w:r>
        <w:rPr>
          <w:rFonts w:hint="eastAsia"/>
        </w:rPr>
        <w:t>第五章</w:t>
      </w:r>
      <w:r>
        <w:rPr>
          <w:rFonts w:hint="eastAsia"/>
        </w:rPr>
        <w:t xml:space="preserve">  </w:t>
      </w:r>
      <w:bookmarkStart w:id="311" w:name="_Toc535075633"/>
      <w:bookmarkEnd w:id="289"/>
      <w:r>
        <w:rPr>
          <w:rFonts w:hint="eastAsia"/>
        </w:rPr>
        <w:t>民爆产品销售定价管理办法（鄂凯股【</w:t>
      </w:r>
      <w:r>
        <w:rPr>
          <w:rFonts w:hint="eastAsia"/>
        </w:rPr>
        <w:t>2015</w:t>
      </w:r>
      <w:r>
        <w:rPr>
          <w:rFonts w:hint="eastAsia"/>
        </w:rPr>
        <w:t>】</w:t>
      </w:r>
      <w:r>
        <w:rPr>
          <w:rFonts w:hint="eastAsia"/>
        </w:rPr>
        <w:t>57</w:t>
      </w:r>
      <w:r>
        <w:rPr>
          <w:rFonts w:hint="eastAsia"/>
        </w:rPr>
        <w:t>号）</w:t>
      </w:r>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4E0138" w:rsidRDefault="004E0138">
      <w:pPr>
        <w:spacing w:beforeLines="50" w:before="120" w:afterLines="50" w:after="120" w:line="360" w:lineRule="auto"/>
      </w:pPr>
      <w:r>
        <w:rPr>
          <w:rFonts w:hint="eastAsia"/>
          <w:b/>
          <w:sz w:val="28"/>
          <w:szCs w:val="28"/>
        </w:rPr>
        <w:t xml:space="preserve">   </w:t>
      </w:r>
      <w:r>
        <w:rPr>
          <w:rFonts w:hint="eastAsia"/>
          <w:b/>
        </w:rPr>
        <w:t xml:space="preserve"> </w:t>
      </w:r>
      <w:r>
        <w:rPr>
          <w:rFonts w:hint="eastAsia"/>
        </w:rPr>
        <w:t>为规范民爆产品销售定价管理，明确销售定价权限，制订本办法。</w:t>
      </w:r>
    </w:p>
    <w:p w:rsidR="004E0138" w:rsidRDefault="004E0138">
      <w:pPr>
        <w:spacing w:beforeLines="50" w:before="120" w:afterLines="50" w:after="120" w:line="360" w:lineRule="auto"/>
        <w:ind w:firstLineChars="200" w:firstLine="480"/>
      </w:pPr>
      <w:r>
        <w:rPr>
          <w:rFonts w:hint="eastAsia"/>
        </w:rPr>
        <w:t>第一条</w:t>
      </w:r>
      <w:r>
        <w:rPr>
          <w:rFonts w:hint="eastAsia"/>
        </w:rPr>
        <w:t xml:space="preserve">  </w:t>
      </w:r>
      <w:r>
        <w:rPr>
          <w:rFonts w:hint="eastAsia"/>
        </w:rPr>
        <w:t>适用范围：本办法适用于集团公司各民爆生产单位销售部门的销售定价管理。</w:t>
      </w:r>
    </w:p>
    <w:p w:rsidR="004E0138" w:rsidRDefault="004E0138">
      <w:pPr>
        <w:spacing w:beforeLines="50" w:before="120" w:afterLines="50" w:after="120" w:line="360" w:lineRule="auto"/>
        <w:ind w:firstLineChars="200" w:firstLine="480"/>
      </w:pPr>
      <w:r>
        <w:rPr>
          <w:rFonts w:hint="eastAsia"/>
        </w:rPr>
        <w:t>第二条</w:t>
      </w:r>
      <w:r>
        <w:rPr>
          <w:rFonts w:hint="eastAsia"/>
        </w:rPr>
        <w:t xml:space="preserve">  </w:t>
      </w:r>
      <w:r>
        <w:rPr>
          <w:rFonts w:hint="eastAsia"/>
        </w:rPr>
        <w:t>集团公司民爆产品销售中心管理处设置民爆产品价格管理员（兼职）。每年负责对公司所有民爆产品销售价格分地域、行业、品种进行统计、归类，计算出销售平均价，并建立销价档案（保管</w:t>
      </w:r>
      <w:r>
        <w:rPr>
          <w:rFonts w:hint="eastAsia"/>
        </w:rPr>
        <w:t>10</w:t>
      </w:r>
      <w:r>
        <w:rPr>
          <w:rFonts w:hint="eastAsia"/>
        </w:rPr>
        <w:t>年）。为价格决策提供依据。</w:t>
      </w:r>
    </w:p>
    <w:p w:rsidR="004E0138" w:rsidRDefault="004E0138">
      <w:pPr>
        <w:spacing w:beforeLines="50" w:before="120" w:afterLines="50" w:after="120" w:line="360" w:lineRule="auto"/>
        <w:ind w:firstLineChars="200" w:firstLine="480"/>
      </w:pPr>
      <w:r>
        <w:rPr>
          <w:rFonts w:hint="eastAsia"/>
        </w:rPr>
        <w:t>第三条</w:t>
      </w:r>
      <w:r>
        <w:rPr>
          <w:rFonts w:hint="eastAsia"/>
        </w:rPr>
        <w:t xml:space="preserve">  </w:t>
      </w:r>
      <w:r>
        <w:rPr>
          <w:rFonts w:hint="eastAsia"/>
        </w:rPr>
        <w:t>建立民爆产品销售价格四类管理基准线，实行分级管理并审批。</w:t>
      </w:r>
    </w:p>
    <w:p w:rsidR="004E0138" w:rsidRDefault="004E0138">
      <w:pPr>
        <w:spacing w:beforeLines="50" w:before="120" w:afterLines="50" w:after="120" w:line="360" w:lineRule="auto"/>
        <w:ind w:firstLineChars="200" w:firstLine="480"/>
      </w:pPr>
      <w:r>
        <w:rPr>
          <w:rFonts w:hint="eastAsia"/>
        </w:rPr>
        <w:t>（一）一类民爆产品销售价格：省内以原国拨基价为基准价，上浮</w:t>
      </w:r>
      <w:r>
        <w:rPr>
          <w:rFonts w:hint="eastAsia"/>
        </w:rPr>
        <w:t>5%</w:t>
      </w:r>
      <w:r>
        <w:rPr>
          <w:rFonts w:hint="eastAsia"/>
        </w:rPr>
        <w:t>及以上的；省外、国外吨产品利润达到</w:t>
      </w:r>
      <w:r>
        <w:rPr>
          <w:rFonts w:hint="eastAsia"/>
        </w:rPr>
        <w:t>1500</w:t>
      </w:r>
      <w:r>
        <w:rPr>
          <w:rFonts w:hint="eastAsia"/>
        </w:rPr>
        <w:t>元及以上的。一类民爆产品销售价格由销售处长、分、子公司分管经理管理，并最终审批。</w:t>
      </w:r>
    </w:p>
    <w:p w:rsidR="004E0138" w:rsidRDefault="004E0138">
      <w:pPr>
        <w:spacing w:beforeLines="50" w:before="120" w:afterLines="50" w:after="120" w:line="360" w:lineRule="auto"/>
        <w:ind w:firstLineChars="200" w:firstLine="480"/>
      </w:pPr>
      <w:r>
        <w:rPr>
          <w:rFonts w:hint="eastAsia"/>
        </w:rPr>
        <w:t>（二）二类民爆产品销售价格：在一类价以下，省内在原国拨基价及以上的；省外、国外吨产品利润在</w:t>
      </w:r>
      <w:r>
        <w:rPr>
          <w:rFonts w:hint="eastAsia"/>
        </w:rPr>
        <w:t>1000</w:t>
      </w:r>
      <w:r>
        <w:rPr>
          <w:rFonts w:hint="eastAsia"/>
        </w:rPr>
        <w:t>元及以上的。二类民爆产品销售价格由集团公司分管领导、分、子公司经理、董事长管理，并最终审批。</w:t>
      </w:r>
    </w:p>
    <w:p w:rsidR="004E0138" w:rsidRDefault="004E0138">
      <w:pPr>
        <w:spacing w:beforeLines="50" w:before="120" w:afterLines="50" w:after="120" w:line="360" w:lineRule="auto"/>
        <w:ind w:firstLineChars="200" w:firstLine="480"/>
      </w:pPr>
      <w:r>
        <w:rPr>
          <w:rFonts w:hint="eastAsia"/>
        </w:rPr>
        <w:lastRenderedPageBreak/>
        <w:t>（三）三类民爆产品销售价格：在二类价以下，省内以原国拨基价下浮</w:t>
      </w:r>
      <w:r>
        <w:rPr>
          <w:rFonts w:hint="eastAsia"/>
        </w:rPr>
        <w:t>3%</w:t>
      </w:r>
      <w:r>
        <w:rPr>
          <w:rFonts w:hint="eastAsia"/>
        </w:rPr>
        <w:t>及以内的；省外、国外吨产品利润在</w:t>
      </w:r>
      <w:r>
        <w:rPr>
          <w:rFonts w:hint="eastAsia"/>
        </w:rPr>
        <w:t>500</w:t>
      </w:r>
      <w:r>
        <w:rPr>
          <w:rFonts w:hint="eastAsia"/>
        </w:rPr>
        <w:t>元及以上的。三类民爆产品销售价格由集团公司总经理管理，并最终审批。</w:t>
      </w:r>
    </w:p>
    <w:p w:rsidR="004E0138" w:rsidRDefault="004E0138">
      <w:pPr>
        <w:spacing w:beforeLines="50" w:before="120" w:afterLines="50" w:after="120" w:line="360" w:lineRule="auto"/>
        <w:ind w:firstLineChars="200" w:firstLine="480"/>
      </w:pPr>
      <w:r>
        <w:rPr>
          <w:rFonts w:hint="eastAsia"/>
        </w:rPr>
        <w:t>（四）四类民爆产品销售价格：低于三类民爆产品销售价格的销价，报经集团公司董事长最终审批。</w:t>
      </w:r>
    </w:p>
    <w:p w:rsidR="004E0138" w:rsidRDefault="004E0138">
      <w:pPr>
        <w:spacing w:beforeLines="50" w:before="120" w:afterLines="50" w:after="120" w:line="360" w:lineRule="auto"/>
        <w:ind w:firstLineChars="200" w:firstLine="480"/>
      </w:pPr>
      <w:r>
        <w:rPr>
          <w:rFonts w:hint="eastAsia"/>
        </w:rPr>
        <w:t>以上一、二、三、四类民爆产品销售价格由集团公司各业务处室或分、子公司销售部门测算，民爆中心管理处或分、子公司分管领导复核，集团公司分管领导认定。</w:t>
      </w:r>
    </w:p>
    <w:p w:rsidR="004E0138" w:rsidRDefault="004E0138">
      <w:pPr>
        <w:spacing w:beforeLines="50" w:before="120" w:afterLines="50" w:after="120" w:line="360" w:lineRule="auto"/>
        <w:ind w:firstLineChars="200" w:firstLine="480"/>
      </w:pPr>
      <w:r>
        <w:rPr>
          <w:rFonts w:hint="eastAsia"/>
        </w:rPr>
        <w:t>第四条</w:t>
      </w:r>
      <w:r>
        <w:rPr>
          <w:rFonts w:hint="eastAsia"/>
        </w:rPr>
        <w:t xml:space="preserve"> </w:t>
      </w:r>
      <w:r>
        <w:rPr>
          <w:rFonts w:hint="eastAsia"/>
        </w:rPr>
        <w:t>第三类民爆产品销售价格销售的数量不能超过总量的</w:t>
      </w:r>
      <w:r>
        <w:rPr>
          <w:rFonts w:hint="eastAsia"/>
        </w:rPr>
        <w:t>20%</w:t>
      </w:r>
      <w:r>
        <w:rPr>
          <w:rFonts w:hint="eastAsia"/>
        </w:rPr>
        <w:t>，超过总量</w:t>
      </w:r>
      <w:r>
        <w:rPr>
          <w:rFonts w:hint="eastAsia"/>
        </w:rPr>
        <w:t>20%</w:t>
      </w:r>
      <w:r>
        <w:rPr>
          <w:rFonts w:hint="eastAsia"/>
        </w:rPr>
        <w:t>以上的，需由董事长签批。</w:t>
      </w:r>
    </w:p>
    <w:p w:rsidR="004E0138" w:rsidRDefault="004E0138">
      <w:pPr>
        <w:spacing w:beforeLines="50" w:before="120" w:afterLines="50" w:after="120" w:line="360" w:lineRule="auto"/>
        <w:ind w:firstLineChars="200" w:firstLine="480"/>
      </w:pPr>
      <w:r>
        <w:rPr>
          <w:rFonts w:hint="eastAsia"/>
        </w:rPr>
        <w:t>第五条</w:t>
      </w:r>
      <w:r>
        <w:rPr>
          <w:rFonts w:hint="eastAsia"/>
        </w:rPr>
        <w:t xml:space="preserve"> </w:t>
      </w:r>
      <w:r>
        <w:rPr>
          <w:rFonts w:hint="eastAsia"/>
        </w:rPr>
        <w:t>省内销售价格为净销价，运费和销售延伸服务费应从中剔除后测算</w:t>
      </w:r>
      <w:r>
        <w:rPr>
          <w:rFonts w:hint="eastAsia"/>
          <w:color w:val="FF0000"/>
        </w:rPr>
        <w:t>。</w:t>
      </w:r>
      <w:r>
        <w:rPr>
          <w:rFonts w:hint="eastAsia"/>
        </w:rPr>
        <w:t>民爆产品吨产品利润</w:t>
      </w:r>
      <w:r>
        <w:rPr>
          <w:rFonts w:hint="eastAsia"/>
        </w:rPr>
        <w:t>=</w:t>
      </w:r>
      <w:r>
        <w:rPr>
          <w:rFonts w:hint="eastAsia"/>
        </w:rPr>
        <w:t>产品不含税价</w:t>
      </w:r>
      <w:r>
        <w:rPr>
          <w:rFonts w:hint="eastAsia"/>
        </w:rPr>
        <w:t>-</w:t>
      </w:r>
      <w:r>
        <w:rPr>
          <w:rFonts w:hint="eastAsia"/>
        </w:rPr>
        <w:t>单位产品计划生产成本</w:t>
      </w:r>
      <w:r>
        <w:rPr>
          <w:rFonts w:hint="eastAsia"/>
        </w:rPr>
        <w:t>-</w:t>
      </w:r>
      <w:r>
        <w:rPr>
          <w:rFonts w:ascii="宋体" w:hAnsi="宋体" w:cs="宋体" w:hint="eastAsia"/>
          <w:kern w:val="0"/>
        </w:rPr>
        <w:t>企业管理费（产品不含税销价</w:t>
      </w:r>
      <w:r>
        <w:rPr>
          <w:rFonts w:hint="eastAsia"/>
        </w:rPr>
        <w:t>×</w:t>
      </w:r>
      <w:r>
        <w:rPr>
          <w:rFonts w:ascii="宋体" w:hAnsi="宋体" w:cs="宋体" w:hint="eastAsia"/>
          <w:kern w:val="0"/>
        </w:rPr>
        <w:t>6%</w:t>
      </w:r>
      <w:r>
        <w:rPr>
          <w:rFonts w:ascii="宋体" w:hAnsi="宋体" w:cs="宋体"/>
          <w:kern w:val="0"/>
        </w:rPr>
        <w:t>）</w:t>
      </w:r>
      <w:r>
        <w:rPr>
          <w:rFonts w:hint="eastAsia"/>
        </w:rPr>
        <w:t>-</w:t>
      </w:r>
      <w:r>
        <w:rPr>
          <w:rFonts w:hint="eastAsia"/>
        </w:rPr>
        <w:t>销售费用</w:t>
      </w:r>
      <w:r>
        <w:rPr>
          <w:rFonts w:hint="eastAsia"/>
        </w:rPr>
        <w:t>2%-</w:t>
      </w:r>
      <w:r>
        <w:rPr>
          <w:rFonts w:hint="eastAsia"/>
        </w:rPr>
        <w:t>税金及附加计提</w:t>
      </w:r>
      <w:r>
        <w:rPr>
          <w:rFonts w:hint="eastAsia"/>
        </w:rPr>
        <w:t>9</w:t>
      </w:r>
      <w:r>
        <w:rPr>
          <w:rFonts w:hint="eastAsia"/>
        </w:rPr>
        <w:t>‰</w:t>
      </w:r>
      <w:r>
        <w:rPr>
          <w:rFonts w:hint="eastAsia"/>
        </w:rPr>
        <w:t>-</w:t>
      </w:r>
      <w:r>
        <w:rPr>
          <w:rFonts w:hint="eastAsia"/>
        </w:rPr>
        <w:t>运输费</w:t>
      </w:r>
      <w:r>
        <w:rPr>
          <w:rFonts w:hint="eastAsia"/>
        </w:rPr>
        <w:t>-</w:t>
      </w:r>
      <w:r>
        <w:rPr>
          <w:rFonts w:hint="eastAsia"/>
        </w:rPr>
        <w:t>押运费</w:t>
      </w:r>
      <w:r>
        <w:rPr>
          <w:rFonts w:hint="eastAsia"/>
        </w:rPr>
        <w:t>-</w:t>
      </w:r>
      <w:r>
        <w:rPr>
          <w:rFonts w:hint="eastAsia"/>
        </w:rPr>
        <w:t>销售延伸服务费。</w:t>
      </w:r>
    </w:p>
    <w:p w:rsidR="004E0138" w:rsidRDefault="004E0138">
      <w:pPr>
        <w:spacing w:beforeLines="50" w:before="120" w:afterLines="50" w:after="120" w:line="360" w:lineRule="auto"/>
        <w:ind w:firstLineChars="200" w:firstLine="480"/>
      </w:pPr>
      <w:r>
        <w:rPr>
          <w:rFonts w:hint="eastAsia"/>
        </w:rPr>
        <w:t>第六条</w:t>
      </w:r>
      <w:r>
        <w:rPr>
          <w:rFonts w:hint="eastAsia"/>
        </w:rPr>
        <w:t xml:space="preserve"> </w:t>
      </w:r>
      <w:r>
        <w:rPr>
          <w:rFonts w:hint="eastAsia"/>
        </w:rPr>
        <w:t>每年</w:t>
      </w:r>
      <w:r>
        <w:rPr>
          <w:rFonts w:hint="eastAsia"/>
        </w:rPr>
        <w:t>12</w:t>
      </w:r>
      <w:r>
        <w:rPr>
          <w:rFonts w:hint="eastAsia"/>
        </w:rPr>
        <w:t>月</w:t>
      </w:r>
      <w:r>
        <w:rPr>
          <w:rFonts w:hint="eastAsia"/>
        </w:rPr>
        <w:t>20</w:t>
      </w:r>
      <w:r>
        <w:rPr>
          <w:rFonts w:hint="eastAsia"/>
        </w:rPr>
        <w:t>日前，计划部门负责向销售部门提供下一年度民爆产品各品种、规格的单位生产成本明细供销售部门负责测算吨产品利润（附表</w:t>
      </w:r>
      <w:r>
        <w:rPr>
          <w:rFonts w:hint="eastAsia"/>
        </w:rPr>
        <w:t>1</w:t>
      </w:r>
      <w:r>
        <w:rPr>
          <w:rFonts w:hint="eastAsia"/>
        </w:rPr>
        <w:t>、</w:t>
      </w:r>
      <w:r>
        <w:rPr>
          <w:rFonts w:hint="eastAsia"/>
        </w:rPr>
        <w:t>2</w:t>
      </w:r>
      <w:r>
        <w:rPr>
          <w:rFonts w:hint="eastAsia"/>
        </w:rPr>
        <w:t>）。</w:t>
      </w:r>
    </w:p>
    <w:p w:rsidR="004E0138" w:rsidRDefault="004E0138">
      <w:pPr>
        <w:spacing w:beforeLines="50" w:before="120" w:afterLines="50" w:after="120" w:line="360" w:lineRule="auto"/>
        <w:ind w:firstLineChars="200" w:firstLine="480"/>
      </w:pPr>
      <w:r>
        <w:rPr>
          <w:rFonts w:hint="eastAsia"/>
        </w:rPr>
        <w:t>第七条</w:t>
      </w:r>
      <w:r>
        <w:rPr>
          <w:rFonts w:hint="eastAsia"/>
        </w:rPr>
        <w:t xml:space="preserve"> </w:t>
      </w:r>
      <w:r>
        <w:rPr>
          <w:rFonts w:hint="eastAsia"/>
        </w:rPr>
        <w:t>当年</w:t>
      </w:r>
      <w:r>
        <w:rPr>
          <w:rFonts w:hint="eastAsia"/>
        </w:rPr>
        <w:t>3</w:t>
      </w:r>
      <w:r>
        <w:rPr>
          <w:rFonts w:hint="eastAsia"/>
        </w:rPr>
        <w:t>月</w:t>
      </w:r>
      <w:r>
        <w:rPr>
          <w:rFonts w:hint="eastAsia"/>
        </w:rPr>
        <w:t>1</w:t>
      </w:r>
      <w:r>
        <w:rPr>
          <w:rFonts w:hint="eastAsia"/>
        </w:rPr>
        <w:t>日前，销售部门负责完成当年所有客户各品种规格的销售利润测算，并形成年度销售价格报告（附表</w:t>
      </w:r>
      <w:r>
        <w:rPr>
          <w:rFonts w:hint="eastAsia"/>
        </w:rPr>
        <w:t>3-1-2</w:t>
      </w:r>
      <w:r>
        <w:rPr>
          <w:rFonts w:hint="eastAsia"/>
        </w:rPr>
        <w:t>），报集团公司分管领导、总经理、董事长逐级审批。每年</w:t>
      </w:r>
      <w:r>
        <w:rPr>
          <w:rFonts w:hint="eastAsia"/>
        </w:rPr>
        <w:t>1-2</w:t>
      </w:r>
      <w:r>
        <w:rPr>
          <w:rFonts w:hint="eastAsia"/>
        </w:rPr>
        <w:t>月执行上一年度的销售价格。</w:t>
      </w:r>
    </w:p>
    <w:p w:rsidR="004E0138" w:rsidRDefault="004E0138">
      <w:pPr>
        <w:spacing w:beforeLines="50" w:before="120" w:afterLines="50" w:after="120" w:line="360" w:lineRule="auto"/>
        <w:ind w:firstLineChars="200" w:firstLine="480"/>
      </w:pPr>
      <w:r>
        <w:rPr>
          <w:rFonts w:hint="eastAsia"/>
        </w:rPr>
        <w:t>第八条</w:t>
      </w:r>
      <w:r>
        <w:rPr>
          <w:rFonts w:hint="eastAsia"/>
        </w:rPr>
        <w:t xml:space="preserve"> </w:t>
      </w:r>
      <w:r>
        <w:rPr>
          <w:rFonts w:hint="eastAsia"/>
        </w:rPr>
        <w:t>年中民爆产品新增客户销售定价（附表</w:t>
      </w:r>
      <w:r>
        <w:rPr>
          <w:rFonts w:hint="eastAsia"/>
        </w:rPr>
        <w:t>4-1-2</w:t>
      </w:r>
      <w:r>
        <w:rPr>
          <w:rFonts w:hint="eastAsia"/>
        </w:rPr>
        <w:t>）和老客户销价调整的（附表</w:t>
      </w:r>
      <w:r>
        <w:rPr>
          <w:rFonts w:hint="eastAsia"/>
        </w:rPr>
        <w:t>5-1-2</w:t>
      </w:r>
      <w:r>
        <w:rPr>
          <w:rFonts w:hint="eastAsia"/>
        </w:rPr>
        <w:t>）均实行“一单一批”。价格审批实行网上进行，从交付审批开始到审批结束，必须在</w:t>
      </w:r>
      <w:r>
        <w:rPr>
          <w:rFonts w:hint="eastAsia"/>
        </w:rPr>
        <w:t>24</w:t>
      </w:r>
      <w:r>
        <w:rPr>
          <w:rFonts w:hint="eastAsia"/>
        </w:rPr>
        <w:t>小时完成。民爆产品销售价格审批程序：（一）集团公司本</w:t>
      </w:r>
      <w:r>
        <w:rPr>
          <w:rFonts w:ascii="宋体" w:hAnsi="宋体" w:hint="eastAsia"/>
        </w:rPr>
        <w:t>部：①</w:t>
      </w:r>
      <w:r>
        <w:rPr>
          <w:rFonts w:hint="eastAsia"/>
        </w:rPr>
        <w:t>民爆产品销售员提出销售价格申请</w:t>
      </w:r>
      <w:r>
        <w:rPr>
          <w:rFonts w:ascii="宋体" w:hAnsi="宋体" w:hint="eastAsia"/>
        </w:rPr>
        <w:t>；②</w:t>
      </w:r>
      <w:r>
        <w:rPr>
          <w:rFonts w:hint="eastAsia"/>
        </w:rPr>
        <w:t>销售副处长汇总并制表</w:t>
      </w:r>
      <w:r>
        <w:rPr>
          <w:rFonts w:ascii="宋体" w:hAnsi="宋体" w:hint="eastAsia"/>
        </w:rPr>
        <w:t>；③</w:t>
      </w:r>
      <w:r>
        <w:rPr>
          <w:rFonts w:hint="eastAsia"/>
        </w:rPr>
        <w:t>销售处长签批</w:t>
      </w:r>
      <w:r>
        <w:rPr>
          <w:rFonts w:hint="eastAsia"/>
        </w:rPr>
        <w:t xml:space="preserve"> </w:t>
      </w:r>
      <w:r>
        <w:rPr>
          <w:rFonts w:hint="eastAsia"/>
        </w:rPr>
        <w:t>（一类销价签批结束）</w:t>
      </w:r>
      <w:r>
        <w:rPr>
          <w:rFonts w:ascii="宋体" w:hAnsi="宋体" w:hint="eastAsia"/>
        </w:rPr>
        <w:t>；④</w:t>
      </w:r>
      <w:r>
        <w:rPr>
          <w:rFonts w:hint="eastAsia"/>
        </w:rPr>
        <w:t>集团公司分管领导签批（二类销价签批结束）</w:t>
      </w:r>
      <w:r>
        <w:rPr>
          <w:rFonts w:ascii="宋体" w:hAnsi="宋体" w:hint="eastAsia"/>
        </w:rPr>
        <w:t>；⑤</w:t>
      </w:r>
      <w:r>
        <w:rPr>
          <w:rFonts w:hint="eastAsia"/>
        </w:rPr>
        <w:t>集团公司总经理签批（三类销价签批结束）</w:t>
      </w:r>
      <w:r>
        <w:rPr>
          <w:rFonts w:ascii="宋体" w:hAnsi="宋体" w:hint="eastAsia"/>
        </w:rPr>
        <w:t>；⑥</w:t>
      </w:r>
      <w:r>
        <w:rPr>
          <w:rFonts w:hint="eastAsia"/>
        </w:rPr>
        <w:t>集团公司董事长签批（四类销价签批结束）。（二）分、子公司：</w:t>
      </w:r>
      <w:r>
        <w:rPr>
          <w:rFonts w:ascii="宋体" w:hAnsi="宋体" w:hint="eastAsia"/>
        </w:rPr>
        <w:t>①</w:t>
      </w:r>
      <w:r>
        <w:rPr>
          <w:rFonts w:hint="eastAsia"/>
        </w:rPr>
        <w:t>民爆产品销售员提出销售价格申请；</w:t>
      </w:r>
      <w:r>
        <w:rPr>
          <w:rFonts w:ascii="宋体" w:hAnsi="宋体" w:hint="eastAsia"/>
        </w:rPr>
        <w:t>②</w:t>
      </w:r>
      <w:r>
        <w:rPr>
          <w:rFonts w:hint="eastAsia"/>
        </w:rPr>
        <w:t>销售部长或副部长负责汇总并制表；</w:t>
      </w:r>
      <w:r>
        <w:rPr>
          <w:rFonts w:ascii="宋体" w:hAnsi="宋体" w:hint="eastAsia"/>
        </w:rPr>
        <w:t>③</w:t>
      </w:r>
      <w:r>
        <w:rPr>
          <w:rFonts w:hint="eastAsia"/>
        </w:rPr>
        <w:t>分管销售副经理签批（一类销价签批结束）；</w:t>
      </w:r>
      <w:r>
        <w:rPr>
          <w:rFonts w:ascii="宋体" w:hAnsi="宋体" w:hint="eastAsia"/>
        </w:rPr>
        <w:t>④</w:t>
      </w:r>
      <w:r>
        <w:rPr>
          <w:rFonts w:hint="eastAsia"/>
        </w:rPr>
        <w:t>分、子公司经理、董事长签批（二类销价签批结束）；</w:t>
      </w:r>
      <w:r>
        <w:rPr>
          <w:rFonts w:ascii="宋体" w:hAnsi="宋体" w:hint="eastAsia"/>
        </w:rPr>
        <w:t>⑤</w:t>
      </w:r>
      <w:r>
        <w:rPr>
          <w:rFonts w:hint="eastAsia"/>
        </w:rPr>
        <w:t>集团公司分管领导签批</w:t>
      </w:r>
      <w:r>
        <w:rPr>
          <w:rFonts w:ascii="宋体" w:hAnsi="宋体" w:hint="eastAsia"/>
        </w:rPr>
        <w:t>；⑥</w:t>
      </w:r>
      <w:r>
        <w:rPr>
          <w:rFonts w:hint="eastAsia"/>
        </w:rPr>
        <w:t>集团公司总经理签批（三类销价签批结束）</w:t>
      </w:r>
      <w:r>
        <w:rPr>
          <w:rFonts w:ascii="宋体" w:hAnsi="宋体" w:hint="eastAsia"/>
        </w:rPr>
        <w:t>；⑦</w:t>
      </w:r>
      <w:r>
        <w:rPr>
          <w:rFonts w:hint="eastAsia"/>
        </w:rPr>
        <w:t>集团公司董事长签批（四类销价签批结束）。</w:t>
      </w:r>
    </w:p>
    <w:p w:rsidR="004E0138" w:rsidRDefault="004E0138">
      <w:pPr>
        <w:spacing w:beforeLines="50" w:before="120" w:afterLines="50" w:after="120" w:line="360" w:lineRule="auto"/>
        <w:ind w:firstLineChars="200" w:firstLine="480"/>
      </w:pPr>
      <w:r>
        <w:rPr>
          <w:rFonts w:hint="eastAsia"/>
        </w:rPr>
        <w:t>新增客户销价审批、老客户销价调整审批时均需附销售利润测算情况（参照附表</w:t>
      </w:r>
      <w:r>
        <w:rPr>
          <w:rFonts w:hint="eastAsia"/>
        </w:rPr>
        <w:t>1</w:t>
      </w:r>
      <w:r>
        <w:rPr>
          <w:rFonts w:hint="eastAsia"/>
        </w:rPr>
        <w:t>、</w:t>
      </w:r>
      <w:r>
        <w:rPr>
          <w:rFonts w:hint="eastAsia"/>
        </w:rPr>
        <w:lastRenderedPageBreak/>
        <w:t>2</w:t>
      </w:r>
      <w:r>
        <w:rPr>
          <w:rFonts w:hint="eastAsia"/>
        </w:rPr>
        <w:t>）。</w:t>
      </w:r>
    </w:p>
    <w:p w:rsidR="004E0138" w:rsidRDefault="004E0138">
      <w:pPr>
        <w:spacing w:beforeLines="50" w:before="120" w:afterLines="50" w:after="120" w:line="360" w:lineRule="auto"/>
        <w:ind w:firstLineChars="200" w:firstLine="480"/>
      </w:pPr>
      <w:r>
        <w:rPr>
          <w:rFonts w:hint="eastAsia"/>
        </w:rPr>
        <w:t>第九条</w:t>
      </w:r>
      <w:r>
        <w:rPr>
          <w:rFonts w:hint="eastAsia"/>
        </w:rPr>
        <w:t xml:space="preserve"> </w:t>
      </w:r>
      <w:r>
        <w:rPr>
          <w:rFonts w:hint="eastAsia"/>
        </w:rPr>
        <w:t>因运输费用、延伸服务费发生变化，导致销售价格类别发生变化的，由各销售部门按程序重新报批。</w:t>
      </w:r>
    </w:p>
    <w:p w:rsidR="004E0138" w:rsidRDefault="004E0138">
      <w:pPr>
        <w:spacing w:beforeLines="50" w:before="120" w:afterLines="50" w:after="120" w:line="360" w:lineRule="auto"/>
        <w:ind w:firstLineChars="200" w:firstLine="480"/>
      </w:pPr>
      <w:r>
        <w:rPr>
          <w:rFonts w:hint="eastAsia"/>
        </w:rPr>
        <w:t>第十条</w:t>
      </w:r>
      <w:r>
        <w:rPr>
          <w:rFonts w:hint="eastAsia"/>
        </w:rPr>
        <w:t xml:space="preserve"> </w:t>
      </w:r>
      <w:r>
        <w:rPr>
          <w:rFonts w:hint="eastAsia"/>
        </w:rPr>
        <w:t>当原材料成本较上年底上涨（或下降）超过</w:t>
      </w:r>
      <w:r>
        <w:rPr>
          <w:rFonts w:hint="eastAsia"/>
        </w:rPr>
        <w:t>5%</w:t>
      </w:r>
      <w:r>
        <w:rPr>
          <w:rFonts w:hint="eastAsia"/>
        </w:rPr>
        <w:t>时，公司（分子公司）财务部门要按《产品毛利率通报及原材料价格与产品销售价格挂钩联动管理办法》提出调整价格建议，公司本部民爆中心管理处和分、子公司销售部门负责重新核算产品销售利润，报集团公司分管领导。由分管领导主持召开民爆产品价格调整专题会议，并形成会议纪要。</w:t>
      </w:r>
    </w:p>
    <w:p w:rsidR="004E0138" w:rsidRDefault="004E0138">
      <w:pPr>
        <w:spacing w:beforeLines="50" w:before="120" w:afterLines="50" w:after="120" w:line="360" w:lineRule="auto"/>
        <w:ind w:firstLineChars="200" w:firstLine="480"/>
      </w:pPr>
      <w:r>
        <w:rPr>
          <w:rFonts w:hint="eastAsia"/>
        </w:rPr>
        <w:t>第十一条</w:t>
      </w:r>
      <w:r>
        <w:rPr>
          <w:rFonts w:hint="eastAsia"/>
        </w:rPr>
        <w:t xml:space="preserve"> </w:t>
      </w:r>
      <w:r>
        <w:rPr>
          <w:rFonts w:hint="eastAsia"/>
        </w:rPr>
        <w:t>罚则；（一）每年</w:t>
      </w:r>
      <w:r>
        <w:rPr>
          <w:rFonts w:hint="eastAsia"/>
        </w:rPr>
        <w:t>2</w:t>
      </w:r>
      <w:r>
        <w:rPr>
          <w:rFonts w:hint="eastAsia"/>
        </w:rPr>
        <w:t>月底前由计划处对上年销售价格计算、价格执行、价格调整资料归档情况进行检查，凡发现问题一次处罚管理处长</w:t>
      </w:r>
      <w:r>
        <w:rPr>
          <w:rFonts w:hint="eastAsia"/>
        </w:rPr>
        <w:t>800</w:t>
      </w:r>
      <w:r>
        <w:rPr>
          <w:rFonts w:hint="eastAsia"/>
        </w:rPr>
        <w:t>元。每年</w:t>
      </w:r>
      <w:r>
        <w:rPr>
          <w:rFonts w:hint="eastAsia"/>
        </w:rPr>
        <w:t>5</w:t>
      </w:r>
      <w:r>
        <w:rPr>
          <w:rFonts w:hint="eastAsia"/>
        </w:rPr>
        <w:t>月底前由投资处对计划处该项工作进行检查，凡发现计划处未检查或无检查记录的一次处罚计划处处长</w:t>
      </w:r>
      <w:r>
        <w:rPr>
          <w:rFonts w:hint="eastAsia"/>
        </w:rPr>
        <w:t>800</w:t>
      </w:r>
      <w:r>
        <w:rPr>
          <w:rFonts w:hint="eastAsia"/>
        </w:rPr>
        <w:t>元，处罚责任经办人</w:t>
      </w:r>
      <w:r>
        <w:rPr>
          <w:rFonts w:hint="eastAsia"/>
        </w:rPr>
        <w:t>500</w:t>
      </w:r>
      <w:r>
        <w:rPr>
          <w:rFonts w:hint="eastAsia"/>
        </w:rPr>
        <w:t>元。</w:t>
      </w:r>
      <w:r>
        <w:rPr>
          <w:rFonts w:hint="eastAsia"/>
        </w:rPr>
        <w:t xml:space="preserve"> </w:t>
      </w:r>
    </w:p>
    <w:p w:rsidR="004E0138" w:rsidRDefault="004E0138">
      <w:pPr>
        <w:spacing w:beforeLines="50" w:before="120" w:afterLines="50" w:after="120" w:line="360" w:lineRule="auto"/>
        <w:ind w:firstLineChars="200" w:firstLine="480"/>
      </w:pPr>
      <w:r>
        <w:rPr>
          <w:rFonts w:hint="eastAsia"/>
        </w:rPr>
        <w:t>（二）一、二、三、四类民爆产品销售省内定价测算、省外和国外利润测算每半年由计划处复核一次，对认定价格出现错误的，每错一处处罚分管销售领导</w:t>
      </w:r>
      <w:r>
        <w:rPr>
          <w:rFonts w:hint="eastAsia"/>
        </w:rPr>
        <w:t>500</w:t>
      </w:r>
      <w:r>
        <w:rPr>
          <w:rFonts w:hint="eastAsia"/>
        </w:rPr>
        <w:t>元，处罚责任业务处（部）室处长（部长）</w:t>
      </w:r>
      <w:r>
        <w:rPr>
          <w:rFonts w:hint="eastAsia"/>
        </w:rPr>
        <w:t>800</w:t>
      </w:r>
      <w:r>
        <w:rPr>
          <w:rFonts w:hint="eastAsia"/>
        </w:rPr>
        <w:t>元、责任经办业务员</w:t>
      </w:r>
      <w:r>
        <w:rPr>
          <w:rFonts w:hint="eastAsia"/>
        </w:rPr>
        <w:t>1000</w:t>
      </w:r>
      <w:r>
        <w:rPr>
          <w:rFonts w:hint="eastAsia"/>
        </w:rPr>
        <w:t>元。每年</w:t>
      </w:r>
      <w:r>
        <w:rPr>
          <w:rFonts w:hint="eastAsia"/>
        </w:rPr>
        <w:t>7</w:t>
      </w:r>
      <w:r>
        <w:rPr>
          <w:rFonts w:hint="eastAsia"/>
        </w:rPr>
        <w:t>月底前由投资处对计划处该项工作进行检查。计划处未按规定时间复核或复核无记录的发现一次处罚处长</w:t>
      </w:r>
      <w:r>
        <w:rPr>
          <w:rFonts w:hint="eastAsia"/>
        </w:rPr>
        <w:t>800</w:t>
      </w:r>
      <w:r>
        <w:rPr>
          <w:rFonts w:hint="eastAsia"/>
        </w:rPr>
        <w:t>元，处罚责任经办人</w:t>
      </w:r>
      <w:r>
        <w:rPr>
          <w:rFonts w:hint="eastAsia"/>
        </w:rPr>
        <w:t>500</w:t>
      </w:r>
      <w:r>
        <w:rPr>
          <w:rFonts w:hint="eastAsia"/>
        </w:rPr>
        <w:t>元。</w:t>
      </w:r>
    </w:p>
    <w:p w:rsidR="004E0138" w:rsidRDefault="004E0138">
      <w:pPr>
        <w:spacing w:beforeLines="50" w:before="120" w:afterLines="50" w:after="120" w:line="360" w:lineRule="auto"/>
        <w:ind w:firstLineChars="200" w:firstLine="480"/>
      </w:pPr>
      <w:r>
        <w:rPr>
          <w:rFonts w:hint="eastAsia"/>
        </w:rPr>
        <w:t>（三）经办业务员未经民爆产品销售价格审批程序或因销售政策、运费调整导致销售价格类别发生变化不及时履行审批程序，发现一次处罚经办业务员</w:t>
      </w:r>
      <w:r>
        <w:rPr>
          <w:rFonts w:hint="eastAsia"/>
        </w:rPr>
        <w:t>1000</w:t>
      </w:r>
      <w:r>
        <w:rPr>
          <w:rFonts w:hint="eastAsia"/>
        </w:rPr>
        <w:t>元，业务处长</w:t>
      </w:r>
      <w:r>
        <w:rPr>
          <w:rFonts w:hint="eastAsia"/>
        </w:rPr>
        <w:t>500</w:t>
      </w:r>
      <w:r>
        <w:rPr>
          <w:rFonts w:hint="eastAsia"/>
        </w:rPr>
        <w:t>元。此项工作由民爆中心管理处考核。</w:t>
      </w:r>
    </w:p>
    <w:p w:rsidR="004E0138" w:rsidRDefault="004E0138">
      <w:pPr>
        <w:spacing w:beforeLines="50" w:before="120" w:afterLines="50" w:after="120" w:line="360" w:lineRule="auto"/>
        <w:ind w:firstLineChars="200" w:firstLine="480"/>
      </w:pPr>
      <w:r>
        <w:rPr>
          <w:rFonts w:hint="eastAsia"/>
        </w:rPr>
        <w:t>第十二条</w:t>
      </w:r>
      <w:r>
        <w:rPr>
          <w:rFonts w:hint="eastAsia"/>
        </w:rPr>
        <w:t xml:space="preserve"> </w:t>
      </w:r>
      <w:r>
        <w:rPr>
          <w:rFonts w:hint="eastAsia"/>
        </w:rPr>
        <w:t>本办法自发布之日执行，由民爆销售中心管理处负责解释。原民爆产品销售价格管理办法同时作废。</w:t>
      </w:r>
    </w:p>
    <w:p w:rsidR="004E0138" w:rsidRPr="001F4463" w:rsidRDefault="004E0138">
      <w:pPr>
        <w:spacing w:beforeLines="50" w:before="120" w:afterLines="50" w:after="120" w:line="360" w:lineRule="auto"/>
        <w:rPr>
          <w:b/>
          <w:bCs/>
          <w:color w:val="FF0000"/>
        </w:rPr>
      </w:pPr>
      <w:r w:rsidRPr="001F4463">
        <w:rPr>
          <w:rFonts w:hint="eastAsia"/>
          <w:b/>
          <w:bCs/>
          <w:color w:val="FF0000"/>
        </w:rPr>
        <w:t>（注：附表见</w:t>
      </w:r>
      <w:r w:rsidRPr="001F4463">
        <w:rPr>
          <w:rFonts w:hint="eastAsia"/>
          <w:b/>
          <w:bCs/>
          <w:color w:val="FF0000"/>
        </w:rPr>
        <w:t>OA</w:t>
      </w:r>
      <w:bookmarkStart w:id="312" w:name="_Toc410378863"/>
      <w:bookmarkStart w:id="313" w:name="_Toc21671"/>
      <w:bookmarkStart w:id="314" w:name="_Toc27866"/>
      <w:bookmarkStart w:id="315" w:name="_Toc24123"/>
      <w:bookmarkStart w:id="316" w:name="_Toc9171"/>
      <w:bookmarkStart w:id="317" w:name="_Toc8350"/>
      <w:bookmarkStart w:id="318" w:name="_Toc20969"/>
      <w:bookmarkStart w:id="319" w:name="_Toc16526"/>
      <w:bookmarkStart w:id="320" w:name="_Toc28095"/>
      <w:bookmarkStart w:id="321" w:name="_Toc12035"/>
      <w:bookmarkStart w:id="322" w:name="_Toc26338"/>
      <w:bookmarkStart w:id="323" w:name="_Toc1458"/>
      <w:bookmarkStart w:id="324" w:name="_Toc25402"/>
      <w:bookmarkStart w:id="325" w:name="_Toc12930"/>
      <w:bookmarkStart w:id="326" w:name="_Toc7374"/>
      <w:bookmarkStart w:id="327" w:name="_Toc2381"/>
      <w:bookmarkEnd w:id="311"/>
      <w:r w:rsidR="001F4463" w:rsidRPr="001F4463">
        <w:rPr>
          <w:rFonts w:hint="eastAsia"/>
          <w:b/>
          <w:bCs/>
          <w:color w:val="FF0000"/>
        </w:rPr>
        <w:t>鄂凯股【</w:t>
      </w:r>
      <w:r w:rsidR="001F4463" w:rsidRPr="001F4463">
        <w:rPr>
          <w:rFonts w:hint="eastAsia"/>
          <w:b/>
          <w:bCs/>
          <w:color w:val="FF0000"/>
        </w:rPr>
        <w:t>2015</w:t>
      </w:r>
      <w:r w:rsidR="001F4463" w:rsidRPr="001F4463">
        <w:rPr>
          <w:rFonts w:hint="eastAsia"/>
          <w:b/>
          <w:bCs/>
          <w:color w:val="FF0000"/>
        </w:rPr>
        <w:t>】</w:t>
      </w:r>
      <w:r w:rsidR="001F4463" w:rsidRPr="001F4463">
        <w:rPr>
          <w:rFonts w:hint="eastAsia"/>
          <w:b/>
          <w:bCs/>
          <w:color w:val="FF0000"/>
        </w:rPr>
        <w:t>57</w:t>
      </w:r>
      <w:r w:rsidR="001F4463" w:rsidRPr="001F4463">
        <w:rPr>
          <w:rFonts w:hint="eastAsia"/>
          <w:b/>
          <w:bCs/>
          <w:color w:val="FF0000"/>
        </w:rPr>
        <w:t>号</w:t>
      </w:r>
      <w:r w:rsidRPr="001F4463">
        <w:rPr>
          <w:rFonts w:hint="eastAsia"/>
          <w:b/>
          <w:bCs/>
          <w:color w:val="FF0000"/>
        </w:rPr>
        <w:t>）</w:t>
      </w:r>
    </w:p>
    <w:p w:rsidR="004E0138" w:rsidRPr="001F4463" w:rsidRDefault="004E0138">
      <w:pPr>
        <w:spacing w:beforeLines="50" w:before="120" w:afterLines="50" w:after="120"/>
      </w:pPr>
    </w:p>
    <w:p w:rsidR="004E0138" w:rsidRDefault="004E0138">
      <w:pPr>
        <w:pStyle w:val="2"/>
      </w:pPr>
      <w:bookmarkStart w:id="328" w:name="_Toc475549514"/>
      <w:bookmarkStart w:id="329" w:name="_Toc20219"/>
      <w:bookmarkStart w:id="330" w:name="_Toc511036545"/>
      <w:bookmarkStart w:id="331" w:name="_Toc8635"/>
      <w:bookmarkStart w:id="332" w:name="_Toc31885"/>
      <w:bookmarkStart w:id="333" w:name="_Toc37148572"/>
      <w:r>
        <w:rPr>
          <w:rFonts w:hint="eastAsia"/>
        </w:rPr>
        <w:t>第六章</w:t>
      </w:r>
      <w:r>
        <w:rPr>
          <w:rFonts w:hint="eastAsia"/>
        </w:rPr>
        <w:t xml:space="preserve">  </w:t>
      </w:r>
      <w:r>
        <w:rPr>
          <w:rFonts w:hint="eastAsia"/>
        </w:rPr>
        <w:t>销售环节管理制度</w:t>
      </w:r>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p>
    <w:p w:rsidR="004E0138" w:rsidRDefault="004E0138" w:rsidP="00710CD6">
      <w:pPr>
        <w:pStyle w:val="af5"/>
        <w:spacing w:beforeLines="50" w:before="120" w:afterLines="50" w:after="120" w:line="360" w:lineRule="auto"/>
        <w:ind w:firstLineChars="200" w:firstLine="466"/>
        <w:jc w:val="center"/>
        <w:rPr>
          <w:rFonts w:hAnsi="宋体"/>
          <w:b/>
          <w:bCs/>
          <w:color w:val="000000"/>
          <w:spacing w:val="-4"/>
          <w:szCs w:val="24"/>
        </w:rPr>
      </w:pPr>
      <w:r>
        <w:rPr>
          <w:rFonts w:hAnsi="宋体" w:hint="eastAsia"/>
          <w:b/>
          <w:bCs/>
          <w:color w:val="000000"/>
          <w:spacing w:val="-4"/>
          <w:szCs w:val="24"/>
        </w:rPr>
        <w:t>一、总则</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lastRenderedPageBreak/>
        <w:t>第一条  制定本管理文件的目的是为了明确公司民爆产品从出库、运送至用户仓库或施工地、开具销售发票、确认销售实现过程的管理要求与操作规范，以规范销售环节的基本程序。</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 xml:space="preserve">第二条   本程序管理文件适用于集团公司民爆产品销售部门和分(控股)公司民爆产品销售部门。 </w:t>
      </w:r>
    </w:p>
    <w:p w:rsidR="004E0138" w:rsidRDefault="004E0138" w:rsidP="00710CD6">
      <w:pPr>
        <w:pStyle w:val="af5"/>
        <w:spacing w:beforeLines="50" w:before="120" w:afterLines="50" w:after="120" w:line="360" w:lineRule="auto"/>
        <w:ind w:firstLineChars="200" w:firstLine="466"/>
        <w:jc w:val="center"/>
        <w:rPr>
          <w:rFonts w:hAnsi="宋体"/>
          <w:b/>
          <w:bCs/>
          <w:color w:val="000000"/>
          <w:spacing w:val="-4"/>
          <w:szCs w:val="24"/>
        </w:rPr>
      </w:pPr>
      <w:r>
        <w:rPr>
          <w:rFonts w:hAnsi="宋体" w:hint="eastAsia"/>
          <w:b/>
          <w:bCs/>
          <w:color w:val="000000"/>
          <w:spacing w:val="-4"/>
          <w:szCs w:val="24"/>
        </w:rPr>
        <w:t>二、业务流程</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第三条  民爆销售中心管理处及时将出库产品对质量检验部门报检；</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第四条  民爆销售中心管理处根据业务处室提供的准购、准运证情况，开具提货单，安排车辆运输及押运事宜；</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第五条  民爆销售中心安排的押运人员将产品安全、准确无误地押运至客户需求地点，并取得收货凭证，办理好交接手续；</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第六条  民爆销售中心管理处根据业务人员的要求并结合收货凭证出具相应的“销售查询单据”；</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第七条  财务部门凭“销售查询单据”开具相应的增值税发票，交相关业务人员；</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第八条  业务人员将发票、收货凭证等挂帐所需资料及时送达客户，并负责货款回收。</w:t>
      </w:r>
    </w:p>
    <w:p w:rsidR="004E0138" w:rsidRDefault="004E0138" w:rsidP="00710CD6">
      <w:pPr>
        <w:pStyle w:val="af5"/>
        <w:spacing w:beforeLines="50" w:before="120" w:afterLines="50" w:after="120" w:line="360" w:lineRule="auto"/>
        <w:ind w:firstLineChars="200" w:firstLine="466"/>
        <w:jc w:val="center"/>
        <w:rPr>
          <w:rFonts w:hAnsi="宋体"/>
          <w:b/>
          <w:bCs/>
          <w:color w:val="000000"/>
          <w:spacing w:val="-4"/>
          <w:szCs w:val="24"/>
        </w:rPr>
      </w:pPr>
      <w:r>
        <w:rPr>
          <w:rFonts w:hAnsi="宋体" w:hint="eastAsia"/>
          <w:b/>
          <w:bCs/>
          <w:color w:val="000000"/>
          <w:spacing w:val="-4"/>
          <w:szCs w:val="24"/>
        </w:rPr>
        <w:t>三、民爆销售中心销售手续办理操作规程</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第九条  提货单的办理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1、开具提货单时，经办人需提供①许可证(销售许可证或购买许可证)；②发货通知单或湖北联兴公司的《民用爆炸物品调拨单》(原件或传真件，复印件无效)；③经办人身份证(第一次办理时需要)等资料，经开票员核实后，按通知单或调拨单上注明的品种、数量、单位、送货地点等信息在ERP系统中编制提货单，并打印。严禁手工提货单和白条发货，如遇生产紧张，用户急需，ERP系统来不及上帐，需开手工提货单提货；或ERP系统运行不正常，无法开具ERP系统提货单，需开手工提货单提货，必须经领导批准方可办理，且领导在手工提货单上签字。发完货后，须及时补办ERP打印提货单。</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2、提货单的签批流程：押运员签字→处领导签字→加盖民爆公司公章→财务审核，加盖提货单审核专用章、审核会计章。</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lastRenderedPageBreak/>
        <w:t>3、对代存、赔偿等产品的提货，由开票员开具手工临时提货单，在提货单备注栏注明代存或赔偿，并按提货单的签批流程进行审批。</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4、节假日提货的，由值班人员全面负责提货审核、签批手续，开具节假日专用手工临时提货单(加盖“工休假日”专用章)，及时上下台帐。周一上班的第一时间，开票员与成品库记帐员核对节假日发货情况后，补开ERP系统提货单，并打印。</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5、因业务变动，需更换提货单的，除凭相关证件手续，按流程办理外，须将原提货单所有联全部回收，凭原单换取更改单。</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6、提货单的时限：①ERP系统提货单和代存、赔偿手工提货单有效期为2天；②手工临时提货单和节假日手工提货单当天有效。</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7、未按规定程序办理的提货单或时限过期的提货单一律视为无效提货单，门卫人员和保管员须严格把关，无效提货单不允许进库和发货。</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8、开票员定期将许可证、通知单或调拨单、经办人身份证等资料整理，归档保存2年以上。</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第十条  销售发票的办理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1、业务人员根据业务工作的需要，将开票的单位、品种、数量及价格等信息告之开票员，经业务员和开票员核对后，在ERP系统中编制销售发票，打印发票查询单，业务人员凭盖章的查询单到财务处开具正式销售发票，办理借票手续，并将发票提货联返开票员留存。</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2、如需开具红字发票，业务人员需与财务会计确认后方可办理。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3、发票查询单是到财务处开具正式发票的依据，如25日前仍未开具正式销售发票，则本查询单作废，业务员应将查询单返给开票员，开票员见单后，将相应的ERP系统中的销售发票予以删除。</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4、受ERP系统的限制，每月26日至月底严禁开具ERP系统销售发票。</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第十一条  销售手续办理顺序：先提货单后发票，先短途后长途的顺序予以办理。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第十二条  罚则</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1、未按规定，擅自作主开具提货单提货的，直接作下岗处理。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lastRenderedPageBreak/>
        <w:t>2、因主观原因变更提货单和发票查询单的，处以20元/次的罚款。</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3、节假日值班未上下台帐的或上下台帐有误的，处以20天/次的罚款。提货单的附件(运输委托单)遗失需补办的，处以责任人20元/份的罚款。</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4、成品库门卫人员把关不严，对无提货单或无有效提货单，擅自作主开门放行的，直接作下岗处理。</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5、成品库保管员无提货单或无有效提货单发货的，直接作下岗处理，对擅自作主更改提货单品种或数量发货未造成损失的，处以50~100元/次的罚款，如造成损失，由保管员全额赔偿。</w:t>
      </w:r>
    </w:p>
    <w:p w:rsidR="004E0138" w:rsidRDefault="004E0138">
      <w:pPr>
        <w:pStyle w:val="af5"/>
        <w:spacing w:beforeLines="50" w:before="120" w:afterLines="50" w:after="120" w:line="360" w:lineRule="auto"/>
        <w:ind w:firstLineChars="200" w:firstLine="464"/>
        <w:rPr>
          <w:rFonts w:hAnsi="宋体"/>
          <w:bCs/>
          <w:color w:val="000000"/>
          <w:spacing w:val="-4"/>
          <w:szCs w:val="24"/>
        </w:rPr>
      </w:pPr>
      <w:r>
        <w:rPr>
          <w:rFonts w:hAnsi="宋体" w:hint="eastAsia"/>
          <w:bCs/>
          <w:color w:val="000000"/>
          <w:spacing w:val="-4"/>
          <w:szCs w:val="24"/>
        </w:rPr>
        <w:t>第十三条 本规程自公布之日起执行，由民爆管理处负责解释。</w:t>
      </w:r>
    </w:p>
    <w:p w:rsidR="004E0138" w:rsidRDefault="004E0138">
      <w:pPr>
        <w:pStyle w:val="af5"/>
        <w:spacing w:beforeLines="50" w:before="120" w:afterLines="50" w:after="120" w:line="360" w:lineRule="auto"/>
        <w:ind w:firstLineChars="200" w:firstLine="464"/>
        <w:rPr>
          <w:rFonts w:hAnsi="宋体"/>
          <w:bCs/>
          <w:color w:val="000000"/>
          <w:spacing w:val="-4"/>
          <w:szCs w:val="24"/>
        </w:rPr>
      </w:pPr>
    </w:p>
    <w:p w:rsidR="004E0138" w:rsidRDefault="004E0138">
      <w:pPr>
        <w:pStyle w:val="2"/>
      </w:pPr>
      <w:bookmarkStart w:id="334" w:name="_Toc410378864"/>
      <w:bookmarkStart w:id="335" w:name="_Toc21062"/>
      <w:bookmarkStart w:id="336" w:name="_Toc15698"/>
      <w:bookmarkStart w:id="337" w:name="_Toc2414"/>
      <w:bookmarkStart w:id="338" w:name="_Toc30510"/>
      <w:bookmarkStart w:id="339" w:name="_Toc5404"/>
      <w:bookmarkStart w:id="340" w:name="_Toc5827"/>
      <w:bookmarkStart w:id="341" w:name="_Toc20492"/>
      <w:bookmarkStart w:id="342" w:name="_Toc7559"/>
      <w:bookmarkStart w:id="343" w:name="_Toc16872"/>
      <w:bookmarkStart w:id="344" w:name="_Toc16904"/>
      <w:bookmarkStart w:id="345" w:name="_Toc23062"/>
      <w:bookmarkStart w:id="346" w:name="_Toc16528"/>
      <w:bookmarkStart w:id="347" w:name="_Toc29498"/>
      <w:bookmarkStart w:id="348" w:name="_Toc10487"/>
      <w:bookmarkStart w:id="349" w:name="_Toc21972"/>
      <w:bookmarkStart w:id="350" w:name="_Toc475549515"/>
      <w:bookmarkStart w:id="351" w:name="_Toc18846"/>
      <w:bookmarkStart w:id="352" w:name="_Toc511036546"/>
      <w:bookmarkStart w:id="353" w:name="_Toc9219"/>
      <w:bookmarkStart w:id="354" w:name="_Toc409"/>
      <w:bookmarkStart w:id="355" w:name="_Toc37148573"/>
      <w:r>
        <w:rPr>
          <w:rFonts w:hint="eastAsia"/>
        </w:rPr>
        <w:t>第七章</w:t>
      </w:r>
      <w:r>
        <w:rPr>
          <w:rFonts w:hint="eastAsia"/>
        </w:rPr>
        <w:t xml:space="preserve">  </w:t>
      </w:r>
      <w:r>
        <w:rPr>
          <w:rFonts w:hint="eastAsia"/>
        </w:rPr>
        <w:t>产品防护管理规定实施细则</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为进一步贯彻落实“安全第一 预防为主”的方针，切实作好成品炸药仓库的管理，保障生产经营的正常进行，结合民爆公司安全现场、生产实际，特作出如下规定：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产品外观包装质量要求：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1、产品包装上无油污、脚印、墨迹等脏污；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2、外包装无撞损、破洞、裂口等；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3、纸箱包装的产品打包带不得松散或脱落，袋装产品应封口严密；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4、产品名称、型号、规格、数量、批号等信息的传递应准确无误；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5、产品不得出现雨淋、浸湿、霉变等问题；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6、库房要求通风、干燥、防雨、防火、清洁卫生。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防护措施几要求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1、各成品仓库必须保持现场整洁、地面干燥、防潮。(仓库安装温湿度仪，每年4月20日</w:t>
      </w:r>
      <w:r>
        <w:rPr>
          <w:rFonts w:hAnsi="宋体"/>
          <w:color w:val="000000"/>
          <w:spacing w:val="-4"/>
        </w:rPr>
        <w:t>—</w:t>
      </w:r>
      <w:r>
        <w:rPr>
          <w:rFonts w:hAnsi="宋体" w:hint="eastAsia"/>
          <w:color w:val="000000"/>
          <w:spacing w:val="-4"/>
        </w:rPr>
        <w:t>9月20日每天纪录一次温、湿度情况，其它时间每周纪录一次。保管员负责纪录)；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2、当库房内温度大于30度、湿度大于70%时，由当班保管员负责打开库房窗户加大</w:t>
      </w:r>
      <w:r>
        <w:rPr>
          <w:rFonts w:hAnsi="宋体" w:hint="eastAsia"/>
          <w:color w:val="000000"/>
          <w:spacing w:val="-4"/>
        </w:rPr>
        <w:lastRenderedPageBreak/>
        <w:t>通风强度。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搬运工出入库必须听从成品仓库保管员的指挥，将成品摆放到指定的位置，在成品转运过程中必须轻拿轻放，不得脚踩、坐压，不得手提打包带。成品堆码整齐(纸箱应做到角对角)，以确保成品包装质量在转运中符合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第三条  </w:t>
      </w:r>
      <w:r>
        <w:rPr>
          <w:rFonts w:hAnsi="宋体" w:hint="eastAsia"/>
          <w:color w:val="000000"/>
          <w:spacing w:val="-4"/>
        </w:rPr>
        <w:t>责任划分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1、保管员对入库后的产品外观及包装质量负责；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2、保管员有权拒收不符合产品外观及包装质量的产品。对产品装卸过程有监督权和举报权；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3、保管员有权直接将外包装质量不合格的产品退回生产单位，并要求在24小时内还库。否则可以拒收；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4、保管员有权对产品转运过程的违规现象和人提出处罚意见；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5、爆雨天气、由以下人员负责及时关闭指定库房窗户，保管员1#、2#、3#库，仓库主任4#、8#库，巡逻警卫5#、6#、7#库。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6、保管员负责监控库房内的储存条件，发现异常及时报告，仓库主任落实维修。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7、产品一旦入库再发现外观质量问题由保管员负责。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第四条  </w:t>
      </w:r>
      <w:r>
        <w:rPr>
          <w:rFonts w:hAnsi="宋体" w:hint="eastAsia"/>
          <w:color w:val="000000"/>
          <w:spacing w:val="-4"/>
        </w:rPr>
        <w:t>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1、成品仓库管理组违反防护措施第一条规定扣罚班组100元，造成包装损失由班组承担；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2、在产品防护过程中对知情不报、监管不力、不认真履职的人员一经发现处罚50元/次；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3、保管员工作不负责、未及时发现外包装质量不合格的产品一次处罚20元，并承担返工费用；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4、保管员在产品交付过程中必须在现场清点数量、监督转运质量和卫生，一次不符合要求扣罚保管员20元，未及时作好台帐，标识或发生错记，使帐物卡不一致的一次处罚30元；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5、暴雨天气因责任人未及时关闭窗户，导致产品包装损失，一次处罚责任人50元，</w:t>
      </w:r>
      <w:r>
        <w:rPr>
          <w:rFonts w:hAnsi="宋体" w:hint="eastAsia"/>
          <w:color w:val="000000"/>
          <w:spacing w:val="-4"/>
        </w:rPr>
        <w:lastRenderedPageBreak/>
        <w:t>并承担返工费用。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6、库房内温度大于30度、湿度大于70%时，保管员未及时开窗提高库房通风效果的处罚50元/次；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7、搬运人员违反防护措施第二条规定的一次扣罚责任人20元，对违反规定造成生产经营不能正常进行的处罚直接责任人100元/次，情节严重的做离岗处理；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8、搬运人员在交付、转运过程中必须听从保管员指挥，不得野蛮装卸、不得随意动用库区水、电开关，若造成安全责任事故，按民爆公司与金泉搬运签订的《协议书》中有关条款执行；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第五条  </w:t>
      </w:r>
      <w:r>
        <w:rPr>
          <w:rFonts w:hAnsi="宋体" w:hint="eastAsia"/>
          <w:color w:val="000000"/>
          <w:spacing w:val="-4"/>
        </w:rPr>
        <w:t>本规定自2007年8月1日开始执行。</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356" w:name="_Toc410378865"/>
      <w:bookmarkStart w:id="357" w:name="_Toc1974"/>
      <w:bookmarkStart w:id="358" w:name="_Toc13938"/>
      <w:bookmarkStart w:id="359" w:name="_Toc930"/>
      <w:bookmarkStart w:id="360" w:name="_Toc21271"/>
      <w:bookmarkStart w:id="361" w:name="_Toc29150"/>
      <w:bookmarkStart w:id="362" w:name="_Toc4119"/>
      <w:bookmarkStart w:id="363" w:name="_Toc10828"/>
      <w:bookmarkStart w:id="364" w:name="_Toc9317"/>
      <w:bookmarkStart w:id="365" w:name="_Toc1949"/>
      <w:bookmarkStart w:id="366" w:name="_Toc19428"/>
      <w:bookmarkStart w:id="367" w:name="_Toc17776"/>
      <w:bookmarkStart w:id="368" w:name="_Toc30883"/>
      <w:bookmarkStart w:id="369" w:name="_Toc10716"/>
      <w:bookmarkStart w:id="370" w:name="_Toc17945"/>
      <w:bookmarkStart w:id="371" w:name="_Toc278"/>
      <w:bookmarkStart w:id="372" w:name="_Toc475549516"/>
      <w:bookmarkStart w:id="373" w:name="_Toc18747"/>
      <w:bookmarkStart w:id="374" w:name="_Toc511036547"/>
      <w:bookmarkStart w:id="375" w:name="_Toc21696"/>
      <w:bookmarkStart w:id="376" w:name="_Toc8627"/>
      <w:bookmarkStart w:id="377" w:name="_Toc37148574"/>
      <w:r>
        <w:rPr>
          <w:rFonts w:hint="eastAsia"/>
        </w:rPr>
        <w:t>第八章</w:t>
      </w:r>
      <w:r>
        <w:rPr>
          <w:rFonts w:hint="eastAsia"/>
        </w:rPr>
        <w:t xml:space="preserve">  </w:t>
      </w:r>
      <w:r>
        <w:rPr>
          <w:rFonts w:hint="eastAsia"/>
        </w:rPr>
        <w:t>民爆成品仓库</w:t>
      </w:r>
      <w:r>
        <w:rPr>
          <w:rFonts w:hint="eastAsia"/>
        </w:rPr>
        <w:t>(</w:t>
      </w:r>
      <w:r>
        <w:rPr>
          <w:rFonts w:hint="eastAsia"/>
        </w:rPr>
        <w:t>保管员</w:t>
      </w:r>
      <w:r>
        <w:rPr>
          <w:rFonts w:hint="eastAsia"/>
        </w:rPr>
        <w:t>)</w:t>
      </w:r>
      <w:r>
        <w:rPr>
          <w:rFonts w:hint="eastAsia"/>
        </w:rPr>
        <w:t>安全管理规定</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第一条</w:t>
      </w:r>
      <w:r>
        <w:rPr>
          <w:rFonts w:hAnsi="宋体" w:hint="eastAsia"/>
          <w:color w:val="000000"/>
          <w:spacing w:val="-4"/>
        </w:rPr>
        <w:t xml:space="preserve">  仓库主任是仓库管理第一责任人，各仓库保管员是仓库管理的直接责任人，对本岗位的安全管理负全面责任，严格做到帐、物、卡相一致。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入、出库产品必须持有检验合格证和有效入出库凭证。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第三条</w:t>
      </w:r>
      <w:r>
        <w:rPr>
          <w:rFonts w:hAnsi="宋体" w:hint="eastAsia"/>
          <w:color w:val="000000"/>
          <w:spacing w:val="-4"/>
        </w:rPr>
        <w:t xml:space="preserve">  严格执行单个危险品仓库的最大安全存量。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第四条  </w:t>
      </w:r>
      <w:r>
        <w:rPr>
          <w:rFonts w:hAnsi="宋体" w:hint="eastAsia"/>
          <w:color w:val="000000"/>
          <w:spacing w:val="-4"/>
        </w:rPr>
        <w:t>仓库内严禁贮存无关物品，严格执行危险品同库存放的相关规定。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第五条</w:t>
      </w:r>
      <w:r>
        <w:rPr>
          <w:rFonts w:hAnsi="宋体" w:hint="eastAsia"/>
          <w:color w:val="000000"/>
          <w:spacing w:val="-4"/>
        </w:rPr>
        <w:t xml:space="preserve">  产品要按批量成堆堆放，仓库内主通道不小于</w:t>
      </w:r>
      <w:r>
        <w:rPr>
          <w:rFonts w:hAnsi="宋体"/>
          <w:color w:val="000000"/>
          <w:spacing w:val="-4"/>
        </w:rPr>
        <w:t>1</w:t>
      </w:r>
      <w:r>
        <w:rPr>
          <w:rFonts w:hAnsi="宋体" w:hint="eastAsia"/>
          <w:color w:val="000000"/>
          <w:spacing w:val="-4"/>
        </w:rPr>
        <w:t>.2</w:t>
      </w:r>
      <w:r>
        <w:rPr>
          <w:rFonts w:hAnsi="宋体"/>
          <w:color w:val="000000"/>
          <w:spacing w:val="-4"/>
        </w:rPr>
        <w:t>m</w:t>
      </w:r>
      <w:r>
        <w:rPr>
          <w:rFonts w:hAnsi="宋体" w:hint="eastAsia"/>
          <w:color w:val="000000"/>
          <w:spacing w:val="-4"/>
        </w:rPr>
        <w:t>，堆垛边缘距墙不小于</w:t>
      </w:r>
      <w:r>
        <w:rPr>
          <w:rFonts w:hAnsi="宋体"/>
          <w:color w:val="000000"/>
          <w:spacing w:val="-4"/>
        </w:rPr>
        <w:t>0.3m</w:t>
      </w:r>
      <w:r>
        <w:rPr>
          <w:rFonts w:hAnsi="宋体" w:hint="eastAsia"/>
          <w:color w:val="000000"/>
          <w:spacing w:val="-4"/>
        </w:rPr>
        <w:t>，炸药垛高不大于</w:t>
      </w:r>
      <w:r>
        <w:rPr>
          <w:rFonts w:hAnsi="宋体"/>
          <w:color w:val="000000"/>
          <w:spacing w:val="-4"/>
        </w:rPr>
        <w:t>1.8m</w:t>
      </w:r>
      <w:r>
        <w:rPr>
          <w:rFonts w:hAnsi="宋体" w:hint="eastAsia"/>
          <w:color w:val="000000"/>
          <w:spacing w:val="-4"/>
        </w:rPr>
        <w:t>，雷管及其它不大于</w:t>
      </w:r>
      <w:r>
        <w:rPr>
          <w:rFonts w:hAnsi="宋体"/>
          <w:color w:val="000000"/>
          <w:spacing w:val="-4"/>
        </w:rPr>
        <w:t>1.6m</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第六条</w:t>
      </w:r>
      <w:r>
        <w:rPr>
          <w:rFonts w:hAnsi="宋体" w:hint="eastAsia"/>
          <w:color w:val="000000"/>
          <w:spacing w:val="-4"/>
        </w:rPr>
        <w:t xml:space="preserve">  库房要做到“十防”、“十二无”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第七条</w:t>
      </w:r>
      <w:r>
        <w:rPr>
          <w:rFonts w:hAnsi="宋体" w:hint="eastAsia"/>
          <w:color w:val="000000"/>
          <w:spacing w:val="-4"/>
        </w:rPr>
        <w:t xml:space="preserve">  严禁仓库内开箱取产品、试验样品,应在仓库管理人员参加下，在指令地方进行。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第八条 </w:t>
      </w:r>
      <w:r>
        <w:rPr>
          <w:rFonts w:hAnsi="宋体" w:hint="eastAsia"/>
          <w:color w:val="000000"/>
          <w:spacing w:val="-4"/>
        </w:rPr>
        <w:t xml:space="preserve"> 保管员收、发货后，要关闭电源开关、库房上锁，切实做好防火防盗工作。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第九条</w:t>
      </w:r>
      <w:r>
        <w:rPr>
          <w:rFonts w:hAnsi="宋体" w:hint="eastAsia"/>
          <w:color w:val="000000"/>
          <w:spacing w:val="-4"/>
        </w:rPr>
        <w:t xml:space="preserve">  保管员应熟练使用本岗位消防器材，妥善保管好各种消防设施，严禁酒后上岗。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第十条 </w:t>
      </w:r>
      <w:r>
        <w:rPr>
          <w:rFonts w:hAnsi="宋体" w:hint="eastAsia"/>
          <w:color w:val="000000"/>
          <w:spacing w:val="-4"/>
        </w:rPr>
        <w:t xml:space="preserve"> 在暴雨和雷电等恶劣天气下，必须停止办理产品入、出库。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lastRenderedPageBreak/>
        <w:t>第十一条</w:t>
      </w:r>
      <w:r>
        <w:rPr>
          <w:rFonts w:hAnsi="宋体" w:hint="eastAsia"/>
          <w:color w:val="000000"/>
          <w:spacing w:val="-4"/>
        </w:rPr>
        <w:t xml:space="preserve">  本规定自公布之日起执行，由民爆销售中心负责解释。</w:t>
      </w:r>
    </w:p>
    <w:p w:rsidR="004E0138" w:rsidRDefault="004E0138">
      <w:pPr>
        <w:pStyle w:val="af5"/>
        <w:spacing w:beforeLines="50" w:before="120" w:afterLines="50" w:after="120" w:line="360" w:lineRule="auto"/>
        <w:ind w:firstLineChars="200" w:firstLine="464"/>
        <w:rPr>
          <w:rFonts w:hAnsi="宋体"/>
          <w:bCs/>
          <w:color w:val="000000"/>
          <w:spacing w:val="-4"/>
        </w:rPr>
      </w:pPr>
    </w:p>
    <w:p w:rsidR="004E0138" w:rsidRDefault="004E0138">
      <w:pPr>
        <w:pStyle w:val="2"/>
      </w:pPr>
      <w:bookmarkStart w:id="378" w:name="_Toc410378866"/>
      <w:bookmarkStart w:id="379" w:name="_Toc17907"/>
      <w:bookmarkStart w:id="380" w:name="_Toc2469"/>
      <w:bookmarkStart w:id="381" w:name="_Toc22227"/>
      <w:bookmarkStart w:id="382" w:name="_Toc24930"/>
      <w:bookmarkStart w:id="383" w:name="_Toc31447"/>
      <w:bookmarkStart w:id="384" w:name="_Toc26333"/>
      <w:bookmarkStart w:id="385" w:name="_Toc26962"/>
      <w:bookmarkStart w:id="386" w:name="_Toc28247"/>
      <w:bookmarkStart w:id="387" w:name="_Toc14596"/>
      <w:bookmarkStart w:id="388" w:name="_Toc27287"/>
      <w:bookmarkStart w:id="389" w:name="_Toc6977"/>
      <w:bookmarkStart w:id="390" w:name="_Toc26601"/>
      <w:bookmarkStart w:id="391" w:name="_Toc29379"/>
      <w:bookmarkStart w:id="392" w:name="_Toc1683"/>
      <w:bookmarkStart w:id="393" w:name="_Toc1995"/>
      <w:bookmarkStart w:id="394" w:name="_Toc475549517"/>
      <w:bookmarkStart w:id="395" w:name="_Toc15107"/>
      <w:bookmarkStart w:id="396" w:name="_Toc511036548"/>
      <w:bookmarkStart w:id="397" w:name="_Toc4217"/>
      <w:bookmarkStart w:id="398" w:name="_Toc10521"/>
      <w:bookmarkStart w:id="399" w:name="_Toc37148575"/>
      <w:r>
        <w:rPr>
          <w:rFonts w:hint="eastAsia"/>
        </w:rPr>
        <w:t>第九章</w:t>
      </w:r>
      <w:r>
        <w:rPr>
          <w:rFonts w:hint="eastAsia"/>
        </w:rPr>
        <w:t xml:space="preserve">  </w:t>
      </w:r>
      <w:r>
        <w:rPr>
          <w:rFonts w:hint="eastAsia"/>
        </w:rPr>
        <w:t>成品库区视频监控中心安全操作规程</w:t>
      </w:r>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每天必须检查视频系统(即硬盘录像机)的运行情况，定期检查系统防火墙的自动更新功能，发现问题及时处理。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爱护设备，正确使用，规范操作，严禁无关人员操作设备。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第三条  </w:t>
      </w:r>
      <w:r>
        <w:rPr>
          <w:rFonts w:hAnsi="宋体" w:hint="eastAsia"/>
          <w:color w:val="000000"/>
          <w:spacing w:val="-4"/>
        </w:rPr>
        <w:t>对摄像机位的控制要科学合理，保证视野开阔，能清楚监控库房及作业现场的工作状态，图象清晰，不得随意调整摄像机机位。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第四条  </w:t>
      </w:r>
      <w:r>
        <w:rPr>
          <w:rFonts w:hAnsi="宋体" w:hint="eastAsia"/>
          <w:color w:val="000000"/>
          <w:spacing w:val="-4"/>
        </w:rPr>
        <w:t>系统出现故障，应及时报安环部门进行处理和维护，并通知管理处。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第五条  </w:t>
      </w:r>
      <w:r>
        <w:rPr>
          <w:rFonts w:hAnsi="宋体" w:hint="eastAsia"/>
          <w:color w:val="000000"/>
          <w:spacing w:val="-4"/>
        </w:rPr>
        <w:t>值班人员发现监视点有违章现象时，要及时派巡逻人员到现场予以制止、纠正，危及库区安全时，有权命令停止作业。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第六条  </w:t>
      </w:r>
      <w:r>
        <w:rPr>
          <w:rFonts w:hAnsi="宋体" w:hint="eastAsia"/>
          <w:color w:val="000000"/>
          <w:spacing w:val="-4"/>
        </w:rPr>
        <w:t>禁止随意搬动监视设备，禁止在监视设备上进行安装、拆卸和进行实验性质的操作，以及更改设备连线和对设备的核心配置进行调整。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第七条  </w:t>
      </w:r>
      <w:r>
        <w:rPr>
          <w:rFonts w:hAnsi="宋体" w:hint="eastAsia"/>
          <w:color w:val="000000"/>
          <w:spacing w:val="-4"/>
        </w:rPr>
        <w:t>严格劳动纪律，值班期间严禁睡岗、聊天、玩游戏和做与工作无关的事。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第八条  </w:t>
      </w:r>
      <w:r>
        <w:rPr>
          <w:rFonts w:hAnsi="宋体" w:hint="eastAsia"/>
          <w:color w:val="000000"/>
          <w:spacing w:val="-4"/>
        </w:rPr>
        <w:t>认真作好当班记录。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第九条</w:t>
      </w:r>
      <w:r>
        <w:rPr>
          <w:rFonts w:hAnsi="宋体" w:hint="eastAsia"/>
          <w:color w:val="000000"/>
          <w:spacing w:val="-4"/>
        </w:rPr>
        <w:t xml:space="preserve">  本规定自公布之日起执行，由民爆销售中心负责解释。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4746A">
      <w:pPr>
        <w:pStyle w:val="2"/>
      </w:pPr>
      <w:bookmarkStart w:id="400" w:name="_Toc410378868"/>
      <w:bookmarkStart w:id="401" w:name="_Toc26663"/>
      <w:bookmarkStart w:id="402" w:name="_Toc15341"/>
      <w:bookmarkStart w:id="403" w:name="_Toc24964"/>
      <w:bookmarkStart w:id="404" w:name="_Toc21523"/>
      <w:bookmarkStart w:id="405" w:name="_Toc5097"/>
      <w:bookmarkStart w:id="406" w:name="_Toc8340"/>
      <w:bookmarkStart w:id="407" w:name="_Toc28795"/>
      <w:bookmarkStart w:id="408" w:name="_Toc4285"/>
      <w:bookmarkStart w:id="409" w:name="_Toc4027"/>
      <w:bookmarkStart w:id="410" w:name="_Toc16238"/>
      <w:bookmarkStart w:id="411" w:name="_Toc26296"/>
      <w:bookmarkStart w:id="412" w:name="_Toc19200"/>
      <w:bookmarkStart w:id="413" w:name="_Toc29854"/>
      <w:bookmarkStart w:id="414" w:name="_Toc30753"/>
      <w:bookmarkStart w:id="415" w:name="_Toc5191"/>
      <w:bookmarkStart w:id="416" w:name="_Toc475549519"/>
      <w:bookmarkStart w:id="417" w:name="_Toc11126"/>
      <w:bookmarkStart w:id="418" w:name="_Toc511036550"/>
      <w:bookmarkStart w:id="419" w:name="_Toc14428"/>
      <w:bookmarkStart w:id="420" w:name="_Toc11145"/>
      <w:bookmarkStart w:id="421" w:name="_Toc37148576"/>
      <w:r>
        <w:rPr>
          <w:rFonts w:hint="eastAsia"/>
        </w:rPr>
        <w:t>第十</w:t>
      </w:r>
      <w:r w:rsidR="004E0138">
        <w:rPr>
          <w:rFonts w:hint="eastAsia"/>
        </w:rPr>
        <w:t>章</w:t>
      </w:r>
      <w:r w:rsidR="004E0138">
        <w:rPr>
          <w:rFonts w:hint="eastAsia"/>
        </w:rPr>
        <w:t xml:space="preserve">  </w:t>
      </w:r>
      <w:r w:rsidR="004E0138">
        <w:rPr>
          <w:rFonts w:hint="eastAsia"/>
        </w:rPr>
        <w:t>库区巡逻安全管理规定</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巡逻：白班1人/组，夜班2人/组。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巡逻范围：每次履盖8个炸药仓库两个雷管库周围。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巡逻主要工作内容：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1、每周一早班负责检查消防设施完好情况，清扫消防设施灰尘一次。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2、每天检查库房周围安全状况有无异常，如门窗、围墙、电器线路、避雷设施等，发</w:t>
      </w:r>
      <w:r>
        <w:rPr>
          <w:rFonts w:hAnsi="宋体" w:hint="eastAsia"/>
          <w:color w:val="000000"/>
          <w:spacing w:val="-4"/>
        </w:rPr>
        <w:lastRenderedPageBreak/>
        <w:t>现问题及时上报。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3、检查进入库区人员是否有违规行为。如使用手机、乱丢垃圾、吸烟，损坏库区公共设施及突发异常情况，对违者必须及时制止，并报管理处。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4、对非法和误入库区人员进行控制，及时报110处理，不得擅自处理。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5、巡逻时负责随时清检遗落在库区道路上的白色垃圾。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6、按规定开关库房院门，并保证自己随开随锁。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警犬喂养要求：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1、白班人员每天上午8：00--0：00负责喂警犬一次，每周一、周四夜班18：00~19：00打扫狗舍一次。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2、夜班凌晨5：00开始煮心肺。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3、白班每天下午负责带警犬巡逻，并保证每天更换不同警犬。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负责向接班人员交代当班情况，双方签字方可下班。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处罚：凡未本规定执行发现一次处罚20元至50元。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第七条 </w:t>
      </w:r>
      <w:r>
        <w:rPr>
          <w:rFonts w:hAnsi="宋体" w:hint="eastAsia"/>
          <w:color w:val="000000"/>
          <w:spacing w:val="-4"/>
        </w:rPr>
        <w:t xml:space="preserve"> 本规定自公布之日起执行，由民爆销售中心负责解释。</w:t>
      </w:r>
    </w:p>
    <w:p w:rsidR="004E0138" w:rsidRDefault="004E0138">
      <w:pPr>
        <w:pStyle w:val="2"/>
      </w:pPr>
      <w:bookmarkStart w:id="422" w:name="_Toc410378869"/>
      <w:bookmarkStart w:id="423" w:name="_Toc13355"/>
      <w:bookmarkStart w:id="424" w:name="_Toc20173"/>
      <w:bookmarkStart w:id="425" w:name="_Toc8436"/>
      <w:bookmarkStart w:id="426" w:name="_Toc20470"/>
      <w:bookmarkStart w:id="427" w:name="_Toc27804"/>
      <w:bookmarkStart w:id="428" w:name="_Toc31858"/>
      <w:bookmarkStart w:id="429" w:name="_Toc27080"/>
      <w:bookmarkStart w:id="430" w:name="_Toc22894"/>
      <w:bookmarkStart w:id="431" w:name="_Toc1351"/>
      <w:bookmarkStart w:id="432" w:name="_Toc30159"/>
      <w:bookmarkStart w:id="433" w:name="_Toc17212"/>
      <w:bookmarkStart w:id="434" w:name="_Toc8311"/>
      <w:bookmarkStart w:id="435" w:name="_Toc11108"/>
      <w:bookmarkStart w:id="436" w:name="_Toc13223"/>
      <w:bookmarkStart w:id="437" w:name="_Toc12319"/>
      <w:bookmarkStart w:id="438" w:name="_Toc475549520"/>
      <w:bookmarkStart w:id="439" w:name="_Toc3327"/>
    </w:p>
    <w:p w:rsidR="004E0138" w:rsidRDefault="0044746A">
      <w:pPr>
        <w:pStyle w:val="2"/>
      </w:pPr>
      <w:bookmarkStart w:id="440" w:name="_Toc511036551"/>
      <w:bookmarkStart w:id="441" w:name="_Toc27548"/>
      <w:bookmarkStart w:id="442" w:name="_Toc17133"/>
      <w:bookmarkStart w:id="443" w:name="_Toc37148577"/>
      <w:r>
        <w:rPr>
          <w:rFonts w:hint="eastAsia"/>
        </w:rPr>
        <w:t>第十一</w:t>
      </w:r>
      <w:r w:rsidR="004E0138">
        <w:rPr>
          <w:rFonts w:hint="eastAsia"/>
        </w:rPr>
        <w:t>章</w:t>
      </w:r>
      <w:r w:rsidR="004E0138">
        <w:rPr>
          <w:rFonts w:hint="eastAsia"/>
        </w:rPr>
        <w:t xml:space="preserve">  </w:t>
      </w:r>
      <w:r w:rsidR="004E0138">
        <w:rPr>
          <w:rFonts w:hint="eastAsia"/>
        </w:rPr>
        <w:t>电子监控中心管理制度</w:t>
      </w:r>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为进一步提升公司安全管理水平，保证公司民爆生产线和库区电子监控系统的正常有效运行，特制定本制度。</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第一条  监控岗位责任分配</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生产区监控中心早班值班人员为特种化工厂安全员，中班值班人员为特种化工厂生产调度。</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库区监控中心值班人员为民爆成品管理组库区警卫人员。</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第二条  监控时间、巡查及值班记录</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lastRenderedPageBreak/>
        <w:t xml:space="preserve">(1)生产区监控时间与特种化工厂生产时间保持同步。值班人员实行定期巡查监控，早班巡查不少于4次，中班巡查不少于3次。 </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 xml:space="preserve">(2)库区为24小时值班监控。值班人员每天巡查不低于16次，保证每天上午6:00~晚上10:00每2小时1次，晚上11:00~凌晨5:00每1小时1次。 </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(3)巡查记录要求</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巡查记录应连续、完整、真实和规范，月底分别交特化厂和民爆公司存档，巡查记录的主要内容为：</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①监控系统运行情况，发生了异常情况应记录清楚。</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②监控点的“三违”现象以及“定员、定量”情况，必须记录清楚。</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③库区和工房内外来人员情况。</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④对“超员、超量、三违”和现场管理情况的考核和处理意见。</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第三条  操作要求</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1、每天检查各视频服务器(即硬盘录像机)的运行情况，发现问题及时处理。</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2、规范操作，</w:t>
      </w:r>
      <w:r>
        <w:rPr>
          <w:rFonts w:hAnsi="宋体"/>
          <w:bCs/>
          <w:color w:val="000000"/>
          <w:spacing w:val="-4"/>
        </w:rPr>
        <w:t>防止误报警</w:t>
      </w:r>
      <w:r>
        <w:rPr>
          <w:rFonts w:hAnsi="宋体" w:hint="eastAsia"/>
          <w:bCs/>
          <w:color w:val="000000"/>
          <w:spacing w:val="-4"/>
        </w:rPr>
        <w:t>，严禁无关人员进监控室和上机。系统出现故障，应及时报所在单位领导及公司安全部门。</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3、保证摄像机视野开阔，能清楚</w:t>
      </w:r>
      <w:r>
        <w:rPr>
          <w:rFonts w:hAnsi="宋体"/>
          <w:bCs/>
          <w:color w:val="000000"/>
          <w:spacing w:val="-4"/>
        </w:rPr>
        <w:t>监视工</w:t>
      </w:r>
      <w:r>
        <w:rPr>
          <w:rFonts w:hAnsi="宋体" w:hint="eastAsia"/>
          <w:bCs/>
          <w:color w:val="000000"/>
          <w:spacing w:val="-4"/>
        </w:rPr>
        <w:t>(库)</w:t>
      </w:r>
      <w:r>
        <w:rPr>
          <w:rFonts w:hAnsi="宋体"/>
          <w:bCs/>
          <w:color w:val="000000"/>
          <w:spacing w:val="-4"/>
        </w:rPr>
        <w:t>房(岗位)的定员、定量以及设备和物品状态</w:t>
      </w:r>
      <w:r>
        <w:rPr>
          <w:rFonts w:hAnsi="宋体" w:hint="eastAsia"/>
          <w:bCs/>
          <w:color w:val="000000"/>
          <w:spacing w:val="-4"/>
        </w:rPr>
        <w:t>，图像清晰，不随意调整摄像机机位和云台，保证硬盘录像机24小时处于工作状态(未生产工序显示器可关闭)。</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4</w:t>
      </w:r>
      <w:r>
        <w:rPr>
          <w:rFonts w:hAnsi="宋体"/>
          <w:bCs/>
          <w:color w:val="000000"/>
          <w:spacing w:val="-4"/>
        </w:rPr>
        <w:t>、</w:t>
      </w:r>
      <w:r>
        <w:rPr>
          <w:rFonts w:hAnsi="宋体" w:hint="eastAsia"/>
          <w:bCs/>
          <w:color w:val="000000"/>
          <w:spacing w:val="-4"/>
        </w:rPr>
        <w:t>按要求填写巡查记录，发现监控点“三违”或可疑情况时，及时用电话或到现场予以纠正、制止和处理，同时通知相关管理人员和领导，情况紧急时，有权命令生产现场停止作业。</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5、监控中心值班人员每班要对监控点的安全现场情况按公司《安全现场管理考核办法》提出考核意见。</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6、严格劳动纪律，严禁睡岗、聊天、玩游戏和做与工作无关的事，严禁在监控中心大声喧哗，</w:t>
      </w:r>
      <w:r>
        <w:rPr>
          <w:rFonts w:hAnsi="宋体"/>
          <w:bCs/>
          <w:color w:val="000000"/>
          <w:spacing w:val="-4"/>
        </w:rPr>
        <w:t>按时交接班。</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7、负责监控系统的防水、防潮、防火、防盗工作。坚持每天清扫，保持监控中心整洁、</w:t>
      </w:r>
      <w:r>
        <w:rPr>
          <w:rFonts w:hAnsi="宋体" w:hint="eastAsia"/>
          <w:bCs/>
          <w:color w:val="000000"/>
          <w:spacing w:val="-4"/>
        </w:rPr>
        <w:lastRenderedPageBreak/>
        <w:t>干净；</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8、</w:t>
      </w:r>
      <w:r>
        <w:rPr>
          <w:rFonts w:hAnsi="宋体"/>
          <w:bCs/>
          <w:color w:val="000000"/>
          <w:spacing w:val="-4"/>
        </w:rPr>
        <w:t>遵守保密制度，严禁泄露企业机密和系统资料。</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第四条  处罚规定</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1、值班人员睡岗、玩游戏的一经发现即作停岗处理。</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2、未经同意，随意调整摄像机机位的，发现一次处罚责任人200元。</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3、监控中心值班人员发现“超员、超量、三违”的情况未记录未及时报告的，发现一次处罚责任人100元。</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4、系统出现问题时未及时反映的人员，发现一次处罚责任人100元。</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5、监控记录不符合要求，发现一次处罚责任人50元。</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6、人为损坏监控系统设备的人员，除赔偿损失外对责任人罚款1000元。情节严重的，解除劳动合同。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第五条</w:t>
      </w:r>
      <w:r>
        <w:rPr>
          <w:rFonts w:hAnsi="宋体" w:hint="eastAsia"/>
          <w:color w:val="000000"/>
          <w:spacing w:val="-4"/>
        </w:rPr>
        <w:t xml:space="preserve">  本制度自公布之日起执行，由民爆销售中心负责解释。</w:t>
      </w:r>
    </w:p>
    <w:p w:rsidR="004E0138" w:rsidRDefault="004E0138">
      <w:pPr>
        <w:pStyle w:val="2"/>
      </w:pPr>
      <w:bookmarkStart w:id="444" w:name="_Toc410378870"/>
      <w:bookmarkStart w:id="445" w:name="_Toc11401"/>
      <w:bookmarkStart w:id="446" w:name="_Toc5969"/>
      <w:bookmarkStart w:id="447" w:name="_Toc1374"/>
      <w:bookmarkStart w:id="448" w:name="_Toc7258"/>
      <w:bookmarkStart w:id="449" w:name="_Toc26994"/>
      <w:bookmarkStart w:id="450" w:name="_Toc27480"/>
      <w:bookmarkStart w:id="451" w:name="_Toc9405"/>
      <w:bookmarkStart w:id="452" w:name="_Toc27267"/>
      <w:bookmarkStart w:id="453" w:name="_Toc22531"/>
      <w:bookmarkStart w:id="454" w:name="_Toc22980"/>
      <w:bookmarkStart w:id="455" w:name="_Toc19723"/>
      <w:bookmarkStart w:id="456" w:name="_Toc15722"/>
      <w:bookmarkStart w:id="457" w:name="_Toc19539"/>
      <w:bookmarkStart w:id="458" w:name="_Toc25094"/>
      <w:bookmarkStart w:id="459" w:name="_Toc9329"/>
      <w:bookmarkStart w:id="460" w:name="_Toc475549521"/>
      <w:bookmarkStart w:id="461" w:name="_Toc792"/>
    </w:p>
    <w:p w:rsidR="004E0138" w:rsidRDefault="0044746A">
      <w:pPr>
        <w:pStyle w:val="2"/>
      </w:pPr>
      <w:bookmarkStart w:id="462" w:name="_Toc511036552"/>
      <w:bookmarkStart w:id="463" w:name="_Toc10615"/>
      <w:bookmarkStart w:id="464" w:name="_Toc28292"/>
      <w:bookmarkStart w:id="465" w:name="_Toc37148578"/>
      <w:r>
        <w:rPr>
          <w:rFonts w:hint="eastAsia"/>
        </w:rPr>
        <w:t>第十二</w:t>
      </w:r>
      <w:r w:rsidR="004E0138">
        <w:rPr>
          <w:rFonts w:hint="eastAsia"/>
        </w:rPr>
        <w:t>章</w:t>
      </w:r>
      <w:r w:rsidR="004E0138">
        <w:rPr>
          <w:rFonts w:hint="eastAsia"/>
        </w:rPr>
        <w:t xml:space="preserve">  </w:t>
      </w:r>
      <w:r w:rsidR="004E0138">
        <w:rPr>
          <w:rFonts w:hint="eastAsia"/>
        </w:rPr>
        <w:t>库区门卫安全管理规定</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坚持原则、不循私情、认真查验出入库人员、车辆、入出库凭证,严格履行登记手续，禁止无证及无关人员进入库区、库房。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员工上、下班出入库区，应出示出入证，自觉接受检查。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第三条</w:t>
      </w:r>
      <w:r>
        <w:rPr>
          <w:rFonts w:hAnsi="宋体" w:hint="eastAsia"/>
          <w:color w:val="000000"/>
          <w:spacing w:val="-4"/>
        </w:rPr>
        <w:t xml:space="preserve">  外来人员联系业务，参观和检查工作进入库区，须持保卫、安环部门签发《外部人员进入生产区及库区申请审批表》。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第四条</w:t>
      </w:r>
      <w:r>
        <w:rPr>
          <w:rFonts w:hAnsi="宋体" w:hint="eastAsia"/>
          <w:color w:val="000000"/>
          <w:spacing w:val="-4"/>
        </w:rPr>
        <w:t xml:space="preserve">  禁止携带火种，自觉关闭通讯工具进入生产区，未经批准严禁摄录像器材带入库区。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第五条  </w:t>
      </w:r>
      <w:r>
        <w:rPr>
          <w:rFonts w:hAnsi="宋体" w:hint="eastAsia"/>
          <w:color w:val="000000"/>
          <w:spacing w:val="-4"/>
        </w:rPr>
        <w:t>坚守岗位、严格履行交接班手续，确保２４小时在岗不误。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第六条</w:t>
      </w:r>
      <w:r>
        <w:rPr>
          <w:rFonts w:hAnsi="宋体" w:hint="eastAsia"/>
          <w:color w:val="000000"/>
          <w:spacing w:val="-4"/>
        </w:rPr>
        <w:t xml:space="preserve">  提高警惕，防止意外事故发生。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lastRenderedPageBreak/>
        <w:t xml:space="preserve">第七条  </w:t>
      </w:r>
      <w:r>
        <w:rPr>
          <w:rFonts w:hAnsi="宋体" w:hint="eastAsia"/>
          <w:color w:val="000000"/>
          <w:spacing w:val="-4"/>
        </w:rPr>
        <w:t>重大、异常、突发事故及时向上级报告。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第八条</w:t>
      </w:r>
      <w:r>
        <w:rPr>
          <w:rFonts w:hAnsi="宋体" w:hint="eastAsia"/>
          <w:color w:val="000000"/>
          <w:spacing w:val="-4"/>
        </w:rPr>
        <w:t xml:space="preserve">  本规定自公布之日起执行，由民爆销售中心负责解释。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4746A">
      <w:pPr>
        <w:pStyle w:val="2"/>
      </w:pPr>
      <w:bookmarkStart w:id="466" w:name="_Toc410378871"/>
      <w:bookmarkStart w:id="467" w:name="_Toc22751"/>
      <w:bookmarkStart w:id="468" w:name="_Toc13003"/>
      <w:bookmarkStart w:id="469" w:name="_Toc13152"/>
      <w:bookmarkStart w:id="470" w:name="_Toc6706"/>
      <w:bookmarkStart w:id="471" w:name="_Toc9040"/>
      <w:bookmarkStart w:id="472" w:name="_Toc20632"/>
      <w:bookmarkStart w:id="473" w:name="_Toc5755"/>
      <w:bookmarkStart w:id="474" w:name="_Toc13623"/>
      <w:bookmarkStart w:id="475" w:name="_Toc18850"/>
      <w:bookmarkStart w:id="476" w:name="_Toc24846"/>
      <w:bookmarkStart w:id="477" w:name="_Toc17462"/>
      <w:bookmarkStart w:id="478" w:name="_Toc10234"/>
      <w:bookmarkStart w:id="479" w:name="_Toc5939"/>
      <w:bookmarkStart w:id="480" w:name="_Toc28559"/>
      <w:bookmarkStart w:id="481" w:name="_Toc26524"/>
      <w:bookmarkStart w:id="482" w:name="_Toc475549522"/>
      <w:bookmarkStart w:id="483" w:name="_Toc5668"/>
      <w:bookmarkStart w:id="484" w:name="_Toc511036553"/>
      <w:bookmarkStart w:id="485" w:name="_Toc26118"/>
      <w:bookmarkStart w:id="486" w:name="_Toc23850"/>
      <w:bookmarkStart w:id="487" w:name="_Toc37148579"/>
      <w:r>
        <w:rPr>
          <w:rFonts w:hint="eastAsia"/>
        </w:rPr>
        <w:t>第十三</w:t>
      </w:r>
      <w:r w:rsidR="004E0138">
        <w:rPr>
          <w:rFonts w:hint="eastAsia"/>
        </w:rPr>
        <w:t>章</w:t>
      </w:r>
      <w:r w:rsidR="004E0138">
        <w:rPr>
          <w:rFonts w:hint="eastAsia"/>
        </w:rPr>
        <w:t xml:space="preserve">  </w:t>
      </w:r>
      <w:r w:rsidR="004E0138">
        <w:rPr>
          <w:rFonts w:hint="eastAsia"/>
        </w:rPr>
        <w:t>危险化学品道路运输承运人应当遵守的规定</w:t>
      </w:r>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第一条</w:t>
      </w:r>
      <w:r>
        <w:rPr>
          <w:rFonts w:hAnsi="宋体" w:hint="eastAsia"/>
          <w:color w:val="000000"/>
          <w:spacing w:val="-4"/>
        </w:rPr>
        <w:t xml:space="preserve">  承运人必须取得交通部门认定的危险化学品运输资质。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承运人必须定期将运输车辆、运输工具、罐车罐体和配载容器送质量监督部门认可的机构进行检测检验，取得检测检验合格证明；为运输车辆配备应急处置器材和防护用品；运输车辆必须安装符合《GB13393——2005》要求的标志灯、标志牌；运输剧毒化学品的车辆还要安装载明品、种类、施救方法等内容的安全标志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第三条</w:t>
      </w:r>
      <w:r>
        <w:rPr>
          <w:rFonts w:hAnsi="宋体" w:hint="eastAsia"/>
          <w:color w:val="000000"/>
          <w:spacing w:val="-4"/>
        </w:rPr>
        <w:t xml:space="preserve">  承运人必须为运输车辆配备押运人员。驾驶人和押运人员应经交通部门安全知识培训，考核合格取得上岗资格证，交随身携带上岗证件。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第四条</w:t>
      </w:r>
      <w:r>
        <w:rPr>
          <w:rFonts w:hAnsi="宋体" w:hint="eastAsia"/>
          <w:color w:val="000000"/>
          <w:spacing w:val="-4"/>
        </w:rPr>
        <w:t xml:space="preserve">  承运人应查收托运人提并的承运的危险化学品安全技术说明书或其品名、危险特性、应急处置措施、应急电话等材料。不提交的，不得承运。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第五条</w:t>
      </w:r>
      <w:r>
        <w:rPr>
          <w:rFonts w:hAnsi="宋体" w:hint="eastAsia"/>
          <w:color w:val="000000"/>
          <w:spacing w:val="-4"/>
        </w:rPr>
        <w:t xml:space="preserve">  运输剧毒化学品的，承运人必须向托运人索取公安部门核发的剧毒化学品公路运输通行证。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第六条</w:t>
      </w:r>
      <w:r>
        <w:rPr>
          <w:rFonts w:hAnsi="宋体" w:hint="eastAsia"/>
          <w:color w:val="000000"/>
          <w:spacing w:val="-4"/>
        </w:rPr>
        <w:t xml:space="preserve">  运输剧毒化学品的，运输车辆的驾驶人和押运人员必须在剧毒化学品公路运输通行证规定的有效期内，按照指定的路线、时间和速度行驶。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第七条  </w:t>
      </w:r>
      <w:r>
        <w:rPr>
          <w:rFonts w:hAnsi="宋体" w:hint="eastAsia"/>
          <w:color w:val="000000"/>
          <w:spacing w:val="-4"/>
        </w:rPr>
        <w:t>驾驶人员必须遵守道路交通安全和道路运输法律法规，并随车携带本单位的营业执照、危险货物运输资质、运输车辆(包括运输工具、罐车罐体和配载容器)定期检验合格证等有效证件的复印件和《道路危险货物运输安全卡》、本单位负责人姓名、托运单位名称和联系人、联系方式等材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第八条</w:t>
      </w:r>
      <w:r>
        <w:rPr>
          <w:rFonts w:hAnsi="宋体" w:hint="eastAsia"/>
          <w:color w:val="000000"/>
          <w:spacing w:val="-4"/>
        </w:rPr>
        <w:t xml:space="preserve">  运输剧毒化学品的押运人员应随携带有效的剧毒化学品公路运输通行证。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第九条  </w:t>
      </w:r>
      <w:r>
        <w:rPr>
          <w:rFonts w:hAnsi="宋体" w:hint="eastAsia"/>
          <w:color w:val="000000"/>
          <w:spacing w:val="-4"/>
        </w:rPr>
        <w:t>运输车辆发生交通事故或者剧毒化学品发生被盗、丢失、流散、泄露等情况时，承运人、押运人员必须立即向当地公安部门报告，向本单位负责人、托运人报告，并及时采取一切可能的应急处置和警示措施。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lastRenderedPageBreak/>
        <w:t>第十条</w:t>
      </w:r>
      <w:r>
        <w:rPr>
          <w:rFonts w:hAnsi="宋体" w:hint="eastAsia"/>
          <w:color w:val="000000"/>
          <w:spacing w:val="-4"/>
        </w:rPr>
        <w:t xml:space="preserve">  运输车辆途中需要停车住宿或者无法正常行驶时，驾驶人、押运人员必须向当地公安部门报告。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第十一条</w:t>
      </w:r>
      <w:r>
        <w:rPr>
          <w:rFonts w:hAnsi="宋体" w:hint="eastAsia"/>
          <w:color w:val="000000"/>
          <w:spacing w:val="-4"/>
        </w:rPr>
        <w:t xml:space="preserve">  本规定自公布之日起执行，由民爆销售中心负责解释。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4746A">
      <w:pPr>
        <w:pStyle w:val="2"/>
      </w:pPr>
      <w:bookmarkStart w:id="488" w:name="_Toc410378872"/>
      <w:bookmarkStart w:id="489" w:name="_Toc21375"/>
      <w:bookmarkStart w:id="490" w:name="_Toc22522"/>
      <w:bookmarkStart w:id="491" w:name="_Toc3398"/>
      <w:bookmarkStart w:id="492" w:name="_Toc19987"/>
      <w:bookmarkStart w:id="493" w:name="_Toc21763"/>
      <w:bookmarkStart w:id="494" w:name="_Toc7859"/>
      <w:bookmarkStart w:id="495" w:name="_Toc21471"/>
      <w:bookmarkStart w:id="496" w:name="_Toc23791"/>
      <w:bookmarkStart w:id="497" w:name="_Toc14529"/>
      <w:bookmarkStart w:id="498" w:name="_Toc6240"/>
      <w:bookmarkStart w:id="499" w:name="_Toc2266"/>
      <w:bookmarkStart w:id="500" w:name="_Toc6079"/>
      <w:bookmarkStart w:id="501" w:name="_Toc30008"/>
      <w:bookmarkStart w:id="502" w:name="_Toc32732"/>
      <w:bookmarkStart w:id="503" w:name="_Toc21778"/>
      <w:bookmarkStart w:id="504" w:name="_Toc475549523"/>
      <w:bookmarkStart w:id="505" w:name="_Toc27815"/>
      <w:bookmarkStart w:id="506" w:name="_Toc511036554"/>
      <w:bookmarkStart w:id="507" w:name="_Toc5927"/>
      <w:bookmarkStart w:id="508" w:name="_Toc10471"/>
      <w:bookmarkStart w:id="509" w:name="_Toc37148580"/>
      <w:r>
        <w:rPr>
          <w:rFonts w:hint="eastAsia"/>
        </w:rPr>
        <w:t>第十四</w:t>
      </w:r>
      <w:r w:rsidR="004E0138">
        <w:rPr>
          <w:rFonts w:hint="eastAsia"/>
        </w:rPr>
        <w:t>章</w:t>
      </w:r>
      <w:r w:rsidR="004E0138">
        <w:rPr>
          <w:rFonts w:hint="eastAsia"/>
        </w:rPr>
        <w:t xml:space="preserve">  </w:t>
      </w:r>
      <w:r w:rsidR="004E0138">
        <w:rPr>
          <w:rFonts w:hint="eastAsia"/>
        </w:rPr>
        <w:t>危险货物运输驾驶员安全管理制度</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为了保证公司产品运输，确保危险品货物运输安全，特制定危险品运输驾驶员聘用管理办法。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 xml:space="preserve"> 所有聘用危险品运输车辆驾驶员必须先到运管站申请登记，经查验身份证、危险物品运输从业资格证、驾驶证等相关证件，并提供全套证件复印件审核合格后，方可上车运输。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 xml:space="preserve"> 所聘驾驶员须交户籍所在地派出所开具的无违法记录证明。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第三条  </w:t>
      </w:r>
      <w:r>
        <w:rPr>
          <w:rFonts w:hAnsi="宋体" w:hint="eastAsia"/>
          <w:color w:val="000000"/>
          <w:spacing w:val="-4"/>
        </w:rPr>
        <w:t>所聘驾持B</w:t>
      </w:r>
      <w:r>
        <w:rPr>
          <w:rFonts w:hAnsi="宋体" w:hint="eastAsia"/>
          <w:color w:val="000000"/>
          <w:spacing w:val="-4"/>
          <w:vertAlign w:val="subscript"/>
        </w:rPr>
        <w:t>2</w:t>
      </w:r>
      <w:r>
        <w:rPr>
          <w:rFonts w:hAnsi="宋体" w:hint="eastAsia"/>
          <w:color w:val="000000"/>
          <w:spacing w:val="-4"/>
        </w:rPr>
        <w:t>驾驶证，有三年驾驶经历。并未发生过重大特大交通事故。年龄不超过50周岁。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第四条  </w:t>
      </w:r>
      <w:r>
        <w:rPr>
          <w:rFonts w:hAnsi="宋体" w:hint="eastAsia"/>
          <w:color w:val="000000"/>
          <w:spacing w:val="-4"/>
        </w:rPr>
        <w:t>所聘驾驶员需持荆门市运管部门核发的危险品运输资格证。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第五条  </w:t>
      </w:r>
      <w:r>
        <w:rPr>
          <w:rFonts w:hAnsi="宋体" w:hint="eastAsia"/>
          <w:color w:val="000000"/>
          <w:spacing w:val="-4"/>
        </w:rPr>
        <w:t>危险品运输驾驶员必须参加公司销售管理处组织的安全培训、学习。熟悉运载货物的特性及应急措施。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第六条 </w:t>
      </w:r>
      <w:r>
        <w:rPr>
          <w:rFonts w:hAnsi="宋体" w:hint="eastAsia"/>
          <w:color w:val="000000"/>
          <w:spacing w:val="-4"/>
        </w:rPr>
        <w:t xml:space="preserve"> 危险品运输驾驶员须每年签订安全运输责任状。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第七条  </w:t>
      </w:r>
      <w:r>
        <w:rPr>
          <w:rFonts w:hAnsi="宋体" w:hint="eastAsia"/>
          <w:color w:val="000000"/>
          <w:spacing w:val="-4"/>
        </w:rPr>
        <w:t>所聘驾驶员必须遵守《道路交通安全法》、《汽车运输危险货物规则》。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第八条</w:t>
      </w:r>
      <w:r>
        <w:rPr>
          <w:rFonts w:hAnsi="宋体" w:hint="eastAsia"/>
          <w:color w:val="000000"/>
          <w:spacing w:val="-4"/>
        </w:rPr>
        <w:t xml:space="preserve">   驾驶危险物品运输车辆应保持安全车速、车厢内严禁载人。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第九条</w:t>
      </w:r>
      <w:r>
        <w:rPr>
          <w:rFonts w:hAnsi="宋体" w:hint="eastAsia"/>
          <w:color w:val="000000"/>
          <w:spacing w:val="-4"/>
        </w:rPr>
        <w:t xml:space="preserve">  运输车辆安全技术状况应当符合国家有关安全技术标准，并按规定悬挂或安装符合国家标准的易燃易爆危险品警示标志。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第十条 </w:t>
      </w:r>
      <w:r>
        <w:rPr>
          <w:rFonts w:hAnsi="宋体" w:hint="eastAsia"/>
          <w:color w:val="000000"/>
          <w:spacing w:val="-4"/>
        </w:rPr>
        <w:t xml:space="preserve"> 出现危险情况立即采取必要的应急处理措施，并报当地公安机关。</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第十一条</w:t>
      </w:r>
      <w:r>
        <w:rPr>
          <w:rFonts w:hAnsi="宋体" w:hint="eastAsia"/>
          <w:color w:val="000000"/>
          <w:spacing w:val="-4"/>
        </w:rPr>
        <w:t xml:space="preserve">  驾驶员必须遵守凯龙社区管理的相关规定，严禁在社区内乱停乱靠，自觉将待运车辆有序停放在运管站停车场内。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w:t>
      </w:r>
      <w:r>
        <w:rPr>
          <w:rFonts w:hAnsi="宋体" w:hint="eastAsia"/>
          <w:color w:val="000000"/>
          <w:spacing w:val="-4"/>
        </w:rPr>
        <w:t>十二</w:t>
      </w:r>
      <w:r>
        <w:rPr>
          <w:rFonts w:hAnsi="宋体" w:hint="eastAsia"/>
          <w:bCs/>
          <w:color w:val="000000"/>
          <w:spacing w:val="-4"/>
        </w:rPr>
        <w:t>条</w:t>
      </w:r>
      <w:r>
        <w:rPr>
          <w:rFonts w:hAnsi="宋体" w:hint="eastAsia"/>
          <w:color w:val="000000"/>
          <w:spacing w:val="-4"/>
        </w:rPr>
        <w:t xml:space="preserve">  驾驶员必须按期检审驾驶证、行车证、道路运输证，并交审核合格后证件</w:t>
      </w:r>
      <w:r>
        <w:rPr>
          <w:rFonts w:hAnsi="宋体" w:hint="eastAsia"/>
          <w:color w:val="000000"/>
          <w:spacing w:val="-4"/>
        </w:rPr>
        <w:lastRenderedPageBreak/>
        <w:t>复印件及身体体检证明复印件到运管站备案，到期未年审的驾驶员不得再从事危险品货物运输。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w:t>
      </w:r>
      <w:r>
        <w:rPr>
          <w:rFonts w:hAnsi="宋体" w:hint="eastAsia"/>
          <w:color w:val="000000"/>
          <w:spacing w:val="-4"/>
        </w:rPr>
        <w:t>十三</w:t>
      </w:r>
      <w:r>
        <w:rPr>
          <w:rFonts w:hAnsi="宋体" w:hint="eastAsia"/>
          <w:bCs/>
          <w:color w:val="000000"/>
          <w:spacing w:val="-4"/>
        </w:rPr>
        <w:t>条</w:t>
      </w:r>
      <w:r>
        <w:rPr>
          <w:rFonts w:hAnsi="宋体" w:hint="eastAsia"/>
          <w:color w:val="000000"/>
          <w:spacing w:val="-4"/>
        </w:rPr>
        <w:t xml:space="preserve">  本制度自公布之日起执行，由民爆销售中心负责解释。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4746A">
      <w:pPr>
        <w:pStyle w:val="2"/>
      </w:pPr>
      <w:bookmarkStart w:id="510" w:name="_Toc410378873"/>
      <w:bookmarkStart w:id="511" w:name="_Toc25832"/>
      <w:bookmarkStart w:id="512" w:name="_Toc15747"/>
      <w:bookmarkStart w:id="513" w:name="_Toc12995"/>
      <w:bookmarkStart w:id="514" w:name="_Toc26345"/>
      <w:bookmarkStart w:id="515" w:name="_Toc4278"/>
      <w:bookmarkStart w:id="516" w:name="_Toc16316"/>
      <w:bookmarkStart w:id="517" w:name="_Toc13452"/>
      <w:bookmarkStart w:id="518" w:name="_Toc2370"/>
      <w:bookmarkStart w:id="519" w:name="_Toc23329"/>
      <w:bookmarkStart w:id="520" w:name="_Toc5828"/>
      <w:bookmarkStart w:id="521" w:name="_Toc17585"/>
      <w:bookmarkStart w:id="522" w:name="_Toc7940"/>
      <w:bookmarkStart w:id="523" w:name="_Toc2088"/>
      <w:bookmarkStart w:id="524" w:name="_Toc2358"/>
      <w:bookmarkStart w:id="525" w:name="_Toc22425"/>
      <w:bookmarkStart w:id="526" w:name="_Toc475549524"/>
      <w:bookmarkStart w:id="527" w:name="_Toc11033"/>
      <w:bookmarkStart w:id="528" w:name="_Toc511036555"/>
      <w:bookmarkStart w:id="529" w:name="_Toc13258"/>
      <w:bookmarkStart w:id="530" w:name="_Toc31437"/>
      <w:bookmarkStart w:id="531" w:name="_Toc37148581"/>
      <w:r>
        <w:rPr>
          <w:rFonts w:hint="eastAsia"/>
        </w:rPr>
        <w:t>第十五</w:t>
      </w:r>
      <w:r w:rsidR="004E0138">
        <w:rPr>
          <w:rFonts w:hint="eastAsia"/>
        </w:rPr>
        <w:t>章</w:t>
      </w:r>
      <w:r w:rsidR="004E0138">
        <w:rPr>
          <w:rFonts w:hint="eastAsia"/>
        </w:rPr>
        <w:t xml:space="preserve">  </w:t>
      </w:r>
      <w:r w:rsidR="004E0138">
        <w:rPr>
          <w:rFonts w:hint="eastAsia"/>
        </w:rPr>
        <w:t>押运员安全管理制度</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为保证民爆物品安全，防止押运途中丢失、被盗和被抢，特制定危险物品押运人员管理办法。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 xml:space="preserve"> 押运人员必须持有公安、运管部门核发的真实有效的合法证件上岗。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第二条</w:t>
      </w:r>
      <w:r>
        <w:rPr>
          <w:rFonts w:hAnsi="宋体" w:hint="eastAsia"/>
          <w:color w:val="000000"/>
          <w:spacing w:val="-4"/>
        </w:rPr>
        <w:t xml:space="preserve">  押运人员在任务后，凭县级公安机关监发的购买证、运输证，到民爆管理处办理民爆物品出库的相关手续，核实车辆及从业人员资质情况，认真清点所装的民爆物品的品种、数量是否与运输证相符，出现差错除赔偿经济损失外，押运员下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第三条</w:t>
      </w:r>
      <w:r>
        <w:rPr>
          <w:rFonts w:hAnsi="宋体" w:hint="eastAsia"/>
          <w:color w:val="000000"/>
          <w:spacing w:val="-4"/>
        </w:rPr>
        <w:t xml:space="preserve">  车辆装完民爆物品后，锁好车厢门，按运输证所规定的路线、时间行驶，严禁在厂区及城镇人口密集的地段停车，押运途中严禁喝酒、抽烟，监督司机遵守交通法规，途中就餐、加油等尽量远离人口密集区域，并看管好货物，提醒司机及时检查车辆，使车况始终处于良好状态，并确保全程通讯畅通，出现乱停、乱靠，除接受行政部门处罚，公司按照有关文件规定处200元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第四条  </w:t>
      </w:r>
      <w:r>
        <w:rPr>
          <w:rFonts w:hAnsi="宋体" w:hint="eastAsia"/>
          <w:color w:val="000000"/>
          <w:spacing w:val="-4"/>
        </w:rPr>
        <w:t>遇到相关部门检查车辆及货物时，应视具体情况灵活处理，做到既热情配合又不损害公司利益，切记不可出现将事态扩大化之言行，违者承担全部经济损失。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第五条 </w:t>
      </w:r>
      <w:r>
        <w:rPr>
          <w:rFonts w:hAnsi="宋体" w:hint="eastAsia"/>
          <w:color w:val="000000"/>
          <w:spacing w:val="-4"/>
        </w:rPr>
        <w:t xml:space="preserve"> 如途中出现交通事故，应及时报告当地公安机关，及时设置安全标识，根据现场情况及时采取应急施救措施，并及时向公司通报事故情况。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第六条 </w:t>
      </w:r>
      <w:r>
        <w:rPr>
          <w:rFonts w:hAnsi="宋体" w:hint="eastAsia"/>
          <w:color w:val="000000"/>
          <w:spacing w:val="-4"/>
        </w:rPr>
        <w:t xml:space="preserve"> 押运员到达交货时，听从收货单位工作人员安排，不得与收货单位发生矛盾，违者处罚50元，不报押运费。当自己所押货物交清，并打好收条后及时返厂。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w:t>
      </w:r>
      <w:r>
        <w:rPr>
          <w:rFonts w:hAnsi="宋体" w:hint="eastAsia"/>
          <w:color w:val="000000"/>
          <w:spacing w:val="-4"/>
        </w:rPr>
        <w:t>七</w:t>
      </w:r>
      <w:r>
        <w:rPr>
          <w:rFonts w:hAnsi="宋体" w:hint="eastAsia"/>
          <w:bCs/>
          <w:color w:val="000000"/>
          <w:spacing w:val="-4"/>
        </w:rPr>
        <w:t>条</w:t>
      </w:r>
      <w:r>
        <w:rPr>
          <w:rFonts w:hAnsi="宋体" w:hint="eastAsia"/>
          <w:color w:val="000000"/>
          <w:spacing w:val="-4"/>
        </w:rPr>
        <w:t xml:space="preserve">  本制度自公布之日起执行，由民爆销售中心负责解释。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1C0E23">
      <w:pPr>
        <w:pStyle w:val="2"/>
      </w:pPr>
      <w:bookmarkStart w:id="532" w:name="_Toc410378876"/>
      <w:bookmarkStart w:id="533" w:name="_Toc18585"/>
      <w:bookmarkStart w:id="534" w:name="_Toc27243"/>
      <w:bookmarkStart w:id="535" w:name="_Toc2"/>
      <w:bookmarkStart w:id="536" w:name="_Toc24328"/>
      <w:bookmarkStart w:id="537" w:name="_Toc27510"/>
      <w:bookmarkStart w:id="538" w:name="_Toc13123"/>
      <w:bookmarkStart w:id="539" w:name="_Toc7961"/>
      <w:bookmarkStart w:id="540" w:name="_Toc9153"/>
      <w:bookmarkStart w:id="541" w:name="_Toc19783"/>
      <w:bookmarkStart w:id="542" w:name="_Toc10797"/>
      <w:bookmarkStart w:id="543" w:name="_Toc11742"/>
      <w:bookmarkStart w:id="544" w:name="_Toc5051"/>
      <w:bookmarkStart w:id="545" w:name="_Toc2021"/>
      <w:bookmarkStart w:id="546" w:name="_Toc2685"/>
      <w:bookmarkStart w:id="547" w:name="_Toc6306"/>
      <w:bookmarkStart w:id="548" w:name="_Toc475549527"/>
      <w:bookmarkStart w:id="549" w:name="_Toc26615"/>
      <w:bookmarkStart w:id="550" w:name="_Toc511036558"/>
      <w:bookmarkStart w:id="551" w:name="_Toc5310"/>
      <w:bookmarkStart w:id="552" w:name="_Toc24546"/>
      <w:bookmarkStart w:id="553" w:name="_Toc37148582"/>
      <w:r>
        <w:rPr>
          <w:rFonts w:hint="eastAsia"/>
        </w:rPr>
        <w:lastRenderedPageBreak/>
        <w:t>第十六</w:t>
      </w:r>
      <w:r w:rsidR="004E0138">
        <w:rPr>
          <w:rFonts w:hint="eastAsia"/>
        </w:rPr>
        <w:t>章</w:t>
      </w:r>
      <w:r w:rsidR="004E0138">
        <w:rPr>
          <w:rFonts w:hint="eastAsia"/>
        </w:rPr>
        <w:t xml:space="preserve">  </w:t>
      </w:r>
      <w:r w:rsidR="004E0138">
        <w:rPr>
          <w:rFonts w:hint="eastAsia"/>
        </w:rPr>
        <w:t>民爆产品出入库管理办法</w:t>
      </w:r>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为规范民爆产品出入库，特制定本管理办法。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第一条  </w:t>
      </w:r>
      <w:r>
        <w:rPr>
          <w:rFonts w:hAnsi="宋体" w:hint="eastAsia"/>
          <w:color w:val="000000"/>
          <w:spacing w:val="-4"/>
        </w:rPr>
        <w:t>产品入库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当日生产产品入库时，库房凭检验部门开具的《产品入库证》和生产单位开具的《产品入库交货单》接收入库，保管人员对照实物清点、核实，做到单物相符，两单上的品种、数量、规格必须一致，并在交货单上签字，如两单上的品种、数量、规格不一致时，或无计划、超计划生产的产品，保管人员有权拒绝入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2、85#、86#代返存品入库按《民爆产品代返存入库管理办法》执行。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3、入库过程中，保管员负责监督搬运人员轻拿轻放，按规定堆码整齐，保证产品外包装整洁、美观、完好无损，否则不能开具完工证，直接返工达到要求。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4、保管员及时在库房台帐上做好入库记录，并对库房进行清扫，确保库房清洁。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第二条  </w:t>
      </w:r>
      <w:r>
        <w:rPr>
          <w:rFonts w:hAnsi="宋体" w:hint="eastAsia"/>
          <w:color w:val="000000"/>
          <w:spacing w:val="-4"/>
        </w:rPr>
        <w:t>产品出库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1、保管员凭《产品出库单》发放，严禁无手续发货或白条发货。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2、85#产品的出库必须坚持“双人”出库制度。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3、出库时，经办人双方在场，按照提货单上注明的品种、数量、批号逐一清点、发货，严禁请人代办和一人办理出库。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4、出库后，保管员及时做好库房台帐记录，保管员和押运员双方在台帐上签名。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 xml:space="preserve">第三条 </w:t>
      </w:r>
      <w:r>
        <w:rPr>
          <w:rFonts w:hAnsi="宋体" w:hint="eastAsia"/>
          <w:color w:val="000000"/>
          <w:spacing w:val="-4"/>
        </w:rPr>
        <w:t xml:space="preserve"> 出、入库的车辆及人员必须遵守民爆成品库的相关管理规定。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第四条</w:t>
      </w:r>
      <w:r>
        <w:rPr>
          <w:rFonts w:hAnsi="宋体" w:hint="eastAsia"/>
          <w:color w:val="000000"/>
          <w:spacing w:val="-4"/>
        </w:rPr>
        <w:t xml:space="preserve">  保管员在办理完出入库后，将相关出、入库单据交成品库管理员汇总。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第五条</w:t>
      </w:r>
      <w:r>
        <w:rPr>
          <w:rFonts w:hAnsi="宋体" w:hint="eastAsia"/>
          <w:color w:val="000000"/>
          <w:spacing w:val="-4"/>
        </w:rPr>
        <w:t xml:space="preserve">  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1、未按出入库程序办理业务，导致帐、物、卡不一致，处罚上责任人50元/次，造成损失的由责任人赔偿。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2、仓库安全现场卫生、产品的堆码包装不符合标准要求，1次处罚20元。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bCs/>
          <w:color w:val="000000"/>
          <w:spacing w:val="-4"/>
        </w:rPr>
        <w:t>第六条</w:t>
      </w:r>
      <w:r>
        <w:rPr>
          <w:rFonts w:hAnsi="宋体" w:hint="eastAsia"/>
          <w:color w:val="000000"/>
          <w:spacing w:val="-4"/>
        </w:rPr>
        <w:t xml:space="preserve">  本办法自公布之日起执行，由管理处负责解释。</w:t>
      </w:r>
    </w:p>
    <w:p w:rsidR="004E0138" w:rsidRDefault="004E0138">
      <w:pPr>
        <w:pStyle w:val="2"/>
        <w:spacing w:beforeLines="50" w:before="120" w:afterLines="50" w:after="120"/>
        <w:ind w:firstLine="420"/>
      </w:pPr>
    </w:p>
    <w:p w:rsidR="004E0138" w:rsidRDefault="004E0138"/>
    <w:p w:rsidR="004E0138" w:rsidRDefault="0044746A">
      <w:pPr>
        <w:pStyle w:val="2"/>
      </w:pPr>
      <w:bookmarkStart w:id="554" w:name="_Toc410378877"/>
      <w:bookmarkStart w:id="555" w:name="_Toc797"/>
      <w:bookmarkStart w:id="556" w:name="_Toc24335"/>
      <w:bookmarkStart w:id="557" w:name="_Toc1910"/>
      <w:bookmarkStart w:id="558" w:name="_Toc10736"/>
      <w:bookmarkStart w:id="559" w:name="_Toc19098"/>
      <w:bookmarkStart w:id="560" w:name="_Toc9510"/>
      <w:bookmarkStart w:id="561" w:name="_Toc9049"/>
      <w:bookmarkStart w:id="562" w:name="_Toc17756"/>
      <w:bookmarkStart w:id="563" w:name="_Toc30101"/>
      <w:bookmarkStart w:id="564" w:name="_Toc28204"/>
      <w:bookmarkStart w:id="565" w:name="_Toc24512"/>
      <w:bookmarkStart w:id="566" w:name="_Toc5902"/>
      <w:bookmarkStart w:id="567" w:name="_Toc7236"/>
      <w:bookmarkStart w:id="568" w:name="_Toc19647"/>
      <w:bookmarkStart w:id="569" w:name="_Toc24655"/>
      <w:bookmarkStart w:id="570" w:name="_Toc475549528"/>
      <w:bookmarkStart w:id="571" w:name="_Toc389"/>
      <w:bookmarkStart w:id="572" w:name="_Toc511036559"/>
      <w:bookmarkStart w:id="573" w:name="_Toc13578"/>
      <w:bookmarkStart w:id="574" w:name="_Toc28883"/>
      <w:bookmarkStart w:id="575" w:name="_Toc37148583"/>
      <w:r>
        <w:rPr>
          <w:rFonts w:hint="eastAsia"/>
        </w:rPr>
        <w:t>第</w:t>
      </w:r>
      <w:r w:rsidR="004E0138">
        <w:rPr>
          <w:rFonts w:hint="eastAsia"/>
        </w:rPr>
        <w:t>十</w:t>
      </w:r>
      <w:r w:rsidR="001C0E23">
        <w:rPr>
          <w:rFonts w:hint="eastAsia"/>
        </w:rPr>
        <w:t>七</w:t>
      </w:r>
      <w:r w:rsidR="004E0138">
        <w:rPr>
          <w:rFonts w:hint="eastAsia"/>
        </w:rPr>
        <w:t>章</w:t>
      </w:r>
      <w:r w:rsidR="004E0138">
        <w:rPr>
          <w:rFonts w:hint="eastAsia"/>
        </w:rPr>
        <w:t xml:space="preserve">  </w:t>
      </w:r>
      <w:r w:rsidR="004E0138">
        <w:rPr>
          <w:rFonts w:hint="eastAsia"/>
        </w:rPr>
        <w:t>销售退货控制制度</w:t>
      </w:r>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bookmarkStart w:id="576" w:name="_Toc167269705"/>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bookmarkEnd w:id="576"/>
      <w:r>
        <w:rPr>
          <w:rFonts w:hAnsi="宋体" w:hint="eastAsia"/>
          <w:color w:val="000000"/>
          <w:spacing w:val="-4"/>
        </w:rPr>
        <w:t>：防止销售退货业务中的差错和舞弊；减少退货损失；规范销售退货业务行为。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本制度适用于公司销售退货管理，控股子公司参照执行。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销售退货条件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公司售出的产品出现下列情况应该允许退货：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(1)由于产品本身缺陷，如质量问题、贮运、损坏；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(2)产品品种、规格、型号与合同不符；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(3)经授权批准人批准的其他原因。</w:t>
      </w:r>
      <w:bookmarkStart w:id="577" w:name="_Toc167269706"/>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二、岗位分工和授权审批</w:t>
      </w:r>
      <w:bookmarkEnd w:id="577"/>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不相容岗位分离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(1)退货的审批人与执行人分离；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(2)质量检验与审批人分离；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(3)负责退货的销售业务员与仓库保管员分离；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(4)退货业务与会计业务分离，退货人员与退款人员分离。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业务归口办理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(1)销售退货业务由销售部门办理；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(2)退货质量检验由质检人员办理；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(3)退款由财务部门办理。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第六条  授权批准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1、授权方式：销售退货业务由公司总经理授权审批人审批。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2、审批方式：审批人员根据质检报告，在退货审批表签批。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3、审批权限：以文件的方式明确。</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bookmarkStart w:id="578" w:name="_Toc167269707"/>
      <w:r>
        <w:rPr>
          <w:rFonts w:hAnsi="宋体" w:hint="eastAsia"/>
          <w:b/>
          <w:color w:val="000000"/>
          <w:spacing w:val="-4"/>
        </w:rPr>
        <w:t>三、退货业务流程</w:t>
      </w:r>
      <w:bookmarkEnd w:id="578"/>
    </w:p>
    <w:p w:rsidR="004E0138" w:rsidRDefault="004E0138" w:rsidP="000C3686">
      <w:pPr>
        <w:pStyle w:val="af5"/>
        <w:spacing w:line="360" w:lineRule="exact"/>
        <w:ind w:firstLineChars="200" w:firstLine="464"/>
        <w:rPr>
          <w:rFonts w:hAnsi="宋体"/>
          <w:color w:val="000000"/>
          <w:spacing w:val="-4"/>
        </w:rPr>
      </w:pPr>
      <w:r>
        <w:rPr>
          <w:rFonts w:hAnsi="宋体" w:hint="eastAsia"/>
          <w:color w:val="000000"/>
          <w:spacing w:val="-4"/>
        </w:rPr>
        <w:t>第七条  销售退货程序</w:t>
      </w:r>
    </w:p>
    <w:p w:rsidR="00AD398C" w:rsidRDefault="00D35794" w:rsidP="000C3686">
      <w:pPr>
        <w:pStyle w:val="af5"/>
        <w:spacing w:line="360" w:lineRule="exact"/>
        <w:ind w:firstLineChars="200" w:firstLine="480"/>
        <w:rPr>
          <w:rFonts w:hAnsi="宋体"/>
          <w:color w:val="000000"/>
          <w:spacing w:val="-4"/>
        </w:rPr>
      </w:pPr>
      <w:r>
        <w:rPr>
          <w:rFonts w:hAnsi="宋体"/>
          <w:noProof/>
          <w:color w:val="000000"/>
          <w:spacing w:val="-4"/>
        </w:rPr>
        <w:drawing>
          <wp:anchor distT="0" distB="0" distL="114300" distR="114300" simplePos="0" relativeHeight="251874816" behindDoc="0" locked="0" layoutInCell="1" allowOverlap="1" wp14:anchorId="544AC60D">
            <wp:simplePos x="0" y="0"/>
            <wp:positionH relativeFrom="column">
              <wp:posOffset>333375</wp:posOffset>
            </wp:positionH>
            <wp:positionV relativeFrom="paragraph">
              <wp:posOffset>105728</wp:posOffset>
            </wp:positionV>
            <wp:extent cx="4797108" cy="6343496"/>
            <wp:effectExtent l="0" t="0" r="0" b="0"/>
            <wp:wrapNone/>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9391" cy="6372962"/>
                    </a:xfrm>
                    <a:prstGeom prst="rect">
                      <a:avLst/>
                    </a:prstGeom>
                    <a:noFill/>
                  </pic:spPr>
                </pic:pic>
              </a:graphicData>
            </a:graphic>
            <wp14:sizeRelH relativeFrom="page">
              <wp14:pctWidth>0</wp14:pctWidth>
            </wp14:sizeRelH>
            <wp14:sizeRelV relativeFrom="page">
              <wp14:pctHeight>0</wp14:pctHeight>
            </wp14:sizeRelV>
          </wp:anchor>
        </w:drawing>
      </w:r>
    </w:p>
    <w:p w:rsidR="00AD398C" w:rsidRDefault="00D35794" w:rsidP="000C3686">
      <w:pPr>
        <w:pStyle w:val="af5"/>
        <w:spacing w:line="360" w:lineRule="exact"/>
        <w:ind w:firstLineChars="200" w:firstLine="480"/>
        <w:rPr>
          <w:rFonts w:hAnsi="宋体"/>
          <w:color w:val="000000"/>
          <w:spacing w:val="-4"/>
        </w:rPr>
      </w:pPr>
      <w:r>
        <w:rPr>
          <w:rFonts w:hAnsi="宋体"/>
          <w:noProof/>
          <w:color w:val="000000"/>
          <w:spacing w:val="-4"/>
        </w:rPr>
        <w:drawing>
          <wp:inline distT="0" distB="0" distL="0" distR="0" wp14:anchorId="23A6BA27" wp14:editId="4E402D9A">
            <wp:extent cx="2981325" cy="4095751"/>
            <wp:effectExtent l="0" t="0" r="0" b="0"/>
            <wp:docPr id="2758" name="图片 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2685" cy="4097619"/>
                    </a:xfrm>
                    <a:prstGeom prst="rect">
                      <a:avLst/>
                    </a:prstGeom>
                    <a:noFill/>
                  </pic:spPr>
                </pic:pic>
              </a:graphicData>
            </a:graphic>
          </wp:inline>
        </w:drawing>
      </w: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64"/>
        <w:rPr>
          <w:rFonts w:hAnsi="宋体"/>
          <w:color w:val="000000"/>
          <w:spacing w:val="-4"/>
        </w:rPr>
      </w:pPr>
    </w:p>
    <w:p w:rsidR="00AD398C" w:rsidRDefault="00AD398C" w:rsidP="000C3686">
      <w:pPr>
        <w:pStyle w:val="af5"/>
        <w:spacing w:line="360" w:lineRule="exact"/>
        <w:ind w:firstLineChars="200" w:firstLine="480"/>
        <w:rPr>
          <w:rFonts w:hAnsi="宋体"/>
          <w:color w:val="000000"/>
          <w:spacing w:val="-4"/>
        </w:rPr>
      </w:pPr>
      <w:r>
        <w:rPr>
          <w:noProof/>
        </w:rPr>
        <w:drawing>
          <wp:inline distT="0" distB="0" distL="0" distR="0" wp14:anchorId="29A399C2" wp14:editId="044E618D">
            <wp:extent cx="2976834" cy="4351338"/>
            <wp:effectExtent l="0" t="0" r="0" b="0"/>
            <wp:docPr id="4" name="内容占位符 3">
              <a:extLst xmlns:a="http://schemas.openxmlformats.org/drawingml/2006/main">
                <a:ext uri="{FF2B5EF4-FFF2-40B4-BE49-F238E27FC236}">
                  <a16:creationId xmlns:a16="http://schemas.microsoft.com/office/drawing/2014/main" id="{446CF3B4-F01A-43A3-A1E2-BA849D81FB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446CF3B4-F01A-43A3-A1E2-BA849D81FBB9}"/>
                        </a:ext>
                      </a:extLst>
                    </pic:cNvPr>
                    <pic:cNvPicPr>
                      <a:picLocks noGrp="1" noChangeAspect="1"/>
                    </pic:cNvPicPr>
                  </pic:nvPicPr>
                  <pic:blipFill>
                    <a:blip r:embed="rId13"/>
                    <a:stretch>
                      <a:fillRect/>
                    </a:stretch>
                  </pic:blipFill>
                  <pic:spPr>
                    <a:xfrm>
                      <a:off x="0" y="0"/>
                      <a:ext cx="2976834" cy="4351338"/>
                    </a:xfrm>
                    <a:prstGeom prst="rect">
                      <a:avLst/>
                    </a:prstGeom>
                  </pic:spPr>
                </pic:pic>
              </a:graphicData>
            </a:graphic>
          </wp:inline>
        </w:drawing>
      </w:r>
    </w:p>
    <w:p w:rsidR="00AD398C" w:rsidRPr="000C3686" w:rsidRDefault="00AD398C" w:rsidP="000C3686">
      <w:pPr>
        <w:pStyle w:val="af5"/>
        <w:spacing w:line="360" w:lineRule="exact"/>
        <w:ind w:firstLineChars="200" w:firstLine="284"/>
        <w:rPr>
          <w:rFonts w:hAnsi="宋体"/>
          <w:color w:val="000000"/>
          <w:spacing w:val="-4"/>
          <w:sz w:val="15"/>
          <w:szCs w:val="15"/>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D35794" w:rsidRDefault="00D35794" w:rsidP="000C3686">
      <w:pPr>
        <w:pStyle w:val="af5"/>
        <w:spacing w:beforeLines="50" w:before="120" w:afterLines="50" w:after="120" w:line="400" w:lineRule="exact"/>
        <w:ind w:firstLineChars="200" w:firstLine="464"/>
        <w:rPr>
          <w:rFonts w:hAnsi="宋体"/>
          <w:color w:val="000000"/>
          <w:spacing w:val="-4"/>
        </w:rPr>
      </w:pPr>
    </w:p>
    <w:p w:rsidR="004E0138" w:rsidRDefault="004E0138" w:rsidP="000C3686">
      <w:pPr>
        <w:pStyle w:val="af5"/>
        <w:spacing w:beforeLines="50" w:before="120" w:afterLines="50" w:after="120" w:line="400" w:lineRule="exact"/>
        <w:ind w:firstLineChars="200" w:firstLine="464"/>
        <w:rPr>
          <w:rFonts w:hAnsi="宋体"/>
          <w:color w:val="000000"/>
          <w:spacing w:val="-4"/>
        </w:rPr>
      </w:pPr>
      <w:r>
        <w:rPr>
          <w:rFonts w:hAnsi="宋体" w:hint="eastAsia"/>
          <w:color w:val="000000"/>
          <w:spacing w:val="-4"/>
        </w:rPr>
        <w:lastRenderedPageBreak/>
        <w:t>第八条  退货审批内控要求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800"/>
        <w:gridCol w:w="5400"/>
      </w:tblGrid>
      <w:tr w:rsidR="004E0138">
        <w:trPr>
          <w:trHeight w:val="433"/>
          <w:jc w:val="center"/>
        </w:trPr>
        <w:tc>
          <w:tcPr>
            <w:tcW w:w="190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项 目</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操作人</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内控要求</w:t>
            </w:r>
          </w:p>
        </w:tc>
      </w:tr>
      <w:tr w:rsidR="004E0138">
        <w:trPr>
          <w:jc w:val="center"/>
        </w:trPr>
        <w:tc>
          <w:tcPr>
            <w:tcW w:w="190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1、客户退货申请(通知)</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客户</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(1)有明确理由，附有质量不符或与合同不符的检验报告；</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(2)一般通知经办业务员或销售业务组。</w:t>
            </w:r>
          </w:p>
        </w:tc>
      </w:tr>
      <w:tr w:rsidR="004E0138">
        <w:trPr>
          <w:cantSplit/>
          <w:jc w:val="center"/>
        </w:trPr>
        <w:tc>
          <w:tcPr>
            <w:tcW w:w="1908"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2、退货申请审核</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销售业务员</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(1)核实退货原因；</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(2)填写退货申请并签署建议；</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(3)提取退货样本或依据公司退货政策或合同，通知客户退货。</w:t>
            </w:r>
          </w:p>
        </w:tc>
      </w:tr>
      <w:tr w:rsidR="004E0138">
        <w:trPr>
          <w:cantSplit/>
          <w:jc w:val="center"/>
        </w:trPr>
        <w:tc>
          <w:tcPr>
            <w:tcW w:w="1908"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销售内勤</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(1)对退货申请和客户提供的退货资料进行审核，填写退货审批表，登记退货申请台账；</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(2)属质量问题，通知质检人员质检。</w:t>
            </w:r>
          </w:p>
        </w:tc>
      </w:tr>
      <w:tr w:rsidR="004E0138">
        <w:trPr>
          <w:jc w:val="center"/>
        </w:trPr>
        <w:tc>
          <w:tcPr>
            <w:tcW w:w="190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3、质检</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质检员</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(1)及时对退货样本或从退货产品中抽样检验；</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(2)出具检验报告；</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(3)与相关部门分析，提出质量改善措施。</w:t>
            </w:r>
          </w:p>
        </w:tc>
      </w:tr>
      <w:tr w:rsidR="004E0138">
        <w:trPr>
          <w:jc w:val="center"/>
        </w:trPr>
        <w:tc>
          <w:tcPr>
            <w:tcW w:w="190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4、审批</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授权审批人</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(1)按授权范围审批；</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(2)及时审批，审批后及时送交销售内勤。</w:t>
            </w:r>
          </w:p>
        </w:tc>
      </w:tr>
      <w:tr w:rsidR="004E0138">
        <w:trPr>
          <w:cantSplit/>
          <w:jc w:val="center"/>
        </w:trPr>
        <w:tc>
          <w:tcPr>
            <w:tcW w:w="1908"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5、退货、换货通知</w:t>
            </w: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销售内勤</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(1)根据审批意见，及时通知销售业务员转告客户退货；</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(2)对客户退货后返货(换货)的，通知发运组发货。</w:t>
            </w:r>
          </w:p>
        </w:tc>
      </w:tr>
      <w:tr w:rsidR="004E0138">
        <w:trPr>
          <w:cantSplit/>
          <w:jc w:val="center"/>
        </w:trPr>
        <w:tc>
          <w:tcPr>
            <w:tcW w:w="1908"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销售业务员</w:t>
            </w:r>
          </w:p>
        </w:tc>
        <w:tc>
          <w:tcPr>
            <w:tcW w:w="54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(1)正式通知客户退货，并与客户商定退货补偿方式：退款或换货(注：销售合同已明确的除外，并且一般销售合同应有退货的处置条款)；</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(2)向客户取得相关退货凭证。</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退货、换货处理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(1)公司对退货一般采用退货返货制即换货制(合同明确应退款的除外)；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(2)授权审批人审批后，方可执行退货业务；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(3)货物退回公司或公司指定地点后，须经质检人员检验和仓库人员清点后，办理入库手续。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质检部门对客户退回的货物进行检验，并出具检验证明；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仓库人员在清点货物、注明退回货物的品种和数量后，填制退货接收报告(收货单)。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需要办理退款的退货，财务部门应对检验报告、退货接收报告以及退货方出具的退货凭证等进行审核后，方可以办理退款手续，支付退货款须经授权审批人审批。</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1"/>
      </w:pPr>
      <w:bookmarkStart w:id="579" w:name="_Toc410378880"/>
      <w:bookmarkStart w:id="580" w:name="_Toc923"/>
      <w:bookmarkStart w:id="581" w:name="_Toc14259"/>
      <w:bookmarkStart w:id="582" w:name="_Toc29373"/>
      <w:bookmarkStart w:id="583" w:name="_Toc15697"/>
      <w:bookmarkStart w:id="584" w:name="_Toc29327"/>
      <w:bookmarkStart w:id="585" w:name="_Toc356"/>
      <w:bookmarkStart w:id="586" w:name="_Toc1539"/>
      <w:bookmarkStart w:id="587" w:name="_Toc28320"/>
      <w:bookmarkStart w:id="588" w:name="_Toc11764"/>
      <w:bookmarkStart w:id="589" w:name="_Toc3314"/>
      <w:bookmarkStart w:id="590" w:name="_Toc14687"/>
      <w:bookmarkStart w:id="591" w:name="_Toc29686"/>
      <w:bookmarkStart w:id="592" w:name="_Toc31577"/>
      <w:bookmarkStart w:id="593" w:name="_Toc27025"/>
      <w:bookmarkStart w:id="594" w:name="_Toc21758"/>
      <w:bookmarkStart w:id="595" w:name="_Toc475549532"/>
      <w:bookmarkStart w:id="596" w:name="_Toc27037"/>
      <w:bookmarkStart w:id="597" w:name="_Toc511036560"/>
      <w:bookmarkStart w:id="598" w:name="_Toc20459"/>
      <w:bookmarkStart w:id="599" w:name="_Toc11394"/>
      <w:bookmarkStart w:id="600" w:name="_Toc37148584"/>
      <w:r>
        <w:rPr>
          <w:rFonts w:hint="eastAsia"/>
        </w:rPr>
        <w:t>第四篇</w:t>
      </w:r>
      <w:r>
        <w:rPr>
          <w:rFonts w:hint="eastAsia"/>
        </w:rPr>
        <w:t xml:space="preserve">  </w:t>
      </w:r>
      <w:r>
        <w:rPr>
          <w:rFonts w:hint="eastAsia"/>
        </w:rPr>
        <w:t>财务会计内部控制</w:t>
      </w:r>
      <w:bookmarkStart w:id="601" w:name="_Toc410378885"/>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rsidR="004E0138" w:rsidRDefault="004E0138">
      <w:pPr>
        <w:pStyle w:val="2"/>
      </w:pPr>
      <w:bookmarkStart w:id="602" w:name="_Toc511036561"/>
      <w:bookmarkStart w:id="603" w:name="_Toc3821"/>
      <w:bookmarkStart w:id="604" w:name="_Toc21154"/>
      <w:bookmarkStart w:id="605" w:name="_Toc37148585"/>
      <w:bookmarkStart w:id="606" w:name="_Toc2841"/>
      <w:bookmarkStart w:id="607" w:name="_Toc475549533"/>
      <w:bookmarkStart w:id="608" w:name="_Toc12744"/>
      <w:bookmarkStart w:id="609" w:name="_Toc28209"/>
      <w:bookmarkStart w:id="610" w:name="_Toc3449"/>
      <w:bookmarkStart w:id="611" w:name="_Toc2973"/>
      <w:bookmarkStart w:id="612" w:name="_Toc10728"/>
      <w:bookmarkStart w:id="613" w:name="_Toc3692"/>
      <w:bookmarkStart w:id="614" w:name="_Toc32164"/>
      <w:bookmarkStart w:id="615" w:name="_Toc20973"/>
      <w:bookmarkStart w:id="616" w:name="_Toc27761"/>
      <w:bookmarkStart w:id="617" w:name="_Toc22065"/>
      <w:bookmarkStart w:id="618" w:name="_Toc13750"/>
      <w:bookmarkStart w:id="619" w:name="_Toc30181"/>
      <w:bookmarkStart w:id="620" w:name="_Toc29988"/>
      <w:bookmarkStart w:id="621" w:name="_Toc25906"/>
      <w:bookmarkStart w:id="622" w:name="_Toc7442"/>
      <w:r>
        <w:rPr>
          <w:rFonts w:hint="eastAsia"/>
        </w:rPr>
        <w:t>第一章</w:t>
      </w:r>
      <w:r>
        <w:rPr>
          <w:rFonts w:hint="eastAsia"/>
        </w:rPr>
        <w:t xml:space="preserve">   </w:t>
      </w:r>
      <w:r>
        <w:rPr>
          <w:rFonts w:hint="eastAsia"/>
        </w:rPr>
        <w:t>财务管控工作制度（鄂凯股</w:t>
      </w:r>
      <w:r w:rsidR="00EB4A39">
        <w:rPr>
          <w:rFonts w:hint="eastAsia"/>
        </w:rPr>
        <w:t>【</w:t>
      </w:r>
      <w:r>
        <w:rPr>
          <w:rFonts w:hint="eastAsia"/>
        </w:rPr>
        <w:t>2010</w:t>
      </w:r>
      <w:r w:rsidR="00EB4A39">
        <w:rPr>
          <w:rFonts w:hint="eastAsia"/>
        </w:rPr>
        <w:t>】</w:t>
      </w:r>
      <w:r>
        <w:rPr>
          <w:rFonts w:hint="eastAsia"/>
        </w:rPr>
        <w:t>136</w:t>
      </w:r>
      <w:r>
        <w:rPr>
          <w:rFonts w:hint="eastAsia"/>
        </w:rPr>
        <w:t>号）</w:t>
      </w:r>
      <w:bookmarkEnd w:id="602"/>
      <w:bookmarkEnd w:id="603"/>
      <w:bookmarkEnd w:id="604"/>
      <w:bookmarkEnd w:id="605"/>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一、  总则</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第一条 为了规范公司的会计核算，真实、完整地提供会计信息，维护投资者和债权人的合法权益，根据《中华人民共和国会计法》、《公司法》、《企业会计准则》、《企业内部控制规范—基本规范》以及国家其他有关法律、法规和公司相关规章制度制定本制度。</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第二条 建立本制度的原则是建立健全公司内部财务管理制度，做好财务管理基础工作，</w:t>
      </w:r>
      <w:r>
        <w:rPr>
          <w:rFonts w:hAnsi="宋体" w:cs="宋体-WinCharSetFFFF-H" w:hint="eastAsia"/>
          <w:color w:val="000000"/>
          <w:spacing w:val="-4"/>
          <w:kern w:val="0"/>
        </w:rPr>
        <w:lastRenderedPageBreak/>
        <w:t>如实反映公司财务状况，依法计算和缴纳国家税收，保证投资者权益不受侵犯；审慎经营，有效防范和化解资产损失风险。</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第三条</w:t>
      </w:r>
      <w:r>
        <w:rPr>
          <w:rFonts w:hAnsi="宋体" w:cs="宋体-WinCharSetFFFF-H"/>
          <w:color w:val="000000"/>
          <w:spacing w:val="-4"/>
          <w:kern w:val="0"/>
        </w:rPr>
        <w:t xml:space="preserve"> </w:t>
      </w:r>
      <w:r>
        <w:rPr>
          <w:rFonts w:hAnsi="宋体" w:cs="宋体-WinCharSetFFFF-H" w:hint="eastAsia"/>
          <w:color w:val="000000"/>
          <w:spacing w:val="-4"/>
          <w:kern w:val="0"/>
        </w:rPr>
        <w:t>公司财务管控的内容分为：会计核算管控、流动资产管控、非流动资产管控、负债管控、收入及成本费用管控、财务指标管控。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第四条</w:t>
      </w:r>
      <w:r>
        <w:rPr>
          <w:rFonts w:hAnsi="宋体" w:cs="宋体-WinCharSetFFFF-H"/>
          <w:color w:val="000000"/>
          <w:spacing w:val="-4"/>
          <w:kern w:val="0"/>
        </w:rPr>
        <w:t xml:space="preserve"> </w:t>
      </w:r>
      <w:r>
        <w:rPr>
          <w:rFonts w:hAnsi="宋体" w:cs="宋体-WinCharSetFFFF-H" w:hint="eastAsia"/>
          <w:color w:val="000000"/>
          <w:spacing w:val="-4"/>
          <w:kern w:val="0"/>
        </w:rPr>
        <w:t>本制度适用于各分公司、事业部和控股子公司。</w:t>
      </w:r>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二、会计核算管控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第五条 会计基础规范管控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（一）各分、子公司统一电算化财务软件，主要会计科目设置要求及标准每年初由公司财务处统一下达，三级及以下科目由各分、子公司根据实际情况设置。</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（二）各分、子公司会计政策和会计估计按《湖北凯龙化工集团股份有限公司主要会计政策和会计估计》严格执行。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（三）会计核算处理原则、方法及程序要按《湖北凯龙化工集团股份有限公司会计核算制度》严格执行。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第六条 会计内部控制管控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（一）实行内部牵制制度</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1、内部牵制原则是机构分离、职务分离、钱账分离、账物分离。业务操作、处理流程程序化、规范化、制度化。不相容职务分离包括：授权批准、业务经办、会计记录、财产保管和稽核检查等。</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2、内部牵制主要内容为会计工作机构岗位设置、人员职责和职权划分、授权批准、不相容职务分离，不同机构和岗位权责明确，相互制约、相互监督。</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3、要有恰当授权审批。明确授权事项、权责范围。被授权人必须在授权的职责范围内行使审批权限和承担责任，不得滥用职权，超越审批授权范围。明确各机构岗位的职责和业务经办的程序和范围，不得由一人经办经济业务的全过程。</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（二）实行内部稽核监督制度</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1、防范会计核算工作中的差错和有关人员舞弊。坚持对经济业务发生前审核批准，经济业务发生办理中的审核和经济事项发生后会计稽核。</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lastRenderedPageBreak/>
        <w:t>2、要事前审核经济业务的合理性、合法性，有无违反政策规定和公司规章制度，是否应该准予批准。在业务办理过程中审核各项手续是否齐备，凭证是否符合要求，内容是否正确，是否在授权范围内经办。对已办理的经济业务，稽核人员还将事后审核，审核凭证是否真实，相关内容是否完整清晰，办理是否恰当等。审核中发现问题应及时纠正。</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3、会计稽核还要对会计凭证、会计账簿、会计报表审核。保证记账凭证所附原始凭证完整、手续齐备、内容真实，记账凭证填制准确，会计科目使用恰当；账簿记录正确、及时、规范、清晰和完整；会计报表做到数字真实，内容完整，钩稽关系准确等。</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 xml:space="preserve">第七条 公司财务处对分、子公司每年末按财政部发布的《会计基础规范》要求对其会计机构和会计人员、会计核算、内部会计管理制度等进行监督检查，并形成检查报告报公司领导。 </w:t>
      </w:r>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三、 流动资产管控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第八条 货币资金管控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公司货币资金管理及运行按以下三个文件执行，即《湖北凯龙化工集团股份有限公司货币资金管理办法》、《湖北凯龙化工集团股份有限公司资金集中管理办法（试行）》、《资金分权限额管理规定》执行。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第九条  应收票据管控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应收票据包括银行承兑汇票和商业承兑汇票两种。财务部门对应收票据应按付款人（承兑人、背书人）、出票日期、到期日期、金额、签发银行、票据号码、背书转让单位、贴现率、贴现净额等要素建立备查登记账簿并逐笔登记。应收票据到期解付、背书转让或贴现后应在备查簿逐笔注销。</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第十条 应收账款管控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（一）每季度分、子公司上报应收账款账龄分析表，按公司会计政策规定的账龄分明细列示。</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（二）每月上报应收账款余额和年度预计完成的主营业务收入总额的10%做比较，超过10%以上要分析原因，并提出收款措施。（年度预计完成的主营业务收入总额=年初至当月累计主营业务收入÷当月月份×12）</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第十一条 预付账款管控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lastRenderedPageBreak/>
        <w:t>（一）财务部门对预付账款支付时，要严格审查并满足以下条件才能支付：</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1、属原材料预付款的需经审批的采购计划、比质比价单或招标中标决定记录、采购合同；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2、属项目预付款的需经批准的项目建议书、招标中标决定记录、采购合同；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3、根据合同约定支付质量保证金尾款的，支付时需项目验收报告及付款经办单位的项目质量说明。</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（二）每季度上报预付账款详情表。按单位、账龄时间（3个月内、3-6个月、6个月以上）、项目内容、经办人、预付款进度五要素制表上报。</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（三）对于预付账款，财务部门要严格审核合同并按合同约定的期限和金额付款。在累计付款额达到合同总金额60%后，再次付款时必须取得相应结算发票进行财务挂账后，才能给予资金支付。</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第十二条 存货的管控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（一）每月上报存货余额，分原材料、产成品、在产品、发出商品等，并比较与经营计划大纲核定的存货占用额，超过10%以上的分析原因。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（二）对于存货中已损坏、已不再需要、无使用价值的要每季度进行清查并及时制表上报公司财务处。对需要处置的需上报股份公司批准。</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第十三条 其他应收款管控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（一）按公司《其他应收款管理办法》执行。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（二）按公司会计政策对其他应收款进行账龄分析。对金额在1万元以上的要分明细列示，并注明借款内容、预计可处理时间。</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（三）对时间超过1个月的个人其他应收款的财务部门要对借款人下达催收通知，并将公司对其支付任何形式报酬进行冲抵。</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（四）对时间超过6个月的单位其他应收款由经办部门说明原因并提出处理措施报股份公司。</w:t>
      </w:r>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四、非流动资产管控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第十四条 可供出售金融资产管控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lastRenderedPageBreak/>
        <w:t>公司对各类金融产品的投资须经董事会等有权机构批准，各分、子公司不得投资未经股份公司授权批准的金融工具和金融衍生工具。</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第十五条 长期股权投资管控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公司对外股权投资必须经过规定的有权机构批准，各分公司不得对外进行股权投资。子公司需对外进行股权投资的其股东会通过后才能实施。</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第十六条 对内投资管控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（一）固定资产的购买、维修、报废处理程序按公司鄂凯股</w:t>
      </w:r>
      <w:r w:rsidR="00EB4A39">
        <w:rPr>
          <w:rFonts w:hAnsi="宋体" w:cs="宋体-WinCharSetFFFF-H" w:hint="eastAsia"/>
          <w:color w:val="000000"/>
          <w:spacing w:val="-4"/>
          <w:kern w:val="0"/>
        </w:rPr>
        <w:t>【</w:t>
      </w:r>
      <w:r>
        <w:rPr>
          <w:rFonts w:hAnsi="宋体" w:cs="宋体-WinCharSetFFFF-H" w:hint="eastAsia"/>
          <w:color w:val="000000"/>
          <w:spacing w:val="-4"/>
          <w:kern w:val="0"/>
        </w:rPr>
        <w:t>2006</w:t>
      </w:r>
      <w:r w:rsidR="00EB4A39">
        <w:rPr>
          <w:rFonts w:hAnsi="宋体" w:cs="宋体-WinCharSetFFFF-H" w:hint="eastAsia"/>
          <w:color w:val="000000"/>
          <w:spacing w:val="-4"/>
          <w:kern w:val="0"/>
        </w:rPr>
        <w:t>】</w:t>
      </w:r>
      <w:r>
        <w:rPr>
          <w:rFonts w:hAnsi="宋体" w:cs="宋体-WinCharSetFFFF-H" w:hint="eastAsia"/>
          <w:color w:val="000000"/>
          <w:spacing w:val="-4"/>
          <w:kern w:val="0"/>
        </w:rPr>
        <w:t>111号文件执行。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（二）分公司进行固定资产投资，需进行可行性研究并填制项目建议书报股份公司批准后实施。</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（三）子公司进行固定资产投资，经过其内部审批程序后需报股份公司批准后实施。</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（四）为真实进行成本核算，对已达到固定资产预定可使用状态、但尚未办理竣工决算手续的在建工程，应在完工验收当月按估计价值预先转入固定资产，待确定实际成本后再进行调整。</w:t>
      </w:r>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五、负债管控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第十七条 短期（长期）借款管控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（一）资金筹集实行统一管理，融资权集中在股份公司，分公司（独立核算单位）一律不得实行对外借款，子公司对外融资需经股份公司批准。</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（二）充分发挥集团公司整体资金优势，优先在公司系统内安排调剂资金余缺，促进资金合理流动，减少不合理占用。</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(三)充分发挥资金杠杆作用，合理选择融资方式。</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第十八条 应付账款管控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每月分、子公司上报本单位应付账款前十名单位，包括单位名称、形成原因、以及付款计划。</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第十九条 应付职工薪酬管控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主要是对工资计提的管控，每月分、子公司应上报应付工资实际余额与应计提余额的比较，注明应计提余额的依据。</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lastRenderedPageBreak/>
        <w:t>应付工资应计提余额包括：</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（一）当月岗位工资。可以按照当月生产人员实际计件工资和上月发放的管理和销售人员的岗位工资计提。</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（二）上年未发放的责任工资和年初至当月的责任工资。责任工资计提按上年发放额（或预计额）以及上年比前一年度的增长比例预计本年的责任工资后按月均衡计提。</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 xml:space="preserve">（三）奖金。主要指大额的（50万元以上）、公司有相关文件依据的、可预见未来会达到发放标准的奖励资金。按预计总额以及时间按月均衡计提。 </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（四）津贴。主要指外派人员补助和有毒有害作业岗位津贴。按标准按月计提。</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第二十条 应交税费管控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分子公司应足额计提各项税费，并依据相关政策合理避税，根据资金情况及时间要求缴纳税金。</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第二十一条 其他应付款管控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每月分、子公司上报本单位其他应付账款前十名内容，包括单位（或个人）名称、形成原因、以及付款计划。</w:t>
      </w:r>
    </w:p>
    <w:p w:rsidR="004E0138" w:rsidRDefault="004E0138" w:rsidP="00710CD6">
      <w:pPr>
        <w:pStyle w:val="af5"/>
        <w:spacing w:beforeLines="50" w:before="120" w:afterLines="50" w:after="120" w:line="360" w:lineRule="auto"/>
        <w:ind w:firstLineChars="200" w:firstLine="466"/>
        <w:jc w:val="center"/>
        <w:rPr>
          <w:rFonts w:hAnsi="宋体" w:cs="宋体-WinCharSetFFFF-H"/>
          <w:b/>
          <w:color w:val="000000"/>
          <w:spacing w:val="-4"/>
          <w:kern w:val="0"/>
        </w:rPr>
      </w:pPr>
      <w:r>
        <w:rPr>
          <w:rFonts w:hAnsi="宋体" w:cs="宋体-WinCharSetFFFF-H" w:hint="eastAsia"/>
          <w:b/>
          <w:color w:val="000000"/>
          <w:spacing w:val="-4"/>
          <w:kern w:val="0"/>
        </w:rPr>
        <w:t>六、收入及成本费用管控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第二十二条 营业收入管控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分子公司每月应对收入进行专项分析，内容包括当月产销量、年初至本月产销量、完成年度计划产销量的比例以及同期数据比较；当月分品种类别平均销价及收入、年初至本期分品种类别平均销价及收入、完成年度计划收入的比例以及同期数据比较；平均销价比同期变化2%以上要具体分析原因；收入完成年度计划的比例和已经消耗的时间比例之间差额在10%以上要具体分析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第二十三条 成本管控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（一）材料消耗管控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应上报前五大材料消耗单价、数量、金额及同期数据比较，单位产成品消耗量和公司下达的定额之间的比较，对单价与同期比较差额在5%以上的要说明原因，对单位产品消耗量与定额之间的差额在2%以上的要说明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lastRenderedPageBreak/>
        <w:t>（二）人工费用管控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每月分、子公司应上报人工费用支出依据，包括产品类别、产量、单位产品计件工资以及与实际支出差额的原因。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（三）制造费用管控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每月分子公司应上报制造费用明细及与同期的数据比较，单位产品制造费用与经营计划大纲规定的数据比较，与同期数据变动在10%以上及与计划大纲比较变动在2%以上的要说明原因。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（四）燃料、动力管控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按材料消耗进行管控，对单价与同期比较差额在5%以上的要说明原因，对单位产品消耗量与定额之间的差额在2%以上的要说明原因。</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（五）安全费用管控</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每月分、子公司中涉及安全费用计提的应上报当月安全费用计提依据，严格按国家相关规定标准执行。</w:t>
      </w:r>
    </w:p>
    <w:p w:rsidR="004E0138" w:rsidRDefault="004E0138">
      <w:pPr>
        <w:pStyle w:val="af5"/>
        <w:spacing w:beforeLines="50" w:before="120" w:afterLines="50" w:after="120" w:line="360" w:lineRule="auto"/>
        <w:ind w:firstLineChars="200" w:firstLine="464"/>
        <w:rPr>
          <w:rFonts w:hAnsi="宋体" w:cs="宋体-WinCharSetFFFF-H"/>
          <w:color w:val="000000"/>
          <w:spacing w:val="-4"/>
          <w:kern w:val="0"/>
        </w:rPr>
      </w:pPr>
      <w:r>
        <w:rPr>
          <w:rFonts w:hAnsi="宋体" w:cs="宋体-WinCharSetFFFF-H" w:hint="eastAsia"/>
          <w:color w:val="000000"/>
          <w:spacing w:val="-4"/>
          <w:kern w:val="0"/>
        </w:rPr>
        <w:t>第二十四条 期间费用管控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（一）管理费用管控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每月分子公司应上报当月管理费用明细及与同期比较，变动超10%以上的要具体说明原因，管理费用率与经营计划大纲规定的数据比较，差额在2%以上的要具体说明原因。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（二）销售费用管控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每月分子公司应上报当月销售费用明细及与同期比较，变动超10%以上的要具体说明原因，销售费用率与经营计划大纲规定的数据比较，差额在2%以上的要具体说明原因。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（三）财务费用管控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每月分子公司应上报当月财务费用明细及与同期比较，变动超10%以上的要具体说明原因，财务费用率与经营计划大纲规定的数据比较，差额在2%以上的要具体说明原因。</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七、财务指标管控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每月分子公司应上报以下财务指标数据及与同期比较，变动在2%以上的指标，要具体分析并说明原因。</w:t>
      </w:r>
    </w:p>
    <w:tbl>
      <w:tblPr>
        <w:tblW w:w="0" w:type="auto"/>
        <w:tblInd w:w="93" w:type="dxa"/>
        <w:tblLayout w:type="fixed"/>
        <w:tblLook w:val="0000" w:firstRow="0" w:lastRow="0" w:firstColumn="0" w:lastColumn="0" w:noHBand="0" w:noVBand="0"/>
      </w:tblPr>
      <w:tblGrid>
        <w:gridCol w:w="1080"/>
        <w:gridCol w:w="7900"/>
      </w:tblGrid>
      <w:tr w:rsidR="004E0138">
        <w:trPr>
          <w:trHeight w:val="624"/>
        </w:trPr>
        <w:tc>
          <w:tcPr>
            <w:tcW w:w="1080"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lastRenderedPageBreak/>
              <w:t>类别</w:t>
            </w:r>
          </w:p>
        </w:tc>
        <w:tc>
          <w:tcPr>
            <w:tcW w:w="7900"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项目</w:t>
            </w:r>
          </w:p>
        </w:tc>
      </w:tr>
      <w:tr w:rsidR="004E0138">
        <w:trPr>
          <w:trHeight w:val="780"/>
        </w:trPr>
        <w:tc>
          <w:tcPr>
            <w:tcW w:w="1080" w:type="dxa"/>
            <w:vMerge/>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vMerge/>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r>
      <w:tr w:rsidR="004E0138">
        <w:trPr>
          <w:trHeight w:val="462"/>
        </w:trPr>
        <w:tc>
          <w:tcPr>
            <w:tcW w:w="1080" w:type="dxa"/>
            <w:vMerge w:val="restart"/>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t>短期偿债能力分析</w:t>
            </w: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营运资本=流动资产-流动负债</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流动比率=流动资产/流动负债</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速动比率=（流动资产-存货）/流动负债</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现金比率=（货币资金+交易性金融资产）/流动负债</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现金流量比率=经营现金流量净额/流动负债</w:t>
            </w:r>
          </w:p>
        </w:tc>
      </w:tr>
      <w:tr w:rsidR="004E0138">
        <w:trPr>
          <w:trHeight w:val="462"/>
        </w:trPr>
        <w:tc>
          <w:tcPr>
            <w:tcW w:w="1080" w:type="dxa"/>
            <w:vMerge w:val="restart"/>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t>长期偿债能力分析</w:t>
            </w: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资产负债率=负债/资产*100%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产权比率=负债总额/股东权益</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权益乘数=总资产/股东权益</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长期资本负债率=</w:t>
            </w:r>
            <w:r w:rsidR="00EB4A39">
              <w:rPr>
                <w:rFonts w:hAnsi="宋体" w:cs="Courier New" w:hint="eastAsia"/>
                <w:color w:val="000000"/>
                <w:spacing w:val="-4"/>
              </w:rPr>
              <w:t>【</w:t>
            </w:r>
            <w:r>
              <w:rPr>
                <w:rFonts w:hAnsi="宋体" w:cs="Courier New" w:hint="eastAsia"/>
                <w:color w:val="000000"/>
                <w:spacing w:val="-4"/>
              </w:rPr>
              <w:t>非流动负债/（非流动负债+股东权益）</w:t>
            </w:r>
            <w:r w:rsidR="00EB4A39">
              <w:rPr>
                <w:rFonts w:hAnsi="宋体" w:cs="Courier New" w:hint="eastAsia"/>
                <w:color w:val="000000"/>
                <w:spacing w:val="-4"/>
              </w:rPr>
              <w:t>】</w:t>
            </w:r>
            <w:r>
              <w:rPr>
                <w:rFonts w:hAnsi="宋体" w:cs="Courier New" w:hint="eastAsia"/>
                <w:color w:val="000000"/>
                <w:spacing w:val="-4"/>
              </w:rPr>
              <w:t>*100%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所有者权益比率=所有者权益/资产总额</w:t>
            </w:r>
          </w:p>
        </w:tc>
      </w:tr>
      <w:tr w:rsidR="004E0138">
        <w:trPr>
          <w:trHeight w:val="462"/>
        </w:trPr>
        <w:tc>
          <w:tcPr>
            <w:tcW w:w="1080" w:type="dxa"/>
            <w:vMerge w:val="restart"/>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t>资产管理能力分析</w:t>
            </w: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应收账款周转次数=主营业务收入/平均应收账款</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存货周转次数=主营业务成本/平均存货</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流动资产周转次数=主营业务收入/平均流动资产</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非流动资产周转次数=主营业务收入/平均非流动资产</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总资产周转次数=主营业务收入/平均总资产</w:t>
            </w:r>
          </w:p>
        </w:tc>
      </w:tr>
      <w:tr w:rsidR="004E0138">
        <w:trPr>
          <w:trHeight w:val="462"/>
        </w:trPr>
        <w:tc>
          <w:tcPr>
            <w:tcW w:w="1080" w:type="dxa"/>
            <w:vMerge w:val="restart"/>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t>盈利能力分析</w:t>
            </w: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销售利润率=净利润/主营业务收入*100%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销售毛利率=（主营业务收入-主营业务成本）/主营业务收入*100%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 xml:space="preserve">资产报酬率=净利润/平均资产总额*100% </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股东权益报酬率=净利润/股东权益总额*100%</w:t>
            </w:r>
          </w:p>
        </w:tc>
      </w:tr>
      <w:tr w:rsidR="004E0138">
        <w:trPr>
          <w:trHeight w:val="462"/>
        </w:trPr>
        <w:tc>
          <w:tcPr>
            <w:tcW w:w="1080" w:type="dxa"/>
            <w:vMerge w:val="restart"/>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宋体"/>
                <w:color w:val="000000"/>
                <w:spacing w:val="-4"/>
              </w:rPr>
            </w:pPr>
            <w:r>
              <w:rPr>
                <w:rFonts w:hAnsi="宋体" w:cs="Courier New" w:hint="eastAsia"/>
                <w:color w:val="000000"/>
                <w:spacing w:val="-4"/>
              </w:rPr>
              <w:t>成本费用管理能力分析</w:t>
            </w: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主营业务成本率=主营业务成本/主营业务收入*100%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管理费用率=管理费用/主营业务收入*100%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财务费用率=财务费用/主营业务收入*100%</w:t>
            </w:r>
          </w:p>
        </w:tc>
      </w:tr>
      <w:tr w:rsidR="004E0138">
        <w:trPr>
          <w:trHeight w:val="462"/>
        </w:trPr>
        <w:tc>
          <w:tcPr>
            <w:tcW w:w="1080" w:type="dxa"/>
            <w:vMerge/>
            <w:tcBorders>
              <w:top w:val="nil"/>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p>
        </w:tc>
        <w:tc>
          <w:tcPr>
            <w:tcW w:w="7900" w:type="dxa"/>
            <w:tcBorders>
              <w:top w:val="nil"/>
              <w:left w:val="nil"/>
              <w:bottom w:val="single" w:sz="4" w:space="0" w:color="auto"/>
              <w:right w:val="single" w:sz="4" w:space="0" w:color="auto"/>
            </w:tcBorders>
            <w:vAlign w:val="center"/>
          </w:tcPr>
          <w:p w:rsidR="004E0138" w:rsidRDefault="004E0138">
            <w:pPr>
              <w:pStyle w:val="af5"/>
              <w:spacing w:beforeLines="50" w:before="120" w:afterLines="50" w:after="120" w:line="360" w:lineRule="auto"/>
              <w:ind w:firstLineChars="200" w:firstLine="464"/>
              <w:rPr>
                <w:rFonts w:hAnsi="宋体" w:cs="宋体"/>
                <w:color w:val="000000"/>
                <w:spacing w:val="-4"/>
              </w:rPr>
            </w:pPr>
            <w:r>
              <w:rPr>
                <w:rFonts w:hAnsi="宋体" w:cs="Courier New" w:hint="eastAsia"/>
                <w:color w:val="000000"/>
                <w:spacing w:val="-4"/>
              </w:rPr>
              <w:t>成本费用利润率=净利润/（主营业务成本+期间费用总额）*100%</w:t>
            </w:r>
          </w:p>
        </w:tc>
      </w:tr>
    </w:tbl>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八、管控流程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以上分、子公司每月应上报的内容为当月财务分析的主要内容，按规定的财务分析上报时间上报，上报内容要经过单位行政一把手审阅并同意。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公司财务处安排专人对所有财务分析进行整理、核实、汇总，在每月10日前将存在的主要问题报公司主要领导。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公司财务处安排专人定期到各分子公司检查、指导财务工作。</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九、 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各分、子公司财务部门每月上报的财务分析应包括本办法涉及的应上报的数据及分析，财务处按鄂凯股</w:t>
      </w:r>
      <w:r w:rsidR="00EB4A39">
        <w:rPr>
          <w:rFonts w:hAnsi="宋体" w:hint="eastAsia"/>
          <w:color w:val="000000"/>
          <w:spacing w:val="-4"/>
        </w:rPr>
        <w:t>【</w:t>
      </w:r>
      <w:r>
        <w:rPr>
          <w:rFonts w:hAnsi="宋体" w:hint="eastAsia"/>
          <w:color w:val="000000"/>
          <w:spacing w:val="-4"/>
        </w:rPr>
        <w:t>2008</w:t>
      </w:r>
      <w:r w:rsidR="00EB4A39">
        <w:rPr>
          <w:rFonts w:hAnsi="宋体" w:hint="eastAsia"/>
          <w:color w:val="000000"/>
          <w:spacing w:val="-4"/>
        </w:rPr>
        <w:t>】</w:t>
      </w:r>
      <w:r>
        <w:rPr>
          <w:rFonts w:hAnsi="宋体" w:hint="eastAsia"/>
          <w:color w:val="000000"/>
          <w:spacing w:val="-4"/>
        </w:rPr>
        <w:t>125号《湖北凯龙化工集团股份公司财务报表及财务分析考核管理办法（试行）》进行考核。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各分、子公司要认真执行本制度。公司财务处定期对各分、子公司进行检查，出现违反本制度的情形，视情节轻重给予责任会计、财务负责人、单位负责人、分（子）公司分管领导200-2000元罚款。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第三十一条 公司财务处未按本办法对各分、子公司进行管控或监督不到位的，出现一次扣罚部门负责人及当事人当年责任工资的1%。</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第三十二条 本制度由集团公司财务处负责解释。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623" w:name="_Toc511036562"/>
      <w:bookmarkStart w:id="624" w:name="_Toc23082"/>
      <w:bookmarkStart w:id="625" w:name="_Toc9902"/>
      <w:bookmarkStart w:id="626" w:name="_Toc37148586"/>
      <w:r>
        <w:rPr>
          <w:rFonts w:hint="eastAsia"/>
        </w:rPr>
        <w:lastRenderedPageBreak/>
        <w:t>第二章</w:t>
      </w:r>
      <w:r>
        <w:rPr>
          <w:rFonts w:hint="eastAsia"/>
        </w:rPr>
        <w:t xml:space="preserve">   </w:t>
      </w:r>
      <w:r>
        <w:t>财务管控工作</w:t>
      </w:r>
      <w:r>
        <w:rPr>
          <w:rFonts w:hint="eastAsia"/>
        </w:rPr>
        <w:t>补充规定（鄂凯股</w:t>
      </w:r>
      <w:r w:rsidR="00EB4A39">
        <w:rPr>
          <w:rFonts w:hint="eastAsia"/>
        </w:rPr>
        <w:t>【</w:t>
      </w:r>
      <w:r>
        <w:rPr>
          <w:rFonts w:hint="eastAsia"/>
        </w:rPr>
        <w:t>2012</w:t>
      </w:r>
      <w:r w:rsidR="00EB4A39">
        <w:rPr>
          <w:rFonts w:hint="eastAsia"/>
        </w:rPr>
        <w:t>】</w:t>
      </w:r>
      <w:r>
        <w:rPr>
          <w:rFonts w:hint="eastAsia"/>
        </w:rPr>
        <w:t>101</w:t>
      </w:r>
      <w:r>
        <w:rPr>
          <w:rFonts w:hint="eastAsia"/>
        </w:rPr>
        <w:t>号）</w:t>
      </w:r>
      <w:bookmarkEnd w:id="623"/>
      <w:bookmarkEnd w:id="624"/>
      <w:bookmarkEnd w:id="625"/>
      <w:bookmarkEnd w:id="626"/>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为了加强公司财务管理与财务控制，堵塞管理漏洞，在前期已出台的财务管控工作制度基础上，特制定本补充规定。</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一、会计核算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1、加强会计核算的真实性、及时性、准确性，各单位财务部门要严格遵循《会计准则》的要求。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2、各单位会计核算过程管理还要遵循公司年度预算、费用控制标准、消耗定额及公司制定的相关财务制度。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细化会计核算。为加强考核应按照所有经济目标能落实到部门、个人或具体责任主体的原则进行会计科目分级设置。管理费用细化到部门，其中小车油费、修理费、过路费分科目细化到车号；销售费用细化到客户和销售业务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4、按照收入成本费用相匹配的原则，严禁当前收入或成本跨期核算。对确需当期需预计暂估的成本费用，要依据充分预计合理。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5、对票据的合理性、合规性要按照“三不原则”进行严格审查，即对不符合所经办业务内容的票据、不符合所经办业务所属期限的票据、不符合财政及税法要求的票据财务不予财务处理。</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二、财务管理与控制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1、财务管理实行条、块共同管理，并以垂直的条管理为主的模式。当对某一财务问题处理发生争议时，以垂直的条管理意见为准进行处理。基于此，垂直的财务管理应承担更多的财务责任。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各级财务人员要熟练掌握财务税收制度和公司各项财务管理制度(公司财务管理制度目录附后)，严格按相关制度规定执行，对违反审批程序、超标准、超范围的应不予处理，否则因检查发生的各类处罚由单位财务负责人承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2.1、各级财务人员处理帐务时，严禁弄虚作假，隐瞒成本、虚增利润或虚增成本、瞒报利润，报人情账、报假账。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3、管理费用控制。管理费用各单位或部门要严格按照公司制定的年度费用预算均衡控</w:t>
      </w:r>
      <w:r>
        <w:rPr>
          <w:rFonts w:hAnsi="宋体" w:hint="eastAsia"/>
          <w:color w:val="000000"/>
          <w:spacing w:val="-4"/>
        </w:rPr>
        <w:lastRenderedPageBreak/>
        <w:t>制开支，审计处要在每季度终了后的15个工作日内进行统计通报，对环比或同比增幅超过5%的进行审计分析,并提出整改意见。年度终了后的60个工作日内统计分析后提出年度考核处理意见，按照超额全赔的原则扣罚单位（部门）负责人的协议工资和相关奖励工资，由责任单位分解扣罚到相关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3.1、各单位办公室要加强小车管理，建立健全原始记录。要求按单车统计，包括但不限于当月行驶里程、总行驶里程、当月油费、累计油费、当月修理费、累计修理费、当月过路费、累计过路费等要素。所有项目都要有具体明细，以便于追溯。每次小车费用报账要有经办公室审核的具有以上要素的表格财务才能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销售费用控制。销售费用使用要遵循节俭高效原则，各单位不得突破公司对其核定的销售费用率。各单位销售费用使用情况审计处要在每季度终了后的15个工作日内进行统计通报，对环比或同比增幅超过5%的要进行审计分析，并提出整改意见。年度终了后的60个工作日内统计分析后提出年度考核处理意见，按照超额全赔的原则扣罚单位工资总额，由责任单位分解扣罚到相关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4.1、销售业务折让执行。销售业务折让标准分（子）公司必须报总公司批准，以形成集团公司统一的对外销售政策。各单位财务负责人严格按经批准的标准进行财务处理。审计部门年终要对执行标准情况进行严格审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4.2、对于单一事项超过4万元的大额销售费用（如业务走访、用户维护、会议等），分公司须报集团公司董事长和总经理双批，子公司须报其董事会审议并形成决议。各单位财务分别以双批意见和董事会决议为依据进行财务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4.3、公司运输费用占销售费用比重较大，各单位应严格执行鄂凯股【2012】37号文件。运输费用结算标准的调整本部及分公司须经集团公司董事长和总经理双批，子公司须经子公司董事会审议并形成决议并报总公司财务处和审计处备案；销售部门的运输管理台账要素要健全，登记要完整，且必须与当期出库数量和车辆对应；运输费用出库单据必须与运输发票核对一致后财务部门才能予以处理，会计记账凭证的附件相关单据必须完整。本规定发布后，再发现运输费用结算仍未按鄂凯股【2012】37号文件严格执行的，对相关责任人一律依规从严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5、材料消耗和制造费用。对材料消耗与制造费用开支情况，每月10日前由各单位上报公司审计处，审计处在3个工作日内统计核准后进行通报，对环比或同比增幅超过5%的</w:t>
      </w:r>
      <w:r>
        <w:rPr>
          <w:rFonts w:hAnsi="宋体" w:hint="eastAsia"/>
          <w:color w:val="000000"/>
          <w:spacing w:val="-4"/>
        </w:rPr>
        <w:lastRenderedPageBreak/>
        <w:t>要进行审计分析，并提出整改意见。年度终了后的60个工作日内对各单位全年材料消耗与制造费用开支提出考核处理意见，对制造费用开支超计划的要全额调减考核利润；材料消耗超定额的实行全赔制，由责任单位分解扣罚到相关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5.1、制造费用—修理费。车间维修分两类，一是内部维修，是指车间维修班组自己维修；二是外部维修，是指聘请车间外部单位进行维修。所有外部维修应有维修申请单，报公司总经理批准后实施（分、子公司报各单位主要领导批准）。没有经批准的维修申请单财务部门不准结算维修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5.2、废旧物质处理。每年各单位要对生产过程中因生产工艺原因可能产生的边角废料及残次品处置回收的价值情况进行评估，评估报告经公司领导审批后财务处和审计处备案。处理程序：定价：本部由审计处负责询价，其他分（子）公司由财务部门和所属单位共同询价；过磅：本部由审计处和所属单位各派一个监磅，其他分（子）公司由财务部门和所属单位各派一个监磅；收费：先由购买者到财务部门交纳足够物质价值的押金，然后凭财务收据出公司门卫，最后按实际过磅数扣减相应押金后办理退款手续。审计处对各单位废旧物质处理情况每年至少审计一次，内容包含总量评估和处理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6、采购与销售。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6.1、物资采购严格执行分级采购管理（此办法另行制订），大宗物质必须招标采购，小批量采购应严格执行比质比价采购办法，各单位财务部门每月都要有主要材料采购单价对比分析，严格按《</w:t>
      </w:r>
      <w:r>
        <w:rPr>
          <w:rFonts w:hAnsi="宋体"/>
          <w:color w:val="000000"/>
          <w:spacing w:val="-4"/>
        </w:rPr>
        <w:t>主要原材料价格与产品销售价格挂钩联动管理办法</w:t>
      </w:r>
      <w:r>
        <w:rPr>
          <w:rFonts w:hAnsi="宋体" w:hint="eastAsia"/>
          <w:color w:val="000000"/>
          <w:spacing w:val="-4"/>
        </w:rPr>
        <w:t>》文件规定执行。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6.2、财务部门开具销售发票时，应逐笔核对开票价格是否与批准的价格一致(销售价格的批准在《</w:t>
      </w:r>
      <w:r>
        <w:rPr>
          <w:rFonts w:hAnsi="宋体"/>
          <w:color w:val="000000"/>
          <w:spacing w:val="-4"/>
        </w:rPr>
        <w:t>主要原材料价格与产品销售价格挂钩联动管理办法</w:t>
      </w:r>
      <w:r>
        <w:rPr>
          <w:rFonts w:hAnsi="宋体" w:hint="eastAsia"/>
          <w:color w:val="000000"/>
          <w:spacing w:val="-4"/>
        </w:rPr>
        <w:t>》文件中有规定)。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7、应收款项及存货。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7.1、财务处每月8日前对集团公司各单位上月应收账款余额与预付账款余额分应收或预付单位逐个进行审查，凡出现下列情形的，要求相关单位书面说明单位或个人名称、变化原因、业务责任人、计划压减时间与目标，报公司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7.1.1、应收账款和预付账款余额环比或者同比超20%的；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7.1.2、应收账款和预付账款账龄超过3个月；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7.1.3、应收账款和预付账款排名前5名；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7.1.4、其他应收款余额超过1万元；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7.1.5、其他应收款账龄过3个月。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7.2、财务处每月8日前对集团公司上月各单位的存货进行审查，凡出现下列情形的，要求相关单位书面说明变化原因和合理化措施，报公司领导：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7.2.1、存货余额环比或者同比超20%；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7.2.2、主要原材料单价环比或同比波动超过5%的；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7.2.3、库存商品单价环比或同比波动超过5%；</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7.2.4、发出商品余额环比或同比超过10%的；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7.2.5、库存账龄超过3个月的。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7.3、个人借支。各单位原则上不允许职工借支，对有周转金额度的严格限定在额度内借支。员工出差回来应及时报帐，对超过40天的不予报销差旅费，由个人全额承担。（出差时间间隔三天以内视为连续出差）。对超过三个月的借支，财务部门要下达书面催款通知书，同时按月息1%计算利息（时间不足1个月的按1月计算），此后将所发一切工资、补贴、奖励全部用于冲帐，直到还完本息为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各单位至少每半年对固定资产实物状态（正常使用、闲置、毁损、被盗）进行一次盘存，对需要报废处理的固定资产必须按相关规定完成报废审批程序后，方可进入拆除、变卖等处置阶段，同时责任单位要制定拆除、变卖处置方案。拆除、变卖等处置方案审批后2个月内完成并及时将其残值收入交财务部门入账。子公司由其董事会审批并报总公司备案，分公司由总公司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9、财务培训。公司鼓励各单位创造条件为财务人员提供培训、学习机会。公司每年至少组织一次集中培训，培训内容主要是新政策、新法规，税务处理，ERP操作，规范科目使用等。每次培训结束，参加人员要写培训总结，并组织未参加人员学习，培训总结报财务处备案。</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三、监督与审计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1、公司财务负责人每年至少组织一次对各单位财务的巡查。巡查组成人员由公司财务负责人在集团公司财务人员范围内选定，检查包含但不限于以下内容：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1.1、财政部颁发的《会计基础工作规范》执行情况；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1.2、会计科目设置及规范情况；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1.3、财政部颁发的《会计档案管理办法》执行情况；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1.4、公司财务内控制度执行情况；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1.5、ERP运行及控制情况；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1.6、分、子公司财务制度建设情况；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1.7、税收风险评估；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1.8、其他需要检查的项目。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由财务处对涉及以上检查内容进行表格细化和量化，巡查工作完成后由巡查小组将检查情况形成检查专项报告报公司董事长和总经理。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2、公司审计处除按公司规定的例行审计外，可根据经营情况的变化和公司领导的要求对相关单位进行专项审计。</w:t>
      </w:r>
    </w:p>
    <w:p w:rsidR="004E0138" w:rsidRDefault="004E0138" w:rsidP="00710CD6">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1、对于违反本规定的相关责任人按《公司行政问责制》进行处理。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2、对财务处巡查结果及审计处审计结论，由责任单位按要求整改，并按公司决定的处理意见对相关责任人进行处罚。</w:t>
      </w:r>
    </w:p>
    <w:p w:rsidR="004E0138" w:rsidRDefault="004E0138" w:rsidP="000758A9">
      <w:pPr>
        <w:ind w:firstLineChars="150" w:firstLine="361"/>
        <w:rPr>
          <w:rFonts w:ascii="宋体" w:hAnsi="宋体"/>
          <w:b/>
          <w:bCs/>
        </w:rPr>
      </w:pPr>
      <w:bookmarkStart w:id="627" w:name="_Toc511036563"/>
      <w:bookmarkStart w:id="628" w:name="_Toc1557"/>
      <w:bookmarkStart w:id="629" w:name="_Toc8563"/>
      <w:r>
        <w:rPr>
          <w:rFonts w:ascii="宋体" w:hAnsi="宋体" w:hint="eastAsia"/>
          <w:b/>
          <w:bCs/>
        </w:rPr>
        <w:t>五、本补充规定自2012年10月起开始实施，由公司财务处解释及修订。（</w:t>
      </w:r>
      <w:r>
        <w:rPr>
          <w:rFonts w:ascii="宋体" w:hAnsi="宋体"/>
          <w:b/>
          <w:bCs/>
        </w:rPr>
        <w:t>以前规定中与本规定相抵触的，以本规定为准。</w:t>
      </w:r>
      <w:r>
        <w:rPr>
          <w:rFonts w:ascii="宋体" w:hAnsi="宋体" w:hint="eastAsia"/>
          <w:b/>
          <w:bCs/>
        </w:rPr>
        <w:t>）</w:t>
      </w:r>
      <w:bookmarkEnd w:id="627"/>
      <w:bookmarkEnd w:id="628"/>
      <w:bookmarkEnd w:id="629"/>
    </w:p>
    <w:p w:rsidR="004E0138" w:rsidRDefault="004E0138"/>
    <w:p w:rsidR="004E0138" w:rsidRDefault="004E0138">
      <w:pPr>
        <w:pStyle w:val="2"/>
      </w:pPr>
      <w:bookmarkStart w:id="630" w:name="_Toc3266"/>
      <w:bookmarkStart w:id="631" w:name="_Toc11734"/>
      <w:bookmarkStart w:id="632" w:name="_Toc511036564"/>
      <w:bookmarkStart w:id="633" w:name="_Toc37148587"/>
      <w:r>
        <w:rPr>
          <w:rFonts w:hint="eastAsia"/>
        </w:rPr>
        <w:t>第三章</w:t>
      </w:r>
      <w:r>
        <w:rPr>
          <w:rFonts w:hint="eastAsia"/>
        </w:rPr>
        <w:t xml:space="preserve">   </w:t>
      </w:r>
      <w:r>
        <w:rPr>
          <w:rFonts w:hint="eastAsia"/>
        </w:rPr>
        <w:t>重大财务信息预警及处理办法（鄂凯股【</w:t>
      </w:r>
      <w:r>
        <w:rPr>
          <w:rFonts w:hint="eastAsia"/>
        </w:rPr>
        <w:t>2015</w:t>
      </w:r>
      <w:r>
        <w:rPr>
          <w:rFonts w:hint="eastAsia"/>
        </w:rPr>
        <w:t>】</w:t>
      </w:r>
      <w:r>
        <w:rPr>
          <w:rFonts w:hint="eastAsia"/>
        </w:rPr>
        <w:t>144</w:t>
      </w:r>
      <w:r>
        <w:rPr>
          <w:rFonts w:hint="eastAsia"/>
        </w:rPr>
        <w:t>号）</w:t>
      </w:r>
      <w:bookmarkEnd w:id="630"/>
      <w:bookmarkEnd w:id="631"/>
      <w:bookmarkEnd w:id="632"/>
      <w:bookmarkEnd w:id="633"/>
    </w:p>
    <w:p w:rsidR="004E0138" w:rsidRDefault="004E0138">
      <w:pPr>
        <w:spacing w:beforeLines="50" w:before="120" w:afterLines="50" w:after="120" w:line="360" w:lineRule="auto"/>
        <w:jc w:val="center"/>
        <w:rPr>
          <w:rFonts w:ascii="宋体" w:hAnsi="宋体"/>
          <w:b/>
          <w:kern w:val="0"/>
          <w:sz w:val="28"/>
          <w:szCs w:val="28"/>
        </w:rPr>
      </w:pPr>
      <w:r>
        <w:rPr>
          <w:rFonts w:ascii="宋体" w:hAnsi="宋体" w:hint="eastAsia"/>
          <w:b/>
          <w:kern w:val="0"/>
          <w:sz w:val="28"/>
          <w:szCs w:val="28"/>
        </w:rPr>
        <w:t>第一章  总  则</w:t>
      </w:r>
    </w:p>
    <w:p w:rsidR="004E0138" w:rsidRDefault="004E0138">
      <w:pPr>
        <w:spacing w:beforeLines="50" w:before="120" w:afterLines="50" w:after="120" w:line="360" w:lineRule="auto"/>
        <w:ind w:leftChars="-1" w:left="-2" w:firstLineChars="98" w:firstLine="236"/>
        <w:rPr>
          <w:rFonts w:ascii="宋体" w:hAnsi="宋体"/>
          <w:kern w:val="0"/>
        </w:rPr>
      </w:pPr>
      <w:r>
        <w:rPr>
          <w:rFonts w:ascii="宋体" w:hAnsi="宋体" w:hint="eastAsia"/>
          <w:b/>
          <w:kern w:val="0"/>
        </w:rPr>
        <w:t>第一条</w:t>
      </w:r>
      <w:r>
        <w:rPr>
          <w:rFonts w:ascii="宋体" w:hAnsi="宋体" w:hint="eastAsia"/>
          <w:kern w:val="0"/>
        </w:rPr>
        <w:t xml:space="preserve">   </w:t>
      </w:r>
      <w:r>
        <w:rPr>
          <w:rFonts w:ascii="宋体" w:hAnsi="宋体" w:hint="eastAsia"/>
        </w:rPr>
        <w:t>为进一步加强公司财务管控，使重大财务信息能及时上报、及时处理</w:t>
      </w:r>
      <w:r>
        <w:rPr>
          <w:rFonts w:ascii="宋体" w:hAnsi="宋体" w:hint="eastAsia"/>
          <w:kern w:val="0"/>
        </w:rPr>
        <w:t>，对财务风险及时预警，</w:t>
      </w:r>
      <w:r>
        <w:rPr>
          <w:rFonts w:ascii="宋体" w:hAnsi="宋体"/>
          <w:bCs/>
          <w:kern w:val="0"/>
        </w:rPr>
        <w:t>从而做到事前监测，事中诊断，事后治疗，避免财务</w:t>
      </w:r>
      <w:r>
        <w:rPr>
          <w:rFonts w:ascii="宋体" w:hAnsi="宋体" w:hint="eastAsia"/>
          <w:bCs/>
          <w:kern w:val="0"/>
        </w:rPr>
        <w:t>风险，</w:t>
      </w:r>
      <w:r>
        <w:rPr>
          <w:rFonts w:ascii="宋体" w:hAnsi="宋体" w:hint="eastAsia"/>
          <w:kern w:val="0"/>
        </w:rPr>
        <w:t>结合公司实际情况，制定本办法。</w:t>
      </w:r>
    </w:p>
    <w:p w:rsidR="004E0138" w:rsidRDefault="004E0138">
      <w:pPr>
        <w:numPr>
          <w:ilvl w:val="0"/>
          <w:numId w:val="2"/>
        </w:numPr>
        <w:spacing w:beforeLines="50" w:before="120" w:afterLines="50" w:after="120" w:line="360" w:lineRule="auto"/>
        <w:jc w:val="center"/>
        <w:rPr>
          <w:rFonts w:ascii="宋体" w:hAnsi="宋体"/>
          <w:b/>
          <w:sz w:val="28"/>
          <w:szCs w:val="28"/>
        </w:rPr>
      </w:pPr>
      <w:r>
        <w:rPr>
          <w:rFonts w:ascii="宋体" w:hAnsi="宋体" w:hint="eastAsia"/>
          <w:b/>
          <w:sz w:val="28"/>
          <w:szCs w:val="28"/>
        </w:rPr>
        <w:t xml:space="preserve">  重大财务信息预警内容及预警条件</w:t>
      </w:r>
    </w:p>
    <w:p w:rsidR="004E0138" w:rsidRDefault="004E0138">
      <w:pPr>
        <w:spacing w:beforeLines="50" w:before="120" w:afterLines="50" w:after="120" w:line="360" w:lineRule="auto"/>
        <w:ind w:firstLineChars="98" w:firstLine="236"/>
        <w:rPr>
          <w:rFonts w:ascii="宋体" w:hAnsi="宋体"/>
        </w:rPr>
      </w:pPr>
      <w:r>
        <w:rPr>
          <w:rFonts w:ascii="宋体" w:hAnsi="宋体" w:hint="eastAsia"/>
          <w:b/>
        </w:rPr>
        <w:lastRenderedPageBreak/>
        <w:t>第二条</w:t>
      </w:r>
      <w:r>
        <w:rPr>
          <w:rFonts w:ascii="宋体" w:hAnsi="宋体" w:hint="eastAsia"/>
        </w:rPr>
        <w:t xml:space="preserve">  科目余额变动预警内容及条件</w:t>
      </w:r>
    </w:p>
    <w:p w:rsidR="004E0138" w:rsidRDefault="004E0138">
      <w:pPr>
        <w:spacing w:beforeLines="50" w:before="120" w:afterLines="50" w:after="120" w:line="360" w:lineRule="auto"/>
        <w:rPr>
          <w:rFonts w:ascii="宋体" w:hAnsi="宋体"/>
        </w:rPr>
      </w:pPr>
      <w:r>
        <w:rPr>
          <w:rFonts w:ascii="宋体" w:hAnsi="宋体" w:hint="eastAsia"/>
        </w:rPr>
        <w:t>（一）资产、负债类的科目余额变动，与年初相比变动幅度超过10%。</w:t>
      </w:r>
    </w:p>
    <w:p w:rsidR="004E0138" w:rsidRDefault="004E0138">
      <w:pPr>
        <w:spacing w:beforeLines="50" w:before="120" w:afterLines="50" w:after="120" w:line="360" w:lineRule="auto"/>
        <w:ind w:left="240" w:hangingChars="100" w:hanging="240"/>
        <w:rPr>
          <w:rFonts w:ascii="宋体" w:hAnsi="宋体"/>
        </w:rPr>
      </w:pPr>
      <w:r>
        <w:rPr>
          <w:rFonts w:ascii="宋体" w:hAnsi="宋体" w:hint="eastAsia"/>
        </w:rPr>
        <w:t>（二）损益类（收入、成本、费用）的发生额变动。与同期相比变动幅度超过10%。</w:t>
      </w:r>
    </w:p>
    <w:p w:rsidR="004E0138" w:rsidRDefault="004E0138">
      <w:pPr>
        <w:spacing w:beforeLines="50" w:before="120" w:afterLines="50" w:after="120" w:line="360" w:lineRule="auto"/>
        <w:ind w:firstLineChars="98" w:firstLine="275"/>
        <w:rPr>
          <w:rFonts w:ascii="宋体" w:hAnsi="宋体"/>
          <w:sz w:val="28"/>
          <w:szCs w:val="28"/>
        </w:rPr>
      </w:pPr>
      <w:r>
        <w:rPr>
          <w:rFonts w:ascii="宋体" w:hAnsi="宋体" w:hint="eastAsia"/>
          <w:b/>
          <w:sz w:val="28"/>
          <w:szCs w:val="28"/>
        </w:rPr>
        <w:t>第三条</w:t>
      </w:r>
      <w:r>
        <w:rPr>
          <w:rFonts w:ascii="宋体" w:hAnsi="宋体" w:hint="eastAsia"/>
          <w:sz w:val="28"/>
          <w:szCs w:val="28"/>
        </w:rPr>
        <w:t xml:space="preserve"> 财务指标预警内容及条件</w:t>
      </w:r>
    </w:p>
    <w:tbl>
      <w:tblPr>
        <w:tblW w:w="0" w:type="auto"/>
        <w:jc w:val="center"/>
        <w:tblLayout w:type="fixed"/>
        <w:tblLook w:val="0000" w:firstRow="0" w:lastRow="0" w:firstColumn="0" w:lastColumn="0" w:noHBand="0" w:noVBand="0"/>
      </w:tblPr>
      <w:tblGrid>
        <w:gridCol w:w="2151"/>
        <w:gridCol w:w="3045"/>
        <w:gridCol w:w="3544"/>
      </w:tblGrid>
      <w:tr w:rsidR="004E0138">
        <w:trPr>
          <w:trHeight w:hRule="exact" w:val="562"/>
          <w:jc w:val="center"/>
        </w:trPr>
        <w:tc>
          <w:tcPr>
            <w:tcW w:w="5196"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指标名称</w:t>
            </w:r>
          </w:p>
        </w:tc>
        <w:tc>
          <w:tcPr>
            <w:tcW w:w="3544" w:type="dxa"/>
            <w:tcBorders>
              <w:top w:val="single" w:sz="4" w:space="0" w:color="auto"/>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预警条件</w:t>
            </w:r>
          </w:p>
        </w:tc>
      </w:tr>
      <w:tr w:rsidR="004E0138">
        <w:trPr>
          <w:trHeight w:hRule="exact" w:val="610"/>
          <w:jc w:val="center"/>
        </w:trPr>
        <w:tc>
          <w:tcPr>
            <w:tcW w:w="2151" w:type="dxa"/>
            <w:vMerge w:val="restart"/>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偿债能力指标</w:t>
            </w: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流动比率</w:t>
            </w:r>
          </w:p>
        </w:tc>
        <w:tc>
          <w:tcPr>
            <w:tcW w:w="3544" w:type="dxa"/>
            <w:vMerge w:val="restart"/>
            <w:tcBorders>
              <w:top w:val="nil"/>
              <w:left w:val="nil"/>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与年初比较变动幅度超过10%</w:t>
            </w:r>
          </w:p>
        </w:tc>
      </w:tr>
      <w:tr w:rsidR="004E0138">
        <w:trPr>
          <w:trHeight w:hRule="exact" w:val="534"/>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速动比率</w:t>
            </w:r>
          </w:p>
        </w:tc>
        <w:tc>
          <w:tcPr>
            <w:tcW w:w="3544" w:type="dxa"/>
            <w:vMerge/>
            <w:tcBorders>
              <w:left w:val="nil"/>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r>
      <w:tr w:rsidR="004E0138">
        <w:trPr>
          <w:trHeight w:hRule="exact" w:val="69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负债与所有者权益比率</w:t>
            </w:r>
          </w:p>
        </w:tc>
        <w:tc>
          <w:tcPr>
            <w:tcW w:w="3544" w:type="dxa"/>
            <w:vMerge/>
            <w:tcBorders>
              <w:left w:val="nil"/>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r>
      <w:tr w:rsidR="004E0138">
        <w:trPr>
          <w:trHeight w:hRule="exact" w:val="614"/>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资产负债率</w:t>
            </w:r>
          </w:p>
        </w:tc>
        <w:tc>
          <w:tcPr>
            <w:tcW w:w="3544" w:type="dxa"/>
            <w:vMerge/>
            <w:tcBorders>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r>
      <w:tr w:rsidR="004E0138">
        <w:trPr>
          <w:trHeight w:hRule="exact" w:val="64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现金流动负债比率</w:t>
            </w:r>
          </w:p>
        </w:tc>
        <w:tc>
          <w:tcPr>
            <w:tcW w:w="3544" w:type="dxa"/>
            <w:vMerge w:val="restart"/>
            <w:tcBorders>
              <w:top w:val="nil"/>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r>
              <w:rPr>
                <w:rFonts w:ascii="宋体" w:hAnsi="宋体" w:cs="宋体" w:hint="eastAsia"/>
                <w:kern w:val="0"/>
                <w:szCs w:val="21"/>
              </w:rPr>
              <w:t>与同期比较变动幅度超过10%</w:t>
            </w:r>
          </w:p>
        </w:tc>
      </w:tr>
      <w:tr w:rsidR="004E0138">
        <w:trPr>
          <w:trHeight w:hRule="exact" w:val="572"/>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利息保障倍数</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72"/>
          <w:jc w:val="center"/>
        </w:trPr>
        <w:tc>
          <w:tcPr>
            <w:tcW w:w="2151" w:type="dxa"/>
            <w:vMerge w:val="restart"/>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营运能力指标</w:t>
            </w: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应收账款周转率(次数)</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609"/>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存货周转率(次数)</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72"/>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总资产周转率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4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固定资产周转率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47"/>
          <w:jc w:val="center"/>
        </w:trPr>
        <w:tc>
          <w:tcPr>
            <w:tcW w:w="2151" w:type="dxa"/>
            <w:vMerge w:val="restart"/>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盈利能力指标</w:t>
            </w: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主营业务毛利率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9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资产净利率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84"/>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净资产收益率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4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资本保值增值率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47"/>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总资产报酬率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72"/>
          <w:jc w:val="center"/>
        </w:trPr>
        <w:tc>
          <w:tcPr>
            <w:tcW w:w="2151" w:type="dxa"/>
            <w:vMerge w:val="restart"/>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szCs w:val="21"/>
              </w:rPr>
            </w:pPr>
            <w:r>
              <w:rPr>
                <w:rFonts w:ascii="宋体" w:hAnsi="宋体" w:cs="宋体" w:hint="eastAsia"/>
                <w:kern w:val="0"/>
                <w:szCs w:val="21"/>
              </w:rPr>
              <w:t>发展能力指标</w:t>
            </w: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销售增长率</w:t>
            </w:r>
          </w:p>
        </w:tc>
        <w:tc>
          <w:tcPr>
            <w:tcW w:w="3544" w:type="dxa"/>
            <w:vMerge/>
            <w:tcBorders>
              <w:left w:val="nil"/>
              <w:right w:val="single" w:sz="4" w:space="0" w:color="auto"/>
            </w:tcBorders>
            <w:vAlign w:val="center"/>
          </w:tcPr>
          <w:p w:rsidR="004E0138" w:rsidRDefault="004E0138">
            <w:pPr>
              <w:spacing w:beforeLines="50" w:before="120" w:afterLines="50" w:after="120" w:line="360" w:lineRule="auto"/>
              <w:jc w:val="left"/>
              <w:rPr>
                <w:rFonts w:ascii="宋体" w:hAnsi="宋体" w:cs="宋体"/>
                <w:kern w:val="0"/>
                <w:szCs w:val="21"/>
              </w:rPr>
            </w:pPr>
          </w:p>
        </w:tc>
      </w:tr>
      <w:tr w:rsidR="004E0138">
        <w:trPr>
          <w:trHeight w:hRule="exact" w:val="572"/>
          <w:jc w:val="center"/>
        </w:trPr>
        <w:tc>
          <w:tcPr>
            <w:tcW w:w="2151" w:type="dxa"/>
            <w:vMerge/>
            <w:tcBorders>
              <w:top w:val="nil"/>
              <w:left w:val="single" w:sz="4" w:space="0" w:color="auto"/>
              <w:bottom w:val="single" w:sz="4" w:space="0" w:color="000000"/>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c>
          <w:tcPr>
            <w:tcW w:w="3045"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r>
              <w:rPr>
                <w:rFonts w:ascii="宋体" w:hAnsi="宋体" w:cs="宋体" w:hint="eastAsia"/>
                <w:kern w:val="0"/>
                <w:szCs w:val="21"/>
              </w:rPr>
              <w:t>净利润增长率</w:t>
            </w:r>
          </w:p>
        </w:tc>
        <w:tc>
          <w:tcPr>
            <w:tcW w:w="3544" w:type="dxa"/>
            <w:vMerge/>
            <w:tcBorders>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cs="宋体"/>
                <w:kern w:val="0"/>
                <w:szCs w:val="21"/>
              </w:rPr>
            </w:pPr>
          </w:p>
        </w:tc>
      </w:tr>
    </w:tbl>
    <w:p w:rsidR="004E0138" w:rsidRDefault="004E0138">
      <w:pPr>
        <w:widowControl/>
        <w:spacing w:beforeLines="50" w:before="120" w:afterLines="50" w:after="120" w:line="360" w:lineRule="auto"/>
        <w:jc w:val="left"/>
        <w:rPr>
          <w:rFonts w:ascii="宋体" w:hAnsi="宋体" w:cs="宋体"/>
          <w:bCs/>
          <w:kern w:val="0"/>
          <w:sz w:val="28"/>
          <w:szCs w:val="28"/>
        </w:rPr>
      </w:pPr>
      <w:r>
        <w:rPr>
          <w:rFonts w:ascii="宋体" w:hAnsi="宋体" w:cs="宋体" w:hint="eastAsia"/>
          <w:b/>
          <w:bCs/>
          <w:kern w:val="0"/>
          <w:sz w:val="28"/>
          <w:szCs w:val="28"/>
        </w:rPr>
        <w:t xml:space="preserve">第四条   </w:t>
      </w:r>
      <w:r>
        <w:rPr>
          <w:rFonts w:ascii="宋体" w:hAnsi="宋体" w:cs="宋体" w:hint="eastAsia"/>
          <w:bCs/>
          <w:kern w:val="0"/>
          <w:sz w:val="28"/>
          <w:szCs w:val="28"/>
        </w:rPr>
        <w:t>其他预警内容及条件：</w:t>
      </w:r>
    </w:p>
    <w:p w:rsidR="004E0138" w:rsidRDefault="004E0138">
      <w:pPr>
        <w:widowControl/>
        <w:spacing w:beforeLines="50" w:before="120" w:afterLines="50" w:after="120" w:line="360" w:lineRule="auto"/>
        <w:jc w:val="left"/>
        <w:rPr>
          <w:rFonts w:ascii="宋体" w:hAnsi="宋体" w:cs="宋体"/>
          <w:bCs/>
          <w:kern w:val="0"/>
        </w:rPr>
      </w:pPr>
      <w:r>
        <w:rPr>
          <w:rFonts w:ascii="宋体" w:hAnsi="宋体" w:hint="eastAsia"/>
        </w:rPr>
        <w:lastRenderedPageBreak/>
        <w:t>（一）存货库龄达到3个月以上的；</w:t>
      </w:r>
    </w:p>
    <w:p w:rsidR="004E0138" w:rsidRDefault="004E0138">
      <w:pPr>
        <w:widowControl/>
        <w:spacing w:beforeLines="50" w:before="120" w:afterLines="50" w:after="120" w:line="360" w:lineRule="auto"/>
        <w:jc w:val="left"/>
        <w:rPr>
          <w:rFonts w:ascii="宋体" w:hAnsi="宋体"/>
        </w:rPr>
      </w:pPr>
      <w:r>
        <w:rPr>
          <w:rFonts w:ascii="宋体" w:hAnsi="宋体" w:hint="eastAsia"/>
        </w:rPr>
        <w:t>（二）固定资产、无形资产、长期投资定期减值测试出现减值损失的；</w:t>
      </w:r>
    </w:p>
    <w:p w:rsidR="004E0138" w:rsidRDefault="004E0138">
      <w:pPr>
        <w:spacing w:beforeLines="50" w:before="120" w:afterLines="50" w:after="120" w:line="360" w:lineRule="auto"/>
        <w:rPr>
          <w:rFonts w:ascii="宋体" w:hAnsi="宋体"/>
        </w:rPr>
      </w:pPr>
      <w:r>
        <w:rPr>
          <w:rFonts w:ascii="宋体" w:hAnsi="宋体" w:hint="eastAsia"/>
        </w:rPr>
        <w:t>（三）应收账款、其他应收款按鄂凯股2014年69号《债权管理办法》中规定出现坏账情形的；</w:t>
      </w:r>
    </w:p>
    <w:p w:rsidR="004E0138" w:rsidRDefault="004E0138">
      <w:pPr>
        <w:spacing w:beforeLines="50" w:before="120" w:afterLines="50" w:after="120" w:line="360" w:lineRule="auto"/>
        <w:rPr>
          <w:rFonts w:ascii="宋体" w:hAnsi="宋体"/>
        </w:rPr>
      </w:pPr>
      <w:r>
        <w:rPr>
          <w:rFonts w:ascii="宋体" w:hAnsi="宋体" w:hint="eastAsia"/>
        </w:rPr>
        <w:t>（四）应付账款账龄达到1年以上；</w:t>
      </w:r>
    </w:p>
    <w:p w:rsidR="004E0138" w:rsidRDefault="004E0138">
      <w:pPr>
        <w:spacing w:beforeLines="50" w:before="120" w:afterLines="50" w:after="120" w:line="360" w:lineRule="auto"/>
        <w:rPr>
          <w:rFonts w:ascii="宋体" w:hAnsi="宋体"/>
        </w:rPr>
      </w:pPr>
      <w:r>
        <w:rPr>
          <w:rFonts w:ascii="宋体" w:hAnsi="宋体" w:hint="eastAsia"/>
        </w:rPr>
        <w:t>（五）其他未结算的损失。包括质量赔偿损失、工伤补偿损失等。</w:t>
      </w:r>
    </w:p>
    <w:p w:rsidR="004E0138" w:rsidRDefault="004E0138">
      <w:pPr>
        <w:numPr>
          <w:ilvl w:val="0"/>
          <w:numId w:val="2"/>
        </w:numPr>
        <w:spacing w:beforeLines="50" w:before="120" w:afterLines="50" w:after="120" w:line="360" w:lineRule="auto"/>
        <w:jc w:val="center"/>
        <w:rPr>
          <w:rFonts w:ascii="宋体" w:hAnsi="宋体"/>
          <w:b/>
          <w:sz w:val="28"/>
          <w:szCs w:val="28"/>
        </w:rPr>
      </w:pPr>
      <w:r>
        <w:rPr>
          <w:rFonts w:ascii="宋体" w:hAnsi="宋体" w:hint="eastAsia"/>
          <w:b/>
          <w:sz w:val="28"/>
          <w:szCs w:val="28"/>
        </w:rPr>
        <w:t xml:space="preserve">  预警程序</w:t>
      </w:r>
    </w:p>
    <w:p w:rsidR="004E0138" w:rsidRDefault="004E0138">
      <w:pPr>
        <w:spacing w:beforeLines="50" w:before="120" w:afterLines="50" w:after="120" w:line="360" w:lineRule="auto"/>
        <w:ind w:firstLineChars="98" w:firstLine="236"/>
        <w:rPr>
          <w:rFonts w:ascii="宋体" w:hAnsi="宋体"/>
        </w:rPr>
      </w:pPr>
      <w:r>
        <w:rPr>
          <w:rFonts w:ascii="宋体" w:hAnsi="宋体" w:hint="eastAsia"/>
          <w:b/>
        </w:rPr>
        <w:t>第五条</w:t>
      </w:r>
      <w:r>
        <w:rPr>
          <w:rFonts w:ascii="宋体" w:hAnsi="宋体" w:hint="eastAsia"/>
        </w:rPr>
        <w:t xml:space="preserve">  本办法所规定的预警内容在每月的财务分析中反映。各单位财务部门在每月财务分析的最前面增加财务信息预警内容，按本办法的第二条、第三条和第四条规定内容分别列示并写明原因，在每月8日前报送财务分析，公司财务处汇总后在合并分析中单列财务信息预警内容，每月10日前报公司主要领导。</w:t>
      </w:r>
    </w:p>
    <w:p w:rsidR="004E0138" w:rsidRDefault="004E0138">
      <w:pPr>
        <w:numPr>
          <w:ilvl w:val="0"/>
          <w:numId w:val="2"/>
        </w:numPr>
        <w:spacing w:beforeLines="50" w:before="120" w:afterLines="50" w:after="120" w:line="360" w:lineRule="auto"/>
        <w:jc w:val="center"/>
        <w:rPr>
          <w:rFonts w:ascii="宋体" w:hAnsi="宋体"/>
          <w:b/>
          <w:sz w:val="28"/>
          <w:szCs w:val="28"/>
        </w:rPr>
      </w:pPr>
      <w:r>
        <w:rPr>
          <w:rFonts w:ascii="宋体" w:hAnsi="宋体" w:hint="eastAsia"/>
          <w:b/>
          <w:sz w:val="28"/>
          <w:szCs w:val="28"/>
        </w:rPr>
        <w:t xml:space="preserve">  预警内容处理</w:t>
      </w:r>
    </w:p>
    <w:p w:rsidR="004E0138" w:rsidRDefault="004E0138">
      <w:pPr>
        <w:spacing w:beforeLines="50" w:before="120" w:afterLines="50" w:after="120" w:line="360" w:lineRule="auto"/>
        <w:ind w:firstLineChars="98" w:firstLine="236"/>
        <w:rPr>
          <w:rFonts w:ascii="宋体" w:hAnsi="宋体"/>
        </w:rPr>
      </w:pPr>
      <w:r>
        <w:rPr>
          <w:rFonts w:ascii="宋体" w:hAnsi="宋体" w:hint="eastAsia"/>
          <w:b/>
        </w:rPr>
        <w:t>第六条</w:t>
      </w:r>
      <w:r>
        <w:rPr>
          <w:rFonts w:ascii="宋体" w:hAnsi="宋体" w:hint="eastAsia"/>
        </w:rPr>
        <w:t xml:space="preserve"> 对责任单位的预警内容，由各责任单位拿出具体应对和改进措施，在每月10日前报公司财务处，责任人为各单位行政负责人。各责任单位的改进措施由公司财务处汇总后报公司主要领导审阅及批示，批示内容由公司财务处转各单位。公司财务处负责监督措施执行并在次月合并分析中反馈措施执行结果。</w:t>
      </w:r>
    </w:p>
    <w:p w:rsidR="004E0138" w:rsidRDefault="004E0138">
      <w:pPr>
        <w:numPr>
          <w:ilvl w:val="0"/>
          <w:numId w:val="3"/>
        </w:numPr>
        <w:spacing w:beforeLines="50" w:before="120" w:afterLines="50" w:after="120" w:line="360" w:lineRule="auto"/>
        <w:jc w:val="center"/>
        <w:rPr>
          <w:rFonts w:ascii="宋体" w:hAnsi="宋体"/>
          <w:b/>
          <w:sz w:val="28"/>
          <w:szCs w:val="28"/>
        </w:rPr>
      </w:pPr>
      <w:r>
        <w:rPr>
          <w:rFonts w:ascii="宋体" w:hAnsi="宋体" w:hint="eastAsia"/>
          <w:b/>
          <w:sz w:val="28"/>
          <w:szCs w:val="28"/>
        </w:rPr>
        <w:t xml:space="preserve">  罚则</w:t>
      </w:r>
    </w:p>
    <w:p w:rsidR="004E0138" w:rsidRDefault="004E0138">
      <w:pPr>
        <w:spacing w:beforeLines="50" w:before="120" w:afterLines="50" w:after="120" w:line="360" w:lineRule="auto"/>
        <w:ind w:firstLineChars="98" w:firstLine="236"/>
        <w:rPr>
          <w:rFonts w:ascii="宋体" w:hAnsi="宋体"/>
          <w:b/>
        </w:rPr>
      </w:pPr>
      <w:r>
        <w:rPr>
          <w:rFonts w:ascii="宋体" w:hAnsi="宋体" w:hint="eastAsia"/>
          <w:b/>
        </w:rPr>
        <w:t>第七条</w:t>
      </w:r>
    </w:p>
    <w:p w:rsidR="004E0138" w:rsidRDefault="004E0138">
      <w:pPr>
        <w:spacing w:beforeLines="50" w:before="120" w:afterLines="50" w:after="120" w:line="360" w:lineRule="auto"/>
        <w:ind w:firstLineChars="50" w:firstLine="120"/>
        <w:rPr>
          <w:rFonts w:ascii="宋体" w:hAnsi="宋体"/>
        </w:rPr>
      </w:pPr>
      <w:r>
        <w:rPr>
          <w:rFonts w:ascii="宋体" w:hAnsi="宋体" w:hint="eastAsia"/>
        </w:rPr>
        <w:t>（一）违反第五条内容：每推迟一天或每遗漏一项内容扣罚报表分析责任人当月考核工资10分，财务部长考核工资20分。</w:t>
      </w:r>
    </w:p>
    <w:p w:rsidR="004E0138" w:rsidRDefault="004E0138">
      <w:pPr>
        <w:spacing w:beforeLines="50" w:before="120" w:afterLines="50" w:after="120" w:line="360" w:lineRule="auto"/>
        <w:ind w:firstLineChars="50" w:firstLine="120"/>
        <w:rPr>
          <w:rFonts w:ascii="宋体" w:hAnsi="宋体"/>
        </w:rPr>
      </w:pPr>
      <w:r>
        <w:rPr>
          <w:rFonts w:ascii="宋体" w:hAnsi="宋体" w:hint="eastAsia"/>
        </w:rPr>
        <w:t>（二）违反第六条内容：各责任单位没有按时、保质报送处理措施的扣罚各单位行政负责人40分；财务处没有监督及反馈执行结果的扣罚责任副处长当月考核工资20分。</w:t>
      </w:r>
    </w:p>
    <w:p w:rsidR="004E0138" w:rsidRDefault="004E0138">
      <w:pPr>
        <w:spacing w:beforeLines="50" w:before="120" w:afterLines="50" w:after="120" w:line="360" w:lineRule="auto"/>
        <w:ind w:firstLineChars="50" w:firstLine="120"/>
        <w:rPr>
          <w:rFonts w:ascii="宋体" w:hAnsi="宋体"/>
        </w:rPr>
      </w:pPr>
      <w:r>
        <w:rPr>
          <w:rFonts w:ascii="宋体" w:hAnsi="宋体" w:hint="eastAsia"/>
        </w:rPr>
        <w:t>（三）扣罚由公司财务处提出（财务处的扣罚由公司主要领导提出），报公司主要领导批示后转人政处执行，计审处监督。</w:t>
      </w:r>
    </w:p>
    <w:p w:rsidR="004E0138" w:rsidRDefault="004E0138">
      <w:pPr>
        <w:spacing w:beforeLines="50" w:before="120" w:afterLines="50" w:after="120" w:line="360" w:lineRule="auto"/>
        <w:ind w:firstLineChars="98" w:firstLine="236"/>
        <w:rPr>
          <w:rFonts w:ascii="宋体" w:hAnsi="宋体"/>
        </w:rPr>
      </w:pPr>
      <w:r>
        <w:rPr>
          <w:rFonts w:ascii="宋体" w:hAnsi="宋体" w:hint="eastAsia"/>
          <w:b/>
        </w:rPr>
        <w:t>第八条</w:t>
      </w:r>
      <w:r>
        <w:rPr>
          <w:rFonts w:ascii="宋体" w:hAnsi="宋体" w:hint="eastAsia"/>
        </w:rPr>
        <w:t xml:space="preserve"> 本办法由公司财务处负责解释，至下发之日起执行。公司鄂凯股2010年【125号】文《主要经济指标异动管控工作制度》同时废止。</w:t>
      </w:r>
    </w:p>
    <w:p w:rsidR="004E0138" w:rsidRPr="000758A9" w:rsidRDefault="004E0138">
      <w:pPr>
        <w:spacing w:beforeLines="50" w:before="120" w:afterLines="50" w:after="120" w:line="360" w:lineRule="auto"/>
        <w:ind w:firstLineChars="98" w:firstLine="236"/>
        <w:rPr>
          <w:rFonts w:ascii="宋体" w:hAnsi="宋体"/>
          <w:b/>
          <w:bCs/>
          <w:color w:val="FF0000"/>
        </w:rPr>
      </w:pPr>
      <w:r w:rsidRPr="000758A9">
        <w:rPr>
          <w:rFonts w:ascii="宋体" w:hAnsi="宋体" w:hint="eastAsia"/>
          <w:b/>
          <w:bCs/>
          <w:color w:val="FF0000"/>
        </w:rPr>
        <w:lastRenderedPageBreak/>
        <w:t>（注：附表见OA</w:t>
      </w:r>
      <w:r w:rsidR="000758A9" w:rsidRPr="000758A9">
        <w:rPr>
          <w:rFonts w:ascii="宋体" w:hAnsi="宋体" w:hint="eastAsia"/>
          <w:b/>
          <w:bCs/>
          <w:color w:val="FF0000"/>
        </w:rPr>
        <w:t>鄂凯股【2015】144号</w:t>
      </w:r>
      <w:r w:rsidRPr="000758A9">
        <w:rPr>
          <w:rFonts w:ascii="宋体" w:hAnsi="宋体" w:hint="eastAsia"/>
          <w:b/>
          <w:bCs/>
          <w:color w:val="FF0000"/>
        </w:rPr>
        <w:t>）</w:t>
      </w:r>
    </w:p>
    <w:p w:rsidR="004E0138" w:rsidRDefault="004E0138">
      <w:pPr>
        <w:spacing w:beforeLines="50" w:before="120" w:afterLines="50" w:after="120" w:line="360" w:lineRule="auto"/>
        <w:ind w:firstLineChars="98" w:firstLine="236"/>
        <w:rPr>
          <w:rFonts w:ascii="宋体" w:hAnsi="宋体"/>
          <w:b/>
          <w:bCs/>
          <w:color w:val="FF0000"/>
        </w:rPr>
      </w:pPr>
    </w:p>
    <w:p w:rsidR="004E0138" w:rsidRDefault="004E0138">
      <w:pPr>
        <w:pStyle w:val="2"/>
        <w:rPr>
          <w:rFonts w:ascii="黑体" w:hAnsi="黑体" w:cs="黑体"/>
          <w:bCs w:val="0"/>
        </w:rPr>
      </w:pPr>
      <w:bookmarkStart w:id="634" w:name="_Toc11844"/>
      <w:bookmarkStart w:id="635" w:name="_Toc28402"/>
      <w:bookmarkStart w:id="636" w:name="_Toc511036565"/>
      <w:bookmarkStart w:id="637" w:name="_Toc37148588"/>
      <w:r>
        <w:rPr>
          <w:rFonts w:ascii="黑体" w:hAnsi="黑体" w:cs="黑体" w:hint="eastAsia"/>
          <w:bCs w:val="0"/>
        </w:rPr>
        <w:t>第四章   财务高风险业务管理办法（ 鄂凯股</w:t>
      </w:r>
      <w:r w:rsidR="00EB4A39">
        <w:rPr>
          <w:rFonts w:ascii="黑体" w:hAnsi="黑体" w:cs="黑体" w:hint="eastAsia"/>
          <w:bCs w:val="0"/>
        </w:rPr>
        <w:t>【</w:t>
      </w:r>
      <w:r>
        <w:rPr>
          <w:rFonts w:ascii="黑体" w:hAnsi="黑体" w:cs="黑体" w:hint="eastAsia"/>
          <w:bCs w:val="0"/>
        </w:rPr>
        <w:t>2017</w:t>
      </w:r>
      <w:r w:rsidR="00EB4A39">
        <w:rPr>
          <w:rFonts w:ascii="黑体" w:hAnsi="黑体" w:cs="黑体" w:hint="eastAsia"/>
          <w:bCs w:val="0"/>
        </w:rPr>
        <w:t>】</w:t>
      </w:r>
      <w:r>
        <w:rPr>
          <w:rFonts w:ascii="黑体" w:hAnsi="黑体" w:cs="黑体" w:hint="eastAsia"/>
          <w:bCs w:val="0"/>
        </w:rPr>
        <w:t>171号 ）</w:t>
      </w:r>
      <w:bookmarkEnd w:id="634"/>
      <w:bookmarkEnd w:id="635"/>
      <w:bookmarkEnd w:id="636"/>
      <w:bookmarkEnd w:id="637"/>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第一章  总则</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第一条  为切实加强公司财务高风险业务管理，强化公司财务风险防控，及时化解财务风险，防止或减少因财务风险造成的损失，促进公司保持长期稳健发展，特制定本办法。</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第二条  本办法适用于公司及其子公司。</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第三条  本办法所称财务高风险业务包括资金活动、资产减值管理、对外投资、对外担保、关联交易、大股东及其他关联方占用资金等。</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第二章  资金活动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第四条  本章所指的资金活动包括公司的筹资活动、投资活动以及资金营运活动。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第五条  筹资活动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一、公司根据筹资目标和规划，结合年度全面预算，由财务管理处拟定筹资方案，明确筹资用途、规模、结构和方式等相关内容，对筹资成本和潜在风险做出充分估计。</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二、财务管理处拟定的筹资方案应当经过公司董事会或股东大会的审批，重点关注筹资用途的可行性和相应的偿债能力。重大筹资方案，应当经过公司股东大会的审批。筹资方案发生重大变更的，应当重新按照审批程序进行审批。</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三、公司财务管理处或其他相关部门根据批准的筹资方案，筹集资金。</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1、公司通过银行借款方式筹资的，财务管理处应当与有关金融机构进行洽谈，明确借款规模、利率、期限、担保、还款安排、相关的权利义务和违约责任等内容。双方达成一致意见后签署借款合同，财务管理处据此办理相关借款业务。</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lastRenderedPageBreak/>
        <w:t>2、公司通过发行债券方式筹资的，应当合理选择债券种类，相关部门按照筹资方案筹集资金，投资证券处履行对外披露义务。</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四、公司财务管理处应当严格按照筹资方案确定的用途使用资金，不得将筹集的资金用于其他用途。</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五、公司财务管理处应当加强债务偿还的管理，指定专人对偿还本息做出适当安排。财务管理处按照筹资方案或合同约定的本金、利率、期限等，准确计算应付利息，与银行等金融机构核对无误后按期支付。</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第六条  投资活动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一、本条所指的投资活动主要指运用闲置的自有资金和募集资金进行银行理财等。</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二、公司利用闲置资金开展投资活动，应当经过公司董事会或股东大会的审批，投资证券处按照规定履行对外披露义务。</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三、公司财务管理处根据已经批准的投资方案，在授权批准的资金额度内，开展投资活动。分子公司开展投资活动的，由分子公司财务部门按照公司审批流程在OA内进行审批，并报财务管理处备案。公司及其分子公司投资总额不得超过授权批准的额度。</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四、公司财务管理处根据闲置资金总量和日常资金需求，合理安排闲置资金投放结构，在确保不影响日常资金开支的情况下，提高资金使用效率。</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五、公司财务管理处建立投资管理台账，详细记录所购买产品的名称、发行主体、期限、预期收益等事项，妥善保管相关合同或协议等；分子公司财务部门应当将所购买产品的合同或协议在完成交易后1个工作日内提交至财务管理处。</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第七条  资金营运活动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一、公司所有分子公司原则上应当全部加入资金池，对于新设和并购的公司，应当在收购完成办理移交手续后一个月内，由新设和并购的公司财务部门向公司财务心申请加入资金池，将资金纳入公司管控。</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lastRenderedPageBreak/>
        <w:t>二、公司财务管理处加强资金运营全过程的管理，统筹协调成员单位在生产经营过程中的资金需求，切实做好资金在采购、生产、销售等环节的综合平衡，全面提升资金营运效率。</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三、当成员单位生产经营过程中出现资金短缺，如有借款需要，可向公司资金管理中心申请委托贷款。委托贷款由公司、成员单位和委托银行签订三方借款协议，财务管理处指定专人进行办理。资金占用实行有偿使用，成员单位要向资金管理中心支付一定的资金占用费。各成员单位之间禁止相互直接借款。</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第三章  资产减值管理</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第八条  本章所指的资产主要包括应收款项、存货和长期资产。</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应收款项包括应收账款和其他应收款。</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长期资产包括长期股权投资、投资性房地产、持有至到期投资、可供出售金融资产、固定资产、在建工程、无形资产、商誉及其他长期资产。</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第九条  应收款项坏账准备</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一、公司按季定期披露财务报告，会计核算处应当在每季度末根据公司应收款项坏账政策计提坏账准备。</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二、公司应当加强对应收款项的管理，财务管理处每月根据公司《债权管理办法》的相关规定，对销售部门下达红黄牌及坏账赔偿通知。</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三、财务管理处于每年5月和11月下达应收款项压占目标，各单位根据下达的压占目标进行应收款项的清收，以减少公司资金占用及发生坏账损失的风险。</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四、对于账龄超过3年的应收款项，财务管理处应当提醒款项经办部门及时与客户进行对账，核实款项回收的可能性，并按照规定程序进行处理。</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第十条  存货减值</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一、公司应当根据已经建立的存货盘点制度，结合公司实际情况，由会计核算处</w:t>
      </w:r>
      <w:r>
        <w:rPr>
          <w:rFonts w:ascii="宋体" w:hAnsi="宋体" w:cs="宋体" w:hint="eastAsia"/>
        </w:rPr>
        <w:lastRenderedPageBreak/>
        <w:t>会同审计处、物资采购中心和存货保管部门等相关部门于每年6月底和12月底对存货进行盘点，核查存货数量，检查存货状况，及时发现存货减值迹象。</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二、在完成存货定期盘点后，会计核算处对盘点情况出具盘点报告，向公司领导进行报告。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三、会计核算处应当在每年年底对存货进行减值测试，对确实发生减值的存货计提存货跌价准备。</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第十一条  长期资产减值</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一、公司应当根据已经建立的内部控制制度，由会计核算处会同审计处、安环处、技术中心、物业管理处以及资产使用部门等相关部门在每年年底对固定资产、在建工程、无形资产等长期资产进行一次全面清查。</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二、在完成长期资产全面清查后，会计核算处将清查结果向公司领导进行报告。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三、对于清查过程中发现的闲置的、终止使用的固定资产、在建工程和无形资产等长期资产，由会计核算处进行减值测试，对确实发生减值的长期资产计提相应的减值准备；对于清查过程中发现的无法使用的、实物已经不存在的资产，会计核算处根据规定程序进行处理，确认损失，确保账实相符。</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四、公司对因合并形成的商誉无论是否存在减值迹象，每年都应当进行减值测试。会计核算处在每年年底对商誉进行减值测试，对确实发生减值的商誉计提相应的减值准备。</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第四章  对外投资</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第十二条  本章所指的对外投资包括但不限于投资新设全资或控股子公司、向子公司追加投资、与其他单位进行联营、合营、兼并或进行股权收购等。</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第十三条  未经公司事先批准，公司子公司不得对外进行投资。子公司发生的对外投资，应先经公司董事会或股东大会审议通过，再由子公司根据其公司章程的规定</w:t>
      </w:r>
      <w:r>
        <w:rPr>
          <w:rFonts w:ascii="宋体" w:hAnsi="宋体" w:cs="宋体" w:hint="eastAsia"/>
        </w:rPr>
        <w:lastRenderedPageBreak/>
        <w:t>提交董事会（或执行董事）、股东会审议。</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第十四条  公司财务中心负责对外投资的资金和财务管理。公司对外投资项目确定后，由公司财务中心负责资金预算、筹措、核算、划拨及清算等手续。</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第十五条  在对外投资完成后，公司财务管理处应在6个月内对新设和并购的公司进行一次检查，包括对其财务内部控制下沉和执行情况、财务核算等方面进行检查，确保其财务管理符合公司制度，并将检查结果向公司领导进行报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第十六条  公司审计处负责对外投资的审计工作，并在年度内部审计工作报告中向董事会进行报告。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第十七条  公司投资证券处应当加强投后管理，每半年对重大投资项目的执行进展和投资效益情况进行检查，并将检查结果向公司领导报告。</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第五章  对外担保</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第十八条  本章所指的对外担保是指公司及其控股子公司以第三人身份为他人向债权人提供担保，包括公司对子公司的担保。</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第十九条  公司对外担保由集团公司统一管理，未经公司批准，子公司不得对外提供担保、互相提供担保。</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第二十条  公司财务管理处是对外担保的管理部门，负责对外担保事项的登记与注销。担保合同订立后，由财务管理处指定专人对提供担保文件及相关资料进行确认备案，并登记备查台账，对担保业务进整理归档和统计分析。子公司经公司批准签订对外担保合同的，应将担保合同及时提交公司财务管理处备案。</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第二十一条  公司财务管理处应指定人员具体负责管理每项担保业务，经办负责人应及时跟踪、掌握被担保人的情况，收集被担保人最近一期的财务资料和审计报告，定期分析其财务状况及偿债能力，关注被担保人单位的生产经营、资产负债变化、对外担保以及合并分立、法定代表人变化等情况，建立相关财务档案，每半年将</w:t>
      </w:r>
      <w:r>
        <w:rPr>
          <w:rFonts w:ascii="宋体" w:hAnsi="宋体" w:cs="宋体" w:hint="eastAsia"/>
        </w:rPr>
        <w:lastRenderedPageBreak/>
        <w:t xml:space="preserve">公司对外担保情况向公司领导进行报告。 </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第六章  关联交易</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第二十二条  本章所指的关联交易包括但不限于公司与分子公司、分子公司之间、公司及分子公司与合营企业、联营企业之间的交易以及相关法律、法规认定的关联交易。</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第二十三条  公司财务管理处应当会同投资证券处编制关联方清单，关联方清单应当每季度更新一次，更新后的关联方清单应当提交公司财务负责人审核后备案。</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财务管理处将每季度更新后的关联方清单发送公司管理层和各业务部门及分子公司共同掌握。</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第二十四条  公司财务管理处应每半年对公司发生的关联交易进行检查，并将检查结果向公司领导进行报告。</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第七章  大股东及关联方资金占用</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第二十五条  本章所指的资金占用包括经营性资金占用和非经营性资金占用。</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经营性资金占用是指大股东及其关联方通过采购、销售等生产经营环节的关联交易产生的资金占用。</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非经营性资金占用是指公司代大股东及关联方垫付工资、福利、保险、广告等费用和其他支出；代大股东及关联方偿还债务而支付的资金；有偿或无偿直接或间接拆借给大股东及关联方资金；为大股东及关联方承担担保责任而形成的债权，其他在没有商品和劳务对价情况下给大股东及关联方使用的资金。</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第二十六条  公司与大股东及关联方发生的经营性资金往来中，应当严格防止公司资金被占用。公司不得以垫支工资、福利、保险、广告等期间费用，预付投资款等方式将资金、资产和资源直接或间接地提供给大股东及其关联方使用，也不得互相代</w:t>
      </w:r>
      <w:r>
        <w:rPr>
          <w:rFonts w:ascii="宋体" w:hAnsi="宋体" w:cs="宋体" w:hint="eastAsia"/>
        </w:rPr>
        <w:lastRenderedPageBreak/>
        <w:t xml:space="preserve">为承担成本和其他支出。 </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第二十七条  公司董事会、总经理按照各自权限和职责审议批准公司与大股东及关联方通过采购、销售等生产经营环节产生的关联交易行为。公司与大股东及关联方有关的货币资金支付严格按照公司资金审批和支付流程进行管理。</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第二十八条  公司财务管理处应每半年检查公司与大股东及关联方非经营性资金往来情况，将检查情况向公司领导进行报告。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第二十九条  大股东及关联方禁止占用公司资金。如果大股东及关联方占用公司资金，原则上应当由大股东及关联方以现金形式清偿。</w:t>
      </w:r>
    </w:p>
    <w:p w:rsidR="004E0138" w:rsidRDefault="004E0138">
      <w:pPr>
        <w:spacing w:afterLines="50" w:after="120" w:line="600" w:lineRule="exact"/>
        <w:ind w:firstLineChars="200" w:firstLine="482"/>
        <w:jc w:val="center"/>
        <w:rPr>
          <w:rFonts w:ascii="宋体" w:hAnsi="宋体" w:cs="宋体"/>
          <w:b/>
        </w:rPr>
      </w:pPr>
      <w:r>
        <w:rPr>
          <w:rFonts w:ascii="宋体" w:hAnsi="宋体" w:cs="宋体" w:hint="eastAsia"/>
          <w:b/>
        </w:rPr>
        <w:t>第八章  附则</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第三十条  公司财务中心、审计处和投资证券处应当加强沟通，将发现的财务风险在公司内部进行反馈，并及时处理，以减少公司财务风险的发生，减低公司风险。</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第三十一条  本办法由财务中心负责解释。</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第三十二条  本办法自下发之日起生效。</w:t>
      </w:r>
    </w:p>
    <w:p w:rsidR="004E0138" w:rsidRDefault="004E0138">
      <w:pPr>
        <w:pStyle w:val="2"/>
        <w:rPr>
          <w:rFonts w:ascii="黑体" w:hAnsi="黑体" w:cs="黑体"/>
          <w:bCs w:val="0"/>
        </w:rPr>
      </w:pPr>
    </w:p>
    <w:p w:rsidR="004E0138" w:rsidRDefault="004E0138">
      <w:pPr>
        <w:pStyle w:val="2"/>
        <w:rPr>
          <w:rFonts w:ascii="黑体" w:hAnsi="黑体" w:cs="黑体"/>
          <w:bCs w:val="0"/>
        </w:rPr>
      </w:pPr>
      <w:bookmarkStart w:id="638" w:name="_Toc10537"/>
      <w:bookmarkStart w:id="639" w:name="_Toc511036566"/>
      <w:bookmarkStart w:id="640" w:name="_Toc17193"/>
      <w:bookmarkStart w:id="641" w:name="_Toc37148589"/>
      <w:r>
        <w:rPr>
          <w:rFonts w:ascii="黑体" w:hAnsi="黑体" w:cs="黑体" w:hint="eastAsia"/>
          <w:bCs w:val="0"/>
        </w:rPr>
        <w:t>第五章   关于对财务管理实行信息系统管控的规定（鄂凯股</w:t>
      </w:r>
      <w:r w:rsidR="00EB4A39">
        <w:rPr>
          <w:rFonts w:ascii="黑体" w:hAnsi="黑体" w:cs="黑体" w:hint="eastAsia"/>
          <w:bCs w:val="0"/>
        </w:rPr>
        <w:t>【</w:t>
      </w:r>
      <w:r>
        <w:rPr>
          <w:rFonts w:ascii="黑体" w:hAnsi="黑体" w:cs="黑体" w:hint="eastAsia"/>
          <w:bCs w:val="0"/>
        </w:rPr>
        <w:t>2017</w:t>
      </w:r>
      <w:r w:rsidR="00EB4A39">
        <w:rPr>
          <w:rFonts w:ascii="黑体" w:hAnsi="黑体" w:cs="黑体" w:hint="eastAsia"/>
          <w:bCs w:val="0"/>
        </w:rPr>
        <w:t>】</w:t>
      </w:r>
      <w:r>
        <w:rPr>
          <w:rFonts w:ascii="黑体" w:hAnsi="黑体" w:cs="黑体" w:hint="eastAsia"/>
          <w:bCs w:val="0"/>
        </w:rPr>
        <w:t>80号）</w:t>
      </w:r>
      <w:bookmarkEnd w:id="638"/>
      <w:bookmarkEnd w:id="639"/>
      <w:bookmarkEnd w:id="640"/>
      <w:bookmarkEnd w:id="641"/>
    </w:p>
    <w:p w:rsidR="004E0138" w:rsidRDefault="004E0138">
      <w:pPr>
        <w:pStyle w:val="afe"/>
        <w:spacing w:beforeLines="100" w:before="240" w:beforeAutospacing="0" w:afterLines="50" w:after="120" w:afterAutospacing="0" w:line="430" w:lineRule="exact"/>
        <w:jc w:val="center"/>
        <w:rPr>
          <w:b/>
          <w:bCs/>
        </w:rPr>
      </w:pPr>
      <w:r>
        <w:rPr>
          <w:rFonts w:hint="eastAsia"/>
          <w:b/>
          <w:bCs/>
        </w:rPr>
        <w:t>第一章  总则</w:t>
      </w:r>
    </w:p>
    <w:p w:rsidR="004E0138" w:rsidRDefault="004E0138">
      <w:pPr>
        <w:pStyle w:val="afe"/>
        <w:spacing w:beforeAutospacing="0" w:afterAutospacing="0" w:line="430" w:lineRule="exact"/>
        <w:ind w:firstLine="560"/>
      </w:pPr>
      <w:r>
        <w:rPr>
          <w:rFonts w:hint="eastAsia"/>
        </w:rPr>
        <w:t>第一条 为加强对分、子公司财务监督管理，规范财务运行，防范财务风险，结合公司内控制度制定本规定。</w:t>
      </w:r>
    </w:p>
    <w:p w:rsidR="004E0138" w:rsidRDefault="004E0138">
      <w:pPr>
        <w:pStyle w:val="afe"/>
        <w:spacing w:beforeAutospacing="0" w:afterAutospacing="0" w:line="430" w:lineRule="exact"/>
        <w:ind w:firstLine="560"/>
      </w:pPr>
      <w:r>
        <w:rPr>
          <w:rFonts w:hint="eastAsia"/>
        </w:rPr>
        <w:t>第二条 本办法适用于所有分、子公司。</w:t>
      </w:r>
    </w:p>
    <w:p w:rsidR="004E0138" w:rsidRDefault="004E0138">
      <w:pPr>
        <w:pStyle w:val="afe"/>
        <w:spacing w:beforeAutospacing="0" w:afterAutospacing="0" w:line="430" w:lineRule="exact"/>
        <w:ind w:firstLine="560"/>
      </w:pPr>
      <w:r>
        <w:rPr>
          <w:rFonts w:hint="eastAsia"/>
        </w:rPr>
        <w:t>第三条 本办法所指的对分、子公司的财务监督管理主要是通过ERP、OA等信息系统来实现。</w:t>
      </w:r>
    </w:p>
    <w:p w:rsidR="004E0138" w:rsidRDefault="004E0138">
      <w:pPr>
        <w:pStyle w:val="afe"/>
        <w:spacing w:beforeAutospacing="0" w:afterAutospacing="0" w:line="430" w:lineRule="exact"/>
        <w:ind w:firstLine="560"/>
      </w:pPr>
      <w:r>
        <w:rPr>
          <w:rFonts w:hint="eastAsia"/>
        </w:rPr>
        <w:lastRenderedPageBreak/>
        <w:t>第四条 通过财务中心的业务管控流程由财务中心统一制定；各分、子公司内部流程由各分、子公司按流程清单自行制定。</w:t>
      </w:r>
    </w:p>
    <w:p w:rsidR="004E0138" w:rsidRDefault="004E0138">
      <w:pPr>
        <w:pStyle w:val="afe"/>
        <w:spacing w:beforeLines="50" w:before="120" w:beforeAutospacing="0" w:afterLines="50" w:after="120" w:afterAutospacing="0" w:line="430" w:lineRule="exact"/>
        <w:jc w:val="center"/>
      </w:pPr>
      <w:r>
        <w:rPr>
          <w:rFonts w:hint="eastAsia"/>
          <w:b/>
          <w:bCs/>
        </w:rPr>
        <w:t>第二章  通过财务中心的业务管控流程</w:t>
      </w:r>
    </w:p>
    <w:p w:rsidR="004E0138" w:rsidRDefault="004E0138">
      <w:pPr>
        <w:pStyle w:val="afe"/>
        <w:spacing w:beforeAutospacing="0" w:afterAutospacing="0" w:line="430" w:lineRule="exact"/>
        <w:ind w:firstLine="555"/>
      </w:pPr>
      <w:r>
        <w:rPr>
          <w:rFonts w:hint="eastAsia"/>
        </w:rPr>
        <w:t>第五条财务账套申请及权限设立</w:t>
      </w:r>
    </w:p>
    <w:p w:rsidR="004E0138" w:rsidRDefault="004E0138">
      <w:pPr>
        <w:pStyle w:val="afe"/>
        <w:spacing w:beforeAutospacing="0" w:afterAutospacing="0" w:line="430" w:lineRule="exact"/>
        <w:ind w:firstLine="555"/>
      </w:pPr>
      <w:r>
        <w:rPr>
          <w:rFonts w:hint="eastAsia"/>
        </w:rPr>
        <w:t>1、新增单位并表当月必须通过OA系统“请示报告流程”申请开启ERP账套。</w:t>
      </w:r>
    </w:p>
    <w:p w:rsidR="004E0138" w:rsidRDefault="004E0138">
      <w:pPr>
        <w:pStyle w:val="afe"/>
        <w:spacing w:beforeAutospacing="0" w:afterAutospacing="0" w:line="430" w:lineRule="exact"/>
      </w:pPr>
      <w:r>
        <w:rPr>
          <w:rFonts w:hint="eastAsia"/>
        </w:rPr>
        <w:t xml:space="preserve">    新建账套审批流程：经办人发起（报告接收人为总部办信息科管理人员）→会计核算处审核→财务中心领导审批→总部办领导审批→报告接收人办理→经办人查看。</w:t>
      </w:r>
    </w:p>
    <w:p w:rsidR="004E0138" w:rsidRDefault="004E0138">
      <w:pPr>
        <w:pStyle w:val="afe"/>
        <w:spacing w:beforeAutospacing="0" w:afterAutospacing="0" w:line="430" w:lineRule="exact"/>
        <w:ind w:firstLine="555"/>
      </w:pPr>
      <w:r>
        <w:rPr>
          <w:rFonts w:hint="eastAsia"/>
        </w:rPr>
        <w:t>2、根据公司核算要求，需要新增会计科目时，通过OA系统“新增科目申请表（见附表一）”申请增加会计科目。</w:t>
      </w:r>
    </w:p>
    <w:p w:rsidR="004E0138" w:rsidRDefault="004E0138">
      <w:pPr>
        <w:pStyle w:val="afe"/>
        <w:spacing w:beforeAutospacing="0" w:afterAutospacing="0" w:line="430" w:lineRule="exact"/>
        <w:ind w:firstLine="555"/>
      </w:pPr>
      <w:r>
        <w:rPr>
          <w:rFonts w:hint="eastAsia"/>
        </w:rPr>
        <w:t>“新增科目申请表”流程：经办人发起→申请单位会计负责人审核→会计核算处审批→会计核算处科目管理员办理→经办人查看。</w:t>
      </w:r>
    </w:p>
    <w:p w:rsidR="004E0138" w:rsidRDefault="004E0138">
      <w:pPr>
        <w:pStyle w:val="afe"/>
        <w:spacing w:beforeAutospacing="0" w:afterAutospacing="0" w:line="430" w:lineRule="exact"/>
        <w:ind w:firstLine="560"/>
      </w:pPr>
      <w:r>
        <w:rPr>
          <w:rFonts w:hint="eastAsia"/>
        </w:rPr>
        <w:t>3、需新增财务人员时，由单位财务负责人通过OA系统“信息系统用户及权限申请流程”申请开立ERP账号及设置账号权限。</w:t>
      </w:r>
    </w:p>
    <w:p w:rsidR="004E0138" w:rsidRDefault="004E0138">
      <w:pPr>
        <w:pStyle w:val="afe"/>
        <w:spacing w:beforeAutospacing="0" w:afterAutospacing="0" w:line="430" w:lineRule="exact"/>
      </w:pPr>
      <w:r>
        <w:rPr>
          <w:rFonts w:hint="eastAsia"/>
        </w:rPr>
        <w:t xml:space="preserve">    “信息系统用户及权限申请”流程：申请单位财务负责人发起→申请单位领导审批→会计核算处意见→总部办领导意见→信息管理员办理→经办人查看。</w:t>
      </w:r>
    </w:p>
    <w:p w:rsidR="004E0138" w:rsidRDefault="004E0138">
      <w:pPr>
        <w:pStyle w:val="afe"/>
        <w:spacing w:beforeAutospacing="0" w:afterAutospacing="0" w:line="430" w:lineRule="exact"/>
        <w:ind w:firstLine="560"/>
      </w:pPr>
      <w:r>
        <w:rPr>
          <w:rFonts w:hint="eastAsia"/>
        </w:rPr>
        <w:t>4、 财务人员或岗位发生变更后10个工作日内，变更单位财务负责人通过OA系统“信息系统用户及权限变更流程”及时变更ERP账号信息及权限。</w:t>
      </w:r>
    </w:p>
    <w:p w:rsidR="004E0138" w:rsidRDefault="004E0138">
      <w:pPr>
        <w:pStyle w:val="afe"/>
        <w:spacing w:beforeAutospacing="0" w:afterAutospacing="0" w:line="430" w:lineRule="exact"/>
        <w:ind w:firstLine="560"/>
      </w:pPr>
      <w:r>
        <w:rPr>
          <w:rFonts w:hint="eastAsia"/>
        </w:rPr>
        <w:t>“信息系统用户及权限变更”流程：申请单位财务负责人发起→申请单位领导意见→会计核算处意见→总部办领导意见→信息管理员办理→经办人查看。</w:t>
      </w:r>
    </w:p>
    <w:p w:rsidR="004E0138" w:rsidRDefault="004E0138">
      <w:pPr>
        <w:pStyle w:val="afe"/>
        <w:spacing w:beforeAutospacing="0" w:afterAutospacing="0" w:line="430" w:lineRule="exact"/>
        <w:ind w:left="560"/>
      </w:pPr>
      <w:r>
        <w:rPr>
          <w:rFonts w:hint="eastAsia"/>
        </w:rPr>
        <w:t>第六条资金管控</w:t>
      </w:r>
    </w:p>
    <w:p w:rsidR="004E0138" w:rsidRDefault="004E0138">
      <w:pPr>
        <w:pStyle w:val="afe"/>
        <w:spacing w:beforeAutospacing="0" w:afterAutospacing="0" w:line="430" w:lineRule="exact"/>
      </w:pPr>
      <w:r>
        <w:rPr>
          <w:rFonts w:hint="eastAsia"/>
        </w:rPr>
        <w:t xml:space="preserve">    1、各单位银行账户的开立和注销需通过OA系统“银行账户开户/销户申请流程”报财务管理处备案。</w:t>
      </w:r>
    </w:p>
    <w:p w:rsidR="004E0138" w:rsidRDefault="004E0138">
      <w:pPr>
        <w:pStyle w:val="afe"/>
        <w:spacing w:beforeAutospacing="0" w:afterAutospacing="0" w:line="430" w:lineRule="exact"/>
        <w:ind w:firstLine="560"/>
      </w:pPr>
      <w:r>
        <w:rPr>
          <w:rFonts w:hint="eastAsia"/>
        </w:rPr>
        <w:t>“银行账户开户/销户申请”流程：出纳发起→申请单位财务负责人意见→申请单位领导意见→财务管理处意见→财务管理处备案→经办人查看。</w:t>
      </w:r>
    </w:p>
    <w:p w:rsidR="004E0138" w:rsidRDefault="004E0138">
      <w:pPr>
        <w:pStyle w:val="afe"/>
        <w:spacing w:beforeAutospacing="0" w:afterAutospacing="0" w:line="430" w:lineRule="exact"/>
      </w:pPr>
      <w:r>
        <w:rPr>
          <w:rFonts w:hint="eastAsia"/>
        </w:rPr>
        <w:t>2、各单位财务印鉴和网银U盾通过OA系统“财务印鉴和网银U盾备案管理表（附表二）”报财务管理处备案。</w:t>
      </w:r>
    </w:p>
    <w:p w:rsidR="004E0138" w:rsidRDefault="004E0138">
      <w:pPr>
        <w:pStyle w:val="afe"/>
        <w:spacing w:beforeAutospacing="0" w:afterAutospacing="0" w:line="430" w:lineRule="exact"/>
        <w:ind w:firstLine="560"/>
      </w:pPr>
      <w:r>
        <w:rPr>
          <w:rFonts w:hint="eastAsia"/>
        </w:rPr>
        <w:t>“财务印鉴和网银U盾备案管理表”流程：出纳发起→填报单位财务负责人意见→填报单位领导意见→财务管理处意见→财务管理处备案→经办人查看。</w:t>
      </w:r>
    </w:p>
    <w:p w:rsidR="004E0138" w:rsidRDefault="004E0138">
      <w:pPr>
        <w:pStyle w:val="afe"/>
        <w:spacing w:beforeAutospacing="0" w:afterAutospacing="0" w:line="430" w:lineRule="exact"/>
      </w:pPr>
      <w:r>
        <w:rPr>
          <w:rFonts w:hint="eastAsia"/>
        </w:rPr>
        <w:lastRenderedPageBreak/>
        <w:t xml:space="preserve">    3、各单位利用募集资金或闲置资金购买理财产品或赎回理财产品时，通过OA系统“购买理财产品申请表”申请备案。</w:t>
      </w:r>
    </w:p>
    <w:p w:rsidR="004E0138" w:rsidRDefault="004E0138">
      <w:pPr>
        <w:pStyle w:val="afe"/>
        <w:spacing w:beforeAutospacing="0" w:afterAutospacing="0" w:line="430" w:lineRule="exact"/>
      </w:pPr>
      <w:r>
        <w:rPr>
          <w:rFonts w:hint="eastAsia"/>
        </w:rPr>
        <w:t xml:space="preserve">    “购买理财产品申请表”流程：申请单位财务发起→申请单位领导审批→分管领导审批→审计处负责人意见→财务管理处意见→投资证券处意见→集团公司总经理审批→集团公司董事长审批→财务管理处资金会计备案→经办人查看。</w:t>
      </w:r>
    </w:p>
    <w:p w:rsidR="004E0138" w:rsidRDefault="004E0138">
      <w:pPr>
        <w:pStyle w:val="afe"/>
        <w:spacing w:beforeAutospacing="0" w:afterAutospacing="0" w:line="430" w:lineRule="exact"/>
        <w:ind w:firstLine="560"/>
      </w:pPr>
      <w:r>
        <w:rPr>
          <w:rFonts w:hint="eastAsia"/>
        </w:rPr>
        <w:t>4、募投项目需要使用募集资金时，通过OA系统“募集资金使用申请表”审批。</w:t>
      </w:r>
    </w:p>
    <w:p w:rsidR="004E0138" w:rsidRDefault="004E0138">
      <w:pPr>
        <w:pStyle w:val="afe"/>
        <w:spacing w:beforeAutospacing="0" w:afterAutospacing="0" w:line="430" w:lineRule="exact"/>
        <w:ind w:firstLine="560"/>
      </w:pPr>
      <w:r>
        <w:rPr>
          <w:rFonts w:hint="eastAsia"/>
        </w:rPr>
        <w:t>“募集资金使用申请表”流程：经办人发起→项目单位财务审核→项目负责人意见→项目单位领导审批→财务中心领导审批→投资证券处意见→分管领导审批→集团公司总经理审批→集团公司董事长审批→财务管理处备案→项目公司财务付款→经办人查看。</w:t>
      </w:r>
    </w:p>
    <w:p w:rsidR="004E0138" w:rsidRDefault="004E0138">
      <w:pPr>
        <w:pStyle w:val="afe"/>
        <w:spacing w:beforeAutospacing="0" w:afterAutospacing="0" w:line="430" w:lineRule="exact"/>
      </w:pPr>
      <w:r>
        <w:rPr>
          <w:rFonts w:hint="eastAsia"/>
        </w:rPr>
        <w:t xml:space="preserve">    5、ERP系统资金下拨流程：出纳申请→财务中心主管会计审核→财务中心负责人审批（超过500万元）→资金管理会计办理→经办人查看。</w:t>
      </w:r>
    </w:p>
    <w:p w:rsidR="004E0138" w:rsidRDefault="004E0138">
      <w:pPr>
        <w:pStyle w:val="afe"/>
        <w:spacing w:beforeAutospacing="0" w:afterAutospacing="0" w:line="430" w:lineRule="exact"/>
        <w:ind w:left="560"/>
      </w:pPr>
      <w:r>
        <w:rPr>
          <w:rFonts w:hint="eastAsia"/>
        </w:rPr>
        <w:t>第七条 债权管理</w:t>
      </w:r>
    </w:p>
    <w:p w:rsidR="004E0138" w:rsidRDefault="004E0138">
      <w:pPr>
        <w:pStyle w:val="afe"/>
        <w:spacing w:beforeAutospacing="0" w:afterAutospacing="0" w:line="430" w:lineRule="exact"/>
        <w:rPr>
          <w:color w:val="000000"/>
        </w:rPr>
      </w:pPr>
      <w:r>
        <w:rPr>
          <w:rFonts w:hint="eastAsia"/>
        </w:rPr>
        <w:t xml:space="preserve">    1、</w:t>
      </w:r>
      <w:r>
        <w:rPr>
          <w:rFonts w:hint="eastAsia"/>
          <w:color w:val="000000"/>
        </w:rPr>
        <w:t>财务管理处在每年1月10日前将确定的应收账款占用额度通知各单位后，各单位在1月31日前将本单位的控制额度细分到每个客户，并通过OA系统“客户应收账款控制额度明细表”审批。</w:t>
      </w:r>
    </w:p>
    <w:p w:rsidR="004E0138" w:rsidRDefault="004E0138">
      <w:pPr>
        <w:pStyle w:val="afe"/>
        <w:spacing w:beforeAutospacing="0" w:afterAutospacing="0" w:line="430" w:lineRule="exact"/>
        <w:ind w:firstLine="560"/>
      </w:pPr>
      <w:r>
        <w:rPr>
          <w:rFonts w:hint="eastAsia"/>
        </w:rPr>
        <w:t>“客户应收账款控制额度明细表”流程：各单位销售部门发起→填报单位领导审批→分管领导审批→集团公司总经理审批→集团公司董事长审批→财务管理处审批→财务管理处备案→经办人查看。</w:t>
      </w:r>
    </w:p>
    <w:p w:rsidR="004E0138" w:rsidRDefault="004E0138">
      <w:pPr>
        <w:pStyle w:val="afe"/>
        <w:spacing w:beforeAutospacing="0" w:afterAutospacing="0" w:line="430" w:lineRule="exact"/>
      </w:pPr>
      <w:r>
        <w:rPr>
          <w:rFonts w:hint="eastAsia"/>
        </w:rPr>
        <w:t xml:space="preserve">   2、财务中心下达债权压占目标的三个工作日内，各责任单位通过OA系统“债权压占目标分解审批表（附表三）”报财务管理处备案。</w:t>
      </w:r>
    </w:p>
    <w:p w:rsidR="004E0138" w:rsidRDefault="004E0138">
      <w:pPr>
        <w:pStyle w:val="afe"/>
        <w:spacing w:beforeAutospacing="0" w:afterAutospacing="0" w:line="430" w:lineRule="exact"/>
        <w:ind w:firstLine="560"/>
      </w:pPr>
      <w:r>
        <w:rPr>
          <w:rFonts w:hint="eastAsia"/>
        </w:rPr>
        <w:t>“债权压占目标分解审批表”流程：责任单位发起→填报单位领导审批→分管领导审批→集团公司总经理审批→集团公司董事长审批→财务管理处审批→财务管理处备案→经办人查看。</w:t>
      </w:r>
    </w:p>
    <w:p w:rsidR="004E0138" w:rsidRDefault="004E0138">
      <w:pPr>
        <w:pStyle w:val="afe"/>
        <w:spacing w:beforeAutospacing="0" w:afterAutospacing="0" w:line="430" w:lineRule="exact"/>
      </w:pPr>
      <w:r>
        <w:rPr>
          <w:rFonts w:hint="eastAsia"/>
        </w:rPr>
        <w:t xml:space="preserve">    3、债权赔偿审批流程：财务管理处发起→财务管理处领导审批→债权责任单位负责人意见→公司领导审批→投资证券处办理→经办人查看。</w:t>
      </w:r>
    </w:p>
    <w:p w:rsidR="004E0138" w:rsidRDefault="004E0138">
      <w:pPr>
        <w:pStyle w:val="afe"/>
        <w:spacing w:beforeAutospacing="0" w:afterAutospacing="0" w:line="430" w:lineRule="exact"/>
        <w:ind w:left="560"/>
      </w:pPr>
      <w:r>
        <w:rPr>
          <w:rFonts w:hint="eastAsia"/>
        </w:rPr>
        <w:t>第八条  报表管理</w:t>
      </w:r>
    </w:p>
    <w:p w:rsidR="004E0138" w:rsidRDefault="004E0138">
      <w:pPr>
        <w:pStyle w:val="afe"/>
        <w:spacing w:beforeAutospacing="0" w:afterAutospacing="0" w:line="430" w:lineRule="exact"/>
      </w:pPr>
      <w:r>
        <w:rPr>
          <w:rFonts w:hint="eastAsia"/>
        </w:rPr>
        <w:t>1、月度考核工资考核的收入、利润指标有调整时，每月10日前通过OA系统“月度考核指标调整审批表（附表四）”申请。</w:t>
      </w:r>
    </w:p>
    <w:p w:rsidR="004E0138" w:rsidRDefault="004E0138">
      <w:pPr>
        <w:pStyle w:val="afe"/>
        <w:spacing w:beforeAutospacing="0" w:afterAutospacing="0" w:line="430" w:lineRule="exact"/>
        <w:ind w:firstLine="560"/>
      </w:pPr>
      <w:r>
        <w:rPr>
          <w:rFonts w:hint="eastAsia"/>
        </w:rPr>
        <w:lastRenderedPageBreak/>
        <w:t>月度考核指标调整审批流程：经办人发起→填报单位领导审批→分管领导审批→集团公司总经理审批→集团公司董事长审批→财务管理处审批→财务管理处办理→经办人查看。</w:t>
      </w:r>
    </w:p>
    <w:p w:rsidR="004E0138" w:rsidRDefault="004E0138">
      <w:pPr>
        <w:pStyle w:val="afe"/>
        <w:spacing w:beforeAutospacing="0" w:afterAutospacing="0" w:line="430" w:lineRule="exact"/>
      </w:pPr>
      <w:r>
        <w:rPr>
          <w:rFonts w:hint="eastAsia"/>
        </w:rPr>
        <w:t xml:space="preserve">    2、每月10日会计核算处对财务报表报送情况通过OA系统“财务报表报送情况通报表（附表五）”进行公布，做为年底各单位财务工作考核的依据。</w:t>
      </w:r>
    </w:p>
    <w:p w:rsidR="004E0138" w:rsidRDefault="004E0138">
      <w:pPr>
        <w:pStyle w:val="afe"/>
        <w:spacing w:beforeAutospacing="0" w:afterAutospacing="0" w:line="430" w:lineRule="exact"/>
      </w:pPr>
      <w:r>
        <w:rPr>
          <w:rFonts w:hint="eastAsia"/>
        </w:rPr>
        <w:t xml:space="preserve">   “财务报表报送情况通报表”流程：会计核算处发起→财务中心领导审批→集团公司领导审批→经办人查看→各单位财务负责人查看。</w:t>
      </w:r>
    </w:p>
    <w:p w:rsidR="004E0138" w:rsidRDefault="004E0138">
      <w:pPr>
        <w:pStyle w:val="afe"/>
        <w:spacing w:beforeAutospacing="0" w:afterAutospacing="0" w:line="430" w:lineRule="exact"/>
      </w:pPr>
      <w:r>
        <w:rPr>
          <w:rFonts w:hint="eastAsia"/>
        </w:rPr>
        <w:t xml:space="preserve">    3、财务中心各岗位人员发现各单位会计核算信息或财务指标异动时，通过“财务指标异动问询函（附表九）”及时发至异动单位并取得相关人员的回复。</w:t>
      </w:r>
    </w:p>
    <w:p w:rsidR="004E0138" w:rsidRDefault="004E0138">
      <w:pPr>
        <w:pStyle w:val="afe"/>
        <w:spacing w:beforeAutospacing="0" w:afterAutospacing="0" w:line="430" w:lineRule="exact"/>
      </w:pPr>
      <w:r>
        <w:rPr>
          <w:rFonts w:hint="eastAsia"/>
        </w:rPr>
        <w:t xml:space="preserve">    “财务指标异动问询函”流程：财务中心人员发起→财务中心领导审批→指标异动单位财务负责人意见（进行异动指标情况说明）→指标异动单位领导审批→经办人查看。</w:t>
      </w:r>
    </w:p>
    <w:p w:rsidR="004E0138" w:rsidRDefault="004E0138">
      <w:pPr>
        <w:pStyle w:val="afe"/>
        <w:spacing w:beforeAutospacing="0" w:afterAutospacing="0" w:line="430" w:lineRule="exact"/>
      </w:pPr>
      <w:r>
        <w:rPr>
          <w:rFonts w:hint="eastAsia"/>
        </w:rPr>
        <w:t xml:space="preserve">    第九条 其他财务事项管理</w:t>
      </w:r>
    </w:p>
    <w:p w:rsidR="004E0138" w:rsidRDefault="004E0138">
      <w:pPr>
        <w:pStyle w:val="afe"/>
        <w:spacing w:beforeAutospacing="0" w:afterAutospacing="0" w:line="430" w:lineRule="exact"/>
      </w:pPr>
      <w:r>
        <w:rPr>
          <w:rFonts w:hint="eastAsia"/>
        </w:rPr>
        <w:t xml:space="preserve">    1、每年5月31日前，各单位将本单位企业所得税汇算清缴情况通过OA系统“企业所得税汇算清缴备案表（附表六）”报财务管理处备案。</w:t>
      </w:r>
    </w:p>
    <w:p w:rsidR="004E0138" w:rsidRDefault="004E0138">
      <w:pPr>
        <w:pStyle w:val="afe"/>
        <w:spacing w:beforeAutospacing="0" w:afterAutospacing="0" w:line="430" w:lineRule="exact"/>
      </w:pPr>
      <w:r>
        <w:rPr>
          <w:rFonts w:hint="eastAsia"/>
        </w:rPr>
        <w:t xml:space="preserve">    “企业所得税汇算清缴备案表”流程：各单位税务会计发起→填报单位财务负责人审批→填报单位领导审批→会计核算处审批→分发财务管理处/会计核算处查看→经办人查看。</w:t>
      </w:r>
    </w:p>
    <w:p w:rsidR="004E0138" w:rsidRDefault="004E0138">
      <w:pPr>
        <w:pStyle w:val="afe"/>
        <w:spacing w:beforeAutospacing="0" w:afterAutospacing="0" w:line="430" w:lineRule="exact"/>
      </w:pPr>
      <w:r>
        <w:rPr>
          <w:rFonts w:hint="eastAsia"/>
        </w:rPr>
        <w:t>2、各单位财务知晓需要配合行政机关检查事项一个工作日内，通过OA系统“配合行政机关检查报告单（附表七）”流程报备。</w:t>
      </w:r>
    </w:p>
    <w:p w:rsidR="004E0138" w:rsidRDefault="004E0138">
      <w:pPr>
        <w:pStyle w:val="afe"/>
        <w:spacing w:beforeAutospacing="0" w:afterAutospacing="0" w:line="430" w:lineRule="exact"/>
        <w:ind w:firstLine="560"/>
      </w:pPr>
      <w:r>
        <w:rPr>
          <w:rFonts w:hint="eastAsia"/>
        </w:rPr>
        <w:t>“配合行政机关检查报告单”流程：被检查单位财务负责人发起→被检查单位领导意见→财务中心领导意见→公司领导意见→经办人查看。</w:t>
      </w:r>
    </w:p>
    <w:p w:rsidR="004E0138" w:rsidRDefault="004E0138">
      <w:pPr>
        <w:pStyle w:val="afe"/>
        <w:spacing w:beforeAutospacing="0" w:afterAutospacing="0" w:line="430" w:lineRule="exact"/>
        <w:ind w:firstLine="560"/>
      </w:pPr>
      <w:r>
        <w:rPr>
          <w:rFonts w:hint="eastAsia"/>
        </w:rPr>
        <w:t>3、各单位需要向外部相关单位报送财务资料、财务数据等事项时，通过“财务事项报送审批单（附表八）”审批后报送。</w:t>
      </w:r>
    </w:p>
    <w:p w:rsidR="004E0138" w:rsidRDefault="004E0138">
      <w:pPr>
        <w:pStyle w:val="afe"/>
        <w:spacing w:beforeAutospacing="0" w:afterAutospacing="0" w:line="430" w:lineRule="exact"/>
        <w:ind w:firstLine="560"/>
      </w:pPr>
      <w:r>
        <w:rPr>
          <w:rFonts w:hint="eastAsia"/>
        </w:rPr>
        <w:t>“财务事项报送审批单”流程：报送人发起→报送单位财务负责人审批→报送单位公司领导审批→财务中心领导意见→投资证券处审核→公司领导审批→经办人查看。</w:t>
      </w:r>
    </w:p>
    <w:p w:rsidR="004E0138" w:rsidRDefault="004E0138">
      <w:pPr>
        <w:pStyle w:val="afe"/>
        <w:spacing w:beforeAutospacing="0" w:afterAutospacing="0" w:line="430" w:lineRule="exact"/>
      </w:pPr>
      <w:r>
        <w:rPr>
          <w:rFonts w:hint="eastAsia"/>
        </w:rPr>
        <w:t>4、财务中心通过“应知应会信息传阅表（附表十）”传阅的会计、税收政策、法规和公司财务相关内控制度，要求所有财务人员知晓并理解。</w:t>
      </w:r>
    </w:p>
    <w:p w:rsidR="004E0138" w:rsidRDefault="004E0138">
      <w:pPr>
        <w:pStyle w:val="afe"/>
        <w:spacing w:beforeAutospacing="0" w:afterAutospacing="0" w:line="430" w:lineRule="exact"/>
        <w:ind w:firstLine="560"/>
      </w:pPr>
      <w:r>
        <w:rPr>
          <w:rFonts w:hint="eastAsia"/>
        </w:rPr>
        <w:lastRenderedPageBreak/>
        <w:t xml:space="preserve">“应知应会信息传阅表”流程：财务中心人员发起→财务中心领导审批→各单位财务负责人查看→各单位需知晓财务人员查看。     </w:t>
      </w:r>
    </w:p>
    <w:p w:rsidR="004E0138" w:rsidRDefault="004E0138">
      <w:pPr>
        <w:pStyle w:val="afe"/>
        <w:spacing w:beforeLines="50" w:before="120" w:beforeAutospacing="0" w:afterLines="50" w:after="120" w:afterAutospacing="0" w:line="430" w:lineRule="exact"/>
        <w:ind w:left="560"/>
        <w:jc w:val="center"/>
        <w:rPr>
          <w:b/>
          <w:bCs/>
        </w:rPr>
      </w:pPr>
      <w:r>
        <w:rPr>
          <w:rFonts w:hint="eastAsia"/>
          <w:b/>
          <w:bCs/>
        </w:rPr>
        <w:t>第三章  分、子公司通过信息系统加强财务管控的流程清单</w:t>
      </w:r>
    </w:p>
    <w:p w:rsidR="004E0138" w:rsidRDefault="004E0138">
      <w:pPr>
        <w:pStyle w:val="afe"/>
        <w:spacing w:beforeAutospacing="0" w:afterAutospacing="0" w:line="430" w:lineRule="exact"/>
      </w:pPr>
      <w:r>
        <w:rPr>
          <w:rFonts w:hint="eastAsia"/>
        </w:rPr>
        <w:t xml:space="preserve">    第十条  依据《资金支付审批管理办法》需系统管控的业务：</w:t>
      </w:r>
    </w:p>
    <w:p w:rsidR="004E0138" w:rsidRDefault="004E0138">
      <w:pPr>
        <w:pStyle w:val="afe"/>
        <w:spacing w:beforeAutospacing="0" w:afterAutospacing="0" w:line="430" w:lineRule="exact"/>
        <w:ind w:firstLine="560"/>
      </w:pPr>
      <w:r>
        <w:rPr>
          <w:rFonts w:hint="eastAsia"/>
        </w:rPr>
        <w:t>1、借支审批流程</w:t>
      </w:r>
    </w:p>
    <w:p w:rsidR="004E0138" w:rsidRDefault="004E0138">
      <w:pPr>
        <w:pStyle w:val="afe"/>
        <w:spacing w:beforeAutospacing="0" w:afterAutospacing="0" w:line="430" w:lineRule="exact"/>
        <w:ind w:firstLine="560"/>
      </w:pPr>
      <w:r>
        <w:rPr>
          <w:rFonts w:hint="eastAsia"/>
        </w:rPr>
        <w:t>2、应付账款申请审批流程</w:t>
      </w:r>
    </w:p>
    <w:p w:rsidR="004E0138" w:rsidRDefault="004E0138">
      <w:pPr>
        <w:pStyle w:val="afe"/>
        <w:spacing w:beforeAutospacing="0" w:afterAutospacing="0" w:line="430" w:lineRule="exact"/>
        <w:ind w:firstLine="560"/>
      </w:pPr>
      <w:r>
        <w:rPr>
          <w:rFonts w:hint="eastAsia"/>
        </w:rPr>
        <w:t>3、预付账款申请流程</w:t>
      </w:r>
    </w:p>
    <w:p w:rsidR="004E0138" w:rsidRDefault="004E0138">
      <w:pPr>
        <w:pStyle w:val="afe"/>
        <w:spacing w:beforeAutospacing="0" w:afterAutospacing="0" w:line="430" w:lineRule="exact"/>
        <w:ind w:firstLine="560"/>
      </w:pPr>
      <w:r>
        <w:rPr>
          <w:rFonts w:hint="eastAsia"/>
        </w:rPr>
        <w:t>4、职工薪酬支付流程</w:t>
      </w:r>
    </w:p>
    <w:p w:rsidR="004E0138" w:rsidRDefault="004E0138">
      <w:pPr>
        <w:pStyle w:val="afe"/>
        <w:spacing w:beforeAutospacing="0" w:afterAutospacing="0" w:line="430" w:lineRule="exact"/>
        <w:ind w:firstLine="560"/>
      </w:pPr>
      <w:r>
        <w:rPr>
          <w:rFonts w:hint="eastAsia"/>
        </w:rPr>
        <w:t>5、社保支付流程</w:t>
      </w:r>
    </w:p>
    <w:p w:rsidR="004E0138" w:rsidRDefault="004E0138">
      <w:pPr>
        <w:pStyle w:val="afe"/>
        <w:spacing w:beforeAutospacing="0" w:afterAutospacing="0" w:line="430" w:lineRule="exact"/>
        <w:ind w:firstLine="560"/>
      </w:pPr>
      <w:r>
        <w:rPr>
          <w:rFonts w:hint="eastAsia"/>
        </w:rPr>
        <w:t>6、税费缴纳申请流程</w:t>
      </w:r>
    </w:p>
    <w:p w:rsidR="004E0138" w:rsidRDefault="004E0138">
      <w:pPr>
        <w:pStyle w:val="afe"/>
        <w:spacing w:beforeAutospacing="0" w:afterAutospacing="0" w:line="430" w:lineRule="exact"/>
        <w:ind w:firstLine="560"/>
      </w:pPr>
      <w:r>
        <w:rPr>
          <w:rFonts w:hint="eastAsia"/>
        </w:rPr>
        <w:t>第十一条 依据《会计档案管理办法》需系统管控的业务：</w:t>
      </w:r>
    </w:p>
    <w:p w:rsidR="004E0138" w:rsidRDefault="004E0138">
      <w:pPr>
        <w:pStyle w:val="afe"/>
        <w:spacing w:beforeAutospacing="0" w:afterAutospacing="0" w:line="430" w:lineRule="exact"/>
        <w:ind w:firstLine="560"/>
      </w:pPr>
      <w:r>
        <w:rPr>
          <w:rFonts w:hint="eastAsia"/>
        </w:rPr>
        <w:t>1、会计档案查阅申请流程</w:t>
      </w:r>
    </w:p>
    <w:p w:rsidR="004E0138" w:rsidRDefault="004E0138">
      <w:pPr>
        <w:pStyle w:val="afe"/>
        <w:spacing w:beforeAutospacing="0" w:afterAutospacing="0" w:line="430" w:lineRule="exact"/>
        <w:ind w:firstLine="560"/>
      </w:pPr>
      <w:r>
        <w:rPr>
          <w:rFonts w:hint="eastAsia"/>
        </w:rPr>
        <w:t>2、会计档案销毁审批流程</w:t>
      </w:r>
    </w:p>
    <w:p w:rsidR="004E0138" w:rsidRDefault="004E0138">
      <w:pPr>
        <w:pStyle w:val="afe"/>
        <w:spacing w:beforeAutospacing="0" w:afterAutospacing="0" w:line="430" w:lineRule="exact"/>
        <w:ind w:firstLine="560"/>
      </w:pPr>
      <w:r>
        <w:rPr>
          <w:rFonts w:hint="eastAsia"/>
        </w:rPr>
        <w:t>第十二条 依据《债权管理办法》需系统管控的业务：</w:t>
      </w:r>
    </w:p>
    <w:p w:rsidR="004E0138" w:rsidRDefault="004E0138">
      <w:pPr>
        <w:pStyle w:val="afe"/>
        <w:spacing w:beforeAutospacing="0" w:afterAutospacing="0" w:line="430" w:lineRule="exact"/>
        <w:ind w:firstLine="560"/>
      </w:pPr>
      <w:r>
        <w:rPr>
          <w:rFonts w:hint="eastAsia"/>
        </w:rPr>
        <w:t>1、赊销产品出库申请流程</w:t>
      </w:r>
    </w:p>
    <w:p w:rsidR="004E0138" w:rsidRDefault="004E0138">
      <w:pPr>
        <w:pStyle w:val="afe"/>
        <w:spacing w:beforeAutospacing="0" w:afterAutospacing="0" w:line="430" w:lineRule="exact"/>
        <w:ind w:firstLine="560"/>
      </w:pPr>
      <w:r>
        <w:rPr>
          <w:rFonts w:hint="eastAsia"/>
        </w:rPr>
        <w:t>2、暂扣岗位工资补发申请流程</w:t>
      </w:r>
    </w:p>
    <w:p w:rsidR="004E0138" w:rsidRDefault="004E0138">
      <w:pPr>
        <w:pStyle w:val="afe"/>
        <w:spacing w:beforeAutospacing="0" w:afterAutospacing="0" w:line="430" w:lineRule="exact"/>
        <w:ind w:firstLine="560"/>
      </w:pPr>
      <w:r>
        <w:rPr>
          <w:rFonts w:hint="eastAsia"/>
        </w:rPr>
        <w:t>3、岗位工资暂扣款核销通知单</w:t>
      </w:r>
    </w:p>
    <w:p w:rsidR="004E0138" w:rsidRDefault="004E0138">
      <w:pPr>
        <w:pStyle w:val="afe"/>
        <w:spacing w:beforeAutospacing="0" w:afterAutospacing="0" w:line="430" w:lineRule="exact"/>
        <w:ind w:firstLine="560"/>
      </w:pPr>
      <w:r>
        <w:rPr>
          <w:rFonts w:hint="eastAsia"/>
        </w:rPr>
        <w:t>4、红、黄牌警告及超信用通知单</w:t>
      </w:r>
    </w:p>
    <w:p w:rsidR="004E0138" w:rsidRDefault="004E0138">
      <w:pPr>
        <w:pStyle w:val="afe"/>
        <w:spacing w:beforeAutospacing="0" w:afterAutospacing="0" w:line="430" w:lineRule="exact"/>
        <w:ind w:firstLine="560"/>
      </w:pPr>
      <w:r>
        <w:rPr>
          <w:rFonts w:hint="eastAsia"/>
        </w:rPr>
        <w:t>5、预付款核销通知单</w:t>
      </w:r>
    </w:p>
    <w:p w:rsidR="004E0138" w:rsidRDefault="004E0138">
      <w:pPr>
        <w:pStyle w:val="afe"/>
        <w:spacing w:beforeAutospacing="0" w:afterAutospacing="0" w:line="430" w:lineRule="exact"/>
        <w:ind w:firstLine="560"/>
      </w:pPr>
      <w:r>
        <w:rPr>
          <w:rFonts w:hint="eastAsia"/>
        </w:rPr>
        <w:t>6、其他应收款核销通知单</w:t>
      </w:r>
    </w:p>
    <w:p w:rsidR="004E0138" w:rsidRDefault="004E0138">
      <w:pPr>
        <w:pStyle w:val="afe"/>
        <w:spacing w:beforeAutospacing="0" w:afterAutospacing="0" w:line="430" w:lineRule="exact"/>
        <w:ind w:firstLine="560"/>
      </w:pPr>
      <w:r>
        <w:rPr>
          <w:rFonts w:hint="eastAsia"/>
        </w:rPr>
        <w:t>第十三条  依据《固定资产管理办法》需系统管控的业务：</w:t>
      </w:r>
    </w:p>
    <w:p w:rsidR="004E0138" w:rsidRDefault="004E0138">
      <w:pPr>
        <w:pStyle w:val="afe"/>
        <w:spacing w:beforeAutospacing="0" w:afterAutospacing="0" w:line="430" w:lineRule="exact"/>
        <w:ind w:left="560"/>
      </w:pPr>
      <w:r>
        <w:rPr>
          <w:rFonts w:hint="eastAsia"/>
        </w:rPr>
        <w:t>1、ERP系统固定资产模块</w:t>
      </w:r>
    </w:p>
    <w:p w:rsidR="004E0138" w:rsidRDefault="004E0138">
      <w:pPr>
        <w:pStyle w:val="afe"/>
        <w:spacing w:beforeAutospacing="0" w:afterAutospacing="0" w:line="430" w:lineRule="exact"/>
        <w:ind w:left="560"/>
      </w:pPr>
      <w:r>
        <w:rPr>
          <w:rFonts w:hint="eastAsia"/>
        </w:rPr>
        <w:t>2、固定资产项目立项书</w:t>
      </w:r>
    </w:p>
    <w:p w:rsidR="004E0138" w:rsidRDefault="004E0138">
      <w:pPr>
        <w:pStyle w:val="afe"/>
        <w:spacing w:beforeAutospacing="0" w:afterAutospacing="0" w:line="430" w:lineRule="exact"/>
        <w:ind w:left="560"/>
      </w:pPr>
      <w:r>
        <w:rPr>
          <w:rFonts w:hint="eastAsia"/>
        </w:rPr>
        <w:t>3、固定资产验收流程</w:t>
      </w:r>
    </w:p>
    <w:p w:rsidR="004E0138" w:rsidRDefault="004E0138">
      <w:pPr>
        <w:pStyle w:val="afe"/>
        <w:spacing w:beforeAutospacing="0" w:afterAutospacing="0" w:line="430" w:lineRule="exact"/>
        <w:ind w:left="560"/>
      </w:pPr>
      <w:r>
        <w:rPr>
          <w:rFonts w:hint="eastAsia"/>
        </w:rPr>
        <w:t>4、固定资产处置审批流程</w:t>
      </w:r>
    </w:p>
    <w:p w:rsidR="004E0138" w:rsidRDefault="004E0138">
      <w:pPr>
        <w:pStyle w:val="afe"/>
        <w:spacing w:beforeAutospacing="0" w:afterAutospacing="0" w:line="430" w:lineRule="exact"/>
        <w:ind w:firstLine="560"/>
      </w:pPr>
      <w:r>
        <w:rPr>
          <w:rFonts w:hint="eastAsia"/>
        </w:rPr>
        <w:t>5、固定资产报废流程</w:t>
      </w:r>
    </w:p>
    <w:p w:rsidR="004E0138" w:rsidRDefault="004E0138">
      <w:pPr>
        <w:pStyle w:val="afe"/>
        <w:spacing w:beforeAutospacing="0" w:afterAutospacing="0" w:line="430" w:lineRule="exact"/>
        <w:ind w:firstLine="560"/>
      </w:pPr>
      <w:r>
        <w:rPr>
          <w:rFonts w:hint="eastAsia"/>
        </w:rPr>
        <w:lastRenderedPageBreak/>
        <w:t>6、固定资产盘点流程</w:t>
      </w:r>
    </w:p>
    <w:p w:rsidR="004E0138" w:rsidRDefault="004E0138">
      <w:pPr>
        <w:pStyle w:val="afe"/>
        <w:spacing w:beforeAutospacing="0" w:afterAutospacing="0" w:line="430" w:lineRule="exact"/>
        <w:ind w:firstLine="560"/>
      </w:pPr>
      <w:r>
        <w:rPr>
          <w:rFonts w:hint="eastAsia"/>
        </w:rPr>
        <w:t>第十四条 需要通过系统管理的其他业务</w:t>
      </w:r>
    </w:p>
    <w:p w:rsidR="004E0138" w:rsidRDefault="004E0138">
      <w:pPr>
        <w:pStyle w:val="afe"/>
        <w:spacing w:beforeAutospacing="0" w:afterAutospacing="0" w:line="430" w:lineRule="exact"/>
        <w:ind w:firstLine="560"/>
      </w:pPr>
      <w:r>
        <w:rPr>
          <w:rFonts w:hint="eastAsia"/>
        </w:rPr>
        <w:t>1、现金盘点表</w:t>
      </w:r>
    </w:p>
    <w:p w:rsidR="004E0138" w:rsidRDefault="004E0138">
      <w:pPr>
        <w:pStyle w:val="afe"/>
        <w:spacing w:beforeAutospacing="0" w:afterAutospacing="0" w:line="430" w:lineRule="exact"/>
        <w:ind w:firstLine="560"/>
      </w:pPr>
      <w:r>
        <w:rPr>
          <w:rFonts w:hint="eastAsia"/>
        </w:rPr>
        <w:t>2、银行存款余额调节表</w:t>
      </w:r>
    </w:p>
    <w:p w:rsidR="004E0138" w:rsidRDefault="004E0138">
      <w:pPr>
        <w:pStyle w:val="afe"/>
        <w:spacing w:beforeAutospacing="0" w:afterAutospacing="0" w:line="430" w:lineRule="exact"/>
        <w:ind w:firstLine="560"/>
      </w:pPr>
      <w:r>
        <w:rPr>
          <w:rFonts w:hint="eastAsia"/>
        </w:rPr>
        <w:t>3、开具增值税发票申请单</w:t>
      </w:r>
    </w:p>
    <w:p w:rsidR="004E0138" w:rsidRDefault="004E0138">
      <w:pPr>
        <w:pStyle w:val="afe"/>
        <w:spacing w:beforeAutospacing="0" w:afterAutospacing="0" w:line="430" w:lineRule="exact"/>
        <w:ind w:left="560"/>
      </w:pPr>
      <w:r>
        <w:rPr>
          <w:rFonts w:hint="eastAsia"/>
        </w:rPr>
        <w:t>4、存货盘点流程</w:t>
      </w:r>
    </w:p>
    <w:p w:rsidR="004E0138" w:rsidRDefault="004E0138">
      <w:pPr>
        <w:pStyle w:val="afe"/>
        <w:spacing w:beforeAutospacing="0" w:afterAutospacing="0" w:line="430" w:lineRule="exact"/>
        <w:ind w:left="560"/>
      </w:pPr>
      <w:r>
        <w:rPr>
          <w:rFonts w:hint="eastAsia"/>
        </w:rPr>
        <w:t>5、会计业务调整审批流程</w:t>
      </w:r>
    </w:p>
    <w:p w:rsidR="004E0138" w:rsidRDefault="004E0138">
      <w:pPr>
        <w:pStyle w:val="afe"/>
        <w:spacing w:beforeAutospacing="0" w:afterAutospacing="0" w:line="430" w:lineRule="exact"/>
        <w:jc w:val="center"/>
        <w:rPr>
          <w:b/>
          <w:bCs/>
        </w:rPr>
      </w:pPr>
      <w:r>
        <w:rPr>
          <w:rFonts w:hint="eastAsia"/>
          <w:b/>
          <w:bCs/>
        </w:rPr>
        <w:t>第四章 考核与罚则</w:t>
      </w:r>
    </w:p>
    <w:p w:rsidR="004E0138" w:rsidRDefault="004E0138">
      <w:pPr>
        <w:pStyle w:val="afe"/>
        <w:spacing w:beforeAutospacing="0" w:afterAutospacing="0" w:line="430" w:lineRule="exact"/>
        <w:ind w:firstLine="560"/>
        <w:jc w:val="both"/>
      </w:pPr>
      <w:r>
        <w:rPr>
          <w:rFonts w:hint="eastAsia"/>
        </w:rPr>
        <w:t>第十五条  财务中心每季度对本规定列示的流程使用情况进行检查并通报；未按本规定使用系统管控的分、子公司，扣罚分、子公司主要领导及分管财务领导各500元，扣罚分、子公司财务负责人和相关责任人各500元。</w:t>
      </w:r>
    </w:p>
    <w:p w:rsidR="004E0138" w:rsidRDefault="004E0138">
      <w:pPr>
        <w:pStyle w:val="afe"/>
        <w:spacing w:beforeAutospacing="0" w:afterAutospacing="0" w:line="430" w:lineRule="exact"/>
        <w:ind w:firstLine="560"/>
        <w:jc w:val="both"/>
      </w:pPr>
      <w:r>
        <w:rPr>
          <w:rFonts w:hint="eastAsia"/>
        </w:rPr>
        <w:t>第三十条  计划审计处每年对财务中心的检查情况进行检查；财务中心未按规定对分、子公司进行检查考核的，扣罚财务中心主任、财务管理处负责人、财务管理处相关责任人各500元。</w:t>
      </w:r>
    </w:p>
    <w:p w:rsidR="004E0138" w:rsidRDefault="004E0138">
      <w:pPr>
        <w:pStyle w:val="afe"/>
        <w:spacing w:beforeAutospacing="0" w:afterAutospacing="0" w:line="430" w:lineRule="exact"/>
        <w:ind w:firstLine="560"/>
        <w:jc w:val="both"/>
      </w:pPr>
      <w:r>
        <w:rPr>
          <w:rFonts w:hint="eastAsia"/>
        </w:rPr>
        <w:t>第三十一条  由人力资源政治工作处对财务中心和计划审计处的检查考核结果进行监督，每年将检查考核情况汇总后报公司领导审阅并按规定奖罚。</w:t>
      </w:r>
    </w:p>
    <w:p w:rsidR="004E0138" w:rsidRDefault="004E0138">
      <w:pPr>
        <w:pStyle w:val="afe"/>
        <w:spacing w:beforeAutospacing="0" w:afterAutospacing="0" w:line="430" w:lineRule="exact"/>
        <w:jc w:val="center"/>
        <w:rPr>
          <w:b/>
          <w:bCs/>
        </w:rPr>
      </w:pPr>
      <w:r>
        <w:rPr>
          <w:rFonts w:hint="eastAsia"/>
          <w:b/>
          <w:bCs/>
        </w:rPr>
        <w:t>第五章 附则</w:t>
      </w:r>
    </w:p>
    <w:p w:rsidR="004E0138" w:rsidRDefault="004E0138">
      <w:pPr>
        <w:pStyle w:val="afe"/>
        <w:spacing w:beforeAutospacing="0" w:afterAutospacing="0" w:line="430" w:lineRule="exact"/>
        <w:ind w:firstLine="560"/>
        <w:jc w:val="both"/>
      </w:pPr>
      <w:r>
        <w:rPr>
          <w:rFonts w:hint="eastAsia"/>
        </w:rPr>
        <w:t>第三十二条  财务中心每年对监督管理业务及流程进行梳理及修订。</w:t>
      </w:r>
    </w:p>
    <w:p w:rsidR="004E0138" w:rsidRDefault="004E0138">
      <w:pPr>
        <w:pStyle w:val="afe"/>
        <w:spacing w:beforeAutospacing="0" w:afterAutospacing="0" w:line="430" w:lineRule="exact"/>
        <w:ind w:firstLineChars="250" w:firstLine="600"/>
        <w:jc w:val="both"/>
      </w:pPr>
      <w:r>
        <w:rPr>
          <w:rFonts w:hint="eastAsia"/>
        </w:rPr>
        <w:t>第三十三条  本规定由财务中心负责解释。</w:t>
      </w:r>
    </w:p>
    <w:p w:rsidR="004E0138" w:rsidRDefault="004E0138">
      <w:pPr>
        <w:pStyle w:val="afe"/>
        <w:spacing w:beforeAutospacing="0" w:afterAutospacing="0" w:line="430" w:lineRule="exact"/>
        <w:jc w:val="both"/>
        <w:rPr>
          <w:b/>
          <w:bCs/>
        </w:rPr>
      </w:pPr>
      <w:r>
        <w:rPr>
          <w:rFonts w:hint="eastAsia"/>
        </w:rPr>
        <w:t xml:space="preserve">     第三十四条  本规定自下发之日起执行。</w:t>
      </w:r>
    </w:p>
    <w:p w:rsidR="004E0138" w:rsidRPr="001C2EAE" w:rsidRDefault="007327E2">
      <w:pPr>
        <w:pStyle w:val="afe"/>
        <w:spacing w:beforeAutospacing="0" w:afterAutospacing="0" w:line="430" w:lineRule="exact"/>
        <w:rPr>
          <w:b/>
          <w:bCs/>
          <w:color w:val="FF0000"/>
        </w:rPr>
      </w:pPr>
      <w:r>
        <w:rPr>
          <w:rFonts w:hint="eastAsia"/>
          <w:b/>
          <w:bCs/>
          <w:color w:val="FF0000"/>
        </w:rPr>
        <w:t>（注：</w:t>
      </w:r>
      <w:r w:rsidR="001C2EAE" w:rsidRPr="001C2EAE">
        <w:rPr>
          <w:rFonts w:hint="eastAsia"/>
          <w:b/>
          <w:bCs/>
          <w:color w:val="FF0000"/>
        </w:rPr>
        <w:t>附表详见O</w:t>
      </w:r>
      <w:r w:rsidR="001C2EAE" w:rsidRPr="007327E2">
        <w:rPr>
          <w:color w:val="FF0000"/>
        </w:rPr>
        <w:t>A</w:t>
      </w:r>
      <w:r w:rsidRPr="007327E2">
        <w:rPr>
          <w:rFonts w:ascii="黑体" w:hAnsi="黑体" w:cs="黑体" w:hint="eastAsia"/>
          <w:b/>
          <w:bCs/>
          <w:color w:val="FF0000"/>
        </w:rPr>
        <w:t>鄂凯股【</w:t>
      </w:r>
      <w:r w:rsidRPr="007327E2">
        <w:rPr>
          <w:rFonts w:ascii="黑体" w:hAnsi="黑体" w:cs="黑体" w:hint="eastAsia"/>
          <w:b/>
          <w:bCs/>
          <w:color w:val="FF0000"/>
        </w:rPr>
        <w:t>2017</w:t>
      </w:r>
      <w:r w:rsidRPr="007327E2">
        <w:rPr>
          <w:rFonts w:ascii="黑体" w:hAnsi="黑体" w:cs="黑体" w:hint="eastAsia"/>
          <w:b/>
          <w:bCs/>
          <w:color w:val="FF0000"/>
        </w:rPr>
        <w:t>】</w:t>
      </w:r>
      <w:r w:rsidRPr="007327E2">
        <w:rPr>
          <w:rFonts w:ascii="黑体" w:hAnsi="黑体" w:cs="黑体" w:hint="eastAsia"/>
          <w:b/>
          <w:bCs/>
          <w:color w:val="FF0000"/>
        </w:rPr>
        <w:t>80</w:t>
      </w:r>
      <w:r w:rsidRPr="007327E2">
        <w:rPr>
          <w:rFonts w:ascii="黑体" w:hAnsi="黑体" w:cs="黑体" w:hint="eastAsia"/>
          <w:b/>
          <w:bCs/>
          <w:color w:val="FF0000"/>
        </w:rPr>
        <w:t>号</w:t>
      </w:r>
      <w:r>
        <w:rPr>
          <w:rFonts w:hint="eastAsia"/>
          <w:b/>
          <w:bCs/>
          <w:color w:val="FF0000"/>
        </w:rPr>
        <w:t>）</w:t>
      </w:r>
    </w:p>
    <w:p w:rsidR="001C2EAE" w:rsidRDefault="001C2EAE">
      <w:pPr>
        <w:pStyle w:val="2"/>
      </w:pPr>
      <w:bookmarkStart w:id="642" w:name="_Toc511036567"/>
      <w:bookmarkStart w:id="643" w:name="_Toc32226"/>
      <w:bookmarkStart w:id="644" w:name="_Toc15652"/>
    </w:p>
    <w:p w:rsidR="004E0138" w:rsidRDefault="004E0138">
      <w:pPr>
        <w:pStyle w:val="2"/>
        <w:rPr>
          <w:rFonts w:hAnsi="黑体"/>
        </w:rPr>
      </w:pPr>
      <w:bookmarkStart w:id="645" w:name="_Toc37148590"/>
      <w:r>
        <w:rPr>
          <w:rFonts w:hint="eastAsia"/>
        </w:rPr>
        <w:t>第六章</w:t>
      </w:r>
      <w:r>
        <w:rPr>
          <w:rFonts w:hint="eastAsia"/>
        </w:rPr>
        <w:t xml:space="preserve">   </w:t>
      </w:r>
      <w:r>
        <w:rPr>
          <w:rFonts w:hint="eastAsia"/>
        </w:rPr>
        <w:t>对外投资管理办法（修订）（鄂凯股【</w:t>
      </w:r>
      <w:r>
        <w:rPr>
          <w:rFonts w:hint="eastAsia"/>
        </w:rPr>
        <w:t>201</w:t>
      </w:r>
      <w:r w:rsidR="006C1461">
        <w:t>9</w:t>
      </w:r>
      <w:r>
        <w:rPr>
          <w:rFonts w:hint="eastAsia"/>
        </w:rPr>
        <w:t>】</w:t>
      </w:r>
      <w:r w:rsidR="006C1461">
        <w:rPr>
          <w:rFonts w:hint="eastAsia"/>
        </w:rPr>
        <w:t>2</w:t>
      </w:r>
      <w:r w:rsidR="006C1461">
        <w:t>07</w:t>
      </w:r>
      <w:r>
        <w:rPr>
          <w:rFonts w:hint="eastAsia"/>
        </w:rPr>
        <w:t>号）</w:t>
      </w:r>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42"/>
      <w:bookmarkEnd w:id="643"/>
      <w:bookmarkEnd w:id="644"/>
      <w:bookmarkEnd w:id="645"/>
      <w:r>
        <w:rPr>
          <w:rFonts w:ascii="黑体" w:hint="eastAsia"/>
          <w:b w:val="0"/>
          <w:sz w:val="24"/>
        </w:rPr>
        <w:t xml:space="preserve">  </w:t>
      </w:r>
    </w:p>
    <w:p w:rsidR="006C1461" w:rsidRPr="006C1461" w:rsidRDefault="006C1461" w:rsidP="006C1461">
      <w:pPr>
        <w:tabs>
          <w:tab w:val="left" w:pos="567"/>
        </w:tabs>
        <w:spacing w:beforeLines="50" w:before="120" w:afterLines="50" w:after="120" w:line="500" w:lineRule="exact"/>
        <w:jc w:val="center"/>
        <w:rPr>
          <w:rFonts w:hAnsi="宋体"/>
          <w:b/>
          <w:bCs/>
          <w:color w:val="000000"/>
        </w:rPr>
      </w:pPr>
      <w:bookmarkStart w:id="646" w:name="_Toc14336"/>
      <w:bookmarkStart w:id="647" w:name="_Toc24868"/>
      <w:r w:rsidRPr="006C1461">
        <w:rPr>
          <w:rFonts w:hAnsi="宋体" w:hint="eastAsia"/>
          <w:b/>
          <w:bCs/>
          <w:color w:val="000000"/>
        </w:rPr>
        <w:t>第一章</w:t>
      </w:r>
      <w:r w:rsidRPr="006C1461">
        <w:rPr>
          <w:rFonts w:hAnsi="宋体" w:hint="eastAsia"/>
          <w:b/>
          <w:bCs/>
          <w:color w:val="000000"/>
        </w:rPr>
        <w:t xml:space="preserve"> </w:t>
      </w:r>
      <w:r w:rsidRPr="006C1461">
        <w:rPr>
          <w:rFonts w:hAnsi="宋体"/>
          <w:b/>
          <w:bCs/>
          <w:color w:val="000000"/>
        </w:rPr>
        <w:t xml:space="preserve"> </w:t>
      </w:r>
      <w:r w:rsidRPr="006C1461">
        <w:rPr>
          <w:rFonts w:hAnsi="宋体" w:hint="eastAsia"/>
          <w:b/>
          <w:bCs/>
          <w:color w:val="000000"/>
        </w:rPr>
        <w:t>总则</w:t>
      </w:r>
      <w:bookmarkEnd w:id="646"/>
      <w:bookmarkEnd w:id="647"/>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第一条</w:t>
      </w:r>
      <w:r w:rsidRPr="006C1461">
        <w:rPr>
          <w:rFonts w:hAnsi="宋体"/>
          <w:color w:val="000000"/>
        </w:rPr>
        <w:t xml:space="preserve">  </w:t>
      </w:r>
      <w:r w:rsidRPr="006C1461">
        <w:rPr>
          <w:rFonts w:hAnsi="宋体" w:hint="eastAsia"/>
          <w:color w:val="000000"/>
        </w:rPr>
        <w:t>为规范湖北凯龙化工集团股份有限公司（以下简称“公司”）对外投资行为，</w:t>
      </w:r>
      <w:r w:rsidRPr="006C1461">
        <w:rPr>
          <w:rFonts w:hAnsi="宋体" w:hint="eastAsia"/>
          <w:color w:val="000000"/>
        </w:rPr>
        <w:lastRenderedPageBreak/>
        <w:t>有效控制集团公司对外投资风险，提高对外投资效益，根据《中华人民共和国公司法》（以下简称“公司法”）、《中华人民共和国证券法》（以下简称“证券法”）、《深圳证券交易所股票上市规则》（以下简称“《上市规则》”）、《深圳证券交易所中小企业板上市公司规范运作指引》等法律法规和《湖北凯龙化工集团股份有限公司章程》（以下简称“《公司章程》”）的有关规定，制定本《对外投资管理办法》（以下简称“本办法”）。</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第二条</w:t>
      </w:r>
      <w:r w:rsidRPr="006C1461">
        <w:rPr>
          <w:rFonts w:hAnsi="宋体"/>
          <w:color w:val="000000"/>
        </w:rPr>
        <w:t xml:space="preserve">  </w:t>
      </w:r>
      <w:r w:rsidRPr="006C1461">
        <w:rPr>
          <w:rFonts w:hAnsi="宋体" w:hint="eastAsia"/>
          <w:color w:val="000000"/>
        </w:rPr>
        <w:t>本办法所称的对外投资包括但不限于：除担保以外的项目投资、证券投资、金融衍生产品、股权、不动产、经营性资产、单独或与他人合资、融资</w:t>
      </w:r>
      <w:r w:rsidRPr="006C1461">
        <w:rPr>
          <w:rFonts w:hAnsi="宋体"/>
          <w:color w:val="000000"/>
        </w:rPr>
        <w:t xml:space="preserve"> </w:t>
      </w:r>
      <w:r w:rsidRPr="006C1461">
        <w:rPr>
          <w:rFonts w:hAnsi="宋体" w:hint="eastAsia"/>
          <w:color w:val="000000"/>
        </w:rPr>
        <w:t>贷款、委托理财、资产处置等事项。</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第三条</w:t>
      </w:r>
      <w:r w:rsidRPr="006C1461">
        <w:rPr>
          <w:rFonts w:hAnsi="宋体"/>
          <w:color w:val="000000"/>
        </w:rPr>
        <w:t xml:space="preserve">  </w:t>
      </w:r>
      <w:r w:rsidRPr="006C1461">
        <w:rPr>
          <w:rFonts w:hAnsi="宋体" w:hint="eastAsia"/>
          <w:color w:val="000000"/>
        </w:rPr>
        <w:t>本办法适用于公司及其全资子公司、控股子公司（以下统称“子公司”）的一切对外投资行为。</w:t>
      </w:r>
    </w:p>
    <w:p w:rsidR="006C1461" w:rsidRPr="006C1461" w:rsidRDefault="006C1461" w:rsidP="006C1461">
      <w:pPr>
        <w:spacing w:beforeLines="50" w:before="120" w:afterLines="50" w:after="120" w:line="500" w:lineRule="exact"/>
        <w:ind w:firstLine="420"/>
        <w:rPr>
          <w:rFonts w:hAnsi="宋体"/>
          <w:color w:val="000000"/>
        </w:rPr>
      </w:pPr>
      <w:r w:rsidRPr="006C1461">
        <w:rPr>
          <w:rFonts w:hAnsi="宋体" w:hint="eastAsia"/>
          <w:color w:val="000000"/>
        </w:rPr>
        <w:t>对外投资同时构成关联交易的，还应执行《湖北凯龙化工集团股份有限公司关联交易决策制度》的相关规定。</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第四条</w:t>
      </w:r>
      <w:r w:rsidRPr="006C1461">
        <w:rPr>
          <w:rFonts w:hAnsi="宋体"/>
          <w:color w:val="000000"/>
        </w:rPr>
        <w:t xml:space="preserve">  </w:t>
      </w:r>
      <w:r w:rsidRPr="006C1461">
        <w:rPr>
          <w:rFonts w:hAnsi="宋体" w:hint="eastAsia"/>
          <w:color w:val="000000"/>
        </w:rPr>
        <w:t>公司全体董事及高级管理人员应当审慎对待对外投资，严格控制对外投资可能产生的风险。</w:t>
      </w:r>
    </w:p>
    <w:p w:rsidR="006C1461" w:rsidRPr="006C1461" w:rsidRDefault="006C1461" w:rsidP="006C1461">
      <w:pPr>
        <w:spacing w:beforeLines="50" w:before="120" w:afterLines="50" w:after="120" w:line="500" w:lineRule="exact"/>
        <w:ind w:left="480"/>
        <w:rPr>
          <w:rFonts w:hAnsi="宋体"/>
          <w:color w:val="000000"/>
        </w:rPr>
      </w:pPr>
      <w:r w:rsidRPr="006C1461">
        <w:rPr>
          <w:rFonts w:hAnsi="宋体" w:hint="eastAsia"/>
          <w:color w:val="000000"/>
        </w:rPr>
        <w:t>第五条</w:t>
      </w:r>
      <w:r w:rsidRPr="006C1461">
        <w:rPr>
          <w:rFonts w:hAnsi="宋体"/>
          <w:color w:val="000000"/>
        </w:rPr>
        <w:t xml:space="preserve">  </w:t>
      </w:r>
      <w:r w:rsidRPr="006C1461">
        <w:rPr>
          <w:rFonts w:hAnsi="宋体" w:hint="eastAsia"/>
          <w:color w:val="000000"/>
        </w:rPr>
        <w:t>公司对外投资，须根据《公司章程》和本办法规定经股东大会或董事会审议。</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第六条</w:t>
      </w:r>
      <w:r w:rsidRPr="006C1461">
        <w:rPr>
          <w:rFonts w:hAnsi="宋体"/>
          <w:color w:val="000000"/>
        </w:rPr>
        <w:t xml:space="preserve">  </w:t>
      </w:r>
      <w:r w:rsidRPr="006C1461">
        <w:rPr>
          <w:rFonts w:hAnsi="宋体" w:hint="eastAsia"/>
          <w:color w:val="000000"/>
        </w:rPr>
        <w:t>公司对外投资行为必须符合国家有关法律法规及产业政策，符合公司发展战略，有利于增强公司竞争能力，有利于合理配置企业资源，创造良好经济效益，促进公司可持续发展。</w:t>
      </w:r>
    </w:p>
    <w:p w:rsidR="006C1461" w:rsidRPr="006C1461" w:rsidRDefault="006C1461" w:rsidP="006C1461">
      <w:pPr>
        <w:spacing w:beforeLines="50" w:before="120" w:afterLines="50" w:after="120" w:line="500" w:lineRule="exact"/>
        <w:jc w:val="center"/>
        <w:rPr>
          <w:rFonts w:hAnsi="宋体"/>
          <w:b/>
          <w:bCs/>
          <w:color w:val="000000"/>
        </w:rPr>
      </w:pPr>
      <w:bookmarkStart w:id="648" w:name="_Toc16781"/>
      <w:bookmarkStart w:id="649" w:name="_Toc10798"/>
      <w:r w:rsidRPr="006C1461">
        <w:rPr>
          <w:rFonts w:hAnsi="宋体" w:hint="eastAsia"/>
          <w:b/>
          <w:bCs/>
          <w:color w:val="000000"/>
        </w:rPr>
        <w:t>第二章</w:t>
      </w:r>
      <w:r w:rsidRPr="006C1461">
        <w:rPr>
          <w:rFonts w:hAnsi="宋体"/>
          <w:b/>
          <w:bCs/>
          <w:color w:val="000000"/>
        </w:rPr>
        <w:t xml:space="preserve">  </w:t>
      </w:r>
      <w:r w:rsidRPr="006C1461">
        <w:rPr>
          <w:rFonts w:hAnsi="宋体" w:hint="eastAsia"/>
          <w:b/>
          <w:bCs/>
          <w:color w:val="000000"/>
        </w:rPr>
        <w:t>对外投资类型和审批</w:t>
      </w:r>
      <w:bookmarkEnd w:id="648"/>
      <w:bookmarkEnd w:id="649"/>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第七条</w:t>
      </w:r>
      <w:r w:rsidRPr="006C1461">
        <w:rPr>
          <w:rFonts w:hAnsi="宋体"/>
          <w:color w:val="000000"/>
        </w:rPr>
        <w:t xml:space="preserve">  </w:t>
      </w:r>
      <w:r w:rsidRPr="006C1461">
        <w:rPr>
          <w:rFonts w:hAnsi="宋体" w:hint="eastAsia"/>
          <w:color w:val="000000"/>
        </w:rPr>
        <w:t>按照投资期限的长短，公司对外投资分为短期投资和长期投资。短期投资主要指公司购入的能随时变现且持有时间不超过一年（含一年）的投资，包括各种股票、债券、基金、分红型保险等；长期投资主要指投资期限超过一年，不能随时变现或不准备变现的各种投资，包括债券投资、股权投资和其他投资等。</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lastRenderedPageBreak/>
        <w:t>第八条</w:t>
      </w:r>
      <w:r w:rsidRPr="006C1461">
        <w:rPr>
          <w:rFonts w:hAnsi="宋体"/>
          <w:color w:val="000000"/>
        </w:rPr>
        <w:t xml:space="preserve">  </w:t>
      </w:r>
      <w:r w:rsidRPr="006C1461">
        <w:rPr>
          <w:rFonts w:hAnsi="宋体" w:hint="eastAsia"/>
          <w:color w:val="000000"/>
        </w:rPr>
        <w:t>公司的长期投资包括但不限于以下：</w:t>
      </w:r>
    </w:p>
    <w:p w:rsidR="006C1461" w:rsidRPr="006C1461" w:rsidRDefault="006C1461" w:rsidP="006C1461">
      <w:pPr>
        <w:numPr>
          <w:ilvl w:val="0"/>
          <w:numId w:val="6"/>
        </w:numPr>
        <w:tabs>
          <w:tab w:val="left" w:pos="0"/>
        </w:tabs>
        <w:spacing w:beforeLines="50" w:before="120" w:afterLines="50" w:after="120" w:line="500" w:lineRule="exact"/>
        <w:rPr>
          <w:rFonts w:hAnsi="宋体"/>
          <w:color w:val="000000"/>
        </w:rPr>
      </w:pPr>
      <w:r w:rsidRPr="006C1461">
        <w:rPr>
          <w:rFonts w:hAnsi="宋体" w:hint="eastAsia"/>
          <w:color w:val="000000"/>
        </w:rPr>
        <w:t>公司独立兴办企业或独立出资的经营项目；</w:t>
      </w:r>
    </w:p>
    <w:p w:rsidR="006C1461" w:rsidRPr="006C1461" w:rsidRDefault="006C1461" w:rsidP="006C1461">
      <w:pPr>
        <w:numPr>
          <w:ilvl w:val="0"/>
          <w:numId w:val="6"/>
        </w:numPr>
        <w:tabs>
          <w:tab w:val="left" w:pos="0"/>
        </w:tabs>
        <w:spacing w:beforeLines="50" w:before="120" w:afterLines="50" w:after="120" w:line="500" w:lineRule="exact"/>
        <w:rPr>
          <w:rFonts w:hAnsi="宋体"/>
          <w:color w:val="000000"/>
        </w:rPr>
      </w:pPr>
      <w:r w:rsidRPr="006C1461">
        <w:rPr>
          <w:rFonts w:hAnsi="宋体" w:hint="eastAsia"/>
          <w:color w:val="000000"/>
        </w:rPr>
        <w:t>公司出资与其他境内外独立法人实体、自然人成立合资、合作公司或开发项目；</w:t>
      </w:r>
    </w:p>
    <w:p w:rsidR="006C1461" w:rsidRPr="006C1461" w:rsidRDefault="006C1461" w:rsidP="006C1461">
      <w:pPr>
        <w:numPr>
          <w:ilvl w:val="0"/>
          <w:numId w:val="6"/>
        </w:numPr>
        <w:tabs>
          <w:tab w:val="left" w:pos="0"/>
        </w:tabs>
        <w:spacing w:beforeLines="50" w:before="120" w:afterLines="50" w:after="120" w:line="500" w:lineRule="exact"/>
        <w:rPr>
          <w:rFonts w:hAnsi="宋体"/>
          <w:color w:val="000000"/>
        </w:rPr>
      </w:pPr>
      <w:r w:rsidRPr="006C1461">
        <w:rPr>
          <w:rFonts w:hAnsi="宋体" w:hint="eastAsia"/>
          <w:color w:val="000000"/>
        </w:rPr>
        <w:t>通过购买目标企业股权的方式所实施的收购、兼并行为；</w:t>
      </w:r>
    </w:p>
    <w:p w:rsidR="006C1461" w:rsidRPr="006C1461" w:rsidRDefault="006C1461" w:rsidP="006C1461">
      <w:pPr>
        <w:numPr>
          <w:ilvl w:val="0"/>
          <w:numId w:val="6"/>
        </w:numPr>
        <w:tabs>
          <w:tab w:val="left" w:pos="0"/>
        </w:tabs>
        <w:spacing w:beforeLines="50" w:before="120" w:afterLines="50" w:after="120" w:line="500" w:lineRule="exact"/>
        <w:rPr>
          <w:rFonts w:hAnsi="宋体"/>
          <w:color w:val="000000"/>
        </w:rPr>
      </w:pPr>
      <w:r w:rsidRPr="006C1461">
        <w:rPr>
          <w:rFonts w:hAnsi="宋体" w:hint="eastAsia"/>
          <w:color w:val="000000"/>
        </w:rPr>
        <w:t>股票、债券、基金投资等；</w:t>
      </w:r>
    </w:p>
    <w:p w:rsidR="006C1461" w:rsidRPr="006C1461" w:rsidRDefault="006C1461" w:rsidP="006C1461">
      <w:pPr>
        <w:numPr>
          <w:ilvl w:val="0"/>
          <w:numId w:val="6"/>
        </w:numPr>
        <w:tabs>
          <w:tab w:val="left" w:pos="0"/>
        </w:tabs>
        <w:spacing w:beforeLines="50" w:before="120" w:afterLines="50" w:after="120" w:line="500" w:lineRule="exact"/>
        <w:rPr>
          <w:rFonts w:hAnsi="宋体"/>
          <w:color w:val="000000"/>
        </w:rPr>
      </w:pPr>
      <w:r w:rsidRPr="006C1461">
        <w:rPr>
          <w:rFonts w:hAnsi="宋体" w:hint="eastAsia"/>
          <w:color w:val="000000"/>
        </w:rPr>
        <w:t>法律、法规规定的其他对外投资。</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第九条</w:t>
      </w:r>
      <w:r w:rsidRPr="006C1461">
        <w:rPr>
          <w:rFonts w:hAnsi="宋体"/>
          <w:color w:val="000000"/>
        </w:rPr>
        <w:t xml:space="preserve">  </w:t>
      </w:r>
      <w:r w:rsidRPr="006C1461">
        <w:rPr>
          <w:rFonts w:hAnsi="宋体" w:hint="eastAsia"/>
          <w:color w:val="000000"/>
        </w:rPr>
        <w:t>公司的对外投资达到下列标准时（受赠现金资产、单纯减免公司义务的债务除外），必须经董事会审议：</w:t>
      </w:r>
    </w:p>
    <w:p w:rsidR="006C1461" w:rsidRPr="006C1461" w:rsidRDefault="006C1461" w:rsidP="006C1461">
      <w:pPr>
        <w:numPr>
          <w:ilvl w:val="0"/>
          <w:numId w:val="7"/>
        </w:numPr>
        <w:tabs>
          <w:tab w:val="left" w:pos="0"/>
        </w:tabs>
        <w:spacing w:beforeLines="50" w:before="120" w:afterLines="50" w:after="120" w:line="500" w:lineRule="exact"/>
        <w:rPr>
          <w:rFonts w:hAnsi="宋体"/>
          <w:color w:val="000000"/>
        </w:rPr>
      </w:pPr>
      <w:r w:rsidRPr="006C1461">
        <w:rPr>
          <w:rFonts w:hAnsi="宋体" w:hint="eastAsia"/>
          <w:color w:val="000000"/>
        </w:rPr>
        <w:t>交易涉及的资产总额（同时存在帐面值和评估值的，以高者为准）占上市公司最近一期经审计总资产的</w:t>
      </w:r>
      <w:r w:rsidRPr="006C1461">
        <w:rPr>
          <w:rFonts w:hAnsi="宋体"/>
          <w:color w:val="000000"/>
        </w:rPr>
        <w:t>10%</w:t>
      </w:r>
      <w:r w:rsidRPr="006C1461">
        <w:rPr>
          <w:rFonts w:hAnsi="宋体" w:hint="eastAsia"/>
          <w:color w:val="000000"/>
        </w:rPr>
        <w:t>以上；</w:t>
      </w:r>
    </w:p>
    <w:p w:rsidR="006C1461" w:rsidRPr="006C1461" w:rsidRDefault="006C1461" w:rsidP="006C1461">
      <w:pPr>
        <w:numPr>
          <w:ilvl w:val="0"/>
          <w:numId w:val="7"/>
        </w:numPr>
        <w:tabs>
          <w:tab w:val="left" w:pos="0"/>
        </w:tabs>
        <w:spacing w:beforeLines="50" w:before="120" w:afterLines="50" w:after="120" w:line="500" w:lineRule="exact"/>
        <w:rPr>
          <w:rFonts w:hAnsi="宋体"/>
          <w:color w:val="000000"/>
        </w:rPr>
      </w:pPr>
      <w:r w:rsidRPr="006C1461">
        <w:rPr>
          <w:rFonts w:hAnsi="宋体" w:hint="eastAsia"/>
          <w:color w:val="000000"/>
        </w:rPr>
        <w:t>交易标的在最近一个会计年度相关的营业收入占上市公司最近一个会计年度经审计营业收入的</w:t>
      </w:r>
      <w:r w:rsidRPr="006C1461">
        <w:rPr>
          <w:rFonts w:hAnsi="宋体"/>
          <w:color w:val="000000"/>
        </w:rPr>
        <w:t>10%</w:t>
      </w:r>
      <w:r w:rsidRPr="006C1461">
        <w:rPr>
          <w:rFonts w:hAnsi="宋体" w:hint="eastAsia"/>
          <w:color w:val="000000"/>
        </w:rPr>
        <w:t>以上，且绝对金额超过</w:t>
      </w:r>
      <w:r w:rsidRPr="006C1461">
        <w:rPr>
          <w:rFonts w:hAnsi="宋体"/>
          <w:color w:val="000000"/>
        </w:rPr>
        <w:t>1,000</w:t>
      </w:r>
      <w:r w:rsidRPr="006C1461">
        <w:rPr>
          <w:rFonts w:hAnsi="宋体" w:hint="eastAsia"/>
          <w:color w:val="000000"/>
        </w:rPr>
        <w:t>万元；</w:t>
      </w:r>
    </w:p>
    <w:p w:rsidR="006C1461" w:rsidRPr="006C1461" w:rsidRDefault="006C1461" w:rsidP="006C1461">
      <w:pPr>
        <w:numPr>
          <w:ilvl w:val="0"/>
          <w:numId w:val="7"/>
        </w:numPr>
        <w:tabs>
          <w:tab w:val="left" w:pos="0"/>
        </w:tabs>
        <w:spacing w:beforeLines="50" w:before="120" w:afterLines="50" w:after="120" w:line="500" w:lineRule="exact"/>
        <w:rPr>
          <w:rFonts w:hAnsi="宋体"/>
          <w:color w:val="000000"/>
        </w:rPr>
      </w:pPr>
      <w:r w:rsidRPr="006C1461">
        <w:rPr>
          <w:rFonts w:hAnsi="宋体" w:hint="eastAsia"/>
          <w:color w:val="000000"/>
        </w:rPr>
        <w:t>交易标的在最近一个会计年度相关的净利润占上市公司最近一个会计年度经审计净利润的</w:t>
      </w:r>
      <w:r w:rsidRPr="006C1461">
        <w:rPr>
          <w:rFonts w:hAnsi="宋体"/>
          <w:color w:val="000000"/>
        </w:rPr>
        <w:t>10%</w:t>
      </w:r>
      <w:r w:rsidRPr="006C1461">
        <w:rPr>
          <w:rFonts w:hAnsi="宋体" w:hint="eastAsia"/>
          <w:color w:val="000000"/>
        </w:rPr>
        <w:t>以上，且绝对金额超过</w:t>
      </w:r>
      <w:r w:rsidRPr="006C1461">
        <w:rPr>
          <w:rFonts w:hAnsi="宋体"/>
          <w:color w:val="000000"/>
        </w:rPr>
        <w:t>100</w:t>
      </w:r>
      <w:r w:rsidRPr="006C1461">
        <w:rPr>
          <w:rFonts w:hAnsi="宋体" w:hint="eastAsia"/>
          <w:color w:val="000000"/>
        </w:rPr>
        <w:t>万元；</w:t>
      </w:r>
    </w:p>
    <w:p w:rsidR="006C1461" w:rsidRPr="006C1461" w:rsidRDefault="006C1461" w:rsidP="006C1461">
      <w:pPr>
        <w:numPr>
          <w:ilvl w:val="0"/>
          <w:numId w:val="7"/>
        </w:numPr>
        <w:tabs>
          <w:tab w:val="left" w:pos="0"/>
        </w:tabs>
        <w:spacing w:beforeLines="50" w:before="120" w:afterLines="50" w:after="120" w:line="500" w:lineRule="exact"/>
        <w:rPr>
          <w:rFonts w:hAnsi="宋体"/>
          <w:color w:val="000000"/>
        </w:rPr>
      </w:pPr>
      <w:r w:rsidRPr="006C1461">
        <w:rPr>
          <w:rFonts w:hAnsi="宋体" w:hint="eastAsia"/>
          <w:color w:val="000000"/>
        </w:rPr>
        <w:t>交易的成交金额（包括承担的债务和费用）占上市公司最近一期经审计净资产的</w:t>
      </w:r>
      <w:r w:rsidRPr="006C1461">
        <w:rPr>
          <w:rFonts w:hAnsi="宋体"/>
          <w:color w:val="000000"/>
        </w:rPr>
        <w:t>10%</w:t>
      </w:r>
      <w:r w:rsidRPr="006C1461">
        <w:rPr>
          <w:rFonts w:hAnsi="宋体" w:hint="eastAsia"/>
          <w:color w:val="000000"/>
        </w:rPr>
        <w:t>以上，且绝对金额超过</w:t>
      </w:r>
      <w:r w:rsidRPr="006C1461">
        <w:rPr>
          <w:rFonts w:hAnsi="宋体"/>
          <w:color w:val="000000"/>
        </w:rPr>
        <w:t>1,000</w:t>
      </w:r>
      <w:r w:rsidRPr="006C1461">
        <w:rPr>
          <w:rFonts w:hAnsi="宋体" w:hint="eastAsia"/>
          <w:color w:val="000000"/>
        </w:rPr>
        <w:t>万元；</w:t>
      </w:r>
    </w:p>
    <w:p w:rsidR="006C1461" w:rsidRPr="006C1461" w:rsidRDefault="006C1461" w:rsidP="006C1461">
      <w:pPr>
        <w:numPr>
          <w:ilvl w:val="0"/>
          <w:numId w:val="7"/>
        </w:numPr>
        <w:tabs>
          <w:tab w:val="left" w:pos="0"/>
        </w:tabs>
        <w:spacing w:beforeLines="50" w:before="120" w:afterLines="50" w:after="120" w:line="500" w:lineRule="exact"/>
        <w:rPr>
          <w:rFonts w:hAnsi="宋体"/>
          <w:color w:val="000000"/>
        </w:rPr>
      </w:pPr>
      <w:r w:rsidRPr="006C1461">
        <w:rPr>
          <w:rFonts w:hAnsi="宋体" w:hint="eastAsia"/>
          <w:color w:val="000000"/>
        </w:rPr>
        <w:t>交易产生的利润占上市公司最近一个会计年度经审计净利润的</w:t>
      </w:r>
      <w:r w:rsidRPr="006C1461">
        <w:rPr>
          <w:rFonts w:hAnsi="宋体"/>
          <w:color w:val="000000"/>
        </w:rPr>
        <w:t>10%</w:t>
      </w:r>
      <w:r w:rsidRPr="006C1461">
        <w:rPr>
          <w:rFonts w:hAnsi="宋体" w:hint="eastAsia"/>
          <w:color w:val="000000"/>
        </w:rPr>
        <w:t>以上，且绝对金额超过</w:t>
      </w:r>
      <w:r w:rsidRPr="006C1461">
        <w:rPr>
          <w:rFonts w:hAnsi="宋体"/>
          <w:color w:val="000000"/>
        </w:rPr>
        <w:t>100</w:t>
      </w:r>
      <w:r w:rsidRPr="006C1461">
        <w:rPr>
          <w:rFonts w:hAnsi="宋体" w:hint="eastAsia"/>
          <w:color w:val="000000"/>
        </w:rPr>
        <w:t>万元。</w:t>
      </w:r>
    </w:p>
    <w:p w:rsidR="006C1461" w:rsidRPr="006C1461" w:rsidRDefault="006C1461" w:rsidP="006C1461">
      <w:pPr>
        <w:spacing w:beforeLines="50" w:before="120" w:afterLines="50" w:after="120" w:line="500" w:lineRule="exact"/>
        <w:ind w:firstLine="400"/>
        <w:rPr>
          <w:rFonts w:hAnsi="宋体"/>
          <w:color w:val="000000"/>
        </w:rPr>
      </w:pPr>
      <w:r w:rsidRPr="006C1461">
        <w:rPr>
          <w:rFonts w:hAnsi="宋体" w:hint="eastAsia"/>
          <w:color w:val="000000"/>
        </w:rPr>
        <w:t>上述指标计算中涉及的数据如为负值，取其绝对值计算。</w:t>
      </w:r>
    </w:p>
    <w:p w:rsidR="006C1461" w:rsidRPr="006C1461" w:rsidRDefault="006C1461" w:rsidP="006C1461">
      <w:pPr>
        <w:spacing w:beforeLines="50" w:before="120" w:afterLines="50" w:after="120" w:line="500" w:lineRule="exact"/>
        <w:ind w:firstLine="400"/>
        <w:rPr>
          <w:rFonts w:hAnsi="宋体"/>
          <w:color w:val="000000"/>
        </w:rPr>
      </w:pPr>
      <w:r w:rsidRPr="006C1461">
        <w:rPr>
          <w:rFonts w:hAnsi="宋体" w:hint="eastAsia"/>
          <w:color w:val="000000"/>
        </w:rPr>
        <w:t>公司进行股权投资并取得被投资对象的控制权时，无论金额大小，均应提交董事会审议。</w:t>
      </w:r>
    </w:p>
    <w:p w:rsidR="006C1461" w:rsidRPr="006C1461" w:rsidRDefault="006C1461" w:rsidP="006C1461">
      <w:pPr>
        <w:spacing w:beforeLines="50" w:before="120" w:afterLines="50" w:after="120" w:line="500" w:lineRule="exact"/>
        <w:ind w:firstLine="400"/>
        <w:rPr>
          <w:rFonts w:hAnsi="宋体"/>
          <w:color w:val="000000"/>
        </w:rPr>
      </w:pPr>
      <w:r w:rsidRPr="006C1461">
        <w:rPr>
          <w:rFonts w:hAnsi="宋体" w:hint="eastAsia"/>
          <w:color w:val="000000"/>
        </w:rPr>
        <w:t>公司进行证券投资、委托理财或风险投资的，应制定严格的决策程序、报告制度和监控措施，并根据公司的风险承受能力，限定投资规模及期限。公司从事证券投资、委</w:t>
      </w:r>
      <w:r w:rsidRPr="006C1461">
        <w:rPr>
          <w:rFonts w:hAnsi="宋体" w:hint="eastAsia"/>
          <w:color w:val="000000"/>
        </w:rPr>
        <w:lastRenderedPageBreak/>
        <w:t>托理财或风险投资等投资事项应由公司董事会或股东大会审议批准。</w:t>
      </w:r>
    </w:p>
    <w:p w:rsidR="006C1461" w:rsidRPr="006C1461" w:rsidRDefault="006C1461" w:rsidP="006C1461">
      <w:pPr>
        <w:spacing w:beforeLines="50" w:before="120" w:afterLines="50" w:after="120" w:line="500" w:lineRule="exact"/>
        <w:ind w:firstLine="400"/>
        <w:rPr>
          <w:rFonts w:hAnsi="宋体"/>
          <w:color w:val="000000"/>
        </w:rPr>
      </w:pPr>
      <w:r w:rsidRPr="006C1461">
        <w:rPr>
          <w:rFonts w:hAnsi="宋体" w:hint="eastAsia"/>
          <w:color w:val="000000"/>
        </w:rPr>
        <w:t>其中，公司股票及其衍生品投资、基金投资、期货投资，不论金额大小，均应当经董事会审议通过后提交股东大会审议，并应当取得全体董事三分之二以上和独立董事三分之二以上同意。如公司处于持续督导期，保荐机构应当对其证券投资事项出具明确同意的意见。</w:t>
      </w:r>
    </w:p>
    <w:p w:rsidR="006C1461" w:rsidRPr="006C1461" w:rsidRDefault="006C1461" w:rsidP="006C1461">
      <w:pPr>
        <w:spacing w:beforeLines="50" w:before="120" w:afterLines="50" w:after="120" w:line="500" w:lineRule="exact"/>
        <w:ind w:firstLineChars="216" w:firstLine="518"/>
        <w:rPr>
          <w:rFonts w:hAnsi="宋体"/>
          <w:color w:val="000000"/>
        </w:rPr>
      </w:pPr>
      <w:r w:rsidRPr="006C1461">
        <w:rPr>
          <w:rFonts w:hAnsi="宋体" w:hint="eastAsia"/>
          <w:color w:val="000000"/>
        </w:rPr>
        <w:t>公司进行风险投资，应当以各类风险投资的发生额总和作为计算标准，并按连续十二个月累计发生额计算是否适用本制度的规定。</w:t>
      </w:r>
      <w:r w:rsidRPr="006C1461">
        <w:rPr>
          <w:rFonts w:hAnsi="宋体"/>
          <w:color w:val="000000"/>
        </w:rPr>
        <w:t xml:space="preserve"> </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第十条</w:t>
      </w:r>
      <w:r w:rsidRPr="006C1461">
        <w:rPr>
          <w:rFonts w:hAnsi="宋体"/>
          <w:color w:val="000000"/>
        </w:rPr>
        <w:t xml:space="preserve">  </w:t>
      </w:r>
      <w:r w:rsidRPr="006C1461">
        <w:rPr>
          <w:rFonts w:hAnsi="宋体" w:hint="eastAsia"/>
          <w:color w:val="000000"/>
        </w:rPr>
        <w:t>公司的对外投资达到下列标准时，董事会审议后还应提交股东大会审议：</w:t>
      </w:r>
    </w:p>
    <w:p w:rsidR="006C1461" w:rsidRPr="006C1461" w:rsidRDefault="006C1461" w:rsidP="006C1461">
      <w:pPr>
        <w:numPr>
          <w:ilvl w:val="0"/>
          <w:numId w:val="64"/>
        </w:numPr>
        <w:tabs>
          <w:tab w:val="left" w:pos="-116"/>
        </w:tabs>
        <w:spacing w:beforeLines="50" w:before="120" w:afterLines="50" w:after="120" w:line="500" w:lineRule="exact"/>
        <w:ind w:left="0"/>
        <w:rPr>
          <w:rFonts w:hAnsi="宋体"/>
          <w:color w:val="000000"/>
        </w:rPr>
      </w:pPr>
      <w:r w:rsidRPr="006C1461">
        <w:rPr>
          <w:rFonts w:hAnsi="宋体" w:hint="eastAsia"/>
          <w:color w:val="000000"/>
        </w:rPr>
        <w:t>交易涉及的资产总额超过公司最近一期经审计总资产的</w:t>
      </w:r>
      <w:r w:rsidRPr="006C1461">
        <w:rPr>
          <w:rFonts w:hAnsi="宋体"/>
          <w:color w:val="000000"/>
        </w:rPr>
        <w:t>50%</w:t>
      </w:r>
      <w:r w:rsidRPr="006C1461">
        <w:rPr>
          <w:rFonts w:hAnsi="宋体" w:hint="eastAsia"/>
          <w:color w:val="000000"/>
        </w:rPr>
        <w:t>的，该交易涉及的资产总额同时存在账面值和评估值的，以较高者作为计算数据；</w:t>
      </w:r>
    </w:p>
    <w:p w:rsidR="006C1461" w:rsidRPr="006C1461" w:rsidRDefault="006C1461" w:rsidP="006C1461">
      <w:pPr>
        <w:numPr>
          <w:ilvl w:val="0"/>
          <w:numId w:val="64"/>
        </w:numPr>
        <w:tabs>
          <w:tab w:val="left" w:pos="-116"/>
        </w:tabs>
        <w:spacing w:beforeLines="50" w:before="120" w:afterLines="50" w:after="120" w:line="500" w:lineRule="exact"/>
        <w:ind w:left="0"/>
        <w:rPr>
          <w:rFonts w:hAnsi="宋体"/>
          <w:color w:val="000000"/>
        </w:rPr>
      </w:pPr>
      <w:r w:rsidRPr="006C1461">
        <w:rPr>
          <w:rFonts w:hAnsi="宋体" w:hint="eastAsia"/>
          <w:color w:val="000000"/>
        </w:rPr>
        <w:t>交易标的（如股权）在最近一个会计年度相关的营业收入占公司最近一个会计年度经审计营业收入的</w:t>
      </w:r>
      <w:r w:rsidRPr="006C1461">
        <w:rPr>
          <w:rFonts w:hAnsi="宋体"/>
          <w:color w:val="000000"/>
        </w:rPr>
        <w:t>50%</w:t>
      </w:r>
      <w:r w:rsidRPr="006C1461">
        <w:rPr>
          <w:rFonts w:hAnsi="宋体" w:hint="eastAsia"/>
          <w:color w:val="000000"/>
        </w:rPr>
        <w:t>以上，且绝对金额超过</w:t>
      </w:r>
      <w:r w:rsidRPr="006C1461">
        <w:rPr>
          <w:rFonts w:hAnsi="宋体"/>
          <w:color w:val="000000"/>
        </w:rPr>
        <w:t>5,000</w:t>
      </w:r>
      <w:r w:rsidRPr="006C1461">
        <w:rPr>
          <w:rFonts w:hAnsi="宋体" w:hint="eastAsia"/>
          <w:color w:val="000000"/>
        </w:rPr>
        <w:t>万元；</w:t>
      </w:r>
    </w:p>
    <w:p w:rsidR="006C1461" w:rsidRPr="006C1461" w:rsidRDefault="006C1461" w:rsidP="006C1461">
      <w:pPr>
        <w:numPr>
          <w:ilvl w:val="0"/>
          <w:numId w:val="64"/>
        </w:numPr>
        <w:tabs>
          <w:tab w:val="left" w:pos="-116"/>
        </w:tabs>
        <w:spacing w:beforeLines="50" w:before="120" w:afterLines="50" w:after="120" w:line="500" w:lineRule="exact"/>
        <w:ind w:left="0"/>
        <w:rPr>
          <w:rFonts w:hAnsi="宋体"/>
          <w:color w:val="000000"/>
        </w:rPr>
      </w:pPr>
      <w:r w:rsidRPr="006C1461">
        <w:rPr>
          <w:rFonts w:hAnsi="宋体" w:hint="eastAsia"/>
          <w:color w:val="000000"/>
        </w:rPr>
        <w:t>交易标的（如股权）在最近一个会计年度相关的净利润占公司最近一个会计年度经审计净利润的</w:t>
      </w:r>
      <w:r w:rsidRPr="006C1461">
        <w:rPr>
          <w:rFonts w:hAnsi="宋体"/>
          <w:color w:val="000000"/>
        </w:rPr>
        <w:t>50%</w:t>
      </w:r>
      <w:r w:rsidRPr="006C1461">
        <w:rPr>
          <w:rFonts w:hAnsi="宋体" w:hint="eastAsia"/>
          <w:color w:val="000000"/>
        </w:rPr>
        <w:t>以上，且绝对金额超过</w:t>
      </w:r>
      <w:r w:rsidRPr="006C1461">
        <w:rPr>
          <w:rFonts w:hAnsi="宋体"/>
          <w:color w:val="000000"/>
        </w:rPr>
        <w:t>500</w:t>
      </w:r>
      <w:r w:rsidRPr="006C1461">
        <w:rPr>
          <w:rFonts w:hAnsi="宋体" w:hint="eastAsia"/>
          <w:color w:val="000000"/>
        </w:rPr>
        <w:t>万元；</w:t>
      </w:r>
    </w:p>
    <w:p w:rsidR="006C1461" w:rsidRPr="006C1461" w:rsidRDefault="006C1461" w:rsidP="006C1461">
      <w:pPr>
        <w:numPr>
          <w:ilvl w:val="0"/>
          <w:numId w:val="64"/>
        </w:numPr>
        <w:tabs>
          <w:tab w:val="left" w:pos="-116"/>
        </w:tabs>
        <w:spacing w:beforeLines="50" w:before="120" w:afterLines="50" w:after="120" w:line="500" w:lineRule="exact"/>
        <w:ind w:left="0"/>
        <w:rPr>
          <w:rFonts w:hAnsi="宋体"/>
          <w:color w:val="000000"/>
        </w:rPr>
      </w:pPr>
      <w:r w:rsidRPr="006C1461">
        <w:rPr>
          <w:rFonts w:hAnsi="宋体" w:hint="eastAsia"/>
          <w:color w:val="000000"/>
        </w:rPr>
        <w:t>交易的成交金额（含承担债务和费用）占公司最近一期经审计净资产的</w:t>
      </w:r>
      <w:r w:rsidRPr="006C1461">
        <w:rPr>
          <w:rFonts w:hAnsi="宋体"/>
          <w:color w:val="000000"/>
        </w:rPr>
        <w:t>50%</w:t>
      </w:r>
      <w:r w:rsidRPr="006C1461">
        <w:rPr>
          <w:rFonts w:hAnsi="宋体" w:hint="eastAsia"/>
          <w:color w:val="000000"/>
        </w:rPr>
        <w:t>以上，且绝对金额超过</w:t>
      </w:r>
      <w:r w:rsidRPr="006C1461">
        <w:rPr>
          <w:rFonts w:hAnsi="宋体"/>
          <w:color w:val="000000"/>
        </w:rPr>
        <w:t>5,000</w:t>
      </w:r>
      <w:r w:rsidRPr="006C1461">
        <w:rPr>
          <w:rFonts w:hAnsi="宋体" w:hint="eastAsia"/>
          <w:color w:val="000000"/>
        </w:rPr>
        <w:t>万元；</w:t>
      </w:r>
    </w:p>
    <w:p w:rsidR="006C1461" w:rsidRPr="006C1461" w:rsidRDefault="006C1461" w:rsidP="006C1461">
      <w:pPr>
        <w:numPr>
          <w:ilvl w:val="0"/>
          <w:numId w:val="64"/>
        </w:numPr>
        <w:tabs>
          <w:tab w:val="left" w:pos="-116"/>
        </w:tabs>
        <w:spacing w:beforeLines="50" w:before="120" w:afterLines="50" w:after="120" w:line="500" w:lineRule="exact"/>
        <w:ind w:left="0"/>
        <w:rPr>
          <w:rFonts w:hAnsi="宋体"/>
          <w:color w:val="000000"/>
        </w:rPr>
      </w:pPr>
      <w:r w:rsidRPr="006C1461">
        <w:rPr>
          <w:rFonts w:hAnsi="宋体" w:hint="eastAsia"/>
          <w:color w:val="000000"/>
        </w:rPr>
        <w:t>交易产生的利润占公司最近一个会计年度经审计净利润的</w:t>
      </w:r>
      <w:r w:rsidRPr="006C1461">
        <w:rPr>
          <w:rFonts w:hAnsi="宋体"/>
          <w:color w:val="000000"/>
        </w:rPr>
        <w:t>50%</w:t>
      </w:r>
      <w:r w:rsidRPr="006C1461">
        <w:rPr>
          <w:rFonts w:hAnsi="宋体" w:hint="eastAsia"/>
          <w:color w:val="000000"/>
        </w:rPr>
        <w:t>以上，且绝对金额超过</w:t>
      </w:r>
      <w:r w:rsidRPr="006C1461">
        <w:rPr>
          <w:rFonts w:hAnsi="宋体"/>
          <w:color w:val="000000"/>
        </w:rPr>
        <w:t>500</w:t>
      </w:r>
      <w:r w:rsidRPr="006C1461">
        <w:rPr>
          <w:rFonts w:hAnsi="宋体" w:hint="eastAsia"/>
          <w:color w:val="000000"/>
        </w:rPr>
        <w:t>万元。</w:t>
      </w:r>
    </w:p>
    <w:p w:rsidR="006C1461" w:rsidRPr="006C1461" w:rsidRDefault="006C1461" w:rsidP="006C1461">
      <w:pPr>
        <w:spacing w:beforeLines="50" w:before="120" w:afterLines="50" w:after="120" w:line="500" w:lineRule="exact"/>
        <w:rPr>
          <w:rFonts w:hAnsi="宋体"/>
          <w:color w:val="000000"/>
        </w:rPr>
      </w:pPr>
      <w:r w:rsidRPr="006C1461">
        <w:rPr>
          <w:rFonts w:hAnsi="宋体" w:hint="eastAsia"/>
          <w:color w:val="000000"/>
        </w:rPr>
        <w:t>上述指标计算中涉及的数据如为负值，取其绝对值计算。</w:t>
      </w:r>
    </w:p>
    <w:p w:rsidR="006C1461" w:rsidRPr="006C1461" w:rsidRDefault="006C1461" w:rsidP="006C1461">
      <w:pPr>
        <w:spacing w:beforeLines="50" w:before="120" w:afterLines="50" w:after="120" w:line="500" w:lineRule="exact"/>
        <w:ind w:left="420"/>
        <w:rPr>
          <w:rFonts w:hAnsi="宋体"/>
          <w:color w:val="000000"/>
        </w:rPr>
      </w:pPr>
      <w:r w:rsidRPr="006C1461">
        <w:rPr>
          <w:rFonts w:hAnsi="宋体" w:hint="eastAsia"/>
          <w:color w:val="000000"/>
        </w:rPr>
        <w:t>第十一条</w:t>
      </w:r>
      <w:r w:rsidRPr="006C1461">
        <w:rPr>
          <w:rFonts w:hAnsi="宋体"/>
          <w:color w:val="000000"/>
        </w:rPr>
        <w:t xml:space="preserve">  </w:t>
      </w:r>
      <w:r w:rsidRPr="006C1461">
        <w:rPr>
          <w:rFonts w:hAnsi="宋体" w:hint="eastAsia"/>
          <w:color w:val="000000"/>
        </w:rPr>
        <w:t>经股东大会、董事会审议通过后，董事长、总经理或其他授权代表处理投资事宜，包括但不限于签署有关法律文件。</w:t>
      </w:r>
    </w:p>
    <w:p w:rsidR="006C1461" w:rsidRPr="006C1461" w:rsidRDefault="006C1461" w:rsidP="006C1461">
      <w:pPr>
        <w:spacing w:beforeLines="50" w:before="120" w:afterLines="50" w:after="120" w:line="500" w:lineRule="exact"/>
        <w:ind w:firstLine="420"/>
        <w:rPr>
          <w:rFonts w:hAnsi="宋体"/>
          <w:color w:val="000000"/>
        </w:rPr>
      </w:pPr>
      <w:r w:rsidRPr="006C1461">
        <w:rPr>
          <w:rFonts w:hAnsi="宋体" w:hint="eastAsia"/>
          <w:color w:val="000000"/>
        </w:rPr>
        <w:t>除公司股东大会、董事会决议授权外，其他部门和个人无权作出对外投资的决定。</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第十二条</w:t>
      </w:r>
      <w:r w:rsidRPr="006C1461">
        <w:rPr>
          <w:rFonts w:hAnsi="宋体"/>
          <w:color w:val="000000"/>
        </w:rPr>
        <w:t xml:space="preserve">  </w:t>
      </w:r>
      <w:r w:rsidRPr="006C1461">
        <w:rPr>
          <w:rFonts w:hAnsi="宋体" w:hint="eastAsia"/>
          <w:color w:val="000000"/>
        </w:rPr>
        <w:t>除本办法第九条、第十条规定需要经公司股东大会和董事会审议通过的事项外，其他投资事项由公司董事会授权董事长或总经理审批。</w:t>
      </w:r>
    </w:p>
    <w:p w:rsidR="006C1461" w:rsidRPr="006C1461" w:rsidRDefault="006C1461" w:rsidP="006C1461">
      <w:pPr>
        <w:spacing w:beforeLines="50" w:before="120" w:afterLines="50" w:after="120" w:line="500" w:lineRule="exact"/>
        <w:ind w:left="480"/>
        <w:rPr>
          <w:rFonts w:hAnsi="宋体"/>
          <w:color w:val="000000"/>
        </w:rPr>
      </w:pPr>
      <w:r w:rsidRPr="006C1461">
        <w:rPr>
          <w:rFonts w:hAnsi="宋体" w:hint="eastAsia"/>
          <w:color w:val="000000"/>
        </w:rPr>
        <w:lastRenderedPageBreak/>
        <w:t>第十三条</w:t>
      </w:r>
      <w:r w:rsidRPr="006C1461">
        <w:rPr>
          <w:rFonts w:hAnsi="宋体"/>
          <w:color w:val="000000"/>
        </w:rPr>
        <w:t xml:space="preserve">  </w:t>
      </w:r>
      <w:r w:rsidRPr="006C1461">
        <w:rPr>
          <w:rFonts w:hAnsi="宋体" w:hint="eastAsia"/>
          <w:color w:val="000000"/>
        </w:rPr>
        <w:t>股东大会、董事会对投资事项做出决议时，与该投资事项有利害关系的股东、董事应当回避表决。</w:t>
      </w:r>
    </w:p>
    <w:p w:rsidR="006C1461" w:rsidRPr="006C1461" w:rsidRDefault="006C1461" w:rsidP="006C1461">
      <w:pPr>
        <w:spacing w:beforeLines="50" w:before="120" w:afterLines="50" w:after="120" w:line="500" w:lineRule="exact"/>
        <w:ind w:left="480"/>
        <w:rPr>
          <w:rFonts w:hAnsi="宋体"/>
          <w:color w:val="000000"/>
        </w:rPr>
      </w:pPr>
      <w:r w:rsidRPr="006C1461">
        <w:rPr>
          <w:rFonts w:hAnsi="宋体" w:hint="eastAsia"/>
          <w:color w:val="000000"/>
        </w:rPr>
        <w:t>第十四条</w:t>
      </w:r>
      <w:r w:rsidRPr="006C1461">
        <w:rPr>
          <w:rFonts w:hAnsi="宋体"/>
          <w:color w:val="000000"/>
        </w:rPr>
        <w:t xml:space="preserve">  </w:t>
      </w:r>
      <w:r w:rsidRPr="006C1461">
        <w:rPr>
          <w:rFonts w:hAnsi="宋体" w:hint="eastAsia"/>
          <w:color w:val="000000"/>
        </w:rPr>
        <w:t>未经公司事先批准，公司分子公司不得对外进行投资。</w:t>
      </w:r>
    </w:p>
    <w:p w:rsidR="006C1461" w:rsidRPr="006C1461" w:rsidRDefault="006C1461" w:rsidP="006C1461">
      <w:pPr>
        <w:spacing w:beforeLines="50" w:before="120" w:afterLines="50" w:after="120" w:line="500" w:lineRule="exact"/>
        <w:ind w:firstLine="420"/>
        <w:rPr>
          <w:rFonts w:hAnsi="宋体"/>
          <w:color w:val="000000"/>
        </w:rPr>
      </w:pPr>
      <w:r w:rsidRPr="006C1461">
        <w:rPr>
          <w:rFonts w:hAnsi="宋体" w:hint="eastAsia"/>
          <w:color w:val="000000"/>
        </w:rPr>
        <w:t>公司子公司发生的对外投资，应先经公司董事会或股东大会审议通过，再由子公司根据其公司章程的规定提交董事会（或执行董事）（以下统称“董事会”）、股东会（或股东）（以下统称“股东会”）审议。</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第十五条</w:t>
      </w:r>
      <w:r w:rsidRPr="006C1461">
        <w:rPr>
          <w:rFonts w:hAnsi="宋体"/>
          <w:color w:val="000000"/>
        </w:rPr>
        <w:t xml:space="preserve">  </w:t>
      </w:r>
      <w:r w:rsidRPr="006C1461">
        <w:rPr>
          <w:rFonts w:hAnsi="宋体" w:hint="eastAsia"/>
          <w:color w:val="000000"/>
        </w:rPr>
        <w:t>子公司在其董事会或股东会作出对外投资决议后一个工作日内通知公司。</w:t>
      </w:r>
    </w:p>
    <w:p w:rsidR="006C1461" w:rsidRPr="006C1461" w:rsidRDefault="006C1461" w:rsidP="006C1461">
      <w:pPr>
        <w:spacing w:beforeLines="50" w:before="120" w:afterLines="50" w:after="120" w:line="500" w:lineRule="exact"/>
        <w:ind w:left="567"/>
        <w:jc w:val="center"/>
        <w:rPr>
          <w:rFonts w:hAnsi="宋体"/>
          <w:b/>
          <w:bCs/>
          <w:color w:val="000000"/>
        </w:rPr>
      </w:pPr>
      <w:bookmarkStart w:id="650" w:name="_Toc30263"/>
      <w:bookmarkStart w:id="651" w:name="_Toc6260"/>
      <w:r w:rsidRPr="006C1461">
        <w:rPr>
          <w:rFonts w:hAnsi="宋体" w:hint="eastAsia"/>
          <w:b/>
          <w:bCs/>
          <w:color w:val="000000"/>
        </w:rPr>
        <w:t>第三章</w:t>
      </w:r>
      <w:r w:rsidRPr="006C1461">
        <w:rPr>
          <w:rFonts w:hAnsi="宋体"/>
          <w:b/>
          <w:bCs/>
          <w:color w:val="000000"/>
        </w:rPr>
        <w:t xml:space="preserve">  </w:t>
      </w:r>
      <w:r w:rsidRPr="006C1461">
        <w:rPr>
          <w:rFonts w:hAnsi="宋体" w:hint="eastAsia"/>
          <w:b/>
          <w:bCs/>
          <w:color w:val="000000"/>
        </w:rPr>
        <w:t>对外投资的管理机构和决策程序</w:t>
      </w:r>
      <w:bookmarkEnd w:id="650"/>
      <w:bookmarkEnd w:id="651"/>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第十六条</w:t>
      </w:r>
      <w:r w:rsidRPr="006C1461">
        <w:rPr>
          <w:rFonts w:hAnsi="宋体"/>
          <w:color w:val="000000"/>
        </w:rPr>
        <w:t xml:space="preserve">  </w:t>
      </w:r>
      <w:r w:rsidRPr="006C1461">
        <w:rPr>
          <w:rFonts w:hAnsi="宋体" w:hint="eastAsia"/>
          <w:color w:val="000000"/>
        </w:rPr>
        <w:t>总经理负责统筹、协调和组织公司对外投资项目的分析和研究，为决策提供建议。</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第十七条</w:t>
      </w:r>
      <w:r w:rsidRPr="006C1461">
        <w:rPr>
          <w:rFonts w:hAnsi="宋体"/>
          <w:color w:val="000000"/>
        </w:rPr>
        <w:t xml:space="preserve">  </w:t>
      </w:r>
      <w:r w:rsidRPr="006C1461">
        <w:rPr>
          <w:rFonts w:hAnsi="宋体" w:hint="eastAsia"/>
          <w:color w:val="000000"/>
        </w:rPr>
        <w:t>公司财务部门负责对外投资的资金和财务管理。公司对外投资项目确定后，由公司财务部门负责资金预算、筹措、核算、划拨及清算等手续。</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第十八条</w:t>
      </w:r>
      <w:r w:rsidRPr="006C1461">
        <w:rPr>
          <w:rFonts w:hAnsi="宋体"/>
          <w:color w:val="000000"/>
        </w:rPr>
        <w:t xml:space="preserve">  </w:t>
      </w:r>
      <w:r w:rsidRPr="006C1461">
        <w:rPr>
          <w:rFonts w:hAnsi="宋体" w:hint="eastAsia"/>
          <w:color w:val="000000"/>
        </w:rPr>
        <w:t>公司审计部门负责对外投资的审计工作，并在年度内部审计工作报告中向董事会进行报告。</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第十九条</w:t>
      </w:r>
      <w:r w:rsidRPr="006C1461">
        <w:rPr>
          <w:rFonts w:hAnsi="宋体"/>
          <w:color w:val="000000"/>
        </w:rPr>
        <w:t xml:space="preserve">  </w:t>
      </w:r>
      <w:r w:rsidRPr="006C1461">
        <w:rPr>
          <w:rFonts w:hAnsi="宋体" w:hint="eastAsia"/>
          <w:color w:val="000000"/>
        </w:rPr>
        <w:t>公司对外投资决策经过提出</w:t>
      </w:r>
      <w:r w:rsidRPr="006C1461">
        <w:rPr>
          <w:rFonts w:hAnsi="宋体" w:hint="eastAsia"/>
          <w:color w:val="000000"/>
        </w:rPr>
        <w:sym w:font="Wingdings" w:char="F0E0"/>
      </w:r>
      <w:r w:rsidRPr="006C1461">
        <w:rPr>
          <w:rFonts w:hAnsi="宋体" w:hint="eastAsia"/>
          <w:color w:val="000000"/>
        </w:rPr>
        <w:t>初审</w:t>
      </w:r>
      <w:r w:rsidRPr="006C1461">
        <w:rPr>
          <w:rFonts w:hAnsi="宋体" w:hint="eastAsia"/>
          <w:color w:val="000000"/>
        </w:rPr>
        <w:sym w:font="Wingdings" w:char="F0E0"/>
      </w:r>
      <w:r w:rsidRPr="006C1461">
        <w:rPr>
          <w:rFonts w:hAnsi="宋体" w:hint="eastAsia"/>
          <w:color w:val="000000"/>
        </w:rPr>
        <w:t>审核三个阶段。</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第二十条</w:t>
      </w:r>
      <w:r w:rsidRPr="006C1461">
        <w:rPr>
          <w:rFonts w:hAnsi="宋体"/>
          <w:color w:val="000000"/>
        </w:rPr>
        <w:t xml:space="preserve">  </w:t>
      </w:r>
      <w:r w:rsidRPr="006C1461">
        <w:rPr>
          <w:rFonts w:hAnsi="宋体" w:hint="eastAsia"/>
          <w:color w:val="000000"/>
        </w:rPr>
        <w:t>投资项目提出：对外投资项目的初步意向可由公司各职能部门向总经理提出。</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第二十一条</w:t>
      </w:r>
      <w:r w:rsidRPr="006C1461">
        <w:rPr>
          <w:rFonts w:hAnsi="宋体"/>
          <w:color w:val="000000"/>
        </w:rPr>
        <w:t xml:space="preserve">  </w:t>
      </w:r>
      <w:r w:rsidRPr="006C1461">
        <w:rPr>
          <w:rFonts w:hAnsi="宋体" w:hint="eastAsia"/>
          <w:color w:val="000000"/>
        </w:rPr>
        <w:t>项目初审：总经理收到投资项目意向后，可组织并召集总经理办公会对项目是否符合公司发展战略，财务和经济指标是否达到投资回报要求，是否有利于增强公司的竞争能力以及投资项目的可行性和投资风险等方面进行全面的分析和评估，提出初审。</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第二十二条</w:t>
      </w:r>
      <w:r w:rsidRPr="006C1461">
        <w:rPr>
          <w:rFonts w:hAnsi="宋体"/>
          <w:color w:val="000000"/>
        </w:rPr>
        <w:t xml:space="preserve">  </w:t>
      </w:r>
      <w:r w:rsidRPr="006C1461">
        <w:rPr>
          <w:rFonts w:hAnsi="宋体" w:hint="eastAsia"/>
          <w:color w:val="000000"/>
        </w:rPr>
        <w:t>项目审核：项目经总经理办公会初审之后，上报公司董事会，认真分析投资前景，充分关注投资风险以及相应的对策，由董事会决定或上报股东大会决定。</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第二十三条</w:t>
      </w:r>
      <w:r w:rsidRPr="006C1461">
        <w:rPr>
          <w:rFonts w:hAnsi="宋体"/>
          <w:color w:val="000000"/>
        </w:rPr>
        <w:t xml:space="preserve">  </w:t>
      </w:r>
      <w:r w:rsidRPr="006C1461">
        <w:rPr>
          <w:rFonts w:hAnsi="宋体" w:hint="eastAsia"/>
          <w:color w:val="000000"/>
        </w:rPr>
        <w:t>公司对外投资项目如涉及实物、无形资产等资产需审计评估，应由具</w:t>
      </w:r>
      <w:r w:rsidRPr="006C1461">
        <w:rPr>
          <w:rFonts w:hAnsi="宋体" w:hint="eastAsia"/>
          <w:color w:val="000000"/>
        </w:rPr>
        <w:lastRenderedPageBreak/>
        <w:t>有相关从业资格的审计、评估机构对相关资产进行审计、评估。</w:t>
      </w:r>
    </w:p>
    <w:p w:rsidR="006C1461" w:rsidRPr="006C1461" w:rsidRDefault="006C1461" w:rsidP="006C1461">
      <w:pPr>
        <w:spacing w:beforeLines="50" w:before="120" w:afterLines="50" w:after="120" w:line="500" w:lineRule="exact"/>
        <w:ind w:left="567"/>
        <w:jc w:val="center"/>
        <w:rPr>
          <w:rFonts w:hAnsi="宋体"/>
          <w:b/>
          <w:bCs/>
          <w:color w:val="000000"/>
        </w:rPr>
      </w:pPr>
      <w:bookmarkStart w:id="652" w:name="_Toc12135"/>
      <w:bookmarkStart w:id="653" w:name="_Toc5559"/>
      <w:r w:rsidRPr="006C1461">
        <w:rPr>
          <w:rFonts w:hAnsi="宋体" w:hint="eastAsia"/>
          <w:b/>
          <w:bCs/>
          <w:color w:val="000000"/>
        </w:rPr>
        <w:t>第四章</w:t>
      </w:r>
      <w:r w:rsidRPr="006C1461">
        <w:rPr>
          <w:rFonts w:hAnsi="宋体"/>
          <w:b/>
          <w:bCs/>
          <w:color w:val="000000"/>
        </w:rPr>
        <w:t xml:space="preserve">  </w:t>
      </w:r>
      <w:r w:rsidRPr="006C1461">
        <w:rPr>
          <w:rFonts w:hAnsi="宋体" w:hint="eastAsia"/>
          <w:b/>
          <w:bCs/>
          <w:color w:val="000000"/>
        </w:rPr>
        <w:t>对外投资的实施和管理</w:t>
      </w:r>
      <w:bookmarkEnd w:id="652"/>
      <w:bookmarkEnd w:id="653"/>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第二十四条</w:t>
      </w:r>
      <w:r w:rsidRPr="006C1461">
        <w:rPr>
          <w:rFonts w:hAnsi="宋体"/>
          <w:color w:val="000000"/>
        </w:rPr>
        <w:t xml:space="preserve">  </w:t>
      </w:r>
      <w:r w:rsidRPr="006C1461">
        <w:rPr>
          <w:rFonts w:hAnsi="宋体" w:hint="eastAsia"/>
          <w:color w:val="000000"/>
        </w:rPr>
        <w:t>公司应制订对外投资实施方案，明确出资时间、金额、出资方式及责任人员等内容。对外投资实施方案及方案的变更，应当经董事会或股东大会审查批准。</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第二十五条</w:t>
      </w:r>
      <w:r w:rsidRPr="006C1461">
        <w:rPr>
          <w:rFonts w:hAnsi="宋体"/>
          <w:color w:val="000000"/>
        </w:rPr>
        <w:t xml:space="preserve">  </w:t>
      </w:r>
      <w:r w:rsidRPr="006C1461">
        <w:rPr>
          <w:rFonts w:hAnsi="宋体" w:hint="eastAsia"/>
          <w:color w:val="000000"/>
        </w:rPr>
        <w:t>公司以委托投资方式进行的对外投资，应当对受托企业的资信情况和履约能力进行调查，签订委托投资合同，明确双方的权利、义务和责任，并采取相应的风险防范和控制措施。公司进行委托理财的，公司董事会应指派专人跟踪委托理财资金的进展及安全状况，出现异常情况时应要求其及时报告，以便董事会立即采取有效措施回收资金，避免或减少公司损失。</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第二十六条</w:t>
      </w:r>
      <w:r w:rsidRPr="006C1461">
        <w:rPr>
          <w:rFonts w:hAnsi="宋体"/>
          <w:color w:val="000000"/>
        </w:rPr>
        <w:t xml:space="preserve">  </w:t>
      </w:r>
      <w:r w:rsidRPr="006C1461">
        <w:rPr>
          <w:rFonts w:hAnsi="宋体" w:hint="eastAsia"/>
          <w:color w:val="000000"/>
        </w:rPr>
        <w:t>公司不得使用信贷资金、募集资金进行证券投资，公司购入的有价证券必须记入公司名下。公司财务部门负责定期与投资部门核对证券投资资金的使用及结存情况。</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第二十七条</w:t>
      </w:r>
      <w:r w:rsidRPr="006C1461">
        <w:rPr>
          <w:rFonts w:hAnsi="宋体"/>
          <w:color w:val="000000"/>
        </w:rPr>
        <w:t xml:space="preserve">  </w:t>
      </w:r>
      <w:r w:rsidRPr="006C1461">
        <w:rPr>
          <w:rFonts w:hAnsi="宋体" w:hint="eastAsia"/>
          <w:color w:val="000000"/>
        </w:rPr>
        <w:t>公司总经理是对外投资方案实施的主要责任人，负责对外投资项目实施的总体计划、组织、监控，并及时向董事会报告进展情况，提出调整建议等。总经理可以组织成立项目实施小组，负责对外投资项目的任务执行和具体实施。</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第二十八条</w:t>
      </w:r>
      <w:r w:rsidRPr="006C1461">
        <w:rPr>
          <w:rFonts w:hAnsi="宋体"/>
          <w:color w:val="000000"/>
        </w:rPr>
        <w:t xml:space="preserve">  </w:t>
      </w:r>
      <w:r w:rsidRPr="006C1461">
        <w:rPr>
          <w:rFonts w:hAnsi="宋体" w:hint="eastAsia"/>
          <w:color w:val="000000"/>
        </w:rPr>
        <w:t>公司董事会应定期了解重大投资项目的执行进展和投资效益情况，如出现未按计划投资、未能实现项目预期收益、投资发生损失等情况，公司董事会应查明原因，追究有关人员的责任。</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第二十九条</w:t>
      </w:r>
      <w:r w:rsidRPr="006C1461">
        <w:rPr>
          <w:rFonts w:hAnsi="宋体"/>
          <w:color w:val="000000"/>
        </w:rPr>
        <w:t xml:space="preserve">  </w:t>
      </w:r>
      <w:r w:rsidRPr="006C1461">
        <w:rPr>
          <w:rFonts w:hAnsi="宋体" w:hint="eastAsia"/>
          <w:color w:val="000000"/>
        </w:rPr>
        <w:t>公司对外投资组建的公司，应派出经法定程序选举产生的董事、监事及经营管理人员，参与和监督新设公司的运营决策。上述派出人员在新公司作出决议时，必须按照本公司的相关决策权限和程序，由本公司总经理、董事会或股东大会批准后方可进行。</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第三十条</w:t>
      </w:r>
      <w:r w:rsidRPr="006C1461">
        <w:rPr>
          <w:rFonts w:hAnsi="宋体"/>
          <w:color w:val="000000"/>
        </w:rPr>
        <w:t xml:space="preserve">  </w:t>
      </w:r>
      <w:r w:rsidRPr="006C1461">
        <w:rPr>
          <w:rFonts w:hAnsi="宋体" w:hint="eastAsia"/>
          <w:color w:val="000000"/>
        </w:rPr>
        <w:t>公司总经理决定上述派出人员的人选，派出人员应按照《公司法》和被投资公司的公司章程的规定切实履行职责，在新设公司的经营管理活动中维护公司利益，实现公司投资的保值、增值。</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lastRenderedPageBreak/>
        <w:t>第三十一条</w:t>
      </w:r>
      <w:r w:rsidRPr="006C1461">
        <w:rPr>
          <w:rFonts w:hAnsi="宋体"/>
          <w:color w:val="000000"/>
        </w:rPr>
        <w:t xml:space="preserve">  </w:t>
      </w:r>
      <w:r w:rsidRPr="006C1461">
        <w:rPr>
          <w:rFonts w:hAnsi="宋体" w:hint="eastAsia"/>
          <w:color w:val="000000"/>
        </w:rPr>
        <w:t>公司财务部门应对公司的对外投资活动进行全面完整的财务记录，进行详尽的会计核算，按每个投资项目分别建立明细账簿，详尽记录相关资料。对外投资的会计核算方法应符合企业会计准则和会计制度的规定。</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第三十二条</w:t>
      </w:r>
      <w:r w:rsidRPr="006C1461">
        <w:rPr>
          <w:rFonts w:hAnsi="宋体"/>
          <w:color w:val="000000"/>
        </w:rPr>
        <w:t xml:space="preserve">  </w:t>
      </w:r>
      <w:r w:rsidRPr="006C1461">
        <w:rPr>
          <w:rFonts w:hAnsi="宋体" w:hint="eastAsia"/>
          <w:color w:val="000000"/>
        </w:rPr>
        <w:t>公司在每年度末对投资进行全面检查，对子公司进行定期或专项审计。</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第三十三条</w:t>
      </w:r>
      <w:r w:rsidRPr="006C1461">
        <w:rPr>
          <w:rFonts w:hAnsi="宋体"/>
          <w:color w:val="000000"/>
        </w:rPr>
        <w:t xml:space="preserve">  </w:t>
      </w:r>
      <w:r w:rsidRPr="006C1461">
        <w:rPr>
          <w:rFonts w:hAnsi="宋体" w:hint="eastAsia"/>
          <w:color w:val="000000"/>
        </w:rPr>
        <w:t>公司子公司的会计核算方法和财务管理中所采用的会计政策及会计估计、变更等应遵循公司的财务会计制度及其有关规定。</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第三十四条</w:t>
      </w:r>
      <w:r w:rsidRPr="006C1461">
        <w:rPr>
          <w:rFonts w:hAnsi="宋体"/>
          <w:color w:val="000000"/>
        </w:rPr>
        <w:t xml:space="preserve">  </w:t>
      </w:r>
      <w:r w:rsidRPr="006C1461">
        <w:rPr>
          <w:rFonts w:hAnsi="宋体" w:hint="eastAsia"/>
          <w:color w:val="000000"/>
        </w:rPr>
        <w:t>公司子公司应每月向公司财务管理部门报送财务会计报表，并按照公司编制合并报表和对外披露会计信息的要求，及时报送会计报表和提供会计资料。</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第三十五条</w:t>
      </w:r>
      <w:r w:rsidRPr="006C1461">
        <w:rPr>
          <w:rFonts w:hAnsi="宋体"/>
          <w:color w:val="000000"/>
        </w:rPr>
        <w:t xml:space="preserve">  </w:t>
      </w:r>
      <w:r w:rsidRPr="006C1461">
        <w:rPr>
          <w:rFonts w:hAnsi="宋体" w:hint="eastAsia"/>
          <w:color w:val="000000"/>
        </w:rPr>
        <w:t>公司可向子公司委派财务总监，财务总监对其任职公司财务状况的真实性、合法性进行监督。</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第三十六条</w:t>
      </w:r>
      <w:r w:rsidRPr="006C1461">
        <w:rPr>
          <w:rFonts w:hAnsi="宋体"/>
          <w:color w:val="000000"/>
        </w:rPr>
        <w:t xml:space="preserve">  </w:t>
      </w:r>
      <w:r w:rsidRPr="006C1461">
        <w:rPr>
          <w:rFonts w:hAnsi="宋体" w:hint="eastAsia"/>
          <w:color w:val="000000"/>
        </w:rPr>
        <w:t>公司董事会秘书和董事会办公室负责按照有关法律法规及《公司章程》等有关规定履行公司对外投资的信息披露义务。</w:t>
      </w:r>
    </w:p>
    <w:p w:rsidR="006C1461" w:rsidRPr="006C1461" w:rsidRDefault="006C1461" w:rsidP="006C1461">
      <w:pPr>
        <w:spacing w:beforeLines="50" w:before="120" w:afterLines="50" w:after="120" w:line="500" w:lineRule="exact"/>
        <w:ind w:left="567"/>
        <w:jc w:val="center"/>
        <w:rPr>
          <w:rFonts w:hAnsi="宋体"/>
          <w:b/>
          <w:bCs/>
          <w:color w:val="000000"/>
        </w:rPr>
      </w:pPr>
      <w:bookmarkStart w:id="654" w:name="_Toc6546"/>
      <w:bookmarkStart w:id="655" w:name="_Toc29871"/>
      <w:r w:rsidRPr="006C1461">
        <w:rPr>
          <w:rFonts w:hAnsi="宋体" w:hint="eastAsia"/>
          <w:b/>
          <w:bCs/>
          <w:color w:val="000000"/>
        </w:rPr>
        <w:t>第五章</w:t>
      </w:r>
      <w:r w:rsidRPr="006C1461">
        <w:rPr>
          <w:rFonts w:hAnsi="宋体"/>
          <w:b/>
          <w:bCs/>
          <w:color w:val="000000"/>
        </w:rPr>
        <w:t xml:space="preserve">  </w:t>
      </w:r>
      <w:r w:rsidRPr="006C1461">
        <w:rPr>
          <w:rFonts w:hAnsi="宋体" w:hint="eastAsia"/>
          <w:b/>
          <w:bCs/>
          <w:color w:val="000000"/>
        </w:rPr>
        <w:t>对外投资的转让和回收</w:t>
      </w:r>
      <w:bookmarkEnd w:id="654"/>
      <w:bookmarkEnd w:id="655"/>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第三十七条</w:t>
      </w:r>
      <w:r w:rsidRPr="006C1461">
        <w:rPr>
          <w:rFonts w:hAnsi="宋体"/>
          <w:color w:val="000000"/>
        </w:rPr>
        <w:t xml:space="preserve">  </w:t>
      </w:r>
      <w:r w:rsidRPr="006C1461">
        <w:rPr>
          <w:rFonts w:hAnsi="宋体" w:hint="eastAsia"/>
          <w:color w:val="000000"/>
        </w:rPr>
        <w:t>公司对外投资的转让和回收须经过股东大会或董事会做出决策，并履行相关审批程序。</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第三十八条</w:t>
      </w:r>
      <w:r w:rsidRPr="006C1461">
        <w:rPr>
          <w:rFonts w:hAnsi="宋体"/>
          <w:color w:val="000000"/>
        </w:rPr>
        <w:t xml:space="preserve">  </w:t>
      </w:r>
      <w:r w:rsidRPr="006C1461">
        <w:rPr>
          <w:rFonts w:hAnsi="宋体" w:hint="eastAsia"/>
          <w:color w:val="000000"/>
        </w:rPr>
        <w:t>发生下列情况之一时，公司可回收对外投资：</w:t>
      </w:r>
    </w:p>
    <w:p w:rsidR="006C1461" w:rsidRPr="006C1461" w:rsidRDefault="006C1461" w:rsidP="006C1461">
      <w:pPr>
        <w:numPr>
          <w:ilvl w:val="0"/>
          <w:numId w:val="9"/>
        </w:numPr>
        <w:tabs>
          <w:tab w:val="left" w:pos="0"/>
          <w:tab w:val="num" w:pos="451"/>
        </w:tabs>
        <w:spacing w:beforeLines="50" w:before="120" w:afterLines="50" w:after="120" w:line="500" w:lineRule="exact"/>
        <w:rPr>
          <w:rFonts w:hAnsi="宋体"/>
          <w:color w:val="000000"/>
        </w:rPr>
      </w:pPr>
      <w:r w:rsidRPr="006C1461">
        <w:rPr>
          <w:rFonts w:hAnsi="宋体" w:hint="eastAsia"/>
          <w:color w:val="000000"/>
        </w:rPr>
        <w:t>按照所投资企业的公司章程规定，该投资项目（企业）经营期满；</w:t>
      </w:r>
    </w:p>
    <w:p w:rsidR="006C1461" w:rsidRPr="006C1461" w:rsidRDefault="006C1461" w:rsidP="006C1461">
      <w:pPr>
        <w:numPr>
          <w:ilvl w:val="0"/>
          <w:numId w:val="9"/>
        </w:numPr>
        <w:tabs>
          <w:tab w:val="left" w:pos="0"/>
          <w:tab w:val="num" w:pos="451"/>
        </w:tabs>
        <w:spacing w:beforeLines="50" w:before="120" w:afterLines="50" w:after="120" w:line="500" w:lineRule="exact"/>
        <w:rPr>
          <w:rFonts w:hAnsi="宋体"/>
          <w:color w:val="000000"/>
        </w:rPr>
      </w:pPr>
      <w:r w:rsidRPr="006C1461">
        <w:rPr>
          <w:rFonts w:hAnsi="宋体" w:hint="eastAsia"/>
          <w:color w:val="000000"/>
        </w:rPr>
        <w:t>由于投资项目（企业）经营不善，无法偿还到期债务，依法实施破产；</w:t>
      </w:r>
    </w:p>
    <w:p w:rsidR="006C1461" w:rsidRPr="006C1461" w:rsidRDefault="006C1461" w:rsidP="006C1461">
      <w:pPr>
        <w:numPr>
          <w:ilvl w:val="0"/>
          <w:numId w:val="9"/>
        </w:numPr>
        <w:tabs>
          <w:tab w:val="left" w:pos="0"/>
          <w:tab w:val="num" w:pos="451"/>
        </w:tabs>
        <w:spacing w:beforeLines="50" w:before="120" w:afterLines="50" w:after="120" w:line="500" w:lineRule="exact"/>
        <w:rPr>
          <w:rFonts w:hAnsi="宋体"/>
          <w:color w:val="000000"/>
        </w:rPr>
      </w:pPr>
      <w:r w:rsidRPr="006C1461">
        <w:rPr>
          <w:rFonts w:hAnsi="宋体" w:hint="eastAsia"/>
          <w:color w:val="000000"/>
        </w:rPr>
        <w:t>由于发生不可抗力而使项目（企业）无法继续经营；</w:t>
      </w:r>
    </w:p>
    <w:p w:rsidR="006C1461" w:rsidRPr="006C1461" w:rsidRDefault="006C1461" w:rsidP="006C1461">
      <w:pPr>
        <w:numPr>
          <w:ilvl w:val="0"/>
          <w:numId w:val="9"/>
        </w:numPr>
        <w:tabs>
          <w:tab w:val="left" w:pos="0"/>
          <w:tab w:val="num" w:pos="451"/>
        </w:tabs>
        <w:spacing w:beforeLines="50" w:before="120" w:afterLines="50" w:after="120" w:line="500" w:lineRule="exact"/>
        <w:rPr>
          <w:rFonts w:hAnsi="宋体"/>
          <w:color w:val="000000"/>
        </w:rPr>
      </w:pPr>
      <w:r w:rsidRPr="006C1461">
        <w:rPr>
          <w:rFonts w:hAnsi="宋体" w:hint="eastAsia"/>
          <w:color w:val="000000"/>
        </w:rPr>
        <w:t>合同规定投资终止的其他情况出现或发生时；</w:t>
      </w:r>
    </w:p>
    <w:p w:rsidR="006C1461" w:rsidRPr="006C1461" w:rsidRDefault="006C1461" w:rsidP="006C1461">
      <w:pPr>
        <w:numPr>
          <w:ilvl w:val="0"/>
          <w:numId w:val="9"/>
        </w:numPr>
        <w:tabs>
          <w:tab w:val="left" w:pos="0"/>
          <w:tab w:val="num" w:pos="451"/>
        </w:tabs>
        <w:spacing w:beforeLines="50" w:before="120" w:afterLines="50" w:after="120" w:line="500" w:lineRule="exact"/>
        <w:rPr>
          <w:rFonts w:hAnsi="宋体"/>
          <w:color w:val="000000"/>
        </w:rPr>
      </w:pPr>
      <w:r w:rsidRPr="006C1461">
        <w:rPr>
          <w:rFonts w:hAnsi="宋体" w:hint="eastAsia"/>
          <w:color w:val="000000"/>
        </w:rPr>
        <w:t>其他经公司董事会或股东大会决议的需收回对外投资的情形。</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第三十九条</w:t>
      </w:r>
      <w:r w:rsidRPr="006C1461">
        <w:rPr>
          <w:rFonts w:hAnsi="宋体"/>
          <w:color w:val="000000"/>
        </w:rPr>
        <w:t xml:space="preserve">  </w:t>
      </w:r>
      <w:r w:rsidRPr="006C1461">
        <w:rPr>
          <w:rFonts w:hAnsi="宋体" w:hint="eastAsia"/>
          <w:color w:val="000000"/>
        </w:rPr>
        <w:t>发生下列情况之一时，公司可转让对外投资：</w:t>
      </w:r>
    </w:p>
    <w:p w:rsidR="006C1461" w:rsidRPr="006C1461" w:rsidRDefault="006C1461" w:rsidP="006C1461">
      <w:pPr>
        <w:tabs>
          <w:tab w:val="left" w:pos="567"/>
        </w:tabs>
        <w:spacing w:beforeLines="50" w:before="120" w:afterLines="50" w:after="120" w:line="500" w:lineRule="exact"/>
        <w:ind w:firstLineChars="150" w:firstLine="360"/>
        <w:rPr>
          <w:rFonts w:hAnsi="宋体"/>
          <w:color w:val="000000"/>
        </w:rPr>
      </w:pPr>
      <w:r w:rsidRPr="006C1461">
        <w:rPr>
          <w:rFonts w:hAnsi="宋体" w:hint="eastAsia"/>
          <w:color w:val="000000"/>
        </w:rPr>
        <w:t>（一）公司发展战略或经营方向发生变化；</w:t>
      </w:r>
    </w:p>
    <w:p w:rsidR="006C1461" w:rsidRPr="006C1461" w:rsidRDefault="006C1461" w:rsidP="006C1461">
      <w:pPr>
        <w:tabs>
          <w:tab w:val="left" w:pos="567"/>
        </w:tabs>
        <w:spacing w:beforeLines="50" w:before="120" w:afterLines="50" w:after="120" w:line="500" w:lineRule="exact"/>
        <w:ind w:firstLineChars="150" w:firstLine="360"/>
        <w:rPr>
          <w:rFonts w:hAnsi="宋体"/>
          <w:color w:val="000000"/>
        </w:rPr>
      </w:pPr>
      <w:r w:rsidRPr="006C1461">
        <w:rPr>
          <w:rFonts w:hAnsi="宋体" w:hint="eastAsia"/>
          <w:color w:val="000000"/>
        </w:rPr>
        <w:t>（二）投资项目出现连续亏损且扭亏无望，无市场前景；</w:t>
      </w:r>
    </w:p>
    <w:p w:rsidR="006C1461" w:rsidRPr="006C1461" w:rsidRDefault="006C1461" w:rsidP="006C1461">
      <w:pPr>
        <w:tabs>
          <w:tab w:val="left" w:pos="0"/>
        </w:tabs>
        <w:spacing w:beforeLines="50" w:before="120" w:afterLines="50" w:after="120" w:line="500" w:lineRule="exact"/>
        <w:ind w:left="400"/>
        <w:rPr>
          <w:rFonts w:hAnsi="宋体"/>
          <w:color w:val="000000"/>
        </w:rPr>
      </w:pPr>
      <w:r w:rsidRPr="006C1461">
        <w:rPr>
          <w:rFonts w:hAnsi="宋体" w:hint="eastAsia"/>
          <w:color w:val="000000"/>
        </w:rPr>
        <w:lastRenderedPageBreak/>
        <w:t>（三）因自身经营资金不足，急需补充资金；</w:t>
      </w:r>
    </w:p>
    <w:p w:rsidR="006C1461" w:rsidRPr="006C1461" w:rsidRDefault="006C1461" w:rsidP="006C1461">
      <w:pPr>
        <w:tabs>
          <w:tab w:val="left" w:pos="567"/>
        </w:tabs>
        <w:spacing w:beforeLines="50" w:before="120" w:afterLines="50" w:after="120" w:line="500" w:lineRule="exact"/>
        <w:ind w:firstLineChars="50" w:firstLine="120"/>
        <w:rPr>
          <w:rFonts w:hAnsi="宋体"/>
          <w:color w:val="000000"/>
        </w:rPr>
      </w:pPr>
      <w:r w:rsidRPr="006C1461">
        <w:rPr>
          <w:rFonts w:hAnsi="宋体" w:hint="eastAsia"/>
          <w:color w:val="000000"/>
        </w:rPr>
        <w:t>（四）其他经公司董事会或股东大会决议的需转让对外投资的情形。</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第四十条</w:t>
      </w:r>
      <w:r w:rsidRPr="006C1461">
        <w:rPr>
          <w:rFonts w:hAnsi="宋体"/>
          <w:color w:val="000000"/>
        </w:rPr>
        <w:t xml:space="preserve">  </w:t>
      </w:r>
      <w:r w:rsidRPr="006C1461">
        <w:rPr>
          <w:rFonts w:hAnsi="宋体" w:hint="eastAsia"/>
          <w:color w:val="000000"/>
        </w:rPr>
        <w:t>转让对外投资应由公司合理拟定转让价格，必要时，可委托具有相应资质的专门机构进行评估。</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第四十一条</w:t>
      </w:r>
      <w:r w:rsidRPr="006C1461">
        <w:rPr>
          <w:rFonts w:hAnsi="宋体"/>
          <w:color w:val="000000"/>
        </w:rPr>
        <w:t xml:space="preserve">  </w:t>
      </w:r>
      <w:r w:rsidRPr="006C1461">
        <w:rPr>
          <w:rFonts w:hAnsi="宋体" w:hint="eastAsia"/>
          <w:color w:val="000000"/>
        </w:rPr>
        <w:t>公司投资部门应当认真审核与对外投资有关的审批文件，会议记录、资产回收清单等相关资料，并按照规定及时督促进行对外投资处置的会计处理，确保资产处置真实、合法。</w:t>
      </w:r>
    </w:p>
    <w:p w:rsidR="006C1461" w:rsidRPr="006C1461" w:rsidRDefault="006C1461" w:rsidP="006C1461">
      <w:pPr>
        <w:spacing w:beforeLines="50" w:before="120" w:afterLines="50" w:after="120" w:line="500" w:lineRule="exact"/>
        <w:ind w:left="567"/>
        <w:jc w:val="center"/>
        <w:rPr>
          <w:rFonts w:hAnsi="宋体"/>
          <w:b/>
          <w:bCs/>
          <w:color w:val="000000"/>
        </w:rPr>
      </w:pPr>
      <w:bookmarkStart w:id="656" w:name="_Toc14372"/>
      <w:bookmarkStart w:id="657" w:name="_Toc22002"/>
      <w:r w:rsidRPr="006C1461">
        <w:rPr>
          <w:rFonts w:hAnsi="宋体" w:hint="eastAsia"/>
          <w:b/>
          <w:bCs/>
          <w:color w:val="000000"/>
        </w:rPr>
        <w:t>第六章</w:t>
      </w:r>
      <w:r w:rsidRPr="006C1461">
        <w:rPr>
          <w:rFonts w:hAnsi="宋体"/>
          <w:b/>
          <w:bCs/>
          <w:color w:val="000000"/>
        </w:rPr>
        <w:t xml:space="preserve">  </w:t>
      </w:r>
      <w:r w:rsidRPr="006C1461">
        <w:rPr>
          <w:rFonts w:hAnsi="宋体" w:hint="eastAsia"/>
          <w:b/>
          <w:bCs/>
          <w:color w:val="000000"/>
        </w:rPr>
        <w:t>监督检查</w:t>
      </w:r>
      <w:bookmarkEnd w:id="656"/>
      <w:bookmarkEnd w:id="657"/>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第四十二条</w:t>
      </w:r>
      <w:r w:rsidRPr="006C1461">
        <w:rPr>
          <w:rFonts w:hAnsi="宋体"/>
          <w:color w:val="000000"/>
        </w:rPr>
        <w:t xml:space="preserve">  </w:t>
      </w:r>
      <w:r w:rsidRPr="006C1461">
        <w:rPr>
          <w:rFonts w:hAnsi="宋体" w:hint="eastAsia"/>
          <w:color w:val="000000"/>
        </w:rPr>
        <w:t>公司审计部门应当建立对外投资内部控制的监督检查制度，定期或不定期地进行检查。对外投资内部控制监督检查的内容主要包括：</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对外投资业务相关岗位设置及人员配备情况。重点检查岗位设置是否科学、合理，是否存在不相容职务混岗的现象，以及人员配备是否合理；</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对外投资业务授权审批制度的执行情况。重点检查分级授权是否合理，对外投资的授权批准手续是否健全、是否存在越权审批等违反规定的行为；</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对外投资业务的决策情况。重点检查对外投资决策过程是否符合规定的程序；</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对外投资的执行情况。重点检查各项资产是否按照投资方案投出；</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投资期间获得的投资收益是否及时进行会计处理，以及对外投资权益证书和有关凭证的保管与记录情况；</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对外投资的处置情况。重点检查投资资产的处置是否经过授权批准程序，资产的回收是否完整、及时，资产的作价是否合理；</w:t>
      </w:r>
    </w:p>
    <w:p w:rsidR="006C1461" w:rsidRPr="006C1461" w:rsidRDefault="006C1461" w:rsidP="006C1461">
      <w:pPr>
        <w:numPr>
          <w:ilvl w:val="0"/>
          <w:numId w:val="11"/>
        </w:numPr>
        <w:tabs>
          <w:tab w:val="left" w:pos="0"/>
        </w:tabs>
        <w:spacing w:beforeLines="50" w:before="120" w:afterLines="50" w:after="120" w:line="500" w:lineRule="exact"/>
        <w:rPr>
          <w:rFonts w:hAnsi="宋体"/>
          <w:color w:val="000000"/>
        </w:rPr>
      </w:pPr>
      <w:r w:rsidRPr="006C1461">
        <w:rPr>
          <w:rFonts w:hAnsi="宋体" w:hint="eastAsia"/>
          <w:color w:val="000000"/>
        </w:rPr>
        <w:t>对外投资的会计处理情况。重点检查会计记录是否真实、完整。</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第四十三条</w:t>
      </w:r>
      <w:r w:rsidRPr="006C1461">
        <w:rPr>
          <w:rFonts w:hAnsi="宋体"/>
          <w:color w:val="000000"/>
        </w:rPr>
        <w:t xml:space="preserve">  </w:t>
      </w:r>
      <w:r w:rsidRPr="006C1461">
        <w:rPr>
          <w:rFonts w:hAnsi="宋体" w:hint="eastAsia"/>
          <w:color w:val="000000"/>
        </w:rPr>
        <w:t>对监督检查过程中发现的对外投资业务内部控制中的薄弱环节，公司审计部应当及时报告，有关部门应当查明原因，采取措施加以纠正和完善。</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第四十四条</w:t>
      </w:r>
      <w:r w:rsidRPr="006C1461">
        <w:rPr>
          <w:rFonts w:hAnsi="宋体"/>
          <w:color w:val="000000"/>
        </w:rPr>
        <w:t xml:space="preserve">  </w:t>
      </w:r>
      <w:r w:rsidRPr="006C1461">
        <w:rPr>
          <w:rFonts w:hAnsi="宋体" w:hint="eastAsia"/>
          <w:color w:val="000000"/>
        </w:rPr>
        <w:t>在对外投资过程中，凡出现以下行为造成公司投资决策失误、致使公</w:t>
      </w:r>
      <w:r w:rsidRPr="006C1461">
        <w:rPr>
          <w:rFonts w:hAnsi="宋体" w:hint="eastAsia"/>
          <w:color w:val="000000"/>
        </w:rPr>
        <w:lastRenderedPageBreak/>
        <w:t>司资产遭受损失的任何单位和个人，公司将根据具体情况立案调查，并视情节轻重给予警告、罚款或处分。构成犯罪的，将移交司法机关依法追究其刑事责任：</w:t>
      </w:r>
    </w:p>
    <w:p w:rsidR="006C1461" w:rsidRPr="006C1461" w:rsidRDefault="006C1461" w:rsidP="006C1461">
      <w:pPr>
        <w:numPr>
          <w:ilvl w:val="0"/>
          <w:numId w:val="12"/>
        </w:numPr>
        <w:tabs>
          <w:tab w:val="left" w:pos="0"/>
        </w:tabs>
        <w:spacing w:beforeLines="50" w:before="120" w:afterLines="50" w:after="120" w:line="500" w:lineRule="exact"/>
        <w:rPr>
          <w:rFonts w:hAnsi="宋体"/>
          <w:color w:val="000000"/>
        </w:rPr>
      </w:pPr>
      <w:r w:rsidRPr="006C1461">
        <w:rPr>
          <w:rFonts w:hAnsi="宋体" w:hint="eastAsia"/>
          <w:color w:val="000000"/>
        </w:rPr>
        <w:t>未按本办法履行报批程序，或未经审批擅自投资的；</w:t>
      </w:r>
    </w:p>
    <w:p w:rsidR="006C1461" w:rsidRPr="006C1461" w:rsidRDefault="006C1461" w:rsidP="006C1461">
      <w:pPr>
        <w:numPr>
          <w:ilvl w:val="0"/>
          <w:numId w:val="12"/>
        </w:numPr>
        <w:tabs>
          <w:tab w:val="left" w:pos="0"/>
        </w:tabs>
        <w:spacing w:beforeLines="50" w:before="120" w:afterLines="50" w:after="120" w:line="500" w:lineRule="exact"/>
        <w:rPr>
          <w:rFonts w:hAnsi="宋体"/>
          <w:color w:val="000000"/>
        </w:rPr>
      </w:pPr>
      <w:r w:rsidRPr="006C1461">
        <w:rPr>
          <w:rFonts w:hAnsi="宋体" w:hint="eastAsia"/>
          <w:color w:val="000000"/>
        </w:rPr>
        <w:t>因故意或严重过失，致使投资项目造成重大经济损失的；</w:t>
      </w:r>
    </w:p>
    <w:p w:rsidR="006C1461" w:rsidRPr="006C1461" w:rsidRDefault="006C1461" w:rsidP="006C1461">
      <w:pPr>
        <w:numPr>
          <w:ilvl w:val="0"/>
          <w:numId w:val="12"/>
        </w:numPr>
        <w:tabs>
          <w:tab w:val="left" w:pos="0"/>
        </w:tabs>
        <w:spacing w:beforeLines="50" w:before="120" w:afterLines="50" w:after="120" w:line="500" w:lineRule="exact"/>
        <w:rPr>
          <w:rFonts w:hAnsi="宋体"/>
          <w:color w:val="000000"/>
        </w:rPr>
      </w:pPr>
      <w:r w:rsidRPr="006C1461">
        <w:rPr>
          <w:rFonts w:hAnsi="宋体" w:hint="eastAsia"/>
          <w:color w:val="000000"/>
        </w:rPr>
        <w:t>与外方恶意串通，造成公司投资损失的；</w:t>
      </w:r>
    </w:p>
    <w:p w:rsidR="006C1461" w:rsidRPr="006C1461" w:rsidRDefault="006C1461" w:rsidP="006C1461">
      <w:pPr>
        <w:numPr>
          <w:ilvl w:val="0"/>
          <w:numId w:val="12"/>
        </w:numPr>
        <w:tabs>
          <w:tab w:val="left" w:pos="0"/>
        </w:tabs>
        <w:spacing w:beforeLines="50" w:before="120" w:afterLines="50" w:after="120" w:line="500" w:lineRule="exact"/>
        <w:rPr>
          <w:rFonts w:hAnsi="宋体"/>
          <w:color w:val="000000"/>
        </w:rPr>
      </w:pPr>
      <w:r w:rsidRPr="006C1461">
        <w:rPr>
          <w:rFonts w:hAnsi="宋体" w:hint="eastAsia"/>
          <w:color w:val="000000"/>
        </w:rPr>
        <w:t>提供虚假报告和材料、玩忽职守、泄露本公司机密以及其它违规违纪行为等。</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第四十五条</w:t>
      </w:r>
      <w:r w:rsidRPr="006C1461">
        <w:rPr>
          <w:rFonts w:hAnsi="宋体"/>
          <w:color w:val="000000"/>
        </w:rPr>
        <w:t xml:space="preserve">  </w:t>
      </w:r>
      <w:r w:rsidRPr="006C1461">
        <w:rPr>
          <w:rFonts w:hAnsi="宋体" w:hint="eastAsia"/>
          <w:color w:val="000000"/>
        </w:rPr>
        <w:t>董事长、总经理或其他授权代表未按规定程序擅自越权签订投资协议，或口头决定投资事项，并已付诸实际，给公司造成损失的，应负赔偿责任。</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第四十六条</w:t>
      </w:r>
      <w:r w:rsidRPr="006C1461">
        <w:rPr>
          <w:rFonts w:hAnsi="宋体"/>
          <w:color w:val="000000"/>
        </w:rPr>
        <w:t xml:space="preserve">  </w:t>
      </w:r>
      <w:r w:rsidRPr="006C1461">
        <w:rPr>
          <w:rFonts w:hAnsi="宋体" w:hint="eastAsia"/>
          <w:color w:val="000000"/>
        </w:rPr>
        <w:t>公司委派人员应切实履行其职责，如因失当造成公司投资损失的，将按公司有关制度规定，追究当事人的责任。</w:t>
      </w:r>
    </w:p>
    <w:p w:rsidR="006C1461" w:rsidRPr="006C1461" w:rsidRDefault="006C1461" w:rsidP="006C1461">
      <w:pPr>
        <w:spacing w:beforeLines="50" w:before="120" w:afterLines="50" w:after="120" w:line="500" w:lineRule="exact"/>
        <w:ind w:left="567"/>
        <w:jc w:val="center"/>
        <w:rPr>
          <w:rFonts w:hAnsi="宋体"/>
          <w:b/>
          <w:bCs/>
          <w:color w:val="000000"/>
        </w:rPr>
      </w:pPr>
      <w:bookmarkStart w:id="658" w:name="_Toc24266"/>
      <w:bookmarkStart w:id="659" w:name="_Toc3686"/>
      <w:r w:rsidRPr="006C1461">
        <w:rPr>
          <w:rFonts w:hAnsi="宋体" w:hint="eastAsia"/>
          <w:b/>
          <w:bCs/>
          <w:color w:val="000000"/>
        </w:rPr>
        <w:t>第七章</w:t>
      </w:r>
      <w:r w:rsidRPr="006C1461">
        <w:rPr>
          <w:rFonts w:hAnsi="宋体"/>
          <w:b/>
          <w:bCs/>
          <w:color w:val="000000"/>
        </w:rPr>
        <w:t xml:space="preserve">  </w:t>
      </w:r>
      <w:r w:rsidRPr="006C1461">
        <w:rPr>
          <w:rFonts w:hAnsi="宋体" w:hint="eastAsia"/>
          <w:b/>
          <w:bCs/>
          <w:color w:val="000000"/>
        </w:rPr>
        <w:t>附则</w:t>
      </w:r>
      <w:bookmarkEnd w:id="658"/>
      <w:bookmarkEnd w:id="659"/>
    </w:p>
    <w:p w:rsidR="006C1461" w:rsidRPr="006C1461" w:rsidRDefault="006C1461" w:rsidP="006C1461">
      <w:pPr>
        <w:spacing w:beforeLines="50" w:before="120" w:afterLines="50" w:after="120" w:line="500" w:lineRule="exact"/>
        <w:ind w:left="403"/>
        <w:rPr>
          <w:rFonts w:hAnsi="宋体"/>
          <w:color w:val="000000"/>
        </w:rPr>
      </w:pPr>
      <w:r w:rsidRPr="006C1461">
        <w:rPr>
          <w:rFonts w:hAnsi="宋体" w:hint="eastAsia"/>
          <w:color w:val="000000"/>
        </w:rPr>
        <w:t>第四十七条</w:t>
      </w:r>
      <w:r w:rsidRPr="006C1461">
        <w:rPr>
          <w:rFonts w:hAnsi="宋体"/>
          <w:color w:val="000000"/>
        </w:rPr>
        <w:t xml:space="preserve">  </w:t>
      </w:r>
      <w:r w:rsidRPr="006C1461">
        <w:rPr>
          <w:rFonts w:hAnsi="宋体" w:hint="eastAsia"/>
          <w:color w:val="000000"/>
        </w:rPr>
        <w:t>在本办法中，除非上下文另有说明，“以上”、“以下”、“不超过”均含本数；“超过”不含本数。</w:t>
      </w:r>
    </w:p>
    <w:p w:rsidR="006C1461" w:rsidRPr="006C1461" w:rsidRDefault="006C1461" w:rsidP="006C1461">
      <w:pPr>
        <w:spacing w:before="50" w:after="50" w:line="500" w:lineRule="exact"/>
        <w:ind w:left="403"/>
        <w:rPr>
          <w:rFonts w:hAnsi="宋体"/>
          <w:color w:val="000000"/>
        </w:rPr>
      </w:pPr>
      <w:r w:rsidRPr="006C1461">
        <w:rPr>
          <w:rFonts w:hAnsi="宋体" w:hint="eastAsia"/>
          <w:color w:val="000000"/>
        </w:rPr>
        <w:t>第四十八条</w:t>
      </w:r>
      <w:r w:rsidRPr="006C1461">
        <w:rPr>
          <w:rFonts w:hAnsi="宋体"/>
          <w:color w:val="000000"/>
        </w:rPr>
        <w:t xml:space="preserve">  </w:t>
      </w:r>
      <w:r w:rsidRPr="006C1461">
        <w:rPr>
          <w:rFonts w:hAnsi="宋体" w:hint="eastAsia"/>
          <w:color w:val="000000"/>
        </w:rPr>
        <w:t>本办法未尽事宜，依照国家有关法律、行政法规、部门规章、其他规范性文件及《公司章程》的规定执行。</w:t>
      </w:r>
    </w:p>
    <w:p w:rsidR="006C1461" w:rsidRPr="006C1461" w:rsidRDefault="006C1461" w:rsidP="006C1461">
      <w:pPr>
        <w:spacing w:beforeLines="50" w:before="120" w:afterLines="50" w:after="120" w:line="500" w:lineRule="exact"/>
        <w:ind w:left="403"/>
        <w:rPr>
          <w:rFonts w:hAnsi="宋体"/>
          <w:color w:val="000000"/>
        </w:rPr>
      </w:pPr>
      <w:r w:rsidRPr="006C1461">
        <w:rPr>
          <w:rFonts w:hAnsi="宋体" w:hint="eastAsia"/>
          <w:color w:val="000000"/>
        </w:rPr>
        <w:t>第四十九条</w:t>
      </w:r>
      <w:r w:rsidRPr="006C1461">
        <w:rPr>
          <w:rFonts w:hAnsi="宋体"/>
          <w:color w:val="000000"/>
        </w:rPr>
        <w:t xml:space="preserve">  </w:t>
      </w:r>
      <w:r w:rsidRPr="006C1461">
        <w:rPr>
          <w:rFonts w:hAnsi="宋体" w:hint="eastAsia"/>
          <w:color w:val="000000"/>
        </w:rPr>
        <w:t>本办法与《公司章程》的规定有抵触时，以《公司章程》的规定为准。</w:t>
      </w:r>
    </w:p>
    <w:p w:rsidR="006C1461" w:rsidRPr="006C1461" w:rsidRDefault="006C1461" w:rsidP="006C1461">
      <w:pPr>
        <w:spacing w:beforeLines="50" w:before="120" w:afterLines="50" w:after="120" w:line="500" w:lineRule="exact"/>
        <w:ind w:left="400"/>
        <w:rPr>
          <w:rFonts w:hAnsi="宋体"/>
          <w:color w:val="000000"/>
        </w:rPr>
      </w:pPr>
      <w:r w:rsidRPr="006C1461">
        <w:rPr>
          <w:rFonts w:hAnsi="宋体" w:hint="eastAsia"/>
          <w:color w:val="000000"/>
        </w:rPr>
        <w:t>第五十条</w:t>
      </w:r>
      <w:r w:rsidRPr="006C1461">
        <w:rPr>
          <w:rFonts w:hAnsi="宋体"/>
          <w:color w:val="000000"/>
        </w:rPr>
        <w:t xml:space="preserve">  </w:t>
      </w:r>
      <w:r w:rsidRPr="006C1461">
        <w:rPr>
          <w:rFonts w:hAnsi="宋体" w:hint="eastAsia"/>
          <w:color w:val="000000"/>
        </w:rPr>
        <w:t>本办法由公司董事会负责解释。</w:t>
      </w:r>
    </w:p>
    <w:p w:rsidR="006C1461" w:rsidRPr="006C1461" w:rsidRDefault="006C1461" w:rsidP="006C1461">
      <w:pPr>
        <w:tabs>
          <w:tab w:val="left" w:pos="567"/>
        </w:tabs>
        <w:spacing w:beforeLines="50" w:before="120" w:afterLines="50" w:after="120" w:line="500" w:lineRule="exact"/>
        <w:ind w:left="400"/>
        <w:rPr>
          <w:rFonts w:hAnsi="宋体"/>
          <w:color w:val="000000"/>
        </w:rPr>
      </w:pPr>
      <w:r w:rsidRPr="006C1461">
        <w:rPr>
          <w:rFonts w:hAnsi="宋体" w:hint="eastAsia"/>
          <w:color w:val="000000"/>
        </w:rPr>
        <w:t>第五十一条</w:t>
      </w:r>
      <w:r w:rsidRPr="006C1461">
        <w:rPr>
          <w:rFonts w:hAnsi="宋体"/>
          <w:color w:val="000000"/>
        </w:rPr>
        <w:t xml:space="preserve">  </w:t>
      </w:r>
      <w:r w:rsidRPr="006C1461">
        <w:rPr>
          <w:rFonts w:hAnsi="宋体" w:hint="eastAsia"/>
          <w:color w:val="000000"/>
        </w:rPr>
        <w:t>本办法经董事会审议通过之日起实施。</w:t>
      </w:r>
    </w:p>
    <w:p w:rsidR="004E0138" w:rsidRDefault="004E0138">
      <w:pPr>
        <w:tabs>
          <w:tab w:val="left" w:pos="1260"/>
        </w:tabs>
        <w:spacing w:beforeLines="50" w:before="120" w:afterLines="50" w:after="120" w:line="360" w:lineRule="auto"/>
        <w:jc w:val="right"/>
        <w:rPr>
          <w:b/>
        </w:rPr>
      </w:pPr>
      <w:r>
        <w:rPr>
          <w:rFonts w:hint="eastAsia"/>
          <w:b/>
          <w:kern w:val="0"/>
        </w:rPr>
        <w:t xml:space="preserve">                                             </w:t>
      </w:r>
    </w:p>
    <w:p w:rsidR="004E0138" w:rsidRDefault="004E0138">
      <w:pPr>
        <w:pStyle w:val="2"/>
      </w:pPr>
      <w:bookmarkStart w:id="660" w:name="_Toc29628"/>
      <w:bookmarkStart w:id="661" w:name="_Toc10119"/>
      <w:bookmarkStart w:id="662" w:name="_Toc22263"/>
      <w:bookmarkStart w:id="663" w:name="_Toc25027"/>
      <w:bookmarkStart w:id="664" w:name="_Toc18264"/>
      <w:bookmarkStart w:id="665" w:name="_Toc7225"/>
      <w:bookmarkStart w:id="666" w:name="_Toc4401"/>
      <w:bookmarkStart w:id="667" w:name="_Toc5147"/>
      <w:bookmarkStart w:id="668" w:name="_Toc4196"/>
      <w:bookmarkStart w:id="669" w:name="_Toc2711"/>
      <w:bookmarkStart w:id="670" w:name="_Toc24922"/>
      <w:bookmarkStart w:id="671" w:name="_Toc28394"/>
      <w:bookmarkStart w:id="672" w:name="_Toc3525"/>
      <w:bookmarkStart w:id="673" w:name="_Toc657"/>
      <w:bookmarkStart w:id="674" w:name="_Toc18396"/>
      <w:bookmarkStart w:id="675" w:name="_Toc475549534"/>
      <w:bookmarkStart w:id="676" w:name="_Toc11054"/>
      <w:bookmarkStart w:id="677" w:name="_Toc511036568"/>
      <w:bookmarkStart w:id="678" w:name="_Toc28815"/>
      <w:bookmarkStart w:id="679" w:name="_Toc18339"/>
      <w:bookmarkStart w:id="680" w:name="_Toc37148591"/>
      <w:bookmarkEnd w:id="601"/>
      <w:r>
        <w:rPr>
          <w:rFonts w:hint="eastAsia"/>
        </w:rPr>
        <w:t>第七章</w:t>
      </w:r>
      <w:r>
        <w:rPr>
          <w:rFonts w:hint="eastAsia"/>
        </w:rPr>
        <w:t xml:space="preserve">   </w:t>
      </w:r>
      <w:r>
        <w:t>对外担保管理办法</w:t>
      </w:r>
      <w:r>
        <w:rPr>
          <w:rFonts w:hint="eastAsia"/>
        </w:rPr>
        <w:t>（鄂凯股【</w:t>
      </w:r>
      <w:r>
        <w:rPr>
          <w:rFonts w:hint="eastAsia"/>
        </w:rPr>
        <w:t>2015</w:t>
      </w:r>
      <w:r>
        <w:rPr>
          <w:rFonts w:hint="eastAsia"/>
        </w:rPr>
        <w:t>】</w:t>
      </w:r>
      <w:r>
        <w:rPr>
          <w:rFonts w:hint="eastAsia"/>
        </w:rPr>
        <w:t>129</w:t>
      </w:r>
      <w:r>
        <w:rPr>
          <w:rFonts w:hint="eastAsia"/>
        </w:rPr>
        <w:t>号）</w:t>
      </w:r>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rsidR="004E0138" w:rsidRDefault="004E0138">
      <w:pPr>
        <w:spacing w:beforeLines="50" w:before="120" w:afterLines="50" w:after="120" w:line="360" w:lineRule="auto"/>
        <w:jc w:val="center"/>
        <w:rPr>
          <w:rFonts w:eastAsia="黑体"/>
          <w:b/>
          <w:color w:val="000000"/>
          <w:sz w:val="28"/>
          <w:szCs w:val="28"/>
        </w:rPr>
      </w:pPr>
      <w:r>
        <w:rPr>
          <w:rFonts w:eastAsia="黑体" w:hAnsi="黑体" w:hint="eastAsia"/>
          <w:b/>
          <w:color w:val="000000"/>
        </w:rPr>
        <w:t xml:space="preserve">第一章　</w:t>
      </w:r>
      <w:r>
        <w:rPr>
          <w:rFonts w:eastAsia="黑体" w:hAnsi="黑体"/>
          <w:b/>
          <w:color w:val="000000"/>
        </w:rPr>
        <w:t>总则</w:t>
      </w:r>
    </w:p>
    <w:p w:rsidR="004E0138" w:rsidRDefault="004E0138">
      <w:pPr>
        <w:spacing w:beforeLines="50" w:before="120" w:afterLines="50" w:after="120" w:line="360" w:lineRule="auto"/>
        <w:ind w:firstLineChars="200" w:firstLine="480"/>
        <w:rPr>
          <w:rFonts w:hAnsi="宋体"/>
          <w:color w:val="000000"/>
        </w:rPr>
      </w:pPr>
      <w:r>
        <w:rPr>
          <w:rFonts w:hAnsi="宋体" w:hint="eastAsia"/>
          <w:color w:val="000000"/>
        </w:rPr>
        <w:t xml:space="preserve">第一条　</w:t>
      </w:r>
      <w:r>
        <w:rPr>
          <w:rFonts w:hAnsi="宋体"/>
          <w:color w:val="000000"/>
        </w:rPr>
        <w:t>为规范</w:t>
      </w:r>
      <w:r>
        <w:rPr>
          <w:rFonts w:hAnsi="宋体" w:hint="eastAsia"/>
          <w:color w:val="000000"/>
        </w:rPr>
        <w:t>湖北凯龙化工集团股份有限公司（以下简称</w:t>
      </w:r>
      <w:r>
        <w:rPr>
          <w:rFonts w:hAnsi="宋体"/>
          <w:color w:val="000000"/>
        </w:rPr>
        <w:t>“</w:t>
      </w:r>
      <w:r>
        <w:rPr>
          <w:rFonts w:hAnsi="宋体" w:hint="eastAsia"/>
          <w:color w:val="000000"/>
        </w:rPr>
        <w:t>公司</w:t>
      </w:r>
      <w:r>
        <w:rPr>
          <w:rFonts w:hAnsi="宋体"/>
          <w:color w:val="000000"/>
        </w:rPr>
        <w:t>”</w:t>
      </w:r>
      <w:r>
        <w:rPr>
          <w:rFonts w:hAnsi="宋体" w:hint="eastAsia"/>
          <w:color w:val="000000"/>
        </w:rPr>
        <w:t>）的</w:t>
      </w:r>
      <w:r>
        <w:rPr>
          <w:rFonts w:hAnsi="宋体"/>
          <w:color w:val="000000"/>
        </w:rPr>
        <w:t>对外担保</w:t>
      </w:r>
      <w:r>
        <w:rPr>
          <w:rFonts w:hAnsi="宋体" w:hint="eastAsia"/>
          <w:color w:val="000000"/>
        </w:rPr>
        <w:t>行为</w:t>
      </w:r>
      <w:r>
        <w:rPr>
          <w:rFonts w:hAnsi="宋体"/>
          <w:color w:val="000000"/>
        </w:rPr>
        <w:t>，</w:t>
      </w:r>
      <w:r>
        <w:rPr>
          <w:rFonts w:hAnsi="宋体" w:hint="eastAsia"/>
          <w:color w:val="000000"/>
        </w:rPr>
        <w:t>确保投资者的合法权益</w:t>
      </w:r>
      <w:r>
        <w:rPr>
          <w:rFonts w:hAnsi="宋体" w:hint="eastAsia"/>
          <w:color w:val="000000"/>
        </w:rPr>
        <w:t>,</w:t>
      </w:r>
      <w:r>
        <w:rPr>
          <w:rFonts w:hAnsi="宋体"/>
          <w:color w:val="000000"/>
        </w:rPr>
        <w:t>保护公司财产安全，降低经营风险，</w:t>
      </w:r>
      <w:r>
        <w:rPr>
          <w:rFonts w:hAnsi="宋体" w:hint="eastAsia"/>
          <w:color w:val="000000"/>
        </w:rPr>
        <w:t>根据《中华人民共和</w:t>
      </w:r>
      <w:r>
        <w:rPr>
          <w:rFonts w:hAnsi="宋体" w:hint="eastAsia"/>
          <w:color w:val="000000"/>
        </w:rPr>
        <w:lastRenderedPageBreak/>
        <w:t>国公司法》（以下简称“《公司法》”）、《中华人民共和国担保法》等法律、法规、规范性文件以及《湖北凯龙化工集团股份有限公司章程》（以下简称“《公司章程》”）的规定，结合公司的实际情况制定《湖北凯龙化工集团股份有限公司对外担保管理办法》（以下简称“本办法”）。</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第二条　</w:t>
      </w:r>
      <w:r>
        <w:rPr>
          <w:rFonts w:hAnsi="宋体"/>
          <w:color w:val="000000"/>
        </w:rPr>
        <w:t>本办法所称</w:t>
      </w:r>
      <w:r>
        <w:rPr>
          <w:rFonts w:hint="eastAsia"/>
          <w:color w:val="000000"/>
        </w:rPr>
        <w:t>“</w:t>
      </w:r>
      <w:r>
        <w:rPr>
          <w:rFonts w:hAnsi="宋体" w:hint="eastAsia"/>
          <w:color w:val="000000"/>
        </w:rPr>
        <w:t>对外</w:t>
      </w:r>
      <w:r>
        <w:rPr>
          <w:rFonts w:hAnsi="宋体"/>
          <w:color w:val="000000"/>
        </w:rPr>
        <w:t>担保</w:t>
      </w:r>
      <w:r>
        <w:rPr>
          <w:rFonts w:hint="eastAsia"/>
          <w:color w:val="000000"/>
        </w:rPr>
        <w:t>”</w:t>
      </w:r>
      <w:r>
        <w:rPr>
          <w:rFonts w:hAnsi="宋体"/>
          <w:color w:val="000000"/>
        </w:rPr>
        <w:t>，是指公司</w:t>
      </w:r>
      <w:r>
        <w:rPr>
          <w:rFonts w:hAnsi="宋体" w:hint="eastAsia"/>
          <w:color w:val="000000"/>
        </w:rPr>
        <w:t>及其控股子公司（以下统称</w:t>
      </w:r>
      <w:r>
        <w:rPr>
          <w:rFonts w:hint="eastAsia"/>
          <w:color w:val="000000"/>
        </w:rPr>
        <w:t>“</w:t>
      </w:r>
      <w:r>
        <w:rPr>
          <w:rFonts w:hAnsi="宋体" w:hint="eastAsia"/>
          <w:color w:val="000000"/>
        </w:rPr>
        <w:t>公司</w:t>
      </w:r>
      <w:r>
        <w:rPr>
          <w:rFonts w:hint="eastAsia"/>
          <w:color w:val="000000"/>
        </w:rPr>
        <w:t>”</w:t>
      </w:r>
      <w:r>
        <w:rPr>
          <w:rFonts w:hAnsi="宋体" w:hint="eastAsia"/>
          <w:color w:val="000000"/>
        </w:rPr>
        <w:t>）</w:t>
      </w:r>
      <w:r>
        <w:rPr>
          <w:rFonts w:hAnsi="宋体"/>
          <w:color w:val="000000"/>
        </w:rPr>
        <w:t>为他人提供</w:t>
      </w:r>
      <w:r>
        <w:rPr>
          <w:rFonts w:hAnsi="宋体" w:hint="eastAsia"/>
          <w:color w:val="000000"/>
        </w:rPr>
        <w:t>的</w:t>
      </w:r>
      <w:r>
        <w:rPr>
          <w:rFonts w:hAnsi="宋体"/>
          <w:color w:val="000000"/>
        </w:rPr>
        <w:t>保证</w:t>
      </w:r>
      <w:r>
        <w:rPr>
          <w:rFonts w:hAnsi="宋体" w:hint="eastAsia"/>
          <w:color w:val="000000"/>
        </w:rPr>
        <w:t>、抵押、质押及其他方式的担保，</w:t>
      </w:r>
      <w:r>
        <w:rPr>
          <w:rFonts w:hint="eastAsia"/>
        </w:rPr>
        <w:t>具体种类包括但不限于借款担保、银行承兑汇票担保、开具保函的担保等。</w:t>
      </w:r>
    </w:p>
    <w:p w:rsidR="004E0138" w:rsidRDefault="004E0138">
      <w:pPr>
        <w:spacing w:beforeLines="50" w:before="120" w:afterLines="50" w:after="120" w:line="360" w:lineRule="auto"/>
        <w:ind w:firstLineChars="200" w:firstLine="480"/>
        <w:rPr>
          <w:color w:val="000000"/>
        </w:rPr>
      </w:pPr>
      <w:r>
        <w:rPr>
          <w:rFonts w:hAnsi="宋体" w:hint="eastAsia"/>
          <w:color w:val="000000"/>
        </w:rPr>
        <w:t>第三条　公司及控股子公司对外担保适用本办法。</w:t>
      </w:r>
    </w:p>
    <w:p w:rsidR="004E0138" w:rsidRDefault="004E0138">
      <w:pPr>
        <w:spacing w:beforeLines="50" w:before="120" w:afterLines="50" w:after="120" w:line="360" w:lineRule="auto"/>
        <w:ind w:firstLineChars="200" w:firstLine="480"/>
        <w:rPr>
          <w:color w:val="000000"/>
        </w:rPr>
      </w:pPr>
      <w:r>
        <w:rPr>
          <w:rFonts w:hAnsi="宋体" w:hint="eastAsia"/>
          <w:color w:val="000000"/>
        </w:rPr>
        <w:t>公司对控股子公司提供担保属于对外担保。</w:t>
      </w:r>
    </w:p>
    <w:p w:rsidR="004E0138" w:rsidRDefault="004E0138">
      <w:pPr>
        <w:spacing w:beforeLines="50" w:before="120" w:afterLines="50" w:after="120" w:line="360" w:lineRule="auto"/>
        <w:ind w:firstLineChars="200" w:firstLine="480"/>
        <w:rPr>
          <w:color w:val="000000"/>
        </w:rPr>
      </w:pPr>
      <w:r>
        <w:rPr>
          <w:rFonts w:hAnsi="宋体" w:hint="eastAsia"/>
          <w:color w:val="000000"/>
        </w:rPr>
        <w:t>对外担保同时构成关联交易的，还应执行《</w:t>
      </w:r>
      <w:r>
        <w:rPr>
          <w:rFonts w:hAnsi="宋体" w:hint="eastAsia"/>
          <w:bCs/>
        </w:rPr>
        <w:t>湖北凯龙化工集团</w:t>
      </w:r>
      <w:r>
        <w:rPr>
          <w:rFonts w:hAnsi="宋体" w:hint="eastAsia"/>
        </w:rPr>
        <w:t>股份有限公司关联交易决策制度</w:t>
      </w:r>
      <w:r>
        <w:rPr>
          <w:rFonts w:hAnsi="宋体" w:hint="eastAsia"/>
          <w:color w:val="000000"/>
        </w:rPr>
        <w:t>》的相关规定。</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第四条　</w:t>
      </w:r>
      <w:r>
        <w:rPr>
          <w:rFonts w:hAnsi="宋体"/>
          <w:color w:val="000000"/>
        </w:rPr>
        <w:t>公司全体董事及高级管理人员应当审慎对待</w:t>
      </w:r>
      <w:r>
        <w:rPr>
          <w:rFonts w:hAnsi="宋体" w:hint="eastAsia"/>
          <w:color w:val="000000"/>
        </w:rPr>
        <w:t>对外担保，</w:t>
      </w:r>
      <w:r>
        <w:rPr>
          <w:rFonts w:hAnsi="宋体"/>
          <w:color w:val="000000"/>
        </w:rPr>
        <w:t>严格控制对外担保</w:t>
      </w:r>
      <w:r>
        <w:rPr>
          <w:rFonts w:hAnsi="宋体" w:hint="eastAsia"/>
          <w:color w:val="000000"/>
        </w:rPr>
        <w:t>可能</w:t>
      </w:r>
      <w:r>
        <w:rPr>
          <w:rFonts w:hAnsi="宋体"/>
          <w:color w:val="000000"/>
        </w:rPr>
        <w:t>产生的风险。</w:t>
      </w:r>
    </w:p>
    <w:p w:rsidR="004E0138" w:rsidRDefault="004E0138">
      <w:pPr>
        <w:spacing w:beforeLines="50" w:before="120" w:afterLines="50" w:after="120" w:line="360" w:lineRule="auto"/>
        <w:ind w:firstLineChars="200" w:firstLine="480"/>
        <w:rPr>
          <w:rFonts w:hAnsi="宋体"/>
          <w:color w:val="000000"/>
        </w:rPr>
      </w:pPr>
      <w:r>
        <w:rPr>
          <w:rFonts w:hAnsi="宋体" w:hint="eastAsia"/>
          <w:color w:val="000000"/>
        </w:rPr>
        <w:t xml:space="preserve">第五条　</w:t>
      </w:r>
      <w:r>
        <w:rPr>
          <w:rFonts w:hAnsi="宋体"/>
          <w:color w:val="000000"/>
        </w:rPr>
        <w:t>公司对外担保应当遵循</w:t>
      </w:r>
      <w:r>
        <w:rPr>
          <w:rFonts w:hAnsi="宋体" w:hint="eastAsia"/>
          <w:color w:val="000000"/>
        </w:rPr>
        <w:t>应遵循合法、审慎、互利、安全的原则，严格控制担保风险，</w:t>
      </w:r>
      <w:r>
        <w:rPr>
          <w:rFonts w:hAnsi="宋体"/>
          <w:color w:val="000000"/>
        </w:rPr>
        <w:t>公司有权拒绝任何强令其为他人提供担保的行为。</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第六条　</w:t>
      </w:r>
      <w:r>
        <w:rPr>
          <w:rFonts w:hAnsi="宋体"/>
          <w:color w:val="000000"/>
        </w:rPr>
        <w:t>公司对外担保，须</w:t>
      </w:r>
      <w:r>
        <w:rPr>
          <w:rFonts w:hAnsi="宋体" w:hint="eastAsia"/>
          <w:color w:val="000000"/>
        </w:rPr>
        <w:t>根据《公司章程》和本办法规定</w:t>
      </w:r>
      <w:r>
        <w:rPr>
          <w:rFonts w:hAnsi="宋体"/>
          <w:color w:val="000000"/>
        </w:rPr>
        <w:t>经股东大会或董事会审议</w:t>
      </w:r>
      <w:r>
        <w:rPr>
          <w:rFonts w:hAnsi="宋体" w:hint="eastAsia"/>
          <w:color w:val="000000"/>
        </w:rPr>
        <w:t>。</w:t>
      </w:r>
    </w:p>
    <w:p w:rsidR="004E0138" w:rsidRDefault="004E0138">
      <w:pPr>
        <w:spacing w:beforeLines="50" w:before="120" w:afterLines="50" w:after="120" w:line="360" w:lineRule="auto"/>
        <w:ind w:firstLineChars="200" w:firstLine="480"/>
        <w:rPr>
          <w:color w:val="000000"/>
        </w:rPr>
      </w:pPr>
      <w:r>
        <w:rPr>
          <w:rFonts w:hAnsi="宋体"/>
          <w:color w:val="000000"/>
        </w:rPr>
        <w:t>未经公司</w:t>
      </w:r>
      <w:r>
        <w:rPr>
          <w:rFonts w:hAnsi="宋体" w:hint="eastAsia"/>
          <w:color w:val="000000"/>
        </w:rPr>
        <w:t>事先</w:t>
      </w:r>
      <w:r>
        <w:rPr>
          <w:rFonts w:hAnsi="宋体"/>
          <w:color w:val="000000"/>
        </w:rPr>
        <w:t>批准，公司</w:t>
      </w:r>
      <w:r>
        <w:rPr>
          <w:rFonts w:hAnsi="宋体" w:hint="eastAsia"/>
          <w:color w:val="000000"/>
        </w:rPr>
        <w:t>控股子</w:t>
      </w:r>
      <w:r>
        <w:rPr>
          <w:rFonts w:hAnsi="宋体"/>
          <w:color w:val="000000"/>
        </w:rPr>
        <w:t>公司不得对外提供担保。</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第七条　</w:t>
      </w:r>
      <w:r>
        <w:rPr>
          <w:rFonts w:hAnsi="宋体"/>
          <w:color w:val="000000"/>
        </w:rPr>
        <w:t>公司控股子公司发生的</w:t>
      </w:r>
      <w:r>
        <w:rPr>
          <w:rFonts w:hAnsi="宋体" w:hint="eastAsia"/>
          <w:color w:val="000000"/>
        </w:rPr>
        <w:t>对外担保</w:t>
      </w:r>
      <w:r>
        <w:rPr>
          <w:rFonts w:hAnsi="宋体"/>
          <w:color w:val="000000"/>
        </w:rPr>
        <w:t>，应视同公司行为</w:t>
      </w:r>
      <w:r>
        <w:rPr>
          <w:rFonts w:hAnsi="宋体" w:hint="eastAsia"/>
          <w:color w:val="000000"/>
        </w:rPr>
        <w:t>，应按照本办法第十七条的规定，在按照权限由公司董事会或股东大会审议通过后，再由子公司董事会（或执行董事）、股东会（或股东）审议。公司控股子公司应在其董事会（或执行董事）或股东会（或股东）做出决议后，及时通知公司按规定履行信息披露义务。</w:t>
      </w:r>
    </w:p>
    <w:p w:rsidR="004E0138" w:rsidRDefault="004E0138">
      <w:pPr>
        <w:spacing w:beforeLines="50" w:before="120" w:afterLines="50" w:after="120" w:line="360" w:lineRule="auto"/>
        <w:ind w:firstLineChars="200" w:firstLine="480"/>
      </w:pPr>
      <w:r>
        <w:rPr>
          <w:rFonts w:hint="eastAsia"/>
        </w:rPr>
        <w:t>第八条　公司应当按照相关法律、法规、规范性文件披露提供担保事项，同时还应披露截止披露日公司及其控股公司对外担保总额、公司对控股公司提供担保的总额、上述数额分别占上市公司最近一期经审计净资产的比例。</w:t>
      </w:r>
    </w:p>
    <w:p w:rsidR="004E0138" w:rsidRDefault="004E0138">
      <w:pPr>
        <w:spacing w:beforeLines="50" w:before="120" w:afterLines="50" w:after="120" w:line="360" w:lineRule="auto"/>
        <w:ind w:firstLineChars="200" w:firstLine="480"/>
      </w:pPr>
      <w:r>
        <w:rPr>
          <w:rFonts w:ascii="宋体" w:hAnsi="宋体" w:hint="eastAsia"/>
        </w:rPr>
        <w:t xml:space="preserve">第九条　</w:t>
      </w:r>
      <w:r>
        <w:rPr>
          <w:rFonts w:ascii="宋体" w:hAnsi="宋体"/>
        </w:rPr>
        <w:t>公司独立董事应在年度报告中，对公司累计和当期对外担保情况、执行本制度情况进行专项说明，并发表独立意见。</w:t>
      </w:r>
    </w:p>
    <w:p w:rsidR="004E0138" w:rsidRDefault="004E0138">
      <w:pPr>
        <w:spacing w:beforeLines="50" w:before="120" w:afterLines="50" w:after="120" w:line="360" w:lineRule="auto"/>
        <w:ind w:firstLineChars="200" w:firstLine="480"/>
      </w:pPr>
      <w:r>
        <w:rPr>
          <w:rFonts w:hint="eastAsia"/>
        </w:rPr>
        <w:lastRenderedPageBreak/>
        <w:t>第十条　对外担保的管理部门为公司财务部门，公司其他部门应积极予以协助。</w:t>
      </w:r>
    </w:p>
    <w:p w:rsidR="004E0138" w:rsidRDefault="004E0138">
      <w:pPr>
        <w:spacing w:beforeLines="50" w:before="120" w:afterLines="50" w:after="120" w:line="360" w:lineRule="auto"/>
        <w:ind w:firstLineChars="200" w:firstLine="480"/>
      </w:pPr>
      <w:r>
        <w:rPr>
          <w:rFonts w:hint="eastAsia"/>
        </w:rPr>
        <w:t>第十一条　财务部门在对外担保过程中的主要职责如下：</w:t>
      </w:r>
    </w:p>
    <w:p w:rsidR="004E0138" w:rsidRDefault="004E0138">
      <w:pPr>
        <w:spacing w:beforeLines="50" w:before="120" w:afterLines="50" w:after="120" w:line="360" w:lineRule="auto"/>
        <w:ind w:firstLineChars="200" w:firstLine="480"/>
      </w:pPr>
      <w:r>
        <w:rPr>
          <w:rFonts w:hint="eastAsia"/>
        </w:rPr>
        <w:t>(</w:t>
      </w:r>
      <w:r>
        <w:rPr>
          <w:rFonts w:hint="eastAsia"/>
        </w:rPr>
        <w:t>一</w:t>
      </w:r>
      <w:r>
        <w:rPr>
          <w:rFonts w:hint="eastAsia"/>
        </w:rPr>
        <w:t>)</w:t>
      </w:r>
      <w:r>
        <w:rPr>
          <w:rFonts w:hint="eastAsia"/>
        </w:rPr>
        <w:t>审查申请担保单位提供的相关资料；</w:t>
      </w:r>
    </w:p>
    <w:p w:rsidR="004E0138" w:rsidRDefault="004E0138">
      <w:pPr>
        <w:spacing w:beforeLines="50" w:before="120" w:afterLines="50" w:after="120" w:line="360" w:lineRule="auto"/>
        <w:ind w:firstLineChars="200" w:firstLine="480"/>
      </w:pPr>
      <w:r>
        <w:rPr>
          <w:rFonts w:hint="eastAsia"/>
        </w:rPr>
        <w:t>(</w:t>
      </w:r>
      <w:r>
        <w:rPr>
          <w:rFonts w:hint="eastAsia"/>
        </w:rPr>
        <w:t>二</w:t>
      </w:r>
      <w:r>
        <w:rPr>
          <w:rFonts w:hint="eastAsia"/>
        </w:rPr>
        <w:t>)</w:t>
      </w:r>
      <w:r>
        <w:rPr>
          <w:rFonts w:hint="eastAsia"/>
        </w:rPr>
        <w:t>对申请担保单位的资信状况和担保风险进行评估；</w:t>
      </w:r>
    </w:p>
    <w:p w:rsidR="004E0138" w:rsidRDefault="004E0138">
      <w:pPr>
        <w:spacing w:beforeLines="50" w:before="120" w:afterLines="50" w:after="120" w:line="360" w:lineRule="auto"/>
        <w:ind w:firstLineChars="200" w:firstLine="480"/>
      </w:pPr>
      <w:r>
        <w:rPr>
          <w:rFonts w:hint="eastAsia"/>
        </w:rPr>
        <w:t>(</w:t>
      </w:r>
      <w:r>
        <w:rPr>
          <w:rFonts w:hint="eastAsia"/>
        </w:rPr>
        <w:t>三</w:t>
      </w:r>
      <w:r>
        <w:rPr>
          <w:rFonts w:hint="eastAsia"/>
        </w:rPr>
        <w:t>)</w:t>
      </w:r>
      <w:r>
        <w:rPr>
          <w:rFonts w:hint="eastAsia"/>
        </w:rPr>
        <w:t>妥善保管担保合同及被担保人的文件；</w:t>
      </w:r>
    </w:p>
    <w:p w:rsidR="004E0138" w:rsidRDefault="004E0138">
      <w:pPr>
        <w:spacing w:beforeLines="50" w:before="120" w:afterLines="50" w:after="120" w:line="360" w:lineRule="auto"/>
        <w:ind w:firstLineChars="200" w:firstLine="480"/>
      </w:pPr>
      <w:r>
        <w:rPr>
          <w:rFonts w:hint="eastAsia"/>
        </w:rPr>
        <w:t>(</w:t>
      </w:r>
      <w:r>
        <w:rPr>
          <w:rFonts w:hint="eastAsia"/>
        </w:rPr>
        <w:t>四</w:t>
      </w:r>
      <w:r>
        <w:rPr>
          <w:rFonts w:hint="eastAsia"/>
        </w:rPr>
        <w:t>)</w:t>
      </w:r>
      <w:r>
        <w:rPr>
          <w:rFonts w:hint="eastAsia"/>
        </w:rPr>
        <w:t>公司对外提供担保之后，及时做好对被担保人的跟踪、监督工作；</w:t>
      </w:r>
    </w:p>
    <w:p w:rsidR="004E0138" w:rsidRDefault="004E0138">
      <w:pPr>
        <w:spacing w:beforeLines="50" w:before="120" w:afterLines="50" w:after="120" w:line="360" w:lineRule="auto"/>
        <w:ind w:firstLineChars="200" w:firstLine="480"/>
      </w:pPr>
      <w:r>
        <w:rPr>
          <w:rFonts w:hint="eastAsia"/>
        </w:rPr>
        <w:t>(</w:t>
      </w:r>
      <w:r>
        <w:rPr>
          <w:rFonts w:hint="eastAsia"/>
        </w:rPr>
        <w:t>五</w:t>
      </w:r>
      <w:r>
        <w:rPr>
          <w:rFonts w:hint="eastAsia"/>
        </w:rPr>
        <w:t>)</w:t>
      </w:r>
      <w:r>
        <w:rPr>
          <w:rFonts w:hint="eastAsia"/>
        </w:rPr>
        <w:t>向监事会、董事会秘书报告对外担保的有关情况；</w:t>
      </w:r>
    </w:p>
    <w:p w:rsidR="004E0138" w:rsidRDefault="004E0138">
      <w:pPr>
        <w:spacing w:beforeLines="50" w:before="120" w:afterLines="50" w:after="120" w:line="360" w:lineRule="auto"/>
        <w:ind w:firstLineChars="200" w:firstLine="480"/>
      </w:pPr>
      <w:r>
        <w:rPr>
          <w:rFonts w:hint="eastAsia"/>
        </w:rPr>
        <w:t>(</w:t>
      </w:r>
      <w:r>
        <w:rPr>
          <w:rFonts w:hint="eastAsia"/>
        </w:rPr>
        <w:t>六</w:t>
      </w:r>
      <w:r>
        <w:rPr>
          <w:rFonts w:hint="eastAsia"/>
        </w:rPr>
        <w:t>)</w:t>
      </w:r>
      <w:r>
        <w:rPr>
          <w:rFonts w:hint="eastAsia"/>
        </w:rPr>
        <w:t>办理与对外担保有关的其他事宜。</w:t>
      </w:r>
    </w:p>
    <w:p w:rsidR="004E0138" w:rsidRDefault="004E0138">
      <w:pPr>
        <w:spacing w:beforeLines="50" w:before="120" w:afterLines="50" w:after="120" w:line="360" w:lineRule="auto"/>
        <w:ind w:firstLineChars="200" w:firstLine="480"/>
        <w:rPr>
          <w:rFonts w:hAnsi="宋体" w:cs="宋体"/>
          <w:kern w:val="0"/>
        </w:rPr>
      </w:pPr>
      <w:r>
        <w:rPr>
          <w:rFonts w:hAnsi="宋体" w:cs="宋体" w:hint="eastAsia"/>
          <w:kern w:val="0"/>
        </w:rPr>
        <w:t xml:space="preserve">第十二条　</w:t>
      </w:r>
      <w:r>
        <w:rPr>
          <w:rFonts w:hAnsi="宋体" w:cs="宋体"/>
          <w:kern w:val="0"/>
        </w:rPr>
        <w:t>董事会</w:t>
      </w:r>
      <w:r>
        <w:rPr>
          <w:rFonts w:hAnsi="宋体" w:cs="宋体" w:hint="eastAsia"/>
          <w:kern w:val="0"/>
        </w:rPr>
        <w:t>秘书向董事会报告对外担保的相关情况并</w:t>
      </w:r>
      <w:r>
        <w:rPr>
          <w:rFonts w:hAnsi="宋体" w:cs="宋体"/>
          <w:kern w:val="0"/>
        </w:rPr>
        <w:t>负责组织董事会或股东大会的对外担保审批</w:t>
      </w:r>
      <w:r>
        <w:rPr>
          <w:rFonts w:hAnsi="宋体" w:cs="宋体" w:hint="eastAsia"/>
          <w:kern w:val="0"/>
        </w:rPr>
        <w:t>程序。</w:t>
      </w:r>
    </w:p>
    <w:p w:rsidR="004E0138" w:rsidRDefault="004E0138">
      <w:pPr>
        <w:spacing w:beforeLines="50" w:before="120" w:afterLines="50" w:after="120" w:line="360" w:lineRule="auto"/>
        <w:jc w:val="center"/>
        <w:rPr>
          <w:rFonts w:eastAsia="黑体"/>
          <w:b/>
          <w:color w:val="000000"/>
        </w:rPr>
      </w:pPr>
      <w:r>
        <w:rPr>
          <w:rFonts w:eastAsia="黑体" w:hAnsi="黑体" w:hint="eastAsia"/>
          <w:b/>
          <w:color w:val="000000"/>
        </w:rPr>
        <w:t>第二章　对外担保的审查和批准</w:t>
      </w:r>
    </w:p>
    <w:p w:rsidR="004E0138" w:rsidRDefault="004E0138">
      <w:pPr>
        <w:spacing w:beforeLines="50" w:before="120" w:afterLines="50" w:after="120" w:line="360" w:lineRule="auto"/>
        <w:ind w:firstLineChars="200" w:firstLine="480"/>
        <w:rPr>
          <w:rFonts w:hAnsi="宋体" w:cs="宋体"/>
          <w:kern w:val="0"/>
        </w:rPr>
      </w:pPr>
      <w:r>
        <w:rPr>
          <w:rFonts w:hAnsi="宋体" w:cs="宋体" w:hint="eastAsia"/>
          <w:kern w:val="0"/>
        </w:rPr>
        <w:t xml:space="preserve">第十三条　</w:t>
      </w:r>
      <w:r>
        <w:rPr>
          <w:rFonts w:hAnsi="宋体" w:cs="宋体"/>
          <w:kern w:val="0"/>
        </w:rPr>
        <w:t>公司不主动对外提供担保，确需对外提供担保的，由被担保企业向公司提出申请。申请公司提供担保的企业应具有良好的经营状况和相应的偿债能力。</w:t>
      </w:r>
    </w:p>
    <w:p w:rsidR="004E0138" w:rsidRDefault="004E0138">
      <w:pPr>
        <w:spacing w:beforeLines="50" w:before="120" w:afterLines="50" w:after="120" w:line="360" w:lineRule="auto"/>
        <w:ind w:firstLineChars="200" w:firstLine="480"/>
        <w:rPr>
          <w:color w:val="000000"/>
        </w:rPr>
      </w:pPr>
      <w:r>
        <w:rPr>
          <w:rFonts w:hAnsi="宋体" w:cs="宋体" w:hint="eastAsia"/>
          <w:kern w:val="0"/>
        </w:rPr>
        <w:t xml:space="preserve">第十四条　</w:t>
      </w:r>
      <w:r>
        <w:rPr>
          <w:rFonts w:hAnsi="宋体" w:cs="宋体"/>
          <w:kern w:val="0"/>
        </w:rPr>
        <w:t>公司在决定</w:t>
      </w:r>
      <w:r>
        <w:rPr>
          <w:rFonts w:hAnsi="宋体" w:cs="宋体" w:hint="eastAsia"/>
          <w:kern w:val="0"/>
        </w:rPr>
        <w:t>提供</w:t>
      </w:r>
      <w:r>
        <w:rPr>
          <w:rFonts w:hAnsi="宋体" w:cs="宋体"/>
          <w:kern w:val="0"/>
        </w:rPr>
        <w:t>担保前，应掌握被担保对象的资</w:t>
      </w:r>
      <w:r>
        <w:rPr>
          <w:rFonts w:hAnsi="宋体"/>
          <w:color w:val="000000"/>
        </w:rPr>
        <w:t>信状况</w:t>
      </w:r>
      <w:r>
        <w:rPr>
          <w:rFonts w:hAnsi="宋体" w:hint="eastAsia"/>
          <w:color w:val="000000"/>
        </w:rPr>
        <w:t>。财务部</w:t>
      </w:r>
      <w:r>
        <w:rPr>
          <w:rFonts w:hint="eastAsia"/>
        </w:rPr>
        <w:t>门</w:t>
      </w:r>
      <w:r>
        <w:rPr>
          <w:rFonts w:hAnsi="宋体" w:hint="eastAsia"/>
          <w:color w:val="000000"/>
        </w:rPr>
        <w:t>应要求</w:t>
      </w:r>
      <w:r>
        <w:rPr>
          <w:rFonts w:hAnsi="宋体"/>
          <w:color w:val="000000"/>
        </w:rPr>
        <w:t>担保申请人向公司提供以下资料：</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一</w:t>
      </w:r>
      <w:r>
        <w:rPr>
          <w:rFonts w:hAnsi="宋体" w:hint="eastAsia"/>
          <w:color w:val="000000"/>
        </w:rPr>
        <w:t>)</w:t>
      </w:r>
      <w:r>
        <w:rPr>
          <w:rFonts w:hAnsi="宋体"/>
          <w:color w:val="000000"/>
        </w:rPr>
        <w:t>企业基本资料、经营情况分析报告；</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二</w:t>
      </w:r>
      <w:r>
        <w:rPr>
          <w:rFonts w:hAnsi="宋体" w:hint="eastAsia"/>
          <w:color w:val="000000"/>
        </w:rPr>
        <w:t>)</w:t>
      </w:r>
      <w:r>
        <w:rPr>
          <w:rFonts w:hAnsi="宋体"/>
          <w:color w:val="000000"/>
        </w:rPr>
        <w:t>最近一期审计报告和财务报表；</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三</w:t>
      </w:r>
      <w:r>
        <w:rPr>
          <w:rFonts w:hAnsi="宋体" w:hint="eastAsia"/>
          <w:color w:val="000000"/>
        </w:rPr>
        <w:t>)</w:t>
      </w:r>
      <w:r>
        <w:rPr>
          <w:rFonts w:hAnsi="宋体"/>
          <w:color w:val="000000"/>
        </w:rPr>
        <w:t>主合同及与主合同相关的资料；</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四</w:t>
      </w:r>
      <w:r>
        <w:rPr>
          <w:rFonts w:hAnsi="宋体" w:hint="eastAsia"/>
          <w:color w:val="000000"/>
        </w:rPr>
        <w:t>)</w:t>
      </w:r>
      <w:r>
        <w:rPr>
          <w:rFonts w:hAnsi="宋体"/>
          <w:color w:val="000000"/>
        </w:rPr>
        <w:t>本项担保的银行借款用途、预期经济效果；</w:t>
      </w:r>
    </w:p>
    <w:p w:rsidR="004E0138" w:rsidRDefault="004E0138">
      <w:pPr>
        <w:spacing w:beforeLines="50" w:before="120" w:afterLines="50" w:after="120" w:line="360" w:lineRule="auto"/>
        <w:ind w:firstLineChars="200" w:firstLine="480"/>
        <w:rPr>
          <w:rFonts w:hAnsi="宋体"/>
          <w:color w:val="000000"/>
        </w:rPr>
      </w:pPr>
      <w:r>
        <w:rPr>
          <w:rFonts w:hAnsi="宋体" w:hint="eastAsia"/>
          <w:color w:val="000000"/>
        </w:rPr>
        <w:t>(</w:t>
      </w:r>
      <w:r>
        <w:rPr>
          <w:rFonts w:hAnsi="宋体" w:hint="eastAsia"/>
          <w:color w:val="000000"/>
        </w:rPr>
        <w:t>五</w:t>
      </w:r>
      <w:r>
        <w:rPr>
          <w:rFonts w:hAnsi="宋体" w:hint="eastAsia"/>
          <w:color w:val="000000"/>
        </w:rPr>
        <w:t>)</w:t>
      </w:r>
      <w:r>
        <w:rPr>
          <w:rFonts w:hAnsi="宋体"/>
          <w:color w:val="000000"/>
        </w:rPr>
        <w:t>本项担保的银行借款还款能力分析；</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六</w:t>
      </w:r>
      <w:r>
        <w:rPr>
          <w:rFonts w:hAnsi="宋体" w:hint="eastAsia"/>
          <w:color w:val="000000"/>
        </w:rPr>
        <w:t>)</w:t>
      </w:r>
      <w:r>
        <w:rPr>
          <w:rFonts w:hAnsi="宋体"/>
          <w:color w:val="000000"/>
        </w:rPr>
        <w:t>不存在重大诉讼、仲裁或行政处罚的说明；</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七</w:t>
      </w:r>
      <w:r>
        <w:rPr>
          <w:rFonts w:hAnsi="宋体" w:hint="eastAsia"/>
          <w:color w:val="000000"/>
        </w:rPr>
        <w:t>)</w:t>
      </w:r>
      <w:r>
        <w:rPr>
          <w:rFonts w:hAnsi="宋体"/>
          <w:color w:val="000000"/>
        </w:rPr>
        <w:t>反担保方案、反担保提供方具有实际承担能力的证明；</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八</w:t>
      </w:r>
      <w:r>
        <w:rPr>
          <w:rFonts w:hAnsi="宋体" w:hint="eastAsia"/>
          <w:color w:val="000000"/>
        </w:rPr>
        <w:t>)</w:t>
      </w:r>
      <w:r>
        <w:rPr>
          <w:rFonts w:hAnsi="宋体"/>
          <w:color w:val="000000"/>
        </w:rPr>
        <w:t>公司认为需要提供的其他有关资料。</w:t>
      </w:r>
    </w:p>
    <w:p w:rsidR="004E0138" w:rsidRDefault="004E0138">
      <w:pPr>
        <w:spacing w:beforeLines="50" w:before="120" w:afterLines="50" w:after="120" w:line="360" w:lineRule="auto"/>
        <w:ind w:firstLineChars="200" w:firstLine="480"/>
        <w:rPr>
          <w:color w:val="000000"/>
        </w:rPr>
      </w:pPr>
      <w:r>
        <w:rPr>
          <w:rFonts w:hAnsi="宋体" w:hint="eastAsia"/>
          <w:color w:val="000000"/>
        </w:rPr>
        <w:t>第十五条　财务部</w:t>
      </w:r>
      <w:r>
        <w:rPr>
          <w:rFonts w:hint="eastAsia"/>
        </w:rPr>
        <w:t>门</w:t>
      </w:r>
      <w:r>
        <w:rPr>
          <w:rFonts w:hAnsi="宋体" w:hint="eastAsia"/>
          <w:color w:val="000000"/>
        </w:rPr>
        <w:t>应当审核申请担保企业是否符合以下要求并制作对外担保业务评估报告：</w:t>
      </w:r>
    </w:p>
    <w:p w:rsidR="004E0138" w:rsidRDefault="004E0138">
      <w:pPr>
        <w:spacing w:beforeLines="50" w:before="120" w:afterLines="50" w:after="120" w:line="360" w:lineRule="auto"/>
        <w:ind w:firstLineChars="200" w:firstLine="480"/>
        <w:rPr>
          <w:color w:val="000000"/>
        </w:rPr>
      </w:pPr>
      <w:r>
        <w:rPr>
          <w:rFonts w:hAnsi="宋体" w:hint="eastAsia"/>
          <w:color w:val="000000"/>
        </w:rPr>
        <w:lastRenderedPageBreak/>
        <w:t>(</w:t>
      </w:r>
      <w:r>
        <w:rPr>
          <w:rFonts w:hAnsi="宋体" w:hint="eastAsia"/>
          <w:color w:val="000000"/>
        </w:rPr>
        <w:t>一</w:t>
      </w:r>
      <w:r>
        <w:rPr>
          <w:rFonts w:hAnsi="宋体" w:hint="eastAsia"/>
          <w:color w:val="000000"/>
        </w:rPr>
        <w:t>)</w:t>
      </w:r>
      <w:r>
        <w:rPr>
          <w:rFonts w:hAnsi="宋体"/>
          <w:color w:val="000000"/>
        </w:rPr>
        <w:t>依法设立并有效存续的企业法人，不存在需要终止的情形；</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二</w:t>
      </w:r>
      <w:r>
        <w:rPr>
          <w:rFonts w:hAnsi="宋体" w:hint="eastAsia"/>
          <w:color w:val="000000"/>
        </w:rPr>
        <w:t>)</w:t>
      </w:r>
      <w:r>
        <w:rPr>
          <w:rFonts w:hAnsi="宋体"/>
          <w:color w:val="000000"/>
        </w:rPr>
        <w:t>经营状况和财务状况良好，并具有稳定的现金流量或者良好的发展前景；</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三</w:t>
      </w:r>
      <w:r>
        <w:rPr>
          <w:rFonts w:hAnsi="宋体" w:hint="eastAsia"/>
          <w:color w:val="000000"/>
        </w:rPr>
        <w:t>)</w:t>
      </w:r>
      <w:r>
        <w:rPr>
          <w:rFonts w:hAnsi="宋体"/>
          <w:color w:val="000000"/>
        </w:rPr>
        <w:t>已提供过担保的，没有发生债权人要求公司承担连带担保责任的情形；</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四</w:t>
      </w:r>
      <w:r>
        <w:rPr>
          <w:rFonts w:hAnsi="宋体" w:hint="eastAsia"/>
          <w:color w:val="000000"/>
        </w:rPr>
        <w:t>)</w:t>
      </w:r>
      <w:r>
        <w:rPr>
          <w:rFonts w:hAnsi="宋体"/>
          <w:color w:val="000000"/>
        </w:rPr>
        <w:t>拥有可抵押</w:t>
      </w:r>
      <w:r>
        <w:rPr>
          <w:color w:val="000000"/>
        </w:rPr>
        <w:t>(</w:t>
      </w:r>
      <w:r>
        <w:rPr>
          <w:rFonts w:hAnsi="宋体"/>
          <w:color w:val="000000"/>
        </w:rPr>
        <w:t>质押</w:t>
      </w:r>
      <w:r>
        <w:rPr>
          <w:color w:val="000000"/>
        </w:rPr>
        <w:t>)</w:t>
      </w:r>
      <w:r>
        <w:rPr>
          <w:rFonts w:hAnsi="宋体"/>
          <w:color w:val="000000"/>
        </w:rPr>
        <w:t>的资产，具有相应的反担保能力；</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五</w:t>
      </w:r>
      <w:r>
        <w:rPr>
          <w:rFonts w:hAnsi="宋体" w:hint="eastAsia"/>
          <w:color w:val="000000"/>
        </w:rPr>
        <w:t>)</w:t>
      </w:r>
      <w:r>
        <w:rPr>
          <w:rFonts w:hAnsi="宋体"/>
          <w:color w:val="000000"/>
        </w:rPr>
        <w:t>提供的财务资料真实、完整、有效；</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六</w:t>
      </w:r>
      <w:r>
        <w:rPr>
          <w:rFonts w:hAnsi="宋体" w:hint="eastAsia"/>
          <w:color w:val="000000"/>
        </w:rPr>
        <w:t>)</w:t>
      </w:r>
      <w:r>
        <w:rPr>
          <w:rFonts w:hAnsi="宋体"/>
          <w:color w:val="000000"/>
        </w:rPr>
        <w:t>公司能够对其采取风险防范措施；</w:t>
      </w:r>
    </w:p>
    <w:p w:rsidR="004E0138" w:rsidRDefault="004E0138">
      <w:pPr>
        <w:spacing w:beforeLines="50" w:before="120" w:afterLines="50" w:after="120" w:line="360" w:lineRule="auto"/>
        <w:ind w:firstLineChars="200" w:firstLine="480"/>
        <w:rPr>
          <w:color w:val="000000"/>
        </w:rPr>
      </w:pPr>
      <w:r>
        <w:rPr>
          <w:rFonts w:hAnsi="宋体" w:hint="eastAsia"/>
          <w:color w:val="000000"/>
        </w:rPr>
        <w:t>(</w:t>
      </w:r>
      <w:r>
        <w:rPr>
          <w:rFonts w:hAnsi="宋体" w:hint="eastAsia"/>
          <w:color w:val="000000"/>
        </w:rPr>
        <w:t>七</w:t>
      </w:r>
      <w:r>
        <w:rPr>
          <w:rFonts w:hAnsi="宋体" w:hint="eastAsia"/>
          <w:color w:val="000000"/>
        </w:rPr>
        <w:t>)</w:t>
      </w:r>
      <w:r>
        <w:rPr>
          <w:rFonts w:hAnsi="宋体"/>
          <w:color w:val="000000"/>
        </w:rPr>
        <w:t>没有其他法律风险。</w:t>
      </w:r>
    </w:p>
    <w:p w:rsidR="004E0138" w:rsidRDefault="004E0138">
      <w:pPr>
        <w:spacing w:beforeLines="50" w:before="120" w:afterLines="50" w:after="120" w:line="360" w:lineRule="auto"/>
        <w:ind w:firstLineChars="200" w:firstLine="480"/>
        <w:rPr>
          <w:color w:val="000000"/>
        </w:rPr>
      </w:pPr>
      <w:r>
        <w:rPr>
          <w:rFonts w:hAnsi="宋体" w:hint="eastAsia"/>
          <w:color w:val="000000"/>
        </w:rPr>
        <w:t>第十六条　财务部</w:t>
      </w:r>
      <w:r>
        <w:rPr>
          <w:rFonts w:hint="eastAsia"/>
        </w:rPr>
        <w:t>门</w:t>
      </w:r>
      <w:r>
        <w:rPr>
          <w:rFonts w:hAnsi="宋体" w:hint="eastAsia"/>
          <w:color w:val="000000"/>
        </w:rPr>
        <w:t>应将对外担保业务评估报告提交公司财务负责人和公司总经理审核。</w:t>
      </w:r>
    </w:p>
    <w:p w:rsidR="004E0138" w:rsidRDefault="004E0138">
      <w:pPr>
        <w:spacing w:beforeLines="50" w:before="120" w:afterLines="50" w:after="120" w:line="360" w:lineRule="auto"/>
        <w:ind w:firstLineChars="200" w:firstLine="480"/>
        <w:rPr>
          <w:b/>
          <w:color w:val="000000"/>
        </w:rPr>
      </w:pPr>
      <w:r>
        <w:rPr>
          <w:rFonts w:hAnsi="宋体" w:hint="eastAsia"/>
          <w:color w:val="000000"/>
        </w:rPr>
        <w:t>公司财务负责人和公司总经理审核同意后报董事会批准。</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第十七条　</w:t>
      </w:r>
      <w:r>
        <w:rPr>
          <w:rFonts w:hAnsi="宋体"/>
          <w:color w:val="000000"/>
        </w:rPr>
        <w:t>公司对外担保必须经董事会审议，除应当经全体董事的过半数通过外，还应当经出席董事会会议</w:t>
      </w:r>
      <w:r>
        <w:rPr>
          <w:rFonts w:hAnsi="宋体" w:hint="eastAsia"/>
          <w:color w:val="000000"/>
        </w:rPr>
        <w:t>董事</w:t>
      </w:r>
      <w:r>
        <w:rPr>
          <w:rFonts w:hAnsi="宋体"/>
          <w:color w:val="000000"/>
        </w:rPr>
        <w:t>的三分之二以上</w:t>
      </w:r>
      <w:r>
        <w:rPr>
          <w:rFonts w:hAnsi="宋体" w:hint="eastAsia"/>
          <w:color w:val="000000"/>
        </w:rPr>
        <w:t>以及全体独立董事的三分之二以上同意。</w:t>
      </w:r>
    </w:p>
    <w:p w:rsidR="004E0138" w:rsidRDefault="004E0138">
      <w:pPr>
        <w:spacing w:beforeLines="50" w:before="120" w:afterLines="50" w:after="120" w:line="360" w:lineRule="auto"/>
        <w:ind w:firstLineChars="200" w:firstLine="480"/>
        <w:rPr>
          <w:color w:val="000000"/>
        </w:rPr>
      </w:pPr>
      <w:r>
        <w:rPr>
          <w:rFonts w:hint="eastAsia"/>
          <w:kern w:val="0"/>
        </w:rPr>
        <w:t>涉及关联交易的，关联董事不得对该项决议行使表决权，也不得代理其他董事行使表决权，该董事会会议由过半数无关联关系的董事出席即可举行，董事会所作决议须经无关联关系董事过半数通过，</w:t>
      </w:r>
      <w:r>
        <w:rPr>
          <w:rFonts w:hint="eastAsia"/>
        </w:rPr>
        <w:t>并经出席董事会的三分之二</w:t>
      </w:r>
      <w:r>
        <w:t>以上</w:t>
      </w:r>
      <w:r>
        <w:rPr>
          <w:rFonts w:hint="eastAsia"/>
        </w:rPr>
        <w:t>无关联关系董事以及全体独立董事的三分之二以上书面</w:t>
      </w:r>
      <w:r>
        <w:t>同意</w:t>
      </w:r>
      <w:r>
        <w:rPr>
          <w:rFonts w:hint="eastAsia"/>
          <w:kern w:val="0"/>
        </w:rPr>
        <w:t>。出席董事会的无关联关系董事人数不足</w:t>
      </w:r>
      <w:r>
        <w:rPr>
          <w:rFonts w:hint="eastAsia"/>
          <w:kern w:val="0"/>
        </w:rPr>
        <w:t>3</w:t>
      </w:r>
      <w:r>
        <w:rPr>
          <w:rFonts w:hint="eastAsia"/>
          <w:kern w:val="0"/>
        </w:rPr>
        <w:t>人的，应将该事项提交股东大会审议。</w:t>
      </w:r>
    </w:p>
    <w:p w:rsidR="004E0138" w:rsidRDefault="004E0138">
      <w:pPr>
        <w:spacing w:beforeLines="50" w:before="120" w:afterLines="50" w:after="120" w:line="360" w:lineRule="auto"/>
        <w:ind w:firstLineChars="200" w:firstLine="480"/>
      </w:pPr>
      <w:r>
        <w:rPr>
          <w:rFonts w:hint="eastAsia"/>
        </w:rPr>
        <w:t>第十八条　董事会应认真审议分析被担保人的基本情况，如财务状况、营运状况、信用情况、纳税情况和行业前景等，并对担保的合规性、合理性、被担保方偿还债务的能力以及反担保方的实际承担能力进行判断，审慎作出决定。必要时可聘请外部专业机构对实施对外担保的风险进行评估，以作为董事会或股东大会进行决策的依据。对存在下列情形的申请担保单位，不得为其提供担保：</w:t>
      </w:r>
    </w:p>
    <w:p w:rsidR="004E0138" w:rsidRDefault="004E0138">
      <w:pPr>
        <w:spacing w:beforeLines="50" w:before="120" w:afterLines="50" w:after="120" w:line="360" w:lineRule="auto"/>
        <w:ind w:firstLineChars="200" w:firstLine="480"/>
      </w:pPr>
      <w:r>
        <w:rPr>
          <w:rFonts w:hint="eastAsia"/>
        </w:rPr>
        <w:t>(</w:t>
      </w:r>
      <w:r>
        <w:rPr>
          <w:rFonts w:hint="eastAsia"/>
        </w:rPr>
        <w:t>一</w:t>
      </w:r>
      <w:r>
        <w:rPr>
          <w:rFonts w:hint="eastAsia"/>
        </w:rPr>
        <w:t>)</w:t>
      </w:r>
      <w:r>
        <w:rPr>
          <w:rFonts w:hint="eastAsia"/>
        </w:rPr>
        <w:t>不符合国家法律法规或国家产业政策的；</w:t>
      </w:r>
    </w:p>
    <w:p w:rsidR="004E0138" w:rsidRDefault="004E0138">
      <w:pPr>
        <w:spacing w:beforeLines="50" w:before="120" w:afterLines="50" w:after="120" w:line="360" w:lineRule="auto"/>
        <w:ind w:firstLineChars="200" w:firstLine="480"/>
      </w:pPr>
      <w:r>
        <w:rPr>
          <w:rFonts w:hint="eastAsia"/>
        </w:rPr>
        <w:t>(</w:t>
      </w:r>
      <w:r>
        <w:rPr>
          <w:rFonts w:hint="eastAsia"/>
        </w:rPr>
        <w:t>二</w:t>
      </w:r>
      <w:r>
        <w:rPr>
          <w:rFonts w:hint="eastAsia"/>
        </w:rPr>
        <w:t>)</w:t>
      </w:r>
      <w:r>
        <w:rPr>
          <w:rFonts w:hint="eastAsia"/>
        </w:rPr>
        <w:t>提供虚假资料的；</w:t>
      </w:r>
    </w:p>
    <w:p w:rsidR="004E0138" w:rsidRDefault="004E0138">
      <w:pPr>
        <w:spacing w:beforeLines="50" w:before="120" w:afterLines="50" w:after="120" w:line="360" w:lineRule="auto"/>
        <w:ind w:firstLineChars="200" w:firstLine="480"/>
      </w:pPr>
      <w:r>
        <w:rPr>
          <w:rFonts w:hint="eastAsia"/>
        </w:rPr>
        <w:t>(</w:t>
      </w:r>
      <w:r>
        <w:rPr>
          <w:rFonts w:hint="eastAsia"/>
        </w:rPr>
        <w:t>三</w:t>
      </w:r>
      <w:r>
        <w:rPr>
          <w:rFonts w:hint="eastAsia"/>
        </w:rPr>
        <w:t>)</w:t>
      </w:r>
      <w:r>
        <w:rPr>
          <w:rFonts w:hint="eastAsia"/>
        </w:rPr>
        <w:t>公司曾为其提供担保，发生过逾期还款等情况的；</w:t>
      </w:r>
    </w:p>
    <w:p w:rsidR="004E0138" w:rsidRDefault="004E0138">
      <w:pPr>
        <w:spacing w:beforeLines="50" w:before="120" w:afterLines="50" w:after="120" w:line="360" w:lineRule="auto"/>
        <w:ind w:firstLineChars="200" w:firstLine="480"/>
      </w:pPr>
      <w:r>
        <w:rPr>
          <w:rFonts w:hint="eastAsia"/>
        </w:rPr>
        <w:t>(</w:t>
      </w:r>
      <w:r>
        <w:rPr>
          <w:rFonts w:hint="eastAsia"/>
        </w:rPr>
        <w:t>四</w:t>
      </w:r>
      <w:r>
        <w:rPr>
          <w:rFonts w:hint="eastAsia"/>
        </w:rPr>
        <w:t>)</w:t>
      </w:r>
      <w:r>
        <w:rPr>
          <w:rFonts w:hint="eastAsia"/>
        </w:rPr>
        <w:t>经营状况恶化、资信不良的；</w:t>
      </w:r>
    </w:p>
    <w:p w:rsidR="004E0138" w:rsidRDefault="004E0138">
      <w:pPr>
        <w:spacing w:beforeLines="50" w:before="120" w:afterLines="50" w:after="120" w:line="360" w:lineRule="auto"/>
        <w:ind w:firstLineChars="200" w:firstLine="480"/>
      </w:pPr>
      <w:r>
        <w:rPr>
          <w:rFonts w:hint="eastAsia"/>
        </w:rPr>
        <w:lastRenderedPageBreak/>
        <w:t>(</w:t>
      </w:r>
      <w:r>
        <w:rPr>
          <w:rFonts w:hint="eastAsia"/>
        </w:rPr>
        <w:t>五</w:t>
      </w:r>
      <w:r>
        <w:rPr>
          <w:rFonts w:hint="eastAsia"/>
        </w:rPr>
        <w:t>)</w:t>
      </w:r>
      <w:r>
        <w:rPr>
          <w:rFonts w:hint="eastAsia"/>
        </w:rPr>
        <w:t>上年度亏损或上年度盈利甚少且本年度预计亏损的；</w:t>
      </w:r>
    </w:p>
    <w:p w:rsidR="004E0138" w:rsidRDefault="004E0138">
      <w:pPr>
        <w:spacing w:beforeLines="50" w:before="120" w:afterLines="50" w:after="120" w:line="360" w:lineRule="auto"/>
        <w:ind w:firstLineChars="200" w:firstLine="480"/>
      </w:pPr>
      <w:r>
        <w:rPr>
          <w:rFonts w:hint="eastAsia"/>
        </w:rPr>
        <w:t>(</w:t>
      </w:r>
      <w:r>
        <w:rPr>
          <w:rFonts w:hint="eastAsia"/>
        </w:rPr>
        <w:t>六</w:t>
      </w:r>
      <w:r>
        <w:rPr>
          <w:rFonts w:hint="eastAsia"/>
        </w:rPr>
        <w:t>)</w:t>
      </w:r>
      <w:r>
        <w:rPr>
          <w:rFonts w:hint="eastAsia"/>
        </w:rPr>
        <w:t>董事会认为不能提供担保的其他情形。</w:t>
      </w:r>
    </w:p>
    <w:p w:rsidR="004E0138" w:rsidRDefault="004E0138">
      <w:pPr>
        <w:spacing w:beforeLines="50" w:before="120" w:afterLines="50" w:after="120" w:line="360" w:lineRule="auto"/>
        <w:ind w:firstLineChars="200" w:firstLine="480"/>
      </w:pPr>
      <w:r>
        <w:rPr>
          <w:rFonts w:hint="eastAsia"/>
        </w:rPr>
        <w:t>公司独立董事应在董事会审议对外担保事项时发表独立意见，必要时可聘请会计师事务所对公司累计和当期对外担保情况进行核查。如发现异常，应及时向董事会和监管部门报告并公告。</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第十九条　</w:t>
      </w:r>
      <w:r>
        <w:rPr>
          <w:rFonts w:hAnsi="宋体"/>
          <w:color w:val="000000"/>
        </w:rPr>
        <w:t>下述担保事项应当在董事会审议通过后提交股东大会审议：</w:t>
      </w:r>
    </w:p>
    <w:p w:rsidR="004E0138" w:rsidRDefault="004E0138">
      <w:pPr>
        <w:spacing w:beforeLines="50" w:before="120" w:afterLines="50" w:after="120" w:line="360" w:lineRule="auto"/>
        <w:ind w:firstLineChars="200" w:firstLine="480"/>
      </w:pPr>
      <w:r>
        <w:rPr>
          <w:rFonts w:hint="eastAsia"/>
        </w:rPr>
        <w:t>(</w:t>
      </w:r>
      <w:r>
        <w:rPr>
          <w:rFonts w:hint="eastAsia"/>
        </w:rPr>
        <w:t>一</w:t>
      </w:r>
      <w:r>
        <w:rPr>
          <w:rFonts w:hint="eastAsia"/>
        </w:rPr>
        <w:t>)</w:t>
      </w:r>
      <w:r>
        <w:t>单笔担保额超过最近一期经审计净资产</w:t>
      </w:r>
      <w:r>
        <w:t>10%</w:t>
      </w:r>
      <w:r>
        <w:t>的担保；</w:t>
      </w:r>
    </w:p>
    <w:p w:rsidR="004E0138" w:rsidRDefault="004E0138">
      <w:pPr>
        <w:spacing w:beforeLines="50" w:before="120" w:afterLines="50" w:after="120" w:line="360" w:lineRule="auto"/>
        <w:ind w:firstLineChars="200" w:firstLine="480"/>
      </w:pPr>
      <w:r>
        <w:rPr>
          <w:rFonts w:hint="eastAsia"/>
        </w:rPr>
        <w:t>(</w:t>
      </w:r>
      <w:r>
        <w:rPr>
          <w:rFonts w:hint="eastAsia"/>
        </w:rPr>
        <w:t>二</w:t>
      </w:r>
      <w:r>
        <w:rPr>
          <w:rFonts w:hint="eastAsia"/>
        </w:rPr>
        <w:t>)</w:t>
      </w:r>
      <w:r>
        <w:t>本公司及本公司控股子公司的对外担保总额</w:t>
      </w:r>
      <w:r>
        <w:rPr>
          <w:rFonts w:hint="eastAsia"/>
        </w:rPr>
        <w:t>，</w:t>
      </w:r>
      <w:r>
        <w:t>超过最近一期经审计净资产的</w:t>
      </w:r>
      <w:r>
        <w:t>50%</w:t>
      </w:r>
      <w:r>
        <w:t>以后提供的任何担保；</w:t>
      </w:r>
    </w:p>
    <w:p w:rsidR="004E0138" w:rsidRDefault="004E0138">
      <w:pPr>
        <w:spacing w:beforeLines="50" w:before="120" w:afterLines="50" w:after="120" w:line="360" w:lineRule="auto"/>
        <w:ind w:firstLineChars="200" w:firstLine="480"/>
      </w:pPr>
      <w:r>
        <w:rPr>
          <w:rFonts w:hint="eastAsia"/>
        </w:rPr>
        <w:t>(</w:t>
      </w:r>
      <w:r>
        <w:rPr>
          <w:rFonts w:hint="eastAsia"/>
        </w:rPr>
        <w:t>三</w:t>
      </w:r>
      <w:r>
        <w:rPr>
          <w:rFonts w:hint="eastAsia"/>
        </w:rPr>
        <w:t>)</w:t>
      </w:r>
      <w:r>
        <w:t>为资产负债率超过</w:t>
      </w:r>
      <w:r>
        <w:t>70%</w:t>
      </w:r>
      <w:r>
        <w:t>的担保对象提供的担保；</w:t>
      </w:r>
    </w:p>
    <w:p w:rsidR="004E0138" w:rsidRDefault="004E0138">
      <w:pPr>
        <w:spacing w:beforeLines="50" w:before="120" w:afterLines="50" w:after="120" w:line="360" w:lineRule="auto"/>
        <w:ind w:firstLineChars="200" w:firstLine="480"/>
      </w:pPr>
      <w:r>
        <w:rPr>
          <w:rFonts w:hint="eastAsia"/>
        </w:rPr>
        <w:t>(</w:t>
      </w:r>
      <w:r>
        <w:rPr>
          <w:rFonts w:hint="eastAsia"/>
        </w:rPr>
        <w:t>四</w:t>
      </w:r>
      <w:r>
        <w:rPr>
          <w:rFonts w:hint="eastAsia"/>
        </w:rPr>
        <w:t>)</w:t>
      </w:r>
      <w:r>
        <w:t>连续十二个月内担保金额超过公司最近一期经审计总资产的</w:t>
      </w:r>
      <w:r>
        <w:t>30</w:t>
      </w:r>
      <w:r>
        <w:rPr>
          <w:rFonts w:hint="eastAsia"/>
        </w:rPr>
        <w:t>%</w:t>
      </w:r>
      <w:r>
        <w:t>；</w:t>
      </w:r>
    </w:p>
    <w:p w:rsidR="004E0138" w:rsidRDefault="004E0138">
      <w:pPr>
        <w:spacing w:beforeLines="50" w:before="120" w:afterLines="50" w:after="120" w:line="360" w:lineRule="auto"/>
        <w:ind w:firstLineChars="200" w:firstLine="480"/>
      </w:pPr>
      <w:r>
        <w:rPr>
          <w:rFonts w:hint="eastAsia"/>
        </w:rPr>
        <w:t>(</w:t>
      </w:r>
      <w:r>
        <w:rPr>
          <w:rFonts w:hint="eastAsia"/>
        </w:rPr>
        <w:t>五</w:t>
      </w:r>
      <w:r>
        <w:rPr>
          <w:rFonts w:hint="eastAsia"/>
        </w:rPr>
        <w:t>)</w:t>
      </w:r>
      <w:r>
        <w:t>连续十二个月内担保金额超过公司最近一期经审计净资产的</w:t>
      </w:r>
      <w:r>
        <w:t>50%</w:t>
      </w:r>
      <w:r>
        <w:t>且绝对金额超过</w:t>
      </w:r>
      <w:r>
        <w:rPr>
          <w:rFonts w:hint="eastAsia"/>
        </w:rPr>
        <w:t>5</w:t>
      </w:r>
      <w:r>
        <w:t>,000</w:t>
      </w:r>
      <w:r>
        <w:t>万元；</w:t>
      </w:r>
    </w:p>
    <w:p w:rsidR="004E0138" w:rsidRDefault="004E0138">
      <w:pPr>
        <w:spacing w:beforeLines="50" w:before="120" w:afterLines="50" w:after="120" w:line="360" w:lineRule="auto"/>
        <w:ind w:firstLineChars="200" w:firstLine="480"/>
      </w:pPr>
      <w:r>
        <w:rPr>
          <w:rFonts w:hint="eastAsia"/>
        </w:rPr>
        <w:t>(</w:t>
      </w:r>
      <w:r>
        <w:rPr>
          <w:rFonts w:hint="eastAsia"/>
        </w:rPr>
        <w:t>六</w:t>
      </w:r>
      <w:r>
        <w:rPr>
          <w:rFonts w:hint="eastAsia"/>
        </w:rPr>
        <w:t>)</w:t>
      </w:r>
      <w:r>
        <w:t>对股东、实际控制人及其关联方提供的担保；</w:t>
      </w:r>
    </w:p>
    <w:p w:rsidR="004E0138" w:rsidRDefault="004E0138">
      <w:pPr>
        <w:spacing w:beforeLines="50" w:before="120" w:afterLines="50" w:after="120" w:line="360" w:lineRule="auto"/>
        <w:ind w:firstLineChars="200" w:firstLine="480"/>
      </w:pPr>
      <w:r>
        <w:rPr>
          <w:rFonts w:hint="eastAsia"/>
        </w:rPr>
        <w:t>(</w:t>
      </w:r>
      <w:r>
        <w:rPr>
          <w:rFonts w:hint="eastAsia"/>
        </w:rPr>
        <w:t>七</w:t>
      </w:r>
      <w:r>
        <w:rPr>
          <w:rFonts w:hint="eastAsia"/>
        </w:rPr>
        <w:t>)</w:t>
      </w:r>
      <w:r>
        <w:rPr>
          <w:rFonts w:hint="eastAsia"/>
        </w:rPr>
        <w:t>法律</w:t>
      </w:r>
      <w:r>
        <w:t>、法规及规范性文件规定的其他应由股东大会审议的对外担保行为。</w:t>
      </w:r>
    </w:p>
    <w:p w:rsidR="004E0138" w:rsidRDefault="004E0138">
      <w:pPr>
        <w:spacing w:beforeLines="50" w:before="120" w:afterLines="50" w:after="120" w:line="360" w:lineRule="auto"/>
        <w:ind w:firstLineChars="200" w:firstLine="480"/>
      </w:pPr>
      <w:r>
        <w:rPr>
          <w:rFonts w:hint="eastAsia"/>
        </w:rPr>
        <w:t>上述所称公司及其控股子公司的对外担保总额，是指包括公司对控股子公司担保在内的公司对外担保总额与公司控股子公司对外担保总额之和。</w:t>
      </w:r>
    </w:p>
    <w:p w:rsidR="004E0138" w:rsidRDefault="004E0138">
      <w:pPr>
        <w:spacing w:beforeLines="50" w:before="120" w:afterLines="50" w:after="120" w:line="360" w:lineRule="auto"/>
        <w:ind w:firstLineChars="200" w:firstLine="480"/>
      </w:pPr>
      <w:r>
        <w:t>公司对外担保应当取得出席董事会会议的三分之二以上董事同意并经全体独立董事三分之二以上同意，或者经股东大会批准。未经董事会或股东大会批准，公司不得对外提供担保。</w:t>
      </w:r>
    </w:p>
    <w:p w:rsidR="004E0138" w:rsidRDefault="004E0138">
      <w:pPr>
        <w:spacing w:beforeLines="50" w:before="120" w:afterLines="50" w:after="120" w:line="360" w:lineRule="auto"/>
        <w:ind w:firstLineChars="200" w:firstLine="480"/>
        <w:rPr>
          <w:color w:val="000000"/>
        </w:rPr>
      </w:pPr>
      <w:r>
        <w:rPr>
          <w:rFonts w:hAnsi="宋体" w:hint="eastAsia"/>
          <w:color w:val="000000"/>
        </w:rPr>
        <w:t>股东大会审议担保，应经出席股东大会股东所持表决权的过半数通过；</w:t>
      </w:r>
      <w:r>
        <w:rPr>
          <w:rFonts w:hAnsi="宋体"/>
          <w:color w:val="000000"/>
        </w:rPr>
        <w:t>上述第</w:t>
      </w:r>
      <w:r>
        <w:rPr>
          <w:rFonts w:hAnsi="宋体" w:hint="eastAsia"/>
          <w:color w:val="000000"/>
        </w:rPr>
        <w:t>(</w:t>
      </w:r>
      <w:r>
        <w:rPr>
          <w:rFonts w:hAnsi="宋体" w:hint="eastAsia"/>
          <w:color w:val="000000"/>
        </w:rPr>
        <w:t>四</w:t>
      </w:r>
      <w:r>
        <w:rPr>
          <w:rFonts w:hAnsi="宋体" w:hint="eastAsia"/>
          <w:color w:val="000000"/>
        </w:rPr>
        <w:t>)</w:t>
      </w:r>
      <w:r>
        <w:rPr>
          <w:rFonts w:hAnsi="宋体"/>
          <w:color w:val="000000"/>
        </w:rPr>
        <w:t>项担保，应当经出席会议的股东所持表决权的三分之二以上通过。</w:t>
      </w:r>
    </w:p>
    <w:p w:rsidR="004E0138" w:rsidRDefault="004E0138">
      <w:pPr>
        <w:spacing w:beforeLines="50" w:before="120" w:afterLines="50" w:after="120" w:line="360" w:lineRule="auto"/>
        <w:ind w:firstLineChars="200" w:firstLine="480"/>
        <w:rPr>
          <w:rFonts w:hAnsi="宋体"/>
          <w:color w:val="000000"/>
        </w:rPr>
      </w:pPr>
      <w:r>
        <w:rPr>
          <w:rFonts w:hAnsi="宋体"/>
          <w:color w:val="000000"/>
        </w:rPr>
        <w:t>股东大会在审议为股东、实际控制人及其关联方提供的担保议案时，该股东或受该实际控制人支配的股东，不得参与该项表决，该项表决由出席股东大会的其他股东所持表决权的半数以上通过。</w:t>
      </w:r>
    </w:p>
    <w:p w:rsidR="004E0138" w:rsidRDefault="004E0138">
      <w:pPr>
        <w:spacing w:beforeLines="50" w:before="120" w:afterLines="50" w:after="120" w:line="360" w:lineRule="auto"/>
        <w:jc w:val="center"/>
        <w:rPr>
          <w:rFonts w:eastAsia="黑体"/>
          <w:b/>
          <w:color w:val="000000"/>
        </w:rPr>
      </w:pPr>
      <w:r>
        <w:rPr>
          <w:rFonts w:eastAsia="黑体" w:hAnsi="黑体" w:hint="eastAsia"/>
          <w:b/>
          <w:color w:val="000000"/>
        </w:rPr>
        <w:t>第三章　对外</w:t>
      </w:r>
      <w:r>
        <w:rPr>
          <w:rFonts w:eastAsia="黑体" w:hAnsi="黑体"/>
          <w:b/>
          <w:color w:val="000000"/>
        </w:rPr>
        <w:t>担保</w:t>
      </w:r>
      <w:r>
        <w:rPr>
          <w:rFonts w:eastAsia="黑体" w:hAnsi="黑体" w:hint="eastAsia"/>
          <w:b/>
          <w:color w:val="000000"/>
        </w:rPr>
        <w:t>的</w:t>
      </w:r>
      <w:r>
        <w:rPr>
          <w:rFonts w:eastAsia="黑体" w:hAnsi="黑体"/>
          <w:b/>
          <w:color w:val="000000"/>
        </w:rPr>
        <w:t>风险管理</w:t>
      </w:r>
    </w:p>
    <w:p w:rsidR="004E0138" w:rsidRDefault="004E0138">
      <w:pPr>
        <w:spacing w:beforeLines="50" w:before="120" w:afterLines="50" w:after="120" w:line="360" w:lineRule="auto"/>
        <w:ind w:firstLineChars="200" w:firstLine="480"/>
        <w:rPr>
          <w:rFonts w:hAnsi="宋体"/>
          <w:color w:val="000000"/>
        </w:rPr>
      </w:pPr>
      <w:r>
        <w:rPr>
          <w:rFonts w:hAnsi="宋体" w:hint="eastAsia"/>
          <w:color w:val="000000"/>
        </w:rPr>
        <w:lastRenderedPageBreak/>
        <w:t>第二十条　经股东大会或董事会审议批准的担保项目，应订立书面合同。担保合同须符合有关法律法规，明确约定下列条款：</w:t>
      </w:r>
    </w:p>
    <w:p w:rsidR="004E0138" w:rsidRDefault="004E0138">
      <w:pPr>
        <w:spacing w:beforeLines="50" w:before="120" w:afterLines="50" w:after="120" w:line="360" w:lineRule="auto"/>
        <w:ind w:firstLineChars="200" w:firstLine="480"/>
      </w:pPr>
      <w:r>
        <w:rPr>
          <w:rFonts w:hint="eastAsia"/>
        </w:rPr>
        <w:t>(</w:t>
      </w:r>
      <w:r>
        <w:rPr>
          <w:rFonts w:hint="eastAsia"/>
        </w:rPr>
        <w:t>一</w:t>
      </w:r>
      <w:r>
        <w:rPr>
          <w:rFonts w:hint="eastAsia"/>
        </w:rPr>
        <w:t>)</w:t>
      </w:r>
      <w:r>
        <w:rPr>
          <w:rFonts w:hint="eastAsia"/>
        </w:rPr>
        <w:t>被担保的主债权的种类、金额；</w:t>
      </w:r>
    </w:p>
    <w:p w:rsidR="004E0138" w:rsidRDefault="004E0138">
      <w:pPr>
        <w:spacing w:beforeLines="50" w:before="120" w:afterLines="50" w:after="120" w:line="360" w:lineRule="auto"/>
        <w:ind w:firstLineChars="200" w:firstLine="480"/>
      </w:pPr>
      <w:r>
        <w:rPr>
          <w:rFonts w:hint="eastAsia"/>
        </w:rPr>
        <w:t>(</w:t>
      </w:r>
      <w:r>
        <w:rPr>
          <w:rFonts w:hint="eastAsia"/>
        </w:rPr>
        <w:t>二</w:t>
      </w:r>
      <w:r>
        <w:rPr>
          <w:rFonts w:hint="eastAsia"/>
        </w:rPr>
        <w:t>)</w:t>
      </w:r>
      <w:r>
        <w:rPr>
          <w:rFonts w:hint="eastAsia"/>
        </w:rPr>
        <w:t>债务人履行债务的期限；</w:t>
      </w:r>
    </w:p>
    <w:p w:rsidR="004E0138" w:rsidRDefault="004E0138">
      <w:pPr>
        <w:spacing w:beforeLines="50" w:before="120" w:afterLines="50" w:after="120" w:line="360" w:lineRule="auto"/>
        <w:ind w:firstLineChars="200" w:firstLine="480"/>
      </w:pPr>
      <w:r>
        <w:rPr>
          <w:rFonts w:hint="eastAsia"/>
        </w:rPr>
        <w:t>(</w:t>
      </w:r>
      <w:r>
        <w:rPr>
          <w:rFonts w:hint="eastAsia"/>
        </w:rPr>
        <w:t>三</w:t>
      </w:r>
      <w:r>
        <w:rPr>
          <w:rFonts w:hint="eastAsia"/>
        </w:rPr>
        <w:t>)</w:t>
      </w:r>
      <w:r>
        <w:rPr>
          <w:rFonts w:hint="eastAsia"/>
        </w:rPr>
        <w:t>担保的方式；</w:t>
      </w:r>
    </w:p>
    <w:p w:rsidR="004E0138" w:rsidRDefault="004E0138">
      <w:pPr>
        <w:spacing w:beforeLines="50" w:before="120" w:afterLines="50" w:after="120" w:line="360" w:lineRule="auto"/>
        <w:ind w:firstLineChars="200" w:firstLine="480"/>
      </w:pPr>
      <w:r>
        <w:rPr>
          <w:rFonts w:hint="eastAsia"/>
        </w:rPr>
        <w:t>(</w:t>
      </w:r>
      <w:r>
        <w:rPr>
          <w:rFonts w:hint="eastAsia"/>
        </w:rPr>
        <w:t>四</w:t>
      </w:r>
      <w:r>
        <w:rPr>
          <w:rFonts w:hint="eastAsia"/>
        </w:rPr>
        <w:t>)</w:t>
      </w:r>
      <w:r>
        <w:rPr>
          <w:rFonts w:hint="eastAsia"/>
        </w:rPr>
        <w:t>担保的范围；</w:t>
      </w:r>
    </w:p>
    <w:p w:rsidR="004E0138" w:rsidRDefault="004E0138">
      <w:pPr>
        <w:spacing w:beforeLines="50" w:before="120" w:afterLines="50" w:after="120" w:line="360" w:lineRule="auto"/>
        <w:ind w:firstLineChars="200" w:firstLine="480"/>
      </w:pPr>
      <w:r>
        <w:rPr>
          <w:rFonts w:hint="eastAsia"/>
        </w:rPr>
        <w:t>(</w:t>
      </w:r>
      <w:r>
        <w:rPr>
          <w:rFonts w:hint="eastAsia"/>
        </w:rPr>
        <w:t>五</w:t>
      </w:r>
      <w:r>
        <w:rPr>
          <w:rFonts w:hint="eastAsia"/>
        </w:rPr>
        <w:t>)</w:t>
      </w:r>
      <w:r>
        <w:rPr>
          <w:rFonts w:hint="eastAsia"/>
        </w:rPr>
        <w:t>担保的期间；</w:t>
      </w:r>
    </w:p>
    <w:p w:rsidR="004E0138" w:rsidRDefault="004E0138">
      <w:pPr>
        <w:spacing w:beforeLines="50" w:before="120" w:afterLines="50" w:after="120" w:line="360" w:lineRule="auto"/>
        <w:ind w:firstLineChars="200" w:firstLine="480"/>
      </w:pPr>
      <w:r>
        <w:rPr>
          <w:rFonts w:hint="eastAsia"/>
        </w:rPr>
        <w:t>(</w:t>
      </w:r>
      <w:r>
        <w:rPr>
          <w:rFonts w:hint="eastAsia"/>
        </w:rPr>
        <w:t>六</w:t>
      </w:r>
      <w:r>
        <w:rPr>
          <w:rFonts w:hint="eastAsia"/>
        </w:rPr>
        <w:t>)</w:t>
      </w:r>
      <w:r>
        <w:rPr>
          <w:rFonts w:hint="eastAsia"/>
        </w:rPr>
        <w:t>各方的权利、义务和违约责任；</w:t>
      </w:r>
    </w:p>
    <w:p w:rsidR="004E0138" w:rsidRDefault="004E0138">
      <w:pPr>
        <w:spacing w:beforeLines="50" w:before="120" w:afterLines="50" w:after="120" w:line="360" w:lineRule="auto"/>
        <w:ind w:firstLineChars="200" w:firstLine="480"/>
      </w:pPr>
      <w:r>
        <w:rPr>
          <w:rFonts w:hint="eastAsia"/>
        </w:rPr>
        <w:t>(</w:t>
      </w:r>
      <w:r>
        <w:rPr>
          <w:rFonts w:hint="eastAsia"/>
        </w:rPr>
        <w:t>七</w:t>
      </w:r>
      <w:r>
        <w:rPr>
          <w:rFonts w:hint="eastAsia"/>
        </w:rPr>
        <w:t>)</w:t>
      </w:r>
      <w:r>
        <w:rPr>
          <w:rFonts w:hint="eastAsia"/>
        </w:rPr>
        <w:t>双方认为需要约定的其它事项。</w:t>
      </w:r>
    </w:p>
    <w:p w:rsidR="004E0138" w:rsidRDefault="004E0138">
      <w:pPr>
        <w:spacing w:beforeLines="50" w:before="120" w:afterLines="50" w:after="120" w:line="360" w:lineRule="auto"/>
        <w:ind w:firstLineChars="200" w:firstLine="480"/>
      </w:pPr>
      <w:r>
        <w:rPr>
          <w:rFonts w:hint="eastAsia"/>
        </w:rPr>
        <w:t>第二十一条　签订人签订担保合同时，必须持有董事会或股东大会对该担保事项的决议及对签订人的授权委托书。签订人不得越权签订担保合同，也不得签订超过董事会或股东大会授权数额的担保合同。</w:t>
      </w:r>
    </w:p>
    <w:p w:rsidR="004E0138" w:rsidRDefault="004E0138">
      <w:pPr>
        <w:spacing w:beforeLines="50" w:before="120" w:afterLines="50" w:after="120" w:line="360" w:lineRule="auto"/>
        <w:ind w:firstLineChars="200" w:firstLine="480"/>
      </w:pPr>
      <w:r>
        <w:rPr>
          <w:rFonts w:hint="eastAsia"/>
        </w:rPr>
        <w:t>签订担保合同时，签订人必须对担保合同有关内容进行审查，对于明显不利于公司利益的条款或可能存在无法预料的风险条款，应当要求对方删除或更改。</w:t>
      </w:r>
    </w:p>
    <w:p w:rsidR="004E0138" w:rsidRDefault="004E0138">
      <w:pPr>
        <w:spacing w:beforeLines="50" w:before="120" w:afterLines="50" w:after="120" w:line="360" w:lineRule="auto"/>
        <w:ind w:firstLineChars="200" w:firstLine="480"/>
        <w:rPr>
          <w:color w:val="000000"/>
        </w:rPr>
      </w:pPr>
      <w:r>
        <w:rPr>
          <w:rFonts w:hAnsi="宋体" w:hint="eastAsia"/>
          <w:color w:val="000000"/>
        </w:rPr>
        <w:t>第二十二条　控股子公司经公司批准签订对外担保合同的，应将担保合同复印件及时交公司财务部门备案。</w:t>
      </w:r>
    </w:p>
    <w:p w:rsidR="004E0138" w:rsidRDefault="004E0138">
      <w:pPr>
        <w:spacing w:beforeLines="50" w:before="120" w:afterLines="50" w:after="120" w:line="360" w:lineRule="auto"/>
        <w:ind w:firstLineChars="200" w:firstLine="480"/>
        <w:rPr>
          <w:color w:val="000000"/>
        </w:rPr>
      </w:pPr>
      <w:r>
        <w:rPr>
          <w:rFonts w:hAnsi="宋体" w:hint="eastAsia"/>
          <w:color w:val="000000"/>
        </w:rPr>
        <w:t>第二十三条　除公司对控股子公司、控股子公司对公司、控股子公司对控股子公司提供的担保外，</w:t>
      </w:r>
      <w:r>
        <w:rPr>
          <w:rFonts w:hAnsi="宋体"/>
          <w:color w:val="000000"/>
        </w:rPr>
        <w:t>公司</w:t>
      </w:r>
      <w:r>
        <w:rPr>
          <w:rFonts w:hAnsi="宋体" w:hint="eastAsia"/>
          <w:color w:val="000000"/>
        </w:rPr>
        <w:t>和控股子公司发生的其他</w:t>
      </w:r>
      <w:r>
        <w:rPr>
          <w:rFonts w:hAnsi="宋体"/>
          <w:color w:val="000000"/>
        </w:rPr>
        <w:t>对外担保</w:t>
      </w:r>
      <w:r>
        <w:rPr>
          <w:rFonts w:hAnsi="宋体" w:hint="eastAsia"/>
          <w:color w:val="000000"/>
        </w:rPr>
        <w:t>应尽可能</w:t>
      </w:r>
      <w:r>
        <w:rPr>
          <w:rFonts w:hAnsi="宋体"/>
          <w:color w:val="000000"/>
        </w:rPr>
        <w:t>要求被担保人提供反担保，且反担保的提供方应当具有实际承担能力。</w:t>
      </w:r>
    </w:p>
    <w:p w:rsidR="004E0138" w:rsidRDefault="004E0138">
      <w:pPr>
        <w:spacing w:beforeLines="50" w:before="120" w:afterLines="50" w:after="120" w:line="360" w:lineRule="auto"/>
        <w:ind w:firstLineChars="200" w:firstLine="480"/>
        <w:rPr>
          <w:color w:val="000000"/>
        </w:rPr>
      </w:pPr>
      <w:r>
        <w:rPr>
          <w:rFonts w:hAnsi="宋体" w:hint="eastAsia"/>
          <w:color w:val="000000"/>
        </w:rPr>
        <w:t xml:space="preserve">第二十四条　</w:t>
      </w:r>
      <w:r>
        <w:rPr>
          <w:rFonts w:hAnsi="宋体"/>
          <w:color w:val="000000"/>
        </w:rPr>
        <w:t>被担保人提供的反担保，须与公司为其提供担保的数额相对应。</w:t>
      </w:r>
    </w:p>
    <w:p w:rsidR="004E0138" w:rsidRDefault="004E0138">
      <w:pPr>
        <w:spacing w:beforeLines="50" w:before="120" w:afterLines="50" w:after="120" w:line="360" w:lineRule="auto"/>
        <w:ind w:firstLineChars="200" w:firstLine="480"/>
        <w:rPr>
          <w:b/>
          <w:color w:val="000000"/>
        </w:rPr>
      </w:pPr>
      <w:r>
        <w:rPr>
          <w:rFonts w:hint="eastAsia"/>
        </w:rPr>
        <w:t>公司在接受反担保抵押、反担保质押时，应当按照法律规定办理抵押、质押等相关手续。</w:t>
      </w:r>
    </w:p>
    <w:p w:rsidR="004E0138" w:rsidRDefault="004E0138">
      <w:pPr>
        <w:spacing w:beforeLines="50" w:before="120" w:afterLines="50" w:after="120" w:line="360" w:lineRule="auto"/>
        <w:ind w:firstLineChars="200" w:firstLine="480"/>
        <w:rPr>
          <w:rFonts w:hAnsi="宋体"/>
          <w:color w:val="000000"/>
        </w:rPr>
      </w:pPr>
      <w:r>
        <w:rPr>
          <w:rFonts w:hAnsi="宋体" w:hint="eastAsia"/>
          <w:color w:val="000000"/>
        </w:rPr>
        <w:t>第二十五条　财务部门</w:t>
      </w:r>
      <w:r>
        <w:rPr>
          <w:rFonts w:hAnsi="宋体"/>
          <w:color w:val="000000"/>
        </w:rPr>
        <w:t>应妥善保管担保合同</w:t>
      </w:r>
      <w:r>
        <w:rPr>
          <w:rFonts w:hAnsi="宋体" w:hint="eastAsia"/>
          <w:color w:val="000000"/>
        </w:rPr>
        <w:t>及相关原始资料，及时进行清理检查，并定期与银行等相关机构进行核对，保证存档资料的完整、准确、有效，关注担保的时效、期限，将</w:t>
      </w:r>
      <w:r>
        <w:rPr>
          <w:rFonts w:hAnsi="宋体"/>
          <w:color w:val="000000"/>
        </w:rPr>
        <w:t>担保合同签订、修改、展期、终止、垫款、收回垫付款等情况及时通报监事会、董事会秘书和其他相关管理部门。</w:t>
      </w:r>
      <w:r>
        <w:rPr>
          <w:rFonts w:hAnsi="宋体" w:hint="eastAsia"/>
          <w:color w:val="000000"/>
        </w:rPr>
        <w:t>在合同管理过程中，一旦发现未经董事会或股</w:t>
      </w:r>
      <w:r>
        <w:rPr>
          <w:rFonts w:hAnsi="宋体" w:hint="eastAsia"/>
          <w:color w:val="000000"/>
        </w:rPr>
        <w:lastRenderedPageBreak/>
        <w:t>东大会审议程序批准的异常合同，应及时向董事会、监事会</w:t>
      </w:r>
      <w:r>
        <w:rPr>
          <w:rFonts w:hAnsi="宋体"/>
          <w:color w:val="000000"/>
        </w:rPr>
        <w:t>、董事会秘书</w:t>
      </w:r>
      <w:r>
        <w:rPr>
          <w:rFonts w:hAnsi="宋体" w:hint="eastAsia"/>
          <w:color w:val="000000"/>
        </w:rPr>
        <w:t>及深交所报告。</w:t>
      </w:r>
    </w:p>
    <w:p w:rsidR="004E0138" w:rsidRDefault="004E0138">
      <w:pPr>
        <w:spacing w:beforeLines="50" w:before="120" w:afterLines="50" w:after="120" w:line="360" w:lineRule="auto"/>
        <w:ind w:firstLineChars="200" w:firstLine="480"/>
        <w:rPr>
          <w:color w:val="000000"/>
        </w:rPr>
      </w:pPr>
      <w:r>
        <w:rPr>
          <w:rFonts w:hint="eastAsia"/>
        </w:rPr>
        <w:t>第二十六条　财务部门应指定人员具体负责管理每项担保业务，经办负责人应及时跟踪、掌握被担保人的情况，收集被担保人最近一期的财务资料和审计报告，定期分析其财务状况及偿债能力，关注被担保人单位的生产经营、资产负债变化、对外担保以及合并分立、法定代表人变化等情况，建立相关财务档案，定期向董事会报告。</w:t>
      </w:r>
    </w:p>
    <w:p w:rsidR="004E0138" w:rsidRDefault="004E0138">
      <w:pPr>
        <w:spacing w:beforeLines="50" w:before="120" w:afterLines="50" w:after="120" w:line="360" w:lineRule="auto"/>
        <w:ind w:firstLineChars="200" w:firstLine="480"/>
        <w:rPr>
          <w:color w:val="000000"/>
        </w:rPr>
      </w:pPr>
      <w:r>
        <w:rPr>
          <w:rFonts w:hint="eastAsia"/>
        </w:rPr>
        <w:t>公司所担保债务到期前，要积极督促被担保人按约定期限履行债务，对担保过程中可能出现的风险及时向公司财务部门报告，如发现被担保人经营状况严重恶化或发生公司解散、分立等重大事项的，有关责任人应及时报告董事会。董事会应采取有效措施，将损失降低到最小程度</w:t>
      </w:r>
      <w:r>
        <w:rPr>
          <w:rFonts w:hAnsi="宋体" w:hint="eastAsia"/>
          <w:color w:val="000000"/>
        </w:rPr>
        <w:t>。</w:t>
      </w:r>
    </w:p>
    <w:p w:rsidR="004E0138" w:rsidRDefault="004E0138">
      <w:pPr>
        <w:spacing w:beforeLines="50" w:before="120" w:afterLines="50" w:after="120" w:line="360" w:lineRule="auto"/>
        <w:ind w:firstLineChars="200" w:firstLine="480"/>
      </w:pPr>
      <w:r>
        <w:rPr>
          <w:rFonts w:hint="eastAsia"/>
        </w:rPr>
        <w:t>第二十七条　财务部门对可能出现的以下风险，按以下方式进行处理：</w:t>
      </w:r>
    </w:p>
    <w:p w:rsidR="004E0138" w:rsidRDefault="004E0138">
      <w:pPr>
        <w:spacing w:beforeLines="50" w:before="120" w:afterLines="50" w:after="120" w:line="360" w:lineRule="auto"/>
        <w:ind w:firstLineChars="200" w:firstLine="480"/>
      </w:pPr>
      <w:r>
        <w:rPr>
          <w:rFonts w:hAnsi="宋体" w:hint="eastAsia"/>
          <w:color w:val="000000"/>
        </w:rPr>
        <w:t>(</w:t>
      </w:r>
      <w:r>
        <w:rPr>
          <w:rFonts w:hAnsi="宋体" w:hint="eastAsia"/>
          <w:color w:val="000000"/>
        </w:rPr>
        <w:t>一</w:t>
      </w:r>
      <w:r>
        <w:rPr>
          <w:rFonts w:hAnsi="宋体" w:hint="eastAsia"/>
          <w:color w:val="000000"/>
        </w:rPr>
        <w:t>)</w:t>
      </w:r>
      <w:r>
        <w:rPr>
          <w:rFonts w:hAnsi="宋体" w:hint="eastAsia"/>
          <w:color w:val="000000"/>
        </w:rPr>
        <w:t>担</w:t>
      </w:r>
      <w:r>
        <w:rPr>
          <w:rFonts w:hAnsi="宋体"/>
          <w:color w:val="000000"/>
        </w:rPr>
        <w:t>保期间，因被担保人和受益人的主合同条款发生变更需要修改担保合同的范围、责任和期限时，</w:t>
      </w:r>
      <w:r>
        <w:rPr>
          <w:rFonts w:hAnsi="宋体" w:hint="eastAsia"/>
          <w:color w:val="000000"/>
        </w:rPr>
        <w:t>报送董事会秘书重新履行审批程序。</w:t>
      </w:r>
    </w:p>
    <w:p w:rsidR="004E0138" w:rsidRDefault="004E0138">
      <w:pPr>
        <w:spacing w:beforeLines="50" w:before="120" w:afterLines="50" w:after="120" w:line="360" w:lineRule="auto"/>
        <w:ind w:firstLineChars="200" w:firstLine="480"/>
      </w:pPr>
      <w:r>
        <w:rPr>
          <w:rFonts w:hint="eastAsia"/>
        </w:rPr>
        <w:t>(</w:t>
      </w:r>
      <w:r>
        <w:rPr>
          <w:rFonts w:hint="eastAsia"/>
        </w:rPr>
        <w:t>二</w:t>
      </w:r>
      <w:r>
        <w:rPr>
          <w:rFonts w:hint="eastAsia"/>
        </w:rPr>
        <w:t>)</w:t>
      </w:r>
      <w:r>
        <w:rPr>
          <w:rFonts w:hint="eastAsia"/>
        </w:rPr>
        <w:t>公司担保的债务到期后需展期并需由公司继续提供担保的，作为新的对外担保，报送董事会秘书重新履行审批程序和信息披露义务。</w:t>
      </w:r>
    </w:p>
    <w:p w:rsidR="004E0138" w:rsidRDefault="004E0138">
      <w:pPr>
        <w:spacing w:beforeLines="50" w:before="120" w:afterLines="50" w:after="120" w:line="360" w:lineRule="auto"/>
        <w:ind w:firstLineChars="200" w:firstLine="480"/>
        <w:rPr>
          <w:color w:val="000000"/>
        </w:rPr>
      </w:pPr>
      <w:r>
        <w:rPr>
          <w:rFonts w:hint="eastAsia"/>
        </w:rPr>
        <w:t>(</w:t>
      </w:r>
      <w:r>
        <w:rPr>
          <w:rFonts w:hint="eastAsia"/>
        </w:rPr>
        <w:t>三</w:t>
      </w:r>
      <w:r>
        <w:rPr>
          <w:rFonts w:hint="eastAsia"/>
        </w:rPr>
        <w:t>)</w:t>
      </w:r>
      <w:r>
        <w:rPr>
          <w:rFonts w:hint="eastAsia"/>
        </w:rPr>
        <w:t>当被担保人债务到期后，公司应督促被担保人在限定时间内履行偿债义务。被担保人十五日内未履行还款义务，或被担保人出现破产、清算、债权人主张担保人履行担保义务等情况时，及时了解被担保人的债务偿还情况，并通报董事会秘书，由董事会秘书报告董事会审议，并及时履行信息披露义务；</w:t>
      </w:r>
    </w:p>
    <w:p w:rsidR="004E0138" w:rsidRDefault="004E0138">
      <w:pPr>
        <w:spacing w:beforeLines="50" w:before="120" w:afterLines="50" w:after="120" w:line="360" w:lineRule="auto"/>
        <w:ind w:firstLineChars="200" w:firstLine="480"/>
        <w:rPr>
          <w:color w:val="000000"/>
        </w:rPr>
      </w:pPr>
      <w:r>
        <w:rPr>
          <w:rFonts w:hint="eastAsia"/>
        </w:rPr>
        <w:t>(</w:t>
      </w:r>
      <w:r>
        <w:rPr>
          <w:rFonts w:hint="eastAsia"/>
        </w:rPr>
        <w:t>四</w:t>
      </w:r>
      <w:r>
        <w:rPr>
          <w:rFonts w:hint="eastAsia"/>
        </w:rPr>
        <w:t>)</w:t>
      </w:r>
      <w:r>
        <w:rPr>
          <w:rFonts w:hint="eastAsia"/>
        </w:rPr>
        <w:t>被担保人不能履约，债权人对公司主张债权时，应立即启动反担保追偿程序，同时通报董事会秘书，并由其报告董事会</w:t>
      </w:r>
      <w:r>
        <w:rPr>
          <w:rFonts w:hAnsi="宋体" w:hint="eastAsia"/>
          <w:color w:val="000000"/>
        </w:rPr>
        <w:t>。</w:t>
      </w:r>
    </w:p>
    <w:p w:rsidR="004E0138" w:rsidRDefault="004E0138">
      <w:pPr>
        <w:spacing w:beforeLines="50" w:before="120" w:afterLines="50" w:after="120" w:line="360" w:lineRule="auto"/>
        <w:ind w:firstLineChars="200" w:firstLine="480"/>
        <w:rPr>
          <w:color w:val="000000"/>
        </w:rPr>
      </w:pPr>
      <w:r>
        <w:rPr>
          <w:rFonts w:hint="eastAsia"/>
        </w:rPr>
        <w:t>(</w:t>
      </w:r>
      <w:r>
        <w:rPr>
          <w:rFonts w:hint="eastAsia"/>
        </w:rPr>
        <w:t>五</w:t>
      </w:r>
      <w:r>
        <w:rPr>
          <w:rFonts w:hint="eastAsia"/>
        </w:rPr>
        <w:t>)</w:t>
      </w:r>
      <w:r>
        <w:t>人民法院</w:t>
      </w:r>
      <w:r>
        <w:rPr>
          <w:rFonts w:hAnsi="宋体"/>
          <w:color w:val="000000"/>
        </w:rPr>
        <w:t>受理债务人破产案件后，债权人未申报债权的，</w:t>
      </w:r>
      <w:r>
        <w:rPr>
          <w:rFonts w:hAnsi="宋体" w:hint="eastAsia"/>
          <w:color w:val="000000"/>
        </w:rPr>
        <w:t>财务部</w:t>
      </w:r>
      <w:r>
        <w:rPr>
          <w:rFonts w:hAnsi="宋体"/>
          <w:color w:val="000000"/>
        </w:rPr>
        <w:t>应提请公司参加破产财产分配，预先行使追偿权。</w:t>
      </w:r>
    </w:p>
    <w:p w:rsidR="004E0138" w:rsidRDefault="004E0138">
      <w:pPr>
        <w:spacing w:beforeLines="50" w:before="120" w:afterLines="50" w:after="120" w:line="360" w:lineRule="auto"/>
        <w:ind w:firstLineChars="200" w:firstLine="480"/>
        <w:rPr>
          <w:color w:val="000000"/>
        </w:rPr>
      </w:pPr>
      <w:r>
        <w:rPr>
          <w:rFonts w:hint="eastAsia"/>
        </w:rPr>
        <w:t xml:space="preserve">第二十八条　</w:t>
      </w:r>
      <w:r>
        <w:t>公司作为一般保证人时，在主合同纠纷未经审判或仲裁，并就债务人财产依法强制执行仍不能履行债务前，不得对债务人先行承担保证责任。</w:t>
      </w:r>
    </w:p>
    <w:p w:rsidR="004E0138" w:rsidRDefault="004E0138">
      <w:pPr>
        <w:spacing w:beforeLines="50" w:before="120" w:afterLines="50" w:after="120" w:line="360" w:lineRule="auto"/>
        <w:ind w:firstLineChars="200" w:firstLine="480"/>
      </w:pPr>
      <w:r>
        <w:rPr>
          <w:rFonts w:hint="eastAsia"/>
        </w:rPr>
        <w:t>第二十九条　公司</w:t>
      </w:r>
      <w:r>
        <w:t>向债权人履行担保责任后，应当采取有效措施向债务人</w:t>
      </w:r>
      <w:r>
        <w:rPr>
          <w:rFonts w:hint="eastAsia"/>
        </w:rPr>
        <w:t>或反担保人</w:t>
      </w:r>
      <w:r>
        <w:t>追偿，并将追偿情况及时</w:t>
      </w:r>
      <w:r>
        <w:rPr>
          <w:rFonts w:hint="eastAsia"/>
        </w:rPr>
        <w:t>向股东</w:t>
      </w:r>
      <w:r>
        <w:t>披露。</w:t>
      </w:r>
    </w:p>
    <w:p w:rsidR="004E0138" w:rsidRDefault="004E0138">
      <w:pPr>
        <w:spacing w:beforeLines="50" w:before="120" w:afterLines="50" w:after="120" w:line="360" w:lineRule="auto"/>
        <w:jc w:val="center"/>
        <w:rPr>
          <w:rFonts w:eastAsia="黑体"/>
          <w:b/>
          <w:color w:val="000000"/>
        </w:rPr>
      </w:pPr>
      <w:r>
        <w:rPr>
          <w:rFonts w:eastAsia="黑体" w:hAnsi="黑体" w:hint="eastAsia"/>
          <w:b/>
          <w:color w:val="000000"/>
        </w:rPr>
        <w:t>第四章　责任和处罚</w:t>
      </w:r>
    </w:p>
    <w:p w:rsidR="004E0138" w:rsidRDefault="004E0138">
      <w:pPr>
        <w:spacing w:beforeLines="50" w:before="120" w:afterLines="50" w:after="120" w:line="360" w:lineRule="auto"/>
        <w:ind w:firstLineChars="200" w:firstLine="480"/>
        <w:jc w:val="left"/>
      </w:pPr>
      <w:r>
        <w:rPr>
          <w:rFonts w:hint="eastAsia"/>
        </w:rPr>
        <w:lastRenderedPageBreak/>
        <w:t xml:space="preserve">第三十条　</w:t>
      </w:r>
      <w:r>
        <w:t>公司应当按照规定向负责公司年度审计的注册会计师如实提供公司全部对外担保事项。</w:t>
      </w:r>
    </w:p>
    <w:p w:rsidR="004E0138" w:rsidRDefault="004E0138">
      <w:pPr>
        <w:spacing w:beforeLines="50" w:before="120" w:afterLines="50" w:after="120" w:line="360" w:lineRule="auto"/>
        <w:ind w:firstLineChars="200" w:firstLine="480"/>
        <w:jc w:val="left"/>
        <w:rPr>
          <w:color w:val="000000"/>
        </w:rPr>
      </w:pPr>
      <w:r>
        <w:rPr>
          <w:rFonts w:hint="eastAsia"/>
        </w:rPr>
        <w:t>第三十一条　相关责任人，包括但不限于董事、总经理、财务负责人、公司向子公司委派的董事、公司向子公司委派的股东代表、财务部门相关人员等未能正确履行职责或怠于履行职责</w:t>
      </w:r>
      <w:r>
        <w:rPr>
          <w:rFonts w:hAnsi="宋体" w:hint="eastAsia"/>
          <w:color w:val="000000"/>
        </w:rPr>
        <w:t>或</w:t>
      </w:r>
      <w:r>
        <w:rPr>
          <w:rFonts w:hAnsi="宋体"/>
          <w:color w:val="000000"/>
        </w:rPr>
        <w:t>擅自越权签订担保合同，</w:t>
      </w:r>
      <w:r>
        <w:rPr>
          <w:rFonts w:hAnsi="宋体" w:hint="eastAsia"/>
          <w:color w:val="000000"/>
        </w:rPr>
        <w:t>给公司造成损失的，可视情节轻重对其进行罚款或处分。</w:t>
      </w:r>
    </w:p>
    <w:p w:rsidR="004E0138" w:rsidRDefault="004E0138">
      <w:pPr>
        <w:spacing w:beforeLines="50" w:before="120" w:afterLines="50" w:after="120" w:line="360" w:lineRule="auto"/>
        <w:ind w:firstLineChars="200" w:firstLine="480"/>
        <w:jc w:val="left"/>
        <w:rPr>
          <w:color w:val="000000"/>
        </w:rPr>
      </w:pPr>
      <w:r>
        <w:rPr>
          <w:rFonts w:hAnsi="宋体" w:hint="eastAsia"/>
          <w:color w:val="000000"/>
        </w:rPr>
        <w:t>相关责任人</w:t>
      </w:r>
      <w:r>
        <w:rPr>
          <w:rFonts w:hAnsi="宋体"/>
          <w:color w:val="000000"/>
        </w:rPr>
        <w:t>涉嫌</w:t>
      </w:r>
      <w:r>
        <w:rPr>
          <w:rFonts w:hAnsi="宋体" w:hint="eastAsia"/>
          <w:color w:val="000000"/>
        </w:rPr>
        <w:t>触犯《中华人民共和国刑法》有关规定</w:t>
      </w:r>
      <w:r>
        <w:rPr>
          <w:rFonts w:hAnsi="宋体"/>
          <w:color w:val="000000"/>
        </w:rPr>
        <w:t>的，由公司移送司法机关依法追究</w:t>
      </w:r>
      <w:r>
        <w:rPr>
          <w:rFonts w:hAnsi="宋体" w:hint="eastAsia"/>
          <w:color w:val="000000"/>
        </w:rPr>
        <w:t>其</w:t>
      </w:r>
      <w:r>
        <w:rPr>
          <w:rFonts w:hAnsi="宋体"/>
          <w:color w:val="000000"/>
        </w:rPr>
        <w:t>刑事责任。</w:t>
      </w:r>
    </w:p>
    <w:p w:rsidR="004E0138" w:rsidRDefault="004E0138">
      <w:pPr>
        <w:spacing w:beforeLines="50" w:before="120" w:afterLines="50" w:after="120" w:line="360" w:lineRule="auto"/>
        <w:jc w:val="center"/>
        <w:rPr>
          <w:rFonts w:eastAsia="黑体"/>
          <w:b/>
          <w:color w:val="000000"/>
        </w:rPr>
      </w:pPr>
      <w:r>
        <w:rPr>
          <w:rFonts w:eastAsia="黑体" w:hAnsi="黑体" w:hint="eastAsia"/>
          <w:b/>
          <w:color w:val="000000"/>
        </w:rPr>
        <w:t xml:space="preserve">第五章　</w:t>
      </w:r>
      <w:r>
        <w:rPr>
          <w:rFonts w:eastAsia="黑体" w:hAnsi="黑体"/>
          <w:b/>
          <w:color w:val="000000"/>
        </w:rPr>
        <w:t>附则</w:t>
      </w:r>
    </w:p>
    <w:p w:rsidR="004E0138" w:rsidRDefault="004E0138">
      <w:pPr>
        <w:spacing w:beforeLines="50" w:before="120" w:afterLines="50" w:after="120" w:line="360" w:lineRule="auto"/>
        <w:ind w:firstLineChars="200" w:firstLine="480"/>
        <w:jc w:val="left"/>
        <w:rPr>
          <w:rFonts w:hAnsi="宋体"/>
          <w:color w:val="000000"/>
        </w:rPr>
      </w:pPr>
      <w:r>
        <w:rPr>
          <w:rFonts w:hAnsi="宋体" w:hint="eastAsia"/>
          <w:color w:val="000000"/>
        </w:rPr>
        <w:t>第三十二条　在本办法中，除非上下文另有说明，“以上”含本数</w:t>
      </w:r>
      <w:r>
        <w:rPr>
          <w:rFonts w:hAnsi="宋体" w:hint="eastAsia"/>
          <w:color w:val="000000"/>
        </w:rPr>
        <w:t>,</w:t>
      </w:r>
      <w:r>
        <w:rPr>
          <w:rFonts w:hAnsi="宋体" w:hint="eastAsia"/>
          <w:color w:val="000000"/>
        </w:rPr>
        <w:t>“超过”不含本数。</w:t>
      </w:r>
    </w:p>
    <w:p w:rsidR="004E0138" w:rsidRDefault="004E0138">
      <w:pPr>
        <w:spacing w:beforeLines="50" w:before="120" w:afterLines="50" w:after="120" w:line="360" w:lineRule="auto"/>
        <w:ind w:firstLineChars="200" w:firstLine="480"/>
        <w:jc w:val="left"/>
        <w:rPr>
          <w:rFonts w:hAnsi="宋体"/>
          <w:color w:val="000000"/>
        </w:rPr>
      </w:pPr>
      <w:r>
        <w:rPr>
          <w:rFonts w:hAnsi="宋体" w:hint="eastAsia"/>
          <w:color w:val="000000"/>
        </w:rPr>
        <w:t xml:space="preserve">第三十三条　</w:t>
      </w:r>
      <w:r>
        <w:rPr>
          <w:rFonts w:hAnsi="宋体"/>
          <w:color w:val="000000"/>
        </w:rPr>
        <w:t>本</w:t>
      </w:r>
      <w:r>
        <w:rPr>
          <w:rFonts w:hAnsi="宋体" w:hint="eastAsia"/>
          <w:color w:val="000000"/>
        </w:rPr>
        <w:t>办法</w:t>
      </w:r>
      <w:r>
        <w:rPr>
          <w:rFonts w:hAnsi="宋体"/>
          <w:color w:val="000000"/>
        </w:rPr>
        <w:t>未尽事宜，依照</w:t>
      </w:r>
      <w:r>
        <w:rPr>
          <w:rFonts w:hAnsi="宋体" w:hint="eastAsia"/>
          <w:color w:val="000000"/>
        </w:rPr>
        <w:t>国家有关法律、行政法规、部门规章、其他规范性文件及</w:t>
      </w:r>
      <w:r>
        <w:rPr>
          <w:rFonts w:hAnsi="宋体"/>
          <w:color w:val="000000"/>
        </w:rPr>
        <w:t>《公司章程》的规定执行</w:t>
      </w:r>
      <w:r>
        <w:rPr>
          <w:rFonts w:hAnsi="宋体" w:hint="eastAsia"/>
          <w:color w:val="000000"/>
        </w:rPr>
        <w:t>。</w:t>
      </w:r>
    </w:p>
    <w:p w:rsidR="004E0138" w:rsidRDefault="004E0138">
      <w:pPr>
        <w:spacing w:beforeLines="50" w:before="120" w:afterLines="50" w:after="120" w:line="360" w:lineRule="auto"/>
        <w:ind w:firstLineChars="200" w:firstLine="480"/>
        <w:jc w:val="left"/>
        <w:rPr>
          <w:rFonts w:hAnsi="宋体"/>
          <w:color w:val="000000"/>
        </w:rPr>
      </w:pPr>
      <w:r>
        <w:rPr>
          <w:rFonts w:hAnsi="宋体" w:hint="eastAsia"/>
          <w:color w:val="000000"/>
        </w:rPr>
        <w:t xml:space="preserve">第三十四条　</w:t>
      </w:r>
      <w:r>
        <w:rPr>
          <w:rFonts w:hAnsi="宋体"/>
          <w:color w:val="000000"/>
        </w:rPr>
        <w:t>本办法与《公司章程》的规定</w:t>
      </w:r>
      <w:r>
        <w:rPr>
          <w:rFonts w:hAnsi="宋体" w:hint="eastAsia"/>
          <w:color w:val="000000"/>
        </w:rPr>
        <w:t>有抵触时</w:t>
      </w:r>
      <w:r>
        <w:rPr>
          <w:rFonts w:hAnsi="宋体"/>
          <w:color w:val="000000"/>
        </w:rPr>
        <w:t>，以《公司章程》规定为准。</w:t>
      </w:r>
    </w:p>
    <w:p w:rsidR="004E0138" w:rsidRDefault="004E0138">
      <w:pPr>
        <w:spacing w:beforeLines="50" w:before="120" w:afterLines="50" w:after="120" w:line="360" w:lineRule="auto"/>
        <w:ind w:firstLineChars="200" w:firstLine="480"/>
        <w:jc w:val="left"/>
        <w:rPr>
          <w:rFonts w:hAnsi="宋体"/>
          <w:color w:val="000000"/>
        </w:rPr>
      </w:pPr>
      <w:r>
        <w:rPr>
          <w:rFonts w:hAnsi="宋体" w:hint="eastAsia"/>
          <w:color w:val="000000"/>
        </w:rPr>
        <w:t>第三十五条　本办法的修改由股东大会批准。</w:t>
      </w:r>
    </w:p>
    <w:p w:rsidR="004E0138" w:rsidRDefault="004E0138">
      <w:pPr>
        <w:spacing w:beforeLines="50" w:before="120" w:afterLines="50" w:after="120" w:line="360" w:lineRule="auto"/>
        <w:ind w:firstLineChars="200" w:firstLine="480"/>
        <w:jc w:val="left"/>
        <w:rPr>
          <w:rFonts w:hAnsi="宋体"/>
          <w:color w:val="000000"/>
        </w:rPr>
      </w:pPr>
      <w:r>
        <w:rPr>
          <w:rFonts w:hAnsi="宋体" w:hint="eastAsia"/>
          <w:color w:val="000000"/>
        </w:rPr>
        <w:t xml:space="preserve">第三十六条　</w:t>
      </w:r>
      <w:r>
        <w:rPr>
          <w:rFonts w:hAnsi="宋体"/>
          <w:color w:val="000000"/>
        </w:rPr>
        <w:t>本</w:t>
      </w:r>
      <w:r>
        <w:rPr>
          <w:rFonts w:hAnsi="宋体" w:hint="eastAsia"/>
          <w:color w:val="000000"/>
        </w:rPr>
        <w:t>办法</w:t>
      </w:r>
      <w:r>
        <w:rPr>
          <w:rFonts w:hAnsi="宋体"/>
          <w:color w:val="000000"/>
        </w:rPr>
        <w:t>由董事会负责解释。</w:t>
      </w:r>
    </w:p>
    <w:p w:rsidR="004E0138" w:rsidRDefault="004E0138">
      <w:pPr>
        <w:spacing w:beforeLines="50" w:before="120" w:afterLines="50" w:after="120" w:line="360" w:lineRule="auto"/>
        <w:ind w:firstLineChars="200" w:firstLine="480"/>
        <w:jc w:val="left"/>
        <w:rPr>
          <w:color w:val="000000"/>
        </w:rPr>
      </w:pPr>
      <w:r>
        <w:rPr>
          <w:rFonts w:hint="eastAsia"/>
          <w:kern w:val="0"/>
        </w:rPr>
        <w:t>第三十七条　本办法经股东大会审议通过之日起实施；</w:t>
      </w:r>
      <w:r>
        <w:rPr>
          <w:rFonts w:hint="eastAsia"/>
          <w:color w:val="000000"/>
        </w:rPr>
        <w:t>有关上市后应履行的披露、公告、报告等事项的约定</w:t>
      </w:r>
      <w:r>
        <w:rPr>
          <w:rFonts w:ascii="宋体" w:hAnsi="宋体" w:hint="eastAsia"/>
          <w:kern w:val="0"/>
        </w:rPr>
        <w:t>自公司股票在证券交易所上市交易之日起生效实施</w:t>
      </w:r>
      <w:r>
        <w:rPr>
          <w:rFonts w:hint="eastAsia"/>
          <w:color w:val="000000"/>
        </w:rPr>
        <w:t>。</w:t>
      </w:r>
    </w:p>
    <w:p w:rsidR="004E0138" w:rsidRDefault="004E0138">
      <w:pPr>
        <w:spacing w:beforeLines="50" w:before="120" w:afterLines="50" w:after="120" w:line="360" w:lineRule="auto"/>
        <w:ind w:firstLineChars="200" w:firstLine="480"/>
        <w:jc w:val="left"/>
        <w:rPr>
          <w:color w:val="000000"/>
        </w:rPr>
      </w:pPr>
    </w:p>
    <w:p w:rsidR="004E0138" w:rsidRDefault="004E0138">
      <w:pPr>
        <w:pStyle w:val="2"/>
        <w:ind w:firstLine="480"/>
      </w:pPr>
      <w:bookmarkStart w:id="681" w:name="_Toc511036569"/>
      <w:bookmarkStart w:id="682" w:name="_Toc5425"/>
      <w:bookmarkStart w:id="683" w:name="_Toc6018"/>
      <w:bookmarkStart w:id="684" w:name="_Toc37148592"/>
      <w:r>
        <w:rPr>
          <w:rFonts w:hint="eastAsia"/>
        </w:rPr>
        <w:t>第八章</w:t>
      </w:r>
      <w:r>
        <w:rPr>
          <w:rFonts w:hint="eastAsia"/>
        </w:rPr>
        <w:t xml:space="preserve">   </w:t>
      </w:r>
      <w:r>
        <w:rPr>
          <w:rFonts w:hint="eastAsia"/>
        </w:rPr>
        <w:t>对外提供财务资助管理制度（</w:t>
      </w:r>
      <w:r w:rsidR="007121DC">
        <w:rPr>
          <w:rFonts w:hint="eastAsia"/>
        </w:rPr>
        <w:t>鄂凯股【</w:t>
      </w:r>
      <w:r w:rsidR="007121DC">
        <w:rPr>
          <w:rFonts w:hint="eastAsia"/>
        </w:rPr>
        <w:t>2</w:t>
      </w:r>
      <w:r w:rsidR="007121DC">
        <w:t>019</w:t>
      </w:r>
      <w:r w:rsidR="007121DC">
        <w:rPr>
          <w:rFonts w:hint="eastAsia"/>
        </w:rPr>
        <w:t>】</w:t>
      </w:r>
      <w:r w:rsidR="007121DC">
        <w:rPr>
          <w:rFonts w:hint="eastAsia"/>
        </w:rPr>
        <w:t>2</w:t>
      </w:r>
      <w:r w:rsidR="007121DC">
        <w:t>08</w:t>
      </w:r>
      <w:r w:rsidR="007121DC">
        <w:rPr>
          <w:rFonts w:hint="eastAsia"/>
        </w:rPr>
        <w:t>号</w:t>
      </w:r>
      <w:r>
        <w:rPr>
          <w:rFonts w:hint="eastAsia"/>
        </w:rPr>
        <w:t>）</w:t>
      </w:r>
      <w:bookmarkEnd w:id="681"/>
      <w:bookmarkEnd w:id="682"/>
      <w:bookmarkEnd w:id="683"/>
      <w:bookmarkEnd w:id="684"/>
    </w:p>
    <w:p w:rsidR="007121DC" w:rsidRPr="007121DC" w:rsidRDefault="007121DC" w:rsidP="007121DC">
      <w:pPr>
        <w:pStyle w:val="Default"/>
        <w:spacing w:beforeLines="50" w:before="120" w:afterLines="50" w:after="120" w:line="360" w:lineRule="auto"/>
        <w:ind w:firstLineChars="200" w:firstLine="482"/>
        <w:jc w:val="center"/>
        <w:rPr>
          <w:rFonts w:ascii="宋体" w:eastAsia="宋体" w:hAnsi="宋体"/>
          <w:b/>
          <w:bCs/>
        </w:rPr>
      </w:pPr>
      <w:r w:rsidRPr="007121DC">
        <w:rPr>
          <w:rFonts w:ascii="宋体" w:eastAsia="宋体" w:hAnsi="宋体" w:hint="eastAsia"/>
          <w:b/>
          <w:bCs/>
        </w:rPr>
        <w:t>第一章</w:t>
      </w:r>
      <w:r w:rsidRPr="007121DC">
        <w:rPr>
          <w:rFonts w:ascii="宋体" w:eastAsia="宋体" w:hAnsi="宋体"/>
          <w:b/>
          <w:bCs/>
        </w:rPr>
        <w:t xml:space="preserve">  </w:t>
      </w:r>
      <w:r w:rsidRPr="007121DC">
        <w:rPr>
          <w:rFonts w:ascii="宋体" w:eastAsia="宋体" w:hAnsi="宋体" w:hint="eastAsia"/>
          <w:b/>
          <w:bCs/>
        </w:rPr>
        <w:t>总</w:t>
      </w:r>
      <w:r w:rsidRPr="007121DC">
        <w:rPr>
          <w:rFonts w:ascii="宋体" w:eastAsia="宋体" w:hAnsi="宋体"/>
          <w:b/>
          <w:bCs/>
        </w:rPr>
        <w:t xml:space="preserve">  </w:t>
      </w:r>
      <w:r w:rsidRPr="007121DC">
        <w:rPr>
          <w:rFonts w:ascii="宋体" w:eastAsia="宋体" w:hAnsi="宋体" w:hint="eastAsia"/>
          <w:b/>
          <w:bCs/>
        </w:rPr>
        <w:t>则</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第一条</w:t>
      </w:r>
      <w:r w:rsidRPr="007121DC">
        <w:rPr>
          <w:rFonts w:ascii="宋体" w:eastAsia="宋体" w:hAnsi="宋体"/>
        </w:rPr>
        <w:t xml:space="preserve">  </w:t>
      </w:r>
      <w:r w:rsidRPr="007121DC">
        <w:rPr>
          <w:rFonts w:ascii="宋体" w:eastAsia="宋体" w:hAnsi="宋体" w:hint="eastAsia"/>
        </w:rPr>
        <w:t>为规范湖北凯龙化工集团股份有限公司（以下简称</w:t>
      </w:r>
      <w:r w:rsidRPr="007121DC">
        <w:rPr>
          <w:rFonts w:ascii="宋体" w:eastAsia="宋体" w:hAnsi="宋体"/>
        </w:rPr>
        <w:t>“</w:t>
      </w:r>
      <w:r w:rsidRPr="007121DC">
        <w:rPr>
          <w:rFonts w:ascii="宋体" w:eastAsia="宋体" w:hAnsi="宋体" w:hint="eastAsia"/>
        </w:rPr>
        <w:t>公司</w:t>
      </w:r>
      <w:r w:rsidRPr="007121DC">
        <w:rPr>
          <w:rFonts w:ascii="宋体" w:eastAsia="宋体" w:hAnsi="宋体"/>
        </w:rPr>
        <w:t>”</w:t>
      </w:r>
      <w:r w:rsidRPr="007121DC">
        <w:rPr>
          <w:rFonts w:ascii="宋体" w:eastAsia="宋体" w:hAnsi="宋体" w:hint="eastAsia"/>
        </w:rPr>
        <w:t>）对外提供财务资助行为，防范财务风险，完善公司治理与内控管理，根据《公司法》、《证券法》、《上市公司信息披露管理办法》、《深圳证券交易所股票上市规则》、《公司</w:t>
      </w:r>
      <w:r w:rsidRPr="007121DC">
        <w:rPr>
          <w:rFonts w:ascii="宋体" w:eastAsia="宋体" w:hAnsi="宋体" w:hint="eastAsia"/>
        </w:rPr>
        <w:lastRenderedPageBreak/>
        <w:t>章程》及《深圳证券交易所中小企业板上市公司规范运作指引》的相关规定，结合公司的实际情况，制定本制度。</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第二条</w:t>
      </w:r>
      <w:r w:rsidRPr="007121DC">
        <w:rPr>
          <w:rFonts w:ascii="宋体" w:eastAsia="宋体" w:hAnsi="宋体"/>
        </w:rPr>
        <w:t xml:space="preserve">  </w:t>
      </w:r>
      <w:r w:rsidRPr="007121DC">
        <w:rPr>
          <w:rFonts w:ascii="宋体" w:eastAsia="宋体" w:hAnsi="宋体" w:hint="eastAsia"/>
        </w:rPr>
        <w:t>本制度所称对外提供财务资助，是指公司及其控股子公司有偿或者无偿对外提供资金、委托贷款等行为，但下列情况除外：</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（一）提供财务资助属于公司的主营业务；</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（二）资助对象为公司合并报表范围内的、持股比例超过</w:t>
      </w:r>
      <w:r w:rsidRPr="007121DC">
        <w:rPr>
          <w:rFonts w:ascii="宋体" w:eastAsia="宋体" w:hAnsi="宋体"/>
        </w:rPr>
        <w:t>50%</w:t>
      </w:r>
      <w:r w:rsidRPr="007121DC">
        <w:rPr>
          <w:rFonts w:ascii="宋体" w:eastAsia="宋体" w:hAnsi="宋体" w:hint="eastAsia"/>
        </w:rPr>
        <w:t>的控股子公司。</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公司向与关联人共同投资形成的控股子公司提供财务资助，参照本制度执行。</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第三条</w:t>
      </w:r>
      <w:r w:rsidRPr="007121DC">
        <w:rPr>
          <w:rFonts w:ascii="宋体" w:eastAsia="宋体" w:hAnsi="宋体"/>
        </w:rPr>
        <w:t xml:space="preserve">  </w:t>
      </w:r>
      <w:r w:rsidRPr="007121DC">
        <w:rPr>
          <w:rFonts w:ascii="宋体" w:eastAsia="宋体" w:hAnsi="宋体" w:hint="eastAsia"/>
        </w:rPr>
        <w:t>公司应当充分保护股东的合法权益，对外提供财务资助应当遵循平等、自愿的原则，且接受财务资助对象应当提供担保。</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第四条</w:t>
      </w:r>
      <w:r w:rsidRPr="007121DC">
        <w:rPr>
          <w:rFonts w:ascii="宋体" w:eastAsia="宋体" w:hAnsi="宋体"/>
        </w:rPr>
        <w:t xml:space="preserve">  </w:t>
      </w:r>
      <w:r w:rsidRPr="007121DC">
        <w:rPr>
          <w:rFonts w:ascii="宋体" w:eastAsia="宋体" w:hAnsi="宋体" w:hint="eastAsia"/>
        </w:rPr>
        <w:t>公司对外提供财务资助，应当与资助对象等有关方签署协议，约定资助对象应遵守的条件、财务资助的金额、期限、违约责任等内容。</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对外财务资助款项逾期未收回的，公司不得向同一对象继续提供财务资助或者追加提供财务资助。</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2"/>
        <w:jc w:val="center"/>
        <w:rPr>
          <w:rFonts w:ascii="宋体" w:eastAsia="宋体" w:hAnsi="宋体"/>
          <w:b/>
          <w:bCs/>
        </w:rPr>
      </w:pPr>
      <w:r w:rsidRPr="007121DC">
        <w:rPr>
          <w:rFonts w:ascii="宋体" w:eastAsia="宋体" w:hAnsi="宋体" w:hint="eastAsia"/>
          <w:b/>
          <w:bCs/>
        </w:rPr>
        <w:t>第二章</w:t>
      </w:r>
      <w:r w:rsidRPr="007121DC">
        <w:rPr>
          <w:rFonts w:ascii="宋体" w:eastAsia="宋体" w:hAnsi="宋体"/>
          <w:b/>
          <w:bCs/>
        </w:rPr>
        <w:t xml:space="preserve">  </w:t>
      </w:r>
      <w:r w:rsidRPr="007121DC">
        <w:rPr>
          <w:rFonts w:ascii="宋体" w:eastAsia="宋体" w:hAnsi="宋体" w:hint="eastAsia"/>
          <w:b/>
          <w:bCs/>
        </w:rPr>
        <w:t>对外提供财务资助的审批权限及审批程序</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第五条</w:t>
      </w:r>
      <w:r w:rsidRPr="007121DC">
        <w:rPr>
          <w:rFonts w:ascii="宋体" w:eastAsia="宋体" w:hAnsi="宋体"/>
        </w:rPr>
        <w:t xml:space="preserve">  </w:t>
      </w:r>
      <w:r w:rsidRPr="007121DC">
        <w:rPr>
          <w:rFonts w:ascii="宋体" w:eastAsia="宋体" w:hAnsi="宋体" w:hint="eastAsia"/>
        </w:rPr>
        <w:t>公司对外提供财务资助必须经董事会或股东大会审议批准。</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第六条</w:t>
      </w:r>
      <w:r w:rsidRPr="007121DC">
        <w:rPr>
          <w:rFonts w:ascii="宋体" w:eastAsia="宋体" w:hAnsi="宋体"/>
        </w:rPr>
        <w:t xml:space="preserve">  </w:t>
      </w:r>
      <w:r w:rsidRPr="007121DC">
        <w:rPr>
          <w:rFonts w:ascii="宋体" w:eastAsia="宋体" w:hAnsi="宋体" w:hint="eastAsia"/>
        </w:rPr>
        <w:t>公司董事会审议对外提供财务资助事项时，须经出席董事会的三分之二以上的董事同意并做出决议，且关联董事须回避表决；当表决人数不足</w:t>
      </w:r>
      <w:r w:rsidRPr="007121DC">
        <w:rPr>
          <w:rFonts w:ascii="宋体" w:eastAsia="宋体" w:hAnsi="宋体"/>
        </w:rPr>
        <w:t>3</w:t>
      </w:r>
      <w:r w:rsidRPr="007121DC">
        <w:rPr>
          <w:rFonts w:ascii="宋体" w:eastAsia="宋体" w:hAnsi="宋体" w:hint="eastAsia"/>
        </w:rPr>
        <w:t>人时，应直接提交股东大会审议。</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第七条</w:t>
      </w:r>
      <w:r w:rsidRPr="007121DC">
        <w:rPr>
          <w:rFonts w:ascii="宋体" w:eastAsia="宋体" w:hAnsi="宋体"/>
        </w:rPr>
        <w:t xml:space="preserve">  </w:t>
      </w:r>
      <w:r w:rsidRPr="007121DC">
        <w:rPr>
          <w:rFonts w:ascii="宋体" w:eastAsia="宋体" w:hAnsi="宋体" w:hint="eastAsia"/>
        </w:rPr>
        <w:t>公司董事会审议对外提供财务资助事项时，公司独立董事和保荐机构（如有）应对该事项的合法合规性、对公司的影响及存在的风险等发表独立意见。</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第八条</w:t>
      </w:r>
      <w:r w:rsidRPr="007121DC">
        <w:rPr>
          <w:rFonts w:ascii="宋体" w:eastAsia="宋体" w:hAnsi="宋体"/>
        </w:rPr>
        <w:t xml:space="preserve">  </w:t>
      </w:r>
      <w:r w:rsidRPr="007121DC">
        <w:rPr>
          <w:rFonts w:ascii="宋体" w:eastAsia="宋体" w:hAnsi="宋体" w:hint="eastAsia"/>
        </w:rPr>
        <w:t>经董事会审议通过的对外提供财务资助事项，达到下列情形之一的，还须提交股东大会审议通过：</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1. </w:t>
      </w:r>
      <w:r w:rsidRPr="007121DC">
        <w:rPr>
          <w:rFonts w:ascii="宋体" w:eastAsia="宋体" w:hAnsi="宋体" w:hint="eastAsia"/>
        </w:rPr>
        <w:t>公司及控股子公司的对外财务资助总额超过公司最近一期经审计净资产</w:t>
      </w:r>
      <w:r w:rsidRPr="007121DC">
        <w:rPr>
          <w:rFonts w:ascii="宋体" w:eastAsia="宋体" w:hAnsi="宋体"/>
        </w:rPr>
        <w:t>50%</w:t>
      </w:r>
      <w:r w:rsidRPr="007121DC">
        <w:rPr>
          <w:rFonts w:ascii="宋体" w:eastAsia="宋体" w:hAnsi="宋体" w:hint="eastAsia"/>
        </w:rPr>
        <w:t>以后提供的任何财务资助；</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2. </w:t>
      </w:r>
      <w:r w:rsidRPr="007121DC">
        <w:rPr>
          <w:rFonts w:ascii="宋体" w:eastAsia="宋体" w:hAnsi="宋体" w:hint="eastAsia"/>
        </w:rPr>
        <w:t>为资产负债率超过</w:t>
      </w:r>
      <w:r w:rsidRPr="007121DC">
        <w:rPr>
          <w:rFonts w:ascii="宋体" w:eastAsia="宋体" w:hAnsi="宋体"/>
        </w:rPr>
        <w:t>70%</w:t>
      </w:r>
      <w:r w:rsidRPr="007121DC">
        <w:rPr>
          <w:rFonts w:ascii="宋体" w:eastAsia="宋体" w:hAnsi="宋体" w:hint="eastAsia"/>
        </w:rPr>
        <w:t>的资助对象提供的财务资助；</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3. </w:t>
      </w:r>
      <w:r w:rsidRPr="007121DC">
        <w:rPr>
          <w:rFonts w:ascii="宋体" w:eastAsia="宋体" w:hAnsi="宋体" w:hint="eastAsia"/>
        </w:rPr>
        <w:t>连续十二个月内累计提供财务资助金额超过公司最近一期经审计净资产</w:t>
      </w:r>
      <w:r w:rsidRPr="007121DC">
        <w:rPr>
          <w:rFonts w:ascii="宋体" w:eastAsia="宋体" w:hAnsi="宋体"/>
        </w:rPr>
        <w:t>10%</w:t>
      </w:r>
      <w:r w:rsidRPr="007121DC">
        <w:rPr>
          <w:rFonts w:ascii="宋体" w:eastAsia="宋体" w:hAnsi="宋体" w:hint="eastAsia"/>
        </w:rPr>
        <w:lastRenderedPageBreak/>
        <w:t>的；</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4. </w:t>
      </w:r>
      <w:r w:rsidRPr="007121DC">
        <w:rPr>
          <w:rFonts w:ascii="宋体" w:eastAsia="宋体" w:hAnsi="宋体" w:hint="eastAsia"/>
        </w:rPr>
        <w:t>单笔财务资助金额超过公司最近一期经审计净资产</w:t>
      </w:r>
      <w:r w:rsidRPr="007121DC">
        <w:rPr>
          <w:rFonts w:ascii="宋体" w:eastAsia="宋体" w:hAnsi="宋体"/>
        </w:rPr>
        <w:t>10%</w:t>
      </w:r>
      <w:r w:rsidRPr="007121DC">
        <w:rPr>
          <w:rFonts w:ascii="宋体" w:eastAsia="宋体" w:hAnsi="宋体" w:hint="eastAsia"/>
        </w:rPr>
        <w:t>的；</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5. </w:t>
      </w:r>
      <w:r w:rsidRPr="007121DC">
        <w:rPr>
          <w:rFonts w:ascii="宋体" w:eastAsia="宋体" w:hAnsi="宋体" w:hint="eastAsia"/>
        </w:rPr>
        <w:t>深圳证券交易所或《公司章程》规定的其他情形。</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第九条</w:t>
      </w:r>
      <w:r w:rsidRPr="007121DC">
        <w:rPr>
          <w:rFonts w:ascii="宋体" w:eastAsia="宋体" w:hAnsi="宋体"/>
        </w:rPr>
        <w:t xml:space="preserve">  </w:t>
      </w:r>
      <w:r w:rsidRPr="007121DC">
        <w:rPr>
          <w:rFonts w:ascii="宋体" w:eastAsia="宋体" w:hAnsi="宋体" w:hint="eastAsia"/>
        </w:rPr>
        <w:t>公司为董事、监事、高级管理人员、控股股东、实际控制人及其控股子公司等关联人以外的其他关联方提供对外财务资助的，无论金额大小都应提交股东大会审议且关联股东须回避表决。</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第十条</w:t>
      </w:r>
      <w:r w:rsidRPr="007121DC">
        <w:rPr>
          <w:rFonts w:ascii="宋体" w:eastAsia="宋体" w:hAnsi="宋体"/>
        </w:rPr>
        <w:t xml:space="preserve">  </w:t>
      </w:r>
      <w:r w:rsidRPr="007121DC">
        <w:rPr>
          <w:rFonts w:ascii="宋体" w:eastAsia="宋体" w:hAnsi="宋体" w:hint="eastAsia"/>
        </w:rPr>
        <w:t>公司在以下期间，不得对外提供财务资助：</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（一）使用闲置募集资金暂时补充流动资金期间；</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（二）将募集资金投向变更为永久性补充流动资金后的十二个月内；</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（三）将超募资金永久性用于补充流动资金或者归还银行贷款后的十二个月内。</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第十一条</w:t>
      </w:r>
      <w:r w:rsidRPr="007121DC">
        <w:rPr>
          <w:rFonts w:ascii="宋体" w:eastAsia="宋体" w:hAnsi="宋体"/>
        </w:rPr>
        <w:t xml:space="preserve">  </w:t>
      </w:r>
      <w:r w:rsidRPr="007121DC">
        <w:rPr>
          <w:rFonts w:ascii="宋体" w:eastAsia="宋体" w:hAnsi="宋体" w:hint="eastAsia"/>
        </w:rPr>
        <w:t>公司不得为董事、监事、高级管理人员、控股股东、实际控制人及其控股子公司等关联人提供资金等财务资助。</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公司为其持股比例不超过</w:t>
      </w:r>
      <w:r w:rsidRPr="007121DC">
        <w:rPr>
          <w:rFonts w:ascii="宋体" w:eastAsia="宋体" w:hAnsi="宋体"/>
        </w:rPr>
        <w:t>50%</w:t>
      </w:r>
      <w:r w:rsidRPr="007121DC">
        <w:rPr>
          <w:rFonts w:ascii="宋体" w:eastAsia="宋体" w:hAnsi="宋体" w:hint="eastAsia"/>
        </w:rPr>
        <w:t>的控股子公司、参股公司提供资金等财务资助的，该控股子公司、参股公司的所有其他股东原则上应当按出资比例提供同等条件的财务资助。如其他股东未能以同等条件或者出资比例向公司控股子公司或者参股公司提供财务资助的，该控股子公司或参股公司须以其全部资产为公司提供的财务资助提供担保，该项担保须取得该控股子公司代表三分之二以上表决权股东的同意。</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  </w:t>
      </w:r>
      <w:r w:rsidRPr="007121DC">
        <w:rPr>
          <w:rFonts w:ascii="宋体" w:eastAsia="宋体" w:hAnsi="宋体" w:hint="eastAsia"/>
        </w:rPr>
        <w:t>公司为其控股子公司、参股公司提供资金等财务资助，且该控股子公司、参股公司的其他股东中一个或者多个为公司的控股股东、实际控制人及其关联人的，该关联股东应当按出资比例提供同等条件的财务资助。如该关联股东未能以同等条件或者出资比例向公司控股子公司或者参股公司提供财务资助的，公司应当将上述对外财务资助事项提交股东大会审议，与该事项有关联关系的股东应当回避表决。同时还应当按照关联交易要求履行审批程序和信息披露义务。</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第十二条</w:t>
      </w:r>
      <w:r w:rsidRPr="007121DC">
        <w:rPr>
          <w:rFonts w:ascii="宋体" w:eastAsia="宋体" w:hAnsi="宋体"/>
        </w:rPr>
        <w:t xml:space="preserve">  </w:t>
      </w:r>
      <w:r w:rsidRPr="007121DC">
        <w:rPr>
          <w:rFonts w:ascii="宋体" w:eastAsia="宋体" w:hAnsi="宋体" w:hint="eastAsia"/>
        </w:rPr>
        <w:t>公司对外提供财务资助应按合理成本收取被资助企业的资金占用费。</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2"/>
        <w:jc w:val="center"/>
        <w:rPr>
          <w:rFonts w:ascii="宋体" w:eastAsia="宋体" w:hAnsi="宋体"/>
          <w:b/>
          <w:bCs/>
        </w:rPr>
      </w:pPr>
      <w:r w:rsidRPr="007121DC">
        <w:rPr>
          <w:rFonts w:ascii="宋体" w:eastAsia="宋体" w:hAnsi="宋体" w:hint="eastAsia"/>
          <w:b/>
          <w:bCs/>
        </w:rPr>
        <w:t>第三章</w:t>
      </w:r>
      <w:r w:rsidRPr="007121DC">
        <w:rPr>
          <w:rFonts w:ascii="宋体" w:eastAsia="宋体" w:hAnsi="宋体"/>
          <w:b/>
          <w:bCs/>
        </w:rPr>
        <w:t xml:space="preserve">  </w:t>
      </w:r>
      <w:r w:rsidRPr="007121DC">
        <w:rPr>
          <w:rFonts w:ascii="宋体" w:eastAsia="宋体" w:hAnsi="宋体" w:hint="eastAsia"/>
          <w:b/>
          <w:bCs/>
        </w:rPr>
        <w:t>管理机构与职责</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第十三条</w:t>
      </w:r>
      <w:r w:rsidRPr="007121DC">
        <w:rPr>
          <w:rFonts w:ascii="宋体" w:eastAsia="宋体" w:hAnsi="宋体"/>
        </w:rPr>
        <w:t xml:space="preserve">  </w:t>
      </w:r>
      <w:r w:rsidRPr="007121DC">
        <w:rPr>
          <w:rFonts w:ascii="宋体" w:eastAsia="宋体" w:hAnsi="宋体" w:hint="eastAsia"/>
        </w:rPr>
        <w:t>财务部门是公司负责对外提供财务资助管理的管理部门，其主要职</w:t>
      </w:r>
      <w:r w:rsidRPr="007121DC">
        <w:rPr>
          <w:rFonts w:ascii="宋体" w:eastAsia="宋体" w:hAnsi="宋体" w:hint="eastAsia"/>
        </w:rPr>
        <w:lastRenderedPageBreak/>
        <w:t>责：</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1. </w:t>
      </w:r>
      <w:r w:rsidRPr="007121DC">
        <w:rPr>
          <w:rFonts w:ascii="宋体" w:eastAsia="宋体" w:hAnsi="宋体" w:hint="eastAsia"/>
        </w:rPr>
        <w:t>公司对外提供财务资助之前，公司财务部门应当做好被资助对象的资产质量、经营情况、行业前景、偿债能力、信用状况等方面的风险调查工作，由内审部门对财务部门提供的风险评估进行审核。</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rPr>
        <w:t xml:space="preserve">2. </w:t>
      </w:r>
      <w:r w:rsidRPr="007121DC">
        <w:rPr>
          <w:rFonts w:ascii="宋体" w:eastAsia="宋体" w:hAnsi="宋体" w:hint="eastAsia"/>
        </w:rPr>
        <w:t>公司财务部门在董事会或股东大会审议通过后，办理对外财务资助手续；财务部门负责做好被资助企业日后的跟踪、监督及其他相关工作。</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第十四条</w:t>
      </w:r>
      <w:r w:rsidRPr="007121DC">
        <w:rPr>
          <w:rFonts w:ascii="宋体" w:eastAsia="宋体" w:hAnsi="宋体"/>
        </w:rPr>
        <w:t xml:space="preserve">  </w:t>
      </w:r>
      <w:r w:rsidRPr="007121DC">
        <w:rPr>
          <w:rFonts w:ascii="宋体" w:eastAsia="宋体" w:hAnsi="宋体" w:hint="eastAsia"/>
        </w:rPr>
        <w:t>公司对外提供财务资助须严格按照本制度要求的审批权限履行审批程序。公司董事会办公室负责财务资助的信息披露工作。</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第十五条</w:t>
      </w:r>
      <w:r w:rsidRPr="007121DC">
        <w:rPr>
          <w:rFonts w:ascii="宋体" w:eastAsia="宋体" w:hAnsi="宋体"/>
        </w:rPr>
        <w:t xml:space="preserve">  </w:t>
      </w:r>
      <w:r w:rsidRPr="007121DC">
        <w:rPr>
          <w:rFonts w:ascii="宋体" w:eastAsia="宋体" w:hAnsi="宋体" w:hint="eastAsia"/>
        </w:rPr>
        <w:t>公司应当严格按照《深圳证券交易所中小企业板上市公司规范运作指引》及相关文件要求进行信息披露工作。</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第十六条</w:t>
      </w:r>
      <w:r w:rsidRPr="007121DC">
        <w:rPr>
          <w:rFonts w:ascii="宋体" w:eastAsia="宋体" w:hAnsi="宋体"/>
        </w:rPr>
        <w:t xml:space="preserve">  </w:t>
      </w:r>
      <w:r w:rsidRPr="007121DC">
        <w:rPr>
          <w:rFonts w:ascii="宋体" w:eastAsia="宋体" w:hAnsi="宋体" w:hint="eastAsia"/>
        </w:rPr>
        <w:t>内审部门负责对财务资助事项的合规性进行检查监督，对违反本制度的有关规定对外提供财务资助，给公司造成损失的，将追究有关人员的经济责任。</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2"/>
        <w:jc w:val="center"/>
        <w:rPr>
          <w:rFonts w:ascii="宋体" w:eastAsia="宋体" w:hAnsi="宋体"/>
          <w:b/>
          <w:bCs/>
        </w:rPr>
      </w:pPr>
      <w:r w:rsidRPr="007121DC">
        <w:rPr>
          <w:rFonts w:ascii="宋体" w:eastAsia="宋体" w:hAnsi="宋体" w:hint="eastAsia"/>
          <w:b/>
          <w:bCs/>
        </w:rPr>
        <w:t>第四章</w:t>
      </w:r>
      <w:r w:rsidRPr="007121DC">
        <w:rPr>
          <w:rFonts w:ascii="宋体" w:eastAsia="宋体" w:hAnsi="宋体"/>
          <w:b/>
          <w:bCs/>
        </w:rPr>
        <w:t xml:space="preserve">  </w:t>
      </w:r>
      <w:r w:rsidRPr="007121DC">
        <w:rPr>
          <w:rFonts w:ascii="宋体" w:eastAsia="宋体" w:hAnsi="宋体" w:hint="eastAsia"/>
          <w:b/>
          <w:bCs/>
        </w:rPr>
        <w:t>附</w:t>
      </w:r>
      <w:r w:rsidRPr="007121DC">
        <w:rPr>
          <w:rFonts w:ascii="宋体" w:eastAsia="宋体" w:hAnsi="宋体"/>
          <w:b/>
          <w:bCs/>
        </w:rPr>
        <w:t xml:space="preserve">  </w:t>
      </w:r>
      <w:r w:rsidRPr="007121DC">
        <w:rPr>
          <w:rFonts w:ascii="宋体" w:eastAsia="宋体" w:hAnsi="宋体" w:hint="eastAsia"/>
          <w:b/>
          <w:bCs/>
        </w:rPr>
        <w:t>则</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第十七条</w:t>
      </w:r>
      <w:r w:rsidRPr="007121DC">
        <w:rPr>
          <w:rFonts w:ascii="宋体" w:eastAsia="宋体" w:hAnsi="宋体"/>
        </w:rPr>
        <w:t xml:space="preserve">  </w:t>
      </w:r>
      <w:r w:rsidRPr="007121DC">
        <w:rPr>
          <w:rFonts w:ascii="宋体" w:eastAsia="宋体" w:hAnsi="宋体" w:hint="eastAsia"/>
        </w:rPr>
        <w:t>公司控股子公司对外提供财务资助，适用本制度的规定。</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第十八条</w:t>
      </w:r>
      <w:r w:rsidRPr="007121DC">
        <w:rPr>
          <w:rFonts w:ascii="宋体" w:eastAsia="宋体" w:hAnsi="宋体"/>
        </w:rPr>
        <w:t xml:space="preserve">  </w:t>
      </w:r>
      <w:r w:rsidRPr="007121DC">
        <w:rPr>
          <w:rFonts w:ascii="宋体" w:eastAsia="宋体" w:hAnsi="宋体" w:hint="eastAsia"/>
        </w:rPr>
        <w:t>本制度未尽事宜，按照法律、法规、深圳证券交易所相关规定以及公司其他制度执行。</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第十九条</w:t>
      </w:r>
      <w:r w:rsidRPr="007121DC">
        <w:rPr>
          <w:rFonts w:ascii="宋体" w:eastAsia="宋体" w:hAnsi="宋体"/>
        </w:rPr>
        <w:t xml:space="preserve">  </w:t>
      </w:r>
      <w:r w:rsidRPr="007121DC">
        <w:rPr>
          <w:rFonts w:ascii="宋体" w:eastAsia="宋体" w:hAnsi="宋体" w:hint="eastAsia"/>
        </w:rPr>
        <w:t>本制度由公司董事会负责修订与解释。</w:t>
      </w:r>
      <w:r w:rsidRPr="007121DC">
        <w:rPr>
          <w:rFonts w:ascii="宋体" w:eastAsia="宋体" w:hAnsi="宋体"/>
        </w:rPr>
        <w:t xml:space="preserve"> </w:t>
      </w:r>
    </w:p>
    <w:p w:rsidR="007121DC" w:rsidRPr="007121DC" w:rsidRDefault="007121DC" w:rsidP="007121DC">
      <w:pPr>
        <w:pStyle w:val="Default"/>
        <w:spacing w:beforeLines="50" w:before="120" w:afterLines="50" w:after="120" w:line="360" w:lineRule="auto"/>
        <w:ind w:firstLineChars="200" w:firstLine="480"/>
        <w:rPr>
          <w:rFonts w:ascii="宋体" w:eastAsia="宋体" w:hAnsi="宋体"/>
        </w:rPr>
      </w:pPr>
      <w:r w:rsidRPr="007121DC">
        <w:rPr>
          <w:rFonts w:ascii="宋体" w:eastAsia="宋体" w:hAnsi="宋体" w:hint="eastAsia"/>
        </w:rPr>
        <w:t>第二十条</w:t>
      </w:r>
      <w:r w:rsidRPr="007121DC">
        <w:rPr>
          <w:rFonts w:ascii="宋体" w:eastAsia="宋体" w:hAnsi="宋体"/>
        </w:rPr>
        <w:t xml:space="preserve">  </w:t>
      </w:r>
      <w:r w:rsidRPr="007121DC">
        <w:rPr>
          <w:rFonts w:ascii="宋体" w:eastAsia="宋体" w:hAnsi="宋体" w:hint="eastAsia"/>
        </w:rPr>
        <w:t>本制度自董事会审议通过之日起实施。</w:t>
      </w:r>
      <w:r w:rsidRPr="007121DC">
        <w:rPr>
          <w:rFonts w:ascii="宋体" w:eastAsia="宋体" w:hAnsi="宋体"/>
        </w:rPr>
        <w:t xml:space="preserve"> </w:t>
      </w:r>
    </w:p>
    <w:p w:rsidR="004E0138" w:rsidRPr="007121DC" w:rsidRDefault="004E0138" w:rsidP="007121DC">
      <w:pPr>
        <w:spacing w:beforeLines="50" w:before="120" w:afterLines="50" w:after="120" w:line="360" w:lineRule="auto"/>
        <w:jc w:val="left"/>
        <w:rPr>
          <w:rFonts w:hAnsi="宋体"/>
          <w:color w:val="000000"/>
          <w:spacing w:val="-4"/>
        </w:rPr>
      </w:pPr>
    </w:p>
    <w:p w:rsidR="004E0138" w:rsidRDefault="004E0138">
      <w:pPr>
        <w:pStyle w:val="2"/>
      </w:pPr>
      <w:bookmarkStart w:id="685" w:name="_Toc511036570"/>
      <w:bookmarkStart w:id="686" w:name="_Toc16830"/>
      <w:bookmarkStart w:id="687" w:name="_Toc20925"/>
      <w:bookmarkStart w:id="688" w:name="_Toc37148593"/>
      <w:bookmarkStart w:id="689" w:name="_Toc410378890"/>
      <w:bookmarkStart w:id="690" w:name="_Toc5161"/>
      <w:bookmarkStart w:id="691" w:name="_Toc25192"/>
      <w:bookmarkStart w:id="692" w:name="_Toc11396"/>
      <w:bookmarkStart w:id="693" w:name="_Toc26430"/>
      <w:bookmarkStart w:id="694" w:name="_Toc9047"/>
      <w:bookmarkStart w:id="695" w:name="_Toc21189"/>
      <w:bookmarkStart w:id="696" w:name="_Toc25557"/>
      <w:bookmarkStart w:id="697" w:name="_Toc9220"/>
      <w:bookmarkStart w:id="698" w:name="_Toc3734"/>
      <w:bookmarkStart w:id="699" w:name="_Toc1399"/>
      <w:bookmarkStart w:id="700" w:name="_Toc16760"/>
      <w:bookmarkStart w:id="701" w:name="_Toc19370"/>
      <w:bookmarkStart w:id="702" w:name="_Toc31652"/>
      <w:bookmarkStart w:id="703" w:name="_Toc17904"/>
      <w:bookmarkStart w:id="704" w:name="_Toc6103"/>
      <w:bookmarkStart w:id="705" w:name="_Toc475549535"/>
      <w:bookmarkStart w:id="706" w:name="_Toc32252"/>
      <w:r>
        <w:rPr>
          <w:rFonts w:hint="eastAsia"/>
        </w:rPr>
        <w:t>第九章</w:t>
      </w:r>
      <w:r>
        <w:rPr>
          <w:rFonts w:hint="eastAsia"/>
        </w:rPr>
        <w:t xml:space="preserve">   </w:t>
      </w:r>
      <w:r>
        <w:rPr>
          <w:rFonts w:hint="eastAsia"/>
        </w:rPr>
        <w:t>重要会计政策、会计估计（五届十九次董事会审议通过）</w:t>
      </w:r>
      <w:bookmarkEnd w:id="685"/>
      <w:bookmarkEnd w:id="686"/>
      <w:bookmarkEnd w:id="687"/>
      <w:bookmarkEnd w:id="688"/>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1、财务报表的编制基础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本公司财务报表以持续经营为基础编制，根据实际发生的交易和事项，按照《企业会计准则——基本准则》和其他各项会计准则的规定进行确认和计量，在此基础上编制财务报表。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2014年1月26日起，财政部陆续发布的企业会计准则第2号、第9号、第30号、第33</w:t>
      </w:r>
      <w:r>
        <w:rPr>
          <w:rFonts w:ascii="宋体" w:eastAsia="宋体" w:hAnsi="宋体" w:hint="eastAsia"/>
        </w:rPr>
        <w:lastRenderedPageBreak/>
        <w:t xml:space="preserve">号、第37号、第39号、第40号、第41号等八项准则和2014年7月23日修改的《企业会计准则—基本准 则》，本公司于2014年7月1日起执行新发布或修订的企业会计准则，其余未变更部分仍采用财政部在2006年2 月15日颁布的相关准则及有关规定。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2、会计期间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本公司及子公司（以下合称“公司”或“本公司”）会计年度采用公历年度，即每年自1月1日起至12月31日止。</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3、记账本位币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本公司以人民币为记账本位币。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4、同一控制下和非同一控制下企业合并的会计处理方法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本公司报告期内发生同一控制下企业合并的，采用权益结合法进行会计处理。合并方在企业合并中取得的资产和负债，于合并日按照被合并方在最终控制方合并财务报表中的账面价值计量。合并方取得的净资产账面价值与支付的合并对价账面价值（或发行股份面值总额）的差额，调整资本公积；资本公积不足冲减的，调整留存收益。合并方为进行企业合并发生的各项直接相关费用，包括为进行企业合并而支付的审计费用、评估费用、法律服务费用等，于发生时计入当期损益。为企业合并发行的债券或承担其他债务支付的手续费、佣金等，计入所发行债券及其他债务的初始计量金额。企业合并中发行权益性证券发生的手续费、佣金等费用，抵减权益性证券溢价收入，溢价收入不足冲减的，冲减留存收益。企业合并形成母子公司关系的，编制合并财务报表，按照本公司制定的“合并财务报表”会计政策执行；合并财务报表比较数据调整的期间应不早于合并方、被合并方处于最终控制方的控制之下孰晚的时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本公司报告期内发生非同一控制下的企业合并的，采用购买法进行会计处理。区别下列情况确定合并成本：①一次交换交易实现的企业合并，合并成本为在购买日为取得对被购买方的控制权而付出的资产、发生或承担的负债以及发行的权益性证券的公允价值。②通过多次交换交易分步实现的企业合并，对于购买日之前持有的被购买方的股权，区分个别财务报表和合并财务报表进行相关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A、在个别财务报表中，按照原持有被购买方的股权投资的账面价值加上新增投资成本之和，作为改按成本法核算的初始投资成本；购买日之前持有的股权投资因采用</w:t>
      </w:r>
      <w:r>
        <w:rPr>
          <w:rFonts w:ascii="宋体" w:eastAsia="宋体" w:hAnsi="宋体" w:hint="eastAsia"/>
        </w:rPr>
        <w:lastRenderedPageBreak/>
        <w:t>权益法核算而确认的其他综合收益，在处置该项投资时采用与被购买方直接处置相关资产或负债相同的基础进行会计处理。购买日之前持有的股权投资按照《企业会计准则第22号——金融工具确认和计量》的有关规定进行会计处理的，原计入其他综合收益的累计公允价值变动在改按成本法核算时转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在合并财务报表中，对于购买日之前持有的被购买方的股权，按照该股权在购买日的公允价值进行重新计量，公允价值与其账面价值的差额计入当期投资收益；购买日之前持有的被购买方的股权涉及权益法核算下的其他综合收益等的，与其相关的其他综合收益等转为购买日所属当期投资收益。本公司在附注中披露其在购买日之前持有的被购买方的股权在购买日的公允价值、按照公允价值重新计量产生的相关利得或损失的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③为企业合并发生的审计、法律服务、评估咨询等中介费用以及其他相关管理费用，于发生时计入当期损益；作为合并对价发行的权益性证券或债务性证券的交易费用，计入权益性证券或债务性证券的初始确认金额。④在合并合同或协议中对可能影响合并成本的未来事项作出约定的，购买日如果估计未来事项很可能发生并且对合并成本的影响金额能够可靠计量的，将其计入合并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本公司在购买日对作为企业合并对价付出的资产、发生或承担的负债按照公允价值计量，公允价值与其账面价值的差额，计入当期损益。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购买日对合并成本进行分配，按照规定确认所取得的被购买方各项可辨认资产、负债及或有负债。①对合并成本大于合并中取得的被购买方可辨认净资产公允价值份额的差额，确认为商誉。②对合并成本小于合并中取得的被购买方可辨认净资产公允价值份额的差额，则对取得的被购买方各项可辨认资产、负债及或有负债的公允价值以及合并成本的计量进行复核；经复核后合并成本仍小于合并中取得的被购买方可辨认净资产公允价值份额的，其差额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企业合并形成母子公司关系的，母公司设置备查簿，记录企业合并中取得的子公司各项可辨认资产、负债及或有负债等在购买日的公允价值。编制合并财务报表时，以购买日确定的各项可辨认资产、负债及或有负债的公允价值为基础对子公司的财务报表进行调整，按照本公司制定的“合并财务报表”会计政策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5、合并财务报表的编制方法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（1）合并范围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合并财务报表的合并范围以控制为基础予以确定，包括本公司及全部子公司截至2014年12月31日止的年度财务报表。子公司，是指被本公司控制的主体（含企业、被投资单位中可分割的部分，以及本公司所控制的结构化主体等）。控制，是指投资方拥有对被投资方的权力,通过参与被投资方的相关活动而享有可变回报，并且有能力运用对被投资方的权力影响其回报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（2）合并财务报表编制方法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本公司以自身和其子公司的财务报表为基础，根据其他有关资料，编制合并财务报表。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本公司编制合并财务报表，将整个企业公司视为一个会计主体，依据相关企业会计准则的确认、计量和列报要求，按照统一的会计政策，反映企业公司整体财务状况、经营成果和现金流量。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编制合并财务报表时，子公司与本公司采用的会计政策或会计期间不一致的，按照本公司的会计政策和会计期间对子公司财务报表进行必要的调整。对于非同一控制下企业合并取得的子公司，以购买日可辨认净资产公允价值为基础对其财务报表进行调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（3）少数股东权益和损益的列报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子公司所有者权益中不属于母公司的份额，作为少数股东权益，在合并资产负债表中所有者权益项目下以“少数股东权益”项目列示。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子公司当期净损益中属于少数股东权益的份额，在合并利润表中净利润项目下以“少数股东损益”项目列示。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（4）超额亏损的处理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在合并财务报表中，子公司少数股东分担的当期亏损超过了少数股东在该子公司期初所有者权益中所享有的份额的，其余额仍冲减少数股东权益。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（5）当期增加减少子公司的合并报表处理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在报告期内，因同一控制下企业合并增加的子公司，编制合并资产负债表时，调整合并资产负债表的年初余额。因非同一控制下企业合并增加的子公司，编制合并资</w:t>
      </w:r>
      <w:r>
        <w:rPr>
          <w:rFonts w:ascii="宋体" w:eastAsia="宋体" w:hAnsi="宋体" w:hint="eastAsia"/>
        </w:rPr>
        <w:lastRenderedPageBreak/>
        <w:t>产负债表时，不调整合并资产负债表的年初余额。在报告期内处置子公司，编制合并资产负债表时，不调整合并资产负债表的年初余额。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报告期内，因同一控制下企业合并增加的子公司，将该子公司在合并当期的期初至报告期末的收入、费用、利润纳入合并利润表，将该子公司合并当期期初至报告期末的现金流量纳入合并现金流量表。因非同一控制下企业合并增加的子公司，将该子公司自购买日至报告期末的收入、费用、利润纳入合并利润表，将该子公司购买日至报告期末的现金流量纳入合并现金流量表。在报告期内处置子公司，将该子公司期初至处置日的收入、费用、利润纳入合并利润表，将该子公司期初至处置日的现金流量纳入合并现金流量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因处置部分股权投资或其他原因丧失了对原有子公司控制权时，对于处置后的剩余股权投资，按照其在丧失控制权日的公允价值进行重新计量。处置股权取得的对价与剩余股权公允价值之和，减去按原持股比例计算应享有原有子公司自购买日开始持续计算的净资产的份额之间的差额，计入丧失控制权当期的投资收益。与原有子公司股权投资相关的其他综合收益，在丧失控制权时转为当期投资收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因购买少数股权新取得的长期股权投资与按照新增持股比例计算应享有子公司的可辨认净资产份额之间的差额，以及在不丧失控制权的情况下因部分处置对子公司的股权投资而取得的处置价款与处置长期股权投资相对应享有子公司净资产份额的差额，均调整合并资产负债表中的资本公积中的股本溢价，资本公积中的股本溢价不足冲减的，调整留存收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（6）分步处置股权至丧失控制权的合并报表处理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处置对子公司股权投资直至丧失控制权的各项交易属于一揽子交易的，将各项交易作为一项处置子公司并丧失控制权的交易进行会计处理；但是，在丧失控制权之前每一次处置价款与处置投资对应的享有该子公司净资产份额的差额，在合并财务报表中确认为其他综合收益，在丧失控制权时一并转入丧失控制权当期的损益。不属于一揽子交易的，在丧失控制权之前与丧失控制权时，按照前述不丧失控制权的情况下部分处置对子公司的股权投资与丧失对原有子公司控制权时的会计政策实施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处置对子公司股权投资的各项交易的条款、条件以及经济影响符合以下一种或多种情况，表明将多次交易事项作为一揽子交易进行会计处理：①这些交易是同时或者</w:t>
      </w:r>
      <w:r>
        <w:rPr>
          <w:rFonts w:ascii="宋体" w:eastAsia="宋体" w:hAnsi="宋体" w:hint="eastAsia"/>
        </w:rPr>
        <w:lastRenderedPageBreak/>
        <w:t>在考虑了彼此影响的情况下订立的；②这些交易整体才能达成一项完整的商业结果；③一项交易的发生取决于其他至少一项交易的发生；④一项交易单独看是不经济的，但是和其他交易一并考虑时是经济的。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个别财务报表分步处置股权至丧失控制权按照处置长期股权投资的会计政策实施会计处理。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6、现金及现金等价物的确定标准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本公司现金包括库存现金、可以随时用于支付的存款；现金等价物包括本公司持有的期限短（一般指从购买日起三个月内到期）、流动性强、易于转换为已知金额现金、价值变动风险很小的投资。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 外币业务核算方法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本公司外币交易均按交易发生日的即期汇率折算为记账本位币。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（1）汇兑差额的处理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资产负债表日，按照下列规定对外币货币性项目和外币非货币性项目进行处理：外币货币性项目，采用资产负债表日即期汇率折算。因资产负债表日即期汇率与初始确认时或前一资产负债表日即期汇率不同而产生的汇兑差额，计入当期损益；以历史成本计量的外币非货币性项目，仍采用交易发生日的即期汇率折算，不改变其记账本位币金额；以公允价值计量的外币非货币性项目，采用公允价值确定日的即期汇率折算，折算后的记账本位币金额与原记账本位币金额的差额，作为公允价值变动（含汇率变动）处理，计入当期损益；在资本化期间内，外币专门借款本金及利息的汇兑差额，予以资本化，计入符合资本化条件的资产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（2）外币财务报表的折算</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境外经营的财务报表进行折算时，遵循下列规定：资产负债表中的资产和负债项目，采用资产负债表日的即期汇率折算，所有者权益项目除“未分配利润”项目外，其他项目采用发生时的即期汇率折算；利润表中的收入和费用项目，采用交易发生日的即期汇率折算。按照上述折算产生的外币财务报表折算差额，确认为其他综合收益。比较财务报表的折算比照上述规定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8、金融工具的确认和计量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（1）金融工具的确认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本公司成为金融工具合同的一方时，确认一项金融资产或金融负债。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（2）金融资产的分类和计量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①本公司基于风险管理、投资策略及持有金融资产的目的等原因，将持有的金融资产划分为以公允价值计量且其变动计入当期损益的金融资产、持有至到期投资、贷款和应收款项、可供出售金融资产。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A、以公允价值计量且其变动计入当期损益的金融资产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以公允价值计量且其变动计入当期损益的金融资产，包括交易性金融资产和初始确认时指定为以公允价值计量且其变动计入当期损益的金融资产。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交易性金融资产是指满足下列条件之一的金融资产：取得该金融资产的目的是为了在短期内出售；属于进行集中管理的可辨认金融工具组合的一部分，且有客观证据表明企业近期采用短期获利方式对该组合进行管理；属于衍生工具，但是，被指定且为有效套期工具的衍生工具、属于财务担保合同的衍生工具、与在活跃市场中没有报价且其公允价值不能可靠计量的权益工具投资挂钩并须通过交付该权益工具结算的衍生工具除外。</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只有符合以下条件之一，金融资产才可在初始计量时指定为以公允价值计量且变动计入当期损益的金融资产：该项指定可以消除或明显减少由于金融工具计量基础不同所导致的相关利得或损失在确认或计量方面不一致的情况；风险管理或投资策略的正式书面文件已载明，该金融工具组合以公允价值为基础进行管理、评价并向关键管理人员报告；包含一项或多项嵌入衍生工具的混合工具，除非嵌入衍生工具对混合工具的现金流量没有重大改变，或所嵌入的衍生工具明显不应当从相关混合工具中分拆；包含需要分拆但无法在取得时或后续的资产负债表日对其进行单独计量的嵌入衍生工具的混合工具。</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在活跃市场中没有报价、公允价值不能可靠计量的权益工具投资，不得指定为以公允价值计量且其变动计入当期损益的金融资产。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B、持有至到期投资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持有至到期投资，是指到期日固定、回收金额固定或可确定，且本公司有明确意</w:t>
      </w:r>
      <w:r>
        <w:rPr>
          <w:rFonts w:ascii="宋体" w:eastAsia="宋体" w:hAnsi="宋体" w:hint="eastAsia"/>
        </w:rPr>
        <w:lastRenderedPageBreak/>
        <w:t>图和能力持有至到期的非衍生金融资产。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C、贷款和应收款项</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贷款和应收款项，是指在活跃市场中没有报价、回收金额固定或可确定的非衍生金融资产。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D、可供出售金融资产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可供出售金融资产，是指初始确认时即指定为可供出售的非衍生金融资产，以及除上述金融资产类别以外的金融资产。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企业在初始确认时将某金融资产划分为以公允价值计量且其变动计入当期损益的金融资产后，不能重分类为其他类金融资产；其他类金融资产也不能重分类为以公允价值计量且其变动计入当期损益的金融资产。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②金融资产在初始确认时以公允价值计量。对于以公允价值计量且其变动计入当期损益的金融资产，相关交易费用直接计入当期损益；对于其他类别的金融资产，相关交易费用计入初始确认金额。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③金融资产的后续计量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A、以公允价值计量且其变动计入当期损益的金融资产，采用公允价值进行后续计量，公允价值变动形成的利得或损失，计入当期损益。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B、持有至到期投资，采用实际利率法，按摊余成本进行后续计量，终止确认、减值以及摊销形成的利得或损失，计入当期损益。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C、贷款和应收款项，采用实际利率法，按摊余成本进行后续计量，终止确认、减值以及摊销形成的利得或损失，计入当期损益。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D、可供出售金融资产，采用公允价值进行后续计量，公允价值变动计入其他综合收益，在该可供出售金融资产发生减值或终止确认时转出，计入当期损益。可供出售金融资产持有期间实现的利息或现金股利，计入当期损益。在活跃市场中没有报价且其公允价值不能可靠计量的权益工具投资，以及与该权益工具挂钩并须通过交付该权益工具结算的衍生金融资产，按照成本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④金融资产的减值准备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A、本公司在期末对以公允价值计量且其变动计入当期损益的金融资产以外的金融资产的账面价值进行检查，有客观证据表明该金融资产发生减值的，确认减值损失，计提减值准备。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B、本公司确定金融资产发生减值的客观证据包括下列各项：</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a）发行方或债务人发生严重财务困难；</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b）债务人违反了合同条款，如偿付利息或本金发生违约或逾期等；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c）债权人出于经济或法律等方面因素的考虑，对发生财务困难的债务人作出让步；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d）债务人很可能倒闭或进行其他财务重组；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e）因发行方发生重大财务困难，该金融资产无法在活跃市场继续交易；</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f）无法辨认一组金融资产中的某项资产的现金流量是否已经减少，但根据公开的数据对其进行总体评价后发现，该组金融资产自初始确认以来的预计未来现金流量确已减少且可计量，如该组金融资产的债务人支付能力逐步恶化，或债务人所在国家或地区失业率提高、担保物在其所在地区的价格明显下降、所处行业不景气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g）债务人经营所处的技术、市场、经济或法律环境等发生重大不利变化，使权益工具投资人可能无法收回投资成本；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h）权益工具投资的公允价值发生严重或非暂时性下跌；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i）其他表明金融资产发生减值的客观证据。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C、金融资产减值损失的计量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a）持有至到期投资、贷款和应收款项减值损失的计量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持有至到期投资、贷款和应收款项（以摊余成本后续计量的金融资产）的减值准备，按该金融资产预计未来现金流量现值低于其账面价值的差额计提，计入当期损益。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单项金额重大的金融资产单独进行减值测试，对单项金额不重大的金融资产，单独或包括在具有类似信用风险特征的金融资产组合中进行减值测试。单独测试未发生减值的金融资产，无论单项金额重大与否，仍将包括在具有类似信用风险特</w:t>
      </w:r>
      <w:r>
        <w:rPr>
          <w:rFonts w:ascii="宋体" w:eastAsia="宋体" w:hAnsi="宋体" w:hint="eastAsia"/>
        </w:rPr>
        <w:lastRenderedPageBreak/>
        <w:t>征的金融资产组合中再进行减值测试。已单独确认减值损失的金融资产，不包括在具有类似信用风险特征的金融资产组合中进行减值测试。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本公司对以摊余成本计量的金融资产确认资产减值损失后，如有客观证据表明该金融资产价值已经恢复，且客观上与确认该损失后发生的事项有关，原确认的减值损失予以转回，计入当期损益。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b）可供出售金融资产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可供出售金融资产按单项投资进行减值测试。资产负债表日，判断可供出售金融资产的公允价值是否严重或非暂时性下跌：如果单项可供出售金融资产的公允价值跌幅超过成本的50%，或者持续下跌时间达一年以上，则认定该可供出售金融资产已发生减值，按成本与公允价值的差额计提减值准备，确认减值损失。可供出售金融资产的期末成本为取得时按照投资成本进行初始计量、出售时按加权平均法所计算的摊余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可供出售金融资产的公允价值发生非暂时性下跌时，即使该金融资产没有终止确认，原直接计入其他综合收益的因公允价值下降形成的累计损失，亦予以转出，计入当期损益。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活跃市场中没有报价且其公允价值不能可靠计量的可供出售权益工具投资，或与该权益工具挂钩并须通过交付该权益工具结算的衍生金融资产发生减值时，本公司将该权益工具投资或衍生金融资产的账面价值，与按照类似金融资产当时市场收益率对未来现金流量折现确定的现值之间的差额，确认为减值损失，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对可供出售债务工具确认资产减值损失后，如有客观证据表明该金融资产价值已经恢复，且客观上与确认损失后发生的事项有关，原确认的减值损失予以转回，计入当期损益。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可供出售权益工具投资发生的减值损失，不得通过损益转回。同时，在活跃市场中没有报价且其公允价值不能可靠计量的权益工具投资或与该权益工具挂钩并须通过交付该权益工具结算的衍生金融资产发生的减值损失，不予转回。</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（3）金融负债的分类和计量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①本公司将持有的金融负债分为以公允价值计量且其变动计入当期损益的金融负</w:t>
      </w:r>
      <w:r>
        <w:rPr>
          <w:rFonts w:ascii="宋体" w:eastAsia="宋体" w:hAnsi="宋体" w:hint="eastAsia"/>
        </w:rPr>
        <w:lastRenderedPageBreak/>
        <w:t>债和其他金融负债。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以公允价值计量且其变动计入当期损益的金融负债，包括交易性金融负债和初始确认时指定为以公允价值计量且其变动计入当期损益的金融负债。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交易性金融负债是指满足下列条件之一的金融负债：承担该金融负债的目的是为了在近期内回购；属于进行集中管理的可辨认金融工具组合的一部分，且有客观证据表明企业近期采用短期获利方式对该组合进行管理；属于衍生工具，但是，被指定且为有效套期工具的衍生工具、属于财务担保合同的衍生工具、与在活跃市场中没有报价且其公允价值不能可靠计量的权益工具投资挂钩并须通过交付该权益工具结算的衍生工具除外。</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只有符合以下条件之一，金融负债才可在初始计量时指定为以公允价值计量且变动计入当期损益的金融负债：该项指定可以消除或明显减少由于金融工具计量基础不同所导致的相关利得或损失在确认或计量方面不一致的情况；风险管理或投资策略的正式书面文件已载明，该金融工具组合以公允价值为基础进行管理、评价并向关键管理人员报告；包含一项或多项嵌入衍生工具的混合工具，除非嵌入衍生工具对混合工具的现金流量没有重大改变，或所嵌入的衍生工具明显不应当从相关混合工具中分拆；包含需要分拆但无法在取得时或后续的资产负债表日对其进行单独计量的嵌入衍生工具的混合工具。</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本公司在初始确认时将某金融负债划分为以公允价值计量且其变动计入当期损益的金融负债后，不能重分类为其他类金融负债；其他类金融负债也不能重分类为以公允价值计量且其变动计入当期损益的金融负债。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②金融负债在初始确认时以公允价值计量。对于以公允价值计量且其变动计入当期损益的金融负债，相关交易费用直接计入当期损益；对于其他金融负债，相关交易费用计入初始确认金额。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③金融负债的后续计量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以公允价值计量且其变动计入当期损益的金融负债，包括交易性金融负债和指定为以公允价值计量且其变动计入当期损益的金融负债，采用公允价值进行后续计量，公允价值变动形成的利得或损失，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B、其他金融负债，采用实际利率法，按摊余成本进行后续计量。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（4） 金融资产转移确认依据和计量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本公司在已将金融资产所有权上几乎所有的风险和报酬转移给转入方时终止对该项金融资产的确认。在金融资产整体转移满足终止确认条件的，将下列两项的差额计入当期损益：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①所转移金融资产的账面价值；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②因转移而收到的对价，与原计入其他综合收益的公允价值变动累计额（涉及转移的金融资产为可供出售金融资产的情形）之和。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本公司的金融资产部分转移满足终止确认条件的，将所转移金融资产整体的账面价值，在终止确认部分和未终止确认部分之间，按照各自的相对公允价值进行分摊，并将下列两项金额的差额计入当期损益：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①终止确认部分的账面价值；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②终止确认部分的对价，与原计入其他综合收益的公允价值变动累计额中对应终止确认部分的金额（涉及转移的金融资产为可供出售金融资产的情形）之和。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原计入其他综合收益的公允价值变动累计额中对应终止确认部分的金额，按照金融资产终止确认部分和未终止确认部分的相对公允价值，对该累计额进行分摊后确定。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金融资产转移不满足终止确认条件的，继续确认所转移金融资产整体，并将所收到的对价确认为一项金融资产。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对于继续涉入条件下的金融资产转移，本公司根据继续涉入所转移金融资产的程度确认有关金融资产和金融负债，以充分反映本公司所保留的权利和承担的义务。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（5）金融负债的终止确认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金融负债的现时义务全部或部分已经解除的，终止确认该金融负债或其一部分。本公司与债权人之间签订协议，以承担新金融负债方式替换现存金融负债，且新金融负债与现存金融负债的合同条款实质上不同的，终止确认现存金融负债，并同时确认新金融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金融负债全部或部分终止确认的，将终止确认部分的账面价值与支付的对价(包括转出的非现金资产或承担的新金融负债)之间的差额，计入当期损益。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（6）金融资产和金融负债的抵销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金融资产和金融负债在资产负债表内分别列示，不相互抵销。但同时满足下列条件的，以相互抵销后的净额在资产负债表内列示：本公司具有抵销已确认金额的法定权利，且该种法定权利是当前可执行的；本公司计划以净额结算，或同时变现该金融资产和清偿该金融负债。不满足终止确认条件的金融资产转移，转出方不得将已转移的金融资产和相关负债进行抵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9、应收款项坏账准备的确认和计提</w:t>
      </w:r>
    </w:p>
    <w:tbl>
      <w:tblPr>
        <w:tblpPr w:leftFromText="180" w:rightFromText="180" w:vertAnchor="text" w:horzAnchor="page" w:tblpX="1067" w:tblpY="578"/>
        <w:tblOverlap w:val="never"/>
        <w:tblW w:w="0" w:type="auto"/>
        <w:tblBorders>
          <w:top w:val="single" w:sz="12" w:space="0" w:color="auto"/>
          <w:bottom w:val="single" w:sz="12" w:space="0" w:color="auto"/>
        </w:tblBorders>
        <w:tblLayout w:type="fixed"/>
        <w:tblLook w:val="0000" w:firstRow="0" w:lastRow="0" w:firstColumn="0" w:lastColumn="0" w:noHBand="0" w:noVBand="0"/>
      </w:tblPr>
      <w:tblGrid>
        <w:gridCol w:w="2514"/>
        <w:gridCol w:w="6944"/>
      </w:tblGrid>
      <w:tr w:rsidR="004E0138">
        <w:tc>
          <w:tcPr>
            <w:tcW w:w="2514" w:type="dxa"/>
            <w:tcBorders>
              <w:top w:val="single" w:sz="12" w:space="0" w:color="auto"/>
              <w:bottom w:val="single" w:sz="2" w:space="0" w:color="auto"/>
              <w:right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单项金额重大的判断依据或金额标准</w:t>
            </w:r>
          </w:p>
        </w:tc>
        <w:tc>
          <w:tcPr>
            <w:tcW w:w="6944" w:type="dxa"/>
            <w:tcBorders>
              <w:top w:val="single" w:sz="12" w:space="0" w:color="auto"/>
              <w:left w:val="single" w:sz="2" w:space="0" w:color="auto"/>
              <w:bottom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本公司将期末余额100万元及以上的应收账款；单位期末余额50万元及以上、个人期末余额为10万元及以上的其他应收款定义为单项金额重大的应收款项。</w:t>
            </w:r>
          </w:p>
        </w:tc>
      </w:tr>
      <w:tr w:rsidR="004E0138">
        <w:tc>
          <w:tcPr>
            <w:tcW w:w="2514" w:type="dxa"/>
            <w:tcBorders>
              <w:top w:val="single" w:sz="2" w:space="0" w:color="auto"/>
              <w:right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单项金额重大并单项计提坏账准备的计提方法</w:t>
            </w:r>
          </w:p>
        </w:tc>
        <w:tc>
          <w:tcPr>
            <w:tcW w:w="6944" w:type="dxa"/>
            <w:tcBorders>
              <w:top w:val="single" w:sz="2" w:space="0" w:color="auto"/>
              <w:left w:val="single" w:sz="2" w:space="0" w:color="auto"/>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单独进行减值测试，如有客观证据表明已发生减值，确认减值损失，计入当期损益；单独测试未发生减值的应收款项，包括在具有类似信用风险特征的应收款项组合中再进行减值测试。</w:t>
            </w:r>
          </w:p>
        </w:tc>
      </w:tr>
    </w:tbl>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(1)单项金额重大并单项计提坏账准备的应收款项：</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 按组合计提坏账准备的应收款项：</w:t>
      </w:r>
    </w:p>
    <w:tbl>
      <w:tblPr>
        <w:tblpPr w:leftFromText="180" w:rightFromText="180" w:vertAnchor="text" w:horzAnchor="page" w:tblpX="1079" w:tblpY="591"/>
        <w:tblOverlap w:val="never"/>
        <w:tblW w:w="0" w:type="auto"/>
        <w:tblBorders>
          <w:top w:val="single" w:sz="12" w:space="0" w:color="auto"/>
          <w:bottom w:val="single" w:sz="12" w:space="0" w:color="auto"/>
        </w:tblBorders>
        <w:tblLayout w:type="fixed"/>
        <w:tblLook w:val="0000" w:firstRow="0" w:lastRow="0" w:firstColumn="0" w:lastColumn="0" w:noHBand="0" w:noVBand="0"/>
      </w:tblPr>
      <w:tblGrid>
        <w:gridCol w:w="864"/>
        <w:gridCol w:w="8594"/>
      </w:tblGrid>
      <w:tr w:rsidR="004E0138">
        <w:tc>
          <w:tcPr>
            <w:tcW w:w="9458" w:type="dxa"/>
            <w:gridSpan w:val="2"/>
            <w:tcBorders>
              <w:top w:val="single" w:sz="12" w:space="0" w:color="auto"/>
              <w:bottom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确定组合的依据</w:t>
            </w:r>
          </w:p>
        </w:tc>
      </w:tr>
      <w:tr w:rsidR="004E0138">
        <w:tc>
          <w:tcPr>
            <w:tcW w:w="864" w:type="dxa"/>
            <w:tcBorders>
              <w:top w:val="single" w:sz="2" w:space="0" w:color="auto"/>
              <w:bottom w:val="nil"/>
              <w:right w:val="single" w:sz="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组合1</w:t>
            </w:r>
          </w:p>
        </w:tc>
        <w:tc>
          <w:tcPr>
            <w:tcW w:w="8594" w:type="dxa"/>
            <w:tcBorders>
              <w:top w:val="single" w:sz="2" w:space="0" w:color="auto"/>
              <w:left w:val="single" w:sz="2" w:space="0" w:color="auto"/>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除已单独计提减值准备及组合2的应收款项外，本公司根据以前年度与之相同或相类似的、按账龄划分的具有类似信用风险特征的应收款项组合的实际损失率为基础，结合现实情况分析确定坏账准备单独计提坏账准备和按其他组合计提坏账准备外的应收款项</w:t>
            </w:r>
          </w:p>
        </w:tc>
      </w:tr>
      <w:tr w:rsidR="004E0138">
        <w:tc>
          <w:tcPr>
            <w:tcW w:w="864" w:type="dxa"/>
            <w:tcBorders>
              <w:top w:val="nil"/>
              <w:bottom w:val="single" w:sz="12" w:space="0" w:color="auto"/>
              <w:right w:val="single" w:sz="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组合2</w:t>
            </w:r>
          </w:p>
        </w:tc>
        <w:tc>
          <w:tcPr>
            <w:tcW w:w="8594" w:type="dxa"/>
            <w:tcBorders>
              <w:top w:val="nil"/>
              <w:left w:val="single" w:sz="2" w:space="0" w:color="auto"/>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除已单独计提减值准备的应收款项外，本公司以是否获得收款保证为划分类似信用风险特征，如果已获得收款保证，将不计提减值准备。</w:t>
            </w:r>
          </w:p>
        </w:tc>
      </w:tr>
    </w:tbl>
    <w:tbl>
      <w:tblPr>
        <w:tblpPr w:leftFromText="180" w:rightFromText="180" w:vertAnchor="text" w:horzAnchor="page" w:tblpX="1254" w:tblpY="579"/>
        <w:tblOverlap w:val="never"/>
        <w:tblW w:w="0" w:type="auto"/>
        <w:tblBorders>
          <w:top w:val="single" w:sz="12" w:space="0" w:color="auto"/>
          <w:bottom w:val="single" w:sz="12" w:space="0" w:color="auto"/>
        </w:tblBorders>
        <w:tblLayout w:type="fixed"/>
        <w:tblLook w:val="0000" w:firstRow="0" w:lastRow="0" w:firstColumn="0" w:lastColumn="0" w:noHBand="0" w:noVBand="0"/>
      </w:tblPr>
      <w:tblGrid>
        <w:gridCol w:w="864"/>
        <w:gridCol w:w="8594"/>
      </w:tblGrid>
      <w:tr w:rsidR="004E0138">
        <w:trPr>
          <w:trHeight w:val="109"/>
        </w:trPr>
        <w:tc>
          <w:tcPr>
            <w:tcW w:w="864" w:type="dxa"/>
            <w:tcBorders>
              <w:top w:val="single" w:sz="12" w:space="0" w:color="auto"/>
              <w:bottom w:val="nil"/>
              <w:right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组合1</w:t>
            </w:r>
          </w:p>
        </w:tc>
        <w:tc>
          <w:tcPr>
            <w:tcW w:w="8594" w:type="dxa"/>
            <w:tcBorders>
              <w:top w:val="single" w:sz="12" w:space="0" w:color="auto"/>
              <w:left w:val="single" w:sz="2" w:space="0" w:color="auto"/>
              <w:bottom w:val="nil"/>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账龄分析法</w:t>
            </w:r>
          </w:p>
        </w:tc>
      </w:tr>
      <w:tr w:rsidR="004E0138">
        <w:trPr>
          <w:trHeight w:val="109"/>
        </w:trPr>
        <w:tc>
          <w:tcPr>
            <w:tcW w:w="864" w:type="dxa"/>
            <w:tcBorders>
              <w:top w:val="nil"/>
              <w:bottom w:val="single" w:sz="12" w:space="0" w:color="auto"/>
              <w:right w:val="single" w:sz="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组合2</w:t>
            </w:r>
          </w:p>
        </w:tc>
        <w:tc>
          <w:tcPr>
            <w:tcW w:w="8594" w:type="dxa"/>
            <w:tcBorders>
              <w:top w:val="nil"/>
              <w:left w:val="single" w:sz="2" w:space="0" w:color="auto"/>
              <w:bottom w:val="single" w:sz="1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不计提坏账准备。如存在客观证据表面其已发生减值，确认减值损失，计提坏账准备。</w:t>
            </w:r>
          </w:p>
        </w:tc>
      </w:tr>
    </w:tbl>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按组合计提坏账准备的计提方法：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组合1中，采用账龄分析法计提坏账准备的，计提标准和比例如下：</w:t>
      </w:r>
    </w:p>
    <w:tbl>
      <w:tblPr>
        <w:tblpPr w:leftFromText="180" w:rightFromText="180" w:vertAnchor="text" w:horzAnchor="page" w:tblpX="1204" w:tblpY="633"/>
        <w:tblOverlap w:val="never"/>
        <w:tblW w:w="0" w:type="auto"/>
        <w:tblBorders>
          <w:top w:val="single" w:sz="12" w:space="0" w:color="auto"/>
          <w:bottom w:val="single" w:sz="12" w:space="0" w:color="auto"/>
          <w:insideV w:val="single" w:sz="2" w:space="0" w:color="auto"/>
        </w:tblBorders>
        <w:tblLayout w:type="fixed"/>
        <w:tblLook w:val="0000" w:firstRow="0" w:lastRow="0" w:firstColumn="0" w:lastColumn="0" w:noHBand="0" w:noVBand="0"/>
      </w:tblPr>
      <w:tblGrid>
        <w:gridCol w:w="4303"/>
        <w:gridCol w:w="2476"/>
        <w:gridCol w:w="2679"/>
      </w:tblGrid>
      <w:tr w:rsidR="004E0138">
        <w:trPr>
          <w:tblHeader/>
        </w:trPr>
        <w:tc>
          <w:tcPr>
            <w:tcW w:w="4303"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账    龄</w:t>
            </w:r>
          </w:p>
        </w:tc>
        <w:tc>
          <w:tcPr>
            <w:tcW w:w="2476"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应收账款计提比例</w:t>
            </w:r>
          </w:p>
        </w:tc>
        <w:tc>
          <w:tcPr>
            <w:tcW w:w="2679"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其他应收款计提比例</w:t>
            </w:r>
          </w:p>
        </w:tc>
      </w:tr>
      <w:tr w:rsidR="004E0138">
        <w:tc>
          <w:tcPr>
            <w:tcW w:w="4303" w:type="dxa"/>
            <w:tcBorders>
              <w:top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1年以内（含1年）</w:t>
            </w:r>
          </w:p>
        </w:tc>
        <w:tc>
          <w:tcPr>
            <w:tcW w:w="2476" w:type="dxa"/>
            <w:tcBorders>
              <w:top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679" w:type="dxa"/>
            <w:tcBorders>
              <w:top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r>
      <w:tr w:rsidR="004E0138">
        <w:tc>
          <w:tcPr>
            <w:tcW w:w="4303"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1－2年（含2年）</w:t>
            </w:r>
          </w:p>
        </w:tc>
        <w:tc>
          <w:tcPr>
            <w:tcW w:w="2476"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w:t>
            </w:r>
          </w:p>
        </w:tc>
        <w:tc>
          <w:tcPr>
            <w:tcW w:w="2679"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w:t>
            </w:r>
          </w:p>
        </w:tc>
      </w:tr>
      <w:tr w:rsidR="004E0138">
        <w:tc>
          <w:tcPr>
            <w:tcW w:w="4303"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2－3年（含3年）</w:t>
            </w:r>
          </w:p>
        </w:tc>
        <w:tc>
          <w:tcPr>
            <w:tcW w:w="2476"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20％</w:t>
            </w:r>
          </w:p>
        </w:tc>
        <w:tc>
          <w:tcPr>
            <w:tcW w:w="2679"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20％</w:t>
            </w:r>
          </w:p>
        </w:tc>
      </w:tr>
      <w:tr w:rsidR="004E0138">
        <w:tc>
          <w:tcPr>
            <w:tcW w:w="4303"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3－4年（含4年）</w:t>
            </w:r>
          </w:p>
        </w:tc>
        <w:tc>
          <w:tcPr>
            <w:tcW w:w="2476"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50％</w:t>
            </w:r>
          </w:p>
        </w:tc>
        <w:tc>
          <w:tcPr>
            <w:tcW w:w="2679"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50％</w:t>
            </w:r>
          </w:p>
        </w:tc>
      </w:tr>
      <w:tr w:rsidR="004E0138">
        <w:tc>
          <w:tcPr>
            <w:tcW w:w="4303"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4－5年（含5年）</w:t>
            </w:r>
          </w:p>
        </w:tc>
        <w:tc>
          <w:tcPr>
            <w:tcW w:w="2476"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70％</w:t>
            </w:r>
          </w:p>
        </w:tc>
        <w:tc>
          <w:tcPr>
            <w:tcW w:w="2679"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70％</w:t>
            </w:r>
          </w:p>
        </w:tc>
      </w:tr>
      <w:tr w:rsidR="004E0138">
        <w:tc>
          <w:tcPr>
            <w:tcW w:w="4303"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5年以上</w:t>
            </w:r>
          </w:p>
        </w:tc>
        <w:tc>
          <w:tcPr>
            <w:tcW w:w="2476"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100％</w:t>
            </w:r>
          </w:p>
        </w:tc>
        <w:tc>
          <w:tcPr>
            <w:tcW w:w="2679" w:type="dxa"/>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100％</w:t>
            </w:r>
          </w:p>
        </w:tc>
      </w:tr>
    </w:tbl>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 单项金额虽不重大但单项计提坏账准备的应收款项：</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964"/>
        <w:gridCol w:w="6494"/>
      </w:tblGrid>
      <w:tr w:rsidR="004E0138">
        <w:tc>
          <w:tcPr>
            <w:tcW w:w="2964" w:type="dxa"/>
            <w:tcBorders>
              <w:top w:val="single" w:sz="12" w:space="0" w:color="auto"/>
              <w:bottom w:val="single" w:sz="2" w:space="0" w:color="auto"/>
              <w:right w:val="single" w:sz="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单项计提坏账准备的理由</w:t>
            </w:r>
          </w:p>
        </w:tc>
        <w:tc>
          <w:tcPr>
            <w:tcW w:w="6494" w:type="dxa"/>
            <w:tcBorders>
              <w:top w:val="single" w:sz="12" w:space="0" w:color="auto"/>
              <w:left w:val="single" w:sz="2" w:space="0" w:color="auto"/>
              <w:bottom w:val="single" w:sz="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有证据表明应收金额100万元以下且需单独计提坏账准备的应收账款；应收单位金额50万元以下、个人金额为10万元以下且需单独计提坏账准备的其他应收款。</w:t>
            </w:r>
          </w:p>
        </w:tc>
      </w:tr>
      <w:tr w:rsidR="004E0138">
        <w:tc>
          <w:tcPr>
            <w:tcW w:w="2964" w:type="dxa"/>
            <w:tcBorders>
              <w:top w:val="single" w:sz="2" w:space="0" w:color="auto"/>
              <w:right w:val="single" w:sz="2"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坏账准备的计提方法</w:t>
            </w:r>
          </w:p>
        </w:tc>
        <w:tc>
          <w:tcPr>
            <w:tcW w:w="6494" w:type="dxa"/>
            <w:tcBorders>
              <w:top w:val="single" w:sz="2" w:space="0" w:color="auto"/>
              <w:left w:val="single" w:sz="2" w:space="0" w:color="auto"/>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单项计提，按预计不能收回金额计提坏账准备。</w:t>
            </w:r>
          </w:p>
        </w:tc>
      </w:tr>
    </w:tbl>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 存货的分类和计量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 存货分类：本公司存货包括在日常活动中持有以备出售的产成品或商品、处于生产过程中的在产品、在生产过程或提供劳务过程中耗用的材料和物料等。具体</w:t>
      </w:r>
      <w:r>
        <w:rPr>
          <w:rFonts w:ascii="宋体" w:eastAsia="宋体" w:hAnsi="宋体" w:hint="eastAsia"/>
        </w:rPr>
        <w:lastRenderedPageBreak/>
        <w:t>划分为原材料（含辅助材料）、包装物、在产品、发出商品、库存商品、低值易耗品等。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（2）存货的确认：本公司存货同时满足下列条件的，予以确认：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①与该存货有关的经济利益很可能流入企业；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②该存货的成本能够可靠地计量。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（3）存货取得和发出的计价方法：本公司取得的存货按成本进行初始计量，发出按加权平均法确定发出存货的实际成本。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 低值易耗品和包装物的摊销方法：低值易耗品和包装物在领用时根据实际情况采用一次摊销法进行摊销。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 期末存货的计量：资产负债表日，存货按成本与可变现净值孰低计量，存货成本高于其可变现净值的，计提存货跌价准备，计入当期损益。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①可变现净值的确定方法：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本公司确定存货的可变现净值，以取得的确凿证据为基础，并且考虑持有存货的目的、资产负债表日后事项的影响等因素。</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为生产而持有的材料等，用其生产的产成品的可变现净值高于成本的，该材料仍然按照成本计量；材料价格的下降表明产成品的可变现净值低于成本的，该材料按照可变现净值计量。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为执行销售合同或者劳务合同而持有的存货，其可变现净值以合同价格为基础计算。</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企业持有存货的数量多于销售合同订购数量的，超出部分的存货的可变现净值以一般销售价格为基础计算。</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②本公司通常按照单个存货项目计提存货跌价准备。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对于数量繁多、单价较低的存货，按照存货类别计提存货跌价准备。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与在同一地区生产和销售的产品系列相关、具有相同或类似最终用途或目的，且难以与其他项目分开计量的存货，合并计提存货跌价准备。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 存货的盘存制度：本公司采用永续盘存制。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11、长期股权投资的计量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长期股权投资包括对子公司、合营企业和联营企业的权益性投资。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 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本公司分别下列两种情况对长期股权投资进行初始计量：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①企业合并形成的长期股权投资，按照下列规定确定其初始投资成本：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同一控制下的企业合并中，合并方以支付现金、转让非现金资产或承担债务方式作为合并对价的，在合并日按照被合并方所有者权益在最终控制方合并财务报表中的账面价值的份额作为长期股权投资的初始投资成本。长期股权投资初始投资成本与支付的现金、转让的非现金资产以及所承担债务账面价值之间的差额，调整资本公积；资本公积不足冲减的，调整留存收益。为进行企业合并发生的各项直接相关费用，包括为进行企业合并而支付的审计费用、评估费用、法律服务费用等，于发生时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合并方以发行权益性证券作为合并对价的，在合并日按照被合并方所有者权益在最终控制方合并财务报表中的账面价值的份额作为长期股权投资的初始投资成本。按照发行股份的面值总额作为股本，长期股权投资初始投资成本与所发行股份面值总额之间的差额，调整资本公积；资本公积不足冲减的，调整留存收益。合并中发行权益性证券发生的手续费、佣金等费用，抵减权益性证券溢价收入，溢价收入不足冲减的，冲减留存收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B、非同一控制下的企业合并中，本公司区别下列情况确定合并成本：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a）一次交换交易实现的企业合并，合并成本为在购买日为取得对被购买方的控制权而付出的资产、发生或承担的负债以及发行的权益性证券的公允价值；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b）通过多次交换交易分步实现的企业合并，以购买日之前所持被购买方的股权投资的账面价值与购买日新增投资成本之和，作为该项投资的初始投资成本；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为企业合并发生的审计、法律服务、评估咨询等中介费用以及其他相关管理费用，于发生时计入当期损益；作为合并对价发行的权益性证券或债务性证券的交易费用，计入权益性证券或债务性证券的初始确认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d）在合并合同或协议中对可能影响合并成本的未来事项作出约定的，购买日如果</w:t>
      </w:r>
      <w:r>
        <w:rPr>
          <w:rFonts w:ascii="宋体" w:eastAsia="宋体" w:hAnsi="宋体" w:hint="eastAsia"/>
        </w:rPr>
        <w:lastRenderedPageBreak/>
        <w:t>估计未来事项很可能发生并且对合并成本的影响金额能够可靠计量的，将其计入合并成本。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②除企业合并形成的长期股权投资以外，其他方式取得的长期股权投资，按照下列规定确定其初始投资成本：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A、以支付现金取得的长期股权投资，按照实际支付的购买价款作为初始投资成本。初始投资成本包括与取得长期股权投资直接相关的费用、税金及其他必要支出。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以发行权益性证券取得的长期股权投资，按照发行权益性证券的公允价值作为初始投资成本，但不包括应自被投资单位收取的已宣告但尚未发放的现金股利或利润。发行或取得自身权益工具时发生的交易费用，可直接归属于权益性交易的，从权益中扣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C、通过非货币性资产交换取得的长期股权投资，其初始投资成本按照《企业会计准则第7号-非货币性资产交换》确定。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D、通过债务重组取得的长期股权投资，其初始投资成本按照《企业会计准则第12号--债务重组》确定。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③无论是以何种方式取得长期股权投资，取得投资时，对于支付的对价中包含的应享有被投资单位已经宣告但尚未发放的现金股利或利润都作为应收项目单独核算，不构成取得长期股权投资的初始投资成本。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 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能够对被投资单位实施控制的长期股权投资，在个别财务报表中采用成本法核算。对被投资单位具有共同控制或重大影响的长期股权投资，采用权益法核算。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①采用成本法核算的长期股权投资按照初始投资成本计价。追加或收回投资调整长期股权投资的成本。被投资单位宣告分派的现金股利或利润，确认为当期投资收益。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采用权益法核算的长期股权投资，其初始投资成本大于投资时应享有被投资单位可辨认净资产公允价值份额的，不调整长期股权投资的初始投资成本；长期股权投资的初始投资成本小于投资时应享有被投资单位可辨认净资产公允价值份额的，其差额计入当期损益，同时调整长期股权投资的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取得长期股权投资后，按照应享有或应分担的被投资单位实现的净损益和其他综合收益的份额，分别确认投资收益和其他综合收益，同时调整长期股权投资的账面价值；按照被投资单位宣告分派的利润或现金股利计算应享有的部分，相应减少长期股权投资的账面价值；对于被投资单位除净损益、其他综合收益和利润分配以外所有者权益的其他变动，调整长期股权投资的账面价值并计入所有者权益。在确认应享有被投资单位净损益的份额时，以取得投资时被投资单位可辨认净资产的公允价值为基础，对被投资单位的净利润进行调整后确认。被投资单位采用的会计政策及会计期间与本公司不一致的，按照本公司的会计政策及会计期间对被投资单位的财务报表进行调整，并据以确认投资收益和其他综合收益等。确认被投资单位发生的净亏损，以长期股权投资的账面价值以及其他实质上构成对被投资单位净投资的长期权益减记至零为限，本公司负有承担额外损失义务的除外。被投资单位以后实现净利润的，本公司在其收益分享额弥补未确认的亏损分担额后，恢复确认收益分享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计算确认应享有或应分担被投资单位的净损益时，与联营企业、合营企业之间发生的未实现内部交易损益按照应享有的比例计算归属于本公司的部分，予以抵销，在此基础上确认投资收益。本公司与被投资单位发生的未实现内部交易损失属于资产减值损失的，予以全额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联营企业的权益性投资，其中一部分通过风险投资机构、共同基金、信托公司或包括投连险基金在内的类似主体间接持有的，无论以上主体是否对这部分投资具有重大影响，本公司都按照《企业会计准则第22号——金融工具确认和计量》的有关规定，对间接持有的该部分投资选择以公允价值计量且其变动计入损益，并对其余部分采用权益法核算。</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本公司处置长期股权投资，其账面价值与实际取得价款的差额，计入当期损益。采用权益法核算的长期股权投资，在处置该项投资时，采用与被投资单位直接处置相关资产或负债相同的基础，按相应比例对原计入其他综合收益的部分进行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（3）确定对被投资单位具有共同控制、重大影响的依据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共同控制，是指按照相关约定对某项安排所共有的控制，并且该安排的相关活动必须经过分享控制权的参与方一致同意后才能决策。相关活动，是指对某项安排的回</w:t>
      </w:r>
      <w:r>
        <w:rPr>
          <w:rFonts w:ascii="宋体" w:eastAsia="宋体" w:hAnsi="宋体" w:hint="eastAsia"/>
        </w:rPr>
        <w:lastRenderedPageBreak/>
        <w:t>报产生重大影响的活动。重大影响，是指投资方对被投资单位的财务和经营政策有参与决策的权力，但并不能够控制或者与其他方一起共同控制这些政策的制定。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（4）减值测试方法及减值准备计提方法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长期股权投资的减值测试方法及减值准备计提方法按照本公司制定的“资产减值”会计政策执行。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12、投资性房地产的确认和计量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（1）本公司的投资性房地产是指为赚取租金或资本增值，或两者兼有而持有的房地产。主要包括：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①已出租的土地使用权；</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②持有并准备增值后转让的土地使用权；</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③已出租的建筑物。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（2）本公司投资性房地产同时满足下列条件的，予以确认：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①与该投资性房地产有关的经济利益很可能流入企业；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②该投资性房地产的成本能够可靠地计量。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投资性房地产按照成本进行初始计量。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①外购投资性房地产的成本，包括购买价款、相关税费和可直接归属于该资产的其他支出；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②自行建造投资性房地产的成本，由建造该项资产达到预定可使用状态前所发生的必要支出构成；</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③以其他方式取得的投资性房地产的成本，按照相关会计准则的规定确定。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本公司采用成本模式对投资性房地产进行后续计量。采用成本模式计量的投资性房地产，采用与固定资产和无形资产相同的方法计提折旧或进行摊销。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本公司有确凿证据表明房地产用途发生改变，将自用房地产或存货转换为投资性</w:t>
      </w:r>
      <w:r>
        <w:rPr>
          <w:rFonts w:ascii="宋体" w:eastAsia="宋体" w:hAnsi="宋体" w:hint="eastAsia"/>
        </w:rPr>
        <w:lastRenderedPageBreak/>
        <w:t>房地产或将投资性房地产转换为自用房地产时，按转换前的账面价值作为转换后的入账价值。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本公司期末对采用成本模式计量的投资性房地产按其成本与可收回金额孰低计价，可收回金额低于成本的，按两者的差额计提减值准备。减值准备一经计提，不予转回。</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13、 固定资产的确认和计量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本公司固定资产是指为生产商品、提供劳务、出租或经营管理而持有的使用寿命超过一个会计年度的有形资产。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（1）固定资产在同时满足下列条件时，按照成本进行初始计量：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①与该固定资产有关的经济利益很可能流入企业；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②该固定资产的成本能够可靠地计量。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（2）固定资产折旧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与固定资产有关的后续支出，符合规定的固定资产确认条件的计入固定资产成本；不符合规定的固定资产确认条件的在发生时直接计入当期损益。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本公司的固定资产折旧方法为年限平均法。</w:t>
      </w:r>
    </w:p>
    <w:tbl>
      <w:tblPr>
        <w:tblpPr w:leftFromText="180" w:rightFromText="180" w:vertAnchor="text" w:horzAnchor="page" w:tblpX="1142" w:tblpY="577"/>
        <w:tblOverlap w:val="never"/>
        <w:tblW w:w="0" w:type="auto"/>
        <w:tblBorders>
          <w:top w:val="single" w:sz="12" w:space="0" w:color="auto"/>
          <w:bottom w:val="single" w:sz="12" w:space="0" w:color="auto"/>
          <w:insideV w:val="single" w:sz="4" w:space="0" w:color="auto"/>
        </w:tblBorders>
        <w:tblLayout w:type="fixed"/>
        <w:tblLook w:val="0000" w:firstRow="0" w:lastRow="0" w:firstColumn="0" w:lastColumn="0" w:noHBand="0" w:noVBand="0"/>
      </w:tblPr>
      <w:tblGrid>
        <w:gridCol w:w="2954"/>
        <w:gridCol w:w="2170"/>
        <w:gridCol w:w="2168"/>
        <w:gridCol w:w="2166"/>
      </w:tblGrid>
      <w:tr w:rsidR="004E0138">
        <w:tc>
          <w:tcPr>
            <w:tcW w:w="2954" w:type="dxa"/>
            <w:tcBorders>
              <w:top w:val="single" w:sz="12" w:space="0" w:color="auto"/>
              <w:bottom w:val="single" w:sz="4" w:space="0" w:color="auto"/>
            </w:tcBorders>
            <w:vAlign w:val="center"/>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类    别</w:t>
            </w:r>
          </w:p>
        </w:tc>
        <w:tc>
          <w:tcPr>
            <w:tcW w:w="2170"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使用年限（年）</w:t>
            </w:r>
          </w:p>
        </w:tc>
        <w:tc>
          <w:tcPr>
            <w:tcW w:w="2168"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残值率（%）</w:t>
            </w:r>
          </w:p>
        </w:tc>
        <w:tc>
          <w:tcPr>
            <w:tcW w:w="2166" w:type="dxa"/>
            <w:tcBorders>
              <w:top w:val="single" w:sz="12" w:space="0" w:color="auto"/>
              <w:bottom w:val="single" w:sz="4"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年折旧率（%）</w:t>
            </w:r>
          </w:p>
        </w:tc>
      </w:tr>
      <w:tr w:rsidR="004E0138">
        <w:tc>
          <w:tcPr>
            <w:tcW w:w="2954" w:type="dxa"/>
            <w:tcBorders>
              <w:top w:val="single" w:sz="4" w:space="0" w:color="auto"/>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房屋及建筑物</w:t>
            </w:r>
          </w:p>
        </w:tc>
        <w:tc>
          <w:tcPr>
            <w:tcW w:w="2170" w:type="dxa"/>
            <w:tcBorders>
              <w:top w:val="single" w:sz="4" w:space="0" w:color="auto"/>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15-35</w:t>
            </w:r>
          </w:p>
        </w:tc>
        <w:tc>
          <w:tcPr>
            <w:tcW w:w="2168" w:type="dxa"/>
            <w:tcBorders>
              <w:top w:val="single" w:sz="4" w:space="0" w:color="auto"/>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single" w:sz="4" w:space="0" w:color="auto"/>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2.71-6.33</w:t>
            </w:r>
          </w:p>
        </w:tc>
      </w:tr>
      <w:tr w:rsidR="004E0138">
        <w:tc>
          <w:tcPr>
            <w:tcW w:w="2954"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机器设备</w:t>
            </w:r>
          </w:p>
        </w:tc>
        <w:tc>
          <w:tcPr>
            <w:tcW w:w="2170"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10-12</w:t>
            </w:r>
          </w:p>
        </w:tc>
        <w:tc>
          <w:tcPr>
            <w:tcW w:w="2168"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7.92-9.5</w:t>
            </w:r>
          </w:p>
        </w:tc>
      </w:tr>
      <w:tr w:rsidR="004E0138">
        <w:tc>
          <w:tcPr>
            <w:tcW w:w="2954"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运输设备（普通）</w:t>
            </w:r>
          </w:p>
        </w:tc>
        <w:tc>
          <w:tcPr>
            <w:tcW w:w="2170"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8</w:t>
            </w:r>
          </w:p>
        </w:tc>
        <w:tc>
          <w:tcPr>
            <w:tcW w:w="2168"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11.875</w:t>
            </w:r>
          </w:p>
        </w:tc>
      </w:tr>
      <w:tr w:rsidR="004E0138">
        <w:tc>
          <w:tcPr>
            <w:tcW w:w="2954"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运输设备（危险品运输）</w:t>
            </w:r>
          </w:p>
        </w:tc>
        <w:tc>
          <w:tcPr>
            <w:tcW w:w="2170"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w:t>
            </w:r>
          </w:p>
        </w:tc>
        <w:tc>
          <w:tcPr>
            <w:tcW w:w="2168"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13.57</w:t>
            </w:r>
          </w:p>
        </w:tc>
      </w:tr>
      <w:tr w:rsidR="004E0138">
        <w:tc>
          <w:tcPr>
            <w:tcW w:w="2954"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构筑物</w:t>
            </w:r>
          </w:p>
        </w:tc>
        <w:tc>
          <w:tcPr>
            <w:tcW w:w="2170"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20</w:t>
            </w:r>
          </w:p>
        </w:tc>
        <w:tc>
          <w:tcPr>
            <w:tcW w:w="2168"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nil"/>
              <w:bottom w:val="nil"/>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4.75</w:t>
            </w:r>
          </w:p>
        </w:tc>
      </w:tr>
      <w:tr w:rsidR="004E0138">
        <w:tc>
          <w:tcPr>
            <w:tcW w:w="2954" w:type="dxa"/>
            <w:tcBorders>
              <w:top w:val="nil"/>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电子设备及其他</w:t>
            </w:r>
          </w:p>
        </w:tc>
        <w:tc>
          <w:tcPr>
            <w:tcW w:w="2170" w:type="dxa"/>
            <w:tcBorders>
              <w:top w:val="nil"/>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8" w:type="dxa"/>
            <w:tcBorders>
              <w:top w:val="nil"/>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w:t>
            </w:r>
          </w:p>
        </w:tc>
        <w:tc>
          <w:tcPr>
            <w:tcW w:w="2166" w:type="dxa"/>
            <w:tcBorders>
              <w:top w:val="nil"/>
              <w:bottom w:val="single" w:sz="12" w:space="0" w:color="auto"/>
            </w:tcBorders>
          </w:tcPr>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19</w:t>
            </w:r>
          </w:p>
        </w:tc>
      </w:tr>
    </w:tbl>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各类固定资产的使用年限、残值率、年折旧率列示如下：</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每个会计年度终了，对固定资产的使用寿命、预计净残值和折旧方法进行复核。使用寿命与原先估计数有差异的，调整固定资产使用寿命；预计净残值预计数与原先估计数有差异的，调整预计净残值；与固定资产有关的经济利益预期实现方式有重大改变的，改变固定资产折旧方法。固定资产使用寿命、预计净残值和折旧方法的改变作为会计估计变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（3）融资租入固定资产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本公司在租入的固定资产实质上转移了与资产有关的全部风险和报酬时确认该项固定资产的租赁为融资租赁。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本公司融资租赁取得的固定资产的成本，按租赁开始日租赁资产公允价值与最低租赁付款额现值两者中较低者确定。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融资租入的固定资产采用与自有应计折旧资产相一致的折旧政策。能够合理确定租赁期届满时取得租赁资产所有权的，在租赁资产尚可使用年限内计提折旧；无法合理确定租赁期届满时能够取得租赁资产所有权的，在租赁期与租赁资产尚可使用年限两者中较短的期间内计提折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（4）固定资产的减值，按照本公司制定的“资产减值”会计政策执行。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14、 在建工程的核算方法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（1）本公司的在建工程包括施工前期准备、正在施工中的建筑工程、安装工程、技术改造工程和大修理工程等。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（2）在建工程的计价：按实际发生的支出确定工程成本。在建工程成本还包括应当资本化的借款费用和汇兑损益。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本公司在在建工程达到预定可使用状态时，将在建工程转入固定资产。所建造的已达到预定可使用状态、但尚未办理竣工决算的固定资产，按照估计价值确认为固定资产，并计提折旧；待办理了竣工决算手续后，再按实际成本调整原来的暂估价</w:t>
      </w:r>
      <w:r>
        <w:rPr>
          <w:rFonts w:ascii="宋体" w:eastAsia="宋体" w:hAnsi="宋体" w:hint="eastAsia"/>
        </w:rPr>
        <w:lastRenderedPageBreak/>
        <w:t>值，但不调整原已计提的折旧额。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（4）在建工程的减值，按照本公司制定的“资产减值”会计政策执行。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15、 借款费用的核算方法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（1）借款费用资本化的确认原则和资本化期间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本公司发生的借款费用，可直接归属于符合资本化条件的资产的购建或生产的，在同时满足下列条件时予以资本化，计入相关资产成本：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 资产支出已经发生；</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 借款费用已经发生；</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 为使资产达到预定可使用或者可销售状态所必要的购建或者生产活动已经开始。</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不符合资本化条件的借款费用，在发生时根据其发生额确认为费用，计入当期的损益。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符合资本化条件的资产在购建或者生产过程中发生非正常中断、且中断时间连续超过3个月的，暂停借款费用的资本化。在中断期间发生的借款费用确认为费用，计入当期损益，直至资产的购建或者生产活动重新开始。如果中断是所购建或者生产的符合资本化条件的资产达到预定可使用或者可销售状态必要的程序，借款费用的资本化继续进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购建或者生产符合资本化条件的资产达到预定可使用或者可销售状态时，借款费用停止资本化。以后发生的借款费用于发生当期确认为费用。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（2）借款费用资本化金额的计算方法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为购建或者生产符合资本化条件的资产而借入专门借款的，以专门借款当期实际发生的利息费用，减去将尚未动用的借款资金存入银行取得的利息收入或进行暂时性投资取得的投资收益后的金额确定。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为购建或者生产符合资本化条件的资产而占用了一般借款的，根据累计资产支出超过专门借款部分的资产支出加权平均数乘以所占用一般借款的资本化率，计算确定一般借款应予资本化的利息金额。资本化率根据一般借款加权平均利率计算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16、 无形资产的确认和计量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本公司无形资产是指本公司所拥有或者控制的没有实物形态的可辨认非货币性资产。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（1）无形资产的确认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本公司在同时满足下列条件时，予以确认无形资产：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①与该无形资产有关的经济利益很可能流入企业；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②该无形资产的成本能够可靠地计量。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内部研究开发项目研究阶段的支出，于发生时计入当期损益。内部研究开发项目开发阶段的支出，同时满足下列条件的，确认为无形资产：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①完成该无形资产以使其能够使用或出售在技术上具有可行性；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②具有完成该无形资产并使用或出售的意图；</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③无形资产产生经济利益的方式，包括能够证明运用该无形资产生产的产品存在市场或无形资产自身存在市场，无形资产将在内部使用的，能证明其有用性；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④有足够的技术、财务资源和其他资源支持，以完成该无形资产的开发，并有能力使用或出售该无形资产；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⑤归属于该无形资产开发阶段的支出能够可靠地计量。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（2）无形资产的计量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①本公司无形资产按照成本进行初始计量。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②无形资产的后续计量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A、对于使用寿命有限的无形资产在取得时判定其使用寿命并在以后期间在使用寿命内采用直线法，摊销金额按受益项目计入相关成本、费用核算。使用寿命不确定的无形资产不摊销。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B、无形资产的减值，按照本公司制定的“资产减值”会计政策执行。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17、职工薪酬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职工薪酬，是指本公司为获得职工提供的服务或解除劳动关系而给予的各种形式</w:t>
      </w:r>
      <w:r>
        <w:rPr>
          <w:rFonts w:ascii="宋体" w:eastAsia="宋体" w:hAnsi="宋体" w:hint="eastAsia"/>
        </w:rPr>
        <w:lastRenderedPageBreak/>
        <w:t>的报酬或补偿。职工薪酬包括短期薪酬、离职后福利、辞退福利和其他长期职工福利。本公司提供给职工配偶、子女、受赡养人、已故员工遗属及其他受益人等的福利，也属于职工薪酬。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（1）短期薪酬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本公司在职工为其提供服务的会计期间，将实际发生的短期薪酬确认为负债，并计入当期损益，其他会计准则要求或允许计入资产成本的除外。</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（2）离职后福利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离职后福利计划，是指本公司与职工就离职后福利达成的协议，或者本公司为向职工提供离职后福利制定的规章或办法等。本公司离职后福利计划仅包括设定提存计划。设定提存计划，是指向独立的基金缴存固定费用后，本公司不再承担进一步支付义务的离职后福利计划。</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本公司在职工为其提供服务的会计期间，将根据设定提存计划计算的应缴存金额确认为负债，并计入当期损益或相关资产成本。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（3）辞退福利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向职工提供辞退福利的，在下列两者孰早日确认辞退福利产生的职工薪酬负债，并计入当期损益：本公司不能单方面撤回因解除劳动关系计划或裁减建议所提供的辞退福利时；本公司确认与涉及支付辞退福利的重组相关的成本或费用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（4）其他长期职工福利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本公司向职工提供的其他长期职工福利，符合设定提存计划条件的，按照上述设定提存计划的会计政策进行处理；除此以外的，按照上述设定受益计划的会计政策确认和计量其他长期职工福利净负债或净资产。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18、预计负债的确认标准和计量方法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（1）预计负债的确认标准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本公司规定与或有事项相关的义务同时满足下列条件的，确认为预计负债：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①该义务是企业承担的现时义务；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②履行该义务很可能导致经济利益流出企业；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③该义务的金额能够可靠地计量。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（2）预计负债的计量方法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预计负债按照履行相关现时义务所需支出的最佳估计数进行初始计量。所需支出存在一个连续范围，且该范围内各种结果发生的可能性相同的，最佳估计数按照该范围内的中间值确定。在其他情况下，最佳估计数分别下列情况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①或有事项涉及单个项目的，按照最可能发生金额确定。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②或有事项涉及多个项目的，按照各种可能结果及相关概率计算确定。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在确定最佳估计数时，综合考虑与或有事项有关的风险、不确定性和货币时间价值等因素。货币时间价值影响重大的，通过对相关未来现金流出进行折现后确定最佳估计数。</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本公司清偿预计负债所需支出全部或部分预期由第三方补偿的，补偿金额只有在基本确定能够收到时才能作为资产单独确认。确认的补偿金额不超过预计负债的账面价值。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本公司在资产负债表日对预计负债的账面价值进行复核。有确凿证据表明该账面价值不能真实反映当前最佳估计数的，按照当前最佳估计数对该账面价值进行调整。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19、 收入确认方法和原则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本公司的收入包括销售商品收入、提供劳务收入和让渡资产使用权收入。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（1）销售商品收入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已将商品所有权上的主要风险和报酬转移给购货方，既没有保留通常与所有权相联系的继续管理权，也没有对已售出的商品实施有效控制，收入的金额、相关的已发生或将发生的成本能够可靠地计量，相关的经济利益很可能流入企业时，确认销售商品收入。具体确认原则如下</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①民爆产品销售：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与客户签订销售合同后，客户可在销售合同的范围内根据需求节奏向公司提交具体订单，公司根据订单组织生产。与此同时，客户到当地公安部门办理《民用爆炸物品购买许可证》和《民用爆炸物品运输许可证》，在“双证”齐备的条件下公</w:t>
      </w:r>
      <w:r>
        <w:rPr>
          <w:rFonts w:ascii="宋体" w:eastAsia="宋体" w:hAnsi="宋体" w:hint="eastAsia"/>
        </w:rPr>
        <w:lastRenderedPageBreak/>
        <w:t>司向客户发货，发货经客户验收并开具增值税发票后确认销售收入的实现。</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②非民爆产品销售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本公司与客户签订销售合同，根据客户的需求组织生产并发货，经客户验收并开具增值税发票后确认销售收入的实现。</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（2）提供劳务收入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①本公司在交易的完工进度能够可靠地确定，收入的金额、相关的已发生或将发生的成本能够可靠地计量，相关的经济利益很可能流入企业时，采用完工百分比法确认提供劳务收入。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②本公司在资产负债表日提供劳务交易结果不能够可靠估计的，分别下列情况处理：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A、已经发生的劳务成本预计能够得到补偿的，按照已经发生的劳务成本金额确认提供劳务收入，并按相同金额结转劳务成本。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B、已经发生的劳务成本预计不能够得到补偿的，将已经发生的劳务成本计入当期损益，不确认提供劳务收入。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③爆破服务收入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本公司与客户签订爆破服务合同，向客户提供爆破服务，并经双方核实无异议后，凭客户签字确认后的爆破服务结算单据确认收入。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（3）让渡资产使用权收入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让渡资产使用权收入包括利息收入、使用费收入等。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本公司在收入的金额能够可靠地计量，相关的经济利益很可能流入企业时，确认让渡资产使用权收入。</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20、政府补助的确认和计量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的政府补助分为与资产相关的政府补助和与收益相关的政府补助。与资产相关的政府补助，是指本公司取得的、用于购建或以其他方式形成长期资产的政府补助。与收益相关的政府补助，是指除与资产相关的政府补助之外的政府补助。如果政府补助文件未明确确定补助对象，除有确凿证据证明属于与资产相关的政府补助外，</w:t>
      </w:r>
      <w:r>
        <w:rPr>
          <w:rFonts w:ascii="宋体" w:eastAsia="宋体" w:hAnsi="宋体" w:hint="eastAsia"/>
        </w:rPr>
        <w:lastRenderedPageBreak/>
        <w:t>本公司将其划分为与收益相关的政府补助。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（1）政府补助的确认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本公司收到政府无偿拨入的货币性资产或非货币性资产，同时满足下列条件时，确认为政府补助：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 能够满足政府补助所附条件；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 能够收到政府补助。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（2）政府补助的计量：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 政府补助为货币性资产的，按照收到或应收的金额计量。政府补助为非货币性资产的，按照公允价值计量；公允价值不能可靠取得的，按照名义金额计量。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 与资产相关的政府补助，本公司取得时确认为递延收益，自相关资产达到预定可使用状态时，在该资产使用寿命内平均分配，分次计入以后各期的损益。相关资产在使用寿命结束前被出售、转让、报废或发生毁损的，将尚未分配的递延收益余额一次性转入资产处置当期的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与收益相关的政府补助，用于补偿以后期间的相关费用或损失的，取得时确认为递延收益，在确认相关费用的期间计入当期损益；用于补偿已发生的相关费用或损失的，取得时直接计入当期损益。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 已确认的政府补助需要返还的，分别下列情况处理：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A、存在相关递延收益的，冲减相关递延收益账面余额，超出部分计入当期损益。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B、不存在相关递延收益的，直接计入当期损益。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21、所得税会计处理方法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本公司采用资产负债表债务法进行所得税会计处理。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（1）递延所得税资产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①资产、负债的账面价值与其计税基础存在可抵扣暂时性差异的，以未来期间很可能取得的用以抵扣可抵扣暂时性差异的应纳税所得额为限，按照预期收回该资产或清偿该负债期间的适用税率，计算确认由可抵扣暂时性差异产生的递延所得税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②资产负债表日，有确凿证据表明未来期间很可能获得足够的应纳税所得额用来</w:t>
      </w:r>
      <w:r>
        <w:rPr>
          <w:rFonts w:ascii="宋体" w:eastAsia="宋体" w:hAnsi="宋体" w:hint="eastAsia"/>
        </w:rPr>
        <w:lastRenderedPageBreak/>
        <w:t>抵扣可抵扣暂时性差异的，确认以前期间未确认的递延所得税资产。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③资产负债表日，对递延所得税资产的账面价值进行复核。如果未来期间很可能无法获得足够的应纳税所得额用以抵扣递延所得税资产的利益，减记递延所得税资产的账面价值。在很可能获得足够的应纳税所得额时，转回减记的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（2）递延所得税负债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资产、负债的账面价值与其计税基础存在应纳税暂时性差异的，按照预期收回该资产或清偿该负债期间的适用税率，确认由应纳税暂时性差异产生的递延所得税负债。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22、经营租赁和融资租赁会计处理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（1）经营租赁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本公司作为承租人，对于经营租赁的租金，在租赁期内各个期间按照直线法计入相关资产成本或当期损益；发生的初始直接费用，计入当期损益；或有租金在实际发生时计入当期损益。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作为出租人，按资产的性质将用作经营租赁的资产包括在资产负债表中的相关项目内；对于经营租赁的租金，在租赁期内各个期间按照直线法确认为当期损益；发生的初始直接费用，计入当期损益；对于经营租赁资产中的固定资产，采用类似资产的折旧政策计提折旧；对于其他经营租赁资产，采用系统合理的方法进行摊销；或有租金在实际发生时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（2）融资租赁</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作为承租人，在租赁期开始日将租赁开始日租赁资产公允价值与最低租赁付款额现值两者中较低者作为租入资产的入账价值，将最低租赁付款额作为长期应付款的入账价值，其差额作为未确认融资费用；在租赁谈判和签订租赁合同过程中发生的，可归属于租赁项目的手续费、律师费、差旅费、印花税等初始直接费用，计入租入资产价值；未确认融资费用在租赁期内各个期间进行分摊，采用实际利率法计算确认当期的融资费用；或有租金在实际发生时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在计算最低租赁付款额的现值时，能够取得出租人租赁内含利率的，采用租赁内含利率作为折现率；否则，采用租赁合同规定的利率作为折现率。无法取得出租人的</w:t>
      </w:r>
      <w:r>
        <w:rPr>
          <w:rFonts w:ascii="宋体" w:eastAsia="宋体" w:hAnsi="宋体" w:hint="eastAsia"/>
        </w:rPr>
        <w:lastRenderedPageBreak/>
        <w:t>租赁内含利率且租赁合同没有规定利率的，采用同期银行贷款利率作为折现率。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采用与自有固定资产相一致的折旧政策计提租赁资产折旧。能够合理确定租赁期届满时取得租赁资产所有权的，在租赁资产使用寿命内计提折旧。无法合理确定租赁期届满时能够取得租赁资产所有权的，在租赁期与租赁资产使用寿命两者中较短的期间内计提折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作为出租人，在租赁期开始日将租赁开始日最低租赁收款额与初始直接费用之和作为应收融资租赁款的入账价值，同时记录未担保余值；将最低租赁收款额、初始直接费用及未担保余值之和与其现值之和的差额确认为未实现融资收益；未实现融资收益在租赁期内各个期间进行分配；采用实际利率法计算确认当期的融资收入；或有租金在实际发生时计入当期损益。</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23、资产减值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当存在下列迹象的，表明资产可能发生了减值：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（1）资产的市价当期大幅度下跌，其跌幅明显高于因时间的推移或者正常使用而预计的下跌。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（2）本公司经营所处的经济、技术或法律等环境以及资产所处的市场在当期或将在近期发生重大变化，从而对本公司产生不利影响。</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（3）市场利率或者其他市场投资回报率在当期已经提高，从而影响企业用来计算资产预计未来现金流量现值的折现率，导致资产可收回金额大幅度降低。</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（4）有证据表明资产已经陈旧过时或其实体已经损坏。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（5）资产已经或者将被闲置、终止使用或者计划提前处置。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（6）本公司内部报告的证据表明资产的经济绩效已经低于或者将低于预期，如资产所创造的净现金流量或者实现的营业利润（或者损失）远远低于预计金额等。</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（7）其他表明资产可能已经发生减值的迹象。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资产负债表日对长期股权投资、固定资产、工程物资、在建工程、无形资产（使用寿命不确定的除外）等适用《企业会计准则第8号——资产减值》的各项资产进行判断，当存在减值迹象时对其进行减值测试-估计其可收回金额。可收回金额以资产的公允价值减去处置费用后的净额与资产预计未来现金流量的现值两者之间较高</w:t>
      </w:r>
      <w:r>
        <w:rPr>
          <w:rFonts w:ascii="宋体" w:eastAsia="宋体" w:hAnsi="宋体" w:hint="eastAsia"/>
        </w:rPr>
        <w:lastRenderedPageBreak/>
        <w:t>者确定。资产的可收回金额低于其账面价值的，将资产的账面价值减记至可收回金额，减记的金额确认为资产减值损失，计入当期损益，同时计提相应的资产减值准备。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有迹象表明一项资产可能发生减值的，本公司通常以单项资产为基础估计其可收回金额。当难以对单项资产的可收回金额进行估计的，以该资产所属的资产组为基础确定资产组的可收回金额。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资产组是本公司可以认定的最小资产组合，其产生的现金流入基本上独立于其他资产或者资产组。资产组由创造现金流入相关的资产组成。资产组的认定，以资产组产生的主要现金流入是否独立于其他资产或者资产组的现金流入为依据。</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本公司对因企业合并所形成的商誉和使用寿命不确定的无形资产，无论是否存在减值迹象，每年都进行减值测试。商誉的减值测试结合与其相关的资产组或者资产组组合进行。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资产减值损失一经确认，在以后会计期间不予转回。</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24、公允价值计量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公允价值，是指市场参与者在计量日发生的有序交易中，出售一项资产所能收到或者转移一项负债所需支付的价格。本公司以公允价值计量相关资产或负债，考虑该资产或负债的特征；假定市场参与者在计量日出售资产或者转移负债的交易，是在当前市场条件下的有序交易；假定出售资产或者转移负债的有序交易在相关资产或负债的主要市场进行；不存在主要市场的，假定该交易在相关资产或负债的最有利市场进行。本公司采用市场参与者在对该资产或负债定价时为实现其经济利益最大化所使用的假设。</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本公司根据交易性质和相关资产或负债的特征等，判断初始确认时的公允价值是否与其交易价格相等；交易价格与公允价值不相等的，将相关利得或损失计入当期损益，但相关会计准则另有规定的除外。</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采用在当前情况下适用并且有足够可利用数据和其他信息支持的估值技术，使用的估值技术主要包括市场法、收益法和成本法。在估值技术的应用中，优先使用相关可观察输入值，只有在相关可观察输入值无法取得或取得不切实可行的情况下，才可以使用不可观察输入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lastRenderedPageBreak/>
        <w:t>本公司公允价值计量所使用的输入值划分为三个层次，并首先使用第一层次输入值，其次使用第二层次输入值，最后使用第三层次输入值。第一层次输入值是在计量日能够取得的相同资产或负债在活跃市场上未经调整的报价；第二层次输入值是除第一层次输入值外相关资产或负债直接或间接可观察的输入值；第三层次输入值是相关资产或负债的不可观察输入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以公允价值计量非金融资产，考虑市场参与者将该资产用于最佳用途产生经济利益的能力，或者将该资产出售给能够用于最佳用途的其他市场参与者产生经济利益的能力。以公允价值计量负债，假定在计量日将该负债转移给其他市场参与者，而且该负债在转移后继续存在，并由作为受让方的市场参与者履行义务。以公允价值计量自身权益工具，假定在计量日将该自身权益工具转移给其他市场参与者，而且该自身权益工具在转移后继续存在，并由作为受让方的市场参与者取得与该工具相关的权利、承担相应的义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25、重大会计判断和估计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运用会计政策过程中，由于经营活动内在的不确定性，本公司需要对无法准确计量的报表项目的账面价值进行判断、估计和假设。这些判断、估计和假设是基于本公司管理层过去的历史经验，并在考虑其他相关因素的基础上做出的。这些判断、估计和假设会影响收入、费用、资产和负债的报告金额以及资产负债表日或有负债的披露。然而，这些估计的不确定性所导致的结果可能造成对未来受影响的资产或负债的账面金额进行重大调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前述判断、估计和假设在持续经营的基础上进行定期复核，会计估计的变更仅影响变更当期的，其影响数在变更当期予以确认；既影响变更当期又影响未来期间的，其影响数在变更当期和未来期间予以确认。</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于资产负债表日，本公司需对财务报表项目金额进行判断、估计和假设的重要领域如下：</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（1）租赁的归类</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根据《企业会计准则第21号——租赁》的规定，将租赁归类为经营租赁和融资租赁，在进行归类时，本公司管理层需要对是否已将与租出资产所有权有关的全部风险和报酬实质上转移给承租人，或者本公司是否已经实质上承担与租入资产所有</w:t>
      </w:r>
      <w:r>
        <w:rPr>
          <w:rFonts w:ascii="宋体" w:eastAsia="宋体" w:hAnsi="宋体" w:hint="eastAsia"/>
        </w:rPr>
        <w:lastRenderedPageBreak/>
        <w:t>权有关的全部风险和报酬，作出分析和判断。</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（2）坏账准备计提</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根据应收款项的会计政策，采用备抵法核算坏账损失。应收账款减值是基于评估应收账款的可收回性。鉴定应收账款减值要求管理层的判断和估计。实际的结果与原先估计的差异将在估计被改变的期间影响应收账款的账面价值及应收账款坏账准备的计提或转回。</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（3）存货跌价准备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根据存货会计政策，按照成本与可变现净值孰低计量，对成本高于可变现净值及陈旧和滞销的存货，计提存货跌价准备。存货减值至可变现净值是基于评估存货的可售性及其可变现净值。鉴定存货减值要求本公司管理层在取得确凿证据，并且考虑持有存货的目的、资产负债表日后事项的影响等因素的基础上作出判断和估计。实际的结果与原先估计的差异将在估计被改变的期间影响存货的账面价值及存货跌价准备的计提或转回。</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（4）金融工具公允价值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对不存在活跃交易市场的金融工具，本公司通过各种估值方法确定其公允价值。这些估值方法包括贴现现金流模型分析等。估值时本公司需对未来现金流量、信用风险、市场波动率和相关性等方面进行估计，并选择适当的折现率。这些相关假设具有不确定性，其变化会对金融工具的公允价值产生影响。</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（5）可供出售金融资产减值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确定可供出售金融资产是否减值在很大程度上依赖于本公司管理层的判断和假设，以确定是否需要在利润表中确认其减值损失。在进行判断和作出假设的过程中，本公司需评估该项投资的公允价值低于成本的程度和持续期间，以及被投资对象的财务状况和短期业务展望，包括行业状况、技术变革、信用评级、违约率和对手方的风险。</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（6）非金融非流动资产减值准备</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本公司于资产负债表日对除金融资产之外的非流动资产判断是否存在可能发生减值的迹象。对使用寿命不确定的无形资产，除每年进行的减值测试外，当其存在减值</w:t>
      </w:r>
      <w:r>
        <w:rPr>
          <w:rFonts w:ascii="宋体" w:eastAsia="宋体" w:hAnsi="宋体" w:hint="eastAsia"/>
        </w:rPr>
        <w:lastRenderedPageBreak/>
        <w:t>迹象时，也进行减值测试。其他除金融资产之外的非流动资产，当存在迹象表明其账面金额不可收回时，进行减值测试。</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当资产或资产组的账面价值高于可收回金额，即公允价值减去处置费用后的净额和预计未来现金流量的现值中的较高者，表明发生了减值。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公允价值减去处置费用后的净额，参考公平交易中类似资产的销售协议价格或可观察到的市场价格，减去可直接归属于该资产处置的增量成本确定。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预计未来现金流量现值时，需要对该资产（或资产组）的产量、售价、相关经营成本以及计算现值时使用的折现率等作出重大判断。本公司在估计可收回金额时会采用所有能够获得的相关资料，包括根据合理和可支持的假设所作出有关产量、售价和相关经营成本的预测。</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至少每年测试商誉是否发生减值。这要求对分配了商誉的资产组或者资产组组合的未来现金流量的现值进行预计。对未来现金流量的现值进行预计时，本公司需要预计未来资产组或者资产组组合产生的现金流量，同时选择恰当的折现率确定未来现金流量的现值。</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（7）折旧和摊销</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对投资性房地产、固定资产和无形资产在考虑其残值后，在使用寿命内按直线法计提折旧和摊销。本公司定期复核使用寿命，以决定将计入每个报告期的折旧和摊销费用数额。使用寿命是本公司根据对同类资产的已往经验并结合预期的技术更新而确定的。如果以前的估计发生重大变化，则会在未来期间对折旧和摊销费用进行调整。</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（8）递延所得税资产</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在很有可能有足够的应纳税利润来抵扣亏损的限度内，本公司就所有未利用的税务亏损确认递延所得税资产。这需要本公司管理层运用大量的判断来估计未来应纳税利润发生的时间和金额，结合纳税筹划策略，以决定应确认的递延所得税资产的金额。</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（9）所得税</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本公司在正常的经营活动中，有部分交易其最终的税务处理和计算存在一定的不</w:t>
      </w:r>
      <w:r>
        <w:rPr>
          <w:rFonts w:ascii="宋体" w:eastAsia="宋体" w:hAnsi="宋体" w:hint="eastAsia"/>
        </w:rPr>
        <w:lastRenderedPageBreak/>
        <w:t>确定性。部分项目是否能够在税前列支需要税收主管机关的审批。如果这些税务事项的最终认定结果同最初估计的金额存在差异，则该差异将对其最终认定期间的当期所得税和递延所得税产生影响。</w:t>
      </w:r>
    </w:p>
    <w:p w:rsidR="004E0138" w:rsidRDefault="004E0138">
      <w:pPr>
        <w:pStyle w:val="2"/>
      </w:pPr>
      <w:r>
        <w:br w:type="page"/>
      </w:r>
      <w:bookmarkStart w:id="707" w:name="_Toc511036571"/>
      <w:bookmarkStart w:id="708" w:name="_Toc31595"/>
      <w:bookmarkStart w:id="709" w:name="_Toc32180"/>
      <w:bookmarkStart w:id="710" w:name="_Toc37148594"/>
      <w:r>
        <w:rPr>
          <w:rFonts w:hint="eastAsia"/>
        </w:rPr>
        <w:lastRenderedPageBreak/>
        <w:t>第十章</w:t>
      </w:r>
      <w:r>
        <w:rPr>
          <w:rFonts w:hint="eastAsia"/>
        </w:rPr>
        <w:t xml:space="preserve">   </w:t>
      </w:r>
      <w:r>
        <w:rPr>
          <w:rFonts w:hint="eastAsia"/>
        </w:rPr>
        <w:t>财务报表及财务分析考核管理办法</w:t>
      </w:r>
      <w:r>
        <w:rPr>
          <w:rFonts w:hint="eastAsia"/>
        </w:rPr>
        <w:t>(</w:t>
      </w:r>
      <w:r>
        <w:rPr>
          <w:rFonts w:hint="eastAsia"/>
        </w:rPr>
        <w:t>试行</w:t>
      </w:r>
      <w:r>
        <w:rPr>
          <w:rFonts w:hint="eastAsia"/>
        </w:rPr>
        <w:t>)</w:t>
      </w:r>
      <w:r>
        <w:rPr>
          <w:rFonts w:hint="eastAsia"/>
        </w:rPr>
        <w:t>（鄂凯股</w:t>
      </w:r>
      <w:r w:rsidR="00EB4A39">
        <w:rPr>
          <w:rFonts w:hint="eastAsia"/>
        </w:rPr>
        <w:t>【</w:t>
      </w:r>
      <w:r>
        <w:rPr>
          <w:rFonts w:hint="eastAsia"/>
        </w:rPr>
        <w:t>2008</w:t>
      </w:r>
      <w:r w:rsidR="00EB4A39">
        <w:rPr>
          <w:rFonts w:hint="eastAsia"/>
        </w:rPr>
        <w:t>】</w:t>
      </w:r>
      <w:r>
        <w:rPr>
          <w:rFonts w:hint="eastAsia"/>
        </w:rPr>
        <w:t>125</w:t>
      </w:r>
      <w:r>
        <w:rPr>
          <w:rFonts w:hint="eastAsia"/>
        </w:rPr>
        <w:t>号）</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规范公司财务报表的编制与报送工作，为公司管理层及时提供真实、准确、完整的财务信息，并通过做好财务分析工作，从财务角度切实发挥好对管理层的决策支持作用，提高公司整体财务管理水平，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往来账务核对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每月末最后一天前本部与各分子公司之间、各分子公司之间要核对内部往来，内部往来核对一致后，本部与各分子公司才能编制与报送当月财务报表，各单位要安排专人负责内部往来核对工作。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报送内容</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hint="eastAsia"/>
          <w:color w:val="000000"/>
          <w:spacing w:val="-4"/>
        </w:rPr>
        <w:t>每月本部及各</w:t>
      </w:r>
      <w:r>
        <w:rPr>
          <w:rFonts w:hAnsi="宋体" w:cs="微软雅黑" w:hint="eastAsia"/>
          <w:color w:val="000000"/>
          <w:spacing w:val="-4"/>
        </w:rPr>
        <w:t>分子公司需向公司财务处注册会计师岗报送的财务报表内容包括：</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cs="微软雅黑" w:hint="eastAsia"/>
          <w:color w:val="000000"/>
          <w:spacing w:val="-4"/>
        </w:rPr>
        <w:t>1、资产负债表(会企01表)；</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cs="微软雅黑" w:hint="eastAsia"/>
          <w:color w:val="000000"/>
          <w:spacing w:val="-4"/>
        </w:rPr>
        <w:t>2、利润表(会企02表)；</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cs="微软雅黑" w:hint="eastAsia"/>
          <w:color w:val="000000"/>
          <w:spacing w:val="-4"/>
        </w:rPr>
        <w:t>3、现金流量表及补充资料(会企03表)；</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cs="微软雅黑" w:hint="eastAsia"/>
          <w:color w:val="000000"/>
          <w:spacing w:val="-4"/>
        </w:rPr>
        <w:t>4、所有者权益变动表(会企04表)；</w:t>
      </w:r>
    </w:p>
    <w:p w:rsidR="004E0138" w:rsidRDefault="004E0138">
      <w:pPr>
        <w:pStyle w:val="af5"/>
        <w:spacing w:beforeLines="50" w:before="120" w:afterLines="50" w:after="120" w:line="360" w:lineRule="auto"/>
        <w:ind w:firstLineChars="200" w:firstLine="464"/>
        <w:rPr>
          <w:rFonts w:hAnsi="宋体" w:cs="微软雅黑"/>
          <w:color w:val="000000"/>
          <w:spacing w:val="-4"/>
        </w:rPr>
      </w:pPr>
      <w:r>
        <w:rPr>
          <w:rFonts w:hAnsi="宋体" w:cs="微软雅黑" w:hint="eastAsia"/>
          <w:color w:val="000000"/>
          <w:spacing w:val="-4"/>
        </w:rPr>
        <w:t>5、月度简要财务分析、季度综合财务分析。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报送时间及方式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1、每月3日下午下班前，报送上述报表电子版。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2、每月6日下午下班前，报送财务分析报告电子版。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3、每月10日下午下班前，报送签名盖章并装订好的纸质报表及分析报告，纸质版统一按A4纸张打印。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4、上述时间规定遇节假日不顺延。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5、电子版用QQ或电子邮件方式报送，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6、公司财务处将对本部及各分子公司实际报送时间进行登记，作为考核依据。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第四条  考核对象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各分子公司单位负责人、财务负责人和报表编制人为本制度规定的考核对象，单位负责人对考核结果负领导责任，财务负责人和报表编制人对考核结果负直接责任。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公司财务处每月对各分子公司财务报表的及时性、准确性及编报质量按以下要求进行考核(见下表)，并在每月10号将考核结果在公司OA上进行通报。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考核总分为100分，其中：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1、电子报表报送及时性为10分，未及时报送每推迟半天扣5分；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2、纸质报表报送及时性10分，每推迟一天扣5分；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3、报表完整性20分，每漏报一项扣5分；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4、报表准确性15分，错一处扣3分；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5、往来核对正确性5分，核对不正确或未核对全扣；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6、财务分析质量40分，分析逻辑不清楚或不完整酌情扣分，好：30-40分；一般：20-30分；较差：10-20分。</w:t>
      </w:r>
    </w:p>
    <w:tbl>
      <w:tblPr>
        <w:tblpPr w:leftFromText="180" w:rightFromText="180" w:vertAnchor="text" w:horzAnchor="margin" w:tblpXSpec="center" w:tblpY="33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075"/>
        <w:gridCol w:w="1091"/>
        <w:gridCol w:w="1046"/>
        <w:gridCol w:w="1091"/>
        <w:gridCol w:w="1226"/>
        <w:gridCol w:w="1091"/>
        <w:gridCol w:w="804"/>
      </w:tblGrid>
      <w:tr w:rsidR="004E0138">
        <w:trPr>
          <w:trHeight w:val="889"/>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单 位</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电子版报送</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(10分)</w:t>
            </w: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纸质报表报送</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(10分)</w:t>
            </w: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报表完整性</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(20分)</w:t>
            </w: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报表准确性</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(15分)</w:t>
            </w: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往来核对正确性</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(5分)</w:t>
            </w: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财务分析质量</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(40分)</w:t>
            </w: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合计</w:t>
            </w:r>
          </w:p>
        </w:tc>
      </w:tr>
      <w:tr w:rsidR="004E0138">
        <w:trPr>
          <w:trHeight w:val="296"/>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本部</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296"/>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钟祥凯龙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311"/>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京山凯龙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296"/>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恩施凯龙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311"/>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麻城凯龙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296"/>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lastRenderedPageBreak/>
              <w:t>天华包装</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311"/>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纳米事业部</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296"/>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荆门凯龙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311"/>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广水凯龙</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r w:rsidR="004E0138">
        <w:trPr>
          <w:trHeight w:val="311"/>
        </w:trPr>
        <w:tc>
          <w:tcPr>
            <w:tcW w:w="1473"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w:t>
            </w:r>
          </w:p>
        </w:tc>
        <w:tc>
          <w:tcPr>
            <w:tcW w:w="1075"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4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226"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1091"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c>
          <w:tcPr>
            <w:tcW w:w="804" w:type="dxa"/>
            <w:tcBorders>
              <w:top w:val="single" w:sz="4" w:space="0" w:color="000000"/>
              <w:left w:val="single" w:sz="4" w:space="0" w:color="000000"/>
              <w:bottom w:val="single" w:sz="4" w:space="0" w:color="000000"/>
              <w:right w:val="single" w:sz="4" w:space="0" w:color="000000"/>
            </w:tcBorders>
            <w:vAlign w:val="center"/>
          </w:tcPr>
          <w:p w:rsidR="004E0138" w:rsidRDefault="004E0138">
            <w:pPr>
              <w:spacing w:beforeLines="50" w:before="120" w:afterLines="50" w:after="120" w:line="360" w:lineRule="auto"/>
              <w:jc w:val="center"/>
              <w:rPr>
                <w:rFonts w:ascii="宋体" w:hAnsi="宋体"/>
                <w:color w:val="000000"/>
              </w:rPr>
            </w:pP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奖惩办法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公司财务处每月根据考核结果按本部及各分子公司当月综合得分(原则上不出现相同得分)进行排名，由本部财务处将考核结果呈报公司董事长或总经理，经公司董事长或总经理批准后按如下办法实施奖惩：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对于每月考核排名第一名的单位负责人奖励100元、财务负责人和报表编报人各奖励200元；排名第二名的单位负责人奖励60元、财务负责人和报表编报人各奖励150元；排名第三名的单位负责人奖励50元、财务负责人和报表编报人各奖励100元；排名最后一名的单位单位负责人罚款100元、财务负责人和报表编报人各罚款150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2、对于在1个年度内考核得分连续4次以上(含4次)第一名或累计7次以上(含7次)第一名的单位，公司对其进行通报表彰，并对其单位负责人奖励2000元、财务负责人和报表编报人各奖励3000元；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3、对于在1个年度内考核得分连续3次以上(含3次)第一名或累计6次以上(含6次)第一名的单位，公司对其进行通报表彰，并对其单位负责人奖励1000元、财务负责人和报表编报人各奖励1500元；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4、对于在1个年度内考核得分连续3次以上(含3次)最后一名，公司对其单位负责人罚款2000元、财务负责人和报表编报人各罚款1000元；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5、对于在1个年度内考核得分累计6次以上(含6次)最后一名，公司对其单位负责人罚款4000元，对其财务负责人和报表编报人各罚款2000元，并根据情况作调岗处理。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6、公司财务处对市国资委报送报表奖惩根据市国资委每季度考核通报结果进行：若考核排名第一名，对公司财务负责人、核算科长、注册会计师各奖励300元；考核排名第二</w:t>
      </w:r>
      <w:r>
        <w:rPr>
          <w:rFonts w:hAnsi="宋体" w:hint="eastAsia"/>
          <w:color w:val="000000"/>
          <w:spacing w:val="-4"/>
        </w:rPr>
        <w:lastRenderedPageBreak/>
        <w:t>名，各奖励200元；考核排名第三名，各奖励100元；考核排名最后一名，各罚款300元。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奖励费用进公司管理费用，费用来源核于总经理办公室户头下；扣罚款项上交公司财务处，冲减公司管理费用。</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711" w:name="_Toc410378891"/>
      <w:bookmarkStart w:id="712" w:name="_Toc23786"/>
      <w:bookmarkStart w:id="713" w:name="_Toc17687"/>
      <w:bookmarkStart w:id="714" w:name="_Toc10826"/>
      <w:bookmarkStart w:id="715" w:name="_Toc13631"/>
      <w:bookmarkStart w:id="716" w:name="_Toc13876"/>
      <w:bookmarkStart w:id="717" w:name="_Toc21348"/>
      <w:bookmarkStart w:id="718" w:name="_Toc3649"/>
      <w:bookmarkStart w:id="719" w:name="_Toc26989"/>
      <w:bookmarkStart w:id="720" w:name="_Toc31997"/>
      <w:bookmarkStart w:id="721" w:name="_Toc13101"/>
      <w:bookmarkStart w:id="722" w:name="_Toc21773"/>
      <w:bookmarkStart w:id="723" w:name="_Toc20769"/>
      <w:bookmarkStart w:id="724" w:name="_Toc28018"/>
      <w:bookmarkStart w:id="725" w:name="_Toc10187"/>
      <w:bookmarkStart w:id="726" w:name="_Toc20339"/>
      <w:bookmarkStart w:id="727" w:name="_Toc475549536"/>
      <w:bookmarkStart w:id="728" w:name="_Toc20556"/>
      <w:bookmarkStart w:id="729" w:name="_Toc511036572"/>
      <w:bookmarkStart w:id="730" w:name="_Toc9302"/>
      <w:bookmarkStart w:id="731" w:name="_Toc8523"/>
      <w:bookmarkStart w:id="732" w:name="_Toc37148595"/>
      <w:r>
        <w:rPr>
          <w:rFonts w:hint="eastAsia"/>
        </w:rPr>
        <w:t>第十一章</w:t>
      </w:r>
      <w:r>
        <w:rPr>
          <w:rFonts w:hint="eastAsia"/>
        </w:rPr>
        <w:t xml:space="preserve">  </w:t>
      </w:r>
      <w:r>
        <w:rPr>
          <w:rFonts w:hint="eastAsia"/>
        </w:rPr>
        <w:t>研究开发费用财务管理办法（鄂凯股</w:t>
      </w:r>
      <w:r w:rsidR="00EB4A39">
        <w:rPr>
          <w:rFonts w:hint="eastAsia"/>
        </w:rPr>
        <w:t>【</w:t>
      </w:r>
      <w:r>
        <w:rPr>
          <w:rFonts w:hint="eastAsia"/>
        </w:rPr>
        <w:t>2009</w:t>
      </w:r>
      <w:r w:rsidR="00EB4A39">
        <w:rPr>
          <w:rFonts w:hint="eastAsia"/>
        </w:rPr>
        <w:t>】</w:t>
      </w:r>
      <w:r>
        <w:rPr>
          <w:rFonts w:hint="eastAsia"/>
        </w:rPr>
        <w:t>047</w:t>
      </w:r>
      <w:r>
        <w:rPr>
          <w:rFonts w:hint="eastAsia"/>
        </w:rPr>
        <w:t>号）</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为了加强公司</w:t>
      </w:r>
      <w:r>
        <w:rPr>
          <w:rFonts w:hAnsi="宋体" w:hint="eastAsia"/>
          <w:bCs/>
          <w:color w:val="000000"/>
          <w:spacing w:val="-4"/>
        </w:rPr>
        <w:t>研究开发费用</w:t>
      </w:r>
      <w:r>
        <w:rPr>
          <w:rFonts w:hAnsi="宋体" w:hint="eastAsia"/>
          <w:color w:val="000000"/>
          <w:spacing w:val="-4"/>
        </w:rPr>
        <w:t>的财务管理，促进公司科技与经济发展的进一步结合，通过提高企业自主研究开发和创新能力来不断提升公司的核心竞争力，从而实现经济的持续增长，根据《</w:t>
      </w:r>
      <w:r>
        <w:rPr>
          <w:rFonts w:hAnsi="宋体" w:hint="eastAsia"/>
          <w:bCs/>
          <w:color w:val="000000"/>
          <w:spacing w:val="-4"/>
        </w:rPr>
        <w:t>中华人民共和国企业所得税法</w:t>
      </w:r>
      <w:r>
        <w:rPr>
          <w:rFonts w:hAnsi="宋体" w:hint="eastAsia"/>
          <w:color w:val="000000"/>
          <w:spacing w:val="-4"/>
        </w:rPr>
        <w:t>》、《高新技术企业认定管理办法》、</w:t>
      </w:r>
      <w:r>
        <w:rPr>
          <w:rFonts w:hAnsi="宋体"/>
          <w:color w:val="000000"/>
          <w:spacing w:val="-4"/>
        </w:rPr>
        <w:t> </w:t>
      </w:r>
      <w:r>
        <w:rPr>
          <w:rFonts w:hAnsi="宋体" w:hint="eastAsia"/>
          <w:color w:val="000000"/>
          <w:spacing w:val="-4"/>
        </w:rPr>
        <w:t>《企业会计准则》、</w:t>
      </w:r>
      <w:r>
        <w:rPr>
          <w:rFonts w:hAnsi="宋体" w:hint="eastAsia"/>
          <w:bCs/>
          <w:color w:val="000000"/>
          <w:spacing w:val="-4"/>
        </w:rPr>
        <w:t>国家税务总局关于印发《企业研究开发费用税前扣除管理办法(试行)》的通知</w:t>
      </w:r>
      <w:r>
        <w:rPr>
          <w:rFonts w:hAnsi="宋体" w:hint="eastAsia"/>
          <w:color w:val="000000"/>
          <w:spacing w:val="-4"/>
        </w:rPr>
        <w:t>等法律法规特制定本办法。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w:t>
      </w:r>
      <w:r>
        <w:rPr>
          <w:rFonts w:hAnsi="宋体"/>
          <w:color w:val="000000"/>
          <w:spacing w:val="-4"/>
        </w:rPr>
        <w:t xml:space="preserve">  </w:t>
      </w:r>
      <w:r>
        <w:rPr>
          <w:rFonts w:hAnsi="宋体" w:hint="eastAsia"/>
          <w:color w:val="000000"/>
          <w:spacing w:val="-4"/>
        </w:rPr>
        <w:t>公司成立专门的研发机构，所有</w:t>
      </w:r>
      <w:r>
        <w:rPr>
          <w:rFonts w:hAnsi="宋体" w:hint="eastAsia"/>
          <w:bCs/>
          <w:color w:val="000000"/>
          <w:spacing w:val="-4"/>
        </w:rPr>
        <w:t>研究开发费用</w:t>
      </w:r>
      <w:r>
        <w:rPr>
          <w:rFonts w:hAnsi="宋体" w:hint="eastAsia"/>
          <w:color w:val="000000"/>
          <w:spacing w:val="-4"/>
        </w:rPr>
        <w:t>均通过公司研发机构归口开支。(本办法所称公司概念为母公司</w:t>
      </w:r>
      <w:r>
        <w:rPr>
          <w:rFonts w:hAnsi="宋体"/>
          <w:color w:val="000000"/>
          <w:spacing w:val="-4"/>
        </w:rPr>
        <w:t>,</w:t>
      </w:r>
      <w:r>
        <w:rPr>
          <w:rFonts w:hAnsi="宋体" w:hint="eastAsia"/>
          <w:color w:val="000000"/>
          <w:spacing w:val="-4"/>
        </w:rPr>
        <w:t>不包括其所控制的子公司)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w:t>
      </w:r>
      <w:r>
        <w:rPr>
          <w:rFonts w:hAnsi="宋体"/>
          <w:color w:val="000000"/>
          <w:spacing w:val="-4"/>
        </w:rPr>
        <w:t xml:space="preserve">  </w:t>
      </w:r>
      <w:r>
        <w:rPr>
          <w:rFonts w:hAnsi="宋体" w:hint="eastAsia"/>
          <w:color w:val="000000"/>
          <w:spacing w:val="-4"/>
        </w:rPr>
        <w:t>公司</w:t>
      </w:r>
      <w:r>
        <w:rPr>
          <w:rFonts w:hAnsi="宋体" w:hint="eastAsia"/>
          <w:bCs/>
          <w:color w:val="000000"/>
          <w:spacing w:val="-4"/>
        </w:rPr>
        <w:t>研究开发费用</w:t>
      </w:r>
      <w:r>
        <w:rPr>
          <w:rFonts w:hAnsi="宋体" w:hint="eastAsia"/>
          <w:color w:val="000000"/>
          <w:spacing w:val="-4"/>
        </w:rPr>
        <w:t>总额实行预算管理，</w:t>
      </w:r>
      <w:r>
        <w:rPr>
          <w:rFonts w:hAnsi="宋体" w:hint="eastAsia"/>
          <w:bCs/>
          <w:color w:val="000000"/>
          <w:spacing w:val="-4"/>
        </w:rPr>
        <w:t>研究开发费用</w:t>
      </w:r>
      <w:r>
        <w:rPr>
          <w:rFonts w:hAnsi="宋体" w:hint="eastAsia"/>
          <w:color w:val="000000"/>
          <w:spacing w:val="-4"/>
        </w:rPr>
        <w:t>总额年度预算应不低于当年销售收入预算的</w:t>
      </w:r>
      <w:r>
        <w:rPr>
          <w:rFonts w:hAnsi="宋体"/>
          <w:color w:val="000000"/>
          <w:spacing w:val="-4"/>
        </w:rPr>
        <w:t>3%</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w:t>
      </w:r>
      <w:r>
        <w:rPr>
          <w:rFonts w:hAnsi="宋体"/>
          <w:color w:val="000000"/>
          <w:spacing w:val="-4"/>
        </w:rPr>
        <w:t xml:space="preserve">  </w:t>
      </w:r>
      <w:bookmarkStart w:id="733" w:name="_Toc168751097"/>
      <w:r>
        <w:rPr>
          <w:rFonts w:hAnsi="宋体" w:hint="eastAsia"/>
          <w:color w:val="000000"/>
          <w:spacing w:val="-4"/>
        </w:rPr>
        <w:t>公司研究开发费用的核算</w:t>
      </w:r>
      <w:bookmarkEnd w:id="733"/>
      <w:r>
        <w:rPr>
          <w:rFonts w:hAnsi="宋体" w:hint="eastAsia"/>
          <w:color w:val="000000"/>
          <w:spacing w:val="-4"/>
        </w:rPr>
        <w:t>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公司应从以下八个方面设置研究开发费用辅助核算账目，并按以下项目进行费用的确认和归集。</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4" w:name="_Toc168751099"/>
      <w:r>
        <w:rPr>
          <w:rFonts w:hAnsi="宋体" w:cs="宋体" w:hint="eastAsia"/>
          <w:color w:val="000000"/>
          <w:spacing w:val="-4"/>
          <w:kern w:val="0"/>
        </w:rPr>
        <w:t>(1)人员人工</w:t>
      </w:r>
      <w:bookmarkEnd w:id="734"/>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直接从事研究开发活动人员(也称研发人员)全年工资薪金(包括基本工资、奖金、津贴、补贴、年终加薪、加班工资以及与其任职或者受雇有关的其他支出)、公司缴纳的研发人员基本社会保险费用和公积金补助费(含企业按照国家有关部门规定的标准和范围为研发人员支付的补充养老保险、补充医疗保险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为研究开发活动提供辅助服务的人员的劳务成本应按其在研究开发活动和非研究开发活动的工时比例分摊计入。</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5" w:name="_Toc168751100"/>
      <w:r>
        <w:rPr>
          <w:rFonts w:hAnsi="宋体" w:cs="宋体" w:hint="eastAsia"/>
          <w:color w:val="000000"/>
          <w:spacing w:val="-4"/>
          <w:kern w:val="0"/>
        </w:rPr>
        <w:t>(2)直接</w:t>
      </w:r>
      <w:bookmarkEnd w:id="735"/>
      <w:r>
        <w:rPr>
          <w:rFonts w:hAnsi="宋体" w:cs="宋体" w:hint="eastAsia"/>
          <w:color w:val="000000"/>
          <w:spacing w:val="-4"/>
          <w:kern w:val="0"/>
        </w:rPr>
        <w:t>投入</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lastRenderedPageBreak/>
        <w:t>公司为实施研究开发项目而购买非资产性的材料、物资、设备所支出的费用，实验室的材料(化学品、动物等)购置费等。如：水和燃料(包括煤气和电)使用费等；用于中间试验和产品试制的模具、样品、样机及一般测试手段购置费、试制产品的检验费等；用于研究开发活动的仪器设备的维护费；以经营租赁方式租入的固定资产发生的租赁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6" w:name="_Toc168751101"/>
      <w:r>
        <w:rPr>
          <w:rFonts w:hAnsi="宋体" w:cs="宋体" w:hint="eastAsia"/>
          <w:color w:val="000000"/>
          <w:spacing w:val="-4"/>
          <w:kern w:val="0"/>
        </w:rPr>
        <w:t>(3)折旧</w:t>
      </w:r>
      <w:bookmarkEnd w:id="736"/>
      <w:r>
        <w:rPr>
          <w:rFonts w:hAnsi="宋体" w:cs="宋体" w:hint="eastAsia"/>
          <w:color w:val="000000"/>
          <w:spacing w:val="-4"/>
          <w:kern w:val="0"/>
        </w:rPr>
        <w:t>费用与长期待摊费用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包括为执行研究开发活动而购置的仪器和设备以及研究开发项目在用建筑物的折旧费用，包括研发设施改建、改装、装修和修理过程中发生的长期待摊费用。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7" w:name="_Toc168751102"/>
      <w:r>
        <w:rPr>
          <w:rFonts w:hAnsi="宋体" w:cs="宋体" w:hint="eastAsia"/>
          <w:color w:val="000000"/>
          <w:spacing w:val="-4"/>
          <w:kern w:val="0"/>
        </w:rPr>
        <w:t>(4)设计费</w:t>
      </w:r>
      <w:bookmarkEnd w:id="737"/>
      <w:r>
        <w:rPr>
          <w:rFonts w:hAnsi="宋体" w:cs="宋体" w:hint="eastAsia"/>
          <w:color w:val="000000"/>
          <w:spacing w:val="-4"/>
          <w:kern w:val="0"/>
        </w:rPr>
        <w:t>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为新产品和新工艺的构思、开发和制造，进行工序、技术规范、操作特性方面的设计等发生的费用。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8" w:name="_Toc168751103"/>
      <w:r>
        <w:rPr>
          <w:rFonts w:hAnsi="宋体" w:cs="宋体" w:hint="eastAsia"/>
          <w:color w:val="000000"/>
          <w:spacing w:val="-4"/>
          <w:kern w:val="0"/>
        </w:rPr>
        <w:t>(5)装备调试费</w:t>
      </w:r>
      <w:bookmarkEnd w:id="738"/>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主要包括工装准备过程中研究开发活动所发生的费用(如研制生产机器、模具和工具，改变生产和质量控制程序，或制定新方法及标准等)。</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为大规模批量化和商业化生产所进行的常规性工装准备和工业工程发生的费用不能计入。</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39" w:name="_Toc168751104"/>
      <w:r>
        <w:rPr>
          <w:rFonts w:hAnsi="宋体" w:cs="宋体" w:hint="eastAsia"/>
          <w:color w:val="000000"/>
          <w:spacing w:val="-4"/>
          <w:kern w:val="0"/>
        </w:rPr>
        <w:t>(6)无形资产摊销</w:t>
      </w:r>
      <w:bookmarkEnd w:id="739"/>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因研究开发活动需要购入的专有技术(包括专利、非专利发明、许可证、专有技术、设计和计算方法等)所发生的费用摊销。</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bookmarkStart w:id="740" w:name="_Toc168751106"/>
      <w:bookmarkStart w:id="741" w:name="_Toc168751105"/>
      <w:r>
        <w:rPr>
          <w:rFonts w:hAnsi="宋体" w:cs="宋体" w:hint="eastAsia"/>
          <w:color w:val="000000"/>
          <w:spacing w:val="-4"/>
          <w:kern w:val="0"/>
        </w:rPr>
        <w:t>(7)委托外部研究开发</w:t>
      </w:r>
      <w:bookmarkEnd w:id="740"/>
      <w:r>
        <w:rPr>
          <w:rFonts w:hAnsi="宋体" w:cs="宋体" w:hint="eastAsia"/>
          <w:color w:val="000000"/>
          <w:spacing w:val="-4"/>
          <w:kern w:val="0"/>
        </w:rPr>
        <w:t>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是指公司委托境内其他企业、大学、研究机构、转制院所、技术专业服务机构和境外机构进行研究开发活动所发生的费用(项目成果为企业拥有，且与企业的主要经营业务紧密相关)。委托外部研究开发费用的发生金额应按照独立交易原则确定。</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(8)其他费用</w:t>
      </w:r>
      <w:bookmarkEnd w:id="741"/>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此项费用一般不得超过研发总费用的20%，另有规定的除外。主要包括：</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(1)研发人员培训费、培养费、专家咨询费；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(2)图书期刊参考资料费、图书馆借阅费、技术研讨会议会费、其他技术资料费；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lastRenderedPageBreak/>
        <w:t>(3)国内外专利申请、维持费用；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(4)为研发活动而发生的办公费、高新科技研发保险费用等；</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(5)为研究开发活动而发生的差旅费；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(6)未纳入以上项目的其他小额费用。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公司在中国境内发生的研究开发费用是指：公司内部的研究开发活动实际支出的全部费用，或委托境内的企业、大学、研究机构、转制院所、技术专业服务机构等进行的研究开发活动所支出的费用，不包括委托境外机构完成的研究开发活动所发生的费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第四条公司研发机构每年在公司编制年度经营预算前，根据公</w:t>
      </w:r>
      <w:r>
        <w:rPr>
          <w:rFonts w:hAnsi="宋体" w:hint="eastAsia"/>
          <w:color w:val="000000"/>
          <w:spacing w:val="-4"/>
        </w:rPr>
        <w:t>司研发需求及公司发展要求提出研发项目报公司批准。其对提出的年度若干研发项目要制定详尽的可行性研究报告。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s="宋体" w:hint="eastAsia"/>
          <w:color w:val="000000"/>
          <w:spacing w:val="-4"/>
          <w:kern w:val="0"/>
        </w:rPr>
        <w:t xml:space="preserve">第五条 </w:t>
      </w:r>
      <w:r>
        <w:rPr>
          <w:rFonts w:hAnsi="宋体" w:hint="eastAsia"/>
          <w:color w:val="000000"/>
          <w:spacing w:val="-4"/>
        </w:rPr>
        <w:t>在公司编制年度经营预算时，</w:t>
      </w:r>
      <w:r>
        <w:rPr>
          <w:rFonts w:hAnsi="宋体" w:hint="eastAsia"/>
          <w:bCs/>
          <w:color w:val="000000"/>
          <w:spacing w:val="-4"/>
        </w:rPr>
        <w:t>研究开发费用</w:t>
      </w:r>
      <w:r>
        <w:rPr>
          <w:rFonts w:hAnsi="宋体" w:hint="eastAsia"/>
          <w:color w:val="000000"/>
          <w:spacing w:val="-4"/>
        </w:rPr>
        <w:t>年度预算作为公司年度经营预算的分部预算，由研发机构根据公司批准的研发项目按第三条分明细进行编制后报送公司计划审计处审核汇总。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w:t>
      </w:r>
      <w:r>
        <w:rPr>
          <w:rFonts w:hAnsi="宋体"/>
          <w:color w:val="000000"/>
          <w:spacing w:val="-4"/>
        </w:rPr>
        <w:t xml:space="preserve"> </w:t>
      </w:r>
      <w:r>
        <w:rPr>
          <w:rFonts w:hAnsi="宋体" w:hint="eastAsia"/>
          <w:color w:val="000000"/>
          <w:spacing w:val="-4"/>
        </w:rPr>
        <w:t>公司研发机构应于每年</w:t>
      </w:r>
      <w:r>
        <w:rPr>
          <w:rFonts w:hAnsi="宋体"/>
          <w:color w:val="000000"/>
          <w:spacing w:val="-4"/>
        </w:rPr>
        <w:t>12</w:t>
      </w:r>
      <w:r>
        <w:rPr>
          <w:rFonts w:hAnsi="宋体" w:hint="eastAsia"/>
          <w:color w:val="000000"/>
          <w:spacing w:val="-4"/>
        </w:rPr>
        <w:t>月底前会同财务处对用于研发活动的仪器、设备、房屋等固定资产以及用于研发活动的软件、专利权、非专利技术等无形资产进行核对，并列出明细清单报财务处备案，作为区分用于研发活动及非研发活动的固定资产折旧费以及无形资产摊销之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s="宋体" w:hint="eastAsia"/>
          <w:color w:val="000000"/>
          <w:spacing w:val="-4"/>
          <w:kern w:val="0"/>
        </w:rPr>
        <w:t>第</w:t>
      </w:r>
      <w:r>
        <w:rPr>
          <w:rFonts w:hAnsi="宋体" w:hint="eastAsia"/>
          <w:color w:val="000000"/>
          <w:spacing w:val="-4"/>
        </w:rPr>
        <w:t>七条</w:t>
      </w:r>
      <w:r>
        <w:rPr>
          <w:rFonts w:hAnsi="宋体"/>
          <w:color w:val="000000"/>
          <w:spacing w:val="-4"/>
        </w:rPr>
        <w:t xml:space="preserve"> </w:t>
      </w:r>
      <w:r>
        <w:rPr>
          <w:rFonts w:hAnsi="宋体" w:hint="eastAsia"/>
          <w:color w:val="000000"/>
          <w:spacing w:val="-4"/>
        </w:rPr>
        <w:t>公司在职研发人员的范围由人力资源政治工作处会同公司研发机构进行界定，</w:t>
      </w:r>
      <w:r>
        <w:rPr>
          <w:rFonts w:hAnsi="宋体"/>
          <w:color w:val="000000"/>
          <w:spacing w:val="-4"/>
        </w:rPr>
        <w:t xml:space="preserve"> </w:t>
      </w:r>
      <w:r>
        <w:rPr>
          <w:rFonts w:hAnsi="宋体" w:hint="eastAsia"/>
          <w:color w:val="000000"/>
          <w:spacing w:val="-4"/>
        </w:rPr>
        <w:t>并于每年</w:t>
      </w:r>
      <w:r>
        <w:rPr>
          <w:rFonts w:hAnsi="宋体"/>
          <w:color w:val="000000"/>
          <w:spacing w:val="-4"/>
        </w:rPr>
        <w:t>12</w:t>
      </w:r>
      <w:r>
        <w:rPr>
          <w:rFonts w:hAnsi="宋体" w:hint="eastAsia"/>
          <w:color w:val="000000"/>
          <w:spacing w:val="-4"/>
        </w:rPr>
        <w:t>月底前将研发人员名单报财务处备案。若年度内研发人员发生变动由人力资源政治工作处在公司工资系统中进行及时调整。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w:t>
      </w:r>
      <w:r>
        <w:rPr>
          <w:rFonts w:hAnsi="宋体"/>
          <w:color w:val="000000"/>
          <w:spacing w:val="-4"/>
        </w:rPr>
        <w:t xml:space="preserve"> </w:t>
      </w:r>
      <w:r>
        <w:rPr>
          <w:rFonts w:hAnsi="宋体" w:hint="eastAsia"/>
          <w:color w:val="000000"/>
          <w:spacing w:val="-4"/>
        </w:rPr>
        <w:t>研究开发费用支出的会计核算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公司财务处对通过后的</w:t>
      </w:r>
      <w:r>
        <w:rPr>
          <w:rFonts w:hAnsi="宋体" w:hint="eastAsia"/>
          <w:bCs/>
          <w:color w:val="000000"/>
          <w:spacing w:val="-4"/>
        </w:rPr>
        <w:t>研究开发费用</w:t>
      </w:r>
      <w:r>
        <w:rPr>
          <w:rFonts w:hAnsi="宋体" w:hint="eastAsia"/>
          <w:color w:val="000000"/>
          <w:spacing w:val="-4"/>
        </w:rPr>
        <w:t>预算执行进行日常财务核算，确保当年实际</w:t>
      </w:r>
      <w:r>
        <w:rPr>
          <w:rFonts w:hAnsi="宋体" w:hint="eastAsia"/>
          <w:bCs/>
          <w:color w:val="000000"/>
          <w:spacing w:val="-4"/>
        </w:rPr>
        <w:t>研究开发费用</w:t>
      </w:r>
      <w:r>
        <w:rPr>
          <w:rFonts w:hAnsi="宋体" w:hint="eastAsia"/>
          <w:color w:val="000000"/>
          <w:spacing w:val="-4"/>
        </w:rPr>
        <w:t>总额达到当年实际销售收入的</w:t>
      </w:r>
      <w:r>
        <w:rPr>
          <w:rFonts w:hAnsi="宋体"/>
          <w:color w:val="000000"/>
          <w:spacing w:val="-4"/>
        </w:rPr>
        <w:t>3%</w:t>
      </w:r>
      <w:r>
        <w:rPr>
          <w:rFonts w:hAnsi="宋体" w:hint="eastAsia"/>
          <w:color w:val="000000"/>
          <w:spacing w:val="-4"/>
        </w:rPr>
        <w:t>以上。</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公司财务处根据《企业会计准则第6号—无形资产》的规定进行</w:t>
      </w:r>
      <w:r>
        <w:rPr>
          <w:rFonts w:hAnsi="宋体" w:hint="eastAsia"/>
          <w:bCs/>
          <w:color w:val="000000"/>
          <w:spacing w:val="-4"/>
        </w:rPr>
        <w:t>研究开发费用</w:t>
      </w:r>
      <w:r>
        <w:rPr>
          <w:rFonts w:hAnsi="宋体" w:cs="宋体" w:hint="eastAsia"/>
          <w:color w:val="000000"/>
          <w:spacing w:val="-4"/>
          <w:kern w:val="0"/>
        </w:rPr>
        <w:t>会计核算，应正确区分研究阶段和开发阶段进行的研发支出会计处理，具体科目设置及账务处理按附表执行。</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第九条  集团公司</w:t>
      </w:r>
      <w:r>
        <w:rPr>
          <w:rFonts w:hAnsi="宋体" w:hint="eastAsia"/>
          <w:bCs/>
          <w:color w:val="000000"/>
          <w:spacing w:val="-4"/>
        </w:rPr>
        <w:t>研究开发费用分摊。集团公司根据生产经营和科技开发的实际情况，</w:t>
      </w:r>
      <w:r>
        <w:rPr>
          <w:rFonts w:hAnsi="宋体" w:hint="eastAsia"/>
          <w:bCs/>
          <w:color w:val="000000"/>
          <w:spacing w:val="-4"/>
        </w:rPr>
        <w:lastRenderedPageBreak/>
        <w:t>对技术要求高、投资数额大，需要由集团公司进行集中开发的研究开发项目，其实际发生的研究开发费</w:t>
      </w:r>
      <w:r>
        <w:rPr>
          <w:rFonts w:hAnsi="宋体"/>
          <w:bCs/>
          <w:color w:val="000000"/>
          <w:spacing w:val="-4"/>
        </w:rPr>
        <w:t>,</w:t>
      </w:r>
      <w:r>
        <w:rPr>
          <w:rFonts w:hAnsi="宋体" w:hint="eastAsia"/>
          <w:bCs/>
          <w:color w:val="000000"/>
          <w:spacing w:val="-4"/>
        </w:rPr>
        <w:t>可以按照合理的分摊方法在受益集团成员公司间进行分摊。</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集团公司采取合理分摊研究开发费的，由公司研发机构负责签订集中研究开发项目的协议或合同，该协议或合同应明确规定参与各方在该研究开发项目中的权利和义务、费用分摊方法等内容。</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bCs/>
          <w:color w:val="000000"/>
          <w:spacing w:val="-4"/>
          <w:kern w:val="0"/>
        </w:rPr>
        <w:t xml:space="preserve">第十条 </w:t>
      </w:r>
      <w:r>
        <w:rPr>
          <w:rFonts w:hAnsi="宋体" w:cs="宋体" w:hint="eastAsia"/>
          <w:color w:val="000000"/>
          <w:spacing w:val="-4"/>
          <w:kern w:val="0"/>
        </w:rPr>
        <w:t xml:space="preserve"> 集团公司采取合理分摊研究开发费的，其集中研究开发项目实际发生的研究开发费，应当按照权利和义务、费用支出和收益分享一致的原则，合理确定研究开发费用的分摊方法。</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bCs/>
          <w:color w:val="000000"/>
          <w:spacing w:val="-4"/>
          <w:kern w:val="0"/>
        </w:rPr>
        <w:t xml:space="preserve">第十一条  </w:t>
      </w:r>
      <w:r>
        <w:rPr>
          <w:rFonts w:hAnsi="宋体" w:cs="宋体" w:hint="eastAsia"/>
          <w:color w:val="000000"/>
          <w:spacing w:val="-4"/>
          <w:kern w:val="0"/>
        </w:rPr>
        <w:t>集团公司采取合理分摊研究开发费的，公司研发机构负责编制集中研究开发项目的立项书、研究开发费用预算表、决算表和决算分摊表。</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第十二条  公司每年初聘请具有资质的中介机构对上年度研发支出进行专项审计，作为每隔三年向主管部门提出高新技术企业复审以及每年享受研发支出税务加计扣除(研发支出的150%加计扣除)的依据。</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r>
        <w:rPr>
          <w:rFonts w:hAnsi="宋体" w:cs="宋体" w:hint="eastAsia"/>
          <w:color w:val="000000"/>
          <w:spacing w:val="-4"/>
          <w:kern w:val="0"/>
        </w:rPr>
        <w:t>第十三条  本办法经公司办公会审议通过，自发文之日起开始实施。</w:t>
      </w:r>
    </w:p>
    <w:p w:rsidR="004E0138" w:rsidRDefault="004E0138">
      <w:pPr>
        <w:pStyle w:val="af5"/>
        <w:spacing w:beforeLines="50" w:before="120" w:afterLines="50" w:after="120" w:line="360" w:lineRule="auto"/>
        <w:ind w:firstLineChars="200" w:firstLine="464"/>
        <w:rPr>
          <w:rFonts w:hAnsi="宋体" w:cs="宋体"/>
          <w:color w:val="000000"/>
          <w:spacing w:val="-4"/>
          <w:kern w:val="0"/>
        </w:rPr>
      </w:pPr>
    </w:p>
    <w:p w:rsidR="004E0138" w:rsidRDefault="004E0138">
      <w:pPr>
        <w:pStyle w:val="2"/>
      </w:pPr>
      <w:bookmarkStart w:id="742" w:name="_Toc410378892"/>
      <w:bookmarkStart w:id="743" w:name="_Toc3328"/>
      <w:bookmarkStart w:id="744" w:name="_Toc27721"/>
      <w:bookmarkStart w:id="745" w:name="_Toc19362"/>
      <w:bookmarkStart w:id="746" w:name="_Toc9027"/>
      <w:bookmarkStart w:id="747" w:name="_Toc32259"/>
      <w:bookmarkStart w:id="748" w:name="_Toc17138"/>
      <w:bookmarkStart w:id="749" w:name="_Toc20072"/>
      <w:bookmarkStart w:id="750" w:name="_Toc2853"/>
      <w:bookmarkStart w:id="751" w:name="_Toc15620"/>
      <w:bookmarkStart w:id="752" w:name="_Toc26686"/>
      <w:bookmarkStart w:id="753" w:name="_Toc19858"/>
      <w:bookmarkStart w:id="754" w:name="_Toc7814"/>
      <w:bookmarkStart w:id="755" w:name="_Toc20278"/>
      <w:bookmarkStart w:id="756" w:name="_Toc23571"/>
      <w:bookmarkStart w:id="757" w:name="_Toc23267"/>
      <w:bookmarkStart w:id="758" w:name="_Toc475549537"/>
      <w:bookmarkStart w:id="759" w:name="_Toc20038"/>
      <w:bookmarkStart w:id="760" w:name="_Toc511036573"/>
      <w:bookmarkStart w:id="761" w:name="_Toc11243"/>
      <w:bookmarkStart w:id="762" w:name="_Toc22981"/>
      <w:bookmarkStart w:id="763" w:name="_Toc37148596"/>
      <w:r>
        <w:rPr>
          <w:rFonts w:hint="eastAsia"/>
        </w:rPr>
        <w:t>第十二章</w:t>
      </w:r>
      <w:r>
        <w:rPr>
          <w:rFonts w:hint="eastAsia"/>
        </w:rPr>
        <w:t xml:space="preserve">  </w:t>
      </w:r>
      <w:r>
        <w:rPr>
          <w:rFonts w:hint="eastAsia"/>
        </w:rPr>
        <w:t>会计核算制度（鄂凯股</w:t>
      </w:r>
      <w:r w:rsidR="00EB4A39">
        <w:rPr>
          <w:rFonts w:hint="eastAsia"/>
        </w:rPr>
        <w:t>【</w:t>
      </w:r>
      <w:r>
        <w:rPr>
          <w:rFonts w:hint="eastAsia"/>
        </w:rPr>
        <w:t>2010</w:t>
      </w:r>
      <w:r w:rsidR="00EB4A39">
        <w:rPr>
          <w:rFonts w:hint="eastAsia"/>
        </w:rPr>
        <w:t>】</w:t>
      </w:r>
      <w:r>
        <w:rPr>
          <w:rFonts w:hint="eastAsia"/>
        </w:rPr>
        <w:t>139</w:t>
      </w:r>
      <w:r>
        <w:rPr>
          <w:rFonts w:hint="eastAsia"/>
        </w:rPr>
        <w:t>号）</w:t>
      </w:r>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总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为了规范集团公司的会计核算，真实、完整地提供会计信息，根据《中华人民共和国会计法》、财政部2006年颁布的财会</w:t>
      </w:r>
      <w:r w:rsidR="00EB4A39">
        <w:rPr>
          <w:rFonts w:hAnsi="宋体"/>
          <w:color w:val="000000"/>
          <w:spacing w:val="-4"/>
        </w:rPr>
        <w:t>【</w:t>
      </w:r>
      <w:r>
        <w:rPr>
          <w:rFonts w:hAnsi="宋体"/>
          <w:color w:val="000000"/>
          <w:spacing w:val="-4"/>
        </w:rPr>
        <w:t>2006</w:t>
      </w:r>
      <w:r w:rsidR="00EB4A39">
        <w:rPr>
          <w:rFonts w:hAnsi="宋体"/>
          <w:color w:val="000000"/>
          <w:spacing w:val="-4"/>
        </w:rPr>
        <w:t>】</w:t>
      </w:r>
      <w:r>
        <w:rPr>
          <w:rFonts w:hAnsi="宋体"/>
          <w:color w:val="000000"/>
          <w:spacing w:val="-4"/>
        </w:rPr>
        <w:t>3号</w:t>
      </w:r>
      <w:r>
        <w:rPr>
          <w:rFonts w:hAnsi="宋体" w:hint="eastAsia"/>
          <w:color w:val="000000"/>
          <w:spacing w:val="-4"/>
        </w:rPr>
        <w:t>《企业会计准则》、</w:t>
      </w:r>
      <w:r>
        <w:rPr>
          <w:rFonts w:hAnsi="宋体"/>
          <w:color w:val="000000"/>
          <w:spacing w:val="-4"/>
        </w:rPr>
        <w:t>《企业会计准则》解释1号、2号、3号</w:t>
      </w:r>
      <w:r>
        <w:rPr>
          <w:rFonts w:hAnsi="宋体" w:hint="eastAsia"/>
          <w:color w:val="000000"/>
          <w:spacing w:val="-4"/>
        </w:rPr>
        <w:t>、4号</w:t>
      </w:r>
      <w:r>
        <w:rPr>
          <w:rFonts w:hAnsi="宋体"/>
          <w:color w:val="000000"/>
          <w:spacing w:val="-4"/>
        </w:rPr>
        <w:t>和《企业会计准则实施专家组意见》相关规定</w:t>
      </w:r>
      <w:r>
        <w:rPr>
          <w:rFonts w:hAnsi="宋体" w:hint="eastAsia"/>
          <w:color w:val="000000"/>
          <w:spacing w:val="-4"/>
        </w:rPr>
        <w:t>以及《企业会计准则—应用指南》，结合集团公司实际情况，制定本制度。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本制度适用于集团公司总部及各分子公司。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集团公司总部及各分子公司（以下简称公司）应设置会计机构，或在有关机构中设置会计人员并指定会计主管人员。会计部门要明确会计人员的职责分工，实行岗位责任制度。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公司必须根据实际发生的经济业务进行会计核算，要严格按照《中华人民共</w:t>
      </w:r>
      <w:r>
        <w:rPr>
          <w:rFonts w:hAnsi="宋体" w:hint="eastAsia"/>
          <w:color w:val="000000"/>
          <w:spacing w:val="-4"/>
        </w:rPr>
        <w:lastRenderedPageBreak/>
        <w:t>和国会计法》、《会计基础工作规范》和《会计档案管理办法》的规定，填制会计凭证、登记会计账薄、编制财务报告和管理会计档案。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公司会计核算应当划分会计期间，分期结算账目和编制财务会计报告。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公司的会计年度自公历每年一月一起至十二月三十一日止。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公司发生的各项经济业务都要有合法的凭证并要经过有关人员审核。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公司的会计核算以人民币为记账本位币。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公司的会计记账采用借贷记账法。公司会计记录的文字使用中文。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公司以权责发生制为基础进行会计确认、计量和报告。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公司</w:t>
      </w:r>
      <w:r>
        <w:rPr>
          <w:rFonts w:hAnsi="宋体"/>
          <w:color w:val="000000"/>
          <w:spacing w:val="-4"/>
        </w:rPr>
        <w:t>会计核算应当合理划分收益性支出与资本性支出界限，以正确地计算企业当期损益。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公司</w:t>
      </w:r>
      <w:r>
        <w:rPr>
          <w:rFonts w:hAnsi="宋体"/>
          <w:color w:val="000000"/>
          <w:spacing w:val="-4"/>
        </w:rPr>
        <w:t>会计核算应当遵循谨慎性原则，合理核算可能发生的损失和费用。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公司</w:t>
      </w:r>
      <w:r>
        <w:rPr>
          <w:rFonts w:hAnsi="宋体"/>
          <w:color w:val="000000"/>
          <w:spacing w:val="-4"/>
        </w:rPr>
        <w:t>会计核算应当遵循重要性原则，一是简化核算程序，二是重要的经济业务，应当单独反映。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公司所采取的会计政策应遵循一贯性原则，不得随意变更。如需变更的，应经集团公司董事会批准，并在变更年度的会计报表附注中加以说明。</w:t>
      </w:r>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资产的核算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公司的资产按流动性分为流动资产和非流动资产。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公司的流动资产包括货币资金、交易性金融资产、应收及预付款项、存货等。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公司货币资金包括库存现金、银行存款、其他货币资金。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公司应当设置现金和银行存款日记账。按照业务发生顺序逐日逐笔登记。银行存款应按银行和其他金融机构的名称和存款种类进行明细核算。对外币现金和存款，应分别按人民币和外币进行明细核算。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现金的账面余额必须与库存数相符；银行存款的账面余额应当与银行对账单定期核对，并按月编制银行存款余额调节表调节相符。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公司应当对货币资金现金流量属性逐日逐笔进行分类辅助核算，逐笔准确区分经营活动、投资活动和筹资活动现金流量，现金流量表主表以辅助核算分类结果进行编制。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公司交易性金融资产，是指公司</w:t>
      </w:r>
      <w:r>
        <w:rPr>
          <w:rFonts w:hAnsi="宋体"/>
          <w:color w:val="000000"/>
          <w:spacing w:val="-4"/>
        </w:rPr>
        <w:t>为了近期内出售而持有的金融资产</w:t>
      </w:r>
      <w:r>
        <w:rPr>
          <w:rFonts w:hAnsi="宋体" w:hint="eastAsia"/>
          <w:color w:val="000000"/>
          <w:spacing w:val="-4"/>
        </w:rPr>
        <w:t>，包括</w:t>
      </w:r>
      <w:r>
        <w:rPr>
          <w:rFonts w:hAnsi="宋体"/>
          <w:color w:val="000000"/>
          <w:spacing w:val="-4"/>
        </w:rPr>
        <w:t>以赚取差价为目的从二级市场购入的股票、债券和基金等</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取得交易性金融资产时，应当按照该金融资产取得时的公允价值作为其初始确认金额；取得交易性金融资产所支付价款中包含了已宣告但尚未发放的现金股利或已到付息期但尚未领取的债券利息的，应当单独确认为应收项目；取得交易性金融资产所发生的相关交易费用应当在发生时计入投资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w:t>
      </w:r>
      <w:r>
        <w:rPr>
          <w:rFonts w:hAnsi="宋体"/>
          <w:color w:val="000000"/>
          <w:spacing w:val="-4"/>
        </w:rPr>
        <w:t>持有交易性金融资产期间对于被投资单位宣告发放的现金股利或</w:t>
      </w:r>
      <w:r>
        <w:rPr>
          <w:rFonts w:hAnsi="宋体" w:hint="eastAsia"/>
          <w:color w:val="000000"/>
          <w:spacing w:val="-4"/>
        </w:rPr>
        <w:t>公司</w:t>
      </w:r>
      <w:r>
        <w:rPr>
          <w:rFonts w:hAnsi="宋体"/>
          <w:color w:val="000000"/>
          <w:spacing w:val="-4"/>
        </w:rPr>
        <w:t>在资产负债表日按分期付息、一次还本债券投资的票面利率计算的利息，应当确认为应收项目，记入“应收股利”或“应收利息”科目，并计入当期投资收益。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资产负债表日，交易性金融资产应当按照公允价值计量，公允价值与账面余额之间的差额计入</w:t>
      </w:r>
      <w:r>
        <w:rPr>
          <w:rFonts w:hAnsi="宋体" w:hint="eastAsia"/>
          <w:color w:val="000000"/>
          <w:spacing w:val="-4"/>
        </w:rPr>
        <w:t>公允价值变动</w:t>
      </w:r>
      <w:r>
        <w:rPr>
          <w:rFonts w:hAnsi="宋体"/>
          <w:color w:val="000000"/>
          <w:spacing w:val="-4"/>
        </w:rPr>
        <w:t>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出售交易性金融资产时，应当将该金融资产出售时的公允价值与其初始入账金额之间的差额确认为投资收益，同时调整公允价值变动损益。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公司应收款项，是指对外销售商品或提供劳务形成的各项债权，包括应收账款、应收票据、其他应收款。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（一）公司对外销售商品或提供劳务形成的应收债权，按从购货方应收的合同或协议价款作为初始确认金额。公司收回或处置应收款项时，将取得的价款与应收款项账面价值之间的差额计入当期损益。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w:t>
      </w:r>
      <w:r>
        <w:rPr>
          <w:rFonts w:hAnsi="宋体"/>
          <w:color w:val="000000"/>
          <w:spacing w:val="-4"/>
        </w:rPr>
        <w:t>应收票据是</w:t>
      </w:r>
      <w:r>
        <w:rPr>
          <w:rFonts w:hAnsi="宋体" w:hint="eastAsia"/>
          <w:color w:val="000000"/>
          <w:spacing w:val="-4"/>
        </w:rPr>
        <w:t>公司</w:t>
      </w:r>
      <w:r>
        <w:rPr>
          <w:rFonts w:hAnsi="宋体"/>
          <w:color w:val="000000"/>
          <w:spacing w:val="-4"/>
        </w:rPr>
        <w:t>持有的、尚未到期兑现的商业汇票。</w:t>
      </w:r>
      <w:r>
        <w:rPr>
          <w:rFonts w:hAnsi="宋体" w:hint="eastAsia"/>
          <w:color w:val="000000"/>
          <w:spacing w:val="-4"/>
        </w:rPr>
        <w:t>公司</w:t>
      </w:r>
      <w:r>
        <w:rPr>
          <w:rFonts w:hAnsi="宋体"/>
          <w:color w:val="000000"/>
          <w:spacing w:val="-4"/>
        </w:rPr>
        <w:t>应收票据按照面值入账</w:t>
      </w:r>
      <w:r>
        <w:rPr>
          <w:rFonts w:hAnsi="宋体" w:hint="eastAsia"/>
          <w:color w:val="000000"/>
          <w:spacing w:val="-4"/>
        </w:rPr>
        <w:t>，出纳员应当设置“应收票据备查簿”，逐笔登记商业汇票的种类、号数和出票日、票面金额、交易合同号和付款人、承兑人、背书人的姓名或单位名称、到期日、背书转让日、贴现日、贴现率和贴现净额以及收款日和收回金额、退票情况等资料。商业汇票到期结清票款或退票后，在备查簿中应予注销。应收票据贴现按其</w:t>
      </w:r>
      <w:r>
        <w:rPr>
          <w:rFonts w:hAnsi="宋体"/>
          <w:color w:val="000000"/>
          <w:spacing w:val="-4"/>
        </w:rPr>
        <w:t>贴现所得与票面金额产生的差异，</w:t>
      </w:r>
      <w:r>
        <w:rPr>
          <w:rFonts w:hAnsi="宋体" w:hint="eastAsia"/>
          <w:color w:val="000000"/>
          <w:spacing w:val="-4"/>
        </w:rPr>
        <w:t>计财务费用—</w:t>
      </w:r>
      <w:r>
        <w:rPr>
          <w:rFonts w:hAnsi="宋体"/>
          <w:color w:val="000000"/>
          <w:spacing w:val="-4"/>
        </w:rPr>
        <w:t>利息支出。应收票据到期不能收回时，应转入"应收账款"科目核算</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（三）坏账准备的核算方法：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lastRenderedPageBreak/>
        <w:t>公司于资产负债表日对</w:t>
      </w:r>
      <w:r>
        <w:rPr>
          <w:rFonts w:hAnsi="宋体" w:hint="eastAsia"/>
          <w:color w:val="000000"/>
          <w:spacing w:val="-4"/>
        </w:rPr>
        <w:t>除应收票据以外的</w:t>
      </w:r>
      <w:r>
        <w:rPr>
          <w:rFonts w:hAnsi="宋体"/>
          <w:color w:val="000000"/>
          <w:spacing w:val="-4"/>
        </w:rPr>
        <w:t>应收款项进行减值测试，计提坏账准备。对于单项金额重大的应收款项，单独进行减值测试，如有客观证据表明其发生了减值的，根据其未来现金流量现值低于其账面价值的差额，确认减值损失，计提坏账准备；对于单项金额不重大的和经单独测试未减值的应收款项，采用账龄分析法，按应收款项的账龄和规定的提取比例确认减值损失，计提坏账准备；</w:t>
      </w:r>
      <w:r>
        <w:rPr>
          <w:rFonts w:hAnsi="宋体" w:hint="eastAsia"/>
          <w:color w:val="000000"/>
          <w:spacing w:val="-4"/>
        </w:rPr>
        <w:t>对合并报表内的应收款项不计提坏账准备。按账龄分析法计提的</w:t>
      </w:r>
      <w:r>
        <w:rPr>
          <w:rFonts w:hAnsi="宋体"/>
          <w:color w:val="000000"/>
          <w:spacing w:val="-4"/>
        </w:rPr>
        <w:t>具体标准如下：</w:t>
      </w:r>
    </w:p>
    <w:tbl>
      <w:tblPr>
        <w:tblW w:w="0" w:type="auto"/>
        <w:tblInd w:w="234" w:type="dxa"/>
        <w:tblBorders>
          <w:top w:val="single" w:sz="12" w:space="0" w:color="auto"/>
          <w:bottom w:val="single" w:sz="12" w:space="0" w:color="auto"/>
          <w:insideH w:val="dotted" w:sz="4" w:space="0" w:color="auto"/>
          <w:insideV w:val="dotted" w:sz="4" w:space="0" w:color="auto"/>
        </w:tblBorders>
        <w:tblLayout w:type="fixed"/>
        <w:tblLook w:val="0000" w:firstRow="0" w:lastRow="0" w:firstColumn="0" w:lastColumn="0" w:noHBand="0" w:noVBand="0"/>
      </w:tblPr>
      <w:tblGrid>
        <w:gridCol w:w="4252"/>
        <w:gridCol w:w="4253"/>
      </w:tblGrid>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应收款项账龄</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计提比例</w:t>
            </w:r>
          </w:p>
        </w:tc>
      </w:tr>
      <w:tr w:rsidR="004E0138">
        <w:trPr>
          <w:trHeight w:val="238"/>
        </w:trPr>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1年以内</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5%</w:t>
            </w:r>
          </w:p>
        </w:tc>
      </w:tr>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1至2年</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10%</w:t>
            </w:r>
          </w:p>
        </w:tc>
      </w:tr>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2至3年</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20%</w:t>
            </w:r>
          </w:p>
        </w:tc>
      </w:tr>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3至4年</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50%</w:t>
            </w:r>
          </w:p>
        </w:tc>
      </w:tr>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4至5年</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70%</w:t>
            </w:r>
          </w:p>
        </w:tc>
      </w:tr>
      <w:tr w:rsidR="004E0138">
        <w:tc>
          <w:tcPr>
            <w:tcW w:w="425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5年以上</w:t>
            </w:r>
          </w:p>
        </w:tc>
        <w:tc>
          <w:tcPr>
            <w:tcW w:w="4253"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color w:val="000000"/>
                <w:spacing w:val="-4"/>
              </w:rPr>
              <w:t>100%</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对于因债务人破产或死亡，以其破产财产或遗产清偿后仍无法收回的应收款项和因债务逾期未履行其清偿义务，而且具有明显特征表明无法收回的应收款项，经公司董事会批准后，作为坏账损失处理，并冲销原已计提的坏账准备；坏账准备不足冲销的差额，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应收款项转让：（1）不附追索权的应收债权出售，公司将所售应收债权予以转销，结转计提的相关坏账准备，确认出售损益；（2）附追索权的应收债权出售，公司按收到的对价确认为一项金融负债进行会计处理。</w:t>
      </w:r>
    </w:p>
    <w:p w:rsidR="004E0138" w:rsidRDefault="004E0138">
      <w:pPr>
        <w:pStyle w:val="af5"/>
        <w:spacing w:beforeLines="50" w:before="120" w:afterLines="50" w:after="120" w:line="360" w:lineRule="auto"/>
        <w:ind w:firstLineChars="200" w:firstLine="464"/>
        <w:rPr>
          <w:rFonts w:hAnsi="宋体"/>
          <w:color w:val="000000"/>
          <w:spacing w:val="-4"/>
          <w:kern w:val="0"/>
        </w:rPr>
      </w:pPr>
      <w:r>
        <w:rPr>
          <w:rFonts w:hAnsi="宋体" w:hint="eastAsia"/>
          <w:color w:val="000000"/>
          <w:spacing w:val="-4"/>
        </w:rPr>
        <w:t xml:space="preserve">第二十条  </w:t>
      </w:r>
      <w:r>
        <w:rPr>
          <w:rFonts w:hAnsi="宋体" w:hint="eastAsia"/>
          <w:color w:val="000000"/>
          <w:spacing w:val="-4"/>
          <w:kern w:val="0"/>
        </w:rPr>
        <w:t>公司存货包括</w:t>
      </w:r>
      <w:r>
        <w:rPr>
          <w:rFonts w:hAnsi="宋体"/>
          <w:color w:val="000000"/>
          <w:spacing w:val="-4"/>
          <w:kern w:val="0"/>
        </w:rPr>
        <w:t>原材料（含辅助材料）、包装物、在产品、</w:t>
      </w:r>
      <w:r>
        <w:rPr>
          <w:rFonts w:hAnsi="宋体" w:hint="eastAsia"/>
          <w:color w:val="000000"/>
          <w:spacing w:val="-4"/>
          <w:kern w:val="0"/>
        </w:rPr>
        <w:t>发出商品</w:t>
      </w:r>
      <w:r>
        <w:rPr>
          <w:rFonts w:hAnsi="宋体"/>
          <w:color w:val="000000"/>
          <w:spacing w:val="-4"/>
          <w:kern w:val="0"/>
        </w:rPr>
        <w:t>、库存商品、低值易耗品等</w:t>
      </w:r>
      <w:r>
        <w:rPr>
          <w:rFonts w:hAnsi="宋体" w:hint="eastAsia"/>
          <w:color w:val="000000"/>
          <w:spacing w:val="-4"/>
          <w:kern w:val="0"/>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（一）各类存货按成本计价。发出库存商品、材料的成本按月末一次加权平均法计算确定；包装物、低值易耗品采用一次转销法进行摊销。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 xml:space="preserve">（二）存货的盘点制度为永续盘存制度。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资产负债表日，存货按成本与可变现净值孰低计量。存货成本高于其可变现净值的，按可变现净值低于存货成本部分，计提存货跌价准备。可变现净值，是指在公司的日常经营活动中，存货的估计售价减去估计至完工时将要发生的成本、估计的销售费用以及相关税费后的金额。存货跌价准备按单个存货项目计提，对于数量繁多、单价较低的存货，按存货类别计提存货跌价准备。</w:t>
      </w:r>
      <w:r>
        <w:rPr>
          <w:rFonts w:hAnsi="宋体"/>
          <w:color w:val="000000"/>
          <w:spacing w:val="-4"/>
        </w:rPr>
        <w:t>公司于每年中期期末及年度终了在对存货进行全面盘点的基础上，对遭受损失，全部或部分陈旧过时或销售价格低于成本的存货，根据存货成本与可变现净值孰低计量，按单个存货项目</w:t>
      </w:r>
      <w:r>
        <w:rPr>
          <w:rFonts w:hAnsi="宋体" w:hint="eastAsia"/>
          <w:color w:val="000000"/>
          <w:spacing w:val="-4"/>
        </w:rPr>
        <w:t>或</w:t>
      </w:r>
      <w:r>
        <w:rPr>
          <w:rFonts w:hAnsi="宋体"/>
          <w:color w:val="000000"/>
          <w:spacing w:val="-4"/>
        </w:rPr>
        <w:t>同类存货项目的可变现净值低于存货成本的差额计提存货跌价准备，并计入当期损益。确定可变现净值时，除考虑持有目的和资产负债表日该存货的价格与成本波动外，还需要考虑未来事项的影响。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公司可供出售金融资产，是指初始确认时即被指定为可供出售的金融资产，以及除应收款项、持有至到期投资、以公允价值计量且其变动计入当期损益的金融资产以外的金融资产。包括购入的在活跃市场上有报价的股票、债券和基金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可供出售金融资产按照取得时的公允价值和相关交易费用之和作为初始确认金额。支付价款中包含已宣告但尚未发放的现金股利或已到付息期但尚未领取的债券利息，单独确认为应收项目。公司在持有可供出售金融资产期间取得的利息或现金股利，确认为投资收益。资产负债表日，公司将可供出售金融资产的公允价值变动计入资本公积（其他资本公积）。公司处置可供出售金融资产时，将取得的价款与该金融资产账面价值之间的差额，计入投资收益；同时，将原直接计入所有者权益的公允价值变动累计额对应处置部分的金额转出，计入投资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公司长期股权投资，包括对子公司、联营企业、合营企业的投资，以及对被投资单位不具有控制、共同控制或重大影响，且在活跃市场中没有报价、公允价值不能可靠计量的权益性投资。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（一）长期股权投资的初始投资成本。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1、企业合并形成的长期股权投资的初始投资成本。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（1）同一控制下的企业合并。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以支付现金、转让非现金资产或承担债务方式作为合并对价的，在合并日按照取得被合并方所有者权益账面价值的份额作为长期股权投资的初始投资成本。长期股权投资初始</w:t>
      </w:r>
      <w:r>
        <w:rPr>
          <w:rFonts w:hAnsi="宋体" w:hint="eastAsia"/>
          <w:color w:val="000000"/>
          <w:spacing w:val="-4"/>
        </w:rPr>
        <w:lastRenderedPageBreak/>
        <w:t>投资成本与支付的现金、转让的非现金资产以及所承担债务账面价值之间的差额，调整资本公积；资本公积不足冲减的，调整留存收益。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发行权益性证券作为合并对价的，在合并日按照取得被合并方所有者权益账面价值的份额作为长期股权投资的初始投资成本。长期股权投资初始投资成本与所发行股份面值总额之间的差额，调整资本公积；资本公积不足冲减的，调整留存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在企业合并中取得的资产和负债，按照合并日在被合并方的账面价值计量。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企业合并中发生的各项直接相关费用，包括审计费用、评估费用、法律服务费用等，于发生时计入当期损益。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企业合并发行的债券或承担其他债务支付的手续费、佣金等，计入所发行债券及其他债务的初始计量金额。企业合并中发行权益性证券发生的手续费、佣金等费用，抵减权益性证券溢价收入，溢价收入不足冲减的，冲减留存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（2）非同一控制下的企业合并。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在购买日按照以下规定确定的合并成本作为长期股权投资的初始投资成本。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企业合并成本的确定：一次交换交易实现的企业合并，合并成本为在购买日为取得对被购买方的控制权而付出的资产、发生或承担的负债以及发行的权益性证券的公允价值；通过多次交换交易分步实现的企业合并，合并成本为每一单项交易成本之和；企业合并中发生的各项直接相关费用计入企业合并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非同一控制下的吸收合并，在购买日按照合并中取得的被购买方各项可辨认资产、负债的公允价值确定其入账价值，确定的企业合并成本与取得被购买方各项可辨认资产、负债的公允价值的差额，确认为商誉或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非同一控制下的控股合并，在购买日编制合并资产负债表时，对于被购买方可辨认资产、负债按照合并中确定的公允价值列示，合并成本大于合并中取得的各项可辨认资产、负债公允价值份额的差额，确认为合并资产负债表中的商誉。企业合并成本小于合并中取得的各项可辨认资产、负债公允价值份额的差额，应计入合并当期利润表，但因在购买日不需要编制合并利润表，该差额在合并资产负债表中应调整盈余公积和未分配利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2、除企业合并形成的长期股权投资以外，其他方式取得的长期投资，按照以下规定确定其初始投资成本：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（1）以支付现金取得的长期股权投资，应当按照实际支付的购买价款作为初始投资成本。初始投资成本包括与取得长期股权投资直接相关的费用、税金及其他必要支出。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（2）以发行权益性证券取得的长期股权投资，按照发行权益性证券的公允价值作为初始投资成本。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（3）投资者投入的长期股权投资，按照投资合同或协议约定的价值作为初始投资成本，但合同或协议约定价值不公允的除外。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（4）通过非货币性资产交换取得的长期股权投资，其初始投资成本按照《企业会计准则第7号——非货币性资产交换》确定。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（5）通过债务重组取得的长期股权投资，其初始投资成本按照《企业会计准则第12号——债务重组》确定。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公司取得长期股权投资，实际支付的价款或对价中包含的已宣告但尚未发放的现金股利或利润，作为应收项目处理，不构成取得长期股权投资的成本。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（二）长期股权投资的成本法核算。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成本法核算范围。下列长期股权投资采用成本法核算：（1）能够对被投资单位实施控制的长期股权投资，即对子公司的投资。对子公司的长期股权投资，在编制合并财务报表时按照权益法进行调整；（2）对被投资单位不具有共同控制或重大影响，并且在活跃市场中没有报价、公允价值不能可靠计量的长期股权投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采用成本法核算的长期股权投资按照初始投资成本计价。追加或收回投资调整长期股权投资的成本。被投资单位宣告分派的现金股利或利润，确认为当期投资收益。投资企业确认投资收益，仅限于被投资单位接受投资后产生的累积净利润的分配额，所获得的利润或现金股利超过上述数额的部分作为初始投资成本的收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w:t>
      </w:r>
      <w:r>
        <w:rPr>
          <w:rStyle w:val="af0"/>
          <w:rFonts w:hAnsi="宋体" w:hint="eastAsia"/>
          <w:b w:val="0"/>
          <w:color w:val="000000"/>
          <w:spacing w:val="-4"/>
        </w:rPr>
        <w:t>长期股权投资的权益法核算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1、权益法核算范围。公司对被投资单位具有共同控制或重大影响的长期股权投资，即对联营企业和合营企业的投资，采用权益法核算。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长期股权投资的初始投资成本大于投资时应享有被投资单位可辨认净资产公允价值份额的，不调整长期股权投资的初始投资成本；长期股权投资的初始投资成本小于投资时应享有被投资单位可辨认净资产公允价值份额的，其差额应当计入当期损益，同时调整长</w:t>
      </w:r>
      <w:r>
        <w:rPr>
          <w:rFonts w:hAnsi="宋体" w:hint="eastAsia"/>
          <w:color w:val="000000"/>
          <w:spacing w:val="-4"/>
        </w:rPr>
        <w:lastRenderedPageBreak/>
        <w:t>期股权投资的成本。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被投资单位可辨认净资产公允价值比照《企业会计准则第20号——企业合并》及应用指南的规定确定。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取得长期股权投资后，按照应享有或应分担的被投资单位实现的净损益的份额，确认投资损益并调整长期股权投资的账面价值。按照被投资单位宣告分派的利润或现金股利计算应分得的部分，相应减少长期股权投资的账面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4、公司确认被投资单位发生的净亏损，以长期股权投资的账面价值以及其他实质上构成对被投资单位净投资的长期权益减记至零为限，公司负有承担额外损失的情况除外。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被投资单位以后实现净利润的，公司在其收益分享额弥补未确认的亏损分担额后，恢复确认收益分享额。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其他实质上构成对被投资单位净投资的长期权益，是指长期性的应收项目。比如，公司对被投资单位的长期债权，该债权没有明确的清收计划、且在可预见的未来期间不准备收回，实质上构成对被投资单位的净投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在确认应分担被投资单位发生的亏损时，应当按照以下顺序进行处理：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首先，冲减长期股权投资的账面价值。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其次，如果长期股权投资的账面价值不足以冲减的，应当以其他实质上构成对被投资单位净投资的长期权益账面价值为限继续确认投资损失。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在进行上述处理后，按照投资合同或协议约定企业仍承担额外义务的，应按预计承担的义务确认预计负债，计入当期投资损失。被投资单位以后期间实现盈利的，扣除未确认的亏损分担额后，应按与上述顺序相反的顺序处理，减记已确认预计负债的账面余额、恢复长期股权投资的账面价值，同时确认投资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公司在确认应享有被投资单位净损益的份额时，应当以取得投资时被投资单位各项可辨认资产等的公允价值为基础，对被投资单位的净利润进行适当调整后确认。比如，以取得投资时被投资单位固定资产、无形资产的公允价值为基础计提的折旧额或摊销额，相对于被投资单位已计提的折旧额、摊销额之间存在差额的，应按其差额对被投资单位净损益进行调整，并按调整后的净损益和持股比例计算确认投资损益。在进行有关调整时，应当考虑具有重要性的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存在下列情况之一的，可以按照被投资单位的账面净损益与持股比例计算确认投资损益，但应在附注中应当说明这一事实及其原因。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（1）无法可靠确定投资时被投资单位各项可辨认资产等的公允价值；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（2）投资时被投资单位可辨认资产等的公允价值与其账面价值之间的差额较小；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（3）其他原因导致无法对被投资单位净损益进行调整。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被投资单位采用的会计政策及会计期间与投资企业不一致的，按照投资企业的会计政策及会计期间对被投资单位的财务报表进行调整，并据以确认投资损益。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6、对于被投资单位除净损益以外所有者权益的其他变动，在持股比例不变的情况下，按照持股比例计算应享有或承担的部分，调整长期股权投资的账面价值，同时增加或减少资本公积（其他资本公积）。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公司因减少投资等原因对被投资单位不再具有共同控制或重大影响的，并且在活跃市场中没有报价、公允价值不能可靠计量的长期股权投资，应当改按成本法核算，并以权益法下长期股权投资的账面价值作为按照成本法核算的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因追加投资等原因能够对被投资单位实施共同控制或重大影响但不构成控制的，改按权益法核算，并以成本法下长期股权投资的账面价值或按照《企业会计准则第22号——金融工具确认和计量》确定的投资账面价值作为按照权益法核算的初始投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资产负债表日，对按照成本法核算的在活跃市场中没有报价、公允价值不能可靠计量的长期股权投资，公司按单项长期投资预计未来现金流量现值低于其账面价值的差额，计提长期投资减值准备，并计入当期损益；其他长期投资，公司按单项长期投资的可回收金额低于其账面价值的差额，计提长期投资减值准备，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9、处置长期股权投资，其账面价值与实际取得价款的差额，应当计入当期损益。采用权益法核算的长期股权投资，因被投资单位除净损益以外所有者权益的其他变动而计入所有者权益的，处置该项投资时应当将原计入所有者权益的部分按相应比例转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公司投资性房地产，是指为赚取租金或资本增值，或两者兼有而持有的房地产，包括已出租的土地使用权、持有并准备增值后转让的土地使用权、已出租的建筑物。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1、公司取得的投资性房地产，按照取得时的成本进行初始计量。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外购投资性房地产的成本，包括购买价款和可直接归属于该资产的相关税费；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自行建造投资性房地产的成本，由建造该项资产达到预定可使用状态前所发生的必要支出构成；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以其他方式取得的投资性房地产的成本，按照相关会计准则的规定确认。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与投资性房地产有关的后续支出，满足投资性房地产确认条件的（该投资性房地产包含的经济利益很可能流入企业；该投资性房地产的成本能够可靠计量），计入投资性房地产成本；否则，在发生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3、公司在资产负债表日采用成本模式对投资性房地产进行计量，并按照《企业会计准则第4 号——固定资产》和《企业会计准则第6 号——无形资产》以及本制度对固定资产和无形资产的相关规定，对已出租的建筑物和土地使用权进行计量，计提折旧或摊销。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4、资产负债表日，公司按投资性房地产的可回收金额低于其账面价值的差额，计提投资性房地产减值准备，并计入当期损益。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5、投资性房地产的转换。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公司投资性房地产开始自用，于房地产达到自用状态，开始将房地产用于生产商品、提供劳务或者经营管理之日，将其转为其他资产；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公司作为存货的房地产改为出租，或者自用建筑物、自用土地使用权停止自用改为出租，于租赁期开始日，将其转为投资性房地产。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公司将房地产转换前的账面价值作为转换后的入账价值。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当公司投资性房地产被处置，或者永久退出使用且预计不能从其处置中取得未来经济利益时，终止确认该项投资性房地产。公司出售、转让、报废投资性房地产或者发生投资性房地产毁损，将处置收入扣除其账面价值和相关税费后的金额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公司固定资产是指使用寿命超过一个会计年度，单位价值在人民币2,000元以上，为生产商品、提供劳务、出租或经营管理而持有的有形资产。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1、公司固定资产只有在满足其确认条件（该固定资产包含的经济利益很可能流入企业；该固定资产的成本能够可靠计量。）时，才能予以确认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固定资产的各组成部分具有不同使用寿命或者以不同方式为企业提供经济利益，适用</w:t>
      </w:r>
      <w:r>
        <w:rPr>
          <w:rFonts w:hAnsi="宋体" w:hint="eastAsia"/>
          <w:color w:val="000000"/>
          <w:spacing w:val="-4"/>
        </w:rPr>
        <w:lastRenderedPageBreak/>
        <w:t>不同折旧率或折旧方法的，应当分别将各组成部分确认为单项固定资产。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与固定资产有关的后续支出，符合固定资产确认条件的，计入固定资产成本；不符合固定资产确认条件的，在发生时计入当期损益。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2、公司固定资产按照成本进行初始计量。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（1）外购固定资产的成本，包括购买价款、进口关税和其他税费，使固定资产达到预定可使用状态前所发生的可归属于该项资产的场地整理费、运输费、装卸费、安装费和专业人员服务费等。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以一笔款项购入多项没有单独标价的固定资产，按照各项固定资产公允价值比例对总成本进行分配，分别确定各项固定资产的成本。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（2）自行建造固定资产的成本，由建造该项资产达到预定可使用状态前所发生的必要支出构成。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（3）应计入固定资产成本的借款费用，按照《企业会计准则第17号——借款费用》的规定处理。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（4）投资者投入固定资产的成本，按照投资合同或协议约定的价值确定，但合同或协议约定价值不公允的除外。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企业合并、非货币性资产交换、债务重组、融资租赁取得的固定资产的成本，分别按照《企业会计准则第20号——企业合并》、《企业会计准则第7号——非货币性资产交换》、《企业会计准则第12号——债务重组》和《企业会计准则第21号——租赁》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（6）固定资产成本包含弃置费用。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固定资产折旧的计提。公司固定资产采用年限平均法计提折旧。在不考虑减值准备的情况下，按固定资产类别、预计使用寿命和预计的净残值(原价的5%,其中固定资产装修无残值)分别确定其折旧年限和折旧率如下：</w:t>
      </w:r>
    </w:p>
    <w:tbl>
      <w:tblPr>
        <w:tblW w:w="0" w:type="auto"/>
        <w:jc w:val="center"/>
        <w:tblBorders>
          <w:top w:val="single" w:sz="12" w:space="0" w:color="auto"/>
          <w:bottom w:val="single" w:sz="12" w:space="0" w:color="auto"/>
          <w:insideH w:val="dotted" w:sz="4" w:space="0" w:color="auto"/>
          <w:insideV w:val="dotted" w:sz="4" w:space="0" w:color="auto"/>
        </w:tblBorders>
        <w:tblLayout w:type="fixed"/>
        <w:tblLook w:val="0000" w:firstRow="0" w:lastRow="0" w:firstColumn="0" w:lastColumn="0" w:noHBand="0" w:noVBand="0"/>
      </w:tblPr>
      <w:tblGrid>
        <w:gridCol w:w="2802"/>
        <w:gridCol w:w="2802"/>
        <w:gridCol w:w="2802"/>
      </w:tblGrid>
      <w:tr w:rsidR="004E0138" w:rsidTr="001C2EAE">
        <w:trPr>
          <w:tblHeade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资产类别</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使用年限</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年折旧率%</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房屋建筑物（直接生产用）</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15</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6.33</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房屋建筑物（辅助生产用）</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32</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2.97</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lastRenderedPageBreak/>
              <w:t>房屋建筑物(非生产用)</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35</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2.71</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构筑物</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20</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4.75</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通用设备（机器设备）</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12</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7.92</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专用设备</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10</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9.5</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运输工具</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8</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11.88</w:t>
            </w:r>
          </w:p>
        </w:tc>
      </w:tr>
      <w:tr w:rsidR="004E0138" w:rsidTr="001C2EAE">
        <w:trPr>
          <w:jc w:val="center"/>
        </w:trPr>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电子设备及其他</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5</w:t>
            </w:r>
          </w:p>
        </w:tc>
        <w:tc>
          <w:tcPr>
            <w:tcW w:w="2802"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19</w:t>
            </w:r>
          </w:p>
        </w:tc>
      </w:tr>
    </w:tbl>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在考虑减值准备的情况下，按单项固定资产扣除减值准备后的账面价值净额和剩余折旧年限，分项确定并计提各期折旧。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固定资产按月计提折旧，并根据用途计入相关资产的成本或者当期损益，当月增加的固定资产，当月不计提折旧，从下月起计提折旧；当月减少的固定资产，当月仍计提折旧，从下月起不计提折旧。固定资产提足折旧后，不论能否继续使用，均不再计提折旧；提前报废的固定资产，也不再补提折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已达到预定可使用状态、但尚未办理竣工决算的固定资产，按照估计价值确定其成本，并计提折旧；待办理了竣工决算手续后，再按实际成本调整原来的暂估价值，但不需要调整原已计提的折旧额。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3、固定资产处于处置状态，或预期通过使用或处置不能产生经济利益，应当予以终止确认。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4、资产负债表日，公司按单项固定资产的可回收金额低于其账面价值的差额，计提固定资产减值准备，并计入当期损益。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公司在建工程以实际成本计价。与在建工程直接相关的借款利息支出和外币折算差额，在工程达到预定可使用状态前计入该项资产的成本。在建工程自达到预定可使用状态之日起转作固定资产。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资产负债表日，公司按单项在建工程的可回收金额低于其账面价值的差额，计提在建</w:t>
      </w:r>
      <w:r>
        <w:rPr>
          <w:rFonts w:hAnsi="宋体" w:hint="eastAsia"/>
          <w:color w:val="000000"/>
          <w:spacing w:val="-4"/>
        </w:rPr>
        <w:lastRenderedPageBreak/>
        <w:t>工程减值准备，并计入当期损益。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公司无形资产，是指拥有或者控制的没有实物形态的可辨认非货币性资产，主要包括土地使用权等。</w:t>
      </w:r>
      <w:r>
        <w:rPr>
          <w:rFonts w:hAnsi="宋体"/>
          <w:color w:val="000000"/>
          <w:spacing w:val="-4"/>
        </w:rPr>
        <w:t>无形资产按照实际成本进行初始计量。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无形资产于取得时分析判断其使用寿命</w:t>
      </w:r>
      <w:r>
        <w:rPr>
          <w:rFonts w:hAnsi="宋体" w:hint="eastAsia"/>
          <w:color w:val="000000"/>
          <w:spacing w:val="-4"/>
        </w:rPr>
        <w:t>。根据无形资产的合同权利或其他法定权利等因素判断，能合理确定无形资产为公司带来经济利益期限的，作为使用寿命有限的无形资产；无法合理确定无形资产为公司带来经济利益期限的，视为使用寿命不确定的无形资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使用寿命有限的无形资产，其应摊销金额在使用寿命内系统合理摊销</w:t>
      </w:r>
      <w:r>
        <w:rPr>
          <w:rFonts w:hAnsi="宋体" w:hint="eastAsia"/>
          <w:color w:val="000000"/>
          <w:spacing w:val="-4"/>
        </w:rPr>
        <w:t>；使用寿命不确定无形资产不摊销，但每年均对该无形资产的使用寿命进行复核，并进行减值测试</w:t>
      </w:r>
      <w:r>
        <w:rPr>
          <w:rFonts w:hAnsi="宋体"/>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公司各类使用寿命有限的无形资产摊销年限如下：</w:t>
      </w:r>
    </w:p>
    <w:tbl>
      <w:tblPr>
        <w:tblW w:w="0" w:type="auto"/>
        <w:jc w:val="center"/>
        <w:tblBorders>
          <w:top w:val="single" w:sz="12" w:space="0" w:color="auto"/>
          <w:bottom w:val="single" w:sz="12" w:space="0" w:color="auto"/>
          <w:insideH w:val="dotted" w:sz="4" w:space="0" w:color="auto"/>
          <w:insideV w:val="dotted" w:sz="4" w:space="0" w:color="auto"/>
        </w:tblBorders>
        <w:tblLayout w:type="fixed"/>
        <w:tblLook w:val="0000" w:firstRow="0" w:lastRow="0" w:firstColumn="0" w:lastColumn="0" w:noHBand="0" w:noVBand="0"/>
      </w:tblPr>
      <w:tblGrid>
        <w:gridCol w:w="5670"/>
        <w:gridCol w:w="2976"/>
      </w:tblGrid>
      <w:tr w:rsidR="004E0138" w:rsidTr="001C2EAE">
        <w:trPr>
          <w:jc w:val="center"/>
        </w:trPr>
        <w:tc>
          <w:tcPr>
            <w:tcW w:w="567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无形资产类别</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摊销年限（年）</w:t>
            </w:r>
          </w:p>
        </w:tc>
      </w:tr>
      <w:tr w:rsidR="004E0138" w:rsidTr="001C2EAE">
        <w:trPr>
          <w:jc w:val="center"/>
        </w:trPr>
        <w:tc>
          <w:tcPr>
            <w:tcW w:w="567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土地使用权</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27-50</w:t>
            </w:r>
          </w:p>
        </w:tc>
      </w:tr>
      <w:tr w:rsidR="004E0138" w:rsidTr="001C2EAE">
        <w:trPr>
          <w:jc w:val="center"/>
        </w:trPr>
        <w:tc>
          <w:tcPr>
            <w:tcW w:w="56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商标权</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10</w:t>
            </w:r>
          </w:p>
        </w:tc>
      </w:tr>
      <w:tr w:rsidR="004E0138" w:rsidTr="001C2EAE">
        <w:trPr>
          <w:jc w:val="center"/>
        </w:trPr>
        <w:tc>
          <w:tcPr>
            <w:tcW w:w="56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专利权</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10</w:t>
            </w:r>
          </w:p>
        </w:tc>
      </w:tr>
      <w:tr w:rsidR="004E0138" w:rsidTr="001C2EAE">
        <w:trPr>
          <w:jc w:val="center"/>
        </w:trPr>
        <w:tc>
          <w:tcPr>
            <w:tcW w:w="56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非专利技术</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10</w:t>
            </w:r>
          </w:p>
        </w:tc>
      </w:tr>
      <w:tr w:rsidR="004E0138" w:rsidTr="001C2EAE">
        <w:trPr>
          <w:jc w:val="center"/>
        </w:trPr>
        <w:tc>
          <w:tcPr>
            <w:tcW w:w="56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特许经营权</w:t>
            </w:r>
          </w:p>
        </w:tc>
        <w:tc>
          <w:tcPr>
            <w:tcW w:w="2976"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20</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资产负债表日，公司按单项无形资产的可回收金额低于其账面价值的差额，计提无形资产减值准备，并计入当期损益。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公司研究开发费用，是指</w:t>
      </w:r>
      <w:r>
        <w:rPr>
          <w:rFonts w:hAnsi="宋体" w:cs="宋体" w:hint="eastAsia"/>
          <w:color w:val="000000"/>
          <w:spacing w:val="-4"/>
          <w:kern w:val="0"/>
        </w:rPr>
        <w:t>公司内部的研究开发活动实际支出的全部费用，或委托境内的企业、大学、研究机构、转制院所、技术专业服务机构等进行的研究开发活动所支出的费用，不包括委托境外机构完成的研究开发活动所发生的费用。公司应当正确区分研究阶段与开发阶段两个部分分别进行核算，研究阶段发生的研究开发费用计入当期损益，开发阶段发生的开发支出予以资本化，确认为无形资产的成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公司长期待摊费用，是指已经发生但应由本期和以后各期负担的分摊期限在一年以上的各项费用。长期待摊费用除开办费在开始生产经营当月一次计入损益外，</w:t>
      </w:r>
      <w:r>
        <w:rPr>
          <w:rFonts w:hAnsi="宋体" w:hint="eastAsia"/>
          <w:color w:val="000000"/>
          <w:spacing w:val="-4"/>
        </w:rPr>
        <w:lastRenderedPageBreak/>
        <w:t>均在各项目的预计受益期限内平均摊销，计入各摊销期的损益。</w:t>
      </w:r>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负债及股东权益的核算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公司的负债按其流动性，分为流动负债和非流动负债。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公司的流动负债，包括短期借款、应付账款、预收账款、应付职工薪酬、应付股利、应交税费、应付利息、应付股利、其他应付款等。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公司的非流动负债，包括长期借款、长期应付款等。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第三十一条  借款费用的核算。公司的借款费用，是指因借款而发生的利息及其他相关成本。包括借款利息、折价或者溢价的摊销、辅助费用及因外币借款而发生的汇兑差额等。除为购建固定资产和开发房地产产品的借款所发生的借款费用外，其他借款费用均于发生当期计入当期财务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为购建固定资产而发生的借款费用，在固定资产达到预定可使用状态前，计入所购建固定资产的成本。在固定资产达到预定可使用状态之后发生的借款费用，计入当期损益。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开发对外销售的房地产开发产品而发生的借款费用，在所开发的房地产开发产品达到预定可销售状态之前，计入房地产开发产品成本。在所开发的房地产开发产品达到预定可销售状态之后所发生的借款费用，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若购建固定资产和开发房地产发生了非正常中断、且中断时间连续超过3 个月的，应当暂停借款费用的资本化。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第三十二条  公司递延收益包括长期物业租金收入及停车位租金收入等，按照租赁协议规定的期限分摊计入各期损益。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第三十三条  公司的股东权益，包括股本、资本公积、盈余公积、未分配利润等，应分别核算。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（一）股本，是公司发行的股票的总面值。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（二）资本公积包括股本溢价和其他资本公积。资本公积可以用于转增股本。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（三）盈余公积，是公司按规定从净利润中提取的包括法定盈余公积和任意盈余公积，盈余公积可以用于弥补亏损、转增股本等。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（四）专项储备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lastRenderedPageBreak/>
        <w:t>根据财政部、安全生产监管总局关于印发《高危行业企业安全生产费用财务管理暂行办法》的通知（“财企</w:t>
      </w:r>
      <w:r w:rsidR="00EB4A39">
        <w:rPr>
          <w:rFonts w:hAnsi="宋体"/>
          <w:color w:val="000000"/>
          <w:spacing w:val="-4"/>
        </w:rPr>
        <w:t>【</w:t>
      </w:r>
      <w:r>
        <w:rPr>
          <w:rFonts w:hAnsi="宋体"/>
          <w:color w:val="000000"/>
          <w:spacing w:val="-4"/>
        </w:rPr>
        <w:t>2006</w:t>
      </w:r>
      <w:r w:rsidR="00EB4A39">
        <w:rPr>
          <w:rFonts w:hAnsi="宋体"/>
          <w:color w:val="000000"/>
          <w:spacing w:val="-4"/>
        </w:rPr>
        <w:t>】</w:t>
      </w:r>
      <w:r>
        <w:rPr>
          <w:rFonts w:hAnsi="宋体"/>
          <w:color w:val="000000"/>
          <w:spacing w:val="-4"/>
        </w:rPr>
        <w:t>478 号”文）的相关规定计提安全费用，具体计提比例如下：</w:t>
      </w:r>
    </w:p>
    <w:tbl>
      <w:tblPr>
        <w:tblW w:w="0" w:type="auto"/>
        <w:jc w:val="center"/>
        <w:tblBorders>
          <w:top w:val="single" w:sz="12" w:space="0" w:color="auto"/>
          <w:bottom w:val="single" w:sz="12" w:space="0" w:color="auto"/>
          <w:insideH w:val="dotted" w:sz="4" w:space="0" w:color="auto"/>
          <w:insideV w:val="dotted" w:sz="4" w:space="0" w:color="auto"/>
        </w:tblBorders>
        <w:tblLayout w:type="fixed"/>
        <w:tblLook w:val="0000" w:firstRow="0" w:lastRow="0" w:firstColumn="0" w:lastColumn="0" w:noHBand="0" w:noVBand="0"/>
      </w:tblPr>
      <w:tblGrid>
        <w:gridCol w:w="6184"/>
        <w:gridCol w:w="2390"/>
      </w:tblGrid>
      <w:tr w:rsidR="004E0138" w:rsidTr="001C2EAE">
        <w:trPr>
          <w:tblHeader/>
          <w:jc w:val="center"/>
        </w:trPr>
        <w:tc>
          <w:tcPr>
            <w:tcW w:w="618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计提依据</w:t>
            </w:r>
          </w:p>
        </w:tc>
        <w:tc>
          <w:tcPr>
            <w:tcW w:w="239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计提比例</w:t>
            </w:r>
          </w:p>
        </w:tc>
      </w:tr>
      <w:tr w:rsidR="004E0138" w:rsidTr="001C2EAE">
        <w:trPr>
          <w:jc w:val="center"/>
        </w:trPr>
        <w:tc>
          <w:tcPr>
            <w:tcW w:w="618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主营业务收入（1,000 万元及以下的部分）</w:t>
            </w:r>
          </w:p>
        </w:tc>
        <w:tc>
          <w:tcPr>
            <w:tcW w:w="239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4%</w:t>
            </w:r>
          </w:p>
        </w:tc>
      </w:tr>
      <w:tr w:rsidR="004E0138" w:rsidTr="001C2EAE">
        <w:trPr>
          <w:jc w:val="center"/>
        </w:trPr>
        <w:tc>
          <w:tcPr>
            <w:tcW w:w="618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主营业务收入（1,000 万元至10,000 万元（含）的部分）</w:t>
            </w:r>
          </w:p>
        </w:tc>
        <w:tc>
          <w:tcPr>
            <w:tcW w:w="239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2%</w:t>
            </w:r>
          </w:p>
        </w:tc>
      </w:tr>
      <w:tr w:rsidR="004E0138" w:rsidTr="001C2EAE">
        <w:trPr>
          <w:jc w:val="center"/>
        </w:trPr>
        <w:tc>
          <w:tcPr>
            <w:tcW w:w="618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主营业务收入（10,000 万元至100,000 万元（含）的部分）</w:t>
            </w:r>
          </w:p>
        </w:tc>
        <w:tc>
          <w:tcPr>
            <w:tcW w:w="239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0.5%</w:t>
            </w:r>
          </w:p>
        </w:tc>
      </w:tr>
      <w:tr w:rsidR="004E0138" w:rsidTr="001C2EAE">
        <w:trPr>
          <w:jc w:val="center"/>
        </w:trPr>
        <w:tc>
          <w:tcPr>
            <w:tcW w:w="618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主营业务收入（100,000 万元以上的部分）</w:t>
            </w:r>
          </w:p>
        </w:tc>
        <w:tc>
          <w:tcPr>
            <w:tcW w:w="2390"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0.2%</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根据财政部财会</w:t>
      </w:r>
      <w:r w:rsidR="00EB4A39">
        <w:rPr>
          <w:rFonts w:hAnsi="宋体"/>
          <w:color w:val="000000"/>
          <w:spacing w:val="-4"/>
        </w:rPr>
        <w:t>【</w:t>
      </w:r>
      <w:r>
        <w:rPr>
          <w:rFonts w:hAnsi="宋体"/>
          <w:color w:val="000000"/>
          <w:spacing w:val="-4"/>
        </w:rPr>
        <w:t>2009</w:t>
      </w:r>
      <w:r w:rsidR="00EB4A39">
        <w:rPr>
          <w:rFonts w:hAnsi="宋体"/>
          <w:color w:val="000000"/>
          <w:spacing w:val="-4"/>
        </w:rPr>
        <w:t>】</w:t>
      </w:r>
      <w:r>
        <w:rPr>
          <w:rFonts w:hAnsi="宋体"/>
          <w:color w:val="000000"/>
          <w:spacing w:val="-4"/>
        </w:rPr>
        <w:t>8号《企业会计准则解释第3号》的规定，提取的安全费用计入相关产品的成本</w:t>
      </w:r>
      <w:r>
        <w:rPr>
          <w:rFonts w:hAnsi="宋体" w:hint="eastAsia"/>
          <w:color w:val="000000"/>
          <w:spacing w:val="-4"/>
        </w:rPr>
        <w:t>（适用生产型单位）</w:t>
      </w:r>
      <w:r>
        <w:rPr>
          <w:rFonts w:hAnsi="宋体"/>
          <w:color w:val="000000"/>
          <w:spacing w:val="-4"/>
        </w:rPr>
        <w:t>或当期损益</w:t>
      </w:r>
      <w:r>
        <w:rPr>
          <w:rFonts w:hAnsi="宋体" w:hint="eastAsia"/>
          <w:color w:val="000000"/>
          <w:spacing w:val="-4"/>
        </w:rPr>
        <w:t>（适用销售型单位）</w:t>
      </w:r>
      <w:r>
        <w:rPr>
          <w:rFonts w:hAnsi="宋体"/>
          <w:color w:val="000000"/>
          <w:spacing w:val="-4"/>
        </w:rPr>
        <w:t>，同时记入“专项储备”科目。在使用提取的安全费时，属于费用性支出的，直接冲减专项储备；形成固定资产的，通过“在建工程”科目归集所发生的支出，待安全项目完工达到预定可使用状态时确认为固定资产；同时，按照形成固定资产的成本冲减专项储备，并确认相同金额的累计折旧，该固定资产在以后期间不再计提折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w:t>
      </w:r>
      <w:r>
        <w:rPr>
          <w:rFonts w:hAnsi="宋体"/>
          <w:color w:val="000000"/>
          <w:spacing w:val="-4"/>
        </w:rPr>
        <w:t>上年末</w:t>
      </w:r>
      <w:r>
        <w:rPr>
          <w:rFonts w:hAnsi="宋体" w:hint="eastAsia"/>
          <w:color w:val="000000"/>
          <w:spacing w:val="-4"/>
        </w:rPr>
        <w:t>专项储备</w:t>
      </w:r>
      <w:r>
        <w:rPr>
          <w:rFonts w:hAnsi="宋体"/>
          <w:color w:val="000000"/>
          <w:spacing w:val="-4"/>
        </w:rPr>
        <w:t>余</w:t>
      </w:r>
      <w:r>
        <w:rPr>
          <w:rFonts w:hAnsi="宋体" w:hint="eastAsia"/>
          <w:color w:val="000000"/>
          <w:spacing w:val="-4"/>
        </w:rPr>
        <w:t>额</w:t>
      </w:r>
      <w:r>
        <w:rPr>
          <w:rFonts w:hAnsi="宋体"/>
          <w:color w:val="000000"/>
          <w:spacing w:val="-4"/>
        </w:rPr>
        <w:t>达到</w:t>
      </w:r>
      <w:r>
        <w:rPr>
          <w:rFonts w:hAnsi="宋体" w:hint="eastAsia"/>
          <w:color w:val="000000"/>
          <w:spacing w:val="-4"/>
        </w:rPr>
        <w:t>公司</w:t>
      </w:r>
      <w:r>
        <w:rPr>
          <w:rFonts w:hAnsi="宋体"/>
          <w:color w:val="000000"/>
          <w:spacing w:val="-4"/>
        </w:rPr>
        <w:t>上年度销售收入的</w:t>
      </w:r>
      <w:r>
        <w:rPr>
          <w:rFonts w:hAnsi="宋体" w:hint="eastAsia"/>
          <w:color w:val="000000"/>
          <w:spacing w:val="-4"/>
        </w:rPr>
        <w:t>5%（适用中小型企业）或</w:t>
      </w:r>
      <w:r>
        <w:rPr>
          <w:rFonts w:hAnsi="宋体"/>
          <w:color w:val="000000"/>
          <w:spacing w:val="-4"/>
        </w:rPr>
        <w:t>2%</w:t>
      </w:r>
      <w:r>
        <w:rPr>
          <w:rFonts w:hAnsi="宋体" w:hint="eastAsia"/>
          <w:color w:val="000000"/>
          <w:spacing w:val="-4"/>
        </w:rPr>
        <w:t>（适用大型企业）</w:t>
      </w:r>
      <w:r>
        <w:rPr>
          <w:rFonts w:hAnsi="宋体"/>
          <w:color w:val="000000"/>
          <w:spacing w:val="-4"/>
        </w:rPr>
        <w:t>时，</w:t>
      </w:r>
      <w:r>
        <w:rPr>
          <w:rFonts w:hAnsi="宋体" w:hint="eastAsia"/>
          <w:color w:val="000000"/>
          <w:spacing w:val="-4"/>
        </w:rPr>
        <w:t>报</w:t>
      </w:r>
      <w:r>
        <w:rPr>
          <w:rFonts w:hAnsi="宋体"/>
          <w:color w:val="000000"/>
          <w:spacing w:val="-4"/>
        </w:rPr>
        <w:t>经当地县级以上安全生产监督管理部门商财政部门同意，</w:t>
      </w:r>
      <w:r>
        <w:rPr>
          <w:rFonts w:hAnsi="宋体" w:hint="eastAsia"/>
          <w:color w:val="000000"/>
          <w:spacing w:val="-4"/>
        </w:rPr>
        <w:t>公司</w:t>
      </w:r>
      <w:r>
        <w:rPr>
          <w:rFonts w:hAnsi="宋体"/>
          <w:color w:val="000000"/>
          <w:spacing w:val="-4"/>
        </w:rPr>
        <w:t>本年度可以缓提或少提安全费用。</w:t>
      </w:r>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收入、成本、费用及利润、利润分配的核算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第三十四条  公司的收入包括主营业务收入和其他业务收入。公司收入的确认原则如下：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销售商品收入。销售商品在将商品所有权上的主要风险和报酬已转移给购货方，不再对该商品实施继续管理权和实际控制权，收入的金额能够可靠地计量，相关的经济利益很可能流入企业，相关的已发生或将发生的成本能够可靠地计量时，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房地产销售在房地产完工验收合格，签订了销售合同，及取得了买方按销售合同约定</w:t>
      </w:r>
      <w:r>
        <w:rPr>
          <w:rFonts w:hAnsi="宋体" w:hint="eastAsia"/>
          <w:color w:val="000000"/>
          <w:spacing w:val="-4"/>
        </w:rPr>
        <w:lastRenderedPageBreak/>
        <w:t>交付房产的付款证明时，确认营业收入的实现。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（二）房屋租赁。房屋租赁收入在与租赁相关的经济利益能够流入公司，租赁收入的金额能够可靠地计量时，确认营业收入的实现。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（三）来料加工。来料加工工缴费收入在收到来料加工装配结汇明细表，与交易相关的经济利益能够流入公司时，确认营业收入的实现。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提供劳务。提供的劳务在同一个会计年度开始并完成的，在劳务已经提供，收到价款或取得收取价款的证明时，确认营业收入的实现；劳务的开始和完成分属不同会计年度的，在劳务合同的总收入、劳务的完工程度能够可靠地确定，与交易相关的经济利益很可能流入公司，交易中已发生和将发生的成本能够可靠地计量时，按完工百分比法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物业管理收入在公司已经提供物业管理服务，与物业管理服务相关的经济利益很可能流入公司，相关收入和成本能够可靠地计量时，确认营业收入的实现。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（五）利息收入。按让渡货币资金使用权的时间和实际率计算确定。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第三十五条  公司的成本包括主营业务成本和其他业务成本，主营业务成本包括房地产开发成本、物业租赁成本、来料加工成本、物业管理及服务成本；期间费用包括营业费用、管理费用和财务费用。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（一）职工薪酬的核算。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职工薪酬，是指为获得职工提供的服务而给予各种形式的报酬以及其他相关支出。职工薪酬包括：职工工资、奖金、津贴和补贴；职工福利费；医疗保险费、养老保险费（含基本养老保险费和补充养老保险费）、失业保险费、工伤保险费和生育保险费等社会保险费；住房公积金；工会经费和职工教育经费；非货币性福利；因解除与职工的劳动关系给予的补偿；其他与获得职工提供的服务相关的支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在职工提供服务的会计期间，除解除劳动关系补偿（亦称辞退福利）全部计入当期费用以外，其他职工薪酬均根据职工提供服务的受益对象，将应确认的职工薪酬（包括货币性薪酬和非货币性福利）计入相关资产成本或当期费用，同时确认为应付职工薪酬负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公司职工薪酬中的医疗保险费、养老保险费（含基本养老保险费和补充养老保险费）、</w:t>
      </w:r>
      <w:r>
        <w:rPr>
          <w:rFonts w:hAnsi="宋体" w:hint="eastAsia"/>
          <w:color w:val="000000"/>
          <w:spacing w:val="-4"/>
        </w:rPr>
        <w:lastRenderedPageBreak/>
        <w:t>失业保险费、工伤保险费和生育保险费等社会保险费、住房公积金、工会经费和职工教育经费等，按国家规定的计提基础和计提比例计提，计入相关资产成本或当期损益。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kern w:val="0"/>
          <w:szCs w:val="30"/>
        </w:rPr>
        <w:t>公司从</w:t>
      </w:r>
      <w:r>
        <w:rPr>
          <w:rFonts w:hAnsi="宋体"/>
          <w:color w:val="000000"/>
          <w:spacing w:val="-4"/>
          <w:kern w:val="0"/>
          <w:szCs w:val="30"/>
        </w:rPr>
        <w:t>2007</w:t>
      </w:r>
      <w:r>
        <w:rPr>
          <w:rFonts w:hAnsi="宋体" w:hint="eastAsia"/>
          <w:color w:val="000000"/>
          <w:spacing w:val="-4"/>
          <w:kern w:val="0"/>
          <w:szCs w:val="30"/>
        </w:rPr>
        <w:t>年</w:t>
      </w:r>
      <w:r>
        <w:rPr>
          <w:rFonts w:hAnsi="宋体"/>
          <w:color w:val="000000"/>
          <w:spacing w:val="-4"/>
          <w:kern w:val="0"/>
          <w:szCs w:val="30"/>
        </w:rPr>
        <w:t>1</w:t>
      </w:r>
      <w:r>
        <w:rPr>
          <w:rFonts w:hAnsi="宋体" w:hint="eastAsia"/>
          <w:color w:val="000000"/>
          <w:spacing w:val="-4"/>
          <w:kern w:val="0"/>
          <w:szCs w:val="30"/>
        </w:rPr>
        <w:t>月</w:t>
      </w:r>
      <w:r>
        <w:rPr>
          <w:rFonts w:hAnsi="宋体"/>
          <w:color w:val="000000"/>
          <w:spacing w:val="-4"/>
          <w:kern w:val="0"/>
          <w:szCs w:val="30"/>
        </w:rPr>
        <w:t>1</w:t>
      </w:r>
      <w:r>
        <w:rPr>
          <w:rFonts w:hAnsi="宋体" w:hint="eastAsia"/>
          <w:color w:val="000000"/>
          <w:spacing w:val="-4"/>
          <w:kern w:val="0"/>
          <w:szCs w:val="30"/>
        </w:rPr>
        <w:t>日起，不再按应付工资的</w:t>
      </w:r>
      <w:r>
        <w:rPr>
          <w:rFonts w:hAnsi="宋体"/>
          <w:color w:val="000000"/>
          <w:spacing w:val="-4"/>
          <w:kern w:val="0"/>
          <w:szCs w:val="30"/>
        </w:rPr>
        <w:t>14%</w:t>
      </w:r>
      <w:r>
        <w:rPr>
          <w:rFonts w:hAnsi="宋体" w:hint="eastAsia"/>
          <w:color w:val="000000"/>
          <w:spacing w:val="-4"/>
          <w:kern w:val="0"/>
          <w:szCs w:val="30"/>
        </w:rPr>
        <w:t>提取福利费。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销售费用，是指公司在销售商品、提供劳务过程中发生的各种费用，包括保险费、包装费、展览费和广告费、商品维修费、预计产品质量保证损失、运输费、装卸费等以及为销售商品而专设的销售机构（含销售网点、售后服务网点等）的职工薪酬、业务费、折旧费等经营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三）管理费用，是指公司为组织和管理企业生产经营所发生的管理费用，包括企业在筹建期间内发生的开办费、董事会和行政管理部门在企业的经营管理中发生的或者应由企业统一负担的公司经费（包括行政管理部门职工工资及福利费、物料消耗、低值易耗品摊销、办公费和差旅费等）、工会经费、董事会费（包括董事会成员津贴、会议费和差旅费等）、聘请中介机构费、咨询费（含顾问费）、诉讼费、业务招待费、房产税、车船使用税、土地使用税、印花税、技术转让费、矿产资源补偿费、研究费用、排污费等。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财务费用，是指公司为筹集生产经营所需资金等而发生的筹资费用，包括利息支出（减利息收入）、汇兑损益以及相关的手续费、企业发生的现金折扣或收到的现金折扣等。不含为购建或生产满足资本化条件的资产发生的应予资本化的借款费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第三十六条  公司的利润是公司在一定会计期间的经营成果，包括营业利润、利润总额和净利润。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（一）营业利润，是指营业收入减去营业成本、营业税金及附加、销售费用、管理费用、财务费用和资产减值损失，加上公允价值变动收益和投资收益后的金额。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（二）利润总额，是指营业利润加上营业外收入，减去营业外支出后的金额。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（三）净利润，是指利润总额减去所得税费用后的金额。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（四）公司按月计算利润，利润的计算，在年度内采用表结法，年度终了采用账结法。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第三十七条  公司当期实现的净利润，加上年初未分配利润（或减去年初未弥补亏损）和其他转入后的余额，为可供分配利润。其分配顺序：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（一）提取法定盈余公积。根据公司章程的规定，按净利润的10%提取法定盈余公积。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（二）任意盈余公积。根据董事会决议决定的计提比例从净利润中提取。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（三）向股东分配股利。包括现金股利和股票股利。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第三十五条  所得税费用的核算。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（一）公司所得税费用的会计核算采用资产负债表债务法。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（二）资产、负债的计税基础。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公司在取得资产、负债时，确定其计税基础。资产、负债的帐面价值与其计税基础存在差异的，按照会计准则和本制度规定确认所产生的递延所得税资产或递延所得税负债。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资产的计税基础，是指公司收回资产帐面价值过程中，计算应纳税所得额时按照税法规定可以自应税经济利益中抵扣的金额，即该项资产在未来使用或最终处置时，允许作为成本或费用于税前列支的金额。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负债的计税基础，是指负债的帐面价值减去未来期间计算应纳税所得额时按照税法规定可予抵扣的金额。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暂时性差异，是指资产或负债的帐面价值与其计税基础之间的差额。按照暂时性差异对未来期间应税金额的影响，分为应纳税暂时性差异和可抵扣暂时性差异。应纳税暂时性差异，是指在确定未来收回资产或清偿负债期间的应纳税所得额时，将导致产生应税金额的暂时性差异。可抵扣暂时性差异，是指在确定未来收回资产或清偿负债期间的应纳税所得额时，将导致产生可抵扣金额的暂时性差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（四）递延所得税资产和递延所得税负债的确认。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资产负债表日，公司将所有应纳税暂时性差异确认为相应的递延所得税负债，所得税准则第十一条至第十二条规定不确认递延所得税负债的情况除外；公司以未来期间很可能取得用以抵扣可抵扣暂时性差异的应纳税所得额为限，确认相应的递延所得税资产，所得税准则第十三条规定不确认延所得税资产的情况除外。确认由可抵扣暂时性差异产生的递延所得税资产，以未来期间很可能取得用以抵扣可抵扣暂时性差异的应纳税所得额为限。未来期间很可能取得的应纳税所得额，包括未来期间正常生产经营活动实现的应纳税所得额，以及在可抵扣暂时性差异转回期间因应纳税暂时性差异的转回而增加的应纳税所得额，并应提供相关的证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（五）所得税费用的确认和计量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在计算确定当期所得税（即当期应交所得税）以及递延所得 税费用（或收益）的基</w:t>
      </w:r>
      <w:r>
        <w:rPr>
          <w:rFonts w:hAnsi="宋体" w:hint="eastAsia"/>
          <w:color w:val="000000"/>
          <w:spacing w:val="-4"/>
        </w:rPr>
        <w:lastRenderedPageBreak/>
        <w:t xml:space="preserve">础上，应将两者之和确认为利润表中的所得税费用（或收益），但不包括直接计入所有者权益的交易或事项的所得税影响。即：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所得税费用（或收益）＝当期所得税＋递延所得税费用（－递延所得税收益）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当期所得税 = 应纳税所得额×当期适用税率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（六）</w:t>
      </w:r>
      <w:r>
        <w:rPr>
          <w:rStyle w:val="af0"/>
          <w:rFonts w:hAnsi="宋体" w:hint="eastAsia"/>
          <w:b w:val="0"/>
          <w:color w:val="000000"/>
          <w:spacing w:val="-4"/>
        </w:rPr>
        <w:t>递延所得税的特殊处理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1、与直接计入所有者权益的交易或者事项相关的当期所得税和递延所得税，应当计入所有者权益。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直接计入所有者权益的交易或事项，如可供出售金融资产公允价值的变动，相关的资产、负债的账面价值与计税基础之间形成暂时性差异的，应按照准则规定确认递延所得税资产或递延所得税负债，并计入资本公积（其他资本公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2、因企业合并产生的应纳税暂时性差异或可抵扣暂时性差异的影响，在确认递延所得税负债或递延所得税资产的同时，相关的递延所得税费用（或收益），调整在合并中应予确认的商誉。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3、按照税法规定允许用以后年度的所得弥补的可抵扣亏损及可结转以后年度的税款抵减，按照可抵扣暂时性差异的原则处理。</w:t>
      </w:r>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外币业务的核算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第三十八条  公司的外币交易，是指以记账本位币以外的货币计价或者结算的交易。外币交易包括：买入或者卖出以外币计价的商品或者劳务；借入或者借出外币资金；其他以外币计价或者结算的交易。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1、外币交易在初始确认时，采用交易发生日的即期汇率将外币金额折算为记账本位币金额。 即期汇率，是指中国人民银行公布的当日人民币外汇牌价的中间价。公司发生的外币兑换业务或涉及外币兑换的交易事项，按照交易实际采用的汇率（即银行买入价或卖出价）折算。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2、在资产负债表日，按照下列规定对外币货币性项目和外币非货币性项目进行处理：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外币货币性项目。货币性项目，是指企业持有的货币资金和将以固定或可确定的金额收取的资产或者偿付的负债。货币性项目分为货币性资产和货币性负债。货币性资产包括现金、银行存款、应收账款、其他应收款、预付账款、长期应收款等，货币性负债包</w:t>
      </w:r>
      <w:r>
        <w:rPr>
          <w:rFonts w:hAnsi="宋体" w:hint="eastAsia"/>
          <w:color w:val="000000"/>
          <w:spacing w:val="-4"/>
        </w:rPr>
        <w:lastRenderedPageBreak/>
        <w:t>括短期借款、应付账款、其他应付款、长期借款、应付债券、长期应付款等。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对于外币货币性项目，因结算或采用资产负债表日的即期汇率折算而产生的汇兑差额，计入当期损益，同时调增或调减外币货币性项目的记账本位币金额。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（2）外币非货币性项目。非货币性项目，是货币性项目以外的项目，包括存货、长期股权投资、固定资产、无形资产等。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以历史成本计量的外币非货币性项目，仍采用交易发生日的即期汇率折算，不改变其原记账本位币金额，不产生汇兑差额。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以公允价值计量的外币非货币性项目，如交易性金融资产，采用公允价值确定日的即期汇率折算，折算后的记账本位币金额与原记账本位币金额的差额，作为公允价值变动（含汇率变动）处理，计入当期损益。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外币投入资本。公司收到投资者以外币投入的资本，采用交易发生日即期汇率折算，不得采用合同约定汇率和即期汇率的近似汇率折算，外币投入资本与相应的货币性项目的记账本位币金额之间不产生外币资本折算差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第三十九条  </w:t>
      </w:r>
      <w:r>
        <w:rPr>
          <w:rFonts w:hAnsi="宋体" w:hint="eastAsia"/>
          <w:bCs/>
          <w:color w:val="000000"/>
          <w:spacing w:val="-4"/>
        </w:rPr>
        <w:t>外币财务报表的折算</w:t>
      </w:r>
      <w:r>
        <w:rPr>
          <w:rFonts w:hAnsi="宋体" w:hint="eastAsia"/>
          <w:color w:val="000000"/>
          <w:spacing w:val="-4"/>
        </w:rPr>
        <w:t>。公司将境外经营的财务报表并入本企业财务报表时，按照下列规定进行折算：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（一）资产负债表中的资产和负债项目，采用资产负债表日的即期汇率折算，所有者权益项目除“未分配利润”项目外，其他项目采用发生时的即期汇率折算。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（二）利润表中的收入和费用项目，采用交易发生日的即期汇率折算。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按照上述（一）、（二）折算产生的外币财务报表折算差额，在资产负债表中所有者权益项目下单独列示。</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bCs/>
          <w:color w:val="000000"/>
          <w:spacing w:val="-4"/>
        </w:rPr>
        <w:t>财务报告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第四十条  公司的财务报告分为年度、半年度、季度和月度财务报告。半年度、季度和月度财务报告称为中期财务报告。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第四十一条  公司的财务报告包括资产负债表、利润表、现金流量表、股东权益变动表和附注等。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第四十二条  公司月度中期财务会计报告于月度终了后15天内对外提供；季度中期</w:t>
      </w:r>
      <w:r>
        <w:rPr>
          <w:rFonts w:hAnsi="宋体" w:hint="eastAsia"/>
          <w:color w:val="000000"/>
          <w:spacing w:val="-4"/>
        </w:rPr>
        <w:lastRenderedPageBreak/>
        <w:t>财务会计报告于季度终了后30天内对外提供；半年度中期财务会计报告于年度中期结束后60天内对外提供；年度财务会计报告于年度终了后4个月内对外提供。公司下属子公司的月度财务报表应当于月度终了后7天内对外提供，季度财务报表于季度终了后10天内对外提供，年度财务报表应于年度终了后15天内对外提供。</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第四十三条  合并财务报表的编制。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1、公司合并财务报表包括合并资产负债表、合并利润表、合并股东权益变动表、合并现金流量表和附注等。</w:t>
      </w:r>
    </w:p>
    <w:p w:rsidR="004E0138" w:rsidRDefault="004E0138">
      <w:pPr>
        <w:pStyle w:val="af5"/>
        <w:spacing w:beforeLines="50" w:before="120" w:afterLines="50" w:after="120" w:line="360" w:lineRule="auto"/>
        <w:ind w:firstLineChars="200" w:firstLine="464"/>
        <w:rPr>
          <w:rFonts w:hAnsi="宋体" w:cs="宋体"/>
          <w:bCs/>
          <w:color w:val="000000"/>
          <w:spacing w:val="-4"/>
          <w:kern w:val="0"/>
        </w:rPr>
      </w:pPr>
      <w:r>
        <w:rPr>
          <w:rFonts w:hAnsi="宋体" w:hint="eastAsia"/>
          <w:color w:val="000000"/>
          <w:spacing w:val="-4"/>
        </w:rPr>
        <w:t>2、</w:t>
      </w:r>
      <w:r>
        <w:rPr>
          <w:rFonts w:hAnsi="宋体" w:cs="宋体" w:hint="eastAsia"/>
          <w:bCs/>
          <w:color w:val="000000"/>
          <w:spacing w:val="-4"/>
          <w:kern w:val="0"/>
        </w:rPr>
        <w:t>合并范围。公司</w:t>
      </w:r>
      <w:r>
        <w:rPr>
          <w:rFonts w:hAnsi="宋体" w:hint="eastAsia"/>
          <w:color w:val="000000"/>
          <w:spacing w:val="-4"/>
        </w:rPr>
        <w:t>合并财务报表的合并范围以控制为基础加以确定。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3、母公司在编制合并财务报表时，</w:t>
      </w:r>
      <w:r>
        <w:rPr>
          <w:rFonts w:hAnsi="宋体" w:cs="宋体"/>
          <w:bCs/>
          <w:color w:val="000000"/>
          <w:spacing w:val="-4"/>
          <w:kern w:val="0"/>
        </w:rPr>
        <w:t>以</w:t>
      </w:r>
      <w:r>
        <w:rPr>
          <w:rFonts w:hAnsi="宋体" w:cs="宋体" w:hint="eastAsia"/>
          <w:bCs/>
          <w:color w:val="000000"/>
          <w:spacing w:val="-4"/>
          <w:kern w:val="0"/>
        </w:rPr>
        <w:t>母</w:t>
      </w:r>
      <w:r>
        <w:rPr>
          <w:rFonts w:hAnsi="宋体" w:cs="宋体"/>
          <w:bCs/>
          <w:color w:val="000000"/>
          <w:spacing w:val="-4"/>
          <w:kern w:val="0"/>
        </w:rPr>
        <w:t>公司和纳入合并财务报表范围的各子公司的财务报表及其他有关资料为合并依据，按照权益法调整对子公司的长期股权投资，将</w:t>
      </w:r>
      <w:r>
        <w:rPr>
          <w:rFonts w:hAnsi="宋体" w:cs="宋体" w:hint="eastAsia"/>
          <w:bCs/>
          <w:color w:val="000000"/>
          <w:spacing w:val="-4"/>
          <w:kern w:val="0"/>
        </w:rPr>
        <w:t>母</w:t>
      </w:r>
      <w:r>
        <w:rPr>
          <w:rFonts w:hAnsi="宋体" w:cs="宋体"/>
          <w:bCs/>
          <w:color w:val="000000"/>
          <w:spacing w:val="-4"/>
          <w:kern w:val="0"/>
        </w:rPr>
        <w:t>公司和纳入合并财务报表范围的各子公司之间的投资、交易及往来等全部抵销，并计算少数股东损益及少数股东权益</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4、同一控制下的</w:t>
      </w:r>
      <w:r>
        <w:rPr>
          <w:rFonts w:hAnsi="宋体"/>
          <w:color w:val="000000"/>
          <w:spacing w:val="-4"/>
        </w:rPr>
        <w:t>企业合并形成母子公司关系的，母公司编制合并日的合并资产负债表、合并利润表和合并现金流量表。合并资产负债表中被合并方的各项资产、负债，按其账面价值计量。因被合并方采用的会计政策与合并方不一致，按照本准则规定进行调整的，以调整后的账面价值计量。合并利润表包括参与合并各方自合并当期期初至合并日所发生的收入、费用和利润。被合并方在合并前实现的净利润，在合并利润表中单列项目反映。合并现金流量表包括参与合并各方自合并当期期初至合并日的现金流量。</w:t>
      </w:r>
      <w:r>
        <w:rPr>
          <w:rFonts w:hAnsi="宋体" w:hint="eastAsia"/>
          <w:color w:val="000000"/>
          <w:spacing w:val="-4"/>
        </w:rPr>
        <w:t>非同一控制下的</w:t>
      </w:r>
      <w:r>
        <w:rPr>
          <w:rFonts w:hAnsi="宋体"/>
          <w:color w:val="000000"/>
          <w:spacing w:val="-4"/>
        </w:rPr>
        <w:t>企业合并形成母子公司关系的，母公司编制购买日的合并资产负债表，</w:t>
      </w:r>
      <w:r>
        <w:rPr>
          <w:rFonts w:hAnsi="宋体" w:hint="eastAsia"/>
          <w:color w:val="000000"/>
          <w:spacing w:val="-4"/>
        </w:rPr>
        <w:t>在购买日，母公司对子公司的长期股权投资与母公司在子公司所有者权益中所享有的份额的差额，在商誉项目列示，商誉发生减值的，按照经减值测试后的金额列示</w:t>
      </w:r>
      <w:r>
        <w:rPr>
          <w:rFonts w:hAnsi="宋体"/>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第四十四条  公司对外提供的财务报表应当依次编定页数，加具封面，装订成册，加盖公章。封面上应当设明：企业名称、企业统一代码、组织形式、地址、报表所属年度或者月份、报出日期，并由公司法定代表人、主管会计工作负责人（财务负责人）、会计机构负责人签名并盖章。</w:t>
      </w:r>
    </w:p>
    <w:p w:rsidR="004E0138" w:rsidRPr="009E46A0" w:rsidRDefault="004E0138" w:rsidP="009E46A0">
      <w:pPr>
        <w:pStyle w:val="af5"/>
        <w:spacing w:beforeLines="50" w:before="120" w:afterLines="50" w:after="120" w:line="360" w:lineRule="auto"/>
        <w:ind w:firstLineChars="200" w:firstLine="466"/>
        <w:jc w:val="center"/>
        <w:rPr>
          <w:rFonts w:hAnsi="宋体"/>
          <w:b/>
          <w:bCs/>
          <w:color w:val="000000"/>
          <w:spacing w:val="-4"/>
        </w:rPr>
      </w:pPr>
      <w:r w:rsidRPr="009E46A0">
        <w:rPr>
          <w:rFonts w:hAnsi="宋体" w:hint="eastAsia"/>
          <w:b/>
          <w:bCs/>
          <w:color w:val="000000"/>
          <w:spacing w:val="-4"/>
        </w:rPr>
        <w:t>附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第四十五条  本制度由集团财务处负责解释，自2007年1月1日起执行。</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764" w:name="_Toc410378893"/>
      <w:bookmarkStart w:id="765" w:name="_Toc1119"/>
      <w:bookmarkStart w:id="766" w:name="_Toc11623"/>
      <w:bookmarkStart w:id="767" w:name="_Toc5582"/>
      <w:bookmarkStart w:id="768" w:name="_Toc10196"/>
      <w:bookmarkStart w:id="769" w:name="_Toc1681"/>
      <w:bookmarkStart w:id="770" w:name="_Toc17783"/>
      <w:bookmarkStart w:id="771" w:name="_Toc7265"/>
      <w:bookmarkStart w:id="772" w:name="_Toc22286"/>
      <w:bookmarkStart w:id="773" w:name="_Toc18600"/>
      <w:bookmarkStart w:id="774" w:name="_Toc740"/>
      <w:bookmarkStart w:id="775" w:name="_Toc26952"/>
      <w:bookmarkStart w:id="776" w:name="_Toc18987"/>
      <w:bookmarkStart w:id="777" w:name="_Toc2066"/>
      <w:bookmarkStart w:id="778" w:name="_Toc28642"/>
      <w:bookmarkStart w:id="779" w:name="_Toc22155"/>
      <w:bookmarkStart w:id="780" w:name="_Toc475549538"/>
      <w:bookmarkStart w:id="781" w:name="_Toc29187"/>
      <w:bookmarkStart w:id="782" w:name="_Toc511036574"/>
      <w:bookmarkStart w:id="783" w:name="_Toc16794"/>
      <w:bookmarkStart w:id="784" w:name="_Toc14728"/>
      <w:bookmarkStart w:id="785" w:name="_Toc37148597"/>
      <w:r>
        <w:rPr>
          <w:rFonts w:hint="eastAsia"/>
        </w:rPr>
        <w:t>第十三章</w:t>
      </w:r>
      <w:r>
        <w:rPr>
          <w:rFonts w:hint="eastAsia"/>
        </w:rPr>
        <w:t xml:space="preserve">  </w:t>
      </w:r>
      <w:r>
        <w:rPr>
          <w:rFonts w:hint="eastAsia"/>
        </w:rPr>
        <w:t>货币资金管理办法（修订）（鄂凯股</w:t>
      </w:r>
      <w:r w:rsidR="00EB4A39">
        <w:rPr>
          <w:rFonts w:hint="eastAsia"/>
        </w:rPr>
        <w:t>【</w:t>
      </w:r>
      <w:r>
        <w:rPr>
          <w:rFonts w:hint="eastAsia"/>
        </w:rPr>
        <w:t>2013</w:t>
      </w:r>
      <w:r w:rsidR="00EB4A39">
        <w:rPr>
          <w:rFonts w:hint="eastAsia"/>
        </w:rPr>
        <w:t>】</w:t>
      </w:r>
      <w:r>
        <w:rPr>
          <w:rFonts w:hint="eastAsia"/>
        </w:rPr>
        <w:t>26</w:t>
      </w:r>
      <w:r>
        <w:rPr>
          <w:rFonts w:hint="eastAsia"/>
        </w:rPr>
        <w:t>号）</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总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货币资金是企业资产的重要组成部分，是企业资产中流动性最强的一种资产，为了安全合理的使用资金，提高资金使用效率，特制定本办法。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公司的货币资金根据存放地点及其用途不同，货币资金分为库存现金、银行存款及其他货币资金。</w:t>
      </w:r>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银行存款的控制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公司进行的收付业务主要采用以下几种方式，通过银行办理转账结算：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1、银行汇票结算；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2、银行本票；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3、银行承兑汇票；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4、支票，分为现金支票和转账支票；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5、单位信用卡；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6、汇兑，分为信汇和电汇；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7、信用证；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银行存款管理：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（一）、公司按国家有关规定在银行开设人民币存款账户和经国家外汇管理局批准的银行开设外币存款账户，办理银行结算业务。银行存款账户分为基本存款账户、一般存款帐户、临时存款帐户和专用存款帐户。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（二）、公司除了按规定留存的现金以外，所有货币资金都必须存入银行。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（三）、公司与其他单位之间的一切收付款项除本办法规定可以用现金支付的部分以外，都必须通过银行办理转账结算。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（四）、公司出纳按银行账号设置银行存款日记账，进行收付款业务登记，外币银行日</w:t>
      </w:r>
      <w:r>
        <w:rPr>
          <w:rFonts w:hAnsi="宋体" w:hint="eastAsia"/>
          <w:color w:val="000000"/>
          <w:spacing w:val="-4"/>
        </w:rPr>
        <w:lastRenderedPageBreak/>
        <w:t>记账用外币和人民币同时进行记载。出纳人员根据记账凭证，按照业务发生的顺序逐笔登记银行存款日记账。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（五）、月末由销售会计（没有销售会计的，指定其他会计）将银行存款日记账与银行对账单核对，编制银行存款余额调节表，调节表经编制人、出纳、财务负责人签字后由出纳保管。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（六）、出纳按时编制银行存款出纳日报，及时报告上一日银行资金收付动态及结存数，以便进行资金调度和做收付款计划安排。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为提高结算效率，经公司董事长批准后可与开户银行签订电子银行服务协议，进行银行存款网上支付。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公司财务处必须指定专人分别妥善保管和使用电子银行的客户证书、注册卡号（登录ID）及相应密码，不得提供给未指定的其他人。同时根据内部控制的要求设置客户证书的操作权限和操作限额，在进行银行存款网上支付时由相关财务人员严格按各自的授权进行操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第七条 公司银行账户的开立应当符合企业经营管理实际需要，不得随意开立多个账户，禁止公司内设管理部门自行开立银行账户。 </w:t>
      </w:r>
      <w:r>
        <w:rPr>
          <w:rFonts w:hAnsi="宋体" w:hint="eastAsia"/>
          <w:color w:val="000000"/>
          <w:spacing w:val="-4"/>
        </w:rPr>
        <w:br/>
        <w:t xml:space="preserve">　  公司财务处定期检查、清理银行账户的开立及使用情况，发现未经审批擅自开立银行账户或者不按规定及时清理、撤销银行账户等问题的应当报告公司董事长及时处理并追究有关责任人的责任。 </w:t>
      </w:r>
      <w:r>
        <w:rPr>
          <w:rFonts w:hAnsi="宋体" w:hint="eastAsia"/>
          <w:color w:val="000000"/>
          <w:spacing w:val="-4"/>
        </w:rPr>
        <w:br/>
        <w:t xml:space="preserve">    财务处加强对银行结算凭证的填制、传递及保管等环节的管理与控制。</w:t>
      </w:r>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现金的控制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根据中国人民银行规定，公司在下列范围内使用现金：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（一）职员工资、津贴、奖金； </w:t>
      </w:r>
      <w:r>
        <w:rPr>
          <w:rFonts w:hAnsi="宋体" w:hint="eastAsia"/>
          <w:color w:val="000000"/>
          <w:spacing w:val="-4"/>
        </w:rPr>
        <w:br/>
        <w:t xml:space="preserve">（二）个人劳务报酬； </w:t>
      </w:r>
      <w:r>
        <w:rPr>
          <w:rFonts w:hAnsi="宋体" w:hint="eastAsia"/>
          <w:color w:val="000000"/>
          <w:spacing w:val="-4"/>
        </w:rPr>
        <w:br/>
        <w:t xml:space="preserve">（三）出差人员必须携带的差旅费； </w:t>
      </w:r>
      <w:r>
        <w:rPr>
          <w:rFonts w:hAnsi="宋体" w:hint="eastAsia"/>
          <w:color w:val="000000"/>
          <w:spacing w:val="-4"/>
        </w:rPr>
        <w:br/>
        <w:t>（四）向个人收购农副产品和其他物质的价款；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（五）结算起点以下的零星支出；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（六）中国人民银行确定需要支付现金的其他支出。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不属于上述现金结算范围的款项支付一律通过银行进行转账结算。</w:t>
      </w:r>
      <w:r>
        <w:rPr>
          <w:rFonts w:hAnsi="宋体" w:hint="eastAsia"/>
          <w:color w:val="000000"/>
          <w:spacing w:val="-4"/>
        </w:rPr>
        <w:br/>
        <w:t xml:space="preserve">     第九条公司库存现金限额为30000元，超额部分应存入银行。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第十条 公司现金收支规定：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（一）公司现金收入应于当日送存银行；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（二）公司出纳支付现金，可以从库存现金限额中支付或从银行存款中提取，不得从现金收入中直接支付（即坐支）；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（三）公司出纳从开户银行提取现金，应当写明用途；</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（四）公司不得接受“白条”顶库、不准谎报用途套取现金、不准用银行账户代其他单位和个人存入或支取现金、不准用公司收入的现金以个人名义存储；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出纳人员应当建立健全现金日记账，按照现金业务发生的先后顺序逐笔序时登记。每日终了，应根据登记的现金日记账结余数与实际库存数进行核对，做到账实相符。月份终了，现金日记账的余额必须与“库存现金”总额科目的余额核对相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（六）月末由销售会计（没有销售会计的，指定其他会计）对库存现金进行盘点，与现金日记账进行核对并编制现金盘点表。盘点表经盘点人、出纳、财务负责人签字后由出纳保管。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为减少现金收支流通，对10万元以下的发生的与个人商品交易、劳务供应款项也可采用银行pos刷卡机进行结算。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单位信用卡账户的资金一律从其基本账户转账存入，在使用过程中，需要向其账户续存资金的，也一律从其基本存款账户转账存入，不得缴存现金，不得将销货收入的款项存入其账户，也不得支取现金。</w:t>
      </w:r>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职责分工与授权批准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财务人员按建立的岗位责任制，明确的岗位职责权限进行货币资金业务的处理，确保办理货币资金业务的不相容岗位相互分离、制约和监督。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货币资金业务的不相容岗位至少应当包括：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（一）货币资金支付的审批与执行；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（二）货币资金的保管与盘点清查；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（三）货币资金的会计记录与审计监督。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出纳人员不得兼任稽核、会计档案保管和收入、支出、费用、债权债务账目的登记工作。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第十四条  财务处按公司相关授权制度和审核批准制度规定的权限和程序办理货币资金支付业务。 </w:t>
      </w:r>
      <w:r>
        <w:rPr>
          <w:rFonts w:hAnsi="宋体" w:hint="eastAsia"/>
          <w:color w:val="000000"/>
          <w:spacing w:val="-4"/>
        </w:rPr>
        <w:br/>
        <w:t xml:space="preserve">　　（一）支付申请。公司有关部门或个人用款时，应当提前向经授权的审批人提交货币资金支付申请，注明款项的用途、金额、预算、限额、支付方式等内容，并附有效经济合同、原始单据或相关证明。 </w:t>
      </w:r>
      <w:r>
        <w:rPr>
          <w:rFonts w:hAnsi="宋体" w:hint="eastAsia"/>
          <w:color w:val="000000"/>
          <w:spacing w:val="-4"/>
        </w:rPr>
        <w:br/>
        <w:t xml:space="preserve">　　（二）支付审批。审批人根据其职责、权限和相应程序对支付申请进行审批。对不符合规定的货币资金支付申请，审批人应当拒绝批准。 </w:t>
      </w:r>
      <w:r>
        <w:rPr>
          <w:rFonts w:hAnsi="宋体" w:hint="eastAsia"/>
          <w:color w:val="000000"/>
          <w:spacing w:val="-4"/>
        </w:rPr>
        <w:br/>
        <w:t xml:space="preserve">　　（三）支付复核。相关财务会计应当对批准后的货币资金支付申请进行复核，复核货币资金支付申请的批准范围、权限、程序是否正确，手续及相关单证是否齐备，金额计算是否准确，支付方式、支付对象是否妥当等。复核无误后进行会计处理，在将记账凭证交由出纳人员等相关负责人员办理支付手续。 </w:t>
      </w:r>
      <w:r>
        <w:rPr>
          <w:rFonts w:hAnsi="宋体" w:hint="eastAsia"/>
          <w:color w:val="000000"/>
          <w:spacing w:val="-4"/>
        </w:rPr>
        <w:br/>
        <w:t xml:space="preserve">　　（四）办理支付。出纳人员应当根据复核无误的支付申请，按规定办理货币资金支付手续，及时登记现金和银行存款日记账。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第十五条  严禁未经授权的部门或人员办理货币资金业务或直接接触货币资金。 </w:t>
      </w:r>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票据及有关印章的管理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第十六条 与货币资金相关的票据的购买、保管、领用、背书转让、注销等环节由财务处出纳专设登记簿进行记录，防止空白票据的遗失和被盗用。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因填写、开具失误或者其他原因导致作废的法定票据，要按规定予以保存，不得随意处置或销毁。对超过法定保管期限、可以销毁的票据，在履行审核批准手续后进行销毁，但应当建立销毁清册并由授权人员监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财务处出纳设立专门的账薄对票据的转交进行登记；对收取的重要票据，留有复印件并妥善保管；不得跳号开具票据，不得随意开具印章齐全的空白支票。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第十七条  公司财务专用章由专人保管，个人名章由本人或其授权人员保管，不得由一个人保管支付款项所需的全部印章。 </w:t>
      </w:r>
      <w:r>
        <w:rPr>
          <w:rFonts w:hAnsi="宋体" w:hint="eastAsia"/>
          <w:color w:val="000000"/>
          <w:spacing w:val="-4"/>
        </w:rPr>
        <w:br/>
        <w:t xml:space="preserve">　　按规定需要由有关负责人签字或盖章的经济业务与事项，必须严格履行签字或盖章手</w:t>
      </w:r>
      <w:r>
        <w:rPr>
          <w:rFonts w:hAnsi="宋体" w:hint="eastAsia"/>
          <w:color w:val="000000"/>
          <w:spacing w:val="-4"/>
        </w:rPr>
        <w:lastRenderedPageBreak/>
        <w:t>续。</w:t>
      </w:r>
    </w:p>
    <w:p w:rsidR="004E0138" w:rsidRDefault="004E0138">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附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第十八条  本办法从发布之日起执行，适用于集团公司各分、子公司。原鄂凯股</w:t>
      </w:r>
      <w:r w:rsidR="00EB4A39">
        <w:rPr>
          <w:rFonts w:hAnsi="宋体" w:hint="eastAsia"/>
          <w:color w:val="000000"/>
          <w:spacing w:val="-4"/>
        </w:rPr>
        <w:t>【</w:t>
      </w:r>
      <w:r>
        <w:rPr>
          <w:rFonts w:hAnsi="宋体" w:hint="eastAsia"/>
          <w:color w:val="000000"/>
          <w:spacing w:val="-4"/>
        </w:rPr>
        <w:t>2010年</w:t>
      </w:r>
      <w:r w:rsidR="00EB4A39">
        <w:rPr>
          <w:rFonts w:hAnsi="宋体" w:hint="eastAsia"/>
          <w:color w:val="000000"/>
          <w:spacing w:val="-4"/>
        </w:rPr>
        <w:t>】</w:t>
      </w:r>
      <w:r>
        <w:rPr>
          <w:rFonts w:hAnsi="宋体" w:hint="eastAsia"/>
          <w:color w:val="000000"/>
          <w:spacing w:val="-4"/>
        </w:rPr>
        <w:t xml:space="preserve">138号文件同时废止，本办法由公司财务处负责解释。 </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786" w:name="_Toc511036575"/>
      <w:bookmarkStart w:id="787" w:name="_Toc8437"/>
      <w:bookmarkStart w:id="788" w:name="_Toc26078"/>
      <w:bookmarkStart w:id="789" w:name="_Toc37148598"/>
      <w:r>
        <w:rPr>
          <w:rFonts w:hAnsi="宋体" w:hint="eastAsia"/>
          <w:color w:val="000000"/>
          <w:spacing w:val="-4"/>
        </w:rPr>
        <w:t>第</w:t>
      </w:r>
      <w:r>
        <w:rPr>
          <w:rFonts w:hint="eastAsia"/>
        </w:rPr>
        <w:t>十四章</w:t>
      </w:r>
      <w:r>
        <w:rPr>
          <w:rFonts w:hint="eastAsia"/>
        </w:rPr>
        <w:t xml:space="preserve">  </w:t>
      </w:r>
      <w:r>
        <w:rPr>
          <w:rFonts w:hint="eastAsia"/>
        </w:rPr>
        <w:t>募集资金管理办法</w:t>
      </w:r>
      <w:bookmarkEnd w:id="786"/>
      <w:bookmarkEnd w:id="787"/>
      <w:bookmarkEnd w:id="788"/>
      <w:bookmarkEnd w:id="789"/>
    </w:p>
    <w:p w:rsidR="004E0138" w:rsidRDefault="004E0138">
      <w:pPr>
        <w:spacing w:line="360" w:lineRule="auto"/>
        <w:ind w:firstLineChars="200" w:firstLine="480"/>
        <w:rPr>
          <w:rFonts w:ascii="Calibri" w:hAnsi="Calibri"/>
        </w:rPr>
      </w:pPr>
      <w:r>
        <w:rPr>
          <w:rFonts w:ascii="宋体" w:hAnsi="宋体" w:hint="eastAsia"/>
        </w:rPr>
        <w:t>为规范公司使用募集资金，保证募集资金安全，提高募集资金使用效率，根据《中华人民共和国公司法》、《中华人民共和国证券法》、《深圳证券交易所股票上市规则》</w:t>
      </w:r>
      <w:r>
        <w:rPr>
          <w:rFonts w:ascii="宋体" w:hAnsi="宋体" w:hint="eastAsia"/>
          <w:b/>
          <w:bCs/>
        </w:rPr>
        <w:t>（以下简称</w:t>
      </w:r>
      <w:r>
        <w:rPr>
          <w:rFonts w:ascii="Calibri" w:hAnsi="Calibri" w:hint="eastAsia"/>
          <w:b/>
          <w:bCs/>
        </w:rPr>
        <w:t>“《上市规则》”）、</w:t>
      </w:r>
      <w:r>
        <w:rPr>
          <w:rFonts w:ascii="宋体" w:hAnsi="宋体" w:hint="eastAsia"/>
        </w:rPr>
        <w:t>《深圳证券交易所中小企业板上市公司规范运作指引》等法律法规和《湖北凯龙化工集团股份有限公司章程》的有关规定，结合公司实际情况，制定本办法。</w:t>
      </w:r>
    </w:p>
    <w:p w:rsidR="004E0138" w:rsidRDefault="004E0138">
      <w:pPr>
        <w:ind w:firstLineChars="200" w:firstLine="420"/>
        <w:rPr>
          <w:rFonts w:ascii="Calibri" w:hAnsi="Calibri"/>
          <w:sz w:val="21"/>
          <w:szCs w:val="21"/>
        </w:rPr>
      </w:pPr>
      <w:r>
        <w:rPr>
          <w:rFonts w:ascii="Calibri" w:hAnsi="Calibri"/>
          <w:sz w:val="21"/>
          <w:szCs w:val="21"/>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总则</w:t>
      </w:r>
    </w:p>
    <w:p w:rsidR="004E0138" w:rsidRDefault="004E0138">
      <w:pPr>
        <w:spacing w:line="360" w:lineRule="auto"/>
        <w:jc w:val="left"/>
        <w:rPr>
          <w:rFonts w:ascii="Calibri" w:hAnsi="Calibri"/>
        </w:rPr>
      </w:pPr>
      <w:r>
        <w:rPr>
          <w:rFonts w:ascii="Calibri" w:hAnsi="Calibri" w:hint="eastAsia"/>
          <w:sz w:val="28"/>
          <w:szCs w:val="28"/>
        </w:rPr>
        <w:t xml:space="preserve">  </w:t>
      </w:r>
      <w:r>
        <w:rPr>
          <w:rFonts w:ascii="Calibri" w:hAnsi="Calibri"/>
        </w:rPr>
        <w:t xml:space="preserve">  </w:t>
      </w:r>
      <w:r>
        <w:rPr>
          <w:rFonts w:ascii="宋体" w:hAnsi="宋体" w:hint="eastAsia"/>
        </w:rPr>
        <w:t>第一条</w:t>
      </w:r>
      <w:r>
        <w:rPr>
          <w:rFonts w:ascii="Calibri" w:hAnsi="Calibri"/>
        </w:rPr>
        <w:t xml:space="preserve">  </w:t>
      </w:r>
      <w:r>
        <w:rPr>
          <w:rFonts w:ascii="宋体" w:hAnsi="宋体" w:hint="eastAsia"/>
        </w:rPr>
        <w:t>本办法所指的</w:t>
      </w:r>
      <w:r>
        <w:rPr>
          <w:rFonts w:ascii="Calibri" w:hAnsi="Calibri" w:hint="eastAsia"/>
        </w:rPr>
        <w:t>“募集资金”，是指公司通过公开发行证券（包括首次公开发行股票、配股、增发、发行可转换公司债券、发行分离交易的可转换公司债券、公司债券、权证等）以及非公开发行股票、公司债券向投资者募集并用于特定用途的资金。</w:t>
      </w:r>
    </w:p>
    <w:p w:rsidR="004E0138" w:rsidRDefault="004E0138">
      <w:pPr>
        <w:spacing w:line="360" w:lineRule="auto"/>
        <w:ind w:firstLineChars="200" w:firstLine="480"/>
        <w:jc w:val="left"/>
        <w:rPr>
          <w:rFonts w:ascii="Calibri" w:hAnsi="Calibri"/>
        </w:rPr>
      </w:pPr>
      <w:r>
        <w:rPr>
          <w:rFonts w:ascii="宋体" w:hAnsi="宋体" w:hint="eastAsia"/>
        </w:rPr>
        <w:t>第二条</w:t>
      </w:r>
      <w:r>
        <w:rPr>
          <w:rFonts w:ascii="Calibri" w:hAnsi="Calibri"/>
        </w:rPr>
        <w:t xml:space="preserve"> </w:t>
      </w:r>
      <w:r>
        <w:rPr>
          <w:rFonts w:ascii="宋体" w:hAnsi="宋体" w:hint="eastAsia"/>
        </w:rPr>
        <w:t>公司董事会负责建立健全公司募集资金管理办法，并确保该办法的有效实施。</w:t>
      </w:r>
    </w:p>
    <w:p w:rsidR="004E0138" w:rsidRDefault="004E0138">
      <w:pPr>
        <w:spacing w:line="360" w:lineRule="auto"/>
        <w:ind w:firstLineChars="200" w:firstLine="480"/>
        <w:jc w:val="left"/>
        <w:rPr>
          <w:rFonts w:ascii="Calibri" w:hAnsi="Calibri"/>
        </w:rPr>
      </w:pPr>
      <w:r>
        <w:rPr>
          <w:rFonts w:ascii="宋体" w:hAnsi="宋体" w:hint="eastAsia"/>
        </w:rPr>
        <w:t>第三条</w:t>
      </w:r>
      <w:r>
        <w:rPr>
          <w:rFonts w:ascii="Calibri" w:hAnsi="Calibri"/>
        </w:rPr>
        <w:t xml:space="preserve"> </w:t>
      </w:r>
      <w:r>
        <w:rPr>
          <w:rFonts w:ascii="宋体" w:hAnsi="宋体" w:hint="eastAsia"/>
        </w:rPr>
        <w:t>募集资金投资项目通过子公司实施的，公司应确保该子公司遵守该办法。</w:t>
      </w:r>
    </w:p>
    <w:p w:rsidR="004E0138" w:rsidRDefault="004E0138">
      <w:pPr>
        <w:spacing w:line="360" w:lineRule="auto"/>
        <w:ind w:firstLineChars="200" w:firstLine="480"/>
        <w:rPr>
          <w:rFonts w:ascii="Calibri" w:hAnsi="Calibri"/>
        </w:rPr>
      </w:pPr>
      <w:r>
        <w:rPr>
          <w:rFonts w:ascii="宋体" w:hAnsi="宋体" w:hint="eastAsia"/>
        </w:rPr>
        <w:t>第四条</w:t>
      </w:r>
      <w:r>
        <w:rPr>
          <w:rFonts w:ascii="Calibri" w:hAnsi="Calibri"/>
        </w:rPr>
        <w:t xml:space="preserve"> </w:t>
      </w:r>
      <w:r>
        <w:rPr>
          <w:rFonts w:ascii="宋体" w:hAnsi="宋体" w:hint="eastAsia"/>
        </w:rPr>
        <w:t>募集资金的使用应坚持周密计划，精打细算，规范运作，公开透明的原则。</w:t>
      </w:r>
    </w:p>
    <w:p w:rsidR="004E0138" w:rsidRDefault="004E0138">
      <w:pPr>
        <w:spacing w:line="360" w:lineRule="auto"/>
        <w:ind w:firstLineChars="200" w:firstLine="560"/>
        <w:rPr>
          <w:rFonts w:ascii="Calibri" w:hAnsi="Calibri"/>
          <w:sz w:val="28"/>
          <w:szCs w:val="28"/>
        </w:rPr>
      </w:pPr>
      <w:r>
        <w:rPr>
          <w:rFonts w:ascii="Calibri" w:hAnsi="Calibri"/>
          <w:sz w:val="28"/>
          <w:szCs w:val="28"/>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募集资金专户存储</w:t>
      </w:r>
    </w:p>
    <w:p w:rsidR="004E0138" w:rsidRDefault="004E0138">
      <w:pPr>
        <w:spacing w:line="360" w:lineRule="auto"/>
        <w:ind w:firstLineChars="200" w:firstLine="480"/>
        <w:rPr>
          <w:rFonts w:ascii="Calibri" w:hAnsi="Calibri"/>
        </w:rPr>
      </w:pPr>
      <w:r>
        <w:rPr>
          <w:rFonts w:ascii="宋体" w:hAnsi="宋体" w:hint="eastAsia"/>
        </w:rPr>
        <w:t>第五条</w:t>
      </w:r>
      <w:r>
        <w:rPr>
          <w:rFonts w:ascii="Calibri" w:hAnsi="Calibri"/>
        </w:rPr>
        <w:t xml:space="preserve"> </w:t>
      </w:r>
      <w:r>
        <w:rPr>
          <w:rFonts w:ascii="宋体" w:hAnsi="宋体" w:hint="eastAsia"/>
        </w:rPr>
        <w:t>公司募集资金应存放于董事会决定的专项账户（以下简称</w:t>
      </w:r>
      <w:r>
        <w:rPr>
          <w:rFonts w:ascii="Calibri" w:hAnsi="Calibri" w:hint="eastAsia"/>
        </w:rPr>
        <w:t>“专户”）集中管理，专户不得存放非募集资金或者用作其他用途。</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公司存在两次以上融资的，应独立设置募集资金专户。</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实际募集资金净额超过计划募集资金金额（以下简称</w:t>
      </w:r>
      <w:r>
        <w:rPr>
          <w:rFonts w:ascii="Calibri" w:hAnsi="Calibri" w:hint="eastAsia"/>
        </w:rPr>
        <w:t>“超募资金”）也应存放于募集</w:t>
      </w:r>
      <w:r>
        <w:rPr>
          <w:rFonts w:ascii="Calibri" w:hAnsi="Calibri" w:hint="eastAsia"/>
        </w:rPr>
        <w:lastRenderedPageBreak/>
        <w:t>资金专户管理。</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第六条</w:t>
      </w:r>
      <w:r>
        <w:rPr>
          <w:rFonts w:ascii="Calibri" w:hAnsi="Calibri"/>
        </w:rPr>
        <w:t xml:space="preserve">  </w:t>
      </w:r>
      <w:r>
        <w:rPr>
          <w:rFonts w:ascii="宋体" w:hAnsi="宋体" w:hint="eastAsia"/>
        </w:rPr>
        <w:t>公司应在募集资金到账后一个月以内与保荐机构、存放募集资金的商业银行（以下简称</w:t>
      </w:r>
      <w:r>
        <w:rPr>
          <w:rFonts w:ascii="Calibri" w:hAnsi="Calibri" w:hint="eastAsia"/>
        </w:rPr>
        <w:t>“商业银行”）签订三方监管协议（以下简称“协议”）。协议内容按深圳证券交易所的相关规定执行。</w:t>
      </w:r>
    </w:p>
    <w:p w:rsidR="004E0138" w:rsidRDefault="004E0138">
      <w:pPr>
        <w:spacing w:line="360" w:lineRule="auto"/>
        <w:ind w:firstLineChars="200" w:firstLine="480"/>
        <w:rPr>
          <w:rFonts w:ascii="Calibri" w:hAnsi="Calibri"/>
        </w:rPr>
      </w:pPr>
      <w:r>
        <w:rPr>
          <w:rFonts w:ascii="宋体" w:hAnsi="宋体" w:hint="eastAsia"/>
        </w:rPr>
        <w:t>公司应在上述全部协议签订后及时向深圳证券交易所备案并公告协议主要内容。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公司通过控股子公司实施募投项目的，应由公司、实施募投项目的控股子公司、商业银行和保荐机构共同签署三方监管协议，公司及其控股子公司应视为共同一方。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上述协议在有效期届满前提前终止的，公司应自协议终止之日起一个月内与相关当事人签订新的协议并及时公告。</w:t>
      </w:r>
    </w:p>
    <w:p w:rsidR="004E0138" w:rsidRDefault="004E0138">
      <w:pPr>
        <w:spacing w:line="360" w:lineRule="auto"/>
        <w:ind w:firstLineChars="200" w:firstLine="480"/>
        <w:rPr>
          <w:rFonts w:ascii="Calibri" w:hAnsi="Calibri"/>
        </w:rPr>
      </w:pPr>
      <w:r>
        <w:rPr>
          <w:rFonts w:ascii="宋体" w:hAnsi="宋体" w:hint="eastAsia"/>
        </w:rPr>
        <w:t>第七条</w:t>
      </w:r>
      <w:r>
        <w:rPr>
          <w:rFonts w:ascii="Calibri" w:hAnsi="Calibri"/>
        </w:rPr>
        <w:t xml:space="preserve"> </w:t>
      </w:r>
      <w:r>
        <w:rPr>
          <w:rFonts w:ascii="宋体" w:hAnsi="宋体" w:hint="eastAsia"/>
        </w:rPr>
        <w:t>公司应积极督促商业银行履行协议。商业银行连续三次未及时向保荐人出具对账单或通知专户大额支取情况，以及存在未配合保荐机构查询与调查专户资料情形的，公司可以终止协议并注销该募集资金专户。</w:t>
      </w:r>
    </w:p>
    <w:p w:rsidR="004E0138" w:rsidRDefault="004E0138">
      <w:pPr>
        <w:spacing w:line="360" w:lineRule="auto"/>
        <w:ind w:firstLineChars="200" w:firstLine="560"/>
        <w:rPr>
          <w:rFonts w:ascii="Calibri" w:hAnsi="Calibri"/>
          <w:sz w:val="28"/>
          <w:szCs w:val="28"/>
        </w:rPr>
      </w:pPr>
      <w:r>
        <w:rPr>
          <w:rFonts w:ascii="Calibri" w:hAnsi="Calibri"/>
          <w:sz w:val="28"/>
          <w:szCs w:val="28"/>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募集资金使用</w:t>
      </w:r>
    </w:p>
    <w:p w:rsidR="004E0138" w:rsidRDefault="004E0138">
      <w:pPr>
        <w:spacing w:line="360" w:lineRule="auto"/>
        <w:ind w:firstLineChars="200" w:firstLine="480"/>
        <w:rPr>
          <w:rFonts w:ascii="Calibri" w:hAnsi="Calibri"/>
        </w:rPr>
      </w:pPr>
      <w:r>
        <w:rPr>
          <w:rFonts w:ascii="宋体" w:hAnsi="宋体" w:hint="eastAsia"/>
        </w:rPr>
        <w:t>第八条</w:t>
      </w:r>
      <w:r>
        <w:rPr>
          <w:rFonts w:ascii="Calibri" w:hAnsi="Calibri"/>
        </w:rPr>
        <w:t xml:space="preserve"> </w:t>
      </w:r>
      <w:r>
        <w:rPr>
          <w:rFonts w:ascii="宋体" w:hAnsi="宋体" w:hint="eastAsia"/>
        </w:rPr>
        <w:t>公司应当按照发行申请文件中承诺的募集资金投资计划使用募集资金。出现严重影响募集资金投资计划正常进行的情形时，公司应及时报告深圳证券交易所并公告。</w:t>
      </w:r>
    </w:p>
    <w:p w:rsidR="004E0138" w:rsidRDefault="004E0138">
      <w:pPr>
        <w:spacing w:line="360" w:lineRule="auto"/>
        <w:ind w:firstLineChars="200" w:firstLine="480"/>
        <w:rPr>
          <w:rFonts w:ascii="Calibri" w:hAnsi="Calibri"/>
        </w:rPr>
      </w:pPr>
      <w:r>
        <w:rPr>
          <w:rFonts w:ascii="宋体" w:hAnsi="宋体" w:hint="eastAsia"/>
        </w:rPr>
        <w:t>第九条</w:t>
      </w:r>
      <w:r>
        <w:rPr>
          <w:rFonts w:ascii="Calibri" w:hAnsi="Calibri"/>
        </w:rPr>
        <w:t xml:space="preserve"> </w:t>
      </w:r>
      <w:r>
        <w:rPr>
          <w:rFonts w:ascii="宋体" w:hAnsi="宋体" w:hint="eastAsia"/>
        </w:rPr>
        <w:t>公司募投项目不得为持有交易性金融资产和可供出售金融资产、借予他人、委托理财等财务性投资，不得直接或者间接投资于以买卖有价证券为主要业务的公司。</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公司不得将募集资金通过质押、委托贷款或其他方式变相改变募集资金用途。</w:t>
      </w:r>
    </w:p>
    <w:p w:rsidR="004E0138" w:rsidRDefault="004E0138">
      <w:pPr>
        <w:spacing w:line="360" w:lineRule="auto"/>
        <w:ind w:firstLineChars="200" w:firstLine="480"/>
        <w:rPr>
          <w:rFonts w:ascii="Calibri" w:hAnsi="Calibri"/>
        </w:rPr>
      </w:pPr>
      <w:r>
        <w:rPr>
          <w:rFonts w:ascii="宋体" w:hAnsi="宋体" w:hint="eastAsia"/>
        </w:rPr>
        <w:t>第十条</w:t>
      </w:r>
      <w:r>
        <w:rPr>
          <w:rFonts w:ascii="Calibri" w:hAnsi="Calibri"/>
        </w:rPr>
        <w:t xml:space="preserve"> </w:t>
      </w:r>
      <w:r>
        <w:rPr>
          <w:rFonts w:ascii="宋体" w:hAnsi="宋体" w:hint="eastAsia"/>
          <w:b/>
          <w:bCs/>
        </w:rPr>
        <w:t>募集</w:t>
      </w:r>
      <w:r>
        <w:rPr>
          <w:rFonts w:ascii="宋体" w:hAnsi="宋体" w:hint="eastAsia"/>
        </w:rPr>
        <w:t>资金的使用计划、使用申请与审批：</w:t>
      </w:r>
    </w:p>
    <w:p w:rsidR="004E0138" w:rsidRDefault="004E0138">
      <w:pPr>
        <w:ind w:firstLineChars="200" w:firstLine="480"/>
        <w:rPr>
          <w:rFonts w:ascii="Calibri" w:hAnsi="Calibri"/>
        </w:rPr>
      </w:pPr>
      <w:r>
        <w:rPr>
          <w:rFonts w:ascii="宋体" w:hAnsi="宋体" w:hint="eastAsia"/>
        </w:rPr>
        <w:t>（一）</w:t>
      </w:r>
      <w:r>
        <w:rPr>
          <w:rFonts w:ascii="宋体" w:hAnsi="宋体" w:hint="eastAsia"/>
          <w:b/>
          <w:bCs/>
        </w:rPr>
        <w:t>募集</w:t>
      </w:r>
      <w:r>
        <w:rPr>
          <w:rFonts w:ascii="宋体" w:hAnsi="宋体" w:hint="eastAsia"/>
        </w:rPr>
        <w:t>资金使用计划的编制与审批：</w:t>
      </w:r>
    </w:p>
    <w:p w:rsidR="004E0138" w:rsidRDefault="004E0138">
      <w:pPr>
        <w:spacing w:line="360" w:lineRule="auto"/>
        <w:ind w:firstLineChars="200" w:firstLine="480"/>
        <w:rPr>
          <w:rFonts w:ascii="Calibri" w:hAnsi="Calibri"/>
        </w:rPr>
      </w:pPr>
      <w:r>
        <w:rPr>
          <w:rFonts w:ascii="宋体" w:hAnsi="宋体" w:hint="eastAsia"/>
        </w:rPr>
        <w:t>募投项目单位（部门）应在每个会计年度结束前</w:t>
      </w:r>
      <w:r>
        <w:rPr>
          <w:rFonts w:ascii="Calibri" w:hAnsi="Calibri"/>
        </w:rPr>
        <w:t>1</w:t>
      </w:r>
      <w:r>
        <w:rPr>
          <w:rFonts w:ascii="宋体" w:hAnsi="宋体" w:hint="eastAsia"/>
        </w:rPr>
        <w:t>个月内编制</w:t>
      </w:r>
      <w:r>
        <w:rPr>
          <w:rFonts w:ascii="宋体" w:hAnsi="宋体" w:hint="eastAsia"/>
          <w:b/>
          <w:bCs/>
        </w:rPr>
        <w:t>《募集资金年度使用计划》</w:t>
      </w:r>
      <w:r>
        <w:rPr>
          <w:rFonts w:ascii="宋体" w:hAnsi="宋体" w:hint="eastAsia"/>
        </w:rPr>
        <w:t>，报公司财务处汇总，经总经理办公会审议同意后，再经董事会审议通过。</w:t>
      </w:r>
    </w:p>
    <w:p w:rsidR="004E0138" w:rsidRDefault="004E0138">
      <w:pPr>
        <w:spacing w:line="360" w:lineRule="auto"/>
        <w:ind w:firstLineChars="200" w:firstLine="480"/>
        <w:rPr>
          <w:rFonts w:ascii="Calibri" w:hAnsi="Calibri"/>
        </w:rPr>
      </w:pPr>
      <w:r>
        <w:rPr>
          <w:rFonts w:ascii="宋体" w:hAnsi="宋体" w:hint="eastAsia"/>
        </w:rPr>
        <w:t>（二）</w:t>
      </w:r>
      <w:r>
        <w:rPr>
          <w:rFonts w:ascii="宋体" w:hAnsi="宋体" w:hint="eastAsia"/>
          <w:b/>
          <w:bCs/>
        </w:rPr>
        <w:t>募集</w:t>
      </w:r>
      <w:r>
        <w:rPr>
          <w:rFonts w:ascii="宋体" w:hAnsi="宋体" w:hint="eastAsia"/>
        </w:rPr>
        <w:t>资金的使用申请与审批：</w:t>
      </w:r>
    </w:p>
    <w:p w:rsidR="004E0138" w:rsidRDefault="004E0138">
      <w:pPr>
        <w:spacing w:line="360" w:lineRule="auto"/>
        <w:ind w:firstLineChars="250" w:firstLine="600"/>
        <w:rPr>
          <w:rFonts w:ascii="Calibri" w:hAnsi="Calibri"/>
        </w:rPr>
      </w:pPr>
      <w:r>
        <w:rPr>
          <w:rFonts w:ascii="Calibri" w:hAnsi="Calibri" w:hint="eastAsia"/>
        </w:rPr>
        <w:t>1</w:t>
      </w:r>
      <w:r>
        <w:rPr>
          <w:rFonts w:ascii="宋体" w:hAnsi="宋体" w:hint="eastAsia"/>
        </w:rPr>
        <w:t>、公司</w:t>
      </w:r>
      <w:r>
        <w:rPr>
          <w:rFonts w:ascii="宋体" w:hAnsi="宋体" w:hint="eastAsia"/>
          <w:b/>
          <w:bCs/>
        </w:rPr>
        <w:t>募集</w:t>
      </w:r>
      <w:r>
        <w:rPr>
          <w:rFonts w:ascii="宋体" w:hAnsi="宋体" w:hint="eastAsia"/>
        </w:rPr>
        <w:t>资金的申请与审批：募投项目部门填列</w:t>
      </w:r>
      <w:r>
        <w:rPr>
          <w:rFonts w:ascii="宋体" w:hAnsi="宋体" w:hint="eastAsia"/>
          <w:b/>
          <w:bCs/>
        </w:rPr>
        <w:t>《募集资金使用申请表》</w:t>
      </w:r>
      <w:r>
        <w:rPr>
          <w:rFonts w:ascii="宋体" w:hAnsi="宋体" w:hint="eastAsia"/>
        </w:rPr>
        <w:t>（附件一），由项目部门负责人签署意见，再由财务管理科审核后，分别经公司分管领导、总经理、董事长、财务负责人审批，转财务处付款执行。</w:t>
      </w:r>
    </w:p>
    <w:p w:rsidR="004E0138" w:rsidRDefault="004E0138">
      <w:pPr>
        <w:spacing w:line="360" w:lineRule="auto"/>
        <w:ind w:firstLineChars="200" w:firstLine="480"/>
        <w:rPr>
          <w:rFonts w:ascii="Calibri" w:hAnsi="Calibri"/>
        </w:rPr>
      </w:pPr>
      <w:r>
        <w:rPr>
          <w:rFonts w:ascii="Calibri" w:hAnsi="Calibri" w:hint="eastAsia"/>
        </w:rPr>
        <w:t>2</w:t>
      </w:r>
      <w:r>
        <w:rPr>
          <w:rFonts w:ascii="宋体" w:hAnsi="宋体" w:hint="eastAsia"/>
        </w:rPr>
        <w:t>、子公司募投资金的申请与审批：子公司募投项目部门填列</w:t>
      </w:r>
      <w:r>
        <w:rPr>
          <w:rFonts w:ascii="宋体" w:hAnsi="宋体" w:hint="eastAsia"/>
          <w:b/>
          <w:bCs/>
        </w:rPr>
        <w:t>《募集资金使用申请表》</w:t>
      </w:r>
      <w:r>
        <w:rPr>
          <w:rFonts w:ascii="宋体" w:hAnsi="宋体" w:hint="eastAsia"/>
        </w:rPr>
        <w:t>（附件二），由项目部门负责人签署意见和子公司</w:t>
      </w:r>
      <w:r>
        <w:rPr>
          <w:rFonts w:ascii="宋体" w:hAnsi="宋体" w:hint="eastAsia"/>
          <w:b/>
          <w:bCs/>
        </w:rPr>
        <w:t>执行董事（或</w:t>
      </w:r>
      <w:r>
        <w:rPr>
          <w:rFonts w:ascii="宋体" w:hAnsi="宋体" w:hint="eastAsia"/>
        </w:rPr>
        <w:t>董事长）审批后，再</w:t>
      </w:r>
      <w:r>
        <w:rPr>
          <w:rFonts w:ascii="宋体" w:hAnsi="宋体" w:hint="eastAsia"/>
        </w:rPr>
        <w:lastRenderedPageBreak/>
        <w:t>由财务管理科审核，然后分别经公司总经理、董事长、财务负责人审批，转子公司财务部门付款执行。</w:t>
      </w:r>
    </w:p>
    <w:p w:rsidR="004E0138" w:rsidRDefault="004E0138">
      <w:pPr>
        <w:spacing w:line="360" w:lineRule="auto"/>
        <w:ind w:firstLineChars="200" w:firstLine="480"/>
        <w:rPr>
          <w:rFonts w:ascii="Calibri" w:hAnsi="Calibri"/>
        </w:rPr>
      </w:pPr>
      <w:r>
        <w:rPr>
          <w:rFonts w:ascii="宋体" w:hAnsi="宋体" w:hint="eastAsia"/>
        </w:rPr>
        <w:t>第十一条</w:t>
      </w:r>
      <w:r>
        <w:rPr>
          <w:rFonts w:ascii="Calibri" w:hAnsi="Calibri"/>
        </w:rPr>
        <w:t xml:space="preserve"> </w:t>
      </w:r>
      <w:r>
        <w:rPr>
          <w:rFonts w:ascii="宋体" w:hAnsi="宋体" w:hint="eastAsia"/>
        </w:rPr>
        <w:t>募投项目应严格按照项目投资总额进行投入。因特殊原因，必须调整项目投资总额时，按下列程序审批，结余资金应并按照本办法第二十八条和二十九条执行，不足资金原则上由公司自筹资金解决或按照本办法第二十八条执行：</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（一）募投项目单位（部门）编制投资总额调整报告，详细说明调整原因；</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（二）调增或调减项目投资总额</w:t>
      </w:r>
      <w:r>
        <w:rPr>
          <w:rFonts w:ascii="Calibri" w:hAnsi="Calibri"/>
        </w:rPr>
        <w:t>20%</w:t>
      </w:r>
      <w:r>
        <w:rPr>
          <w:rFonts w:ascii="宋体" w:hAnsi="宋体" w:hint="eastAsia"/>
        </w:rPr>
        <w:t>以内（含</w:t>
      </w:r>
      <w:r>
        <w:rPr>
          <w:rFonts w:ascii="Calibri" w:hAnsi="Calibri"/>
        </w:rPr>
        <w:t xml:space="preserve"> 20%</w:t>
      </w:r>
      <w:r>
        <w:rPr>
          <w:rFonts w:ascii="宋体" w:hAnsi="宋体" w:hint="eastAsia"/>
        </w:rPr>
        <w:t>）时，由总经理办公会议审批；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（三）调增或调减项目投资总额</w:t>
      </w:r>
      <w:r>
        <w:rPr>
          <w:rFonts w:ascii="Calibri" w:hAnsi="Calibri"/>
        </w:rPr>
        <w:t>20%</w:t>
      </w:r>
      <w:r>
        <w:rPr>
          <w:rFonts w:ascii="宋体" w:hAnsi="宋体" w:hint="eastAsia"/>
        </w:rPr>
        <w:t>以上（不含</w:t>
      </w:r>
      <w:r>
        <w:rPr>
          <w:rFonts w:ascii="Calibri" w:hAnsi="Calibri"/>
        </w:rPr>
        <w:t xml:space="preserve"> 20%</w:t>
      </w:r>
      <w:r>
        <w:rPr>
          <w:rFonts w:ascii="宋体" w:hAnsi="宋体" w:hint="eastAsia"/>
        </w:rPr>
        <w:t>）时，由董事会审批。</w:t>
      </w:r>
    </w:p>
    <w:p w:rsidR="004E0138" w:rsidRDefault="004E0138">
      <w:pPr>
        <w:spacing w:line="360" w:lineRule="auto"/>
        <w:ind w:firstLineChars="200" w:firstLine="480"/>
        <w:rPr>
          <w:rFonts w:ascii="Calibri" w:hAnsi="Calibri"/>
        </w:rPr>
      </w:pPr>
      <w:r>
        <w:rPr>
          <w:rFonts w:ascii="宋体" w:hAnsi="宋体" w:hint="eastAsia"/>
        </w:rPr>
        <w:t>第十二条</w:t>
      </w:r>
      <w:r>
        <w:rPr>
          <w:rFonts w:ascii="Calibri" w:hAnsi="Calibri"/>
        </w:rPr>
        <w:t xml:space="preserve"> </w:t>
      </w:r>
      <w:r>
        <w:rPr>
          <w:rFonts w:ascii="宋体" w:hAnsi="宋体" w:hint="eastAsia"/>
        </w:rPr>
        <w:t>募投项目年度实际使用募集资金与最近一次披露的投资计划差异超过</w:t>
      </w:r>
      <w:r>
        <w:rPr>
          <w:rFonts w:ascii="Calibri" w:hAnsi="Calibri"/>
        </w:rPr>
        <w:t xml:space="preserve"> 30%</w:t>
      </w:r>
      <w:r>
        <w:rPr>
          <w:rFonts w:ascii="宋体" w:hAnsi="宋体" w:hint="eastAsia"/>
        </w:rPr>
        <w:t>的，公司募投项目单位（部门）应调整募投项目投资计划并报董事会审批，且在募集资金年度使用情况的专项报告中披露最近一次募集资金年度投资计划、目前实际投资进度、调整后预计分年度投资计划以及投资计划变化的原因等。</w:t>
      </w:r>
    </w:p>
    <w:p w:rsidR="004E0138" w:rsidRDefault="004E0138">
      <w:pPr>
        <w:spacing w:line="360" w:lineRule="auto"/>
        <w:ind w:firstLineChars="200" w:firstLine="480"/>
        <w:rPr>
          <w:rFonts w:ascii="Calibri" w:hAnsi="Calibri"/>
        </w:rPr>
      </w:pPr>
      <w:r>
        <w:rPr>
          <w:rFonts w:ascii="宋体" w:hAnsi="宋体" w:hint="eastAsia"/>
        </w:rPr>
        <w:t>第十三条</w:t>
      </w:r>
      <w:r>
        <w:rPr>
          <w:rFonts w:ascii="Calibri" w:hAnsi="Calibri"/>
        </w:rPr>
        <w:t xml:space="preserve"> </w:t>
      </w:r>
      <w:r>
        <w:rPr>
          <w:rFonts w:ascii="宋体" w:hAnsi="宋体" w:hint="eastAsia"/>
        </w:rPr>
        <w:t>募投项目出现以下情形的，公司董事会应对该项目的可行性、预计收益等重新进行论证，决定是否继续实施该项目，并在最近一期定期报告中披露项目的进展情况、出现异常的原因以及调整后的募集资金投资计划（如有）：</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（一）募投项目涉及的市场环境发生重大变化的；</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（二）募投项目搁置时间超过一年的；</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（三）超过最近一次募集资金投资计划的完成期限且募集资金投入金额未达到相关计划金额</w:t>
      </w:r>
      <w:r>
        <w:rPr>
          <w:rFonts w:ascii="Calibri" w:hAnsi="Calibri"/>
        </w:rPr>
        <w:t xml:space="preserve"> 50%</w:t>
      </w:r>
      <w:r>
        <w:rPr>
          <w:rFonts w:ascii="宋体" w:hAnsi="宋体" w:hint="eastAsia"/>
        </w:rPr>
        <w:t>的；</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（四）募投项目出现其他异常情形的。</w:t>
      </w:r>
    </w:p>
    <w:p w:rsidR="004E0138" w:rsidRDefault="004E0138">
      <w:pPr>
        <w:spacing w:line="360" w:lineRule="auto"/>
        <w:ind w:firstLineChars="200" w:firstLine="480"/>
        <w:rPr>
          <w:rFonts w:ascii="Calibri" w:hAnsi="Calibri"/>
        </w:rPr>
      </w:pPr>
      <w:r>
        <w:rPr>
          <w:rFonts w:ascii="宋体" w:hAnsi="宋体" w:hint="eastAsia"/>
        </w:rPr>
        <w:t>第十四条</w:t>
      </w:r>
      <w:r>
        <w:rPr>
          <w:rFonts w:ascii="Calibri" w:hAnsi="Calibri"/>
        </w:rPr>
        <w:t xml:space="preserve"> </w:t>
      </w:r>
      <w:r>
        <w:rPr>
          <w:rFonts w:ascii="宋体" w:hAnsi="宋体" w:hint="eastAsia"/>
        </w:rPr>
        <w:t>公司决定终止原募投项目的，应及时、科学地选择新的投资项目。</w:t>
      </w:r>
    </w:p>
    <w:p w:rsidR="004E0138" w:rsidRDefault="004E0138">
      <w:pPr>
        <w:spacing w:line="360" w:lineRule="auto"/>
        <w:ind w:firstLineChars="200" w:firstLine="480"/>
        <w:rPr>
          <w:rFonts w:ascii="Calibri" w:hAnsi="Calibri"/>
        </w:rPr>
      </w:pPr>
      <w:r>
        <w:rPr>
          <w:rFonts w:ascii="宋体" w:hAnsi="宋体" w:hint="eastAsia"/>
        </w:rPr>
        <w:t>第十五条</w:t>
      </w:r>
      <w:r>
        <w:rPr>
          <w:rFonts w:ascii="Calibri" w:hAnsi="Calibri"/>
        </w:rPr>
        <w:t xml:space="preserve"> </w:t>
      </w:r>
      <w:r>
        <w:rPr>
          <w:rFonts w:ascii="宋体" w:hAnsi="宋体" w:hint="eastAsia"/>
        </w:rPr>
        <w:t>公司以募集资金置换预先已投入募投项目的自筹资金的，应经公司董事会审议通过、会计师事务所出具鉴证报告及独立董事、监事会、保荐机构发表明确同意意见并履行信息披露义务后方可实施。</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公司已在发行申请文件中披露拟以募集资金置换预先投入的自筹资金且预先投入金额确定的，应在置换实施前对外公告。</w:t>
      </w:r>
    </w:p>
    <w:p w:rsidR="004E0138" w:rsidRDefault="004E0138">
      <w:pPr>
        <w:spacing w:line="360" w:lineRule="auto"/>
        <w:ind w:firstLineChars="200" w:firstLine="480"/>
        <w:rPr>
          <w:rFonts w:ascii="Calibri" w:hAnsi="Calibri"/>
        </w:rPr>
      </w:pPr>
      <w:r>
        <w:rPr>
          <w:rFonts w:ascii="宋体" w:hAnsi="宋体" w:hint="eastAsia"/>
        </w:rPr>
        <w:t>第十六条</w:t>
      </w:r>
      <w:r>
        <w:rPr>
          <w:rFonts w:ascii="Calibri" w:hAnsi="Calibri"/>
        </w:rPr>
        <w:t xml:space="preserve"> </w:t>
      </w:r>
      <w:r>
        <w:rPr>
          <w:rFonts w:ascii="宋体" w:hAnsi="宋体" w:hint="eastAsia"/>
        </w:rPr>
        <w:t>公司可用闲置募集资金暂时用于补充流动资金，由公司财务处拟定方案，经公司董事会审议通过，保荐机构、独立董事、监事会出具明确同意的意见并披露，且应符合以下条件：</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（一）不得变相改变募集资金用途或影响募集资金投资计划的正常进行；</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lastRenderedPageBreak/>
        <w:t>（二）单次补充流动资金时间不得超过十二个月；</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（三）已归还前次用于暂时补充流动资金的募集资金</w:t>
      </w:r>
      <w:r>
        <w:rPr>
          <w:rFonts w:ascii="Calibri" w:hAnsi="Calibri"/>
        </w:rPr>
        <w:t>(</w:t>
      </w:r>
      <w:r>
        <w:rPr>
          <w:rFonts w:ascii="宋体" w:hAnsi="宋体" w:hint="eastAsia"/>
        </w:rPr>
        <w:t>如适用</w:t>
      </w:r>
      <w:r>
        <w:rPr>
          <w:rFonts w:ascii="Calibri" w:hAnsi="Calibri"/>
        </w:rPr>
        <w:t>)</w:t>
      </w:r>
      <w:r>
        <w:rPr>
          <w:rFonts w:ascii="宋体" w:hAnsi="宋体" w:hint="eastAsia"/>
        </w:rPr>
        <w:t>；</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（四）过去十二个月内未进行风险投资，并承诺在使用闲置募集资金暂时补充流动资金期间不进行风险投资、不对控股子公司以外的对象提供财务资助。</w:t>
      </w:r>
    </w:p>
    <w:p w:rsidR="004E0138" w:rsidRDefault="004E0138">
      <w:pPr>
        <w:spacing w:line="360" w:lineRule="auto"/>
        <w:ind w:firstLineChars="200" w:firstLine="480"/>
        <w:rPr>
          <w:rFonts w:ascii="Calibri" w:hAnsi="Calibri"/>
        </w:rPr>
      </w:pPr>
      <w:r>
        <w:rPr>
          <w:rFonts w:ascii="宋体" w:hAnsi="宋体" w:hint="eastAsia"/>
        </w:rPr>
        <w:t>公司将闲置募集资金用于补充流动资金时，仅限于与主营业务相关的生产经营使用，不得通过直接或间接安排用于新股配售、申购，或用于股票及其衍生品种、可转换公司债券等的交易。</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公司用闲置募集资金补充流动资金的，应在提交董事会审议通过后二个交易日内报告交易所并公告下列内容：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（一）公司本次募集资金的基本情况，包括募集时间、募集资金金额、募集资金净额及投资计划等；</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（二）募集资金使用情况；</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（三）闲置募集资金补充流动资金的金额及期限；</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（四）闲置募集资金补充流动资金预计节约财务费用的金额、导致流动资金不足的原因、公司是否存在变相改变募集资金用途的行为和保证不影响募集资金项目正常进行的措施；</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（五）本次使用闲置募集资金暂时补充流动资金前十二个月内公司从事风险投资的情况以及对补充流动资金期间不进行风险投资、不对控股子公司以外的对象提供财务资助的相关承诺；</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（六）保荐机构、独立董事、监事会出具的意见；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（七）深圳证券交易所要求的其他内容。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补充流动资金到期日之前，公司应将该部分资金归还至募集资金专户，并在资金全部归还后二个交易日内报告交易所并公告。</w:t>
      </w:r>
    </w:p>
    <w:p w:rsidR="004E0138" w:rsidRDefault="004E0138">
      <w:pPr>
        <w:spacing w:line="360" w:lineRule="auto"/>
        <w:ind w:firstLineChars="200" w:firstLine="480"/>
        <w:rPr>
          <w:rFonts w:ascii="Calibri" w:hAnsi="Calibri"/>
        </w:rPr>
      </w:pPr>
      <w:r>
        <w:rPr>
          <w:rFonts w:ascii="宋体" w:hAnsi="宋体" w:hint="eastAsia"/>
        </w:rPr>
        <w:t>第十七条</w:t>
      </w:r>
      <w:r>
        <w:rPr>
          <w:rFonts w:ascii="Calibri" w:hAnsi="Calibri"/>
        </w:rPr>
        <w:t xml:space="preserve"> </w:t>
      </w:r>
      <w:r>
        <w:rPr>
          <w:rFonts w:ascii="宋体" w:hAnsi="宋体" w:hint="eastAsia"/>
        </w:rPr>
        <w:t>公司可使用暂时闲置的募集资金进行现金管理，原则上仅对发行主体为商业银行的投资产品进行投资，且必须符合以下条件：</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（一）投资产品的期限不得超过十二个月；</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（二）安全性高，满足保本要求，产品发行主体能够提供保本承诺；</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（三）流动性好，不得影响募集资金投资计划正常进行。</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上述事项由公司财务处拟定方案，报经公司董事会审议通过，独立董事、监事会、保荐机构发表明确同意意见，按照《上市规则》规定应当提交股东大会审议的，以及投</w:t>
      </w:r>
      <w:r>
        <w:rPr>
          <w:rFonts w:ascii="宋体" w:hAnsi="宋体" w:hint="eastAsia"/>
        </w:rPr>
        <w:lastRenderedPageBreak/>
        <w:t>资产品的发行主体为商业银行以外其他金融机构的，还应提交股东大会审议。</w:t>
      </w:r>
    </w:p>
    <w:p w:rsidR="004E0138" w:rsidRDefault="004E0138">
      <w:pPr>
        <w:spacing w:line="360" w:lineRule="auto"/>
        <w:ind w:firstLineChars="200" w:firstLine="480"/>
        <w:rPr>
          <w:rFonts w:ascii="Calibri" w:hAnsi="Calibri"/>
        </w:rPr>
      </w:pPr>
      <w:r>
        <w:rPr>
          <w:rFonts w:ascii="宋体" w:hAnsi="宋体" w:hint="eastAsia"/>
        </w:rPr>
        <w:t>投资产品不得质押，产品专用结算账户（如适用）不得存放非募集资金或者用作其他用途，开立或者注销产品专用结算账户的，公司应当及时公告。</w:t>
      </w:r>
    </w:p>
    <w:p w:rsidR="004E0138" w:rsidRDefault="004E0138">
      <w:pPr>
        <w:spacing w:line="360" w:lineRule="auto"/>
        <w:ind w:firstLineChars="200" w:firstLine="480"/>
        <w:rPr>
          <w:rFonts w:ascii="Calibri" w:hAnsi="Calibri"/>
        </w:rPr>
      </w:pPr>
      <w:r>
        <w:rPr>
          <w:rFonts w:ascii="宋体" w:hAnsi="宋体" w:hint="eastAsia"/>
        </w:rPr>
        <w:t>第十八条</w:t>
      </w:r>
      <w:r>
        <w:rPr>
          <w:rFonts w:ascii="Calibri" w:hAnsi="Calibri"/>
        </w:rPr>
        <w:t xml:space="preserve"> </w:t>
      </w:r>
      <w:r>
        <w:rPr>
          <w:rFonts w:ascii="宋体" w:hAnsi="宋体" w:hint="eastAsia"/>
        </w:rPr>
        <w:t>公司使用闲置募集资金进行现金管理的，应在提交董事会审议通过后二个交易日内公告下列内容：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（一）本次募集资金的基本情况，包括募集时间、募集资金金额、</w:t>
      </w:r>
      <w:r>
        <w:rPr>
          <w:rFonts w:ascii="Calibri" w:hAnsi="Calibri"/>
        </w:rPr>
        <w:t xml:space="preserve">  </w:t>
      </w:r>
      <w:r>
        <w:rPr>
          <w:rFonts w:ascii="宋体" w:hAnsi="宋体" w:hint="eastAsia"/>
        </w:rPr>
        <w:t>募集资金净额及投资计划等；</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（二）募集资金使用情况、募集资金闲置的原因；</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（三）闲置募集资金投资产品的额度及期限是否存在变相改变募集资金用途的行为和保证不影响募集资金项目正常进行的措施；</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（四）投资产品的收益分配方式、投资范围及安全性，包括但不限于产品发行主体提供的保本承诺，公司为确保资金安全所采取的风险控制措施等；</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（五）独立董事、监事会、保荐人出具的意见。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首次披露后，当出现产品发行主体财务状况恶化、所投资的产品面临亏损等重大不利因素时，公司应及时披露，提示风险，并披露为确保资金安全已采取或者拟采取的风险控制措施。</w:t>
      </w:r>
    </w:p>
    <w:p w:rsidR="004E0138" w:rsidRDefault="004E0138">
      <w:pPr>
        <w:spacing w:line="360" w:lineRule="auto"/>
        <w:ind w:firstLineChars="200" w:firstLine="480"/>
        <w:rPr>
          <w:rFonts w:ascii="Calibri" w:hAnsi="Calibri"/>
        </w:rPr>
      </w:pPr>
      <w:r>
        <w:rPr>
          <w:rFonts w:ascii="宋体" w:hAnsi="宋体" w:hint="eastAsia"/>
        </w:rPr>
        <w:t>第十九条</w:t>
      </w:r>
      <w:r>
        <w:rPr>
          <w:rFonts w:ascii="Calibri" w:hAnsi="Calibri"/>
        </w:rPr>
        <w:t xml:space="preserve"> </w:t>
      </w:r>
      <w:r>
        <w:rPr>
          <w:rFonts w:ascii="宋体" w:hAnsi="宋体" w:hint="eastAsia"/>
        </w:rPr>
        <w:t>公司可使用暂时闲置的募集资金进行现金管理的风险控制措施包括：</w:t>
      </w:r>
    </w:p>
    <w:p w:rsidR="004E0138" w:rsidRDefault="004E0138">
      <w:pPr>
        <w:spacing w:line="360" w:lineRule="auto"/>
        <w:ind w:firstLineChars="200" w:firstLine="480"/>
        <w:rPr>
          <w:rFonts w:ascii="Calibri" w:hAnsi="Calibri"/>
        </w:rPr>
      </w:pPr>
      <w:r>
        <w:rPr>
          <w:rFonts w:ascii="宋体" w:hAnsi="宋体" w:hint="eastAsia"/>
        </w:rPr>
        <w:t>（一）公司财务处设专人及时分析和跟踪银行理财产品投向、项目进展情况，一旦发现或判断有不利因素，将及时采取相应的保全措施，控制投资风险；</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（二）公司审计处为理财产品业务的监督部门，对公司理财产品业务进行事前审核、事中监督和事后审计；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（三）独立董事、监事会有权对理财资金使用和购买理财产品情况进行监督与检查，必要时可以聘请专业机构进行审计。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（四）公司将依据深圳证券交易所的相关规定，及时披露报告期内理财产品的购买以及损益情况。</w:t>
      </w:r>
    </w:p>
    <w:p w:rsidR="004E0138" w:rsidRDefault="004E0138">
      <w:pPr>
        <w:spacing w:line="360" w:lineRule="auto"/>
        <w:ind w:firstLineChars="200" w:firstLine="480"/>
        <w:rPr>
          <w:rFonts w:ascii="Calibri" w:hAnsi="Calibri"/>
        </w:rPr>
      </w:pPr>
      <w:r>
        <w:rPr>
          <w:rFonts w:ascii="宋体" w:hAnsi="宋体" w:hint="eastAsia"/>
        </w:rPr>
        <w:t>第二十条</w:t>
      </w:r>
      <w:r>
        <w:rPr>
          <w:rFonts w:ascii="Calibri" w:hAnsi="Calibri"/>
        </w:rPr>
        <w:t xml:space="preserve"> </w:t>
      </w:r>
      <w:r>
        <w:rPr>
          <w:rFonts w:ascii="宋体" w:hAnsi="宋体" w:hint="eastAsia"/>
        </w:rPr>
        <w:t>超募资金的使用规范</w:t>
      </w:r>
    </w:p>
    <w:p w:rsidR="004E0138" w:rsidRDefault="004E0138">
      <w:pPr>
        <w:spacing w:line="360" w:lineRule="auto"/>
        <w:ind w:firstLineChars="200" w:firstLine="480"/>
        <w:rPr>
          <w:rFonts w:ascii="Calibri" w:hAnsi="Calibri"/>
        </w:rPr>
      </w:pPr>
      <w:r>
        <w:rPr>
          <w:rFonts w:ascii="宋体" w:hAnsi="宋体" w:hint="eastAsia"/>
        </w:rPr>
        <w:t>超募资金原则上应用于公司主营业务。超募资金不得用于持有交易性金融资产和可供出售的金融资产、借予他人、委托理财（现金管理除外）等财务性投资或者开展证券投资、衍生品投资等高风险投资，不得直接或者间接投资于以买卖有价证券为主要业务的公司。</w:t>
      </w:r>
    </w:p>
    <w:p w:rsidR="004E0138" w:rsidRDefault="004E0138">
      <w:pPr>
        <w:spacing w:line="360" w:lineRule="auto"/>
        <w:ind w:firstLineChars="200" w:firstLine="480"/>
        <w:rPr>
          <w:rFonts w:ascii="Calibri" w:hAnsi="Calibri"/>
        </w:rPr>
      </w:pPr>
      <w:r>
        <w:rPr>
          <w:rFonts w:ascii="宋体" w:hAnsi="宋体" w:hint="eastAsia"/>
        </w:rPr>
        <w:lastRenderedPageBreak/>
        <w:t>（一）公司应根据企业的发展规划及实际生产经营需求，提交董事会审议通过后，按照以下先后顺序有计划的使用超募资金：</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1</w:t>
      </w:r>
      <w:r>
        <w:rPr>
          <w:rFonts w:ascii="宋体" w:hAnsi="宋体" w:hint="eastAsia"/>
        </w:rPr>
        <w:t>、补充募投项目资金缺口；</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2</w:t>
      </w:r>
      <w:r>
        <w:rPr>
          <w:rFonts w:ascii="宋体" w:hAnsi="宋体" w:hint="eastAsia"/>
        </w:rPr>
        <w:t>、用于在建项目及新项目；</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3</w:t>
      </w:r>
      <w:r>
        <w:rPr>
          <w:rFonts w:ascii="宋体" w:hAnsi="宋体" w:hint="eastAsia"/>
        </w:rPr>
        <w:t>、归还银行贷款；</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4</w:t>
      </w:r>
      <w:r>
        <w:rPr>
          <w:rFonts w:ascii="宋体" w:hAnsi="宋体" w:hint="eastAsia"/>
        </w:rPr>
        <w:t>、暂时补充流动资金；</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5</w:t>
      </w:r>
      <w:r>
        <w:rPr>
          <w:rFonts w:ascii="宋体" w:hAnsi="宋体" w:hint="eastAsia"/>
        </w:rPr>
        <w:t>、进行现金管理；</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6</w:t>
      </w:r>
      <w:r>
        <w:rPr>
          <w:rFonts w:ascii="宋体" w:hAnsi="宋体" w:hint="eastAsia"/>
        </w:rPr>
        <w:t>、永久补充流动资金。</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公司披露相关公告同时，还应披露独立董事和保荐机构应对超募资金的使用计划的合理性和必要性发表独立意见。</w:t>
      </w:r>
    </w:p>
    <w:p w:rsidR="004E0138" w:rsidRDefault="004E0138">
      <w:pPr>
        <w:spacing w:line="360" w:lineRule="auto"/>
        <w:ind w:firstLineChars="200" w:firstLine="480"/>
        <w:rPr>
          <w:rFonts w:ascii="Calibri" w:hAnsi="Calibri"/>
        </w:rPr>
      </w:pPr>
      <w:r>
        <w:rPr>
          <w:rFonts w:ascii="宋体" w:hAnsi="宋体" w:hint="eastAsia"/>
        </w:rPr>
        <w:t>（二）公司将超募资金用于在建项目及新项目，应按照在建项目和新项目的进度情况使用；通过子公司实施项目的，应在子公司设立募集资金专户管理。如果仅将超募资金用于向子公司增资，参照</w:t>
      </w:r>
      <w:r>
        <w:rPr>
          <w:rFonts w:ascii="宋体" w:hAnsi="宋体" w:hint="eastAsia"/>
          <w:b/>
          <w:bCs/>
        </w:rPr>
        <w:t>本条第（三）项</w:t>
      </w:r>
      <w:r>
        <w:rPr>
          <w:rFonts w:ascii="宋体" w:hAnsi="宋体" w:hint="eastAsia"/>
        </w:rPr>
        <w:t>规定处理。</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公司使用超募资金用于在建项目及新项目，保荐机构、独立董事应当出具专项意见，依照《上市规则》规定应当提交股东大会审议的，还应当提交股东大会审议，并履行信息披露义务。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（三）公司计划使用超募资金偿还银行贷款或者补充流动资金的，由董事会审议通过后，再经股东大会审议批准，独立董事、保荐机构应发表明确同意意见并披露，且应当符合以下要求：</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1</w:t>
      </w:r>
      <w:r>
        <w:rPr>
          <w:rFonts w:ascii="宋体" w:hAnsi="宋体" w:hint="eastAsia"/>
        </w:rPr>
        <w:t>、公司最近十二个月未进行风险投资，未为控股子公司以外的对象提供财务资助；</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2</w:t>
      </w:r>
      <w:r>
        <w:rPr>
          <w:rFonts w:ascii="宋体" w:hAnsi="宋体" w:hint="eastAsia"/>
        </w:rPr>
        <w:t>、公司应承诺偿还银行贷款或者补充流动资金后十二个月内不进行风险投资及为控股子公司以外的对象提供财务资助并对外披露；</w:t>
      </w:r>
      <w:r>
        <w:rPr>
          <w:rFonts w:ascii="Calibri" w:hAnsi="Calibri"/>
        </w:rPr>
        <w:t xml:space="preserve"> </w:t>
      </w:r>
    </w:p>
    <w:p w:rsidR="004E0138" w:rsidRDefault="004E0138">
      <w:pPr>
        <w:spacing w:line="360" w:lineRule="auto"/>
        <w:ind w:firstLineChars="200" w:firstLine="480"/>
        <w:rPr>
          <w:rFonts w:ascii="Calibri" w:hAnsi="Calibri"/>
        </w:rPr>
      </w:pPr>
      <w:r>
        <w:rPr>
          <w:rFonts w:ascii="Calibri" w:hAnsi="Calibri"/>
        </w:rPr>
        <w:t>3</w:t>
      </w:r>
      <w:r>
        <w:rPr>
          <w:rFonts w:ascii="宋体" w:hAnsi="宋体" w:hint="eastAsia"/>
        </w:rPr>
        <w:t>、公司应按照实际需求偿还银行贷款或者补充流动资金，每十二个月内累计金额不得超过超募资金总额的</w:t>
      </w:r>
      <w:r>
        <w:rPr>
          <w:rFonts w:ascii="Calibri" w:hAnsi="Calibri"/>
        </w:rPr>
        <w:t xml:space="preserve"> 30%</w:t>
      </w:r>
      <w:r>
        <w:rPr>
          <w:rFonts w:ascii="宋体" w:hAnsi="宋体" w:hint="eastAsia"/>
        </w:rPr>
        <w:t>。</w:t>
      </w:r>
      <w:r>
        <w:rPr>
          <w:rFonts w:ascii="Calibri" w:hAnsi="Calibri"/>
        </w:rPr>
        <w:t xml:space="preserve"> </w:t>
      </w:r>
    </w:p>
    <w:p w:rsidR="004E0138" w:rsidRDefault="004E0138">
      <w:pPr>
        <w:spacing w:line="360" w:lineRule="auto"/>
        <w:ind w:firstLineChars="200" w:firstLine="480"/>
        <w:rPr>
          <w:rFonts w:ascii="Calibri" w:hAnsi="Calibri"/>
          <w:sz w:val="28"/>
          <w:szCs w:val="28"/>
        </w:rPr>
      </w:pPr>
      <w:r>
        <w:rPr>
          <w:rFonts w:ascii="宋体" w:hAnsi="宋体" w:hint="eastAsia"/>
        </w:rPr>
        <w:t>超募资金用于暂时补充流动资金的，视同用闲置募集资金暂时补充流动资金，按照本办法第十六条规定执行。</w:t>
      </w:r>
      <w:r>
        <w:rPr>
          <w:rFonts w:ascii="Calibri" w:hAnsi="Calibri"/>
        </w:rPr>
        <w:t xml:space="preserve"> </w:t>
      </w:r>
      <w:r>
        <w:rPr>
          <w:rFonts w:ascii="Calibri" w:hAnsi="Calibri" w:hint="eastAsia"/>
          <w:sz w:val="28"/>
          <w:szCs w:val="28"/>
        </w:rPr>
        <w:t xml:space="preserve"> </w:t>
      </w:r>
    </w:p>
    <w:p w:rsidR="004E0138" w:rsidRDefault="004E0138">
      <w:pPr>
        <w:spacing w:line="360" w:lineRule="auto"/>
        <w:ind w:firstLineChars="200" w:firstLine="560"/>
        <w:rPr>
          <w:rFonts w:ascii="Calibri" w:hAnsi="Calibri"/>
          <w:sz w:val="28"/>
          <w:szCs w:val="28"/>
        </w:rPr>
      </w:pPr>
      <w:r>
        <w:rPr>
          <w:rFonts w:ascii="Calibri" w:hAnsi="Calibri"/>
          <w:sz w:val="28"/>
          <w:szCs w:val="28"/>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募集资金用途变更</w:t>
      </w:r>
    </w:p>
    <w:p w:rsidR="004E0138" w:rsidRDefault="004E0138">
      <w:pPr>
        <w:spacing w:line="360" w:lineRule="auto"/>
        <w:ind w:firstLineChars="200" w:firstLine="480"/>
        <w:rPr>
          <w:rFonts w:ascii="Calibri" w:hAnsi="Calibri"/>
        </w:rPr>
      </w:pPr>
      <w:r>
        <w:rPr>
          <w:rFonts w:ascii="宋体" w:hAnsi="宋体" w:hint="eastAsia"/>
        </w:rPr>
        <w:t>第二十一条</w:t>
      </w:r>
      <w:r>
        <w:rPr>
          <w:rFonts w:ascii="Calibri" w:hAnsi="Calibri"/>
        </w:rPr>
        <w:t xml:space="preserve"> </w:t>
      </w:r>
      <w:r>
        <w:rPr>
          <w:rFonts w:ascii="宋体" w:hAnsi="宋体" w:hint="eastAsia"/>
        </w:rPr>
        <w:t>公司存在下列情形的，视为募集资金用途的变更：</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（一）取消原募集资金项目，实施新项目；</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lastRenderedPageBreak/>
        <w:t>（二）变更募集资金投资项目实施主体（实施主体由上市公司变为全资子公司或者全资子公司变为上市公司的除外）；</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（三）变更募集资金投资项目实施方式；</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（四）深圳证券交易所认定为募集资金用途变更的其他形式。</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第二十二条</w:t>
      </w:r>
      <w:r>
        <w:rPr>
          <w:rFonts w:ascii="Calibri" w:hAnsi="Calibri"/>
        </w:rPr>
        <w:t xml:space="preserve"> </w:t>
      </w:r>
      <w:r>
        <w:rPr>
          <w:rFonts w:ascii="宋体" w:hAnsi="宋体" w:hint="eastAsia"/>
        </w:rPr>
        <w:t>公司应在董事会和股东大会审议通过变更募集资金用途议案后，方可变更募集资金用途。</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第二十三条</w:t>
      </w:r>
      <w:r>
        <w:rPr>
          <w:rFonts w:ascii="Calibri" w:hAnsi="Calibri"/>
        </w:rPr>
        <w:t xml:space="preserve"> </w:t>
      </w:r>
      <w:r>
        <w:rPr>
          <w:rFonts w:ascii="宋体" w:hAnsi="宋体" w:hint="eastAsia"/>
        </w:rPr>
        <w:t>公司董事会应审慎地进行拟变更后的新募集资金投资项目的可行性分析，确信投资项目具有较好的市场前景和盈利能力，能够有效防范投资风险，提高募集资金使用效益。</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公司变更后的募集资金用途原则上应投资于主营业务。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第二十四条</w:t>
      </w:r>
      <w:r>
        <w:rPr>
          <w:rFonts w:ascii="Calibri" w:hAnsi="Calibri"/>
        </w:rPr>
        <w:t xml:space="preserve"> </w:t>
      </w:r>
      <w:r>
        <w:rPr>
          <w:rFonts w:ascii="宋体" w:hAnsi="宋体" w:hint="eastAsia"/>
        </w:rPr>
        <w:t>公司拟变更募集资金用途的，应在提交董事会审议通过后二个交易日内公告以下内容：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（一）原项目基本情况及变更的具体原因；</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（二）新项目的基本情况、可行性分析和风险提示；</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（三）新项目的投资计划；</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（四）新项目已经取得或尚待有关部门审批的说明（如适用）；</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（五）独立董事、监事会、保荐机构对变更募集资金用途的意见；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（六）变更募集资金用途尚需提交股东大会审议的说明；</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（七）深圳证券交易所要求的其他内容。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新项目涉及关联交易、购买资产、对外投资的，还应当比照相关规则的规定进行披露。</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第二十五条</w:t>
      </w:r>
      <w:r>
        <w:rPr>
          <w:rFonts w:ascii="Calibri" w:hAnsi="Calibri"/>
        </w:rPr>
        <w:t xml:space="preserve"> </w:t>
      </w:r>
      <w:r>
        <w:rPr>
          <w:rFonts w:ascii="宋体" w:hAnsi="宋体" w:hint="eastAsia"/>
        </w:rPr>
        <w:t>公司拟将募集资金投资项目变更为合资经营的方式实施的，应在充分了解合资方基本情况的基础上，慎重考虑合资的必要性，并且公司应当控股，确保对募集资金投资项目的有效控制。</w:t>
      </w:r>
    </w:p>
    <w:p w:rsidR="004E0138" w:rsidRDefault="004E0138">
      <w:pPr>
        <w:spacing w:line="360" w:lineRule="auto"/>
        <w:ind w:firstLineChars="200" w:firstLine="480"/>
        <w:rPr>
          <w:rFonts w:ascii="Calibri" w:hAnsi="Calibri"/>
        </w:rPr>
      </w:pPr>
      <w:r>
        <w:rPr>
          <w:rFonts w:ascii="宋体" w:hAnsi="宋体" w:hint="eastAsia"/>
        </w:rPr>
        <w:t>第二十六条</w:t>
      </w:r>
      <w:r>
        <w:rPr>
          <w:rFonts w:ascii="Calibri" w:hAnsi="Calibri"/>
        </w:rPr>
        <w:t xml:space="preserve"> </w:t>
      </w:r>
      <w:r>
        <w:rPr>
          <w:rFonts w:ascii="宋体" w:hAnsi="宋体" w:hint="eastAsia"/>
        </w:rPr>
        <w:t>公司变更募投项目用途用于收购控股股东或实际控制人资产（包括权益）的，应确保在收购后能够有效避免同业竞争及减少关联交易。</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公司应披露与控股股东或实际控制人进行交易的原因、关联交易的定价政策及定价依据、关联交易对公司的影响以及相关问题的解决措施。</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第二十七条</w:t>
      </w:r>
      <w:r>
        <w:rPr>
          <w:rFonts w:ascii="Calibri" w:hAnsi="Calibri"/>
        </w:rPr>
        <w:t xml:space="preserve"> </w:t>
      </w:r>
      <w:r>
        <w:rPr>
          <w:rFonts w:ascii="宋体" w:hAnsi="宋体" w:hint="eastAsia"/>
        </w:rPr>
        <w:t>公司拟将募投项目对外转让或置换的</w:t>
      </w:r>
      <w:r>
        <w:rPr>
          <w:rFonts w:ascii="Calibri" w:hAnsi="Calibri"/>
        </w:rPr>
        <w:t xml:space="preserve"> </w:t>
      </w:r>
      <w:r>
        <w:rPr>
          <w:rFonts w:ascii="宋体" w:hAnsi="宋体" w:hint="eastAsia"/>
        </w:rPr>
        <w:t>（募投项目在公司实施重大资产重组中已全部对外转让或置换的除外），</w:t>
      </w:r>
      <w:r>
        <w:rPr>
          <w:rFonts w:ascii="Calibri" w:hAnsi="Calibri"/>
        </w:rPr>
        <w:t xml:space="preserve"> </w:t>
      </w:r>
      <w:r>
        <w:rPr>
          <w:rFonts w:ascii="宋体" w:hAnsi="宋体" w:hint="eastAsia"/>
        </w:rPr>
        <w:t>应当在提交董事会审议后二个交易日内报告交</w:t>
      </w:r>
      <w:r>
        <w:rPr>
          <w:rFonts w:ascii="宋体" w:hAnsi="宋体" w:hint="eastAsia"/>
        </w:rPr>
        <w:lastRenderedPageBreak/>
        <w:t>易所并公告以下内容：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（一）对外转让或置换募投项目的具体原因；</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（二）已使用募集资金投资该项目的金额；</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（三）该项目完工程度和实现效益；</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（四）换入项目的基本情况、可行性分析和风险提示（如适用）；</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（五）转让或置换的定价依据及相关收益；</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（六）独立董事、监事会、保荐人对转让或置换募投项目的意见；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（七）转让或置换募投项目尚需提交股东大会审议的说明；</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（八）深圳证券交易所要求的其他内容。</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公司应充分关注转让价款收取和使用情况、换入资产的权属变更情况及换入资产的持续运行情况。</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第二十八条</w:t>
      </w:r>
      <w:r>
        <w:rPr>
          <w:rFonts w:ascii="Calibri" w:hAnsi="Calibri"/>
        </w:rPr>
        <w:t xml:space="preserve"> </w:t>
      </w:r>
      <w:r>
        <w:rPr>
          <w:rFonts w:ascii="宋体" w:hAnsi="宋体" w:hint="eastAsia"/>
        </w:rPr>
        <w:t>单个募投项目完成后，公司将该项目节余募集资金（包括利息收入）用于其他募投项目的，应经董事会审议通过、保荐机构发表明确同意的意见后方可使用。</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节余募集资金（包括利息收入）低于</w:t>
      </w:r>
      <w:r>
        <w:rPr>
          <w:rFonts w:ascii="Calibri" w:hAnsi="Calibri"/>
        </w:rPr>
        <w:t xml:space="preserve"> 100</w:t>
      </w:r>
      <w:r>
        <w:rPr>
          <w:rFonts w:ascii="宋体" w:hAnsi="宋体" w:hint="eastAsia"/>
        </w:rPr>
        <w:t>万或低于该项目募集资金承诺投资额</w:t>
      </w:r>
      <w:r>
        <w:rPr>
          <w:rFonts w:ascii="Calibri" w:hAnsi="Calibri"/>
        </w:rPr>
        <w:t>1%</w:t>
      </w:r>
      <w:r>
        <w:rPr>
          <w:rFonts w:ascii="宋体" w:hAnsi="宋体" w:hint="eastAsia"/>
        </w:rPr>
        <w:t>的，可以豁免履行前款程序，其使用情况应在年度报告中披露。公司将该项目节余募集资金（包括利息收入）用于非募投项目（包括补充流动资金）的，应当按照</w:t>
      </w:r>
      <w:r>
        <w:rPr>
          <w:rFonts w:ascii="宋体" w:hAnsi="宋体" w:hint="eastAsia"/>
          <w:b/>
          <w:bCs/>
        </w:rPr>
        <w:t>本办法</w:t>
      </w:r>
      <w:r>
        <w:rPr>
          <w:rFonts w:ascii="宋体" w:hAnsi="宋体" w:hint="eastAsia"/>
        </w:rPr>
        <w:t>第二十二条、二十四条履行相应程序及披露义务。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第二十九条</w:t>
      </w:r>
      <w:r>
        <w:rPr>
          <w:rFonts w:ascii="Calibri" w:hAnsi="Calibri"/>
        </w:rPr>
        <w:t xml:space="preserve"> </w:t>
      </w:r>
      <w:r>
        <w:rPr>
          <w:rFonts w:ascii="宋体" w:hAnsi="宋体" w:hint="eastAsia"/>
        </w:rPr>
        <w:t>募投项目全部完成后，节余募集资金（包括利息收入）在募集资金净额</w:t>
      </w:r>
      <w:r>
        <w:rPr>
          <w:rFonts w:ascii="Calibri" w:hAnsi="Calibri"/>
        </w:rPr>
        <w:t xml:space="preserve"> 10%</w:t>
      </w:r>
      <w:r>
        <w:rPr>
          <w:rFonts w:ascii="宋体" w:hAnsi="宋体" w:hint="eastAsia"/>
        </w:rPr>
        <w:t>以上的，公司使用节余资金应符合以下程序：</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（一）独立董事、监事会发表意见；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（二）保荐机构发表明确同意的意见；</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（三）董事会、股东大会审议通过。</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节余募集资金</w:t>
      </w:r>
      <w:r>
        <w:rPr>
          <w:rFonts w:ascii="Calibri" w:hAnsi="Calibri"/>
        </w:rPr>
        <w:t>(</w:t>
      </w:r>
      <w:r>
        <w:rPr>
          <w:rFonts w:ascii="宋体" w:hAnsi="宋体" w:hint="eastAsia"/>
        </w:rPr>
        <w:t>包括利息收入</w:t>
      </w:r>
      <w:r>
        <w:rPr>
          <w:rFonts w:ascii="Calibri" w:hAnsi="Calibri"/>
        </w:rPr>
        <w:t>)</w:t>
      </w:r>
      <w:r>
        <w:rPr>
          <w:rFonts w:ascii="宋体" w:hAnsi="宋体" w:hint="eastAsia"/>
        </w:rPr>
        <w:t>低于募集资金净额</w:t>
      </w:r>
      <w:r>
        <w:rPr>
          <w:rFonts w:ascii="Calibri" w:hAnsi="Calibri"/>
        </w:rPr>
        <w:t>10%</w:t>
      </w:r>
      <w:r>
        <w:rPr>
          <w:rFonts w:ascii="宋体" w:hAnsi="宋体" w:hint="eastAsia"/>
        </w:rPr>
        <w:t>的，应经董事会审议通过、保荐人发表明确同意的意见后方可使用。</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节余募集资金</w:t>
      </w:r>
      <w:r>
        <w:rPr>
          <w:rFonts w:ascii="Calibri" w:hAnsi="Calibri"/>
        </w:rPr>
        <w:t>(</w:t>
      </w:r>
      <w:r>
        <w:rPr>
          <w:rFonts w:ascii="宋体" w:hAnsi="宋体" w:hint="eastAsia"/>
        </w:rPr>
        <w:t>包括利息收入</w:t>
      </w:r>
      <w:r>
        <w:rPr>
          <w:rFonts w:ascii="Calibri" w:hAnsi="Calibri"/>
        </w:rPr>
        <w:t>)</w:t>
      </w:r>
      <w:r>
        <w:rPr>
          <w:rFonts w:ascii="宋体" w:hAnsi="宋体" w:hint="eastAsia"/>
        </w:rPr>
        <w:t>低于</w:t>
      </w:r>
      <w:r>
        <w:rPr>
          <w:rFonts w:ascii="Calibri" w:hAnsi="Calibri"/>
        </w:rPr>
        <w:t xml:space="preserve"> 500 </w:t>
      </w:r>
      <w:r>
        <w:rPr>
          <w:rFonts w:ascii="宋体" w:hAnsi="宋体" w:hint="eastAsia"/>
        </w:rPr>
        <w:t>万或低于募集资金净额</w:t>
      </w:r>
      <w:r>
        <w:rPr>
          <w:rFonts w:ascii="Calibri" w:hAnsi="Calibri"/>
        </w:rPr>
        <w:t xml:space="preserve"> 1%</w:t>
      </w:r>
      <w:r>
        <w:rPr>
          <w:rFonts w:ascii="宋体" w:hAnsi="宋体" w:hint="eastAsia"/>
        </w:rPr>
        <w:t>的，可以豁免履行前款程序，其使用情况应在年度报告中披露。</w:t>
      </w:r>
    </w:p>
    <w:p w:rsidR="004E0138" w:rsidRDefault="004E0138">
      <w:pPr>
        <w:spacing w:line="360" w:lineRule="auto"/>
        <w:ind w:firstLineChars="200" w:firstLine="480"/>
        <w:rPr>
          <w:rFonts w:ascii="Calibri" w:hAnsi="Calibri"/>
        </w:rPr>
      </w:pPr>
      <w:r>
        <w:rPr>
          <w:rFonts w:ascii="宋体" w:hAnsi="宋体" w:hint="eastAsia"/>
        </w:rPr>
        <w:t>第三十条</w:t>
      </w:r>
      <w:r>
        <w:rPr>
          <w:rFonts w:ascii="Calibri" w:hAnsi="Calibri"/>
        </w:rPr>
        <w:t xml:space="preserve"> </w:t>
      </w:r>
      <w:r>
        <w:rPr>
          <w:rFonts w:ascii="宋体" w:hAnsi="宋体" w:hint="eastAsia"/>
        </w:rPr>
        <w:t>公司全部募集资金项目完成前，因部分募集资金项目终止或者部分募集资金项目完成后出现节余资金，拟将部分募集资金变更为永久性补充流动资金，应符合以下要求：</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（一）募集资金到账超过一年；</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lastRenderedPageBreak/>
        <w:t>（二）不影响其他募集资金项目的实施；</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（三）按照募集资金用途变更的要求履行审批程序和信息披露义务；</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（四）公司最近十二个月内未进行风险投资、未为控股子公司之外的对象提供财务资助；</w:t>
      </w:r>
      <w:r>
        <w:rPr>
          <w:rFonts w:ascii="Calibri" w:hAnsi="Calibri"/>
        </w:rPr>
        <w:t xml:space="preserve"> </w:t>
      </w:r>
    </w:p>
    <w:p w:rsidR="004E0138" w:rsidRDefault="004E0138">
      <w:pPr>
        <w:spacing w:line="360" w:lineRule="auto"/>
        <w:ind w:firstLineChars="200" w:firstLine="480"/>
        <w:rPr>
          <w:rFonts w:ascii="Calibri" w:hAnsi="Calibri"/>
        </w:rPr>
      </w:pPr>
      <w:r>
        <w:rPr>
          <w:rFonts w:ascii="宋体" w:hAnsi="宋体" w:hint="eastAsia"/>
        </w:rPr>
        <w:t>（五）公司应承诺补充流动资金后十二个月内不进行风险投资、不为控股子公司以外的对象提供财务资助，并对外披露。</w:t>
      </w:r>
    </w:p>
    <w:p w:rsidR="004E0138" w:rsidRDefault="004E0138">
      <w:pPr>
        <w:spacing w:line="360" w:lineRule="auto"/>
        <w:ind w:firstLineChars="200" w:firstLine="560"/>
        <w:rPr>
          <w:rFonts w:ascii="Calibri" w:hAnsi="Calibri"/>
          <w:sz w:val="28"/>
          <w:szCs w:val="28"/>
        </w:rPr>
      </w:pPr>
      <w:r>
        <w:rPr>
          <w:rFonts w:ascii="Calibri" w:hAnsi="Calibri"/>
          <w:sz w:val="28"/>
          <w:szCs w:val="28"/>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募集资金管理与监督</w:t>
      </w:r>
    </w:p>
    <w:p w:rsidR="004E0138" w:rsidRDefault="004E0138">
      <w:pPr>
        <w:spacing w:line="360" w:lineRule="auto"/>
        <w:ind w:firstLineChars="200" w:firstLine="480"/>
        <w:jc w:val="left"/>
        <w:rPr>
          <w:rFonts w:ascii="Calibri" w:hAnsi="Calibri"/>
        </w:rPr>
      </w:pPr>
      <w:r>
        <w:rPr>
          <w:rFonts w:ascii="宋体" w:hAnsi="宋体" w:hint="eastAsia"/>
        </w:rPr>
        <w:t>第三十一条</w:t>
      </w:r>
      <w:r>
        <w:rPr>
          <w:rFonts w:ascii="Calibri" w:hAnsi="Calibri"/>
        </w:rPr>
        <w:t xml:space="preserve"> </w:t>
      </w:r>
      <w:r>
        <w:rPr>
          <w:rFonts w:ascii="宋体" w:hAnsi="宋体" w:hint="eastAsia"/>
        </w:rPr>
        <w:t>公司财务处应对募集资金的使用情况进行登记，详细记录募集资金的使用情况和募集资金项目的投入情况，每季度结束后五日内向董事会提交募集资金使用情况。</w:t>
      </w:r>
    </w:p>
    <w:p w:rsidR="004E0138" w:rsidRDefault="004E0138">
      <w:pPr>
        <w:spacing w:line="520" w:lineRule="exact"/>
        <w:ind w:firstLineChars="200" w:firstLine="482"/>
        <w:rPr>
          <w:rFonts w:ascii="Calibri" w:hAnsi="Calibri"/>
        </w:rPr>
      </w:pPr>
      <w:r>
        <w:rPr>
          <w:rFonts w:ascii="宋体" w:hAnsi="宋体" w:hint="eastAsia"/>
          <w:b/>
          <w:bCs/>
        </w:rPr>
        <w:t>公司内部审计部门应当至少每季度对募集资金的存放与使用情况检查一次</w:t>
      </w:r>
      <w:r>
        <w:rPr>
          <w:rFonts w:ascii="宋体" w:hAnsi="宋体" w:hint="eastAsia"/>
          <w:sz w:val="28"/>
          <w:szCs w:val="28"/>
        </w:rPr>
        <w:t>，</w:t>
      </w:r>
      <w:r>
        <w:rPr>
          <w:rFonts w:ascii="宋体" w:hAnsi="宋体" w:hint="eastAsia"/>
        </w:rPr>
        <w:t>并及时向董事会报告检查结果。</w:t>
      </w:r>
      <w:r>
        <w:rPr>
          <w:rFonts w:ascii="Calibri" w:hAnsi="Calibri"/>
        </w:rPr>
        <w:t xml:space="preserve"> </w:t>
      </w:r>
    </w:p>
    <w:p w:rsidR="004E0138" w:rsidRDefault="004E0138">
      <w:pPr>
        <w:spacing w:line="360" w:lineRule="auto"/>
        <w:ind w:firstLineChars="200" w:firstLine="480"/>
        <w:jc w:val="left"/>
        <w:rPr>
          <w:rFonts w:ascii="Calibri" w:hAnsi="Calibri"/>
        </w:rPr>
      </w:pPr>
      <w:r>
        <w:rPr>
          <w:rFonts w:ascii="宋体" w:hAnsi="宋体" w:hint="eastAsia"/>
        </w:rPr>
        <w:t>第三十二条</w:t>
      </w:r>
      <w:r>
        <w:rPr>
          <w:rFonts w:ascii="Calibri" w:hAnsi="Calibri"/>
        </w:rPr>
        <w:t xml:space="preserve"> </w:t>
      </w:r>
      <w:r>
        <w:rPr>
          <w:rFonts w:ascii="宋体" w:hAnsi="宋体" w:hint="eastAsia"/>
        </w:rPr>
        <w:t>公司当年存在募集资金运用的，董事会应出具半年度及年度募集资金的存放与使用情况专项报告，并聘请会计师事务所对年度募集资金存放与使用情况出具鉴证报告。</w:t>
      </w:r>
      <w:r>
        <w:rPr>
          <w:rFonts w:ascii="Calibri" w:hAnsi="Calibri"/>
        </w:rPr>
        <w:t xml:space="preserve"> </w:t>
      </w:r>
    </w:p>
    <w:p w:rsidR="004E0138" w:rsidRDefault="004E0138">
      <w:pPr>
        <w:spacing w:line="360" w:lineRule="auto"/>
        <w:ind w:firstLineChars="200" w:firstLine="480"/>
        <w:jc w:val="left"/>
        <w:rPr>
          <w:rFonts w:ascii="Calibri" w:hAnsi="Calibri"/>
        </w:rPr>
      </w:pPr>
      <w:r>
        <w:rPr>
          <w:rFonts w:ascii="宋体" w:hAnsi="宋体" w:hint="eastAsia"/>
        </w:rPr>
        <w:t>募集资金投资项目实际投资进度与投资计划存在差异的，公司投资项目单位（部门）应出具原因报告。</w:t>
      </w:r>
    </w:p>
    <w:p w:rsidR="004E0138" w:rsidRDefault="004E0138">
      <w:pPr>
        <w:spacing w:line="360" w:lineRule="auto"/>
        <w:ind w:firstLineChars="200" w:firstLine="480"/>
        <w:jc w:val="left"/>
        <w:rPr>
          <w:rFonts w:ascii="Calibri" w:hAnsi="Calibri"/>
        </w:rPr>
      </w:pPr>
      <w:r>
        <w:rPr>
          <w:rFonts w:ascii="宋体" w:hAnsi="宋体" w:hint="eastAsia"/>
        </w:rPr>
        <w:t>当期使用闲置募集资金进行现金管理的，公司财务处应拟定披露材料，其内容包括本报告期的收益情况以及期末的投资份额、签约方、产品名称、期限等情况。</w:t>
      </w:r>
      <w:r>
        <w:rPr>
          <w:rFonts w:ascii="Calibri" w:hAnsi="Calibri"/>
        </w:rPr>
        <w:t xml:space="preserve"> </w:t>
      </w:r>
    </w:p>
    <w:p w:rsidR="004E0138" w:rsidRDefault="004E0138">
      <w:pPr>
        <w:spacing w:line="360" w:lineRule="auto"/>
        <w:ind w:firstLineChars="200" w:firstLine="480"/>
        <w:jc w:val="left"/>
        <w:rPr>
          <w:rFonts w:ascii="Calibri" w:hAnsi="Calibri"/>
        </w:rPr>
      </w:pPr>
      <w:r>
        <w:rPr>
          <w:rFonts w:ascii="宋体" w:hAnsi="宋体" w:hint="eastAsia"/>
        </w:rPr>
        <w:t>对于会计师事务所对董事会出具的专项报告鉴证结论为</w:t>
      </w:r>
      <w:r>
        <w:rPr>
          <w:rFonts w:ascii="Calibri" w:hAnsi="Calibri" w:hint="eastAsia"/>
        </w:rPr>
        <w:t>“保留结论”、“否定结论”或者“无法提出结论”的，公司董事会应当就鉴证报告中注册会计师提出该结论的理由进行分析、提出整改措施并在年度报告中披露。</w:t>
      </w:r>
      <w:r>
        <w:rPr>
          <w:rFonts w:ascii="Calibri" w:hAnsi="Calibri"/>
        </w:rPr>
        <w:t xml:space="preserve"> </w:t>
      </w:r>
    </w:p>
    <w:p w:rsidR="004E0138" w:rsidRDefault="004E0138">
      <w:pPr>
        <w:spacing w:line="360" w:lineRule="auto"/>
        <w:ind w:firstLineChars="200" w:firstLine="480"/>
        <w:jc w:val="left"/>
        <w:rPr>
          <w:rFonts w:ascii="Calibri" w:hAnsi="Calibri"/>
        </w:rPr>
      </w:pPr>
      <w:r>
        <w:rPr>
          <w:rFonts w:ascii="宋体" w:hAnsi="宋体" w:hint="eastAsia"/>
        </w:rPr>
        <w:t>第三十三条</w:t>
      </w:r>
      <w:r>
        <w:rPr>
          <w:rFonts w:ascii="Calibri" w:hAnsi="Calibri"/>
        </w:rPr>
        <w:t xml:space="preserve"> </w:t>
      </w:r>
      <w:r>
        <w:rPr>
          <w:rFonts w:ascii="宋体" w:hAnsi="宋体" w:hint="eastAsia"/>
        </w:rPr>
        <w:t>公司应积极配合，并承担独立董事聘请会计师事务所对募集资金存放与使用情况出具鉴证报告的必要费用。</w:t>
      </w:r>
      <w:r>
        <w:rPr>
          <w:rFonts w:ascii="Calibri" w:hAnsi="Calibri"/>
        </w:rPr>
        <w:t xml:space="preserve"> </w:t>
      </w:r>
    </w:p>
    <w:p w:rsidR="004E0138" w:rsidRDefault="004E0138">
      <w:pPr>
        <w:spacing w:line="360" w:lineRule="auto"/>
        <w:ind w:firstLineChars="200" w:firstLine="560"/>
        <w:jc w:val="left"/>
        <w:rPr>
          <w:rFonts w:ascii="Calibri" w:hAnsi="Calibri"/>
          <w:sz w:val="28"/>
          <w:szCs w:val="28"/>
        </w:rPr>
      </w:pPr>
      <w:r>
        <w:rPr>
          <w:rFonts w:ascii="Calibri" w:hAnsi="Calibri"/>
          <w:sz w:val="28"/>
          <w:szCs w:val="28"/>
        </w:rPr>
        <w:t xml:space="preserve"> </w:t>
      </w:r>
    </w:p>
    <w:p w:rsidR="004E0138" w:rsidRDefault="004E0138">
      <w:pPr>
        <w:numPr>
          <w:ilvl w:val="0"/>
          <w:numId w:val="13"/>
        </w:numPr>
        <w:spacing w:line="360" w:lineRule="auto"/>
        <w:jc w:val="center"/>
        <w:rPr>
          <w:rFonts w:ascii="Calibri" w:hAnsi="Calibri"/>
          <w:b/>
          <w:bCs/>
          <w:sz w:val="28"/>
          <w:szCs w:val="28"/>
        </w:rPr>
      </w:pPr>
      <w:r>
        <w:rPr>
          <w:rFonts w:ascii="Calibri" w:hAnsi="Calibri" w:hint="eastAsia"/>
          <w:b/>
          <w:bCs/>
          <w:sz w:val="28"/>
          <w:szCs w:val="28"/>
        </w:rPr>
        <w:t xml:space="preserve">   </w:t>
      </w:r>
      <w:r>
        <w:rPr>
          <w:rFonts w:ascii="宋体" w:hAnsi="宋体" w:hint="eastAsia"/>
          <w:b/>
          <w:bCs/>
          <w:sz w:val="28"/>
          <w:szCs w:val="28"/>
        </w:rPr>
        <w:t>附则</w:t>
      </w:r>
      <w:r>
        <w:rPr>
          <w:rFonts w:ascii="Calibri" w:hAnsi="Calibri" w:hint="eastAsia"/>
          <w:sz w:val="28"/>
          <w:szCs w:val="28"/>
        </w:rPr>
        <w:t xml:space="preserve"> </w:t>
      </w:r>
    </w:p>
    <w:p w:rsidR="004E0138" w:rsidRDefault="004E0138">
      <w:pPr>
        <w:spacing w:line="360" w:lineRule="auto"/>
        <w:ind w:firstLineChars="200" w:firstLine="480"/>
        <w:rPr>
          <w:rFonts w:ascii="Calibri" w:hAnsi="Calibri"/>
        </w:rPr>
      </w:pPr>
      <w:r>
        <w:rPr>
          <w:rFonts w:ascii="宋体" w:hAnsi="宋体" w:hint="eastAsia"/>
        </w:rPr>
        <w:t>第三十四条</w:t>
      </w:r>
      <w:r>
        <w:rPr>
          <w:rFonts w:ascii="Calibri" w:hAnsi="Calibri"/>
        </w:rPr>
        <w:t xml:space="preserve"> </w:t>
      </w:r>
      <w:r>
        <w:rPr>
          <w:rFonts w:ascii="宋体" w:hAnsi="宋体" w:hint="eastAsia"/>
        </w:rPr>
        <w:t>本办法经董事会审议通过后生效，本办法的修订也应经董事会审议通过后方可生效。</w:t>
      </w:r>
    </w:p>
    <w:p w:rsidR="004E0138" w:rsidRDefault="004E0138">
      <w:pPr>
        <w:spacing w:line="360" w:lineRule="auto"/>
        <w:ind w:firstLineChars="200" w:firstLine="480"/>
        <w:rPr>
          <w:rFonts w:ascii="Calibri" w:hAnsi="Calibri"/>
        </w:rPr>
      </w:pPr>
      <w:r>
        <w:rPr>
          <w:rFonts w:ascii="宋体" w:hAnsi="宋体" w:hint="eastAsia"/>
        </w:rPr>
        <w:lastRenderedPageBreak/>
        <w:t>第三十五条</w:t>
      </w:r>
      <w:r>
        <w:rPr>
          <w:rFonts w:ascii="Calibri" w:hAnsi="Calibri"/>
        </w:rPr>
        <w:t xml:space="preserve"> </w:t>
      </w:r>
      <w:r>
        <w:rPr>
          <w:rFonts w:ascii="宋体" w:hAnsi="宋体" w:hint="eastAsia"/>
        </w:rPr>
        <w:t>本办法由公司董事会负责解释。</w:t>
      </w:r>
    </w:p>
    <w:p w:rsidR="004E0138" w:rsidRDefault="004E0138">
      <w:pPr>
        <w:rPr>
          <w:rFonts w:ascii="Calibri" w:hAnsi="Calibri"/>
          <w:sz w:val="28"/>
          <w:szCs w:val="28"/>
        </w:rPr>
      </w:pPr>
      <w:r>
        <w:rPr>
          <w:rFonts w:ascii="Calibri" w:hAnsi="Calibri" w:hint="eastAsia"/>
          <w:sz w:val="28"/>
          <w:szCs w:val="28"/>
        </w:rPr>
        <w:t xml:space="preserve">                                  </w:t>
      </w:r>
    </w:p>
    <w:p w:rsidR="004E0138" w:rsidRDefault="004E0138">
      <w:pPr>
        <w:rPr>
          <w:rFonts w:ascii="Calibri" w:hAnsi="Calibri"/>
          <w:sz w:val="28"/>
          <w:szCs w:val="28"/>
        </w:rPr>
      </w:pPr>
    </w:p>
    <w:p w:rsidR="004E0138" w:rsidRDefault="004E0138">
      <w:pPr>
        <w:spacing w:line="400" w:lineRule="exact"/>
        <w:rPr>
          <w:rFonts w:ascii="宋体" w:hAnsi="宋体"/>
          <w:b/>
          <w:szCs w:val="21"/>
        </w:rPr>
      </w:pPr>
      <w:r>
        <w:rPr>
          <w:rFonts w:ascii="宋体" w:hAnsi="宋体" w:hint="eastAsia"/>
          <w:b/>
          <w:szCs w:val="21"/>
        </w:rPr>
        <w:t>附表一：</w:t>
      </w:r>
    </w:p>
    <w:p w:rsidR="004E0138" w:rsidRDefault="004E0138">
      <w:pPr>
        <w:spacing w:line="400" w:lineRule="exact"/>
        <w:jc w:val="center"/>
        <w:rPr>
          <w:rFonts w:ascii="宋体" w:hAnsi="宋体"/>
          <w:b/>
        </w:rPr>
      </w:pPr>
      <w:r>
        <w:rPr>
          <w:rFonts w:ascii="宋体" w:hAnsi="宋体" w:hint="eastAsia"/>
          <w:b/>
        </w:rPr>
        <w:t>湖北凯龙化工集团股份有限公司</w:t>
      </w:r>
    </w:p>
    <w:p w:rsidR="004E0138" w:rsidRDefault="004E0138">
      <w:pPr>
        <w:spacing w:line="400" w:lineRule="exact"/>
        <w:jc w:val="center"/>
        <w:rPr>
          <w:rFonts w:ascii="宋体" w:hAnsi="宋体"/>
          <w:b/>
        </w:rPr>
      </w:pPr>
      <w:r>
        <w:rPr>
          <w:rFonts w:ascii="宋体" w:hAnsi="宋体" w:hint="eastAsia"/>
          <w:b/>
        </w:rPr>
        <w:t>募集资金使用申请表</w:t>
      </w:r>
    </w:p>
    <w:p w:rsidR="004E0138" w:rsidRDefault="004E0138">
      <w:pPr>
        <w:jc w:val="center"/>
        <w:rPr>
          <w:rFonts w:ascii="宋体" w:hAnsi="宋体"/>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43"/>
        <w:gridCol w:w="1417"/>
        <w:gridCol w:w="1985"/>
        <w:gridCol w:w="1701"/>
        <w:gridCol w:w="1687"/>
      </w:tblGrid>
      <w:tr w:rsidR="004E0138">
        <w:trPr>
          <w:trHeight w:val="444"/>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申请部门</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经办人</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申请时间</w:t>
            </w:r>
          </w:p>
        </w:tc>
        <w:tc>
          <w:tcPr>
            <w:tcW w:w="1687" w:type="dxa"/>
            <w:vAlign w:val="center"/>
          </w:tcPr>
          <w:p w:rsidR="004E0138" w:rsidRDefault="004E0138">
            <w:pPr>
              <w:jc w:val="center"/>
              <w:rPr>
                <w:rFonts w:ascii="宋体" w:hAnsi="宋体"/>
                <w:kern w:val="0"/>
                <w:sz w:val="20"/>
                <w:szCs w:val="21"/>
              </w:rPr>
            </w:pPr>
          </w:p>
        </w:tc>
      </w:tr>
      <w:tr w:rsidR="004E0138">
        <w:trPr>
          <w:trHeight w:val="605"/>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募投项目名称</w:t>
            </w:r>
          </w:p>
        </w:tc>
        <w:tc>
          <w:tcPr>
            <w:tcW w:w="5245" w:type="dxa"/>
            <w:gridSpan w:val="3"/>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合同金额</w:t>
            </w:r>
          </w:p>
        </w:tc>
        <w:tc>
          <w:tcPr>
            <w:tcW w:w="1687" w:type="dxa"/>
            <w:vAlign w:val="center"/>
          </w:tcPr>
          <w:p w:rsidR="004E0138" w:rsidRDefault="004E0138">
            <w:pPr>
              <w:jc w:val="center"/>
              <w:rPr>
                <w:rFonts w:ascii="宋体" w:hAnsi="宋体"/>
                <w:kern w:val="0"/>
                <w:sz w:val="20"/>
                <w:szCs w:val="21"/>
              </w:rPr>
            </w:pPr>
          </w:p>
        </w:tc>
      </w:tr>
      <w:tr w:rsidR="004E0138">
        <w:trPr>
          <w:trHeight w:val="605"/>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合同号</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货物/劳务/无形资产名称</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结算方式</w:t>
            </w:r>
          </w:p>
        </w:tc>
        <w:tc>
          <w:tcPr>
            <w:tcW w:w="1687" w:type="dxa"/>
            <w:vAlign w:val="center"/>
          </w:tcPr>
          <w:p w:rsidR="004E0138" w:rsidRDefault="004E0138">
            <w:pPr>
              <w:rPr>
                <w:rFonts w:ascii="宋体" w:hAnsi="宋体"/>
                <w:kern w:val="0"/>
                <w:sz w:val="20"/>
                <w:szCs w:val="21"/>
              </w:rPr>
            </w:pPr>
            <w:r>
              <w:rPr>
                <w:rFonts w:ascii="宋体" w:hAnsi="宋体" w:hint="eastAsia"/>
                <w:kern w:val="0"/>
                <w:sz w:val="18"/>
                <w:szCs w:val="18"/>
              </w:rPr>
              <w:t>网银□/支票转账□/电汇□/银行承兑□/其他______</w:t>
            </w:r>
          </w:p>
        </w:tc>
      </w:tr>
      <w:tr w:rsidR="004E0138">
        <w:trPr>
          <w:trHeight w:val="360"/>
          <w:jc w:val="center"/>
        </w:trPr>
        <w:tc>
          <w:tcPr>
            <w:tcW w:w="1745" w:type="dxa"/>
            <w:vMerge w:val="restart"/>
            <w:vAlign w:val="center"/>
          </w:tcPr>
          <w:p w:rsidR="004E0138" w:rsidRDefault="004E0138">
            <w:pPr>
              <w:jc w:val="center"/>
              <w:rPr>
                <w:rFonts w:ascii="宋体" w:hAnsi="宋体"/>
                <w:kern w:val="0"/>
                <w:sz w:val="20"/>
                <w:szCs w:val="21"/>
              </w:rPr>
            </w:pPr>
            <w:r>
              <w:rPr>
                <w:rFonts w:ascii="宋体" w:hAnsi="宋体" w:hint="eastAsia"/>
                <w:kern w:val="0"/>
                <w:sz w:val="20"/>
                <w:szCs w:val="21"/>
              </w:rPr>
              <w:t>供应商</w:t>
            </w: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单位（个人）名称</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360"/>
          <w:jc w:val="center"/>
        </w:trPr>
        <w:tc>
          <w:tcPr>
            <w:tcW w:w="1745" w:type="dxa"/>
            <w:vMerge/>
            <w:vAlign w:val="center"/>
          </w:tcPr>
          <w:p w:rsidR="004E0138" w:rsidRDefault="004E0138">
            <w:pPr>
              <w:jc w:val="center"/>
              <w:rPr>
                <w:rFonts w:ascii="宋体" w:hAnsi="宋体"/>
                <w:kern w:val="0"/>
                <w:sz w:val="20"/>
                <w:szCs w:val="21"/>
              </w:rPr>
            </w:pP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开户行</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360"/>
          <w:jc w:val="center"/>
        </w:trPr>
        <w:tc>
          <w:tcPr>
            <w:tcW w:w="1745" w:type="dxa"/>
            <w:vMerge/>
            <w:vAlign w:val="center"/>
          </w:tcPr>
          <w:p w:rsidR="004E0138" w:rsidRDefault="004E0138">
            <w:pPr>
              <w:jc w:val="center"/>
              <w:rPr>
                <w:rFonts w:ascii="宋体" w:hAnsi="宋体"/>
                <w:kern w:val="0"/>
                <w:sz w:val="20"/>
                <w:szCs w:val="21"/>
              </w:rPr>
            </w:pP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账  号</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本次付款前</w:t>
            </w:r>
          </w:p>
          <w:p w:rsidR="004E0138" w:rsidRDefault="004E0138">
            <w:pPr>
              <w:jc w:val="center"/>
              <w:rPr>
                <w:rFonts w:ascii="宋体" w:hAnsi="宋体"/>
                <w:kern w:val="0"/>
                <w:sz w:val="20"/>
                <w:szCs w:val="21"/>
              </w:rPr>
            </w:pPr>
            <w:r>
              <w:rPr>
                <w:rFonts w:ascii="宋体" w:hAnsi="宋体" w:hint="eastAsia"/>
                <w:kern w:val="0"/>
                <w:sz w:val="20"/>
                <w:szCs w:val="21"/>
              </w:rPr>
              <w:t>账面余额</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本次付款金额</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本次付款后</w:t>
            </w:r>
          </w:p>
          <w:p w:rsidR="004E0138" w:rsidRDefault="004E0138">
            <w:pPr>
              <w:jc w:val="center"/>
              <w:rPr>
                <w:rFonts w:ascii="宋体" w:hAnsi="宋体"/>
                <w:kern w:val="0"/>
                <w:sz w:val="20"/>
                <w:szCs w:val="21"/>
              </w:rPr>
            </w:pPr>
            <w:r>
              <w:rPr>
                <w:rFonts w:ascii="宋体" w:hAnsi="宋体" w:hint="eastAsia"/>
                <w:kern w:val="0"/>
                <w:sz w:val="20"/>
                <w:szCs w:val="21"/>
              </w:rPr>
              <w:t>账面余额</w:t>
            </w:r>
          </w:p>
        </w:tc>
        <w:tc>
          <w:tcPr>
            <w:tcW w:w="1687" w:type="dxa"/>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本次付款前累计付款进度(%)</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本次付款进度(%)</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本次付款后累计付款进度(%)</w:t>
            </w:r>
          </w:p>
        </w:tc>
        <w:tc>
          <w:tcPr>
            <w:tcW w:w="1687" w:type="dxa"/>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募投资金总额</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累计已使用</w:t>
            </w:r>
          </w:p>
          <w:p w:rsidR="004E0138" w:rsidRDefault="004E0138">
            <w:pPr>
              <w:jc w:val="center"/>
              <w:rPr>
                <w:rFonts w:ascii="宋体" w:hAnsi="宋体"/>
                <w:kern w:val="0"/>
                <w:sz w:val="20"/>
                <w:szCs w:val="21"/>
              </w:rPr>
            </w:pPr>
            <w:r>
              <w:rPr>
                <w:rFonts w:ascii="宋体" w:hAnsi="宋体" w:hint="eastAsia"/>
                <w:kern w:val="0"/>
                <w:sz w:val="20"/>
                <w:szCs w:val="21"/>
              </w:rPr>
              <w:t>募投资金</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未使用</w:t>
            </w:r>
          </w:p>
          <w:p w:rsidR="004E0138" w:rsidRDefault="004E0138">
            <w:pPr>
              <w:jc w:val="center"/>
              <w:rPr>
                <w:rFonts w:ascii="宋体" w:hAnsi="宋体"/>
                <w:kern w:val="0"/>
                <w:sz w:val="20"/>
                <w:szCs w:val="21"/>
              </w:rPr>
            </w:pPr>
            <w:r>
              <w:rPr>
                <w:rFonts w:ascii="宋体" w:hAnsi="宋体" w:hint="eastAsia"/>
                <w:kern w:val="0"/>
                <w:sz w:val="20"/>
                <w:szCs w:val="21"/>
              </w:rPr>
              <w:t>募投资金余额</w:t>
            </w:r>
          </w:p>
        </w:tc>
        <w:tc>
          <w:tcPr>
            <w:tcW w:w="1687" w:type="dxa"/>
            <w:vAlign w:val="center"/>
          </w:tcPr>
          <w:p w:rsidR="004E0138" w:rsidRDefault="004E0138">
            <w:pPr>
              <w:jc w:val="center"/>
              <w:rPr>
                <w:rFonts w:ascii="宋体" w:hAnsi="宋体"/>
                <w:kern w:val="0"/>
                <w:sz w:val="20"/>
                <w:szCs w:val="21"/>
              </w:rPr>
            </w:pP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项目负责人</w:t>
            </w:r>
          </w:p>
          <w:p w:rsidR="004E0138" w:rsidRDefault="004E0138">
            <w:pPr>
              <w:jc w:val="center"/>
              <w:rPr>
                <w:rFonts w:ascii="宋体" w:hAnsi="宋体"/>
                <w:kern w:val="0"/>
                <w:sz w:val="20"/>
                <w:szCs w:val="21"/>
              </w:rPr>
            </w:pPr>
            <w:r>
              <w:rPr>
                <w:rFonts w:ascii="宋体" w:hAnsi="宋体" w:hint="eastAsia"/>
                <w:kern w:val="0"/>
                <w:sz w:val="20"/>
                <w:szCs w:val="21"/>
              </w:rPr>
              <w:t>审核</w:t>
            </w:r>
          </w:p>
        </w:tc>
        <w:tc>
          <w:tcPr>
            <w:tcW w:w="6790" w:type="dxa"/>
            <w:gridSpan w:val="4"/>
          </w:tcPr>
          <w:p w:rsidR="004E0138" w:rsidRDefault="004E0138">
            <w:pPr>
              <w:rPr>
                <w:rFonts w:ascii="宋体" w:hAnsi="宋体"/>
                <w:kern w:val="0"/>
                <w:sz w:val="20"/>
                <w:szCs w:val="21"/>
              </w:rPr>
            </w:pPr>
            <w:r>
              <w:rPr>
                <w:rFonts w:ascii="宋体" w:hAnsi="宋体"/>
                <w:kern w:val="0"/>
                <w:sz w:val="20"/>
                <w:szCs w:val="21"/>
              </w:rPr>
              <w:fldChar w:fldCharType="begin"/>
            </w:r>
            <w:r>
              <w:rPr>
                <w:rFonts w:ascii="宋体" w:hAnsi="宋体" w:hint="eastAsia"/>
                <w:kern w:val="0"/>
                <w:sz w:val="20"/>
                <w:szCs w:val="21"/>
              </w:rPr>
              <w:instrText>= 1 \* GB3</w:instrText>
            </w:r>
            <w:r>
              <w:rPr>
                <w:rFonts w:ascii="宋体" w:hAnsi="宋体"/>
                <w:kern w:val="0"/>
                <w:sz w:val="20"/>
                <w:szCs w:val="21"/>
              </w:rPr>
              <w:fldChar w:fldCharType="separate"/>
            </w:r>
            <w:r>
              <w:rPr>
                <w:rFonts w:ascii="宋体" w:hAnsi="宋体" w:hint="eastAsia"/>
                <w:kern w:val="0"/>
                <w:sz w:val="20"/>
                <w:szCs w:val="21"/>
              </w:rPr>
              <w:t>①</w:t>
            </w:r>
            <w:r>
              <w:rPr>
                <w:rFonts w:ascii="宋体" w:hAnsi="宋体"/>
                <w:kern w:val="0"/>
                <w:sz w:val="20"/>
                <w:szCs w:val="21"/>
              </w:rPr>
              <w:fldChar w:fldCharType="end"/>
            </w:r>
            <w:r>
              <w:rPr>
                <w:rFonts w:ascii="宋体" w:hAnsi="宋体" w:hint="eastAsia"/>
                <w:kern w:val="0"/>
                <w:sz w:val="20"/>
                <w:szCs w:val="21"/>
              </w:rPr>
              <w:t>支付申请是否与附件内容相符：是□/否□。</w:t>
            </w:r>
          </w:p>
          <w:p w:rsidR="004E0138" w:rsidRDefault="004E0138">
            <w:pPr>
              <w:rPr>
                <w:rFonts w:ascii="宋体" w:hAnsi="宋体"/>
                <w:kern w:val="0"/>
                <w:sz w:val="20"/>
                <w:szCs w:val="21"/>
              </w:rPr>
            </w:pPr>
            <w:r>
              <w:rPr>
                <w:rFonts w:ascii="宋体" w:hAnsi="宋体" w:hint="eastAsia"/>
                <w:kern w:val="0"/>
                <w:sz w:val="20"/>
                <w:szCs w:val="21"/>
              </w:rPr>
              <w:t>②支付项目是否与募投资金使用情况相符：是□/否□。</w:t>
            </w:r>
          </w:p>
          <w:p w:rsidR="004E0138" w:rsidRDefault="004E0138">
            <w:pPr>
              <w:rPr>
                <w:rFonts w:ascii="宋体" w:hAnsi="宋体"/>
                <w:kern w:val="0"/>
                <w:sz w:val="20"/>
                <w:szCs w:val="21"/>
              </w:rPr>
            </w:pPr>
            <w:r>
              <w:rPr>
                <w:rFonts w:ascii="宋体" w:hAnsi="宋体"/>
                <w:kern w:val="0"/>
                <w:sz w:val="20"/>
                <w:szCs w:val="21"/>
              </w:rPr>
              <w:fldChar w:fldCharType="begin"/>
            </w:r>
            <w:r>
              <w:rPr>
                <w:rFonts w:ascii="宋体" w:hAnsi="宋体" w:hint="eastAsia"/>
                <w:kern w:val="0"/>
                <w:sz w:val="20"/>
                <w:szCs w:val="21"/>
              </w:rPr>
              <w:instrText>= 3 \* GB3</w:instrText>
            </w:r>
            <w:r>
              <w:rPr>
                <w:rFonts w:ascii="宋体" w:hAnsi="宋体"/>
                <w:kern w:val="0"/>
                <w:sz w:val="20"/>
                <w:szCs w:val="21"/>
              </w:rPr>
              <w:fldChar w:fldCharType="separate"/>
            </w:r>
            <w:r>
              <w:rPr>
                <w:rFonts w:ascii="宋体" w:hAnsi="宋体" w:hint="eastAsia"/>
                <w:kern w:val="0"/>
                <w:sz w:val="20"/>
                <w:szCs w:val="21"/>
              </w:rPr>
              <w:t>③</w:t>
            </w:r>
            <w:r>
              <w:rPr>
                <w:rFonts w:ascii="宋体" w:hAnsi="宋体"/>
                <w:kern w:val="0"/>
                <w:sz w:val="20"/>
                <w:szCs w:val="21"/>
              </w:rPr>
              <w:fldChar w:fldCharType="end"/>
            </w:r>
            <w:r>
              <w:rPr>
                <w:rFonts w:ascii="宋体" w:hAnsi="宋体" w:hint="eastAsia"/>
                <w:kern w:val="0"/>
                <w:sz w:val="20"/>
                <w:szCs w:val="21"/>
              </w:rPr>
              <w:t>审核意见：</w:t>
            </w:r>
          </w:p>
        </w:tc>
      </w:tr>
      <w:tr w:rsidR="004E0138">
        <w:trPr>
          <w:trHeight w:hRule="exact" w:val="1395"/>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财务管理科审核</w:t>
            </w:r>
          </w:p>
        </w:tc>
        <w:tc>
          <w:tcPr>
            <w:tcW w:w="6790" w:type="dxa"/>
            <w:gridSpan w:val="4"/>
            <w:vAlign w:val="center"/>
          </w:tcPr>
          <w:p w:rsidR="004E0138" w:rsidRDefault="004E0138">
            <w:pPr>
              <w:rPr>
                <w:rFonts w:ascii="宋体" w:hAnsi="宋体"/>
                <w:kern w:val="0"/>
                <w:sz w:val="20"/>
                <w:szCs w:val="21"/>
              </w:rPr>
            </w:pPr>
            <w:r>
              <w:rPr>
                <w:rFonts w:ascii="宋体" w:hAnsi="宋体" w:hint="eastAsia"/>
                <w:kern w:val="0"/>
                <w:sz w:val="20"/>
                <w:szCs w:val="21"/>
              </w:rPr>
              <w:t>①提供附件是否齐全:是□/否□。</w:t>
            </w:r>
          </w:p>
          <w:p w:rsidR="004E0138" w:rsidRDefault="004E0138">
            <w:pPr>
              <w:rPr>
                <w:rFonts w:ascii="宋体" w:hAnsi="宋体"/>
                <w:kern w:val="0"/>
                <w:sz w:val="20"/>
                <w:szCs w:val="21"/>
              </w:rPr>
            </w:pPr>
            <w:r>
              <w:rPr>
                <w:rFonts w:ascii="宋体" w:hAnsi="宋体" w:hint="eastAsia"/>
                <w:kern w:val="0"/>
                <w:sz w:val="20"/>
                <w:szCs w:val="21"/>
              </w:rPr>
              <w:t>②支付申请是否与附件内容相符：是□/否□。</w:t>
            </w:r>
          </w:p>
          <w:p w:rsidR="004E0138" w:rsidRDefault="004E0138">
            <w:pPr>
              <w:rPr>
                <w:rFonts w:ascii="宋体" w:hAnsi="宋体"/>
                <w:kern w:val="0"/>
                <w:sz w:val="20"/>
                <w:szCs w:val="21"/>
              </w:rPr>
            </w:pPr>
            <w:r>
              <w:rPr>
                <w:rFonts w:ascii="宋体" w:hAnsi="宋体" w:hint="eastAsia"/>
                <w:kern w:val="0"/>
                <w:sz w:val="20"/>
                <w:szCs w:val="21"/>
              </w:rPr>
              <w:t>③募集资金使用情况是否属实：是□/否□。</w:t>
            </w:r>
          </w:p>
          <w:p w:rsidR="004E0138" w:rsidRDefault="004E0138">
            <w:pPr>
              <w:rPr>
                <w:rFonts w:ascii="宋体" w:hAnsi="宋体"/>
                <w:kern w:val="0"/>
                <w:sz w:val="20"/>
                <w:szCs w:val="21"/>
              </w:rPr>
            </w:pPr>
            <w:r>
              <w:rPr>
                <w:rFonts w:ascii="宋体" w:hAnsi="宋体"/>
                <w:kern w:val="0"/>
                <w:sz w:val="20"/>
                <w:szCs w:val="21"/>
              </w:rPr>
              <w:fldChar w:fldCharType="begin"/>
            </w:r>
            <w:r>
              <w:rPr>
                <w:rFonts w:ascii="宋体" w:hAnsi="宋体" w:hint="eastAsia"/>
                <w:kern w:val="0"/>
                <w:sz w:val="20"/>
                <w:szCs w:val="21"/>
              </w:rPr>
              <w:instrText>= 4 \* GB3</w:instrText>
            </w:r>
            <w:r>
              <w:rPr>
                <w:rFonts w:ascii="宋体" w:hAnsi="宋体"/>
                <w:kern w:val="0"/>
                <w:sz w:val="20"/>
                <w:szCs w:val="21"/>
              </w:rPr>
              <w:fldChar w:fldCharType="separate"/>
            </w:r>
            <w:r>
              <w:rPr>
                <w:rFonts w:ascii="宋体" w:hAnsi="宋体" w:hint="eastAsia"/>
                <w:kern w:val="0"/>
                <w:sz w:val="20"/>
                <w:szCs w:val="21"/>
              </w:rPr>
              <w:t>④</w:t>
            </w:r>
            <w:r>
              <w:rPr>
                <w:rFonts w:ascii="宋体" w:hAnsi="宋体"/>
                <w:kern w:val="0"/>
                <w:sz w:val="20"/>
                <w:szCs w:val="21"/>
              </w:rPr>
              <w:fldChar w:fldCharType="end"/>
            </w:r>
            <w:r>
              <w:rPr>
                <w:rFonts w:ascii="宋体" w:hAnsi="宋体" w:hint="eastAsia"/>
                <w:kern w:val="0"/>
                <w:sz w:val="20"/>
                <w:szCs w:val="21"/>
              </w:rPr>
              <w:t>审核意见：</w:t>
            </w:r>
          </w:p>
        </w:tc>
      </w:tr>
      <w:tr w:rsidR="004E0138" w:rsidTr="009E46A0">
        <w:trPr>
          <w:trHeight w:hRule="exact" w:val="81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分管领导</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tc>
      </w:tr>
      <w:tr w:rsidR="004E0138" w:rsidTr="009E46A0">
        <w:trPr>
          <w:trHeight w:hRule="exact" w:val="712"/>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总经理</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董事长</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p w:rsidR="004E0138" w:rsidRDefault="004E0138">
            <w:pPr>
              <w:rPr>
                <w:rFonts w:ascii="宋体" w:hAnsi="宋体"/>
                <w:kern w:val="0"/>
                <w:sz w:val="20"/>
                <w:szCs w:val="21"/>
              </w:rPr>
            </w:pPr>
          </w:p>
          <w:p w:rsidR="004E0138" w:rsidRDefault="004E0138">
            <w:pPr>
              <w:rPr>
                <w:rFonts w:ascii="宋体" w:hAnsi="宋体"/>
                <w:kern w:val="0"/>
                <w:sz w:val="20"/>
                <w:szCs w:val="21"/>
              </w:rPr>
            </w:pP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财务负责人</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p w:rsidR="004E0138" w:rsidRDefault="004E0138">
            <w:pPr>
              <w:rPr>
                <w:rFonts w:ascii="宋体" w:hAnsi="宋体"/>
                <w:kern w:val="0"/>
                <w:sz w:val="20"/>
                <w:szCs w:val="21"/>
              </w:rPr>
            </w:pPr>
          </w:p>
          <w:p w:rsidR="004E0138" w:rsidRDefault="004E0138">
            <w:pPr>
              <w:rPr>
                <w:rFonts w:ascii="宋体" w:hAnsi="宋体"/>
                <w:kern w:val="0"/>
                <w:sz w:val="20"/>
                <w:szCs w:val="21"/>
              </w:rPr>
            </w:pPr>
          </w:p>
        </w:tc>
      </w:tr>
    </w:tbl>
    <w:p w:rsidR="009E46A0" w:rsidRDefault="009E46A0">
      <w:pPr>
        <w:spacing w:line="400" w:lineRule="exact"/>
        <w:rPr>
          <w:rFonts w:ascii="宋体" w:hAnsi="宋体"/>
          <w:b/>
          <w:szCs w:val="21"/>
        </w:rPr>
      </w:pPr>
    </w:p>
    <w:p w:rsidR="004E0138" w:rsidRDefault="004E0138">
      <w:pPr>
        <w:spacing w:line="400" w:lineRule="exact"/>
        <w:rPr>
          <w:rFonts w:ascii="宋体" w:hAnsi="宋体"/>
          <w:b/>
          <w:szCs w:val="21"/>
        </w:rPr>
      </w:pPr>
      <w:r>
        <w:rPr>
          <w:rFonts w:ascii="宋体" w:hAnsi="宋体" w:hint="eastAsia"/>
          <w:b/>
          <w:szCs w:val="21"/>
        </w:rPr>
        <w:lastRenderedPageBreak/>
        <w:t>附表二：</w:t>
      </w:r>
    </w:p>
    <w:p w:rsidR="004E0138" w:rsidRDefault="004E0138">
      <w:pPr>
        <w:spacing w:line="400" w:lineRule="exact"/>
        <w:jc w:val="center"/>
        <w:rPr>
          <w:rFonts w:ascii="宋体" w:hAnsi="宋体"/>
          <w:b/>
        </w:rPr>
      </w:pPr>
      <w:r>
        <w:rPr>
          <w:rFonts w:ascii="宋体" w:hAnsi="宋体" w:hint="eastAsia"/>
          <w:b/>
        </w:rPr>
        <w:t>湖北凯龙化工集团股份有限公司</w:t>
      </w:r>
    </w:p>
    <w:p w:rsidR="004E0138" w:rsidRDefault="004E0138">
      <w:pPr>
        <w:spacing w:line="400" w:lineRule="exact"/>
        <w:jc w:val="center"/>
        <w:rPr>
          <w:rFonts w:ascii="宋体" w:hAnsi="宋体"/>
          <w:b/>
        </w:rPr>
      </w:pPr>
      <w:r>
        <w:rPr>
          <w:rFonts w:ascii="宋体" w:hAnsi="宋体" w:hint="eastAsia"/>
          <w:b/>
        </w:rPr>
        <w:t>募集资金使用申请表</w:t>
      </w:r>
    </w:p>
    <w:p w:rsidR="004E0138" w:rsidRDefault="004E0138">
      <w:pPr>
        <w:jc w:val="center"/>
        <w:rPr>
          <w:rFonts w:ascii="宋体" w:hAnsi="宋体"/>
          <w:sz w:val="18"/>
          <w:szCs w:val="18"/>
        </w:rPr>
      </w:pPr>
      <w:r>
        <w:rPr>
          <w:rFonts w:ascii="宋体" w:hAnsi="宋体" w:hint="eastAsia"/>
          <w:sz w:val="18"/>
          <w:szCs w:val="18"/>
        </w:rPr>
        <w:t>（适用于子公司）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43"/>
        <w:gridCol w:w="1417"/>
        <w:gridCol w:w="1985"/>
        <w:gridCol w:w="1701"/>
        <w:gridCol w:w="1687"/>
      </w:tblGrid>
      <w:tr w:rsidR="004E0138">
        <w:trPr>
          <w:trHeight w:val="444"/>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申请部门</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经办人</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申请时间</w:t>
            </w:r>
          </w:p>
        </w:tc>
        <w:tc>
          <w:tcPr>
            <w:tcW w:w="1687" w:type="dxa"/>
            <w:vAlign w:val="center"/>
          </w:tcPr>
          <w:p w:rsidR="004E0138" w:rsidRDefault="004E0138">
            <w:pPr>
              <w:jc w:val="center"/>
              <w:rPr>
                <w:rFonts w:ascii="宋体" w:hAnsi="宋体"/>
                <w:kern w:val="0"/>
                <w:sz w:val="20"/>
                <w:szCs w:val="21"/>
              </w:rPr>
            </w:pPr>
          </w:p>
        </w:tc>
      </w:tr>
      <w:tr w:rsidR="004E0138">
        <w:trPr>
          <w:trHeight w:val="605"/>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募投项目名称</w:t>
            </w:r>
          </w:p>
        </w:tc>
        <w:tc>
          <w:tcPr>
            <w:tcW w:w="5245" w:type="dxa"/>
            <w:gridSpan w:val="3"/>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合同金额</w:t>
            </w:r>
          </w:p>
        </w:tc>
        <w:tc>
          <w:tcPr>
            <w:tcW w:w="1687" w:type="dxa"/>
            <w:vAlign w:val="center"/>
          </w:tcPr>
          <w:p w:rsidR="004E0138" w:rsidRDefault="004E0138">
            <w:pPr>
              <w:jc w:val="center"/>
              <w:rPr>
                <w:rFonts w:ascii="宋体" w:hAnsi="宋体"/>
                <w:kern w:val="0"/>
                <w:sz w:val="20"/>
                <w:szCs w:val="21"/>
              </w:rPr>
            </w:pPr>
          </w:p>
        </w:tc>
      </w:tr>
      <w:tr w:rsidR="004E0138">
        <w:trPr>
          <w:trHeight w:val="605"/>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合同号</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货物/劳务/无形资产名称</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结算方式</w:t>
            </w:r>
          </w:p>
        </w:tc>
        <w:tc>
          <w:tcPr>
            <w:tcW w:w="1687" w:type="dxa"/>
            <w:vAlign w:val="center"/>
          </w:tcPr>
          <w:p w:rsidR="004E0138" w:rsidRDefault="004E0138">
            <w:pPr>
              <w:rPr>
                <w:rFonts w:ascii="宋体" w:hAnsi="宋体"/>
                <w:kern w:val="0"/>
                <w:sz w:val="20"/>
                <w:szCs w:val="21"/>
              </w:rPr>
            </w:pPr>
            <w:r>
              <w:rPr>
                <w:rFonts w:ascii="宋体" w:hAnsi="宋体" w:hint="eastAsia"/>
                <w:kern w:val="0"/>
                <w:sz w:val="18"/>
                <w:szCs w:val="18"/>
              </w:rPr>
              <w:t>网银□/支票转账□/电汇□/银行承兑□/其他______</w:t>
            </w:r>
          </w:p>
        </w:tc>
      </w:tr>
      <w:tr w:rsidR="004E0138">
        <w:trPr>
          <w:trHeight w:val="360"/>
          <w:jc w:val="center"/>
        </w:trPr>
        <w:tc>
          <w:tcPr>
            <w:tcW w:w="1745" w:type="dxa"/>
            <w:vMerge w:val="restart"/>
            <w:vAlign w:val="center"/>
          </w:tcPr>
          <w:p w:rsidR="004E0138" w:rsidRDefault="004E0138">
            <w:pPr>
              <w:jc w:val="center"/>
              <w:rPr>
                <w:rFonts w:ascii="宋体" w:hAnsi="宋体"/>
                <w:kern w:val="0"/>
                <w:sz w:val="20"/>
                <w:szCs w:val="21"/>
              </w:rPr>
            </w:pPr>
            <w:r>
              <w:rPr>
                <w:rFonts w:ascii="宋体" w:hAnsi="宋体" w:hint="eastAsia"/>
                <w:kern w:val="0"/>
                <w:sz w:val="20"/>
                <w:szCs w:val="21"/>
              </w:rPr>
              <w:t>供应商</w:t>
            </w: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单位（个人）名称</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360"/>
          <w:jc w:val="center"/>
        </w:trPr>
        <w:tc>
          <w:tcPr>
            <w:tcW w:w="1745" w:type="dxa"/>
            <w:vMerge/>
            <w:vAlign w:val="center"/>
          </w:tcPr>
          <w:p w:rsidR="004E0138" w:rsidRDefault="004E0138">
            <w:pPr>
              <w:jc w:val="center"/>
              <w:rPr>
                <w:rFonts w:ascii="宋体" w:hAnsi="宋体"/>
                <w:kern w:val="0"/>
                <w:sz w:val="20"/>
                <w:szCs w:val="21"/>
              </w:rPr>
            </w:pP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开户行</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360"/>
          <w:jc w:val="center"/>
        </w:trPr>
        <w:tc>
          <w:tcPr>
            <w:tcW w:w="1745" w:type="dxa"/>
            <w:vMerge/>
            <w:vAlign w:val="center"/>
          </w:tcPr>
          <w:p w:rsidR="004E0138" w:rsidRDefault="004E0138">
            <w:pPr>
              <w:jc w:val="center"/>
              <w:rPr>
                <w:rFonts w:ascii="宋体" w:hAnsi="宋体"/>
                <w:kern w:val="0"/>
                <w:sz w:val="20"/>
                <w:szCs w:val="21"/>
              </w:rPr>
            </w:pPr>
          </w:p>
        </w:tc>
        <w:tc>
          <w:tcPr>
            <w:tcW w:w="1843" w:type="dxa"/>
            <w:vAlign w:val="center"/>
          </w:tcPr>
          <w:p w:rsidR="004E0138" w:rsidRDefault="004E0138">
            <w:pPr>
              <w:jc w:val="center"/>
              <w:rPr>
                <w:rFonts w:ascii="宋体" w:hAnsi="宋体"/>
                <w:kern w:val="0"/>
                <w:sz w:val="20"/>
                <w:szCs w:val="21"/>
              </w:rPr>
            </w:pPr>
            <w:r>
              <w:rPr>
                <w:rFonts w:ascii="宋体" w:hAnsi="宋体" w:hint="eastAsia"/>
                <w:kern w:val="0"/>
                <w:sz w:val="20"/>
                <w:szCs w:val="21"/>
              </w:rPr>
              <w:t>账  号</w:t>
            </w:r>
          </w:p>
        </w:tc>
        <w:tc>
          <w:tcPr>
            <w:tcW w:w="6790" w:type="dxa"/>
            <w:gridSpan w:val="4"/>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本次付款前</w:t>
            </w:r>
          </w:p>
          <w:p w:rsidR="004E0138" w:rsidRDefault="004E0138">
            <w:pPr>
              <w:jc w:val="center"/>
              <w:rPr>
                <w:rFonts w:ascii="宋体" w:hAnsi="宋体"/>
                <w:kern w:val="0"/>
                <w:sz w:val="20"/>
                <w:szCs w:val="21"/>
              </w:rPr>
            </w:pPr>
            <w:r>
              <w:rPr>
                <w:rFonts w:ascii="宋体" w:hAnsi="宋体" w:hint="eastAsia"/>
                <w:kern w:val="0"/>
                <w:sz w:val="20"/>
                <w:szCs w:val="21"/>
              </w:rPr>
              <w:t>账面余额</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本次付款金额</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本次付款后</w:t>
            </w:r>
          </w:p>
          <w:p w:rsidR="004E0138" w:rsidRDefault="004E0138">
            <w:pPr>
              <w:jc w:val="center"/>
              <w:rPr>
                <w:rFonts w:ascii="宋体" w:hAnsi="宋体"/>
                <w:kern w:val="0"/>
                <w:sz w:val="20"/>
                <w:szCs w:val="21"/>
              </w:rPr>
            </w:pPr>
            <w:r>
              <w:rPr>
                <w:rFonts w:ascii="宋体" w:hAnsi="宋体" w:hint="eastAsia"/>
                <w:kern w:val="0"/>
                <w:sz w:val="20"/>
                <w:szCs w:val="21"/>
              </w:rPr>
              <w:t>账面余额</w:t>
            </w:r>
          </w:p>
        </w:tc>
        <w:tc>
          <w:tcPr>
            <w:tcW w:w="1687" w:type="dxa"/>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本次付款前累计付款进度(%)</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本次付款进度(%)</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本次付款后累计付款进度(%)</w:t>
            </w:r>
          </w:p>
        </w:tc>
        <w:tc>
          <w:tcPr>
            <w:tcW w:w="1687" w:type="dxa"/>
            <w:vAlign w:val="center"/>
          </w:tcPr>
          <w:p w:rsidR="004E0138" w:rsidRDefault="004E0138">
            <w:pPr>
              <w:jc w:val="center"/>
              <w:rPr>
                <w:rFonts w:ascii="宋体" w:hAnsi="宋体"/>
                <w:kern w:val="0"/>
                <w:sz w:val="20"/>
                <w:szCs w:val="21"/>
              </w:rPr>
            </w:pPr>
          </w:p>
        </w:tc>
      </w:tr>
      <w:tr w:rsidR="004E0138">
        <w:trPr>
          <w:trHeight w:val="540"/>
          <w:jc w:val="center"/>
        </w:trPr>
        <w:tc>
          <w:tcPr>
            <w:tcW w:w="1745" w:type="dxa"/>
            <w:vAlign w:val="center"/>
          </w:tcPr>
          <w:p w:rsidR="004E0138" w:rsidRDefault="004E0138">
            <w:pPr>
              <w:jc w:val="center"/>
              <w:rPr>
                <w:rFonts w:ascii="宋体" w:hAnsi="宋体"/>
                <w:kern w:val="0"/>
                <w:sz w:val="20"/>
                <w:szCs w:val="21"/>
              </w:rPr>
            </w:pPr>
            <w:r>
              <w:rPr>
                <w:rFonts w:ascii="宋体" w:hAnsi="宋体" w:hint="eastAsia"/>
                <w:kern w:val="0"/>
                <w:sz w:val="20"/>
                <w:szCs w:val="21"/>
              </w:rPr>
              <w:t>募投资金总额</w:t>
            </w:r>
          </w:p>
        </w:tc>
        <w:tc>
          <w:tcPr>
            <w:tcW w:w="1843" w:type="dxa"/>
            <w:vAlign w:val="center"/>
          </w:tcPr>
          <w:p w:rsidR="004E0138" w:rsidRDefault="004E0138">
            <w:pPr>
              <w:jc w:val="center"/>
              <w:rPr>
                <w:rFonts w:ascii="宋体" w:hAnsi="宋体"/>
                <w:kern w:val="0"/>
                <w:sz w:val="20"/>
                <w:szCs w:val="21"/>
              </w:rPr>
            </w:pPr>
          </w:p>
        </w:tc>
        <w:tc>
          <w:tcPr>
            <w:tcW w:w="1417" w:type="dxa"/>
            <w:vAlign w:val="center"/>
          </w:tcPr>
          <w:p w:rsidR="004E0138" w:rsidRDefault="004E0138">
            <w:pPr>
              <w:jc w:val="center"/>
              <w:rPr>
                <w:rFonts w:ascii="宋体" w:hAnsi="宋体"/>
                <w:kern w:val="0"/>
                <w:sz w:val="20"/>
                <w:szCs w:val="21"/>
              </w:rPr>
            </w:pPr>
            <w:r>
              <w:rPr>
                <w:rFonts w:ascii="宋体" w:hAnsi="宋体" w:hint="eastAsia"/>
                <w:kern w:val="0"/>
                <w:sz w:val="20"/>
                <w:szCs w:val="21"/>
              </w:rPr>
              <w:t>累计已使用</w:t>
            </w:r>
          </w:p>
          <w:p w:rsidR="004E0138" w:rsidRDefault="004E0138">
            <w:pPr>
              <w:jc w:val="center"/>
              <w:rPr>
                <w:rFonts w:ascii="宋体" w:hAnsi="宋体"/>
                <w:kern w:val="0"/>
                <w:sz w:val="20"/>
                <w:szCs w:val="21"/>
              </w:rPr>
            </w:pPr>
            <w:r>
              <w:rPr>
                <w:rFonts w:ascii="宋体" w:hAnsi="宋体" w:hint="eastAsia"/>
                <w:kern w:val="0"/>
                <w:sz w:val="20"/>
                <w:szCs w:val="21"/>
              </w:rPr>
              <w:t>募投资金</w:t>
            </w:r>
          </w:p>
        </w:tc>
        <w:tc>
          <w:tcPr>
            <w:tcW w:w="1985" w:type="dxa"/>
            <w:vAlign w:val="center"/>
          </w:tcPr>
          <w:p w:rsidR="004E0138" w:rsidRDefault="004E0138">
            <w:pPr>
              <w:jc w:val="center"/>
              <w:rPr>
                <w:rFonts w:ascii="宋体" w:hAnsi="宋体"/>
                <w:kern w:val="0"/>
                <w:sz w:val="20"/>
                <w:szCs w:val="21"/>
              </w:rPr>
            </w:pPr>
          </w:p>
        </w:tc>
        <w:tc>
          <w:tcPr>
            <w:tcW w:w="1701" w:type="dxa"/>
            <w:vAlign w:val="center"/>
          </w:tcPr>
          <w:p w:rsidR="004E0138" w:rsidRDefault="004E0138">
            <w:pPr>
              <w:jc w:val="center"/>
              <w:rPr>
                <w:rFonts w:ascii="宋体" w:hAnsi="宋体"/>
                <w:kern w:val="0"/>
                <w:sz w:val="20"/>
                <w:szCs w:val="21"/>
              </w:rPr>
            </w:pPr>
            <w:r>
              <w:rPr>
                <w:rFonts w:ascii="宋体" w:hAnsi="宋体" w:hint="eastAsia"/>
                <w:kern w:val="0"/>
                <w:sz w:val="20"/>
                <w:szCs w:val="21"/>
              </w:rPr>
              <w:t>未使用</w:t>
            </w:r>
          </w:p>
          <w:p w:rsidR="004E0138" w:rsidRDefault="004E0138">
            <w:pPr>
              <w:jc w:val="center"/>
              <w:rPr>
                <w:rFonts w:ascii="宋体" w:hAnsi="宋体"/>
                <w:kern w:val="0"/>
                <w:sz w:val="20"/>
                <w:szCs w:val="21"/>
              </w:rPr>
            </w:pPr>
            <w:r>
              <w:rPr>
                <w:rFonts w:ascii="宋体" w:hAnsi="宋体" w:hint="eastAsia"/>
                <w:kern w:val="0"/>
                <w:sz w:val="20"/>
                <w:szCs w:val="21"/>
              </w:rPr>
              <w:t>募投资金余额</w:t>
            </w:r>
          </w:p>
        </w:tc>
        <w:tc>
          <w:tcPr>
            <w:tcW w:w="1687" w:type="dxa"/>
            <w:vAlign w:val="center"/>
          </w:tcPr>
          <w:p w:rsidR="004E0138" w:rsidRDefault="004E0138">
            <w:pPr>
              <w:jc w:val="center"/>
              <w:rPr>
                <w:rFonts w:ascii="宋体" w:hAnsi="宋体"/>
                <w:kern w:val="0"/>
                <w:sz w:val="20"/>
                <w:szCs w:val="21"/>
              </w:rPr>
            </w:pP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项目负责人</w:t>
            </w:r>
          </w:p>
          <w:p w:rsidR="004E0138" w:rsidRDefault="004E0138">
            <w:pPr>
              <w:jc w:val="center"/>
              <w:rPr>
                <w:rFonts w:ascii="宋体" w:hAnsi="宋体"/>
                <w:kern w:val="0"/>
                <w:sz w:val="20"/>
                <w:szCs w:val="21"/>
              </w:rPr>
            </w:pPr>
            <w:r>
              <w:rPr>
                <w:rFonts w:ascii="宋体" w:hAnsi="宋体" w:hint="eastAsia"/>
                <w:kern w:val="0"/>
                <w:sz w:val="20"/>
                <w:szCs w:val="21"/>
              </w:rPr>
              <w:t>审核</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①支付申请是否与附件内容相符：是□/否□。</w:t>
            </w:r>
          </w:p>
          <w:p w:rsidR="004E0138" w:rsidRDefault="004E0138">
            <w:pPr>
              <w:rPr>
                <w:rFonts w:ascii="宋体" w:hAnsi="宋体"/>
                <w:kern w:val="0"/>
                <w:sz w:val="20"/>
                <w:szCs w:val="21"/>
              </w:rPr>
            </w:pPr>
            <w:r>
              <w:rPr>
                <w:rFonts w:ascii="宋体" w:hAnsi="宋体" w:hint="eastAsia"/>
                <w:kern w:val="0"/>
                <w:sz w:val="20"/>
                <w:szCs w:val="21"/>
              </w:rPr>
              <w:t>②支付项目是否与募投资金使用情况相符：是□/否□。</w:t>
            </w:r>
          </w:p>
          <w:p w:rsidR="004E0138" w:rsidRDefault="004E0138">
            <w:pPr>
              <w:rPr>
                <w:rFonts w:ascii="宋体" w:hAnsi="宋体"/>
                <w:kern w:val="0"/>
                <w:sz w:val="20"/>
                <w:szCs w:val="21"/>
              </w:rPr>
            </w:pPr>
            <w:r>
              <w:rPr>
                <w:rFonts w:ascii="宋体" w:hAnsi="宋体"/>
                <w:kern w:val="0"/>
                <w:sz w:val="20"/>
                <w:szCs w:val="21"/>
              </w:rPr>
              <w:fldChar w:fldCharType="begin"/>
            </w:r>
            <w:r>
              <w:rPr>
                <w:rFonts w:ascii="宋体" w:hAnsi="宋体" w:hint="eastAsia"/>
                <w:kern w:val="0"/>
                <w:sz w:val="20"/>
                <w:szCs w:val="21"/>
              </w:rPr>
              <w:instrText>= 3 \* GB3</w:instrText>
            </w:r>
            <w:r>
              <w:rPr>
                <w:rFonts w:ascii="宋体" w:hAnsi="宋体"/>
                <w:kern w:val="0"/>
                <w:sz w:val="20"/>
                <w:szCs w:val="21"/>
              </w:rPr>
              <w:fldChar w:fldCharType="separate"/>
            </w:r>
            <w:r>
              <w:rPr>
                <w:rFonts w:ascii="宋体" w:hAnsi="宋体" w:hint="eastAsia"/>
                <w:kern w:val="0"/>
                <w:sz w:val="20"/>
                <w:szCs w:val="21"/>
              </w:rPr>
              <w:t>③</w:t>
            </w:r>
            <w:r>
              <w:rPr>
                <w:rFonts w:ascii="宋体" w:hAnsi="宋体"/>
                <w:kern w:val="0"/>
                <w:sz w:val="20"/>
                <w:szCs w:val="21"/>
              </w:rPr>
              <w:fldChar w:fldCharType="end"/>
            </w:r>
            <w:r>
              <w:rPr>
                <w:rFonts w:ascii="宋体" w:hAnsi="宋体" w:hint="eastAsia"/>
                <w:kern w:val="0"/>
                <w:sz w:val="20"/>
                <w:szCs w:val="21"/>
              </w:rPr>
              <w:t>审核意见：</w:t>
            </w:r>
          </w:p>
        </w:tc>
      </w:tr>
      <w:tr w:rsidR="004E0138">
        <w:trPr>
          <w:trHeight w:hRule="exact" w:val="970"/>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董事长</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tc>
      </w:tr>
      <w:tr w:rsidR="004E0138">
        <w:trPr>
          <w:trHeight w:hRule="exact" w:val="1395"/>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财务管理科审核</w:t>
            </w:r>
          </w:p>
        </w:tc>
        <w:tc>
          <w:tcPr>
            <w:tcW w:w="6790" w:type="dxa"/>
            <w:gridSpan w:val="4"/>
            <w:vAlign w:val="center"/>
          </w:tcPr>
          <w:p w:rsidR="004E0138" w:rsidRDefault="004E0138">
            <w:pPr>
              <w:rPr>
                <w:rFonts w:ascii="宋体" w:hAnsi="宋体"/>
                <w:kern w:val="0"/>
                <w:sz w:val="20"/>
                <w:szCs w:val="21"/>
              </w:rPr>
            </w:pPr>
            <w:r>
              <w:rPr>
                <w:rFonts w:ascii="宋体" w:hAnsi="宋体" w:hint="eastAsia"/>
                <w:kern w:val="0"/>
                <w:sz w:val="20"/>
                <w:szCs w:val="21"/>
              </w:rPr>
              <w:t>①提供附件是否齐全:是□/否□。</w:t>
            </w:r>
          </w:p>
          <w:p w:rsidR="004E0138" w:rsidRDefault="004E0138">
            <w:pPr>
              <w:rPr>
                <w:rFonts w:ascii="宋体" w:hAnsi="宋体"/>
                <w:kern w:val="0"/>
                <w:sz w:val="20"/>
                <w:szCs w:val="21"/>
              </w:rPr>
            </w:pPr>
            <w:r>
              <w:rPr>
                <w:rFonts w:ascii="宋体" w:hAnsi="宋体" w:hint="eastAsia"/>
                <w:kern w:val="0"/>
                <w:sz w:val="20"/>
                <w:szCs w:val="21"/>
              </w:rPr>
              <w:t>②支付申请是否与附件内容相符：是□/否□。</w:t>
            </w:r>
          </w:p>
          <w:p w:rsidR="004E0138" w:rsidRDefault="004E0138">
            <w:pPr>
              <w:rPr>
                <w:rFonts w:ascii="宋体" w:hAnsi="宋体"/>
                <w:kern w:val="0"/>
                <w:sz w:val="20"/>
                <w:szCs w:val="21"/>
              </w:rPr>
            </w:pPr>
            <w:r>
              <w:rPr>
                <w:rFonts w:ascii="宋体" w:hAnsi="宋体" w:hint="eastAsia"/>
                <w:kern w:val="0"/>
                <w:sz w:val="20"/>
                <w:szCs w:val="21"/>
              </w:rPr>
              <w:t>③募集资金使用情况是否属实：是□/否□。</w:t>
            </w:r>
          </w:p>
          <w:p w:rsidR="004E0138" w:rsidRDefault="004E0138">
            <w:pPr>
              <w:rPr>
                <w:rFonts w:ascii="宋体" w:hAnsi="宋体"/>
                <w:kern w:val="0"/>
                <w:sz w:val="20"/>
                <w:szCs w:val="21"/>
              </w:rPr>
            </w:pPr>
            <w:r>
              <w:rPr>
                <w:rFonts w:ascii="宋体" w:hAnsi="宋体"/>
                <w:kern w:val="0"/>
                <w:sz w:val="20"/>
                <w:szCs w:val="21"/>
              </w:rPr>
              <w:fldChar w:fldCharType="begin"/>
            </w:r>
            <w:r>
              <w:rPr>
                <w:rFonts w:ascii="宋体" w:hAnsi="宋体" w:hint="eastAsia"/>
                <w:kern w:val="0"/>
                <w:sz w:val="20"/>
                <w:szCs w:val="21"/>
              </w:rPr>
              <w:instrText>= 4 \* GB3</w:instrText>
            </w:r>
            <w:r>
              <w:rPr>
                <w:rFonts w:ascii="宋体" w:hAnsi="宋体"/>
                <w:kern w:val="0"/>
                <w:sz w:val="20"/>
                <w:szCs w:val="21"/>
              </w:rPr>
              <w:fldChar w:fldCharType="separate"/>
            </w:r>
            <w:r>
              <w:rPr>
                <w:rFonts w:ascii="宋体" w:hAnsi="宋体" w:hint="eastAsia"/>
                <w:kern w:val="0"/>
                <w:sz w:val="20"/>
                <w:szCs w:val="21"/>
              </w:rPr>
              <w:t>④</w:t>
            </w:r>
            <w:r>
              <w:rPr>
                <w:rFonts w:ascii="宋体" w:hAnsi="宋体"/>
                <w:kern w:val="0"/>
                <w:sz w:val="20"/>
                <w:szCs w:val="21"/>
              </w:rPr>
              <w:fldChar w:fldCharType="end"/>
            </w:r>
            <w:r>
              <w:rPr>
                <w:rFonts w:ascii="宋体" w:hAnsi="宋体" w:hint="eastAsia"/>
                <w:kern w:val="0"/>
                <w:sz w:val="20"/>
                <w:szCs w:val="21"/>
              </w:rPr>
              <w:t>审核意见：</w:t>
            </w: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公司总经理</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公司董事长</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p w:rsidR="004E0138" w:rsidRDefault="004E0138">
            <w:pPr>
              <w:rPr>
                <w:rFonts w:ascii="宋体" w:hAnsi="宋体"/>
                <w:kern w:val="0"/>
                <w:sz w:val="20"/>
                <w:szCs w:val="21"/>
              </w:rPr>
            </w:pPr>
          </w:p>
          <w:p w:rsidR="004E0138" w:rsidRDefault="004E0138">
            <w:pPr>
              <w:rPr>
                <w:rFonts w:ascii="宋体" w:hAnsi="宋体"/>
                <w:kern w:val="0"/>
                <w:sz w:val="20"/>
                <w:szCs w:val="21"/>
              </w:rPr>
            </w:pPr>
          </w:p>
        </w:tc>
      </w:tr>
      <w:tr w:rsidR="004E0138">
        <w:trPr>
          <w:trHeight w:hRule="exact" w:val="1134"/>
          <w:jc w:val="center"/>
        </w:trPr>
        <w:tc>
          <w:tcPr>
            <w:tcW w:w="3588" w:type="dxa"/>
            <w:gridSpan w:val="2"/>
            <w:vAlign w:val="center"/>
          </w:tcPr>
          <w:p w:rsidR="004E0138" w:rsidRDefault="004E0138">
            <w:pPr>
              <w:jc w:val="center"/>
              <w:rPr>
                <w:rFonts w:ascii="宋体" w:hAnsi="宋体"/>
                <w:kern w:val="0"/>
                <w:sz w:val="20"/>
                <w:szCs w:val="21"/>
              </w:rPr>
            </w:pPr>
            <w:r>
              <w:rPr>
                <w:rFonts w:ascii="宋体" w:hAnsi="宋体" w:hint="eastAsia"/>
                <w:kern w:val="0"/>
                <w:sz w:val="20"/>
                <w:szCs w:val="21"/>
              </w:rPr>
              <w:t>公司财务负责人</w:t>
            </w:r>
          </w:p>
          <w:p w:rsidR="004E0138" w:rsidRDefault="004E0138">
            <w:pPr>
              <w:jc w:val="center"/>
              <w:rPr>
                <w:rFonts w:ascii="宋体" w:hAnsi="宋体"/>
                <w:kern w:val="0"/>
                <w:sz w:val="20"/>
                <w:szCs w:val="21"/>
              </w:rPr>
            </w:pPr>
            <w:r>
              <w:rPr>
                <w:rFonts w:ascii="宋体" w:hAnsi="宋体" w:hint="eastAsia"/>
                <w:kern w:val="0"/>
                <w:sz w:val="20"/>
                <w:szCs w:val="21"/>
              </w:rPr>
              <w:t>审批</w:t>
            </w:r>
          </w:p>
        </w:tc>
        <w:tc>
          <w:tcPr>
            <w:tcW w:w="6790" w:type="dxa"/>
            <w:gridSpan w:val="4"/>
          </w:tcPr>
          <w:p w:rsidR="004E0138" w:rsidRDefault="004E0138">
            <w:pPr>
              <w:rPr>
                <w:rFonts w:ascii="宋体" w:hAnsi="宋体"/>
                <w:kern w:val="0"/>
                <w:sz w:val="20"/>
                <w:szCs w:val="21"/>
              </w:rPr>
            </w:pPr>
            <w:r>
              <w:rPr>
                <w:rFonts w:ascii="宋体" w:hAnsi="宋体" w:hint="eastAsia"/>
                <w:kern w:val="0"/>
                <w:sz w:val="20"/>
                <w:szCs w:val="21"/>
              </w:rPr>
              <w:t>审批意见：</w:t>
            </w:r>
          </w:p>
          <w:p w:rsidR="004E0138" w:rsidRDefault="004E0138">
            <w:pPr>
              <w:rPr>
                <w:rFonts w:ascii="宋体" w:hAnsi="宋体"/>
                <w:kern w:val="0"/>
                <w:sz w:val="20"/>
                <w:szCs w:val="21"/>
              </w:rPr>
            </w:pPr>
          </w:p>
          <w:p w:rsidR="004E0138" w:rsidRDefault="004E0138">
            <w:pPr>
              <w:rPr>
                <w:rFonts w:ascii="宋体" w:hAnsi="宋体"/>
                <w:kern w:val="0"/>
                <w:sz w:val="20"/>
                <w:szCs w:val="21"/>
              </w:rPr>
            </w:pPr>
          </w:p>
        </w:tc>
      </w:tr>
    </w:tbl>
    <w:p w:rsidR="004E0138" w:rsidRDefault="004E0138">
      <w:pPr>
        <w:rPr>
          <w:sz w:val="28"/>
          <w:szCs w:val="28"/>
        </w:rPr>
      </w:pPr>
    </w:p>
    <w:p w:rsidR="004E0138" w:rsidRDefault="004E0138">
      <w:pPr>
        <w:pStyle w:val="2"/>
      </w:pPr>
      <w:bookmarkStart w:id="790" w:name="_Toc410378896"/>
      <w:bookmarkStart w:id="791" w:name="_Toc9968"/>
      <w:bookmarkStart w:id="792" w:name="_Toc22260"/>
      <w:bookmarkStart w:id="793" w:name="_Toc20793"/>
      <w:bookmarkStart w:id="794" w:name="_Toc2104"/>
      <w:bookmarkStart w:id="795" w:name="_Toc28684"/>
      <w:bookmarkStart w:id="796" w:name="_Toc13248"/>
      <w:bookmarkStart w:id="797" w:name="_Toc26569"/>
      <w:bookmarkStart w:id="798" w:name="_Toc31025"/>
      <w:bookmarkStart w:id="799" w:name="_Toc4056"/>
      <w:bookmarkStart w:id="800" w:name="_Toc25845"/>
      <w:bookmarkStart w:id="801" w:name="_Toc3340"/>
      <w:bookmarkStart w:id="802" w:name="_Toc32067"/>
      <w:bookmarkStart w:id="803" w:name="_Toc11899"/>
      <w:bookmarkStart w:id="804" w:name="_Toc14380"/>
      <w:bookmarkStart w:id="805" w:name="_Toc15378"/>
      <w:bookmarkStart w:id="806" w:name="_Toc475549541"/>
      <w:bookmarkStart w:id="807" w:name="_Toc9717"/>
      <w:bookmarkStart w:id="808" w:name="_Toc511036576"/>
      <w:bookmarkStart w:id="809" w:name="_Toc2977"/>
      <w:bookmarkStart w:id="810" w:name="_Toc2156"/>
      <w:bookmarkStart w:id="811" w:name="_Toc37148599"/>
      <w:r>
        <w:rPr>
          <w:rFonts w:hint="eastAsia"/>
        </w:rPr>
        <w:lastRenderedPageBreak/>
        <w:t>第十五章</w:t>
      </w:r>
      <w:r>
        <w:rPr>
          <w:rFonts w:hint="eastAsia"/>
        </w:rPr>
        <w:t xml:space="preserve">  </w:t>
      </w:r>
      <w:r>
        <w:rPr>
          <w:rFonts w:hint="eastAsia"/>
        </w:rPr>
        <w:t>资金支付审批管理办法（鄂凯股</w:t>
      </w:r>
      <w:r w:rsidR="00EB4A39">
        <w:rPr>
          <w:rFonts w:hint="eastAsia"/>
        </w:rPr>
        <w:t>【</w:t>
      </w:r>
      <w:r>
        <w:rPr>
          <w:rFonts w:hint="eastAsia"/>
        </w:rPr>
        <w:t>2012</w:t>
      </w:r>
      <w:r w:rsidR="00EB4A39">
        <w:rPr>
          <w:rFonts w:hint="eastAsia"/>
        </w:rPr>
        <w:t>】</w:t>
      </w:r>
      <w:r>
        <w:rPr>
          <w:rFonts w:hint="eastAsia"/>
        </w:rPr>
        <w:t>122</w:t>
      </w:r>
      <w:r>
        <w:rPr>
          <w:rFonts w:hint="eastAsia"/>
        </w:rPr>
        <w:t>号）</w:t>
      </w:r>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t>为了加强公司资金支付管理，规范公司对内对外资金支付行为，明确资金支付审批流程、审批权限与责任追究，提高资金使用效益，保证资金使用安全，特制定本管理办法。</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b/>
          <w:color w:val="000000"/>
        </w:rPr>
        <w:t>第一条  审批范围</w:t>
      </w:r>
    </w:p>
    <w:p w:rsidR="004E0138" w:rsidRDefault="004E0138">
      <w:pPr>
        <w:spacing w:beforeLines="50" w:before="120" w:afterLines="50" w:after="120" w:line="360" w:lineRule="auto"/>
        <w:ind w:firstLine="495"/>
        <w:rPr>
          <w:rFonts w:ascii="宋体" w:hAnsi="宋体" w:cs="Tahoma"/>
          <w:b/>
          <w:color w:val="000000"/>
        </w:rPr>
      </w:pPr>
      <w:r>
        <w:rPr>
          <w:rFonts w:ascii="宋体" w:hAnsi="宋体" w:cs="Tahoma" w:hint="eastAsia"/>
          <w:color w:val="000000"/>
        </w:rPr>
        <w:t>包含所有资金支出的事项，具体包括但不限于以下资金支付行为：</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（一）经营性支出</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1、采购支出：包括采购主要原材料、辅助材料、配件、燃料及动力、低值易耗品、劳保用品过程中发生的买价、运杂费、保险费、装卸费、租赁费及其他杂费等；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2、支付职工薪酬：包括工资、奖金、福利（生日慰问、困难补助、防暑降温、独生子女费、节假日物资、交通及通讯补贴等）、津贴或补贴、社会保险、住房公积金、教育培训经费、工会经费、辞退补偿、家属抚恤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3、支付各项税费：包括增值税、企业所得税、营业税、城建税、教育费附加、地方教育发展费、土地使用税、房产税、印花税、个人所得税等。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4、经营管理费：包括办公费、差旅费、招待费、通讯费、车辆使用费、水电费、会议费、修理费、财产保险费、聘请中介机构费、董事会经费（含董事会议费、独董报酬）、团体会费、低值易耗品、环保支出、卫生绿化费、信息系统运行维护费、租赁费、咨询费、诉讼费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5、销售费用：包括运杂费（含装卸费）、销售折让、仓储保管费、销售服务费、销售手续费、差旅费(含押运费)、办公费、招待费、水电费、通讯费、会议费、修理费、广告费、展览费等。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6、生产制造费用：包括生产车间发生的修理费、办公费、通讯费、水电费、劳动保护费、装卸费、误餐费、财产保险费、机物料消耗等</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7、研究开发费：包括外聘人员劳务费、租赁费、维修费、中间试验和产品试制费、研发成果申报费、外包或合作研发费等。</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cs="Tahoma" w:hint="eastAsia"/>
          <w:color w:val="000000"/>
        </w:rPr>
        <w:t>8、安全费用：包括</w:t>
      </w:r>
      <w:r>
        <w:rPr>
          <w:rFonts w:ascii="宋体" w:hAnsi="宋体" w:hint="eastAsia"/>
          <w:color w:val="000000"/>
        </w:rPr>
        <w:t>（1）完善、改造和维护安全防护设施设备支出</w:t>
      </w:r>
      <w:r>
        <w:rPr>
          <w:rFonts w:ascii="宋体" w:hAnsi="宋体"/>
          <w:color w:val="000000"/>
        </w:rPr>
        <w:t>(</w:t>
      </w:r>
      <w:r>
        <w:rPr>
          <w:rFonts w:ascii="宋体" w:hAnsi="宋体" w:hint="eastAsia"/>
          <w:color w:val="000000"/>
        </w:rPr>
        <w:t>不含“三同时”</w:t>
      </w:r>
      <w:r>
        <w:rPr>
          <w:rFonts w:ascii="宋体" w:hAnsi="宋体" w:hint="eastAsia"/>
          <w:color w:val="000000"/>
        </w:rPr>
        <w:lastRenderedPageBreak/>
        <w:t>要求初期投入的安全设施</w:t>
      </w:r>
      <w:r>
        <w:rPr>
          <w:rFonts w:ascii="宋体" w:hAnsi="宋体"/>
          <w:color w:val="000000"/>
        </w:rPr>
        <w:t>)</w:t>
      </w:r>
      <w:r>
        <w:rPr>
          <w:rFonts w:ascii="宋体" w:hAnsi="宋体" w:hint="eastAsia"/>
          <w:color w:val="000000"/>
        </w:rPr>
        <w:t>，包括车间、库房、罐区等作业场所的监控、监测、通风、防晒、调温、防火、灭火、防爆、泄压、防毒、消毒、中和、防潮、防雷、防静电、防腐、防渗漏、防护围堤或者隔离操作等设施设备支出；</w:t>
      </w:r>
      <w:r>
        <w:rPr>
          <w:rFonts w:ascii="宋体" w:hAnsi="宋体"/>
          <w:color w:val="000000"/>
        </w:rPr>
        <w:t>(</w:t>
      </w:r>
      <w:r>
        <w:rPr>
          <w:rFonts w:ascii="宋体" w:hAnsi="宋体" w:hint="eastAsia"/>
          <w:color w:val="000000"/>
        </w:rPr>
        <w:t>2</w:t>
      </w:r>
      <w:r>
        <w:rPr>
          <w:rFonts w:ascii="宋体" w:hAnsi="宋体"/>
          <w:color w:val="000000"/>
        </w:rPr>
        <w:t>)</w:t>
      </w:r>
      <w:r>
        <w:rPr>
          <w:rFonts w:ascii="宋体" w:hAnsi="宋体" w:hint="eastAsia"/>
          <w:color w:val="000000"/>
        </w:rPr>
        <w:t>配备、维护、保养应急救援器材、设备支出和应急演练支出；</w:t>
      </w:r>
      <w:r>
        <w:rPr>
          <w:rFonts w:ascii="宋体" w:hAnsi="宋体"/>
          <w:color w:val="000000"/>
        </w:rPr>
        <w:t>(</w:t>
      </w:r>
      <w:r>
        <w:rPr>
          <w:rFonts w:ascii="宋体" w:hAnsi="宋体" w:hint="eastAsia"/>
          <w:color w:val="000000"/>
        </w:rPr>
        <w:t>3</w:t>
      </w:r>
      <w:r>
        <w:rPr>
          <w:rFonts w:ascii="宋体" w:hAnsi="宋体"/>
          <w:color w:val="000000"/>
        </w:rPr>
        <w:t>)</w:t>
      </w:r>
      <w:r>
        <w:rPr>
          <w:rFonts w:ascii="宋体" w:hAnsi="宋体" w:hint="eastAsia"/>
          <w:color w:val="000000"/>
        </w:rPr>
        <w:t>开展重大危险源和事故隐患评估、监控和整改支出；</w:t>
      </w:r>
      <w:r>
        <w:rPr>
          <w:rFonts w:ascii="宋体" w:hAnsi="宋体"/>
          <w:color w:val="000000"/>
        </w:rPr>
        <w:t>(</w:t>
      </w:r>
      <w:r>
        <w:rPr>
          <w:rFonts w:ascii="宋体" w:hAnsi="宋体" w:hint="eastAsia"/>
          <w:color w:val="000000"/>
        </w:rPr>
        <w:t>4</w:t>
      </w:r>
      <w:r>
        <w:rPr>
          <w:rFonts w:ascii="宋体" w:hAnsi="宋体"/>
          <w:color w:val="000000"/>
        </w:rPr>
        <w:t>)</w:t>
      </w:r>
      <w:r>
        <w:rPr>
          <w:rFonts w:ascii="宋体" w:hAnsi="宋体" w:hint="eastAsia"/>
          <w:color w:val="000000"/>
        </w:rPr>
        <w:t>安全生产检查、评价</w:t>
      </w:r>
      <w:r>
        <w:rPr>
          <w:rFonts w:ascii="宋体" w:hAnsi="宋体"/>
          <w:color w:val="000000"/>
        </w:rPr>
        <w:t>(</w:t>
      </w:r>
      <w:r>
        <w:rPr>
          <w:rFonts w:ascii="宋体" w:hAnsi="宋体" w:hint="eastAsia"/>
          <w:color w:val="000000"/>
        </w:rPr>
        <w:t>不包括新建、改建、扩建项目安全评价</w:t>
      </w:r>
      <w:r>
        <w:rPr>
          <w:rFonts w:ascii="宋体" w:hAnsi="宋体"/>
          <w:color w:val="000000"/>
        </w:rPr>
        <w:t>)</w:t>
      </w:r>
      <w:r>
        <w:rPr>
          <w:rFonts w:ascii="宋体" w:hAnsi="宋体" w:hint="eastAsia"/>
          <w:color w:val="000000"/>
        </w:rPr>
        <w:t>、咨询和标准化建设支出；</w:t>
      </w:r>
      <w:r>
        <w:rPr>
          <w:rFonts w:ascii="宋体" w:hAnsi="宋体"/>
          <w:color w:val="000000"/>
        </w:rPr>
        <w:t>(</w:t>
      </w:r>
      <w:r>
        <w:rPr>
          <w:rFonts w:ascii="宋体" w:hAnsi="宋体" w:hint="eastAsia"/>
          <w:color w:val="000000"/>
        </w:rPr>
        <w:t>5</w:t>
      </w:r>
      <w:r>
        <w:rPr>
          <w:rFonts w:ascii="宋体" w:hAnsi="宋体"/>
          <w:color w:val="000000"/>
        </w:rPr>
        <w:t>)</w:t>
      </w:r>
      <w:r>
        <w:rPr>
          <w:rFonts w:ascii="宋体" w:hAnsi="宋体" w:hint="eastAsia"/>
          <w:color w:val="000000"/>
        </w:rPr>
        <w:t>配备和更新现场作业人员安全防护用品支出；</w:t>
      </w:r>
      <w:r>
        <w:rPr>
          <w:rFonts w:ascii="宋体" w:hAnsi="宋体"/>
          <w:color w:val="000000"/>
        </w:rPr>
        <w:t>(</w:t>
      </w:r>
      <w:r>
        <w:rPr>
          <w:rFonts w:ascii="宋体" w:hAnsi="宋体" w:hint="eastAsia"/>
          <w:color w:val="000000"/>
        </w:rPr>
        <w:t>6</w:t>
      </w:r>
      <w:r>
        <w:rPr>
          <w:rFonts w:ascii="宋体" w:hAnsi="宋体"/>
          <w:color w:val="000000"/>
        </w:rPr>
        <w:t>)</w:t>
      </w:r>
      <w:r>
        <w:rPr>
          <w:rFonts w:ascii="宋体" w:hAnsi="宋体" w:hint="eastAsia"/>
          <w:color w:val="000000"/>
        </w:rPr>
        <w:t>安全生产宣传、教育、培训支出；</w:t>
      </w:r>
      <w:r>
        <w:rPr>
          <w:rFonts w:ascii="宋体" w:hAnsi="宋体"/>
          <w:color w:val="000000"/>
        </w:rPr>
        <w:t>(</w:t>
      </w:r>
      <w:r>
        <w:rPr>
          <w:rFonts w:ascii="宋体" w:hAnsi="宋体" w:hint="eastAsia"/>
          <w:color w:val="000000"/>
        </w:rPr>
        <w:t>7</w:t>
      </w:r>
      <w:r>
        <w:rPr>
          <w:rFonts w:ascii="宋体" w:hAnsi="宋体"/>
          <w:color w:val="000000"/>
        </w:rPr>
        <w:t>)</w:t>
      </w:r>
      <w:r>
        <w:rPr>
          <w:rFonts w:ascii="宋体" w:hAnsi="宋体" w:hint="eastAsia"/>
          <w:color w:val="000000"/>
        </w:rPr>
        <w:t>安全生产适用的新技术、新标准、新工艺、新装备的推广应用支出；</w:t>
      </w:r>
      <w:r>
        <w:rPr>
          <w:rFonts w:ascii="宋体" w:hAnsi="宋体"/>
          <w:color w:val="000000"/>
        </w:rPr>
        <w:t>(</w:t>
      </w:r>
      <w:r>
        <w:rPr>
          <w:rFonts w:ascii="宋体" w:hAnsi="宋体" w:hint="eastAsia"/>
          <w:color w:val="000000"/>
        </w:rPr>
        <w:t>8</w:t>
      </w:r>
      <w:r>
        <w:rPr>
          <w:rFonts w:ascii="宋体" w:hAnsi="宋体"/>
          <w:color w:val="000000"/>
        </w:rPr>
        <w:t>)</w:t>
      </w:r>
      <w:r>
        <w:rPr>
          <w:rFonts w:ascii="宋体" w:hAnsi="宋体" w:hint="eastAsia"/>
          <w:color w:val="000000"/>
        </w:rPr>
        <w:t>安全设施及特种设备检测检验支出；</w:t>
      </w:r>
      <w:r>
        <w:rPr>
          <w:rFonts w:ascii="宋体" w:hAnsi="宋体"/>
          <w:color w:val="000000"/>
        </w:rPr>
        <w:t>(</w:t>
      </w:r>
      <w:r>
        <w:rPr>
          <w:rFonts w:ascii="宋体" w:hAnsi="宋体" w:hint="eastAsia"/>
          <w:color w:val="000000"/>
        </w:rPr>
        <w:t>9</w:t>
      </w:r>
      <w:r>
        <w:rPr>
          <w:rFonts w:ascii="宋体" w:hAnsi="宋体"/>
          <w:color w:val="000000"/>
        </w:rPr>
        <w:t>)</w:t>
      </w:r>
      <w:r>
        <w:rPr>
          <w:rFonts w:ascii="宋体" w:hAnsi="宋体" w:hint="eastAsia"/>
          <w:color w:val="000000"/>
        </w:rPr>
        <w:t>其他与安全生产直接相关的支出。</w:t>
      </w:r>
    </w:p>
    <w:p w:rsidR="004E0138" w:rsidRDefault="004E0138">
      <w:pPr>
        <w:spacing w:beforeLines="50" w:before="120" w:afterLines="50" w:after="120" w:line="360" w:lineRule="auto"/>
        <w:ind w:firstLine="495"/>
        <w:rPr>
          <w:rFonts w:ascii="宋体" w:hAnsi="宋体" w:cs="Tahoma"/>
          <w:color w:val="000000"/>
        </w:rPr>
      </w:pPr>
      <w:r>
        <w:rPr>
          <w:rFonts w:ascii="宋体" w:hAnsi="宋体" w:cs="Tahoma" w:hint="eastAsia"/>
          <w:color w:val="000000"/>
        </w:rPr>
        <w:t>（二）非经营性支出</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1、对外股权或债权投资：指公司对新设企业进行投资；对已投资企业增持股权；收购其他企业股权、资产；以及购买已上市公司股份，购买债券等。</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2、购建固定资产、在建工程、无形资产:指购建固定资产、在建工程、无形资产过程中发生的建筑工程、工程物资采购、设备采购及安装调试、购买土地使用权、专利权、非专利技术等。</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3、归还金融机构或非金融机构借款本金及利息、相关融资费用、应付票据到期兑付等。</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4、支付股利。</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5、其他：包括捐赠、赞助、公益活动等支出。</w:t>
      </w:r>
    </w:p>
    <w:p w:rsidR="004E0138" w:rsidRDefault="004E0138">
      <w:pPr>
        <w:spacing w:beforeLines="50" w:before="120" w:afterLines="50" w:after="120" w:line="360" w:lineRule="auto"/>
        <w:ind w:firstLine="493"/>
        <w:rPr>
          <w:rFonts w:ascii="宋体" w:hAnsi="宋体"/>
          <w:b/>
          <w:color w:val="000000"/>
        </w:rPr>
      </w:pPr>
      <w:r>
        <w:rPr>
          <w:rFonts w:ascii="宋体" w:hAnsi="宋体" w:hint="eastAsia"/>
          <w:b/>
          <w:color w:val="000000"/>
        </w:rPr>
        <w:t>第二条</w:t>
      </w:r>
      <w:r>
        <w:rPr>
          <w:rFonts w:ascii="宋体" w:hAnsi="宋体" w:hint="eastAsia"/>
          <w:color w:val="000000"/>
        </w:rPr>
        <w:t xml:space="preserve">  </w:t>
      </w:r>
      <w:r>
        <w:rPr>
          <w:rFonts w:ascii="宋体" w:hAnsi="宋体" w:hint="eastAsia"/>
          <w:b/>
          <w:color w:val="000000"/>
        </w:rPr>
        <w:t>审批流程</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付款申请审批分为业务经办、业务审核（一级审核）、财务审核（二级审核）、有权签署、支付款项五个步骤，凡无事先审批手续、越级越权操作和审批、超出预算额定范围或不按流程办理的付款申请将不予受理。审批流程图如下：</w:t>
      </w:r>
      <w:r w:rsidR="00F917F8">
        <w:rPr>
          <w:rFonts w:ascii="宋体" w:hAnsi="宋体"/>
          <w:noProof/>
          <w:color w:val="000000"/>
        </w:rPr>
        <w:lastRenderedPageBreak/>
        <mc:AlternateContent>
          <mc:Choice Requires="wpc">
            <w:drawing>
              <wp:inline distT="0" distB="0" distL="0" distR="0">
                <wp:extent cx="5257800" cy="2971800"/>
                <wp:effectExtent l="0" t="12700" r="0" b="0"/>
                <wp:docPr id="1221" name="画布 1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1" name="矩形 1223"/>
                        <wps:cNvSpPr>
                          <a:spLocks noChangeArrowheads="1"/>
                        </wps:cNvSpPr>
                        <wps:spPr bwMode="auto">
                          <a:xfrm>
                            <a:off x="800354" y="0"/>
                            <a:ext cx="3085306" cy="297472"/>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业务经办人填写付款申请单或报销单并签名</w:t>
                              </w:r>
                            </w:p>
                          </w:txbxContent>
                        </wps:txbx>
                        <wps:bodyPr rot="0" vert="horz" wrap="square" lIns="91440" tIns="45720" rIns="91440" bIns="45720" anchor="t" anchorCtr="0" upright="1">
                          <a:noAutofit/>
                        </wps:bodyPr>
                      </wps:wsp>
                      <wps:wsp>
                        <wps:cNvPr id="442" name="直线 1224"/>
                        <wps:cNvCnPr>
                          <a:cxnSpLocks noChangeShapeType="1"/>
                        </wps:cNvCnPr>
                        <wps:spPr bwMode="auto">
                          <a:xfrm>
                            <a:off x="2285683" y="297472"/>
                            <a:ext cx="730" cy="1975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3" name="矩形 1225"/>
                        <wps:cNvSpPr>
                          <a:spLocks noChangeArrowheads="1"/>
                        </wps:cNvSpPr>
                        <wps:spPr bwMode="auto">
                          <a:xfrm>
                            <a:off x="800354" y="495057"/>
                            <a:ext cx="3083846" cy="297472"/>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业务部门负责人审核并签字</w:t>
                              </w:r>
                            </w:p>
                          </w:txbxContent>
                        </wps:txbx>
                        <wps:bodyPr rot="0" vert="horz" wrap="square" lIns="91440" tIns="45720" rIns="91440" bIns="45720" anchor="t" anchorCtr="0" upright="1">
                          <a:noAutofit/>
                        </wps:bodyPr>
                      </wps:wsp>
                      <wps:wsp>
                        <wps:cNvPr id="444" name="矩形 1226"/>
                        <wps:cNvSpPr>
                          <a:spLocks noChangeArrowheads="1"/>
                        </wps:cNvSpPr>
                        <wps:spPr bwMode="auto">
                          <a:xfrm>
                            <a:off x="800354" y="990843"/>
                            <a:ext cx="3081655" cy="298201"/>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财务部门分管会计审核并签字</w:t>
                              </w:r>
                            </w:p>
                          </w:txbxContent>
                        </wps:txbx>
                        <wps:bodyPr rot="0" vert="horz" wrap="square" lIns="91440" tIns="45720" rIns="91440" bIns="45720" anchor="t" anchorCtr="0" upright="1">
                          <a:noAutofit/>
                        </wps:bodyPr>
                      </wps:wsp>
                      <wps:wsp>
                        <wps:cNvPr id="445" name="直线 1227"/>
                        <wps:cNvCnPr>
                          <a:cxnSpLocks noChangeShapeType="1"/>
                        </wps:cNvCnPr>
                        <wps:spPr bwMode="auto">
                          <a:xfrm>
                            <a:off x="2285683" y="792529"/>
                            <a:ext cx="730" cy="1983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6" name="直线 1228"/>
                        <wps:cNvCnPr>
                          <a:cxnSpLocks noChangeShapeType="1"/>
                        </wps:cNvCnPr>
                        <wps:spPr bwMode="auto">
                          <a:xfrm>
                            <a:off x="2285683" y="1287586"/>
                            <a:ext cx="730" cy="1983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7" name="矩形 1229"/>
                        <wps:cNvSpPr>
                          <a:spLocks noChangeArrowheads="1"/>
                        </wps:cNvSpPr>
                        <wps:spPr bwMode="auto">
                          <a:xfrm>
                            <a:off x="800354" y="1485900"/>
                            <a:ext cx="3081655" cy="298930"/>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管理层在授权范围内审批</w:t>
                              </w:r>
                            </w:p>
                          </w:txbxContent>
                        </wps:txbx>
                        <wps:bodyPr rot="0" vert="horz" wrap="square" lIns="91440" tIns="45720" rIns="91440" bIns="45720" anchor="t" anchorCtr="0" upright="1">
                          <a:noAutofit/>
                        </wps:bodyPr>
                      </wps:wsp>
                      <wps:wsp>
                        <wps:cNvPr id="2752" name="直线 1230"/>
                        <wps:cNvCnPr>
                          <a:cxnSpLocks noChangeShapeType="1"/>
                        </wps:cNvCnPr>
                        <wps:spPr bwMode="auto">
                          <a:xfrm>
                            <a:off x="2285683" y="1783372"/>
                            <a:ext cx="730" cy="1983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3" name="矩形 1231"/>
                        <wps:cNvSpPr>
                          <a:spLocks noChangeArrowheads="1"/>
                        </wps:cNvSpPr>
                        <wps:spPr bwMode="auto">
                          <a:xfrm>
                            <a:off x="800354" y="1980957"/>
                            <a:ext cx="3081655" cy="297472"/>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财务部门进行账务处理并复核</w:t>
                              </w:r>
                            </w:p>
                          </w:txbxContent>
                        </wps:txbx>
                        <wps:bodyPr rot="0" vert="horz" wrap="square" lIns="91440" tIns="45720" rIns="91440" bIns="45720" anchor="t" anchorCtr="0" upright="1">
                          <a:noAutofit/>
                        </wps:bodyPr>
                      </wps:wsp>
                      <wps:wsp>
                        <wps:cNvPr id="2754" name="直线 1232"/>
                        <wps:cNvCnPr>
                          <a:cxnSpLocks noChangeShapeType="1"/>
                        </wps:cNvCnPr>
                        <wps:spPr bwMode="auto">
                          <a:xfrm>
                            <a:off x="2285683" y="2278429"/>
                            <a:ext cx="730" cy="1990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5" name="矩形 1233"/>
                        <wps:cNvSpPr>
                          <a:spLocks noChangeArrowheads="1"/>
                        </wps:cNvSpPr>
                        <wps:spPr bwMode="auto">
                          <a:xfrm>
                            <a:off x="800354" y="2476743"/>
                            <a:ext cx="3081655" cy="297472"/>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出纳付款</w:t>
                              </w:r>
                            </w:p>
                          </w:txbxContent>
                        </wps:txbx>
                        <wps:bodyPr rot="0" vert="horz" wrap="square" lIns="91440" tIns="45720" rIns="91440" bIns="45720" anchor="t" anchorCtr="0" upright="1">
                          <a:noAutofit/>
                        </wps:bodyPr>
                      </wps:wsp>
                    </wpc:wpc>
                  </a:graphicData>
                </a:graphic>
              </wp:inline>
            </w:drawing>
          </mc:Choice>
          <mc:Fallback>
            <w:pict>
              <v:group id="画布 1221" o:spid="_x0000_s1026" editas="canvas" style="width:414pt;height:234pt;mso-position-horizontal-relative:char;mso-position-vertical-relative:line" coordsize="52578,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">
                <v:shape id="_x0000_s1027" type="#_x0000_t75" style="position:absolute;width:52578;height:29718;visibility:visible;mso-wrap-style:square">
                  <v:fill o:detectmouseclick="t"/>
                  <v:path o:connecttype="none"/>
                </v:shape>
                <v:rect id="矩形 1223" o:spid="_x0000_s1028" style="position:absolute;left:8003;width:30853;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">
                  <v:textbox>
                    <w:txbxContent>
                      <w:p w:rsidR="00EF03AE" w:rsidRDefault="00EF03AE">
                        <w:r>
                          <w:rPr>
                            <w:rFonts w:hint="eastAsia"/>
                          </w:rPr>
                          <w:t>业务经办人填写付款申请单或报销单并签名</w:t>
                        </w:r>
                      </w:p>
                    </w:txbxContent>
                  </v:textbox>
                </v:rect>
                <v:line id="直线 1224" o:spid="_x0000_s1029" style="position:absolute;visibility:visible;mso-wrap-style:square" from="22856,2974" to="22864,4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">
                  <v:stroke endarrow="block"/>
                </v:line>
                <v:rect id="矩形 1225" o:spid="_x0000_s1030" style="position:absolute;left:8003;top:4950;width:30839;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">
                  <v:textbox>
                    <w:txbxContent>
                      <w:p w:rsidR="00EF03AE" w:rsidRDefault="00EF03AE">
                        <w:pPr>
                          <w:jc w:val="center"/>
                        </w:pPr>
                        <w:r>
                          <w:rPr>
                            <w:rFonts w:hint="eastAsia"/>
                          </w:rPr>
                          <w:t>业务部门负责人审核并签字</w:t>
                        </w:r>
                      </w:p>
                    </w:txbxContent>
                  </v:textbox>
                </v:rect>
                <v:rect id="矩形 1226" o:spid="_x0000_s1031" style="position:absolute;left:8003;top:9908;width:30817;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PVxQAAANwAAAAPAAAAZHJzL2Rvd25yZXYueG1sRI9Pa8JA&#10;FMTvhX6H5RV6azZqEJ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DCkGPVxQAAANwAAAAP&#10;AAAAAAAAAAAAAAAAAAcCAABkcnMvZG93bnJldi54bWxQSwUGAAAAAAMAAwC3AAAA+QIAAAAA&#10;">
                  <v:textbox>
                    <w:txbxContent>
                      <w:p w:rsidR="00EF03AE" w:rsidRDefault="00EF03AE">
                        <w:pPr>
                          <w:jc w:val="center"/>
                        </w:pPr>
                        <w:r>
                          <w:rPr>
                            <w:rFonts w:hint="eastAsia"/>
                          </w:rPr>
                          <w:t>财务部门分管会计审核并签字</w:t>
                        </w:r>
                      </w:p>
                    </w:txbxContent>
                  </v:textbox>
                </v:rect>
                <v:line id="直线 1227" o:spid="_x0000_s1032" style="position:absolute;visibility:visible;mso-wrap-style:square" from="22856,7925" to="22864,9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">
                  <v:stroke endarrow="block"/>
                </v:line>
                <v:line id="直线 1228" o:spid="_x0000_s1033" style="position:absolute;visibility:visible;mso-wrap-style:square" from="22856,12875" to="22864,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">
                  <v:stroke endarrow="block"/>
                </v:line>
                <v:rect id="矩形 1229" o:spid="_x0000_s1034" style="position:absolute;left:8003;top:14859;width:30817;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">
                  <v:textbox>
                    <w:txbxContent>
                      <w:p w:rsidR="00EF03AE" w:rsidRDefault="00EF03AE">
                        <w:pPr>
                          <w:jc w:val="center"/>
                        </w:pPr>
                        <w:r>
                          <w:rPr>
                            <w:rFonts w:hint="eastAsia"/>
                          </w:rPr>
                          <w:t>管理层在授权范围内审批</w:t>
                        </w:r>
                      </w:p>
                    </w:txbxContent>
                  </v:textbox>
                </v:rect>
                <v:line id="直线 1230" o:spid="_x0000_s1035" style="position:absolute;visibility:visible;mso-wrap-style:square" from="22856,17833" to="22864,1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">
                  <v:stroke endarrow="block"/>
                </v:line>
                <v:rect id="矩形 1231" o:spid="_x0000_s1036" style="position:absolute;left:8003;top:19809;width:3081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">
                  <v:textbox>
                    <w:txbxContent>
                      <w:p w:rsidR="00EF03AE" w:rsidRDefault="00EF03AE">
                        <w:pPr>
                          <w:jc w:val="center"/>
                        </w:pPr>
                        <w:r>
                          <w:rPr>
                            <w:rFonts w:hint="eastAsia"/>
                          </w:rPr>
                          <w:t>财务部门进行账务处理并复核</w:t>
                        </w:r>
                      </w:p>
                    </w:txbxContent>
                  </v:textbox>
                </v:rect>
                <v:line id="直线 1232" o:spid="_x0000_s1037" style="position:absolute;visibility:visible;mso-wrap-style:square" from="22856,22784" to="22864,2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">
                  <v:stroke endarrow="block"/>
                </v:line>
                <v:rect id="矩形 1233" o:spid="_x0000_s1038" style="position:absolute;left:8003;top:24767;width:30817;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">
                  <v:textbox>
                    <w:txbxContent>
                      <w:p w:rsidR="00EF03AE" w:rsidRDefault="00EF03AE">
                        <w:pPr>
                          <w:jc w:val="center"/>
                        </w:pPr>
                        <w:r>
                          <w:rPr>
                            <w:rFonts w:hint="eastAsia"/>
                          </w:rPr>
                          <w:t>出纳付款</w:t>
                        </w:r>
                      </w:p>
                    </w:txbxContent>
                  </v:textbox>
                </v:rect>
                <w10:anchorlock/>
              </v:group>
            </w:pict>
          </mc:Fallback>
        </mc:AlternateContent>
      </w:r>
    </w:p>
    <w:p w:rsidR="004E0138" w:rsidRDefault="004E0138">
      <w:pPr>
        <w:spacing w:beforeLines="50" w:before="120" w:afterLines="50" w:after="120" w:line="360" w:lineRule="auto"/>
        <w:ind w:firstLine="493"/>
        <w:rPr>
          <w:rFonts w:ascii="宋体" w:hAnsi="宋体"/>
          <w:b/>
          <w:color w:val="000000"/>
        </w:rPr>
      </w:pPr>
      <w:r>
        <w:rPr>
          <w:rFonts w:ascii="宋体" w:hAnsi="宋体" w:hint="eastAsia"/>
          <w:b/>
          <w:color w:val="000000"/>
        </w:rPr>
        <w:t>审批流程说明：</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1、业务经办：按付款类型收集整理齐全完整的付款依据作为付款申请单据附件，签名确认后报送部门负责人进行业务审核。</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2、业务审核：业务部门负责人审核确认后，由业务经办人提交给财务处审核。</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3、会计审核：各分管会计接到业务经办人提交的付款申请及付款凭据后，检查付款申请填写是否符合规定要求，付款凭据是否齐全，业务是否合规、合理，支出金额是否超出预算或合同，单据是否合法完整，同时核实账务记录后签字确认。</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4、有权签署：财务审核后，业务经办人将付款申请和付款凭据按先后顺序分别提交给分管副总、总经理或董事长、财务副总审批。</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5、支付款项：上述审批手续完成后，业务经办人将付款申请以及付款凭据提交给财务处各会计岗位进行账务处理后，将记账凭证转出纳，出纳根据审批手续完整的付款申请及付款凭据进行资金支付。</w:t>
      </w:r>
    </w:p>
    <w:p w:rsidR="004E0138" w:rsidRDefault="004E0138">
      <w:pPr>
        <w:spacing w:beforeLines="50" w:before="120" w:afterLines="50" w:after="120" w:line="360" w:lineRule="auto"/>
        <w:ind w:firstLine="493"/>
        <w:rPr>
          <w:rFonts w:ascii="宋体" w:hAnsi="宋体" w:cs="Tahoma"/>
          <w:b/>
          <w:color w:val="000000"/>
        </w:rPr>
      </w:pPr>
      <w:r>
        <w:rPr>
          <w:rFonts w:ascii="宋体" w:hAnsi="宋体" w:cs="Tahoma" w:hint="eastAsia"/>
          <w:b/>
          <w:color w:val="000000"/>
        </w:rPr>
        <w:t>第三条  资金支出限额</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公司对日常经营资金支出采取与日常经营性资金流入实施比例挂钩办法，实施限额管理；对非经营性支出则由财务处根据非经营性资金支出需求量，结合公司资金状况和经营性现金净流量制定融资方案予以另行解决。</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财务部门资金会计每月3日前编制好上月资金收支统计报表和当月经营性资金预</w:t>
      </w:r>
      <w:r>
        <w:rPr>
          <w:rFonts w:ascii="宋体" w:hAnsi="宋体" w:hint="eastAsia"/>
          <w:color w:val="000000"/>
        </w:rPr>
        <w:lastRenderedPageBreak/>
        <w:t>算表，提交公司财务负责人、总经理、董事长审阅批准。对超过限额的经营性支出，由财务部门在编制下月资金预算中平衡。</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当月各类经营性资金支出预算占上月经营性资金流入的限额比例如下表：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5"/>
        <w:gridCol w:w="1998"/>
        <w:gridCol w:w="1240"/>
        <w:gridCol w:w="3657"/>
      </w:tblGrid>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序号</w:t>
            </w:r>
          </w:p>
        </w:tc>
        <w:tc>
          <w:tcPr>
            <w:tcW w:w="1998"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付款类型</w:t>
            </w:r>
          </w:p>
        </w:tc>
        <w:tc>
          <w:tcPr>
            <w:tcW w:w="1240"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限额比例</w:t>
            </w:r>
          </w:p>
        </w:tc>
        <w:tc>
          <w:tcPr>
            <w:tcW w:w="3657"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责任部门</w:t>
            </w:r>
          </w:p>
        </w:tc>
      </w:tr>
      <w:tr w:rsidR="004E0138">
        <w:trPr>
          <w:trHeight w:val="315"/>
          <w:jc w:val="center"/>
        </w:trPr>
        <w:tc>
          <w:tcPr>
            <w:tcW w:w="735"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1</w:t>
            </w:r>
          </w:p>
        </w:tc>
        <w:tc>
          <w:tcPr>
            <w:tcW w:w="19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采购支出</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40%</w:t>
            </w:r>
          </w:p>
        </w:tc>
        <w:tc>
          <w:tcPr>
            <w:tcW w:w="3657"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物资供应处</w:t>
            </w:r>
          </w:p>
        </w:tc>
      </w:tr>
      <w:tr w:rsidR="004E0138">
        <w:trPr>
          <w:trHeight w:val="315"/>
          <w:jc w:val="center"/>
        </w:trPr>
        <w:tc>
          <w:tcPr>
            <w:tcW w:w="735"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2</w:t>
            </w:r>
          </w:p>
        </w:tc>
        <w:tc>
          <w:tcPr>
            <w:tcW w:w="19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职工薪酬</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9%</w:t>
            </w:r>
          </w:p>
        </w:tc>
        <w:tc>
          <w:tcPr>
            <w:tcW w:w="3657"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人政处</w:t>
            </w:r>
          </w:p>
        </w:tc>
      </w:tr>
      <w:tr w:rsidR="004E0138">
        <w:trPr>
          <w:trHeight w:val="315"/>
          <w:jc w:val="center"/>
        </w:trPr>
        <w:tc>
          <w:tcPr>
            <w:tcW w:w="735"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3</w:t>
            </w:r>
          </w:p>
        </w:tc>
        <w:tc>
          <w:tcPr>
            <w:tcW w:w="19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各项税费</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10%</w:t>
            </w:r>
          </w:p>
        </w:tc>
        <w:tc>
          <w:tcPr>
            <w:tcW w:w="3657"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财务处</w:t>
            </w:r>
          </w:p>
        </w:tc>
      </w:tr>
      <w:tr w:rsidR="004E0138">
        <w:trPr>
          <w:trHeight w:val="315"/>
          <w:jc w:val="center"/>
        </w:trPr>
        <w:tc>
          <w:tcPr>
            <w:tcW w:w="735"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4</w:t>
            </w:r>
          </w:p>
        </w:tc>
        <w:tc>
          <w:tcPr>
            <w:tcW w:w="19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管理费用</w:t>
            </w:r>
          </w:p>
        </w:tc>
        <w:tc>
          <w:tcPr>
            <w:tcW w:w="1240"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3%</w:t>
            </w:r>
          </w:p>
        </w:tc>
        <w:tc>
          <w:tcPr>
            <w:tcW w:w="3657"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各管理部门对本部门负责</w:t>
            </w:r>
          </w:p>
        </w:tc>
      </w:tr>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5</w:t>
            </w:r>
          </w:p>
        </w:tc>
        <w:tc>
          <w:tcPr>
            <w:tcW w:w="1998"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销售费用</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8%（其中运费6%）</w:t>
            </w:r>
          </w:p>
        </w:tc>
        <w:tc>
          <w:tcPr>
            <w:tcW w:w="3657"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销售管理处、一处、二处</w:t>
            </w:r>
          </w:p>
        </w:tc>
      </w:tr>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6</w:t>
            </w:r>
          </w:p>
        </w:tc>
        <w:tc>
          <w:tcPr>
            <w:tcW w:w="1998"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制造费用</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3%</w:t>
            </w:r>
          </w:p>
        </w:tc>
        <w:tc>
          <w:tcPr>
            <w:tcW w:w="3657"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特种化工厂</w:t>
            </w:r>
          </w:p>
        </w:tc>
      </w:tr>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7</w:t>
            </w:r>
          </w:p>
        </w:tc>
        <w:tc>
          <w:tcPr>
            <w:tcW w:w="1998"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研发费用</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1%</w:t>
            </w:r>
          </w:p>
        </w:tc>
        <w:tc>
          <w:tcPr>
            <w:tcW w:w="3657"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质量技术管理处</w:t>
            </w:r>
          </w:p>
        </w:tc>
      </w:tr>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8</w:t>
            </w:r>
          </w:p>
        </w:tc>
        <w:tc>
          <w:tcPr>
            <w:tcW w:w="1998"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安全费用</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1%</w:t>
            </w:r>
          </w:p>
        </w:tc>
        <w:tc>
          <w:tcPr>
            <w:tcW w:w="3657"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安环处</w:t>
            </w:r>
          </w:p>
        </w:tc>
      </w:tr>
      <w:tr w:rsidR="004E0138">
        <w:trPr>
          <w:trHeight w:val="315"/>
          <w:jc w:val="center"/>
        </w:trPr>
        <w:tc>
          <w:tcPr>
            <w:tcW w:w="735" w:type="dxa"/>
          </w:tcPr>
          <w:p w:rsidR="004E0138" w:rsidRDefault="004E0138">
            <w:pPr>
              <w:spacing w:beforeLines="50" w:before="120" w:afterLines="50" w:after="120" w:line="360" w:lineRule="auto"/>
              <w:jc w:val="center"/>
              <w:rPr>
                <w:rFonts w:ascii="宋体" w:hAnsi="宋体"/>
                <w:color w:val="000000"/>
                <w:szCs w:val="21"/>
              </w:rPr>
            </w:pPr>
          </w:p>
        </w:tc>
        <w:tc>
          <w:tcPr>
            <w:tcW w:w="1998"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合  计</w:t>
            </w:r>
          </w:p>
        </w:tc>
        <w:tc>
          <w:tcPr>
            <w:tcW w:w="1240"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75%</w:t>
            </w:r>
          </w:p>
        </w:tc>
        <w:tc>
          <w:tcPr>
            <w:tcW w:w="3657" w:type="dxa"/>
          </w:tcPr>
          <w:p w:rsidR="004E0138" w:rsidRDefault="004E0138">
            <w:pPr>
              <w:spacing w:beforeLines="50" w:before="120" w:afterLines="50" w:after="120" w:line="360" w:lineRule="auto"/>
              <w:jc w:val="center"/>
              <w:rPr>
                <w:rFonts w:ascii="宋体" w:hAnsi="宋体"/>
                <w:color w:val="000000"/>
                <w:szCs w:val="21"/>
              </w:rPr>
            </w:pPr>
          </w:p>
        </w:tc>
      </w:tr>
    </w:tbl>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限额比例说明：</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1、各付款类型包含的具体支出内容口径与第一条规定的经营性支出一致。</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2、各限额比例指该类付款类型当月支出总额占上月货款及其他业务回款总额的比例。若遇经营环境发生重大变化，上述限额比例由公司财务处另行调整并报公司领导同意后重新公布执行。</w:t>
      </w:r>
    </w:p>
    <w:p w:rsidR="004E0138" w:rsidRDefault="004E0138">
      <w:pPr>
        <w:spacing w:beforeLines="50" w:before="120" w:afterLines="50" w:after="120" w:line="360" w:lineRule="auto"/>
        <w:ind w:firstLine="493"/>
        <w:rPr>
          <w:rFonts w:ascii="宋体" w:hAnsi="宋体"/>
          <w:b/>
          <w:color w:val="000000"/>
        </w:rPr>
      </w:pPr>
      <w:r>
        <w:rPr>
          <w:rFonts w:ascii="宋体" w:hAnsi="宋体" w:cs="Tahoma" w:hint="eastAsia"/>
          <w:b/>
          <w:color w:val="000000"/>
        </w:rPr>
        <w:t xml:space="preserve">第四条  </w:t>
      </w:r>
      <w:r>
        <w:rPr>
          <w:rFonts w:ascii="宋体" w:hAnsi="宋体" w:hint="eastAsia"/>
          <w:b/>
          <w:color w:val="000000"/>
        </w:rPr>
        <w:t>审批权限</w:t>
      </w:r>
    </w:p>
    <w:p w:rsidR="004E0138" w:rsidRDefault="004E0138">
      <w:pPr>
        <w:spacing w:beforeLines="50" w:before="120" w:afterLines="50" w:after="120" w:line="360" w:lineRule="auto"/>
        <w:ind w:firstLine="493"/>
        <w:rPr>
          <w:rFonts w:ascii="宋体" w:hAnsi="宋体"/>
          <w:b/>
          <w:color w:val="000000"/>
        </w:rPr>
      </w:pPr>
      <w:r>
        <w:rPr>
          <w:rFonts w:ascii="宋体" w:hAnsi="宋体" w:hint="eastAsia"/>
          <w:color w:val="000000"/>
        </w:rPr>
        <w:t>资金支付的审批权限如下表：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598"/>
        <w:gridCol w:w="3709"/>
        <w:gridCol w:w="1129"/>
        <w:gridCol w:w="1066"/>
        <w:gridCol w:w="972"/>
        <w:gridCol w:w="991"/>
      </w:tblGrid>
      <w:tr w:rsidR="004E0138">
        <w:trPr>
          <w:jc w:val="center"/>
        </w:trPr>
        <w:tc>
          <w:tcPr>
            <w:tcW w:w="900"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lastRenderedPageBreak/>
              <w:t>项目</w:t>
            </w:r>
          </w:p>
        </w:tc>
        <w:tc>
          <w:tcPr>
            <w:tcW w:w="1598"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付款类型</w:t>
            </w:r>
          </w:p>
        </w:tc>
        <w:tc>
          <w:tcPr>
            <w:tcW w:w="3709" w:type="dxa"/>
          </w:tcPr>
          <w:p w:rsidR="004E0138" w:rsidRDefault="004E0138">
            <w:pPr>
              <w:spacing w:beforeLines="50" w:before="120" w:afterLines="50" w:after="120" w:line="360" w:lineRule="auto"/>
              <w:jc w:val="center"/>
              <w:rPr>
                <w:rFonts w:ascii="宋体" w:hAnsi="宋体"/>
                <w:b/>
                <w:color w:val="000000"/>
                <w:szCs w:val="21"/>
              </w:rPr>
            </w:pPr>
            <w:r>
              <w:rPr>
                <w:rFonts w:ascii="宋体" w:hAnsi="宋体" w:hint="eastAsia"/>
                <w:b/>
                <w:color w:val="000000"/>
                <w:szCs w:val="21"/>
              </w:rPr>
              <w:t>审批标准</w:t>
            </w:r>
          </w:p>
        </w:tc>
        <w:tc>
          <w:tcPr>
            <w:tcW w:w="1129" w:type="dxa"/>
          </w:tcPr>
          <w:p w:rsidR="004E0138" w:rsidRDefault="004E0138">
            <w:pPr>
              <w:spacing w:beforeLines="50" w:before="120" w:afterLines="50" w:after="120" w:line="360" w:lineRule="auto"/>
              <w:rPr>
                <w:rFonts w:ascii="宋体" w:hAnsi="宋体"/>
                <w:b/>
                <w:color w:val="000000"/>
                <w:szCs w:val="21"/>
              </w:rPr>
            </w:pPr>
            <w:r>
              <w:rPr>
                <w:rFonts w:ascii="宋体" w:hAnsi="宋体" w:hint="eastAsia"/>
                <w:b/>
                <w:color w:val="000000"/>
                <w:szCs w:val="21"/>
              </w:rPr>
              <w:t>分管副总</w:t>
            </w:r>
          </w:p>
        </w:tc>
        <w:tc>
          <w:tcPr>
            <w:tcW w:w="1066" w:type="dxa"/>
          </w:tcPr>
          <w:p w:rsidR="004E0138" w:rsidRDefault="004E0138">
            <w:pPr>
              <w:spacing w:beforeLines="50" w:before="120" w:afterLines="50" w:after="120" w:line="360" w:lineRule="auto"/>
              <w:rPr>
                <w:rFonts w:ascii="宋体" w:hAnsi="宋体"/>
                <w:b/>
                <w:color w:val="000000"/>
                <w:szCs w:val="21"/>
              </w:rPr>
            </w:pPr>
            <w:r>
              <w:rPr>
                <w:rFonts w:ascii="宋体" w:hAnsi="宋体" w:hint="eastAsia"/>
                <w:b/>
                <w:color w:val="000000"/>
                <w:szCs w:val="21"/>
              </w:rPr>
              <w:t>财务副总</w:t>
            </w:r>
          </w:p>
        </w:tc>
        <w:tc>
          <w:tcPr>
            <w:tcW w:w="972" w:type="dxa"/>
          </w:tcPr>
          <w:p w:rsidR="004E0138" w:rsidRDefault="004E0138">
            <w:pPr>
              <w:spacing w:beforeLines="50" w:before="120" w:afterLines="50" w:after="120" w:line="360" w:lineRule="auto"/>
              <w:rPr>
                <w:rFonts w:ascii="宋体" w:hAnsi="宋体"/>
                <w:b/>
                <w:color w:val="000000"/>
                <w:szCs w:val="21"/>
              </w:rPr>
            </w:pPr>
            <w:r>
              <w:rPr>
                <w:rFonts w:ascii="宋体" w:hAnsi="宋体" w:hint="eastAsia"/>
                <w:b/>
                <w:color w:val="000000"/>
                <w:szCs w:val="21"/>
              </w:rPr>
              <w:t>总经理</w:t>
            </w:r>
          </w:p>
        </w:tc>
        <w:tc>
          <w:tcPr>
            <w:tcW w:w="991" w:type="dxa"/>
          </w:tcPr>
          <w:p w:rsidR="004E0138" w:rsidRDefault="004E0138">
            <w:pPr>
              <w:spacing w:beforeLines="50" w:before="120" w:afterLines="50" w:after="120" w:line="360" w:lineRule="auto"/>
              <w:rPr>
                <w:rFonts w:ascii="宋体" w:hAnsi="宋体"/>
                <w:b/>
                <w:color w:val="000000"/>
                <w:szCs w:val="21"/>
              </w:rPr>
            </w:pPr>
            <w:r>
              <w:rPr>
                <w:rFonts w:ascii="宋体" w:hAnsi="宋体" w:hint="eastAsia"/>
                <w:b/>
                <w:color w:val="000000"/>
                <w:szCs w:val="21"/>
              </w:rPr>
              <w:t>董事长</w:t>
            </w:r>
          </w:p>
        </w:tc>
      </w:tr>
      <w:tr w:rsidR="004E0138">
        <w:trPr>
          <w:trHeight w:val="266"/>
          <w:jc w:val="center"/>
        </w:trPr>
        <w:tc>
          <w:tcPr>
            <w:tcW w:w="900"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经</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营</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性</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支</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出</w:t>
            </w:r>
          </w:p>
        </w:tc>
        <w:tc>
          <w:tcPr>
            <w:tcW w:w="1598"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采购支出</w:t>
            </w:r>
          </w:p>
        </w:tc>
        <w:tc>
          <w:tcPr>
            <w:tcW w:w="3709"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月度资金预算限额比例内。</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271"/>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tcPr>
          <w:p w:rsidR="004E0138" w:rsidRDefault="004E0138">
            <w:pPr>
              <w:spacing w:beforeLines="50" w:before="120" w:afterLines="50" w:after="120" w:line="360" w:lineRule="auto"/>
              <w:rPr>
                <w:rFonts w:ascii="宋体" w:hAnsi="宋体"/>
                <w:color w:val="000000"/>
                <w:szCs w:val="21"/>
              </w:rPr>
            </w:pP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月度资金预算限额比例外。</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trHeight w:val="267"/>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职工薪酬</w:t>
            </w:r>
          </w:p>
        </w:tc>
        <w:tc>
          <w:tcPr>
            <w:tcW w:w="3709" w:type="dxa"/>
          </w:tcPr>
          <w:p w:rsidR="004E0138" w:rsidRDefault="004E0138">
            <w:pPr>
              <w:spacing w:beforeLines="50" w:before="120" w:afterLines="50" w:after="120" w:line="360" w:lineRule="auto"/>
              <w:rPr>
                <w:rFonts w:ascii="宋体" w:hAnsi="宋体"/>
                <w:color w:val="000000"/>
                <w:szCs w:val="21"/>
              </w:rPr>
            </w:pPr>
            <w:r>
              <w:rPr>
                <w:rFonts w:ascii="宋体" w:hAnsi="宋体" w:hint="eastAsia"/>
                <w:color w:val="000000"/>
                <w:szCs w:val="21"/>
              </w:rPr>
              <w:t>责任工资、奖金、辞退补偿、家属抚恤。</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ign w:val="center"/>
          </w:tcPr>
          <w:p w:rsidR="004E0138" w:rsidRDefault="004E0138">
            <w:pPr>
              <w:spacing w:beforeLines="50" w:before="120" w:afterLines="50" w:after="120" w:line="360" w:lineRule="auto"/>
              <w:jc w:val="center"/>
              <w:rPr>
                <w:rFonts w:ascii="宋体" w:hAnsi="宋体"/>
                <w:color w:val="000000"/>
                <w:szCs w:val="21"/>
              </w:rPr>
            </w:pPr>
          </w:p>
        </w:tc>
        <w:tc>
          <w:tcPr>
            <w:tcW w:w="3709" w:type="dxa"/>
          </w:tcPr>
          <w:p w:rsidR="004E0138" w:rsidRDefault="004E0138">
            <w:pPr>
              <w:spacing w:beforeLines="50" w:before="120" w:afterLines="50" w:after="120" w:line="360" w:lineRule="auto"/>
              <w:rPr>
                <w:rFonts w:ascii="宋体" w:hAnsi="宋体"/>
                <w:color w:val="000000"/>
                <w:szCs w:val="21"/>
              </w:rPr>
            </w:pPr>
            <w:r>
              <w:rPr>
                <w:rFonts w:ascii="宋体" w:hAnsi="宋体" w:hint="eastAsia"/>
                <w:color w:val="000000"/>
                <w:szCs w:val="21"/>
              </w:rPr>
              <w:t>岗位工资、计件工资、津贴或补贴、社会保险、住房公积金、福利。</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ign w:val="center"/>
          </w:tcPr>
          <w:p w:rsidR="004E0138" w:rsidRDefault="004E0138">
            <w:pPr>
              <w:spacing w:beforeLines="50" w:before="120" w:afterLines="50" w:after="120" w:line="360" w:lineRule="auto"/>
              <w:jc w:val="center"/>
              <w:rPr>
                <w:rFonts w:ascii="宋体" w:hAnsi="宋体"/>
                <w:color w:val="000000"/>
                <w:szCs w:val="21"/>
              </w:rPr>
            </w:pPr>
          </w:p>
        </w:tc>
        <w:tc>
          <w:tcPr>
            <w:tcW w:w="3709" w:type="dxa"/>
          </w:tcPr>
          <w:p w:rsidR="004E0138" w:rsidRDefault="004E0138">
            <w:pPr>
              <w:spacing w:beforeLines="50" w:before="120" w:afterLines="50" w:after="120" w:line="360" w:lineRule="auto"/>
              <w:rPr>
                <w:rFonts w:ascii="宋体" w:hAnsi="宋体"/>
                <w:color w:val="000000"/>
                <w:szCs w:val="21"/>
              </w:rPr>
            </w:pPr>
            <w:r>
              <w:rPr>
                <w:rFonts w:ascii="宋体" w:hAnsi="宋体" w:hint="eastAsia"/>
                <w:color w:val="000000"/>
                <w:szCs w:val="21"/>
              </w:rPr>
              <w:t>教育经费、工会经费、临时工工资。</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99"/>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各项税费</w:t>
            </w:r>
          </w:p>
        </w:tc>
        <w:tc>
          <w:tcPr>
            <w:tcW w:w="3709"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国家规定的各项税费。</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p>
        </w:tc>
        <w:tc>
          <w:tcPr>
            <w:tcW w:w="1066"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91"/>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日常经营借支</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周转金限额内。</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83"/>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日常管理、销售、制造、研发、安全费用报销。</w:t>
            </w:r>
          </w:p>
        </w:tc>
        <w:tc>
          <w:tcPr>
            <w:tcW w:w="3709"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月度资金预算限额比例内。</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61"/>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tcPr>
          <w:p w:rsidR="004E0138" w:rsidRDefault="004E0138">
            <w:pPr>
              <w:spacing w:beforeLines="50" w:before="120" w:afterLines="50" w:after="120" w:line="360" w:lineRule="auto"/>
              <w:rPr>
                <w:rFonts w:ascii="宋体" w:hAnsi="宋体"/>
                <w:color w:val="000000"/>
                <w:szCs w:val="21"/>
              </w:rPr>
            </w:pP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月度资金预算限额比例外。</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trHeight w:val="302"/>
          <w:jc w:val="center"/>
        </w:trPr>
        <w:tc>
          <w:tcPr>
            <w:tcW w:w="900"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非</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经</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营</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性</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支</w:t>
            </w:r>
          </w:p>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lastRenderedPageBreak/>
              <w:t>出</w:t>
            </w:r>
          </w:p>
        </w:tc>
        <w:tc>
          <w:tcPr>
            <w:tcW w:w="15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lastRenderedPageBreak/>
              <w:t>对外投资</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股权或债权投资</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trHeight w:val="451"/>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Align w:val="center"/>
          </w:tcPr>
          <w:p w:rsidR="004E0138" w:rsidRDefault="004E0138">
            <w:pPr>
              <w:spacing w:beforeLines="50" w:before="120" w:afterLines="50" w:after="120" w:line="360" w:lineRule="auto"/>
              <w:rPr>
                <w:rFonts w:ascii="宋体" w:hAnsi="宋体"/>
                <w:color w:val="000000"/>
                <w:szCs w:val="21"/>
              </w:rPr>
            </w:pPr>
            <w:r>
              <w:rPr>
                <w:rFonts w:ascii="宋体" w:hAnsi="宋体" w:hint="eastAsia"/>
                <w:color w:val="000000"/>
                <w:szCs w:val="21"/>
              </w:rPr>
              <w:t>购建固定资产、在建工程、无形资产、工程物资</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全部</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trHeight w:val="410"/>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restart"/>
            <w:vAlign w:val="center"/>
          </w:tcPr>
          <w:p w:rsidR="004E0138" w:rsidRDefault="004E0138">
            <w:pPr>
              <w:spacing w:beforeLines="50" w:before="120" w:afterLines="50" w:after="120" w:line="360" w:lineRule="auto"/>
              <w:rPr>
                <w:rFonts w:ascii="宋体" w:hAnsi="宋体"/>
                <w:color w:val="000000"/>
                <w:szCs w:val="21"/>
              </w:rPr>
            </w:pPr>
            <w:r>
              <w:rPr>
                <w:rFonts w:ascii="宋体" w:hAnsi="宋体" w:hint="eastAsia"/>
                <w:color w:val="000000"/>
                <w:szCs w:val="21"/>
              </w:rPr>
              <w:t>归还金融或</w:t>
            </w:r>
            <w:r>
              <w:rPr>
                <w:rFonts w:ascii="宋体" w:hAnsi="宋体" w:hint="eastAsia"/>
                <w:color w:val="000000"/>
                <w:szCs w:val="21"/>
              </w:rPr>
              <w:lastRenderedPageBreak/>
              <w:t>非金融机构借款</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lastRenderedPageBreak/>
              <w:t>本金</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233"/>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tcPr>
          <w:p w:rsidR="004E0138" w:rsidRDefault="004E0138">
            <w:pPr>
              <w:spacing w:beforeLines="50" w:before="120" w:afterLines="50" w:after="120" w:line="360" w:lineRule="auto"/>
              <w:rPr>
                <w:rFonts w:ascii="宋体" w:hAnsi="宋体"/>
                <w:color w:val="000000"/>
                <w:szCs w:val="21"/>
              </w:rPr>
            </w:pP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利息</w:t>
            </w:r>
          </w:p>
        </w:tc>
        <w:tc>
          <w:tcPr>
            <w:tcW w:w="1129" w:type="dxa"/>
            <w:vAlign w:val="center"/>
          </w:tcPr>
          <w:p w:rsidR="004E0138" w:rsidRDefault="004E0138">
            <w:pPr>
              <w:spacing w:beforeLines="50" w:before="120" w:afterLines="50" w:after="120" w:line="360" w:lineRule="auto"/>
              <w:jc w:val="center"/>
              <w:rPr>
                <w:rFonts w:ascii="宋体" w:hAnsi="宋体"/>
                <w:color w:val="000000"/>
                <w:szCs w:val="21"/>
              </w:rPr>
            </w:pPr>
          </w:p>
        </w:tc>
        <w:tc>
          <w:tcPr>
            <w:tcW w:w="1066"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15"/>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val="restart"/>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支付股利</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个人股利</w:t>
            </w:r>
          </w:p>
        </w:tc>
        <w:tc>
          <w:tcPr>
            <w:tcW w:w="1129"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72" w:type="dxa"/>
          </w:tcPr>
          <w:p w:rsidR="004E0138" w:rsidRDefault="004E0138">
            <w:pPr>
              <w:spacing w:beforeLines="50" w:before="120" w:afterLines="50" w:after="120" w:line="360" w:lineRule="auto"/>
              <w:rPr>
                <w:rFonts w:ascii="宋体" w:hAnsi="宋体"/>
                <w:color w:val="000000"/>
                <w:szCs w:val="21"/>
              </w:rPr>
            </w:pPr>
          </w:p>
        </w:tc>
        <w:tc>
          <w:tcPr>
            <w:tcW w:w="991" w:type="dxa"/>
          </w:tcPr>
          <w:p w:rsidR="004E0138" w:rsidRDefault="004E0138">
            <w:pPr>
              <w:spacing w:beforeLines="50" w:before="120" w:afterLines="50" w:after="120" w:line="360" w:lineRule="auto"/>
              <w:jc w:val="center"/>
              <w:rPr>
                <w:rFonts w:ascii="宋体" w:hAnsi="宋体"/>
                <w:color w:val="000000"/>
                <w:szCs w:val="21"/>
              </w:rPr>
            </w:pPr>
          </w:p>
        </w:tc>
      </w:tr>
      <w:tr w:rsidR="004E0138">
        <w:trPr>
          <w:trHeight w:val="315"/>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Merge/>
          </w:tcPr>
          <w:p w:rsidR="004E0138" w:rsidRDefault="004E0138">
            <w:pPr>
              <w:spacing w:beforeLines="50" w:before="120" w:afterLines="50" w:after="120" w:line="360" w:lineRule="auto"/>
              <w:rPr>
                <w:rFonts w:ascii="宋体" w:hAnsi="宋体"/>
                <w:color w:val="000000"/>
                <w:szCs w:val="21"/>
              </w:rPr>
            </w:pP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法人股利</w:t>
            </w:r>
          </w:p>
        </w:tc>
        <w:tc>
          <w:tcPr>
            <w:tcW w:w="1129"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72" w:type="dxa"/>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w:t>
            </w:r>
          </w:p>
        </w:tc>
      </w:tr>
      <w:tr w:rsidR="004E0138">
        <w:trPr>
          <w:trHeight w:val="315"/>
          <w:jc w:val="center"/>
        </w:trPr>
        <w:tc>
          <w:tcPr>
            <w:tcW w:w="900" w:type="dxa"/>
            <w:vMerge/>
          </w:tcPr>
          <w:p w:rsidR="004E0138" w:rsidRDefault="004E0138">
            <w:pPr>
              <w:spacing w:beforeLines="50" w:before="120" w:afterLines="50" w:after="120" w:line="360" w:lineRule="auto"/>
              <w:rPr>
                <w:rFonts w:ascii="宋体" w:hAnsi="宋体"/>
                <w:color w:val="000000"/>
                <w:szCs w:val="21"/>
              </w:rPr>
            </w:pPr>
          </w:p>
        </w:tc>
        <w:tc>
          <w:tcPr>
            <w:tcW w:w="1598"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其他</w:t>
            </w:r>
          </w:p>
        </w:tc>
        <w:tc>
          <w:tcPr>
            <w:tcW w:w="3709" w:type="dxa"/>
            <w:vAlign w:val="center"/>
          </w:tcPr>
          <w:p w:rsidR="004E0138" w:rsidRDefault="004E0138">
            <w:pPr>
              <w:spacing w:beforeLines="50" w:before="120" w:afterLines="50" w:after="120" w:line="360" w:lineRule="auto"/>
              <w:jc w:val="center"/>
              <w:rPr>
                <w:rFonts w:ascii="宋体" w:hAnsi="宋体"/>
                <w:color w:val="000000"/>
                <w:szCs w:val="21"/>
              </w:rPr>
            </w:pPr>
            <w:r>
              <w:rPr>
                <w:rFonts w:ascii="宋体" w:hAnsi="宋体" w:hint="eastAsia"/>
                <w:color w:val="000000"/>
                <w:szCs w:val="21"/>
              </w:rPr>
              <w:t>捐赠、赞助、公益活动等</w:t>
            </w:r>
          </w:p>
        </w:tc>
        <w:tc>
          <w:tcPr>
            <w:tcW w:w="1129"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1066"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72"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c>
          <w:tcPr>
            <w:tcW w:w="991"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szCs w:val="21"/>
              </w:rPr>
              <w:t>√</w:t>
            </w:r>
          </w:p>
        </w:tc>
      </w:tr>
    </w:tbl>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审批权限说明：上述资金支出审批权限在总经理办公会、董事会、股东大会相应权力机构批准或授权范围内行使。</w:t>
      </w:r>
    </w:p>
    <w:p w:rsidR="004E0138" w:rsidRDefault="004E0138">
      <w:pPr>
        <w:spacing w:beforeLines="50" w:before="120" w:afterLines="50" w:after="120" w:line="360" w:lineRule="auto"/>
        <w:ind w:firstLine="493"/>
        <w:rPr>
          <w:rFonts w:ascii="宋体" w:hAnsi="宋体"/>
          <w:color w:val="000000"/>
        </w:rPr>
      </w:pPr>
      <w:r>
        <w:rPr>
          <w:rFonts w:ascii="宋体" w:hAnsi="宋体" w:hint="eastAsia"/>
          <w:b/>
          <w:color w:val="000000"/>
        </w:rPr>
        <w:t xml:space="preserve">第五条 </w:t>
      </w:r>
      <w:r>
        <w:rPr>
          <w:rFonts w:ascii="宋体" w:hAnsi="宋体" w:hint="eastAsia"/>
          <w:color w:val="000000"/>
        </w:rPr>
        <w:t xml:space="preserve"> </w:t>
      </w:r>
      <w:r>
        <w:rPr>
          <w:rFonts w:ascii="宋体" w:hAnsi="宋体" w:hint="eastAsia"/>
          <w:b/>
          <w:color w:val="000000"/>
        </w:rPr>
        <w:t>付款结算方式</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按照《湖北凯龙化工集团股份有限公司货币资金管理办法》（鄂凯股【2010】138号）文件有关规定执行。</w:t>
      </w:r>
    </w:p>
    <w:p w:rsidR="004E0138" w:rsidRDefault="004E0138">
      <w:pPr>
        <w:spacing w:beforeLines="50" w:before="120" w:afterLines="50" w:after="120" w:line="360" w:lineRule="auto"/>
        <w:ind w:firstLine="493"/>
        <w:rPr>
          <w:rFonts w:ascii="宋体" w:hAnsi="宋体"/>
          <w:b/>
          <w:color w:val="000000"/>
        </w:rPr>
      </w:pPr>
      <w:r>
        <w:rPr>
          <w:rFonts w:ascii="宋体" w:hAnsi="宋体" w:hint="eastAsia"/>
          <w:b/>
          <w:color w:val="000000"/>
        </w:rPr>
        <w:t xml:space="preserve">第六条 </w:t>
      </w:r>
      <w:r>
        <w:rPr>
          <w:rFonts w:ascii="宋体" w:hAnsi="宋体" w:hint="eastAsia"/>
          <w:color w:val="000000"/>
        </w:rPr>
        <w:t xml:space="preserve"> </w:t>
      </w:r>
      <w:r>
        <w:rPr>
          <w:rFonts w:ascii="宋体" w:hAnsi="宋体" w:hint="eastAsia"/>
          <w:b/>
          <w:color w:val="000000"/>
        </w:rPr>
        <w:t>借支</w:t>
      </w:r>
    </w:p>
    <w:p w:rsidR="004E0138" w:rsidRDefault="004E0138">
      <w:pPr>
        <w:spacing w:beforeLines="50" w:before="120" w:afterLines="50" w:after="120" w:line="360" w:lineRule="auto"/>
        <w:ind w:firstLineChars="200" w:firstLine="480"/>
        <w:rPr>
          <w:rFonts w:ascii="宋体" w:hAnsi="宋体"/>
          <w:color w:val="000000"/>
          <w:sz w:val="28"/>
          <w:szCs w:val="28"/>
        </w:rPr>
      </w:pPr>
      <w:r>
        <w:rPr>
          <w:rFonts w:ascii="宋体" w:hAnsi="宋体" w:hint="eastAsia"/>
          <w:color w:val="000000"/>
        </w:rPr>
        <w:t>按照《湖北凯龙化工集团股份有限公司财务管控工作补充规定》（鄂凯股【2012】101号）‘二、7.3’条执行。即：“各单位原则上不允许职工借支，对有周转金额度的严格限定在额度内借支。员工出差回来应及时报帐，对超过40天的不予报销差旅费，由个人全额承担（出差时间间隔三天以内视为连续出差）。对超过三个月的借支，财务部门要下达书面催款通知书，同时按月息1%计算利息（时间不足1个月的按1月计算），此后将所发一切工资、补贴、奖励全部用于冲帐，直到还完本息为止。”</w:t>
      </w:r>
    </w:p>
    <w:p w:rsidR="004E0138" w:rsidRDefault="004E0138">
      <w:pPr>
        <w:spacing w:beforeLines="50" w:before="120" w:afterLines="50" w:after="120" w:line="360" w:lineRule="auto"/>
        <w:ind w:firstLine="493"/>
        <w:rPr>
          <w:rFonts w:ascii="宋体" w:hAnsi="宋体"/>
          <w:b/>
          <w:color w:val="000000"/>
        </w:rPr>
      </w:pPr>
      <w:r>
        <w:rPr>
          <w:rFonts w:ascii="宋体" w:hAnsi="宋体" w:hint="eastAsia"/>
          <w:b/>
          <w:color w:val="000000"/>
        </w:rPr>
        <w:t xml:space="preserve">第七条 </w:t>
      </w:r>
      <w:r>
        <w:rPr>
          <w:rFonts w:ascii="宋体" w:hAnsi="宋体" w:hint="eastAsia"/>
          <w:color w:val="000000"/>
        </w:rPr>
        <w:t xml:space="preserve"> </w:t>
      </w:r>
      <w:r>
        <w:rPr>
          <w:rFonts w:ascii="宋体" w:hAnsi="宋体" w:hint="eastAsia"/>
          <w:b/>
          <w:color w:val="000000"/>
        </w:rPr>
        <w:t>预付款</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1、除水电费外，所有预付账款必须签订合同，并按照合同约定进行支付。</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支付合同约定进度款时，按照《湖北凯龙化工集团股份有限公司财务管控工作制度》（鄂凯股【2010】136号）第十条第三款规定执行，即：对于预付账款业务，财务部门应严格审核预付合同并按合同约定的期限和金额付款，并在累计付款金额达到合同总额的60%以后，再次付款时，必须先取得相应货物或劳务验收报告、入库单据、全额结算发票等原始依据进行财务挂账，才能继续给予资金支付。</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3、不按规定上述时间要求及时进行预付账款挂账核销的，按照公司预付账款管理规定（鄂凯股【2012】32号）考核计息月息1%，利息由业务经办人承担50%，部门负责</w:t>
      </w:r>
      <w:r>
        <w:rPr>
          <w:rFonts w:ascii="宋体" w:hAnsi="宋体" w:hint="eastAsia"/>
          <w:color w:val="000000"/>
        </w:rPr>
        <w:lastRenderedPageBreak/>
        <w:t>人和分管领导各承担25%。遇特殊情况不能及时核销预付账款，需要向公司董事长书面详细说明原因，作为免予计息的依据。</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4、业务经办人员工作移交前需要落实其负责的预付账款核销工作。</w:t>
      </w:r>
    </w:p>
    <w:p w:rsidR="004E0138" w:rsidRDefault="004E0138">
      <w:pPr>
        <w:spacing w:beforeLines="50" w:before="120" w:afterLines="50" w:after="120" w:line="360" w:lineRule="auto"/>
        <w:ind w:firstLine="493"/>
        <w:rPr>
          <w:rFonts w:ascii="宋体" w:hAnsi="宋体" w:cs="Tahoma"/>
          <w:b/>
          <w:color w:val="000000"/>
        </w:rPr>
      </w:pPr>
      <w:r>
        <w:rPr>
          <w:rFonts w:ascii="宋体" w:hAnsi="宋体" w:cs="Tahoma" w:hint="eastAsia"/>
          <w:b/>
          <w:color w:val="000000"/>
        </w:rPr>
        <w:t>第八条  费用报销</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1、报销标准、审批流程、时间要求：按照公司《差旅费报销管理办法》、《业务招待费管理办法》、《车辆使用管理办法》等相关制度规定执行。</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2、所有费用报销原始凭证、单据均应真实、合规、完整，不得弄虚作假，否则财务相关审核岗位有权退回该原始凭证、单据。财务相关审核岗位应在费用报销单上注明原始单据审核是否合规。</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有下列情形的票据，财务处不能做为资金支出凭据：</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（1）</w:t>
      </w:r>
      <w:r>
        <w:rPr>
          <w:rFonts w:ascii="宋体" w:hAnsi="宋体"/>
          <w:color w:val="000000"/>
        </w:rPr>
        <w:t>非税务机关印制、</w:t>
      </w:r>
      <w:r>
        <w:rPr>
          <w:rFonts w:ascii="宋体" w:hAnsi="宋体" w:hint="eastAsia"/>
          <w:color w:val="000000"/>
        </w:rPr>
        <w:t>出</w:t>
      </w:r>
      <w:r>
        <w:rPr>
          <w:rFonts w:ascii="宋体" w:hAnsi="宋体"/>
          <w:color w:val="000000"/>
        </w:rPr>
        <w:t>售的假发票。</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（2）无</w:t>
      </w:r>
      <w:r>
        <w:rPr>
          <w:rFonts w:ascii="宋体" w:hAnsi="宋体"/>
          <w:color w:val="000000"/>
        </w:rPr>
        <w:t>税务监制章</w:t>
      </w:r>
      <w:r>
        <w:rPr>
          <w:rFonts w:ascii="宋体" w:hAnsi="宋体" w:hint="eastAsia"/>
          <w:color w:val="000000"/>
        </w:rPr>
        <w:t>或无财政监制章的发票及收据</w:t>
      </w:r>
      <w:r>
        <w:rPr>
          <w:rFonts w:ascii="宋体" w:hAnsi="宋体"/>
          <w:color w:val="000000"/>
        </w:rPr>
        <w:t>。</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（3）</w:t>
      </w:r>
      <w:r>
        <w:rPr>
          <w:rFonts w:ascii="宋体" w:hAnsi="宋体"/>
          <w:color w:val="000000"/>
        </w:rPr>
        <w:t>普通收据</w:t>
      </w:r>
      <w:r>
        <w:rPr>
          <w:rFonts w:ascii="宋体" w:hAnsi="宋体" w:hint="eastAsia"/>
          <w:color w:val="000000"/>
        </w:rPr>
        <w:t>、白条。</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（4）与所经办业务内容不相符</w:t>
      </w:r>
      <w:r>
        <w:rPr>
          <w:rFonts w:ascii="宋体" w:hAnsi="宋体"/>
          <w:color w:val="000000"/>
        </w:rPr>
        <w:t>、字迹模糊、</w:t>
      </w:r>
      <w:r>
        <w:rPr>
          <w:rFonts w:ascii="宋体" w:hAnsi="宋体" w:hint="eastAsia"/>
          <w:color w:val="000000"/>
        </w:rPr>
        <w:t>涂改、刮擦、</w:t>
      </w:r>
      <w:r>
        <w:rPr>
          <w:rFonts w:ascii="宋体" w:hAnsi="宋体"/>
          <w:color w:val="000000"/>
        </w:rPr>
        <w:t>作废、填写项目缺失、单联填开、无</w:t>
      </w:r>
      <w:r>
        <w:rPr>
          <w:rFonts w:ascii="宋体" w:hAnsi="宋体" w:hint="eastAsia"/>
          <w:color w:val="000000"/>
        </w:rPr>
        <w:t>填开单位</w:t>
      </w:r>
      <w:r>
        <w:rPr>
          <w:rFonts w:ascii="宋体" w:hAnsi="宋体"/>
          <w:color w:val="000000"/>
        </w:rPr>
        <w:t>印章</w:t>
      </w:r>
      <w:r>
        <w:rPr>
          <w:rFonts w:ascii="宋体" w:hAnsi="宋体" w:hint="eastAsia"/>
          <w:color w:val="000000"/>
        </w:rPr>
        <w:t>的</w:t>
      </w:r>
      <w:r>
        <w:rPr>
          <w:rFonts w:ascii="宋体" w:hAnsi="宋体"/>
          <w:color w:val="000000"/>
        </w:rPr>
        <w:t>发票。</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3、所有费用报销原始单据均应先整齐规范粘贴在‘原始凭证粘贴’单上，再填写费用报销单，其中：差旅费报销填写‘差旅费报销单’，业务招待费报销填写‘业务招待费报销单’，司机出车填写‘司机出车费用及补助报销单’，其他费用报销填写‘通用费用报销单’。</w:t>
      </w:r>
    </w:p>
    <w:p w:rsidR="004E0138" w:rsidRDefault="004E0138">
      <w:pPr>
        <w:spacing w:beforeLines="50" w:before="120" w:afterLines="50" w:after="120" w:line="360" w:lineRule="auto"/>
        <w:ind w:firstLine="493"/>
        <w:rPr>
          <w:rFonts w:ascii="宋体" w:hAnsi="宋体"/>
          <w:color w:val="000000"/>
        </w:rPr>
      </w:pPr>
      <w:r>
        <w:rPr>
          <w:rFonts w:ascii="宋体" w:hAnsi="宋体" w:hint="eastAsia"/>
          <w:b/>
          <w:color w:val="000000"/>
        </w:rPr>
        <w:t>第九条</w:t>
      </w:r>
      <w:r>
        <w:rPr>
          <w:rFonts w:ascii="宋体" w:hAnsi="宋体" w:hint="eastAsia"/>
          <w:color w:val="000000"/>
        </w:rPr>
        <w:t xml:space="preserve">  资金支付申请审批表或费用报销单格式由各部门、单位业务经办人在公司OA系统中下载，打印并根据业务事项详细填写后按流程提交审核或审批，审核或审批均以手写形式完成。出纳完成支付款项后，应在资金支付申请表或费用报销单右上角加盖‘现金付讫’或‘银行付讫’章。</w:t>
      </w:r>
    </w:p>
    <w:p w:rsidR="004E0138" w:rsidRDefault="004E0138">
      <w:pPr>
        <w:spacing w:beforeLines="50" w:before="120" w:afterLines="50" w:after="120" w:line="360" w:lineRule="auto"/>
        <w:ind w:firstLine="493"/>
        <w:rPr>
          <w:rFonts w:ascii="宋体" w:hAnsi="宋体"/>
          <w:color w:val="000000"/>
        </w:rPr>
      </w:pPr>
      <w:r>
        <w:rPr>
          <w:rFonts w:ascii="宋体" w:hAnsi="宋体" w:hint="eastAsia"/>
          <w:color w:val="000000"/>
        </w:rPr>
        <w:t>资金支付申请审批表或费用报销单填写不规范、不完整，原始单据粘贴不整齐，财务审核时有权拒绝受理。</w:t>
      </w:r>
    </w:p>
    <w:p w:rsidR="004E0138" w:rsidRDefault="004E0138">
      <w:pPr>
        <w:spacing w:beforeLines="50" w:before="120" w:afterLines="50" w:after="120" w:line="360" w:lineRule="auto"/>
        <w:ind w:firstLine="493"/>
        <w:rPr>
          <w:rFonts w:ascii="宋体" w:hAnsi="宋体" w:cs="Tahoma"/>
          <w:b/>
          <w:color w:val="000000"/>
        </w:rPr>
      </w:pPr>
      <w:r>
        <w:rPr>
          <w:rFonts w:ascii="宋体" w:hAnsi="宋体" w:cs="Tahoma" w:hint="eastAsia"/>
          <w:b/>
          <w:color w:val="000000"/>
        </w:rPr>
        <w:t>第十条  审批问责</w:t>
      </w:r>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lastRenderedPageBreak/>
        <w:t>1、业务经办人：业务经办人应如实反映资金支付内容，准确、完整、规范填写资金支付申请单或报销单，对资金支付结果负直接责任。</w:t>
      </w:r>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t>2、业务部门负责人：业务部门负责人应对本部门资金支付的真实性、合理性和必要性负责，并在此基础上审核签字，对资金支付结果负部门领导责任。</w:t>
      </w:r>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t>3、财务部门相关会计：相关会计对资金支付合规性、准确性负有审核责任，对弄虚作假、严重违法的原始凭证，在不予受理的同时，财务人员应当即扣留，并及时向公司领导报告，请求查明原因，追究当事人责任。对记载不准确、不完整、不合规的原始凭证，应及时予以退回，并要求经办人员进行更正、补充。相关会计对资金支付结果负财务审核责任。</w:t>
      </w:r>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t>4、出纳：承担实际支付金额与审批金额不符的差错责任。</w:t>
      </w:r>
    </w:p>
    <w:p w:rsidR="004E0138" w:rsidRDefault="004E0138">
      <w:pPr>
        <w:spacing w:beforeLines="50" w:before="120" w:afterLines="50" w:after="120" w:line="360" w:lineRule="auto"/>
        <w:ind w:firstLine="495"/>
        <w:rPr>
          <w:rFonts w:ascii="宋体" w:hAnsi="宋体"/>
          <w:color w:val="000000"/>
        </w:rPr>
      </w:pPr>
      <w:r>
        <w:rPr>
          <w:rFonts w:ascii="宋体" w:hAnsi="宋体" w:hint="eastAsia"/>
          <w:color w:val="000000"/>
        </w:rPr>
        <w:t>5、审批人：对资金支付结果负领导责任。</w:t>
      </w:r>
    </w:p>
    <w:p w:rsidR="004E0138" w:rsidRDefault="004E0138">
      <w:pPr>
        <w:spacing w:beforeLines="50" w:before="120" w:afterLines="50" w:after="120" w:line="360" w:lineRule="auto"/>
        <w:ind w:firstLine="493"/>
        <w:rPr>
          <w:rFonts w:ascii="宋体" w:hAnsi="宋体"/>
          <w:color w:val="000000"/>
        </w:rPr>
      </w:pPr>
      <w:r>
        <w:rPr>
          <w:rFonts w:ascii="宋体" w:hAnsi="宋体" w:hint="eastAsia"/>
          <w:b/>
          <w:color w:val="000000"/>
        </w:rPr>
        <w:t>第十一条</w:t>
      </w:r>
      <w:r>
        <w:rPr>
          <w:rFonts w:ascii="宋体" w:hAnsi="宋体" w:hint="eastAsia"/>
          <w:color w:val="000000"/>
        </w:rPr>
        <w:t xml:space="preserve">  财务部门为用款限额的最后把关单位，应严格工作纪律，从严把关，对各项资金支付按限额比例控制并实施日常监管，对确需要超限额的资金支付要做好资金预算调整和平衡，切实保证公司生产经营活动有序进行。</w:t>
      </w:r>
    </w:p>
    <w:p w:rsidR="004E0138" w:rsidRDefault="004E0138" w:rsidP="00501CC0">
      <w:pPr>
        <w:spacing w:beforeLines="50" w:before="120" w:afterLines="50" w:after="120" w:line="360" w:lineRule="auto"/>
        <w:ind w:firstLine="495"/>
        <w:rPr>
          <w:rFonts w:ascii="宋体" w:hAnsi="宋体"/>
          <w:color w:val="000000"/>
        </w:rPr>
      </w:pPr>
      <w:r>
        <w:rPr>
          <w:rFonts w:ascii="宋体" w:hAnsi="宋体" w:hint="eastAsia"/>
          <w:b/>
          <w:color w:val="000000"/>
        </w:rPr>
        <w:t xml:space="preserve">第十二条 </w:t>
      </w:r>
      <w:r>
        <w:rPr>
          <w:rFonts w:ascii="宋体" w:hAnsi="宋体" w:hint="eastAsia"/>
          <w:color w:val="000000"/>
        </w:rPr>
        <w:t xml:space="preserve"> 本办法自发文之日起执行，由公司财务处解释，各分子公司参照执行。原《资金分权限额管理规定》（鄂凯股【2002】41号）同时废止。</w:t>
      </w:r>
    </w:p>
    <w:p w:rsidR="00C42470" w:rsidRDefault="00C42470" w:rsidP="00501CC0">
      <w:pPr>
        <w:spacing w:beforeLines="50" w:before="120" w:afterLines="50" w:after="120" w:line="360" w:lineRule="auto"/>
        <w:ind w:firstLine="495"/>
        <w:rPr>
          <w:rFonts w:ascii="宋体" w:hAnsi="宋体"/>
          <w:color w:val="000000"/>
        </w:rPr>
      </w:pPr>
    </w:p>
    <w:p w:rsidR="004E0138" w:rsidRDefault="004E0138">
      <w:pPr>
        <w:pStyle w:val="2"/>
      </w:pPr>
      <w:bookmarkStart w:id="812" w:name="_Toc410378897"/>
      <w:bookmarkStart w:id="813" w:name="_Toc32245"/>
      <w:bookmarkStart w:id="814" w:name="_Toc30893"/>
      <w:bookmarkStart w:id="815" w:name="_Toc1349"/>
      <w:bookmarkStart w:id="816" w:name="_Toc17258"/>
      <w:bookmarkStart w:id="817" w:name="_Toc8699"/>
      <w:bookmarkStart w:id="818" w:name="_Toc13625"/>
      <w:bookmarkStart w:id="819" w:name="_Toc31573"/>
      <w:bookmarkStart w:id="820" w:name="_Toc2762"/>
      <w:bookmarkStart w:id="821" w:name="_Toc23216"/>
      <w:bookmarkStart w:id="822" w:name="_Toc29813"/>
      <w:bookmarkStart w:id="823" w:name="_Toc32270"/>
      <w:bookmarkStart w:id="824" w:name="_Toc24029"/>
      <w:bookmarkStart w:id="825" w:name="_Toc4705"/>
      <w:bookmarkStart w:id="826" w:name="_Toc6017"/>
      <w:bookmarkStart w:id="827" w:name="_Toc24209"/>
      <w:bookmarkStart w:id="828" w:name="_Toc475549542"/>
      <w:bookmarkStart w:id="829" w:name="_Toc9512"/>
      <w:bookmarkStart w:id="830" w:name="_Toc511036577"/>
      <w:bookmarkStart w:id="831" w:name="_Toc25356"/>
      <w:bookmarkStart w:id="832" w:name="_Toc19135"/>
      <w:bookmarkStart w:id="833" w:name="_Toc37148600"/>
      <w:r>
        <w:rPr>
          <w:rFonts w:hint="eastAsia"/>
        </w:rPr>
        <w:t>第十六章</w:t>
      </w:r>
      <w:r>
        <w:rPr>
          <w:rFonts w:hint="eastAsia"/>
        </w:rPr>
        <w:t xml:space="preserve">  </w:t>
      </w:r>
      <w:r>
        <w:rPr>
          <w:rFonts w:hint="eastAsia"/>
        </w:rPr>
        <w:t>资金集中管理办法（修订）（鄂凯股【</w:t>
      </w:r>
      <w:r>
        <w:rPr>
          <w:rFonts w:hint="eastAsia"/>
        </w:rPr>
        <w:t>2015</w:t>
      </w:r>
      <w:r>
        <w:rPr>
          <w:rFonts w:hint="eastAsia"/>
        </w:rPr>
        <w:t>】</w:t>
      </w:r>
      <w:r>
        <w:rPr>
          <w:rFonts w:hint="eastAsia"/>
        </w:rPr>
        <w:t>45</w:t>
      </w:r>
      <w:r>
        <w:rPr>
          <w:rFonts w:hint="eastAsia"/>
        </w:rPr>
        <w:t>号）</w:t>
      </w:r>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第一章  总  则</w:t>
      </w:r>
    </w:p>
    <w:p w:rsidR="004E0138" w:rsidRDefault="004E0138">
      <w:pPr>
        <w:spacing w:beforeLines="50" w:before="120" w:afterLines="50" w:after="120" w:line="360" w:lineRule="auto"/>
        <w:ind w:leftChars="-1" w:left="-2" w:firstLine="539"/>
        <w:rPr>
          <w:rFonts w:ascii="宋体" w:hAnsi="宋体"/>
          <w:kern w:val="0"/>
        </w:rPr>
      </w:pPr>
      <w:r>
        <w:rPr>
          <w:rFonts w:ascii="宋体" w:hAnsi="宋体" w:hint="eastAsia"/>
          <w:b/>
          <w:kern w:val="0"/>
        </w:rPr>
        <w:t xml:space="preserve">第一条 </w:t>
      </w:r>
      <w:r>
        <w:rPr>
          <w:rFonts w:ascii="宋体" w:hAnsi="宋体" w:hint="eastAsia"/>
        </w:rPr>
        <w:t>为进一步加强资金管理，确保公司资金管理系统的正常运作，</w:t>
      </w:r>
      <w:r>
        <w:rPr>
          <w:rFonts w:ascii="宋体" w:hAnsi="宋体" w:hint="eastAsia"/>
          <w:kern w:val="0"/>
        </w:rPr>
        <w:t>根据《企业内部控制基本规范》等国家</w:t>
      </w:r>
      <w:r>
        <w:rPr>
          <w:rFonts w:ascii="宋体" w:hAnsi="宋体" w:hint="eastAsia"/>
        </w:rPr>
        <w:t>法律、法规</w:t>
      </w:r>
      <w:r>
        <w:rPr>
          <w:rFonts w:ascii="宋体" w:hAnsi="宋体" w:hint="eastAsia"/>
          <w:kern w:val="0"/>
        </w:rPr>
        <w:t>，结合公司实际情况，制定本办法。</w:t>
      </w:r>
    </w:p>
    <w:p w:rsidR="004E0138" w:rsidRDefault="004E0138">
      <w:pPr>
        <w:spacing w:beforeLines="50" w:before="120" w:afterLines="50" w:after="120" w:line="360" w:lineRule="auto"/>
        <w:ind w:leftChars="-1" w:left="-2" w:firstLine="539"/>
        <w:rPr>
          <w:rFonts w:ascii="宋体" w:hAnsi="宋体"/>
          <w:kern w:val="0"/>
        </w:rPr>
      </w:pPr>
      <w:r>
        <w:rPr>
          <w:rFonts w:ascii="宋体" w:hAnsi="宋体" w:hint="eastAsia"/>
          <w:b/>
          <w:kern w:val="0"/>
        </w:rPr>
        <w:t>第二条</w:t>
      </w:r>
      <w:r>
        <w:rPr>
          <w:rFonts w:ascii="宋体" w:hAnsi="宋体" w:hint="eastAsia"/>
        </w:rPr>
        <w:t xml:space="preserve"> 本办法适用于</w:t>
      </w:r>
      <w:r>
        <w:rPr>
          <w:rFonts w:ascii="宋体" w:hAnsi="宋体" w:hint="eastAsia"/>
          <w:bCs/>
        </w:rPr>
        <w:t>各分、子公司、事业部</w:t>
      </w:r>
      <w:r>
        <w:rPr>
          <w:rFonts w:ascii="宋体" w:hAnsi="宋体" w:hint="eastAsia"/>
        </w:rPr>
        <w:t>（以下简称各成员单位）。各成员单位通过公司建立资金集中管理平台进行银行账户统一管理、收入支出统一管理、信贷资源统一调配、业务流程统一规范，以实现银企直连，从而达到资金集中管理，提高资金使用效率的目的。</w:t>
      </w:r>
    </w:p>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第二章 组织机构与职责</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lastRenderedPageBreak/>
        <w:t xml:space="preserve">第三条 </w:t>
      </w:r>
      <w:r>
        <w:rPr>
          <w:rFonts w:ascii="宋体" w:hAnsi="宋体" w:hint="eastAsia"/>
          <w:kern w:val="0"/>
        </w:rPr>
        <w:t>公司总经理办公会是资金集中管理的决策机构，负责审定公司的资金管理制度、公司及各成员单位融资方案等。</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 xml:space="preserve">第四条 </w:t>
      </w:r>
      <w:r>
        <w:rPr>
          <w:rFonts w:ascii="宋体" w:hAnsi="宋体" w:hint="eastAsia"/>
          <w:kern w:val="0"/>
        </w:rPr>
        <w:t>公司财务处下设资金管理中心，资金管理中心的职能由财务处管理科执行。公司财务处是资金集中管理的归口管理部门，主要负责账户管理、资金结算管理、融资信贷管理等工作，具体职责如下：</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（一）负责公司及各成员单位银行和内部账户的归口管理；</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（二）负责公司及各成员单位的资金上划下拨，内部转账、利息结算等业务；</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（三）负责公司及各成员单位融资信贷的归口管理；</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（四）负责公司及各成员单位经营资金计划的归口管理，根据公司的经营预算编制年度和季度资金预算，并分解到每月实施；</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（五）负责制订</w:t>
      </w:r>
      <w:r>
        <w:rPr>
          <w:rFonts w:ascii="宋体" w:hAnsi="宋体" w:hint="eastAsia"/>
          <w:kern w:val="0"/>
        </w:rPr>
        <w:t>和完善公司资金管理制度</w:t>
      </w:r>
      <w:r>
        <w:rPr>
          <w:rFonts w:ascii="宋体" w:hAnsi="宋体" w:hint="eastAsia"/>
        </w:rPr>
        <w:t>，监督各成员单位资金管理制度的执行情况，对执行过程中发现的问题及时跟踪调查和解决；</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（六）负责组织公司及各成员单位资金管理的培训工作。</w:t>
      </w:r>
    </w:p>
    <w:p w:rsidR="004E0138" w:rsidRDefault="004E0138">
      <w:pPr>
        <w:spacing w:beforeLines="50" w:before="120" w:afterLines="50" w:after="120" w:line="360" w:lineRule="auto"/>
        <w:ind w:firstLineChars="200" w:firstLine="482"/>
        <w:rPr>
          <w:rFonts w:ascii="宋体" w:hAnsi="宋体"/>
        </w:rPr>
      </w:pPr>
      <w:r>
        <w:rPr>
          <w:rFonts w:ascii="宋体" w:hAnsi="宋体" w:hint="eastAsia"/>
          <w:b/>
          <w:kern w:val="0"/>
        </w:rPr>
        <w:t xml:space="preserve">第五条 </w:t>
      </w:r>
      <w:r>
        <w:rPr>
          <w:rFonts w:ascii="宋体" w:hAnsi="宋体" w:hint="eastAsia"/>
          <w:kern w:val="0"/>
        </w:rPr>
        <w:t>各成员单位</w:t>
      </w:r>
      <w:r>
        <w:rPr>
          <w:rFonts w:ascii="宋体" w:hAnsi="宋体" w:hint="eastAsia"/>
          <w:bCs/>
        </w:rPr>
        <w:t>是</w:t>
      </w:r>
      <w:r>
        <w:rPr>
          <w:rFonts w:ascii="宋体" w:hAnsi="宋体" w:hint="eastAsia"/>
          <w:kern w:val="0"/>
        </w:rPr>
        <w:t>集团</w:t>
      </w:r>
      <w:r>
        <w:rPr>
          <w:rFonts w:ascii="宋体" w:hAnsi="宋体" w:hint="eastAsia"/>
          <w:bCs/>
        </w:rPr>
        <w:t>公司资金集中管理的执行单位，负责本单位账户管理、</w:t>
      </w:r>
      <w:r>
        <w:rPr>
          <w:rFonts w:ascii="宋体" w:hAnsi="宋体" w:hint="eastAsia"/>
          <w:kern w:val="0"/>
        </w:rPr>
        <w:t>资金结算管理、融资信贷管理的具体工作</w:t>
      </w:r>
      <w:r>
        <w:rPr>
          <w:rFonts w:ascii="宋体" w:hAnsi="宋体" w:hint="eastAsia"/>
          <w:bCs/>
        </w:rPr>
        <w:t>，接受公司财务处对资金结算管理的检查和考核。具体职责如下：</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（一）负责本单位银行和内部账户的具体管理工作；</w:t>
      </w:r>
    </w:p>
    <w:p w:rsidR="004E0138" w:rsidRDefault="004E0138">
      <w:pPr>
        <w:tabs>
          <w:tab w:val="left" w:pos="3780"/>
        </w:tabs>
        <w:spacing w:beforeLines="50" w:before="120" w:afterLines="50" w:after="120" w:line="360" w:lineRule="auto"/>
        <w:ind w:firstLineChars="200" w:firstLine="480"/>
        <w:rPr>
          <w:rFonts w:ascii="宋体" w:hAnsi="宋体"/>
          <w:kern w:val="0"/>
        </w:rPr>
      </w:pPr>
      <w:r>
        <w:rPr>
          <w:rFonts w:ascii="宋体" w:hAnsi="宋体" w:hint="eastAsia"/>
        </w:rPr>
        <w:t>（二）</w:t>
      </w:r>
      <w:r>
        <w:rPr>
          <w:rFonts w:ascii="宋体" w:hAnsi="宋体" w:hint="eastAsia"/>
          <w:kern w:val="0"/>
        </w:rPr>
        <w:t>负责本单位的收款结算、付款结算、资金划拨，内部转账、会计核算等业务的具体管理工作；</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（三）负责本单位融资信贷的具体</w:t>
      </w:r>
      <w:r>
        <w:rPr>
          <w:rFonts w:ascii="宋体" w:hAnsi="宋体" w:hint="eastAsia"/>
        </w:rPr>
        <w:t>管理工作</w:t>
      </w:r>
      <w:r>
        <w:rPr>
          <w:rFonts w:ascii="宋体" w:hAnsi="宋体" w:hint="eastAsia"/>
          <w:kern w:val="0"/>
        </w:rPr>
        <w:t>；</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（四）负责本单位经营资金计划的具体</w:t>
      </w:r>
      <w:r>
        <w:rPr>
          <w:rFonts w:ascii="宋体" w:hAnsi="宋体" w:hint="eastAsia"/>
        </w:rPr>
        <w:t>管理工作，</w:t>
      </w:r>
      <w:r>
        <w:rPr>
          <w:rFonts w:ascii="宋体" w:hAnsi="宋体" w:hint="eastAsia"/>
          <w:kern w:val="0"/>
        </w:rPr>
        <w:t>根据本单位的经营预测编制资金预算并实施。</w:t>
      </w:r>
    </w:p>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第三章 资金集中管理原则</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 xml:space="preserve">第六条 </w:t>
      </w:r>
      <w:r>
        <w:rPr>
          <w:rFonts w:ascii="宋体" w:hAnsi="宋体" w:hint="eastAsia"/>
          <w:kern w:val="0"/>
        </w:rPr>
        <w:t>成员单位资金自主支配原则</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成员单位资金的所有权和收益权自主支配。</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第七条</w:t>
      </w:r>
      <w:r>
        <w:rPr>
          <w:rFonts w:ascii="宋体" w:hAnsi="宋体" w:hint="eastAsia"/>
          <w:kern w:val="0"/>
        </w:rPr>
        <w:t xml:space="preserve"> 成员单位资金收付业务审批流程不改变原则</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lastRenderedPageBreak/>
        <w:t>成员单位资金收付业务按各自的审批流程进行资金收支业务处理，成员单位对本单位资金收付业务的真实性、合法性、合规性负责。</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第八条</w:t>
      </w:r>
      <w:r>
        <w:rPr>
          <w:rFonts w:ascii="宋体" w:hAnsi="宋体" w:hint="eastAsia"/>
          <w:kern w:val="0"/>
        </w:rPr>
        <w:t xml:space="preserve"> 账户不透支、不垫款原则</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成员单位账户资金余额不足时，资金管理中心不代成员单位垫付，其所需生产经营资金，可申请委托贷款。</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第九条</w:t>
      </w:r>
      <w:r>
        <w:rPr>
          <w:rFonts w:ascii="宋体" w:hAnsi="宋体" w:hint="eastAsia"/>
          <w:kern w:val="0"/>
        </w:rPr>
        <w:t xml:space="preserve"> 资金占用实行有偿使用原则</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成员单位出现生产经营资金短缺，如有借款需要，可申请委托贷款。委托贷款由湖北凯龙化工集团股份有限公司、成员单位和委托银行签订三方借款协议办理，资金占用实行有偿使用原则。资金管理中心办理委托贷款余额不得超过当期母公司自有资金余额。</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各成员单位之间禁止相互直接借款。</w:t>
      </w:r>
    </w:p>
    <w:p w:rsidR="004E0138" w:rsidRDefault="004E0138">
      <w:pPr>
        <w:spacing w:beforeLines="50" w:before="120" w:afterLines="50" w:after="120" w:line="360" w:lineRule="auto"/>
        <w:jc w:val="center"/>
        <w:rPr>
          <w:rFonts w:ascii="宋体" w:hAnsi="宋体"/>
          <w:b/>
          <w:kern w:val="0"/>
        </w:rPr>
      </w:pPr>
      <w:bookmarkStart w:id="834" w:name="_Toc225610418"/>
      <w:r>
        <w:rPr>
          <w:rFonts w:ascii="宋体" w:hAnsi="宋体" w:hint="eastAsia"/>
          <w:b/>
          <w:kern w:val="0"/>
        </w:rPr>
        <w:t xml:space="preserve">第四章 </w:t>
      </w:r>
      <w:bookmarkEnd w:id="834"/>
      <w:r>
        <w:rPr>
          <w:rFonts w:ascii="宋体" w:hAnsi="宋体" w:hint="eastAsia"/>
          <w:b/>
          <w:kern w:val="0"/>
        </w:rPr>
        <w:t>资金收益管理</w:t>
      </w:r>
    </w:p>
    <w:p w:rsidR="004E0138" w:rsidRDefault="004E0138">
      <w:pPr>
        <w:spacing w:beforeLines="50" w:before="120" w:afterLines="50" w:after="120" w:line="360" w:lineRule="auto"/>
        <w:ind w:firstLine="420"/>
        <w:rPr>
          <w:rFonts w:ascii="宋体" w:hAnsi="宋体"/>
          <w:kern w:val="0"/>
        </w:rPr>
      </w:pPr>
      <w:r>
        <w:rPr>
          <w:rFonts w:ascii="宋体" w:hAnsi="宋体" w:hint="eastAsia"/>
          <w:b/>
          <w:kern w:val="0"/>
        </w:rPr>
        <w:t>第十条</w:t>
      </w:r>
      <w:r>
        <w:rPr>
          <w:rFonts w:ascii="宋体" w:hAnsi="宋体" w:hint="eastAsia"/>
          <w:kern w:val="0"/>
        </w:rPr>
        <w:t xml:space="preserve"> 成员单位内部存款利息结算</w:t>
      </w:r>
    </w:p>
    <w:p w:rsidR="004E0138" w:rsidRDefault="004E0138">
      <w:pPr>
        <w:spacing w:beforeLines="50" w:before="120" w:afterLines="50" w:after="120" w:line="360" w:lineRule="auto"/>
        <w:ind w:firstLine="480"/>
        <w:rPr>
          <w:rFonts w:ascii="宋体" w:hAnsi="宋体"/>
          <w:kern w:val="0"/>
        </w:rPr>
      </w:pPr>
      <w:r>
        <w:rPr>
          <w:rFonts w:ascii="宋体" w:hAnsi="宋体" w:hint="eastAsia"/>
          <w:kern w:val="0"/>
        </w:rPr>
        <w:t>资金管理中心对各成员单位内部存款账户余额按人民银行公布的活期存款利率上浮20%计息，按天计算，按月结算。成员单位可以在资金管理中心申请办理定期存款，期限分为三个月和六个月，利率按人民银行公布的同期存款利率计算，利息到期结算。</w:t>
      </w:r>
    </w:p>
    <w:p w:rsidR="004E0138" w:rsidRDefault="004E0138">
      <w:pPr>
        <w:spacing w:beforeLines="50" w:before="120" w:afterLines="50" w:after="120" w:line="360" w:lineRule="auto"/>
        <w:ind w:firstLine="480"/>
        <w:rPr>
          <w:rFonts w:ascii="宋体" w:hAnsi="宋体"/>
          <w:kern w:val="0"/>
        </w:rPr>
      </w:pPr>
      <w:r>
        <w:rPr>
          <w:rFonts w:ascii="宋体" w:hAnsi="宋体" w:hint="eastAsia"/>
          <w:b/>
          <w:kern w:val="0"/>
        </w:rPr>
        <w:t xml:space="preserve">第十一条 </w:t>
      </w:r>
      <w:r>
        <w:rPr>
          <w:rFonts w:ascii="宋体" w:hAnsi="宋体" w:hint="eastAsia"/>
          <w:kern w:val="0"/>
        </w:rPr>
        <w:t>成员单位委托贷款的利息结算</w:t>
      </w:r>
    </w:p>
    <w:p w:rsidR="004E0138" w:rsidRDefault="004E0138">
      <w:pPr>
        <w:spacing w:beforeLines="50" w:before="120" w:afterLines="50" w:after="120" w:line="360" w:lineRule="auto"/>
        <w:ind w:firstLine="465"/>
        <w:rPr>
          <w:rFonts w:ascii="宋体" w:hAnsi="宋体"/>
          <w:kern w:val="0"/>
        </w:rPr>
      </w:pPr>
      <w:r>
        <w:rPr>
          <w:rFonts w:ascii="宋体" w:hAnsi="宋体" w:hint="eastAsia"/>
          <w:kern w:val="0"/>
        </w:rPr>
        <w:t>委托贷款利息由相关银行按人民银行公布的同期银行贷款利率执行，按天计算，按月结息。</w:t>
      </w:r>
    </w:p>
    <w:p w:rsidR="004E0138" w:rsidRDefault="004E0138">
      <w:pPr>
        <w:spacing w:beforeLines="50" w:before="120" w:afterLines="50" w:after="120" w:line="360" w:lineRule="auto"/>
        <w:ind w:firstLine="465"/>
        <w:rPr>
          <w:rFonts w:ascii="宋体" w:hAnsi="宋体"/>
          <w:kern w:val="0"/>
        </w:rPr>
      </w:pPr>
      <w:r>
        <w:rPr>
          <w:rFonts w:ascii="宋体" w:hAnsi="宋体" w:hint="eastAsia"/>
          <w:b/>
          <w:kern w:val="0"/>
        </w:rPr>
        <w:t>第十二条</w:t>
      </w:r>
      <w:r>
        <w:rPr>
          <w:rFonts w:ascii="宋体" w:hAnsi="宋体" w:hint="eastAsia"/>
          <w:kern w:val="0"/>
        </w:rPr>
        <w:t xml:space="preserve"> 资金管理收益分配</w:t>
      </w:r>
    </w:p>
    <w:p w:rsidR="004E0138" w:rsidRDefault="004E0138">
      <w:pPr>
        <w:spacing w:beforeLines="50" w:before="120" w:afterLines="50" w:after="120" w:line="360" w:lineRule="auto"/>
        <w:ind w:firstLine="465"/>
        <w:rPr>
          <w:rFonts w:ascii="宋体" w:hAnsi="宋体"/>
          <w:kern w:val="0"/>
        </w:rPr>
      </w:pPr>
      <w:r>
        <w:rPr>
          <w:rFonts w:ascii="宋体" w:hAnsi="宋体" w:hint="eastAsia"/>
          <w:kern w:val="0"/>
        </w:rPr>
        <w:t>公司财务处对资金管理中心的收支采取单独核算，每月出具资金管理收益报表。资金管理收益是指资金管理中心的利息收入扣除利息支出以及相关手续费和税金的余额。在会计年度末，按资金管理收益的30%对各成员单位进行分配，具体分配办法为：按各成员单位对资金管理中心收益的贡献比率进行计算，即：某成员单位应分配收益=某成员单位收到的内部账户年度存款利息总额/所有成员单位收到的内部账户年度存款利息总额（本部除外）*资金管理中心年度收益*30%。</w:t>
      </w:r>
    </w:p>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第五章 资金结算管理</w:t>
      </w:r>
    </w:p>
    <w:p w:rsidR="004E0138" w:rsidRDefault="004E0138">
      <w:pPr>
        <w:spacing w:beforeLines="50" w:before="120" w:afterLines="50" w:after="120" w:line="360" w:lineRule="auto"/>
        <w:ind w:firstLineChars="200" w:firstLine="482"/>
        <w:rPr>
          <w:rFonts w:ascii="宋体" w:hAnsi="宋体"/>
          <w:b/>
          <w:kern w:val="0"/>
        </w:rPr>
      </w:pPr>
      <w:r>
        <w:rPr>
          <w:rFonts w:ascii="宋体" w:hAnsi="宋体" w:hint="eastAsia"/>
          <w:b/>
          <w:kern w:val="0"/>
        </w:rPr>
        <w:lastRenderedPageBreak/>
        <w:t xml:space="preserve">第十三条 </w:t>
      </w:r>
      <w:r>
        <w:rPr>
          <w:rFonts w:ascii="宋体" w:hAnsi="宋体" w:hint="eastAsia"/>
          <w:kern w:val="0"/>
        </w:rPr>
        <w:t>账户管理模式</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资金管理中心对各成员单位的账户，采用收支两条线的管理模式。</w:t>
      </w:r>
    </w:p>
    <w:p w:rsidR="004E0138" w:rsidRDefault="004E0138">
      <w:pPr>
        <w:spacing w:beforeLines="50" w:before="120" w:afterLines="50" w:after="120" w:line="360" w:lineRule="auto"/>
        <w:ind w:firstLineChars="200" w:firstLine="482"/>
        <w:rPr>
          <w:rFonts w:ascii="宋体" w:hAnsi="宋体"/>
          <w:kern w:val="0"/>
        </w:rPr>
      </w:pPr>
      <w:r>
        <w:rPr>
          <w:rFonts w:ascii="宋体" w:hAnsi="宋体" w:hint="eastAsia"/>
          <w:b/>
          <w:kern w:val="0"/>
        </w:rPr>
        <w:t xml:space="preserve">第十四条 </w:t>
      </w:r>
      <w:r>
        <w:rPr>
          <w:rFonts w:ascii="宋体" w:hAnsi="宋体" w:hint="eastAsia"/>
          <w:kern w:val="0"/>
        </w:rPr>
        <w:t>资金下拨管理</w:t>
      </w:r>
    </w:p>
    <w:p w:rsidR="004E0138" w:rsidRDefault="004E0138">
      <w:pPr>
        <w:pStyle w:val="06307415"/>
        <w:spacing w:beforeLines="50" w:before="120" w:afterLines="50" w:after="120"/>
        <w:ind w:left="0" w:firstLineChars="200" w:firstLine="480"/>
        <w:rPr>
          <w:rFonts w:ascii="宋体" w:hAnsi="宋体" w:cs="Times New Roman"/>
          <w:kern w:val="0"/>
          <w:szCs w:val="24"/>
        </w:rPr>
      </w:pPr>
      <w:r>
        <w:rPr>
          <w:rFonts w:ascii="宋体" w:hAnsi="宋体" w:cs="Times New Roman" w:hint="eastAsia"/>
          <w:kern w:val="0"/>
          <w:szCs w:val="24"/>
        </w:rPr>
        <w:t>资金下拨是指集团公司将资金从账户下拨到成员单位支出账户，下拨后资金由成员单位自行完成付款业务。资金下拨业务一般由成员单位发起申请，集团公司财务处进行审</w:t>
      </w:r>
      <w:r>
        <w:rPr>
          <w:rFonts w:ascii="宋体" w:hAnsi="宋体" w:hint="eastAsia"/>
          <w:kern w:val="0"/>
          <w:szCs w:val="24"/>
        </w:rPr>
        <w:t>核</w:t>
      </w:r>
      <w:r>
        <w:rPr>
          <w:rFonts w:ascii="宋体" w:hAnsi="宋体" w:cs="Times New Roman" w:hint="eastAsia"/>
          <w:kern w:val="0"/>
          <w:szCs w:val="24"/>
        </w:rPr>
        <w:t>。审核实行简易程序，不影响成员单位生产经营。资金下拨金额在500万元以内的由资金管理中心实时审核下拨；500万元以上的由资金管理中心报公司领导审签或公司领导授权后下拨。所有下拨业务</w:t>
      </w:r>
      <w:r>
        <w:rPr>
          <w:rFonts w:ascii="宋体" w:hAnsi="宋体" w:hint="eastAsia"/>
          <w:kern w:val="0"/>
          <w:szCs w:val="24"/>
        </w:rPr>
        <w:t>资金管理中心</w:t>
      </w:r>
      <w:r>
        <w:rPr>
          <w:rFonts w:ascii="宋体" w:hAnsi="宋体" w:cs="Times New Roman" w:hint="eastAsia"/>
          <w:kern w:val="0"/>
          <w:szCs w:val="24"/>
        </w:rPr>
        <w:t>须在半小时内完成。</w:t>
      </w:r>
    </w:p>
    <w:p w:rsidR="004E0138" w:rsidRDefault="004E0138">
      <w:pPr>
        <w:pStyle w:val="06307415"/>
        <w:spacing w:beforeLines="50" w:before="120" w:afterLines="50" w:after="120"/>
        <w:ind w:left="0" w:firstLineChars="200" w:firstLine="482"/>
        <w:rPr>
          <w:rFonts w:ascii="宋体" w:hAnsi="宋体" w:cs="Times New Roman"/>
          <w:kern w:val="0"/>
          <w:szCs w:val="24"/>
        </w:rPr>
      </w:pPr>
      <w:r>
        <w:rPr>
          <w:rFonts w:ascii="宋体" w:hAnsi="宋体" w:cs="Times New Roman" w:hint="eastAsia"/>
          <w:b/>
          <w:kern w:val="0"/>
          <w:szCs w:val="24"/>
        </w:rPr>
        <w:t>第十五条</w:t>
      </w:r>
      <w:r>
        <w:rPr>
          <w:rFonts w:ascii="宋体" w:hAnsi="宋体" w:hint="eastAsia"/>
          <w:kern w:val="0"/>
          <w:szCs w:val="24"/>
        </w:rPr>
        <w:t xml:space="preserve"> 内部转账管理</w:t>
      </w:r>
    </w:p>
    <w:p w:rsidR="004E0138" w:rsidRDefault="004E0138">
      <w:pPr>
        <w:pStyle w:val="06307415"/>
        <w:spacing w:beforeLines="50" w:before="120" w:afterLines="50" w:after="120"/>
        <w:ind w:left="0" w:firstLineChars="200" w:firstLine="480"/>
        <w:rPr>
          <w:rFonts w:ascii="宋体" w:hAnsi="宋体" w:cs="Times New Roman"/>
          <w:kern w:val="0"/>
          <w:szCs w:val="24"/>
        </w:rPr>
      </w:pPr>
      <w:r>
        <w:rPr>
          <w:rFonts w:ascii="宋体" w:hAnsi="宋体" w:cs="Times New Roman" w:hint="eastAsia"/>
          <w:kern w:val="0"/>
          <w:szCs w:val="24"/>
        </w:rPr>
        <w:t>内部转账是指各成员单位间因业务往来产生的集团公司内部收付款业务，一般由付款成员单位发起申请，由资金管理中心审核后完成的成员单位内部账户之间的相互划转，不再通过银行进行。</w:t>
      </w:r>
    </w:p>
    <w:p w:rsidR="004E0138" w:rsidRDefault="004E0138">
      <w:pPr>
        <w:spacing w:beforeLines="50" w:before="120" w:afterLines="50" w:after="120" w:line="360" w:lineRule="auto"/>
        <w:ind w:firstLineChars="196" w:firstLine="472"/>
        <w:rPr>
          <w:rFonts w:ascii="宋体" w:hAnsi="宋体"/>
          <w:kern w:val="0"/>
        </w:rPr>
      </w:pPr>
      <w:r>
        <w:rPr>
          <w:rFonts w:ascii="宋体" w:hAnsi="宋体" w:hint="eastAsia"/>
          <w:b/>
          <w:kern w:val="0"/>
        </w:rPr>
        <w:t>第十六条</w:t>
      </w:r>
      <w:r>
        <w:rPr>
          <w:rFonts w:ascii="宋体" w:hAnsi="宋体" w:hint="eastAsia"/>
          <w:kern w:val="0"/>
        </w:rPr>
        <w:t xml:space="preserve"> 资金调拨管理</w:t>
      </w:r>
    </w:p>
    <w:p w:rsidR="004E0138" w:rsidRDefault="004E0138">
      <w:pPr>
        <w:pStyle w:val="06307415"/>
        <w:spacing w:beforeLines="50" w:before="120" w:afterLines="50" w:after="120"/>
        <w:ind w:left="0" w:firstLineChars="200" w:firstLine="480"/>
        <w:rPr>
          <w:rFonts w:ascii="宋体" w:hAnsi="宋体" w:cs="Times New Roman"/>
          <w:kern w:val="0"/>
          <w:szCs w:val="24"/>
        </w:rPr>
      </w:pPr>
      <w:r>
        <w:rPr>
          <w:rFonts w:ascii="宋体" w:hAnsi="宋体" w:cs="Times New Roman" w:hint="eastAsia"/>
          <w:kern w:val="0"/>
          <w:szCs w:val="24"/>
        </w:rPr>
        <w:t>资金管理中心根据各个银行的资金头寸，按业务需要，由资金管理中心对各银行归集账户之间的资金进行的调拨业务。</w:t>
      </w:r>
    </w:p>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第六章 会计核算</w:t>
      </w:r>
    </w:p>
    <w:p w:rsidR="004E0138" w:rsidRDefault="004E0138">
      <w:pPr>
        <w:pStyle w:val="ad"/>
        <w:spacing w:beforeLines="50" w:before="120" w:afterLines="50" w:after="120"/>
        <w:ind w:firstLineChars="196" w:firstLine="472"/>
        <w:rPr>
          <w:rFonts w:ascii="宋体" w:hAnsi="宋体"/>
          <w:szCs w:val="24"/>
        </w:rPr>
      </w:pPr>
      <w:r>
        <w:rPr>
          <w:rFonts w:ascii="宋体" w:hAnsi="宋体" w:hint="eastAsia"/>
          <w:b/>
          <w:szCs w:val="24"/>
        </w:rPr>
        <w:t>第十七条</w:t>
      </w:r>
      <w:r>
        <w:rPr>
          <w:rFonts w:ascii="宋体" w:hAnsi="宋体" w:hint="eastAsia"/>
          <w:szCs w:val="24"/>
        </w:rPr>
        <w:t xml:space="preserve"> 会计核算业务处理</w:t>
      </w:r>
    </w:p>
    <w:p w:rsidR="004E0138" w:rsidRDefault="004E0138">
      <w:pPr>
        <w:pStyle w:val="ad"/>
        <w:spacing w:beforeLines="50" w:before="120" w:afterLines="50" w:after="120"/>
        <w:ind w:firstLineChars="128" w:firstLine="307"/>
        <w:rPr>
          <w:rFonts w:ascii="宋体" w:hAnsi="宋体"/>
          <w:szCs w:val="24"/>
        </w:rPr>
      </w:pPr>
      <w:r>
        <w:rPr>
          <w:rFonts w:ascii="宋体" w:hAnsi="宋体" w:hint="eastAsia"/>
          <w:szCs w:val="24"/>
        </w:rPr>
        <w:t>（一）资金管理中心每日根据资金管理系统产生的资金收支业务，进行帐务处理；</w:t>
      </w:r>
    </w:p>
    <w:p w:rsidR="004E0138" w:rsidRDefault="004E0138">
      <w:pPr>
        <w:pStyle w:val="ad"/>
        <w:spacing w:beforeLines="50" w:before="120" w:afterLines="50" w:after="120"/>
        <w:ind w:firstLineChars="128" w:firstLine="307"/>
        <w:rPr>
          <w:rFonts w:ascii="宋体" w:hAnsi="宋体"/>
          <w:szCs w:val="24"/>
        </w:rPr>
      </w:pPr>
      <w:r>
        <w:rPr>
          <w:rFonts w:ascii="宋体" w:hAnsi="宋体" w:hint="eastAsia"/>
          <w:szCs w:val="24"/>
        </w:rPr>
        <w:t>（二）各成员单位每日根据资金管理系统产生的单据在账务系统内进行账务处理（内部转账业务以资金管理系统单据为准），每月会计凭证装订前，必须附银行出具的正式单据；</w:t>
      </w:r>
    </w:p>
    <w:p w:rsidR="004E0138" w:rsidRDefault="004E0138">
      <w:pPr>
        <w:overflowPunct w:val="0"/>
        <w:autoSpaceDE w:val="0"/>
        <w:autoSpaceDN w:val="0"/>
        <w:adjustRightInd w:val="0"/>
        <w:spacing w:beforeLines="50" w:before="120" w:afterLines="50" w:after="120" w:line="360" w:lineRule="auto"/>
        <w:ind w:left="1" w:firstLineChars="128" w:firstLine="307"/>
        <w:jc w:val="left"/>
        <w:rPr>
          <w:rFonts w:ascii="宋体" w:hAnsi="宋体"/>
          <w:kern w:val="0"/>
        </w:rPr>
      </w:pPr>
      <w:r>
        <w:rPr>
          <w:rFonts w:ascii="宋体" w:hAnsi="宋体" w:hint="eastAsia"/>
          <w:kern w:val="0"/>
        </w:rPr>
        <w:t>（三）资金管理中心对每个工作日</w:t>
      </w:r>
      <w:r>
        <w:rPr>
          <w:rFonts w:ascii="宋体" w:hAnsi="宋体"/>
          <w:kern w:val="0"/>
        </w:rPr>
        <w:t>17：30</w:t>
      </w:r>
      <w:r>
        <w:rPr>
          <w:rFonts w:ascii="宋体" w:hAnsi="宋体" w:hint="eastAsia"/>
          <w:kern w:val="0"/>
        </w:rPr>
        <w:t>前受理的收付款结算凭证必须当天处理完毕；</w:t>
      </w:r>
    </w:p>
    <w:p w:rsidR="004E0138" w:rsidRDefault="004E0138">
      <w:pPr>
        <w:pStyle w:val="06307415"/>
        <w:spacing w:beforeLines="50" w:before="120" w:afterLines="50" w:after="120"/>
        <w:ind w:left="0" w:firstLineChars="128" w:firstLine="307"/>
        <w:rPr>
          <w:rFonts w:ascii="宋体" w:hAnsi="宋体" w:cs="Times New Roman"/>
          <w:kern w:val="0"/>
          <w:szCs w:val="24"/>
        </w:rPr>
      </w:pPr>
      <w:r>
        <w:rPr>
          <w:rFonts w:ascii="宋体" w:hAnsi="宋体" w:cs="Times New Roman" w:hint="eastAsia"/>
          <w:kern w:val="0"/>
          <w:szCs w:val="24"/>
        </w:rPr>
        <w:t>（四）每个工作日，</w:t>
      </w:r>
      <w:r>
        <w:rPr>
          <w:rFonts w:ascii="宋体" w:hAnsi="宋体" w:hint="eastAsia"/>
          <w:kern w:val="0"/>
          <w:szCs w:val="24"/>
        </w:rPr>
        <w:t>资金管理中心要</w:t>
      </w:r>
      <w:r>
        <w:rPr>
          <w:rFonts w:ascii="宋体" w:hAnsi="宋体" w:cs="Times New Roman" w:hint="eastAsia"/>
          <w:kern w:val="0"/>
          <w:szCs w:val="24"/>
        </w:rPr>
        <w:t>将资金管理系统中的银行账户日记账数据与银行系统中的日记账数据进行核对。</w:t>
      </w:r>
    </w:p>
    <w:p w:rsidR="004E0138" w:rsidRDefault="004E0138">
      <w:pPr>
        <w:pStyle w:val="06307415"/>
        <w:spacing w:beforeLines="50" w:before="120" w:afterLines="50" w:after="120"/>
        <w:ind w:left="0" w:firstLineChars="128" w:firstLine="307"/>
        <w:rPr>
          <w:rFonts w:ascii="宋体" w:hAnsi="宋体" w:cs="Times New Roman"/>
          <w:kern w:val="0"/>
          <w:szCs w:val="24"/>
        </w:rPr>
      </w:pPr>
      <w:r>
        <w:rPr>
          <w:rFonts w:ascii="宋体" w:hAnsi="宋体" w:cs="Times New Roman" w:hint="eastAsia"/>
          <w:kern w:val="0"/>
          <w:szCs w:val="24"/>
        </w:rPr>
        <w:lastRenderedPageBreak/>
        <w:t>（五）每月3日前（遇节假日顺延），各成员单位根据资金管理系统上月的内部账户明细账与本单位银行明细账进行核对，并将内部账户余额表签字确认后寄送资金管理中心。</w:t>
      </w:r>
    </w:p>
    <w:p w:rsidR="004E0138" w:rsidRDefault="004E0138">
      <w:pPr>
        <w:pStyle w:val="ad"/>
        <w:spacing w:beforeLines="50" w:before="120" w:afterLines="50" w:after="120"/>
        <w:ind w:firstLineChars="196" w:firstLine="472"/>
        <w:rPr>
          <w:rFonts w:ascii="宋体" w:hAnsi="宋体"/>
          <w:szCs w:val="24"/>
        </w:rPr>
      </w:pPr>
      <w:r>
        <w:rPr>
          <w:rFonts w:ascii="宋体" w:hAnsi="宋体" w:hint="eastAsia"/>
          <w:b/>
          <w:szCs w:val="24"/>
        </w:rPr>
        <w:t>第十八条</w:t>
      </w:r>
      <w:r>
        <w:rPr>
          <w:rFonts w:ascii="宋体" w:hAnsi="宋体" w:hint="eastAsia"/>
          <w:szCs w:val="24"/>
        </w:rPr>
        <w:t xml:space="preserve"> 会计科目设置</w:t>
      </w:r>
    </w:p>
    <w:p w:rsidR="004E0138" w:rsidRDefault="004E0138">
      <w:pPr>
        <w:pStyle w:val="ad"/>
        <w:spacing w:beforeLines="50" w:before="120" w:afterLines="50" w:after="120"/>
        <w:rPr>
          <w:rFonts w:ascii="宋体" w:hAnsi="宋体"/>
          <w:szCs w:val="24"/>
        </w:rPr>
      </w:pPr>
      <w:r>
        <w:rPr>
          <w:rFonts w:ascii="宋体" w:hAnsi="宋体" w:hint="eastAsia"/>
          <w:szCs w:val="24"/>
        </w:rPr>
        <w:t>（一）公司财务处设置的会计科目</w:t>
      </w:r>
    </w:p>
    <w:p w:rsidR="004E0138" w:rsidRDefault="004E0138">
      <w:pPr>
        <w:spacing w:beforeLines="50" w:before="120" w:afterLines="50" w:after="120" w:line="360" w:lineRule="auto"/>
        <w:ind w:firstLineChars="195" w:firstLine="468"/>
        <w:rPr>
          <w:rFonts w:ascii="宋体" w:hAnsi="宋体"/>
          <w:kern w:val="0"/>
        </w:rPr>
      </w:pPr>
      <w:r>
        <w:rPr>
          <w:rFonts w:ascii="宋体" w:hAnsi="宋体" w:hint="eastAsia"/>
          <w:kern w:val="0"/>
        </w:rPr>
        <w:t>（1）银行存款－合作银行－银行账号：用于核算资金管理中心在各合作银行开设的资金归集账户发生的现金收支业务；</w:t>
      </w:r>
    </w:p>
    <w:p w:rsidR="004E0138" w:rsidRDefault="004E0138">
      <w:pPr>
        <w:spacing w:beforeLines="50" w:before="120" w:afterLines="50" w:after="120" w:line="360" w:lineRule="auto"/>
        <w:ind w:firstLineChars="196" w:firstLine="470"/>
        <w:rPr>
          <w:rFonts w:ascii="宋体" w:hAnsi="宋体"/>
          <w:kern w:val="0"/>
        </w:rPr>
      </w:pPr>
      <w:r>
        <w:rPr>
          <w:rFonts w:ascii="宋体" w:hAnsi="宋体" w:hint="eastAsia"/>
          <w:kern w:val="0"/>
        </w:rPr>
        <w:t>（2）内部往来-内部存款－成员单位：用于核算资金管理中心对各成员单位资金的上划和下拨业务；</w:t>
      </w:r>
    </w:p>
    <w:p w:rsidR="004E0138" w:rsidRDefault="004E0138">
      <w:pPr>
        <w:spacing w:beforeLines="50" w:before="120" w:afterLines="50" w:after="120" w:line="360" w:lineRule="auto"/>
        <w:ind w:firstLineChars="196" w:firstLine="470"/>
        <w:rPr>
          <w:rFonts w:ascii="宋体" w:hAnsi="宋体"/>
          <w:kern w:val="0"/>
        </w:rPr>
      </w:pPr>
      <w:r>
        <w:rPr>
          <w:rFonts w:ascii="宋体" w:hAnsi="宋体" w:hint="eastAsia"/>
          <w:kern w:val="0"/>
        </w:rPr>
        <w:t>（3）委托贷款：用于核算资金管理中心</w:t>
      </w:r>
      <w:r>
        <w:rPr>
          <w:rFonts w:ascii="宋体" w:hAnsi="宋体"/>
          <w:kern w:val="0"/>
        </w:rPr>
        <w:t>委托</w:t>
      </w:r>
      <w:r>
        <w:rPr>
          <w:rFonts w:ascii="宋体" w:hAnsi="宋体" w:hint="eastAsia"/>
          <w:kern w:val="0"/>
        </w:rPr>
        <w:t>相关银行</w:t>
      </w:r>
      <w:r>
        <w:rPr>
          <w:rFonts w:ascii="宋体" w:hAnsi="宋体"/>
          <w:kern w:val="0"/>
        </w:rPr>
        <w:t>向</w:t>
      </w:r>
      <w:r>
        <w:rPr>
          <w:rFonts w:ascii="宋体" w:hAnsi="宋体" w:hint="eastAsia"/>
          <w:kern w:val="0"/>
        </w:rPr>
        <w:t>成员</w:t>
      </w:r>
      <w:r>
        <w:rPr>
          <w:rFonts w:ascii="宋体" w:hAnsi="宋体"/>
          <w:kern w:val="0"/>
        </w:rPr>
        <w:t>单位贷出的款项</w:t>
      </w:r>
      <w:r>
        <w:rPr>
          <w:rFonts w:ascii="宋体" w:hAnsi="宋体" w:hint="eastAsia"/>
          <w:kern w:val="0"/>
        </w:rPr>
        <w:t>。</w:t>
      </w:r>
    </w:p>
    <w:p w:rsidR="004E0138" w:rsidRDefault="004E0138">
      <w:pPr>
        <w:spacing w:beforeLines="50" w:before="120" w:afterLines="50" w:after="120" w:line="360" w:lineRule="auto"/>
        <w:ind w:firstLineChars="196" w:firstLine="470"/>
        <w:rPr>
          <w:rFonts w:ascii="宋体" w:hAnsi="宋体"/>
          <w:kern w:val="0"/>
        </w:rPr>
      </w:pPr>
      <w:r>
        <w:rPr>
          <w:rFonts w:ascii="宋体" w:hAnsi="宋体" w:hint="eastAsia"/>
          <w:kern w:val="0"/>
        </w:rPr>
        <w:t>（4）财务费用－利息收入、利息支出、手续费：按部门辅助核算资金管理中心银行存款的利息收入、资金归集和下拨的手续费支出，成员单位内部存款的利息支出、成员单位委托贷款的利息收入；</w:t>
      </w:r>
    </w:p>
    <w:p w:rsidR="004E0138" w:rsidRDefault="004E0138">
      <w:pPr>
        <w:spacing w:beforeLines="50" w:before="120" w:afterLines="50" w:after="120" w:line="360" w:lineRule="auto"/>
        <w:ind w:firstLineChars="196" w:firstLine="470"/>
        <w:rPr>
          <w:rFonts w:ascii="宋体" w:hAnsi="宋体"/>
          <w:kern w:val="0"/>
        </w:rPr>
      </w:pPr>
      <w:r>
        <w:rPr>
          <w:rFonts w:ascii="宋体" w:hAnsi="宋体" w:hint="eastAsia"/>
          <w:kern w:val="0"/>
        </w:rPr>
        <w:t>（5）营业税金及附加、应交税金-营业税、城建税、教育费附加、地方教育发展：按部门辅助核算资金管理中心财务处委托贷款利息收入的营业税金及附加。</w:t>
      </w:r>
    </w:p>
    <w:p w:rsidR="004E0138" w:rsidRDefault="004E0138">
      <w:pPr>
        <w:spacing w:beforeLines="50" w:before="120" w:afterLines="50" w:after="120" w:line="360" w:lineRule="auto"/>
        <w:ind w:firstLineChars="128" w:firstLine="307"/>
        <w:rPr>
          <w:rFonts w:ascii="宋体" w:hAnsi="宋体"/>
          <w:kern w:val="0"/>
        </w:rPr>
      </w:pPr>
      <w:r>
        <w:rPr>
          <w:rFonts w:ascii="宋体" w:hAnsi="宋体" w:hint="eastAsia"/>
          <w:kern w:val="0"/>
        </w:rPr>
        <w:t>（二）成员单位设置的会计科目</w:t>
      </w:r>
    </w:p>
    <w:p w:rsidR="004E0138" w:rsidRDefault="004E0138">
      <w:pPr>
        <w:spacing w:beforeLines="50" w:before="120" w:afterLines="50" w:after="120" w:line="360" w:lineRule="auto"/>
        <w:ind w:firstLineChars="128" w:firstLine="307"/>
        <w:rPr>
          <w:rFonts w:ascii="宋体" w:hAnsi="宋体"/>
          <w:kern w:val="0"/>
        </w:rPr>
      </w:pPr>
      <w:r>
        <w:rPr>
          <w:rFonts w:ascii="宋体" w:hAnsi="宋体" w:hint="eastAsia"/>
          <w:kern w:val="0"/>
        </w:rPr>
        <w:t>（1）内部往来－内部存款－资金管理中心：用于核算各成员单位在资金管理中心的资金收支业务；</w:t>
      </w:r>
    </w:p>
    <w:p w:rsidR="004E0138" w:rsidRDefault="004E0138">
      <w:pPr>
        <w:spacing w:beforeLines="50" w:before="120" w:afterLines="50" w:after="120" w:line="360" w:lineRule="auto"/>
        <w:ind w:firstLineChars="100" w:firstLine="240"/>
        <w:rPr>
          <w:rFonts w:ascii="宋体" w:hAnsi="宋体"/>
          <w:kern w:val="0"/>
        </w:rPr>
      </w:pPr>
      <w:r>
        <w:rPr>
          <w:rFonts w:ascii="宋体" w:hAnsi="宋体" w:hint="eastAsia"/>
          <w:kern w:val="0"/>
        </w:rPr>
        <w:t>（2）委托贷款：用于核算资金管理中心</w:t>
      </w:r>
      <w:r>
        <w:rPr>
          <w:rFonts w:ascii="宋体" w:hAnsi="宋体"/>
          <w:kern w:val="0"/>
        </w:rPr>
        <w:t>委托</w:t>
      </w:r>
      <w:r>
        <w:rPr>
          <w:rFonts w:ascii="宋体" w:hAnsi="宋体" w:hint="eastAsia"/>
          <w:kern w:val="0"/>
        </w:rPr>
        <w:t>相关银行</w:t>
      </w:r>
      <w:r>
        <w:rPr>
          <w:rFonts w:ascii="宋体" w:hAnsi="宋体"/>
          <w:kern w:val="0"/>
        </w:rPr>
        <w:t>向</w:t>
      </w:r>
      <w:r>
        <w:rPr>
          <w:rFonts w:ascii="宋体" w:hAnsi="宋体" w:hint="eastAsia"/>
          <w:kern w:val="0"/>
        </w:rPr>
        <w:t>成员</w:t>
      </w:r>
      <w:r>
        <w:rPr>
          <w:rFonts w:ascii="宋体" w:hAnsi="宋体"/>
          <w:kern w:val="0"/>
        </w:rPr>
        <w:t>单位贷出的款项</w:t>
      </w:r>
      <w:r>
        <w:rPr>
          <w:rFonts w:ascii="宋体" w:hAnsi="宋体" w:hint="eastAsia"/>
          <w:kern w:val="0"/>
        </w:rPr>
        <w:t>。</w:t>
      </w:r>
    </w:p>
    <w:p w:rsidR="004E0138" w:rsidRDefault="004E0138">
      <w:pPr>
        <w:spacing w:beforeLines="50" w:before="120" w:afterLines="50" w:after="120" w:line="360" w:lineRule="auto"/>
        <w:ind w:firstLineChars="100" w:firstLine="240"/>
        <w:rPr>
          <w:rFonts w:ascii="宋体" w:hAnsi="宋体"/>
          <w:kern w:val="0"/>
        </w:rPr>
      </w:pPr>
      <w:r>
        <w:rPr>
          <w:rFonts w:ascii="宋体" w:hAnsi="宋体" w:hint="eastAsia"/>
          <w:kern w:val="0"/>
        </w:rPr>
        <w:t>（3）财务费用－利息收入、利息支出、手续费：按部门辅助核算各成员单位银行存款的利息收入、资金归集和下拨的手续费支出，内部存款的利息支出。</w:t>
      </w:r>
    </w:p>
    <w:p w:rsidR="004E0138" w:rsidRDefault="004E0138">
      <w:pPr>
        <w:pStyle w:val="ad"/>
        <w:tabs>
          <w:tab w:val="left" w:pos="3680"/>
        </w:tabs>
        <w:spacing w:beforeLines="50" w:before="120" w:afterLines="50" w:after="120"/>
        <w:ind w:firstLineChars="196" w:firstLine="472"/>
        <w:rPr>
          <w:rFonts w:ascii="宋体" w:hAnsi="宋体"/>
          <w:szCs w:val="24"/>
        </w:rPr>
      </w:pPr>
      <w:r>
        <w:rPr>
          <w:rFonts w:ascii="宋体" w:hAnsi="宋体" w:hint="eastAsia"/>
          <w:b/>
          <w:szCs w:val="24"/>
        </w:rPr>
        <w:t>第十九条</w:t>
      </w:r>
      <w:r>
        <w:rPr>
          <w:rFonts w:ascii="宋体" w:hAnsi="宋体" w:hint="eastAsia"/>
          <w:szCs w:val="24"/>
        </w:rPr>
        <w:t xml:space="preserve"> 会计核算具体执行标准</w:t>
      </w:r>
    </w:p>
    <w:p w:rsidR="004E0138" w:rsidRDefault="004E0138">
      <w:pPr>
        <w:pStyle w:val="ad"/>
        <w:tabs>
          <w:tab w:val="left" w:pos="3680"/>
        </w:tabs>
        <w:spacing w:beforeLines="50" w:before="120" w:afterLines="50" w:after="120"/>
        <w:ind w:firstLineChars="196" w:firstLine="470"/>
        <w:rPr>
          <w:rFonts w:ascii="宋体" w:hAnsi="宋体"/>
          <w:szCs w:val="24"/>
        </w:rPr>
      </w:pPr>
      <w:r>
        <w:rPr>
          <w:rFonts w:ascii="宋体" w:hAnsi="宋体" w:hint="eastAsia"/>
          <w:szCs w:val="24"/>
        </w:rPr>
        <w:t>资金管理中心及各成员单位具体会计核算业务处理方法，按照《湖北凯龙化工集团股份有限公司资金集中管理会计核算规则》进行处理。</w:t>
      </w:r>
    </w:p>
    <w:p w:rsidR="004E0138" w:rsidRDefault="004E0138">
      <w:pPr>
        <w:pStyle w:val="ad"/>
        <w:tabs>
          <w:tab w:val="left" w:pos="3680"/>
        </w:tabs>
        <w:spacing w:beforeLines="50" w:before="120" w:afterLines="50" w:after="120"/>
        <w:ind w:firstLineChars="196" w:firstLine="472"/>
        <w:rPr>
          <w:rFonts w:ascii="宋体" w:hAnsi="宋体"/>
          <w:szCs w:val="24"/>
        </w:rPr>
      </w:pPr>
      <w:r>
        <w:rPr>
          <w:rFonts w:ascii="宋体" w:hAnsi="宋体" w:hint="eastAsia"/>
          <w:b/>
          <w:szCs w:val="24"/>
        </w:rPr>
        <w:t xml:space="preserve">第二十条 </w:t>
      </w:r>
      <w:r>
        <w:rPr>
          <w:rFonts w:ascii="宋体" w:hAnsi="宋体" w:hint="eastAsia"/>
          <w:szCs w:val="24"/>
        </w:rPr>
        <w:t>资金管理中心运行管理报表</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1、每月编制反映内部账户余额与各合作银行存款余额平衡表；</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lastRenderedPageBreak/>
        <w:t>2、每月编制内部资金收益表；</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3、按期编制年度、季度和月度资金预算表；</w:t>
      </w:r>
    </w:p>
    <w:p w:rsidR="004E0138" w:rsidRDefault="004E0138">
      <w:pPr>
        <w:spacing w:beforeLines="50" w:before="120" w:afterLines="50" w:after="120" w:line="360" w:lineRule="auto"/>
        <w:ind w:firstLineChars="200" w:firstLine="480"/>
        <w:rPr>
          <w:rFonts w:ascii="宋体" w:hAnsi="宋体"/>
          <w:kern w:val="0"/>
        </w:rPr>
      </w:pPr>
      <w:r>
        <w:rPr>
          <w:rFonts w:ascii="宋体" w:hAnsi="宋体" w:hint="eastAsia"/>
          <w:kern w:val="0"/>
        </w:rPr>
        <w:t>4、其他资金报表。</w:t>
      </w:r>
    </w:p>
    <w:p w:rsidR="004E0138" w:rsidRDefault="004E0138">
      <w:pPr>
        <w:tabs>
          <w:tab w:val="left" w:pos="0"/>
        </w:tabs>
        <w:overflowPunct w:val="0"/>
        <w:autoSpaceDE w:val="0"/>
        <w:autoSpaceDN w:val="0"/>
        <w:adjustRightInd w:val="0"/>
        <w:spacing w:beforeLines="50" w:before="120" w:afterLines="50" w:after="120" w:line="360" w:lineRule="auto"/>
        <w:ind w:firstLineChars="200" w:firstLine="482"/>
        <w:jc w:val="left"/>
        <w:rPr>
          <w:rFonts w:ascii="宋体" w:hAnsi="宋体"/>
          <w:kern w:val="0"/>
        </w:rPr>
      </w:pPr>
      <w:r>
        <w:rPr>
          <w:rFonts w:ascii="宋体" w:hAnsi="宋体" w:hint="eastAsia"/>
          <w:b/>
          <w:kern w:val="0"/>
        </w:rPr>
        <w:t>第二十一条</w:t>
      </w:r>
      <w:r>
        <w:rPr>
          <w:rFonts w:ascii="宋体" w:hAnsi="宋体" w:hint="eastAsia"/>
          <w:kern w:val="0"/>
        </w:rPr>
        <w:t xml:space="preserve"> 资金管理中心档案资料管理</w:t>
      </w:r>
    </w:p>
    <w:p w:rsidR="004E0138" w:rsidRDefault="004E0138">
      <w:pPr>
        <w:tabs>
          <w:tab w:val="left" w:pos="0"/>
        </w:tabs>
        <w:overflowPunct w:val="0"/>
        <w:autoSpaceDE w:val="0"/>
        <w:autoSpaceDN w:val="0"/>
        <w:adjustRightInd w:val="0"/>
        <w:spacing w:beforeLines="50" w:before="120" w:afterLines="50" w:after="120" w:line="360" w:lineRule="auto"/>
        <w:ind w:firstLineChars="200" w:firstLine="480"/>
        <w:jc w:val="left"/>
        <w:rPr>
          <w:rFonts w:ascii="宋体" w:hAnsi="宋体"/>
          <w:kern w:val="0"/>
        </w:rPr>
      </w:pPr>
      <w:r>
        <w:rPr>
          <w:rFonts w:ascii="宋体" w:hAnsi="宋体" w:hint="eastAsia"/>
          <w:kern w:val="0"/>
        </w:rPr>
        <w:t>资金管理中心档案资料是指在资金集中管理过程中，直接形成的、经过整理归档的资料。保管期限从年度终了后第一天算起，具体期限见下表：</w:t>
      </w:r>
    </w:p>
    <w:tbl>
      <w:tblPr>
        <w:tblW w:w="0" w:type="auto"/>
        <w:jc w:val="center"/>
        <w:tblLayout w:type="fixed"/>
        <w:tblLook w:val="0000" w:firstRow="0" w:lastRow="0" w:firstColumn="0" w:lastColumn="0" w:noHBand="0" w:noVBand="0"/>
      </w:tblPr>
      <w:tblGrid>
        <w:gridCol w:w="2142"/>
        <w:gridCol w:w="6378"/>
      </w:tblGrid>
      <w:tr w:rsidR="004E0138">
        <w:trPr>
          <w:trHeight w:val="284"/>
          <w:jc w:val="center"/>
        </w:trPr>
        <w:tc>
          <w:tcPr>
            <w:tcW w:w="2142" w:type="dxa"/>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b/>
                <w:kern w:val="0"/>
              </w:rPr>
            </w:pPr>
            <w:r>
              <w:rPr>
                <w:rFonts w:ascii="宋体" w:hAnsi="宋体" w:cs="宋体" w:hint="eastAsia"/>
                <w:b/>
                <w:kern w:val="0"/>
              </w:rPr>
              <w:t>档案资料名称</w:t>
            </w:r>
          </w:p>
        </w:tc>
        <w:tc>
          <w:tcPr>
            <w:tcW w:w="6378" w:type="dxa"/>
            <w:tcBorders>
              <w:top w:val="single" w:sz="4" w:space="0" w:color="auto"/>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b/>
                <w:kern w:val="0"/>
              </w:rPr>
            </w:pPr>
            <w:r>
              <w:rPr>
                <w:rFonts w:ascii="宋体" w:hAnsi="宋体" w:cs="宋体" w:hint="eastAsia"/>
                <w:b/>
                <w:kern w:val="0"/>
              </w:rPr>
              <w:t>保管期限</w:t>
            </w:r>
          </w:p>
        </w:tc>
      </w:tr>
      <w:tr w:rsidR="004E0138">
        <w:trPr>
          <w:trHeight w:val="284"/>
          <w:jc w:val="center"/>
        </w:trPr>
        <w:tc>
          <w:tcPr>
            <w:tcW w:w="2142" w:type="dxa"/>
            <w:tcBorders>
              <w:top w:val="nil"/>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账户资料</w:t>
            </w:r>
          </w:p>
        </w:tc>
        <w:tc>
          <w:tcPr>
            <w:tcW w:w="6378"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永久</w:t>
            </w:r>
          </w:p>
        </w:tc>
      </w:tr>
      <w:tr w:rsidR="004E0138">
        <w:trPr>
          <w:trHeight w:val="284"/>
          <w:jc w:val="center"/>
        </w:trPr>
        <w:tc>
          <w:tcPr>
            <w:tcW w:w="2142" w:type="dxa"/>
            <w:tcBorders>
              <w:top w:val="nil"/>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上划下拨单据</w:t>
            </w:r>
          </w:p>
        </w:tc>
        <w:tc>
          <w:tcPr>
            <w:tcW w:w="6378"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3年</w:t>
            </w:r>
          </w:p>
        </w:tc>
      </w:tr>
      <w:tr w:rsidR="004E0138">
        <w:trPr>
          <w:trHeight w:val="284"/>
          <w:jc w:val="center"/>
        </w:trPr>
        <w:tc>
          <w:tcPr>
            <w:tcW w:w="2142" w:type="dxa"/>
            <w:tcBorders>
              <w:top w:val="nil"/>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内部存款对账单</w:t>
            </w:r>
          </w:p>
        </w:tc>
        <w:tc>
          <w:tcPr>
            <w:tcW w:w="6378" w:type="dxa"/>
            <w:tcBorders>
              <w:top w:val="nil"/>
              <w:left w:val="nil"/>
              <w:bottom w:val="single" w:sz="4" w:space="0" w:color="auto"/>
              <w:right w:val="single" w:sz="4" w:space="0" w:color="auto"/>
            </w:tcBorders>
            <w:vAlign w:val="center"/>
          </w:tcPr>
          <w:p w:rsidR="004E0138" w:rsidRDefault="004E0138">
            <w:pPr>
              <w:widowControl/>
              <w:spacing w:beforeLines="50" w:before="120" w:afterLines="50" w:after="120" w:line="360" w:lineRule="auto"/>
              <w:jc w:val="center"/>
              <w:rPr>
                <w:rFonts w:ascii="宋体" w:hAnsi="宋体" w:cs="宋体"/>
                <w:kern w:val="0"/>
              </w:rPr>
            </w:pPr>
            <w:r>
              <w:rPr>
                <w:rFonts w:ascii="宋体" w:hAnsi="宋体" w:cs="宋体" w:hint="eastAsia"/>
                <w:kern w:val="0"/>
              </w:rPr>
              <w:t>5年</w:t>
            </w:r>
          </w:p>
        </w:tc>
      </w:tr>
    </w:tbl>
    <w:p w:rsidR="004E0138" w:rsidRDefault="004E0138">
      <w:pPr>
        <w:spacing w:beforeLines="50" w:before="120" w:afterLines="50" w:after="120" w:line="360" w:lineRule="auto"/>
        <w:jc w:val="center"/>
        <w:rPr>
          <w:rFonts w:ascii="宋体" w:hAnsi="宋体"/>
          <w:b/>
          <w:kern w:val="0"/>
        </w:rPr>
      </w:pPr>
      <w:r>
        <w:rPr>
          <w:rFonts w:ascii="宋体" w:hAnsi="宋体" w:hint="eastAsia"/>
          <w:b/>
          <w:kern w:val="0"/>
        </w:rPr>
        <w:t>第七章 附 则</w:t>
      </w:r>
    </w:p>
    <w:p w:rsidR="004E0138" w:rsidRDefault="004E0138">
      <w:pPr>
        <w:tabs>
          <w:tab w:val="left" w:pos="750"/>
        </w:tabs>
        <w:spacing w:beforeLines="50" w:before="120" w:afterLines="50" w:after="120" w:line="360" w:lineRule="auto"/>
        <w:ind w:firstLineChars="200" w:firstLine="482"/>
        <w:rPr>
          <w:rFonts w:ascii="宋体" w:hAnsi="宋体"/>
          <w:b/>
        </w:rPr>
      </w:pPr>
      <w:r>
        <w:rPr>
          <w:rFonts w:ascii="宋体" w:hAnsi="宋体" w:hint="eastAsia"/>
          <w:b/>
        </w:rPr>
        <w:t>第二十二条</w:t>
      </w:r>
      <w:r>
        <w:rPr>
          <w:rFonts w:ascii="宋体" w:hAnsi="宋体" w:hint="eastAsia"/>
        </w:rPr>
        <w:t xml:space="preserve"> 奖惩</w:t>
      </w:r>
    </w:p>
    <w:p w:rsidR="004E0138" w:rsidRDefault="004E0138">
      <w:pPr>
        <w:tabs>
          <w:tab w:val="left" w:pos="750"/>
        </w:tabs>
        <w:spacing w:beforeLines="50" w:before="120" w:afterLines="50" w:after="120" w:line="360" w:lineRule="auto"/>
        <w:ind w:firstLineChars="200" w:firstLine="480"/>
        <w:rPr>
          <w:rFonts w:ascii="宋体" w:hAnsi="宋体"/>
        </w:rPr>
      </w:pPr>
      <w:r>
        <w:rPr>
          <w:rFonts w:ascii="宋体" w:hAnsi="宋体" w:hint="eastAsia"/>
        </w:rPr>
        <w:t>1、如果资金管理中心出现亏损，按亏损额的20%扣减公司财务处相关人员的责任工资，出现盈利100万元以内（含100万元）的，对公司财务处相关人员按10%计奖，超过100万元的，对超出部分按5%计奖。</w:t>
      </w:r>
    </w:p>
    <w:p w:rsidR="004E0138" w:rsidRDefault="004E0138">
      <w:pPr>
        <w:tabs>
          <w:tab w:val="left" w:pos="750"/>
        </w:tabs>
        <w:spacing w:beforeLines="50" w:before="120" w:afterLines="50" w:after="120" w:line="360" w:lineRule="auto"/>
        <w:ind w:firstLineChars="200" w:firstLine="480"/>
        <w:rPr>
          <w:rFonts w:ascii="宋体" w:hAnsi="宋体"/>
        </w:rPr>
      </w:pPr>
      <w:r>
        <w:rPr>
          <w:rFonts w:ascii="宋体" w:hAnsi="宋体" w:hint="eastAsia"/>
        </w:rPr>
        <w:t>2、各成员单位按年度资金收益的40%计奖，年度资金收益为利率上浮部分（或者定期存款利息与活期存款利息的差额）加上从资金管理中心分配的收益。奖励分配由财务部门拿分配方案，单位总经理（经理）批准后计发。</w:t>
      </w:r>
    </w:p>
    <w:p w:rsidR="004E0138" w:rsidRDefault="004E0138">
      <w:pPr>
        <w:tabs>
          <w:tab w:val="left" w:pos="750"/>
        </w:tabs>
        <w:spacing w:beforeLines="50" w:before="120" w:afterLines="50" w:after="120" w:line="360" w:lineRule="auto"/>
        <w:ind w:firstLineChars="200" w:firstLine="480"/>
        <w:rPr>
          <w:rFonts w:ascii="宋体" w:hAnsi="宋体"/>
        </w:rPr>
      </w:pPr>
      <w:r>
        <w:rPr>
          <w:rFonts w:ascii="宋体" w:hAnsi="宋体" w:hint="eastAsia"/>
        </w:rPr>
        <w:t>3、各成员单位财务部对各自资金管理系统的正常运行负责，出现操作失误或不按规定时间报送各项报表，一次扣罚责任人100元，财务负责人200元，由公司财务处认定，并在计算各成员单位奖励时直接扣减。</w:t>
      </w:r>
    </w:p>
    <w:p w:rsidR="004E0138" w:rsidRDefault="004E0138">
      <w:pPr>
        <w:tabs>
          <w:tab w:val="left" w:pos="750"/>
        </w:tabs>
        <w:spacing w:beforeLines="50" w:before="120" w:afterLines="50" w:after="120" w:line="360" w:lineRule="auto"/>
        <w:ind w:firstLineChars="200" w:firstLine="480"/>
        <w:rPr>
          <w:rFonts w:ascii="宋体" w:hAnsi="宋体"/>
        </w:rPr>
      </w:pPr>
      <w:r>
        <w:rPr>
          <w:rFonts w:ascii="宋体" w:hAnsi="宋体" w:hint="eastAsia"/>
        </w:rPr>
        <w:t>4、各成员单位未按照资金下拨申请单所属资金用途和时间对外支付的，一次性扣罚单位责任人500元，财务负责人200元，由公司财务处认定，并在计算各成员单位奖励时直接扣减。</w:t>
      </w:r>
    </w:p>
    <w:p w:rsidR="004E0138" w:rsidRDefault="004E0138">
      <w:pPr>
        <w:spacing w:beforeLines="50" w:before="120" w:afterLines="50" w:after="120" w:line="360" w:lineRule="auto"/>
        <w:ind w:firstLineChars="196" w:firstLine="472"/>
        <w:rPr>
          <w:rFonts w:ascii="宋体" w:hAnsi="宋体"/>
        </w:rPr>
      </w:pPr>
      <w:r>
        <w:rPr>
          <w:rFonts w:ascii="宋体" w:hAnsi="宋体" w:hint="eastAsia"/>
          <w:b/>
        </w:rPr>
        <w:t>第二十三条</w:t>
      </w:r>
      <w:r>
        <w:rPr>
          <w:rFonts w:ascii="宋体" w:hAnsi="宋体" w:hint="eastAsia"/>
        </w:rPr>
        <w:t>本办法由公司财务处负责修订与解释，本办法自颁布之日起实施。鄂凯</w:t>
      </w:r>
      <w:r>
        <w:rPr>
          <w:rFonts w:ascii="宋体" w:hAnsi="宋体" w:hint="eastAsia"/>
        </w:rPr>
        <w:lastRenderedPageBreak/>
        <w:t>股</w:t>
      </w:r>
      <w:r w:rsidR="00EB4A39">
        <w:rPr>
          <w:rFonts w:ascii="宋体" w:hAnsi="宋体" w:hint="eastAsia"/>
        </w:rPr>
        <w:t>【</w:t>
      </w:r>
      <w:r>
        <w:rPr>
          <w:rFonts w:ascii="宋体" w:hAnsi="宋体" w:hint="eastAsia"/>
        </w:rPr>
        <w:t>2014</w:t>
      </w:r>
      <w:r w:rsidR="00EB4A39">
        <w:rPr>
          <w:rFonts w:ascii="宋体" w:hAnsi="宋体" w:hint="eastAsia"/>
        </w:rPr>
        <w:t>】</w:t>
      </w:r>
      <w:r>
        <w:rPr>
          <w:rFonts w:ascii="宋体" w:hAnsi="宋体" w:hint="eastAsia"/>
        </w:rPr>
        <w:t>35号《湖北凯龙化工集团股份有限公司资金集中管理办法》同时废止。</w:t>
      </w:r>
    </w:p>
    <w:p w:rsidR="004E0138" w:rsidRDefault="004E0138">
      <w:pPr>
        <w:spacing w:beforeLines="50" w:before="120" w:afterLines="50" w:after="120" w:line="360" w:lineRule="auto"/>
        <w:ind w:firstLineChars="196" w:firstLine="470"/>
        <w:rPr>
          <w:rFonts w:ascii="宋体" w:hAnsi="宋体"/>
        </w:rPr>
      </w:pPr>
    </w:p>
    <w:p w:rsidR="004E0138" w:rsidRDefault="004E0138">
      <w:pPr>
        <w:pStyle w:val="2"/>
      </w:pPr>
      <w:bookmarkStart w:id="835" w:name="_Toc410378898"/>
      <w:bookmarkStart w:id="836" w:name="_Toc23705"/>
      <w:bookmarkStart w:id="837" w:name="_Toc30262"/>
      <w:bookmarkStart w:id="838" w:name="_Toc26951"/>
      <w:bookmarkStart w:id="839" w:name="_Toc17490"/>
      <w:bookmarkStart w:id="840" w:name="_Toc27860"/>
      <w:bookmarkStart w:id="841" w:name="_Toc12674"/>
      <w:bookmarkStart w:id="842" w:name="_Toc22328"/>
      <w:bookmarkStart w:id="843" w:name="_Toc5570"/>
      <w:bookmarkStart w:id="844" w:name="_Toc29153"/>
      <w:bookmarkStart w:id="845" w:name="_Toc32125"/>
      <w:bookmarkStart w:id="846" w:name="_Toc10583"/>
      <w:bookmarkStart w:id="847" w:name="_Toc13216"/>
      <w:bookmarkStart w:id="848" w:name="_Toc18713"/>
      <w:bookmarkStart w:id="849" w:name="_Toc32317"/>
      <w:bookmarkStart w:id="850" w:name="_Toc29938"/>
      <w:bookmarkStart w:id="851" w:name="_Toc475549543"/>
      <w:bookmarkStart w:id="852" w:name="_Toc19904"/>
      <w:bookmarkStart w:id="853" w:name="_Toc511036578"/>
      <w:bookmarkStart w:id="854" w:name="_Toc20513"/>
      <w:bookmarkStart w:id="855" w:name="_Toc25530"/>
      <w:bookmarkStart w:id="856" w:name="_Toc37148601"/>
      <w:r>
        <w:rPr>
          <w:rFonts w:hint="eastAsia"/>
        </w:rPr>
        <w:t>第十七章</w:t>
      </w:r>
      <w:r>
        <w:rPr>
          <w:rFonts w:hint="eastAsia"/>
        </w:rPr>
        <w:t xml:space="preserve">  </w:t>
      </w:r>
      <w:r>
        <w:rPr>
          <w:rFonts w:hint="eastAsia"/>
        </w:rPr>
        <w:t>资金管理会计核算规则（修订）（鄂凯股【</w:t>
      </w:r>
      <w:r>
        <w:rPr>
          <w:rFonts w:hint="eastAsia"/>
        </w:rPr>
        <w:t>2015</w:t>
      </w:r>
      <w:r>
        <w:rPr>
          <w:rFonts w:hint="eastAsia"/>
        </w:rPr>
        <w:t>】</w:t>
      </w:r>
      <w:r>
        <w:rPr>
          <w:rFonts w:hint="eastAsia"/>
        </w:rPr>
        <w:t>43</w:t>
      </w:r>
      <w:r>
        <w:rPr>
          <w:rFonts w:hint="eastAsia"/>
        </w:rPr>
        <w:t>号）</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根据《湖北凯龙化工集团股份有限公司资金集中管理办法（修订）》，为规范各成员单位的会计业务处理，对资金集中管理会计核算具体制定如下规则：</w:t>
      </w:r>
    </w:p>
    <w:p w:rsidR="004E0138" w:rsidRDefault="004E0138">
      <w:pPr>
        <w:spacing w:beforeLines="50" w:before="120" w:afterLines="50" w:after="120" w:line="360" w:lineRule="auto"/>
        <w:ind w:firstLineChars="200" w:firstLine="482"/>
        <w:rPr>
          <w:rFonts w:ascii="宋体" w:hAnsi="宋体"/>
          <w:b/>
        </w:rPr>
      </w:pPr>
      <w:r>
        <w:rPr>
          <w:rFonts w:ascii="宋体" w:hAnsi="宋体" w:hint="eastAsia"/>
          <w:b/>
        </w:rPr>
        <w:t>一、成员单位向资金管理中心上划资金：</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w:t>
      </w:r>
      <w:r>
        <w:rPr>
          <w:rFonts w:ascii="宋体" w:hAnsi="宋体"/>
        </w:rPr>
        <w:t xml:space="preserve"> </w:t>
      </w:r>
      <w:r>
        <w:rPr>
          <w:rFonts w:ascii="宋体" w:hAnsi="宋体" w:hint="eastAsia"/>
        </w:rPr>
        <w:t>（收到与内部往来有关的现金）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贷：内部往来</w:t>
      </w:r>
      <w:r>
        <w:rPr>
          <w:rFonts w:ascii="宋体" w:hAnsi="宋体"/>
        </w:rPr>
        <w:t>—</w:t>
      </w:r>
      <w:r>
        <w:rPr>
          <w:rFonts w:ascii="宋体" w:hAnsi="宋体" w:hint="eastAsia"/>
        </w:rPr>
        <w:t>内部存款</w:t>
      </w:r>
      <w:r>
        <w:rPr>
          <w:rFonts w:ascii="宋体" w:hAnsi="宋体"/>
        </w:rPr>
        <w:t>—</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借：内部往来</w:t>
      </w:r>
      <w:r>
        <w:rPr>
          <w:rFonts w:ascii="宋体" w:hAnsi="宋体"/>
        </w:rPr>
        <w:t>—</w:t>
      </w:r>
      <w:r>
        <w:rPr>
          <w:rFonts w:ascii="宋体" w:hAnsi="宋体" w:hint="eastAsia"/>
        </w:rPr>
        <w:t>内部存款</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w:t>
      </w:r>
      <w:r>
        <w:rPr>
          <w:rFonts w:ascii="宋体" w:hAnsi="宋体"/>
        </w:rPr>
        <w:t>--</w:t>
      </w:r>
      <w:r>
        <w:rPr>
          <w:rFonts w:ascii="宋体" w:hAnsi="宋体" w:hint="eastAsia"/>
        </w:rPr>
        <w:t>收入户（支付与内部往来有关的现金）</w:t>
      </w:r>
    </w:p>
    <w:p w:rsidR="004E0138" w:rsidRDefault="004E0138">
      <w:pPr>
        <w:spacing w:beforeLines="50" w:before="120" w:afterLines="50" w:after="120" w:line="360" w:lineRule="auto"/>
        <w:ind w:firstLineChars="200" w:firstLine="482"/>
        <w:rPr>
          <w:rFonts w:ascii="宋体" w:hAnsi="宋体"/>
          <w:b/>
        </w:rPr>
      </w:pPr>
      <w:r>
        <w:rPr>
          <w:rFonts w:ascii="宋体" w:hAnsi="宋体" w:hint="eastAsia"/>
          <w:b/>
        </w:rPr>
        <w:t>二、资金管理中心向成员单位下拨资金（不含下拨内部存款利息以及理财收益）：</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借：内部往来</w:t>
      </w:r>
      <w:r>
        <w:rPr>
          <w:rFonts w:ascii="宋体" w:hAnsi="宋体"/>
        </w:rPr>
        <w:t>—</w:t>
      </w:r>
      <w:r>
        <w:rPr>
          <w:rFonts w:ascii="宋体" w:hAnsi="宋体" w:hint="eastAsia"/>
        </w:rPr>
        <w:t>内部存款</w:t>
      </w:r>
      <w:r>
        <w:rPr>
          <w:rFonts w:ascii="宋体" w:hAnsi="宋体"/>
        </w:rPr>
        <w:t>—</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归集户（支付与内部往来有关的现金）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支出户（收到与内部往来有关的现金）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贷：内部往来</w:t>
      </w:r>
      <w:r>
        <w:rPr>
          <w:rFonts w:ascii="宋体" w:hAnsi="宋体"/>
        </w:rPr>
        <w:t>—</w:t>
      </w:r>
      <w:r>
        <w:rPr>
          <w:rFonts w:ascii="宋体" w:hAnsi="宋体" w:hint="eastAsia"/>
        </w:rPr>
        <w:t>内部存款</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2"/>
        <w:rPr>
          <w:rFonts w:ascii="宋体" w:hAnsi="宋体"/>
          <w:b/>
        </w:rPr>
      </w:pPr>
      <w:r>
        <w:rPr>
          <w:rFonts w:ascii="宋体" w:hAnsi="宋体" w:hint="eastAsia"/>
          <w:b/>
        </w:rPr>
        <w:t>三、资金管理中心向成员单位下拨内部存款利息</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借：财务费用</w:t>
      </w:r>
      <w:r>
        <w:rPr>
          <w:rFonts w:ascii="宋体" w:hAnsi="宋体"/>
        </w:rPr>
        <w:t>—</w:t>
      </w:r>
      <w:r>
        <w:rPr>
          <w:rFonts w:ascii="宋体" w:hAnsi="宋体" w:hint="eastAsia"/>
        </w:rPr>
        <w:t>利息支出</w:t>
      </w:r>
      <w:r>
        <w:rPr>
          <w:rFonts w:ascii="宋体" w:hAnsi="宋体"/>
        </w:rPr>
        <w:t>—</w:t>
      </w:r>
      <w:r>
        <w:rPr>
          <w:rFonts w:ascii="宋体" w:hAnsi="宋体" w:hint="eastAsia"/>
        </w:rPr>
        <w:t>合作银行归集户</w:t>
      </w:r>
      <w:r>
        <w:rPr>
          <w:rFonts w:ascii="宋体" w:hAnsi="宋体"/>
        </w:rPr>
        <w:t>—</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贷：内部往来</w:t>
      </w:r>
      <w:r>
        <w:rPr>
          <w:rFonts w:ascii="宋体" w:hAnsi="宋体"/>
        </w:rPr>
        <w:t>—</w:t>
      </w:r>
      <w:r>
        <w:rPr>
          <w:rFonts w:ascii="宋体" w:hAnsi="宋体" w:hint="eastAsia"/>
        </w:rPr>
        <w:t>内部存款</w:t>
      </w:r>
      <w:r>
        <w:rPr>
          <w:rFonts w:ascii="宋体" w:hAnsi="宋体"/>
        </w:rPr>
        <w:t>—</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lastRenderedPageBreak/>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借：内部往来</w:t>
      </w:r>
      <w:r>
        <w:rPr>
          <w:rFonts w:ascii="宋体" w:hAnsi="宋体"/>
        </w:rPr>
        <w:t>—</w:t>
      </w:r>
      <w:r>
        <w:rPr>
          <w:rFonts w:ascii="宋体" w:hAnsi="宋体" w:hint="eastAsia"/>
        </w:rPr>
        <w:t>内部存款</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借：财务费用</w:t>
      </w:r>
      <w:r>
        <w:rPr>
          <w:rFonts w:ascii="宋体" w:hAnsi="宋体"/>
        </w:rPr>
        <w:t>—</w:t>
      </w:r>
      <w:r>
        <w:rPr>
          <w:rFonts w:ascii="宋体" w:hAnsi="宋体" w:hint="eastAsia"/>
        </w:rPr>
        <w:t>利息收入</w:t>
      </w:r>
      <w:r>
        <w:rPr>
          <w:rFonts w:ascii="宋体" w:hAnsi="宋体"/>
        </w:rPr>
        <w:t>—</w:t>
      </w:r>
      <w:r>
        <w:rPr>
          <w:rFonts w:ascii="宋体" w:hAnsi="宋体" w:hint="eastAsia"/>
        </w:rPr>
        <w:t>合作银行</w:t>
      </w:r>
      <w:r>
        <w:rPr>
          <w:rFonts w:ascii="宋体" w:hAnsi="宋体"/>
        </w:rPr>
        <w:t>—</w:t>
      </w:r>
      <w:r>
        <w:rPr>
          <w:rFonts w:ascii="宋体" w:hAnsi="宋体" w:hint="eastAsia"/>
        </w:rPr>
        <w:t>资金管理中心</w:t>
      </w:r>
      <w:r>
        <w:rPr>
          <w:rFonts w:ascii="宋体" w:hAnsi="宋体"/>
        </w:rPr>
        <w:t xml:space="preserve">  </w:t>
      </w:r>
      <w:r>
        <w:rPr>
          <w:rFonts w:ascii="宋体" w:hAnsi="宋体" w:hint="eastAsia"/>
        </w:rPr>
        <w:t>红字金额</w:t>
      </w:r>
    </w:p>
    <w:p w:rsidR="004E0138" w:rsidRDefault="004E0138">
      <w:pPr>
        <w:spacing w:beforeLines="50" w:before="120" w:afterLines="50" w:after="120" w:line="360" w:lineRule="auto"/>
        <w:ind w:firstLineChars="200" w:firstLine="482"/>
        <w:rPr>
          <w:rFonts w:ascii="宋体" w:hAnsi="宋体"/>
        </w:rPr>
      </w:pPr>
      <w:r>
        <w:rPr>
          <w:rFonts w:ascii="宋体" w:hAnsi="宋体" w:hint="eastAsia"/>
          <w:b/>
        </w:rPr>
        <w:t>四、资金管理中心归集户收到银行存款利息和支付银行手续费</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、收到银行存款利息：</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归集户（收到其他与经营活动有关的现金）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借：财务费用</w:t>
      </w:r>
      <w:r>
        <w:rPr>
          <w:rFonts w:ascii="宋体" w:hAnsi="宋体"/>
        </w:rPr>
        <w:t>—</w:t>
      </w:r>
      <w:r>
        <w:rPr>
          <w:rFonts w:ascii="宋体" w:hAnsi="宋体" w:hint="eastAsia"/>
        </w:rPr>
        <w:t>利息收入</w:t>
      </w:r>
      <w:r>
        <w:rPr>
          <w:rFonts w:ascii="宋体" w:hAnsi="宋体"/>
        </w:rPr>
        <w:t>—</w:t>
      </w:r>
      <w:r>
        <w:rPr>
          <w:rFonts w:ascii="宋体" w:hAnsi="宋体" w:hint="eastAsia"/>
        </w:rPr>
        <w:t>合作银行</w:t>
      </w:r>
      <w:r>
        <w:rPr>
          <w:rFonts w:ascii="宋体" w:hAnsi="宋体"/>
        </w:rPr>
        <w:t>—</w:t>
      </w:r>
      <w:r>
        <w:rPr>
          <w:rFonts w:ascii="宋体" w:hAnsi="宋体" w:hint="eastAsia"/>
        </w:rPr>
        <w:t>资金管理中心</w:t>
      </w:r>
      <w:r>
        <w:rPr>
          <w:rFonts w:ascii="宋体" w:hAnsi="宋体"/>
        </w:rPr>
        <w:t xml:space="preserve">  </w:t>
      </w:r>
      <w:r>
        <w:rPr>
          <w:rFonts w:ascii="宋体" w:hAnsi="宋体" w:hint="eastAsia"/>
        </w:rPr>
        <w:t>红字金额</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、支付银行手续费</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借：财务费用</w:t>
      </w:r>
      <w:r>
        <w:rPr>
          <w:rFonts w:ascii="宋体" w:hAnsi="宋体"/>
        </w:rPr>
        <w:t>—</w:t>
      </w:r>
      <w:r>
        <w:rPr>
          <w:rFonts w:ascii="宋体" w:hAnsi="宋体" w:hint="eastAsia"/>
        </w:rPr>
        <w:t>手续费</w:t>
      </w:r>
      <w:r>
        <w:rPr>
          <w:rFonts w:ascii="宋体" w:hAnsi="宋体"/>
        </w:rPr>
        <w:t>—</w:t>
      </w:r>
      <w:r>
        <w:rPr>
          <w:rFonts w:ascii="宋体" w:hAnsi="宋体" w:hint="eastAsia"/>
        </w:rPr>
        <w:t>合作银行</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归集户（支付的其他与经营活动有关的现金）</w:t>
      </w:r>
    </w:p>
    <w:p w:rsidR="004E0138" w:rsidRDefault="004E0138">
      <w:pPr>
        <w:spacing w:beforeLines="50" w:before="120" w:afterLines="50" w:after="120" w:line="360" w:lineRule="auto"/>
        <w:ind w:firstLineChars="200" w:firstLine="482"/>
        <w:rPr>
          <w:rFonts w:ascii="宋体" w:hAnsi="宋体"/>
          <w:b/>
        </w:rPr>
      </w:pPr>
      <w:r>
        <w:rPr>
          <w:rFonts w:ascii="宋体" w:hAnsi="宋体" w:hint="eastAsia"/>
          <w:b/>
        </w:rPr>
        <w:t>五、成员单位支出户收到银行存款利息</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支出户（收到其他与经营活动有关的现金）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借：财务费用</w:t>
      </w:r>
      <w:r>
        <w:rPr>
          <w:rFonts w:ascii="宋体" w:hAnsi="宋体"/>
        </w:rPr>
        <w:t>—</w:t>
      </w:r>
      <w:r>
        <w:rPr>
          <w:rFonts w:ascii="宋体" w:hAnsi="宋体" w:hint="eastAsia"/>
        </w:rPr>
        <w:t>利息收入</w:t>
      </w:r>
      <w:r>
        <w:rPr>
          <w:rFonts w:ascii="宋体" w:hAnsi="宋体"/>
        </w:rPr>
        <w:t>—</w:t>
      </w:r>
      <w:r>
        <w:rPr>
          <w:rFonts w:ascii="宋体" w:hAnsi="宋体" w:hint="eastAsia"/>
        </w:rPr>
        <w:t>合作银行</w:t>
      </w:r>
      <w:r>
        <w:rPr>
          <w:rFonts w:ascii="宋体" w:hAnsi="宋体"/>
        </w:rPr>
        <w:t>—</w:t>
      </w:r>
      <w:r>
        <w:rPr>
          <w:rFonts w:ascii="宋体" w:hAnsi="宋体" w:hint="eastAsia"/>
        </w:rPr>
        <w:t>成员单位</w:t>
      </w:r>
      <w:r>
        <w:rPr>
          <w:rFonts w:ascii="宋体" w:hAnsi="宋体"/>
        </w:rPr>
        <w:t xml:space="preserve">  </w:t>
      </w:r>
      <w:r>
        <w:rPr>
          <w:rFonts w:ascii="宋体" w:hAnsi="宋体" w:hint="eastAsia"/>
        </w:rPr>
        <w:t>红字金额</w:t>
      </w:r>
    </w:p>
    <w:p w:rsidR="004E0138" w:rsidRDefault="004E0138">
      <w:pPr>
        <w:spacing w:beforeLines="50" w:before="120" w:afterLines="50" w:after="120" w:line="360" w:lineRule="auto"/>
        <w:ind w:firstLineChars="200" w:firstLine="482"/>
        <w:rPr>
          <w:rFonts w:ascii="宋体" w:hAnsi="宋体"/>
          <w:b/>
        </w:rPr>
      </w:pPr>
      <w:r>
        <w:rPr>
          <w:rFonts w:ascii="宋体" w:hAnsi="宋体" w:hint="eastAsia"/>
          <w:b/>
        </w:rPr>
        <w:t>六、成员单位之间因内部交易产生的收付业务</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成员单位之间因内部交易产生的收付业务，在资金管理系统进行内部转账处理。账务处理如下：</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、付款方成员单位：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借：应付账款（其他应付款、应付股利）</w:t>
      </w:r>
      <w:r>
        <w:rPr>
          <w:rFonts w:ascii="宋体" w:hAnsi="宋体"/>
        </w:rPr>
        <w:t>—</w:t>
      </w:r>
      <w:r>
        <w:rPr>
          <w:rFonts w:ascii="宋体" w:hAnsi="宋体" w:hint="eastAsia"/>
        </w:rPr>
        <w:t>收款方成员单位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贷：内部往来</w:t>
      </w:r>
      <w:r>
        <w:rPr>
          <w:rFonts w:ascii="宋体" w:hAnsi="宋体"/>
        </w:rPr>
        <w:t>—</w:t>
      </w:r>
      <w:r>
        <w:rPr>
          <w:rFonts w:ascii="宋体" w:hAnsi="宋体" w:hint="eastAsia"/>
        </w:rPr>
        <w:t>内部存款</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、收款方成员单位：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借：内部往来</w:t>
      </w:r>
      <w:r>
        <w:rPr>
          <w:rFonts w:ascii="宋体" w:hAnsi="宋体"/>
        </w:rPr>
        <w:t>—</w:t>
      </w:r>
      <w:r>
        <w:rPr>
          <w:rFonts w:ascii="宋体" w:hAnsi="宋体" w:hint="eastAsia"/>
        </w:rPr>
        <w:t>内部存款</w:t>
      </w:r>
      <w:r>
        <w:rPr>
          <w:rFonts w:ascii="宋体" w:hAnsi="宋体"/>
        </w:rPr>
        <w:t>—</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贷：应收账款（其他应收款、应收股利）</w:t>
      </w:r>
      <w:r>
        <w:rPr>
          <w:rFonts w:ascii="宋体" w:hAnsi="宋体"/>
        </w:rPr>
        <w:t>—</w:t>
      </w:r>
      <w:r>
        <w:rPr>
          <w:rFonts w:ascii="宋体" w:hAnsi="宋体" w:hint="eastAsia"/>
        </w:rPr>
        <w:t>付款方成员单位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七、委托贷款：</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（一）资金管理中心将委托贷款款项通过银行支付给成员单位：</w:t>
      </w:r>
    </w:p>
    <w:p w:rsidR="004E0138" w:rsidRDefault="004E0138">
      <w:pPr>
        <w:spacing w:beforeLines="50" w:before="120" w:afterLines="50" w:after="120" w:line="360" w:lineRule="auto"/>
        <w:ind w:firstLineChars="200" w:firstLine="480"/>
        <w:rPr>
          <w:rFonts w:ascii="宋体" w:hAnsi="宋体"/>
        </w:rPr>
      </w:pPr>
      <w:r>
        <w:rPr>
          <w:rFonts w:ascii="宋体" w:hAnsi="宋体"/>
        </w:rPr>
        <w:lastRenderedPageBreak/>
        <w:t>1</w:t>
      </w:r>
      <w:r>
        <w:rPr>
          <w:rFonts w:ascii="宋体" w:hAnsi="宋体" w:hint="eastAsia"/>
        </w:rPr>
        <w:t>、资金管理中心：委托贷款资金通过银行给成员单位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借：委托贷款</w:t>
      </w:r>
      <w:r>
        <w:rPr>
          <w:rFonts w:ascii="宋体" w:hAnsi="宋体"/>
        </w:rPr>
        <w:t>—</w:t>
      </w:r>
      <w:r>
        <w:rPr>
          <w:rFonts w:ascii="宋体" w:hAnsi="宋体" w:hint="eastAsia"/>
        </w:rPr>
        <w:t>本金</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归集户（投资支付的现金）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合作银行（取的借款收到的现金）</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贷：短期借款</w:t>
      </w:r>
      <w:r>
        <w:rPr>
          <w:rFonts w:ascii="宋体" w:hAnsi="宋体"/>
        </w:rPr>
        <w:t>—</w:t>
      </w:r>
      <w:r>
        <w:rPr>
          <w:rFonts w:ascii="宋体" w:hAnsi="宋体" w:hint="eastAsia"/>
        </w:rPr>
        <w:t>合作银行</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（二）成员单位通过银行向资金管理中心支付委托贷款利息</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归集户（收到其他与投资活动有关的现金）</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 xml:space="preserve">  借：财务费用</w:t>
      </w:r>
      <w:r>
        <w:rPr>
          <w:rFonts w:ascii="宋体" w:hAnsi="宋体"/>
        </w:rPr>
        <w:t>—</w:t>
      </w:r>
      <w:r>
        <w:rPr>
          <w:rFonts w:ascii="宋体" w:hAnsi="宋体" w:hint="eastAsia"/>
        </w:rPr>
        <w:t>利息收入</w:t>
      </w:r>
      <w:r>
        <w:rPr>
          <w:rFonts w:ascii="宋体" w:hAnsi="宋体"/>
        </w:rPr>
        <w:t>—</w:t>
      </w:r>
      <w:r>
        <w:rPr>
          <w:rFonts w:ascii="宋体" w:hAnsi="宋体" w:hint="eastAsia"/>
        </w:rPr>
        <w:t>合作银行</w:t>
      </w:r>
      <w:r>
        <w:rPr>
          <w:rFonts w:ascii="宋体" w:hAnsi="宋体"/>
        </w:rPr>
        <w:t>—</w:t>
      </w:r>
      <w:r>
        <w:rPr>
          <w:rFonts w:ascii="宋体" w:hAnsi="宋体" w:hint="eastAsia"/>
        </w:rPr>
        <w:t>资金管理中心</w:t>
      </w:r>
      <w:r>
        <w:rPr>
          <w:rFonts w:ascii="宋体" w:hAnsi="宋体"/>
        </w:rPr>
        <w:t xml:space="preserve">  </w:t>
      </w:r>
      <w:r>
        <w:rPr>
          <w:rFonts w:ascii="宋体" w:hAnsi="宋体" w:hint="eastAsia"/>
        </w:rPr>
        <w:t>金额红字</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借：财务费用</w:t>
      </w:r>
      <w:r>
        <w:rPr>
          <w:rFonts w:ascii="宋体" w:hAnsi="宋体"/>
        </w:rPr>
        <w:t>—</w:t>
      </w:r>
      <w:r>
        <w:rPr>
          <w:rFonts w:ascii="宋体" w:hAnsi="宋体" w:hint="eastAsia"/>
        </w:rPr>
        <w:t>利息支出</w:t>
      </w:r>
      <w:r>
        <w:rPr>
          <w:rFonts w:ascii="宋体" w:hAnsi="宋体"/>
        </w:rPr>
        <w:t>—</w:t>
      </w:r>
      <w:r>
        <w:rPr>
          <w:rFonts w:ascii="宋体" w:hAnsi="宋体" w:hint="eastAsia"/>
        </w:rPr>
        <w:t>合作银行</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合作银行（分配股利、利润或偿付利息支付的现金）</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（三）成员单位到期归还委托贷款</w:t>
      </w:r>
      <w:r>
        <w:rPr>
          <w:rFonts w:ascii="宋体" w:hAnsi="宋体"/>
          <w:b/>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1</w:t>
      </w:r>
      <w:r>
        <w:rPr>
          <w:rFonts w:ascii="宋体" w:hAnsi="宋体" w:hint="eastAsia"/>
        </w:rPr>
        <w:t>、资金管理中心：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借：银行存款</w:t>
      </w:r>
      <w:r>
        <w:rPr>
          <w:rFonts w:ascii="宋体" w:hAnsi="宋体"/>
        </w:rPr>
        <w:t>—</w:t>
      </w:r>
      <w:r>
        <w:rPr>
          <w:rFonts w:ascii="宋体" w:hAnsi="宋体" w:hint="eastAsia"/>
        </w:rPr>
        <w:t>合作银行</w:t>
      </w:r>
      <w:r>
        <w:rPr>
          <w:rFonts w:ascii="宋体" w:hAnsi="宋体"/>
        </w:rPr>
        <w:t>—</w:t>
      </w:r>
      <w:r>
        <w:rPr>
          <w:rFonts w:ascii="宋体" w:hAnsi="宋体" w:hint="eastAsia"/>
        </w:rPr>
        <w:t>归集户（收回投资收到的现金）</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贷：委托贷款</w:t>
      </w:r>
      <w:r>
        <w:rPr>
          <w:rFonts w:ascii="宋体" w:hAnsi="宋体"/>
        </w:rPr>
        <w:t>—</w:t>
      </w:r>
      <w:r>
        <w:rPr>
          <w:rFonts w:ascii="宋体" w:hAnsi="宋体" w:hint="eastAsia"/>
        </w:rPr>
        <w:t>本金</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2</w:t>
      </w:r>
      <w:r>
        <w:rPr>
          <w:rFonts w:ascii="宋体" w:hAnsi="宋体" w:hint="eastAsia"/>
        </w:rPr>
        <w:t>、成员单位：</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借：短期借款</w:t>
      </w:r>
      <w:r>
        <w:rPr>
          <w:rFonts w:ascii="宋体" w:hAnsi="宋体"/>
        </w:rPr>
        <w:t>—</w:t>
      </w:r>
      <w:r>
        <w:rPr>
          <w:rFonts w:ascii="宋体" w:hAnsi="宋体" w:hint="eastAsia"/>
        </w:rPr>
        <w:t>合作银行</w:t>
      </w:r>
      <w:r>
        <w:rPr>
          <w:rFonts w:ascii="宋体" w:hAnsi="宋体"/>
        </w:rPr>
        <w:t xml:space="preserve"> </w:t>
      </w:r>
    </w:p>
    <w:p w:rsidR="004E0138" w:rsidRDefault="004E0138">
      <w:pPr>
        <w:spacing w:beforeLines="50" w:before="120" w:afterLines="50" w:after="120" w:line="360" w:lineRule="auto"/>
        <w:ind w:firstLineChars="200" w:firstLine="480"/>
        <w:rPr>
          <w:rFonts w:ascii="宋体" w:hAnsi="宋体"/>
        </w:rPr>
      </w:pPr>
      <w:r>
        <w:rPr>
          <w:rFonts w:ascii="宋体" w:hAnsi="宋体"/>
        </w:rPr>
        <w:t xml:space="preserve">   </w:t>
      </w:r>
      <w:r>
        <w:rPr>
          <w:rFonts w:ascii="宋体" w:hAnsi="宋体" w:hint="eastAsia"/>
        </w:rPr>
        <w:t>贷：银行存款</w:t>
      </w:r>
      <w:r>
        <w:rPr>
          <w:rFonts w:ascii="宋体" w:hAnsi="宋体"/>
        </w:rPr>
        <w:t>—</w:t>
      </w:r>
      <w:r>
        <w:rPr>
          <w:rFonts w:ascii="宋体" w:hAnsi="宋体" w:hint="eastAsia"/>
        </w:rPr>
        <w:t>合作银行（偿还债务支付的现金）</w:t>
      </w:r>
      <w:r>
        <w:rPr>
          <w:rFonts w:ascii="宋体" w:hAnsi="宋体"/>
        </w:rPr>
        <w:t xml:space="preserve"> </w:t>
      </w:r>
    </w:p>
    <w:p w:rsidR="004E0138" w:rsidRDefault="004E0138">
      <w:pPr>
        <w:spacing w:beforeLines="50" w:before="120" w:afterLines="50" w:after="120" w:line="360" w:lineRule="auto"/>
        <w:ind w:firstLine="495"/>
        <w:rPr>
          <w:rFonts w:ascii="宋体" w:hAnsi="宋体"/>
          <w:color w:val="000000"/>
        </w:rPr>
      </w:pPr>
    </w:p>
    <w:p w:rsidR="004E0138" w:rsidRDefault="004E0138">
      <w:pPr>
        <w:pStyle w:val="2"/>
      </w:pPr>
      <w:bookmarkStart w:id="857" w:name="_Toc410378899"/>
      <w:bookmarkStart w:id="858" w:name="_Toc16585"/>
      <w:bookmarkStart w:id="859" w:name="_Toc6253"/>
      <w:bookmarkStart w:id="860" w:name="_Toc4992"/>
      <w:bookmarkStart w:id="861" w:name="_Toc1362"/>
      <w:bookmarkStart w:id="862" w:name="_Toc11276"/>
      <w:bookmarkStart w:id="863" w:name="_Toc22134"/>
      <w:bookmarkStart w:id="864" w:name="_Toc24876"/>
      <w:bookmarkStart w:id="865" w:name="_Toc30468"/>
      <w:bookmarkStart w:id="866" w:name="_Toc26901"/>
      <w:bookmarkStart w:id="867" w:name="_Toc20156"/>
      <w:bookmarkStart w:id="868" w:name="_Toc1665"/>
      <w:bookmarkStart w:id="869" w:name="_Toc31063"/>
      <w:bookmarkStart w:id="870" w:name="_Toc15655"/>
      <w:bookmarkStart w:id="871" w:name="_Toc3847"/>
      <w:bookmarkStart w:id="872" w:name="_Toc15012"/>
      <w:bookmarkStart w:id="873" w:name="_Toc475549544"/>
      <w:bookmarkStart w:id="874" w:name="_Toc31190"/>
      <w:bookmarkStart w:id="875" w:name="_Toc511036579"/>
      <w:bookmarkStart w:id="876" w:name="_Toc10450"/>
      <w:bookmarkStart w:id="877" w:name="_Toc7966"/>
      <w:bookmarkStart w:id="878" w:name="_Toc37148602"/>
      <w:r>
        <w:rPr>
          <w:rFonts w:hint="eastAsia"/>
        </w:rPr>
        <w:t>第十八章</w:t>
      </w:r>
      <w:r>
        <w:rPr>
          <w:rFonts w:hint="eastAsia"/>
        </w:rPr>
        <w:t xml:space="preserve">  </w:t>
      </w:r>
      <w:r>
        <w:rPr>
          <w:rFonts w:hint="eastAsia"/>
        </w:rPr>
        <w:t>收入确认流程及依据管理办法（鄂凯股</w:t>
      </w:r>
      <w:r w:rsidR="00EB4A39">
        <w:rPr>
          <w:rFonts w:hint="eastAsia"/>
        </w:rPr>
        <w:t>【</w:t>
      </w:r>
      <w:r>
        <w:rPr>
          <w:rFonts w:hint="eastAsia"/>
        </w:rPr>
        <w:t>2013</w:t>
      </w:r>
      <w:r w:rsidR="00EB4A39">
        <w:rPr>
          <w:rFonts w:hint="eastAsia"/>
        </w:rPr>
        <w:t>】</w:t>
      </w:r>
      <w:r>
        <w:rPr>
          <w:rFonts w:hint="eastAsia"/>
        </w:rPr>
        <w:t>96</w:t>
      </w:r>
      <w:r>
        <w:rPr>
          <w:rFonts w:hint="eastAsia"/>
        </w:rPr>
        <w:t>号）</w:t>
      </w:r>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rsidR="004E0138" w:rsidRDefault="004E0138">
      <w:pPr>
        <w:spacing w:beforeLines="50" w:before="120" w:afterLines="50" w:after="120" w:line="360" w:lineRule="auto"/>
        <w:ind w:firstLine="475"/>
        <w:rPr>
          <w:rFonts w:ascii="宋体" w:hAnsi="宋体"/>
          <w:color w:val="000000"/>
        </w:rPr>
      </w:pPr>
      <w:r>
        <w:rPr>
          <w:rFonts w:ascii="宋体" w:hAnsi="宋体" w:hint="eastAsia"/>
          <w:color w:val="000000"/>
        </w:rPr>
        <w:t>根据财政部2006年颁布的《企业会计准则》、《湖北凯龙化工集团股份有限公司会</w:t>
      </w:r>
      <w:r>
        <w:rPr>
          <w:rFonts w:ascii="宋体" w:hAnsi="宋体" w:hint="eastAsia"/>
          <w:color w:val="000000"/>
        </w:rPr>
        <w:lastRenderedPageBreak/>
        <w:t>计核算制度》（鄂凯股【</w:t>
      </w:r>
      <w:r>
        <w:rPr>
          <w:rFonts w:ascii="宋体" w:hAnsi="宋体"/>
          <w:color w:val="000000"/>
        </w:rPr>
        <w:t>2010</w:t>
      </w:r>
      <w:r>
        <w:rPr>
          <w:rFonts w:ascii="宋体" w:hAnsi="宋体" w:hint="eastAsia"/>
          <w:color w:val="000000"/>
        </w:rPr>
        <w:t>】</w:t>
      </w:r>
      <w:r>
        <w:rPr>
          <w:rFonts w:ascii="宋体" w:hAnsi="宋体"/>
          <w:color w:val="000000"/>
        </w:rPr>
        <w:t>139</w:t>
      </w:r>
      <w:r>
        <w:rPr>
          <w:rFonts w:ascii="宋体" w:hAnsi="宋体" w:hint="eastAsia"/>
          <w:color w:val="000000"/>
        </w:rPr>
        <w:t>号）相关规定，为进一步规范公司收入核算管理，结合公司实际情况，制定本管理制度。</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第一条</w:t>
      </w:r>
      <w:r>
        <w:rPr>
          <w:rFonts w:ascii="宋体" w:hAnsi="宋体"/>
          <w:color w:val="000000"/>
        </w:rPr>
        <w:t xml:space="preserve"> </w:t>
      </w:r>
      <w:r>
        <w:rPr>
          <w:rFonts w:ascii="宋体" w:hAnsi="宋体" w:hint="eastAsia"/>
          <w:color w:val="000000"/>
        </w:rPr>
        <w:t>收入确认流程</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1</w:t>
      </w:r>
      <w:r>
        <w:rPr>
          <w:rFonts w:ascii="宋体" w:hAnsi="宋体" w:hint="eastAsia"/>
          <w:color w:val="000000"/>
        </w:rPr>
        <w:t>、销售商品</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（1）先发货后开票</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①公司为客户先送达货物再开票：销售部门在货物已送达客户目的地时，由客户在提货单、收货凭证上签署收货日期并签字确认（或加盖客户方收货专用章），销售部门凭已由客户方经办人签名确认的提货单、客户方收货凭证，在签署收货日期当月最后一天之前到财务办理开具增值税专用发票。财务部门在取得提货单、客户方收货凭证、</w:t>
      </w:r>
      <w:r>
        <w:rPr>
          <w:rFonts w:ascii="宋体" w:hAnsi="宋体"/>
          <w:color w:val="000000"/>
        </w:rPr>
        <w:t>ERP</w:t>
      </w:r>
      <w:r>
        <w:rPr>
          <w:rFonts w:ascii="宋体" w:hAnsi="宋体" w:hint="eastAsia"/>
          <w:color w:val="000000"/>
        </w:rPr>
        <w:t>物流销售发票，并开具增值税发票完毕时，作为收入确认时点。</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②客户自提货物：客户自提货物时，由客户在提货单、收货凭证上签署收货日期并签字确认（或加盖客户方收货专用章），销售部门凭已由客户方经办人签名确认的提货单、客户方收货凭证，在签署收货日期当月最后一天之前到财务办理开具增值税专用发票。财务部门在取得提货单、客户方收货凭证、</w:t>
      </w:r>
      <w:r>
        <w:rPr>
          <w:rFonts w:ascii="宋体" w:hAnsi="宋体"/>
          <w:color w:val="000000"/>
        </w:rPr>
        <w:t>ERP</w:t>
      </w:r>
      <w:r>
        <w:rPr>
          <w:rFonts w:ascii="宋体" w:hAnsi="宋体" w:hint="eastAsia"/>
          <w:color w:val="000000"/>
        </w:rPr>
        <w:t>物流销售发票，并开具增值税发票完毕时，作为收入确认时点。</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（2）先开票后发货</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票随货走：公司为客户配送货物离开公司前，销售部门业务经办人凭提货单到财务办理开具增值税专用发票。在提货单、增值税专用发票随同货物送达客户方目的地时，由客户在提货单、收货凭证上签署收货日期并签字确认（或加盖客户方收货专用章），销售部门在签署收货日期当月最后一天之前将提货单、客户方收货凭证提交给财务部门作为收入确认依据。财务部门在取得提货单、客户方收货凭证、</w:t>
      </w:r>
      <w:r>
        <w:rPr>
          <w:rFonts w:ascii="宋体" w:hAnsi="宋体"/>
          <w:color w:val="000000"/>
        </w:rPr>
        <w:t>ERP</w:t>
      </w:r>
      <w:r>
        <w:rPr>
          <w:rFonts w:ascii="宋体" w:hAnsi="宋体" w:hint="eastAsia"/>
          <w:color w:val="000000"/>
        </w:rPr>
        <w:t>物流销售发票，并核对事先已开具的增值税专用发票无误时，作为收入确认时点。</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2</w:t>
      </w:r>
      <w:r>
        <w:rPr>
          <w:rFonts w:ascii="宋体" w:hAnsi="宋体" w:hint="eastAsia"/>
          <w:color w:val="000000"/>
        </w:rPr>
        <w:t>、提供劳务</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劳务提供完毕（或完工进度能够可靠地确定），并经客户验收确认，公司劳务提供部门（或单位）即可凭劳务合同或协议、劳务清单、客户验收单据，向财务提出开票申请，财务开具发票，即作为收入确认时点。</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3</w:t>
      </w:r>
      <w:r>
        <w:rPr>
          <w:rFonts w:ascii="宋体" w:hAnsi="宋体" w:hint="eastAsia"/>
          <w:color w:val="000000"/>
        </w:rPr>
        <w:t>、让渡资产使用权</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lastRenderedPageBreak/>
        <w:t>在合同履行完毕，经办人凭合同或协议、履行合同或协议确认单据，向财务提出开票申请，财务开具发票，即作为收入确认时点。</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4</w:t>
      </w:r>
      <w:r>
        <w:rPr>
          <w:rFonts w:ascii="宋体" w:hAnsi="宋体" w:hint="eastAsia"/>
          <w:color w:val="000000"/>
        </w:rPr>
        <w:t>、对联兴公司开票时间按其章程规定进行。</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第二条</w:t>
      </w:r>
      <w:r>
        <w:rPr>
          <w:rFonts w:ascii="宋体" w:hAnsi="宋体"/>
          <w:color w:val="000000"/>
        </w:rPr>
        <w:t xml:space="preserve"> </w:t>
      </w:r>
      <w:r>
        <w:rPr>
          <w:rFonts w:ascii="宋体" w:hAnsi="宋体" w:hint="eastAsia"/>
          <w:color w:val="000000"/>
        </w:rPr>
        <w:t>收入确认责任与处罚</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1</w:t>
      </w:r>
      <w:r>
        <w:rPr>
          <w:rFonts w:ascii="宋体" w:hAnsi="宋体" w:hint="eastAsia"/>
          <w:color w:val="000000"/>
        </w:rPr>
        <w:t>、销售部门违反本办法规定的开票流程或时间，按每一例给予销售部门负责人</w:t>
      </w:r>
      <w:r>
        <w:rPr>
          <w:rFonts w:ascii="宋体" w:hAnsi="宋体"/>
          <w:color w:val="000000"/>
        </w:rPr>
        <w:t>100</w:t>
      </w:r>
      <w:r>
        <w:rPr>
          <w:rFonts w:ascii="宋体" w:hAnsi="宋体" w:hint="eastAsia"/>
          <w:color w:val="000000"/>
        </w:rPr>
        <w:t>元、业务经办人</w:t>
      </w:r>
      <w:r>
        <w:rPr>
          <w:rFonts w:ascii="宋体" w:hAnsi="宋体"/>
          <w:color w:val="000000"/>
        </w:rPr>
        <w:t>200</w:t>
      </w:r>
      <w:r>
        <w:rPr>
          <w:rFonts w:ascii="宋体" w:hAnsi="宋体" w:hint="eastAsia"/>
          <w:color w:val="000000"/>
        </w:rPr>
        <w:t>元的罚款。</w:t>
      </w:r>
    </w:p>
    <w:p w:rsidR="004E0138" w:rsidRDefault="004E0138">
      <w:pPr>
        <w:spacing w:beforeLines="50" w:before="120" w:afterLines="50" w:after="120" w:line="360" w:lineRule="auto"/>
        <w:ind w:firstLine="480"/>
        <w:rPr>
          <w:rFonts w:ascii="宋体" w:hAnsi="宋体"/>
          <w:color w:val="000000"/>
        </w:rPr>
      </w:pPr>
      <w:r>
        <w:rPr>
          <w:rFonts w:ascii="宋体" w:hAnsi="宋体"/>
          <w:color w:val="000000"/>
        </w:rPr>
        <w:t>2</w:t>
      </w:r>
      <w:r>
        <w:rPr>
          <w:rFonts w:ascii="宋体" w:hAnsi="宋体" w:hint="eastAsia"/>
          <w:color w:val="000000"/>
        </w:rPr>
        <w:t>、财务部门确认收入时违反本办法规定的收入确认依据或时间，按每一例给予财务部门负责人</w:t>
      </w:r>
      <w:r>
        <w:rPr>
          <w:rFonts w:ascii="宋体" w:hAnsi="宋体"/>
          <w:color w:val="000000"/>
        </w:rPr>
        <w:t>100</w:t>
      </w:r>
      <w:r>
        <w:rPr>
          <w:rFonts w:ascii="宋体" w:hAnsi="宋体" w:hint="eastAsia"/>
          <w:color w:val="000000"/>
        </w:rPr>
        <w:t>元、销售会计</w:t>
      </w:r>
      <w:r>
        <w:rPr>
          <w:rFonts w:ascii="宋体" w:hAnsi="宋体"/>
          <w:color w:val="000000"/>
        </w:rPr>
        <w:t>200</w:t>
      </w:r>
      <w:r>
        <w:rPr>
          <w:rFonts w:ascii="宋体" w:hAnsi="宋体" w:hint="eastAsia"/>
          <w:color w:val="000000"/>
        </w:rPr>
        <w:t>元的罚款。</w:t>
      </w:r>
    </w:p>
    <w:p w:rsidR="004E0138" w:rsidRDefault="004E0138">
      <w:pPr>
        <w:spacing w:beforeLines="50" w:before="120" w:afterLines="50" w:after="120" w:line="360" w:lineRule="auto"/>
        <w:ind w:firstLine="480"/>
        <w:rPr>
          <w:rFonts w:ascii="宋体" w:hAnsi="宋体"/>
          <w:color w:val="000000"/>
        </w:rPr>
      </w:pPr>
      <w:r>
        <w:rPr>
          <w:rFonts w:ascii="宋体" w:hAnsi="宋体" w:hint="eastAsia"/>
          <w:color w:val="000000"/>
        </w:rPr>
        <w:t>第三条</w:t>
      </w:r>
      <w:r>
        <w:rPr>
          <w:rFonts w:ascii="宋体" w:hAnsi="宋体"/>
          <w:color w:val="000000"/>
        </w:rPr>
        <w:t xml:space="preserve"> </w:t>
      </w:r>
      <w:r>
        <w:rPr>
          <w:rFonts w:ascii="宋体" w:hAnsi="宋体" w:hint="eastAsia"/>
          <w:color w:val="000000"/>
        </w:rPr>
        <w:t>本办法由公司财务处负责解释，自下发之日起执行。</w:t>
      </w:r>
    </w:p>
    <w:p w:rsidR="004E0138" w:rsidRDefault="004E0138">
      <w:pPr>
        <w:spacing w:beforeLines="50" w:before="120" w:afterLines="50" w:after="120" w:line="360" w:lineRule="auto"/>
        <w:ind w:firstLine="480"/>
        <w:rPr>
          <w:rFonts w:ascii="宋体" w:hAnsi="宋体"/>
          <w:color w:val="000000"/>
        </w:rPr>
      </w:pPr>
    </w:p>
    <w:p w:rsidR="004E0138" w:rsidRDefault="004E0138">
      <w:pPr>
        <w:pStyle w:val="2"/>
        <w:spacing w:beforeLines="50" w:before="120" w:afterLines="50" w:after="120"/>
      </w:pPr>
      <w:bookmarkStart w:id="879" w:name="_Toc410378900"/>
      <w:bookmarkStart w:id="880" w:name="_Toc21074"/>
      <w:bookmarkStart w:id="881" w:name="_Toc22652"/>
      <w:bookmarkStart w:id="882" w:name="_Toc19977"/>
      <w:bookmarkStart w:id="883" w:name="_Toc9625"/>
      <w:bookmarkStart w:id="884" w:name="_Toc2574"/>
      <w:bookmarkStart w:id="885" w:name="_Toc1635"/>
      <w:bookmarkStart w:id="886" w:name="_Toc1770"/>
      <w:bookmarkStart w:id="887" w:name="_Toc18540"/>
      <w:bookmarkStart w:id="888" w:name="_Toc8531"/>
      <w:bookmarkStart w:id="889" w:name="_Toc7462"/>
      <w:bookmarkStart w:id="890" w:name="_Toc1055"/>
      <w:bookmarkStart w:id="891" w:name="_Toc2592"/>
      <w:bookmarkStart w:id="892" w:name="_Toc6669"/>
      <w:bookmarkStart w:id="893" w:name="_Toc21531"/>
      <w:bookmarkStart w:id="894" w:name="_Toc23519"/>
      <w:bookmarkStart w:id="895" w:name="_Toc475549545"/>
      <w:bookmarkStart w:id="896" w:name="_Toc25863"/>
      <w:bookmarkStart w:id="897" w:name="_Toc511036580"/>
      <w:bookmarkStart w:id="898" w:name="_Toc4387"/>
      <w:bookmarkStart w:id="899" w:name="_Toc10085"/>
      <w:bookmarkStart w:id="900" w:name="_Toc37148603"/>
      <w:r>
        <w:rPr>
          <w:rFonts w:hint="eastAsia"/>
        </w:rPr>
        <w:t>第十九章</w:t>
      </w:r>
      <w:r>
        <w:rPr>
          <w:rFonts w:hint="eastAsia"/>
        </w:rPr>
        <w:t xml:space="preserve">  </w:t>
      </w:r>
      <w:r>
        <w:rPr>
          <w:rFonts w:hint="eastAsia"/>
        </w:rPr>
        <w:t>会计档案管理办法（鄂凯股</w:t>
      </w:r>
      <w:r w:rsidR="00EB4A39">
        <w:rPr>
          <w:rFonts w:hint="eastAsia"/>
        </w:rPr>
        <w:t>【</w:t>
      </w:r>
      <w:r>
        <w:rPr>
          <w:rFonts w:hint="eastAsia"/>
        </w:rPr>
        <w:t>2017</w:t>
      </w:r>
      <w:r w:rsidR="00EB4A39">
        <w:rPr>
          <w:rFonts w:hint="eastAsia"/>
        </w:rPr>
        <w:t>】</w:t>
      </w:r>
      <w:r>
        <w:rPr>
          <w:rFonts w:hint="eastAsia"/>
        </w:rPr>
        <w:t>号</w:t>
      </w:r>
      <w:r>
        <w:rPr>
          <w:rFonts w:hint="eastAsia"/>
        </w:rPr>
        <w:t>101</w:t>
      </w:r>
      <w:r>
        <w:rPr>
          <w:rFonts w:hint="eastAsia"/>
        </w:rPr>
        <w:t>号）</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rsidR="004E0138" w:rsidRDefault="004E0138">
      <w:pPr>
        <w:jc w:val="center"/>
        <w:rPr>
          <w:rFonts w:ascii="宋体" w:hAnsi="宋体" w:cs="宋体"/>
          <w:b/>
        </w:rPr>
      </w:pPr>
      <w:r>
        <w:rPr>
          <w:rFonts w:ascii="宋体" w:hAnsi="宋体" w:cs="宋体" w:hint="eastAsia"/>
          <w:b/>
        </w:rPr>
        <w:t>第一章  总则</w:t>
      </w:r>
    </w:p>
    <w:p w:rsidR="004E0138" w:rsidRDefault="004E0138">
      <w:pPr>
        <w:spacing w:line="600" w:lineRule="exact"/>
        <w:ind w:firstLineChars="200" w:firstLine="480"/>
        <w:rPr>
          <w:rFonts w:ascii="宋体" w:hAnsi="宋体" w:cs="宋体"/>
        </w:rPr>
      </w:pPr>
      <w:r>
        <w:rPr>
          <w:rFonts w:ascii="宋体" w:hAnsi="宋体" w:cs="宋体" w:hint="eastAsia"/>
        </w:rPr>
        <w:t>第一条  为了规范公司财务会计档案的管理，有效保护和利用会计档案，根据财政部颁发的《会计档案管理办法》（2016年第79号）及《公司档案管理办法》的规定，结合公司实际，特制定本办法。</w:t>
      </w:r>
    </w:p>
    <w:p w:rsidR="004E0138" w:rsidRDefault="004E0138">
      <w:pPr>
        <w:spacing w:line="600" w:lineRule="exact"/>
        <w:ind w:firstLineChars="200" w:firstLine="480"/>
        <w:rPr>
          <w:rFonts w:ascii="宋体" w:hAnsi="宋体" w:cs="宋体"/>
        </w:rPr>
      </w:pPr>
      <w:r>
        <w:rPr>
          <w:rFonts w:ascii="宋体" w:hAnsi="宋体" w:cs="宋体" w:hint="eastAsia"/>
        </w:rPr>
        <w:t>第二条  本办法适用于所有分公司、子公司，子公司照转本办法制订其会计档案管理办法。</w:t>
      </w:r>
    </w:p>
    <w:p w:rsidR="004E0138" w:rsidRDefault="004E0138">
      <w:pPr>
        <w:spacing w:beforeLines="50" w:before="120" w:afterLines="50" w:after="120" w:line="600" w:lineRule="exact"/>
        <w:jc w:val="center"/>
        <w:rPr>
          <w:rFonts w:ascii="宋体" w:hAnsi="宋体" w:cs="宋体"/>
          <w:b/>
          <w:bCs/>
        </w:rPr>
      </w:pPr>
      <w:r>
        <w:rPr>
          <w:rFonts w:ascii="宋体" w:hAnsi="宋体" w:cs="宋体" w:hint="eastAsia"/>
          <w:b/>
          <w:bCs/>
        </w:rPr>
        <w:t>第二章  会计档案的内容</w:t>
      </w:r>
    </w:p>
    <w:p w:rsidR="004E0138" w:rsidRDefault="004E0138">
      <w:pPr>
        <w:spacing w:line="600" w:lineRule="exact"/>
        <w:ind w:firstLineChars="200" w:firstLine="480"/>
        <w:rPr>
          <w:rFonts w:ascii="宋体" w:hAnsi="宋体" w:cs="宋体"/>
        </w:rPr>
      </w:pPr>
      <w:r>
        <w:rPr>
          <w:rFonts w:ascii="宋体" w:hAnsi="宋体" w:cs="宋体" w:hint="eastAsia"/>
        </w:rPr>
        <w:t>第三条  本办法所称会计档案是指公司在进行会计核算、财务管理等过程中接收或形成的，记录和反映公司经济业务事项的，具有保存价值的文件、图表等各种形式的会计资料，包括通过计算机等电子设备形成和存储的电子会计档案以及网络操作平台中有存储价值的财务数据。</w:t>
      </w:r>
    </w:p>
    <w:p w:rsidR="004E0138" w:rsidRDefault="004E0138">
      <w:pPr>
        <w:spacing w:line="600" w:lineRule="exact"/>
        <w:ind w:firstLineChars="200" w:firstLine="480"/>
        <w:rPr>
          <w:rFonts w:ascii="宋体" w:hAnsi="宋体" w:cs="宋体"/>
        </w:rPr>
      </w:pPr>
      <w:r>
        <w:rPr>
          <w:rFonts w:ascii="宋体" w:hAnsi="宋体" w:cs="宋体" w:hint="eastAsia"/>
        </w:rPr>
        <w:t>第四条  下列纸质会计资料应进行归档：</w:t>
      </w:r>
    </w:p>
    <w:p w:rsidR="004E0138" w:rsidRDefault="004E0138">
      <w:pPr>
        <w:spacing w:line="600" w:lineRule="exact"/>
        <w:rPr>
          <w:rFonts w:ascii="宋体" w:hAnsi="宋体" w:cs="宋体"/>
        </w:rPr>
      </w:pPr>
      <w:r>
        <w:rPr>
          <w:rFonts w:ascii="宋体" w:hAnsi="宋体" w:cs="宋体" w:hint="eastAsia"/>
        </w:rPr>
        <w:lastRenderedPageBreak/>
        <w:t xml:space="preserve">    1、会计凭证：原始凭证、记账凭证、汇总凭证、资金凭证、其他会计凭证。</w:t>
      </w:r>
    </w:p>
    <w:p w:rsidR="004E0138" w:rsidRDefault="004E0138">
      <w:pPr>
        <w:spacing w:line="600" w:lineRule="exact"/>
        <w:rPr>
          <w:rFonts w:ascii="宋体" w:hAnsi="宋体" w:cs="宋体"/>
        </w:rPr>
      </w:pPr>
      <w:r>
        <w:rPr>
          <w:rFonts w:ascii="宋体" w:hAnsi="宋体" w:cs="宋体" w:hint="eastAsia"/>
        </w:rPr>
        <w:t xml:space="preserve">    2、会计账簿：总账、明细账、日记账、固定资产卡片及其他辅助性账簿。</w:t>
      </w:r>
    </w:p>
    <w:p w:rsidR="004E0138" w:rsidRDefault="004E0138">
      <w:pPr>
        <w:spacing w:line="600" w:lineRule="exact"/>
        <w:rPr>
          <w:rFonts w:ascii="宋体" w:hAnsi="宋体" w:cs="宋体"/>
        </w:rPr>
      </w:pPr>
      <w:r>
        <w:rPr>
          <w:rFonts w:ascii="宋体" w:hAnsi="宋体" w:cs="宋体" w:hint="eastAsia"/>
        </w:rPr>
        <w:t xml:space="preserve">    3、财务报告类：月度、季度、半年度、年度财务报告（财务报告包括财务报表、编制说明、财务附注），中介机构相关鉴证报告。</w:t>
      </w:r>
    </w:p>
    <w:p w:rsidR="004E0138" w:rsidRDefault="004E0138">
      <w:pPr>
        <w:spacing w:line="600" w:lineRule="exact"/>
        <w:rPr>
          <w:rFonts w:ascii="宋体" w:hAnsi="宋体" w:cs="宋体"/>
        </w:rPr>
      </w:pPr>
      <w:r>
        <w:rPr>
          <w:rFonts w:ascii="宋体" w:hAnsi="宋体" w:cs="宋体" w:hint="eastAsia"/>
        </w:rPr>
        <w:t xml:space="preserve">    4、其他财务资料：银行存款余额调节表、银行对账单、纳税申报表、会计档案移交清册、会计档案保管清册、会计档案销毁清册、与公司投资业务及与投资者权益有关的其它重要文件、与会计核算、财务管理相关的具有保存价值的如合同、说明等各种资料。</w:t>
      </w:r>
    </w:p>
    <w:p w:rsidR="004E0138" w:rsidRDefault="004E0138">
      <w:pPr>
        <w:spacing w:line="600" w:lineRule="exact"/>
        <w:rPr>
          <w:rFonts w:ascii="宋体" w:hAnsi="宋体" w:cs="宋体"/>
        </w:rPr>
      </w:pPr>
      <w:r>
        <w:rPr>
          <w:rFonts w:ascii="宋体" w:hAnsi="宋体" w:cs="宋体" w:hint="eastAsia"/>
        </w:rPr>
        <w:t xml:space="preserve">    第五条  同时满足下列条件的、单位内部形成的属于归档范围的电子会计资料可仅以电子形式保存，形成电子会计档案： </w:t>
      </w:r>
    </w:p>
    <w:p w:rsidR="004E0138" w:rsidRDefault="004E0138">
      <w:pPr>
        <w:spacing w:line="600" w:lineRule="exact"/>
        <w:ind w:firstLineChars="200" w:firstLine="480"/>
        <w:rPr>
          <w:rFonts w:ascii="宋体" w:hAnsi="宋体" w:cs="宋体"/>
        </w:rPr>
      </w:pPr>
      <w:r>
        <w:rPr>
          <w:rFonts w:ascii="宋体" w:hAnsi="宋体" w:cs="宋体" w:hint="eastAsia"/>
        </w:rPr>
        <w:t xml:space="preserve">1、形成的电子会计资料来源真实有效，由计算机等电子设备形成和传输； </w:t>
      </w:r>
    </w:p>
    <w:p w:rsidR="004E0138" w:rsidRDefault="004E0138">
      <w:pPr>
        <w:spacing w:line="600" w:lineRule="exact"/>
        <w:ind w:firstLineChars="200" w:firstLine="480"/>
        <w:rPr>
          <w:rFonts w:ascii="宋体" w:hAnsi="宋体" w:cs="宋体"/>
        </w:rPr>
      </w:pPr>
      <w:r>
        <w:rPr>
          <w:rFonts w:ascii="宋体" w:hAnsi="宋体" w:cs="宋体" w:hint="eastAsia"/>
        </w:rPr>
        <w:t xml:space="preserve">2、使用的会计核算系统能够准确、完整、有效接收和读取电子会计资料，能够输出符合国家标准归档格式的会计凭证、会计账簿、财务会计报表等会计资料，设定了经办、审核、审批等必要的审签程序； </w:t>
      </w:r>
    </w:p>
    <w:p w:rsidR="004E0138" w:rsidRDefault="004E0138">
      <w:pPr>
        <w:spacing w:line="600" w:lineRule="exact"/>
        <w:ind w:firstLineChars="200" w:firstLine="480"/>
        <w:rPr>
          <w:rFonts w:ascii="宋体" w:hAnsi="宋体" w:cs="宋体"/>
        </w:rPr>
      </w:pPr>
      <w:r>
        <w:rPr>
          <w:rFonts w:ascii="宋体" w:hAnsi="宋体" w:cs="宋体" w:hint="eastAsia"/>
        </w:rPr>
        <w:t xml:space="preserve">3、使用的电子档案管理系统能够有效接收、管理、利用电子会计档案，符合电子档案的长期保管要求，并建立了电子会计档案与相关联的其他纸质会计档案的检索关系； </w:t>
      </w:r>
    </w:p>
    <w:p w:rsidR="004E0138" w:rsidRDefault="004E0138">
      <w:pPr>
        <w:spacing w:line="600" w:lineRule="exact"/>
        <w:ind w:firstLineChars="200" w:firstLine="480"/>
        <w:rPr>
          <w:rFonts w:ascii="宋体" w:hAnsi="宋体" w:cs="宋体"/>
        </w:rPr>
      </w:pPr>
      <w:r>
        <w:rPr>
          <w:rFonts w:ascii="宋体" w:hAnsi="宋体" w:cs="宋体" w:hint="eastAsia"/>
        </w:rPr>
        <w:t xml:space="preserve">4、采取防盗、防磁等安全措施，防止电子会计档案被篡改； </w:t>
      </w:r>
    </w:p>
    <w:p w:rsidR="004E0138" w:rsidRDefault="004E0138">
      <w:pPr>
        <w:spacing w:line="600" w:lineRule="exact"/>
        <w:ind w:firstLineChars="200" w:firstLine="480"/>
        <w:rPr>
          <w:rFonts w:ascii="宋体" w:hAnsi="宋体" w:cs="宋体"/>
        </w:rPr>
      </w:pPr>
      <w:r>
        <w:rPr>
          <w:rFonts w:ascii="宋体" w:hAnsi="宋体" w:cs="宋体" w:hint="eastAsia"/>
        </w:rPr>
        <w:t xml:space="preserve">5、建立电子会计档案备份制度，能够有效防范自然灾害、意外事故和人为破坏的影响； </w:t>
      </w:r>
    </w:p>
    <w:p w:rsidR="004E0138" w:rsidRDefault="004E0138">
      <w:pPr>
        <w:spacing w:line="600" w:lineRule="exact"/>
        <w:ind w:firstLineChars="200" w:firstLine="480"/>
        <w:rPr>
          <w:rFonts w:ascii="宋体" w:hAnsi="宋体" w:cs="宋体"/>
        </w:rPr>
      </w:pPr>
      <w:r>
        <w:rPr>
          <w:rFonts w:ascii="宋体" w:hAnsi="宋体" w:cs="宋体" w:hint="eastAsia"/>
        </w:rPr>
        <w:t xml:space="preserve">6、形成的电子会计资料不属于具有永久保存价值或者其他重要保存价值的会计档案。 </w:t>
      </w:r>
    </w:p>
    <w:p w:rsidR="004E0138" w:rsidRDefault="004E0138">
      <w:pPr>
        <w:spacing w:line="600" w:lineRule="exact"/>
        <w:ind w:firstLineChars="200" w:firstLine="480"/>
        <w:rPr>
          <w:rFonts w:ascii="宋体" w:hAnsi="宋体" w:cs="宋体"/>
        </w:rPr>
      </w:pPr>
      <w:r>
        <w:rPr>
          <w:rFonts w:ascii="宋体" w:hAnsi="宋体" w:cs="宋体" w:hint="eastAsia"/>
        </w:rPr>
        <w:t>第六条满足本办法第五条规定的，单位从外部接收的电子会计资料附有符合《中华人民共和国电子签名法》规定的电子签名的，可仅以电子形式归档保存，形成电子会计档案。</w:t>
      </w:r>
    </w:p>
    <w:p w:rsidR="004E0138" w:rsidRDefault="004E0138">
      <w:pPr>
        <w:spacing w:beforeLines="50" w:before="120" w:afterLines="50" w:after="120" w:line="600" w:lineRule="exact"/>
        <w:jc w:val="center"/>
        <w:rPr>
          <w:rFonts w:ascii="宋体" w:hAnsi="宋体" w:cs="宋体"/>
          <w:b/>
          <w:bCs/>
        </w:rPr>
      </w:pPr>
      <w:r>
        <w:rPr>
          <w:rFonts w:ascii="宋体" w:hAnsi="宋体" w:cs="宋体" w:hint="eastAsia"/>
          <w:b/>
          <w:bCs/>
        </w:rPr>
        <w:lastRenderedPageBreak/>
        <w:t>第三章  纸质会计档案的装订</w:t>
      </w:r>
    </w:p>
    <w:p w:rsidR="004E0138" w:rsidRDefault="004E0138">
      <w:pPr>
        <w:spacing w:line="600" w:lineRule="exact"/>
        <w:ind w:firstLineChars="200" w:firstLine="480"/>
        <w:rPr>
          <w:rFonts w:ascii="宋体" w:hAnsi="宋体" w:cs="宋体"/>
        </w:rPr>
      </w:pPr>
      <w:r>
        <w:rPr>
          <w:rFonts w:ascii="宋体" w:hAnsi="宋体" w:cs="宋体" w:hint="eastAsia"/>
        </w:rPr>
        <w:t>第七条  会计凭证的装订</w:t>
      </w:r>
    </w:p>
    <w:p w:rsidR="004E0138" w:rsidRDefault="004E0138">
      <w:pPr>
        <w:spacing w:line="600" w:lineRule="exact"/>
        <w:ind w:firstLineChars="200" w:firstLine="480"/>
        <w:rPr>
          <w:rFonts w:ascii="宋体" w:hAnsi="宋体" w:cs="宋体"/>
        </w:rPr>
      </w:pPr>
      <w:r>
        <w:rPr>
          <w:rFonts w:ascii="宋体" w:hAnsi="宋体" w:cs="宋体" w:hint="eastAsia"/>
        </w:rPr>
        <w:t>1、每月10日前检查上月会计凭证是否有漏缺，排列整齐；</w:t>
      </w:r>
    </w:p>
    <w:p w:rsidR="004E0138" w:rsidRDefault="004E0138">
      <w:pPr>
        <w:spacing w:line="600" w:lineRule="exact"/>
        <w:rPr>
          <w:rFonts w:ascii="宋体" w:hAnsi="宋体" w:cs="宋体"/>
        </w:rPr>
      </w:pPr>
      <w:r>
        <w:rPr>
          <w:rFonts w:ascii="宋体" w:hAnsi="宋体" w:cs="宋体" w:hint="eastAsia"/>
        </w:rPr>
        <w:t xml:space="preserve">    2、摘除凭证内的金属物(如订书钉、大头针、回形针)，确保会计档案装订牢固，整齐美观；        </w:t>
      </w:r>
    </w:p>
    <w:p w:rsidR="004E0138" w:rsidRDefault="004E0138">
      <w:pPr>
        <w:spacing w:line="600" w:lineRule="exact"/>
        <w:rPr>
          <w:rFonts w:ascii="宋体" w:hAnsi="宋体" w:cs="宋体"/>
        </w:rPr>
      </w:pPr>
      <w:r>
        <w:rPr>
          <w:rFonts w:ascii="宋体" w:hAnsi="宋体" w:cs="宋体" w:hint="eastAsia"/>
        </w:rPr>
        <w:t xml:space="preserve">    3、凭证装订应尽可能缩小装订所占部位，使记账凭证及其附件保持尽可能大的显露面，以便于事后查阅；</w:t>
      </w:r>
    </w:p>
    <w:p w:rsidR="004E0138" w:rsidRDefault="004E0138">
      <w:pPr>
        <w:spacing w:line="600" w:lineRule="exact"/>
        <w:rPr>
          <w:rFonts w:ascii="宋体" w:hAnsi="宋体" w:cs="宋体"/>
        </w:rPr>
      </w:pPr>
      <w:r>
        <w:rPr>
          <w:rFonts w:ascii="宋体" w:hAnsi="宋体" w:cs="宋体" w:hint="eastAsia"/>
        </w:rPr>
        <w:t xml:space="preserve">    4、会计凭证封面必须填写凭证种类、起止号码、凭证张数，加盖会计档案管理员和会计主管签章，按编号顺序入柜归档。</w:t>
      </w:r>
    </w:p>
    <w:p w:rsidR="004E0138" w:rsidRDefault="004E0138">
      <w:pPr>
        <w:spacing w:line="600" w:lineRule="exact"/>
        <w:rPr>
          <w:rFonts w:ascii="宋体" w:hAnsi="宋体" w:cs="宋体"/>
        </w:rPr>
      </w:pPr>
      <w:r>
        <w:rPr>
          <w:rFonts w:ascii="宋体" w:hAnsi="宋体" w:cs="宋体" w:hint="eastAsia"/>
        </w:rPr>
        <w:t xml:space="preserve">    第八条  会计账簿的装订</w:t>
      </w:r>
    </w:p>
    <w:p w:rsidR="004E0138" w:rsidRDefault="004E0138">
      <w:pPr>
        <w:spacing w:line="600" w:lineRule="exact"/>
        <w:ind w:firstLineChars="200" w:firstLine="480"/>
        <w:rPr>
          <w:rFonts w:ascii="宋体" w:hAnsi="宋体" w:cs="宋体"/>
        </w:rPr>
      </w:pPr>
      <w:r>
        <w:rPr>
          <w:rFonts w:ascii="宋体" w:hAnsi="宋体" w:cs="宋体" w:hint="eastAsia"/>
        </w:rPr>
        <w:t>1、使用计算机打印的会计账簿必须连续编号，经审核无误后装订成册，并在会计账簿启用页加盖财务部门、会计记账人员、档案管理员及会计主管或会计机构负责人签章；</w:t>
      </w:r>
    </w:p>
    <w:p w:rsidR="004E0138" w:rsidRDefault="004E0138">
      <w:pPr>
        <w:spacing w:line="600" w:lineRule="exact"/>
        <w:ind w:firstLineChars="200" w:firstLine="480"/>
        <w:rPr>
          <w:rFonts w:ascii="宋体" w:hAnsi="宋体" w:cs="宋体"/>
        </w:rPr>
      </w:pPr>
      <w:r>
        <w:rPr>
          <w:rFonts w:ascii="宋体" w:hAnsi="宋体" w:cs="宋体" w:hint="eastAsia"/>
        </w:rPr>
        <w:t>2、会计账簿应牢固、平整，不得有折角、缺角、错页、掉页、加空白纸的现象；</w:t>
      </w:r>
    </w:p>
    <w:p w:rsidR="004E0138" w:rsidRDefault="004E0138">
      <w:pPr>
        <w:spacing w:line="600" w:lineRule="exact"/>
        <w:rPr>
          <w:rFonts w:ascii="宋体" w:hAnsi="宋体" w:cs="宋体"/>
        </w:rPr>
      </w:pPr>
      <w:r>
        <w:rPr>
          <w:rFonts w:ascii="宋体" w:hAnsi="宋体" w:cs="宋体" w:hint="eastAsia"/>
        </w:rPr>
        <w:t xml:space="preserve">    3、会计账簿的封口要严密，封面应齐全、平整，并注明所属年度、账簿名称、编号及保管年限；编号为一年一编，编号顺序为总账、现金日记账、银行存款日记账、分户明细账。</w:t>
      </w:r>
    </w:p>
    <w:p w:rsidR="004E0138" w:rsidRDefault="004E0138">
      <w:pPr>
        <w:spacing w:line="600" w:lineRule="exact"/>
        <w:rPr>
          <w:rFonts w:ascii="宋体" w:hAnsi="宋体" w:cs="宋体"/>
        </w:rPr>
      </w:pPr>
      <w:r>
        <w:rPr>
          <w:rFonts w:ascii="宋体" w:hAnsi="宋体" w:cs="宋体" w:hint="eastAsia"/>
        </w:rPr>
        <w:t>第九条  财务报告的装订</w:t>
      </w:r>
    </w:p>
    <w:p w:rsidR="004E0138" w:rsidRDefault="004E0138">
      <w:pPr>
        <w:spacing w:line="600" w:lineRule="exact"/>
        <w:ind w:firstLineChars="200" w:firstLine="480"/>
        <w:rPr>
          <w:rFonts w:ascii="宋体" w:hAnsi="宋体" w:cs="宋体"/>
        </w:rPr>
      </w:pPr>
      <w:r>
        <w:rPr>
          <w:rFonts w:ascii="宋体" w:hAnsi="宋体" w:cs="宋体" w:hint="eastAsia"/>
        </w:rPr>
        <w:t>1、会计档案管理员每月10日前，将公司经会计主管、单位负责人签章后的财务报告归档整理，年度终了时按年份进行装订；</w:t>
      </w:r>
    </w:p>
    <w:p w:rsidR="004E0138" w:rsidRDefault="004E0138">
      <w:pPr>
        <w:spacing w:line="600" w:lineRule="exact"/>
        <w:ind w:firstLineChars="200" w:firstLine="480"/>
        <w:rPr>
          <w:rFonts w:ascii="宋体" w:hAnsi="宋体" w:cs="宋体"/>
        </w:rPr>
      </w:pPr>
      <w:r>
        <w:rPr>
          <w:rFonts w:ascii="宋体" w:hAnsi="宋体" w:cs="宋体" w:hint="eastAsia"/>
        </w:rPr>
        <w:t>2、财务报告装订顺序为：财务报告封面、会计报表编制说明、会计报表（按编制顺序排列）、财务分析、财务报告的封底；</w:t>
      </w:r>
    </w:p>
    <w:p w:rsidR="004E0138" w:rsidRDefault="004E0138">
      <w:pPr>
        <w:spacing w:line="600" w:lineRule="exact"/>
        <w:ind w:firstLineChars="200" w:firstLine="480"/>
        <w:rPr>
          <w:rFonts w:ascii="宋体" w:hAnsi="宋体" w:cs="宋体"/>
        </w:rPr>
      </w:pPr>
      <w:r>
        <w:rPr>
          <w:rFonts w:ascii="宋体" w:hAnsi="宋体" w:cs="宋体" w:hint="eastAsia"/>
        </w:rPr>
        <w:t>3、中介机构相关鉴证报告按类别、年度分别装订归档。</w:t>
      </w:r>
    </w:p>
    <w:p w:rsidR="004E0138" w:rsidRDefault="004E0138">
      <w:pPr>
        <w:spacing w:line="600" w:lineRule="exact"/>
        <w:rPr>
          <w:rFonts w:ascii="宋体" w:hAnsi="宋体" w:cs="宋体"/>
        </w:rPr>
      </w:pPr>
      <w:r>
        <w:rPr>
          <w:rFonts w:ascii="宋体" w:hAnsi="宋体" w:cs="宋体" w:hint="eastAsia"/>
        </w:rPr>
        <w:t xml:space="preserve">    第十条  其他财务资料均按年度整理装订归档。</w:t>
      </w:r>
    </w:p>
    <w:p w:rsidR="004E0138" w:rsidRDefault="004E0138">
      <w:pPr>
        <w:spacing w:beforeLines="50" w:before="120" w:afterLines="50" w:after="120" w:line="600" w:lineRule="exact"/>
        <w:jc w:val="center"/>
        <w:rPr>
          <w:rFonts w:ascii="宋体" w:hAnsi="宋体" w:cs="宋体"/>
          <w:b/>
          <w:bCs/>
        </w:rPr>
      </w:pPr>
      <w:r>
        <w:rPr>
          <w:rFonts w:ascii="宋体" w:hAnsi="宋体" w:cs="宋体" w:hint="eastAsia"/>
          <w:b/>
          <w:bCs/>
        </w:rPr>
        <w:lastRenderedPageBreak/>
        <w:t>第四章  会计档案的保管</w:t>
      </w:r>
    </w:p>
    <w:p w:rsidR="004E0138" w:rsidRDefault="004E0138">
      <w:pPr>
        <w:spacing w:line="600" w:lineRule="exact"/>
        <w:ind w:firstLineChars="200" w:firstLine="480"/>
        <w:rPr>
          <w:rFonts w:ascii="宋体" w:hAnsi="宋体" w:cs="宋体"/>
        </w:rPr>
      </w:pPr>
      <w:r>
        <w:rPr>
          <w:rFonts w:ascii="宋体" w:hAnsi="宋体" w:cs="宋体" w:hint="eastAsia"/>
        </w:rPr>
        <w:t>第十一条  会计档案管理工作由会计核算处及分、子公司财务部指定专人负责，出纳不得兼会计档案保管工作。</w:t>
      </w:r>
    </w:p>
    <w:p w:rsidR="004E0138" w:rsidRDefault="004E0138">
      <w:pPr>
        <w:spacing w:line="600" w:lineRule="exact"/>
        <w:ind w:firstLineChars="200" w:firstLine="480"/>
        <w:rPr>
          <w:rFonts w:ascii="宋体" w:hAnsi="宋体" w:cs="宋体"/>
        </w:rPr>
      </w:pPr>
      <w:r>
        <w:rPr>
          <w:rFonts w:ascii="宋体" w:hAnsi="宋体" w:cs="宋体" w:hint="eastAsia"/>
        </w:rPr>
        <w:t>第十二条  会计档案管理员必须按照归档范围和归档要求及时整理立卷或装订成册，并定期（按月度、年度）编制会计档案保管清册。</w:t>
      </w:r>
    </w:p>
    <w:p w:rsidR="004E0138" w:rsidRDefault="004E0138">
      <w:pPr>
        <w:spacing w:line="600" w:lineRule="exact"/>
        <w:ind w:firstLineChars="200" w:firstLine="480"/>
        <w:rPr>
          <w:rFonts w:ascii="宋体" w:hAnsi="宋体" w:cs="宋体"/>
        </w:rPr>
      </w:pPr>
      <w:r>
        <w:rPr>
          <w:rFonts w:ascii="宋体" w:hAnsi="宋体" w:cs="宋体" w:hint="eastAsia"/>
        </w:rPr>
        <w:t xml:space="preserve">第十三条  会计档案必须进行科学管理，做到妥善保管，按公司档案管理制度设专门档案室，严格执行相关安全和保密制度。　  </w:t>
      </w:r>
    </w:p>
    <w:p w:rsidR="004E0138" w:rsidRDefault="004E0138">
      <w:pPr>
        <w:spacing w:line="600" w:lineRule="exact"/>
        <w:rPr>
          <w:rFonts w:ascii="宋体" w:hAnsi="宋体" w:cs="宋体"/>
        </w:rPr>
      </w:pPr>
      <w:r>
        <w:rPr>
          <w:rFonts w:ascii="宋体" w:hAnsi="宋体" w:cs="宋体" w:hint="eastAsia"/>
        </w:rPr>
        <w:t xml:space="preserve">　  第十四条  各种会计档案的保管期限，根据不同特点，分为永久、定期二类。定期保管期限分为十年、三十年。各种会计档案的保管期限，从会计年度终了后的第一天算起。（各类会计档案的保管期限见附表）。</w:t>
      </w:r>
    </w:p>
    <w:p w:rsidR="004E0138" w:rsidRDefault="004E0138">
      <w:pPr>
        <w:spacing w:line="600" w:lineRule="exact"/>
        <w:ind w:firstLineChars="200" w:firstLine="480"/>
        <w:rPr>
          <w:rFonts w:ascii="宋体" w:hAnsi="宋体" w:cs="宋体"/>
        </w:rPr>
      </w:pPr>
      <w:r>
        <w:rPr>
          <w:rFonts w:ascii="宋体" w:hAnsi="宋体" w:cs="宋体" w:hint="eastAsia"/>
        </w:rPr>
        <w:t>第十五条 会计档案的查阅</w:t>
      </w:r>
    </w:p>
    <w:p w:rsidR="004E0138" w:rsidRDefault="004E0138">
      <w:pPr>
        <w:spacing w:line="600" w:lineRule="exact"/>
        <w:ind w:firstLineChars="200" w:firstLine="480"/>
        <w:rPr>
          <w:rFonts w:ascii="宋体" w:hAnsi="宋体" w:cs="宋体"/>
        </w:rPr>
      </w:pPr>
      <w:r>
        <w:rPr>
          <w:rFonts w:ascii="宋体" w:hAnsi="宋体" w:cs="宋体" w:hint="eastAsia"/>
        </w:rPr>
        <w:t>1、财务部门人员因工作需查阅会计档案时，须填写“会计档案查阅登记簿”，经会计核算处负责人同意后查阅。</w:t>
      </w:r>
    </w:p>
    <w:p w:rsidR="004E0138" w:rsidRDefault="004E0138">
      <w:pPr>
        <w:spacing w:line="600" w:lineRule="exact"/>
        <w:ind w:firstLineChars="200" w:firstLine="480"/>
        <w:rPr>
          <w:rFonts w:ascii="宋体" w:hAnsi="宋体" w:cs="宋体"/>
        </w:rPr>
      </w:pPr>
      <w:r>
        <w:rPr>
          <w:rFonts w:ascii="宋体" w:hAnsi="宋体" w:cs="宋体" w:hint="eastAsia"/>
        </w:rPr>
        <w:t>2、公司其他部门需查阅会计档案时，通过OA系统的“会计档案查阅”流程审批后查阅。</w:t>
      </w:r>
    </w:p>
    <w:p w:rsidR="004E0138" w:rsidRDefault="004E0138">
      <w:pPr>
        <w:spacing w:line="600" w:lineRule="exact"/>
        <w:rPr>
          <w:rFonts w:ascii="宋体" w:hAnsi="宋体" w:cs="宋体"/>
        </w:rPr>
      </w:pPr>
      <w:r>
        <w:rPr>
          <w:rFonts w:ascii="宋体" w:hAnsi="宋体" w:cs="宋体" w:hint="eastAsia"/>
        </w:rPr>
        <w:t>审批流程：经办人发起→由发起流程的单位部门负责人审批→会计核算处负责人审批→档案管理员查阅。</w:t>
      </w:r>
    </w:p>
    <w:p w:rsidR="004E0138" w:rsidRDefault="004E0138">
      <w:pPr>
        <w:spacing w:line="600" w:lineRule="exact"/>
        <w:ind w:firstLineChars="200" w:firstLine="480"/>
        <w:rPr>
          <w:rFonts w:ascii="宋体" w:hAnsi="宋体" w:cs="宋体"/>
        </w:rPr>
      </w:pPr>
      <w:r>
        <w:rPr>
          <w:rFonts w:ascii="宋体" w:hAnsi="宋体" w:cs="宋体" w:hint="eastAsia"/>
        </w:rPr>
        <w:t>3、年终配合外部检查需查阅会计档案时，通过OA系统的“会计档案查阅”流程审批后查阅。</w:t>
      </w:r>
    </w:p>
    <w:p w:rsidR="004E0138" w:rsidRDefault="004E0138">
      <w:pPr>
        <w:spacing w:line="600" w:lineRule="exact"/>
        <w:rPr>
          <w:rFonts w:ascii="宋体" w:hAnsi="宋体" w:cs="宋体"/>
        </w:rPr>
      </w:pPr>
      <w:r>
        <w:rPr>
          <w:rFonts w:ascii="宋体" w:hAnsi="宋体" w:cs="宋体" w:hint="eastAsia"/>
        </w:rPr>
        <w:t>审批流程：经办人发起→由发起流程的单位部门负责人审批→财务中心主任审批→档案管理员查阅。</w:t>
      </w:r>
    </w:p>
    <w:p w:rsidR="004E0138" w:rsidRDefault="004E0138">
      <w:pPr>
        <w:spacing w:line="600" w:lineRule="exact"/>
        <w:ind w:firstLineChars="200" w:firstLine="480"/>
        <w:rPr>
          <w:rFonts w:ascii="宋体" w:hAnsi="宋体" w:cs="宋体"/>
        </w:rPr>
      </w:pPr>
      <w:r>
        <w:rPr>
          <w:rFonts w:ascii="宋体" w:hAnsi="宋体" w:cs="宋体" w:hint="eastAsia"/>
        </w:rPr>
        <w:t>4、查阅或者复制会计档案时，会计档案管理员必须在场，查阅者严禁对会计档案进行涂画、拆封和抽换。</w:t>
      </w:r>
    </w:p>
    <w:p w:rsidR="004E0138" w:rsidRDefault="004E0138">
      <w:pPr>
        <w:spacing w:line="600" w:lineRule="exact"/>
        <w:ind w:firstLineChars="200" w:firstLine="480"/>
        <w:rPr>
          <w:rFonts w:ascii="宋体" w:hAnsi="宋体" w:cs="宋体"/>
        </w:rPr>
      </w:pPr>
      <w:r>
        <w:rPr>
          <w:rFonts w:ascii="宋体" w:hAnsi="宋体" w:cs="宋体" w:hint="eastAsia"/>
        </w:rPr>
        <w:lastRenderedPageBreak/>
        <w:t>第十六条  会计档案的移交</w:t>
      </w:r>
    </w:p>
    <w:p w:rsidR="004E0138" w:rsidRDefault="004E0138">
      <w:pPr>
        <w:spacing w:line="600" w:lineRule="exact"/>
        <w:ind w:firstLineChars="200" w:firstLine="480"/>
        <w:rPr>
          <w:rFonts w:ascii="宋体" w:hAnsi="宋体" w:cs="宋体"/>
        </w:rPr>
      </w:pPr>
      <w:r>
        <w:rPr>
          <w:rFonts w:ascii="宋体" w:hAnsi="宋体" w:cs="宋体" w:hint="eastAsia"/>
        </w:rPr>
        <w:t>1、会计档案需要移交时，必须办理交接手续，并由监交人、移交人、接受人在移交清单上签字或盖章；</w:t>
      </w:r>
    </w:p>
    <w:p w:rsidR="004E0138" w:rsidRDefault="004E0138">
      <w:pPr>
        <w:spacing w:line="600" w:lineRule="exact"/>
        <w:ind w:firstLineChars="200" w:firstLine="480"/>
        <w:rPr>
          <w:rFonts w:ascii="宋体" w:hAnsi="宋体" w:cs="宋体"/>
        </w:rPr>
      </w:pPr>
      <w:r>
        <w:rPr>
          <w:rFonts w:ascii="宋体" w:hAnsi="宋体" w:cs="宋体" w:hint="eastAsia"/>
        </w:rPr>
        <w:t xml:space="preserve">2、纸质会计档案移交时应保持原卷的封装；电子会计档案移交时应当将电子会计档案及其原数据一并移交，且文件格式应当符合国家档案管理的有关规定；特殊格式的电子会计档案应当与其读取平台一并移交； </w:t>
      </w:r>
    </w:p>
    <w:p w:rsidR="004E0138" w:rsidRDefault="004E0138">
      <w:pPr>
        <w:spacing w:line="600" w:lineRule="exact"/>
        <w:ind w:firstLineChars="200" w:firstLine="480"/>
        <w:rPr>
          <w:rFonts w:ascii="宋体" w:hAnsi="宋体" w:cs="宋体"/>
        </w:rPr>
      </w:pPr>
      <w:r>
        <w:rPr>
          <w:rFonts w:ascii="宋体" w:hAnsi="宋体" w:cs="宋体" w:hint="eastAsia"/>
        </w:rPr>
        <w:t>3、公司下属单位（事业部及分、子公司）因撤销、解散或其他原因终止的，在终止或办理注销登记手续前形成的会计档案（适用本办法第四条中的全部纸质会计档案以及电子会计档案），按档案交接手续转公司会计核算处会计档案管理员立卷归档；</w:t>
      </w:r>
    </w:p>
    <w:p w:rsidR="004E0138" w:rsidRDefault="004E0138">
      <w:pPr>
        <w:spacing w:line="600" w:lineRule="exact"/>
        <w:ind w:firstLineChars="200" w:firstLine="480"/>
        <w:rPr>
          <w:rFonts w:ascii="宋体" w:hAnsi="宋体" w:cs="宋体"/>
        </w:rPr>
      </w:pPr>
      <w:r>
        <w:rPr>
          <w:rFonts w:ascii="宋体" w:hAnsi="宋体" w:cs="宋体" w:hint="eastAsia"/>
        </w:rPr>
        <w:t>4、公司下属单位（事业部、分公司）分立的，会计档案不需要移交至公司会计核算处，由其分立后的存续方按规定统一保管；单位分立中未结清的会计事项所涉及的会计凭证，应当单独抽出由业务相关方保存，并按照规定办理交接手续。</w:t>
      </w:r>
    </w:p>
    <w:p w:rsidR="004E0138" w:rsidRDefault="004E0138">
      <w:pPr>
        <w:spacing w:beforeLines="50" w:before="120" w:afterLines="50" w:after="120" w:line="600" w:lineRule="exact"/>
        <w:jc w:val="center"/>
        <w:rPr>
          <w:rFonts w:ascii="宋体" w:hAnsi="宋体" w:cs="宋体"/>
          <w:b/>
          <w:bCs/>
        </w:rPr>
      </w:pPr>
      <w:r>
        <w:rPr>
          <w:rFonts w:ascii="宋体" w:hAnsi="宋体" w:cs="宋体" w:hint="eastAsia"/>
          <w:b/>
          <w:bCs/>
        </w:rPr>
        <w:t>第五章  会计档案的鉴定及销毁</w:t>
      </w:r>
    </w:p>
    <w:p w:rsidR="004E0138" w:rsidRDefault="004E0138">
      <w:pPr>
        <w:spacing w:line="600" w:lineRule="exact"/>
        <w:ind w:firstLineChars="200" w:firstLine="480"/>
        <w:rPr>
          <w:rFonts w:ascii="宋体" w:hAnsi="宋体" w:cs="宋体"/>
        </w:rPr>
      </w:pPr>
      <w:r>
        <w:rPr>
          <w:rFonts w:ascii="宋体" w:hAnsi="宋体" w:cs="宋体" w:hint="eastAsia"/>
        </w:rPr>
        <w:t>第十七条  会计档案鉴定组的组成。会计档案鉴定组成员由总部办公室、财务中心、计划审计处、安全环保处、人力资源政治工作处单位负责人组成。</w:t>
      </w:r>
    </w:p>
    <w:p w:rsidR="004E0138" w:rsidRDefault="004E0138">
      <w:pPr>
        <w:spacing w:line="600" w:lineRule="exact"/>
        <w:ind w:firstLineChars="200" w:firstLine="480"/>
        <w:rPr>
          <w:rFonts w:ascii="宋体" w:hAnsi="宋体" w:cs="宋体"/>
        </w:rPr>
      </w:pPr>
      <w:r>
        <w:rPr>
          <w:rFonts w:ascii="宋体" w:hAnsi="宋体" w:cs="宋体" w:hint="eastAsia"/>
        </w:rPr>
        <w:t xml:space="preserve">第十八条  会计档案保管年限到达规定年限后一个月内，由会计档案保管单位财务部牵头，会计档案鉴定组成员共同参与，对会计档案进行鉴定，并形成会计档案鉴定报告。经鉴定，仍需继续保存的会计档案，应当重新划定保管期限；对保管期满，确无保存价值的会计档案，可以销毁。 </w:t>
      </w:r>
    </w:p>
    <w:p w:rsidR="004E0138" w:rsidRDefault="004E0138">
      <w:pPr>
        <w:spacing w:line="600" w:lineRule="exact"/>
        <w:ind w:firstLineChars="200" w:firstLine="480"/>
        <w:rPr>
          <w:rFonts w:ascii="宋体" w:hAnsi="宋体" w:cs="宋体"/>
        </w:rPr>
      </w:pPr>
      <w:r>
        <w:rPr>
          <w:rFonts w:ascii="宋体" w:hAnsi="宋体" w:cs="宋体" w:hint="eastAsia"/>
        </w:rPr>
        <w:t>第十九条  保管期满但未结清的债权债务原始凭证和涉及其他未了事项的原始凭证，不得销毁，应当单独抽出立卷，保管到未了事项完结时为止。</w:t>
      </w:r>
    </w:p>
    <w:p w:rsidR="004E0138" w:rsidRDefault="004E0138">
      <w:pPr>
        <w:spacing w:line="600" w:lineRule="exact"/>
        <w:ind w:firstLineChars="200" w:firstLine="480"/>
        <w:rPr>
          <w:rFonts w:ascii="宋体" w:hAnsi="宋体" w:cs="宋体"/>
        </w:rPr>
      </w:pPr>
      <w:r>
        <w:rPr>
          <w:rFonts w:ascii="宋体" w:hAnsi="宋体" w:cs="宋体" w:hint="eastAsia"/>
        </w:rPr>
        <w:t>第二十条  正在项目建设期间的单位，其保管期满的会计档案不得销毁。</w:t>
      </w:r>
    </w:p>
    <w:p w:rsidR="004E0138" w:rsidRDefault="004E0138">
      <w:pPr>
        <w:spacing w:line="600" w:lineRule="exact"/>
        <w:ind w:firstLineChars="200" w:firstLine="480"/>
        <w:rPr>
          <w:rFonts w:ascii="宋体" w:hAnsi="宋体" w:cs="宋体"/>
        </w:rPr>
      </w:pPr>
      <w:r>
        <w:rPr>
          <w:rFonts w:ascii="宋体" w:hAnsi="宋体" w:cs="宋体" w:hint="eastAsia"/>
        </w:rPr>
        <w:lastRenderedPageBreak/>
        <w:t>第二十一条  到期部分档案不能销毁的，应当在会计档案销毁清册和会计档案保管清册中列明。</w:t>
      </w:r>
    </w:p>
    <w:p w:rsidR="004E0138" w:rsidRDefault="004E0138">
      <w:pPr>
        <w:spacing w:line="600" w:lineRule="exact"/>
        <w:ind w:firstLineChars="200" w:firstLine="480"/>
        <w:rPr>
          <w:rFonts w:ascii="宋体" w:hAnsi="宋体" w:cs="宋体"/>
        </w:rPr>
      </w:pPr>
      <w:r>
        <w:rPr>
          <w:rFonts w:ascii="宋体" w:hAnsi="宋体" w:cs="宋体" w:hint="eastAsia"/>
        </w:rPr>
        <w:t xml:space="preserve">第二十二条  经鉴定可以销毁的纸质会计档案，应当按照以下程序销毁： </w:t>
      </w:r>
    </w:p>
    <w:p w:rsidR="004E0138" w:rsidRDefault="004E0138">
      <w:pPr>
        <w:spacing w:line="600" w:lineRule="exact"/>
        <w:ind w:firstLineChars="200" w:firstLine="480"/>
        <w:rPr>
          <w:rFonts w:ascii="宋体" w:hAnsi="宋体" w:cs="宋体"/>
        </w:rPr>
      </w:pPr>
      <w:r>
        <w:rPr>
          <w:rFonts w:ascii="宋体" w:hAnsi="宋体" w:cs="宋体" w:hint="eastAsia"/>
        </w:rPr>
        <w:t>1、档案管理员编制会计档案销毁清册，列明拟销毁会计档案的名称、卷号、册数、起止年度、档案编号、应保管期限、已保管期限和销毁时间等内容；</w:t>
      </w:r>
    </w:p>
    <w:p w:rsidR="004E0138" w:rsidRDefault="004E0138">
      <w:pPr>
        <w:spacing w:line="600" w:lineRule="exact"/>
        <w:ind w:firstLineChars="200" w:firstLine="480"/>
        <w:rPr>
          <w:rFonts w:ascii="宋体" w:hAnsi="宋体" w:cs="宋体"/>
        </w:rPr>
      </w:pPr>
      <w:r>
        <w:rPr>
          <w:rFonts w:ascii="宋体" w:hAnsi="宋体" w:cs="宋体" w:hint="eastAsia"/>
        </w:rPr>
        <w:t>2、由会计档案鉴定小组成员、档案保管单位领导在会计档案销毁清册上签署意见；</w:t>
      </w:r>
    </w:p>
    <w:p w:rsidR="004E0138" w:rsidRDefault="004E0138">
      <w:pPr>
        <w:spacing w:line="600" w:lineRule="exact"/>
        <w:ind w:firstLineChars="200" w:firstLine="480"/>
        <w:rPr>
          <w:rFonts w:ascii="宋体" w:hAnsi="宋体" w:cs="宋体"/>
        </w:rPr>
      </w:pPr>
      <w:r>
        <w:rPr>
          <w:rFonts w:ascii="宋体" w:hAnsi="宋体" w:cs="宋体" w:hint="eastAsia"/>
        </w:rPr>
        <w:t>3、各单位财务部门组织会计档案销毁工作，并由会计档案鉴定组成员在指定的地点共同监销；</w:t>
      </w:r>
    </w:p>
    <w:p w:rsidR="004E0138" w:rsidRDefault="004E0138">
      <w:pPr>
        <w:spacing w:line="600" w:lineRule="exact"/>
        <w:ind w:firstLineChars="200" w:firstLine="480"/>
        <w:rPr>
          <w:rFonts w:ascii="宋体" w:hAnsi="宋体" w:cs="宋体"/>
        </w:rPr>
      </w:pPr>
      <w:r>
        <w:rPr>
          <w:rFonts w:ascii="宋体" w:hAnsi="宋体" w:cs="宋体" w:hint="eastAsia"/>
        </w:rPr>
        <w:t>4、监销人在会计档案销毁前，应当按照会计档案销毁清册所列内容进行清点；在会计档案销毁后，监销人员、档案保管员在会计档案销毁清册上签名或盖章，销毁清册由档案保管员立卷归档，长期保存。</w:t>
      </w:r>
    </w:p>
    <w:p w:rsidR="004E0138" w:rsidRDefault="004E0138">
      <w:pPr>
        <w:spacing w:line="600" w:lineRule="exact"/>
        <w:ind w:firstLineChars="200" w:firstLine="480"/>
        <w:rPr>
          <w:rFonts w:ascii="宋体" w:hAnsi="宋体" w:cs="宋体"/>
        </w:rPr>
      </w:pPr>
      <w:r>
        <w:rPr>
          <w:rFonts w:ascii="宋体" w:hAnsi="宋体" w:cs="宋体" w:hint="eastAsia"/>
        </w:rPr>
        <w:t xml:space="preserve">第二十三条  电子会计档案的销毁应当符合国家、公司有关电子档案销毁的规定，并由财务中心、公司信息系统管理部门、电子档案保管单位共同派员监销。 </w:t>
      </w:r>
    </w:p>
    <w:p w:rsidR="004E0138" w:rsidRDefault="004E0138">
      <w:pPr>
        <w:spacing w:beforeLines="50" w:before="120" w:afterLines="50" w:after="120" w:line="600" w:lineRule="exact"/>
        <w:jc w:val="center"/>
        <w:rPr>
          <w:rFonts w:ascii="宋体" w:hAnsi="宋体" w:cs="宋体"/>
          <w:b/>
          <w:bCs/>
        </w:rPr>
      </w:pPr>
      <w:r>
        <w:rPr>
          <w:rFonts w:ascii="宋体" w:hAnsi="宋体" w:cs="宋体" w:hint="eastAsia"/>
          <w:b/>
          <w:bCs/>
        </w:rPr>
        <w:t>第六章   附则及罚则</w:t>
      </w:r>
    </w:p>
    <w:p w:rsidR="004E0138" w:rsidRDefault="004E0138">
      <w:pPr>
        <w:spacing w:line="600" w:lineRule="exact"/>
        <w:ind w:firstLineChars="200" w:firstLine="480"/>
        <w:rPr>
          <w:rFonts w:ascii="宋体" w:hAnsi="宋体" w:cs="宋体"/>
        </w:rPr>
      </w:pPr>
      <w:r>
        <w:rPr>
          <w:rFonts w:ascii="宋体" w:hAnsi="宋体" w:cs="宋体" w:hint="eastAsia"/>
        </w:rPr>
        <w:t>第二十四条  凡在借阅过程中，损坏、抽拿会计档案的，责令查阅人对档案进行修复完整，并对查阅人处以500元的罚款。</w:t>
      </w:r>
    </w:p>
    <w:p w:rsidR="004E0138" w:rsidRDefault="004E0138">
      <w:pPr>
        <w:spacing w:line="600" w:lineRule="exact"/>
        <w:ind w:firstLineChars="200" w:firstLine="480"/>
        <w:rPr>
          <w:rFonts w:ascii="宋体" w:hAnsi="宋体" w:cs="宋体"/>
        </w:rPr>
      </w:pPr>
      <w:r>
        <w:rPr>
          <w:rFonts w:ascii="宋体" w:hAnsi="宋体" w:cs="宋体" w:hint="eastAsia"/>
        </w:rPr>
        <w:t>第二十五条  凡将借阅会计档案遗失的，对会计档案管理员给予以下处罚：遗失永久保管期限档案的每件赔款3000元，行政记大过一次；遗失定期30年保管期限档案的每件赔款2000元，行政记过一次；遗失定期10年保管期限档案的每件赔款1000元，行政警告一次。</w:t>
      </w:r>
    </w:p>
    <w:p w:rsidR="004E0138" w:rsidRDefault="004E0138">
      <w:pPr>
        <w:spacing w:line="600" w:lineRule="exact"/>
        <w:ind w:firstLineChars="200" w:firstLine="480"/>
        <w:rPr>
          <w:rFonts w:ascii="宋体" w:hAnsi="宋体" w:cs="宋体"/>
        </w:rPr>
      </w:pPr>
      <w:r>
        <w:rPr>
          <w:rFonts w:ascii="宋体" w:hAnsi="宋体" w:cs="宋体" w:hint="eastAsia"/>
        </w:rPr>
        <w:t>第二十六条  检查发现各单位未按本办法进行管理的，每次给予单位财务负责人和会计档案管理员分别处以500元和200元的罚款，并限期整改；如未按期整改到位的单</w:t>
      </w:r>
      <w:r>
        <w:rPr>
          <w:rFonts w:ascii="宋体" w:hAnsi="宋体" w:cs="宋体" w:hint="eastAsia"/>
        </w:rPr>
        <w:lastRenderedPageBreak/>
        <w:t>位，对财务负责人和档案管理员分别处以1000元和500元的罚款，并予以通报批评。</w:t>
      </w:r>
    </w:p>
    <w:p w:rsidR="004E0138" w:rsidRDefault="004E0138">
      <w:pPr>
        <w:spacing w:line="600" w:lineRule="exact"/>
        <w:ind w:firstLineChars="200" w:firstLine="480"/>
        <w:rPr>
          <w:rFonts w:ascii="宋体" w:hAnsi="宋体" w:cs="宋体"/>
        </w:rPr>
      </w:pPr>
      <w:r>
        <w:rPr>
          <w:rFonts w:ascii="宋体" w:hAnsi="宋体" w:cs="宋体" w:hint="eastAsia"/>
        </w:rPr>
        <w:t>第二十七条  财务中心每年对分、子公司会计档案管理情况进行检查；总部办公室每年对财务中心的会计档案管理情况进行检查。</w:t>
      </w:r>
    </w:p>
    <w:p w:rsidR="004E0138" w:rsidRDefault="004E0138">
      <w:pPr>
        <w:spacing w:line="600" w:lineRule="exact"/>
        <w:ind w:firstLineChars="200" w:firstLine="480"/>
        <w:rPr>
          <w:rFonts w:ascii="宋体" w:hAnsi="宋体" w:cs="宋体"/>
        </w:rPr>
      </w:pPr>
      <w:r>
        <w:rPr>
          <w:rFonts w:ascii="宋体" w:hAnsi="宋体" w:cs="宋体" w:hint="eastAsia"/>
        </w:rPr>
        <w:t>第二十八条  计划审计处对总部办公室、财务中心的检查情况进行审计，扣款转人力资源政治工作处执行。</w:t>
      </w:r>
    </w:p>
    <w:p w:rsidR="004E0138" w:rsidRDefault="004E0138">
      <w:pPr>
        <w:spacing w:line="600" w:lineRule="exact"/>
        <w:rPr>
          <w:rFonts w:ascii="宋体" w:hAnsi="宋体" w:cs="宋体"/>
        </w:rPr>
      </w:pPr>
      <w:r>
        <w:rPr>
          <w:rFonts w:ascii="宋体" w:hAnsi="宋体" w:cs="宋体" w:hint="eastAsia"/>
        </w:rPr>
        <w:t xml:space="preserve">    第二十九条  本办法自下发之日起执行，由财务中心负责解释。2013年发布的《会计档案管理办法》（鄂凯股</w:t>
      </w:r>
      <w:r w:rsidR="00EB4A39">
        <w:rPr>
          <w:rFonts w:ascii="宋体" w:hAnsi="宋体" w:cs="宋体" w:hint="eastAsia"/>
        </w:rPr>
        <w:t>【</w:t>
      </w:r>
      <w:r>
        <w:rPr>
          <w:rFonts w:ascii="宋体" w:hAnsi="宋体" w:cs="宋体" w:hint="eastAsia"/>
        </w:rPr>
        <w:t>2013</w:t>
      </w:r>
      <w:r w:rsidR="00EB4A39">
        <w:rPr>
          <w:rFonts w:ascii="宋体" w:hAnsi="宋体" w:cs="宋体" w:hint="eastAsia"/>
        </w:rPr>
        <w:t>】</w:t>
      </w:r>
      <w:r>
        <w:rPr>
          <w:rFonts w:ascii="宋体" w:hAnsi="宋体" w:cs="宋体" w:hint="eastAsia"/>
        </w:rPr>
        <w:t xml:space="preserve"> 25号）同时废止。</w:t>
      </w:r>
    </w:p>
    <w:p w:rsidR="004E0138" w:rsidRPr="003E1772" w:rsidRDefault="003E1772">
      <w:pPr>
        <w:spacing w:line="480" w:lineRule="exact"/>
        <w:rPr>
          <w:rFonts w:ascii="宋体" w:hAnsi="宋体"/>
          <w:b/>
          <w:bCs/>
        </w:rPr>
      </w:pPr>
      <w:r>
        <w:rPr>
          <w:rFonts w:ascii="宋体" w:hAnsi="宋体" w:hint="eastAsia"/>
        </w:rPr>
        <w:t xml:space="preserve"> </w:t>
      </w:r>
      <w:r>
        <w:rPr>
          <w:rFonts w:ascii="宋体" w:hAnsi="宋体"/>
        </w:rPr>
        <w:t xml:space="preserve">   </w:t>
      </w:r>
      <w:r w:rsidRPr="003E1772">
        <w:rPr>
          <w:rFonts w:ascii="宋体" w:hAnsi="宋体" w:hint="eastAsia"/>
          <w:b/>
          <w:bCs/>
          <w:color w:val="FF0000"/>
        </w:rPr>
        <w:t>（注：附件详见O</w:t>
      </w:r>
      <w:r w:rsidRPr="003E1772">
        <w:rPr>
          <w:rFonts w:ascii="宋体" w:hAnsi="宋体"/>
          <w:b/>
          <w:bCs/>
          <w:color w:val="FF0000"/>
        </w:rPr>
        <w:t>A</w:t>
      </w:r>
      <w:r w:rsidRPr="003E1772">
        <w:rPr>
          <w:rFonts w:hint="eastAsia"/>
          <w:b/>
          <w:bCs/>
          <w:color w:val="FF0000"/>
        </w:rPr>
        <w:t>鄂凯股【</w:t>
      </w:r>
      <w:r w:rsidRPr="003E1772">
        <w:rPr>
          <w:rFonts w:hint="eastAsia"/>
          <w:b/>
          <w:bCs/>
          <w:color w:val="FF0000"/>
        </w:rPr>
        <w:t>2017</w:t>
      </w:r>
      <w:r w:rsidRPr="003E1772">
        <w:rPr>
          <w:rFonts w:hint="eastAsia"/>
          <w:b/>
          <w:bCs/>
          <w:color w:val="FF0000"/>
        </w:rPr>
        <w:t>】号</w:t>
      </w:r>
      <w:r w:rsidRPr="003E1772">
        <w:rPr>
          <w:rFonts w:hint="eastAsia"/>
          <w:b/>
          <w:bCs/>
          <w:color w:val="FF0000"/>
        </w:rPr>
        <w:t>101</w:t>
      </w:r>
      <w:r w:rsidRPr="003E1772">
        <w:rPr>
          <w:rFonts w:hint="eastAsia"/>
          <w:b/>
          <w:bCs/>
          <w:color w:val="FF0000"/>
        </w:rPr>
        <w:t>号</w:t>
      </w:r>
      <w:r w:rsidRPr="003E1772">
        <w:rPr>
          <w:rFonts w:ascii="宋体" w:hAnsi="宋体" w:hint="eastAsia"/>
          <w:b/>
          <w:bCs/>
          <w:color w:val="FF0000"/>
        </w:rPr>
        <w:t>）</w:t>
      </w:r>
    </w:p>
    <w:p w:rsidR="00D03689" w:rsidRDefault="00D03689">
      <w:pPr>
        <w:spacing w:line="480" w:lineRule="exact"/>
        <w:rPr>
          <w:rFonts w:ascii="宋体" w:hAnsi="宋体"/>
          <w:sz w:val="28"/>
          <w:szCs w:val="28"/>
        </w:rPr>
      </w:pPr>
    </w:p>
    <w:p w:rsidR="004E0138" w:rsidRDefault="004E0138">
      <w:pPr>
        <w:rPr>
          <w:rFonts w:ascii="宋体" w:hAnsi="宋体"/>
          <w:szCs w:val="21"/>
        </w:rPr>
      </w:pPr>
    </w:p>
    <w:p w:rsidR="004E0138" w:rsidRDefault="004E0138">
      <w:pPr>
        <w:pStyle w:val="2"/>
      </w:pPr>
      <w:bookmarkStart w:id="901" w:name="_Toc410378901"/>
      <w:bookmarkStart w:id="902" w:name="_Toc26650"/>
      <w:bookmarkStart w:id="903" w:name="_Toc32420"/>
      <w:bookmarkStart w:id="904" w:name="_Toc32510"/>
      <w:bookmarkStart w:id="905" w:name="_Toc20387"/>
      <w:bookmarkStart w:id="906" w:name="_Toc27705"/>
      <w:bookmarkStart w:id="907" w:name="_Toc5554"/>
      <w:bookmarkStart w:id="908" w:name="_Toc13712"/>
      <w:bookmarkStart w:id="909" w:name="_Toc16793"/>
      <w:bookmarkStart w:id="910" w:name="_Toc25211"/>
      <w:bookmarkStart w:id="911" w:name="_Toc5601"/>
      <w:bookmarkStart w:id="912" w:name="_Toc30051"/>
      <w:bookmarkStart w:id="913" w:name="_Toc19757"/>
      <w:bookmarkStart w:id="914" w:name="_Toc4886"/>
      <w:bookmarkStart w:id="915" w:name="_Toc2869"/>
      <w:bookmarkStart w:id="916" w:name="_Toc11110"/>
      <w:bookmarkStart w:id="917" w:name="_Toc475549546"/>
      <w:bookmarkStart w:id="918" w:name="_Toc19528"/>
      <w:bookmarkStart w:id="919" w:name="_Toc511036581"/>
      <w:bookmarkStart w:id="920" w:name="_Toc19060"/>
      <w:bookmarkStart w:id="921" w:name="_Toc14058"/>
      <w:bookmarkStart w:id="922" w:name="_Toc37148604"/>
      <w:r>
        <w:rPr>
          <w:rFonts w:hint="eastAsia"/>
        </w:rPr>
        <w:t>第二十章</w:t>
      </w:r>
      <w:r>
        <w:rPr>
          <w:rFonts w:hint="eastAsia"/>
        </w:rPr>
        <w:t xml:space="preserve">  </w:t>
      </w:r>
      <w:r>
        <w:rPr>
          <w:rFonts w:hint="eastAsia"/>
        </w:rPr>
        <w:t>账户管理办法（修订）（鄂凯股【</w:t>
      </w:r>
      <w:r>
        <w:rPr>
          <w:rFonts w:hint="eastAsia"/>
        </w:rPr>
        <w:t>2015</w:t>
      </w:r>
      <w:r>
        <w:rPr>
          <w:rFonts w:hint="eastAsia"/>
        </w:rPr>
        <w:t>】</w:t>
      </w:r>
      <w:r>
        <w:rPr>
          <w:rFonts w:hint="eastAsia"/>
        </w:rPr>
        <w:t>44</w:t>
      </w:r>
      <w:r>
        <w:rPr>
          <w:rFonts w:hint="eastAsia"/>
        </w:rPr>
        <w:t>号）</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rsidR="004E0138" w:rsidRDefault="004E0138">
      <w:pPr>
        <w:spacing w:beforeLines="50" w:before="120" w:afterLines="50" w:after="120" w:line="360" w:lineRule="auto"/>
        <w:jc w:val="center"/>
        <w:rPr>
          <w:rFonts w:ascii="宋体" w:hAnsi="宋体"/>
          <w:b/>
        </w:rPr>
      </w:pPr>
      <w:r>
        <w:rPr>
          <w:rFonts w:ascii="宋体" w:hAnsi="宋体" w:hint="eastAsia"/>
          <w:b/>
        </w:rPr>
        <w:t>第一章 总 则</w:t>
      </w:r>
    </w:p>
    <w:p w:rsidR="004E0138" w:rsidRDefault="004E0138">
      <w:pPr>
        <w:tabs>
          <w:tab w:val="left" w:pos="3780"/>
        </w:tabs>
        <w:spacing w:beforeLines="50" w:before="120" w:afterLines="50" w:after="120" w:line="360" w:lineRule="auto"/>
        <w:ind w:leftChars="-1" w:left="-2" w:firstLineChars="200" w:firstLine="482"/>
        <w:rPr>
          <w:rFonts w:ascii="宋体" w:hAnsi="宋体"/>
        </w:rPr>
      </w:pPr>
      <w:r>
        <w:rPr>
          <w:rFonts w:ascii="宋体" w:hAnsi="宋体" w:hint="eastAsia"/>
          <w:b/>
        </w:rPr>
        <w:t>第一条</w:t>
      </w:r>
      <w:r>
        <w:rPr>
          <w:rFonts w:ascii="宋体" w:hAnsi="宋体" w:hint="eastAsia"/>
        </w:rPr>
        <w:t xml:space="preserve"> 为进一步加强资金管理，确保公司资金管理系统的正常运作，根据《中华人民共和国现金管理暂行条例》、《人民银行支付结算账户管理办法》等法律、法规，结合公司实际情况，制定本办法。</w:t>
      </w:r>
    </w:p>
    <w:p w:rsidR="004E0138" w:rsidRDefault="004E0138">
      <w:pPr>
        <w:tabs>
          <w:tab w:val="left" w:pos="3780"/>
        </w:tabs>
        <w:spacing w:beforeLines="50" w:before="120" w:afterLines="50" w:after="120" w:line="360" w:lineRule="auto"/>
        <w:ind w:firstLineChars="200" w:firstLine="482"/>
        <w:rPr>
          <w:rFonts w:ascii="宋体" w:hAnsi="宋体"/>
        </w:rPr>
      </w:pPr>
      <w:r>
        <w:rPr>
          <w:rFonts w:ascii="宋体" w:hAnsi="宋体" w:hint="eastAsia"/>
          <w:b/>
        </w:rPr>
        <w:t>第二条</w:t>
      </w:r>
      <w:r>
        <w:rPr>
          <w:rFonts w:ascii="宋体" w:hAnsi="宋体" w:hint="eastAsia"/>
        </w:rPr>
        <w:t xml:space="preserve"> 本办法适用于</w:t>
      </w:r>
      <w:r>
        <w:rPr>
          <w:rFonts w:ascii="宋体" w:hAnsi="宋体" w:hint="eastAsia"/>
          <w:bCs/>
        </w:rPr>
        <w:t>各分、子公司</w:t>
      </w:r>
      <w:r>
        <w:rPr>
          <w:rFonts w:ascii="宋体" w:hAnsi="宋体" w:hint="eastAsia"/>
        </w:rPr>
        <w:t>（以下简称各成员单位）</w:t>
      </w:r>
      <w:r>
        <w:rPr>
          <w:rFonts w:ascii="宋体" w:hAnsi="宋体" w:hint="eastAsia"/>
          <w:bCs/>
        </w:rPr>
        <w:t>的账户管理。</w:t>
      </w:r>
    </w:p>
    <w:p w:rsidR="004E0138" w:rsidRDefault="004E0138">
      <w:pPr>
        <w:tabs>
          <w:tab w:val="left" w:pos="3780"/>
        </w:tabs>
        <w:spacing w:beforeLines="50" w:before="120" w:afterLines="50" w:after="120" w:line="360" w:lineRule="auto"/>
        <w:ind w:firstLineChars="196" w:firstLine="472"/>
        <w:rPr>
          <w:rFonts w:ascii="宋体" w:hAnsi="宋体"/>
        </w:rPr>
      </w:pPr>
      <w:r>
        <w:rPr>
          <w:rFonts w:ascii="宋体" w:hAnsi="宋体" w:hint="eastAsia"/>
          <w:b/>
        </w:rPr>
        <w:t>第三条</w:t>
      </w:r>
      <w:r>
        <w:rPr>
          <w:rFonts w:ascii="宋体" w:hAnsi="宋体" w:hint="eastAsia"/>
        </w:rPr>
        <w:t xml:space="preserve"> 本办法所指账户指各成员单位在公司财务处开立的用于资金集中管理的内部账户和在金融机构开立的基本账户、一般结算账户、临时账户、专用账户及其他账户。</w:t>
      </w:r>
    </w:p>
    <w:p w:rsidR="004E0138" w:rsidRDefault="004E0138">
      <w:pPr>
        <w:spacing w:beforeLines="50" w:before="120" w:afterLines="50" w:after="120" w:line="360" w:lineRule="auto"/>
        <w:jc w:val="center"/>
        <w:rPr>
          <w:rFonts w:ascii="宋体" w:hAnsi="宋体"/>
          <w:b/>
        </w:rPr>
      </w:pPr>
      <w:r>
        <w:rPr>
          <w:rFonts w:ascii="宋体" w:hAnsi="宋体" w:hint="eastAsia"/>
          <w:b/>
        </w:rPr>
        <w:t>第二章 组织机构与职责</w:t>
      </w:r>
    </w:p>
    <w:p w:rsidR="004E0138" w:rsidRDefault="004E0138">
      <w:pPr>
        <w:tabs>
          <w:tab w:val="left" w:pos="3780"/>
        </w:tabs>
        <w:spacing w:beforeLines="50" w:before="120" w:afterLines="50" w:after="120" w:line="360" w:lineRule="auto"/>
        <w:ind w:firstLineChars="200" w:firstLine="482"/>
        <w:rPr>
          <w:rFonts w:ascii="宋体" w:hAnsi="宋体"/>
        </w:rPr>
      </w:pPr>
      <w:r>
        <w:rPr>
          <w:rFonts w:ascii="宋体" w:hAnsi="宋体" w:hint="eastAsia"/>
          <w:b/>
        </w:rPr>
        <w:t>第四条</w:t>
      </w:r>
      <w:r>
        <w:rPr>
          <w:rFonts w:ascii="宋体" w:hAnsi="宋体" w:hint="eastAsia"/>
        </w:rPr>
        <w:t xml:space="preserve"> 公司财务处是各成员单位账户的归口管理部门，其职责是：</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（一）负责各成员单位在金融机构进行账户开立、变更、撤销的备案监督工作；</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（二）负责组织检查各成员单位账户管理制度的执行情况，对发现的问题及时跟踪调查和解决；</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（三）负责组织公司账户管理的培训工作。</w:t>
      </w:r>
    </w:p>
    <w:p w:rsidR="004E0138" w:rsidRDefault="004E0138">
      <w:pPr>
        <w:tabs>
          <w:tab w:val="left" w:pos="3780"/>
        </w:tabs>
        <w:spacing w:beforeLines="50" w:before="120" w:afterLines="50" w:after="120" w:line="360" w:lineRule="auto"/>
        <w:ind w:firstLineChars="200" w:firstLine="482"/>
        <w:rPr>
          <w:rFonts w:ascii="宋体" w:hAnsi="宋体"/>
        </w:rPr>
      </w:pPr>
      <w:r>
        <w:rPr>
          <w:rFonts w:ascii="宋体" w:hAnsi="宋体" w:hint="eastAsia"/>
          <w:b/>
        </w:rPr>
        <w:lastRenderedPageBreak/>
        <w:t>第五条</w:t>
      </w:r>
      <w:r>
        <w:rPr>
          <w:rFonts w:ascii="宋体" w:hAnsi="宋体" w:hint="eastAsia"/>
        </w:rPr>
        <w:t xml:space="preserve"> 各成员单位负责本单位账户管理的具体工作，其职责是：</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（一）负责向公司财务处报送本单位账户开立、变更、撤销的备案表；</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（二）负责本单位银行账户的日常管理，具体操作按照鄂凯股</w:t>
      </w:r>
      <w:r w:rsidR="00EB4A39">
        <w:rPr>
          <w:rFonts w:ascii="宋体" w:hAnsi="宋体" w:hint="eastAsia"/>
        </w:rPr>
        <w:t>【</w:t>
      </w:r>
      <w:r>
        <w:rPr>
          <w:rFonts w:ascii="宋体" w:hAnsi="宋体" w:hint="eastAsia"/>
        </w:rPr>
        <w:t>2013</w:t>
      </w:r>
      <w:r w:rsidR="00EB4A39">
        <w:rPr>
          <w:rFonts w:ascii="宋体" w:hAnsi="宋体" w:hint="eastAsia"/>
        </w:rPr>
        <w:t>】</w:t>
      </w:r>
      <w:r>
        <w:rPr>
          <w:rFonts w:ascii="宋体" w:hAnsi="宋体" w:hint="eastAsia"/>
        </w:rPr>
        <w:t>26号《湖北凯龙化工集团股份有限公司货币资金管理办法》执行。</w:t>
      </w:r>
    </w:p>
    <w:p w:rsidR="004E0138" w:rsidRDefault="004E0138">
      <w:pPr>
        <w:spacing w:beforeLines="50" w:before="120" w:afterLines="50" w:after="120" w:line="360" w:lineRule="auto"/>
        <w:jc w:val="center"/>
        <w:rPr>
          <w:rFonts w:ascii="宋体" w:hAnsi="宋体"/>
          <w:b/>
        </w:rPr>
      </w:pPr>
      <w:r>
        <w:rPr>
          <w:rFonts w:ascii="宋体" w:hAnsi="宋体" w:hint="eastAsia"/>
          <w:b/>
        </w:rPr>
        <w:t>第三章 账户类别管理</w:t>
      </w:r>
    </w:p>
    <w:p w:rsidR="004E0138" w:rsidRDefault="004E0138">
      <w:pPr>
        <w:tabs>
          <w:tab w:val="left" w:pos="3780"/>
        </w:tabs>
        <w:spacing w:beforeLines="50" w:before="120" w:afterLines="50" w:after="120" w:line="360" w:lineRule="auto"/>
        <w:ind w:firstLineChars="250" w:firstLine="602"/>
        <w:rPr>
          <w:rFonts w:ascii="宋体" w:hAnsi="宋体"/>
        </w:rPr>
      </w:pPr>
      <w:r>
        <w:rPr>
          <w:rFonts w:ascii="宋体" w:hAnsi="宋体" w:hint="eastAsia"/>
          <w:b/>
        </w:rPr>
        <w:t>第六条</w:t>
      </w:r>
      <w:r>
        <w:rPr>
          <w:rFonts w:ascii="宋体" w:hAnsi="宋体" w:hint="eastAsia"/>
        </w:rPr>
        <w:t xml:space="preserve"> 根据《湖北凯龙化工集团股份有限公司资金集中管理办法（修订）》，各成员单位的账户分为两类，一类是在金融机构开立的银行账户；一类是在资金管理中心开立的内部账户。</w:t>
      </w:r>
    </w:p>
    <w:p w:rsidR="004E0138" w:rsidRDefault="004E0138">
      <w:pPr>
        <w:tabs>
          <w:tab w:val="left" w:pos="3780"/>
        </w:tabs>
        <w:spacing w:beforeLines="50" w:before="120" w:afterLines="50" w:after="120" w:line="360" w:lineRule="auto"/>
        <w:ind w:firstLineChars="250" w:firstLine="602"/>
        <w:rPr>
          <w:rFonts w:ascii="宋体" w:hAnsi="宋体"/>
        </w:rPr>
      </w:pPr>
      <w:r>
        <w:rPr>
          <w:rFonts w:ascii="宋体" w:hAnsi="宋体" w:hint="eastAsia"/>
          <w:b/>
        </w:rPr>
        <w:t>第七条</w:t>
      </w:r>
      <w:r>
        <w:rPr>
          <w:rFonts w:ascii="宋体" w:hAnsi="宋体" w:hint="eastAsia"/>
        </w:rPr>
        <w:t xml:space="preserve"> 内部账户是各成员单位在资金管理中心开设的用于记录本单位实际资金头寸的账户，主要用于资金管理中心与各成员单位，或各成员单位之间的资金结算。内部账户分为：</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（一）内部存款账户：是用于资金管理中心对各成员单位资金上划下拨、利息结算，以及各成员单位之间的内部转账的内部账户</w:t>
      </w:r>
      <w:r>
        <w:rPr>
          <w:rFonts w:ascii="宋体" w:hAnsi="宋体" w:hint="eastAsia"/>
          <w:color w:val="000000"/>
        </w:rPr>
        <w:t>。</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（二）利息核算户：是用于资金管理中心收到合作银行支付的利息、资金管理中心对各成员单位的利息结算和成员单位委托贷款利息的内部账户。</w:t>
      </w:r>
    </w:p>
    <w:p w:rsidR="004E0138" w:rsidRDefault="004E0138">
      <w:pPr>
        <w:tabs>
          <w:tab w:val="left" w:pos="3780"/>
        </w:tabs>
        <w:spacing w:beforeLines="50" w:before="120" w:afterLines="50" w:after="120" w:line="360" w:lineRule="auto"/>
        <w:ind w:firstLineChars="200" w:firstLine="480"/>
        <w:rPr>
          <w:rFonts w:ascii="宋体" w:hAnsi="宋体"/>
        </w:rPr>
      </w:pPr>
      <w:r>
        <w:rPr>
          <w:rFonts w:ascii="宋体" w:hAnsi="宋体" w:hint="eastAsia"/>
        </w:rPr>
        <w:t>（三）手续费支出核算户：是用于资金管理中心核算资金上划下拨产生的手续费支出的内部账户。</w:t>
      </w:r>
    </w:p>
    <w:p w:rsidR="004E0138" w:rsidRDefault="004E0138">
      <w:pPr>
        <w:tabs>
          <w:tab w:val="left" w:pos="3780"/>
        </w:tabs>
        <w:spacing w:beforeLines="50" w:before="120" w:afterLines="50" w:after="120" w:line="360" w:lineRule="auto"/>
        <w:ind w:firstLineChars="250" w:firstLine="602"/>
        <w:rPr>
          <w:rFonts w:ascii="宋体" w:hAnsi="宋体"/>
        </w:rPr>
      </w:pPr>
      <w:r>
        <w:rPr>
          <w:rFonts w:ascii="宋体" w:hAnsi="宋体" w:hint="eastAsia"/>
          <w:b/>
        </w:rPr>
        <w:t xml:space="preserve">第八条 </w:t>
      </w:r>
      <w:r>
        <w:rPr>
          <w:rFonts w:ascii="宋体" w:hAnsi="宋体" w:hint="eastAsia"/>
        </w:rPr>
        <w:t>银行账户是成员单位办理资金收付结算、上划下拨等需要在金融机构开立的账户。银行账户分为：</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（一）资金管理中心归集账户：是资金管理中心用于办理资金归集、下拨、调控现金存量等资金业务以公司名义在金融机构开立的银行结算账户。</w:t>
      </w:r>
    </w:p>
    <w:p w:rsidR="004E0138" w:rsidRDefault="004E0138">
      <w:pPr>
        <w:tabs>
          <w:tab w:val="left" w:pos="3780"/>
        </w:tabs>
        <w:spacing w:beforeLines="50" w:before="120" w:afterLines="50" w:after="120" w:line="360" w:lineRule="auto"/>
        <w:ind w:firstLineChars="150" w:firstLine="360"/>
        <w:rPr>
          <w:rFonts w:ascii="宋体" w:hAnsi="宋体"/>
        </w:rPr>
      </w:pPr>
      <w:r>
        <w:rPr>
          <w:rFonts w:ascii="宋体" w:hAnsi="宋体" w:hint="eastAsia"/>
        </w:rPr>
        <w:t xml:space="preserve">（二）收入、支出账户：资金实行收支两条线的管理，各成员单位在公司选择的金融机构开立收入、支出两个银行账户。 </w:t>
      </w:r>
    </w:p>
    <w:p w:rsidR="004E0138" w:rsidRDefault="004E0138">
      <w:pPr>
        <w:pStyle w:val="ad"/>
        <w:tabs>
          <w:tab w:val="left" w:pos="3780"/>
        </w:tabs>
        <w:spacing w:beforeLines="50" w:before="120" w:afterLines="50" w:after="120"/>
        <w:ind w:leftChars="70" w:left="168" w:firstLine="420"/>
        <w:rPr>
          <w:rFonts w:ascii="宋体" w:hAnsi="宋体"/>
          <w:szCs w:val="24"/>
        </w:rPr>
      </w:pPr>
      <w:r>
        <w:rPr>
          <w:rFonts w:ascii="宋体" w:hAnsi="宋体" w:hint="eastAsia"/>
          <w:szCs w:val="24"/>
        </w:rPr>
        <w:t xml:space="preserve"> 收入账户只能用于收款不能用于付款，该账户资金每日上划到资金管理中心归集户，各成员单位的银行收入账户实行零余额管理。</w:t>
      </w:r>
    </w:p>
    <w:p w:rsidR="004E0138" w:rsidRDefault="004E0138">
      <w:pPr>
        <w:pStyle w:val="ad"/>
        <w:tabs>
          <w:tab w:val="left" w:pos="3780"/>
        </w:tabs>
        <w:spacing w:beforeLines="50" w:before="120" w:afterLines="50" w:after="120"/>
        <w:ind w:leftChars="70" w:left="168" w:firstLineChars="200" w:firstLine="480"/>
        <w:rPr>
          <w:rFonts w:ascii="宋体" w:hAnsi="宋体"/>
          <w:szCs w:val="24"/>
        </w:rPr>
      </w:pPr>
      <w:r>
        <w:rPr>
          <w:rFonts w:ascii="宋体" w:hAnsi="宋体" w:hint="eastAsia"/>
          <w:szCs w:val="24"/>
        </w:rPr>
        <w:lastRenderedPageBreak/>
        <w:t>支出账户只能用于付款不能用于收款，各成员单位所需对外支付的资金由资金管理中心实时下拨到该账户，由各成员单位按各自审批流程进行资金支付使用。</w:t>
      </w:r>
    </w:p>
    <w:p w:rsidR="004E0138" w:rsidRDefault="004E0138">
      <w:pPr>
        <w:tabs>
          <w:tab w:val="left" w:pos="3780"/>
        </w:tabs>
        <w:spacing w:beforeLines="50" w:before="120" w:afterLines="50" w:after="120" w:line="360" w:lineRule="auto"/>
        <w:ind w:firstLineChars="200" w:firstLine="482"/>
        <w:rPr>
          <w:rFonts w:ascii="宋体" w:hAnsi="宋体"/>
        </w:rPr>
      </w:pPr>
      <w:r>
        <w:rPr>
          <w:rFonts w:ascii="宋体" w:hAnsi="宋体" w:hint="eastAsia"/>
          <w:b/>
        </w:rPr>
        <w:t xml:space="preserve">第九条 </w:t>
      </w:r>
      <w:r>
        <w:rPr>
          <w:rFonts w:ascii="宋体" w:hAnsi="宋体" w:hint="eastAsia"/>
        </w:rPr>
        <w:t>各成员单位禁止在公司财务处指定以外的银行或其他金融机构开立银行账户。</w:t>
      </w:r>
    </w:p>
    <w:p w:rsidR="004E0138" w:rsidRDefault="004E0138">
      <w:pPr>
        <w:spacing w:beforeLines="50" w:before="120" w:afterLines="50" w:after="120" w:line="360" w:lineRule="auto"/>
        <w:jc w:val="center"/>
        <w:rPr>
          <w:rFonts w:ascii="宋体" w:hAnsi="宋体"/>
          <w:b/>
        </w:rPr>
      </w:pPr>
      <w:r>
        <w:rPr>
          <w:rFonts w:ascii="宋体" w:hAnsi="宋体" w:hint="eastAsia"/>
          <w:b/>
        </w:rPr>
        <w:t>第四章 附 则</w:t>
      </w:r>
    </w:p>
    <w:p w:rsidR="004E0138" w:rsidRDefault="004E0138">
      <w:pPr>
        <w:spacing w:beforeLines="50" w:before="120" w:afterLines="50" w:after="120" w:line="360" w:lineRule="auto"/>
        <w:ind w:firstLineChars="196" w:firstLine="472"/>
        <w:rPr>
          <w:rFonts w:ascii="宋体" w:hAnsi="宋体"/>
        </w:rPr>
      </w:pPr>
      <w:r>
        <w:rPr>
          <w:rFonts w:ascii="宋体" w:hAnsi="宋体" w:hint="eastAsia"/>
          <w:b/>
        </w:rPr>
        <w:t xml:space="preserve">第十条 </w:t>
      </w:r>
      <w:r>
        <w:rPr>
          <w:rFonts w:ascii="宋体" w:hAnsi="宋体" w:hint="eastAsia"/>
        </w:rPr>
        <w:t>各成员单位未按规定报送账户开立、变更、撤销备案表的，由公司财务处一次性扣罚财务责任人500元，单位责任人200元，在计算各成员单位奖励时直接扣减。</w:t>
      </w:r>
    </w:p>
    <w:p w:rsidR="004E0138" w:rsidRDefault="004E0138">
      <w:pPr>
        <w:spacing w:beforeLines="50" w:before="120" w:afterLines="50" w:after="120" w:line="360" w:lineRule="auto"/>
        <w:ind w:firstLineChars="196" w:firstLine="472"/>
        <w:rPr>
          <w:rFonts w:ascii="宋体" w:hAnsi="宋体"/>
        </w:rPr>
      </w:pPr>
      <w:r>
        <w:rPr>
          <w:rFonts w:ascii="宋体" w:hAnsi="宋体" w:hint="eastAsia"/>
          <w:b/>
        </w:rPr>
        <w:t>第十一条</w:t>
      </w:r>
      <w:r>
        <w:rPr>
          <w:rFonts w:ascii="宋体" w:hAnsi="宋体" w:hint="eastAsia"/>
        </w:rPr>
        <w:t>本办法自颁布之日起实施，由公司财务处负责修订和解释。</w:t>
      </w:r>
    </w:p>
    <w:p w:rsidR="004E0138" w:rsidRDefault="004E0138">
      <w:pPr>
        <w:pStyle w:val="2"/>
      </w:pPr>
      <w:bookmarkStart w:id="923" w:name="_Toc410378902"/>
      <w:bookmarkStart w:id="924" w:name="_Toc31112"/>
      <w:bookmarkStart w:id="925" w:name="_Toc2527"/>
      <w:bookmarkStart w:id="926" w:name="_Toc26081"/>
      <w:bookmarkStart w:id="927" w:name="_Toc21206"/>
      <w:bookmarkStart w:id="928" w:name="_Toc9107"/>
      <w:bookmarkStart w:id="929" w:name="_Toc22575"/>
      <w:bookmarkStart w:id="930" w:name="_Toc18927"/>
      <w:bookmarkStart w:id="931" w:name="_Toc26390"/>
      <w:bookmarkStart w:id="932" w:name="_Toc22285"/>
      <w:bookmarkStart w:id="933" w:name="_Toc16504"/>
      <w:bookmarkStart w:id="934" w:name="_Toc9967"/>
      <w:bookmarkStart w:id="935" w:name="_Toc4667"/>
      <w:bookmarkStart w:id="936" w:name="_Toc2045"/>
      <w:bookmarkStart w:id="937" w:name="_Toc19669"/>
      <w:bookmarkStart w:id="938" w:name="_Toc7785"/>
      <w:bookmarkStart w:id="939" w:name="_Toc475549547"/>
      <w:bookmarkStart w:id="940" w:name="_Toc30330"/>
    </w:p>
    <w:p w:rsidR="004E0138" w:rsidRDefault="004E0138">
      <w:pPr>
        <w:pStyle w:val="2"/>
      </w:pPr>
      <w:bookmarkStart w:id="941" w:name="_Toc511036582"/>
      <w:bookmarkStart w:id="942" w:name="_Toc11107"/>
      <w:bookmarkStart w:id="943" w:name="_Toc18495"/>
      <w:bookmarkStart w:id="944" w:name="_Toc37148605"/>
      <w:r>
        <w:rPr>
          <w:rFonts w:hint="eastAsia"/>
        </w:rPr>
        <w:t>第二十一章</w:t>
      </w:r>
      <w:r>
        <w:rPr>
          <w:rFonts w:hint="eastAsia"/>
        </w:rPr>
        <w:t xml:space="preserve">   </w:t>
      </w:r>
      <w:r>
        <w:rPr>
          <w:rFonts w:hint="eastAsia"/>
        </w:rPr>
        <w:t>债权管理办法</w:t>
      </w:r>
      <w:r w:rsidR="00771C0D">
        <w:rPr>
          <w:rFonts w:hint="eastAsia"/>
        </w:rPr>
        <w:t>（修订）</w:t>
      </w:r>
      <w:r>
        <w:rPr>
          <w:rFonts w:hint="eastAsia"/>
        </w:rPr>
        <w:t>（鄂凯股</w:t>
      </w:r>
      <w:r w:rsidR="00EB4A39">
        <w:rPr>
          <w:rFonts w:hint="eastAsia"/>
        </w:rPr>
        <w:t>【</w:t>
      </w:r>
      <w:r>
        <w:rPr>
          <w:rFonts w:hint="eastAsia"/>
        </w:rPr>
        <w:t>201</w:t>
      </w:r>
      <w:r w:rsidR="00771C0D">
        <w:t>9</w:t>
      </w:r>
      <w:r w:rsidR="00EB4A39">
        <w:rPr>
          <w:rFonts w:hint="eastAsia"/>
        </w:rPr>
        <w:t>】</w:t>
      </w:r>
      <w:r>
        <w:rPr>
          <w:rFonts w:hint="eastAsia"/>
        </w:rPr>
        <w:t>14</w:t>
      </w:r>
      <w:r w:rsidR="00771C0D">
        <w:t>1</w:t>
      </w:r>
      <w:r>
        <w:rPr>
          <w:rFonts w:hint="eastAsia"/>
        </w:rPr>
        <w:t>号）</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为了加强公司债权管理，提高资金使用效率，防范债权风险，特制定本办法。</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第一章  总 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第一条 本办法所指的债权是指应收账款、其他应收款、预付账款。</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第二条 本办法适用于集团公司的所有分（子）公司和经营实体（以下简称“责任主体”），控股子公司经本公司董事会通过后，全面执行。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第三条 债权管理的原则：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1、不同业务板块责任不同政策，管好不管死的原则；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2、增强业务责任人防范风险损失意识的原则；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3、终身追究，从严处罚业务失职、渎职的原则。</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第二章  应收账款</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第四条 确定各责任主体应收账款月均占用最大额度为：当年营业收入总额的12%。年初按年度经营计划明确的营业收入计算应收账款占用额度，年末按实际营业收</w:t>
      </w:r>
      <w:r w:rsidRPr="00771C0D">
        <w:rPr>
          <w:rFonts w:ascii="宋体" w:hAnsi="宋体" w:cs="宋体" w:hint="eastAsia"/>
        </w:rPr>
        <w:lastRenderedPageBreak/>
        <w:t>入进行调整。对集团内部之间的应收账款，不计算占用额度；集团内部之间形成的收入计算占用额度时要剔除。</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第五条 财务中心管理处在每年1月10日前下达各责任主体的应收账款占用最大额度。应收账款占用最大额度下达后，各责任主体根据《客户资信调查及信用评审管理办法》组织信用评审，在1月31日前将本责任主体的控制额度细分到每个客户，同时明确具体责任人，并填制《客户应收账款控制额度明细表》（OA流程见附表一），转责任主体的业务部门领导、分管领导和公司总经理（经理）签批后报财务中心管理处考核执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第六条 首次进行产品赊销或施工服务的客户必须经过客户评审程序后才能开展产品销售或施工服务业务。客户评审由各责任主体的业务部门申请，各责任主体分管业务的领导根据《客户资信调查及信用评审管理办法》组织信用评审。并更新《客户应收账款控制额度明细表》（OA流程见附表一），报各责任主体分管业务领导和公司总经理（经理）签批后转财务中心管理处考核执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下列产品和服务禁止实行赊销模式，必须先款后货或者现款现货：</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1、各种建筑石料产品、窑石产品；</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2、石灰产品；</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3、一次性服务的安装工程和爆破工程服务。</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第七条 出现下列情况之一的产品销售和施工服务实行控制管理：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1、正在履约的销售或施工合同已经违约的；</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2、赊购单位或施工服务单位应收账款已下达黄牌警告的；</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3、赊购单位的应收账款余额已超过信用额度的。</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产品销售责任主体当出现上述3个条件之一的，但确实还需继续供货的，由责任主体业务员将经过审批的《赊销产品出库控制单》（OA流程见附表二）传递财务中心管</w:t>
      </w:r>
      <w:r w:rsidRPr="00771C0D">
        <w:rPr>
          <w:rFonts w:ascii="宋体" w:hAnsi="宋体" w:cs="宋体" w:hint="eastAsia"/>
        </w:rPr>
        <w:lastRenderedPageBreak/>
        <w:t>理处，财务中心管理处审核后转责任主体财务部门，责任主体销售会计据此在产品出库通知单上盖章并开具发票，仓库保管员查验经财务部门销售会计盖章的发票提货联或产品出库通知单办理产品出库手续。</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施工服务责任主体当出现上述3个条件之一的，但确实还需</w:t>
      </w:r>
      <w:bookmarkStart w:id="945" w:name="_Hlk17815172"/>
      <w:r w:rsidRPr="00771C0D">
        <w:rPr>
          <w:rFonts w:ascii="宋体" w:hAnsi="宋体" w:cs="宋体" w:hint="eastAsia"/>
        </w:rPr>
        <w:t>继续提供施工服务的</w:t>
      </w:r>
      <w:bookmarkEnd w:id="945"/>
      <w:r w:rsidRPr="00771C0D">
        <w:rPr>
          <w:rFonts w:ascii="宋体" w:hAnsi="宋体" w:cs="宋体" w:hint="eastAsia"/>
        </w:rPr>
        <w:t>，则由施工服务责任主体总经理（经理）组织专题会研究决定下一步控制措施，会议决议资料永久保存备查。</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公司与湖北联兴民爆器材经营股份有限公司、中石油和中石化（含通过当地民爆公司、爆破公司办证中转的业务）发生的民爆产品销售业务的产品出库不受本条限制，但业务部门要加强货款催收管理，确保应收账款在规定的控制额度之内。</w:t>
      </w:r>
    </w:p>
    <w:p w:rsid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第八条 为有效降低应收账款余额，鼓励责任主体加大货款回收力度，对及时回收货款进行奖励，对货款回收不力进行处罚，具体奖罚办法如下：</w:t>
      </w:r>
    </w:p>
    <w:tbl>
      <w:tblPr>
        <w:tblW w:w="6501" w:type="pct"/>
        <w:tblInd w:w="-1286" w:type="dxa"/>
        <w:tblLayout w:type="fixed"/>
        <w:tblLook w:val="04A0" w:firstRow="1" w:lastRow="0" w:firstColumn="1" w:lastColumn="0" w:noHBand="0" w:noVBand="1"/>
      </w:tblPr>
      <w:tblGrid>
        <w:gridCol w:w="1237"/>
        <w:gridCol w:w="934"/>
        <w:gridCol w:w="1231"/>
        <w:gridCol w:w="930"/>
        <w:gridCol w:w="930"/>
        <w:gridCol w:w="927"/>
        <w:gridCol w:w="1087"/>
        <w:gridCol w:w="1083"/>
        <w:gridCol w:w="1085"/>
        <w:gridCol w:w="1085"/>
        <w:gridCol w:w="1238"/>
      </w:tblGrid>
      <w:tr w:rsidR="00565E36" w:rsidRPr="00565E36" w:rsidTr="00E71F46">
        <w:trPr>
          <w:trHeight w:val="397"/>
        </w:trPr>
        <w:tc>
          <w:tcPr>
            <w:tcW w:w="526" w:type="pct"/>
            <w:tcBorders>
              <w:top w:val="single" w:sz="8" w:space="0" w:color="auto"/>
              <w:left w:val="single" w:sz="8" w:space="0" w:color="auto"/>
              <w:bottom w:val="nil"/>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noProof/>
                <w:color w:val="000000"/>
                <w:kern w:val="0"/>
                <w:sz w:val="21"/>
                <w:szCs w:val="22"/>
              </w:rPr>
              <mc:AlternateContent>
                <mc:Choice Requires="wps">
                  <w:drawing>
                    <wp:anchor distT="0" distB="0" distL="114300" distR="114300" simplePos="0" relativeHeight="251848192" behindDoc="0" locked="0" layoutInCell="1" allowOverlap="1">
                      <wp:simplePos x="0" y="0"/>
                      <wp:positionH relativeFrom="column">
                        <wp:posOffset>-62230</wp:posOffset>
                      </wp:positionH>
                      <wp:positionV relativeFrom="paragraph">
                        <wp:posOffset>5080</wp:posOffset>
                      </wp:positionV>
                      <wp:extent cx="714375" cy="1066800"/>
                      <wp:effectExtent l="0" t="0" r="28575" b="1905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375" cy="10668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719E986" id="直接连接符 13" o:spid="_x0000_s1026" style="position:absolute;left:0;text-align:lef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4pt" to="51.3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" strokecolor="windowText" strokeweight=".5pt">
                      <v:stroke joinstyle="miter"/>
                      <o:lock v:ext="edit" shapetype="f"/>
                    </v:line>
                  </w:pict>
                </mc:Fallback>
              </mc:AlternateContent>
            </w:r>
            <w:r w:rsidRPr="00565E36">
              <w:rPr>
                <w:rFonts w:ascii="宋体" w:hAnsi="宋体" w:cs="宋体" w:hint="eastAsia"/>
                <w:color w:val="000000"/>
                <w:kern w:val="0"/>
                <w:sz w:val="21"/>
                <w:szCs w:val="22"/>
              </w:rPr>
              <w:t>时间</w:t>
            </w:r>
          </w:p>
        </w:tc>
        <w:tc>
          <w:tcPr>
            <w:tcW w:w="4474" w:type="pct"/>
            <w:gridSpan w:val="10"/>
            <w:tcBorders>
              <w:top w:val="single" w:sz="8" w:space="0" w:color="auto"/>
              <w:left w:val="nil"/>
              <w:bottom w:val="single" w:sz="8" w:space="0" w:color="auto"/>
              <w:right w:val="single" w:sz="8" w:space="0" w:color="000000"/>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应收账款回收时间</w:t>
            </w:r>
          </w:p>
        </w:tc>
      </w:tr>
      <w:tr w:rsidR="00565E36" w:rsidRPr="00565E36" w:rsidTr="00E71F46">
        <w:trPr>
          <w:trHeight w:val="397"/>
        </w:trPr>
        <w:tc>
          <w:tcPr>
            <w:tcW w:w="526" w:type="pct"/>
            <w:tcBorders>
              <w:top w:val="nil"/>
              <w:left w:val="single" w:sz="8" w:space="0" w:color="auto"/>
              <w:bottom w:val="single" w:sz="8" w:space="0" w:color="auto"/>
              <w:right w:val="single" w:sz="8" w:space="0" w:color="auto"/>
            </w:tcBorders>
            <w:shd w:val="clear" w:color="auto" w:fill="auto"/>
            <w:noWrap/>
            <w:vAlign w:val="center"/>
            <w:hideMark/>
          </w:tcPr>
          <w:p w:rsidR="00565E36" w:rsidRPr="00565E36" w:rsidRDefault="00565E36" w:rsidP="00565E36">
            <w:pPr>
              <w:widowControl/>
              <w:jc w:val="left"/>
              <w:rPr>
                <w:rFonts w:ascii="宋体" w:hAnsi="宋体" w:cs="宋体"/>
                <w:color w:val="000000"/>
                <w:kern w:val="0"/>
                <w:sz w:val="21"/>
                <w:szCs w:val="22"/>
              </w:rPr>
            </w:pPr>
          </w:p>
          <w:p w:rsidR="00565E36" w:rsidRPr="00565E36" w:rsidRDefault="00565E36" w:rsidP="00565E36">
            <w:pPr>
              <w:widowControl/>
              <w:jc w:val="left"/>
              <w:rPr>
                <w:rFonts w:ascii="宋体" w:hAnsi="宋体" w:cs="宋体"/>
                <w:color w:val="000000"/>
                <w:kern w:val="0"/>
                <w:sz w:val="21"/>
                <w:szCs w:val="22"/>
              </w:rPr>
            </w:pPr>
          </w:p>
          <w:p w:rsidR="00565E36" w:rsidRPr="00565E36" w:rsidRDefault="00565E36" w:rsidP="00565E36">
            <w:pPr>
              <w:widowControl/>
              <w:jc w:val="left"/>
              <w:rPr>
                <w:rFonts w:ascii="宋体" w:hAnsi="宋体" w:cs="宋体"/>
                <w:color w:val="000000"/>
                <w:kern w:val="0"/>
                <w:sz w:val="21"/>
                <w:szCs w:val="22"/>
              </w:rPr>
            </w:pPr>
            <w:r w:rsidRPr="00565E36">
              <w:rPr>
                <w:rFonts w:ascii="宋体" w:hAnsi="宋体" w:cs="宋体" w:hint="eastAsia"/>
                <w:color w:val="000000"/>
                <w:kern w:val="0"/>
                <w:sz w:val="21"/>
                <w:szCs w:val="22"/>
              </w:rPr>
              <w:t>产品或服务类别</w:t>
            </w:r>
          </w:p>
        </w:tc>
        <w:tc>
          <w:tcPr>
            <w:tcW w:w="397"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不超过</w:t>
            </w:r>
            <w:r w:rsidRPr="00565E36">
              <w:rPr>
                <w:rFonts w:ascii="宋体" w:hAnsi="宋体" w:cstheme="minorBidi"/>
                <w:color w:val="000000"/>
                <w:kern w:val="0"/>
                <w:sz w:val="21"/>
                <w:szCs w:val="22"/>
              </w:rPr>
              <w:t>1</w:t>
            </w:r>
            <w:r w:rsidRPr="00565E36">
              <w:rPr>
                <w:rFonts w:ascii="宋体" w:hAnsi="宋体" w:cs="宋体" w:hint="eastAsia"/>
                <w:color w:val="000000"/>
                <w:kern w:val="0"/>
                <w:sz w:val="21"/>
                <w:szCs w:val="22"/>
              </w:rPr>
              <w:t>个月</w:t>
            </w:r>
          </w:p>
        </w:tc>
        <w:tc>
          <w:tcPr>
            <w:tcW w:w="523"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超过1个月但在2个月内</w:t>
            </w:r>
          </w:p>
        </w:tc>
        <w:tc>
          <w:tcPr>
            <w:tcW w:w="395"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2</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3</w:t>
            </w:r>
            <w:r w:rsidRPr="00565E36">
              <w:rPr>
                <w:rFonts w:ascii="宋体" w:hAnsi="宋体" w:cstheme="minorBidi" w:hint="eastAsia"/>
                <w:color w:val="000000"/>
                <w:kern w:val="0"/>
                <w:sz w:val="21"/>
                <w:szCs w:val="22"/>
              </w:rPr>
              <w:t>个月内</w:t>
            </w:r>
          </w:p>
        </w:tc>
        <w:tc>
          <w:tcPr>
            <w:tcW w:w="395"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3</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4</w:t>
            </w:r>
            <w:r w:rsidRPr="00565E36">
              <w:rPr>
                <w:rFonts w:ascii="宋体" w:hAnsi="宋体" w:cstheme="minorBidi" w:hint="eastAsia"/>
                <w:color w:val="000000"/>
                <w:kern w:val="0"/>
                <w:sz w:val="21"/>
                <w:szCs w:val="22"/>
              </w:rPr>
              <w:t>个月内</w:t>
            </w:r>
          </w:p>
        </w:tc>
        <w:tc>
          <w:tcPr>
            <w:tcW w:w="394"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4</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5</w:t>
            </w:r>
            <w:r w:rsidRPr="00565E36">
              <w:rPr>
                <w:rFonts w:ascii="宋体" w:hAnsi="宋体" w:cstheme="minorBidi" w:hint="eastAsia"/>
                <w:color w:val="000000"/>
                <w:kern w:val="0"/>
                <w:sz w:val="21"/>
                <w:szCs w:val="22"/>
              </w:rPr>
              <w:t>个月内</w:t>
            </w:r>
          </w:p>
        </w:tc>
        <w:tc>
          <w:tcPr>
            <w:tcW w:w="462"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5</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6</w:t>
            </w:r>
            <w:r w:rsidRPr="00565E36">
              <w:rPr>
                <w:rFonts w:ascii="宋体" w:hAnsi="宋体" w:cstheme="minorBidi" w:hint="eastAsia"/>
                <w:color w:val="000000"/>
                <w:kern w:val="0"/>
                <w:sz w:val="21"/>
                <w:szCs w:val="22"/>
              </w:rPr>
              <w:t>个月内</w:t>
            </w:r>
          </w:p>
        </w:tc>
        <w:tc>
          <w:tcPr>
            <w:tcW w:w="460"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6</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7</w:t>
            </w:r>
            <w:r w:rsidRPr="00565E36">
              <w:rPr>
                <w:rFonts w:ascii="宋体" w:hAnsi="宋体" w:cstheme="minorBidi" w:hint="eastAsia"/>
                <w:color w:val="000000"/>
                <w:kern w:val="0"/>
                <w:sz w:val="21"/>
                <w:szCs w:val="22"/>
              </w:rPr>
              <w:t>个月内</w:t>
            </w:r>
          </w:p>
        </w:tc>
        <w:tc>
          <w:tcPr>
            <w:tcW w:w="461"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7</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8</w:t>
            </w:r>
            <w:r w:rsidRPr="00565E36">
              <w:rPr>
                <w:rFonts w:ascii="宋体" w:hAnsi="宋体" w:cstheme="minorBidi" w:hint="eastAsia"/>
                <w:color w:val="000000"/>
                <w:kern w:val="0"/>
                <w:sz w:val="21"/>
                <w:szCs w:val="22"/>
              </w:rPr>
              <w:t>个月内</w:t>
            </w:r>
          </w:p>
        </w:tc>
        <w:tc>
          <w:tcPr>
            <w:tcW w:w="461" w:type="pct"/>
            <w:tcBorders>
              <w:top w:val="nil"/>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w:t>
            </w:r>
            <w:r w:rsidRPr="00565E36">
              <w:rPr>
                <w:rFonts w:ascii="宋体" w:hAnsi="宋体" w:cstheme="minorBidi"/>
                <w:color w:val="000000"/>
                <w:kern w:val="0"/>
                <w:sz w:val="21"/>
                <w:szCs w:val="22"/>
              </w:rPr>
              <w:t>8</w:t>
            </w:r>
            <w:r w:rsidRPr="00565E36">
              <w:rPr>
                <w:rFonts w:ascii="宋体" w:hAnsi="宋体" w:cstheme="minorBidi" w:hint="eastAsia"/>
                <w:color w:val="000000"/>
                <w:kern w:val="0"/>
                <w:sz w:val="21"/>
                <w:szCs w:val="22"/>
              </w:rPr>
              <w:t>个月但在</w:t>
            </w:r>
            <w:r w:rsidRPr="00565E36">
              <w:rPr>
                <w:rFonts w:ascii="宋体" w:hAnsi="宋体" w:cstheme="minorBidi"/>
                <w:color w:val="000000"/>
                <w:kern w:val="0"/>
                <w:sz w:val="21"/>
                <w:szCs w:val="22"/>
              </w:rPr>
              <w:t>12</w:t>
            </w:r>
            <w:r w:rsidRPr="00565E36">
              <w:rPr>
                <w:rFonts w:ascii="宋体" w:hAnsi="宋体" w:cstheme="minorBidi" w:hint="eastAsia"/>
                <w:color w:val="000000"/>
                <w:kern w:val="0"/>
                <w:sz w:val="21"/>
                <w:szCs w:val="22"/>
              </w:rPr>
              <w:t>个月内</w:t>
            </w:r>
          </w:p>
        </w:tc>
        <w:tc>
          <w:tcPr>
            <w:tcW w:w="526" w:type="pct"/>
            <w:tcBorders>
              <w:top w:val="nil"/>
              <w:left w:val="nil"/>
              <w:bottom w:val="single" w:sz="8" w:space="0" w:color="auto"/>
              <w:right w:val="single" w:sz="8" w:space="0" w:color="auto"/>
            </w:tcBorders>
            <w:vAlign w:val="center"/>
          </w:tcPr>
          <w:p w:rsidR="00565E36" w:rsidRPr="00565E36" w:rsidRDefault="00565E36" w:rsidP="00565E36">
            <w:pPr>
              <w:widowControl/>
              <w:jc w:val="center"/>
              <w:rPr>
                <w:rFonts w:ascii="宋体" w:hAnsi="宋体" w:cstheme="minorBidi"/>
                <w:color w:val="000000"/>
                <w:kern w:val="0"/>
                <w:sz w:val="21"/>
                <w:szCs w:val="22"/>
              </w:rPr>
            </w:pPr>
            <w:r w:rsidRPr="00565E36">
              <w:rPr>
                <w:rFonts w:ascii="宋体" w:hAnsi="宋体" w:cstheme="minorBidi" w:hint="eastAsia"/>
                <w:color w:val="000000"/>
                <w:kern w:val="0"/>
                <w:sz w:val="21"/>
                <w:szCs w:val="22"/>
              </w:rPr>
              <w:t>超过1</w:t>
            </w:r>
            <w:r w:rsidRPr="00565E36">
              <w:rPr>
                <w:rFonts w:ascii="宋体" w:hAnsi="宋体" w:cstheme="minorBidi"/>
                <w:color w:val="000000"/>
                <w:kern w:val="0"/>
                <w:sz w:val="21"/>
                <w:szCs w:val="22"/>
              </w:rPr>
              <w:t>2</w:t>
            </w:r>
            <w:r w:rsidRPr="00565E36">
              <w:rPr>
                <w:rFonts w:ascii="宋体" w:hAnsi="宋体" w:cstheme="minorBidi" w:hint="eastAsia"/>
                <w:color w:val="000000"/>
                <w:kern w:val="0"/>
                <w:sz w:val="21"/>
                <w:szCs w:val="22"/>
              </w:rPr>
              <w:t>个月</w:t>
            </w:r>
          </w:p>
        </w:tc>
      </w:tr>
      <w:tr w:rsidR="00565E36" w:rsidRPr="00565E36" w:rsidTr="00E71F46">
        <w:trPr>
          <w:trHeight w:val="397"/>
        </w:trPr>
        <w:tc>
          <w:tcPr>
            <w:tcW w:w="52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民爆产品类</w:t>
            </w:r>
          </w:p>
        </w:tc>
        <w:tc>
          <w:tcPr>
            <w:tcW w:w="397"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3‰</w:t>
            </w:r>
          </w:p>
        </w:tc>
        <w:tc>
          <w:tcPr>
            <w:tcW w:w="523"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2‰</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1‰</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不奖不罚</w:t>
            </w:r>
          </w:p>
        </w:tc>
        <w:tc>
          <w:tcPr>
            <w:tcW w:w="394"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1‰</w:t>
            </w:r>
          </w:p>
        </w:tc>
        <w:tc>
          <w:tcPr>
            <w:tcW w:w="462"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2‰</w:t>
            </w:r>
          </w:p>
        </w:tc>
        <w:tc>
          <w:tcPr>
            <w:tcW w:w="460"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3‰</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4‰</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526" w:type="pct"/>
            <w:tcBorders>
              <w:top w:val="single" w:sz="8" w:space="0" w:color="auto"/>
              <w:left w:val="nil"/>
              <w:bottom w:val="single" w:sz="8" w:space="0" w:color="auto"/>
              <w:right w:val="single" w:sz="8" w:space="0" w:color="auto"/>
            </w:tcBorders>
            <w:vAlign w:val="center"/>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按本办法进行赔偿处罚</w:t>
            </w:r>
          </w:p>
        </w:tc>
      </w:tr>
      <w:tr w:rsidR="00565E36" w:rsidRPr="00565E36" w:rsidTr="00E71F46">
        <w:trPr>
          <w:trHeight w:val="397"/>
        </w:trPr>
        <w:tc>
          <w:tcPr>
            <w:tcW w:w="526"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化工产品、纳米碳酸钙产品、纸塑产品以及施工（安装）服务</w:t>
            </w:r>
          </w:p>
        </w:tc>
        <w:tc>
          <w:tcPr>
            <w:tcW w:w="397"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3‰</w:t>
            </w:r>
          </w:p>
        </w:tc>
        <w:tc>
          <w:tcPr>
            <w:tcW w:w="523"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2‰</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不奖不罚</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1‰</w:t>
            </w:r>
          </w:p>
        </w:tc>
        <w:tc>
          <w:tcPr>
            <w:tcW w:w="394"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2‰</w:t>
            </w:r>
          </w:p>
        </w:tc>
        <w:tc>
          <w:tcPr>
            <w:tcW w:w="462"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3‰</w:t>
            </w:r>
          </w:p>
        </w:tc>
        <w:tc>
          <w:tcPr>
            <w:tcW w:w="460"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4‰</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526" w:type="pct"/>
            <w:tcBorders>
              <w:top w:val="single" w:sz="8" w:space="0" w:color="auto"/>
              <w:left w:val="nil"/>
              <w:bottom w:val="single" w:sz="8" w:space="0" w:color="auto"/>
              <w:right w:val="single" w:sz="8" w:space="0" w:color="auto"/>
            </w:tcBorders>
            <w:vAlign w:val="center"/>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按本办法进行赔偿处罚</w:t>
            </w:r>
          </w:p>
        </w:tc>
      </w:tr>
      <w:tr w:rsidR="00565E36" w:rsidRPr="00565E36" w:rsidTr="00E71F46">
        <w:trPr>
          <w:trHeight w:val="397"/>
        </w:trPr>
        <w:tc>
          <w:tcPr>
            <w:tcW w:w="526"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石料产品和石灰产品</w:t>
            </w:r>
          </w:p>
        </w:tc>
        <w:tc>
          <w:tcPr>
            <w:tcW w:w="397"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奖</w:t>
            </w:r>
            <w:r w:rsidRPr="00565E36">
              <w:rPr>
                <w:rFonts w:ascii="宋体" w:hAnsi="宋体" w:cstheme="minorBidi"/>
                <w:color w:val="000000"/>
                <w:kern w:val="0"/>
                <w:sz w:val="21"/>
                <w:szCs w:val="22"/>
              </w:rPr>
              <w:t>3‰</w:t>
            </w:r>
          </w:p>
        </w:tc>
        <w:tc>
          <w:tcPr>
            <w:tcW w:w="523"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不奖不罚</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3‰</w:t>
            </w:r>
          </w:p>
        </w:tc>
        <w:tc>
          <w:tcPr>
            <w:tcW w:w="395"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4‰</w:t>
            </w:r>
          </w:p>
        </w:tc>
        <w:tc>
          <w:tcPr>
            <w:tcW w:w="394"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462"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460"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461" w:type="pct"/>
            <w:tcBorders>
              <w:top w:val="single" w:sz="8" w:space="0" w:color="auto"/>
              <w:left w:val="nil"/>
              <w:bottom w:val="single" w:sz="8" w:space="0" w:color="auto"/>
              <w:right w:val="single" w:sz="8" w:space="0" w:color="auto"/>
            </w:tcBorders>
            <w:shd w:val="clear" w:color="auto" w:fill="auto"/>
            <w:noWrap/>
            <w:vAlign w:val="center"/>
            <w:hideMark/>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罚</w:t>
            </w:r>
            <w:r w:rsidRPr="00565E36">
              <w:rPr>
                <w:rFonts w:ascii="宋体" w:hAnsi="宋体" w:cstheme="minorBidi"/>
                <w:color w:val="000000"/>
                <w:kern w:val="0"/>
                <w:sz w:val="21"/>
                <w:szCs w:val="22"/>
              </w:rPr>
              <w:t>5‰</w:t>
            </w:r>
          </w:p>
        </w:tc>
        <w:tc>
          <w:tcPr>
            <w:tcW w:w="526" w:type="pct"/>
            <w:tcBorders>
              <w:top w:val="single" w:sz="8" w:space="0" w:color="auto"/>
              <w:left w:val="nil"/>
              <w:bottom w:val="single" w:sz="8" w:space="0" w:color="auto"/>
              <w:right w:val="single" w:sz="8" w:space="0" w:color="auto"/>
            </w:tcBorders>
            <w:vAlign w:val="center"/>
          </w:tcPr>
          <w:p w:rsidR="00565E36" w:rsidRPr="00565E36" w:rsidRDefault="00565E36" w:rsidP="00565E36">
            <w:pPr>
              <w:widowControl/>
              <w:jc w:val="center"/>
              <w:rPr>
                <w:rFonts w:ascii="宋体" w:hAnsi="宋体" w:cs="宋体"/>
                <w:color w:val="000000"/>
                <w:kern w:val="0"/>
                <w:sz w:val="21"/>
                <w:szCs w:val="22"/>
              </w:rPr>
            </w:pPr>
            <w:r w:rsidRPr="00565E36">
              <w:rPr>
                <w:rFonts w:ascii="宋体" w:hAnsi="宋体" w:cs="宋体" w:hint="eastAsia"/>
                <w:color w:val="000000"/>
                <w:kern w:val="0"/>
                <w:sz w:val="21"/>
                <w:szCs w:val="22"/>
              </w:rPr>
              <w:t>按本办法进行赔偿处罚</w:t>
            </w:r>
          </w:p>
        </w:tc>
      </w:tr>
    </w:tbl>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应收账款回收情况所对应的奖罚，由各责任主体财务部门根据实际结算情况每月进行统计、核算，分别落实到责任人后做出结算汇总表。次年考核兑现绩效工资时，由公司财务中心管理处汇总造表兑现。</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lastRenderedPageBreak/>
        <w:t>应收账款落实到责任人的具体奖罚办法由各责任主体自行制订，并经各自总经理办公会审议通过后执行，通过的办法同时报公司财务中心管理处备案管理。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第九条 各责任主体可以收取客户背书转让的银行承兑汇票，但所接收的银行承兑汇票须符合公司财务中心管理处发布的金融机构名单范围。如要收取客户背书转让的商业承兑汇票必须符合公司财务中心管理处发布的中央企业、大型国有企业名单范围。</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票据结算超出上述范围的，相关责任主体必须召开风险评审会议进行专项风险评估，并形成风险评估报告，风险评估报告由责任主体主要领导签字确认。责任业务员将签批的风险评估报告提交责任主体财务部门，财务部门方可办理承兑汇票结算手续。</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收取的银行承兑汇票和商业承兑汇票要按其载明的承兑期进行奖罚，其奖罚办法按本办法第八条的10%执行。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第十条 各责任主体签订有质保金的销售合同或施工服务合同的，质保金时间不得超过1年，且质保金额不得超过合同价款的10%。超过此规定签约的，必须经集团公司总经理、董事长双批后方可签订该合同。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第十一条 应收账款预警管理。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1、黄牌警告预警管理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民爆产品类责任主体应收账款账龄超过3个月（即90天）的、化工产品类、施工（安装）服务类、纳米碳酸钙和纸塑产品类责任主体应收账款账龄超过2个月（即60天）的，矿山类石料和石灰产品责任主体应收账款账龄超过1个月（即30天）的，由公司财务中心管理处下达黄牌警告。下达黄牌警告后，责任主体业务部门要立即停止对该单位的供货或施工服务，并加大清收力度。确实需要继续供货或继续提供施工服务的按第七条规定办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lastRenderedPageBreak/>
        <w:t>2、红牌警告预警管理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各责任主体应收账款账龄达到6个月（即180天）的，由公司财务中心管理处下达红牌警告。下达红牌警告后，具体责任业务员应停岗清收。停岗期间岗位工资减半发放，财务中心管理处通过《岗位工资扣款审批表》（OA流程见附表三）转人政处执行，所扣款项责任主体财务部门列为对具体责任业务员的暂扣款。</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如果该账龄的应收账款在2个月内（即60天）收回，责任业务员可对该账龄应收账款所扣的岗位工资向公司申请补发(申请OA流程见附表四)，由业务员发起退款申请，财务中心管理处核准予以补发。但超过2个月的不可申请补发，由财务中心管理处对责任业务员该账龄应收账款岗位工资暂扣款出具核销通知转责任单位财务部门列营业外收入（暂扣款核销通知OA流程见附表五）。</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对同一个责任业务员有2个和2个以上因客户应收账款账龄达到6个月（即180天）形成的暂扣款，在2个月内只有部分客户应收账款收回的，在申请补发岗位工资时由财务中心管理处按“已收回的应收账款金额/账龄达到6个月应收账款总额”的比例进行计算补发。</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涉及红牌警告的责任主体业务部门负责人、业务部门副职和分管业务的副总经理在红牌警告期间的岗位工资按90%发放，且所扣岗位工资不予补发，由财务中心管理处执行处罚。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3、单个客户应收账款余额10000元以下（含10000元）的不发红牌警告单，账龄达到360天以后按本办法第五章规定进行赔偿。</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第十二条 应收账款实行终身追究责任制。所有业务员在办理晋升、调动、转岗、离职等手续时，所在部门应出具该业务员负责的应收账款是否正常的专项说明，如在调离签单上责任部门未专项说明，事后核查发现问题造成损失的由责任部门签字领导个人承担全部赔偿责任。</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lastRenderedPageBreak/>
        <w:t>第三章  其他应收款</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第十三条 其他应收款主要反映公司发生的非购销活动的债权，通常是指应收的各种赔款、罚款、存出保证金、备用金以及向职工收取的各种垫付款等。公司对其他应收款管理分为对个人的其他应收款管理和对单位其他应收款管理两部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第十四条 各责任主体原则上不允许职工借支，特殊情况确需借支的，必须经集团公司总经理、董事长双批后可临时性借支，并限期还款。员工出差报销管理严格按鄂凯股【2017】170号文件规定执行。对于借支超过1个月以上不能按规定报账还款的，一律按月息1%计扣利息，由财务中心核算处计算后，转人政处在当月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公司审计处、监察委办公室将此条列入监督重点，对外地责任主体进行审计监察，凡未执行本规定的，按本标准的双倍处罚董事长、总经理和财务负责人，处罚金额各承担三分之一。</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第十五条 公司处罚违规、违纪须由个人承担的赔款、罚款等，人政处按处罚文件规定及时从个人应发工资中扣出，数额较大的从绩效工资或岗位工资中扣缴。</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第十六条 对于公司包括但不限于下列发生的针对单位的非购销活动产生的其他应收款项，责任主体财务部门按相关合同、协议、文件进行处理。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1、公司有权机构批准的对外借款及借款利息；</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2、须先付款后取得发票的各类协会会费；</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3、须先付款后取得发票为支付培训、教育机构的培训教育费用；</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4、须先付款后取得发票为公司提供各类服务的中介机构费用，如审计费、评估费、律师费、认证费等；</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5、已取得各类政府补助确认文件，但暂未收到的政府补助款项；</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6、已确认但暂未收到的各类单位赔款，如相关违约赔款、保险赔款等；</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7、对外的各类保证金、产品质保金；</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lastRenderedPageBreak/>
        <w:t>8、其他非购销活动产生的其他应收款项。</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第十七条 对单位其他应收款由承办部门和承办个人负责按相关合同、协议、文件及时进行报账或清收处理。承办部门和承办个人未按相关合同、协议、文件对上述单位其他应收款及时进行报账或清收处理的，超过一个月后由财务中心管理处报请总经理审批后每月扣罚部门负责人800元，承办个人300元，转人政处处罚执行，直至应收款结清。</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第四章  预付账款</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第十八条 各责任主体签订有预付款情形的合同时，合同上必须注明提供发票的类型、时间。项目验收或材料采购入库后一个月内，预付款责任单位要将预付款进行核销，否则由财务中心管理处下达核销通知（预付款核销通知OA流程见附表七），并开始进入考核计息阶段，按月息1%的比例计算未核销预付款的利息，利息由责任主体的业务经办人承担50%，部门负责人和分管领导各承担25%。</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第十九条 支付预付款时遵循《湖北凯龙化工集团股份有限公司资金支付审批管理办法》</w:t>
      </w:r>
      <w:r w:rsidR="00EB4A39">
        <w:rPr>
          <w:rFonts w:ascii="宋体" w:hAnsi="宋体" w:cs="宋体" w:hint="eastAsia"/>
        </w:rPr>
        <w:t>【</w:t>
      </w:r>
      <w:r w:rsidRPr="00771C0D">
        <w:rPr>
          <w:rFonts w:ascii="宋体" w:hAnsi="宋体" w:cs="宋体" w:hint="eastAsia"/>
        </w:rPr>
        <w:t>2012</w:t>
      </w:r>
      <w:r w:rsidR="00EB4A39">
        <w:rPr>
          <w:rFonts w:ascii="宋体" w:hAnsi="宋体" w:cs="宋体" w:hint="eastAsia"/>
        </w:rPr>
        <w:t>】</w:t>
      </w:r>
      <w:r w:rsidRPr="00771C0D">
        <w:rPr>
          <w:rFonts w:ascii="宋体" w:hAnsi="宋体" w:cs="宋体" w:hint="eastAsia"/>
        </w:rPr>
        <w:t>122号第七条规定，同时还必须提供下列资料：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1、属原材料预付款的需经审批的采购计划、比质比价单或招标中标决定记录、采购合同；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2、属项目预付款的需经批准的项目建议书、招标中标决定记录、采购合同；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3、根据合同约定支付质量保证金尾款的，支付时需项目验收报告。</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第五章  坏账赔偿管理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第二十条 各责任主体的各类债权账龄达到12个月的（即360天），确认为坏账，进入赔偿程序。赔偿比例及办法按本办法规定执行，赔偿流程由财务中心管理处发起（债权赔偿流程OA流程见附表八）。</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第二十一条 进入赔偿程序后，债权催收仍然积极推进，由债权责任主体提供有</w:t>
      </w:r>
      <w:r w:rsidRPr="00771C0D">
        <w:rPr>
          <w:rFonts w:ascii="宋体" w:hAnsi="宋体" w:cs="宋体" w:hint="eastAsia"/>
        </w:rPr>
        <w:lastRenderedPageBreak/>
        <w:t>效、完整的催收凭证和相关资料，经董事长或总经理审批转法律顾问处进入“仲裁”或“法律诉讼”程序依法清收。凡未按规定走“仲裁”或“法律诉讼”程序的单位，债权责任主体董事长（执行董事）和总经理（经理）的赔偿比例各提高10%。</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第二十二条 坏账赔偿比例。</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1、应收账款所涉及的合同执行前经过了合同评审程序，进行了风险评估并采取了有效的预防措施，且有完善文字档案材料，经财务中心管理处查实的，按以下办法赔偿：</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各责任主体形成的应收账款坏账损失，确定其赔偿额度为该坏账损失的50%，各相关责任人的具体赔偿比例为：承办业务员承担赔偿金额的10%；部门直接分管领导（项目经理）承担赔偿金额的15%；责任部门正职领导承担赔偿金额的15%；分管领导、总经理（经理）及董事长（执行董事）各承担赔偿金额的20%。该坏账损失的另50%由责任主体承担，直接计入其销售费用。</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2、应收账款所涉及的合同执行前未经合同评审程序，未作任何风险防范形成的坏账损失主要是因管理失误造成的，经财务中心管理处查实的，按以下办法赔偿：</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各责任主体形成的应收账款坏账损失，确定其赔偿额度为该坏账损失的80%，各相关责任人的具体赔偿比例为：承办业务员承担赔偿金额的15%；部门直接分管领导（项目经理）承担赔偿金额的12.5%；责任部门正职领导承担赔偿金额的12.5%；分管领导、总经理（经理）及董事长（执行董事）各承担赔偿金额的20%。该坏账损失的另20%由责任主体承担，直接计入其销售费用。</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3、属不可抗力因素造成的坏帐损失赔偿方案由责任主体业务部门拟定，经集团公司总经理办公会审议通过后按通过的方案执行。</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第二十三条 各责任主体签订有预付款情形的合同前，必须多方了解对方的资信，进行严密的风险防控。如因为主观原因出现预付款损失的，由责任人全赔，具体赔偿</w:t>
      </w:r>
      <w:r w:rsidRPr="00771C0D">
        <w:rPr>
          <w:rFonts w:ascii="宋体" w:hAnsi="宋体" w:cs="宋体" w:hint="eastAsia"/>
        </w:rPr>
        <w:lastRenderedPageBreak/>
        <w:t>比例为：经办责任人赔偿40%，责任部门领导（项目负责人）40%、签批的分管领导赔偿15%、最高签批领导赔偿5%。赔偿流程由财务中心管理处发起，（OA流程见附表八）。</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第二十四条 对于因应付账款红字重分类形成的预付账款，如有损失，按第二十三条处理。赔偿流程由财务中心管理处发起，（OA流程见附表八）。</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第二十五条 财务中心管理处每年在公司核发上年度绩效和任期激励奖励的前一个月，需将本办法第二十条所涉及的坏账赔偿情况造表提交公司总经理办公会专题研究形成决议。人力资源政治工作处根据会议决议，在核发以上薪酬时予以扣发。一次计扣不完的，则在以后月度薪酬计发时逐月扣罚到位。</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第二十六条 如公司通过法律程序依法收回已经赔偿的坏账损失，则在扣除相关诉讼费用后按已赔偿的比例返还给赔偿人员(OA流程见附表四)。</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第二十七条 财务中心管理处对历年的坏账赔偿设置台账管理，详细记录形成坏账的客户名称、坏账金额、赔偿金额、相关责任人赔偿金额等详细信息，以备退款及核查。</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第六章  罚则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第二十八条 各责任主体财务部门每月上报的财务分析要对应收账款、其他应收款、预付账款的账龄专门说明。每月10日前由公司财务中心管理处指定专人负责整理、分析后在报送公司主要领导的月度分析中予以说明。</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第二十九条 财务中心管理处在每年1月10日前未下达各责任主体应收账款占用最大额度的，扣罚财务中心主任1000元，副职各500元，扣罚经办责任人500元，由监察委办公室考核转人力资源政治工作处在工资中扣罚。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第三十条 财务中心管理处每月10日前未能按本办法要求完成黄牌、红牌的下达，每少一个月，扣罚财务中心管理处负责人1000元，扣罚副职各500元，扣罚责任</w:t>
      </w:r>
      <w:r w:rsidRPr="00771C0D">
        <w:rPr>
          <w:rFonts w:ascii="宋体" w:hAnsi="宋体" w:cs="宋体" w:hint="eastAsia"/>
        </w:rPr>
        <w:lastRenderedPageBreak/>
        <w:t>专职人员300元，每半年由监察委办公室考核一次，考核结果转人力资源政治工作处在工资中扣罚。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第三十一条 各责任主体未严格执行本办法第五条的，在每年1月31日前未能及时完成应收账款控制额度明细表报备的，扣罚责任主体业务部门正职1000元，扣罚副职各500元，扣罚经办责任人500元，每年2月5日前由财务中心管理处考核转人力资源政治工作处在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第三十二条 各责任主体未严格执行本办法第六条的，经财务中心管理处发现一次重处一次。每次扣罚责任业务部门正职、经办业务员和发货保管员工资各1000元，由财务中心管理处每半年检查一次，检查考核结果转人力资源政治工作处在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第三十三条 财务中心管理处每年对各责任主体执行本办法的情况检查一次，检查范围为本处管理并执行的条款。发现违规的，发现一起，扣罚相关责任单位领导500元，扣罚责任人300元，检查考核结果转人力资源政治工作处在工资中扣罚。</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第三十四条 监察委办公室每半年对各责任主体执行本办法的情况进行全面检查。发现违规和执行不到位的情形及时处理，重点处罚各级领导干部，参照本办法的相关条款既给予经济处罚，同时附带纪律处分，确保本办法管控有效，执行到位。</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第三十五条 董事会办公室没有按半年检查或疏忽导致监察委办公室未能按本文件要求进行执行，每出现一次扣罚董事会办公室负责人1000元，扣罚专职人员300元，由人力资源政治工作处负责考核并扣罚。</w:t>
      </w:r>
    </w:p>
    <w:p w:rsidR="00771C0D" w:rsidRPr="000476C5" w:rsidRDefault="00771C0D" w:rsidP="000476C5">
      <w:pPr>
        <w:tabs>
          <w:tab w:val="left" w:pos="1778"/>
        </w:tabs>
        <w:spacing w:line="600" w:lineRule="exact"/>
        <w:ind w:firstLineChars="200" w:firstLine="482"/>
        <w:jc w:val="center"/>
        <w:rPr>
          <w:rFonts w:ascii="宋体" w:hAnsi="宋体" w:cs="宋体"/>
          <w:b/>
          <w:bCs/>
        </w:rPr>
      </w:pPr>
      <w:r w:rsidRPr="000476C5">
        <w:rPr>
          <w:rFonts w:ascii="宋体" w:hAnsi="宋体" w:cs="宋体" w:hint="eastAsia"/>
          <w:b/>
          <w:bCs/>
        </w:rPr>
        <w:t>第七章  附则</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第三十六条 本办法由公司财务中心管理处负责解释，自发布之日起实施。鄂凯股【2017】104号文件废止，公司其他制度与本办法相抵触的地方，以本办法为准。</w:t>
      </w:r>
    </w:p>
    <w:p w:rsidR="00771C0D" w:rsidRPr="00771C0D" w:rsidRDefault="00771C0D" w:rsidP="00771C0D">
      <w:pPr>
        <w:tabs>
          <w:tab w:val="left" w:pos="1778"/>
        </w:tabs>
        <w:spacing w:line="600" w:lineRule="exact"/>
        <w:ind w:firstLineChars="200" w:firstLine="480"/>
        <w:jc w:val="left"/>
        <w:rPr>
          <w:rFonts w:ascii="宋体" w:hAnsi="宋体" w:cs="宋体"/>
        </w:rPr>
      </w:pPr>
      <w:r w:rsidRPr="00771C0D">
        <w:rPr>
          <w:rFonts w:ascii="宋体" w:hAnsi="宋体" w:cs="宋体" w:hint="eastAsia"/>
        </w:rPr>
        <w:t>第三十七条 各责任主体按照服从于、对应于和优化于的原则，在本办法规定的范</w:t>
      </w:r>
      <w:r w:rsidRPr="00771C0D">
        <w:rPr>
          <w:rFonts w:ascii="宋体" w:hAnsi="宋体" w:cs="宋体" w:hint="eastAsia"/>
        </w:rPr>
        <w:lastRenderedPageBreak/>
        <w:t>围内，结合实际情况，自该办法发布之日起两个月内自行制定实施细则，并将通过的实施细则报公司财务中心管理处备案，以便考核执行。各责任主体若未在规定期限内上报实施细则的，则按照本办法执行。</w:t>
      </w:r>
    </w:p>
    <w:p w:rsidR="004E0138" w:rsidRPr="005D7E21" w:rsidRDefault="00771C0D" w:rsidP="005D7E21">
      <w:pPr>
        <w:tabs>
          <w:tab w:val="left" w:pos="1778"/>
        </w:tabs>
        <w:spacing w:line="600" w:lineRule="exact"/>
        <w:ind w:firstLineChars="200" w:firstLine="482"/>
        <w:jc w:val="left"/>
        <w:rPr>
          <w:rFonts w:ascii="宋体" w:hAnsi="宋体" w:cs="宋体"/>
          <w:b/>
          <w:bCs/>
          <w:color w:val="FF0000"/>
        </w:rPr>
      </w:pPr>
      <w:r w:rsidRPr="000476C5">
        <w:rPr>
          <w:rFonts w:ascii="宋体" w:hAnsi="宋体" w:cs="宋体" w:hint="eastAsia"/>
          <w:b/>
          <w:bCs/>
          <w:color w:val="FF0000"/>
        </w:rPr>
        <w:t>（</w:t>
      </w:r>
      <w:r w:rsidR="000476C5" w:rsidRPr="000476C5">
        <w:rPr>
          <w:rFonts w:ascii="宋体" w:hAnsi="宋体" w:cs="宋体" w:hint="eastAsia"/>
          <w:b/>
          <w:bCs/>
          <w:color w:val="FF0000"/>
        </w:rPr>
        <w:t>注：</w:t>
      </w:r>
      <w:r w:rsidRPr="000476C5">
        <w:rPr>
          <w:rFonts w:ascii="宋体" w:hAnsi="宋体" w:cs="宋体" w:hint="eastAsia"/>
          <w:b/>
          <w:bCs/>
          <w:color w:val="FF0000"/>
        </w:rPr>
        <w:t>附件详见O</w:t>
      </w:r>
      <w:r w:rsidRPr="000476C5">
        <w:rPr>
          <w:rFonts w:ascii="宋体" w:hAnsi="宋体" w:cs="宋体"/>
          <w:b/>
          <w:bCs/>
          <w:color w:val="FF0000"/>
        </w:rPr>
        <w:t>A</w:t>
      </w:r>
      <w:r w:rsidR="000476C5" w:rsidRPr="000476C5">
        <w:rPr>
          <w:rFonts w:ascii="宋体" w:hAnsi="宋体" w:hint="eastAsia"/>
          <w:b/>
          <w:bCs/>
          <w:color w:val="FF0000"/>
        </w:rPr>
        <w:t>鄂凯股【201</w:t>
      </w:r>
      <w:r w:rsidR="000476C5" w:rsidRPr="000476C5">
        <w:rPr>
          <w:rFonts w:ascii="宋体" w:hAnsi="宋体"/>
          <w:b/>
          <w:bCs/>
          <w:color w:val="FF0000"/>
        </w:rPr>
        <w:t>9</w:t>
      </w:r>
      <w:r w:rsidR="000476C5" w:rsidRPr="000476C5">
        <w:rPr>
          <w:rFonts w:ascii="宋体" w:hAnsi="宋体" w:hint="eastAsia"/>
          <w:b/>
          <w:bCs/>
          <w:color w:val="FF0000"/>
        </w:rPr>
        <w:t>】14</w:t>
      </w:r>
      <w:r w:rsidR="000476C5" w:rsidRPr="000476C5">
        <w:rPr>
          <w:rFonts w:ascii="宋体" w:hAnsi="宋体"/>
          <w:b/>
          <w:bCs/>
          <w:color w:val="FF0000"/>
        </w:rPr>
        <w:t>1</w:t>
      </w:r>
      <w:r w:rsidR="000476C5" w:rsidRPr="000476C5">
        <w:rPr>
          <w:rFonts w:ascii="宋体" w:hAnsi="宋体" w:hint="eastAsia"/>
          <w:b/>
          <w:bCs/>
          <w:color w:val="FF0000"/>
        </w:rPr>
        <w:t>号</w:t>
      </w:r>
      <w:r w:rsidRPr="000476C5">
        <w:rPr>
          <w:rFonts w:ascii="宋体" w:hAnsi="宋体" w:cs="宋体" w:hint="eastAsia"/>
          <w:b/>
          <w:bCs/>
          <w:color w:val="FF0000"/>
        </w:rPr>
        <w:t>）</w:t>
      </w:r>
    </w:p>
    <w:p w:rsidR="004E0138" w:rsidRDefault="004E0138">
      <w:pPr>
        <w:rPr>
          <w:rFonts w:ascii="仿宋" w:eastAsia="仿宋" w:hAnsi="仿宋"/>
          <w:sz w:val="32"/>
          <w:szCs w:val="32"/>
        </w:rPr>
      </w:pPr>
    </w:p>
    <w:p w:rsidR="004E0138" w:rsidRDefault="004E0138">
      <w:pPr>
        <w:pStyle w:val="2"/>
      </w:pPr>
      <w:bookmarkStart w:id="946" w:name="_Toc410378905"/>
      <w:bookmarkStart w:id="947" w:name="_Toc2396"/>
      <w:bookmarkStart w:id="948" w:name="_Toc14103"/>
      <w:bookmarkStart w:id="949" w:name="_Toc31812"/>
      <w:bookmarkStart w:id="950" w:name="_Toc11617"/>
      <w:bookmarkStart w:id="951" w:name="_Toc13964"/>
      <w:bookmarkStart w:id="952" w:name="_Toc25925"/>
      <w:bookmarkStart w:id="953" w:name="_Toc4495"/>
      <w:bookmarkStart w:id="954" w:name="_Toc7502"/>
      <w:bookmarkStart w:id="955" w:name="_Toc9045"/>
      <w:bookmarkStart w:id="956" w:name="_Toc14869"/>
      <w:bookmarkStart w:id="957" w:name="_Toc30914"/>
      <w:bookmarkStart w:id="958" w:name="_Toc30203"/>
      <w:bookmarkStart w:id="959" w:name="_Toc16562"/>
      <w:bookmarkStart w:id="960" w:name="_Toc26064"/>
      <w:bookmarkStart w:id="961" w:name="_Toc22430"/>
      <w:bookmarkStart w:id="962" w:name="_Toc475549550"/>
      <w:bookmarkStart w:id="963" w:name="_Toc17143"/>
      <w:bookmarkStart w:id="964" w:name="_Toc511036583"/>
      <w:bookmarkStart w:id="965" w:name="_Toc30436"/>
      <w:bookmarkStart w:id="966" w:name="_Toc27076"/>
      <w:bookmarkStart w:id="967" w:name="_Toc37148606"/>
      <w:r>
        <w:rPr>
          <w:rFonts w:hint="eastAsia"/>
        </w:rPr>
        <w:t>第二十二章</w:t>
      </w:r>
      <w:r>
        <w:rPr>
          <w:rFonts w:hint="eastAsia"/>
        </w:rPr>
        <w:t xml:space="preserve">   </w:t>
      </w:r>
      <w:r>
        <w:rPr>
          <w:rFonts w:hint="eastAsia"/>
        </w:rPr>
        <w:t>差旅费报销管理办法（鄂凯股</w:t>
      </w:r>
      <w:r w:rsidR="00EB4A39">
        <w:rPr>
          <w:rFonts w:hint="eastAsia"/>
        </w:rPr>
        <w:t>【</w:t>
      </w:r>
      <w:r>
        <w:rPr>
          <w:rFonts w:hint="eastAsia"/>
        </w:rPr>
        <w:t>2017</w:t>
      </w:r>
      <w:r w:rsidR="00EB4A39">
        <w:rPr>
          <w:rFonts w:hint="eastAsia"/>
        </w:rPr>
        <w:t>】</w:t>
      </w:r>
      <w:r>
        <w:rPr>
          <w:rFonts w:hint="eastAsia"/>
        </w:rPr>
        <w:t>170</w:t>
      </w:r>
      <w:r>
        <w:rPr>
          <w:rFonts w:hint="eastAsia"/>
        </w:rPr>
        <w:t>号）</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p>
    <w:p w:rsidR="004E0138" w:rsidRDefault="004E0138">
      <w:pPr>
        <w:numPr>
          <w:ilvl w:val="0"/>
          <w:numId w:val="14"/>
        </w:numPr>
        <w:spacing w:afterLines="50" w:after="120" w:line="600" w:lineRule="exact"/>
        <w:ind w:firstLineChars="200" w:firstLine="482"/>
        <w:jc w:val="center"/>
        <w:rPr>
          <w:rFonts w:ascii="宋体" w:hAnsi="宋体" w:cs="宋体"/>
          <w:b/>
          <w:bCs/>
        </w:rPr>
      </w:pPr>
      <w:r>
        <w:rPr>
          <w:rFonts w:ascii="宋体" w:hAnsi="宋体" w:cs="宋体" w:hint="eastAsia"/>
          <w:b/>
          <w:bCs/>
        </w:rPr>
        <w:t xml:space="preserve">  总则</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第一条  为进一步规范差旅费管理，明确差旅费报销标准，提高工作效率，结合公司实际制定本办法。</w:t>
      </w:r>
    </w:p>
    <w:p w:rsidR="004E0138" w:rsidRDefault="004E0138">
      <w:pPr>
        <w:tabs>
          <w:tab w:val="left" w:pos="1778"/>
        </w:tabs>
        <w:spacing w:line="600" w:lineRule="exact"/>
        <w:ind w:firstLineChars="200" w:firstLine="480"/>
        <w:jc w:val="left"/>
        <w:rPr>
          <w:rFonts w:ascii="宋体" w:hAnsi="宋体" w:cs="宋体"/>
        </w:rPr>
      </w:pPr>
      <w:r>
        <w:rPr>
          <w:rFonts w:ascii="宋体" w:hAnsi="宋体" w:cs="宋体" w:hint="eastAsia"/>
        </w:rPr>
        <w:t>第二条  差旅费是指公司员工因公务出差产生的交通费、住宿费、伙食补助、交通补助等各种费用。</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第三条  本办法适用于分公司，子公司按本办法规定的标准执行。</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第四条  出差人员差旅费原则上不允许借支，如有特殊原因需总经理签字方可借支；已有借支未归还完毕的，禁止再次借支。</w:t>
      </w:r>
    </w:p>
    <w:p w:rsidR="004E0138" w:rsidRDefault="004E0138">
      <w:pPr>
        <w:numPr>
          <w:ilvl w:val="0"/>
          <w:numId w:val="14"/>
        </w:numPr>
        <w:tabs>
          <w:tab w:val="left" w:pos="1778"/>
        </w:tabs>
        <w:spacing w:line="600" w:lineRule="exact"/>
        <w:ind w:firstLineChars="200" w:firstLine="482"/>
        <w:jc w:val="center"/>
        <w:rPr>
          <w:rFonts w:ascii="宋体" w:hAnsi="宋体" w:cs="宋体"/>
          <w:b/>
          <w:bCs/>
        </w:rPr>
      </w:pPr>
      <w:r>
        <w:rPr>
          <w:rFonts w:ascii="宋体" w:hAnsi="宋体" w:cs="宋体" w:hint="eastAsia"/>
          <w:b/>
          <w:bCs/>
        </w:rPr>
        <w:t xml:space="preserve">  报销要求</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第五条  出差人员出差往返途中各项费用应严格按照标准执行，如确有特殊情况超出本办法中报销标准的，必须填写《差旅费超标报销审批表》（附表一），经公司董事长或总经理审批后方可报销。公司对超标准报销金额承担50%，剩余50%由个人承担。</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第六条 《差旅费超标报销审批表》中应详细记载超标理由、中途行程因工作需要发生变化的原因等超标事项，否则发生的超标费用、退票费及因退票发生的住宿费、交通费、伙食费均由个人承担。</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第七条  为确保报销原始单据整洁，本办法中各项费用报销必须使用电子版填写。</w:t>
      </w:r>
      <w:r>
        <w:rPr>
          <w:rFonts w:ascii="宋体" w:hAnsi="宋体" w:cs="宋体" w:hint="eastAsia"/>
        </w:rPr>
        <w:lastRenderedPageBreak/>
        <w:t>报销时严禁使用任何涂改工具对单据进行涂改；网报系统上线后按网报系统要求执行。</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第八条  出差人员必须在回公司后20日内到财务部门报销，报销时间超过20日在40日以内，扣减出差期间所有补助；超过40日的，出差期间所有费用不予报销。</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两次出差间隔不超过3天的视为连续出差。连续出差的，以连续出差中最末一次出差返回公司所在地的次日起，计算报销时间。</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第九条  报销所用票据要真实、合法，付款单位必须填写公司全称；发票中有纳税人识别号的必须填写纳税人识别号。</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 xml:space="preserve">第十条  出差所产生的住宿费属于可抵扣范围，取得增值税专用发票方可报销。　　</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第十一条 《差旅费报销单》（附表二）要逐一填写差旅行程，一次出差填写一单（一次出差是指从公司所在地出发至返回公司所在地）。</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《差旅费报销单》中严禁报销其他费用。出差期间，若发生业务费、快递费等不属于差旅费报销范围的费用，需另行填写业务招待费报销单或通用费用报销单报销。</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第十二条  司机报销出车补助时，填写《司机出车费用报销单》（附表三）报销；报销补助时，需与公务用车申请单匹配；报销修理费时，需与维修申请单匹配。</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第十三条 公司派出参加会议、培训、学习的人员，须凭会议、培训、学习的通知、文件等相关证明材料报销。</w:t>
      </w:r>
    </w:p>
    <w:p w:rsidR="004E0138" w:rsidRDefault="004E0138">
      <w:pPr>
        <w:numPr>
          <w:ilvl w:val="0"/>
          <w:numId w:val="14"/>
        </w:numPr>
        <w:tabs>
          <w:tab w:val="left" w:pos="1778"/>
        </w:tabs>
        <w:spacing w:line="600" w:lineRule="exact"/>
        <w:ind w:firstLineChars="200" w:firstLine="482"/>
        <w:jc w:val="center"/>
        <w:rPr>
          <w:rFonts w:ascii="宋体" w:hAnsi="宋体" w:cs="宋体"/>
          <w:b/>
          <w:bCs/>
        </w:rPr>
      </w:pPr>
      <w:r>
        <w:rPr>
          <w:rFonts w:ascii="宋体" w:hAnsi="宋体" w:cs="宋体" w:hint="eastAsia"/>
          <w:b/>
          <w:bCs/>
        </w:rPr>
        <w:t xml:space="preserve">  报销标准</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第十四条 集团公司董事长、总经理根据出行需要，选择合适标准，实报实销；其他人员参照本章第十五条至第二十二条的标准执行。</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第十五条  往返交通工具的选择</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1、开私家车出行的，需填写《自备车出差申请单》（附表四），经公司董事长或总经理签字后方可报销。油料消耗由办公室核定，出差期间发生的过路过桥费、油料费凭票报销；</w:t>
      </w:r>
    </w:p>
    <w:p w:rsidR="004E0138" w:rsidRDefault="004E0138">
      <w:pPr>
        <w:spacing w:line="600" w:lineRule="exact"/>
        <w:ind w:firstLineChars="200" w:firstLine="480"/>
        <w:rPr>
          <w:rFonts w:ascii="宋体" w:hAnsi="宋体" w:cs="宋体"/>
        </w:rPr>
      </w:pPr>
      <w:r>
        <w:rPr>
          <w:rFonts w:ascii="宋体" w:hAnsi="宋体" w:cs="宋体" w:hint="eastAsia"/>
        </w:rPr>
        <w:lastRenderedPageBreak/>
        <w:t>2、乘坐一般火车出行的，</w:t>
      </w:r>
      <w:r>
        <w:rPr>
          <w:rFonts w:ascii="宋体" w:hAnsi="宋体" w:cs="宋体" w:hint="eastAsia"/>
          <w:color w:val="000000"/>
        </w:rPr>
        <w:t>连续乘车时间超过六小时的，</w:t>
      </w:r>
      <w:r>
        <w:rPr>
          <w:rFonts w:ascii="宋体" w:hAnsi="宋体" w:cs="宋体" w:hint="eastAsia"/>
        </w:rPr>
        <w:t>可购买卧铺票；若未购卧铺票的，按同线路硬座票价的50%计发补助；</w:t>
      </w:r>
    </w:p>
    <w:p w:rsidR="004E0138" w:rsidRDefault="004E0138">
      <w:pPr>
        <w:spacing w:line="600" w:lineRule="exact"/>
        <w:ind w:firstLineChars="200" w:firstLine="480"/>
        <w:rPr>
          <w:rFonts w:ascii="宋体" w:hAnsi="宋体" w:cs="宋体"/>
        </w:rPr>
      </w:pPr>
      <w:r>
        <w:rPr>
          <w:rFonts w:ascii="宋体" w:hAnsi="宋体" w:cs="宋体" w:hint="eastAsia"/>
        </w:rPr>
        <w:t>3、选择动车、高铁出行的，总经理助理及以上公司领导可购一等座，其余人员购二等座。</w:t>
      </w:r>
    </w:p>
    <w:p w:rsidR="004E0138" w:rsidRDefault="004E0138">
      <w:pPr>
        <w:spacing w:line="600" w:lineRule="exact"/>
        <w:ind w:firstLineChars="200" w:firstLine="480"/>
        <w:rPr>
          <w:rFonts w:ascii="宋体" w:hAnsi="宋体" w:cs="宋体"/>
          <w:color w:val="FF0000"/>
        </w:rPr>
      </w:pPr>
      <w:r>
        <w:rPr>
          <w:rFonts w:ascii="宋体" w:hAnsi="宋体" w:cs="宋体" w:hint="eastAsia"/>
          <w:color w:val="000000"/>
        </w:rPr>
        <w:t>4、当飞机票价低于同线路对应高铁座位标准的票价时，可选择飞机出行。</w:t>
      </w:r>
    </w:p>
    <w:p w:rsidR="004E0138" w:rsidRDefault="004E0138">
      <w:pPr>
        <w:spacing w:line="600" w:lineRule="exact"/>
        <w:ind w:firstLineChars="200" w:firstLine="480"/>
        <w:rPr>
          <w:rFonts w:ascii="宋体" w:hAnsi="宋体" w:cs="宋体"/>
        </w:rPr>
      </w:pPr>
      <w:r>
        <w:rPr>
          <w:rFonts w:ascii="宋体" w:hAnsi="宋体" w:cs="宋体" w:hint="eastAsia"/>
        </w:rPr>
        <w:t>5、出租车、滴滴、优步等打车发生的费用原则上不允许报销；总经理助理以上公司领导出门未带车的，可从紧报销打车费用；已经报销打车费用的，当天交通补助不予报销。</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第十六条 住宿费凭发票在限额标准内报销。</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1、常规出差的，住宿费限额标准见附表五；</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2、对于长期驻外的人员，住宿费不按本办法中规定的限额标准报销，所发生的住宿费用按房屋租赁月费用据实报销，报销时需提供租赁合同；</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3、公司外派的项目施工人员，项目施工时间超过10天的，住宿费按本办法中限额标准的50%控制；</w:t>
      </w:r>
    </w:p>
    <w:p w:rsidR="004E0138" w:rsidRDefault="004E0138">
      <w:pPr>
        <w:tabs>
          <w:tab w:val="left" w:pos="1778"/>
        </w:tabs>
        <w:spacing w:line="600" w:lineRule="exact"/>
        <w:ind w:firstLineChars="200" w:firstLine="480"/>
        <w:rPr>
          <w:rFonts w:ascii="宋体" w:hAnsi="宋体" w:cs="宋体"/>
          <w:color w:val="000000"/>
        </w:rPr>
      </w:pPr>
      <w:r>
        <w:rPr>
          <w:rFonts w:ascii="宋体" w:hAnsi="宋体" w:cs="宋体" w:hint="eastAsia"/>
          <w:color w:val="000000"/>
        </w:rPr>
        <w:t>4、公司派出参加会议、培训、学习的人员，如组织会议、培训和学习的通知、文件中明确指出统一安排住宿的，在会议、培训、学习期间的住宿费标准按通知、文件中指定酒店的统一标准执行。</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第十七条 伙食补助标准：</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1、常规出差的，伙食补助按每人100元/天，包干使用；</w:t>
      </w:r>
    </w:p>
    <w:p w:rsidR="004E0138" w:rsidRDefault="004E0138">
      <w:pPr>
        <w:spacing w:line="600" w:lineRule="exact"/>
        <w:ind w:firstLineChars="200" w:firstLine="480"/>
        <w:rPr>
          <w:rFonts w:ascii="宋体" w:hAnsi="宋体" w:cs="宋体"/>
        </w:rPr>
      </w:pPr>
      <w:r>
        <w:rPr>
          <w:rFonts w:ascii="宋体" w:hAnsi="宋体" w:cs="宋体" w:hint="eastAsia"/>
        </w:rPr>
        <w:t>2、公司派出参加会议、培训、学习的人员，如会议、培训、学习的通知、文件中表明包含伙食的，则不再给予伙食补助。</w:t>
      </w:r>
    </w:p>
    <w:p w:rsidR="004E0138" w:rsidRDefault="004E0138">
      <w:pPr>
        <w:tabs>
          <w:tab w:val="left" w:pos="1778"/>
        </w:tabs>
        <w:spacing w:line="600" w:lineRule="exact"/>
        <w:ind w:firstLineChars="200" w:firstLine="480"/>
        <w:rPr>
          <w:rFonts w:ascii="宋体" w:hAnsi="宋体" w:cs="宋体"/>
        </w:rPr>
      </w:pPr>
      <w:r>
        <w:rPr>
          <w:rFonts w:ascii="宋体" w:hAnsi="宋体" w:cs="宋体" w:hint="eastAsia"/>
        </w:rPr>
        <w:t>第十八条</w:t>
      </w:r>
      <w:r>
        <w:rPr>
          <w:rFonts w:ascii="宋体" w:hAnsi="宋体" w:cs="宋体" w:hint="eastAsia"/>
          <w:color w:val="000000"/>
        </w:rPr>
        <w:t xml:space="preserve"> 交通补助按每人40元/天</w:t>
      </w:r>
      <w:r>
        <w:rPr>
          <w:rFonts w:ascii="宋体" w:hAnsi="宋体" w:cs="宋体" w:hint="eastAsia"/>
        </w:rPr>
        <w:t>，包干使用；下列人员不实行交通补助：</w:t>
      </w:r>
    </w:p>
    <w:p w:rsidR="004E0138" w:rsidRDefault="004E0138">
      <w:pPr>
        <w:spacing w:line="600" w:lineRule="exact"/>
        <w:ind w:firstLineChars="200" w:firstLine="480"/>
        <w:rPr>
          <w:rFonts w:ascii="宋体" w:hAnsi="宋体" w:cs="宋体"/>
        </w:rPr>
      </w:pPr>
      <w:r>
        <w:rPr>
          <w:rFonts w:ascii="宋体" w:hAnsi="宋体" w:cs="宋体" w:hint="eastAsia"/>
        </w:rPr>
        <w:t>1、长期驻外的人员；</w:t>
      </w:r>
    </w:p>
    <w:p w:rsidR="004E0138" w:rsidRDefault="004E0138">
      <w:pPr>
        <w:spacing w:line="600" w:lineRule="exact"/>
        <w:ind w:firstLineChars="200" w:firstLine="480"/>
        <w:rPr>
          <w:rFonts w:ascii="宋体" w:hAnsi="宋体" w:cs="宋体"/>
        </w:rPr>
      </w:pPr>
      <w:r>
        <w:rPr>
          <w:rFonts w:ascii="宋体" w:hAnsi="宋体" w:cs="宋体" w:hint="eastAsia"/>
        </w:rPr>
        <w:lastRenderedPageBreak/>
        <w:t>2、公司外派的项目施工人员；</w:t>
      </w:r>
    </w:p>
    <w:p w:rsidR="004E0138" w:rsidRDefault="004E0138">
      <w:pPr>
        <w:spacing w:line="600" w:lineRule="exact"/>
        <w:ind w:firstLineChars="200" w:firstLine="480"/>
        <w:rPr>
          <w:rFonts w:ascii="宋体" w:hAnsi="宋体" w:cs="宋体"/>
        </w:rPr>
      </w:pPr>
      <w:r>
        <w:rPr>
          <w:rFonts w:ascii="宋体" w:hAnsi="宋体" w:cs="宋体" w:hint="eastAsia"/>
        </w:rPr>
        <w:t>3、到外地参加会议（不包括订货会一类的会议）、培训、学习人员在会议、培训、学习期间；</w:t>
      </w:r>
    </w:p>
    <w:p w:rsidR="004E0138" w:rsidRDefault="004E0138">
      <w:pPr>
        <w:spacing w:line="600" w:lineRule="exact"/>
        <w:ind w:firstLineChars="200" w:firstLine="480"/>
        <w:rPr>
          <w:rFonts w:ascii="宋体" w:hAnsi="宋体" w:cs="宋体"/>
        </w:rPr>
      </w:pPr>
      <w:r>
        <w:rPr>
          <w:rFonts w:ascii="宋体" w:hAnsi="宋体" w:cs="宋体" w:hint="eastAsia"/>
        </w:rPr>
        <w:t>4、乘坐自备车或公务车出差的人员和开车出差的司机；</w:t>
      </w:r>
    </w:p>
    <w:p w:rsidR="004E0138" w:rsidRDefault="004E0138">
      <w:pPr>
        <w:spacing w:line="600" w:lineRule="exact"/>
        <w:ind w:firstLineChars="200" w:firstLine="480"/>
        <w:rPr>
          <w:rFonts w:ascii="宋体" w:hAnsi="宋体" w:cs="宋体"/>
        </w:rPr>
      </w:pPr>
      <w:r>
        <w:rPr>
          <w:rFonts w:ascii="宋体" w:hAnsi="宋体" w:cs="宋体" w:hint="eastAsia"/>
        </w:rPr>
        <w:t>5、公司员人因公在荆门城区（包括子陵、牌楼、麻城、掇刀、漳河）办事的，其公交费凭票实报，不实行补助；</w:t>
      </w:r>
    </w:p>
    <w:p w:rsidR="004E0138" w:rsidRDefault="004E0138">
      <w:pPr>
        <w:spacing w:line="600" w:lineRule="exact"/>
        <w:ind w:firstLineChars="200" w:firstLine="480"/>
        <w:rPr>
          <w:rFonts w:ascii="宋体" w:hAnsi="宋体" w:cs="宋体"/>
        </w:rPr>
      </w:pPr>
      <w:r>
        <w:rPr>
          <w:rFonts w:ascii="宋体" w:hAnsi="宋体" w:cs="宋体" w:hint="eastAsia"/>
        </w:rPr>
        <w:t>6、货物押运人员。</w:t>
      </w:r>
    </w:p>
    <w:p w:rsidR="004E0138" w:rsidRDefault="004E0138">
      <w:pPr>
        <w:spacing w:line="600" w:lineRule="exact"/>
        <w:ind w:firstLineChars="200" w:firstLine="480"/>
        <w:rPr>
          <w:rFonts w:ascii="宋体" w:hAnsi="宋体" w:cs="宋体"/>
          <w:color w:val="000000"/>
        </w:rPr>
      </w:pPr>
      <w:r>
        <w:rPr>
          <w:rFonts w:ascii="宋体" w:hAnsi="宋体" w:cs="宋体" w:hint="eastAsia"/>
          <w:color w:val="000000"/>
        </w:rPr>
        <w:t>第十九条 出国办理业务人员的住宿费、交通费、伙食补助参照国家标准执行，按出差时的汇率折算后计发。</w:t>
      </w:r>
    </w:p>
    <w:p w:rsidR="004E0138" w:rsidRDefault="004E0138">
      <w:pPr>
        <w:spacing w:line="600" w:lineRule="exact"/>
        <w:ind w:firstLineChars="200" w:firstLine="480"/>
        <w:rPr>
          <w:rFonts w:ascii="宋体" w:hAnsi="宋体" w:cs="宋体"/>
        </w:rPr>
      </w:pPr>
      <w:r>
        <w:rPr>
          <w:rFonts w:ascii="宋体" w:hAnsi="宋体" w:cs="宋体" w:hint="eastAsia"/>
        </w:rPr>
        <w:t>第二十条 司机补助标准</w:t>
      </w:r>
    </w:p>
    <w:p w:rsidR="004E0138" w:rsidRDefault="004E0138">
      <w:pPr>
        <w:spacing w:line="600" w:lineRule="exact"/>
        <w:ind w:firstLineChars="200" w:firstLine="480"/>
        <w:rPr>
          <w:rFonts w:ascii="宋体" w:hAnsi="宋体" w:cs="宋体"/>
        </w:rPr>
      </w:pPr>
      <w:r>
        <w:rPr>
          <w:rFonts w:ascii="宋体" w:hAnsi="宋体" w:cs="宋体" w:hint="eastAsia"/>
        </w:rPr>
        <w:t>1、司机补助包括固定补助和出车补助；司机是指公司专职司机、保卫巡逻车司机及消防车司机。</w:t>
      </w:r>
    </w:p>
    <w:p w:rsidR="004E0138" w:rsidRDefault="004E0138">
      <w:pPr>
        <w:spacing w:line="600" w:lineRule="exact"/>
        <w:ind w:firstLineChars="200" w:firstLine="480"/>
        <w:rPr>
          <w:rFonts w:ascii="宋体" w:hAnsi="宋体" w:cs="宋体"/>
        </w:rPr>
      </w:pPr>
      <w:r>
        <w:rPr>
          <w:rFonts w:ascii="宋体" w:hAnsi="宋体" w:cs="宋体" w:hint="eastAsia"/>
        </w:rPr>
        <w:t>2、固定补助由人力资源政治工作处在工资系统中随工资发放，发放标准为：公司机关专职司机每人每</w:t>
      </w:r>
      <w:r>
        <w:rPr>
          <w:rFonts w:ascii="宋体" w:hAnsi="宋体" w:cs="宋体" w:hint="eastAsia"/>
          <w:color w:val="000000"/>
        </w:rPr>
        <w:t>月400</w:t>
      </w:r>
      <w:r>
        <w:rPr>
          <w:rFonts w:ascii="宋体" w:hAnsi="宋体" w:cs="宋体" w:hint="eastAsia"/>
        </w:rPr>
        <w:t>元；保卫巡逻车司机、消防车专职司机每人每月100元。享受固定补助后双休日和早晚出车不另核发加班工资。</w:t>
      </w:r>
    </w:p>
    <w:p w:rsidR="004E0138" w:rsidRDefault="004E0138">
      <w:pPr>
        <w:spacing w:line="600" w:lineRule="exact"/>
        <w:ind w:firstLineChars="200" w:firstLine="480"/>
        <w:rPr>
          <w:rFonts w:ascii="宋体" w:hAnsi="宋体" w:cs="宋体"/>
        </w:rPr>
      </w:pPr>
      <w:r>
        <w:rPr>
          <w:rFonts w:ascii="宋体" w:hAnsi="宋体" w:cs="宋体" w:hint="eastAsia"/>
        </w:rPr>
        <w:t>3、出车补助标准：</w:t>
      </w:r>
      <w:r>
        <w:rPr>
          <w:rFonts w:ascii="宋体" w:hAnsi="宋体" w:cs="宋体" w:hint="eastAsia"/>
          <w:color w:val="000000"/>
        </w:rPr>
        <w:t>短途（50公里以内）不再给予出车补助</w:t>
      </w:r>
      <w:r>
        <w:rPr>
          <w:rFonts w:ascii="宋体" w:hAnsi="宋体" w:cs="宋体" w:hint="eastAsia"/>
        </w:rPr>
        <w:t>；长途（50公里以外）出车补助，小型汽车（七座及以下）</w:t>
      </w:r>
      <w:r>
        <w:rPr>
          <w:rFonts w:ascii="宋体" w:hAnsi="宋体" w:cs="宋体" w:hint="eastAsia"/>
          <w:color w:val="000000"/>
        </w:rPr>
        <w:t>按0.30</w:t>
      </w:r>
      <w:r>
        <w:rPr>
          <w:rFonts w:ascii="宋体" w:hAnsi="宋体" w:cs="宋体" w:hint="eastAsia"/>
        </w:rPr>
        <w:t>元/公里核发，大型客车按</w:t>
      </w:r>
      <w:r>
        <w:rPr>
          <w:rFonts w:ascii="宋体" w:hAnsi="宋体" w:cs="宋体" w:hint="eastAsia"/>
          <w:color w:val="000000"/>
        </w:rPr>
        <w:t>0.35元</w:t>
      </w:r>
      <w:r>
        <w:rPr>
          <w:rFonts w:ascii="宋体" w:hAnsi="宋体" w:cs="宋体" w:hint="eastAsia"/>
        </w:rPr>
        <w:t>/公里核发；公里数由办公室负责审核。</w:t>
      </w:r>
    </w:p>
    <w:p w:rsidR="004E0138" w:rsidRDefault="004E0138">
      <w:pPr>
        <w:spacing w:line="600" w:lineRule="exact"/>
        <w:ind w:firstLineChars="200" w:firstLine="480"/>
        <w:rPr>
          <w:rFonts w:ascii="宋体" w:hAnsi="宋体" w:cs="宋体"/>
        </w:rPr>
      </w:pPr>
      <w:r>
        <w:rPr>
          <w:rFonts w:ascii="宋体" w:hAnsi="宋体" w:cs="宋体" w:hint="eastAsia"/>
        </w:rPr>
        <w:t>4、开私家车出差的司机，不给予司机补助。</w:t>
      </w:r>
    </w:p>
    <w:p w:rsidR="004E0138" w:rsidRDefault="004E0138">
      <w:pPr>
        <w:spacing w:line="600" w:lineRule="exact"/>
        <w:ind w:firstLineChars="200" w:firstLine="480"/>
        <w:rPr>
          <w:rFonts w:ascii="宋体" w:hAnsi="宋体" w:cs="宋体"/>
        </w:rPr>
      </w:pPr>
      <w:r>
        <w:rPr>
          <w:rFonts w:ascii="宋体" w:hAnsi="宋体" w:cs="宋体" w:hint="eastAsia"/>
        </w:rPr>
        <w:t>5、库检车司机不给予司机补助；</w:t>
      </w:r>
    </w:p>
    <w:p w:rsidR="004E0138" w:rsidRDefault="004E0138">
      <w:pPr>
        <w:spacing w:line="600" w:lineRule="exact"/>
        <w:ind w:firstLineChars="200" w:firstLine="480"/>
        <w:rPr>
          <w:rFonts w:ascii="宋体" w:hAnsi="宋体" w:cs="宋体"/>
        </w:rPr>
      </w:pPr>
      <w:r>
        <w:rPr>
          <w:rFonts w:ascii="宋体" w:hAnsi="宋体" w:cs="宋体" w:hint="eastAsia"/>
        </w:rPr>
        <w:t>6、司机伙食补助与住宿标准按本办法规定的标准执行，费用由车辆使用单位承担。</w:t>
      </w:r>
    </w:p>
    <w:p w:rsidR="004E0138" w:rsidRDefault="004E0138">
      <w:pPr>
        <w:spacing w:line="600" w:lineRule="exact"/>
        <w:ind w:firstLineChars="200" w:firstLine="480"/>
        <w:rPr>
          <w:rFonts w:ascii="宋体" w:hAnsi="宋体" w:cs="宋体"/>
        </w:rPr>
      </w:pPr>
      <w:r>
        <w:rPr>
          <w:rFonts w:ascii="宋体" w:hAnsi="宋体" w:cs="宋体" w:hint="eastAsia"/>
        </w:rPr>
        <w:t xml:space="preserve">第二十一条 公司业务员随货物押运的，押运补助按以下标准执行： </w:t>
      </w:r>
    </w:p>
    <w:p w:rsidR="004E0138" w:rsidRDefault="004E0138">
      <w:pPr>
        <w:spacing w:line="600" w:lineRule="exact"/>
        <w:ind w:firstLineChars="200" w:firstLine="480"/>
        <w:rPr>
          <w:rFonts w:ascii="宋体" w:hAnsi="宋体" w:cs="宋体"/>
        </w:rPr>
      </w:pPr>
      <w:r>
        <w:rPr>
          <w:rFonts w:ascii="宋体" w:hAnsi="宋体" w:cs="宋体" w:hint="eastAsia"/>
        </w:rPr>
        <w:t>1、距离公司50公里以内的，补助为50元/趟;</w:t>
      </w:r>
    </w:p>
    <w:p w:rsidR="004E0138" w:rsidRDefault="004E0138">
      <w:pPr>
        <w:spacing w:line="600" w:lineRule="exact"/>
        <w:ind w:firstLineChars="200" w:firstLine="480"/>
        <w:rPr>
          <w:rFonts w:ascii="宋体" w:hAnsi="宋体" w:cs="宋体"/>
        </w:rPr>
      </w:pPr>
      <w:r>
        <w:rPr>
          <w:rFonts w:ascii="宋体" w:hAnsi="宋体" w:cs="宋体" w:hint="eastAsia"/>
        </w:rPr>
        <w:lastRenderedPageBreak/>
        <w:t>2、距离公司50-110公里的, 补助为120元/趟;</w:t>
      </w:r>
    </w:p>
    <w:p w:rsidR="004E0138" w:rsidRDefault="004E0138">
      <w:pPr>
        <w:spacing w:line="600" w:lineRule="exact"/>
        <w:ind w:firstLineChars="200" w:firstLine="480"/>
        <w:rPr>
          <w:rFonts w:ascii="宋体" w:hAnsi="宋体" w:cs="宋体"/>
          <w:color w:val="000000"/>
        </w:rPr>
      </w:pPr>
      <w:r>
        <w:rPr>
          <w:rFonts w:ascii="宋体" w:hAnsi="宋体" w:cs="宋体" w:hint="eastAsia"/>
          <w:color w:val="000000"/>
        </w:rPr>
        <w:t>3、距离公司110公里-450公里的，押运补助按本办法中相应的住宿补助和伙食补助标准的50%补给；</w:t>
      </w:r>
    </w:p>
    <w:p w:rsidR="004E0138" w:rsidRDefault="004E0138">
      <w:pPr>
        <w:spacing w:line="600" w:lineRule="exact"/>
        <w:ind w:firstLineChars="200" w:firstLine="480"/>
        <w:rPr>
          <w:rFonts w:ascii="宋体" w:hAnsi="宋体" w:cs="宋体"/>
        </w:rPr>
      </w:pPr>
      <w:r>
        <w:rPr>
          <w:rFonts w:ascii="宋体" w:hAnsi="宋体" w:cs="宋体" w:hint="eastAsia"/>
        </w:rPr>
        <w:t>4、距离公司450公里以上的，押运补助按本办法中相应的住宿补助和伙食补助标准全额补给。</w:t>
      </w:r>
    </w:p>
    <w:p w:rsidR="004E0138" w:rsidRDefault="004E0138">
      <w:pPr>
        <w:spacing w:line="600" w:lineRule="exact"/>
        <w:ind w:firstLineChars="200" w:firstLine="480"/>
        <w:rPr>
          <w:rFonts w:ascii="宋体" w:hAnsi="宋体" w:cs="宋体"/>
        </w:rPr>
      </w:pPr>
      <w:r>
        <w:rPr>
          <w:rFonts w:ascii="宋体" w:hAnsi="宋体" w:cs="宋体" w:hint="eastAsia"/>
        </w:rPr>
        <w:t>第二十二条 押运员属于运输公司员工的，按第二十一条执行；不属于运输公司员工的，凭经运输公司和业务员审核后的明细，开具劳务费发票后，按规定程序报销。</w:t>
      </w:r>
    </w:p>
    <w:p w:rsidR="004E0138" w:rsidRDefault="004E0138">
      <w:pPr>
        <w:numPr>
          <w:ilvl w:val="0"/>
          <w:numId w:val="14"/>
        </w:numPr>
        <w:spacing w:line="600" w:lineRule="exact"/>
        <w:ind w:firstLineChars="200" w:firstLine="482"/>
        <w:jc w:val="center"/>
        <w:rPr>
          <w:rFonts w:ascii="宋体" w:hAnsi="宋体" w:cs="宋体"/>
          <w:b/>
          <w:bCs/>
        </w:rPr>
      </w:pPr>
      <w:r>
        <w:rPr>
          <w:rFonts w:ascii="宋体" w:hAnsi="宋体" w:cs="宋体" w:hint="eastAsia"/>
          <w:b/>
          <w:bCs/>
        </w:rPr>
        <w:t xml:space="preserve"> 附则及罚责</w:t>
      </w:r>
    </w:p>
    <w:p w:rsidR="004E0138" w:rsidRDefault="004E0138">
      <w:pPr>
        <w:spacing w:line="600" w:lineRule="exact"/>
        <w:ind w:firstLineChars="200" w:firstLine="480"/>
        <w:rPr>
          <w:rFonts w:ascii="宋体" w:hAnsi="宋体" w:cs="宋体"/>
        </w:rPr>
      </w:pPr>
      <w:r>
        <w:rPr>
          <w:rFonts w:ascii="宋体" w:hAnsi="宋体" w:cs="宋体" w:hint="eastAsia"/>
        </w:rPr>
        <w:t>第</w:t>
      </w:r>
      <w:r>
        <w:rPr>
          <w:rFonts w:ascii="宋体" w:hAnsi="宋体" w:cs="宋体" w:hint="eastAsia"/>
          <w:color w:val="000000"/>
        </w:rPr>
        <w:t>二十三</w:t>
      </w:r>
      <w:r>
        <w:rPr>
          <w:rFonts w:ascii="宋体" w:hAnsi="宋体" w:cs="宋体" w:hint="eastAsia"/>
        </w:rPr>
        <w:t>条 出差人员实行差旅费限额包干使用后，各单位不得再以专项费用做为列支名目，应按年度计划实行总额控制，控制出差人数和天数，努力提高出差效率，节约开支；部门负责人要严格把关，严禁弄虚作假。</w:t>
      </w:r>
    </w:p>
    <w:p w:rsidR="004E0138" w:rsidRDefault="004E0138">
      <w:pPr>
        <w:spacing w:line="600" w:lineRule="exact"/>
        <w:ind w:firstLineChars="200" w:firstLine="480"/>
        <w:rPr>
          <w:rFonts w:ascii="宋体" w:hAnsi="宋体" w:cs="宋体"/>
        </w:rPr>
      </w:pPr>
      <w:r>
        <w:rPr>
          <w:rFonts w:ascii="宋体" w:hAnsi="宋体" w:cs="宋体" w:hint="eastAsia"/>
        </w:rPr>
        <w:t>第二十四条 财务人员对报销的任何疑问，报销人员有责任负责解答；否则财务人员有权不予报销。</w:t>
      </w:r>
    </w:p>
    <w:p w:rsidR="004E0138" w:rsidRDefault="004E0138">
      <w:pPr>
        <w:spacing w:line="600" w:lineRule="exact"/>
        <w:ind w:firstLineChars="200" w:firstLine="480"/>
        <w:rPr>
          <w:rFonts w:ascii="宋体" w:hAnsi="宋体" w:cs="宋体"/>
          <w:color w:val="000000"/>
        </w:rPr>
      </w:pPr>
      <w:r>
        <w:rPr>
          <w:rFonts w:ascii="宋体" w:hAnsi="宋体" w:cs="宋体" w:hint="eastAsia"/>
          <w:color w:val="000000"/>
        </w:rPr>
        <w:t>第二十五条 如审计处在每年的内部审计中，发现超过规定标准给予报销的，责令审核会计向经办人员追回超标报销的金额，并对审核会计、业务经办人各以超标准报销金额的30%给予处罚，对报销签字的财务负责人、业务部门负责人各以超标准报销金额的20%给予处罚。</w:t>
      </w:r>
    </w:p>
    <w:p w:rsidR="004E0138" w:rsidRDefault="004E0138">
      <w:pPr>
        <w:spacing w:line="600" w:lineRule="exact"/>
        <w:ind w:firstLineChars="200" w:firstLine="480"/>
        <w:rPr>
          <w:rFonts w:ascii="宋体" w:hAnsi="宋体" w:cs="宋体"/>
        </w:rPr>
      </w:pPr>
      <w:r>
        <w:rPr>
          <w:rFonts w:ascii="宋体" w:hAnsi="宋体" w:cs="宋体" w:hint="eastAsia"/>
        </w:rPr>
        <w:t>第二十六条 本规定自2018年1月1日起执行，由公司</w:t>
      </w:r>
      <w:r>
        <w:rPr>
          <w:rFonts w:ascii="宋体" w:hAnsi="宋体" w:cs="宋体" w:hint="eastAsia"/>
          <w:color w:val="000000"/>
        </w:rPr>
        <w:t>财务中心负</w:t>
      </w:r>
      <w:r>
        <w:rPr>
          <w:rFonts w:ascii="宋体" w:hAnsi="宋体" w:cs="宋体" w:hint="eastAsia"/>
        </w:rPr>
        <w:t>责解释, 原规定同时废止。</w:t>
      </w:r>
    </w:p>
    <w:p w:rsidR="004E0138" w:rsidRDefault="00C01D0E">
      <w:pPr>
        <w:spacing w:beforeLines="50" w:before="120" w:afterLines="50" w:after="120" w:line="600" w:lineRule="exact"/>
        <w:rPr>
          <w:rFonts w:ascii="宋体" w:hAnsi="宋体" w:cs="宋体"/>
          <w:b/>
          <w:bCs/>
          <w:color w:val="FF0000"/>
        </w:rPr>
      </w:pPr>
      <w:r>
        <w:rPr>
          <w:rFonts w:ascii="宋体" w:hAnsi="宋体" w:cs="宋体" w:hint="eastAsia"/>
          <w:b/>
          <w:bCs/>
          <w:color w:val="FF0000"/>
        </w:rPr>
        <w:t>（</w:t>
      </w:r>
      <w:r w:rsidRPr="00C01D0E">
        <w:rPr>
          <w:rFonts w:ascii="宋体" w:hAnsi="宋体" w:cs="宋体" w:hint="eastAsia"/>
          <w:b/>
          <w:bCs/>
          <w:color w:val="FF0000"/>
        </w:rPr>
        <w:t>注：</w:t>
      </w:r>
      <w:r w:rsidR="001061A8" w:rsidRPr="00C01D0E">
        <w:rPr>
          <w:rFonts w:ascii="宋体" w:hAnsi="宋体" w:cs="宋体" w:hint="eastAsia"/>
          <w:b/>
          <w:bCs/>
          <w:color w:val="FF0000"/>
        </w:rPr>
        <w:t>附表详见O</w:t>
      </w:r>
      <w:r w:rsidR="001061A8" w:rsidRPr="00C01D0E">
        <w:rPr>
          <w:rFonts w:ascii="宋体" w:hAnsi="宋体" w:cs="宋体"/>
          <w:b/>
          <w:bCs/>
          <w:color w:val="FF0000"/>
        </w:rPr>
        <w:t>A</w:t>
      </w:r>
      <w:r w:rsidRPr="00C01D0E">
        <w:rPr>
          <w:rFonts w:ascii="宋体" w:hAnsi="宋体" w:hint="eastAsia"/>
          <w:b/>
          <w:bCs/>
          <w:color w:val="FF0000"/>
        </w:rPr>
        <w:t>鄂凯股【2017】170号</w:t>
      </w:r>
      <w:r>
        <w:rPr>
          <w:rFonts w:ascii="宋体" w:hAnsi="宋体" w:cs="宋体" w:hint="eastAsia"/>
          <w:b/>
          <w:bCs/>
          <w:color w:val="FF0000"/>
        </w:rPr>
        <w:t>）</w:t>
      </w:r>
    </w:p>
    <w:p w:rsidR="001061A8" w:rsidRPr="001061A8" w:rsidRDefault="001061A8">
      <w:pPr>
        <w:spacing w:beforeLines="50" w:before="120" w:afterLines="50" w:after="120" w:line="600" w:lineRule="exact"/>
        <w:rPr>
          <w:rFonts w:ascii="宋体" w:hAnsi="宋体" w:cs="宋体"/>
          <w:b/>
          <w:bCs/>
          <w:color w:val="FF0000"/>
        </w:rPr>
      </w:pPr>
    </w:p>
    <w:p w:rsidR="004E0138" w:rsidRDefault="004E0138">
      <w:pPr>
        <w:pStyle w:val="2"/>
      </w:pPr>
      <w:bookmarkStart w:id="968" w:name="_Toc410378906"/>
      <w:bookmarkStart w:id="969" w:name="_Toc20417"/>
      <w:bookmarkStart w:id="970" w:name="_Toc26572"/>
      <w:bookmarkStart w:id="971" w:name="_Toc5210"/>
      <w:bookmarkStart w:id="972" w:name="_Toc15467"/>
      <w:bookmarkStart w:id="973" w:name="_Toc22700"/>
      <w:bookmarkStart w:id="974" w:name="_Toc25464"/>
      <w:bookmarkStart w:id="975" w:name="_Toc14621"/>
      <w:bookmarkStart w:id="976" w:name="_Toc13028"/>
      <w:bookmarkStart w:id="977" w:name="_Toc21106"/>
      <w:bookmarkStart w:id="978" w:name="_Toc26586"/>
      <w:bookmarkStart w:id="979" w:name="_Toc5360"/>
      <w:bookmarkStart w:id="980" w:name="_Toc14646"/>
      <w:bookmarkStart w:id="981" w:name="_Toc19961"/>
      <w:bookmarkStart w:id="982" w:name="_Toc16604"/>
      <w:bookmarkStart w:id="983" w:name="_Toc29771"/>
      <w:bookmarkStart w:id="984" w:name="_Toc475549551"/>
      <w:bookmarkStart w:id="985" w:name="_Toc13461"/>
      <w:bookmarkStart w:id="986" w:name="_Toc511036584"/>
      <w:bookmarkStart w:id="987" w:name="_Toc19110"/>
      <w:bookmarkStart w:id="988" w:name="_Toc1302"/>
      <w:bookmarkStart w:id="989" w:name="_Toc37148607"/>
      <w:r>
        <w:rPr>
          <w:rFonts w:hint="eastAsia"/>
        </w:rPr>
        <w:lastRenderedPageBreak/>
        <w:t>第二十三章</w:t>
      </w:r>
      <w:r>
        <w:rPr>
          <w:rFonts w:hint="eastAsia"/>
        </w:rPr>
        <w:t xml:space="preserve">   </w:t>
      </w:r>
      <w:r>
        <w:rPr>
          <w:rFonts w:hint="eastAsia"/>
        </w:rPr>
        <w:t>固定资产管理办法（鄂凯股</w:t>
      </w:r>
      <w:r w:rsidR="00EB4A39">
        <w:rPr>
          <w:rFonts w:hint="eastAsia"/>
        </w:rPr>
        <w:t>【</w:t>
      </w:r>
      <w:r>
        <w:rPr>
          <w:rFonts w:hint="eastAsia"/>
        </w:rPr>
        <w:t>2014</w:t>
      </w:r>
      <w:r w:rsidR="00EB4A39">
        <w:rPr>
          <w:rFonts w:hint="eastAsia"/>
        </w:rPr>
        <w:t>】</w:t>
      </w:r>
      <w:r>
        <w:rPr>
          <w:rFonts w:hint="eastAsia"/>
        </w:rPr>
        <w:t>15</w:t>
      </w:r>
      <w:r>
        <w:rPr>
          <w:rFonts w:hint="eastAsia"/>
        </w:rPr>
        <w:t>号）</w:t>
      </w:r>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4E0138" w:rsidRDefault="004E0138" w:rsidP="001061A8">
      <w:pPr>
        <w:spacing w:beforeLines="50" w:before="120" w:afterLines="50" w:after="120" w:line="460" w:lineRule="exact"/>
        <w:ind w:firstLineChars="200" w:firstLine="480"/>
        <w:rPr>
          <w:rFonts w:ascii="宋体" w:hAnsi="宋体"/>
        </w:rPr>
      </w:pPr>
      <w:r>
        <w:rPr>
          <w:rFonts w:ascii="宋体" w:hAnsi="宋体" w:hint="eastAsia"/>
        </w:rPr>
        <w:t>为加强公司固定资产管理，提高固定资产使用效益，保证资产的安全完整，结合公司的实际情况制定本办法。</w:t>
      </w:r>
    </w:p>
    <w:p w:rsidR="004E0138" w:rsidRDefault="004E0138" w:rsidP="001061A8">
      <w:pPr>
        <w:spacing w:beforeLines="50" w:before="120" w:afterLines="50" w:after="120" w:line="460" w:lineRule="exact"/>
        <w:rPr>
          <w:rFonts w:ascii="宋体" w:hAnsi="宋体"/>
        </w:rPr>
      </w:pPr>
      <w:r>
        <w:rPr>
          <w:rFonts w:ascii="宋体" w:hAnsi="宋体" w:hint="eastAsia"/>
        </w:rPr>
        <w:t>第一条</w:t>
      </w:r>
      <w:r>
        <w:rPr>
          <w:rFonts w:ascii="宋体" w:hAnsi="宋体"/>
        </w:rPr>
        <w:t xml:space="preserve">  </w:t>
      </w:r>
      <w:r>
        <w:rPr>
          <w:rFonts w:ascii="宋体" w:hAnsi="宋体" w:hint="eastAsia"/>
        </w:rPr>
        <w:t>固定资产是指为生产商品、提供劳务、出租或经营管理而持有的，使用寿命超过一个会计年度，并且与该资产有关的经济利益很可能流入企业、成本能够可靠计量的有形资产。公司规定固定资产的标准：使用期限超过一年的房屋、建筑物、构筑物、机器机械、运输工具，以及其它与生产经营活动有关的设备、器具、工具等应当作为固定资产。</w:t>
      </w:r>
    </w:p>
    <w:p w:rsidR="004E0138" w:rsidRDefault="004E0138" w:rsidP="001061A8">
      <w:pPr>
        <w:spacing w:beforeLines="50" w:before="120" w:afterLines="50" w:after="120" w:line="460" w:lineRule="exact"/>
        <w:rPr>
          <w:rFonts w:ascii="宋体" w:hAnsi="宋体"/>
          <w:b/>
        </w:rPr>
      </w:pPr>
      <w:r>
        <w:rPr>
          <w:rFonts w:ascii="宋体" w:hAnsi="宋体" w:hint="eastAsia"/>
          <w:b/>
        </w:rPr>
        <w:t>一、部门的管理职责</w:t>
      </w:r>
    </w:p>
    <w:p w:rsidR="004E0138" w:rsidRDefault="004E0138" w:rsidP="001061A8">
      <w:pPr>
        <w:spacing w:beforeLines="50" w:before="120" w:afterLines="50" w:after="120" w:line="460" w:lineRule="exact"/>
        <w:rPr>
          <w:rFonts w:ascii="宋体" w:hAnsi="宋体"/>
        </w:rPr>
      </w:pPr>
      <w:r>
        <w:rPr>
          <w:rFonts w:ascii="宋体" w:hAnsi="宋体" w:hint="eastAsia"/>
        </w:rPr>
        <w:t>第二条</w:t>
      </w:r>
      <w:r>
        <w:rPr>
          <w:rFonts w:ascii="宋体" w:hAnsi="宋体"/>
        </w:rPr>
        <w:t xml:space="preserve">  </w:t>
      </w:r>
      <w:r>
        <w:rPr>
          <w:rFonts w:ascii="宋体" w:hAnsi="宋体" w:hint="eastAsia"/>
        </w:rPr>
        <w:t>公司对固定资产实行分工负责、责任到人的管理办法。</w:t>
      </w:r>
    </w:p>
    <w:p w:rsidR="004E0138" w:rsidRDefault="004E0138" w:rsidP="001061A8">
      <w:pPr>
        <w:spacing w:beforeLines="50" w:before="120" w:afterLines="50" w:after="120" w:line="460" w:lineRule="exact"/>
        <w:rPr>
          <w:rFonts w:ascii="宋体" w:hAnsi="宋体"/>
        </w:rPr>
      </w:pPr>
      <w:r>
        <w:rPr>
          <w:rFonts w:ascii="宋体" w:hAnsi="宋体"/>
        </w:rPr>
        <w:t>1</w:t>
      </w:r>
      <w:r>
        <w:rPr>
          <w:rFonts w:ascii="宋体" w:hAnsi="宋体" w:hint="eastAsia"/>
        </w:rPr>
        <w:t>、财务处负责固定资产价值的管理，其主要职责如下：</w:t>
      </w:r>
    </w:p>
    <w:p w:rsidR="004E0138" w:rsidRDefault="004E0138" w:rsidP="001061A8">
      <w:pPr>
        <w:spacing w:beforeLines="50" w:before="120" w:afterLines="50" w:after="120" w:line="460" w:lineRule="exact"/>
        <w:rPr>
          <w:rFonts w:ascii="宋体" w:hAnsi="宋体"/>
        </w:rPr>
      </w:pPr>
      <w:r>
        <w:rPr>
          <w:rFonts w:ascii="宋体" w:hAnsi="宋体" w:hint="eastAsia"/>
        </w:rPr>
        <w:t>①</w:t>
      </w:r>
      <w:r>
        <w:rPr>
          <w:rFonts w:ascii="宋体" w:hAnsi="宋体"/>
        </w:rPr>
        <w:t xml:space="preserve"> </w:t>
      </w:r>
      <w:r>
        <w:rPr>
          <w:rFonts w:ascii="宋体" w:hAnsi="宋体" w:hint="eastAsia"/>
        </w:rPr>
        <w:t>运用</w:t>
      </w:r>
      <w:r>
        <w:rPr>
          <w:rFonts w:ascii="宋体" w:hAnsi="宋体"/>
        </w:rPr>
        <w:t>ERP</w:t>
      </w:r>
      <w:r>
        <w:rPr>
          <w:rFonts w:ascii="宋体" w:hAnsi="宋体" w:hint="eastAsia"/>
        </w:rPr>
        <w:t>系统负责固定资产增减变动处置的财务审核及帐务处理，并严格按项目立项书的项目名称建立该项目账户并备注项目立项书编号；</w:t>
      </w:r>
    </w:p>
    <w:p w:rsidR="004E0138" w:rsidRDefault="004E0138" w:rsidP="001061A8">
      <w:pPr>
        <w:spacing w:beforeLines="50" w:before="120" w:afterLines="50" w:after="120" w:line="460" w:lineRule="exact"/>
        <w:rPr>
          <w:rFonts w:ascii="宋体" w:hAnsi="宋体"/>
        </w:rPr>
      </w:pPr>
      <w:r>
        <w:rPr>
          <w:rFonts w:ascii="宋体" w:hAnsi="宋体" w:hint="eastAsia"/>
        </w:rPr>
        <w:t>②</w:t>
      </w:r>
      <w:r>
        <w:rPr>
          <w:rFonts w:ascii="宋体" w:hAnsi="宋体"/>
        </w:rPr>
        <w:t xml:space="preserve"> </w:t>
      </w:r>
      <w:r>
        <w:rPr>
          <w:rFonts w:ascii="宋体" w:hAnsi="宋体" w:hint="eastAsia"/>
        </w:rPr>
        <w:t>负责定期组织每年</w:t>
      </w:r>
      <w:r>
        <w:rPr>
          <w:rFonts w:ascii="宋体" w:hAnsi="宋体"/>
        </w:rPr>
        <w:t>6</w:t>
      </w:r>
      <w:r>
        <w:rPr>
          <w:rFonts w:ascii="宋体" w:hAnsi="宋体" w:hint="eastAsia"/>
        </w:rPr>
        <w:t>月</w:t>
      </w:r>
      <w:r>
        <w:rPr>
          <w:rFonts w:ascii="宋体" w:hAnsi="宋体"/>
        </w:rPr>
        <w:t>30</w:t>
      </w:r>
      <w:r>
        <w:rPr>
          <w:rFonts w:ascii="宋体" w:hAnsi="宋体" w:hint="eastAsia"/>
        </w:rPr>
        <w:t>日和</w:t>
      </w:r>
      <w:r>
        <w:rPr>
          <w:rFonts w:ascii="宋体" w:hAnsi="宋体"/>
        </w:rPr>
        <w:t>12</w:t>
      </w:r>
      <w:r>
        <w:rPr>
          <w:rFonts w:ascii="宋体" w:hAnsi="宋体" w:hint="eastAsia"/>
        </w:rPr>
        <w:t>月</w:t>
      </w:r>
      <w:r>
        <w:rPr>
          <w:rFonts w:ascii="宋体" w:hAnsi="宋体"/>
        </w:rPr>
        <w:t>31</w:t>
      </w:r>
      <w:r>
        <w:rPr>
          <w:rFonts w:ascii="宋体" w:hAnsi="宋体" w:hint="eastAsia"/>
        </w:rPr>
        <w:t>日之前的的固定资产盘点，并出具盘点报告。</w:t>
      </w:r>
    </w:p>
    <w:p w:rsidR="004E0138" w:rsidRDefault="004E0138" w:rsidP="001061A8">
      <w:pPr>
        <w:spacing w:beforeLines="50" w:before="120" w:afterLines="50" w:after="120" w:line="460" w:lineRule="exact"/>
        <w:rPr>
          <w:rFonts w:ascii="宋体" w:hAnsi="宋体"/>
        </w:rPr>
      </w:pPr>
      <w:r>
        <w:rPr>
          <w:rFonts w:ascii="宋体" w:hAnsi="宋体"/>
        </w:rPr>
        <w:t>2</w:t>
      </w:r>
      <w:r>
        <w:rPr>
          <w:rFonts w:ascii="宋体" w:hAnsi="宋体" w:hint="eastAsia"/>
        </w:rPr>
        <w:t>、技术中心负责机器设备、电子设备和运输工具的实物监督管理，其主要管理职责如下：</w:t>
      </w:r>
    </w:p>
    <w:p w:rsidR="004E0138" w:rsidRDefault="004E0138" w:rsidP="001061A8">
      <w:pPr>
        <w:spacing w:beforeLines="50" w:before="120" w:afterLines="50" w:after="120" w:line="460" w:lineRule="exact"/>
        <w:rPr>
          <w:rFonts w:ascii="宋体" w:hAnsi="宋体"/>
        </w:rPr>
      </w:pPr>
      <w:r>
        <w:rPr>
          <w:rFonts w:ascii="宋体" w:hAnsi="宋体" w:hint="eastAsia"/>
        </w:rPr>
        <w:t>①</w:t>
      </w:r>
      <w:r>
        <w:rPr>
          <w:rFonts w:ascii="宋体" w:hAnsi="宋体"/>
        </w:rPr>
        <w:t xml:space="preserve"> </w:t>
      </w:r>
      <w:r>
        <w:rPr>
          <w:rFonts w:ascii="宋体" w:hAnsi="宋体" w:hint="eastAsia"/>
        </w:rPr>
        <w:t>配合财务处组织的固定资产盘点；</w:t>
      </w:r>
    </w:p>
    <w:p w:rsidR="004E0138" w:rsidRDefault="004E0138" w:rsidP="001061A8">
      <w:pPr>
        <w:spacing w:beforeLines="50" w:before="120" w:afterLines="50" w:after="120" w:line="460" w:lineRule="exact"/>
        <w:rPr>
          <w:rFonts w:ascii="宋体" w:hAnsi="宋体"/>
        </w:rPr>
      </w:pPr>
      <w:r>
        <w:rPr>
          <w:rFonts w:ascii="宋体" w:hAnsi="宋体" w:hint="eastAsia"/>
        </w:rPr>
        <w:t>②</w:t>
      </w:r>
      <w:r>
        <w:rPr>
          <w:rFonts w:ascii="宋体" w:hAnsi="宋体"/>
        </w:rPr>
        <w:t xml:space="preserve"> </w:t>
      </w:r>
      <w:r>
        <w:rPr>
          <w:rFonts w:ascii="宋体" w:hAnsi="宋体" w:hint="eastAsia"/>
        </w:rPr>
        <w:t>按固定资产编号，建立固定资产标示和固定资产管理台账；</w:t>
      </w:r>
      <w:r>
        <w:rPr>
          <w:rFonts w:ascii="宋体" w:hAnsi="宋体"/>
        </w:rPr>
        <w:t xml:space="preserve"> </w:t>
      </w:r>
    </w:p>
    <w:p w:rsidR="004E0138" w:rsidRDefault="004E0138" w:rsidP="001061A8">
      <w:pPr>
        <w:spacing w:beforeLines="50" w:before="120" w:afterLines="50" w:after="120" w:line="460" w:lineRule="exact"/>
        <w:rPr>
          <w:rFonts w:ascii="宋体" w:hAnsi="宋体"/>
        </w:rPr>
      </w:pPr>
      <w:r>
        <w:rPr>
          <w:rFonts w:ascii="宋体" w:hAnsi="宋体" w:hint="eastAsia"/>
        </w:rPr>
        <w:t>③</w:t>
      </w:r>
      <w:r>
        <w:rPr>
          <w:rFonts w:ascii="宋体" w:hAnsi="宋体"/>
        </w:rPr>
        <w:t xml:space="preserve"> </w:t>
      </w:r>
      <w:r>
        <w:rPr>
          <w:rFonts w:ascii="宋体" w:hAnsi="宋体" w:hint="eastAsia"/>
        </w:rPr>
        <w:t>负责机器设备、电子设备和运输工具的验收、报废和内部调拨的审批管理。</w:t>
      </w:r>
    </w:p>
    <w:p w:rsidR="004E0138" w:rsidRDefault="004E0138" w:rsidP="001061A8">
      <w:pPr>
        <w:spacing w:beforeLines="50" w:before="120" w:afterLines="50" w:after="120" w:line="460" w:lineRule="exact"/>
        <w:rPr>
          <w:rFonts w:ascii="宋体" w:hAnsi="宋体"/>
        </w:rPr>
      </w:pPr>
      <w:r>
        <w:rPr>
          <w:rFonts w:ascii="宋体" w:hAnsi="宋体"/>
        </w:rPr>
        <w:t>3</w:t>
      </w:r>
      <w:r>
        <w:rPr>
          <w:rFonts w:ascii="宋体" w:hAnsi="宋体" w:hint="eastAsia"/>
        </w:rPr>
        <w:t>、物业管理处负责房屋建筑物、构筑物的实物管理，其主要管理职责如下：</w:t>
      </w:r>
    </w:p>
    <w:p w:rsidR="004E0138" w:rsidRDefault="004E0138" w:rsidP="001061A8">
      <w:pPr>
        <w:spacing w:beforeLines="50" w:before="120" w:afterLines="50" w:after="120" w:line="460" w:lineRule="exact"/>
        <w:rPr>
          <w:rFonts w:ascii="宋体" w:hAnsi="宋体"/>
        </w:rPr>
      </w:pPr>
      <w:r>
        <w:rPr>
          <w:rFonts w:ascii="宋体" w:hAnsi="宋体" w:hint="eastAsia"/>
        </w:rPr>
        <w:t>①</w:t>
      </w:r>
      <w:r>
        <w:rPr>
          <w:rFonts w:ascii="宋体" w:hAnsi="宋体"/>
        </w:rPr>
        <w:t xml:space="preserve"> </w:t>
      </w:r>
      <w:r>
        <w:rPr>
          <w:rFonts w:ascii="宋体" w:hAnsi="宋体" w:hint="eastAsia"/>
        </w:rPr>
        <w:t>物业管理处应对所有房屋及构筑物加强档案管理，档案内容包括：建筑招标资料、建筑施工合同；相关图纸；工程预决算；工程设计变更；验收报告；维修记录。</w:t>
      </w:r>
    </w:p>
    <w:p w:rsidR="004E0138" w:rsidRDefault="004E0138" w:rsidP="001061A8">
      <w:pPr>
        <w:spacing w:beforeLines="50" w:before="120" w:afterLines="50" w:after="120" w:line="460" w:lineRule="exact"/>
        <w:rPr>
          <w:rFonts w:ascii="宋体" w:hAnsi="宋体"/>
        </w:rPr>
      </w:pPr>
      <w:r>
        <w:rPr>
          <w:rFonts w:ascii="宋体" w:hAnsi="宋体" w:hint="eastAsia"/>
        </w:rPr>
        <w:t>②</w:t>
      </w:r>
      <w:r>
        <w:rPr>
          <w:rFonts w:ascii="宋体" w:hAnsi="宋体"/>
        </w:rPr>
        <w:t xml:space="preserve"> </w:t>
      </w:r>
      <w:r>
        <w:rPr>
          <w:rFonts w:ascii="宋体" w:hAnsi="宋体" w:hint="eastAsia"/>
        </w:rPr>
        <w:t>配合财务处组织的固定资产盘点；</w:t>
      </w:r>
    </w:p>
    <w:p w:rsidR="004E0138" w:rsidRDefault="004E0138" w:rsidP="001061A8">
      <w:pPr>
        <w:spacing w:beforeLines="50" w:before="120" w:afterLines="50" w:after="120" w:line="460" w:lineRule="exact"/>
        <w:rPr>
          <w:rFonts w:ascii="宋体" w:hAnsi="宋体"/>
        </w:rPr>
      </w:pPr>
      <w:r>
        <w:rPr>
          <w:rFonts w:ascii="宋体" w:hAnsi="宋体" w:hint="eastAsia"/>
        </w:rPr>
        <w:t>③</w:t>
      </w:r>
      <w:r>
        <w:rPr>
          <w:rFonts w:ascii="宋体" w:hAnsi="宋体"/>
        </w:rPr>
        <w:t xml:space="preserve"> </w:t>
      </w:r>
      <w:r>
        <w:rPr>
          <w:rFonts w:ascii="宋体" w:hAnsi="宋体" w:hint="eastAsia"/>
        </w:rPr>
        <w:t>按固定资产编号，建立房屋建筑物和构筑物标示和管理台账；</w:t>
      </w:r>
    </w:p>
    <w:p w:rsidR="004E0138" w:rsidRDefault="004E0138" w:rsidP="001061A8">
      <w:pPr>
        <w:spacing w:beforeLines="50" w:before="120" w:afterLines="50" w:after="120" w:line="460" w:lineRule="exact"/>
        <w:rPr>
          <w:rFonts w:ascii="宋体" w:hAnsi="宋体"/>
        </w:rPr>
      </w:pPr>
      <w:r>
        <w:rPr>
          <w:rFonts w:ascii="宋体" w:hAnsi="宋体" w:hint="eastAsia"/>
        </w:rPr>
        <w:lastRenderedPageBreak/>
        <w:t>④</w:t>
      </w:r>
      <w:r>
        <w:rPr>
          <w:rFonts w:ascii="宋体" w:hAnsi="宋体"/>
        </w:rPr>
        <w:t xml:space="preserve"> </w:t>
      </w:r>
      <w:r>
        <w:rPr>
          <w:rFonts w:ascii="宋体" w:hAnsi="宋体" w:hint="eastAsia"/>
        </w:rPr>
        <w:t>负责房屋建筑物、构筑物的验收、拆除的审批管理；</w:t>
      </w:r>
    </w:p>
    <w:p w:rsidR="004E0138" w:rsidRDefault="004E0138" w:rsidP="001061A8">
      <w:pPr>
        <w:spacing w:beforeLines="50" w:before="120" w:afterLines="50" w:after="120" w:line="460" w:lineRule="exact"/>
        <w:rPr>
          <w:rFonts w:ascii="宋体" w:hAnsi="宋体"/>
        </w:rPr>
      </w:pPr>
      <w:r>
        <w:rPr>
          <w:rFonts w:ascii="宋体" w:hAnsi="宋体" w:hint="eastAsia"/>
        </w:rPr>
        <w:t>⑤</w:t>
      </w:r>
      <w:r>
        <w:rPr>
          <w:rFonts w:ascii="宋体" w:hAnsi="宋体"/>
        </w:rPr>
        <w:t xml:space="preserve"> </w:t>
      </w:r>
      <w:r>
        <w:rPr>
          <w:rFonts w:ascii="宋体" w:hAnsi="宋体" w:hint="eastAsia"/>
        </w:rPr>
        <w:t>负责房屋建筑物的相关证照的办理。</w:t>
      </w:r>
    </w:p>
    <w:p w:rsidR="004E0138" w:rsidRDefault="004E0138" w:rsidP="001061A8">
      <w:pPr>
        <w:spacing w:beforeLines="50" w:before="120" w:afterLines="50" w:after="120" w:line="460" w:lineRule="exact"/>
        <w:rPr>
          <w:rFonts w:ascii="宋体" w:hAnsi="宋体"/>
        </w:rPr>
      </w:pPr>
      <w:r>
        <w:rPr>
          <w:rFonts w:ascii="宋体" w:hAnsi="宋体"/>
        </w:rPr>
        <w:t>4</w:t>
      </w:r>
      <w:r>
        <w:rPr>
          <w:rFonts w:ascii="宋体" w:hAnsi="宋体" w:hint="eastAsia"/>
        </w:rPr>
        <w:t>、审计处负责固定资产监督和检查，其主要管理职责如下：</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1 \* GB3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ascii="宋体" w:hAnsi="宋体" w:hint="eastAsia"/>
        </w:rPr>
        <w:t>监督财务处组织的固定资产核算和盘点工作；</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2 \* GB3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ascii="宋体" w:hAnsi="宋体" w:hint="eastAsia"/>
        </w:rPr>
        <w:t>组织固定资产购建招标，及招标资料归档（不含建筑招标资料）；</w:t>
      </w:r>
    </w:p>
    <w:p w:rsidR="004E0138" w:rsidRDefault="004E0138" w:rsidP="001061A8">
      <w:pPr>
        <w:spacing w:beforeLines="50" w:before="120" w:afterLines="50" w:after="120" w:line="460" w:lineRule="exact"/>
        <w:rPr>
          <w:rFonts w:ascii="宋体" w:hAnsi="宋体"/>
        </w:rPr>
      </w:pPr>
      <w:r>
        <w:rPr>
          <w:rFonts w:ascii="宋体" w:hAnsi="宋体" w:hint="eastAsia"/>
        </w:rPr>
        <w:t>③</w:t>
      </w:r>
      <w:r>
        <w:rPr>
          <w:rFonts w:ascii="宋体" w:hAnsi="宋体"/>
        </w:rPr>
        <w:t xml:space="preserve"> </w:t>
      </w:r>
      <w:r>
        <w:rPr>
          <w:rFonts w:ascii="宋体" w:hAnsi="宋体" w:hint="eastAsia"/>
        </w:rPr>
        <w:t>固定资产处置后残余价值的变卖招标；</w:t>
      </w:r>
    </w:p>
    <w:p w:rsidR="004E0138" w:rsidRDefault="004E0138" w:rsidP="001061A8">
      <w:pPr>
        <w:spacing w:beforeLines="50" w:before="120" w:afterLines="50" w:after="120" w:line="460" w:lineRule="exact"/>
        <w:rPr>
          <w:rFonts w:ascii="宋体" w:hAnsi="宋体"/>
        </w:rPr>
      </w:pPr>
      <w:r>
        <w:rPr>
          <w:rFonts w:ascii="宋体" w:hAnsi="宋体" w:hint="eastAsia"/>
        </w:rPr>
        <w:t>④</w:t>
      </w:r>
      <w:r>
        <w:rPr>
          <w:rFonts w:ascii="宋体" w:hAnsi="宋体"/>
        </w:rPr>
        <w:t xml:space="preserve"> </w:t>
      </w:r>
      <w:r>
        <w:rPr>
          <w:rFonts w:ascii="宋体" w:hAnsi="宋体" w:hint="eastAsia"/>
        </w:rPr>
        <w:t>监督、检查技术中心、物业管理处和使用部门对固定资产的管理、维护和使用情况。</w:t>
      </w:r>
    </w:p>
    <w:p w:rsidR="004E0138" w:rsidRDefault="004E0138" w:rsidP="001061A8">
      <w:pPr>
        <w:spacing w:beforeLines="50" w:before="120" w:afterLines="50" w:after="120" w:line="460" w:lineRule="exact"/>
        <w:rPr>
          <w:rFonts w:ascii="宋体" w:hAnsi="宋体"/>
        </w:rPr>
      </w:pPr>
      <w:r>
        <w:rPr>
          <w:rFonts w:ascii="宋体" w:hAnsi="宋体"/>
        </w:rPr>
        <w:t>5</w:t>
      </w:r>
      <w:r>
        <w:rPr>
          <w:rFonts w:ascii="宋体" w:hAnsi="宋体" w:hint="eastAsia"/>
        </w:rPr>
        <w:t>、固定资产使用部门负责固定资产的日常维护，其主要管理职责如下：</w:t>
      </w:r>
    </w:p>
    <w:p w:rsidR="004E0138" w:rsidRDefault="004E0138" w:rsidP="001061A8">
      <w:pPr>
        <w:spacing w:beforeLines="50" w:before="120" w:afterLines="50" w:after="120" w:line="460" w:lineRule="exact"/>
        <w:rPr>
          <w:rFonts w:ascii="宋体" w:hAnsi="宋体"/>
        </w:rPr>
      </w:pPr>
      <w:r>
        <w:rPr>
          <w:rFonts w:ascii="宋体" w:hAnsi="宋体" w:hint="eastAsia"/>
        </w:rPr>
        <w:t>①</w:t>
      </w:r>
      <w:r>
        <w:rPr>
          <w:rFonts w:ascii="宋体" w:hAnsi="宋体"/>
        </w:rPr>
        <w:t xml:space="preserve"> </w:t>
      </w:r>
      <w:r>
        <w:rPr>
          <w:rFonts w:ascii="宋体" w:hAnsi="宋体" w:hint="eastAsia"/>
        </w:rPr>
        <w:t>配备专职固定资产管理人员；</w:t>
      </w:r>
    </w:p>
    <w:p w:rsidR="004E0138" w:rsidRDefault="004E0138" w:rsidP="001061A8">
      <w:pPr>
        <w:spacing w:beforeLines="50" w:before="120" w:afterLines="50" w:after="120" w:line="460" w:lineRule="exact"/>
        <w:rPr>
          <w:rFonts w:ascii="宋体" w:hAnsi="宋体"/>
        </w:rPr>
      </w:pPr>
      <w:r>
        <w:rPr>
          <w:rFonts w:ascii="宋体" w:hAnsi="宋体" w:hint="eastAsia"/>
        </w:rPr>
        <w:t>②</w:t>
      </w:r>
      <w:r>
        <w:rPr>
          <w:rFonts w:ascii="宋体" w:hAnsi="宋体"/>
        </w:rPr>
        <w:t xml:space="preserve"> </w:t>
      </w:r>
      <w:r>
        <w:rPr>
          <w:rFonts w:ascii="宋体" w:hAnsi="宋体" w:hint="eastAsia"/>
        </w:rPr>
        <w:t>根据机器设备、电子设备和运输工具的管理及维修保养制度，建立维修保养原始记录；</w:t>
      </w:r>
    </w:p>
    <w:p w:rsidR="004E0138" w:rsidRDefault="004E0138" w:rsidP="001061A8">
      <w:pPr>
        <w:spacing w:beforeLines="50" w:before="120" w:afterLines="50" w:after="120" w:line="460" w:lineRule="exact"/>
        <w:rPr>
          <w:rFonts w:ascii="宋体" w:hAnsi="宋体"/>
        </w:rPr>
      </w:pPr>
      <w:r>
        <w:rPr>
          <w:rFonts w:ascii="宋体" w:hAnsi="宋体" w:hint="eastAsia"/>
        </w:rPr>
        <w:t>③</w:t>
      </w:r>
      <w:r>
        <w:rPr>
          <w:rFonts w:ascii="宋体" w:hAnsi="宋体"/>
        </w:rPr>
        <w:t xml:space="preserve"> </w:t>
      </w:r>
      <w:r>
        <w:rPr>
          <w:rFonts w:ascii="宋体" w:hAnsi="宋体" w:hint="eastAsia"/>
        </w:rPr>
        <w:t>根据固定资产使用情况，提出固定资产的购建和处置建议；</w:t>
      </w:r>
    </w:p>
    <w:p w:rsidR="004E0138" w:rsidRDefault="004E0138" w:rsidP="001061A8">
      <w:pPr>
        <w:spacing w:beforeLines="50" w:before="120" w:afterLines="50" w:after="120" w:line="460" w:lineRule="exact"/>
        <w:rPr>
          <w:rFonts w:ascii="宋体" w:hAnsi="宋体"/>
        </w:rPr>
      </w:pPr>
      <w:r>
        <w:rPr>
          <w:rFonts w:ascii="宋体" w:hAnsi="宋体" w:hint="eastAsia"/>
        </w:rPr>
        <w:t>④</w:t>
      </w:r>
      <w:r>
        <w:rPr>
          <w:rFonts w:ascii="宋体" w:hAnsi="宋体"/>
        </w:rPr>
        <w:t xml:space="preserve"> </w:t>
      </w:r>
      <w:r>
        <w:rPr>
          <w:rFonts w:ascii="宋体" w:hAnsi="宋体" w:hint="eastAsia"/>
        </w:rPr>
        <w:t>负责固定资产使用过程中的完整和安全。</w:t>
      </w:r>
    </w:p>
    <w:p w:rsidR="004E0138" w:rsidRDefault="004E0138" w:rsidP="001061A8">
      <w:pPr>
        <w:spacing w:beforeLines="50" w:before="120" w:afterLines="50" w:after="120" w:line="460" w:lineRule="exact"/>
        <w:rPr>
          <w:rFonts w:ascii="宋体" w:hAnsi="宋体"/>
        </w:rPr>
      </w:pPr>
      <w:r>
        <w:rPr>
          <w:rFonts w:ascii="宋体" w:hAnsi="宋体" w:hint="eastAsia"/>
        </w:rPr>
        <w:t>第三条</w:t>
      </w:r>
      <w:r>
        <w:rPr>
          <w:rFonts w:ascii="宋体" w:hAnsi="宋体"/>
        </w:rPr>
        <w:t xml:space="preserve">  </w:t>
      </w:r>
      <w:r>
        <w:rPr>
          <w:rFonts w:ascii="宋体" w:hAnsi="宋体" w:hint="eastAsia"/>
        </w:rPr>
        <w:t>公司成立固定资产招标委员会，招标委员会的组成包括：审计处负责人、技术中心负责人、财务处负责人、物业管理处负责人、项目负责人（或固定资产购建单位负责人）、安全环保处负责人等相关专业人员，也可聘请相关技术专家参加，可根据项目情况酌情增减，但每次参加评审人员不得低于</w:t>
      </w:r>
      <w:r>
        <w:rPr>
          <w:rFonts w:ascii="宋体" w:hAnsi="宋体"/>
        </w:rPr>
        <w:t>5</w:t>
      </w:r>
      <w:r>
        <w:rPr>
          <w:rFonts w:ascii="宋体" w:hAnsi="宋体" w:hint="eastAsia"/>
        </w:rPr>
        <w:t>名且应为奇数。审计处负责人任招标委员会组长，负责招标工作的召集。</w:t>
      </w:r>
    </w:p>
    <w:p w:rsidR="004E0138" w:rsidRDefault="004E0138" w:rsidP="001061A8">
      <w:pPr>
        <w:spacing w:beforeLines="50" w:before="120" w:afterLines="50" w:after="120" w:line="460" w:lineRule="exact"/>
        <w:rPr>
          <w:rFonts w:ascii="宋体" w:hAnsi="宋体"/>
          <w:b/>
        </w:rPr>
      </w:pPr>
      <w:r>
        <w:rPr>
          <w:rFonts w:ascii="宋体" w:hAnsi="宋体" w:hint="eastAsia"/>
          <w:b/>
        </w:rPr>
        <w:t>二、固定资产的购建</w:t>
      </w:r>
    </w:p>
    <w:p w:rsidR="004E0138" w:rsidRDefault="004E0138" w:rsidP="001061A8">
      <w:pPr>
        <w:spacing w:beforeLines="50" w:before="120" w:afterLines="50" w:after="120" w:line="460" w:lineRule="exact"/>
        <w:rPr>
          <w:rFonts w:ascii="宋体" w:hAnsi="宋体"/>
        </w:rPr>
      </w:pPr>
      <w:r>
        <w:rPr>
          <w:rFonts w:ascii="宋体" w:hAnsi="宋体" w:hint="eastAsia"/>
        </w:rPr>
        <w:t>第四条</w:t>
      </w:r>
      <w:r>
        <w:rPr>
          <w:rFonts w:ascii="宋体" w:hAnsi="宋体"/>
        </w:rPr>
        <w:t xml:space="preserve">  </w:t>
      </w:r>
      <w:r>
        <w:rPr>
          <w:rFonts w:ascii="宋体" w:hAnsi="宋体" w:hint="eastAsia"/>
        </w:rPr>
        <w:t>固定资产购建必须填报《湖北凯龙集团公司项目立项书》，按规定程序进行申报审批，并通过招标程序购入。具体规定参照鄂凯股</w:t>
      </w:r>
      <w:r w:rsidR="00EB4A39">
        <w:rPr>
          <w:rFonts w:ascii="宋体" w:hAnsi="宋体"/>
        </w:rPr>
        <w:t>【</w:t>
      </w:r>
      <w:r>
        <w:rPr>
          <w:rFonts w:ascii="宋体" w:hAnsi="宋体"/>
        </w:rPr>
        <w:t>2013</w:t>
      </w:r>
      <w:r w:rsidR="00EB4A39">
        <w:rPr>
          <w:rFonts w:ascii="宋体" w:hAnsi="宋体"/>
        </w:rPr>
        <w:t>】</w:t>
      </w:r>
      <w:r>
        <w:rPr>
          <w:rFonts w:ascii="宋体" w:hAnsi="宋体"/>
        </w:rPr>
        <w:t>115</w:t>
      </w:r>
      <w:r>
        <w:rPr>
          <w:rFonts w:ascii="宋体" w:hAnsi="宋体" w:hint="eastAsia"/>
        </w:rPr>
        <w:t>号《湖北凯龙化工集团股份有限公司项目立项验收管理办法》</w:t>
      </w:r>
    </w:p>
    <w:p w:rsidR="004E0138" w:rsidRDefault="004E0138" w:rsidP="001061A8">
      <w:pPr>
        <w:spacing w:beforeLines="50" w:before="120" w:afterLines="50" w:after="120" w:line="460" w:lineRule="exact"/>
        <w:rPr>
          <w:rFonts w:ascii="宋体" w:hAnsi="宋体"/>
        </w:rPr>
      </w:pPr>
      <w:r>
        <w:rPr>
          <w:rFonts w:ascii="宋体" w:hAnsi="宋体" w:hint="eastAsia"/>
        </w:rPr>
        <w:t>第五条</w:t>
      </w:r>
      <w:r>
        <w:rPr>
          <w:rFonts w:ascii="宋体" w:hAnsi="宋体"/>
        </w:rPr>
        <w:t xml:space="preserve">  </w:t>
      </w:r>
      <w:r>
        <w:rPr>
          <w:rFonts w:ascii="宋体" w:hAnsi="宋体" w:hint="eastAsia"/>
        </w:rPr>
        <w:t>固定资产的验收处理</w:t>
      </w:r>
    </w:p>
    <w:p w:rsidR="004E0138" w:rsidRDefault="004E0138" w:rsidP="001061A8">
      <w:pPr>
        <w:spacing w:beforeLines="50" w:before="120" w:afterLines="50" w:after="120" w:line="460" w:lineRule="exact"/>
        <w:rPr>
          <w:rFonts w:ascii="宋体" w:hAnsi="宋体"/>
        </w:rPr>
      </w:pPr>
      <w:r>
        <w:rPr>
          <w:rFonts w:ascii="宋体" w:hAnsi="宋体"/>
        </w:rPr>
        <w:t>1</w:t>
      </w:r>
      <w:r>
        <w:rPr>
          <w:rFonts w:ascii="宋体" w:hAnsi="宋体" w:hint="eastAsia"/>
        </w:rPr>
        <w:t>、当购建的固定资产在建完工投入使用后十个工作日内，项目组或使用部门须提出验收申请。属于机器设备、电子设备和运输工具的送达技术中心，属于房屋建筑物及构筑物的送达物业管理处。</w:t>
      </w:r>
    </w:p>
    <w:p w:rsidR="004E0138" w:rsidRDefault="004E0138" w:rsidP="001061A8">
      <w:pPr>
        <w:spacing w:beforeLines="50" w:before="120" w:afterLines="50" w:after="120" w:line="460" w:lineRule="exact"/>
        <w:rPr>
          <w:rFonts w:ascii="宋体" w:hAnsi="宋体"/>
        </w:rPr>
      </w:pPr>
      <w:r>
        <w:rPr>
          <w:rFonts w:ascii="宋体" w:hAnsi="宋体"/>
        </w:rPr>
        <w:lastRenderedPageBreak/>
        <w:t>2</w:t>
      </w:r>
      <w:r>
        <w:rPr>
          <w:rFonts w:ascii="宋体" w:hAnsi="宋体" w:hint="eastAsia"/>
        </w:rPr>
        <w:t>、技术中心或物业管理处在收到项目组、固定资产使用部门的验收申请后，十个工作日内必须组织验收。验收完毕后，验收组织部门在一个月内要出具标准验收报告，报送公司领导审批。</w:t>
      </w:r>
    </w:p>
    <w:p w:rsidR="004E0138" w:rsidRDefault="004E0138" w:rsidP="001061A8">
      <w:pPr>
        <w:spacing w:beforeLines="50" w:before="120" w:afterLines="50" w:after="120" w:line="460" w:lineRule="exact"/>
        <w:rPr>
          <w:rFonts w:ascii="宋体" w:hAnsi="宋体"/>
        </w:rPr>
      </w:pPr>
      <w:r>
        <w:rPr>
          <w:rFonts w:ascii="宋体" w:hAnsi="宋体"/>
        </w:rPr>
        <w:t>3</w:t>
      </w:r>
      <w:r>
        <w:rPr>
          <w:rFonts w:ascii="宋体" w:hAnsi="宋体" w:hint="eastAsia"/>
        </w:rPr>
        <w:t>、验收报告审批后，项目组（或固定资产使用部门）在三个工作日内应将以下资料转送财务处：</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1 \* GB3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ascii="宋体" w:hAnsi="宋体" w:hint="eastAsia"/>
        </w:rPr>
        <w:t>固定资产项目立项书；</w:t>
      </w:r>
      <w:r>
        <w:rPr>
          <w:rFonts w:ascii="宋体" w:hAnsi="宋体"/>
        </w:rPr>
        <w:t xml:space="preserve"> </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2 \* GB3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ascii="宋体" w:hAnsi="宋体" w:hint="eastAsia"/>
        </w:rPr>
        <w:t>固定资产清单（附表一）；</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3 \* GB3 </w:instrText>
      </w:r>
      <w:r>
        <w:rPr>
          <w:rFonts w:ascii="宋体" w:hAnsi="宋体"/>
        </w:rPr>
        <w:fldChar w:fldCharType="separate"/>
      </w:r>
      <w:r>
        <w:rPr>
          <w:rFonts w:ascii="宋体" w:hAnsi="宋体" w:hint="eastAsia"/>
        </w:rPr>
        <w:t>③</w:t>
      </w:r>
      <w:r>
        <w:rPr>
          <w:rFonts w:ascii="宋体" w:hAnsi="宋体"/>
        </w:rPr>
        <w:fldChar w:fldCharType="end"/>
      </w:r>
      <w:r>
        <w:rPr>
          <w:rFonts w:ascii="宋体" w:hAnsi="宋体"/>
        </w:rPr>
        <w:t xml:space="preserve"> </w:t>
      </w:r>
      <w:r>
        <w:rPr>
          <w:rFonts w:ascii="宋体" w:hAnsi="宋体" w:hint="eastAsia"/>
        </w:rPr>
        <w:t>固定资产购建合同和发票；</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4 \* GB3 </w:instrText>
      </w:r>
      <w:r>
        <w:rPr>
          <w:rFonts w:ascii="宋体" w:hAnsi="宋体"/>
        </w:rPr>
        <w:fldChar w:fldCharType="separate"/>
      </w:r>
      <w:r>
        <w:rPr>
          <w:rFonts w:ascii="宋体" w:hAnsi="宋体" w:hint="eastAsia"/>
        </w:rPr>
        <w:t>④</w:t>
      </w:r>
      <w:r>
        <w:rPr>
          <w:rFonts w:ascii="宋体" w:hAnsi="宋体"/>
        </w:rPr>
        <w:fldChar w:fldCharType="end"/>
      </w:r>
      <w:r>
        <w:rPr>
          <w:rFonts w:ascii="宋体" w:hAnsi="宋体"/>
        </w:rPr>
        <w:t xml:space="preserve"> </w:t>
      </w:r>
      <w:r>
        <w:rPr>
          <w:rFonts w:ascii="宋体" w:hAnsi="宋体" w:hint="eastAsia"/>
        </w:rPr>
        <w:t>验收申请及项目鉴定验收表；</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5 \* GB3 </w:instrText>
      </w:r>
      <w:r>
        <w:rPr>
          <w:rFonts w:ascii="宋体" w:hAnsi="宋体"/>
        </w:rPr>
        <w:fldChar w:fldCharType="separate"/>
      </w:r>
      <w:r>
        <w:rPr>
          <w:rFonts w:ascii="宋体" w:hAnsi="宋体" w:hint="eastAsia"/>
        </w:rPr>
        <w:t>⑤</w:t>
      </w:r>
      <w:r>
        <w:rPr>
          <w:rFonts w:ascii="宋体" w:hAnsi="宋体"/>
        </w:rPr>
        <w:fldChar w:fldCharType="end"/>
      </w:r>
      <w:r>
        <w:rPr>
          <w:rFonts w:ascii="宋体" w:hAnsi="宋体"/>
        </w:rPr>
        <w:t xml:space="preserve"> </w:t>
      </w:r>
      <w:r>
        <w:rPr>
          <w:rFonts w:ascii="宋体" w:hAnsi="宋体" w:hint="eastAsia"/>
        </w:rPr>
        <w:t>固定资产投资项目计划表；</w:t>
      </w:r>
    </w:p>
    <w:p w:rsidR="004E0138" w:rsidRDefault="004E0138" w:rsidP="001061A8">
      <w:pPr>
        <w:spacing w:beforeLines="50" w:before="120" w:afterLines="50" w:after="120" w:line="460" w:lineRule="exact"/>
        <w:rPr>
          <w:rFonts w:ascii="宋体" w:hAnsi="宋体"/>
        </w:rPr>
      </w:pPr>
      <w:r>
        <w:rPr>
          <w:rFonts w:ascii="宋体" w:hAnsi="宋体"/>
        </w:rPr>
        <w:fldChar w:fldCharType="begin"/>
      </w:r>
      <w:r>
        <w:rPr>
          <w:rFonts w:ascii="宋体" w:hAnsi="宋体"/>
        </w:rPr>
        <w:instrText xml:space="preserve"> = 6 \* GB3 </w:instrText>
      </w:r>
      <w:r>
        <w:rPr>
          <w:rFonts w:ascii="宋体" w:hAnsi="宋体"/>
        </w:rPr>
        <w:fldChar w:fldCharType="separate"/>
      </w:r>
      <w:r>
        <w:rPr>
          <w:rFonts w:ascii="宋体" w:hAnsi="宋体" w:hint="eastAsia"/>
        </w:rPr>
        <w:t>⑥</w:t>
      </w:r>
      <w:r>
        <w:rPr>
          <w:rFonts w:ascii="宋体" w:hAnsi="宋体"/>
        </w:rPr>
        <w:fldChar w:fldCharType="end"/>
      </w:r>
      <w:r>
        <w:rPr>
          <w:rFonts w:ascii="宋体" w:hAnsi="宋体"/>
        </w:rPr>
        <w:t xml:space="preserve"> </w:t>
      </w:r>
      <w:r>
        <w:rPr>
          <w:rFonts w:ascii="宋体" w:hAnsi="宋体" w:hint="eastAsia"/>
        </w:rPr>
        <w:t>技术中心开据的设备领用单或物业管理处开据的项目竣工决算报告。</w:t>
      </w:r>
    </w:p>
    <w:p w:rsidR="004E0138" w:rsidRDefault="004E0138" w:rsidP="001061A8">
      <w:pPr>
        <w:spacing w:beforeLines="50" w:before="120" w:afterLines="50" w:after="120" w:line="460" w:lineRule="exact"/>
        <w:rPr>
          <w:rFonts w:ascii="宋体" w:hAnsi="宋体"/>
        </w:rPr>
      </w:pPr>
      <w:r>
        <w:rPr>
          <w:rFonts w:ascii="宋体" w:hAnsi="宋体" w:hint="eastAsia"/>
        </w:rPr>
        <w:t>财务处在收到以上资料三个工作日内，按清单进行结转固定资产或者预转固定资产处理。</w:t>
      </w:r>
    </w:p>
    <w:p w:rsidR="004E0138" w:rsidRDefault="004E0138" w:rsidP="001061A8">
      <w:pPr>
        <w:spacing w:beforeLines="50" w:before="120" w:afterLines="50" w:after="120" w:line="460" w:lineRule="exact"/>
        <w:rPr>
          <w:rFonts w:ascii="宋体" w:hAnsi="宋体"/>
        </w:rPr>
      </w:pPr>
      <w:r>
        <w:rPr>
          <w:rFonts w:ascii="宋体" w:hAnsi="宋体"/>
        </w:rPr>
        <w:t>4</w:t>
      </w:r>
      <w:r>
        <w:rPr>
          <w:rFonts w:ascii="宋体" w:hAnsi="宋体" w:hint="eastAsia"/>
        </w:rPr>
        <w:t>、对未进行验收或验收未通过的固定资产的款项及质保金财务处不得支付。</w:t>
      </w:r>
    </w:p>
    <w:p w:rsidR="004E0138" w:rsidRDefault="004E0138" w:rsidP="001061A8">
      <w:pPr>
        <w:spacing w:beforeLines="50" w:before="120" w:afterLines="50" w:after="120" w:line="460" w:lineRule="exact"/>
        <w:rPr>
          <w:rFonts w:ascii="宋体" w:hAnsi="宋体"/>
        </w:rPr>
      </w:pPr>
      <w:r>
        <w:rPr>
          <w:rFonts w:ascii="宋体" w:hAnsi="宋体"/>
        </w:rPr>
        <w:t>5</w:t>
      </w:r>
      <w:r>
        <w:rPr>
          <w:rFonts w:ascii="宋体" w:hAnsi="宋体" w:hint="eastAsia"/>
        </w:rPr>
        <w:t>、对未进行验收或验收未通过的固定资产生产出产品对外出售并形成收入的情况，产品销售收入和为生产产品产生的成本计入该项目的在建工程。</w:t>
      </w:r>
      <w:r>
        <w:rPr>
          <w:rFonts w:ascii="宋体" w:hAnsi="宋体"/>
        </w:rPr>
        <w:t xml:space="preserve"> </w:t>
      </w:r>
    </w:p>
    <w:p w:rsidR="004E0138" w:rsidRDefault="004E0138" w:rsidP="001061A8">
      <w:pPr>
        <w:spacing w:beforeLines="50" w:before="120" w:afterLines="50" w:after="120" w:line="460" w:lineRule="exact"/>
        <w:rPr>
          <w:rFonts w:ascii="宋体" w:hAnsi="宋体"/>
        </w:rPr>
      </w:pPr>
      <w:r>
        <w:rPr>
          <w:rFonts w:ascii="宋体" w:hAnsi="宋体"/>
        </w:rPr>
        <w:t>6</w:t>
      </w:r>
      <w:r>
        <w:rPr>
          <w:rFonts w:ascii="宋体" w:hAnsi="宋体" w:hint="eastAsia"/>
        </w:rPr>
        <w:t>、预转固定资产在三个月内，项目组（或固定资产使用部门）应将发票转送财务处，进行正式结转固定资产。</w:t>
      </w:r>
    </w:p>
    <w:p w:rsidR="004E0138" w:rsidRDefault="004E0138" w:rsidP="001061A8">
      <w:pPr>
        <w:spacing w:beforeLines="50" w:before="120" w:afterLines="50" w:after="120" w:line="460" w:lineRule="exact"/>
        <w:rPr>
          <w:rFonts w:ascii="宋体" w:hAnsi="宋体"/>
        </w:rPr>
      </w:pPr>
      <w:r>
        <w:rPr>
          <w:rFonts w:ascii="宋体" w:hAnsi="宋体"/>
        </w:rPr>
        <w:t>7</w:t>
      </w:r>
      <w:r>
        <w:rPr>
          <w:rFonts w:ascii="宋体" w:hAnsi="宋体" w:hint="eastAsia"/>
        </w:rPr>
        <w:t>、在建项目在结转为固定资产后，涉及该项资产的遗漏费用不再予以资本化。</w:t>
      </w:r>
      <w:r>
        <w:rPr>
          <w:rFonts w:ascii="宋体" w:hAnsi="宋体"/>
        </w:rPr>
        <w:t xml:space="preserve">                                                                                                                                                                                                                                                                                                                                                                                                                                                                                                                                                                                                                                                                                                                                                                                                                                                                                                                                                                                                                              </w:t>
      </w:r>
    </w:p>
    <w:p w:rsidR="004E0138" w:rsidRDefault="004E0138" w:rsidP="001061A8">
      <w:pPr>
        <w:spacing w:beforeLines="50" w:before="120" w:afterLines="50" w:after="120" w:line="460" w:lineRule="exact"/>
        <w:rPr>
          <w:rFonts w:ascii="宋体" w:hAnsi="宋体"/>
          <w:b/>
        </w:rPr>
      </w:pPr>
      <w:r>
        <w:rPr>
          <w:rFonts w:ascii="宋体" w:hAnsi="宋体" w:hint="eastAsia"/>
          <w:b/>
        </w:rPr>
        <w:t>三、</w:t>
      </w:r>
      <w:r>
        <w:rPr>
          <w:rFonts w:ascii="宋体" w:hAnsi="宋体"/>
          <w:b/>
        </w:rPr>
        <w:t xml:space="preserve"> </w:t>
      </w:r>
      <w:r>
        <w:rPr>
          <w:rFonts w:ascii="宋体" w:hAnsi="宋体" w:hint="eastAsia"/>
          <w:b/>
        </w:rPr>
        <w:t>固定资产的处置</w:t>
      </w:r>
    </w:p>
    <w:p w:rsidR="004E0138" w:rsidRDefault="004E0138" w:rsidP="001061A8">
      <w:pPr>
        <w:spacing w:beforeLines="50" w:before="120" w:afterLines="50" w:after="120" w:line="460" w:lineRule="exact"/>
        <w:rPr>
          <w:rFonts w:ascii="宋体" w:hAnsi="宋体"/>
        </w:rPr>
      </w:pPr>
      <w:r>
        <w:rPr>
          <w:rFonts w:ascii="宋体" w:hAnsi="宋体" w:hint="eastAsia"/>
        </w:rPr>
        <w:t>第六条</w:t>
      </w:r>
      <w:r>
        <w:rPr>
          <w:rFonts w:ascii="宋体" w:hAnsi="宋体"/>
        </w:rPr>
        <w:t xml:space="preserve">  </w:t>
      </w:r>
      <w:r>
        <w:rPr>
          <w:rFonts w:ascii="宋体" w:hAnsi="宋体" w:hint="eastAsia"/>
        </w:rPr>
        <w:t>固定资产处置包括固定资产出售、转让、报废和毁损、对外投资、非货币性资产交换、债务重组等。</w:t>
      </w:r>
    </w:p>
    <w:p w:rsidR="004E0138" w:rsidRDefault="004E0138" w:rsidP="001061A8">
      <w:pPr>
        <w:spacing w:beforeLines="50" w:before="120" w:afterLines="50" w:after="120" w:line="460" w:lineRule="exact"/>
        <w:rPr>
          <w:rFonts w:ascii="宋体" w:hAnsi="宋体"/>
        </w:rPr>
      </w:pPr>
      <w:r>
        <w:rPr>
          <w:rFonts w:ascii="宋体" w:hAnsi="宋体" w:hint="eastAsia"/>
        </w:rPr>
        <w:t>第七条</w:t>
      </w:r>
      <w:r>
        <w:rPr>
          <w:rFonts w:ascii="宋体" w:hAnsi="宋体"/>
        </w:rPr>
        <w:t xml:space="preserve">  </w:t>
      </w:r>
      <w:r>
        <w:rPr>
          <w:rFonts w:ascii="宋体" w:hAnsi="宋体" w:hint="eastAsia"/>
        </w:rPr>
        <w:t>固定资产出现下列情况，使用部门（或项目组）应向技术中心或物业管理处申请报废和处置：</w:t>
      </w:r>
    </w:p>
    <w:p w:rsidR="004E0138" w:rsidRDefault="004E0138" w:rsidP="001061A8">
      <w:pPr>
        <w:spacing w:beforeLines="50" w:before="120" w:afterLines="50" w:after="120" w:line="460" w:lineRule="exact"/>
        <w:rPr>
          <w:rFonts w:ascii="宋体" w:hAnsi="宋体"/>
        </w:rPr>
      </w:pPr>
      <w:r>
        <w:rPr>
          <w:rFonts w:ascii="宋体" w:hAnsi="宋体"/>
        </w:rPr>
        <w:t>1</w:t>
      </w:r>
      <w:r>
        <w:rPr>
          <w:rFonts w:ascii="宋体" w:hAnsi="宋体" w:hint="eastAsia"/>
        </w:rPr>
        <w:t>、达到使用年限，无利用价值；</w:t>
      </w:r>
    </w:p>
    <w:p w:rsidR="004E0138" w:rsidRDefault="004E0138" w:rsidP="001061A8">
      <w:pPr>
        <w:spacing w:beforeLines="50" w:before="120" w:afterLines="50" w:after="120" w:line="460" w:lineRule="exact"/>
        <w:rPr>
          <w:rFonts w:ascii="宋体" w:hAnsi="宋体"/>
        </w:rPr>
      </w:pPr>
      <w:r>
        <w:rPr>
          <w:rFonts w:ascii="宋体" w:hAnsi="宋体"/>
        </w:rPr>
        <w:t>2</w:t>
      </w:r>
      <w:r>
        <w:rPr>
          <w:rFonts w:ascii="宋体" w:hAnsi="宋体" w:hint="eastAsia"/>
        </w:rPr>
        <w:t>、严重损坏，无修复价值；</w:t>
      </w:r>
    </w:p>
    <w:p w:rsidR="004E0138" w:rsidRDefault="004E0138" w:rsidP="001061A8">
      <w:pPr>
        <w:spacing w:beforeLines="50" w:before="120" w:afterLines="50" w:after="120" w:line="460" w:lineRule="exact"/>
        <w:rPr>
          <w:rFonts w:ascii="宋体" w:hAnsi="宋体"/>
        </w:rPr>
      </w:pPr>
      <w:r>
        <w:rPr>
          <w:rFonts w:ascii="宋体" w:hAnsi="宋体"/>
        </w:rPr>
        <w:lastRenderedPageBreak/>
        <w:t>3</w:t>
      </w:r>
      <w:r>
        <w:rPr>
          <w:rFonts w:ascii="宋体" w:hAnsi="宋体" w:hint="eastAsia"/>
        </w:rPr>
        <w:t>、淘汰或需更新改造的设施。</w:t>
      </w:r>
    </w:p>
    <w:p w:rsidR="004E0138" w:rsidRDefault="004E0138" w:rsidP="001061A8">
      <w:pPr>
        <w:spacing w:beforeLines="50" w:before="120" w:afterLines="50" w:after="120" w:line="460" w:lineRule="exact"/>
        <w:rPr>
          <w:rFonts w:ascii="宋体" w:hAnsi="宋体"/>
        </w:rPr>
      </w:pPr>
      <w:r>
        <w:rPr>
          <w:rFonts w:ascii="宋体" w:hAnsi="宋体" w:hint="eastAsia"/>
        </w:rPr>
        <w:t>第八条</w:t>
      </w:r>
      <w:r>
        <w:rPr>
          <w:rFonts w:ascii="宋体" w:hAnsi="宋体"/>
        </w:rPr>
        <w:t xml:space="preserve">  </w:t>
      </w:r>
      <w:r>
        <w:rPr>
          <w:rFonts w:ascii="宋体" w:hAnsi="宋体" w:hint="eastAsia"/>
        </w:rPr>
        <w:t>对于财务处在组织固定资产盘点过程中，认为相关固定资产满足第七条所列情形的，根据固定资产使用情况责成使用部门向技术中心或物业管理处提出报废或处置申请。</w:t>
      </w:r>
    </w:p>
    <w:p w:rsidR="004E0138" w:rsidRDefault="004E0138" w:rsidP="001061A8">
      <w:pPr>
        <w:spacing w:beforeLines="50" w:before="120" w:afterLines="50" w:after="120" w:line="460" w:lineRule="exact"/>
        <w:rPr>
          <w:rFonts w:ascii="宋体" w:hAnsi="宋体"/>
        </w:rPr>
      </w:pPr>
      <w:r>
        <w:rPr>
          <w:rFonts w:ascii="宋体" w:hAnsi="宋体" w:hint="eastAsia"/>
        </w:rPr>
        <w:t>第九条</w:t>
      </w:r>
      <w:r>
        <w:rPr>
          <w:rFonts w:ascii="宋体" w:hAnsi="宋体"/>
        </w:rPr>
        <w:t xml:space="preserve">  </w:t>
      </w:r>
      <w:r>
        <w:rPr>
          <w:rFonts w:ascii="宋体" w:hAnsi="宋体" w:hint="eastAsia"/>
        </w:rPr>
        <w:t>技术中心或物业管理处接到报废申请后，应及时组织相关专业人员及审计处、财务处、安环处和使用部门进行鉴定。经鉴定确需报废的由固定资产使用部门填写报废凭证（附表三），按程序审批后生效。技术中心和物业管理处将相关资产拆除前拍照，在十个工作日内转交财务处，财务处资产会计根据报废清单和照片计提该固定资产的减值准备。</w:t>
      </w:r>
    </w:p>
    <w:p w:rsidR="004E0138" w:rsidRDefault="004E0138" w:rsidP="001061A8">
      <w:pPr>
        <w:spacing w:beforeLines="50" w:before="120" w:afterLines="50" w:after="120" w:line="460" w:lineRule="exact"/>
        <w:rPr>
          <w:rFonts w:ascii="宋体" w:hAnsi="宋体"/>
        </w:rPr>
      </w:pPr>
      <w:r>
        <w:rPr>
          <w:rFonts w:ascii="宋体" w:hAnsi="宋体" w:hint="eastAsia"/>
        </w:rPr>
        <w:t>第十条</w:t>
      </w:r>
      <w:r>
        <w:rPr>
          <w:rFonts w:ascii="宋体" w:hAnsi="宋体"/>
        </w:rPr>
        <w:t xml:space="preserve">  </w:t>
      </w:r>
      <w:r>
        <w:rPr>
          <w:rFonts w:ascii="宋体" w:hAnsi="宋体" w:hint="eastAsia"/>
        </w:rPr>
        <w:t>报废的固定资产由审计处组织集中处理，三个月内由审计处将残值处理完毕后，一并将残值收入和报废凭证复印件转交财务处，财务处资产会计进行账务处理。</w:t>
      </w:r>
    </w:p>
    <w:p w:rsidR="004E0138" w:rsidRDefault="004E0138" w:rsidP="001061A8">
      <w:pPr>
        <w:spacing w:beforeLines="50" w:before="120" w:afterLines="50" w:after="120" w:line="460" w:lineRule="exact"/>
        <w:rPr>
          <w:rFonts w:ascii="宋体" w:hAnsi="宋体"/>
        </w:rPr>
      </w:pPr>
      <w:r>
        <w:rPr>
          <w:rFonts w:ascii="宋体" w:hAnsi="宋体" w:hint="eastAsia"/>
        </w:rPr>
        <w:t>第十一条</w:t>
      </w:r>
      <w:r>
        <w:rPr>
          <w:rFonts w:ascii="宋体" w:hAnsi="宋体"/>
        </w:rPr>
        <w:t xml:space="preserve">  </w:t>
      </w:r>
      <w:r>
        <w:rPr>
          <w:rFonts w:ascii="宋体" w:hAnsi="宋体" w:hint="eastAsia"/>
        </w:rPr>
        <w:t>固定资产处置中出现出售、转让、对外投资、非货币性资产交换、债务重组等情况的，按公司批准的相关协议进行处理。</w:t>
      </w:r>
    </w:p>
    <w:p w:rsidR="004E0138" w:rsidRDefault="004E0138" w:rsidP="001061A8">
      <w:pPr>
        <w:spacing w:beforeLines="50" w:before="120" w:afterLines="50" w:after="120" w:line="460" w:lineRule="exact"/>
        <w:rPr>
          <w:rFonts w:ascii="宋体" w:hAnsi="宋体"/>
        </w:rPr>
      </w:pPr>
      <w:r>
        <w:rPr>
          <w:rFonts w:ascii="宋体" w:hAnsi="宋体" w:hint="eastAsia"/>
        </w:rPr>
        <w:t>第十二条</w:t>
      </w:r>
      <w:r>
        <w:rPr>
          <w:rFonts w:ascii="宋体" w:hAnsi="宋体"/>
        </w:rPr>
        <w:t xml:space="preserve">  </w:t>
      </w:r>
      <w:r>
        <w:rPr>
          <w:rFonts w:ascii="宋体" w:hAnsi="宋体" w:hint="eastAsia"/>
        </w:rPr>
        <w:t>各单位之间调拨自己使用的机器设备，必须按要求填写机器设备内部调拨单（附表二），经技术中心审批之后方可执行。机器设备内部调拨单一式四份，技术中心、调出单位、调入单位和财务处各一份。</w:t>
      </w:r>
    </w:p>
    <w:p w:rsidR="004E0138" w:rsidRDefault="004E0138" w:rsidP="001061A8">
      <w:pPr>
        <w:spacing w:beforeLines="50" w:before="120" w:afterLines="50" w:after="120" w:line="460" w:lineRule="exact"/>
        <w:rPr>
          <w:rFonts w:ascii="宋体" w:hAnsi="宋体"/>
        </w:rPr>
      </w:pPr>
      <w:r>
        <w:rPr>
          <w:rFonts w:ascii="宋体" w:hAnsi="宋体" w:hint="eastAsia"/>
        </w:rPr>
        <w:t>第十三条</w:t>
      </w:r>
      <w:r>
        <w:rPr>
          <w:rFonts w:ascii="宋体" w:hAnsi="宋体"/>
        </w:rPr>
        <w:t xml:space="preserve">  </w:t>
      </w:r>
      <w:r>
        <w:rPr>
          <w:rFonts w:ascii="宋体" w:hAnsi="宋体" w:hint="eastAsia"/>
        </w:rPr>
        <w:t>固定资产出现盘盈、盘亏现象，财务处应在固定资产盘点报告中写明原因，提出处理建议报告，并报总经理、董事长批准。</w:t>
      </w:r>
    </w:p>
    <w:p w:rsidR="004E0138" w:rsidRDefault="004E0138" w:rsidP="001061A8">
      <w:pPr>
        <w:spacing w:beforeLines="50" w:before="120" w:afterLines="50" w:after="120" w:line="460" w:lineRule="exact"/>
        <w:rPr>
          <w:rFonts w:ascii="宋体" w:hAnsi="宋体"/>
          <w:b/>
        </w:rPr>
      </w:pPr>
      <w:r>
        <w:rPr>
          <w:rFonts w:ascii="宋体" w:hAnsi="宋体" w:hint="eastAsia"/>
          <w:b/>
        </w:rPr>
        <w:t>四、固定资产的财务处理</w:t>
      </w:r>
    </w:p>
    <w:p w:rsidR="004E0138" w:rsidRDefault="004E0138" w:rsidP="001061A8">
      <w:pPr>
        <w:spacing w:beforeLines="50" w:before="120" w:afterLines="50" w:after="120" w:line="460" w:lineRule="exact"/>
        <w:rPr>
          <w:rFonts w:ascii="宋体" w:hAnsi="宋体"/>
        </w:rPr>
      </w:pPr>
      <w:r>
        <w:rPr>
          <w:rFonts w:ascii="宋体" w:hAnsi="宋体" w:hint="eastAsia"/>
        </w:rPr>
        <w:t>第十四条</w:t>
      </w:r>
      <w:r>
        <w:rPr>
          <w:rFonts w:ascii="宋体" w:hAnsi="宋体"/>
        </w:rPr>
        <w:t xml:space="preserve">  </w:t>
      </w:r>
      <w:r>
        <w:rPr>
          <w:rFonts w:ascii="宋体" w:hAnsi="宋体" w:hint="eastAsia"/>
        </w:rPr>
        <w:t>固定资产的日常会计核算按照企业会计准则第</w:t>
      </w:r>
      <w:r>
        <w:rPr>
          <w:rFonts w:ascii="宋体" w:hAnsi="宋体"/>
        </w:rPr>
        <w:t>4</w:t>
      </w:r>
      <w:r>
        <w:rPr>
          <w:rFonts w:ascii="宋体" w:hAnsi="宋体" w:hint="eastAsia"/>
        </w:rPr>
        <w:t>号执行。</w:t>
      </w:r>
    </w:p>
    <w:p w:rsidR="004E0138" w:rsidRDefault="004E0138" w:rsidP="001061A8">
      <w:pPr>
        <w:spacing w:beforeLines="50" w:before="120" w:afterLines="50" w:after="120" w:line="460" w:lineRule="exact"/>
        <w:rPr>
          <w:rFonts w:ascii="宋体" w:hAnsi="宋体"/>
        </w:rPr>
      </w:pPr>
      <w:r>
        <w:rPr>
          <w:rFonts w:ascii="宋体" w:hAnsi="宋体" w:hint="eastAsia"/>
        </w:rPr>
        <w:t>第十五条</w:t>
      </w:r>
      <w:r>
        <w:rPr>
          <w:rFonts w:ascii="宋体" w:hAnsi="宋体"/>
        </w:rPr>
        <w:t xml:space="preserve">  </w:t>
      </w:r>
      <w:r>
        <w:rPr>
          <w:rFonts w:ascii="宋体" w:hAnsi="宋体" w:hint="eastAsia"/>
        </w:rPr>
        <w:t>固定资产的价值一经确定入帐，除改建扩建、局部改造和特定事项经评估机构评估确认，以及国家政策规定需调整帐面价值外，不得自行调整其帐面价值。</w:t>
      </w:r>
    </w:p>
    <w:p w:rsidR="004E0138" w:rsidRDefault="004E0138" w:rsidP="001061A8">
      <w:pPr>
        <w:spacing w:beforeLines="50" w:before="120" w:afterLines="50" w:after="120" w:line="460" w:lineRule="exact"/>
        <w:rPr>
          <w:rFonts w:ascii="宋体" w:hAnsi="宋体"/>
        </w:rPr>
      </w:pPr>
      <w:r>
        <w:rPr>
          <w:rFonts w:ascii="宋体" w:hAnsi="宋体" w:hint="eastAsia"/>
        </w:rPr>
        <w:t>第十六条</w:t>
      </w:r>
      <w:r>
        <w:rPr>
          <w:rFonts w:ascii="宋体" w:hAnsi="宋体"/>
        </w:rPr>
        <w:t xml:space="preserve">  </w:t>
      </w:r>
      <w:r>
        <w:rPr>
          <w:rFonts w:ascii="宋体" w:hAnsi="宋体" w:hint="eastAsia"/>
        </w:rPr>
        <w:t>每年年末财务处应对固定资产进行减值测试，如发现存在下列情况，应当计算固定资产的可收回金额，以确定资产是否已经发生减值：</w:t>
      </w:r>
    </w:p>
    <w:p w:rsidR="004E0138" w:rsidRDefault="004E0138" w:rsidP="001061A8">
      <w:pPr>
        <w:spacing w:beforeLines="50" w:before="120" w:afterLines="50" w:after="120" w:line="460" w:lineRule="exact"/>
        <w:rPr>
          <w:rFonts w:ascii="宋体" w:hAnsi="宋体"/>
        </w:rPr>
      </w:pPr>
      <w:r>
        <w:rPr>
          <w:rFonts w:ascii="宋体" w:hAnsi="宋体"/>
        </w:rPr>
        <w:t>1</w:t>
      </w:r>
      <w:r>
        <w:rPr>
          <w:rFonts w:ascii="宋体" w:hAnsi="宋体" w:hint="eastAsia"/>
        </w:rPr>
        <w:t>、固定资产市价大幅度下跌，其跌幅大大高于因时间推移或正常使用而预计的下跌，并且预计暂时不可能恢复；</w:t>
      </w:r>
    </w:p>
    <w:p w:rsidR="004E0138" w:rsidRDefault="004E0138" w:rsidP="001061A8">
      <w:pPr>
        <w:spacing w:beforeLines="50" w:before="120" w:afterLines="50" w:after="120" w:line="460" w:lineRule="exact"/>
        <w:rPr>
          <w:rFonts w:ascii="宋体" w:hAnsi="宋体"/>
        </w:rPr>
      </w:pPr>
      <w:r>
        <w:rPr>
          <w:rFonts w:ascii="宋体" w:hAnsi="宋体"/>
        </w:rPr>
        <w:t>2</w:t>
      </w:r>
      <w:r>
        <w:rPr>
          <w:rFonts w:ascii="宋体" w:hAnsi="宋体" w:hint="eastAsia"/>
        </w:rPr>
        <w:t>、企业所处经营环境，如技术、市场、经济或法律环境，或者产品营销市场在当期发生</w:t>
      </w:r>
      <w:r>
        <w:rPr>
          <w:rFonts w:ascii="宋体" w:hAnsi="宋体" w:hint="eastAsia"/>
        </w:rPr>
        <w:lastRenderedPageBreak/>
        <w:t>或在近期发生重大变化，并对企业产生负面影响；</w:t>
      </w:r>
    </w:p>
    <w:p w:rsidR="004E0138" w:rsidRDefault="004E0138" w:rsidP="001061A8">
      <w:pPr>
        <w:spacing w:beforeLines="50" w:before="120" w:afterLines="50" w:after="120" w:line="460" w:lineRule="exact"/>
        <w:rPr>
          <w:rFonts w:ascii="宋体" w:hAnsi="宋体"/>
        </w:rPr>
      </w:pPr>
      <w:r>
        <w:rPr>
          <w:rFonts w:ascii="宋体" w:hAnsi="宋体"/>
        </w:rPr>
        <w:t>3</w:t>
      </w:r>
      <w:r>
        <w:rPr>
          <w:rFonts w:ascii="宋体" w:hAnsi="宋体" w:hint="eastAsia"/>
        </w:rPr>
        <w:t>、同期市场利率等大幅度提高，进而很可能影响企业计算固定资产可收回金额的</w:t>
      </w:r>
      <w:hyperlink r:id="rId14" w:tgtFrame="_blank" w:history="1">
        <w:r>
          <w:rPr>
            <w:rFonts w:ascii="宋体" w:hAnsi="宋体" w:hint="eastAsia"/>
          </w:rPr>
          <w:t>折现率</w:t>
        </w:r>
      </w:hyperlink>
      <w:r>
        <w:rPr>
          <w:rFonts w:ascii="宋体" w:hAnsi="宋体" w:hint="eastAsia"/>
        </w:rPr>
        <w:t>，并导致固定资产可收回金额大幅度降低；</w:t>
      </w:r>
    </w:p>
    <w:p w:rsidR="004E0138" w:rsidRDefault="004E0138" w:rsidP="001061A8">
      <w:pPr>
        <w:spacing w:beforeLines="50" w:before="120" w:afterLines="50" w:after="120" w:line="460" w:lineRule="exact"/>
        <w:rPr>
          <w:rFonts w:ascii="宋体" w:hAnsi="宋体"/>
        </w:rPr>
      </w:pPr>
      <w:r>
        <w:rPr>
          <w:rFonts w:ascii="宋体" w:hAnsi="宋体"/>
        </w:rPr>
        <w:t>4</w:t>
      </w:r>
      <w:r>
        <w:rPr>
          <w:rFonts w:ascii="宋体" w:hAnsi="宋体" w:hint="eastAsia"/>
        </w:rPr>
        <w:t>、固定资产陈旧过时或发生实体损坏等；</w:t>
      </w:r>
    </w:p>
    <w:p w:rsidR="004E0138" w:rsidRDefault="004E0138" w:rsidP="001061A8">
      <w:pPr>
        <w:spacing w:beforeLines="50" w:before="120" w:afterLines="50" w:after="120" w:line="460" w:lineRule="exact"/>
        <w:rPr>
          <w:rFonts w:ascii="宋体" w:hAnsi="宋体"/>
        </w:rPr>
      </w:pPr>
      <w:r>
        <w:rPr>
          <w:rFonts w:ascii="宋体" w:hAnsi="宋体"/>
        </w:rPr>
        <w:t>5</w:t>
      </w:r>
      <w:r>
        <w:rPr>
          <w:rFonts w:ascii="宋体" w:hAnsi="宋体" w:hint="eastAsia"/>
        </w:rPr>
        <w:t>、固定资产预计使用方式发生重大不利变化，如企业计划终止或重组该资产所属的经营业务、提前处置资产等情形，从而对企业产生负面影响；</w:t>
      </w:r>
    </w:p>
    <w:p w:rsidR="004E0138" w:rsidRDefault="004E0138" w:rsidP="001061A8">
      <w:pPr>
        <w:spacing w:beforeLines="50" w:before="120" w:afterLines="50" w:after="120" w:line="460" w:lineRule="exact"/>
        <w:rPr>
          <w:rFonts w:ascii="宋体" w:hAnsi="宋体"/>
        </w:rPr>
      </w:pPr>
      <w:r>
        <w:rPr>
          <w:rFonts w:ascii="宋体" w:hAnsi="宋体"/>
        </w:rPr>
        <w:t>6</w:t>
      </w:r>
      <w:r>
        <w:rPr>
          <w:rFonts w:ascii="宋体" w:hAnsi="宋体" w:hint="eastAsia"/>
        </w:rPr>
        <w:t>、其他有可能表明资产已发生减值的情况。</w:t>
      </w:r>
    </w:p>
    <w:p w:rsidR="004E0138" w:rsidRDefault="004E0138" w:rsidP="001061A8">
      <w:pPr>
        <w:spacing w:beforeLines="50" w:before="120" w:afterLines="50" w:after="120" w:line="460" w:lineRule="exact"/>
        <w:rPr>
          <w:rFonts w:ascii="宋体" w:hAnsi="宋体"/>
          <w:b/>
        </w:rPr>
      </w:pPr>
      <w:r>
        <w:rPr>
          <w:rFonts w:ascii="宋体" w:hAnsi="宋体" w:hint="eastAsia"/>
          <w:b/>
        </w:rPr>
        <w:t>五、附</w:t>
      </w:r>
      <w:r>
        <w:rPr>
          <w:rFonts w:ascii="宋体" w:hAnsi="宋体"/>
          <w:b/>
        </w:rPr>
        <w:t xml:space="preserve"> </w:t>
      </w:r>
      <w:r>
        <w:rPr>
          <w:rFonts w:ascii="宋体" w:hAnsi="宋体" w:hint="eastAsia"/>
          <w:b/>
        </w:rPr>
        <w:t>则</w:t>
      </w:r>
    </w:p>
    <w:p w:rsidR="004E0138" w:rsidRDefault="004E0138" w:rsidP="001061A8">
      <w:pPr>
        <w:spacing w:beforeLines="50" w:before="120" w:afterLines="50" w:after="120" w:line="460" w:lineRule="exact"/>
        <w:rPr>
          <w:rFonts w:ascii="宋体" w:hAnsi="宋体"/>
        </w:rPr>
      </w:pPr>
      <w:r>
        <w:rPr>
          <w:rFonts w:ascii="宋体" w:hAnsi="宋体" w:hint="eastAsia"/>
        </w:rPr>
        <w:t>第十七条</w:t>
      </w:r>
      <w:r>
        <w:rPr>
          <w:rFonts w:ascii="宋体" w:hAnsi="宋体"/>
        </w:rPr>
        <w:t xml:space="preserve">  </w:t>
      </w:r>
      <w:r>
        <w:rPr>
          <w:rFonts w:ascii="宋体" w:hAnsi="宋体" w:hint="eastAsia"/>
        </w:rPr>
        <w:t>固定资产管理部门及固定资产使用单位的负责人为本办法的第一责任人。</w:t>
      </w:r>
    </w:p>
    <w:p w:rsidR="004E0138" w:rsidRDefault="004E0138" w:rsidP="001061A8">
      <w:pPr>
        <w:spacing w:beforeLines="50" w:before="120" w:afterLines="50" w:after="120" w:line="460" w:lineRule="exact"/>
        <w:rPr>
          <w:rFonts w:ascii="宋体" w:hAnsi="宋体"/>
        </w:rPr>
      </w:pPr>
      <w:r>
        <w:rPr>
          <w:rFonts w:ascii="宋体" w:hAnsi="宋体"/>
        </w:rPr>
        <w:t>1</w:t>
      </w:r>
      <w:r>
        <w:rPr>
          <w:rFonts w:ascii="宋体" w:hAnsi="宋体" w:hint="eastAsia"/>
        </w:rPr>
        <w:t>、违反第五条规定中项目组（固定资产使用部门）未按规定时间提出验收申请；技术中心或物业管理处未按规定时间组织验收和出具验收报告；项目组（固定资产使用部门）未按规定时间将资料转送财务处；财务处未按规定时间入账。一次性处罚项目（或固定资产使用部门）负责人、技术中心（或物业管理处）负责人、财务负责人</w:t>
      </w:r>
      <w:r>
        <w:rPr>
          <w:rFonts w:ascii="宋体" w:hAnsi="宋体"/>
        </w:rPr>
        <w:t>1000</w:t>
      </w:r>
      <w:r>
        <w:rPr>
          <w:rFonts w:ascii="宋体" w:hAnsi="宋体" w:hint="eastAsia"/>
        </w:rPr>
        <w:t>元，直接责任人</w:t>
      </w:r>
      <w:r>
        <w:rPr>
          <w:rFonts w:ascii="宋体" w:hAnsi="宋体"/>
        </w:rPr>
        <w:t>1000</w:t>
      </w:r>
      <w:r>
        <w:rPr>
          <w:rFonts w:ascii="宋体" w:hAnsi="宋体" w:hint="eastAsia"/>
        </w:rPr>
        <w:t>元，由审计处监督执行。</w:t>
      </w:r>
    </w:p>
    <w:p w:rsidR="004E0138" w:rsidRDefault="004E0138" w:rsidP="001061A8">
      <w:pPr>
        <w:spacing w:beforeLines="50" w:before="120" w:afterLines="50" w:after="120" w:line="460" w:lineRule="exact"/>
        <w:rPr>
          <w:rFonts w:ascii="宋体" w:hAnsi="宋体"/>
        </w:rPr>
      </w:pPr>
      <w:r>
        <w:rPr>
          <w:rFonts w:ascii="宋体" w:hAnsi="宋体"/>
        </w:rPr>
        <w:t>2</w:t>
      </w:r>
      <w:r>
        <w:rPr>
          <w:rFonts w:ascii="宋体" w:hAnsi="宋体" w:hint="eastAsia"/>
        </w:rPr>
        <w:t>、财务处未组织定期盘点或未出具盘点报告的，处罚财务负责人</w:t>
      </w:r>
      <w:r>
        <w:rPr>
          <w:rFonts w:ascii="宋体" w:hAnsi="宋体"/>
        </w:rPr>
        <w:t>1000</w:t>
      </w:r>
      <w:r>
        <w:rPr>
          <w:rFonts w:ascii="宋体" w:hAnsi="宋体" w:hint="eastAsia"/>
        </w:rPr>
        <w:t>元，由审计处监督执行；审计处未监督财务处的盘点工作的，处罚审计处负责人</w:t>
      </w:r>
      <w:r>
        <w:rPr>
          <w:rFonts w:ascii="宋体" w:hAnsi="宋体"/>
        </w:rPr>
        <w:t>1000</w:t>
      </w:r>
      <w:r>
        <w:rPr>
          <w:rFonts w:ascii="宋体" w:hAnsi="宋体" w:hint="eastAsia"/>
        </w:rPr>
        <w:t>元，由投资证券处监督执行。</w:t>
      </w:r>
    </w:p>
    <w:p w:rsidR="004E0138" w:rsidRDefault="004E0138" w:rsidP="001061A8">
      <w:pPr>
        <w:spacing w:beforeLines="50" w:before="120" w:afterLines="50" w:after="120" w:line="460" w:lineRule="exact"/>
        <w:rPr>
          <w:rFonts w:ascii="宋体" w:hAnsi="宋体"/>
        </w:rPr>
      </w:pPr>
      <w:r>
        <w:rPr>
          <w:rFonts w:ascii="宋体" w:hAnsi="宋体"/>
        </w:rPr>
        <w:t>3</w:t>
      </w:r>
      <w:r>
        <w:rPr>
          <w:rFonts w:ascii="宋体" w:hAnsi="宋体" w:hint="eastAsia"/>
        </w:rPr>
        <w:t>、未经技术中心或者物业管理处程序擅自报废或自行处理报废固定资产，处罚固定资产使用单位负责人</w:t>
      </w:r>
      <w:r>
        <w:rPr>
          <w:rFonts w:ascii="宋体" w:hAnsi="宋体"/>
        </w:rPr>
        <w:t>2000</w:t>
      </w:r>
      <w:r>
        <w:rPr>
          <w:rFonts w:ascii="宋体" w:hAnsi="宋体" w:hint="eastAsia"/>
        </w:rPr>
        <w:t>元，由审计处监督执行。</w:t>
      </w:r>
    </w:p>
    <w:p w:rsidR="004E0138" w:rsidRDefault="004E0138" w:rsidP="001061A8">
      <w:pPr>
        <w:spacing w:beforeLines="50" w:before="120" w:afterLines="50" w:after="120" w:line="460" w:lineRule="exact"/>
        <w:rPr>
          <w:rFonts w:ascii="宋体" w:hAnsi="宋体"/>
        </w:rPr>
      </w:pPr>
      <w:r>
        <w:rPr>
          <w:rFonts w:ascii="宋体" w:hAnsi="宋体"/>
        </w:rPr>
        <w:t>4</w:t>
      </w:r>
      <w:r>
        <w:rPr>
          <w:rFonts w:ascii="宋体" w:hAnsi="宋体" w:hint="eastAsia"/>
        </w:rPr>
        <w:t>、违反第十二条规定中未经技术中心审批擅自调拨机器设备，处罚调拨和被调拨单位负责人各</w:t>
      </w:r>
      <w:r>
        <w:rPr>
          <w:rFonts w:ascii="宋体" w:hAnsi="宋体"/>
        </w:rPr>
        <w:t>1000</w:t>
      </w:r>
      <w:r>
        <w:rPr>
          <w:rFonts w:ascii="宋体" w:hAnsi="宋体" w:hint="eastAsia"/>
        </w:rPr>
        <w:t>元，由审计处监督执行。</w:t>
      </w:r>
    </w:p>
    <w:p w:rsidR="004E0138" w:rsidRDefault="004E0138" w:rsidP="001061A8">
      <w:pPr>
        <w:spacing w:beforeLines="50" w:before="120" w:afterLines="50" w:after="120" w:line="460" w:lineRule="exact"/>
        <w:rPr>
          <w:rFonts w:ascii="宋体" w:hAnsi="宋体"/>
        </w:rPr>
      </w:pPr>
      <w:r>
        <w:rPr>
          <w:rFonts w:ascii="宋体" w:hAnsi="宋体" w:hint="eastAsia"/>
        </w:rPr>
        <w:t>第十八条</w:t>
      </w:r>
      <w:r>
        <w:rPr>
          <w:rFonts w:ascii="宋体" w:hAnsi="宋体"/>
        </w:rPr>
        <w:t xml:space="preserve"> </w:t>
      </w:r>
      <w:r>
        <w:rPr>
          <w:rFonts w:ascii="宋体" w:hAnsi="宋体" w:hint="eastAsia"/>
        </w:rPr>
        <w:t>在结转固定资产后，涉及该项资产费用有遗漏的由责任人承担（不予账务处理），由审计处监督执行。</w:t>
      </w:r>
    </w:p>
    <w:p w:rsidR="004E0138" w:rsidRDefault="004E0138" w:rsidP="001061A8">
      <w:pPr>
        <w:spacing w:beforeLines="50" w:before="120" w:afterLines="50" w:after="120" w:line="460" w:lineRule="exact"/>
        <w:rPr>
          <w:rFonts w:ascii="宋体" w:hAnsi="宋体"/>
        </w:rPr>
      </w:pPr>
      <w:r>
        <w:rPr>
          <w:rFonts w:ascii="宋体" w:hAnsi="宋体" w:hint="eastAsia"/>
        </w:rPr>
        <w:t>第十九条</w:t>
      </w:r>
      <w:r>
        <w:rPr>
          <w:rFonts w:ascii="宋体" w:hAnsi="宋体"/>
        </w:rPr>
        <w:t xml:space="preserve"> </w:t>
      </w:r>
      <w:r>
        <w:rPr>
          <w:rFonts w:ascii="宋体" w:hAnsi="宋体" w:hint="eastAsia"/>
        </w:rPr>
        <w:t>本办法从发文之日起执行，原鄂凯股</w:t>
      </w:r>
      <w:r w:rsidR="00EB4A39">
        <w:rPr>
          <w:rFonts w:ascii="宋体" w:hAnsi="宋体"/>
        </w:rPr>
        <w:t>【</w:t>
      </w:r>
      <w:r>
        <w:rPr>
          <w:rFonts w:ascii="宋体" w:hAnsi="宋体"/>
        </w:rPr>
        <w:t>2006</w:t>
      </w:r>
      <w:r w:rsidR="00EB4A39">
        <w:rPr>
          <w:rFonts w:ascii="宋体" w:hAnsi="宋体"/>
        </w:rPr>
        <w:t>】</w:t>
      </w:r>
      <w:r>
        <w:rPr>
          <w:rFonts w:ascii="宋体" w:hAnsi="宋体"/>
        </w:rPr>
        <w:t>111</w:t>
      </w:r>
      <w:r>
        <w:rPr>
          <w:rFonts w:ascii="宋体" w:hAnsi="宋体" w:hint="eastAsia"/>
        </w:rPr>
        <w:t>号文件同时废止，由公司财务处负责解释。</w:t>
      </w:r>
    </w:p>
    <w:p w:rsidR="004E0138" w:rsidRDefault="004E0138" w:rsidP="001061A8">
      <w:pPr>
        <w:spacing w:beforeLines="50" w:before="120" w:afterLines="50" w:after="120" w:line="460" w:lineRule="exact"/>
        <w:rPr>
          <w:rFonts w:ascii="宋体" w:hAnsi="宋体"/>
        </w:rPr>
      </w:pPr>
      <w:r>
        <w:rPr>
          <w:rFonts w:ascii="宋体" w:hAnsi="宋体" w:hint="eastAsia"/>
        </w:rPr>
        <w:t>第二十条</w:t>
      </w:r>
      <w:r>
        <w:rPr>
          <w:rFonts w:ascii="宋体" w:hAnsi="宋体"/>
        </w:rPr>
        <w:t xml:space="preserve">  </w:t>
      </w:r>
      <w:r>
        <w:rPr>
          <w:rFonts w:ascii="宋体" w:hAnsi="宋体" w:hint="eastAsia"/>
        </w:rPr>
        <w:t>公司各控股公司、分公司、事业部参照本办法执行。</w:t>
      </w:r>
    </w:p>
    <w:p w:rsidR="001061A8" w:rsidRPr="003742CD" w:rsidRDefault="003742CD" w:rsidP="001061A8">
      <w:pPr>
        <w:spacing w:beforeLines="50" w:before="120" w:afterLines="50" w:after="120" w:line="360" w:lineRule="auto"/>
        <w:ind w:firstLineChars="200" w:firstLine="482"/>
        <w:rPr>
          <w:rFonts w:ascii="宋体" w:hAnsi="宋体"/>
          <w:b/>
          <w:bCs/>
          <w:color w:val="FF0000"/>
        </w:rPr>
      </w:pPr>
      <w:r w:rsidRPr="003742CD">
        <w:rPr>
          <w:rFonts w:ascii="宋体" w:hAnsi="宋体" w:hint="eastAsia"/>
          <w:b/>
          <w:bCs/>
          <w:color w:val="FF0000"/>
        </w:rPr>
        <w:t>（注：</w:t>
      </w:r>
      <w:r w:rsidR="001061A8" w:rsidRPr="003742CD">
        <w:rPr>
          <w:rFonts w:ascii="宋体" w:hAnsi="宋体" w:hint="eastAsia"/>
          <w:b/>
          <w:bCs/>
          <w:color w:val="FF0000"/>
        </w:rPr>
        <w:t>附表详见O</w:t>
      </w:r>
      <w:r w:rsidR="001061A8" w:rsidRPr="003742CD">
        <w:rPr>
          <w:rFonts w:ascii="宋体" w:hAnsi="宋体"/>
          <w:b/>
          <w:bCs/>
          <w:color w:val="FF0000"/>
        </w:rPr>
        <w:t>A</w:t>
      </w:r>
      <w:r w:rsidRPr="003742CD">
        <w:rPr>
          <w:rFonts w:ascii="宋体" w:hAnsi="宋体" w:hint="eastAsia"/>
          <w:b/>
          <w:bCs/>
          <w:color w:val="FF0000"/>
        </w:rPr>
        <w:t>鄂凯股【2014】15号）</w:t>
      </w:r>
    </w:p>
    <w:p w:rsidR="001061A8" w:rsidRDefault="001061A8" w:rsidP="001061A8">
      <w:pPr>
        <w:rPr>
          <w:rFonts w:ascii="宋体" w:hAnsi="宋体"/>
          <w:b/>
          <w:bCs/>
          <w:color w:val="FF0000"/>
        </w:rPr>
      </w:pPr>
    </w:p>
    <w:p w:rsidR="004732EA" w:rsidRPr="004732EA" w:rsidRDefault="004732EA" w:rsidP="004732EA">
      <w:pPr>
        <w:rPr>
          <w:rFonts w:ascii="宋体" w:hAnsi="宋体"/>
        </w:rPr>
      </w:pPr>
    </w:p>
    <w:p w:rsidR="004732EA" w:rsidRPr="004732EA" w:rsidRDefault="004732EA" w:rsidP="004732EA">
      <w:pPr>
        <w:rPr>
          <w:rFonts w:ascii="宋体" w:hAnsi="宋体"/>
        </w:rPr>
      </w:pPr>
    </w:p>
    <w:p w:rsidR="004E0138" w:rsidRDefault="004E0138">
      <w:pPr>
        <w:pStyle w:val="2"/>
      </w:pPr>
      <w:bookmarkStart w:id="990" w:name="_Toc511036585"/>
      <w:bookmarkStart w:id="991" w:name="_Toc26882"/>
      <w:bookmarkStart w:id="992" w:name="_Toc29233"/>
      <w:bookmarkStart w:id="993" w:name="_Toc37148608"/>
      <w:r>
        <w:rPr>
          <w:rFonts w:hint="eastAsia"/>
        </w:rPr>
        <w:t>第二十四章</w:t>
      </w:r>
      <w:r>
        <w:rPr>
          <w:rFonts w:hint="eastAsia"/>
        </w:rPr>
        <w:t xml:space="preserve">   </w:t>
      </w:r>
      <w:r>
        <w:rPr>
          <w:rFonts w:hint="eastAsia"/>
        </w:rPr>
        <w:t>计提资产减值准备和损失处理内部控制制度（六届二十三次董事会会议通过）</w:t>
      </w:r>
      <w:bookmarkEnd w:id="990"/>
      <w:bookmarkEnd w:id="991"/>
      <w:bookmarkEnd w:id="992"/>
      <w:bookmarkEnd w:id="993"/>
    </w:p>
    <w:p w:rsidR="004E0138" w:rsidRDefault="004E0138">
      <w:pPr>
        <w:spacing w:line="360" w:lineRule="auto"/>
        <w:jc w:val="center"/>
        <w:rPr>
          <w:rFonts w:ascii="宋体" w:hAnsi="宋体"/>
          <w:b/>
          <w:bCs/>
          <w:color w:val="000000"/>
          <w:kern w:val="0"/>
        </w:rPr>
      </w:pPr>
      <w:r>
        <w:rPr>
          <w:rFonts w:ascii="宋体" w:hAnsi="宋体" w:hint="eastAsia"/>
          <w:b/>
          <w:bCs/>
          <w:color w:val="000000"/>
        </w:rPr>
        <w:t>第一章</w:t>
      </w:r>
      <w:r>
        <w:rPr>
          <w:rFonts w:ascii="Calibri" w:hAnsi="Calibri" w:hint="eastAsia"/>
          <w:b/>
          <w:bCs/>
          <w:color w:val="000000"/>
        </w:rPr>
        <w:t xml:space="preserve"> </w:t>
      </w:r>
      <w:r>
        <w:rPr>
          <w:rFonts w:ascii="宋体" w:hAnsi="宋体" w:hint="eastAsia"/>
          <w:b/>
          <w:bCs/>
          <w:color w:val="000000"/>
        </w:rPr>
        <w:t>总则</w:t>
      </w:r>
    </w:p>
    <w:p w:rsidR="004E0138" w:rsidRDefault="004E0138">
      <w:pPr>
        <w:autoSpaceDE w:val="0"/>
        <w:autoSpaceDN w:val="0"/>
        <w:adjustRightInd w:val="0"/>
        <w:spacing w:beforeLines="50" w:before="120" w:afterLines="50" w:after="120" w:line="360" w:lineRule="auto"/>
        <w:ind w:firstLineChars="200" w:firstLine="482"/>
        <w:jc w:val="left"/>
        <w:rPr>
          <w:rFonts w:ascii="宋体" w:hAnsi="宋体" w:cs="宋体"/>
          <w:color w:val="000000"/>
          <w:kern w:val="0"/>
        </w:rPr>
      </w:pPr>
      <w:r>
        <w:rPr>
          <w:rFonts w:ascii="宋体" w:hAnsi="宋体" w:cs="宋体" w:hint="eastAsia"/>
          <w:b/>
          <w:bCs/>
          <w:color w:val="000000"/>
          <w:kern w:val="0"/>
        </w:rPr>
        <w:t>第一条</w:t>
      </w:r>
      <w:r>
        <w:rPr>
          <w:rFonts w:ascii="宋体" w:hAnsi="宋体" w:cs="宋体" w:hint="eastAsia"/>
          <w:color w:val="000000"/>
          <w:kern w:val="0"/>
        </w:rPr>
        <w:t xml:space="preserve">  为了规范湖北凯龙化工集团股份有限公司（以下简称“公司”）及分公司、全资或控股子公司的资产减值准备计提、资产损失确认及核销管理，确保公司财务报表真实、准确地反映公司财务状况和经营成果，有效防范和化解公司资产损失风险，根据《企业会计准则第8号—资产减值》及其应用指南、中国证监会和深圳证券交易所的有关规定，结合公司实际情况，特制定本制度。 </w:t>
      </w:r>
    </w:p>
    <w:p w:rsidR="004E0138" w:rsidRDefault="004E0138">
      <w:pPr>
        <w:autoSpaceDE w:val="0"/>
        <w:autoSpaceDN w:val="0"/>
        <w:adjustRightInd w:val="0"/>
        <w:spacing w:beforeLines="50" w:before="120" w:afterLines="50" w:after="120" w:line="360" w:lineRule="auto"/>
        <w:ind w:firstLineChars="200" w:firstLine="482"/>
        <w:jc w:val="left"/>
        <w:rPr>
          <w:rFonts w:ascii="宋体" w:hAnsi="宋体" w:cs="宋体"/>
          <w:color w:val="000000"/>
          <w:kern w:val="0"/>
        </w:rPr>
      </w:pPr>
      <w:r>
        <w:rPr>
          <w:rFonts w:ascii="宋体" w:hAnsi="宋体" w:cs="宋体" w:hint="eastAsia"/>
          <w:b/>
          <w:bCs/>
          <w:color w:val="000000"/>
          <w:kern w:val="0"/>
        </w:rPr>
        <w:t>第二条</w:t>
      </w:r>
      <w:r>
        <w:rPr>
          <w:rFonts w:ascii="宋体" w:hAnsi="宋体" w:cs="宋体" w:hint="eastAsia"/>
          <w:color w:val="000000"/>
          <w:kern w:val="0"/>
        </w:rPr>
        <w:t xml:space="preserve"> 本制度所指资产包括应收款项、存货和长期资产。</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应收账款包括应收账款和其他应收款。</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长期资产包括长期股权投资、投资性房地产、持有至到期投资、可供出售金融资产、固定资产、在建工程、无形资产、商誉以及其他长期资产。</w:t>
      </w:r>
    </w:p>
    <w:p w:rsidR="004E0138" w:rsidRDefault="004E0138">
      <w:pPr>
        <w:autoSpaceDE w:val="0"/>
        <w:autoSpaceDN w:val="0"/>
        <w:adjustRightInd w:val="0"/>
        <w:spacing w:beforeLines="50" w:before="120" w:afterLines="50" w:after="120" w:line="360" w:lineRule="auto"/>
        <w:ind w:firstLineChars="200" w:firstLine="482"/>
        <w:jc w:val="left"/>
        <w:rPr>
          <w:rFonts w:ascii="宋体" w:hAnsi="宋体" w:cs="宋体"/>
          <w:color w:val="000000"/>
          <w:kern w:val="0"/>
        </w:rPr>
      </w:pPr>
      <w:r>
        <w:rPr>
          <w:rFonts w:ascii="宋体" w:hAnsi="宋体" w:cs="宋体" w:hint="eastAsia"/>
          <w:b/>
          <w:bCs/>
          <w:color w:val="000000"/>
          <w:kern w:val="0"/>
        </w:rPr>
        <w:t>第三条</w:t>
      </w:r>
      <w:r>
        <w:rPr>
          <w:rFonts w:ascii="宋体" w:hAnsi="宋体" w:cs="宋体" w:hint="eastAsia"/>
          <w:color w:val="000000"/>
          <w:kern w:val="0"/>
        </w:rPr>
        <w:t xml:space="preserve"> 本制度所指资产减值是指第二条所指资产的可收回金额低于其账面价值，资产减值准备为对应上述资产的减值准备。</w:t>
      </w:r>
    </w:p>
    <w:p w:rsidR="004E0138" w:rsidRDefault="004E0138">
      <w:pPr>
        <w:autoSpaceDE w:val="0"/>
        <w:autoSpaceDN w:val="0"/>
        <w:adjustRightInd w:val="0"/>
        <w:spacing w:beforeLines="50" w:before="120" w:afterLines="50" w:after="120" w:line="360" w:lineRule="auto"/>
        <w:ind w:firstLineChars="200" w:firstLine="482"/>
        <w:jc w:val="left"/>
        <w:rPr>
          <w:rFonts w:ascii="宋体" w:hAnsi="宋体" w:cs="宋体"/>
          <w:color w:val="000000"/>
          <w:kern w:val="0"/>
        </w:rPr>
      </w:pPr>
      <w:r>
        <w:rPr>
          <w:rFonts w:ascii="宋体" w:hAnsi="宋体" w:cs="宋体" w:hint="eastAsia"/>
          <w:b/>
          <w:bCs/>
          <w:color w:val="000000"/>
          <w:kern w:val="0"/>
        </w:rPr>
        <w:t>第四条</w:t>
      </w:r>
      <w:r>
        <w:rPr>
          <w:rFonts w:ascii="宋体" w:hAnsi="宋体" w:cs="宋体" w:hint="eastAsia"/>
          <w:color w:val="000000"/>
          <w:kern w:val="0"/>
        </w:rPr>
        <w:t xml:space="preserve"> 本制度所指资产损失是指有确凿和合法证据表明该项资产的使用价值和转让价值发生了实质性且不可恢复的灭失，已不能给企业带来未来经济利益流入。包括已计提和未计提资产减值准备的资产发生的损失。</w:t>
      </w:r>
    </w:p>
    <w:p w:rsidR="004E0138" w:rsidRDefault="004E0138">
      <w:pPr>
        <w:autoSpaceDE w:val="0"/>
        <w:autoSpaceDN w:val="0"/>
        <w:adjustRightInd w:val="0"/>
        <w:spacing w:beforeLines="50" w:before="120" w:afterLines="50" w:after="120" w:line="360" w:lineRule="auto"/>
        <w:ind w:firstLineChars="200" w:firstLine="482"/>
        <w:jc w:val="left"/>
        <w:rPr>
          <w:rFonts w:ascii="宋体" w:hAnsi="Calibri" w:cs="宋体"/>
          <w:b/>
          <w:bCs/>
          <w:color w:val="000000"/>
          <w:kern w:val="0"/>
        </w:rPr>
      </w:pPr>
      <w:r>
        <w:rPr>
          <w:rFonts w:ascii="宋体" w:hAnsi="宋体" w:cs="宋体" w:hint="eastAsia"/>
          <w:b/>
          <w:bCs/>
          <w:color w:val="000000"/>
          <w:kern w:val="0"/>
        </w:rPr>
        <w:t>第五条</w:t>
      </w:r>
      <w:r>
        <w:rPr>
          <w:rFonts w:ascii="宋体" w:hAnsi="宋体" w:cs="宋体" w:hint="eastAsia"/>
          <w:color w:val="000000"/>
          <w:kern w:val="0"/>
        </w:rPr>
        <w:t xml:space="preserve"> 本制度适用于公司及分公司、全资或控股子公司（以下简称“下属企业”）的资产减值准备计提、资产损失确认及核销管理。</w:t>
      </w:r>
    </w:p>
    <w:p w:rsidR="004E0138" w:rsidRDefault="004E0138">
      <w:pPr>
        <w:spacing w:beforeLines="50" w:before="120" w:afterLines="50" w:after="120" w:line="360" w:lineRule="auto"/>
        <w:jc w:val="center"/>
        <w:rPr>
          <w:rFonts w:ascii="宋体" w:hAnsi="宋体"/>
          <w:color w:val="000000"/>
          <w:kern w:val="0"/>
        </w:rPr>
      </w:pPr>
      <w:r>
        <w:rPr>
          <w:rFonts w:ascii="宋体" w:hAnsi="宋体" w:hint="eastAsia"/>
          <w:b/>
          <w:bCs/>
          <w:color w:val="000000"/>
        </w:rPr>
        <w:t>第二章</w:t>
      </w:r>
      <w:r>
        <w:rPr>
          <w:rFonts w:ascii="Calibri" w:hAnsi="Calibri" w:hint="eastAsia"/>
          <w:b/>
          <w:bCs/>
          <w:color w:val="000000"/>
        </w:rPr>
        <w:t xml:space="preserve"> </w:t>
      </w:r>
      <w:r>
        <w:rPr>
          <w:rFonts w:ascii="宋体" w:hAnsi="宋体" w:hint="eastAsia"/>
          <w:b/>
          <w:bCs/>
          <w:color w:val="000000"/>
        </w:rPr>
        <w:t>资产减值准备的计提</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第六条</w:t>
      </w:r>
      <w:r>
        <w:rPr>
          <w:rFonts w:ascii="宋体" w:hAnsi="宋体" w:hint="eastAsia"/>
          <w:color w:val="000000"/>
          <w:kern w:val="0"/>
        </w:rPr>
        <w:t xml:space="preserve"> 公司及下属企业在资产负债表日，判断资产存在可能发生减值的迹象时，应当对相关资产进行减值测试，存在减值迹象的，应当根据《企业会计准则》以及公司执行的会计政策相关规定确定是否需计提相关资产减值准备，并按照规定进行审批</w:t>
      </w:r>
      <w:r>
        <w:rPr>
          <w:rFonts w:ascii="宋体" w:hAnsi="宋体" w:hint="eastAsia"/>
          <w:color w:val="000000"/>
          <w:kern w:val="0"/>
        </w:rPr>
        <w:lastRenderedPageBreak/>
        <w:t>及履行信息披露义务。</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第七条</w:t>
      </w:r>
      <w:r>
        <w:rPr>
          <w:rFonts w:ascii="宋体" w:hAnsi="宋体" w:hint="eastAsia"/>
          <w:color w:val="000000"/>
          <w:kern w:val="0"/>
        </w:rPr>
        <w:t xml:space="preserve"> 公司及下属企业计提各项资产减值准备，除采用账龄分析法对应收款项计提坏账准备不需要提交书面报告和履行审批程序外，对于采用其他方法计提的各项资产减值准备，公司及下属企业财务部门应按第八条规定向有权审批人提交书面报告，书面报告详细说明计提减值准备估计依据、计提金额及对本企业财务状况和经营成果的影响等。</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第八条</w:t>
      </w:r>
      <w:r>
        <w:rPr>
          <w:rFonts w:ascii="宋体" w:hAnsi="宋体" w:hint="eastAsia"/>
          <w:color w:val="000000"/>
          <w:kern w:val="0"/>
        </w:rPr>
        <w:t xml:space="preserve"> 除采用账龄分析法对应收款项计提坏账准备不需审批外，采用其他方法计提的各项减值准备应按以下权限履行审批程序：</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(一)单笔计提减值准备在 100 万元以下，且在一个会计年度内累计计提减值准备未超过 1,000 万元，经本单位财务部门审核，报本单位总经理、董事长双人批准后实施；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(二)单笔计提减值准备在 100万元及以上、1,000 万元以下，且在一个会计年度内累计计提减值准备未超过 5,000 万元，经公司财务中心财务管理处审核，报公司总经理、董事长双人批准后实施；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(三)单笔计提减值准备 1,000 万元及以上 、5,000 万元以下，且在一个会计年度内累计计提减值准备未超过公司最近经审计净资产的 5%，经公司财务中心财务管理处审核，经公司总经理办公会审议，董事长批准后实施；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(四)单笔计提减值准备 5,000 万元及以上，且在一个会计年度内累计计提减值准备未超过公司最近经审计净资产的10%，由公司董事会审批；</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(五) 对于超过上述董事会审批权限的，由公司董事会审议后提交股东大会批准</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 xml:space="preserve">第九条 </w:t>
      </w:r>
      <w:r>
        <w:rPr>
          <w:rFonts w:ascii="宋体" w:hAnsi="宋体" w:hint="eastAsia"/>
          <w:color w:val="000000"/>
          <w:kern w:val="0"/>
        </w:rPr>
        <w:t>对于公司及下属企业计提资产减值准备达到董事会审批标准的，公司审计委员会应当出具关于合理性的说明，公司监事会应出具相应的审核意见。</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第十条</w:t>
      </w:r>
      <w:r>
        <w:rPr>
          <w:rFonts w:ascii="宋体" w:hAnsi="宋体" w:hint="eastAsia"/>
          <w:color w:val="000000"/>
          <w:kern w:val="0"/>
        </w:rPr>
        <w:t xml:space="preserve"> 年度终了公司及下属企业对相关资产进行减值测试，计提资产减值</w:t>
      </w:r>
      <w:bookmarkStart w:id="994" w:name="page3"/>
      <w:bookmarkEnd w:id="994"/>
      <w:r>
        <w:rPr>
          <w:rFonts w:ascii="宋体" w:hAnsi="宋体" w:hint="eastAsia"/>
          <w:color w:val="000000"/>
          <w:kern w:val="0"/>
        </w:rPr>
        <w:t>准备达到董事会审批标准的，应当在次年的3月底前提交审议，并在董事会审议通过后两个交易日内履行信息披露义务，且披露时间不得晚于公司年度报告披露时间。</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第十一条</w:t>
      </w:r>
      <w:r>
        <w:rPr>
          <w:rFonts w:ascii="宋体" w:hAnsi="宋体" w:hint="eastAsia"/>
          <w:color w:val="000000"/>
          <w:kern w:val="0"/>
        </w:rPr>
        <w:t xml:space="preserve"> 公司及下属企业计提资产减值准备达到董事会审批标准的，应当在董事会审议通过后两个交易日内，按深圳证券交易所相关规定向其提交以下文件并公告：</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lastRenderedPageBreak/>
        <w:t>（一）董事会决议；</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（二）审计委员会关于公司计提大额资产减值准备合理性的说明；</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（三）监事会意见；</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（四）公司计提资产减值准备的公告；</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（五）深圳证券交易所要求的其他资料。</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第十二条</w:t>
      </w:r>
      <w:r>
        <w:rPr>
          <w:rFonts w:ascii="宋体" w:hAnsi="宋体" w:hint="eastAsia"/>
          <w:color w:val="000000"/>
          <w:kern w:val="0"/>
        </w:rPr>
        <w:t xml:space="preserve"> 公司及下属企业计提资产减值准备计提应遵循以下会计政策：</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（一）应收款项坏账准备。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1、计提方法及计提比例：对于单项金额重大（应收账款超过100 万元；单位其他应收款超过 50 万元、个人其他应收款超过10万元）的应收款项，单独进行减值测试。有客观证据表明其发生了减值的，应当根据其未来现金流量现值低于其账面价值的差额，确认减值损失，计提坏账准备。对于单项金额非重大的应收款项以及经单独测试后未发生减值的应收款项，按账龄划分为若干组合，根据应收款项组合余额的一定比例计算确定减值损失，计提坏账准备。坏账准备计提比例如下：</w:t>
      </w:r>
    </w:p>
    <w:tbl>
      <w:tblPr>
        <w:tblW w:w="0" w:type="auto"/>
        <w:tblLayout w:type="fixed"/>
        <w:tblLook w:val="0000" w:firstRow="0" w:lastRow="0" w:firstColumn="0" w:lastColumn="0" w:noHBand="0" w:noVBand="0"/>
      </w:tblPr>
      <w:tblGrid>
        <w:gridCol w:w="4225"/>
        <w:gridCol w:w="2431"/>
        <w:gridCol w:w="2630"/>
      </w:tblGrid>
      <w:tr w:rsidR="004E0138">
        <w:tc>
          <w:tcPr>
            <w:tcW w:w="4225" w:type="dxa"/>
            <w:tcBorders>
              <w:top w:val="single" w:sz="12" w:space="0" w:color="auto"/>
              <w:bottom w:val="single" w:sz="4"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宋体"/>
                <w:kern w:val="0"/>
                <w:sz w:val="21"/>
                <w:szCs w:val="21"/>
              </w:rPr>
              <w:t>账</w:t>
            </w:r>
            <w:r>
              <w:rPr>
                <w:rFonts w:ascii="Calibri" w:hAnsi="Calibri"/>
                <w:kern w:val="0"/>
                <w:sz w:val="21"/>
                <w:szCs w:val="21"/>
              </w:rPr>
              <w:t xml:space="preserve">    </w:t>
            </w:r>
            <w:r>
              <w:rPr>
                <w:rFonts w:ascii="Calibri" w:hAnsi="宋体"/>
                <w:kern w:val="0"/>
                <w:sz w:val="21"/>
                <w:szCs w:val="21"/>
              </w:rPr>
              <w:t>龄</w:t>
            </w:r>
          </w:p>
        </w:tc>
        <w:tc>
          <w:tcPr>
            <w:tcW w:w="2431" w:type="dxa"/>
            <w:tcBorders>
              <w:top w:val="single" w:sz="12" w:space="0" w:color="auto"/>
              <w:left w:val="single" w:sz="2" w:space="0" w:color="auto"/>
              <w:bottom w:val="single" w:sz="4"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宋体"/>
                <w:kern w:val="0"/>
                <w:sz w:val="21"/>
                <w:szCs w:val="21"/>
              </w:rPr>
              <w:t>应收账款计提比例</w:t>
            </w:r>
          </w:p>
        </w:tc>
        <w:tc>
          <w:tcPr>
            <w:tcW w:w="2630" w:type="dxa"/>
            <w:tcBorders>
              <w:top w:val="single" w:sz="12" w:space="0" w:color="auto"/>
              <w:left w:val="single" w:sz="2" w:space="0" w:color="auto"/>
              <w:bottom w:val="single" w:sz="4"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宋体"/>
                <w:kern w:val="0"/>
                <w:sz w:val="21"/>
                <w:szCs w:val="21"/>
              </w:rPr>
              <w:t>其他应收款计提比例</w:t>
            </w:r>
          </w:p>
        </w:tc>
      </w:tr>
      <w:tr w:rsidR="004E0138">
        <w:tc>
          <w:tcPr>
            <w:tcW w:w="4225" w:type="dxa"/>
            <w:tcBorders>
              <w:top w:val="single" w:sz="4" w:space="0" w:color="auto"/>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1</w:t>
            </w:r>
            <w:r>
              <w:rPr>
                <w:rFonts w:ascii="Calibri" w:hAnsi="宋体"/>
                <w:kern w:val="0"/>
                <w:sz w:val="21"/>
                <w:szCs w:val="21"/>
              </w:rPr>
              <w:t>年以内（含</w:t>
            </w:r>
            <w:r>
              <w:rPr>
                <w:rFonts w:ascii="Calibri" w:hAnsi="Calibri"/>
                <w:kern w:val="0"/>
                <w:sz w:val="21"/>
                <w:szCs w:val="21"/>
              </w:rPr>
              <w:t>1</w:t>
            </w:r>
            <w:r>
              <w:rPr>
                <w:rFonts w:ascii="Calibri" w:hAnsi="宋体"/>
                <w:kern w:val="0"/>
                <w:sz w:val="21"/>
                <w:szCs w:val="21"/>
              </w:rPr>
              <w:t>年）</w:t>
            </w:r>
          </w:p>
        </w:tc>
        <w:tc>
          <w:tcPr>
            <w:tcW w:w="2431" w:type="dxa"/>
            <w:tcBorders>
              <w:top w:val="single" w:sz="4" w:space="0" w:color="auto"/>
              <w:left w:val="single" w:sz="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5</w:t>
            </w:r>
            <w:r>
              <w:rPr>
                <w:rFonts w:ascii="Calibri" w:hAnsi="宋体"/>
                <w:kern w:val="0"/>
                <w:sz w:val="21"/>
                <w:szCs w:val="21"/>
              </w:rPr>
              <w:t>％</w:t>
            </w:r>
          </w:p>
        </w:tc>
        <w:tc>
          <w:tcPr>
            <w:tcW w:w="2630" w:type="dxa"/>
            <w:tcBorders>
              <w:top w:val="single" w:sz="4" w:space="0" w:color="auto"/>
              <w:lef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5</w:t>
            </w:r>
            <w:r>
              <w:rPr>
                <w:rFonts w:ascii="Calibri" w:hAnsi="宋体"/>
                <w:kern w:val="0"/>
                <w:sz w:val="21"/>
                <w:szCs w:val="21"/>
              </w:rPr>
              <w:t>％</w:t>
            </w:r>
          </w:p>
        </w:tc>
      </w:tr>
      <w:tr w:rsidR="004E0138">
        <w:tc>
          <w:tcPr>
            <w:tcW w:w="4225" w:type="dxa"/>
            <w:tcBorders>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1</w:t>
            </w:r>
            <w:r>
              <w:rPr>
                <w:rFonts w:ascii="Calibri" w:hAnsi="宋体"/>
                <w:kern w:val="0"/>
                <w:sz w:val="21"/>
                <w:szCs w:val="21"/>
              </w:rPr>
              <w:t>－</w:t>
            </w:r>
            <w:r>
              <w:rPr>
                <w:rFonts w:ascii="Calibri" w:hAnsi="Calibri"/>
                <w:kern w:val="0"/>
                <w:sz w:val="21"/>
                <w:szCs w:val="21"/>
              </w:rPr>
              <w:t>2</w:t>
            </w:r>
            <w:r>
              <w:rPr>
                <w:rFonts w:ascii="Calibri" w:hAnsi="宋体"/>
                <w:kern w:val="0"/>
                <w:sz w:val="21"/>
                <w:szCs w:val="21"/>
              </w:rPr>
              <w:t>年（含</w:t>
            </w:r>
            <w:r>
              <w:rPr>
                <w:rFonts w:ascii="Calibri" w:hAnsi="Calibri"/>
                <w:kern w:val="0"/>
                <w:sz w:val="21"/>
                <w:szCs w:val="21"/>
              </w:rPr>
              <w:t>2</w:t>
            </w:r>
            <w:r>
              <w:rPr>
                <w:rFonts w:ascii="Calibri" w:hAnsi="宋体"/>
                <w:kern w:val="0"/>
                <w:sz w:val="21"/>
                <w:szCs w:val="21"/>
              </w:rPr>
              <w:t>年）</w:t>
            </w:r>
          </w:p>
        </w:tc>
        <w:tc>
          <w:tcPr>
            <w:tcW w:w="2431" w:type="dxa"/>
            <w:tcBorders>
              <w:left w:val="single" w:sz="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10</w:t>
            </w:r>
            <w:r>
              <w:rPr>
                <w:rFonts w:ascii="Calibri" w:hAnsi="宋体"/>
                <w:kern w:val="0"/>
                <w:sz w:val="21"/>
                <w:szCs w:val="21"/>
              </w:rPr>
              <w:t>％</w:t>
            </w:r>
          </w:p>
        </w:tc>
        <w:tc>
          <w:tcPr>
            <w:tcW w:w="2630" w:type="dxa"/>
            <w:tcBorders>
              <w:lef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10</w:t>
            </w:r>
            <w:r>
              <w:rPr>
                <w:rFonts w:ascii="Calibri" w:hAnsi="宋体"/>
                <w:kern w:val="0"/>
                <w:sz w:val="21"/>
                <w:szCs w:val="21"/>
              </w:rPr>
              <w:t>％</w:t>
            </w:r>
          </w:p>
        </w:tc>
      </w:tr>
      <w:tr w:rsidR="004E0138">
        <w:tc>
          <w:tcPr>
            <w:tcW w:w="4225" w:type="dxa"/>
            <w:tcBorders>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2</w:t>
            </w:r>
            <w:r>
              <w:rPr>
                <w:rFonts w:ascii="Calibri" w:hAnsi="宋体"/>
                <w:kern w:val="0"/>
                <w:sz w:val="21"/>
                <w:szCs w:val="21"/>
              </w:rPr>
              <w:t>－</w:t>
            </w:r>
            <w:r>
              <w:rPr>
                <w:rFonts w:ascii="Calibri" w:hAnsi="Calibri"/>
                <w:kern w:val="0"/>
                <w:sz w:val="21"/>
                <w:szCs w:val="21"/>
              </w:rPr>
              <w:t>3</w:t>
            </w:r>
            <w:r>
              <w:rPr>
                <w:rFonts w:ascii="Calibri" w:hAnsi="宋体"/>
                <w:kern w:val="0"/>
                <w:sz w:val="21"/>
                <w:szCs w:val="21"/>
              </w:rPr>
              <w:t>年（含</w:t>
            </w:r>
            <w:r>
              <w:rPr>
                <w:rFonts w:ascii="Calibri" w:hAnsi="Calibri"/>
                <w:kern w:val="0"/>
                <w:sz w:val="21"/>
                <w:szCs w:val="21"/>
              </w:rPr>
              <w:t>3</w:t>
            </w:r>
            <w:r>
              <w:rPr>
                <w:rFonts w:ascii="Calibri" w:hAnsi="宋体"/>
                <w:kern w:val="0"/>
                <w:sz w:val="21"/>
                <w:szCs w:val="21"/>
              </w:rPr>
              <w:t>年）</w:t>
            </w:r>
          </w:p>
        </w:tc>
        <w:tc>
          <w:tcPr>
            <w:tcW w:w="2431" w:type="dxa"/>
            <w:tcBorders>
              <w:left w:val="single" w:sz="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20</w:t>
            </w:r>
            <w:r>
              <w:rPr>
                <w:rFonts w:ascii="Calibri" w:hAnsi="宋体"/>
                <w:kern w:val="0"/>
                <w:sz w:val="21"/>
                <w:szCs w:val="21"/>
              </w:rPr>
              <w:t>％</w:t>
            </w:r>
          </w:p>
        </w:tc>
        <w:tc>
          <w:tcPr>
            <w:tcW w:w="2630" w:type="dxa"/>
            <w:tcBorders>
              <w:lef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20</w:t>
            </w:r>
            <w:r>
              <w:rPr>
                <w:rFonts w:ascii="Calibri" w:hAnsi="宋体"/>
                <w:kern w:val="0"/>
                <w:sz w:val="21"/>
                <w:szCs w:val="21"/>
              </w:rPr>
              <w:t>％</w:t>
            </w:r>
          </w:p>
        </w:tc>
      </w:tr>
      <w:tr w:rsidR="004E0138">
        <w:tc>
          <w:tcPr>
            <w:tcW w:w="4225" w:type="dxa"/>
            <w:tcBorders>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3</w:t>
            </w:r>
            <w:r>
              <w:rPr>
                <w:rFonts w:ascii="Calibri" w:hAnsi="宋体"/>
                <w:kern w:val="0"/>
                <w:sz w:val="21"/>
                <w:szCs w:val="21"/>
              </w:rPr>
              <w:t>－</w:t>
            </w:r>
            <w:r>
              <w:rPr>
                <w:rFonts w:ascii="Calibri" w:hAnsi="Calibri"/>
                <w:kern w:val="0"/>
                <w:sz w:val="21"/>
                <w:szCs w:val="21"/>
              </w:rPr>
              <w:t>4</w:t>
            </w:r>
            <w:r>
              <w:rPr>
                <w:rFonts w:ascii="Calibri" w:hAnsi="宋体"/>
                <w:kern w:val="0"/>
                <w:sz w:val="21"/>
                <w:szCs w:val="21"/>
              </w:rPr>
              <w:t>年（含</w:t>
            </w:r>
            <w:r>
              <w:rPr>
                <w:rFonts w:ascii="Calibri" w:hAnsi="Calibri"/>
                <w:kern w:val="0"/>
                <w:sz w:val="21"/>
                <w:szCs w:val="21"/>
              </w:rPr>
              <w:t>4</w:t>
            </w:r>
            <w:r>
              <w:rPr>
                <w:rFonts w:ascii="Calibri" w:hAnsi="宋体"/>
                <w:kern w:val="0"/>
                <w:sz w:val="21"/>
                <w:szCs w:val="21"/>
              </w:rPr>
              <w:t>年）</w:t>
            </w:r>
          </w:p>
        </w:tc>
        <w:tc>
          <w:tcPr>
            <w:tcW w:w="2431" w:type="dxa"/>
            <w:tcBorders>
              <w:left w:val="single" w:sz="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50</w:t>
            </w:r>
            <w:r>
              <w:rPr>
                <w:rFonts w:ascii="Calibri" w:hAnsi="宋体"/>
                <w:kern w:val="0"/>
                <w:sz w:val="21"/>
                <w:szCs w:val="21"/>
              </w:rPr>
              <w:t>％</w:t>
            </w:r>
          </w:p>
        </w:tc>
        <w:tc>
          <w:tcPr>
            <w:tcW w:w="2630" w:type="dxa"/>
            <w:tcBorders>
              <w:lef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50</w:t>
            </w:r>
            <w:r>
              <w:rPr>
                <w:rFonts w:ascii="Calibri" w:hAnsi="宋体"/>
                <w:kern w:val="0"/>
                <w:sz w:val="21"/>
                <w:szCs w:val="21"/>
              </w:rPr>
              <w:t>％</w:t>
            </w:r>
          </w:p>
        </w:tc>
      </w:tr>
      <w:tr w:rsidR="004E0138">
        <w:tc>
          <w:tcPr>
            <w:tcW w:w="4225" w:type="dxa"/>
            <w:tcBorders>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4</w:t>
            </w:r>
            <w:r>
              <w:rPr>
                <w:rFonts w:ascii="Calibri" w:hAnsi="宋体"/>
                <w:kern w:val="0"/>
                <w:sz w:val="21"/>
                <w:szCs w:val="21"/>
              </w:rPr>
              <w:t>－</w:t>
            </w:r>
            <w:r>
              <w:rPr>
                <w:rFonts w:ascii="Calibri" w:hAnsi="Calibri"/>
                <w:kern w:val="0"/>
                <w:sz w:val="21"/>
                <w:szCs w:val="21"/>
              </w:rPr>
              <w:t>5</w:t>
            </w:r>
            <w:r>
              <w:rPr>
                <w:rFonts w:ascii="Calibri" w:hAnsi="宋体"/>
                <w:kern w:val="0"/>
                <w:sz w:val="21"/>
                <w:szCs w:val="21"/>
              </w:rPr>
              <w:t>年（含</w:t>
            </w:r>
            <w:r>
              <w:rPr>
                <w:rFonts w:ascii="Calibri" w:hAnsi="Calibri"/>
                <w:kern w:val="0"/>
                <w:sz w:val="21"/>
                <w:szCs w:val="21"/>
              </w:rPr>
              <w:t>5</w:t>
            </w:r>
            <w:r>
              <w:rPr>
                <w:rFonts w:ascii="Calibri" w:hAnsi="宋体"/>
                <w:kern w:val="0"/>
                <w:sz w:val="21"/>
                <w:szCs w:val="21"/>
              </w:rPr>
              <w:t>年）</w:t>
            </w:r>
          </w:p>
        </w:tc>
        <w:tc>
          <w:tcPr>
            <w:tcW w:w="2431" w:type="dxa"/>
            <w:tcBorders>
              <w:left w:val="single" w:sz="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70</w:t>
            </w:r>
            <w:r>
              <w:rPr>
                <w:rFonts w:ascii="Calibri" w:hAnsi="宋体"/>
                <w:kern w:val="0"/>
                <w:sz w:val="21"/>
                <w:szCs w:val="21"/>
              </w:rPr>
              <w:t>％</w:t>
            </w:r>
          </w:p>
        </w:tc>
        <w:tc>
          <w:tcPr>
            <w:tcW w:w="2630" w:type="dxa"/>
            <w:tcBorders>
              <w:lef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70</w:t>
            </w:r>
            <w:r>
              <w:rPr>
                <w:rFonts w:ascii="Calibri" w:hAnsi="宋体"/>
                <w:kern w:val="0"/>
                <w:sz w:val="21"/>
                <w:szCs w:val="21"/>
              </w:rPr>
              <w:t>％</w:t>
            </w:r>
          </w:p>
        </w:tc>
      </w:tr>
      <w:tr w:rsidR="004E0138">
        <w:tc>
          <w:tcPr>
            <w:tcW w:w="4225" w:type="dxa"/>
            <w:tcBorders>
              <w:bottom w:val="single" w:sz="12" w:space="0" w:color="auto"/>
              <w:right w:val="single" w:sz="2" w:space="0" w:color="auto"/>
            </w:tcBorders>
          </w:tcPr>
          <w:p w:rsidR="004E0138" w:rsidRDefault="004E0138">
            <w:pPr>
              <w:autoSpaceDE w:val="0"/>
              <w:autoSpaceDN w:val="0"/>
              <w:adjustRightInd w:val="0"/>
              <w:spacing w:line="460" w:lineRule="atLeast"/>
              <w:jc w:val="left"/>
              <w:rPr>
                <w:rFonts w:ascii="Calibri" w:hAnsi="Calibri"/>
                <w:kern w:val="0"/>
                <w:sz w:val="21"/>
                <w:szCs w:val="21"/>
              </w:rPr>
            </w:pPr>
            <w:r>
              <w:rPr>
                <w:rFonts w:ascii="Calibri" w:hAnsi="Calibri"/>
                <w:kern w:val="0"/>
                <w:sz w:val="21"/>
                <w:szCs w:val="21"/>
              </w:rPr>
              <w:t>5</w:t>
            </w:r>
            <w:r>
              <w:rPr>
                <w:rFonts w:ascii="Calibri" w:hAnsi="宋体"/>
                <w:kern w:val="0"/>
                <w:sz w:val="21"/>
                <w:szCs w:val="21"/>
              </w:rPr>
              <w:t>年以上</w:t>
            </w:r>
          </w:p>
        </w:tc>
        <w:tc>
          <w:tcPr>
            <w:tcW w:w="2431" w:type="dxa"/>
            <w:tcBorders>
              <w:left w:val="single" w:sz="2" w:space="0" w:color="auto"/>
              <w:bottom w:val="single" w:sz="12" w:space="0" w:color="auto"/>
              <w:right w:val="single" w:sz="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100</w:t>
            </w:r>
            <w:r>
              <w:rPr>
                <w:rFonts w:ascii="Calibri" w:hAnsi="宋体"/>
                <w:kern w:val="0"/>
                <w:sz w:val="21"/>
                <w:szCs w:val="21"/>
              </w:rPr>
              <w:t>％</w:t>
            </w:r>
          </w:p>
        </w:tc>
        <w:tc>
          <w:tcPr>
            <w:tcW w:w="2630" w:type="dxa"/>
            <w:tcBorders>
              <w:left w:val="single" w:sz="2" w:space="0" w:color="auto"/>
              <w:bottom w:val="single" w:sz="12" w:space="0" w:color="auto"/>
            </w:tcBorders>
          </w:tcPr>
          <w:p w:rsidR="004E0138" w:rsidRDefault="004E0138">
            <w:pPr>
              <w:autoSpaceDE w:val="0"/>
              <w:autoSpaceDN w:val="0"/>
              <w:adjustRightInd w:val="0"/>
              <w:spacing w:line="460" w:lineRule="atLeast"/>
              <w:jc w:val="center"/>
              <w:rPr>
                <w:rFonts w:ascii="Calibri" w:hAnsi="Calibri"/>
                <w:kern w:val="0"/>
                <w:sz w:val="21"/>
                <w:szCs w:val="21"/>
              </w:rPr>
            </w:pPr>
            <w:r>
              <w:rPr>
                <w:rFonts w:ascii="Calibri" w:hAnsi="Calibri"/>
                <w:kern w:val="0"/>
                <w:sz w:val="21"/>
                <w:szCs w:val="21"/>
              </w:rPr>
              <w:t>100</w:t>
            </w:r>
            <w:r>
              <w:rPr>
                <w:rFonts w:ascii="Calibri" w:hAnsi="宋体"/>
                <w:kern w:val="0"/>
                <w:sz w:val="21"/>
                <w:szCs w:val="21"/>
              </w:rPr>
              <w:t>％</w:t>
            </w:r>
          </w:p>
        </w:tc>
      </w:tr>
    </w:tbl>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2、公司与下属企业之间以及下属企业相互之间发生的应收款项，在没有明显证据表明发生坏账的情况下不计提坏账准备。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3、金额重大的应收款项单独进行减值测试计提坏账准备后，有客观证据表明该款项价值已恢复，且客观上与确认该损失后发生的事项有关，原确认的坏账准备应当予以转回，计入当期损益。</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（二）存货跌价准备。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1、公司及下属企业期末存货按成本与可变现净值孰低计价，公司及下属企业于资</w:t>
      </w:r>
      <w:r>
        <w:rPr>
          <w:rFonts w:ascii="宋体" w:hAnsi="宋体" w:hint="eastAsia"/>
          <w:color w:val="000000"/>
          <w:kern w:val="0"/>
        </w:rPr>
        <w:lastRenderedPageBreak/>
        <w:t>产负债表日对存货进行盘点清查，出现存货遭受毁损、陈旧过时或销售价格低于成本的，按单个存货项目的成本高于其可变现净值的差额计提存货跌价准备。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可变现净值是以存货的估计售价减去至完工估计将要发生的成本和估计的销售费用以及相关税金后的净额。存货可变现净值按以下原则确定：</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（1）产成品和用于出售的材料等直接用于出售的存货，在正常生产经营过程中，应当以该存货的估计售价减去估计的销售费用和相关税费后的金额，确定其可变现净值；</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（2）需要经过加工的材料存货，在正常生产经营过程中，应当以所生产的产成品的估计售价减去至完工时估计将要发生的成本、估计的销售费用和相关税费后的金额，确定其可变现净值；</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（3）资产负债表日，同一项存货中一部分有合同价格约定、其他部分不存在合同价格的，应当分别确定其可变现净值，并与其相对应的成本进行比较，分别确定存货跌价准备的计提或转回的金额。</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 xml:space="preserve"> 对于数量繁多、单价较低的存货，按照存货类别计提存货跌价准备。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与在同一地区生产和销售的产品系列相关、具有相同或类似最终用途或目的，且难以与其他项目分开计量的存货，合并计提存货跌价准备。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2、已计提跌价准备的存货价值以后又得以恢复，应在原已确认的存货跌价准备的金额内转回。</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3、对生产领用已计提跌价准备的存货，待中期期末或年末时再予以调整，出售已计提跌价准备的存货，相应结转已计提的跌价准备。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（三）长期资产减值准备</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当存在下列迹象的，表明资产可能发生了减值：</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（1）资产的市价当期大幅度下跌，其跌幅明显高于因时间的推移或者正常使用而预计的下跌。</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（2）本公司经营所处的经济、技术或法律等环境以及资产所处的市场在当期或将在近期发生重大变化，从而对本公司产生不利影响。</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lastRenderedPageBreak/>
        <w:t>（3）市场利率或者其他市场投资回报率在当期已经提高，从而影响企业用来计算资产预计未来现金流量现值的折现率，导致资产可收回金额大幅度降低。</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（4）有证据表明资产已经陈旧过时或其实体已经损坏。</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（5）资产已经或者将被闲置、终止使用或者计划提前处置。</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（6）本公司内部报告的证据表明资产的经济绩效已经低于或者将低于预期，如资产所创造的净现金流量或者实现的营业利润（或者损失）远远低于预计金额等。</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（7）其他表明资产可能已经发生减值的迹象。</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本公司在资产负债表日对长期股权投资、固定资产、工程物资、在建工程、无形资产（使用寿命不确定的除外）等适用《企业会计准则第8号——资产减值》的各项资产进行判断，当存在减值迹象时对其进行减值测试-估计其可收回金额。可收回金额以资产的公允价值减去处置费用后的净额与资产预计未来现金流量的现值两者之间较高者确定。资产的可收回金额低于其账面价值的，将资产的账面价值减记至可收回金额，减记的金额确认为资产减值损失，计入当期损益，同时计提相应的资产减值准备。</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有迹象表明一项资产可能发生减值的，本公司通常以单项资产为基础估计其可收回金额。当难以对单项资产的可收回金额进行估计的，以该资产所属的资产组为基础确定资产组的可收回金额。</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资产组是本公司可以认定的最小资产组合，其产生的现金流入基本上独立于其他资产或者资产组。资产组由创造现金流入相关的资产组成。资产组的认定，以资产组产生的主要现金流入是否独立于其他资产或者资产组的现金流入为依据。</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本公司对因企业合并所形成的商誉和使用寿命不确定的无形资产，无论是否存在减值迹象，每年都进行减值测试。商誉的减值测试结合与其相关的资产组或者资产组组合进行。</w:t>
      </w:r>
    </w:p>
    <w:p w:rsidR="004E0138" w:rsidRDefault="004E0138">
      <w:pPr>
        <w:autoSpaceDE w:val="0"/>
        <w:autoSpaceDN w:val="0"/>
        <w:adjustRightInd w:val="0"/>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长期资产减值准备一经确认，在以后会计期间不予转回。以前期间计提的长期资产减值准备，在长期资产处置、出售、对外投资、</w:t>
      </w:r>
      <w:hyperlink r:id="rId15" w:history="1">
        <w:r>
          <w:rPr>
            <w:rFonts w:ascii="宋体" w:hAnsi="宋体" w:hint="eastAsia"/>
            <w:color w:val="000000"/>
            <w:kern w:val="0"/>
            <w:u w:val="single"/>
          </w:rPr>
          <w:t>非货币性资产交换</w:t>
        </w:r>
      </w:hyperlink>
      <w:r>
        <w:rPr>
          <w:rFonts w:ascii="宋体" w:hAnsi="宋体" w:hint="eastAsia"/>
          <w:color w:val="000000"/>
          <w:kern w:val="0"/>
        </w:rPr>
        <w:t>方式换出、在债务重组抵偿债务时，才可以予以转出。</w:t>
      </w:r>
    </w:p>
    <w:p w:rsidR="004E0138" w:rsidRDefault="004E0138">
      <w:pPr>
        <w:spacing w:beforeLines="50" w:before="120" w:afterLines="50" w:after="120" w:line="360" w:lineRule="auto"/>
        <w:ind w:firstLineChars="200" w:firstLine="482"/>
        <w:jc w:val="center"/>
        <w:rPr>
          <w:rFonts w:ascii="Calibri" w:hAnsi="Calibri"/>
          <w:b/>
          <w:bCs/>
          <w:color w:val="000000"/>
        </w:rPr>
      </w:pPr>
      <w:r>
        <w:rPr>
          <w:rFonts w:ascii="宋体" w:hAnsi="宋体" w:hint="eastAsia"/>
          <w:b/>
          <w:bCs/>
          <w:color w:val="000000"/>
        </w:rPr>
        <w:t>第三章</w:t>
      </w:r>
      <w:r>
        <w:rPr>
          <w:rFonts w:ascii="Calibri" w:hAnsi="Calibri" w:hint="eastAsia"/>
          <w:b/>
          <w:bCs/>
          <w:color w:val="000000"/>
        </w:rPr>
        <w:t xml:space="preserve"> </w:t>
      </w:r>
      <w:r>
        <w:rPr>
          <w:rFonts w:ascii="宋体" w:hAnsi="宋体" w:hint="eastAsia"/>
          <w:b/>
          <w:bCs/>
          <w:color w:val="000000"/>
        </w:rPr>
        <w:t>资产损失的确认及核销</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lastRenderedPageBreak/>
        <w:t>第十三条</w:t>
      </w:r>
      <w:r>
        <w:rPr>
          <w:rFonts w:ascii="宋体" w:hAnsi="宋体" w:hint="eastAsia"/>
          <w:color w:val="000000"/>
          <w:kern w:val="0"/>
        </w:rPr>
        <w:t xml:space="preserve"> 公司及下属企业进行资产损失的处置，应当在对资产损失组织认真清理调查的基础上，取得合法证据，具体包括：具有法律效力的相关证据，社会中介机构的法律鉴证或公证证明以及特定事项的企业内部证据等。</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公司及下属企业在核销坏账后，应建立辅助账，保留追索权，如发现债务 人经营改善或有重组事项，应继续追偿。</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第十四条</w:t>
      </w:r>
      <w:r>
        <w:rPr>
          <w:rFonts w:ascii="宋体" w:hAnsi="宋体" w:hint="eastAsia"/>
          <w:color w:val="000000"/>
          <w:kern w:val="0"/>
        </w:rPr>
        <w:t xml:space="preserve"> 期末对确需核销损失的资产，由本单位相关部门向本单位财务部门提交拟核销资产的相关证明材料，财务部门拟定申请核销资产的申请报告，并按第十四条规定提交有权审批人履行审批程序。申请报告至少包括下列内容：</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(一)核销数额和相应的书面证据；</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(二)形成的过程和原因；</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(三)追踪催讨和改进措施；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(四)对公司财务状况和经营成果的影响；</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(五)涉及的有关责任人员处理意见；</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(六)公司董事会认为必要的其他书面材料。</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 xml:space="preserve">第十五条 </w:t>
      </w:r>
      <w:r>
        <w:rPr>
          <w:rFonts w:ascii="宋体" w:hAnsi="宋体" w:hint="eastAsia"/>
          <w:color w:val="000000"/>
          <w:kern w:val="0"/>
        </w:rPr>
        <w:t>公司及下属企业核销资产损失应按以下权限办理审批程序：</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(一)单笔核销金额在 100 万元以下，且在一个会计年度内累计核销金额未超过 1,000 万元，经本单位财务部门审核，报本单位总经理、董事长双人批准后实施；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(二)单笔核销金额在 100万元及以上、1,000 万元以下，且在一个会计年度内累计核销金额未超过 5,000 万元，经公司财务中心财务管理处审核，报公司总经理、董事长双人批准后实施；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(三)单笔核销金额 1,000 万元及以上 、5,000 万元以下，且在一个会计年度内累计核销金额未超过公司最近经审计净资产的 5%，经公司财务中心财务管理处审核，经公司总经理办公会审议，董事长批准后实施；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(四)单笔核销金额 5,000 万元及以上，且在一个会计年度内累计核销金额未超过公司最近经审计净资产的10%，由公司董事会审批；</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(五) 对于超过上述董事会审批权限的，由公司董事会审议后提交股东大会批准。</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lastRenderedPageBreak/>
        <w:t>第十六条</w:t>
      </w:r>
      <w:r>
        <w:rPr>
          <w:rFonts w:ascii="宋体" w:hAnsi="宋体" w:hint="eastAsia"/>
          <w:color w:val="000000"/>
          <w:kern w:val="0"/>
        </w:rPr>
        <w:t xml:space="preserve"> 需提交股东大会批准的核销资产事项，公司董事会应向股东大会作出书面报告。董事会的书面报告至少包括下列内容：</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(一)核销和计提数额；</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(二)核销资产形成的过程及原因；</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(三)追踪催讨和改进措施；</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(四)对公司财务状况和经营成果的影响；</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(五)涉及的有关责任人员处理意见；</w:t>
      </w:r>
    </w:p>
    <w:p w:rsidR="004E0138" w:rsidRDefault="004E0138">
      <w:pPr>
        <w:spacing w:beforeLines="50" w:before="120" w:afterLines="50" w:after="120" w:line="360" w:lineRule="auto"/>
        <w:ind w:firstLineChars="200" w:firstLine="480"/>
        <w:jc w:val="left"/>
        <w:rPr>
          <w:rFonts w:ascii="宋体" w:hAnsi="宋体"/>
          <w:color w:val="000000"/>
          <w:kern w:val="0"/>
        </w:rPr>
      </w:pPr>
      <w:r>
        <w:rPr>
          <w:rFonts w:ascii="宋体" w:hAnsi="宋体" w:hint="eastAsia"/>
          <w:color w:val="000000"/>
          <w:kern w:val="0"/>
        </w:rPr>
        <w:t>(六)核销和计提资产减值准备涉及的关联方偿付能力以及是否会损害其他股东利益的说明。</w:t>
      </w:r>
    </w:p>
    <w:p w:rsidR="004E0138" w:rsidRDefault="004E013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第十七条</w:t>
      </w:r>
      <w:r>
        <w:rPr>
          <w:rFonts w:ascii="宋体" w:hAnsi="宋体" w:hint="eastAsia"/>
          <w:color w:val="000000"/>
          <w:kern w:val="0"/>
        </w:rPr>
        <w:t xml:space="preserve"> 公司监事会列席董事会审议核销资产事项的会议，公司审计委员会应当出具关于合理性的说明，公司监事会应出具相应的审核意见。   </w:t>
      </w:r>
    </w:p>
    <w:p w:rsidR="004E0138" w:rsidRDefault="004E0138">
      <w:pPr>
        <w:spacing w:beforeLines="50" w:before="120" w:afterLines="50" w:after="120" w:line="360" w:lineRule="auto"/>
        <w:ind w:firstLineChars="200" w:firstLine="482"/>
        <w:jc w:val="center"/>
        <w:rPr>
          <w:rFonts w:ascii="Calibri" w:hAnsi="Calibri"/>
          <w:b/>
          <w:bCs/>
          <w:color w:val="000000"/>
        </w:rPr>
      </w:pPr>
      <w:r>
        <w:rPr>
          <w:rFonts w:ascii="宋体" w:hAnsi="宋体" w:hint="eastAsia"/>
          <w:b/>
          <w:bCs/>
          <w:color w:val="000000"/>
        </w:rPr>
        <w:t>第四章</w:t>
      </w:r>
      <w:r>
        <w:rPr>
          <w:rFonts w:ascii="Calibri" w:hAnsi="Calibri" w:hint="eastAsia"/>
          <w:b/>
          <w:bCs/>
          <w:color w:val="000000"/>
        </w:rPr>
        <w:t xml:space="preserve"> </w:t>
      </w:r>
      <w:r>
        <w:rPr>
          <w:rFonts w:ascii="宋体" w:hAnsi="宋体" w:hint="eastAsia"/>
          <w:b/>
          <w:bCs/>
          <w:color w:val="000000"/>
        </w:rPr>
        <w:t>资产损失的责任追究</w:t>
      </w:r>
    </w:p>
    <w:p w:rsidR="004E0138" w:rsidRDefault="004E0138">
      <w:pPr>
        <w:spacing w:beforeLines="50" w:before="120" w:afterLines="50" w:after="120" w:line="360" w:lineRule="auto"/>
        <w:ind w:firstLineChars="200" w:firstLine="482"/>
        <w:jc w:val="left"/>
        <w:rPr>
          <w:rFonts w:ascii="Calibri" w:hAnsi="Calibri"/>
          <w:b/>
          <w:bCs/>
          <w:color w:val="000000"/>
        </w:rPr>
      </w:pPr>
      <w:r>
        <w:rPr>
          <w:rFonts w:ascii="宋体" w:hAnsi="宋体" w:hint="eastAsia"/>
          <w:b/>
          <w:bCs/>
          <w:color w:val="000000"/>
          <w:kern w:val="0"/>
        </w:rPr>
        <w:t>第十八条</w:t>
      </w:r>
      <w:r>
        <w:rPr>
          <w:rFonts w:ascii="宋体" w:hAnsi="宋体" w:hint="eastAsia"/>
          <w:color w:val="000000"/>
          <w:kern w:val="0"/>
        </w:rPr>
        <w:t xml:space="preserve"> 公司及下属企业对清理出的各类资产损失，必须查清责任，并按第十四条规定在核销资产损失申请报告中提出责任处理意见，由有权审批人作出资产损失责任最终处理决定。造成损失金额较大的，应报公司纪检部门查处；涉嫌犯罪的，依法移交司法机关追究其刑事责任。</w:t>
      </w:r>
    </w:p>
    <w:p w:rsidR="004E0138" w:rsidRDefault="004E0138">
      <w:pPr>
        <w:spacing w:beforeLines="50" w:before="120" w:afterLines="50" w:after="120" w:line="360" w:lineRule="auto"/>
        <w:jc w:val="center"/>
        <w:rPr>
          <w:rFonts w:ascii="Calibri" w:hAnsi="Calibri"/>
          <w:b/>
          <w:bCs/>
          <w:color w:val="000000"/>
        </w:rPr>
      </w:pPr>
      <w:r>
        <w:rPr>
          <w:rFonts w:ascii="宋体" w:hAnsi="宋体" w:hint="eastAsia"/>
          <w:b/>
          <w:bCs/>
          <w:color w:val="000000"/>
        </w:rPr>
        <w:t>第五章</w:t>
      </w:r>
      <w:r>
        <w:rPr>
          <w:rFonts w:ascii="Calibri" w:hAnsi="Calibri" w:hint="eastAsia"/>
          <w:b/>
          <w:bCs/>
          <w:color w:val="000000"/>
        </w:rPr>
        <w:t xml:space="preserve"> </w:t>
      </w:r>
      <w:r>
        <w:rPr>
          <w:rFonts w:ascii="宋体" w:hAnsi="宋体" w:hint="eastAsia"/>
          <w:b/>
          <w:bCs/>
          <w:color w:val="000000"/>
        </w:rPr>
        <w:t>附则</w:t>
      </w:r>
    </w:p>
    <w:p w:rsidR="004E0138" w:rsidRDefault="004E0138" w:rsidP="001061A8">
      <w:pPr>
        <w:spacing w:beforeLines="50" w:before="120" w:afterLines="50" w:after="120" w:line="360" w:lineRule="auto"/>
        <w:ind w:firstLineChars="200" w:firstLine="482"/>
        <w:jc w:val="left"/>
        <w:rPr>
          <w:rFonts w:ascii="宋体" w:hAnsi="宋体"/>
          <w:color w:val="000000"/>
          <w:kern w:val="0"/>
        </w:rPr>
      </w:pPr>
      <w:r>
        <w:rPr>
          <w:rFonts w:ascii="宋体" w:hAnsi="宋体" w:hint="eastAsia"/>
          <w:b/>
          <w:bCs/>
          <w:color w:val="000000"/>
          <w:kern w:val="0"/>
        </w:rPr>
        <w:t xml:space="preserve">第十九条 </w:t>
      </w:r>
      <w:r>
        <w:rPr>
          <w:rFonts w:ascii="宋体" w:hAnsi="宋体" w:hint="eastAsia"/>
          <w:color w:val="000000"/>
          <w:kern w:val="0"/>
        </w:rPr>
        <w:t>本制度由公司财务中心解释，自公司董事会审议通过之日实行。</w:t>
      </w:r>
    </w:p>
    <w:p w:rsidR="00FC7827" w:rsidRDefault="00FC7827" w:rsidP="001061A8">
      <w:pPr>
        <w:spacing w:beforeLines="50" w:before="120" w:afterLines="50" w:after="120" w:line="360" w:lineRule="auto"/>
        <w:ind w:firstLineChars="200" w:firstLine="480"/>
        <w:jc w:val="left"/>
        <w:rPr>
          <w:rFonts w:ascii="宋体" w:hAnsi="宋体"/>
          <w:color w:val="000000"/>
          <w:kern w:val="0"/>
        </w:rPr>
      </w:pPr>
    </w:p>
    <w:p w:rsidR="00FC7827" w:rsidRDefault="00FC7827" w:rsidP="001061A8">
      <w:pPr>
        <w:spacing w:beforeLines="50" w:before="120" w:afterLines="50" w:after="120" w:line="360" w:lineRule="auto"/>
        <w:ind w:firstLineChars="200" w:firstLine="480"/>
        <w:jc w:val="left"/>
      </w:pPr>
    </w:p>
    <w:p w:rsidR="004E0138" w:rsidRDefault="004E0138">
      <w:pPr>
        <w:pStyle w:val="2"/>
      </w:pPr>
      <w:bookmarkStart w:id="995" w:name="_Toc10677"/>
      <w:bookmarkStart w:id="996" w:name="_Toc12723"/>
      <w:bookmarkStart w:id="997" w:name="_Toc2696"/>
      <w:bookmarkStart w:id="998" w:name="_Toc32139"/>
      <w:bookmarkStart w:id="999" w:name="_Toc23143"/>
      <w:bookmarkStart w:id="1000" w:name="_Toc8438"/>
      <w:bookmarkStart w:id="1001" w:name="_Toc8260"/>
      <w:bookmarkStart w:id="1002" w:name="_Toc16916"/>
      <w:bookmarkStart w:id="1003" w:name="_Toc17503"/>
      <w:bookmarkStart w:id="1004" w:name="_Toc1945"/>
      <w:bookmarkStart w:id="1005" w:name="_Toc11544"/>
      <w:bookmarkStart w:id="1006" w:name="_Toc3392"/>
      <w:bookmarkStart w:id="1007" w:name="_Toc12176"/>
      <w:bookmarkStart w:id="1008" w:name="_Toc254"/>
      <w:bookmarkStart w:id="1009" w:name="_Toc11332"/>
      <w:bookmarkStart w:id="1010" w:name="_Toc475549552"/>
      <w:bookmarkStart w:id="1011" w:name="_Toc20776"/>
      <w:bookmarkStart w:id="1012" w:name="_Toc511036586"/>
      <w:bookmarkStart w:id="1013" w:name="_Toc19381"/>
      <w:bookmarkStart w:id="1014" w:name="_Toc21320"/>
      <w:bookmarkStart w:id="1015" w:name="_Toc37148609"/>
      <w:r>
        <w:rPr>
          <w:rFonts w:hint="eastAsia"/>
        </w:rPr>
        <w:t>第二十五章</w:t>
      </w:r>
      <w:r>
        <w:rPr>
          <w:rFonts w:hint="eastAsia"/>
        </w:rPr>
        <w:t xml:space="preserve">  </w:t>
      </w:r>
      <w:bookmarkStart w:id="1016" w:name="_Toc410378907"/>
      <w:r>
        <w:rPr>
          <w:rFonts w:hint="eastAsia"/>
        </w:rPr>
        <w:t xml:space="preserve"> </w:t>
      </w:r>
      <w:r>
        <w:rPr>
          <w:rFonts w:hint="eastAsia"/>
        </w:rPr>
        <w:t>财务票据报销审核管理办法（鄂凯股【</w:t>
      </w:r>
      <w:r>
        <w:rPr>
          <w:rFonts w:hint="eastAsia"/>
        </w:rPr>
        <w:t>2015</w:t>
      </w:r>
      <w:r>
        <w:rPr>
          <w:rFonts w:hint="eastAsia"/>
        </w:rPr>
        <w:t>】</w:t>
      </w:r>
      <w:r>
        <w:rPr>
          <w:rFonts w:hint="eastAsia"/>
        </w:rPr>
        <w:t>134</w:t>
      </w:r>
      <w:r>
        <w:rPr>
          <w:rFonts w:hint="eastAsia"/>
        </w:rPr>
        <w:t>号）</w:t>
      </w:r>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第一条 为了加强公司票据报销的规范性，确保财务资料的合法性、合规性、真实性、合理性，达到正确反映和监督各项经济业务的目的，特制定本办法。</w:t>
      </w:r>
    </w:p>
    <w:p w:rsidR="004E0138" w:rsidRDefault="004E0138">
      <w:pPr>
        <w:pStyle w:val="afe"/>
        <w:shd w:val="clear" w:color="auto" w:fill="FFFFFF"/>
        <w:spacing w:beforeLines="50" w:before="120" w:beforeAutospacing="0" w:afterLines="50" w:after="120" w:afterAutospacing="0" w:line="360" w:lineRule="auto"/>
        <w:rPr>
          <w:b/>
          <w:color w:val="000000"/>
        </w:rPr>
      </w:pPr>
      <w:r>
        <w:rPr>
          <w:rFonts w:hint="eastAsia"/>
          <w:color w:val="000000"/>
          <w:spacing w:val="-9"/>
          <w:shd w:val="clear" w:color="auto" w:fill="FFFFFF"/>
        </w:rPr>
        <w:lastRenderedPageBreak/>
        <w:t xml:space="preserve">     第二条 </w:t>
      </w:r>
      <w:r>
        <w:rPr>
          <w:rFonts w:hint="eastAsia"/>
          <w:color w:val="000000"/>
          <w:spacing w:val="-8"/>
          <w:shd w:val="clear" w:color="auto" w:fill="FFFFFF"/>
        </w:rPr>
        <w:t>票据报销相关职责</w:t>
      </w:r>
      <w:r>
        <w:rPr>
          <w:rFonts w:hint="eastAsia"/>
          <w:b/>
          <w:color w:val="000000"/>
          <w:shd w:val="clear" w:color="auto" w:fill="FFFFFF"/>
        </w:rPr>
        <w:t> </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1、报销人员严格按照本办法要求填写、粘贴报销单据，经办人对票据的真实性负主要责任；部门领导对业务的真实性负主要责任。</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2、会计审核人员按照本办法审核单据的真实性、有效性，以及单据的填写、粘贴是否规范，对入账报销单据的真实性、单据粘贴的合规性负主要责任。</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第三条 报销人员单据填写和票据粘贴不符合要求的，审核人员有权要求重新填写、粘贴；票据不合法、不合规、不合理的，审核人员有权不结算。</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第四条 单据粘贴要求</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1、小于原始凭证粘贴单的，遵循“单张票据右对齐、上对齐，多张票据上对齐从右依次向前递进”原则；单据大于原始凭证粘贴单的，遵循“左对齐上对齐”原则。</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2、</w:t>
      </w:r>
      <w:r>
        <w:rPr>
          <w:rFonts w:hint="eastAsia"/>
          <w:color w:val="000000"/>
          <w:spacing w:val="-11"/>
          <w:shd w:val="clear" w:color="auto" w:fill="FFFFFF"/>
        </w:rPr>
        <w:t>报销人须将原始票据平整地粘贴在“原始凭证粘贴单”上</w:t>
      </w:r>
      <w:r>
        <w:rPr>
          <w:rFonts w:hint="eastAsia"/>
          <w:color w:val="000000"/>
          <w:spacing w:val="-9"/>
          <w:shd w:val="clear" w:color="auto" w:fill="FFFFFF"/>
        </w:rPr>
        <w:t>。</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3、报销的原始单据较多时，应分类粘贴。</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第五条 报销单据的填写要求</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1、报销单据封面按“鄂凯股【2012】122号《资金支付审批管理办法》”中规定的表格填写。不适用《资金支付审批管理办法》的单据，使用“原始粘贴单汇总表</w:t>
      </w:r>
      <w:r>
        <w:rPr>
          <w:color w:val="000000"/>
          <w:spacing w:val="-9"/>
          <w:shd w:val="clear" w:color="auto" w:fill="FFFFFF"/>
        </w:rPr>
        <w:t>”</w:t>
      </w:r>
      <w:r>
        <w:rPr>
          <w:rFonts w:hint="eastAsia"/>
          <w:color w:val="000000"/>
          <w:spacing w:val="-9"/>
          <w:shd w:val="clear" w:color="auto" w:fill="FFFFFF"/>
        </w:rPr>
        <w:t>填列。</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2、报销单据必须用黑色签字笔或钢笔填写，严禁使用圆珠笔填写。</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3、报销票面、单据不得涂改、乱画要保持报销凭证的干净、整洁。</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4、金额小写前面用“¥”封口。</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5、原始凭证粘贴单上的“单据张数”“金额”必须如实填写。</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6、经办人必须在报销单据“经办人”处签名，待会计做完凭证后在凭证封面右下角“经办人”处签字确认。</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第六条  报销票据的基本要求</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（一）报销的所有票据必须是合法的。合法的财务票据包括：</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1、发票：税务部门印制、盖有税务部门发票监制章的票据。</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lastRenderedPageBreak/>
        <w:t xml:space="preserve">      2、收据或票据：财政部门印制、盖有椭圆形财政部门票据监制章的收据或票据，如“湖北省行政事业性收费统一收据”、“湖北省行政事业单位资金往来结算票据”等。</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3、其他合法票据，如火车票、飞机票、退票单据等。</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（二）票据的开具必须合规</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1、票据抬头必须按以下要求使用全称或简称，严禁使用其他名称（增值税专用发票必须为全称）。集团公司各单位简称按下表规范：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5074"/>
        <w:gridCol w:w="2805"/>
      </w:tblGrid>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b/>
                <w:bCs/>
                <w:color w:val="000000"/>
                <w:spacing w:val="-9"/>
                <w:shd w:val="clear" w:color="auto" w:fill="FFFFFF"/>
              </w:rPr>
            </w:pPr>
            <w:r>
              <w:rPr>
                <w:rFonts w:hint="eastAsia"/>
                <w:b/>
                <w:bCs/>
                <w:color w:val="000000"/>
                <w:spacing w:val="-9"/>
                <w:shd w:val="clear" w:color="auto" w:fill="FFFFFF"/>
              </w:rPr>
              <w:t>序号</w:t>
            </w:r>
          </w:p>
        </w:tc>
        <w:tc>
          <w:tcPr>
            <w:tcW w:w="5074" w:type="dxa"/>
            <w:vAlign w:val="center"/>
          </w:tcPr>
          <w:p w:rsidR="004E0138" w:rsidRDefault="004E0138">
            <w:pPr>
              <w:pStyle w:val="afe"/>
              <w:spacing w:beforeLines="50" w:before="120" w:beforeAutospacing="0" w:afterLines="50" w:after="120" w:afterAutospacing="0" w:line="360" w:lineRule="auto"/>
              <w:jc w:val="center"/>
              <w:rPr>
                <w:b/>
                <w:bCs/>
                <w:color w:val="000000"/>
                <w:spacing w:val="-9"/>
                <w:shd w:val="clear" w:color="auto" w:fill="FFFFFF"/>
              </w:rPr>
            </w:pPr>
            <w:r>
              <w:rPr>
                <w:rFonts w:hint="eastAsia"/>
                <w:b/>
                <w:bCs/>
                <w:color w:val="000000"/>
                <w:spacing w:val="-9"/>
                <w:shd w:val="clear" w:color="auto" w:fill="FFFFFF"/>
              </w:rPr>
              <w:t>全   称</w:t>
            </w:r>
          </w:p>
        </w:tc>
        <w:tc>
          <w:tcPr>
            <w:tcW w:w="2805" w:type="dxa"/>
            <w:vAlign w:val="center"/>
          </w:tcPr>
          <w:p w:rsidR="004E0138" w:rsidRDefault="004E0138">
            <w:pPr>
              <w:pStyle w:val="afe"/>
              <w:spacing w:beforeLines="50" w:before="120" w:beforeAutospacing="0" w:afterLines="50" w:after="120" w:afterAutospacing="0" w:line="360" w:lineRule="auto"/>
              <w:jc w:val="center"/>
              <w:rPr>
                <w:b/>
                <w:bCs/>
                <w:color w:val="000000"/>
                <w:spacing w:val="-9"/>
                <w:shd w:val="clear" w:color="auto" w:fill="FFFFFF"/>
              </w:rPr>
            </w:pPr>
            <w:r>
              <w:rPr>
                <w:rFonts w:hint="eastAsia"/>
                <w:b/>
                <w:bCs/>
                <w:color w:val="000000"/>
                <w:spacing w:val="-9"/>
                <w:shd w:val="clear" w:color="auto" w:fill="FFFFFF"/>
              </w:rPr>
              <w:t>简   称</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湖北凯龙化工集团股份有限公司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凯龙股份</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2</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湖北凯龙化工集团股份有限公司恩施分公司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凯龙股份恩施分公司</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3</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湖北凯龙化工集团股份有限公司广水瑞达分公司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凯龙股份广水瑞达分公司</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4</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湖北凯龙化工集团股份有限公司刘冲分公司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凯龙股份刘冲分公司</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5</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湖北凯龙化工集团股份有限公司黄麦岭分公司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凯龙股份黄麦岭分公司</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6</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麻城凯龙科技化工有限公司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lang w:bidi="ar"/>
              </w:rPr>
              <w:t>麻城凯龙</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7</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钟祥凯龙楚兴化工有限责任公司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钟祥凯龙</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8</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荆门凯龙民爆器材有限公司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荆门凯龙民爆</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9</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荆门市天华包装有限公司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荆门天华包装</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10</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湖北凯龙工程爆破有限公司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凯龙工程爆破</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11</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武汉市江夏凯龙爆破工程有限公司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江夏凯龙爆破</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12</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京山凯龙合力工程爆破有限公司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京山合力爆破</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13</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宁夏三和工程爆破有限公司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宁夏三和爆破</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lastRenderedPageBreak/>
              <w:t>14</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黄冈市永佳爆破有限公司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黄冈永佳爆破</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15</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湖北荆飞马货物运输有限公司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荆飞马运输</w:t>
            </w:r>
          </w:p>
        </w:tc>
      </w:tr>
      <w:tr w:rsidR="004E0138">
        <w:trPr>
          <w:trHeight w:val="567"/>
          <w:jc w:val="center"/>
        </w:trPr>
        <w:tc>
          <w:tcPr>
            <w:tcW w:w="885" w:type="dxa"/>
            <w:vAlign w:val="center"/>
          </w:tcPr>
          <w:p w:rsidR="004E0138" w:rsidRDefault="004E0138">
            <w:pPr>
              <w:pStyle w:val="afe"/>
              <w:spacing w:beforeLines="50" w:before="120" w:beforeAutospacing="0" w:afterLines="50" w:after="120" w:afterAutospacing="0" w:line="360" w:lineRule="auto"/>
              <w:jc w:val="center"/>
              <w:rPr>
                <w:color w:val="000000"/>
                <w:spacing w:val="-9"/>
                <w:shd w:val="clear" w:color="auto" w:fill="FFFFFF"/>
              </w:rPr>
            </w:pPr>
            <w:r>
              <w:rPr>
                <w:rFonts w:hint="eastAsia"/>
                <w:color w:val="000000"/>
                <w:spacing w:val="-9"/>
                <w:shd w:val="clear" w:color="auto" w:fill="FFFFFF"/>
              </w:rPr>
              <w:t>16</w:t>
            </w:r>
          </w:p>
        </w:tc>
        <w:tc>
          <w:tcPr>
            <w:tcW w:w="5074"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孝昌县鸿盈民爆服务有限公司</w:t>
            </w:r>
          </w:p>
        </w:tc>
        <w:tc>
          <w:tcPr>
            <w:tcW w:w="2805" w:type="dxa"/>
            <w:vAlign w:val="center"/>
          </w:tcPr>
          <w:p w:rsidR="004E0138" w:rsidRDefault="004E0138">
            <w:pPr>
              <w:pStyle w:val="afe"/>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孝昌鸿盈民爆</w:t>
            </w:r>
          </w:p>
        </w:tc>
      </w:tr>
    </w:tbl>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2、票据要注明开具日期、项目名称、金额。</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3、金额大小写要一致。</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4、发票必须加盖发票专用章，财政性收费票据如学费、住宿费、培训费等可加盖出票单位印章（财务专用章、发票专用章、结算专用章、票据专用章、收费专用章）。</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5、票据记载的各项内容均不得涂改；票据记载内容有错误的，应当由出票单位重开或者更正，更正处应当加盖出票单位印章。票据金额有错误的，应当由出票单位重开，不得在原始凭证上更正。</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6、同一张票据不允许同时加盖两个不同名称的印章。</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7、发票内容笼统为办公用品、文化用品、日用品、礼品、低值易耗品、电脑耗材等的均须提供购货清单，购货清单与发票均加盖发票专用章。</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第七条 票据审核管理要求</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1、公司内部领款单，如加班费、津（补）贴、奖金等发放，都要按照应发金额填制领款单，同时提供领款人签字的发放明细表，并依法扣缴个人所得税。</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2、押金、保证金、代收保险等相关款项支付时，必须持本人身份证及银行卡复印件办理；代办人需提供代办人身份证、领款人的身份证及领款人银行卡复印件。款项转账户名必须与收据、款项支付者户名一致。</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3、票据上填写的各项内容应合法、真实、合理，与实际交易保持一致，不得以虚假的经济业务事项开具票据。</w:t>
      </w:r>
    </w:p>
    <w:p w:rsidR="004E0138" w:rsidRDefault="004E0138">
      <w:pPr>
        <w:widowControl/>
        <w:shd w:val="clear" w:color="auto" w:fill="FFFFFF"/>
        <w:spacing w:beforeLines="50" w:before="120" w:afterLines="50" w:after="120" w:line="360" w:lineRule="auto"/>
        <w:ind w:right="630" w:firstLineChars="200" w:firstLine="444"/>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 xml:space="preserve"> 4、报销邮寄费时，必须要同时附有发票和邮寄运单，缺一不可。 </w:t>
      </w:r>
    </w:p>
    <w:p w:rsidR="004E0138" w:rsidRDefault="004E0138">
      <w:pPr>
        <w:widowControl/>
        <w:shd w:val="clear" w:color="auto" w:fill="FFFFFF"/>
        <w:spacing w:beforeLines="50" w:before="120" w:afterLines="50" w:after="120" w:line="360" w:lineRule="auto"/>
        <w:ind w:right="630" w:firstLineChars="200" w:firstLine="444"/>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 xml:space="preserve"> 5、如果报销发票为增值税专用发票的，需将发票联和抵扣同时交给财务，增值税专用发票严禁折叠，并注意增值税专用发票的抵扣时间为180天，超过抵扣时间的不能使用。</w:t>
      </w:r>
    </w:p>
    <w:p w:rsidR="004E0138" w:rsidRDefault="004E0138">
      <w:pPr>
        <w:widowControl/>
        <w:shd w:val="clear" w:color="auto" w:fill="FFFFFF"/>
        <w:spacing w:beforeLines="50" w:before="120" w:afterLines="50" w:after="120" w:line="360" w:lineRule="auto"/>
        <w:ind w:right="630"/>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lastRenderedPageBreak/>
        <w:t xml:space="preserve">     6、对于购买材料、设备、备品备件、集中采购等超过一千元， 不能现金支付，必须对印章上的单位或个人转账。</w:t>
      </w:r>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7、通过12366电话或者互联网查询发票是否由税务局发放，特别是手工发票（网上查询方法为各省国家税务局发票查询窗口、各省地方税务局发票查询窗口。附湖北省国税、地税发票查询网站）。若发票信息无法查询，或查询到的发票信息与纸质发票的内容不相符的，不应结算；或请报销方提供发票领用证明，核对一致后方可结算。</w:t>
      </w:r>
    </w:p>
    <w:p w:rsidR="004E0138" w:rsidRDefault="004E0138">
      <w:pPr>
        <w:widowControl/>
        <w:shd w:val="clear" w:color="auto" w:fill="FFFFFF"/>
        <w:spacing w:beforeLines="50" w:before="120" w:afterLines="50" w:after="120" w:line="360" w:lineRule="auto"/>
        <w:ind w:right="630"/>
        <w:jc w:val="left"/>
        <w:rPr>
          <w:rFonts w:ascii="宋体" w:hAnsi="宋体" w:cs="宋体"/>
          <w:b/>
          <w:bCs/>
          <w:color w:val="000000"/>
          <w:spacing w:val="-9"/>
          <w:shd w:val="clear" w:color="auto" w:fill="FFFFFF"/>
        </w:rPr>
      </w:pPr>
      <w:r>
        <w:rPr>
          <w:rFonts w:ascii="宋体" w:hAnsi="宋体" w:cs="宋体" w:hint="eastAsia"/>
          <w:b/>
          <w:bCs/>
          <w:color w:val="000000"/>
          <w:spacing w:val="-9"/>
          <w:shd w:val="clear" w:color="auto" w:fill="FFFFFF"/>
        </w:rPr>
        <w:t>附：</w:t>
      </w:r>
    </w:p>
    <w:p w:rsidR="004E0138" w:rsidRDefault="004E0138">
      <w:pPr>
        <w:pStyle w:val="afe"/>
        <w:shd w:val="clear" w:color="auto" w:fill="FFFFFF"/>
        <w:spacing w:beforeLines="50" w:before="120" w:beforeAutospacing="0" w:afterLines="50" w:after="120" w:afterAutospacing="0" w:line="360" w:lineRule="auto"/>
        <w:rPr>
          <w:b/>
          <w:bCs/>
          <w:color w:val="000000"/>
          <w:spacing w:val="-9"/>
          <w:u w:val="single"/>
          <w:shd w:val="clear" w:color="auto" w:fill="FFFFFF"/>
        </w:rPr>
      </w:pPr>
      <w:r>
        <w:rPr>
          <w:rFonts w:hint="eastAsia"/>
          <w:b/>
          <w:bCs/>
          <w:color w:val="000000"/>
          <w:spacing w:val="-9"/>
          <w:shd w:val="clear" w:color="auto" w:fill="FFFFFF"/>
        </w:rPr>
        <w:t>湖北省国税发票查询网站：</w:t>
      </w:r>
      <w:hyperlink r:id="rId16" w:history="1">
        <w:r>
          <w:rPr>
            <w:rStyle w:val="af3"/>
            <w:rFonts w:hint="eastAsia"/>
            <w:b/>
            <w:bCs/>
            <w:spacing w:val="-9"/>
            <w:shd w:val="clear" w:color="auto" w:fill="FFFFFF"/>
          </w:rPr>
          <w:t>http://swcx.hb-n-tax.gov.cn/hbgs4/</w:t>
        </w:r>
      </w:hyperlink>
    </w:p>
    <w:p w:rsidR="004E0138" w:rsidRDefault="004E0138">
      <w:pPr>
        <w:pStyle w:val="afe"/>
        <w:shd w:val="clear" w:color="auto" w:fill="FFFFFF"/>
        <w:spacing w:beforeLines="50" w:before="120" w:beforeAutospacing="0" w:afterLines="50" w:after="120" w:afterAutospacing="0" w:line="360" w:lineRule="auto"/>
        <w:rPr>
          <w:b/>
          <w:bCs/>
          <w:color w:val="000000"/>
          <w:spacing w:val="-9"/>
          <w:u w:val="single"/>
          <w:shd w:val="clear" w:color="auto" w:fill="FFFFFF"/>
        </w:rPr>
      </w:pPr>
      <w:r>
        <w:rPr>
          <w:rFonts w:hint="eastAsia"/>
          <w:b/>
          <w:bCs/>
          <w:color w:val="000000"/>
          <w:spacing w:val="-9"/>
          <w:shd w:val="clear" w:color="auto" w:fill="FFFFFF"/>
        </w:rPr>
        <w:t>湖北省地税发票查询网站：</w:t>
      </w:r>
      <w:hyperlink r:id="rId17" w:history="1">
        <w:r>
          <w:rPr>
            <w:rStyle w:val="af3"/>
            <w:rFonts w:hint="eastAsia"/>
            <w:b/>
            <w:bCs/>
            <w:spacing w:val="-9"/>
            <w:shd w:val="clear" w:color="auto" w:fill="FFFFFF"/>
          </w:rPr>
          <w:t>http://221.232.128.57:8000/webroot/wlfp/FpcxAction.do?method=display</w:t>
        </w:r>
      </w:hyperlink>
    </w:p>
    <w:p w:rsidR="004E0138" w:rsidRDefault="004E0138">
      <w:pPr>
        <w:pStyle w:val="afe"/>
        <w:shd w:val="clear" w:color="auto" w:fill="FFFFFF"/>
        <w:spacing w:beforeLines="50" w:before="120" w:beforeAutospacing="0" w:afterLines="50" w:after="120" w:afterAutospacing="0" w:line="360" w:lineRule="auto"/>
        <w:rPr>
          <w:color w:val="000000"/>
          <w:spacing w:val="-9"/>
          <w:shd w:val="clear" w:color="auto" w:fill="FFFFFF"/>
        </w:rPr>
      </w:pPr>
      <w:r>
        <w:rPr>
          <w:rFonts w:hint="eastAsia"/>
          <w:color w:val="000000"/>
          <w:spacing w:val="-9"/>
          <w:shd w:val="clear" w:color="auto" w:fill="FFFFFF"/>
        </w:rPr>
        <w:t xml:space="preserve">     8、公司内部会议费必须提供会议安排书面资料（包括会议议题，举办时间、地点，参加人员，收费标准等），领导签批资料；外出参加会议的需提供会议通知或会议相关证明资料。</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9、“旅游费”需提供合同、路线及收费标准；“学习考察费”需要提供学习、考察总结。</w:t>
      </w:r>
    </w:p>
    <w:p w:rsidR="004E0138" w:rsidRDefault="004E0138">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Pr>
          <w:rFonts w:hint="eastAsia"/>
          <w:color w:val="000000"/>
          <w:spacing w:val="-9"/>
          <w:shd w:val="clear" w:color="auto" w:fill="FFFFFF"/>
        </w:rPr>
        <w:t xml:space="preserve"> 第八条 票据报销必须及时</w:t>
      </w:r>
    </w:p>
    <w:p w:rsidR="004E0138" w:rsidRDefault="004E0138">
      <w:pPr>
        <w:widowControl/>
        <w:shd w:val="clear" w:color="auto" w:fill="FFFFFF"/>
        <w:spacing w:beforeLines="50" w:before="120" w:afterLines="50" w:after="120" w:line="360" w:lineRule="auto"/>
        <w:ind w:right="630" w:firstLineChars="200" w:firstLine="444"/>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 xml:space="preserve"> 各部门须在经济业务发生后，及时到财务处办理报销相关票据，尽量做到月清月结。每季度末各部门大额（50万元以上）的费用未结算的应及时整理并通知财务进行暂估处理。例如延伸服务费等。</w:t>
      </w:r>
    </w:p>
    <w:p w:rsidR="004E0138" w:rsidRDefault="004E0138">
      <w:pPr>
        <w:widowControl/>
        <w:numPr>
          <w:ilvl w:val="0"/>
          <w:numId w:val="15"/>
        </w:numPr>
        <w:shd w:val="clear" w:color="auto" w:fill="FFFFFF"/>
        <w:spacing w:beforeLines="50" w:before="120" w:afterLines="50" w:after="120" w:line="360" w:lineRule="auto"/>
        <w:ind w:right="630" w:firstLineChars="200" w:firstLine="444"/>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罚则</w:t>
      </w:r>
    </w:p>
    <w:p w:rsidR="004E0138" w:rsidRDefault="004E0138">
      <w:pPr>
        <w:widowControl/>
        <w:shd w:val="clear" w:color="auto" w:fill="FFFFFF"/>
        <w:spacing w:beforeLines="50" w:before="120" w:afterLines="50" w:after="120" w:line="360" w:lineRule="auto"/>
        <w:ind w:right="630" w:firstLineChars="200" w:firstLine="444"/>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（1）如在稽查部门稽查或内部审计中发现发票不合规的，发现一次对财务发票审核人员罚款100元，对业务经办人员罚款200元。</w:t>
      </w:r>
    </w:p>
    <w:p w:rsidR="004E0138" w:rsidRDefault="004E0138">
      <w:pPr>
        <w:widowControl/>
        <w:shd w:val="clear" w:color="auto" w:fill="FFFFFF"/>
        <w:spacing w:beforeLines="50" w:before="120" w:afterLines="50" w:after="120" w:line="360" w:lineRule="auto"/>
        <w:ind w:right="630"/>
        <w:jc w:val="left"/>
        <w:rPr>
          <w:rFonts w:ascii="宋体" w:hAnsi="宋体" w:cs="宋体"/>
          <w:color w:val="000000"/>
          <w:spacing w:val="-9"/>
          <w:shd w:val="clear" w:color="auto" w:fill="FFFFFF"/>
        </w:rPr>
      </w:pPr>
      <w:r>
        <w:rPr>
          <w:rFonts w:ascii="宋体" w:hAnsi="宋体" w:cs="宋体" w:hint="eastAsia"/>
          <w:color w:val="000000"/>
          <w:spacing w:val="-9"/>
          <w:shd w:val="clear" w:color="auto" w:fill="FFFFFF"/>
        </w:rPr>
        <w:t xml:space="preserve">    （2）如发现业务不真实的，对业务经办人员罚款200元，对业务部门领导罚款200元。</w:t>
      </w:r>
    </w:p>
    <w:p w:rsidR="004E0138" w:rsidRDefault="004E0138">
      <w:pPr>
        <w:spacing w:beforeLines="50" w:before="120" w:afterLines="50" w:after="120" w:line="360" w:lineRule="auto"/>
        <w:ind w:right="630" w:firstLineChars="200" w:firstLine="444"/>
        <w:rPr>
          <w:rFonts w:ascii="宋体" w:hAnsi="宋体" w:cs="宋体"/>
          <w:color w:val="000000"/>
          <w:spacing w:val="-9"/>
          <w:shd w:val="clear" w:color="auto" w:fill="FFFFFF"/>
        </w:rPr>
      </w:pPr>
      <w:r>
        <w:rPr>
          <w:rFonts w:ascii="宋体" w:hAnsi="宋体" w:cs="宋体" w:hint="eastAsia"/>
          <w:color w:val="000000"/>
          <w:spacing w:val="-9"/>
          <w:shd w:val="clear" w:color="auto" w:fill="FFFFFF"/>
        </w:rPr>
        <w:t xml:space="preserve"> 第十条 本办法自发文之日起执行，由集团公司财务处负责解释。</w:t>
      </w:r>
    </w:p>
    <w:p w:rsidR="004E0138" w:rsidRDefault="004E0138">
      <w:pPr>
        <w:spacing w:beforeLines="50" w:before="120" w:afterLines="50" w:after="120" w:line="360" w:lineRule="auto"/>
        <w:ind w:right="630" w:firstLineChars="200" w:firstLine="444"/>
        <w:rPr>
          <w:rFonts w:ascii="宋体" w:hAnsi="宋体" w:cs="宋体"/>
          <w:color w:val="000000"/>
          <w:spacing w:val="-9"/>
          <w:shd w:val="clear" w:color="auto" w:fill="FFFFFF"/>
        </w:rPr>
      </w:pPr>
    </w:p>
    <w:p w:rsidR="004E0138" w:rsidRDefault="004E0138">
      <w:pPr>
        <w:pStyle w:val="2"/>
      </w:pPr>
      <w:bookmarkStart w:id="1017" w:name="_Toc511036587"/>
      <w:bookmarkStart w:id="1018" w:name="_Toc2613"/>
      <w:bookmarkStart w:id="1019" w:name="_Toc12775"/>
      <w:bookmarkStart w:id="1020" w:name="_Toc37148610"/>
      <w:r>
        <w:rPr>
          <w:rFonts w:hint="eastAsia"/>
        </w:rPr>
        <w:lastRenderedPageBreak/>
        <w:t>第二十六章</w:t>
      </w:r>
      <w:r>
        <w:rPr>
          <w:rFonts w:hint="eastAsia"/>
        </w:rPr>
        <w:t xml:space="preserve">   </w:t>
      </w:r>
      <w:r w:rsidR="002E2B89" w:rsidRPr="002E2B89">
        <w:rPr>
          <w:rFonts w:hint="eastAsia"/>
        </w:rPr>
        <w:t>产品（劳务）销售毛利率通报及产品（劳务）价格与原材料价格或产品（劳务）毛利率联动管理办法</w:t>
      </w:r>
      <w:r>
        <w:rPr>
          <w:rFonts w:hint="eastAsia"/>
        </w:rPr>
        <w:t>（鄂凯股【</w:t>
      </w:r>
      <w:r>
        <w:rPr>
          <w:rFonts w:hint="eastAsia"/>
        </w:rPr>
        <w:t>201</w:t>
      </w:r>
      <w:r w:rsidR="002E2B89">
        <w:t>9</w:t>
      </w:r>
      <w:r>
        <w:rPr>
          <w:rFonts w:hint="eastAsia"/>
        </w:rPr>
        <w:t>】</w:t>
      </w:r>
      <w:r w:rsidR="002E2B89">
        <w:rPr>
          <w:rFonts w:hint="eastAsia"/>
        </w:rPr>
        <w:t>9</w:t>
      </w:r>
      <w:r>
        <w:rPr>
          <w:rFonts w:hint="eastAsia"/>
        </w:rPr>
        <w:t>号）</w:t>
      </w:r>
      <w:bookmarkEnd w:id="1017"/>
      <w:bookmarkEnd w:id="1018"/>
      <w:bookmarkEnd w:id="1019"/>
      <w:bookmarkEnd w:id="1020"/>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第一条　为提高公司经济运行质量，保证公司产品毛利率的稳定，以产品（劳务）毛利率或原材料价格管理为基础，建立产品（劳务）价格与原材料价格或产品（劳务）联动机制，实现公司利润稳健增长的目标，特制定本办法。</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第二条　产品（劳务）毛利率及主要产品原材料价格变动情况通报</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公司各财务核算单位，每月5日前通过OA报送本单位上月主要产品（劳务）毛利率变动情况分析表（详见附件1）、主要产品原材料价格变动情况分析表（详见附件2）至集团公司财务管理处，要求数据真实、准确，原因分析详尽。财务管理处将各单位报送的数据进行审核、整理并按产品类别汇总后每月8日前报送公司主要领导审阅（网上OA系统报）。</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第三条  产品（劳务）价格联动触发条件</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民爆产品、硝酸铵复合肥产品、合成氨产品、纳米碳酸钙产品、纸塑产品、矿石产品、服务业服务（劳务）价格符合下列任何一个条件的，触发价格联动：</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1、主要产品（劳务）当月毛利率比计划毛利率下降5%；</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2、主要产品（劳务）当月毛利率环比下降5%；</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3、主要产品（劳务）当月毛利率同比下降5%；</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4、产品主要原材料价格与上年平均价格上涨5%。</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第四条  触发价格联动的，必须召开价格决策委员会议进行决策。决策结果可以是提价、维持原价，也可以是降价，但必须由所有参会人员表明意见并在价格决策意见表上签名。</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第五条  关于价格决策委员会的设置</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民爆集团公司、化工集团公司等集团公司整体设置价格决策委员会，其他单位在各自单位内部设置价格决策委员会。</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lastRenderedPageBreak/>
        <w:t xml:space="preserve">  价格决策委员会由下列人员组成：董事长、总经理、分管销售或供应的副总经理、财务总监、供应或销售部门负责人、财务销售会计或材料会计、相关业务经办人等。进行价格决策时，参与决策人员不得低于5人。</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第六条  价格决策委员会的决策形式：一是现场会议决策，二是逐级签字表明意见决策，三是以通讯方式决策。不管采取何种形式决策，其决策原始记录必须完整，参与决策者决策态度必须鲜明，要么同意、要么反对，不允许弃权。决策记录由决策单位财务部门永久保存，以备审计检查和抽查。</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第七条  价格联动运作流程</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当附件1、附件2中某产品和服务业服务（劳务）价格或成本符合价格联动触发条件的，相关单位按以下流程实行价格联动运作（OA流程详见附件3）：</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财务管理处于当月8日前提出价格调整建议，经分管财务的领导审批后，转相关责任单位财务部门；</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相关责任单位财务部门在收到财务管理处的价格调整建议后，于收到当日转本单位销售部门或供应部门；</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责任单位销售部门或供应部门收到价格调整建议后，向本单位董事长提议召开价格决策会议，董事长或总经理应在2日内主持召开价格决策会议；</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责任单位销售部门或供应部门将价格调整决策会议资料于会议后次日报本单位财务部门和财务管理处备案；</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销售部门或供应部门根据审批的价格调整意见，于决策次日执行。</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第八条  各单位形成的价格决策意见，如其决策的销价或采购价与决策前的价格下浮或上涨10%及以上的，必须报经集团公司审批。集团公司的审批程序为财务总监、总经理和董事长逐级签批通过，否则作违规违纪处理。</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 xml:space="preserve">第九条  当市场供求关系和宏观经济条件发生变化，集团公司董事长或总经理认为有必要进行价格调整的，可直接下达价格调整指令，相关单位应认真抓好落实。                                                                                                                                                                                                                                            </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第十条  公司不允许亏损销售产品（包括贴牌产品）和提供劳务服务，但属于战略考虑的必须专报，专报审批程序同第八条。</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lastRenderedPageBreak/>
        <w:t>第十一条  公司审计处和监察委员会对各单位价格联动运行情况每半年分别抽查一次，每次各抽查范围不得少于50%（不重复）；强化内控，并按本文件规定从严处罚违规违纪，严防经济运行中的徇私舞弊、中饱私囊行为。审计处和监察委员会的检查处罚情况书面向总经理办公会汇报，办公会通过后发文执行。</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第十二条  罚则</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1、在本办法规定时间节点（遇节假日不顺延）未及时报送附表1和附表2的单位每迟一天扣罚单位主要负责人100元，单位财务负责人100元。</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2、财务管理处没有及时上报汇总的附表1和附表2的或者没有及时提出价格调整建议的，每次扣财务管理处负责人200元；相关单位财务部门没有及时提交价格调整建议的，每次扣财务部门领导200元。</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3、各单位董事长或总经理未按时组织召开价格决策会议的，每次扣相关单位董事长、总经理各1000元，扣价格决策委员会其他成员每次200元。</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4、凡是销价下降或采购提价的，不管何种原因，未经所在单位价格决策委员会决定的，一律全额赔偿降价或提价造成的直接损失，相关责任单位董事长、总经理、财务负责人和分管领导；或检查时发现决策资料不完整，不能判断为是规范决策的，赔偿全部损失的50%，赔偿办法同上。</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5、原材料采购价格该降不降的，造成的直接经济损失必须全额赔偿，赔偿办法同第十二条（四）；未执行招标或比质比价采购的，发现一次，对采购部门负责人作免职处理，对采购责任人作下岗处理。</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6、公司董事会办公室每年对审计处工作进行检查考核一次，凡未检查考核到位的每次处罚审计负责人1000元。</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 xml:space="preserve"> 第十三条  本办法自下发之日起执行，原鄂凯股【2015】53号废止。由公司财务中心负责解释。</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附件：1、产品（或劳务）毛利率变动情况分析表</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 xml:space="preserve">      2、产品主要原材料价格变动情况分析表</w:t>
      </w:r>
    </w:p>
    <w:p w:rsidR="002E2B89" w:rsidRPr="002E2B89" w:rsidRDefault="002E2B89" w:rsidP="002E2B89">
      <w:pPr>
        <w:pStyle w:val="afe"/>
        <w:shd w:val="clear" w:color="auto" w:fill="FFFFFF"/>
        <w:spacing w:beforeLines="50" w:before="120" w:beforeAutospacing="0" w:afterLines="50" w:after="120" w:afterAutospacing="0" w:line="360" w:lineRule="auto"/>
        <w:ind w:firstLineChars="200" w:firstLine="444"/>
        <w:rPr>
          <w:color w:val="000000"/>
          <w:spacing w:val="-9"/>
          <w:shd w:val="clear" w:color="auto" w:fill="FFFFFF"/>
        </w:rPr>
      </w:pPr>
      <w:r w:rsidRPr="002E2B89">
        <w:rPr>
          <w:rFonts w:hint="eastAsia"/>
          <w:color w:val="000000"/>
          <w:spacing w:val="-9"/>
          <w:shd w:val="clear" w:color="auto" w:fill="FFFFFF"/>
        </w:rPr>
        <w:t xml:space="preserve">      3、产品价格调整建议流程单</w:t>
      </w:r>
    </w:p>
    <w:p w:rsidR="004E0138" w:rsidRPr="00494BBE" w:rsidRDefault="004E0138">
      <w:pPr>
        <w:spacing w:beforeLines="50" w:before="120" w:afterLines="50" w:after="120" w:line="360" w:lineRule="auto"/>
        <w:ind w:firstLineChars="200" w:firstLine="482"/>
        <w:rPr>
          <w:rFonts w:ascii="宋体" w:hAnsi="宋体"/>
          <w:b/>
          <w:bCs/>
          <w:color w:val="FF0000"/>
        </w:rPr>
      </w:pPr>
      <w:r w:rsidRPr="00494BBE">
        <w:rPr>
          <w:rFonts w:ascii="宋体" w:hAnsi="宋体" w:hint="eastAsia"/>
          <w:b/>
          <w:bCs/>
          <w:color w:val="FF0000"/>
        </w:rPr>
        <w:t>（注：附表见OA</w:t>
      </w:r>
      <w:r w:rsidR="00494BBE" w:rsidRPr="00494BBE">
        <w:rPr>
          <w:rFonts w:ascii="宋体" w:hAnsi="宋体" w:hint="eastAsia"/>
          <w:b/>
          <w:bCs/>
          <w:color w:val="FF0000"/>
        </w:rPr>
        <w:t>鄂凯股【201</w:t>
      </w:r>
      <w:r w:rsidR="00494BBE" w:rsidRPr="00494BBE">
        <w:rPr>
          <w:rFonts w:ascii="宋体" w:hAnsi="宋体"/>
          <w:b/>
          <w:bCs/>
          <w:color w:val="FF0000"/>
        </w:rPr>
        <w:t>9</w:t>
      </w:r>
      <w:r w:rsidR="00494BBE" w:rsidRPr="00494BBE">
        <w:rPr>
          <w:rFonts w:ascii="宋体" w:hAnsi="宋体" w:hint="eastAsia"/>
          <w:b/>
          <w:bCs/>
          <w:color w:val="FF0000"/>
        </w:rPr>
        <w:t>】9号</w:t>
      </w:r>
      <w:r w:rsidRPr="00494BBE">
        <w:rPr>
          <w:rFonts w:ascii="宋体" w:hAnsi="宋体" w:hint="eastAsia"/>
          <w:b/>
          <w:bCs/>
          <w:color w:val="FF0000"/>
        </w:rPr>
        <w:t>）</w:t>
      </w:r>
    </w:p>
    <w:p w:rsidR="004E0138" w:rsidRDefault="004E0138">
      <w:pPr>
        <w:spacing w:beforeLines="50" w:before="120" w:afterLines="50" w:after="120" w:line="360" w:lineRule="auto"/>
        <w:ind w:firstLineChars="200" w:firstLine="482"/>
        <w:rPr>
          <w:b/>
          <w:bCs/>
          <w:color w:val="FF0000"/>
        </w:rPr>
      </w:pPr>
    </w:p>
    <w:p w:rsidR="004E0138" w:rsidRDefault="004E0138">
      <w:pPr>
        <w:pStyle w:val="2"/>
      </w:pPr>
      <w:bookmarkStart w:id="1021" w:name="_Toc511036588"/>
      <w:bookmarkStart w:id="1022" w:name="_Toc31510"/>
      <w:bookmarkStart w:id="1023" w:name="_Toc24812"/>
      <w:bookmarkStart w:id="1024" w:name="_Toc37148611"/>
      <w:r>
        <w:rPr>
          <w:rFonts w:hint="eastAsia"/>
        </w:rPr>
        <w:t>第二十七章</w:t>
      </w:r>
      <w:r>
        <w:rPr>
          <w:rFonts w:hint="eastAsia"/>
        </w:rPr>
        <w:t xml:space="preserve">   </w:t>
      </w:r>
      <w:r>
        <w:rPr>
          <w:rFonts w:hint="eastAsia"/>
        </w:rPr>
        <w:t>关于施工服务单位业务及财务管理若干规定（鄂凯股</w:t>
      </w:r>
      <w:r w:rsidR="00EB4A39">
        <w:rPr>
          <w:rFonts w:hint="eastAsia"/>
        </w:rPr>
        <w:t>【</w:t>
      </w:r>
      <w:r>
        <w:rPr>
          <w:rFonts w:hint="eastAsia"/>
        </w:rPr>
        <w:t>2012</w:t>
      </w:r>
      <w:r w:rsidR="00EB4A39">
        <w:rPr>
          <w:rFonts w:hint="eastAsia"/>
        </w:rPr>
        <w:t>】</w:t>
      </w:r>
      <w:r>
        <w:rPr>
          <w:rFonts w:hint="eastAsia"/>
        </w:rPr>
        <w:t>121</w:t>
      </w:r>
      <w:r>
        <w:rPr>
          <w:rFonts w:hint="eastAsia"/>
        </w:rPr>
        <w:t>号）</w:t>
      </w:r>
      <w:bookmarkEnd w:id="1021"/>
      <w:bookmarkEnd w:id="1022"/>
      <w:bookmarkEnd w:id="1023"/>
      <w:bookmarkEnd w:id="1024"/>
    </w:p>
    <w:p w:rsidR="004E0138" w:rsidRDefault="004E0138">
      <w:pPr>
        <w:spacing w:beforeLines="50" w:before="120" w:afterLines="50" w:after="120" w:line="360" w:lineRule="auto"/>
        <w:ind w:firstLine="482"/>
        <w:rPr>
          <w:rFonts w:ascii="宋体" w:hAnsi="宋体"/>
          <w:b/>
          <w:color w:val="000000"/>
        </w:rPr>
      </w:pPr>
      <w:r>
        <w:rPr>
          <w:rFonts w:ascii="宋体" w:hAnsi="宋体" w:hint="eastAsia"/>
          <w:color w:val="000000"/>
        </w:rPr>
        <w:t>为了加强公司所属施工服务单位业务及财务管理，根据公司相关制度规定，结合施工服务单位的实际，特制定本办法。</w:t>
      </w:r>
    </w:p>
    <w:p w:rsidR="004E0138" w:rsidRDefault="004E0138">
      <w:pPr>
        <w:spacing w:beforeLines="50" w:before="120" w:afterLines="50" w:after="120" w:line="360" w:lineRule="auto"/>
        <w:ind w:firstLine="482"/>
        <w:jc w:val="center"/>
        <w:rPr>
          <w:rFonts w:ascii="宋体" w:hAnsi="宋体"/>
          <w:b/>
          <w:color w:val="000000"/>
        </w:rPr>
      </w:pPr>
      <w:r>
        <w:rPr>
          <w:rFonts w:ascii="宋体" w:hAnsi="宋体" w:hint="eastAsia"/>
          <w:b/>
          <w:color w:val="000000"/>
        </w:rPr>
        <w:t>通则</w:t>
      </w:r>
    </w:p>
    <w:p w:rsidR="004E0138" w:rsidRDefault="004E0138">
      <w:pPr>
        <w:spacing w:beforeLines="50" w:before="120" w:afterLines="50" w:after="120" w:line="360" w:lineRule="auto"/>
        <w:ind w:firstLineChars="219" w:firstLine="528"/>
        <w:rPr>
          <w:rFonts w:ascii="宋体" w:hAnsi="宋体"/>
          <w:color w:val="000000"/>
        </w:rPr>
      </w:pPr>
      <w:r>
        <w:rPr>
          <w:rFonts w:ascii="宋体" w:hAnsi="宋体" w:hint="eastAsia"/>
          <w:b/>
          <w:color w:val="000000"/>
        </w:rPr>
        <w:t xml:space="preserve">第一条 </w:t>
      </w:r>
      <w:r>
        <w:rPr>
          <w:rFonts w:ascii="宋体" w:hAnsi="宋体" w:hint="eastAsia"/>
          <w:color w:val="000000"/>
        </w:rPr>
        <w:t>公司所属施工服务单位指：公司全资和控股的工程爆破服务公司以及这些公司因业务需要而设立的控股公司，物业管理处、化机事业部等。</w:t>
      </w:r>
    </w:p>
    <w:p w:rsidR="004E0138" w:rsidRDefault="004E0138">
      <w:pPr>
        <w:spacing w:beforeLines="50" w:before="120" w:afterLines="50" w:after="120" w:line="360" w:lineRule="auto"/>
        <w:ind w:firstLine="482"/>
        <w:rPr>
          <w:rFonts w:ascii="宋体" w:hAnsi="宋体"/>
          <w:color w:val="000000"/>
        </w:rPr>
      </w:pPr>
      <w:r>
        <w:rPr>
          <w:rFonts w:ascii="宋体" w:hAnsi="宋体" w:hint="eastAsia"/>
          <w:b/>
          <w:color w:val="000000"/>
        </w:rPr>
        <w:t>第二</w:t>
      </w:r>
      <w:r>
        <w:rPr>
          <w:rFonts w:ascii="宋体" w:hAnsi="宋体" w:hint="eastAsia"/>
          <w:color w:val="000000"/>
        </w:rPr>
        <w:t>条 所属施工服务单位对外承揽业务时，必须与客户签订施工服务作业合同，合同业务内容应将材料销售（包括品种、数量、规格型号、金额）和施工服务（包括工作量、收费标准、收费金额）分别进行约定。合同约定质保金不得超过合同金额的10%。</w:t>
      </w:r>
    </w:p>
    <w:p w:rsidR="004E0138" w:rsidRDefault="004E0138">
      <w:pPr>
        <w:spacing w:beforeLines="50" w:before="120" w:afterLines="50" w:after="120" w:line="360" w:lineRule="auto"/>
        <w:ind w:firstLineChars="197" w:firstLine="475"/>
        <w:rPr>
          <w:rFonts w:ascii="宋体" w:hAnsi="宋体"/>
          <w:color w:val="000000"/>
        </w:rPr>
      </w:pPr>
      <w:r>
        <w:rPr>
          <w:rFonts w:ascii="宋体" w:hAnsi="宋体" w:hint="eastAsia"/>
          <w:b/>
          <w:color w:val="000000"/>
        </w:rPr>
        <w:t xml:space="preserve">第三条 </w:t>
      </w:r>
      <w:r>
        <w:rPr>
          <w:rFonts w:ascii="宋体" w:hAnsi="宋体" w:hint="eastAsia"/>
          <w:color w:val="000000"/>
        </w:rPr>
        <w:t>公司对所属施工服务单位应收账款占用实行总量控制与单一客户回款进度控制以及坏账风险控制相结合的管理办法。</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1、总量控制：根据公司相关文件规定，对各爆破服务单位应收账款月均占用额度按其年度收入预算的12%实现总额预算控制，对超额占用的应收账款实行有偿占有，按月考核，即对各爆破服务单位超应收账款月均占用额度的部分，按银行同期贷款利率计息，利息的20%扣减该爆破服务单位的年度工资总额。（该条仅对爆破服务单位）</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2、单一客户回款进度控制：公司所属施工服务单位对外承揽施工服务业务时，必须与客户签订施工服务作业合同，合同条款应当对应收账款的回收予以明确约定，每一客户回款进度按以下最低要求在合同中进行约定：</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①施工作业合同签订后开展作业前预收合同金额的30%；</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②施工作业达到合同进度50%后预收合同金额的30%；</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③施工作业完成并验收合格后一周内回收除质保金外的全部余款。</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④质保金半年后收回。</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3、若签定低于以上回款标准的合同，必须经项目部领导、分管领导、经理及执行董</w:t>
      </w:r>
      <w:r>
        <w:rPr>
          <w:rFonts w:ascii="宋体" w:hAnsi="宋体" w:hint="eastAsia"/>
          <w:color w:val="000000"/>
        </w:rPr>
        <w:lastRenderedPageBreak/>
        <w:t>事共同逐级签批后才能实施。</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4、坏账风险控制：对于所有签订施工服务合同的应收账款，实行坏账三级赔偿管理，承办业务员承担坏账损失总额的20%赔偿；项目负责人承担坏账损失总额的20%赔偿；分管领导、经理及执行董事各承担坏账损失总额的20%赔偿。</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5、坏账损失确认：根据公司相关文件规定，对账龄超过300天的应收账款，一律确认为坏账损失，进入赔偿程序。同时赔偿责任人可申请由公司出面进入‘仲裁’或‘法律诉讼’程序依法清收。</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6、如公司通过诉讼程序收回已经确认的坏账，则在扣除相关诉讼费用后按已赔偿的比例返还给赔偿人员。</w:t>
      </w:r>
    </w:p>
    <w:p w:rsidR="004E0138" w:rsidRDefault="004E0138">
      <w:pPr>
        <w:spacing w:beforeLines="50" w:before="120" w:afterLines="50" w:after="120" w:line="360" w:lineRule="auto"/>
        <w:ind w:firstLineChars="196" w:firstLine="472"/>
        <w:jc w:val="center"/>
        <w:rPr>
          <w:rFonts w:ascii="宋体" w:hAnsi="宋体"/>
          <w:b/>
          <w:color w:val="000000"/>
        </w:rPr>
      </w:pPr>
      <w:r>
        <w:rPr>
          <w:rFonts w:ascii="宋体" w:hAnsi="宋体" w:hint="eastAsia"/>
          <w:b/>
          <w:color w:val="000000"/>
        </w:rPr>
        <w:t>爆破服务业务及财务管理</w:t>
      </w:r>
    </w:p>
    <w:p w:rsidR="004E0138" w:rsidRDefault="004E0138">
      <w:pPr>
        <w:spacing w:beforeLines="50" w:before="120" w:afterLines="50" w:after="120" w:line="360" w:lineRule="auto"/>
        <w:ind w:firstLine="482"/>
        <w:rPr>
          <w:rFonts w:ascii="宋体" w:hAnsi="宋体"/>
          <w:color w:val="000000"/>
        </w:rPr>
      </w:pPr>
      <w:r>
        <w:rPr>
          <w:rFonts w:ascii="宋体" w:hAnsi="宋体" w:hint="eastAsia"/>
          <w:b/>
          <w:color w:val="000000"/>
        </w:rPr>
        <w:t xml:space="preserve">第四条 </w:t>
      </w:r>
      <w:r>
        <w:rPr>
          <w:rFonts w:ascii="宋体" w:hAnsi="宋体" w:hint="eastAsia"/>
          <w:color w:val="000000"/>
        </w:rPr>
        <w:t>科目设置及辅助核算特殊要求。</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1、为了适应财务管理需要，各爆破服务单位应加强对每一客户的收入、成本核算，对‘主营业务收入’、‘主营业务成本’、‘生产成本’分‘单位往来’辅助核算到每一客户，每月对制造费用中的折旧费、修理费等按照当月该客户已完成工作量占所有客户已完成工作量比重分摊到每一客户。</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2、为了适应税务管理要求，对‘主营业务收入</w:t>
      </w:r>
      <w:r>
        <w:rPr>
          <w:rFonts w:ascii="宋体" w:hAnsi="宋体"/>
          <w:color w:val="000000"/>
        </w:rPr>
        <w:t>—</w:t>
      </w:r>
      <w:r>
        <w:rPr>
          <w:rFonts w:ascii="宋体" w:hAnsi="宋体" w:hint="eastAsia"/>
          <w:color w:val="000000"/>
        </w:rPr>
        <w:t>外销（或内销）’、‘主营业务成本</w:t>
      </w:r>
      <w:r>
        <w:rPr>
          <w:rFonts w:ascii="宋体" w:hAnsi="宋体"/>
          <w:color w:val="000000"/>
        </w:rPr>
        <w:t>—</w:t>
      </w:r>
      <w:r>
        <w:rPr>
          <w:rFonts w:ascii="宋体" w:hAnsi="宋体" w:hint="eastAsia"/>
          <w:color w:val="000000"/>
        </w:rPr>
        <w:t>外销（或内销）’下面应设置‘爆破服务’三级明细科目，用于核算合同约定的‘爆破服务’业务，对应开具建筑安装服务业发票缴纳营业税及附加税费，‘主营业务收入</w:t>
      </w:r>
      <w:r>
        <w:rPr>
          <w:rFonts w:ascii="宋体" w:hAnsi="宋体"/>
          <w:color w:val="000000"/>
        </w:rPr>
        <w:t>—</w:t>
      </w:r>
      <w:r>
        <w:rPr>
          <w:rFonts w:ascii="宋体" w:hAnsi="宋体" w:hint="eastAsia"/>
          <w:color w:val="000000"/>
        </w:rPr>
        <w:t>材料’、‘主营业务成本--材料’用于核算合同约定的‘材料销售’业务，对应开具增值税专用发票或普通发票缴纳增值税。</w:t>
      </w:r>
    </w:p>
    <w:p w:rsidR="004E0138" w:rsidRDefault="004E0138">
      <w:pPr>
        <w:spacing w:beforeLines="50" w:before="120" w:afterLines="50" w:after="120" w:line="360" w:lineRule="auto"/>
        <w:ind w:firstLine="482"/>
        <w:rPr>
          <w:rFonts w:ascii="宋体" w:hAnsi="宋体"/>
          <w:color w:val="000000"/>
        </w:rPr>
      </w:pPr>
      <w:r>
        <w:rPr>
          <w:rFonts w:ascii="宋体" w:hAnsi="宋体" w:hint="eastAsia"/>
          <w:b/>
          <w:color w:val="000000"/>
        </w:rPr>
        <w:t>第五条</w:t>
      </w:r>
      <w:r>
        <w:rPr>
          <w:rFonts w:ascii="宋体" w:hAnsi="宋体" w:hint="eastAsia"/>
          <w:color w:val="000000"/>
        </w:rPr>
        <w:t xml:space="preserve">  跨期爆破服务的收入与成本会计核算。</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同一爆破服务项目实际施工期限若连续达到1个月以上，按照《企业会计准则第15号</w:t>
      </w:r>
      <w:r>
        <w:rPr>
          <w:rFonts w:ascii="宋体" w:hAnsi="宋体"/>
          <w:color w:val="000000"/>
        </w:rPr>
        <w:t>—</w:t>
      </w:r>
      <w:r>
        <w:rPr>
          <w:rFonts w:ascii="宋体" w:hAnsi="宋体" w:hint="eastAsia"/>
          <w:color w:val="000000"/>
        </w:rPr>
        <w:t>建造合同》第十八条规定：‘</w:t>
      </w:r>
      <w:r>
        <w:rPr>
          <w:rFonts w:ascii="宋体" w:hAnsi="宋体"/>
          <w:color w:val="000000"/>
        </w:rPr>
        <w:t>在资产负债表日，建造合同的结果能够可靠估计的，应当根据完工百分比法确认合同收入和合同费用。</w:t>
      </w:r>
      <w:r>
        <w:rPr>
          <w:rFonts w:ascii="宋体" w:hAnsi="宋体" w:hint="eastAsia"/>
          <w:color w:val="000000"/>
        </w:rPr>
        <w:t>’</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1、当月末</w:t>
      </w:r>
      <w:r>
        <w:rPr>
          <w:rFonts w:ascii="宋体" w:hAnsi="宋体"/>
          <w:color w:val="000000"/>
        </w:rPr>
        <w:t>合同完工进度=已经完成的合同工作量÷合同预计总工作量</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2、</w:t>
      </w:r>
      <w:r>
        <w:rPr>
          <w:rFonts w:ascii="宋体" w:hAnsi="宋体"/>
          <w:color w:val="000000"/>
        </w:rPr>
        <w:t>当</w:t>
      </w:r>
      <w:r>
        <w:rPr>
          <w:rFonts w:ascii="宋体" w:hAnsi="宋体" w:hint="eastAsia"/>
          <w:color w:val="000000"/>
        </w:rPr>
        <w:t>月</w:t>
      </w:r>
      <w:r>
        <w:rPr>
          <w:rFonts w:ascii="宋体" w:hAnsi="宋体"/>
          <w:color w:val="000000"/>
        </w:rPr>
        <w:t>确认的</w:t>
      </w:r>
      <w:r>
        <w:rPr>
          <w:rFonts w:ascii="宋体" w:hAnsi="宋体" w:hint="eastAsia"/>
          <w:color w:val="000000"/>
        </w:rPr>
        <w:t>‘爆破服务’</w:t>
      </w:r>
      <w:r>
        <w:rPr>
          <w:rFonts w:ascii="宋体" w:hAnsi="宋体"/>
          <w:color w:val="000000"/>
        </w:rPr>
        <w:t>收入</w:t>
      </w:r>
      <w:r>
        <w:rPr>
          <w:rFonts w:ascii="宋体" w:hAnsi="宋体" w:hint="eastAsia"/>
          <w:color w:val="000000"/>
        </w:rPr>
        <w:t>（不含‘材料销售’收入）</w:t>
      </w:r>
      <w:r>
        <w:rPr>
          <w:rFonts w:ascii="宋体" w:hAnsi="宋体"/>
          <w:color w:val="000000"/>
        </w:rPr>
        <w:t>可用下列公式计算：</w:t>
      </w:r>
      <w:r>
        <w:rPr>
          <w:rFonts w:ascii="宋体" w:hAnsi="宋体"/>
          <w:color w:val="000000"/>
        </w:rPr>
        <w:br/>
        <w:t xml:space="preserve">　　当</w:t>
      </w:r>
      <w:r>
        <w:rPr>
          <w:rFonts w:ascii="宋体" w:hAnsi="宋体" w:hint="eastAsia"/>
          <w:color w:val="000000"/>
        </w:rPr>
        <w:t>月</w:t>
      </w:r>
      <w:r>
        <w:rPr>
          <w:rFonts w:ascii="宋体" w:hAnsi="宋体"/>
          <w:color w:val="000000"/>
        </w:rPr>
        <w:t>确认的</w:t>
      </w:r>
      <w:r>
        <w:rPr>
          <w:rFonts w:ascii="宋体" w:hAnsi="宋体" w:hint="eastAsia"/>
          <w:color w:val="000000"/>
        </w:rPr>
        <w:t>‘爆破服务’</w:t>
      </w:r>
      <w:r>
        <w:rPr>
          <w:rFonts w:ascii="宋体" w:hAnsi="宋体"/>
          <w:color w:val="000000"/>
        </w:rPr>
        <w:t>收入=合同</w:t>
      </w:r>
      <w:r>
        <w:rPr>
          <w:rFonts w:ascii="宋体" w:hAnsi="宋体" w:hint="eastAsia"/>
          <w:color w:val="000000"/>
        </w:rPr>
        <w:t>‘爆破服务’</w:t>
      </w:r>
      <w:r>
        <w:rPr>
          <w:rFonts w:ascii="宋体" w:hAnsi="宋体"/>
          <w:color w:val="000000"/>
        </w:rPr>
        <w:t>总收入×</w:t>
      </w:r>
      <w:r>
        <w:rPr>
          <w:rFonts w:ascii="宋体" w:hAnsi="宋体" w:hint="eastAsia"/>
          <w:color w:val="000000"/>
        </w:rPr>
        <w:t>累计</w:t>
      </w:r>
      <w:r>
        <w:rPr>
          <w:rFonts w:ascii="宋体" w:hAnsi="宋体"/>
          <w:color w:val="000000"/>
        </w:rPr>
        <w:t>完工进度-以前会计</w:t>
      </w:r>
      <w:r>
        <w:rPr>
          <w:rFonts w:ascii="宋体" w:hAnsi="宋体"/>
          <w:color w:val="000000"/>
        </w:rPr>
        <w:lastRenderedPageBreak/>
        <w:t>期间累计已确认的</w:t>
      </w:r>
      <w:r>
        <w:rPr>
          <w:rFonts w:ascii="宋体" w:hAnsi="宋体" w:hint="eastAsia"/>
          <w:color w:val="000000"/>
        </w:rPr>
        <w:t>‘爆破服务’</w:t>
      </w:r>
      <w:r>
        <w:rPr>
          <w:rFonts w:ascii="宋体" w:hAnsi="宋体"/>
          <w:color w:val="000000"/>
        </w:rPr>
        <w:t>收入</w:t>
      </w:r>
      <w:r>
        <w:rPr>
          <w:rFonts w:ascii="宋体" w:hAnsi="宋体" w:hint="eastAsia"/>
          <w:color w:val="000000"/>
        </w:rPr>
        <w:t>。</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按上述公式计算确认的当月‘爆破服务’收入，应于当月按会计实际确认金额开票（营业税票）纳税。</w:t>
      </w:r>
    </w:p>
    <w:p w:rsidR="004E0138" w:rsidRDefault="004E0138">
      <w:pPr>
        <w:spacing w:beforeLines="50" w:before="120" w:afterLines="50" w:after="120" w:line="360" w:lineRule="auto"/>
        <w:ind w:leftChars="227" w:left="545"/>
        <w:rPr>
          <w:rFonts w:ascii="宋体" w:hAnsi="宋体"/>
          <w:color w:val="000000"/>
        </w:rPr>
      </w:pPr>
      <w:r>
        <w:rPr>
          <w:rFonts w:ascii="宋体" w:hAnsi="宋体" w:hint="eastAsia"/>
          <w:color w:val="000000"/>
        </w:rPr>
        <w:t>3、每一爆破服务合同的当月成本按照该爆破工地当月实际发生的成本核算。</w:t>
      </w:r>
    </w:p>
    <w:p w:rsidR="004E0138" w:rsidRDefault="004E0138">
      <w:pPr>
        <w:spacing w:beforeLines="50" w:before="120" w:afterLines="50" w:after="120" w:line="360" w:lineRule="auto"/>
        <w:ind w:firstLineChars="198" w:firstLine="475"/>
        <w:rPr>
          <w:rFonts w:ascii="宋体" w:hAnsi="宋体"/>
          <w:color w:val="000000"/>
        </w:rPr>
      </w:pPr>
      <w:r>
        <w:rPr>
          <w:rFonts w:ascii="宋体" w:hAnsi="宋体" w:hint="eastAsia"/>
          <w:color w:val="000000"/>
        </w:rPr>
        <w:t>4、‘材料销售’对应的收入与成本应于材料领用出库并送达爆破工地开始使用时，即开票（增值税票）确认‘材料销售’收入，同时结转材料成本。</w:t>
      </w:r>
    </w:p>
    <w:p w:rsidR="004E0138" w:rsidRDefault="004E0138">
      <w:pPr>
        <w:spacing w:beforeLines="50" w:before="120" w:afterLines="50" w:after="120" w:line="360" w:lineRule="auto"/>
        <w:ind w:firstLine="482"/>
        <w:rPr>
          <w:rFonts w:ascii="宋体" w:hAnsi="宋体"/>
          <w:color w:val="000000"/>
        </w:rPr>
      </w:pPr>
      <w:r>
        <w:rPr>
          <w:rFonts w:ascii="宋体" w:hAnsi="宋体" w:hint="eastAsia"/>
          <w:b/>
          <w:color w:val="000000"/>
        </w:rPr>
        <w:t xml:space="preserve">第六条 </w:t>
      </w:r>
      <w:r>
        <w:rPr>
          <w:rFonts w:ascii="宋体" w:hAnsi="宋体" w:hint="eastAsia"/>
          <w:color w:val="000000"/>
        </w:rPr>
        <w:t>实物管理。</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1、所属爆破服务单位应当加强爆破材料的实物管理，建立健全爆破材料的购买、装卸、运输、贮存、保管、出入库检查、领用退库、销毁等方面的管理制度。</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2、爆破材料领用应严格按作业需求量计算，各工地作业完成后剩余爆破材料经检验证明可继续正常使用的，应办理退库手续，不得直接挪至其他工地继续使用。</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3、各爆破服务单位财务部门对爆破材料会计核算可通过ERP系统‘财务会计’模块直接进行，或通过ERP系统物流模块辅助进行，财务部门每月末应确保爆破材料账面数量与仓库及工地实物数量保持一致，每月末应与实物管理部门共同对所有爆破材料数量、使用状况、存放地点进行一次全面盘点，并对盘盈、盘亏、毁损、变质等情况形成盘点报告，并报送公司总部。</w:t>
      </w:r>
    </w:p>
    <w:p w:rsidR="004E0138" w:rsidRDefault="004E0138">
      <w:pPr>
        <w:spacing w:beforeLines="50" w:before="120" w:afterLines="50" w:after="120" w:line="360" w:lineRule="auto"/>
        <w:ind w:firstLine="482"/>
        <w:rPr>
          <w:rFonts w:ascii="宋体" w:hAnsi="宋体"/>
          <w:color w:val="000000"/>
        </w:rPr>
      </w:pPr>
      <w:r>
        <w:rPr>
          <w:rFonts w:ascii="宋体" w:hAnsi="宋体" w:hint="eastAsia"/>
          <w:b/>
          <w:color w:val="000000"/>
        </w:rPr>
        <w:t>第七条</w:t>
      </w:r>
      <w:r>
        <w:rPr>
          <w:rFonts w:ascii="宋体" w:hAnsi="宋体" w:hint="eastAsia"/>
          <w:color w:val="000000"/>
        </w:rPr>
        <w:t xml:space="preserve">  所属爆破服务单位应当加强固定资产的实物管理，建立健全固定资产的使用、维修、保管、保养、检验、调移等方面的管理制度。各爆破服务单位财务部门对固定资产会计核算应在ERP系统固定资产模块中进行，每季度应与实物管理部门共同对所有固定资产数量、使用状况进行一次全面盘点，并对盘盈、盘亏、毁损、被盗等情况形成盘点报告，并报送公司总部。</w:t>
      </w:r>
    </w:p>
    <w:p w:rsidR="004E0138" w:rsidRDefault="004E0138">
      <w:pPr>
        <w:spacing w:beforeLines="50" w:before="120" w:afterLines="50" w:after="120" w:line="360" w:lineRule="auto"/>
        <w:ind w:firstLine="482"/>
        <w:rPr>
          <w:rFonts w:ascii="宋体" w:hAnsi="宋体"/>
          <w:color w:val="000000"/>
        </w:rPr>
      </w:pPr>
      <w:r>
        <w:rPr>
          <w:rFonts w:ascii="宋体" w:hAnsi="宋体" w:hint="eastAsia"/>
          <w:color w:val="000000"/>
        </w:rPr>
        <w:t>所属爆破服务单位购置固定资产需填报《项目立项审批表》并报公司逐级批准后执行。</w:t>
      </w:r>
    </w:p>
    <w:p w:rsidR="004E0138" w:rsidRDefault="004E0138">
      <w:pPr>
        <w:spacing w:beforeLines="50" w:before="120" w:afterLines="50" w:after="120" w:line="360" w:lineRule="auto"/>
        <w:ind w:firstLineChars="200" w:firstLine="482"/>
        <w:rPr>
          <w:rFonts w:ascii="宋体" w:hAnsi="宋体"/>
          <w:color w:val="000000"/>
        </w:rPr>
      </w:pPr>
      <w:r>
        <w:rPr>
          <w:rFonts w:ascii="宋体" w:hAnsi="宋体" w:hint="eastAsia"/>
          <w:b/>
          <w:color w:val="000000"/>
        </w:rPr>
        <w:t xml:space="preserve">第八条 </w:t>
      </w:r>
      <w:r>
        <w:rPr>
          <w:rFonts w:ascii="宋体" w:hAnsi="宋体" w:hint="eastAsia"/>
          <w:color w:val="000000"/>
        </w:rPr>
        <w:t xml:space="preserve"> 所属爆破服务单位专项储备的计提和使用应严格按照国家主管部门颁发的规章制度执行。</w:t>
      </w:r>
    </w:p>
    <w:p w:rsidR="004E0138" w:rsidRDefault="004E0138">
      <w:pPr>
        <w:spacing w:beforeLines="50" w:before="120" w:afterLines="50" w:after="120" w:line="360" w:lineRule="auto"/>
        <w:ind w:firstLineChars="200" w:firstLine="482"/>
        <w:rPr>
          <w:rFonts w:ascii="宋体" w:hAnsi="宋体"/>
          <w:color w:val="000000"/>
        </w:rPr>
      </w:pPr>
      <w:r>
        <w:rPr>
          <w:rFonts w:ascii="宋体" w:hAnsi="宋体" w:hint="eastAsia"/>
          <w:b/>
          <w:color w:val="000000"/>
        </w:rPr>
        <w:t>第九条</w:t>
      </w:r>
      <w:r>
        <w:rPr>
          <w:rFonts w:ascii="宋体" w:hAnsi="宋体" w:hint="eastAsia"/>
          <w:color w:val="000000"/>
        </w:rPr>
        <w:t xml:space="preserve">  每月3日，所属爆破服务单位财务部门应将本单位上月财务报表、上月各客户收入及成本明细表、上月各爆破工地生产成本明细表报送总部财务处，每一爆破工</w:t>
      </w:r>
      <w:r>
        <w:rPr>
          <w:rFonts w:ascii="宋体" w:hAnsi="宋体" w:hint="eastAsia"/>
          <w:color w:val="000000"/>
        </w:rPr>
        <w:lastRenderedPageBreak/>
        <w:t>地的生产成本需分材料、人工、燃料及动力、制造费用进行统计。</w:t>
      </w:r>
    </w:p>
    <w:p w:rsidR="004E0138" w:rsidRDefault="004E0138">
      <w:pPr>
        <w:spacing w:beforeLines="50" w:before="120" w:afterLines="50" w:after="120" w:line="360" w:lineRule="auto"/>
        <w:jc w:val="center"/>
        <w:rPr>
          <w:rFonts w:ascii="宋体" w:hAnsi="宋体"/>
          <w:b/>
          <w:color w:val="000000"/>
        </w:rPr>
      </w:pPr>
      <w:r>
        <w:rPr>
          <w:rFonts w:ascii="宋体" w:hAnsi="宋体" w:hint="eastAsia"/>
          <w:b/>
          <w:color w:val="000000"/>
        </w:rPr>
        <w:t>物业管理处、化机事业部业务及财务管理</w:t>
      </w:r>
    </w:p>
    <w:p w:rsidR="004E0138" w:rsidRDefault="004E0138">
      <w:pPr>
        <w:spacing w:beforeLines="50" w:before="120" w:afterLines="50" w:after="120" w:line="360" w:lineRule="auto"/>
        <w:ind w:firstLineChars="200" w:firstLine="482"/>
        <w:rPr>
          <w:rFonts w:ascii="宋体" w:hAnsi="宋体" w:cs="Arial"/>
          <w:color w:val="000000"/>
          <w:kern w:val="0"/>
        </w:rPr>
      </w:pPr>
      <w:r>
        <w:rPr>
          <w:rFonts w:ascii="宋体" w:hAnsi="宋体" w:hint="eastAsia"/>
          <w:b/>
          <w:color w:val="000000"/>
        </w:rPr>
        <w:t xml:space="preserve">第十条  </w:t>
      </w:r>
      <w:r>
        <w:rPr>
          <w:rFonts w:ascii="宋体" w:hAnsi="宋体" w:cs="Arial" w:hint="eastAsia"/>
          <w:color w:val="000000"/>
          <w:kern w:val="0"/>
        </w:rPr>
        <w:t>物业管理处、化机事业部在集团公司内部、外部从事土建工程、安装工程、绿化、防腐保温、修理等施工服务，需要遵守以下管理要求：</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（一）物业管理处、化机事业部在开展施工服务过程中，将土建工程、安装工程、绿化、防腐保温、修理等劳务外包给外单位的：</w:t>
      </w:r>
    </w:p>
    <w:p w:rsidR="004E0138" w:rsidRDefault="004E0138">
      <w:pPr>
        <w:spacing w:beforeLines="50" w:before="120" w:afterLines="50" w:after="120" w:line="360" w:lineRule="auto"/>
        <w:ind w:firstLineChars="200" w:firstLine="480"/>
        <w:rPr>
          <w:rFonts w:ascii="宋体" w:hAnsi="宋体" w:cs="Arial"/>
          <w:color w:val="000000"/>
          <w:kern w:val="0"/>
        </w:rPr>
      </w:pPr>
      <w:r>
        <w:rPr>
          <w:rFonts w:ascii="宋体" w:hAnsi="宋体" w:cs="Arial" w:hint="eastAsia"/>
          <w:color w:val="000000"/>
          <w:kern w:val="0"/>
        </w:rPr>
        <w:t>1、必须签订合同，合同应对施工服务安全和结算付款事宜予以明确约定。若属于预付账款合同，必须按照合同付款条款约定预付首笔款项、进度款和尾款。在累计付款金额达到合同总额的60%以后，再次付款时，必须先取得相应货物或劳务验收报告、入库单据、全额结算发票等原始依据进行财务挂账，才能继续给予资金支付。</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2、施工服务完成并验收合格后，物业管理处、化机事业部应与外包单位在1个月时间内完成财务结算以及开具发票，审核确认施工服务结算单据、结算发票是否准确、完整、合规，并明确注明该施工服务成本归属于在建工程、制造费用、管理费用等具体明细项目，本部财务部门先将该施工服务成本归集于‘劳务成本</w:t>
      </w:r>
      <w:r>
        <w:rPr>
          <w:rFonts w:ascii="宋体" w:hAnsi="宋体" w:cs="Arial"/>
          <w:color w:val="000000"/>
          <w:kern w:val="0"/>
        </w:rPr>
        <w:t>—</w:t>
      </w:r>
      <w:r>
        <w:rPr>
          <w:rFonts w:ascii="宋体" w:hAnsi="宋体" w:cs="Arial" w:hint="eastAsia"/>
          <w:color w:val="000000"/>
          <w:kern w:val="0"/>
        </w:rPr>
        <w:t>化机事业部或物业管理处-待结转成本’，每月末，将属于本部的‘劳务成本</w:t>
      </w:r>
      <w:r>
        <w:rPr>
          <w:rFonts w:ascii="宋体" w:hAnsi="宋体" w:cs="Arial"/>
          <w:color w:val="000000"/>
          <w:kern w:val="0"/>
        </w:rPr>
        <w:t>—</w:t>
      </w:r>
      <w:r>
        <w:rPr>
          <w:rFonts w:ascii="宋体" w:hAnsi="宋体" w:cs="Arial" w:hint="eastAsia"/>
          <w:color w:val="000000"/>
          <w:kern w:val="0"/>
        </w:rPr>
        <w:t>化机事业部或物业管理处-待结转成本’逐笔结转到‘在建工程’、‘制造费用’、‘管理费用’等具体明细项目，将属于分子公司的‘劳务成本</w:t>
      </w:r>
      <w:r>
        <w:rPr>
          <w:rFonts w:ascii="宋体" w:hAnsi="宋体" w:cs="Arial"/>
          <w:color w:val="000000"/>
          <w:kern w:val="0"/>
        </w:rPr>
        <w:t>—</w:t>
      </w:r>
      <w:r>
        <w:rPr>
          <w:rFonts w:ascii="宋体" w:hAnsi="宋体" w:cs="Arial" w:hint="eastAsia"/>
          <w:color w:val="000000"/>
          <w:kern w:val="0"/>
        </w:rPr>
        <w:t>化机事业部或物业管理处-待结转成本’逐笔结转到‘劳务成本</w:t>
      </w:r>
      <w:r>
        <w:rPr>
          <w:rFonts w:ascii="宋体" w:hAnsi="宋体" w:cs="Arial"/>
          <w:color w:val="000000"/>
          <w:kern w:val="0"/>
        </w:rPr>
        <w:t>—</w:t>
      </w:r>
      <w:r>
        <w:rPr>
          <w:rFonts w:ascii="宋体" w:hAnsi="宋体" w:cs="Arial" w:hint="eastAsia"/>
          <w:color w:val="000000"/>
          <w:kern w:val="0"/>
        </w:rPr>
        <w:t>分子公司项目’，待本部对分子公司项目结算开票并确认‘其他业务收入</w:t>
      </w:r>
      <w:r>
        <w:rPr>
          <w:rFonts w:ascii="宋体" w:hAnsi="宋体" w:cs="Arial"/>
          <w:color w:val="000000"/>
          <w:kern w:val="0"/>
        </w:rPr>
        <w:t>—</w:t>
      </w:r>
      <w:r>
        <w:rPr>
          <w:rFonts w:ascii="宋体" w:hAnsi="宋体" w:cs="Arial" w:hint="eastAsia"/>
          <w:color w:val="000000"/>
          <w:kern w:val="0"/>
        </w:rPr>
        <w:t>劳务’后，再将‘劳务成本</w:t>
      </w:r>
      <w:r>
        <w:rPr>
          <w:rFonts w:ascii="宋体" w:hAnsi="宋体" w:cs="Arial"/>
          <w:color w:val="000000"/>
          <w:kern w:val="0"/>
        </w:rPr>
        <w:t>—</w:t>
      </w:r>
      <w:r>
        <w:rPr>
          <w:rFonts w:ascii="宋体" w:hAnsi="宋体" w:cs="Arial" w:hint="eastAsia"/>
          <w:color w:val="000000"/>
          <w:kern w:val="0"/>
        </w:rPr>
        <w:t>分子公司项目’结转到‘其他业务成本</w:t>
      </w:r>
      <w:r>
        <w:rPr>
          <w:rFonts w:ascii="宋体" w:hAnsi="宋体" w:cs="Arial"/>
          <w:color w:val="000000"/>
          <w:kern w:val="0"/>
        </w:rPr>
        <w:t>—</w:t>
      </w:r>
      <w:r>
        <w:rPr>
          <w:rFonts w:ascii="宋体" w:hAnsi="宋体" w:cs="Arial" w:hint="eastAsia"/>
          <w:color w:val="000000"/>
          <w:kern w:val="0"/>
        </w:rPr>
        <w:t>劳务’。</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（二）物业管理处、化机事业部直接为各分子公司（不含纳米事业部）从事施工服务。</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1、施工服务完成并验收合格后，应在1个月内与各分子公司完成劳务结算，并到税务部门向分子公司代开劳务发票，将双方确认的施工服务结算资料和发票提交给财务部门挂账，本部列入‘其他业务收入</w:t>
      </w:r>
      <w:r>
        <w:rPr>
          <w:rFonts w:ascii="宋体" w:hAnsi="宋体" w:cs="Arial"/>
          <w:color w:val="000000"/>
          <w:kern w:val="0"/>
        </w:rPr>
        <w:t>—</w:t>
      </w:r>
      <w:r>
        <w:rPr>
          <w:rFonts w:ascii="宋体" w:hAnsi="宋体" w:cs="Arial" w:hint="eastAsia"/>
          <w:color w:val="000000"/>
          <w:kern w:val="0"/>
        </w:rPr>
        <w:t>劳务’，各分子公司列入‘在建工程’、‘制造费用’、‘管理费用’等具体明细项目。</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2、物业管理处、化机事业部领用工程物资、支付人工工资、水电费、差旅费等成本，本部财务先通过‘劳务成本</w:t>
      </w:r>
      <w:r>
        <w:rPr>
          <w:rFonts w:ascii="宋体" w:hAnsi="宋体" w:cs="Arial"/>
          <w:color w:val="000000"/>
          <w:kern w:val="0"/>
        </w:rPr>
        <w:t>—</w:t>
      </w:r>
      <w:r>
        <w:rPr>
          <w:rFonts w:ascii="宋体" w:hAnsi="宋体" w:cs="Arial" w:hint="eastAsia"/>
          <w:color w:val="000000"/>
          <w:kern w:val="0"/>
        </w:rPr>
        <w:t>化机事业部或物业管理处-分子公司项目’归集，本部与各分子公司完成施工服务结算开票并确认‘其他业务收入</w:t>
      </w:r>
      <w:r>
        <w:rPr>
          <w:rFonts w:ascii="宋体" w:hAnsi="宋体" w:cs="Arial"/>
          <w:color w:val="000000"/>
          <w:kern w:val="0"/>
        </w:rPr>
        <w:t>—</w:t>
      </w:r>
      <w:r>
        <w:rPr>
          <w:rFonts w:ascii="宋体" w:hAnsi="宋体" w:cs="Arial" w:hint="eastAsia"/>
          <w:color w:val="000000"/>
          <w:kern w:val="0"/>
        </w:rPr>
        <w:t>劳务’后，再将‘劳务成本</w:t>
      </w:r>
      <w:r>
        <w:rPr>
          <w:rFonts w:ascii="宋体" w:hAnsi="宋体" w:cs="Arial"/>
          <w:color w:val="000000"/>
          <w:kern w:val="0"/>
        </w:rPr>
        <w:t>—</w:t>
      </w:r>
      <w:r>
        <w:rPr>
          <w:rFonts w:ascii="宋体" w:hAnsi="宋体" w:cs="Arial" w:hint="eastAsia"/>
          <w:color w:val="000000"/>
          <w:kern w:val="0"/>
        </w:rPr>
        <w:lastRenderedPageBreak/>
        <w:t>化机事业部或物业管理处-分子公司项目’转入‘其他业务成本</w:t>
      </w:r>
      <w:r>
        <w:rPr>
          <w:rFonts w:ascii="宋体" w:hAnsi="宋体" w:cs="Arial"/>
          <w:color w:val="000000"/>
          <w:kern w:val="0"/>
        </w:rPr>
        <w:t>—</w:t>
      </w:r>
      <w:r>
        <w:rPr>
          <w:rFonts w:ascii="宋体" w:hAnsi="宋体" w:cs="Arial" w:hint="eastAsia"/>
          <w:color w:val="000000"/>
          <w:kern w:val="0"/>
        </w:rPr>
        <w:t>劳务’。</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（三）物业管理处、化机事业部直接为本部及纳米事业部从事施工服务时，领用工程物资、支付人工工资、水电费、差旅费等成本，本部财务部门先将该劳务成本归集于‘劳务成本</w:t>
      </w:r>
      <w:r>
        <w:rPr>
          <w:rFonts w:ascii="宋体" w:hAnsi="宋体" w:cs="Arial"/>
          <w:color w:val="000000"/>
          <w:kern w:val="0"/>
        </w:rPr>
        <w:t>—</w:t>
      </w:r>
      <w:r>
        <w:rPr>
          <w:rFonts w:ascii="宋体" w:hAnsi="宋体" w:cs="Arial" w:hint="eastAsia"/>
          <w:color w:val="000000"/>
          <w:kern w:val="0"/>
        </w:rPr>
        <w:t>化机事业部或物业管理处-待结转成本’，同时逐笔结转到‘在建工程’、‘制造费用’、‘管理费用’等具体明细项目。</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（四）物业管理处、化机事业部在集团公司外部承揽施工服务业务的：</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1、施工服务完成并验收合格后，应在1个月内与外部客户完成施工服务结算开票，将结算开票资料提交给财务确认‘其他业务收入</w:t>
      </w:r>
      <w:r>
        <w:rPr>
          <w:rFonts w:ascii="宋体" w:hAnsi="宋体" w:cs="Arial"/>
          <w:color w:val="000000"/>
          <w:kern w:val="0"/>
        </w:rPr>
        <w:t>—</w:t>
      </w:r>
      <w:r>
        <w:rPr>
          <w:rFonts w:ascii="宋体" w:hAnsi="宋体" w:cs="Arial" w:hint="eastAsia"/>
          <w:color w:val="000000"/>
          <w:kern w:val="0"/>
        </w:rPr>
        <w:t>劳务’。</w:t>
      </w:r>
    </w:p>
    <w:p w:rsidR="004E0138" w:rsidRDefault="004E0138">
      <w:pPr>
        <w:spacing w:beforeLines="50" w:before="120" w:afterLines="50" w:after="120" w:line="360" w:lineRule="auto"/>
        <w:ind w:firstLine="480"/>
        <w:rPr>
          <w:rFonts w:ascii="宋体" w:hAnsi="宋体" w:cs="Arial"/>
          <w:color w:val="000000"/>
          <w:kern w:val="0"/>
        </w:rPr>
      </w:pPr>
      <w:r>
        <w:rPr>
          <w:rFonts w:ascii="宋体" w:hAnsi="宋体" w:cs="Arial" w:hint="eastAsia"/>
          <w:color w:val="000000"/>
          <w:kern w:val="0"/>
        </w:rPr>
        <w:t>2、领用工程物资、支付人工工资、水电费、差旅费等成本，本部财务部门先将该劳务成本归集于‘劳务成本</w:t>
      </w:r>
      <w:r>
        <w:rPr>
          <w:rFonts w:ascii="宋体" w:hAnsi="宋体" w:cs="Arial"/>
          <w:color w:val="000000"/>
          <w:kern w:val="0"/>
        </w:rPr>
        <w:t>—</w:t>
      </w:r>
      <w:r>
        <w:rPr>
          <w:rFonts w:ascii="宋体" w:hAnsi="宋体" w:cs="Arial" w:hint="eastAsia"/>
          <w:color w:val="000000"/>
          <w:kern w:val="0"/>
        </w:rPr>
        <w:t>化机事业部或物业管理处-外部项目’，本部确认‘其他业务收入</w:t>
      </w:r>
      <w:r>
        <w:rPr>
          <w:rFonts w:ascii="宋体" w:hAnsi="宋体" w:cs="Arial"/>
          <w:color w:val="000000"/>
          <w:kern w:val="0"/>
        </w:rPr>
        <w:t>—</w:t>
      </w:r>
      <w:r>
        <w:rPr>
          <w:rFonts w:ascii="宋体" w:hAnsi="宋体" w:cs="Arial" w:hint="eastAsia"/>
          <w:color w:val="000000"/>
          <w:kern w:val="0"/>
        </w:rPr>
        <w:t>劳务’后，再将‘劳务成本</w:t>
      </w:r>
      <w:r>
        <w:rPr>
          <w:rFonts w:ascii="宋体" w:hAnsi="宋体" w:cs="Arial"/>
          <w:color w:val="000000"/>
          <w:kern w:val="0"/>
        </w:rPr>
        <w:t>—</w:t>
      </w:r>
      <w:r>
        <w:rPr>
          <w:rFonts w:ascii="宋体" w:hAnsi="宋体" w:cs="Arial" w:hint="eastAsia"/>
          <w:color w:val="000000"/>
          <w:kern w:val="0"/>
        </w:rPr>
        <w:t>化机事业部或物业管理处--外部项目’转入‘其他业务成本</w:t>
      </w:r>
      <w:r>
        <w:rPr>
          <w:rFonts w:ascii="宋体" w:hAnsi="宋体" w:cs="Arial"/>
          <w:color w:val="000000"/>
          <w:kern w:val="0"/>
        </w:rPr>
        <w:t>—</w:t>
      </w:r>
      <w:r>
        <w:rPr>
          <w:rFonts w:ascii="宋体" w:hAnsi="宋体" w:cs="Arial" w:hint="eastAsia"/>
          <w:color w:val="000000"/>
          <w:kern w:val="0"/>
        </w:rPr>
        <w:t>劳务’。</w:t>
      </w:r>
    </w:p>
    <w:p w:rsidR="004E0138" w:rsidRDefault="004E0138">
      <w:pPr>
        <w:pStyle w:val="HTML0"/>
        <w:spacing w:beforeLines="50" w:before="120" w:afterLines="50" w:after="120" w:line="360" w:lineRule="auto"/>
        <w:ind w:left="482"/>
        <w:jc w:val="center"/>
        <w:rPr>
          <w:b/>
          <w:color w:val="000000"/>
        </w:rPr>
      </w:pPr>
      <w:r>
        <w:rPr>
          <w:rFonts w:hint="eastAsia"/>
          <w:b/>
          <w:color w:val="000000"/>
        </w:rPr>
        <w:t>附则</w:t>
      </w:r>
    </w:p>
    <w:p w:rsidR="004E0138" w:rsidRDefault="004E0138">
      <w:pPr>
        <w:pStyle w:val="HTML0"/>
        <w:spacing w:beforeLines="50" w:before="120" w:afterLines="50" w:after="120" w:line="360" w:lineRule="auto"/>
        <w:ind w:firstLineChars="200" w:firstLine="482"/>
        <w:rPr>
          <w:color w:val="000000"/>
        </w:rPr>
      </w:pPr>
      <w:r>
        <w:rPr>
          <w:rFonts w:hint="eastAsia"/>
          <w:b/>
          <w:color w:val="000000"/>
        </w:rPr>
        <w:t>第十一条</w:t>
      </w:r>
      <w:r>
        <w:rPr>
          <w:rFonts w:hint="eastAsia"/>
          <w:color w:val="000000"/>
        </w:rPr>
        <w:t xml:space="preserve">  所属施工服务单位在本市以外的地区承揽施工服务业务，若实际施工服务期限在连续的12个月内累计不超过180天，则由施工服务单位</w:t>
      </w:r>
      <w:r>
        <w:rPr>
          <w:color w:val="000000"/>
        </w:rPr>
        <w:t>持税务登记证向</w:t>
      </w:r>
      <w:r>
        <w:rPr>
          <w:rFonts w:hint="eastAsia"/>
          <w:color w:val="000000"/>
        </w:rPr>
        <w:t>注册地</w:t>
      </w:r>
      <w:r>
        <w:rPr>
          <w:color w:val="000000"/>
        </w:rPr>
        <w:t>主管税务机关申请开具《外出经营活动税收管理证明》</w:t>
      </w:r>
      <w:r>
        <w:rPr>
          <w:rFonts w:hint="eastAsia"/>
          <w:color w:val="000000"/>
        </w:rPr>
        <w:t>，办理相关纳税事宜</w:t>
      </w:r>
      <w:r>
        <w:rPr>
          <w:color w:val="000000"/>
        </w:rPr>
        <w:t>。</w:t>
      </w:r>
      <w:r>
        <w:rPr>
          <w:rFonts w:hint="eastAsia"/>
          <w:color w:val="000000"/>
        </w:rPr>
        <w:t>若爆破服务单位实际爆破服务期限超过180天，应当在当地成立分公司，原则上每个地级市范围内只能成立一家分公司，分公司实行独立核算，在营业地办理税务登记，就地纳税，接受营业地税务机关管理。</w:t>
      </w:r>
    </w:p>
    <w:p w:rsidR="004E0138" w:rsidRDefault="004E0138">
      <w:pPr>
        <w:pStyle w:val="HTML0"/>
        <w:spacing w:beforeLines="50" w:before="120" w:afterLines="50" w:after="120" w:line="360" w:lineRule="auto"/>
        <w:ind w:firstLineChars="200" w:firstLine="482"/>
        <w:rPr>
          <w:color w:val="000000"/>
        </w:rPr>
      </w:pPr>
      <w:r>
        <w:rPr>
          <w:rFonts w:hint="eastAsia"/>
          <w:b/>
          <w:color w:val="000000"/>
        </w:rPr>
        <w:t>第十二条</w:t>
      </w:r>
      <w:r>
        <w:rPr>
          <w:rFonts w:hint="eastAsia"/>
          <w:color w:val="000000"/>
        </w:rPr>
        <w:t xml:space="preserve">  财务部门核算‘劳务成本</w:t>
      </w:r>
      <w:r>
        <w:rPr>
          <w:color w:val="000000"/>
        </w:rPr>
        <w:t>—</w:t>
      </w:r>
      <w:r>
        <w:rPr>
          <w:rFonts w:hint="eastAsia"/>
          <w:color w:val="000000"/>
        </w:rPr>
        <w:t>化机事业部或物业管理处--待结转成本’时，每月末不得留有余额，对跨期的‘劳务成本--化机事业部或物业管理处</w:t>
      </w:r>
      <w:r>
        <w:rPr>
          <w:color w:val="000000"/>
        </w:rPr>
        <w:t>—</w:t>
      </w:r>
      <w:r>
        <w:rPr>
          <w:rFonts w:hint="eastAsia"/>
          <w:color w:val="000000"/>
        </w:rPr>
        <w:t>分子公司项目或外部项目’，待本部与分子公司或外部结算开票后，再结转到‘其他业务成本</w:t>
      </w:r>
      <w:r>
        <w:rPr>
          <w:color w:val="000000"/>
        </w:rPr>
        <w:t>—</w:t>
      </w:r>
      <w:r>
        <w:rPr>
          <w:rFonts w:hint="eastAsia"/>
          <w:color w:val="000000"/>
        </w:rPr>
        <w:t>劳务’。</w:t>
      </w:r>
    </w:p>
    <w:p w:rsidR="004E0138" w:rsidRDefault="004E0138">
      <w:pPr>
        <w:pStyle w:val="HTML0"/>
        <w:spacing w:beforeLines="50" w:before="120" w:afterLines="50" w:after="120" w:line="360" w:lineRule="auto"/>
        <w:ind w:firstLineChars="200" w:firstLine="482"/>
        <w:rPr>
          <w:color w:val="000000"/>
        </w:rPr>
      </w:pPr>
      <w:r>
        <w:rPr>
          <w:rFonts w:hint="eastAsia"/>
          <w:b/>
          <w:color w:val="000000"/>
        </w:rPr>
        <w:t>第十三条</w:t>
      </w:r>
      <w:r>
        <w:rPr>
          <w:rFonts w:hint="eastAsia"/>
          <w:color w:val="000000"/>
        </w:rPr>
        <w:t xml:space="preserve">  物业管理处、化机事业部若未能遵守上述第三章管理要求，财务部门将不予办理付款和挂账工作。</w:t>
      </w:r>
    </w:p>
    <w:p w:rsidR="004E0138" w:rsidRDefault="004E0138">
      <w:pPr>
        <w:pStyle w:val="HTML0"/>
        <w:spacing w:beforeLines="50" w:before="120" w:afterLines="50" w:after="120" w:line="360" w:lineRule="auto"/>
        <w:ind w:firstLineChars="200" w:firstLine="482"/>
        <w:rPr>
          <w:color w:val="000000"/>
        </w:rPr>
      </w:pPr>
      <w:r>
        <w:rPr>
          <w:rFonts w:hint="eastAsia"/>
          <w:b/>
          <w:color w:val="000000"/>
        </w:rPr>
        <w:t xml:space="preserve">第十四条  </w:t>
      </w:r>
      <w:r>
        <w:rPr>
          <w:rFonts w:hint="eastAsia"/>
          <w:color w:val="000000"/>
        </w:rPr>
        <w:t>未尽的业务和财务管理，执行公司的相关文件规定。</w:t>
      </w:r>
    </w:p>
    <w:p w:rsidR="004E0138" w:rsidRDefault="004E0138">
      <w:pPr>
        <w:pStyle w:val="HTML0"/>
        <w:spacing w:beforeLines="50" w:before="120" w:afterLines="50" w:after="120" w:line="360" w:lineRule="auto"/>
        <w:ind w:firstLineChars="200" w:firstLine="480"/>
        <w:rPr>
          <w:color w:val="000000"/>
        </w:rPr>
      </w:pPr>
      <w:r>
        <w:rPr>
          <w:rFonts w:hint="eastAsia"/>
          <w:color w:val="000000"/>
        </w:rPr>
        <w:t xml:space="preserve">本办法自2013年1月1日起执行，由公司财务处负责解释。  </w:t>
      </w:r>
    </w:p>
    <w:p w:rsidR="001061A8" w:rsidRDefault="001061A8">
      <w:pPr>
        <w:pStyle w:val="HTML0"/>
        <w:spacing w:beforeLines="50" w:before="120" w:afterLines="50" w:after="120" w:line="360" w:lineRule="auto"/>
        <w:ind w:firstLineChars="200" w:firstLine="480"/>
        <w:rPr>
          <w:color w:val="000000"/>
        </w:rPr>
      </w:pPr>
    </w:p>
    <w:p w:rsidR="00117BB6" w:rsidRDefault="00117BB6" w:rsidP="00117BB6">
      <w:pPr>
        <w:pStyle w:val="2"/>
      </w:pPr>
      <w:bookmarkStart w:id="1025" w:name="_Toc37148612"/>
      <w:r>
        <w:rPr>
          <w:rFonts w:hint="eastAsia"/>
        </w:rPr>
        <w:t>第二十八章</w:t>
      </w:r>
      <w:r>
        <w:rPr>
          <w:rFonts w:hint="eastAsia"/>
        </w:rPr>
        <w:t xml:space="preserve">   </w:t>
      </w:r>
      <w:r w:rsidR="002A7241">
        <w:rPr>
          <w:rFonts w:hint="eastAsia"/>
        </w:rPr>
        <w:t>财务共享业务审核及审批管理办法</w:t>
      </w:r>
      <w:r>
        <w:rPr>
          <w:rFonts w:hint="eastAsia"/>
        </w:rPr>
        <w:t>（鄂凯股</w:t>
      </w:r>
      <w:r w:rsidR="00EB4A39">
        <w:rPr>
          <w:rFonts w:hint="eastAsia"/>
        </w:rPr>
        <w:t>【</w:t>
      </w:r>
      <w:r>
        <w:rPr>
          <w:rFonts w:hint="eastAsia"/>
        </w:rPr>
        <w:t>201</w:t>
      </w:r>
      <w:r w:rsidR="002A7241">
        <w:t>9</w:t>
      </w:r>
      <w:r w:rsidR="00EB4A39">
        <w:rPr>
          <w:rFonts w:hint="eastAsia"/>
        </w:rPr>
        <w:t>】</w:t>
      </w:r>
      <w:r>
        <w:rPr>
          <w:rFonts w:hint="eastAsia"/>
        </w:rPr>
        <w:t>2</w:t>
      </w:r>
      <w:r>
        <w:rPr>
          <w:rFonts w:hint="eastAsia"/>
        </w:rPr>
        <w:t>号）</w:t>
      </w:r>
      <w:bookmarkEnd w:id="1025"/>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第一章 总 则</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第一条 为加强公司财务共享业务审核管理，进一步明确各审核、审批岗位的职责，特制定本办法。</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第二条本办法适用于加入财务共享平台的所有分、子公司。</w:t>
      </w:r>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第二章 财务共享业务单据管理</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第三条  财务共享业务共分报销类（14个）、申请类（14个）、应收应付类（10个）三大类，共38个单据流程。</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第四条 制单人严格按业务适用范围填写单据；初审、稽核、复核及各级审批人严格按审核、审批要求及职责审核、审批单据。（各类业务适用范围、审核要求见附件）</w:t>
      </w:r>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第三章 制单人的职责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第五条 制单人是指财务共享平台业务单据中列示的制单人。</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第六条 制单人需根据业务类型选择适当的单据，完整、准确填写报销费用、费用分摊、支付信息；</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第七条 制单人需根据业务审核要求，提供纸质的或上传电子版的证明性材料；</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第八条 根据公司内控制度，需事前申请的业务，制单人必须待申请单流程审批完成后，方可填写报销类单据进行结算；</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第九条 制单人需将票据统一使用A4纸、一侧预留2cm、分类正反粘贴，并将单据封面打印后与粘贴好的票据一并交至所在单位财务共享初审岗。</w:t>
      </w:r>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第四章 财务审核岗位职责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第十条 加入财务共享平台的各分、子公司设初审岗，公司财务中心设稽核岗、复核岗。</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lastRenderedPageBreak/>
        <w:t>第十一条 财务共享平台的各分、子公司初审岗岗位职责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1、负责审核财务共享业务的票据金额与报销金额是否一致；</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2、负责审核财务共享业务是否符合本单位内控制度的规定；</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3、负责审核财务共享平台业务单据中的报销费用、费用分摊、支付信息等是否填写完整、准确；</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4、负责审核共享业务的票据与附件、业务内容是否相符；</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5、负责审查共享业务票据的合法、合规性；</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6、负责协助制单人填写财务共享业务报销单据及规范票据粘贴；</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7、负责及时扫描、上传、提交初审通过的共享业务；</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8、负责对初审不予通过的财务共享业务，与业务经办人做好沟通、解释工作。</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第十二条 公司财务中心稽核岗岗位职责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1、负责稽核财务共享平台的各分、子公司初审岗岗位职责第1-6项；</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2、负责根据领导审批意见，修改财务共享业务的支付方式及金额；</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3、负责及时提交稽核通过的财务共享业务；</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4、负责及时退回财务共享业务中不符合规定的影像资料，并与各分、子公司初审岗做好沟通、解释工作。</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第十三条 公司财务中心复核岗位职责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1、负责全面复核财务共享业务的支付方式、支付金额及处理方法与领导审批意见是否一致；</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2、负责全面复核财务共享业务中现金流量、费用项目等会计核算信息是否准确；</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3、负责全面复核财务共享业务的票据与附件、业务内容是否相符；</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4、负责及时提交复核通过的财务共享业务；</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5、负责及时退回不符合规定的财务共享业务，并与财务中心稽核岗做好沟通、解释工作。</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第十四条 财务共享平台的各分、子公司财务负责人有权根据资金统筹情况安排本</w:t>
      </w:r>
      <w:r w:rsidRPr="002A7241">
        <w:rPr>
          <w:rFonts w:ascii="宋体" w:hAnsi="宋体" w:hint="eastAsia"/>
          <w:color w:val="000000"/>
        </w:rPr>
        <w:lastRenderedPageBreak/>
        <w:t>单位共享业务的付款进度、金额及方式。</w:t>
      </w:r>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第五章  各级审批人职责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第十五条 财务共享业务审批流程为部门负责人、项目负责人、业务主管人员审批——财务共享分、子公司各部门分管领导审批——财务共享分、子公司领导审批。</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第十六条  部门负责人、项目负责人、业务主管人员审批职责：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1、负责审核业务是否真实；</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2、负责审核业务是否符合本部门、本项目、本业务的要求；</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3、负责审核业务数量、金额、地点等是否准确；</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4、负责审核业务是否需要事前申请；</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5、负责将审批通过的业务给予“通过”；</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6、负责对不予审批通过的业务写明原因，给予“不通过”；</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7、 负责对描述不清晰或附件不齐全的业务，写明原因并给予“驳回修改”。</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第十七条 财务共享分、子公司各部门分管领导及分、子公司公司领导审批职责：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1、负责审核业务是否必要；</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2、负责将审批通过的业务给予“通过”；</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3、负责对不予审批通过的业务写明原因，给予“不通过”；</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4、 负责对描述不清晰或附件不齐全的业务，写明原因并给予“驳回修改”。</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第十八条  对于领导岗位变动涉及业务审批权限变动的，变动单位财务部门于变动当日通过OA工作联系流提交至财务中心进行变更。在变更前提交的单据由原岗位领导负责；变更后提交的单据由现岗位领导负责。</w:t>
      </w:r>
    </w:p>
    <w:p w:rsidR="002A7241" w:rsidRPr="00B87FE3" w:rsidRDefault="002A7241" w:rsidP="00B87FE3">
      <w:pPr>
        <w:spacing w:beforeLines="50" w:before="120" w:afterLines="50" w:after="120" w:line="360" w:lineRule="auto"/>
        <w:ind w:firstLineChars="219" w:firstLine="528"/>
        <w:jc w:val="center"/>
        <w:rPr>
          <w:rFonts w:ascii="宋体" w:hAnsi="宋体"/>
          <w:b/>
          <w:color w:val="000000"/>
        </w:rPr>
      </w:pPr>
      <w:r w:rsidRPr="00B87FE3">
        <w:rPr>
          <w:rFonts w:ascii="宋体" w:hAnsi="宋体" w:hint="eastAsia"/>
          <w:b/>
          <w:color w:val="000000"/>
        </w:rPr>
        <w:t>第六章 检查及罚则</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第十九条 稽核人员在稽核时发现初审人员未按本办法第十一条进行审核的，每笔业务处罚初审人员、单据制单人各20元；</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第二十条 复核人员在复核时发现因稽核人员未按本办法第十二条进行稽核提交单据的，每笔业务处罚稽核人员20元；复核人员发现由于初审未按职责提交单据，而稽</w:t>
      </w:r>
      <w:r w:rsidRPr="002A7241">
        <w:rPr>
          <w:rFonts w:ascii="宋体" w:hAnsi="宋体" w:hint="eastAsia"/>
          <w:color w:val="000000"/>
        </w:rPr>
        <w:lastRenderedPageBreak/>
        <w:t>核人员给予稽核通过的，每笔业务处罚初审人员、稽核人员、制单人各20元。</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第二十一条 由于制单人在填写单据时未正确核对支付信息导致款项误付的，由制单人负责将误付款项追回，并对制单人处罚500元；如误付款项无法追回，由制单人负责。</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第二十二条 财务中心根据各审核岗的执行情况，对被回退率超过2%的审核岗位，按本办法处罚后，在内部进行换岗、再培训，以确保审核质量。</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第二十三条 各级审批人应对各自负责审批的业务进行严格把关。若出现超业务范围、超规定标准等违规情形的，由制单人归还超范围、超标准的金额，并对超范围、超标准金额进行100%处罚，处罚金额由制单人承担35%，制单人所属部门领导承担35%，制单人分管领导及公司领导承担15%，财务共享业务各审核岗承担15%。</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第二十四条 计划审计处每半年对财务共享业务进行抽查，如发现业务单据未按本办法规定进行审核、审批的，对制单人、初审岗、稽核岗、复核岗及各级审批人进行责任界定并提出处理意见。</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第二十五条 董事会办公室在年度内控制度检查中发现计划审计处未按本办法对共享业务进行检查的，对计划审计处负责人处罚1000元。</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第二十六条 本章中所述的所有罚款在公告当月交至公司财务中心。</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第七章  附则</w:t>
      </w:r>
    </w:p>
    <w:p w:rsidR="002A7241" w:rsidRP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第二十七条  本办法自发文之日起执行。</w:t>
      </w:r>
    </w:p>
    <w:p w:rsidR="002A7241" w:rsidRDefault="002A7241" w:rsidP="002A7241">
      <w:pPr>
        <w:spacing w:beforeLines="50" w:before="120" w:afterLines="50" w:after="120" w:line="360" w:lineRule="auto"/>
        <w:ind w:firstLineChars="219" w:firstLine="526"/>
        <w:rPr>
          <w:rFonts w:ascii="宋体" w:hAnsi="宋体"/>
          <w:color w:val="000000"/>
        </w:rPr>
      </w:pPr>
      <w:r w:rsidRPr="002A7241">
        <w:rPr>
          <w:rFonts w:ascii="宋体" w:hAnsi="宋体" w:hint="eastAsia"/>
          <w:color w:val="000000"/>
        </w:rPr>
        <w:t>第二十八条  本办法由公司财务中心负责解释及修订。</w:t>
      </w:r>
    </w:p>
    <w:p w:rsidR="009D5DEC" w:rsidRPr="009D5DEC" w:rsidRDefault="009D5DEC" w:rsidP="002A7241">
      <w:pPr>
        <w:spacing w:beforeLines="50" w:before="120" w:afterLines="50" w:after="120" w:line="360" w:lineRule="auto"/>
        <w:ind w:firstLineChars="219" w:firstLine="528"/>
        <w:rPr>
          <w:rFonts w:ascii="宋体" w:hAnsi="宋体"/>
          <w:b/>
          <w:bCs/>
          <w:color w:val="FF0000"/>
        </w:rPr>
      </w:pPr>
      <w:r w:rsidRPr="009D5DEC">
        <w:rPr>
          <w:rFonts w:ascii="宋体" w:hAnsi="宋体" w:hint="eastAsia"/>
          <w:b/>
          <w:bCs/>
          <w:color w:val="FF0000"/>
        </w:rPr>
        <w:t>（注：附件见O</w:t>
      </w:r>
      <w:r w:rsidRPr="009D5DEC">
        <w:rPr>
          <w:rFonts w:ascii="宋体" w:hAnsi="宋体"/>
          <w:b/>
          <w:bCs/>
          <w:color w:val="FF0000"/>
        </w:rPr>
        <w:t>A</w:t>
      </w:r>
      <w:r w:rsidRPr="009D5DEC">
        <w:rPr>
          <w:rFonts w:ascii="宋体" w:hAnsi="宋体" w:hint="eastAsia"/>
          <w:b/>
          <w:bCs/>
          <w:color w:val="FF0000"/>
        </w:rPr>
        <w:t>鄂凯股【201</w:t>
      </w:r>
      <w:r w:rsidRPr="009D5DEC">
        <w:rPr>
          <w:rFonts w:ascii="宋体" w:hAnsi="宋体"/>
          <w:b/>
          <w:bCs/>
          <w:color w:val="FF0000"/>
        </w:rPr>
        <w:t>9</w:t>
      </w:r>
      <w:r w:rsidRPr="009D5DEC">
        <w:rPr>
          <w:rFonts w:ascii="宋体" w:hAnsi="宋体" w:hint="eastAsia"/>
          <w:b/>
          <w:bCs/>
          <w:color w:val="FF0000"/>
        </w:rPr>
        <w:t>】2号）</w:t>
      </w:r>
    </w:p>
    <w:p w:rsidR="002A7241" w:rsidRDefault="002A7241" w:rsidP="002A7241">
      <w:pPr>
        <w:spacing w:afterLines="100" w:after="240" w:line="480" w:lineRule="auto"/>
        <w:rPr>
          <w:rFonts w:ascii="仿宋" w:eastAsia="仿宋" w:hAnsi="仿宋" w:cstheme="minorEastAsia"/>
          <w:kern w:val="0"/>
          <w:sz w:val="32"/>
          <w:szCs w:val="32"/>
        </w:rPr>
      </w:pPr>
    </w:p>
    <w:p w:rsidR="007A1283" w:rsidRDefault="007A1283" w:rsidP="007A1283">
      <w:pPr>
        <w:pStyle w:val="2"/>
      </w:pPr>
      <w:bookmarkStart w:id="1026" w:name="_Toc37148613"/>
      <w:r>
        <w:rPr>
          <w:rFonts w:hint="eastAsia"/>
        </w:rPr>
        <w:lastRenderedPageBreak/>
        <w:t>第二十九章</w:t>
      </w:r>
      <w:r>
        <w:rPr>
          <w:rFonts w:hint="eastAsia"/>
        </w:rPr>
        <w:t xml:space="preserve">   </w:t>
      </w:r>
      <w:r>
        <w:rPr>
          <w:rFonts w:hint="eastAsia"/>
        </w:rPr>
        <w:t>武汉高新技术设计研究院的财务运行方案（鄂凯股</w:t>
      </w:r>
      <w:r w:rsidR="00EB4A39">
        <w:rPr>
          <w:rFonts w:hint="eastAsia"/>
        </w:rPr>
        <w:t>【</w:t>
      </w:r>
      <w:r>
        <w:rPr>
          <w:rFonts w:hint="eastAsia"/>
        </w:rPr>
        <w:t>201</w:t>
      </w:r>
      <w:r>
        <w:t>9</w:t>
      </w:r>
      <w:r w:rsidR="00EB4A39">
        <w:rPr>
          <w:rFonts w:hint="eastAsia"/>
        </w:rPr>
        <w:t>】</w:t>
      </w:r>
      <w:r>
        <w:t>153</w:t>
      </w:r>
      <w:r>
        <w:rPr>
          <w:rFonts w:hint="eastAsia"/>
        </w:rPr>
        <w:t>号）</w:t>
      </w:r>
      <w:bookmarkEnd w:id="1026"/>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2018年8月12日，湖北凯龙化工集团股份有限公司武汉高新技术设计研究院（以下简称“研究院”）已在武汉市江夏区行政审批局完成工商注册的登记手续，并领取了营业执照。结合公司实际情况和国家研发费用开支政策，</w:t>
      </w:r>
      <w:bookmarkStart w:id="1027" w:name="_Hlk17126771"/>
      <w:r w:rsidRPr="007A1283">
        <w:rPr>
          <w:rFonts w:ascii="宋体" w:hAnsi="宋体" w:cs="仿宋" w:hint="eastAsia"/>
        </w:rPr>
        <w:t>现决定研究院财务运行方案如下。</w:t>
      </w:r>
    </w:p>
    <w:bookmarkEnd w:id="1027"/>
    <w:p w:rsidR="007A1283" w:rsidRPr="007A1283" w:rsidRDefault="007A1283" w:rsidP="00877893">
      <w:pPr>
        <w:widowControl/>
        <w:numPr>
          <w:ilvl w:val="0"/>
          <w:numId w:val="57"/>
        </w:numPr>
        <w:spacing w:line="540" w:lineRule="exact"/>
        <w:ind w:left="765" w:firstLineChars="200" w:firstLine="480"/>
        <w:jc w:val="left"/>
        <w:rPr>
          <w:rFonts w:ascii="宋体" w:hAnsi="宋体" w:cs="仿宋"/>
        </w:rPr>
      </w:pPr>
      <w:r w:rsidRPr="007A1283">
        <w:rPr>
          <w:rFonts w:ascii="宋体" w:hAnsi="宋体" w:cs="仿宋" w:hint="eastAsia"/>
        </w:rPr>
        <w:t>主体定位</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研究院定位为湖北凯龙化工集团股份有限公司分公司，实行自负盈亏，享有对外签订合同或协议、开具发票主体资格。</w:t>
      </w:r>
    </w:p>
    <w:p w:rsidR="007A1283" w:rsidRPr="007A1283" w:rsidRDefault="007A1283" w:rsidP="00877893">
      <w:pPr>
        <w:widowControl/>
        <w:numPr>
          <w:ilvl w:val="0"/>
          <w:numId w:val="57"/>
        </w:numPr>
        <w:spacing w:line="540" w:lineRule="exact"/>
        <w:ind w:left="765" w:firstLineChars="200" w:firstLine="480"/>
        <w:jc w:val="left"/>
        <w:rPr>
          <w:rFonts w:ascii="宋体" w:hAnsi="宋体" w:cs="仿宋"/>
        </w:rPr>
      </w:pPr>
      <w:r w:rsidRPr="007A1283">
        <w:rPr>
          <w:rFonts w:ascii="宋体" w:hAnsi="宋体" w:cs="仿宋" w:hint="eastAsia"/>
        </w:rPr>
        <w:t>财务工作安排</w:t>
      </w:r>
    </w:p>
    <w:p w:rsidR="007A1283" w:rsidRPr="007A1283" w:rsidRDefault="007A1283" w:rsidP="00877893">
      <w:pPr>
        <w:widowControl/>
        <w:numPr>
          <w:ilvl w:val="0"/>
          <w:numId w:val="58"/>
        </w:numPr>
        <w:spacing w:line="540" w:lineRule="exact"/>
        <w:jc w:val="left"/>
        <w:rPr>
          <w:rFonts w:ascii="宋体" w:hAnsi="宋体" w:cs="仿宋"/>
        </w:rPr>
      </w:pPr>
      <w:r w:rsidRPr="007A1283">
        <w:rPr>
          <w:rFonts w:ascii="宋体" w:hAnsi="宋体" w:cs="仿宋" w:hint="eastAsia"/>
        </w:rPr>
        <w:t>核算账套设立：</w:t>
      </w:r>
    </w:p>
    <w:p w:rsidR="007A1283" w:rsidRPr="007A1283" w:rsidRDefault="007A1283" w:rsidP="00877893">
      <w:pPr>
        <w:widowControl/>
        <w:numPr>
          <w:ilvl w:val="0"/>
          <w:numId w:val="59"/>
        </w:numPr>
        <w:spacing w:line="540" w:lineRule="exact"/>
        <w:ind w:left="560"/>
        <w:jc w:val="left"/>
        <w:rPr>
          <w:rFonts w:ascii="宋体" w:hAnsi="宋体" w:cs="仿宋"/>
        </w:rPr>
      </w:pPr>
      <w:r w:rsidRPr="007A1283">
        <w:rPr>
          <w:rFonts w:ascii="宋体" w:hAnsi="宋体" w:cs="仿宋" w:hint="eastAsia"/>
        </w:rPr>
        <w:t>研究院核算主体设于民爆子集团下，进行独立核算。</w:t>
      </w:r>
    </w:p>
    <w:p w:rsidR="007A1283" w:rsidRPr="007A1283" w:rsidRDefault="007A1283" w:rsidP="00877893">
      <w:pPr>
        <w:widowControl/>
        <w:numPr>
          <w:ilvl w:val="0"/>
          <w:numId w:val="59"/>
        </w:numPr>
        <w:spacing w:line="540" w:lineRule="exact"/>
        <w:ind w:left="560"/>
        <w:jc w:val="left"/>
        <w:rPr>
          <w:rFonts w:ascii="宋体" w:hAnsi="宋体" w:cs="仿宋"/>
        </w:rPr>
      </w:pPr>
      <w:r w:rsidRPr="007A1283">
        <w:rPr>
          <w:rFonts w:ascii="宋体" w:hAnsi="宋体" w:cs="仿宋" w:hint="eastAsia"/>
        </w:rPr>
        <w:t>纳入资金池及财务共享平台管理。</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（二）财务人员安排：</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1、由集团公司财务中心安排会计、出纳各一名兼任，主要负责研究院的核算账套建立、初始、日常业务的核算及账户管理。</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2、由研究院综合管理部长兼任财务负责人，主要负责当地银行、税务等工作协调。</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（三）税收备案：增值税备案为“一般纳税人”，所得税以及附加税费按当地税务局有关规定做好各项税收的备案及申报工作。</w:t>
      </w:r>
    </w:p>
    <w:p w:rsidR="007A1283" w:rsidRPr="007A1283" w:rsidRDefault="007A1283" w:rsidP="00877893">
      <w:pPr>
        <w:widowControl/>
        <w:numPr>
          <w:ilvl w:val="0"/>
          <w:numId w:val="57"/>
        </w:numPr>
        <w:spacing w:line="540" w:lineRule="exact"/>
        <w:ind w:left="765" w:firstLineChars="200" w:firstLine="480"/>
        <w:jc w:val="left"/>
        <w:rPr>
          <w:rFonts w:ascii="宋体" w:hAnsi="宋体" w:cs="仿宋"/>
        </w:rPr>
      </w:pPr>
      <w:r w:rsidRPr="007A1283">
        <w:rPr>
          <w:rFonts w:ascii="宋体" w:hAnsi="宋体" w:cs="仿宋" w:hint="eastAsia"/>
        </w:rPr>
        <w:t>房产管理</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房产做为研究院资产运行，存在出租情形的，由研究院按集团公司文件规定的收费标准收取费用。</w:t>
      </w:r>
    </w:p>
    <w:p w:rsidR="007A1283" w:rsidRPr="007A1283" w:rsidRDefault="007A1283" w:rsidP="00877893">
      <w:pPr>
        <w:widowControl/>
        <w:numPr>
          <w:ilvl w:val="0"/>
          <w:numId w:val="57"/>
        </w:numPr>
        <w:spacing w:line="540" w:lineRule="exact"/>
        <w:ind w:left="765" w:firstLineChars="200" w:firstLine="480"/>
        <w:jc w:val="left"/>
        <w:rPr>
          <w:rFonts w:ascii="宋体" w:hAnsi="宋体" w:cs="仿宋"/>
        </w:rPr>
      </w:pPr>
      <w:r w:rsidRPr="007A1283">
        <w:rPr>
          <w:rFonts w:ascii="宋体" w:hAnsi="宋体" w:cs="仿宋" w:hint="eastAsia"/>
        </w:rPr>
        <w:t>业务模式及核算方式</w:t>
      </w:r>
    </w:p>
    <w:p w:rsidR="007A1283" w:rsidRPr="007A1283" w:rsidRDefault="007A1283" w:rsidP="007A1283">
      <w:pPr>
        <w:widowControl/>
        <w:spacing w:line="540" w:lineRule="exact"/>
        <w:ind w:firstLineChars="100" w:firstLine="240"/>
        <w:jc w:val="left"/>
        <w:rPr>
          <w:rFonts w:ascii="宋体" w:hAnsi="宋体" w:cs="仿宋"/>
        </w:rPr>
      </w:pPr>
      <w:r w:rsidRPr="007A1283">
        <w:rPr>
          <w:rFonts w:ascii="宋体" w:hAnsi="宋体" w:cs="仿宋" w:hint="eastAsia"/>
        </w:rPr>
        <w:lastRenderedPageBreak/>
        <w:t>（一）业务模式：“自主研发”、“委托研发”、“合作研发”3种模式。</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1、自主研发：由研究院视情况寻找研发项目，自行立项，自行承担研发失败风险、享有研发成果（即知识产权）。</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2、委托研发、合作研发：双方签订研发合同，合同中明确研究院与合作方、委托方的职责、研发费用的分担、研发成果归属等。</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特殊情况可一事一议。</w:t>
      </w:r>
    </w:p>
    <w:p w:rsidR="007A1283" w:rsidRPr="007A1283" w:rsidRDefault="007A1283" w:rsidP="007A1283">
      <w:pPr>
        <w:widowControl/>
        <w:spacing w:line="540" w:lineRule="exact"/>
        <w:ind w:firstLineChars="100" w:firstLine="240"/>
        <w:jc w:val="left"/>
        <w:rPr>
          <w:rFonts w:ascii="宋体" w:hAnsi="宋体" w:cs="仿宋"/>
        </w:rPr>
      </w:pPr>
      <w:r w:rsidRPr="007A1283">
        <w:rPr>
          <w:rFonts w:ascii="宋体" w:hAnsi="宋体" w:cs="仿宋" w:hint="eastAsia"/>
        </w:rPr>
        <w:t>（二）财务核算方式</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1、自主研发：研发过程中产生的研发费在研究院分项目核算，列“研发开支-自主研发-材料、人工、折旧等”。</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2、委托研发：由研究院与委托方按合同约定开票结算。研究院凭结算表和发票列‘主营业务收入-研发服务-某委托方’，承担相应的薪资、水电、折旧等列‘主营业务成本-研发服务-某委托方’。</w:t>
      </w:r>
    </w:p>
    <w:p w:rsidR="007A1283" w:rsidRP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收入、成本、研发支出科目均分项目核算。</w:t>
      </w:r>
    </w:p>
    <w:p w:rsidR="007A1283" w:rsidRDefault="007A1283" w:rsidP="007A1283">
      <w:pPr>
        <w:widowControl/>
        <w:spacing w:line="540" w:lineRule="exact"/>
        <w:ind w:firstLineChars="200" w:firstLine="480"/>
        <w:jc w:val="left"/>
        <w:rPr>
          <w:rFonts w:ascii="宋体" w:hAnsi="宋体" w:cs="仿宋"/>
        </w:rPr>
      </w:pPr>
      <w:r w:rsidRPr="007A1283">
        <w:rPr>
          <w:rFonts w:ascii="宋体" w:hAnsi="宋体" w:cs="仿宋" w:hint="eastAsia"/>
        </w:rPr>
        <w:t>3、合作研发：研究院根据合作研发合同中规定的职责立项核算，列 “研发支出-合作研发</w:t>
      </w:r>
      <w:r w:rsidRPr="007A1283">
        <w:rPr>
          <w:rFonts w:ascii="宋体" w:hAnsi="宋体" w:cs="仿宋"/>
        </w:rPr>
        <w:t>—</w:t>
      </w:r>
      <w:r w:rsidRPr="007A1283">
        <w:rPr>
          <w:rFonts w:ascii="宋体" w:hAnsi="宋体" w:cs="仿宋" w:hint="eastAsia"/>
        </w:rPr>
        <w:t>材料、人工、折旧等”。</w:t>
      </w:r>
    </w:p>
    <w:p w:rsidR="001061A8" w:rsidRPr="007A1283" w:rsidRDefault="001061A8" w:rsidP="007A1283">
      <w:pPr>
        <w:widowControl/>
        <w:spacing w:line="540" w:lineRule="exact"/>
        <w:ind w:firstLineChars="200" w:firstLine="480"/>
        <w:jc w:val="left"/>
        <w:rPr>
          <w:rFonts w:ascii="宋体" w:hAnsi="宋体" w:cs="仿宋"/>
        </w:rPr>
      </w:pPr>
    </w:p>
    <w:p w:rsidR="00F02620" w:rsidRDefault="004E0138" w:rsidP="001F6CC3">
      <w:pPr>
        <w:pStyle w:val="1"/>
      </w:pPr>
      <w:bookmarkStart w:id="1028" w:name="_Toc18658"/>
      <w:bookmarkStart w:id="1029" w:name="_Toc26641"/>
      <w:bookmarkStart w:id="1030" w:name="_Toc18141"/>
      <w:bookmarkStart w:id="1031" w:name="_Toc5090"/>
      <w:bookmarkStart w:id="1032" w:name="_Toc24018"/>
      <w:bookmarkStart w:id="1033" w:name="_Toc20907"/>
      <w:bookmarkStart w:id="1034" w:name="_Toc9161"/>
      <w:bookmarkStart w:id="1035" w:name="_Toc7771"/>
      <w:bookmarkStart w:id="1036" w:name="_Toc4863"/>
      <w:bookmarkStart w:id="1037" w:name="_Toc19876"/>
      <w:bookmarkStart w:id="1038" w:name="_Toc24249"/>
      <w:bookmarkStart w:id="1039" w:name="_Toc13538"/>
      <w:bookmarkStart w:id="1040" w:name="_Toc11831"/>
      <w:bookmarkStart w:id="1041" w:name="_Toc2363"/>
      <w:bookmarkStart w:id="1042" w:name="_Toc5711"/>
      <w:bookmarkStart w:id="1043" w:name="_Toc475549553"/>
      <w:bookmarkStart w:id="1044" w:name="_Toc12311"/>
      <w:bookmarkStart w:id="1045" w:name="_Toc511036589"/>
      <w:bookmarkStart w:id="1046" w:name="_Toc17088"/>
      <w:bookmarkStart w:id="1047" w:name="_Toc12834"/>
      <w:bookmarkStart w:id="1048" w:name="_Toc37148614"/>
      <w:r>
        <w:rPr>
          <w:rFonts w:hint="eastAsia"/>
        </w:rPr>
        <w:t>第五篇</w:t>
      </w:r>
      <w:r>
        <w:rPr>
          <w:rFonts w:hint="eastAsia"/>
        </w:rPr>
        <w:t xml:space="preserve">  </w:t>
      </w:r>
      <w:r w:rsidR="005D7A5E">
        <w:rPr>
          <w:rFonts w:hint="eastAsia"/>
        </w:rPr>
        <w:t>战略规划内部</w:t>
      </w:r>
      <w:r>
        <w:rPr>
          <w:rFonts w:hint="eastAsia"/>
        </w:rPr>
        <w:t>控制制度</w:t>
      </w:r>
      <w:bookmarkEnd w:id="1016"/>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p>
    <w:p w:rsidR="002E1249" w:rsidRPr="002C7F5B" w:rsidRDefault="002E1249" w:rsidP="002E1249">
      <w:pPr>
        <w:pStyle w:val="2"/>
      </w:pPr>
      <w:bookmarkStart w:id="1049" w:name="_Toc37148615"/>
      <w:r>
        <w:rPr>
          <w:rFonts w:hint="eastAsia"/>
        </w:rPr>
        <w:t>第一章</w:t>
      </w:r>
      <w:r>
        <w:rPr>
          <w:rFonts w:hint="eastAsia"/>
        </w:rPr>
        <w:t xml:space="preserve">     </w:t>
      </w:r>
      <w:r>
        <w:rPr>
          <w:rFonts w:hint="eastAsia"/>
        </w:rPr>
        <w:t>招（议）标管理办法（修订）</w:t>
      </w:r>
      <w:r>
        <w:rPr>
          <w:rFonts w:hint="eastAsia"/>
        </w:rPr>
        <w:t>(</w:t>
      </w:r>
      <w:r>
        <w:rPr>
          <w:rFonts w:hint="eastAsia"/>
        </w:rPr>
        <w:t>鄂凯股【</w:t>
      </w:r>
      <w:r>
        <w:rPr>
          <w:rFonts w:hint="eastAsia"/>
        </w:rPr>
        <w:t>201</w:t>
      </w:r>
      <w:r>
        <w:t>7</w:t>
      </w:r>
      <w:r>
        <w:rPr>
          <w:rFonts w:hint="eastAsia"/>
        </w:rPr>
        <w:t>】</w:t>
      </w:r>
      <w:r>
        <w:t>9</w:t>
      </w:r>
      <w:r>
        <w:rPr>
          <w:rFonts w:hint="eastAsia"/>
        </w:rPr>
        <w:t>4</w:t>
      </w:r>
      <w:r>
        <w:rPr>
          <w:rFonts w:hint="eastAsia"/>
        </w:rPr>
        <w:t>号</w:t>
      </w:r>
      <w:r>
        <w:rPr>
          <w:rFonts w:hint="eastAsia"/>
        </w:rPr>
        <w:t>)</w:t>
      </w:r>
      <w:bookmarkEnd w:id="1049"/>
    </w:p>
    <w:p w:rsidR="002E1249" w:rsidRPr="00387E04" w:rsidRDefault="002E1249" w:rsidP="002E1249">
      <w:pPr>
        <w:spacing w:line="660" w:lineRule="exact"/>
        <w:ind w:firstLine="643"/>
        <w:jc w:val="center"/>
        <w:rPr>
          <w:rFonts w:ascii="宋体" w:hAnsi="宋体"/>
          <w:b/>
          <w:color w:val="000000" w:themeColor="text1"/>
        </w:rPr>
      </w:pPr>
      <w:r w:rsidRPr="00387E04">
        <w:rPr>
          <w:rFonts w:ascii="宋体" w:hAnsi="宋体" w:hint="eastAsia"/>
          <w:b/>
          <w:color w:val="000000" w:themeColor="text1"/>
        </w:rPr>
        <w:t>第一章</w:t>
      </w:r>
      <w:r w:rsidRPr="00387E04">
        <w:rPr>
          <w:rFonts w:ascii="宋体" w:hAnsi="宋体"/>
          <w:b/>
          <w:color w:val="000000" w:themeColor="text1"/>
        </w:rPr>
        <w:t xml:space="preserve"> </w:t>
      </w:r>
      <w:r w:rsidRPr="00387E04">
        <w:rPr>
          <w:rFonts w:ascii="宋体" w:hAnsi="宋体" w:hint="eastAsia"/>
          <w:b/>
          <w:color w:val="000000" w:themeColor="text1"/>
        </w:rPr>
        <w:t>总</w:t>
      </w:r>
      <w:r w:rsidRPr="00387E04">
        <w:rPr>
          <w:rFonts w:ascii="宋体" w:hAnsi="宋体"/>
          <w:b/>
          <w:color w:val="000000" w:themeColor="text1"/>
        </w:rPr>
        <w:t xml:space="preserve"> </w:t>
      </w:r>
      <w:r w:rsidRPr="00387E04">
        <w:rPr>
          <w:rFonts w:ascii="宋体" w:hAnsi="宋体" w:hint="eastAsia"/>
          <w:b/>
          <w:color w:val="000000" w:themeColor="text1"/>
        </w:rPr>
        <w:t>则</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第一条</w:t>
      </w:r>
      <w:r w:rsidRPr="00387E04">
        <w:rPr>
          <w:rFonts w:ascii="宋体" w:hAnsi="宋体"/>
          <w:color w:val="000000" w:themeColor="text1"/>
        </w:rPr>
        <w:t xml:space="preserve"> </w:t>
      </w:r>
      <w:r w:rsidRPr="00387E04">
        <w:rPr>
          <w:rFonts w:ascii="宋体" w:hAnsi="宋体" w:hint="eastAsia"/>
          <w:color w:val="000000" w:themeColor="text1"/>
        </w:rPr>
        <w:t>为加强公司招</w:t>
      </w:r>
      <w:r w:rsidRPr="00387E04">
        <w:rPr>
          <w:rFonts w:ascii="宋体" w:hAnsi="宋体"/>
          <w:color w:val="000000" w:themeColor="text1"/>
        </w:rPr>
        <w:t>(议)标管理工作，规范招（议）标行为，合理控制成本费用，保证物资采购、建设工程、服务等项目质量，根据《中华人民共和国招标投标法》、《中</w:t>
      </w:r>
      <w:r w:rsidRPr="00387E04">
        <w:rPr>
          <w:rFonts w:ascii="宋体" w:hAnsi="宋体"/>
          <w:color w:val="000000" w:themeColor="text1"/>
        </w:rPr>
        <w:lastRenderedPageBreak/>
        <w:t>华人民共和国招标投标法实施条例》等相关法律法规，结合公司实际，制订本办法。</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第二条</w:t>
      </w:r>
      <w:r w:rsidRPr="00387E04">
        <w:rPr>
          <w:rFonts w:ascii="宋体" w:hAnsi="宋体"/>
          <w:color w:val="000000" w:themeColor="text1"/>
        </w:rPr>
        <w:t xml:space="preserve"> </w:t>
      </w:r>
      <w:r w:rsidRPr="00387E04">
        <w:rPr>
          <w:rFonts w:ascii="宋体" w:hAnsi="宋体" w:hint="eastAsia"/>
          <w:color w:val="000000" w:themeColor="text1"/>
        </w:rPr>
        <w:t>本办法适用于</w:t>
      </w:r>
      <w:r w:rsidRPr="00387E04">
        <w:rPr>
          <w:rFonts w:ascii="宋体" w:hAnsi="宋体"/>
          <w:color w:val="000000" w:themeColor="text1"/>
        </w:rPr>
        <w:t>公司</w:t>
      </w:r>
      <w:r w:rsidRPr="00387E04">
        <w:rPr>
          <w:rFonts w:ascii="宋体" w:hAnsi="宋体" w:hint="eastAsia"/>
          <w:color w:val="000000" w:themeColor="text1"/>
        </w:rPr>
        <w:t>的</w:t>
      </w:r>
      <w:r w:rsidRPr="00387E04">
        <w:rPr>
          <w:rFonts w:ascii="宋体" w:hAnsi="宋体"/>
          <w:color w:val="000000" w:themeColor="text1"/>
        </w:rPr>
        <w:t>物资采购</w:t>
      </w:r>
      <w:r w:rsidRPr="00387E04">
        <w:rPr>
          <w:rFonts w:ascii="宋体" w:hAnsi="宋体" w:hint="eastAsia"/>
          <w:color w:val="000000" w:themeColor="text1"/>
        </w:rPr>
        <w:t>（主辅原材料、备品备件等）、建设工程项目（含技术进步和技改项目）、设备设施的购置、服务业务等项目的招（议）标管理。</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第三条</w:t>
      </w:r>
      <w:r w:rsidRPr="00387E04">
        <w:rPr>
          <w:rFonts w:ascii="宋体" w:hAnsi="宋体"/>
          <w:color w:val="000000" w:themeColor="text1"/>
        </w:rPr>
        <w:t xml:space="preserve"> </w:t>
      </w:r>
      <w:r w:rsidRPr="00387E04">
        <w:rPr>
          <w:rFonts w:ascii="宋体" w:hAnsi="宋体" w:hint="eastAsia"/>
          <w:color w:val="000000" w:themeColor="text1"/>
        </w:rPr>
        <w:t>公司招（议）标管理工作由公司招（议）标评审组负责，成员包括审计处、计划处、财务处、质技处、安全环保处和纪检、监察、法规部门负责人，招标单位（指物资采购中心或项目建设单位）负责人（项目负责人）等，可根据项目情况聘请相关技术专家参加，人员可酌情增减，每次参加评审的人员不得低于</w:t>
      </w:r>
      <w:r w:rsidRPr="00387E04">
        <w:rPr>
          <w:rFonts w:ascii="宋体" w:hAnsi="宋体"/>
          <w:color w:val="000000" w:themeColor="text1"/>
        </w:rPr>
        <w:t>5人且应为单数。审计处负责人为招（议）标评审组组长。</w:t>
      </w:r>
    </w:p>
    <w:p w:rsidR="002E1249" w:rsidRPr="00387E04" w:rsidRDefault="002E1249" w:rsidP="002E1249">
      <w:pPr>
        <w:pStyle w:val="affb"/>
        <w:widowControl/>
        <w:snapToGrid w:val="0"/>
        <w:spacing w:line="660" w:lineRule="exact"/>
        <w:ind w:firstLine="480"/>
        <w:rPr>
          <w:rFonts w:ascii="宋体" w:hAnsi="宋体"/>
          <w:color w:val="000000" w:themeColor="text1"/>
        </w:rPr>
      </w:pPr>
      <w:r w:rsidRPr="00387E04">
        <w:rPr>
          <w:rFonts w:ascii="宋体" w:hAnsi="宋体" w:hint="eastAsia"/>
          <w:color w:val="000000" w:themeColor="text1"/>
        </w:rPr>
        <w:t>第四条</w:t>
      </w:r>
      <w:r w:rsidRPr="00387E04">
        <w:rPr>
          <w:rFonts w:ascii="宋体" w:hAnsi="宋体"/>
          <w:color w:val="000000" w:themeColor="text1"/>
        </w:rPr>
        <w:t xml:space="preserve"> </w:t>
      </w:r>
      <w:r w:rsidRPr="00387E04">
        <w:rPr>
          <w:rFonts w:ascii="宋体" w:hAnsi="宋体" w:hint="eastAsia"/>
          <w:color w:val="000000" w:themeColor="text1"/>
        </w:rPr>
        <w:t>根据招（议）标评审组各成员单位的职责和专业特点，在招（议）标工作中各自的主要职责如下。</w:t>
      </w:r>
    </w:p>
    <w:p w:rsidR="002E1249" w:rsidRPr="00387E04" w:rsidRDefault="002E1249" w:rsidP="002E1249">
      <w:pPr>
        <w:pStyle w:val="affb"/>
        <w:widowControl/>
        <w:snapToGrid w:val="0"/>
        <w:spacing w:line="660" w:lineRule="exact"/>
        <w:ind w:firstLineChars="175"/>
        <w:rPr>
          <w:rFonts w:ascii="宋体" w:hAnsi="宋体"/>
          <w:color w:val="000000" w:themeColor="text1"/>
        </w:rPr>
      </w:pPr>
      <w:r w:rsidRPr="00387E04">
        <w:rPr>
          <w:rFonts w:ascii="宋体" w:hAnsi="宋体" w:hint="eastAsia"/>
          <w:color w:val="000000" w:themeColor="text1"/>
        </w:rPr>
        <w:t>（一）审计处主要负责招（议）标评审工作的组织及评审意见的拟定等。</w:t>
      </w:r>
    </w:p>
    <w:p w:rsidR="002E1249" w:rsidRPr="00387E04" w:rsidRDefault="002E1249" w:rsidP="002E1249">
      <w:pPr>
        <w:pStyle w:val="affb"/>
        <w:widowControl/>
        <w:snapToGrid w:val="0"/>
        <w:spacing w:line="660" w:lineRule="exact"/>
        <w:ind w:firstLineChars="175"/>
        <w:rPr>
          <w:rFonts w:ascii="宋体" w:hAnsi="宋体"/>
          <w:color w:val="000000" w:themeColor="text1"/>
        </w:rPr>
      </w:pPr>
      <w:r w:rsidRPr="00387E04">
        <w:rPr>
          <w:rFonts w:ascii="宋体" w:hAnsi="宋体" w:hint="eastAsia"/>
          <w:color w:val="000000" w:themeColor="text1"/>
        </w:rPr>
        <w:t>（二）计划处主要负责对招（议）标项目的立项情况审核等。</w:t>
      </w:r>
    </w:p>
    <w:p w:rsidR="002E1249" w:rsidRPr="00387E04" w:rsidRDefault="002E1249" w:rsidP="002E1249">
      <w:pPr>
        <w:pStyle w:val="affb"/>
        <w:widowControl/>
        <w:snapToGrid w:val="0"/>
        <w:spacing w:line="660" w:lineRule="exact"/>
        <w:ind w:firstLineChars="175"/>
        <w:rPr>
          <w:rFonts w:ascii="宋体" w:hAnsi="宋体"/>
          <w:color w:val="000000" w:themeColor="text1"/>
        </w:rPr>
      </w:pPr>
      <w:r w:rsidRPr="00387E04">
        <w:rPr>
          <w:rFonts w:ascii="宋体" w:hAnsi="宋体" w:hint="eastAsia"/>
          <w:color w:val="000000" w:themeColor="text1"/>
        </w:rPr>
        <w:t>（三）质技处主要负责对投标书中的技术方案的评审，涉及建筑装饰、设计、安装等工程项目的投标单位相应资质的审核，相关项目预算，对原材料采购的质量技术要求等方面的审核。</w:t>
      </w:r>
    </w:p>
    <w:p w:rsidR="002E1249" w:rsidRPr="00387E04" w:rsidRDefault="002E1249" w:rsidP="002E1249">
      <w:pPr>
        <w:pStyle w:val="affb"/>
        <w:widowControl/>
        <w:snapToGrid w:val="0"/>
        <w:spacing w:line="660" w:lineRule="exact"/>
        <w:ind w:firstLineChars="175"/>
        <w:rPr>
          <w:rFonts w:ascii="宋体" w:hAnsi="宋体"/>
          <w:color w:val="000000" w:themeColor="text1"/>
        </w:rPr>
      </w:pPr>
      <w:r w:rsidRPr="00387E04">
        <w:rPr>
          <w:rFonts w:ascii="宋体" w:hAnsi="宋体" w:hint="eastAsia"/>
          <w:color w:val="000000" w:themeColor="text1"/>
        </w:rPr>
        <w:t>（四）财务处主要负责对投标书中的投标单位财务状况资料和银行出具的资信证明、付款方式、发票开具及税收抵扣等方面的评审。</w:t>
      </w:r>
    </w:p>
    <w:p w:rsidR="002E1249" w:rsidRPr="00387E04" w:rsidRDefault="002E1249" w:rsidP="002E1249">
      <w:pPr>
        <w:pStyle w:val="affb"/>
        <w:spacing w:line="660" w:lineRule="exact"/>
        <w:ind w:firstLineChars="175"/>
        <w:rPr>
          <w:rFonts w:ascii="宋体" w:hAnsi="宋体"/>
          <w:color w:val="000000" w:themeColor="text1"/>
        </w:rPr>
      </w:pPr>
      <w:r w:rsidRPr="00387E04">
        <w:rPr>
          <w:rFonts w:ascii="宋体" w:hAnsi="宋体" w:hint="eastAsia"/>
          <w:color w:val="000000" w:themeColor="text1"/>
        </w:rPr>
        <w:t>（五）安环处主要负责对招（议）项目涉及的投标单位应具备的安全、环保资质及其它与安全环保管理相关法规规范和要求的符合性等方面的审核。</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（六）招标单位（物资采购中心或项目建设单位）主要负责拟定招标（议）书，经审定后刊登招标公告，或</w:t>
      </w:r>
      <w:r w:rsidRPr="00387E04">
        <w:rPr>
          <w:rFonts w:ascii="宋体" w:hAnsi="宋体"/>
          <w:color w:val="000000" w:themeColor="text1"/>
        </w:rPr>
        <w:t>向符合</w:t>
      </w:r>
      <w:r w:rsidRPr="00387E04">
        <w:rPr>
          <w:rFonts w:ascii="宋体" w:hAnsi="宋体" w:hint="eastAsia"/>
          <w:color w:val="000000" w:themeColor="text1"/>
        </w:rPr>
        <w:t>招标</w:t>
      </w:r>
      <w:r w:rsidRPr="00387E04">
        <w:rPr>
          <w:rFonts w:ascii="宋体" w:hAnsi="宋体"/>
          <w:color w:val="000000" w:themeColor="text1"/>
        </w:rPr>
        <w:t>条件</w:t>
      </w:r>
      <w:r w:rsidRPr="00387E04">
        <w:rPr>
          <w:rFonts w:ascii="宋体" w:hAnsi="宋体" w:hint="eastAsia"/>
          <w:color w:val="000000" w:themeColor="text1"/>
        </w:rPr>
        <w:t>的潜在投标单位发送</w:t>
      </w:r>
      <w:r w:rsidRPr="00387E04">
        <w:rPr>
          <w:rFonts w:ascii="宋体" w:hAnsi="宋体"/>
          <w:color w:val="000000" w:themeColor="text1"/>
        </w:rPr>
        <w:t>投标邀请</w:t>
      </w:r>
      <w:r w:rsidRPr="00387E04">
        <w:rPr>
          <w:rFonts w:ascii="宋体" w:hAnsi="宋体" w:hint="eastAsia"/>
          <w:color w:val="000000" w:themeColor="text1"/>
        </w:rPr>
        <w:t>；对投标书特</w:t>
      </w:r>
      <w:r w:rsidRPr="00387E04">
        <w:rPr>
          <w:rFonts w:ascii="宋体" w:hAnsi="宋体" w:hint="eastAsia"/>
          <w:color w:val="000000" w:themeColor="text1"/>
        </w:rPr>
        <w:lastRenderedPageBreak/>
        <w:t>别是技术方案的符合性、适用性的审核；相关资格资质的审查；合同的签订等。</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（七）聘请的技术专家主要负责对投标书中技术方案的质询、审核和评价，技术方案的优化建议等。</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（八）法规部门主要负责对项目合同内容的合规性审核等。</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（九）纪检监察部门主要负责对项目招（议）标过程的监督。</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  </w:t>
      </w:r>
      <w:r w:rsidRPr="00387E04">
        <w:rPr>
          <w:rFonts w:ascii="宋体" w:hAnsi="宋体" w:hint="eastAsia"/>
          <w:color w:val="000000" w:themeColor="text1"/>
        </w:rPr>
        <w:t>第五条</w:t>
      </w:r>
      <w:r w:rsidRPr="00387E04">
        <w:rPr>
          <w:rFonts w:ascii="宋体" w:hAnsi="宋体"/>
          <w:color w:val="000000" w:themeColor="text1"/>
        </w:rPr>
        <w:t xml:space="preserve"> 招</w:t>
      </w:r>
      <w:r w:rsidRPr="00387E04">
        <w:rPr>
          <w:rFonts w:ascii="宋体" w:hAnsi="宋体" w:hint="eastAsia"/>
          <w:color w:val="000000" w:themeColor="text1"/>
        </w:rPr>
        <w:t>（议）</w:t>
      </w:r>
      <w:r w:rsidRPr="00387E04">
        <w:rPr>
          <w:rFonts w:ascii="宋体" w:hAnsi="宋体"/>
          <w:color w:val="000000" w:themeColor="text1"/>
        </w:rPr>
        <w:t>标活动必须依法</w:t>
      </w:r>
      <w:r w:rsidRPr="00387E04">
        <w:rPr>
          <w:rFonts w:ascii="宋体" w:hAnsi="宋体" w:hint="eastAsia"/>
          <w:color w:val="000000" w:themeColor="text1"/>
        </w:rPr>
        <w:t>依规</w:t>
      </w:r>
      <w:r w:rsidRPr="00387E04">
        <w:rPr>
          <w:rFonts w:ascii="宋体" w:hAnsi="宋体"/>
          <w:color w:val="000000" w:themeColor="text1"/>
        </w:rPr>
        <w:t>进行</w:t>
      </w:r>
      <w:r w:rsidRPr="00387E04">
        <w:rPr>
          <w:rFonts w:ascii="宋体" w:hAnsi="宋体" w:hint="eastAsia"/>
          <w:color w:val="000000" w:themeColor="text1"/>
        </w:rPr>
        <w:t>，</w:t>
      </w:r>
      <w:r w:rsidRPr="00387E04">
        <w:rPr>
          <w:rFonts w:ascii="宋体" w:hAnsi="宋体"/>
          <w:color w:val="000000" w:themeColor="text1"/>
        </w:rPr>
        <w:t>遵循公开、公平、公正原则</w:t>
      </w:r>
      <w:r w:rsidRPr="00387E04">
        <w:rPr>
          <w:rFonts w:ascii="宋体" w:hAnsi="宋体" w:hint="eastAsia"/>
          <w:color w:val="000000" w:themeColor="text1"/>
        </w:rPr>
        <w:t>，</w:t>
      </w:r>
      <w:r w:rsidRPr="00387E04">
        <w:rPr>
          <w:rFonts w:ascii="宋体" w:hAnsi="宋体" w:cs="宋体"/>
          <w:color w:val="000000" w:themeColor="text1"/>
        </w:rPr>
        <w:t>坚持“货比三家,比质比价”,</w:t>
      </w:r>
      <w:r w:rsidRPr="00387E04">
        <w:rPr>
          <w:rFonts w:ascii="宋体" w:hAnsi="宋体"/>
          <w:color w:val="000000" w:themeColor="text1"/>
        </w:rPr>
        <w:t>保证标的物</w:t>
      </w:r>
      <w:r w:rsidRPr="00387E04">
        <w:rPr>
          <w:rFonts w:ascii="宋体" w:hAnsi="宋体" w:hint="eastAsia"/>
          <w:color w:val="000000" w:themeColor="text1"/>
        </w:rPr>
        <w:t>的</w:t>
      </w:r>
      <w:r w:rsidRPr="00387E04">
        <w:rPr>
          <w:rFonts w:ascii="宋体" w:hAnsi="宋体"/>
          <w:color w:val="000000" w:themeColor="text1"/>
        </w:rPr>
        <w:t xml:space="preserve">质量和价格合理。 </w:t>
      </w:r>
    </w:p>
    <w:p w:rsidR="002E1249" w:rsidRPr="00387E04" w:rsidRDefault="002E1249" w:rsidP="002E1249">
      <w:pPr>
        <w:spacing w:beforeLines="50" w:before="120" w:afterLines="50" w:after="120" w:line="660" w:lineRule="exact"/>
        <w:ind w:firstLine="643"/>
        <w:jc w:val="center"/>
        <w:rPr>
          <w:rFonts w:ascii="宋体" w:hAnsi="宋体"/>
          <w:b/>
          <w:color w:val="000000" w:themeColor="text1"/>
        </w:rPr>
      </w:pPr>
      <w:r w:rsidRPr="00387E04">
        <w:rPr>
          <w:rFonts w:ascii="宋体" w:hAnsi="宋体" w:hint="eastAsia"/>
          <w:b/>
          <w:color w:val="000000" w:themeColor="text1"/>
        </w:rPr>
        <w:t>第二章</w:t>
      </w:r>
      <w:r w:rsidRPr="00387E04">
        <w:rPr>
          <w:rFonts w:ascii="宋体" w:hAnsi="宋体"/>
          <w:b/>
          <w:color w:val="000000" w:themeColor="text1"/>
        </w:rPr>
        <w:t xml:space="preserve"> </w:t>
      </w:r>
      <w:r w:rsidRPr="00387E04">
        <w:rPr>
          <w:rFonts w:ascii="宋体" w:hAnsi="宋体" w:hint="eastAsia"/>
          <w:b/>
          <w:color w:val="000000" w:themeColor="text1"/>
        </w:rPr>
        <w:t>招（议）标管理的范围及规模标准</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第六条</w:t>
      </w:r>
      <w:r w:rsidRPr="00387E04">
        <w:rPr>
          <w:rFonts w:ascii="宋体" w:hAnsi="宋体"/>
          <w:color w:val="000000" w:themeColor="text1"/>
        </w:rPr>
        <w:t xml:space="preserve"> </w:t>
      </w:r>
      <w:r w:rsidRPr="00387E04">
        <w:rPr>
          <w:rFonts w:ascii="宋体" w:hAnsi="宋体" w:hint="eastAsia"/>
          <w:color w:val="000000" w:themeColor="text1"/>
        </w:rPr>
        <w:t>公司所有招（议）标的项目必须按公司《项目立项验收管理办法》（鄂凯股【</w:t>
      </w:r>
      <w:r w:rsidRPr="00387E04">
        <w:rPr>
          <w:rFonts w:ascii="宋体" w:hAnsi="宋体"/>
          <w:color w:val="000000" w:themeColor="text1"/>
        </w:rPr>
        <w:t>2013】115号）和《固定资产管理办法》（鄂凯股【2014】15号）的相关规定事先办理审批立项。</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第七条</w:t>
      </w:r>
      <w:r w:rsidRPr="00387E04">
        <w:rPr>
          <w:rFonts w:ascii="宋体" w:hAnsi="宋体"/>
          <w:color w:val="000000" w:themeColor="text1"/>
        </w:rPr>
        <w:t xml:space="preserve"> </w:t>
      </w:r>
      <w:r w:rsidRPr="00387E04">
        <w:rPr>
          <w:rFonts w:ascii="宋体" w:hAnsi="宋体" w:hint="eastAsia"/>
          <w:color w:val="000000" w:themeColor="text1"/>
        </w:rPr>
        <w:t>公司的建设工程项目、技术进步和技改项目、设备设施的购置、服务业务等项目，估价达到下列标准（标底）的，应当招标。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（一）土</w:t>
      </w:r>
      <w:r w:rsidRPr="00387E04">
        <w:rPr>
          <w:rFonts w:ascii="宋体" w:hAnsi="宋体"/>
          <w:color w:val="000000" w:themeColor="text1"/>
        </w:rPr>
        <w:t>建、安装、维修、防腐、防漏、保温、</w:t>
      </w:r>
      <w:r w:rsidRPr="00387E04">
        <w:rPr>
          <w:rFonts w:ascii="宋体" w:hAnsi="宋体" w:hint="eastAsia"/>
          <w:color w:val="000000" w:themeColor="text1"/>
        </w:rPr>
        <w:t>安全、</w:t>
      </w:r>
      <w:r w:rsidRPr="00387E04">
        <w:rPr>
          <w:rFonts w:ascii="宋体" w:hAnsi="宋体"/>
          <w:color w:val="000000" w:themeColor="text1"/>
        </w:rPr>
        <w:t>环保、消防、装饰等</w:t>
      </w:r>
      <w:r w:rsidRPr="00387E04">
        <w:rPr>
          <w:rFonts w:ascii="宋体" w:hAnsi="宋体" w:hint="eastAsia"/>
          <w:color w:val="000000" w:themeColor="text1"/>
        </w:rPr>
        <w:t>建设工程项目，单项（次）估价在</w:t>
      </w:r>
      <w:r w:rsidRPr="00387E04">
        <w:rPr>
          <w:rFonts w:ascii="宋体" w:hAnsi="宋体"/>
          <w:color w:val="000000" w:themeColor="text1"/>
        </w:rPr>
        <w:t>20万元（人民币）及以上；</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（二）机器</w:t>
      </w:r>
      <w:r w:rsidRPr="00387E04">
        <w:rPr>
          <w:rFonts w:ascii="宋体" w:hAnsi="宋体"/>
          <w:color w:val="000000" w:themeColor="text1"/>
        </w:rPr>
        <w:t>设备</w:t>
      </w:r>
      <w:r w:rsidRPr="00387E04">
        <w:rPr>
          <w:rFonts w:ascii="宋体" w:hAnsi="宋体" w:hint="eastAsia"/>
          <w:color w:val="000000" w:themeColor="text1"/>
        </w:rPr>
        <w:t>（</w:t>
      </w:r>
      <w:r w:rsidRPr="00387E04">
        <w:rPr>
          <w:rFonts w:ascii="宋体" w:hAnsi="宋体"/>
          <w:color w:val="000000" w:themeColor="text1"/>
        </w:rPr>
        <w:t>设施</w:t>
      </w:r>
      <w:r w:rsidRPr="00387E04">
        <w:rPr>
          <w:rFonts w:ascii="宋体" w:hAnsi="宋体" w:hint="eastAsia"/>
          <w:color w:val="000000" w:themeColor="text1"/>
        </w:rPr>
        <w:t>）</w:t>
      </w:r>
      <w:r w:rsidRPr="00387E04">
        <w:rPr>
          <w:rFonts w:ascii="宋体" w:hAnsi="宋体"/>
          <w:color w:val="000000" w:themeColor="text1"/>
        </w:rPr>
        <w:t>、仪器仪表、非标设备</w:t>
      </w:r>
      <w:r w:rsidRPr="00387E04">
        <w:rPr>
          <w:rFonts w:ascii="宋体" w:hAnsi="宋体" w:hint="eastAsia"/>
          <w:color w:val="000000" w:themeColor="text1"/>
        </w:rPr>
        <w:t>（</w:t>
      </w:r>
      <w:r w:rsidRPr="00387E04">
        <w:rPr>
          <w:rFonts w:ascii="宋体" w:hAnsi="宋体"/>
          <w:color w:val="000000" w:themeColor="text1"/>
        </w:rPr>
        <w:t>设施</w:t>
      </w:r>
      <w:r w:rsidRPr="00387E04">
        <w:rPr>
          <w:rFonts w:ascii="宋体" w:hAnsi="宋体" w:hint="eastAsia"/>
          <w:color w:val="000000" w:themeColor="text1"/>
        </w:rPr>
        <w:t>），建设工程项目中的自购材料，作为固定资产管理的</w:t>
      </w:r>
      <w:r w:rsidRPr="00387E04">
        <w:rPr>
          <w:rFonts w:ascii="宋体" w:hAnsi="宋体"/>
          <w:color w:val="000000" w:themeColor="text1"/>
        </w:rPr>
        <w:t>备品备件</w:t>
      </w:r>
      <w:r w:rsidRPr="00387E04">
        <w:rPr>
          <w:rFonts w:ascii="宋体" w:hAnsi="宋体" w:hint="eastAsia"/>
          <w:color w:val="000000" w:themeColor="text1"/>
        </w:rPr>
        <w:t>、器具和其他工具</w:t>
      </w:r>
      <w:r w:rsidRPr="00387E04">
        <w:rPr>
          <w:rFonts w:ascii="宋体" w:hAnsi="宋体"/>
          <w:color w:val="000000" w:themeColor="text1"/>
        </w:rPr>
        <w:t>等</w:t>
      </w:r>
      <w:r w:rsidRPr="00387E04">
        <w:rPr>
          <w:rFonts w:ascii="宋体" w:hAnsi="宋体" w:hint="eastAsia"/>
          <w:color w:val="000000" w:themeColor="text1"/>
        </w:rPr>
        <w:t>的购置，单项（次）估价在</w:t>
      </w:r>
      <w:r w:rsidRPr="00387E04">
        <w:rPr>
          <w:rFonts w:ascii="宋体" w:hAnsi="宋体"/>
          <w:color w:val="000000" w:themeColor="text1"/>
        </w:rPr>
        <w:t xml:space="preserve">20万元（人民币）及以上；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w:t>
      </w:r>
      <w:r w:rsidRPr="00387E04">
        <w:rPr>
          <w:rFonts w:ascii="宋体" w:hAnsi="宋体"/>
          <w:color w:val="000000" w:themeColor="text1"/>
        </w:rPr>
        <w:t>工程勘察、设计、监理</w:t>
      </w:r>
      <w:r w:rsidRPr="00387E04">
        <w:rPr>
          <w:rFonts w:ascii="宋体" w:hAnsi="宋体" w:hint="eastAsia"/>
          <w:color w:val="000000" w:themeColor="text1"/>
        </w:rPr>
        <w:t>、咨询服务，软件购置或软件开发，旅游服务，运输业务，劳保用品购置等项目，单项（次）估价在</w:t>
      </w:r>
      <w:r w:rsidRPr="00387E04">
        <w:rPr>
          <w:rFonts w:ascii="宋体" w:hAnsi="宋体"/>
          <w:color w:val="000000" w:themeColor="text1"/>
        </w:rPr>
        <w:t>10万元（人民币）及以上。</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lastRenderedPageBreak/>
        <w:t xml:space="preserve"> (四)单项（次或台、套）估价低于本条（一）、（二）、（三）款对应标准，但项目中同类物资（或服务）估价之和达到本条对应标准的。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第八条</w:t>
      </w:r>
      <w:r w:rsidRPr="00387E04">
        <w:rPr>
          <w:rFonts w:ascii="宋体" w:hAnsi="宋体"/>
          <w:color w:val="000000" w:themeColor="text1"/>
        </w:rPr>
        <w:t xml:space="preserve"> </w:t>
      </w:r>
      <w:r w:rsidRPr="00387E04">
        <w:rPr>
          <w:rFonts w:ascii="宋体" w:hAnsi="宋体" w:hint="eastAsia"/>
          <w:color w:val="000000" w:themeColor="text1"/>
        </w:rPr>
        <w:t>项目达不到第七条规定的招标要求的，应当议标。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（一）日常生产经营中，集团公司内</w:t>
      </w:r>
      <w:r w:rsidRPr="00387E04">
        <w:rPr>
          <w:rFonts w:ascii="宋体" w:hAnsi="宋体"/>
          <w:color w:val="000000" w:themeColor="text1"/>
        </w:rPr>
        <w:t>2家及以上单位使用的或能形成较大采购批量的物资（原材料等）实行集中采购的，或为降低成本对大宗物资进行储备采购的；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（二）项目单项（次）估价在</w:t>
      </w:r>
      <w:r w:rsidRPr="00387E04">
        <w:rPr>
          <w:rFonts w:ascii="宋体" w:hAnsi="宋体"/>
          <w:color w:val="000000" w:themeColor="text1"/>
        </w:rPr>
        <w:t>5万元及以上，但低于第七条（一）至（四）款对应的应当招标估价起点标准的。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第九条</w:t>
      </w:r>
      <w:r w:rsidRPr="00387E04">
        <w:rPr>
          <w:rFonts w:ascii="宋体" w:hAnsi="宋体"/>
          <w:color w:val="000000" w:themeColor="text1"/>
        </w:rPr>
        <w:t xml:space="preserve"> </w:t>
      </w:r>
      <w:r w:rsidRPr="00387E04">
        <w:rPr>
          <w:rFonts w:ascii="宋体" w:hAnsi="宋体" w:hint="eastAsia"/>
          <w:color w:val="000000" w:themeColor="text1"/>
        </w:rPr>
        <w:t>项目达不到第七条、第八条规定的招（议）标要求的，应当采取询价、比选的方式确定供应商（或承包人）。</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（一）日常生产经营中，集团公司内只有</w:t>
      </w:r>
      <w:r w:rsidRPr="00387E04">
        <w:rPr>
          <w:rFonts w:ascii="宋体" w:hAnsi="宋体"/>
          <w:color w:val="000000" w:themeColor="text1"/>
        </w:rPr>
        <w:t>1家单位使用的或零星、不能形成较大采购批量的物资（原材料等）实行分散采购的；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（二）项目单项（次）估价在</w:t>
      </w:r>
      <w:r w:rsidRPr="00387E04">
        <w:rPr>
          <w:rFonts w:ascii="宋体" w:hAnsi="宋体"/>
          <w:color w:val="000000" w:themeColor="text1"/>
        </w:rPr>
        <w:t>2000元～5万元（不含），具体规格、标准统一、现货货源充足且价格</w:t>
      </w:r>
      <w:hyperlink r:id="rId18" w:tgtFrame="_blank" w:history="1">
        <w:r w:rsidRPr="00387E04">
          <w:rPr>
            <w:rFonts w:ascii="宋体" w:hAnsi="宋体"/>
            <w:color w:val="000000" w:themeColor="text1"/>
          </w:rPr>
          <w:t>变化幅度</w:t>
        </w:r>
      </w:hyperlink>
      <w:r w:rsidRPr="00387E04">
        <w:rPr>
          <w:rFonts w:ascii="宋体" w:hAnsi="宋体"/>
          <w:color w:val="000000" w:themeColor="text1"/>
        </w:rPr>
        <w:t>小</w:t>
      </w:r>
      <w:r w:rsidRPr="00387E04">
        <w:rPr>
          <w:rFonts w:ascii="宋体" w:hAnsi="宋体" w:hint="eastAsia"/>
          <w:color w:val="000000" w:themeColor="text1"/>
        </w:rPr>
        <w:t>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（三）交通运输工具的购置。</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第十条</w:t>
      </w:r>
      <w:r w:rsidRPr="00387E04">
        <w:rPr>
          <w:rFonts w:ascii="宋体" w:hAnsi="宋体"/>
          <w:color w:val="000000" w:themeColor="text1"/>
        </w:rPr>
        <w:t xml:space="preserve"> </w:t>
      </w:r>
      <w:r w:rsidRPr="00387E04">
        <w:rPr>
          <w:rFonts w:ascii="宋体" w:hAnsi="宋体" w:hint="eastAsia"/>
          <w:color w:val="000000" w:themeColor="text1"/>
        </w:rPr>
        <w:t>项目达到第七条、第八条的规定，但有下列情形之一的，经批准后可不进行招（议）标：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（一）采用不可替代的专利或专有技术的；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（二）建设项目所需的主要技术、材料、设备属</w:t>
      </w:r>
      <w:r w:rsidRPr="00387E04">
        <w:rPr>
          <w:rFonts w:ascii="宋体" w:hAnsi="宋体"/>
          <w:color w:val="000000" w:themeColor="text1"/>
        </w:rPr>
        <w:t>垄断性独供</w:t>
      </w:r>
      <w:r w:rsidRPr="00387E04">
        <w:rPr>
          <w:rFonts w:ascii="宋体" w:hAnsi="宋体" w:hint="eastAsia"/>
          <w:color w:val="000000" w:themeColor="text1"/>
        </w:rPr>
        <w:t>的；</w:t>
      </w:r>
      <w:r w:rsidRPr="00387E04">
        <w:rPr>
          <w:rFonts w:ascii="宋体" w:hAnsi="宋体"/>
          <w:color w:val="000000" w:themeColor="text1"/>
        </w:rPr>
        <w:t xml:space="preserve">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（三）停建或缓建后恢复建设的工程，承包人没有发生变更的；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（四）在建工程追加的附属小型工程（追加投资低于原投资总额的</w:t>
      </w:r>
      <w:r w:rsidRPr="00387E04">
        <w:rPr>
          <w:rFonts w:ascii="宋体" w:hAnsi="宋体"/>
          <w:color w:val="000000" w:themeColor="text1"/>
        </w:rPr>
        <w:t>10％）或者主体工程（追加投资低于原投资总额的20％），承包人没有发生变更的；</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lastRenderedPageBreak/>
        <w:t>（五）必须保证原有采购项目的一致性或者服务配套的要求，需要从原供应商处添购，并且添购资金总额不超过原合同采购金额的</w:t>
      </w:r>
      <w:r w:rsidRPr="00387E04">
        <w:rPr>
          <w:rFonts w:ascii="宋体" w:hAnsi="宋体"/>
          <w:color w:val="000000" w:themeColor="text1"/>
        </w:rPr>
        <w:t>10％的采购项目。</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第十一条</w:t>
      </w:r>
      <w:r w:rsidRPr="00387E04">
        <w:rPr>
          <w:rFonts w:ascii="宋体" w:hAnsi="宋体"/>
          <w:color w:val="000000" w:themeColor="text1"/>
        </w:rPr>
        <w:t xml:space="preserve"> </w:t>
      </w:r>
      <w:r w:rsidRPr="00387E04">
        <w:rPr>
          <w:rFonts w:ascii="宋体" w:hAnsi="宋体" w:hint="eastAsia"/>
          <w:color w:val="000000" w:themeColor="text1"/>
        </w:rPr>
        <w:t>存在第十条情形而不进行招（议）标的项目，项目建设单位必须提交证明材料，并按以下程序审批：项目负责人提出申请，项目建设单位主要领导签字，招（议）标评审组织部门（审计处）审核，集团公司总经理、董事长批准。（附件</w:t>
      </w:r>
      <w:r w:rsidRPr="00387E04">
        <w:rPr>
          <w:rFonts w:ascii="宋体" w:hAnsi="宋体"/>
          <w:color w:val="000000" w:themeColor="text1"/>
        </w:rPr>
        <w:t>7：《项目不招（议）标审批单》）</w:t>
      </w:r>
    </w:p>
    <w:p w:rsidR="002E1249" w:rsidRPr="00387E04" w:rsidRDefault="002E1249" w:rsidP="002E1249">
      <w:pPr>
        <w:pStyle w:val="affb"/>
        <w:widowControl/>
        <w:snapToGrid w:val="0"/>
        <w:spacing w:line="660" w:lineRule="exact"/>
        <w:ind w:firstLine="480"/>
        <w:rPr>
          <w:rFonts w:ascii="宋体" w:hAnsi="宋体"/>
          <w:color w:val="000000" w:themeColor="text1"/>
        </w:rPr>
      </w:pPr>
      <w:r w:rsidRPr="00387E04">
        <w:rPr>
          <w:rFonts w:ascii="宋体" w:hAnsi="宋体" w:hint="eastAsia"/>
          <w:color w:val="000000" w:themeColor="text1"/>
        </w:rPr>
        <w:t>第十二条</w:t>
      </w:r>
      <w:r w:rsidRPr="00387E04">
        <w:rPr>
          <w:rFonts w:ascii="宋体" w:hAnsi="宋体"/>
          <w:color w:val="000000" w:themeColor="text1"/>
        </w:rPr>
        <w:t xml:space="preserve"> </w:t>
      </w:r>
      <w:r w:rsidRPr="00387E04">
        <w:rPr>
          <w:rFonts w:ascii="宋体" w:hAnsi="宋体" w:hint="eastAsia"/>
          <w:color w:val="000000" w:themeColor="text1"/>
        </w:rPr>
        <w:t>分、子公司按第七条、第八条规定应当招标</w:t>
      </w:r>
      <w:r w:rsidRPr="00387E04">
        <w:rPr>
          <w:rFonts w:ascii="宋体" w:hAnsi="宋体"/>
          <w:color w:val="000000" w:themeColor="text1"/>
        </w:rPr>
        <w:t>(议)标的项目（不含原材料集中批量采购），有下列情形的，可按本办法自行招（议）标或申请授权自行招（议）标：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1、第七条第（一）、（二）、（三）款所列项目，单项</w:t>
      </w:r>
      <w:r w:rsidRPr="00387E04">
        <w:rPr>
          <w:rFonts w:ascii="宋体" w:hAnsi="宋体" w:hint="eastAsia"/>
          <w:color w:val="000000" w:themeColor="text1"/>
        </w:rPr>
        <w:t>（次）估价在</w:t>
      </w:r>
      <w:r w:rsidRPr="00387E04">
        <w:rPr>
          <w:rFonts w:ascii="宋体" w:hAnsi="宋体"/>
          <w:color w:val="000000" w:themeColor="text1"/>
        </w:rPr>
        <w:t>5万元（含）~10万元（不含）的，可自行招（议）标。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钟祥凯龙楚兴化工有限公司、东宝凯龙矿业股份有限公司对第七条（一）、（二）款所列当招标项目，</w:t>
      </w:r>
      <w:r w:rsidRPr="00387E04">
        <w:rPr>
          <w:rFonts w:ascii="宋体" w:hAnsi="宋体"/>
          <w:color w:val="000000" w:themeColor="text1"/>
        </w:rPr>
        <w:t>单项</w:t>
      </w:r>
      <w:r w:rsidRPr="00387E04">
        <w:rPr>
          <w:rFonts w:ascii="宋体" w:hAnsi="宋体" w:hint="eastAsia"/>
          <w:color w:val="000000" w:themeColor="text1"/>
        </w:rPr>
        <w:t>（次）估价在</w:t>
      </w:r>
      <w:r w:rsidRPr="00387E04">
        <w:rPr>
          <w:rFonts w:ascii="宋体" w:hAnsi="宋体"/>
          <w:color w:val="000000" w:themeColor="text1"/>
        </w:rPr>
        <w:t>5万元（含）~20万元（不含）的，可自行招（议）标。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2、第七条第（一）、（二）、（三）款所列应当招标项目，单项</w:t>
      </w:r>
      <w:r w:rsidRPr="00387E04">
        <w:rPr>
          <w:rFonts w:ascii="宋体" w:hAnsi="宋体" w:hint="eastAsia"/>
          <w:color w:val="000000" w:themeColor="text1"/>
        </w:rPr>
        <w:t>（次）估价在</w:t>
      </w:r>
      <w:r w:rsidRPr="00387E04">
        <w:rPr>
          <w:rFonts w:ascii="宋体" w:hAnsi="宋体"/>
          <w:color w:val="000000" w:themeColor="text1"/>
        </w:rPr>
        <w:t>10万元及以上的，根据情况可申请授权自行组织招标，项目单位须向公司提交《项目自行招（议）标申请单》（附件8），一项（次）一申请，按程序批准后进行。</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钟祥凯龙楚兴化工有限公司、东宝凯龙矿业股份有限公司对第七条第（一）、（二）款所列项目，</w:t>
      </w:r>
      <w:r w:rsidRPr="00387E04">
        <w:rPr>
          <w:rFonts w:ascii="宋体" w:hAnsi="宋体"/>
          <w:color w:val="000000" w:themeColor="text1"/>
        </w:rPr>
        <w:t>单项</w:t>
      </w:r>
      <w:r w:rsidRPr="00387E04">
        <w:rPr>
          <w:rFonts w:ascii="宋体" w:hAnsi="宋体" w:hint="eastAsia"/>
          <w:color w:val="000000" w:themeColor="text1"/>
        </w:rPr>
        <w:t>（次）估价在</w:t>
      </w:r>
      <w:r w:rsidRPr="00387E04">
        <w:rPr>
          <w:rFonts w:ascii="宋体" w:hAnsi="宋体"/>
          <w:color w:val="000000" w:themeColor="text1"/>
        </w:rPr>
        <w:t>20万元及以上的；第（三）款所列项目，单项</w:t>
      </w:r>
      <w:r w:rsidRPr="00387E04">
        <w:rPr>
          <w:rFonts w:ascii="宋体" w:hAnsi="宋体" w:hint="eastAsia"/>
          <w:color w:val="000000" w:themeColor="text1"/>
        </w:rPr>
        <w:t>（次）估价在</w:t>
      </w:r>
      <w:r w:rsidRPr="00387E04">
        <w:rPr>
          <w:rFonts w:ascii="宋体" w:hAnsi="宋体"/>
          <w:color w:val="000000" w:themeColor="text1"/>
        </w:rPr>
        <w:t>10万元及以上的，根据情况可申请授权自行组织招（议）标，项目单位须向公司提交《项目自行招（议）标申请单》（附件8），一项（次）一申请，按程序批准后进行。</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3、分（子）公司经批准授权自行招（议）标的项目，公司招（议）标评审组根据</w:t>
      </w:r>
      <w:r w:rsidRPr="00387E04">
        <w:rPr>
          <w:rFonts w:ascii="宋体" w:hAnsi="宋体"/>
          <w:color w:val="000000" w:themeColor="text1"/>
        </w:rPr>
        <w:lastRenderedPageBreak/>
        <w:t>情况可派人到现场参与评审监督。</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 xml:space="preserve">4、自行招（议）标或授权招（议）标资料应在合同签订后10日内报公司审计处备案。   </w:t>
      </w:r>
    </w:p>
    <w:p w:rsidR="002E1249" w:rsidRPr="00387E04" w:rsidRDefault="002E1249" w:rsidP="002E1249">
      <w:pPr>
        <w:spacing w:line="660" w:lineRule="exact"/>
        <w:ind w:firstLine="643"/>
        <w:jc w:val="center"/>
        <w:rPr>
          <w:rFonts w:ascii="宋体" w:hAnsi="宋体"/>
          <w:b/>
          <w:color w:val="000000" w:themeColor="text1"/>
        </w:rPr>
      </w:pPr>
      <w:r w:rsidRPr="00387E04">
        <w:rPr>
          <w:rFonts w:ascii="宋体" w:hAnsi="宋体" w:hint="eastAsia"/>
          <w:b/>
          <w:color w:val="000000" w:themeColor="text1"/>
        </w:rPr>
        <w:t>第三章</w:t>
      </w:r>
      <w:r w:rsidRPr="00387E04">
        <w:rPr>
          <w:rFonts w:ascii="宋体" w:hAnsi="宋体"/>
          <w:b/>
          <w:color w:val="000000" w:themeColor="text1"/>
        </w:rPr>
        <w:t xml:space="preserve"> </w:t>
      </w:r>
      <w:r w:rsidRPr="00387E04">
        <w:rPr>
          <w:rFonts w:ascii="宋体" w:hAnsi="宋体" w:hint="eastAsia"/>
          <w:b/>
          <w:color w:val="000000" w:themeColor="text1"/>
        </w:rPr>
        <w:t>招标、议标</w:t>
      </w:r>
    </w:p>
    <w:p w:rsidR="002E1249" w:rsidRPr="00387E04" w:rsidRDefault="002E1249" w:rsidP="002E1249">
      <w:pPr>
        <w:spacing w:line="660" w:lineRule="exact"/>
        <w:ind w:firstLine="640"/>
        <w:rPr>
          <w:rFonts w:ascii="宋体" w:hAnsi="宋体"/>
          <w:b/>
          <w:color w:val="000000" w:themeColor="text1"/>
        </w:rPr>
      </w:pPr>
      <w:r w:rsidRPr="00387E04">
        <w:rPr>
          <w:rFonts w:ascii="宋体" w:hAnsi="宋体" w:hint="eastAsia"/>
          <w:color w:val="000000" w:themeColor="text1"/>
        </w:rPr>
        <w:t>第十三条</w:t>
      </w:r>
      <w:r w:rsidRPr="00387E04">
        <w:rPr>
          <w:rFonts w:ascii="宋体" w:hAnsi="宋体"/>
          <w:color w:val="000000" w:themeColor="text1"/>
        </w:rPr>
        <w:t xml:space="preserve"> </w:t>
      </w:r>
      <w:r w:rsidRPr="00387E04">
        <w:rPr>
          <w:rFonts w:ascii="宋体" w:hAnsi="宋体" w:hint="eastAsia"/>
          <w:color w:val="000000" w:themeColor="text1"/>
        </w:rPr>
        <w:t>项目</w:t>
      </w:r>
      <w:r w:rsidRPr="00387E04">
        <w:rPr>
          <w:rFonts w:ascii="宋体" w:hAnsi="宋体"/>
          <w:color w:val="000000" w:themeColor="text1"/>
        </w:rPr>
        <w:t>招标</w:t>
      </w:r>
      <w:r w:rsidRPr="00387E04">
        <w:rPr>
          <w:rFonts w:ascii="宋体" w:hAnsi="宋体" w:cs="FangSong_GB2312-Identity-H" w:hint="eastAsia"/>
          <w:color w:val="000000" w:themeColor="text1"/>
        </w:rPr>
        <w:t>实施前，项目招标单位</w:t>
      </w:r>
      <w:r w:rsidRPr="00387E04">
        <w:rPr>
          <w:rFonts w:ascii="宋体" w:hAnsi="宋体"/>
          <w:color w:val="000000" w:themeColor="text1"/>
        </w:rPr>
        <w:t>应</w:t>
      </w:r>
      <w:r w:rsidRPr="00387E04">
        <w:rPr>
          <w:rFonts w:ascii="宋体" w:hAnsi="宋体" w:cs="FangSong_GB2312-Identity-H" w:hint="eastAsia"/>
          <w:color w:val="000000" w:themeColor="text1"/>
        </w:rPr>
        <w:t>认真做好</w:t>
      </w:r>
      <w:r w:rsidRPr="00387E04">
        <w:rPr>
          <w:rFonts w:ascii="宋体" w:hAnsi="宋体"/>
          <w:color w:val="000000" w:themeColor="text1"/>
        </w:rPr>
        <w:t>以下</w:t>
      </w:r>
      <w:r w:rsidRPr="00387E04">
        <w:rPr>
          <w:rFonts w:ascii="宋体" w:hAnsi="宋体" w:hint="eastAsia"/>
          <w:color w:val="000000" w:themeColor="text1"/>
        </w:rPr>
        <w:t>工作</w:t>
      </w:r>
      <w:r w:rsidRPr="00387E04">
        <w:rPr>
          <w:rFonts w:ascii="宋体" w:hAnsi="宋体"/>
          <w:color w:val="000000" w:themeColor="text1"/>
        </w:rPr>
        <w:t>:</w:t>
      </w:r>
    </w:p>
    <w:p w:rsidR="002E1249" w:rsidRPr="00387E04" w:rsidRDefault="002E1249" w:rsidP="002E1249">
      <w:pPr>
        <w:autoSpaceDE w:val="0"/>
        <w:autoSpaceDN w:val="0"/>
        <w:spacing w:line="660" w:lineRule="exact"/>
        <w:ind w:firstLine="640"/>
        <w:rPr>
          <w:rFonts w:ascii="宋体" w:hAnsi="宋体"/>
          <w:color w:val="000000" w:themeColor="text1"/>
        </w:rPr>
      </w:pPr>
      <w:r w:rsidRPr="00387E04">
        <w:rPr>
          <w:rFonts w:ascii="宋体" w:hAnsi="宋体" w:hint="eastAsia"/>
          <w:color w:val="000000" w:themeColor="text1"/>
        </w:rPr>
        <w:t>（一）组织项目设计、咨询等单位对项目的技术方案进行充分论证，合理确定技术标准、规模及概算。</w:t>
      </w:r>
    </w:p>
    <w:p w:rsidR="002E1249" w:rsidRPr="00387E04" w:rsidRDefault="002E1249" w:rsidP="002E1249">
      <w:pPr>
        <w:pStyle w:val="affb"/>
        <w:widowControl/>
        <w:snapToGrid w:val="0"/>
        <w:spacing w:line="660" w:lineRule="exact"/>
        <w:ind w:firstLine="480"/>
        <w:jc w:val="left"/>
        <w:rPr>
          <w:rFonts w:ascii="宋体" w:hAnsi="宋体"/>
          <w:color w:val="000000" w:themeColor="text1"/>
        </w:rPr>
      </w:pPr>
      <w:r w:rsidRPr="00387E04">
        <w:rPr>
          <w:rFonts w:ascii="宋体" w:hAnsi="宋体" w:hint="eastAsia"/>
          <w:color w:val="000000" w:themeColor="text1"/>
        </w:rPr>
        <w:t>（二）</w:t>
      </w:r>
      <w:r w:rsidRPr="00387E04">
        <w:rPr>
          <w:rFonts w:ascii="宋体" w:hAnsi="宋体"/>
          <w:color w:val="000000" w:themeColor="text1"/>
        </w:rPr>
        <w:t>编制招标</w:t>
      </w:r>
      <w:r w:rsidRPr="00387E04">
        <w:rPr>
          <w:rFonts w:ascii="宋体" w:hAnsi="宋体" w:hint="eastAsia"/>
          <w:color w:val="000000" w:themeColor="text1"/>
        </w:rPr>
        <w:t>书</w:t>
      </w:r>
      <w:r w:rsidRPr="00387E04">
        <w:rPr>
          <w:rFonts w:ascii="宋体" w:hAnsi="宋体"/>
          <w:color w:val="000000" w:themeColor="text1"/>
        </w:rPr>
        <w:t>。</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w:t>
      </w:r>
      <w:r w:rsidRPr="00387E04">
        <w:rPr>
          <w:rFonts w:ascii="宋体" w:hAnsi="宋体"/>
          <w:color w:val="000000" w:themeColor="text1"/>
        </w:rPr>
        <w:t>发布招标公告或</w:t>
      </w:r>
      <w:r w:rsidRPr="00387E04">
        <w:rPr>
          <w:rFonts w:ascii="宋体" w:hAnsi="宋体" w:hint="eastAsia"/>
          <w:color w:val="000000" w:themeColor="text1"/>
        </w:rPr>
        <w:t>《投</w:t>
      </w:r>
      <w:r w:rsidRPr="00387E04">
        <w:rPr>
          <w:rFonts w:ascii="宋体" w:hAnsi="宋体"/>
          <w:color w:val="000000" w:themeColor="text1"/>
        </w:rPr>
        <w:t>标邀请</w:t>
      </w:r>
      <w:r w:rsidRPr="00387E04">
        <w:rPr>
          <w:rFonts w:ascii="宋体" w:hAnsi="宋体" w:hint="eastAsia"/>
          <w:color w:val="000000" w:themeColor="text1"/>
        </w:rPr>
        <w:t>书》（附件</w:t>
      </w:r>
      <w:r w:rsidRPr="00387E04">
        <w:rPr>
          <w:rFonts w:ascii="宋体" w:hAnsi="宋体"/>
          <w:color w:val="000000" w:themeColor="text1"/>
        </w:rPr>
        <w:t>1）。</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（四）对拟</w:t>
      </w:r>
      <w:r w:rsidRPr="00387E04">
        <w:rPr>
          <w:rFonts w:ascii="宋体" w:hAnsi="宋体"/>
          <w:color w:val="000000" w:themeColor="text1"/>
        </w:rPr>
        <w:t>投标</w:t>
      </w:r>
      <w:r w:rsidRPr="00387E04">
        <w:rPr>
          <w:rFonts w:ascii="宋体" w:hAnsi="宋体" w:hint="eastAsia"/>
          <w:color w:val="000000" w:themeColor="text1"/>
        </w:rPr>
        <w:t>单位的资格</w:t>
      </w:r>
      <w:r w:rsidRPr="00387E04">
        <w:rPr>
          <w:rFonts w:ascii="宋体" w:hAnsi="宋体"/>
          <w:color w:val="000000" w:themeColor="text1"/>
        </w:rPr>
        <w:t>资质和业绩情况等进行审查。</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（五）</w:t>
      </w:r>
      <w:r w:rsidRPr="00387E04">
        <w:rPr>
          <w:rFonts w:ascii="宋体" w:hAnsi="宋体"/>
          <w:color w:val="000000" w:themeColor="text1"/>
        </w:rPr>
        <w:t>向</w:t>
      </w:r>
      <w:r w:rsidRPr="00387E04">
        <w:rPr>
          <w:rFonts w:ascii="宋体" w:hAnsi="宋体" w:hint="eastAsia"/>
          <w:color w:val="000000" w:themeColor="text1"/>
        </w:rPr>
        <w:t>通过</w:t>
      </w:r>
      <w:r w:rsidRPr="00387E04">
        <w:rPr>
          <w:rFonts w:ascii="宋体" w:hAnsi="宋体"/>
          <w:color w:val="000000" w:themeColor="text1"/>
        </w:rPr>
        <w:t>资格</w:t>
      </w:r>
      <w:r w:rsidRPr="00387E04">
        <w:rPr>
          <w:rFonts w:ascii="宋体" w:hAnsi="宋体" w:hint="eastAsia"/>
          <w:color w:val="000000" w:themeColor="text1"/>
        </w:rPr>
        <w:t>审查</w:t>
      </w:r>
      <w:r w:rsidRPr="00387E04">
        <w:rPr>
          <w:rFonts w:ascii="宋体" w:hAnsi="宋体"/>
          <w:color w:val="000000" w:themeColor="text1"/>
        </w:rPr>
        <w:t>的</w:t>
      </w:r>
      <w:r w:rsidRPr="00387E04">
        <w:rPr>
          <w:rFonts w:ascii="宋体" w:hAnsi="宋体" w:hint="eastAsia"/>
          <w:color w:val="000000" w:themeColor="text1"/>
        </w:rPr>
        <w:t>拟</w:t>
      </w:r>
      <w:r w:rsidRPr="00387E04">
        <w:rPr>
          <w:rFonts w:ascii="宋体" w:hAnsi="宋体"/>
          <w:color w:val="000000" w:themeColor="text1"/>
        </w:rPr>
        <w:t>投标</w:t>
      </w:r>
      <w:r w:rsidRPr="00387E04">
        <w:rPr>
          <w:rFonts w:ascii="宋体" w:hAnsi="宋体" w:hint="eastAsia"/>
          <w:color w:val="000000" w:themeColor="text1"/>
        </w:rPr>
        <w:t>单位</w:t>
      </w:r>
      <w:r w:rsidRPr="00387E04">
        <w:rPr>
          <w:rFonts w:ascii="宋体" w:hAnsi="宋体"/>
          <w:color w:val="000000" w:themeColor="text1"/>
        </w:rPr>
        <w:t>发出招标</w:t>
      </w:r>
      <w:r w:rsidRPr="00387E04">
        <w:rPr>
          <w:rFonts w:ascii="宋体" w:hAnsi="宋体" w:hint="eastAsia"/>
          <w:color w:val="000000" w:themeColor="text1"/>
        </w:rPr>
        <w:t>书</w:t>
      </w:r>
      <w:r w:rsidRPr="00387E04">
        <w:rPr>
          <w:rFonts w:ascii="宋体" w:hAnsi="宋体"/>
          <w:color w:val="000000" w:themeColor="text1"/>
        </w:rPr>
        <w:t>及有关资料。</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（六）根据需要可</w:t>
      </w:r>
      <w:r w:rsidRPr="00387E04">
        <w:rPr>
          <w:rFonts w:ascii="宋体" w:hAnsi="宋体"/>
          <w:color w:val="000000" w:themeColor="text1"/>
        </w:rPr>
        <w:t>安排</w:t>
      </w:r>
      <w:r w:rsidRPr="00387E04">
        <w:rPr>
          <w:rFonts w:ascii="宋体" w:hAnsi="宋体" w:hint="eastAsia"/>
          <w:color w:val="000000" w:themeColor="text1"/>
        </w:rPr>
        <w:t>拟</w:t>
      </w:r>
      <w:r w:rsidRPr="00387E04">
        <w:rPr>
          <w:rFonts w:ascii="宋体" w:hAnsi="宋体"/>
          <w:color w:val="000000" w:themeColor="text1"/>
        </w:rPr>
        <w:t>投标单位踏勘现场</w:t>
      </w:r>
      <w:r w:rsidRPr="00387E04">
        <w:rPr>
          <w:rFonts w:ascii="宋体" w:hAnsi="宋体" w:hint="eastAsia"/>
          <w:color w:val="000000" w:themeColor="text1"/>
        </w:rPr>
        <w:t>，</w:t>
      </w:r>
      <w:r w:rsidRPr="00387E04">
        <w:rPr>
          <w:rFonts w:ascii="宋体" w:hAnsi="宋体"/>
          <w:color w:val="000000" w:themeColor="text1"/>
        </w:rPr>
        <w:t>并对招标</w:t>
      </w:r>
      <w:r w:rsidRPr="00387E04">
        <w:rPr>
          <w:rFonts w:ascii="宋体" w:hAnsi="宋体" w:hint="eastAsia"/>
          <w:color w:val="000000" w:themeColor="text1"/>
        </w:rPr>
        <w:t>书</w:t>
      </w:r>
      <w:r w:rsidRPr="00387E04">
        <w:rPr>
          <w:rFonts w:ascii="宋体" w:hAnsi="宋体"/>
          <w:color w:val="000000" w:themeColor="text1"/>
        </w:rPr>
        <w:t>中有关问题答疑。</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第十</w:t>
      </w:r>
      <w:r w:rsidRPr="00387E04">
        <w:rPr>
          <w:rFonts w:ascii="宋体" w:hAnsi="宋体" w:hint="eastAsia"/>
          <w:color w:val="000000" w:themeColor="text1"/>
        </w:rPr>
        <w:t>四</w:t>
      </w:r>
      <w:r w:rsidRPr="00387E04">
        <w:rPr>
          <w:rFonts w:ascii="宋体" w:hAnsi="宋体"/>
          <w:color w:val="000000" w:themeColor="text1"/>
        </w:rPr>
        <w:t>条 招标</w:t>
      </w:r>
      <w:r w:rsidRPr="00387E04">
        <w:rPr>
          <w:rFonts w:ascii="宋体" w:hAnsi="宋体" w:hint="eastAsia"/>
          <w:color w:val="000000" w:themeColor="text1"/>
        </w:rPr>
        <w:t>书</w:t>
      </w:r>
      <w:r w:rsidRPr="00387E04">
        <w:rPr>
          <w:rFonts w:ascii="宋体" w:hAnsi="宋体"/>
          <w:color w:val="000000" w:themeColor="text1"/>
        </w:rPr>
        <w:t>应当包括</w:t>
      </w:r>
      <w:r w:rsidRPr="00387E04">
        <w:rPr>
          <w:rFonts w:ascii="宋体" w:hAnsi="宋体" w:hint="eastAsia"/>
          <w:color w:val="000000" w:themeColor="text1"/>
        </w:rPr>
        <w:t>但不限于</w:t>
      </w:r>
      <w:r w:rsidRPr="00387E04">
        <w:rPr>
          <w:rFonts w:ascii="宋体" w:hAnsi="宋体"/>
          <w:color w:val="000000" w:themeColor="text1"/>
        </w:rPr>
        <w:t>以下内容</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（一）《投标须知》（附件</w:t>
      </w:r>
      <w:r w:rsidRPr="00387E04">
        <w:rPr>
          <w:rFonts w:ascii="宋体" w:hAnsi="宋体"/>
          <w:color w:val="000000" w:themeColor="text1"/>
        </w:rPr>
        <w:t>2）；</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（二）项目内容及要求；</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（三）投标书编制要求：</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w:t>
      </w:r>
      <w:r w:rsidRPr="00387E04">
        <w:rPr>
          <w:rFonts w:ascii="宋体" w:hAnsi="宋体"/>
          <w:color w:val="000000" w:themeColor="text1"/>
        </w:rPr>
        <w:t>1）商务部分：《投标承诺书》（附件3）、投标单位《法定代表人授权书》（附件4）、现场投标人身份证复印件、企业简介、投标报价、付款方式、资格资质资信证明、近两年来的主要业绩、售后服务承诺、交货期、质保期限、投标保证金金额及交纳方式和时限、经会计师事务所审计后的近两年的财务报表、合同主要条款等；</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w:t>
      </w:r>
      <w:r w:rsidRPr="00387E04">
        <w:rPr>
          <w:rFonts w:ascii="宋体" w:hAnsi="宋体"/>
          <w:color w:val="000000" w:themeColor="text1"/>
        </w:rPr>
        <w:t>2）技术部分：技术方案、图纸、设备或材料清单、工程量清单、设备和关键部</w:t>
      </w:r>
      <w:r w:rsidRPr="00387E04">
        <w:rPr>
          <w:rFonts w:ascii="宋体" w:hAnsi="宋体"/>
          <w:color w:val="000000" w:themeColor="text1"/>
        </w:rPr>
        <w:lastRenderedPageBreak/>
        <w:t>件性能参数及先进性、偏离说明，施工组织设计</w:t>
      </w:r>
      <w:r w:rsidRPr="00387E04">
        <w:rPr>
          <w:rFonts w:ascii="宋体" w:hAnsi="宋体" w:hint="eastAsia"/>
          <w:color w:val="000000" w:themeColor="text1"/>
        </w:rPr>
        <w:t>方案等。</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第十</w:t>
      </w:r>
      <w:r w:rsidRPr="00387E04">
        <w:rPr>
          <w:rFonts w:ascii="宋体" w:hAnsi="宋体" w:hint="eastAsia"/>
          <w:color w:val="000000" w:themeColor="text1"/>
        </w:rPr>
        <w:t>五</w:t>
      </w:r>
      <w:r w:rsidRPr="00387E04">
        <w:rPr>
          <w:rFonts w:ascii="宋体" w:hAnsi="宋体"/>
          <w:color w:val="000000" w:themeColor="text1"/>
        </w:rPr>
        <w:t>条 项目招标单位对已发出的招标</w:t>
      </w:r>
      <w:r w:rsidRPr="00387E04">
        <w:rPr>
          <w:rFonts w:ascii="宋体" w:hAnsi="宋体" w:hint="eastAsia"/>
          <w:color w:val="000000" w:themeColor="text1"/>
        </w:rPr>
        <w:t>书需</w:t>
      </w:r>
      <w:r w:rsidRPr="00387E04">
        <w:rPr>
          <w:rFonts w:ascii="宋体" w:hAnsi="宋体"/>
          <w:color w:val="000000" w:themeColor="text1"/>
        </w:rPr>
        <w:t>进行必要的澄清或修改的</w:t>
      </w:r>
      <w:r w:rsidRPr="00387E04">
        <w:rPr>
          <w:rFonts w:ascii="宋体" w:hAnsi="宋体" w:hint="eastAsia"/>
          <w:color w:val="000000" w:themeColor="text1"/>
        </w:rPr>
        <w:t>，</w:t>
      </w:r>
      <w:r w:rsidRPr="00387E04">
        <w:rPr>
          <w:rFonts w:ascii="宋体" w:hAnsi="宋体"/>
          <w:color w:val="000000" w:themeColor="text1"/>
        </w:rPr>
        <w:t>应当在招标</w:t>
      </w:r>
      <w:r w:rsidRPr="00387E04">
        <w:rPr>
          <w:rFonts w:ascii="宋体" w:hAnsi="宋体" w:hint="eastAsia"/>
          <w:color w:val="000000" w:themeColor="text1"/>
        </w:rPr>
        <w:t>书</w:t>
      </w:r>
      <w:r w:rsidRPr="00387E04">
        <w:rPr>
          <w:rFonts w:ascii="宋体" w:hAnsi="宋体"/>
          <w:color w:val="000000" w:themeColor="text1"/>
        </w:rPr>
        <w:t>要求</w:t>
      </w:r>
      <w:r w:rsidRPr="00387E04">
        <w:rPr>
          <w:rFonts w:ascii="宋体" w:hAnsi="宋体" w:hint="eastAsia"/>
          <w:color w:val="000000" w:themeColor="text1"/>
        </w:rPr>
        <w:t>的</w:t>
      </w:r>
      <w:r w:rsidRPr="00387E04">
        <w:rPr>
          <w:rFonts w:ascii="宋体" w:hAnsi="宋体"/>
          <w:color w:val="000000" w:themeColor="text1"/>
        </w:rPr>
        <w:t>投标文件提交截止</w:t>
      </w:r>
      <w:r w:rsidRPr="00387E04">
        <w:rPr>
          <w:rFonts w:ascii="宋体" w:hAnsi="宋体" w:hint="eastAsia"/>
          <w:color w:val="000000" w:themeColor="text1"/>
        </w:rPr>
        <w:t>日</w:t>
      </w:r>
      <w:r w:rsidRPr="00387E04">
        <w:rPr>
          <w:rFonts w:ascii="宋体" w:hAnsi="宋体"/>
          <w:color w:val="000000" w:themeColor="text1"/>
        </w:rPr>
        <w:t>至少</w:t>
      </w:r>
      <w:r w:rsidRPr="00387E04">
        <w:rPr>
          <w:rFonts w:ascii="宋体" w:hAnsi="宋体" w:hint="eastAsia"/>
          <w:color w:val="000000" w:themeColor="text1"/>
        </w:rPr>
        <w:t>提前三</w:t>
      </w:r>
      <w:r w:rsidRPr="00387E04">
        <w:rPr>
          <w:rFonts w:ascii="宋体" w:hAnsi="宋体"/>
          <w:color w:val="000000" w:themeColor="text1"/>
        </w:rPr>
        <w:t>日</w:t>
      </w:r>
      <w:r w:rsidRPr="00387E04">
        <w:rPr>
          <w:rFonts w:ascii="宋体" w:hAnsi="宋体" w:hint="eastAsia"/>
          <w:color w:val="000000" w:themeColor="text1"/>
        </w:rPr>
        <w:t>，</w:t>
      </w:r>
      <w:r w:rsidRPr="00387E04">
        <w:rPr>
          <w:rFonts w:ascii="宋体" w:hAnsi="宋体"/>
          <w:color w:val="000000" w:themeColor="text1"/>
        </w:rPr>
        <w:t>以书面形式通知所有招标</w:t>
      </w:r>
      <w:r w:rsidRPr="00387E04">
        <w:rPr>
          <w:rFonts w:ascii="宋体" w:hAnsi="宋体" w:hint="eastAsia"/>
          <w:color w:val="000000" w:themeColor="text1"/>
        </w:rPr>
        <w:t>书</w:t>
      </w:r>
      <w:r w:rsidRPr="00387E04">
        <w:rPr>
          <w:rFonts w:ascii="宋体" w:hAnsi="宋体"/>
          <w:color w:val="000000" w:themeColor="text1"/>
        </w:rPr>
        <w:t>收受</w:t>
      </w:r>
      <w:r w:rsidRPr="00387E04">
        <w:rPr>
          <w:rFonts w:ascii="宋体" w:hAnsi="宋体" w:hint="eastAsia"/>
          <w:color w:val="000000" w:themeColor="text1"/>
        </w:rPr>
        <w:t>单位</w:t>
      </w:r>
      <w:r w:rsidRPr="00387E04">
        <w:rPr>
          <w:rFonts w:ascii="宋体" w:hAnsi="宋体"/>
          <w:color w:val="000000" w:themeColor="text1"/>
        </w:rPr>
        <w:t>。该澄清或修改的内容为招标</w:t>
      </w:r>
      <w:r w:rsidRPr="00387E04">
        <w:rPr>
          <w:rFonts w:ascii="宋体" w:hAnsi="宋体" w:hint="eastAsia"/>
          <w:color w:val="000000" w:themeColor="text1"/>
        </w:rPr>
        <w:t>书</w:t>
      </w:r>
      <w:r w:rsidRPr="00387E04">
        <w:rPr>
          <w:rFonts w:ascii="宋体" w:hAnsi="宋体"/>
          <w:color w:val="000000" w:themeColor="text1"/>
        </w:rPr>
        <w:t>组成部分。</w:t>
      </w:r>
    </w:p>
    <w:p w:rsidR="002E1249" w:rsidRPr="00387E04" w:rsidRDefault="002E1249" w:rsidP="002E1249">
      <w:pPr>
        <w:pStyle w:val="af5"/>
        <w:spacing w:line="660" w:lineRule="exact"/>
        <w:ind w:firstLineChars="150" w:firstLine="360"/>
        <w:rPr>
          <w:rFonts w:hAnsi="宋体"/>
          <w:color w:val="000000" w:themeColor="text1"/>
          <w:szCs w:val="24"/>
        </w:rPr>
      </w:pPr>
      <w:r w:rsidRPr="00387E04">
        <w:rPr>
          <w:rFonts w:hAnsi="宋体"/>
          <w:color w:val="000000" w:themeColor="text1"/>
          <w:szCs w:val="24"/>
        </w:rPr>
        <w:t> 第十</w:t>
      </w:r>
      <w:r w:rsidRPr="00387E04">
        <w:rPr>
          <w:rFonts w:hAnsi="宋体" w:hint="eastAsia"/>
          <w:color w:val="000000" w:themeColor="text1"/>
          <w:szCs w:val="24"/>
        </w:rPr>
        <w:t>六</w:t>
      </w:r>
      <w:r w:rsidRPr="00387E04">
        <w:rPr>
          <w:rFonts w:hAnsi="宋体"/>
          <w:color w:val="000000" w:themeColor="text1"/>
          <w:szCs w:val="24"/>
        </w:rPr>
        <w:t>条 发出招标</w:t>
      </w:r>
      <w:r w:rsidRPr="00387E04">
        <w:rPr>
          <w:rFonts w:hAnsi="宋体" w:hint="eastAsia"/>
          <w:color w:val="000000" w:themeColor="text1"/>
          <w:szCs w:val="24"/>
        </w:rPr>
        <w:t>书</w:t>
      </w:r>
      <w:r w:rsidRPr="00387E04">
        <w:rPr>
          <w:rFonts w:hAnsi="宋体"/>
          <w:color w:val="000000" w:themeColor="text1"/>
          <w:szCs w:val="24"/>
        </w:rPr>
        <w:t>至投标截止之日止</w:t>
      </w:r>
      <w:r w:rsidRPr="00387E04">
        <w:rPr>
          <w:rFonts w:hAnsi="宋体" w:hint="eastAsia"/>
          <w:color w:val="000000" w:themeColor="text1"/>
          <w:szCs w:val="24"/>
        </w:rPr>
        <w:t>，</w:t>
      </w:r>
      <w:r w:rsidRPr="00387E04">
        <w:rPr>
          <w:rFonts w:hAnsi="宋体"/>
          <w:color w:val="000000" w:themeColor="text1"/>
          <w:szCs w:val="24"/>
        </w:rPr>
        <w:t>最短不少于</w:t>
      </w:r>
      <w:r w:rsidRPr="00387E04">
        <w:rPr>
          <w:rFonts w:hAnsi="宋体" w:hint="eastAsia"/>
          <w:color w:val="000000" w:themeColor="text1"/>
          <w:szCs w:val="24"/>
        </w:rPr>
        <w:t>七天</w:t>
      </w:r>
      <w:r w:rsidRPr="00387E04">
        <w:rPr>
          <w:rFonts w:hAnsi="宋体"/>
          <w:color w:val="000000" w:themeColor="text1"/>
          <w:szCs w:val="24"/>
        </w:rPr>
        <w:t>。</w:t>
      </w:r>
      <w:r w:rsidRPr="00387E04">
        <w:rPr>
          <w:rFonts w:hAnsi="宋体" w:hint="eastAsia"/>
          <w:color w:val="000000" w:themeColor="text1"/>
          <w:szCs w:val="24"/>
        </w:rPr>
        <w:t>在投标截止时间之后，投标人修改投标书内容的，招标单位应当拒绝。投标单位在投标有效期内（</w:t>
      </w:r>
      <w:r w:rsidRPr="00387E04">
        <w:rPr>
          <w:rFonts w:hAnsi="宋体"/>
          <w:color w:val="000000" w:themeColor="text1"/>
          <w:szCs w:val="24"/>
        </w:rPr>
        <w:t>投标截止日起至合同签定日止</w:t>
      </w:r>
      <w:r w:rsidRPr="00387E04">
        <w:rPr>
          <w:rFonts w:hAnsi="宋体" w:hint="eastAsia"/>
          <w:color w:val="000000" w:themeColor="text1"/>
          <w:szCs w:val="24"/>
        </w:rPr>
        <w:t>）撤销其投标书的，招标单位可不予退还其投标保证金。</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十七</w:t>
      </w:r>
      <w:r w:rsidRPr="00387E04">
        <w:rPr>
          <w:rFonts w:ascii="宋体" w:hAnsi="宋体"/>
          <w:color w:val="000000" w:themeColor="text1"/>
        </w:rPr>
        <w:t>条 采取公开招标或邀请招标的，现场参加的投标</w:t>
      </w:r>
      <w:r w:rsidRPr="00387E04">
        <w:rPr>
          <w:rFonts w:ascii="宋体" w:hAnsi="宋体" w:hint="eastAsia"/>
          <w:color w:val="000000" w:themeColor="text1"/>
        </w:rPr>
        <w:t>单位不得少于</w:t>
      </w:r>
      <w:r w:rsidRPr="00387E04">
        <w:rPr>
          <w:rFonts w:ascii="宋体" w:hAnsi="宋体"/>
          <w:color w:val="000000" w:themeColor="text1"/>
        </w:rPr>
        <w:t>3家，且每家投标单位授权的现场投标人至少应有1人熟悉投标书技术部分的内容；少于3家的</w:t>
      </w:r>
      <w:r w:rsidRPr="00387E04">
        <w:rPr>
          <w:rFonts w:ascii="宋体" w:hAnsi="宋体" w:hint="eastAsia"/>
          <w:color w:val="000000" w:themeColor="text1"/>
        </w:rPr>
        <w:t>，招标应当中止，延后</w:t>
      </w:r>
      <w:r w:rsidRPr="00387E04">
        <w:rPr>
          <w:rFonts w:ascii="宋体" w:hAnsi="宋体"/>
          <w:color w:val="000000" w:themeColor="text1"/>
        </w:rPr>
        <w:t>重新招标</w:t>
      </w:r>
      <w:r w:rsidRPr="00387E04">
        <w:rPr>
          <w:rFonts w:ascii="宋体" w:hAnsi="宋体" w:hint="eastAsia"/>
          <w:color w:val="000000" w:themeColor="text1"/>
        </w:rPr>
        <w:t>。</w:t>
      </w:r>
      <w:r w:rsidRPr="00387E04">
        <w:rPr>
          <w:rFonts w:ascii="宋体" w:hAnsi="宋体"/>
          <w:color w:val="000000" w:themeColor="text1"/>
        </w:rPr>
        <w:t xml:space="preserve">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在现场进行招投标评审时，因各投标单位在技术方案、质量、价格、付款方式、服务等方面各有优势而不好取舍，难以直接推荐出中标单位的，可转为议标方式。</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第十八条</w:t>
      </w:r>
      <w:r w:rsidRPr="00387E04">
        <w:rPr>
          <w:rFonts w:ascii="宋体" w:hAnsi="宋体"/>
          <w:color w:val="000000" w:themeColor="text1"/>
        </w:rPr>
        <w:t xml:space="preserve"> </w:t>
      </w:r>
      <w:r w:rsidRPr="00387E04">
        <w:rPr>
          <w:rFonts w:ascii="宋体" w:hAnsi="宋体" w:hint="eastAsia"/>
          <w:color w:val="000000" w:themeColor="text1"/>
        </w:rPr>
        <w:t>采取议标方式的，项目招标单位应参照第十三条至第十六条的规定，编制项目招标书，向符合条件的潜在投标单位发出投标邀请。招（议）标评审组在收到</w:t>
      </w:r>
      <w:r w:rsidRPr="00387E04">
        <w:rPr>
          <w:rFonts w:ascii="宋体" w:hAnsi="宋体"/>
          <w:color w:val="000000" w:themeColor="text1"/>
        </w:rPr>
        <w:t>3家及以上符合招标书要求的投标书后，应及时进行评审；少于3家的</w:t>
      </w:r>
      <w:r w:rsidRPr="00387E04">
        <w:rPr>
          <w:rFonts w:ascii="宋体" w:hAnsi="宋体" w:hint="eastAsia"/>
          <w:color w:val="000000" w:themeColor="text1"/>
        </w:rPr>
        <w:t>，议标应当中止，延后</w:t>
      </w:r>
      <w:r w:rsidRPr="00387E04">
        <w:rPr>
          <w:rFonts w:ascii="宋体" w:hAnsi="宋体"/>
          <w:color w:val="000000" w:themeColor="text1"/>
        </w:rPr>
        <w:t>重新</w:t>
      </w:r>
      <w:r w:rsidRPr="00387E04">
        <w:rPr>
          <w:rFonts w:ascii="宋体" w:hAnsi="宋体" w:hint="eastAsia"/>
          <w:color w:val="000000" w:themeColor="text1"/>
        </w:rPr>
        <w:t>选择投标单位再议</w:t>
      </w:r>
      <w:r w:rsidRPr="00387E04">
        <w:rPr>
          <w:rFonts w:ascii="宋体" w:hAnsi="宋体"/>
          <w:color w:val="000000" w:themeColor="text1"/>
        </w:rPr>
        <w:t>标</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第十九条</w:t>
      </w:r>
      <w:r w:rsidRPr="00387E04">
        <w:rPr>
          <w:rFonts w:ascii="宋体" w:hAnsi="宋体"/>
          <w:color w:val="000000" w:themeColor="text1"/>
        </w:rPr>
        <w:t xml:space="preserve"> </w:t>
      </w:r>
      <w:r w:rsidRPr="00387E04">
        <w:rPr>
          <w:rFonts w:ascii="宋体" w:hAnsi="宋体" w:hint="eastAsia"/>
          <w:color w:val="000000" w:themeColor="text1"/>
        </w:rPr>
        <w:t>日常生产经营中，采取议标方式集中采购（批量采购）物资（原材料等）时，每次每种原材料的投标单位必须是经公司评审认定入围的合格供应商且不少于</w:t>
      </w:r>
      <w:r w:rsidRPr="00387E04">
        <w:rPr>
          <w:rFonts w:ascii="宋体" w:hAnsi="宋体"/>
          <w:color w:val="000000" w:themeColor="text1"/>
        </w:rPr>
        <w:t>3家。</w:t>
      </w:r>
    </w:p>
    <w:p w:rsidR="002E1249" w:rsidRPr="00387E04" w:rsidRDefault="002E1249" w:rsidP="002E1249">
      <w:pPr>
        <w:spacing w:line="660" w:lineRule="exact"/>
        <w:ind w:firstLineChars="221" w:firstLine="530"/>
        <w:rPr>
          <w:rFonts w:ascii="宋体" w:hAnsi="宋体"/>
          <w:color w:val="000000" w:themeColor="text1"/>
        </w:rPr>
      </w:pPr>
      <w:r w:rsidRPr="00387E04">
        <w:rPr>
          <w:rFonts w:ascii="宋体" w:hAnsi="宋体" w:hint="eastAsia"/>
          <w:color w:val="000000" w:themeColor="text1"/>
        </w:rPr>
        <w:t>每月由公司物资采购中心拟定招标书，向公司的合格供应商发出投标邀请，招（议）标评审组参照招标相关程序对收到的投标书进行评议，议标结果经公司领导签批后由物资采购中心在</w:t>
      </w:r>
      <w:r w:rsidRPr="00387E04">
        <w:rPr>
          <w:rFonts w:ascii="宋体" w:hAnsi="宋体"/>
          <w:color w:val="000000" w:themeColor="text1"/>
        </w:rPr>
        <w:t>ERP网列专门文件柜予以公示。如果市场价格发生较大波动，则及时进行</w:t>
      </w:r>
      <w:r w:rsidRPr="00387E04">
        <w:rPr>
          <w:rFonts w:ascii="宋体" w:hAnsi="宋体"/>
          <w:color w:val="000000" w:themeColor="text1"/>
        </w:rPr>
        <w:lastRenderedPageBreak/>
        <w:t>招标调整。</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集中采购物资由公司物资采购中心统一与供货厂商签订采购合同，各分、子公司在需要时按《公司物资采购管控工作制度》（鄂凯股【</w:t>
      </w:r>
      <w:r w:rsidRPr="00387E04">
        <w:rPr>
          <w:rFonts w:ascii="宋体" w:hAnsi="宋体"/>
          <w:color w:val="000000" w:themeColor="text1"/>
        </w:rPr>
        <w:t>2016】73号）第九条规定的分散采购程序办理。</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第二十条</w:t>
      </w:r>
      <w:r w:rsidRPr="00387E04">
        <w:rPr>
          <w:rFonts w:ascii="宋体" w:hAnsi="宋体"/>
          <w:color w:val="000000" w:themeColor="text1"/>
        </w:rPr>
        <w:t xml:space="preserve"> 集团公司内只有1家单位使用的或零星、不能形成较大采购批量的物资（原材料等）实行分散采购的，由需求单位按《公司物资采购管控工作制度》（鄂凯股【2016】73号）第九条、第十条规定的程序要求进行比质比价采购。相应的比质比价采购资料应留存备查。  </w:t>
      </w:r>
    </w:p>
    <w:p w:rsidR="002E1249" w:rsidRPr="00387E04" w:rsidRDefault="002E1249" w:rsidP="002E1249">
      <w:pPr>
        <w:spacing w:line="660" w:lineRule="exact"/>
        <w:ind w:firstLine="643"/>
        <w:jc w:val="center"/>
        <w:rPr>
          <w:rFonts w:ascii="宋体" w:hAnsi="宋体"/>
          <w:b/>
          <w:color w:val="000000" w:themeColor="text1"/>
        </w:rPr>
      </w:pPr>
      <w:r w:rsidRPr="00387E04">
        <w:rPr>
          <w:rFonts w:ascii="宋体" w:hAnsi="宋体"/>
          <w:b/>
          <w:color w:val="000000" w:themeColor="text1"/>
        </w:rPr>
        <w:t>第</w:t>
      </w:r>
      <w:r w:rsidRPr="00387E04">
        <w:rPr>
          <w:rFonts w:ascii="宋体" w:hAnsi="宋体" w:hint="eastAsia"/>
          <w:b/>
          <w:color w:val="000000" w:themeColor="text1"/>
        </w:rPr>
        <w:t>四</w:t>
      </w:r>
      <w:r w:rsidRPr="00387E04">
        <w:rPr>
          <w:rFonts w:ascii="宋体" w:hAnsi="宋体"/>
          <w:b/>
          <w:color w:val="000000" w:themeColor="text1"/>
        </w:rPr>
        <w:t>章 投 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二十一</w:t>
      </w:r>
      <w:r w:rsidRPr="00387E04">
        <w:rPr>
          <w:rFonts w:ascii="宋体" w:hAnsi="宋体"/>
          <w:color w:val="000000" w:themeColor="text1"/>
        </w:rPr>
        <w:t>条 投标应当具备相应的资格</w:t>
      </w:r>
      <w:r w:rsidRPr="00387E04">
        <w:rPr>
          <w:rFonts w:ascii="宋体" w:hAnsi="宋体" w:hint="eastAsia"/>
          <w:color w:val="000000" w:themeColor="text1"/>
        </w:rPr>
        <w:t>资质条件</w:t>
      </w:r>
      <w:r w:rsidRPr="00387E04">
        <w:rPr>
          <w:rFonts w:ascii="宋体" w:hAnsi="宋体"/>
          <w:color w:val="000000" w:themeColor="text1"/>
        </w:rPr>
        <w:t>。参加工程勘</w:t>
      </w:r>
      <w:r w:rsidRPr="00387E04">
        <w:rPr>
          <w:rFonts w:ascii="宋体" w:hAnsi="宋体" w:hint="eastAsia"/>
          <w:color w:val="000000" w:themeColor="text1"/>
        </w:rPr>
        <w:t>察</w:t>
      </w:r>
      <w:r w:rsidRPr="00387E04">
        <w:rPr>
          <w:rFonts w:ascii="宋体" w:hAnsi="宋体"/>
          <w:color w:val="000000" w:themeColor="text1"/>
        </w:rPr>
        <w:t>、设计、建筑安装、监理和主要设备</w:t>
      </w:r>
      <w:r w:rsidRPr="00387E04">
        <w:rPr>
          <w:rFonts w:ascii="宋体" w:hAnsi="宋体" w:hint="eastAsia"/>
          <w:color w:val="000000" w:themeColor="text1"/>
        </w:rPr>
        <w:t>等项目投标的单位</w:t>
      </w:r>
      <w:r w:rsidRPr="00387E04">
        <w:rPr>
          <w:rFonts w:ascii="宋体" w:hAnsi="宋体"/>
          <w:color w:val="000000" w:themeColor="text1"/>
        </w:rPr>
        <w:t>应具备下列条件</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w:t>
      </w:r>
      <w:r w:rsidRPr="00387E04">
        <w:rPr>
          <w:rFonts w:ascii="宋体" w:hAnsi="宋体"/>
          <w:color w:val="000000" w:themeColor="text1"/>
        </w:rPr>
        <w:t>具有招标</w:t>
      </w:r>
      <w:r w:rsidRPr="00387E04">
        <w:rPr>
          <w:rFonts w:ascii="宋体" w:hAnsi="宋体" w:hint="eastAsia"/>
          <w:color w:val="000000" w:themeColor="text1"/>
        </w:rPr>
        <w:t>书</w:t>
      </w:r>
      <w:r w:rsidRPr="00387E04">
        <w:rPr>
          <w:rFonts w:ascii="宋体" w:hAnsi="宋体"/>
          <w:color w:val="000000" w:themeColor="text1"/>
        </w:rPr>
        <w:t>要求的</w:t>
      </w:r>
      <w:r w:rsidRPr="00387E04">
        <w:rPr>
          <w:rFonts w:ascii="宋体" w:hAnsi="宋体" w:hint="eastAsia"/>
          <w:color w:val="000000" w:themeColor="text1"/>
        </w:rPr>
        <w:t>资格</w:t>
      </w:r>
      <w:r w:rsidRPr="00387E04">
        <w:rPr>
          <w:rFonts w:ascii="宋体" w:hAnsi="宋体"/>
          <w:color w:val="000000" w:themeColor="text1"/>
        </w:rPr>
        <w:t>资质条件。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w:t>
      </w:r>
      <w:r w:rsidRPr="00387E04">
        <w:rPr>
          <w:rFonts w:ascii="宋体" w:hAnsi="宋体"/>
          <w:color w:val="000000" w:themeColor="text1"/>
        </w:rPr>
        <w:t>承担过类似招标项目或相关工作</w:t>
      </w:r>
      <w:r w:rsidRPr="00387E04">
        <w:rPr>
          <w:rFonts w:ascii="宋体" w:hAnsi="宋体" w:hint="eastAsia"/>
          <w:color w:val="000000" w:themeColor="text1"/>
        </w:rPr>
        <w:t>，</w:t>
      </w:r>
      <w:r w:rsidRPr="00387E04">
        <w:rPr>
          <w:rFonts w:ascii="宋体" w:hAnsi="宋体"/>
          <w:color w:val="000000" w:themeColor="text1"/>
        </w:rPr>
        <w:t xml:space="preserve">具备承担招标项目的能力。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w:t>
      </w:r>
      <w:r w:rsidRPr="00387E04">
        <w:rPr>
          <w:rFonts w:ascii="宋体" w:hAnsi="宋体"/>
          <w:color w:val="000000" w:themeColor="text1"/>
        </w:rPr>
        <w:t>财务状况良好</w:t>
      </w:r>
      <w:r w:rsidRPr="00387E04">
        <w:rPr>
          <w:rFonts w:ascii="宋体" w:hAnsi="宋体" w:hint="eastAsia"/>
          <w:color w:val="000000" w:themeColor="text1"/>
        </w:rPr>
        <w:t>，</w:t>
      </w:r>
      <w:r w:rsidRPr="00387E04">
        <w:rPr>
          <w:rFonts w:ascii="宋体" w:hAnsi="宋体"/>
          <w:color w:val="000000" w:themeColor="text1"/>
        </w:rPr>
        <w:t>没有经济及其它方面的严重违法行为</w:t>
      </w:r>
      <w:r w:rsidRPr="00387E04">
        <w:rPr>
          <w:rFonts w:ascii="宋体" w:hAnsi="宋体" w:hint="eastAsia"/>
          <w:color w:val="000000" w:themeColor="text1"/>
        </w:rPr>
        <w:t>。</w:t>
      </w:r>
    </w:p>
    <w:p w:rsidR="002E1249" w:rsidRPr="00387E04" w:rsidRDefault="002E1249" w:rsidP="002E1249">
      <w:pPr>
        <w:spacing w:line="660" w:lineRule="exact"/>
        <w:ind w:firstLineChars="228" w:firstLine="547"/>
        <w:rPr>
          <w:rFonts w:ascii="宋体" w:hAnsi="宋体"/>
          <w:color w:val="000000" w:themeColor="text1"/>
        </w:rPr>
      </w:pPr>
      <w:r w:rsidRPr="00387E04">
        <w:rPr>
          <w:rFonts w:ascii="宋体" w:hAnsi="宋体" w:hint="eastAsia"/>
          <w:color w:val="000000" w:themeColor="text1"/>
        </w:rPr>
        <w:t>（四）</w:t>
      </w:r>
      <w:r w:rsidRPr="00387E04">
        <w:rPr>
          <w:rFonts w:ascii="宋体" w:hAnsi="宋体"/>
          <w:color w:val="000000" w:themeColor="text1"/>
        </w:rPr>
        <w:t>有较好安全记录</w:t>
      </w:r>
      <w:r w:rsidRPr="00387E04">
        <w:rPr>
          <w:rFonts w:ascii="宋体" w:hAnsi="宋体" w:hint="eastAsia"/>
          <w:color w:val="000000" w:themeColor="text1"/>
        </w:rPr>
        <w:t>，</w:t>
      </w:r>
      <w:r w:rsidRPr="00387E04">
        <w:rPr>
          <w:rFonts w:ascii="宋体" w:hAnsi="宋体"/>
          <w:color w:val="000000" w:themeColor="text1"/>
        </w:rPr>
        <w:t xml:space="preserve">没有发生过重大工程质量和安全事故。 </w:t>
      </w:r>
    </w:p>
    <w:p w:rsidR="002E1249" w:rsidRPr="00387E04" w:rsidRDefault="002E1249" w:rsidP="002E1249">
      <w:pPr>
        <w:spacing w:line="660" w:lineRule="exact"/>
        <w:ind w:firstLineChars="228" w:firstLine="547"/>
        <w:rPr>
          <w:rFonts w:ascii="宋体" w:hAnsi="宋体"/>
          <w:color w:val="000000" w:themeColor="text1"/>
        </w:rPr>
      </w:pPr>
      <w:r w:rsidRPr="00387E04">
        <w:rPr>
          <w:rFonts w:ascii="宋体" w:hAnsi="宋体" w:hint="eastAsia"/>
          <w:color w:val="000000" w:themeColor="text1"/>
        </w:rPr>
        <w:t>第二十二条</w:t>
      </w:r>
      <w:r w:rsidRPr="00387E04">
        <w:rPr>
          <w:rFonts w:ascii="宋体" w:hAnsi="宋体"/>
          <w:color w:val="000000" w:themeColor="text1"/>
        </w:rPr>
        <w:t xml:space="preserve"> 投标</w:t>
      </w:r>
      <w:r w:rsidRPr="00387E04">
        <w:rPr>
          <w:rFonts w:ascii="宋体" w:hAnsi="宋体" w:hint="eastAsia"/>
          <w:color w:val="000000" w:themeColor="text1"/>
        </w:rPr>
        <w:t>书</w:t>
      </w:r>
      <w:r w:rsidRPr="00387E04">
        <w:rPr>
          <w:rFonts w:ascii="宋体" w:hAnsi="宋体"/>
          <w:color w:val="000000" w:themeColor="text1"/>
        </w:rPr>
        <w:t>中应当明确保证金数额、提交形式和时限</w:t>
      </w:r>
      <w:r w:rsidRPr="00387E04">
        <w:rPr>
          <w:rFonts w:ascii="宋体" w:hAnsi="宋体" w:hint="eastAsia"/>
          <w:color w:val="000000" w:themeColor="text1"/>
        </w:rPr>
        <w:t>，</w:t>
      </w:r>
      <w:r w:rsidRPr="00387E04">
        <w:rPr>
          <w:rFonts w:ascii="宋体" w:hAnsi="宋体"/>
          <w:color w:val="000000" w:themeColor="text1"/>
        </w:rPr>
        <w:t>投标保证金按标的</w:t>
      </w:r>
      <w:r w:rsidRPr="00387E04">
        <w:rPr>
          <w:rFonts w:ascii="宋体" w:hAnsi="宋体" w:hint="eastAsia"/>
          <w:color w:val="000000" w:themeColor="text1"/>
        </w:rPr>
        <w:t>额</w:t>
      </w:r>
      <w:r w:rsidRPr="00387E04">
        <w:rPr>
          <w:rFonts w:ascii="宋体" w:hAnsi="宋体"/>
          <w:color w:val="000000" w:themeColor="text1"/>
        </w:rPr>
        <w:t>2%</w:t>
      </w:r>
      <w:r w:rsidRPr="00387E04">
        <w:rPr>
          <w:rFonts w:ascii="宋体" w:hAnsi="宋体" w:hint="eastAsia"/>
          <w:color w:val="000000" w:themeColor="text1"/>
        </w:rPr>
        <w:t>交</w:t>
      </w:r>
      <w:r w:rsidRPr="00387E04">
        <w:rPr>
          <w:rFonts w:ascii="宋体" w:hAnsi="宋体"/>
          <w:color w:val="000000" w:themeColor="text1"/>
        </w:rPr>
        <w:t>纳</w:t>
      </w:r>
      <w:r w:rsidRPr="00387E04">
        <w:rPr>
          <w:rFonts w:ascii="宋体" w:hAnsi="宋体" w:hint="eastAsia"/>
          <w:color w:val="000000" w:themeColor="text1"/>
        </w:rPr>
        <w:t>，</w:t>
      </w:r>
      <w:r w:rsidRPr="00387E04">
        <w:rPr>
          <w:rFonts w:ascii="宋体" w:hAnsi="宋体"/>
          <w:color w:val="000000" w:themeColor="text1"/>
        </w:rPr>
        <w:t>但最高不超过10万元。其中</w:t>
      </w:r>
      <w:r w:rsidRPr="00387E04">
        <w:rPr>
          <w:rFonts w:ascii="宋体" w:hAnsi="宋体" w:hint="eastAsia"/>
          <w:color w:val="000000" w:themeColor="text1"/>
        </w:rPr>
        <w:t>，</w:t>
      </w:r>
      <w:r w:rsidRPr="00387E04">
        <w:rPr>
          <w:rFonts w:ascii="宋体" w:hAnsi="宋体"/>
          <w:color w:val="000000" w:themeColor="text1"/>
        </w:rPr>
        <w:t>勘</w:t>
      </w:r>
      <w:r w:rsidRPr="00387E04">
        <w:rPr>
          <w:rFonts w:ascii="宋体" w:hAnsi="宋体" w:hint="eastAsia"/>
          <w:color w:val="000000" w:themeColor="text1"/>
        </w:rPr>
        <w:t>察</w:t>
      </w:r>
      <w:r w:rsidRPr="00387E04">
        <w:rPr>
          <w:rFonts w:ascii="宋体" w:hAnsi="宋体"/>
          <w:color w:val="000000" w:themeColor="text1"/>
        </w:rPr>
        <w:t xml:space="preserve">、设计投标保证金最高不超过5万元。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二十三</w:t>
      </w:r>
      <w:r w:rsidRPr="00387E04">
        <w:rPr>
          <w:rFonts w:ascii="宋体" w:hAnsi="宋体"/>
          <w:color w:val="000000" w:themeColor="text1"/>
        </w:rPr>
        <w:t>条 投标</w:t>
      </w:r>
      <w:r w:rsidRPr="00387E04">
        <w:rPr>
          <w:rFonts w:ascii="宋体" w:hAnsi="宋体" w:hint="eastAsia"/>
          <w:color w:val="000000" w:themeColor="text1"/>
        </w:rPr>
        <w:t>书</w:t>
      </w:r>
      <w:r w:rsidRPr="00387E04">
        <w:rPr>
          <w:rFonts w:ascii="宋体" w:hAnsi="宋体"/>
          <w:color w:val="000000" w:themeColor="text1"/>
        </w:rPr>
        <w:t>应当在招标</w:t>
      </w:r>
      <w:r w:rsidRPr="00387E04">
        <w:rPr>
          <w:rFonts w:ascii="宋体" w:hAnsi="宋体" w:hint="eastAsia"/>
          <w:color w:val="000000" w:themeColor="text1"/>
        </w:rPr>
        <w:t>书</w:t>
      </w:r>
      <w:r w:rsidRPr="00387E04">
        <w:rPr>
          <w:rFonts w:ascii="宋体" w:hAnsi="宋体"/>
          <w:color w:val="000000" w:themeColor="text1"/>
        </w:rPr>
        <w:t>要求</w:t>
      </w:r>
      <w:r w:rsidRPr="00387E04">
        <w:rPr>
          <w:rFonts w:ascii="宋体" w:hAnsi="宋体" w:hint="eastAsia"/>
          <w:color w:val="000000" w:themeColor="text1"/>
        </w:rPr>
        <w:t>的</w:t>
      </w:r>
      <w:r w:rsidRPr="00387E04">
        <w:rPr>
          <w:rFonts w:ascii="宋体" w:hAnsi="宋体"/>
          <w:color w:val="000000" w:themeColor="text1"/>
        </w:rPr>
        <w:t>提交截止</w:t>
      </w:r>
      <w:r w:rsidRPr="00387E04">
        <w:rPr>
          <w:rFonts w:ascii="宋体" w:hAnsi="宋体" w:hint="eastAsia"/>
          <w:color w:val="000000" w:themeColor="text1"/>
        </w:rPr>
        <w:t>时间之</w:t>
      </w:r>
      <w:r w:rsidRPr="00387E04">
        <w:rPr>
          <w:rFonts w:ascii="宋体" w:hAnsi="宋体"/>
          <w:color w:val="000000" w:themeColor="text1"/>
        </w:rPr>
        <w:t>前送达</w:t>
      </w:r>
      <w:r w:rsidRPr="00387E04">
        <w:rPr>
          <w:rFonts w:ascii="宋体" w:hAnsi="宋体" w:hint="eastAsia"/>
          <w:color w:val="000000" w:themeColor="text1"/>
        </w:rPr>
        <w:t>指定</w:t>
      </w:r>
      <w:r w:rsidRPr="00387E04">
        <w:rPr>
          <w:rFonts w:ascii="宋体" w:hAnsi="宋体"/>
          <w:color w:val="000000" w:themeColor="text1"/>
        </w:rPr>
        <w:t>地点。</w:t>
      </w:r>
      <w:r w:rsidRPr="00387E04">
        <w:rPr>
          <w:rFonts w:ascii="宋体" w:hAnsi="宋体" w:hint="eastAsia"/>
          <w:color w:val="000000" w:themeColor="text1"/>
        </w:rPr>
        <w:t>投标书必须密封并加盖投标单位公章，涉及价格、数量、品牌等重要的内容不得涂改；且必须胶粘装订，不得采用合页装订。投标书不得少于一式五份。</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二</w:t>
      </w:r>
      <w:r w:rsidRPr="00387E04">
        <w:rPr>
          <w:rFonts w:ascii="宋体" w:hAnsi="宋体"/>
          <w:color w:val="000000" w:themeColor="text1"/>
        </w:rPr>
        <w:t>十</w:t>
      </w:r>
      <w:r w:rsidRPr="00387E04">
        <w:rPr>
          <w:rFonts w:ascii="宋体" w:hAnsi="宋体" w:hint="eastAsia"/>
          <w:color w:val="000000" w:themeColor="text1"/>
        </w:rPr>
        <w:t>四</w:t>
      </w:r>
      <w:r w:rsidRPr="00387E04">
        <w:rPr>
          <w:rFonts w:ascii="宋体" w:hAnsi="宋体"/>
          <w:color w:val="000000" w:themeColor="text1"/>
        </w:rPr>
        <w:t>条 投标单位根据招标</w:t>
      </w:r>
      <w:r w:rsidRPr="00387E04">
        <w:rPr>
          <w:rFonts w:ascii="宋体" w:hAnsi="宋体" w:hint="eastAsia"/>
          <w:color w:val="000000" w:themeColor="text1"/>
        </w:rPr>
        <w:t>书</w:t>
      </w:r>
      <w:r w:rsidRPr="00387E04">
        <w:rPr>
          <w:rFonts w:ascii="宋体" w:hAnsi="宋体"/>
          <w:color w:val="000000" w:themeColor="text1"/>
        </w:rPr>
        <w:t>载明的项目实际情况</w:t>
      </w:r>
      <w:r w:rsidRPr="00387E04">
        <w:rPr>
          <w:rFonts w:ascii="宋体" w:hAnsi="宋体" w:hint="eastAsia"/>
          <w:color w:val="000000" w:themeColor="text1"/>
        </w:rPr>
        <w:t>，</w:t>
      </w:r>
      <w:r w:rsidRPr="00387E04">
        <w:rPr>
          <w:rFonts w:ascii="宋体" w:hAnsi="宋体"/>
          <w:color w:val="000000" w:themeColor="text1"/>
        </w:rPr>
        <w:t>拟在中标后将中标项目的</w:t>
      </w:r>
      <w:r w:rsidRPr="00387E04">
        <w:rPr>
          <w:rFonts w:ascii="宋体" w:hAnsi="宋体"/>
          <w:color w:val="000000" w:themeColor="text1"/>
        </w:rPr>
        <w:lastRenderedPageBreak/>
        <w:t>部分非主体、非关键性工作进行分包的</w:t>
      </w:r>
      <w:r w:rsidRPr="00387E04">
        <w:rPr>
          <w:rFonts w:ascii="宋体" w:hAnsi="宋体" w:hint="eastAsia"/>
          <w:color w:val="000000" w:themeColor="text1"/>
        </w:rPr>
        <w:t>，</w:t>
      </w:r>
      <w:r w:rsidRPr="00387E04">
        <w:rPr>
          <w:rFonts w:ascii="宋体" w:hAnsi="宋体"/>
          <w:color w:val="000000" w:themeColor="text1"/>
        </w:rPr>
        <w:t>应当在投标</w:t>
      </w:r>
      <w:r w:rsidRPr="00387E04">
        <w:rPr>
          <w:rFonts w:ascii="宋体" w:hAnsi="宋体" w:hint="eastAsia"/>
          <w:color w:val="000000" w:themeColor="text1"/>
        </w:rPr>
        <w:t>书</w:t>
      </w:r>
      <w:r w:rsidRPr="00387E04">
        <w:rPr>
          <w:rFonts w:ascii="宋体" w:hAnsi="宋体"/>
          <w:color w:val="000000" w:themeColor="text1"/>
        </w:rPr>
        <w:t>中载明。</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第二十</w:t>
      </w:r>
      <w:r w:rsidRPr="00387E04">
        <w:rPr>
          <w:rFonts w:ascii="宋体" w:hAnsi="宋体" w:hint="eastAsia"/>
          <w:color w:val="000000" w:themeColor="text1"/>
        </w:rPr>
        <w:t>五</w:t>
      </w:r>
      <w:r w:rsidRPr="00387E04">
        <w:rPr>
          <w:rFonts w:ascii="宋体" w:hAnsi="宋体"/>
          <w:color w:val="000000" w:themeColor="text1"/>
        </w:rPr>
        <w:t>条 两个以上法人或者其他组织可以组成一个联合体</w:t>
      </w:r>
      <w:r w:rsidRPr="00387E04">
        <w:rPr>
          <w:rFonts w:ascii="宋体" w:hAnsi="宋体" w:hint="eastAsia"/>
          <w:color w:val="000000" w:themeColor="text1"/>
        </w:rPr>
        <w:t>，</w:t>
      </w:r>
      <w:r w:rsidRPr="00387E04">
        <w:rPr>
          <w:rFonts w:ascii="宋体" w:hAnsi="宋体"/>
          <w:color w:val="000000" w:themeColor="text1"/>
        </w:rPr>
        <w:t>以一个投标人的身份共同投标。但联合体各方均应具备承担招标项目规定的资格</w:t>
      </w:r>
      <w:r w:rsidRPr="00387E04">
        <w:rPr>
          <w:rFonts w:ascii="宋体" w:hAnsi="宋体" w:hint="eastAsia"/>
          <w:color w:val="000000" w:themeColor="text1"/>
        </w:rPr>
        <w:t>资质</w:t>
      </w:r>
      <w:r w:rsidRPr="00387E04">
        <w:rPr>
          <w:rFonts w:ascii="宋体" w:hAnsi="宋体"/>
          <w:color w:val="000000" w:themeColor="text1"/>
        </w:rPr>
        <w:t>条件</w:t>
      </w:r>
      <w:r w:rsidRPr="00387E04">
        <w:rPr>
          <w:rFonts w:ascii="宋体" w:hAnsi="宋体" w:hint="eastAsia"/>
          <w:color w:val="000000" w:themeColor="text1"/>
        </w:rPr>
        <w:t>，</w:t>
      </w:r>
      <w:r w:rsidRPr="00387E04">
        <w:rPr>
          <w:rFonts w:ascii="宋体" w:hAnsi="宋体"/>
          <w:color w:val="000000" w:themeColor="text1"/>
        </w:rPr>
        <w:t>明确约定各方拟承担的工作和责任</w:t>
      </w:r>
      <w:r w:rsidRPr="00387E04">
        <w:rPr>
          <w:rFonts w:ascii="宋体" w:hAnsi="宋体" w:hint="eastAsia"/>
          <w:color w:val="000000" w:themeColor="text1"/>
        </w:rPr>
        <w:t>，</w:t>
      </w:r>
      <w:r w:rsidRPr="00387E04">
        <w:rPr>
          <w:rFonts w:ascii="宋体" w:hAnsi="宋体"/>
          <w:color w:val="000000" w:themeColor="text1"/>
        </w:rPr>
        <w:t>并将共同投标协议连同投标</w:t>
      </w:r>
      <w:r w:rsidRPr="00387E04">
        <w:rPr>
          <w:rFonts w:ascii="宋体" w:hAnsi="宋体" w:hint="eastAsia"/>
          <w:color w:val="000000" w:themeColor="text1"/>
        </w:rPr>
        <w:t>书</w:t>
      </w:r>
      <w:r w:rsidRPr="00387E04">
        <w:rPr>
          <w:rFonts w:ascii="宋体" w:hAnsi="宋体"/>
          <w:color w:val="000000" w:themeColor="text1"/>
        </w:rPr>
        <w:t>一并提交招标单位。</w:t>
      </w:r>
    </w:p>
    <w:p w:rsidR="002E1249" w:rsidRPr="00387E04" w:rsidRDefault="002E1249" w:rsidP="002E1249">
      <w:pPr>
        <w:spacing w:line="660" w:lineRule="exact"/>
        <w:ind w:firstLine="643"/>
        <w:jc w:val="center"/>
        <w:rPr>
          <w:rFonts w:ascii="宋体" w:hAnsi="宋体"/>
          <w:b/>
          <w:color w:val="000000" w:themeColor="text1"/>
        </w:rPr>
      </w:pPr>
      <w:r w:rsidRPr="00387E04">
        <w:rPr>
          <w:rFonts w:ascii="宋体" w:hAnsi="宋体"/>
          <w:b/>
          <w:color w:val="000000" w:themeColor="text1"/>
        </w:rPr>
        <w:t>第</w:t>
      </w:r>
      <w:r w:rsidRPr="00387E04">
        <w:rPr>
          <w:rFonts w:ascii="宋体" w:hAnsi="宋体" w:hint="eastAsia"/>
          <w:b/>
          <w:color w:val="000000" w:themeColor="text1"/>
        </w:rPr>
        <w:t>五</w:t>
      </w:r>
      <w:r w:rsidRPr="00387E04">
        <w:rPr>
          <w:rFonts w:ascii="宋体" w:hAnsi="宋体"/>
          <w:b/>
          <w:color w:val="000000" w:themeColor="text1"/>
        </w:rPr>
        <w:t xml:space="preserve">章 开标、评标和定标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第二十</w:t>
      </w:r>
      <w:r w:rsidRPr="00387E04">
        <w:rPr>
          <w:rFonts w:ascii="宋体" w:hAnsi="宋体" w:hint="eastAsia"/>
          <w:color w:val="000000" w:themeColor="text1"/>
        </w:rPr>
        <w:t>六条</w:t>
      </w:r>
      <w:r w:rsidRPr="00387E04">
        <w:rPr>
          <w:rFonts w:ascii="宋体" w:hAnsi="宋体"/>
          <w:color w:val="000000" w:themeColor="text1"/>
        </w:rPr>
        <w:t xml:space="preserve"> </w:t>
      </w:r>
      <w:r w:rsidRPr="00387E04">
        <w:rPr>
          <w:rFonts w:ascii="宋体" w:hAnsi="宋体" w:hint="eastAsia"/>
          <w:color w:val="000000" w:themeColor="text1"/>
        </w:rPr>
        <w:t>招</w:t>
      </w:r>
      <w:r w:rsidRPr="00387E04">
        <w:rPr>
          <w:rFonts w:ascii="宋体" w:hAnsi="宋体"/>
          <w:color w:val="000000" w:themeColor="text1"/>
        </w:rPr>
        <w:t>标</w:t>
      </w:r>
      <w:r w:rsidRPr="00387E04">
        <w:rPr>
          <w:rFonts w:ascii="宋体" w:hAnsi="宋体" w:hint="eastAsia"/>
          <w:color w:val="000000" w:themeColor="text1"/>
        </w:rPr>
        <w:t>原则上</w:t>
      </w:r>
      <w:r w:rsidRPr="00387E04">
        <w:rPr>
          <w:rFonts w:ascii="宋体" w:hAnsi="宋体"/>
          <w:color w:val="000000" w:themeColor="text1"/>
        </w:rPr>
        <w:t>应当在招标</w:t>
      </w:r>
      <w:r w:rsidRPr="00387E04">
        <w:rPr>
          <w:rFonts w:ascii="宋体" w:hAnsi="宋体" w:hint="eastAsia"/>
          <w:color w:val="000000" w:themeColor="text1"/>
        </w:rPr>
        <w:t>书</w:t>
      </w:r>
      <w:r w:rsidRPr="00387E04">
        <w:rPr>
          <w:rFonts w:ascii="宋体" w:hAnsi="宋体"/>
          <w:color w:val="000000" w:themeColor="text1"/>
        </w:rPr>
        <w:t>确定的提交投标</w:t>
      </w:r>
      <w:r w:rsidRPr="00387E04">
        <w:rPr>
          <w:rFonts w:ascii="宋体" w:hAnsi="宋体" w:hint="eastAsia"/>
          <w:color w:val="000000" w:themeColor="text1"/>
        </w:rPr>
        <w:t>书</w:t>
      </w:r>
      <w:r w:rsidRPr="00387E04">
        <w:rPr>
          <w:rFonts w:ascii="宋体" w:hAnsi="宋体"/>
          <w:color w:val="000000" w:themeColor="text1"/>
        </w:rPr>
        <w:t>截止时间的同一时间公开进行</w:t>
      </w:r>
      <w:r w:rsidRPr="00387E04">
        <w:rPr>
          <w:rFonts w:ascii="宋体" w:hAnsi="宋体" w:hint="eastAsia"/>
          <w:color w:val="000000" w:themeColor="text1"/>
        </w:rPr>
        <w:t>，</w:t>
      </w:r>
      <w:r w:rsidRPr="00387E04">
        <w:rPr>
          <w:rFonts w:ascii="宋体" w:hAnsi="宋体"/>
          <w:color w:val="000000" w:themeColor="text1"/>
        </w:rPr>
        <w:t>开标地点应当为招标</w:t>
      </w:r>
      <w:r w:rsidRPr="00387E04">
        <w:rPr>
          <w:rFonts w:ascii="宋体" w:hAnsi="宋体" w:hint="eastAsia"/>
          <w:color w:val="000000" w:themeColor="text1"/>
        </w:rPr>
        <w:t>书</w:t>
      </w:r>
      <w:r w:rsidRPr="00387E04">
        <w:rPr>
          <w:rFonts w:ascii="宋体" w:hAnsi="宋体"/>
          <w:color w:val="000000" w:themeColor="text1"/>
        </w:rPr>
        <w:t xml:space="preserve">中预先确定的地点。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第二十</w:t>
      </w:r>
      <w:r w:rsidRPr="00387E04">
        <w:rPr>
          <w:rFonts w:ascii="宋体" w:hAnsi="宋体" w:hint="eastAsia"/>
          <w:color w:val="000000" w:themeColor="text1"/>
        </w:rPr>
        <w:t>七</w:t>
      </w:r>
      <w:r w:rsidRPr="00387E04">
        <w:rPr>
          <w:rFonts w:ascii="宋体" w:hAnsi="宋体"/>
          <w:color w:val="000000" w:themeColor="text1"/>
        </w:rPr>
        <w:t>条 开标</w:t>
      </w:r>
      <w:r w:rsidRPr="00387E04">
        <w:rPr>
          <w:rFonts w:ascii="宋体" w:hAnsi="宋体" w:hint="eastAsia"/>
          <w:color w:val="000000" w:themeColor="text1"/>
        </w:rPr>
        <w:t>、评标</w:t>
      </w:r>
      <w:r w:rsidRPr="00387E04">
        <w:rPr>
          <w:rFonts w:ascii="宋体" w:hAnsi="宋体"/>
          <w:color w:val="000000" w:themeColor="text1"/>
        </w:rPr>
        <w:t>由招</w:t>
      </w:r>
      <w:r w:rsidRPr="00387E04">
        <w:rPr>
          <w:rFonts w:ascii="宋体" w:hAnsi="宋体" w:hint="eastAsia"/>
          <w:color w:val="000000" w:themeColor="text1"/>
        </w:rPr>
        <w:t>（议）</w:t>
      </w:r>
      <w:r w:rsidRPr="00387E04">
        <w:rPr>
          <w:rFonts w:ascii="宋体" w:hAnsi="宋体"/>
          <w:color w:val="000000" w:themeColor="text1"/>
        </w:rPr>
        <w:t>标</w:t>
      </w:r>
      <w:r w:rsidRPr="00387E04">
        <w:rPr>
          <w:rFonts w:ascii="宋体" w:hAnsi="宋体" w:hint="eastAsia"/>
          <w:color w:val="000000" w:themeColor="text1"/>
        </w:rPr>
        <w:t>评审组组长</w:t>
      </w:r>
      <w:r w:rsidRPr="00387E04">
        <w:rPr>
          <w:rFonts w:ascii="宋体" w:hAnsi="宋体"/>
          <w:color w:val="000000" w:themeColor="text1"/>
        </w:rPr>
        <w:t>主持</w:t>
      </w:r>
      <w:r w:rsidRPr="00387E04">
        <w:rPr>
          <w:rFonts w:ascii="宋体" w:hAnsi="宋体" w:hint="eastAsia"/>
          <w:color w:val="000000" w:themeColor="text1"/>
        </w:rPr>
        <w:t>，</w:t>
      </w:r>
      <w:r w:rsidRPr="00387E04">
        <w:rPr>
          <w:rFonts w:ascii="宋体" w:hAnsi="宋体"/>
          <w:color w:val="000000" w:themeColor="text1"/>
        </w:rPr>
        <w:t>开标时</w:t>
      </w:r>
      <w:r w:rsidRPr="00387E04">
        <w:rPr>
          <w:rFonts w:ascii="宋体" w:hAnsi="宋体" w:hint="eastAsia"/>
          <w:color w:val="000000" w:themeColor="text1"/>
        </w:rPr>
        <w:t>，</w:t>
      </w:r>
      <w:r w:rsidRPr="00387E04">
        <w:rPr>
          <w:rFonts w:ascii="宋体" w:hAnsi="宋体"/>
          <w:color w:val="000000" w:themeColor="text1"/>
        </w:rPr>
        <w:t>由</w:t>
      </w:r>
      <w:r w:rsidRPr="00387E04">
        <w:rPr>
          <w:rFonts w:ascii="宋体" w:hAnsi="宋体" w:hint="eastAsia"/>
          <w:color w:val="000000" w:themeColor="text1"/>
        </w:rPr>
        <w:t>组长指定人员</w:t>
      </w:r>
      <w:r w:rsidRPr="00387E04">
        <w:rPr>
          <w:rFonts w:ascii="宋体" w:hAnsi="宋体"/>
          <w:color w:val="000000" w:themeColor="text1"/>
        </w:rPr>
        <w:t>检查投标</w:t>
      </w:r>
      <w:r w:rsidRPr="00387E04">
        <w:rPr>
          <w:rFonts w:ascii="宋体" w:hAnsi="宋体" w:hint="eastAsia"/>
          <w:color w:val="000000" w:themeColor="text1"/>
        </w:rPr>
        <w:t>书</w:t>
      </w:r>
      <w:r w:rsidRPr="00387E04">
        <w:rPr>
          <w:rFonts w:ascii="宋体" w:hAnsi="宋体"/>
          <w:color w:val="000000" w:themeColor="text1"/>
        </w:rPr>
        <w:t>的密封情况</w:t>
      </w:r>
      <w:r w:rsidRPr="00387E04">
        <w:rPr>
          <w:rFonts w:ascii="宋体" w:hAnsi="宋体" w:hint="eastAsia"/>
          <w:color w:val="000000" w:themeColor="text1"/>
        </w:rPr>
        <w:t>，</w:t>
      </w:r>
      <w:r w:rsidRPr="00387E04">
        <w:rPr>
          <w:rFonts w:ascii="宋体" w:hAnsi="宋体"/>
          <w:color w:val="000000" w:themeColor="text1"/>
        </w:rPr>
        <w:t>经确认无误后</w:t>
      </w:r>
      <w:r w:rsidRPr="00387E04">
        <w:rPr>
          <w:rFonts w:ascii="宋体" w:hAnsi="宋体" w:hint="eastAsia"/>
          <w:color w:val="000000" w:themeColor="text1"/>
        </w:rPr>
        <w:t>，</w:t>
      </w:r>
      <w:r w:rsidRPr="00387E04">
        <w:rPr>
          <w:rFonts w:ascii="宋体" w:hAnsi="宋体"/>
          <w:color w:val="000000" w:themeColor="text1"/>
        </w:rPr>
        <w:t>当众拆封</w:t>
      </w:r>
      <w:r w:rsidRPr="00387E04">
        <w:rPr>
          <w:rFonts w:ascii="宋体" w:hAnsi="宋体" w:hint="eastAsia"/>
          <w:color w:val="000000" w:themeColor="text1"/>
        </w:rPr>
        <w:t>交于现场招（议）标评审组人员传阅、评审。</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二十八</w:t>
      </w:r>
      <w:r w:rsidRPr="00387E04">
        <w:rPr>
          <w:rFonts w:ascii="宋体" w:hAnsi="宋体"/>
          <w:color w:val="000000" w:themeColor="text1"/>
        </w:rPr>
        <w:t>条 评标</w:t>
      </w:r>
      <w:r w:rsidRPr="00387E04">
        <w:rPr>
          <w:rFonts w:ascii="宋体" w:hAnsi="宋体" w:hint="eastAsia"/>
          <w:color w:val="000000" w:themeColor="text1"/>
        </w:rPr>
        <w:t>时，招（议）标评审组人员</w:t>
      </w:r>
      <w:r w:rsidRPr="00387E04">
        <w:rPr>
          <w:rFonts w:ascii="宋体" w:hAnsi="宋体"/>
          <w:color w:val="000000" w:themeColor="text1"/>
        </w:rPr>
        <w:t>与投标单位有利害关系的</w:t>
      </w:r>
      <w:r w:rsidRPr="00387E04">
        <w:rPr>
          <w:rFonts w:ascii="宋体" w:hAnsi="宋体" w:hint="eastAsia"/>
          <w:color w:val="000000" w:themeColor="text1"/>
        </w:rPr>
        <w:t>应当回避。</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二十九</w:t>
      </w:r>
      <w:r w:rsidRPr="00387E04">
        <w:rPr>
          <w:rFonts w:ascii="宋体" w:hAnsi="宋体"/>
          <w:color w:val="000000" w:themeColor="text1"/>
        </w:rPr>
        <w:t>条 评标应当</w:t>
      </w:r>
      <w:r w:rsidRPr="00387E04">
        <w:rPr>
          <w:rFonts w:ascii="宋体" w:hAnsi="宋体" w:hint="eastAsia"/>
          <w:color w:val="000000" w:themeColor="text1"/>
        </w:rPr>
        <w:t>依据</w:t>
      </w:r>
      <w:r w:rsidRPr="00387E04">
        <w:rPr>
          <w:rFonts w:ascii="宋体" w:hAnsi="宋体"/>
          <w:color w:val="000000" w:themeColor="text1"/>
        </w:rPr>
        <w:t>招标</w:t>
      </w:r>
      <w:r w:rsidRPr="00387E04">
        <w:rPr>
          <w:rFonts w:ascii="宋体" w:hAnsi="宋体" w:hint="eastAsia"/>
          <w:color w:val="000000" w:themeColor="text1"/>
        </w:rPr>
        <w:t>书载明</w:t>
      </w:r>
      <w:r w:rsidRPr="00387E04">
        <w:rPr>
          <w:rFonts w:ascii="宋体" w:hAnsi="宋体"/>
          <w:color w:val="000000" w:themeColor="text1"/>
        </w:rPr>
        <w:t>的</w:t>
      </w:r>
      <w:r w:rsidRPr="00387E04">
        <w:rPr>
          <w:rFonts w:ascii="宋体" w:hAnsi="宋体" w:hint="eastAsia"/>
          <w:color w:val="000000" w:themeColor="text1"/>
        </w:rPr>
        <w:t>相关要求及《项目招（议）标评审标准》（附件</w:t>
      </w:r>
      <w:r w:rsidRPr="00387E04">
        <w:rPr>
          <w:rFonts w:ascii="宋体" w:hAnsi="宋体"/>
          <w:color w:val="000000" w:themeColor="text1"/>
        </w:rPr>
        <w:t>5），对投标</w:t>
      </w:r>
      <w:r w:rsidRPr="00387E04">
        <w:rPr>
          <w:rFonts w:ascii="宋体" w:hAnsi="宋体" w:hint="eastAsia"/>
          <w:color w:val="000000" w:themeColor="text1"/>
        </w:rPr>
        <w:t>书商务部分和技术部分两大内容进行逐项评审。评审组可根据现场评审情况对投标单位的投标报价提出下浮要求，综合评审时，因投标单位在技术方案、质量、价格、付款方式、服务等方面各有优势不好取舍，难以直接推荐出中标单位的，评审组可结合现场投标情况提出相应意见，指定项目负责人与投标单位进行沟通协商。评审组根据沟通协商情况按照“方案最优、质量最有保证、价格最合理、服务最好”的原则推荐中标单位；</w:t>
      </w:r>
      <w:r w:rsidRPr="00387E04">
        <w:rPr>
          <w:rFonts w:ascii="宋体" w:hAnsi="宋体"/>
          <w:color w:val="000000" w:themeColor="text1"/>
        </w:rPr>
        <w:t>设有标底的</w:t>
      </w:r>
      <w:r w:rsidRPr="00387E04">
        <w:rPr>
          <w:rFonts w:ascii="宋体" w:hAnsi="宋体" w:hint="eastAsia"/>
          <w:color w:val="000000" w:themeColor="text1"/>
        </w:rPr>
        <w:t>，</w:t>
      </w:r>
      <w:r w:rsidRPr="00387E04">
        <w:rPr>
          <w:rFonts w:ascii="宋体" w:hAnsi="宋体"/>
          <w:color w:val="000000" w:themeColor="text1"/>
        </w:rPr>
        <w:t>应当参考标底</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评审组织部门拟定项目招（议）标评审意见，参与现场评审的评委签字后，报公司主要领导审批确定中标单位。</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三十</w:t>
      </w:r>
      <w:r w:rsidRPr="00387E04">
        <w:rPr>
          <w:rFonts w:ascii="宋体" w:hAnsi="宋体"/>
          <w:color w:val="000000" w:themeColor="text1"/>
        </w:rPr>
        <w:t>条 中标单位的投标应当符合下列条件之一</w:t>
      </w:r>
      <w:r w:rsidRPr="00387E04">
        <w:rPr>
          <w:rFonts w:ascii="宋体" w:hAnsi="宋体" w:hint="eastAsia"/>
          <w:color w:val="000000" w:themeColor="text1"/>
        </w:rPr>
        <w:t>：</w:t>
      </w:r>
    </w:p>
    <w:p w:rsidR="002E1249" w:rsidRPr="00387E04" w:rsidRDefault="002E1249" w:rsidP="002E1249">
      <w:pPr>
        <w:spacing w:line="660" w:lineRule="exact"/>
        <w:ind w:firstLineChars="150" w:firstLine="360"/>
        <w:rPr>
          <w:rFonts w:ascii="宋体" w:hAnsi="宋体"/>
          <w:color w:val="000000" w:themeColor="text1"/>
        </w:rPr>
      </w:pPr>
      <w:r w:rsidRPr="00387E04">
        <w:rPr>
          <w:rFonts w:ascii="宋体" w:hAnsi="宋体" w:hint="eastAsia"/>
          <w:color w:val="000000" w:themeColor="text1"/>
        </w:rPr>
        <w:lastRenderedPageBreak/>
        <w:t>（一）</w:t>
      </w:r>
      <w:r w:rsidRPr="00387E04">
        <w:rPr>
          <w:rFonts w:ascii="宋体" w:hAnsi="宋体"/>
          <w:color w:val="000000" w:themeColor="text1"/>
        </w:rPr>
        <w:t>能够最大限度地满足招标</w:t>
      </w:r>
      <w:r w:rsidRPr="00387E04">
        <w:rPr>
          <w:rFonts w:ascii="宋体" w:hAnsi="宋体" w:hint="eastAsia"/>
          <w:color w:val="000000" w:themeColor="text1"/>
        </w:rPr>
        <w:t>书要求</w:t>
      </w:r>
      <w:r w:rsidRPr="00387E04">
        <w:rPr>
          <w:rFonts w:ascii="宋体" w:hAnsi="宋体"/>
          <w:color w:val="000000" w:themeColor="text1"/>
        </w:rPr>
        <w:t>的各项综合评价标准</w:t>
      </w:r>
      <w:r w:rsidRPr="00387E04">
        <w:rPr>
          <w:rFonts w:ascii="宋体" w:hAnsi="宋体" w:hint="eastAsia"/>
          <w:color w:val="000000" w:themeColor="text1"/>
        </w:rPr>
        <w:t>，综合评审平均得分最高或评审人员表决意见一致。</w:t>
      </w:r>
    </w:p>
    <w:p w:rsidR="002E1249" w:rsidRPr="00387E04" w:rsidRDefault="002E1249" w:rsidP="002E1249">
      <w:pPr>
        <w:spacing w:line="660" w:lineRule="exact"/>
        <w:ind w:firstLineChars="150" w:firstLine="360"/>
        <w:rPr>
          <w:rFonts w:ascii="宋体" w:hAnsi="宋体"/>
          <w:color w:val="000000" w:themeColor="text1"/>
        </w:rPr>
      </w:pPr>
      <w:r w:rsidRPr="00387E04">
        <w:rPr>
          <w:rFonts w:ascii="宋体" w:hAnsi="宋体" w:hint="eastAsia"/>
          <w:color w:val="000000" w:themeColor="text1"/>
        </w:rPr>
        <w:t>（二）</w:t>
      </w:r>
      <w:r w:rsidRPr="00387E04">
        <w:rPr>
          <w:rFonts w:ascii="宋体" w:hAnsi="宋体"/>
          <w:color w:val="000000" w:themeColor="text1"/>
        </w:rPr>
        <w:t>能够满足招标</w:t>
      </w:r>
      <w:r w:rsidRPr="00387E04">
        <w:rPr>
          <w:rFonts w:ascii="宋体" w:hAnsi="宋体" w:hint="eastAsia"/>
          <w:color w:val="000000" w:themeColor="text1"/>
        </w:rPr>
        <w:t>书</w:t>
      </w:r>
      <w:r w:rsidRPr="00387E04">
        <w:rPr>
          <w:rFonts w:ascii="宋体" w:hAnsi="宋体"/>
          <w:color w:val="000000" w:themeColor="text1"/>
        </w:rPr>
        <w:t>件的实质性要求</w:t>
      </w:r>
      <w:r w:rsidRPr="00387E04">
        <w:rPr>
          <w:rFonts w:ascii="宋体" w:hAnsi="宋体" w:hint="eastAsia"/>
          <w:color w:val="000000" w:themeColor="text1"/>
        </w:rPr>
        <w:t>，</w:t>
      </w:r>
      <w:r w:rsidRPr="00387E04">
        <w:rPr>
          <w:rFonts w:ascii="宋体" w:hAnsi="宋体"/>
          <w:color w:val="000000" w:themeColor="text1"/>
        </w:rPr>
        <w:t>并且经评审的投标价格最低</w:t>
      </w:r>
      <w:r w:rsidRPr="00387E04">
        <w:rPr>
          <w:rFonts w:ascii="宋体" w:hAnsi="宋体" w:hint="eastAsia"/>
          <w:color w:val="000000" w:themeColor="text1"/>
        </w:rPr>
        <w:t>，</w:t>
      </w:r>
      <w:r w:rsidRPr="00387E04">
        <w:rPr>
          <w:rFonts w:ascii="宋体" w:hAnsi="宋体"/>
          <w:color w:val="000000" w:themeColor="text1"/>
        </w:rPr>
        <w:t>但投标价格低于成本的除外。</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三</w:t>
      </w:r>
      <w:r w:rsidRPr="00387E04">
        <w:rPr>
          <w:rFonts w:ascii="宋体" w:hAnsi="宋体"/>
          <w:color w:val="000000" w:themeColor="text1"/>
        </w:rPr>
        <w:t>十</w:t>
      </w:r>
      <w:r w:rsidRPr="00387E04">
        <w:rPr>
          <w:rFonts w:ascii="宋体" w:hAnsi="宋体" w:hint="eastAsia"/>
          <w:color w:val="000000" w:themeColor="text1"/>
        </w:rPr>
        <w:t>一</w:t>
      </w:r>
      <w:r w:rsidRPr="00387E04">
        <w:rPr>
          <w:rFonts w:ascii="宋体" w:hAnsi="宋体"/>
          <w:color w:val="000000" w:themeColor="text1"/>
        </w:rPr>
        <w:t>条 经</w:t>
      </w:r>
      <w:r w:rsidRPr="00387E04">
        <w:rPr>
          <w:rFonts w:ascii="宋体" w:hAnsi="宋体" w:hint="eastAsia"/>
          <w:color w:val="000000" w:themeColor="text1"/>
        </w:rPr>
        <w:t>公司领导审批</w:t>
      </w:r>
      <w:r w:rsidRPr="00387E04">
        <w:rPr>
          <w:rFonts w:ascii="宋体" w:hAnsi="宋体"/>
          <w:color w:val="000000" w:themeColor="text1"/>
        </w:rPr>
        <w:t>定标后</w:t>
      </w:r>
      <w:r w:rsidRPr="00387E04">
        <w:rPr>
          <w:rFonts w:ascii="宋体" w:hAnsi="宋体" w:hint="eastAsia"/>
          <w:color w:val="000000" w:themeColor="text1"/>
        </w:rPr>
        <w:t>，项目负责人</w:t>
      </w:r>
      <w:r w:rsidRPr="00387E04">
        <w:rPr>
          <w:rFonts w:ascii="宋体" w:hAnsi="宋体"/>
          <w:color w:val="000000" w:themeColor="text1"/>
        </w:rPr>
        <w:t>应及时向中标</w:t>
      </w:r>
      <w:r w:rsidRPr="00387E04">
        <w:rPr>
          <w:rFonts w:ascii="宋体" w:hAnsi="宋体" w:hint="eastAsia"/>
          <w:color w:val="000000" w:themeColor="text1"/>
        </w:rPr>
        <w:t>单位</w:t>
      </w:r>
      <w:r w:rsidRPr="00387E04">
        <w:rPr>
          <w:rFonts w:ascii="宋体" w:hAnsi="宋体"/>
          <w:color w:val="000000" w:themeColor="text1"/>
        </w:rPr>
        <w:t>发出</w:t>
      </w:r>
      <w:r w:rsidRPr="00387E04">
        <w:rPr>
          <w:rFonts w:ascii="宋体" w:hAnsi="宋体" w:hint="eastAsia"/>
          <w:color w:val="000000" w:themeColor="text1"/>
        </w:rPr>
        <w:t>《</w:t>
      </w:r>
      <w:r w:rsidRPr="00387E04">
        <w:rPr>
          <w:rFonts w:ascii="宋体" w:hAnsi="宋体"/>
          <w:color w:val="000000" w:themeColor="text1"/>
        </w:rPr>
        <w:t>中标通知书</w:t>
      </w:r>
      <w:r w:rsidRPr="00387E04">
        <w:rPr>
          <w:rFonts w:ascii="宋体" w:hAnsi="宋体" w:hint="eastAsia"/>
          <w:color w:val="000000" w:themeColor="text1"/>
        </w:rPr>
        <w:t>》（附件</w:t>
      </w:r>
      <w:r w:rsidRPr="00387E04">
        <w:rPr>
          <w:rFonts w:ascii="宋体" w:hAnsi="宋体"/>
          <w:color w:val="000000" w:themeColor="text1"/>
        </w:rPr>
        <w:t>6），并同时将中标结果通知所有未中标的投标单位。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招标单位和中标单位应当自中标通知书发出之日起十日内</w:t>
      </w:r>
      <w:r w:rsidRPr="00387E04">
        <w:rPr>
          <w:rFonts w:ascii="宋体" w:hAnsi="宋体" w:hint="eastAsia"/>
          <w:color w:val="000000" w:themeColor="text1"/>
        </w:rPr>
        <w:t>，</w:t>
      </w:r>
      <w:r w:rsidRPr="00387E04">
        <w:rPr>
          <w:rFonts w:ascii="宋体" w:hAnsi="宋体"/>
          <w:color w:val="000000" w:themeColor="text1"/>
        </w:rPr>
        <w:t>按照招标</w:t>
      </w:r>
      <w:r w:rsidRPr="00387E04">
        <w:rPr>
          <w:rFonts w:ascii="宋体" w:hAnsi="宋体" w:hint="eastAsia"/>
          <w:color w:val="000000" w:themeColor="text1"/>
        </w:rPr>
        <w:t>书</w:t>
      </w:r>
      <w:r w:rsidRPr="00387E04">
        <w:rPr>
          <w:rFonts w:ascii="宋体" w:hAnsi="宋体"/>
          <w:color w:val="000000" w:themeColor="text1"/>
        </w:rPr>
        <w:t>和投标书签订书面合同。</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三</w:t>
      </w:r>
      <w:r w:rsidRPr="00387E04">
        <w:rPr>
          <w:rFonts w:ascii="宋体" w:hAnsi="宋体"/>
          <w:color w:val="000000" w:themeColor="text1"/>
        </w:rPr>
        <w:t>十</w:t>
      </w:r>
      <w:r w:rsidRPr="00387E04">
        <w:rPr>
          <w:rFonts w:ascii="宋体" w:hAnsi="宋体" w:hint="eastAsia"/>
          <w:color w:val="000000" w:themeColor="text1"/>
        </w:rPr>
        <w:t>二</w:t>
      </w:r>
      <w:r w:rsidRPr="00387E04">
        <w:rPr>
          <w:rFonts w:ascii="宋体" w:hAnsi="宋体"/>
          <w:color w:val="000000" w:themeColor="text1"/>
        </w:rPr>
        <w:t>条 签订的中标合同中确定的</w:t>
      </w:r>
      <w:r w:rsidRPr="00387E04">
        <w:rPr>
          <w:rFonts w:ascii="宋体" w:hAnsi="宋体" w:hint="eastAsia"/>
          <w:color w:val="000000" w:themeColor="text1"/>
        </w:rPr>
        <w:t>项目</w:t>
      </w:r>
      <w:r w:rsidRPr="00387E04">
        <w:rPr>
          <w:rFonts w:ascii="宋体" w:hAnsi="宋体"/>
          <w:color w:val="000000" w:themeColor="text1"/>
        </w:rPr>
        <w:t>内容、合同价格</w:t>
      </w:r>
      <w:r w:rsidRPr="00387E04">
        <w:rPr>
          <w:rFonts w:ascii="宋体" w:hAnsi="宋体" w:hint="eastAsia"/>
          <w:color w:val="000000" w:themeColor="text1"/>
        </w:rPr>
        <w:t>等</w:t>
      </w:r>
      <w:r w:rsidRPr="00387E04">
        <w:rPr>
          <w:rFonts w:ascii="宋体" w:hAnsi="宋体"/>
          <w:color w:val="000000" w:themeColor="text1"/>
        </w:rPr>
        <w:t>应控制在项目</w:t>
      </w:r>
      <w:r w:rsidRPr="00387E04">
        <w:rPr>
          <w:rFonts w:ascii="宋体" w:hAnsi="宋体" w:hint="eastAsia"/>
          <w:color w:val="000000" w:themeColor="text1"/>
        </w:rPr>
        <w:t>招（议）标评审批准</w:t>
      </w:r>
      <w:r w:rsidRPr="00387E04">
        <w:rPr>
          <w:rFonts w:ascii="宋体" w:hAnsi="宋体"/>
          <w:color w:val="000000" w:themeColor="text1"/>
        </w:rPr>
        <w:t>的范围内</w:t>
      </w:r>
      <w:r w:rsidRPr="00387E04">
        <w:rPr>
          <w:rFonts w:ascii="宋体" w:hAnsi="宋体" w:hint="eastAsia"/>
          <w:color w:val="000000" w:themeColor="text1"/>
        </w:rPr>
        <w:t>，因特定原因</w:t>
      </w:r>
      <w:r w:rsidRPr="00387E04">
        <w:rPr>
          <w:rFonts w:ascii="宋体" w:hAnsi="宋体"/>
          <w:color w:val="000000" w:themeColor="text1"/>
        </w:rPr>
        <w:t>超出批准范围的</w:t>
      </w:r>
      <w:r w:rsidRPr="00387E04">
        <w:rPr>
          <w:rFonts w:ascii="宋体" w:hAnsi="宋体" w:hint="eastAsia"/>
          <w:color w:val="000000" w:themeColor="text1"/>
        </w:rPr>
        <w:t>，</w:t>
      </w:r>
      <w:r w:rsidRPr="00387E04">
        <w:rPr>
          <w:rFonts w:ascii="宋体" w:hAnsi="宋体"/>
          <w:color w:val="000000" w:themeColor="text1"/>
        </w:rPr>
        <w:t>须在中标合同签订前</w:t>
      </w:r>
      <w:r w:rsidRPr="00387E04">
        <w:rPr>
          <w:rFonts w:ascii="宋体" w:hAnsi="宋体" w:hint="eastAsia"/>
          <w:color w:val="000000" w:themeColor="text1"/>
        </w:rPr>
        <w:t>经招（议）标评审组审查通过后</w:t>
      </w:r>
      <w:r w:rsidRPr="00387E04">
        <w:rPr>
          <w:rFonts w:ascii="宋体" w:hAnsi="宋体"/>
          <w:color w:val="000000" w:themeColor="text1"/>
        </w:rPr>
        <w:t>报</w:t>
      </w:r>
      <w:r w:rsidRPr="00387E04">
        <w:rPr>
          <w:rFonts w:ascii="宋体" w:hAnsi="宋体" w:hint="eastAsia"/>
          <w:color w:val="000000" w:themeColor="text1"/>
        </w:rPr>
        <w:t>公司</w:t>
      </w:r>
      <w:r w:rsidRPr="00387E04">
        <w:rPr>
          <w:rFonts w:ascii="宋体" w:hAnsi="宋体"/>
          <w:color w:val="000000" w:themeColor="text1"/>
        </w:rPr>
        <w:t>原批准</w:t>
      </w:r>
      <w:r w:rsidRPr="00387E04">
        <w:rPr>
          <w:rFonts w:ascii="宋体" w:hAnsi="宋体" w:hint="eastAsia"/>
          <w:color w:val="000000" w:themeColor="text1"/>
        </w:rPr>
        <w:t>领导</w:t>
      </w:r>
      <w:r w:rsidRPr="00387E04">
        <w:rPr>
          <w:rFonts w:ascii="宋体" w:hAnsi="宋体"/>
          <w:color w:val="000000" w:themeColor="text1"/>
        </w:rPr>
        <w:t>审</w:t>
      </w:r>
      <w:r w:rsidRPr="00387E04">
        <w:rPr>
          <w:rFonts w:ascii="宋体" w:hAnsi="宋体" w:hint="eastAsia"/>
          <w:color w:val="000000" w:themeColor="text1"/>
        </w:rPr>
        <w:t>批</w:t>
      </w:r>
      <w:r w:rsidRPr="00387E04">
        <w:rPr>
          <w:rFonts w:ascii="宋体" w:hAnsi="宋体"/>
          <w:color w:val="000000" w:themeColor="text1"/>
        </w:rPr>
        <w:t>同意。</w:t>
      </w:r>
    </w:p>
    <w:p w:rsidR="002E1249" w:rsidRPr="00387E04" w:rsidRDefault="002E1249" w:rsidP="002E1249">
      <w:pPr>
        <w:spacing w:line="660" w:lineRule="exact"/>
        <w:ind w:firstLine="643"/>
        <w:jc w:val="center"/>
        <w:rPr>
          <w:rFonts w:ascii="宋体" w:hAnsi="宋体"/>
          <w:color w:val="000000" w:themeColor="text1"/>
        </w:rPr>
      </w:pPr>
      <w:r w:rsidRPr="00387E04">
        <w:rPr>
          <w:rFonts w:ascii="宋体" w:hAnsi="宋体"/>
          <w:b/>
          <w:color w:val="000000" w:themeColor="text1"/>
        </w:rPr>
        <w:t>第六章 </w:t>
      </w:r>
      <w:r w:rsidRPr="00387E04">
        <w:rPr>
          <w:rFonts w:ascii="宋体" w:hAnsi="宋体" w:hint="eastAsia"/>
          <w:b/>
          <w:color w:val="000000" w:themeColor="text1"/>
        </w:rPr>
        <w:t>罚</w:t>
      </w:r>
      <w:r w:rsidRPr="00387E04">
        <w:rPr>
          <w:rFonts w:ascii="宋体" w:hAnsi="宋体"/>
          <w:b/>
          <w:color w:val="000000" w:themeColor="text1"/>
        </w:rPr>
        <w:t xml:space="preserve">  </w:t>
      </w:r>
      <w:r w:rsidRPr="00387E04">
        <w:rPr>
          <w:rFonts w:ascii="宋体" w:hAnsi="宋体" w:hint="eastAsia"/>
          <w:b/>
          <w:color w:val="000000" w:themeColor="text1"/>
        </w:rPr>
        <w:t>则</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color w:val="000000" w:themeColor="text1"/>
        </w:rPr>
        <w:t>第</w:t>
      </w:r>
      <w:r w:rsidRPr="00387E04">
        <w:rPr>
          <w:rFonts w:ascii="宋体" w:hAnsi="宋体" w:hint="eastAsia"/>
          <w:color w:val="000000" w:themeColor="text1"/>
        </w:rPr>
        <w:t>三</w:t>
      </w:r>
      <w:r w:rsidRPr="00387E04">
        <w:rPr>
          <w:rFonts w:ascii="宋体" w:hAnsi="宋体"/>
          <w:color w:val="000000" w:themeColor="text1"/>
        </w:rPr>
        <w:t>十</w:t>
      </w:r>
      <w:r w:rsidRPr="00387E04">
        <w:rPr>
          <w:rFonts w:ascii="宋体" w:hAnsi="宋体" w:hint="eastAsia"/>
          <w:color w:val="000000" w:themeColor="text1"/>
        </w:rPr>
        <w:t>三</w:t>
      </w:r>
      <w:r w:rsidRPr="00387E04">
        <w:rPr>
          <w:rFonts w:ascii="宋体" w:hAnsi="宋体"/>
          <w:color w:val="000000" w:themeColor="text1"/>
        </w:rPr>
        <w:t>条  招标单位相关责任人、公司</w:t>
      </w:r>
      <w:r w:rsidRPr="00387E04">
        <w:rPr>
          <w:rFonts w:ascii="宋体" w:hAnsi="宋体" w:hint="eastAsia"/>
          <w:color w:val="000000" w:themeColor="text1"/>
        </w:rPr>
        <w:t>招（议）标评审人员和相关工作</w:t>
      </w:r>
      <w:r w:rsidRPr="00387E04">
        <w:rPr>
          <w:rFonts w:ascii="宋体" w:hAnsi="宋体"/>
          <w:color w:val="000000" w:themeColor="text1"/>
        </w:rPr>
        <w:t>人员</w:t>
      </w:r>
      <w:r w:rsidRPr="00387E04">
        <w:rPr>
          <w:rFonts w:ascii="宋体" w:hAnsi="宋体" w:hint="eastAsia"/>
          <w:color w:val="000000" w:themeColor="text1"/>
        </w:rPr>
        <w:t>有下列违规情形的</w:t>
      </w:r>
      <w:r w:rsidRPr="00387E04">
        <w:rPr>
          <w:rFonts w:ascii="宋体" w:hAnsi="宋体"/>
          <w:color w:val="000000" w:themeColor="text1"/>
        </w:rPr>
        <w:t>，</w:t>
      </w:r>
      <w:r w:rsidRPr="00387E04">
        <w:rPr>
          <w:rFonts w:ascii="宋体" w:hAnsi="宋体" w:hint="eastAsia"/>
          <w:color w:val="000000" w:themeColor="text1"/>
        </w:rPr>
        <w:t>给予相应的经济</w:t>
      </w:r>
      <w:r w:rsidRPr="00387E04">
        <w:rPr>
          <w:rFonts w:ascii="宋体" w:hAnsi="宋体"/>
          <w:color w:val="000000" w:themeColor="text1"/>
        </w:rPr>
        <w:t>处罚</w:t>
      </w:r>
      <w:r w:rsidRPr="00387E04">
        <w:rPr>
          <w:rFonts w:ascii="宋体" w:hAnsi="宋体" w:hint="eastAsia"/>
          <w:color w:val="000000" w:themeColor="text1"/>
        </w:rPr>
        <w:t>和行政处理，直至追究法律责任。</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（一）凡项目应当</w:t>
      </w:r>
      <w:r w:rsidRPr="00387E04">
        <w:rPr>
          <w:rFonts w:ascii="宋体" w:hAnsi="宋体"/>
          <w:color w:val="000000" w:themeColor="text1"/>
        </w:rPr>
        <w:t>进行招</w:t>
      </w:r>
      <w:r w:rsidRPr="00387E04">
        <w:rPr>
          <w:rFonts w:ascii="宋体" w:hAnsi="宋体" w:hint="eastAsia"/>
          <w:color w:val="000000" w:themeColor="text1"/>
        </w:rPr>
        <w:t>（议）标而未经批准擅自</w:t>
      </w:r>
      <w:r w:rsidRPr="00387E04">
        <w:rPr>
          <w:rFonts w:ascii="宋体" w:hAnsi="宋体"/>
          <w:color w:val="000000" w:themeColor="text1"/>
        </w:rPr>
        <w:t>不</w:t>
      </w:r>
      <w:r w:rsidRPr="00387E04">
        <w:rPr>
          <w:rFonts w:ascii="宋体" w:hAnsi="宋体" w:hint="eastAsia"/>
          <w:color w:val="000000" w:themeColor="text1"/>
        </w:rPr>
        <w:t>进行</w:t>
      </w:r>
      <w:r w:rsidRPr="00387E04">
        <w:rPr>
          <w:rFonts w:ascii="宋体" w:hAnsi="宋体"/>
          <w:color w:val="000000" w:themeColor="text1"/>
        </w:rPr>
        <w:t>招</w:t>
      </w:r>
      <w:r w:rsidRPr="00387E04">
        <w:rPr>
          <w:rFonts w:ascii="宋体" w:hAnsi="宋体" w:hint="eastAsia"/>
          <w:color w:val="000000" w:themeColor="text1"/>
        </w:rPr>
        <w:t>（议）标的，或将应当</w:t>
      </w:r>
      <w:r w:rsidRPr="00387E04">
        <w:rPr>
          <w:rFonts w:ascii="宋体" w:hAnsi="宋体"/>
          <w:color w:val="000000" w:themeColor="text1"/>
        </w:rPr>
        <w:t>进行招</w:t>
      </w:r>
      <w:r w:rsidRPr="00387E04">
        <w:rPr>
          <w:rFonts w:ascii="宋体" w:hAnsi="宋体" w:hint="eastAsia"/>
          <w:color w:val="000000" w:themeColor="text1"/>
        </w:rPr>
        <w:t>（议）</w:t>
      </w:r>
      <w:r w:rsidRPr="00387E04">
        <w:rPr>
          <w:rFonts w:ascii="宋体" w:hAnsi="宋体"/>
          <w:color w:val="000000" w:themeColor="text1"/>
        </w:rPr>
        <w:t>标的项目化整为零或者以其他方式</w:t>
      </w:r>
      <w:r w:rsidRPr="00387E04">
        <w:rPr>
          <w:rFonts w:ascii="宋体" w:hAnsi="宋体" w:hint="eastAsia"/>
          <w:color w:val="000000" w:themeColor="text1"/>
        </w:rPr>
        <w:t>规</w:t>
      </w:r>
      <w:r w:rsidRPr="00387E04">
        <w:rPr>
          <w:rFonts w:ascii="宋体" w:hAnsi="宋体"/>
          <w:color w:val="000000" w:themeColor="text1"/>
        </w:rPr>
        <w:t>避招</w:t>
      </w:r>
      <w:r w:rsidRPr="00387E04">
        <w:rPr>
          <w:rFonts w:ascii="宋体" w:hAnsi="宋体" w:hint="eastAsia"/>
          <w:color w:val="000000" w:themeColor="text1"/>
        </w:rPr>
        <w:t>（议）标的，对项目单位责任领导和项目负责人按项目实际发生金额的</w:t>
      </w:r>
      <w:r w:rsidRPr="00387E04">
        <w:rPr>
          <w:rFonts w:ascii="宋体" w:hAnsi="宋体"/>
          <w:color w:val="000000" w:themeColor="text1"/>
        </w:rPr>
        <w:t>10%给予处罚。</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w:t>
      </w:r>
      <w:r w:rsidRPr="00387E04">
        <w:rPr>
          <w:rFonts w:ascii="宋体" w:hAnsi="宋体"/>
          <w:color w:val="000000" w:themeColor="text1"/>
        </w:rPr>
        <w:t>招标单位</w:t>
      </w:r>
      <w:r w:rsidRPr="00387E04">
        <w:rPr>
          <w:rFonts w:ascii="宋体" w:hAnsi="宋体" w:hint="eastAsia"/>
          <w:color w:val="000000" w:themeColor="text1"/>
        </w:rPr>
        <w:t>在开标前</w:t>
      </w:r>
      <w:r w:rsidRPr="00387E04">
        <w:rPr>
          <w:rFonts w:ascii="宋体" w:hAnsi="宋体"/>
          <w:color w:val="000000" w:themeColor="text1"/>
        </w:rPr>
        <w:t>向他人</w:t>
      </w:r>
      <w:r w:rsidRPr="00387E04">
        <w:rPr>
          <w:rFonts w:ascii="宋体" w:hAnsi="宋体" w:hint="eastAsia"/>
          <w:color w:val="000000" w:themeColor="text1"/>
        </w:rPr>
        <w:t>或</w:t>
      </w:r>
      <w:r w:rsidRPr="00387E04">
        <w:rPr>
          <w:rFonts w:ascii="宋体" w:hAnsi="宋体"/>
          <w:color w:val="000000" w:themeColor="text1"/>
        </w:rPr>
        <w:t>已获取招标</w:t>
      </w:r>
      <w:r w:rsidRPr="00387E04">
        <w:rPr>
          <w:rFonts w:ascii="宋体" w:hAnsi="宋体" w:hint="eastAsia"/>
          <w:color w:val="000000" w:themeColor="text1"/>
        </w:rPr>
        <w:t>书</w:t>
      </w:r>
      <w:r w:rsidRPr="00387E04">
        <w:rPr>
          <w:rFonts w:ascii="宋体" w:hAnsi="宋体"/>
          <w:color w:val="000000" w:themeColor="text1"/>
        </w:rPr>
        <w:t>的潜在投标单位透露</w:t>
      </w:r>
      <w:r w:rsidRPr="00387E04">
        <w:rPr>
          <w:rFonts w:ascii="宋体" w:hAnsi="宋体" w:hint="eastAsia"/>
          <w:color w:val="000000" w:themeColor="text1"/>
        </w:rPr>
        <w:t>其他</w:t>
      </w:r>
      <w:r w:rsidRPr="00387E04">
        <w:rPr>
          <w:rFonts w:ascii="宋体" w:hAnsi="宋体"/>
          <w:color w:val="000000" w:themeColor="text1"/>
        </w:rPr>
        <w:t>潜在投标单位的名称</w:t>
      </w:r>
      <w:r w:rsidRPr="00387E04">
        <w:rPr>
          <w:rFonts w:ascii="宋体" w:hAnsi="宋体" w:cs="宋体" w:hint="eastAsia"/>
          <w:color w:val="000000" w:themeColor="text1"/>
        </w:rPr>
        <w:t>或</w:t>
      </w:r>
      <w:r w:rsidRPr="00387E04">
        <w:rPr>
          <w:rFonts w:ascii="宋体" w:hAnsi="宋体" w:cs="宋体"/>
          <w:color w:val="000000" w:themeColor="text1"/>
        </w:rPr>
        <w:t>其他</w:t>
      </w:r>
      <w:r w:rsidRPr="00387E04">
        <w:rPr>
          <w:rFonts w:ascii="宋体" w:hAnsi="宋体" w:cs="宋体" w:hint="eastAsia"/>
          <w:color w:val="000000" w:themeColor="text1"/>
        </w:rPr>
        <w:t>相</w:t>
      </w:r>
      <w:r w:rsidRPr="00387E04">
        <w:rPr>
          <w:rFonts w:ascii="宋体" w:hAnsi="宋体" w:cs="宋体"/>
          <w:color w:val="000000" w:themeColor="text1"/>
        </w:rPr>
        <w:t>关情况,</w:t>
      </w:r>
      <w:r w:rsidRPr="00387E04">
        <w:rPr>
          <w:rFonts w:ascii="宋体" w:hAnsi="宋体" w:cs="宋体" w:hint="eastAsia"/>
          <w:color w:val="000000" w:themeColor="text1"/>
        </w:rPr>
        <w:t>导致</w:t>
      </w:r>
      <w:r w:rsidRPr="00387E04">
        <w:rPr>
          <w:rFonts w:ascii="宋体" w:hAnsi="宋体"/>
          <w:color w:val="000000" w:themeColor="text1"/>
        </w:rPr>
        <w:t>投标单位</w:t>
      </w:r>
      <w:r w:rsidRPr="00387E04">
        <w:rPr>
          <w:rFonts w:ascii="宋体" w:hAnsi="宋体" w:hint="eastAsia"/>
          <w:color w:val="000000" w:themeColor="text1"/>
        </w:rPr>
        <w:t>之间</w:t>
      </w:r>
      <w:r w:rsidRPr="00387E04">
        <w:rPr>
          <w:rFonts w:ascii="宋体" w:hAnsi="宋体" w:cs="宋体" w:hint="eastAsia"/>
          <w:color w:val="000000" w:themeColor="text1"/>
        </w:rPr>
        <w:t>串标、围标，</w:t>
      </w:r>
      <w:r w:rsidRPr="00387E04">
        <w:rPr>
          <w:rFonts w:ascii="宋体" w:hAnsi="宋体" w:cs="宋体"/>
          <w:color w:val="000000" w:themeColor="text1"/>
        </w:rPr>
        <w:t>影响公平竞争</w:t>
      </w:r>
      <w:r w:rsidRPr="00387E04">
        <w:rPr>
          <w:rFonts w:ascii="宋体" w:hAnsi="宋体" w:cs="宋体" w:hint="eastAsia"/>
          <w:color w:val="000000" w:themeColor="text1"/>
        </w:rPr>
        <w:t>结果的</w:t>
      </w:r>
      <w:r w:rsidRPr="00387E04">
        <w:rPr>
          <w:rFonts w:ascii="宋体" w:hAnsi="宋体" w:hint="eastAsia"/>
          <w:color w:val="000000" w:themeColor="text1"/>
        </w:rPr>
        <w:t>，经查证属实，对相关责任人罚款</w:t>
      </w:r>
      <w:r w:rsidRPr="00387E04">
        <w:rPr>
          <w:rFonts w:ascii="宋体" w:hAnsi="宋体"/>
          <w:color w:val="000000" w:themeColor="text1"/>
        </w:rPr>
        <w:t>5000～10000元，并作停职、待岗处理。</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（三）</w:t>
      </w:r>
      <w:r w:rsidRPr="00387E04">
        <w:rPr>
          <w:rFonts w:ascii="宋体" w:hAnsi="宋体"/>
          <w:color w:val="000000" w:themeColor="text1"/>
        </w:rPr>
        <w:t>招标单位</w:t>
      </w:r>
      <w:r w:rsidRPr="00387E04">
        <w:rPr>
          <w:rFonts w:ascii="宋体" w:hAnsi="宋体" w:hint="eastAsia"/>
          <w:color w:val="000000" w:themeColor="text1"/>
        </w:rPr>
        <w:t>或相关人员在开标前向</w:t>
      </w:r>
      <w:r w:rsidRPr="00387E04">
        <w:rPr>
          <w:rFonts w:ascii="宋体" w:hAnsi="宋体"/>
          <w:color w:val="000000" w:themeColor="text1"/>
        </w:rPr>
        <w:t>投标单位</w:t>
      </w:r>
      <w:r w:rsidRPr="00387E04">
        <w:rPr>
          <w:rFonts w:ascii="宋体" w:hAnsi="宋体" w:cs="宋体" w:hint="eastAsia"/>
          <w:color w:val="000000" w:themeColor="text1"/>
        </w:rPr>
        <w:t>透</w:t>
      </w:r>
      <w:r w:rsidRPr="00387E04">
        <w:rPr>
          <w:rFonts w:ascii="宋体" w:hAnsi="宋体" w:cs="宋体"/>
          <w:color w:val="000000" w:themeColor="text1"/>
        </w:rPr>
        <w:t>露标底,</w:t>
      </w:r>
      <w:r w:rsidRPr="00387E04">
        <w:rPr>
          <w:rFonts w:ascii="宋体" w:hAnsi="宋体"/>
          <w:color w:val="000000" w:themeColor="text1"/>
        </w:rPr>
        <w:t>与</w:t>
      </w:r>
      <w:r w:rsidRPr="00387E04">
        <w:rPr>
          <w:rFonts w:ascii="宋体" w:hAnsi="宋体" w:hint="eastAsia"/>
          <w:color w:val="000000" w:themeColor="text1"/>
        </w:rPr>
        <w:t>投标</w:t>
      </w:r>
      <w:r w:rsidRPr="00387E04">
        <w:rPr>
          <w:rFonts w:ascii="宋体" w:hAnsi="宋体"/>
          <w:color w:val="000000" w:themeColor="text1"/>
        </w:rPr>
        <w:t>单位串通</w:t>
      </w:r>
      <w:r w:rsidRPr="00387E04">
        <w:rPr>
          <w:rFonts w:ascii="宋体" w:hAnsi="宋体" w:hint="eastAsia"/>
          <w:color w:val="000000" w:themeColor="text1"/>
        </w:rPr>
        <w:t>，导致</w:t>
      </w:r>
      <w:r w:rsidRPr="00387E04">
        <w:rPr>
          <w:rFonts w:ascii="宋体" w:hAnsi="宋体" w:hint="eastAsia"/>
          <w:color w:val="000000" w:themeColor="text1"/>
        </w:rPr>
        <w:lastRenderedPageBreak/>
        <w:t>不正当中标结果，</w:t>
      </w:r>
      <w:r w:rsidRPr="00387E04">
        <w:rPr>
          <w:rFonts w:ascii="宋体" w:hAnsi="宋体" w:cs="宋体" w:hint="eastAsia"/>
          <w:color w:val="000000" w:themeColor="text1"/>
        </w:rPr>
        <w:t>造成较大经济损失</w:t>
      </w:r>
      <w:r w:rsidRPr="00387E04">
        <w:rPr>
          <w:rFonts w:ascii="宋体" w:hAnsi="宋体"/>
          <w:color w:val="000000" w:themeColor="text1"/>
        </w:rPr>
        <w:t>的</w:t>
      </w:r>
      <w:r w:rsidRPr="00387E04">
        <w:rPr>
          <w:rFonts w:ascii="宋体" w:hAnsi="宋体" w:hint="eastAsia"/>
          <w:color w:val="000000" w:themeColor="text1"/>
        </w:rPr>
        <w:t>，经查证属实，对责任人作除名处理；</w:t>
      </w:r>
      <w:r w:rsidRPr="00387E04">
        <w:rPr>
          <w:rFonts w:ascii="宋体" w:hAnsi="宋体"/>
          <w:color w:val="000000" w:themeColor="text1"/>
        </w:rPr>
        <w:t>触犯法律的，依法追究法律责任</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b/>
          <w:color w:val="000000" w:themeColor="text1"/>
        </w:rPr>
      </w:pPr>
      <w:r w:rsidRPr="00387E04">
        <w:rPr>
          <w:rFonts w:ascii="宋体" w:hAnsi="宋体" w:hint="eastAsia"/>
          <w:color w:val="000000" w:themeColor="text1"/>
        </w:rPr>
        <w:t>（四）招标单位不按招标书要求和公司领导对项目招（议）标评审意见书的批示与中标单位签订项目合同，造成经济损失或成本费用增加的，经查证属实，责令责任人赔偿造成的损失或多开支的费用。</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第三十四条</w:t>
      </w:r>
      <w:r w:rsidRPr="00387E04">
        <w:rPr>
          <w:rFonts w:ascii="宋体" w:hAnsi="宋体"/>
          <w:color w:val="000000" w:themeColor="text1"/>
        </w:rPr>
        <w:t xml:space="preserve"> </w:t>
      </w:r>
      <w:r w:rsidRPr="00387E04">
        <w:rPr>
          <w:rFonts w:ascii="宋体" w:hAnsi="宋体" w:hint="eastAsia"/>
          <w:color w:val="000000" w:themeColor="text1"/>
        </w:rPr>
        <w:t>财务部门在对应进行招（议）标的项目付款时，应附相应的项目合同、签字批准的招（议）标评审意见书或项目不招（议）标审批单，相关责任人应认真审核。凡收款单位、付款金额、付款方式等内容与招（议）标评审意见书或项目不招（议）标审批单不符的应拒绝付款；凡审核把关不严违规付款的，责令财务部门相关责任人追回，并给予</w:t>
      </w:r>
      <w:r w:rsidRPr="00387E04">
        <w:rPr>
          <w:rFonts w:ascii="宋体" w:hAnsi="宋体"/>
          <w:color w:val="000000" w:themeColor="text1"/>
        </w:rPr>
        <w:t>1000～5000元罚款。</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项目招标单位不按前述要求违规办理付款手续的，对项目负责人、项目单位责任领导分别罚款</w:t>
      </w:r>
      <w:r w:rsidRPr="00387E04">
        <w:rPr>
          <w:rFonts w:ascii="宋体" w:hAnsi="宋体"/>
          <w:color w:val="000000" w:themeColor="text1"/>
        </w:rPr>
        <w:t>2000～10000元。</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第三十五条</w:t>
      </w:r>
      <w:r w:rsidRPr="00387E04">
        <w:rPr>
          <w:rFonts w:ascii="宋体" w:hAnsi="宋体"/>
          <w:color w:val="000000" w:themeColor="text1"/>
        </w:rPr>
        <w:t xml:space="preserve">  凡在本办法执行情况检查中发现存在突出问题的，除对相关责任人给予处罚外，公司将收回项目单位申请授权自行招（议）标的权限。    </w:t>
      </w:r>
    </w:p>
    <w:p w:rsidR="002E1249" w:rsidRPr="00387E04" w:rsidRDefault="002E1249" w:rsidP="002E1249">
      <w:pPr>
        <w:spacing w:line="660" w:lineRule="exact"/>
        <w:ind w:firstLine="640"/>
        <w:rPr>
          <w:rFonts w:ascii="宋体" w:hAnsi="宋体"/>
          <w:b/>
          <w:color w:val="000000" w:themeColor="text1"/>
        </w:rPr>
      </w:pPr>
      <w:r w:rsidRPr="00387E04">
        <w:rPr>
          <w:rFonts w:ascii="宋体" w:hAnsi="宋体" w:hint="eastAsia"/>
          <w:color w:val="000000" w:themeColor="text1"/>
        </w:rPr>
        <w:t>第三十六条</w:t>
      </w:r>
      <w:r w:rsidRPr="00387E04">
        <w:rPr>
          <w:rFonts w:ascii="宋体" w:hAnsi="宋体"/>
          <w:color w:val="000000" w:themeColor="text1"/>
        </w:rPr>
        <w:t xml:space="preserve">  </w:t>
      </w:r>
      <w:r w:rsidRPr="00387E04">
        <w:rPr>
          <w:rFonts w:ascii="宋体" w:hAnsi="宋体" w:hint="eastAsia"/>
          <w:color w:val="000000" w:themeColor="text1"/>
        </w:rPr>
        <w:t>项目招（议）标应通过公司电子采购平台进行，包括：招（议）标文件的审定与发布、拟投标单位资质审核、投标文件的报送、评审意见的拟定与签批、合同的签订、招投标资料备案等各环节，应形成完整的工作流程资料。凡未按电子采购平台流程规范操作的，对项目负责人及相关责任人处罚</w:t>
      </w:r>
      <w:r w:rsidRPr="00387E04">
        <w:rPr>
          <w:rFonts w:ascii="宋体" w:hAnsi="宋体"/>
          <w:color w:val="000000" w:themeColor="text1"/>
        </w:rPr>
        <w:t>1000</w:t>
      </w:r>
      <w:r w:rsidRPr="00387E04">
        <w:rPr>
          <w:rFonts w:ascii="宋体" w:hAnsi="宋体" w:hint="eastAsia"/>
          <w:color w:val="000000" w:themeColor="text1"/>
        </w:rPr>
        <w:t>～</w:t>
      </w:r>
      <w:r w:rsidRPr="00387E04">
        <w:rPr>
          <w:rFonts w:ascii="宋体" w:hAnsi="宋体"/>
          <w:color w:val="000000" w:themeColor="text1"/>
        </w:rPr>
        <w:t xml:space="preserve">5000元。  </w:t>
      </w:r>
    </w:p>
    <w:p w:rsidR="002E1249" w:rsidRPr="00387E04" w:rsidRDefault="002E1249" w:rsidP="002E1249">
      <w:pPr>
        <w:spacing w:line="660" w:lineRule="exact"/>
        <w:ind w:firstLine="643"/>
        <w:jc w:val="center"/>
        <w:rPr>
          <w:rFonts w:ascii="宋体" w:hAnsi="宋体"/>
          <w:color w:val="000000" w:themeColor="text1"/>
        </w:rPr>
      </w:pPr>
      <w:r w:rsidRPr="00387E04">
        <w:rPr>
          <w:rFonts w:ascii="宋体" w:hAnsi="宋体" w:hint="eastAsia"/>
          <w:b/>
          <w:color w:val="000000" w:themeColor="text1"/>
        </w:rPr>
        <w:t>第七章</w:t>
      </w:r>
      <w:r w:rsidRPr="00387E04">
        <w:rPr>
          <w:rFonts w:ascii="宋体" w:hAnsi="宋体"/>
          <w:b/>
          <w:color w:val="000000" w:themeColor="text1"/>
        </w:rPr>
        <w:t xml:space="preserve"> </w:t>
      </w:r>
      <w:r w:rsidRPr="00387E04">
        <w:rPr>
          <w:rFonts w:ascii="宋体" w:hAnsi="宋体" w:hint="eastAsia"/>
          <w:b/>
          <w:color w:val="000000" w:themeColor="text1"/>
        </w:rPr>
        <w:t>附</w:t>
      </w:r>
      <w:r w:rsidRPr="00387E04">
        <w:rPr>
          <w:rFonts w:ascii="宋体" w:hAnsi="宋体"/>
          <w:b/>
          <w:color w:val="000000" w:themeColor="text1"/>
        </w:rPr>
        <w:t xml:space="preserve"> </w:t>
      </w:r>
      <w:r w:rsidRPr="00387E04">
        <w:rPr>
          <w:rFonts w:ascii="宋体" w:hAnsi="宋体" w:hint="eastAsia"/>
          <w:b/>
          <w:color w:val="000000" w:themeColor="text1"/>
        </w:rPr>
        <w:t>则</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第三十七条</w:t>
      </w:r>
      <w:r w:rsidRPr="00387E04">
        <w:rPr>
          <w:rFonts w:ascii="宋体" w:hAnsi="宋体"/>
          <w:color w:val="000000" w:themeColor="text1"/>
        </w:rPr>
        <w:t xml:space="preserve"> 本办法所列术语解释  </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（一）</w:t>
      </w:r>
      <w:r w:rsidRPr="00387E04">
        <w:rPr>
          <w:rFonts w:ascii="宋体" w:hAnsi="宋体"/>
          <w:color w:val="000000" w:themeColor="text1"/>
        </w:rPr>
        <w:t>公开招标</w:t>
      </w:r>
      <w:r w:rsidRPr="00387E04">
        <w:rPr>
          <w:rFonts w:ascii="宋体" w:hAnsi="宋体" w:hint="eastAsia"/>
          <w:color w:val="000000" w:themeColor="text1"/>
        </w:rPr>
        <w:t>：</w:t>
      </w:r>
      <w:r w:rsidRPr="00387E04">
        <w:rPr>
          <w:rFonts w:ascii="宋体" w:hAnsi="宋体"/>
          <w:color w:val="000000" w:themeColor="text1"/>
        </w:rPr>
        <w:t>在报刊、电子网络或其它媒体上刊登招标公告，邀请不特定的</w:t>
      </w:r>
      <w:r w:rsidRPr="00387E04">
        <w:rPr>
          <w:rFonts w:ascii="宋体" w:hAnsi="宋体"/>
          <w:color w:val="000000" w:themeColor="text1"/>
        </w:rPr>
        <w:lastRenderedPageBreak/>
        <w:t>法人或者其他组织投标。</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（二）</w:t>
      </w:r>
      <w:r w:rsidRPr="00387E04">
        <w:rPr>
          <w:rFonts w:ascii="宋体" w:hAnsi="宋体"/>
          <w:color w:val="000000" w:themeColor="text1"/>
        </w:rPr>
        <w:t>邀请招标</w:t>
      </w:r>
      <w:r w:rsidRPr="00387E04">
        <w:rPr>
          <w:rFonts w:ascii="宋体" w:hAnsi="宋体" w:hint="eastAsia"/>
          <w:color w:val="000000" w:themeColor="text1"/>
        </w:rPr>
        <w:t>：</w:t>
      </w:r>
      <w:r w:rsidRPr="00387E04">
        <w:rPr>
          <w:rFonts w:ascii="宋体" w:hAnsi="宋体"/>
          <w:color w:val="000000" w:themeColor="text1"/>
        </w:rPr>
        <w:t>以投标邀请的方式邀请</w:t>
      </w:r>
      <w:r w:rsidRPr="00387E04">
        <w:rPr>
          <w:rFonts w:ascii="宋体" w:hAnsi="宋体" w:hint="eastAsia"/>
          <w:color w:val="000000" w:themeColor="text1"/>
        </w:rPr>
        <w:t>若干个</w:t>
      </w:r>
      <w:r w:rsidRPr="00387E04">
        <w:rPr>
          <w:rFonts w:ascii="宋体" w:hAnsi="宋体"/>
          <w:color w:val="000000" w:themeColor="text1"/>
        </w:rPr>
        <w:t>特定的法人或其他组织投标</w:t>
      </w:r>
      <w:r w:rsidRPr="00387E04">
        <w:rPr>
          <w:rFonts w:ascii="宋体" w:hAnsi="宋体" w:hint="eastAsia"/>
          <w:color w:val="000000" w:themeColor="text1"/>
        </w:rPr>
        <w:t>。</w:t>
      </w:r>
    </w:p>
    <w:p w:rsidR="002E1249" w:rsidRPr="00387E04" w:rsidRDefault="002E1249" w:rsidP="002E1249">
      <w:pPr>
        <w:spacing w:line="660" w:lineRule="exact"/>
        <w:ind w:firstLine="640"/>
        <w:rPr>
          <w:rFonts w:ascii="宋体" w:hAnsi="宋体" w:cs="宋体"/>
          <w:color w:val="000000" w:themeColor="text1"/>
        </w:rPr>
      </w:pPr>
      <w:r w:rsidRPr="00387E04">
        <w:rPr>
          <w:rFonts w:ascii="宋体" w:hAnsi="宋体" w:hint="eastAsia"/>
          <w:color w:val="000000" w:themeColor="text1"/>
        </w:rPr>
        <w:t>（三）议标：</w:t>
      </w:r>
      <w:r w:rsidRPr="00387E04">
        <w:rPr>
          <w:rFonts w:ascii="宋体" w:hAnsi="宋体" w:cs="宋体"/>
          <w:color w:val="000000" w:themeColor="text1"/>
        </w:rPr>
        <w:t>对于</w:t>
      </w:r>
      <w:r w:rsidRPr="00387E04">
        <w:rPr>
          <w:rFonts w:ascii="宋体" w:hAnsi="宋体" w:cs="宋体" w:hint="eastAsia"/>
          <w:color w:val="000000" w:themeColor="text1"/>
        </w:rPr>
        <w:t>不</w:t>
      </w:r>
      <w:r w:rsidRPr="00387E04">
        <w:rPr>
          <w:rFonts w:ascii="宋体" w:hAnsi="宋体" w:cs="宋体"/>
          <w:color w:val="000000" w:themeColor="text1"/>
        </w:rPr>
        <w:t>进行招标的项目,由</w:t>
      </w:r>
      <w:r w:rsidRPr="00387E04">
        <w:rPr>
          <w:rFonts w:ascii="宋体" w:hAnsi="宋体" w:cs="宋体" w:hint="eastAsia"/>
          <w:color w:val="000000" w:themeColor="text1"/>
        </w:rPr>
        <w:t>物资采购部门或项目单位</w:t>
      </w:r>
      <w:r w:rsidRPr="00387E04">
        <w:rPr>
          <w:rFonts w:ascii="宋体" w:hAnsi="宋体" w:cs="宋体"/>
          <w:color w:val="000000" w:themeColor="text1"/>
        </w:rPr>
        <w:t>编制招标文件,向潜在的供应商</w:t>
      </w:r>
      <w:r w:rsidRPr="00387E04">
        <w:rPr>
          <w:rFonts w:ascii="宋体" w:hAnsi="宋体" w:cs="宋体" w:hint="eastAsia"/>
          <w:color w:val="000000" w:themeColor="text1"/>
        </w:rPr>
        <w:t>（或承包人）</w:t>
      </w:r>
      <w:r w:rsidRPr="00387E04">
        <w:rPr>
          <w:rFonts w:ascii="宋体" w:hAnsi="宋体" w:cs="宋体"/>
          <w:color w:val="000000" w:themeColor="text1"/>
        </w:rPr>
        <w:t>发出</w:t>
      </w:r>
      <w:r w:rsidRPr="00387E04">
        <w:rPr>
          <w:rFonts w:ascii="宋体" w:hAnsi="宋体" w:cs="宋体" w:hint="eastAsia"/>
          <w:color w:val="000000" w:themeColor="text1"/>
        </w:rPr>
        <w:t>投</w:t>
      </w:r>
      <w:r w:rsidRPr="00387E04">
        <w:rPr>
          <w:rFonts w:ascii="宋体" w:hAnsi="宋体" w:cs="宋体"/>
          <w:color w:val="000000" w:themeColor="text1"/>
        </w:rPr>
        <w:t>标邀请,投标</w:t>
      </w:r>
      <w:r w:rsidRPr="00387E04">
        <w:rPr>
          <w:rFonts w:ascii="宋体" w:hAnsi="宋体" w:cs="宋体" w:hint="eastAsia"/>
          <w:color w:val="000000" w:themeColor="text1"/>
        </w:rPr>
        <w:t>单位将投标文件</w:t>
      </w:r>
      <w:r w:rsidRPr="00387E04">
        <w:rPr>
          <w:rFonts w:ascii="宋体" w:hAnsi="宋体" w:cs="宋体"/>
          <w:color w:val="000000" w:themeColor="text1"/>
        </w:rPr>
        <w:t>密封</w:t>
      </w:r>
      <w:r w:rsidRPr="00387E04">
        <w:rPr>
          <w:rFonts w:ascii="宋体" w:hAnsi="宋体" w:cs="宋体" w:hint="eastAsia"/>
          <w:color w:val="000000" w:themeColor="text1"/>
        </w:rPr>
        <w:t>后送达招标地</w:t>
      </w:r>
      <w:r w:rsidRPr="00387E04">
        <w:rPr>
          <w:rFonts w:ascii="宋体" w:hAnsi="宋体" w:cs="宋体"/>
          <w:color w:val="000000" w:themeColor="text1"/>
        </w:rPr>
        <w:t>,</w:t>
      </w:r>
      <w:r w:rsidRPr="00387E04">
        <w:rPr>
          <w:rFonts w:ascii="宋体" w:hAnsi="宋体" w:cs="宋体" w:hint="eastAsia"/>
          <w:color w:val="000000" w:themeColor="text1"/>
        </w:rPr>
        <w:t>公司按</w:t>
      </w:r>
      <w:r w:rsidRPr="00387E04">
        <w:rPr>
          <w:rFonts w:ascii="宋体" w:hAnsi="宋体" w:cs="宋体"/>
          <w:color w:val="000000" w:themeColor="text1"/>
        </w:rPr>
        <w:t>照招标的原则、流程进行评</w:t>
      </w:r>
      <w:r w:rsidRPr="00387E04">
        <w:rPr>
          <w:rFonts w:ascii="宋体" w:hAnsi="宋体" w:cs="宋体" w:hint="eastAsia"/>
          <w:color w:val="000000" w:themeColor="text1"/>
        </w:rPr>
        <w:t>审，必要时可就价格、质量、服务等重要内容与投标方进行沟通协商，以确定最理想中标单位的</w:t>
      </w:r>
      <w:r w:rsidRPr="00387E04">
        <w:rPr>
          <w:rFonts w:ascii="宋体" w:hAnsi="宋体" w:cs="宋体"/>
          <w:color w:val="000000" w:themeColor="text1"/>
        </w:rPr>
        <w:t>采购</w:t>
      </w:r>
      <w:r w:rsidRPr="00387E04">
        <w:rPr>
          <w:rFonts w:ascii="宋体" w:hAnsi="宋体" w:cs="宋体" w:hint="eastAsia"/>
          <w:color w:val="000000" w:themeColor="text1"/>
        </w:rPr>
        <w:t>方式</w:t>
      </w:r>
      <w:r w:rsidRPr="00387E04">
        <w:rPr>
          <w:rFonts w:ascii="宋体" w:hAnsi="宋体" w:cs="宋体"/>
          <w:color w:val="000000" w:themeColor="text1"/>
        </w:rPr>
        <w:t xml:space="preserve">。 </w:t>
      </w:r>
    </w:p>
    <w:p w:rsidR="002E1249" w:rsidRPr="00387E04" w:rsidRDefault="002E1249" w:rsidP="002E1249">
      <w:pPr>
        <w:spacing w:line="660" w:lineRule="exact"/>
        <w:ind w:firstLine="640"/>
        <w:rPr>
          <w:rFonts w:ascii="宋体" w:hAnsi="宋体" w:cs="宋体"/>
          <w:color w:val="000000" w:themeColor="text1"/>
        </w:rPr>
      </w:pPr>
      <w:r w:rsidRPr="00387E04">
        <w:rPr>
          <w:rFonts w:ascii="宋体" w:hAnsi="宋体" w:hint="eastAsia"/>
          <w:color w:val="000000" w:themeColor="text1"/>
        </w:rPr>
        <w:t>（四）询价：</w:t>
      </w:r>
      <w:r w:rsidRPr="00387E04">
        <w:rPr>
          <w:rFonts w:ascii="宋体" w:hAnsi="宋体" w:cs="宋体"/>
          <w:color w:val="000000" w:themeColor="text1"/>
        </w:rPr>
        <w:t>采购人向3</w:t>
      </w:r>
      <w:r w:rsidRPr="00387E04">
        <w:rPr>
          <w:rFonts w:ascii="宋体" w:hAnsi="宋体" w:cs="宋体" w:hint="eastAsia"/>
          <w:color w:val="000000" w:themeColor="text1"/>
        </w:rPr>
        <w:t>个</w:t>
      </w:r>
      <w:r w:rsidRPr="00387E04">
        <w:rPr>
          <w:rFonts w:ascii="宋体" w:hAnsi="宋体" w:cs="宋体"/>
          <w:color w:val="000000" w:themeColor="text1"/>
        </w:rPr>
        <w:t>及以上潜在供应商(或承包人)就采购的工程、货物或服务询问价格,从中选择交易对象的采购方式。</w:t>
      </w:r>
    </w:p>
    <w:p w:rsidR="002E1249" w:rsidRPr="00387E04" w:rsidRDefault="002E1249" w:rsidP="002E1249">
      <w:pPr>
        <w:spacing w:line="660" w:lineRule="exact"/>
        <w:ind w:firstLine="640"/>
        <w:rPr>
          <w:rFonts w:ascii="宋体" w:hAnsi="宋体"/>
          <w:color w:val="000000" w:themeColor="text1"/>
        </w:rPr>
      </w:pPr>
      <w:r w:rsidRPr="00387E04">
        <w:rPr>
          <w:rFonts w:ascii="宋体" w:hAnsi="宋体" w:hint="eastAsia"/>
          <w:color w:val="000000" w:themeColor="text1"/>
        </w:rPr>
        <w:t>（五）比选：</w:t>
      </w:r>
      <w:r w:rsidRPr="00387E04">
        <w:rPr>
          <w:rFonts w:ascii="宋体" w:hAnsi="宋体" w:cs="宋体"/>
          <w:color w:val="000000" w:themeColor="text1"/>
        </w:rPr>
        <w:t>指采购人公开发出采购信息,邀请3个</w:t>
      </w:r>
      <w:r w:rsidRPr="00387E04">
        <w:rPr>
          <w:rFonts w:ascii="宋体" w:hAnsi="宋体" w:cs="宋体" w:hint="eastAsia"/>
          <w:color w:val="000000" w:themeColor="text1"/>
        </w:rPr>
        <w:t>及以上</w:t>
      </w:r>
      <w:r w:rsidRPr="00387E04">
        <w:rPr>
          <w:rFonts w:ascii="宋体" w:hAnsi="宋体" w:cs="宋体"/>
          <w:color w:val="000000" w:themeColor="text1"/>
        </w:rPr>
        <w:t>潜在供应商</w:t>
      </w:r>
      <w:r w:rsidRPr="00387E04">
        <w:rPr>
          <w:rFonts w:ascii="宋体" w:hAnsi="宋体" w:cs="宋体" w:hint="eastAsia"/>
          <w:color w:val="000000" w:themeColor="text1"/>
        </w:rPr>
        <w:t>（</w:t>
      </w:r>
      <w:r w:rsidRPr="00387E04">
        <w:rPr>
          <w:rFonts w:ascii="宋体" w:hAnsi="宋体" w:cs="宋体"/>
          <w:color w:val="000000" w:themeColor="text1"/>
        </w:rPr>
        <w:t>承包人</w:t>
      </w:r>
      <w:r w:rsidRPr="00387E04">
        <w:rPr>
          <w:rFonts w:ascii="宋体" w:hAnsi="宋体" w:cs="宋体" w:hint="eastAsia"/>
          <w:color w:val="000000" w:themeColor="text1"/>
        </w:rPr>
        <w:t>）</w:t>
      </w:r>
      <w:r w:rsidRPr="00387E04">
        <w:rPr>
          <w:rFonts w:ascii="宋体" w:hAnsi="宋体" w:cs="宋体"/>
          <w:color w:val="000000" w:themeColor="text1"/>
        </w:rPr>
        <w:t>就拟采购的工程、货物或服务提供报价和方案,</w:t>
      </w:r>
      <w:r w:rsidRPr="00387E04">
        <w:rPr>
          <w:rFonts w:ascii="宋体" w:hAnsi="宋体" w:cs="宋体" w:hint="eastAsia"/>
          <w:color w:val="000000" w:themeColor="text1"/>
        </w:rPr>
        <w:t>通过</w:t>
      </w:r>
      <w:r w:rsidRPr="00387E04">
        <w:rPr>
          <w:rFonts w:ascii="宋体" w:hAnsi="宋体" w:cs="宋体"/>
          <w:color w:val="000000" w:themeColor="text1"/>
        </w:rPr>
        <w:t xml:space="preserve">比较从中选择交易对象的采购方式。 </w:t>
      </w:r>
    </w:p>
    <w:p w:rsidR="002E1249" w:rsidRPr="00387E04" w:rsidRDefault="002E1249" w:rsidP="002E1249">
      <w:pPr>
        <w:autoSpaceDE w:val="0"/>
        <w:autoSpaceDN w:val="0"/>
        <w:spacing w:line="660" w:lineRule="exact"/>
        <w:ind w:firstLine="640"/>
        <w:rPr>
          <w:rFonts w:ascii="宋体" w:hAnsi="宋体" w:cs="FangSong_GB2312-Identity-H"/>
          <w:color w:val="000000" w:themeColor="text1"/>
        </w:rPr>
      </w:pPr>
      <w:r w:rsidRPr="00387E04">
        <w:rPr>
          <w:rFonts w:ascii="宋体" w:hAnsi="宋体" w:hint="eastAsia"/>
          <w:color w:val="000000" w:themeColor="text1"/>
        </w:rPr>
        <w:t>第三十八条</w:t>
      </w:r>
      <w:r w:rsidRPr="00387E04">
        <w:rPr>
          <w:rFonts w:ascii="宋体" w:hAnsi="宋体"/>
          <w:color w:val="000000" w:themeColor="text1"/>
        </w:rPr>
        <w:t xml:space="preserve"> </w:t>
      </w:r>
      <w:r w:rsidRPr="00387E04">
        <w:rPr>
          <w:rFonts w:ascii="宋体" w:hAnsi="宋体" w:cs="SimHei-Identity-H" w:hint="eastAsia"/>
          <w:color w:val="000000" w:themeColor="text1"/>
        </w:rPr>
        <w:t>项目（物资采购）</w:t>
      </w:r>
      <w:r w:rsidRPr="00387E04">
        <w:rPr>
          <w:rFonts w:ascii="宋体" w:hAnsi="宋体" w:cs="FangSong_GB2312-Identity-H" w:hint="eastAsia"/>
          <w:color w:val="000000" w:themeColor="text1"/>
        </w:rPr>
        <w:t>招（议）标、比质比价采购有关的文件资料应建立专门档案，由物资采购部门、项目招标单位、招（议）标评审组织部门、财务部门分别长期保存。</w:t>
      </w:r>
    </w:p>
    <w:p w:rsidR="002E1249" w:rsidRPr="00387E04" w:rsidRDefault="002E1249" w:rsidP="002E1249">
      <w:pPr>
        <w:autoSpaceDE w:val="0"/>
        <w:autoSpaceDN w:val="0"/>
        <w:spacing w:line="660" w:lineRule="exact"/>
        <w:ind w:firstLine="640"/>
        <w:rPr>
          <w:rFonts w:ascii="宋体" w:hAnsi="宋体" w:cs="FangSong_GB2312-Identity-H"/>
          <w:color w:val="000000" w:themeColor="text1"/>
        </w:rPr>
      </w:pPr>
      <w:r w:rsidRPr="00387E04">
        <w:rPr>
          <w:rFonts w:ascii="宋体" w:hAnsi="宋体" w:cs="SimHei-Identity-H" w:hint="eastAsia"/>
          <w:color w:val="000000" w:themeColor="text1"/>
        </w:rPr>
        <w:t>第三十九条</w:t>
      </w:r>
      <w:r w:rsidRPr="00387E04">
        <w:rPr>
          <w:rFonts w:ascii="宋体" w:hAnsi="宋体" w:cs="SimHei-Identity-H"/>
          <w:color w:val="000000" w:themeColor="text1"/>
        </w:rPr>
        <w:t xml:space="preserve"> </w:t>
      </w:r>
      <w:r w:rsidRPr="00387E04">
        <w:rPr>
          <w:rFonts w:ascii="宋体" w:hAnsi="宋体" w:cs="FangSong_GB2312-Identity-H" w:hint="eastAsia"/>
          <w:color w:val="000000" w:themeColor="text1"/>
        </w:rPr>
        <w:t>招（议）标档案资料至少应包括招标文件、投标邀请书、投标单位投标书、招（议）标评审意见书、中标通知书、项目合同书等内容。</w:t>
      </w:r>
    </w:p>
    <w:p w:rsidR="002E1249" w:rsidRPr="00387E04" w:rsidRDefault="002E1249" w:rsidP="002E1249">
      <w:pPr>
        <w:spacing w:line="660" w:lineRule="exact"/>
        <w:ind w:firstLine="640"/>
        <w:rPr>
          <w:rFonts w:ascii="宋体" w:hAnsi="宋体" w:cs="SimHei-Identity-H"/>
          <w:color w:val="000000" w:themeColor="text1"/>
        </w:rPr>
      </w:pPr>
      <w:r w:rsidRPr="00387E04">
        <w:rPr>
          <w:rFonts w:ascii="宋体" w:hAnsi="宋体" w:cs="SimHei-Identity-H" w:hint="eastAsia"/>
          <w:color w:val="000000" w:themeColor="text1"/>
        </w:rPr>
        <w:t>第四十条</w:t>
      </w:r>
      <w:r w:rsidRPr="00387E04">
        <w:rPr>
          <w:rFonts w:ascii="宋体" w:hAnsi="宋体" w:cs="SimHei-Identity-H"/>
          <w:color w:val="000000" w:themeColor="text1"/>
        </w:rPr>
        <w:t xml:space="preserve"> </w:t>
      </w:r>
      <w:r w:rsidRPr="00387E04">
        <w:rPr>
          <w:rFonts w:ascii="宋体" w:hAnsi="宋体" w:cs="SimHei-Identity-H" w:hint="eastAsia"/>
          <w:color w:val="000000" w:themeColor="text1"/>
        </w:rPr>
        <w:t>本办法自发布之日起实施，与公司以前发布的有关管理制度中的相关内容有冲突的以本办法为准。审计处负责解释。</w:t>
      </w:r>
    </w:p>
    <w:p w:rsidR="00387E04" w:rsidRPr="00DD071D" w:rsidRDefault="00DD071D" w:rsidP="00DD071D">
      <w:pPr>
        <w:spacing w:line="660" w:lineRule="exact"/>
        <w:ind w:firstLine="640"/>
        <w:rPr>
          <w:rFonts w:ascii="宋体" w:hAnsi="宋体"/>
          <w:color w:val="000000" w:themeColor="text1"/>
        </w:rPr>
      </w:pPr>
      <w:r w:rsidRPr="00DD071D">
        <w:rPr>
          <w:rFonts w:ascii="宋体" w:hAnsi="宋体" w:hint="eastAsia"/>
          <w:b/>
          <w:bCs/>
          <w:color w:val="FF0000"/>
        </w:rPr>
        <w:t>（注：附件见O</w:t>
      </w:r>
      <w:r w:rsidRPr="00DD071D">
        <w:rPr>
          <w:rFonts w:ascii="宋体" w:hAnsi="宋体"/>
          <w:b/>
          <w:bCs/>
          <w:color w:val="FF0000"/>
        </w:rPr>
        <w:t>A</w:t>
      </w:r>
      <w:r w:rsidRPr="00DD071D">
        <w:rPr>
          <w:rFonts w:ascii="宋体" w:hAnsi="宋体" w:hint="eastAsia"/>
          <w:b/>
          <w:bCs/>
          <w:color w:val="FF0000"/>
        </w:rPr>
        <w:t>鄂凯股【201</w:t>
      </w:r>
      <w:r w:rsidRPr="00DD071D">
        <w:rPr>
          <w:rFonts w:ascii="宋体" w:hAnsi="宋体"/>
          <w:b/>
          <w:bCs/>
          <w:color w:val="FF0000"/>
        </w:rPr>
        <w:t>7</w:t>
      </w:r>
      <w:r w:rsidRPr="00DD071D">
        <w:rPr>
          <w:rFonts w:ascii="宋体" w:hAnsi="宋体" w:hint="eastAsia"/>
          <w:b/>
          <w:bCs/>
          <w:color w:val="FF0000"/>
        </w:rPr>
        <w:t>】</w:t>
      </w:r>
      <w:r w:rsidRPr="00DD071D">
        <w:rPr>
          <w:rFonts w:ascii="宋体" w:hAnsi="宋体"/>
          <w:b/>
          <w:bCs/>
          <w:color w:val="FF0000"/>
        </w:rPr>
        <w:t>9</w:t>
      </w:r>
      <w:r w:rsidRPr="00DD071D">
        <w:rPr>
          <w:rFonts w:ascii="宋体" w:hAnsi="宋体" w:hint="eastAsia"/>
          <w:b/>
          <w:bCs/>
          <w:color w:val="FF0000"/>
        </w:rPr>
        <w:t>4号）</w:t>
      </w:r>
    </w:p>
    <w:p w:rsidR="00387E04" w:rsidRDefault="00387E04" w:rsidP="002E1249">
      <w:pPr>
        <w:spacing w:line="460" w:lineRule="exact"/>
        <w:ind w:firstLine="643"/>
        <w:jc w:val="center"/>
        <w:rPr>
          <w:rFonts w:ascii="宋体" w:hAnsi="宋体"/>
          <w:b/>
        </w:rPr>
      </w:pPr>
    </w:p>
    <w:p w:rsidR="00387E04" w:rsidRDefault="00387E04" w:rsidP="002E1249">
      <w:pPr>
        <w:spacing w:line="460" w:lineRule="exact"/>
        <w:ind w:firstLine="643"/>
        <w:jc w:val="center"/>
        <w:rPr>
          <w:rFonts w:ascii="宋体" w:hAnsi="宋体"/>
          <w:b/>
        </w:rPr>
      </w:pPr>
    </w:p>
    <w:p w:rsidR="00F02620" w:rsidRPr="002C7F5B" w:rsidRDefault="00F02620" w:rsidP="00F02620">
      <w:pPr>
        <w:pStyle w:val="2"/>
      </w:pPr>
      <w:bookmarkStart w:id="1050" w:name="_Toc528834425"/>
      <w:bookmarkStart w:id="1051" w:name="_Toc37148616"/>
      <w:bookmarkStart w:id="1052" w:name="_Toc14076"/>
      <w:bookmarkStart w:id="1053" w:name="_Toc16110"/>
      <w:bookmarkStart w:id="1054" w:name="_Toc4953"/>
      <w:bookmarkStart w:id="1055" w:name="_Toc4016"/>
      <w:bookmarkStart w:id="1056" w:name="_Toc23291"/>
      <w:bookmarkStart w:id="1057" w:name="_Toc7145"/>
      <w:bookmarkStart w:id="1058" w:name="_Toc18670"/>
      <w:bookmarkStart w:id="1059" w:name="_Toc27227"/>
      <w:bookmarkStart w:id="1060" w:name="_Toc11900"/>
      <w:bookmarkStart w:id="1061" w:name="_Toc475549554"/>
      <w:bookmarkStart w:id="1062" w:name="_Toc6789"/>
      <w:bookmarkStart w:id="1063" w:name="_Toc8524"/>
      <w:bookmarkStart w:id="1064" w:name="_Toc410378908"/>
      <w:bookmarkStart w:id="1065" w:name="_Toc1776"/>
      <w:bookmarkStart w:id="1066" w:name="_Toc22119"/>
      <w:bookmarkStart w:id="1067" w:name="_Toc26293"/>
      <w:bookmarkStart w:id="1068" w:name="_Toc5741"/>
      <w:bookmarkStart w:id="1069" w:name="_Toc14057"/>
      <w:r>
        <w:rPr>
          <w:rFonts w:hint="eastAsia"/>
        </w:rPr>
        <w:lastRenderedPageBreak/>
        <w:t>第</w:t>
      </w:r>
      <w:r w:rsidR="002E1249">
        <w:rPr>
          <w:rFonts w:hint="eastAsia"/>
        </w:rPr>
        <w:t>二</w:t>
      </w:r>
      <w:r>
        <w:rPr>
          <w:rFonts w:hint="eastAsia"/>
        </w:rPr>
        <w:t>章</w:t>
      </w:r>
      <w:r>
        <w:rPr>
          <w:rFonts w:hint="eastAsia"/>
        </w:rPr>
        <w:t xml:space="preserve">     </w:t>
      </w:r>
      <w:r>
        <w:rPr>
          <w:rFonts w:hint="eastAsia"/>
        </w:rPr>
        <w:t>组织绩效</w:t>
      </w:r>
      <w:r w:rsidRPr="002C7F5B">
        <w:rPr>
          <w:rFonts w:hint="eastAsia"/>
        </w:rPr>
        <w:t>管理办法</w:t>
      </w:r>
      <w:r>
        <w:rPr>
          <w:rFonts w:hint="eastAsia"/>
        </w:rPr>
        <w:t>(</w:t>
      </w:r>
      <w:r>
        <w:rPr>
          <w:rFonts w:hint="eastAsia"/>
        </w:rPr>
        <w:t>鄂凯股【</w:t>
      </w:r>
      <w:r>
        <w:rPr>
          <w:rFonts w:hint="eastAsia"/>
        </w:rPr>
        <w:t>2018</w:t>
      </w:r>
      <w:r>
        <w:rPr>
          <w:rFonts w:hint="eastAsia"/>
        </w:rPr>
        <w:t>】</w:t>
      </w:r>
      <w:r>
        <w:rPr>
          <w:rFonts w:hint="eastAsia"/>
        </w:rPr>
        <w:t>84</w:t>
      </w:r>
      <w:r>
        <w:rPr>
          <w:rFonts w:hint="eastAsia"/>
        </w:rPr>
        <w:t>号</w:t>
      </w:r>
      <w:r>
        <w:rPr>
          <w:rFonts w:hint="eastAsia"/>
        </w:rPr>
        <w:t>)</w:t>
      </w:r>
      <w:bookmarkEnd w:id="1050"/>
      <w:bookmarkEnd w:id="1051"/>
    </w:p>
    <w:p w:rsidR="00F02620" w:rsidRPr="004760B6" w:rsidRDefault="00F02620" w:rsidP="00F02620">
      <w:pPr>
        <w:spacing w:beforeLines="50" w:before="120" w:afterLines="50" w:after="120" w:line="360" w:lineRule="auto"/>
        <w:jc w:val="center"/>
        <w:rPr>
          <w:rFonts w:ascii="宋体" w:hAnsi="宋体"/>
          <w:b/>
        </w:rPr>
      </w:pPr>
      <w:r w:rsidRPr="004760B6">
        <w:rPr>
          <w:rFonts w:ascii="宋体" w:hAnsi="宋体" w:hint="eastAsia"/>
          <w:b/>
        </w:rPr>
        <w:t>第一章 总则</w:t>
      </w:r>
    </w:p>
    <w:p w:rsidR="00F02620" w:rsidRPr="001778D9" w:rsidRDefault="00F02620" w:rsidP="00F02620">
      <w:pPr>
        <w:spacing w:before="50" w:afterLines="50" w:after="120" w:line="360" w:lineRule="auto"/>
        <w:ind w:firstLineChars="200" w:firstLine="480"/>
        <w:rPr>
          <w:rFonts w:ascii="宋体" w:hAnsi="宋体"/>
        </w:rPr>
      </w:pPr>
      <w:r w:rsidRPr="001778D9">
        <w:rPr>
          <w:rFonts w:ascii="宋体" w:hAnsi="宋体" w:hint="eastAsia"/>
        </w:rPr>
        <w:t>第一条 湖北凯龙化工集团股份有限公司（以下简称“公司”）建立</w:t>
      </w:r>
      <w:r w:rsidRPr="001778D9">
        <w:rPr>
          <w:rFonts w:ascii="宋体" w:hAnsi="宋体"/>
        </w:rPr>
        <w:t>以战略</w:t>
      </w:r>
      <w:r w:rsidRPr="001778D9">
        <w:rPr>
          <w:rFonts w:ascii="宋体" w:hAnsi="宋体" w:hint="eastAsia"/>
        </w:rPr>
        <w:t>和</w:t>
      </w:r>
      <w:r w:rsidRPr="001778D9">
        <w:rPr>
          <w:rFonts w:ascii="宋体" w:hAnsi="宋体"/>
        </w:rPr>
        <w:t>目标为导向的组织绩效管理</w:t>
      </w:r>
      <w:r w:rsidRPr="001778D9">
        <w:rPr>
          <w:rFonts w:ascii="宋体" w:hAnsi="宋体" w:hint="eastAsia"/>
        </w:rPr>
        <w:t>体系</w:t>
      </w:r>
      <w:r w:rsidRPr="001778D9">
        <w:rPr>
          <w:rFonts w:ascii="宋体" w:hAnsi="宋体"/>
        </w:rPr>
        <w:t>，通过组织绩效的</w:t>
      </w:r>
      <w:r w:rsidRPr="001778D9">
        <w:rPr>
          <w:rFonts w:ascii="宋体" w:hAnsi="宋体" w:hint="eastAsia"/>
        </w:rPr>
        <w:t>分解</w:t>
      </w:r>
      <w:r w:rsidRPr="001778D9">
        <w:rPr>
          <w:rFonts w:ascii="宋体" w:hAnsi="宋体"/>
        </w:rPr>
        <w:t>和传递，</w:t>
      </w:r>
      <w:r w:rsidRPr="001778D9">
        <w:rPr>
          <w:rFonts w:ascii="宋体" w:hAnsi="宋体" w:hint="eastAsia"/>
        </w:rPr>
        <w:t>建立公司</w:t>
      </w:r>
      <w:r w:rsidRPr="001778D9">
        <w:rPr>
          <w:rFonts w:ascii="宋体" w:hAnsi="宋体"/>
        </w:rPr>
        <w:t>目标链和责任链。通过组织绩效管理准确</w:t>
      </w:r>
      <w:r w:rsidRPr="001778D9">
        <w:rPr>
          <w:rFonts w:ascii="宋体" w:hAnsi="宋体" w:hint="eastAsia"/>
        </w:rPr>
        <w:t>反映公司</w:t>
      </w:r>
      <w:r w:rsidRPr="001778D9">
        <w:rPr>
          <w:rFonts w:ascii="宋体" w:hAnsi="宋体"/>
        </w:rPr>
        <w:t>发展</w:t>
      </w:r>
      <w:r w:rsidRPr="001778D9">
        <w:rPr>
          <w:rFonts w:ascii="宋体" w:hAnsi="宋体" w:hint="eastAsia"/>
        </w:rPr>
        <w:t>方向，明确</w:t>
      </w:r>
      <w:r w:rsidRPr="001778D9">
        <w:rPr>
          <w:rFonts w:ascii="宋体" w:hAnsi="宋体"/>
        </w:rPr>
        <w:t>各</w:t>
      </w:r>
      <w:r w:rsidRPr="001778D9">
        <w:rPr>
          <w:rFonts w:ascii="宋体" w:hAnsi="宋体" w:hint="eastAsia"/>
        </w:rPr>
        <w:t>部门、分子</w:t>
      </w:r>
      <w:r w:rsidRPr="001778D9">
        <w:rPr>
          <w:rFonts w:ascii="宋体" w:hAnsi="宋体"/>
        </w:rPr>
        <w:t>公司</w:t>
      </w:r>
      <w:r w:rsidRPr="001778D9">
        <w:rPr>
          <w:rFonts w:ascii="宋体" w:hAnsi="宋体" w:hint="eastAsia"/>
        </w:rPr>
        <w:t>和业务科室</w:t>
      </w:r>
      <w:r w:rsidRPr="001778D9">
        <w:rPr>
          <w:rFonts w:ascii="宋体" w:hAnsi="宋体"/>
        </w:rPr>
        <w:t>工作重点</w:t>
      </w:r>
      <w:r w:rsidRPr="001778D9">
        <w:rPr>
          <w:rFonts w:ascii="宋体" w:hAnsi="宋体" w:hint="eastAsia"/>
        </w:rPr>
        <w:t>，</w:t>
      </w:r>
      <w:r w:rsidRPr="001778D9">
        <w:rPr>
          <w:rFonts w:ascii="宋体" w:hAnsi="宋体"/>
        </w:rPr>
        <w:t>促进公司</w:t>
      </w:r>
      <w:r w:rsidRPr="001778D9">
        <w:rPr>
          <w:rFonts w:ascii="宋体" w:hAnsi="宋体" w:hint="eastAsia"/>
        </w:rPr>
        <w:t>战略</w:t>
      </w:r>
      <w:r w:rsidRPr="001778D9">
        <w:rPr>
          <w:rFonts w:ascii="宋体" w:hAnsi="宋体"/>
        </w:rPr>
        <w:t>目标的全面实现</w:t>
      </w:r>
      <w:r w:rsidRPr="001778D9">
        <w:rPr>
          <w:rFonts w:ascii="宋体" w:hAnsi="宋体" w:hint="eastAsia"/>
        </w:rPr>
        <w:t>。</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第二条 公司采用</w:t>
      </w:r>
      <w:r w:rsidRPr="004760B6">
        <w:rPr>
          <w:rFonts w:ascii="宋体" w:hAnsi="宋体"/>
        </w:rPr>
        <w:t>平衡计分卡的基本思想和KPI管理的基本原理，将公司</w:t>
      </w:r>
      <w:r w:rsidRPr="004760B6">
        <w:rPr>
          <w:rFonts w:ascii="宋体" w:hAnsi="宋体" w:hint="eastAsia"/>
        </w:rPr>
        <w:t>长中期</w:t>
      </w:r>
      <w:r w:rsidRPr="004760B6">
        <w:rPr>
          <w:rFonts w:ascii="宋体" w:hAnsi="宋体"/>
        </w:rPr>
        <w:t>战略</w:t>
      </w:r>
      <w:r w:rsidRPr="004760B6">
        <w:rPr>
          <w:rFonts w:ascii="宋体" w:hAnsi="宋体" w:hint="eastAsia"/>
        </w:rPr>
        <w:t>、</w:t>
      </w:r>
      <w:r w:rsidRPr="004760B6">
        <w:rPr>
          <w:rFonts w:ascii="宋体" w:hAnsi="宋体"/>
        </w:rPr>
        <w:t>行动计划</w:t>
      </w:r>
      <w:r w:rsidRPr="004760B6">
        <w:rPr>
          <w:rFonts w:ascii="宋体" w:hAnsi="宋体" w:hint="eastAsia"/>
        </w:rPr>
        <w:t>与</w:t>
      </w:r>
      <w:r w:rsidRPr="004760B6">
        <w:rPr>
          <w:rFonts w:ascii="宋体" w:hAnsi="宋体"/>
        </w:rPr>
        <w:t>年度经营</w:t>
      </w:r>
      <w:r w:rsidRPr="004760B6">
        <w:rPr>
          <w:rFonts w:ascii="宋体" w:hAnsi="宋体" w:hint="eastAsia"/>
        </w:rPr>
        <w:t>计划紧密</w:t>
      </w:r>
      <w:r w:rsidRPr="004760B6">
        <w:rPr>
          <w:rFonts w:ascii="宋体" w:hAnsi="宋体"/>
        </w:rPr>
        <w:t>联系起来，通过</w:t>
      </w:r>
      <w:r w:rsidRPr="004760B6">
        <w:rPr>
          <w:rFonts w:ascii="宋体" w:hAnsi="宋体" w:hint="eastAsia"/>
        </w:rPr>
        <w:t>不同</w:t>
      </w:r>
      <w:r w:rsidRPr="004760B6">
        <w:rPr>
          <w:rFonts w:ascii="宋体" w:hAnsi="宋体"/>
        </w:rPr>
        <w:t>层级组织绩效指标的分解和</w:t>
      </w:r>
      <w:r w:rsidRPr="004760B6">
        <w:rPr>
          <w:rFonts w:ascii="宋体" w:hAnsi="宋体" w:hint="eastAsia"/>
        </w:rPr>
        <w:t>目标</w:t>
      </w:r>
      <w:r w:rsidRPr="004760B6">
        <w:rPr>
          <w:rFonts w:ascii="宋体" w:hAnsi="宋体"/>
        </w:rPr>
        <w:t>-计划</w:t>
      </w:r>
      <w:r w:rsidRPr="004760B6">
        <w:rPr>
          <w:rFonts w:ascii="宋体" w:hAnsi="宋体" w:hint="eastAsia"/>
        </w:rPr>
        <w:t>的</w:t>
      </w:r>
      <w:r w:rsidRPr="004760B6">
        <w:rPr>
          <w:rFonts w:ascii="宋体" w:hAnsi="宋体"/>
        </w:rPr>
        <w:t>管控，确保</w:t>
      </w:r>
      <w:r w:rsidRPr="004760B6">
        <w:rPr>
          <w:rFonts w:ascii="宋体" w:hAnsi="宋体" w:hint="eastAsia"/>
        </w:rPr>
        <w:t>组织绩效目标达成，</w:t>
      </w:r>
      <w:r w:rsidRPr="004760B6">
        <w:rPr>
          <w:rFonts w:ascii="宋体" w:hAnsi="宋体"/>
        </w:rPr>
        <w:t>公司战略落地。</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第三条 公司强化</w:t>
      </w:r>
      <w:r w:rsidRPr="004760B6">
        <w:rPr>
          <w:rFonts w:ascii="宋体" w:hAnsi="宋体"/>
        </w:rPr>
        <w:t>以责任结果为导向的价值评价体系，不断提升业务单元运营能力和增强公司的整体核心竞争力，促进跨部门团队及与之相适应的</w:t>
      </w:r>
      <w:r w:rsidRPr="004760B6">
        <w:rPr>
          <w:rFonts w:ascii="宋体" w:hAnsi="宋体" w:hint="eastAsia"/>
        </w:rPr>
        <w:t>团队</w:t>
      </w:r>
      <w:r w:rsidRPr="004760B6">
        <w:rPr>
          <w:rFonts w:ascii="宋体" w:hAnsi="宋体"/>
        </w:rPr>
        <w:t>文化</w:t>
      </w:r>
      <w:r w:rsidRPr="004760B6">
        <w:rPr>
          <w:rFonts w:ascii="宋体" w:hAnsi="宋体" w:hint="eastAsia"/>
        </w:rPr>
        <w:t>的</w:t>
      </w:r>
      <w:r w:rsidRPr="004760B6">
        <w:rPr>
          <w:rFonts w:ascii="宋体" w:hAnsi="宋体"/>
        </w:rPr>
        <w:t>建设</w:t>
      </w:r>
      <w:r w:rsidRPr="004760B6">
        <w:rPr>
          <w:rFonts w:ascii="宋体" w:hAnsi="宋体" w:hint="eastAsia"/>
        </w:rPr>
        <w:t>。建立“以</w:t>
      </w:r>
      <w:r w:rsidRPr="004760B6">
        <w:rPr>
          <w:rFonts w:ascii="宋体" w:hAnsi="宋体"/>
        </w:rPr>
        <w:t>问题</w:t>
      </w:r>
      <w:r w:rsidRPr="004760B6">
        <w:rPr>
          <w:rFonts w:ascii="宋体" w:hAnsi="宋体" w:hint="eastAsia"/>
        </w:rPr>
        <w:t>为导向”</w:t>
      </w:r>
      <w:r w:rsidRPr="004760B6">
        <w:rPr>
          <w:rFonts w:ascii="宋体" w:hAnsi="宋体"/>
        </w:rPr>
        <w:t>的</w:t>
      </w:r>
      <w:r w:rsidRPr="004760B6">
        <w:rPr>
          <w:rFonts w:ascii="宋体" w:hAnsi="宋体" w:hint="eastAsia"/>
        </w:rPr>
        <w:t>组织</w:t>
      </w:r>
      <w:r w:rsidRPr="004760B6">
        <w:rPr>
          <w:rFonts w:ascii="宋体" w:hAnsi="宋体"/>
        </w:rPr>
        <w:t>绩效持续</w:t>
      </w:r>
      <w:r w:rsidRPr="004760B6">
        <w:rPr>
          <w:rFonts w:ascii="宋体" w:hAnsi="宋体" w:hint="eastAsia"/>
        </w:rPr>
        <w:t>改进</w:t>
      </w:r>
      <w:r w:rsidRPr="004760B6">
        <w:rPr>
          <w:rFonts w:ascii="宋体" w:hAnsi="宋体"/>
        </w:rPr>
        <w:t>体系，</w:t>
      </w:r>
      <w:r w:rsidRPr="004760B6">
        <w:rPr>
          <w:rFonts w:ascii="宋体" w:hAnsi="宋体" w:hint="eastAsia"/>
        </w:rPr>
        <w:t>校准“</w:t>
      </w:r>
      <w:r w:rsidRPr="004760B6">
        <w:rPr>
          <w:rFonts w:ascii="宋体" w:hAnsi="宋体"/>
        </w:rPr>
        <w:t>战略为导向</w:t>
      </w:r>
      <w:r w:rsidRPr="004760B6">
        <w:rPr>
          <w:rFonts w:ascii="宋体" w:hAnsi="宋体" w:hint="eastAsia"/>
        </w:rPr>
        <w:t>”</w:t>
      </w:r>
      <w:r w:rsidRPr="004760B6">
        <w:rPr>
          <w:rFonts w:ascii="宋体" w:hAnsi="宋体"/>
        </w:rPr>
        <w:t>的绩效管理过程，</w:t>
      </w:r>
      <w:r w:rsidRPr="004760B6">
        <w:rPr>
          <w:rFonts w:ascii="宋体" w:hAnsi="宋体" w:hint="eastAsia"/>
        </w:rPr>
        <w:t>科学</w:t>
      </w:r>
      <w:r w:rsidRPr="004760B6">
        <w:rPr>
          <w:rFonts w:ascii="宋体" w:hAnsi="宋体"/>
        </w:rPr>
        <w:t>推动公司健康</w:t>
      </w:r>
      <w:r w:rsidRPr="004760B6">
        <w:rPr>
          <w:rFonts w:ascii="宋体" w:hAnsi="宋体" w:hint="eastAsia"/>
        </w:rPr>
        <w:t>、</w:t>
      </w:r>
      <w:r w:rsidRPr="004760B6">
        <w:rPr>
          <w:rFonts w:ascii="宋体" w:hAnsi="宋体"/>
        </w:rPr>
        <w:t>持续发展。</w:t>
      </w:r>
    </w:p>
    <w:p w:rsidR="00F02620" w:rsidRPr="004760B6" w:rsidRDefault="00F02620" w:rsidP="00F02620">
      <w:pPr>
        <w:spacing w:before="50" w:afterLines="50" w:after="120" w:line="360" w:lineRule="auto"/>
        <w:jc w:val="center"/>
        <w:rPr>
          <w:rFonts w:ascii="宋体" w:hAnsi="宋体"/>
          <w:b/>
        </w:rPr>
      </w:pPr>
      <w:r w:rsidRPr="004760B6">
        <w:rPr>
          <w:rFonts w:ascii="宋体" w:hAnsi="宋体" w:hint="eastAsia"/>
          <w:b/>
        </w:rPr>
        <w:t>第二章  适用</w:t>
      </w:r>
      <w:r w:rsidRPr="004760B6">
        <w:rPr>
          <w:rFonts w:ascii="宋体" w:hAnsi="宋体"/>
          <w:b/>
        </w:rPr>
        <w:t>范围</w:t>
      </w:r>
      <w:r w:rsidRPr="004760B6">
        <w:rPr>
          <w:rFonts w:ascii="宋体" w:hAnsi="宋体" w:hint="eastAsia"/>
          <w:b/>
        </w:rPr>
        <w:t>和管理</w:t>
      </w:r>
      <w:r w:rsidRPr="004760B6">
        <w:rPr>
          <w:rFonts w:ascii="宋体" w:hAnsi="宋体"/>
          <w:b/>
        </w:rPr>
        <w:t>原则</w:t>
      </w:r>
    </w:p>
    <w:p w:rsidR="00F02620" w:rsidRPr="001778D9" w:rsidRDefault="00F02620" w:rsidP="00F02620">
      <w:pPr>
        <w:spacing w:before="50" w:afterLines="50" w:after="120" w:line="360" w:lineRule="auto"/>
        <w:ind w:firstLineChars="200" w:firstLine="480"/>
        <w:rPr>
          <w:rFonts w:ascii="宋体" w:hAnsi="宋体"/>
        </w:rPr>
      </w:pPr>
      <w:r w:rsidRPr="001778D9">
        <w:rPr>
          <w:rFonts w:ascii="宋体" w:hAnsi="宋体" w:hint="eastAsia"/>
        </w:rPr>
        <w:t>第四条 公司的</w:t>
      </w:r>
      <w:r w:rsidRPr="001778D9">
        <w:rPr>
          <w:rFonts w:ascii="宋体" w:hAnsi="宋体"/>
        </w:rPr>
        <w:t>组织绩效</w:t>
      </w:r>
      <w:r w:rsidRPr="001778D9">
        <w:rPr>
          <w:rFonts w:ascii="宋体" w:hAnsi="宋体" w:hint="eastAsia"/>
        </w:rPr>
        <w:t>管理</w:t>
      </w:r>
      <w:r w:rsidRPr="001778D9">
        <w:rPr>
          <w:rFonts w:ascii="宋体" w:hAnsi="宋体"/>
        </w:rPr>
        <w:t>适用集团本部</w:t>
      </w:r>
      <w:r w:rsidRPr="001778D9">
        <w:rPr>
          <w:rFonts w:ascii="宋体" w:hAnsi="宋体" w:hint="eastAsia"/>
        </w:rPr>
        <w:t>、各分公司、控股</w:t>
      </w:r>
      <w:r w:rsidRPr="001778D9">
        <w:rPr>
          <w:rFonts w:ascii="宋体" w:hAnsi="宋体"/>
        </w:rPr>
        <w:t>子公司</w:t>
      </w:r>
      <w:r w:rsidRPr="001778D9">
        <w:rPr>
          <w:rFonts w:ascii="宋体" w:hAnsi="宋体" w:hint="eastAsia"/>
        </w:rPr>
        <w:t>，暂时</w:t>
      </w:r>
      <w:r w:rsidRPr="001778D9">
        <w:rPr>
          <w:rFonts w:ascii="宋体" w:hAnsi="宋体"/>
        </w:rPr>
        <w:t>不满足组织绩效推进</w:t>
      </w:r>
      <w:r w:rsidRPr="001778D9">
        <w:rPr>
          <w:rFonts w:ascii="宋体" w:hAnsi="宋体" w:hint="eastAsia"/>
        </w:rPr>
        <w:t>条件</w:t>
      </w:r>
      <w:r w:rsidRPr="001778D9">
        <w:rPr>
          <w:rFonts w:ascii="宋体" w:hAnsi="宋体"/>
        </w:rPr>
        <w:t>的</w:t>
      </w:r>
      <w:r w:rsidRPr="001778D9">
        <w:rPr>
          <w:rFonts w:ascii="宋体" w:hAnsi="宋体" w:hint="eastAsia"/>
        </w:rPr>
        <w:t>分子</w:t>
      </w:r>
      <w:r w:rsidRPr="001778D9">
        <w:rPr>
          <w:rFonts w:ascii="宋体" w:hAnsi="宋体"/>
        </w:rPr>
        <w:t>公司，应</w:t>
      </w:r>
      <w:r w:rsidRPr="001778D9">
        <w:rPr>
          <w:rFonts w:ascii="宋体" w:hAnsi="宋体" w:hint="eastAsia"/>
        </w:rPr>
        <w:t>在</w:t>
      </w:r>
      <w:r w:rsidRPr="001778D9">
        <w:rPr>
          <w:rFonts w:ascii="宋体" w:hAnsi="宋体"/>
        </w:rPr>
        <w:t>两年</w:t>
      </w:r>
      <w:r w:rsidRPr="001778D9">
        <w:rPr>
          <w:rFonts w:ascii="宋体" w:hAnsi="宋体" w:hint="eastAsia"/>
        </w:rPr>
        <w:t>内</w:t>
      </w:r>
      <w:r w:rsidRPr="001778D9">
        <w:rPr>
          <w:rFonts w:ascii="宋体" w:hAnsi="宋体"/>
        </w:rPr>
        <w:t>依据本制度逐步建立和完善</w:t>
      </w:r>
      <w:r w:rsidRPr="001778D9">
        <w:rPr>
          <w:rFonts w:ascii="宋体" w:hAnsi="宋体" w:hint="eastAsia"/>
        </w:rPr>
        <w:t>其</w:t>
      </w:r>
      <w:r w:rsidRPr="001778D9">
        <w:rPr>
          <w:rFonts w:ascii="宋体" w:hAnsi="宋体"/>
        </w:rPr>
        <w:t>组织绩效管理</w:t>
      </w:r>
      <w:r w:rsidRPr="001778D9">
        <w:rPr>
          <w:rFonts w:ascii="宋体" w:hAnsi="宋体" w:hint="eastAsia"/>
        </w:rPr>
        <w:t>办法。</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第五条 组织</w:t>
      </w:r>
      <w:r w:rsidRPr="004760B6">
        <w:rPr>
          <w:rFonts w:ascii="宋体" w:hAnsi="宋体"/>
        </w:rPr>
        <w:t>绩效遵守以下原则</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一</w:t>
      </w:r>
      <w:r w:rsidRPr="004760B6">
        <w:rPr>
          <w:rFonts w:ascii="宋体" w:hAnsi="宋体"/>
        </w:rPr>
        <w:t>、</w:t>
      </w:r>
      <w:r w:rsidRPr="004760B6">
        <w:rPr>
          <w:rFonts w:ascii="宋体" w:hAnsi="宋体" w:hint="eastAsia"/>
        </w:rPr>
        <w:t>基于</w:t>
      </w:r>
      <w:r w:rsidRPr="004760B6">
        <w:rPr>
          <w:rFonts w:ascii="宋体" w:hAnsi="宋体"/>
        </w:rPr>
        <w:t>战略的原则：公司的组织绩效</w:t>
      </w:r>
      <w:r w:rsidRPr="004760B6">
        <w:rPr>
          <w:rFonts w:ascii="宋体" w:hAnsi="宋体" w:hint="eastAsia"/>
        </w:rPr>
        <w:t>以</w:t>
      </w:r>
      <w:r w:rsidRPr="004760B6">
        <w:rPr>
          <w:rFonts w:ascii="宋体" w:hAnsi="宋体"/>
        </w:rPr>
        <w:t>战略规划为出发点，</w:t>
      </w:r>
      <w:r w:rsidRPr="004760B6">
        <w:rPr>
          <w:rFonts w:ascii="宋体" w:hAnsi="宋体" w:hint="eastAsia"/>
        </w:rPr>
        <w:t>将战略</w:t>
      </w:r>
      <w:r w:rsidRPr="004760B6">
        <w:rPr>
          <w:rFonts w:ascii="宋体" w:hAnsi="宋体"/>
        </w:rPr>
        <w:t>规划的每</w:t>
      </w:r>
      <w:r w:rsidRPr="004760B6">
        <w:rPr>
          <w:rFonts w:ascii="宋体" w:hAnsi="宋体" w:hint="eastAsia"/>
        </w:rPr>
        <w:t>一个</w:t>
      </w:r>
      <w:r w:rsidRPr="004760B6">
        <w:rPr>
          <w:rFonts w:ascii="宋体" w:hAnsi="宋体"/>
        </w:rPr>
        <w:t>领域自上而下</w:t>
      </w:r>
      <w:r w:rsidRPr="004760B6">
        <w:rPr>
          <w:rFonts w:ascii="宋体" w:hAnsi="宋体" w:hint="eastAsia"/>
        </w:rPr>
        <w:t>的</w:t>
      </w:r>
      <w:r w:rsidRPr="004760B6">
        <w:rPr>
          <w:rFonts w:ascii="宋体" w:hAnsi="宋体"/>
        </w:rPr>
        <w:t>进行分解</w:t>
      </w:r>
      <w:r w:rsidRPr="004760B6">
        <w:rPr>
          <w:rFonts w:ascii="宋体" w:hAnsi="宋体" w:hint="eastAsia"/>
        </w:rPr>
        <w:t>，</w:t>
      </w:r>
      <w:r w:rsidRPr="004760B6">
        <w:rPr>
          <w:rFonts w:ascii="宋体" w:hAnsi="宋体"/>
        </w:rPr>
        <w:t>并通过各层级的组织绩效支持战略和战略目标的</w:t>
      </w:r>
      <w:r w:rsidRPr="004760B6">
        <w:rPr>
          <w:rFonts w:ascii="宋体" w:hAnsi="宋体" w:hint="eastAsia"/>
        </w:rPr>
        <w:t>实现</w:t>
      </w:r>
      <w:r w:rsidRPr="004760B6">
        <w:rPr>
          <w:rFonts w:ascii="宋体" w:hAnsi="宋体"/>
        </w:rPr>
        <w:t>。</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、目标</w:t>
      </w:r>
      <w:r w:rsidRPr="004760B6">
        <w:rPr>
          <w:rFonts w:ascii="宋体" w:hAnsi="宋体" w:hint="eastAsia"/>
        </w:rPr>
        <w:t>承诺</w:t>
      </w:r>
      <w:r w:rsidRPr="004760B6">
        <w:rPr>
          <w:rFonts w:ascii="宋体" w:hAnsi="宋体"/>
        </w:rPr>
        <w:t>原则：组织绩效</w:t>
      </w:r>
      <w:r w:rsidRPr="004760B6">
        <w:rPr>
          <w:rFonts w:ascii="宋体" w:hAnsi="宋体" w:hint="eastAsia"/>
        </w:rPr>
        <w:t>评价</w:t>
      </w:r>
      <w:r w:rsidRPr="004760B6">
        <w:rPr>
          <w:rFonts w:ascii="宋体" w:hAnsi="宋体"/>
        </w:rPr>
        <w:t>的双方应对绩效目标达成共识，下级单位应对绩效目标进行</w:t>
      </w:r>
      <w:r w:rsidRPr="004760B6">
        <w:rPr>
          <w:rFonts w:ascii="宋体" w:hAnsi="宋体" w:hint="eastAsia"/>
        </w:rPr>
        <w:t>承诺</w:t>
      </w:r>
      <w:r w:rsidRPr="004760B6">
        <w:rPr>
          <w:rFonts w:ascii="宋体" w:hAnsi="宋体"/>
        </w:rPr>
        <w:t>。</w:t>
      </w:r>
      <w:r w:rsidRPr="004760B6">
        <w:rPr>
          <w:rFonts w:ascii="宋体" w:hAnsi="宋体" w:hint="eastAsia"/>
        </w:rPr>
        <w:t>在目标</w:t>
      </w:r>
      <w:r w:rsidRPr="004760B6">
        <w:rPr>
          <w:rFonts w:ascii="宋体" w:hAnsi="宋体"/>
        </w:rPr>
        <w:t>制定和绩效评价的过程中，应体现</w:t>
      </w:r>
      <w:r w:rsidRPr="004760B6">
        <w:rPr>
          <w:rFonts w:ascii="宋体" w:hAnsi="宋体" w:hint="eastAsia"/>
        </w:rPr>
        <w:t>不同</w:t>
      </w:r>
      <w:r w:rsidRPr="004760B6">
        <w:rPr>
          <w:rFonts w:ascii="宋体" w:hAnsi="宋体"/>
        </w:rPr>
        <w:t>业务单元对战略贡献</w:t>
      </w:r>
      <w:r w:rsidRPr="004760B6">
        <w:rPr>
          <w:rFonts w:ascii="宋体" w:hAnsi="宋体" w:hint="eastAsia"/>
        </w:rPr>
        <w:t>价值的</w:t>
      </w:r>
      <w:r w:rsidRPr="004760B6">
        <w:rPr>
          <w:rFonts w:ascii="宋体" w:hAnsi="宋体"/>
        </w:rPr>
        <w:t>差异性</w:t>
      </w:r>
      <w:r w:rsidRPr="004760B6">
        <w:rPr>
          <w:rFonts w:ascii="宋体" w:hAnsi="宋体" w:hint="eastAsia"/>
        </w:rPr>
        <w:t>。</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、客观性原则：</w:t>
      </w:r>
      <w:r w:rsidRPr="004760B6">
        <w:rPr>
          <w:rFonts w:ascii="宋体" w:hAnsi="宋体" w:hint="eastAsia"/>
        </w:rPr>
        <w:t>组织</w:t>
      </w:r>
      <w:r w:rsidRPr="004760B6">
        <w:rPr>
          <w:rFonts w:ascii="宋体" w:hAnsi="宋体"/>
        </w:rPr>
        <w:t>绩效建立在内外部</w:t>
      </w:r>
      <w:r w:rsidRPr="004760B6">
        <w:rPr>
          <w:rFonts w:ascii="宋体" w:hAnsi="宋体" w:hint="eastAsia"/>
        </w:rPr>
        <w:t>数据</w:t>
      </w:r>
      <w:r w:rsidRPr="004760B6">
        <w:rPr>
          <w:rFonts w:ascii="宋体" w:hAnsi="宋体"/>
        </w:rPr>
        <w:t>、</w:t>
      </w:r>
      <w:r w:rsidRPr="004760B6">
        <w:rPr>
          <w:rFonts w:ascii="宋体" w:hAnsi="宋体" w:hint="eastAsia"/>
        </w:rPr>
        <w:t>记录</w:t>
      </w:r>
      <w:r w:rsidRPr="004760B6">
        <w:rPr>
          <w:rFonts w:ascii="宋体" w:hAnsi="宋体"/>
        </w:rPr>
        <w:t>、信息</w:t>
      </w:r>
      <w:r w:rsidRPr="004760B6">
        <w:rPr>
          <w:rFonts w:ascii="宋体" w:hAnsi="宋体" w:hint="eastAsia"/>
        </w:rPr>
        <w:t>的持续</w:t>
      </w:r>
      <w:r w:rsidRPr="004760B6">
        <w:rPr>
          <w:rFonts w:ascii="宋体" w:hAnsi="宋体"/>
        </w:rPr>
        <w:t>收集</w:t>
      </w:r>
      <w:r w:rsidRPr="004760B6">
        <w:rPr>
          <w:rFonts w:ascii="宋体" w:hAnsi="宋体" w:hint="eastAsia"/>
        </w:rPr>
        <w:t>、</w:t>
      </w:r>
      <w:r w:rsidRPr="004760B6">
        <w:rPr>
          <w:rFonts w:ascii="宋体" w:hAnsi="宋体"/>
        </w:rPr>
        <w:t>分析</w:t>
      </w:r>
      <w:r w:rsidRPr="004760B6">
        <w:rPr>
          <w:rFonts w:ascii="宋体" w:hAnsi="宋体" w:hint="eastAsia"/>
        </w:rPr>
        <w:t>、</w:t>
      </w:r>
      <w:r w:rsidRPr="004760B6">
        <w:rPr>
          <w:rFonts w:ascii="宋体" w:hAnsi="宋体"/>
        </w:rPr>
        <w:t>整理</w:t>
      </w:r>
      <w:r w:rsidRPr="004760B6">
        <w:rPr>
          <w:rFonts w:ascii="宋体" w:hAnsi="宋体" w:hint="eastAsia"/>
        </w:rPr>
        <w:t>和</w:t>
      </w:r>
      <w:r w:rsidRPr="004760B6">
        <w:rPr>
          <w:rFonts w:ascii="宋体" w:hAnsi="宋体"/>
        </w:rPr>
        <w:t>统计基础上，</w:t>
      </w:r>
      <w:r w:rsidRPr="004760B6">
        <w:rPr>
          <w:rFonts w:ascii="宋体" w:hAnsi="宋体" w:hint="eastAsia"/>
        </w:rPr>
        <w:t>以</w:t>
      </w:r>
      <w:r w:rsidRPr="004760B6">
        <w:rPr>
          <w:rFonts w:ascii="宋体" w:hAnsi="宋体"/>
        </w:rPr>
        <w:t>定量评价为主，</w:t>
      </w:r>
      <w:r w:rsidRPr="004760B6">
        <w:rPr>
          <w:rFonts w:ascii="宋体" w:hAnsi="宋体" w:hint="eastAsia"/>
        </w:rPr>
        <w:t>定性</w:t>
      </w:r>
      <w:r w:rsidRPr="004760B6">
        <w:rPr>
          <w:rFonts w:ascii="宋体" w:hAnsi="宋体"/>
        </w:rPr>
        <w:t>评价为辅，强调</w:t>
      </w:r>
      <w:r w:rsidRPr="004760B6">
        <w:rPr>
          <w:rFonts w:ascii="宋体" w:hAnsi="宋体" w:hint="eastAsia"/>
        </w:rPr>
        <w:t>用</w:t>
      </w:r>
      <w:r w:rsidRPr="004760B6">
        <w:rPr>
          <w:rFonts w:ascii="宋体" w:hAnsi="宋体"/>
        </w:rPr>
        <w:t>客观事实</w:t>
      </w:r>
      <w:r w:rsidRPr="004760B6">
        <w:rPr>
          <w:rFonts w:ascii="宋体" w:hAnsi="宋体" w:hint="eastAsia"/>
        </w:rPr>
        <w:t>说话</w:t>
      </w:r>
      <w:r w:rsidRPr="004760B6">
        <w:rPr>
          <w:rFonts w:ascii="宋体" w:hAnsi="宋体"/>
        </w:rPr>
        <w:t>。</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四</w:t>
      </w:r>
      <w:r w:rsidRPr="004760B6">
        <w:rPr>
          <w:rFonts w:ascii="宋体" w:hAnsi="宋体"/>
        </w:rPr>
        <w:t>、责任结果导向原则：</w:t>
      </w:r>
      <w:r w:rsidRPr="004760B6">
        <w:rPr>
          <w:rFonts w:ascii="宋体" w:hAnsi="宋体" w:hint="eastAsia"/>
        </w:rPr>
        <w:t>引导</w:t>
      </w:r>
      <w:r w:rsidRPr="004760B6">
        <w:rPr>
          <w:rFonts w:ascii="宋体" w:hAnsi="宋体"/>
        </w:rPr>
        <w:t>全公司各业务单元将工作重点和工作能力体现在组织</w:t>
      </w:r>
      <w:r w:rsidRPr="004760B6">
        <w:rPr>
          <w:rFonts w:ascii="宋体" w:hAnsi="宋体"/>
        </w:rPr>
        <w:lastRenderedPageBreak/>
        <w:t>绩效的改进上，各业务单元的所有工作以提升绩效和解决问题为</w:t>
      </w:r>
      <w:r w:rsidRPr="004760B6">
        <w:rPr>
          <w:rFonts w:ascii="宋体" w:hAnsi="宋体" w:hint="eastAsia"/>
        </w:rPr>
        <w:t>导向</w:t>
      </w:r>
      <w:r w:rsidRPr="004760B6">
        <w:rPr>
          <w:rFonts w:ascii="宋体" w:hAnsi="宋体"/>
        </w:rPr>
        <w:t>。</w:t>
      </w:r>
    </w:p>
    <w:p w:rsidR="00F02620" w:rsidRPr="004760B6" w:rsidRDefault="00F02620" w:rsidP="00F02620">
      <w:pPr>
        <w:spacing w:before="50" w:afterLines="50" w:after="120" w:line="360" w:lineRule="auto"/>
        <w:jc w:val="center"/>
        <w:rPr>
          <w:rFonts w:ascii="宋体" w:hAnsi="宋体"/>
          <w:b/>
        </w:rPr>
      </w:pPr>
      <w:r w:rsidRPr="004760B6">
        <w:rPr>
          <w:rFonts w:ascii="宋体" w:hAnsi="宋体" w:hint="eastAsia"/>
          <w:b/>
        </w:rPr>
        <w:t>第三章 组织绩效管理</w:t>
      </w:r>
      <w:r w:rsidRPr="004760B6">
        <w:rPr>
          <w:rFonts w:ascii="宋体" w:hAnsi="宋体"/>
          <w:b/>
        </w:rPr>
        <w:t>体系</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第六条 组织绩效管理层级</w:t>
      </w:r>
      <w:r w:rsidRPr="004760B6">
        <w:rPr>
          <w:rFonts w:ascii="宋体" w:hAnsi="宋体"/>
        </w:rPr>
        <w:t>和类型</w:t>
      </w:r>
      <w:r w:rsidRPr="004760B6">
        <w:rPr>
          <w:rFonts w:ascii="宋体" w:hAnsi="宋体" w:hint="eastAsia"/>
        </w:rPr>
        <w:t xml:space="preserve"> </w:t>
      </w:r>
    </w:p>
    <w:p w:rsidR="00F02620" w:rsidRPr="004760B6" w:rsidRDefault="00F02620" w:rsidP="00F02620">
      <w:pPr>
        <w:spacing w:before="50" w:afterLines="50" w:after="120" w:line="360" w:lineRule="auto"/>
        <w:ind w:firstLineChars="200" w:firstLine="480"/>
        <w:rPr>
          <w:rFonts w:ascii="宋体" w:hAnsi="宋体"/>
        </w:rPr>
      </w:pPr>
      <w:r w:rsidRPr="004760B6">
        <w:rPr>
          <w:rFonts w:ascii="宋体" w:hAnsi="宋体" w:hint="eastAsia"/>
        </w:rPr>
        <w:t>公司</w:t>
      </w:r>
      <w:r w:rsidRPr="004760B6">
        <w:rPr>
          <w:rFonts w:ascii="宋体" w:hAnsi="宋体"/>
        </w:rPr>
        <w:t>建立</w:t>
      </w:r>
      <w:r w:rsidRPr="004760B6">
        <w:rPr>
          <w:rFonts w:ascii="宋体" w:hAnsi="宋体" w:hint="eastAsia"/>
        </w:rPr>
        <w:t>全局级（也称</w:t>
      </w:r>
      <w:r w:rsidRPr="004760B6">
        <w:rPr>
          <w:rFonts w:ascii="宋体" w:hAnsi="宋体"/>
        </w:rPr>
        <w:t>战略级）、公司级、跨部门级、</w:t>
      </w:r>
      <w:r w:rsidRPr="004760B6">
        <w:rPr>
          <w:rFonts w:ascii="宋体" w:hAnsi="宋体" w:hint="eastAsia"/>
        </w:rPr>
        <w:t>职能</w:t>
      </w:r>
      <w:r w:rsidRPr="004760B6">
        <w:rPr>
          <w:rFonts w:ascii="宋体" w:hAnsi="宋体"/>
        </w:rPr>
        <w:t>区域级</w:t>
      </w:r>
      <w:r w:rsidRPr="004760B6">
        <w:rPr>
          <w:rFonts w:ascii="宋体" w:hAnsi="宋体" w:hint="eastAsia"/>
        </w:rPr>
        <w:t>四级</w:t>
      </w:r>
      <w:r w:rsidRPr="004760B6">
        <w:rPr>
          <w:rFonts w:ascii="宋体" w:hAnsi="宋体"/>
        </w:rPr>
        <w:t>组织绩效管理</w:t>
      </w:r>
      <w:r w:rsidRPr="004760B6">
        <w:rPr>
          <w:rFonts w:ascii="宋体" w:hAnsi="宋体" w:hint="eastAsia"/>
        </w:rPr>
        <w:t>层级</w:t>
      </w:r>
      <w:r w:rsidRPr="004760B6">
        <w:rPr>
          <w:rFonts w:ascii="宋体" w:hAnsi="宋体"/>
        </w:rPr>
        <w:t>，各层级的组织绩效类型如表</w:t>
      </w:r>
      <w:r w:rsidRPr="004760B6">
        <w:rPr>
          <w:rFonts w:ascii="宋体" w:hAnsi="宋体" w:hint="eastAsia"/>
        </w:rPr>
        <w:t>1</w:t>
      </w:r>
      <w:r w:rsidRPr="004760B6">
        <w:rPr>
          <w:rFonts w:ascii="宋体" w:hAnsi="宋体"/>
        </w:rPr>
        <w:t>所示。</w:t>
      </w:r>
    </w:p>
    <w:p w:rsidR="00F02620" w:rsidRPr="004760B6" w:rsidRDefault="00F02620" w:rsidP="00F02620">
      <w:pPr>
        <w:spacing w:afterLines="50" w:after="120" w:line="520" w:lineRule="exact"/>
        <w:rPr>
          <w:rFonts w:ascii="宋体" w:hAnsi="宋体"/>
        </w:rPr>
      </w:pPr>
      <w:r w:rsidRPr="004760B6">
        <w:rPr>
          <w:rFonts w:ascii="宋体" w:hAnsi="宋体" w:hint="eastAsia"/>
        </w:rPr>
        <w:t>表1：公司</w:t>
      </w:r>
      <w:r w:rsidRPr="004760B6">
        <w:rPr>
          <w:rFonts w:ascii="宋体" w:hAnsi="宋体"/>
        </w:rPr>
        <w:t>组织绩效层级和类型</w:t>
      </w:r>
    </w:p>
    <w:tbl>
      <w:tblPr>
        <w:tblW w:w="8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9"/>
        <w:gridCol w:w="2504"/>
        <w:gridCol w:w="2246"/>
        <w:gridCol w:w="2404"/>
      </w:tblGrid>
      <w:tr w:rsidR="00F02620" w:rsidRPr="004760B6" w:rsidTr="00685B21">
        <w:trPr>
          <w:trHeight w:val="492"/>
          <w:tblHeader/>
          <w:jc w:val="center"/>
        </w:trPr>
        <w:tc>
          <w:tcPr>
            <w:tcW w:w="137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绩效</w:t>
            </w:r>
            <w:r w:rsidRPr="004760B6">
              <w:rPr>
                <w:rFonts w:ascii="宋体" w:hAnsi="宋体"/>
                <w:szCs w:val="21"/>
              </w:rPr>
              <w:t>层级</w:t>
            </w: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szCs w:val="21"/>
              </w:rPr>
              <w:t>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行动</w:t>
            </w:r>
            <w:r w:rsidRPr="004760B6">
              <w:rPr>
                <w:rFonts w:ascii="宋体" w:hAnsi="宋体"/>
                <w:szCs w:val="21"/>
              </w:rPr>
              <w:t>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绩效</w:t>
            </w:r>
            <w:r w:rsidRPr="004760B6">
              <w:rPr>
                <w:rFonts w:ascii="宋体" w:hAnsi="宋体"/>
                <w:szCs w:val="21"/>
              </w:rPr>
              <w:t>测量</w:t>
            </w:r>
          </w:p>
        </w:tc>
      </w:tr>
      <w:tr w:rsidR="00F02620" w:rsidRPr="004760B6" w:rsidTr="00685B21">
        <w:trPr>
          <w:trHeight w:val="731"/>
          <w:jc w:val="center"/>
        </w:trPr>
        <w:tc>
          <w:tcPr>
            <w:tcW w:w="137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全局级</w:t>
            </w: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业务目标/战略</w:t>
            </w:r>
            <w:r w:rsidRPr="004760B6">
              <w:rPr>
                <w:rFonts w:ascii="宋体" w:hAnsi="宋体"/>
                <w:szCs w:val="21"/>
              </w:rPr>
              <w:t>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业务经营</w:t>
            </w:r>
            <w:r w:rsidRPr="004760B6">
              <w:rPr>
                <w:rFonts w:ascii="宋体" w:hAnsi="宋体"/>
                <w:szCs w:val="21"/>
              </w:rPr>
              <w:t>计划、业务保障计划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业务/战略</w:t>
            </w:r>
            <w:r w:rsidRPr="004760B6">
              <w:rPr>
                <w:rFonts w:ascii="宋体" w:hAnsi="宋体"/>
                <w:szCs w:val="21"/>
              </w:rPr>
              <w:t>目标</w:t>
            </w:r>
            <w:r w:rsidRPr="004760B6">
              <w:rPr>
                <w:rFonts w:ascii="宋体" w:hAnsi="宋体" w:hint="eastAsia"/>
                <w:szCs w:val="21"/>
              </w:rPr>
              <w:t>、</w:t>
            </w:r>
            <w:r w:rsidRPr="004760B6">
              <w:rPr>
                <w:rFonts w:ascii="宋体" w:hAnsi="宋体"/>
                <w:szCs w:val="21"/>
              </w:rPr>
              <w:t>行动计划测量体系</w:t>
            </w:r>
          </w:p>
        </w:tc>
      </w:tr>
      <w:tr w:rsidR="00F02620" w:rsidRPr="004760B6" w:rsidTr="00685B21">
        <w:trPr>
          <w:trHeight w:val="374"/>
          <w:jc w:val="center"/>
        </w:trPr>
        <w:tc>
          <w:tcPr>
            <w:tcW w:w="137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公司</w:t>
            </w:r>
            <w:r w:rsidRPr="004760B6">
              <w:rPr>
                <w:rFonts w:ascii="宋体" w:hAnsi="宋体"/>
                <w:szCs w:val="21"/>
              </w:rPr>
              <w:t>级</w:t>
            </w: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年度</w:t>
            </w:r>
            <w:r w:rsidRPr="004760B6">
              <w:rPr>
                <w:rFonts w:ascii="宋体" w:hAnsi="宋体"/>
                <w:szCs w:val="21"/>
              </w:rPr>
              <w:t>经营目标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年度</w:t>
            </w:r>
            <w:r w:rsidRPr="004760B6">
              <w:rPr>
                <w:rFonts w:ascii="宋体" w:hAnsi="宋体"/>
                <w:szCs w:val="21"/>
              </w:rPr>
              <w:t>经营计划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公司级</w:t>
            </w:r>
            <w:r w:rsidRPr="004760B6">
              <w:rPr>
                <w:rFonts w:ascii="宋体" w:hAnsi="宋体"/>
                <w:szCs w:val="21"/>
              </w:rPr>
              <w:t>KPI</w:t>
            </w:r>
          </w:p>
        </w:tc>
      </w:tr>
      <w:tr w:rsidR="00F02620" w:rsidRPr="004760B6" w:rsidTr="00685B21">
        <w:trPr>
          <w:trHeight w:val="388"/>
          <w:jc w:val="center"/>
        </w:trPr>
        <w:tc>
          <w:tcPr>
            <w:tcW w:w="1379" w:type="dxa"/>
            <w:vMerge w:val="restart"/>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跨</w:t>
            </w:r>
            <w:r w:rsidRPr="004760B6">
              <w:rPr>
                <w:rFonts w:ascii="宋体" w:hAnsi="宋体"/>
                <w:szCs w:val="21"/>
              </w:rPr>
              <w:t>部门级</w:t>
            </w: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重点项目</w:t>
            </w:r>
            <w:r w:rsidRPr="004760B6">
              <w:rPr>
                <w:rFonts w:ascii="宋体" w:hAnsi="宋体"/>
                <w:szCs w:val="21"/>
              </w:rPr>
              <w:t>规划目标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公司年度</w:t>
            </w:r>
          </w:p>
          <w:p w:rsidR="00F02620" w:rsidRPr="004760B6" w:rsidRDefault="00F02620" w:rsidP="00685B21">
            <w:pPr>
              <w:spacing w:line="400" w:lineRule="exact"/>
              <w:jc w:val="center"/>
              <w:rPr>
                <w:rFonts w:ascii="宋体" w:hAnsi="宋体"/>
                <w:szCs w:val="21"/>
              </w:rPr>
            </w:pPr>
            <w:r w:rsidRPr="004760B6">
              <w:rPr>
                <w:rFonts w:ascii="宋体" w:hAnsi="宋体"/>
                <w:szCs w:val="21"/>
              </w:rPr>
              <w:t>项目计划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各</w:t>
            </w:r>
            <w:r w:rsidRPr="004760B6">
              <w:rPr>
                <w:rFonts w:ascii="宋体" w:hAnsi="宋体"/>
                <w:szCs w:val="21"/>
              </w:rPr>
              <w:t>项目KPI</w:t>
            </w:r>
          </w:p>
        </w:tc>
      </w:tr>
      <w:tr w:rsidR="00F02620" w:rsidRPr="004760B6" w:rsidTr="00685B21">
        <w:trPr>
          <w:trHeight w:val="388"/>
          <w:jc w:val="center"/>
        </w:trPr>
        <w:tc>
          <w:tcPr>
            <w:tcW w:w="1379" w:type="dxa"/>
            <w:vMerge/>
            <w:vAlign w:val="center"/>
          </w:tcPr>
          <w:p w:rsidR="00F02620" w:rsidRPr="004760B6" w:rsidRDefault="00F02620" w:rsidP="00685B21">
            <w:pPr>
              <w:spacing w:line="400" w:lineRule="exact"/>
              <w:jc w:val="center"/>
              <w:rPr>
                <w:rFonts w:ascii="宋体" w:hAnsi="宋体"/>
                <w:szCs w:val="21"/>
              </w:rPr>
            </w:pP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流程</w:t>
            </w:r>
            <w:r w:rsidRPr="004760B6">
              <w:rPr>
                <w:rFonts w:ascii="宋体" w:hAnsi="宋体"/>
                <w:szCs w:val="21"/>
              </w:rPr>
              <w:t>优化规划目标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管理创新</w:t>
            </w:r>
            <w:r w:rsidRPr="004760B6">
              <w:rPr>
                <w:rFonts w:ascii="宋体" w:hAnsi="宋体"/>
                <w:szCs w:val="21"/>
              </w:rPr>
              <w:t>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流程</w:t>
            </w:r>
            <w:r w:rsidRPr="004760B6">
              <w:rPr>
                <w:rFonts w:ascii="宋体" w:hAnsi="宋体"/>
                <w:szCs w:val="21"/>
              </w:rPr>
              <w:t>优化KPI</w:t>
            </w:r>
          </w:p>
        </w:tc>
      </w:tr>
      <w:tr w:rsidR="00F02620" w:rsidRPr="004760B6" w:rsidTr="00685B21">
        <w:trPr>
          <w:trHeight w:val="746"/>
          <w:jc w:val="center"/>
        </w:trPr>
        <w:tc>
          <w:tcPr>
            <w:tcW w:w="1379" w:type="dxa"/>
            <w:vMerge w:val="restart"/>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职能</w:t>
            </w:r>
            <w:r w:rsidRPr="004760B6">
              <w:rPr>
                <w:rFonts w:ascii="宋体" w:hAnsi="宋体"/>
                <w:szCs w:val="21"/>
              </w:rPr>
              <w:t>区域级</w:t>
            </w: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部门</w:t>
            </w:r>
            <w:r w:rsidRPr="004760B6">
              <w:rPr>
                <w:rFonts w:ascii="宋体" w:hAnsi="宋体"/>
                <w:szCs w:val="21"/>
              </w:rPr>
              <w:t>年度目标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部门</w:t>
            </w:r>
            <w:r w:rsidRPr="004760B6">
              <w:rPr>
                <w:rFonts w:ascii="宋体" w:hAnsi="宋体"/>
                <w:szCs w:val="21"/>
              </w:rPr>
              <w:t>年度</w:t>
            </w:r>
            <w:r w:rsidRPr="004760B6">
              <w:rPr>
                <w:rFonts w:ascii="宋体" w:hAnsi="宋体" w:hint="eastAsia"/>
                <w:szCs w:val="21"/>
              </w:rPr>
              <w:t>工作</w:t>
            </w:r>
            <w:r w:rsidRPr="004760B6">
              <w:rPr>
                <w:rFonts w:ascii="宋体" w:hAnsi="宋体"/>
                <w:szCs w:val="21"/>
              </w:rPr>
              <w:t>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部门</w:t>
            </w:r>
            <w:r w:rsidRPr="004760B6">
              <w:rPr>
                <w:rFonts w:ascii="宋体" w:hAnsi="宋体"/>
                <w:szCs w:val="21"/>
              </w:rPr>
              <w:t>级KPI</w:t>
            </w:r>
          </w:p>
        </w:tc>
      </w:tr>
      <w:tr w:rsidR="00F02620" w:rsidRPr="004760B6" w:rsidTr="00685B21">
        <w:trPr>
          <w:trHeight w:val="731"/>
          <w:jc w:val="center"/>
        </w:trPr>
        <w:tc>
          <w:tcPr>
            <w:tcW w:w="1379" w:type="dxa"/>
            <w:vMerge/>
            <w:vAlign w:val="center"/>
          </w:tcPr>
          <w:p w:rsidR="00F02620" w:rsidRPr="004760B6" w:rsidRDefault="00F02620" w:rsidP="00685B21">
            <w:pPr>
              <w:spacing w:line="400" w:lineRule="exact"/>
              <w:jc w:val="center"/>
              <w:rPr>
                <w:rFonts w:ascii="宋体" w:hAnsi="宋体"/>
                <w:szCs w:val="21"/>
              </w:rPr>
            </w:pPr>
          </w:p>
        </w:tc>
        <w:tc>
          <w:tcPr>
            <w:tcW w:w="25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分子</w:t>
            </w:r>
            <w:r w:rsidRPr="004760B6">
              <w:rPr>
                <w:rFonts w:ascii="宋体" w:hAnsi="宋体"/>
                <w:szCs w:val="21"/>
              </w:rPr>
              <w:t>公司年度目标</w:t>
            </w:r>
          </w:p>
        </w:tc>
        <w:tc>
          <w:tcPr>
            <w:tcW w:w="224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分子</w:t>
            </w:r>
            <w:r w:rsidRPr="004760B6">
              <w:rPr>
                <w:rFonts w:ascii="宋体" w:hAnsi="宋体"/>
                <w:szCs w:val="21"/>
              </w:rPr>
              <w:t>公司年度工作计划</w:t>
            </w:r>
          </w:p>
        </w:tc>
        <w:tc>
          <w:tcPr>
            <w:tcW w:w="240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分子</w:t>
            </w:r>
            <w:r w:rsidRPr="004760B6">
              <w:rPr>
                <w:rFonts w:ascii="宋体" w:hAnsi="宋体"/>
                <w:szCs w:val="21"/>
              </w:rPr>
              <w:t>公司</w:t>
            </w:r>
            <w:r w:rsidRPr="004760B6">
              <w:rPr>
                <w:rFonts w:ascii="宋体" w:hAnsi="宋体" w:hint="eastAsia"/>
                <w:szCs w:val="21"/>
              </w:rPr>
              <w:t>级</w:t>
            </w:r>
            <w:r w:rsidRPr="004760B6">
              <w:rPr>
                <w:rFonts w:ascii="宋体" w:hAnsi="宋体"/>
                <w:szCs w:val="21"/>
              </w:rPr>
              <w:t>KPI</w:t>
            </w:r>
          </w:p>
        </w:tc>
      </w:tr>
    </w:tbl>
    <w:p w:rsidR="00F02620"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第七条 组织</w:t>
      </w:r>
      <w:r w:rsidRPr="004760B6">
        <w:rPr>
          <w:rFonts w:ascii="宋体" w:hAnsi="宋体"/>
        </w:rPr>
        <w:t>绩效</w:t>
      </w:r>
      <w:r w:rsidRPr="004760B6">
        <w:rPr>
          <w:rFonts w:ascii="宋体" w:hAnsi="宋体" w:hint="eastAsia"/>
        </w:rPr>
        <w:t>管理</w:t>
      </w:r>
      <w:r w:rsidRPr="004760B6">
        <w:rPr>
          <w:rFonts w:ascii="宋体" w:hAnsi="宋体"/>
        </w:rPr>
        <w:t>模式</w:t>
      </w:r>
      <w:r w:rsidRPr="004760B6">
        <w:rPr>
          <w:rFonts w:ascii="宋体" w:hAnsi="宋体" w:hint="eastAsia"/>
        </w:rPr>
        <w:t xml:space="preserve"> </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rPr>
        <w:t>建立</w:t>
      </w:r>
      <w:r w:rsidRPr="004760B6">
        <w:rPr>
          <w:rFonts w:ascii="宋体" w:hAnsi="宋体" w:hint="eastAsia"/>
        </w:rPr>
        <w:t>“数据轮</w:t>
      </w:r>
      <w:r w:rsidRPr="004760B6">
        <w:rPr>
          <w:rFonts w:ascii="宋体" w:hAnsi="宋体"/>
        </w:rPr>
        <w:t>和改进轮</w:t>
      </w:r>
      <w:r w:rsidRPr="004760B6">
        <w:rPr>
          <w:rFonts w:ascii="宋体" w:hAnsi="宋体" w:hint="eastAsia"/>
        </w:rPr>
        <w:t>”为双轮驱动的</w:t>
      </w:r>
      <w:r w:rsidRPr="004760B6">
        <w:rPr>
          <w:rFonts w:ascii="宋体" w:hAnsi="宋体"/>
        </w:rPr>
        <w:t>动态组织绩效管理</w:t>
      </w:r>
      <w:r w:rsidRPr="004760B6">
        <w:rPr>
          <w:rFonts w:ascii="宋体" w:hAnsi="宋体" w:hint="eastAsia"/>
        </w:rPr>
        <w:t>模式，“数据轮”</w:t>
      </w:r>
      <w:r w:rsidRPr="004760B6">
        <w:rPr>
          <w:rFonts w:ascii="宋体" w:hAnsi="宋体"/>
        </w:rPr>
        <w:t>包含</w:t>
      </w:r>
      <w:r w:rsidRPr="004760B6">
        <w:rPr>
          <w:rFonts w:ascii="宋体" w:hAnsi="宋体" w:hint="eastAsia"/>
        </w:rPr>
        <w:t>数据选择</w:t>
      </w:r>
      <w:r w:rsidRPr="004760B6">
        <w:rPr>
          <w:rFonts w:ascii="宋体" w:hAnsi="宋体"/>
        </w:rPr>
        <w:t>、数据收集、数据校准和数据整合</w:t>
      </w:r>
      <w:r w:rsidRPr="004760B6">
        <w:rPr>
          <w:rFonts w:ascii="宋体" w:hAnsi="宋体" w:hint="eastAsia"/>
        </w:rPr>
        <w:t>；“改进</w:t>
      </w:r>
      <w:r w:rsidRPr="004760B6">
        <w:rPr>
          <w:rFonts w:ascii="宋体" w:hAnsi="宋体"/>
        </w:rPr>
        <w:t>轮”</w:t>
      </w:r>
      <w:r w:rsidRPr="004760B6">
        <w:rPr>
          <w:rFonts w:ascii="宋体" w:hAnsi="宋体" w:hint="eastAsia"/>
        </w:rPr>
        <w:t>包含绩效</w:t>
      </w:r>
      <w:r w:rsidRPr="004760B6">
        <w:rPr>
          <w:rFonts w:ascii="宋体" w:hAnsi="宋体"/>
        </w:rPr>
        <w:t>计划、绩效测量、绩效评价和绩效改进</w:t>
      </w:r>
      <w:r w:rsidRPr="004760B6">
        <w:rPr>
          <w:rFonts w:ascii="宋体" w:hAnsi="宋体" w:hint="eastAsia"/>
        </w:rPr>
        <w:t>。具体说明见“附注”</w:t>
      </w:r>
      <w:r w:rsidRPr="004760B6">
        <w:rPr>
          <w:rFonts w:ascii="宋体" w:hAnsi="宋体"/>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第八条 组织</w:t>
      </w:r>
      <w:r w:rsidRPr="004760B6">
        <w:rPr>
          <w:rFonts w:ascii="宋体" w:hAnsi="宋体"/>
        </w:rPr>
        <w:t>绩效</w:t>
      </w:r>
      <w:r w:rsidRPr="004760B6">
        <w:rPr>
          <w:rFonts w:ascii="宋体" w:hAnsi="宋体" w:hint="eastAsia"/>
        </w:rPr>
        <w:t>责任归属</w:t>
      </w:r>
    </w:p>
    <w:p w:rsidR="00F02620" w:rsidRPr="004760B6" w:rsidRDefault="00F02620" w:rsidP="00F02620">
      <w:pPr>
        <w:spacing w:beforeLines="50" w:before="120" w:afterLines="50" w:after="120" w:line="360" w:lineRule="auto"/>
        <w:ind w:firstLineChars="250" w:firstLine="600"/>
        <w:rPr>
          <w:rFonts w:ascii="宋体" w:hAnsi="宋体"/>
        </w:rPr>
      </w:pPr>
      <w:r w:rsidRPr="004760B6">
        <w:rPr>
          <w:rFonts w:ascii="宋体" w:hAnsi="宋体" w:hint="eastAsia"/>
        </w:rPr>
        <w:t>一、</w:t>
      </w:r>
      <w:r w:rsidRPr="004760B6">
        <w:rPr>
          <w:rFonts w:ascii="宋体" w:hAnsi="宋体"/>
        </w:rPr>
        <w:t>全局级</w:t>
      </w:r>
      <w:r w:rsidRPr="004760B6">
        <w:rPr>
          <w:rFonts w:ascii="宋体" w:hAnsi="宋体" w:hint="eastAsia"/>
        </w:rPr>
        <w:t>（战略</w:t>
      </w:r>
      <w:r w:rsidRPr="004760B6">
        <w:rPr>
          <w:rFonts w:ascii="宋体" w:hAnsi="宋体"/>
        </w:rPr>
        <w:t>级）组织绩效责任归属</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（一</w:t>
      </w:r>
      <w:r w:rsidRPr="004760B6">
        <w:rPr>
          <w:rFonts w:ascii="宋体" w:hAnsi="宋体"/>
        </w:rPr>
        <w:t>）</w:t>
      </w:r>
      <w:r w:rsidRPr="004760B6">
        <w:rPr>
          <w:rFonts w:ascii="宋体" w:hAnsi="宋体" w:hint="eastAsia"/>
        </w:rPr>
        <w:t>董事</w:t>
      </w:r>
      <w:r w:rsidRPr="004760B6">
        <w:rPr>
          <w:rFonts w:ascii="宋体" w:hAnsi="宋体"/>
        </w:rPr>
        <w:t>会责任归属</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rPr>
        <w:t>1</w:t>
      </w:r>
      <w:r w:rsidRPr="004760B6">
        <w:rPr>
          <w:rFonts w:ascii="宋体" w:hAnsi="宋体" w:hint="eastAsia"/>
        </w:rPr>
        <w:t>、按照</w:t>
      </w:r>
      <w:r w:rsidRPr="004760B6">
        <w:rPr>
          <w:rFonts w:ascii="宋体" w:hAnsi="宋体"/>
        </w:rPr>
        <w:t>公司战略管理</w:t>
      </w:r>
      <w:r w:rsidRPr="004760B6">
        <w:rPr>
          <w:rFonts w:ascii="宋体" w:hAnsi="宋体" w:hint="eastAsia"/>
        </w:rPr>
        <w:t>有关规定</w:t>
      </w:r>
      <w:r w:rsidRPr="004760B6">
        <w:rPr>
          <w:rFonts w:ascii="宋体" w:hAnsi="宋体"/>
        </w:rPr>
        <w:t>，确定公司战略</w:t>
      </w:r>
      <w:r w:rsidRPr="004760B6">
        <w:rPr>
          <w:rFonts w:ascii="宋体" w:hAnsi="宋体" w:hint="eastAsia"/>
        </w:rPr>
        <w:t>及</w:t>
      </w:r>
      <w:r w:rsidRPr="004760B6">
        <w:rPr>
          <w:rFonts w:ascii="宋体" w:hAnsi="宋体"/>
        </w:rPr>
        <w:t>战略</w:t>
      </w:r>
      <w:r w:rsidRPr="004760B6">
        <w:rPr>
          <w:rFonts w:ascii="宋体" w:hAnsi="宋体" w:hint="eastAsia"/>
        </w:rPr>
        <w:t>目标</w:t>
      </w:r>
      <w:r w:rsidRPr="004760B6">
        <w:rPr>
          <w:rFonts w:ascii="宋体" w:hAnsi="宋体"/>
        </w:rPr>
        <w:t>，并</w:t>
      </w:r>
      <w:r w:rsidRPr="004760B6">
        <w:rPr>
          <w:rFonts w:ascii="宋体" w:hAnsi="宋体" w:hint="eastAsia"/>
        </w:rPr>
        <w:t>确定</w:t>
      </w:r>
      <w:r w:rsidRPr="004760B6">
        <w:rPr>
          <w:rFonts w:ascii="宋体" w:hAnsi="宋体"/>
        </w:rPr>
        <w:t>战略</w:t>
      </w:r>
      <w:r w:rsidRPr="004760B6">
        <w:rPr>
          <w:rFonts w:ascii="宋体" w:hAnsi="宋体" w:hint="eastAsia"/>
        </w:rPr>
        <w:t>目标</w:t>
      </w:r>
      <w:r w:rsidRPr="004760B6">
        <w:rPr>
          <w:rFonts w:ascii="宋体" w:hAnsi="宋体"/>
        </w:rPr>
        <w:t>的</w:t>
      </w:r>
      <w:r w:rsidRPr="004760B6">
        <w:rPr>
          <w:rFonts w:ascii="宋体" w:hAnsi="宋体" w:hint="eastAsia"/>
        </w:rPr>
        <w:t>绩效指标</w:t>
      </w:r>
      <w:r w:rsidRPr="004760B6">
        <w:rPr>
          <w:rFonts w:ascii="宋体" w:hAnsi="宋体"/>
        </w:rPr>
        <w:t>体系</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rPr>
        <w:t>2</w:t>
      </w:r>
      <w:r w:rsidRPr="004760B6">
        <w:rPr>
          <w:rFonts w:ascii="宋体" w:hAnsi="宋体" w:hint="eastAsia"/>
        </w:rPr>
        <w:t>、</w:t>
      </w:r>
      <w:r w:rsidRPr="004760B6">
        <w:rPr>
          <w:rFonts w:ascii="宋体" w:hAnsi="宋体"/>
        </w:rPr>
        <w:t>按照公司战略管理有关</w:t>
      </w:r>
      <w:r w:rsidRPr="004760B6">
        <w:rPr>
          <w:rFonts w:ascii="宋体" w:hAnsi="宋体" w:hint="eastAsia"/>
        </w:rPr>
        <w:t>规定</w:t>
      </w:r>
      <w:r w:rsidRPr="004760B6">
        <w:rPr>
          <w:rFonts w:ascii="宋体" w:hAnsi="宋体"/>
        </w:rPr>
        <w:t>，确定战略区间内（</w:t>
      </w:r>
      <w:r w:rsidRPr="004760B6">
        <w:rPr>
          <w:rFonts w:ascii="宋体" w:hAnsi="宋体" w:hint="eastAsia"/>
        </w:rPr>
        <w:t>一般</w:t>
      </w:r>
      <w:r w:rsidRPr="004760B6">
        <w:rPr>
          <w:rFonts w:ascii="宋体" w:hAnsi="宋体"/>
        </w:rPr>
        <w:t>是五年）</w:t>
      </w:r>
      <w:r w:rsidRPr="004760B6">
        <w:rPr>
          <w:rFonts w:ascii="宋体" w:hAnsi="宋体" w:hint="eastAsia"/>
        </w:rPr>
        <w:t>行动</w:t>
      </w:r>
      <w:r w:rsidRPr="004760B6">
        <w:rPr>
          <w:rFonts w:ascii="宋体" w:hAnsi="宋体"/>
        </w:rPr>
        <w:t>计划和目标，并确定行动计划</w:t>
      </w:r>
      <w:r w:rsidRPr="004760B6">
        <w:rPr>
          <w:rFonts w:ascii="宋体" w:hAnsi="宋体" w:hint="eastAsia"/>
        </w:rPr>
        <w:t>的</w:t>
      </w:r>
      <w:r w:rsidRPr="004760B6">
        <w:rPr>
          <w:rFonts w:ascii="宋体" w:hAnsi="宋体"/>
        </w:rPr>
        <w:t>绩效</w:t>
      </w:r>
      <w:r w:rsidRPr="004760B6">
        <w:rPr>
          <w:rFonts w:ascii="宋体" w:hAnsi="宋体" w:hint="eastAsia"/>
        </w:rPr>
        <w:t>指标</w:t>
      </w:r>
      <w:r w:rsidRPr="004760B6">
        <w:rPr>
          <w:rFonts w:ascii="宋体" w:hAnsi="宋体"/>
        </w:rPr>
        <w:t>体系</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rPr>
        <w:lastRenderedPageBreak/>
        <w:t>3</w:t>
      </w:r>
      <w:r w:rsidRPr="004760B6">
        <w:rPr>
          <w:rFonts w:ascii="宋体" w:hAnsi="宋体" w:hint="eastAsia"/>
        </w:rPr>
        <w:t>、</w:t>
      </w:r>
      <w:r w:rsidRPr="004760B6">
        <w:rPr>
          <w:rFonts w:ascii="宋体" w:hAnsi="宋体"/>
        </w:rPr>
        <w:t>对战略目标绩效完成情况进行考核评价，形成</w:t>
      </w:r>
      <w:r w:rsidRPr="004760B6">
        <w:rPr>
          <w:rFonts w:ascii="宋体" w:hAnsi="宋体" w:hint="eastAsia"/>
        </w:rPr>
        <w:t>评价结论；</w:t>
      </w:r>
    </w:p>
    <w:p w:rsidR="00F02620" w:rsidRPr="004760B6" w:rsidRDefault="00F02620" w:rsidP="00F02620">
      <w:pPr>
        <w:tabs>
          <w:tab w:val="left" w:pos="4395"/>
        </w:tabs>
        <w:spacing w:beforeLines="50" w:before="120" w:afterLines="50" w:after="120" w:line="360" w:lineRule="auto"/>
        <w:ind w:firstLineChars="200" w:firstLine="480"/>
        <w:rPr>
          <w:rFonts w:ascii="宋体" w:hAnsi="宋体"/>
        </w:rPr>
      </w:pPr>
      <w:r w:rsidRPr="004760B6">
        <w:rPr>
          <w:rFonts w:ascii="宋体" w:hAnsi="宋体"/>
        </w:rPr>
        <w:t>4</w:t>
      </w:r>
      <w:r w:rsidRPr="004760B6">
        <w:rPr>
          <w:rFonts w:ascii="宋体" w:hAnsi="宋体" w:hint="eastAsia"/>
        </w:rPr>
        <w:t>、对</w:t>
      </w:r>
      <w:r w:rsidRPr="004760B6">
        <w:rPr>
          <w:rFonts w:ascii="宋体" w:hAnsi="宋体"/>
        </w:rPr>
        <w:t>战略区间内行动计划完成情况进行考核评价，形成评价结果</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w:t>
      </w:r>
      <w:r w:rsidRPr="004760B6">
        <w:rPr>
          <w:rFonts w:ascii="宋体" w:hAnsi="宋体" w:hint="eastAsia"/>
        </w:rPr>
        <w:t>董事会</w:t>
      </w:r>
      <w:r w:rsidRPr="004760B6">
        <w:rPr>
          <w:rFonts w:ascii="宋体" w:hAnsi="宋体"/>
        </w:rPr>
        <w:t>战略委员会</w:t>
      </w:r>
      <w:r w:rsidRPr="004760B6">
        <w:rPr>
          <w:rFonts w:ascii="宋体" w:hAnsi="宋体" w:hint="eastAsia"/>
        </w:rPr>
        <w:t xml:space="preserve">  依据《董事会</w:t>
      </w:r>
      <w:r w:rsidRPr="004760B6">
        <w:rPr>
          <w:rFonts w:ascii="宋体" w:hAnsi="宋体"/>
        </w:rPr>
        <w:t>战略委员会</w:t>
      </w:r>
      <w:r w:rsidRPr="004760B6">
        <w:rPr>
          <w:rFonts w:ascii="宋体" w:hAnsi="宋体" w:hint="eastAsia"/>
        </w:rPr>
        <w:t>工作</w:t>
      </w:r>
      <w:r w:rsidRPr="004760B6">
        <w:rPr>
          <w:rFonts w:ascii="宋体" w:hAnsi="宋体"/>
        </w:rPr>
        <w:t>条例</w:t>
      </w:r>
      <w:r w:rsidRPr="004760B6">
        <w:rPr>
          <w:rFonts w:ascii="宋体" w:hAnsi="宋体" w:hint="eastAsia"/>
        </w:rPr>
        <w:t>》</w:t>
      </w:r>
      <w:r w:rsidRPr="004760B6">
        <w:rPr>
          <w:rFonts w:ascii="宋体" w:hAnsi="宋体"/>
        </w:rPr>
        <w:t>，</w:t>
      </w:r>
      <w:r w:rsidRPr="004760B6">
        <w:rPr>
          <w:rFonts w:ascii="宋体" w:hAnsi="宋体" w:hint="eastAsia"/>
        </w:rPr>
        <w:t>承担</w:t>
      </w:r>
      <w:r w:rsidRPr="004760B6">
        <w:rPr>
          <w:rFonts w:ascii="宋体" w:hAnsi="宋体"/>
        </w:rPr>
        <w:t>以下职责：</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rPr>
        <w:t>1</w:t>
      </w:r>
      <w:r w:rsidRPr="004760B6">
        <w:rPr>
          <w:rFonts w:ascii="宋体" w:hAnsi="宋体" w:hint="eastAsia"/>
        </w:rPr>
        <w:t>、以</w:t>
      </w:r>
      <w:r w:rsidRPr="004760B6">
        <w:rPr>
          <w:rFonts w:ascii="宋体" w:hAnsi="宋体"/>
        </w:rPr>
        <w:t>战略为依据，对公司</w:t>
      </w:r>
      <w:r w:rsidRPr="004760B6">
        <w:rPr>
          <w:rFonts w:ascii="宋体" w:hAnsi="宋体" w:hint="eastAsia"/>
        </w:rPr>
        <w:t>战略目标和战略目标</w:t>
      </w:r>
      <w:r w:rsidRPr="004760B6">
        <w:rPr>
          <w:rFonts w:ascii="宋体" w:hAnsi="宋体"/>
        </w:rPr>
        <w:t>绩效测量指标</w:t>
      </w:r>
      <w:r w:rsidRPr="004760B6">
        <w:rPr>
          <w:rFonts w:ascii="宋体" w:hAnsi="宋体" w:hint="eastAsia"/>
        </w:rPr>
        <w:t>进行</w:t>
      </w:r>
      <w:r w:rsidRPr="004760B6">
        <w:rPr>
          <w:rFonts w:ascii="宋体" w:hAnsi="宋体"/>
        </w:rPr>
        <w:t>研究</w:t>
      </w:r>
      <w:r w:rsidRPr="004760B6">
        <w:rPr>
          <w:rFonts w:ascii="宋体" w:hAnsi="宋体" w:hint="eastAsia"/>
        </w:rPr>
        <w:t>和</w:t>
      </w:r>
      <w:r w:rsidRPr="004760B6">
        <w:rPr>
          <w:rFonts w:ascii="宋体" w:hAnsi="宋体"/>
        </w:rPr>
        <w:t>建议；</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2、以</w:t>
      </w:r>
      <w:r w:rsidRPr="004760B6">
        <w:rPr>
          <w:rFonts w:ascii="宋体" w:hAnsi="宋体"/>
        </w:rPr>
        <w:t>战略区间</w:t>
      </w:r>
      <w:r w:rsidRPr="004760B6">
        <w:rPr>
          <w:rFonts w:ascii="宋体" w:hAnsi="宋体" w:hint="eastAsia"/>
        </w:rPr>
        <w:t>的</w:t>
      </w:r>
      <w:r w:rsidRPr="004760B6">
        <w:rPr>
          <w:rFonts w:ascii="宋体" w:hAnsi="宋体"/>
        </w:rPr>
        <w:t>行动计划</w:t>
      </w:r>
      <w:r w:rsidRPr="004760B6">
        <w:rPr>
          <w:rFonts w:ascii="宋体" w:hAnsi="宋体" w:hint="eastAsia"/>
        </w:rPr>
        <w:t>（业务</w:t>
      </w:r>
      <w:r w:rsidRPr="004760B6">
        <w:rPr>
          <w:rFonts w:ascii="宋体" w:hAnsi="宋体"/>
        </w:rPr>
        <w:t>经营计划</w:t>
      </w:r>
      <w:r w:rsidRPr="004760B6">
        <w:rPr>
          <w:rFonts w:ascii="宋体" w:hAnsi="宋体" w:hint="eastAsia"/>
        </w:rPr>
        <w:t>和</w:t>
      </w:r>
      <w:r w:rsidRPr="004760B6">
        <w:rPr>
          <w:rFonts w:ascii="宋体" w:hAnsi="宋体"/>
        </w:rPr>
        <w:t>保障计划）</w:t>
      </w:r>
      <w:r w:rsidRPr="004760B6">
        <w:rPr>
          <w:rFonts w:ascii="宋体" w:hAnsi="宋体" w:hint="eastAsia"/>
        </w:rPr>
        <w:t>为依据</w:t>
      </w:r>
      <w:r w:rsidRPr="004760B6">
        <w:rPr>
          <w:rFonts w:ascii="宋体" w:hAnsi="宋体"/>
        </w:rPr>
        <w:t>，对</w:t>
      </w:r>
      <w:r w:rsidRPr="004760B6">
        <w:rPr>
          <w:rFonts w:ascii="宋体" w:hAnsi="宋体" w:hint="eastAsia"/>
        </w:rPr>
        <w:t>行动</w:t>
      </w:r>
      <w:r w:rsidRPr="004760B6">
        <w:rPr>
          <w:rFonts w:ascii="宋体" w:hAnsi="宋体"/>
        </w:rPr>
        <w:t>计划的绩效测量指标进行研究和建议；</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3、对战略</w:t>
      </w:r>
      <w:r w:rsidRPr="004760B6">
        <w:rPr>
          <w:rFonts w:ascii="宋体" w:hAnsi="宋体"/>
        </w:rPr>
        <w:t>绩效</w:t>
      </w:r>
      <w:r w:rsidRPr="004760B6">
        <w:rPr>
          <w:rFonts w:ascii="宋体" w:hAnsi="宋体" w:hint="eastAsia"/>
        </w:rPr>
        <w:t>检讨</w:t>
      </w:r>
      <w:r w:rsidRPr="004760B6">
        <w:rPr>
          <w:rFonts w:ascii="宋体" w:hAnsi="宋体"/>
        </w:rPr>
        <w:t>与反馈情况进行研究和建议，作为</w:t>
      </w:r>
      <w:r w:rsidRPr="004760B6">
        <w:rPr>
          <w:rFonts w:ascii="宋体" w:hAnsi="宋体" w:hint="eastAsia"/>
        </w:rPr>
        <w:t>参与</w:t>
      </w:r>
      <w:r w:rsidRPr="004760B6">
        <w:rPr>
          <w:rFonts w:ascii="宋体" w:hAnsi="宋体"/>
        </w:rPr>
        <w:t>下一轮</w:t>
      </w:r>
      <w:r w:rsidRPr="004760B6">
        <w:rPr>
          <w:rFonts w:ascii="宋体" w:hAnsi="宋体" w:hint="eastAsia"/>
        </w:rPr>
        <w:t>战略</w:t>
      </w:r>
      <w:r w:rsidRPr="004760B6">
        <w:rPr>
          <w:rFonts w:ascii="宋体" w:hAnsi="宋体"/>
        </w:rPr>
        <w:t>制定的依据</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w:t>
      </w:r>
      <w:r w:rsidRPr="004760B6">
        <w:rPr>
          <w:rFonts w:ascii="宋体" w:hAnsi="宋体" w:hint="eastAsia"/>
        </w:rPr>
        <w:t xml:space="preserve">计划处 </w:t>
      </w:r>
      <w:r>
        <w:rPr>
          <w:rFonts w:ascii="宋体" w:hAnsi="宋体" w:hint="eastAsia"/>
        </w:rPr>
        <w:t xml:space="preserve"> </w:t>
      </w:r>
      <w:r w:rsidRPr="004760B6">
        <w:rPr>
          <w:rFonts w:ascii="宋体" w:hAnsi="宋体" w:hint="eastAsia"/>
        </w:rPr>
        <w:t>主要</w:t>
      </w:r>
      <w:r w:rsidRPr="004760B6">
        <w:rPr>
          <w:rFonts w:ascii="宋体" w:hAnsi="宋体"/>
        </w:rPr>
        <w:t>负责辅助</w:t>
      </w:r>
      <w:r w:rsidRPr="004760B6">
        <w:rPr>
          <w:rFonts w:ascii="宋体" w:hAnsi="宋体" w:hint="eastAsia"/>
        </w:rPr>
        <w:t>董事会</w:t>
      </w:r>
      <w:r w:rsidRPr="004760B6">
        <w:rPr>
          <w:rFonts w:ascii="宋体" w:hAnsi="宋体"/>
        </w:rPr>
        <w:t>和董事会战略</w:t>
      </w:r>
      <w:r w:rsidRPr="004760B6">
        <w:rPr>
          <w:rFonts w:ascii="宋体" w:hAnsi="宋体" w:hint="eastAsia"/>
        </w:rPr>
        <w:t>委员会对</w:t>
      </w:r>
      <w:r w:rsidRPr="004760B6">
        <w:rPr>
          <w:rFonts w:ascii="宋体" w:hAnsi="宋体"/>
        </w:rPr>
        <w:t>有关战略绩效</w:t>
      </w:r>
      <w:r w:rsidRPr="004760B6">
        <w:rPr>
          <w:rFonts w:ascii="宋体" w:hAnsi="宋体" w:hint="eastAsia"/>
        </w:rPr>
        <w:t>的</w:t>
      </w:r>
      <w:r w:rsidRPr="004760B6">
        <w:rPr>
          <w:rFonts w:ascii="宋体" w:hAnsi="宋体"/>
        </w:rPr>
        <w:t>数据</w:t>
      </w:r>
      <w:r w:rsidRPr="004760B6">
        <w:rPr>
          <w:rFonts w:ascii="宋体" w:hAnsi="宋体" w:hint="eastAsia"/>
        </w:rPr>
        <w:t>进行</w:t>
      </w:r>
      <w:r w:rsidRPr="004760B6">
        <w:rPr>
          <w:rFonts w:ascii="宋体" w:hAnsi="宋体"/>
        </w:rPr>
        <w:t>收集、整理、汇总、分析。</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、公司级组织绩效责任归属</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（一</w:t>
      </w:r>
      <w:r w:rsidRPr="004760B6">
        <w:rPr>
          <w:rFonts w:ascii="宋体" w:hAnsi="宋体"/>
        </w:rPr>
        <w:t>）</w:t>
      </w:r>
      <w:r w:rsidRPr="004760B6">
        <w:rPr>
          <w:rFonts w:ascii="宋体" w:hAnsi="宋体" w:hint="eastAsia"/>
        </w:rPr>
        <w:t>董事</w:t>
      </w:r>
      <w:r w:rsidRPr="004760B6">
        <w:rPr>
          <w:rFonts w:ascii="宋体" w:hAnsi="宋体"/>
        </w:rPr>
        <w:t>会责任归属</w:t>
      </w:r>
      <w:r w:rsidRPr="004760B6">
        <w:rPr>
          <w:rFonts w:ascii="宋体" w:hAnsi="宋体" w:hint="eastAsia"/>
        </w:rPr>
        <w:t xml:space="preserve">  按照</w:t>
      </w:r>
      <w:r w:rsidRPr="004760B6">
        <w:rPr>
          <w:rFonts w:ascii="宋体" w:hAnsi="宋体"/>
        </w:rPr>
        <w:t>公司战略管理有关</w:t>
      </w:r>
      <w:r w:rsidRPr="004760B6">
        <w:rPr>
          <w:rFonts w:ascii="宋体" w:hAnsi="宋体" w:hint="eastAsia"/>
        </w:rPr>
        <w:t>规定</w:t>
      </w:r>
      <w:r w:rsidRPr="004760B6">
        <w:rPr>
          <w:rFonts w:ascii="宋体" w:hAnsi="宋体"/>
        </w:rPr>
        <w:t>，将战略区间内的行动计划分解为</w:t>
      </w:r>
      <w:r w:rsidRPr="004760B6">
        <w:rPr>
          <w:rFonts w:ascii="宋体" w:hAnsi="宋体" w:hint="eastAsia"/>
        </w:rPr>
        <w:t>年度经营</w:t>
      </w:r>
      <w:r w:rsidRPr="004760B6">
        <w:rPr>
          <w:rFonts w:ascii="宋体" w:hAnsi="宋体"/>
        </w:rPr>
        <w:t>计划，</w:t>
      </w:r>
      <w:r w:rsidRPr="004760B6">
        <w:rPr>
          <w:rFonts w:ascii="宋体" w:hAnsi="宋体" w:hint="eastAsia"/>
        </w:rPr>
        <w:t>确定</w:t>
      </w:r>
      <w:r w:rsidRPr="004760B6">
        <w:rPr>
          <w:rFonts w:ascii="宋体" w:hAnsi="宋体"/>
        </w:rPr>
        <w:t>年度经营计划和目标，并确定年度经营计划的绩效</w:t>
      </w:r>
      <w:r w:rsidRPr="004760B6">
        <w:rPr>
          <w:rFonts w:ascii="宋体" w:hAnsi="宋体" w:hint="eastAsia"/>
        </w:rPr>
        <w:t>指标</w:t>
      </w:r>
      <w:r w:rsidRPr="004760B6">
        <w:rPr>
          <w:rFonts w:ascii="宋体" w:hAnsi="宋体"/>
        </w:rPr>
        <w:t>体系</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w:t>
      </w:r>
      <w:r w:rsidRPr="004760B6">
        <w:rPr>
          <w:rFonts w:ascii="宋体" w:hAnsi="宋体" w:hint="eastAsia"/>
        </w:rPr>
        <w:t>董事会</w:t>
      </w:r>
      <w:r w:rsidRPr="004760B6">
        <w:rPr>
          <w:rFonts w:ascii="宋体" w:hAnsi="宋体"/>
        </w:rPr>
        <w:t>战略委员会</w:t>
      </w:r>
      <w:r w:rsidRPr="004760B6">
        <w:rPr>
          <w:rFonts w:ascii="宋体" w:hAnsi="宋体" w:hint="eastAsia"/>
        </w:rPr>
        <w:t xml:space="preserve">  以年</w:t>
      </w:r>
      <w:r w:rsidRPr="004760B6">
        <w:rPr>
          <w:rFonts w:ascii="宋体" w:hAnsi="宋体"/>
        </w:rPr>
        <w:t>度经营计划</w:t>
      </w:r>
      <w:r w:rsidRPr="004760B6">
        <w:rPr>
          <w:rFonts w:ascii="宋体" w:hAnsi="宋体" w:hint="eastAsia"/>
        </w:rPr>
        <w:t>和</w:t>
      </w:r>
      <w:r w:rsidRPr="004760B6">
        <w:rPr>
          <w:rFonts w:ascii="宋体" w:hAnsi="宋体"/>
        </w:rPr>
        <w:t>目标为依据，</w:t>
      </w:r>
      <w:r w:rsidRPr="004760B6">
        <w:rPr>
          <w:rFonts w:ascii="宋体" w:hAnsi="宋体" w:hint="eastAsia"/>
        </w:rPr>
        <w:t>对</w:t>
      </w:r>
      <w:r w:rsidRPr="004760B6">
        <w:rPr>
          <w:rFonts w:ascii="宋体" w:hAnsi="宋体"/>
        </w:rPr>
        <w:t>年度经营</w:t>
      </w:r>
      <w:r w:rsidRPr="004760B6">
        <w:rPr>
          <w:rFonts w:ascii="宋体" w:hAnsi="宋体" w:hint="eastAsia"/>
        </w:rPr>
        <w:t>计划</w:t>
      </w:r>
      <w:r w:rsidRPr="004760B6">
        <w:rPr>
          <w:rFonts w:ascii="宋体" w:hAnsi="宋体"/>
        </w:rPr>
        <w:t>绩效测量指标</w:t>
      </w:r>
      <w:r w:rsidRPr="004760B6">
        <w:rPr>
          <w:rFonts w:ascii="宋体" w:hAnsi="宋体" w:hint="eastAsia"/>
        </w:rPr>
        <w:t>进行</w:t>
      </w:r>
      <w:r w:rsidRPr="004760B6">
        <w:rPr>
          <w:rFonts w:ascii="宋体" w:hAnsi="宋体"/>
        </w:rPr>
        <w:t>研究和建议。</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w:t>
      </w:r>
      <w:r w:rsidRPr="004760B6">
        <w:rPr>
          <w:rFonts w:ascii="宋体" w:hAnsi="宋体" w:hint="eastAsia"/>
        </w:rPr>
        <w:t>计划处  对</w:t>
      </w:r>
      <w:r w:rsidRPr="004760B6">
        <w:rPr>
          <w:rFonts w:ascii="宋体" w:hAnsi="宋体"/>
        </w:rPr>
        <w:t>年度经营绩效数据进行收集、整理、汇总和分析</w:t>
      </w:r>
      <w:r w:rsidRPr="004760B6">
        <w:rPr>
          <w:rFonts w:ascii="宋体" w:hAnsi="宋体" w:hint="eastAsia"/>
        </w:rPr>
        <w:t>；协助总经理</w:t>
      </w:r>
      <w:r w:rsidRPr="004760B6">
        <w:rPr>
          <w:rFonts w:ascii="宋体" w:hAnsi="宋体"/>
        </w:rPr>
        <w:t>拟定公司年度经营计划</w:t>
      </w:r>
      <w:r w:rsidRPr="004760B6">
        <w:rPr>
          <w:rFonts w:ascii="宋体" w:hAnsi="宋体" w:hint="eastAsia"/>
        </w:rPr>
        <w:t>；</w:t>
      </w:r>
      <w:r w:rsidRPr="004760B6">
        <w:rPr>
          <w:rFonts w:ascii="宋体" w:hAnsi="宋体"/>
        </w:rPr>
        <w:t>组织年度经营计划下发和实施</w:t>
      </w:r>
      <w:r w:rsidRPr="004760B6">
        <w:rPr>
          <w:rFonts w:ascii="宋体" w:hAnsi="宋体" w:hint="eastAsia"/>
        </w:rPr>
        <w:t>；对</w:t>
      </w:r>
      <w:r w:rsidRPr="004760B6">
        <w:rPr>
          <w:rFonts w:ascii="宋体" w:hAnsi="宋体"/>
        </w:rPr>
        <w:t>年度</w:t>
      </w:r>
      <w:r w:rsidRPr="004760B6">
        <w:rPr>
          <w:rFonts w:ascii="宋体" w:hAnsi="宋体" w:hint="eastAsia"/>
        </w:rPr>
        <w:t>经营</w:t>
      </w:r>
      <w:r w:rsidRPr="004760B6">
        <w:rPr>
          <w:rFonts w:ascii="宋体" w:hAnsi="宋体"/>
        </w:rPr>
        <w:t>绩效进行分析和评价；</w:t>
      </w:r>
      <w:r w:rsidRPr="004760B6">
        <w:rPr>
          <w:rFonts w:ascii="宋体" w:hAnsi="宋体" w:hint="eastAsia"/>
        </w:rPr>
        <w:t>负责督促</w:t>
      </w:r>
      <w:r w:rsidRPr="004760B6">
        <w:rPr>
          <w:rFonts w:ascii="宋体" w:hAnsi="宋体"/>
        </w:rPr>
        <w:t>组织绩效改进和反馈；负责</w:t>
      </w:r>
      <w:r w:rsidRPr="004760B6">
        <w:rPr>
          <w:rFonts w:ascii="宋体" w:hAnsi="宋体" w:hint="eastAsia"/>
        </w:rPr>
        <w:t>公司</w:t>
      </w:r>
      <w:r w:rsidRPr="004760B6">
        <w:rPr>
          <w:rFonts w:ascii="宋体" w:hAnsi="宋体"/>
        </w:rPr>
        <w:t>级组织绩效分解的协调和</w:t>
      </w:r>
      <w:r w:rsidRPr="004760B6">
        <w:rPr>
          <w:rFonts w:ascii="宋体" w:hAnsi="宋体" w:hint="eastAsia"/>
        </w:rPr>
        <w:t>接口</w:t>
      </w:r>
      <w:r w:rsidRPr="004760B6">
        <w:rPr>
          <w:rFonts w:ascii="宋体" w:hAnsi="宋体"/>
        </w:rPr>
        <w:t>设计；负责组织绩效指标库的管理。</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（四</w:t>
      </w:r>
      <w:r w:rsidRPr="004760B6">
        <w:rPr>
          <w:rFonts w:ascii="宋体" w:hAnsi="宋体"/>
        </w:rPr>
        <w:t>）</w:t>
      </w:r>
      <w:r w:rsidRPr="004760B6">
        <w:rPr>
          <w:rFonts w:ascii="宋体" w:hAnsi="宋体" w:hint="eastAsia"/>
        </w:rPr>
        <w:t>财务</w:t>
      </w:r>
      <w:r w:rsidRPr="004760B6">
        <w:rPr>
          <w:rFonts w:ascii="宋体" w:hAnsi="宋体"/>
        </w:rPr>
        <w:t>中心</w:t>
      </w:r>
      <w:r w:rsidRPr="004760B6">
        <w:rPr>
          <w:rFonts w:ascii="宋体" w:hAnsi="宋体" w:hint="eastAsia"/>
        </w:rPr>
        <w:t xml:space="preserve">  负责公司级</w:t>
      </w:r>
      <w:r w:rsidRPr="004760B6">
        <w:rPr>
          <w:rFonts w:ascii="宋体" w:hAnsi="宋体"/>
        </w:rPr>
        <w:t>组织绩效在财务方面的数据收集、整理、汇总、分析；负责</w:t>
      </w:r>
      <w:r w:rsidRPr="004760B6">
        <w:rPr>
          <w:rFonts w:ascii="宋体" w:hAnsi="宋体" w:hint="eastAsia"/>
        </w:rPr>
        <w:t>拟定</w:t>
      </w:r>
      <w:r w:rsidRPr="004760B6">
        <w:rPr>
          <w:rFonts w:ascii="宋体" w:hAnsi="宋体"/>
        </w:rPr>
        <w:t>年度经营计划指标的预算、决算</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（五</w:t>
      </w:r>
      <w:r w:rsidRPr="004760B6">
        <w:rPr>
          <w:rFonts w:ascii="宋体" w:hAnsi="宋体"/>
        </w:rPr>
        <w:t>）</w:t>
      </w:r>
      <w:r w:rsidRPr="004760B6">
        <w:rPr>
          <w:rFonts w:ascii="宋体" w:hAnsi="宋体" w:hint="eastAsia"/>
        </w:rPr>
        <w:t>审计</w:t>
      </w:r>
      <w:r w:rsidRPr="004760B6">
        <w:rPr>
          <w:rFonts w:ascii="宋体" w:hAnsi="宋体"/>
        </w:rPr>
        <w:t>处</w:t>
      </w:r>
      <w:r w:rsidRPr="004760B6">
        <w:rPr>
          <w:rFonts w:ascii="宋体" w:hAnsi="宋体" w:hint="eastAsia"/>
        </w:rPr>
        <w:t xml:space="preserve">  负责</w:t>
      </w:r>
      <w:r w:rsidRPr="004760B6">
        <w:rPr>
          <w:rFonts w:ascii="宋体" w:hAnsi="宋体"/>
        </w:rPr>
        <w:t>公司级</w:t>
      </w:r>
      <w:r w:rsidRPr="004760B6">
        <w:rPr>
          <w:rFonts w:ascii="宋体" w:hAnsi="宋体" w:hint="eastAsia"/>
        </w:rPr>
        <w:t>组织</w:t>
      </w:r>
      <w:r w:rsidRPr="004760B6">
        <w:rPr>
          <w:rFonts w:ascii="宋体" w:hAnsi="宋体"/>
        </w:rPr>
        <w:t>绩效</w:t>
      </w:r>
      <w:r w:rsidRPr="004760B6">
        <w:rPr>
          <w:rFonts w:ascii="宋体" w:hAnsi="宋体" w:hint="eastAsia"/>
        </w:rPr>
        <w:t>的考核</w:t>
      </w:r>
      <w:r w:rsidRPr="004760B6">
        <w:rPr>
          <w:rFonts w:ascii="宋体" w:hAnsi="宋体"/>
        </w:rPr>
        <w:t>和审计</w:t>
      </w:r>
      <w:r w:rsidRPr="004760B6">
        <w:rPr>
          <w:rFonts w:ascii="宋体" w:hAnsi="宋体" w:hint="eastAsia"/>
        </w:rPr>
        <w:t>，</w:t>
      </w:r>
      <w:r w:rsidRPr="004760B6">
        <w:rPr>
          <w:rFonts w:ascii="宋体" w:hAnsi="宋体"/>
        </w:rPr>
        <w:t>并将</w:t>
      </w:r>
      <w:r w:rsidRPr="004760B6">
        <w:rPr>
          <w:rFonts w:ascii="宋体" w:hAnsi="宋体" w:hint="eastAsia"/>
        </w:rPr>
        <w:t>考核和</w:t>
      </w:r>
      <w:r w:rsidRPr="004760B6">
        <w:rPr>
          <w:rFonts w:ascii="宋体" w:hAnsi="宋体"/>
        </w:rPr>
        <w:t>审计结果反馈至</w:t>
      </w:r>
      <w:r w:rsidRPr="004760B6">
        <w:rPr>
          <w:rFonts w:ascii="宋体" w:hAnsi="宋体" w:hint="eastAsia"/>
        </w:rPr>
        <w:t>董事会</w:t>
      </w:r>
      <w:r w:rsidRPr="004760B6">
        <w:rPr>
          <w:rFonts w:ascii="宋体" w:hAnsi="宋体"/>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（六）</w:t>
      </w:r>
      <w:r w:rsidRPr="004760B6">
        <w:rPr>
          <w:rFonts w:ascii="宋体" w:hAnsi="宋体"/>
        </w:rPr>
        <w:t>总部办公室</w:t>
      </w:r>
      <w:r w:rsidRPr="004760B6">
        <w:rPr>
          <w:rFonts w:ascii="宋体" w:hAnsi="宋体" w:hint="eastAsia"/>
        </w:rPr>
        <w:t xml:space="preserve">  负责提供和</w:t>
      </w:r>
      <w:r w:rsidRPr="004760B6">
        <w:rPr>
          <w:rFonts w:ascii="宋体" w:hAnsi="宋体"/>
        </w:rPr>
        <w:t>校准</w:t>
      </w:r>
      <w:r w:rsidRPr="004760B6">
        <w:rPr>
          <w:rFonts w:ascii="宋体" w:hAnsi="宋体" w:hint="eastAsia"/>
        </w:rPr>
        <w:t>运行在信息</w:t>
      </w:r>
      <w:r w:rsidRPr="004760B6">
        <w:rPr>
          <w:rFonts w:ascii="宋体" w:hAnsi="宋体"/>
        </w:rPr>
        <w:t>系统平台的</w:t>
      </w:r>
      <w:r w:rsidRPr="004760B6">
        <w:rPr>
          <w:rFonts w:ascii="宋体" w:hAnsi="宋体" w:hint="eastAsia"/>
        </w:rPr>
        <w:t>绩效</w:t>
      </w:r>
      <w:r w:rsidRPr="004760B6">
        <w:rPr>
          <w:rFonts w:ascii="宋体" w:hAnsi="宋体"/>
        </w:rPr>
        <w:t>数据</w:t>
      </w:r>
      <w:r w:rsidRPr="004760B6">
        <w:rPr>
          <w:rFonts w:ascii="宋体" w:hAnsi="宋体" w:hint="eastAsia"/>
        </w:rPr>
        <w:t>和</w:t>
      </w:r>
      <w:r w:rsidRPr="004760B6">
        <w:rPr>
          <w:rFonts w:ascii="宋体" w:hAnsi="宋体"/>
        </w:rPr>
        <w:t>记录</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、跨部门级组织绩效责任归属</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（一）计划处  负责项目级</w:t>
      </w:r>
      <w:r w:rsidRPr="004760B6">
        <w:rPr>
          <w:rFonts w:ascii="宋体" w:hAnsi="宋体"/>
        </w:rPr>
        <w:t>绩效和流程</w:t>
      </w:r>
      <w:r w:rsidRPr="004760B6">
        <w:rPr>
          <w:rFonts w:ascii="宋体" w:hAnsi="宋体" w:hint="eastAsia"/>
        </w:rPr>
        <w:t>级</w:t>
      </w:r>
      <w:r w:rsidRPr="004760B6">
        <w:rPr>
          <w:rFonts w:ascii="宋体" w:hAnsi="宋体"/>
        </w:rPr>
        <w:t>绩效的</w:t>
      </w:r>
      <w:r w:rsidRPr="004760B6">
        <w:rPr>
          <w:rFonts w:ascii="宋体" w:hAnsi="宋体" w:hint="eastAsia"/>
        </w:rPr>
        <w:t>归口</w:t>
      </w:r>
      <w:r w:rsidRPr="004760B6">
        <w:rPr>
          <w:rFonts w:ascii="宋体" w:hAnsi="宋体"/>
        </w:rPr>
        <w:t>统计。</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w:t>
      </w:r>
      <w:r w:rsidRPr="004760B6">
        <w:rPr>
          <w:rFonts w:ascii="宋体" w:hAnsi="宋体" w:hint="eastAsia"/>
        </w:rPr>
        <w:t>技术</w:t>
      </w:r>
      <w:r w:rsidRPr="004760B6">
        <w:rPr>
          <w:rFonts w:ascii="宋体" w:hAnsi="宋体"/>
        </w:rPr>
        <w:t>中心</w:t>
      </w:r>
      <w:r w:rsidRPr="004760B6">
        <w:rPr>
          <w:rFonts w:ascii="宋体" w:hAnsi="宋体" w:hint="eastAsia"/>
        </w:rPr>
        <w:t xml:space="preserve">  负责技改</w:t>
      </w:r>
      <w:r w:rsidRPr="004760B6">
        <w:rPr>
          <w:rFonts w:ascii="宋体" w:hAnsi="宋体"/>
        </w:rPr>
        <w:t>、创新</w:t>
      </w:r>
      <w:r w:rsidRPr="004760B6">
        <w:rPr>
          <w:rFonts w:ascii="宋体" w:hAnsi="宋体" w:hint="eastAsia"/>
        </w:rPr>
        <w:t>项目</w:t>
      </w:r>
      <w:r w:rsidRPr="004760B6">
        <w:rPr>
          <w:rFonts w:ascii="宋体" w:hAnsi="宋体"/>
        </w:rPr>
        <w:t>级绩效的立项信息收集、汇总</w:t>
      </w:r>
      <w:r w:rsidRPr="004760B6">
        <w:rPr>
          <w:rFonts w:ascii="宋体" w:hAnsi="宋体" w:hint="eastAsia"/>
        </w:rPr>
        <w:t>、</w:t>
      </w:r>
      <w:r w:rsidRPr="004760B6">
        <w:rPr>
          <w:rFonts w:ascii="宋体" w:hAnsi="宋体"/>
        </w:rPr>
        <w:t>发布；负责</w:t>
      </w:r>
      <w:r w:rsidRPr="004760B6">
        <w:rPr>
          <w:rFonts w:ascii="宋体" w:hAnsi="宋体"/>
        </w:rPr>
        <w:lastRenderedPageBreak/>
        <w:t>项目绩效指标体系建立</w:t>
      </w:r>
      <w:r w:rsidRPr="004760B6">
        <w:rPr>
          <w:rFonts w:ascii="宋体" w:hAnsi="宋体" w:hint="eastAsia"/>
        </w:rPr>
        <w:t>、</w:t>
      </w:r>
      <w:r w:rsidRPr="004760B6">
        <w:rPr>
          <w:rFonts w:ascii="宋体" w:hAnsi="宋体"/>
        </w:rPr>
        <w:t>项目绩效跟踪与评价</w:t>
      </w:r>
      <w:r w:rsidRPr="004760B6">
        <w:rPr>
          <w:rFonts w:ascii="宋体" w:hAnsi="宋体" w:hint="eastAsia"/>
        </w:rPr>
        <w:t>、</w:t>
      </w:r>
      <w:r w:rsidRPr="004760B6">
        <w:rPr>
          <w:rFonts w:ascii="宋体" w:hAnsi="宋体"/>
        </w:rPr>
        <w:t>项目绩效反馈与改进</w:t>
      </w:r>
      <w:r w:rsidRPr="004760B6">
        <w:rPr>
          <w:rFonts w:ascii="宋体" w:hAnsi="宋体" w:hint="eastAsia"/>
        </w:rPr>
        <w:t>；</w:t>
      </w:r>
      <w:r w:rsidRPr="004760B6">
        <w:rPr>
          <w:rFonts w:ascii="宋体" w:hAnsi="宋体"/>
        </w:rPr>
        <w:t>负责</w:t>
      </w:r>
      <w:r w:rsidRPr="004760B6">
        <w:rPr>
          <w:rFonts w:ascii="宋体" w:hAnsi="宋体" w:hint="eastAsia"/>
        </w:rPr>
        <w:t>接收</w:t>
      </w:r>
      <w:r w:rsidRPr="004760B6">
        <w:rPr>
          <w:rFonts w:ascii="宋体" w:hAnsi="宋体"/>
        </w:rPr>
        <w:t>项目级绩效申诉处理</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w:t>
      </w:r>
      <w:r w:rsidRPr="004760B6">
        <w:rPr>
          <w:rFonts w:ascii="宋体" w:hAnsi="宋体" w:hint="eastAsia"/>
        </w:rPr>
        <w:t>总部办公室  负责流程</w:t>
      </w:r>
      <w:r w:rsidRPr="004760B6">
        <w:rPr>
          <w:rFonts w:ascii="宋体" w:hAnsi="宋体"/>
        </w:rPr>
        <w:t>优化</w:t>
      </w:r>
      <w:r w:rsidRPr="004760B6">
        <w:rPr>
          <w:rFonts w:ascii="宋体" w:hAnsi="宋体" w:hint="eastAsia"/>
        </w:rPr>
        <w:t>项目</w:t>
      </w:r>
      <w:r w:rsidRPr="004760B6">
        <w:rPr>
          <w:rFonts w:ascii="宋体" w:hAnsi="宋体"/>
        </w:rPr>
        <w:t>立项信息收集、汇总、发布；</w:t>
      </w:r>
      <w:r w:rsidRPr="004760B6">
        <w:rPr>
          <w:rFonts w:ascii="宋体" w:hAnsi="宋体" w:hint="eastAsia"/>
        </w:rPr>
        <w:t>负责流程</w:t>
      </w:r>
      <w:r w:rsidRPr="004760B6">
        <w:rPr>
          <w:rFonts w:ascii="宋体" w:hAnsi="宋体"/>
        </w:rPr>
        <w:t>绩效指标体系建立</w:t>
      </w:r>
      <w:r w:rsidRPr="004760B6">
        <w:rPr>
          <w:rFonts w:ascii="宋体" w:hAnsi="宋体" w:hint="eastAsia"/>
        </w:rPr>
        <w:t>、流程</w:t>
      </w:r>
      <w:r w:rsidRPr="004760B6">
        <w:rPr>
          <w:rFonts w:ascii="宋体" w:hAnsi="宋体"/>
        </w:rPr>
        <w:t>绩效跟踪与评价</w:t>
      </w:r>
      <w:r w:rsidRPr="004760B6">
        <w:rPr>
          <w:rFonts w:ascii="宋体" w:hAnsi="宋体" w:hint="eastAsia"/>
        </w:rPr>
        <w:t>、流程</w:t>
      </w:r>
      <w:r w:rsidRPr="004760B6">
        <w:rPr>
          <w:rFonts w:ascii="宋体" w:hAnsi="宋体"/>
        </w:rPr>
        <w:t>绩效反馈与改进</w:t>
      </w:r>
      <w:r w:rsidRPr="004760B6">
        <w:rPr>
          <w:rFonts w:ascii="宋体" w:hAnsi="宋体" w:hint="eastAsia"/>
        </w:rPr>
        <w:t>；</w:t>
      </w:r>
      <w:r w:rsidRPr="004760B6">
        <w:rPr>
          <w:rFonts w:ascii="宋体" w:hAnsi="宋体"/>
        </w:rPr>
        <w:t>负责</w:t>
      </w:r>
      <w:r w:rsidRPr="004760B6">
        <w:rPr>
          <w:rFonts w:ascii="宋体" w:hAnsi="宋体" w:hint="eastAsia"/>
        </w:rPr>
        <w:t>接收流程</w:t>
      </w:r>
      <w:r w:rsidRPr="004760B6">
        <w:rPr>
          <w:rFonts w:ascii="宋体" w:hAnsi="宋体"/>
        </w:rPr>
        <w:t>级绩效申诉处理</w:t>
      </w:r>
      <w:r w:rsidRPr="004760B6">
        <w:rPr>
          <w:rFonts w:ascii="宋体" w:hAnsi="宋体" w:hint="eastAsia"/>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（四</w:t>
      </w:r>
      <w:r w:rsidRPr="004760B6">
        <w:rPr>
          <w:rFonts w:ascii="宋体" w:hAnsi="宋体"/>
        </w:rPr>
        <w:t>）</w:t>
      </w:r>
      <w:r w:rsidRPr="004760B6">
        <w:rPr>
          <w:rFonts w:ascii="宋体" w:hAnsi="宋体" w:hint="eastAsia"/>
        </w:rPr>
        <w:t xml:space="preserve">审计处 </w:t>
      </w:r>
      <w:r>
        <w:rPr>
          <w:rFonts w:ascii="宋体" w:hAnsi="宋体" w:hint="eastAsia"/>
        </w:rPr>
        <w:t xml:space="preserve"> </w:t>
      </w:r>
      <w:r w:rsidRPr="004760B6">
        <w:rPr>
          <w:rFonts w:ascii="宋体" w:hAnsi="宋体" w:hint="eastAsia"/>
        </w:rPr>
        <w:t>负责项目</w:t>
      </w:r>
      <w:r w:rsidRPr="004760B6">
        <w:rPr>
          <w:rFonts w:ascii="宋体" w:hAnsi="宋体"/>
        </w:rPr>
        <w:t>级</w:t>
      </w:r>
      <w:r w:rsidRPr="004760B6">
        <w:rPr>
          <w:rFonts w:ascii="宋体" w:hAnsi="宋体" w:hint="eastAsia"/>
        </w:rPr>
        <w:t>和</w:t>
      </w:r>
      <w:r w:rsidRPr="004760B6">
        <w:rPr>
          <w:rFonts w:ascii="宋体" w:hAnsi="宋体"/>
        </w:rPr>
        <w:t>流程级</w:t>
      </w:r>
      <w:r w:rsidRPr="004760B6">
        <w:rPr>
          <w:rFonts w:ascii="宋体" w:hAnsi="宋体" w:hint="eastAsia"/>
        </w:rPr>
        <w:t>组织</w:t>
      </w:r>
      <w:r w:rsidRPr="004760B6">
        <w:rPr>
          <w:rFonts w:ascii="宋体" w:hAnsi="宋体"/>
        </w:rPr>
        <w:t>绩效</w:t>
      </w:r>
      <w:r w:rsidRPr="004760B6">
        <w:rPr>
          <w:rFonts w:ascii="宋体" w:hAnsi="宋体" w:hint="eastAsia"/>
        </w:rPr>
        <w:t>的考核</w:t>
      </w:r>
      <w:r w:rsidRPr="004760B6">
        <w:rPr>
          <w:rFonts w:ascii="宋体" w:hAnsi="宋体"/>
        </w:rPr>
        <w:t>和审计</w:t>
      </w:r>
      <w:r w:rsidRPr="004760B6">
        <w:rPr>
          <w:rFonts w:ascii="宋体" w:hAnsi="宋体" w:hint="eastAsia"/>
        </w:rPr>
        <w:t>，</w:t>
      </w:r>
      <w:r w:rsidRPr="004760B6">
        <w:rPr>
          <w:rFonts w:ascii="宋体" w:hAnsi="宋体"/>
        </w:rPr>
        <w:t>并将</w:t>
      </w:r>
      <w:r w:rsidRPr="004760B6">
        <w:rPr>
          <w:rFonts w:ascii="宋体" w:hAnsi="宋体" w:hint="eastAsia"/>
        </w:rPr>
        <w:t>考核和</w:t>
      </w:r>
      <w:r w:rsidRPr="004760B6">
        <w:rPr>
          <w:rFonts w:ascii="宋体" w:hAnsi="宋体"/>
        </w:rPr>
        <w:t>审计结果反馈至</w:t>
      </w:r>
      <w:r w:rsidRPr="004760B6">
        <w:rPr>
          <w:rFonts w:ascii="宋体" w:hAnsi="宋体" w:hint="eastAsia"/>
        </w:rPr>
        <w:t>总经理</w:t>
      </w:r>
      <w:r w:rsidRPr="004760B6">
        <w:rPr>
          <w:rFonts w:ascii="宋体" w:hAnsi="宋体"/>
        </w:rPr>
        <w:t>。</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（五</w:t>
      </w:r>
      <w:r w:rsidRPr="004760B6">
        <w:rPr>
          <w:rFonts w:ascii="宋体" w:hAnsi="宋体"/>
        </w:rPr>
        <w:t>）</w:t>
      </w:r>
      <w:r w:rsidRPr="004760B6">
        <w:rPr>
          <w:rFonts w:ascii="宋体" w:hAnsi="宋体" w:hint="eastAsia"/>
        </w:rPr>
        <w:t>项目和</w:t>
      </w:r>
      <w:r w:rsidRPr="004760B6">
        <w:rPr>
          <w:rFonts w:ascii="宋体" w:hAnsi="宋体"/>
        </w:rPr>
        <w:t>流程级绩效责任单位</w:t>
      </w:r>
      <w:r w:rsidRPr="004760B6">
        <w:rPr>
          <w:rFonts w:ascii="宋体" w:hAnsi="宋体" w:hint="eastAsia"/>
        </w:rPr>
        <w:t>或</w:t>
      </w:r>
      <w:r w:rsidRPr="004760B6">
        <w:rPr>
          <w:rFonts w:ascii="宋体" w:hAnsi="宋体"/>
        </w:rPr>
        <w:t>人员</w:t>
      </w:r>
      <w:r w:rsidRPr="004760B6">
        <w:rPr>
          <w:rFonts w:ascii="宋体" w:hAnsi="宋体" w:hint="eastAsia"/>
        </w:rPr>
        <w:t xml:space="preserve"> 负责</w:t>
      </w:r>
      <w:r w:rsidRPr="004760B6">
        <w:rPr>
          <w:rFonts w:ascii="宋体" w:hAnsi="宋体"/>
        </w:rPr>
        <w:t>落实各自承担的项目和流程绩效目标</w:t>
      </w:r>
      <w:r w:rsidRPr="004760B6">
        <w:rPr>
          <w:rFonts w:ascii="宋体" w:hAnsi="宋体" w:hint="eastAsia"/>
        </w:rPr>
        <w:t>，</w:t>
      </w:r>
      <w:r w:rsidRPr="004760B6">
        <w:rPr>
          <w:rFonts w:ascii="宋体" w:hAnsi="宋体"/>
        </w:rPr>
        <w:t>接受</w:t>
      </w:r>
      <w:r w:rsidRPr="004760B6">
        <w:rPr>
          <w:rFonts w:ascii="宋体" w:hAnsi="宋体" w:hint="eastAsia"/>
        </w:rPr>
        <w:t>所</w:t>
      </w:r>
      <w:r w:rsidRPr="004760B6">
        <w:rPr>
          <w:rFonts w:ascii="宋体" w:hAnsi="宋体"/>
        </w:rPr>
        <w:t>承担范围内的</w:t>
      </w:r>
      <w:r w:rsidRPr="004760B6">
        <w:rPr>
          <w:rFonts w:ascii="宋体" w:hAnsi="宋体" w:hint="eastAsia"/>
        </w:rPr>
        <w:t>组织</w:t>
      </w:r>
      <w:r w:rsidRPr="004760B6">
        <w:rPr>
          <w:rFonts w:ascii="宋体" w:hAnsi="宋体"/>
        </w:rPr>
        <w:t>绩效考核。</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四</w:t>
      </w:r>
      <w:r w:rsidRPr="004760B6">
        <w:rPr>
          <w:rFonts w:ascii="宋体" w:hAnsi="宋体"/>
        </w:rPr>
        <w:t>、</w:t>
      </w:r>
      <w:r w:rsidRPr="004760B6">
        <w:rPr>
          <w:rFonts w:ascii="宋体" w:hAnsi="宋体" w:hint="eastAsia"/>
        </w:rPr>
        <w:t>职能</w:t>
      </w:r>
      <w:r w:rsidRPr="004760B6">
        <w:rPr>
          <w:rFonts w:ascii="宋体" w:hAnsi="宋体"/>
        </w:rPr>
        <w:t>区域级组织绩效责任归属</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（一）计划处  负责部门级和分子</w:t>
      </w:r>
      <w:r w:rsidRPr="004760B6">
        <w:rPr>
          <w:rFonts w:ascii="宋体" w:hAnsi="宋体"/>
        </w:rPr>
        <w:t>公司级组织绩效</w:t>
      </w:r>
      <w:r w:rsidRPr="004760B6">
        <w:rPr>
          <w:rFonts w:ascii="宋体" w:hAnsi="宋体" w:hint="eastAsia"/>
        </w:rPr>
        <w:t>的</w:t>
      </w:r>
      <w:r w:rsidRPr="004760B6">
        <w:rPr>
          <w:rFonts w:ascii="宋体" w:hAnsi="宋体"/>
        </w:rPr>
        <w:t>分解、下发、</w:t>
      </w:r>
      <w:r w:rsidRPr="004760B6">
        <w:rPr>
          <w:rFonts w:ascii="宋体" w:hAnsi="宋体" w:hint="eastAsia"/>
        </w:rPr>
        <w:t>归口</w:t>
      </w:r>
      <w:r w:rsidRPr="004760B6">
        <w:rPr>
          <w:rFonts w:ascii="宋体" w:hAnsi="宋体"/>
        </w:rPr>
        <w:t>统计</w:t>
      </w:r>
      <w:r w:rsidRPr="004760B6">
        <w:rPr>
          <w:rFonts w:ascii="宋体" w:hAnsi="宋体" w:hint="eastAsia"/>
        </w:rPr>
        <w:t>、推进；</w:t>
      </w:r>
      <w:r w:rsidRPr="004760B6">
        <w:rPr>
          <w:rFonts w:ascii="宋体" w:hAnsi="宋体"/>
        </w:rPr>
        <w:t>负责拟定部门级和</w:t>
      </w:r>
      <w:r w:rsidRPr="004760B6">
        <w:rPr>
          <w:rFonts w:ascii="宋体" w:hAnsi="宋体" w:hint="eastAsia"/>
        </w:rPr>
        <w:t>分子</w:t>
      </w:r>
      <w:r w:rsidRPr="004760B6">
        <w:rPr>
          <w:rFonts w:ascii="宋体" w:hAnsi="宋体"/>
        </w:rPr>
        <w:t>公司级组织绩效调整</w:t>
      </w:r>
      <w:r w:rsidRPr="004760B6">
        <w:rPr>
          <w:rFonts w:ascii="宋体" w:hAnsi="宋体" w:hint="eastAsia"/>
        </w:rPr>
        <w:t>方案；负责</w:t>
      </w:r>
      <w:r w:rsidRPr="004760B6">
        <w:rPr>
          <w:rFonts w:ascii="宋体" w:hAnsi="宋体"/>
        </w:rPr>
        <w:t>接收</w:t>
      </w:r>
      <w:r w:rsidRPr="004760B6">
        <w:rPr>
          <w:rFonts w:ascii="宋体" w:hAnsi="宋体" w:hint="eastAsia"/>
        </w:rPr>
        <w:t>部门级</w:t>
      </w:r>
      <w:r w:rsidRPr="004760B6">
        <w:rPr>
          <w:rFonts w:ascii="宋体" w:hAnsi="宋体"/>
        </w:rPr>
        <w:t>和分子公司级组织绩效的</w:t>
      </w:r>
      <w:r w:rsidRPr="004760B6">
        <w:rPr>
          <w:rFonts w:ascii="宋体" w:hAnsi="宋体" w:hint="eastAsia"/>
        </w:rPr>
        <w:t>申诉</w:t>
      </w:r>
      <w:r w:rsidRPr="004760B6">
        <w:rPr>
          <w:rFonts w:ascii="宋体" w:hAnsi="宋体"/>
        </w:rPr>
        <w:t>处理。</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（二</w:t>
      </w:r>
      <w:r w:rsidRPr="004760B6">
        <w:rPr>
          <w:rFonts w:ascii="宋体" w:hAnsi="宋体"/>
        </w:rPr>
        <w:t>）</w:t>
      </w:r>
      <w:r w:rsidRPr="004760B6">
        <w:rPr>
          <w:rFonts w:ascii="宋体" w:hAnsi="宋体" w:hint="eastAsia"/>
        </w:rPr>
        <w:t>财务</w:t>
      </w:r>
      <w:r w:rsidRPr="004760B6">
        <w:rPr>
          <w:rFonts w:ascii="宋体" w:hAnsi="宋体"/>
        </w:rPr>
        <w:t>中心</w:t>
      </w:r>
      <w:r w:rsidRPr="004760B6">
        <w:rPr>
          <w:rFonts w:ascii="宋体" w:hAnsi="宋体" w:hint="eastAsia"/>
        </w:rPr>
        <w:t xml:space="preserve"> </w:t>
      </w:r>
      <w:r>
        <w:rPr>
          <w:rFonts w:ascii="宋体" w:hAnsi="宋体" w:hint="eastAsia"/>
        </w:rPr>
        <w:t xml:space="preserve"> </w:t>
      </w:r>
      <w:r w:rsidRPr="004760B6">
        <w:rPr>
          <w:rFonts w:ascii="宋体" w:hAnsi="宋体" w:hint="eastAsia"/>
        </w:rPr>
        <w:t>负责职能</w:t>
      </w:r>
      <w:r w:rsidRPr="004760B6">
        <w:rPr>
          <w:rFonts w:ascii="宋体" w:hAnsi="宋体"/>
        </w:rPr>
        <w:t>区域级组织绩效在财务方面的数据收集、整理、汇总、分析</w:t>
      </w:r>
      <w:r w:rsidRPr="004760B6">
        <w:rPr>
          <w:rFonts w:ascii="宋体" w:hAnsi="宋体" w:hint="eastAsia"/>
        </w:rPr>
        <w:t>、改进。</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（三</w:t>
      </w:r>
      <w:r w:rsidRPr="004760B6">
        <w:rPr>
          <w:rFonts w:ascii="宋体" w:hAnsi="宋体"/>
        </w:rPr>
        <w:t>）</w:t>
      </w:r>
      <w:r w:rsidRPr="004760B6">
        <w:rPr>
          <w:rFonts w:ascii="宋体" w:hAnsi="宋体" w:hint="eastAsia"/>
        </w:rPr>
        <w:t>审计</w:t>
      </w:r>
      <w:r w:rsidRPr="004760B6">
        <w:rPr>
          <w:rFonts w:ascii="宋体" w:hAnsi="宋体"/>
        </w:rPr>
        <w:t>处</w:t>
      </w:r>
      <w:r w:rsidRPr="004760B6">
        <w:rPr>
          <w:rFonts w:ascii="宋体" w:hAnsi="宋体" w:hint="eastAsia"/>
        </w:rPr>
        <w:t xml:space="preserve">  负责职能</w:t>
      </w:r>
      <w:r w:rsidRPr="004760B6">
        <w:rPr>
          <w:rFonts w:ascii="宋体" w:hAnsi="宋体"/>
        </w:rPr>
        <w:t>区域级组织绩效</w:t>
      </w:r>
      <w:r w:rsidRPr="004760B6">
        <w:rPr>
          <w:rFonts w:ascii="宋体" w:hAnsi="宋体" w:hint="eastAsia"/>
        </w:rPr>
        <w:t>的考核</w:t>
      </w:r>
      <w:r w:rsidRPr="004760B6">
        <w:rPr>
          <w:rFonts w:ascii="宋体" w:hAnsi="宋体"/>
        </w:rPr>
        <w:t>和审计</w:t>
      </w:r>
      <w:r w:rsidRPr="004760B6">
        <w:rPr>
          <w:rFonts w:ascii="宋体" w:hAnsi="宋体" w:hint="eastAsia"/>
        </w:rPr>
        <w:t>，</w:t>
      </w:r>
      <w:r w:rsidRPr="004760B6">
        <w:rPr>
          <w:rFonts w:ascii="宋体" w:hAnsi="宋体"/>
        </w:rPr>
        <w:t>并将</w:t>
      </w:r>
      <w:r w:rsidRPr="004760B6">
        <w:rPr>
          <w:rFonts w:ascii="宋体" w:hAnsi="宋体" w:hint="eastAsia"/>
        </w:rPr>
        <w:t>考核和</w:t>
      </w:r>
      <w:r w:rsidRPr="004760B6">
        <w:rPr>
          <w:rFonts w:ascii="宋体" w:hAnsi="宋体"/>
        </w:rPr>
        <w:t>审计结果反馈至总经理。</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（四</w:t>
      </w:r>
      <w:r w:rsidRPr="004760B6">
        <w:rPr>
          <w:rFonts w:ascii="宋体" w:hAnsi="宋体"/>
        </w:rPr>
        <w:t>）</w:t>
      </w:r>
      <w:r w:rsidRPr="004760B6">
        <w:rPr>
          <w:rFonts w:ascii="宋体" w:hAnsi="宋体" w:hint="eastAsia"/>
        </w:rPr>
        <w:t>各</w:t>
      </w:r>
      <w:r w:rsidRPr="004760B6">
        <w:rPr>
          <w:rFonts w:ascii="宋体" w:hAnsi="宋体"/>
        </w:rPr>
        <w:t>责任部门或分</w:t>
      </w:r>
      <w:r w:rsidRPr="004760B6">
        <w:rPr>
          <w:rFonts w:ascii="宋体" w:hAnsi="宋体" w:hint="eastAsia"/>
        </w:rPr>
        <w:t>子</w:t>
      </w:r>
      <w:r w:rsidRPr="004760B6">
        <w:rPr>
          <w:rFonts w:ascii="宋体" w:hAnsi="宋体"/>
        </w:rPr>
        <w:t>公司</w:t>
      </w:r>
      <w:r w:rsidRPr="004760B6">
        <w:rPr>
          <w:rFonts w:ascii="宋体" w:hAnsi="宋体" w:hint="eastAsia"/>
        </w:rPr>
        <w:t xml:space="preserve">  负责</w:t>
      </w:r>
      <w:r w:rsidRPr="004760B6">
        <w:rPr>
          <w:rFonts w:ascii="宋体" w:hAnsi="宋体"/>
        </w:rPr>
        <w:t>落实各自承担的</w:t>
      </w:r>
      <w:r w:rsidRPr="004760B6">
        <w:rPr>
          <w:rFonts w:ascii="宋体" w:hAnsi="宋体" w:hint="eastAsia"/>
        </w:rPr>
        <w:t>职能区域级</w:t>
      </w:r>
      <w:r w:rsidRPr="004760B6">
        <w:rPr>
          <w:rFonts w:ascii="宋体" w:hAnsi="宋体"/>
        </w:rPr>
        <w:t>组织绩效目标</w:t>
      </w:r>
      <w:r w:rsidRPr="004760B6">
        <w:rPr>
          <w:rFonts w:ascii="宋体" w:hAnsi="宋体" w:hint="eastAsia"/>
        </w:rPr>
        <w:t>，</w:t>
      </w:r>
      <w:r w:rsidRPr="004760B6">
        <w:rPr>
          <w:rFonts w:ascii="宋体" w:hAnsi="宋体"/>
        </w:rPr>
        <w:t>接受</w:t>
      </w:r>
      <w:r w:rsidRPr="004760B6">
        <w:rPr>
          <w:rFonts w:ascii="宋体" w:hAnsi="宋体" w:hint="eastAsia"/>
        </w:rPr>
        <w:t>所</w:t>
      </w:r>
      <w:r w:rsidRPr="004760B6">
        <w:rPr>
          <w:rFonts w:ascii="宋体" w:hAnsi="宋体"/>
        </w:rPr>
        <w:t>承担范围内的</w:t>
      </w:r>
      <w:r w:rsidRPr="004760B6">
        <w:rPr>
          <w:rFonts w:ascii="宋体" w:hAnsi="宋体" w:hint="eastAsia"/>
        </w:rPr>
        <w:t>组织</w:t>
      </w:r>
      <w:r w:rsidRPr="004760B6">
        <w:rPr>
          <w:rFonts w:ascii="宋体" w:hAnsi="宋体"/>
        </w:rPr>
        <w:t>绩效</w:t>
      </w:r>
      <w:r w:rsidRPr="004760B6">
        <w:rPr>
          <w:rFonts w:ascii="宋体" w:hAnsi="宋体" w:hint="eastAsia"/>
        </w:rPr>
        <w:t>实施和</w:t>
      </w:r>
      <w:r w:rsidRPr="004760B6">
        <w:rPr>
          <w:rFonts w:ascii="宋体" w:hAnsi="宋体"/>
        </w:rPr>
        <w:t>考核。</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第九条 组织</w:t>
      </w:r>
      <w:r w:rsidRPr="004760B6">
        <w:rPr>
          <w:rFonts w:ascii="宋体" w:hAnsi="宋体"/>
        </w:rPr>
        <w:t>绩效与</w:t>
      </w:r>
      <w:r w:rsidRPr="004760B6">
        <w:rPr>
          <w:rFonts w:ascii="宋体" w:hAnsi="宋体" w:hint="eastAsia"/>
        </w:rPr>
        <w:t>中高层管理人员</w:t>
      </w:r>
      <w:r w:rsidRPr="004760B6">
        <w:rPr>
          <w:rFonts w:ascii="宋体" w:hAnsi="宋体"/>
        </w:rPr>
        <w:t>绩效</w:t>
      </w:r>
      <w:r w:rsidRPr="004760B6">
        <w:rPr>
          <w:rFonts w:ascii="宋体" w:hAnsi="宋体" w:hint="eastAsia"/>
        </w:rPr>
        <w:t xml:space="preserve">挂钩 </w:t>
      </w:r>
    </w:p>
    <w:p w:rsidR="00F02620" w:rsidRPr="004760B6" w:rsidRDefault="00F02620" w:rsidP="00F02620">
      <w:pPr>
        <w:spacing w:beforeLines="50" w:before="120" w:afterLines="50" w:after="120" w:line="360" w:lineRule="auto"/>
        <w:ind w:firstLineChars="200" w:firstLine="480"/>
        <w:rPr>
          <w:rFonts w:ascii="宋体" w:hAnsi="宋体"/>
        </w:rPr>
      </w:pPr>
      <w:r w:rsidRPr="004760B6">
        <w:rPr>
          <w:rFonts w:ascii="宋体" w:hAnsi="宋体" w:hint="eastAsia"/>
        </w:rPr>
        <w:t>公司建立</w:t>
      </w:r>
      <w:r w:rsidRPr="004760B6">
        <w:rPr>
          <w:rFonts w:ascii="宋体" w:hAnsi="宋体"/>
        </w:rPr>
        <w:t>不同层级组织绩效与</w:t>
      </w:r>
      <w:r w:rsidRPr="004760B6">
        <w:rPr>
          <w:rFonts w:ascii="宋体" w:hAnsi="宋体" w:hint="eastAsia"/>
        </w:rPr>
        <w:t>不同</w:t>
      </w:r>
      <w:r w:rsidRPr="004760B6">
        <w:rPr>
          <w:rFonts w:ascii="宋体" w:hAnsi="宋体"/>
        </w:rPr>
        <w:t>层级</w:t>
      </w:r>
      <w:r w:rsidRPr="004760B6">
        <w:rPr>
          <w:rFonts w:ascii="宋体" w:hAnsi="宋体" w:hint="eastAsia"/>
        </w:rPr>
        <w:t>管理</w:t>
      </w:r>
      <w:r w:rsidRPr="004760B6">
        <w:rPr>
          <w:rFonts w:ascii="宋体" w:hAnsi="宋体"/>
        </w:rPr>
        <w:t>人员绩效挂钩的机制，并与公司</w:t>
      </w:r>
      <w:r w:rsidRPr="004760B6">
        <w:rPr>
          <w:rFonts w:ascii="宋体" w:hAnsi="宋体" w:hint="eastAsia"/>
        </w:rPr>
        <w:t>薪酬</w:t>
      </w:r>
      <w:r w:rsidRPr="004760B6">
        <w:rPr>
          <w:rFonts w:ascii="宋体" w:hAnsi="宋体"/>
        </w:rPr>
        <w:t>管理制度进行</w:t>
      </w:r>
      <w:r w:rsidRPr="004760B6">
        <w:rPr>
          <w:rFonts w:ascii="宋体" w:hAnsi="宋体" w:hint="eastAsia"/>
        </w:rPr>
        <w:t>关联</w:t>
      </w:r>
      <w:r w:rsidRPr="004760B6">
        <w:rPr>
          <w:rFonts w:ascii="宋体" w:hAnsi="宋体"/>
        </w:rPr>
        <w:t>。</w:t>
      </w:r>
      <w:r w:rsidRPr="004760B6">
        <w:rPr>
          <w:rFonts w:ascii="宋体" w:hAnsi="宋体" w:hint="eastAsia"/>
        </w:rPr>
        <w:t>组织</w:t>
      </w:r>
      <w:r w:rsidRPr="004760B6">
        <w:rPr>
          <w:rFonts w:ascii="宋体" w:hAnsi="宋体"/>
        </w:rPr>
        <w:t>绩效与</w:t>
      </w:r>
      <w:r w:rsidRPr="004760B6">
        <w:rPr>
          <w:rFonts w:ascii="宋体" w:hAnsi="宋体" w:hint="eastAsia"/>
        </w:rPr>
        <w:t>中高层管理</w:t>
      </w:r>
      <w:r w:rsidRPr="004760B6">
        <w:rPr>
          <w:rFonts w:ascii="宋体" w:hAnsi="宋体"/>
        </w:rPr>
        <w:t>人员绩效挂钩</w:t>
      </w:r>
      <w:r w:rsidRPr="004760B6">
        <w:rPr>
          <w:rFonts w:ascii="宋体" w:hAnsi="宋体" w:hint="eastAsia"/>
        </w:rPr>
        <w:t>情况如</w:t>
      </w:r>
      <w:r w:rsidRPr="004760B6">
        <w:rPr>
          <w:rFonts w:ascii="宋体" w:hAnsi="宋体"/>
        </w:rPr>
        <w:t>表</w:t>
      </w:r>
      <w:r w:rsidRPr="004760B6">
        <w:rPr>
          <w:rFonts w:ascii="宋体" w:hAnsi="宋体" w:hint="eastAsia"/>
        </w:rPr>
        <w:t>2所示</w:t>
      </w:r>
      <w:r w:rsidRPr="004760B6">
        <w:rPr>
          <w:rFonts w:ascii="宋体" w:hAnsi="宋体"/>
        </w:rPr>
        <w:t>。</w:t>
      </w:r>
    </w:p>
    <w:p w:rsidR="00F02620" w:rsidRPr="004760B6" w:rsidRDefault="00F02620" w:rsidP="00F02620">
      <w:pPr>
        <w:spacing w:afterLines="50" w:after="120" w:line="520" w:lineRule="exact"/>
        <w:jc w:val="left"/>
        <w:rPr>
          <w:rFonts w:ascii="宋体" w:hAnsi="宋体"/>
        </w:rPr>
      </w:pPr>
      <w:r w:rsidRPr="004760B6">
        <w:rPr>
          <w:rFonts w:ascii="宋体" w:hAnsi="宋体" w:hint="eastAsia"/>
        </w:rPr>
        <w:t>表2：组织</w:t>
      </w:r>
      <w:r w:rsidRPr="004760B6">
        <w:rPr>
          <w:rFonts w:ascii="宋体" w:hAnsi="宋体"/>
        </w:rPr>
        <w:t>绩效与</w:t>
      </w:r>
      <w:r w:rsidRPr="004760B6">
        <w:rPr>
          <w:rFonts w:ascii="宋体" w:hAnsi="宋体" w:hint="eastAsia"/>
        </w:rPr>
        <w:t>中高层管理</w:t>
      </w:r>
      <w:r w:rsidRPr="004760B6">
        <w:rPr>
          <w:rFonts w:ascii="宋体" w:hAnsi="宋体"/>
        </w:rPr>
        <w:t>人员绩效挂钩情况</w:t>
      </w:r>
    </w:p>
    <w:tbl>
      <w:tblPr>
        <w:tblW w:w="8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2576"/>
        <w:gridCol w:w="2618"/>
        <w:gridCol w:w="1864"/>
      </w:tblGrid>
      <w:tr w:rsidR="00F02620" w:rsidRPr="004760B6" w:rsidTr="00685B21">
        <w:trPr>
          <w:trHeight w:val="501"/>
        </w:trPr>
        <w:tc>
          <w:tcPr>
            <w:tcW w:w="162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绩效</w:t>
            </w:r>
            <w:r w:rsidRPr="004760B6">
              <w:rPr>
                <w:rFonts w:ascii="宋体" w:hAnsi="宋体"/>
                <w:szCs w:val="21"/>
              </w:rPr>
              <w:t>层级</w:t>
            </w: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绩效</w:t>
            </w:r>
            <w:r w:rsidRPr="004760B6">
              <w:rPr>
                <w:rFonts w:ascii="宋体" w:hAnsi="宋体"/>
                <w:szCs w:val="21"/>
              </w:rPr>
              <w:t>指标</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挂钩</w:t>
            </w:r>
            <w:r w:rsidRPr="004760B6">
              <w:rPr>
                <w:rFonts w:ascii="宋体" w:hAnsi="宋体"/>
                <w:szCs w:val="21"/>
              </w:rPr>
              <w:t>人员</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挂钩</w:t>
            </w:r>
            <w:r w:rsidRPr="004760B6">
              <w:rPr>
                <w:rFonts w:ascii="宋体" w:hAnsi="宋体"/>
                <w:szCs w:val="21"/>
              </w:rPr>
              <w:t>形式</w:t>
            </w:r>
          </w:p>
        </w:tc>
      </w:tr>
      <w:tr w:rsidR="00F02620" w:rsidRPr="004760B6" w:rsidTr="00685B21">
        <w:trPr>
          <w:trHeight w:val="541"/>
        </w:trPr>
        <w:tc>
          <w:tcPr>
            <w:tcW w:w="162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全局级</w:t>
            </w:r>
          </w:p>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(战略级)</w:t>
            </w: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战略目标</w:t>
            </w:r>
            <w:r w:rsidRPr="004760B6">
              <w:rPr>
                <w:rFonts w:ascii="宋体" w:hAnsi="宋体"/>
                <w:szCs w:val="21"/>
              </w:rPr>
              <w:t>和行动计划目标测量</w:t>
            </w:r>
            <w:r w:rsidRPr="004760B6">
              <w:rPr>
                <w:rFonts w:ascii="宋体" w:hAnsi="宋体" w:hint="eastAsia"/>
                <w:szCs w:val="21"/>
              </w:rPr>
              <w:t>指标</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股权期权</w:t>
            </w:r>
            <w:r w:rsidRPr="004760B6">
              <w:rPr>
                <w:rFonts w:ascii="宋体" w:hAnsi="宋体"/>
                <w:szCs w:val="21"/>
              </w:rPr>
              <w:t>激励人员</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股权</w:t>
            </w:r>
            <w:r w:rsidRPr="004760B6">
              <w:rPr>
                <w:rFonts w:ascii="宋体" w:hAnsi="宋体"/>
                <w:szCs w:val="21"/>
              </w:rPr>
              <w:t>、期权</w:t>
            </w:r>
          </w:p>
        </w:tc>
      </w:tr>
      <w:tr w:rsidR="00F02620" w:rsidRPr="004760B6" w:rsidTr="00685B21">
        <w:trPr>
          <w:trHeight w:val="770"/>
        </w:trPr>
        <w:tc>
          <w:tcPr>
            <w:tcW w:w="162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lastRenderedPageBreak/>
              <w:t>公司</w:t>
            </w:r>
            <w:r w:rsidRPr="004760B6">
              <w:rPr>
                <w:rFonts w:ascii="宋体" w:hAnsi="宋体"/>
                <w:szCs w:val="21"/>
              </w:rPr>
              <w:t>级</w:t>
            </w: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公司</w:t>
            </w:r>
            <w:r w:rsidRPr="004760B6">
              <w:rPr>
                <w:rFonts w:ascii="宋体" w:hAnsi="宋体"/>
                <w:szCs w:val="21"/>
              </w:rPr>
              <w:t>年度KPI</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董事长</w:t>
            </w:r>
            <w:r w:rsidRPr="004760B6">
              <w:rPr>
                <w:rFonts w:ascii="宋体" w:hAnsi="宋体"/>
                <w:szCs w:val="21"/>
              </w:rPr>
              <w:t>、总经理</w:t>
            </w:r>
            <w:r w:rsidRPr="004760B6">
              <w:rPr>
                <w:rFonts w:ascii="宋体" w:hAnsi="宋体" w:hint="eastAsia"/>
                <w:szCs w:val="21"/>
              </w:rPr>
              <w:t>、分管机关(部门)副总及</w:t>
            </w:r>
            <w:r w:rsidRPr="004760B6">
              <w:rPr>
                <w:rFonts w:ascii="宋体" w:hAnsi="宋体"/>
                <w:szCs w:val="21"/>
              </w:rPr>
              <w:t>总经理助理</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年薪</w:t>
            </w:r>
          </w:p>
        </w:tc>
      </w:tr>
      <w:tr w:rsidR="00F02620" w:rsidRPr="004760B6" w:rsidTr="00685B21">
        <w:trPr>
          <w:trHeight w:val="486"/>
        </w:trPr>
        <w:tc>
          <w:tcPr>
            <w:tcW w:w="1629" w:type="dxa"/>
            <w:vMerge w:val="restart"/>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跨部门级</w:t>
            </w: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项目</w:t>
            </w:r>
            <w:r w:rsidRPr="004760B6">
              <w:rPr>
                <w:rFonts w:ascii="宋体" w:hAnsi="宋体"/>
                <w:szCs w:val="21"/>
              </w:rPr>
              <w:t>KPI</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项目</w:t>
            </w:r>
            <w:r w:rsidRPr="004760B6">
              <w:rPr>
                <w:rFonts w:ascii="宋体" w:hAnsi="宋体"/>
                <w:szCs w:val="21"/>
              </w:rPr>
              <w:t>参与人员</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szCs w:val="21"/>
              </w:rPr>
              <w:t>奖励</w:t>
            </w:r>
          </w:p>
        </w:tc>
      </w:tr>
      <w:tr w:rsidR="00F02620" w:rsidRPr="004760B6" w:rsidTr="00685B21">
        <w:trPr>
          <w:trHeight w:val="137"/>
        </w:trPr>
        <w:tc>
          <w:tcPr>
            <w:tcW w:w="1629" w:type="dxa"/>
            <w:vMerge/>
            <w:vAlign w:val="center"/>
          </w:tcPr>
          <w:p w:rsidR="00F02620" w:rsidRPr="004760B6" w:rsidRDefault="00F02620" w:rsidP="00685B21">
            <w:pPr>
              <w:spacing w:line="400" w:lineRule="exact"/>
              <w:jc w:val="center"/>
              <w:rPr>
                <w:rFonts w:ascii="宋体" w:hAnsi="宋体"/>
                <w:szCs w:val="21"/>
              </w:rPr>
            </w:pP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流程优化</w:t>
            </w:r>
            <w:r w:rsidRPr="004760B6">
              <w:rPr>
                <w:rFonts w:ascii="宋体" w:hAnsi="宋体"/>
                <w:szCs w:val="21"/>
              </w:rPr>
              <w:t>KPI</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流程</w:t>
            </w:r>
            <w:r w:rsidRPr="004760B6">
              <w:rPr>
                <w:rFonts w:ascii="宋体" w:hAnsi="宋体"/>
                <w:szCs w:val="21"/>
              </w:rPr>
              <w:t>优化参与人员</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szCs w:val="21"/>
              </w:rPr>
              <w:t>奖励</w:t>
            </w:r>
          </w:p>
        </w:tc>
      </w:tr>
      <w:tr w:rsidR="00F02620" w:rsidRPr="004760B6" w:rsidTr="00685B21">
        <w:trPr>
          <w:trHeight w:val="1176"/>
        </w:trPr>
        <w:tc>
          <w:tcPr>
            <w:tcW w:w="1629"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职能</w:t>
            </w:r>
            <w:r w:rsidRPr="004760B6">
              <w:rPr>
                <w:rFonts w:ascii="宋体" w:hAnsi="宋体"/>
                <w:szCs w:val="21"/>
              </w:rPr>
              <w:t>区域级</w:t>
            </w:r>
          </w:p>
        </w:tc>
        <w:tc>
          <w:tcPr>
            <w:tcW w:w="2576"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部门</w:t>
            </w:r>
            <w:r w:rsidRPr="004760B6">
              <w:rPr>
                <w:rFonts w:ascii="宋体" w:hAnsi="宋体"/>
                <w:szCs w:val="21"/>
              </w:rPr>
              <w:t>级或</w:t>
            </w:r>
            <w:r w:rsidRPr="004760B6">
              <w:rPr>
                <w:rFonts w:ascii="宋体" w:hAnsi="宋体" w:hint="eastAsia"/>
                <w:szCs w:val="21"/>
              </w:rPr>
              <w:t>分子</w:t>
            </w:r>
            <w:r w:rsidRPr="004760B6">
              <w:rPr>
                <w:rFonts w:ascii="宋体" w:hAnsi="宋体"/>
                <w:szCs w:val="21"/>
              </w:rPr>
              <w:t>公司级</w:t>
            </w:r>
          </w:p>
        </w:tc>
        <w:tc>
          <w:tcPr>
            <w:tcW w:w="2618"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分管各经济实体、</w:t>
            </w:r>
            <w:r w:rsidRPr="004760B6">
              <w:rPr>
                <w:rFonts w:ascii="宋体" w:hAnsi="宋体"/>
                <w:szCs w:val="21"/>
              </w:rPr>
              <w:t>利润中心副总</w:t>
            </w:r>
            <w:r w:rsidRPr="004760B6">
              <w:rPr>
                <w:rFonts w:ascii="宋体" w:hAnsi="宋体" w:hint="eastAsia"/>
                <w:szCs w:val="21"/>
              </w:rPr>
              <w:t>及</w:t>
            </w:r>
            <w:r w:rsidRPr="004760B6">
              <w:rPr>
                <w:rFonts w:ascii="宋体" w:hAnsi="宋体"/>
                <w:szCs w:val="21"/>
              </w:rPr>
              <w:t>总经理助理、部门</w:t>
            </w:r>
            <w:r w:rsidRPr="004760B6">
              <w:rPr>
                <w:rFonts w:ascii="宋体" w:hAnsi="宋体" w:hint="eastAsia"/>
                <w:szCs w:val="21"/>
              </w:rPr>
              <w:t>负责人</w:t>
            </w:r>
            <w:r w:rsidRPr="004760B6">
              <w:rPr>
                <w:rFonts w:ascii="宋体" w:hAnsi="宋体"/>
                <w:szCs w:val="21"/>
              </w:rPr>
              <w:t>、分子公司高管团队</w:t>
            </w:r>
          </w:p>
        </w:tc>
        <w:tc>
          <w:tcPr>
            <w:tcW w:w="1864" w:type="dxa"/>
            <w:vAlign w:val="center"/>
          </w:tcPr>
          <w:p w:rsidR="00F02620" w:rsidRPr="004760B6" w:rsidRDefault="00F02620" w:rsidP="00685B21">
            <w:pPr>
              <w:spacing w:line="400" w:lineRule="exact"/>
              <w:jc w:val="center"/>
              <w:rPr>
                <w:rFonts w:ascii="宋体" w:hAnsi="宋体"/>
                <w:szCs w:val="21"/>
              </w:rPr>
            </w:pPr>
            <w:r w:rsidRPr="004760B6">
              <w:rPr>
                <w:rFonts w:ascii="宋体" w:hAnsi="宋体" w:hint="eastAsia"/>
                <w:szCs w:val="21"/>
              </w:rPr>
              <w:t>年薪或奖励</w:t>
            </w:r>
          </w:p>
        </w:tc>
      </w:tr>
    </w:tbl>
    <w:p w:rsidR="00F02620" w:rsidRPr="004760B6" w:rsidRDefault="00F02620" w:rsidP="00F02620">
      <w:pPr>
        <w:spacing w:beforeLines="50" w:before="120" w:afterLines="50" w:after="120" w:line="360" w:lineRule="auto"/>
        <w:jc w:val="center"/>
        <w:rPr>
          <w:rFonts w:ascii="宋体" w:hAnsi="宋体"/>
          <w:b/>
        </w:rPr>
      </w:pPr>
      <w:bookmarkStart w:id="1070" w:name="_Hlk488426235"/>
      <w:r w:rsidRPr="004760B6">
        <w:rPr>
          <w:rFonts w:ascii="宋体" w:hAnsi="宋体" w:hint="eastAsia"/>
          <w:b/>
        </w:rPr>
        <w:t>第四章 组织</w:t>
      </w:r>
      <w:r w:rsidRPr="004760B6">
        <w:rPr>
          <w:rFonts w:ascii="宋体" w:hAnsi="宋体"/>
          <w:b/>
        </w:rPr>
        <w:t>绩效</w:t>
      </w:r>
      <w:r w:rsidRPr="004760B6">
        <w:rPr>
          <w:rFonts w:ascii="宋体" w:hAnsi="宋体" w:hint="eastAsia"/>
          <w:b/>
        </w:rPr>
        <w:t>实施</w:t>
      </w:r>
    </w:p>
    <w:bookmarkEnd w:id="1070"/>
    <w:p w:rsidR="00F02620" w:rsidRPr="001778D9" w:rsidRDefault="00F02620" w:rsidP="00F02620">
      <w:pPr>
        <w:spacing w:beforeLines="50" w:before="120" w:afterLines="50" w:after="120" w:line="360" w:lineRule="auto"/>
        <w:ind w:firstLineChars="200" w:firstLine="480"/>
        <w:rPr>
          <w:rFonts w:ascii="宋体" w:hAnsi="宋体"/>
          <w:bCs/>
        </w:rPr>
      </w:pPr>
      <w:r w:rsidRPr="001778D9">
        <w:rPr>
          <w:rFonts w:ascii="宋体" w:hAnsi="宋体" w:hint="eastAsia"/>
          <w:bCs/>
        </w:rPr>
        <w:t>第十</w:t>
      </w:r>
      <w:r w:rsidRPr="001778D9">
        <w:rPr>
          <w:rFonts w:ascii="宋体" w:hAnsi="宋体"/>
          <w:bCs/>
        </w:rPr>
        <w:t>条</w:t>
      </w:r>
      <w:r w:rsidRPr="001778D9">
        <w:rPr>
          <w:rFonts w:ascii="宋体" w:hAnsi="宋体" w:hint="eastAsia"/>
          <w:bCs/>
        </w:rPr>
        <w:t xml:space="preserve"> 战略</w:t>
      </w:r>
      <w:r w:rsidRPr="001778D9">
        <w:rPr>
          <w:rFonts w:ascii="宋体" w:hAnsi="宋体"/>
          <w:bCs/>
        </w:rPr>
        <w:t>目标（</w:t>
      </w:r>
      <w:r w:rsidRPr="001778D9">
        <w:rPr>
          <w:rFonts w:ascii="宋体" w:hAnsi="宋体" w:hint="eastAsia"/>
          <w:bCs/>
        </w:rPr>
        <w:t>全局级）</w:t>
      </w:r>
      <w:r w:rsidRPr="001778D9">
        <w:rPr>
          <w:rFonts w:ascii="宋体" w:hAnsi="宋体"/>
          <w:bCs/>
        </w:rPr>
        <w:t>组织绩效</w:t>
      </w:r>
      <w:r w:rsidRPr="001778D9">
        <w:rPr>
          <w:rFonts w:ascii="宋体" w:hAnsi="宋体" w:hint="eastAsia"/>
          <w:bCs/>
        </w:rPr>
        <w:t>实施</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一、战略</w:t>
      </w:r>
      <w:r w:rsidRPr="004760B6">
        <w:rPr>
          <w:rFonts w:ascii="宋体" w:hAnsi="宋体"/>
          <w:bCs/>
        </w:rPr>
        <w:t>目标绩效</w:t>
      </w:r>
      <w:r w:rsidRPr="004760B6">
        <w:rPr>
          <w:rFonts w:ascii="宋体" w:hAnsi="宋体" w:hint="eastAsia"/>
          <w:bCs/>
        </w:rPr>
        <w:t>指标</w:t>
      </w:r>
      <w:r w:rsidRPr="004760B6">
        <w:rPr>
          <w:rFonts w:ascii="宋体" w:hAnsi="宋体"/>
          <w:bCs/>
        </w:rPr>
        <w:t>体系</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由计划处（战略办公室）</w:t>
      </w:r>
      <w:r w:rsidRPr="004760B6">
        <w:rPr>
          <w:rFonts w:ascii="宋体" w:hAnsi="宋体"/>
          <w:bCs/>
        </w:rPr>
        <w:t>提供相关信息，战略</w:t>
      </w:r>
      <w:r w:rsidRPr="004760B6">
        <w:rPr>
          <w:rFonts w:ascii="宋体" w:hAnsi="宋体" w:hint="eastAsia"/>
          <w:bCs/>
        </w:rPr>
        <w:t>委员会依据公司</w:t>
      </w:r>
      <w:r w:rsidRPr="004760B6">
        <w:rPr>
          <w:rFonts w:ascii="宋体" w:hAnsi="宋体"/>
          <w:bCs/>
        </w:rPr>
        <w:t>战略</w:t>
      </w:r>
      <w:r w:rsidRPr="004760B6">
        <w:rPr>
          <w:rFonts w:ascii="宋体" w:hAnsi="宋体" w:hint="eastAsia"/>
          <w:bCs/>
        </w:rPr>
        <w:t>规划（或</w:t>
      </w:r>
      <w:r w:rsidRPr="004760B6">
        <w:rPr>
          <w:rFonts w:ascii="宋体" w:hAnsi="宋体"/>
          <w:bCs/>
        </w:rPr>
        <w:t>发展规划）</w:t>
      </w:r>
      <w:r w:rsidRPr="004760B6">
        <w:rPr>
          <w:rFonts w:ascii="宋体" w:hAnsi="宋体" w:hint="eastAsia"/>
          <w:bCs/>
        </w:rPr>
        <w:t>中</w:t>
      </w:r>
      <w:r w:rsidRPr="004760B6">
        <w:rPr>
          <w:rFonts w:ascii="宋体" w:hAnsi="宋体"/>
          <w:bCs/>
        </w:rPr>
        <w:t>确定的战略</w:t>
      </w:r>
      <w:r w:rsidRPr="004760B6">
        <w:rPr>
          <w:rFonts w:ascii="宋体" w:hAnsi="宋体" w:hint="eastAsia"/>
          <w:bCs/>
        </w:rPr>
        <w:t>定位、</w:t>
      </w:r>
      <w:r w:rsidRPr="004760B6">
        <w:rPr>
          <w:rFonts w:ascii="宋体" w:hAnsi="宋体"/>
          <w:bCs/>
        </w:rPr>
        <w:t>战略目标</w:t>
      </w:r>
      <w:r w:rsidRPr="004760B6">
        <w:rPr>
          <w:rFonts w:ascii="宋体" w:hAnsi="宋体" w:hint="eastAsia"/>
          <w:bCs/>
        </w:rPr>
        <w:t>和分子</w:t>
      </w:r>
      <w:r w:rsidRPr="004760B6">
        <w:rPr>
          <w:rFonts w:ascii="宋体" w:hAnsi="宋体"/>
          <w:bCs/>
        </w:rPr>
        <w:t>目标</w:t>
      </w:r>
      <w:r w:rsidRPr="004760B6">
        <w:rPr>
          <w:rFonts w:ascii="宋体" w:hAnsi="宋体" w:hint="eastAsia"/>
          <w:bCs/>
        </w:rPr>
        <w:t>，从</w:t>
      </w:r>
      <w:r w:rsidRPr="004760B6">
        <w:rPr>
          <w:rFonts w:ascii="宋体" w:hAnsi="宋体"/>
          <w:bCs/>
        </w:rPr>
        <w:t>财务、</w:t>
      </w:r>
      <w:r w:rsidRPr="004760B6">
        <w:rPr>
          <w:rFonts w:ascii="宋体" w:hAnsi="宋体" w:hint="eastAsia"/>
          <w:bCs/>
        </w:rPr>
        <w:t>顾客、内部</w:t>
      </w:r>
      <w:r w:rsidRPr="004760B6">
        <w:rPr>
          <w:rFonts w:ascii="宋体" w:hAnsi="宋体"/>
          <w:bCs/>
        </w:rPr>
        <w:t>流程、学习与成长、社会责任、</w:t>
      </w:r>
      <w:r w:rsidRPr="004760B6">
        <w:rPr>
          <w:rFonts w:ascii="宋体" w:hAnsi="宋体" w:hint="eastAsia"/>
          <w:bCs/>
        </w:rPr>
        <w:t>员工</w:t>
      </w:r>
      <w:r w:rsidRPr="004760B6">
        <w:rPr>
          <w:rFonts w:ascii="宋体" w:hAnsi="宋体"/>
          <w:bCs/>
        </w:rPr>
        <w:t>六个维度对</w:t>
      </w:r>
      <w:r w:rsidRPr="004760B6">
        <w:rPr>
          <w:rFonts w:ascii="宋体" w:hAnsi="宋体" w:hint="eastAsia"/>
          <w:bCs/>
        </w:rPr>
        <w:t>目标</w:t>
      </w:r>
      <w:r w:rsidRPr="004760B6">
        <w:rPr>
          <w:rFonts w:ascii="宋体" w:hAnsi="宋体"/>
          <w:bCs/>
        </w:rPr>
        <w:t>进行综合</w:t>
      </w:r>
      <w:r w:rsidRPr="004760B6">
        <w:rPr>
          <w:rFonts w:ascii="宋体" w:hAnsi="宋体" w:hint="eastAsia"/>
          <w:bCs/>
        </w:rPr>
        <w:t>考虑</w:t>
      </w:r>
      <w:r w:rsidRPr="004760B6">
        <w:rPr>
          <w:rFonts w:ascii="宋体" w:hAnsi="宋体"/>
          <w:bCs/>
        </w:rPr>
        <w:t>，</w:t>
      </w:r>
      <w:r w:rsidRPr="004760B6">
        <w:rPr>
          <w:rFonts w:ascii="宋体" w:hAnsi="宋体" w:hint="eastAsia"/>
          <w:bCs/>
        </w:rPr>
        <w:t>明确</w:t>
      </w:r>
      <w:r w:rsidRPr="004760B6">
        <w:rPr>
          <w:rFonts w:ascii="宋体" w:hAnsi="宋体"/>
          <w:bCs/>
        </w:rPr>
        <w:t>战略主题和战略主题的成功要素，</w:t>
      </w:r>
      <w:r w:rsidRPr="004760B6">
        <w:rPr>
          <w:rFonts w:ascii="宋体" w:hAnsi="宋体" w:hint="eastAsia"/>
          <w:bCs/>
        </w:rPr>
        <w:t>并</w:t>
      </w:r>
      <w:r w:rsidRPr="004760B6">
        <w:rPr>
          <w:rFonts w:ascii="宋体" w:hAnsi="宋体"/>
          <w:bCs/>
        </w:rPr>
        <w:t>针对</w:t>
      </w:r>
      <w:r w:rsidRPr="004760B6">
        <w:rPr>
          <w:rFonts w:ascii="宋体" w:hAnsi="宋体" w:hint="eastAsia"/>
          <w:bCs/>
        </w:rPr>
        <w:t>战略</w:t>
      </w:r>
      <w:r w:rsidRPr="004760B6">
        <w:rPr>
          <w:rFonts w:ascii="宋体" w:hAnsi="宋体"/>
          <w:bCs/>
        </w:rPr>
        <w:t>主题的成功要素从数量、质量、</w:t>
      </w:r>
      <w:r w:rsidRPr="004760B6">
        <w:rPr>
          <w:rFonts w:ascii="宋体" w:hAnsi="宋体" w:hint="eastAsia"/>
          <w:bCs/>
        </w:rPr>
        <w:t>效率</w:t>
      </w:r>
      <w:r w:rsidRPr="004760B6">
        <w:rPr>
          <w:rFonts w:ascii="宋体" w:hAnsi="宋体"/>
          <w:bCs/>
        </w:rPr>
        <w:t>、时间等</w:t>
      </w:r>
      <w:r w:rsidRPr="004760B6">
        <w:rPr>
          <w:rFonts w:ascii="宋体" w:hAnsi="宋体" w:hint="eastAsia"/>
          <w:bCs/>
        </w:rPr>
        <w:t>维度</w:t>
      </w:r>
      <w:r w:rsidRPr="004760B6">
        <w:rPr>
          <w:rFonts w:ascii="宋体" w:hAnsi="宋体"/>
          <w:bCs/>
        </w:rPr>
        <w:t>抽取绩效指标</w:t>
      </w:r>
      <w:r w:rsidRPr="004760B6">
        <w:rPr>
          <w:rFonts w:ascii="宋体" w:hAnsi="宋体" w:hint="eastAsia"/>
          <w:bCs/>
        </w:rPr>
        <w:t>，并</w:t>
      </w:r>
      <w:r w:rsidRPr="004760B6">
        <w:rPr>
          <w:rFonts w:ascii="宋体" w:hAnsi="宋体"/>
          <w:bCs/>
        </w:rPr>
        <w:t>对抽取的绩效进行指标定义</w:t>
      </w:r>
      <w:r w:rsidRPr="004760B6">
        <w:rPr>
          <w:rFonts w:ascii="宋体" w:hAnsi="宋体" w:hint="eastAsia"/>
          <w:bCs/>
        </w:rPr>
        <w:t>，</w:t>
      </w:r>
      <w:r w:rsidRPr="004760B6">
        <w:rPr>
          <w:rFonts w:ascii="宋体" w:hAnsi="宋体"/>
          <w:bCs/>
        </w:rPr>
        <w:t>形成</w:t>
      </w:r>
      <w:r w:rsidRPr="004760B6">
        <w:rPr>
          <w:rFonts w:ascii="宋体" w:hAnsi="宋体" w:hint="eastAsia"/>
          <w:bCs/>
        </w:rPr>
        <w:t>战略</w:t>
      </w:r>
      <w:r w:rsidRPr="004760B6">
        <w:rPr>
          <w:rFonts w:ascii="宋体" w:hAnsi="宋体"/>
          <w:bCs/>
        </w:rPr>
        <w:t>目标绩效指标库。</w:t>
      </w:r>
      <w:r w:rsidRPr="004760B6">
        <w:rPr>
          <w:rFonts w:ascii="宋体" w:hAnsi="宋体" w:hint="eastAsia"/>
          <w:bCs/>
        </w:rPr>
        <w:t>经过进一步</w:t>
      </w:r>
      <w:r w:rsidRPr="004760B6">
        <w:rPr>
          <w:rFonts w:ascii="宋体" w:hAnsi="宋体"/>
          <w:bCs/>
        </w:rPr>
        <w:t>研讨，形成战略目标绩效指标</w:t>
      </w:r>
      <w:r w:rsidRPr="004760B6">
        <w:rPr>
          <w:rFonts w:ascii="宋体" w:hAnsi="宋体" w:hint="eastAsia"/>
          <w:bCs/>
        </w:rPr>
        <w:t>报送</w:t>
      </w:r>
      <w:r w:rsidRPr="004760B6">
        <w:rPr>
          <w:rFonts w:ascii="宋体" w:hAnsi="宋体"/>
          <w:bCs/>
        </w:rPr>
        <w:t>稿报送董事会审批。</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公司</w:t>
      </w:r>
      <w:r w:rsidRPr="004760B6">
        <w:rPr>
          <w:rFonts w:ascii="宋体" w:hAnsi="宋体"/>
          <w:bCs/>
        </w:rPr>
        <w:t>董事会</w:t>
      </w:r>
      <w:r w:rsidRPr="004760B6">
        <w:rPr>
          <w:rFonts w:ascii="宋体" w:hAnsi="宋体" w:hint="eastAsia"/>
          <w:bCs/>
        </w:rPr>
        <w:t>召开</w:t>
      </w:r>
      <w:r w:rsidRPr="004760B6">
        <w:rPr>
          <w:rFonts w:ascii="宋体" w:hAnsi="宋体"/>
          <w:bCs/>
        </w:rPr>
        <w:t>董事会会议对报送</w:t>
      </w:r>
      <w:r w:rsidRPr="004760B6">
        <w:rPr>
          <w:rFonts w:ascii="宋体" w:hAnsi="宋体" w:hint="eastAsia"/>
          <w:bCs/>
        </w:rPr>
        <w:t>稿</w:t>
      </w:r>
      <w:r w:rsidRPr="004760B6">
        <w:rPr>
          <w:rFonts w:ascii="宋体" w:hAnsi="宋体"/>
          <w:bCs/>
        </w:rPr>
        <w:t>进行</w:t>
      </w:r>
      <w:r w:rsidRPr="004760B6">
        <w:rPr>
          <w:rFonts w:ascii="宋体" w:hAnsi="宋体" w:hint="eastAsia"/>
          <w:bCs/>
        </w:rPr>
        <w:t>讨论</w:t>
      </w:r>
      <w:r w:rsidRPr="004760B6">
        <w:rPr>
          <w:rFonts w:ascii="宋体" w:hAnsi="宋体"/>
          <w:bCs/>
        </w:rPr>
        <w:t>，确定最终战略目标绩效指标</w:t>
      </w:r>
      <w:r w:rsidRPr="004760B6">
        <w:rPr>
          <w:rFonts w:ascii="宋体" w:hAnsi="宋体" w:hint="eastAsia"/>
          <w:bCs/>
        </w:rPr>
        <w:t>和</w:t>
      </w:r>
      <w:r w:rsidRPr="004760B6">
        <w:rPr>
          <w:rFonts w:ascii="宋体" w:hAnsi="宋体"/>
          <w:bCs/>
        </w:rPr>
        <w:t>绩效指标的目标值</w:t>
      </w:r>
      <w:r w:rsidRPr="004760B6">
        <w:rPr>
          <w:rFonts w:ascii="宋体" w:hAnsi="宋体" w:hint="eastAsia"/>
          <w:bCs/>
        </w:rPr>
        <w:t>，</w:t>
      </w:r>
      <w:r w:rsidRPr="004760B6">
        <w:rPr>
          <w:rFonts w:ascii="宋体" w:hAnsi="宋体"/>
          <w:bCs/>
        </w:rPr>
        <w:t>形成</w:t>
      </w:r>
      <w:r w:rsidRPr="004760B6">
        <w:rPr>
          <w:rFonts w:ascii="宋体" w:hAnsi="宋体" w:hint="eastAsia"/>
          <w:bCs/>
        </w:rPr>
        <w:t>战略</w:t>
      </w:r>
      <w:r w:rsidRPr="004760B6">
        <w:rPr>
          <w:rFonts w:ascii="宋体" w:hAnsi="宋体"/>
          <w:bCs/>
        </w:rPr>
        <w:t>目标</w:t>
      </w:r>
      <w:r w:rsidRPr="004760B6">
        <w:rPr>
          <w:rFonts w:ascii="宋体" w:hAnsi="宋体" w:hint="eastAsia"/>
          <w:bCs/>
        </w:rPr>
        <w:t>绩效</w:t>
      </w:r>
      <w:r w:rsidRPr="004760B6">
        <w:rPr>
          <w:rFonts w:ascii="宋体" w:hAnsi="宋体"/>
          <w:bCs/>
        </w:rPr>
        <w:t>指标体系</w:t>
      </w:r>
      <w:r w:rsidRPr="004760B6">
        <w:rPr>
          <w:rFonts w:ascii="宋体" w:hAnsi="宋体" w:hint="eastAsia"/>
          <w:bCs/>
        </w:rPr>
        <w:t>。</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二、战略</w:t>
      </w:r>
      <w:r w:rsidRPr="004760B6">
        <w:rPr>
          <w:rFonts w:ascii="宋体" w:hAnsi="宋体"/>
          <w:bCs/>
        </w:rPr>
        <w:t>目标</w:t>
      </w:r>
      <w:r w:rsidRPr="004760B6">
        <w:rPr>
          <w:rFonts w:ascii="宋体" w:hAnsi="宋体" w:hint="eastAsia"/>
          <w:bCs/>
        </w:rPr>
        <w:t>绩效</w:t>
      </w:r>
      <w:r w:rsidRPr="004760B6">
        <w:rPr>
          <w:rFonts w:ascii="宋体" w:hAnsi="宋体"/>
          <w:bCs/>
        </w:rPr>
        <w:t>评价标准</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依据已</w:t>
      </w:r>
      <w:r w:rsidRPr="004760B6">
        <w:rPr>
          <w:rFonts w:ascii="宋体" w:hAnsi="宋体"/>
          <w:bCs/>
        </w:rPr>
        <w:t>确定的战略目标</w:t>
      </w:r>
      <w:r w:rsidRPr="004760B6">
        <w:rPr>
          <w:rFonts w:ascii="宋体" w:hAnsi="宋体" w:hint="eastAsia"/>
          <w:bCs/>
        </w:rPr>
        <w:t>指标</w:t>
      </w:r>
      <w:r w:rsidRPr="004760B6">
        <w:rPr>
          <w:rFonts w:ascii="宋体" w:hAnsi="宋体"/>
          <w:bCs/>
        </w:rPr>
        <w:t>体系，战略委员会</w:t>
      </w:r>
      <w:r w:rsidRPr="004760B6">
        <w:rPr>
          <w:rFonts w:ascii="宋体" w:hAnsi="宋体" w:hint="eastAsia"/>
          <w:bCs/>
        </w:rPr>
        <w:t>拟定战略</w:t>
      </w:r>
      <w:r w:rsidRPr="004760B6">
        <w:rPr>
          <w:rFonts w:ascii="宋体" w:hAnsi="宋体"/>
          <w:bCs/>
        </w:rPr>
        <w:t>目标绩效</w:t>
      </w:r>
      <w:r w:rsidRPr="004760B6">
        <w:rPr>
          <w:rFonts w:ascii="宋体" w:hAnsi="宋体" w:hint="eastAsia"/>
          <w:bCs/>
        </w:rPr>
        <w:t>指标</w:t>
      </w:r>
      <w:r w:rsidRPr="004760B6">
        <w:rPr>
          <w:rFonts w:ascii="宋体" w:hAnsi="宋体"/>
          <w:bCs/>
        </w:rPr>
        <w:t>的评价标准，</w:t>
      </w:r>
      <w:r w:rsidRPr="004760B6">
        <w:rPr>
          <w:rFonts w:ascii="宋体" w:hAnsi="宋体" w:hint="eastAsia"/>
          <w:bCs/>
        </w:rPr>
        <w:t>并</w:t>
      </w:r>
      <w:r w:rsidRPr="004760B6">
        <w:rPr>
          <w:rFonts w:ascii="宋体" w:hAnsi="宋体"/>
          <w:bCs/>
        </w:rPr>
        <w:t>由董事会</w:t>
      </w:r>
      <w:r w:rsidRPr="004760B6">
        <w:rPr>
          <w:rFonts w:ascii="宋体" w:hAnsi="宋体" w:hint="eastAsia"/>
          <w:bCs/>
        </w:rPr>
        <w:t>召开</w:t>
      </w:r>
      <w:r w:rsidRPr="004760B6">
        <w:rPr>
          <w:rFonts w:ascii="宋体" w:hAnsi="宋体"/>
          <w:bCs/>
        </w:rPr>
        <w:t>会议确定战略目标指标的评价标准。战略</w:t>
      </w:r>
      <w:r w:rsidRPr="004760B6">
        <w:rPr>
          <w:rFonts w:ascii="宋体" w:hAnsi="宋体" w:hint="eastAsia"/>
          <w:bCs/>
        </w:rPr>
        <w:t>目标</w:t>
      </w:r>
      <w:r w:rsidRPr="004760B6">
        <w:rPr>
          <w:rFonts w:ascii="宋体" w:hAnsi="宋体"/>
          <w:bCs/>
        </w:rPr>
        <w:t>绩效</w:t>
      </w:r>
      <w:r w:rsidRPr="004760B6">
        <w:rPr>
          <w:rFonts w:ascii="宋体" w:hAnsi="宋体" w:hint="eastAsia"/>
          <w:bCs/>
        </w:rPr>
        <w:t>指标</w:t>
      </w:r>
      <w:r w:rsidRPr="004760B6">
        <w:rPr>
          <w:rFonts w:ascii="宋体" w:hAnsi="宋体"/>
          <w:bCs/>
        </w:rPr>
        <w:t>的评价</w:t>
      </w:r>
      <w:r w:rsidRPr="004760B6">
        <w:rPr>
          <w:rFonts w:ascii="宋体" w:hAnsi="宋体" w:hint="eastAsia"/>
          <w:bCs/>
        </w:rPr>
        <w:t>标准应</w:t>
      </w:r>
      <w:r w:rsidRPr="004760B6">
        <w:rPr>
          <w:rFonts w:ascii="宋体" w:hAnsi="宋体"/>
          <w:bCs/>
        </w:rPr>
        <w:t>体现战略目标的激励性，</w:t>
      </w:r>
      <w:r w:rsidRPr="004760B6">
        <w:rPr>
          <w:rFonts w:ascii="宋体" w:hAnsi="宋体" w:hint="eastAsia"/>
          <w:bCs/>
        </w:rPr>
        <w:t>可</w:t>
      </w:r>
      <w:r w:rsidRPr="004760B6">
        <w:rPr>
          <w:rFonts w:ascii="宋体" w:hAnsi="宋体"/>
          <w:bCs/>
        </w:rPr>
        <w:t>考虑</w:t>
      </w:r>
      <w:r w:rsidRPr="004760B6">
        <w:rPr>
          <w:rFonts w:ascii="宋体" w:hAnsi="宋体" w:hint="eastAsia"/>
          <w:bCs/>
        </w:rPr>
        <w:t>设置不同</w:t>
      </w:r>
      <w:r w:rsidRPr="004760B6">
        <w:rPr>
          <w:rFonts w:ascii="宋体" w:hAnsi="宋体"/>
          <w:bCs/>
        </w:rPr>
        <w:t>档次的目标评价</w:t>
      </w:r>
      <w:r w:rsidRPr="004760B6">
        <w:rPr>
          <w:rFonts w:ascii="宋体" w:hAnsi="宋体" w:hint="eastAsia"/>
          <w:bCs/>
        </w:rPr>
        <w:t>标准</w:t>
      </w:r>
      <w:r w:rsidRPr="004760B6">
        <w:rPr>
          <w:rFonts w:ascii="宋体" w:hAnsi="宋体"/>
          <w:bCs/>
        </w:rPr>
        <w:t>，如必达</w:t>
      </w:r>
      <w:r w:rsidRPr="004760B6">
        <w:rPr>
          <w:rFonts w:ascii="宋体" w:hAnsi="宋体" w:hint="eastAsia"/>
          <w:bCs/>
        </w:rPr>
        <w:t>目标</w:t>
      </w:r>
      <w:r w:rsidRPr="004760B6">
        <w:rPr>
          <w:rFonts w:ascii="宋体" w:hAnsi="宋体"/>
          <w:bCs/>
        </w:rPr>
        <w:t>值、挑战目标值、超越目标值</w:t>
      </w:r>
      <w:r w:rsidRPr="004760B6">
        <w:rPr>
          <w:rFonts w:ascii="宋体" w:hAnsi="宋体" w:hint="eastAsia"/>
          <w:bCs/>
        </w:rPr>
        <w:t>。</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三、战略</w:t>
      </w:r>
      <w:r w:rsidRPr="004760B6">
        <w:rPr>
          <w:rFonts w:ascii="宋体" w:hAnsi="宋体"/>
          <w:bCs/>
        </w:rPr>
        <w:t>目标绩效</w:t>
      </w:r>
      <w:r w:rsidRPr="004760B6">
        <w:rPr>
          <w:rFonts w:ascii="宋体" w:hAnsi="宋体" w:hint="eastAsia"/>
          <w:bCs/>
        </w:rPr>
        <w:t>跟踪</w:t>
      </w:r>
      <w:r w:rsidRPr="004760B6">
        <w:rPr>
          <w:rFonts w:ascii="宋体" w:hAnsi="宋体"/>
          <w:bCs/>
        </w:rPr>
        <w:t>与测量</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在</w:t>
      </w:r>
      <w:r w:rsidRPr="004760B6">
        <w:rPr>
          <w:rFonts w:ascii="宋体" w:hAnsi="宋体"/>
          <w:bCs/>
        </w:rPr>
        <w:t>战略周期内，战略委员会应对战略目标绩效的实施情况进行</w:t>
      </w:r>
      <w:r w:rsidRPr="004760B6">
        <w:rPr>
          <w:rFonts w:ascii="宋体" w:hAnsi="宋体" w:hint="eastAsia"/>
          <w:bCs/>
        </w:rPr>
        <w:t>持续（年度</w:t>
      </w:r>
      <w:r w:rsidRPr="004760B6">
        <w:rPr>
          <w:rFonts w:ascii="宋体" w:hAnsi="宋体"/>
          <w:bCs/>
        </w:rPr>
        <w:t>）跟踪</w:t>
      </w:r>
      <w:r w:rsidRPr="004760B6">
        <w:rPr>
          <w:rFonts w:ascii="宋体" w:hAnsi="宋体" w:hint="eastAsia"/>
          <w:bCs/>
        </w:rPr>
        <w:t>和</w:t>
      </w:r>
      <w:r w:rsidRPr="004760B6">
        <w:rPr>
          <w:rFonts w:ascii="宋体" w:hAnsi="宋体"/>
          <w:bCs/>
        </w:rPr>
        <w:t>测量，当</w:t>
      </w:r>
      <w:r w:rsidRPr="004760B6">
        <w:rPr>
          <w:rFonts w:ascii="宋体" w:hAnsi="宋体" w:hint="eastAsia"/>
          <w:bCs/>
        </w:rPr>
        <w:t>战略目标</w:t>
      </w:r>
      <w:r w:rsidRPr="004760B6">
        <w:rPr>
          <w:rFonts w:ascii="宋体" w:hAnsi="宋体"/>
          <w:bCs/>
        </w:rPr>
        <w:t>的进度</w:t>
      </w:r>
      <w:r w:rsidRPr="004760B6">
        <w:rPr>
          <w:rFonts w:ascii="宋体" w:hAnsi="宋体" w:hint="eastAsia"/>
          <w:bCs/>
        </w:rPr>
        <w:t>出现</w:t>
      </w:r>
      <w:r w:rsidRPr="004760B6">
        <w:rPr>
          <w:rFonts w:ascii="宋体" w:hAnsi="宋体"/>
          <w:bCs/>
        </w:rPr>
        <w:t>偏差时，战略委员会应及时向董事会反馈，以便</w:t>
      </w:r>
      <w:r w:rsidRPr="004760B6">
        <w:rPr>
          <w:rFonts w:ascii="宋体" w:hAnsi="宋体" w:hint="eastAsia"/>
          <w:bCs/>
        </w:rPr>
        <w:t>及时对</w:t>
      </w:r>
      <w:r w:rsidRPr="004760B6">
        <w:rPr>
          <w:rFonts w:ascii="宋体" w:hAnsi="宋体"/>
          <w:bCs/>
        </w:rPr>
        <w:t>已</w:t>
      </w:r>
      <w:r w:rsidRPr="004760B6">
        <w:rPr>
          <w:rFonts w:ascii="宋体" w:hAnsi="宋体"/>
          <w:bCs/>
        </w:rPr>
        <w:lastRenderedPageBreak/>
        <w:t>确定的行动计划</w:t>
      </w:r>
      <w:r w:rsidRPr="004760B6">
        <w:rPr>
          <w:rFonts w:ascii="宋体" w:hAnsi="宋体" w:hint="eastAsia"/>
          <w:bCs/>
        </w:rPr>
        <w:t>进行</w:t>
      </w:r>
      <w:r w:rsidRPr="004760B6">
        <w:rPr>
          <w:rFonts w:ascii="宋体" w:hAnsi="宋体"/>
          <w:bCs/>
        </w:rPr>
        <w:t>评估，</w:t>
      </w:r>
      <w:r w:rsidRPr="004760B6">
        <w:rPr>
          <w:rFonts w:ascii="宋体" w:hAnsi="宋体" w:hint="eastAsia"/>
          <w:bCs/>
        </w:rPr>
        <w:t>必要</w:t>
      </w:r>
      <w:r w:rsidRPr="004760B6">
        <w:rPr>
          <w:rFonts w:ascii="宋体" w:hAnsi="宋体"/>
          <w:bCs/>
        </w:rPr>
        <w:t>时</w:t>
      </w:r>
      <w:r w:rsidRPr="004760B6">
        <w:rPr>
          <w:rFonts w:ascii="宋体" w:hAnsi="宋体" w:hint="eastAsia"/>
          <w:bCs/>
        </w:rPr>
        <w:t>对</w:t>
      </w:r>
      <w:r w:rsidRPr="004760B6">
        <w:rPr>
          <w:rFonts w:ascii="宋体" w:hAnsi="宋体"/>
          <w:bCs/>
        </w:rPr>
        <w:t>行动计划进行调整。</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四、战略</w:t>
      </w:r>
      <w:r w:rsidRPr="004760B6">
        <w:rPr>
          <w:rFonts w:ascii="宋体" w:hAnsi="宋体"/>
          <w:bCs/>
        </w:rPr>
        <w:t>目标绩效</w:t>
      </w:r>
      <w:r w:rsidRPr="004760B6">
        <w:rPr>
          <w:rFonts w:ascii="宋体" w:hAnsi="宋体" w:hint="eastAsia"/>
          <w:bCs/>
        </w:rPr>
        <w:t>评价</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在战略规划期末</w:t>
      </w:r>
      <w:r w:rsidRPr="004760B6">
        <w:rPr>
          <w:rFonts w:ascii="宋体" w:hAnsi="宋体"/>
          <w:bCs/>
        </w:rPr>
        <w:t>，</w:t>
      </w:r>
      <w:r w:rsidRPr="004760B6">
        <w:rPr>
          <w:rFonts w:ascii="宋体" w:hAnsi="宋体" w:hint="eastAsia"/>
          <w:bCs/>
        </w:rPr>
        <w:t>由</w:t>
      </w:r>
      <w:r w:rsidRPr="004760B6">
        <w:rPr>
          <w:rFonts w:ascii="宋体" w:hAnsi="宋体"/>
          <w:bCs/>
        </w:rPr>
        <w:t>计划处</w:t>
      </w:r>
      <w:r w:rsidRPr="004760B6">
        <w:rPr>
          <w:rFonts w:ascii="宋体" w:hAnsi="宋体" w:hint="eastAsia"/>
          <w:bCs/>
        </w:rPr>
        <w:t>对</w:t>
      </w:r>
      <w:r w:rsidRPr="004760B6">
        <w:rPr>
          <w:rFonts w:ascii="宋体" w:hAnsi="宋体"/>
          <w:bCs/>
        </w:rPr>
        <w:t>战略目标绩效完成情况进行数据收集、整理和汇总，</w:t>
      </w:r>
      <w:r w:rsidRPr="004760B6">
        <w:rPr>
          <w:rFonts w:ascii="宋体" w:hAnsi="宋体" w:hint="eastAsia"/>
          <w:bCs/>
        </w:rPr>
        <w:t>董事</w:t>
      </w:r>
      <w:r w:rsidRPr="004760B6">
        <w:rPr>
          <w:rFonts w:ascii="宋体" w:hAnsi="宋体"/>
          <w:bCs/>
        </w:rPr>
        <w:t>会对战略目标绩效完成情况进行绩效评价，形成评价结论。</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五、战略目标</w:t>
      </w:r>
      <w:r w:rsidRPr="004760B6">
        <w:rPr>
          <w:rFonts w:ascii="宋体" w:hAnsi="宋体"/>
          <w:bCs/>
        </w:rPr>
        <w:t>绩效检讨与反馈</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战略</w:t>
      </w:r>
      <w:r w:rsidRPr="004760B6">
        <w:rPr>
          <w:rFonts w:ascii="宋体" w:hAnsi="宋体"/>
          <w:bCs/>
        </w:rPr>
        <w:t>委员会</w:t>
      </w:r>
      <w:r w:rsidRPr="004760B6">
        <w:rPr>
          <w:rFonts w:ascii="宋体" w:hAnsi="宋体" w:hint="eastAsia"/>
          <w:bCs/>
        </w:rPr>
        <w:t>对</w:t>
      </w:r>
      <w:r w:rsidRPr="004760B6">
        <w:rPr>
          <w:rFonts w:ascii="宋体" w:hAnsi="宋体"/>
          <w:bCs/>
        </w:rPr>
        <w:t>战略目标绩效完成情况进行详细分析</w:t>
      </w:r>
      <w:r w:rsidRPr="004760B6">
        <w:rPr>
          <w:rFonts w:ascii="宋体" w:hAnsi="宋体" w:hint="eastAsia"/>
          <w:bCs/>
        </w:rPr>
        <w:t>和</w:t>
      </w:r>
      <w:r w:rsidRPr="004760B6">
        <w:rPr>
          <w:rFonts w:ascii="宋体" w:hAnsi="宋体"/>
          <w:bCs/>
        </w:rPr>
        <w:t>检讨，提出反馈的意见和建议</w:t>
      </w:r>
      <w:r w:rsidRPr="004760B6">
        <w:rPr>
          <w:rFonts w:ascii="宋体" w:hAnsi="宋体" w:hint="eastAsia"/>
          <w:bCs/>
        </w:rPr>
        <w:t>，</w:t>
      </w:r>
      <w:r w:rsidRPr="004760B6">
        <w:rPr>
          <w:rFonts w:ascii="宋体" w:hAnsi="宋体"/>
          <w:bCs/>
        </w:rPr>
        <w:t>报送</w:t>
      </w:r>
      <w:r w:rsidRPr="004760B6">
        <w:rPr>
          <w:rFonts w:ascii="宋体" w:hAnsi="宋体" w:hint="eastAsia"/>
          <w:bCs/>
        </w:rPr>
        <w:t>董事会</w:t>
      </w:r>
      <w:r w:rsidRPr="004760B6">
        <w:rPr>
          <w:rFonts w:ascii="宋体" w:hAnsi="宋体"/>
          <w:bCs/>
        </w:rPr>
        <w:t>作为下一轮战略制定的依据。</w:t>
      </w:r>
    </w:p>
    <w:p w:rsidR="00F02620" w:rsidRPr="004760B6" w:rsidRDefault="00F02620" w:rsidP="00581469">
      <w:pPr>
        <w:spacing w:beforeLines="50" w:before="120" w:afterLines="50" w:after="120" w:line="360" w:lineRule="auto"/>
        <w:ind w:firstLineChars="200" w:firstLine="480"/>
        <w:rPr>
          <w:rFonts w:ascii="宋体" w:hAnsi="宋体"/>
          <w:bCs/>
        </w:rPr>
      </w:pPr>
      <w:bookmarkStart w:id="1071" w:name="_Toc528762499"/>
      <w:bookmarkStart w:id="1072" w:name="_Toc528834426"/>
      <w:bookmarkStart w:id="1073" w:name="_Toc528845321"/>
      <w:r w:rsidRPr="004760B6">
        <w:rPr>
          <w:rFonts w:ascii="宋体" w:hAnsi="宋体" w:hint="eastAsia"/>
          <w:bCs/>
        </w:rPr>
        <w:t>第十一</w:t>
      </w:r>
      <w:r w:rsidRPr="004760B6">
        <w:rPr>
          <w:rFonts w:ascii="宋体" w:hAnsi="宋体"/>
          <w:bCs/>
        </w:rPr>
        <w:t>条</w:t>
      </w:r>
      <w:r w:rsidRPr="004760B6">
        <w:rPr>
          <w:rFonts w:ascii="宋体" w:hAnsi="宋体" w:hint="eastAsia"/>
          <w:bCs/>
        </w:rPr>
        <w:t xml:space="preserve"> 行动</w:t>
      </w:r>
      <w:r w:rsidRPr="004760B6">
        <w:rPr>
          <w:rFonts w:ascii="宋体" w:hAnsi="宋体"/>
          <w:bCs/>
        </w:rPr>
        <w:t>计划（</w:t>
      </w:r>
      <w:r w:rsidRPr="004760B6">
        <w:rPr>
          <w:rFonts w:ascii="宋体" w:hAnsi="宋体" w:hint="eastAsia"/>
          <w:bCs/>
        </w:rPr>
        <w:t>全局级</w:t>
      </w:r>
      <w:r w:rsidRPr="004760B6">
        <w:rPr>
          <w:rFonts w:ascii="宋体" w:hAnsi="宋体"/>
          <w:bCs/>
        </w:rPr>
        <w:t>）</w:t>
      </w:r>
      <w:r w:rsidRPr="004760B6">
        <w:rPr>
          <w:rFonts w:ascii="宋体" w:hAnsi="宋体" w:hint="eastAsia"/>
          <w:bCs/>
        </w:rPr>
        <w:t>组织</w:t>
      </w:r>
      <w:r w:rsidRPr="004760B6">
        <w:rPr>
          <w:rFonts w:ascii="宋体" w:hAnsi="宋体"/>
          <w:bCs/>
        </w:rPr>
        <w:t>绩效实施</w:t>
      </w:r>
      <w:bookmarkEnd w:id="1071"/>
      <w:bookmarkEnd w:id="1072"/>
      <w:bookmarkEnd w:id="1073"/>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一、行动</w:t>
      </w:r>
      <w:r w:rsidRPr="004760B6">
        <w:rPr>
          <w:rFonts w:ascii="宋体" w:hAnsi="宋体"/>
          <w:bCs/>
        </w:rPr>
        <w:t>计划绩效</w:t>
      </w:r>
      <w:r w:rsidRPr="004760B6">
        <w:rPr>
          <w:rFonts w:ascii="宋体" w:hAnsi="宋体" w:hint="eastAsia"/>
          <w:bCs/>
        </w:rPr>
        <w:t>指标</w:t>
      </w:r>
      <w:r w:rsidRPr="004760B6">
        <w:rPr>
          <w:rFonts w:ascii="宋体" w:hAnsi="宋体"/>
          <w:bCs/>
        </w:rPr>
        <w:t>体系</w:t>
      </w:r>
      <w:r w:rsidRPr="004760B6">
        <w:rPr>
          <w:rFonts w:ascii="宋体" w:hAnsi="宋体" w:hint="eastAsia"/>
          <w:bCs/>
        </w:rPr>
        <w:t xml:space="preserve">  </w:t>
      </w:r>
      <w:r w:rsidRPr="004760B6">
        <w:rPr>
          <w:rFonts w:ascii="宋体" w:hAnsi="宋体"/>
          <w:bCs/>
        </w:rPr>
        <w:t>战略</w:t>
      </w:r>
      <w:r w:rsidRPr="004760B6">
        <w:rPr>
          <w:rFonts w:ascii="宋体" w:hAnsi="宋体" w:hint="eastAsia"/>
          <w:bCs/>
        </w:rPr>
        <w:t>委员会依据公司</w:t>
      </w:r>
      <w:r w:rsidRPr="004760B6">
        <w:rPr>
          <w:rFonts w:ascii="宋体" w:hAnsi="宋体"/>
          <w:bCs/>
        </w:rPr>
        <w:t>战略区间内的行动计划和行动计划目标，</w:t>
      </w:r>
      <w:r w:rsidRPr="004760B6">
        <w:rPr>
          <w:rFonts w:ascii="宋体" w:hAnsi="宋体" w:hint="eastAsia"/>
          <w:bCs/>
        </w:rPr>
        <w:t>对</w:t>
      </w:r>
      <w:r w:rsidRPr="004760B6">
        <w:rPr>
          <w:rFonts w:ascii="宋体" w:hAnsi="宋体"/>
          <w:bCs/>
        </w:rPr>
        <w:t>业务</w:t>
      </w:r>
      <w:r w:rsidRPr="004760B6">
        <w:rPr>
          <w:rFonts w:ascii="宋体" w:hAnsi="宋体" w:hint="eastAsia"/>
          <w:bCs/>
        </w:rPr>
        <w:t>经营</w:t>
      </w:r>
      <w:r w:rsidRPr="004760B6">
        <w:rPr>
          <w:rFonts w:ascii="宋体" w:hAnsi="宋体"/>
          <w:bCs/>
        </w:rPr>
        <w:t>体系</w:t>
      </w:r>
      <w:r w:rsidRPr="004760B6">
        <w:rPr>
          <w:rFonts w:ascii="宋体" w:hAnsi="宋体" w:hint="eastAsia"/>
          <w:bCs/>
        </w:rPr>
        <w:t>行动</w:t>
      </w:r>
      <w:r w:rsidRPr="004760B6">
        <w:rPr>
          <w:rFonts w:ascii="宋体" w:hAnsi="宋体"/>
          <w:bCs/>
        </w:rPr>
        <w:t>计划</w:t>
      </w:r>
      <w:r w:rsidRPr="004760B6">
        <w:rPr>
          <w:rFonts w:ascii="宋体" w:hAnsi="宋体" w:hint="eastAsia"/>
          <w:bCs/>
        </w:rPr>
        <w:t>和业务</w:t>
      </w:r>
      <w:r w:rsidRPr="004760B6">
        <w:rPr>
          <w:rFonts w:ascii="宋体" w:hAnsi="宋体"/>
          <w:bCs/>
        </w:rPr>
        <w:t>保障体系行动计划进行分解，</w:t>
      </w:r>
      <w:r w:rsidRPr="004760B6">
        <w:rPr>
          <w:rFonts w:ascii="宋体" w:hAnsi="宋体" w:hint="eastAsia"/>
          <w:bCs/>
        </w:rPr>
        <w:t>形成</w:t>
      </w:r>
      <w:r w:rsidRPr="004760B6">
        <w:rPr>
          <w:rFonts w:ascii="宋体" w:hAnsi="宋体"/>
          <w:bCs/>
        </w:rPr>
        <w:t>子规划、子规划领域和领域内</w:t>
      </w:r>
      <w:r w:rsidRPr="004760B6">
        <w:rPr>
          <w:rFonts w:ascii="宋体" w:hAnsi="宋体" w:hint="eastAsia"/>
          <w:bCs/>
        </w:rPr>
        <w:t>行动</w:t>
      </w:r>
      <w:r w:rsidRPr="004760B6">
        <w:rPr>
          <w:rFonts w:ascii="宋体" w:hAnsi="宋体"/>
          <w:bCs/>
        </w:rPr>
        <w:t>计划或举措</w:t>
      </w:r>
      <w:r w:rsidRPr="004760B6">
        <w:rPr>
          <w:rFonts w:ascii="宋体" w:hAnsi="宋体" w:hint="eastAsia"/>
          <w:bCs/>
        </w:rPr>
        <w:t>，并对具体</w:t>
      </w:r>
      <w:r w:rsidRPr="004760B6">
        <w:rPr>
          <w:rFonts w:ascii="宋体" w:hAnsi="宋体"/>
          <w:bCs/>
        </w:rPr>
        <w:t>行动计划或举措设置测量</w:t>
      </w:r>
      <w:r w:rsidRPr="004760B6">
        <w:rPr>
          <w:rFonts w:ascii="宋体" w:hAnsi="宋体" w:hint="eastAsia"/>
          <w:bCs/>
        </w:rPr>
        <w:t>项目或</w:t>
      </w:r>
      <w:r w:rsidRPr="004760B6">
        <w:rPr>
          <w:rFonts w:ascii="宋体" w:hAnsi="宋体"/>
          <w:bCs/>
        </w:rPr>
        <w:t>测量指标，</w:t>
      </w:r>
      <w:r w:rsidRPr="004760B6">
        <w:rPr>
          <w:rFonts w:ascii="宋体" w:hAnsi="宋体" w:hint="eastAsia"/>
          <w:bCs/>
        </w:rPr>
        <w:t>拟定测量项目</w:t>
      </w:r>
      <w:r w:rsidRPr="004760B6">
        <w:rPr>
          <w:rFonts w:ascii="宋体" w:hAnsi="宋体"/>
          <w:bCs/>
        </w:rPr>
        <w:t>或</w:t>
      </w:r>
      <w:r w:rsidRPr="004760B6">
        <w:rPr>
          <w:rFonts w:ascii="宋体" w:hAnsi="宋体" w:hint="eastAsia"/>
          <w:bCs/>
        </w:rPr>
        <w:t>指标</w:t>
      </w:r>
      <w:r w:rsidRPr="004760B6">
        <w:rPr>
          <w:rFonts w:ascii="宋体" w:hAnsi="宋体"/>
          <w:bCs/>
        </w:rPr>
        <w:t>的</w:t>
      </w:r>
      <w:r w:rsidRPr="004760B6">
        <w:rPr>
          <w:rFonts w:ascii="宋体" w:hAnsi="宋体" w:hint="eastAsia"/>
          <w:bCs/>
        </w:rPr>
        <w:t>目标值。必要时，</w:t>
      </w:r>
      <w:r w:rsidRPr="004760B6">
        <w:rPr>
          <w:rFonts w:ascii="宋体" w:hAnsi="宋体"/>
          <w:bCs/>
        </w:rPr>
        <w:t>可</w:t>
      </w:r>
      <w:r w:rsidRPr="004760B6">
        <w:rPr>
          <w:rFonts w:ascii="宋体" w:hAnsi="宋体" w:hint="eastAsia"/>
          <w:bCs/>
        </w:rPr>
        <w:t>对</w:t>
      </w:r>
      <w:r w:rsidRPr="004760B6">
        <w:rPr>
          <w:rFonts w:ascii="宋体" w:hAnsi="宋体"/>
          <w:bCs/>
        </w:rPr>
        <w:t>测量项目</w:t>
      </w:r>
      <w:r w:rsidRPr="004760B6">
        <w:rPr>
          <w:rFonts w:ascii="宋体" w:hAnsi="宋体" w:hint="eastAsia"/>
          <w:bCs/>
        </w:rPr>
        <w:t>或</w:t>
      </w:r>
      <w:r w:rsidRPr="004760B6">
        <w:rPr>
          <w:rFonts w:ascii="宋体" w:hAnsi="宋体"/>
          <w:bCs/>
        </w:rPr>
        <w:t>指标按照产品、</w:t>
      </w:r>
      <w:r w:rsidRPr="004760B6">
        <w:rPr>
          <w:rFonts w:ascii="宋体" w:hAnsi="宋体" w:hint="eastAsia"/>
          <w:bCs/>
        </w:rPr>
        <w:t>区域</w:t>
      </w:r>
      <w:r w:rsidRPr="004760B6">
        <w:rPr>
          <w:rFonts w:ascii="宋体" w:hAnsi="宋体"/>
          <w:bCs/>
        </w:rPr>
        <w:t>、发展方向等</w:t>
      </w:r>
      <w:r w:rsidRPr="004760B6">
        <w:rPr>
          <w:rFonts w:ascii="宋体" w:hAnsi="宋体" w:hint="eastAsia"/>
          <w:bCs/>
        </w:rPr>
        <w:t>进行</w:t>
      </w:r>
      <w:r w:rsidRPr="004760B6">
        <w:rPr>
          <w:rFonts w:ascii="宋体" w:hAnsi="宋体"/>
          <w:bCs/>
        </w:rPr>
        <w:t>细分。</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（一）业务</w:t>
      </w:r>
      <w:r w:rsidRPr="004760B6">
        <w:rPr>
          <w:rFonts w:ascii="宋体" w:hAnsi="宋体"/>
          <w:bCs/>
        </w:rPr>
        <w:t>经营体系</w:t>
      </w:r>
      <w:r w:rsidRPr="004760B6">
        <w:rPr>
          <w:rFonts w:ascii="宋体" w:hAnsi="宋体" w:hint="eastAsia"/>
          <w:bCs/>
        </w:rPr>
        <w:t>行动</w:t>
      </w:r>
      <w:r w:rsidRPr="004760B6">
        <w:rPr>
          <w:rFonts w:ascii="宋体" w:hAnsi="宋体"/>
          <w:bCs/>
        </w:rPr>
        <w:t>计划</w:t>
      </w:r>
      <w:r w:rsidRPr="004760B6">
        <w:rPr>
          <w:rFonts w:ascii="宋体" w:hAnsi="宋体" w:hint="eastAsia"/>
          <w:bCs/>
        </w:rPr>
        <w:t>绩效指标体系</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业务</w:t>
      </w:r>
      <w:r w:rsidRPr="004760B6">
        <w:rPr>
          <w:rFonts w:ascii="宋体" w:hAnsi="宋体"/>
          <w:bCs/>
        </w:rPr>
        <w:t>经营</w:t>
      </w:r>
      <w:r w:rsidRPr="004760B6">
        <w:rPr>
          <w:rFonts w:ascii="宋体" w:hAnsi="宋体" w:hint="eastAsia"/>
          <w:bCs/>
        </w:rPr>
        <w:t>体系</w:t>
      </w:r>
      <w:r w:rsidRPr="004760B6">
        <w:rPr>
          <w:rFonts w:ascii="宋体" w:hAnsi="宋体"/>
          <w:bCs/>
        </w:rPr>
        <w:t>行动计划一般可以分解为如下的子规划进行</w:t>
      </w:r>
      <w:r w:rsidRPr="004760B6">
        <w:rPr>
          <w:rFonts w:ascii="宋体" w:hAnsi="宋体" w:hint="eastAsia"/>
          <w:bCs/>
        </w:rPr>
        <w:t>绩效测量</w:t>
      </w:r>
      <w:r w:rsidRPr="004760B6">
        <w:rPr>
          <w:rFonts w:ascii="宋体" w:hAnsi="宋体"/>
          <w:bCs/>
        </w:rPr>
        <w:t>：</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1、业务</w:t>
      </w:r>
      <w:r w:rsidRPr="004760B6">
        <w:rPr>
          <w:rFonts w:ascii="宋体" w:hAnsi="宋体"/>
          <w:bCs/>
        </w:rPr>
        <w:t>发展规划</w:t>
      </w:r>
      <w:r w:rsidRPr="004760B6">
        <w:rPr>
          <w:rFonts w:ascii="宋体" w:hAnsi="宋体" w:hint="eastAsia"/>
          <w:bCs/>
        </w:rPr>
        <w:t xml:space="preserve">  </w:t>
      </w:r>
      <w:r w:rsidRPr="004760B6">
        <w:rPr>
          <w:rFonts w:ascii="宋体" w:hAnsi="宋体"/>
          <w:bCs/>
        </w:rPr>
        <w:t>主要涉及</w:t>
      </w:r>
      <w:r w:rsidRPr="004760B6">
        <w:rPr>
          <w:rFonts w:ascii="宋体" w:hAnsi="宋体" w:hint="eastAsia"/>
          <w:bCs/>
        </w:rPr>
        <w:t>营业</w:t>
      </w:r>
      <w:r w:rsidRPr="004760B6">
        <w:rPr>
          <w:rFonts w:ascii="宋体" w:hAnsi="宋体"/>
          <w:bCs/>
        </w:rPr>
        <w:t>总收入、</w:t>
      </w:r>
      <w:r w:rsidRPr="004760B6">
        <w:rPr>
          <w:rFonts w:ascii="宋体" w:hAnsi="宋体" w:hint="eastAsia"/>
          <w:bCs/>
        </w:rPr>
        <w:t>利润</w:t>
      </w:r>
      <w:r w:rsidRPr="004760B6">
        <w:rPr>
          <w:rFonts w:ascii="宋体" w:hAnsi="宋体"/>
          <w:bCs/>
        </w:rPr>
        <w:t>总额、</w:t>
      </w:r>
      <w:r w:rsidRPr="004760B6">
        <w:rPr>
          <w:rFonts w:ascii="宋体" w:hAnsi="宋体" w:hint="eastAsia"/>
          <w:bCs/>
        </w:rPr>
        <w:t>产值</w:t>
      </w:r>
      <w:r w:rsidRPr="004760B6">
        <w:rPr>
          <w:rFonts w:ascii="宋体" w:hAnsi="宋体"/>
          <w:bCs/>
        </w:rPr>
        <w:t>等</w:t>
      </w:r>
      <w:r w:rsidRPr="004760B6">
        <w:rPr>
          <w:rFonts w:ascii="宋体" w:hAnsi="宋体" w:hint="eastAsia"/>
          <w:bCs/>
        </w:rPr>
        <w:t>测量</w:t>
      </w:r>
      <w:r w:rsidRPr="004760B6">
        <w:rPr>
          <w:rFonts w:ascii="宋体" w:hAnsi="宋体"/>
          <w:bCs/>
        </w:rPr>
        <w:t>项目</w:t>
      </w:r>
      <w:r w:rsidRPr="004760B6">
        <w:rPr>
          <w:rFonts w:ascii="宋体" w:hAnsi="宋体" w:hint="eastAsia"/>
          <w:bCs/>
        </w:rPr>
        <w:t>。</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2、技术创新</w:t>
      </w:r>
      <w:r w:rsidRPr="004760B6">
        <w:rPr>
          <w:rFonts w:ascii="宋体" w:hAnsi="宋体"/>
          <w:bCs/>
        </w:rPr>
        <w:t>规划</w:t>
      </w:r>
      <w:r w:rsidRPr="004760B6">
        <w:rPr>
          <w:rFonts w:ascii="宋体" w:hAnsi="宋体" w:hint="eastAsia"/>
          <w:bCs/>
        </w:rPr>
        <w:t xml:space="preserve">  主要</w:t>
      </w:r>
      <w:r w:rsidRPr="004760B6">
        <w:rPr>
          <w:rFonts w:ascii="宋体" w:hAnsi="宋体"/>
          <w:bCs/>
        </w:rPr>
        <w:t>涉及</w:t>
      </w:r>
      <w:r w:rsidRPr="004760B6">
        <w:rPr>
          <w:rFonts w:ascii="宋体" w:hAnsi="宋体" w:hint="eastAsia"/>
          <w:bCs/>
        </w:rPr>
        <w:t>研发</w:t>
      </w:r>
      <w:r w:rsidRPr="004760B6">
        <w:rPr>
          <w:rFonts w:ascii="宋体" w:hAnsi="宋体"/>
          <w:bCs/>
        </w:rPr>
        <w:t>投入</w:t>
      </w:r>
      <w:r w:rsidRPr="004760B6">
        <w:rPr>
          <w:rFonts w:ascii="宋体" w:hAnsi="宋体" w:hint="eastAsia"/>
          <w:bCs/>
        </w:rPr>
        <w:t>、产品</w:t>
      </w:r>
      <w:r w:rsidRPr="004760B6">
        <w:rPr>
          <w:rFonts w:ascii="宋体" w:hAnsi="宋体"/>
          <w:bCs/>
        </w:rPr>
        <w:t>和工艺改进、</w:t>
      </w:r>
      <w:r w:rsidRPr="004760B6">
        <w:rPr>
          <w:rFonts w:ascii="宋体" w:hAnsi="宋体" w:hint="eastAsia"/>
          <w:bCs/>
        </w:rPr>
        <w:t>技术</w:t>
      </w:r>
      <w:r w:rsidRPr="004760B6">
        <w:rPr>
          <w:rFonts w:ascii="宋体" w:hAnsi="宋体"/>
          <w:bCs/>
        </w:rPr>
        <w:t>创新成果、</w:t>
      </w:r>
      <w:r w:rsidRPr="004760B6">
        <w:rPr>
          <w:rFonts w:ascii="宋体" w:hAnsi="宋体" w:hint="eastAsia"/>
          <w:bCs/>
        </w:rPr>
        <w:t>技术</w:t>
      </w:r>
      <w:r w:rsidRPr="004760B6">
        <w:rPr>
          <w:rFonts w:ascii="宋体" w:hAnsi="宋体"/>
          <w:bCs/>
        </w:rPr>
        <w:t>平台建设（</w:t>
      </w:r>
      <w:r w:rsidRPr="004760B6">
        <w:rPr>
          <w:rFonts w:ascii="宋体" w:hAnsi="宋体" w:hint="eastAsia"/>
          <w:bCs/>
        </w:rPr>
        <w:t>技术</w:t>
      </w:r>
      <w:r w:rsidRPr="004760B6">
        <w:rPr>
          <w:rFonts w:ascii="宋体" w:hAnsi="宋体"/>
          <w:bCs/>
        </w:rPr>
        <w:t>能力提升）</w:t>
      </w:r>
      <w:r w:rsidRPr="004760B6">
        <w:rPr>
          <w:rFonts w:ascii="宋体" w:hAnsi="宋体" w:hint="eastAsia"/>
          <w:bCs/>
        </w:rPr>
        <w:t>等</w:t>
      </w:r>
      <w:r w:rsidRPr="004760B6">
        <w:rPr>
          <w:rFonts w:ascii="宋体" w:hAnsi="宋体"/>
          <w:bCs/>
        </w:rPr>
        <w:t>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3、项目</w:t>
      </w:r>
      <w:r w:rsidRPr="004760B6">
        <w:rPr>
          <w:rFonts w:ascii="宋体" w:hAnsi="宋体"/>
          <w:bCs/>
        </w:rPr>
        <w:t>建设规划</w:t>
      </w:r>
      <w:r w:rsidRPr="004760B6">
        <w:rPr>
          <w:rFonts w:ascii="宋体" w:hAnsi="宋体" w:hint="eastAsia"/>
          <w:bCs/>
        </w:rPr>
        <w:t xml:space="preserve">  主要涉及项目</w:t>
      </w:r>
      <w:r w:rsidRPr="004760B6">
        <w:rPr>
          <w:rFonts w:ascii="宋体" w:hAnsi="宋体"/>
          <w:bCs/>
        </w:rPr>
        <w:t>建设进度、项目效益等测量项目。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4、资本</w:t>
      </w:r>
      <w:r w:rsidRPr="004760B6">
        <w:rPr>
          <w:rFonts w:ascii="宋体" w:hAnsi="宋体"/>
          <w:bCs/>
        </w:rPr>
        <w:t>运营规划</w:t>
      </w:r>
      <w:r w:rsidRPr="004760B6">
        <w:rPr>
          <w:rFonts w:ascii="宋体" w:hAnsi="宋体" w:hint="eastAsia"/>
          <w:bCs/>
        </w:rPr>
        <w:t xml:space="preserve">  主要涉及</w:t>
      </w:r>
      <w:r w:rsidRPr="004760B6">
        <w:rPr>
          <w:rFonts w:ascii="宋体" w:hAnsi="宋体"/>
          <w:bCs/>
        </w:rPr>
        <w:t>融投资、兼并重组、</w:t>
      </w:r>
      <w:r w:rsidRPr="004760B6">
        <w:rPr>
          <w:rFonts w:ascii="宋体" w:hAnsi="宋体" w:hint="eastAsia"/>
          <w:bCs/>
        </w:rPr>
        <w:t>新领域业务</w:t>
      </w:r>
      <w:r w:rsidRPr="004760B6">
        <w:rPr>
          <w:rFonts w:ascii="宋体" w:hAnsi="宋体"/>
          <w:bCs/>
        </w:rPr>
        <w:t>投资计划等</w:t>
      </w:r>
      <w:r w:rsidRPr="004760B6">
        <w:rPr>
          <w:rFonts w:ascii="宋体" w:hAnsi="宋体" w:hint="eastAsia"/>
          <w:bCs/>
        </w:rPr>
        <w:t>测量</w:t>
      </w:r>
      <w:r w:rsidRPr="004760B6">
        <w:rPr>
          <w:rFonts w:ascii="宋体" w:hAnsi="宋体"/>
          <w:bCs/>
        </w:rPr>
        <w:t>项目</w:t>
      </w:r>
      <w:r w:rsidRPr="004760B6">
        <w:rPr>
          <w:rFonts w:ascii="宋体" w:hAnsi="宋体" w:hint="eastAsia"/>
          <w:bCs/>
        </w:rPr>
        <w:t>。</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5、市场</w:t>
      </w:r>
      <w:r w:rsidRPr="004760B6">
        <w:rPr>
          <w:rFonts w:ascii="宋体" w:hAnsi="宋体"/>
          <w:bCs/>
        </w:rPr>
        <w:t>开发规划</w:t>
      </w:r>
      <w:r w:rsidRPr="004760B6">
        <w:rPr>
          <w:rFonts w:ascii="宋体" w:hAnsi="宋体" w:hint="eastAsia"/>
          <w:bCs/>
        </w:rPr>
        <w:t xml:space="preserve"> 主要</w:t>
      </w:r>
      <w:r w:rsidRPr="004760B6">
        <w:rPr>
          <w:rFonts w:ascii="宋体" w:hAnsi="宋体"/>
          <w:bCs/>
        </w:rPr>
        <w:t>涉及</w:t>
      </w:r>
      <w:r w:rsidRPr="004760B6">
        <w:rPr>
          <w:rFonts w:ascii="宋体" w:hAnsi="宋体" w:hint="eastAsia"/>
          <w:bCs/>
        </w:rPr>
        <w:t>国内市场</w:t>
      </w:r>
      <w:r w:rsidRPr="004760B6">
        <w:rPr>
          <w:rFonts w:ascii="宋体" w:hAnsi="宋体"/>
          <w:bCs/>
        </w:rPr>
        <w:t>开发、国际市场开发、细分市场开发等测量项目。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6、人力</w:t>
      </w:r>
      <w:r w:rsidRPr="004760B6">
        <w:rPr>
          <w:rFonts w:ascii="宋体" w:hAnsi="宋体"/>
          <w:bCs/>
        </w:rPr>
        <w:t>资源规划</w:t>
      </w:r>
      <w:r w:rsidRPr="004760B6">
        <w:rPr>
          <w:rFonts w:ascii="宋体" w:hAnsi="宋体" w:hint="eastAsia"/>
          <w:bCs/>
        </w:rPr>
        <w:t xml:space="preserve">  主要</w:t>
      </w:r>
      <w:r w:rsidRPr="004760B6">
        <w:rPr>
          <w:rFonts w:ascii="宋体" w:hAnsi="宋体"/>
          <w:bCs/>
        </w:rPr>
        <w:t>涉及</w:t>
      </w:r>
      <w:r w:rsidRPr="004760B6">
        <w:rPr>
          <w:rFonts w:ascii="宋体" w:hAnsi="宋体" w:hint="eastAsia"/>
          <w:bCs/>
        </w:rPr>
        <w:t>员工</w:t>
      </w:r>
      <w:r w:rsidRPr="004760B6">
        <w:rPr>
          <w:rFonts w:ascii="宋体" w:hAnsi="宋体"/>
          <w:bCs/>
        </w:rPr>
        <w:t>能力、员工量能、</w:t>
      </w:r>
      <w:r w:rsidRPr="004760B6">
        <w:rPr>
          <w:rFonts w:ascii="宋体" w:hAnsi="宋体" w:hint="eastAsia"/>
          <w:bCs/>
        </w:rPr>
        <w:t>人才</w:t>
      </w:r>
      <w:r w:rsidRPr="004760B6">
        <w:rPr>
          <w:rFonts w:ascii="宋体" w:hAnsi="宋体"/>
          <w:bCs/>
        </w:rPr>
        <w:t>培养、人才开发</w:t>
      </w:r>
      <w:r w:rsidRPr="004760B6">
        <w:rPr>
          <w:rFonts w:ascii="宋体" w:hAnsi="宋体" w:hint="eastAsia"/>
          <w:bCs/>
        </w:rPr>
        <w:t>等</w:t>
      </w:r>
      <w:r w:rsidRPr="004760B6">
        <w:rPr>
          <w:rFonts w:ascii="宋体" w:hAnsi="宋体"/>
          <w:bCs/>
        </w:rPr>
        <w:t>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7、社会</w:t>
      </w:r>
      <w:r w:rsidRPr="004760B6">
        <w:rPr>
          <w:rFonts w:ascii="宋体" w:hAnsi="宋体"/>
          <w:bCs/>
        </w:rPr>
        <w:t>责任规划</w:t>
      </w:r>
      <w:r w:rsidRPr="004760B6">
        <w:rPr>
          <w:rFonts w:ascii="宋体" w:hAnsi="宋体" w:hint="eastAsia"/>
          <w:bCs/>
        </w:rPr>
        <w:t xml:space="preserve">  主要</w:t>
      </w:r>
      <w:r w:rsidRPr="004760B6">
        <w:rPr>
          <w:rFonts w:ascii="宋体" w:hAnsi="宋体"/>
          <w:bCs/>
        </w:rPr>
        <w:t>涉及</w:t>
      </w:r>
      <w:r w:rsidRPr="004760B6">
        <w:rPr>
          <w:rFonts w:ascii="宋体" w:hAnsi="宋体" w:hint="eastAsia"/>
          <w:bCs/>
        </w:rPr>
        <w:t>内外部</w:t>
      </w:r>
      <w:r w:rsidRPr="004760B6">
        <w:rPr>
          <w:rFonts w:ascii="宋体" w:hAnsi="宋体"/>
          <w:bCs/>
        </w:rPr>
        <w:t>的扶贫帮困、公共责任等</w:t>
      </w:r>
      <w:r w:rsidRPr="004760B6">
        <w:rPr>
          <w:rFonts w:ascii="宋体" w:hAnsi="宋体" w:hint="eastAsia"/>
          <w:bCs/>
        </w:rPr>
        <w:t>测量</w:t>
      </w:r>
      <w:r w:rsidRPr="004760B6">
        <w:rPr>
          <w:rFonts w:ascii="宋体" w:hAnsi="宋体"/>
          <w:bCs/>
        </w:rPr>
        <w:t>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8、其它</w:t>
      </w:r>
      <w:r w:rsidRPr="004760B6">
        <w:rPr>
          <w:rFonts w:ascii="宋体" w:hAnsi="宋体"/>
          <w:bCs/>
        </w:rPr>
        <w:t>规划</w:t>
      </w:r>
      <w:r w:rsidRPr="004760B6">
        <w:rPr>
          <w:rFonts w:ascii="宋体" w:hAnsi="宋体" w:hint="eastAsia"/>
          <w:bCs/>
        </w:rPr>
        <w:t xml:space="preserve">  依据战略定位</w:t>
      </w:r>
      <w:r w:rsidRPr="004760B6">
        <w:rPr>
          <w:rFonts w:ascii="宋体" w:hAnsi="宋体"/>
          <w:bCs/>
        </w:rPr>
        <w:t>和战略目标形成的</w:t>
      </w:r>
      <w:r w:rsidRPr="004760B6">
        <w:rPr>
          <w:rFonts w:ascii="宋体" w:hAnsi="宋体" w:hint="eastAsia"/>
          <w:bCs/>
        </w:rPr>
        <w:t>其它</w:t>
      </w:r>
      <w:r w:rsidRPr="004760B6">
        <w:rPr>
          <w:rFonts w:ascii="宋体" w:hAnsi="宋体"/>
          <w:bCs/>
        </w:rPr>
        <w:t>规划的测量项目。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lastRenderedPageBreak/>
        <w:t>（二）业务</w:t>
      </w:r>
      <w:r w:rsidRPr="004760B6">
        <w:rPr>
          <w:rFonts w:ascii="宋体" w:hAnsi="宋体"/>
          <w:bCs/>
        </w:rPr>
        <w:t>保障体系</w:t>
      </w:r>
      <w:r w:rsidRPr="004760B6">
        <w:rPr>
          <w:rFonts w:ascii="宋体" w:hAnsi="宋体" w:hint="eastAsia"/>
          <w:bCs/>
        </w:rPr>
        <w:t>行动</w:t>
      </w:r>
      <w:r w:rsidRPr="004760B6">
        <w:rPr>
          <w:rFonts w:ascii="宋体" w:hAnsi="宋体"/>
          <w:bCs/>
        </w:rPr>
        <w:t>计划</w:t>
      </w:r>
      <w:r w:rsidRPr="004760B6">
        <w:rPr>
          <w:rFonts w:ascii="宋体" w:hAnsi="宋体" w:hint="eastAsia"/>
          <w:bCs/>
        </w:rPr>
        <w:t>绩效指标</w:t>
      </w:r>
      <w:r w:rsidRPr="004760B6">
        <w:rPr>
          <w:rFonts w:ascii="宋体" w:hAnsi="宋体"/>
          <w:bCs/>
        </w:rPr>
        <w:t>体系</w:t>
      </w:r>
      <w:r w:rsidRPr="004760B6">
        <w:rPr>
          <w:rFonts w:ascii="宋体" w:hAnsi="宋体" w:hint="eastAsia"/>
          <w:bCs/>
        </w:rPr>
        <w:t xml:space="preserve"> </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依据</w:t>
      </w:r>
      <w:r w:rsidRPr="004760B6">
        <w:rPr>
          <w:rFonts w:ascii="宋体" w:hAnsi="宋体"/>
          <w:bCs/>
        </w:rPr>
        <w:t>公司</w:t>
      </w:r>
      <w:r w:rsidRPr="004760B6">
        <w:rPr>
          <w:rFonts w:ascii="宋体" w:hAnsi="宋体" w:hint="eastAsia"/>
          <w:bCs/>
        </w:rPr>
        <w:t>战略</w:t>
      </w:r>
      <w:r w:rsidRPr="004760B6">
        <w:rPr>
          <w:rFonts w:ascii="宋体" w:hAnsi="宋体"/>
          <w:bCs/>
        </w:rPr>
        <w:t>目标和业务经营体系计划，结合公司</w:t>
      </w:r>
      <w:r w:rsidRPr="004760B6">
        <w:rPr>
          <w:rFonts w:ascii="宋体" w:hAnsi="宋体" w:hint="eastAsia"/>
          <w:bCs/>
        </w:rPr>
        <w:t>“以问题</w:t>
      </w:r>
      <w:r w:rsidRPr="004760B6">
        <w:rPr>
          <w:rFonts w:ascii="宋体" w:hAnsi="宋体"/>
          <w:bCs/>
        </w:rPr>
        <w:t>为导向</w:t>
      </w:r>
      <w:r w:rsidRPr="004760B6">
        <w:rPr>
          <w:rFonts w:ascii="宋体" w:hAnsi="宋体" w:hint="eastAsia"/>
          <w:bCs/>
        </w:rPr>
        <w:t>的</w:t>
      </w:r>
      <w:r w:rsidRPr="004760B6">
        <w:rPr>
          <w:rFonts w:ascii="宋体" w:hAnsi="宋体"/>
          <w:bCs/>
        </w:rPr>
        <w:t>绩效改进体系”，</w:t>
      </w:r>
      <w:r w:rsidRPr="004760B6">
        <w:rPr>
          <w:rFonts w:ascii="宋体" w:hAnsi="宋体" w:hint="eastAsia"/>
          <w:bCs/>
        </w:rPr>
        <w:t>梳理</w:t>
      </w:r>
      <w:r w:rsidRPr="004760B6">
        <w:rPr>
          <w:rFonts w:ascii="宋体" w:hAnsi="宋体"/>
          <w:bCs/>
        </w:rPr>
        <w:t>和识别能够支持业务经营体系计划的业务保障</w:t>
      </w:r>
      <w:r w:rsidRPr="004760B6">
        <w:rPr>
          <w:rFonts w:ascii="宋体" w:hAnsi="宋体" w:hint="eastAsia"/>
          <w:bCs/>
        </w:rPr>
        <w:t>计划</w:t>
      </w:r>
      <w:r w:rsidRPr="004760B6">
        <w:rPr>
          <w:rFonts w:ascii="宋体" w:hAnsi="宋体"/>
          <w:bCs/>
        </w:rPr>
        <w:t>和子计划，并设置定量或</w:t>
      </w:r>
      <w:r w:rsidRPr="004760B6">
        <w:rPr>
          <w:rFonts w:ascii="宋体" w:hAnsi="宋体" w:hint="eastAsia"/>
          <w:bCs/>
        </w:rPr>
        <w:t>定性</w:t>
      </w:r>
      <w:r w:rsidRPr="004760B6">
        <w:rPr>
          <w:rFonts w:ascii="宋体" w:hAnsi="宋体"/>
          <w:bCs/>
        </w:rPr>
        <w:t>的测量项目。</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1、行动</w:t>
      </w:r>
      <w:r w:rsidRPr="004760B6">
        <w:rPr>
          <w:rFonts w:ascii="宋体" w:hAnsi="宋体"/>
          <w:bCs/>
        </w:rPr>
        <w:t>计划绩效</w:t>
      </w:r>
      <w:r w:rsidRPr="004760B6">
        <w:rPr>
          <w:rFonts w:ascii="宋体" w:hAnsi="宋体" w:hint="eastAsia"/>
          <w:bCs/>
        </w:rPr>
        <w:t>评价</w:t>
      </w:r>
      <w:r w:rsidRPr="004760B6">
        <w:rPr>
          <w:rFonts w:ascii="宋体" w:hAnsi="宋体"/>
          <w:bCs/>
        </w:rPr>
        <w:t>标准</w:t>
      </w:r>
      <w:r w:rsidRPr="004760B6">
        <w:rPr>
          <w:rFonts w:ascii="宋体" w:hAnsi="宋体" w:hint="eastAsia"/>
          <w:bCs/>
        </w:rPr>
        <w:t xml:space="preserve">  依据已</w:t>
      </w:r>
      <w:r w:rsidRPr="004760B6">
        <w:rPr>
          <w:rFonts w:ascii="宋体" w:hAnsi="宋体"/>
          <w:bCs/>
        </w:rPr>
        <w:t>确定的</w:t>
      </w:r>
      <w:r w:rsidRPr="004760B6">
        <w:rPr>
          <w:rFonts w:ascii="宋体" w:hAnsi="宋体" w:hint="eastAsia"/>
          <w:bCs/>
        </w:rPr>
        <w:t>业务经营</w:t>
      </w:r>
      <w:r w:rsidRPr="004760B6">
        <w:rPr>
          <w:rFonts w:ascii="宋体" w:hAnsi="宋体"/>
          <w:bCs/>
        </w:rPr>
        <w:t>计划和业务保障计划指标体系，</w:t>
      </w:r>
      <w:r w:rsidRPr="004760B6">
        <w:rPr>
          <w:rFonts w:ascii="宋体" w:hAnsi="宋体" w:hint="eastAsia"/>
          <w:bCs/>
        </w:rPr>
        <w:t>公司</w:t>
      </w:r>
      <w:r w:rsidRPr="004760B6">
        <w:rPr>
          <w:rFonts w:ascii="宋体" w:hAnsi="宋体"/>
          <w:bCs/>
        </w:rPr>
        <w:t>战略委员会</w:t>
      </w:r>
      <w:r w:rsidRPr="004760B6">
        <w:rPr>
          <w:rFonts w:ascii="宋体" w:hAnsi="宋体" w:hint="eastAsia"/>
          <w:bCs/>
        </w:rPr>
        <w:t>拟定业务经营</w:t>
      </w:r>
      <w:r w:rsidRPr="004760B6">
        <w:rPr>
          <w:rFonts w:ascii="宋体" w:hAnsi="宋体"/>
          <w:bCs/>
        </w:rPr>
        <w:t>计划和保障计划绩效</w:t>
      </w:r>
      <w:r w:rsidRPr="004760B6">
        <w:rPr>
          <w:rFonts w:ascii="宋体" w:hAnsi="宋体" w:hint="eastAsia"/>
          <w:bCs/>
        </w:rPr>
        <w:t>指标</w:t>
      </w:r>
      <w:r w:rsidRPr="004760B6">
        <w:rPr>
          <w:rFonts w:ascii="宋体" w:hAnsi="宋体"/>
          <w:bCs/>
        </w:rPr>
        <w:t>的评价标准，</w:t>
      </w:r>
      <w:r w:rsidRPr="004760B6">
        <w:rPr>
          <w:rFonts w:ascii="宋体" w:hAnsi="宋体" w:hint="eastAsia"/>
          <w:bCs/>
        </w:rPr>
        <w:t>并</w:t>
      </w:r>
      <w:r w:rsidRPr="004760B6">
        <w:rPr>
          <w:rFonts w:ascii="宋体" w:hAnsi="宋体"/>
          <w:bCs/>
        </w:rPr>
        <w:t>由董事会</w:t>
      </w:r>
      <w:r w:rsidRPr="004760B6">
        <w:rPr>
          <w:rFonts w:ascii="宋体" w:hAnsi="宋体" w:hint="eastAsia"/>
          <w:bCs/>
        </w:rPr>
        <w:t>召开</w:t>
      </w:r>
      <w:r w:rsidRPr="004760B6">
        <w:rPr>
          <w:rFonts w:ascii="宋体" w:hAnsi="宋体"/>
          <w:bCs/>
        </w:rPr>
        <w:t>会议确定</w:t>
      </w:r>
      <w:r w:rsidRPr="004760B6">
        <w:rPr>
          <w:rFonts w:ascii="宋体" w:hAnsi="宋体" w:hint="eastAsia"/>
          <w:bCs/>
        </w:rPr>
        <w:t>行动</w:t>
      </w:r>
      <w:r w:rsidRPr="004760B6">
        <w:rPr>
          <w:rFonts w:ascii="宋体" w:hAnsi="宋体"/>
          <w:bCs/>
        </w:rPr>
        <w:t>计划绩效指标的评价标准。</w:t>
      </w:r>
      <w:r w:rsidRPr="004760B6">
        <w:rPr>
          <w:rFonts w:ascii="宋体" w:hAnsi="宋体" w:hint="eastAsia"/>
          <w:bCs/>
        </w:rPr>
        <w:t>行动计划的</w:t>
      </w:r>
      <w:r w:rsidRPr="004760B6">
        <w:rPr>
          <w:rFonts w:ascii="宋体" w:hAnsi="宋体"/>
          <w:bCs/>
        </w:rPr>
        <w:t>绩效</w:t>
      </w:r>
      <w:r w:rsidRPr="004760B6">
        <w:rPr>
          <w:rFonts w:ascii="宋体" w:hAnsi="宋体" w:hint="eastAsia"/>
          <w:bCs/>
        </w:rPr>
        <w:t>评价</w:t>
      </w:r>
      <w:r w:rsidRPr="004760B6">
        <w:rPr>
          <w:rFonts w:ascii="宋体" w:hAnsi="宋体"/>
          <w:bCs/>
        </w:rPr>
        <w:t>标准制定可参考战略目标</w:t>
      </w:r>
      <w:r w:rsidRPr="004760B6">
        <w:rPr>
          <w:rFonts w:ascii="宋体" w:hAnsi="宋体" w:hint="eastAsia"/>
          <w:bCs/>
        </w:rPr>
        <w:t>绩效评价</w:t>
      </w:r>
      <w:r w:rsidRPr="004760B6">
        <w:rPr>
          <w:rFonts w:ascii="宋体" w:hAnsi="宋体"/>
          <w:bCs/>
        </w:rPr>
        <w:t>标准制定。</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2、行动</w:t>
      </w:r>
      <w:r w:rsidRPr="004760B6">
        <w:rPr>
          <w:rFonts w:ascii="宋体" w:hAnsi="宋体"/>
          <w:bCs/>
        </w:rPr>
        <w:t>计划绩效</w:t>
      </w:r>
      <w:r w:rsidRPr="004760B6">
        <w:rPr>
          <w:rFonts w:ascii="宋体" w:hAnsi="宋体" w:hint="eastAsia"/>
          <w:bCs/>
        </w:rPr>
        <w:t>跟踪</w:t>
      </w:r>
      <w:r w:rsidRPr="004760B6">
        <w:rPr>
          <w:rFonts w:ascii="宋体" w:hAnsi="宋体"/>
          <w:bCs/>
        </w:rPr>
        <w:t>与测量</w:t>
      </w:r>
      <w:r w:rsidRPr="004760B6">
        <w:rPr>
          <w:rFonts w:ascii="宋体" w:hAnsi="宋体" w:hint="eastAsia"/>
          <w:bCs/>
        </w:rPr>
        <w:t xml:space="preserve">  在</w:t>
      </w:r>
      <w:r w:rsidRPr="004760B6">
        <w:rPr>
          <w:rFonts w:ascii="宋体" w:hAnsi="宋体"/>
          <w:bCs/>
        </w:rPr>
        <w:t>战略周期内，战略委员会应对</w:t>
      </w:r>
      <w:r w:rsidRPr="004760B6">
        <w:rPr>
          <w:rFonts w:ascii="宋体" w:hAnsi="宋体" w:hint="eastAsia"/>
          <w:bCs/>
        </w:rPr>
        <w:t>行动计划</w:t>
      </w:r>
      <w:r w:rsidRPr="004760B6">
        <w:rPr>
          <w:rFonts w:ascii="宋体" w:hAnsi="宋体"/>
          <w:bCs/>
        </w:rPr>
        <w:t>绩效的实施情况进行</w:t>
      </w:r>
      <w:r w:rsidRPr="004760B6">
        <w:rPr>
          <w:rFonts w:ascii="宋体" w:hAnsi="宋体" w:hint="eastAsia"/>
          <w:bCs/>
        </w:rPr>
        <w:t>持续（年度</w:t>
      </w:r>
      <w:r w:rsidRPr="004760B6">
        <w:rPr>
          <w:rFonts w:ascii="宋体" w:hAnsi="宋体"/>
          <w:bCs/>
        </w:rPr>
        <w:t>）跟踪</w:t>
      </w:r>
      <w:r w:rsidRPr="004760B6">
        <w:rPr>
          <w:rFonts w:ascii="宋体" w:hAnsi="宋体" w:hint="eastAsia"/>
          <w:bCs/>
        </w:rPr>
        <w:t>和</w:t>
      </w:r>
      <w:r w:rsidRPr="004760B6">
        <w:rPr>
          <w:rFonts w:ascii="宋体" w:hAnsi="宋体"/>
          <w:bCs/>
        </w:rPr>
        <w:t>测量，当</w:t>
      </w:r>
      <w:r w:rsidRPr="004760B6">
        <w:rPr>
          <w:rFonts w:ascii="宋体" w:hAnsi="宋体" w:hint="eastAsia"/>
          <w:bCs/>
        </w:rPr>
        <w:t>行动计划目标</w:t>
      </w:r>
      <w:r w:rsidRPr="004760B6">
        <w:rPr>
          <w:rFonts w:ascii="宋体" w:hAnsi="宋体"/>
          <w:bCs/>
        </w:rPr>
        <w:t>的进度</w:t>
      </w:r>
      <w:r w:rsidRPr="004760B6">
        <w:rPr>
          <w:rFonts w:ascii="宋体" w:hAnsi="宋体" w:hint="eastAsia"/>
          <w:bCs/>
        </w:rPr>
        <w:t>和完成</w:t>
      </w:r>
      <w:r w:rsidRPr="004760B6">
        <w:rPr>
          <w:rFonts w:ascii="宋体" w:hAnsi="宋体"/>
          <w:bCs/>
        </w:rPr>
        <w:t>情况</w:t>
      </w:r>
      <w:r w:rsidRPr="004760B6">
        <w:rPr>
          <w:rFonts w:ascii="宋体" w:hAnsi="宋体" w:hint="eastAsia"/>
          <w:bCs/>
        </w:rPr>
        <w:t>出现</w:t>
      </w:r>
      <w:r w:rsidRPr="004760B6">
        <w:rPr>
          <w:rFonts w:ascii="宋体" w:hAnsi="宋体"/>
          <w:bCs/>
        </w:rPr>
        <w:t>偏差时，战略委员会应及时向董事会反馈，以便</w:t>
      </w:r>
      <w:r w:rsidRPr="004760B6">
        <w:rPr>
          <w:rFonts w:ascii="宋体" w:hAnsi="宋体" w:hint="eastAsia"/>
          <w:bCs/>
        </w:rPr>
        <w:t>及时对</w:t>
      </w:r>
      <w:r w:rsidRPr="004760B6">
        <w:rPr>
          <w:rFonts w:ascii="宋体" w:hAnsi="宋体"/>
          <w:bCs/>
        </w:rPr>
        <w:t>已确定的行动计划</w:t>
      </w:r>
      <w:r w:rsidRPr="004760B6">
        <w:rPr>
          <w:rFonts w:ascii="宋体" w:hAnsi="宋体" w:hint="eastAsia"/>
          <w:bCs/>
        </w:rPr>
        <w:t>或</w:t>
      </w:r>
      <w:r w:rsidRPr="004760B6">
        <w:rPr>
          <w:rFonts w:ascii="宋体" w:hAnsi="宋体"/>
          <w:bCs/>
        </w:rPr>
        <w:t>行动计划资源配置情况</w:t>
      </w:r>
      <w:r w:rsidRPr="004760B6">
        <w:rPr>
          <w:rFonts w:ascii="宋体" w:hAnsi="宋体" w:hint="eastAsia"/>
          <w:bCs/>
        </w:rPr>
        <w:t>进行重新</w:t>
      </w:r>
      <w:r w:rsidRPr="004760B6">
        <w:rPr>
          <w:rFonts w:ascii="宋体" w:hAnsi="宋体"/>
          <w:bCs/>
        </w:rPr>
        <w:t>评估，</w:t>
      </w:r>
      <w:r w:rsidRPr="004760B6">
        <w:rPr>
          <w:rFonts w:ascii="宋体" w:hAnsi="宋体" w:hint="eastAsia"/>
          <w:bCs/>
        </w:rPr>
        <w:t>必要</w:t>
      </w:r>
      <w:r w:rsidRPr="004760B6">
        <w:rPr>
          <w:rFonts w:ascii="宋体" w:hAnsi="宋体"/>
          <w:bCs/>
        </w:rPr>
        <w:t>时</w:t>
      </w:r>
      <w:r w:rsidRPr="004760B6">
        <w:rPr>
          <w:rFonts w:ascii="宋体" w:hAnsi="宋体" w:hint="eastAsia"/>
          <w:bCs/>
        </w:rPr>
        <w:t>对</w:t>
      </w:r>
      <w:r w:rsidRPr="004760B6">
        <w:rPr>
          <w:rFonts w:ascii="宋体" w:hAnsi="宋体"/>
          <w:bCs/>
        </w:rPr>
        <w:t>行动计划</w:t>
      </w:r>
      <w:r w:rsidRPr="004760B6">
        <w:rPr>
          <w:rFonts w:ascii="宋体" w:hAnsi="宋体" w:hint="eastAsia"/>
          <w:bCs/>
        </w:rPr>
        <w:t>或</w:t>
      </w:r>
      <w:r w:rsidRPr="004760B6">
        <w:rPr>
          <w:rFonts w:ascii="宋体" w:hAnsi="宋体"/>
          <w:bCs/>
        </w:rPr>
        <w:t>行动计划的资源配置进行调整。</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3、行动计划</w:t>
      </w:r>
      <w:r w:rsidRPr="004760B6">
        <w:rPr>
          <w:rFonts w:ascii="宋体" w:hAnsi="宋体"/>
          <w:bCs/>
        </w:rPr>
        <w:t>绩效</w:t>
      </w:r>
      <w:r w:rsidRPr="004760B6">
        <w:rPr>
          <w:rFonts w:ascii="宋体" w:hAnsi="宋体" w:hint="eastAsia"/>
          <w:bCs/>
        </w:rPr>
        <w:t>评价 在战略规划期末</w:t>
      </w:r>
      <w:r w:rsidRPr="004760B6">
        <w:rPr>
          <w:rFonts w:ascii="宋体" w:hAnsi="宋体"/>
          <w:bCs/>
        </w:rPr>
        <w:t>，</w:t>
      </w:r>
      <w:r w:rsidRPr="004760B6">
        <w:rPr>
          <w:rFonts w:ascii="宋体" w:hAnsi="宋体" w:hint="eastAsia"/>
          <w:bCs/>
        </w:rPr>
        <w:t>由</w:t>
      </w:r>
      <w:r w:rsidRPr="004760B6">
        <w:rPr>
          <w:rFonts w:ascii="宋体" w:hAnsi="宋体"/>
          <w:bCs/>
        </w:rPr>
        <w:t>计划处</w:t>
      </w:r>
      <w:r w:rsidRPr="004760B6">
        <w:rPr>
          <w:rFonts w:ascii="宋体" w:hAnsi="宋体" w:hint="eastAsia"/>
          <w:bCs/>
        </w:rPr>
        <w:t>对行动计划</w:t>
      </w:r>
      <w:r w:rsidRPr="004760B6">
        <w:rPr>
          <w:rFonts w:ascii="宋体" w:hAnsi="宋体"/>
          <w:bCs/>
        </w:rPr>
        <w:t>绩效完成情况进行数据收集、整理和汇总，</w:t>
      </w:r>
      <w:r w:rsidRPr="004760B6">
        <w:rPr>
          <w:rFonts w:ascii="宋体" w:hAnsi="宋体" w:hint="eastAsia"/>
          <w:bCs/>
        </w:rPr>
        <w:t>董事</w:t>
      </w:r>
      <w:r w:rsidRPr="004760B6">
        <w:rPr>
          <w:rFonts w:ascii="宋体" w:hAnsi="宋体"/>
          <w:bCs/>
        </w:rPr>
        <w:t>会对</w:t>
      </w:r>
      <w:r w:rsidRPr="004760B6">
        <w:rPr>
          <w:rFonts w:ascii="宋体" w:hAnsi="宋体" w:hint="eastAsia"/>
          <w:bCs/>
        </w:rPr>
        <w:t>行动计划(含</w:t>
      </w:r>
      <w:r w:rsidRPr="004760B6">
        <w:rPr>
          <w:rFonts w:ascii="宋体" w:hAnsi="宋体"/>
          <w:bCs/>
        </w:rPr>
        <w:t>已经调整部分的行动计划</w:t>
      </w:r>
      <w:r w:rsidRPr="004760B6">
        <w:rPr>
          <w:rFonts w:ascii="宋体" w:hAnsi="宋体" w:hint="eastAsia"/>
          <w:bCs/>
        </w:rPr>
        <w:t>)</w:t>
      </w:r>
      <w:r w:rsidRPr="004760B6">
        <w:rPr>
          <w:rFonts w:ascii="宋体" w:hAnsi="宋体"/>
          <w:bCs/>
        </w:rPr>
        <w:t>绩效完成情况进行绩效评价，形成评价结论。</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4、行动计划</w:t>
      </w:r>
      <w:r w:rsidRPr="004760B6">
        <w:rPr>
          <w:rFonts w:ascii="宋体" w:hAnsi="宋体"/>
          <w:bCs/>
        </w:rPr>
        <w:t>绩效</w:t>
      </w:r>
      <w:r w:rsidRPr="004760B6">
        <w:rPr>
          <w:rFonts w:ascii="宋体" w:hAnsi="宋体" w:hint="eastAsia"/>
          <w:bCs/>
        </w:rPr>
        <w:t>的</w:t>
      </w:r>
      <w:r w:rsidRPr="004760B6">
        <w:rPr>
          <w:rFonts w:ascii="宋体" w:hAnsi="宋体"/>
          <w:bCs/>
        </w:rPr>
        <w:t>改进</w:t>
      </w:r>
      <w:r w:rsidRPr="004760B6">
        <w:rPr>
          <w:rFonts w:ascii="宋体" w:hAnsi="宋体" w:hint="eastAsia"/>
          <w:bCs/>
        </w:rPr>
        <w:t>与</w:t>
      </w:r>
      <w:r w:rsidRPr="004760B6">
        <w:rPr>
          <w:rFonts w:ascii="宋体" w:hAnsi="宋体"/>
          <w:bCs/>
        </w:rPr>
        <w:t>反馈</w:t>
      </w:r>
      <w:r w:rsidRPr="004760B6">
        <w:rPr>
          <w:rFonts w:ascii="宋体" w:hAnsi="宋体" w:hint="eastAsia"/>
          <w:bCs/>
        </w:rPr>
        <w:t xml:space="preserve">  战略</w:t>
      </w:r>
      <w:r w:rsidRPr="004760B6">
        <w:rPr>
          <w:rFonts w:ascii="宋体" w:hAnsi="宋体"/>
          <w:bCs/>
        </w:rPr>
        <w:t>委员会</w:t>
      </w:r>
      <w:r w:rsidRPr="004760B6">
        <w:rPr>
          <w:rFonts w:ascii="宋体" w:hAnsi="宋体" w:hint="eastAsia"/>
          <w:bCs/>
        </w:rPr>
        <w:t>对行动计划</w:t>
      </w:r>
      <w:r w:rsidRPr="004760B6">
        <w:rPr>
          <w:rFonts w:ascii="宋体" w:hAnsi="宋体"/>
          <w:bCs/>
        </w:rPr>
        <w:t>绩效完成情况进行详细分析</w:t>
      </w:r>
      <w:r w:rsidRPr="004760B6">
        <w:rPr>
          <w:rFonts w:ascii="宋体" w:hAnsi="宋体" w:hint="eastAsia"/>
          <w:bCs/>
        </w:rPr>
        <w:t>和研究</w:t>
      </w:r>
      <w:r w:rsidRPr="004760B6">
        <w:rPr>
          <w:rFonts w:ascii="宋体" w:hAnsi="宋体"/>
          <w:bCs/>
        </w:rPr>
        <w:t>，提出反馈的意见和建议</w:t>
      </w:r>
      <w:r w:rsidRPr="004760B6">
        <w:rPr>
          <w:rFonts w:ascii="宋体" w:hAnsi="宋体" w:hint="eastAsia"/>
          <w:bCs/>
        </w:rPr>
        <w:t>，</w:t>
      </w:r>
      <w:r w:rsidRPr="004760B6">
        <w:rPr>
          <w:rFonts w:ascii="宋体" w:hAnsi="宋体"/>
          <w:bCs/>
        </w:rPr>
        <w:t>报送</w:t>
      </w:r>
      <w:r w:rsidRPr="004760B6">
        <w:rPr>
          <w:rFonts w:ascii="宋体" w:hAnsi="宋体" w:hint="eastAsia"/>
          <w:bCs/>
        </w:rPr>
        <w:t>董事会</w:t>
      </w:r>
      <w:r w:rsidRPr="004760B6">
        <w:rPr>
          <w:rFonts w:ascii="宋体" w:hAnsi="宋体"/>
          <w:bCs/>
        </w:rPr>
        <w:t>作为下一轮战略</w:t>
      </w:r>
      <w:r w:rsidRPr="004760B6">
        <w:rPr>
          <w:rFonts w:ascii="宋体" w:hAnsi="宋体" w:hint="eastAsia"/>
          <w:bCs/>
        </w:rPr>
        <w:t>和</w:t>
      </w:r>
      <w:r w:rsidRPr="004760B6">
        <w:rPr>
          <w:rFonts w:ascii="宋体" w:hAnsi="宋体"/>
          <w:bCs/>
        </w:rPr>
        <w:t>行动计划制定的依据。</w:t>
      </w:r>
    </w:p>
    <w:p w:rsidR="00F02620" w:rsidRPr="001778D9" w:rsidRDefault="00F02620" w:rsidP="00F02620">
      <w:pPr>
        <w:spacing w:beforeLines="50" w:before="120" w:afterLines="50" w:after="120" w:line="360" w:lineRule="auto"/>
        <w:ind w:firstLineChars="200" w:firstLine="480"/>
        <w:rPr>
          <w:rFonts w:ascii="宋体" w:hAnsi="宋体"/>
          <w:bCs/>
        </w:rPr>
      </w:pPr>
      <w:r w:rsidRPr="001778D9">
        <w:rPr>
          <w:rFonts w:ascii="宋体" w:hAnsi="宋体" w:hint="eastAsia"/>
          <w:bCs/>
        </w:rPr>
        <w:t>第十二</w:t>
      </w:r>
      <w:r w:rsidRPr="001778D9">
        <w:rPr>
          <w:rFonts w:ascii="宋体" w:hAnsi="宋体"/>
          <w:bCs/>
        </w:rPr>
        <w:t>条</w:t>
      </w:r>
      <w:r w:rsidRPr="001778D9">
        <w:rPr>
          <w:rFonts w:ascii="宋体" w:hAnsi="宋体" w:hint="eastAsia"/>
          <w:bCs/>
        </w:rPr>
        <w:t xml:space="preserve"> 年度</w:t>
      </w:r>
      <w:r w:rsidRPr="001778D9">
        <w:rPr>
          <w:rFonts w:ascii="宋体" w:hAnsi="宋体"/>
          <w:bCs/>
        </w:rPr>
        <w:t>经营计划（</w:t>
      </w:r>
      <w:r w:rsidRPr="001778D9">
        <w:rPr>
          <w:rFonts w:ascii="宋体" w:hAnsi="宋体" w:hint="eastAsia"/>
          <w:bCs/>
        </w:rPr>
        <w:t>公司级）组织</w:t>
      </w:r>
      <w:r w:rsidRPr="001778D9">
        <w:rPr>
          <w:rFonts w:ascii="宋体" w:hAnsi="宋体"/>
          <w:bCs/>
        </w:rPr>
        <w:t>绩效实施</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一、</w:t>
      </w:r>
      <w:r w:rsidRPr="004760B6">
        <w:rPr>
          <w:rFonts w:ascii="宋体" w:hAnsi="宋体"/>
          <w:bCs/>
        </w:rPr>
        <w:t>年度经营计划的编制和经营计划</w:t>
      </w:r>
      <w:r w:rsidRPr="004760B6">
        <w:rPr>
          <w:rFonts w:ascii="宋体" w:hAnsi="宋体" w:hint="eastAsia"/>
          <w:bCs/>
        </w:rPr>
        <w:t>绩效指标</w:t>
      </w:r>
      <w:r w:rsidRPr="004760B6">
        <w:rPr>
          <w:rFonts w:ascii="宋体" w:hAnsi="宋体"/>
          <w:bCs/>
        </w:rPr>
        <w:t>体系的建立</w:t>
      </w:r>
      <w:r w:rsidRPr="004760B6">
        <w:rPr>
          <w:rFonts w:ascii="宋体" w:hAnsi="宋体" w:hint="eastAsia"/>
          <w:bCs/>
        </w:rPr>
        <w:t>依据</w:t>
      </w:r>
      <w:r w:rsidRPr="004760B6">
        <w:rPr>
          <w:rFonts w:ascii="宋体" w:hAnsi="宋体"/>
          <w:bCs/>
        </w:rPr>
        <w:t>年度经营目标和经营重点，计划处</w:t>
      </w:r>
      <w:r w:rsidRPr="004760B6">
        <w:rPr>
          <w:rFonts w:ascii="宋体" w:hAnsi="宋体" w:hint="eastAsia"/>
          <w:bCs/>
        </w:rPr>
        <w:t>组织</w:t>
      </w:r>
      <w:r w:rsidRPr="004760B6">
        <w:rPr>
          <w:rFonts w:ascii="宋体" w:hAnsi="宋体"/>
          <w:bCs/>
        </w:rPr>
        <w:t>年度经营计划的编制和经营计划</w:t>
      </w:r>
      <w:r w:rsidRPr="004760B6">
        <w:rPr>
          <w:rFonts w:ascii="宋体" w:hAnsi="宋体" w:hint="eastAsia"/>
          <w:bCs/>
        </w:rPr>
        <w:t>绩效指标</w:t>
      </w:r>
      <w:r w:rsidRPr="004760B6">
        <w:rPr>
          <w:rFonts w:ascii="宋体" w:hAnsi="宋体"/>
          <w:bCs/>
        </w:rPr>
        <w:t>体系的建立</w:t>
      </w:r>
      <w:r w:rsidRPr="004760B6">
        <w:rPr>
          <w:rFonts w:ascii="宋体" w:hAnsi="宋体" w:hint="eastAsia"/>
          <w:bCs/>
        </w:rPr>
        <w:t>。</w:t>
      </w:r>
      <w:r w:rsidRPr="004760B6">
        <w:rPr>
          <w:rFonts w:ascii="宋体" w:hAnsi="宋体"/>
          <w:bCs/>
        </w:rPr>
        <w:t>年度经营计划</w:t>
      </w:r>
      <w:r w:rsidRPr="004760B6">
        <w:rPr>
          <w:rFonts w:ascii="宋体" w:hAnsi="宋体" w:hint="eastAsia"/>
          <w:bCs/>
        </w:rPr>
        <w:t>和</w:t>
      </w:r>
      <w:r w:rsidRPr="004760B6">
        <w:rPr>
          <w:rFonts w:ascii="宋体" w:hAnsi="宋体"/>
          <w:bCs/>
        </w:rPr>
        <w:t>绩效指标体系</w:t>
      </w:r>
      <w:r w:rsidRPr="004760B6">
        <w:rPr>
          <w:rFonts w:ascii="宋体" w:hAnsi="宋体" w:hint="eastAsia"/>
          <w:bCs/>
        </w:rPr>
        <w:t>建立过程：</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bCs/>
        </w:rPr>
        <w:t>1</w:t>
      </w:r>
      <w:r w:rsidRPr="00581469">
        <w:rPr>
          <w:rFonts w:ascii="宋体" w:hAnsi="宋体" w:hint="eastAsia"/>
          <w:bCs/>
        </w:rPr>
        <w:t>、发布</w:t>
      </w:r>
      <w:r w:rsidRPr="00581469">
        <w:rPr>
          <w:rFonts w:ascii="宋体" w:hAnsi="宋体"/>
          <w:bCs/>
        </w:rPr>
        <w:t>编制通知</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依据</w:t>
      </w:r>
      <w:r w:rsidRPr="00581469">
        <w:rPr>
          <w:rFonts w:ascii="宋体" w:hAnsi="宋体"/>
          <w:bCs/>
        </w:rPr>
        <w:t>董事会和</w:t>
      </w:r>
      <w:r w:rsidRPr="00581469">
        <w:rPr>
          <w:rFonts w:ascii="宋体" w:hAnsi="宋体" w:hint="eastAsia"/>
          <w:bCs/>
        </w:rPr>
        <w:t>总经理办公会确定</w:t>
      </w:r>
      <w:r w:rsidRPr="00581469">
        <w:rPr>
          <w:rFonts w:ascii="宋体" w:hAnsi="宋体"/>
          <w:bCs/>
        </w:rPr>
        <w:t>的</w:t>
      </w:r>
      <w:r w:rsidRPr="00581469">
        <w:rPr>
          <w:rFonts w:ascii="宋体" w:hAnsi="宋体" w:hint="eastAsia"/>
          <w:bCs/>
        </w:rPr>
        <w:t>下一</w:t>
      </w:r>
      <w:r w:rsidRPr="00581469">
        <w:rPr>
          <w:rFonts w:ascii="宋体" w:hAnsi="宋体"/>
          <w:bCs/>
        </w:rPr>
        <w:t>年</w:t>
      </w:r>
      <w:r w:rsidRPr="00581469">
        <w:rPr>
          <w:rFonts w:ascii="宋体" w:hAnsi="宋体" w:hint="eastAsia"/>
          <w:bCs/>
        </w:rPr>
        <w:t>度</w:t>
      </w:r>
      <w:r w:rsidRPr="00581469">
        <w:rPr>
          <w:rFonts w:ascii="宋体" w:hAnsi="宋体"/>
          <w:bCs/>
        </w:rPr>
        <w:t>公司总体经营目标和经营重点，</w:t>
      </w:r>
      <w:r w:rsidRPr="00581469">
        <w:rPr>
          <w:rFonts w:ascii="宋体" w:hAnsi="宋体" w:hint="eastAsia"/>
          <w:bCs/>
        </w:rPr>
        <w:t>每年10</w:t>
      </w:r>
      <w:r w:rsidRPr="00581469">
        <w:rPr>
          <w:rFonts w:ascii="宋体" w:hAnsi="宋体"/>
          <w:bCs/>
        </w:rPr>
        <w:t>-11</w:t>
      </w:r>
      <w:r w:rsidRPr="00581469">
        <w:rPr>
          <w:rFonts w:ascii="宋体" w:hAnsi="宋体" w:hint="eastAsia"/>
          <w:bCs/>
        </w:rPr>
        <w:t>月起草编制经营</w:t>
      </w:r>
      <w:r w:rsidRPr="00581469">
        <w:rPr>
          <w:rFonts w:ascii="宋体" w:hAnsi="宋体"/>
          <w:bCs/>
        </w:rPr>
        <w:t>计划的指导性通知文件，明确</w:t>
      </w:r>
      <w:r w:rsidRPr="00581469">
        <w:rPr>
          <w:rFonts w:ascii="宋体" w:hAnsi="宋体" w:hint="eastAsia"/>
          <w:bCs/>
        </w:rPr>
        <w:t>各部门</w:t>
      </w:r>
      <w:r w:rsidRPr="00581469">
        <w:rPr>
          <w:rFonts w:ascii="宋体" w:hAnsi="宋体"/>
          <w:bCs/>
        </w:rPr>
        <w:t>、各业务单元</w:t>
      </w:r>
      <w:r w:rsidRPr="00581469">
        <w:rPr>
          <w:rFonts w:ascii="宋体" w:hAnsi="宋体" w:hint="eastAsia"/>
          <w:bCs/>
        </w:rPr>
        <w:t>编制</w:t>
      </w:r>
      <w:r w:rsidRPr="00581469">
        <w:rPr>
          <w:rFonts w:ascii="宋体" w:hAnsi="宋体"/>
          <w:bCs/>
        </w:rPr>
        <w:t>各自</w:t>
      </w:r>
      <w:r w:rsidRPr="00581469">
        <w:rPr>
          <w:rFonts w:ascii="宋体" w:hAnsi="宋体" w:hint="eastAsia"/>
          <w:bCs/>
        </w:rPr>
        <w:t>年度</w:t>
      </w:r>
      <w:r w:rsidRPr="00581469">
        <w:rPr>
          <w:rFonts w:ascii="宋体" w:hAnsi="宋体"/>
          <w:bCs/>
        </w:rPr>
        <w:t>计划</w:t>
      </w:r>
      <w:r w:rsidRPr="00581469">
        <w:rPr>
          <w:rFonts w:ascii="宋体" w:hAnsi="宋体" w:hint="eastAsia"/>
          <w:bCs/>
        </w:rPr>
        <w:t>的</w:t>
      </w:r>
      <w:r w:rsidRPr="00581469">
        <w:rPr>
          <w:rFonts w:ascii="宋体" w:hAnsi="宋体"/>
          <w:bCs/>
        </w:rPr>
        <w:t>重点和方向。</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2、初步年度经营计划形成</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各部门、各业务单位</w:t>
      </w:r>
      <w:r w:rsidRPr="00581469">
        <w:rPr>
          <w:rFonts w:ascii="宋体" w:hAnsi="宋体"/>
          <w:bCs/>
        </w:rPr>
        <w:t>在规定的时间内提交下年度计划。</w:t>
      </w:r>
      <w:r w:rsidRPr="00581469">
        <w:rPr>
          <w:rFonts w:ascii="宋体" w:hAnsi="宋体" w:hint="eastAsia"/>
          <w:bCs/>
        </w:rPr>
        <w:t>计划处</w:t>
      </w:r>
      <w:r w:rsidRPr="00581469">
        <w:rPr>
          <w:rFonts w:ascii="宋体" w:hAnsi="宋体"/>
          <w:bCs/>
        </w:rPr>
        <w:t>对各部门、各业务单</w:t>
      </w:r>
      <w:r w:rsidRPr="00581469">
        <w:rPr>
          <w:rFonts w:ascii="宋体" w:hAnsi="宋体"/>
          <w:bCs/>
        </w:rPr>
        <w:lastRenderedPageBreak/>
        <w:t>元提交的下年度</w:t>
      </w:r>
      <w:r w:rsidRPr="00581469">
        <w:rPr>
          <w:rFonts w:ascii="宋体" w:hAnsi="宋体" w:hint="eastAsia"/>
          <w:bCs/>
        </w:rPr>
        <w:t>计划按照</w:t>
      </w:r>
      <w:r w:rsidRPr="00581469">
        <w:rPr>
          <w:rFonts w:ascii="宋体" w:hAnsi="宋体"/>
          <w:bCs/>
        </w:rPr>
        <w:t>规定的口径进行汇总</w:t>
      </w:r>
      <w:r w:rsidRPr="00581469">
        <w:rPr>
          <w:rFonts w:ascii="宋体" w:hAnsi="宋体" w:hint="eastAsia"/>
          <w:bCs/>
        </w:rPr>
        <w:t>，</w:t>
      </w:r>
      <w:r w:rsidRPr="00581469">
        <w:rPr>
          <w:rFonts w:ascii="宋体" w:hAnsi="宋体"/>
          <w:bCs/>
        </w:rPr>
        <w:t>涉及财务部分的计划，由财务中心协助进行汇总和</w:t>
      </w:r>
      <w:r w:rsidRPr="00581469">
        <w:rPr>
          <w:rFonts w:ascii="宋体" w:hAnsi="宋体" w:hint="eastAsia"/>
          <w:bCs/>
        </w:rPr>
        <w:t>核对</w:t>
      </w:r>
      <w:r w:rsidRPr="00581469">
        <w:rPr>
          <w:rFonts w:ascii="宋体" w:hAnsi="宋体"/>
          <w:bCs/>
        </w:rPr>
        <w:t>，形成公司初步的年度经营计划。</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3、初步经营</w:t>
      </w:r>
      <w:r w:rsidRPr="00581469">
        <w:rPr>
          <w:rFonts w:ascii="宋体" w:hAnsi="宋体"/>
          <w:bCs/>
        </w:rPr>
        <w:t>计划</w:t>
      </w:r>
      <w:r w:rsidRPr="00581469">
        <w:rPr>
          <w:rFonts w:ascii="宋体" w:hAnsi="宋体" w:hint="eastAsia"/>
          <w:bCs/>
        </w:rPr>
        <w:t>的</w:t>
      </w:r>
      <w:r w:rsidRPr="00581469">
        <w:rPr>
          <w:rFonts w:ascii="宋体" w:hAnsi="宋体"/>
          <w:bCs/>
        </w:rPr>
        <w:t>调整</w:t>
      </w:r>
    </w:p>
    <w:p w:rsidR="00F02620" w:rsidRPr="004760B6"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依据集团</w:t>
      </w:r>
      <w:r w:rsidRPr="00581469">
        <w:rPr>
          <w:rFonts w:ascii="宋体" w:hAnsi="宋体"/>
          <w:bCs/>
        </w:rPr>
        <w:t>公司</w:t>
      </w:r>
      <w:r w:rsidRPr="00581469">
        <w:rPr>
          <w:rFonts w:ascii="宋体" w:hAnsi="宋体" w:hint="eastAsia"/>
          <w:bCs/>
        </w:rPr>
        <w:t>年</w:t>
      </w:r>
      <w:r w:rsidRPr="00581469">
        <w:rPr>
          <w:rFonts w:ascii="宋体" w:hAnsi="宋体"/>
          <w:bCs/>
        </w:rPr>
        <w:t>度</w:t>
      </w:r>
      <w:r w:rsidRPr="00581469">
        <w:rPr>
          <w:rFonts w:ascii="宋体" w:hAnsi="宋体" w:hint="eastAsia"/>
          <w:bCs/>
        </w:rPr>
        <w:t>经营目标</w:t>
      </w:r>
      <w:r w:rsidRPr="00581469">
        <w:rPr>
          <w:rFonts w:ascii="宋体" w:hAnsi="宋体"/>
          <w:bCs/>
        </w:rPr>
        <w:t>和重点，</w:t>
      </w:r>
      <w:r w:rsidRPr="00581469">
        <w:rPr>
          <w:rFonts w:ascii="宋体" w:hAnsi="宋体" w:hint="eastAsia"/>
          <w:bCs/>
        </w:rPr>
        <w:t>由</w:t>
      </w:r>
      <w:r w:rsidRPr="00581469">
        <w:rPr>
          <w:rFonts w:ascii="宋体" w:hAnsi="宋体"/>
          <w:bCs/>
        </w:rPr>
        <w:t>计划处</w:t>
      </w:r>
      <w:r w:rsidRPr="00581469">
        <w:rPr>
          <w:rFonts w:ascii="宋体" w:hAnsi="宋体" w:hint="eastAsia"/>
          <w:bCs/>
        </w:rPr>
        <w:t>对</w:t>
      </w:r>
      <w:r w:rsidRPr="00581469">
        <w:rPr>
          <w:rFonts w:ascii="宋体" w:hAnsi="宋体"/>
          <w:bCs/>
        </w:rPr>
        <w:t>初步</w:t>
      </w:r>
      <w:r w:rsidRPr="00581469">
        <w:rPr>
          <w:rFonts w:ascii="宋体" w:hAnsi="宋体" w:hint="eastAsia"/>
          <w:bCs/>
        </w:rPr>
        <w:t>汇总</w:t>
      </w:r>
      <w:r w:rsidRPr="00581469">
        <w:rPr>
          <w:rFonts w:ascii="宋体" w:hAnsi="宋体"/>
          <w:bCs/>
        </w:rPr>
        <w:t>的</w:t>
      </w:r>
      <w:r w:rsidRPr="00581469">
        <w:rPr>
          <w:rFonts w:ascii="宋体" w:hAnsi="宋体" w:hint="eastAsia"/>
          <w:bCs/>
        </w:rPr>
        <w:t>年度</w:t>
      </w:r>
      <w:r w:rsidRPr="00581469">
        <w:rPr>
          <w:rFonts w:ascii="宋体" w:hAnsi="宋体"/>
          <w:bCs/>
        </w:rPr>
        <w:t>经营计划进行</w:t>
      </w:r>
      <w:r w:rsidRPr="00581469">
        <w:rPr>
          <w:rFonts w:ascii="宋体" w:hAnsi="宋体" w:hint="eastAsia"/>
          <w:bCs/>
        </w:rPr>
        <w:t>对比分析，</w:t>
      </w:r>
      <w:r w:rsidRPr="00581469">
        <w:rPr>
          <w:rFonts w:ascii="宋体" w:hAnsi="宋体"/>
          <w:bCs/>
        </w:rPr>
        <w:t>并结合公司</w:t>
      </w:r>
      <w:r w:rsidRPr="00581469">
        <w:rPr>
          <w:rFonts w:ascii="宋体" w:hAnsi="宋体" w:hint="eastAsia"/>
          <w:bCs/>
        </w:rPr>
        <w:t>《</w:t>
      </w:r>
      <w:r w:rsidRPr="004760B6">
        <w:rPr>
          <w:rFonts w:ascii="宋体" w:hAnsi="宋体" w:hint="eastAsia"/>
          <w:bCs/>
        </w:rPr>
        <w:t>对照行业标兵提升管理水平和经营业绩管理办法</w:t>
      </w:r>
      <w:r w:rsidRPr="004760B6">
        <w:rPr>
          <w:rFonts w:ascii="宋体" w:hAnsi="宋体"/>
          <w:bCs/>
        </w:rPr>
        <w:t>》</w:t>
      </w:r>
      <w:r w:rsidRPr="004760B6">
        <w:rPr>
          <w:rFonts w:ascii="宋体" w:hAnsi="宋体" w:hint="eastAsia"/>
          <w:bCs/>
        </w:rPr>
        <w:t>，</w:t>
      </w:r>
      <w:r w:rsidRPr="004760B6">
        <w:rPr>
          <w:rFonts w:ascii="宋体" w:hAnsi="宋体"/>
          <w:bCs/>
        </w:rPr>
        <w:t>确定公司级KPI</w:t>
      </w:r>
      <w:r w:rsidRPr="004760B6">
        <w:rPr>
          <w:rFonts w:ascii="宋体" w:hAnsi="宋体" w:hint="eastAsia"/>
          <w:bCs/>
        </w:rPr>
        <w:t>绩效</w:t>
      </w:r>
      <w:r w:rsidRPr="004760B6">
        <w:rPr>
          <w:rFonts w:ascii="宋体" w:hAnsi="宋体"/>
          <w:bCs/>
        </w:rPr>
        <w:t>指标体系</w:t>
      </w:r>
      <w:r w:rsidRPr="004760B6">
        <w:rPr>
          <w:rFonts w:ascii="宋体" w:hAnsi="宋体" w:hint="eastAsia"/>
          <w:bCs/>
        </w:rPr>
        <w:t>和职能</w:t>
      </w:r>
      <w:r w:rsidRPr="004760B6">
        <w:rPr>
          <w:rFonts w:ascii="宋体" w:hAnsi="宋体"/>
          <w:bCs/>
        </w:rPr>
        <w:t>区域级</w:t>
      </w:r>
      <w:r w:rsidRPr="004760B6">
        <w:rPr>
          <w:rFonts w:ascii="宋体" w:hAnsi="宋体" w:hint="eastAsia"/>
          <w:bCs/>
        </w:rPr>
        <w:t>（各</w:t>
      </w:r>
      <w:r w:rsidRPr="004760B6">
        <w:rPr>
          <w:rFonts w:ascii="宋体" w:hAnsi="宋体"/>
          <w:bCs/>
        </w:rPr>
        <w:t>部门、分子公司）KPI绩效指标体系的</w:t>
      </w:r>
      <w:r w:rsidRPr="004760B6">
        <w:rPr>
          <w:rFonts w:ascii="宋体" w:hAnsi="宋体" w:hint="eastAsia"/>
          <w:bCs/>
        </w:rPr>
        <w:t>讨论</w:t>
      </w:r>
      <w:r w:rsidRPr="004760B6">
        <w:rPr>
          <w:rFonts w:ascii="宋体" w:hAnsi="宋体"/>
          <w:bCs/>
        </w:rPr>
        <w:t>稿</w:t>
      </w:r>
      <w:r w:rsidRPr="004760B6">
        <w:rPr>
          <w:rFonts w:ascii="宋体" w:hAnsi="宋体" w:hint="eastAsia"/>
          <w:bCs/>
        </w:rPr>
        <w:t>，</w:t>
      </w:r>
      <w:r w:rsidRPr="004760B6">
        <w:rPr>
          <w:rFonts w:ascii="宋体" w:hAnsi="宋体"/>
          <w:bCs/>
        </w:rPr>
        <w:t>并经公司总经理</w:t>
      </w:r>
      <w:r w:rsidRPr="004760B6">
        <w:rPr>
          <w:rFonts w:ascii="宋体" w:hAnsi="宋体" w:hint="eastAsia"/>
          <w:bCs/>
        </w:rPr>
        <w:t>办公会</w:t>
      </w:r>
      <w:r w:rsidRPr="004760B6">
        <w:rPr>
          <w:rFonts w:ascii="宋体" w:hAnsi="宋体"/>
          <w:bCs/>
        </w:rPr>
        <w:t>审核。</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4、经营</w:t>
      </w:r>
      <w:r w:rsidRPr="004760B6">
        <w:rPr>
          <w:rFonts w:ascii="宋体" w:hAnsi="宋体"/>
          <w:bCs/>
        </w:rPr>
        <w:t>计划</w:t>
      </w:r>
      <w:r w:rsidRPr="004760B6">
        <w:rPr>
          <w:rFonts w:ascii="宋体" w:hAnsi="宋体" w:hint="eastAsia"/>
          <w:bCs/>
        </w:rPr>
        <w:t>的确定</w:t>
      </w:r>
      <w:r w:rsidRPr="004760B6">
        <w:rPr>
          <w:rFonts w:ascii="宋体" w:hAnsi="宋体"/>
          <w:bCs/>
        </w:rPr>
        <w:t>与</w:t>
      </w:r>
      <w:r w:rsidRPr="004760B6">
        <w:rPr>
          <w:rFonts w:ascii="宋体" w:hAnsi="宋体" w:hint="eastAsia"/>
          <w:bCs/>
        </w:rPr>
        <w:t>实施</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公司董事会</w:t>
      </w:r>
      <w:r w:rsidRPr="00581469">
        <w:rPr>
          <w:rFonts w:ascii="宋体" w:hAnsi="宋体"/>
          <w:bCs/>
        </w:rPr>
        <w:t>召开董事会会议对公司</w:t>
      </w:r>
      <w:r w:rsidRPr="00581469">
        <w:rPr>
          <w:rFonts w:ascii="宋体" w:hAnsi="宋体" w:hint="eastAsia"/>
          <w:bCs/>
        </w:rPr>
        <w:t>年度</w:t>
      </w:r>
      <w:r w:rsidRPr="00581469">
        <w:rPr>
          <w:rFonts w:ascii="宋体" w:hAnsi="宋体"/>
          <w:bCs/>
        </w:rPr>
        <w:t>计划讨论稿进行讨论和决策，</w:t>
      </w:r>
      <w:r w:rsidRPr="00581469">
        <w:rPr>
          <w:rFonts w:ascii="宋体" w:hAnsi="宋体" w:hint="eastAsia"/>
          <w:bCs/>
        </w:rPr>
        <w:t>形成</w:t>
      </w:r>
      <w:r w:rsidRPr="00581469">
        <w:rPr>
          <w:rFonts w:ascii="宋体" w:hAnsi="宋体"/>
          <w:bCs/>
        </w:rPr>
        <w:t>公司年度经营计划</w:t>
      </w:r>
      <w:r w:rsidRPr="00581469">
        <w:rPr>
          <w:rFonts w:ascii="宋体" w:hAnsi="宋体" w:hint="eastAsia"/>
          <w:bCs/>
        </w:rPr>
        <w:t>的</w:t>
      </w:r>
      <w:r w:rsidRPr="00581469">
        <w:rPr>
          <w:rFonts w:ascii="宋体" w:hAnsi="宋体"/>
          <w:bCs/>
        </w:rPr>
        <w:t>确定稿</w:t>
      </w:r>
      <w:r w:rsidRPr="00581469">
        <w:rPr>
          <w:rFonts w:ascii="宋体" w:hAnsi="宋体" w:hint="eastAsia"/>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由计划</w:t>
      </w:r>
      <w:r w:rsidRPr="00581469">
        <w:rPr>
          <w:rFonts w:ascii="宋体" w:hAnsi="宋体"/>
          <w:bCs/>
        </w:rPr>
        <w:t>处</w:t>
      </w:r>
      <w:r w:rsidRPr="00581469">
        <w:rPr>
          <w:rFonts w:ascii="宋体" w:hAnsi="宋体" w:hint="eastAsia"/>
          <w:bCs/>
        </w:rPr>
        <w:t>在12月底前以公司文件</w:t>
      </w:r>
      <w:r w:rsidRPr="00581469">
        <w:rPr>
          <w:rFonts w:ascii="宋体" w:hAnsi="宋体"/>
          <w:bCs/>
        </w:rPr>
        <w:t>下发最终确定的</w:t>
      </w:r>
      <w:r w:rsidRPr="00581469">
        <w:rPr>
          <w:rFonts w:ascii="宋体" w:hAnsi="宋体" w:hint="eastAsia"/>
          <w:bCs/>
        </w:rPr>
        <w:t>下</w:t>
      </w:r>
      <w:r w:rsidRPr="00581469">
        <w:rPr>
          <w:rFonts w:ascii="宋体" w:hAnsi="宋体"/>
          <w:bCs/>
        </w:rPr>
        <w:t>年度经营计划和各部门、分子公司的目标任务计划。</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二、公司级</w:t>
      </w:r>
      <w:r w:rsidRPr="00581469">
        <w:rPr>
          <w:rFonts w:ascii="宋体" w:hAnsi="宋体"/>
          <w:bCs/>
        </w:rPr>
        <w:t>KPI</w:t>
      </w:r>
      <w:r w:rsidRPr="00581469">
        <w:rPr>
          <w:rFonts w:ascii="宋体" w:hAnsi="宋体" w:hint="eastAsia"/>
          <w:bCs/>
        </w:rPr>
        <w:t>的管理</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1、</w:t>
      </w:r>
      <w:r w:rsidRPr="00581469">
        <w:rPr>
          <w:rFonts w:ascii="宋体" w:hAnsi="宋体"/>
          <w:bCs/>
        </w:rPr>
        <w:t>评价标准</w:t>
      </w:r>
      <w:r w:rsidRPr="00581469">
        <w:rPr>
          <w:rFonts w:ascii="宋体" w:hAnsi="宋体" w:hint="eastAsia"/>
          <w:bCs/>
        </w:rPr>
        <w:t>确定</w:t>
      </w:r>
    </w:p>
    <w:p w:rsidR="00F02620" w:rsidRPr="004760B6"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根据已经</w:t>
      </w:r>
      <w:r w:rsidRPr="00581469">
        <w:rPr>
          <w:rFonts w:ascii="宋体" w:hAnsi="宋体"/>
          <w:bCs/>
        </w:rPr>
        <w:t>确定的公司级KPI</w:t>
      </w:r>
      <w:r w:rsidRPr="00581469">
        <w:rPr>
          <w:rFonts w:ascii="宋体" w:hAnsi="宋体" w:hint="eastAsia"/>
          <w:bCs/>
        </w:rPr>
        <w:t>，由</w:t>
      </w:r>
      <w:r w:rsidRPr="00581469">
        <w:rPr>
          <w:rFonts w:ascii="宋体" w:hAnsi="宋体"/>
          <w:bCs/>
        </w:rPr>
        <w:t>计划处</w:t>
      </w:r>
      <w:r w:rsidRPr="00581469">
        <w:rPr>
          <w:rFonts w:ascii="宋体" w:hAnsi="宋体" w:hint="eastAsia"/>
          <w:bCs/>
        </w:rPr>
        <w:t>拟定公司</w:t>
      </w:r>
      <w:r w:rsidRPr="00581469">
        <w:rPr>
          <w:rFonts w:ascii="宋体" w:hAnsi="宋体"/>
          <w:bCs/>
        </w:rPr>
        <w:t>级KPI的评价标准，</w:t>
      </w:r>
      <w:r w:rsidRPr="00581469">
        <w:rPr>
          <w:rFonts w:ascii="宋体" w:hAnsi="宋体" w:hint="eastAsia"/>
          <w:bCs/>
        </w:rPr>
        <w:t>总经理办公会</w:t>
      </w:r>
      <w:r w:rsidRPr="00581469">
        <w:rPr>
          <w:rFonts w:ascii="宋体" w:hAnsi="宋体"/>
          <w:bCs/>
        </w:rPr>
        <w:t>对KPI评价标准进行审核</w:t>
      </w:r>
      <w:r w:rsidRPr="00581469">
        <w:rPr>
          <w:rFonts w:ascii="宋体" w:hAnsi="宋体" w:hint="eastAsia"/>
          <w:bCs/>
        </w:rPr>
        <w:t>批准</w:t>
      </w:r>
      <w:r w:rsidRPr="004760B6">
        <w:rPr>
          <w:rFonts w:ascii="宋体" w:hAnsi="宋体"/>
          <w:bCs/>
        </w:rPr>
        <w:t>。</w:t>
      </w:r>
      <w:r w:rsidRPr="004760B6">
        <w:rPr>
          <w:rFonts w:ascii="宋体" w:hAnsi="宋体" w:hint="eastAsia"/>
          <w:bCs/>
        </w:rPr>
        <w:t>公司级</w:t>
      </w:r>
      <w:r w:rsidRPr="004760B6">
        <w:rPr>
          <w:rFonts w:ascii="宋体" w:hAnsi="宋体"/>
          <w:bCs/>
        </w:rPr>
        <w:t>KPI</w:t>
      </w:r>
      <w:r w:rsidRPr="004760B6">
        <w:rPr>
          <w:rFonts w:ascii="宋体" w:hAnsi="宋体" w:hint="eastAsia"/>
          <w:bCs/>
        </w:rPr>
        <w:t>的</w:t>
      </w:r>
      <w:r w:rsidRPr="004760B6">
        <w:rPr>
          <w:rFonts w:ascii="宋体" w:hAnsi="宋体"/>
          <w:bCs/>
        </w:rPr>
        <w:t>绩效</w:t>
      </w:r>
      <w:r w:rsidRPr="004760B6">
        <w:rPr>
          <w:rFonts w:ascii="宋体" w:hAnsi="宋体" w:hint="eastAsia"/>
          <w:bCs/>
        </w:rPr>
        <w:t>评价</w:t>
      </w:r>
      <w:r w:rsidRPr="004760B6">
        <w:rPr>
          <w:rFonts w:ascii="宋体" w:hAnsi="宋体"/>
          <w:bCs/>
        </w:rPr>
        <w:t>标准制定可参考战略目标</w:t>
      </w:r>
      <w:r w:rsidRPr="004760B6">
        <w:rPr>
          <w:rFonts w:ascii="宋体" w:hAnsi="宋体" w:hint="eastAsia"/>
          <w:bCs/>
        </w:rPr>
        <w:t>绩效评价</w:t>
      </w:r>
      <w:r w:rsidRPr="004760B6">
        <w:rPr>
          <w:rFonts w:ascii="宋体" w:hAnsi="宋体"/>
          <w:bCs/>
        </w:rPr>
        <w:t>标准制定。</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2、</w:t>
      </w:r>
      <w:r w:rsidRPr="00581469">
        <w:rPr>
          <w:rFonts w:ascii="宋体" w:hAnsi="宋体"/>
          <w:bCs/>
        </w:rPr>
        <w:t>跟踪</w:t>
      </w:r>
      <w:r w:rsidRPr="00581469">
        <w:rPr>
          <w:rFonts w:ascii="宋体" w:hAnsi="宋体" w:hint="eastAsia"/>
          <w:bCs/>
        </w:rPr>
        <w:t>与</w:t>
      </w:r>
      <w:r w:rsidRPr="00581469">
        <w:rPr>
          <w:rFonts w:ascii="宋体" w:hAnsi="宋体"/>
          <w:bCs/>
        </w:rPr>
        <w:t>测量</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计划处</w:t>
      </w:r>
      <w:r w:rsidRPr="004760B6">
        <w:rPr>
          <w:rFonts w:ascii="宋体" w:hAnsi="宋体"/>
          <w:bCs/>
        </w:rPr>
        <w:t>对</w:t>
      </w:r>
      <w:r w:rsidRPr="004760B6">
        <w:rPr>
          <w:rFonts w:ascii="宋体" w:hAnsi="宋体" w:hint="eastAsia"/>
          <w:bCs/>
        </w:rPr>
        <w:t>公司级KPI</w:t>
      </w:r>
      <w:r w:rsidRPr="004760B6">
        <w:rPr>
          <w:rFonts w:ascii="宋体" w:hAnsi="宋体"/>
          <w:bCs/>
        </w:rPr>
        <w:t>的</w:t>
      </w:r>
      <w:r w:rsidRPr="004760B6">
        <w:rPr>
          <w:rFonts w:ascii="宋体" w:hAnsi="宋体" w:hint="eastAsia"/>
          <w:bCs/>
        </w:rPr>
        <w:t>完成</w:t>
      </w:r>
      <w:r w:rsidRPr="004760B6">
        <w:rPr>
          <w:rFonts w:ascii="宋体" w:hAnsi="宋体"/>
          <w:bCs/>
        </w:rPr>
        <w:t>情况进行跟踪</w:t>
      </w:r>
      <w:r w:rsidRPr="004760B6">
        <w:rPr>
          <w:rFonts w:ascii="宋体" w:hAnsi="宋体" w:hint="eastAsia"/>
          <w:bCs/>
        </w:rPr>
        <w:t>和</w:t>
      </w:r>
      <w:r w:rsidRPr="004760B6">
        <w:rPr>
          <w:rFonts w:ascii="宋体" w:hAnsi="宋体"/>
          <w:bCs/>
        </w:rPr>
        <w:t>测量，当</w:t>
      </w:r>
      <w:r w:rsidRPr="004760B6">
        <w:rPr>
          <w:rFonts w:ascii="宋体" w:hAnsi="宋体" w:hint="eastAsia"/>
          <w:bCs/>
        </w:rPr>
        <w:t>公司级KPI</w:t>
      </w:r>
      <w:r w:rsidRPr="004760B6">
        <w:rPr>
          <w:rFonts w:ascii="宋体" w:hAnsi="宋体"/>
          <w:bCs/>
        </w:rPr>
        <w:t>进度</w:t>
      </w:r>
      <w:r w:rsidRPr="004760B6">
        <w:rPr>
          <w:rFonts w:ascii="宋体" w:hAnsi="宋体" w:hint="eastAsia"/>
          <w:bCs/>
        </w:rPr>
        <w:t>和完成</w:t>
      </w:r>
      <w:r w:rsidRPr="004760B6">
        <w:rPr>
          <w:rFonts w:ascii="宋体" w:hAnsi="宋体"/>
          <w:bCs/>
        </w:rPr>
        <w:t>情况</w:t>
      </w:r>
      <w:r w:rsidRPr="004760B6">
        <w:rPr>
          <w:rFonts w:ascii="宋体" w:hAnsi="宋体" w:hint="eastAsia"/>
          <w:bCs/>
        </w:rPr>
        <w:t>出现</w:t>
      </w:r>
      <w:r w:rsidRPr="004760B6">
        <w:rPr>
          <w:rFonts w:ascii="宋体" w:hAnsi="宋体"/>
          <w:bCs/>
        </w:rPr>
        <w:t>偏差时，</w:t>
      </w:r>
      <w:r w:rsidRPr="004760B6">
        <w:rPr>
          <w:rFonts w:ascii="宋体" w:hAnsi="宋体" w:hint="eastAsia"/>
          <w:bCs/>
        </w:rPr>
        <w:t>计划处</w:t>
      </w:r>
      <w:r w:rsidRPr="004760B6">
        <w:rPr>
          <w:rFonts w:ascii="宋体" w:hAnsi="宋体"/>
          <w:bCs/>
        </w:rPr>
        <w:t>应及时向</w:t>
      </w:r>
      <w:r w:rsidRPr="004760B6">
        <w:rPr>
          <w:rFonts w:ascii="宋体" w:hAnsi="宋体" w:hint="eastAsia"/>
          <w:bCs/>
        </w:rPr>
        <w:t>总经理</w:t>
      </w:r>
      <w:r w:rsidRPr="004760B6">
        <w:rPr>
          <w:rFonts w:ascii="宋体" w:hAnsi="宋体"/>
          <w:bCs/>
        </w:rPr>
        <w:t>和董事</w:t>
      </w:r>
      <w:r w:rsidRPr="004760B6">
        <w:rPr>
          <w:rFonts w:ascii="宋体" w:hAnsi="宋体" w:hint="eastAsia"/>
          <w:bCs/>
        </w:rPr>
        <w:t>长</w:t>
      </w:r>
      <w:r w:rsidRPr="004760B6">
        <w:rPr>
          <w:rFonts w:ascii="宋体" w:hAnsi="宋体"/>
          <w:bCs/>
        </w:rPr>
        <w:t>反馈，以便</w:t>
      </w:r>
      <w:r w:rsidRPr="004760B6">
        <w:rPr>
          <w:rFonts w:ascii="宋体" w:hAnsi="宋体" w:hint="eastAsia"/>
          <w:bCs/>
        </w:rPr>
        <w:t>及时</w:t>
      </w:r>
      <w:r w:rsidRPr="004760B6">
        <w:rPr>
          <w:rFonts w:ascii="宋体" w:hAnsi="宋体"/>
          <w:bCs/>
        </w:rPr>
        <w:t>采取措施确保</w:t>
      </w:r>
      <w:r w:rsidRPr="004760B6">
        <w:rPr>
          <w:rFonts w:ascii="宋体" w:hAnsi="宋体" w:hint="eastAsia"/>
          <w:bCs/>
        </w:rPr>
        <w:t>公司</w:t>
      </w:r>
      <w:r w:rsidRPr="004760B6">
        <w:rPr>
          <w:rFonts w:ascii="宋体" w:hAnsi="宋体"/>
          <w:bCs/>
        </w:rPr>
        <w:t>KPI</w:t>
      </w:r>
      <w:r w:rsidRPr="004760B6">
        <w:rPr>
          <w:rFonts w:ascii="宋体" w:hAnsi="宋体" w:hint="eastAsia"/>
          <w:bCs/>
        </w:rPr>
        <w:t>的</w:t>
      </w:r>
      <w:r w:rsidRPr="004760B6">
        <w:rPr>
          <w:rFonts w:ascii="宋体" w:hAnsi="宋体"/>
          <w:bCs/>
        </w:rPr>
        <w:t>完成。</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3、考核</w:t>
      </w:r>
      <w:r w:rsidRPr="00581469">
        <w:rPr>
          <w:rFonts w:ascii="宋体" w:hAnsi="宋体"/>
          <w:bCs/>
        </w:rPr>
        <w:t>评价</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由计划处</w:t>
      </w:r>
      <w:r w:rsidRPr="00581469">
        <w:rPr>
          <w:rFonts w:ascii="宋体" w:hAnsi="宋体"/>
          <w:bCs/>
        </w:rPr>
        <w:t>收集</w:t>
      </w:r>
      <w:r w:rsidRPr="00581469">
        <w:rPr>
          <w:rFonts w:ascii="宋体" w:hAnsi="宋体" w:hint="eastAsia"/>
          <w:bCs/>
        </w:rPr>
        <w:t>、</w:t>
      </w:r>
      <w:r w:rsidRPr="00581469">
        <w:rPr>
          <w:rFonts w:ascii="宋体" w:hAnsi="宋体"/>
          <w:bCs/>
        </w:rPr>
        <w:t>整理</w:t>
      </w:r>
      <w:r w:rsidRPr="00581469">
        <w:rPr>
          <w:rFonts w:ascii="宋体" w:hAnsi="宋体" w:hint="eastAsia"/>
          <w:bCs/>
        </w:rPr>
        <w:t>和</w:t>
      </w:r>
      <w:r w:rsidRPr="00581469">
        <w:rPr>
          <w:rFonts w:ascii="宋体" w:hAnsi="宋体"/>
          <w:bCs/>
        </w:rPr>
        <w:t>汇总公司级KPI</w:t>
      </w:r>
      <w:r w:rsidRPr="00581469">
        <w:rPr>
          <w:rFonts w:ascii="宋体" w:hAnsi="宋体" w:hint="eastAsia"/>
          <w:bCs/>
        </w:rPr>
        <w:t>绩效指标</w:t>
      </w:r>
      <w:r w:rsidRPr="00581469">
        <w:rPr>
          <w:rFonts w:ascii="宋体" w:hAnsi="宋体"/>
          <w:bCs/>
        </w:rPr>
        <w:t>体系</w:t>
      </w:r>
      <w:r w:rsidRPr="00581469">
        <w:rPr>
          <w:rFonts w:ascii="宋体" w:hAnsi="宋体" w:hint="eastAsia"/>
          <w:bCs/>
        </w:rPr>
        <w:t>有关</w:t>
      </w:r>
      <w:r w:rsidRPr="00581469">
        <w:rPr>
          <w:rFonts w:ascii="宋体" w:hAnsi="宋体"/>
          <w:bCs/>
        </w:rPr>
        <w:t>的信息</w:t>
      </w:r>
      <w:r w:rsidRPr="00581469">
        <w:rPr>
          <w:rFonts w:ascii="宋体" w:hAnsi="宋体" w:hint="eastAsia"/>
          <w:bCs/>
        </w:rPr>
        <w:t>，公司总经理</w:t>
      </w:r>
      <w:r w:rsidRPr="00581469">
        <w:rPr>
          <w:rFonts w:ascii="宋体" w:hAnsi="宋体"/>
          <w:bCs/>
        </w:rPr>
        <w:t>办公会对公司级KPI进行考核评价审批。</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4、</w:t>
      </w:r>
      <w:r w:rsidRPr="00581469">
        <w:rPr>
          <w:rFonts w:ascii="宋体" w:hAnsi="宋体"/>
          <w:bCs/>
        </w:rPr>
        <w:t>改进与反馈</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计划处对</w:t>
      </w:r>
      <w:r w:rsidRPr="00581469">
        <w:rPr>
          <w:rFonts w:ascii="宋体" w:hAnsi="宋体"/>
          <w:bCs/>
        </w:rPr>
        <w:t>公司级KPI完成情况进行</w:t>
      </w:r>
      <w:r w:rsidRPr="004760B6">
        <w:rPr>
          <w:rFonts w:ascii="宋体" w:hAnsi="宋体"/>
          <w:bCs/>
        </w:rPr>
        <w:t>详细分析</w:t>
      </w:r>
      <w:r w:rsidRPr="004760B6">
        <w:rPr>
          <w:rFonts w:ascii="宋体" w:hAnsi="宋体" w:hint="eastAsia"/>
          <w:bCs/>
        </w:rPr>
        <w:t>和研究</w:t>
      </w:r>
      <w:r w:rsidRPr="004760B6">
        <w:rPr>
          <w:rFonts w:ascii="宋体" w:hAnsi="宋体"/>
          <w:bCs/>
        </w:rPr>
        <w:t>，提出反馈的意见和建议</w:t>
      </w:r>
      <w:r w:rsidRPr="004760B6">
        <w:rPr>
          <w:rFonts w:ascii="宋体" w:hAnsi="宋体" w:hint="eastAsia"/>
          <w:bCs/>
        </w:rPr>
        <w:t>，</w:t>
      </w:r>
      <w:r w:rsidRPr="004760B6">
        <w:rPr>
          <w:rFonts w:ascii="宋体" w:hAnsi="宋体"/>
          <w:bCs/>
        </w:rPr>
        <w:t>报送</w:t>
      </w:r>
      <w:r w:rsidRPr="004760B6">
        <w:rPr>
          <w:rFonts w:ascii="宋体" w:hAnsi="宋体" w:hint="eastAsia"/>
          <w:bCs/>
        </w:rPr>
        <w:lastRenderedPageBreak/>
        <w:t>总经理审核</w:t>
      </w:r>
      <w:r w:rsidRPr="004760B6">
        <w:rPr>
          <w:rFonts w:ascii="宋体" w:hAnsi="宋体"/>
          <w:bCs/>
        </w:rPr>
        <w:t>，并最终报送董事长审批，作为下一轮</w:t>
      </w:r>
      <w:r w:rsidRPr="004760B6">
        <w:rPr>
          <w:rFonts w:ascii="宋体" w:hAnsi="宋体" w:hint="eastAsia"/>
          <w:bCs/>
        </w:rPr>
        <w:t>年度经营</w:t>
      </w:r>
      <w:r w:rsidRPr="004760B6">
        <w:rPr>
          <w:rFonts w:ascii="宋体" w:hAnsi="宋体"/>
          <w:bCs/>
        </w:rPr>
        <w:t>计划制定的依据。</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74" w:name="_Toc528762500"/>
      <w:bookmarkStart w:id="1075" w:name="_Toc528834427"/>
      <w:bookmarkStart w:id="1076" w:name="_Toc528845322"/>
      <w:r w:rsidRPr="00581469">
        <w:rPr>
          <w:rFonts w:ascii="宋体" w:hAnsi="宋体" w:hint="eastAsia"/>
          <w:bCs/>
        </w:rPr>
        <w:t>第十三条 项目</w:t>
      </w:r>
      <w:r w:rsidRPr="00581469">
        <w:rPr>
          <w:rFonts w:ascii="宋体" w:hAnsi="宋体"/>
          <w:bCs/>
        </w:rPr>
        <w:t>计划（</w:t>
      </w:r>
      <w:r w:rsidRPr="00581469">
        <w:rPr>
          <w:rFonts w:ascii="宋体" w:hAnsi="宋体" w:hint="eastAsia"/>
          <w:bCs/>
        </w:rPr>
        <w:t>跨部门</w:t>
      </w:r>
      <w:r w:rsidRPr="00581469">
        <w:rPr>
          <w:rFonts w:ascii="宋体" w:hAnsi="宋体"/>
          <w:bCs/>
        </w:rPr>
        <w:t>级</w:t>
      </w:r>
      <w:r w:rsidRPr="00581469">
        <w:rPr>
          <w:rFonts w:ascii="宋体" w:hAnsi="宋体" w:hint="eastAsia"/>
          <w:bCs/>
        </w:rPr>
        <w:t>）</w:t>
      </w:r>
      <w:r w:rsidRPr="00581469">
        <w:rPr>
          <w:rFonts w:ascii="宋体" w:hAnsi="宋体"/>
          <w:bCs/>
        </w:rPr>
        <w:t>组织</w:t>
      </w:r>
      <w:r w:rsidRPr="00581469">
        <w:rPr>
          <w:rFonts w:ascii="宋体" w:hAnsi="宋体" w:hint="eastAsia"/>
          <w:bCs/>
        </w:rPr>
        <w:t>绩效</w:t>
      </w:r>
      <w:r w:rsidRPr="00581469">
        <w:rPr>
          <w:rFonts w:ascii="宋体" w:hAnsi="宋体"/>
          <w:bCs/>
        </w:rPr>
        <w:t>实施</w:t>
      </w:r>
      <w:bookmarkEnd w:id="1074"/>
      <w:bookmarkEnd w:id="1075"/>
      <w:bookmarkEnd w:id="1076"/>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（一</w:t>
      </w:r>
      <w:r w:rsidRPr="00581469">
        <w:rPr>
          <w:rFonts w:ascii="宋体" w:hAnsi="宋体"/>
          <w:bCs/>
        </w:rPr>
        <w:t>）</w:t>
      </w:r>
      <w:r w:rsidRPr="00581469">
        <w:rPr>
          <w:rFonts w:ascii="宋体" w:hAnsi="宋体" w:hint="eastAsia"/>
          <w:bCs/>
        </w:rPr>
        <w:t>项目</w:t>
      </w:r>
      <w:r w:rsidRPr="00581469">
        <w:rPr>
          <w:rFonts w:ascii="宋体" w:hAnsi="宋体"/>
          <w:bCs/>
        </w:rPr>
        <w:t>计划绩效指标体系</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项目计划来源于战略目标、</w:t>
      </w:r>
      <w:r w:rsidRPr="00581469">
        <w:rPr>
          <w:rFonts w:ascii="宋体" w:hAnsi="宋体" w:hint="eastAsia"/>
          <w:bCs/>
        </w:rPr>
        <w:t>业务</w:t>
      </w:r>
      <w:r w:rsidRPr="00581469">
        <w:rPr>
          <w:rFonts w:ascii="宋体" w:hAnsi="宋体"/>
          <w:bCs/>
        </w:rPr>
        <w:t>经营</w:t>
      </w:r>
      <w:r w:rsidRPr="00581469">
        <w:rPr>
          <w:rFonts w:ascii="宋体" w:hAnsi="宋体" w:hint="eastAsia"/>
          <w:bCs/>
        </w:rPr>
        <w:t>体系</w:t>
      </w:r>
      <w:r w:rsidRPr="00581469">
        <w:rPr>
          <w:rFonts w:ascii="宋体" w:hAnsi="宋体"/>
          <w:bCs/>
        </w:rPr>
        <w:t>计划</w:t>
      </w:r>
      <w:r w:rsidRPr="00581469">
        <w:rPr>
          <w:rFonts w:ascii="宋体" w:hAnsi="宋体" w:hint="eastAsia"/>
          <w:bCs/>
        </w:rPr>
        <w:t>（项目建设</w:t>
      </w:r>
      <w:r w:rsidRPr="00581469">
        <w:rPr>
          <w:rFonts w:ascii="宋体" w:hAnsi="宋体"/>
          <w:bCs/>
        </w:rPr>
        <w:t>规划）</w:t>
      </w:r>
      <w:r w:rsidRPr="00581469">
        <w:rPr>
          <w:rFonts w:ascii="宋体" w:hAnsi="宋体" w:hint="eastAsia"/>
          <w:bCs/>
        </w:rPr>
        <w:t>、</w:t>
      </w:r>
      <w:r w:rsidRPr="00581469">
        <w:rPr>
          <w:rFonts w:ascii="宋体" w:hAnsi="宋体"/>
          <w:bCs/>
        </w:rPr>
        <w:t>公司年度</w:t>
      </w:r>
      <w:r w:rsidRPr="00581469">
        <w:rPr>
          <w:rFonts w:ascii="宋体" w:hAnsi="宋体" w:hint="eastAsia"/>
          <w:bCs/>
        </w:rPr>
        <w:t>经营</w:t>
      </w:r>
      <w:r w:rsidRPr="00581469">
        <w:rPr>
          <w:rFonts w:ascii="宋体" w:hAnsi="宋体"/>
          <w:bCs/>
        </w:rPr>
        <w:t>计划，是</w:t>
      </w:r>
      <w:r w:rsidRPr="00581469">
        <w:rPr>
          <w:rFonts w:ascii="宋体" w:hAnsi="宋体" w:hint="eastAsia"/>
          <w:bCs/>
        </w:rPr>
        <w:t>技术</w:t>
      </w:r>
      <w:r w:rsidRPr="00581469">
        <w:rPr>
          <w:rFonts w:ascii="宋体" w:hAnsi="宋体"/>
          <w:bCs/>
        </w:rPr>
        <w:t>、创新、</w:t>
      </w:r>
      <w:r w:rsidRPr="00581469">
        <w:rPr>
          <w:rFonts w:ascii="宋体" w:hAnsi="宋体" w:hint="eastAsia"/>
          <w:bCs/>
        </w:rPr>
        <w:t>技改</w:t>
      </w:r>
      <w:r w:rsidRPr="00581469">
        <w:rPr>
          <w:rFonts w:ascii="宋体" w:hAnsi="宋体"/>
          <w:bCs/>
        </w:rPr>
        <w:t>等方面的</w:t>
      </w:r>
      <w:r w:rsidRPr="00581469">
        <w:rPr>
          <w:rFonts w:ascii="宋体" w:hAnsi="宋体" w:hint="eastAsia"/>
          <w:bCs/>
        </w:rPr>
        <w:t>项目</w:t>
      </w:r>
      <w:r w:rsidRPr="00581469">
        <w:rPr>
          <w:rFonts w:ascii="宋体" w:hAnsi="宋体"/>
          <w:bCs/>
        </w:rPr>
        <w:t>规划在当年的具体落实。</w:t>
      </w:r>
      <w:r w:rsidRPr="00581469">
        <w:rPr>
          <w:rFonts w:ascii="宋体" w:hAnsi="宋体" w:hint="eastAsia"/>
          <w:bCs/>
        </w:rPr>
        <w:t>技术</w:t>
      </w:r>
      <w:r w:rsidRPr="00581469">
        <w:rPr>
          <w:rFonts w:ascii="宋体" w:hAnsi="宋体"/>
          <w:bCs/>
        </w:rPr>
        <w:t>中心</w:t>
      </w:r>
      <w:r w:rsidRPr="00581469">
        <w:rPr>
          <w:rFonts w:ascii="宋体" w:hAnsi="宋体" w:hint="eastAsia"/>
          <w:bCs/>
        </w:rPr>
        <w:t>负责依据</w:t>
      </w:r>
      <w:r w:rsidRPr="00581469">
        <w:rPr>
          <w:rFonts w:ascii="宋体" w:hAnsi="宋体"/>
          <w:bCs/>
        </w:rPr>
        <w:t>《</w:t>
      </w:r>
      <w:r w:rsidRPr="00581469">
        <w:rPr>
          <w:rFonts w:ascii="宋体" w:hAnsi="宋体" w:hint="eastAsia"/>
          <w:bCs/>
        </w:rPr>
        <w:t>项目立项与验收管理办法</w:t>
      </w:r>
      <w:r w:rsidRPr="00581469">
        <w:rPr>
          <w:rFonts w:ascii="宋体" w:hAnsi="宋体"/>
          <w:bCs/>
        </w:rPr>
        <w:t>》</w:t>
      </w:r>
      <w:r w:rsidRPr="00581469">
        <w:rPr>
          <w:rFonts w:ascii="宋体" w:hAnsi="宋体" w:hint="eastAsia"/>
          <w:bCs/>
        </w:rPr>
        <w:t>、</w:t>
      </w:r>
      <w:r w:rsidRPr="00581469">
        <w:rPr>
          <w:rFonts w:ascii="宋体" w:hAnsi="宋体"/>
          <w:bCs/>
        </w:rPr>
        <w:t>《</w:t>
      </w:r>
      <w:r w:rsidRPr="00581469">
        <w:rPr>
          <w:rFonts w:ascii="宋体" w:hAnsi="宋体" w:hint="eastAsia"/>
          <w:bCs/>
        </w:rPr>
        <w:t>技术进步项目完成情况考核奖惩办法</w:t>
      </w:r>
      <w:r w:rsidRPr="00581469">
        <w:rPr>
          <w:rFonts w:ascii="宋体" w:hAnsi="宋体"/>
          <w:bCs/>
        </w:rPr>
        <w:t>》</w:t>
      </w:r>
      <w:r w:rsidRPr="00581469">
        <w:rPr>
          <w:rFonts w:ascii="宋体" w:hAnsi="宋体" w:hint="eastAsia"/>
          <w:bCs/>
        </w:rPr>
        <w:t>等</w:t>
      </w:r>
      <w:r w:rsidRPr="00581469">
        <w:rPr>
          <w:rFonts w:ascii="宋体" w:hAnsi="宋体"/>
          <w:bCs/>
        </w:rPr>
        <w:t>制度，</w:t>
      </w:r>
      <w:r w:rsidRPr="00581469">
        <w:rPr>
          <w:rFonts w:ascii="宋体" w:hAnsi="宋体" w:hint="eastAsia"/>
          <w:bCs/>
        </w:rPr>
        <w:t>组织</w:t>
      </w:r>
      <w:r w:rsidRPr="00581469">
        <w:rPr>
          <w:rFonts w:ascii="宋体" w:hAnsi="宋体"/>
          <w:bCs/>
        </w:rPr>
        <w:t>项目计划</w:t>
      </w:r>
      <w:r w:rsidRPr="00581469">
        <w:rPr>
          <w:rFonts w:ascii="宋体" w:hAnsi="宋体" w:hint="eastAsia"/>
          <w:bCs/>
        </w:rPr>
        <w:t>的</w:t>
      </w:r>
      <w:r w:rsidRPr="00581469">
        <w:rPr>
          <w:rFonts w:ascii="宋体" w:hAnsi="宋体"/>
          <w:bCs/>
        </w:rPr>
        <w:t>编制</w:t>
      </w:r>
      <w:r w:rsidRPr="00581469">
        <w:rPr>
          <w:rFonts w:ascii="宋体" w:hAnsi="宋体" w:hint="eastAsia"/>
          <w:bCs/>
        </w:rPr>
        <w:t>和</w:t>
      </w:r>
      <w:r w:rsidRPr="00581469">
        <w:rPr>
          <w:rFonts w:ascii="宋体" w:hAnsi="宋体"/>
          <w:bCs/>
        </w:rPr>
        <w:t>项目计划绩效指标体系</w:t>
      </w:r>
      <w:r w:rsidRPr="00581469">
        <w:rPr>
          <w:rFonts w:ascii="宋体" w:hAnsi="宋体" w:hint="eastAsia"/>
          <w:bCs/>
        </w:rPr>
        <w:t>的</w:t>
      </w:r>
      <w:r w:rsidRPr="00581469">
        <w:rPr>
          <w:rFonts w:ascii="宋体" w:hAnsi="宋体"/>
          <w:bCs/>
        </w:rPr>
        <w:t>建立</w:t>
      </w:r>
      <w:r w:rsidRPr="00581469">
        <w:rPr>
          <w:rFonts w:ascii="宋体" w:hAnsi="宋体" w:hint="eastAsia"/>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技术中心的项目</w:t>
      </w:r>
      <w:r w:rsidRPr="00581469">
        <w:rPr>
          <w:rFonts w:ascii="宋体" w:hAnsi="宋体"/>
          <w:bCs/>
        </w:rPr>
        <w:t>计划编制采用</w:t>
      </w:r>
      <w:r w:rsidRPr="00581469">
        <w:rPr>
          <w:rFonts w:ascii="宋体" w:hAnsi="宋体" w:hint="eastAsia"/>
          <w:bCs/>
        </w:rPr>
        <w:t>自上而下</w:t>
      </w:r>
      <w:r w:rsidRPr="00581469">
        <w:rPr>
          <w:rFonts w:ascii="宋体" w:hAnsi="宋体"/>
          <w:bCs/>
        </w:rPr>
        <w:t>和自下而上</w:t>
      </w:r>
      <w:r w:rsidRPr="00581469">
        <w:rPr>
          <w:rFonts w:ascii="宋体" w:hAnsi="宋体" w:hint="eastAsia"/>
          <w:bCs/>
        </w:rPr>
        <w:t>相结合</w:t>
      </w:r>
      <w:r w:rsidRPr="00581469">
        <w:rPr>
          <w:rFonts w:ascii="宋体" w:hAnsi="宋体"/>
          <w:bCs/>
        </w:rPr>
        <w:t>的方式，技术中心依据年度确定的项目重点和项目目标，编制</w:t>
      </w:r>
      <w:r w:rsidRPr="00581469">
        <w:rPr>
          <w:rFonts w:ascii="宋体" w:hAnsi="宋体" w:hint="eastAsia"/>
          <w:bCs/>
        </w:rPr>
        <w:t>初步</w:t>
      </w:r>
      <w:r w:rsidRPr="00581469">
        <w:rPr>
          <w:rFonts w:ascii="宋体" w:hAnsi="宋体"/>
          <w:bCs/>
        </w:rPr>
        <w:t>的项目计划，并将项目计划初稿下发</w:t>
      </w:r>
      <w:r w:rsidRPr="00581469">
        <w:rPr>
          <w:rFonts w:ascii="宋体" w:hAnsi="宋体" w:hint="eastAsia"/>
          <w:bCs/>
        </w:rPr>
        <w:t>给</w:t>
      </w:r>
      <w:r w:rsidRPr="00581469">
        <w:rPr>
          <w:rFonts w:ascii="宋体" w:hAnsi="宋体"/>
          <w:bCs/>
        </w:rPr>
        <w:t>各</w:t>
      </w:r>
      <w:r w:rsidRPr="00581469">
        <w:rPr>
          <w:rFonts w:ascii="宋体" w:hAnsi="宋体" w:hint="eastAsia"/>
          <w:bCs/>
        </w:rPr>
        <w:t>业务</w:t>
      </w:r>
      <w:r w:rsidRPr="00581469">
        <w:rPr>
          <w:rFonts w:ascii="宋体" w:hAnsi="宋体"/>
          <w:bCs/>
        </w:rPr>
        <w:t>部门</w:t>
      </w:r>
      <w:r w:rsidRPr="00581469">
        <w:rPr>
          <w:rFonts w:ascii="宋体" w:hAnsi="宋体" w:hint="eastAsia"/>
          <w:bCs/>
        </w:rPr>
        <w:t>和分子</w:t>
      </w:r>
      <w:r w:rsidRPr="00581469">
        <w:rPr>
          <w:rFonts w:ascii="宋体" w:hAnsi="宋体"/>
          <w:bCs/>
        </w:rPr>
        <w:t>公司，各业务部门和分子</w:t>
      </w:r>
      <w:r w:rsidRPr="00581469">
        <w:rPr>
          <w:rFonts w:ascii="宋体" w:hAnsi="宋体" w:hint="eastAsia"/>
          <w:bCs/>
        </w:rPr>
        <w:t>公司</w:t>
      </w:r>
      <w:r w:rsidRPr="00581469">
        <w:rPr>
          <w:rFonts w:ascii="宋体" w:hAnsi="宋体"/>
          <w:bCs/>
        </w:rPr>
        <w:t>结合公司的项目</w:t>
      </w:r>
      <w:r w:rsidRPr="00581469">
        <w:rPr>
          <w:rFonts w:ascii="宋体" w:hAnsi="宋体" w:hint="eastAsia"/>
          <w:bCs/>
        </w:rPr>
        <w:t>初稿</w:t>
      </w:r>
      <w:r w:rsidRPr="00581469">
        <w:rPr>
          <w:rFonts w:ascii="宋体" w:hAnsi="宋体"/>
          <w:bCs/>
        </w:rPr>
        <w:t>，补充各自的项目计划</w:t>
      </w:r>
      <w:r w:rsidRPr="00581469">
        <w:rPr>
          <w:rFonts w:ascii="宋体" w:hAnsi="宋体" w:hint="eastAsia"/>
          <w:bCs/>
        </w:rPr>
        <w:t>或</w:t>
      </w:r>
      <w:r w:rsidRPr="00581469">
        <w:rPr>
          <w:rFonts w:ascii="宋体" w:hAnsi="宋体"/>
          <w:bCs/>
        </w:rPr>
        <w:t>子计划，</w:t>
      </w:r>
      <w:r w:rsidRPr="00581469">
        <w:rPr>
          <w:rFonts w:ascii="宋体" w:hAnsi="宋体" w:hint="eastAsia"/>
          <w:bCs/>
        </w:rPr>
        <w:t>并</w:t>
      </w:r>
      <w:r w:rsidRPr="00581469">
        <w:rPr>
          <w:rFonts w:ascii="宋体" w:hAnsi="宋体"/>
          <w:bCs/>
        </w:rPr>
        <w:t>反馈对公司项目计划的意见和建议，</w:t>
      </w:r>
      <w:r w:rsidRPr="00581469">
        <w:rPr>
          <w:rFonts w:ascii="宋体" w:hAnsi="宋体" w:hint="eastAsia"/>
          <w:bCs/>
        </w:rPr>
        <w:t>由</w:t>
      </w:r>
      <w:r w:rsidRPr="00581469">
        <w:rPr>
          <w:rFonts w:ascii="宋体" w:hAnsi="宋体"/>
          <w:bCs/>
        </w:rPr>
        <w:t>技术中心</w:t>
      </w:r>
      <w:r w:rsidRPr="00581469">
        <w:rPr>
          <w:rFonts w:ascii="宋体" w:hAnsi="宋体" w:hint="eastAsia"/>
          <w:bCs/>
        </w:rPr>
        <w:t>汇总</w:t>
      </w:r>
      <w:r w:rsidRPr="00581469">
        <w:rPr>
          <w:rFonts w:ascii="宋体" w:hAnsi="宋体"/>
          <w:bCs/>
        </w:rPr>
        <w:t>形成项目计划的</w:t>
      </w:r>
      <w:r w:rsidRPr="00581469">
        <w:rPr>
          <w:rFonts w:ascii="宋体" w:hAnsi="宋体" w:hint="eastAsia"/>
          <w:bCs/>
        </w:rPr>
        <w:t>讨论</w:t>
      </w:r>
      <w:r w:rsidRPr="00581469">
        <w:rPr>
          <w:rFonts w:ascii="宋体" w:hAnsi="宋体"/>
          <w:bCs/>
        </w:rPr>
        <w:t>稿，报送</w:t>
      </w:r>
      <w:r w:rsidRPr="00581469">
        <w:rPr>
          <w:rFonts w:ascii="宋体" w:hAnsi="宋体" w:hint="eastAsia"/>
          <w:bCs/>
        </w:rPr>
        <w:t>总经理办公会审核批准</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项目计划</w:t>
      </w:r>
      <w:r w:rsidRPr="00581469">
        <w:rPr>
          <w:rFonts w:ascii="宋体" w:hAnsi="宋体"/>
          <w:bCs/>
        </w:rPr>
        <w:t>的</w:t>
      </w:r>
      <w:r w:rsidRPr="00581469">
        <w:rPr>
          <w:rFonts w:ascii="宋体" w:hAnsi="宋体" w:hint="eastAsia"/>
          <w:bCs/>
        </w:rPr>
        <w:t>绩效</w:t>
      </w:r>
      <w:r w:rsidRPr="00581469">
        <w:rPr>
          <w:rFonts w:ascii="宋体" w:hAnsi="宋体"/>
          <w:bCs/>
        </w:rPr>
        <w:t>指标体系随同项目计划一起编制和实施，</w:t>
      </w:r>
      <w:r w:rsidRPr="00581469">
        <w:rPr>
          <w:rFonts w:ascii="宋体" w:hAnsi="宋体" w:hint="eastAsia"/>
          <w:bCs/>
        </w:rPr>
        <w:t>并</w:t>
      </w:r>
      <w:r w:rsidRPr="00581469">
        <w:rPr>
          <w:rFonts w:ascii="宋体" w:hAnsi="宋体"/>
          <w:bCs/>
        </w:rPr>
        <w:t>在项目实施过程中可根据实际情况</w:t>
      </w:r>
      <w:r w:rsidRPr="00581469">
        <w:rPr>
          <w:rFonts w:ascii="宋体" w:hAnsi="宋体" w:hint="eastAsia"/>
          <w:bCs/>
        </w:rPr>
        <w:t>作</w:t>
      </w:r>
      <w:r w:rsidRPr="00581469">
        <w:rPr>
          <w:rFonts w:ascii="宋体" w:hAnsi="宋体"/>
          <w:bCs/>
        </w:rPr>
        <w:t>一定的调整。</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（二</w:t>
      </w:r>
      <w:r w:rsidRPr="00581469">
        <w:rPr>
          <w:rFonts w:ascii="宋体" w:hAnsi="宋体"/>
          <w:bCs/>
        </w:rPr>
        <w:t>）</w:t>
      </w:r>
      <w:r w:rsidRPr="00581469">
        <w:rPr>
          <w:rFonts w:ascii="宋体" w:hAnsi="宋体" w:hint="eastAsia"/>
          <w:bCs/>
        </w:rPr>
        <w:t>项目</w:t>
      </w:r>
      <w:r w:rsidRPr="00581469">
        <w:rPr>
          <w:rFonts w:ascii="宋体" w:hAnsi="宋体"/>
          <w:bCs/>
        </w:rPr>
        <w:t>计划绩效</w:t>
      </w:r>
      <w:r w:rsidRPr="00581469">
        <w:rPr>
          <w:rFonts w:ascii="宋体" w:hAnsi="宋体" w:hint="eastAsia"/>
          <w:bCs/>
        </w:rPr>
        <w:t>指标</w:t>
      </w:r>
      <w:r w:rsidRPr="00581469">
        <w:rPr>
          <w:rFonts w:ascii="宋体" w:hAnsi="宋体"/>
          <w:bCs/>
        </w:rPr>
        <w:t>评价标准</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根据已经</w:t>
      </w:r>
      <w:r w:rsidRPr="00581469">
        <w:rPr>
          <w:rFonts w:ascii="宋体" w:hAnsi="宋体"/>
          <w:bCs/>
        </w:rPr>
        <w:t>确定的</w:t>
      </w:r>
      <w:r w:rsidRPr="00581469">
        <w:rPr>
          <w:rFonts w:ascii="宋体" w:hAnsi="宋体" w:hint="eastAsia"/>
          <w:bCs/>
        </w:rPr>
        <w:t>项目</w:t>
      </w:r>
      <w:r w:rsidRPr="00581469">
        <w:rPr>
          <w:rFonts w:ascii="宋体" w:hAnsi="宋体"/>
          <w:bCs/>
        </w:rPr>
        <w:t>计划</w:t>
      </w:r>
      <w:r w:rsidRPr="00581469">
        <w:rPr>
          <w:rFonts w:ascii="宋体" w:hAnsi="宋体" w:hint="eastAsia"/>
          <w:bCs/>
        </w:rPr>
        <w:t>绩效</w:t>
      </w:r>
      <w:r w:rsidRPr="00581469">
        <w:rPr>
          <w:rFonts w:ascii="宋体" w:hAnsi="宋体"/>
          <w:bCs/>
        </w:rPr>
        <w:t>指标体系</w:t>
      </w:r>
      <w:r w:rsidRPr="00581469">
        <w:rPr>
          <w:rFonts w:ascii="宋体" w:hAnsi="宋体" w:hint="eastAsia"/>
          <w:bCs/>
        </w:rPr>
        <w:t>，由技术中心依据</w:t>
      </w:r>
      <w:r w:rsidRPr="00581469">
        <w:rPr>
          <w:rFonts w:ascii="宋体" w:hAnsi="宋体"/>
          <w:bCs/>
        </w:rPr>
        <w:t>《</w:t>
      </w:r>
      <w:r w:rsidRPr="00581469">
        <w:rPr>
          <w:rFonts w:ascii="宋体" w:hAnsi="宋体" w:hint="eastAsia"/>
          <w:bCs/>
        </w:rPr>
        <w:t>技术进步项目完成情况考核奖惩办法</w:t>
      </w:r>
      <w:r w:rsidRPr="00581469">
        <w:rPr>
          <w:rFonts w:ascii="宋体" w:hAnsi="宋体"/>
          <w:bCs/>
        </w:rPr>
        <w:t>》</w:t>
      </w:r>
      <w:r w:rsidRPr="00581469">
        <w:rPr>
          <w:rFonts w:ascii="宋体" w:hAnsi="宋体" w:hint="eastAsia"/>
          <w:bCs/>
        </w:rPr>
        <w:t>、</w:t>
      </w:r>
      <w:r w:rsidRPr="00581469">
        <w:rPr>
          <w:rFonts w:ascii="宋体" w:hAnsi="宋体"/>
          <w:bCs/>
        </w:rPr>
        <w:t>《</w:t>
      </w:r>
      <w:r w:rsidRPr="00581469">
        <w:rPr>
          <w:rFonts w:ascii="宋体" w:hAnsi="宋体" w:hint="eastAsia"/>
          <w:bCs/>
        </w:rPr>
        <w:t>技术创新成果管理办法</w:t>
      </w:r>
      <w:r w:rsidRPr="00581469">
        <w:rPr>
          <w:rFonts w:ascii="宋体" w:hAnsi="宋体"/>
          <w:bCs/>
        </w:rPr>
        <w:t>》</w:t>
      </w:r>
      <w:r w:rsidRPr="00581469">
        <w:rPr>
          <w:rFonts w:ascii="宋体" w:hAnsi="宋体" w:hint="eastAsia"/>
          <w:bCs/>
        </w:rPr>
        <w:t>等</w:t>
      </w:r>
      <w:r w:rsidRPr="00581469">
        <w:rPr>
          <w:rFonts w:ascii="宋体" w:hAnsi="宋体"/>
          <w:bCs/>
        </w:rPr>
        <w:t>制度</w:t>
      </w:r>
      <w:r w:rsidRPr="00581469">
        <w:rPr>
          <w:rFonts w:ascii="宋体" w:hAnsi="宋体" w:hint="eastAsia"/>
          <w:bCs/>
        </w:rPr>
        <w:t>拟定项目级</w:t>
      </w:r>
      <w:r w:rsidRPr="00581469">
        <w:rPr>
          <w:rFonts w:ascii="宋体" w:hAnsi="宋体"/>
          <w:bCs/>
        </w:rPr>
        <w:t>KPI的评价标准，</w:t>
      </w:r>
      <w:r w:rsidRPr="00581469">
        <w:rPr>
          <w:rFonts w:ascii="宋体" w:hAnsi="宋体" w:hint="eastAsia"/>
          <w:bCs/>
        </w:rPr>
        <w:t>总经理办公会</w:t>
      </w:r>
      <w:r w:rsidRPr="00581469">
        <w:rPr>
          <w:rFonts w:ascii="宋体" w:hAnsi="宋体"/>
          <w:bCs/>
        </w:rPr>
        <w:t>对</w:t>
      </w:r>
      <w:r w:rsidRPr="00581469">
        <w:rPr>
          <w:rFonts w:ascii="宋体" w:hAnsi="宋体" w:hint="eastAsia"/>
          <w:bCs/>
        </w:rPr>
        <w:t>项目计划绩效</w:t>
      </w:r>
      <w:r w:rsidRPr="00581469">
        <w:rPr>
          <w:rFonts w:ascii="宋体" w:hAnsi="宋体"/>
          <w:bCs/>
        </w:rPr>
        <w:t>指标评价标准进行审核</w:t>
      </w:r>
      <w:r w:rsidRPr="00581469">
        <w:rPr>
          <w:rFonts w:ascii="宋体" w:hAnsi="宋体" w:hint="eastAsia"/>
          <w:bCs/>
        </w:rPr>
        <w:t>批准</w:t>
      </w:r>
      <w:r w:rsidRPr="004760B6">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（三</w:t>
      </w:r>
      <w:r w:rsidRPr="00581469">
        <w:rPr>
          <w:rFonts w:ascii="宋体" w:hAnsi="宋体"/>
          <w:bCs/>
        </w:rPr>
        <w:t>）</w:t>
      </w:r>
      <w:r w:rsidRPr="00581469">
        <w:rPr>
          <w:rFonts w:ascii="宋体" w:hAnsi="宋体" w:hint="eastAsia"/>
          <w:bCs/>
        </w:rPr>
        <w:t>项目</w:t>
      </w:r>
      <w:r w:rsidRPr="00581469">
        <w:rPr>
          <w:rFonts w:ascii="宋体" w:hAnsi="宋体"/>
          <w:bCs/>
        </w:rPr>
        <w:t>计划绩效</w:t>
      </w:r>
      <w:r w:rsidRPr="00581469">
        <w:rPr>
          <w:rFonts w:ascii="宋体" w:hAnsi="宋体" w:hint="eastAsia"/>
          <w:bCs/>
        </w:rPr>
        <w:t>的</w:t>
      </w:r>
      <w:r w:rsidRPr="00581469">
        <w:rPr>
          <w:rFonts w:ascii="宋体" w:hAnsi="宋体"/>
          <w:bCs/>
        </w:rPr>
        <w:t>跟踪</w:t>
      </w:r>
      <w:r w:rsidRPr="00581469">
        <w:rPr>
          <w:rFonts w:ascii="宋体" w:hAnsi="宋体" w:hint="eastAsia"/>
          <w:bCs/>
        </w:rPr>
        <w:t>、测量与考核</w:t>
      </w:r>
      <w:r w:rsidRPr="00581469">
        <w:rPr>
          <w:rFonts w:ascii="宋体" w:hAnsi="宋体"/>
          <w:bCs/>
        </w:rPr>
        <w:t>评价</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技术</w:t>
      </w:r>
      <w:r w:rsidRPr="004760B6">
        <w:rPr>
          <w:rFonts w:ascii="宋体" w:hAnsi="宋体"/>
          <w:bCs/>
        </w:rPr>
        <w:t>中心应对</w:t>
      </w:r>
      <w:r w:rsidRPr="004760B6">
        <w:rPr>
          <w:rFonts w:ascii="宋体" w:hAnsi="宋体" w:hint="eastAsia"/>
          <w:bCs/>
        </w:rPr>
        <w:t>项目计划</w:t>
      </w:r>
      <w:r w:rsidRPr="004760B6">
        <w:rPr>
          <w:rFonts w:ascii="宋体" w:hAnsi="宋体"/>
          <w:bCs/>
        </w:rPr>
        <w:t>的</w:t>
      </w:r>
      <w:r w:rsidRPr="004760B6">
        <w:rPr>
          <w:rFonts w:ascii="宋体" w:hAnsi="宋体" w:hint="eastAsia"/>
          <w:bCs/>
        </w:rPr>
        <w:t>完成</w:t>
      </w:r>
      <w:r w:rsidRPr="004760B6">
        <w:rPr>
          <w:rFonts w:ascii="宋体" w:hAnsi="宋体"/>
          <w:bCs/>
        </w:rPr>
        <w:t>情况进行跟踪</w:t>
      </w:r>
      <w:r w:rsidRPr="004760B6">
        <w:rPr>
          <w:rFonts w:ascii="宋体" w:hAnsi="宋体" w:hint="eastAsia"/>
          <w:bCs/>
        </w:rPr>
        <w:t>和</w:t>
      </w:r>
      <w:r w:rsidRPr="004760B6">
        <w:rPr>
          <w:rFonts w:ascii="宋体" w:hAnsi="宋体"/>
          <w:bCs/>
        </w:rPr>
        <w:t>测量，</w:t>
      </w:r>
      <w:r w:rsidRPr="004760B6">
        <w:rPr>
          <w:rFonts w:ascii="宋体" w:hAnsi="宋体" w:hint="eastAsia"/>
          <w:bCs/>
        </w:rPr>
        <w:t>跟踪</w:t>
      </w:r>
      <w:r w:rsidRPr="004760B6">
        <w:rPr>
          <w:rFonts w:ascii="宋体" w:hAnsi="宋体"/>
          <w:bCs/>
        </w:rPr>
        <w:t>和测量包含对项目计划进行阶段分解，</w:t>
      </w:r>
      <w:r w:rsidRPr="004760B6">
        <w:rPr>
          <w:rFonts w:ascii="宋体" w:hAnsi="宋体" w:hint="eastAsia"/>
          <w:bCs/>
        </w:rPr>
        <w:t>在</w:t>
      </w:r>
      <w:r w:rsidRPr="004760B6">
        <w:rPr>
          <w:rFonts w:ascii="宋体" w:hAnsi="宋体"/>
          <w:bCs/>
        </w:rPr>
        <w:t>每个阶段内设置阶段</w:t>
      </w:r>
      <w:r w:rsidRPr="004760B6">
        <w:rPr>
          <w:rFonts w:ascii="宋体" w:hAnsi="宋体" w:hint="eastAsia"/>
          <w:bCs/>
        </w:rPr>
        <w:t>目标</w:t>
      </w:r>
      <w:r w:rsidRPr="004760B6">
        <w:rPr>
          <w:rFonts w:ascii="宋体" w:hAnsi="宋体"/>
          <w:bCs/>
        </w:rPr>
        <w:t>和考核标准</w:t>
      </w:r>
      <w:r w:rsidRPr="004760B6">
        <w:rPr>
          <w:rFonts w:ascii="宋体" w:hAnsi="宋体" w:hint="eastAsia"/>
          <w:bCs/>
        </w:rPr>
        <w:t>，通过项目</w:t>
      </w:r>
      <w:r w:rsidRPr="004760B6">
        <w:rPr>
          <w:rFonts w:ascii="宋体" w:hAnsi="宋体"/>
          <w:bCs/>
        </w:rPr>
        <w:t>阶段控制确保项目目标的达成。</w:t>
      </w:r>
      <w:r w:rsidRPr="004760B6">
        <w:rPr>
          <w:rFonts w:ascii="宋体" w:hAnsi="宋体" w:hint="eastAsia"/>
          <w:bCs/>
        </w:rPr>
        <w:t>当</w:t>
      </w:r>
      <w:r w:rsidRPr="004760B6">
        <w:rPr>
          <w:rFonts w:ascii="宋体" w:hAnsi="宋体"/>
          <w:bCs/>
        </w:rPr>
        <w:t>项目的进度出现重大偏差</w:t>
      </w:r>
      <w:r w:rsidRPr="004760B6">
        <w:rPr>
          <w:rFonts w:ascii="宋体" w:hAnsi="宋体" w:hint="eastAsia"/>
          <w:bCs/>
        </w:rPr>
        <w:t>影响</w:t>
      </w:r>
      <w:r w:rsidRPr="004760B6">
        <w:rPr>
          <w:rFonts w:ascii="宋体" w:hAnsi="宋体"/>
          <w:bCs/>
        </w:rPr>
        <w:t>项目完成时，应及时向跟踪</w:t>
      </w:r>
      <w:r w:rsidRPr="004760B6">
        <w:rPr>
          <w:rFonts w:ascii="宋体" w:hAnsi="宋体" w:hint="eastAsia"/>
          <w:bCs/>
        </w:rPr>
        <w:t>情况</w:t>
      </w:r>
      <w:r w:rsidRPr="004760B6">
        <w:rPr>
          <w:rFonts w:ascii="宋体" w:hAnsi="宋体"/>
          <w:bCs/>
        </w:rPr>
        <w:t>反馈至公司总经理，以便采取措施及时进行</w:t>
      </w:r>
      <w:r w:rsidRPr="004760B6">
        <w:rPr>
          <w:rFonts w:ascii="宋体" w:hAnsi="宋体" w:hint="eastAsia"/>
          <w:bCs/>
        </w:rPr>
        <w:t>调整</w:t>
      </w:r>
      <w:r w:rsidRPr="004760B6">
        <w:rPr>
          <w:rFonts w:ascii="宋体" w:hAnsi="宋体"/>
          <w:bCs/>
        </w:rPr>
        <w:t>和纠正。</w:t>
      </w:r>
      <w:r w:rsidRPr="004760B6">
        <w:rPr>
          <w:rFonts w:ascii="宋体" w:hAnsi="宋体" w:hint="eastAsia"/>
          <w:bCs/>
        </w:rPr>
        <w:t>在项目</w:t>
      </w:r>
      <w:r w:rsidRPr="004760B6">
        <w:rPr>
          <w:rFonts w:ascii="宋体" w:hAnsi="宋体"/>
          <w:bCs/>
        </w:rPr>
        <w:t>结束时，技术中心组织对项目依据</w:t>
      </w:r>
      <w:r w:rsidRPr="00581469">
        <w:rPr>
          <w:rFonts w:ascii="宋体" w:hAnsi="宋体"/>
          <w:bCs/>
        </w:rPr>
        <w:t>《</w:t>
      </w:r>
      <w:r w:rsidRPr="00581469">
        <w:rPr>
          <w:rFonts w:ascii="宋体" w:hAnsi="宋体" w:hint="eastAsia"/>
          <w:bCs/>
        </w:rPr>
        <w:t>项目立项与验收管理办法</w:t>
      </w:r>
      <w:r w:rsidRPr="00581469">
        <w:rPr>
          <w:rFonts w:ascii="宋体" w:hAnsi="宋体"/>
          <w:bCs/>
        </w:rPr>
        <w:t>》</w:t>
      </w:r>
      <w:r w:rsidRPr="00581469">
        <w:rPr>
          <w:rFonts w:ascii="宋体" w:hAnsi="宋体" w:hint="eastAsia"/>
          <w:bCs/>
        </w:rPr>
        <w:t>和</w:t>
      </w:r>
      <w:r w:rsidRPr="00581469">
        <w:rPr>
          <w:rFonts w:ascii="宋体" w:hAnsi="宋体"/>
          <w:bCs/>
        </w:rPr>
        <w:t>年度项目计划</w:t>
      </w:r>
      <w:r w:rsidRPr="004760B6">
        <w:rPr>
          <w:rFonts w:ascii="宋体" w:hAnsi="宋体"/>
          <w:bCs/>
        </w:rPr>
        <w:t>评价标准进行验收评价</w:t>
      </w:r>
      <w:r w:rsidRPr="004760B6">
        <w:rPr>
          <w:rFonts w:ascii="宋体" w:hAnsi="宋体" w:hint="eastAsia"/>
          <w:bCs/>
        </w:rPr>
        <w:t>，</w:t>
      </w:r>
      <w:r w:rsidRPr="004760B6">
        <w:rPr>
          <w:rFonts w:ascii="宋体" w:hAnsi="宋体"/>
          <w:bCs/>
        </w:rPr>
        <w:t>验收评价结果应得到公司总经理</w:t>
      </w:r>
      <w:r w:rsidRPr="004760B6">
        <w:rPr>
          <w:rFonts w:ascii="宋体" w:hAnsi="宋体" w:hint="eastAsia"/>
          <w:bCs/>
        </w:rPr>
        <w:t>和</w:t>
      </w:r>
      <w:r w:rsidRPr="004760B6">
        <w:rPr>
          <w:rFonts w:ascii="宋体" w:hAnsi="宋体"/>
          <w:bCs/>
        </w:rPr>
        <w:t>董事长的认可。</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（四</w:t>
      </w:r>
      <w:r w:rsidRPr="00581469">
        <w:rPr>
          <w:rFonts w:ascii="宋体" w:hAnsi="宋体"/>
          <w:bCs/>
        </w:rPr>
        <w:t>）</w:t>
      </w:r>
      <w:r w:rsidRPr="00581469">
        <w:rPr>
          <w:rFonts w:ascii="宋体" w:hAnsi="宋体" w:hint="eastAsia"/>
          <w:bCs/>
        </w:rPr>
        <w:t>项目计划</w:t>
      </w:r>
      <w:r w:rsidRPr="00581469">
        <w:rPr>
          <w:rFonts w:ascii="宋体" w:hAnsi="宋体"/>
          <w:bCs/>
        </w:rPr>
        <w:t>绩效的改进与反馈</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技术</w:t>
      </w:r>
      <w:r w:rsidRPr="00581469">
        <w:rPr>
          <w:rFonts w:ascii="宋体" w:hAnsi="宋体"/>
          <w:bCs/>
        </w:rPr>
        <w:t>中心应对</w:t>
      </w:r>
      <w:r w:rsidRPr="00581469">
        <w:rPr>
          <w:rFonts w:ascii="宋体" w:hAnsi="宋体" w:hint="eastAsia"/>
          <w:bCs/>
        </w:rPr>
        <w:t>项目实施</w:t>
      </w:r>
      <w:r w:rsidRPr="00581469">
        <w:rPr>
          <w:rFonts w:ascii="宋体" w:hAnsi="宋体"/>
          <w:bCs/>
        </w:rPr>
        <w:t>的结果进行分析，</w:t>
      </w:r>
      <w:r w:rsidRPr="00581469">
        <w:rPr>
          <w:rFonts w:ascii="宋体" w:hAnsi="宋体" w:hint="eastAsia"/>
          <w:bCs/>
        </w:rPr>
        <w:t>分析</w:t>
      </w:r>
      <w:r w:rsidRPr="00581469">
        <w:rPr>
          <w:rFonts w:ascii="宋体" w:hAnsi="宋体"/>
          <w:bCs/>
        </w:rPr>
        <w:t>的</w:t>
      </w:r>
      <w:r w:rsidRPr="00581469">
        <w:rPr>
          <w:rFonts w:ascii="宋体" w:hAnsi="宋体" w:hint="eastAsia"/>
          <w:bCs/>
        </w:rPr>
        <w:t>内容</w:t>
      </w:r>
      <w:r w:rsidRPr="00581469">
        <w:rPr>
          <w:rFonts w:ascii="宋体" w:hAnsi="宋体"/>
          <w:bCs/>
        </w:rPr>
        <w:t>不仅</w:t>
      </w:r>
      <w:r w:rsidRPr="00581469">
        <w:rPr>
          <w:rFonts w:ascii="宋体" w:hAnsi="宋体" w:hint="eastAsia"/>
          <w:bCs/>
        </w:rPr>
        <w:t>限于绩效</w:t>
      </w:r>
      <w:r w:rsidRPr="00581469">
        <w:rPr>
          <w:rFonts w:ascii="宋体" w:hAnsi="宋体"/>
          <w:bCs/>
        </w:rPr>
        <w:t>完成情况，应对</w:t>
      </w:r>
      <w:r w:rsidRPr="00581469">
        <w:rPr>
          <w:rFonts w:ascii="宋体" w:hAnsi="宋体" w:hint="eastAsia"/>
          <w:bCs/>
        </w:rPr>
        <w:lastRenderedPageBreak/>
        <w:t>项目</w:t>
      </w:r>
      <w:r w:rsidRPr="00581469">
        <w:rPr>
          <w:rFonts w:ascii="宋体" w:hAnsi="宋体"/>
          <w:bCs/>
        </w:rPr>
        <w:t>实施过程的进度控制</w:t>
      </w:r>
      <w:r w:rsidRPr="00581469">
        <w:rPr>
          <w:rFonts w:ascii="宋体" w:hAnsi="宋体" w:hint="eastAsia"/>
          <w:bCs/>
        </w:rPr>
        <w:t>、</w:t>
      </w:r>
      <w:r w:rsidRPr="00581469">
        <w:rPr>
          <w:rFonts w:ascii="宋体" w:hAnsi="宋体"/>
          <w:bCs/>
        </w:rPr>
        <w:t>质量管理、</w:t>
      </w:r>
      <w:r w:rsidRPr="00581469">
        <w:rPr>
          <w:rFonts w:ascii="宋体" w:hAnsi="宋体" w:hint="eastAsia"/>
          <w:bCs/>
        </w:rPr>
        <w:t>人力资源</w:t>
      </w:r>
      <w:r w:rsidRPr="00581469">
        <w:rPr>
          <w:rFonts w:ascii="宋体" w:hAnsi="宋体"/>
          <w:bCs/>
        </w:rPr>
        <w:t>等方面进行分析，并将</w:t>
      </w:r>
      <w:r w:rsidRPr="00581469">
        <w:rPr>
          <w:rFonts w:ascii="宋体" w:hAnsi="宋体" w:hint="eastAsia"/>
          <w:bCs/>
        </w:rPr>
        <w:t>分析</w:t>
      </w:r>
      <w:r w:rsidRPr="00581469">
        <w:rPr>
          <w:rFonts w:ascii="宋体" w:hAnsi="宋体"/>
          <w:bCs/>
        </w:rPr>
        <w:t>的结果反馈给项目</w:t>
      </w:r>
      <w:r w:rsidRPr="00581469">
        <w:rPr>
          <w:rFonts w:ascii="宋体" w:hAnsi="宋体" w:hint="eastAsia"/>
          <w:bCs/>
        </w:rPr>
        <w:t>相关</w:t>
      </w:r>
      <w:r w:rsidRPr="00581469">
        <w:rPr>
          <w:rFonts w:ascii="宋体" w:hAnsi="宋体"/>
          <w:bCs/>
        </w:rPr>
        <w:t>人员和公司领导。</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77" w:name="_Toc528762501"/>
      <w:bookmarkStart w:id="1078" w:name="_Toc528834428"/>
      <w:bookmarkStart w:id="1079" w:name="_Toc528845323"/>
      <w:r w:rsidRPr="00581469">
        <w:rPr>
          <w:rFonts w:ascii="宋体" w:hAnsi="宋体" w:hint="eastAsia"/>
          <w:bCs/>
        </w:rPr>
        <w:t>第</w:t>
      </w:r>
      <w:r w:rsidRPr="00581469">
        <w:rPr>
          <w:rFonts w:ascii="宋体" w:hAnsi="宋体"/>
          <w:bCs/>
        </w:rPr>
        <w:t>十</w:t>
      </w:r>
      <w:r w:rsidRPr="00581469">
        <w:rPr>
          <w:rFonts w:ascii="宋体" w:hAnsi="宋体" w:hint="eastAsia"/>
          <w:bCs/>
        </w:rPr>
        <w:t>四</w:t>
      </w:r>
      <w:r w:rsidRPr="00581469">
        <w:rPr>
          <w:rFonts w:ascii="宋体" w:hAnsi="宋体"/>
          <w:bCs/>
        </w:rPr>
        <w:t>条</w:t>
      </w:r>
      <w:r w:rsidRPr="00581469">
        <w:rPr>
          <w:rFonts w:ascii="宋体" w:hAnsi="宋体" w:hint="eastAsia"/>
          <w:bCs/>
        </w:rPr>
        <w:t xml:space="preserve"> 流程</w:t>
      </w:r>
      <w:r w:rsidRPr="00581469">
        <w:rPr>
          <w:rFonts w:ascii="宋体" w:hAnsi="宋体"/>
          <w:bCs/>
        </w:rPr>
        <w:t>优化计划（</w:t>
      </w:r>
      <w:r w:rsidRPr="00581469">
        <w:rPr>
          <w:rFonts w:ascii="宋体" w:hAnsi="宋体" w:hint="eastAsia"/>
          <w:bCs/>
        </w:rPr>
        <w:t>跨</w:t>
      </w:r>
      <w:r w:rsidRPr="00581469">
        <w:rPr>
          <w:rFonts w:ascii="宋体" w:hAnsi="宋体"/>
          <w:bCs/>
        </w:rPr>
        <w:t>部门级）</w:t>
      </w:r>
      <w:r w:rsidRPr="00581469">
        <w:rPr>
          <w:rFonts w:ascii="宋体" w:hAnsi="宋体" w:hint="eastAsia"/>
          <w:bCs/>
        </w:rPr>
        <w:t>组织</w:t>
      </w:r>
      <w:r w:rsidRPr="00581469">
        <w:rPr>
          <w:rFonts w:ascii="宋体" w:hAnsi="宋体"/>
          <w:bCs/>
        </w:rPr>
        <w:t>绩效实施</w:t>
      </w:r>
      <w:bookmarkEnd w:id="1077"/>
      <w:bookmarkEnd w:id="1078"/>
      <w:bookmarkEnd w:id="1079"/>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（一</w:t>
      </w:r>
      <w:r w:rsidRPr="00581469">
        <w:rPr>
          <w:rFonts w:ascii="宋体" w:hAnsi="宋体"/>
          <w:bCs/>
        </w:rPr>
        <w:t>）</w:t>
      </w:r>
      <w:r w:rsidRPr="00581469">
        <w:rPr>
          <w:rFonts w:ascii="宋体" w:hAnsi="宋体" w:hint="eastAsia"/>
          <w:bCs/>
        </w:rPr>
        <w:t>流程</w:t>
      </w:r>
      <w:r w:rsidRPr="00581469">
        <w:rPr>
          <w:rFonts w:ascii="宋体" w:hAnsi="宋体"/>
          <w:bCs/>
        </w:rPr>
        <w:t>优化计划绩效指标体系</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公司流程</w:t>
      </w:r>
      <w:r w:rsidRPr="00581469">
        <w:rPr>
          <w:rFonts w:ascii="宋体" w:hAnsi="宋体"/>
          <w:bCs/>
        </w:rPr>
        <w:t>优化计划来源于战略目标、</w:t>
      </w:r>
      <w:r w:rsidRPr="00581469">
        <w:rPr>
          <w:rFonts w:ascii="宋体" w:hAnsi="宋体" w:hint="eastAsia"/>
          <w:bCs/>
        </w:rPr>
        <w:t>业务</w:t>
      </w:r>
      <w:r w:rsidRPr="00581469">
        <w:rPr>
          <w:rFonts w:ascii="宋体" w:hAnsi="宋体"/>
          <w:bCs/>
        </w:rPr>
        <w:t>经营</w:t>
      </w:r>
      <w:r w:rsidRPr="00581469">
        <w:rPr>
          <w:rFonts w:ascii="宋体" w:hAnsi="宋体" w:hint="eastAsia"/>
          <w:bCs/>
        </w:rPr>
        <w:t>体系</w:t>
      </w:r>
      <w:r w:rsidRPr="00581469">
        <w:rPr>
          <w:rFonts w:ascii="宋体" w:hAnsi="宋体"/>
          <w:bCs/>
        </w:rPr>
        <w:t>计划</w:t>
      </w:r>
      <w:r w:rsidRPr="00581469">
        <w:rPr>
          <w:rFonts w:ascii="宋体" w:hAnsi="宋体" w:hint="eastAsia"/>
          <w:bCs/>
        </w:rPr>
        <w:t>和业务</w:t>
      </w:r>
      <w:r w:rsidRPr="00581469">
        <w:rPr>
          <w:rFonts w:ascii="宋体" w:hAnsi="宋体"/>
          <w:bCs/>
        </w:rPr>
        <w:t>保障体系计划</w:t>
      </w:r>
      <w:r w:rsidRPr="00581469">
        <w:rPr>
          <w:rFonts w:ascii="宋体" w:hAnsi="宋体" w:hint="eastAsia"/>
          <w:bCs/>
        </w:rPr>
        <w:t>、</w:t>
      </w:r>
      <w:r w:rsidRPr="00581469">
        <w:rPr>
          <w:rFonts w:ascii="宋体" w:hAnsi="宋体"/>
          <w:bCs/>
        </w:rPr>
        <w:t>公司年度</w:t>
      </w:r>
      <w:r w:rsidRPr="00581469">
        <w:rPr>
          <w:rFonts w:ascii="宋体" w:hAnsi="宋体" w:hint="eastAsia"/>
          <w:bCs/>
        </w:rPr>
        <w:t>经营</w:t>
      </w:r>
      <w:r w:rsidRPr="00581469">
        <w:rPr>
          <w:rFonts w:ascii="宋体" w:hAnsi="宋体"/>
          <w:bCs/>
        </w:rPr>
        <w:t>计划，是</w:t>
      </w:r>
      <w:r w:rsidRPr="00581469">
        <w:rPr>
          <w:rFonts w:ascii="宋体" w:hAnsi="宋体" w:hint="eastAsia"/>
          <w:bCs/>
        </w:rPr>
        <w:t>制度</w:t>
      </w:r>
      <w:r w:rsidRPr="00581469">
        <w:rPr>
          <w:rFonts w:ascii="宋体" w:hAnsi="宋体"/>
          <w:bCs/>
        </w:rPr>
        <w:t>创新、</w:t>
      </w:r>
      <w:r w:rsidRPr="00581469">
        <w:rPr>
          <w:rFonts w:ascii="宋体" w:hAnsi="宋体" w:hint="eastAsia"/>
          <w:bCs/>
        </w:rPr>
        <w:t>流程</w:t>
      </w:r>
      <w:r w:rsidRPr="00581469">
        <w:rPr>
          <w:rFonts w:ascii="宋体" w:hAnsi="宋体"/>
          <w:bCs/>
        </w:rPr>
        <w:t>创新、管理</w:t>
      </w:r>
      <w:r w:rsidRPr="00581469">
        <w:rPr>
          <w:rFonts w:ascii="宋体" w:hAnsi="宋体" w:hint="eastAsia"/>
          <w:bCs/>
        </w:rPr>
        <w:t>变革</w:t>
      </w:r>
      <w:r w:rsidRPr="00581469">
        <w:rPr>
          <w:rFonts w:ascii="宋体" w:hAnsi="宋体"/>
          <w:bCs/>
        </w:rPr>
        <w:t>等方面在当年的具体落实。公司</w:t>
      </w:r>
      <w:r w:rsidRPr="00581469">
        <w:rPr>
          <w:rFonts w:ascii="宋体" w:hAnsi="宋体" w:hint="eastAsia"/>
          <w:bCs/>
        </w:rPr>
        <w:t>运用</w:t>
      </w:r>
      <w:r w:rsidRPr="00581469">
        <w:rPr>
          <w:rFonts w:ascii="宋体" w:hAnsi="宋体"/>
          <w:bCs/>
        </w:rPr>
        <w:t>流程分析</w:t>
      </w:r>
      <w:r w:rsidRPr="00581469">
        <w:rPr>
          <w:rFonts w:ascii="宋体" w:hAnsi="宋体" w:hint="eastAsia"/>
          <w:bCs/>
        </w:rPr>
        <w:t>和</w:t>
      </w:r>
      <w:r w:rsidRPr="00581469">
        <w:rPr>
          <w:rFonts w:ascii="宋体" w:hAnsi="宋体"/>
          <w:bCs/>
        </w:rPr>
        <w:t>IT</w:t>
      </w:r>
      <w:r w:rsidRPr="00581469">
        <w:rPr>
          <w:rFonts w:ascii="宋体" w:hAnsi="宋体" w:hint="eastAsia"/>
          <w:bCs/>
        </w:rPr>
        <w:t>信息</w:t>
      </w:r>
      <w:r w:rsidRPr="00581469">
        <w:rPr>
          <w:rFonts w:ascii="宋体" w:hAnsi="宋体"/>
          <w:bCs/>
        </w:rPr>
        <w:t>系统业务分析，以管理创新</w:t>
      </w:r>
      <w:r w:rsidRPr="00581469">
        <w:rPr>
          <w:rFonts w:ascii="宋体" w:hAnsi="宋体" w:hint="eastAsia"/>
          <w:bCs/>
        </w:rPr>
        <w:t>项目计划</w:t>
      </w:r>
      <w:r w:rsidRPr="00581469">
        <w:rPr>
          <w:rFonts w:ascii="宋体" w:hAnsi="宋体"/>
          <w:bCs/>
        </w:rPr>
        <w:t>的方式</w:t>
      </w:r>
      <w:r w:rsidRPr="00581469">
        <w:rPr>
          <w:rFonts w:ascii="宋体" w:hAnsi="宋体" w:hint="eastAsia"/>
          <w:bCs/>
        </w:rPr>
        <w:t>推动</w:t>
      </w:r>
      <w:r w:rsidRPr="00581469">
        <w:rPr>
          <w:rFonts w:ascii="宋体" w:hAnsi="宋体"/>
          <w:bCs/>
        </w:rPr>
        <w:t>流程优化计划的运行，</w:t>
      </w:r>
      <w:r w:rsidRPr="00581469">
        <w:rPr>
          <w:rFonts w:ascii="宋体" w:hAnsi="宋体" w:hint="eastAsia"/>
          <w:bCs/>
        </w:rPr>
        <w:t>由计划处依据</w:t>
      </w:r>
      <w:r w:rsidRPr="00581469">
        <w:rPr>
          <w:rFonts w:ascii="宋体" w:hAnsi="宋体"/>
          <w:bCs/>
        </w:rPr>
        <w:t>《</w:t>
      </w:r>
      <w:r w:rsidRPr="00581469">
        <w:rPr>
          <w:rFonts w:ascii="宋体" w:hAnsi="宋体" w:hint="eastAsia"/>
          <w:bCs/>
        </w:rPr>
        <w:t>管理创新项目管理办法》等</w:t>
      </w:r>
      <w:r w:rsidRPr="00581469">
        <w:rPr>
          <w:rFonts w:ascii="宋体" w:hAnsi="宋体"/>
          <w:bCs/>
        </w:rPr>
        <w:t>制度，</w:t>
      </w:r>
      <w:r w:rsidRPr="00581469">
        <w:rPr>
          <w:rFonts w:ascii="宋体" w:hAnsi="宋体" w:hint="eastAsia"/>
          <w:bCs/>
        </w:rPr>
        <w:t>负责管理</w:t>
      </w:r>
      <w:r w:rsidRPr="00581469">
        <w:rPr>
          <w:rFonts w:ascii="宋体" w:hAnsi="宋体"/>
          <w:bCs/>
        </w:rPr>
        <w:t>创新项目</w:t>
      </w:r>
      <w:r w:rsidRPr="00581469">
        <w:rPr>
          <w:rFonts w:ascii="宋体" w:hAnsi="宋体" w:hint="eastAsia"/>
          <w:bCs/>
        </w:rPr>
        <w:t>立项</w:t>
      </w:r>
      <w:r w:rsidRPr="00581469">
        <w:rPr>
          <w:rFonts w:ascii="宋体" w:hAnsi="宋体"/>
          <w:bCs/>
        </w:rPr>
        <w:t>计划</w:t>
      </w:r>
      <w:r w:rsidRPr="00581469">
        <w:rPr>
          <w:rFonts w:ascii="宋体" w:hAnsi="宋体" w:hint="eastAsia"/>
          <w:bCs/>
        </w:rPr>
        <w:t>的</w:t>
      </w:r>
      <w:r w:rsidRPr="00581469">
        <w:rPr>
          <w:rFonts w:ascii="宋体" w:hAnsi="宋体"/>
          <w:bCs/>
        </w:rPr>
        <w:t>编制</w:t>
      </w:r>
      <w:r w:rsidRPr="00581469">
        <w:rPr>
          <w:rFonts w:ascii="宋体" w:hAnsi="宋体" w:hint="eastAsia"/>
          <w:bCs/>
        </w:rPr>
        <w:t>和</w:t>
      </w:r>
      <w:r w:rsidRPr="00581469">
        <w:rPr>
          <w:rFonts w:ascii="宋体" w:hAnsi="宋体"/>
          <w:bCs/>
        </w:rPr>
        <w:t>绩效指标体系</w:t>
      </w:r>
      <w:r w:rsidRPr="00581469">
        <w:rPr>
          <w:rFonts w:ascii="宋体" w:hAnsi="宋体" w:hint="eastAsia"/>
          <w:bCs/>
        </w:rPr>
        <w:t>的</w:t>
      </w:r>
      <w:r w:rsidRPr="00581469">
        <w:rPr>
          <w:rFonts w:ascii="宋体" w:hAnsi="宋体"/>
          <w:bCs/>
        </w:rPr>
        <w:t>建立</w:t>
      </w:r>
      <w:r w:rsidRPr="00581469">
        <w:rPr>
          <w:rFonts w:ascii="宋体" w:hAnsi="宋体" w:hint="eastAsia"/>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（二</w:t>
      </w:r>
      <w:r w:rsidRPr="00581469">
        <w:rPr>
          <w:rFonts w:ascii="宋体" w:hAnsi="宋体"/>
          <w:bCs/>
        </w:rPr>
        <w:t>）</w:t>
      </w:r>
      <w:r w:rsidRPr="00581469">
        <w:rPr>
          <w:rFonts w:ascii="宋体" w:hAnsi="宋体" w:hint="eastAsia"/>
          <w:bCs/>
        </w:rPr>
        <w:t>流程优化</w:t>
      </w:r>
      <w:r w:rsidRPr="00581469">
        <w:rPr>
          <w:rFonts w:ascii="宋体" w:hAnsi="宋体"/>
          <w:bCs/>
        </w:rPr>
        <w:t>计划绩效</w:t>
      </w:r>
      <w:r w:rsidRPr="00581469">
        <w:rPr>
          <w:rFonts w:ascii="宋体" w:hAnsi="宋体" w:hint="eastAsia"/>
          <w:bCs/>
        </w:rPr>
        <w:t>指标</w:t>
      </w:r>
      <w:r w:rsidRPr="00581469">
        <w:rPr>
          <w:rFonts w:ascii="宋体" w:hAnsi="宋体"/>
          <w:bCs/>
        </w:rPr>
        <w:t>评价标准</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流程</w:t>
      </w:r>
      <w:r w:rsidRPr="00581469">
        <w:rPr>
          <w:rFonts w:ascii="宋体" w:hAnsi="宋体" w:hint="eastAsia"/>
          <w:bCs/>
        </w:rPr>
        <w:t>优化</w:t>
      </w:r>
      <w:r w:rsidRPr="00581469">
        <w:rPr>
          <w:rFonts w:ascii="宋体" w:hAnsi="宋体"/>
          <w:bCs/>
        </w:rPr>
        <w:t>计划</w:t>
      </w:r>
      <w:r w:rsidRPr="00581469">
        <w:rPr>
          <w:rFonts w:ascii="宋体" w:hAnsi="宋体" w:hint="eastAsia"/>
          <w:bCs/>
        </w:rPr>
        <w:t>绩效</w:t>
      </w:r>
      <w:r w:rsidRPr="00581469">
        <w:rPr>
          <w:rFonts w:ascii="宋体" w:hAnsi="宋体"/>
          <w:bCs/>
        </w:rPr>
        <w:t>指标</w:t>
      </w:r>
      <w:r w:rsidRPr="00581469">
        <w:rPr>
          <w:rFonts w:ascii="宋体" w:hAnsi="宋体" w:hint="eastAsia"/>
          <w:bCs/>
        </w:rPr>
        <w:t>评价</w:t>
      </w:r>
      <w:r w:rsidRPr="00581469">
        <w:rPr>
          <w:rFonts w:ascii="宋体" w:hAnsi="宋体"/>
          <w:bCs/>
        </w:rPr>
        <w:t>标准</w:t>
      </w:r>
      <w:r w:rsidRPr="00581469">
        <w:rPr>
          <w:rFonts w:ascii="宋体" w:hAnsi="宋体" w:hint="eastAsia"/>
          <w:bCs/>
        </w:rPr>
        <w:t>由计划处负责</w:t>
      </w:r>
      <w:r w:rsidRPr="00581469">
        <w:rPr>
          <w:rFonts w:ascii="宋体" w:hAnsi="宋体"/>
          <w:bCs/>
        </w:rPr>
        <w:t>拟定，</w:t>
      </w:r>
      <w:r w:rsidRPr="00581469">
        <w:rPr>
          <w:rFonts w:ascii="宋体" w:hAnsi="宋体" w:hint="eastAsia"/>
          <w:bCs/>
        </w:rPr>
        <w:t>具体</w:t>
      </w:r>
      <w:r w:rsidRPr="00581469">
        <w:rPr>
          <w:rFonts w:ascii="宋体" w:hAnsi="宋体"/>
          <w:bCs/>
        </w:rPr>
        <w:t>过程与项目计划</w:t>
      </w:r>
      <w:r w:rsidRPr="00581469">
        <w:rPr>
          <w:rFonts w:ascii="宋体" w:hAnsi="宋体" w:hint="eastAsia"/>
          <w:bCs/>
        </w:rPr>
        <w:t>评价</w:t>
      </w:r>
      <w:r w:rsidRPr="00581469">
        <w:rPr>
          <w:rFonts w:ascii="宋体" w:hAnsi="宋体"/>
          <w:bCs/>
        </w:rPr>
        <w:t>标准类似</w:t>
      </w:r>
      <w:r w:rsidRPr="00581469">
        <w:rPr>
          <w:rFonts w:ascii="宋体" w:hAnsi="宋体" w:hint="eastAsia"/>
          <w:bCs/>
        </w:rPr>
        <w:t>，</w:t>
      </w:r>
      <w:r w:rsidRPr="00581469">
        <w:rPr>
          <w:rFonts w:ascii="宋体" w:hAnsi="宋体"/>
          <w:bCs/>
        </w:rPr>
        <w:t>管理</w:t>
      </w:r>
      <w:r w:rsidRPr="00581469">
        <w:rPr>
          <w:rFonts w:ascii="宋体" w:hAnsi="宋体" w:hint="eastAsia"/>
          <w:bCs/>
        </w:rPr>
        <w:t>创新</w:t>
      </w:r>
      <w:r w:rsidRPr="00581469">
        <w:rPr>
          <w:rFonts w:ascii="宋体" w:hAnsi="宋体"/>
          <w:bCs/>
        </w:rPr>
        <w:t>项目</w:t>
      </w:r>
      <w:r w:rsidRPr="00581469">
        <w:rPr>
          <w:rFonts w:ascii="宋体" w:hAnsi="宋体" w:hint="eastAsia"/>
          <w:bCs/>
        </w:rPr>
        <w:t>评价</w:t>
      </w:r>
      <w:r w:rsidRPr="00581469">
        <w:rPr>
          <w:rFonts w:ascii="宋体" w:hAnsi="宋体"/>
          <w:bCs/>
        </w:rPr>
        <w:t>标准应按照《</w:t>
      </w:r>
      <w:r w:rsidRPr="00581469">
        <w:rPr>
          <w:rFonts w:ascii="宋体" w:hAnsi="宋体" w:hint="eastAsia"/>
          <w:bCs/>
        </w:rPr>
        <w:t>管理创新项目管理办法》等</w:t>
      </w:r>
      <w:r w:rsidRPr="00581469">
        <w:rPr>
          <w:rFonts w:ascii="宋体" w:hAnsi="宋体"/>
          <w:bCs/>
        </w:rPr>
        <w:t>公司制度进行</w:t>
      </w:r>
      <w:r w:rsidRPr="00581469">
        <w:rPr>
          <w:rFonts w:ascii="宋体" w:hAnsi="宋体" w:hint="eastAsia"/>
          <w:bCs/>
        </w:rPr>
        <w:t>确定</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（三</w:t>
      </w:r>
      <w:r w:rsidRPr="00581469">
        <w:rPr>
          <w:rFonts w:ascii="宋体" w:hAnsi="宋体"/>
          <w:bCs/>
        </w:rPr>
        <w:t>）</w:t>
      </w:r>
      <w:r w:rsidRPr="00581469">
        <w:rPr>
          <w:rFonts w:ascii="宋体" w:hAnsi="宋体" w:hint="eastAsia"/>
          <w:bCs/>
        </w:rPr>
        <w:t>流程优化</w:t>
      </w:r>
      <w:r w:rsidRPr="00581469">
        <w:rPr>
          <w:rFonts w:ascii="宋体" w:hAnsi="宋体"/>
          <w:bCs/>
        </w:rPr>
        <w:t>计划绩效</w:t>
      </w:r>
      <w:r w:rsidRPr="00581469">
        <w:rPr>
          <w:rFonts w:ascii="宋体" w:hAnsi="宋体" w:hint="eastAsia"/>
          <w:bCs/>
        </w:rPr>
        <w:t>的</w:t>
      </w:r>
      <w:r w:rsidRPr="00581469">
        <w:rPr>
          <w:rFonts w:ascii="宋体" w:hAnsi="宋体"/>
          <w:bCs/>
        </w:rPr>
        <w:t>跟踪</w:t>
      </w:r>
      <w:r w:rsidRPr="00581469">
        <w:rPr>
          <w:rFonts w:ascii="宋体" w:hAnsi="宋体" w:hint="eastAsia"/>
          <w:bCs/>
        </w:rPr>
        <w:t>、测量与考核</w:t>
      </w:r>
      <w:r w:rsidRPr="00581469">
        <w:rPr>
          <w:rFonts w:ascii="宋体" w:hAnsi="宋体"/>
          <w:bCs/>
        </w:rPr>
        <w:t>评价</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流程</w:t>
      </w:r>
      <w:r w:rsidRPr="00581469">
        <w:rPr>
          <w:rFonts w:ascii="宋体" w:hAnsi="宋体" w:hint="eastAsia"/>
          <w:bCs/>
        </w:rPr>
        <w:t>优化</w:t>
      </w:r>
      <w:r w:rsidRPr="00581469">
        <w:rPr>
          <w:rFonts w:ascii="宋体" w:hAnsi="宋体"/>
          <w:bCs/>
        </w:rPr>
        <w:t>计划</w:t>
      </w:r>
      <w:r w:rsidRPr="00581469">
        <w:rPr>
          <w:rFonts w:ascii="宋体" w:hAnsi="宋体" w:hint="eastAsia"/>
          <w:bCs/>
        </w:rPr>
        <w:t>绩效的跟踪</w:t>
      </w:r>
      <w:r w:rsidRPr="00581469">
        <w:rPr>
          <w:rFonts w:ascii="宋体" w:hAnsi="宋体"/>
          <w:bCs/>
        </w:rPr>
        <w:t>、测量</w:t>
      </w:r>
      <w:r w:rsidRPr="00581469">
        <w:rPr>
          <w:rFonts w:ascii="宋体" w:hAnsi="宋体" w:hint="eastAsia"/>
          <w:bCs/>
        </w:rPr>
        <w:t>由计划处负责实施</w:t>
      </w:r>
      <w:r w:rsidRPr="00581469">
        <w:rPr>
          <w:rFonts w:ascii="宋体" w:hAnsi="宋体"/>
          <w:bCs/>
        </w:rPr>
        <w:t>，</w:t>
      </w:r>
      <w:r w:rsidRPr="00581469">
        <w:rPr>
          <w:rFonts w:ascii="宋体" w:hAnsi="宋体" w:hint="eastAsia"/>
          <w:bCs/>
        </w:rPr>
        <w:t>并依据</w:t>
      </w:r>
      <w:r w:rsidRPr="00581469">
        <w:rPr>
          <w:rFonts w:ascii="宋体" w:hAnsi="宋体"/>
          <w:bCs/>
        </w:rPr>
        <w:t>流程优化计划评价标准进行考核</w:t>
      </w:r>
      <w:r w:rsidRPr="00581469">
        <w:rPr>
          <w:rFonts w:ascii="宋体" w:hAnsi="宋体" w:hint="eastAsia"/>
          <w:bCs/>
        </w:rPr>
        <w:t>评价</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（四</w:t>
      </w:r>
      <w:r w:rsidRPr="00581469">
        <w:rPr>
          <w:rFonts w:ascii="宋体" w:hAnsi="宋体"/>
          <w:bCs/>
        </w:rPr>
        <w:t>）</w:t>
      </w:r>
      <w:r w:rsidRPr="00581469">
        <w:rPr>
          <w:rFonts w:ascii="宋体" w:hAnsi="宋体" w:hint="eastAsia"/>
          <w:bCs/>
        </w:rPr>
        <w:t>流程优化计划</w:t>
      </w:r>
      <w:r w:rsidRPr="00581469">
        <w:rPr>
          <w:rFonts w:ascii="宋体" w:hAnsi="宋体"/>
          <w:bCs/>
        </w:rPr>
        <w:t>绩效的改进与反馈</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流程</w:t>
      </w:r>
      <w:r w:rsidRPr="00581469">
        <w:rPr>
          <w:rFonts w:ascii="宋体" w:hAnsi="宋体" w:hint="eastAsia"/>
          <w:bCs/>
        </w:rPr>
        <w:t>优化</w:t>
      </w:r>
      <w:r w:rsidRPr="00581469">
        <w:rPr>
          <w:rFonts w:ascii="宋体" w:hAnsi="宋体"/>
          <w:bCs/>
        </w:rPr>
        <w:t>计划</w:t>
      </w:r>
      <w:r w:rsidRPr="00581469">
        <w:rPr>
          <w:rFonts w:ascii="宋体" w:hAnsi="宋体" w:hint="eastAsia"/>
          <w:bCs/>
        </w:rPr>
        <w:t>绩效的改进与</w:t>
      </w:r>
      <w:r w:rsidRPr="00581469">
        <w:rPr>
          <w:rFonts w:ascii="宋体" w:hAnsi="宋体"/>
          <w:bCs/>
        </w:rPr>
        <w:t>反馈</w:t>
      </w:r>
      <w:r w:rsidRPr="00581469">
        <w:rPr>
          <w:rFonts w:ascii="宋体" w:hAnsi="宋体" w:hint="eastAsia"/>
          <w:bCs/>
        </w:rPr>
        <w:t>由计划处负责实施</w:t>
      </w:r>
      <w:r w:rsidRPr="00581469">
        <w:rPr>
          <w:rFonts w:ascii="宋体" w:hAnsi="宋体"/>
          <w:bCs/>
        </w:rPr>
        <w:t>，</w:t>
      </w:r>
      <w:r w:rsidRPr="00581469">
        <w:rPr>
          <w:rFonts w:ascii="宋体" w:hAnsi="宋体" w:hint="eastAsia"/>
          <w:bCs/>
        </w:rPr>
        <w:t>具体</w:t>
      </w:r>
      <w:r w:rsidRPr="00581469">
        <w:rPr>
          <w:rFonts w:ascii="宋体" w:hAnsi="宋体"/>
          <w:bCs/>
        </w:rPr>
        <w:t>过程与项目计划</w:t>
      </w:r>
      <w:r w:rsidRPr="00581469">
        <w:rPr>
          <w:rFonts w:ascii="宋体" w:hAnsi="宋体" w:hint="eastAsia"/>
          <w:bCs/>
        </w:rPr>
        <w:t>的改进与</w:t>
      </w:r>
      <w:r w:rsidRPr="00581469">
        <w:rPr>
          <w:rFonts w:ascii="宋体" w:hAnsi="宋体"/>
          <w:bCs/>
        </w:rPr>
        <w:t>反馈类似。</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80" w:name="_Toc528762502"/>
      <w:bookmarkStart w:id="1081" w:name="_Toc528834429"/>
      <w:bookmarkStart w:id="1082" w:name="_Toc528845324"/>
      <w:r w:rsidRPr="00581469">
        <w:rPr>
          <w:rFonts w:ascii="宋体" w:hAnsi="宋体" w:hint="eastAsia"/>
          <w:bCs/>
        </w:rPr>
        <w:t>第十五条 业务</w:t>
      </w:r>
      <w:r w:rsidRPr="00581469">
        <w:rPr>
          <w:rFonts w:ascii="宋体" w:hAnsi="宋体"/>
          <w:bCs/>
        </w:rPr>
        <w:t>单元(</w:t>
      </w:r>
      <w:r w:rsidRPr="00581469">
        <w:rPr>
          <w:rFonts w:ascii="宋体" w:hAnsi="宋体" w:hint="eastAsia"/>
          <w:bCs/>
        </w:rPr>
        <w:t>部门或分子</w:t>
      </w:r>
      <w:r w:rsidRPr="00581469">
        <w:rPr>
          <w:rFonts w:ascii="宋体" w:hAnsi="宋体"/>
          <w:bCs/>
        </w:rPr>
        <w:t>公司</w:t>
      </w:r>
      <w:r w:rsidRPr="00581469">
        <w:rPr>
          <w:rFonts w:ascii="宋体" w:hAnsi="宋体" w:hint="eastAsia"/>
          <w:bCs/>
        </w:rPr>
        <w:t>级)</w:t>
      </w:r>
      <w:r w:rsidRPr="00581469">
        <w:rPr>
          <w:rFonts w:ascii="宋体" w:hAnsi="宋体"/>
          <w:bCs/>
        </w:rPr>
        <w:t>组织绩效实施</w:t>
      </w:r>
      <w:bookmarkEnd w:id="1080"/>
      <w:bookmarkEnd w:id="1081"/>
      <w:bookmarkEnd w:id="1082"/>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（一</w:t>
      </w:r>
      <w:r w:rsidRPr="00581469">
        <w:rPr>
          <w:rFonts w:ascii="宋体" w:hAnsi="宋体"/>
          <w:bCs/>
        </w:rPr>
        <w:t>）</w:t>
      </w:r>
      <w:r w:rsidRPr="00581469">
        <w:rPr>
          <w:rFonts w:ascii="宋体" w:hAnsi="宋体" w:hint="eastAsia"/>
          <w:bCs/>
        </w:rPr>
        <w:t>业务单元</w:t>
      </w:r>
      <w:r w:rsidRPr="00581469">
        <w:rPr>
          <w:rFonts w:ascii="宋体" w:hAnsi="宋体"/>
          <w:bCs/>
        </w:rPr>
        <w:t>年度绩效指标体系（</w:t>
      </w:r>
      <w:r w:rsidRPr="00581469">
        <w:rPr>
          <w:rFonts w:ascii="宋体" w:hAnsi="宋体" w:hint="eastAsia"/>
          <w:bCs/>
        </w:rPr>
        <w:t>部门</w:t>
      </w:r>
      <w:r w:rsidRPr="00581469">
        <w:rPr>
          <w:rFonts w:ascii="宋体" w:hAnsi="宋体"/>
          <w:bCs/>
        </w:rPr>
        <w:t>或分子公司级KPI）</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业务单元工作</w:t>
      </w:r>
      <w:r w:rsidRPr="00581469">
        <w:rPr>
          <w:rFonts w:ascii="宋体" w:hAnsi="宋体"/>
          <w:bCs/>
        </w:rPr>
        <w:t>计划来源于对</w:t>
      </w:r>
      <w:r w:rsidRPr="00581469">
        <w:rPr>
          <w:rFonts w:ascii="宋体" w:hAnsi="宋体" w:hint="eastAsia"/>
          <w:bCs/>
        </w:rPr>
        <w:t>集团</w:t>
      </w:r>
      <w:r w:rsidRPr="00581469">
        <w:rPr>
          <w:rFonts w:ascii="宋体" w:hAnsi="宋体"/>
          <w:bCs/>
        </w:rPr>
        <w:t>公司战略目标</w:t>
      </w:r>
      <w:r w:rsidRPr="00581469">
        <w:rPr>
          <w:rFonts w:ascii="宋体" w:hAnsi="宋体" w:hint="eastAsia"/>
          <w:bCs/>
        </w:rPr>
        <w:t>、</w:t>
      </w:r>
      <w:r w:rsidRPr="00581469">
        <w:rPr>
          <w:rFonts w:ascii="宋体" w:hAnsi="宋体"/>
          <w:bCs/>
        </w:rPr>
        <w:t>行动计划</w:t>
      </w:r>
      <w:r w:rsidRPr="00581469">
        <w:rPr>
          <w:rFonts w:ascii="宋体" w:hAnsi="宋体" w:hint="eastAsia"/>
          <w:bCs/>
        </w:rPr>
        <w:t>和</w:t>
      </w:r>
      <w:r w:rsidRPr="00581469">
        <w:rPr>
          <w:rFonts w:ascii="宋体" w:hAnsi="宋体"/>
          <w:bCs/>
        </w:rPr>
        <w:t>年度</w:t>
      </w:r>
      <w:r w:rsidRPr="00581469">
        <w:rPr>
          <w:rFonts w:ascii="宋体" w:hAnsi="宋体" w:hint="eastAsia"/>
          <w:bCs/>
        </w:rPr>
        <w:t>经营</w:t>
      </w:r>
      <w:r w:rsidRPr="00581469">
        <w:rPr>
          <w:rFonts w:ascii="宋体" w:hAnsi="宋体"/>
          <w:bCs/>
        </w:rPr>
        <w:t>计划的</w:t>
      </w:r>
      <w:r w:rsidRPr="00581469">
        <w:rPr>
          <w:rFonts w:ascii="宋体" w:hAnsi="宋体" w:hint="eastAsia"/>
          <w:bCs/>
        </w:rPr>
        <w:t>分解</w:t>
      </w:r>
      <w:r w:rsidRPr="00581469">
        <w:rPr>
          <w:rFonts w:ascii="宋体" w:hAnsi="宋体"/>
          <w:bCs/>
        </w:rPr>
        <w:t>。</w:t>
      </w:r>
      <w:r w:rsidRPr="00581469">
        <w:rPr>
          <w:rFonts w:ascii="宋体" w:hAnsi="宋体" w:hint="eastAsia"/>
          <w:bCs/>
        </w:rPr>
        <w:t>业务</w:t>
      </w:r>
      <w:r w:rsidRPr="00581469">
        <w:rPr>
          <w:rFonts w:ascii="宋体" w:hAnsi="宋体"/>
          <w:bCs/>
        </w:rPr>
        <w:t>单元的工作计划</w:t>
      </w:r>
      <w:r w:rsidRPr="00581469">
        <w:rPr>
          <w:rFonts w:ascii="宋体" w:hAnsi="宋体" w:hint="eastAsia"/>
          <w:bCs/>
        </w:rPr>
        <w:t>由</w:t>
      </w:r>
      <w:r w:rsidRPr="00581469">
        <w:rPr>
          <w:rFonts w:ascii="宋体" w:hAnsi="宋体"/>
          <w:bCs/>
        </w:rPr>
        <w:t>各业务单元制定，并汇总至集团公司计划处。</w:t>
      </w:r>
      <w:r w:rsidRPr="00581469">
        <w:rPr>
          <w:rFonts w:ascii="宋体" w:hAnsi="宋体" w:hint="eastAsia"/>
          <w:bCs/>
        </w:rPr>
        <w:t>业务单元的年度绩效</w:t>
      </w:r>
      <w:r w:rsidRPr="00581469">
        <w:rPr>
          <w:rFonts w:ascii="宋体" w:hAnsi="宋体"/>
          <w:bCs/>
        </w:rPr>
        <w:t>指标体系来源于</w:t>
      </w:r>
      <w:r w:rsidRPr="00581469">
        <w:rPr>
          <w:rFonts w:ascii="宋体" w:hAnsi="宋体" w:hint="eastAsia"/>
          <w:bCs/>
        </w:rPr>
        <w:t>本制度</w:t>
      </w:r>
      <w:r w:rsidRPr="00581469">
        <w:rPr>
          <w:rFonts w:ascii="宋体" w:hAnsi="宋体"/>
          <w:bCs/>
        </w:rPr>
        <w:t>的第十条。</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（二）业务</w:t>
      </w:r>
      <w:r w:rsidRPr="00581469">
        <w:rPr>
          <w:rFonts w:ascii="宋体" w:hAnsi="宋体"/>
          <w:bCs/>
        </w:rPr>
        <w:t>单元</w:t>
      </w:r>
      <w:r w:rsidRPr="00581469">
        <w:rPr>
          <w:rFonts w:ascii="宋体" w:hAnsi="宋体" w:hint="eastAsia"/>
          <w:bCs/>
        </w:rPr>
        <w:t>级</w:t>
      </w:r>
      <w:r w:rsidRPr="00581469">
        <w:rPr>
          <w:rFonts w:ascii="宋体" w:hAnsi="宋体"/>
          <w:bCs/>
        </w:rPr>
        <w:t>KPI</w:t>
      </w:r>
      <w:r w:rsidRPr="00581469">
        <w:rPr>
          <w:rFonts w:ascii="宋体" w:hAnsi="宋体" w:hint="eastAsia"/>
          <w:bCs/>
        </w:rPr>
        <w:t>的</w:t>
      </w:r>
      <w:r w:rsidRPr="00581469">
        <w:rPr>
          <w:rFonts w:ascii="宋体" w:hAnsi="宋体"/>
          <w:bCs/>
        </w:rPr>
        <w:t>评价标准</w:t>
      </w:r>
    </w:p>
    <w:p w:rsidR="00F02620" w:rsidRPr="004760B6"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根据已经</w:t>
      </w:r>
      <w:r w:rsidRPr="00581469">
        <w:rPr>
          <w:rFonts w:ascii="宋体" w:hAnsi="宋体"/>
          <w:bCs/>
        </w:rPr>
        <w:t>确定的</w:t>
      </w:r>
      <w:r w:rsidRPr="00581469">
        <w:rPr>
          <w:rFonts w:ascii="宋体" w:hAnsi="宋体" w:hint="eastAsia"/>
          <w:bCs/>
        </w:rPr>
        <w:t>业务单元级</w:t>
      </w:r>
      <w:r w:rsidRPr="00581469">
        <w:rPr>
          <w:rFonts w:ascii="宋体" w:hAnsi="宋体"/>
          <w:bCs/>
        </w:rPr>
        <w:t>KPI</w:t>
      </w:r>
      <w:r w:rsidRPr="00581469">
        <w:rPr>
          <w:rFonts w:ascii="宋体" w:hAnsi="宋体" w:hint="eastAsia"/>
          <w:bCs/>
        </w:rPr>
        <w:t>，由计划处依据《债权管理办法</w:t>
      </w:r>
      <w:r w:rsidRPr="00581469">
        <w:rPr>
          <w:rFonts w:ascii="宋体" w:hAnsi="宋体"/>
          <w:bCs/>
        </w:rPr>
        <w:t>》</w:t>
      </w:r>
      <w:r w:rsidRPr="00581469">
        <w:rPr>
          <w:rFonts w:ascii="宋体" w:hAnsi="宋体" w:hint="eastAsia"/>
          <w:bCs/>
        </w:rPr>
        <w:t>等</w:t>
      </w:r>
      <w:r w:rsidRPr="00581469">
        <w:rPr>
          <w:rFonts w:ascii="宋体" w:hAnsi="宋体"/>
          <w:bCs/>
        </w:rPr>
        <w:t>制度</w:t>
      </w:r>
      <w:r w:rsidRPr="00581469">
        <w:rPr>
          <w:rFonts w:ascii="宋体" w:hAnsi="宋体" w:hint="eastAsia"/>
          <w:bCs/>
        </w:rPr>
        <w:t>拟定业务</w:t>
      </w:r>
      <w:r w:rsidRPr="00581469">
        <w:rPr>
          <w:rFonts w:ascii="宋体" w:hAnsi="宋体"/>
          <w:bCs/>
        </w:rPr>
        <w:lastRenderedPageBreak/>
        <w:t>单元级KPI的评价标准，</w:t>
      </w:r>
      <w:r w:rsidRPr="00581469">
        <w:rPr>
          <w:rFonts w:ascii="宋体" w:hAnsi="宋体" w:hint="eastAsia"/>
          <w:bCs/>
        </w:rPr>
        <w:t>并</w:t>
      </w:r>
      <w:r w:rsidRPr="00581469">
        <w:rPr>
          <w:rFonts w:ascii="宋体" w:hAnsi="宋体"/>
          <w:bCs/>
        </w:rPr>
        <w:t>形成业务单元的目标责任书初稿，</w:t>
      </w:r>
      <w:r w:rsidRPr="00581469">
        <w:rPr>
          <w:rFonts w:ascii="宋体" w:hAnsi="宋体" w:hint="eastAsia"/>
          <w:bCs/>
        </w:rPr>
        <w:t>经</w:t>
      </w:r>
      <w:r w:rsidRPr="00581469">
        <w:rPr>
          <w:rFonts w:ascii="宋体" w:hAnsi="宋体"/>
          <w:bCs/>
        </w:rPr>
        <w:t>总经理办公会讨论</w:t>
      </w:r>
      <w:r w:rsidRPr="00581469">
        <w:rPr>
          <w:rFonts w:ascii="宋体" w:hAnsi="宋体" w:hint="eastAsia"/>
          <w:bCs/>
        </w:rPr>
        <w:t>批准后</w:t>
      </w:r>
      <w:r w:rsidRPr="00581469">
        <w:rPr>
          <w:rFonts w:ascii="宋体" w:hAnsi="宋体"/>
          <w:bCs/>
        </w:rPr>
        <w:t>确定</w:t>
      </w:r>
      <w:r w:rsidRPr="00581469">
        <w:rPr>
          <w:rFonts w:ascii="宋体" w:hAnsi="宋体" w:hint="eastAsia"/>
          <w:bCs/>
        </w:rPr>
        <w:t>下发</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（三</w:t>
      </w:r>
      <w:r w:rsidRPr="00581469">
        <w:rPr>
          <w:rFonts w:ascii="宋体" w:hAnsi="宋体"/>
          <w:bCs/>
        </w:rPr>
        <w:t>）</w:t>
      </w:r>
      <w:r w:rsidRPr="00581469">
        <w:rPr>
          <w:rFonts w:ascii="宋体" w:hAnsi="宋体" w:hint="eastAsia"/>
          <w:bCs/>
        </w:rPr>
        <w:t>业务单元级</w:t>
      </w:r>
      <w:r w:rsidRPr="00581469">
        <w:rPr>
          <w:rFonts w:ascii="宋体" w:hAnsi="宋体"/>
          <w:bCs/>
        </w:rPr>
        <w:t>KPI</w:t>
      </w:r>
      <w:r w:rsidRPr="00581469">
        <w:rPr>
          <w:rFonts w:ascii="宋体" w:hAnsi="宋体" w:hint="eastAsia"/>
          <w:bCs/>
        </w:rPr>
        <w:t>的</w:t>
      </w:r>
      <w:r w:rsidRPr="00581469">
        <w:rPr>
          <w:rFonts w:ascii="宋体" w:hAnsi="宋体"/>
          <w:bCs/>
        </w:rPr>
        <w:t>跟踪</w:t>
      </w:r>
      <w:r w:rsidRPr="00581469">
        <w:rPr>
          <w:rFonts w:ascii="宋体" w:hAnsi="宋体" w:hint="eastAsia"/>
          <w:bCs/>
        </w:rPr>
        <w:t>与</w:t>
      </w:r>
      <w:r w:rsidRPr="00581469">
        <w:rPr>
          <w:rFonts w:ascii="宋体" w:hAnsi="宋体"/>
          <w:bCs/>
        </w:rPr>
        <w:t>测量</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计划处负责</w:t>
      </w:r>
      <w:r w:rsidRPr="004760B6">
        <w:rPr>
          <w:rFonts w:ascii="宋体" w:hAnsi="宋体"/>
          <w:bCs/>
        </w:rPr>
        <w:t>对</w:t>
      </w:r>
      <w:r w:rsidRPr="004760B6">
        <w:rPr>
          <w:rFonts w:ascii="宋体" w:hAnsi="宋体" w:hint="eastAsia"/>
          <w:bCs/>
        </w:rPr>
        <w:t>业务</w:t>
      </w:r>
      <w:r w:rsidRPr="004760B6">
        <w:rPr>
          <w:rFonts w:ascii="宋体" w:hAnsi="宋体"/>
          <w:bCs/>
        </w:rPr>
        <w:t>单元</w:t>
      </w:r>
      <w:r w:rsidRPr="004760B6">
        <w:rPr>
          <w:rFonts w:ascii="宋体" w:hAnsi="宋体" w:hint="eastAsia"/>
          <w:bCs/>
        </w:rPr>
        <w:t>级KPI</w:t>
      </w:r>
      <w:r w:rsidRPr="004760B6">
        <w:rPr>
          <w:rFonts w:ascii="宋体" w:hAnsi="宋体"/>
          <w:bCs/>
        </w:rPr>
        <w:t>的</w:t>
      </w:r>
      <w:r w:rsidRPr="004760B6">
        <w:rPr>
          <w:rFonts w:ascii="宋体" w:hAnsi="宋体" w:hint="eastAsia"/>
          <w:bCs/>
        </w:rPr>
        <w:t>完成</w:t>
      </w:r>
      <w:r w:rsidRPr="004760B6">
        <w:rPr>
          <w:rFonts w:ascii="宋体" w:hAnsi="宋体"/>
          <w:bCs/>
        </w:rPr>
        <w:t>情况进行跟踪</w:t>
      </w:r>
      <w:r w:rsidRPr="004760B6">
        <w:rPr>
          <w:rFonts w:ascii="宋体" w:hAnsi="宋体" w:hint="eastAsia"/>
          <w:bCs/>
        </w:rPr>
        <w:t>和</w:t>
      </w:r>
      <w:r w:rsidRPr="004760B6">
        <w:rPr>
          <w:rFonts w:ascii="宋体" w:hAnsi="宋体"/>
          <w:bCs/>
        </w:rPr>
        <w:t>测量，当</w:t>
      </w:r>
      <w:r w:rsidRPr="004760B6">
        <w:rPr>
          <w:rFonts w:ascii="宋体" w:hAnsi="宋体" w:hint="eastAsia"/>
          <w:bCs/>
        </w:rPr>
        <w:t>业务单元级KPI</w:t>
      </w:r>
      <w:r w:rsidRPr="004760B6">
        <w:rPr>
          <w:rFonts w:ascii="宋体" w:hAnsi="宋体"/>
          <w:bCs/>
        </w:rPr>
        <w:t>进度</w:t>
      </w:r>
      <w:r w:rsidRPr="004760B6">
        <w:rPr>
          <w:rFonts w:ascii="宋体" w:hAnsi="宋体" w:hint="eastAsia"/>
          <w:bCs/>
        </w:rPr>
        <w:t>和完成</w:t>
      </w:r>
      <w:r w:rsidRPr="004760B6">
        <w:rPr>
          <w:rFonts w:ascii="宋体" w:hAnsi="宋体"/>
          <w:bCs/>
        </w:rPr>
        <w:t>情况</w:t>
      </w:r>
      <w:r w:rsidRPr="004760B6">
        <w:rPr>
          <w:rFonts w:ascii="宋体" w:hAnsi="宋体" w:hint="eastAsia"/>
          <w:bCs/>
        </w:rPr>
        <w:t>出现较大</w:t>
      </w:r>
      <w:r w:rsidRPr="004760B6">
        <w:rPr>
          <w:rFonts w:ascii="宋体" w:hAnsi="宋体"/>
          <w:bCs/>
        </w:rPr>
        <w:t>偏差时，</w:t>
      </w:r>
      <w:r w:rsidRPr="004760B6">
        <w:rPr>
          <w:rFonts w:ascii="宋体" w:hAnsi="宋体" w:hint="eastAsia"/>
          <w:bCs/>
        </w:rPr>
        <w:t>计划处</w:t>
      </w:r>
      <w:r w:rsidRPr="004760B6">
        <w:rPr>
          <w:rFonts w:ascii="宋体" w:hAnsi="宋体"/>
          <w:bCs/>
        </w:rPr>
        <w:t>应及时向</w:t>
      </w:r>
      <w:r w:rsidRPr="004760B6">
        <w:rPr>
          <w:rFonts w:ascii="宋体" w:hAnsi="宋体" w:hint="eastAsia"/>
          <w:bCs/>
        </w:rPr>
        <w:t>业务</w:t>
      </w:r>
      <w:r w:rsidRPr="004760B6">
        <w:rPr>
          <w:rFonts w:ascii="宋体" w:hAnsi="宋体"/>
          <w:bCs/>
        </w:rPr>
        <w:t>单位负责人、</w:t>
      </w:r>
      <w:r w:rsidRPr="004760B6">
        <w:rPr>
          <w:rFonts w:ascii="宋体" w:hAnsi="宋体" w:hint="eastAsia"/>
          <w:bCs/>
        </w:rPr>
        <w:t>总经理</w:t>
      </w:r>
      <w:r w:rsidRPr="004760B6">
        <w:rPr>
          <w:rFonts w:ascii="宋体" w:hAnsi="宋体"/>
          <w:bCs/>
        </w:rPr>
        <w:t>和董事</w:t>
      </w:r>
      <w:r w:rsidRPr="004760B6">
        <w:rPr>
          <w:rFonts w:ascii="宋体" w:hAnsi="宋体" w:hint="eastAsia"/>
          <w:bCs/>
        </w:rPr>
        <w:t>长</w:t>
      </w:r>
      <w:r w:rsidRPr="004760B6">
        <w:rPr>
          <w:rFonts w:ascii="宋体" w:hAnsi="宋体"/>
          <w:bCs/>
        </w:rPr>
        <w:t>反馈，以便</w:t>
      </w:r>
      <w:r w:rsidRPr="004760B6">
        <w:rPr>
          <w:rFonts w:ascii="宋体" w:hAnsi="宋体" w:hint="eastAsia"/>
          <w:bCs/>
        </w:rPr>
        <w:t>及时</w:t>
      </w:r>
      <w:r w:rsidRPr="004760B6">
        <w:rPr>
          <w:rFonts w:ascii="宋体" w:hAnsi="宋体"/>
          <w:bCs/>
        </w:rPr>
        <w:t>采取措施确保</w:t>
      </w:r>
      <w:r w:rsidRPr="004760B6">
        <w:rPr>
          <w:rFonts w:ascii="宋体" w:hAnsi="宋体" w:hint="eastAsia"/>
          <w:bCs/>
        </w:rPr>
        <w:t>业务单位</w:t>
      </w:r>
      <w:r w:rsidRPr="004760B6">
        <w:rPr>
          <w:rFonts w:ascii="宋体" w:hAnsi="宋体"/>
          <w:bCs/>
        </w:rPr>
        <w:t>KPI</w:t>
      </w:r>
      <w:r w:rsidRPr="004760B6">
        <w:rPr>
          <w:rFonts w:ascii="宋体" w:hAnsi="宋体" w:hint="eastAsia"/>
          <w:bCs/>
        </w:rPr>
        <w:t>的</w:t>
      </w:r>
      <w:r w:rsidRPr="004760B6">
        <w:rPr>
          <w:rFonts w:ascii="宋体" w:hAnsi="宋体"/>
          <w:bCs/>
        </w:rPr>
        <w:t>完成。</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（四</w:t>
      </w:r>
      <w:r w:rsidRPr="00581469">
        <w:rPr>
          <w:rFonts w:ascii="宋体" w:hAnsi="宋体"/>
          <w:bCs/>
        </w:rPr>
        <w:t>）</w:t>
      </w:r>
      <w:r w:rsidRPr="00581469">
        <w:rPr>
          <w:rFonts w:ascii="宋体" w:hAnsi="宋体" w:hint="eastAsia"/>
          <w:bCs/>
        </w:rPr>
        <w:t>业务</w:t>
      </w:r>
      <w:r w:rsidRPr="00581469">
        <w:rPr>
          <w:rFonts w:ascii="宋体" w:hAnsi="宋体"/>
          <w:bCs/>
        </w:rPr>
        <w:t>单位级KPI</w:t>
      </w:r>
      <w:r w:rsidRPr="00581469">
        <w:rPr>
          <w:rFonts w:ascii="宋体" w:hAnsi="宋体" w:hint="eastAsia"/>
          <w:bCs/>
        </w:rPr>
        <w:t>的考核</w:t>
      </w:r>
      <w:r w:rsidRPr="00581469">
        <w:rPr>
          <w:rFonts w:ascii="宋体" w:hAnsi="宋体"/>
          <w:bCs/>
        </w:rPr>
        <w:t>评价</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在</w:t>
      </w:r>
      <w:r w:rsidRPr="00581469">
        <w:rPr>
          <w:rFonts w:ascii="宋体" w:hAnsi="宋体"/>
          <w:bCs/>
        </w:rPr>
        <w:t>每年年底</w:t>
      </w:r>
      <w:r w:rsidRPr="00581469">
        <w:rPr>
          <w:rFonts w:ascii="宋体" w:hAnsi="宋体" w:hint="eastAsia"/>
          <w:bCs/>
        </w:rPr>
        <w:t>或</w:t>
      </w:r>
      <w:r w:rsidRPr="00581469">
        <w:rPr>
          <w:rFonts w:ascii="宋体" w:hAnsi="宋体"/>
          <w:bCs/>
        </w:rPr>
        <w:t>下年度初，</w:t>
      </w:r>
      <w:r w:rsidRPr="00581469">
        <w:rPr>
          <w:rFonts w:ascii="宋体" w:hAnsi="宋体" w:hint="eastAsia"/>
          <w:bCs/>
        </w:rPr>
        <w:t>由计划处依据考核</w:t>
      </w:r>
      <w:r w:rsidRPr="00581469">
        <w:rPr>
          <w:rFonts w:ascii="宋体" w:hAnsi="宋体"/>
          <w:bCs/>
        </w:rPr>
        <w:t>年度目标责任书</w:t>
      </w:r>
      <w:r w:rsidRPr="00581469">
        <w:rPr>
          <w:rFonts w:ascii="宋体" w:hAnsi="宋体" w:hint="eastAsia"/>
          <w:bCs/>
        </w:rPr>
        <w:t>，</w:t>
      </w:r>
      <w:r w:rsidRPr="00581469">
        <w:rPr>
          <w:rFonts w:ascii="宋体" w:hAnsi="宋体"/>
          <w:bCs/>
        </w:rPr>
        <w:t>组织</w:t>
      </w:r>
      <w:r w:rsidRPr="00581469">
        <w:rPr>
          <w:rFonts w:ascii="宋体" w:hAnsi="宋体" w:hint="eastAsia"/>
          <w:bCs/>
        </w:rPr>
        <w:t>对各业务</w:t>
      </w:r>
      <w:r w:rsidRPr="00581469">
        <w:rPr>
          <w:rFonts w:ascii="宋体" w:hAnsi="宋体"/>
          <w:bCs/>
        </w:rPr>
        <w:t>单元</w:t>
      </w:r>
      <w:r w:rsidRPr="00581469">
        <w:rPr>
          <w:rFonts w:ascii="宋体" w:hAnsi="宋体" w:hint="eastAsia"/>
          <w:bCs/>
        </w:rPr>
        <w:t>进行</w:t>
      </w:r>
      <w:r w:rsidRPr="00581469">
        <w:rPr>
          <w:rFonts w:ascii="宋体" w:hAnsi="宋体"/>
          <w:bCs/>
        </w:rPr>
        <w:t>考核评价。</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（五</w:t>
      </w:r>
      <w:r w:rsidRPr="00581469">
        <w:rPr>
          <w:rFonts w:ascii="宋体" w:hAnsi="宋体"/>
          <w:bCs/>
        </w:rPr>
        <w:t>）</w:t>
      </w:r>
      <w:r w:rsidRPr="00581469">
        <w:rPr>
          <w:rFonts w:ascii="宋体" w:hAnsi="宋体" w:hint="eastAsia"/>
          <w:bCs/>
        </w:rPr>
        <w:t>业务</w:t>
      </w:r>
      <w:r w:rsidRPr="00581469">
        <w:rPr>
          <w:rFonts w:ascii="宋体" w:hAnsi="宋体"/>
          <w:bCs/>
        </w:rPr>
        <w:t>单元级KPI的改进与反馈</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计划处通过</w:t>
      </w:r>
      <w:r w:rsidRPr="00581469">
        <w:rPr>
          <w:rFonts w:ascii="宋体" w:hAnsi="宋体"/>
          <w:bCs/>
        </w:rPr>
        <w:t>收集各方面数据和信息</w:t>
      </w:r>
      <w:r w:rsidRPr="00581469">
        <w:rPr>
          <w:rFonts w:ascii="宋体" w:hAnsi="宋体" w:hint="eastAsia"/>
          <w:bCs/>
        </w:rPr>
        <w:t>(含</w:t>
      </w:r>
      <w:r w:rsidRPr="00581469">
        <w:rPr>
          <w:rFonts w:ascii="宋体" w:hAnsi="宋体"/>
          <w:bCs/>
        </w:rPr>
        <w:t>往年数据</w:t>
      </w:r>
      <w:r w:rsidRPr="00581469">
        <w:rPr>
          <w:rFonts w:ascii="宋体" w:hAnsi="宋体" w:hint="eastAsia"/>
          <w:bCs/>
        </w:rPr>
        <w:t>、</w:t>
      </w:r>
      <w:r w:rsidRPr="00581469">
        <w:rPr>
          <w:rFonts w:ascii="宋体" w:hAnsi="宋体"/>
          <w:bCs/>
        </w:rPr>
        <w:t>业务单元自身绩效分析</w:t>
      </w:r>
      <w:r w:rsidRPr="00581469">
        <w:rPr>
          <w:rFonts w:ascii="宋体" w:hAnsi="宋体" w:hint="eastAsia"/>
          <w:bCs/>
        </w:rPr>
        <w:t>总结</w:t>
      </w:r>
      <w:r w:rsidRPr="00581469">
        <w:rPr>
          <w:rFonts w:ascii="宋体" w:hAnsi="宋体"/>
          <w:bCs/>
        </w:rPr>
        <w:t>等</w:t>
      </w:r>
      <w:r w:rsidRPr="00581469">
        <w:rPr>
          <w:rFonts w:ascii="宋体" w:hAnsi="宋体" w:hint="eastAsia"/>
          <w:bCs/>
        </w:rPr>
        <w:t>)</w:t>
      </w:r>
      <w:r w:rsidRPr="00581469">
        <w:rPr>
          <w:rFonts w:ascii="宋体" w:hAnsi="宋体"/>
          <w:bCs/>
        </w:rPr>
        <w:t>，</w:t>
      </w:r>
      <w:r w:rsidRPr="00581469">
        <w:rPr>
          <w:rFonts w:ascii="宋体" w:hAnsi="宋体" w:hint="eastAsia"/>
          <w:bCs/>
        </w:rPr>
        <w:t>对业务单元</w:t>
      </w:r>
      <w:r w:rsidRPr="00581469">
        <w:rPr>
          <w:rFonts w:ascii="宋体" w:hAnsi="宋体"/>
          <w:bCs/>
        </w:rPr>
        <w:t>级KPI完成情况进行</w:t>
      </w:r>
      <w:r w:rsidRPr="004760B6">
        <w:rPr>
          <w:rFonts w:ascii="宋体" w:hAnsi="宋体"/>
          <w:bCs/>
        </w:rPr>
        <w:t>详细分析</w:t>
      </w:r>
      <w:r w:rsidRPr="004760B6">
        <w:rPr>
          <w:rFonts w:ascii="宋体" w:hAnsi="宋体" w:hint="eastAsia"/>
          <w:bCs/>
        </w:rPr>
        <w:t>和研究</w:t>
      </w:r>
      <w:r w:rsidRPr="004760B6">
        <w:rPr>
          <w:rFonts w:ascii="宋体" w:hAnsi="宋体"/>
          <w:bCs/>
        </w:rPr>
        <w:t>，提出</w:t>
      </w:r>
      <w:r w:rsidRPr="004760B6">
        <w:rPr>
          <w:rFonts w:ascii="宋体" w:hAnsi="宋体" w:hint="eastAsia"/>
          <w:bCs/>
        </w:rPr>
        <w:t>各业务</w:t>
      </w:r>
      <w:r w:rsidRPr="004760B6">
        <w:rPr>
          <w:rFonts w:ascii="宋体" w:hAnsi="宋体"/>
          <w:bCs/>
        </w:rPr>
        <w:t>单元</w:t>
      </w:r>
      <w:r w:rsidRPr="004760B6">
        <w:rPr>
          <w:rFonts w:ascii="宋体" w:hAnsi="宋体" w:hint="eastAsia"/>
          <w:bCs/>
        </w:rPr>
        <w:t>绩效</w:t>
      </w:r>
      <w:r w:rsidRPr="004760B6">
        <w:rPr>
          <w:rFonts w:ascii="宋体" w:hAnsi="宋体"/>
          <w:bCs/>
        </w:rPr>
        <w:t>改进的意见和建议</w:t>
      </w:r>
      <w:r w:rsidRPr="004760B6">
        <w:rPr>
          <w:rFonts w:ascii="宋体" w:hAnsi="宋体" w:hint="eastAsia"/>
          <w:bCs/>
        </w:rPr>
        <w:t>，</w:t>
      </w:r>
      <w:r w:rsidRPr="004760B6">
        <w:rPr>
          <w:rFonts w:ascii="宋体" w:hAnsi="宋体"/>
          <w:bCs/>
        </w:rPr>
        <w:t>报送</w:t>
      </w:r>
      <w:r w:rsidRPr="004760B6">
        <w:rPr>
          <w:rFonts w:ascii="宋体" w:hAnsi="宋体" w:hint="eastAsia"/>
          <w:bCs/>
        </w:rPr>
        <w:t>总经理审批并</w:t>
      </w:r>
      <w:r w:rsidRPr="004760B6">
        <w:rPr>
          <w:rFonts w:ascii="宋体" w:hAnsi="宋体"/>
          <w:bCs/>
        </w:rPr>
        <w:t>反馈给各业务单元，作为下一轮</w:t>
      </w:r>
      <w:r w:rsidRPr="004760B6">
        <w:rPr>
          <w:rFonts w:ascii="宋体" w:hAnsi="宋体" w:hint="eastAsia"/>
          <w:bCs/>
        </w:rPr>
        <w:t>业务</w:t>
      </w:r>
      <w:r w:rsidRPr="004760B6">
        <w:rPr>
          <w:rFonts w:ascii="宋体" w:hAnsi="宋体"/>
          <w:bCs/>
        </w:rPr>
        <w:t>单元</w:t>
      </w:r>
      <w:r w:rsidRPr="004760B6">
        <w:rPr>
          <w:rFonts w:ascii="宋体" w:hAnsi="宋体" w:hint="eastAsia"/>
          <w:bCs/>
        </w:rPr>
        <w:t>年度工作</w:t>
      </w:r>
      <w:r w:rsidRPr="004760B6">
        <w:rPr>
          <w:rFonts w:ascii="宋体" w:hAnsi="宋体"/>
          <w:bCs/>
        </w:rPr>
        <w:t>计划制定的依据。</w:t>
      </w:r>
    </w:p>
    <w:p w:rsidR="00F02620" w:rsidRPr="00581469" w:rsidRDefault="00F02620" w:rsidP="00581469">
      <w:pPr>
        <w:spacing w:beforeLines="50" w:before="120" w:afterLines="50" w:after="120" w:line="360" w:lineRule="auto"/>
        <w:ind w:firstLineChars="200" w:firstLine="480"/>
        <w:rPr>
          <w:rFonts w:ascii="宋体" w:hAnsi="宋体"/>
          <w:bCs/>
        </w:rPr>
      </w:pPr>
      <w:r w:rsidRPr="00581469">
        <w:rPr>
          <w:rFonts w:ascii="宋体" w:hAnsi="宋体" w:hint="eastAsia"/>
          <w:bCs/>
        </w:rPr>
        <w:t>第五章 组织</w:t>
      </w:r>
      <w:r w:rsidRPr="00581469">
        <w:rPr>
          <w:rFonts w:ascii="宋体" w:hAnsi="宋体"/>
          <w:bCs/>
        </w:rPr>
        <w:t>绩效改进</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83" w:name="_Toc528762503"/>
      <w:bookmarkStart w:id="1084" w:name="_Toc528834430"/>
      <w:bookmarkStart w:id="1085" w:name="_Toc528845325"/>
      <w:r w:rsidRPr="00581469">
        <w:rPr>
          <w:rFonts w:ascii="宋体" w:hAnsi="宋体" w:hint="eastAsia"/>
          <w:bCs/>
        </w:rPr>
        <w:t>第</w:t>
      </w:r>
      <w:r w:rsidRPr="00581469">
        <w:rPr>
          <w:rFonts w:ascii="宋体" w:hAnsi="宋体"/>
          <w:bCs/>
        </w:rPr>
        <w:t>十</w:t>
      </w:r>
      <w:r w:rsidRPr="00581469">
        <w:rPr>
          <w:rFonts w:ascii="宋体" w:hAnsi="宋体" w:hint="eastAsia"/>
          <w:bCs/>
        </w:rPr>
        <w:t>六</w:t>
      </w:r>
      <w:r w:rsidRPr="00581469">
        <w:rPr>
          <w:rFonts w:ascii="宋体" w:hAnsi="宋体"/>
          <w:bCs/>
        </w:rPr>
        <w:t>条</w:t>
      </w:r>
      <w:r w:rsidRPr="00581469">
        <w:rPr>
          <w:rFonts w:ascii="宋体" w:hAnsi="宋体" w:hint="eastAsia"/>
          <w:bCs/>
        </w:rPr>
        <w:t xml:space="preserve"> 组织</w:t>
      </w:r>
      <w:r w:rsidRPr="00581469">
        <w:rPr>
          <w:rFonts w:ascii="宋体" w:hAnsi="宋体"/>
          <w:bCs/>
        </w:rPr>
        <w:t>绩效</w:t>
      </w:r>
      <w:r w:rsidRPr="00581469">
        <w:rPr>
          <w:rFonts w:ascii="宋体" w:hAnsi="宋体" w:hint="eastAsia"/>
          <w:bCs/>
        </w:rPr>
        <w:t>测量结果应用</w:t>
      </w:r>
      <w:bookmarkEnd w:id="1083"/>
      <w:bookmarkEnd w:id="1084"/>
      <w:bookmarkEnd w:id="1085"/>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（一</w:t>
      </w:r>
      <w:r w:rsidRPr="00581469">
        <w:rPr>
          <w:rFonts w:ascii="宋体" w:hAnsi="宋体"/>
          <w:bCs/>
        </w:rPr>
        <w:t>）与薪酬激励</w:t>
      </w:r>
      <w:r w:rsidRPr="00581469">
        <w:rPr>
          <w:rFonts w:ascii="宋体" w:hAnsi="宋体" w:hint="eastAsia"/>
          <w:bCs/>
        </w:rPr>
        <w:t>挂钩</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bCs/>
        </w:rPr>
        <w:t>组织绩效</w:t>
      </w:r>
      <w:r w:rsidRPr="00581469">
        <w:rPr>
          <w:rFonts w:ascii="宋体" w:hAnsi="宋体" w:hint="eastAsia"/>
          <w:bCs/>
        </w:rPr>
        <w:t>与管理</w:t>
      </w:r>
      <w:r w:rsidRPr="00581469">
        <w:rPr>
          <w:rFonts w:ascii="宋体" w:hAnsi="宋体"/>
          <w:bCs/>
        </w:rPr>
        <w:t>人员绩效进行挂钩</w:t>
      </w:r>
      <w:r w:rsidRPr="00581469">
        <w:rPr>
          <w:rFonts w:ascii="宋体" w:hAnsi="宋体" w:hint="eastAsia"/>
          <w:bCs/>
        </w:rPr>
        <w:t>，</w:t>
      </w:r>
      <w:r w:rsidRPr="00581469">
        <w:rPr>
          <w:rFonts w:ascii="宋体" w:hAnsi="宋体"/>
          <w:bCs/>
        </w:rPr>
        <w:t>挂钩的方式和办法见</w:t>
      </w:r>
      <w:r w:rsidRPr="00581469">
        <w:rPr>
          <w:rFonts w:ascii="宋体" w:hAnsi="宋体" w:hint="eastAsia"/>
          <w:bCs/>
        </w:rPr>
        <w:t>第九</w:t>
      </w:r>
      <w:r w:rsidRPr="00581469">
        <w:rPr>
          <w:rFonts w:ascii="宋体" w:hAnsi="宋体"/>
          <w:bCs/>
        </w:rPr>
        <w:t>条的表2</w:t>
      </w:r>
      <w:r w:rsidRPr="00581469">
        <w:rPr>
          <w:rFonts w:ascii="宋体" w:hAnsi="宋体" w:hint="eastAsia"/>
          <w:bCs/>
        </w:rPr>
        <w:t>，</w:t>
      </w:r>
      <w:r w:rsidRPr="00581469">
        <w:rPr>
          <w:rFonts w:ascii="宋体" w:hAnsi="宋体"/>
          <w:bCs/>
        </w:rPr>
        <w:t>具体涉及</w:t>
      </w:r>
      <w:r w:rsidRPr="00581469">
        <w:rPr>
          <w:rFonts w:ascii="宋体" w:hAnsi="宋体" w:hint="eastAsia"/>
          <w:bCs/>
        </w:rPr>
        <w:t>管理人员</w:t>
      </w:r>
      <w:r w:rsidRPr="00581469">
        <w:rPr>
          <w:rFonts w:ascii="宋体" w:hAnsi="宋体"/>
          <w:bCs/>
        </w:rPr>
        <w:t>薪酬核算管理</w:t>
      </w:r>
      <w:r w:rsidRPr="00581469">
        <w:rPr>
          <w:rFonts w:ascii="宋体" w:hAnsi="宋体" w:hint="eastAsia"/>
          <w:bCs/>
        </w:rPr>
        <w:t>、</w:t>
      </w:r>
      <w:r w:rsidRPr="00581469">
        <w:rPr>
          <w:rFonts w:ascii="宋体" w:hAnsi="宋体"/>
          <w:bCs/>
        </w:rPr>
        <w:t>股权激励管理的制度见公司内部</w:t>
      </w:r>
      <w:r w:rsidRPr="00581469">
        <w:rPr>
          <w:rFonts w:ascii="宋体" w:hAnsi="宋体" w:hint="eastAsia"/>
          <w:bCs/>
        </w:rPr>
        <w:t>相关</w:t>
      </w:r>
      <w:r w:rsidRPr="00581469">
        <w:rPr>
          <w:rFonts w:ascii="宋体" w:hAnsi="宋体"/>
          <w:bCs/>
        </w:rPr>
        <w:t>管理制度。</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（二</w:t>
      </w:r>
      <w:r w:rsidRPr="00581469">
        <w:rPr>
          <w:rFonts w:ascii="宋体" w:hAnsi="宋体"/>
          <w:bCs/>
        </w:rPr>
        <w:t>）提炼</w:t>
      </w:r>
      <w:r w:rsidRPr="00581469">
        <w:rPr>
          <w:rFonts w:ascii="宋体" w:hAnsi="宋体" w:hint="eastAsia"/>
          <w:bCs/>
        </w:rPr>
        <w:t>最佳实践</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各</w:t>
      </w:r>
      <w:r w:rsidRPr="00581469">
        <w:rPr>
          <w:rFonts w:ascii="宋体" w:hAnsi="宋体"/>
          <w:bCs/>
        </w:rPr>
        <w:t>层级</w:t>
      </w:r>
      <w:r w:rsidRPr="00581469">
        <w:rPr>
          <w:rFonts w:ascii="宋体" w:hAnsi="宋体" w:hint="eastAsia"/>
          <w:bCs/>
        </w:rPr>
        <w:t>组织</w:t>
      </w:r>
      <w:r w:rsidRPr="00581469">
        <w:rPr>
          <w:rFonts w:ascii="宋体" w:hAnsi="宋体"/>
          <w:bCs/>
        </w:rPr>
        <w:t>绩效</w:t>
      </w:r>
      <w:r w:rsidRPr="00581469">
        <w:rPr>
          <w:rFonts w:ascii="宋体" w:hAnsi="宋体" w:hint="eastAsia"/>
          <w:bCs/>
        </w:rPr>
        <w:t>的</w:t>
      </w:r>
      <w:r w:rsidRPr="00581469">
        <w:rPr>
          <w:rFonts w:ascii="宋体" w:hAnsi="宋体"/>
          <w:bCs/>
        </w:rPr>
        <w:t>管理单位对各层级组织绩效进行分析</w:t>
      </w:r>
      <w:r w:rsidRPr="00581469">
        <w:rPr>
          <w:rFonts w:ascii="宋体" w:hAnsi="宋体" w:hint="eastAsia"/>
          <w:bCs/>
        </w:rPr>
        <w:t>，通过不同</w:t>
      </w:r>
      <w:r w:rsidRPr="00581469">
        <w:rPr>
          <w:rFonts w:ascii="宋体" w:hAnsi="宋体"/>
          <w:bCs/>
        </w:rPr>
        <w:t>业务单元对比、相同业务单元不同时间对比</w:t>
      </w:r>
      <w:r w:rsidRPr="00581469">
        <w:rPr>
          <w:rFonts w:ascii="宋体" w:hAnsi="宋体" w:hint="eastAsia"/>
          <w:bCs/>
        </w:rPr>
        <w:t>、竞争</w:t>
      </w:r>
      <w:r w:rsidRPr="00581469">
        <w:rPr>
          <w:rFonts w:ascii="宋体" w:hAnsi="宋体"/>
          <w:bCs/>
        </w:rPr>
        <w:t>对手对比</w:t>
      </w:r>
      <w:r w:rsidRPr="00581469">
        <w:rPr>
          <w:rFonts w:ascii="宋体" w:hAnsi="宋体" w:hint="eastAsia"/>
          <w:bCs/>
        </w:rPr>
        <w:t>、</w:t>
      </w:r>
      <w:r w:rsidRPr="00581469">
        <w:rPr>
          <w:rFonts w:ascii="宋体" w:hAnsi="宋体"/>
          <w:bCs/>
        </w:rPr>
        <w:t>趋势分析、</w:t>
      </w:r>
      <w:r w:rsidRPr="00581469">
        <w:rPr>
          <w:rFonts w:ascii="宋体" w:hAnsi="宋体" w:hint="eastAsia"/>
          <w:bCs/>
        </w:rPr>
        <w:t>回归</w:t>
      </w:r>
      <w:r w:rsidRPr="00581469">
        <w:rPr>
          <w:rFonts w:ascii="宋体" w:hAnsi="宋体"/>
          <w:bCs/>
        </w:rPr>
        <w:t>分析等方式，寻找各</w:t>
      </w:r>
      <w:r w:rsidRPr="00581469">
        <w:rPr>
          <w:rFonts w:ascii="宋体" w:hAnsi="宋体" w:hint="eastAsia"/>
          <w:bCs/>
        </w:rPr>
        <w:t>层级</w:t>
      </w:r>
      <w:r w:rsidRPr="00581469">
        <w:rPr>
          <w:rFonts w:ascii="宋体" w:hAnsi="宋体"/>
          <w:bCs/>
        </w:rPr>
        <w:t>组织绩效中最佳实践</w:t>
      </w:r>
      <w:r w:rsidRPr="00581469">
        <w:rPr>
          <w:rFonts w:ascii="宋体" w:hAnsi="宋体" w:hint="eastAsia"/>
          <w:bCs/>
        </w:rPr>
        <w:t>，</w:t>
      </w:r>
      <w:r w:rsidRPr="00581469">
        <w:rPr>
          <w:rFonts w:ascii="宋体" w:hAnsi="宋体"/>
          <w:bCs/>
        </w:rPr>
        <w:t>最佳</w:t>
      </w:r>
      <w:r w:rsidRPr="00581469">
        <w:rPr>
          <w:rFonts w:ascii="宋体" w:hAnsi="宋体" w:hint="eastAsia"/>
          <w:bCs/>
        </w:rPr>
        <w:t>实践</w:t>
      </w:r>
      <w:r w:rsidRPr="00581469">
        <w:rPr>
          <w:rFonts w:ascii="宋体" w:hAnsi="宋体"/>
          <w:bCs/>
        </w:rPr>
        <w:t>包含</w:t>
      </w:r>
      <w:r w:rsidRPr="00581469">
        <w:rPr>
          <w:rFonts w:ascii="宋体" w:hAnsi="宋体" w:hint="eastAsia"/>
          <w:bCs/>
        </w:rPr>
        <w:t>管理</w:t>
      </w:r>
      <w:r w:rsidRPr="00581469">
        <w:rPr>
          <w:rFonts w:ascii="宋体" w:hAnsi="宋体"/>
          <w:bCs/>
        </w:rPr>
        <w:t>模式、</w:t>
      </w:r>
      <w:r w:rsidRPr="00581469">
        <w:rPr>
          <w:rFonts w:ascii="宋体" w:hAnsi="宋体" w:hint="eastAsia"/>
          <w:bCs/>
        </w:rPr>
        <w:t>管理</w:t>
      </w:r>
      <w:r w:rsidRPr="00581469">
        <w:rPr>
          <w:rFonts w:ascii="宋体" w:hAnsi="宋体"/>
          <w:bCs/>
        </w:rPr>
        <w:t>策略、</w:t>
      </w:r>
      <w:r w:rsidRPr="00581469">
        <w:rPr>
          <w:rFonts w:ascii="宋体" w:hAnsi="宋体" w:hint="eastAsia"/>
          <w:bCs/>
        </w:rPr>
        <w:t>管理</w:t>
      </w:r>
      <w:r w:rsidRPr="00581469">
        <w:rPr>
          <w:rFonts w:ascii="宋体" w:hAnsi="宋体"/>
          <w:bCs/>
        </w:rPr>
        <w:t>制度、操作方法、</w:t>
      </w:r>
      <w:r w:rsidRPr="00581469">
        <w:rPr>
          <w:rFonts w:ascii="宋体" w:hAnsi="宋体" w:hint="eastAsia"/>
          <w:bCs/>
        </w:rPr>
        <w:t>有效经验等。公司</w:t>
      </w:r>
      <w:r w:rsidRPr="00581469">
        <w:rPr>
          <w:rFonts w:ascii="宋体" w:hAnsi="宋体"/>
          <w:bCs/>
        </w:rPr>
        <w:t>计划处</w:t>
      </w:r>
      <w:r w:rsidRPr="00581469">
        <w:rPr>
          <w:rFonts w:ascii="宋体" w:hAnsi="宋体" w:hint="eastAsia"/>
          <w:bCs/>
        </w:rPr>
        <w:t>对各层级</w:t>
      </w:r>
      <w:r w:rsidRPr="00581469">
        <w:rPr>
          <w:rFonts w:ascii="宋体" w:hAnsi="宋体"/>
          <w:bCs/>
        </w:rPr>
        <w:t>识别的最佳实践</w:t>
      </w:r>
      <w:r w:rsidRPr="00581469">
        <w:rPr>
          <w:rFonts w:ascii="宋体" w:hAnsi="宋体" w:hint="eastAsia"/>
          <w:bCs/>
        </w:rPr>
        <w:t>组织</w:t>
      </w:r>
      <w:r w:rsidRPr="00581469">
        <w:rPr>
          <w:rFonts w:ascii="宋体" w:hAnsi="宋体"/>
          <w:bCs/>
        </w:rPr>
        <w:t>相关部门进行评估</w:t>
      </w:r>
      <w:r w:rsidRPr="00581469">
        <w:rPr>
          <w:rFonts w:ascii="宋体" w:hAnsi="宋体" w:hint="eastAsia"/>
          <w:bCs/>
        </w:rPr>
        <w:t>，并</w:t>
      </w:r>
      <w:r w:rsidRPr="00581469">
        <w:rPr>
          <w:rFonts w:ascii="宋体" w:hAnsi="宋体"/>
          <w:bCs/>
        </w:rPr>
        <w:t>由总部办组织对</w:t>
      </w:r>
      <w:r w:rsidRPr="00581469">
        <w:rPr>
          <w:rFonts w:ascii="宋体" w:hAnsi="宋体" w:hint="eastAsia"/>
          <w:bCs/>
        </w:rPr>
        <w:t>最佳实践</w:t>
      </w:r>
      <w:r w:rsidRPr="00581469">
        <w:rPr>
          <w:rFonts w:ascii="宋体" w:hAnsi="宋体"/>
          <w:bCs/>
        </w:rPr>
        <w:t>进行</w:t>
      </w:r>
      <w:r w:rsidRPr="00581469">
        <w:rPr>
          <w:rFonts w:ascii="宋体" w:hAnsi="宋体" w:hint="eastAsia"/>
          <w:bCs/>
        </w:rPr>
        <w:t>梳理</w:t>
      </w:r>
      <w:r w:rsidRPr="00581469">
        <w:rPr>
          <w:rFonts w:ascii="宋体" w:hAnsi="宋体"/>
          <w:bCs/>
        </w:rPr>
        <w:t>和提炼，形成组织</w:t>
      </w:r>
      <w:r w:rsidRPr="00581469">
        <w:rPr>
          <w:rFonts w:ascii="宋体" w:hAnsi="宋体" w:hint="eastAsia"/>
          <w:bCs/>
        </w:rPr>
        <w:t>的</w:t>
      </w:r>
      <w:r w:rsidRPr="00581469">
        <w:rPr>
          <w:rFonts w:ascii="宋体" w:hAnsi="宋体"/>
          <w:bCs/>
        </w:rPr>
        <w:t>知识沉淀</w:t>
      </w:r>
      <w:r w:rsidRPr="00581469">
        <w:rPr>
          <w:rFonts w:ascii="宋体" w:hAnsi="宋体" w:hint="eastAsia"/>
          <w:bCs/>
        </w:rPr>
        <w:t>，在知识管理系统中进行分享</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（三</w:t>
      </w:r>
      <w:r w:rsidRPr="00581469">
        <w:rPr>
          <w:rFonts w:ascii="宋体" w:hAnsi="宋体"/>
          <w:bCs/>
        </w:rPr>
        <w:t>）改进</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lastRenderedPageBreak/>
        <w:t>各层级</w:t>
      </w:r>
      <w:r w:rsidRPr="00581469">
        <w:rPr>
          <w:rFonts w:ascii="宋体" w:hAnsi="宋体"/>
          <w:bCs/>
        </w:rPr>
        <w:t>组织绩效的</w:t>
      </w:r>
      <w:r w:rsidRPr="00581469">
        <w:rPr>
          <w:rFonts w:ascii="宋体" w:hAnsi="宋体" w:hint="eastAsia"/>
          <w:bCs/>
        </w:rPr>
        <w:t>管理</w:t>
      </w:r>
      <w:r w:rsidRPr="00581469">
        <w:rPr>
          <w:rFonts w:ascii="宋体" w:hAnsi="宋体"/>
          <w:bCs/>
        </w:rPr>
        <w:t>单位</w:t>
      </w:r>
      <w:r w:rsidRPr="00581469">
        <w:rPr>
          <w:rFonts w:ascii="宋体" w:hAnsi="宋体" w:hint="eastAsia"/>
          <w:bCs/>
        </w:rPr>
        <w:t>参与</w:t>
      </w:r>
      <w:r w:rsidRPr="00581469">
        <w:rPr>
          <w:rFonts w:ascii="宋体" w:hAnsi="宋体"/>
          <w:bCs/>
        </w:rPr>
        <w:t>组织绩效的分析</w:t>
      </w:r>
      <w:r w:rsidRPr="00581469">
        <w:rPr>
          <w:rFonts w:ascii="宋体" w:hAnsi="宋体" w:hint="eastAsia"/>
          <w:bCs/>
        </w:rPr>
        <w:t>和</w:t>
      </w:r>
      <w:r w:rsidRPr="00581469">
        <w:rPr>
          <w:rFonts w:ascii="宋体" w:hAnsi="宋体"/>
          <w:bCs/>
        </w:rPr>
        <w:t>反馈，组织绩效的承担单位</w:t>
      </w:r>
      <w:r w:rsidRPr="00581469">
        <w:rPr>
          <w:rFonts w:ascii="宋体" w:hAnsi="宋体" w:hint="eastAsia"/>
          <w:bCs/>
        </w:rPr>
        <w:t>应</w:t>
      </w:r>
      <w:r w:rsidRPr="00581469">
        <w:rPr>
          <w:rFonts w:ascii="宋体" w:hAnsi="宋体"/>
          <w:bCs/>
        </w:rPr>
        <w:t>开展对组织绩效的自评和分析，</w:t>
      </w:r>
      <w:r w:rsidRPr="00581469">
        <w:rPr>
          <w:rFonts w:ascii="宋体" w:hAnsi="宋体" w:hint="eastAsia"/>
          <w:bCs/>
        </w:rPr>
        <w:t>并结合</w:t>
      </w:r>
      <w:r w:rsidRPr="00581469">
        <w:rPr>
          <w:rFonts w:ascii="宋体" w:hAnsi="宋体"/>
          <w:bCs/>
        </w:rPr>
        <w:t>管理单位提出的反馈和建议，</w:t>
      </w:r>
      <w:r w:rsidRPr="00581469">
        <w:rPr>
          <w:rFonts w:ascii="宋体" w:hAnsi="宋体" w:hint="eastAsia"/>
          <w:bCs/>
        </w:rPr>
        <w:t>查找</w:t>
      </w:r>
      <w:r w:rsidRPr="00581469">
        <w:rPr>
          <w:rFonts w:ascii="宋体" w:hAnsi="宋体"/>
          <w:bCs/>
        </w:rPr>
        <w:t>不足</w:t>
      </w:r>
      <w:r w:rsidRPr="00581469">
        <w:rPr>
          <w:rFonts w:ascii="宋体" w:hAnsi="宋体" w:hint="eastAsia"/>
          <w:bCs/>
        </w:rPr>
        <w:t>，</w:t>
      </w:r>
      <w:r w:rsidRPr="00581469">
        <w:rPr>
          <w:rFonts w:ascii="宋体" w:hAnsi="宋体"/>
          <w:bCs/>
        </w:rPr>
        <w:t>制定针对不足的改进措施</w:t>
      </w:r>
      <w:r w:rsidRPr="00581469">
        <w:rPr>
          <w:rFonts w:ascii="宋体" w:hAnsi="宋体" w:hint="eastAsia"/>
          <w:bCs/>
        </w:rPr>
        <w:t>，</w:t>
      </w:r>
      <w:r w:rsidRPr="00581469">
        <w:rPr>
          <w:rFonts w:ascii="宋体" w:hAnsi="宋体"/>
          <w:bCs/>
        </w:rPr>
        <w:t>作为下一轮组织绩效计划的输入，实现组织绩效的PDCA循环管理。</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86" w:name="_Toc528762504"/>
      <w:bookmarkStart w:id="1087" w:name="_Toc528834431"/>
      <w:bookmarkStart w:id="1088" w:name="_Toc528845326"/>
      <w:r w:rsidRPr="00581469">
        <w:rPr>
          <w:rFonts w:ascii="宋体" w:hAnsi="宋体" w:hint="eastAsia"/>
          <w:bCs/>
        </w:rPr>
        <w:t>组织</w:t>
      </w:r>
      <w:r w:rsidRPr="00581469">
        <w:rPr>
          <w:rFonts w:ascii="宋体" w:hAnsi="宋体"/>
          <w:bCs/>
        </w:rPr>
        <w:t>绩效</w:t>
      </w:r>
      <w:r w:rsidRPr="00581469">
        <w:rPr>
          <w:rFonts w:ascii="宋体" w:hAnsi="宋体" w:hint="eastAsia"/>
          <w:bCs/>
        </w:rPr>
        <w:t>改进</w:t>
      </w:r>
      <w:r w:rsidRPr="00581469">
        <w:rPr>
          <w:rFonts w:ascii="宋体" w:hAnsi="宋体"/>
          <w:bCs/>
        </w:rPr>
        <w:t>体系</w:t>
      </w:r>
      <w:r w:rsidRPr="00581469">
        <w:rPr>
          <w:rFonts w:ascii="宋体" w:hAnsi="宋体" w:hint="eastAsia"/>
          <w:bCs/>
        </w:rPr>
        <w:t xml:space="preserve">  公司</w:t>
      </w:r>
      <w:r w:rsidRPr="00581469">
        <w:rPr>
          <w:rFonts w:ascii="宋体" w:hAnsi="宋体"/>
          <w:bCs/>
        </w:rPr>
        <w:t>建立“</w:t>
      </w:r>
      <w:r w:rsidRPr="00581469">
        <w:rPr>
          <w:rFonts w:ascii="宋体" w:hAnsi="宋体" w:hint="eastAsia"/>
          <w:bCs/>
        </w:rPr>
        <w:t>以</w:t>
      </w:r>
      <w:r w:rsidRPr="00581469">
        <w:rPr>
          <w:rFonts w:ascii="宋体" w:hAnsi="宋体"/>
          <w:bCs/>
        </w:rPr>
        <w:t>问题为导向的组织绩效改进体系”</w:t>
      </w:r>
      <w:r w:rsidRPr="00581469">
        <w:rPr>
          <w:rFonts w:ascii="宋体" w:hAnsi="宋体" w:hint="eastAsia"/>
          <w:bCs/>
        </w:rPr>
        <w:t>，</w:t>
      </w:r>
      <w:r w:rsidRPr="00581469">
        <w:rPr>
          <w:rFonts w:ascii="宋体" w:hAnsi="宋体"/>
          <w:bCs/>
        </w:rPr>
        <w:t>通过组织绩效改进体系持续推动</w:t>
      </w:r>
      <w:r w:rsidRPr="00581469">
        <w:rPr>
          <w:rFonts w:ascii="宋体" w:hAnsi="宋体" w:hint="eastAsia"/>
          <w:bCs/>
        </w:rPr>
        <w:t>组织</w:t>
      </w:r>
      <w:r w:rsidRPr="00581469">
        <w:rPr>
          <w:rFonts w:ascii="宋体" w:hAnsi="宋体"/>
          <w:bCs/>
        </w:rPr>
        <w:t>绩效水平</w:t>
      </w:r>
      <w:r w:rsidRPr="00581469">
        <w:rPr>
          <w:rFonts w:ascii="宋体" w:hAnsi="宋体" w:hint="eastAsia"/>
          <w:bCs/>
        </w:rPr>
        <w:t>和</w:t>
      </w:r>
      <w:r w:rsidRPr="00581469">
        <w:rPr>
          <w:rFonts w:ascii="宋体" w:hAnsi="宋体"/>
          <w:bCs/>
        </w:rPr>
        <w:t>各层级组织运营能力的提升。组织</w:t>
      </w:r>
      <w:r w:rsidRPr="00581469">
        <w:rPr>
          <w:rFonts w:ascii="宋体" w:hAnsi="宋体" w:hint="eastAsia"/>
          <w:bCs/>
        </w:rPr>
        <w:t>绩效</w:t>
      </w:r>
      <w:r w:rsidRPr="00581469">
        <w:rPr>
          <w:rFonts w:ascii="宋体" w:hAnsi="宋体"/>
          <w:bCs/>
        </w:rPr>
        <w:t>改进体系</w:t>
      </w:r>
      <w:r w:rsidRPr="00581469">
        <w:rPr>
          <w:rFonts w:ascii="宋体" w:hAnsi="宋体" w:hint="eastAsia"/>
          <w:bCs/>
        </w:rPr>
        <w:t>的</w:t>
      </w:r>
      <w:r w:rsidRPr="00581469">
        <w:rPr>
          <w:rFonts w:ascii="宋体" w:hAnsi="宋体"/>
          <w:bCs/>
        </w:rPr>
        <w:t>模式图如下图所示。</w:t>
      </w:r>
      <w:bookmarkEnd w:id="1086"/>
      <w:bookmarkEnd w:id="1087"/>
      <w:bookmarkEnd w:id="1088"/>
    </w:p>
    <w:p w:rsidR="00F02620" w:rsidRPr="00581469" w:rsidRDefault="00F917F8" w:rsidP="00581469">
      <w:pPr>
        <w:spacing w:beforeLines="50" w:before="120" w:afterLines="50" w:after="120" w:line="360" w:lineRule="auto"/>
        <w:ind w:firstLineChars="200" w:firstLine="480"/>
        <w:rPr>
          <w:rFonts w:ascii="宋体" w:hAnsi="宋体"/>
          <w:bCs/>
        </w:rPr>
      </w:pPr>
      <w:r w:rsidRPr="00581469">
        <w:rPr>
          <w:rFonts w:ascii="宋体" w:hAnsi="宋体"/>
          <w:bCs/>
          <w:noProof/>
        </w:rPr>
        <w:drawing>
          <wp:anchor distT="0" distB="0" distL="114300" distR="114300" simplePos="0" relativeHeight="251745792" behindDoc="1" locked="0" layoutInCell="1" allowOverlap="1">
            <wp:simplePos x="0" y="0"/>
            <wp:positionH relativeFrom="column">
              <wp:posOffset>239395</wp:posOffset>
            </wp:positionH>
            <wp:positionV relativeFrom="paragraph">
              <wp:posOffset>117475</wp:posOffset>
            </wp:positionV>
            <wp:extent cx="5276850" cy="2828925"/>
            <wp:effectExtent l="0" t="0" r="0" b="0"/>
            <wp:wrapTight wrapText="bothSides">
              <wp:wrapPolygon edited="0">
                <wp:start x="5926" y="0"/>
                <wp:lineTo x="5458" y="1309"/>
                <wp:lineTo x="5381" y="2473"/>
                <wp:lineTo x="1014" y="3345"/>
                <wp:lineTo x="234" y="3636"/>
                <wp:lineTo x="0" y="4800"/>
                <wp:lineTo x="0" y="15127"/>
                <wp:lineTo x="3743" y="16436"/>
                <wp:lineTo x="6316" y="16436"/>
                <wp:lineTo x="6316" y="21527"/>
                <wp:lineTo x="14972" y="21527"/>
                <wp:lineTo x="14894" y="16436"/>
                <wp:lineTo x="18013" y="16436"/>
                <wp:lineTo x="21522" y="15273"/>
                <wp:lineTo x="21522" y="5091"/>
                <wp:lineTo x="21444" y="3927"/>
                <wp:lineTo x="20976" y="3636"/>
                <wp:lineTo x="14972" y="2473"/>
                <wp:lineTo x="14582" y="0"/>
                <wp:lineTo x="5926" y="0"/>
              </wp:wrapPolygon>
            </wp:wrapTight>
            <wp:docPr id="2756" name="图片 33" descr="C:\Users\ASUS\Desktop\问题导向绩效改进和创新体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C:\Users\ASUS\Desktop\问题导向绩效改进和创新体系.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2620" w:rsidRPr="00581469" w:rsidRDefault="00F02620" w:rsidP="00581469">
      <w:pPr>
        <w:spacing w:beforeLines="50" w:before="120" w:afterLines="50" w:after="120" w:line="360" w:lineRule="auto"/>
        <w:ind w:firstLineChars="200" w:firstLine="480"/>
        <w:rPr>
          <w:rFonts w:ascii="宋体" w:hAnsi="宋体"/>
          <w:bCs/>
        </w:rPr>
      </w:pPr>
    </w:p>
    <w:p w:rsidR="00F02620" w:rsidRPr="00581469" w:rsidRDefault="00F02620" w:rsidP="00581469">
      <w:pPr>
        <w:spacing w:beforeLines="50" w:before="120" w:afterLines="50" w:after="120" w:line="360" w:lineRule="auto"/>
        <w:ind w:firstLineChars="200" w:firstLine="480"/>
        <w:rPr>
          <w:rFonts w:ascii="宋体" w:hAnsi="宋体"/>
          <w:bCs/>
        </w:rPr>
      </w:pPr>
    </w:p>
    <w:p w:rsidR="00F02620" w:rsidRPr="00581469" w:rsidRDefault="00F02620" w:rsidP="00581469">
      <w:pPr>
        <w:spacing w:beforeLines="50" w:before="120" w:afterLines="50" w:after="120" w:line="360" w:lineRule="auto"/>
        <w:ind w:firstLineChars="200" w:firstLine="480"/>
        <w:rPr>
          <w:rFonts w:ascii="宋体" w:hAnsi="宋体"/>
          <w:bCs/>
        </w:rPr>
      </w:pPr>
    </w:p>
    <w:p w:rsidR="00F02620" w:rsidRPr="00581469" w:rsidRDefault="00F02620" w:rsidP="00581469">
      <w:pPr>
        <w:spacing w:beforeLines="50" w:before="120" w:afterLines="50" w:after="120" w:line="360" w:lineRule="auto"/>
        <w:ind w:firstLineChars="200" w:firstLine="480"/>
        <w:rPr>
          <w:rFonts w:ascii="宋体" w:hAnsi="宋体"/>
          <w:bCs/>
        </w:rPr>
      </w:pPr>
      <w:bookmarkStart w:id="1089" w:name="_Toc528762505"/>
      <w:bookmarkStart w:id="1090" w:name="_Toc528834432"/>
      <w:bookmarkStart w:id="1091" w:name="_Toc528845327"/>
      <w:r w:rsidRPr="00581469">
        <w:rPr>
          <w:rFonts w:ascii="宋体" w:hAnsi="宋体" w:hint="eastAsia"/>
          <w:bCs/>
        </w:rPr>
        <w:t>第</w:t>
      </w:r>
      <w:r w:rsidRPr="00581469">
        <w:rPr>
          <w:rFonts w:ascii="宋体" w:hAnsi="宋体"/>
          <w:bCs/>
        </w:rPr>
        <w:t>十</w:t>
      </w:r>
      <w:r w:rsidRPr="00581469">
        <w:rPr>
          <w:rFonts w:ascii="宋体" w:hAnsi="宋体" w:hint="eastAsia"/>
          <w:bCs/>
        </w:rPr>
        <w:t>七</w:t>
      </w:r>
      <w:r w:rsidRPr="00581469">
        <w:rPr>
          <w:rFonts w:ascii="宋体" w:hAnsi="宋体"/>
          <w:bCs/>
        </w:rPr>
        <w:t>条</w:t>
      </w:r>
      <w:r w:rsidRPr="00581469">
        <w:rPr>
          <w:rFonts w:ascii="宋体" w:hAnsi="宋体" w:hint="eastAsia"/>
          <w:bCs/>
        </w:rPr>
        <w:t xml:space="preserve"> 组织</w:t>
      </w:r>
      <w:r w:rsidRPr="00581469">
        <w:rPr>
          <w:rFonts w:ascii="宋体" w:hAnsi="宋体"/>
          <w:bCs/>
        </w:rPr>
        <w:t>绩效测量体系动态管理</w:t>
      </w:r>
      <w:bookmarkEnd w:id="1089"/>
      <w:bookmarkEnd w:id="1090"/>
      <w:bookmarkEnd w:id="1091"/>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（一</w:t>
      </w:r>
      <w:r w:rsidRPr="00581469">
        <w:rPr>
          <w:rFonts w:ascii="宋体" w:hAnsi="宋体"/>
          <w:bCs/>
        </w:rPr>
        <w:t>）</w:t>
      </w:r>
      <w:r w:rsidRPr="00581469">
        <w:rPr>
          <w:rFonts w:ascii="宋体" w:hAnsi="宋体" w:hint="eastAsia"/>
          <w:bCs/>
        </w:rPr>
        <w:t>比较性数据管理</w:t>
      </w:r>
    </w:p>
    <w:p w:rsidR="00F02620" w:rsidRPr="004760B6"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公司通过</w:t>
      </w:r>
      <w:r w:rsidRPr="004760B6">
        <w:rPr>
          <w:rFonts w:ascii="宋体" w:hAnsi="宋体"/>
          <w:bCs/>
        </w:rPr>
        <w:t>《</w:t>
      </w:r>
      <w:r w:rsidRPr="004760B6">
        <w:rPr>
          <w:rFonts w:ascii="宋体" w:hAnsi="宋体" w:hint="eastAsia"/>
          <w:bCs/>
        </w:rPr>
        <w:t>对照行业标兵提升管理水平和经营业绩管理办法</w:t>
      </w:r>
      <w:r w:rsidRPr="004760B6">
        <w:rPr>
          <w:rFonts w:ascii="宋体" w:hAnsi="宋体"/>
          <w:bCs/>
        </w:rPr>
        <w:t>》</w:t>
      </w:r>
      <w:r w:rsidRPr="004760B6">
        <w:rPr>
          <w:rFonts w:ascii="宋体" w:hAnsi="宋体" w:hint="eastAsia"/>
          <w:bCs/>
        </w:rPr>
        <w:t>，建立</w:t>
      </w:r>
      <w:r w:rsidRPr="004760B6">
        <w:rPr>
          <w:rFonts w:ascii="宋体" w:hAnsi="宋体"/>
          <w:bCs/>
        </w:rPr>
        <w:t>对标管理模式</w:t>
      </w:r>
      <w:r w:rsidRPr="004760B6">
        <w:rPr>
          <w:rFonts w:ascii="宋体" w:hAnsi="宋体" w:hint="eastAsia"/>
          <w:bCs/>
        </w:rPr>
        <w:t>，</w:t>
      </w:r>
      <w:r w:rsidRPr="004760B6">
        <w:rPr>
          <w:rFonts w:ascii="宋体" w:hAnsi="宋体"/>
          <w:bCs/>
        </w:rPr>
        <w:t>并</w:t>
      </w:r>
      <w:r w:rsidRPr="004760B6">
        <w:rPr>
          <w:rFonts w:ascii="宋体" w:hAnsi="宋体" w:hint="eastAsia"/>
          <w:bCs/>
        </w:rPr>
        <w:t>通过标杆管理数据库，明确了12个经济财务指标，对照行业标杆进行比较、分析、研判，并制定出追赶措施，不断改进和提升业绩。公司对标管理主要包括民爆、复合肥、纳米碳酸钙、爆破服务四个行业</w:t>
      </w:r>
      <w:r w:rsidRPr="004760B6">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4760B6">
        <w:rPr>
          <w:rFonts w:ascii="宋体" w:hAnsi="宋体" w:hint="eastAsia"/>
          <w:bCs/>
        </w:rPr>
        <w:t>（二</w:t>
      </w:r>
      <w:r w:rsidRPr="004760B6">
        <w:rPr>
          <w:rFonts w:ascii="宋体" w:hAnsi="宋体"/>
          <w:bCs/>
        </w:rPr>
        <w:t>）</w:t>
      </w:r>
      <w:r w:rsidRPr="004760B6">
        <w:rPr>
          <w:rFonts w:ascii="宋体" w:hAnsi="宋体" w:hint="eastAsia"/>
          <w:bCs/>
        </w:rPr>
        <w:t>顾客</w:t>
      </w:r>
      <w:r w:rsidRPr="004760B6">
        <w:rPr>
          <w:rFonts w:ascii="宋体" w:hAnsi="宋体"/>
          <w:bCs/>
        </w:rPr>
        <w:t>数据</w:t>
      </w:r>
      <w:r w:rsidRPr="004760B6">
        <w:rPr>
          <w:rFonts w:ascii="宋体" w:hAnsi="宋体" w:hint="eastAsia"/>
          <w:bCs/>
        </w:rPr>
        <w:t>管理</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公司依托</w:t>
      </w:r>
      <w:r w:rsidRPr="00581469">
        <w:rPr>
          <w:rFonts w:ascii="宋体" w:hAnsi="宋体"/>
          <w:bCs/>
        </w:rPr>
        <w:t>客户</w:t>
      </w:r>
      <w:r w:rsidRPr="00581469">
        <w:rPr>
          <w:rFonts w:ascii="宋体" w:hAnsi="宋体" w:hint="eastAsia"/>
          <w:bCs/>
        </w:rPr>
        <w:t>关系</w:t>
      </w:r>
      <w:r w:rsidRPr="00581469">
        <w:rPr>
          <w:rFonts w:ascii="宋体" w:hAnsi="宋体"/>
          <w:bCs/>
        </w:rPr>
        <w:t>管理</w:t>
      </w:r>
      <w:r w:rsidRPr="00581469">
        <w:rPr>
          <w:rFonts w:ascii="宋体" w:hAnsi="宋体" w:hint="eastAsia"/>
          <w:bCs/>
        </w:rPr>
        <w:t>系统</w:t>
      </w:r>
      <w:r w:rsidRPr="00581469">
        <w:rPr>
          <w:rFonts w:ascii="宋体" w:hAnsi="宋体"/>
          <w:bCs/>
        </w:rPr>
        <w:t>，建立顾客数据收集</w:t>
      </w:r>
      <w:r w:rsidRPr="00581469">
        <w:rPr>
          <w:rFonts w:ascii="宋体" w:hAnsi="宋体" w:hint="eastAsia"/>
          <w:bCs/>
        </w:rPr>
        <w:t>的</w:t>
      </w:r>
      <w:r w:rsidRPr="00581469">
        <w:rPr>
          <w:rFonts w:ascii="宋体" w:hAnsi="宋体"/>
          <w:bCs/>
        </w:rPr>
        <w:t>平台，</w:t>
      </w:r>
      <w:r w:rsidRPr="00581469">
        <w:rPr>
          <w:rFonts w:ascii="宋体" w:hAnsi="宋体" w:hint="eastAsia"/>
          <w:bCs/>
        </w:rPr>
        <w:t>包含</w:t>
      </w:r>
      <w:r w:rsidRPr="00581469">
        <w:rPr>
          <w:rFonts w:ascii="宋体" w:hAnsi="宋体"/>
          <w:bCs/>
        </w:rPr>
        <w:t>对顾客档案、顾客咨询、顾客来访、顾客投诉、顾客建议、顾客满意度调查、顾客交易信息等进行收集分析，作为</w:t>
      </w:r>
      <w:r w:rsidRPr="00581469">
        <w:rPr>
          <w:rFonts w:ascii="宋体" w:hAnsi="宋体" w:hint="eastAsia"/>
          <w:bCs/>
        </w:rPr>
        <w:t>公司</w:t>
      </w:r>
      <w:r w:rsidRPr="00581469">
        <w:rPr>
          <w:rFonts w:ascii="宋体" w:hAnsi="宋体"/>
          <w:bCs/>
        </w:rPr>
        <w:t>组织绩效体系的重要输入</w:t>
      </w:r>
      <w:r w:rsidRPr="00581469">
        <w:rPr>
          <w:rFonts w:ascii="宋体" w:hAnsi="宋体" w:hint="eastAsia"/>
          <w:bCs/>
        </w:rPr>
        <w:t>，</w:t>
      </w:r>
      <w:r w:rsidRPr="00581469">
        <w:rPr>
          <w:rFonts w:ascii="宋体" w:hAnsi="宋体"/>
          <w:bCs/>
        </w:rPr>
        <w:t>同时作为组织绩效改进体系的重要输入。</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（三</w:t>
      </w:r>
      <w:r w:rsidRPr="00581469">
        <w:rPr>
          <w:rFonts w:ascii="宋体" w:hAnsi="宋体"/>
          <w:bCs/>
        </w:rPr>
        <w:t>）</w:t>
      </w:r>
      <w:r w:rsidRPr="00581469">
        <w:rPr>
          <w:rFonts w:ascii="宋体" w:hAnsi="宋体" w:hint="eastAsia"/>
          <w:bCs/>
        </w:rPr>
        <w:t>测量</w:t>
      </w:r>
      <w:r w:rsidRPr="00581469">
        <w:rPr>
          <w:rFonts w:ascii="宋体" w:hAnsi="宋体"/>
          <w:bCs/>
        </w:rPr>
        <w:t>灵敏性管理</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lastRenderedPageBreak/>
        <w:t>1、</w:t>
      </w:r>
      <w:r w:rsidRPr="00581469">
        <w:rPr>
          <w:rFonts w:ascii="宋体" w:hAnsi="宋体"/>
          <w:bCs/>
        </w:rPr>
        <w:t>全局性组织绩效测量灵敏性</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公司建立</w:t>
      </w:r>
      <w:r w:rsidRPr="00581469">
        <w:rPr>
          <w:rFonts w:ascii="宋体" w:hAnsi="宋体"/>
          <w:bCs/>
        </w:rPr>
        <w:t>全局级组织绩效测量</w:t>
      </w:r>
      <w:r w:rsidRPr="00581469">
        <w:rPr>
          <w:rFonts w:ascii="宋体" w:hAnsi="宋体" w:hint="eastAsia"/>
          <w:bCs/>
        </w:rPr>
        <w:t>体系</w:t>
      </w:r>
      <w:r w:rsidRPr="00581469">
        <w:rPr>
          <w:rFonts w:ascii="宋体" w:hAnsi="宋体"/>
          <w:bCs/>
        </w:rPr>
        <w:t>的</w:t>
      </w:r>
      <w:r w:rsidRPr="00581469">
        <w:rPr>
          <w:rFonts w:ascii="宋体" w:hAnsi="宋体" w:hint="eastAsia"/>
          <w:bCs/>
        </w:rPr>
        <w:t>重新</w:t>
      </w:r>
      <w:r w:rsidRPr="00581469">
        <w:rPr>
          <w:rFonts w:ascii="宋体" w:hAnsi="宋体"/>
          <w:bCs/>
        </w:rPr>
        <w:t>评估和</w:t>
      </w:r>
      <w:r w:rsidRPr="00581469">
        <w:rPr>
          <w:rFonts w:ascii="宋体" w:hAnsi="宋体" w:hint="eastAsia"/>
          <w:bCs/>
        </w:rPr>
        <w:t>调整</w:t>
      </w:r>
      <w:r w:rsidRPr="00581469">
        <w:rPr>
          <w:rFonts w:ascii="宋体" w:hAnsi="宋体"/>
          <w:bCs/>
        </w:rPr>
        <w:t>流程，</w:t>
      </w:r>
      <w:r w:rsidRPr="00581469">
        <w:rPr>
          <w:rFonts w:ascii="宋体" w:hAnsi="宋体" w:hint="eastAsia"/>
          <w:bCs/>
        </w:rPr>
        <w:t>当外部</w:t>
      </w:r>
      <w:r w:rsidRPr="00581469">
        <w:rPr>
          <w:rFonts w:ascii="宋体" w:hAnsi="宋体"/>
          <w:bCs/>
        </w:rPr>
        <w:t>环境发生重大变化</w:t>
      </w:r>
      <w:r w:rsidRPr="00581469">
        <w:rPr>
          <w:rFonts w:ascii="宋体" w:hAnsi="宋体" w:hint="eastAsia"/>
          <w:bCs/>
        </w:rPr>
        <w:t>时</w:t>
      </w:r>
      <w:r w:rsidRPr="00581469">
        <w:rPr>
          <w:rFonts w:ascii="宋体" w:hAnsi="宋体"/>
          <w:bCs/>
        </w:rPr>
        <w:t>，启动组织绩效测量体系随同战略、</w:t>
      </w:r>
      <w:r w:rsidRPr="00581469">
        <w:rPr>
          <w:rFonts w:ascii="宋体" w:hAnsi="宋体" w:hint="eastAsia"/>
          <w:bCs/>
        </w:rPr>
        <w:t>战略目标</w:t>
      </w:r>
      <w:r w:rsidRPr="00581469">
        <w:rPr>
          <w:rFonts w:ascii="宋体" w:hAnsi="宋体"/>
          <w:bCs/>
        </w:rPr>
        <w:t>、行动计划</w:t>
      </w:r>
      <w:r w:rsidRPr="00581469">
        <w:rPr>
          <w:rFonts w:ascii="宋体" w:hAnsi="宋体" w:hint="eastAsia"/>
          <w:bCs/>
        </w:rPr>
        <w:t>进行</w:t>
      </w:r>
      <w:r w:rsidRPr="00581469">
        <w:rPr>
          <w:rFonts w:ascii="宋体" w:hAnsi="宋体"/>
          <w:bCs/>
        </w:rPr>
        <w:t>一致性调整，确保对全局级的</w:t>
      </w:r>
      <w:r w:rsidRPr="00581469">
        <w:rPr>
          <w:rFonts w:ascii="宋体" w:hAnsi="宋体" w:hint="eastAsia"/>
          <w:bCs/>
        </w:rPr>
        <w:t>业务</w:t>
      </w:r>
      <w:r w:rsidRPr="00581469">
        <w:rPr>
          <w:rFonts w:ascii="宋体" w:hAnsi="宋体"/>
          <w:bCs/>
        </w:rPr>
        <w:t>重点得到有效、及时监测</w:t>
      </w:r>
      <w:r w:rsidRPr="00581469">
        <w:rPr>
          <w:rFonts w:ascii="宋体" w:hAnsi="宋体" w:hint="eastAsia"/>
          <w:bCs/>
        </w:rPr>
        <w:t>和</w:t>
      </w:r>
      <w:r w:rsidRPr="00581469">
        <w:rPr>
          <w:rFonts w:ascii="宋体" w:hAnsi="宋体"/>
          <w:bCs/>
        </w:rPr>
        <w:t>反馈。</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bCs/>
        </w:rPr>
        <w:t>2</w:t>
      </w:r>
      <w:r w:rsidRPr="00581469">
        <w:rPr>
          <w:rFonts w:ascii="宋体" w:hAnsi="宋体" w:hint="eastAsia"/>
          <w:bCs/>
        </w:rPr>
        <w:t>、公司级</w:t>
      </w:r>
      <w:r w:rsidRPr="00581469">
        <w:rPr>
          <w:rFonts w:ascii="宋体" w:hAnsi="宋体"/>
          <w:bCs/>
        </w:rPr>
        <w:t>组织</w:t>
      </w:r>
      <w:r w:rsidRPr="00581469">
        <w:rPr>
          <w:rFonts w:ascii="宋体" w:hAnsi="宋体" w:hint="eastAsia"/>
          <w:bCs/>
        </w:rPr>
        <w:t>绩效</w:t>
      </w:r>
      <w:r w:rsidRPr="00581469">
        <w:rPr>
          <w:rFonts w:ascii="宋体" w:hAnsi="宋体"/>
          <w:bCs/>
        </w:rPr>
        <w:t>测量灵敏性</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建立</w:t>
      </w:r>
      <w:r w:rsidRPr="00581469">
        <w:rPr>
          <w:rFonts w:ascii="宋体" w:hAnsi="宋体" w:hint="eastAsia"/>
          <w:bCs/>
        </w:rPr>
        <w:t>公司级</w:t>
      </w:r>
      <w:r w:rsidRPr="00581469">
        <w:rPr>
          <w:rFonts w:ascii="宋体" w:hAnsi="宋体"/>
          <w:bCs/>
        </w:rPr>
        <w:t>组织绩效指标库，</w:t>
      </w:r>
      <w:r w:rsidRPr="00581469">
        <w:rPr>
          <w:rFonts w:ascii="宋体" w:hAnsi="宋体" w:hint="eastAsia"/>
          <w:bCs/>
        </w:rPr>
        <w:t>当组织</w:t>
      </w:r>
      <w:r w:rsidRPr="00581469">
        <w:rPr>
          <w:rFonts w:ascii="宋体" w:hAnsi="宋体"/>
          <w:bCs/>
        </w:rPr>
        <w:t>外部环境发生变化或内部资源</w:t>
      </w:r>
      <w:r w:rsidRPr="00581469">
        <w:rPr>
          <w:rFonts w:ascii="宋体" w:hAnsi="宋体" w:hint="eastAsia"/>
          <w:bCs/>
        </w:rPr>
        <w:t>、能力</w:t>
      </w:r>
      <w:r w:rsidRPr="00581469">
        <w:rPr>
          <w:rFonts w:ascii="宋体" w:hAnsi="宋体"/>
          <w:bCs/>
        </w:rPr>
        <w:t>发生重大</w:t>
      </w:r>
      <w:r w:rsidRPr="00581469">
        <w:rPr>
          <w:rFonts w:ascii="宋体" w:hAnsi="宋体" w:hint="eastAsia"/>
          <w:bCs/>
        </w:rPr>
        <w:t>变化时</w:t>
      </w:r>
      <w:r w:rsidRPr="00581469">
        <w:rPr>
          <w:rFonts w:ascii="宋体" w:hAnsi="宋体"/>
          <w:bCs/>
        </w:rPr>
        <w:t>，启动公司级组织绩效的调整流程，但一般公司级组织绩效不做大范围的调整</w:t>
      </w:r>
      <w:r w:rsidRPr="00581469">
        <w:rPr>
          <w:rFonts w:ascii="宋体" w:hAnsi="宋体" w:hint="eastAsia"/>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bCs/>
        </w:rPr>
        <w:t>3</w:t>
      </w:r>
      <w:r w:rsidRPr="00581469">
        <w:rPr>
          <w:rFonts w:ascii="宋体" w:hAnsi="宋体" w:hint="eastAsia"/>
          <w:bCs/>
        </w:rPr>
        <w:t>、跨</w:t>
      </w:r>
      <w:r w:rsidRPr="00581469">
        <w:rPr>
          <w:rFonts w:ascii="宋体" w:hAnsi="宋体"/>
          <w:bCs/>
        </w:rPr>
        <w:t>部门组织绩效灵敏性</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公司建立项目</w:t>
      </w:r>
      <w:r w:rsidRPr="00581469">
        <w:rPr>
          <w:rFonts w:ascii="宋体" w:hAnsi="宋体"/>
          <w:bCs/>
        </w:rPr>
        <w:t>绩效管理体系</w:t>
      </w:r>
      <w:r w:rsidRPr="00581469">
        <w:rPr>
          <w:rFonts w:ascii="宋体" w:hAnsi="宋体" w:hint="eastAsia"/>
          <w:bCs/>
        </w:rPr>
        <w:t>和</w:t>
      </w:r>
      <w:r w:rsidRPr="00581469">
        <w:rPr>
          <w:rFonts w:ascii="宋体" w:hAnsi="宋体"/>
          <w:bCs/>
        </w:rPr>
        <w:t>流程绩效管理体系</w:t>
      </w:r>
      <w:r w:rsidRPr="00581469">
        <w:rPr>
          <w:rFonts w:ascii="宋体" w:hAnsi="宋体" w:hint="eastAsia"/>
          <w:bCs/>
        </w:rPr>
        <w:t>。当</w:t>
      </w:r>
      <w:r w:rsidRPr="00581469">
        <w:rPr>
          <w:rFonts w:ascii="宋体" w:hAnsi="宋体"/>
          <w:bCs/>
        </w:rPr>
        <w:t>项目的外部条件、内部资源配置等发生重大变化</w:t>
      </w:r>
      <w:r w:rsidRPr="00581469">
        <w:rPr>
          <w:rFonts w:ascii="宋体" w:hAnsi="宋体" w:hint="eastAsia"/>
          <w:bCs/>
        </w:rPr>
        <w:t>影响</w:t>
      </w:r>
      <w:r w:rsidRPr="00581469">
        <w:rPr>
          <w:rFonts w:ascii="宋体" w:hAnsi="宋体"/>
          <w:bCs/>
        </w:rPr>
        <w:t>项目进度和项目目标达成时，</w:t>
      </w:r>
      <w:r w:rsidRPr="00581469">
        <w:rPr>
          <w:rFonts w:ascii="宋体" w:hAnsi="宋体" w:hint="eastAsia"/>
          <w:bCs/>
        </w:rPr>
        <w:t>可</w:t>
      </w:r>
      <w:r w:rsidRPr="00581469">
        <w:rPr>
          <w:rFonts w:ascii="宋体" w:hAnsi="宋体"/>
          <w:bCs/>
        </w:rPr>
        <w:t>对项目的整体绩效和阶段性绩效</w:t>
      </w:r>
      <w:r w:rsidRPr="00581469">
        <w:rPr>
          <w:rFonts w:ascii="宋体" w:hAnsi="宋体" w:hint="eastAsia"/>
          <w:bCs/>
        </w:rPr>
        <w:t>测量</w:t>
      </w:r>
      <w:r w:rsidRPr="00581469">
        <w:rPr>
          <w:rFonts w:ascii="宋体" w:hAnsi="宋体"/>
          <w:bCs/>
        </w:rPr>
        <w:t>进行调整</w:t>
      </w:r>
      <w:r w:rsidRPr="00581469">
        <w:rPr>
          <w:rFonts w:ascii="宋体" w:hAnsi="宋体" w:hint="eastAsia"/>
          <w:bCs/>
        </w:rPr>
        <w:t>；</w:t>
      </w:r>
      <w:r w:rsidRPr="00581469">
        <w:rPr>
          <w:rFonts w:ascii="宋体" w:hAnsi="宋体"/>
          <w:bCs/>
        </w:rPr>
        <w:t>当</w:t>
      </w:r>
      <w:r w:rsidRPr="00581469">
        <w:rPr>
          <w:rFonts w:ascii="宋体" w:hAnsi="宋体" w:hint="eastAsia"/>
          <w:bCs/>
        </w:rPr>
        <w:t>公司</w:t>
      </w:r>
      <w:r w:rsidRPr="00581469">
        <w:rPr>
          <w:rFonts w:ascii="宋体" w:hAnsi="宋体"/>
          <w:bCs/>
        </w:rPr>
        <w:t>组织</w:t>
      </w:r>
      <w:r w:rsidRPr="00581469">
        <w:rPr>
          <w:rFonts w:ascii="宋体" w:hAnsi="宋体" w:hint="eastAsia"/>
          <w:bCs/>
        </w:rPr>
        <w:t>架构</w:t>
      </w:r>
      <w:r w:rsidRPr="00581469">
        <w:rPr>
          <w:rFonts w:ascii="宋体" w:hAnsi="宋体"/>
          <w:bCs/>
        </w:rPr>
        <w:t>、管控模式发生较大调整时，</w:t>
      </w:r>
      <w:r w:rsidRPr="00581469">
        <w:rPr>
          <w:rFonts w:ascii="宋体" w:hAnsi="宋体" w:hint="eastAsia"/>
          <w:bCs/>
        </w:rPr>
        <w:t>运用</w:t>
      </w:r>
      <w:r w:rsidRPr="00581469">
        <w:rPr>
          <w:rFonts w:ascii="宋体" w:hAnsi="宋体"/>
          <w:bCs/>
        </w:rPr>
        <w:t>流程绩效管理方式，对流程</w:t>
      </w:r>
      <w:r w:rsidRPr="00581469">
        <w:rPr>
          <w:rFonts w:ascii="宋体" w:hAnsi="宋体" w:hint="eastAsia"/>
          <w:bCs/>
        </w:rPr>
        <w:t>关键</w:t>
      </w:r>
      <w:r w:rsidRPr="00581469">
        <w:rPr>
          <w:rFonts w:ascii="宋体" w:hAnsi="宋体"/>
          <w:bCs/>
        </w:rPr>
        <w:t>环节的指标</w:t>
      </w:r>
      <w:r w:rsidRPr="00581469">
        <w:rPr>
          <w:rFonts w:ascii="宋体" w:hAnsi="宋体" w:hint="eastAsia"/>
          <w:bCs/>
        </w:rPr>
        <w:t>进行</w:t>
      </w:r>
      <w:r w:rsidRPr="00581469">
        <w:rPr>
          <w:rFonts w:ascii="宋体" w:hAnsi="宋体"/>
          <w:bCs/>
        </w:rPr>
        <w:t>调整，确保流程的质量和</w:t>
      </w:r>
      <w:r w:rsidRPr="00581469">
        <w:rPr>
          <w:rFonts w:ascii="宋体" w:hAnsi="宋体" w:hint="eastAsia"/>
          <w:bCs/>
        </w:rPr>
        <w:t>效率</w:t>
      </w:r>
      <w:r w:rsidRPr="00581469">
        <w:rPr>
          <w:rFonts w:ascii="宋体" w:hAnsi="宋体"/>
          <w:bCs/>
        </w:rPr>
        <w:t>。</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bCs/>
        </w:rPr>
        <w:t>4</w:t>
      </w:r>
      <w:r w:rsidRPr="00581469">
        <w:rPr>
          <w:rFonts w:ascii="宋体" w:hAnsi="宋体" w:hint="eastAsia"/>
          <w:bCs/>
        </w:rPr>
        <w:t>、</w:t>
      </w:r>
      <w:r w:rsidRPr="00581469">
        <w:rPr>
          <w:rFonts w:ascii="宋体" w:hAnsi="宋体"/>
          <w:bCs/>
        </w:rPr>
        <w:t>业务单元组织绩效灵敏性</w:t>
      </w:r>
    </w:p>
    <w:p w:rsidR="00F02620" w:rsidRPr="00581469" w:rsidRDefault="00F02620" w:rsidP="00F02620">
      <w:pPr>
        <w:spacing w:beforeLines="50" w:before="120" w:afterLines="50" w:after="120" w:line="360" w:lineRule="auto"/>
        <w:ind w:firstLineChars="200" w:firstLine="480"/>
        <w:rPr>
          <w:rFonts w:ascii="宋体" w:hAnsi="宋体"/>
          <w:bCs/>
        </w:rPr>
      </w:pPr>
      <w:r w:rsidRPr="00581469">
        <w:rPr>
          <w:rFonts w:ascii="宋体" w:hAnsi="宋体" w:hint="eastAsia"/>
          <w:bCs/>
        </w:rPr>
        <w:t>公司</w:t>
      </w:r>
      <w:r w:rsidRPr="00581469">
        <w:rPr>
          <w:rFonts w:ascii="宋体" w:hAnsi="宋体"/>
          <w:bCs/>
        </w:rPr>
        <w:t>业务单元组织绩效</w:t>
      </w:r>
      <w:r w:rsidRPr="00581469">
        <w:rPr>
          <w:rFonts w:ascii="宋体" w:hAnsi="宋体" w:hint="eastAsia"/>
          <w:bCs/>
        </w:rPr>
        <w:t>一般</w:t>
      </w:r>
      <w:r w:rsidRPr="00581469">
        <w:rPr>
          <w:rFonts w:ascii="宋体" w:hAnsi="宋体"/>
          <w:bCs/>
        </w:rPr>
        <w:t>不做调整，但当公司级组织绩效发生重大调整</w:t>
      </w:r>
      <w:r w:rsidRPr="00581469">
        <w:rPr>
          <w:rFonts w:ascii="宋体" w:hAnsi="宋体" w:hint="eastAsia"/>
          <w:bCs/>
        </w:rPr>
        <w:t>或</w:t>
      </w:r>
      <w:r w:rsidRPr="00581469">
        <w:rPr>
          <w:rFonts w:ascii="宋体" w:hAnsi="宋体"/>
          <w:bCs/>
        </w:rPr>
        <w:t>业务单元组织绩效的内外部条件发生重大变化时，</w:t>
      </w:r>
      <w:r w:rsidRPr="00581469">
        <w:rPr>
          <w:rFonts w:ascii="宋体" w:hAnsi="宋体" w:hint="eastAsia"/>
          <w:bCs/>
        </w:rPr>
        <w:t>可</w:t>
      </w:r>
      <w:r w:rsidRPr="00581469">
        <w:rPr>
          <w:rFonts w:ascii="宋体" w:hAnsi="宋体"/>
          <w:bCs/>
        </w:rPr>
        <w:t>考虑对业务单元组织绩效进行调整。业务</w:t>
      </w:r>
      <w:r w:rsidRPr="00581469">
        <w:rPr>
          <w:rFonts w:ascii="宋体" w:hAnsi="宋体" w:hint="eastAsia"/>
          <w:bCs/>
        </w:rPr>
        <w:t>单元</w:t>
      </w:r>
      <w:r w:rsidRPr="00581469">
        <w:rPr>
          <w:rFonts w:ascii="宋体" w:hAnsi="宋体"/>
          <w:bCs/>
        </w:rPr>
        <w:t>组织绩效建立业务单元的绩效指标库，体现业务单元在当前阶段对</w:t>
      </w:r>
      <w:r w:rsidRPr="00581469">
        <w:rPr>
          <w:rFonts w:ascii="宋体" w:hAnsi="宋体" w:hint="eastAsia"/>
          <w:bCs/>
        </w:rPr>
        <w:t>全局级</w:t>
      </w:r>
      <w:r w:rsidRPr="00581469">
        <w:rPr>
          <w:rFonts w:ascii="宋体" w:hAnsi="宋体"/>
          <w:bCs/>
        </w:rPr>
        <w:t>和公司级组织绩效的价值贡献。</w:t>
      </w:r>
    </w:p>
    <w:p w:rsidR="00F02620" w:rsidRPr="00581469" w:rsidRDefault="00F02620" w:rsidP="00581469">
      <w:pPr>
        <w:spacing w:beforeLines="50" w:before="120" w:afterLines="50" w:after="120" w:line="360" w:lineRule="auto"/>
        <w:ind w:firstLineChars="200" w:firstLine="480"/>
        <w:rPr>
          <w:rFonts w:ascii="宋体" w:hAnsi="宋体"/>
          <w:bCs/>
        </w:rPr>
      </w:pPr>
      <w:r w:rsidRPr="00581469">
        <w:rPr>
          <w:rFonts w:ascii="宋体" w:hAnsi="宋体" w:hint="eastAsia"/>
          <w:bCs/>
        </w:rPr>
        <w:t>第六章 附则</w:t>
      </w:r>
    </w:p>
    <w:p w:rsidR="00F02620" w:rsidRPr="00581469" w:rsidRDefault="00F02620" w:rsidP="00581469">
      <w:pPr>
        <w:spacing w:beforeLines="50" w:before="120" w:afterLines="50" w:after="120" w:line="360" w:lineRule="auto"/>
        <w:ind w:firstLineChars="200" w:firstLine="480"/>
        <w:rPr>
          <w:rFonts w:ascii="宋体" w:hAnsi="宋体"/>
          <w:bCs/>
        </w:rPr>
      </w:pPr>
      <w:bookmarkStart w:id="1092" w:name="_Toc528762506"/>
      <w:bookmarkStart w:id="1093" w:name="_Toc528834433"/>
      <w:bookmarkStart w:id="1094" w:name="_Toc528845328"/>
      <w:r w:rsidRPr="00581469">
        <w:rPr>
          <w:rFonts w:ascii="宋体" w:hAnsi="宋体"/>
          <w:bCs/>
        </w:rPr>
        <w:t>第十</w:t>
      </w:r>
      <w:r w:rsidRPr="00581469">
        <w:rPr>
          <w:rFonts w:ascii="宋体" w:hAnsi="宋体" w:hint="eastAsia"/>
          <w:bCs/>
        </w:rPr>
        <w:t>八</w:t>
      </w:r>
      <w:r w:rsidRPr="00581469">
        <w:rPr>
          <w:rFonts w:ascii="宋体" w:hAnsi="宋体"/>
          <w:bCs/>
        </w:rPr>
        <w:t xml:space="preserve">条 </w:t>
      </w:r>
      <w:r w:rsidRPr="00581469">
        <w:rPr>
          <w:rFonts w:ascii="宋体" w:hAnsi="宋体" w:hint="eastAsia"/>
          <w:bCs/>
        </w:rPr>
        <w:t xml:space="preserve"> 各层级、各单位和各业务单元按照各自在组织绩效管理体系中的职责和分工，在规定的时间内完成规定的工作，凡未在规定的时间完成或完成质量达不到规定的，对责任单位领导和责任人根据程度进行500-1000元的处罚。</w:t>
      </w:r>
      <w:bookmarkEnd w:id="1092"/>
      <w:bookmarkEnd w:id="1093"/>
      <w:bookmarkEnd w:id="1094"/>
    </w:p>
    <w:p w:rsidR="00F02620" w:rsidRPr="00581469" w:rsidRDefault="00F02620" w:rsidP="00581469">
      <w:pPr>
        <w:spacing w:beforeLines="50" w:before="120" w:afterLines="50" w:after="120" w:line="360" w:lineRule="auto"/>
        <w:ind w:firstLineChars="200" w:firstLine="480"/>
        <w:rPr>
          <w:rFonts w:ascii="宋体" w:hAnsi="宋体"/>
          <w:bCs/>
        </w:rPr>
      </w:pPr>
      <w:bookmarkStart w:id="1095" w:name="_Toc528762507"/>
      <w:bookmarkStart w:id="1096" w:name="_Toc528834434"/>
      <w:bookmarkStart w:id="1097" w:name="_Toc528845329"/>
      <w:r w:rsidRPr="00581469">
        <w:rPr>
          <w:rFonts w:ascii="宋体" w:hAnsi="宋体"/>
          <w:bCs/>
        </w:rPr>
        <w:t>第十</w:t>
      </w:r>
      <w:r w:rsidRPr="00581469">
        <w:rPr>
          <w:rFonts w:ascii="宋体" w:hAnsi="宋体" w:hint="eastAsia"/>
          <w:bCs/>
        </w:rPr>
        <w:t>九</w:t>
      </w:r>
      <w:r w:rsidRPr="00581469">
        <w:rPr>
          <w:rFonts w:ascii="宋体" w:hAnsi="宋体"/>
          <w:bCs/>
        </w:rPr>
        <w:t>条</w:t>
      </w:r>
      <w:r w:rsidRPr="00581469">
        <w:rPr>
          <w:rFonts w:ascii="宋体" w:hAnsi="宋体" w:hint="eastAsia"/>
          <w:bCs/>
        </w:rPr>
        <w:t xml:space="preserve">  </w:t>
      </w:r>
      <w:r w:rsidRPr="00581469">
        <w:rPr>
          <w:rFonts w:ascii="宋体" w:hAnsi="宋体"/>
          <w:bCs/>
        </w:rPr>
        <w:t>本办法中涉及重大决策的，按照公司规定的相关程序进行实施。本办法中涉及的组织绩效计划、目标、分析、考核、绩效应用等环节，应遵守公司相应的制度，当相关制度发生调整时，应对本制度进行适应性检查，确保制度的一致性和协调性。</w:t>
      </w:r>
      <w:bookmarkEnd w:id="1095"/>
      <w:bookmarkEnd w:id="1096"/>
      <w:bookmarkEnd w:id="1097"/>
      <w:r w:rsidRPr="00581469">
        <w:rPr>
          <w:rFonts w:ascii="宋体" w:hAnsi="宋体" w:hint="eastAsia"/>
          <w:bCs/>
        </w:rPr>
        <w:t xml:space="preserve"> </w:t>
      </w:r>
    </w:p>
    <w:p w:rsidR="00F02620" w:rsidRDefault="00F02620" w:rsidP="00581469">
      <w:pPr>
        <w:spacing w:beforeLines="50" w:before="120" w:afterLines="50" w:after="120" w:line="360" w:lineRule="auto"/>
        <w:ind w:firstLineChars="200" w:firstLine="480"/>
        <w:rPr>
          <w:rFonts w:ascii="宋体" w:hAnsi="宋体"/>
          <w:bCs/>
        </w:rPr>
      </w:pPr>
      <w:bookmarkStart w:id="1098" w:name="_Toc528762508"/>
      <w:bookmarkStart w:id="1099" w:name="_Toc528834435"/>
      <w:bookmarkStart w:id="1100" w:name="_Toc528845330"/>
      <w:r w:rsidRPr="00581469">
        <w:rPr>
          <w:rFonts w:ascii="宋体" w:hAnsi="宋体"/>
          <w:bCs/>
        </w:rPr>
        <w:t>第</w:t>
      </w:r>
      <w:r w:rsidRPr="00581469">
        <w:rPr>
          <w:rFonts w:ascii="宋体" w:hAnsi="宋体" w:hint="eastAsia"/>
          <w:bCs/>
        </w:rPr>
        <w:t>二十</w:t>
      </w:r>
      <w:r w:rsidRPr="00581469">
        <w:rPr>
          <w:rFonts w:ascii="宋体" w:hAnsi="宋体"/>
          <w:bCs/>
        </w:rPr>
        <w:t>条 本办法</w:t>
      </w:r>
      <w:r w:rsidRPr="00581469">
        <w:rPr>
          <w:rFonts w:ascii="宋体" w:hAnsi="宋体" w:hint="eastAsia"/>
          <w:bCs/>
        </w:rPr>
        <w:t>提交董事会审议通过后由计划处具体组织实施。</w:t>
      </w:r>
      <w:bookmarkEnd w:id="1098"/>
      <w:bookmarkEnd w:id="1099"/>
      <w:bookmarkEnd w:id="1100"/>
    </w:p>
    <w:p w:rsidR="00E80145" w:rsidRPr="00A13C15" w:rsidRDefault="00E80145" w:rsidP="00E80145">
      <w:pPr>
        <w:pStyle w:val="2"/>
        <w:rPr>
          <w:rFonts w:ascii="宋体" w:hAnsi="宋体" w:cs="宋体"/>
          <w:kern w:val="0"/>
        </w:rPr>
      </w:pPr>
      <w:bookmarkStart w:id="1101" w:name="_Toc37148617"/>
      <w:r>
        <w:rPr>
          <w:rFonts w:hint="eastAsia"/>
        </w:rPr>
        <w:lastRenderedPageBreak/>
        <w:t>第</w:t>
      </w:r>
      <w:r w:rsidR="00387E04">
        <w:rPr>
          <w:rFonts w:hint="eastAsia"/>
        </w:rPr>
        <w:t>三</w:t>
      </w:r>
      <w:r>
        <w:rPr>
          <w:rFonts w:hint="eastAsia"/>
        </w:rPr>
        <w:t>章</w:t>
      </w:r>
      <w:r>
        <w:rPr>
          <w:rFonts w:hint="eastAsia"/>
        </w:rPr>
        <w:t xml:space="preserve"> </w:t>
      </w:r>
      <w:r>
        <w:rPr>
          <w:rFonts w:hint="eastAsia"/>
        </w:rPr>
        <w:t>战略管理办法（修订）</w:t>
      </w:r>
      <w:r>
        <w:rPr>
          <w:rFonts w:hint="eastAsia"/>
        </w:rPr>
        <w:t>(</w:t>
      </w:r>
      <w:r>
        <w:rPr>
          <w:rFonts w:hint="eastAsia"/>
        </w:rPr>
        <w:t>鄂凯股【</w:t>
      </w:r>
      <w:r>
        <w:rPr>
          <w:rFonts w:hint="eastAsia"/>
        </w:rPr>
        <w:t>201</w:t>
      </w:r>
      <w:r>
        <w:t>9</w:t>
      </w:r>
      <w:r>
        <w:rPr>
          <w:rFonts w:hint="eastAsia"/>
        </w:rPr>
        <w:t>】</w:t>
      </w:r>
      <w:r>
        <w:t>101</w:t>
      </w:r>
      <w:r>
        <w:rPr>
          <w:rFonts w:hint="eastAsia"/>
        </w:rPr>
        <w:t>号</w:t>
      </w:r>
      <w:r>
        <w:rPr>
          <w:rFonts w:hint="eastAsia"/>
        </w:rPr>
        <w:t>)</w:t>
      </w:r>
      <w:bookmarkEnd w:id="1101"/>
    </w:p>
    <w:p w:rsidR="00E80145" w:rsidRPr="00292D6E" w:rsidRDefault="00E80145" w:rsidP="00E80145">
      <w:pPr>
        <w:spacing w:afterLines="50" w:after="120" w:line="460" w:lineRule="exact"/>
        <w:jc w:val="center"/>
        <w:rPr>
          <w:rFonts w:ascii="仿宋_GB2312" w:eastAsia="仿宋_GB2312" w:hAnsi="仿宋" w:cs="仿宋"/>
          <w:b/>
          <w:bCs/>
          <w:sz w:val="32"/>
          <w:szCs w:val="32"/>
        </w:rPr>
      </w:pPr>
      <w:r w:rsidRPr="00292D6E">
        <w:rPr>
          <w:rFonts w:ascii="仿宋_GB2312" w:eastAsia="仿宋_GB2312" w:hAnsi="仿宋" w:cs="仿宋" w:hint="eastAsia"/>
          <w:b/>
          <w:bCs/>
          <w:sz w:val="32"/>
          <w:szCs w:val="32"/>
        </w:rPr>
        <w:t>第一章 总则</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第一条 为加强公司战略规划管理工作，保证公司持续稳定发展和战略目标的实现，根据财政部、证监会等五部委联合发布的《企业内部控制基本规范》、《企业内部控制应用指引第2号—发展战略》要求，结合公司实际情况，制定本办法。</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第二条 本办法所称战略规划是指公司根据国家发展规划和产业政策，在对外部环境和内部条件现状及其变化趋势进行综合分析和科学预测的基础上，为企业的长期生存与发展所作出的未来一定时期内的整体性、全局性、方向性的定位、发展目标和相应的实施方案。</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战略管理是指对公司战略规划进行制定、实施和控制、评价,直到实现战略目标的整个动态管理过程。</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第三条 公司战略管理体系包括集团层战略、</w:t>
      </w:r>
      <w:bookmarkStart w:id="1102" w:name="_Hlk4444201"/>
      <w:bookmarkStart w:id="1103" w:name="_Hlk4444041"/>
      <w:r w:rsidRPr="00CC762A">
        <w:rPr>
          <w:rFonts w:hAnsi="宋体" w:hint="eastAsia"/>
          <w:color w:val="000000"/>
          <w:spacing w:val="-4"/>
        </w:rPr>
        <w:t>子集团</w:t>
      </w:r>
      <w:bookmarkEnd w:id="1102"/>
      <w:r w:rsidRPr="00CC762A">
        <w:rPr>
          <w:rFonts w:hAnsi="宋体" w:hint="eastAsia"/>
          <w:color w:val="000000"/>
          <w:spacing w:val="-4"/>
        </w:rPr>
        <w:t>和职能层</w:t>
      </w:r>
      <w:bookmarkStart w:id="1104" w:name="_Hlk4444074"/>
      <w:bookmarkEnd w:id="1103"/>
      <w:r w:rsidRPr="00CC762A">
        <w:rPr>
          <w:rFonts w:hAnsi="宋体" w:hint="eastAsia"/>
          <w:color w:val="000000"/>
          <w:spacing w:val="-4"/>
        </w:rPr>
        <w:t>战略</w:t>
      </w:r>
      <w:bookmarkEnd w:id="1104"/>
      <w:r w:rsidRPr="00CC762A">
        <w:rPr>
          <w:rFonts w:hAnsi="宋体" w:hint="eastAsia"/>
          <w:color w:val="000000"/>
          <w:spacing w:val="-4"/>
        </w:rPr>
        <w:t>、分（子）公司层战略三个层次。集团层战略是第一层次的战略，是公司整体的战略总纲；子集团和职能层战略是子战略，为第二层次，是总战略的有机组成部分和具体分解细化；分（子）公司层战略为第三层次，是执行单位的发展规划。</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第四条 集团层战略（公司战略）全面规划公司未来的发展方向和目标，确定总体战略方针、发展定位及战略举措。</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子集团层战略是指</w:t>
      </w:r>
      <w:bookmarkStart w:id="1105" w:name="_Hlk4530560"/>
      <w:r w:rsidRPr="00CC762A">
        <w:rPr>
          <w:rFonts w:hAnsi="宋体" w:hint="eastAsia"/>
          <w:color w:val="000000"/>
          <w:spacing w:val="-4"/>
        </w:rPr>
        <w:t>公司多元化经营战略的具体发展规划，是公司总体战略方针、目标和举措在各子集团上的具体体现，是公司战略目标实现的主要途径。</w:t>
      </w:r>
    </w:p>
    <w:bookmarkEnd w:id="1105"/>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职能层战略是指为贯彻、实施和支持公司战略与业务战略而在公司特定的职能管理领域制定的战略，是总体战略方针、目标和举措在管理职能上的具体体现，是公司战略目标实现的重要保证。职能层战略主要包括技术创新、市场开发、供应链管理、财务管理、安全环保管理、两化融合、人力资源开发等职能管理领域的战略规划。</w:t>
      </w:r>
      <w:r w:rsidRPr="00CC762A">
        <w:rPr>
          <w:rFonts w:hAnsi="宋体" w:hint="eastAsia"/>
          <w:color w:val="000000"/>
          <w:spacing w:val="-4"/>
        </w:rPr>
        <w:br/>
        <w:t xml:space="preserve">    分（子）公司层战略是各分（子）公司根据公司对其业务定位和战略分工而制定的发展规划。</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第五条 本办法是公司开展战略管理工作的依据，适用于公司本部及所属子集团、分（子）公司。</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lastRenderedPageBreak/>
        <w:t>第二章 战略管理的组织机构及职能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第六条 公司战略管理机构及其主要战略管理职能：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（一）公司股东大会</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公司股东大会是公司战略规划的最高决策机构，审定公司的经营宗旨和经营方针；审定公司的整体战略规划及年度调整修订提案；对公司重大战略事项进行决定。</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（二）公司董事会</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公司董事会是公司战略规划的日常决策机构，负责明确提出公司的使命和愿景,审议公司的经营宗旨、经营方针；审议公司战略规划及年度调整修订提案；决定公司年度战略规划；审批有关战略管理的制度等。</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（三）公司董事会战略委员会</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 xml:space="preserve">公司董事会战略委员会是公司战略规划的研究咨询、审核机构,负责对公司经营目标、发展方针、发展规划进行研究并提出意见；审议公司总经理办公会拟定的战略规划方案并提出修改建议；对公司章程规定须经董事会批准的重大投融资、资本运作和资产经营方案等影响公司发展战略的重大事项进行研究并提出建议；对公司和子集团、分（子）公司执行战略规划的情况进行监控和评价等。 </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（四）公司总经理办公会（公司领导层）</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公司总经理办公会是公司战略规划的日常执行机构,负责制定审议公司战略规划；审议子集团、分（子）公司战略规划方案；组织对公司战略规划进行分解和落实；拟定并组织实施年度战略规划；根据战略规划执行反馈情况对公司战略规划提出修订提案等。</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（五）公司战略管理办公室</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公司战略管理办公室是公司战略管理具体工作的归口部门,设于公司战略规划发展处，主要负责收集分析与公司发展战略相关的外部信息和情报（产业政策、行业和竞争对手信息等）及内部经营相关信息；组织进行公司战略规划相关重要问题的研究；组织编制公司中长期战略规划及年度战略规划；协助公司总经理组织实施公司战略规划,跟踪分析子集团、分（子）公司和公司职能管理部门贯彻实施公司战略规划的情况等。</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（六）子集团战略管理职能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lastRenderedPageBreak/>
        <w:t>公司子集团是负责业务板块发展战略的制订和执行组织。其主要职责是在公司制订集团层战略规划时，提供相关业务信息和建议；依据公司确定的整体战略发展方向和发展目标，制订子集团业务发展战略规划，组织执行战略规划并对实施情况进行总结。</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 xml:space="preserve">（七）公司各职能管理部门 </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公司各职能部门负责制定相关职能管理领域规划，并通过制定年度工作计划和措施予以实施。职能层各专项规划及编制部门如下：</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1</w:t>
      </w:r>
      <w:r w:rsidRPr="00CC762A">
        <w:rPr>
          <w:rFonts w:hAnsi="宋体" w:hint="eastAsia"/>
          <w:color w:val="000000"/>
          <w:spacing w:val="-4"/>
        </w:rPr>
        <w:t>、公司品牌规划—公司战略规划发展处；</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公司供应链管理规划—公司战略规划发展处；</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2</w:t>
      </w:r>
      <w:r w:rsidRPr="00CC762A">
        <w:rPr>
          <w:rFonts w:hAnsi="宋体" w:hint="eastAsia"/>
          <w:color w:val="000000"/>
          <w:spacing w:val="-4"/>
        </w:rPr>
        <w:t>、公司科技创新规划</w:t>
      </w:r>
      <w:r w:rsidRPr="00CC762A">
        <w:rPr>
          <w:rFonts w:hAnsi="宋体"/>
          <w:color w:val="000000"/>
          <w:spacing w:val="-4"/>
        </w:rPr>
        <w:t>—</w:t>
      </w:r>
      <w:r w:rsidRPr="00CC762A">
        <w:rPr>
          <w:rFonts w:hAnsi="宋体" w:hint="eastAsia"/>
          <w:color w:val="000000"/>
          <w:spacing w:val="-4"/>
        </w:rPr>
        <w:t>公司技术中心；</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3</w:t>
      </w:r>
      <w:r w:rsidRPr="00CC762A">
        <w:rPr>
          <w:rFonts w:hAnsi="宋体" w:hint="eastAsia"/>
          <w:color w:val="000000"/>
          <w:spacing w:val="-4"/>
        </w:rPr>
        <w:t>、公司财务管理规划</w:t>
      </w:r>
      <w:r w:rsidRPr="00CC762A">
        <w:rPr>
          <w:rFonts w:hAnsi="宋体"/>
          <w:color w:val="000000"/>
          <w:spacing w:val="-4"/>
        </w:rPr>
        <w:t>—</w:t>
      </w:r>
      <w:r w:rsidRPr="00CC762A">
        <w:rPr>
          <w:rFonts w:hAnsi="宋体" w:hint="eastAsia"/>
          <w:color w:val="000000"/>
          <w:spacing w:val="-4"/>
        </w:rPr>
        <w:t>公司财务中心；</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4</w:t>
      </w:r>
      <w:r w:rsidRPr="00CC762A">
        <w:rPr>
          <w:rFonts w:hAnsi="宋体" w:hint="eastAsia"/>
          <w:color w:val="000000"/>
          <w:spacing w:val="-4"/>
        </w:rPr>
        <w:t>、公司投融资管理规划—公司投资证劵处；</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5</w:t>
      </w:r>
      <w:r w:rsidRPr="00CC762A">
        <w:rPr>
          <w:rFonts w:hAnsi="宋体" w:hint="eastAsia"/>
          <w:color w:val="000000"/>
          <w:spacing w:val="-4"/>
        </w:rPr>
        <w:t>、公司安全环保管理规划</w:t>
      </w:r>
      <w:r w:rsidRPr="00CC762A">
        <w:rPr>
          <w:rFonts w:hAnsi="宋体"/>
          <w:color w:val="000000"/>
          <w:spacing w:val="-4"/>
        </w:rPr>
        <w:t>—</w:t>
      </w:r>
      <w:r w:rsidRPr="00CC762A">
        <w:rPr>
          <w:rFonts w:hAnsi="宋体" w:hint="eastAsia"/>
          <w:color w:val="000000"/>
          <w:spacing w:val="-4"/>
        </w:rPr>
        <w:t>公司安全环保委员会办公室；</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6</w:t>
      </w:r>
      <w:r w:rsidRPr="00CC762A">
        <w:rPr>
          <w:rFonts w:hAnsi="宋体" w:hint="eastAsia"/>
          <w:color w:val="000000"/>
          <w:spacing w:val="-4"/>
        </w:rPr>
        <w:t>、公司两化融合规划</w:t>
      </w:r>
      <w:r w:rsidRPr="00CC762A">
        <w:rPr>
          <w:rFonts w:hAnsi="宋体"/>
          <w:color w:val="000000"/>
          <w:spacing w:val="-4"/>
        </w:rPr>
        <w:t>—</w:t>
      </w:r>
      <w:r w:rsidRPr="00CC762A">
        <w:rPr>
          <w:rFonts w:hAnsi="宋体" w:hint="eastAsia"/>
          <w:color w:val="000000"/>
          <w:spacing w:val="-4"/>
        </w:rPr>
        <w:t>公司总部办公室；</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color w:val="000000"/>
          <w:spacing w:val="-4"/>
        </w:rPr>
        <w:t>7</w:t>
      </w:r>
      <w:r w:rsidRPr="00CC762A">
        <w:rPr>
          <w:rFonts w:hAnsi="宋体" w:hint="eastAsia"/>
          <w:color w:val="000000"/>
          <w:spacing w:val="-4"/>
        </w:rPr>
        <w:t>、公司人力资源开发规划</w:t>
      </w:r>
      <w:r w:rsidRPr="00CC762A">
        <w:rPr>
          <w:rFonts w:hAnsi="宋体"/>
          <w:color w:val="000000"/>
          <w:spacing w:val="-4"/>
        </w:rPr>
        <w:t>—</w:t>
      </w:r>
      <w:r w:rsidRPr="00CC762A">
        <w:rPr>
          <w:rFonts w:hAnsi="宋体" w:hint="eastAsia"/>
          <w:color w:val="000000"/>
          <w:spacing w:val="-4"/>
        </w:rPr>
        <w:t>公司人力资源政治工作处。</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（八）分（子）公司战略管理职能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分（子）公司是负责业务战略规划制订和执行的组织。其主要职责是:在公司制订整体战略规划时，提供相关业务信息和建议；依据公司发展战略规划，制订分（子）公司相应的业务战略规划，组织实施战略规划并总结反馈执行情况等。</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第七条公司各职能部门、各子集团及分（子）公司战略管理主要任务和完成时间见集团公司职能部门、子集团及分（子）公司战略管理主要职能任务表（见附件</w:t>
      </w:r>
      <w:r w:rsidRPr="00CC762A">
        <w:rPr>
          <w:rFonts w:hAnsi="宋体"/>
          <w:color w:val="000000"/>
          <w:spacing w:val="-4"/>
        </w:rPr>
        <w:t>1）</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第三章 战略规划的制定</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第八条 战略规划的主要内容包括:</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（一）上期战略执行情况评价：包括上期发展战略目标完成情况、战略措施执行情况、评价上期战略方案和总结经验教训。</w:t>
      </w:r>
      <w:r w:rsidRPr="00CC762A">
        <w:rPr>
          <w:rFonts w:hAnsi="宋体" w:hint="eastAsia"/>
          <w:color w:val="000000"/>
          <w:spacing w:val="-4"/>
        </w:rPr>
        <w:br/>
        <w:t xml:space="preserve">    （二）外部发展环境分析：主要包括宏观环境分析、行业发展分析、竞争对手分析等三个方面。</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lastRenderedPageBreak/>
        <w:t>1、宏观环境分析，主要是分析与企业相关的国际国内政治、经济、技术环境及其对企业的影响；</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2、行业发展分析，主要是分析行业发展现状、竞争环境以及未来发展趋势，预测企业主要产品（服务）的国际国内市场容量，企业面临的发展机遇与挑战；</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3、竞争对手分析，主要是分析国际和国内对标企业的现状、发展模式、主要经济指标等。</w:t>
      </w:r>
      <w:r w:rsidRPr="00CC762A">
        <w:rPr>
          <w:rFonts w:hAnsi="宋体" w:hint="eastAsia"/>
          <w:color w:val="000000"/>
          <w:spacing w:val="-4"/>
        </w:rPr>
        <w:br/>
        <w:t xml:space="preserve">    （三）内部资源能力分析：采用战略管理分析工具与方法，分析企业内部的资源和能力，确认企业的竞争优势和劣势，包括：</w:t>
      </w:r>
      <w:r w:rsidRPr="00CC762A">
        <w:rPr>
          <w:rFonts w:hAnsi="宋体" w:hint="eastAsia"/>
          <w:color w:val="000000"/>
          <w:spacing w:val="-4"/>
        </w:rPr>
        <w:br/>
        <w:t xml:space="preserve">    1、内部资源分析，主要分析企业的无形资源、财务资源、人力资源以及业务资源等资源现状，确认优势和劣势；</w:t>
      </w:r>
      <w:r w:rsidRPr="00CC762A">
        <w:rPr>
          <w:rFonts w:hAnsi="宋体" w:hint="eastAsia"/>
          <w:color w:val="000000"/>
          <w:spacing w:val="-4"/>
        </w:rPr>
        <w:br/>
        <w:t xml:space="preserve">    2、内部能力分析，主要分析企业的战略管理能力、核心竞争力、母（子）公司管理能力、人力资源管理能力、财务管理能力、业务运营管理能力等，确认企业的优势和劣势。</w:t>
      </w:r>
      <w:r w:rsidRPr="00CC762A">
        <w:rPr>
          <w:rFonts w:hAnsi="宋体" w:hint="eastAsia"/>
          <w:color w:val="000000"/>
          <w:spacing w:val="-4"/>
        </w:rPr>
        <w:br/>
        <w:t xml:space="preserve">   （四）发展战略：包括企业的愿景、发展思路、发展方向与定位以及主营业务发展规划。</w:t>
      </w:r>
      <w:r w:rsidRPr="00CC762A">
        <w:rPr>
          <w:rFonts w:hAnsi="宋体" w:hint="eastAsia"/>
          <w:color w:val="000000"/>
          <w:spacing w:val="-4"/>
        </w:rPr>
        <w:br/>
        <w:t xml:space="preserve">   （五）发展目标：包括企业十年远景目标、三～五年中期目标、年度分解目标。发展目标应对企业规模、盈利水平、财务状况、投融资、市场占有率、科技投入与技术进步、人力资源开发等指标进行量化。</w:t>
      </w:r>
      <w:r w:rsidRPr="00CC762A">
        <w:rPr>
          <w:rFonts w:hAnsi="宋体" w:hint="eastAsia"/>
          <w:color w:val="000000"/>
          <w:spacing w:val="-4"/>
        </w:rPr>
        <w:br/>
        <w:t xml:space="preserve">   （六）战略举措：主要是实现企业发展目标而采取的各种保障措施，不同层次的战略举措，内容各有侧重，一般包括投资管理、运营管理、内控管理、财务管理、科技管理、安全环保管理、人力资源管理、企业文化建设、党建工作等方面的工作措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 xml:space="preserve">第九条 子集团、分（子）公司战略规划以公司战略规划为指导，主要内容包括： </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 xml:space="preserve">（一）企业发展环境、竞争能力分析； </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（二）经营业务的发展方向及目标，该内容必须与公司整体战略保持一致；</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（三）核心业务营销策略及盈利模式规划，该内容必须与公司整体战略保持一致；</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 xml:space="preserve">（四）经营业务发展措施，参照公司战略措施的内容。 </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bookmarkStart w:id="1106" w:name="_Hlk4483307"/>
      <w:r w:rsidRPr="00CC762A">
        <w:rPr>
          <w:rFonts w:hAnsi="宋体" w:hint="eastAsia"/>
          <w:color w:val="000000"/>
          <w:spacing w:val="-4"/>
        </w:rPr>
        <w:t>第十条 公司各层次战略规划研讨和编制程序：</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（一）集团公司战略规划研讨总体流程：集团公司各级战略规划研讨每年9月初开始，9月底完成全部研讨（如遇特殊情况可采用不定时研讨的形式），研讨采取自下而上方式，</w:t>
      </w:r>
      <w:r w:rsidRPr="00CC762A">
        <w:rPr>
          <w:rFonts w:hAnsi="宋体" w:hint="eastAsia"/>
          <w:color w:val="000000"/>
          <w:spacing w:val="-4"/>
        </w:rPr>
        <w:lastRenderedPageBreak/>
        <w:t>即</w:t>
      </w:r>
      <w:bookmarkStart w:id="1107" w:name="_Hlk4445046"/>
      <w:r w:rsidRPr="00CC762A">
        <w:rPr>
          <w:rFonts w:hAnsi="宋体" w:hint="eastAsia"/>
          <w:color w:val="000000"/>
          <w:spacing w:val="-4"/>
        </w:rPr>
        <w:t>集团公司</w:t>
      </w:r>
      <w:bookmarkEnd w:id="1107"/>
      <w:r w:rsidRPr="00CC762A">
        <w:rPr>
          <w:rFonts w:hAnsi="宋体" w:hint="eastAsia"/>
          <w:color w:val="000000"/>
          <w:spacing w:val="-4"/>
        </w:rPr>
        <w:t>下发编制战略规划研讨的通知，各分(子)公司战略归口管理部门、各子集团战略归口管理部门及各职能管理部门根据通知分别开展战略研讨活动并形成战略研讨结果，公司战略管理办公室收集汇总后组织进行集团公司战略研讨（见附件2）。</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1、</w:t>
      </w:r>
      <w:bookmarkStart w:id="1108" w:name="_Hlk11832631"/>
      <w:r w:rsidRPr="00CC762A">
        <w:rPr>
          <w:rFonts w:hAnsi="宋体" w:hint="eastAsia"/>
          <w:color w:val="000000"/>
          <w:spacing w:val="-4"/>
        </w:rPr>
        <w:t>分(子)公司战略研讨流程</w:t>
      </w:r>
      <w:bookmarkEnd w:id="1108"/>
      <w:r w:rsidRPr="00CC762A">
        <w:rPr>
          <w:rFonts w:hAnsi="宋体" w:hint="eastAsia"/>
          <w:color w:val="000000"/>
          <w:spacing w:val="-4"/>
        </w:rPr>
        <w:t>：分(子)公司根据集团公司下发的编制战略规划研讨通知，组织分(子)公司各职能部门收集、分析战略相关信息，拟定战略研讨框架，经分(子)公司经理办公会审议后开展战略研讨，形成战略研讨会议纪要提交子集团战略归口管理部门（见附件2</w:t>
      </w:r>
      <w:r w:rsidRPr="00CC762A">
        <w:rPr>
          <w:rFonts w:hAnsi="宋体"/>
          <w:color w:val="000000"/>
          <w:spacing w:val="-4"/>
        </w:rPr>
        <w:t>.1</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2、子集团战略研讨流程：子集团根据集团公司下发的编制战略规划研讨通知，组织本子集团职能部门收集、分析战略相关信息，拟定战略研讨框架，经子集团办公会审议后开展战略研讨，并审议下属分(子)公司战略研讨结果，形成本子集团战略研讨会议纪要提交集团公司战略管理办公室（见附件2</w:t>
      </w:r>
      <w:r w:rsidRPr="00CC762A">
        <w:rPr>
          <w:rFonts w:hAnsi="宋体"/>
          <w:color w:val="000000"/>
          <w:spacing w:val="-4"/>
        </w:rPr>
        <w:t>.2</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3、</w:t>
      </w:r>
      <w:bookmarkStart w:id="1109" w:name="_Hlk11832892"/>
      <w:r w:rsidRPr="00CC762A">
        <w:rPr>
          <w:rFonts w:hAnsi="宋体" w:hint="eastAsia"/>
          <w:color w:val="000000"/>
          <w:spacing w:val="-4"/>
        </w:rPr>
        <w:t>集团公司职能管理部门战略研讨流程</w:t>
      </w:r>
      <w:bookmarkEnd w:id="1109"/>
      <w:r w:rsidRPr="00CC762A">
        <w:rPr>
          <w:rFonts w:hAnsi="宋体" w:hint="eastAsia"/>
          <w:color w:val="000000"/>
          <w:spacing w:val="-4"/>
        </w:rPr>
        <w:t>：集团公司职能管理部门根据集团公司下发的编制战略规划研讨通知，组织部门收集、分析战略相关信息，拟定战略研讨框架，开展战略研讨，形成战略研讨会议纪要提交集团公司战略管理办公室（见附件2</w:t>
      </w:r>
      <w:r w:rsidRPr="00CC762A">
        <w:rPr>
          <w:rFonts w:hAnsi="宋体"/>
          <w:color w:val="000000"/>
          <w:spacing w:val="-4"/>
        </w:rPr>
        <w:t>.3</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4、</w:t>
      </w:r>
      <w:bookmarkStart w:id="1110" w:name="_Hlk11832935"/>
      <w:r w:rsidRPr="00CC762A">
        <w:rPr>
          <w:rFonts w:hAnsi="宋体" w:hint="eastAsia"/>
          <w:color w:val="000000"/>
          <w:spacing w:val="-4"/>
        </w:rPr>
        <w:t>集团公司战略研讨流程</w:t>
      </w:r>
      <w:bookmarkEnd w:id="1110"/>
      <w:r w:rsidRPr="00CC762A">
        <w:rPr>
          <w:rFonts w:hAnsi="宋体" w:hint="eastAsia"/>
          <w:color w:val="000000"/>
          <w:spacing w:val="-4"/>
        </w:rPr>
        <w:t>：集团公司下发编制战略规划研讨通知，组织各职能管理部门收集、分析战略相关信息，拟定战略研讨框架，经总经理办公会审议后开展战略研讨，并审议各子集团、集团公司各职能管理部门、各分(子)公司战略研讨结果，形成战略研讨会议纪要作为战略规划报告编制依据（见附件2</w:t>
      </w:r>
      <w:r w:rsidRPr="00CC762A">
        <w:rPr>
          <w:rFonts w:hAnsi="宋体"/>
          <w:color w:val="000000"/>
          <w:spacing w:val="-4"/>
        </w:rPr>
        <w:t>.4</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二）集团公司战略规划报告编制总体流程：公司战略规划报告编制采取自上而下方式，即根据公司战略研讨会议纪要内容，公司总经理办公会对公司战略规划进行分解，战略管理办公室根据分解结果下发各级单位战略规划报告编制通知，各子集团战略归口管理部门、各分（子）公司战略归口管理部门及各职能管理部门根据通知编制战略规划报告（见附件3）。</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1、</w:t>
      </w:r>
      <w:bookmarkStart w:id="1111" w:name="_Hlk11841958"/>
      <w:r w:rsidRPr="00CC762A">
        <w:rPr>
          <w:rFonts w:hAnsi="宋体" w:hint="eastAsia"/>
          <w:color w:val="000000"/>
          <w:spacing w:val="-4"/>
        </w:rPr>
        <w:t>集团公司战略规划报告编制流程</w:t>
      </w:r>
      <w:bookmarkEnd w:id="1111"/>
      <w:r w:rsidRPr="00CC762A">
        <w:rPr>
          <w:rFonts w:hAnsi="宋体" w:hint="eastAsia"/>
          <w:color w:val="000000"/>
          <w:spacing w:val="-4"/>
        </w:rPr>
        <w:t>：集团公司战略管理办公室根据公司战略研讨会议纪要拟订集团公司战略规划草案，经集团公司总经理办公会审议后形成公司战略规划方案并依次提交集团公司董事会战略委员会、董事会、股东大会审议，方案通过后下发执行（见附件3</w:t>
      </w:r>
      <w:r w:rsidRPr="00CC762A">
        <w:rPr>
          <w:rFonts w:hAnsi="宋体"/>
          <w:color w:val="000000"/>
          <w:spacing w:val="-4"/>
        </w:rPr>
        <w:t>.1</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2、</w:t>
      </w:r>
      <w:bookmarkStart w:id="1112" w:name="_Hlk11841985"/>
      <w:r w:rsidRPr="00CC762A">
        <w:rPr>
          <w:rFonts w:hAnsi="宋体" w:hint="eastAsia"/>
          <w:color w:val="000000"/>
          <w:spacing w:val="-4"/>
        </w:rPr>
        <w:t>子集团战略规划报告编制流程</w:t>
      </w:r>
      <w:bookmarkEnd w:id="1112"/>
      <w:r w:rsidRPr="00CC762A">
        <w:rPr>
          <w:rFonts w:hAnsi="宋体" w:hint="eastAsia"/>
          <w:color w:val="000000"/>
          <w:spacing w:val="-4"/>
        </w:rPr>
        <w:t>：各子集团战略归口管理部门根据集团公司战略规划</w:t>
      </w:r>
      <w:r w:rsidRPr="00CC762A">
        <w:rPr>
          <w:rFonts w:hAnsi="宋体" w:hint="eastAsia"/>
          <w:color w:val="000000"/>
          <w:spacing w:val="-4"/>
        </w:rPr>
        <w:lastRenderedPageBreak/>
        <w:t>分解结果拟订本子集团战略规划草案，子集团办公会审议后形成本子集团战略规划方案，再经集团公司总经理办公会审定，方案通过后下发执行（见附件3</w:t>
      </w:r>
      <w:r w:rsidRPr="00CC762A">
        <w:rPr>
          <w:rFonts w:hAnsi="宋体"/>
          <w:color w:val="000000"/>
          <w:spacing w:val="-4"/>
        </w:rPr>
        <w:t>.2</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3、</w:t>
      </w:r>
      <w:bookmarkStart w:id="1113" w:name="_Hlk11842014"/>
      <w:r w:rsidRPr="00CC762A">
        <w:rPr>
          <w:rFonts w:hAnsi="宋体" w:hint="eastAsia"/>
          <w:color w:val="000000"/>
          <w:spacing w:val="-4"/>
        </w:rPr>
        <w:t>集团公司职能部门战略规划报告编制流程</w:t>
      </w:r>
      <w:bookmarkEnd w:id="1113"/>
      <w:r w:rsidRPr="00CC762A">
        <w:rPr>
          <w:rFonts w:hAnsi="宋体" w:hint="eastAsia"/>
          <w:color w:val="000000"/>
          <w:spacing w:val="-4"/>
        </w:rPr>
        <w:t>：集团公司各职能部门根据公司战略规划分解结果拟订本职能部门战略规划草案，经职能部门分管领导审议后形成本职能部门战略规划方案，再经集团公司总经理办公会审议，方案通过后下发执行（见附件3</w:t>
      </w:r>
      <w:r w:rsidRPr="00CC762A">
        <w:rPr>
          <w:rFonts w:hAnsi="宋体"/>
          <w:color w:val="000000"/>
          <w:spacing w:val="-4"/>
        </w:rPr>
        <w:t>.3</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4、</w:t>
      </w:r>
      <w:bookmarkStart w:id="1114" w:name="_Hlk11842042"/>
      <w:r w:rsidRPr="00CC762A">
        <w:rPr>
          <w:rFonts w:hAnsi="宋体" w:hint="eastAsia"/>
          <w:color w:val="000000"/>
          <w:spacing w:val="-4"/>
        </w:rPr>
        <w:t>分（子）公司战略规划报告编制流程</w:t>
      </w:r>
      <w:bookmarkEnd w:id="1114"/>
      <w:r w:rsidRPr="00CC762A">
        <w:rPr>
          <w:rFonts w:hAnsi="宋体" w:hint="eastAsia"/>
          <w:color w:val="000000"/>
          <w:spacing w:val="-4"/>
        </w:rPr>
        <w:t>: 集团公司直属分（子）公司根据集团公司战略规划分解结果拟订本分（子）公司战略规划草案，经分（子）公司经理办公会审议（子公司还应经其董事会和股东会审议审定）后形成本分（子）公司战略规划方案，再经集团公司办公会审定，方案通过后下发执行（见附件3</w:t>
      </w:r>
      <w:r w:rsidRPr="00CC762A">
        <w:rPr>
          <w:rFonts w:hAnsi="宋体"/>
          <w:color w:val="000000"/>
          <w:spacing w:val="-4"/>
        </w:rPr>
        <w:t>.4</w:t>
      </w:r>
      <w:r w:rsidRPr="00CC762A">
        <w:rPr>
          <w:rFonts w:hAnsi="宋体" w:hint="eastAsia"/>
          <w:color w:val="000000"/>
          <w:spacing w:val="-4"/>
        </w:rPr>
        <w:t>；附件3</w:t>
      </w:r>
      <w:r w:rsidRPr="00CC762A">
        <w:rPr>
          <w:rFonts w:hAnsi="宋体"/>
          <w:color w:val="000000"/>
          <w:spacing w:val="-4"/>
        </w:rPr>
        <w:t>.5</w:t>
      </w:r>
      <w:r w:rsidRPr="00CC762A">
        <w:rPr>
          <w:rFonts w:hAnsi="宋体" w:hint="eastAsia"/>
          <w:color w:val="000000"/>
          <w:spacing w:val="-4"/>
        </w:rPr>
        <w:t>）。</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子集团所属分（子）公司根据子集团战略规划分解结果拟订本分（子）公司战略规划草案，经分（子）公司经理办公会审议（</w:t>
      </w:r>
      <w:bookmarkStart w:id="1115" w:name="_Hlk4479959"/>
      <w:r w:rsidRPr="00CC762A">
        <w:rPr>
          <w:rFonts w:hAnsi="宋体" w:hint="eastAsia"/>
          <w:color w:val="000000"/>
          <w:spacing w:val="-4"/>
        </w:rPr>
        <w:t>子公司还应经其董事会和股东会审议审定</w:t>
      </w:r>
      <w:bookmarkEnd w:id="1115"/>
      <w:r w:rsidRPr="00CC762A">
        <w:rPr>
          <w:rFonts w:hAnsi="宋体" w:hint="eastAsia"/>
          <w:color w:val="000000"/>
          <w:spacing w:val="-4"/>
        </w:rPr>
        <w:t>）后形成本分（子）公司战略规划方案，再经子集团办公会审定，方案通过后下发执行（见附件3</w:t>
      </w:r>
      <w:r w:rsidRPr="00CC762A">
        <w:rPr>
          <w:rFonts w:hAnsi="宋体"/>
          <w:color w:val="000000"/>
          <w:spacing w:val="-4"/>
        </w:rPr>
        <w:t>.6</w:t>
      </w:r>
      <w:r w:rsidRPr="00CC762A">
        <w:rPr>
          <w:rFonts w:hAnsi="宋体" w:hint="eastAsia"/>
          <w:color w:val="000000"/>
          <w:spacing w:val="-4"/>
        </w:rPr>
        <w:t>；附件3</w:t>
      </w:r>
      <w:r w:rsidRPr="00CC762A">
        <w:rPr>
          <w:rFonts w:hAnsi="宋体"/>
          <w:color w:val="000000"/>
          <w:spacing w:val="-4"/>
        </w:rPr>
        <w:t>.7</w:t>
      </w:r>
      <w:r w:rsidRPr="00CC762A">
        <w:rPr>
          <w:rFonts w:hAnsi="宋体" w:hint="eastAsia"/>
          <w:color w:val="000000"/>
          <w:spacing w:val="-4"/>
        </w:rPr>
        <w:t>）。</w:t>
      </w:r>
    </w:p>
    <w:bookmarkEnd w:id="1106"/>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第十一条 集团公司五年战略规划于上一个五年规划的最后一年正式发布；年度战略规划于每年10月底前发布，各子集团、分（子）公司晚于集团公司2个月内发布。各级的战略规划口径和各项指标都必须遵从三个“于”：服从于集团公司、对应于集团公司、优于集团公司，确保子战略规划能够切实地支撑集团公司战略规划的实现。</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第十二条 公司应根据企业外部环境、内部情况的变化和发展需要，适时调整战略规划。当出现以下情况时,公司战略规划应随之调整:</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1、经济形势、产业政策、行业状况、竞争格局、技术进步等外部环境发生重大变化以及不可抗力因素,对公司战略目标实现产生重大影响;</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2、公司内部资源和能力发生重大变化;</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3、上一年度经营情况与战略规划中的年度滚动规划目标差异较大;</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4、公司董事会或战略委员会基于对经营形势的判断认为有必要调整时。</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子集团、分（子）公司战略规划的编制和调整与公司战略规划编制和调整同步进行。战略规划编制和调整时间根据当年实际情况确定。战略规划调整程序按照本办法第十条战略规划编制审定程序执行。</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lastRenderedPageBreak/>
        <w:t>第四章 战略规划的实施与评价</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第十三条 公司应当根据战略规划,确定每个发展阶段的具体目标、工作任务和实施路径；建立公司各层面的关键绩效指标考核评价体系,确保公司战略规划在运营各层面的具体落实。</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第十四条 公司战略规划通过年度战略规划贯彻落实。公司战略管理办公室根据公司战略规划确定的每个发展阶段的具体目标和工作任务，公司各职能管理部门根据各职能战略规划,一同编制年度战略规划，经总经理办公会和董事会审议通过后下达执行。</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第十五条 公司战略管理办公室根据年度战略规划制定年度经营目标责任书，作为对各子集团、分（子）公司年度业绩考核的依据。各子集团、分（子）公司应对本单位的年度责任目标进一步分解并组织实施。</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第十六条 公司通过组织季度、半年度经济活动分析会或专项经济工作会议，对全公司整体经济运行情况进行全面跟踪检查。</w:t>
      </w:r>
      <w:r w:rsidRPr="00CC762A">
        <w:rPr>
          <w:rFonts w:hAnsi="宋体" w:hint="eastAsia"/>
          <w:color w:val="000000"/>
          <w:spacing w:val="-4"/>
        </w:rPr>
        <w:br/>
        <w:t xml:space="preserve">    第十七条 公司根据绩效考核办法定期对各子集团、分（子）公司执行公司中长期战略规划及年度战略规划的情况进行考核，实施奖惩。</w:t>
      </w:r>
      <w:r w:rsidRPr="00CC762A">
        <w:rPr>
          <w:rFonts w:hAnsi="宋体" w:hint="eastAsia"/>
          <w:color w:val="000000"/>
          <w:spacing w:val="-4"/>
        </w:rPr>
        <w:br/>
        <w:t xml:space="preserve">    第十八条 公司定期检查评价战略规划执行情况。年度终结时，各子集团、分（子）公司应对本单位上年度经济运行情况及战略规划执行情况进行总结评价；公司各职能部门应对本职能领域上年度战略规划执行情况进行总结评价，分别形成战略规划执行情况报告书报公司战略管理办公室。公司战略管理办公室汇总公司上年度经济运行情况及战略规划执行情况，分析存在的偏差及成因，对重大偏差提出纠偏措施建议，形成战略规划整体执行情况总结报告。为适时调整战略规划提供决策参考。</w:t>
      </w:r>
      <w:r w:rsidRPr="00CC762A">
        <w:rPr>
          <w:rFonts w:hAnsi="宋体" w:hint="eastAsia"/>
          <w:color w:val="000000"/>
          <w:spacing w:val="-4"/>
        </w:rPr>
        <w:br/>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第五章 附 则</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第十九条 公司各职能管理部门和各子集团、分（子）公司应按各自的战略管理职能要求按时提交相应的中长期战略规划、年度战略规划及战略规划执行情况报告等资料。未按要求提交的，扣责任单位（部门</w:t>
      </w:r>
      <w:r w:rsidRPr="00CC762A">
        <w:rPr>
          <w:rFonts w:hAnsi="宋体"/>
          <w:color w:val="000000"/>
          <w:spacing w:val="-4"/>
        </w:rPr>
        <w:t>）</w:t>
      </w:r>
      <w:r w:rsidRPr="00CC762A">
        <w:rPr>
          <w:rFonts w:hAnsi="宋体" w:hint="eastAsia"/>
          <w:color w:val="000000"/>
          <w:spacing w:val="-4"/>
        </w:rPr>
        <w:t>领导和责任人500元。</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第二十条 公司战略规划文档包括战略规划编制、实施、评价及其调整修订文件资料等(包括书面文件、图片、音像及其他介质的资料)统一由公司总部办公室指定人员按公司《档案管理办法》及时归档管理。</w:t>
      </w:r>
    </w:p>
    <w:p w:rsidR="00E80145" w:rsidRPr="00CC762A"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lastRenderedPageBreak/>
        <w:t>第二十一条 公司总部办公室应根据公司《档案管理办法》和《重大信息内部保密制度》,对战略规划文档进行归类和标识以方便查阅,妥善保存,并防止被无关者查阅或泄密。</w:t>
      </w:r>
    </w:p>
    <w:p w:rsidR="00E8014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CC762A">
        <w:rPr>
          <w:rFonts w:hAnsi="宋体" w:hint="eastAsia"/>
          <w:color w:val="000000"/>
          <w:spacing w:val="-4"/>
        </w:rPr>
        <w:t>第二十二条 本办法如与国家日后颁布的法律、法规或经合法程序修改后的公司章程相关内容抵触时,及时进行修订并经公司董事会审定后执行。本办法由公司战略规划发展处负责解释。</w:t>
      </w:r>
    </w:p>
    <w:p w:rsidR="00E80145" w:rsidRPr="001271F1" w:rsidRDefault="00E80145" w:rsidP="00E80145">
      <w:pPr>
        <w:spacing w:line="470" w:lineRule="exact"/>
        <w:ind w:leftChars="266" w:left="1566" w:hangingChars="400" w:hanging="928"/>
        <w:rPr>
          <w:rFonts w:ascii="宋体" w:hAnsi="宋体"/>
          <w:color w:val="000000"/>
          <w:spacing w:val="-4"/>
          <w:szCs w:val="21"/>
        </w:rPr>
      </w:pPr>
      <w:r w:rsidRPr="00292075">
        <w:rPr>
          <w:rFonts w:ascii="宋体" w:hAnsi="宋体" w:hint="eastAsia"/>
          <w:color w:val="000000"/>
          <w:spacing w:val="-4"/>
          <w:szCs w:val="21"/>
        </w:rPr>
        <w:t>附件:1</w:t>
      </w:r>
      <w:bookmarkStart w:id="1116" w:name="_Hlk11845475"/>
      <w:r w:rsidRPr="00292075">
        <w:rPr>
          <w:rFonts w:ascii="宋体" w:hAnsi="宋体" w:hint="eastAsia"/>
          <w:color w:val="000000"/>
          <w:spacing w:val="-4"/>
          <w:szCs w:val="21"/>
        </w:rPr>
        <w:t>、集团公司职能部门、子集团及分（子）公司战略管理</w:t>
      </w:r>
      <w:r w:rsidRPr="001271F1">
        <w:rPr>
          <w:rFonts w:ascii="宋体" w:hAnsi="宋体" w:hint="eastAsia"/>
          <w:color w:val="000000"/>
          <w:spacing w:val="-4"/>
          <w:szCs w:val="21"/>
        </w:rPr>
        <w:t>主要职能任务表</w:t>
      </w:r>
      <w:bookmarkEnd w:id="1116"/>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2、集团公司战略规划研讨总体流程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2</w:t>
      </w:r>
      <w:r w:rsidRPr="00292075">
        <w:rPr>
          <w:rFonts w:hAnsi="宋体"/>
          <w:color w:val="000000"/>
          <w:spacing w:val="-4"/>
        </w:rPr>
        <w:t>.1</w:t>
      </w:r>
      <w:r w:rsidRPr="00292075">
        <w:rPr>
          <w:rFonts w:hAnsi="宋体" w:hint="eastAsia"/>
          <w:color w:val="000000"/>
          <w:spacing w:val="-4"/>
        </w:rPr>
        <w:t>、分</w:t>
      </w:r>
      <w:r w:rsidRPr="00292075">
        <w:rPr>
          <w:rFonts w:hAnsi="宋体"/>
          <w:color w:val="000000"/>
          <w:spacing w:val="-4"/>
        </w:rPr>
        <w:t>(子)公司战略研讨流程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2</w:t>
      </w:r>
      <w:r w:rsidRPr="00292075">
        <w:rPr>
          <w:rFonts w:hAnsi="宋体"/>
          <w:color w:val="000000"/>
          <w:spacing w:val="-4"/>
        </w:rPr>
        <w:t>.2</w:t>
      </w:r>
      <w:r w:rsidRPr="00292075">
        <w:rPr>
          <w:rFonts w:hAnsi="宋体" w:hint="eastAsia"/>
          <w:color w:val="000000"/>
          <w:spacing w:val="-4"/>
        </w:rPr>
        <w:t>、子集团战略研讨流程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2</w:t>
      </w:r>
      <w:r w:rsidRPr="00292075">
        <w:rPr>
          <w:rFonts w:hAnsi="宋体"/>
          <w:color w:val="000000"/>
          <w:spacing w:val="-4"/>
        </w:rPr>
        <w:t>.3</w:t>
      </w:r>
      <w:r w:rsidRPr="00292075">
        <w:rPr>
          <w:rFonts w:hAnsi="宋体" w:hint="eastAsia"/>
          <w:color w:val="000000"/>
          <w:spacing w:val="-4"/>
        </w:rPr>
        <w:t>、集团公司职能管理部门战略研讨流程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2</w:t>
      </w:r>
      <w:r w:rsidRPr="00292075">
        <w:rPr>
          <w:rFonts w:hAnsi="宋体"/>
          <w:color w:val="000000"/>
          <w:spacing w:val="-4"/>
        </w:rPr>
        <w:t>.4</w:t>
      </w:r>
      <w:r w:rsidRPr="00292075">
        <w:rPr>
          <w:rFonts w:hAnsi="宋体" w:hint="eastAsia"/>
          <w:color w:val="000000"/>
          <w:spacing w:val="-4"/>
        </w:rPr>
        <w:t>、集团公司战略研讨流程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3、集团公司战略规划报告编制总体流程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color w:val="000000"/>
          <w:spacing w:val="-4"/>
        </w:rPr>
        <w:t>3.1</w:t>
      </w:r>
      <w:r w:rsidRPr="00292075">
        <w:rPr>
          <w:rFonts w:hAnsi="宋体" w:hint="eastAsia"/>
          <w:color w:val="000000"/>
          <w:spacing w:val="-4"/>
        </w:rPr>
        <w:t>、集团公司战略规划报告编制流程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.2</w:t>
      </w:r>
      <w:r w:rsidRPr="00292075">
        <w:rPr>
          <w:rFonts w:hAnsi="宋体" w:hint="eastAsia"/>
          <w:color w:val="000000"/>
          <w:spacing w:val="-4"/>
        </w:rPr>
        <w:t>、子集团战略规划报告编制流程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.3</w:t>
      </w:r>
      <w:r w:rsidRPr="00292075">
        <w:rPr>
          <w:rFonts w:hAnsi="宋体" w:hint="eastAsia"/>
          <w:color w:val="000000"/>
          <w:spacing w:val="-4"/>
        </w:rPr>
        <w:t>、集团公司职能部门战略规划报告编制流程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.4</w:t>
      </w:r>
      <w:r w:rsidRPr="00292075">
        <w:rPr>
          <w:rFonts w:hAnsi="宋体" w:hint="eastAsia"/>
          <w:color w:val="000000"/>
          <w:spacing w:val="-4"/>
        </w:rPr>
        <w:t>、集团公司直属分公司战略规划报告编制流程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.5</w:t>
      </w:r>
      <w:r w:rsidRPr="00292075">
        <w:rPr>
          <w:rFonts w:hAnsi="宋体" w:hint="eastAsia"/>
          <w:color w:val="000000"/>
          <w:spacing w:val="-4"/>
        </w:rPr>
        <w:t>、集团公司直属子公司战略规划报告编制流程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.6</w:t>
      </w:r>
      <w:r w:rsidRPr="00292075">
        <w:rPr>
          <w:rFonts w:hAnsi="宋体" w:hint="eastAsia"/>
          <w:color w:val="000000"/>
          <w:spacing w:val="-4"/>
        </w:rPr>
        <w:t>、子集团所属分公司战略规划报告编制流程</w:t>
      </w:r>
    </w:p>
    <w:p w:rsidR="00E80145" w:rsidRPr="00292075" w:rsidRDefault="00E80145" w:rsidP="00E80145">
      <w:pPr>
        <w:pStyle w:val="af5"/>
        <w:tabs>
          <w:tab w:val="decimal" w:pos="1498"/>
        </w:tabs>
        <w:spacing w:beforeLines="50" w:before="120" w:afterLines="50" w:after="120" w:line="360" w:lineRule="auto"/>
        <w:ind w:firstLineChars="200" w:firstLine="464"/>
        <w:rPr>
          <w:rFonts w:hAnsi="宋体"/>
          <w:color w:val="000000"/>
          <w:spacing w:val="-4"/>
        </w:rPr>
      </w:pPr>
      <w:r w:rsidRPr="00292075">
        <w:rPr>
          <w:rFonts w:hAnsi="宋体" w:hint="eastAsia"/>
          <w:color w:val="000000"/>
          <w:spacing w:val="-4"/>
        </w:rPr>
        <w:t>3</w:t>
      </w:r>
      <w:r w:rsidRPr="00292075">
        <w:rPr>
          <w:rFonts w:hAnsi="宋体"/>
          <w:color w:val="000000"/>
          <w:spacing w:val="-4"/>
        </w:rPr>
        <w:t>.7</w:t>
      </w:r>
      <w:r w:rsidRPr="00292075">
        <w:rPr>
          <w:rFonts w:hAnsi="宋体" w:hint="eastAsia"/>
          <w:color w:val="000000"/>
          <w:spacing w:val="-4"/>
        </w:rPr>
        <w:t>、子集团所属子公司战略规划报告编制流程</w:t>
      </w:r>
    </w:p>
    <w:p w:rsidR="00E80145" w:rsidRDefault="00E80145" w:rsidP="00E80145">
      <w:pPr>
        <w:pStyle w:val="af5"/>
        <w:tabs>
          <w:tab w:val="decimal" w:pos="1498"/>
        </w:tabs>
        <w:spacing w:beforeLines="50" w:before="120" w:afterLines="50" w:after="120" w:line="360" w:lineRule="auto"/>
        <w:ind w:firstLineChars="200" w:firstLine="466"/>
        <w:rPr>
          <w:rFonts w:hAnsi="宋体"/>
          <w:b/>
          <w:bCs/>
          <w:color w:val="FF0000"/>
          <w:spacing w:val="-4"/>
        </w:rPr>
      </w:pPr>
      <w:r w:rsidRPr="001E5750">
        <w:rPr>
          <w:rFonts w:hAnsi="宋体" w:hint="eastAsia"/>
          <w:b/>
          <w:bCs/>
          <w:color w:val="FF0000"/>
          <w:spacing w:val="-4"/>
        </w:rPr>
        <w:t>(附件详见O</w:t>
      </w:r>
      <w:r w:rsidRPr="001E5750">
        <w:rPr>
          <w:rFonts w:hAnsi="宋体"/>
          <w:b/>
          <w:bCs/>
          <w:color w:val="FF0000"/>
          <w:spacing w:val="-4"/>
        </w:rPr>
        <w:t>A</w:t>
      </w:r>
      <w:r w:rsidRPr="001E5750">
        <w:rPr>
          <w:rFonts w:hAnsi="宋体" w:hint="eastAsia"/>
          <w:b/>
          <w:bCs/>
          <w:color w:val="FF0000"/>
          <w:spacing w:val="-4"/>
        </w:rPr>
        <w:t>鄂凯股【2</w:t>
      </w:r>
      <w:r w:rsidRPr="001E5750">
        <w:rPr>
          <w:rFonts w:hAnsi="宋体"/>
          <w:b/>
          <w:bCs/>
          <w:color w:val="FF0000"/>
          <w:spacing w:val="-4"/>
        </w:rPr>
        <w:t>019</w:t>
      </w:r>
      <w:r w:rsidRPr="001E5750">
        <w:rPr>
          <w:rFonts w:hAnsi="宋体" w:hint="eastAsia"/>
          <w:b/>
          <w:bCs/>
          <w:color w:val="FF0000"/>
          <w:spacing w:val="-4"/>
        </w:rPr>
        <w:t>】1</w:t>
      </w:r>
      <w:r w:rsidRPr="001E5750">
        <w:rPr>
          <w:rFonts w:hAnsi="宋体"/>
          <w:b/>
          <w:bCs/>
          <w:color w:val="FF0000"/>
          <w:spacing w:val="-4"/>
        </w:rPr>
        <w:t>01</w:t>
      </w:r>
      <w:r w:rsidRPr="001E5750">
        <w:rPr>
          <w:rFonts w:hAnsi="宋体" w:hint="eastAsia"/>
          <w:b/>
          <w:bCs/>
          <w:color w:val="FF0000"/>
          <w:spacing w:val="-4"/>
        </w:rPr>
        <w:t>号文件)</w:t>
      </w:r>
    </w:p>
    <w:p w:rsidR="001061A8" w:rsidRPr="001E5750" w:rsidRDefault="001061A8" w:rsidP="00E80145">
      <w:pPr>
        <w:pStyle w:val="af5"/>
        <w:tabs>
          <w:tab w:val="decimal" w:pos="1498"/>
        </w:tabs>
        <w:spacing w:beforeLines="50" w:before="120" w:afterLines="50" w:after="120" w:line="360" w:lineRule="auto"/>
        <w:ind w:firstLineChars="200" w:firstLine="466"/>
        <w:rPr>
          <w:rFonts w:hAnsi="宋体"/>
          <w:b/>
          <w:bCs/>
          <w:color w:val="FF0000"/>
          <w:spacing w:val="-4"/>
        </w:rPr>
      </w:pPr>
    </w:p>
    <w:p w:rsidR="00B901B4" w:rsidRPr="00A13C15" w:rsidRDefault="00B901B4" w:rsidP="00B901B4">
      <w:pPr>
        <w:pStyle w:val="2"/>
        <w:rPr>
          <w:rFonts w:ascii="宋体" w:hAnsi="宋体" w:cs="宋体"/>
          <w:kern w:val="0"/>
        </w:rPr>
      </w:pPr>
      <w:bookmarkStart w:id="1117" w:name="_Toc37148618"/>
      <w:r>
        <w:rPr>
          <w:rFonts w:hint="eastAsia"/>
        </w:rPr>
        <w:t>第</w:t>
      </w:r>
      <w:r w:rsidR="00387E04">
        <w:rPr>
          <w:rFonts w:hint="eastAsia"/>
        </w:rPr>
        <w:t>四</w:t>
      </w:r>
      <w:r>
        <w:rPr>
          <w:rFonts w:hint="eastAsia"/>
        </w:rPr>
        <w:t>章</w:t>
      </w:r>
      <w:r>
        <w:rPr>
          <w:rFonts w:hint="eastAsia"/>
        </w:rPr>
        <w:t xml:space="preserve"> </w:t>
      </w:r>
      <w:r>
        <w:rPr>
          <w:rFonts w:hint="eastAsia"/>
        </w:rPr>
        <w:t>全面预算实行信息系统管控办法</w:t>
      </w:r>
      <w:r>
        <w:rPr>
          <w:rFonts w:hint="eastAsia"/>
        </w:rPr>
        <w:t>(</w:t>
      </w:r>
      <w:r>
        <w:rPr>
          <w:rFonts w:hint="eastAsia"/>
        </w:rPr>
        <w:t>鄂凯股【</w:t>
      </w:r>
      <w:r>
        <w:rPr>
          <w:rFonts w:hint="eastAsia"/>
        </w:rPr>
        <w:t>201</w:t>
      </w:r>
      <w:r>
        <w:t>9</w:t>
      </w:r>
      <w:r>
        <w:rPr>
          <w:rFonts w:hint="eastAsia"/>
        </w:rPr>
        <w:t>】</w:t>
      </w:r>
      <w:r>
        <w:t>110</w:t>
      </w:r>
      <w:r>
        <w:rPr>
          <w:rFonts w:hint="eastAsia"/>
        </w:rPr>
        <w:t>号</w:t>
      </w:r>
      <w:r>
        <w:rPr>
          <w:rFonts w:hint="eastAsia"/>
        </w:rPr>
        <w:t>)</w:t>
      </w:r>
      <w:bookmarkEnd w:id="1117"/>
    </w:p>
    <w:p w:rsidR="00B901B4" w:rsidRPr="00CE73EA" w:rsidRDefault="00B901B4" w:rsidP="00CE73EA">
      <w:pPr>
        <w:pStyle w:val="af5"/>
        <w:tabs>
          <w:tab w:val="decimal" w:pos="1498"/>
        </w:tabs>
        <w:spacing w:beforeLines="50" w:before="120" w:afterLines="50" w:after="120" w:line="360" w:lineRule="auto"/>
        <w:ind w:firstLineChars="200" w:firstLine="464"/>
        <w:rPr>
          <w:rFonts w:hAnsi="宋体"/>
          <w:color w:val="000000"/>
          <w:spacing w:val="-4"/>
        </w:rPr>
      </w:pPr>
      <w:r w:rsidRPr="00CE73EA">
        <w:rPr>
          <w:rFonts w:hAnsi="宋体" w:hint="eastAsia"/>
          <w:color w:val="000000"/>
          <w:spacing w:val="-4"/>
        </w:rPr>
        <w:t>第一章 总则</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lastRenderedPageBreak/>
        <w:t>第一条 为充分发挥全面预算系统对公司战略制定实施的支撑作用，进一步明晰全面预算管控流程，提升全面预算运行质量，结合公司实际制定本规定。</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第二条 本规定适用于各子集团、分（子）公司。</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第三条 本规定所指全面预算主要是中长期战略规划和年度战略规划，其编制和管控主要通过公司GS系统的全面预算子系统来实现。</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第二章 全面预算管控基本要求</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 xml:space="preserve">第四条 </w:t>
      </w:r>
      <w:bookmarkStart w:id="1118" w:name="_Hlk12542325"/>
      <w:r w:rsidRPr="00B901B4">
        <w:rPr>
          <w:rFonts w:hAnsi="宋体" w:hint="eastAsia"/>
          <w:color w:val="000000"/>
          <w:spacing w:val="-4"/>
        </w:rPr>
        <w:t>集团公司各职能部门、子集团公司、分（子）公司</w:t>
      </w:r>
      <w:bookmarkEnd w:id="1118"/>
      <w:r w:rsidRPr="00B901B4">
        <w:rPr>
          <w:rFonts w:hAnsi="宋体" w:hint="eastAsia"/>
          <w:color w:val="000000"/>
          <w:spacing w:val="-4"/>
        </w:rPr>
        <w:t>根据集团公司战略目标及愿景编制中长期战略规划及年度战略规划。战略规划口径和各项指标都必须遵从</w:t>
      </w:r>
      <w:bookmarkStart w:id="1119" w:name="_Hlk12032355"/>
      <w:r w:rsidRPr="00B901B4">
        <w:rPr>
          <w:rFonts w:hAnsi="宋体" w:hint="eastAsia"/>
          <w:color w:val="000000"/>
          <w:spacing w:val="-4"/>
        </w:rPr>
        <w:t>三个“于”</w:t>
      </w:r>
      <w:bookmarkEnd w:id="1119"/>
      <w:r w:rsidRPr="00B901B4">
        <w:rPr>
          <w:rFonts w:hAnsi="宋体" w:hint="eastAsia"/>
          <w:color w:val="000000"/>
          <w:spacing w:val="-4"/>
        </w:rPr>
        <w:t>：服从于集团公司、对应于集团公司、优于集团公司，确保子战略规划能够切实地支撑集团公司战略规划的实现。</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第五条 战略规划的研讨采取自下而上的方式，制定、发布采取自上而下的方式。集团公司中长期战略规划的研讨、制定及发布根据公司战略规划的期间及执行情况适时开展。集团公司年度战略规划研讨于9月底前完成，制定、发布于10月底前完成；集团公司各职能部门、子集团公司、分（子）公司年度战略规划研讨于9月15日前完成，年度战略规划制定（包括在“全面预算系统”完成编制、审核等）于10月底前完成，发布于11月底前完成。</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bookmarkStart w:id="1120" w:name="_Hlk11999385"/>
      <w:r w:rsidRPr="00B901B4">
        <w:rPr>
          <w:rFonts w:hAnsi="宋体" w:hint="eastAsia"/>
          <w:color w:val="000000"/>
          <w:spacing w:val="-4"/>
        </w:rPr>
        <w:t>第六条 集团公司各职能部门、子集团公司、分（子）公司</w:t>
      </w:r>
      <w:bookmarkEnd w:id="1120"/>
      <w:r w:rsidRPr="00B901B4">
        <w:rPr>
          <w:rFonts w:hAnsi="宋体" w:hint="eastAsia"/>
          <w:color w:val="000000"/>
          <w:spacing w:val="-4"/>
        </w:rPr>
        <w:t>按照中长期战略规划和年度战略规划编制要求在全面预算系统中编制：</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1、集团公司下达编制规划的通知，集团公司各职能部门、子集团公司、分（子）公司根据通知要求编制规划，并将规划提交其单位主要领导和分管领导审核后上报战略规划发展处。子集团公司负责其所属分（子）公司的编制、审核及上报工作。</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bookmarkStart w:id="1121" w:name="_Hlk11927769"/>
      <w:r w:rsidRPr="00B901B4">
        <w:rPr>
          <w:rFonts w:hAnsi="宋体" w:hint="eastAsia"/>
          <w:color w:val="000000"/>
          <w:spacing w:val="-4"/>
        </w:rPr>
        <w:t>2、战略规划发展处负责对集团公司各职能部门、子集团公司、分（子）公司上报的规划进行审核汇总，就相关问题和事项及时与相关单位沟通。</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3、战略规划发展处将审核汇总后的</w:t>
      </w:r>
      <w:bookmarkStart w:id="1122" w:name="_Hlk12969973"/>
      <w:r w:rsidRPr="00B901B4">
        <w:rPr>
          <w:rFonts w:hAnsi="宋体" w:hint="eastAsia"/>
          <w:color w:val="000000"/>
          <w:spacing w:val="-4"/>
        </w:rPr>
        <w:t>中长期、年度战略规划</w:t>
      </w:r>
      <w:bookmarkEnd w:id="1122"/>
      <w:r w:rsidRPr="00B901B4">
        <w:rPr>
          <w:rFonts w:hAnsi="宋体" w:hint="eastAsia"/>
          <w:color w:val="000000"/>
          <w:spacing w:val="-4"/>
        </w:rPr>
        <w:t>提交集团公司总经理办公会、董事会、股东大会审定后予以发布（年度战略规划须经过董事会审定后发布，中长期战略规划须经过股东大会审定后发布）。</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 xml:space="preserve">第七条 </w:t>
      </w:r>
      <w:bookmarkStart w:id="1123" w:name="_Hlk12004655"/>
      <w:r w:rsidRPr="00B901B4">
        <w:rPr>
          <w:rFonts w:hAnsi="宋体" w:hint="eastAsia"/>
          <w:color w:val="000000"/>
          <w:spacing w:val="-4"/>
        </w:rPr>
        <w:t>集团公司各职能部门、子集团公司、分（子）公司</w:t>
      </w:r>
      <w:bookmarkEnd w:id="1123"/>
      <w:r w:rsidRPr="00B901B4">
        <w:rPr>
          <w:rFonts w:hAnsi="宋体" w:hint="eastAsia"/>
          <w:color w:val="000000"/>
          <w:spacing w:val="-4"/>
        </w:rPr>
        <w:t>的主要领导是战略规划编制</w:t>
      </w:r>
      <w:r w:rsidRPr="00B901B4">
        <w:rPr>
          <w:rFonts w:hAnsi="宋体" w:hint="eastAsia"/>
          <w:color w:val="000000"/>
          <w:spacing w:val="-4"/>
        </w:rPr>
        <w:lastRenderedPageBreak/>
        <w:t xml:space="preserve">填报的第一责任人，应保证规划充分体现中长期和年度战略规划编制要求，并指定专人负责编制填报工作，对填报的质量、及时性和准确性负责。 </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第三章 全面预算填报流程</w:t>
      </w:r>
    </w:p>
    <w:bookmarkEnd w:id="1121"/>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第八条 全面预算管理系统预算编制子系统共设各类</w:t>
      </w:r>
      <w:bookmarkStart w:id="1124" w:name="_Hlk11915981"/>
      <w:r w:rsidRPr="00B901B4">
        <w:rPr>
          <w:rFonts w:hAnsi="宋体" w:hint="eastAsia"/>
          <w:color w:val="000000"/>
          <w:spacing w:val="-4"/>
        </w:rPr>
        <w:t>基础通用表19个</w:t>
      </w:r>
      <w:bookmarkEnd w:id="1124"/>
      <w:r w:rsidRPr="00B901B4">
        <w:rPr>
          <w:rFonts w:hAnsi="宋体" w:hint="eastAsia"/>
          <w:color w:val="000000"/>
          <w:spacing w:val="-4"/>
        </w:rPr>
        <w:t>，辅助表2个（根据战略规划要求适时修改）。由</w:t>
      </w:r>
      <w:bookmarkStart w:id="1125" w:name="_Hlk12003702"/>
      <w:r w:rsidRPr="00B901B4">
        <w:rPr>
          <w:rFonts w:hAnsi="宋体" w:hint="eastAsia"/>
          <w:color w:val="000000"/>
          <w:spacing w:val="-4"/>
        </w:rPr>
        <w:t>集团公司各职能部门、子集团公司（含其所属分子公司）、分（子）公司</w:t>
      </w:r>
      <w:bookmarkEnd w:id="1125"/>
      <w:r w:rsidRPr="00B901B4">
        <w:rPr>
          <w:rFonts w:hAnsi="宋体" w:hint="eastAsia"/>
          <w:color w:val="000000"/>
          <w:spacing w:val="-4"/>
        </w:rPr>
        <w:t>按职能和经营范围分别填报，具体情况如下：</w:t>
      </w:r>
    </w:p>
    <w:tbl>
      <w:tblPr>
        <w:tblW w:w="9198" w:type="dxa"/>
        <w:tblInd w:w="-431" w:type="dxa"/>
        <w:tblLayout w:type="fixed"/>
        <w:tblLook w:val="04A0" w:firstRow="1" w:lastRow="0" w:firstColumn="1" w:lastColumn="0" w:noHBand="0" w:noVBand="1"/>
      </w:tblPr>
      <w:tblGrid>
        <w:gridCol w:w="779"/>
        <w:gridCol w:w="6278"/>
        <w:gridCol w:w="2141"/>
      </w:tblGrid>
      <w:tr w:rsidR="00B901B4" w:rsidRPr="00B901B4" w:rsidTr="00E71F46">
        <w:trPr>
          <w:trHeight w:val="568"/>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序号</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基础通用表名称</w:t>
            </w:r>
          </w:p>
        </w:tc>
        <w:tc>
          <w:tcPr>
            <w:tcW w:w="2141"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填报单位</w:t>
            </w:r>
          </w:p>
        </w:tc>
      </w:tr>
      <w:tr w:rsidR="00B901B4" w:rsidRPr="00B901B4" w:rsidTr="00E71F46">
        <w:trPr>
          <w:trHeight w:val="509"/>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1</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中长期战略规划主要指标预算表</w:t>
            </w:r>
          </w:p>
        </w:tc>
        <w:tc>
          <w:tcPr>
            <w:tcW w:w="2141" w:type="dxa"/>
            <w:vMerge w:val="restart"/>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战略规划发展处（汇总审核）、子集团公司、分（子）公司</w:t>
            </w:r>
          </w:p>
        </w:tc>
      </w:tr>
      <w:tr w:rsidR="00B901B4" w:rsidRPr="00B901B4" w:rsidTr="00E71F46">
        <w:trPr>
          <w:trHeight w:val="593"/>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2</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26" w:name="_Hlk11934318"/>
            <w:r w:rsidRPr="00B901B4">
              <w:rPr>
                <w:rFonts w:hAnsi="宋体" w:hint="eastAsia"/>
                <w:color w:val="000000"/>
                <w:spacing w:val="-4"/>
              </w:rPr>
              <w:t>年度战略规划主要经济指标预算表</w:t>
            </w:r>
            <w:bookmarkEnd w:id="1126"/>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val="482"/>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3</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27" w:name="_Hlk11916734"/>
            <w:r w:rsidRPr="00B901B4">
              <w:rPr>
                <w:rFonts w:hAnsi="宋体" w:hint="eastAsia"/>
                <w:color w:val="000000"/>
                <w:spacing w:val="-4"/>
              </w:rPr>
              <w:t>年度产品产（销）量、产值、增加值预算表</w:t>
            </w:r>
            <w:bookmarkEnd w:id="1127"/>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val="685"/>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4</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28" w:name="_Hlk11917147"/>
            <w:r w:rsidRPr="00B901B4">
              <w:rPr>
                <w:rFonts w:hAnsi="宋体" w:hint="eastAsia"/>
                <w:color w:val="000000"/>
                <w:spacing w:val="-4"/>
              </w:rPr>
              <w:t>年度主营收入、主营成本费用、利润预算明细表</w:t>
            </w:r>
            <w:bookmarkEnd w:id="1128"/>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val="811"/>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5</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29" w:name="_Hlk11919431"/>
            <w:r w:rsidRPr="00B901B4">
              <w:rPr>
                <w:rFonts w:hAnsi="宋体" w:hint="eastAsia"/>
                <w:color w:val="000000"/>
                <w:spacing w:val="-4"/>
              </w:rPr>
              <w:t>年度其他业务收入、其他业务成本、其他业务利润预算明细表</w:t>
            </w:r>
            <w:bookmarkEnd w:id="1129"/>
          </w:p>
        </w:tc>
        <w:tc>
          <w:tcPr>
            <w:tcW w:w="2141" w:type="dxa"/>
            <w:vMerge w:val="restart"/>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战略规划发展处（汇总审核）、集团公司各职能部门、子集团公司、分（子）公司</w:t>
            </w:r>
          </w:p>
        </w:tc>
      </w:tr>
      <w:tr w:rsidR="00B901B4" w:rsidRPr="00B901B4" w:rsidTr="00E71F46">
        <w:trPr>
          <w:trHeight w:hRule="exact" w:val="646"/>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6</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年度制造费用预算明细表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7</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年度销售费用预算明细表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8</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年度管理费用预算明细表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color w:val="000000"/>
                <w:spacing w:val="-4"/>
              </w:rPr>
              <w:t>9</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年度无形资产摊销预算明细表</w:t>
            </w:r>
          </w:p>
        </w:tc>
        <w:tc>
          <w:tcPr>
            <w:tcW w:w="2141" w:type="dxa"/>
            <w:vMerge w:val="restart"/>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财务中心</w:t>
            </w:r>
            <w:r w:rsidRPr="00B901B4">
              <w:rPr>
                <w:rFonts w:hAnsi="宋体"/>
                <w:color w:val="000000"/>
                <w:spacing w:val="-4"/>
              </w:rPr>
              <w:t xml:space="preserve"> (汇总审核)</w:t>
            </w:r>
            <w:r w:rsidRPr="00B901B4">
              <w:rPr>
                <w:rFonts w:hAnsi="宋体" w:hint="eastAsia"/>
                <w:color w:val="000000"/>
                <w:spacing w:val="-4"/>
              </w:rPr>
              <w:t>、子集团公司、分（子）公司</w:t>
            </w: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color w:val="000000"/>
                <w:spacing w:val="-4"/>
              </w:rPr>
              <w:t>10</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年度财务费用预算明细表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1</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年度固定资产折旧费预算明细表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2</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0" w:name="_Hlk11934518"/>
            <w:r w:rsidRPr="00B901B4">
              <w:rPr>
                <w:rFonts w:hAnsi="宋体" w:hint="eastAsia"/>
                <w:color w:val="000000"/>
                <w:spacing w:val="-4"/>
              </w:rPr>
              <w:t>年度资产减值损失预算明细表</w:t>
            </w:r>
            <w:bookmarkEnd w:id="1130"/>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3</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1" w:name="_Hlk11931714"/>
            <w:r w:rsidRPr="00B901B4">
              <w:rPr>
                <w:rFonts w:hAnsi="宋体" w:hint="eastAsia"/>
                <w:color w:val="000000"/>
                <w:spacing w:val="-4"/>
              </w:rPr>
              <w:t>年度投资收益预算明细表</w:t>
            </w:r>
            <w:bookmarkEnd w:id="1131"/>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4</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2" w:name="_Hlk11934452"/>
            <w:r w:rsidRPr="00B901B4">
              <w:rPr>
                <w:rFonts w:hAnsi="宋体" w:hint="eastAsia"/>
                <w:color w:val="000000"/>
                <w:spacing w:val="-4"/>
              </w:rPr>
              <w:t>年度现金流量预算明细表</w:t>
            </w:r>
            <w:bookmarkEnd w:id="1132"/>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719"/>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5</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年度职工薪酬预算明细表</w:t>
            </w:r>
          </w:p>
        </w:tc>
        <w:tc>
          <w:tcPr>
            <w:tcW w:w="2141" w:type="dxa"/>
            <w:vMerge w:val="restart"/>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人力资源政治</w:t>
            </w:r>
            <w:r w:rsidRPr="00B901B4">
              <w:rPr>
                <w:rFonts w:hAnsi="宋体" w:hint="eastAsia"/>
                <w:color w:val="000000"/>
                <w:spacing w:val="-4"/>
              </w:rPr>
              <w:lastRenderedPageBreak/>
              <w:t>工作处</w:t>
            </w:r>
            <w:r w:rsidRPr="00B901B4">
              <w:rPr>
                <w:rFonts w:hAnsi="宋体"/>
                <w:color w:val="000000"/>
                <w:spacing w:val="-4"/>
              </w:rPr>
              <w:t>(汇总审核)</w:t>
            </w:r>
            <w:r w:rsidRPr="00B901B4">
              <w:rPr>
                <w:rFonts w:hAnsi="宋体" w:hint="eastAsia"/>
                <w:color w:val="000000"/>
                <w:spacing w:val="-4"/>
              </w:rPr>
              <w:t>、子集团公司、分（子）公司</w:t>
            </w: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lastRenderedPageBreak/>
              <w:t>1</w:t>
            </w:r>
            <w:r w:rsidRPr="00B901B4">
              <w:rPr>
                <w:rFonts w:hAnsi="宋体"/>
                <w:color w:val="000000"/>
                <w:spacing w:val="-4"/>
              </w:rPr>
              <w:t>6</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3" w:name="_Hlk11934363"/>
            <w:r w:rsidRPr="00B901B4">
              <w:rPr>
                <w:rFonts w:hAnsi="宋体" w:hint="eastAsia"/>
                <w:color w:val="000000"/>
                <w:spacing w:val="-4"/>
              </w:rPr>
              <w:t>年度员工需求计划明细表</w:t>
            </w:r>
            <w:bookmarkEnd w:id="1133"/>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hRule="exact" w:val="646"/>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7</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4" w:name="_Hlk11934382"/>
            <w:r w:rsidRPr="00B901B4">
              <w:rPr>
                <w:rFonts w:hAnsi="宋体" w:hint="eastAsia"/>
                <w:color w:val="000000"/>
                <w:spacing w:val="-4"/>
              </w:rPr>
              <w:t>年度员工培训计划明细表</w:t>
            </w:r>
            <w:bookmarkEnd w:id="1134"/>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r w:rsidR="00B901B4" w:rsidRPr="00B901B4" w:rsidTr="00E71F46">
        <w:trPr>
          <w:trHeight w:val="811"/>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8</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5" w:name="_Hlk11934144"/>
            <w:r w:rsidRPr="00B901B4">
              <w:rPr>
                <w:rFonts w:hAnsi="宋体" w:hint="eastAsia"/>
                <w:color w:val="000000"/>
                <w:spacing w:val="-4"/>
              </w:rPr>
              <w:t>年度技术进步、技术改造项目投资预算明细表（含研发费用）</w:t>
            </w:r>
            <w:bookmarkEnd w:id="1135"/>
          </w:p>
        </w:tc>
        <w:tc>
          <w:tcPr>
            <w:tcW w:w="2141"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技术中心</w:t>
            </w:r>
            <w:r w:rsidRPr="00B901B4">
              <w:rPr>
                <w:rFonts w:hAnsi="宋体"/>
                <w:color w:val="000000"/>
                <w:spacing w:val="-4"/>
              </w:rPr>
              <w:t>(汇总审核)</w:t>
            </w:r>
            <w:r w:rsidRPr="00B901B4">
              <w:rPr>
                <w:rFonts w:hAnsi="宋体" w:hint="eastAsia"/>
                <w:color w:val="000000"/>
                <w:spacing w:val="-4"/>
              </w:rPr>
              <w:t>、子集团公司、分（子）公司</w:t>
            </w:r>
          </w:p>
        </w:tc>
      </w:tr>
      <w:tr w:rsidR="00B901B4" w:rsidRPr="00B901B4" w:rsidTr="00E71F46">
        <w:trPr>
          <w:trHeight w:val="811"/>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1</w:t>
            </w:r>
            <w:r w:rsidRPr="00B901B4">
              <w:rPr>
                <w:rFonts w:hAnsi="宋体"/>
                <w:color w:val="000000"/>
                <w:spacing w:val="-4"/>
              </w:rPr>
              <w:t>9</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bookmarkStart w:id="1136" w:name="_Hlk11934397"/>
            <w:r w:rsidRPr="00B901B4">
              <w:rPr>
                <w:rFonts w:hAnsi="宋体" w:hint="eastAsia"/>
                <w:color w:val="000000"/>
                <w:spacing w:val="-4"/>
              </w:rPr>
              <w:t>年度安全费用投入预算明细表</w:t>
            </w:r>
            <w:bookmarkEnd w:id="1136"/>
          </w:p>
        </w:tc>
        <w:tc>
          <w:tcPr>
            <w:tcW w:w="2141"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安全环保委员会办公室</w:t>
            </w:r>
            <w:r w:rsidRPr="00B901B4">
              <w:rPr>
                <w:rFonts w:hAnsi="宋体"/>
                <w:color w:val="000000"/>
                <w:spacing w:val="-4"/>
              </w:rPr>
              <w:t>(汇总审核)</w:t>
            </w:r>
            <w:r w:rsidRPr="00B901B4">
              <w:rPr>
                <w:rFonts w:hAnsi="宋体" w:hint="eastAsia"/>
                <w:color w:val="000000"/>
                <w:spacing w:val="-4"/>
              </w:rPr>
              <w:t>、子集团公司、分（子）公司</w:t>
            </w:r>
          </w:p>
        </w:tc>
      </w:tr>
      <w:tr w:rsidR="00B901B4" w:rsidRPr="00B901B4" w:rsidTr="00E71F46">
        <w:trPr>
          <w:trHeight w:val="811"/>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color w:val="000000"/>
                <w:spacing w:val="-4"/>
              </w:rPr>
              <w:t>20</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各品种（规格）计件工资（单价、工时）计划明细表</w:t>
            </w:r>
          </w:p>
        </w:tc>
        <w:tc>
          <w:tcPr>
            <w:tcW w:w="2141" w:type="dxa"/>
            <w:vMerge w:val="restart"/>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各分（子）公司根据实际情况填报</w:t>
            </w:r>
          </w:p>
        </w:tc>
      </w:tr>
      <w:tr w:rsidR="00B901B4" w:rsidRPr="00B901B4" w:rsidTr="00E71F46">
        <w:trPr>
          <w:trHeight w:val="811"/>
        </w:trPr>
        <w:tc>
          <w:tcPr>
            <w:tcW w:w="779" w:type="dxa"/>
            <w:vAlign w:val="center"/>
          </w:tcPr>
          <w:p w:rsidR="00B901B4" w:rsidRPr="00B901B4" w:rsidRDefault="00B901B4" w:rsidP="001061A8">
            <w:pPr>
              <w:pStyle w:val="af5"/>
              <w:tabs>
                <w:tab w:val="decimal" w:pos="1498"/>
              </w:tabs>
              <w:spacing w:beforeLines="50" w:before="120" w:afterLines="50" w:after="120"/>
              <w:rPr>
                <w:rFonts w:hAnsi="宋体"/>
                <w:color w:val="000000"/>
                <w:spacing w:val="-4"/>
              </w:rPr>
            </w:pPr>
            <w:r w:rsidRPr="00B901B4">
              <w:rPr>
                <w:rFonts w:hAnsi="宋体" w:hint="eastAsia"/>
                <w:color w:val="000000"/>
                <w:spacing w:val="-4"/>
              </w:rPr>
              <w:t>2</w:t>
            </w:r>
            <w:r w:rsidRPr="00B901B4">
              <w:rPr>
                <w:rFonts w:hAnsi="宋体"/>
                <w:color w:val="000000"/>
                <w:spacing w:val="-4"/>
              </w:rPr>
              <w:t>1</w:t>
            </w:r>
          </w:p>
        </w:tc>
        <w:tc>
          <w:tcPr>
            <w:tcW w:w="6278" w:type="dxa"/>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r w:rsidRPr="00B901B4">
              <w:rPr>
                <w:rFonts w:hAnsi="宋体" w:hint="eastAsia"/>
                <w:color w:val="000000"/>
                <w:spacing w:val="-4"/>
              </w:rPr>
              <w:t>单位产品计划成本明细表</w:t>
            </w:r>
          </w:p>
        </w:tc>
        <w:tc>
          <w:tcPr>
            <w:tcW w:w="2141" w:type="dxa"/>
            <w:vMerge/>
            <w:vAlign w:val="center"/>
          </w:tcPr>
          <w:p w:rsidR="00B901B4" w:rsidRPr="00B901B4" w:rsidRDefault="00B901B4" w:rsidP="00B901B4">
            <w:pPr>
              <w:pStyle w:val="af5"/>
              <w:tabs>
                <w:tab w:val="decimal" w:pos="1498"/>
              </w:tabs>
              <w:spacing w:beforeLines="50" w:before="120" w:afterLines="50" w:after="120"/>
              <w:ind w:firstLineChars="200" w:firstLine="464"/>
              <w:rPr>
                <w:rFonts w:hAnsi="宋体"/>
                <w:color w:val="000000"/>
                <w:spacing w:val="-4"/>
              </w:rPr>
            </w:pPr>
          </w:p>
        </w:tc>
      </w:tr>
    </w:tbl>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 xml:space="preserve">第九条 </w:t>
      </w:r>
      <w:bookmarkStart w:id="1137" w:name="_Hlk12004425"/>
      <w:r w:rsidRPr="00B901B4">
        <w:rPr>
          <w:rFonts w:hAnsi="宋体" w:hint="eastAsia"/>
          <w:color w:val="000000"/>
          <w:spacing w:val="-4"/>
        </w:rPr>
        <w:t>集团公司各职能部门、子集团公司、分（子）公司</w:t>
      </w:r>
      <w:bookmarkEnd w:id="1137"/>
      <w:r w:rsidRPr="00B901B4">
        <w:rPr>
          <w:rFonts w:hAnsi="宋体" w:hint="eastAsia"/>
          <w:color w:val="000000"/>
          <w:spacing w:val="-4"/>
        </w:rPr>
        <w:t>在全面预算管理系统内填报时应注意各表间的勾稽关系及逻辑关系，保证数据的准确性、完整性</w:t>
      </w:r>
      <w:bookmarkStart w:id="1138" w:name="_Hlk11934713"/>
      <w:r w:rsidRPr="00B901B4">
        <w:rPr>
          <w:rFonts w:hAnsi="宋体" w:hint="eastAsia"/>
          <w:color w:val="000000"/>
          <w:spacing w:val="-4"/>
        </w:rPr>
        <w:t>（附：产品生产类</w:t>
      </w:r>
      <w:bookmarkEnd w:id="1138"/>
      <w:r w:rsidRPr="00B901B4">
        <w:rPr>
          <w:rFonts w:hAnsi="宋体" w:hint="eastAsia"/>
          <w:color w:val="000000"/>
          <w:spacing w:val="-4"/>
        </w:rPr>
        <w:t>公司填报流程）。</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爆破服务公司、民爆物品销售公司、商贸公司、安装服务公司、运输公司、物业公司、物流公司等参照产品生产类公司填报</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 xml:space="preserve">第四章 </w:t>
      </w:r>
      <w:bookmarkStart w:id="1139" w:name="_Hlk12004683"/>
      <w:r w:rsidRPr="00B901B4">
        <w:rPr>
          <w:rFonts w:hAnsi="宋体" w:hint="eastAsia"/>
          <w:color w:val="000000"/>
          <w:spacing w:val="-4"/>
        </w:rPr>
        <w:t>全面预算系统</w:t>
      </w:r>
      <w:bookmarkEnd w:id="1139"/>
      <w:r w:rsidRPr="00B901B4">
        <w:rPr>
          <w:rFonts w:hAnsi="宋体" w:hint="eastAsia"/>
          <w:color w:val="000000"/>
          <w:spacing w:val="-4"/>
        </w:rPr>
        <w:t>的管理及优化</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第十条 战略规划发展处负责对集团公司各职能部门、子集团公司、分（子）公司预算填报的培训、指导工作，对全面预算系统使用存在的问题会同集团公司总部办及时解决。</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第十一条 集团公司总部办应指定专人负责全面预算系统的日常维护工作，保证正常使用，并实时联系全面预算系统软件开发商进行优化升级。</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 xml:space="preserve">第十二条 </w:t>
      </w:r>
      <w:bookmarkStart w:id="1140" w:name="_Hlk12006182"/>
      <w:r w:rsidRPr="00B901B4">
        <w:rPr>
          <w:rFonts w:hAnsi="宋体" w:hint="eastAsia"/>
          <w:color w:val="000000"/>
          <w:spacing w:val="-4"/>
        </w:rPr>
        <w:t>集团公司各职能部门、子集团公司、分（子）公司</w:t>
      </w:r>
      <w:bookmarkEnd w:id="1140"/>
      <w:r w:rsidRPr="00B901B4">
        <w:rPr>
          <w:rFonts w:hAnsi="宋体" w:hint="eastAsia"/>
          <w:color w:val="000000"/>
          <w:spacing w:val="-4"/>
        </w:rPr>
        <w:t>如需对全面预算系统内的流程进行重大调整或业务流程重组，须将调整或重组的具体流程进行设计后通过OA系统工作联系单提交战略规划发展处，由战略规划发展处审核后提交总部办进行修改。</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第五章 附则</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第十三条 未按规定要求上报中长期、年度战略规划的，对集团公司责任职能部门负责人、子集团公司及分（子）公司责任部门负责人扣罚1000元，相关责任单位主要领导和相</w:t>
      </w:r>
      <w:r w:rsidRPr="00B901B4">
        <w:rPr>
          <w:rFonts w:hAnsi="宋体" w:hint="eastAsia"/>
          <w:color w:val="000000"/>
          <w:spacing w:val="-4"/>
        </w:rPr>
        <w:lastRenderedPageBreak/>
        <w:t>关责任单位的董事长、总经理各扣罚2000元。</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第十四条 通过全面预算系统编制的中长期和年度战略规划未能充分体现三个“于”的原则要求，由战略规划发展处通知其修改。拒绝修改的由战略规划发展处直接调整并扣罚其经办部门负责人和主要领导各3000元。</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第十五条 本规定由战略规划发展处负责解释</w:t>
      </w:r>
    </w:p>
    <w:p w:rsidR="00B901B4" w:rsidRPr="00B901B4" w:rsidRDefault="00B901B4" w:rsidP="00B901B4">
      <w:pPr>
        <w:pStyle w:val="af5"/>
        <w:tabs>
          <w:tab w:val="decimal" w:pos="1498"/>
        </w:tabs>
        <w:spacing w:beforeLines="50" w:before="120" w:afterLines="50" w:after="120" w:line="360" w:lineRule="auto"/>
        <w:ind w:firstLineChars="200" w:firstLine="464"/>
        <w:rPr>
          <w:rFonts w:hAnsi="宋体"/>
          <w:color w:val="000000"/>
          <w:spacing w:val="-4"/>
        </w:rPr>
      </w:pPr>
      <w:r w:rsidRPr="00B901B4">
        <w:rPr>
          <w:rFonts w:hAnsi="宋体" w:hint="eastAsia"/>
          <w:color w:val="000000"/>
          <w:spacing w:val="-4"/>
        </w:rPr>
        <w:t>第十六条 本规定自发文之日起实施</w:t>
      </w:r>
    </w:p>
    <w:p w:rsidR="00B901B4" w:rsidRDefault="00B901B4" w:rsidP="00B901B4">
      <w:pPr>
        <w:pStyle w:val="af5"/>
        <w:tabs>
          <w:tab w:val="decimal" w:pos="1498"/>
        </w:tabs>
        <w:spacing w:beforeLines="50" w:before="120" w:afterLines="50" w:after="120" w:line="360" w:lineRule="auto"/>
        <w:ind w:firstLineChars="200" w:firstLine="466"/>
        <w:rPr>
          <w:rFonts w:hAnsi="宋体"/>
          <w:b/>
          <w:bCs/>
          <w:color w:val="FF0000"/>
          <w:spacing w:val="-4"/>
        </w:rPr>
      </w:pPr>
      <w:r w:rsidRPr="001E5750">
        <w:rPr>
          <w:rFonts w:hAnsi="宋体" w:hint="eastAsia"/>
          <w:b/>
          <w:bCs/>
          <w:color w:val="FF0000"/>
          <w:spacing w:val="-4"/>
        </w:rPr>
        <w:t>(附件详见O</w:t>
      </w:r>
      <w:r w:rsidRPr="001E5750">
        <w:rPr>
          <w:rFonts w:hAnsi="宋体"/>
          <w:b/>
          <w:bCs/>
          <w:color w:val="FF0000"/>
          <w:spacing w:val="-4"/>
        </w:rPr>
        <w:t>A</w:t>
      </w:r>
      <w:r w:rsidRPr="001E5750">
        <w:rPr>
          <w:rFonts w:hAnsi="宋体" w:hint="eastAsia"/>
          <w:b/>
          <w:bCs/>
          <w:color w:val="FF0000"/>
          <w:spacing w:val="-4"/>
        </w:rPr>
        <w:t>鄂凯股【2</w:t>
      </w:r>
      <w:r w:rsidRPr="001E5750">
        <w:rPr>
          <w:rFonts w:hAnsi="宋体"/>
          <w:b/>
          <w:bCs/>
          <w:color w:val="FF0000"/>
          <w:spacing w:val="-4"/>
        </w:rPr>
        <w:t>019</w:t>
      </w:r>
      <w:r w:rsidRPr="001E5750">
        <w:rPr>
          <w:rFonts w:hAnsi="宋体" w:hint="eastAsia"/>
          <w:b/>
          <w:bCs/>
          <w:color w:val="FF0000"/>
          <w:spacing w:val="-4"/>
        </w:rPr>
        <w:t>】1</w:t>
      </w:r>
      <w:r>
        <w:rPr>
          <w:rFonts w:hAnsi="宋体"/>
          <w:b/>
          <w:bCs/>
          <w:color w:val="FF0000"/>
          <w:spacing w:val="-4"/>
        </w:rPr>
        <w:t>10</w:t>
      </w:r>
      <w:r w:rsidRPr="001E5750">
        <w:rPr>
          <w:rFonts w:hAnsi="宋体" w:hint="eastAsia"/>
          <w:b/>
          <w:bCs/>
          <w:color w:val="FF0000"/>
          <w:spacing w:val="-4"/>
        </w:rPr>
        <w:t>号文件)</w:t>
      </w:r>
    </w:p>
    <w:p w:rsidR="00B901B4" w:rsidRPr="00E80145" w:rsidRDefault="00B901B4" w:rsidP="00581469">
      <w:pPr>
        <w:spacing w:beforeLines="50" w:before="120" w:afterLines="50" w:after="120" w:line="360" w:lineRule="auto"/>
        <w:ind w:firstLineChars="200" w:firstLine="480"/>
        <w:rPr>
          <w:rFonts w:ascii="宋体" w:hAnsi="宋体"/>
          <w:bCs/>
        </w:rPr>
      </w:pPr>
    </w:p>
    <w:p w:rsidR="00976439" w:rsidRPr="00F02620" w:rsidRDefault="00976439" w:rsidP="00976439">
      <w:pPr>
        <w:pStyle w:val="1"/>
      </w:pPr>
      <w:bookmarkStart w:id="1141" w:name="_Toc37148619"/>
      <w:r>
        <w:rPr>
          <w:rFonts w:hint="eastAsia"/>
        </w:rPr>
        <w:t>第六篇</w:t>
      </w:r>
      <w:r>
        <w:rPr>
          <w:rFonts w:hint="eastAsia"/>
        </w:rPr>
        <w:t xml:space="preserve">  </w:t>
      </w:r>
      <w:r>
        <w:rPr>
          <w:rFonts w:hint="eastAsia"/>
        </w:rPr>
        <w:t>内部审计（计划）控制制度</w:t>
      </w:r>
      <w:bookmarkEnd w:id="1141"/>
    </w:p>
    <w:p w:rsidR="004E0138" w:rsidRDefault="004E0138">
      <w:pPr>
        <w:pStyle w:val="2"/>
      </w:pPr>
      <w:bookmarkStart w:id="1142" w:name="_Toc511036592"/>
      <w:bookmarkStart w:id="1143" w:name="_Toc21971"/>
      <w:bookmarkStart w:id="1144" w:name="_Toc3346"/>
      <w:bookmarkStart w:id="1145" w:name="_Toc37148620"/>
      <w:r>
        <w:rPr>
          <w:rFonts w:hint="eastAsia"/>
        </w:rPr>
        <w:t>第</w:t>
      </w:r>
      <w:r w:rsidR="00976439">
        <w:rPr>
          <w:rFonts w:hint="eastAsia"/>
        </w:rPr>
        <w:t>一</w:t>
      </w:r>
      <w:r>
        <w:rPr>
          <w:rFonts w:hint="eastAsia"/>
        </w:rPr>
        <w:t>章</w:t>
      </w:r>
      <w:r>
        <w:rPr>
          <w:rFonts w:hint="eastAsia"/>
        </w:rPr>
        <w:t xml:space="preserve">   </w:t>
      </w:r>
      <w:r>
        <w:rPr>
          <w:rFonts w:hint="eastAsia"/>
        </w:rPr>
        <w:t>内部审计制度</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142"/>
      <w:bookmarkEnd w:id="1143"/>
      <w:bookmarkEnd w:id="1144"/>
      <w:bookmarkEnd w:id="1145"/>
    </w:p>
    <w:p w:rsidR="004E0138" w:rsidRDefault="004E0138">
      <w:pPr>
        <w:spacing w:beforeLines="40" w:before="96" w:afterLines="40" w:after="96" w:line="360" w:lineRule="auto"/>
        <w:jc w:val="center"/>
        <w:rPr>
          <w:rFonts w:ascii="宋体" w:hAnsi="宋体"/>
          <w:b/>
        </w:rPr>
      </w:pPr>
      <w:r>
        <w:rPr>
          <w:rFonts w:ascii="宋体" w:hAnsi="宋体" w:hint="eastAsia"/>
          <w:b/>
        </w:rPr>
        <w:t>第一章 总 则</w:t>
      </w:r>
    </w:p>
    <w:p w:rsidR="004E0138" w:rsidRDefault="004E0138">
      <w:pPr>
        <w:tabs>
          <w:tab w:val="right" w:leader="dot" w:pos="8296"/>
        </w:tabs>
        <w:spacing w:beforeLines="40" w:before="96" w:afterLines="40" w:after="96" w:line="360" w:lineRule="auto"/>
        <w:ind w:firstLineChars="200" w:firstLine="480"/>
        <w:rPr>
          <w:rFonts w:ascii="宋体" w:hAnsi="宋体"/>
          <w:color w:val="808080"/>
        </w:rPr>
      </w:pPr>
      <w:r>
        <w:rPr>
          <w:rFonts w:ascii="宋体" w:hAnsi="宋体" w:hint="eastAsia"/>
        </w:rPr>
        <w:t>第一条 为进一步规范公司内部审计工作，促进改善经营管理，</w:t>
      </w:r>
      <w:r>
        <w:rPr>
          <w:rFonts w:ascii="宋体" w:hAnsi="宋体" w:hint="eastAsia"/>
          <w:color w:val="000000"/>
        </w:rPr>
        <w:t>提高经济效益，</w:t>
      </w:r>
      <w:r>
        <w:rPr>
          <w:rFonts w:ascii="宋体" w:hAnsi="宋体" w:hint="eastAsia"/>
        </w:rPr>
        <w:t>根据《中华人民共和国审计法》、《审计署关于内部审计工作的规定》、</w:t>
      </w:r>
      <w:r>
        <w:rPr>
          <w:rFonts w:ascii="宋体" w:hAnsi="宋体" w:hint="eastAsia"/>
          <w:color w:val="000000"/>
        </w:rPr>
        <w:t>《上市公司治理准则》、</w:t>
      </w:r>
      <w:r>
        <w:rPr>
          <w:rFonts w:ascii="宋体" w:hAnsi="宋体" w:hint="eastAsia"/>
        </w:rPr>
        <w:t>《深圳证券交易所中小企业板上市公司规范运作指引》等相关法律、法规、规范性文件以及《湖北凯龙化工集团股份有限公司章程》的规定，制定本制度。</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 xml:space="preserve">第二条 </w:t>
      </w:r>
      <w:r>
        <w:rPr>
          <w:rFonts w:ascii="宋体" w:hAnsi="宋体"/>
        </w:rPr>
        <w:t>本制度所称内部审计，是指由公司内部机构</w:t>
      </w:r>
      <w:r>
        <w:rPr>
          <w:rFonts w:ascii="宋体" w:hAnsi="宋体" w:hint="eastAsia"/>
        </w:rPr>
        <w:t>或</w:t>
      </w:r>
      <w:r>
        <w:rPr>
          <w:rFonts w:ascii="宋体" w:hAnsi="宋体"/>
        </w:rPr>
        <w:t>人员对公司内部控制和风险管理的有效性、财务信息的真实性和完整性以及经营活动的效率和效果等开展的一种评价活动。</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第三条 本制度适用于对公司、分公司及全资和控股子公司进行的内部审计管理。</w:t>
      </w:r>
    </w:p>
    <w:p w:rsidR="004E0138" w:rsidRDefault="004E0138">
      <w:pPr>
        <w:spacing w:beforeLines="40" w:before="96" w:afterLines="40" w:after="96" w:line="360" w:lineRule="auto"/>
        <w:ind w:firstLineChars="200" w:firstLine="482"/>
        <w:jc w:val="center"/>
        <w:rPr>
          <w:rFonts w:ascii="宋体" w:hAnsi="宋体"/>
          <w:b/>
        </w:rPr>
      </w:pPr>
      <w:r>
        <w:rPr>
          <w:rFonts w:ascii="宋体" w:hAnsi="宋体" w:hint="eastAsia"/>
          <w:b/>
        </w:rPr>
        <w:t>第二章 内部审计机构和人员</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第四条 公司董事会审计委员会下设内部审计部门，内部审计部门在审计委员会的直接领导和指导下独立开展内部审计、督查工作，向审计委员会报告工作。</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第五条 公司根</w:t>
      </w:r>
      <w:r>
        <w:rPr>
          <w:rFonts w:ascii="宋体" w:hAnsi="宋体"/>
        </w:rPr>
        <w:t>据生产经营规模、特点及有关规定，</w:t>
      </w:r>
      <w:r>
        <w:rPr>
          <w:rFonts w:ascii="宋体" w:hAnsi="宋体" w:hint="eastAsia"/>
        </w:rPr>
        <w:t>合理</w:t>
      </w:r>
      <w:r>
        <w:rPr>
          <w:rFonts w:ascii="宋体" w:hAnsi="宋体"/>
        </w:rPr>
        <w:t>配</w:t>
      </w:r>
      <w:r>
        <w:rPr>
          <w:rFonts w:ascii="宋体" w:hAnsi="宋体" w:hint="eastAsia"/>
        </w:rPr>
        <w:t>备具备必要专业知识、相</w:t>
      </w:r>
      <w:r>
        <w:rPr>
          <w:rFonts w:ascii="宋体" w:hAnsi="宋体" w:hint="eastAsia"/>
        </w:rPr>
        <w:lastRenderedPageBreak/>
        <w:t>应业务能力</w:t>
      </w:r>
      <w:r>
        <w:rPr>
          <w:rFonts w:ascii="宋体" w:hAnsi="宋体"/>
        </w:rPr>
        <w:t>和良好职业道德</w:t>
      </w:r>
      <w:r>
        <w:rPr>
          <w:rFonts w:ascii="宋体" w:hAnsi="宋体" w:hint="eastAsia"/>
        </w:rPr>
        <w:t>的、不少于二人的</w:t>
      </w:r>
      <w:r>
        <w:rPr>
          <w:rFonts w:ascii="宋体" w:hAnsi="宋体"/>
        </w:rPr>
        <w:t>专职内部审计人员</w:t>
      </w:r>
      <w:r>
        <w:rPr>
          <w:rFonts w:ascii="宋体" w:hAnsi="宋体" w:hint="eastAsia"/>
        </w:rPr>
        <w:t>，并保障内部审计人员的</w:t>
      </w:r>
      <w:r>
        <w:rPr>
          <w:rFonts w:ascii="宋体" w:hAnsi="宋体" w:cs="方正书宋简体" w:hint="eastAsia"/>
          <w:color w:val="000000"/>
          <w:kern w:val="0"/>
        </w:rPr>
        <w:t>后续教育培训</w:t>
      </w:r>
      <w:r>
        <w:rPr>
          <w:rFonts w:ascii="宋体" w:hAnsi="宋体" w:hint="eastAsia"/>
        </w:rPr>
        <w:t>。内部审计部门负责人由审计委员会提名，董事会任免。</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第六条 内部审计人员开展审计工作，</w:t>
      </w:r>
      <w:r>
        <w:rPr>
          <w:rFonts w:ascii="宋体" w:hAnsi="宋体" w:cs="方正书宋简体" w:hint="eastAsia"/>
          <w:color w:val="000000"/>
          <w:kern w:val="0"/>
        </w:rPr>
        <w:t>应严格遵守内部审计职业规范，</w:t>
      </w:r>
      <w:r>
        <w:rPr>
          <w:rFonts w:ascii="宋体" w:hAnsi="宋体" w:hint="eastAsia"/>
        </w:rPr>
        <w:t>忠于职守、坚持原则，做到独立、客观公正。</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第七条 公司各内部机构或职能部门、分子公司应当配合内部审计部门履行职责，不得妨碍内部审计部门的工作。</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由于被审计单位（部门）或当事人隐瞒事实或提供虚假证明，造成审计结果与事实不符的，应当追究被审计单位（部门）负责人或当事人的责任。</w:t>
      </w:r>
    </w:p>
    <w:p w:rsidR="004E0138" w:rsidRDefault="004E0138">
      <w:pPr>
        <w:spacing w:beforeLines="40" w:before="96" w:afterLines="40" w:after="96" w:line="360" w:lineRule="auto"/>
        <w:ind w:firstLineChars="200" w:firstLine="482"/>
        <w:jc w:val="center"/>
        <w:rPr>
          <w:rFonts w:ascii="宋体" w:hAnsi="宋体"/>
          <w:b/>
        </w:rPr>
      </w:pPr>
      <w:r>
        <w:rPr>
          <w:rFonts w:ascii="宋体" w:hAnsi="宋体" w:hint="eastAsia"/>
          <w:b/>
        </w:rPr>
        <w:t>第三章 内部审计机构职责和权限</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第八条 内部审计部门履行以下主要职责：</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（一）对本公司各内部机构、分子公司的内部控制制度的完整性、合理性及其实施的有效性进行检查和评价；</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二）对本公司各内部机构、分子公司的会计资料和其他有关经济资料，以及所反映的财务收支及有关的经济活动的合法性、合规性、真实性和完整性进行审计，包括但不限于财务报告、业绩快报、自愿披露的预测性财务信息等；</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（三）协助公司建立健全反舞弊机制，确定反舞弊的重点领域、关键环节和主要内容，并在内部审计过程中合理关注和检查可能存在的舞弊行为；</w:t>
      </w:r>
    </w:p>
    <w:p w:rsidR="004E0138" w:rsidRDefault="004E0138">
      <w:pPr>
        <w:pStyle w:val="Default"/>
        <w:spacing w:beforeLines="40" w:before="96" w:afterLines="40" w:after="96" w:line="360" w:lineRule="auto"/>
        <w:ind w:firstLineChars="200" w:firstLine="480"/>
        <w:rPr>
          <w:rFonts w:ascii="宋体" w:eastAsia="宋体" w:hAnsi="宋体"/>
        </w:rPr>
      </w:pPr>
      <w:r>
        <w:rPr>
          <w:rFonts w:ascii="宋体" w:eastAsia="宋体" w:hAnsi="宋体"/>
        </w:rPr>
        <w:t>（四）至少每季度向</w:t>
      </w:r>
      <w:r>
        <w:rPr>
          <w:rFonts w:ascii="宋体" w:eastAsia="宋体" w:hAnsi="宋体" w:hint="eastAsia"/>
        </w:rPr>
        <w:t>审计</w:t>
      </w:r>
      <w:r>
        <w:rPr>
          <w:rFonts w:ascii="宋体" w:eastAsia="宋体" w:hAnsi="宋体"/>
        </w:rPr>
        <w:t>委员会报告一次，内容包括内部审计计划的执行情况以及内部审计工作中发现的问题等</w:t>
      </w:r>
      <w:r>
        <w:rPr>
          <w:rFonts w:ascii="宋体" w:eastAsia="宋体" w:hAnsi="宋体" w:hint="eastAsia"/>
        </w:rPr>
        <w:t>；</w:t>
      </w:r>
    </w:p>
    <w:p w:rsidR="004E0138" w:rsidRDefault="004E0138">
      <w:pPr>
        <w:spacing w:beforeLines="40" w:before="96" w:afterLines="40" w:after="96" w:line="360" w:lineRule="auto"/>
        <w:ind w:firstLineChars="200" w:firstLine="480"/>
        <w:rPr>
          <w:rFonts w:ascii="宋体" w:hAnsi="宋体"/>
        </w:rPr>
      </w:pPr>
      <w:r>
        <w:rPr>
          <w:rFonts w:ascii="宋体" w:hAnsi="宋体"/>
        </w:rPr>
        <w:t>（五）至少每季度查阅一次公司与关联人之间的资金往来情况，了解公司是否存在被董事、监事、高级管理人员、控股股东、实际控制人及其关联人占用、转移公司资金、资产及其他资源的情况，如发现异常情况，应当及时提请公司董事会采取相应措施</w:t>
      </w:r>
      <w:r>
        <w:rPr>
          <w:rFonts w:ascii="宋体" w:hAnsi="宋体" w:hint="eastAsia"/>
        </w:rPr>
        <w:t>。</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第九条 内部审计部门具有以下权限：</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一）检查被审计单位经营管理的账务和资料，包括但不限于：会计账簿、凭证、报表；业务合同、协议、契约；开户银行的银行对账单；各项资产证明、投资的证明资料；各项债权的确认函；与客户往来的重要文件；重要经营投资决策过程记录；其他相关的资料等；</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lastRenderedPageBreak/>
        <w:t>（二）盘点被审计单位（部门）的实物资产和有价证券等；</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 xml:space="preserve">（三）就审计事项的有关问题向被审计单位（部门）或个人及其他相关方进行调查，并索取相关文件、资料等证明； </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 xml:space="preserve">（四）要求被审计单位（部门）有关责任人在审计工作底稿上签字，对有关审计事项写出书面说明材料； </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 xml:space="preserve">（五）可以随时调阅被审计单位（部门）与财务收支有关的资料； </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（六）对被审计单位（部门）提出改进管理的建议；</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七）对阻挠、妨碍审计工作以及拒绝提供有关资料的，对隐瞒事实或提供虚假证明的，对因违法、违规行为给企业造成严重损失的，可对有关领导及直接责任人提出处理意见，并报公司董事会批准后进行责任追究；</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（八）董事会授予的其他权限。</w:t>
      </w:r>
    </w:p>
    <w:p w:rsidR="004E0138" w:rsidRDefault="004E0138">
      <w:pPr>
        <w:spacing w:beforeLines="40" w:before="96" w:afterLines="40" w:after="96" w:line="360" w:lineRule="auto"/>
        <w:ind w:firstLineChars="200" w:firstLine="482"/>
        <w:jc w:val="center"/>
        <w:rPr>
          <w:rFonts w:ascii="宋体" w:hAnsi="宋体"/>
          <w:b/>
        </w:rPr>
      </w:pPr>
      <w:r>
        <w:rPr>
          <w:rFonts w:ascii="宋体" w:hAnsi="宋体" w:hint="eastAsia"/>
          <w:b/>
        </w:rPr>
        <w:t>第四章  内部审计工作内容</w:t>
      </w:r>
    </w:p>
    <w:p w:rsidR="004E0138" w:rsidRDefault="004E0138">
      <w:pPr>
        <w:spacing w:beforeLines="40" w:before="96" w:afterLines="40" w:after="96" w:line="360" w:lineRule="auto"/>
        <w:ind w:firstLineChars="200" w:firstLine="480"/>
        <w:rPr>
          <w:rFonts w:ascii="宋体" w:hAnsi="宋体"/>
        </w:rPr>
      </w:pPr>
      <w:r>
        <w:rPr>
          <w:rFonts w:ascii="宋体" w:hAnsi="宋体" w:cs="宋体" w:hint="eastAsia"/>
        </w:rPr>
        <w:t>第十条</w:t>
      </w:r>
      <w:r>
        <w:rPr>
          <w:rFonts w:ascii="宋体" w:hAnsi="宋体" w:cs="宋体"/>
        </w:rPr>
        <w:t xml:space="preserve"> </w:t>
      </w:r>
      <w:r>
        <w:rPr>
          <w:rFonts w:ascii="宋体" w:hAnsi="宋体" w:cs="宋体" w:hint="eastAsia"/>
        </w:rPr>
        <w:t>内部审计部门应当以业务环节为基础开展审计工作，并根据实际情况，对与财务报告和信息披露事务相关的内部控制制度设计的合理性和实施的有效性进行评价。</w:t>
      </w:r>
    </w:p>
    <w:p w:rsidR="004E0138" w:rsidRDefault="004E0138">
      <w:pPr>
        <w:spacing w:beforeLines="40" w:before="96" w:afterLines="40" w:after="96" w:line="360" w:lineRule="auto"/>
        <w:ind w:firstLineChars="200" w:firstLine="480"/>
        <w:rPr>
          <w:rFonts w:ascii="宋体" w:hAnsi="宋体" w:cs="宋体"/>
        </w:rPr>
      </w:pPr>
      <w:r>
        <w:rPr>
          <w:rFonts w:ascii="宋体" w:hAnsi="宋体" w:cs="宋体" w:hint="eastAsia"/>
        </w:rPr>
        <w:t>第十一条</w:t>
      </w:r>
      <w:r>
        <w:rPr>
          <w:rFonts w:ascii="宋体" w:hAnsi="宋体" w:cs="宋体"/>
        </w:rPr>
        <w:t xml:space="preserve"> </w:t>
      </w:r>
      <w:r>
        <w:rPr>
          <w:rFonts w:ascii="宋体" w:hAnsi="宋体" w:cs="宋体" w:hint="eastAsia"/>
        </w:rPr>
        <w:t>内部审计应当涵盖公司经营活动中与财务报告和信息披露事务相关的所有业务环节，包括：销货与收款、采购及付款、存货管理、固定资产管理、资金管理（包括投资融资管理）、人力资源管理、信息系统管理和信息披露事务管理等。</w:t>
      </w:r>
    </w:p>
    <w:p w:rsidR="004E0138" w:rsidRDefault="004E0138">
      <w:pPr>
        <w:spacing w:beforeLines="40" w:before="96" w:afterLines="40" w:after="96" w:line="360" w:lineRule="auto"/>
        <w:ind w:firstLineChars="200" w:firstLine="480"/>
        <w:rPr>
          <w:rFonts w:ascii="宋体" w:hAnsi="宋体"/>
        </w:rPr>
      </w:pPr>
      <w:r>
        <w:rPr>
          <w:rFonts w:ascii="宋体" w:hAnsi="宋体" w:cs="宋体" w:hint="eastAsia"/>
        </w:rPr>
        <w:t>内部审计部门可以根据公司所处行业及生产经营特点，对上述业务环节进行调整。</w:t>
      </w:r>
    </w:p>
    <w:p w:rsidR="004E0138" w:rsidRDefault="004E0138">
      <w:pPr>
        <w:spacing w:beforeLines="40" w:before="96" w:afterLines="40" w:after="96" w:line="360" w:lineRule="auto"/>
        <w:ind w:firstLineChars="200" w:firstLine="480"/>
        <w:rPr>
          <w:rFonts w:ascii="宋体" w:hAnsi="宋体"/>
        </w:rPr>
      </w:pPr>
      <w:r>
        <w:rPr>
          <w:rFonts w:ascii="宋体" w:hAnsi="宋体" w:cs="宋体" w:hint="eastAsia"/>
        </w:rPr>
        <w:t>第十二条 内部审计部门应当将大额非经营性资金往来、对外投资、购买和出售资产、对外担保、关联交易、募集资金使用、信息披露事务等事项作为检查评价的重点。</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第十三条 根据公司管理或其他特定要求，对包括反舞弊工作、建设项目预决算、离任（岗）经济责任、大宗物资采购、经营业绩审计考核及董事会交办的其他审计事项等进行专项审计。</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 xml:space="preserve">第十四条 </w:t>
      </w:r>
      <w:r>
        <w:t>内部审计部门应当按照有关规定实施适当的审查程序，评价公司内部控制的有效性，并至少每年向</w:t>
      </w:r>
      <w:r>
        <w:rPr>
          <w:rFonts w:hint="eastAsia"/>
        </w:rPr>
        <w:t>审计</w:t>
      </w:r>
      <w:r>
        <w:t>委员会提交一次内部控制评价报告。</w:t>
      </w:r>
    </w:p>
    <w:p w:rsidR="004E0138" w:rsidRDefault="004E0138">
      <w:pPr>
        <w:spacing w:beforeLines="40" w:before="96" w:afterLines="40" w:after="96" w:line="360" w:lineRule="auto"/>
        <w:ind w:firstLineChars="200" w:firstLine="482"/>
        <w:jc w:val="center"/>
        <w:rPr>
          <w:rFonts w:ascii="宋体" w:hAnsi="宋体"/>
          <w:b/>
        </w:rPr>
      </w:pPr>
      <w:r>
        <w:rPr>
          <w:rFonts w:ascii="宋体" w:hAnsi="宋体" w:hint="eastAsia"/>
          <w:b/>
        </w:rPr>
        <w:t>第五章 内部审计的实施</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lastRenderedPageBreak/>
        <w:t>第十五条 内部审计部门应在每个会计年度结束前2个月内向董事会审计委员会提交下一年度内部审计工作计划，经审定后执行。</w:t>
      </w:r>
    </w:p>
    <w:p w:rsidR="004E0138" w:rsidRDefault="004E0138">
      <w:pPr>
        <w:spacing w:beforeLines="40" w:before="96" w:afterLines="40" w:after="96" w:line="360" w:lineRule="auto"/>
        <w:ind w:firstLineChars="200" w:firstLine="480"/>
        <w:rPr>
          <w:rFonts w:ascii="宋体" w:hAnsi="宋体"/>
        </w:rPr>
      </w:pPr>
      <w:r>
        <w:t>内部审计部门应当将审计重要的对外投资、购买和出售资产、对外担保、关联交易、募集资金使用及信息披露事务等事项作为年度工作计划的必备内容。</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第十六条 内部审计部门可以依据审计项目的具体情况采取就地审计和送达审计；根据工作进度安排，可以实行年度定期审计和年中不定期审计。</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第十七条 内部审计部门在实施审计前应编制具体审计项目的实施方案，确定审计范围、内容和重点。</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第十八条 内部审计部门应在实施审计前三至五日向被审计单位（部门）送达审计通知书，并做好必要的审计准备工作。</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第十九条 内部审计人员通过审查被审计单位的会计凭证、帐簿、报表，查阅与审计事项有关的文件、资料；检查现金、实物、有价证券等；运用审核、观察、监盘、询问、函证、计算和分析性复核等方法，获取充分、相关、可靠、适当的审计证据，以支持审计结论和建议；编制审计工作底稿，形成审计报告。</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第二十条 内部审计部门应根据审计中发现的问题、存在缺陷提出审计意见，报公司董事会（审计委员会）批准后下达给有关单位（部门）执行。</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第二十一条 有关责任单位（部门）应按下达的审计意见书及时做出处理，制定相应整改措施，并在规定时间内将处理结果、整改落实情况等报送审计部门。</w:t>
      </w:r>
    </w:p>
    <w:p w:rsidR="004E0138" w:rsidRDefault="004E0138">
      <w:pPr>
        <w:autoSpaceDE w:val="0"/>
        <w:autoSpaceDN w:val="0"/>
        <w:adjustRightInd w:val="0"/>
        <w:spacing w:beforeLines="40" w:before="96" w:afterLines="40" w:after="96" w:line="360" w:lineRule="auto"/>
        <w:ind w:firstLineChars="200" w:firstLine="480"/>
        <w:rPr>
          <w:rFonts w:ascii="宋体" w:hAnsi="宋体"/>
        </w:rPr>
      </w:pPr>
      <w:r>
        <w:rPr>
          <w:rStyle w:val="read"/>
          <w:rFonts w:ascii="宋体" w:hAnsi="宋体" w:hint="eastAsia"/>
          <w:bCs/>
        </w:rPr>
        <w:t>第二十</w:t>
      </w:r>
      <w:r>
        <w:rPr>
          <w:rFonts w:ascii="宋体" w:hAnsi="宋体" w:hint="eastAsia"/>
        </w:rPr>
        <w:t>二</w:t>
      </w:r>
      <w:r>
        <w:rPr>
          <w:rStyle w:val="read"/>
          <w:rFonts w:ascii="宋体" w:hAnsi="宋体" w:hint="eastAsia"/>
          <w:bCs/>
        </w:rPr>
        <w:t>条</w:t>
      </w:r>
      <w:r>
        <w:rPr>
          <w:rStyle w:val="read"/>
          <w:rFonts w:ascii="宋体" w:hAnsi="宋体" w:hint="eastAsia"/>
          <w:b/>
          <w:bCs/>
        </w:rPr>
        <w:t xml:space="preserve"> </w:t>
      </w:r>
      <w:r>
        <w:rPr>
          <w:rFonts w:ascii="宋体" w:hAnsi="宋体"/>
        </w:rPr>
        <w:t>内部审计部门在审查过程中如发现内部控制存在重大缺陷或重大风险，应当及时向审计委员会报告。</w:t>
      </w:r>
    </w:p>
    <w:p w:rsidR="004E0138" w:rsidRDefault="004E0138">
      <w:pPr>
        <w:spacing w:beforeLines="40" w:before="96" w:afterLines="40" w:after="96" w:line="360" w:lineRule="auto"/>
        <w:ind w:firstLineChars="200" w:firstLine="482"/>
        <w:rPr>
          <w:rFonts w:ascii="宋体" w:hAnsi="宋体"/>
          <w:b/>
        </w:rPr>
      </w:pPr>
      <w:r>
        <w:rPr>
          <w:rFonts w:ascii="宋体" w:hAnsi="宋体" w:hint="eastAsia"/>
          <w:b/>
        </w:rPr>
        <w:t>第二十</w:t>
      </w:r>
      <w:r>
        <w:rPr>
          <w:rStyle w:val="read"/>
          <w:rFonts w:ascii="宋体" w:hAnsi="宋体" w:hint="eastAsia"/>
          <w:b/>
          <w:bCs/>
        </w:rPr>
        <w:t>三</w:t>
      </w:r>
      <w:r>
        <w:rPr>
          <w:rFonts w:ascii="宋体" w:hAnsi="宋体" w:hint="eastAsia"/>
          <w:b/>
        </w:rPr>
        <w:t>条 内部审计部门应在每个会计年度结束后2个月内向审计委员会提交上年度内部审计工作报告。</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第二十四条 内部审计部门完成审计事项后，应及时对审计工作资料进行分类整理，立卷装订，建立审计档案。</w:t>
      </w:r>
    </w:p>
    <w:p w:rsidR="004E0138" w:rsidRDefault="004E0138">
      <w:pPr>
        <w:spacing w:beforeLines="40" w:before="96" w:afterLines="40" w:after="96" w:line="360" w:lineRule="auto"/>
        <w:ind w:firstLineChars="200" w:firstLine="482"/>
        <w:jc w:val="center"/>
        <w:rPr>
          <w:rFonts w:ascii="宋体" w:hAnsi="宋体"/>
          <w:b/>
        </w:rPr>
      </w:pPr>
      <w:r>
        <w:rPr>
          <w:rFonts w:ascii="宋体" w:hAnsi="宋体" w:hint="eastAsia"/>
          <w:b/>
        </w:rPr>
        <w:t>第六章 附 则</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第二十五条</w:t>
      </w:r>
      <w:r>
        <w:rPr>
          <w:rFonts w:ascii="宋体" w:hAnsi="宋体" w:hint="eastAsia"/>
          <w:b/>
        </w:rPr>
        <w:t xml:space="preserve"> </w:t>
      </w:r>
      <w:r>
        <w:rPr>
          <w:rFonts w:ascii="宋体" w:hAnsi="宋体" w:hint="eastAsia"/>
        </w:rPr>
        <w:t>本制度自公司董事会通过之日起实施。</w:t>
      </w:r>
    </w:p>
    <w:p w:rsidR="004E0138" w:rsidRDefault="004E0138">
      <w:pPr>
        <w:spacing w:beforeLines="40" w:before="96" w:afterLines="40" w:after="96" w:line="360" w:lineRule="auto"/>
        <w:ind w:firstLineChars="200" w:firstLine="480"/>
        <w:rPr>
          <w:rFonts w:ascii="宋体" w:hAnsi="宋体"/>
        </w:rPr>
      </w:pPr>
      <w:r>
        <w:rPr>
          <w:rFonts w:ascii="宋体" w:hAnsi="宋体" w:hint="eastAsia"/>
        </w:rPr>
        <w:t>第二十六条 本制度由公司董事会审计委员会负责解释。</w:t>
      </w:r>
    </w:p>
    <w:p w:rsidR="004E0138" w:rsidRDefault="004E0138">
      <w:pPr>
        <w:spacing w:beforeLines="50" w:before="120" w:afterLines="50" w:after="120" w:line="360" w:lineRule="auto"/>
      </w:pPr>
      <w:r>
        <w:rPr>
          <w:rFonts w:ascii="宋体" w:hAnsi="宋体" w:hint="eastAsia"/>
        </w:rPr>
        <w:lastRenderedPageBreak/>
        <w:t xml:space="preserve">                                </w:t>
      </w:r>
      <w:r>
        <w:rPr>
          <w:rFonts w:hint="eastAsia"/>
          <w:sz w:val="28"/>
        </w:rPr>
        <w:t xml:space="preserve">  </w:t>
      </w:r>
    </w:p>
    <w:p w:rsidR="004E0138" w:rsidRDefault="009A7B76">
      <w:pPr>
        <w:pStyle w:val="2"/>
      </w:pPr>
      <w:bookmarkStart w:id="1146" w:name="_Toc410378911"/>
      <w:bookmarkStart w:id="1147" w:name="_Toc11428"/>
      <w:bookmarkStart w:id="1148" w:name="_Toc13122"/>
      <w:bookmarkStart w:id="1149" w:name="_Toc22856"/>
      <w:bookmarkStart w:id="1150" w:name="_Toc6506"/>
      <w:bookmarkStart w:id="1151" w:name="_Toc5199"/>
      <w:bookmarkStart w:id="1152" w:name="_Toc18879"/>
      <w:bookmarkStart w:id="1153" w:name="_Toc16676"/>
      <w:bookmarkStart w:id="1154" w:name="_Toc10770"/>
      <w:bookmarkStart w:id="1155" w:name="_Toc16437"/>
      <w:bookmarkStart w:id="1156" w:name="_Toc10553"/>
      <w:bookmarkStart w:id="1157" w:name="_Toc31181"/>
      <w:bookmarkStart w:id="1158" w:name="_Toc18866"/>
      <w:bookmarkStart w:id="1159" w:name="_Toc7295"/>
      <w:bookmarkStart w:id="1160" w:name="_Toc15388"/>
      <w:bookmarkStart w:id="1161" w:name="_Toc5054"/>
      <w:bookmarkStart w:id="1162" w:name="_Toc475549557"/>
      <w:bookmarkStart w:id="1163" w:name="_Toc14034"/>
      <w:bookmarkStart w:id="1164" w:name="_Toc511036594"/>
      <w:bookmarkStart w:id="1165" w:name="_Toc2391"/>
      <w:bookmarkStart w:id="1166" w:name="_Toc5382"/>
      <w:bookmarkStart w:id="1167" w:name="_Toc37148621"/>
      <w:r>
        <w:rPr>
          <w:rFonts w:hint="eastAsia"/>
        </w:rPr>
        <w:t>第</w:t>
      </w:r>
      <w:r w:rsidR="00976439">
        <w:rPr>
          <w:rFonts w:hint="eastAsia"/>
        </w:rPr>
        <w:t>二</w:t>
      </w:r>
      <w:r w:rsidR="004E0138">
        <w:rPr>
          <w:rFonts w:hint="eastAsia"/>
        </w:rPr>
        <w:t>章</w:t>
      </w:r>
      <w:r w:rsidR="004E0138">
        <w:rPr>
          <w:rFonts w:hint="eastAsia"/>
        </w:rPr>
        <w:t xml:space="preserve">   </w:t>
      </w:r>
      <w:r w:rsidR="004E0138">
        <w:rPr>
          <w:rFonts w:hint="eastAsia"/>
        </w:rPr>
        <w:t>管理创新项目管理办法（鄂凯股【</w:t>
      </w:r>
      <w:r w:rsidR="004E0138">
        <w:rPr>
          <w:rFonts w:hint="eastAsia"/>
        </w:rPr>
        <w:t>201</w:t>
      </w:r>
      <w:r w:rsidR="00AC41BA">
        <w:t>9</w:t>
      </w:r>
      <w:r w:rsidR="004E0138">
        <w:rPr>
          <w:rFonts w:hint="eastAsia"/>
        </w:rPr>
        <w:t>】</w:t>
      </w:r>
      <w:r w:rsidR="00AC41BA">
        <w:rPr>
          <w:rFonts w:hint="eastAsia"/>
        </w:rPr>
        <w:t>6</w:t>
      </w:r>
      <w:r w:rsidR="00AC41BA">
        <w:t>3</w:t>
      </w:r>
      <w:r w:rsidR="004E0138">
        <w:rPr>
          <w:rFonts w:hint="eastAsia"/>
        </w:rPr>
        <w:t>号）</w:t>
      </w:r>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p>
    <w:p w:rsidR="00AC41BA" w:rsidRPr="002836B4" w:rsidRDefault="00AC41BA" w:rsidP="00B71155">
      <w:pPr>
        <w:spacing w:beforeLines="50" w:before="120" w:afterLines="50" w:after="120" w:line="360" w:lineRule="auto"/>
        <w:ind w:firstLineChars="200" w:firstLine="482"/>
        <w:jc w:val="center"/>
        <w:rPr>
          <w:rFonts w:ascii="宋体" w:hAnsi="宋体" w:cs="宋体"/>
          <w:b/>
          <w:kern w:val="0"/>
        </w:rPr>
      </w:pPr>
      <w:r w:rsidRPr="002836B4">
        <w:rPr>
          <w:rFonts w:ascii="宋体" w:hAnsi="宋体" w:cs="宋体" w:hint="eastAsia"/>
          <w:b/>
          <w:kern w:val="0"/>
        </w:rPr>
        <w:t>第一章  总 则</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第一条 为大力推动公司管理创新工作，提升公司整体管理水平，促进管理增效益，制定本办法。</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第二条 本办法所指管理创新项目的主要内容为：</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1、能显著提高生产经营管理水平的新举措、新办法和新的推进手段并形成制度的；</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2、能取得明显经济效益或社会效益的管理工作新做法、新措施或实施方案；</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3、具有明显创新特点的重要管理工作建设项目；</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4、对企业经营决策有重大影响作用的重要信息分析预测报告被公司利用并取得经济效益的；</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5、对企业经营管理工作有针对性指导作用的管理工作研究成果（如：管理论文、论著、调查分析报告等）被公司利用并取得经济效益的。</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以上所述新举措、新办法、新手段、新做法、新措施在公司范围内查新应属是首创的。</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第三条 本办法适用于管理创新项目的立项、下达、实施、检查验收、考核奖惩等工作，该工作由“公司技术进步和创新推进委员会”统筹管理，公司计划处具体承办。</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第四条 管理创新项目在批准立项时即明确了项目的相关费用，其费用开支在公司技术开发费中列支，不计入单位费用。</w:t>
      </w:r>
    </w:p>
    <w:p w:rsidR="00AC41BA" w:rsidRPr="002836B4" w:rsidRDefault="00AC41BA" w:rsidP="00B71155">
      <w:pPr>
        <w:spacing w:beforeLines="50" w:before="120" w:afterLines="50" w:after="120" w:line="360" w:lineRule="auto"/>
        <w:ind w:firstLineChars="200" w:firstLine="482"/>
        <w:jc w:val="center"/>
        <w:rPr>
          <w:rFonts w:ascii="宋体" w:hAnsi="宋体" w:cs="宋体"/>
          <w:b/>
          <w:kern w:val="0"/>
        </w:rPr>
      </w:pPr>
      <w:r w:rsidRPr="002836B4">
        <w:rPr>
          <w:rFonts w:ascii="宋体" w:hAnsi="宋体" w:cs="宋体" w:hint="eastAsia"/>
          <w:b/>
          <w:kern w:val="0"/>
        </w:rPr>
        <w:t>第二章 管理创新项目的立项与下达</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第五条 总部机关各部门、各生产经营单位每年必须完成至少一个指令性管理创新项目任务，具体项目内容按“指令下达与自选”相结合的原则确定，可由单位自选，也可是公司指定。</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第六条 指令性管理创新项目计划由公司计划处汇总后报公司办公会讨论通过，在每年的3月底前正式发文下达。下达后各相关单位应在5个工作日内办完项目立项手续</w:t>
      </w:r>
      <w:r w:rsidRPr="00AC41BA">
        <w:rPr>
          <w:rFonts w:ascii="宋体" w:hAnsi="宋体" w:cs="宋体" w:hint="eastAsia"/>
          <w:kern w:val="0"/>
        </w:rPr>
        <w:lastRenderedPageBreak/>
        <w:t>（OA系统上办理，《管理创新项目立项书》见表一），对其中的重大项目，集团公司与项目负责人签订《项目责任书》，作为该项目验收、考核奖惩的依据。</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指令性项目因客观原因导致无法继续实施或推迟实施的，或内容、目标发生变化需要撤消或调整的，可适时调整项目计划，按程序审批备案（表二《管理创新指令性项目调整申请表》）。</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第七条 非指令性管理创新项目可由各单位或项目负责人自主确定，确定的管理创新项目必须办理申报、立项手续，立项审批同指令性计划项目。非指令性管理创新项目的立项审批截止于每年的8月底前，超过此时限不再审批新的项目。</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第八条 所有管理创新项目都必须按规定程序办理立项手续，立项书由计划处登记备案，凡未审批立项的一律不进行考评。</w:t>
      </w:r>
    </w:p>
    <w:p w:rsidR="00AC41BA" w:rsidRPr="002836B4" w:rsidRDefault="00AC41BA" w:rsidP="00B71155">
      <w:pPr>
        <w:spacing w:beforeLines="50" w:before="120" w:afterLines="50" w:after="120" w:line="360" w:lineRule="auto"/>
        <w:ind w:firstLineChars="200" w:firstLine="482"/>
        <w:jc w:val="center"/>
        <w:rPr>
          <w:rFonts w:ascii="宋体" w:hAnsi="宋体" w:cs="宋体"/>
          <w:b/>
          <w:kern w:val="0"/>
        </w:rPr>
      </w:pPr>
      <w:r w:rsidRPr="002836B4">
        <w:rPr>
          <w:rFonts w:ascii="宋体" w:hAnsi="宋体" w:cs="宋体" w:hint="eastAsia"/>
          <w:b/>
          <w:kern w:val="0"/>
        </w:rPr>
        <w:t>第三章  管理创新项目的验收、考评与奖惩</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第九条 管理创新项目实施完毕后，项目负责人应填报《管理创新项目验收申请表》（表三），向公司计划处申请验收。</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第十条 参加验收的部门（单位）为：计审处、总部办、财务处、人政处、安环处、质技处、投资处、项目建设(申报)单位、项目使用单位等，可根据实际情况增减，计审处为验收组织部门。</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对分子公司申请验收的项目，根据具体项目内容，按归口管理原则，安排相应职能部门牵头验收；对集团职能部门申请验收的项目，按交叉和闭环考核的原则安排验收牵头部门，具体如下：</w:t>
      </w:r>
    </w:p>
    <w:tbl>
      <w:tblPr>
        <w:tblW w:w="0" w:type="auto"/>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3"/>
        <w:gridCol w:w="3614"/>
        <w:gridCol w:w="3627"/>
      </w:tblGrid>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序号</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项目建设（申报）部门</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牵头验收部门</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1</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质技处</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安环处</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2</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安环处</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人政处</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3</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人政处</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董事会办公室</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4</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财务中心</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计审处</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lastRenderedPageBreak/>
              <w:t>5</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计审处</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总部办</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6</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总部办</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投资处</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7</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投资处</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财务中心</w:t>
            </w:r>
          </w:p>
        </w:tc>
      </w:tr>
      <w:tr w:rsidR="00AC41BA" w:rsidRPr="00AC41BA" w:rsidTr="00117BB6">
        <w:tc>
          <w:tcPr>
            <w:tcW w:w="102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8</w:t>
            </w:r>
          </w:p>
        </w:tc>
        <w:tc>
          <w:tcPr>
            <w:tcW w:w="3614"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其他部门</w:t>
            </w:r>
          </w:p>
        </w:tc>
        <w:tc>
          <w:tcPr>
            <w:tcW w:w="3627"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计审处安排</w:t>
            </w:r>
          </w:p>
        </w:tc>
      </w:tr>
    </w:tbl>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 xml:space="preserve"> 创新项目不是项目建设（申报）单位（部门）使用的，验收必须经项目使用单位（部门）签字，项目使用单位（部门）可以一票否决。</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第十一条 项目验收后，应填写《管理创新项目验收表》（表四），验收结果分为完成和未完成；对验收结果为完成的项目再根据《管理创新项目评分标准》（表五）进行考评打分。</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第十二条 每年2月底前，由计划处将所有管理创新项目初评情况进行分类汇总，考评得分90分及以上的为优秀，80至89分的为良好，70至79分的为合格，60至69分的为及格，59分及以下的为不及格。</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第十三条 每年3月底前，公司经营委员会对初评结果进行评定，再经总经理办公会审定后发文通报。</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管理创新项目按其水平考评得分对应的评奖等级给予奖励，具体如下：</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3060"/>
        <w:gridCol w:w="3063"/>
      </w:tblGrid>
      <w:tr w:rsidR="00AC41BA" w:rsidRPr="00AC41BA" w:rsidTr="00117BB6">
        <w:trPr>
          <w:trHeight w:val="284"/>
        </w:trPr>
        <w:tc>
          <w:tcPr>
            <w:tcW w:w="2520"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评定得分</w:t>
            </w: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评奖等级</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奖励标准（元）</w:t>
            </w:r>
          </w:p>
        </w:tc>
      </w:tr>
      <w:tr w:rsidR="00AC41BA" w:rsidRPr="00AC41BA" w:rsidTr="00117BB6">
        <w:trPr>
          <w:trHeight w:val="284"/>
        </w:trPr>
        <w:tc>
          <w:tcPr>
            <w:tcW w:w="2520" w:type="dxa"/>
            <w:vMerge w:val="restart"/>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90分以上</w:t>
            </w: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特等奖</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6000</w:t>
            </w:r>
          </w:p>
        </w:tc>
      </w:tr>
      <w:tr w:rsidR="00AC41BA" w:rsidRPr="00AC41BA" w:rsidTr="00117BB6">
        <w:trPr>
          <w:trHeight w:val="284"/>
        </w:trPr>
        <w:tc>
          <w:tcPr>
            <w:tcW w:w="2520" w:type="dxa"/>
            <w:vMerge/>
          </w:tcPr>
          <w:p w:rsidR="00AC41BA" w:rsidRPr="00AC41BA" w:rsidRDefault="00AC41BA" w:rsidP="00AC41BA">
            <w:pPr>
              <w:spacing w:beforeLines="50" w:before="120" w:afterLines="50" w:after="120" w:line="360" w:lineRule="auto"/>
              <w:ind w:firstLineChars="200" w:firstLine="480"/>
              <w:rPr>
                <w:rFonts w:ascii="宋体" w:hAnsi="宋体" w:cs="宋体"/>
                <w:kern w:val="0"/>
              </w:rPr>
            </w:pP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一等奖</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4000</w:t>
            </w:r>
          </w:p>
        </w:tc>
      </w:tr>
      <w:tr w:rsidR="00AC41BA" w:rsidRPr="00AC41BA" w:rsidTr="00117BB6">
        <w:trPr>
          <w:trHeight w:val="284"/>
        </w:trPr>
        <w:tc>
          <w:tcPr>
            <w:tcW w:w="2520"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80－89分</w:t>
            </w: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二等奖</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2000</w:t>
            </w:r>
          </w:p>
        </w:tc>
      </w:tr>
      <w:tr w:rsidR="00AC41BA" w:rsidRPr="00AC41BA" w:rsidTr="00117BB6">
        <w:trPr>
          <w:trHeight w:val="284"/>
        </w:trPr>
        <w:tc>
          <w:tcPr>
            <w:tcW w:w="2520"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70－79分</w:t>
            </w: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三等奖</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1000</w:t>
            </w:r>
          </w:p>
        </w:tc>
      </w:tr>
      <w:tr w:rsidR="00AC41BA" w:rsidRPr="00AC41BA" w:rsidTr="00117BB6">
        <w:trPr>
          <w:trHeight w:val="284"/>
        </w:trPr>
        <w:tc>
          <w:tcPr>
            <w:tcW w:w="2520"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60－69分</w:t>
            </w:r>
          </w:p>
        </w:tc>
        <w:tc>
          <w:tcPr>
            <w:tcW w:w="3060" w:type="dxa"/>
            <w:vAlign w:val="center"/>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鼓励奖</w:t>
            </w:r>
          </w:p>
        </w:tc>
        <w:tc>
          <w:tcPr>
            <w:tcW w:w="3063" w:type="dxa"/>
          </w:tcPr>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300</w:t>
            </w:r>
          </w:p>
        </w:tc>
      </w:tr>
    </w:tbl>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第十四条 对指令性项目中的重大项目，依据考评获奖等级和所签项目责任书按就高不就低的原则给予奖励。总部机关各部门、各生产经营单位完成的项目评分低于60分</w:t>
      </w:r>
      <w:r w:rsidRPr="00AC41BA">
        <w:rPr>
          <w:rFonts w:ascii="宋体" w:hAnsi="宋体" w:cs="宋体" w:hint="eastAsia"/>
          <w:kern w:val="0"/>
        </w:rPr>
        <w:lastRenderedPageBreak/>
        <w:t>或未完成的，每个项目扣责任工资10000元，所扣款额总部机关各部门由部门全员分担，各生产经营单位由其班子成员分担。</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第十五条 已获得市级以上管理创新成果的项目可按本办法申请水平评定，按考评分等级给予奖励。</w:t>
      </w:r>
    </w:p>
    <w:p w:rsidR="00AC41BA" w:rsidRPr="002836B4" w:rsidRDefault="00AC41BA" w:rsidP="00B71155">
      <w:pPr>
        <w:spacing w:beforeLines="50" w:before="120" w:afterLines="50" w:after="120" w:line="360" w:lineRule="auto"/>
        <w:ind w:firstLineChars="200" w:firstLine="482"/>
        <w:jc w:val="center"/>
        <w:rPr>
          <w:rFonts w:ascii="宋体" w:hAnsi="宋体" w:cs="宋体"/>
          <w:b/>
          <w:kern w:val="0"/>
        </w:rPr>
      </w:pPr>
      <w:r w:rsidRPr="002836B4">
        <w:rPr>
          <w:rFonts w:ascii="宋体" w:hAnsi="宋体" w:cs="宋体" w:hint="eastAsia"/>
          <w:b/>
          <w:kern w:val="0"/>
        </w:rPr>
        <w:t>第四章  附则</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第十六条 创新项目中降成本创利润额度在使用单位当年的计划利润总额（JX线）中调升，确保项目的成果及时得到应用。</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第十七条 根据实际需要，创新项目（指特等奖和一等奖）奖励后的第一年，要组织第三方进行效果考核，如果达不到要求或有缺陷的，要进行整改使之达到要求，如出现造假情况要追责处理。必要时可由计划审计处聘请专业机构进行效果认证。</w:t>
      </w:r>
    </w:p>
    <w:p w:rsidR="00AC41BA" w:rsidRP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第十八条 管理创新项目的评奖结果由公司人力资源管理部门记入获奖者人事档案，作为专业技术人员考核晋级、评定职称、聘任职务的重要依据。</w:t>
      </w:r>
    </w:p>
    <w:p w:rsidR="00AC41BA" w:rsidRDefault="00AC41BA" w:rsidP="00AC41BA">
      <w:pPr>
        <w:spacing w:beforeLines="50" w:before="120" w:afterLines="50" w:after="120" w:line="360" w:lineRule="auto"/>
        <w:ind w:firstLineChars="200" w:firstLine="480"/>
        <w:rPr>
          <w:rFonts w:ascii="宋体" w:hAnsi="宋体" w:cs="宋体"/>
          <w:kern w:val="0"/>
        </w:rPr>
      </w:pPr>
      <w:r w:rsidRPr="00AC41BA">
        <w:rPr>
          <w:rFonts w:ascii="宋体" w:hAnsi="宋体" w:cs="宋体" w:hint="eastAsia"/>
          <w:kern w:val="0"/>
        </w:rPr>
        <w:t>第十九条 本办法从下发之日起执行，公司鄂凯股【2015】49号文件同时废止。本办法由公司计审处负责解释。</w:t>
      </w:r>
    </w:p>
    <w:p w:rsidR="004E0138" w:rsidRDefault="004E0138" w:rsidP="00AC41BA">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sidR="00B221B4">
        <w:rPr>
          <w:rFonts w:hint="eastAsia"/>
          <w:b/>
          <w:bCs/>
          <w:color w:val="FF0000"/>
        </w:rPr>
        <w:t>鄂凯股</w:t>
      </w:r>
      <w:r w:rsidR="00B221B4">
        <w:rPr>
          <w:rFonts w:hint="eastAsia"/>
          <w:b/>
          <w:bCs/>
          <w:color w:val="FF0000"/>
        </w:rPr>
        <w:t>[</w:t>
      </w:r>
      <w:r w:rsidR="00B221B4">
        <w:rPr>
          <w:b/>
          <w:bCs/>
          <w:color w:val="FF0000"/>
        </w:rPr>
        <w:t>2019</w:t>
      </w:r>
      <w:r w:rsidR="00B221B4">
        <w:rPr>
          <w:rFonts w:hint="eastAsia"/>
          <w:b/>
          <w:bCs/>
          <w:color w:val="FF0000"/>
        </w:rPr>
        <w:t>]</w:t>
      </w:r>
      <w:r w:rsidR="00B221B4">
        <w:rPr>
          <w:b/>
          <w:bCs/>
          <w:color w:val="FF0000"/>
        </w:rPr>
        <w:t>63</w:t>
      </w:r>
      <w:r w:rsidR="00B221B4">
        <w:rPr>
          <w:rFonts w:hint="eastAsia"/>
          <w:b/>
          <w:bCs/>
          <w:color w:val="FF0000"/>
        </w:rPr>
        <w:t>号文件</w:t>
      </w:r>
      <w:r>
        <w:rPr>
          <w:rFonts w:hint="eastAsia"/>
          <w:b/>
          <w:bCs/>
          <w:color w:val="FF0000"/>
        </w:rPr>
        <w:t>）</w:t>
      </w:r>
    </w:p>
    <w:p w:rsidR="001061A8" w:rsidRDefault="001061A8" w:rsidP="00AC41BA">
      <w:pPr>
        <w:spacing w:beforeLines="50" w:before="120" w:afterLines="50" w:after="120" w:line="360" w:lineRule="auto"/>
        <w:ind w:firstLineChars="200" w:firstLine="482"/>
        <w:rPr>
          <w:b/>
          <w:bCs/>
          <w:color w:val="FF0000"/>
        </w:rPr>
      </w:pPr>
    </w:p>
    <w:p w:rsidR="004E0138" w:rsidRDefault="009A7B76">
      <w:pPr>
        <w:pStyle w:val="2"/>
        <w:rPr>
          <w:rFonts w:ascii="宋体" w:hAnsi="宋体" w:cs="宋体"/>
          <w:b w:val="0"/>
          <w:kern w:val="0"/>
        </w:rPr>
      </w:pPr>
      <w:bookmarkStart w:id="1168" w:name="_Toc14348"/>
      <w:bookmarkStart w:id="1169" w:name="_Toc19227"/>
      <w:bookmarkStart w:id="1170" w:name="_Toc590"/>
      <w:bookmarkStart w:id="1171" w:name="_Toc28436"/>
      <w:bookmarkStart w:id="1172" w:name="_Toc21393"/>
      <w:bookmarkStart w:id="1173" w:name="_Toc28124"/>
      <w:bookmarkStart w:id="1174" w:name="_Toc8244"/>
      <w:bookmarkStart w:id="1175" w:name="_Toc9018"/>
      <w:bookmarkStart w:id="1176" w:name="_Toc5928"/>
      <w:bookmarkStart w:id="1177" w:name="_Toc28253"/>
      <w:bookmarkStart w:id="1178" w:name="_Toc6118"/>
      <w:bookmarkStart w:id="1179" w:name="_Toc24486"/>
      <w:bookmarkStart w:id="1180" w:name="_Toc1752"/>
      <w:bookmarkStart w:id="1181" w:name="_Toc30283"/>
      <w:bookmarkStart w:id="1182" w:name="_Toc6784"/>
      <w:bookmarkStart w:id="1183" w:name="_Toc475549558"/>
      <w:bookmarkStart w:id="1184" w:name="_Toc12837"/>
      <w:bookmarkStart w:id="1185" w:name="_Toc511036595"/>
      <w:bookmarkStart w:id="1186" w:name="_Toc9157"/>
      <w:bookmarkStart w:id="1187" w:name="_Toc7082"/>
      <w:bookmarkStart w:id="1188" w:name="_Toc37148622"/>
      <w:bookmarkStart w:id="1189" w:name="_Toc410378912"/>
      <w:bookmarkStart w:id="1190" w:name="_Toc167269686"/>
      <w:r>
        <w:rPr>
          <w:rFonts w:hint="eastAsia"/>
        </w:rPr>
        <w:t>第</w:t>
      </w:r>
      <w:r w:rsidR="00976439">
        <w:rPr>
          <w:rFonts w:hint="eastAsia"/>
        </w:rPr>
        <w:t>三</w:t>
      </w:r>
      <w:r w:rsidR="004E0138">
        <w:rPr>
          <w:rFonts w:hint="eastAsia"/>
        </w:rPr>
        <w:t>章</w:t>
      </w:r>
      <w:r w:rsidR="004E0138">
        <w:rPr>
          <w:rFonts w:hint="eastAsia"/>
        </w:rPr>
        <w:t xml:space="preserve">   </w:t>
      </w:r>
      <w:r w:rsidR="004E0138">
        <w:rPr>
          <w:rFonts w:hint="eastAsia"/>
        </w:rPr>
        <w:t>关于创新项目新增经济效益调增年度目标利润的规定</w:t>
      </w:r>
      <w:r w:rsidR="004E0138">
        <w:rPr>
          <w:rFonts w:hint="eastAsia"/>
        </w:rPr>
        <w:t>(</w:t>
      </w:r>
      <w:r w:rsidR="004E0138">
        <w:rPr>
          <w:rFonts w:hint="eastAsia"/>
        </w:rPr>
        <w:t>鄂凯股【</w:t>
      </w:r>
      <w:r w:rsidR="004E0138">
        <w:rPr>
          <w:rFonts w:hint="eastAsia"/>
        </w:rPr>
        <w:t>2015</w:t>
      </w:r>
      <w:r w:rsidR="004E0138">
        <w:rPr>
          <w:rFonts w:hint="eastAsia"/>
        </w:rPr>
        <w:t>】</w:t>
      </w:r>
      <w:r w:rsidR="004E0138">
        <w:rPr>
          <w:rFonts w:hint="eastAsia"/>
        </w:rPr>
        <w:t>146</w:t>
      </w:r>
      <w:r w:rsidR="004E0138">
        <w:rPr>
          <w:rFonts w:hint="eastAsia"/>
        </w:rPr>
        <w:t>号</w:t>
      </w:r>
      <w:r w:rsidR="004E0138">
        <w:rPr>
          <w:rFonts w:hint="eastAsia"/>
        </w:rPr>
        <w:t>)</w:t>
      </w:r>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第一条 为细化目标管理，完善新增效益考核机制，制定本规定。</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第二条 本办法所称“创新项目”是指在公司立项、实施并通过验收认定的技术创新项目和管理创新项目。“项目新增经济效益”是指上述经验收并经总经理办公会审核确认的创新项目，当年运行实际新增的利润或减少的成本费用。</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第三条 技术创新项目新增效益或减少的成本费用由公司质技处汇总，列出《创新项目新增经济效益汇总表》报计划处；管理创新项目新增经济效益或减少的成本费用由计划处汇总，列出《创新项目新增经济效益汇总表》，两表由计划处审核汇总后，在次</w:t>
      </w:r>
      <w:r>
        <w:rPr>
          <w:rFonts w:ascii="宋体" w:hAnsi="宋体" w:cs="宋体" w:hint="eastAsia"/>
          <w:kern w:val="0"/>
        </w:rPr>
        <w:lastRenderedPageBreak/>
        <w:t>年4月底前报公司董事长、总经理审定。</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第四条 以上经审定的新增效益，由计划处在进行上年度经济指标考核时追加项目受益单位的年度利润考核目标，并按公司薪酬管理办法的规定与各级相关管理人员薪酬挂钩考核。</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第五条 本办法从2016年1月1日起实行。</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kern w:val="0"/>
        </w:rPr>
        <w:t>第六条 本办法由公司计划处负责解释。</w:t>
      </w:r>
    </w:p>
    <w:p w:rsidR="007F5688" w:rsidRDefault="007F5688" w:rsidP="007F5688">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2015</w:t>
      </w:r>
      <w:r>
        <w:rPr>
          <w:rFonts w:hint="eastAsia"/>
          <w:b/>
          <w:bCs/>
          <w:color w:val="FF0000"/>
        </w:rPr>
        <w:t>]</w:t>
      </w:r>
      <w:r>
        <w:rPr>
          <w:b/>
          <w:bCs/>
          <w:color w:val="FF0000"/>
        </w:rPr>
        <w:t>146</w:t>
      </w:r>
      <w:r>
        <w:rPr>
          <w:rFonts w:hint="eastAsia"/>
          <w:b/>
          <w:bCs/>
          <w:color w:val="FF0000"/>
        </w:rPr>
        <w:t>号文件）</w:t>
      </w:r>
    </w:p>
    <w:p w:rsidR="004E0138" w:rsidRPr="007F5688" w:rsidRDefault="004E0138">
      <w:pPr>
        <w:spacing w:beforeLines="50" w:before="120" w:afterLines="50" w:after="120" w:line="360" w:lineRule="auto"/>
        <w:ind w:firstLineChars="200" w:firstLine="482"/>
        <w:rPr>
          <w:rFonts w:ascii="宋体" w:hAnsi="宋体" w:cs="宋体"/>
          <w:b/>
          <w:bCs/>
          <w:color w:val="FF0000"/>
          <w:kern w:val="0"/>
        </w:rPr>
      </w:pPr>
    </w:p>
    <w:p w:rsidR="002C7F5B" w:rsidRPr="002C7F5B" w:rsidRDefault="009A7B76" w:rsidP="002C7F5B">
      <w:pPr>
        <w:pStyle w:val="2"/>
      </w:pPr>
      <w:bookmarkStart w:id="1191" w:name="_Toc37148623"/>
      <w:r>
        <w:rPr>
          <w:rFonts w:hint="eastAsia"/>
        </w:rPr>
        <w:t>第</w:t>
      </w:r>
      <w:r w:rsidR="00976439">
        <w:rPr>
          <w:rFonts w:hint="eastAsia"/>
        </w:rPr>
        <w:t>四</w:t>
      </w:r>
      <w:r w:rsidR="002C7F5B">
        <w:rPr>
          <w:rFonts w:hint="eastAsia"/>
        </w:rPr>
        <w:t>章</w:t>
      </w:r>
      <w:r w:rsidR="002C7F5B">
        <w:rPr>
          <w:rFonts w:hint="eastAsia"/>
        </w:rPr>
        <w:t xml:space="preserve"> </w:t>
      </w:r>
      <w:r w:rsidR="002C7F5B" w:rsidRPr="002C7F5B">
        <w:rPr>
          <w:rFonts w:hint="eastAsia"/>
        </w:rPr>
        <w:t>招（议）标项目标书费收支管理办法</w:t>
      </w:r>
      <w:r w:rsidR="002C7F5B">
        <w:rPr>
          <w:rFonts w:hint="eastAsia"/>
        </w:rPr>
        <w:t>(</w:t>
      </w:r>
      <w:r w:rsidR="002C7F5B">
        <w:rPr>
          <w:rFonts w:hint="eastAsia"/>
        </w:rPr>
        <w:t>鄂凯股【</w:t>
      </w:r>
      <w:r w:rsidR="002C7F5B">
        <w:rPr>
          <w:rFonts w:hint="eastAsia"/>
        </w:rPr>
        <w:t>2018</w:t>
      </w:r>
      <w:r w:rsidR="002C7F5B">
        <w:rPr>
          <w:rFonts w:hint="eastAsia"/>
        </w:rPr>
        <w:t>】</w:t>
      </w:r>
      <w:r w:rsidR="002C7F5B">
        <w:rPr>
          <w:rFonts w:hint="eastAsia"/>
        </w:rPr>
        <w:t>33</w:t>
      </w:r>
      <w:r w:rsidR="002C7F5B">
        <w:rPr>
          <w:rFonts w:hint="eastAsia"/>
        </w:rPr>
        <w:t>号</w:t>
      </w:r>
      <w:r w:rsidR="002C7F5B">
        <w:rPr>
          <w:rFonts w:hint="eastAsia"/>
        </w:rPr>
        <w:t>)</w:t>
      </w:r>
      <w:bookmarkEnd w:id="1191"/>
    </w:p>
    <w:p w:rsidR="002C7F5B" w:rsidRPr="00B71155" w:rsidRDefault="002C7F5B" w:rsidP="00B71155">
      <w:pPr>
        <w:spacing w:beforeLines="50" w:before="120" w:afterLines="50" w:after="120" w:line="360" w:lineRule="auto"/>
        <w:ind w:firstLineChars="200" w:firstLine="482"/>
        <w:jc w:val="center"/>
        <w:rPr>
          <w:rFonts w:ascii="宋体" w:hAnsi="宋体" w:cs="宋体"/>
          <w:b/>
          <w:kern w:val="0"/>
        </w:rPr>
      </w:pPr>
      <w:bookmarkStart w:id="1192" w:name="zhengwen"/>
      <w:r w:rsidRPr="00B71155">
        <w:rPr>
          <w:rFonts w:ascii="宋体" w:hAnsi="宋体" w:cs="宋体" w:hint="eastAsia"/>
          <w:b/>
          <w:kern w:val="0"/>
        </w:rPr>
        <w:t>第一章</w:t>
      </w:r>
      <w:r w:rsidRPr="00B71155">
        <w:rPr>
          <w:rFonts w:ascii="宋体" w:hAnsi="宋体" w:cs="宋体"/>
          <w:b/>
          <w:kern w:val="0"/>
        </w:rPr>
        <w:t xml:space="preserve">  </w:t>
      </w:r>
      <w:r w:rsidRPr="00B71155">
        <w:rPr>
          <w:rFonts w:ascii="宋体" w:hAnsi="宋体" w:cs="宋体" w:hint="eastAsia"/>
          <w:b/>
          <w:kern w:val="0"/>
        </w:rPr>
        <w:t>总则</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第一条</w:t>
      </w:r>
      <w:r w:rsidRPr="00B71155">
        <w:rPr>
          <w:rFonts w:ascii="宋体" w:hAnsi="宋体" w:cs="宋体"/>
          <w:kern w:val="0"/>
        </w:rPr>
        <w:t xml:space="preserve"> </w:t>
      </w:r>
      <w:r w:rsidRPr="00B71155">
        <w:rPr>
          <w:rFonts w:ascii="宋体" w:hAnsi="宋体" w:cs="宋体" w:hint="eastAsia"/>
          <w:kern w:val="0"/>
        </w:rPr>
        <w:t>为规范公司招（议）标项目标书费（以下简称“标书费”）的收取及使用管理，根据《中华人民共和国招标投标法》、《中华人民共和国价格法》及有关行政法规，结合公司实际制订本办法。</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第二条</w:t>
      </w:r>
      <w:r w:rsidRPr="00B71155">
        <w:rPr>
          <w:rFonts w:ascii="宋体" w:hAnsi="宋体" w:cs="宋体"/>
          <w:kern w:val="0"/>
        </w:rPr>
        <w:t xml:space="preserve"> </w:t>
      </w:r>
      <w:r w:rsidRPr="00B71155">
        <w:rPr>
          <w:rFonts w:ascii="宋体" w:hAnsi="宋体" w:cs="宋体" w:hint="eastAsia"/>
          <w:kern w:val="0"/>
        </w:rPr>
        <w:t>本办法适用于集团公司各分子公司。</w:t>
      </w:r>
    </w:p>
    <w:p w:rsidR="002C7F5B" w:rsidRPr="00B71155" w:rsidRDefault="002C7F5B" w:rsidP="00B71155">
      <w:pPr>
        <w:spacing w:beforeLines="50" w:before="120" w:afterLines="50" w:after="120" w:line="360" w:lineRule="auto"/>
        <w:ind w:firstLineChars="200" w:firstLine="482"/>
        <w:jc w:val="center"/>
        <w:rPr>
          <w:rFonts w:ascii="宋体" w:hAnsi="宋体" w:cs="宋体"/>
          <w:b/>
          <w:kern w:val="0"/>
        </w:rPr>
      </w:pPr>
      <w:r w:rsidRPr="00B71155">
        <w:rPr>
          <w:rFonts w:ascii="宋体" w:hAnsi="宋体" w:cs="宋体" w:hint="eastAsia"/>
          <w:b/>
          <w:kern w:val="0"/>
        </w:rPr>
        <w:t>第二章</w:t>
      </w:r>
      <w:r w:rsidRPr="00B71155">
        <w:rPr>
          <w:rFonts w:ascii="宋体" w:hAnsi="宋体" w:cs="宋体"/>
          <w:b/>
          <w:kern w:val="0"/>
        </w:rPr>
        <w:t xml:space="preserve">  </w:t>
      </w:r>
      <w:r w:rsidRPr="00B71155">
        <w:rPr>
          <w:rFonts w:ascii="宋体" w:hAnsi="宋体" w:cs="宋体" w:hint="eastAsia"/>
          <w:b/>
          <w:kern w:val="0"/>
        </w:rPr>
        <w:t>标书费的收取管理</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第三条</w:t>
      </w:r>
      <w:r w:rsidRPr="00B71155">
        <w:rPr>
          <w:rFonts w:ascii="宋体" w:hAnsi="宋体" w:cs="宋体"/>
          <w:kern w:val="0"/>
        </w:rPr>
        <w:t xml:space="preserve"> </w:t>
      </w:r>
      <w:r w:rsidRPr="00B71155">
        <w:rPr>
          <w:rFonts w:ascii="宋体" w:hAnsi="宋体" w:cs="宋体" w:hint="eastAsia"/>
          <w:kern w:val="0"/>
        </w:rPr>
        <w:t>标书费是项目单位在项目招</w:t>
      </w:r>
      <w:r w:rsidRPr="00B71155">
        <w:rPr>
          <w:rFonts w:ascii="宋体" w:hAnsi="宋体" w:cs="宋体"/>
          <w:kern w:val="0"/>
        </w:rPr>
        <w:t>(议)</w:t>
      </w:r>
      <w:r w:rsidRPr="00B71155">
        <w:rPr>
          <w:rFonts w:ascii="宋体" w:hAnsi="宋体" w:cs="宋体" w:hint="eastAsia"/>
          <w:kern w:val="0"/>
        </w:rPr>
        <w:t>标过程中向投标人发售招（议）标书和进行投标评审收取的费用。具体收取标准如下：</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1、单个项目预算（估算）价在10万元（不含）以下的，500元/份；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2、单个项目预算（估算）价在10-50万元（不含）的，800元/份；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3、单个项目预算（估算）价在50-100万元（不含）的，1500元/份；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4、单个项目预算（估算）价在100-500万元（不含）的，2500元/份；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5、单个项目预算（估算）价在500-1000万元（不含）的，3000元/份；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6、单个项目预算（估算）价在1000万元及以上的，5000元/份。</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lastRenderedPageBreak/>
        <w:t>第四条</w:t>
      </w:r>
      <w:r w:rsidRPr="00B71155">
        <w:rPr>
          <w:rFonts w:ascii="宋体" w:hAnsi="宋体" w:cs="宋体"/>
          <w:kern w:val="0"/>
        </w:rPr>
        <w:t xml:space="preserve"> </w:t>
      </w:r>
      <w:r w:rsidRPr="00B71155">
        <w:rPr>
          <w:rFonts w:ascii="宋体" w:hAnsi="宋体" w:cs="宋体" w:hint="eastAsia"/>
          <w:kern w:val="0"/>
        </w:rPr>
        <w:t>标书费由投标人以银行转帐、汇款等方式交到项目单位财务部门指定账户或现金交到财务部门，财务部门收款后应开具正规收据。任何单位和个人不得将标书费私存或设置账外账。</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第五条</w:t>
      </w:r>
      <w:r w:rsidRPr="00B71155">
        <w:rPr>
          <w:rFonts w:ascii="宋体" w:hAnsi="宋体" w:cs="宋体"/>
          <w:kern w:val="0"/>
        </w:rPr>
        <w:t xml:space="preserve"> </w:t>
      </w:r>
      <w:r w:rsidRPr="00B71155">
        <w:rPr>
          <w:rFonts w:ascii="宋体" w:hAnsi="宋体" w:cs="宋体" w:hint="eastAsia"/>
          <w:kern w:val="0"/>
        </w:rPr>
        <w:t>项目负责人不得受理未交标书费的投标人投标书，也不得允许其参加项目招（议）标现场评审。</w:t>
      </w:r>
    </w:p>
    <w:p w:rsidR="002C7F5B" w:rsidRPr="00B71155" w:rsidRDefault="002C7F5B" w:rsidP="00B71155">
      <w:pPr>
        <w:spacing w:beforeLines="50" w:before="120" w:afterLines="50" w:after="120" w:line="360" w:lineRule="auto"/>
        <w:ind w:firstLineChars="200" w:firstLine="482"/>
        <w:jc w:val="center"/>
        <w:rPr>
          <w:rFonts w:ascii="宋体" w:hAnsi="宋体" w:cs="宋体"/>
          <w:b/>
          <w:kern w:val="0"/>
        </w:rPr>
      </w:pPr>
      <w:r w:rsidRPr="00B71155">
        <w:rPr>
          <w:rFonts w:ascii="宋体" w:hAnsi="宋体" w:cs="宋体" w:hint="eastAsia"/>
          <w:b/>
          <w:kern w:val="0"/>
        </w:rPr>
        <w:t>第三章</w:t>
      </w:r>
      <w:r w:rsidRPr="00B71155">
        <w:rPr>
          <w:rFonts w:ascii="宋体" w:hAnsi="宋体" w:cs="宋体"/>
          <w:b/>
          <w:kern w:val="0"/>
        </w:rPr>
        <w:t xml:space="preserve">  </w:t>
      </w:r>
      <w:r w:rsidRPr="00B71155">
        <w:rPr>
          <w:rFonts w:ascii="宋体" w:hAnsi="宋体" w:cs="宋体" w:hint="eastAsia"/>
          <w:b/>
          <w:kern w:val="0"/>
        </w:rPr>
        <w:t>标书费的支出管理</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第六条</w:t>
      </w:r>
      <w:r w:rsidRPr="00B71155">
        <w:rPr>
          <w:rFonts w:ascii="宋体" w:hAnsi="宋体" w:cs="宋体"/>
          <w:kern w:val="0"/>
        </w:rPr>
        <w:t xml:space="preserve"> </w:t>
      </w:r>
      <w:r w:rsidRPr="00B71155">
        <w:rPr>
          <w:rFonts w:ascii="宋体" w:hAnsi="宋体" w:cs="宋体" w:hint="eastAsia"/>
          <w:kern w:val="0"/>
        </w:rPr>
        <w:t>项目招（议</w:t>
      </w:r>
      <w:r w:rsidRPr="00B71155">
        <w:rPr>
          <w:rFonts w:ascii="宋体" w:hAnsi="宋体" w:cs="宋体"/>
          <w:kern w:val="0"/>
        </w:rPr>
        <w:t>)</w:t>
      </w:r>
      <w:r w:rsidRPr="00B71155">
        <w:rPr>
          <w:rFonts w:ascii="宋体" w:hAnsi="宋体" w:cs="宋体" w:hint="eastAsia"/>
          <w:kern w:val="0"/>
        </w:rPr>
        <w:t>标过程中发生的合理费用在收取的标书费中支出。使用支出的主要范围和控制标准如下：</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1、招（议）标书制作费</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招（议）标书制作、打印复印、印刷费等，按实际支出报销。</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2、差旅费</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招（议）标评标人员在评标过程中发生的必要的差旅费，按公司有关规定执行。</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3、餐费</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招（议）标过程中因请专家提供咨询和指导及评标中发生的就餐费用，按公司招待费管理办法执行。</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kern w:val="0"/>
        </w:rPr>
        <w:t>4、评标费</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评标费标准：区分利用休息时间和上班时间，按评标项目数量核发。评标时间一般选择在休息时间，以不影响工作为前提。</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休息时间评标：内部评审人员（包括内部特邀专家）按</w:t>
      </w:r>
      <w:r w:rsidRPr="00B71155">
        <w:rPr>
          <w:rFonts w:ascii="宋体" w:hAnsi="宋体" w:cs="宋体"/>
          <w:kern w:val="0"/>
        </w:rPr>
        <w:t>150元/人·项发放，外部评审人员按300-500元/人·次（连续评审多个项目视为一次）发放。</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上班时间评标：内部评审人员不发评标费，外部评审人员发放标准不变。</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项目招（议）标评审牵头部门（包括分子公司自行招议标的牵头部门，但由项目组或直接负责该项目的部门牵头评审的除外）因承担招（议）标书发布前的审核、投标人资质和投标资料网上投递的指导与审核、现场评审的组织及评审意见的拟定等工作，对相关承办人另按每个项目</w:t>
      </w:r>
      <w:r w:rsidRPr="00B71155">
        <w:rPr>
          <w:rFonts w:ascii="宋体" w:hAnsi="宋体" w:cs="宋体"/>
          <w:kern w:val="0"/>
        </w:rPr>
        <w:t>50元/人发放评标费。</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第七条</w:t>
      </w:r>
      <w:r w:rsidRPr="00B71155">
        <w:rPr>
          <w:rFonts w:ascii="宋体" w:hAnsi="宋体" w:cs="宋体"/>
          <w:kern w:val="0"/>
        </w:rPr>
        <w:t xml:space="preserve"> </w:t>
      </w:r>
      <w:r w:rsidRPr="00B71155">
        <w:rPr>
          <w:rFonts w:ascii="宋体" w:hAnsi="宋体" w:cs="宋体" w:hint="eastAsia"/>
          <w:kern w:val="0"/>
        </w:rPr>
        <w:t>标书费使用支出按项目由项目负责人据实填报支出明细表，经单位分管领</w:t>
      </w:r>
      <w:r w:rsidRPr="00B71155">
        <w:rPr>
          <w:rFonts w:ascii="宋体" w:hAnsi="宋体" w:cs="宋体" w:hint="eastAsia"/>
          <w:kern w:val="0"/>
        </w:rPr>
        <w:lastRenderedPageBreak/>
        <w:t>导、主要领导审批后，在项目单位财务部门收取的标书费中报销。实际支出不得超出上述范围、标准和收取的标书费额度。</w:t>
      </w:r>
    </w:p>
    <w:p w:rsidR="002C7F5B" w:rsidRPr="00B71155" w:rsidRDefault="002C7F5B" w:rsidP="00B71155">
      <w:pPr>
        <w:spacing w:beforeLines="50" w:before="120" w:afterLines="50" w:after="120" w:line="360" w:lineRule="auto"/>
        <w:ind w:firstLineChars="200" w:firstLine="482"/>
        <w:jc w:val="center"/>
        <w:rPr>
          <w:rFonts w:ascii="宋体" w:hAnsi="宋体" w:cs="宋体"/>
          <w:b/>
          <w:kern w:val="0"/>
        </w:rPr>
      </w:pPr>
      <w:r w:rsidRPr="00B71155">
        <w:rPr>
          <w:rFonts w:ascii="宋体" w:hAnsi="宋体" w:cs="宋体" w:hint="eastAsia"/>
          <w:b/>
          <w:kern w:val="0"/>
        </w:rPr>
        <w:t>第四章</w:t>
      </w:r>
      <w:r w:rsidRPr="00B71155">
        <w:rPr>
          <w:rFonts w:ascii="宋体" w:hAnsi="宋体" w:cs="宋体"/>
          <w:b/>
          <w:kern w:val="0"/>
        </w:rPr>
        <w:t xml:space="preserve">  </w:t>
      </w:r>
      <w:r w:rsidRPr="00B71155">
        <w:rPr>
          <w:rFonts w:ascii="宋体" w:hAnsi="宋体" w:cs="宋体" w:hint="eastAsia"/>
          <w:b/>
          <w:kern w:val="0"/>
        </w:rPr>
        <w:t>罚则</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第八条</w:t>
      </w:r>
      <w:r w:rsidRPr="00B71155">
        <w:rPr>
          <w:rFonts w:ascii="宋体" w:hAnsi="宋体" w:cs="宋体"/>
          <w:kern w:val="0"/>
        </w:rPr>
        <w:t xml:space="preserve"> </w:t>
      </w:r>
      <w:r w:rsidRPr="00B71155">
        <w:rPr>
          <w:rFonts w:ascii="宋体" w:hAnsi="宋体" w:cs="宋体" w:hint="eastAsia"/>
          <w:kern w:val="0"/>
        </w:rPr>
        <w:t>项目负责人不按规定标准违规向投标人收取标书费的，差额由项目负责人承担，并按应收差额的三倍给予罚款。</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第九条</w:t>
      </w:r>
      <w:r w:rsidRPr="00B71155">
        <w:rPr>
          <w:rFonts w:ascii="宋体" w:hAnsi="宋体" w:cs="宋体"/>
          <w:kern w:val="0"/>
        </w:rPr>
        <w:t xml:space="preserve"> </w:t>
      </w:r>
      <w:r w:rsidRPr="00B71155">
        <w:rPr>
          <w:rFonts w:ascii="宋体" w:hAnsi="宋体" w:cs="宋体" w:hint="eastAsia"/>
          <w:kern w:val="0"/>
        </w:rPr>
        <w:t>项目负责人不按规定标准违规多发评标费的，除追收多发放的评标费外，另处多发金额三倍的罚款。</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第十条</w:t>
      </w:r>
      <w:r w:rsidRPr="00B71155">
        <w:rPr>
          <w:rFonts w:ascii="宋体" w:hAnsi="宋体" w:cs="宋体"/>
          <w:kern w:val="0"/>
        </w:rPr>
        <w:t xml:space="preserve"> </w:t>
      </w:r>
      <w:r w:rsidRPr="00B71155">
        <w:rPr>
          <w:rFonts w:ascii="宋体" w:hAnsi="宋体" w:cs="宋体" w:hint="eastAsia"/>
          <w:kern w:val="0"/>
        </w:rPr>
        <w:t>项目单位或个人将收取的标书费私存或设置账外账的，除收缴违规金额外，另按违规金额的三倍给予罚款，并按公司《干部员工违规违纪处罚办法》处理；情节严重的，移送司法机关处理。</w:t>
      </w:r>
    </w:p>
    <w:p w:rsidR="002C7F5B" w:rsidRPr="00B71155"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第十一条</w:t>
      </w:r>
      <w:r w:rsidRPr="00B71155">
        <w:rPr>
          <w:rFonts w:ascii="宋体" w:hAnsi="宋体" w:cs="宋体"/>
          <w:kern w:val="0"/>
        </w:rPr>
        <w:t xml:space="preserve"> </w:t>
      </w:r>
      <w:r w:rsidRPr="00B71155">
        <w:rPr>
          <w:rFonts w:ascii="宋体" w:hAnsi="宋体" w:cs="宋体" w:hint="eastAsia"/>
          <w:kern w:val="0"/>
        </w:rPr>
        <w:t>招（议）标项目标书费收支管理情况受公司监察委、审计处的监督。</w:t>
      </w:r>
    </w:p>
    <w:p w:rsidR="00F66163" w:rsidRDefault="002C7F5B" w:rsidP="00B71155">
      <w:pPr>
        <w:spacing w:beforeLines="50" w:before="120" w:afterLines="50" w:after="120" w:line="360" w:lineRule="auto"/>
        <w:ind w:firstLineChars="200" w:firstLine="480"/>
        <w:rPr>
          <w:rFonts w:ascii="宋体" w:hAnsi="宋体" w:cs="宋体"/>
          <w:kern w:val="0"/>
        </w:rPr>
      </w:pPr>
      <w:r w:rsidRPr="00B71155">
        <w:rPr>
          <w:rFonts w:ascii="宋体" w:hAnsi="宋体" w:cs="宋体" w:hint="eastAsia"/>
          <w:kern w:val="0"/>
        </w:rPr>
        <w:t>第十二条</w:t>
      </w:r>
      <w:r w:rsidRPr="00B71155">
        <w:rPr>
          <w:rFonts w:ascii="宋体" w:hAnsi="宋体" w:cs="宋体"/>
          <w:kern w:val="0"/>
        </w:rPr>
        <w:t xml:space="preserve"> </w:t>
      </w:r>
      <w:r w:rsidRPr="00B71155">
        <w:rPr>
          <w:rFonts w:ascii="宋体" w:hAnsi="宋体" w:cs="宋体" w:hint="eastAsia"/>
          <w:kern w:val="0"/>
        </w:rPr>
        <w:t>本办法从发文之日起执行，由审计处负责解释</w:t>
      </w:r>
      <w:bookmarkEnd w:id="1192"/>
      <w:r w:rsidR="009A7B76" w:rsidRPr="00B71155">
        <w:rPr>
          <w:rFonts w:ascii="宋体" w:hAnsi="宋体" w:cs="宋体" w:hint="eastAsia"/>
          <w:kern w:val="0"/>
        </w:rPr>
        <w:t>。</w:t>
      </w:r>
    </w:p>
    <w:p w:rsidR="00A13C15" w:rsidRDefault="00A13C15" w:rsidP="00B71155">
      <w:pPr>
        <w:spacing w:beforeLines="50" w:before="120" w:afterLines="50" w:after="120" w:line="360" w:lineRule="auto"/>
        <w:ind w:firstLineChars="200" w:firstLine="480"/>
        <w:rPr>
          <w:rFonts w:ascii="宋体" w:hAnsi="宋体" w:cs="宋体"/>
          <w:kern w:val="0"/>
        </w:rPr>
      </w:pPr>
    </w:p>
    <w:p w:rsidR="00A13C15" w:rsidRDefault="00A13C15" w:rsidP="00B71155">
      <w:pPr>
        <w:spacing w:beforeLines="50" w:before="120" w:afterLines="50" w:after="120" w:line="360" w:lineRule="auto"/>
        <w:ind w:firstLineChars="200" w:firstLine="480"/>
        <w:rPr>
          <w:rFonts w:ascii="宋体" w:hAnsi="宋体" w:cs="宋体"/>
          <w:kern w:val="0"/>
        </w:rPr>
      </w:pPr>
    </w:p>
    <w:p w:rsidR="00A13C15" w:rsidRPr="00A13C15" w:rsidRDefault="00A13C15" w:rsidP="00A13C15">
      <w:pPr>
        <w:pStyle w:val="2"/>
        <w:rPr>
          <w:rFonts w:ascii="宋体" w:hAnsi="宋体" w:cs="宋体"/>
          <w:kern w:val="0"/>
        </w:rPr>
      </w:pPr>
      <w:bookmarkStart w:id="1193" w:name="_Toc37148624"/>
      <w:r>
        <w:rPr>
          <w:rFonts w:hint="eastAsia"/>
        </w:rPr>
        <w:t>第</w:t>
      </w:r>
      <w:r w:rsidR="00976439">
        <w:rPr>
          <w:rFonts w:hint="eastAsia"/>
        </w:rPr>
        <w:t>五</w:t>
      </w:r>
      <w:r>
        <w:rPr>
          <w:rFonts w:hint="eastAsia"/>
        </w:rPr>
        <w:t>章</w:t>
      </w:r>
      <w:r>
        <w:rPr>
          <w:rFonts w:hint="eastAsia"/>
        </w:rPr>
        <w:t xml:space="preserve"> </w:t>
      </w:r>
      <w:r>
        <w:rPr>
          <w:rFonts w:hint="eastAsia"/>
        </w:rPr>
        <w:t>子集团公司、分（子）公司主要领导离任审计制度</w:t>
      </w:r>
      <w:r>
        <w:rPr>
          <w:rFonts w:hint="eastAsia"/>
        </w:rPr>
        <w:t>(</w:t>
      </w:r>
      <w:r>
        <w:rPr>
          <w:rFonts w:hint="eastAsia"/>
        </w:rPr>
        <w:t>鄂凯股【</w:t>
      </w:r>
      <w:r>
        <w:rPr>
          <w:rFonts w:hint="eastAsia"/>
        </w:rPr>
        <w:t>201</w:t>
      </w:r>
      <w:r>
        <w:t>9</w:t>
      </w:r>
      <w:r>
        <w:rPr>
          <w:rFonts w:hint="eastAsia"/>
        </w:rPr>
        <w:t>】</w:t>
      </w:r>
      <w:r>
        <w:rPr>
          <w:rFonts w:hint="eastAsia"/>
        </w:rPr>
        <w:t>8</w:t>
      </w:r>
      <w:r>
        <w:t>7</w:t>
      </w:r>
      <w:r>
        <w:rPr>
          <w:rFonts w:hint="eastAsia"/>
        </w:rPr>
        <w:t>号</w:t>
      </w:r>
      <w:r>
        <w:rPr>
          <w:rFonts w:hint="eastAsia"/>
        </w:rPr>
        <w:t>)</w:t>
      </w:r>
      <w:bookmarkEnd w:id="1193"/>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第一条</w:t>
      </w:r>
      <w:r w:rsidRPr="00A13C15">
        <w:rPr>
          <w:rFonts w:hAnsi="宋体"/>
          <w:color w:val="000000"/>
          <w:spacing w:val="-4"/>
        </w:rPr>
        <w:t xml:space="preserve"> </w:t>
      </w:r>
      <w:r w:rsidRPr="00A13C15">
        <w:rPr>
          <w:rFonts w:hAnsi="宋体" w:hint="eastAsia"/>
          <w:color w:val="000000"/>
          <w:spacing w:val="-4"/>
        </w:rPr>
        <w:t>为正确评价子集团公司、分（子）公司主要领导任期经营工作业绩和经济责任，以利于接任者顺利开展工作，根据有关法律法规，制定本制度。</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第二条</w:t>
      </w:r>
      <w:r w:rsidRPr="00A13C15">
        <w:rPr>
          <w:rFonts w:hAnsi="宋体"/>
          <w:color w:val="000000"/>
          <w:spacing w:val="-4"/>
        </w:rPr>
        <w:t xml:space="preserve"> </w:t>
      </w:r>
      <w:r w:rsidRPr="00A13C15">
        <w:rPr>
          <w:rFonts w:hAnsi="宋体" w:hint="eastAsia"/>
          <w:color w:val="000000"/>
          <w:spacing w:val="-4"/>
        </w:rPr>
        <w:t>本制度所称离任审计是指在子集团公司、分（子）主要公司领导任期届满或者任期内办理调任、免职、辞职、退休等事项前，对其任职期间在企业经济活动中履行经济责任情况进行的检查评价和鉴证。</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所称主要领导指子集团公司董事长、经理，控股子公司董事长、经理，分公司经理，分（子）公司所辖的分（子）公司经理（董事长）。</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第三条</w:t>
      </w:r>
      <w:r w:rsidRPr="00A13C15">
        <w:rPr>
          <w:rFonts w:hAnsi="宋体"/>
          <w:color w:val="000000"/>
          <w:spacing w:val="-4"/>
        </w:rPr>
        <w:t xml:space="preserve"> </w:t>
      </w:r>
      <w:r w:rsidRPr="00A13C15">
        <w:rPr>
          <w:rFonts w:hAnsi="宋体" w:hint="eastAsia"/>
          <w:color w:val="000000"/>
          <w:spacing w:val="-4"/>
        </w:rPr>
        <w:t>离任审计的内容主要是审计离任者在任职期间企业有无潜在经营损失或亏损情况，包括但不限于以下事项：</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lastRenderedPageBreak/>
        <w:t>1、该计提的固定资产折旧、资产减值损失等是否按规定在当期足额计提；</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2、该摊销的待摊费用、无形资产、递延资产等是否按规定在当期足额摊销；</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3、该结转的发出存货成本、已销售产品成本、待处理财产损益等是否按规定在当期足额结转；</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4、坏、死账转回与核销，收回已核销的应收款项是否按规定在当期进行账务处理；</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5、存货计价方法、固定资产折旧方法等有无随意改变，有无通过改变成本核算方法调节利润的情况；</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6、期间费用是否按规定记入当期损益，有无记入产品成本和转入下期，有无将应计入当期损益的费用资本化等情况；</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7、固定资产、存货等因过时废旧失去原有使用价值是否及时清理，其盘亏或报废的处理，降价处理库存商品、滞销积压产品等是否按规定在当期进行账务处理；</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8、销售收入有无提前入账或虚构销售收入调节利润，有无账外经销产品等情况；</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9、有无经济担保、债务担保，有无待决诉讼、合同纠纷等会对企业造成损失的或有负债等情况。</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t>10、重要项目建设、管理及效益情况，是否存在利用输送或监管理不力导致项目建设成本畸高，工期严重滞后，投产后运行极端不顺严重影响生产经营的问题。</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第四条</w:t>
      </w:r>
      <w:r w:rsidRPr="00A13C15">
        <w:rPr>
          <w:rFonts w:hAnsi="宋体"/>
          <w:color w:val="000000"/>
          <w:spacing w:val="-4"/>
        </w:rPr>
        <w:t xml:space="preserve"> </w:t>
      </w:r>
      <w:r w:rsidRPr="00A13C15">
        <w:rPr>
          <w:rFonts w:hAnsi="宋体" w:hint="eastAsia"/>
          <w:color w:val="000000"/>
          <w:spacing w:val="-4"/>
        </w:rPr>
        <w:t>分（子</w:t>
      </w:r>
      <w:r w:rsidRPr="00A13C15">
        <w:rPr>
          <w:rFonts w:hAnsi="宋体"/>
          <w:color w:val="000000"/>
          <w:spacing w:val="-4"/>
        </w:rPr>
        <w:t>)公司主要领导离任前，由集团公司董事长签发离任审计指令，交由集团审计部门执行，也可由集团公司监察委派人参加组成审计组执行。</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第五条</w:t>
      </w:r>
      <w:r w:rsidRPr="00A13C15">
        <w:rPr>
          <w:rFonts w:hAnsi="宋体"/>
          <w:color w:val="000000"/>
          <w:spacing w:val="-4"/>
        </w:rPr>
        <w:t xml:space="preserve"> </w:t>
      </w:r>
      <w:r w:rsidRPr="00A13C15">
        <w:rPr>
          <w:rFonts w:hAnsi="宋体" w:hint="eastAsia"/>
          <w:color w:val="000000"/>
          <w:spacing w:val="-4"/>
        </w:rPr>
        <w:t>集团审计部门（审计组）接到离任审计指令（见附件</w:t>
      </w:r>
      <w:r w:rsidRPr="00A13C15">
        <w:rPr>
          <w:rFonts w:hAnsi="宋体"/>
          <w:color w:val="000000"/>
          <w:spacing w:val="-4"/>
        </w:rPr>
        <w:t>1）后，即对被审计人所在单位和被审计人送达离任审计通知书（见附件2）并开展审计。</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第六条</w:t>
      </w:r>
      <w:r w:rsidRPr="00A13C15">
        <w:rPr>
          <w:rFonts w:hAnsi="宋体"/>
          <w:color w:val="000000"/>
          <w:spacing w:val="-4"/>
        </w:rPr>
        <w:t xml:space="preserve"> </w:t>
      </w:r>
      <w:r w:rsidRPr="00A13C15">
        <w:rPr>
          <w:rFonts w:hAnsi="宋体" w:hint="eastAsia"/>
          <w:color w:val="000000"/>
          <w:spacing w:val="-4"/>
        </w:rPr>
        <w:t>审计组在进行审计期间，被审计人单位领导及有关部门人员应协助配合审计组开展工作，并按要求提供相关资料。</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第七条</w:t>
      </w:r>
      <w:r w:rsidRPr="00A13C15">
        <w:rPr>
          <w:rFonts w:hAnsi="宋体"/>
          <w:color w:val="000000"/>
          <w:spacing w:val="-4"/>
        </w:rPr>
        <w:t xml:space="preserve"> </w:t>
      </w:r>
      <w:r w:rsidRPr="00A13C15">
        <w:rPr>
          <w:rFonts w:hAnsi="宋体" w:hint="eastAsia"/>
          <w:color w:val="000000"/>
          <w:spacing w:val="-4"/>
        </w:rPr>
        <w:t>现场审计实施完后，审计组应就审计情况（包括发现的问题）向被审计人单位和被审计人反馈、确认。</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第八条 审计部门（审计组）应当依照法律法规和制度及审计查证认定的事实，客观公正、实事求是地进行审计评价，并对审计发现的问题提出相应的处理建议。</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color w:val="000000"/>
          <w:spacing w:val="-4"/>
        </w:rPr>
        <w:lastRenderedPageBreak/>
        <w:t xml:space="preserve">  第九条 离任审计结束后应出具“离任审计报告”，其内容主要包括：</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 xml:space="preserve">　　（一）基本情况，包括审计依据、被审计人任职单位基本情况、被审计人的任职及主管工作情况、实施审计的情况等；</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 xml:space="preserve">　　（二）被审计人履行经济责任的情况；</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 xml:space="preserve">　　（三）审计发现的主要问题，被审计人应当承担的责任；</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 xml:space="preserve">　　（四）审计评价和对发现问题的处理建议。</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第十条 审计部门（审计组）应当将离任经济责任审计报告及时上报集团公司主要领导，必要时提交集团公司党委审议审定。</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审定后的离任经济责任审计结果报告（即在离任审计报告的基础上，精简提炼形成的反映审计结果的报告），应传达给被审计人单位和被审计人，并可根据实际情况在适当范围内予以通报。</w:t>
      </w:r>
      <w:r w:rsidRPr="00A13C15">
        <w:rPr>
          <w:rFonts w:hAnsi="宋体"/>
          <w:color w:val="000000"/>
          <w:spacing w:val="-4"/>
        </w:rPr>
        <w:br/>
        <w:t xml:space="preserve">    第十二条 依据经审定的离任审计结果报告，对违规违纪的实行终身责任追究，对涉嫌违法犯罪的交司法部门处理。 </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第十三条 </w:t>
      </w:r>
      <w:r w:rsidRPr="00A13C15">
        <w:rPr>
          <w:rFonts w:hAnsi="宋体"/>
          <w:color w:val="000000"/>
          <w:spacing w:val="-4"/>
        </w:rPr>
        <w:t xml:space="preserve"> </w:t>
      </w:r>
      <w:r w:rsidRPr="00A13C15">
        <w:rPr>
          <w:rFonts w:hAnsi="宋体" w:hint="eastAsia"/>
          <w:color w:val="000000"/>
          <w:spacing w:val="-4"/>
        </w:rPr>
        <w:t>“离任经济责任审计结果报告”是集团公司考评干部，职务任免，奖惩，办理离岗、离职、退休等有关手续的重要依据，并将其存入被审计人的人事档案。</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本制度适用于集团公司所属子集团公司、分公司和控股子公司以及分（子）公司所辖的分（子）公司。</w:t>
      </w:r>
    </w:p>
    <w:p w:rsidR="00A13C15" w:rsidRP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第十五条</w:t>
      </w:r>
      <w:r w:rsidRPr="00A13C15">
        <w:rPr>
          <w:rFonts w:hAnsi="宋体"/>
          <w:color w:val="000000"/>
          <w:spacing w:val="-4"/>
        </w:rPr>
        <w:t xml:space="preserve"> </w:t>
      </w:r>
      <w:r w:rsidRPr="00A13C15">
        <w:rPr>
          <w:rFonts w:hAnsi="宋体" w:hint="eastAsia"/>
          <w:color w:val="000000"/>
          <w:spacing w:val="-4"/>
        </w:rPr>
        <w:t>本制度由集团公司审计部门负责解释。</w:t>
      </w:r>
    </w:p>
    <w:p w:rsidR="00A13C15" w:rsidRDefault="00A13C15" w:rsidP="00A13C15">
      <w:pPr>
        <w:pStyle w:val="af5"/>
        <w:tabs>
          <w:tab w:val="decimal" w:pos="1498"/>
        </w:tabs>
        <w:spacing w:beforeLines="50" w:before="120" w:afterLines="50" w:after="120" w:line="360" w:lineRule="auto"/>
        <w:ind w:firstLineChars="200" w:firstLine="464"/>
        <w:rPr>
          <w:rFonts w:hAnsi="宋体"/>
          <w:color w:val="000000"/>
          <w:spacing w:val="-4"/>
        </w:rPr>
      </w:pPr>
      <w:r w:rsidRPr="00A13C15">
        <w:rPr>
          <w:rFonts w:hAnsi="宋体" w:hint="eastAsia"/>
          <w:color w:val="000000"/>
          <w:spacing w:val="-4"/>
        </w:rPr>
        <w:t>第十六条</w:t>
      </w:r>
      <w:r w:rsidRPr="00A13C15">
        <w:rPr>
          <w:rFonts w:hAnsi="宋体"/>
          <w:color w:val="000000"/>
          <w:spacing w:val="-4"/>
        </w:rPr>
        <w:t xml:space="preserve"> </w:t>
      </w:r>
      <w:r w:rsidRPr="00A13C15">
        <w:rPr>
          <w:rFonts w:hAnsi="宋体" w:hint="eastAsia"/>
          <w:color w:val="000000"/>
          <w:spacing w:val="-4"/>
        </w:rPr>
        <w:t>本制度自印发之日起施行。</w:t>
      </w:r>
    </w:p>
    <w:p w:rsidR="0029583F" w:rsidRDefault="0029583F" w:rsidP="0029583F">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87</w:t>
      </w:r>
      <w:r>
        <w:rPr>
          <w:rFonts w:hint="eastAsia"/>
          <w:b/>
          <w:bCs/>
          <w:color w:val="FF0000"/>
        </w:rPr>
        <w:t>号文件）</w:t>
      </w:r>
    </w:p>
    <w:p w:rsidR="0029583F" w:rsidRPr="0029583F" w:rsidRDefault="0029583F" w:rsidP="00A13C15">
      <w:pPr>
        <w:pStyle w:val="af5"/>
        <w:tabs>
          <w:tab w:val="decimal" w:pos="1498"/>
        </w:tabs>
        <w:spacing w:beforeLines="50" w:before="120" w:afterLines="50" w:after="120" w:line="360" w:lineRule="auto"/>
        <w:ind w:firstLineChars="200" w:firstLine="464"/>
        <w:rPr>
          <w:rFonts w:hAnsi="宋体"/>
          <w:color w:val="000000"/>
          <w:spacing w:val="-4"/>
        </w:rPr>
      </w:pPr>
    </w:p>
    <w:p w:rsidR="00CC762A" w:rsidRPr="00CC762A" w:rsidRDefault="00CC762A" w:rsidP="00CC762A">
      <w:pPr>
        <w:rPr>
          <w:rFonts w:ascii="宋体" w:hAnsi="宋体" w:cs="宋体"/>
        </w:rPr>
        <w:sectPr w:rsidR="00CC762A" w:rsidRPr="00CC762A" w:rsidSect="001F6CC3">
          <w:headerReference w:type="even" r:id="rId20"/>
          <w:headerReference w:type="default" r:id="rId21"/>
          <w:footerReference w:type="even" r:id="rId22"/>
          <w:footerReference w:type="default" r:id="rId23"/>
          <w:headerReference w:type="first" r:id="rId24"/>
          <w:footerReference w:type="first" r:id="rId25"/>
          <w:pgSz w:w="11906" w:h="16838"/>
          <w:pgMar w:top="1440" w:right="1418" w:bottom="1418" w:left="1418" w:header="851" w:footer="992" w:gutter="0"/>
          <w:cols w:space="720"/>
          <w:docGrid w:linePitch="326"/>
        </w:sectPr>
      </w:pPr>
    </w:p>
    <w:p w:rsidR="004E0138" w:rsidRDefault="004E0138">
      <w:pPr>
        <w:pStyle w:val="1"/>
      </w:pPr>
      <w:bookmarkStart w:id="1194" w:name="_Toc30414"/>
      <w:bookmarkStart w:id="1195" w:name="_Toc21202"/>
      <w:bookmarkStart w:id="1196" w:name="_Toc475549559"/>
      <w:bookmarkStart w:id="1197" w:name="_Toc22745"/>
      <w:bookmarkStart w:id="1198" w:name="_Toc9705"/>
      <w:bookmarkStart w:id="1199" w:name="_Toc3842"/>
      <w:bookmarkStart w:id="1200" w:name="_Toc10387"/>
      <w:bookmarkStart w:id="1201" w:name="_Toc4979"/>
      <w:bookmarkStart w:id="1202" w:name="_Toc29783"/>
      <w:bookmarkStart w:id="1203" w:name="_Toc14968"/>
      <w:bookmarkStart w:id="1204" w:name="_Toc5677"/>
      <w:bookmarkStart w:id="1205" w:name="_Toc13385"/>
      <w:bookmarkStart w:id="1206" w:name="_Toc2276"/>
      <w:bookmarkStart w:id="1207" w:name="_Toc511036596"/>
      <w:bookmarkStart w:id="1208" w:name="_Toc1790"/>
      <w:bookmarkStart w:id="1209" w:name="_Toc5053"/>
      <w:bookmarkStart w:id="1210" w:name="_Toc2291"/>
      <w:bookmarkStart w:id="1211" w:name="_Toc32091"/>
      <w:bookmarkStart w:id="1212" w:name="_Toc1659"/>
      <w:bookmarkStart w:id="1213" w:name="_Toc31093"/>
      <w:bookmarkStart w:id="1214" w:name="_Toc37148625"/>
      <w:r>
        <w:rPr>
          <w:rFonts w:hint="eastAsia"/>
        </w:rPr>
        <w:lastRenderedPageBreak/>
        <w:t>第</w:t>
      </w:r>
      <w:r w:rsidR="005153FE">
        <w:rPr>
          <w:rFonts w:hint="eastAsia"/>
        </w:rPr>
        <w:t>七</w:t>
      </w:r>
      <w:r>
        <w:rPr>
          <w:rFonts w:hint="eastAsia"/>
        </w:rPr>
        <w:t>篇</w:t>
      </w:r>
      <w:r>
        <w:rPr>
          <w:rFonts w:hint="eastAsia"/>
        </w:rPr>
        <w:t xml:space="preserve">  </w:t>
      </w:r>
      <w:r>
        <w:rPr>
          <w:rFonts w:hint="eastAsia"/>
        </w:rPr>
        <w:t>工程项目内控制度</w:t>
      </w:r>
      <w:bookmarkEnd w:id="1189"/>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rsidR="004E0138" w:rsidRDefault="004E0138">
      <w:pPr>
        <w:pStyle w:val="2"/>
      </w:pPr>
      <w:bookmarkStart w:id="1215" w:name="_Toc475549560"/>
      <w:bookmarkStart w:id="1216" w:name="_Toc30605"/>
      <w:bookmarkStart w:id="1217" w:name="_Toc32531"/>
      <w:bookmarkStart w:id="1218" w:name="_Toc3415"/>
      <w:bookmarkStart w:id="1219" w:name="_Toc1309"/>
      <w:bookmarkStart w:id="1220" w:name="_Toc21931"/>
      <w:bookmarkStart w:id="1221" w:name="_Toc23742"/>
      <w:bookmarkStart w:id="1222" w:name="_Toc410378913"/>
      <w:bookmarkStart w:id="1223" w:name="_Toc28949"/>
      <w:bookmarkStart w:id="1224" w:name="_Toc9297"/>
      <w:bookmarkStart w:id="1225" w:name="_Toc16958"/>
      <w:bookmarkStart w:id="1226" w:name="_Toc28973"/>
      <w:bookmarkStart w:id="1227" w:name="_Toc8053"/>
      <w:bookmarkStart w:id="1228" w:name="_Toc16097"/>
      <w:bookmarkStart w:id="1229" w:name="_Toc511036597"/>
      <w:bookmarkStart w:id="1230" w:name="_Toc25976"/>
      <w:bookmarkStart w:id="1231" w:name="_Toc6549"/>
      <w:bookmarkStart w:id="1232" w:name="_Toc14956"/>
      <w:bookmarkStart w:id="1233" w:name="_Toc30128"/>
      <w:bookmarkStart w:id="1234" w:name="_Toc4964"/>
      <w:bookmarkStart w:id="1235" w:name="_Toc4615"/>
      <w:bookmarkStart w:id="1236" w:name="_Toc37148626"/>
      <w:r>
        <w:rPr>
          <w:rFonts w:hint="eastAsia"/>
        </w:rPr>
        <w:t>第一章</w:t>
      </w:r>
      <w:r>
        <w:rPr>
          <w:rFonts w:hint="eastAsia"/>
        </w:rPr>
        <w:t xml:space="preserve">   </w:t>
      </w:r>
      <w:r>
        <w:rPr>
          <w:rFonts w:hint="eastAsia"/>
        </w:rPr>
        <w:t>工程项目控制制度</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p>
    <w:p w:rsidR="004E0138" w:rsidRDefault="004E0138" w:rsidP="00B71155">
      <w:pPr>
        <w:pStyle w:val="af5"/>
        <w:tabs>
          <w:tab w:val="decimal" w:pos="1498"/>
        </w:tabs>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控制目标</w:t>
      </w:r>
    </w:p>
    <w:bookmarkEnd w:id="1190"/>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防范工程项目管理中的差错与舞弊；提高资金使用效益；规范公司进行工程项目建设行为。</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适用范围</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本制度适用于公司的工程项目，控股子公司可参照执行。</w:t>
      </w:r>
    </w:p>
    <w:p w:rsidR="004E0138" w:rsidRDefault="004E0138" w:rsidP="00B71155">
      <w:pPr>
        <w:pStyle w:val="af5"/>
        <w:tabs>
          <w:tab w:val="decimal" w:pos="1498"/>
        </w:tabs>
        <w:spacing w:beforeLines="50" w:before="120" w:afterLines="50" w:after="120" w:line="360" w:lineRule="auto"/>
        <w:ind w:firstLineChars="200" w:firstLine="466"/>
        <w:jc w:val="center"/>
        <w:rPr>
          <w:rFonts w:hAnsi="宋体"/>
          <w:b/>
          <w:color w:val="000000"/>
          <w:spacing w:val="-4"/>
        </w:rPr>
      </w:pPr>
      <w:bookmarkStart w:id="1237" w:name="_Toc167269687"/>
      <w:r>
        <w:rPr>
          <w:rFonts w:hAnsi="宋体" w:hint="eastAsia"/>
          <w:b/>
          <w:color w:val="000000"/>
          <w:spacing w:val="-4"/>
        </w:rPr>
        <w:t>二、岗位分工和授权批准</w:t>
      </w:r>
      <w:bookmarkEnd w:id="1237"/>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不相容岗位分离</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(1)项目建议、可行性研究人员与项目决策人员分离；</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(2)概预算编制人员与审核人员分离；</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(3)项目实施人员与价款支付人员分离；</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(4)竣工决算人员与审计人员分离。</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业务归口办理</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(1)公司的工程项目组织与实施由公司房产项目部门归口办理；</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(2)工程项目价款支付，由公司财务部门归口办理；</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(3)财务部门设置工程项目核算岗位，办理工程项目会计核算业务。</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经办和核算工程项目业务人员的素质要求</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(1)具备良好的职业道德和业务素质；</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(2)熟悉国家有关的法律法规及工程项目管理方面的专业知识；</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(3)符合公司规定的岗位规范要求。</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第六条  相关部门职责</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1、房产项目部(或基建组)</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(1)受理项目申请和项目建议；</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(2)组织项目的可行性论证和评估；</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(3)组织或委托招标；</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(4)办理工程开工的前期工作；</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(5)组织编制概、预算；</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(6)组建项目管理机构；</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(7)监督工程质量进度；</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(8)审核工程结算(工程量)；</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(9)组织项目后评价；</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(10)其他职责。</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2、财务部门</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(1)参与工程项目的可研论证与评估、决算事项；</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(2)工程项目核算；</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(3)工程价款支付；</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(4)参与工程概预算、结算审核；</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(5)参与工程建设监督。</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3、审计部门</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(1)工程审计和委托工程审计；</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(2)合同审计；</w:t>
      </w:r>
    </w:p>
    <w:p w:rsidR="004E0138" w:rsidRDefault="004E0138">
      <w:pPr>
        <w:pStyle w:val="af5"/>
        <w:tabs>
          <w:tab w:val="decimal" w:pos="1498"/>
        </w:tabs>
        <w:spacing w:beforeLines="50" w:before="120" w:afterLines="50" w:after="120" w:line="360" w:lineRule="auto"/>
        <w:ind w:firstLineChars="200" w:firstLine="464"/>
        <w:rPr>
          <w:rFonts w:hAnsi="宋体"/>
          <w:color w:val="000000"/>
          <w:spacing w:val="-4"/>
        </w:rPr>
      </w:pPr>
      <w:r>
        <w:rPr>
          <w:rFonts w:hAnsi="宋体" w:hint="eastAsia"/>
          <w:color w:val="000000"/>
          <w:spacing w:val="-4"/>
        </w:rPr>
        <w:t>(3)参与工程项目的可研论证与评估、决算事项；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(4)参与工程建设监督。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授权审批和权责划分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1、授权方式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(1)公司对董事会的授权由公司章程规定和股东大会决议；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(2)公司对董事长和总经理的授权，由公司董事会决议；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(3)总经理对工程项目建设中的相关事务的授权(如工程签证、价款支付等)，以文件方式明确。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2、权限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0"/>
        <w:gridCol w:w="1931"/>
        <w:gridCol w:w="5481"/>
      </w:tblGrid>
      <w:tr w:rsidR="004E0138">
        <w:trPr>
          <w:trHeight w:val="360"/>
          <w:jc w:val="center"/>
        </w:trPr>
        <w:tc>
          <w:tcPr>
            <w:tcW w:w="17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项  目</w:t>
            </w: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审批人</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审批权限</w:t>
            </w:r>
          </w:p>
        </w:tc>
      </w:tr>
      <w:tr w:rsidR="004E0138">
        <w:trPr>
          <w:cantSplit/>
          <w:trHeight w:val="360"/>
          <w:jc w:val="center"/>
        </w:trPr>
        <w:tc>
          <w:tcPr>
            <w:tcW w:w="177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一、工程立项</w:t>
            </w: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董事长</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(1)审批；或</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(2)授权总经理审批。</w:t>
            </w:r>
          </w:p>
        </w:tc>
      </w:tr>
      <w:tr w:rsidR="004E0138">
        <w:trPr>
          <w:cantSplit/>
          <w:trHeight w:val="360"/>
          <w:jc w:val="center"/>
        </w:trPr>
        <w:tc>
          <w:tcPr>
            <w:tcW w:w="177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总经理</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按董事会或董事长的授权审批。</w:t>
            </w:r>
          </w:p>
        </w:tc>
      </w:tr>
      <w:tr w:rsidR="004E0138">
        <w:trPr>
          <w:cantSplit/>
          <w:trHeight w:val="360"/>
          <w:jc w:val="center"/>
        </w:trPr>
        <w:tc>
          <w:tcPr>
            <w:tcW w:w="177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二、工程审批</w:t>
            </w: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股东大会</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(1)一个工程项目或在设计、技术、功能最终用途等方面密切相关的多项工程的工程造价达到或超过公司总资产的10%以上；</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(2)工程项目建成使公司的主业或产业结构发生重大变化；</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(3)公司股东大会决议需报股东大会批准的事项。</w:t>
            </w:r>
          </w:p>
        </w:tc>
      </w:tr>
      <w:tr w:rsidR="004E0138">
        <w:trPr>
          <w:cantSplit/>
          <w:trHeight w:val="360"/>
          <w:jc w:val="center"/>
        </w:trPr>
        <w:tc>
          <w:tcPr>
            <w:tcW w:w="177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董事会</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(1)对除须股东大会批准以外的工程项目进行审批或授权董事长；</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(2)对报股东大会审批的工程项目事前提出预案，经董事会决议通过后；报股东大会审批。</w:t>
            </w:r>
          </w:p>
        </w:tc>
      </w:tr>
      <w:tr w:rsidR="004E0138">
        <w:trPr>
          <w:cantSplit/>
          <w:trHeight w:val="360"/>
          <w:jc w:val="center"/>
        </w:trPr>
        <w:tc>
          <w:tcPr>
            <w:tcW w:w="177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三、工程项目外包合同签署</w:t>
            </w: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董事长</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(1)签署(由股东大会批准的项目)；</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(2)授权总经理签署(一般项目)。</w:t>
            </w:r>
          </w:p>
        </w:tc>
      </w:tr>
      <w:tr w:rsidR="004E0138">
        <w:trPr>
          <w:cantSplit/>
          <w:trHeight w:val="360"/>
          <w:jc w:val="center"/>
        </w:trPr>
        <w:tc>
          <w:tcPr>
            <w:tcW w:w="177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总经理</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(1)按授权签署。</w:t>
            </w:r>
          </w:p>
        </w:tc>
      </w:tr>
      <w:tr w:rsidR="004E0138">
        <w:trPr>
          <w:trHeight w:val="360"/>
          <w:jc w:val="center"/>
        </w:trPr>
        <w:tc>
          <w:tcPr>
            <w:tcW w:w="17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四、工程项目建设过程事务</w:t>
            </w:r>
          </w:p>
        </w:tc>
        <w:tc>
          <w:tcPr>
            <w:tcW w:w="19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授权审批人</w:t>
            </w:r>
          </w:p>
        </w:tc>
        <w:tc>
          <w:tcPr>
            <w:tcW w:w="54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按公司授权范围审批。</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3、批准和越权批准处理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(1)审批人根据公司对工程项目相关业务授权批准制度的规定，在授权范围内进行审批，不得超越审批权限；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(2)经办人在职责范围内，按照审批人的批准意见办理工程项目业务；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(3)对于审批人超越授权范围审批的工程项目业务，经办人有权拒绝并应拒绝办理，并及时向审批人的上一级授权部门报告。</w:t>
      </w:r>
      <w:bookmarkStart w:id="1238" w:name="_Toc167269688"/>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三、工程项目决策控制</w:t>
      </w:r>
      <w:bookmarkEnd w:id="1238"/>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工程项目决策控制程序图</w:t>
      </w:r>
    </w:p>
    <w:p w:rsidR="00A1095F" w:rsidRDefault="0007711E">
      <w:pPr>
        <w:pStyle w:val="af5"/>
        <w:spacing w:beforeLines="50" w:before="120" w:afterLines="50" w:after="120" w:line="360" w:lineRule="auto"/>
        <w:ind w:firstLineChars="200" w:firstLine="480"/>
        <w:rPr>
          <w:rFonts w:hAnsi="宋体"/>
          <w:color w:val="000000"/>
          <w:spacing w:val="-4"/>
        </w:rPr>
      </w:pPr>
      <w:r>
        <w:rPr>
          <w:noProof/>
        </w:rPr>
        <w:drawing>
          <wp:inline distT="0" distB="0" distL="0" distR="0" wp14:anchorId="3F642BC4" wp14:editId="00EFD307">
            <wp:extent cx="4168160" cy="4351338"/>
            <wp:effectExtent l="0" t="0" r="0" b="0"/>
            <wp:docPr id="2759" name="内容占位符 3">
              <a:extLst xmlns:a="http://schemas.openxmlformats.org/drawingml/2006/main">
                <a:ext uri="{FF2B5EF4-FFF2-40B4-BE49-F238E27FC236}">
                  <a16:creationId xmlns:a16="http://schemas.microsoft.com/office/drawing/2014/main" id="{926BEA02-997B-4C98-A15E-C76C196F04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926BEA02-997B-4C98-A15E-C76C196F04CE}"/>
                        </a:ext>
                      </a:extLst>
                    </pic:cNvPr>
                    <pic:cNvPicPr>
                      <a:picLocks noGrp="1" noChangeAspect="1"/>
                    </pic:cNvPicPr>
                  </pic:nvPicPr>
                  <pic:blipFill>
                    <a:blip r:embed="rId26"/>
                    <a:stretch>
                      <a:fillRect/>
                    </a:stretch>
                  </pic:blipFill>
                  <pic:spPr>
                    <a:xfrm>
                      <a:off x="0" y="0"/>
                      <a:ext cx="4168160" cy="4351338"/>
                    </a:xfrm>
                    <a:prstGeom prst="rect">
                      <a:avLst/>
                    </a:prstGeom>
                  </pic:spPr>
                </pic:pic>
              </a:graphicData>
            </a:graphic>
          </wp:inline>
        </w:drawing>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工程项目决策控制程序要求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980"/>
        <w:gridCol w:w="5136"/>
      </w:tblGrid>
      <w:tr w:rsidR="004E0138">
        <w:trPr>
          <w:trHeight w:val="420"/>
          <w:jc w:val="center"/>
        </w:trPr>
        <w:tc>
          <w:tcPr>
            <w:tcW w:w="208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业务操作</w:t>
            </w:r>
          </w:p>
        </w:tc>
        <w:tc>
          <w:tcPr>
            <w:tcW w:w="19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操作人</w:t>
            </w:r>
          </w:p>
        </w:tc>
        <w:tc>
          <w:tcPr>
            <w:tcW w:w="513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控制要求</w:t>
            </w:r>
          </w:p>
        </w:tc>
      </w:tr>
      <w:tr w:rsidR="004E0138">
        <w:trPr>
          <w:trHeight w:val="420"/>
          <w:jc w:val="center"/>
        </w:trPr>
        <w:tc>
          <w:tcPr>
            <w:tcW w:w="208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1、项目立项</w:t>
            </w:r>
          </w:p>
        </w:tc>
        <w:tc>
          <w:tcPr>
            <w:tcW w:w="19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董事长或总经理</w:t>
            </w:r>
          </w:p>
        </w:tc>
        <w:tc>
          <w:tcPr>
            <w:tcW w:w="513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(1)项目必须符合公司的发展需要，项目应是必要和可行的；</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(2)项目立项前已进行了初步调查研究，并由相关部门编制项目建议书，无项目建议书一般不予立项。</w:t>
            </w:r>
          </w:p>
        </w:tc>
      </w:tr>
      <w:tr w:rsidR="004E0138">
        <w:trPr>
          <w:trHeight w:val="420"/>
          <w:jc w:val="center"/>
        </w:trPr>
        <w:tc>
          <w:tcPr>
            <w:tcW w:w="208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2、可行性研究</w:t>
            </w:r>
          </w:p>
        </w:tc>
        <w:tc>
          <w:tcPr>
            <w:tcW w:w="19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由房产项目部门会同相关部门</w:t>
            </w:r>
          </w:p>
        </w:tc>
        <w:tc>
          <w:tcPr>
            <w:tcW w:w="513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(1)可行性分析应由基建、营销、生产技术、财务等部门派员参加；</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(2)对项目的必须性和可行性进一步进行研究和分析：</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①市场研究分析；</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②技术分析；</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③财务经济分析等。</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(3)编制项目可行性研究报告。</w:t>
            </w:r>
          </w:p>
        </w:tc>
      </w:tr>
      <w:tr w:rsidR="004E0138">
        <w:trPr>
          <w:trHeight w:val="420"/>
          <w:jc w:val="center"/>
        </w:trPr>
        <w:tc>
          <w:tcPr>
            <w:tcW w:w="208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3、项目评估</w:t>
            </w:r>
          </w:p>
        </w:tc>
        <w:tc>
          <w:tcPr>
            <w:tcW w:w="19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由房产项目部门组织相关专家</w:t>
            </w:r>
          </w:p>
        </w:tc>
        <w:tc>
          <w:tcPr>
            <w:tcW w:w="513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(1)评估人员应由工程、技术、财会等相关专家参加；</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(2)对可研报告的完整性、客观性进行技术经济分析和评审；</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(3)出具评审意见。</w:t>
            </w:r>
          </w:p>
        </w:tc>
      </w:tr>
      <w:tr w:rsidR="004E0138">
        <w:trPr>
          <w:trHeight w:val="420"/>
          <w:jc w:val="center"/>
        </w:trPr>
        <w:tc>
          <w:tcPr>
            <w:tcW w:w="2088"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4、项目审批</w:t>
            </w:r>
          </w:p>
        </w:tc>
        <w:tc>
          <w:tcPr>
            <w:tcW w:w="19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董事会、股东大会</w:t>
            </w:r>
          </w:p>
        </w:tc>
        <w:tc>
          <w:tcPr>
            <w:tcW w:w="513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(1)对项目的必要性、可行性和项目风险进行再评估；</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(2)对项目是否审批进行发言表决；</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(3)项目通过必须符合董事会、股东大会的议事规则；</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(4)对项目审批过程和结果记录并存入档案；</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(5)项目决策改变，必须按项目审批的程序执行，不得由一人单独决策或擅自改变决策。</w:t>
            </w:r>
          </w:p>
        </w:tc>
      </w:tr>
    </w:tbl>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bookmarkStart w:id="1239" w:name="_Toc167269689"/>
      <w:r>
        <w:rPr>
          <w:rFonts w:hAnsi="宋体" w:hint="eastAsia"/>
          <w:b/>
          <w:color w:val="000000"/>
          <w:spacing w:val="-4"/>
        </w:rPr>
        <w:lastRenderedPageBreak/>
        <w:t>四、工程项目实施控制</w:t>
      </w:r>
      <w:bookmarkEnd w:id="1239"/>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招投标管理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公司除下列情形外，所有工程项目均采用招标方式确定施工单位：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(1)自营项目；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(2)小型项目，且按国家及地方政府规定可不招标的项目。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2、招标机构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(1)除小型项目外由公司委托或招标确定招标代理公司办理；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(2)小型项目由公司工程、技术、财务、审计等部门组成招标小组招标。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3、招投标原则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(1)公平、公正、公开；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(2)投标单位不得少于3家；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(3)合理设定中标条件；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(4)保密。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概、预算控制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1、工程概算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(1)工程概算，是公司以初步设计文件为基础而编制的，是考核设计方案的经济性和合理性的重要经济指标，是确定工程规模、编制年度财务预算、资金筹措的重要依据。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(2)工程概算是由工程设计人员，依据工程概算定额和各种费用标准编制。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2、工程预算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(1)工程预算是以施工图设计为基础编制的，是公司进行招投标选择施工单位和设备、控</w:t>
      </w:r>
      <w:r>
        <w:rPr>
          <w:rFonts w:hAnsi="宋体" w:hint="eastAsia"/>
          <w:color w:val="000000"/>
          <w:spacing w:val="-4"/>
        </w:rPr>
        <w:lastRenderedPageBreak/>
        <w:t>制建设项目工程造价、进行竣工决算、编制资本预算和资金筹措计划的重要依据。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(2)工程预算由房产项目部门的专业人员或委托专业机构编制。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3、概、预算审核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工程概、预算由公司审计部门采用下列方式组织审核：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(1)组织工程、技术、财务等部门的相关人员进行审核。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(2)配备专业人员审核。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(3)委托中介机构审核。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4、工程预算必须在年初列入或年中调整列入年度财务预算，并通过财务预算对工程支出进行控制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合约控制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1、合同签订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(1)公司委托施工工程和工程物资采购必须签订施工合同。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(2)合同条款必须符合《合同法》的相关规定。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(3)财务部门事先必须对合同中的经济利益、财务结算等有关条款进行审查。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(4)在合同签署前，审计部门事前对合同进行审计。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2、合约审批。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按公司授权文件规定审批，审批人在授权范围内审批，不得越权审批。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3、合同分发与存档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工程合同(包括施工合同与采购合同)的正本存入工程档案，副本或复印件至少分送到审计、财务、房产项目(包括预、结算)等部门。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5、合同履行跟踪</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合同履行部门实时对合同的执行情况进行跟踪和检查，发现异常及时向公司主管领导报告，采取有效措施，避免或降低合同损失。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价款支付控制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1、公司办理工程项目价款支付业务，按货币资金控制制度的有关规定办理。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2、公司办理工程项目采购业务，参照公司采购存货和固定资产的有关规定办理。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3、需支付预付款的，应在合同中明确规定，预付款支付前必须经总经理审批。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4、工程进度款按下列程序办理</w:t>
      </w:r>
    </w:p>
    <w:p w:rsidR="009E401D" w:rsidRDefault="009E401D" w:rsidP="009E401D">
      <w:pPr>
        <w:pStyle w:val="af5"/>
        <w:spacing w:beforeLines="50" w:before="120" w:afterLines="50" w:after="120" w:line="360" w:lineRule="auto"/>
        <w:ind w:firstLineChars="200" w:firstLine="480"/>
        <w:rPr>
          <w:rFonts w:hAnsi="宋体"/>
          <w:color w:val="000000"/>
          <w:spacing w:val="-4"/>
        </w:rPr>
      </w:pPr>
      <w:r>
        <w:rPr>
          <w:noProof/>
        </w:rPr>
        <w:drawing>
          <wp:inline distT="0" distB="0" distL="0" distR="0" wp14:anchorId="64C766A3" wp14:editId="7256DC5E">
            <wp:extent cx="5100638" cy="3370800"/>
            <wp:effectExtent l="0" t="0" r="0" b="0"/>
            <wp:docPr id="2761" name="内容占位符 3">
              <a:extLst xmlns:a="http://schemas.openxmlformats.org/drawingml/2006/main">
                <a:ext uri="{FF2B5EF4-FFF2-40B4-BE49-F238E27FC236}">
                  <a16:creationId xmlns:a16="http://schemas.microsoft.com/office/drawing/2014/main" id="{19F96ECA-0C94-4123-BCB9-BED5E773EB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19F96ECA-0C94-4123-BCB9-BED5E773EB95}"/>
                        </a:ext>
                      </a:extLst>
                    </pic:cNvPr>
                    <pic:cNvPicPr>
                      <a:picLocks noGrp="1" noChangeAspect="1"/>
                    </pic:cNvPicPr>
                  </pic:nvPicPr>
                  <pic:blipFill>
                    <a:blip r:embed="rId27"/>
                    <a:stretch>
                      <a:fillRect/>
                    </a:stretch>
                  </pic:blipFill>
                  <pic:spPr>
                    <a:xfrm>
                      <a:off x="0" y="0"/>
                      <a:ext cx="5107048" cy="3375036"/>
                    </a:xfrm>
                    <a:prstGeom prst="rect">
                      <a:avLst/>
                    </a:prstGeom>
                  </pic:spPr>
                </pic:pic>
              </a:graphicData>
            </a:graphic>
          </wp:inline>
        </w:drawing>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(1)施工单位根据当月工程完工形象进度和施工图预算，编制工程进度表，根据累计完成进度和已付款情况编制工程价款结算单。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(2)工程监理人员对工程进度上的形象进度和工程量进行审核。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(3)工程预算人员到现场进一步核实工程形象进度、工程量，根据预算单价核实工程进度。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(4)房产项目部门负责人对工程进度表进行审批。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(5)按照公司授权，价款支付审批人，根据工程进度款和工程价款结算单，审批支付金额。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(6)财务部门进一步核实工程价款结算单，核对工程进度表、工程价款结算单、发票复核对无误后，办理支付。</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color w:val="000000"/>
          <w:spacing w:val="-4"/>
        </w:rPr>
        <w:t xml:space="preserve">第十四条 </w:t>
      </w:r>
      <w:r>
        <w:rPr>
          <w:rFonts w:hAnsi="宋体" w:hint="eastAsia"/>
          <w:bCs/>
          <w:color w:val="000000"/>
          <w:spacing w:val="-4"/>
        </w:rPr>
        <w:t>财务审核和支付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(1)会计人员对工程合同约定的价款支付方式、有关部门提高的价款支付申请及凭证、审批人的批准意见等进行审查和复核。复核无误后，方可办理价款支付手续。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(2)会计人员在办理支付过程中发现拟支付的价款与合同约定的价款支付方式及金额不符，或与工程实际完工情况不符等异常情况，及时向审批人的上级报告。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(3)因工程变更等原因造成价款支付方式及金额发生变动的，由相关部门提供完整的书面文件和其他相关资料，会计人员应对工程变更价款支付业务进行审核。</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color w:val="000000"/>
          <w:spacing w:val="-4"/>
        </w:rPr>
        <w:t xml:space="preserve">第十五条  </w:t>
      </w:r>
      <w:r>
        <w:rPr>
          <w:rFonts w:hAnsi="宋体" w:hint="eastAsia"/>
          <w:bCs/>
          <w:color w:val="000000"/>
          <w:spacing w:val="-4"/>
        </w:rPr>
        <w:t>工程质保金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(1)任何工程完工与施工单位办理竣工结算后，按合同规定预留质保金。</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(2)质保金，按合同规定到期后，由相关部门提出申请，并经房产项目部门、工程使用部门、审计部门签署意见，经批准人批准后方能支付。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(3)质保金不得提前支付。</w:t>
      </w:r>
    </w:p>
    <w:p w:rsidR="004E0138" w:rsidRDefault="004E0138">
      <w:pPr>
        <w:pStyle w:val="af5"/>
        <w:spacing w:beforeLines="50" w:before="120" w:afterLines="50" w:after="120" w:line="360" w:lineRule="auto"/>
        <w:ind w:firstLineChars="200" w:firstLine="464"/>
        <w:rPr>
          <w:rFonts w:hAnsi="宋体"/>
          <w:bCs/>
          <w:color w:val="000000"/>
          <w:spacing w:val="-4"/>
        </w:rPr>
      </w:pPr>
      <w:r>
        <w:rPr>
          <w:rFonts w:hAnsi="宋体" w:hint="eastAsia"/>
          <w:color w:val="000000"/>
          <w:spacing w:val="-4"/>
        </w:rPr>
        <w:t xml:space="preserve">第十六条  </w:t>
      </w:r>
      <w:r>
        <w:rPr>
          <w:rFonts w:hAnsi="宋体" w:hint="eastAsia"/>
          <w:bCs/>
          <w:color w:val="000000"/>
          <w:spacing w:val="-4"/>
        </w:rPr>
        <w:t>竣工结算和决算控制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1、工程完工后，由房产项目部门组织相关部门对工程进行竣工验收，审计、财务部门应参加竣工验收，竣工验收后，办理工程竣工结算和决算。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2、竣工结算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(1)工程竣工结算由施工单位编制。在工程项目竣工验收时，施工单位根据工程承包合同，施工招投标文件等编制竣工决算书。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(2)工程竣工结算由公司房产项目部门组织相关专业人员进行初步审核。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(3)工程竣工结算经初步审核后，由审计部门或委托中介机构进行审计，未经审计的竣工结算，财务部门不得支付工程结算款。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(4)工程结算审计书，施工单位和审计人员必须签字认可。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3、工程竣工决算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(1)工程竣工决算。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由公司房产项目部门编制，其内容包括工程项目从筹建开始到工程竣工交付使用为止的全部建设费用，财务决算报告主要包括竣工工程概况，竣工财务决算报表。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(2)在编制工程竣工决算前，由公司相关部门对所有财产和物资进行清理。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(3)竣工决算由公司有关部门及人员对竣工决算进行审核，重点审查决算依据是否完备，</w:t>
      </w:r>
      <w:r>
        <w:rPr>
          <w:rFonts w:hAnsi="宋体" w:hint="eastAsia"/>
          <w:color w:val="000000"/>
          <w:spacing w:val="-4"/>
        </w:rPr>
        <w:lastRenderedPageBreak/>
        <w:t>相关文件资料是否齐全，决算编制是否正确。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(4)审计部门应对竣工决算进行审核。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4、验收合格的工程项目，房产项目部门应当及时编制财产清单，办理资产移交手续。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5、工程项目核算与记录。财务部门按规定及时进行会计会计核算和记录。</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bookmarkStart w:id="1240" w:name="_Toc167269690"/>
      <w:r>
        <w:rPr>
          <w:rFonts w:hAnsi="宋体" w:hint="eastAsia"/>
          <w:b/>
          <w:color w:val="000000"/>
          <w:spacing w:val="-4"/>
        </w:rPr>
        <w:t>五、监督检查</w:t>
      </w:r>
      <w:bookmarkEnd w:id="1240"/>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监督检查主体</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1、公司监事会。依据公司章程对公司工程项目管理进行检查监督。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2、公司审计部门。依据公司授权和部门职能描述，对公司工程项目管理进行审计监督。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3、公司财务部门。依据公司授权，对公司工程项目管理进行财务监督。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4、上级对下级进行日常工作监督检查。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监督检查内容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(1)工程项目业务相关岗位及人员的设置情况。重点检查是否存在不相容职务混岗的现象；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(2)工程项目业务授权批准制度的执行情况。重点检查重要业务的授权批准手续是否健全，是否存在越权审批行为；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(3)工程项目决策责任制的建立及执行情况。重点检查责任制度是否健全，奖惩措施是否落实到位；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(4)概预算控制制度的执行情况。重点检查概预算编制的依据是否真实，是否按规定对概预算进行审核；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(5)各类款项支付制度的执行情况。重点检查是否按规定办理竣工决算、实施决算审计。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监督检查结果处理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(1)对监督检查过程中发现的工程项目内部控制中的问题和薄弱环节，负责监督检查的部门应当告知有关部门，公司有关部门应当采取措施，及时加以纠正和完善；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(2)公司监督检查部门应当按照内部管理权限向上级有关部门报告工程项目内部控制监督情况和有关部门的整改情况。</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241" w:name="_Toc410378914"/>
      <w:bookmarkStart w:id="1242" w:name="_Toc17020"/>
      <w:bookmarkStart w:id="1243" w:name="_Toc27878"/>
      <w:bookmarkStart w:id="1244" w:name="_Toc8858"/>
      <w:bookmarkStart w:id="1245" w:name="_Toc22734"/>
      <w:bookmarkStart w:id="1246" w:name="_Toc19252"/>
      <w:bookmarkStart w:id="1247" w:name="_Toc23781"/>
      <w:bookmarkStart w:id="1248" w:name="_Toc26859"/>
      <w:bookmarkStart w:id="1249" w:name="_Toc3485"/>
      <w:bookmarkStart w:id="1250" w:name="_Toc1985"/>
      <w:bookmarkStart w:id="1251" w:name="_Toc5262"/>
      <w:bookmarkStart w:id="1252" w:name="_Toc29638"/>
      <w:bookmarkStart w:id="1253" w:name="_Toc12628"/>
      <w:bookmarkStart w:id="1254" w:name="_Toc29235"/>
      <w:bookmarkStart w:id="1255" w:name="_Toc21088"/>
      <w:bookmarkStart w:id="1256" w:name="_Toc31417"/>
      <w:bookmarkStart w:id="1257" w:name="_Toc475549561"/>
      <w:bookmarkStart w:id="1258" w:name="_Toc25888"/>
      <w:bookmarkStart w:id="1259" w:name="_Toc511036598"/>
      <w:bookmarkStart w:id="1260" w:name="_Toc4750"/>
      <w:bookmarkStart w:id="1261" w:name="_Toc13955"/>
      <w:bookmarkStart w:id="1262" w:name="_Toc37148627"/>
      <w:r>
        <w:rPr>
          <w:rFonts w:hint="eastAsia"/>
        </w:rPr>
        <w:lastRenderedPageBreak/>
        <w:t>第二章</w:t>
      </w:r>
      <w:r>
        <w:rPr>
          <w:rFonts w:hint="eastAsia"/>
        </w:rPr>
        <w:t xml:space="preserve">   </w:t>
      </w:r>
      <w:r>
        <w:rPr>
          <w:rFonts w:hint="eastAsia"/>
        </w:rPr>
        <w:t>外包工程施工安全管理制度</w:t>
      </w:r>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r>
        <w:rPr>
          <w:rFonts w:hint="eastAsia"/>
        </w:rPr>
        <w:t>(</w:t>
      </w:r>
      <w:r>
        <w:rPr>
          <w:rFonts w:hint="eastAsia"/>
        </w:rPr>
        <w:t>鄂凯股</w:t>
      </w:r>
      <w:r w:rsidR="00EB4A39">
        <w:rPr>
          <w:rFonts w:hint="eastAsia"/>
        </w:rPr>
        <w:t>【</w:t>
      </w:r>
      <w:r>
        <w:rPr>
          <w:rFonts w:hint="eastAsia"/>
        </w:rPr>
        <w:t>2017</w:t>
      </w:r>
      <w:r w:rsidR="00EB4A39">
        <w:rPr>
          <w:rFonts w:hint="eastAsia"/>
        </w:rPr>
        <w:t>】</w:t>
      </w:r>
      <w:r>
        <w:rPr>
          <w:rFonts w:hint="eastAsia"/>
        </w:rPr>
        <w:t>96</w:t>
      </w:r>
      <w:r>
        <w:rPr>
          <w:rFonts w:hint="eastAsia"/>
        </w:rPr>
        <w:t>号：附件二十五）</w:t>
      </w:r>
      <w:bookmarkEnd w:id="1259"/>
      <w:bookmarkEnd w:id="1260"/>
      <w:bookmarkEnd w:id="1261"/>
      <w:bookmarkEnd w:id="1262"/>
    </w:p>
    <w:p w:rsidR="004E0138" w:rsidRDefault="004E0138">
      <w:pPr>
        <w:spacing w:beforeLines="50" w:before="120" w:afterLines="50" w:after="120" w:line="360" w:lineRule="auto"/>
        <w:rPr>
          <w:rFonts w:ascii="宋体" w:hAnsi="宋体" w:cs="宋体"/>
          <w:bCs/>
        </w:rPr>
      </w:pPr>
      <w:r>
        <w:rPr>
          <w:rFonts w:ascii="宋体" w:hAnsi="宋体" w:cs="宋体" w:hint="eastAsia"/>
          <w:bCs/>
        </w:rPr>
        <w:t>第一条 为加强外来施工安全管理，进一步明确外包工程中发包单位和承包单位之间安全施工和监管责任，确保工程项目顺利进行，杜绝安全事故发生，制定本制度。</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第二条 发包单位(项目组)在招用外包施工单位时，必须严格审查其安全资质，末经安全资质审查或审查不合格的分包单位，严禁录用。其资质审查内容为：</w:t>
      </w:r>
    </w:p>
    <w:p w:rsidR="004E0138" w:rsidRDefault="004E0138">
      <w:pPr>
        <w:spacing w:beforeLines="50" w:before="120" w:afterLines="50" w:after="120" w:line="360" w:lineRule="auto"/>
        <w:rPr>
          <w:rFonts w:ascii="宋体" w:hAnsi="宋体" w:cs="宋体"/>
          <w:bCs/>
        </w:rPr>
      </w:pPr>
      <w:r>
        <w:rPr>
          <w:rFonts w:ascii="宋体" w:hAnsi="宋体" w:cs="宋体" w:hint="eastAsia"/>
          <w:bCs/>
        </w:rPr>
        <w:t>1、有关部门颁发的营业执照和施工资质证书、安全生产许可证书。</w:t>
      </w:r>
    </w:p>
    <w:p w:rsidR="004E0138" w:rsidRDefault="004E0138">
      <w:pPr>
        <w:spacing w:beforeLines="50" w:before="120" w:afterLines="50" w:after="120" w:line="360" w:lineRule="auto"/>
        <w:rPr>
          <w:rFonts w:ascii="宋体" w:hAnsi="宋体" w:cs="宋体"/>
          <w:bCs/>
        </w:rPr>
      </w:pPr>
      <w:r>
        <w:rPr>
          <w:rFonts w:ascii="宋体" w:hAnsi="宋体" w:cs="宋体" w:hint="eastAsia"/>
          <w:bCs/>
        </w:rPr>
        <w:t>2、取证施工机械、工器具及安全防护设施、用具的配备，特种作业人员持证情况。</w:t>
      </w:r>
    </w:p>
    <w:p w:rsidR="004E0138" w:rsidRDefault="004E0138">
      <w:pPr>
        <w:spacing w:beforeLines="50" w:before="120" w:afterLines="50" w:after="120" w:line="360" w:lineRule="auto"/>
        <w:rPr>
          <w:rFonts w:ascii="宋体" w:hAnsi="宋体" w:cs="宋体"/>
          <w:bCs/>
        </w:rPr>
      </w:pPr>
      <w:r>
        <w:rPr>
          <w:rFonts w:ascii="宋体" w:hAnsi="宋体" w:cs="宋体" w:hint="eastAsia"/>
          <w:bCs/>
        </w:rPr>
        <w:t>3、其它可能影响工程安全建设的内容。</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第三条 发包单位(项目组)应与符合条件的施工单位签订《施工安全合同》，明确各自的安全职责、权利和义务，并报一份公司安全部门备案。凡由外包单位责任造成的伤亡事故，应由外包单位承担全部经济损失。事故发生后，应及时向公司领导和安环处报告，公司或安全管理部门应参与事故调查，并按规定要求上报。</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第四条 发包单位(项目组)不得将工程项目发包给不具备安全生产条件或相应资质的单位或个人，并且不允许转包，否则将承担由此造成的一切后果，同时还应指定专人对施工现场进行全过程安全监管。</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第五条 承包单位在施工前，需将施工人员名单交公司保卫部门审核、备案，如施工人员发生变化，需及时报备。若需要进入民爆生产区或库区施工，施工前需填写外来人员、车辆进入生产区及库区申请流程，经相关部门和领导审批后办理临时出入证，施工人员持证方可进入施工。</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第六条 工程施工前，发包单位(项目组)应对承包单位项目负责人和安全责任人进行安全技术事项交底，其内容有：公司安全生产通则、相关安全规章制度及对该工程项目有关联的安全注意事项，并有交底文字记录。</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第七条 发包单位(项目组)应督促承包单位在工程开工前做好全体施工人员安全教育，并责成他们自觉遵守本公司各项安全管理制度（防火、用电、高空作业安全等），强调劳动护具穿戴，尤其是安全帽要保证施工过程中时刻配戴。</w:t>
      </w:r>
    </w:p>
    <w:p w:rsidR="004E0138" w:rsidRDefault="004E0138">
      <w:pPr>
        <w:spacing w:beforeLines="50" w:before="120" w:afterLines="50" w:after="120" w:line="360" w:lineRule="auto"/>
        <w:rPr>
          <w:rFonts w:ascii="宋体" w:hAnsi="宋体" w:cs="宋体"/>
          <w:bCs/>
        </w:rPr>
      </w:pPr>
      <w:r>
        <w:rPr>
          <w:rFonts w:ascii="宋体" w:hAnsi="宋体" w:cs="宋体" w:hint="eastAsia"/>
          <w:bCs/>
        </w:rPr>
        <w:lastRenderedPageBreak/>
        <w:t>第八条 承包单位必须认真贯彻执行国家有关安全生产的法律法规和相关规定，服从公司在安全、文明施工方面的监管和指导。</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第九条 公司安全环保处或分子公司安全科为安全监管部门，应定期进入施工现场进行检查，对违反上述规定的发包单位(项目组)和承包单位相关责任人，给予处罚。</w:t>
      </w:r>
    </w:p>
    <w:p w:rsidR="004E0138" w:rsidRDefault="004E0138">
      <w:pPr>
        <w:spacing w:beforeLines="50" w:before="120" w:afterLines="50" w:after="120" w:line="360" w:lineRule="auto"/>
        <w:rPr>
          <w:rFonts w:ascii="宋体" w:hAnsi="宋体" w:cs="宋体"/>
          <w:bCs/>
        </w:rPr>
      </w:pPr>
      <w:r>
        <w:rPr>
          <w:rFonts w:ascii="宋体" w:hAnsi="宋体" w:cs="宋体" w:hint="eastAsia"/>
          <w:bCs/>
        </w:rPr>
        <w:t>1、未签订《施工安全合同》的给予发包单位(项目组)主要责任人5000—20000元罚款，未向安全监管部门报备的给予200—500元处罚。</w:t>
      </w:r>
    </w:p>
    <w:p w:rsidR="004E0138" w:rsidRDefault="004E0138">
      <w:pPr>
        <w:spacing w:beforeLines="50" w:before="120" w:afterLines="50" w:after="120" w:line="360" w:lineRule="auto"/>
        <w:rPr>
          <w:rFonts w:ascii="宋体" w:hAnsi="宋体" w:cs="宋体"/>
          <w:bCs/>
        </w:rPr>
      </w:pPr>
      <w:r>
        <w:rPr>
          <w:rFonts w:ascii="宋体" w:hAnsi="宋体" w:cs="宋体" w:hint="eastAsia"/>
          <w:bCs/>
        </w:rPr>
        <w:t>2、将工程项目发包给不具备安全生产条件或相应资质的单位或个人，或违规转包、分包的给予发包单位(项目组)主要责任人8000—30000元罚款。</w:t>
      </w:r>
    </w:p>
    <w:p w:rsidR="004E0138" w:rsidRDefault="004E0138">
      <w:pPr>
        <w:spacing w:beforeLines="50" w:before="120" w:afterLines="50" w:after="120" w:line="360" w:lineRule="auto"/>
        <w:rPr>
          <w:rFonts w:ascii="宋体" w:hAnsi="宋体" w:cs="宋体"/>
          <w:bCs/>
        </w:rPr>
      </w:pPr>
      <w:r>
        <w:rPr>
          <w:rFonts w:ascii="宋体" w:hAnsi="宋体" w:cs="宋体" w:hint="eastAsia"/>
          <w:bCs/>
        </w:rPr>
        <w:t>3、未对承包单位项目负责人和安全责任人进行安全技术事项交底的，给予发包单位(项目组)相关责任人200—500元罚款。</w:t>
      </w:r>
    </w:p>
    <w:p w:rsidR="004E0138" w:rsidRDefault="004E0138">
      <w:pPr>
        <w:spacing w:beforeLines="50" w:before="120" w:afterLines="50" w:after="120" w:line="360" w:lineRule="auto"/>
        <w:rPr>
          <w:rFonts w:ascii="宋体" w:hAnsi="宋体" w:cs="宋体"/>
          <w:bCs/>
        </w:rPr>
      </w:pPr>
      <w:r>
        <w:rPr>
          <w:rFonts w:ascii="宋体" w:hAnsi="宋体" w:cs="宋体" w:hint="eastAsia"/>
          <w:bCs/>
        </w:rPr>
        <w:t>4、承包单位施工人员未到保卫部门审核备案，或未进行安全教育，或在施工过程中有违反公司安全管理规定的，给予发包单位(项目组)和承包单位相关责任人200—500元罚款。</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第十条 项目相关单位及个人有权对施工作业过程中出现的安全隐患进行监督、举报，公司将按照相关规定对举报人进行奖励。</w:t>
      </w:r>
    </w:p>
    <w:p w:rsidR="004E0138" w:rsidRDefault="004E0138">
      <w:pPr>
        <w:spacing w:beforeLines="50" w:before="120" w:afterLines="50" w:after="120" w:line="360" w:lineRule="auto"/>
        <w:rPr>
          <w:rFonts w:ascii="宋体" w:hAnsi="宋体" w:cs="宋体"/>
          <w:bCs/>
        </w:rPr>
        <w:sectPr w:rsidR="004E0138" w:rsidSect="001F6CC3">
          <w:headerReference w:type="even" r:id="rId28"/>
          <w:headerReference w:type="default" r:id="rId29"/>
          <w:footerReference w:type="even" r:id="rId30"/>
          <w:footerReference w:type="default" r:id="rId31"/>
          <w:headerReference w:type="first" r:id="rId32"/>
          <w:footerReference w:type="first" r:id="rId33"/>
          <w:pgSz w:w="11906" w:h="16838"/>
          <w:pgMar w:top="1440" w:right="1247" w:bottom="1191" w:left="1247" w:header="851" w:footer="992" w:gutter="0"/>
          <w:cols w:space="720"/>
          <w:docGrid w:linePitch="312"/>
        </w:sectPr>
      </w:pPr>
      <w:r>
        <w:rPr>
          <w:rFonts w:ascii="宋体" w:hAnsi="宋体" w:cs="宋体" w:hint="eastAsia"/>
          <w:bCs/>
        </w:rPr>
        <w:t>第十一条 本制度适用于在集团公司范围内各类外包工程施工项目管理，由公司安环处负责解释。</w:t>
      </w:r>
    </w:p>
    <w:p w:rsidR="004E0138" w:rsidRDefault="004E0138">
      <w:pPr>
        <w:spacing w:beforeLines="50" w:before="120" w:afterLines="50" w:after="120" w:line="360" w:lineRule="auto"/>
        <w:rPr>
          <w:rFonts w:ascii="宋体" w:hAnsi="宋体" w:cs="宋体"/>
          <w:bCs/>
        </w:rPr>
      </w:pPr>
      <w:r>
        <w:rPr>
          <w:rFonts w:ascii="宋体" w:hAnsi="宋体" w:cs="宋体" w:hint="eastAsia"/>
          <w:bCs/>
        </w:rPr>
        <w:lastRenderedPageBreak/>
        <w:t>附：</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施工安全合同</w:t>
      </w:r>
    </w:p>
    <w:p w:rsidR="004E0138" w:rsidRDefault="004E0138">
      <w:pPr>
        <w:spacing w:beforeLines="50" w:before="120" w:afterLines="50" w:after="120" w:line="360" w:lineRule="auto"/>
        <w:rPr>
          <w:rFonts w:ascii="宋体" w:hAnsi="宋体" w:cs="宋体"/>
          <w:bCs/>
        </w:rPr>
      </w:pPr>
    </w:p>
    <w:p w:rsidR="004E0138" w:rsidRDefault="004E0138">
      <w:pPr>
        <w:spacing w:beforeLines="50" w:before="120" w:afterLines="50" w:after="120" w:line="360" w:lineRule="auto"/>
        <w:rPr>
          <w:rFonts w:ascii="宋体" w:hAnsi="宋体" w:cs="宋体"/>
          <w:bCs/>
        </w:rPr>
      </w:pPr>
      <w:r>
        <w:rPr>
          <w:rFonts w:ascii="宋体" w:hAnsi="宋体" w:cs="宋体" w:hint="eastAsia"/>
          <w:bCs/>
        </w:rPr>
        <w:t>甲方：湖北凯龙集团化工股份有限公司</w:t>
      </w:r>
    </w:p>
    <w:p w:rsidR="004E0138" w:rsidRDefault="004E0138">
      <w:pPr>
        <w:spacing w:beforeLines="50" w:before="120" w:afterLines="50" w:after="120" w:line="360" w:lineRule="auto"/>
        <w:rPr>
          <w:rFonts w:ascii="宋体" w:hAnsi="宋体" w:cs="宋体"/>
          <w:bCs/>
        </w:rPr>
      </w:pPr>
      <w:r>
        <w:rPr>
          <w:rFonts w:ascii="宋体" w:hAnsi="宋体" w:cs="宋体" w:hint="eastAsia"/>
          <w:bCs/>
        </w:rPr>
        <w:t xml:space="preserve">乙方： </w:t>
      </w:r>
    </w:p>
    <w:p w:rsidR="004E0138" w:rsidRDefault="004E0138">
      <w:pPr>
        <w:spacing w:beforeLines="50" w:before="120" w:afterLines="50" w:after="120" w:line="360" w:lineRule="auto"/>
        <w:rPr>
          <w:rFonts w:ascii="宋体" w:hAnsi="宋体" w:cs="宋体"/>
          <w:bCs/>
        </w:rPr>
      </w:pPr>
      <w:r>
        <w:rPr>
          <w:rFonts w:ascii="宋体" w:hAnsi="宋体" w:cs="宋体" w:hint="eastAsia"/>
          <w:bCs/>
        </w:rPr>
        <w:t>为了搞好工程项目施工作业的安全管理工作，做到“各司其职、各负其责”。经双方协商签订本合同。</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第一条 本合同为工程项目合同（合同编号：            ）的附件。</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第二条 工程项目</w:t>
      </w:r>
    </w:p>
    <w:p w:rsidR="004E0138" w:rsidRDefault="004E0138">
      <w:pPr>
        <w:spacing w:beforeLines="50" w:before="120" w:afterLines="50" w:after="120" w:line="360" w:lineRule="auto"/>
        <w:rPr>
          <w:rFonts w:ascii="宋体" w:hAnsi="宋体" w:cs="宋体"/>
          <w:bCs/>
        </w:rPr>
      </w:pPr>
      <w:r>
        <w:rPr>
          <w:rFonts w:ascii="宋体" w:hAnsi="宋体" w:cs="宋体" w:hint="eastAsia"/>
          <w:bCs/>
        </w:rPr>
        <w:t>1、工程项目名称：</w:t>
      </w:r>
    </w:p>
    <w:p w:rsidR="004E0138" w:rsidRDefault="004E0138">
      <w:pPr>
        <w:spacing w:beforeLines="50" w:before="120" w:afterLines="50" w:after="120" w:line="360" w:lineRule="auto"/>
        <w:rPr>
          <w:rFonts w:ascii="宋体" w:hAnsi="宋体" w:cs="宋体"/>
          <w:bCs/>
        </w:rPr>
      </w:pPr>
      <w:r>
        <w:rPr>
          <w:rFonts w:ascii="宋体" w:hAnsi="宋体" w:cs="宋体" w:hint="eastAsia"/>
          <w:bCs/>
        </w:rPr>
        <w:t>2、工程项目地点：</w:t>
      </w:r>
    </w:p>
    <w:p w:rsidR="004E0138" w:rsidRDefault="004E0138">
      <w:pPr>
        <w:spacing w:beforeLines="50" w:before="120" w:afterLines="50" w:after="120" w:line="360" w:lineRule="auto"/>
        <w:rPr>
          <w:rFonts w:ascii="宋体" w:hAnsi="宋体" w:cs="宋体"/>
          <w:bCs/>
        </w:rPr>
      </w:pPr>
      <w:r>
        <w:rPr>
          <w:rFonts w:ascii="宋体" w:hAnsi="宋体" w:cs="宋体" w:hint="eastAsia"/>
          <w:bCs/>
        </w:rPr>
        <w:t>3、工程项目施工期限：</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第三条 甲方安全责任</w:t>
      </w:r>
    </w:p>
    <w:p w:rsidR="004E0138" w:rsidRDefault="004E0138">
      <w:pPr>
        <w:spacing w:beforeLines="50" w:before="120" w:afterLines="50" w:after="120" w:line="360" w:lineRule="auto"/>
        <w:rPr>
          <w:rFonts w:ascii="宋体" w:hAnsi="宋体" w:cs="宋体"/>
          <w:bCs/>
        </w:rPr>
      </w:pPr>
      <w:r>
        <w:rPr>
          <w:rFonts w:ascii="宋体" w:hAnsi="宋体" w:cs="宋体" w:hint="eastAsia"/>
          <w:bCs/>
        </w:rPr>
        <w:t>1、进场施工作业前对乙方项目负责人和安全责任人进行安全事项交底。</w:t>
      </w:r>
    </w:p>
    <w:p w:rsidR="004E0138" w:rsidRDefault="004E0138">
      <w:pPr>
        <w:spacing w:beforeLines="50" w:before="120" w:afterLines="50" w:after="120" w:line="360" w:lineRule="auto"/>
        <w:rPr>
          <w:rFonts w:ascii="宋体" w:hAnsi="宋体" w:cs="宋体"/>
          <w:bCs/>
        </w:rPr>
      </w:pPr>
      <w:r>
        <w:rPr>
          <w:rFonts w:ascii="宋体" w:hAnsi="宋体" w:cs="宋体" w:hint="eastAsia"/>
          <w:bCs/>
        </w:rPr>
        <w:t>2、指定专人负责监管该项目的安全工作，并配合乙方解决因甲方因素而影响安全施工的问题。</w:t>
      </w:r>
    </w:p>
    <w:p w:rsidR="004E0138" w:rsidRDefault="004E0138">
      <w:pPr>
        <w:spacing w:beforeLines="50" w:before="120" w:afterLines="50" w:after="120" w:line="360" w:lineRule="auto"/>
        <w:rPr>
          <w:rFonts w:ascii="宋体" w:hAnsi="宋体" w:cs="宋体"/>
          <w:bCs/>
        </w:rPr>
      </w:pPr>
      <w:r>
        <w:rPr>
          <w:rFonts w:ascii="宋体" w:hAnsi="宋体" w:cs="宋体" w:hint="eastAsia"/>
          <w:bCs/>
        </w:rPr>
        <w:t>3、在有毒有害、易燃易爆、带电运行、机械运作的危险区域内作业，事先要求和协助乙方制订安全措施并监督实施。</w:t>
      </w:r>
    </w:p>
    <w:p w:rsidR="004E0138" w:rsidRDefault="004E0138">
      <w:pPr>
        <w:spacing w:beforeLines="50" w:before="120" w:afterLines="50" w:after="120" w:line="360" w:lineRule="auto"/>
        <w:rPr>
          <w:rFonts w:ascii="宋体" w:hAnsi="宋体" w:cs="宋体"/>
          <w:bCs/>
        </w:rPr>
      </w:pPr>
      <w:r>
        <w:rPr>
          <w:rFonts w:ascii="宋体" w:hAnsi="宋体" w:cs="宋体" w:hint="eastAsia"/>
          <w:bCs/>
        </w:rPr>
        <w:t>4、监督检查乙方的安全施工作业情况，对违法乱纪现象按甲方单位安全检查考核规定进行违规执罚。因乙方严重违规施工作业而影响甲方正常生产时，有权停止其施工作业至整改验收合格为止。</w:t>
      </w:r>
    </w:p>
    <w:p w:rsidR="004E0138" w:rsidRDefault="004E0138">
      <w:pPr>
        <w:spacing w:beforeLines="50" w:before="120" w:afterLines="50" w:after="120" w:line="360" w:lineRule="auto"/>
        <w:rPr>
          <w:rFonts w:ascii="宋体" w:hAnsi="宋体" w:cs="宋体"/>
          <w:bCs/>
        </w:rPr>
      </w:pPr>
      <w:r>
        <w:rPr>
          <w:rFonts w:ascii="宋体" w:hAnsi="宋体" w:cs="宋体" w:hint="eastAsia"/>
          <w:bCs/>
        </w:rPr>
        <w:t>第四条 乙方安全职责</w:t>
      </w:r>
    </w:p>
    <w:p w:rsidR="004E0138" w:rsidRDefault="004E0138">
      <w:pPr>
        <w:spacing w:beforeLines="50" w:before="120" w:afterLines="50" w:after="120" w:line="360" w:lineRule="auto"/>
        <w:rPr>
          <w:rFonts w:ascii="宋体" w:hAnsi="宋体" w:cs="宋体"/>
          <w:bCs/>
        </w:rPr>
      </w:pPr>
      <w:r>
        <w:rPr>
          <w:rFonts w:ascii="宋体" w:hAnsi="宋体" w:cs="宋体" w:hint="eastAsia"/>
          <w:bCs/>
        </w:rPr>
        <w:t>1、乙方在施工中必须严格遵守国家有关安全生产的法律法规，认真执行施工中的各类有关安全施工的要求。</w:t>
      </w:r>
    </w:p>
    <w:p w:rsidR="004E0138" w:rsidRDefault="004E0138">
      <w:pPr>
        <w:spacing w:beforeLines="50" w:before="120" w:afterLines="50" w:after="120" w:line="360" w:lineRule="auto"/>
        <w:rPr>
          <w:rFonts w:ascii="宋体" w:hAnsi="宋体" w:cs="宋体"/>
          <w:bCs/>
        </w:rPr>
      </w:pPr>
      <w:r>
        <w:rPr>
          <w:rFonts w:ascii="宋体" w:hAnsi="宋体" w:cs="宋体" w:hint="eastAsia"/>
          <w:bCs/>
        </w:rPr>
        <w:t>2、遵守公司的相关规章制度，并为施工人员配备安全帽等劳动保护用品。</w:t>
      </w:r>
    </w:p>
    <w:p w:rsidR="004E0138" w:rsidRDefault="004E0138">
      <w:pPr>
        <w:spacing w:beforeLines="50" w:before="120" w:afterLines="50" w:after="120" w:line="360" w:lineRule="auto"/>
        <w:rPr>
          <w:rFonts w:ascii="宋体" w:hAnsi="宋体" w:cs="宋体"/>
          <w:bCs/>
        </w:rPr>
      </w:pPr>
      <w:r>
        <w:rPr>
          <w:rFonts w:ascii="宋体" w:hAnsi="宋体" w:cs="宋体" w:hint="eastAsia"/>
          <w:bCs/>
        </w:rPr>
        <w:lastRenderedPageBreak/>
        <w:t>3、建立安全管理网络和安全管理机构，并按规定配备专兼职安全管理人员，对所有施工人员进行岗前安全教育，并结合实际层层人人签订安全责任书。</w:t>
      </w:r>
    </w:p>
    <w:p w:rsidR="004E0138" w:rsidRDefault="004E0138">
      <w:pPr>
        <w:spacing w:beforeLines="50" w:before="120" w:afterLines="50" w:after="120" w:line="360" w:lineRule="auto"/>
        <w:rPr>
          <w:rFonts w:ascii="宋体" w:hAnsi="宋体" w:cs="宋体"/>
          <w:bCs/>
        </w:rPr>
      </w:pPr>
      <w:r>
        <w:rPr>
          <w:rFonts w:ascii="宋体" w:hAnsi="宋体" w:cs="宋体" w:hint="eastAsia"/>
          <w:bCs/>
        </w:rPr>
        <w:t>4、所有特种作业人员必须持证上岗。施工机械、工器具必须俱备相应资质和安全防护设施。</w:t>
      </w:r>
    </w:p>
    <w:p w:rsidR="004E0138" w:rsidRDefault="004E0138">
      <w:pPr>
        <w:spacing w:beforeLines="50" w:before="120" w:afterLines="50" w:after="120" w:line="360" w:lineRule="auto"/>
        <w:rPr>
          <w:rFonts w:ascii="宋体" w:hAnsi="宋体" w:cs="宋体"/>
          <w:bCs/>
        </w:rPr>
      </w:pPr>
      <w:r>
        <w:rPr>
          <w:rFonts w:ascii="宋体" w:hAnsi="宋体" w:cs="宋体" w:hint="eastAsia"/>
          <w:bCs/>
        </w:rPr>
        <w:t>5、需使用甲方的机械、电器等设备、设施，必须经得甲方同意，并对其安全防护措施负责和承担安全责任。</w:t>
      </w:r>
    </w:p>
    <w:p w:rsidR="004E0138" w:rsidRDefault="004E0138">
      <w:pPr>
        <w:spacing w:beforeLines="50" w:before="120" w:afterLines="50" w:after="120" w:line="360" w:lineRule="auto"/>
        <w:rPr>
          <w:rFonts w:ascii="宋体" w:hAnsi="宋体" w:cs="宋体"/>
          <w:bCs/>
        </w:rPr>
      </w:pPr>
      <w:r>
        <w:rPr>
          <w:rFonts w:ascii="宋体" w:hAnsi="宋体" w:cs="宋体" w:hint="eastAsia"/>
          <w:bCs/>
        </w:rPr>
        <w:t>6、教育和监管所属人员在未经甲方允许，不得随意进入非施工作业项目区域或触摸、启动机械、电器、控制阀等设备，否则承担由此引起的一切后果。</w:t>
      </w:r>
    </w:p>
    <w:p w:rsidR="004E0138" w:rsidRDefault="004E0138">
      <w:pPr>
        <w:spacing w:beforeLines="50" w:before="120" w:afterLines="50" w:after="120" w:line="360" w:lineRule="auto"/>
        <w:rPr>
          <w:rFonts w:ascii="宋体" w:hAnsi="宋体" w:cs="宋体"/>
          <w:bCs/>
        </w:rPr>
      </w:pPr>
      <w:r>
        <w:rPr>
          <w:rFonts w:ascii="宋体" w:hAnsi="宋体" w:cs="宋体" w:hint="eastAsia"/>
          <w:bCs/>
        </w:rPr>
        <w:t>7、在施工过程中造成的一切安全事故和损失，均由乙方承担全部经济责任和法律责任。发生安全事故，造成甲方经济损失时，应由乙方予以赔偿。</w:t>
      </w:r>
    </w:p>
    <w:p w:rsidR="004E0138" w:rsidRDefault="004E0138">
      <w:pPr>
        <w:spacing w:beforeLines="50" w:before="120" w:afterLines="50" w:after="120" w:line="360" w:lineRule="auto"/>
        <w:rPr>
          <w:rFonts w:ascii="宋体" w:hAnsi="宋体" w:cs="宋体"/>
          <w:bCs/>
        </w:rPr>
      </w:pPr>
      <w:r>
        <w:rPr>
          <w:rFonts w:ascii="宋体" w:hAnsi="宋体" w:cs="宋体" w:hint="eastAsia"/>
          <w:bCs/>
        </w:rPr>
        <w:t>本合同正本一式二份，副本八份，合同双方各执正本一份，副本四份。由双方法定代表人或其授权的代理人签署与加盖公章后生效，工程竣工验收合格后失效。 </w:t>
      </w:r>
    </w:p>
    <w:p w:rsidR="004E0138" w:rsidRDefault="004E0138">
      <w:pPr>
        <w:spacing w:beforeLines="50" w:before="120" w:afterLines="50" w:after="120" w:line="360" w:lineRule="auto"/>
        <w:rPr>
          <w:rFonts w:ascii="宋体" w:hAnsi="宋体" w:cs="宋体"/>
          <w:bCs/>
        </w:rPr>
      </w:pPr>
    </w:p>
    <w:p w:rsidR="004E0138" w:rsidRDefault="004E0138">
      <w:pPr>
        <w:spacing w:beforeLines="50" w:before="120" w:afterLines="50" w:after="120" w:line="360" w:lineRule="auto"/>
        <w:rPr>
          <w:rFonts w:ascii="宋体" w:hAnsi="宋体" w:cs="宋体"/>
          <w:bCs/>
        </w:rPr>
      </w:pPr>
      <w:r>
        <w:rPr>
          <w:rFonts w:ascii="宋体" w:hAnsi="宋体" w:cs="宋体" w:hint="eastAsia"/>
          <w:bCs/>
        </w:rPr>
        <w:t>甲    方（盖章）：                      乙    方（盖章）：</w:t>
      </w:r>
    </w:p>
    <w:p w:rsidR="004E0138" w:rsidRDefault="004E0138">
      <w:pPr>
        <w:spacing w:beforeLines="50" w:before="120" w:afterLines="50" w:after="120" w:line="360" w:lineRule="auto"/>
        <w:rPr>
          <w:rFonts w:ascii="宋体" w:hAnsi="宋体" w:cs="宋体"/>
          <w:bCs/>
        </w:rPr>
      </w:pPr>
      <w:r>
        <w:rPr>
          <w:rFonts w:ascii="宋体" w:hAnsi="宋体" w:cs="宋体" w:hint="eastAsia"/>
          <w:bCs/>
        </w:rPr>
        <w:t xml:space="preserve">法定代表（或授权人签字）： </w:t>
      </w:r>
      <w:r>
        <w:rPr>
          <w:rFonts w:ascii="宋体" w:hAnsi="宋体" w:cs="宋体" w:hint="eastAsia"/>
          <w:bCs/>
        </w:rPr>
        <w:tab/>
      </w:r>
      <w:r>
        <w:rPr>
          <w:rFonts w:ascii="宋体" w:hAnsi="宋体" w:cs="宋体" w:hint="eastAsia"/>
          <w:bCs/>
        </w:rPr>
        <w:tab/>
      </w:r>
      <w:r>
        <w:rPr>
          <w:rFonts w:ascii="宋体" w:hAnsi="宋体" w:cs="宋体" w:hint="eastAsia"/>
          <w:bCs/>
        </w:rPr>
        <w:tab/>
      </w:r>
      <w:r>
        <w:rPr>
          <w:rFonts w:ascii="宋体" w:hAnsi="宋体" w:cs="宋体" w:hint="eastAsia"/>
          <w:bCs/>
        </w:rPr>
        <w:tab/>
        <w:t xml:space="preserve"> 法定代表（或授权人签字）：</w:t>
      </w:r>
    </w:p>
    <w:p w:rsidR="004E0138" w:rsidRDefault="004E0138">
      <w:pPr>
        <w:spacing w:beforeLines="50" w:before="120" w:afterLines="50" w:after="120" w:line="360" w:lineRule="auto"/>
        <w:rPr>
          <w:rFonts w:ascii="宋体" w:hAnsi="宋体" w:cs="宋体"/>
          <w:bCs/>
        </w:rPr>
      </w:pPr>
      <w:r>
        <w:rPr>
          <w:rFonts w:ascii="宋体" w:hAnsi="宋体" w:cs="宋体" w:hint="eastAsia"/>
          <w:bCs/>
        </w:rPr>
        <w:t>经办人（签字）：                        经办人（签字）：</w:t>
      </w:r>
    </w:p>
    <w:p w:rsidR="004E0138" w:rsidRDefault="004E0138">
      <w:pPr>
        <w:spacing w:beforeLines="50" w:before="120" w:afterLines="50" w:after="120" w:line="360" w:lineRule="auto"/>
        <w:rPr>
          <w:rFonts w:ascii="宋体" w:hAnsi="宋体" w:cs="宋体"/>
          <w:bCs/>
        </w:rPr>
      </w:pPr>
      <w:r>
        <w:rPr>
          <w:rFonts w:ascii="宋体" w:hAnsi="宋体" w:cs="宋体" w:hint="eastAsia"/>
          <w:bCs/>
        </w:rPr>
        <w:t>年    月    日</w:t>
      </w:r>
      <w:r>
        <w:rPr>
          <w:rFonts w:ascii="宋体" w:hAnsi="宋体" w:cs="宋体" w:hint="eastAsia"/>
          <w:bCs/>
        </w:rPr>
        <w:tab/>
      </w:r>
      <w:r>
        <w:rPr>
          <w:rFonts w:ascii="宋体" w:hAnsi="宋体" w:cs="宋体" w:hint="eastAsia"/>
          <w:bCs/>
        </w:rPr>
        <w:tab/>
      </w:r>
      <w:r>
        <w:rPr>
          <w:rFonts w:ascii="宋体" w:hAnsi="宋体" w:cs="宋体" w:hint="eastAsia"/>
          <w:bCs/>
        </w:rPr>
        <w:tab/>
      </w:r>
      <w:r>
        <w:rPr>
          <w:rFonts w:ascii="宋体" w:hAnsi="宋体" w:cs="宋体" w:hint="eastAsia"/>
          <w:bCs/>
        </w:rPr>
        <w:tab/>
      </w:r>
      <w:r>
        <w:rPr>
          <w:rFonts w:ascii="宋体" w:hAnsi="宋体" w:cs="宋体" w:hint="eastAsia"/>
          <w:bCs/>
        </w:rPr>
        <w:tab/>
      </w:r>
      <w:r>
        <w:rPr>
          <w:rFonts w:ascii="宋体" w:hAnsi="宋体" w:cs="宋体" w:hint="eastAsia"/>
          <w:bCs/>
        </w:rPr>
        <w:tab/>
      </w:r>
      <w:r>
        <w:rPr>
          <w:rFonts w:ascii="宋体" w:hAnsi="宋体" w:cs="宋体" w:hint="eastAsia"/>
          <w:bCs/>
        </w:rPr>
        <w:tab/>
        <w:t xml:space="preserve"> 年    月    日</w:t>
      </w: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1551D3" w:rsidRDefault="001551D3">
      <w:pPr>
        <w:spacing w:beforeLines="50" w:before="120" w:afterLines="50" w:after="120" w:line="360" w:lineRule="auto"/>
      </w:pP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2C7F5B" w:rsidRDefault="002C7F5B">
      <w:pPr>
        <w:spacing w:beforeLines="50" w:before="120" w:afterLines="50" w:after="120" w:line="360" w:lineRule="auto"/>
      </w:pPr>
    </w:p>
    <w:p w:rsidR="001551D3" w:rsidRDefault="004E0138" w:rsidP="001551D3">
      <w:pPr>
        <w:pStyle w:val="1"/>
      </w:pPr>
      <w:r>
        <w:br w:type="page"/>
      </w:r>
      <w:bookmarkStart w:id="1263" w:name="_Toc410378915"/>
      <w:bookmarkStart w:id="1264" w:name="_Toc29654"/>
      <w:bookmarkStart w:id="1265" w:name="_Toc10932"/>
      <w:bookmarkStart w:id="1266" w:name="_Toc5346"/>
      <w:bookmarkStart w:id="1267" w:name="_Toc15773"/>
      <w:bookmarkStart w:id="1268" w:name="_Toc12109"/>
      <w:bookmarkStart w:id="1269" w:name="_Toc29641"/>
      <w:bookmarkStart w:id="1270" w:name="_Toc1225"/>
      <w:bookmarkStart w:id="1271" w:name="_Toc27769"/>
      <w:bookmarkStart w:id="1272" w:name="_Toc10851"/>
      <w:bookmarkStart w:id="1273" w:name="_Toc21280"/>
      <w:bookmarkStart w:id="1274" w:name="_Toc19554"/>
      <w:bookmarkStart w:id="1275" w:name="_Toc2911"/>
      <w:bookmarkStart w:id="1276" w:name="_Toc25990"/>
      <w:bookmarkStart w:id="1277" w:name="_Toc11625"/>
      <w:bookmarkStart w:id="1278" w:name="_Toc22753"/>
      <w:bookmarkStart w:id="1279" w:name="_Toc475549563"/>
      <w:bookmarkStart w:id="1280" w:name="_Toc5910"/>
      <w:bookmarkStart w:id="1281" w:name="_Toc511036599"/>
      <w:bookmarkStart w:id="1282" w:name="_Toc20203"/>
      <w:bookmarkStart w:id="1283" w:name="_Toc8357"/>
      <w:bookmarkStart w:id="1284" w:name="_Toc37148628"/>
      <w:r w:rsidRPr="001551D3">
        <w:rPr>
          <w:rFonts w:hint="eastAsia"/>
        </w:rPr>
        <w:lastRenderedPageBreak/>
        <w:t>第</w:t>
      </w:r>
      <w:r w:rsidR="005153FE" w:rsidRPr="001551D3">
        <w:rPr>
          <w:rFonts w:hint="eastAsia"/>
        </w:rPr>
        <w:t>八</w:t>
      </w:r>
      <w:r w:rsidRPr="001551D3">
        <w:rPr>
          <w:rFonts w:hint="eastAsia"/>
        </w:rPr>
        <w:t>篇</w:t>
      </w:r>
      <w:r w:rsidRPr="001551D3">
        <w:rPr>
          <w:rFonts w:hint="eastAsia"/>
        </w:rPr>
        <w:t xml:space="preserve">  </w:t>
      </w:r>
      <w:r w:rsidRPr="001551D3">
        <w:rPr>
          <w:rFonts w:hint="eastAsia"/>
        </w:rPr>
        <w:t>产品研发内部控制制度</w:t>
      </w:r>
      <w:bookmarkStart w:id="1285" w:name="_Toc410378916"/>
      <w:bookmarkStart w:id="1286" w:name="_Toc2594"/>
      <w:bookmarkStart w:id="1287" w:name="_Toc26967"/>
      <w:bookmarkStart w:id="1288" w:name="_Toc32542"/>
      <w:bookmarkStart w:id="1289" w:name="_Toc29049"/>
      <w:bookmarkStart w:id="1290" w:name="_Toc27917"/>
      <w:bookmarkStart w:id="1291" w:name="_Toc29442"/>
      <w:bookmarkStart w:id="1292" w:name="_Toc24255"/>
      <w:bookmarkStart w:id="1293" w:name="_Toc6991"/>
      <w:bookmarkStart w:id="1294" w:name="_Toc3400"/>
      <w:bookmarkStart w:id="1295" w:name="_Toc24059"/>
      <w:bookmarkStart w:id="1296" w:name="_Toc31221"/>
      <w:bookmarkStart w:id="1297" w:name="_Toc28403"/>
      <w:bookmarkStart w:id="1298" w:name="_Toc20734"/>
      <w:bookmarkStart w:id="1299" w:name="_Toc17402"/>
      <w:bookmarkStart w:id="1300" w:name="_Toc10773"/>
      <w:bookmarkStart w:id="1301" w:name="_Toc475549564"/>
      <w:bookmarkStart w:id="1302" w:name="_Toc29393"/>
      <w:bookmarkStart w:id="1303" w:name="_Toc511036600"/>
      <w:bookmarkStart w:id="1304" w:name="_Toc14183"/>
      <w:bookmarkStart w:id="1305" w:name="_Toc22333"/>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rsidR="004E0138" w:rsidRPr="00D01B41" w:rsidRDefault="004E0138" w:rsidP="00D01B41">
      <w:pPr>
        <w:pStyle w:val="2"/>
      </w:pPr>
      <w:bookmarkStart w:id="1306" w:name="_Toc37148629"/>
      <w:r w:rsidRPr="00D01B41">
        <w:rPr>
          <w:rFonts w:hint="eastAsia"/>
        </w:rPr>
        <w:t>第一章</w:t>
      </w:r>
      <w:r w:rsidRPr="00D01B41">
        <w:rPr>
          <w:rFonts w:hint="eastAsia"/>
        </w:rPr>
        <w:t xml:space="preserve">  </w:t>
      </w:r>
      <w:r w:rsidRPr="00D01B41">
        <w:rPr>
          <w:rFonts w:hint="eastAsia"/>
        </w:rPr>
        <w:t>产品开发控制制度</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一、目的和适用范围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通过对设计和开发全过程进行控制，确保设计和开发的结果满足规定的要求。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适用于本公司新产品研制和开发、产品改进设计过程的控制。</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二、职责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项目承担部门(或项目组)负责按本程序要求做好所承担项目的策划、实施、控制。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质技处负责对设计和开发项目的实施情况进行监督检查及项目鉴定验收组织工作，相关文件的归档管理。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总工程师负责设计和开发输出文件的批准。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各相关部门配合做好设计和开发实施与控制工作。</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三、设计和开发策划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项目承担部门(或项目组)，根据项目目标，在设计、开发前做好策划工作，策划内容包括：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明确划分设计和开发过程的组成阶段，规定每一阶段的工作内容和要求，通常包括：总体方案设计阶段，产品设计阶段(配方、包装设计等)，工艺设计阶段，生产线和设备设计阶段，产品试制阶段，型式试验阶段，小批量试产阶段等。根据设计和开发项目的内容和复杂程度，可对这些阶段进行适当的删减或调整，有外包过程的应说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b)确定每一个设计和开发阶段需开展的评审、验证和确认活动，包括活动的时机、参与人员和活动要求；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c)明确规定设计和开发活动的任务、分工、职责的权限；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d)明确参与设计的不同的职能部门或小组之间的接口、职责、沟通过程。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第八条 根据设计和开发的范围、内容、要求及复杂程度，确定是否需要编制设计和开发计划书(计划书包括4.1.1条策划的内容)；通常情况下，由公司下达的设计和开发项目需编制设计开发计划书。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设计和开发策划完毕后，较大项目设计和开发方案报质技处、由质技处组织进行讨论、审核后报公司领导批准，一般项目报总工程师审核批准。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在设计和开发的进展过程中，因各种因素导致变化，原方案不适应或因时间进度等不适宜，则需对原设计方案予以更新，更新后的方案应再次审核、批准。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设计和开发计划书经审批后，报质技处备案。</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四、设计和开发输入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项目承担部门(或项目组)确定与产品有关要求的输入，编制设计和开发任务书，内容应包括：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a)产品功能和性能方面的要求；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b)适用的法律法规要求，如环境、安全性等方面的要求；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c)过去类似文件中证明是有效和必要的要求，往往是对合同中顾客未明示要求的必要补充；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d)其他所必需的要求。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应对设计输入进行评审，根据产品特点、复杂性、成熟程度选择适合的评审方式，这些方式包括：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a)会议评审：适合于产品性能要求高、设计和开发难度大、以往没有类似的经验或可能涉及较大投资的。由总工程师组织相关部门人员进行评审，评审结果填入《设计和开发会议评审记录》(见附录A)；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b)会签评审：适用以上情况之外的设计和开发输入评审，由设计开发承担部门或项目组将任务书报技术部门、安环部门、质管部门等进行会签，会签意见及结果填入《设计和开发会签评审记录》(见附录B)。</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评审应确保输入准确性、充分性、适应性，评审时应特别注意那些不完整的、含糊或矛盾的要求，评审应确保这些要求得到澄清和解决。</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第十五条  设计和开发任务书应由项目承担部门(或项目组)负责人审核、总工程师批准，并报质技处备案。</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五、设计和开发输出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设计和开发输出应针对设计和开发输入进行验证的方式给出，输出的内容包括：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a)满足设计和开发输入的要求，即输出的结果必须包括全部的输入要求；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b)设计图纸和技术文件，如产品标准、工艺文件、检验文件、采购要求等；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c)规定对产品的安全和正常使用所必需的产品特性。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设计和开发输出的文件在发布前由项目承担部门(或项目组)负责人审核，总工程师批准。</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六、设计和开发评审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依据设计和开发策划的安排，对设计和开发进行系统的评审，对大型复杂项目可分阶段进行多次评审。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阶段性的设计和开发结果，也包括与该结果相关的内容，通常用文件形式表达。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设计和开发阶段活动的有关职能的代表参加评审，必要时可以请顾客或与产品设计相关的方面人员参加评审。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评审的方式包括会议评审、会签评审。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若进行会议评审时，由项目承担人员介绍被评审阶段设计和开发的结果，由参加评审人员发表意见、讨论，形成评审结果，填入《设计和开发会议评审记录》。若进行会签评审时，由评审人员在《设计和开发会签评审记录》签署意见后，报总工程师形成评审结果。评审后需改进的由项目承担部门或项目组采取必要措施加以解决，并形成记录，由质技处组织跟踪检查。</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七、设计和开发验证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在产品设计和开发的适当阶段进行验证，在设计和开发策划中予以安排。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设计和开发过程中的结果，可以是图纸、文件、样品。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第二十五条  由设计和开发的人员来完成验证，也可以由检测人员及其他辅助人员参加。</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验证的方法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a)变换方法进行计算；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b)与证实是成功的类似设计对比；</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c)进行试验；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d)设计和开发结果正式发布前的评审。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验证结果必须有相应的记录，可以是计算表、对比报告、试验报告、设计文件终审记录等，对验证发现的问题，由项目承担部门或项目组采取相应的措施加以解决，并形成记录。</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八、设计和开发确认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为确保产品能满足规定的使用要求或已知预期用途的要求，及项目达到设定的目标要求，对设计和开发进行确认。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在设计和开发完成后、批产品正式生产之前，应进行确认。如果在产品交付或实施前全部确认不可能做到，则必须在此前最大限度地完成可能进行的部分的确认(如可在模拟使用条件下进行)。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确认的时机应在设计和开发的策划阶段予以规定。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确认对象是设计和开发产品(通常是最终产品，也可能是过程中间产品)或项目。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第三十一条  确认的参加人员为设计和开发的人员、有关技术人员、技术委员会成员。必要时，请顾客参与确认。由外单位组织的鉴定，人员由组织单位确定。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第三十二条  对产品应在实际的使用条件下试用或测试，或在模拟的条件下进行模拟试验；对项目还应按项目要求进行鉴定验收。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第三十三条  对公司下达的项目用召开鉴定会的方式予以确认。由项目承担部门或项目组向质技处提出鉴定申请(附项目总结报告及相关资料)，质技处接到申请后，对项目实施情况和提交的有关资料进行核实后，报请公司领导同意，组织技术委员会成员进行鉴定验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第三十四条  需要进行外部鉴定的项目，由质技处对外联系，做好鉴定验收准备工作。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第三十五条  对一般性的项目，由项目承担部门或项目组向质技处提出鉴定申请(附项目总结报告及相关资料)，由质技处组织相关部门人员进行鉴定。涉及到质技处承担的项目，由总工程师组织相关部门人员进行鉴定。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第三十六条  确认中发现的问题应采取有效的措施加以解决。</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第三十七条  确认的结果及采取的措施应予以记录，由质技处予以保存，如鉴定报告。</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九、设计和开发更改的控制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第三十八条  当设计和开发结果(包括阶段性结果和最终结果)已得到批准，发现其中可能有不适当情形，应进行设计和开发更改。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第三十九条  设计和开发是否需要更改应由具有资格的人员进行识别和确认。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第四十条  设计和开发更改的评价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a)当更改涉及到系统变化时，应进行评审、验证、确认活动，由项目承担部门或项目组分别按以上规定执行；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b)对一般性的更改，由项目承担部门或项目组组织相关人员进行会签评审；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对已形成稳定批量生产的产品的配方、工艺、规格型号、包装等局部更改时，应评价更改对产品的组成部分和已交付产品的影响程度，当涉及到系统变化时，按本条a)执行，一般情况下，由质技处组织相关人员进行会签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第四十一条  设计和开发的变更应形成文件，并予以记录。更改的内容在实施之前应得到批准，按文件控制程序执行。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第四十二条  更改评价的结果和随后采取的更改措施(包括更改的主要内容、更改信息传递、更改的实施要求和相关的更改等)必须予以记录并加以保持。</w:t>
      </w:r>
    </w:p>
    <w:p w:rsidR="004E0138" w:rsidRPr="007557C9"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B71155" w:rsidRDefault="00B71155">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设计和开发会议评审记录</w:t>
      </w:r>
    </w:p>
    <w:p w:rsidR="004E0138" w:rsidRDefault="004E0138">
      <w:pPr>
        <w:pStyle w:val="af5"/>
        <w:spacing w:beforeLines="50" w:before="120" w:afterLines="50" w:after="120" w:line="360" w:lineRule="auto"/>
        <w:ind w:firstLineChars="3076" w:firstLine="7136"/>
        <w:rPr>
          <w:rFonts w:hAnsi="宋体"/>
          <w:color w:val="000000"/>
          <w:spacing w:val="-4"/>
        </w:rPr>
      </w:pPr>
      <w:r>
        <w:rPr>
          <w:rFonts w:hAnsi="宋体" w:hint="eastAsia"/>
          <w:color w:val="000000"/>
          <w:spacing w:val="-4"/>
        </w:rPr>
        <w:t>QR703-01表</w:t>
      </w:r>
    </w:p>
    <w:p w:rsidR="004E0138" w:rsidRDefault="004E0138">
      <w:pPr>
        <w:pStyle w:val="af5"/>
        <w:spacing w:beforeLines="50" w:before="120" w:afterLines="50" w:after="120" w:line="360" w:lineRule="auto"/>
        <w:ind w:firstLineChars="2320" w:firstLine="5382"/>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1"/>
        <w:gridCol w:w="3129"/>
        <w:gridCol w:w="60"/>
        <w:gridCol w:w="1542"/>
        <w:gridCol w:w="2688"/>
      </w:tblGrid>
      <w:tr w:rsidR="004E0138">
        <w:trPr>
          <w:trHeight w:val="627"/>
        </w:trPr>
        <w:tc>
          <w:tcPr>
            <w:tcW w:w="194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品或项目名称</w:t>
            </w:r>
          </w:p>
        </w:tc>
        <w:tc>
          <w:tcPr>
            <w:tcW w:w="3129"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会议时间</w:t>
            </w:r>
          </w:p>
        </w:tc>
        <w:tc>
          <w:tcPr>
            <w:tcW w:w="2688"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627"/>
        </w:trPr>
        <w:tc>
          <w:tcPr>
            <w:tcW w:w="194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主持人</w:t>
            </w:r>
          </w:p>
        </w:tc>
        <w:tc>
          <w:tcPr>
            <w:tcW w:w="318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4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会议地点</w:t>
            </w:r>
          </w:p>
        </w:tc>
        <w:tc>
          <w:tcPr>
            <w:tcW w:w="2688"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103"/>
        </w:trPr>
        <w:tc>
          <w:tcPr>
            <w:tcW w:w="9360"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参加评审人员</w:t>
            </w:r>
          </w:p>
        </w:tc>
      </w:tr>
      <w:tr w:rsidR="004E0138">
        <w:trPr>
          <w:cantSplit/>
          <w:trHeight w:val="1314"/>
        </w:trPr>
        <w:tc>
          <w:tcPr>
            <w:tcW w:w="9360"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评审内容</w:t>
            </w:r>
          </w:p>
        </w:tc>
      </w:tr>
      <w:tr w:rsidR="004E0138">
        <w:trPr>
          <w:cantSplit/>
          <w:trHeight w:val="3500"/>
        </w:trPr>
        <w:tc>
          <w:tcPr>
            <w:tcW w:w="9360"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评审结果</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ind w:firstLineChars="2047" w:firstLine="4749"/>
              <w:rPr>
                <w:rFonts w:hAnsi="宋体" w:cs="Courier New"/>
                <w:color w:val="000000"/>
                <w:spacing w:val="-4"/>
              </w:rPr>
            </w:pPr>
            <w:r>
              <w:rPr>
                <w:rFonts w:hAnsi="宋体" w:cs="Courier New" w:hint="eastAsia"/>
                <w:color w:val="000000"/>
                <w:spacing w:val="-4"/>
              </w:rPr>
              <w:t xml:space="preserve">  评审负责人：          年   月    日</w:t>
            </w:r>
          </w:p>
        </w:tc>
      </w:tr>
      <w:tr w:rsidR="004E0138">
        <w:trPr>
          <w:cantSplit/>
          <w:trHeight w:val="2818"/>
        </w:trPr>
        <w:tc>
          <w:tcPr>
            <w:tcW w:w="9360"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改进措施的跟踪验证情况</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rsidP="00827B23">
            <w:pPr>
              <w:pStyle w:val="af5"/>
              <w:spacing w:beforeLines="50" w:before="120" w:afterLines="50" w:after="120" w:line="360" w:lineRule="auto"/>
              <w:ind w:firstLineChars="1955" w:firstLine="4536"/>
              <w:rPr>
                <w:rFonts w:hAnsi="宋体" w:cs="Courier New"/>
                <w:color w:val="000000"/>
                <w:spacing w:val="-4"/>
              </w:rPr>
            </w:pPr>
            <w:r>
              <w:rPr>
                <w:rFonts w:hAnsi="宋体" w:cs="Courier New" w:hint="eastAsia"/>
                <w:color w:val="000000"/>
                <w:spacing w:val="-4"/>
              </w:rPr>
              <w:t xml:space="preserve">   验证部门：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附录B</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设计和开发会签评审记录</w:t>
      </w:r>
    </w:p>
    <w:p w:rsidR="004E0138" w:rsidRDefault="004E0138">
      <w:pPr>
        <w:pStyle w:val="af5"/>
        <w:spacing w:beforeLines="50" w:before="120" w:afterLines="50" w:after="120" w:line="360" w:lineRule="auto"/>
        <w:ind w:firstLineChars="2944" w:firstLine="6830"/>
        <w:rPr>
          <w:rFonts w:hAnsi="宋体"/>
          <w:color w:val="000000"/>
          <w:spacing w:val="-4"/>
        </w:rPr>
      </w:pPr>
      <w:r>
        <w:rPr>
          <w:rFonts w:hAnsi="宋体" w:hint="eastAsia"/>
          <w:color w:val="000000"/>
          <w:spacing w:val="-4"/>
        </w:rPr>
        <w:t>QR703-02表</w:t>
      </w:r>
    </w:p>
    <w:p w:rsidR="004E0138" w:rsidRDefault="004E0138">
      <w:pPr>
        <w:pStyle w:val="af5"/>
        <w:spacing w:beforeLines="50" w:before="120" w:afterLines="50" w:after="120" w:line="360" w:lineRule="auto"/>
        <w:ind w:firstLineChars="2275" w:firstLine="5278"/>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0"/>
        <w:gridCol w:w="919"/>
        <w:gridCol w:w="4061"/>
        <w:gridCol w:w="1154"/>
        <w:gridCol w:w="1603"/>
      </w:tblGrid>
      <w:tr w:rsidR="004E0138">
        <w:trPr>
          <w:cantSplit/>
          <w:trHeight w:val="568"/>
        </w:trPr>
        <w:tc>
          <w:tcPr>
            <w:tcW w:w="212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产品或项目名称</w:t>
            </w:r>
          </w:p>
        </w:tc>
        <w:tc>
          <w:tcPr>
            <w:tcW w:w="6818"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416"/>
        </w:trPr>
        <w:tc>
          <w:tcPr>
            <w:tcW w:w="8947"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评审内容</w:t>
            </w:r>
          </w:p>
        </w:tc>
      </w:tr>
      <w:tr w:rsidR="004E0138">
        <w:trPr>
          <w:trHeight w:val="465"/>
        </w:trPr>
        <w:tc>
          <w:tcPr>
            <w:tcW w:w="121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评审部门</w:t>
            </w:r>
          </w:p>
        </w:tc>
        <w:tc>
          <w:tcPr>
            <w:tcW w:w="4980"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会   签   意   见</w:t>
            </w:r>
          </w:p>
        </w:tc>
        <w:tc>
          <w:tcPr>
            <w:tcW w:w="115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签名</w:t>
            </w:r>
          </w:p>
        </w:tc>
        <w:tc>
          <w:tcPr>
            <w:tcW w:w="1603"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日期</w:t>
            </w:r>
          </w:p>
        </w:tc>
      </w:tr>
      <w:tr w:rsidR="004E0138">
        <w:trPr>
          <w:trHeight w:val="536"/>
        </w:trPr>
        <w:tc>
          <w:tcPr>
            <w:tcW w:w="121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4980"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15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3"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36"/>
        </w:trPr>
        <w:tc>
          <w:tcPr>
            <w:tcW w:w="121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4980"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15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3"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37"/>
        </w:trPr>
        <w:tc>
          <w:tcPr>
            <w:tcW w:w="121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4980"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15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3"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971"/>
        </w:trPr>
        <w:tc>
          <w:tcPr>
            <w:tcW w:w="8947"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评审结果</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评审负责人：          年   月    日</w:t>
            </w:r>
          </w:p>
        </w:tc>
      </w:tr>
      <w:tr w:rsidR="004E0138">
        <w:trPr>
          <w:cantSplit/>
          <w:trHeight w:val="2013"/>
        </w:trPr>
        <w:tc>
          <w:tcPr>
            <w:tcW w:w="8947" w:type="dxa"/>
            <w:gridSpan w:val="5"/>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改进措施跟踪验证情况</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验证部门：            年   月    日</w:t>
            </w:r>
          </w:p>
        </w:tc>
      </w:tr>
    </w:tbl>
    <w:p w:rsidR="004E0138" w:rsidRDefault="004E0138">
      <w:pPr>
        <w:pStyle w:val="2"/>
      </w:pPr>
      <w:bookmarkStart w:id="1307" w:name="_Toc410378917"/>
      <w:bookmarkStart w:id="1308" w:name="_Toc19705"/>
      <w:bookmarkStart w:id="1309" w:name="_Toc28909"/>
      <w:bookmarkStart w:id="1310" w:name="_Toc30049"/>
      <w:bookmarkStart w:id="1311" w:name="_Toc15596"/>
      <w:bookmarkStart w:id="1312" w:name="_Toc29352"/>
      <w:bookmarkStart w:id="1313" w:name="_Toc20455"/>
      <w:bookmarkStart w:id="1314" w:name="_Toc522"/>
      <w:bookmarkStart w:id="1315" w:name="_Toc13465"/>
      <w:bookmarkStart w:id="1316" w:name="_Toc27874"/>
      <w:bookmarkStart w:id="1317" w:name="_Toc32380"/>
      <w:bookmarkStart w:id="1318" w:name="_Toc18261"/>
      <w:bookmarkStart w:id="1319" w:name="_Toc12191"/>
      <w:bookmarkStart w:id="1320" w:name="_Toc8961"/>
      <w:bookmarkStart w:id="1321" w:name="_Toc7911"/>
      <w:bookmarkStart w:id="1322" w:name="_Toc11092"/>
      <w:bookmarkStart w:id="1323" w:name="_Toc475549565"/>
      <w:bookmarkStart w:id="1324" w:name="_Toc13405"/>
    </w:p>
    <w:p w:rsidR="004E0138" w:rsidRDefault="004E0138">
      <w:pPr>
        <w:pStyle w:val="2"/>
      </w:pPr>
      <w:bookmarkStart w:id="1325" w:name="_Toc511036601"/>
      <w:bookmarkStart w:id="1326" w:name="_Toc11244"/>
      <w:bookmarkStart w:id="1327" w:name="_Toc25580"/>
      <w:bookmarkStart w:id="1328" w:name="_Toc37148630"/>
      <w:r>
        <w:rPr>
          <w:rFonts w:hint="eastAsia"/>
        </w:rPr>
        <w:t>第二章</w:t>
      </w:r>
      <w:r>
        <w:rPr>
          <w:rFonts w:hint="eastAsia"/>
        </w:rPr>
        <w:t xml:space="preserve">  </w:t>
      </w:r>
      <w:r>
        <w:rPr>
          <w:rFonts w:hint="eastAsia"/>
        </w:rPr>
        <w:t>技术进步项目完成情况考核奖惩办法</w:t>
      </w:r>
      <w:r>
        <w:rPr>
          <w:rFonts w:hint="eastAsia"/>
        </w:rPr>
        <w:t>(</w:t>
      </w:r>
      <w:r>
        <w:rPr>
          <w:rFonts w:hint="eastAsia"/>
        </w:rPr>
        <w:t>鄂凯股【</w:t>
      </w:r>
      <w:r>
        <w:rPr>
          <w:rFonts w:hint="eastAsia"/>
        </w:rPr>
        <w:t>2014</w:t>
      </w:r>
      <w:r>
        <w:rPr>
          <w:rFonts w:hint="eastAsia"/>
        </w:rPr>
        <w:t>】</w:t>
      </w:r>
      <w:r>
        <w:rPr>
          <w:rFonts w:hint="eastAsia"/>
        </w:rPr>
        <w:t>101</w:t>
      </w:r>
      <w:r>
        <w:rPr>
          <w:rFonts w:hint="eastAsia"/>
        </w:rPr>
        <w:t>号</w:t>
      </w:r>
      <w:r>
        <w:rPr>
          <w:rFonts w:hint="eastAsia"/>
        </w:rPr>
        <w:t>)</w:t>
      </w:r>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为促进技术进步项目完成，加快提升公司技术水平，进一步增强公司核心竞争能力，特制定本办法。</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 技术进步项目计划下达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公司每年制定年度技术进步项目计划，由技术中心各研究室负责提出，技术中心汇审、编制，经公司总经理办公会讨论通过后，在每年的二月底前下达《技术进步指令性项目计划》，分解到各个研究室，根据实施情况可适时增补或调整项目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技术中心各研究室年度需提出并完成的技术进步项目基本任务数量如下：</w:t>
      </w:r>
    </w:p>
    <w:tbl>
      <w:tblPr>
        <w:tblW w:w="0" w:type="auto"/>
        <w:jc w:val="center"/>
        <w:tblLayout w:type="fixed"/>
        <w:tblLook w:val="0000" w:firstRow="0" w:lastRow="0" w:firstColumn="0" w:lastColumn="0" w:noHBand="0" w:noVBand="0"/>
      </w:tblPr>
      <w:tblGrid>
        <w:gridCol w:w="4968"/>
        <w:gridCol w:w="3554"/>
      </w:tblGrid>
      <w:tr w:rsidR="004E0138">
        <w:trPr>
          <w:jc w:val="center"/>
        </w:trPr>
        <w:tc>
          <w:tcPr>
            <w:tcW w:w="4968" w:type="dxa"/>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工业炸药产品研究室：≥8个</w:t>
            </w:r>
          </w:p>
        </w:tc>
        <w:tc>
          <w:tcPr>
            <w:tcW w:w="3554" w:type="dxa"/>
          </w:tcPr>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质量技术资源管理处：≥5个</w:t>
            </w:r>
          </w:p>
        </w:tc>
      </w:tr>
      <w:tr w:rsidR="004E0138">
        <w:trPr>
          <w:jc w:val="center"/>
        </w:trPr>
        <w:tc>
          <w:tcPr>
            <w:tcW w:w="4968" w:type="dxa"/>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硝酸铵产品研究室：≥7个</w:t>
            </w:r>
          </w:p>
        </w:tc>
        <w:tc>
          <w:tcPr>
            <w:tcW w:w="3554" w:type="dxa"/>
          </w:tcPr>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纳米碳酸钙产品研究室：≥4个</w:t>
            </w:r>
          </w:p>
        </w:tc>
      </w:tr>
      <w:tr w:rsidR="004E0138">
        <w:trPr>
          <w:jc w:val="center"/>
        </w:trPr>
        <w:tc>
          <w:tcPr>
            <w:tcW w:w="4968" w:type="dxa"/>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装备设施研究室：≥2个</w:t>
            </w:r>
          </w:p>
        </w:tc>
        <w:tc>
          <w:tcPr>
            <w:tcW w:w="3554" w:type="dxa"/>
          </w:tcPr>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爆破工程技术研究室≥2个</w:t>
            </w:r>
          </w:p>
        </w:tc>
      </w:tr>
      <w:tr w:rsidR="004E0138">
        <w:trPr>
          <w:jc w:val="center"/>
        </w:trPr>
        <w:tc>
          <w:tcPr>
            <w:tcW w:w="4968" w:type="dxa"/>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纸塑包装产品研究室：≥4个</w:t>
            </w:r>
          </w:p>
        </w:tc>
        <w:tc>
          <w:tcPr>
            <w:tcW w:w="3554" w:type="dxa"/>
          </w:tcPr>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金属爆炸复合产品研究室≥2个</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技术中心根据项目情况每年拟定5个以上重大项目。</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三、技术进步项目实施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技术进步指令性项目计划》下达后20个工作日内，各研究室应将项目具体实施计划报技术中心办公室，具体实施计划包括：项目名称、项目内容、项目目标、实施方案、项目负责人、项目组成员、投资计划、项目进度安排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对重大项目，由计划处拟定、技术中心主任与项目负责人签订项目目标责任书，明确责任目标及奖惩办法，并与公司相关分管领导责任工资挂钩考核。技术中心组织对其实施方案进行评审。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第七条 需要投资的项目按《项目立项验收管理办法》的要求填报项目立项书，经批准后实施。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因客观原因导致项目无法继续实施或推迟实施的，或内容、目标发生变化的，需要撤消或调整时，应在项目要求完成时间的三个月之前填写《技术进步指令性项目调整申请表》（见附表1），按程序进行审批，技术中心根据审批意见进行项目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技术进步项目实施完毕后，项目组应及时向技术中心申请验收，验收要求具体按《项目立项验收管理办法》执行。</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四、技术进步项目检查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技术中心每季度对项目实施情况进行一次检查。每季度初10个工作日内，各研究室应对项目实施情况进行自查，并填写《技术进步指令性项目实施情况自查表》（见附表2）报技术中心办公室。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每年底，技术中心组织对本年度下达的指令性项目完成情况进行汇总检查，并根据检查结果对照《技术进步指令性项目完成情况评分标准》（见附表3）进行评分。</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五、技术进步项目考核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每年二月底前，技术中心依据对项目的检查、评分结果完成对上年度技术进步指令性项目的考核。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对技术进步指令性项目实施情况的考核处罚：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（1）每年度不能提出基本项目计划数（见第三条）的研究室，每少一个项目，对研究室主任扣罚责任工资1000元。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（2）不能按时报送项目实施计划和《技术进步指令性项目实施情况自查表》的，在规定时间应报未报的每次扣责任人当月考核工资20分，跨月上报的每次再扣责任人考核工资20分。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项目组考核其承担项目的完成情况，根据项目得分按下表对年度责任工资进行扣罚。对承担多个项目的工程技术人员，若存在多个项目受扣罚，则对扣罚最高的项目按其扣罚额的100%扣罚，其余项目按50%减半扣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3"/>
        <w:gridCol w:w="2927"/>
        <w:gridCol w:w="3198"/>
      </w:tblGrid>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项目完成情况</w:t>
            </w:r>
            <w:r>
              <w:rPr>
                <w:rFonts w:hAnsi="宋体" w:hint="eastAsia"/>
                <w:color w:val="000000"/>
                <w:spacing w:val="-4"/>
              </w:rPr>
              <w:lastRenderedPageBreak/>
              <w:t>得分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对项目负责人考核</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对主要参与人员考核</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扣责任工资600元</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扣责任工资300元</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扣责任工资800元</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扣责任工资400元</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扣责任工资1000元</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扣责任工资500元</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扣责任工资1200元</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扣责任工资600元</w:t>
            </w:r>
          </w:p>
        </w:tc>
      </w:tr>
      <w:tr w:rsidR="004E0138">
        <w:trPr>
          <w:trHeight w:val="493"/>
          <w:jc w:val="center"/>
        </w:trPr>
        <w:tc>
          <w:tcPr>
            <w:tcW w:w="2253"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0分</w:t>
            </w:r>
          </w:p>
        </w:tc>
        <w:tc>
          <w:tcPr>
            <w:tcW w:w="2927"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扣责任工资2000元</w:t>
            </w:r>
          </w:p>
        </w:tc>
        <w:tc>
          <w:tcPr>
            <w:tcW w:w="3198" w:type="dxa"/>
            <w:vAlign w:val="center"/>
          </w:tcPr>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扣责任工资1000元</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（4）对研究室主任考核该研究室指令性项目的完成率，按10000元×（1-研究室项目考核完成率）扣罚其责任工资。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（5）对项目责任单位班子成员考核该单位的指令性项目的完成率，按10000元×（1-本单位项目考核完成率）扣罚其责任工资，由单位负责人分解到班子成员个人，班子成员兼任研究室主任的不双重处罚。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（6）对项目责任单位的公司分管领导考核所分管单位的指令性项目的完成率，按12000元×（1-分管单位项目考核完成率）扣罚其责任工资，分管多个单位的分别进行考核。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注：项目考核完成率计算方法：</w:t>
      </w:r>
      <w:r w:rsidR="00EB4A39">
        <w:rPr>
          <w:rFonts w:hAnsi="宋体" w:hint="eastAsia"/>
          <w:color w:val="000000"/>
          <w:spacing w:val="-4"/>
        </w:rPr>
        <w:t>【</w:t>
      </w:r>
      <w:r>
        <w:rPr>
          <w:rFonts w:hAnsi="宋体" w:hint="eastAsia"/>
          <w:color w:val="000000"/>
          <w:spacing w:val="-4"/>
        </w:rPr>
        <w:t>完成项目数（得分≥80分的项目）﹢调整不考核项目数/指令性项目计划数</w:t>
      </w:r>
      <w:r w:rsidR="00EB4A39">
        <w:rPr>
          <w:rFonts w:hAnsi="宋体" w:hint="eastAsia"/>
          <w:color w:val="000000"/>
          <w:spacing w:val="-4"/>
        </w:rPr>
        <w:t>】</w:t>
      </w:r>
      <w:r>
        <w:rPr>
          <w:rFonts w:hAnsi="宋体" w:hint="eastAsia"/>
          <w:color w:val="000000"/>
          <w:spacing w:val="-4"/>
        </w:rPr>
        <w:t>×100%；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（8）对技术中心班子成员考核公司指令性项目的实施率，按10000元×（1-公司项目实施率）扣罚其责任工资，由技术中心主任分解到班子成员个人。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注：项目实施率计算方法：</w:t>
      </w:r>
      <w:r w:rsidR="00EB4A39">
        <w:rPr>
          <w:rFonts w:hAnsi="宋体" w:hint="eastAsia"/>
          <w:color w:val="000000"/>
          <w:spacing w:val="-4"/>
        </w:rPr>
        <w:t>【</w:t>
      </w:r>
      <w:r>
        <w:rPr>
          <w:rFonts w:hAnsi="宋体" w:hint="eastAsia"/>
          <w:color w:val="000000"/>
          <w:spacing w:val="-4"/>
        </w:rPr>
        <w:t>实际实施项目数（得分≥40分的项目）/指令性项目计划数</w:t>
      </w:r>
      <w:r w:rsidR="00EB4A39">
        <w:rPr>
          <w:rFonts w:hAnsi="宋体" w:hint="eastAsia"/>
          <w:color w:val="000000"/>
          <w:spacing w:val="-4"/>
        </w:rPr>
        <w:t>】</w:t>
      </w:r>
      <w:r>
        <w:rPr>
          <w:rFonts w:hAnsi="宋体" w:hint="eastAsia"/>
          <w:color w:val="000000"/>
          <w:spacing w:val="-4"/>
        </w:rPr>
        <w:t>×100%。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以上扣考核工资分数和扣责任工资的，由技术中心办公室直接对人政处下单扣罚。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对技术进步指令性项目实施情况的考核奖励：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（1）已通过验收的项目按《技术创新成果管理办法》进行评奖奖励，签定了项目目标责任书的按协议奖励。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2）对指令性项目实际完成率达到90%以上，且产生显著经济效益的研究室，根据累计产生的效益给予研究室主任及相关工程技术人员奖励。年效益在300万元以上的奖励8～10万元；年效益在100～300万元的奖励5～8万元；年效益在50～100万元的奖励2～5万元。项目实际完成率达到100%、各项目已投入生产运行且产生了一定经济、社会效益的，另奖励研究室主任1万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（3）在研究室实际完成项目计划的基础上，对超额完成基本项目数量（见第三条）的，按以下原则进行奖励：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a）对研究室主任以超额完成且考核得分为100分的项目数进行奖励，每超额完成一个奖励5000元。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b）对研究室完成项目考核得分为100分的项目负责人奖励3000元，对该项目的主要参与人奖励1500元，一般参与人奖励500元，对该项目所在单位班子成员各奖励1000元。123</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c）单位只承担一个项目的，对班子成员不进行奖励。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若公司指令性项目实际完成率达到90%以上，且新增经济效益的，对技术中心领导（公司助理以上领导除外）和相关工作人员给予奖励。项目年新增效益在1000万元以上的奖励30～50万元；年新增效益在500～1000万元的奖励15～30万元；年新增效益在200～500万元的奖励6～15万元。项目完成率达到100%时，另奖励技术中心领导各10000元，以上奖励在发放责任工资时一次性兑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注：项目实际完成率计算方法：</w:t>
      </w:r>
      <w:r w:rsidR="00EB4A39">
        <w:rPr>
          <w:rFonts w:hAnsi="宋体" w:hint="eastAsia"/>
          <w:color w:val="000000"/>
          <w:spacing w:val="-4"/>
        </w:rPr>
        <w:t>【</w:t>
      </w:r>
      <w:r>
        <w:rPr>
          <w:rFonts w:hAnsi="宋体" w:hint="eastAsia"/>
          <w:color w:val="000000"/>
          <w:spacing w:val="-4"/>
        </w:rPr>
        <w:t>实际完成项目数（得分≥90分的项目）/指令性项目计划数</w:t>
      </w:r>
      <w:r w:rsidR="00EB4A39">
        <w:rPr>
          <w:rFonts w:hAnsi="宋体" w:hint="eastAsia"/>
          <w:color w:val="000000"/>
          <w:spacing w:val="-4"/>
        </w:rPr>
        <w:t>】</w:t>
      </w:r>
      <w:r>
        <w:rPr>
          <w:rFonts w:hAnsi="宋体" w:hint="eastAsia"/>
          <w:color w:val="000000"/>
          <w:spacing w:val="-4"/>
        </w:rPr>
        <w:t>×100%；</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 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项目产生的经济效益由审计处核定，对项目组、研究室、技术中心的奖励根据贡献大小分配，分配方案报公司领导批准后实施。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本办法从发布之日起执行，鄂凯股</w:t>
      </w:r>
      <w:r w:rsidR="00EB4A39">
        <w:rPr>
          <w:rFonts w:hAnsi="宋体" w:hint="eastAsia"/>
          <w:color w:val="000000"/>
          <w:spacing w:val="-4"/>
        </w:rPr>
        <w:t>【</w:t>
      </w:r>
      <w:r>
        <w:rPr>
          <w:rFonts w:hAnsi="宋体" w:hint="eastAsia"/>
          <w:color w:val="000000"/>
          <w:spacing w:val="-4"/>
        </w:rPr>
        <w:t>2012</w:t>
      </w:r>
      <w:r w:rsidR="00EB4A39">
        <w:rPr>
          <w:rFonts w:hAnsi="宋体" w:hint="eastAsia"/>
          <w:color w:val="000000"/>
          <w:spacing w:val="-4"/>
        </w:rPr>
        <w:t>】</w:t>
      </w:r>
      <w:r>
        <w:rPr>
          <w:rFonts w:hAnsi="宋体" w:hint="eastAsia"/>
          <w:color w:val="000000"/>
          <w:spacing w:val="-4"/>
        </w:rPr>
        <w:t>20号《技术进步项目完成情况考核奖惩办法（修订）》同时作废。本办法由技术中心负责解释。</w:t>
      </w:r>
    </w:p>
    <w:p w:rsidR="00A809BD" w:rsidRDefault="00A809BD" w:rsidP="00A809BD">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2014</w:t>
      </w:r>
      <w:r>
        <w:rPr>
          <w:rFonts w:hint="eastAsia"/>
          <w:b/>
          <w:bCs/>
          <w:color w:val="FF0000"/>
        </w:rPr>
        <w:t>]</w:t>
      </w:r>
      <w:r>
        <w:rPr>
          <w:b/>
          <w:bCs/>
          <w:color w:val="FF0000"/>
        </w:rPr>
        <w:t>101</w:t>
      </w:r>
      <w:r>
        <w:rPr>
          <w:rFonts w:hint="eastAsia"/>
          <w:b/>
          <w:bCs/>
          <w:color w:val="FF0000"/>
        </w:rPr>
        <w:t>号文件）</w:t>
      </w:r>
    </w:p>
    <w:p w:rsidR="004E0138" w:rsidRDefault="004E0138">
      <w:pPr>
        <w:spacing w:beforeLines="50" w:before="120" w:afterLines="50" w:after="120" w:line="360" w:lineRule="auto"/>
        <w:jc w:val="left"/>
        <w:rPr>
          <w:rFonts w:ascii="宋体" w:hAnsi="宋体"/>
          <w:sz w:val="28"/>
          <w:szCs w:val="28"/>
        </w:rPr>
      </w:pPr>
      <w:r>
        <w:rPr>
          <w:rFonts w:ascii="宋体" w:hAnsi="宋体" w:hint="eastAsia"/>
          <w:sz w:val="28"/>
          <w:szCs w:val="28"/>
        </w:rPr>
        <w:t xml:space="preserve">      </w:t>
      </w:r>
    </w:p>
    <w:p w:rsidR="007572FC" w:rsidRDefault="007572FC">
      <w:pPr>
        <w:spacing w:beforeLines="50" w:before="120" w:afterLines="50" w:after="120" w:line="360" w:lineRule="auto"/>
        <w:jc w:val="left"/>
        <w:rPr>
          <w:rFonts w:ascii="宋体" w:hAnsi="宋体"/>
          <w:sz w:val="28"/>
          <w:szCs w:val="28"/>
        </w:rPr>
      </w:pPr>
    </w:p>
    <w:p w:rsidR="004E0138" w:rsidRDefault="004E0138">
      <w:pPr>
        <w:pStyle w:val="2"/>
      </w:pPr>
      <w:bookmarkStart w:id="1329" w:name="_Toc410378918"/>
      <w:bookmarkStart w:id="1330" w:name="_Toc19071"/>
      <w:bookmarkStart w:id="1331" w:name="_Toc18779"/>
      <w:bookmarkStart w:id="1332" w:name="_Toc25590"/>
      <w:bookmarkStart w:id="1333" w:name="_Toc8592"/>
      <w:bookmarkStart w:id="1334" w:name="_Toc9639"/>
      <w:bookmarkStart w:id="1335" w:name="_Toc23091"/>
      <w:bookmarkStart w:id="1336" w:name="_Toc28170"/>
      <w:bookmarkStart w:id="1337" w:name="_Toc10157"/>
      <w:bookmarkStart w:id="1338" w:name="_Toc30037"/>
      <w:bookmarkStart w:id="1339" w:name="_Toc24329"/>
      <w:bookmarkStart w:id="1340" w:name="_Toc398"/>
      <w:bookmarkStart w:id="1341" w:name="_Toc291"/>
      <w:bookmarkStart w:id="1342" w:name="_Toc7863"/>
      <w:bookmarkStart w:id="1343" w:name="_Toc2119"/>
      <w:bookmarkStart w:id="1344" w:name="_Toc4135"/>
      <w:bookmarkStart w:id="1345" w:name="_Toc475549566"/>
      <w:bookmarkStart w:id="1346" w:name="_Toc941"/>
      <w:bookmarkStart w:id="1347" w:name="_Toc511036602"/>
      <w:bookmarkStart w:id="1348" w:name="_Toc28766"/>
      <w:bookmarkStart w:id="1349" w:name="_Toc15909"/>
      <w:bookmarkStart w:id="1350" w:name="_Toc37148631"/>
      <w:r>
        <w:rPr>
          <w:rFonts w:hint="eastAsia"/>
        </w:rPr>
        <w:t>第三章</w:t>
      </w:r>
      <w:r>
        <w:rPr>
          <w:rFonts w:hint="eastAsia"/>
        </w:rPr>
        <w:t xml:space="preserve">  </w:t>
      </w:r>
      <w:r>
        <w:rPr>
          <w:rFonts w:hint="eastAsia"/>
        </w:rPr>
        <w:t>技术创新成果管理办法</w:t>
      </w:r>
      <w:r w:rsidR="007572FC">
        <w:rPr>
          <w:rFonts w:hint="eastAsia"/>
        </w:rPr>
        <w:t>（修订）</w:t>
      </w:r>
      <w:r>
        <w:rPr>
          <w:rFonts w:hint="eastAsia"/>
        </w:rPr>
        <w:t>（鄂凯股</w:t>
      </w:r>
      <w:r w:rsidR="00EB4A39">
        <w:rPr>
          <w:rFonts w:hint="eastAsia"/>
        </w:rPr>
        <w:t>【</w:t>
      </w:r>
      <w:r>
        <w:rPr>
          <w:rFonts w:hint="eastAsia"/>
        </w:rPr>
        <w:t>201</w:t>
      </w:r>
      <w:r w:rsidR="007572FC">
        <w:t>9</w:t>
      </w:r>
      <w:r w:rsidR="00EB4A39">
        <w:rPr>
          <w:rFonts w:hint="eastAsia"/>
        </w:rPr>
        <w:t>】</w:t>
      </w:r>
      <w:r w:rsidR="007572FC">
        <w:t>4</w:t>
      </w:r>
      <w:r>
        <w:rPr>
          <w:rFonts w:hint="eastAsia"/>
        </w:rPr>
        <w:t>4</w:t>
      </w:r>
      <w:r>
        <w:rPr>
          <w:rFonts w:hint="eastAsia"/>
        </w:rPr>
        <w:t>号）</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第一章  总则</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第一条  为规范公司技术创新成果（以下简称成果）管理，调动广大员工的创新热情，促进公司技术水平的提高，根据国家及省市有关规定并结合公司实际情况，制定本办法。</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第二条  本办法所称的成果指公司员工在实践活动中所取得的具有实用性、创新性、科学性和可证实性的收获，包括：</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（一）设计开发成果。成果形式为实物或样品、配方、工艺技术文件、图纸资料等。</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（二）技术改造成果。成果形式为投入使用的生产线、设备及相应的技术文件。</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（三）新技术、新材料推广成果。成果形式为产品及得到发布的技术文件。</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第三条  理论研究成果主要形成论文、论著、技术研究报告、总结等，在成果水平评定时按科技论文评定办法进行评审。</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第四条  成果管理指成果的鉴定（验收）、申报、登记、水平评定、公示、奖励、推广交流、专利申报、成果跟踪、保密等工作，由公司技术中心归口管理。</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第二章  成果的鉴定（验收）</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第五条  技术中心负责组织成果鉴定（验收），具体办法按《湖北凯龙化工集团股份有限项目立项验收管理办法》进行。</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第三章  成果、论文申报</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第六条  技术中心负责受理技术创新成果申报，一般于当年12月集中进行，也可在项目鉴定完毕后申报。成果申报时应填写《技术创新项目成果申报表》（附表1），连同全套验收资料及鉴定验收意见，通过O</w:t>
      </w:r>
      <w:r w:rsidRPr="007572FC">
        <w:rPr>
          <w:rFonts w:hAnsi="宋体"/>
          <w:color w:val="000000"/>
          <w:spacing w:val="-4"/>
        </w:rPr>
        <w:t>A</w:t>
      </w:r>
      <w:r w:rsidRPr="007572FC">
        <w:rPr>
          <w:rFonts w:hAnsi="宋体" w:hint="eastAsia"/>
          <w:color w:val="000000"/>
          <w:spacing w:val="-4"/>
        </w:rPr>
        <w:t>系统经申报单位及业主单位审核同意后向技术中心申报，其中业主单位对该成果具有一票否决权；科技论文由技术中心不定期组织申报评定。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第七条  成果参与人应是与成果主要工作有直接联系的人员，不得出现搭车现象。</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第八条  技术中心负责成果、论文资料的初步审查，并负责将初审符合要求的申报资料汇总后报技术委员会。</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lastRenderedPageBreak/>
        <w:t>第四章  成果、论文水平评定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color w:val="000000"/>
          <w:spacing w:val="-4"/>
        </w:rPr>
        <w:t>第</w:t>
      </w:r>
      <w:r w:rsidRPr="007572FC">
        <w:rPr>
          <w:rFonts w:hAnsi="宋体" w:hint="eastAsia"/>
          <w:color w:val="000000"/>
          <w:spacing w:val="-4"/>
        </w:rPr>
        <w:t>九</w:t>
      </w:r>
      <w:r w:rsidRPr="007572FC">
        <w:rPr>
          <w:rFonts w:hAnsi="宋体"/>
          <w:color w:val="000000"/>
          <w:spacing w:val="-4"/>
        </w:rPr>
        <w:t>条　技</w:t>
      </w:r>
      <w:r w:rsidRPr="007572FC">
        <w:rPr>
          <w:rFonts w:hAnsi="宋体" w:hint="eastAsia"/>
          <w:color w:val="000000"/>
          <w:spacing w:val="-4"/>
        </w:rPr>
        <w:t>术创新</w:t>
      </w:r>
      <w:r w:rsidRPr="007572FC">
        <w:rPr>
          <w:rFonts w:hAnsi="宋体"/>
          <w:color w:val="000000"/>
          <w:spacing w:val="-4"/>
        </w:rPr>
        <w:t>成果</w:t>
      </w:r>
      <w:r w:rsidRPr="007572FC">
        <w:rPr>
          <w:rFonts w:hAnsi="宋体" w:hint="eastAsia"/>
          <w:color w:val="000000"/>
          <w:spacing w:val="-4"/>
        </w:rPr>
        <w:t>水平</w:t>
      </w:r>
      <w:r w:rsidRPr="007572FC">
        <w:rPr>
          <w:rFonts w:hAnsi="宋体"/>
          <w:color w:val="000000"/>
          <w:spacing w:val="-4"/>
        </w:rPr>
        <w:t>评</w:t>
      </w:r>
      <w:r w:rsidRPr="007572FC">
        <w:rPr>
          <w:rFonts w:hAnsi="宋体" w:hint="eastAsia"/>
          <w:color w:val="000000"/>
          <w:spacing w:val="-4"/>
        </w:rPr>
        <w:t>定</w:t>
      </w:r>
      <w:r w:rsidRPr="007572FC">
        <w:rPr>
          <w:rFonts w:hAnsi="宋体"/>
          <w:color w:val="000000"/>
          <w:spacing w:val="-4"/>
        </w:rPr>
        <w:t>的主要</w:t>
      </w:r>
      <w:r w:rsidRPr="007572FC">
        <w:rPr>
          <w:rFonts w:hAnsi="宋体" w:hint="eastAsia"/>
          <w:color w:val="000000"/>
          <w:spacing w:val="-4"/>
        </w:rPr>
        <w:t>项目包括</w:t>
      </w:r>
      <w:r w:rsidRPr="007572FC">
        <w:rPr>
          <w:rFonts w:hAnsi="宋体"/>
          <w:color w:val="000000"/>
          <w:spacing w:val="-4"/>
        </w:rPr>
        <w:t>：</w:t>
      </w:r>
      <w:r w:rsidRPr="007572FC">
        <w:rPr>
          <w:rFonts w:hAnsi="宋体"/>
          <w:color w:val="000000"/>
          <w:spacing w:val="-4"/>
        </w:rPr>
        <w:br/>
        <w:t>      （一）技术创新程度、技术指标先进程度；</w:t>
      </w:r>
      <w:r w:rsidRPr="007572FC">
        <w:rPr>
          <w:rFonts w:hAnsi="宋体"/>
          <w:color w:val="000000"/>
          <w:spacing w:val="-4"/>
        </w:rPr>
        <w:br/>
        <w:t>      （二）技术难度和复杂程度；</w:t>
      </w:r>
      <w:r w:rsidRPr="007572FC">
        <w:rPr>
          <w:rFonts w:hAnsi="宋体"/>
          <w:color w:val="000000"/>
          <w:spacing w:val="-4"/>
        </w:rPr>
        <w:br/>
        <w:t>      （三）成果的重现性和成熟程度；</w:t>
      </w:r>
      <w:r w:rsidRPr="007572FC">
        <w:rPr>
          <w:rFonts w:hAnsi="宋体"/>
          <w:color w:val="000000"/>
          <w:spacing w:val="-4"/>
        </w:rPr>
        <w:br/>
        <w:t>      （四）成果应用价值与效果；</w:t>
      </w:r>
      <w:r w:rsidRPr="007572FC">
        <w:rPr>
          <w:rFonts w:hAnsi="宋体"/>
          <w:color w:val="000000"/>
          <w:spacing w:val="-4"/>
        </w:rPr>
        <w:br/>
        <w:t>      （五）取得的经济效益与社会效益；</w:t>
      </w:r>
      <w:r w:rsidRPr="007572FC">
        <w:rPr>
          <w:rFonts w:hAnsi="宋体"/>
          <w:color w:val="000000"/>
          <w:spacing w:val="-4"/>
        </w:rPr>
        <w:br/>
        <w:t>      （六）进一步推广的条件和前景；</w:t>
      </w:r>
      <w:r w:rsidRPr="007572FC">
        <w:rPr>
          <w:rFonts w:hAnsi="宋体"/>
          <w:color w:val="000000"/>
          <w:spacing w:val="-4"/>
        </w:rPr>
        <w:br/>
        <w:t>      （七）存在的问题及改进意见。</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color w:val="000000"/>
          <w:spacing w:val="-4"/>
        </w:rPr>
        <w:t>第十条</w:t>
      </w:r>
      <w:r w:rsidRPr="007572FC">
        <w:rPr>
          <w:rFonts w:hAnsi="宋体" w:hint="eastAsia"/>
          <w:color w:val="000000"/>
          <w:spacing w:val="-4"/>
        </w:rPr>
        <w:t xml:space="preserve">  </w:t>
      </w:r>
      <w:r w:rsidRPr="007572FC">
        <w:rPr>
          <w:rFonts w:hAnsi="宋体"/>
          <w:color w:val="000000"/>
          <w:spacing w:val="-4"/>
        </w:rPr>
        <w:t xml:space="preserve">为保证评价结论的科学性、准确性，采用不同的评价指标加权量化进行定量评分，然后在定量评分结果基础上进行综合评价。 </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第十一条  公司技术委员会负责组织公司技术创新成果、论文水平评定，</w:t>
      </w:r>
      <w:r w:rsidRPr="007572FC">
        <w:rPr>
          <w:rFonts w:hAnsi="宋体"/>
          <w:color w:val="000000"/>
          <w:spacing w:val="-4"/>
        </w:rPr>
        <w:t>评</w:t>
      </w:r>
      <w:r w:rsidRPr="007572FC">
        <w:rPr>
          <w:rFonts w:hAnsi="宋体" w:hint="eastAsia"/>
          <w:color w:val="000000"/>
          <w:spacing w:val="-4"/>
        </w:rPr>
        <w:t>定</w:t>
      </w:r>
      <w:r w:rsidRPr="007572FC">
        <w:rPr>
          <w:rFonts w:hAnsi="宋体"/>
          <w:color w:val="000000"/>
          <w:spacing w:val="-4"/>
        </w:rPr>
        <w:t>采取会议评</w:t>
      </w:r>
      <w:r w:rsidRPr="007572FC">
        <w:rPr>
          <w:rFonts w:hAnsi="宋体" w:hint="eastAsia"/>
          <w:color w:val="000000"/>
          <w:spacing w:val="-4"/>
        </w:rPr>
        <w:t>审</w:t>
      </w:r>
      <w:r w:rsidRPr="007572FC">
        <w:rPr>
          <w:rFonts w:hAnsi="宋体"/>
          <w:color w:val="000000"/>
          <w:spacing w:val="-4"/>
        </w:rPr>
        <w:t>形式</w:t>
      </w:r>
      <w:r w:rsidRPr="007572FC">
        <w:rPr>
          <w:rFonts w:hAnsi="宋体" w:hint="eastAsia"/>
          <w:color w:val="000000"/>
          <w:spacing w:val="-4"/>
        </w:rPr>
        <w:t>进行</w:t>
      </w:r>
      <w:r w:rsidRPr="007572FC">
        <w:rPr>
          <w:rFonts w:hAnsi="宋体"/>
          <w:color w:val="000000"/>
          <w:spacing w:val="-4"/>
        </w:rPr>
        <w:t>。</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第十二条  已通过公司内部验收且申报资料满足要求的成果方可参与成果水平评定。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color w:val="000000"/>
          <w:spacing w:val="-4"/>
        </w:rPr>
        <w:t>第</w:t>
      </w:r>
      <w:r w:rsidRPr="007572FC">
        <w:rPr>
          <w:rFonts w:hAnsi="宋体" w:hint="eastAsia"/>
          <w:color w:val="000000"/>
          <w:spacing w:val="-4"/>
        </w:rPr>
        <w:t>十三</w:t>
      </w:r>
      <w:r w:rsidRPr="007572FC">
        <w:rPr>
          <w:rFonts w:hAnsi="宋体"/>
          <w:color w:val="000000"/>
          <w:spacing w:val="-4"/>
        </w:rPr>
        <w:t>条　技术</w:t>
      </w:r>
      <w:r w:rsidRPr="007572FC">
        <w:rPr>
          <w:rFonts w:hAnsi="宋体" w:hint="eastAsia"/>
          <w:color w:val="000000"/>
          <w:spacing w:val="-4"/>
        </w:rPr>
        <w:t>创新</w:t>
      </w:r>
      <w:r w:rsidRPr="007572FC">
        <w:rPr>
          <w:rFonts w:hAnsi="宋体"/>
          <w:color w:val="000000"/>
          <w:spacing w:val="-4"/>
        </w:rPr>
        <w:t>成果评价指标主要包括：</w:t>
      </w:r>
      <w:r w:rsidRPr="007572FC">
        <w:rPr>
          <w:rFonts w:hAnsi="宋体" w:hint="eastAsia"/>
          <w:color w:val="000000"/>
          <w:spacing w:val="-4"/>
        </w:rPr>
        <w:t>技术创新的突破程度和技术指标的先进程度、技术创新工作的难度和复杂程度、技术应用情况和成熟度、经济效益或社会效益</w:t>
      </w:r>
      <w:r w:rsidRPr="007572FC">
        <w:rPr>
          <w:rFonts w:hAnsi="宋体"/>
          <w:color w:val="000000"/>
          <w:spacing w:val="-4"/>
        </w:rPr>
        <w:t>（评价指标见附表</w:t>
      </w:r>
      <w:r w:rsidRPr="007572FC">
        <w:rPr>
          <w:rFonts w:hAnsi="宋体" w:hint="eastAsia"/>
          <w:color w:val="000000"/>
          <w:spacing w:val="-4"/>
        </w:rPr>
        <w:t>2</w:t>
      </w:r>
      <w:r w:rsidRPr="007572FC">
        <w:rPr>
          <w:rFonts w:hAnsi="宋体"/>
          <w:color w:val="000000"/>
          <w:spacing w:val="-4"/>
        </w:rPr>
        <w:t>）。</w:t>
      </w:r>
      <w:r w:rsidRPr="007572FC">
        <w:rPr>
          <w:rFonts w:hAnsi="宋体"/>
          <w:color w:val="000000"/>
          <w:spacing w:val="-4"/>
        </w:rPr>
        <w:br/>
        <w:t>  第</w:t>
      </w:r>
      <w:r w:rsidRPr="007572FC">
        <w:rPr>
          <w:rFonts w:hAnsi="宋体" w:hint="eastAsia"/>
          <w:color w:val="000000"/>
          <w:spacing w:val="-4"/>
        </w:rPr>
        <w:t>十四</w:t>
      </w:r>
      <w:r w:rsidRPr="007572FC">
        <w:rPr>
          <w:rFonts w:hAnsi="宋体"/>
          <w:color w:val="000000"/>
          <w:spacing w:val="-4"/>
        </w:rPr>
        <w:t>条</w:t>
      </w:r>
      <w:r w:rsidRPr="007572FC">
        <w:rPr>
          <w:rFonts w:hAnsi="宋体" w:hint="eastAsia"/>
          <w:color w:val="000000"/>
          <w:spacing w:val="-4"/>
        </w:rPr>
        <w:t xml:space="preserve">  科技论文水平</w:t>
      </w:r>
      <w:r w:rsidRPr="007572FC">
        <w:rPr>
          <w:rFonts w:hAnsi="宋体"/>
          <w:color w:val="000000"/>
          <w:spacing w:val="-4"/>
        </w:rPr>
        <w:t>评价指标主要包括：创新程度，研究难度与复杂程度，科学价值与学术水平，对决策科学化和管理现代化的影响程度，取得的经济效益和社会效益</w:t>
      </w:r>
      <w:r w:rsidRPr="007572FC">
        <w:rPr>
          <w:rFonts w:hAnsi="宋体" w:hint="eastAsia"/>
          <w:color w:val="000000"/>
          <w:spacing w:val="-4"/>
        </w:rPr>
        <w:t>、论文写作水平</w:t>
      </w:r>
      <w:r w:rsidRPr="007572FC">
        <w:rPr>
          <w:rFonts w:hAnsi="宋体"/>
          <w:color w:val="000000"/>
          <w:spacing w:val="-4"/>
        </w:rPr>
        <w:t>（评价指标见附表</w:t>
      </w:r>
      <w:r w:rsidRPr="007572FC">
        <w:rPr>
          <w:rFonts w:hAnsi="宋体" w:hint="eastAsia"/>
          <w:color w:val="000000"/>
          <w:spacing w:val="-4"/>
        </w:rPr>
        <w:t>3</w:t>
      </w:r>
      <w:r w:rsidRPr="007572FC">
        <w:rPr>
          <w:rFonts w:hAnsi="宋体"/>
          <w:color w:val="000000"/>
          <w:spacing w:val="-4"/>
        </w:rPr>
        <w:t>）。</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color w:val="000000"/>
          <w:spacing w:val="-4"/>
        </w:rPr>
        <w:t>第</w:t>
      </w:r>
      <w:r w:rsidRPr="007572FC">
        <w:rPr>
          <w:rFonts w:hAnsi="宋体" w:hint="eastAsia"/>
          <w:color w:val="000000"/>
          <w:spacing w:val="-4"/>
        </w:rPr>
        <w:t>十五</w:t>
      </w:r>
      <w:r w:rsidRPr="007572FC">
        <w:rPr>
          <w:rFonts w:hAnsi="宋体"/>
          <w:color w:val="000000"/>
          <w:spacing w:val="-4"/>
        </w:rPr>
        <w:t>条</w:t>
      </w:r>
      <w:r w:rsidRPr="007572FC">
        <w:rPr>
          <w:rFonts w:hAnsi="宋体" w:hint="eastAsia"/>
          <w:color w:val="000000"/>
          <w:spacing w:val="-4"/>
        </w:rPr>
        <w:t xml:space="preserve"> 涉及到公司经营和技术机密的论文应经总工程师、总经理或董事长审批后才能发表，否则不给予奖励并追究相关人员责任。</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color w:val="000000"/>
          <w:spacing w:val="-4"/>
        </w:rPr>
        <w:t>第</w:t>
      </w:r>
      <w:r w:rsidRPr="007572FC">
        <w:rPr>
          <w:rFonts w:hAnsi="宋体" w:hint="eastAsia"/>
          <w:color w:val="000000"/>
          <w:spacing w:val="-4"/>
        </w:rPr>
        <w:t>十六</w:t>
      </w:r>
      <w:r w:rsidRPr="007572FC">
        <w:rPr>
          <w:rFonts w:hAnsi="宋体"/>
          <w:color w:val="000000"/>
          <w:spacing w:val="-4"/>
        </w:rPr>
        <w:t>条</w:t>
      </w:r>
      <w:r w:rsidRPr="007572FC">
        <w:rPr>
          <w:rFonts w:hAnsi="宋体" w:hint="eastAsia"/>
          <w:color w:val="000000"/>
          <w:spacing w:val="-4"/>
        </w:rPr>
        <w:t xml:space="preserve"> 公司技术委员会根据</w:t>
      </w:r>
      <w:r w:rsidRPr="007572FC">
        <w:rPr>
          <w:rFonts w:hAnsi="宋体"/>
          <w:color w:val="000000"/>
          <w:spacing w:val="-4"/>
        </w:rPr>
        <w:t>评价指标量化评分结果，</w:t>
      </w:r>
      <w:r w:rsidRPr="007572FC">
        <w:rPr>
          <w:rFonts w:hAnsi="宋体" w:hint="eastAsia"/>
          <w:color w:val="000000"/>
          <w:spacing w:val="-4"/>
        </w:rPr>
        <w:t>计算综合得分</w:t>
      </w:r>
      <w:r w:rsidRPr="007572FC">
        <w:rPr>
          <w:rFonts w:hAnsi="宋体"/>
          <w:color w:val="000000"/>
          <w:spacing w:val="-4"/>
        </w:rPr>
        <w:t>，</w:t>
      </w:r>
      <w:r w:rsidRPr="007572FC">
        <w:rPr>
          <w:rFonts w:hAnsi="宋体" w:hint="eastAsia"/>
          <w:color w:val="000000"/>
          <w:spacing w:val="-4"/>
        </w:rPr>
        <w:t>确定成果、论文水平等级，各水平等级参考以下分值确定</w:t>
      </w:r>
      <w:r w:rsidRPr="007572FC">
        <w:rPr>
          <w:rFonts w:hAnsi="宋体"/>
          <w:color w:val="000000"/>
          <w:spacing w:val="-4"/>
        </w:rPr>
        <w:t>。</w:t>
      </w:r>
    </w:p>
    <w:tbl>
      <w:tblPr>
        <w:tblpPr w:leftFromText="180" w:rightFromText="180" w:vertAnchor="text" w:horzAnchor="margin" w:tblpXSpec="center" w:tblpY="3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5"/>
        <w:gridCol w:w="2522"/>
        <w:gridCol w:w="2741"/>
      </w:tblGrid>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得分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应用成果水平等级</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科技论文水平等级</w:t>
            </w:r>
          </w:p>
        </w:tc>
      </w:tr>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lastRenderedPageBreak/>
              <w:t>≥90分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一等奖</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一等奖</w:t>
            </w:r>
          </w:p>
        </w:tc>
      </w:tr>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80～89分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二等奖</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二等奖</w:t>
            </w:r>
          </w:p>
        </w:tc>
      </w:tr>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70～79分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三等奖</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三等奖</w:t>
            </w:r>
          </w:p>
        </w:tc>
      </w:tr>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60～69分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四等奖</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四等奖</w:t>
            </w:r>
          </w:p>
        </w:tc>
      </w:tr>
      <w:tr w:rsidR="007572FC" w:rsidRPr="007572FC" w:rsidTr="00117BB6">
        <w:trPr>
          <w:trHeight w:val="565"/>
        </w:trPr>
        <w:tc>
          <w:tcPr>
            <w:tcW w:w="2525"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50～59分</w:t>
            </w:r>
          </w:p>
        </w:tc>
        <w:tc>
          <w:tcPr>
            <w:tcW w:w="2522"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鼓励奖</w:t>
            </w:r>
          </w:p>
        </w:tc>
        <w:tc>
          <w:tcPr>
            <w:tcW w:w="2741" w:type="dxa"/>
            <w:vAlign w:val="center"/>
          </w:tcPr>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鼓励奖</w:t>
            </w:r>
          </w:p>
        </w:tc>
      </w:tr>
    </w:tbl>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第十七条 公司可对成果得分≥95分、有突破性自主技术创新效果、给公司带来显著的新增经济效益或社会效益的项目，设特等奖。</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第十八条 成果、论文水平评定结果经总经理办公会审议，经公示无异议后生效，以公司文件形式进行表彰。</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第五章  成果、论文奖励</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第十九条  公司技术创新成果、科技论文奖励采用现金或授予荣誉方式奖励。</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第二十条  技术创新成果奖励额度按如下方式确定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（一）签订目标责任书的项目按协议执行；也可按该项目所评技术创新成果等级的奖励额度进行奖励，但不重复奖励，按就高不就低的原则进行。</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（二）各等级成果设立奖励额度如下：</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1、特等奖：根据项目给公司带来的经济或社会效益及公司当年整体效益情况给予奖励，其奖励额度应不低于10万元，可采取给予一次性或按年效益多次性奖励方式。</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2、一等奖：40000元～60000元；二等奖：20000元～30000元；三等奖： 8000元～15000元；四等奖：3000元～6000元；鼓励奖：1000元。</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（三）公司技术委员会根据当年公司整体效益情况及成果所起作用，提出各等级成果的奖励额度，报总经理办公会审定通过。</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第二十一条  成果奖金中项目负责人所占比例30%~40%，项目参与人所占比例由项目负责人提出，技术委员会认可。不得将奖金进行二次分配。</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第二十二条  科技论文各等级奖励按以下额度确定：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lastRenderedPageBreak/>
        <w:t>1、一等奖：5000元；二等奖：3000元；三等奖： 2000元；四等奖：1000元；鼓励奖：500元。</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2、同篇论文只奖励一次，按就高不就低原则进行奖励。</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第六章  成果推广交流、专利申报</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第二十三条　根据成果的应用特点，技术中心负责组织在集团公司范围内对成果进行推广、交流、应用，取得成果的项目负责人及成果所在单位应积极配合推广应用工作。</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第二十四条　对具有独到创新性的成果，项目负责人应配合技术中心申报专利保护。</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第二十五条　对获授权的专利，根据该专利成果对公司推动科技进步和提高市场竞争力的作用，给予相应的奖励，具体要求见《湖北凯龙化工集团股份有限公司知识产权管理办法》。</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第七章  成果的跟踪管理</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 xml:space="preserve">第二十六条 </w:t>
      </w:r>
      <w:r w:rsidRPr="007572FC">
        <w:rPr>
          <w:rFonts w:hAnsi="宋体"/>
          <w:color w:val="000000"/>
          <w:spacing w:val="-4"/>
        </w:rPr>
        <w:t xml:space="preserve"> </w:t>
      </w:r>
      <w:r w:rsidRPr="007572FC">
        <w:rPr>
          <w:rFonts w:hAnsi="宋体" w:hint="eastAsia"/>
          <w:color w:val="000000"/>
          <w:spacing w:val="-4"/>
        </w:rPr>
        <w:t>创新成果中降成本创利润在业主单位（部门）当年的J</w:t>
      </w:r>
      <w:r w:rsidRPr="007572FC">
        <w:rPr>
          <w:rFonts w:hAnsi="宋体"/>
          <w:color w:val="000000"/>
          <w:spacing w:val="-4"/>
        </w:rPr>
        <w:t>X</w:t>
      </w:r>
      <w:r w:rsidRPr="007572FC">
        <w:rPr>
          <w:rFonts w:hAnsi="宋体" w:hint="eastAsia"/>
          <w:color w:val="000000"/>
          <w:spacing w:val="-4"/>
        </w:rPr>
        <w:t>线中调升，确保项目的成果及时得到应用。</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第二十七条  创新成果（特等奖和一等奖）奖励后的第一年，组织第三方进行效果考核，如果达不到要求或有缺陷的，要进行整改使之达到要求；如出现造假情况要追责处理。技术中心的项目由安环处牵头考核，安环处的项目由人事部门牵头考核，其他单位项目由技术中心牵头考核，必要时可以聘请专业机构进行评定。</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第二十八条　技术中心对获得二、三等奖成果的应用情况实施跟踪检查考核；其他成果的应用情况使用单位可向技术中心反映，技术中心进行核实考核。</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第二十九条 对一年内不能正常开展应用且项目组没有采取有效措施解决问题的应用成果，在下一年度的干部和专业技术人员考核中扣减上一年度给予的参与人员的创新成果分值，并对二等奖以上的成果负责人扣除其所得奖金的</w:t>
      </w:r>
      <w:r w:rsidRPr="007572FC">
        <w:rPr>
          <w:rFonts w:hAnsi="宋体"/>
          <w:color w:val="000000"/>
          <w:spacing w:val="-4"/>
        </w:rPr>
        <w:t>30%</w:t>
      </w:r>
      <w:r w:rsidRPr="007572FC">
        <w:rPr>
          <w:rFonts w:hAnsi="宋体" w:hint="eastAsia"/>
          <w:color w:val="000000"/>
          <w:spacing w:val="-4"/>
        </w:rPr>
        <w:t>，在当年责任工资中扣除。考核意见由技术中心提出，经公司领导批准后执行。</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第三十条 创新成果效果考核时间安排在每年6月份，技术中心联合总部办公室发起工作督办流程，填写创新成果效果考核表。如未按要求完成考核任务，对部门负责人扣除当月考核得分3</w:t>
      </w:r>
      <w:r w:rsidRPr="007572FC">
        <w:rPr>
          <w:rFonts w:hAnsi="宋体"/>
          <w:color w:val="000000"/>
          <w:spacing w:val="-4"/>
        </w:rPr>
        <w:t>0</w:t>
      </w:r>
      <w:r w:rsidRPr="007572FC">
        <w:rPr>
          <w:rFonts w:hAnsi="宋体" w:hint="eastAsia"/>
          <w:color w:val="000000"/>
          <w:spacing w:val="-4"/>
        </w:rPr>
        <w:t>分。</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第八章   成果的保密及其它</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lastRenderedPageBreak/>
        <w:t>第三十一条  成果产权归公司所有。未经允许，任何单位或个人不得私自对外转让、泄漏。</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第三十二条  对在项目招标、成果鉴定、水平评定过程中不负责任或提供虚假证明、材料导致项目成果不实的，成果、论文未经公司领导审批而泄露公司机密的，公司将按相关文件规定追究当事人责任。</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 xml:space="preserve">第三十三条  成果、论文评审结束后，技术中心将相关资料交公司档案室归档。    </w:t>
      </w:r>
    </w:p>
    <w:p w:rsidR="007572FC" w:rsidRPr="007572FC" w:rsidRDefault="007572FC" w:rsidP="00B71155">
      <w:pPr>
        <w:pStyle w:val="af5"/>
        <w:spacing w:beforeLines="50" w:before="120" w:afterLines="50" w:after="120" w:line="360" w:lineRule="auto"/>
        <w:ind w:firstLineChars="200" w:firstLine="466"/>
        <w:jc w:val="center"/>
        <w:rPr>
          <w:rFonts w:hAnsi="宋体"/>
          <w:b/>
          <w:color w:val="000000"/>
          <w:spacing w:val="-4"/>
        </w:rPr>
      </w:pPr>
      <w:r w:rsidRPr="007572FC">
        <w:rPr>
          <w:rFonts w:hAnsi="宋体" w:hint="eastAsia"/>
          <w:b/>
          <w:color w:val="000000"/>
          <w:spacing w:val="-4"/>
        </w:rPr>
        <w:t>第八章  附则</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第三十四条  成果、论文奖励评审结果交公司人力资源管理部门记入人事档案，作为专业人员考核、晋升依据。</w:t>
      </w:r>
    </w:p>
    <w:p w:rsidR="007572FC" w:rsidRPr="007572FC" w:rsidRDefault="007572FC" w:rsidP="007572FC">
      <w:pPr>
        <w:pStyle w:val="af5"/>
        <w:spacing w:beforeLines="50" w:before="120" w:afterLines="50" w:after="120" w:line="360" w:lineRule="auto"/>
        <w:ind w:firstLineChars="200" w:firstLine="464"/>
        <w:rPr>
          <w:rFonts w:hAnsi="宋体"/>
          <w:color w:val="000000"/>
          <w:spacing w:val="-4"/>
        </w:rPr>
      </w:pPr>
      <w:r w:rsidRPr="007572FC">
        <w:rPr>
          <w:rFonts w:hAnsi="宋体" w:hint="eastAsia"/>
          <w:color w:val="000000"/>
          <w:spacing w:val="-4"/>
        </w:rPr>
        <w:t>第三十五条  本办法从发布之日起执行，</w:t>
      </w:r>
      <w:r w:rsidRPr="007572FC">
        <w:rPr>
          <w:rFonts w:hAnsi="宋体"/>
          <w:color w:val="000000"/>
          <w:spacing w:val="-4"/>
        </w:rPr>
        <w:t>公司</w:t>
      </w:r>
      <w:r w:rsidRPr="007572FC">
        <w:rPr>
          <w:rFonts w:hAnsi="宋体" w:hint="eastAsia"/>
          <w:color w:val="000000"/>
          <w:spacing w:val="-4"/>
        </w:rPr>
        <w:t>鄂凯股【201</w:t>
      </w:r>
      <w:r w:rsidRPr="007572FC">
        <w:rPr>
          <w:rFonts w:hAnsi="宋体"/>
          <w:color w:val="000000"/>
          <w:spacing w:val="-4"/>
        </w:rPr>
        <w:t>3</w:t>
      </w:r>
      <w:r w:rsidRPr="007572FC">
        <w:rPr>
          <w:rFonts w:hAnsi="宋体" w:hint="eastAsia"/>
          <w:color w:val="000000"/>
          <w:spacing w:val="-4"/>
        </w:rPr>
        <w:t>】</w:t>
      </w:r>
      <w:r w:rsidRPr="007572FC">
        <w:rPr>
          <w:rFonts w:hAnsi="宋体"/>
          <w:color w:val="000000"/>
          <w:spacing w:val="-4"/>
        </w:rPr>
        <w:t>114</w:t>
      </w:r>
      <w:r w:rsidRPr="007572FC">
        <w:rPr>
          <w:rFonts w:hAnsi="宋体" w:hint="eastAsia"/>
          <w:color w:val="000000"/>
          <w:spacing w:val="-4"/>
        </w:rPr>
        <w:t>号“关于下发《技术创新成果管理办法（修订）》的通知”</w:t>
      </w:r>
      <w:r w:rsidRPr="007572FC">
        <w:rPr>
          <w:rFonts w:hAnsi="宋体"/>
          <w:color w:val="000000"/>
          <w:spacing w:val="-4"/>
        </w:rPr>
        <w:t>同时作废。</w:t>
      </w:r>
      <w:r w:rsidRPr="007572FC">
        <w:rPr>
          <w:rFonts w:hAnsi="宋体" w:hint="eastAsia"/>
          <w:color w:val="000000"/>
          <w:spacing w:val="-4"/>
        </w:rPr>
        <w:t>本办法由公司技术中心负责解释。</w:t>
      </w:r>
    </w:p>
    <w:p w:rsidR="00C52FF1" w:rsidRDefault="00C52FF1" w:rsidP="00C52FF1">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44</w:t>
      </w:r>
      <w:r>
        <w:rPr>
          <w:rFonts w:hint="eastAsia"/>
          <w:b/>
          <w:bCs/>
          <w:color w:val="FF0000"/>
        </w:rPr>
        <w:t>号文件）</w:t>
      </w:r>
    </w:p>
    <w:p w:rsidR="004E0138" w:rsidRPr="00C52FF1" w:rsidRDefault="004E0138">
      <w:pPr>
        <w:pStyle w:val="af5"/>
        <w:spacing w:beforeLines="50" w:before="120" w:afterLines="50" w:after="120" w:line="360" w:lineRule="auto"/>
        <w:ind w:firstLineChars="200" w:firstLine="466"/>
        <w:rPr>
          <w:rFonts w:hAnsi="宋体"/>
          <w:b/>
          <w:bCs/>
          <w:color w:val="FF0000"/>
          <w:spacing w:val="-4"/>
        </w:rPr>
      </w:pPr>
    </w:p>
    <w:p w:rsidR="004E0138" w:rsidRDefault="004E0138">
      <w:pPr>
        <w:pStyle w:val="2"/>
      </w:pPr>
      <w:bookmarkStart w:id="1351" w:name="_Toc410378919"/>
      <w:bookmarkStart w:id="1352" w:name="_Toc9632"/>
      <w:bookmarkStart w:id="1353" w:name="_Toc24990"/>
      <w:bookmarkStart w:id="1354" w:name="_Toc5799"/>
      <w:bookmarkStart w:id="1355" w:name="_Toc27433"/>
      <w:bookmarkStart w:id="1356" w:name="_Toc16894"/>
      <w:bookmarkStart w:id="1357" w:name="_Toc5290"/>
      <w:bookmarkStart w:id="1358" w:name="_Toc18364"/>
      <w:bookmarkStart w:id="1359" w:name="_Toc16777"/>
      <w:bookmarkStart w:id="1360" w:name="_Toc24269"/>
      <w:bookmarkStart w:id="1361" w:name="_Toc28790"/>
      <w:bookmarkStart w:id="1362" w:name="_Toc3224"/>
      <w:bookmarkStart w:id="1363" w:name="_Toc4813"/>
      <w:bookmarkStart w:id="1364" w:name="_Toc30162"/>
      <w:bookmarkStart w:id="1365" w:name="_Toc18575"/>
      <w:bookmarkStart w:id="1366" w:name="_Toc1731"/>
      <w:bookmarkStart w:id="1367" w:name="_Toc475549567"/>
      <w:bookmarkStart w:id="1368" w:name="_Toc25426"/>
      <w:bookmarkStart w:id="1369" w:name="_Toc511036603"/>
      <w:bookmarkStart w:id="1370" w:name="_Toc31028"/>
      <w:bookmarkStart w:id="1371" w:name="_Toc14744"/>
      <w:bookmarkStart w:id="1372" w:name="_Toc37148632"/>
      <w:r>
        <w:rPr>
          <w:rFonts w:hint="eastAsia"/>
        </w:rPr>
        <w:t>第四章</w:t>
      </w:r>
      <w:r>
        <w:rPr>
          <w:rFonts w:hint="eastAsia"/>
        </w:rPr>
        <w:t xml:space="preserve">  </w:t>
      </w:r>
      <w:r>
        <w:rPr>
          <w:rFonts w:hint="eastAsia"/>
        </w:rPr>
        <w:t>技术研发合作及合同管理办法（鄂凯股</w:t>
      </w:r>
      <w:r w:rsidR="00EB4A39">
        <w:rPr>
          <w:rFonts w:hint="eastAsia"/>
        </w:rPr>
        <w:t>【</w:t>
      </w:r>
      <w:r>
        <w:rPr>
          <w:rFonts w:hint="eastAsia"/>
        </w:rPr>
        <w:t>2010</w:t>
      </w:r>
      <w:r w:rsidR="00EB4A39">
        <w:rPr>
          <w:rFonts w:hint="eastAsia"/>
        </w:rPr>
        <w:t>】</w:t>
      </w:r>
      <w:r>
        <w:rPr>
          <w:rFonts w:hint="eastAsia"/>
        </w:rPr>
        <w:t>134</w:t>
      </w:r>
      <w:r>
        <w:rPr>
          <w:rFonts w:hint="eastAsia"/>
        </w:rPr>
        <w:t>号）</w:t>
      </w:r>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第一条</w:t>
      </w:r>
      <w:r>
        <w:rPr>
          <w:rFonts w:hAnsi="宋体" w:hint="eastAsia"/>
          <w:color w:val="000000"/>
          <w:spacing w:val="-4"/>
        </w:rPr>
        <w:t xml:space="preserve">  </w:t>
      </w:r>
      <w:r>
        <w:rPr>
          <w:rFonts w:hAnsi="宋体"/>
          <w:color w:val="000000"/>
          <w:spacing w:val="-4"/>
        </w:rPr>
        <w:t>为进一步规范</w:t>
      </w:r>
      <w:r>
        <w:rPr>
          <w:rFonts w:hAnsi="宋体" w:hint="eastAsia"/>
          <w:color w:val="000000"/>
          <w:spacing w:val="-4"/>
        </w:rPr>
        <w:t>公司</w:t>
      </w:r>
      <w:r>
        <w:rPr>
          <w:rFonts w:hAnsi="宋体"/>
          <w:color w:val="000000"/>
          <w:spacing w:val="-4"/>
        </w:rPr>
        <w:t>技术</w:t>
      </w:r>
      <w:r>
        <w:rPr>
          <w:rFonts w:hAnsi="宋体" w:hint="eastAsia"/>
          <w:color w:val="000000"/>
          <w:spacing w:val="-4"/>
        </w:rPr>
        <w:t>研发</w:t>
      </w:r>
      <w:r>
        <w:rPr>
          <w:rFonts w:hAnsi="宋体"/>
          <w:color w:val="000000"/>
          <w:spacing w:val="-4"/>
        </w:rPr>
        <w:t>合</w:t>
      </w:r>
      <w:r>
        <w:rPr>
          <w:rFonts w:hAnsi="宋体" w:hint="eastAsia"/>
          <w:color w:val="000000"/>
          <w:spacing w:val="-4"/>
        </w:rPr>
        <w:t>作项目</w:t>
      </w:r>
      <w:r>
        <w:rPr>
          <w:rFonts w:hAnsi="宋体"/>
          <w:color w:val="000000"/>
          <w:spacing w:val="-4"/>
        </w:rPr>
        <w:t>的管理，促进</w:t>
      </w:r>
      <w:r>
        <w:rPr>
          <w:rFonts w:hAnsi="宋体" w:hint="eastAsia"/>
          <w:color w:val="000000"/>
          <w:spacing w:val="-4"/>
        </w:rPr>
        <w:t>公司技术进步，</w:t>
      </w:r>
      <w:r>
        <w:rPr>
          <w:rFonts w:hAnsi="宋体"/>
          <w:color w:val="000000"/>
          <w:spacing w:val="-4"/>
        </w:rPr>
        <w:t>特制定本</w:t>
      </w:r>
      <w:r>
        <w:rPr>
          <w:rFonts w:hAnsi="宋体" w:hint="eastAsia"/>
          <w:color w:val="000000"/>
          <w:spacing w:val="-4"/>
        </w:rPr>
        <w:t>办法</w:t>
      </w:r>
      <w:r>
        <w:rPr>
          <w:rFonts w:hAnsi="宋体"/>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第二条</w:t>
      </w:r>
      <w:r>
        <w:rPr>
          <w:rFonts w:hAnsi="宋体" w:hint="eastAsia"/>
          <w:color w:val="000000"/>
          <w:spacing w:val="-4"/>
        </w:rPr>
        <w:t xml:space="preserve">  </w:t>
      </w:r>
      <w:r>
        <w:rPr>
          <w:rFonts w:hAnsi="宋体"/>
          <w:color w:val="000000"/>
          <w:spacing w:val="-4"/>
        </w:rPr>
        <w:t>本</w:t>
      </w:r>
      <w:r>
        <w:rPr>
          <w:rFonts w:hAnsi="宋体" w:hint="eastAsia"/>
          <w:color w:val="000000"/>
          <w:spacing w:val="-4"/>
        </w:rPr>
        <w:t>办法</w:t>
      </w:r>
      <w:r>
        <w:rPr>
          <w:rFonts w:hAnsi="宋体"/>
          <w:color w:val="000000"/>
          <w:spacing w:val="-4"/>
        </w:rPr>
        <w:t>适用于</w:t>
      </w:r>
      <w:r>
        <w:rPr>
          <w:rFonts w:hAnsi="宋体" w:hint="eastAsia"/>
          <w:color w:val="000000"/>
          <w:spacing w:val="-4"/>
        </w:rPr>
        <w:t>公司</w:t>
      </w:r>
      <w:r>
        <w:rPr>
          <w:rFonts w:hAnsi="宋体"/>
          <w:color w:val="000000"/>
          <w:spacing w:val="-4"/>
        </w:rPr>
        <w:t>与</w:t>
      </w:r>
      <w:r>
        <w:rPr>
          <w:rFonts w:hAnsi="宋体" w:hint="eastAsia"/>
          <w:color w:val="000000"/>
          <w:spacing w:val="-4"/>
        </w:rPr>
        <w:t>外部科研院校的研发合作项目及</w:t>
      </w:r>
      <w:r>
        <w:rPr>
          <w:rFonts w:hAnsi="宋体"/>
          <w:color w:val="000000"/>
          <w:spacing w:val="-4"/>
        </w:rPr>
        <w:t>签订的以科学技术成果为标的的技术开发合同。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第三条</w:t>
      </w:r>
      <w:r>
        <w:rPr>
          <w:rFonts w:hAnsi="宋体" w:hint="eastAsia"/>
          <w:color w:val="000000"/>
          <w:spacing w:val="-4"/>
        </w:rPr>
        <w:t xml:space="preserve">  技术中心是</w:t>
      </w:r>
      <w:r>
        <w:rPr>
          <w:rFonts w:hAnsi="宋体"/>
          <w:color w:val="000000"/>
          <w:spacing w:val="-4"/>
        </w:rPr>
        <w:t>技术</w:t>
      </w:r>
      <w:r>
        <w:rPr>
          <w:rFonts w:hAnsi="宋体" w:hint="eastAsia"/>
          <w:color w:val="000000"/>
          <w:spacing w:val="-4"/>
        </w:rPr>
        <w:t>研发合作</w:t>
      </w:r>
      <w:r>
        <w:rPr>
          <w:rFonts w:hAnsi="宋体"/>
          <w:color w:val="000000"/>
          <w:spacing w:val="-4"/>
        </w:rPr>
        <w:t>管理的职能部门，</w:t>
      </w:r>
      <w:r>
        <w:rPr>
          <w:rFonts w:hAnsi="宋体" w:hint="eastAsia"/>
          <w:color w:val="000000"/>
          <w:spacing w:val="-4"/>
        </w:rPr>
        <w:t>对技术研发合作项目实施管理</w:t>
      </w:r>
      <w:r>
        <w:rPr>
          <w:rFonts w:hAnsi="宋体"/>
          <w:color w:val="000000"/>
          <w:spacing w:val="-4"/>
        </w:rPr>
        <w:t>，并对技术</w:t>
      </w:r>
      <w:r>
        <w:rPr>
          <w:rFonts w:hAnsi="宋体" w:hint="eastAsia"/>
          <w:color w:val="000000"/>
          <w:spacing w:val="-4"/>
        </w:rPr>
        <w:t>研发</w:t>
      </w:r>
      <w:r>
        <w:rPr>
          <w:rFonts w:hAnsi="宋体"/>
          <w:color w:val="000000"/>
          <w:spacing w:val="-4"/>
        </w:rPr>
        <w:t>合同进行审查和登记。</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二、研发项目信息管理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第四条</w:t>
      </w:r>
      <w:r>
        <w:rPr>
          <w:rFonts w:hAnsi="宋体" w:hint="eastAsia"/>
          <w:color w:val="000000"/>
          <w:spacing w:val="-4"/>
        </w:rPr>
        <w:t xml:space="preserve">  技术中心通过网络、行业信息及与各科研院校的联系等方法，收集与公司产品及生产装备相关的最新研究进展的信息。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公司各生产单位每年12月份向技术中心上报生产过程中存在的技术难题，技</w:t>
      </w:r>
      <w:r>
        <w:rPr>
          <w:rFonts w:hAnsi="宋体" w:hint="eastAsia"/>
          <w:color w:val="000000"/>
          <w:spacing w:val="-4"/>
        </w:rPr>
        <w:lastRenderedPageBreak/>
        <w:t>术中心汇总审核后作为攻关改进项目信息。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技术中心对收集的各研发单位最新研究进展和公司技术难题进行评价审查，挑选符合行业发展方向、公司经营方向的先进技术向公司领导提出合作项目。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对提出的合作项目经公司总经理办公会讨论，确定合作项目及项目负责人。</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三、合作项目合同的签订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第八条  </w:t>
      </w:r>
      <w:r>
        <w:rPr>
          <w:rFonts w:hAnsi="宋体"/>
          <w:color w:val="000000"/>
          <w:spacing w:val="-4"/>
        </w:rPr>
        <w:t>项目负责人作为委托代理人，负责</w:t>
      </w:r>
      <w:r>
        <w:rPr>
          <w:rFonts w:hAnsi="宋体" w:hint="eastAsia"/>
          <w:color w:val="000000"/>
          <w:spacing w:val="-4"/>
        </w:rPr>
        <w:t>研发合作</w:t>
      </w:r>
      <w:r>
        <w:rPr>
          <w:rFonts w:hAnsi="宋体"/>
          <w:color w:val="000000"/>
          <w:spacing w:val="-4"/>
        </w:rPr>
        <w:t>项目技术合同的洽谈</w:t>
      </w:r>
      <w:r>
        <w:rPr>
          <w:rFonts w:hAnsi="宋体" w:hint="eastAsia"/>
          <w:color w:val="000000"/>
          <w:spacing w:val="-4"/>
        </w:rPr>
        <w:t>与签订。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w:t>
      </w:r>
      <w:r>
        <w:rPr>
          <w:rFonts w:hAnsi="宋体" w:hint="eastAsia"/>
          <w:color w:val="000000"/>
          <w:spacing w:val="-4"/>
        </w:rPr>
        <w:t>九</w:t>
      </w:r>
      <w:r>
        <w:rPr>
          <w:rFonts w:hAnsi="宋体"/>
          <w:color w:val="000000"/>
          <w:spacing w:val="-4"/>
        </w:rPr>
        <w:t>条</w:t>
      </w:r>
      <w:r>
        <w:rPr>
          <w:rFonts w:hAnsi="宋体" w:hint="eastAsia"/>
          <w:color w:val="000000"/>
          <w:spacing w:val="-4"/>
        </w:rPr>
        <w:t xml:space="preserve">  </w:t>
      </w:r>
      <w:r>
        <w:rPr>
          <w:rFonts w:hAnsi="宋体"/>
          <w:color w:val="000000"/>
          <w:spacing w:val="-4"/>
        </w:rPr>
        <w:t>技术</w:t>
      </w:r>
      <w:r>
        <w:rPr>
          <w:rFonts w:hAnsi="宋体" w:hint="eastAsia"/>
          <w:color w:val="000000"/>
          <w:spacing w:val="-4"/>
        </w:rPr>
        <w:t>研发合作</w:t>
      </w:r>
      <w:r>
        <w:rPr>
          <w:rFonts w:hAnsi="宋体"/>
          <w:color w:val="000000"/>
          <w:spacing w:val="-4"/>
        </w:rPr>
        <w:t>合同的内容由当事人约定，一般包括以下条款</w:t>
      </w:r>
      <w:r>
        <w:rPr>
          <w:rFonts w:hAnsi="宋体" w:hint="eastAsia"/>
          <w:color w:val="000000"/>
          <w:spacing w:val="-4"/>
        </w:rPr>
        <w:t xml:space="preserve">：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w:t>
      </w:r>
      <w:r>
        <w:rPr>
          <w:rFonts w:hAnsi="宋体"/>
          <w:color w:val="000000"/>
          <w:spacing w:val="-4"/>
        </w:rPr>
        <w:t>、项目名称；2、标的的内容、范围和要求；3、履行的计划、进度、期限、实施地和方式</w:t>
      </w:r>
      <w:r>
        <w:rPr>
          <w:rFonts w:hAnsi="宋体" w:hint="eastAsia"/>
          <w:color w:val="000000"/>
          <w:spacing w:val="-4"/>
        </w:rPr>
        <w:t>；4</w:t>
      </w:r>
      <w:r>
        <w:rPr>
          <w:rFonts w:hAnsi="宋体"/>
          <w:color w:val="000000"/>
          <w:spacing w:val="-4"/>
        </w:rPr>
        <w:t>、技术信息和资料的保密</w:t>
      </w:r>
      <w:r>
        <w:rPr>
          <w:rFonts w:hAnsi="宋体" w:hint="eastAsia"/>
          <w:color w:val="000000"/>
          <w:spacing w:val="-4"/>
        </w:rPr>
        <w:t>；5</w:t>
      </w:r>
      <w:r>
        <w:rPr>
          <w:rFonts w:hAnsi="宋体"/>
          <w:color w:val="000000"/>
          <w:spacing w:val="-4"/>
        </w:rPr>
        <w:t>、风险责任的承担</w:t>
      </w:r>
      <w:r>
        <w:rPr>
          <w:rFonts w:hAnsi="宋体" w:hint="eastAsia"/>
          <w:color w:val="000000"/>
          <w:spacing w:val="-4"/>
        </w:rPr>
        <w:t>；6</w:t>
      </w:r>
      <w:r>
        <w:rPr>
          <w:rFonts w:hAnsi="宋体"/>
          <w:color w:val="000000"/>
          <w:spacing w:val="-4"/>
        </w:rPr>
        <w:t>、技术成果知识产权的归属和收益的分配办法</w:t>
      </w:r>
      <w:r>
        <w:rPr>
          <w:rFonts w:hAnsi="宋体" w:hint="eastAsia"/>
          <w:color w:val="000000"/>
          <w:spacing w:val="-4"/>
        </w:rPr>
        <w:t>；7</w:t>
      </w:r>
      <w:r>
        <w:rPr>
          <w:rFonts w:hAnsi="宋体"/>
          <w:color w:val="000000"/>
          <w:spacing w:val="-4"/>
        </w:rPr>
        <w:t>、验收标准和方法</w:t>
      </w:r>
      <w:r>
        <w:rPr>
          <w:rFonts w:hAnsi="宋体" w:hint="eastAsia"/>
          <w:color w:val="000000"/>
          <w:spacing w:val="-4"/>
        </w:rPr>
        <w:t>；8</w:t>
      </w:r>
      <w:r>
        <w:rPr>
          <w:rFonts w:hAnsi="宋体"/>
          <w:color w:val="000000"/>
          <w:spacing w:val="-4"/>
        </w:rPr>
        <w:t>、价款、报酬或使用费及其支付方式</w:t>
      </w:r>
      <w:r>
        <w:rPr>
          <w:rFonts w:hAnsi="宋体" w:hint="eastAsia"/>
          <w:color w:val="000000"/>
          <w:spacing w:val="-4"/>
        </w:rPr>
        <w:t>；9</w:t>
      </w:r>
      <w:r>
        <w:rPr>
          <w:rFonts w:hAnsi="宋体"/>
          <w:color w:val="000000"/>
          <w:spacing w:val="-4"/>
        </w:rPr>
        <w:t>、违约金或者损失赔偿的计算方法</w:t>
      </w:r>
      <w:r>
        <w:rPr>
          <w:rFonts w:hAnsi="宋体" w:hint="eastAsia"/>
          <w:color w:val="000000"/>
          <w:spacing w:val="-4"/>
        </w:rPr>
        <w:t>；10</w:t>
      </w:r>
      <w:r>
        <w:rPr>
          <w:rFonts w:hAnsi="宋体"/>
          <w:color w:val="000000"/>
          <w:spacing w:val="-4"/>
        </w:rPr>
        <w:t>、解决争议的方法</w:t>
      </w:r>
      <w:r>
        <w:rPr>
          <w:rFonts w:hAnsi="宋体" w:hint="eastAsia"/>
          <w:color w:val="000000"/>
          <w:spacing w:val="-4"/>
        </w:rPr>
        <w:t>；11</w:t>
      </w:r>
      <w:r>
        <w:rPr>
          <w:rFonts w:hAnsi="宋体"/>
          <w:color w:val="000000"/>
          <w:spacing w:val="-4"/>
        </w:rPr>
        <w:t>、名词和术语的解释</w:t>
      </w:r>
      <w:r>
        <w:rPr>
          <w:rFonts w:hAnsi="宋体" w:hint="eastAsia"/>
          <w:color w:val="000000"/>
          <w:spacing w:val="-4"/>
        </w:rPr>
        <w:t>；</w:t>
      </w:r>
      <w:r>
        <w:rPr>
          <w:rFonts w:hAnsi="宋体"/>
          <w:color w:val="000000"/>
          <w:spacing w:val="-4"/>
        </w:rPr>
        <w:t>12、不可抗拒因素的处理。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与履行合同有关的技术背景资料、可行性论证和技术评价报告、项目任务书和计划书、技术规范、原始设计和工艺文件以及其他技术文件，按照当事人的约定可以作为合同的组成部分。技术合同涉及专利的，应当注意发明创造的名称、发明人（设计人）和专利权人、申请日期、申请号、专利号以及专利权的有效期限。</w:t>
      </w:r>
      <w:r>
        <w:rPr>
          <w:rFonts w:hAnsi="宋体"/>
          <w:color w:val="000000"/>
          <w:spacing w:val="-4"/>
        </w:rPr>
        <w:br/>
      </w:r>
      <w:r>
        <w:rPr>
          <w:rFonts w:hAnsi="宋体" w:hint="eastAsia"/>
          <w:color w:val="000000"/>
          <w:spacing w:val="-4"/>
        </w:rPr>
        <w:t xml:space="preserve">    </w:t>
      </w:r>
      <w:r>
        <w:rPr>
          <w:rFonts w:hAnsi="宋体"/>
          <w:color w:val="000000"/>
          <w:spacing w:val="-4"/>
        </w:rPr>
        <w:t xml:space="preserve">第十条 </w:t>
      </w:r>
      <w:r>
        <w:rPr>
          <w:rFonts w:hAnsi="宋体" w:hint="eastAsia"/>
          <w:color w:val="000000"/>
          <w:spacing w:val="-4"/>
        </w:rPr>
        <w:t xml:space="preserve"> </w:t>
      </w:r>
      <w:r>
        <w:rPr>
          <w:rFonts w:hAnsi="宋体"/>
          <w:color w:val="000000"/>
          <w:spacing w:val="-4"/>
        </w:rPr>
        <w:t>合同由项目负责人</w:t>
      </w:r>
      <w:r>
        <w:rPr>
          <w:rFonts w:hAnsi="宋体" w:hint="eastAsia"/>
          <w:color w:val="000000"/>
          <w:spacing w:val="-4"/>
        </w:rPr>
        <w:t>报总工程师</w:t>
      </w:r>
      <w:r>
        <w:rPr>
          <w:rFonts w:hAnsi="宋体"/>
          <w:color w:val="000000"/>
          <w:spacing w:val="-4"/>
        </w:rPr>
        <w:t>审定，</w:t>
      </w:r>
      <w:r>
        <w:rPr>
          <w:rFonts w:hAnsi="宋体" w:hint="eastAsia"/>
          <w:color w:val="000000"/>
          <w:spacing w:val="-4"/>
        </w:rPr>
        <w:t>经公司董事长或总经理批准后签订</w:t>
      </w:r>
      <w:r>
        <w:rPr>
          <w:rFonts w:hAnsi="宋体"/>
          <w:color w:val="000000"/>
          <w:spacing w:val="-4"/>
        </w:rPr>
        <w:t>。</w:t>
      </w:r>
      <w:r>
        <w:rPr>
          <w:rFonts w:hAnsi="宋体" w:hint="eastAsia"/>
          <w:color w:val="000000"/>
          <w:spacing w:val="-4"/>
        </w:rPr>
        <w:t xml:space="preserve"> </w:t>
      </w:r>
      <w:r>
        <w:rPr>
          <w:rFonts w:hAnsi="宋体"/>
          <w:color w:val="000000"/>
          <w:spacing w:val="-4"/>
        </w:rPr>
        <w:t>对于重大项目，可组织专家进行论证或进行法律咨询后方可签订相关合同。</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四、项目的实施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项目负责人负责按公司相关规定进行立项。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第十</w:t>
      </w:r>
      <w:r>
        <w:rPr>
          <w:rFonts w:hAnsi="宋体" w:hint="eastAsia"/>
          <w:color w:val="000000"/>
          <w:spacing w:val="-4"/>
        </w:rPr>
        <w:t>二</w:t>
      </w:r>
      <w:r>
        <w:rPr>
          <w:rFonts w:hAnsi="宋体"/>
          <w:color w:val="000000"/>
          <w:spacing w:val="-4"/>
        </w:rPr>
        <w:t xml:space="preserve">条 </w:t>
      </w:r>
      <w:r>
        <w:rPr>
          <w:rFonts w:hAnsi="宋体" w:hint="eastAsia"/>
          <w:color w:val="000000"/>
          <w:spacing w:val="-4"/>
        </w:rPr>
        <w:t xml:space="preserve"> 合作双方应按合同要求实施相关工作。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第十三条  </w:t>
      </w:r>
      <w:r>
        <w:rPr>
          <w:rFonts w:hAnsi="宋体"/>
          <w:color w:val="000000"/>
          <w:spacing w:val="-4"/>
        </w:rPr>
        <w:t>技术合同履行过程中，如一方违反合同，另一方有权要求履行或采取补救措施，并有权要求赔偿损失。双方都违反合同，各自承担相应的责任。当事人双方经协商一致，技术合同可以变更或解除，如发生以下情况之一的当事人有权通知另一方解除合同</w:t>
      </w:r>
      <w:r>
        <w:rPr>
          <w:rFonts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1、</w:t>
      </w:r>
      <w:r>
        <w:rPr>
          <w:rFonts w:hAnsi="宋体"/>
          <w:color w:val="000000"/>
          <w:spacing w:val="-4"/>
        </w:rPr>
        <w:t xml:space="preserve"> 另一方违反合同</w:t>
      </w:r>
      <w:r>
        <w:rPr>
          <w:rFonts w:hAnsi="宋体" w:hint="eastAsia"/>
          <w:color w:val="000000"/>
          <w:spacing w:val="-4"/>
        </w:rPr>
        <w:t>； 2、</w:t>
      </w:r>
      <w:r>
        <w:rPr>
          <w:rFonts w:hAnsi="宋体"/>
          <w:color w:val="000000"/>
          <w:spacing w:val="-4"/>
        </w:rPr>
        <w:t>发生不可抗力</w:t>
      </w:r>
      <w:r>
        <w:rPr>
          <w:rFonts w:hAnsi="宋体" w:hint="eastAsia"/>
          <w:color w:val="000000"/>
          <w:spacing w:val="-4"/>
        </w:rPr>
        <w:t>；3、</w:t>
      </w:r>
      <w:r>
        <w:rPr>
          <w:rFonts w:hAnsi="宋体"/>
          <w:color w:val="000000"/>
          <w:spacing w:val="-4"/>
        </w:rPr>
        <w:t>含目标的技术已由他人公开，致使技术合同的履行成为不必要或不可能。</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五、项目及合同的管理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lastRenderedPageBreak/>
        <w:t>第十</w:t>
      </w:r>
      <w:r>
        <w:rPr>
          <w:rFonts w:hAnsi="宋体" w:hint="eastAsia"/>
          <w:color w:val="000000"/>
          <w:spacing w:val="-4"/>
        </w:rPr>
        <w:t>四</w:t>
      </w:r>
      <w:r>
        <w:rPr>
          <w:rFonts w:hAnsi="宋体"/>
          <w:color w:val="000000"/>
          <w:spacing w:val="-4"/>
        </w:rPr>
        <w:t>条</w:t>
      </w:r>
      <w:r>
        <w:rPr>
          <w:rFonts w:hAnsi="宋体" w:hint="eastAsia"/>
          <w:color w:val="000000"/>
          <w:spacing w:val="-4"/>
        </w:rPr>
        <w:t xml:space="preserve">  按照鄂凯股</w:t>
      </w:r>
      <w:r w:rsidR="00EB4A39">
        <w:rPr>
          <w:rFonts w:hAnsi="宋体" w:hint="eastAsia"/>
          <w:color w:val="000000"/>
          <w:spacing w:val="-4"/>
        </w:rPr>
        <w:t>【</w:t>
      </w:r>
      <w:r>
        <w:rPr>
          <w:rFonts w:hAnsi="宋体" w:hint="eastAsia"/>
          <w:color w:val="000000"/>
          <w:spacing w:val="-4"/>
        </w:rPr>
        <w:t>2008</w:t>
      </w:r>
      <w:r w:rsidR="00EB4A39">
        <w:rPr>
          <w:rFonts w:hAnsi="宋体" w:hint="eastAsia"/>
          <w:color w:val="000000"/>
          <w:spacing w:val="-4"/>
        </w:rPr>
        <w:t>】</w:t>
      </w:r>
      <w:r>
        <w:rPr>
          <w:rFonts w:hAnsi="宋体" w:hint="eastAsia"/>
          <w:color w:val="000000"/>
          <w:spacing w:val="-4"/>
        </w:rPr>
        <w:t>092号《关于印发&lt;项目立项验收管理规定&gt;的通知》进行项目管理。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第十五条  </w:t>
      </w:r>
      <w:r>
        <w:rPr>
          <w:rFonts w:hAnsi="宋体"/>
          <w:color w:val="000000"/>
          <w:spacing w:val="-4"/>
        </w:rPr>
        <w:t>技术合同书正本</w:t>
      </w:r>
      <w:r>
        <w:rPr>
          <w:rFonts w:hAnsi="宋体" w:hint="eastAsia"/>
          <w:color w:val="000000"/>
          <w:spacing w:val="-4"/>
        </w:rPr>
        <w:t>公司</w:t>
      </w:r>
      <w:r>
        <w:rPr>
          <w:rFonts w:hAnsi="宋体"/>
          <w:color w:val="000000"/>
          <w:spacing w:val="-4"/>
        </w:rPr>
        <w:t>应执三份，</w:t>
      </w:r>
      <w:r>
        <w:rPr>
          <w:rFonts w:hAnsi="宋体" w:hint="eastAsia"/>
          <w:color w:val="000000"/>
          <w:spacing w:val="-4"/>
        </w:rPr>
        <w:t>项目</w:t>
      </w:r>
      <w:r>
        <w:rPr>
          <w:rFonts w:hAnsi="宋体"/>
          <w:color w:val="000000"/>
          <w:spacing w:val="-4"/>
        </w:rPr>
        <w:t>组</w:t>
      </w:r>
      <w:r>
        <w:rPr>
          <w:rFonts w:hAnsi="宋体" w:hint="eastAsia"/>
          <w:color w:val="000000"/>
          <w:spacing w:val="-4"/>
        </w:rPr>
        <w:t>自留一份，报技术中心两份，每年技术中心将技术合同整理编册后交公司档案室一份归档管理</w:t>
      </w:r>
      <w:r>
        <w:rPr>
          <w:rFonts w:hAnsi="宋体"/>
          <w:color w:val="000000"/>
          <w:spacing w:val="-4"/>
        </w:rPr>
        <w:t xml:space="preserve">。 </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六、其他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t>第十</w:t>
      </w:r>
      <w:r>
        <w:rPr>
          <w:rFonts w:hAnsi="宋体" w:hint="eastAsia"/>
          <w:color w:val="000000"/>
          <w:spacing w:val="-4"/>
        </w:rPr>
        <w:t>六</w:t>
      </w:r>
      <w:r>
        <w:rPr>
          <w:rFonts w:hAnsi="宋体"/>
          <w:color w:val="000000"/>
          <w:spacing w:val="-4"/>
        </w:rPr>
        <w:t>条 本规定由</w:t>
      </w:r>
      <w:r>
        <w:rPr>
          <w:rFonts w:hAnsi="宋体" w:hint="eastAsia"/>
          <w:color w:val="000000"/>
          <w:spacing w:val="-4"/>
        </w:rPr>
        <w:t>技术中心</w:t>
      </w:r>
      <w:r>
        <w:rPr>
          <w:rFonts w:hAnsi="宋体"/>
          <w:color w:val="000000"/>
          <w:spacing w:val="-4"/>
        </w:rPr>
        <w:t>负责解释。</w:t>
      </w:r>
    </w:p>
    <w:p w:rsidR="004E0138" w:rsidRDefault="004E0138">
      <w:pPr>
        <w:pStyle w:val="2"/>
      </w:pPr>
      <w:bookmarkStart w:id="1373" w:name="_Toc410378920"/>
      <w:bookmarkStart w:id="1374" w:name="_Toc29779"/>
      <w:bookmarkStart w:id="1375" w:name="_Toc29600"/>
      <w:bookmarkStart w:id="1376" w:name="_Toc25786"/>
      <w:bookmarkStart w:id="1377" w:name="_Toc30594"/>
      <w:bookmarkStart w:id="1378" w:name="_Toc8723"/>
      <w:bookmarkStart w:id="1379" w:name="_Toc12418"/>
      <w:bookmarkStart w:id="1380" w:name="_Toc31864"/>
      <w:bookmarkStart w:id="1381" w:name="_Toc30121"/>
      <w:bookmarkStart w:id="1382" w:name="_Toc1406"/>
      <w:bookmarkStart w:id="1383" w:name="_Toc25791"/>
      <w:bookmarkStart w:id="1384" w:name="_Toc31042"/>
      <w:bookmarkStart w:id="1385" w:name="_Toc6882"/>
      <w:bookmarkStart w:id="1386" w:name="_Toc15416"/>
      <w:bookmarkStart w:id="1387" w:name="_Toc10465"/>
      <w:bookmarkStart w:id="1388" w:name="_Toc30981"/>
      <w:bookmarkStart w:id="1389" w:name="_Toc475549568"/>
      <w:bookmarkStart w:id="1390" w:name="_Toc32596"/>
    </w:p>
    <w:p w:rsidR="004E0138" w:rsidRDefault="004E0138">
      <w:pPr>
        <w:pStyle w:val="2"/>
      </w:pPr>
      <w:bookmarkStart w:id="1391" w:name="_Toc511036604"/>
      <w:bookmarkStart w:id="1392" w:name="_Toc26526"/>
      <w:bookmarkStart w:id="1393" w:name="_Toc18453"/>
      <w:bookmarkStart w:id="1394" w:name="_Toc37148633"/>
      <w:r>
        <w:rPr>
          <w:rFonts w:hint="eastAsia"/>
        </w:rPr>
        <w:t>第五章</w:t>
      </w:r>
      <w:r>
        <w:rPr>
          <w:rFonts w:hint="eastAsia"/>
        </w:rPr>
        <w:t xml:space="preserve">  </w:t>
      </w:r>
      <w:r>
        <w:rPr>
          <w:rFonts w:hint="eastAsia"/>
        </w:rPr>
        <w:t>知识产权管理办法（鄂凯股</w:t>
      </w:r>
      <w:r w:rsidR="00EB4A39">
        <w:rPr>
          <w:rFonts w:hint="eastAsia"/>
        </w:rPr>
        <w:t>【</w:t>
      </w:r>
      <w:r>
        <w:rPr>
          <w:rFonts w:hint="eastAsia"/>
        </w:rPr>
        <w:t>2010</w:t>
      </w:r>
      <w:r w:rsidR="00EB4A39">
        <w:rPr>
          <w:rFonts w:hint="eastAsia"/>
        </w:rPr>
        <w:t>】</w:t>
      </w:r>
      <w:r>
        <w:rPr>
          <w:rFonts w:hint="eastAsia"/>
        </w:rPr>
        <w:t>135</w:t>
      </w:r>
      <w:r>
        <w:rPr>
          <w:rFonts w:hint="eastAsia"/>
        </w:rPr>
        <w:t>号）</w:t>
      </w:r>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了保护公司的知识产权，鼓励职工发明创造和开发创新的积极性，加速科技事业的发展，促进科技成果向商品化、产业化转化，维护公司及职工的合法权益，预防和减少知识产权纠纷的发生，根据国家知识产权保护的法律法规和有关规定，结合公司具体情况，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本办法适用于公司全体职工。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本办法所称“湖北凯龙化工集团股份有限公司知识产权”是指本公司职工在执行工作任务或主要利用本公司的物质技术条件完成的职务智力劳动成果。其范围包括：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（一）专利权：包括发明、实用新型和外观设计；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（二）非专利技术成果：包括未申请专利的技术成果、未授予专利权的技术成果和专利法规定不授予专利权的技术成果；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（三）商标权；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（四）商业秘密：经本公司开发、研制，不为大众所知悉，能为公司带来经济利益，具有实用性并经公司采取保密措施的技术信息和经营信息；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（五）其他单位委托本公司承担的科研任务中负有保密义务的信息。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“执行工作任务”完成的智力劳动成果是指：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（一）在参加公司科研、生产、经营时取得的智力劳动成果；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（二）履行本岗位职责所取得的智力劳动成果；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（三）执行由本公司交付的其他任务所取得的智力劳动成果；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（四）在对外联营、合作中代表公司工作取得的，按合同约定属于本公司的智力劳动成果。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利用公司的物质技术条件”是指利用公司提供的资金、仪器、设备、零部件、原材料、元器件、未公开的技术信息和资料、场地等。但是利用公司的物质技术条件，按照事先约定，返还资金或交纳使用费的除外。</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二、知识产权的管理与保护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公司知识产权的管理由技术中心和计划审计处负责，技术中心主要负责与技术有关的专利、关键技术诀窍等的管理，计划审计处主要负责与经营有关的商标、商业秘密等的管理。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知识产权管理的主要内容：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（一）负责宣传贯彻国家有关知识产权法律法规，上级的有关规定，普及知识产权法律知识；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（二）管理、利用与公司有关的知识产权文献和信息；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（三）负责对公司持有或所有的专利权、商标权、技术诀窍、商业秘密和其他知识产权的保护，办理有关知识产权纠纷及知识产权诉讼事务。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（四）负责专利、商标等对外的申报、联系及缴费工作。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所有职务智力劳动成果，尤其是技术秘密和商业秘密应控制在发明人、设计人及少数有关技术人员、管理人员范围内，以免关键技术、关键信息流失或泄露。</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职务技术成果的完成者或其他知悉者，商业秘密信息的掌握者，必须对所掌握的职务技术成果或商业秘密进行保密，不得擅自泄露给他从（包括公司内无关职工），更不允许私自转让、利用、出卖。</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任何人不得利用职权、工作之便或采用其它不正当手段将公司具有知识产权的智力成果发表、泄露、使用、许可或转让。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第十一条  与国内外单位或个人订立技术开发合同（包括委托开发和合作开发合同）时，必须签订书面合同，签约人必须在合同中对履行该事项所完成的职务技术成果归属和分亨事宜作出明晰、完整的规定，明确规定知识产权保护条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向国内外单位或个人转让技术成果的合同（包括专利权转让、专利申请权转让、专利实施许可和非专利技术的转让合同）、转让商标权的合同，必须经公司法律顾问审查，法定代表人批准。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在与国内外单位、个人进行联营、合资、合作时，若公司以职务技术成果作为投资入股时，必须对投入的职务技术成果价值进行评估；若对方以知识产权作价入股时，必须查明其知识产权状况，以免公司受损失。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技术研究开发项目完成后，项目负责人和参加研制人员必须按要求将研究、设计、试制、生产、试验过程的相关资料（含图纸细则、说明书、软件、任务书、方案报告等）、工艺文件、声像资料和计算机软件等原始技术资料进行收集整理后交公司档案室归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职工在离开本公司或离开原岗位前，必须将在原岗位上工作时的全部技术文件、设计图纸、软件、磁盘、磁带、样品、样机、经济信息、公司商业秘密及其他载有公司技术和商业信息的物体交还所在单位或主管部门，不得私自带走，也不得复制保存。未办理或未办完交接的，所在单位不得办理调离及有关手续。</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三、知识产权的申报及确认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第十六条  知识产权的申报条件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申报知识产权的技术或经济成果应具有“三性”（新颖性、创造性、实用性），要求是别人没有申请过的、且成果是没有公开过的。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知识产权的申报程序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员工在技术研发、经营管理及生产过程中取得了技术或经济成果，形成了专利、技术诀窍、商业秘密，可填写《湖北凯龙集团公司知识产权申报表》（见附件），属技术类的报技术中心，属经济类的报计划审计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知识产权的确认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根据员工申报的知识产权类别，由公司技术委员会和经济委员会分别对技术类和经济类的诀窍或秘密进行确认。属专利的由技术中心初审后联系市专利事务所，由申请人配合完成</w:t>
      </w:r>
      <w:r>
        <w:rPr>
          <w:rFonts w:hAnsi="宋体" w:hint="eastAsia"/>
          <w:color w:val="000000"/>
          <w:spacing w:val="-4"/>
        </w:rPr>
        <w:lastRenderedPageBreak/>
        <w:t>申请文本的撰写及与项目有关的工作，技术中心负责进行其相关工作的办理。</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四、奖 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申请的专利被授权后，公司对完成专利的人员及项目组给予一定的奖励，根据专利项目对公司生产经营贡献大小，属发明专利的奖励20000—30000元，属实用新型、外观专利的奖励5000元—20000元。其奖金的20%用于奖励技术中心办公室工作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申请的技术诀窍和商业秘密被确认后，公司根据该成果对生产经营贡献大小给予一定的奖励，奖励额度为1000-10000元。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第二十一条 同一个成果（项目）只奖励一次，采用就高不就低的原则。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第二十二条凡有下列行为之一的，均属于侵犯公司知识产权的行为：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（一）职工以个人名义将职务技术成果私自申请专利或者私自转让专利申请权、专利权或者私自实施、利用专利的；擅自扩散职务技术成果，造成泄密或损失的；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（二）职工在职期间，在与现职单位有竞争关系的单位兼职或任职，或者自行组建或参与他人组建与本单位业务竞争的公司、企业的；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（三）职工在离开公司或离岗时不按规定交出或另行复制自已掌握的技术资料、图纸、软件或其他技术载体的；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（四）其他违背知识产权法律法规或本办法的行为。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对违反本办法、侵犯公司知识产权的个人，根据情节轻重、造成经济损失的大小，分别给予行政处分和经济处罚。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造成公司直接经济损失10万元以上，50万元以下的，对责任人处以2万元以上的经济处罚，并视情节轻重，给予通报、调岗、降职、解除劳动合同的处分。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造成公司经济损失50万元以上的，对责任人处以5万元以上的经济处罚，并视情节轻重，给予撤职、开除的处分。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对违反本规定、侵犯公司知识产权的个人，公司保留追究民事责任的权利；触犯刑法的，移交司法机关处理。</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本办法由技术中心负责解释。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第二十五条  本办法自下发之日起执行。</w:t>
      </w:r>
    </w:p>
    <w:p w:rsidR="008C7E22" w:rsidRDefault="008C7E22" w:rsidP="008C7E22">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2010</w:t>
      </w:r>
      <w:r>
        <w:rPr>
          <w:rFonts w:hint="eastAsia"/>
          <w:b/>
          <w:bCs/>
          <w:color w:val="FF0000"/>
        </w:rPr>
        <w:t>]</w:t>
      </w:r>
      <w:r>
        <w:rPr>
          <w:b/>
          <w:bCs/>
          <w:color w:val="FF0000"/>
        </w:rPr>
        <w:t>135</w:t>
      </w:r>
      <w:r>
        <w:rPr>
          <w:rFonts w:hint="eastAsia"/>
          <w:b/>
          <w:bCs/>
          <w:color w:val="FF0000"/>
        </w:rPr>
        <w:t>号文件）</w:t>
      </w:r>
    </w:p>
    <w:p w:rsidR="004E0138" w:rsidRPr="008C7E22" w:rsidRDefault="004E0138">
      <w:pPr>
        <w:pStyle w:val="af5"/>
        <w:spacing w:beforeLines="50" w:before="120" w:afterLines="50" w:after="120" w:line="360" w:lineRule="auto"/>
        <w:rPr>
          <w:rFonts w:hAnsi="宋体"/>
          <w:color w:val="000000"/>
          <w:spacing w:val="-4"/>
        </w:rPr>
      </w:pPr>
    </w:p>
    <w:p w:rsidR="004E0138" w:rsidRDefault="004E0138">
      <w:pPr>
        <w:pStyle w:val="2"/>
      </w:pPr>
      <w:bookmarkStart w:id="1395" w:name="_Toc410378921"/>
      <w:bookmarkStart w:id="1396" w:name="_Toc31782"/>
      <w:bookmarkStart w:id="1397" w:name="_Toc19819"/>
      <w:bookmarkStart w:id="1398" w:name="_Toc27962"/>
      <w:bookmarkStart w:id="1399" w:name="_Toc23355"/>
      <w:bookmarkStart w:id="1400" w:name="_Toc17722"/>
      <w:bookmarkStart w:id="1401" w:name="_Toc108"/>
      <w:bookmarkStart w:id="1402" w:name="_Toc6718"/>
      <w:bookmarkStart w:id="1403" w:name="_Toc27297"/>
      <w:bookmarkStart w:id="1404" w:name="_Toc21837"/>
      <w:bookmarkStart w:id="1405" w:name="_Toc14635"/>
      <w:bookmarkStart w:id="1406" w:name="_Toc16850"/>
      <w:bookmarkStart w:id="1407" w:name="_Toc23064"/>
      <w:bookmarkStart w:id="1408" w:name="_Toc24023"/>
      <w:bookmarkStart w:id="1409" w:name="_Toc12247"/>
      <w:bookmarkStart w:id="1410" w:name="_Toc31348"/>
      <w:bookmarkStart w:id="1411" w:name="_Toc475549569"/>
      <w:bookmarkStart w:id="1412" w:name="_Toc20331"/>
      <w:bookmarkStart w:id="1413" w:name="_Toc511036605"/>
      <w:bookmarkStart w:id="1414" w:name="_Toc8014"/>
      <w:bookmarkStart w:id="1415" w:name="_Toc31886"/>
      <w:bookmarkStart w:id="1416" w:name="_Toc37148634"/>
      <w:r>
        <w:rPr>
          <w:rFonts w:hint="eastAsia"/>
        </w:rPr>
        <w:t>第六章</w:t>
      </w:r>
      <w:r>
        <w:rPr>
          <w:rFonts w:hint="eastAsia"/>
        </w:rPr>
        <w:t xml:space="preserve">  </w:t>
      </w:r>
      <w:r>
        <w:rPr>
          <w:rFonts w:hint="eastAsia"/>
        </w:rPr>
        <w:t>技术中心暨工程中心规范运行管理办法（鄂凯股</w:t>
      </w:r>
      <w:r w:rsidR="00EB4A39">
        <w:rPr>
          <w:rFonts w:hint="eastAsia"/>
        </w:rPr>
        <w:t>【</w:t>
      </w:r>
      <w:r>
        <w:rPr>
          <w:rFonts w:hint="eastAsia"/>
        </w:rPr>
        <w:t>2014</w:t>
      </w:r>
      <w:r w:rsidR="00EB4A39">
        <w:rPr>
          <w:rFonts w:hint="eastAsia"/>
        </w:rPr>
        <w:t>】</w:t>
      </w:r>
      <w:r>
        <w:rPr>
          <w:rFonts w:hint="eastAsia"/>
        </w:rPr>
        <w:t>73</w:t>
      </w:r>
      <w:r>
        <w:rPr>
          <w:rFonts w:hint="eastAsia"/>
        </w:rPr>
        <w:t>号）</w:t>
      </w:r>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 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为进一步整合技术研发资源，加大推进技术进步工作的力度，将公司省级企业技术中心（简称技术中心）与公司 “湖北省民用爆破器材工程技术研究中心”（简称工程中心）整合实行“一套班子，两块牌子”的运行模式，达到两个中心在研发和管理上有机结合，协调运行，特制定本管理办法。</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 组织机构及管理体制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技术中心与工程中心（简称中心）的组织机构及管理体制遵照精干、高效的原则，结合公司的具体情况设置。技术中心的管理范围覆盖公司所有产品和项目，工程中心的管理范围覆盖公司民爆器材产品和项目。</w:t>
      </w:r>
    </w:p>
    <w:p w:rsidR="004E0138" w:rsidRDefault="00F917F8" w:rsidP="00827B23">
      <w:pPr>
        <w:pStyle w:val="af5"/>
        <w:spacing w:beforeLines="50" w:before="120" w:afterLines="50" w:after="120" w:line="360" w:lineRule="auto"/>
        <w:ind w:firstLineChars="200" w:firstLine="480"/>
        <w:rPr>
          <w:rFonts w:hAnsi="宋体"/>
          <w:color w:val="000000"/>
          <w:spacing w:val="-4"/>
        </w:rPr>
      </w:pPr>
      <w:r>
        <w:rPr>
          <w:rFonts w:hAnsi="宋体" w:hint="eastAsia"/>
          <w:noProof/>
          <w:color w:val="000000"/>
          <w:spacing w:val="-4"/>
        </w:rPr>
        <mc:AlternateContent>
          <mc:Choice Requires="wpg">
            <w:drawing>
              <wp:anchor distT="0" distB="0" distL="114300" distR="114300" simplePos="0" relativeHeight="251683328" behindDoc="0" locked="0" layoutInCell="1" allowOverlap="1">
                <wp:simplePos x="0" y="0"/>
                <wp:positionH relativeFrom="column">
                  <wp:posOffset>-309880</wp:posOffset>
                </wp:positionH>
                <wp:positionV relativeFrom="paragraph">
                  <wp:posOffset>143510</wp:posOffset>
                </wp:positionV>
                <wp:extent cx="5571490" cy="4064635"/>
                <wp:effectExtent l="9525" t="13335" r="10160" b="8255"/>
                <wp:wrapNone/>
                <wp:docPr id="374" name="组合 1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1490" cy="4064635"/>
                          <a:chOff x="1370" y="6029"/>
                          <a:chExt cx="8774" cy="6401"/>
                        </a:xfrm>
                      </wpg:grpSpPr>
                      <wps:wsp>
                        <wps:cNvPr id="375" name="文本框 1453"/>
                        <wps:cNvSpPr txBox="1">
                          <a:spLocks noChangeArrowheads="1"/>
                        </wps:cNvSpPr>
                        <wps:spPr bwMode="auto">
                          <a:xfrm>
                            <a:off x="2286" y="6029"/>
                            <a:ext cx="3191" cy="836"/>
                          </a:xfrm>
                          <a:prstGeom prst="rect">
                            <a:avLst/>
                          </a:prstGeom>
                          <a:solidFill>
                            <a:srgbClr val="FFFFFF"/>
                          </a:solidFill>
                          <a:ln w="9525">
                            <a:solidFill>
                              <a:srgbClr val="000000"/>
                            </a:solidFill>
                            <a:miter lim="800000"/>
                            <a:headEnd/>
                            <a:tailEnd/>
                          </a:ln>
                        </wps:spPr>
                        <wps:txbx>
                          <w:txbxContent>
                            <w:p w:rsidR="00EF03AE" w:rsidRDefault="00EF03AE">
                              <w:pPr>
                                <w:jc w:val="center"/>
                                <w:rPr>
                                  <w:rFonts w:ascii="宋体" w:hAnsi="宋体"/>
                                </w:rPr>
                              </w:pPr>
                              <w:r>
                                <w:rPr>
                                  <w:rFonts w:ascii="宋体" w:hAnsi="宋体" w:hint="eastAsia"/>
                                </w:rPr>
                                <w:t>湖北凯龙化工集团股份</w:t>
                              </w:r>
                            </w:p>
                            <w:p w:rsidR="00EF03AE" w:rsidRDefault="00EF03AE">
                              <w:pPr>
                                <w:jc w:val="center"/>
                                <w:rPr>
                                  <w:rFonts w:ascii="宋体" w:hAnsi="宋体"/>
                                </w:rPr>
                              </w:pPr>
                              <w:r>
                                <w:rPr>
                                  <w:rFonts w:ascii="宋体" w:hAnsi="宋体" w:hint="eastAsia"/>
                                </w:rPr>
                                <w:t>有限公司企业技术中心</w:t>
                              </w:r>
                            </w:p>
                            <w:p w:rsidR="00EF03AE" w:rsidRDefault="00EF03AE">
                              <w:pPr>
                                <w:jc w:val="center"/>
                                <w:rPr>
                                  <w:rFonts w:ascii="宋体" w:hAnsi="宋体"/>
                                </w:rPr>
                              </w:pPr>
                            </w:p>
                            <w:p w:rsidR="00EF03AE" w:rsidRDefault="00EF03AE">
                              <w:pPr>
                                <w:jc w:val="center"/>
                                <w:rPr>
                                  <w:rFonts w:ascii="宋体" w:hAnsi="宋体"/>
                                </w:rPr>
                              </w:pPr>
                            </w:p>
                          </w:txbxContent>
                        </wps:txbx>
                        <wps:bodyPr rot="0" vert="horz" wrap="square" lIns="91440" tIns="45720" rIns="91440" bIns="45720" anchor="t" anchorCtr="0" upright="1">
                          <a:noAutofit/>
                        </wps:bodyPr>
                      </wps:wsp>
                      <wps:wsp>
                        <wps:cNvPr id="376" name="直线 1454"/>
                        <wps:cNvCnPr>
                          <a:cxnSpLocks noChangeShapeType="1"/>
                        </wps:cNvCnPr>
                        <wps:spPr bwMode="auto">
                          <a:xfrm>
                            <a:off x="3843" y="6864"/>
                            <a:ext cx="0" cy="4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文本框 1455"/>
                        <wps:cNvSpPr txBox="1">
                          <a:spLocks noChangeArrowheads="1"/>
                        </wps:cNvSpPr>
                        <wps:spPr bwMode="auto">
                          <a:xfrm>
                            <a:off x="6378" y="9615"/>
                            <a:ext cx="773" cy="2804"/>
                          </a:xfrm>
                          <a:prstGeom prst="rect">
                            <a:avLst/>
                          </a:prstGeom>
                          <a:solidFill>
                            <a:srgbClr val="FFFFFF"/>
                          </a:solidFill>
                          <a:ln w="9525">
                            <a:solidFill>
                              <a:srgbClr val="000000"/>
                            </a:solidFill>
                            <a:miter lim="800000"/>
                            <a:headEnd/>
                            <a:tailEnd/>
                          </a:ln>
                        </wps:spPr>
                        <wps:txbx>
                          <w:txbxContent>
                            <w:p w:rsidR="00EF03AE" w:rsidRDefault="00EF03AE">
                              <w:pPr>
                                <w:spacing w:line="240" w:lineRule="exact"/>
                                <w:ind w:firstLineChars="50" w:firstLine="90"/>
                                <w:rPr>
                                  <w:rFonts w:ascii="宋体" w:hAnsi="宋体"/>
                                  <w:sz w:val="18"/>
                                  <w:szCs w:val="18"/>
                                </w:rPr>
                              </w:pPr>
                              <w:r>
                                <w:rPr>
                                  <w:rFonts w:ascii="宋体" w:hAnsi="宋体" w:hint="eastAsia"/>
                                  <w:sz w:val="18"/>
                                  <w:szCs w:val="18"/>
                                </w:rPr>
                                <w:t>主任及相关研发人员</w:t>
                              </w:r>
                            </w:p>
                            <w:p w:rsidR="00EF03AE" w:rsidRDefault="00EF03AE">
                              <w:pPr>
                                <w:spacing w:line="240" w:lineRule="exact"/>
                                <w:ind w:firstLineChars="50" w:firstLine="80"/>
                                <w:rPr>
                                  <w:rFonts w:ascii="宋体" w:hAnsi="宋体"/>
                                  <w:spacing w:val="-10"/>
                                  <w:sz w:val="18"/>
                                  <w:szCs w:val="18"/>
                                </w:rPr>
                              </w:pPr>
                              <w:r>
                                <w:rPr>
                                  <w:rFonts w:ascii="宋体" w:hAnsi="宋体" w:hint="eastAsia"/>
                                  <w:bCs/>
                                  <w:spacing w:val="-10"/>
                                  <w:sz w:val="18"/>
                                  <w:szCs w:val="18"/>
                                </w:rPr>
                                <w:t>工业炸药（震源药柱）产品研究室</w:t>
                              </w:r>
                            </w:p>
                            <w:p w:rsidR="00EF03AE" w:rsidRDefault="00EF03AE">
                              <w:pPr>
                                <w:spacing w:line="240" w:lineRule="exact"/>
                                <w:rPr>
                                  <w:rFonts w:ascii="宋体" w:hAnsi="宋体"/>
                                  <w:bCs/>
                                  <w:sz w:val="18"/>
                                  <w:szCs w:val="18"/>
                                </w:rPr>
                              </w:pPr>
                            </w:p>
                            <w:p w:rsidR="00EF03AE" w:rsidRDefault="00EF03AE">
                              <w:pPr>
                                <w:rPr>
                                  <w:rFonts w:ascii="宋体" w:hAnsi="宋体"/>
                                  <w:szCs w:val="21"/>
                                </w:rPr>
                              </w:pPr>
                            </w:p>
                          </w:txbxContent>
                        </wps:txbx>
                        <wps:bodyPr rot="0" vert="eaVert" wrap="square" lIns="91440" tIns="45720" rIns="91440" bIns="45720" anchor="t" anchorCtr="0" upright="1">
                          <a:noAutofit/>
                        </wps:bodyPr>
                      </wps:wsp>
                      <wps:wsp>
                        <wps:cNvPr id="378" name="文本框 1456"/>
                        <wps:cNvSpPr txBox="1">
                          <a:spLocks noChangeArrowheads="1"/>
                        </wps:cNvSpPr>
                        <wps:spPr bwMode="auto">
                          <a:xfrm>
                            <a:off x="2317" y="9618"/>
                            <a:ext cx="773" cy="2804"/>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纳米碳酸钙产品研究室</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szCs w:val="21"/>
                                </w:rPr>
                              </w:pPr>
                            </w:p>
                          </w:txbxContent>
                        </wps:txbx>
                        <wps:bodyPr rot="0" vert="eaVert" wrap="square" lIns="91440" tIns="45720" rIns="91440" bIns="45720" anchor="t" anchorCtr="0" upright="1">
                          <a:noAutofit/>
                        </wps:bodyPr>
                      </wps:wsp>
                      <wps:wsp>
                        <wps:cNvPr id="379" name="直线 1457"/>
                        <wps:cNvCnPr>
                          <a:cxnSpLocks noChangeShapeType="1"/>
                        </wps:cNvCnPr>
                        <wps:spPr bwMode="auto">
                          <a:xfrm flipH="1" flipV="1">
                            <a:off x="2530"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文本框 1458"/>
                        <wps:cNvSpPr txBox="1">
                          <a:spLocks noChangeArrowheads="1"/>
                        </wps:cNvSpPr>
                        <wps:spPr bwMode="auto">
                          <a:xfrm>
                            <a:off x="3297" y="9618"/>
                            <a:ext cx="773" cy="2802"/>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szCs w:val="21"/>
                                </w:rPr>
                              </w:pPr>
                              <w:r>
                                <w:rPr>
                                  <w:rFonts w:hint="eastAsia"/>
                                  <w:szCs w:val="21"/>
                                </w:rPr>
                                <w:t>装备设施研究室</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szCs w:val="21"/>
                                </w:rPr>
                              </w:pPr>
                            </w:p>
                          </w:txbxContent>
                        </wps:txbx>
                        <wps:bodyPr rot="0" vert="eaVert" wrap="square" lIns="91440" tIns="45720" rIns="91440" bIns="45720" anchor="t" anchorCtr="0" upright="1">
                          <a:noAutofit/>
                        </wps:bodyPr>
                      </wps:wsp>
                      <wps:wsp>
                        <wps:cNvPr id="381" name="文本框 1459"/>
                        <wps:cNvSpPr txBox="1">
                          <a:spLocks noChangeArrowheads="1"/>
                        </wps:cNvSpPr>
                        <wps:spPr bwMode="auto">
                          <a:xfrm>
                            <a:off x="4240" y="9615"/>
                            <a:ext cx="774" cy="2804"/>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jc w:val="left"/>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jc w:val="left"/>
                                <w:rPr>
                                  <w:rFonts w:ascii="宋体" w:hAnsi="宋体"/>
                                  <w:szCs w:val="21"/>
                                </w:rPr>
                              </w:pPr>
                              <w:r>
                                <w:rPr>
                                  <w:rFonts w:ascii="宋体" w:hAnsi="宋体" w:hint="eastAsia"/>
                                  <w:szCs w:val="21"/>
                                </w:rPr>
                                <w:t>硝酸铵系列产品研究室</w:t>
                              </w:r>
                            </w:p>
                          </w:txbxContent>
                        </wps:txbx>
                        <wps:bodyPr rot="0" vert="eaVert" wrap="square" lIns="91440" tIns="45720" rIns="91440" bIns="45720" anchor="t" anchorCtr="0" upright="1">
                          <a:noAutofit/>
                        </wps:bodyPr>
                      </wps:wsp>
                      <wps:wsp>
                        <wps:cNvPr id="382" name="文本框 1460"/>
                        <wps:cNvSpPr txBox="1">
                          <a:spLocks noChangeArrowheads="1"/>
                        </wps:cNvSpPr>
                        <wps:spPr bwMode="auto">
                          <a:xfrm>
                            <a:off x="9370" y="9615"/>
                            <a:ext cx="774" cy="2804"/>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试验车间</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p>
                          </w:txbxContent>
                        </wps:txbx>
                        <wps:bodyPr rot="0" vert="eaVert" wrap="square" lIns="91440" tIns="45720" rIns="91440" bIns="45720" anchor="t" anchorCtr="0" upright="1">
                          <a:noAutofit/>
                        </wps:bodyPr>
                      </wps:wsp>
                      <wps:wsp>
                        <wps:cNvPr id="383" name="文本框 1461"/>
                        <wps:cNvSpPr txBox="1">
                          <a:spLocks noChangeArrowheads="1"/>
                        </wps:cNvSpPr>
                        <wps:spPr bwMode="auto">
                          <a:xfrm>
                            <a:off x="5312" y="9615"/>
                            <a:ext cx="774" cy="2804"/>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爆破工程技术研究室</w:t>
                              </w:r>
                            </w:p>
                            <w:p w:rsidR="00EF03AE" w:rsidRDefault="00EF03AE">
                              <w:pPr>
                                <w:spacing w:line="200" w:lineRule="exact"/>
                                <w:ind w:firstLineChars="50" w:firstLine="120"/>
                                <w:rPr>
                                  <w:rFonts w:ascii="宋体" w:hAnsi="宋体"/>
                                  <w:szCs w:val="21"/>
                                </w:rPr>
                              </w:pPr>
                            </w:p>
                            <w:p w:rsidR="00EF03AE" w:rsidRDefault="00EF03AE">
                              <w:pPr>
                                <w:ind w:firstLineChars="50" w:firstLine="120"/>
                                <w:rPr>
                                  <w:rFonts w:ascii="宋体" w:hAnsi="宋体"/>
                                  <w:szCs w:val="21"/>
                                </w:rPr>
                              </w:pPr>
                            </w:p>
                            <w:p w:rsidR="00EF03AE" w:rsidRDefault="00EF03AE">
                              <w:pPr>
                                <w:rPr>
                                  <w:rFonts w:ascii="宋体" w:hAnsi="宋体"/>
                                  <w:szCs w:val="21"/>
                                </w:rPr>
                              </w:pPr>
                            </w:p>
                          </w:txbxContent>
                        </wps:txbx>
                        <wps:bodyPr rot="0" vert="eaVert" wrap="square" lIns="91440" tIns="45720" rIns="91440" bIns="45720" anchor="t" anchorCtr="0" upright="1">
                          <a:noAutofit/>
                        </wps:bodyPr>
                      </wps:wsp>
                      <wps:wsp>
                        <wps:cNvPr id="384" name="文本框 1462"/>
                        <wps:cNvSpPr txBox="1">
                          <a:spLocks noChangeArrowheads="1"/>
                        </wps:cNvSpPr>
                        <wps:spPr bwMode="auto">
                          <a:xfrm>
                            <a:off x="7233" y="9626"/>
                            <a:ext cx="773" cy="2804"/>
                          </a:xfrm>
                          <a:prstGeom prst="rect">
                            <a:avLst/>
                          </a:prstGeom>
                          <a:solidFill>
                            <a:srgbClr val="FFFFFF"/>
                          </a:solidFill>
                          <a:ln w="9525">
                            <a:solidFill>
                              <a:srgbClr val="000000"/>
                            </a:solidFill>
                            <a:miter lim="800000"/>
                            <a:headEnd/>
                            <a:tailEnd/>
                          </a:ln>
                        </wps:spPr>
                        <wps:txbx>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纸塑包装产品研究室</w:t>
                              </w:r>
                            </w:p>
                            <w:p w:rsidR="00EF03AE" w:rsidRDefault="00EF03AE">
                              <w:pPr>
                                <w:spacing w:line="200" w:lineRule="exact"/>
                                <w:ind w:firstLineChars="50" w:firstLine="120"/>
                                <w:rPr>
                                  <w:rFonts w:ascii="宋体" w:hAnsi="宋体"/>
                                  <w:szCs w:val="21"/>
                                </w:rPr>
                              </w:pPr>
                            </w:p>
                            <w:p w:rsidR="00EF03AE" w:rsidRDefault="00EF03AE">
                              <w:pPr>
                                <w:rPr>
                                  <w:rFonts w:ascii="宋体" w:hAnsi="宋体"/>
                                  <w:szCs w:val="21"/>
                                </w:rPr>
                              </w:pPr>
                            </w:p>
                          </w:txbxContent>
                        </wps:txbx>
                        <wps:bodyPr rot="0" vert="eaVert" wrap="square" lIns="91440" tIns="45720" rIns="91440" bIns="45720" anchor="t" anchorCtr="0" upright="1">
                          <a:noAutofit/>
                        </wps:bodyPr>
                      </wps:wsp>
                      <wps:wsp>
                        <wps:cNvPr id="385" name="直线 1463"/>
                        <wps:cNvCnPr>
                          <a:cxnSpLocks noChangeShapeType="1"/>
                        </wps:cNvCnPr>
                        <wps:spPr bwMode="auto">
                          <a:xfrm flipV="1">
                            <a:off x="1798" y="9152"/>
                            <a:ext cx="7908" cy="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文本框 1464"/>
                        <wps:cNvSpPr txBox="1">
                          <a:spLocks noChangeArrowheads="1"/>
                        </wps:cNvSpPr>
                        <wps:spPr bwMode="auto">
                          <a:xfrm>
                            <a:off x="6317" y="6029"/>
                            <a:ext cx="3191" cy="835"/>
                          </a:xfrm>
                          <a:prstGeom prst="rect">
                            <a:avLst/>
                          </a:prstGeom>
                          <a:solidFill>
                            <a:srgbClr val="FFFFFF"/>
                          </a:solidFill>
                          <a:ln w="9525">
                            <a:solidFill>
                              <a:srgbClr val="000000"/>
                            </a:solidFill>
                            <a:miter lim="800000"/>
                            <a:headEnd/>
                            <a:tailEnd/>
                          </a:ln>
                        </wps:spPr>
                        <wps:txbx>
                          <w:txbxContent>
                            <w:p w:rsidR="00EF03AE" w:rsidRDefault="00EF03AE">
                              <w:pPr>
                                <w:jc w:val="center"/>
                                <w:rPr>
                                  <w:rFonts w:ascii="宋体" w:hAnsi="宋体"/>
                                </w:rPr>
                              </w:pPr>
                              <w:r>
                                <w:rPr>
                                  <w:rFonts w:ascii="宋体" w:hAnsi="宋体" w:hint="eastAsia"/>
                                </w:rPr>
                                <w:t>湖北省民用爆破器材</w:t>
                              </w:r>
                            </w:p>
                            <w:p w:rsidR="00EF03AE" w:rsidRDefault="00EF03AE">
                              <w:pPr>
                                <w:jc w:val="center"/>
                                <w:rPr>
                                  <w:rFonts w:ascii="宋体" w:hAnsi="宋体"/>
                                </w:rPr>
                              </w:pPr>
                              <w:r>
                                <w:rPr>
                                  <w:rFonts w:ascii="宋体" w:hAnsi="宋体" w:hint="eastAsia"/>
                                </w:rPr>
                                <w:t>工程技术研究中心</w:t>
                              </w:r>
                            </w:p>
                            <w:p w:rsidR="00EF03AE" w:rsidRDefault="00EF03AE">
                              <w:pPr>
                                <w:jc w:val="center"/>
                                <w:rPr>
                                  <w:rFonts w:ascii="宋体" w:hAnsi="宋体"/>
                                </w:rPr>
                              </w:pPr>
                            </w:p>
                            <w:p w:rsidR="00EF03AE" w:rsidRDefault="00EF03AE">
                              <w:pPr>
                                <w:jc w:val="center"/>
                                <w:rPr>
                                  <w:rFonts w:ascii="宋体" w:hAnsi="宋体"/>
                                </w:rPr>
                              </w:pPr>
                            </w:p>
                          </w:txbxContent>
                        </wps:txbx>
                        <wps:bodyPr rot="0" vert="horz" wrap="square" lIns="91440" tIns="45720" rIns="91440" bIns="45720" anchor="t" anchorCtr="0" upright="1">
                          <a:noAutofit/>
                        </wps:bodyPr>
                      </wps:wsp>
                      <wpg:grpSp>
                        <wpg:cNvPr id="387" name="组合 1465"/>
                        <wpg:cNvGrpSpPr>
                          <a:grpSpLocks/>
                        </wpg:cNvGrpSpPr>
                        <wpg:grpSpPr bwMode="auto">
                          <a:xfrm>
                            <a:off x="1370" y="9155"/>
                            <a:ext cx="776" cy="3267"/>
                            <a:chOff x="714" y="3312"/>
                            <a:chExt cx="567" cy="3303"/>
                          </a:xfrm>
                        </wpg:grpSpPr>
                        <wps:wsp>
                          <wps:cNvPr id="388" name="文本框 1466"/>
                          <wps:cNvSpPr txBox="1">
                            <a:spLocks noChangeArrowheads="1"/>
                          </wps:cNvSpPr>
                          <wps:spPr bwMode="auto">
                            <a:xfrm>
                              <a:off x="714" y="3780"/>
                              <a:ext cx="567" cy="2835"/>
                            </a:xfrm>
                            <a:prstGeom prst="rect">
                              <a:avLst/>
                            </a:prstGeom>
                            <a:solidFill>
                              <a:srgbClr val="FFFFFF"/>
                            </a:solidFill>
                            <a:ln w="9525">
                              <a:solidFill>
                                <a:srgbClr val="000000"/>
                              </a:solidFill>
                              <a:miter lim="800000"/>
                              <a:headEnd/>
                              <a:tailEnd/>
                            </a:ln>
                          </wps:spPr>
                          <wps:txbx>
                            <w:txbxContent>
                              <w:p w:rsidR="00EF03AE" w:rsidRDefault="00EF03AE" w:rsidP="00C652AE">
                                <w:pPr>
                                  <w:spacing w:line="20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00" w:lineRule="exact"/>
                                  <w:ind w:firstLineChars="50" w:firstLine="120"/>
                                  <w:rPr>
                                    <w:rFonts w:ascii="宋体" w:hAnsi="宋体"/>
                                    <w:szCs w:val="21"/>
                                  </w:rPr>
                                </w:pPr>
                                <w:r>
                                  <w:rPr>
                                    <w:rFonts w:ascii="宋体" w:hAnsi="宋体" w:hint="eastAsia"/>
                                    <w:szCs w:val="21"/>
                                  </w:rPr>
                                  <w:t>金属爆炸复合产品研究室</w:t>
                                </w:r>
                              </w:p>
                              <w:p w:rsidR="00EF03AE" w:rsidRDefault="00EF03AE">
                                <w:pPr>
                                  <w:spacing w:line="200" w:lineRule="exact"/>
                                  <w:ind w:firstLineChars="50" w:firstLine="120"/>
                                  <w:rPr>
                                    <w:rFonts w:ascii="宋体" w:hAnsi="宋体"/>
                                    <w:szCs w:val="21"/>
                                  </w:rPr>
                                </w:pP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r>
                                  <w:rPr>
                                    <w:rFonts w:ascii="宋体" w:hAnsi="宋体" w:hint="eastAsia"/>
                                    <w:szCs w:val="21"/>
                                  </w:rPr>
                                  <w:t>室</w:t>
                                </w:r>
                              </w:p>
                              <w:p w:rsidR="00EF03AE" w:rsidRDefault="00EF03AE">
                                <w:pPr>
                                  <w:rPr>
                                    <w:rFonts w:ascii="宋体" w:hAnsi="宋体"/>
                                    <w:szCs w:val="21"/>
                                  </w:rPr>
                                </w:pPr>
                              </w:p>
                            </w:txbxContent>
                          </wps:txbx>
                          <wps:bodyPr rot="0" vert="eaVert" wrap="square" lIns="91440" tIns="45720" rIns="91440" bIns="45720" anchor="t" anchorCtr="0" upright="1">
                            <a:noAutofit/>
                          </wps:bodyPr>
                        </wps:wsp>
                        <wps:wsp>
                          <wps:cNvPr id="389" name="直线 1467"/>
                          <wps:cNvCnPr>
                            <a:cxnSpLocks noChangeShapeType="1"/>
                          </wps:cNvCnPr>
                          <wps:spPr bwMode="auto">
                            <a:xfrm flipH="1" flipV="1">
                              <a:off x="1029" y="3312"/>
                              <a:ext cx="0"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0" name="直线 1468"/>
                        <wps:cNvCnPr>
                          <a:cxnSpLocks noChangeShapeType="1"/>
                        </wps:cNvCnPr>
                        <wps:spPr bwMode="auto">
                          <a:xfrm flipH="1" flipV="1">
                            <a:off x="4561"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直线 1469"/>
                        <wps:cNvCnPr>
                          <a:cxnSpLocks noChangeShapeType="1"/>
                        </wps:cNvCnPr>
                        <wps:spPr bwMode="auto">
                          <a:xfrm flipH="1" flipV="1">
                            <a:off x="5630"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2" name="直线 1470"/>
                        <wps:cNvCnPr>
                          <a:cxnSpLocks noChangeShapeType="1"/>
                        </wps:cNvCnPr>
                        <wps:spPr bwMode="auto">
                          <a:xfrm flipH="1" flipV="1">
                            <a:off x="6699"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直线 1471"/>
                        <wps:cNvCnPr>
                          <a:cxnSpLocks noChangeShapeType="1"/>
                        </wps:cNvCnPr>
                        <wps:spPr bwMode="auto">
                          <a:xfrm flipH="1" flipV="1">
                            <a:off x="7554"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直线 1472"/>
                        <wps:cNvCnPr>
                          <a:cxnSpLocks noChangeShapeType="1"/>
                        </wps:cNvCnPr>
                        <wps:spPr bwMode="auto">
                          <a:xfrm flipH="1" flipV="1">
                            <a:off x="9691"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95" name="组合 1473"/>
                        <wpg:cNvGrpSpPr>
                          <a:grpSpLocks/>
                        </wpg:cNvGrpSpPr>
                        <wpg:grpSpPr bwMode="auto">
                          <a:xfrm>
                            <a:off x="8149" y="9155"/>
                            <a:ext cx="824" cy="3267"/>
                            <a:chOff x="9219" y="3312"/>
                            <a:chExt cx="567" cy="3303"/>
                          </a:xfrm>
                        </wpg:grpSpPr>
                        <wps:wsp>
                          <wps:cNvPr id="396" name="文本框 1474"/>
                          <wps:cNvSpPr txBox="1">
                            <a:spLocks noChangeArrowheads="1"/>
                          </wps:cNvSpPr>
                          <wps:spPr bwMode="auto">
                            <a:xfrm>
                              <a:off x="9219" y="3780"/>
                              <a:ext cx="567" cy="2835"/>
                            </a:xfrm>
                            <a:prstGeom prst="rect">
                              <a:avLst/>
                            </a:prstGeom>
                            <a:solidFill>
                              <a:srgbClr val="FFFFFF"/>
                            </a:solidFill>
                            <a:ln w="9525">
                              <a:solidFill>
                                <a:srgbClr val="000000"/>
                              </a:solidFill>
                              <a:miter lim="800000"/>
                              <a:headEnd/>
                              <a:tailEnd/>
                            </a:ln>
                          </wps:spPr>
                          <wps:txbx>
                            <w:txbxContent>
                              <w:p w:rsidR="00EF03AE" w:rsidRDefault="00EF03AE">
                                <w:pPr>
                                  <w:spacing w:line="240" w:lineRule="exact"/>
                                  <w:ind w:firstLineChars="50" w:firstLine="90"/>
                                  <w:rPr>
                                    <w:rFonts w:ascii="宋体" w:hAnsi="宋体"/>
                                    <w:sz w:val="18"/>
                                    <w:szCs w:val="18"/>
                                  </w:rPr>
                                </w:pPr>
                                <w:r>
                                  <w:rPr>
                                    <w:rFonts w:ascii="宋体" w:hAnsi="宋体" w:hint="eastAsia"/>
                                    <w:sz w:val="18"/>
                                    <w:szCs w:val="18"/>
                                  </w:rPr>
                                  <w:t>处</w:t>
                                </w:r>
                                <w:r>
                                  <w:rPr>
                                    <w:rFonts w:ascii="宋体" w:hAnsi="宋体" w:hint="eastAsia"/>
                                    <w:szCs w:val="21"/>
                                  </w:rPr>
                                  <w:t>长兼主任及相关技术管理人员</w:t>
                                </w:r>
                                <w:r>
                                  <w:rPr>
                                    <w:rFonts w:ascii="宋体" w:hAnsi="宋体" w:hint="eastAsia"/>
                                    <w:sz w:val="18"/>
                                    <w:szCs w:val="18"/>
                                  </w:rPr>
                                  <w:t>及研发人员</w:t>
                                </w:r>
                              </w:p>
                              <w:p w:rsidR="00EF03AE" w:rsidRDefault="00EF03AE">
                                <w:pPr>
                                  <w:spacing w:line="240" w:lineRule="exact"/>
                                  <w:ind w:firstLineChars="50" w:firstLine="90"/>
                                  <w:rPr>
                                    <w:rFonts w:ascii="宋体" w:hAnsi="宋体"/>
                                    <w:sz w:val="18"/>
                                    <w:szCs w:val="18"/>
                                  </w:rPr>
                                </w:pPr>
                                <w:r>
                                  <w:rPr>
                                    <w:rFonts w:ascii="宋体" w:hAnsi="宋体" w:hint="eastAsia"/>
                                    <w:sz w:val="18"/>
                                    <w:szCs w:val="18"/>
                                  </w:rPr>
                                  <w:t>质量技术资源管理处（中心办公室）</w:t>
                                </w:r>
                              </w:p>
                              <w:p w:rsidR="00EF03AE" w:rsidRDefault="00EF03AE">
                                <w:pPr>
                                  <w:spacing w:line="240" w:lineRule="exact"/>
                                  <w:ind w:firstLineChars="50" w:firstLine="120"/>
                                  <w:rPr>
                                    <w:rFonts w:ascii="宋体" w:hAnsi="宋体"/>
                                    <w:szCs w:val="21"/>
                                  </w:rPr>
                                </w:pPr>
                              </w:p>
                            </w:txbxContent>
                          </wps:txbx>
                          <wps:bodyPr rot="0" vert="eaVert" wrap="square" lIns="91440" tIns="45720" rIns="91440" bIns="45720" anchor="t" anchorCtr="0" upright="1">
                            <a:noAutofit/>
                          </wps:bodyPr>
                        </wps:wsp>
                        <wps:wsp>
                          <wps:cNvPr id="397" name="直线 1475"/>
                          <wps:cNvCnPr>
                            <a:cxnSpLocks noChangeShapeType="1"/>
                          </wps:cNvCnPr>
                          <wps:spPr bwMode="auto">
                            <a:xfrm flipH="1" flipV="1">
                              <a:off x="9534" y="3312"/>
                              <a:ext cx="0"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8" name="直线 1476"/>
                        <wps:cNvCnPr>
                          <a:cxnSpLocks noChangeShapeType="1"/>
                        </wps:cNvCnPr>
                        <wps:spPr bwMode="auto">
                          <a:xfrm flipH="1" flipV="1">
                            <a:off x="3599" y="9155"/>
                            <a:ext cx="0" cy="4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矩形 1477"/>
                        <wps:cNvSpPr>
                          <a:spLocks noChangeArrowheads="1"/>
                        </wps:cNvSpPr>
                        <wps:spPr bwMode="auto">
                          <a:xfrm>
                            <a:off x="4851" y="7612"/>
                            <a:ext cx="1649" cy="1080"/>
                          </a:xfrm>
                          <a:prstGeom prst="rect">
                            <a:avLst/>
                          </a:prstGeom>
                          <a:solidFill>
                            <a:srgbClr val="FFFFFF"/>
                          </a:solidFill>
                          <a:ln w="9525">
                            <a:solidFill>
                              <a:srgbClr val="000000"/>
                            </a:solidFill>
                            <a:miter lim="800000"/>
                            <a:headEnd/>
                            <a:tailEnd/>
                          </a:ln>
                        </wps:spPr>
                        <wps:txbx>
                          <w:txbxContent>
                            <w:p w:rsidR="00EF03AE" w:rsidRDefault="00EF03AE">
                              <w:pPr>
                                <w:jc w:val="center"/>
                              </w:pPr>
                              <w:r>
                                <w:rPr>
                                  <w:rFonts w:hint="eastAsia"/>
                                </w:rPr>
                                <w:t>主</w:t>
                              </w:r>
                              <w:r>
                                <w:rPr>
                                  <w:rFonts w:hint="eastAsia"/>
                                </w:rPr>
                                <w:t xml:space="preserve">      </w:t>
                              </w:r>
                              <w:r>
                                <w:rPr>
                                  <w:rFonts w:hint="eastAsia"/>
                                </w:rPr>
                                <w:t>任</w:t>
                              </w:r>
                            </w:p>
                            <w:p w:rsidR="00EF03AE" w:rsidRDefault="00EF03AE">
                              <w:pPr>
                                <w:jc w:val="center"/>
                              </w:pPr>
                              <w:r>
                                <w:rPr>
                                  <w:rFonts w:hint="eastAsia"/>
                                </w:rPr>
                                <w:t>常务副主任</w:t>
                              </w:r>
                            </w:p>
                            <w:p w:rsidR="00EF03AE" w:rsidRDefault="00EF03AE">
                              <w:pPr>
                                <w:jc w:val="center"/>
                              </w:pPr>
                              <w:r>
                                <w:rPr>
                                  <w:rFonts w:hint="eastAsia"/>
                                </w:rPr>
                                <w:t>副</w:t>
                              </w:r>
                              <w:r>
                                <w:rPr>
                                  <w:rFonts w:hint="eastAsia"/>
                                </w:rPr>
                                <w:t xml:space="preserve">  </w:t>
                              </w:r>
                              <w:r>
                                <w:rPr>
                                  <w:rFonts w:hint="eastAsia"/>
                                </w:rPr>
                                <w:t>主</w:t>
                              </w:r>
                              <w:r>
                                <w:rPr>
                                  <w:rFonts w:hint="eastAsia"/>
                                </w:rPr>
                                <w:t xml:space="preserve">  </w:t>
                              </w:r>
                              <w:r>
                                <w:rPr>
                                  <w:rFonts w:hint="eastAsia"/>
                                </w:rPr>
                                <w:t>任</w:t>
                              </w:r>
                            </w:p>
                          </w:txbxContent>
                        </wps:txbx>
                        <wps:bodyPr rot="0" vert="horz" wrap="square" lIns="91440" tIns="45720" rIns="91440" bIns="45720" anchor="t" anchorCtr="0" upright="1">
                          <a:noAutofit/>
                        </wps:bodyPr>
                      </wps:wsp>
                      <wps:wsp>
                        <wps:cNvPr id="400" name="直线 1478"/>
                        <wps:cNvCnPr>
                          <a:cxnSpLocks noChangeShapeType="1"/>
                        </wps:cNvCnPr>
                        <wps:spPr bwMode="auto">
                          <a:xfrm>
                            <a:off x="3830" y="7297"/>
                            <a:ext cx="39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直线 1479"/>
                        <wps:cNvCnPr>
                          <a:cxnSpLocks noChangeShapeType="1"/>
                        </wps:cNvCnPr>
                        <wps:spPr bwMode="auto">
                          <a:xfrm>
                            <a:off x="5584" y="730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2" name="直线 1480"/>
                        <wps:cNvCnPr>
                          <a:cxnSpLocks noChangeShapeType="1"/>
                        </wps:cNvCnPr>
                        <wps:spPr bwMode="auto">
                          <a:xfrm>
                            <a:off x="5645" y="7303"/>
                            <a:ext cx="0" cy="30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3" name="直线 1481"/>
                        <wps:cNvCnPr>
                          <a:cxnSpLocks noChangeShapeType="1"/>
                        </wps:cNvCnPr>
                        <wps:spPr bwMode="auto">
                          <a:xfrm>
                            <a:off x="5584" y="8692"/>
                            <a:ext cx="0" cy="4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4" name="直线 1482"/>
                        <wps:cNvCnPr>
                          <a:cxnSpLocks noChangeShapeType="1"/>
                        </wps:cNvCnPr>
                        <wps:spPr bwMode="auto">
                          <a:xfrm>
                            <a:off x="7783" y="6840"/>
                            <a:ext cx="0" cy="4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52" o:spid="_x0000_s1039" style="position:absolute;left:0;text-align:left;margin-left:-24.4pt;margin-top:11.3pt;width:438.7pt;height:320.05pt;z-index:251683328;mso-position-horizontal-relative:text;mso-position-vertical-relative:text" coordorigin="1370,6029" coordsize="8774,6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">
                <v:shapetype id="_x0000_t202" coordsize="21600,21600" o:spt="202" path="m,l,21600r21600,l21600,xe">
                  <v:stroke joinstyle="miter"/>
                  <v:path gradientshapeok="t" o:connecttype="rect"/>
                </v:shapetype>
                <v:shape id="文本框 1453" o:spid="_x0000_s1040" type="#_x0000_t202" style="position:absolute;left:2286;top:6029;width:3191;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">
                  <v:textbox>
                    <w:txbxContent>
                      <w:p w:rsidR="00EF03AE" w:rsidRDefault="00EF03AE">
                        <w:pPr>
                          <w:jc w:val="center"/>
                          <w:rPr>
                            <w:rFonts w:ascii="宋体" w:hAnsi="宋体"/>
                          </w:rPr>
                        </w:pPr>
                        <w:r>
                          <w:rPr>
                            <w:rFonts w:ascii="宋体" w:hAnsi="宋体" w:hint="eastAsia"/>
                          </w:rPr>
                          <w:t>湖北凯龙化工集团股份</w:t>
                        </w:r>
                      </w:p>
                      <w:p w:rsidR="00EF03AE" w:rsidRDefault="00EF03AE">
                        <w:pPr>
                          <w:jc w:val="center"/>
                          <w:rPr>
                            <w:rFonts w:ascii="宋体" w:hAnsi="宋体"/>
                          </w:rPr>
                        </w:pPr>
                        <w:r>
                          <w:rPr>
                            <w:rFonts w:ascii="宋体" w:hAnsi="宋体" w:hint="eastAsia"/>
                          </w:rPr>
                          <w:t>有限公司企业技术中心</w:t>
                        </w:r>
                      </w:p>
                      <w:p w:rsidR="00EF03AE" w:rsidRDefault="00EF03AE">
                        <w:pPr>
                          <w:jc w:val="center"/>
                          <w:rPr>
                            <w:rFonts w:ascii="宋体" w:hAnsi="宋体"/>
                          </w:rPr>
                        </w:pPr>
                      </w:p>
                      <w:p w:rsidR="00EF03AE" w:rsidRDefault="00EF03AE">
                        <w:pPr>
                          <w:jc w:val="center"/>
                          <w:rPr>
                            <w:rFonts w:ascii="宋体" w:hAnsi="宋体"/>
                          </w:rPr>
                        </w:pPr>
                      </w:p>
                    </w:txbxContent>
                  </v:textbox>
                </v:shape>
                <v:line id="直线 1454" o:spid="_x0000_s1041" style="position:absolute;visibility:visible;mso-wrap-style:square" from="3843,6864" to="3843,7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v:shape id="文本框 1455" o:spid="_x0000_s1042" type="#_x0000_t202" style="position:absolute;left:6378;top:9615;width:77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">
                  <v:textbox style="layout-flow:vertical-ideographic">
                    <w:txbxContent>
                      <w:p w:rsidR="00EF03AE" w:rsidRDefault="00EF03AE">
                        <w:pPr>
                          <w:spacing w:line="240" w:lineRule="exact"/>
                          <w:ind w:firstLineChars="50" w:firstLine="90"/>
                          <w:rPr>
                            <w:rFonts w:ascii="宋体" w:hAnsi="宋体"/>
                            <w:sz w:val="18"/>
                            <w:szCs w:val="18"/>
                          </w:rPr>
                        </w:pPr>
                        <w:r>
                          <w:rPr>
                            <w:rFonts w:ascii="宋体" w:hAnsi="宋体" w:hint="eastAsia"/>
                            <w:sz w:val="18"/>
                            <w:szCs w:val="18"/>
                          </w:rPr>
                          <w:t>主任及相关研发人员</w:t>
                        </w:r>
                      </w:p>
                      <w:p w:rsidR="00EF03AE" w:rsidRDefault="00EF03AE">
                        <w:pPr>
                          <w:spacing w:line="240" w:lineRule="exact"/>
                          <w:ind w:firstLineChars="50" w:firstLine="80"/>
                          <w:rPr>
                            <w:rFonts w:ascii="宋体" w:hAnsi="宋体"/>
                            <w:spacing w:val="-10"/>
                            <w:sz w:val="18"/>
                            <w:szCs w:val="18"/>
                          </w:rPr>
                        </w:pPr>
                        <w:r>
                          <w:rPr>
                            <w:rFonts w:ascii="宋体" w:hAnsi="宋体" w:hint="eastAsia"/>
                            <w:bCs/>
                            <w:spacing w:val="-10"/>
                            <w:sz w:val="18"/>
                            <w:szCs w:val="18"/>
                          </w:rPr>
                          <w:t>工业炸药（震源药柱）产品研究室</w:t>
                        </w:r>
                      </w:p>
                      <w:p w:rsidR="00EF03AE" w:rsidRDefault="00EF03AE">
                        <w:pPr>
                          <w:spacing w:line="240" w:lineRule="exact"/>
                          <w:rPr>
                            <w:rFonts w:ascii="宋体" w:hAnsi="宋体"/>
                            <w:bCs/>
                            <w:sz w:val="18"/>
                            <w:szCs w:val="18"/>
                          </w:rPr>
                        </w:pPr>
                      </w:p>
                      <w:p w:rsidR="00EF03AE" w:rsidRDefault="00EF03AE">
                        <w:pPr>
                          <w:rPr>
                            <w:rFonts w:ascii="宋体" w:hAnsi="宋体"/>
                            <w:szCs w:val="21"/>
                          </w:rPr>
                        </w:pPr>
                      </w:p>
                    </w:txbxContent>
                  </v:textbox>
                </v:shape>
                <v:shape id="文本框 1456" o:spid="_x0000_s1043" type="#_x0000_t202" style="position:absolute;left:2317;top:9618;width:77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">
                  <v:textbox style="layout-flow:vertical-ideographic">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纳米碳酸钙产品研究室</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szCs w:val="21"/>
                          </w:rPr>
                        </w:pPr>
                      </w:p>
                    </w:txbxContent>
                  </v:textbox>
                </v:shape>
                <v:line id="直线 1457" o:spid="_x0000_s1044" style="position:absolute;flip:x y;visibility:visible;mso-wrap-style:square" from="2530,9155" to="2530,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"/>
                <v:shape id="文本框 1458" o:spid="_x0000_s1045" type="#_x0000_t202" style="position:absolute;left:3297;top:9618;width:773;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">
                  <v:textbox style="layout-flow:vertical-ideographic">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szCs w:val="21"/>
                          </w:rPr>
                        </w:pPr>
                        <w:r>
                          <w:rPr>
                            <w:rFonts w:hint="eastAsia"/>
                            <w:szCs w:val="21"/>
                          </w:rPr>
                          <w:t>装备设施研究室</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szCs w:val="21"/>
                          </w:rPr>
                        </w:pPr>
                      </w:p>
                    </w:txbxContent>
                  </v:textbox>
                </v:shape>
                <v:shape id="文本框 1459" o:spid="_x0000_s1046" type="#_x0000_t202" style="position:absolute;left:4240;top:9615;width:77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">
                  <v:textbox style="layout-flow:vertical-ideographic">
                    <w:txbxContent>
                      <w:p w:rsidR="00EF03AE" w:rsidRDefault="00EF03AE" w:rsidP="00C652AE">
                        <w:pPr>
                          <w:spacing w:line="240" w:lineRule="exact"/>
                          <w:ind w:firstLineChars="50" w:firstLine="120"/>
                          <w:jc w:val="left"/>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jc w:val="left"/>
                          <w:rPr>
                            <w:rFonts w:ascii="宋体" w:hAnsi="宋体"/>
                            <w:szCs w:val="21"/>
                          </w:rPr>
                        </w:pPr>
                        <w:r>
                          <w:rPr>
                            <w:rFonts w:ascii="宋体" w:hAnsi="宋体" w:hint="eastAsia"/>
                            <w:szCs w:val="21"/>
                          </w:rPr>
                          <w:t>硝酸铵系列产品研究室</w:t>
                        </w:r>
                      </w:p>
                    </w:txbxContent>
                  </v:textbox>
                </v:shape>
                <v:shape id="文本框 1460" o:spid="_x0000_s1047" type="#_x0000_t202" style="position:absolute;left:9370;top:9615;width:77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">
                  <v:textbox style="layout-flow:vertical-ideographic">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试验车间</w:t>
                        </w: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p>
                    </w:txbxContent>
                  </v:textbox>
                </v:shape>
                <v:shape id="文本框 1461" o:spid="_x0000_s1048" type="#_x0000_t202" style="position:absolute;left:5312;top:9615;width:77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">
                  <v:textbox style="layout-flow:vertical-ideographic">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爆破工程技术研究室</w:t>
                        </w:r>
                      </w:p>
                      <w:p w:rsidR="00EF03AE" w:rsidRDefault="00EF03AE">
                        <w:pPr>
                          <w:spacing w:line="200" w:lineRule="exact"/>
                          <w:ind w:firstLineChars="50" w:firstLine="120"/>
                          <w:rPr>
                            <w:rFonts w:ascii="宋体" w:hAnsi="宋体"/>
                            <w:szCs w:val="21"/>
                          </w:rPr>
                        </w:pPr>
                      </w:p>
                      <w:p w:rsidR="00EF03AE" w:rsidRDefault="00EF03AE">
                        <w:pPr>
                          <w:ind w:firstLineChars="50" w:firstLine="120"/>
                          <w:rPr>
                            <w:rFonts w:ascii="宋体" w:hAnsi="宋体"/>
                            <w:szCs w:val="21"/>
                          </w:rPr>
                        </w:pPr>
                      </w:p>
                      <w:p w:rsidR="00EF03AE" w:rsidRDefault="00EF03AE">
                        <w:pPr>
                          <w:rPr>
                            <w:rFonts w:ascii="宋体" w:hAnsi="宋体"/>
                            <w:szCs w:val="21"/>
                          </w:rPr>
                        </w:pPr>
                      </w:p>
                    </w:txbxContent>
                  </v:textbox>
                </v:shape>
                <v:shape id="文本框 1462" o:spid="_x0000_s1049" type="#_x0000_t202" style="position:absolute;left:7233;top:9626;width:77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">
                  <v:textbox style="layout-flow:vertical-ideographic">
                    <w:txbxContent>
                      <w:p w:rsidR="00EF03AE" w:rsidRDefault="00EF03AE" w:rsidP="00C652AE">
                        <w:pPr>
                          <w:spacing w:line="24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40" w:lineRule="exact"/>
                          <w:ind w:firstLineChars="50" w:firstLine="120"/>
                          <w:rPr>
                            <w:rFonts w:ascii="宋体" w:hAnsi="宋体"/>
                            <w:szCs w:val="21"/>
                          </w:rPr>
                        </w:pPr>
                        <w:r>
                          <w:rPr>
                            <w:rFonts w:ascii="宋体" w:hAnsi="宋体" w:hint="eastAsia"/>
                            <w:szCs w:val="21"/>
                          </w:rPr>
                          <w:t>纸塑包装产品研究室</w:t>
                        </w:r>
                      </w:p>
                      <w:p w:rsidR="00EF03AE" w:rsidRDefault="00EF03AE">
                        <w:pPr>
                          <w:spacing w:line="200" w:lineRule="exact"/>
                          <w:ind w:firstLineChars="50" w:firstLine="120"/>
                          <w:rPr>
                            <w:rFonts w:ascii="宋体" w:hAnsi="宋体"/>
                            <w:szCs w:val="21"/>
                          </w:rPr>
                        </w:pPr>
                      </w:p>
                      <w:p w:rsidR="00EF03AE" w:rsidRDefault="00EF03AE">
                        <w:pPr>
                          <w:rPr>
                            <w:rFonts w:ascii="宋体" w:hAnsi="宋体"/>
                            <w:szCs w:val="21"/>
                          </w:rPr>
                        </w:pPr>
                      </w:p>
                    </w:txbxContent>
                  </v:textbox>
                </v:shape>
                <v:line id="直线 1463" o:spid="_x0000_s1050" style="position:absolute;flip:y;visibility:visible;mso-wrap-style:square" from="1798,9152" to="9706,9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"/>
                <v:shape id="文本框 1464" o:spid="_x0000_s1051" type="#_x0000_t202" style="position:absolute;left:6317;top:6029;width:319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">
                  <v:textbox>
                    <w:txbxContent>
                      <w:p w:rsidR="00EF03AE" w:rsidRDefault="00EF03AE">
                        <w:pPr>
                          <w:jc w:val="center"/>
                          <w:rPr>
                            <w:rFonts w:ascii="宋体" w:hAnsi="宋体"/>
                          </w:rPr>
                        </w:pPr>
                        <w:r>
                          <w:rPr>
                            <w:rFonts w:ascii="宋体" w:hAnsi="宋体" w:hint="eastAsia"/>
                          </w:rPr>
                          <w:t>湖北省民用爆破器材</w:t>
                        </w:r>
                      </w:p>
                      <w:p w:rsidR="00EF03AE" w:rsidRDefault="00EF03AE">
                        <w:pPr>
                          <w:jc w:val="center"/>
                          <w:rPr>
                            <w:rFonts w:ascii="宋体" w:hAnsi="宋体"/>
                          </w:rPr>
                        </w:pPr>
                        <w:r>
                          <w:rPr>
                            <w:rFonts w:ascii="宋体" w:hAnsi="宋体" w:hint="eastAsia"/>
                          </w:rPr>
                          <w:t>工程技术研究中心</w:t>
                        </w:r>
                      </w:p>
                      <w:p w:rsidR="00EF03AE" w:rsidRDefault="00EF03AE">
                        <w:pPr>
                          <w:jc w:val="center"/>
                          <w:rPr>
                            <w:rFonts w:ascii="宋体" w:hAnsi="宋体"/>
                          </w:rPr>
                        </w:pPr>
                      </w:p>
                      <w:p w:rsidR="00EF03AE" w:rsidRDefault="00EF03AE">
                        <w:pPr>
                          <w:jc w:val="center"/>
                          <w:rPr>
                            <w:rFonts w:ascii="宋体" w:hAnsi="宋体"/>
                          </w:rPr>
                        </w:pPr>
                      </w:p>
                    </w:txbxContent>
                  </v:textbox>
                </v:shape>
                <v:group id="组合 1465" o:spid="_x0000_s1052" style="position:absolute;left:1370;top:9155;width:776;height:3267" coordorigin="714,3312" coordsize="567,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文本框 1466" o:spid="_x0000_s1053" type="#_x0000_t202" style="position:absolute;left:714;top:3780;width:567;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">
                    <v:textbox style="layout-flow:vertical-ideographic">
                      <w:txbxContent>
                        <w:p w:rsidR="00EF03AE" w:rsidRDefault="00EF03AE" w:rsidP="00C652AE">
                          <w:pPr>
                            <w:spacing w:line="200" w:lineRule="exact"/>
                            <w:ind w:firstLineChars="50" w:firstLine="120"/>
                            <w:rPr>
                              <w:rFonts w:ascii="宋体" w:hAnsi="宋体"/>
                              <w:szCs w:val="21"/>
                            </w:rPr>
                          </w:pPr>
                          <w:r>
                            <w:rPr>
                              <w:rFonts w:ascii="宋体" w:hAnsi="宋体" w:hint="eastAsia"/>
                              <w:szCs w:val="21"/>
                            </w:rPr>
                            <w:t>主任及相关研发人员</w:t>
                          </w:r>
                        </w:p>
                        <w:p w:rsidR="00EF03AE" w:rsidRDefault="00EF03AE">
                          <w:pPr>
                            <w:spacing w:line="200" w:lineRule="exact"/>
                            <w:ind w:firstLineChars="50" w:firstLine="120"/>
                            <w:rPr>
                              <w:rFonts w:ascii="宋体" w:hAnsi="宋体"/>
                              <w:szCs w:val="21"/>
                            </w:rPr>
                          </w:pPr>
                          <w:r>
                            <w:rPr>
                              <w:rFonts w:ascii="宋体" w:hAnsi="宋体" w:hint="eastAsia"/>
                              <w:szCs w:val="21"/>
                            </w:rPr>
                            <w:t>金属爆炸复合产品研究室</w:t>
                          </w:r>
                        </w:p>
                        <w:p w:rsidR="00EF03AE" w:rsidRDefault="00EF03AE">
                          <w:pPr>
                            <w:spacing w:line="200" w:lineRule="exact"/>
                            <w:ind w:firstLineChars="50" w:firstLine="120"/>
                            <w:rPr>
                              <w:rFonts w:ascii="宋体" w:hAnsi="宋体"/>
                              <w:szCs w:val="21"/>
                            </w:rPr>
                          </w:pPr>
                        </w:p>
                        <w:p w:rsidR="00EF03AE" w:rsidRDefault="00EF03AE">
                          <w:pPr>
                            <w:spacing w:line="200" w:lineRule="exact"/>
                            <w:ind w:firstLineChars="50" w:firstLine="120"/>
                            <w:rPr>
                              <w:rFonts w:ascii="宋体" w:hAnsi="宋体"/>
                              <w:szCs w:val="21"/>
                            </w:rPr>
                          </w:pPr>
                        </w:p>
                        <w:p w:rsidR="00EF03AE" w:rsidRDefault="00EF03AE">
                          <w:pPr>
                            <w:spacing w:line="240" w:lineRule="exact"/>
                            <w:ind w:firstLineChars="50" w:firstLine="120"/>
                            <w:rPr>
                              <w:rFonts w:ascii="宋体" w:hAnsi="宋体"/>
                              <w:szCs w:val="21"/>
                            </w:rPr>
                          </w:pPr>
                          <w:r>
                            <w:rPr>
                              <w:rFonts w:ascii="宋体" w:hAnsi="宋体" w:hint="eastAsia"/>
                              <w:szCs w:val="21"/>
                            </w:rPr>
                            <w:t>室</w:t>
                          </w:r>
                        </w:p>
                        <w:p w:rsidR="00EF03AE" w:rsidRDefault="00EF03AE">
                          <w:pPr>
                            <w:rPr>
                              <w:rFonts w:ascii="宋体" w:hAnsi="宋体"/>
                              <w:szCs w:val="21"/>
                            </w:rPr>
                          </w:pPr>
                        </w:p>
                      </w:txbxContent>
                    </v:textbox>
                  </v:shape>
                  <v:line id="直线 1467" o:spid="_x0000_s1054" style="position:absolute;flip:x y;visibility:visible;mso-wrap-style:square" from="1029,3312" to="1029,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"/>
                </v:group>
                <v:line id="直线 1468" o:spid="_x0000_s1055" style="position:absolute;flip:x y;visibility:visible;mso-wrap-style:square" from="4561,9155" to="4561,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"/>
                <v:line id="直线 1469" o:spid="_x0000_s1056" style="position:absolute;flip:x y;visibility:visible;mso-wrap-style:square" from="5630,9155" to="5630,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"/>
                <v:line id="直线 1470" o:spid="_x0000_s1057" style="position:absolute;flip:x y;visibility:visible;mso-wrap-style:square" from="6699,9155" to="6699,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"/>
                <v:line id="直线 1471" o:spid="_x0000_s1058" style="position:absolute;flip:x y;visibility:visible;mso-wrap-style:square" from="7554,9155" to="7554,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"/>
                <v:line id="直线 1472" o:spid="_x0000_s1059" style="position:absolute;flip:x y;visibility:visible;mso-wrap-style:square" from="9691,9155" to="9691,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"/>
                <v:group id="组合 1473" o:spid="_x0000_s1060" style="position:absolute;left:8149;top:9155;width:824;height:3267" coordorigin="9219,3312" coordsize="567,3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文本框 1474" o:spid="_x0000_s1061" type="#_x0000_t202" style="position:absolute;left:9219;top:3780;width:567;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">
                    <v:textbox style="layout-flow:vertical-ideographic">
                      <w:txbxContent>
                        <w:p w:rsidR="00EF03AE" w:rsidRDefault="00EF03AE">
                          <w:pPr>
                            <w:spacing w:line="240" w:lineRule="exact"/>
                            <w:ind w:firstLineChars="50" w:firstLine="90"/>
                            <w:rPr>
                              <w:rFonts w:ascii="宋体" w:hAnsi="宋体"/>
                              <w:sz w:val="18"/>
                              <w:szCs w:val="18"/>
                            </w:rPr>
                          </w:pPr>
                          <w:r>
                            <w:rPr>
                              <w:rFonts w:ascii="宋体" w:hAnsi="宋体" w:hint="eastAsia"/>
                              <w:sz w:val="18"/>
                              <w:szCs w:val="18"/>
                            </w:rPr>
                            <w:t>处</w:t>
                          </w:r>
                          <w:r>
                            <w:rPr>
                              <w:rFonts w:ascii="宋体" w:hAnsi="宋体" w:hint="eastAsia"/>
                              <w:szCs w:val="21"/>
                            </w:rPr>
                            <w:t>长兼主任及相关技术管理人员</w:t>
                          </w:r>
                          <w:r>
                            <w:rPr>
                              <w:rFonts w:ascii="宋体" w:hAnsi="宋体" w:hint="eastAsia"/>
                              <w:sz w:val="18"/>
                              <w:szCs w:val="18"/>
                            </w:rPr>
                            <w:t>及研发人员</w:t>
                          </w:r>
                        </w:p>
                        <w:p w:rsidR="00EF03AE" w:rsidRDefault="00EF03AE">
                          <w:pPr>
                            <w:spacing w:line="240" w:lineRule="exact"/>
                            <w:ind w:firstLineChars="50" w:firstLine="90"/>
                            <w:rPr>
                              <w:rFonts w:ascii="宋体" w:hAnsi="宋体"/>
                              <w:sz w:val="18"/>
                              <w:szCs w:val="18"/>
                            </w:rPr>
                          </w:pPr>
                          <w:r>
                            <w:rPr>
                              <w:rFonts w:ascii="宋体" w:hAnsi="宋体" w:hint="eastAsia"/>
                              <w:sz w:val="18"/>
                              <w:szCs w:val="18"/>
                            </w:rPr>
                            <w:t>质量技术资源管理处（中心办公室）</w:t>
                          </w:r>
                        </w:p>
                        <w:p w:rsidR="00EF03AE" w:rsidRDefault="00EF03AE">
                          <w:pPr>
                            <w:spacing w:line="240" w:lineRule="exact"/>
                            <w:ind w:firstLineChars="50" w:firstLine="120"/>
                            <w:rPr>
                              <w:rFonts w:ascii="宋体" w:hAnsi="宋体"/>
                              <w:szCs w:val="21"/>
                            </w:rPr>
                          </w:pPr>
                        </w:p>
                      </w:txbxContent>
                    </v:textbox>
                  </v:shape>
                  <v:line id="直线 1475" o:spid="_x0000_s1062" style="position:absolute;flip:x y;visibility:visible;mso-wrap-style:square" from="9534,3312" to="9534,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"/>
                </v:group>
                <v:line id="直线 1476" o:spid="_x0000_s1063" style="position:absolute;flip:x y;visibility:visible;mso-wrap-style:square" from="3599,9155" to="3599,9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"/>
                <v:rect id="矩形 1477" o:spid="_x0000_s1064" style="position:absolute;left:4851;top:7612;width:1649;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">
                  <v:textbox>
                    <w:txbxContent>
                      <w:p w:rsidR="00EF03AE" w:rsidRDefault="00EF03AE">
                        <w:pPr>
                          <w:jc w:val="center"/>
                        </w:pPr>
                        <w:r>
                          <w:rPr>
                            <w:rFonts w:hint="eastAsia"/>
                          </w:rPr>
                          <w:t>主</w:t>
                        </w:r>
                        <w:r>
                          <w:rPr>
                            <w:rFonts w:hint="eastAsia"/>
                          </w:rPr>
                          <w:t xml:space="preserve">      </w:t>
                        </w:r>
                        <w:r>
                          <w:rPr>
                            <w:rFonts w:hint="eastAsia"/>
                          </w:rPr>
                          <w:t>任</w:t>
                        </w:r>
                      </w:p>
                      <w:p w:rsidR="00EF03AE" w:rsidRDefault="00EF03AE">
                        <w:pPr>
                          <w:jc w:val="center"/>
                        </w:pPr>
                        <w:r>
                          <w:rPr>
                            <w:rFonts w:hint="eastAsia"/>
                          </w:rPr>
                          <w:t>常务副主任</w:t>
                        </w:r>
                      </w:p>
                      <w:p w:rsidR="00EF03AE" w:rsidRDefault="00EF03AE">
                        <w:pPr>
                          <w:jc w:val="center"/>
                        </w:pPr>
                        <w:r>
                          <w:rPr>
                            <w:rFonts w:hint="eastAsia"/>
                          </w:rPr>
                          <w:t>副</w:t>
                        </w:r>
                        <w:r>
                          <w:rPr>
                            <w:rFonts w:hint="eastAsia"/>
                          </w:rPr>
                          <w:t xml:space="preserve">  </w:t>
                        </w:r>
                        <w:r>
                          <w:rPr>
                            <w:rFonts w:hint="eastAsia"/>
                          </w:rPr>
                          <w:t>主</w:t>
                        </w:r>
                        <w:r>
                          <w:rPr>
                            <w:rFonts w:hint="eastAsia"/>
                          </w:rPr>
                          <w:t xml:space="preserve">  </w:t>
                        </w:r>
                        <w:r>
                          <w:rPr>
                            <w:rFonts w:hint="eastAsia"/>
                          </w:rPr>
                          <w:t>任</w:t>
                        </w:r>
                      </w:p>
                    </w:txbxContent>
                  </v:textbox>
                </v:rect>
                <v:line id="直线 1478" o:spid="_x0000_s1065" style="position:absolute;visibility:visible;mso-wrap-style:square" from="3830,7297" to="7783,7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6NaxAAAANwAAAAPAAAAZHJzL2Rvd25yZXYueG1sRE/LasJA&#10;FN0X/IfhCu7qxFqC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PuXo1rEAAAA3AAAAA8A&#10;AAAAAAAAAAAAAAAABwIAAGRycy9kb3ducmV2LnhtbFBLBQYAAAAAAwADALcAAAD4AgAAAAA=&#10;"/>
                <v:line id="直线 1479" o:spid="_x0000_s1066" style="position:absolute;visibility:visible;mso-wrap-style:square" from="5584,7303" to="5584,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v:line id="直线 1480" o:spid="_x0000_s1067" style="position:absolute;visibility:visible;mso-wrap-style:square" from="5645,7303" to="5645,7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v:line id="直线 1481" o:spid="_x0000_s1068" style="position:absolute;visibility:visible;mso-wrap-style:square" from="5584,8692" to="5584,9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t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yQz+z8QjIJd/AAAA//8DAFBLAQItABQABgAIAAAAIQDb4fbL7gAAAIUBAAATAAAAAAAA&#10;AAAAAAAAAAAAAABbQ29udGVudF9UeXBlc10ueG1sUEsBAi0AFAAGAAgAAAAhAFr0LFu/AAAAFQEA&#10;AAsAAAAAAAAAAAAAAAAAHwEAAF9yZWxzLy5yZWxzUEsBAi0AFAAGAAgAAAAhAAtFPS3HAAAA3AAA&#10;AA8AAAAAAAAAAAAAAAAABwIAAGRycy9kb3ducmV2LnhtbFBLBQYAAAAAAwADALcAAAD7AgAAAAA=&#10;"/>
                <v:line id="直线 1482" o:spid="_x0000_s1069" style="position:absolute;visibility:visible;mso-wrap-style:square" from="7783,6840" to="7783,7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VZxwAAANwAAAAPAAAAZHJzL2Rvd25yZXYueG1sRI9Pa8JA&#10;FMTvBb/D8oTe6sZWgq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ISspVnHAAAA3AAA&#10;AA8AAAAAAAAAAAAAAAAABwIAAGRycy9kb3ducmV2LnhtbFBLBQYAAAAAAwADALcAAAD7AgAAAAA=&#10;"/>
              </v:group>
            </w:pict>
          </mc:Fallback>
        </mc:AlternateConten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三、定岗定员定责方案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根据中心组织机构管理体制的设置及工作职责的要求，确定中心定岗定员定责方案（见附表），中心根据方案确定人员配置。</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四、中心工作目标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中心总体目标：以提高企业技术创新能力和核心竞争力为宗旨，以国家和行业技术政策和相关技术标准规范为依据，以技术进步项目为平台，围绕公司生产活动中的技术难题和急需解决的关键技术，把中心建成具有独立研发推广能力的企业技术创新的引擎，使技术中心与工程中心成为整合企业技术创新资源、强化技术供给的重要保障，成为企业科技成果转化的重要基地，成为凝聚、培养企业工程技术创新人才的重要载体，并将技术中心建设成为国家级技术中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中心应每年完成2项以上重大的科研项目，被授权或申报受理的专利不低于2项，三年之内至少有一个被授权或申报受理的发明专利；每年下达的技术进步指令性项目不少于34项，其中完成新产品新技术新工艺研发项目10个以上；在国内外专业刊物上发表论文1篇以上（或参加国家、行业标准编写）；两年内至少获得市、省、国家级科技成果1项以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中心每两年组织召开一次技术进步工作会议，特殊情况下可根据工作要求另时组织召开。</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五、技术进步项目管理要求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中心应根据公司及行业发展要求，制定三年度技术进步发展规划，提出三年内技术进步发展方向与目标和实施指导意见，拟定跨年度项目计划。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中心应积极开展对外技术研发合作，与相关科研院所建立联系，为公司各类产品寻求技术支持，确保每类产品有一至两个对应合作的科研院所及专家。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根据公司生产经营情况，中心按三年技术进步发展规划要求，每年制定年度技术进步项目计划，在每年的2月底前分解下达到各个研究室，根据项目的实施情况可适时增补或调整项目计划。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第十条 项目实行项目负责人制度，项目负责人的产生按“自荐、竞争、择优、指定”等灵活方式确定，项目组人员可根据需要来自不同研究室。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项目实施应做好策划、方案评审工作，对公司确定的重大项目中心应组织进行方案评审，以确保方案的可行性，便于项目科学化、规范化、标准化实施；项目的立项验收按“项目立项验收管理办法”执行；项目的考核按“技术进步项目考核奖惩办法”执行 ，对技术研发合作项目及技术合同的管理按“技术研发合作及合同管理办法”执行。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强化对项目的消化吸收工作，在生产线建设等项目实施的同时即要进行相关技术和质量管理等工作的渗入，各研究室及项目组应对后续工作提出策划方案。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中心办公室应加大对项目的督办、服务和检查力度，安排专人负责项目的管理工作，细化管理措施，及时处理各研究室反映的问题，建立跟踪处理记录， 每季度对各研究室项目实施情况进行检查督办，确保项目的顺利推进。</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各研究室主任应切实承担起责任，督促和帮助各项目负责人按进度完成项目工作，每季度应对各项目实施情况进行至少一次的检查，召开一次项目实施工作会议，建立跟踪检查、处理及会议记录；每季度将项目实施检查情况报单位领导审核签字后报中心办公室备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项目负责人应自查是否按进度计划完成了相关工作，如出现需要研究室或中心帮助解决的问题应及时以书面形式上报反映。</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六、技术创新成果及专利的管理要求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技术创新成果的评选奖励按“技术创新成果管理办法”执行，获奖成果奖金由中心统一发放。对研究室主任每年按所在研究室所获创新成果奖励额度提取工作津贴，单个项目奖励额度在5万元（含5万元的）以下的按5%计提，单个项目奖励额度在5万元以上的按4%计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知识产权的管理按“知识产权管理办法”执行；中心应强化专利申报工作，多渠道申报专利，包括对外合作项目。每年被授权或申报受理的专利不低于2项，三年之内至少有1项被授权或申报受理的发明专利，否则将对公司总经理助理以上领导、中心班子和各研究室主任给予扣除当年责任工资3%的处罚。</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七、研发人员培养管理要求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第十八条 中心各研究室在技术研发及项目管理上应服从中心的统一管理。中心建立人员花名册，被纳入中心花名册的人员应服从中心的各项管理规定，按要求参加中心的各项活动。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中心应加强对研发人员的培养管理，充分调动技术人员的创新积极性。中心每年组织一次技术研讨会及科技论文评选、表彰，各研究室每年必须组织至少一次专业培训，可以是内部培训，也可邀请外部专家来公司讲课或组织到外部参观学习，应保证研究室的技术人员每年均能接受一次专业学习提升机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各研究室应根据本研究室人员结构情况安排上一级技术人员与下一级技术人员的培养关系并签定协议，确保每一位技术人员均能得到指导和帮助。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进行项目参与培养，各研究室在安排项目时应合理安排项目参与人员，可按培养关系将下一级技术人员安排到上一级技术人员的项目中，确保每位技术人员均有参与项目的机会。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中心每年推荐优秀研究室主任、优秀技术进步工作推进者参与公司年度评先奖励。</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八、技术研发费管理要求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在公司财务处设立中心 “技术研发费”科目专户，确保中心的研发费用能够进行独立核算。公司每年按不低于销售收入3%的要求下达技术研发费，由中心管理使用。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被纳入中心管理的研发人员的工资、奖金、培训费等相关费用进入中心账户，其研发费的使用管理按“研究开发费用财务管理办法”执行。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研发费的报账签字程序为：研究室主任签字、单位领导签字、中心副主任签字、中心常务副主任签字、公司领导签字后到财务部门报账。</w:t>
      </w:r>
    </w:p>
    <w:p w:rsidR="004E0138" w:rsidRDefault="004E0138" w:rsidP="00B71155">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九、附则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本办法从发布之日起开始执行，鄂凯股〔2011〕66（技术中心暨工程中心规范运行管理办法）同时作废。本办法由技术中心负责解释。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附：技术中心与工程中心定岗定员定责表</w:t>
      </w:r>
    </w:p>
    <w:p w:rsidR="00244E12" w:rsidRDefault="00244E12" w:rsidP="00244E12">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2014</w:t>
      </w:r>
      <w:r>
        <w:rPr>
          <w:rFonts w:hint="eastAsia"/>
          <w:b/>
          <w:bCs/>
          <w:color w:val="FF0000"/>
        </w:rPr>
        <w:t>]</w:t>
      </w:r>
      <w:r>
        <w:rPr>
          <w:b/>
          <w:bCs/>
          <w:color w:val="FF0000"/>
        </w:rPr>
        <w:t>73</w:t>
      </w:r>
      <w:r>
        <w:rPr>
          <w:rFonts w:hint="eastAsia"/>
          <w:b/>
          <w:bCs/>
          <w:color w:val="FF0000"/>
        </w:rPr>
        <w:t>号文件）</w:t>
      </w:r>
    </w:p>
    <w:p w:rsidR="004E0138" w:rsidRPr="00244E12" w:rsidRDefault="004E0138">
      <w:pPr>
        <w:pStyle w:val="af5"/>
        <w:spacing w:beforeLines="50" w:before="120" w:afterLines="50" w:after="120" w:line="360" w:lineRule="auto"/>
        <w:ind w:firstLineChars="200" w:firstLine="466"/>
        <w:rPr>
          <w:rFonts w:hAnsi="宋体"/>
          <w:b/>
          <w:color w:val="FF0000"/>
          <w:spacing w:val="-4"/>
        </w:rPr>
      </w:pPr>
    </w:p>
    <w:p w:rsidR="004E0138" w:rsidRDefault="004E0138">
      <w:pPr>
        <w:pStyle w:val="2"/>
      </w:pPr>
      <w:bookmarkStart w:id="1417" w:name="打印份数"/>
      <w:bookmarkStart w:id="1418" w:name="_Toc410378922"/>
      <w:bookmarkStart w:id="1419" w:name="_Toc3166"/>
      <w:bookmarkStart w:id="1420" w:name="_Toc28679"/>
      <w:bookmarkStart w:id="1421" w:name="_Toc19455"/>
      <w:bookmarkStart w:id="1422" w:name="_Toc2351"/>
      <w:bookmarkStart w:id="1423" w:name="_Toc10629"/>
      <w:bookmarkStart w:id="1424" w:name="_Toc22220"/>
      <w:bookmarkStart w:id="1425" w:name="_Toc18604"/>
      <w:bookmarkStart w:id="1426" w:name="_Toc21602"/>
      <w:bookmarkStart w:id="1427" w:name="_Toc4775"/>
      <w:bookmarkStart w:id="1428" w:name="_Toc26436"/>
      <w:bookmarkStart w:id="1429" w:name="_Toc32469"/>
      <w:bookmarkStart w:id="1430" w:name="_Toc10759"/>
      <w:bookmarkStart w:id="1431" w:name="_Toc21175"/>
      <w:bookmarkStart w:id="1432" w:name="_Toc16610"/>
      <w:bookmarkStart w:id="1433" w:name="_Toc7737"/>
      <w:bookmarkStart w:id="1434" w:name="_Toc475549570"/>
      <w:bookmarkStart w:id="1435" w:name="_Toc13307"/>
      <w:bookmarkStart w:id="1436" w:name="_Toc511036606"/>
      <w:bookmarkStart w:id="1437" w:name="_Toc22118"/>
      <w:bookmarkStart w:id="1438" w:name="_Toc22535"/>
      <w:bookmarkStart w:id="1439" w:name="_Toc37148635"/>
      <w:bookmarkEnd w:id="1417"/>
      <w:r>
        <w:rPr>
          <w:rFonts w:hint="eastAsia"/>
        </w:rPr>
        <w:t>第七章</w:t>
      </w:r>
      <w:r>
        <w:rPr>
          <w:rFonts w:hint="eastAsia"/>
        </w:rPr>
        <w:t xml:space="preserve">  </w:t>
      </w:r>
      <w:r>
        <w:rPr>
          <w:rFonts w:hint="eastAsia"/>
        </w:rPr>
        <w:t>技术试验控制管理办法（鄂凯股</w:t>
      </w:r>
      <w:r w:rsidR="00EB4A39">
        <w:rPr>
          <w:rFonts w:hint="eastAsia"/>
        </w:rPr>
        <w:t>【</w:t>
      </w:r>
      <w:r>
        <w:rPr>
          <w:rFonts w:hint="eastAsia"/>
        </w:rPr>
        <w:t>2014</w:t>
      </w:r>
      <w:r w:rsidR="00EB4A39">
        <w:rPr>
          <w:rFonts w:hint="eastAsia"/>
        </w:rPr>
        <w:t>】</w:t>
      </w:r>
      <w:r>
        <w:rPr>
          <w:rFonts w:hint="eastAsia"/>
        </w:rPr>
        <w:t xml:space="preserve"> 40</w:t>
      </w:r>
      <w:r>
        <w:rPr>
          <w:rFonts w:hint="eastAsia"/>
        </w:rPr>
        <w:t>号）</w:t>
      </w:r>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一、总则</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第一条  为有效的进行技术试验控制，在确保技术创新活动顺利开展的同时，最大限度的降低安全风险，严格控制试验产品的质量，减少质量损失，特制定本办法。</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二、试验的分类</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第二条  根据试验目的的不同，将试验分为四大类：新产品研发、工艺变更改进、设备改进与研制、新材料推广应用。</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三、职责</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第四条  试验应成立项目组，项目组负责编制试验（试生产）方案，按批准的方案进行试验，并做好试验工作中与其他部门的相关协调和沟通工作。</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第五条  物质采购中心负责试验用新材料的组织工作，负责按质技处下达的采购标准或相关规定对试验产品所需的原材料进行采购控制。</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第六条  质量技术资源管理处负责对试验工作进行监督检查、考核。</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第七条  安全环保处负责对试验中的安全环保工作进行监督检查。</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第八条  销售单位负责试验产品的贮存、销售和新产品的推广，做好跟踪与服务，并及时反馈试验产品的相关信息。</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第九条  生产单位配合做好试验工作，并做好详细的记录。</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四、试验的控制管理</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 xml:space="preserve">第十条  </w:t>
      </w:r>
      <w:r>
        <w:rPr>
          <w:rFonts w:ascii="宋体" w:hAnsi="宋体"/>
          <w:color w:val="000000"/>
        </w:rPr>
        <w:t>民爆行业新产品、新工艺、新装备、新材料、新设施的科研开发，现有技术（含工艺、装备等）的重大改进，自动化技术和信息化技术在民爆行业的应用等技术试验，应该严格按照工业和信息化部安全司《民用爆炸物品科技管理办法》和相关规定进行。</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第十一条  公司引进新产品试验时，在合同签订前，应要求技术转让方提供有关质量、安全、环保方面的检测、鉴定、评价报告，这些报告将作为在生产线上试验的依据。</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第十二条  当进行设备改进与研制试验时，设备研制需在外部进行的，不得将爆炸物</w:t>
      </w:r>
      <w:r>
        <w:rPr>
          <w:rFonts w:ascii="宋体" w:hAnsi="宋体" w:hint="eastAsia"/>
          <w:color w:val="000000"/>
        </w:rPr>
        <w:lastRenderedPageBreak/>
        <w:t>品带到试验方进行试验；设备因研制和改进需要进行拆除送外的，项目组应安排将设备清理干净，确保设备上无附带原料和产品，并填报《设备送外审批表》（见附表1），经安环处审核、公司领导批准后办理出门手续。</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第十三条  进行新材料推广应用试验时，采购中心应与新材料供方签订《新材料推广试验协议》（见附表2）后由项目组进行试验，试验后需进行评审批准方可进入合格供方管理，实行批量供货。</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第十四条  在试验前，项目组应编制《试验（试生产）方案》（见附表3），经相关部门评审、公司领导批准后执行。参加评审的部门为质技处、安环处、物质采购中心、销售单位、生产单位等部门。</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第十五条  进入批量试生产时，必须由质技处制定下发试生产作业指导文件及原材料采购标准；在无经批准的《试验（试生产）方案》和试生产作业指导文件时，生产单位不得进行试验、采购中心不得进行原材料的采购。</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第十六条  在试验及试生产过程中，项目组人员必须进行现场跟踪、监控，当有外部单位在公司参加试验时，项目组应向外部人员宣传本公司的相关规定，要求外部人员遵守本公司的管理规定。</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五、试验产品的管理</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第十七条  试验产品必须单独组批，按试验方案的要求进行标识，并详细做好试验各方面的记录，生产原始记录、检验记录上均应标明“试验产品”，记录要有可追溯性。</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第十八条  试验产品进行出库检验时，一律不得采取验证方式，必须以实测检测结果为准，且必须填写评审单报经评审后处理。</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第十九条  销售单位依据《试验（试生产）方案》中规定的批量接收试验产品，超出的可以拒收，并按要求做好贮存、标识和出库管理。对新产品应编制新产品试销、推广方案进行销售，对其他试验产品，应按指定区域进行销售。</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六、试验后控制管理</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第二十条  对试验过程中产生的半成品、成品、废品和剩余原材料，项目组应严格按规定进行存贮和处理并清理现场。</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第二十一条  试验中产生的材料消耗、人员工资等由项目组认可，生产单位专题报告</w:t>
      </w:r>
      <w:r>
        <w:rPr>
          <w:rFonts w:ascii="宋体" w:hAnsi="宋体" w:hint="eastAsia"/>
          <w:color w:val="000000"/>
        </w:rPr>
        <w:lastRenderedPageBreak/>
        <w:t>技术中心确认后经公司领导批准进入公司技术研发费。</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第二十二条  采购中心负责对所管辖仓库内存放的试验原材料进行标识及跟踪管理；项目组对试验剩余的专用原材料，应于试验完成后15日内提出处理方案，经总工程师批准后执行，并应在半年内处理完毕。</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第二十三条  需进行贮存期试验的产品，由销售单位负责指定存放仓库，各项目组应按要求进行贮存，建立相应台账；每年由质技处组织对库存试验产品进行一次清理处理。</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七、罚则</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第二十四条  对违犯本办法规定没有按要求制定试验方案进行试验或生产的，每发现一次扣项目负责人或试验单位主管领导500元。</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第二十五条  对民爆设备没有经批准自行送外维修的，每发现一次扣项目负责人或单位主管领导1000元。</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第二十六条  因责任原因导致产生质量损失的，按公司质量事故处理程序对责任人进行处罚。</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第二十七条  因责任原因导致产生安全事故的，根据责任大小，由安环处提出处理意见，追究责任。</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第二十八条  对试验专用原材料不在规定时间处理完毕，处项目负责人1000元，采购中心超期没有报告的，处采购中心负责人500元。造成材料过期损失的，由项目负责人赔偿80%，采购中心负责人赔偿20%。</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第二十九条  对没按要求进行试验产品贮存及管理的，每发现一次扣项目负责人500元。</w:t>
      </w:r>
    </w:p>
    <w:p w:rsidR="004E0138" w:rsidRDefault="004E0138" w:rsidP="00B71155">
      <w:pPr>
        <w:spacing w:beforeLines="50" w:before="120" w:afterLines="50" w:after="120" w:line="360" w:lineRule="auto"/>
        <w:ind w:firstLineChars="200" w:firstLine="482"/>
        <w:jc w:val="center"/>
        <w:rPr>
          <w:rFonts w:ascii="宋体" w:hAnsi="宋体"/>
          <w:b/>
          <w:color w:val="000000"/>
        </w:rPr>
      </w:pPr>
      <w:r>
        <w:rPr>
          <w:rFonts w:ascii="宋体" w:hAnsi="宋体" w:hint="eastAsia"/>
          <w:b/>
          <w:color w:val="000000"/>
        </w:rPr>
        <w:t>八、附则</w:t>
      </w:r>
    </w:p>
    <w:p w:rsidR="004E0138" w:rsidRDefault="004E0138">
      <w:pPr>
        <w:spacing w:beforeLines="50" w:before="120" w:afterLines="50" w:after="120" w:line="360" w:lineRule="auto"/>
        <w:ind w:firstLineChars="200" w:firstLine="480"/>
        <w:rPr>
          <w:rFonts w:ascii="宋体" w:hAnsi="宋体"/>
          <w:color w:val="000000"/>
        </w:rPr>
      </w:pPr>
      <w:r>
        <w:rPr>
          <w:rFonts w:ascii="宋体" w:hAnsi="宋体" w:hint="eastAsia"/>
          <w:color w:val="000000"/>
        </w:rPr>
        <w:t>第三十条  本办法由质技处负责解释，从发文之日起执行；各分子公司参照执行。</w:t>
      </w:r>
    </w:p>
    <w:p w:rsidR="004E0138" w:rsidRDefault="004E0138">
      <w:pPr>
        <w:spacing w:beforeLines="50" w:before="120" w:afterLines="50" w:after="120" w:line="360" w:lineRule="auto"/>
        <w:ind w:firstLineChars="200" w:firstLine="480"/>
        <w:rPr>
          <w:rFonts w:ascii="宋体" w:hAnsi="宋体"/>
          <w:color w:val="000000"/>
        </w:rPr>
      </w:pPr>
    </w:p>
    <w:p w:rsidR="004E0138" w:rsidRDefault="004E0138">
      <w:pPr>
        <w:spacing w:beforeLines="50" w:before="120" w:afterLines="50" w:after="120" w:line="360" w:lineRule="auto"/>
        <w:ind w:firstLineChars="200" w:firstLine="480"/>
        <w:rPr>
          <w:rFonts w:ascii="宋体" w:hAnsi="宋体"/>
          <w:color w:val="000000"/>
        </w:rPr>
      </w:pPr>
    </w:p>
    <w:p w:rsidR="004E0138" w:rsidRDefault="004E0138" w:rsidP="001B4CF2">
      <w:pPr>
        <w:adjustRightInd w:val="0"/>
        <w:snapToGrid w:val="0"/>
        <w:spacing w:beforeLines="100" w:before="240" w:afterLines="50" w:after="120" w:line="580" w:lineRule="exact"/>
      </w:pPr>
      <w:bookmarkStart w:id="1440" w:name="_Toc410378923"/>
      <w:bookmarkStart w:id="1441" w:name="_Toc6735"/>
      <w:bookmarkStart w:id="1442" w:name="_Toc6635"/>
      <w:bookmarkStart w:id="1443" w:name="_Toc5523"/>
      <w:bookmarkStart w:id="1444" w:name="_Toc22953"/>
      <w:bookmarkStart w:id="1445" w:name="_Toc2962"/>
      <w:bookmarkStart w:id="1446" w:name="_Toc12295"/>
      <w:bookmarkStart w:id="1447" w:name="_Toc13078"/>
      <w:bookmarkStart w:id="1448" w:name="_Toc1810"/>
      <w:bookmarkStart w:id="1449" w:name="_Toc11000"/>
      <w:bookmarkStart w:id="1450" w:name="_Toc23886"/>
      <w:bookmarkStart w:id="1451" w:name="_Toc30113"/>
      <w:bookmarkStart w:id="1452" w:name="_Toc5553"/>
      <w:bookmarkStart w:id="1453" w:name="_Toc32331"/>
      <w:bookmarkStart w:id="1454" w:name="_Toc748"/>
      <w:bookmarkStart w:id="1455" w:name="_Toc26784"/>
      <w:bookmarkStart w:id="1456" w:name="_Toc475549571"/>
      <w:bookmarkStart w:id="1457" w:name="_Toc1088"/>
    </w:p>
    <w:p w:rsidR="004E0138" w:rsidRPr="009158A1" w:rsidRDefault="004E0138">
      <w:pPr>
        <w:pStyle w:val="2"/>
        <w:rPr>
          <w:rFonts w:ascii="黑体" w:hAnsi="黑体"/>
        </w:rPr>
      </w:pPr>
      <w:bookmarkStart w:id="1458" w:name="_Toc511036607"/>
      <w:bookmarkStart w:id="1459" w:name="_Toc8660"/>
      <w:bookmarkStart w:id="1460" w:name="_Toc20701"/>
      <w:bookmarkStart w:id="1461" w:name="_Toc37148636"/>
      <w:r>
        <w:rPr>
          <w:rFonts w:ascii="黑体" w:hAnsi="黑体" w:hint="eastAsia"/>
        </w:rPr>
        <w:lastRenderedPageBreak/>
        <w:t>第</w:t>
      </w:r>
      <w:r w:rsidRPr="009158A1">
        <w:rPr>
          <w:rFonts w:ascii="黑体" w:hAnsi="黑体" w:hint="eastAsia"/>
        </w:rPr>
        <w:t>八章  项目立项验收管理办法（鄂凯股</w:t>
      </w:r>
      <w:r w:rsidR="00EB4A39">
        <w:rPr>
          <w:rFonts w:ascii="黑体" w:hAnsi="黑体" w:hint="eastAsia"/>
        </w:rPr>
        <w:t>【</w:t>
      </w:r>
      <w:r w:rsidRPr="009158A1">
        <w:rPr>
          <w:rFonts w:ascii="黑体" w:hAnsi="黑体" w:hint="eastAsia"/>
        </w:rPr>
        <w:t>201</w:t>
      </w:r>
      <w:r w:rsidR="009158A1" w:rsidRPr="009158A1">
        <w:rPr>
          <w:rFonts w:ascii="黑体" w:hAnsi="黑体"/>
        </w:rPr>
        <w:t>9</w:t>
      </w:r>
      <w:r w:rsidR="00EB4A39">
        <w:rPr>
          <w:rFonts w:ascii="黑体" w:hAnsi="黑体" w:hint="eastAsia"/>
        </w:rPr>
        <w:t>】</w:t>
      </w:r>
      <w:r w:rsidR="009158A1" w:rsidRPr="009158A1">
        <w:rPr>
          <w:rFonts w:ascii="黑体" w:hAnsi="黑体" w:hint="eastAsia"/>
        </w:rPr>
        <w:t>4</w:t>
      </w:r>
      <w:r w:rsidR="009158A1" w:rsidRPr="009158A1">
        <w:rPr>
          <w:rFonts w:ascii="黑体" w:hAnsi="黑体"/>
        </w:rPr>
        <w:t>7</w:t>
      </w:r>
      <w:r w:rsidRPr="009158A1">
        <w:rPr>
          <w:rFonts w:ascii="黑体" w:hAnsi="黑体" w:hint="eastAsia"/>
        </w:rPr>
        <w:t>号）</w:t>
      </w:r>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rsidR="004E0138" w:rsidRPr="009158A1" w:rsidRDefault="004E0138" w:rsidP="00C5402F">
      <w:pPr>
        <w:pStyle w:val="af5"/>
        <w:spacing w:beforeLines="50" w:before="120" w:afterLines="50" w:after="120" w:line="360" w:lineRule="auto"/>
        <w:ind w:firstLineChars="200" w:firstLine="482"/>
        <w:jc w:val="center"/>
        <w:rPr>
          <w:rFonts w:hAnsi="宋体"/>
          <w:b/>
          <w:color w:val="000000"/>
          <w:spacing w:val="-4"/>
          <w:kern w:val="0"/>
        </w:rPr>
      </w:pPr>
      <w:r w:rsidRPr="009158A1">
        <w:rPr>
          <w:rFonts w:hAnsi="宋体" w:cs="宋体" w:hint="eastAsia"/>
          <w:b/>
          <w:bCs/>
        </w:rPr>
        <w:t>第</w:t>
      </w:r>
      <w:r w:rsidRPr="009158A1">
        <w:rPr>
          <w:rFonts w:hAnsi="宋体" w:hint="eastAsia"/>
          <w:b/>
          <w:color w:val="000000"/>
          <w:spacing w:val="-4"/>
          <w:kern w:val="0"/>
        </w:rPr>
        <w:t>一章 总则</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第一条  为规范公司项目管理，明确各单位（部门）的工作职责，提高项目建设质量，特制定本管理办法。本办法适用于集团公司本部和分公司的投资项目，子公司参照执行。</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第二章  职责</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第二条  计划审计处负责项目的立项管理、招议标工作及对项目审计检查工作；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 xml:space="preserve">技术中心负责组织技术进步与技术改造项目的验收及项目安全评价专项验收工作； </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物业管理处负责组织建、构筑物建设项目的验收工作；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安全环保处负责防雷、环境保护、职业卫生专项验收工作；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保卫处负责消防专项验收工作；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财务处负责建立项目账户、固定资产转账及相关财务工作；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第三条 各分子公司负责本单位项目的实施，依据本规定由以上对口各部门完成安全评价、防雷、环境保护、职业卫生、消防各专项验收、固定资产转账等工作。</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第三章 项目分类</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第四条 按项目特性将项目分为六类：1、生产线改扩建项目；2、生产线新建项目；3、信息化项目；4、一般设备实施更新改造项目；</w:t>
      </w:r>
      <w:r w:rsidRPr="009158A1">
        <w:rPr>
          <w:rFonts w:hAnsi="宋体"/>
          <w:color w:val="000000"/>
          <w:spacing w:val="-4"/>
          <w:kern w:val="0"/>
        </w:rPr>
        <w:t>5</w:t>
      </w:r>
      <w:r w:rsidRPr="009158A1">
        <w:rPr>
          <w:rFonts w:hAnsi="宋体" w:hint="eastAsia"/>
          <w:color w:val="000000"/>
          <w:spacing w:val="-4"/>
          <w:kern w:val="0"/>
        </w:rPr>
        <w:t>、工程项目：一般单项建筑物、构筑物建设、改造项目；</w:t>
      </w:r>
      <w:r w:rsidRPr="009158A1">
        <w:rPr>
          <w:rFonts w:hAnsi="宋体"/>
          <w:color w:val="000000"/>
          <w:spacing w:val="-4"/>
          <w:kern w:val="0"/>
        </w:rPr>
        <w:t>6</w:t>
      </w:r>
      <w:r w:rsidRPr="009158A1">
        <w:rPr>
          <w:rFonts w:hAnsi="宋体" w:hint="eastAsia"/>
          <w:color w:val="000000"/>
          <w:spacing w:val="-4"/>
          <w:kern w:val="0"/>
        </w:rPr>
        <w:t>、其他项目：办公设施、交通工具等更新、购置项目。</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第四章 项目立项要求</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第五条 投资在2000元以上、使用在一年以上的固定资产投资项目（不包括易损件和备品备件的更换）必须在ERP项目管理系统中填报项目立项书流程（见附表1），按规定程序逐级审批，不在项目管理系统中立项的项目不予验收；控股子公司超过5万元的项目须报控股子公司董事会（不设董事会的报股东大会）或股东大会通过后， 按E</w:t>
      </w:r>
      <w:r w:rsidRPr="009158A1">
        <w:rPr>
          <w:rFonts w:hAnsi="宋体"/>
          <w:color w:val="000000"/>
          <w:spacing w:val="-4"/>
          <w:kern w:val="0"/>
        </w:rPr>
        <w:t>RP</w:t>
      </w:r>
      <w:r w:rsidRPr="009158A1">
        <w:rPr>
          <w:rFonts w:hAnsi="宋体" w:hint="eastAsia"/>
          <w:color w:val="000000"/>
          <w:spacing w:val="-4"/>
          <w:kern w:val="0"/>
        </w:rPr>
        <w:t>项目管理系统中的立项流程逐级审批。</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第六条 项目立项书每栏必须按要求填写，项目名称应有针对性，能体现项目内容，技术进步类项目名称应与公司文件下发的项目名称一致。</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lastRenderedPageBreak/>
        <w:t>第七条 项目立项书流程通过审批后系统自动存档；项目组申请验收或报帐时应向技术中心、物业处或财务处提交经审批的项目立项书复印件。</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第八条 财务处应严格按项目立项书的项目名称建立该项目账户并备注项目立项书编号。</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第五章 项目的实施</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第九条 批准实施的项目应成立相应的项目组，明确项目负责人，项目负责人应制定项目实施方案组织实施，对项目建设负全责。</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第十条　投资的项目中涉及</w:t>
      </w:r>
      <w:r w:rsidRPr="009158A1">
        <w:rPr>
          <w:rFonts w:hAnsi="宋体"/>
          <w:color w:val="000000"/>
          <w:spacing w:val="-4"/>
          <w:kern w:val="0"/>
        </w:rPr>
        <w:t>物资采购</w:t>
      </w:r>
      <w:r w:rsidRPr="009158A1">
        <w:rPr>
          <w:rFonts w:hAnsi="宋体" w:hint="eastAsia"/>
          <w:color w:val="000000"/>
          <w:spacing w:val="-4"/>
          <w:kern w:val="0"/>
        </w:rPr>
        <w:t>、建设工程项目、设备设施的购置、服务业务等内容的需要按照《湖北凯龙化工集团股份有限公司招（议）标管理办法（修订）》（鄂凯股</w:t>
      </w:r>
      <w:bookmarkStart w:id="1462" w:name="字"/>
      <w:bookmarkEnd w:id="1462"/>
      <w:r w:rsidRPr="009158A1">
        <w:rPr>
          <w:rFonts w:hAnsi="宋体" w:hint="eastAsia"/>
          <w:color w:val="000000"/>
          <w:spacing w:val="-4"/>
          <w:kern w:val="0"/>
        </w:rPr>
        <w:t>【2017】94号）进行招（议）标。</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第十一条 项目组在项目实施过程中，如需外部相关单位提供专业报告的，应及时与公司相关职能部门进行沟通，汇报项目进展情况，提供相关资料，各相关部门应及时完成各专项验收工作。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第十二条 各分子公司应比照上述要求做好本单位项目的对外衔接工作、招议标及有关项目的实施工作。</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第六章 项目的验收</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第十三条 项目的验收分为“试生产条件验收”和“项目鉴定验收”两种方式：</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1）试生产条件验收：为对项目是否可投入生产运行进行安全评价进行确认，对公司重点项目和具有与生产线有重要关联的项目应进行“试生产条件验收”。项目组实施项目，已基本完成项目所要求的内容，具备规模化生产、运行条件，基本达到了项目目的，可向技术中心申请进行项目“试生产条件验收”。验收组在进行试生产条件验收后，出具“试生产条件”验收意见。</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2）项目鉴定验收：公司所有投资项目均应进行“项目鉴定验收”。项目组实施项目，已全部完成项目所要求的内容，试生产条件验收所提的整改问题已按要求整改完成，达到了项目目的，可进行“项目鉴定验收”。验收组在进行验收后，提出验收结论及需进一步整改的要求。</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第十四条 项目申请验收前，项目组应依照项目验收申请表（见附表2）收集整理好验收资料，包括：</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lastRenderedPageBreak/>
        <w:t>（1）项目相关手续：项目可行性研究报告、环境、安全预评价报告、项目项目立项书及相关批复等；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（2）项目设计资料：新产品设计开发资料、初步设计、施工图设计、竣工图等；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（3）项目单项验收报告：消防、防雷、环保、安全等专项验收报告或评价报告、产品检测报告等；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（4）项目总结：技术总结报告（研发项目）、试生产总结报告、项目实施总结报告、经济和社会效益分析报告等；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（5）项目技术资料：产品标准、工艺规程、检验规程、安全规程等；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（6）业主方证明材料：项目使用单位意见、销售部门或用户意见（新产品项目）</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（7）项目投资情况：项目招议标评审意见、合同、协议、项目决算报告、审计报告等。</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新建生产线（生产辅助系统、设施）、生产线改造、新产品、新工艺、新材料、新设备开发项目应按以上要求准备资料，一般技术改造、固定资产投资项目可根据项目类别、大小与项目要求、验收方式不同进行适当增减。</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第十五条  项目组应根据项目类别通过ERP平台向验收组织部门提交项目验收申请流程及相关验收资料，验收组织部门负责对所提交的验收资料进行审查，并在10个工作日内给出审查意见。</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第十六条  验收资料初审通过后，验收组织部门及时安排组织对项目进行现场验收，验收资料达不到要求的项目不予安排现场验收。对重点项目严格按项目进度和项目目标进行验收。</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 xml:space="preserve">    第十七条 需由上级主管部门组织鉴定验收的项目，由技术中心组织进行，待上级主管部门验收后，还需进行内部项目鉴定验收。</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第十八条 项目经过鉴定验收后，组织部门应出具《项目验收表》（见附表3）。</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第十九条 参加验收的单位（部门）为：技术中心、物业处、计划处、安环处、财务处、保卫处、施工单位、使用单位、技术中心研究室、项目组等（可根据实际情况增减）、销售部门。对重大项目，根据需要可以聘请外部专家参与验收。</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第二十条 分子公司10万元（不含10万元）以下的项目自行组织验收；10万元（含10</w:t>
      </w:r>
      <w:r w:rsidRPr="009158A1">
        <w:rPr>
          <w:rFonts w:hAnsi="宋体" w:hint="eastAsia"/>
          <w:color w:val="000000"/>
          <w:spacing w:val="-4"/>
          <w:kern w:val="0"/>
        </w:rPr>
        <w:lastRenderedPageBreak/>
        <w:t>万元）以上的项目按分类报总公司对口部门组织验收，根据情况，总公司可决定委托分子公司组织验收，但验收资料</w:t>
      </w:r>
      <w:r w:rsidRPr="009158A1">
        <w:rPr>
          <w:rFonts w:hAnsi="宋体"/>
          <w:color w:val="000000"/>
          <w:spacing w:val="-4"/>
          <w:kern w:val="0"/>
        </w:rPr>
        <w:t>要报集团公司相应部门进行审核、备案。所有验收资料分子公司都必须保留。</w:t>
      </w:r>
      <w:r w:rsidRPr="009158A1">
        <w:rPr>
          <w:rFonts w:hAnsi="宋体" w:hint="eastAsia"/>
          <w:color w:val="000000"/>
          <w:spacing w:val="-4"/>
          <w:kern w:val="0"/>
        </w:rPr>
        <w:t>验收资料和验收意见必须通过ERP项目管理系统进行填报，验收组织部门进行抽查审核，未在E</w:t>
      </w:r>
      <w:r w:rsidRPr="009158A1">
        <w:rPr>
          <w:rFonts w:hAnsi="宋体"/>
          <w:color w:val="000000"/>
          <w:spacing w:val="-4"/>
          <w:kern w:val="0"/>
        </w:rPr>
        <w:t>RP</w:t>
      </w:r>
      <w:r w:rsidRPr="009158A1">
        <w:rPr>
          <w:rFonts w:hAnsi="宋体" w:hint="eastAsia"/>
          <w:color w:val="000000"/>
          <w:spacing w:val="-4"/>
          <w:kern w:val="0"/>
        </w:rPr>
        <w:t>系统中填报的视为该项目未进行验收。</w:t>
      </w:r>
    </w:p>
    <w:p w:rsidR="009158A1" w:rsidRPr="009158A1" w:rsidRDefault="009158A1" w:rsidP="00C5402F">
      <w:pPr>
        <w:pStyle w:val="af5"/>
        <w:spacing w:beforeLines="50" w:before="120" w:afterLines="50" w:after="120" w:line="360" w:lineRule="auto"/>
        <w:ind w:firstLineChars="200" w:firstLine="466"/>
        <w:jc w:val="center"/>
        <w:rPr>
          <w:rFonts w:hAnsi="宋体"/>
          <w:b/>
          <w:color w:val="000000"/>
          <w:spacing w:val="-4"/>
          <w:kern w:val="0"/>
        </w:rPr>
      </w:pPr>
      <w:r w:rsidRPr="009158A1">
        <w:rPr>
          <w:rFonts w:hAnsi="宋体" w:hint="eastAsia"/>
          <w:b/>
          <w:color w:val="000000"/>
          <w:spacing w:val="-4"/>
          <w:kern w:val="0"/>
        </w:rPr>
        <w:t>第七章  附则</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第二十一条 项目负责人在项目实施过程中应充分利用E</w:t>
      </w:r>
      <w:r w:rsidRPr="009158A1">
        <w:rPr>
          <w:rFonts w:hAnsi="宋体"/>
          <w:color w:val="000000"/>
          <w:spacing w:val="-4"/>
          <w:kern w:val="0"/>
        </w:rPr>
        <w:t>RP</w:t>
      </w:r>
      <w:r w:rsidRPr="009158A1">
        <w:rPr>
          <w:rFonts w:hAnsi="宋体" w:hint="eastAsia"/>
          <w:color w:val="000000"/>
          <w:spacing w:val="-4"/>
          <w:kern w:val="0"/>
        </w:rPr>
        <w:t>项目管理系统，完成该项目的进度填报、调整停工、恢复施工等过程管理工作。</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第二十二条 通过了“项目鉴定验收”的项目或通过了“试生产条件验收”的项目，项目组应在一月内到财务部门办理固定资产转账手续。如在规定期限内没有按要求办理固定资产转账手续的，每推迟一天扣罚项目负责人500元，由财务处执行。</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第二十三条 项目通过“试生产条件验收”的验收表不能作为财务支付验收款的依据，项目通过“项目鉴定验收”的验收表可作为项目完成付款的依据。</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第二十四条 计划审计处每年底应对所立项的项目资金使用情况进行检查（含控股子公司项目），对已完成的项目（含控股子公司项目）进行专项审计，形成检查报告、审计报告并将检查结果向公司领导进行报告。</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第二十五条 项目立项与验收资料形成电子文档在E</w:t>
      </w:r>
      <w:r w:rsidRPr="009158A1">
        <w:rPr>
          <w:rFonts w:hAnsi="宋体"/>
          <w:color w:val="000000"/>
          <w:spacing w:val="-4"/>
          <w:kern w:val="0"/>
        </w:rPr>
        <w:t>RP</w:t>
      </w:r>
      <w:r w:rsidRPr="009158A1">
        <w:rPr>
          <w:rFonts w:hAnsi="宋体" w:hint="eastAsia"/>
          <w:color w:val="000000"/>
          <w:spacing w:val="-4"/>
          <w:kern w:val="0"/>
        </w:rPr>
        <w:t>项目管理系统中作为资料保存，设计资料等书面文件由项目建设单位建档留存。</w:t>
      </w:r>
    </w:p>
    <w:p w:rsidR="009158A1" w:rsidRPr="009158A1" w:rsidRDefault="009158A1" w:rsidP="009158A1">
      <w:pPr>
        <w:pStyle w:val="af5"/>
        <w:spacing w:beforeLines="50" w:before="120" w:afterLines="50" w:after="120" w:line="360" w:lineRule="auto"/>
        <w:ind w:firstLineChars="200" w:firstLine="464"/>
        <w:rPr>
          <w:rFonts w:hAnsi="宋体"/>
          <w:color w:val="000000"/>
          <w:spacing w:val="-4"/>
          <w:kern w:val="0"/>
        </w:rPr>
      </w:pPr>
      <w:r w:rsidRPr="009158A1">
        <w:rPr>
          <w:rFonts w:hAnsi="宋体" w:hint="eastAsia"/>
          <w:color w:val="000000"/>
          <w:spacing w:val="-4"/>
          <w:kern w:val="0"/>
        </w:rPr>
        <w:t>第二十六条 本办法从发布之日起执行，公司鄂凯股</w:t>
      </w:r>
      <w:r w:rsidRPr="009158A1">
        <w:rPr>
          <w:rFonts w:hAnsi="宋体"/>
          <w:color w:val="000000"/>
          <w:spacing w:val="-4"/>
          <w:kern w:val="0"/>
        </w:rPr>
        <w:t xml:space="preserve"> </w:t>
      </w:r>
      <w:r w:rsidR="00EB4A39">
        <w:rPr>
          <w:rFonts w:hAnsi="宋体" w:hint="eastAsia"/>
          <w:color w:val="000000"/>
          <w:spacing w:val="-4"/>
          <w:kern w:val="0"/>
        </w:rPr>
        <w:t>【</w:t>
      </w:r>
      <w:r w:rsidRPr="009158A1">
        <w:rPr>
          <w:rFonts w:hAnsi="宋体" w:hint="eastAsia"/>
          <w:color w:val="000000"/>
          <w:spacing w:val="-4"/>
          <w:kern w:val="0"/>
        </w:rPr>
        <w:t>2017</w:t>
      </w:r>
      <w:r w:rsidR="00EB4A39">
        <w:rPr>
          <w:rFonts w:hAnsi="宋体" w:hint="eastAsia"/>
          <w:color w:val="000000"/>
          <w:spacing w:val="-4"/>
          <w:kern w:val="0"/>
        </w:rPr>
        <w:t>】</w:t>
      </w:r>
      <w:r w:rsidRPr="009158A1">
        <w:rPr>
          <w:rFonts w:hAnsi="宋体" w:hint="eastAsia"/>
          <w:color w:val="000000"/>
          <w:spacing w:val="-4"/>
          <w:kern w:val="0"/>
        </w:rPr>
        <w:t xml:space="preserve"> 113号“关于《项目立项验收管理办法（修订）》的通知”同时作废。本办法由技术中心负责解释。</w:t>
      </w:r>
    </w:p>
    <w:p w:rsidR="00C05274" w:rsidRDefault="00C05274" w:rsidP="00C05274">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47</w:t>
      </w:r>
      <w:r>
        <w:rPr>
          <w:rFonts w:hint="eastAsia"/>
          <w:b/>
          <w:bCs/>
          <w:color w:val="FF0000"/>
        </w:rPr>
        <w:t>号文件）</w:t>
      </w:r>
    </w:p>
    <w:p w:rsidR="004E0138" w:rsidRPr="00C05274" w:rsidRDefault="004E0138" w:rsidP="00827B23">
      <w:pPr>
        <w:adjustRightInd w:val="0"/>
        <w:snapToGrid w:val="0"/>
        <w:spacing w:line="580" w:lineRule="exact"/>
        <w:ind w:firstLineChars="199" w:firstLine="478"/>
        <w:rPr>
          <w:rFonts w:ascii="仿宋" w:eastAsia="仿宋" w:hAnsi="仿宋"/>
        </w:rPr>
      </w:pPr>
    </w:p>
    <w:p w:rsidR="004E0138" w:rsidRDefault="004E0138" w:rsidP="00827B23">
      <w:pPr>
        <w:adjustRightInd w:val="0"/>
        <w:snapToGrid w:val="0"/>
        <w:spacing w:line="580" w:lineRule="exact"/>
        <w:ind w:firstLineChars="199" w:firstLine="478"/>
        <w:rPr>
          <w:rFonts w:ascii="仿宋" w:eastAsia="仿宋" w:hAnsi="仿宋"/>
        </w:rPr>
      </w:pPr>
    </w:p>
    <w:p w:rsidR="004E0138" w:rsidRDefault="004E0138" w:rsidP="00827B23">
      <w:pPr>
        <w:adjustRightInd w:val="0"/>
        <w:snapToGrid w:val="0"/>
        <w:spacing w:line="580" w:lineRule="exact"/>
        <w:ind w:firstLineChars="199" w:firstLine="478"/>
        <w:rPr>
          <w:rFonts w:ascii="仿宋" w:eastAsia="仿宋" w:hAnsi="仿宋"/>
        </w:rPr>
      </w:pPr>
    </w:p>
    <w:p w:rsidR="009158A1" w:rsidRDefault="009158A1" w:rsidP="00827B23">
      <w:pPr>
        <w:adjustRightInd w:val="0"/>
        <w:snapToGrid w:val="0"/>
        <w:spacing w:line="580" w:lineRule="exact"/>
        <w:ind w:firstLineChars="199" w:firstLine="478"/>
        <w:rPr>
          <w:rFonts w:ascii="仿宋" w:eastAsia="仿宋" w:hAnsi="仿宋"/>
        </w:rPr>
      </w:pPr>
    </w:p>
    <w:p w:rsidR="009158A1" w:rsidRDefault="009158A1" w:rsidP="00827B23">
      <w:pPr>
        <w:adjustRightInd w:val="0"/>
        <w:snapToGrid w:val="0"/>
        <w:spacing w:line="580" w:lineRule="exact"/>
        <w:ind w:firstLineChars="199" w:firstLine="478"/>
        <w:rPr>
          <w:rFonts w:ascii="仿宋" w:eastAsia="仿宋" w:hAnsi="仿宋"/>
        </w:rPr>
      </w:pPr>
    </w:p>
    <w:p w:rsidR="004E0138" w:rsidRDefault="00004D34" w:rsidP="00004D34">
      <w:pPr>
        <w:pStyle w:val="1"/>
        <w:spacing w:before="0" w:after="0" w:line="360" w:lineRule="auto"/>
        <w:rPr>
          <w:rFonts w:ascii="黑体" w:eastAsia="黑体" w:hAnsi="黑体" w:cs="黑体"/>
        </w:rPr>
      </w:pPr>
      <w:bookmarkStart w:id="1463" w:name="_Toc410378924"/>
      <w:bookmarkStart w:id="1464" w:name="_Toc21403"/>
      <w:bookmarkStart w:id="1465" w:name="_Toc16898"/>
      <w:bookmarkStart w:id="1466" w:name="_Toc23322"/>
      <w:bookmarkStart w:id="1467" w:name="_Toc26662"/>
      <w:bookmarkStart w:id="1468" w:name="_Toc4110"/>
      <w:bookmarkStart w:id="1469" w:name="_Toc17202"/>
      <w:bookmarkStart w:id="1470" w:name="_Toc11240"/>
      <w:bookmarkStart w:id="1471" w:name="_Toc345"/>
      <w:bookmarkStart w:id="1472" w:name="_Toc21221"/>
      <w:bookmarkStart w:id="1473" w:name="_Toc13021"/>
      <w:bookmarkStart w:id="1474" w:name="_Toc23649"/>
      <w:bookmarkStart w:id="1475" w:name="_Toc29633"/>
      <w:bookmarkStart w:id="1476" w:name="_Toc22184"/>
      <w:bookmarkStart w:id="1477" w:name="_Toc26754"/>
      <w:bookmarkStart w:id="1478" w:name="_Toc7796"/>
      <w:bookmarkStart w:id="1479" w:name="_Toc475549572"/>
      <w:bookmarkStart w:id="1480" w:name="_Toc25671"/>
      <w:bookmarkStart w:id="1481" w:name="_Toc511036608"/>
      <w:bookmarkStart w:id="1482" w:name="_Toc3035"/>
      <w:bookmarkStart w:id="1483" w:name="_Toc8903"/>
      <w:bookmarkStart w:id="1484" w:name="_Toc37148637"/>
      <w:r>
        <w:rPr>
          <w:rFonts w:ascii="黑体" w:eastAsia="黑体" w:hAnsi="黑体" w:cs="黑体" w:hint="eastAsia"/>
        </w:rPr>
        <w:lastRenderedPageBreak/>
        <w:t>第</w:t>
      </w:r>
      <w:r w:rsidR="00663A19">
        <w:rPr>
          <w:rFonts w:ascii="黑体" w:eastAsia="黑体" w:hAnsi="黑体" w:cs="黑体" w:hint="eastAsia"/>
        </w:rPr>
        <w:t>九</w:t>
      </w:r>
      <w:r>
        <w:rPr>
          <w:rFonts w:ascii="黑体" w:eastAsia="黑体" w:hAnsi="黑体" w:cs="黑体" w:hint="eastAsia"/>
        </w:rPr>
        <w:t xml:space="preserve">篇 </w:t>
      </w:r>
      <w:r w:rsidR="004E0138">
        <w:rPr>
          <w:rFonts w:ascii="黑体" w:eastAsia="黑体" w:hAnsi="黑体" w:cs="黑体" w:hint="eastAsia"/>
        </w:rPr>
        <w:t>质量管理内部控制制度</w:t>
      </w:r>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p>
    <w:p w:rsidR="004E0138" w:rsidRDefault="004E0138"/>
    <w:p w:rsidR="004E0138" w:rsidRDefault="004E0138">
      <w:pPr>
        <w:pStyle w:val="2"/>
        <w:spacing w:before="0" w:after="0" w:line="360" w:lineRule="auto"/>
      </w:pPr>
      <w:bookmarkStart w:id="1485" w:name="_Toc410378925"/>
      <w:bookmarkStart w:id="1486" w:name="_Toc24972"/>
      <w:bookmarkStart w:id="1487" w:name="_Toc1958"/>
      <w:bookmarkStart w:id="1488" w:name="_Toc26604"/>
      <w:bookmarkStart w:id="1489" w:name="_Toc20510"/>
      <w:bookmarkStart w:id="1490" w:name="_Toc15459"/>
      <w:bookmarkStart w:id="1491" w:name="_Toc20813"/>
      <w:bookmarkStart w:id="1492" w:name="_Toc3499"/>
      <w:bookmarkStart w:id="1493" w:name="_Toc29933"/>
      <w:bookmarkStart w:id="1494" w:name="_Toc31011"/>
      <w:bookmarkStart w:id="1495" w:name="_Toc8476"/>
      <w:bookmarkStart w:id="1496" w:name="_Toc15019"/>
      <w:bookmarkStart w:id="1497" w:name="_Toc7191"/>
      <w:bookmarkStart w:id="1498" w:name="_Toc3896"/>
      <w:bookmarkStart w:id="1499" w:name="_Toc21265"/>
      <w:bookmarkStart w:id="1500" w:name="_Toc23376"/>
      <w:bookmarkStart w:id="1501" w:name="_Toc475549573"/>
      <w:bookmarkStart w:id="1502" w:name="_Toc12701"/>
      <w:bookmarkStart w:id="1503" w:name="_Toc511036609"/>
      <w:bookmarkStart w:id="1504" w:name="_Toc19842"/>
      <w:bookmarkStart w:id="1505" w:name="_Toc7481"/>
      <w:bookmarkStart w:id="1506" w:name="_Toc37148638"/>
      <w:r>
        <w:rPr>
          <w:rFonts w:hint="eastAsia"/>
        </w:rPr>
        <w:t>第一章</w:t>
      </w:r>
      <w:r>
        <w:rPr>
          <w:rFonts w:hint="eastAsia"/>
        </w:rPr>
        <w:t xml:space="preserve">  </w:t>
      </w:r>
      <w:r>
        <w:rPr>
          <w:rFonts w:hint="eastAsia"/>
        </w:rPr>
        <w:t>管理评审程序</w:t>
      </w:r>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p>
    <w:p w:rsidR="004E0138" w:rsidRDefault="004E0138" w:rsidP="001D2743">
      <w:pPr>
        <w:pStyle w:val="af5"/>
        <w:spacing w:beforeLines="50" w:before="120" w:afterLines="50" w:after="120" w:line="360" w:lineRule="auto"/>
        <w:ind w:firstLineChars="200" w:firstLine="466"/>
        <w:jc w:val="center"/>
        <w:rPr>
          <w:rFonts w:hAnsi="宋体"/>
          <w:b/>
          <w:color w:val="000000"/>
          <w:spacing w:val="-4"/>
          <w:kern w:val="0"/>
        </w:rPr>
      </w:pPr>
      <w:r>
        <w:rPr>
          <w:rFonts w:hAnsi="宋体" w:hint="eastAsia"/>
          <w:b/>
          <w:color w:val="000000"/>
          <w:spacing w:val="-4"/>
          <w:kern w:val="0"/>
        </w:rPr>
        <w:t>一、目的</w:t>
      </w:r>
    </w:p>
    <w:p w:rsidR="004E0138" w:rsidRDefault="004E0138">
      <w:pPr>
        <w:pStyle w:val="af5"/>
        <w:spacing w:beforeLines="50" w:before="120" w:afterLines="50" w:after="120" w:line="360" w:lineRule="auto"/>
        <w:ind w:firstLineChars="200" w:firstLine="464"/>
        <w:rPr>
          <w:rFonts w:hAnsi="宋体"/>
          <w:color w:val="000000"/>
          <w:spacing w:val="-4"/>
          <w:kern w:val="0"/>
        </w:rPr>
      </w:pPr>
      <w:r>
        <w:rPr>
          <w:rFonts w:hAnsi="宋体" w:hint="eastAsia"/>
          <w:color w:val="000000"/>
          <w:spacing w:val="-4"/>
          <w:kern w:val="0"/>
        </w:rPr>
        <w:t>第一条  为在公司内外部环境变化后能及时改进质量管理体系，以持续保持其适宜性、充分性和有效性。</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kern w:val="0"/>
        </w:rPr>
      </w:pPr>
      <w:r>
        <w:rPr>
          <w:rFonts w:hAnsi="宋体" w:hint="eastAsia"/>
          <w:b/>
          <w:color w:val="000000"/>
          <w:spacing w:val="-4"/>
          <w:kern w:val="0"/>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适用于对质量管理体系的适宜性、充分性和有效性评审，质量管理体系改进的机会和变更需要，质量方针和质量目标的实现情况和变更的需要，以及某一过程或某项活动的改进要求等。</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总经理主持管理评审。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管理者代表负责管理评审会议的组织协调。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质技处负责组织评审输入资料准备和评审输出报告起草，并协助管理者代表对改进措施的落实情况进行跟踪检查。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公司领导和各相关部门参加管理评审，并负责相关的评审输入资料的起草。</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四、评审时机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一般情况下管理评审的时间间隔为一年(12个月内)，安排在次年的元月份，具体时间按评审计划进行。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当出现特殊情况时，总经理可根据需要临时安排评审。</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五、评审计划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计划的制订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质技处根据管理者代表的意见制订评审计划，计划经总经理批准后发放到会议参加人员。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计划内容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计划内容包括：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a)会议时间；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b)会议参加人员(含公司领导、有关职能部门负责人、质技处有关人员)；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c)输入资料的准备部门。</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六、评审输入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文件准备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按评审计划安排，负责输入资料的部门起草相应资料，于管理评审会议前两周报送质技处，经质技处审查，管理者代表审核后于评审会议三天前发放到参加会议的人员。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参加评审人员收到资料后，作好发言意见准备。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输入资料及准备部门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a)历次审核结果，由质技处准备；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b)对顾客满意度分析结果，顾客的意见、建议和要求，及顾客反馈信息的处理结果，由销售部门准备；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c)过程的业绩和产品的符合性，由质技处准备；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d)预防和纠正措施的情况，由质技处准备；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e)以往管理评审的跟踪措施的实施情况，由质技处准备；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f)可能影响质量管理体系的各种变更，由管理者代表准备；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g)由于各种原因引起的有关公司的产品、过程和体系改进的建议，由各相关部门准备。</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七、评审会议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评审会议由总经理主持召开。</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管理者代表向会议报告一年来的质量管理体系运行情况。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有关职能部门结合输入资料报告相应工作。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对各种评审输入都应当从当前的业绩、现状进行分析，评价改进的效果，找出与预期目标的差距，同时考虑各种改进的机会，确定新的改进目标。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由质技处作好《管理评审会议记录》(见附录A)。</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lastRenderedPageBreak/>
        <w:t>八、评审输出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由质技处按会议记录整理成《管理评审报告》(见附录B)，即管理评审输出，包括：</w:t>
      </w:r>
      <w:r>
        <w:rPr>
          <w:rFonts w:hAnsi="宋体"/>
          <w:color w:val="000000"/>
          <w:spacing w:val="-4"/>
        </w:rPr>
        <w:t xml:space="preserve">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a)质量管理体系及其过程有效性的改进方面的决定和措施；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b)与顾客要求有关的产品的改进决定和措施；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c)资源需求的决定措施；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d)质量管理体系的持续适宜性、充分性和有效性的评价；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e)质量方针和质量目标的适宜性、充分性和有效性评价以及进一步提高的需求；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f)其他的必要的输出。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评审报告经管理者代表审核，由总经理批准。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评审报告经批准后，打印下发到各有关部门。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4.6 改进措施及其跟踪与监督。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各有关部门对改进措施予以实施。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管理者代表负责组织质技处对改进措施的实施情况进行跟踪检查，并将跟踪检查情况向总经理报告。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507" w:name="_Toc410378926"/>
      <w:bookmarkStart w:id="1508" w:name="_Toc8368"/>
      <w:bookmarkStart w:id="1509" w:name="_Toc12141"/>
      <w:bookmarkStart w:id="1510" w:name="_Toc7347"/>
      <w:bookmarkStart w:id="1511" w:name="_Toc25690"/>
      <w:bookmarkStart w:id="1512" w:name="_Toc7418"/>
      <w:bookmarkStart w:id="1513" w:name="_Toc9106"/>
      <w:bookmarkStart w:id="1514" w:name="_Toc26216"/>
      <w:bookmarkStart w:id="1515" w:name="_Toc26279"/>
      <w:bookmarkStart w:id="1516" w:name="_Toc11003"/>
      <w:bookmarkStart w:id="1517" w:name="_Toc2001"/>
      <w:bookmarkStart w:id="1518" w:name="_Toc21473"/>
      <w:bookmarkStart w:id="1519" w:name="_Toc10866"/>
      <w:bookmarkStart w:id="1520" w:name="_Toc26560"/>
      <w:bookmarkStart w:id="1521" w:name="_Toc9758"/>
      <w:bookmarkStart w:id="1522" w:name="_Toc29033"/>
      <w:bookmarkStart w:id="1523" w:name="_Toc475549574"/>
      <w:bookmarkStart w:id="1524" w:name="_Toc8589"/>
      <w:bookmarkStart w:id="1525" w:name="_Toc511036610"/>
      <w:bookmarkStart w:id="1526" w:name="_Toc30087"/>
      <w:bookmarkStart w:id="1527" w:name="_Toc11523"/>
      <w:bookmarkStart w:id="1528" w:name="_Toc37148639"/>
      <w:r>
        <w:rPr>
          <w:rFonts w:hint="eastAsia"/>
        </w:rPr>
        <w:t>第二章</w:t>
      </w:r>
      <w:r>
        <w:rPr>
          <w:rFonts w:hint="eastAsia"/>
        </w:rPr>
        <w:t xml:space="preserve">  </w:t>
      </w:r>
      <w:r>
        <w:rPr>
          <w:rFonts w:hint="eastAsia"/>
        </w:rPr>
        <w:t>采购过程控制程序</w:t>
      </w:r>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对供方进行评价、选择、重新评价与控制，制订正确完整的采购文件，确定适宜验证方法，确保采购产品符合规定要求。</w:t>
      </w:r>
    </w:p>
    <w:p w:rsidR="004E0138" w:rsidRDefault="004E0138" w:rsidP="001D2743">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适用于构成工业炸药、震源药柱、纳米碳酸钙产品的原材料及外包产品的采购控制。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供应部门负责编制并实施采购产品、外包产品的采购计划、采购合同，组织</w:t>
      </w:r>
      <w:r>
        <w:rPr>
          <w:rFonts w:hAnsi="宋体" w:hint="eastAsia"/>
          <w:color w:val="000000"/>
          <w:spacing w:val="-4"/>
        </w:rPr>
        <w:lastRenderedPageBreak/>
        <w:t>对采购产品供方的评价选择和重新评价。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质管部门、技术部门参与对供方的评价。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质管部门负责采购产品的检验和验证。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根据采购产品对产品质量的影响程度，将采购产品分为A、B、C三类进行控制。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A类——对本公司生产的产品关键性能指标有直接影响的采购产品。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B类——对本公司生产的产品主要性能指标有影响但影响程度较轻的采购产品。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C类——对本公司生产的产品非关键性指标有影响或虽有缺陷但通过技术措施就可保证产品质量的采购产品。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第三十一条  采购产品分类情况见《采购产品分类清单》，清单由技术部门组织制定。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第三十二条  供应部门根据采购产品对产品质量的影响程度，通过调查了解供方有关情况，然后综合各方面意见及结合采购历史、顾客要求，初步确定质量可靠、信誉度较高、管理严格、制度健全的若干生产厂家、经销商作为某类(种)采购产品的候选供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第三十三条  供应部门向初选的供方发出《供方基本情况调查表》(见附录A)。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第三十四条  在书面调查的基础上，供应部门负责组织质管部门、技术部门按《选择、评价和重新评价供方的准则》对供方进行评价。</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三、合格供方名单的确定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第三十五条  经评价合格的供方，由供应部门统一纳入合格供方名单，标明供货范围、价格、通讯地址、邮编、电话、联系人等。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第三十六条  供应部门对合格供方供货及质量情况作好记录，依据《选择、评价和重新评价供方的准则》，每年由供应部门组织对现有的合格供方重新评价一次，并确定新的合格供方名单。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第三十七条 当供方的产品出现质量问题时，由供应部门及时与供方沟通提出质量改进意见，并采取以下措施保证采购产品持续符合要求：加严采购的验证或检验、限制供方或停止供货、扣减货款或拒付货款。仍不改进的从合格供方名单中取消该供方。对造成损失的，按《采购产品质量索赔管理规定》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第三十八条  从合格供方名单中取消的供方，一年后产品有了明显改进，并有一整套质量保证措施，可按4.2办理，并纳入合格供方名单。</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四、采购信息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第三十九条  采购信息通常用文件形式表达，特殊情况下也可用口头方式表达。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第四十条 采购文件是外购产品采购要求的文件，包括采购合同、订单、技术协议及采购计划等。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第四十一条 采购文件中通常应包括：产品名称、型号、规格、数量、单价、质量等级、质量标准、交货期等，适当时还包括：对供方产品、程序、过程和设备的批准要求、人员资格要求、质量管理体系要求。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第四十二条 在与供方沟通之前，应确保采购的全部信息是正确的，内容充分完整，无任何遗漏。</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五、采购实施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第四十三条  供应部门负责制定采购计划明细，物资使用单位负责向供应部门报采购申请计划。正常生产所需物资的采购计划和采购合同应由供应部门负责人批准，特殊材料采购计划和采购合同应经供应部门主管领导审批。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第四十四条  供应部门负责采购合同签订，建立《采购合同台帐》(见附录B)，并注意保存。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第四十五条  合格供方名单经管理者代表审批后颁布，作为采购依据，采购应在合格供方名单中选择，当遇特殊情况需在名单外厂家采购时，应由供应部门填写《合格供方名单外采购申请表》(见附录C)，说明理由，介绍情况，经管理者代表审批同意后方可采购，并加强进货检测控制，货到库时，仓库管理员要对产品的型号/规格、数量、质量证明书、包装及外观逐项予以验证，准确无误后填写《采购产品交验单》送质管部门，按《检验和试验程序》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第四十六条  抵款物资计划由经办单位与供应部门协商一致后，按4.6.3执行。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第四十七条  市场采购零星产品仅限未定点的一般辅料产品，进厂后有标准的按标准复验，无标准的应经目测、比较或试用，并附有产品合格证。</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六、采购产品的检验和验证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第四十八条  严格按照进货验收规程对采购产品进行检验。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第四十九条   本公司原则上不到供方货源处验证，需要时在采购合同中予以明确，由质管部门负责派员到供方处验证。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第五十条   当销售合同要求时，顾客或其代表有权在供方或供货处进行验证，需在采购合同中作出规定。本公司不将顾客的验证作为供方对质量进行有效控制的证据，顾客的验证既不减轻我方提供可接收产品的责任，也不排除其后顾客对产品的拒收。</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529" w:name="_Toc410378927"/>
      <w:bookmarkStart w:id="1530" w:name="_Toc9485"/>
      <w:bookmarkStart w:id="1531" w:name="_Toc30385"/>
      <w:bookmarkStart w:id="1532" w:name="_Toc21079"/>
      <w:bookmarkStart w:id="1533" w:name="_Toc28653"/>
      <w:bookmarkStart w:id="1534" w:name="_Toc20892"/>
      <w:bookmarkStart w:id="1535" w:name="_Toc31923"/>
      <w:bookmarkStart w:id="1536" w:name="_Toc31251"/>
      <w:bookmarkStart w:id="1537" w:name="_Toc4362"/>
      <w:bookmarkStart w:id="1538" w:name="_Toc7855"/>
      <w:bookmarkStart w:id="1539" w:name="_Toc27207"/>
      <w:bookmarkStart w:id="1540" w:name="_Toc28380"/>
      <w:bookmarkStart w:id="1541" w:name="_Toc15486"/>
      <w:bookmarkStart w:id="1542" w:name="_Toc16881"/>
      <w:bookmarkStart w:id="1543" w:name="_Toc1717"/>
      <w:bookmarkStart w:id="1544" w:name="_Toc20996"/>
      <w:bookmarkStart w:id="1545" w:name="_Toc475549575"/>
      <w:bookmarkStart w:id="1546" w:name="_Toc11469"/>
      <w:bookmarkStart w:id="1547" w:name="_Toc511036611"/>
      <w:bookmarkStart w:id="1548" w:name="_Toc31197"/>
      <w:bookmarkStart w:id="1549" w:name="_Toc20791"/>
      <w:bookmarkStart w:id="1550" w:name="_Toc37148640"/>
      <w:r>
        <w:rPr>
          <w:rFonts w:hint="eastAsia"/>
        </w:rPr>
        <w:t>第三章</w:t>
      </w:r>
      <w:r>
        <w:rPr>
          <w:rFonts w:hint="eastAsia"/>
        </w:rPr>
        <w:t xml:space="preserve">  </w:t>
      </w:r>
      <w:r>
        <w:rPr>
          <w:rFonts w:hint="eastAsia"/>
        </w:rPr>
        <w:t>产过程控制程序</w:t>
      </w:r>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第五十一条  对直接影响生产过程质量的相关因素进行控制，确保生产过程处于受控状态，使产品生产过程质量达到规定的要求。</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第五十二条  适用于工业炸药、震源药柱、纳米碳酸钙生产过程的控制。</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第五十三条  质技处负责组织生产过程控制的策划及特殊过程的识别，并对过程能力进行确认；组织特化质技科、纳米技术检验部、分公司质技部编制生产工艺和检验规程，进行工装、包装设计，并由总工程师批准发布。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第五十四条  质技处负责生产设备管理(分公司生产调度部负责分公司生产设备管理)，各生产单位负责生产设备日常维护保养。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第五十五条  各生产单位按生产工艺规程、安全生产管理制度组织安全生产，检验员、工艺质量管理人员、安全管理人员负责监督实施。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第五十六条  质管部门按照检验规程实施产品检验。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第五十七条  人计处负责组织对特殊过程操作人员、检验人员进行培训、考核、发证，并对人员持证上岗情况进行控制管理。</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四、生产提供的控制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第五十八条 各生产单位根据销售部门下达的作业计划编制产品生产年度、月份生产计划，作出日进度安排，编制作业令组织实施。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第五十九条 供应部门按生产单位申报的产品生产材料计划和《产品材料消耗定额》制定并实施物资采购和供应计划。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第六十条 质技处组织制定必需的工业炸药、震源药柱、纳米碳酸钙产品标准、工艺操作规程、检验规程、图样等作业指导文件。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第六十一条 人力资源管理部门对生产操作人员和检验员进行必要的工艺、安全等岗位知识培训、考核，检验人员和特殊过程操作人员必须考核合格后持证上岗。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第六十二条  选择适宜的设备，按《设备管理程序》对生产设备进行控制，当生产工艺发生重大变化或设备进行大修或发生重大问题时，对设备重新进行认可。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第六十三条  配置并使用合适的监视和测量设备，并严格执行《监视和测量装置控制程序》。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第六十四条  检验人员严格按检验规程对产品实施监视和测量，配合工艺质量管理人员对过程进行监控，安全管理人员严格按《安全生产管理制度》及《6S管理标准》对生产安全、现场进行监督管理。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第六十五条  生产操作人员要严格按工业炸药、震源药柱、纳米碳酸钙产品作业指导文件精心操作，对产品实施有效的自检和互检，认真填写生产原始记录，对过程参数进行监控，保证生产场地和设备卫生整洁，符合规定要求，搞好生产现场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第六十六条 各生产单位按公司《6S管理标准》和安全生产管理制度，对生产现场和安全实行严格控制。产品生产工序实行定员、定量等安全管理。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第六十七条   没经检验合格或验证不满足规定要求的产品不得放行或交付。</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五、特殊过程控制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第六十八条   工业炸药、震源药柱生产过程中乳化与冷却控制、膨化溶化与结晶、热塑塑化、纳米碳酸钙生产过程中的碳化、活化为特殊过程。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第六十九条   对上述特殊过程除按4.1的规定进行控制外，需对运行过程予以确认，以证实其具有实现预期结果的能力。</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第七十条   根据上述过程的特点及其所形成的产品特性，对这些过程的活动作以下安排：为过程的评审和批准规定以下准则，并按该准则予以实施。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a)通过加严检验或产品试用对特殊过程的工艺参数、工艺条件、操作方法等工艺规范进行评审，评审主要依据下述方法进行：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膨化溶化与结晶、乳化与冷却控制、热塑塑化过程连续10批最终产品的爆炸性能均符合规定的要求。若为工业炸药，测试的项目包括殉爆、爆速、猛度(殉爆、爆速每批测试，猛度10批至少测试三次)；若为震源药柱，测试的项目包括爆炸完全性、爆速、高低温爆炸完全性(其中前两项每批均测试，后一项10批至少测试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·纳米碳酸钙碳化、活化过程连续10批最终产品的性能指标均符合规定的要求。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·也可将产品试用的结果作为评审的依据，要求用户对产品的试用满意。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b)评审工作由总工程师组织，技术部门、生产单位、质管部门等参加，依据评审的结果由质技处完善特殊过程工艺规范，并由总工程师批准执行。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第七十一条   对特殊过程设备能力是否满足要求制定鉴定标准，并予以鉴定认可；对特殊过程操作人员资格从教育、培训、技能、经历等方面进行鉴定，并持证上岗。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第七十二条   生产操作人员严格按批准后的特殊过程工艺规范精心操作，确保这些过程能力持续满足预期的要求。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第七十三条    制定各特殊过程运行的监控记录(见相关工艺文件)，操作人员应认真填写操作记录。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第七十四条    当特殊过程生产的产品、工艺、设备(大修或发生重大事故)、人员发生变化或产品发生重大质量问题时，需按前述规定对特殊过程进行再确认。</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六、关键过程</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第七十五条    生产单位应对工业炸药、震源药柱、纳米碳酸钙产品生产关键过程制定控制措施并认真实施。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第七十六条 工业炸药产品关键过程：条装装药过程、气流组份控制、乳化装药过程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第七十七条   震源药柱产品关键过程：药柱封口过程。</w:t>
      </w:r>
    </w:p>
    <w:p w:rsidR="004E0138" w:rsidRDefault="004E0138" w:rsidP="002D43B4">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第七十八条   纳米碳酸钙产品关键过程：精制过程。</w:t>
      </w:r>
    </w:p>
    <w:p w:rsidR="004E0138" w:rsidRDefault="004E0138">
      <w:pPr>
        <w:pStyle w:val="2"/>
      </w:pPr>
      <w:bookmarkStart w:id="1551" w:name="_Toc410378928"/>
      <w:bookmarkStart w:id="1552" w:name="_Toc7304"/>
      <w:bookmarkStart w:id="1553" w:name="_Toc11019"/>
      <w:bookmarkStart w:id="1554" w:name="_Toc17525"/>
      <w:bookmarkStart w:id="1555" w:name="_Toc11858"/>
      <w:bookmarkStart w:id="1556" w:name="_Toc23279"/>
      <w:bookmarkStart w:id="1557" w:name="_Toc28788"/>
      <w:bookmarkStart w:id="1558" w:name="_Toc23969"/>
      <w:bookmarkStart w:id="1559" w:name="_Toc9307"/>
      <w:bookmarkStart w:id="1560" w:name="_Toc779"/>
      <w:bookmarkStart w:id="1561" w:name="_Toc5512"/>
      <w:bookmarkStart w:id="1562" w:name="_Toc7101"/>
      <w:bookmarkStart w:id="1563" w:name="_Toc5486"/>
      <w:bookmarkStart w:id="1564" w:name="_Toc2227"/>
      <w:bookmarkStart w:id="1565" w:name="_Toc25067"/>
      <w:bookmarkStart w:id="1566" w:name="_Toc27821"/>
      <w:bookmarkStart w:id="1567" w:name="_Toc475549576"/>
      <w:bookmarkStart w:id="1568" w:name="_Toc11475"/>
      <w:bookmarkStart w:id="1569" w:name="_Toc511036612"/>
      <w:bookmarkStart w:id="1570" w:name="_Toc9636"/>
      <w:bookmarkStart w:id="1571" w:name="_Toc14101"/>
      <w:bookmarkStart w:id="1572" w:name="_Toc37148641"/>
      <w:r>
        <w:rPr>
          <w:rFonts w:hint="eastAsia"/>
        </w:rPr>
        <w:lastRenderedPageBreak/>
        <w:t>第四章</w:t>
      </w:r>
      <w:r>
        <w:rPr>
          <w:rFonts w:hint="eastAsia"/>
        </w:rPr>
        <w:t xml:space="preserve">  </w:t>
      </w:r>
      <w:r>
        <w:rPr>
          <w:rFonts w:hint="eastAsia"/>
        </w:rPr>
        <w:t>服务程序</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第七十九条  做好为顾客服务工作，确保服务满足规定的要求。</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第八十条   本程序适用于本公司生产产品的售后服务。</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第八十一条销售部门负责服务计划的制订和组织实施、走访用户、处理顾客反馈信息及编写服务报告。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第八十二条 质技处、纳米技术检验部、分公司质技部负责服务验证并参与顾客信息处理。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第八十三条  技术部门及相关部门配合做好服务工作。</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四、工作程序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第八十四条 制定服务计划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每年一季度，销售部门根据公司上年度生产产品的销售情况和本年度的订货情况，根据有关服务要求和合同规定的服务内容，编制本年度服务计划。</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五、服务实施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第八十五条  三包服务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工业炸药、震源药柱产品、纳米碳酸钙产品经检验合格后出厂，在规定的贮存、使用保质期内，用户反映有质量问题，由销售部门填写《用户信息处理表》(见附表Ａ)报质管部门，销售部门根据质管部门及主管领导签署的意见，及时与用户进行沟通处理，或派技术人员到现场处理。属产品质量问题，公司为用户包退包换，并视具体情况相应赔偿经济损失。销售部门将处理结果填入《用户信息处理表》后交质管部门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第八十六条  售后服务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a)销售部门在产品售出后，按服务计划要求，定期走访用户，接待用户来访，听取用户对产品的意见和建议；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b)根据销售合同的要求，可安排服务人员进行现场施工指导、技术交流等。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第八十七条  销售部门、质管部门等有关部门按下列渠道收集主管部门及用户对公司产品的建议和意见或评价等信息。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a)用户来访、来函、来电；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b)走访用户；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c)参加各类专业会议、活动、公务联系等，了解用户对本公司产品质量的评价与意见；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d)上级主管部门对本公司产品质量的监督信息。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第八十八条  将收集到的信息进行整理，填写《用户信息处理表》报质管部门，作为质量改进的依据。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第八十九条  服务记录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负责服务执行的部门或人员在完成服务工作后，填写《服务记录表》(见附录B)。</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第九十条  服务验证</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质管部门负责对服务工作进行验证，并对年度服务计划执行情况进行检查。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第九十一条  服务报告</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销售部门于年底编写服务报告，报告一年来服务工作实施情况，用户的意见和建议及投诉情况，将服务报告作为采取产品预防措施的信息和管理评审的一种输入。</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color w:val="000000"/>
          <w:spacing w:val="-4"/>
        </w:rPr>
        <w:br w:type="page"/>
      </w:r>
      <w:r>
        <w:rPr>
          <w:rFonts w:hAnsi="宋体" w:hint="eastAsia"/>
          <w:color w:val="000000"/>
          <w:spacing w:val="-4"/>
        </w:rPr>
        <w:lastRenderedPageBreak/>
        <w:t>附录A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用户信息处理表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QR707-01表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5"/>
        <w:gridCol w:w="1002"/>
        <w:gridCol w:w="7381"/>
      </w:tblGrid>
      <w:tr w:rsidR="004E0138">
        <w:trPr>
          <w:trHeight w:val="614"/>
        </w:trPr>
        <w:tc>
          <w:tcPr>
            <w:tcW w:w="1907"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信息来源</w:t>
            </w:r>
          </w:p>
        </w:tc>
        <w:tc>
          <w:tcPr>
            <w:tcW w:w="73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□走访用户  </w:t>
            </w:r>
            <w:r>
              <w:rPr>
                <w:rFonts w:hAnsi="宋体" w:cs="Courier New"/>
                <w:color w:val="000000"/>
                <w:spacing w:val="-4"/>
              </w:rPr>
              <w:t xml:space="preserve">  </w:t>
            </w:r>
            <w:r>
              <w:rPr>
                <w:rFonts w:hAnsi="宋体" w:cs="Courier New" w:hint="eastAsia"/>
                <w:color w:val="000000"/>
                <w:spacing w:val="-4"/>
              </w:rPr>
              <w:t xml:space="preserve">  □用户来访 </w:t>
            </w:r>
            <w:r>
              <w:rPr>
                <w:rFonts w:hAnsi="宋体" w:cs="Courier New"/>
                <w:color w:val="000000"/>
                <w:spacing w:val="-4"/>
              </w:rPr>
              <w:t xml:space="preserve">  </w:t>
            </w:r>
            <w:r>
              <w:rPr>
                <w:rFonts w:hAnsi="宋体" w:cs="Courier New" w:hint="eastAsia"/>
                <w:color w:val="000000"/>
                <w:spacing w:val="-4"/>
              </w:rPr>
              <w:t xml:space="preserve">   □来函来电   </w:t>
            </w:r>
            <w:r>
              <w:rPr>
                <w:rFonts w:hAnsi="宋体" w:cs="Courier New"/>
                <w:color w:val="000000"/>
                <w:spacing w:val="-4"/>
              </w:rPr>
              <w:t xml:space="preserve">  </w:t>
            </w:r>
            <w:r>
              <w:rPr>
                <w:rFonts w:hAnsi="宋体" w:cs="Courier New" w:hint="eastAsia"/>
                <w:color w:val="000000"/>
                <w:spacing w:val="-4"/>
              </w:rPr>
              <w:t xml:space="preserve"> □其它</w:t>
            </w:r>
          </w:p>
        </w:tc>
      </w:tr>
      <w:tr w:rsidR="004E0138">
        <w:trPr>
          <w:trHeight w:val="615"/>
        </w:trPr>
        <w:tc>
          <w:tcPr>
            <w:tcW w:w="1907"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信息类别</w:t>
            </w:r>
          </w:p>
        </w:tc>
        <w:tc>
          <w:tcPr>
            <w:tcW w:w="738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□质量问题  </w:t>
            </w:r>
            <w:r>
              <w:rPr>
                <w:rFonts w:hAnsi="宋体" w:cs="Courier New"/>
                <w:color w:val="000000"/>
                <w:spacing w:val="-4"/>
              </w:rPr>
              <w:t xml:space="preserve">  </w:t>
            </w:r>
            <w:r>
              <w:rPr>
                <w:rFonts w:hAnsi="宋体" w:cs="Courier New" w:hint="eastAsia"/>
                <w:color w:val="000000"/>
                <w:spacing w:val="-4"/>
              </w:rPr>
              <w:t xml:space="preserve">  □建议和意见 </w:t>
            </w:r>
            <w:r>
              <w:rPr>
                <w:rFonts w:hAnsi="宋体" w:cs="Courier New"/>
                <w:color w:val="000000"/>
                <w:spacing w:val="-4"/>
              </w:rPr>
              <w:t xml:space="preserve">  </w:t>
            </w:r>
            <w:r>
              <w:rPr>
                <w:rFonts w:hAnsi="宋体" w:cs="Courier New" w:hint="eastAsia"/>
                <w:color w:val="000000"/>
                <w:spacing w:val="-4"/>
              </w:rPr>
              <w:t xml:space="preserve">   □行业评价   </w:t>
            </w:r>
            <w:r>
              <w:rPr>
                <w:rFonts w:hAnsi="宋体" w:cs="Courier New"/>
                <w:color w:val="000000"/>
                <w:spacing w:val="-4"/>
              </w:rPr>
              <w:t xml:space="preserve">  </w:t>
            </w:r>
            <w:r>
              <w:rPr>
                <w:rFonts w:hAnsi="宋体" w:cs="Courier New" w:hint="eastAsia"/>
                <w:color w:val="000000"/>
                <w:spacing w:val="-4"/>
              </w:rPr>
              <w:t>□其它</w:t>
            </w:r>
          </w:p>
        </w:tc>
      </w:tr>
      <w:tr w:rsidR="004E0138">
        <w:trPr>
          <w:trHeight w:val="615"/>
        </w:trPr>
        <w:tc>
          <w:tcPr>
            <w:tcW w:w="1907"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涉及的产品</w:t>
            </w:r>
          </w:p>
        </w:tc>
        <w:tc>
          <w:tcPr>
            <w:tcW w:w="738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615"/>
        </w:trPr>
        <w:tc>
          <w:tcPr>
            <w:tcW w:w="1907"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用户单位</w:t>
            </w:r>
          </w:p>
        </w:tc>
        <w:tc>
          <w:tcPr>
            <w:tcW w:w="738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1464"/>
        </w:trPr>
        <w:tc>
          <w:tcPr>
            <w:tcW w:w="90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信息</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内容</w:t>
            </w:r>
          </w:p>
        </w:tc>
        <w:tc>
          <w:tcPr>
            <w:tcW w:w="8383"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经 办 人：            年    月    日</w:t>
            </w:r>
          </w:p>
        </w:tc>
      </w:tr>
      <w:tr w:rsidR="004E0138">
        <w:trPr>
          <w:trHeight w:val="1464"/>
        </w:trPr>
        <w:tc>
          <w:tcPr>
            <w:tcW w:w="90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质管</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部门</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意见</w:t>
            </w:r>
          </w:p>
        </w:tc>
        <w:tc>
          <w:tcPr>
            <w:tcW w:w="8383"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签    名：            年    月    日</w:t>
            </w:r>
          </w:p>
        </w:tc>
      </w:tr>
      <w:tr w:rsidR="004E0138">
        <w:trPr>
          <w:trHeight w:val="1731"/>
        </w:trPr>
        <w:tc>
          <w:tcPr>
            <w:tcW w:w="90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主管领导意见</w:t>
            </w:r>
          </w:p>
        </w:tc>
        <w:tc>
          <w:tcPr>
            <w:tcW w:w="8383"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 xml:space="preserve">                      签    名：            年    月    日</w:t>
            </w:r>
          </w:p>
        </w:tc>
      </w:tr>
      <w:tr w:rsidR="004E0138">
        <w:trPr>
          <w:trHeight w:val="1792"/>
        </w:trPr>
        <w:tc>
          <w:tcPr>
            <w:tcW w:w="90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处理</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结果</w:t>
            </w:r>
          </w:p>
        </w:tc>
        <w:tc>
          <w:tcPr>
            <w:tcW w:w="8383"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签    名：            年    月    日</w:t>
            </w:r>
          </w:p>
        </w:tc>
      </w:tr>
      <w:tr w:rsidR="004E0138">
        <w:trPr>
          <w:trHeight w:val="1793"/>
        </w:trPr>
        <w:tc>
          <w:tcPr>
            <w:tcW w:w="90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验证</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结果</w:t>
            </w:r>
          </w:p>
        </w:tc>
        <w:tc>
          <w:tcPr>
            <w:tcW w:w="8383"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签    名：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附录B</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服 务 记 录 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QR707-02表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99"/>
        <w:gridCol w:w="3344"/>
        <w:gridCol w:w="1384"/>
        <w:gridCol w:w="2251"/>
      </w:tblGrid>
      <w:tr w:rsidR="004E0138">
        <w:trPr>
          <w:cantSplit/>
          <w:trHeight w:val="493"/>
        </w:trPr>
        <w:tc>
          <w:tcPr>
            <w:tcW w:w="81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基</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本</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情</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况</w:t>
            </w: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顾客名称</w:t>
            </w:r>
          </w:p>
        </w:tc>
        <w:tc>
          <w:tcPr>
            <w:tcW w:w="334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38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联系人</w:t>
            </w:r>
          </w:p>
        </w:tc>
        <w:tc>
          <w:tcPr>
            <w:tcW w:w="22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4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联系电话</w:t>
            </w:r>
          </w:p>
        </w:tc>
        <w:tc>
          <w:tcPr>
            <w:tcW w:w="334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38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传  真</w:t>
            </w:r>
          </w:p>
        </w:tc>
        <w:tc>
          <w:tcPr>
            <w:tcW w:w="22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4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涉及产品</w:t>
            </w:r>
          </w:p>
        </w:tc>
        <w:tc>
          <w:tcPr>
            <w:tcW w:w="334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38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出厂时间</w:t>
            </w:r>
          </w:p>
        </w:tc>
        <w:tc>
          <w:tcPr>
            <w:tcW w:w="22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300"/>
        </w:trPr>
        <w:tc>
          <w:tcPr>
            <w:tcW w:w="81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服</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务</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情</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况</w:t>
            </w: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服务项目</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□提供咨询   □交付   □走访用户   □用户来访</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□现场技术指导        □用户反映问题处理</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□其它：</w:t>
            </w:r>
            <w:r>
              <w:rPr>
                <w:rFonts w:hAnsi="宋体" w:cs="Courier New" w:hint="eastAsia"/>
                <w:color w:val="000000"/>
                <w:spacing w:val="-4"/>
                <w:u w:val="single"/>
              </w:rPr>
              <w:t xml:space="preserve">                                </w:t>
            </w:r>
          </w:p>
        </w:tc>
      </w:tr>
      <w:tr w:rsidR="004E0138">
        <w:trPr>
          <w:cantSplit/>
          <w:trHeight w:val="4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顾客反映质量问题</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简    述</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4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服务人员处理情况</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4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服务人员</w:t>
            </w:r>
          </w:p>
        </w:tc>
        <w:tc>
          <w:tcPr>
            <w:tcW w:w="334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38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服务时间</w:t>
            </w:r>
          </w:p>
        </w:tc>
        <w:tc>
          <w:tcPr>
            <w:tcW w:w="22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493"/>
        </w:trPr>
        <w:tc>
          <w:tcPr>
            <w:tcW w:w="81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客</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反</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馈</w:t>
            </w: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顾客对服务的评价</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□很满意    □满意    □较满意    □不满意</w:t>
            </w:r>
          </w:p>
        </w:tc>
      </w:tr>
      <w:tr w:rsidR="004E0138">
        <w:trPr>
          <w:cantSplit/>
          <w:trHeight w:val="1093"/>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顾客意见及 建 议</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169"/>
        </w:trPr>
        <w:tc>
          <w:tcPr>
            <w:tcW w:w="81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9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顾客代表签名或单位盖章</w:t>
            </w:r>
          </w:p>
        </w:tc>
        <w:tc>
          <w:tcPr>
            <w:tcW w:w="6979"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年   月   日</w:t>
            </w:r>
          </w:p>
        </w:tc>
      </w:tr>
      <w:tr w:rsidR="004E0138">
        <w:trPr>
          <w:cantSplit/>
          <w:trHeight w:val="493"/>
        </w:trPr>
        <w:tc>
          <w:tcPr>
            <w:tcW w:w="81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服</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务</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验</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证</w:t>
            </w:r>
          </w:p>
        </w:tc>
        <w:tc>
          <w:tcPr>
            <w:tcW w:w="8478" w:type="dxa"/>
            <w:gridSpan w:val="4"/>
            <w:vAlign w:val="center"/>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质管部门：</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电话：0724-2309228                        传真：0724-2309615</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网址：</w:t>
      </w:r>
      <w:hyperlink r:id="rId34" w:history="1">
        <w:r>
          <w:rPr>
            <w:rStyle w:val="af3"/>
            <w:rFonts w:hAnsi="宋体"/>
            <w:color w:val="000000"/>
            <w:spacing w:val="-4"/>
          </w:rPr>
          <w:t>http://www.hbklgroup.cn</w:t>
        </w:r>
      </w:hyperlink>
      <w:r>
        <w:rPr>
          <w:rFonts w:hAnsi="宋体"/>
          <w:color w:val="000000"/>
          <w:spacing w:val="-4"/>
        </w:rPr>
        <w:t xml:space="preserve">  </w:t>
      </w:r>
    </w:p>
    <w:p w:rsidR="004E0138" w:rsidRDefault="004E0138">
      <w:pPr>
        <w:pStyle w:val="2"/>
      </w:pPr>
      <w:bookmarkStart w:id="1573" w:name="_Toc410378929"/>
      <w:bookmarkStart w:id="1574" w:name="_Toc2705"/>
      <w:bookmarkStart w:id="1575" w:name="_Toc23995"/>
      <w:bookmarkStart w:id="1576" w:name="_Toc18474"/>
      <w:bookmarkStart w:id="1577" w:name="_Toc25079"/>
      <w:bookmarkStart w:id="1578" w:name="_Toc2557"/>
      <w:bookmarkStart w:id="1579" w:name="_Toc2806"/>
      <w:bookmarkStart w:id="1580" w:name="_Toc11960"/>
      <w:bookmarkStart w:id="1581" w:name="_Toc16237"/>
      <w:bookmarkStart w:id="1582" w:name="_Toc17918"/>
      <w:bookmarkStart w:id="1583" w:name="_Toc28105"/>
      <w:bookmarkStart w:id="1584" w:name="_Toc28508"/>
      <w:bookmarkStart w:id="1585" w:name="_Toc18965"/>
      <w:bookmarkStart w:id="1586" w:name="_Toc29273"/>
      <w:bookmarkStart w:id="1587" w:name="_Toc31435"/>
      <w:bookmarkStart w:id="1588" w:name="_Toc14261"/>
      <w:bookmarkStart w:id="1589" w:name="_Toc475549577"/>
      <w:bookmarkStart w:id="1590" w:name="_Toc15565"/>
      <w:bookmarkStart w:id="1591" w:name="_Toc511036613"/>
      <w:bookmarkStart w:id="1592" w:name="_Toc30206"/>
      <w:bookmarkStart w:id="1593" w:name="_Toc26232"/>
      <w:bookmarkStart w:id="1594" w:name="_Toc37148642"/>
      <w:r>
        <w:rPr>
          <w:rFonts w:hint="eastAsia"/>
        </w:rPr>
        <w:lastRenderedPageBreak/>
        <w:t>第五章</w:t>
      </w:r>
      <w:r>
        <w:rPr>
          <w:rFonts w:hint="eastAsia"/>
        </w:rPr>
        <w:t xml:space="preserve">  </w:t>
      </w:r>
      <w:r>
        <w:rPr>
          <w:rFonts w:hint="eastAsia"/>
        </w:rPr>
        <w:t>内部质量管理体系审核程序</w:t>
      </w:r>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第九十二条  验证质量管理体系的有效性，决定是否采取纠正措施，使质量管理体系持续有效地运行。</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第九十三条  本程序适用于本公司内部质量管理体系审核。</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第九十四条  管理者代表领导内部质量管理体系审核。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第九十五条  质技处负责编制年度质量管理体系审核计划和组织内部质量管理体系审核，并对纠正措施进行跟踪验证。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第九十六条  不合格项的责任部门负责采取纠正措施。</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四、工作程序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第九十七条 质技处负责审核策划，制订年度内部质量管理体系审核计划，经管理者代表审核，报最高管理者批准并实施。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第九十八条  审核频次采取集中审核，一年(12个月)内不少于一次。 根据需要，经最高管理者批准可临时安排追加审核。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第九十九条  审核人员应经培训、考核合格，由最高管理者授权。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第一百条  按年度内审计划，审核前由管理者代表任命审核组长，由审核组长负责组织审核工作。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第一百零一条  审核组由两人或两人以上组成，由审核组长协助管理者代表、质技处选择具有内部审核员资格且与被审核范围无直接责任的审核员担任，并进行分工。审核组可分若干审核小组，每小组指定一名审核小组组长。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第一百零二条  由审核组长组织审核组成员作好审核前准备：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a)编制审核检查表；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b)准备好审核所依据的文件并加以熟悉；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c)不合格项报告及纠正措施跟踪表表格准备。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第一百零三条  由审核组长编制“审核实施计划”，审核实施计划的内容包括：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a)审核目的；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b)审核范围；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c)审核依据的文件；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d)审核组成员；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e)审核日程安排；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f)审核报告发布日期。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第一百零四条  审核实施计划提前一周发到有关部门，受审部门收到“审核实施计划”以后，如果对审核的日期和审核的主要项目有异议，可在两天内通知审核组，经过协商予以调整。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第一百零五条  参加首次会议的人员包括：审核组成员、质技处有关工作人员、受审部门负责人和陪同人员、管理者代表和最高管理层有关成员。参加会议人员应签到。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第一百零六条  首次会议由审核组长主持，内容包括：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a)介绍审核组成员；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b)说明审核目的、范围和依据文件；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c)审核实施计划的简要说明；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d)介绍审核程序和办法；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e)末次会议时间和参加人员。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第一百零七条  通过交谈、查阅文件、记录或凭证、现场观察等方式，按检查表实施审核，审核结果记录于《检查表及审核记录》中(见附录A)。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第一百零八条  发现不合格项，将不合格事实、判定依据和理由填入《不合格项报告及纠正措施实施跟踪表》(附录B)中，并区别不合格项性质(体系性不合格、实施性不合格和效果性不合格)，不合格事实需经受审部门代表确认。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第一百零九条  每天审核结束，审核组进行情况交流，将不合格项提交集体讨论决定。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第一百一十条  现场审核结束，审核组对审核结果进行汇总分析，对质量管理体系作出总体评价。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第一百一十一条  汇总分析采取以下方法：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a)对不合格项进行分类和分布分析，找出系统性、区域性问题和薄弱环节；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b)对比上次审核和纠正措施情况，进行趋势分析；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c)实物质量的发展趋势分析；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d)质量管理体系总体评价。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第一百一十二条  向管理者代表报告审核结果及评价意见。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第一百一十三条  末次会议由审核组长主持，内容包括：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a)致谢；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b)重申审核目的、范围和依据文件；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c)说明审核是抽样，既有代表性，又难免存在局限性；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d)分类综述不合格项；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e)澄清和回答问题；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f)宣布审核初步结论；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g)提出纠正措施要求；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h)审核报告提供日期；</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i)管理者代表或总经理讲话。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第一百一十四条  会议应签到，并做好记录。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第一百一十五条  由审核组长起草审核报告，审核报告内容包括：</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a)审核的目的和范围；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b)审核依据的文件；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c)审核计划的实施情况；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d)审核结果评价，对质量管理体系的符合性、有效性和实现规定质量目标的能力作出评</w:t>
      </w:r>
      <w:r>
        <w:rPr>
          <w:rFonts w:hAnsi="宋体" w:hint="eastAsia"/>
          <w:color w:val="000000"/>
          <w:spacing w:val="-4"/>
        </w:rPr>
        <w:lastRenderedPageBreak/>
        <w:t>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e)上次审核结果应采取纠正措施的实施情况及有效性；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f)纠正措施综合建议；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g)审核报告发放清单。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第一百一十六条  审核报告经审核组长签字、管理者代表批准后按发放清单发放。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第一百一十七条  纠正措施计划的提出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不合格项责任部门接到不合格项报告后，调查分析造成不合格的原因，有的放矢地提出纠正措施计划，其中包括完成纠正措施的期限，将其填入《不合格项报告及纠正措施跟踪表》(附录B)中。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第一百一十八条  纠正措施计划的认可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不合格项责任部门提出的纠正措施计划经质技处认可，然后组织实施。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第一百一十九条  责任部门必须认真实施纠正措施，将实施结果填入附录B，向质技处报告。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第一百二十条  如在实施中，几个有关部门之间对实施有争执，应提请管理者代表协调或仲裁。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第一百二十一条  质技处对各责任部门采取的纠正措施进行监督和跟踪，并将跟踪检查结果记录于附录B的表中，当责任部门为质技处时，由管理者代表进行监督和跟踪。</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第一百二十二条  必要时，在下次审核(两次审核间隔较短时)，由内审员对纠正措施的实施有效性进行验证。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第一百二十三条  总体分析和年度审核报告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按照年度审核计划完成对所有部门的内部质量管理体系审核以后，管理者代表应组织质技处和审核组长对整个质量管理体系的情况进行一次总体分析，总体分析参照4.4.3执行。在汇总分析的基础上，参照4.4.6条编写一份年度审核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第一百二十四条  历次审核结果及纠正措施的跟踪结果由质技处呈送管理者代表审核后，提交管理评审。</w:t>
      </w:r>
    </w:p>
    <w:p w:rsidR="004E0138" w:rsidRDefault="004E0138">
      <w:pPr>
        <w:pStyle w:val="2"/>
      </w:pPr>
      <w:bookmarkStart w:id="1595" w:name="_Toc410378930"/>
      <w:bookmarkStart w:id="1596" w:name="_Toc23678"/>
      <w:bookmarkStart w:id="1597" w:name="_Toc19424"/>
      <w:bookmarkStart w:id="1598" w:name="_Toc13648"/>
      <w:bookmarkStart w:id="1599" w:name="_Toc1022"/>
      <w:bookmarkStart w:id="1600" w:name="_Toc6577"/>
      <w:bookmarkStart w:id="1601" w:name="_Toc16524"/>
      <w:bookmarkStart w:id="1602" w:name="_Toc477"/>
      <w:bookmarkStart w:id="1603" w:name="_Toc2516"/>
      <w:bookmarkStart w:id="1604" w:name="_Toc25029"/>
      <w:bookmarkStart w:id="1605" w:name="_Toc20330"/>
      <w:bookmarkStart w:id="1606" w:name="_Toc24044"/>
      <w:bookmarkStart w:id="1607" w:name="_Toc26542"/>
      <w:bookmarkStart w:id="1608" w:name="_Toc469"/>
      <w:bookmarkStart w:id="1609" w:name="_Toc3155"/>
      <w:bookmarkStart w:id="1610" w:name="_Toc21569"/>
      <w:bookmarkStart w:id="1611" w:name="_Toc475549578"/>
      <w:bookmarkStart w:id="1612" w:name="_Toc3890"/>
      <w:bookmarkStart w:id="1613" w:name="_Toc511036614"/>
      <w:bookmarkStart w:id="1614" w:name="_Toc17629"/>
      <w:bookmarkStart w:id="1615" w:name="_Toc27654"/>
      <w:bookmarkStart w:id="1616" w:name="_Toc37148643"/>
      <w:r>
        <w:rPr>
          <w:rFonts w:hint="eastAsia"/>
        </w:rPr>
        <w:lastRenderedPageBreak/>
        <w:t>第六章</w:t>
      </w:r>
      <w:r>
        <w:rPr>
          <w:rFonts w:hint="eastAsia"/>
        </w:rPr>
        <w:t xml:space="preserve">  </w:t>
      </w:r>
      <w:r>
        <w:rPr>
          <w:rFonts w:hint="eastAsia"/>
        </w:rPr>
        <w:t>检验和试验控制程序</w:t>
      </w:r>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第一百二十五条  为了验证产品的符合性，确保将合格的产品交付给顾客，对采购产品、半成品和成品的检验和试验进行有效控制，制定本程序。</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第一百二十六条  适用于本公司的进货、过程、最终检验和试验。</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第一百二十七条  质技处负责产品的监视和测量，负责采购产品、生产半成品、成品的检验、验证工作。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第一百二十八条  供应处负责向质技处报检采购产品。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第一百二十九条  特种化工厂负责向质技处报验过程产品和入库产品。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第一百三十条   民爆销售中心负责向质技处报验工业炸药、震源药柱出库产品。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第一百三十一条  恩施分公司供销部负责向质技部报验采购产品、出库产品，生产工段负责向质技部报验过程产品及入库产品。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第一百三十二条   纳米事业部市场部负责向技术检验部报验采购产品，生产厂负责向技术检验部报验生产产品。</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四、进货检验和试验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第一百三十三条  质管部门检验员在接到供应部门《采购产品交验单》(附录A)后，分别根据《工业炸药、震源药柱主要原材料进货验收规程》、《辅助原材料进货验收规程》、《纳米碳酸钙原材料进货验收规程》及其它相关检验文件进行检验、试验或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第一百三十四条  需理化分析的项目，检验员开出《分析委托单》(见附录B)。理化分析人员接到《分析委托单》和样品后按分析规程进行分析，报出《理化分析报告单》(见附录C)，通知检验员，检验员接到报告单后，综合判定采购产品合格或不合格，填写《检验结果通知单》(见附录D)提交供应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第一百三十五条  纳米碳酸钙原材料需理化分析的项目，检验员按规定取样后按分析规</w:t>
      </w:r>
      <w:r>
        <w:rPr>
          <w:rFonts w:hAnsi="宋体" w:hint="eastAsia"/>
          <w:color w:val="000000"/>
          <w:spacing w:val="-4"/>
        </w:rPr>
        <w:lastRenderedPageBreak/>
        <w:t>程进行分析，填写《理化分析报告单》，并根据其他检验结果综合判定采购产品合格或不合格，填写《检验结果通知单》，提交供应部门。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第一百三十六条 供应部门凭《检验结果通知单》，对合格品办理入库手续，不合格品按《不合格品控制程序》提交评审。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第一百三十七条 本公司辅助材料实行紧急放行，但必须满足以下条件：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a)确因生产急需，由生产单位提出申请，填写《紧急放行申请单》(见附录E)，报技术部门授权人批准；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b)在材料领料单上注明“紧急放行”，生产单位负责隔离使用，做好标识，并在申请单上作出记载；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c)发现不合格，生产单位应暂停使用，供应部门及时将不合格品提交评审，经评审作让步接收的可继续使用；经评审不能使用的由检验员监督生产单位追回。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第一百三十八条  过程检验和试验</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过程检验和试验包括半成品检验和试验、成品入库检验和试验。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第一百三十九条 过程检验员分别按《工业炸药、震源药柱过程检验规程》、《纳米碳酸钙产品检验规程》及其它相关检验文件进行抽样检验。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第一百四十条  需理化分析的项目，由检验员开出《分析委托单》连同样品一道送理化室，理化分析人员接到样品及分析委托单后进行分析，并将分析结果填入《理化分析结果报告单》，并通知检验员。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第一百四十一条 纳米碳酸钙产品需理化分析的项目，由检验员取样后进行分析，填写《理化分析报告单》。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第一百四十二条 需测试爆炸性能时，由检验员按规定抽取样品交爆炸性能测试人员，到试验现场测试，测试完毕后，将结果填入《测试结果报告单》(见附录F)，填好《爆炸性能测试及雷管(导火索)消耗记录》(见附录G)，并将测试结果通知相应检验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第一百四十三条   检验员在所规定的检验项目检验完毕后，作好检验记录，综合判定合格或不合格，填写《检验结果通知单》，合格的半成品可转入下道工序生产；合格的成品开出《产品入库证》(见附录H)交入库人员；不合格按《不合格品控制程序》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第一百四十四条  本公司工业炸药、震源药柱、纳米碳酸钙产品不实行例外放行。</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五、最终检验和试验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第一百四十五条 工业炸药、震源药柱产品的最终检验和试验(出库检验和试验)。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a)民爆销售中心、恩施分公司供销部根据出库的品种和数量填写《出库申请单》(附录I)，分别报质技处特化检验班和分公司质技部；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b)质技处特化检验班、分公司质技部接到《出库申请单》后，安排检验员到炸药成品库或生产现场按《工业炸药产品出库检验规程》、《震源药柱产品出库检验规程》中相应产品出库检验规定进行检验或验证；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c)需理化分析的项目按4.2.2条执行；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d)需测试爆炸性能时，按4.2.3条执行；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e)在规定的项目检验或验证完毕后，作好检验记录，综合判定合格或不合格，填写《检验结果通知单》，并将结果报民爆销售中心、分公司供销部。如出现不合格，按《不合格品控制程序》执行。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第一百四十六条 如用户特殊需要，出库检验合格的产品可另行签发《产品质量证明书》(见附录J)。</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w:t>
      </w:r>
      <w:r>
        <w:rPr>
          <w:rFonts w:hAnsi="宋体"/>
          <w:color w:val="000000"/>
          <w:spacing w:val="-4"/>
        </w:rPr>
        <w:t>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采购产品交验单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QR803-01表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4"/>
        <w:gridCol w:w="1470"/>
        <w:gridCol w:w="791"/>
        <w:gridCol w:w="792"/>
        <w:gridCol w:w="1017"/>
        <w:gridCol w:w="3294"/>
      </w:tblGrid>
      <w:tr w:rsidR="004E0138">
        <w:trPr>
          <w:trHeight w:val="637"/>
        </w:trPr>
        <w:tc>
          <w:tcPr>
            <w:tcW w:w="192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   名</w:t>
            </w:r>
          </w:p>
        </w:tc>
        <w:tc>
          <w:tcPr>
            <w:tcW w:w="147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型号/规格</w:t>
            </w:r>
          </w:p>
        </w:tc>
        <w:tc>
          <w:tcPr>
            <w:tcW w:w="79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单位</w:t>
            </w:r>
          </w:p>
        </w:tc>
        <w:tc>
          <w:tcPr>
            <w:tcW w:w="79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数量</w:t>
            </w:r>
          </w:p>
        </w:tc>
        <w:tc>
          <w:tcPr>
            <w:tcW w:w="1017"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有效期</w:t>
            </w:r>
          </w:p>
        </w:tc>
        <w:tc>
          <w:tcPr>
            <w:tcW w:w="329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生产厂</w:t>
            </w:r>
          </w:p>
        </w:tc>
      </w:tr>
      <w:tr w:rsidR="004E0138">
        <w:trPr>
          <w:trHeight w:val="638"/>
        </w:trPr>
        <w:tc>
          <w:tcPr>
            <w:tcW w:w="1924"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47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017"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3294"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005"/>
        </w:trPr>
        <w:tc>
          <w:tcPr>
            <w:tcW w:w="192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采购产品</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组批号</w:t>
            </w:r>
          </w:p>
        </w:tc>
        <w:tc>
          <w:tcPr>
            <w:tcW w:w="7364" w:type="dxa"/>
            <w:gridSpan w:val="5"/>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交验单位：                           交验人：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一式两份，交验单位、质管部门各一份。</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附录B</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分析(测试)委托单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QR803-02表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□采购产品    □过程产品     □出库产品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551"/>
        <w:gridCol w:w="1551"/>
        <w:gridCol w:w="1551"/>
        <w:gridCol w:w="1551"/>
        <w:gridCol w:w="1551"/>
      </w:tblGrid>
      <w:tr w:rsidR="004E0138">
        <w:trPr>
          <w:trHeight w:val="574"/>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样品名称</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型号/规格</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    号</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574"/>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送样时间</w:t>
            </w:r>
          </w:p>
        </w:tc>
        <w:tc>
          <w:tcPr>
            <w:tcW w:w="4653" w:type="dxa"/>
            <w:gridSpan w:val="3"/>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年     月     日     时    分</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生产单位</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574"/>
        </w:trPr>
        <w:tc>
          <w:tcPr>
            <w:tcW w:w="1551"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分析(测试)</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项    目</w:t>
            </w: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574"/>
        </w:trPr>
        <w:tc>
          <w:tcPr>
            <w:tcW w:w="1551"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835"/>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备    注</w:t>
            </w:r>
          </w:p>
        </w:tc>
        <w:tc>
          <w:tcPr>
            <w:tcW w:w="7755" w:type="dxa"/>
            <w:gridSpan w:val="5"/>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委托单位：                           委托人：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一式两份，交验单位、分析测试单位各一份。</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6B5778">
      <w:pPr>
        <w:pStyle w:val="af5"/>
        <w:spacing w:beforeLines="50" w:before="120" w:afterLines="50" w:after="120" w:line="360" w:lineRule="auto"/>
        <w:ind w:firstLineChars="200" w:firstLine="480"/>
        <w:rPr>
          <w:rFonts w:hAnsi="宋体"/>
          <w:color w:val="000000"/>
          <w:spacing w:val="-4"/>
        </w:rPr>
      </w:pPr>
      <w:r>
        <w:rPr>
          <w:noProof/>
        </w:rPr>
        <w:lastRenderedPageBreak/>
        <w:drawing>
          <wp:inline distT="0" distB="0" distL="0" distR="0" wp14:anchorId="296DD38C" wp14:editId="7559794C">
            <wp:extent cx="5419725" cy="5475302"/>
            <wp:effectExtent l="0" t="0" r="0" b="0"/>
            <wp:docPr id="2762" name="内容占位符 3">
              <a:extLst xmlns:a="http://schemas.openxmlformats.org/drawingml/2006/main">
                <a:ext uri="{FF2B5EF4-FFF2-40B4-BE49-F238E27FC236}">
                  <a16:creationId xmlns:a16="http://schemas.microsoft.com/office/drawing/2014/main" id="{01728798-AA83-49C3-9A54-526E59A0F26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a:extLst>
                        <a:ext uri="{FF2B5EF4-FFF2-40B4-BE49-F238E27FC236}">
                          <a16:creationId xmlns:a16="http://schemas.microsoft.com/office/drawing/2014/main" id="{01728798-AA83-49C3-9A54-526E59A0F262}"/>
                        </a:ext>
                      </a:extLst>
                    </pic:cNvPr>
                    <pic:cNvPicPr>
                      <a:picLocks noGrp="1" noChangeAspect="1"/>
                    </pic:cNvPicPr>
                  </pic:nvPicPr>
                  <pic:blipFill>
                    <a:blip r:embed="rId35"/>
                    <a:stretch>
                      <a:fillRect/>
                    </a:stretch>
                  </pic:blipFill>
                  <pic:spPr>
                    <a:xfrm>
                      <a:off x="0" y="0"/>
                      <a:ext cx="5424794" cy="5480423"/>
                    </a:xfrm>
                    <a:prstGeom prst="rect">
                      <a:avLst/>
                    </a:prstGeom>
                  </pic:spPr>
                </pic:pic>
              </a:graphicData>
            </a:graphic>
          </wp:inline>
        </w:drawing>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附录D</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检验结果通知单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□采购产品    □过程产品                   QR803-04表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□出库产品              —(     年   月   日)第   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0"/>
        <w:gridCol w:w="388"/>
        <w:gridCol w:w="1391"/>
        <w:gridCol w:w="1467"/>
        <w:gridCol w:w="1734"/>
        <w:gridCol w:w="271"/>
        <w:gridCol w:w="1331"/>
        <w:gridCol w:w="1331"/>
      </w:tblGrid>
      <w:tr w:rsidR="004E0138">
        <w:trPr>
          <w:cantSplit/>
          <w:trHeight w:val="207"/>
          <w:jc w:val="center"/>
        </w:trPr>
        <w:tc>
          <w:tcPr>
            <w:tcW w:w="129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品名</w:t>
            </w:r>
          </w:p>
        </w:tc>
        <w:tc>
          <w:tcPr>
            <w:tcW w:w="177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467"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批号</w:t>
            </w:r>
          </w:p>
        </w:tc>
        <w:tc>
          <w:tcPr>
            <w:tcW w:w="1734"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产地(工序)</w:t>
            </w: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40"/>
          <w:jc w:val="center"/>
        </w:trPr>
        <w:tc>
          <w:tcPr>
            <w:tcW w:w="129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规格</w:t>
            </w:r>
          </w:p>
        </w:tc>
        <w:tc>
          <w:tcPr>
            <w:tcW w:w="177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467"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734"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班    组</w:t>
            </w: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42"/>
          <w:jc w:val="center"/>
        </w:trPr>
        <w:tc>
          <w:tcPr>
            <w:tcW w:w="1290"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抽样数</w:t>
            </w:r>
          </w:p>
        </w:tc>
        <w:tc>
          <w:tcPr>
            <w:tcW w:w="1779" w:type="dxa"/>
            <w:gridSpan w:val="2"/>
            <w:vMerge w:val="restart"/>
            <w:vAlign w:val="center"/>
          </w:tcPr>
          <w:p w:rsidR="004E0138" w:rsidRDefault="004E0138">
            <w:pPr>
              <w:pStyle w:val="af5"/>
              <w:spacing w:beforeLines="50" w:before="120" w:afterLines="50" w:after="120" w:line="360" w:lineRule="auto"/>
              <w:rPr>
                <w:rFonts w:hAnsi="宋体" w:cs="Courier New"/>
                <w:color w:val="000000"/>
                <w:spacing w:val="-4"/>
              </w:rPr>
            </w:pPr>
          </w:p>
        </w:tc>
        <w:tc>
          <w:tcPr>
            <w:tcW w:w="1467"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批量</w:t>
            </w:r>
          </w:p>
        </w:tc>
        <w:tc>
          <w:tcPr>
            <w:tcW w:w="1734" w:type="dxa"/>
            <w:vMerge w:val="restart"/>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班    次</w:t>
            </w: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59"/>
          <w:jc w:val="center"/>
        </w:trPr>
        <w:tc>
          <w:tcPr>
            <w:tcW w:w="1290"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779" w:type="dxa"/>
            <w:gridSpan w:val="2"/>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467"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734"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6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检测记录</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单编号</w:t>
            </w: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项  目</w:t>
            </w: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结  果</w:t>
            </w:r>
          </w:p>
        </w:tc>
        <w:tc>
          <w:tcPr>
            <w:tcW w:w="4667" w:type="dxa"/>
            <w:gridSpan w:val="4"/>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备       注</w:t>
            </w: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restart"/>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285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4667" w:type="dxa"/>
            <w:gridSpan w:val="4"/>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64"/>
          <w:jc w:val="center"/>
        </w:trPr>
        <w:tc>
          <w:tcPr>
            <w:tcW w:w="16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检验结论</w:t>
            </w:r>
          </w:p>
        </w:tc>
        <w:tc>
          <w:tcPr>
            <w:tcW w:w="4863" w:type="dxa"/>
            <w:gridSpan w:val="4"/>
            <w:vAlign w:val="center"/>
          </w:tcPr>
          <w:p w:rsidR="004E0138" w:rsidRDefault="004E0138">
            <w:pPr>
              <w:pStyle w:val="af5"/>
              <w:spacing w:beforeLines="50" w:before="120" w:afterLines="50" w:after="120" w:line="360" w:lineRule="auto"/>
              <w:rPr>
                <w:rFonts w:hAnsi="宋体" w:cs="Courier New"/>
                <w:color w:val="000000"/>
                <w:spacing w:val="-4"/>
              </w:rPr>
            </w:pP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检验员</w:t>
            </w:r>
          </w:p>
        </w:tc>
        <w:tc>
          <w:tcPr>
            <w:tcW w:w="1331" w:type="dxa"/>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检验结果通知单(轮碾、气流专用)</w:t>
      </w:r>
    </w:p>
    <w:p w:rsidR="004E0138" w:rsidRDefault="004E0138">
      <w:pPr>
        <w:pStyle w:val="af5"/>
        <w:spacing w:beforeLines="50" w:before="120" w:afterLines="50" w:after="120" w:line="360" w:lineRule="auto"/>
        <w:ind w:firstLineChars="3200" w:firstLine="7424"/>
        <w:rPr>
          <w:rFonts w:hAnsi="宋体"/>
          <w:color w:val="000000"/>
          <w:spacing w:val="-4"/>
        </w:rPr>
      </w:pPr>
    </w:p>
    <w:p w:rsidR="004E0138" w:rsidRDefault="004E0138">
      <w:pPr>
        <w:pStyle w:val="af5"/>
        <w:spacing w:beforeLines="50" w:before="120" w:afterLines="50" w:after="120" w:line="360" w:lineRule="auto"/>
        <w:ind w:firstLineChars="3200" w:firstLine="7424"/>
        <w:rPr>
          <w:rFonts w:hAnsi="宋体"/>
          <w:color w:val="000000"/>
          <w:spacing w:val="-4"/>
        </w:rPr>
      </w:pPr>
      <w:r>
        <w:rPr>
          <w:rFonts w:hAnsi="宋体" w:hint="eastAsia"/>
          <w:color w:val="000000"/>
          <w:spacing w:val="-4"/>
        </w:rPr>
        <w:t>QR803-04表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工序：                —(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200"/>
        <w:gridCol w:w="780"/>
        <w:gridCol w:w="855"/>
        <w:gridCol w:w="992"/>
        <w:gridCol w:w="760"/>
        <w:gridCol w:w="800"/>
        <w:gridCol w:w="857"/>
        <w:gridCol w:w="1126"/>
        <w:gridCol w:w="993"/>
      </w:tblGrid>
      <w:tr w:rsidR="004E0138">
        <w:trPr>
          <w:cantSplit/>
          <w:trHeight w:val="378"/>
        </w:trPr>
        <w:tc>
          <w:tcPr>
            <w:tcW w:w="95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品名</w:t>
            </w:r>
          </w:p>
        </w:tc>
        <w:tc>
          <w:tcPr>
            <w:tcW w:w="2835"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c>
          <w:tcPr>
            <w:tcW w:w="99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   号</w:t>
            </w:r>
          </w:p>
        </w:tc>
        <w:tc>
          <w:tcPr>
            <w:tcW w:w="2417"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c>
          <w:tcPr>
            <w:tcW w:w="112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批量</w:t>
            </w:r>
          </w:p>
        </w:tc>
        <w:tc>
          <w:tcPr>
            <w:tcW w:w="993"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抽检数</w:t>
            </w:r>
          </w:p>
        </w:tc>
      </w:tr>
      <w:tr w:rsidR="004E0138">
        <w:trPr>
          <w:cantSplit/>
          <w:trHeight w:val="379"/>
        </w:trPr>
        <w:tc>
          <w:tcPr>
            <w:tcW w:w="95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日期</w:t>
            </w:r>
          </w:p>
        </w:tc>
        <w:tc>
          <w:tcPr>
            <w:tcW w:w="2835"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c>
          <w:tcPr>
            <w:tcW w:w="99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班   次</w:t>
            </w:r>
          </w:p>
        </w:tc>
        <w:tc>
          <w:tcPr>
            <w:tcW w:w="2417"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c>
          <w:tcPr>
            <w:tcW w:w="1126"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993"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79"/>
        </w:trPr>
        <w:tc>
          <w:tcPr>
            <w:tcW w:w="95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项目</w:t>
            </w:r>
          </w:p>
        </w:tc>
        <w:tc>
          <w:tcPr>
            <w:tcW w:w="12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TNT(含油)</w:t>
            </w:r>
          </w:p>
        </w:tc>
        <w:tc>
          <w:tcPr>
            <w:tcW w:w="78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木粉</w:t>
            </w:r>
          </w:p>
        </w:tc>
        <w:tc>
          <w:tcPr>
            <w:tcW w:w="855"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水份</w:t>
            </w:r>
          </w:p>
        </w:tc>
        <w:tc>
          <w:tcPr>
            <w:tcW w:w="99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细度</w:t>
            </w:r>
          </w:p>
        </w:tc>
        <w:tc>
          <w:tcPr>
            <w:tcW w:w="76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殉爆</w:t>
            </w:r>
          </w:p>
        </w:tc>
        <w:tc>
          <w:tcPr>
            <w:tcW w:w="800"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重量</w:t>
            </w:r>
          </w:p>
        </w:tc>
        <w:tc>
          <w:tcPr>
            <w:tcW w:w="857"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包装</w:t>
            </w:r>
          </w:p>
        </w:tc>
        <w:tc>
          <w:tcPr>
            <w:tcW w:w="112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抽样地点</w:t>
            </w:r>
          </w:p>
        </w:tc>
        <w:tc>
          <w:tcPr>
            <w:tcW w:w="993"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379"/>
        </w:trPr>
        <w:tc>
          <w:tcPr>
            <w:tcW w:w="959" w:type="dxa"/>
            <w:vMerge w:val="restart"/>
            <w:tcBorders>
              <w:bottom w:val="nil"/>
            </w:tcBorders>
            <w:vAlign w:val="center"/>
          </w:tcPr>
          <w:p w:rsidR="004E0138" w:rsidRDefault="004E0138">
            <w:pPr>
              <w:pStyle w:val="af5"/>
              <w:spacing w:beforeLines="50" w:before="120" w:afterLines="50" w:after="120" w:line="360" w:lineRule="auto"/>
              <w:jc w:val="center"/>
              <w:rPr>
                <w:rFonts w:hAnsi="宋体" w:cs="Courier New"/>
                <w:color w:val="000000"/>
                <w:spacing w:val="-4"/>
              </w:rPr>
            </w:pPr>
            <w:r>
              <w:rPr>
                <w:rFonts w:hAnsi="宋体" w:cs="Courier New" w:hint="eastAsia"/>
                <w:color w:val="000000"/>
                <w:spacing w:val="-4"/>
              </w:rPr>
              <w:t>结</w:t>
            </w:r>
          </w:p>
          <w:p w:rsidR="004E0138" w:rsidRDefault="004E0138">
            <w:pPr>
              <w:pStyle w:val="af5"/>
              <w:spacing w:beforeLines="50" w:before="120" w:afterLines="50" w:after="120" w:line="360" w:lineRule="auto"/>
              <w:jc w:val="center"/>
              <w:rPr>
                <w:rFonts w:hAnsi="宋体" w:cs="Courier New"/>
                <w:color w:val="000000"/>
                <w:spacing w:val="-4"/>
              </w:rPr>
            </w:pPr>
            <w:r>
              <w:rPr>
                <w:rFonts w:hAnsi="宋体" w:cs="Courier New" w:hint="eastAsia"/>
                <w:color w:val="000000"/>
                <w:spacing w:val="-4"/>
              </w:rPr>
              <w:lastRenderedPageBreak/>
              <w:t>果</w:t>
            </w:r>
          </w:p>
        </w:tc>
        <w:tc>
          <w:tcPr>
            <w:tcW w:w="120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8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5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99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6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0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57"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211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分析报告编号</w:t>
            </w:r>
          </w:p>
        </w:tc>
      </w:tr>
      <w:tr w:rsidR="004E0138">
        <w:trPr>
          <w:cantSplit/>
          <w:trHeight w:val="379"/>
        </w:trPr>
        <w:tc>
          <w:tcPr>
            <w:tcW w:w="959" w:type="dxa"/>
            <w:vMerge/>
            <w:tcBorders>
              <w:bottom w:val="nil"/>
            </w:tcBorders>
            <w:vAlign w:val="center"/>
          </w:tcPr>
          <w:p w:rsidR="004E0138" w:rsidRDefault="004E0138">
            <w:pPr>
              <w:pStyle w:val="af5"/>
              <w:spacing w:beforeLines="50" w:before="120" w:afterLines="50" w:after="120" w:line="360" w:lineRule="auto"/>
              <w:rPr>
                <w:rFonts w:hAnsi="宋体" w:cs="Courier New"/>
                <w:color w:val="000000"/>
                <w:spacing w:val="-4"/>
              </w:rPr>
            </w:pPr>
          </w:p>
        </w:tc>
        <w:tc>
          <w:tcPr>
            <w:tcW w:w="120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8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5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99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6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00"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857"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2119"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spacing w:beforeLines="50" w:before="120" w:afterLines="50" w:after="120" w:line="360" w:lineRule="auto"/>
        <w:rPr>
          <w:vanish/>
          <w:color w:val="000000"/>
          <w:sz w:val="18"/>
          <w:szCs w:val="18"/>
        </w:rPr>
      </w:pPr>
    </w:p>
    <w:tbl>
      <w:tblPr>
        <w:tblpPr w:leftFromText="180" w:rightFromText="180" w:vertAnchor="text"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192"/>
        <w:gridCol w:w="795"/>
        <w:gridCol w:w="795"/>
        <w:gridCol w:w="1045"/>
        <w:gridCol w:w="4518"/>
      </w:tblGrid>
      <w:tr w:rsidR="004E0138">
        <w:trPr>
          <w:cantSplit/>
          <w:trHeight w:val="379"/>
        </w:trPr>
        <w:tc>
          <w:tcPr>
            <w:tcW w:w="959" w:type="dxa"/>
            <w:vMerge w:val="restart"/>
            <w:tcBorders>
              <w:top w:val="nil"/>
            </w:tcBorders>
            <w:vAlign w:val="center"/>
          </w:tcPr>
          <w:p w:rsidR="004E0138" w:rsidRDefault="004E0138">
            <w:pPr>
              <w:pStyle w:val="af5"/>
              <w:spacing w:beforeLines="50" w:before="120" w:afterLines="50" w:after="120" w:line="360" w:lineRule="auto"/>
              <w:rPr>
                <w:rFonts w:hAnsi="宋体" w:cs="Courier New"/>
                <w:color w:val="000000"/>
                <w:spacing w:val="-4"/>
              </w:rPr>
            </w:pPr>
          </w:p>
        </w:tc>
        <w:tc>
          <w:tcPr>
            <w:tcW w:w="119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04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4518" w:type="dxa"/>
            <w:vMerge w:val="restart"/>
          </w:tcPr>
          <w:p w:rsidR="004E0138" w:rsidRDefault="004E0138">
            <w:pPr>
              <w:pStyle w:val="af5"/>
              <w:spacing w:beforeLines="50" w:before="120" w:afterLines="50" w:after="120" w:line="360" w:lineRule="auto"/>
              <w:rPr>
                <w:rFonts w:hAnsi="宋体" w:cs="Courier New"/>
                <w:color w:val="000000"/>
                <w:spacing w:val="-4"/>
                <w:u w:val="single"/>
              </w:rPr>
            </w:pPr>
            <w:r>
              <w:rPr>
                <w:rFonts w:hAnsi="宋体" w:cs="Courier New" w:hint="eastAsia"/>
                <w:color w:val="000000"/>
                <w:spacing w:val="-4"/>
                <w:u w:val="single"/>
              </w:rPr>
              <w:t>存在问题及备注</w:t>
            </w:r>
          </w:p>
        </w:tc>
      </w:tr>
      <w:tr w:rsidR="004E0138">
        <w:trPr>
          <w:cantSplit/>
          <w:trHeight w:val="379"/>
        </w:trPr>
        <w:tc>
          <w:tcPr>
            <w:tcW w:w="959" w:type="dxa"/>
            <w:vMerge/>
            <w:vAlign w:val="center"/>
          </w:tcPr>
          <w:p w:rsidR="004E0138" w:rsidRDefault="004E0138">
            <w:pPr>
              <w:pStyle w:val="af5"/>
              <w:spacing w:beforeLines="50" w:before="120" w:afterLines="50" w:after="120" w:line="360" w:lineRule="auto"/>
              <w:rPr>
                <w:rFonts w:hAnsi="宋体" w:cs="Courier New"/>
                <w:color w:val="000000"/>
                <w:spacing w:val="-4"/>
              </w:rPr>
            </w:pPr>
          </w:p>
        </w:tc>
        <w:tc>
          <w:tcPr>
            <w:tcW w:w="119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79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045"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4518" w:type="dxa"/>
            <w:vMerge/>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075"/>
        </w:trPr>
        <w:tc>
          <w:tcPr>
            <w:tcW w:w="959"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结论</w:t>
            </w:r>
          </w:p>
        </w:tc>
        <w:tc>
          <w:tcPr>
            <w:tcW w:w="3827" w:type="dxa"/>
            <w:gridSpan w:val="4"/>
            <w:vAlign w:val="center"/>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检验员</w:t>
            </w:r>
            <w:r>
              <w:rPr>
                <w:rFonts w:hAnsi="宋体" w:cs="Courier New" w:hint="eastAsia"/>
                <w:color w:val="000000"/>
                <w:spacing w:val="-4"/>
                <w:u w:val="single"/>
              </w:rPr>
              <w:t xml:space="preserve">             </w:t>
            </w:r>
          </w:p>
        </w:tc>
        <w:tc>
          <w:tcPr>
            <w:tcW w:w="4518" w:type="dxa"/>
            <w:vMerge/>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Q/KLQMS</w:t>
      </w:r>
      <w:r>
        <w:rPr>
          <w:rFonts w:hAnsi="宋体"/>
          <w:color w:val="000000"/>
          <w:spacing w:val="-4"/>
        </w:rPr>
        <w:t>2</w:t>
      </w:r>
      <w:r>
        <w:rPr>
          <w:rFonts w:hAnsi="宋体" w:hint="eastAsia"/>
          <w:color w:val="000000"/>
          <w:spacing w:val="-4"/>
        </w:rPr>
        <w:t>-</w:t>
      </w:r>
      <w:r>
        <w:rPr>
          <w:rFonts w:hAnsi="宋体"/>
          <w:color w:val="000000"/>
          <w:spacing w:val="-4"/>
        </w:rPr>
        <w:t>803</w:t>
      </w:r>
      <w:r>
        <w:rPr>
          <w:rFonts w:hAnsi="宋体" w:hint="eastAsia"/>
          <w:color w:val="000000"/>
          <w:spacing w:val="-4"/>
        </w:rPr>
        <w:t>-</w:t>
      </w:r>
      <w:r>
        <w:rPr>
          <w:rFonts w:hAnsi="宋体"/>
          <w:color w:val="000000"/>
          <w:spacing w:val="-4"/>
        </w:rPr>
        <w:t>200</w:t>
      </w:r>
      <w:r>
        <w:rPr>
          <w:rFonts w:hAnsi="宋体" w:hint="eastAsia"/>
          <w:color w:val="000000"/>
          <w:spacing w:val="-4"/>
        </w:rPr>
        <w:t>6     版本/更改标记：D/0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附录E</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紧急放行申请单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QR803-05表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4"/>
        <w:gridCol w:w="4651"/>
        <w:gridCol w:w="2510"/>
      </w:tblGrid>
      <w:tr w:rsidR="004E0138">
        <w:trPr>
          <w:trHeight w:val="591"/>
        </w:trPr>
        <w:tc>
          <w:tcPr>
            <w:tcW w:w="2154"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名     称</w:t>
            </w:r>
          </w:p>
        </w:tc>
        <w:tc>
          <w:tcPr>
            <w:tcW w:w="4651"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批号或代号</w:t>
            </w:r>
          </w:p>
        </w:tc>
        <w:tc>
          <w:tcPr>
            <w:tcW w:w="2510"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申请数量</w:t>
            </w:r>
          </w:p>
        </w:tc>
      </w:tr>
      <w:tr w:rsidR="004E0138">
        <w:trPr>
          <w:trHeight w:val="591"/>
        </w:trPr>
        <w:tc>
          <w:tcPr>
            <w:tcW w:w="2154"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p>
        </w:tc>
        <w:tc>
          <w:tcPr>
            <w:tcW w:w="4651"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p>
        </w:tc>
        <w:tc>
          <w:tcPr>
            <w:tcW w:w="2510" w:type="dxa"/>
            <w:tcBorders>
              <w:bottom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794"/>
        </w:trPr>
        <w:tc>
          <w:tcPr>
            <w:tcW w:w="215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紧急</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放行理由</w:t>
            </w:r>
          </w:p>
        </w:tc>
        <w:tc>
          <w:tcPr>
            <w:tcW w:w="7161"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经 办 人：             部门主管：</w:t>
            </w:r>
          </w:p>
        </w:tc>
      </w:tr>
      <w:tr w:rsidR="004E0138">
        <w:trPr>
          <w:trHeight w:val="762"/>
        </w:trPr>
        <w:tc>
          <w:tcPr>
            <w:tcW w:w="215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审     批</w:t>
            </w:r>
          </w:p>
        </w:tc>
        <w:tc>
          <w:tcPr>
            <w:tcW w:w="7161"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审批单位：            年    月    日</w:t>
            </w:r>
          </w:p>
        </w:tc>
      </w:tr>
      <w:tr w:rsidR="004E0138">
        <w:trPr>
          <w:trHeight w:val="1084"/>
        </w:trPr>
        <w:tc>
          <w:tcPr>
            <w:tcW w:w="215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放行记录与标识</w:t>
            </w:r>
          </w:p>
        </w:tc>
        <w:tc>
          <w:tcPr>
            <w:tcW w:w="7161"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生产单位：            年    月    日</w:t>
            </w:r>
          </w:p>
        </w:tc>
      </w:tr>
      <w:tr w:rsidR="004E0138">
        <w:trPr>
          <w:trHeight w:val="919"/>
        </w:trPr>
        <w:tc>
          <w:tcPr>
            <w:tcW w:w="215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追回监督</w:t>
            </w:r>
          </w:p>
        </w:tc>
        <w:tc>
          <w:tcPr>
            <w:tcW w:w="7161"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检 验 员：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附录F</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测试结果报告单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QR803-06表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□采购产品    □过程产品     □出库产品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1"/>
        <w:gridCol w:w="1551"/>
        <w:gridCol w:w="1551"/>
        <w:gridCol w:w="1551"/>
        <w:gridCol w:w="1551"/>
        <w:gridCol w:w="1551"/>
      </w:tblGrid>
      <w:tr w:rsidR="004E0138">
        <w:trPr>
          <w:cantSplit/>
          <w:trHeight w:val="669"/>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产品名称</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型号/规格</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670"/>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    号</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    量</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670"/>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委托单位</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生产单位</w:t>
            </w:r>
          </w:p>
        </w:tc>
        <w:tc>
          <w:tcPr>
            <w:tcW w:w="3102"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1272"/>
        </w:trPr>
        <w:tc>
          <w:tcPr>
            <w:tcW w:w="1551" w:type="dxa"/>
          </w:tcPr>
          <w:p w:rsidR="004E0138" w:rsidRDefault="00F917F8">
            <w:pPr>
              <w:pStyle w:val="af5"/>
              <w:spacing w:beforeLines="50" w:before="120" w:afterLines="50" w:after="120" w:line="360" w:lineRule="auto"/>
              <w:rPr>
                <w:rFonts w:hAnsi="宋体" w:cs="Courier New"/>
                <w:color w:val="000000"/>
                <w:spacing w:val="-4"/>
              </w:rPr>
            </w:pPr>
            <w:r>
              <w:rPr>
                <w:rFonts w:hAnsi="宋体" w:cs="Courier New"/>
                <w:noProof/>
                <w:color w:val="000000"/>
                <w:spacing w:val="-4"/>
              </w:rPr>
              <mc:AlternateContent>
                <mc:Choice Requires="wps">
                  <w:drawing>
                    <wp:anchor distT="0" distB="0" distL="114300" distR="114300" simplePos="0" relativeHeight="251684352" behindDoc="0" locked="0" layoutInCell="1" allowOverlap="1">
                      <wp:simplePos x="0" y="0"/>
                      <wp:positionH relativeFrom="column">
                        <wp:posOffset>333375</wp:posOffset>
                      </wp:positionH>
                      <wp:positionV relativeFrom="paragraph">
                        <wp:posOffset>3175</wp:posOffset>
                      </wp:positionV>
                      <wp:extent cx="466725" cy="792480"/>
                      <wp:effectExtent l="5080" t="5080" r="13970" b="12065"/>
                      <wp:wrapNone/>
                      <wp:docPr id="371" name="直线 1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6725" cy="7924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78C82" id="直线 1483" o:spid="_x0000_s1026" style="position:absolute;left:0;text-align:lef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25pt" to="63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"/>
                  </w:pict>
                </mc:Fallback>
              </mc:AlternateContent>
            </w:r>
            <w:r w:rsidR="004E0138">
              <w:rPr>
                <w:rFonts w:hAnsi="宋体" w:cs="Courier New" w:hint="eastAsia"/>
                <w:color w:val="000000"/>
                <w:spacing w:val="-4"/>
              </w:rPr>
              <w:t xml:space="preserve">        项目</w:t>
            </w:r>
          </w:p>
          <w:p w:rsidR="004E0138" w:rsidRDefault="00F917F8">
            <w:pPr>
              <w:pStyle w:val="af5"/>
              <w:spacing w:beforeLines="50" w:before="120" w:afterLines="50" w:after="120" w:line="360" w:lineRule="auto"/>
              <w:rPr>
                <w:rFonts w:hAnsi="宋体" w:cs="Courier New"/>
                <w:color w:val="000000"/>
                <w:spacing w:val="-4"/>
              </w:rPr>
            </w:pPr>
            <w:r>
              <w:rPr>
                <w:rFonts w:hAnsi="宋体" w:cs="Courier New"/>
                <w:noProof/>
                <w:color w:val="000000"/>
                <w:spacing w:val="-4"/>
              </w:rPr>
              <mc:AlternateContent>
                <mc:Choice Requires="wps">
                  <w:drawing>
                    <wp:anchor distT="0" distB="0" distL="114300" distR="114300" simplePos="0" relativeHeight="251685376" behindDoc="0" locked="0" layoutInCell="1" allowOverlap="1">
                      <wp:simplePos x="0" y="0"/>
                      <wp:positionH relativeFrom="column">
                        <wp:posOffset>-66675</wp:posOffset>
                      </wp:positionH>
                      <wp:positionV relativeFrom="paragraph">
                        <wp:posOffset>3175</wp:posOffset>
                      </wp:positionV>
                      <wp:extent cx="866775" cy="594360"/>
                      <wp:effectExtent l="5080" t="7620" r="13970" b="7620"/>
                      <wp:wrapNone/>
                      <wp:docPr id="370" name="直线 1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66775" cy="594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9E5BA" id="直线 1484" o:spid="_x0000_s1026" style="position:absolute;left:0;text-align:lef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5pt" to="63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"/>
                  </w:pict>
                </mc:Fallback>
              </mc:AlternateContent>
            </w:r>
            <w:r w:rsidR="004E0138">
              <w:rPr>
                <w:rFonts w:hAnsi="宋体" w:cs="Courier New" w:hint="eastAsia"/>
                <w:color w:val="000000"/>
                <w:spacing w:val="-4"/>
              </w:rPr>
              <w:t>结</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委托   果</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单编号</w:t>
            </w: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741"/>
        </w:trPr>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741"/>
        </w:trPr>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741"/>
        </w:trPr>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c>
          <w:tcPr>
            <w:tcW w:w="1551"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741"/>
        </w:trPr>
        <w:tc>
          <w:tcPr>
            <w:tcW w:w="155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备注</w:t>
            </w:r>
          </w:p>
        </w:tc>
        <w:tc>
          <w:tcPr>
            <w:tcW w:w="7755" w:type="dxa"/>
            <w:gridSpan w:val="5"/>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审核：                          测试员：</w:t>
      </w:r>
    </w:p>
    <w:p w:rsidR="004E0138" w:rsidRDefault="004E0138">
      <w:pPr>
        <w:spacing w:beforeLines="50" w:before="120" w:afterLines="50" w:after="120" w:line="360" w:lineRule="auto"/>
        <w:rPr>
          <w:rFonts w:ascii="宋体" w:hAnsi="宋体"/>
          <w:color w:val="000000"/>
        </w:rPr>
      </w:pPr>
      <w:r>
        <w:rPr>
          <w:rFonts w:ascii="宋体" w:hAnsi="宋体" w:hint="eastAsia"/>
          <w:color w:val="000000"/>
        </w:rPr>
        <w:t>附录G</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爆炸性能测试及雷管（导火索）消耗记录</w:t>
      </w:r>
    </w:p>
    <w:p w:rsidR="004E0138" w:rsidRDefault="004E0138">
      <w:pPr>
        <w:spacing w:beforeLines="50" w:before="120" w:afterLines="50" w:after="120" w:line="360" w:lineRule="auto"/>
        <w:jc w:val="right"/>
        <w:rPr>
          <w:rFonts w:ascii="宋体" w:hAnsi="宋体"/>
          <w:color w:val="000000"/>
        </w:rPr>
      </w:pPr>
      <w:r>
        <w:rPr>
          <w:rFonts w:ascii="宋体" w:hAnsi="宋体" w:hint="eastAsia"/>
          <w:color w:val="000000"/>
        </w:rPr>
        <w:t>QR803-07表</w:t>
      </w:r>
    </w:p>
    <w:p w:rsidR="004E0138" w:rsidRDefault="004E0138">
      <w:pPr>
        <w:spacing w:beforeLines="50" w:before="120" w:afterLines="50" w:after="120" w:line="360" w:lineRule="auto"/>
        <w:jc w:val="right"/>
        <w:rPr>
          <w:rFonts w:ascii="宋体" w:hAnsi="宋体"/>
          <w:color w:val="000000"/>
        </w:rPr>
      </w:pPr>
      <w:r>
        <w:rPr>
          <w:rFonts w:ascii="宋体" w:hAnsi="宋体" w:hint="eastAsia"/>
          <w:color w:val="000000"/>
        </w:rPr>
        <w:t>—（     年   月   日）第   号</w:t>
      </w:r>
    </w:p>
    <w:tbl>
      <w:tblPr>
        <w:tblpPr w:leftFromText="180" w:rightFromText="180" w:vertAnchor="text" w:horzAnchor="page" w:tblpX="744" w:tblpY="120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850"/>
        <w:gridCol w:w="687"/>
        <w:gridCol w:w="825"/>
        <w:gridCol w:w="700"/>
        <w:gridCol w:w="925"/>
        <w:gridCol w:w="975"/>
        <w:gridCol w:w="1038"/>
        <w:gridCol w:w="687"/>
        <w:gridCol w:w="800"/>
        <w:gridCol w:w="713"/>
        <w:gridCol w:w="687"/>
        <w:gridCol w:w="550"/>
        <w:gridCol w:w="950"/>
      </w:tblGrid>
      <w:tr w:rsidR="004E0138">
        <w:trPr>
          <w:cantSplit/>
          <w:trHeight w:val="470"/>
        </w:trPr>
        <w:tc>
          <w:tcPr>
            <w:tcW w:w="468"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日期</w:t>
            </w:r>
          </w:p>
        </w:tc>
        <w:tc>
          <w:tcPr>
            <w:tcW w:w="850"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炸药</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品名</w:t>
            </w:r>
          </w:p>
        </w:tc>
        <w:tc>
          <w:tcPr>
            <w:tcW w:w="687"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批号</w:t>
            </w:r>
          </w:p>
        </w:tc>
        <w:tc>
          <w:tcPr>
            <w:tcW w:w="825"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样品来源</w:t>
            </w:r>
          </w:p>
        </w:tc>
        <w:tc>
          <w:tcPr>
            <w:tcW w:w="700"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殉爆</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（cm）</w:t>
            </w:r>
          </w:p>
        </w:tc>
        <w:tc>
          <w:tcPr>
            <w:tcW w:w="925"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爆速</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m/s</w:t>
            </w:r>
          </w:p>
        </w:tc>
        <w:tc>
          <w:tcPr>
            <w:tcW w:w="975"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猛度</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（mm）</w:t>
            </w:r>
          </w:p>
        </w:tc>
        <w:tc>
          <w:tcPr>
            <w:tcW w:w="1038"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爆炸</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完全性</w:t>
            </w:r>
          </w:p>
        </w:tc>
        <w:tc>
          <w:tcPr>
            <w:tcW w:w="2887" w:type="dxa"/>
            <w:gridSpan w:val="4"/>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雷管数量情况（发）</w:t>
            </w:r>
          </w:p>
        </w:tc>
        <w:tc>
          <w:tcPr>
            <w:tcW w:w="550"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备注</w:t>
            </w:r>
          </w:p>
        </w:tc>
        <w:tc>
          <w:tcPr>
            <w:tcW w:w="950" w:type="dxa"/>
            <w:vMerge w:val="restart"/>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检验员</w:t>
            </w:r>
          </w:p>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签  名</w:t>
            </w:r>
          </w:p>
        </w:tc>
      </w:tr>
      <w:tr w:rsidR="004E0138">
        <w:trPr>
          <w:cantSplit/>
          <w:trHeight w:val="925"/>
        </w:trPr>
        <w:tc>
          <w:tcPr>
            <w:tcW w:w="468" w:type="dxa"/>
            <w:vMerge/>
          </w:tcPr>
          <w:p w:rsidR="004E0138" w:rsidRDefault="004E0138">
            <w:pPr>
              <w:spacing w:beforeLines="50" w:before="120" w:afterLines="50" w:after="120" w:line="360" w:lineRule="auto"/>
              <w:rPr>
                <w:rFonts w:ascii="宋体" w:hAnsi="宋体"/>
                <w:color w:val="000000"/>
              </w:rPr>
            </w:pPr>
          </w:p>
        </w:tc>
        <w:tc>
          <w:tcPr>
            <w:tcW w:w="850" w:type="dxa"/>
            <w:vMerge/>
          </w:tcPr>
          <w:p w:rsidR="004E0138" w:rsidRDefault="004E0138">
            <w:pPr>
              <w:spacing w:beforeLines="50" w:before="120" w:afterLines="50" w:after="120" w:line="360" w:lineRule="auto"/>
              <w:rPr>
                <w:rFonts w:ascii="宋体" w:hAnsi="宋体"/>
                <w:color w:val="000000"/>
              </w:rPr>
            </w:pPr>
          </w:p>
        </w:tc>
        <w:tc>
          <w:tcPr>
            <w:tcW w:w="687" w:type="dxa"/>
            <w:vMerge/>
          </w:tcPr>
          <w:p w:rsidR="004E0138" w:rsidRDefault="004E0138">
            <w:pPr>
              <w:spacing w:beforeLines="50" w:before="120" w:afterLines="50" w:after="120" w:line="360" w:lineRule="auto"/>
              <w:rPr>
                <w:rFonts w:ascii="宋体" w:hAnsi="宋体"/>
                <w:color w:val="000000"/>
              </w:rPr>
            </w:pPr>
          </w:p>
        </w:tc>
        <w:tc>
          <w:tcPr>
            <w:tcW w:w="825" w:type="dxa"/>
            <w:vMerge/>
          </w:tcPr>
          <w:p w:rsidR="004E0138" w:rsidRDefault="004E0138">
            <w:pPr>
              <w:spacing w:beforeLines="50" w:before="120" w:afterLines="50" w:after="120" w:line="360" w:lineRule="auto"/>
              <w:rPr>
                <w:rFonts w:ascii="宋体" w:hAnsi="宋体"/>
                <w:color w:val="000000"/>
              </w:rPr>
            </w:pPr>
          </w:p>
        </w:tc>
        <w:tc>
          <w:tcPr>
            <w:tcW w:w="700" w:type="dxa"/>
            <w:vMerge/>
          </w:tcPr>
          <w:p w:rsidR="004E0138" w:rsidRDefault="004E0138">
            <w:pPr>
              <w:spacing w:beforeLines="50" w:before="120" w:afterLines="50" w:after="120" w:line="360" w:lineRule="auto"/>
              <w:rPr>
                <w:rFonts w:ascii="宋体" w:hAnsi="宋体"/>
                <w:color w:val="000000"/>
              </w:rPr>
            </w:pPr>
          </w:p>
        </w:tc>
        <w:tc>
          <w:tcPr>
            <w:tcW w:w="925" w:type="dxa"/>
            <w:vMerge/>
          </w:tcPr>
          <w:p w:rsidR="004E0138" w:rsidRDefault="004E0138">
            <w:pPr>
              <w:spacing w:beforeLines="50" w:before="120" w:afterLines="50" w:after="120" w:line="360" w:lineRule="auto"/>
              <w:rPr>
                <w:rFonts w:ascii="宋体" w:hAnsi="宋体"/>
                <w:color w:val="000000"/>
              </w:rPr>
            </w:pPr>
          </w:p>
        </w:tc>
        <w:tc>
          <w:tcPr>
            <w:tcW w:w="975" w:type="dxa"/>
            <w:vMerge/>
            <w:vAlign w:val="center"/>
          </w:tcPr>
          <w:p w:rsidR="004E0138" w:rsidRDefault="004E0138">
            <w:pPr>
              <w:spacing w:beforeLines="50" w:before="120" w:afterLines="50" w:after="120" w:line="360" w:lineRule="auto"/>
              <w:jc w:val="center"/>
              <w:rPr>
                <w:rFonts w:ascii="宋体" w:hAnsi="宋体"/>
                <w:color w:val="000000"/>
              </w:rPr>
            </w:pPr>
          </w:p>
        </w:tc>
        <w:tc>
          <w:tcPr>
            <w:tcW w:w="1038" w:type="dxa"/>
            <w:vMerge/>
          </w:tcPr>
          <w:p w:rsidR="004E0138" w:rsidRDefault="004E0138">
            <w:pPr>
              <w:spacing w:beforeLines="50" w:before="120" w:afterLines="50" w:after="120" w:line="360" w:lineRule="auto"/>
              <w:rPr>
                <w:rFonts w:ascii="宋体" w:hAnsi="宋体"/>
                <w:color w:val="000000"/>
              </w:rPr>
            </w:pPr>
          </w:p>
        </w:tc>
        <w:tc>
          <w:tcPr>
            <w:tcW w:w="687"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领来</w:t>
            </w:r>
          </w:p>
        </w:tc>
        <w:tc>
          <w:tcPr>
            <w:tcW w:w="800"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上余</w:t>
            </w:r>
          </w:p>
        </w:tc>
        <w:tc>
          <w:tcPr>
            <w:tcW w:w="713"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消耗</w:t>
            </w:r>
          </w:p>
        </w:tc>
        <w:tc>
          <w:tcPr>
            <w:tcW w:w="687" w:type="dxa"/>
            <w:vAlign w:val="center"/>
          </w:tcPr>
          <w:p w:rsidR="004E0138" w:rsidRDefault="004E0138">
            <w:pPr>
              <w:spacing w:beforeLines="50" w:before="120" w:afterLines="50" w:after="120" w:line="360" w:lineRule="auto"/>
              <w:jc w:val="center"/>
              <w:rPr>
                <w:rFonts w:ascii="宋体" w:hAnsi="宋体"/>
                <w:color w:val="000000"/>
              </w:rPr>
            </w:pPr>
            <w:r>
              <w:rPr>
                <w:rFonts w:ascii="宋体" w:hAnsi="宋体" w:hint="eastAsia"/>
                <w:color w:val="000000"/>
              </w:rPr>
              <w:t>下余</w:t>
            </w:r>
          </w:p>
        </w:tc>
        <w:tc>
          <w:tcPr>
            <w:tcW w:w="550" w:type="dxa"/>
            <w:vMerge/>
          </w:tcPr>
          <w:p w:rsidR="004E0138" w:rsidRDefault="004E0138">
            <w:pPr>
              <w:spacing w:beforeLines="50" w:before="120" w:afterLines="50" w:after="120" w:line="360" w:lineRule="auto"/>
              <w:rPr>
                <w:rFonts w:ascii="宋体" w:hAnsi="宋体"/>
                <w:color w:val="000000"/>
              </w:rPr>
            </w:pPr>
          </w:p>
        </w:tc>
        <w:tc>
          <w:tcPr>
            <w:tcW w:w="950" w:type="dxa"/>
            <w:vMerge/>
          </w:tcPr>
          <w:p w:rsidR="004E0138" w:rsidRDefault="004E0138">
            <w:pPr>
              <w:spacing w:beforeLines="50" w:before="120" w:afterLines="50" w:after="120" w:line="360" w:lineRule="auto"/>
              <w:rPr>
                <w:rFonts w:ascii="宋体" w:hAnsi="宋体"/>
                <w:color w:val="000000"/>
              </w:rPr>
            </w:pPr>
          </w:p>
        </w:tc>
      </w:tr>
      <w:tr w:rsidR="004E0138">
        <w:trPr>
          <w:cantSplit/>
          <w:trHeight w:val="469"/>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r w:rsidR="004E0138">
        <w:trPr>
          <w:cantSplit/>
          <w:trHeight w:val="470"/>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r w:rsidR="004E0138">
        <w:trPr>
          <w:cantSplit/>
          <w:trHeight w:val="469"/>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r w:rsidR="004E0138">
        <w:trPr>
          <w:cantSplit/>
          <w:trHeight w:val="470"/>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r w:rsidR="004E0138">
        <w:trPr>
          <w:cantSplit/>
          <w:trHeight w:val="469"/>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r w:rsidR="004E0138">
        <w:trPr>
          <w:cantSplit/>
          <w:trHeight w:val="470"/>
        </w:trPr>
        <w:tc>
          <w:tcPr>
            <w:tcW w:w="468" w:type="dxa"/>
          </w:tcPr>
          <w:p w:rsidR="004E0138" w:rsidRDefault="004E0138">
            <w:pPr>
              <w:spacing w:beforeLines="50" w:before="120" w:afterLines="50" w:after="120" w:line="360" w:lineRule="auto"/>
              <w:rPr>
                <w:rFonts w:ascii="宋体" w:hAnsi="宋体"/>
                <w:color w:val="000000"/>
              </w:rPr>
            </w:pPr>
          </w:p>
        </w:tc>
        <w:tc>
          <w:tcPr>
            <w:tcW w:w="850"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25" w:type="dxa"/>
          </w:tcPr>
          <w:p w:rsidR="004E0138" w:rsidRDefault="004E0138">
            <w:pPr>
              <w:spacing w:beforeLines="50" w:before="120" w:afterLines="50" w:after="120" w:line="360" w:lineRule="auto"/>
              <w:rPr>
                <w:rFonts w:ascii="宋体" w:hAnsi="宋体"/>
                <w:color w:val="000000"/>
              </w:rPr>
            </w:pPr>
          </w:p>
        </w:tc>
        <w:tc>
          <w:tcPr>
            <w:tcW w:w="700" w:type="dxa"/>
          </w:tcPr>
          <w:p w:rsidR="004E0138" w:rsidRDefault="004E0138">
            <w:pPr>
              <w:spacing w:beforeLines="50" w:before="120" w:afterLines="50" w:after="120" w:line="360" w:lineRule="auto"/>
              <w:rPr>
                <w:rFonts w:ascii="宋体" w:hAnsi="宋体"/>
                <w:color w:val="000000"/>
              </w:rPr>
            </w:pPr>
          </w:p>
        </w:tc>
        <w:tc>
          <w:tcPr>
            <w:tcW w:w="925" w:type="dxa"/>
          </w:tcPr>
          <w:p w:rsidR="004E0138" w:rsidRDefault="004E0138">
            <w:pPr>
              <w:spacing w:beforeLines="50" w:before="120" w:afterLines="50" w:after="120" w:line="360" w:lineRule="auto"/>
              <w:rPr>
                <w:rFonts w:ascii="宋体" w:hAnsi="宋体"/>
                <w:color w:val="000000"/>
              </w:rPr>
            </w:pPr>
          </w:p>
        </w:tc>
        <w:tc>
          <w:tcPr>
            <w:tcW w:w="975" w:type="dxa"/>
          </w:tcPr>
          <w:p w:rsidR="004E0138" w:rsidRDefault="004E0138">
            <w:pPr>
              <w:spacing w:beforeLines="50" w:before="120" w:afterLines="50" w:after="120" w:line="360" w:lineRule="auto"/>
              <w:rPr>
                <w:rFonts w:ascii="宋体" w:hAnsi="宋体"/>
                <w:color w:val="000000"/>
              </w:rPr>
            </w:pPr>
          </w:p>
        </w:tc>
        <w:tc>
          <w:tcPr>
            <w:tcW w:w="1038"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800" w:type="dxa"/>
          </w:tcPr>
          <w:p w:rsidR="004E0138" w:rsidRDefault="004E0138">
            <w:pPr>
              <w:spacing w:beforeLines="50" w:before="120" w:afterLines="50" w:after="120" w:line="360" w:lineRule="auto"/>
              <w:rPr>
                <w:rFonts w:ascii="宋体" w:hAnsi="宋体"/>
                <w:color w:val="000000"/>
              </w:rPr>
            </w:pPr>
          </w:p>
        </w:tc>
        <w:tc>
          <w:tcPr>
            <w:tcW w:w="713" w:type="dxa"/>
          </w:tcPr>
          <w:p w:rsidR="004E0138" w:rsidRDefault="004E0138">
            <w:pPr>
              <w:spacing w:beforeLines="50" w:before="120" w:afterLines="50" w:after="120" w:line="360" w:lineRule="auto"/>
              <w:rPr>
                <w:rFonts w:ascii="宋体" w:hAnsi="宋体"/>
                <w:color w:val="000000"/>
              </w:rPr>
            </w:pPr>
          </w:p>
        </w:tc>
        <w:tc>
          <w:tcPr>
            <w:tcW w:w="687" w:type="dxa"/>
          </w:tcPr>
          <w:p w:rsidR="004E0138" w:rsidRDefault="004E0138">
            <w:pPr>
              <w:spacing w:beforeLines="50" w:before="120" w:afterLines="50" w:after="120" w:line="360" w:lineRule="auto"/>
              <w:rPr>
                <w:rFonts w:ascii="宋体" w:hAnsi="宋体"/>
                <w:color w:val="000000"/>
              </w:rPr>
            </w:pPr>
          </w:p>
        </w:tc>
        <w:tc>
          <w:tcPr>
            <w:tcW w:w="550" w:type="dxa"/>
          </w:tcPr>
          <w:p w:rsidR="004E0138" w:rsidRDefault="004E0138">
            <w:pPr>
              <w:spacing w:beforeLines="50" w:before="120" w:afterLines="50" w:after="120" w:line="360" w:lineRule="auto"/>
              <w:rPr>
                <w:rFonts w:ascii="宋体" w:hAnsi="宋体"/>
                <w:color w:val="000000"/>
              </w:rPr>
            </w:pPr>
          </w:p>
        </w:tc>
        <w:tc>
          <w:tcPr>
            <w:tcW w:w="950" w:type="dxa"/>
          </w:tcPr>
          <w:p w:rsidR="004E0138" w:rsidRDefault="004E0138">
            <w:pPr>
              <w:spacing w:beforeLines="50" w:before="120" w:afterLines="50" w:after="120" w:line="360" w:lineRule="auto"/>
              <w:rPr>
                <w:rFonts w:ascii="宋体" w:hAnsi="宋体"/>
                <w:color w:val="000000"/>
              </w:rPr>
            </w:pP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sectPr w:rsidR="004E0138" w:rsidSect="001F6CC3">
          <w:headerReference w:type="default" r:id="rId36"/>
          <w:footerReference w:type="even" r:id="rId37"/>
          <w:footerReference w:type="default" r:id="rId38"/>
          <w:pgSz w:w="11907" w:h="16840"/>
          <w:pgMar w:top="1418" w:right="1247" w:bottom="1418" w:left="1418" w:header="567" w:footer="794" w:gutter="0"/>
          <w:cols w:space="720"/>
          <w:docGrid w:linePitch="312"/>
        </w:sect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附录H</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产品入库证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QR803-08表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生产班组：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17"/>
      </w:tblGrid>
      <w:tr w:rsidR="004E0138">
        <w:trPr>
          <w:trHeight w:val="2073"/>
        </w:trPr>
        <w:tc>
          <w:tcPr>
            <w:tcW w:w="8817"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品名：</w:t>
            </w:r>
            <w:r>
              <w:rPr>
                <w:rFonts w:hAnsi="宋体" w:cs="Courier New" w:hint="eastAsia"/>
                <w:color w:val="000000"/>
                <w:spacing w:val="-4"/>
                <w:u w:val="single"/>
              </w:rPr>
              <w:t xml:space="preserve">               </w:t>
            </w:r>
            <w:r>
              <w:rPr>
                <w:rFonts w:hAnsi="宋体" w:cs="Courier New" w:hint="eastAsia"/>
                <w:color w:val="000000"/>
                <w:spacing w:val="-4"/>
              </w:rPr>
              <w:t xml:space="preserve">   规格：</w:t>
            </w:r>
            <w:r>
              <w:rPr>
                <w:rFonts w:hAnsi="宋体" w:cs="Courier New" w:hint="eastAsia"/>
                <w:color w:val="000000"/>
                <w:spacing w:val="-4"/>
                <w:u w:val="single"/>
              </w:rPr>
              <w:t xml:space="preserve">              </w:t>
            </w:r>
            <w:r>
              <w:rPr>
                <w:rFonts w:hAnsi="宋体" w:cs="Courier New" w:hint="eastAsia"/>
                <w:color w:val="000000"/>
                <w:spacing w:val="-4"/>
              </w:rPr>
              <w:t xml:space="preserve">   批号：</w:t>
            </w:r>
            <w:r>
              <w:rPr>
                <w:rFonts w:hAnsi="宋体" w:cs="Courier New" w:hint="eastAsia"/>
                <w:color w:val="000000"/>
                <w:spacing w:val="-4"/>
                <w:u w:val="single"/>
              </w:rPr>
              <w:t xml:space="preserve">                </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数量：</w:t>
            </w:r>
            <w:r>
              <w:rPr>
                <w:rFonts w:hAnsi="宋体" w:cs="Courier New" w:hint="eastAsia"/>
                <w:color w:val="000000"/>
                <w:spacing w:val="-4"/>
                <w:u w:val="single"/>
              </w:rPr>
              <w:t xml:space="preserve">                 </w:t>
            </w:r>
            <w:r>
              <w:rPr>
                <w:rFonts w:hAnsi="宋体" w:cs="Courier New" w:hint="eastAsia"/>
                <w:color w:val="000000"/>
                <w:spacing w:val="-4"/>
              </w:rPr>
              <w:t>箱(袋)每箱(袋)</w:t>
            </w:r>
            <w:r>
              <w:rPr>
                <w:rFonts w:hAnsi="宋体" w:cs="Courier New" w:hint="eastAsia"/>
                <w:color w:val="000000"/>
                <w:spacing w:val="-4"/>
                <w:u w:val="single"/>
              </w:rPr>
              <w:t xml:space="preserve">                 </w:t>
            </w:r>
            <w:r>
              <w:rPr>
                <w:rFonts w:hAnsi="宋体" w:cs="Courier New" w:hint="eastAsia"/>
                <w:color w:val="000000"/>
                <w:spacing w:val="-4"/>
              </w:rPr>
              <w:t>公斤</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检验结果：</w:t>
            </w:r>
          </w:p>
        </w:tc>
      </w:tr>
    </w:tbl>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检验员：</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附录I</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产品出库申请单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QR803-09表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3"/>
        <w:gridCol w:w="1103"/>
        <w:gridCol w:w="637"/>
        <w:gridCol w:w="467"/>
        <w:gridCol w:w="819"/>
        <w:gridCol w:w="884"/>
        <w:gridCol w:w="752"/>
        <w:gridCol w:w="1286"/>
        <w:gridCol w:w="350"/>
        <w:gridCol w:w="1524"/>
      </w:tblGrid>
      <w:tr w:rsidR="004E0138">
        <w:trPr>
          <w:cantSplit/>
          <w:trHeight w:val="524"/>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申请单位</w:t>
            </w:r>
          </w:p>
        </w:tc>
        <w:tc>
          <w:tcPr>
            <w:tcW w:w="1740"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28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购货单位</w:t>
            </w: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286"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使用地区</w:t>
            </w:r>
          </w:p>
        </w:tc>
        <w:tc>
          <w:tcPr>
            <w:tcW w:w="187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25"/>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品名</w:t>
            </w:r>
          </w:p>
        </w:tc>
        <w:tc>
          <w:tcPr>
            <w:tcW w:w="1103"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规格</w:t>
            </w:r>
          </w:p>
        </w:tc>
        <w:tc>
          <w:tcPr>
            <w:tcW w:w="110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数量</w:t>
            </w:r>
          </w:p>
        </w:tc>
        <w:tc>
          <w:tcPr>
            <w:tcW w:w="1703"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生产日期</w:t>
            </w:r>
          </w:p>
        </w:tc>
        <w:tc>
          <w:tcPr>
            <w:tcW w:w="752"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批号</w:t>
            </w: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存放地点</w:t>
            </w:r>
          </w:p>
        </w:tc>
        <w:tc>
          <w:tcPr>
            <w:tcW w:w="1524"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备注</w:t>
            </w:r>
          </w:p>
        </w:tc>
      </w:tr>
      <w:tr w:rsidR="004E0138">
        <w:trPr>
          <w:trHeight w:val="524"/>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703"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75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24"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25"/>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703"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75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24"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24"/>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703"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75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24"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525"/>
        </w:trPr>
        <w:tc>
          <w:tcPr>
            <w:tcW w:w="13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3"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104"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703"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752"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1636" w:type="dxa"/>
            <w:gridSpan w:val="2"/>
            <w:vAlign w:val="center"/>
          </w:tcPr>
          <w:p w:rsidR="004E0138" w:rsidRDefault="004E0138">
            <w:pPr>
              <w:pStyle w:val="af5"/>
              <w:spacing w:beforeLines="50" w:before="120" w:afterLines="50" w:after="120" w:line="360" w:lineRule="auto"/>
              <w:rPr>
                <w:rFonts w:hAnsi="宋体" w:cs="Courier New"/>
                <w:color w:val="000000"/>
                <w:spacing w:val="-4"/>
              </w:rPr>
            </w:pPr>
          </w:p>
        </w:tc>
        <w:tc>
          <w:tcPr>
            <w:tcW w:w="1524" w:type="dxa"/>
            <w:vAlign w:val="center"/>
          </w:tcPr>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pStyle w:val="af5"/>
        <w:spacing w:beforeLines="50" w:before="120" w:afterLines="50" w:after="120" w:line="360" w:lineRule="auto"/>
        <w:ind w:firstLineChars="200" w:firstLine="464"/>
        <w:rPr>
          <w:rFonts w:hAnsi="宋体"/>
          <w:color w:val="000000"/>
          <w:spacing w:val="-4"/>
        </w:rPr>
        <w:sectPr w:rsidR="004E0138" w:rsidSect="001F6CC3">
          <w:pgSz w:w="11907" w:h="16840"/>
          <w:pgMar w:top="1418" w:right="1247" w:bottom="1418" w:left="1418" w:header="567" w:footer="567" w:gutter="0"/>
          <w:cols w:space="720"/>
          <w:docGrid w:linePitch="312"/>
        </w:sectPr>
      </w:pPr>
    </w:p>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lastRenderedPageBreak/>
        <w:t>附录J</w:t>
      </w:r>
    </w:p>
    <w:tbl>
      <w:tblPr>
        <w:tblpPr w:leftFromText="181" w:rightFromText="181" w:vertAnchor="page" w:horzAnchor="margin" w:tblpXSpec="right" w:tblpY="24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7"/>
        <w:gridCol w:w="969"/>
        <w:gridCol w:w="609"/>
        <w:gridCol w:w="1317"/>
      </w:tblGrid>
      <w:tr w:rsidR="004E0138">
        <w:trPr>
          <w:trHeight w:val="418"/>
        </w:trPr>
        <w:tc>
          <w:tcPr>
            <w:tcW w:w="1317"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检验项目</w:t>
            </w:r>
          </w:p>
        </w:tc>
        <w:tc>
          <w:tcPr>
            <w:tcW w:w="1578" w:type="dxa"/>
            <w:gridSpan w:val="2"/>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质量指标</w:t>
            </w:r>
          </w:p>
        </w:tc>
        <w:tc>
          <w:tcPr>
            <w:tcW w:w="1317"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检验结果</w:t>
            </w:r>
          </w:p>
        </w:tc>
      </w:tr>
      <w:tr w:rsidR="004E0138">
        <w:trPr>
          <w:trHeight w:val="418"/>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8"/>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9"/>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8"/>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8"/>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8"/>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trHeight w:val="419"/>
        </w:trPr>
        <w:tc>
          <w:tcPr>
            <w:tcW w:w="1317" w:type="dxa"/>
          </w:tcPr>
          <w:p w:rsidR="004E0138" w:rsidRDefault="004E0138">
            <w:pPr>
              <w:pStyle w:val="af5"/>
              <w:spacing w:beforeLines="50" w:before="120" w:afterLines="50" w:after="120" w:line="360" w:lineRule="auto"/>
              <w:rPr>
                <w:rFonts w:hAnsi="宋体" w:cs="Courier New"/>
                <w:color w:val="000000"/>
                <w:spacing w:val="-4"/>
              </w:rPr>
            </w:pPr>
          </w:p>
        </w:tc>
        <w:tc>
          <w:tcPr>
            <w:tcW w:w="1578" w:type="dxa"/>
            <w:gridSpan w:val="2"/>
          </w:tcPr>
          <w:p w:rsidR="004E0138" w:rsidRDefault="004E0138">
            <w:pPr>
              <w:pStyle w:val="af5"/>
              <w:spacing w:beforeLines="50" w:before="120" w:afterLines="50" w:after="120" w:line="360" w:lineRule="auto"/>
              <w:rPr>
                <w:rFonts w:hAnsi="宋体" w:cs="Courier New"/>
                <w:color w:val="000000"/>
                <w:spacing w:val="-4"/>
              </w:rPr>
            </w:pPr>
          </w:p>
        </w:tc>
        <w:tc>
          <w:tcPr>
            <w:tcW w:w="1317" w:type="dxa"/>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917"/>
        </w:trPr>
        <w:tc>
          <w:tcPr>
            <w:tcW w:w="2286" w:type="dxa"/>
            <w:gridSpan w:val="2"/>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公司对本批产品结论</w:t>
            </w:r>
          </w:p>
        </w:tc>
        <w:tc>
          <w:tcPr>
            <w:tcW w:w="1926" w:type="dxa"/>
            <w:gridSpan w:val="2"/>
          </w:tcPr>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质管部门负责人：</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总经理：</w:t>
            </w:r>
          </w:p>
        </w:tc>
      </w:tr>
    </w:tbl>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产品质量证明书</w:t>
      </w:r>
    </w:p>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QR803-10表</w:t>
      </w:r>
    </w:p>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     年   月   日)第   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14"/>
      </w:tblGrid>
      <w:tr w:rsidR="004E0138">
        <w:trPr>
          <w:trHeight w:val="5341"/>
          <w:jc w:val="center"/>
        </w:trPr>
        <w:tc>
          <w:tcPr>
            <w:tcW w:w="4014" w:type="dxa"/>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品名</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规格</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批号</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数量</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检验日期</w:t>
            </w:r>
          </w:p>
          <w:p w:rsidR="004E0138" w:rsidRDefault="004E0138">
            <w:pPr>
              <w:pStyle w:val="af5"/>
              <w:spacing w:beforeLines="50" w:before="120" w:afterLines="50" w:after="120" w:line="360" w:lineRule="auto"/>
              <w:rPr>
                <w:rFonts w:hAnsi="宋体" w:cs="Courier New"/>
                <w:color w:val="000000"/>
                <w:spacing w:val="-4"/>
              </w:rPr>
            </w:pPr>
          </w:p>
        </w:tc>
      </w:tr>
    </w:tbl>
    <w:p w:rsidR="004E0138" w:rsidRDefault="004E0138">
      <w:pPr>
        <w:spacing w:beforeLines="50" w:before="120" w:afterLines="50" w:after="120" w:line="360" w:lineRule="auto"/>
        <w:rPr>
          <w:vanish/>
          <w:color w:val="000000"/>
          <w:sz w:val="18"/>
          <w:szCs w:val="18"/>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sectPr w:rsidR="004E0138" w:rsidSect="001F6CC3">
          <w:type w:val="nextColumn"/>
          <w:pgSz w:w="11907" w:h="16840"/>
          <w:pgMar w:top="1418" w:right="1247" w:bottom="1418" w:left="1418" w:header="567" w:footer="567" w:gutter="0"/>
          <w:cols w:num="2" w:space="425"/>
          <w:docGrid w:linePitch="312"/>
        </w:sectPr>
      </w:pPr>
    </w:p>
    <w:p w:rsidR="004E0138" w:rsidRDefault="004E0138">
      <w:pPr>
        <w:pStyle w:val="2"/>
      </w:pPr>
      <w:bookmarkStart w:id="1617" w:name="_Toc410378931"/>
      <w:bookmarkStart w:id="1618" w:name="_Toc1610"/>
      <w:bookmarkStart w:id="1619" w:name="_Toc20101"/>
      <w:bookmarkStart w:id="1620" w:name="_Toc12740"/>
      <w:bookmarkStart w:id="1621" w:name="_Toc2744"/>
      <w:bookmarkStart w:id="1622" w:name="_Toc23088"/>
      <w:bookmarkStart w:id="1623" w:name="_Toc7464"/>
      <w:bookmarkStart w:id="1624" w:name="_Toc18468"/>
      <w:bookmarkStart w:id="1625" w:name="_Toc18365"/>
      <w:bookmarkStart w:id="1626" w:name="_Toc640"/>
      <w:bookmarkStart w:id="1627" w:name="_Toc16902"/>
      <w:bookmarkStart w:id="1628" w:name="_Toc10057"/>
      <w:bookmarkStart w:id="1629" w:name="_Toc11878"/>
      <w:bookmarkStart w:id="1630" w:name="_Toc7051"/>
      <w:bookmarkStart w:id="1631" w:name="_Toc28727"/>
      <w:bookmarkStart w:id="1632" w:name="_Toc22946"/>
      <w:bookmarkStart w:id="1633" w:name="_Toc475549579"/>
      <w:bookmarkStart w:id="1634" w:name="_Toc14779"/>
      <w:bookmarkStart w:id="1635" w:name="_Toc511036615"/>
      <w:bookmarkStart w:id="1636" w:name="_Toc20586"/>
      <w:bookmarkStart w:id="1637" w:name="_Toc15401"/>
      <w:bookmarkStart w:id="1638" w:name="_Toc37148644"/>
      <w:r>
        <w:rPr>
          <w:rFonts w:hint="eastAsia"/>
        </w:rPr>
        <w:lastRenderedPageBreak/>
        <w:t>第七章</w:t>
      </w:r>
      <w:r>
        <w:rPr>
          <w:rFonts w:hint="eastAsia"/>
        </w:rPr>
        <w:t xml:space="preserve">  </w:t>
      </w:r>
      <w:r>
        <w:rPr>
          <w:rFonts w:hint="eastAsia"/>
        </w:rPr>
        <w:t>不合格品控制程序</w:t>
      </w:r>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一、目的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第一百四十七条  对不满足规定要求的不合格品进行标识、记录、隔离、评价和处置，以防止不合格品的非预期使用。</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二、适用范围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第一百四十八条  本程序适用于不合格的采购产品、半成品和成品控制。</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第一百四十九条 检验员负责对不合格品进行标识、记录、报告和监督隔离。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第一百五十条  质技处负责组织公司本部一般不合格品的评审，并判定不合格性质。第一百五十一条  恩施分公司由质技部组织一般不合格品的评审，纳米事业部由技术检验部组织一般不合格品的评审，并判定不合格性质。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第一百五十二条  供应部门对拒收的不合格采购产品进行隔离并负责退货。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第一百五十三条 总工程师主持对严重不合格品进行评审。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第一百五十四条 不合格生产产品由责任部门负责返工(返修)。</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四、不合格品的鉴别、标识、隔离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第一百五十五条  授权检验人员按《检验和试验程序》对采购产品、生产过程及最终产品进行检验和试验后，判定合格与不合格，对不合格产品根据《标识和可追溯性程序》作出标识。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第一百五十六条  责任单位须对不合格品进行隔离，隔离的方法包括分区隔离或作出醒目标识隔离。</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五、不合格品的记录和报告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第一百五十七条 检验人员建立不合格品登记台帐，及时将不合格情况记录于台帐中，并填写《不合格采购产品评审单》(见附录A)或《不合格生产产品评审单》(见附录B)，报告不合格情况。对于明显可通过返工满足规定要求的可不填写评审单，授权检验员开出《返工(返修)通知单》(见附录C)通知责任单位返工或返修。</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lastRenderedPageBreak/>
        <w:t>六、不合格品的分类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第一百五十八条  一般不合格，在下述方面不含产生有害影响的低值不合格品：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a)安全性；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b)性能；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c)可靠性；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d)有效地使用和操作。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第一百五十九条  严重不合格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a)属一般不合格性质，因同种原因达到连续三批不合格的；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b)一般不合格以外的不合格。</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七、不合格品的评审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第一百六十条  采购产品的不合格品，公司本部由质技处组织评审，恩施分公司由质技部组织评审，纳米事业部由技术检验部组织评审。采购产品为严重不合格时，不需要评审，可由购货单位直接退货。不合格性质(一般、严重)由评审组织部门判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不合格采购产品由检验员填写《不合格采购产品评审单》，交供应部门，供应部门报评审组织部门，由评审组织部门组织相关人员进行评审，评审结论记录于附录A中。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第一百六十一条  生产产品(包括生产过程的半成品、成品及库存品)的一般不合格品的评审，组织部门同4</w:t>
      </w:r>
      <w:r>
        <w:rPr>
          <w:rFonts w:hAnsi="宋体"/>
          <w:color w:val="000000"/>
          <w:spacing w:val="-4"/>
        </w:rPr>
        <w:t>.</w:t>
      </w:r>
      <w:r>
        <w:rPr>
          <w:rFonts w:hAnsi="宋体" w:hint="eastAsia"/>
          <w:color w:val="000000"/>
          <w:spacing w:val="-4"/>
        </w:rPr>
        <w:t>4</w:t>
      </w:r>
      <w:r>
        <w:rPr>
          <w:rFonts w:hAnsi="宋体"/>
          <w:color w:val="000000"/>
          <w:spacing w:val="-4"/>
        </w:rPr>
        <w:t>.</w:t>
      </w:r>
      <w:r>
        <w:rPr>
          <w:rFonts w:hAnsi="宋体" w:hint="eastAsia"/>
          <w:color w:val="000000"/>
          <w:spacing w:val="-4"/>
        </w:rPr>
        <w:t>1，不合格性质(一般、严重)由评审组织部门判定。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生产产品的不合格品由当班检验员填写《不合格生产产品评审单》(附录B)，交生产单位，生产单位报评审组织部门，由评审组织部门对不合格品的性质进行判定，如属一般不合格，由评审组织部门组织评审，评审结论记录于附录B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第一百六十二条  生产产品的严重不合格品由评审组织部门提交不合格评审委员会评审。评审结论记录于附录B中。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第一百六十三条 评审后形成以下结论：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a)返工；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b)返修；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c)经返修或不经返修作让步接收；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d)降级使用或改作他用；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e)报废或拒收(采购产品退货)。</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八、不合格品评审基本原则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第一百六十四条  同时符合下列条件的不合格品，可定为返工品：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a)产品特性不符合规定要求，但通过返工可达到规定要求；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b)产品具有返工价值。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第一百六十五条 符合下列条件的不合格品，可定为返修品：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产品特性不符合规定要求，具有返修价值。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第一百六十六条  合下列条件之一的不合格品，可定为让步接收：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a)产品的非关键性指标不符合要求，无法进行返工、返修或无返工、返修价值，但产品可达到预期使用要求；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b)返修品。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第一百六十七条 同时符合下列条件的不合格品，可降级使用或改作他用：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a)产品特性不符合规定要求，不能满足预期使用要求；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b)产品无法返工或无返工价值，但能满足降级以后产品的预期使用要求，或具有其他用途。</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第一百六十八条  时符合下列条件的不合格品，可定为报废品：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a)产品特性不符合规定要求，又不能满足预期的使用要求；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b)严重不符合技术标准，无返修价值或无法修复。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第一百六十九条 由于不合格造成直接经济损失的按《质量事故报告及处理程序》处理。</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九、不合格品的评审人员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第一百七十条 不合格品的评审人员为：质量技术主管领导、质量技术部门的领导、质量技术管理人员、工艺技术人员、销售部门领导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第一百七十一条  不合格品的评审人员需经最高管理者授权。</w:t>
      </w:r>
    </w:p>
    <w:p w:rsidR="004E0138" w:rsidRDefault="004E0138" w:rsidP="00243CCC">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十、不合格品的处置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第一百七十二条  返修、返工品的处置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a)由责任单位组织对不合格品进行返工或返修，必要时由质技处、分公司质技科、纳米技术检验部组织编制返工返修工艺；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b)检验员接到不合格品评审单后，开出《返工(修)通知单》，返工、返修后的产品应重新进行检验。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第一百七十三条  让步使用、接收或放行不合格品需经有关授权人批准，由检验员作好记录，适用时，由质管部门提请顾客或其代表在《不合格生产产品评审单》上确认签字。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第一百七十四条  降级使用或改作他用的产品，由检验员作好记录，监督责任部门在包装物上、标识牌上标识并隔离，必要时，可更换包装。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第一百七十五条  拒收的不合格采购产品由质管部门监督退货。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第一百七十六条  废品由检验员在包装物上以“废”字作出醒目标识并监督隔离，废品需销毁的，按安全管理制度的相关要求执行。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第一百七十七条  交付或使用后发现不合格的产品，可以退货、换货或进行经济赔偿，并采取纠正措施，分析问题发生的原因，消除原因，防止再发生，按《纠正和预防措施程序》执行。</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w:t>
      </w:r>
      <w:r>
        <w:rPr>
          <w:rFonts w:hAnsi="宋体"/>
          <w:color w:val="000000"/>
          <w:spacing w:val="-4"/>
        </w:rPr>
        <w:t>A</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不合格采购产品评审单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QR804-01表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不合格性质   □一般    □严重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1"/>
        <w:gridCol w:w="2087"/>
        <w:gridCol w:w="1651"/>
        <w:gridCol w:w="470"/>
        <w:gridCol w:w="831"/>
        <w:gridCol w:w="1304"/>
      </w:tblGrid>
      <w:tr w:rsidR="004E0138">
        <w:trPr>
          <w:cantSplit/>
          <w:trHeight w:val="478"/>
        </w:trPr>
        <w:tc>
          <w:tcPr>
            <w:tcW w:w="21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信息来源</w:t>
            </w:r>
          </w:p>
        </w:tc>
        <w:tc>
          <w:tcPr>
            <w:tcW w:w="208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2121"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材料来源</w:t>
            </w:r>
          </w:p>
        </w:tc>
        <w:tc>
          <w:tcPr>
            <w:tcW w:w="2135"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478"/>
        </w:trPr>
        <w:tc>
          <w:tcPr>
            <w:tcW w:w="21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涉及的产品</w:t>
            </w:r>
          </w:p>
        </w:tc>
        <w:tc>
          <w:tcPr>
            <w:tcW w:w="208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2121"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本批数量</w:t>
            </w:r>
          </w:p>
        </w:tc>
        <w:tc>
          <w:tcPr>
            <w:tcW w:w="2135"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478"/>
        </w:trPr>
        <w:tc>
          <w:tcPr>
            <w:tcW w:w="21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用户单位</w:t>
            </w:r>
          </w:p>
        </w:tc>
        <w:tc>
          <w:tcPr>
            <w:tcW w:w="2087"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2121"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日    期</w:t>
            </w:r>
          </w:p>
        </w:tc>
        <w:tc>
          <w:tcPr>
            <w:tcW w:w="2135" w:type="dxa"/>
            <w:gridSpan w:val="2"/>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1400"/>
        </w:trPr>
        <w:tc>
          <w:tcPr>
            <w:tcW w:w="8454" w:type="dxa"/>
            <w:gridSpan w:val="6"/>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不合格情况描述：</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检验员：            年    月    日</w:t>
            </w:r>
          </w:p>
        </w:tc>
      </w:tr>
      <w:tr w:rsidR="004E0138">
        <w:trPr>
          <w:cantSplit/>
          <w:trHeight w:val="1400"/>
        </w:trPr>
        <w:tc>
          <w:tcPr>
            <w:tcW w:w="8454" w:type="dxa"/>
            <w:gridSpan w:val="6"/>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购货部门意见：</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负责人：            年    月    日</w:t>
            </w:r>
          </w:p>
        </w:tc>
      </w:tr>
      <w:tr w:rsidR="004E0138">
        <w:trPr>
          <w:cantSplit/>
          <w:trHeight w:val="491"/>
        </w:trPr>
        <w:tc>
          <w:tcPr>
            <w:tcW w:w="5849" w:type="dxa"/>
            <w:gridSpan w:val="3"/>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评审人员意见</w:t>
            </w:r>
          </w:p>
        </w:tc>
        <w:tc>
          <w:tcPr>
            <w:tcW w:w="1301" w:type="dxa"/>
            <w:gridSpan w:val="2"/>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评审人</w:t>
            </w:r>
          </w:p>
        </w:tc>
        <w:tc>
          <w:tcPr>
            <w:tcW w:w="1304"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评审时间</w:t>
            </w:r>
          </w:p>
        </w:tc>
      </w:tr>
      <w:tr w:rsidR="004E0138">
        <w:trPr>
          <w:cantSplit/>
          <w:trHeight w:val="492"/>
        </w:trPr>
        <w:tc>
          <w:tcPr>
            <w:tcW w:w="5849" w:type="dxa"/>
            <w:gridSpan w:val="3"/>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301" w:type="dxa"/>
            <w:gridSpan w:val="2"/>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304"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492"/>
        </w:trPr>
        <w:tc>
          <w:tcPr>
            <w:tcW w:w="5849" w:type="dxa"/>
            <w:gridSpan w:val="3"/>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301" w:type="dxa"/>
            <w:gridSpan w:val="2"/>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304"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1409"/>
        </w:trPr>
        <w:tc>
          <w:tcPr>
            <w:tcW w:w="8454" w:type="dxa"/>
            <w:gridSpan w:val="6"/>
            <w:tcBorders>
              <w:top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评审结论：</w:t>
            </w:r>
          </w:p>
          <w:p w:rsidR="004E0138" w:rsidRDefault="004E0138">
            <w:pPr>
              <w:pStyle w:val="af5"/>
              <w:spacing w:beforeLines="50" w:before="120" w:afterLines="50" w:after="120" w:line="360" w:lineRule="auto"/>
              <w:rPr>
                <w:rFonts w:hAnsi="宋体" w:cs="Courier New"/>
                <w:color w:val="000000"/>
                <w:spacing w:val="-4"/>
                <w:sz w:val="20"/>
                <w:szCs w:val="20"/>
              </w:rPr>
            </w:pPr>
          </w:p>
          <w:p w:rsidR="004E0138" w:rsidRDefault="004E0138">
            <w:pPr>
              <w:pStyle w:val="af5"/>
              <w:spacing w:beforeLines="50" w:before="120" w:afterLines="50" w:after="120" w:line="360" w:lineRule="auto"/>
              <w:rPr>
                <w:rFonts w:hAnsi="宋体" w:cs="Courier New"/>
                <w:color w:val="000000"/>
                <w:spacing w:val="-4"/>
                <w:sz w:val="20"/>
                <w:szCs w:val="20"/>
              </w:rPr>
            </w:pP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评审负责人：            年    月    日</w:t>
            </w:r>
          </w:p>
        </w:tc>
      </w:tr>
    </w:tbl>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lastRenderedPageBreak/>
        <w:t>附录B            不合格生产产品评审单</w:t>
      </w:r>
    </w:p>
    <w:p w:rsidR="004E0138" w:rsidRDefault="004E0138">
      <w:pPr>
        <w:pStyle w:val="af5"/>
        <w:spacing w:beforeLines="50" w:before="120" w:afterLines="50" w:after="120"/>
        <w:ind w:firstLineChars="200" w:firstLine="464"/>
        <w:rPr>
          <w:rFonts w:hAnsi="宋体"/>
          <w:color w:val="000000"/>
          <w:spacing w:val="-4"/>
        </w:rPr>
      </w:pPr>
      <w:r>
        <w:rPr>
          <w:rFonts w:hAnsi="宋体" w:hint="eastAsia"/>
          <w:color w:val="000000"/>
          <w:spacing w:val="-4"/>
        </w:rPr>
        <w:t>QR804-02表</w:t>
      </w:r>
    </w:p>
    <w:p w:rsidR="004E0138" w:rsidRDefault="004E0138">
      <w:pPr>
        <w:pStyle w:val="af5"/>
        <w:spacing w:beforeLines="50" w:before="120" w:afterLines="50" w:after="120"/>
        <w:ind w:firstLineChars="200" w:firstLine="464"/>
        <w:rPr>
          <w:rFonts w:hAnsi="宋体"/>
          <w:color w:val="000000"/>
          <w:spacing w:val="-4"/>
        </w:rPr>
      </w:pPr>
      <w:r>
        <w:rPr>
          <w:rFonts w:hAnsi="宋体" w:hint="eastAsia"/>
          <w:color w:val="000000"/>
          <w:spacing w:val="-4"/>
        </w:rPr>
        <w:t>—(     年   月   日)第   号</w:t>
      </w:r>
    </w:p>
    <w:p w:rsidR="004E0138" w:rsidRDefault="004E0138">
      <w:pPr>
        <w:pStyle w:val="af5"/>
        <w:spacing w:beforeLines="50" w:before="120" w:afterLines="50" w:after="120"/>
        <w:ind w:firstLineChars="200" w:firstLine="464"/>
        <w:rPr>
          <w:rFonts w:hAnsi="宋体"/>
          <w:color w:val="000000"/>
          <w:spacing w:val="-4"/>
        </w:rPr>
      </w:pPr>
      <w:r>
        <w:rPr>
          <w:rFonts w:hAnsi="宋体" w:hint="eastAsia"/>
          <w:color w:val="000000"/>
          <w:spacing w:val="-4"/>
        </w:rPr>
        <w:t>不合格品来源   □过程产品    □出库产品</w:t>
      </w:r>
    </w:p>
    <w:p w:rsidR="004E0138" w:rsidRDefault="004E0138">
      <w:pPr>
        <w:pStyle w:val="af5"/>
        <w:spacing w:beforeLines="50" w:before="120" w:afterLines="50" w:after="120"/>
        <w:ind w:firstLineChars="200" w:firstLine="464"/>
        <w:rPr>
          <w:rFonts w:hAnsi="宋体"/>
          <w:color w:val="000000"/>
          <w:spacing w:val="-4"/>
        </w:rPr>
      </w:pPr>
      <w:r>
        <w:rPr>
          <w:rFonts w:hAnsi="宋体" w:hint="eastAsia"/>
          <w:color w:val="000000"/>
          <w:spacing w:val="-4"/>
        </w:rPr>
        <w:t>不合格性质     □一般        □严重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11"/>
        <w:gridCol w:w="1282"/>
        <w:gridCol w:w="1163"/>
        <w:gridCol w:w="810"/>
      </w:tblGrid>
      <w:tr w:rsidR="004E0138">
        <w:trPr>
          <w:cantSplit/>
          <w:trHeight w:val="446"/>
        </w:trPr>
        <w:tc>
          <w:tcPr>
            <w:tcW w:w="53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产品名称</w:t>
            </w:r>
          </w:p>
        </w:tc>
        <w:tc>
          <w:tcPr>
            <w:tcW w:w="1282"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163"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批    号</w:t>
            </w:r>
          </w:p>
        </w:tc>
        <w:tc>
          <w:tcPr>
            <w:tcW w:w="810"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446"/>
        </w:trPr>
        <w:tc>
          <w:tcPr>
            <w:tcW w:w="53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发现工序</w:t>
            </w:r>
          </w:p>
        </w:tc>
        <w:tc>
          <w:tcPr>
            <w:tcW w:w="1282"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163"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数    量</w:t>
            </w:r>
          </w:p>
        </w:tc>
        <w:tc>
          <w:tcPr>
            <w:tcW w:w="810"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446"/>
        </w:trPr>
        <w:tc>
          <w:tcPr>
            <w:tcW w:w="5311"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检验单编号</w:t>
            </w:r>
          </w:p>
        </w:tc>
        <w:tc>
          <w:tcPr>
            <w:tcW w:w="1282"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163"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发现日期</w:t>
            </w:r>
          </w:p>
        </w:tc>
        <w:tc>
          <w:tcPr>
            <w:tcW w:w="810" w:type="dxa"/>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1306"/>
        </w:trPr>
        <w:tc>
          <w:tcPr>
            <w:tcW w:w="8566" w:type="dxa"/>
            <w:gridSpan w:val="4"/>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不合格情况描述：</w:t>
            </w:r>
          </w:p>
          <w:p w:rsidR="004E0138" w:rsidRDefault="004E0138">
            <w:pPr>
              <w:pStyle w:val="af5"/>
              <w:spacing w:beforeLines="50" w:before="120" w:afterLines="50" w:after="120" w:line="360" w:lineRule="auto"/>
              <w:rPr>
                <w:rFonts w:hAnsi="宋体" w:cs="Courier New"/>
                <w:color w:val="000000"/>
                <w:spacing w:val="-4"/>
                <w:sz w:val="20"/>
                <w:szCs w:val="20"/>
              </w:rPr>
            </w:pP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检验员：            年    月    日</w:t>
            </w:r>
          </w:p>
        </w:tc>
      </w:tr>
      <w:tr w:rsidR="004E0138">
        <w:trPr>
          <w:cantSplit/>
          <w:trHeight w:val="1306"/>
        </w:trPr>
        <w:tc>
          <w:tcPr>
            <w:tcW w:w="8566" w:type="dxa"/>
            <w:gridSpan w:val="4"/>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责任部门意见：</w:t>
            </w: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负责人：            年    月    日</w:t>
            </w:r>
          </w:p>
        </w:tc>
      </w:tr>
      <w:tr w:rsidR="004E0138">
        <w:trPr>
          <w:cantSplit/>
          <w:trHeight w:val="408"/>
        </w:trPr>
        <w:tc>
          <w:tcPr>
            <w:tcW w:w="6593" w:type="dxa"/>
            <w:gridSpan w:val="2"/>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评审人员意见</w:t>
            </w:r>
          </w:p>
        </w:tc>
        <w:tc>
          <w:tcPr>
            <w:tcW w:w="1163"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评审人</w:t>
            </w:r>
          </w:p>
        </w:tc>
        <w:tc>
          <w:tcPr>
            <w:tcW w:w="810"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评审时间</w:t>
            </w:r>
          </w:p>
        </w:tc>
      </w:tr>
      <w:tr w:rsidR="004E0138">
        <w:trPr>
          <w:cantSplit/>
          <w:trHeight w:val="410"/>
        </w:trPr>
        <w:tc>
          <w:tcPr>
            <w:tcW w:w="6593" w:type="dxa"/>
            <w:gridSpan w:val="2"/>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1163"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c>
          <w:tcPr>
            <w:tcW w:w="810" w:type="dxa"/>
            <w:tcBorders>
              <w:bottom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p>
        </w:tc>
      </w:tr>
      <w:tr w:rsidR="004E0138">
        <w:trPr>
          <w:cantSplit/>
          <w:trHeight w:val="920"/>
        </w:trPr>
        <w:tc>
          <w:tcPr>
            <w:tcW w:w="8566" w:type="dxa"/>
            <w:gridSpan w:val="4"/>
            <w:tcBorders>
              <w:top w:val="single" w:sz="8" w:space="0" w:color="auto"/>
            </w:tcBorders>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评审结论：</w:t>
            </w:r>
          </w:p>
          <w:p w:rsidR="004E0138" w:rsidRDefault="004E0138">
            <w:pPr>
              <w:pStyle w:val="af5"/>
              <w:spacing w:beforeLines="50" w:before="120" w:afterLines="50" w:after="120" w:line="360" w:lineRule="auto"/>
              <w:rPr>
                <w:rFonts w:hAnsi="宋体" w:cs="Courier New"/>
                <w:color w:val="000000"/>
                <w:spacing w:val="-4"/>
                <w:sz w:val="20"/>
                <w:szCs w:val="20"/>
              </w:rPr>
            </w:pP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评审负责人：            年    月    日</w:t>
            </w:r>
          </w:p>
        </w:tc>
      </w:tr>
      <w:tr w:rsidR="004E0138">
        <w:trPr>
          <w:cantSplit/>
          <w:trHeight w:val="1598"/>
        </w:trPr>
        <w:tc>
          <w:tcPr>
            <w:tcW w:w="8566" w:type="dxa"/>
            <w:gridSpan w:val="4"/>
            <w:vAlign w:val="center"/>
          </w:tcPr>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顾客让步接收意见(仅限让步接收，且合同有要求时)：</w:t>
            </w:r>
          </w:p>
          <w:p w:rsidR="004E0138" w:rsidRDefault="004E0138">
            <w:pPr>
              <w:pStyle w:val="af5"/>
              <w:spacing w:beforeLines="50" w:before="120" w:afterLines="50" w:after="120" w:line="360" w:lineRule="auto"/>
              <w:rPr>
                <w:rFonts w:hAnsi="宋体" w:cs="Courier New"/>
                <w:color w:val="000000"/>
                <w:spacing w:val="-4"/>
                <w:sz w:val="20"/>
                <w:szCs w:val="20"/>
              </w:rPr>
            </w:pPr>
          </w:p>
          <w:p w:rsidR="004E0138" w:rsidRDefault="004E0138">
            <w:pPr>
              <w:pStyle w:val="af5"/>
              <w:spacing w:beforeLines="50" w:before="120" w:afterLines="50" w:after="120" w:line="360" w:lineRule="auto"/>
              <w:rPr>
                <w:rFonts w:hAnsi="宋体" w:cs="Courier New"/>
                <w:color w:val="000000"/>
                <w:spacing w:val="-4"/>
                <w:sz w:val="20"/>
                <w:szCs w:val="20"/>
              </w:rPr>
            </w:pPr>
            <w:r>
              <w:rPr>
                <w:rFonts w:hAnsi="宋体" w:cs="Courier New" w:hint="eastAsia"/>
                <w:color w:val="000000"/>
                <w:spacing w:val="-4"/>
                <w:sz w:val="20"/>
                <w:szCs w:val="20"/>
              </w:rPr>
              <w:t xml:space="preserve">                                 签    字：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附录C</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返工(修)通知单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QR804-03表</w:t>
      </w:r>
    </w:p>
    <w:p w:rsidR="004E0138" w:rsidRDefault="004E0138">
      <w:pPr>
        <w:pStyle w:val="af5"/>
        <w:ind w:firstLineChars="200" w:firstLine="464"/>
        <w:rPr>
          <w:rFonts w:hAnsi="宋体"/>
          <w:color w:val="000000"/>
          <w:spacing w:val="-4"/>
        </w:rPr>
      </w:pPr>
      <w:r>
        <w:rPr>
          <w:rFonts w:hAnsi="宋体" w:hint="eastAsia"/>
          <w:color w:val="000000"/>
          <w:spacing w:val="-4"/>
        </w:rPr>
        <w:t>—(     年   月   日)第   号</w:t>
      </w:r>
    </w:p>
    <w:tbl>
      <w:tblPr>
        <w:tblpPr w:leftFromText="180" w:rightFromText="180" w:vertAnchor="text" w:horzAnchor="page" w:tblpX="894" w:tblpY="62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1"/>
        <w:gridCol w:w="2371"/>
        <w:gridCol w:w="2371"/>
        <w:gridCol w:w="2372"/>
      </w:tblGrid>
      <w:tr w:rsidR="004E0138">
        <w:trPr>
          <w:cantSplit/>
          <w:trHeight w:val="684"/>
        </w:trPr>
        <w:tc>
          <w:tcPr>
            <w:tcW w:w="2371" w:type="dxa"/>
            <w:vAlign w:val="center"/>
          </w:tcPr>
          <w:p w:rsidR="004E0138" w:rsidRDefault="004E0138">
            <w:pPr>
              <w:pStyle w:val="af5"/>
              <w:rPr>
                <w:rFonts w:hAnsi="宋体" w:cs="Courier New"/>
                <w:color w:val="000000"/>
                <w:spacing w:val="-4"/>
              </w:rPr>
            </w:pPr>
            <w:r>
              <w:rPr>
                <w:rFonts w:hAnsi="宋体" w:cs="Courier New" w:hint="eastAsia"/>
                <w:color w:val="000000"/>
                <w:spacing w:val="-4"/>
              </w:rPr>
              <w:t>产品名称</w:t>
            </w:r>
          </w:p>
        </w:tc>
        <w:tc>
          <w:tcPr>
            <w:tcW w:w="2371" w:type="dxa"/>
            <w:vAlign w:val="center"/>
          </w:tcPr>
          <w:p w:rsidR="004E0138" w:rsidRDefault="004E0138">
            <w:pPr>
              <w:pStyle w:val="af5"/>
              <w:rPr>
                <w:rFonts w:hAnsi="宋体" w:cs="Courier New"/>
                <w:color w:val="000000"/>
                <w:spacing w:val="-4"/>
              </w:rPr>
            </w:pPr>
          </w:p>
        </w:tc>
        <w:tc>
          <w:tcPr>
            <w:tcW w:w="2371" w:type="dxa"/>
            <w:vAlign w:val="center"/>
          </w:tcPr>
          <w:p w:rsidR="004E0138" w:rsidRDefault="004E0138">
            <w:pPr>
              <w:pStyle w:val="af5"/>
              <w:rPr>
                <w:rFonts w:hAnsi="宋体" w:cs="Courier New"/>
                <w:color w:val="000000"/>
                <w:spacing w:val="-4"/>
              </w:rPr>
            </w:pPr>
            <w:r>
              <w:rPr>
                <w:rFonts w:hAnsi="宋体" w:cs="Courier New" w:hint="eastAsia"/>
                <w:color w:val="000000"/>
                <w:spacing w:val="-4"/>
              </w:rPr>
              <w:t>生产班组</w:t>
            </w:r>
          </w:p>
        </w:tc>
        <w:tc>
          <w:tcPr>
            <w:tcW w:w="2372" w:type="dxa"/>
            <w:vAlign w:val="center"/>
          </w:tcPr>
          <w:p w:rsidR="004E0138" w:rsidRDefault="004E0138">
            <w:pPr>
              <w:pStyle w:val="af5"/>
              <w:rPr>
                <w:rFonts w:hAnsi="宋体" w:cs="Courier New"/>
                <w:color w:val="000000"/>
                <w:spacing w:val="-4"/>
              </w:rPr>
            </w:pPr>
          </w:p>
        </w:tc>
      </w:tr>
      <w:tr w:rsidR="004E0138">
        <w:trPr>
          <w:cantSplit/>
          <w:trHeight w:val="685"/>
        </w:trPr>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生产日期</w:t>
            </w:r>
          </w:p>
        </w:tc>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产品批号</w:t>
            </w:r>
          </w:p>
        </w:tc>
        <w:tc>
          <w:tcPr>
            <w:tcW w:w="2372"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685"/>
        </w:trPr>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检验日期</w:t>
            </w:r>
          </w:p>
        </w:tc>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p>
        </w:tc>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数    量</w:t>
            </w:r>
          </w:p>
        </w:tc>
        <w:tc>
          <w:tcPr>
            <w:tcW w:w="2372" w:type="dxa"/>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685"/>
        </w:trPr>
        <w:tc>
          <w:tcPr>
            <w:tcW w:w="2371" w:type="dxa"/>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评审单编号</w:t>
            </w:r>
          </w:p>
        </w:tc>
        <w:tc>
          <w:tcPr>
            <w:tcW w:w="7114" w:type="dxa"/>
            <w:gridSpan w:val="3"/>
            <w:vAlign w:val="center"/>
          </w:tcPr>
          <w:p w:rsidR="004E0138" w:rsidRDefault="004E0138">
            <w:pPr>
              <w:pStyle w:val="af5"/>
              <w:spacing w:beforeLines="50" w:before="120" w:afterLines="50" w:after="120" w:line="360" w:lineRule="auto"/>
              <w:rPr>
                <w:rFonts w:hAnsi="宋体" w:cs="Courier New"/>
                <w:color w:val="000000"/>
                <w:spacing w:val="-4"/>
              </w:rPr>
            </w:pPr>
          </w:p>
        </w:tc>
      </w:tr>
      <w:tr w:rsidR="004E0138">
        <w:trPr>
          <w:cantSplit/>
          <w:trHeight w:val="1420"/>
        </w:trPr>
        <w:tc>
          <w:tcPr>
            <w:tcW w:w="9485" w:type="dxa"/>
            <w:gridSpan w:val="4"/>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返工(修)原因及返工(修)要求</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检验员：            年    月    日</w:t>
            </w:r>
          </w:p>
        </w:tc>
      </w:tr>
      <w:tr w:rsidR="004E0138">
        <w:trPr>
          <w:cantSplit/>
          <w:trHeight w:val="1420"/>
        </w:trPr>
        <w:tc>
          <w:tcPr>
            <w:tcW w:w="9485" w:type="dxa"/>
            <w:gridSpan w:val="4"/>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重新检验结论</w:t>
            </w: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p>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 xml:space="preserve">                                   检验员：            年    月    日</w:t>
            </w:r>
          </w:p>
        </w:tc>
      </w:tr>
    </w:tbl>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243CCC" w:rsidRDefault="00243CCC">
      <w:pPr>
        <w:pStyle w:val="af5"/>
        <w:spacing w:beforeLines="50" w:before="120" w:afterLines="50" w:after="120" w:line="360" w:lineRule="auto"/>
        <w:rPr>
          <w:rFonts w:hAnsi="宋体"/>
          <w:color w:val="000000"/>
          <w:spacing w:val="-4"/>
        </w:rPr>
      </w:pPr>
    </w:p>
    <w:p w:rsidR="00243CCC" w:rsidRDefault="00243CCC">
      <w:pPr>
        <w:pStyle w:val="af5"/>
        <w:spacing w:beforeLines="50" w:before="120" w:afterLines="50" w:after="120" w:line="360" w:lineRule="auto"/>
        <w:rPr>
          <w:rFonts w:hAnsi="宋体"/>
          <w:color w:val="000000"/>
          <w:spacing w:val="-4"/>
        </w:rPr>
      </w:pPr>
    </w:p>
    <w:p w:rsidR="00243CCC" w:rsidRDefault="00243CCC">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r>
        <w:rPr>
          <w:rFonts w:hAnsi="宋体" w:hint="eastAsia"/>
          <w:color w:val="000000"/>
          <w:spacing w:val="-4"/>
        </w:rPr>
        <w:t>附录D</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废 品 通 知 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QR804-04表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年   月   日)第   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6"/>
        <w:gridCol w:w="2101"/>
        <w:gridCol w:w="2125"/>
        <w:gridCol w:w="2102"/>
      </w:tblGrid>
      <w:tr w:rsidR="004E0138">
        <w:trPr>
          <w:cantSplit/>
          <w:trHeight w:val="706"/>
        </w:trPr>
        <w:tc>
          <w:tcPr>
            <w:tcW w:w="2126"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责任单位</w:t>
            </w:r>
          </w:p>
        </w:tc>
        <w:tc>
          <w:tcPr>
            <w:tcW w:w="2101"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c>
          <w:tcPr>
            <w:tcW w:w="2125"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生产班组</w:t>
            </w:r>
          </w:p>
        </w:tc>
        <w:tc>
          <w:tcPr>
            <w:tcW w:w="210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r>
      <w:tr w:rsidR="004E0138">
        <w:trPr>
          <w:cantSplit/>
          <w:trHeight w:val="707"/>
        </w:trPr>
        <w:tc>
          <w:tcPr>
            <w:tcW w:w="2126"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产品名称</w:t>
            </w:r>
          </w:p>
        </w:tc>
        <w:tc>
          <w:tcPr>
            <w:tcW w:w="2101"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c>
          <w:tcPr>
            <w:tcW w:w="2125"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生产日期</w:t>
            </w:r>
          </w:p>
        </w:tc>
        <w:tc>
          <w:tcPr>
            <w:tcW w:w="210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r>
      <w:tr w:rsidR="004E0138">
        <w:trPr>
          <w:cantSplit/>
          <w:trHeight w:val="707"/>
        </w:trPr>
        <w:tc>
          <w:tcPr>
            <w:tcW w:w="2126"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产品批号</w:t>
            </w:r>
          </w:p>
        </w:tc>
        <w:tc>
          <w:tcPr>
            <w:tcW w:w="2101"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c>
          <w:tcPr>
            <w:tcW w:w="2125"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数    量</w:t>
            </w:r>
          </w:p>
        </w:tc>
        <w:tc>
          <w:tcPr>
            <w:tcW w:w="2102"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r>
      <w:tr w:rsidR="004E0138">
        <w:trPr>
          <w:cantSplit/>
          <w:trHeight w:val="707"/>
        </w:trPr>
        <w:tc>
          <w:tcPr>
            <w:tcW w:w="2126" w:type="dxa"/>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评审单编号</w:t>
            </w:r>
          </w:p>
        </w:tc>
        <w:tc>
          <w:tcPr>
            <w:tcW w:w="6328" w:type="dxa"/>
            <w:gridSpan w:val="3"/>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p>
        </w:tc>
      </w:tr>
      <w:tr w:rsidR="004E0138">
        <w:trPr>
          <w:cantSplit/>
          <w:trHeight w:val="1466"/>
        </w:trPr>
        <w:tc>
          <w:tcPr>
            <w:tcW w:w="8454" w:type="dxa"/>
            <w:gridSpan w:val="4"/>
            <w:vAlign w:val="center"/>
          </w:tcPr>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报废原因及数量</w:t>
            </w: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p>
          <w:p w:rsidR="004E0138" w:rsidRDefault="004E0138">
            <w:pPr>
              <w:pStyle w:val="af5"/>
              <w:spacing w:beforeLines="50" w:before="120" w:afterLines="50" w:after="120" w:line="360" w:lineRule="auto"/>
              <w:ind w:firstLineChars="200" w:firstLine="464"/>
              <w:rPr>
                <w:rFonts w:hAnsi="宋体" w:cs="Courier New"/>
                <w:color w:val="000000"/>
                <w:spacing w:val="-4"/>
              </w:rPr>
            </w:pPr>
            <w:r>
              <w:rPr>
                <w:rFonts w:hAnsi="宋体" w:cs="Courier New" w:hint="eastAsia"/>
                <w:color w:val="000000"/>
                <w:spacing w:val="-4"/>
              </w:rPr>
              <w:t xml:space="preserve">                                   检验员：            年    月    日</w:t>
            </w:r>
          </w:p>
        </w:tc>
      </w:tr>
    </w:tbl>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1639" w:name="_Toc410378932"/>
      <w:bookmarkStart w:id="1640" w:name="_Toc3865"/>
      <w:bookmarkStart w:id="1641" w:name="_Toc75"/>
      <w:bookmarkStart w:id="1642" w:name="_Toc10918"/>
      <w:bookmarkStart w:id="1643" w:name="_Toc1290"/>
      <w:bookmarkStart w:id="1644" w:name="_Toc14158"/>
      <w:bookmarkStart w:id="1645" w:name="_Toc10539"/>
      <w:bookmarkStart w:id="1646" w:name="_Toc15702"/>
      <w:bookmarkStart w:id="1647" w:name="_Toc9944"/>
      <w:bookmarkStart w:id="1648" w:name="_Toc604"/>
      <w:bookmarkStart w:id="1649" w:name="_Toc24489"/>
      <w:bookmarkStart w:id="1650" w:name="_Toc5031"/>
      <w:bookmarkStart w:id="1651" w:name="_Toc17701"/>
      <w:bookmarkStart w:id="1652" w:name="_Toc11673"/>
      <w:bookmarkStart w:id="1653" w:name="_Toc13380"/>
      <w:bookmarkStart w:id="1654" w:name="_Toc31909"/>
      <w:bookmarkStart w:id="1655" w:name="_Toc475549580"/>
      <w:bookmarkStart w:id="1656" w:name="_Toc6886"/>
      <w:bookmarkStart w:id="1657" w:name="_Toc511036616"/>
      <w:bookmarkStart w:id="1658" w:name="_Toc23930"/>
      <w:bookmarkStart w:id="1659" w:name="_Toc5514"/>
      <w:bookmarkStart w:id="1660" w:name="_Toc37148645"/>
      <w:r>
        <w:rPr>
          <w:rFonts w:hint="eastAsia"/>
        </w:rPr>
        <w:lastRenderedPageBreak/>
        <w:t>第八章</w:t>
      </w:r>
      <w:r>
        <w:rPr>
          <w:rFonts w:hint="eastAsia"/>
        </w:rPr>
        <w:t xml:space="preserve">  </w:t>
      </w:r>
      <w:r>
        <w:rPr>
          <w:rFonts w:hint="eastAsia"/>
        </w:rPr>
        <w:t>质量管理其他规定</w:t>
      </w:r>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rsidR="004E0138" w:rsidRDefault="004E0138">
      <w:pPr>
        <w:pStyle w:val="3"/>
        <w:rPr>
          <w:rFonts w:ascii="宋体" w:hAnsi="宋体" w:cs="黑体"/>
        </w:rPr>
      </w:pPr>
      <w:bookmarkStart w:id="1661" w:name="_Toc410378933"/>
      <w:bookmarkStart w:id="1662" w:name="_Toc6919"/>
      <w:bookmarkStart w:id="1663" w:name="_Toc1906"/>
      <w:bookmarkStart w:id="1664" w:name="_Toc11209"/>
      <w:bookmarkStart w:id="1665" w:name="_Toc15317"/>
      <w:bookmarkStart w:id="1666" w:name="_Toc4558"/>
      <w:bookmarkStart w:id="1667" w:name="_Toc12313"/>
      <w:bookmarkStart w:id="1668" w:name="_Toc11895"/>
      <w:bookmarkStart w:id="1669" w:name="_Toc23416"/>
      <w:bookmarkStart w:id="1670" w:name="_Toc12944"/>
      <w:bookmarkStart w:id="1671" w:name="_Toc18293"/>
      <w:bookmarkStart w:id="1672" w:name="_Toc9191"/>
      <w:bookmarkStart w:id="1673" w:name="_Toc29389"/>
      <w:bookmarkStart w:id="1674" w:name="_Toc11615"/>
      <w:bookmarkStart w:id="1675" w:name="_Toc28057"/>
      <w:bookmarkStart w:id="1676" w:name="_Toc475549581"/>
      <w:bookmarkStart w:id="1677" w:name="_Toc17220"/>
      <w:bookmarkStart w:id="1678" w:name="_Toc511036617"/>
      <w:bookmarkStart w:id="1679" w:name="_Toc7828"/>
      <w:bookmarkStart w:id="1680" w:name="_Toc10109"/>
      <w:bookmarkStart w:id="1681" w:name="_Toc37148646"/>
      <w:r>
        <w:rPr>
          <w:rFonts w:ascii="宋体" w:hAnsi="宋体" w:cs="黑体" w:hint="eastAsia"/>
        </w:rPr>
        <w:t>第一节   汽车电子衡管理制度（鄂凯股</w:t>
      </w:r>
      <w:r w:rsidR="00EB4A39">
        <w:rPr>
          <w:rFonts w:ascii="宋体" w:hAnsi="宋体" w:cs="黑体" w:hint="eastAsia"/>
        </w:rPr>
        <w:t>【</w:t>
      </w:r>
      <w:r>
        <w:rPr>
          <w:rFonts w:ascii="宋体" w:hAnsi="宋体" w:cs="黑体" w:hint="eastAsia"/>
        </w:rPr>
        <w:t>2008</w:t>
      </w:r>
      <w:r w:rsidR="00EB4A39">
        <w:rPr>
          <w:rFonts w:ascii="宋体" w:hAnsi="宋体" w:cs="黑体" w:hint="eastAsia"/>
        </w:rPr>
        <w:t>】</w:t>
      </w:r>
      <w:r>
        <w:rPr>
          <w:rFonts w:ascii="宋体" w:hAnsi="宋体" w:cs="黑体" w:hint="eastAsia"/>
        </w:rPr>
        <w:t>126号）</w:t>
      </w:r>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为了加强汽车电子衡的管理，规范计量称重及收费行为，特制定本制度。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计量人员应正确使用、维护保养汽车衡，使其保持完好的状态。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称重前计量人员要认真检查设备，计量仪表归零，清扫称重平台及周边的杂物。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每次称重结束后，计量人员要及时打印计量单，保存电脑数据，存档时间为五年。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称重车辆进入汽车衡时要限制速度，居中停靠；严禁在台面上开快车，紧急刹车。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计量人员每月应对汽车衡进行一次全面检查，定期进行检定，确保其称重的准确性。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汽车衡不称重时，计量人员应关闭保护栏栅，防止无关车辆在台面上经停。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严禁非工作人员进入汽车衡工作间。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按照公司</w:t>
      </w:r>
      <w:r>
        <w:rPr>
          <w:rFonts w:hAnsi="宋体"/>
          <w:color w:val="000000"/>
          <w:spacing w:val="-4"/>
        </w:rPr>
        <w:t>6S</w:t>
      </w:r>
      <w:r>
        <w:rPr>
          <w:rFonts w:hAnsi="宋体" w:hint="eastAsia"/>
          <w:color w:val="000000"/>
          <w:spacing w:val="-4"/>
        </w:rPr>
        <w:t>管理标准的要求，认真做好现场管理工作。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实行汽车衡称重收费制度。暂定收费标准(见下表)。严禁计量人员称重不收费、少收费或者私自收费，发现不收费和少收费的，处损失金额三倍罚款，私自收费的，不论多少一经发现，即作开除处理。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4219"/>
      </w:tblGrid>
      <w:tr w:rsidR="004E0138">
        <w:trPr>
          <w:trHeight w:val="375"/>
        </w:trPr>
        <w:tc>
          <w:tcPr>
            <w:tcW w:w="421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汽车的载重量(净重)吨</w:t>
            </w:r>
          </w:p>
        </w:tc>
        <w:tc>
          <w:tcPr>
            <w:tcW w:w="4219"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收费金额</w:t>
            </w:r>
          </w:p>
        </w:tc>
      </w:tr>
      <w:tr w:rsidR="004E0138">
        <w:trPr>
          <w:trHeight w:val="375"/>
        </w:trPr>
        <w:tc>
          <w:tcPr>
            <w:tcW w:w="421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w:t>
            </w:r>
            <w:r>
              <w:rPr>
                <w:rFonts w:hAnsi="宋体" w:cs="Courier New"/>
                <w:color w:val="000000"/>
                <w:spacing w:val="-4"/>
              </w:rPr>
              <w:t>10</w:t>
            </w:r>
            <w:r>
              <w:rPr>
                <w:rFonts w:hAnsi="宋体" w:cs="Courier New" w:hint="eastAsia"/>
                <w:color w:val="000000"/>
                <w:spacing w:val="-4"/>
              </w:rPr>
              <w:t>吨</w:t>
            </w:r>
          </w:p>
        </w:tc>
        <w:tc>
          <w:tcPr>
            <w:tcW w:w="4219"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30</w:t>
            </w:r>
            <w:r>
              <w:rPr>
                <w:rFonts w:hAnsi="宋体" w:cs="Courier New" w:hint="eastAsia"/>
                <w:color w:val="000000"/>
                <w:spacing w:val="-4"/>
              </w:rPr>
              <w:t>元</w:t>
            </w:r>
            <w:r>
              <w:rPr>
                <w:rFonts w:hAnsi="宋体" w:cs="Courier New"/>
                <w:color w:val="000000"/>
                <w:spacing w:val="-4"/>
              </w:rPr>
              <w:t>/</w:t>
            </w:r>
            <w:r>
              <w:rPr>
                <w:rFonts w:hAnsi="宋体" w:cs="Courier New" w:hint="eastAsia"/>
                <w:color w:val="000000"/>
                <w:spacing w:val="-4"/>
              </w:rPr>
              <w:t>车次</w:t>
            </w:r>
          </w:p>
        </w:tc>
      </w:tr>
      <w:tr w:rsidR="004E0138">
        <w:trPr>
          <w:trHeight w:val="375"/>
        </w:trPr>
        <w:tc>
          <w:tcPr>
            <w:tcW w:w="421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10~30</w:t>
            </w:r>
            <w:r>
              <w:rPr>
                <w:rFonts w:hAnsi="宋体" w:cs="Courier New" w:hint="eastAsia"/>
                <w:color w:val="000000"/>
                <w:spacing w:val="-4"/>
              </w:rPr>
              <w:t>吨</w:t>
            </w:r>
          </w:p>
        </w:tc>
        <w:tc>
          <w:tcPr>
            <w:tcW w:w="4219"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50</w:t>
            </w:r>
            <w:r>
              <w:rPr>
                <w:rFonts w:hAnsi="宋体" w:cs="Courier New" w:hint="eastAsia"/>
                <w:color w:val="000000"/>
                <w:spacing w:val="-4"/>
              </w:rPr>
              <w:t>元</w:t>
            </w:r>
            <w:r>
              <w:rPr>
                <w:rFonts w:hAnsi="宋体" w:cs="Courier New"/>
                <w:color w:val="000000"/>
                <w:spacing w:val="-4"/>
              </w:rPr>
              <w:t>/</w:t>
            </w:r>
            <w:r>
              <w:rPr>
                <w:rFonts w:hAnsi="宋体" w:cs="Courier New" w:hint="eastAsia"/>
                <w:color w:val="000000"/>
                <w:spacing w:val="-4"/>
              </w:rPr>
              <w:t>车次</w:t>
            </w:r>
          </w:p>
        </w:tc>
      </w:tr>
      <w:tr w:rsidR="004E0138">
        <w:trPr>
          <w:trHeight w:val="375"/>
        </w:trPr>
        <w:tc>
          <w:tcPr>
            <w:tcW w:w="421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w:t>
            </w:r>
            <w:r>
              <w:rPr>
                <w:rFonts w:hAnsi="宋体" w:cs="Courier New"/>
                <w:color w:val="000000"/>
                <w:spacing w:val="-4"/>
              </w:rPr>
              <w:t>30</w:t>
            </w:r>
            <w:r>
              <w:rPr>
                <w:rFonts w:hAnsi="宋体" w:cs="Courier New" w:hint="eastAsia"/>
                <w:color w:val="000000"/>
                <w:spacing w:val="-4"/>
              </w:rPr>
              <w:t>吨</w:t>
            </w:r>
          </w:p>
        </w:tc>
        <w:tc>
          <w:tcPr>
            <w:tcW w:w="4219"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60</w:t>
            </w:r>
            <w:r>
              <w:rPr>
                <w:rFonts w:hAnsi="宋体" w:cs="Courier New" w:hint="eastAsia"/>
                <w:color w:val="000000"/>
                <w:spacing w:val="-4"/>
              </w:rPr>
              <w:t>元</w:t>
            </w:r>
            <w:r>
              <w:rPr>
                <w:rFonts w:hAnsi="宋体" w:cs="Courier New"/>
                <w:color w:val="000000"/>
                <w:spacing w:val="-4"/>
              </w:rPr>
              <w:t>/</w:t>
            </w:r>
            <w:r>
              <w:rPr>
                <w:rFonts w:hAnsi="宋体" w:cs="Courier New" w:hint="eastAsia"/>
                <w:color w:val="000000"/>
                <w:spacing w:val="-4"/>
              </w:rPr>
              <w:t>车次</w:t>
            </w:r>
          </w:p>
        </w:tc>
      </w:tr>
      <w:tr w:rsidR="004E0138">
        <w:trPr>
          <w:trHeight w:val="375"/>
        </w:trPr>
        <w:tc>
          <w:tcPr>
            <w:tcW w:w="421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lastRenderedPageBreak/>
              <w:t>废旧物质</w:t>
            </w:r>
          </w:p>
        </w:tc>
        <w:tc>
          <w:tcPr>
            <w:tcW w:w="4219"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5</w:t>
            </w:r>
            <w:r>
              <w:rPr>
                <w:rFonts w:hAnsi="宋体" w:cs="Courier New" w:hint="eastAsia"/>
                <w:color w:val="000000"/>
                <w:spacing w:val="-4"/>
              </w:rPr>
              <w:t>元</w:t>
            </w:r>
            <w:r>
              <w:rPr>
                <w:rFonts w:hAnsi="宋体" w:cs="Courier New"/>
                <w:color w:val="000000"/>
                <w:spacing w:val="-4"/>
              </w:rPr>
              <w:t>/</w:t>
            </w:r>
            <w:r>
              <w:rPr>
                <w:rFonts w:hAnsi="宋体" w:cs="Courier New" w:hint="eastAsia"/>
                <w:color w:val="000000"/>
                <w:spacing w:val="-4"/>
              </w:rPr>
              <w:t>吨</w:t>
            </w:r>
          </w:p>
        </w:tc>
      </w:tr>
      <w:tr w:rsidR="004E0138">
        <w:tc>
          <w:tcPr>
            <w:tcW w:w="8437" w:type="dxa"/>
            <w:gridSpan w:val="2"/>
            <w:tcBorders>
              <w:top w:val="single" w:sz="4" w:space="0" w:color="auto"/>
              <w:left w:val="single" w:sz="4" w:space="0" w:color="auto"/>
              <w:bottom w:val="single" w:sz="4" w:space="0" w:color="auto"/>
              <w:right w:val="single" w:sz="4" w:space="0" w:color="auto"/>
            </w:tcBorders>
          </w:tcPr>
          <w:p w:rsidR="004E0138" w:rsidRDefault="004E0138">
            <w:pPr>
              <w:pStyle w:val="af5"/>
              <w:spacing w:beforeLines="50" w:before="120" w:afterLines="50" w:after="120" w:line="360" w:lineRule="auto"/>
              <w:rPr>
                <w:rFonts w:hAnsi="宋体" w:cs="Courier New"/>
                <w:color w:val="000000"/>
                <w:spacing w:val="-4"/>
              </w:rPr>
            </w:pPr>
            <w:r>
              <w:rPr>
                <w:rFonts w:hAnsi="宋体" w:cs="Courier New" w:hint="eastAsia"/>
                <w:color w:val="000000"/>
                <w:spacing w:val="-4"/>
              </w:rPr>
              <w:t>注：</w:t>
            </w:r>
            <w:r>
              <w:rPr>
                <w:rFonts w:hAnsi="宋体" w:cs="Courier New"/>
                <w:color w:val="000000"/>
                <w:spacing w:val="-4"/>
              </w:rPr>
              <w:t>1</w:t>
            </w:r>
            <w:r>
              <w:rPr>
                <w:rFonts w:hAnsi="宋体" w:cs="Courier New" w:hint="eastAsia"/>
                <w:color w:val="000000"/>
                <w:spacing w:val="-4"/>
              </w:rPr>
              <w:t>、公司内部各单位称重服务收费按以上收费标准半价计收，每月汇总后报公司财务结算。</w:t>
            </w:r>
          </w:p>
          <w:p w:rsidR="004E0138" w:rsidRDefault="004E0138">
            <w:pPr>
              <w:pStyle w:val="af5"/>
              <w:spacing w:beforeLines="50" w:before="120" w:afterLines="50" w:after="120" w:line="360" w:lineRule="auto"/>
              <w:rPr>
                <w:rFonts w:hAnsi="宋体" w:cs="Courier New"/>
                <w:color w:val="000000"/>
                <w:spacing w:val="-4"/>
              </w:rPr>
            </w:pPr>
            <w:r>
              <w:rPr>
                <w:rFonts w:hAnsi="宋体" w:cs="Courier New"/>
                <w:color w:val="000000"/>
                <w:spacing w:val="-4"/>
              </w:rPr>
              <w:t>2</w:t>
            </w:r>
            <w:r>
              <w:rPr>
                <w:rFonts w:hAnsi="宋体" w:cs="Courier New" w:hint="eastAsia"/>
                <w:color w:val="000000"/>
                <w:spacing w:val="-4"/>
              </w:rPr>
              <w:t>、外部车辆称重时，由计量人员对照收费标准，确定收费金额，由车主到公司财务处先办理缴费手续后方可称重。</w:t>
            </w:r>
          </w:p>
        </w:tc>
      </w:tr>
    </w:tbl>
    <w:p w:rsidR="004F7FE6" w:rsidRDefault="004F7FE6">
      <w:pPr>
        <w:pStyle w:val="3"/>
        <w:rPr>
          <w:rFonts w:ascii="宋体" w:hAnsi="宋体"/>
        </w:rPr>
      </w:pPr>
      <w:bookmarkStart w:id="1682" w:name="_Toc410378934"/>
      <w:bookmarkStart w:id="1683" w:name="_Toc25367"/>
      <w:bookmarkStart w:id="1684" w:name="_Toc9252"/>
      <w:bookmarkStart w:id="1685" w:name="_Toc29406"/>
      <w:bookmarkStart w:id="1686" w:name="_Toc13196"/>
      <w:bookmarkStart w:id="1687" w:name="_Toc6992"/>
      <w:bookmarkStart w:id="1688" w:name="_Toc8568"/>
      <w:bookmarkStart w:id="1689" w:name="_Toc6776"/>
      <w:bookmarkStart w:id="1690" w:name="_Toc6654"/>
      <w:bookmarkStart w:id="1691" w:name="_Toc20955"/>
      <w:bookmarkStart w:id="1692" w:name="_Toc27588"/>
      <w:bookmarkStart w:id="1693" w:name="_Toc13199"/>
      <w:bookmarkStart w:id="1694" w:name="_Toc9806"/>
      <w:bookmarkStart w:id="1695" w:name="_Toc29947"/>
      <w:bookmarkStart w:id="1696" w:name="_Toc29300"/>
      <w:bookmarkStart w:id="1697" w:name="_Toc475549582"/>
      <w:bookmarkStart w:id="1698" w:name="_Toc23549"/>
      <w:bookmarkStart w:id="1699" w:name="_Toc511036618"/>
      <w:bookmarkStart w:id="1700" w:name="_Toc31767"/>
      <w:bookmarkStart w:id="1701" w:name="_Toc25868"/>
    </w:p>
    <w:p w:rsidR="004E0138" w:rsidRDefault="004E0138">
      <w:pPr>
        <w:pStyle w:val="3"/>
        <w:rPr>
          <w:rFonts w:ascii="宋体" w:hAnsi="宋体" w:cs="黑体"/>
        </w:rPr>
      </w:pPr>
      <w:bookmarkStart w:id="1702" w:name="_Toc37148647"/>
      <w:r>
        <w:rPr>
          <w:rFonts w:ascii="宋体" w:hAnsi="宋体" w:hint="eastAsia"/>
        </w:rPr>
        <w:t xml:space="preserve">第二节  </w:t>
      </w:r>
      <w:bookmarkStart w:id="1703" w:name="_Toc410378935"/>
      <w:bookmarkStart w:id="1704" w:name="_Toc2258"/>
      <w:bookmarkStart w:id="1705" w:name="_Toc22653"/>
      <w:bookmarkStart w:id="1706" w:name="_Toc13908"/>
      <w:bookmarkStart w:id="1707" w:name="_Toc29109"/>
      <w:bookmarkStart w:id="1708" w:name="_Toc14387"/>
      <w:bookmarkStart w:id="1709" w:name="_Toc28245"/>
      <w:bookmarkStart w:id="1710" w:name="_Toc14537"/>
      <w:bookmarkStart w:id="1711" w:name="_Toc25111"/>
      <w:bookmarkStart w:id="1712" w:name="_Toc6570"/>
      <w:bookmarkStart w:id="1713" w:name="_Toc94"/>
      <w:bookmarkStart w:id="1714" w:name="_Toc508"/>
      <w:bookmarkStart w:id="1715" w:name="_Toc25314"/>
      <w:bookmarkStart w:id="1716" w:name="_Toc15695"/>
      <w:bookmarkStart w:id="1717" w:name="_Toc27567"/>
      <w:bookmarkStart w:id="1718" w:name="_Toc475549583"/>
      <w:bookmarkStart w:id="1719" w:name="_Toc15364"/>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r>
        <w:rPr>
          <w:rFonts w:ascii="宋体" w:hAnsi="宋体" w:cs="黑体" w:hint="eastAsia"/>
        </w:rPr>
        <w:t>“一设备一制度”管理办法（鄂凯股</w:t>
      </w:r>
      <w:r w:rsidR="00EB4A39">
        <w:rPr>
          <w:rFonts w:ascii="宋体" w:hAnsi="宋体" w:cs="黑体" w:hint="eastAsia"/>
        </w:rPr>
        <w:t>【</w:t>
      </w:r>
      <w:r>
        <w:rPr>
          <w:rFonts w:ascii="宋体" w:hAnsi="宋体" w:cs="黑体" w:hint="eastAsia"/>
        </w:rPr>
        <w:t>2017</w:t>
      </w:r>
      <w:r w:rsidR="00EB4A39">
        <w:rPr>
          <w:rFonts w:ascii="宋体" w:hAnsi="宋体" w:cs="黑体" w:hint="eastAsia"/>
        </w:rPr>
        <w:t>】</w:t>
      </w:r>
      <w:r>
        <w:rPr>
          <w:rFonts w:ascii="宋体" w:hAnsi="宋体" w:cs="黑体" w:hint="eastAsia"/>
        </w:rPr>
        <w:t xml:space="preserve"> 92号）</w:t>
      </w:r>
      <w:bookmarkEnd w:id="1699"/>
      <w:bookmarkEnd w:id="1700"/>
      <w:bookmarkEnd w:id="1701"/>
      <w:bookmarkEnd w:id="1702"/>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第一章 总则</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第一条 </w:t>
      </w:r>
      <w:r>
        <w:rPr>
          <w:rFonts w:ascii="宋体" w:hAnsi="宋体" w:cs="宋体" w:hint="eastAsia"/>
        </w:rPr>
        <w:t>为进一步提高设备本质安全性和产品质量保障能力，特制定本办法。</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第二条</w:t>
      </w:r>
      <w:r>
        <w:rPr>
          <w:rFonts w:ascii="宋体" w:hAnsi="宋体" w:cs="宋体" w:hint="eastAsia"/>
        </w:rPr>
        <w:t xml:space="preserve"> 本办法适用于公司各生产经营单位、服务单位的设备管理，各生产、配套设备均实施“一设备一制度”管理。</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第二章 定义及范围</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第三条</w:t>
      </w:r>
      <w:r>
        <w:rPr>
          <w:rFonts w:ascii="宋体" w:hAnsi="宋体" w:cs="宋体" w:hint="eastAsia"/>
        </w:rPr>
        <w:t xml:space="preserve">　“一设备一制度”是指对每一设备 “量身制定”的管理制度，有多少设备就有多少制度。</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第四条</w:t>
      </w:r>
      <w:r>
        <w:rPr>
          <w:rFonts w:ascii="宋体" w:hAnsi="宋体" w:cs="宋体" w:hint="eastAsia"/>
        </w:rPr>
        <w:t xml:space="preserve">　“一设备”可以是一台单独的设备，也可以是根据设备的现场情况，划分的设备管理单元，包括设备附属的配套设施（如管道、阀门等），每一单元视为一设备。与安全、质量有较大关联的装置或设施应单独视为一设备，如高温、高压、强腐蚀环境下的阀门、仪表，影响关键质量指标的计量器具，安全连锁控制装置、消防设施。</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第五条 </w:t>
      </w:r>
      <w:r>
        <w:rPr>
          <w:rFonts w:ascii="宋体" w:hAnsi="宋体" w:cs="宋体" w:hint="eastAsia"/>
        </w:rPr>
        <w:t>“一制度”的内容包括设备的基础信息资料、设备的完好标准、设备的安全操作规程、设备的日常维护保养规定、设备的定期维护保养规定、设备的日常和定期维护保养及维修记录六个方面。</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第三章 一设备一制度的具体内容</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第六条　</w:t>
      </w:r>
      <w:r>
        <w:rPr>
          <w:rFonts w:ascii="宋体" w:hAnsi="宋体" w:cs="宋体" w:hint="eastAsia"/>
        </w:rPr>
        <w:t>设备的基础信息资料</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lastRenderedPageBreak/>
        <w:t>每台设备应建立基础信息资料，内容包含：</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（一）基本信息：设备名称、型号规格、精度等级、设备类别、制造厂家、启用时间、所属生产线、设备状态、辅助设施范围。</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（二）运行参数及图纸资料信息</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设备参数：设备生产能力、工作温度范围、额定压力、额定流量、额定电流、额定电压等。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设备图纸资料：工作原理图、装配图、安装图、使用说明书、操作软件等。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（三）备品备件信息：备品备件名称、型号规格、厂家（联系方式）、必备数量、更换频次、</w:t>
      </w:r>
      <w:r>
        <w:rPr>
          <w:rFonts w:ascii="宋体" w:hAnsi="宋体" w:cs="宋体" w:hint="eastAsia"/>
          <w:color w:val="000000"/>
        </w:rPr>
        <w:t>具体更换时间等</w:t>
      </w:r>
      <w:r>
        <w:rPr>
          <w:rFonts w:ascii="宋体" w:hAnsi="宋体" w:cs="宋体" w:hint="eastAsia"/>
        </w:rPr>
        <w:t>。</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（四）辅助设施信息：辅助设施名称、型号规格、设备类别、制造厂家、启用时间。</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（五）设备鉴定验收资料信息：设备合格证、安装验收单、检测报告、安全评价报告、验收报告等。</w:t>
      </w:r>
    </w:p>
    <w:p w:rsidR="004E0138" w:rsidRDefault="004E0138">
      <w:pPr>
        <w:tabs>
          <w:tab w:val="center" w:pos="4359"/>
        </w:tabs>
        <w:spacing w:beforeLines="50" w:before="120" w:afterLines="50" w:after="120" w:line="360" w:lineRule="auto"/>
        <w:ind w:firstLineChars="200" w:firstLine="482"/>
        <w:rPr>
          <w:rFonts w:ascii="宋体" w:hAnsi="宋体" w:cs="宋体"/>
        </w:rPr>
      </w:pPr>
      <w:r>
        <w:rPr>
          <w:rFonts w:ascii="宋体" w:hAnsi="宋体" w:cs="宋体" w:hint="eastAsia"/>
          <w:b/>
        </w:rPr>
        <w:t>第七条</w:t>
      </w:r>
      <w:r>
        <w:rPr>
          <w:rFonts w:ascii="宋体" w:hAnsi="宋体" w:cs="宋体" w:hint="eastAsia"/>
        </w:rPr>
        <w:t xml:space="preserve">　设备的完好标准</w:t>
      </w:r>
      <w:r>
        <w:rPr>
          <w:rFonts w:ascii="宋体" w:hAnsi="宋体" w:cs="宋体" w:hint="eastAsia"/>
        </w:rPr>
        <w:tab/>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每台设备均应制定本设备的具体完好标准。具体按以下通用标准的要求，结合设备资料制定。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6062"/>
      </w:tblGrid>
      <w:tr w:rsidR="004E0138">
        <w:trPr>
          <w:trHeight w:val="449"/>
        </w:trPr>
        <w:tc>
          <w:tcPr>
            <w:tcW w:w="2392" w:type="dxa"/>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r>
              <w:rPr>
                <w:rFonts w:ascii="宋体" w:hAnsi="宋体" w:cs="宋体" w:hint="eastAsia"/>
                <w:sz w:val="20"/>
                <w:szCs w:val="20"/>
              </w:rPr>
              <w:t>设备完好评价项目</w:t>
            </w:r>
          </w:p>
        </w:tc>
        <w:tc>
          <w:tcPr>
            <w:tcW w:w="6062" w:type="dxa"/>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r>
              <w:rPr>
                <w:rFonts w:ascii="宋体" w:hAnsi="宋体" w:cs="宋体" w:hint="eastAsia"/>
                <w:sz w:val="20"/>
                <w:szCs w:val="20"/>
              </w:rPr>
              <w:t>设备完好通用标准</w:t>
            </w:r>
          </w:p>
        </w:tc>
      </w:tr>
      <w:tr w:rsidR="004E0138">
        <w:trPr>
          <w:trHeight w:val="529"/>
        </w:trPr>
        <w:tc>
          <w:tcPr>
            <w:tcW w:w="2392" w:type="dxa"/>
            <w:vMerge w:val="restart"/>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r>
              <w:rPr>
                <w:rFonts w:ascii="宋体" w:hAnsi="宋体" w:cs="宋体" w:hint="eastAsia"/>
                <w:sz w:val="20"/>
                <w:szCs w:val="20"/>
              </w:rPr>
              <w:t>设备运行方面</w:t>
            </w: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主辅机的零部件完整齐全，质量符合要求；</w:t>
            </w:r>
          </w:p>
        </w:tc>
      </w:tr>
      <w:tr w:rsidR="004E0138">
        <w:trPr>
          <w:trHeight w:val="423"/>
        </w:trPr>
        <w:tc>
          <w:tcPr>
            <w:tcW w:w="2392" w:type="dxa"/>
            <w:vMerge/>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温度、压力、转速、流量等运行参数符合规定要求</w:t>
            </w:r>
          </w:p>
        </w:tc>
      </w:tr>
      <w:tr w:rsidR="004E0138">
        <w:trPr>
          <w:trHeight w:val="414"/>
        </w:trPr>
        <w:tc>
          <w:tcPr>
            <w:tcW w:w="2392" w:type="dxa"/>
            <w:vMerge/>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安全连锁装置灵敏有效</w:t>
            </w:r>
          </w:p>
        </w:tc>
      </w:tr>
      <w:tr w:rsidR="004E0138">
        <w:trPr>
          <w:trHeight w:val="406"/>
        </w:trPr>
        <w:tc>
          <w:tcPr>
            <w:tcW w:w="2392" w:type="dxa"/>
            <w:vMerge/>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仪表、计量器具及自动调节装置齐全完整、灵敏准确；</w:t>
            </w:r>
          </w:p>
        </w:tc>
      </w:tr>
      <w:tr w:rsidR="004E0138">
        <w:trPr>
          <w:trHeight w:val="433"/>
        </w:trPr>
        <w:tc>
          <w:tcPr>
            <w:tcW w:w="2392" w:type="dxa"/>
            <w:vMerge/>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生产能力达到铭牌参数或规定要求；</w:t>
            </w:r>
          </w:p>
        </w:tc>
      </w:tr>
      <w:tr w:rsidR="004E0138">
        <w:trPr>
          <w:trHeight w:val="419"/>
        </w:trPr>
        <w:tc>
          <w:tcPr>
            <w:tcW w:w="2392" w:type="dxa"/>
            <w:vMerge w:val="restart"/>
            <w:vAlign w:val="center"/>
          </w:tcPr>
          <w:p w:rsidR="004E0138" w:rsidRDefault="004E0138">
            <w:pPr>
              <w:spacing w:beforeLines="50" w:before="120" w:afterLines="50" w:after="120" w:line="360" w:lineRule="auto"/>
              <w:ind w:firstLineChars="200" w:firstLine="400"/>
              <w:jc w:val="center"/>
              <w:rPr>
                <w:rFonts w:ascii="宋体" w:hAnsi="宋体" w:cs="宋体"/>
                <w:sz w:val="20"/>
                <w:szCs w:val="20"/>
              </w:rPr>
            </w:pPr>
            <w:r>
              <w:rPr>
                <w:rFonts w:ascii="宋体" w:hAnsi="宋体" w:cs="宋体" w:hint="eastAsia"/>
                <w:sz w:val="20"/>
                <w:szCs w:val="20"/>
              </w:rPr>
              <w:t>设备外观方面</w:t>
            </w: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设备润滑良好，润滑系统畅通；</w:t>
            </w:r>
          </w:p>
        </w:tc>
      </w:tr>
      <w:tr w:rsidR="004E0138">
        <w:trPr>
          <w:trHeight w:val="548"/>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无漏油、漏水、漏气（汽）、漏电现象，外表清洁整齐，无污渍、</w:t>
            </w:r>
            <w:r>
              <w:rPr>
                <w:rFonts w:ascii="宋体" w:hAnsi="宋体" w:cs="宋体" w:hint="eastAsia"/>
                <w:sz w:val="20"/>
                <w:szCs w:val="20"/>
              </w:rPr>
              <w:lastRenderedPageBreak/>
              <w:t>油腻；</w:t>
            </w:r>
          </w:p>
        </w:tc>
      </w:tr>
      <w:tr w:rsidR="004E0138">
        <w:trPr>
          <w:trHeight w:val="491"/>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管线、管件、阀门牢固完整，标志分明，符合要求；</w:t>
            </w:r>
          </w:p>
        </w:tc>
      </w:tr>
      <w:tr w:rsidR="004E0138">
        <w:trPr>
          <w:trHeight w:val="433"/>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转动或传动部位安全防护设施齐全有效；</w:t>
            </w:r>
          </w:p>
        </w:tc>
      </w:tr>
      <w:tr w:rsidR="004E0138">
        <w:trPr>
          <w:trHeight w:val="699"/>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基础、机座稳固可靠，各连接部件连接紧固，符合技术要求；</w:t>
            </w:r>
          </w:p>
        </w:tc>
      </w:tr>
      <w:tr w:rsidR="004E0138">
        <w:trPr>
          <w:trHeight w:val="1095"/>
        </w:trPr>
        <w:tc>
          <w:tcPr>
            <w:tcW w:w="2392" w:type="dxa"/>
            <w:vMerge w:val="restart"/>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设备标识标牌方面</w:t>
            </w:r>
          </w:p>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各类设备及阀门标识标牌（含警示标识）应齐全、规范、统一、内容正确，具体要求按《湖北凯龙化工集团股份有限公司安全现场管理提升工作方案》（鄂凯股</w:t>
            </w:r>
            <w:r w:rsidR="00EB4A39">
              <w:rPr>
                <w:rFonts w:ascii="宋体" w:hAnsi="宋体" w:cs="宋体" w:hint="eastAsia"/>
                <w:sz w:val="20"/>
                <w:szCs w:val="20"/>
              </w:rPr>
              <w:t>【</w:t>
            </w:r>
            <w:r>
              <w:rPr>
                <w:rFonts w:ascii="宋体" w:hAnsi="宋体" w:cs="宋体" w:hint="eastAsia"/>
                <w:sz w:val="20"/>
                <w:szCs w:val="20"/>
              </w:rPr>
              <w:t>2016</w:t>
            </w:r>
            <w:r w:rsidR="00EB4A39">
              <w:rPr>
                <w:rFonts w:ascii="宋体" w:hAnsi="宋体" w:cs="宋体" w:hint="eastAsia"/>
                <w:sz w:val="20"/>
                <w:szCs w:val="20"/>
              </w:rPr>
              <w:t>】</w:t>
            </w:r>
            <w:r>
              <w:rPr>
                <w:rFonts w:ascii="宋体" w:hAnsi="宋体" w:cs="宋体" w:hint="eastAsia"/>
                <w:sz w:val="20"/>
                <w:szCs w:val="20"/>
              </w:rPr>
              <w:t>101号）执行；</w:t>
            </w:r>
          </w:p>
        </w:tc>
      </w:tr>
      <w:tr w:rsidR="004E0138">
        <w:trPr>
          <w:trHeight w:val="701"/>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标牌上操作责任人（日常保养责任人）、定期保养责任人应完备并与实际一致；</w:t>
            </w:r>
          </w:p>
        </w:tc>
      </w:tr>
      <w:tr w:rsidR="004E0138">
        <w:trPr>
          <w:trHeight w:val="788"/>
        </w:trPr>
        <w:tc>
          <w:tcPr>
            <w:tcW w:w="2392" w:type="dxa"/>
            <w:vMerge/>
            <w:vAlign w:val="center"/>
          </w:tcPr>
          <w:p w:rsidR="004E0138" w:rsidRDefault="004E0138">
            <w:pPr>
              <w:spacing w:beforeLines="50" w:before="120" w:afterLines="50" w:after="120" w:line="360" w:lineRule="auto"/>
              <w:ind w:firstLineChars="200" w:firstLine="400"/>
              <w:rPr>
                <w:rFonts w:ascii="宋体" w:hAnsi="宋体" w:cs="宋体"/>
                <w:sz w:val="20"/>
                <w:szCs w:val="20"/>
              </w:rPr>
            </w:pPr>
          </w:p>
        </w:tc>
        <w:tc>
          <w:tcPr>
            <w:tcW w:w="6062" w:type="dxa"/>
            <w:vAlign w:val="center"/>
          </w:tcPr>
          <w:p w:rsidR="004E0138" w:rsidRDefault="004E0138">
            <w:pPr>
              <w:spacing w:beforeLines="50" w:before="120" w:afterLines="50" w:after="120" w:line="360" w:lineRule="auto"/>
              <w:ind w:firstLineChars="200" w:firstLine="400"/>
              <w:rPr>
                <w:rFonts w:ascii="宋体" w:hAnsi="宋体" w:cs="宋体"/>
                <w:sz w:val="20"/>
                <w:szCs w:val="20"/>
              </w:rPr>
            </w:pPr>
            <w:r>
              <w:rPr>
                <w:rFonts w:ascii="宋体" w:hAnsi="宋体" w:cs="宋体" w:hint="eastAsia"/>
                <w:sz w:val="20"/>
                <w:szCs w:val="20"/>
              </w:rPr>
              <w:t>民爆0类、Ⅰ类、Ⅱ类设备应悬挂制造厂家的设备标牌，内容包括设备名称、型号规格、出厂编号、出厂日期、制造单位等。</w:t>
            </w:r>
          </w:p>
        </w:tc>
      </w:tr>
    </w:tbl>
    <w:p w:rsidR="004E0138" w:rsidRDefault="004E0138">
      <w:pPr>
        <w:spacing w:beforeLines="50" w:before="120" w:afterLines="50" w:after="120" w:line="360" w:lineRule="auto"/>
        <w:ind w:firstLineChars="200" w:firstLine="482"/>
        <w:rPr>
          <w:rFonts w:ascii="宋体" w:hAnsi="宋体" w:cs="宋体"/>
          <w:color w:val="000000"/>
        </w:rPr>
      </w:pPr>
      <w:r>
        <w:rPr>
          <w:rFonts w:ascii="宋体" w:hAnsi="宋体" w:cs="宋体" w:hint="eastAsia"/>
          <w:b/>
        </w:rPr>
        <w:t>第八条</w:t>
      </w:r>
      <w:r>
        <w:rPr>
          <w:rFonts w:ascii="宋体" w:hAnsi="宋体" w:cs="宋体" w:hint="eastAsia"/>
          <w:color w:val="000000"/>
        </w:rPr>
        <w:t xml:space="preserve">　设备的安全操作规程</w:t>
      </w:r>
    </w:p>
    <w:p w:rsidR="004E0138" w:rsidRDefault="004E0138">
      <w:pPr>
        <w:spacing w:beforeLines="50" w:before="120" w:afterLines="50" w:after="120" w:line="360" w:lineRule="auto"/>
        <w:ind w:firstLineChars="200" w:firstLine="480"/>
        <w:rPr>
          <w:rFonts w:ascii="宋体" w:hAnsi="宋体" w:cs="宋体"/>
          <w:color w:val="000000"/>
        </w:rPr>
      </w:pPr>
      <w:r>
        <w:rPr>
          <w:rFonts w:ascii="宋体" w:hAnsi="宋体" w:cs="宋体" w:hint="eastAsia"/>
        </w:rPr>
        <w:t>每台设备应</w:t>
      </w:r>
      <w:r>
        <w:rPr>
          <w:rFonts w:ascii="宋体" w:hAnsi="宋体" w:cs="宋体" w:hint="eastAsia"/>
          <w:color w:val="000000"/>
        </w:rPr>
        <w:t>制定安全操作规程，内容包括：开机前检查、启动方法、操作步骤与流程、安全防护规定等。</w:t>
      </w:r>
    </w:p>
    <w:p w:rsidR="004E0138" w:rsidRDefault="004E0138">
      <w:pPr>
        <w:spacing w:beforeLines="50" w:before="120" w:afterLines="50" w:after="120" w:line="360" w:lineRule="auto"/>
        <w:ind w:firstLineChars="200" w:firstLine="480"/>
        <w:rPr>
          <w:rFonts w:ascii="宋体" w:hAnsi="宋体" w:cs="宋体"/>
          <w:color w:val="FF0000"/>
        </w:rPr>
      </w:pPr>
      <w:r>
        <w:rPr>
          <w:rFonts w:ascii="宋体" w:hAnsi="宋体" w:cs="宋体" w:hint="eastAsia"/>
          <w:color w:val="000000"/>
        </w:rPr>
        <w:t>设备使用者应熟悉该设备操作规程，经培训、实操合格后上岗。设备使用单位应定期组织核查和再培训。</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第九条</w:t>
      </w:r>
      <w:r>
        <w:rPr>
          <w:rFonts w:ascii="宋体" w:hAnsi="宋体" w:cs="宋体" w:hint="eastAsia"/>
        </w:rPr>
        <w:t xml:space="preserve">　设备的日常维护保养规定</w:t>
      </w:r>
    </w:p>
    <w:p w:rsidR="004E0138" w:rsidRDefault="004E0138">
      <w:pPr>
        <w:spacing w:beforeLines="50" w:before="120" w:afterLines="50" w:after="120" w:line="360" w:lineRule="auto"/>
        <w:ind w:firstLineChars="200" w:firstLine="480"/>
        <w:rPr>
          <w:rFonts w:ascii="宋体" w:hAnsi="宋体" w:cs="宋体"/>
          <w:color w:val="000000"/>
        </w:rPr>
      </w:pPr>
      <w:r>
        <w:rPr>
          <w:rFonts w:ascii="宋体" w:hAnsi="宋体" w:cs="宋体" w:hint="eastAsia"/>
        </w:rPr>
        <w:t>每台设备均应制定日常维护保养规定，内容包括: 维护保养内容、达到的标准、验证方法，维护保养直接责任人等。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日常维护保养达到的标准由设备使用单位根据设备资料、完好标准和工艺操作要求等制定。</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第十条</w:t>
      </w:r>
      <w:r>
        <w:rPr>
          <w:rFonts w:ascii="宋体" w:hAnsi="宋体" w:cs="宋体" w:hint="eastAsia"/>
        </w:rPr>
        <w:t xml:space="preserve">　设备的定期维护保养规定</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每台设备均应制定定期维护保养规定，内容包括：维护保养周期（时间）、维护保养内容、易损件强制更换周期及要求，维护保养达到的标准、验证方法，保养直接责任人等。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定期维护保养达到的标准由设备使用单位根据设备资料、完好标准和工艺操作要</w:t>
      </w:r>
      <w:r>
        <w:rPr>
          <w:rFonts w:ascii="宋体" w:hAnsi="宋体" w:cs="宋体" w:hint="eastAsia"/>
        </w:rPr>
        <w:lastRenderedPageBreak/>
        <w:t>求等制定。</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第十一条</w:t>
      </w:r>
      <w:r>
        <w:rPr>
          <w:rFonts w:ascii="宋体" w:hAnsi="宋体" w:cs="宋体" w:hint="eastAsia"/>
        </w:rPr>
        <w:t xml:space="preserve">　设备的日常、定期维护保养和维修记录</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每台设备均应建立日常、定期保养和维修记录档案，以记录和验证一设备一制度执行的过程，并为该设备维护积累经验（记录的要求参见第十三条、第十四条、第十五条）。设备维修保养记录可以是电子文档，并有专人管理。</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第十二条</w:t>
      </w:r>
      <w:r>
        <w:rPr>
          <w:rFonts w:ascii="宋体" w:hAnsi="宋体" w:cs="宋体" w:hint="eastAsia"/>
        </w:rPr>
        <w:t xml:space="preserve"> “一设备一制度”编制及审批</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各单位应由设备主管部门组织，主管安全、质量、生产的部门参加，针对本单位设备的特点，编制“一设备一制度”，并由单位领导审核签字后报集团公司质技处复核，经集团公司领导批准后执行。</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第四章 一设备一制度实施要求</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第十三条</w:t>
      </w:r>
      <w:r>
        <w:rPr>
          <w:rFonts w:ascii="宋体" w:hAnsi="宋体" w:cs="宋体" w:hint="eastAsia"/>
        </w:rPr>
        <w:t xml:space="preserve"> 设备日常维护保养要求</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为切实发挥设备日常维护保养的作用，预防设备事故发生，对设备日常保养实行点检制度。各单位设备管理员负责制定《设备日常点检对标检查表》（格式见附表1），报所在单位负责人审批后作为设备日常维护保养的标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设备操作人员要按《设备日常点检对照表》,逐项对所负责的设备进行日常检查、保养工作，发现异常及时通知维修人员进行修理，并将检查、保养、异常维修情况填入班组原始记录中。</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第十四条</w:t>
      </w:r>
      <w:r>
        <w:rPr>
          <w:rFonts w:ascii="宋体" w:hAnsi="宋体" w:cs="宋体" w:hint="eastAsia"/>
        </w:rPr>
        <w:t xml:space="preserve">　设备定期维护保养要求</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设备保养责任人应对所负责的设备进行定期保养，定期保养情况填入《设备定期保养记录表》（格式见附表2）。设备操作责任人应在《设备保养记录》上签字验收，机电员应对保养效果进行检查，并在记录上签字确认。</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第十五条</w:t>
      </w:r>
      <w:r>
        <w:rPr>
          <w:rFonts w:ascii="宋体" w:hAnsi="宋体" w:cs="宋体" w:hint="eastAsia"/>
        </w:rPr>
        <w:t xml:space="preserve">　设备维修要求</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当设备出现较大故障时，设备操作责任人或管理责任人应填写《设备维修申请单》交设备主管部门，设备主管部门应确立相关责任人及时进行检查维修。《设备维修申请单》应每月进行整理登记，确保各项维修落实到位。</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（二）设备修理情况填入《设备维修记录》（格式见附表3）上。记录的内容应包</w:t>
      </w:r>
      <w:r>
        <w:rPr>
          <w:rFonts w:ascii="宋体" w:hAnsi="宋体" w:cs="宋体" w:hint="eastAsia"/>
        </w:rPr>
        <w:lastRenderedPageBreak/>
        <w:t>含设备名称、所在生产线及工序、故障点、处理方法、检修完成时间（起始时限）、检修责任人签字。设备操作责任人在《设备维修记录》上签字验收，机电员应对维修效果进行检查，并在记录上签字确认。</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第十六条</w:t>
      </w:r>
      <w:r>
        <w:rPr>
          <w:rFonts w:ascii="宋体" w:hAnsi="宋体" w:cs="宋体" w:hint="eastAsia"/>
        </w:rPr>
        <w:t xml:space="preserve">  各设备使用单位应根据设备运行和维修情况购置相应的备品备件，以防出现设备故障而影响生产、安全。</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第十七条 </w:t>
      </w:r>
      <w:r>
        <w:rPr>
          <w:rFonts w:ascii="宋体" w:hAnsi="宋体" w:cs="宋体" w:hint="eastAsia"/>
        </w:rPr>
        <w:t xml:space="preserve">　暂停使用一月以上的设备应进行封存处理，在封存前应进行保养、安全处理，并办理封存手续。</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第十八条</w:t>
      </w:r>
      <w:r>
        <w:rPr>
          <w:rFonts w:ascii="宋体" w:hAnsi="宋体" w:cs="宋体" w:hint="eastAsia"/>
        </w:rPr>
        <w:t xml:space="preserve">　超过使用年限、无使用价值的设备应通过公司OA流程进行报废处理；经鉴定仍可使用的，应上报公司质技处，由质技处组织专业人员对设备进行全面的检查，并办理相应证明报告，方能继续使用。</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第五章　设备完好率要求</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第十九条</w:t>
      </w:r>
      <w:r>
        <w:rPr>
          <w:rFonts w:ascii="宋体" w:hAnsi="宋体" w:cs="宋体" w:hint="eastAsia"/>
        </w:rPr>
        <w:t xml:space="preserve">　设备完好率评定</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各单位机电员应对每台设备的完好状态进行评定（格式见附表4）。单台设备的使用效率≥95%，且设备完好标准主项目全部合格、辅项目不合格少于两项的为完好，否则该设备评定为不完好。使用效率=（月计划工作总时间-生产停机维修时间）/月计划工作总时间*100%（时间以小时计算）</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各单位应每月统计设备完好率，完好率计算公式：完好率=设备完好总台数/设备总台数*100%（设备总台数应包含在用、封存设备）。设备完好率达标指标为≧95%。</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第二十条</w:t>
      </w:r>
      <w:r>
        <w:rPr>
          <w:rFonts w:ascii="宋体" w:hAnsi="宋体" w:cs="宋体" w:hint="eastAsia"/>
        </w:rPr>
        <w:t xml:space="preserve">　设备完好率分析报告</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各单位每月应对设备完好率进行分析，找出设备不完好的原因，以便及时为该设备制定相应的处理措施。每月10号前，各单位将上月设备完好率报表（见附表5）报送质技处。</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第六章 “一设备一制度” 检查和考核要求</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第二十一条　</w:t>
      </w:r>
      <w:r>
        <w:rPr>
          <w:rFonts w:ascii="宋体" w:hAnsi="宋体" w:cs="宋体" w:hint="eastAsia"/>
        </w:rPr>
        <w:t xml:space="preserve">设备检查包括设备现场运行情况、维护保养情况、设备制度、设备档案等方面，检查的重点为关键设备（民爆生产线0类、Ⅰ类设备，其它场所A类、B类设备为关键设备，下同）的安全、质量保证能力，包括： </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（一）现场运行情况</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lastRenderedPageBreak/>
        <w:t>——各参数满足生产工艺、安全运行要求；</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t>——安全连锁装置运行正常，安全防护装置齐全可靠，警示标识齐全； </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t>——各操作系统运作灵敏可靠； </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t>——无漏油、漏水、漏气、漏电现象； </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t>——设备清洁，无油垢、污渍，油质符合要求； </w:t>
      </w:r>
    </w:p>
    <w:p w:rsidR="004E0138" w:rsidRDefault="004E0138">
      <w:pPr>
        <w:spacing w:beforeLines="50" w:before="120" w:afterLines="50" w:after="120" w:line="360" w:lineRule="auto"/>
        <w:ind w:leftChars="228" w:left="547" w:firstLineChars="200" w:firstLine="480"/>
        <w:rPr>
          <w:rFonts w:ascii="宋体" w:hAnsi="宋体" w:cs="宋体"/>
        </w:rPr>
      </w:pPr>
      <w:r>
        <w:rPr>
          <w:rFonts w:ascii="宋体" w:hAnsi="宋体" w:cs="宋体" w:hint="eastAsia"/>
        </w:rPr>
        <w:t>——零部件、工装完整，定置摆放。</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（二）设备制度执行情况</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——制度是否齐全，每台设备是否有对应的制度；</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——每一制度六方面内容是否完整、正确；</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——日常保养、定期维护保养和维修记录是否齐全；</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——本制度的各项要求是否落实到位。</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（三）其它</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——设备操作、维修人员培训、考核是否符合要求。</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第二十二条</w:t>
      </w:r>
      <w:r>
        <w:rPr>
          <w:rFonts w:ascii="宋体" w:hAnsi="宋体" w:cs="宋体" w:hint="eastAsia"/>
        </w:rPr>
        <w:t xml:space="preserve">　设备使用单位检查和考核要求</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（一）各设备使用单位应制定本单位设备检查和考核管理办法，将设备管理责任落实到车间、班组和个人。</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对“一设备一制度”的实施情况，各单位机电员和安全员应每周对现场进行至少一次检查，并对发现的问题做好记录；单位主管设备的领导应每月组织机电员、安全员等对现场及记录进行检查，检查抽查量应不少于设备总台数的30%，对发现的问题做好记录、整改、考核（见附表6）。</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第二十三条</w:t>
      </w:r>
      <w:r>
        <w:rPr>
          <w:rFonts w:ascii="宋体" w:hAnsi="宋体" w:cs="宋体" w:hint="eastAsia"/>
        </w:rPr>
        <w:t xml:space="preserve">　设备管理部门检查和考核要求</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集团公司质技处负责“一设备一制度”管理办法的制定、运行指导，会同安全管理部门对“一设备一制度”执行情况进行检查和考核。对特化厂、凯龙楚兴公司、东宝矿业公司、天华公司、化机事业部、物业管理处每季度进行一次检查考核，对其他分子公司每年进行一次检查考核。</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lastRenderedPageBreak/>
        <w:t>（二）每次抽查1－2条生产线或工序（包括辅助生产设备），按第二十一条的要求检查</w:t>
      </w:r>
    </w:p>
    <w:p w:rsidR="004E0138" w:rsidRDefault="004E0138">
      <w:pPr>
        <w:spacing w:beforeLines="50" w:before="120" w:afterLines="50" w:after="120" w:line="360" w:lineRule="auto"/>
        <w:ind w:firstLineChars="200" w:firstLine="482"/>
        <w:rPr>
          <w:rFonts w:ascii="宋体" w:hAnsi="宋体" w:cs="宋体"/>
          <w:b/>
        </w:rPr>
      </w:pPr>
      <w:r>
        <w:rPr>
          <w:rFonts w:ascii="宋体" w:hAnsi="宋体" w:cs="宋体" w:hint="eastAsia"/>
          <w:b/>
        </w:rPr>
        <w:t>第二十四条</w:t>
      </w:r>
      <w:r>
        <w:rPr>
          <w:rFonts w:ascii="宋体" w:hAnsi="宋体" w:cs="宋体" w:hint="eastAsia"/>
        </w:rPr>
        <w:t xml:space="preserve">　考核办法</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（一）未编制一设备一制度的，缺一台扣500元，没有落实责任人的每台扣200元，编制内容不完善的每台扣100元。</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对现场设备运行情况进行检查考核，发现设备带病运行的每台扣1000元；发现设备运行参数不符合要求的，每项扣300元；发现安全连锁装置无效、转动和传动部位等无防护设施每台扣300元；发现设备跑、冒、滴、漏的按《设备管道“跑冒滴漏”考核管理办法》进行考核；发现设备外观不整洁、没有定置摆放、线路管路不规范、无标识牌或标识不正确的，每项扣100元；对因设备问题造成安全、质量事故的，另按公司有关安全、质量管理的相关规定进行考核。</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（三）未按要求建立设备维护保养记录的，关键设备缺一台扣300元，其它设备缺一台扣200元，记录不完善的每台扣100元。</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（四）未按规定对设备进行封存或报废处理的，每台扣款200元。</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（五）未对设备完好率进行统计，缺一次扣款300元；未对设备完好率进行分析改进的，缺一次扣款200元；完好率指标低于95%的，每低一个百分点扣款100元；完好率低于80%的，扣款2000元。</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（六）设备使用单位未制定设备检查和考核管理办法的，一次扣款1000元；没按规定进行检查和考核的每次扣300元；对发现问题未及时进行整改的，每项扣款200元。</w:t>
      </w:r>
    </w:p>
    <w:p w:rsidR="004E0138" w:rsidRDefault="004E0138">
      <w:pPr>
        <w:spacing w:beforeLines="50" w:before="120" w:afterLines="50" w:after="120" w:line="360" w:lineRule="auto"/>
        <w:ind w:firstLineChars="200" w:firstLine="482"/>
        <w:rPr>
          <w:rFonts w:ascii="宋体" w:hAnsi="宋体" w:cs="宋体"/>
          <w:b/>
        </w:rPr>
      </w:pPr>
      <w:r>
        <w:rPr>
          <w:rFonts w:ascii="宋体" w:hAnsi="宋体" w:cs="宋体" w:hint="eastAsia"/>
          <w:b/>
        </w:rPr>
        <w:t xml:space="preserve">第二十五条　</w:t>
      </w:r>
      <w:r>
        <w:rPr>
          <w:rFonts w:ascii="宋体" w:hAnsi="宋体" w:cs="宋体" w:hint="eastAsia"/>
        </w:rPr>
        <w:t>各单位对内部检查结果进行考核，考核结果作好记录备查。公司职能部门考核扣款由各责任单位分解收集，统一交集团公司财务处。</w:t>
      </w:r>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第七章 附则</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 xml:space="preserve">第二十六条 　</w:t>
      </w:r>
      <w:r>
        <w:rPr>
          <w:rFonts w:ascii="宋体" w:hAnsi="宋体" w:cs="宋体" w:hint="eastAsia"/>
        </w:rPr>
        <w:t>本办法从发布之日起开始执行，原《“一设备一制度”管理办法（修订）》（鄂凯股〔2014〕21号）同时作废。</w:t>
      </w:r>
    </w:p>
    <w:p w:rsidR="00C66E9C" w:rsidRDefault="00C66E9C" w:rsidP="00C66E9C">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92</w:t>
      </w:r>
      <w:r>
        <w:rPr>
          <w:rFonts w:hint="eastAsia"/>
          <w:b/>
          <w:bCs/>
          <w:color w:val="FF0000"/>
        </w:rPr>
        <w:t>号文件）</w:t>
      </w:r>
    </w:p>
    <w:p w:rsidR="004E0138" w:rsidRPr="00C46A5C" w:rsidRDefault="004E0138" w:rsidP="00C46A5C">
      <w:pPr>
        <w:spacing w:beforeLines="50" w:before="120" w:afterLines="50" w:after="120" w:line="360" w:lineRule="auto"/>
        <w:rPr>
          <w:rFonts w:ascii="宋体" w:hAnsi="宋体" w:cs="宋体"/>
          <w:b/>
          <w:bCs/>
          <w:color w:val="FF0000"/>
        </w:rPr>
      </w:pPr>
    </w:p>
    <w:p w:rsidR="004E0138" w:rsidRDefault="004E0138">
      <w:pPr>
        <w:pStyle w:val="3"/>
        <w:rPr>
          <w:rFonts w:ascii="宋体" w:hAnsi="宋体"/>
        </w:rPr>
      </w:pPr>
      <w:bookmarkStart w:id="1720" w:name="_Toc511036619"/>
      <w:bookmarkStart w:id="1721" w:name="_Toc16858"/>
      <w:bookmarkStart w:id="1722" w:name="_Toc10517"/>
      <w:bookmarkStart w:id="1723" w:name="_Toc37148648"/>
      <w:r>
        <w:rPr>
          <w:rFonts w:ascii="宋体" w:hAnsi="宋体" w:hint="eastAsia"/>
        </w:rPr>
        <w:lastRenderedPageBreak/>
        <w:t>第三节  水电煤消耗考核管理办法（鄂凯股</w:t>
      </w:r>
      <w:r w:rsidR="00EB4A39">
        <w:rPr>
          <w:rFonts w:ascii="宋体" w:hAnsi="宋体" w:hint="eastAsia"/>
        </w:rPr>
        <w:t>【</w:t>
      </w:r>
      <w:r>
        <w:rPr>
          <w:rFonts w:ascii="宋体" w:hAnsi="宋体" w:hint="eastAsia"/>
        </w:rPr>
        <w:t>2011</w:t>
      </w:r>
      <w:r w:rsidR="00EB4A39">
        <w:rPr>
          <w:rFonts w:ascii="宋体" w:hAnsi="宋体" w:hint="eastAsia"/>
        </w:rPr>
        <w:t>】</w:t>
      </w:r>
      <w:r>
        <w:rPr>
          <w:rFonts w:ascii="宋体" w:hAnsi="宋体" w:hint="eastAsia"/>
        </w:rPr>
        <w:t>29号）</w:t>
      </w:r>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 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为进一步细化管理，挖掘节能降耗潜能，特制定本办法。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水电消耗实施考核的对象为：物业管理处、特种化工厂、天华公司、总部办公室、化工机械制造事业部、民爆销售中心成品库；煤汽消耗实施考核的对象为：特种化工厂、天华公司纸箱厂；其他分子公司参照本办法执行。</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 建立健全网络考核设施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建立健全水网考核设施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1、物业处在1号生产水泵房出水处安装一块抽水计量总表，用于核算公司生产水用水总量。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2、天华公司塑料车间、纸箱车间、木粉车间在进入各自区域的主水管上安装进户表，用于核算该车间用水总量。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3、特化厂在2号生产水泵房至特化出水的主水管上安装进户表，用于核算其区域用水总量。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4、物业处负责社区、襄沙化工厂、办公大楼等公用区域用水表的检查安装；特化厂、民爆成品库、天华公司、化机负责各自所在区域用水表的检查安装。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建立健全电网考核设施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1、物业处在凯龙变电站计量特化线路（含天华纸箱）总电量、天华塑料车间线路总电量。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2、特化厂在配电室安装进户电表计量其区域内总电量；天华塑料、纸箱车间在各自区域安装进户电表计量总用电量。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3、物业处负责社区、襄沙化工厂、办公大楼等公用区域用电表的检查安装，特化厂、民爆成品库、天华公司、化机负责各自所在区域用电表的检查安装。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建立健全煤汽考核设施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1、特化厂在锅炉总送汽管上安装蒸汽流量计，用于考核吨煤产汽量；在天华纸箱送</w:t>
      </w:r>
      <w:r>
        <w:rPr>
          <w:rFonts w:hAnsi="宋体" w:hint="eastAsia"/>
          <w:color w:val="000000"/>
          <w:spacing w:val="-4"/>
        </w:rPr>
        <w:lastRenderedPageBreak/>
        <w:t>汽管上安装蒸汽流量计，用于考核天华纸箱的耗汽量；在膨化、乳化车间进汽管上安装蒸汽流量计，用于考核吨产品耗汽量。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2、对锅炉用煤进行计量，并完善用煤记录。</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三、水电使用管理要求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为确保水表、电表记录准确，物业处的总表与特化厂、天华公司进入各自区域的总表均应进行校准，其水表均应加装过滤阀，以防水杂质对水表的损坏。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各单位应确保计量表具的准确性，对各自负责区域内的水电设施进行维护、管理，如发生损坏应及时维修或更换，当水、电分总表处于非完好状态时，以物业处总表核算为准。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物业处在对特化厂、天华公司、化机收取水电费时应以其进户表读数为准，并从其进户表中扣减其转供用电或用水单位的计量数。对其他单位按各自水电表计量数进行收费。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凯龙变电站值班人员及时投运功率因素补偿装置，确保公司每月功率因数达到0.9及以上；特种化工厂、天华公司须安装电容自动补偿装置并使其处于投运状态。</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试运行两个月，根据水电表的记录结果，由质技处、物业处会同各单位对水的管损及电的线损共同进行核实，确定损失比例；公共区域的损耗由物业处承担，各单位内部损耗自行承担；从凯龙变电站至特化厂供电线路的线损由特化厂、天华纸箱车间按用电比例分摊，物业处按核定比例进行收费。</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四、煤汽使用管理要求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锅炉操作人员应记录每班用煤的车数、重量，对锅炉房内用煤用汽设施进行维护管理。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各单位应加强用汽设施的管理，杜绝跑冒滴漏。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试运行两个月，质技处负责根据用煤数据及流量计读数，确定吨煤产汽量标准，各单位负责每月统计用煤用汽情况，实施内部消耗考核。</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五、水电煤消耗考核办法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各单位应加强水电煤消耗的细化管理，应将水电煤消耗指标分解到班组</w:t>
      </w:r>
      <w:r>
        <w:rPr>
          <w:rFonts w:hAnsi="宋体" w:hint="eastAsia"/>
          <w:color w:val="000000"/>
          <w:spacing w:val="-4"/>
        </w:rPr>
        <w:lastRenderedPageBreak/>
        <w:t xml:space="preserve">个人，严格实行计量管理并制定内部考核办法。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第十五条  对物业处考核其水电回收率，其回收率值为：生活水以供水公司供水计量水表当月数值的94%为基数，回收率为此基数的90%；生产水以一号水泵房抽水水表当月数值的94%为基数，回收率为此基数的90%；用电回收率以市供电公司计量数值为基数，回收率为100%。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第十六条  对生产单位水电煤消耗定额由质技处负责制定定额标准，物业处负责按月将水电费收缴情况报计审处，计审处负责按月统计特化厂煤耗量。对水电煤消耗按月考核，年终结算，按年度进行奖惩。当水电煤及其他原材料消耗超标时，各单位应将超标金额分解到相关责任人，否则由班子成员全额赔偿。</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化机、民爆成品库及办公室水电消耗进入部门费用，由计审处进行考核。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本办法由质技处负责解释，各相关部门应根据本办法制定操作细则报质技处备案，各分子公司参照执行。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本办法从2011年1月1日起执行。</w:t>
      </w:r>
    </w:p>
    <w:p w:rsidR="00547CE9" w:rsidRDefault="00547CE9">
      <w:pPr>
        <w:pStyle w:val="3"/>
        <w:rPr>
          <w:rFonts w:ascii="宋体" w:hAnsi="宋体"/>
        </w:rPr>
      </w:pPr>
      <w:bookmarkStart w:id="1724" w:name="_Toc410378936"/>
      <w:bookmarkStart w:id="1725" w:name="_Toc2513"/>
      <w:bookmarkStart w:id="1726" w:name="_Toc28945"/>
      <w:bookmarkStart w:id="1727" w:name="_Toc446"/>
      <w:bookmarkStart w:id="1728" w:name="_Toc21170"/>
      <w:bookmarkStart w:id="1729" w:name="_Toc27201"/>
      <w:bookmarkStart w:id="1730" w:name="_Toc27387"/>
      <w:bookmarkStart w:id="1731" w:name="_Toc13828"/>
      <w:bookmarkStart w:id="1732" w:name="_Toc286"/>
      <w:bookmarkStart w:id="1733" w:name="_Toc18458"/>
      <w:bookmarkStart w:id="1734" w:name="_Toc15340"/>
      <w:bookmarkStart w:id="1735" w:name="_Toc23289"/>
      <w:bookmarkStart w:id="1736" w:name="_Toc14891"/>
      <w:bookmarkStart w:id="1737" w:name="_Toc7947"/>
      <w:bookmarkStart w:id="1738" w:name="_Toc31691"/>
      <w:bookmarkStart w:id="1739" w:name="_Toc475549584"/>
      <w:bookmarkStart w:id="1740" w:name="_Toc15942"/>
      <w:bookmarkStart w:id="1741" w:name="_Toc511036620"/>
      <w:bookmarkStart w:id="1742" w:name="_Toc16854"/>
      <w:bookmarkStart w:id="1743" w:name="_Toc8715"/>
    </w:p>
    <w:p w:rsidR="004E0138" w:rsidRDefault="004E0138">
      <w:pPr>
        <w:pStyle w:val="3"/>
        <w:rPr>
          <w:rFonts w:ascii="宋体" w:hAnsi="宋体"/>
        </w:rPr>
      </w:pPr>
      <w:bookmarkStart w:id="1744" w:name="_Toc37148649"/>
      <w:r>
        <w:rPr>
          <w:rFonts w:ascii="宋体" w:hAnsi="宋体" w:hint="eastAsia"/>
        </w:rPr>
        <w:t>第四节  工艺纪律监督检查考核办法（鄂凯股</w:t>
      </w:r>
      <w:r w:rsidR="00EB4A39">
        <w:rPr>
          <w:rFonts w:ascii="宋体" w:hAnsi="宋体" w:hint="eastAsia"/>
        </w:rPr>
        <w:t>【</w:t>
      </w:r>
      <w:r>
        <w:rPr>
          <w:rFonts w:ascii="宋体" w:hAnsi="宋体" w:hint="eastAsia"/>
        </w:rPr>
        <w:t>2013</w:t>
      </w:r>
      <w:r w:rsidR="00EB4A39">
        <w:rPr>
          <w:rFonts w:ascii="宋体" w:hAnsi="宋体" w:hint="eastAsia"/>
        </w:rPr>
        <w:t>】</w:t>
      </w:r>
      <w:r>
        <w:rPr>
          <w:rFonts w:ascii="宋体" w:hAnsi="宋体" w:hint="eastAsia"/>
        </w:rPr>
        <w:t>97号）</w:t>
      </w:r>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p>
    <w:p w:rsidR="004E0138" w:rsidRDefault="004E0138">
      <w:pPr>
        <w:pStyle w:val="af5"/>
        <w:spacing w:beforeLines="50" w:before="120" w:afterLines="50" w:after="120" w:line="360" w:lineRule="auto"/>
        <w:ind w:firstLineChars="200" w:firstLine="464"/>
        <w:jc w:val="left"/>
        <w:rPr>
          <w:rFonts w:hAnsi="宋体"/>
          <w:color w:val="000000"/>
          <w:spacing w:val="-4"/>
        </w:rPr>
      </w:pPr>
      <w:r>
        <w:rPr>
          <w:rFonts w:hAnsi="宋体" w:hint="eastAsia"/>
          <w:color w:val="000000"/>
          <w:spacing w:val="-4"/>
        </w:rPr>
        <w:t>第一条  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各生产单位的质技部门负责本单位的工艺纪律监督检查，质量技术资源管理处负责集团公司各生产线的工艺纪律监督抽查。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检查频次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1、各生产单位质技部门每周对各工序至少检查一次。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2、质量技术资源管理处每月对特种化工厂各工序至少抽查一次，每半年对集团公司分子公司各生产线至少抽查一次。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检查内容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工艺纪律监督检查内容包括各生产工序工艺条件、工艺控制措施的实施情况、原材</w:t>
      </w:r>
      <w:r>
        <w:rPr>
          <w:rFonts w:hAnsi="宋体" w:hint="eastAsia"/>
          <w:color w:val="000000"/>
          <w:spacing w:val="-4"/>
        </w:rPr>
        <w:lastRenderedPageBreak/>
        <w:t>料、半成品的使用情况、原始记录的填写情况等。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考核办法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对检查中发现的违反工艺纪律的情况，质技部门根据违反工艺纪律的性质不同，对责任单位按以下办法进行考核。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1、对未按工艺规程操作的: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（1）造成产品性能检验指标不合格的，扣500元；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（2）对产品性能指标没有造成明显不合格的，扣100元；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（3）有较大安全隐患的，扣500元，并责令立即整改。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2、对未按要求进行原材料、半成品控制的：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（1）造成不合格原材料、半成品投入生产的，扣500元；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（2）对有明显质量异常的原材料、半成品，不报告而投入生产的，扣200元。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以上违反工艺纪律造成质量损失的另按公司相关文件规定进行考核处理。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3、对未按要求填写原始记录的：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（1）造成原始记录填写不真实的，扣100元；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（2）造成原始记录填写不规范、不及时的，扣50元。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4、一月内发现同工序违反工艺纪律三次以上的（含三次），岗位责任人停岗学习（复岗需经质技部门考试合格），对该车间主任、分管生产厂长分别处罚1000元和500元。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一月内发现原始记录填写不真实或不及时达三次以上的（含三次），对岗位责任人、车间主任、分管生产厂长分别处罚500元。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以上处罚由生产单位分解落实到责任班组和责任人。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各生产单位质技部门作好工艺纪律检查考核记录，每月10日前将上月检查考核情况进行汇总，每季度报质量技术资源管理处备案；对不能按要求进行检查考核及上报的单位扣单位主要领导300元、扣相关责任人200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对事业部、分公司的扣款由质量技术资源管理处开具处罚通知单，罚款交集团公司财务处。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第七条 子公司可参照执行。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本文件由质量技术资源管理处负责解释，自发放之日起执行，鄂凯股</w:t>
      </w:r>
      <w:r w:rsidR="00EB4A39">
        <w:rPr>
          <w:rFonts w:hAnsi="宋体" w:hint="eastAsia"/>
          <w:color w:val="000000"/>
          <w:spacing w:val="-4"/>
        </w:rPr>
        <w:t>【</w:t>
      </w:r>
      <w:r>
        <w:rPr>
          <w:rFonts w:hAnsi="宋体" w:hint="eastAsia"/>
          <w:color w:val="000000"/>
          <w:spacing w:val="-4"/>
        </w:rPr>
        <w:t>2008</w:t>
      </w:r>
      <w:r w:rsidR="00EB4A39">
        <w:rPr>
          <w:rFonts w:hAnsi="宋体" w:hint="eastAsia"/>
          <w:color w:val="000000"/>
          <w:spacing w:val="-4"/>
        </w:rPr>
        <w:t>】</w:t>
      </w:r>
      <w:r>
        <w:rPr>
          <w:rFonts w:hAnsi="宋体" w:hint="eastAsia"/>
          <w:color w:val="000000"/>
          <w:spacing w:val="-4"/>
        </w:rPr>
        <w:t xml:space="preserve"> 091号文件同时作废。</w:t>
      </w:r>
    </w:p>
    <w:p w:rsidR="004E0138" w:rsidRDefault="004E0138">
      <w:pPr>
        <w:pStyle w:val="af5"/>
        <w:spacing w:beforeLines="50" w:before="120" w:afterLines="50" w:after="120" w:line="360" w:lineRule="auto"/>
        <w:ind w:firstLineChars="200" w:firstLine="464"/>
        <w:rPr>
          <w:rFonts w:hAnsi="宋体"/>
          <w:color w:val="000000"/>
          <w:spacing w:val="-4"/>
        </w:rPr>
      </w:pPr>
    </w:p>
    <w:p w:rsidR="00547CE9" w:rsidRDefault="00547CE9">
      <w:pPr>
        <w:pStyle w:val="3"/>
      </w:pPr>
      <w:bookmarkStart w:id="1745" w:name="_Toc410378937"/>
      <w:bookmarkStart w:id="1746" w:name="_Toc11376"/>
      <w:bookmarkStart w:id="1747" w:name="_Toc18346"/>
      <w:bookmarkStart w:id="1748" w:name="_Toc32337"/>
      <w:bookmarkStart w:id="1749" w:name="_Toc20106"/>
      <w:bookmarkStart w:id="1750" w:name="_Toc23331"/>
      <w:bookmarkStart w:id="1751" w:name="_Toc14533"/>
      <w:bookmarkStart w:id="1752" w:name="_Toc30779"/>
      <w:bookmarkStart w:id="1753" w:name="_Toc1542"/>
      <w:bookmarkStart w:id="1754" w:name="_Toc1634"/>
      <w:bookmarkStart w:id="1755" w:name="_Toc25440"/>
      <w:bookmarkStart w:id="1756" w:name="_Toc3560"/>
      <w:bookmarkStart w:id="1757" w:name="_Toc16838"/>
      <w:bookmarkStart w:id="1758" w:name="_Toc16673"/>
      <w:bookmarkStart w:id="1759" w:name="_Toc10771"/>
      <w:bookmarkStart w:id="1760" w:name="_Toc475549585"/>
      <w:bookmarkStart w:id="1761" w:name="_Toc11696"/>
      <w:bookmarkStart w:id="1762" w:name="_Toc511036621"/>
      <w:bookmarkStart w:id="1763" w:name="_Toc9840"/>
      <w:bookmarkStart w:id="1764" w:name="_Toc30311"/>
    </w:p>
    <w:p w:rsidR="004E0138" w:rsidRDefault="004E0138">
      <w:pPr>
        <w:pStyle w:val="3"/>
      </w:pPr>
      <w:bookmarkStart w:id="1765" w:name="_Toc37148650"/>
      <w:r>
        <w:rPr>
          <w:rFonts w:hint="eastAsia"/>
        </w:rPr>
        <w:t>第五节</w:t>
      </w:r>
      <w:r>
        <w:rPr>
          <w:rFonts w:hint="eastAsia"/>
        </w:rPr>
        <w:t xml:space="preserve">  </w:t>
      </w:r>
      <w:r>
        <w:rPr>
          <w:rFonts w:hint="eastAsia"/>
        </w:rPr>
        <w:t>消耗定额管控办法（鄂凯股</w:t>
      </w:r>
      <w:r w:rsidR="00EB4A39">
        <w:rPr>
          <w:rFonts w:hint="eastAsia"/>
        </w:rPr>
        <w:t>【</w:t>
      </w:r>
      <w:r>
        <w:rPr>
          <w:rFonts w:hint="eastAsia"/>
        </w:rPr>
        <w:t>2014</w:t>
      </w:r>
      <w:r w:rsidR="00EB4A39">
        <w:rPr>
          <w:rFonts w:hint="eastAsia"/>
        </w:rPr>
        <w:t>】</w:t>
      </w:r>
      <w:r>
        <w:rPr>
          <w:rFonts w:hint="eastAsia"/>
        </w:rPr>
        <w:t>67</w:t>
      </w:r>
      <w:r>
        <w:rPr>
          <w:rFonts w:hint="eastAsia"/>
        </w:rPr>
        <w:t>号）</w:t>
      </w:r>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为进一步实施精细化管理，细化、明确消耗定额的制定、考核流程和要求，对消耗定额进行管控，达到节能降耗的目的，特制定本办法。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本办法所示消耗定额包括生产产品主辅原材料、动力、燃料消耗定额。</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本办法适用于集团公司范围内各生产单位（包括分、子公司、事业部）。</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质量技术资源管理处负责集团公司消耗定额标准的制定和修订。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计划处负责对集团公司各单位消耗定额执行情况进行考核。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各生产单位应制定内部消耗定额考核办法，并将考核办法报计划处备案。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各生产单位、项目组按要求向集团公司计划处、质技处提供有关消耗定额的数据资料。</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三、消耗定额标准的制定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新建生产线、生产新产品无消耗定额标准的，由质技处制定消耗定额试行标准，填报“消耗定额制定（修订）审批表”（见附表1），按规定程序进行审批执行。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试行的消耗定额标准应在该项目进行试生产验收前通过审批，并作为通过试生产验收的条件；在试行3个月后，质技处应对试行情况进行核查，根据试行情况制定正式消耗定额标准；试行期最长不超过6个月，特殊情况需另行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生产新规格产品时，在策划生产的同时质技处应制定消耗定额标准，除特种</w:t>
      </w:r>
      <w:r>
        <w:rPr>
          <w:rFonts w:hAnsi="宋体" w:hint="eastAsia"/>
          <w:color w:val="000000"/>
          <w:spacing w:val="-4"/>
        </w:rPr>
        <w:lastRenderedPageBreak/>
        <w:t>化工厂之外的其他生产单位应向质技处报告。</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四、消耗定额标准的修订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当生产工艺技术、配方及设备进行改进后或生产单位提出消耗定额修订申请时，质技处应根据现场核查结果修订消耗定额标准，填报“消耗定额制定（修订）审批表”，按规定程序进行审批执行。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根据每季度计划处对消耗定额的考核结果，质技处对消耗定额标准每季进行一次评价，在下一季度次月10日前形成季度消耗定额标准执行情况评价报告报公司总经理、董事长，并根据评价情况进行标准修订。</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五、消耗定额的考核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消耗定额按生产品种、规格进行考核。每月10日前各生产单位应将上月本单位实际消耗统计数据报计划处，每季度应对超耗、节约的原因进行分析，形成“季度消耗定额执行情况分析报表”(见附表2)报计划处，要求在下一季度首月10日前完成；计划处每月对各生产单位消耗定额执行情况必须进行核查并考核，每季进行一次考评，在下一季度首月20日前形成季度考评报告报公司总经理、董事长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消耗定额考核实行每月一考核、每年一兑现，以年超耗、节约的金额实行奖励和处罚，节约按100%进行奖励（扣税后金额），超耗按100%进行处罚；计划处每年3月底前根据对上个年度消耗定额考核的结果提出奖罚建议，报公司总经理、董事长批准后实施，奖罚金额由各单位具体分解，特化厂将分解明细报计划处审核后交人政处执行，其他生产单位将奖罚分解明细报计划处备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试行消耗定额在3个月内只进行统计，不进行考核，3个月后纳入消耗定额考核管理。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因技术试验而需增加的原材料消耗按鄂凯股【2014】40号文件《湖北凯龙化工集团有限公司技术试验控制管理办法》执行，不纳入消耗定额考核管理。</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生产单位不能按时向计划处提供月度、季度消耗定额统计数据和季度分析报表的，每次扣生产单位责任部门负责人当月考核工资得分的20分；不向计划处提供以上资料的，每次扣生产单位责任部门负责人、单位主管领导当月考核工资得分的40分，</w:t>
      </w:r>
      <w:r>
        <w:rPr>
          <w:rFonts w:hAnsi="宋体" w:hint="eastAsia"/>
          <w:color w:val="000000"/>
          <w:spacing w:val="-4"/>
        </w:rPr>
        <w:lastRenderedPageBreak/>
        <w:t>并进行行政处罚；生产单位没按要求进行考核奖惩分解的，每次扣单位班子成员当月考核工资得分30分、责任部门负责人20分，由计划处开具罚单报公司领导批准后执行。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计划处每季度不能按时完成消耗定额考评报告的，扣责任工资4分，质技处每季度不能按时完成消耗定额实施评价报告及修订文件的，扣责任工资4分，按鄂凯股【2013】135号文件《责任工资百分百元考核内容与办法》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生产单位提供数据不真实、弄虚作假的，每发现一次扣生产单位责任部门负责人和主管领导各1000元，由计划处开具罚单报公司领导批准后执行。</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本办法从发文之日起开始实施，公司原有消耗定额管理的有关规定与本办法不一致的，以本办法为准。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本办法由质技处负责解释。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3"/>
      </w:pPr>
      <w:bookmarkStart w:id="1766" w:name="_Toc410378938"/>
      <w:bookmarkStart w:id="1767" w:name="_Toc7983"/>
      <w:bookmarkStart w:id="1768" w:name="_Toc24403"/>
      <w:bookmarkStart w:id="1769" w:name="_Toc19348"/>
      <w:bookmarkStart w:id="1770" w:name="_Toc31034"/>
      <w:bookmarkStart w:id="1771" w:name="_Toc20425"/>
      <w:bookmarkStart w:id="1772" w:name="_Toc31721"/>
      <w:bookmarkStart w:id="1773" w:name="_Toc31891"/>
      <w:bookmarkStart w:id="1774" w:name="_Toc14729"/>
      <w:bookmarkStart w:id="1775" w:name="_Toc7473"/>
      <w:bookmarkStart w:id="1776" w:name="_Toc19484"/>
      <w:bookmarkStart w:id="1777" w:name="_Toc23382"/>
      <w:bookmarkStart w:id="1778" w:name="_Toc2993"/>
      <w:bookmarkStart w:id="1779" w:name="_Toc24238"/>
      <w:bookmarkStart w:id="1780" w:name="_Toc9799"/>
      <w:bookmarkStart w:id="1781" w:name="_Toc475549586"/>
      <w:bookmarkStart w:id="1782" w:name="_Toc9555"/>
      <w:bookmarkStart w:id="1783" w:name="_Toc511036622"/>
      <w:bookmarkStart w:id="1784" w:name="_Toc26852"/>
      <w:bookmarkStart w:id="1785" w:name="_Toc16293"/>
      <w:bookmarkStart w:id="1786" w:name="_Toc37148651"/>
      <w:r>
        <w:rPr>
          <w:rFonts w:hint="eastAsia"/>
        </w:rPr>
        <w:t>第六节</w:t>
      </w:r>
      <w:r>
        <w:rPr>
          <w:rFonts w:hint="eastAsia"/>
        </w:rPr>
        <w:t xml:space="preserve">  </w:t>
      </w:r>
      <w:r>
        <w:rPr>
          <w:rFonts w:hint="eastAsia"/>
        </w:rPr>
        <w:t>质量技术管控工作制度（鄂凯股［</w:t>
      </w:r>
      <w:r>
        <w:rPr>
          <w:rFonts w:hint="eastAsia"/>
        </w:rPr>
        <w:t>2010</w:t>
      </w:r>
      <w:r>
        <w:rPr>
          <w:rFonts w:hint="eastAsia"/>
        </w:rPr>
        <w:t>］</w:t>
      </w:r>
      <w:r>
        <w:rPr>
          <w:rFonts w:hint="eastAsia"/>
        </w:rPr>
        <w:t>124</w:t>
      </w:r>
      <w:r>
        <w:rPr>
          <w:rFonts w:hint="eastAsia"/>
        </w:rPr>
        <w:t>号）</w:t>
      </w:r>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为加强集团公司质量技术管理工作，提高产品质量及公司技术水平，制定本制度。</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二、管控内容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质量技术管控内容包括：质量管理工作、技术文件备案、消耗定额管理、技术进步与技术改造项目管理、设备管理。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本制度适用于各生产型分公司（事业部）、控股子公司。</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 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质量工作管控办法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生产单位应建立、完善相应的质量管理制度（已进行质量体系认证的按质量体系文件要求进行，没进行认证的参照质量体系要求建立），并应制定相应的“质量考核办法”，对不合格品的计件工资考核、质量事故、质量问题责任分解（包括采购、生产、销</w:t>
      </w:r>
      <w:r>
        <w:rPr>
          <w:rFonts w:hAnsi="宋体" w:hint="eastAsia"/>
          <w:color w:val="000000"/>
          <w:spacing w:val="-4"/>
        </w:rPr>
        <w:lastRenderedPageBreak/>
        <w:t>售全过程）、考核处罚等作出规定，并严格按制度要求进行规范管理，保留相应的质量记录，作为集团公司检查的依据。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各生产单位每月应完成本单位质量情况的统计分析，及时发现问题解决问题，对发生的重大质量问题，必须制定专项整改措施，填报《湖北凯龙集团公司质量月报表》（见附表），于次月5日前报集团公司质技处，报表内容要求真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3、集团公司质技处将各单位报表情况进行汇总后，于每月8日前（法定节假日顺延）报集团公司领导，并督促相关单位完成有关质量整改工作。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技术文件备案管控办法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1、各生产单位必须做到严格按技术文件要求进行生产、检验，必须编制《产品标准》、《工艺操作规程》、《产品检验规程》、《原材料进货验收规程》及相关《技术决定通知书》。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集团公司质技处负责组织特种化工厂、恩施分公司、纳米事业部技术部门编制产品标准、工艺规程、检验规程，经审核后由总工程师批准，质技处发文并对其进行管理。其他生产单位所编制的产品标准、工艺规程、检验规程由本单位技术部门领导审核，单位主管领导批准后报集团公司质技处进行备案管理。相关的技术决定通知书由各单位根据生产需要自行编制、审批下发。但对涉及到影响质量、安全的工艺参数、关键设备发生变更的必须报集团公司质技处审核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消耗定额管控办法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集团公司质技处负责制定各产品消耗定额标准、计审处负责按月进行消耗定额的考核。各生产单位应将消耗定额进行分解、落实责任，制定内部消耗定额分解考核办法，将消耗定额的节约与超耗与干部、员工的经济利益挂钩。对消耗定额超标的单位，计审处将按公司相关文件要求进行考核，对超标且没有进行消耗定额内部分解考核的单位将加倍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生产单位因技术进步与技术改造项目实施导致工艺发生改变、生产新品种、新规格产品而引起产品消耗发生变化的，生产单位应向集团公司质技处申请调整消耗定额标准。其新的消耗定额标准从改变之日起开始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3、因试验等原因增加的消耗由试验单位申请，集团公司质技处审核后集团报公司领导批准执行。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4、集团公司质技处应密切关注产品消耗的变化情况，及时调整消耗定额标准。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5、集团公司质技处每年应对集团公司各生产单位消耗定额进行一次评审，修订调整消耗定额标准，经集团公司领导审批后下发集团公司文件执行。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技术进步与技术改造项目管控办法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生产单位应在每年四季度向集团公司质技处申报下年度技术进步与技术改造项目计划，经质技处审核后，纳入集团公司技术进步指令性项目及技术改造项目计划，经总经理办公会通过后，下发集团公司文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所有技术进步与技术改造项目应按《项目立项验收管理规定》要求进行立项，填写《项目立项书》。属技术进步指令性项目的还应执行《技术进步项目完成情况考核奖惩办法》，项目实施完成后，应按《项目立项验收管理规定》进行验收，形成《项目鉴定验收表》，并作为财务支付项目竣工款的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3、凡没填写《项目立项书》的项目不得进行验收，没有进行验收及验收不合格的项目，财务不得支付项目竣工款。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4、对技术中心各研究室的管理，按《技术中心运行管理办法》进行，各生产单位应大力支持、配合研究室完成技改项目。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设备管控办法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1、各生产单位应加强对生产设备的管理，制定《一设备一制度》，严格按制度要求进行设备的维修保养及管理工作。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2、各生产单位应按《一设备一制度规范管理办法》进行设备管理的检查考核，确保设备的正常运行。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每半年质技处对各生产单位的质量技术管理工作进行一次检查、考核。</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对生产单位的考核处罚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1、没有建立相应的质量管理制度，导致质量问题责任不清，没进行质量考核的扣单位主管领导300元，部门领导200元。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2、不能按时按要求报送质量报表或检查发现报表数据不真实，每次扣单位质量主管</w:t>
      </w:r>
      <w:r>
        <w:rPr>
          <w:rFonts w:hAnsi="宋体" w:hint="eastAsia"/>
          <w:color w:val="000000"/>
          <w:spacing w:val="-4"/>
        </w:rPr>
        <w:lastRenderedPageBreak/>
        <w:t>领导200元，部门领导200元，质量统计员100元。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3、生产单位所制定的产品标准、工艺、检验规程没报集团公司质技处备案的，扣单位技术主管领导300元，部门领导200元，工艺负责人100元。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生产单位没有制定消耗定额分解考核办法的，除计审处按要求进行考核外还要扣单位班子成员每人1000元，如产品消耗发生变化而没及时提出消耗定额调整申请的，除从消耗变化实施之日起计算新的消耗定额外，还要扣单位主管技术领导300元、部门负责人200元、相关责任人200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5、凡没按《技术进步项目完成情况考核奖惩办法》、《项目立项验收管理规定》的要求进行项目立项、验收而报帐的，对单位一把手、财务负责人及项目负责人各处以项目投资金额10%以下的经济处罚。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上处罚由质技处开处罚通知单，责任单位为公司本部的交集团公司人政处执行，责任单位为外地分子公司的，由本单位按要求扣除，没按要求扣罚到人的，经检查发现将加倍处罚，对拒不改正错误的将报告公司领导给予其行政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对集团公司管理部门的考核处罚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对每月不能按时向公司领导报送汇总的质量报表，消耗定额没及时进行评审、修订，对项目违规进行验收、报帐，监管不力、不按时进行检查考核，所管工作出现较大失误等情况，每次最低扣部门领导300元，相关工作人员200元。</w:t>
      </w:r>
    </w:p>
    <w:p w:rsidR="004E0138" w:rsidRDefault="004E0138" w:rsidP="00877893">
      <w:pPr>
        <w:pStyle w:val="af5"/>
        <w:numPr>
          <w:ilvl w:val="0"/>
          <w:numId w:val="16"/>
        </w:numPr>
        <w:spacing w:beforeLines="50" w:before="120" w:afterLines="50" w:after="120" w:line="360" w:lineRule="auto"/>
        <w:ind w:firstLineChars="200" w:firstLine="464"/>
        <w:rPr>
          <w:rFonts w:hAnsi="宋体"/>
          <w:color w:val="000000"/>
          <w:spacing w:val="-4"/>
        </w:rPr>
      </w:pPr>
      <w:r>
        <w:rPr>
          <w:rFonts w:hAnsi="宋体" w:hint="eastAsia"/>
          <w:color w:val="000000"/>
          <w:spacing w:val="-4"/>
        </w:rPr>
        <w:t>本制度由集团公司质量技术资源管理处负责解释。</w:t>
      </w:r>
    </w:p>
    <w:p w:rsidR="004E0138" w:rsidRPr="0077572D" w:rsidRDefault="004E0138" w:rsidP="0077572D">
      <w:pPr>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w:t>
      </w:r>
      <w:r>
        <w:rPr>
          <w:rFonts w:hAnsi="宋体" w:hint="eastAsia"/>
          <w:b/>
          <w:bCs/>
          <w:color w:val="FF0000"/>
          <w:spacing w:val="-4"/>
        </w:rPr>
        <w:t xml:space="preserve"> </w:t>
      </w:r>
      <w:r w:rsidR="0077572D">
        <w:rPr>
          <w:rFonts w:hint="eastAsia"/>
          <w:b/>
          <w:bCs/>
          <w:color w:val="FF0000"/>
        </w:rPr>
        <w:t>（注：附件见</w:t>
      </w:r>
      <w:r w:rsidR="0077572D">
        <w:rPr>
          <w:rFonts w:hint="eastAsia"/>
          <w:b/>
          <w:bCs/>
          <w:color w:val="FF0000"/>
        </w:rPr>
        <w:t>OA</w:t>
      </w:r>
      <w:r w:rsidR="0077572D">
        <w:rPr>
          <w:rFonts w:hint="eastAsia"/>
          <w:b/>
          <w:bCs/>
          <w:color w:val="FF0000"/>
        </w:rPr>
        <w:t>鄂凯股</w:t>
      </w:r>
      <w:r w:rsidR="0077572D">
        <w:rPr>
          <w:rFonts w:hint="eastAsia"/>
          <w:b/>
          <w:bCs/>
          <w:color w:val="FF0000"/>
        </w:rPr>
        <w:t>[</w:t>
      </w:r>
      <w:r w:rsidR="0077572D">
        <w:rPr>
          <w:b/>
          <w:bCs/>
          <w:color w:val="FF0000"/>
        </w:rPr>
        <w:t>2010</w:t>
      </w:r>
      <w:r w:rsidR="0077572D">
        <w:rPr>
          <w:rFonts w:hint="eastAsia"/>
          <w:b/>
          <w:bCs/>
          <w:color w:val="FF0000"/>
        </w:rPr>
        <w:t>]</w:t>
      </w:r>
      <w:r w:rsidR="0077572D">
        <w:rPr>
          <w:b/>
          <w:bCs/>
          <w:color w:val="FF0000"/>
        </w:rPr>
        <w:t>124</w:t>
      </w:r>
      <w:r w:rsidR="0077572D">
        <w:rPr>
          <w:rFonts w:hint="eastAsia"/>
          <w:b/>
          <w:bCs/>
          <w:color w:val="FF0000"/>
        </w:rPr>
        <w:t>号文件）</w:t>
      </w:r>
    </w:p>
    <w:p w:rsidR="004E0138" w:rsidRDefault="004E0138">
      <w:pPr>
        <w:pStyle w:val="af5"/>
        <w:spacing w:beforeLines="50" w:before="120" w:afterLines="50" w:after="120" w:line="360" w:lineRule="auto"/>
        <w:rPr>
          <w:rFonts w:hAnsi="宋体"/>
          <w:color w:val="000000"/>
          <w:spacing w:val="-4"/>
        </w:rPr>
      </w:pPr>
    </w:p>
    <w:p w:rsidR="004E0138" w:rsidRDefault="004E0138">
      <w:pPr>
        <w:pStyle w:val="3"/>
      </w:pPr>
      <w:bookmarkStart w:id="1787" w:name="_Toc410378939"/>
      <w:bookmarkStart w:id="1788" w:name="_Toc5326"/>
      <w:bookmarkStart w:id="1789" w:name="_Toc4270"/>
      <w:bookmarkStart w:id="1790" w:name="_Toc15494"/>
      <w:bookmarkStart w:id="1791" w:name="_Toc25068"/>
      <w:bookmarkStart w:id="1792" w:name="_Toc18086"/>
      <w:bookmarkStart w:id="1793" w:name="_Toc1512"/>
      <w:bookmarkStart w:id="1794" w:name="_Toc25732"/>
      <w:bookmarkStart w:id="1795" w:name="_Toc24508"/>
      <w:bookmarkStart w:id="1796" w:name="_Toc6275"/>
      <w:bookmarkStart w:id="1797" w:name="_Toc27722"/>
      <w:bookmarkStart w:id="1798" w:name="_Toc8333"/>
      <w:bookmarkStart w:id="1799" w:name="_Toc10926"/>
      <w:bookmarkStart w:id="1800" w:name="_Toc29099"/>
      <w:bookmarkStart w:id="1801" w:name="_Toc9953"/>
      <w:bookmarkStart w:id="1802" w:name="_Toc475549587"/>
      <w:bookmarkStart w:id="1803" w:name="_Toc13173"/>
      <w:bookmarkStart w:id="1804" w:name="_Toc511036623"/>
      <w:bookmarkStart w:id="1805" w:name="_Toc14062"/>
      <w:bookmarkStart w:id="1806" w:name="_Toc13487"/>
      <w:bookmarkStart w:id="1807" w:name="_Toc37148652"/>
      <w:r>
        <w:rPr>
          <w:rFonts w:hint="eastAsia"/>
        </w:rPr>
        <w:t>第七节</w:t>
      </w:r>
      <w:r>
        <w:rPr>
          <w:rFonts w:hint="eastAsia"/>
        </w:rPr>
        <w:t xml:space="preserve">  </w:t>
      </w:r>
      <w:r>
        <w:rPr>
          <w:rFonts w:hint="eastAsia"/>
        </w:rPr>
        <w:t>技术试验控制管理办法（鄂凯股</w:t>
      </w:r>
      <w:r w:rsidR="00EB4A39">
        <w:rPr>
          <w:rFonts w:hint="eastAsia"/>
        </w:rPr>
        <w:t>【</w:t>
      </w:r>
      <w:r>
        <w:rPr>
          <w:rFonts w:hint="eastAsia"/>
        </w:rPr>
        <w:t>2014</w:t>
      </w:r>
      <w:r w:rsidR="00EB4A39">
        <w:rPr>
          <w:rFonts w:hint="eastAsia"/>
        </w:rPr>
        <w:t>】</w:t>
      </w:r>
      <w:r>
        <w:rPr>
          <w:rFonts w:hint="eastAsia"/>
        </w:rPr>
        <w:t>40</w:t>
      </w:r>
      <w:r>
        <w:rPr>
          <w:rFonts w:hint="eastAsia"/>
        </w:rPr>
        <w:t>号）</w:t>
      </w:r>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为有效的进行技术试验控制，在确保技术创新活动顺利开展的同时，最大限度的降低安全风险，严格控制试验产品的质量，减少质量损失，特制定本办法。</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二、试验的分类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第二条  根据试验目的的不同，将试验分为四大类：新产品研发、工艺变更改进、设备改进与研制、新材料推广应用。</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试验应成立项目组，项目组负责编制试验（试生产）方案，按批准的方案进行试验，并做好试验工作中与其他部门的相关协调和沟通工作。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物质采购中心负责试验用新材料的组织工作，负责按质技处下达的采购标准或相关规定对试验产品所需的原材料进行采购控制。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质量技术资源管理处负责对试验工作进行监督检查、考核。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安全环保处负责对试验中的安全环保工作进行监督检查。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销售单位负责试验产品的贮存、销售和新产品的推广，做好跟踪与服务，并及时反馈试验产品的相关信息。</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生产单位配合做好试验工作，并做好详细的记录。</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四、试验的控制管理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第十条  </w:t>
      </w:r>
      <w:r>
        <w:rPr>
          <w:rFonts w:hAnsi="宋体"/>
          <w:color w:val="000000"/>
          <w:spacing w:val="-4"/>
        </w:rPr>
        <w:t>民爆行业新产品、新工艺、新装备、新材料、新设施的科研开发，现有技术（含工艺、装备等）的重大改进，自动化技术和信息化技术在民爆行业的应用等技术试验，应该严格按照工业和信息化部安全司《民用爆炸物品科技管理办法》和相关规定进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公司引进新产品试验时，在合同签订前，应要求技术转让方提供有关质量、安全、环保方面的检测、鉴定、评价报告，这些报告将作为在生产线上试验的依据。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当进行设备改进与研制试验时，设备研制需在外部进行的，不得将爆炸物品带到试验方进行试验；设备因研制和改进需要进行拆除送外的，项目组应安排将设备清理干净，确保设备上无附带原料和产品，并填报《设备送外审批表》（见附表1），经安环处审核、公司领导批准后办理出门手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进行新材料推广应用试验时，采购中心应与新材料供方签订《新材料推广试验协议》（见附表2）后由项目组进行试验，试验后需进行评审批准方可进入合格供方管理，实行批量供货。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lastRenderedPageBreak/>
        <w:t>第十四条  在试验前，项目组应编制《试验（试生产）方案》（见附表3），经相关部门评审、公司领导批准后执行。参加评审的部门为质技处、安环处、物质采购中心、销售单位、生产单位等部门。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进入批量试生产时，必须由质技处制定下发试生产作业指导文件及原材料采购标准；在无经批准的《试验（试生产）方案》和试生产作业指导文件时，生产单位不得进行试验、采购中心不得进行原材料的采购。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在试验及试生产过程中，项目组人员必须进行现场跟踪、监控，当有外部单位在公司参加试验时，项目组应向外部人员宣传本公司的相关规定，要求外部人员遵守本公司的管理规定。</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五、试验产品的管理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试验产品必须单独组批，按试验方案的要求进行标识，并详细做好试验各方面的记录，生产原始记录、检验记录上均应标明“试验产品”，记录要有可追溯性。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第十八条  试验产品进行出库检验时，一律不得采取验证方式，必须以实测检测结果为准，且必须填写评审单报经评审后处理。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第十九条  销售单位依据《试验（试生产）方案》中规定的批量接收试验产品，超出的可以拒收，并按要求做好贮存、标识和出库管理。对新产品应编制新产品试销、推广方案进行销售，对其他试验产品，应按指定区域进行销售。</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六、试验后控制管理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对试验过程中产生的半成品、成品、废品和剩余原材料，项目组应严格按规定进行存贮和处理并清理现场。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第二十一条  试验中产生的材料消耗、人员工资等由项目组认可，生产单位专题报告技术中心确认后经公司领导批准进入公司技术研发费。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采购中心负责对所管辖仓库内存放的试验原材料进行标识及跟踪管理；项目组对试验剩余的专用原材料，应于试验完成后15日内提出处理方案，经总工程师批准后执行，并应在半年内处理完毕。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需进行贮存期试验的产品，由销售单位负责指定存放仓库，各项目组应按要求进行贮存，建立相应台账；每年由质技处组织对库存试验产品进行一次清理处</w:t>
      </w:r>
      <w:r>
        <w:rPr>
          <w:rFonts w:hAnsi="宋体" w:hint="eastAsia"/>
          <w:color w:val="000000"/>
          <w:spacing w:val="-4"/>
        </w:rPr>
        <w:lastRenderedPageBreak/>
        <w:t>理。</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七、罚则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第二十四条  对违犯本办法规定没有按要求制定试验方案进行试验或生产的，每发现一次扣项目负责人或试验单位主管领导500元。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对民爆设备没有经批准自行送外维修的，每发现一次扣项目负责人或单位主管领导1000元。</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因责任原因导致产生质量损失的，按公司质量事故处理程序对责任人进行处罚。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因责任原因导致产生安全事故的，根据责任大小，由安环处提出处理意见，追究责任。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对试验专用原材料不在规定时间处理完毕，处项目负责人1000元，采购中心超期没有报告的，处采购中心负责人500元。造成材料过期损失的，由项目负责人赔偿80%，采购中心负责人赔偿20%。</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对没按要求进行试验产品贮存及管理的，每发现一次扣项目负责人500元。</w:t>
      </w:r>
    </w:p>
    <w:p w:rsidR="004E0138" w:rsidRDefault="004E0138" w:rsidP="00547CE9">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八、附则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本办法由质技处负责解释，从发文之日起执行；各分子公司参照执行。</w:t>
      </w:r>
    </w:p>
    <w:p w:rsidR="003B5BBD" w:rsidRDefault="003B5BBD" w:rsidP="003B5BBD">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2014</w:t>
      </w:r>
      <w:r>
        <w:rPr>
          <w:rFonts w:hint="eastAsia"/>
          <w:b/>
          <w:bCs/>
          <w:color w:val="FF0000"/>
        </w:rPr>
        <w:t>]</w:t>
      </w:r>
      <w:r>
        <w:rPr>
          <w:b/>
          <w:bCs/>
          <w:color w:val="FF0000"/>
        </w:rPr>
        <w:t>40</w:t>
      </w:r>
      <w:r>
        <w:rPr>
          <w:rFonts w:hint="eastAsia"/>
          <w:b/>
          <w:bCs/>
          <w:color w:val="FF0000"/>
        </w:rPr>
        <w:t>号文件）</w:t>
      </w:r>
    </w:p>
    <w:p w:rsidR="004E0138" w:rsidRPr="003B5BBD" w:rsidRDefault="004E0138">
      <w:pPr>
        <w:pStyle w:val="af5"/>
        <w:spacing w:beforeLines="50" w:before="120" w:afterLines="50" w:after="120" w:line="360" w:lineRule="auto"/>
        <w:ind w:firstLineChars="200" w:firstLine="562"/>
        <w:rPr>
          <w:rFonts w:hAnsi="宋体"/>
          <w:b/>
          <w:bCs/>
          <w:color w:val="FF0000"/>
          <w:sz w:val="28"/>
        </w:rPr>
      </w:pPr>
    </w:p>
    <w:p w:rsidR="00DE703D" w:rsidRDefault="00DE703D" w:rsidP="00DE703D">
      <w:pPr>
        <w:pStyle w:val="3"/>
      </w:pPr>
      <w:bookmarkStart w:id="1808" w:name="_Toc37148653"/>
      <w:r>
        <w:rPr>
          <w:rFonts w:hint="eastAsia"/>
        </w:rPr>
        <w:t>第八节</w:t>
      </w:r>
      <w:r>
        <w:rPr>
          <w:rFonts w:hint="eastAsia"/>
        </w:rPr>
        <w:t xml:space="preserve">  </w:t>
      </w:r>
      <w:r>
        <w:rPr>
          <w:rFonts w:hint="eastAsia"/>
        </w:rPr>
        <w:t>公司质量事故调查处理及考核管理办法（鄂凯股</w:t>
      </w:r>
      <w:r w:rsidR="00EB4A39">
        <w:rPr>
          <w:rFonts w:hint="eastAsia"/>
        </w:rPr>
        <w:t>【</w:t>
      </w:r>
      <w:r>
        <w:rPr>
          <w:rFonts w:hint="eastAsia"/>
        </w:rPr>
        <w:t>201</w:t>
      </w:r>
      <w:r>
        <w:t>9</w:t>
      </w:r>
      <w:r w:rsidR="00EB4A39">
        <w:rPr>
          <w:rFonts w:hint="eastAsia"/>
        </w:rPr>
        <w:t>】</w:t>
      </w:r>
      <w:r>
        <w:t>21</w:t>
      </w:r>
      <w:r>
        <w:rPr>
          <w:rFonts w:hint="eastAsia"/>
        </w:rPr>
        <w:t>号）</w:t>
      </w:r>
      <w:bookmarkEnd w:id="1808"/>
    </w:p>
    <w:p w:rsidR="00DE703D" w:rsidRPr="00547CE9" w:rsidRDefault="00DE703D" w:rsidP="00547CE9">
      <w:pPr>
        <w:pStyle w:val="af5"/>
        <w:spacing w:beforeLines="50" w:before="120" w:afterLines="50" w:after="120" w:line="360" w:lineRule="auto"/>
        <w:ind w:firstLineChars="200" w:firstLine="466"/>
        <w:jc w:val="center"/>
        <w:rPr>
          <w:rFonts w:hAnsi="宋体"/>
          <w:b/>
          <w:color w:val="000000"/>
          <w:spacing w:val="-4"/>
        </w:rPr>
      </w:pPr>
      <w:r w:rsidRPr="00547CE9">
        <w:rPr>
          <w:rFonts w:hAnsi="宋体"/>
          <w:b/>
          <w:color w:val="000000"/>
          <w:spacing w:val="-4"/>
        </w:rPr>
        <w:t>第一章  总则</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color w:val="000000"/>
          <w:spacing w:val="-4"/>
        </w:rPr>
        <w:t>第一条  为进一步增强质量意识，落实质量责任，确保产品质量和服务质量，筑牢“凯龙”品牌基础，特制定本办法。</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color w:val="000000"/>
          <w:spacing w:val="-4"/>
        </w:rPr>
        <w:lastRenderedPageBreak/>
        <w:t>第二条  本办法适用于集团公司各业务版块，包括事业部、分公司、控股子公司和职能部门。</w:t>
      </w:r>
    </w:p>
    <w:p w:rsidR="00DE703D" w:rsidRPr="00547CE9" w:rsidRDefault="00DE703D" w:rsidP="00547CE9">
      <w:pPr>
        <w:pStyle w:val="af5"/>
        <w:spacing w:beforeLines="50" w:before="120" w:afterLines="50" w:after="120" w:line="360" w:lineRule="auto"/>
        <w:ind w:firstLineChars="200" w:firstLine="466"/>
        <w:jc w:val="center"/>
        <w:rPr>
          <w:rFonts w:hAnsi="宋体"/>
          <w:b/>
          <w:color w:val="000000"/>
          <w:spacing w:val="-4"/>
        </w:rPr>
      </w:pPr>
      <w:r w:rsidRPr="00547CE9">
        <w:rPr>
          <w:rFonts w:hAnsi="宋体"/>
          <w:b/>
          <w:color w:val="000000"/>
          <w:spacing w:val="-4"/>
        </w:rPr>
        <w:t>第二章  质量事故</w:t>
      </w:r>
      <w:r w:rsidRPr="00547CE9">
        <w:rPr>
          <w:rFonts w:hAnsi="宋体" w:hint="eastAsia"/>
          <w:b/>
          <w:color w:val="000000"/>
          <w:spacing w:val="-4"/>
        </w:rPr>
        <w:t>的分类</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color w:val="000000"/>
          <w:spacing w:val="-4"/>
        </w:rPr>
        <w:t xml:space="preserve">第三条 </w:t>
      </w:r>
      <w:r w:rsidRPr="00DE703D">
        <w:rPr>
          <w:rFonts w:hAnsi="宋体" w:hint="eastAsia"/>
          <w:color w:val="000000"/>
          <w:spacing w:val="-4"/>
        </w:rPr>
        <w:t>质量事故是指因不遵守工艺纪律、违反规章制度、管理不善等主观原因或因设计缺陷、原材料、设备、环境等因素影响，导致半成品、成品或工程质量不符合标准、技术指标或合同协议质量要求，造成报废、返工返修、降级降价、成批退换货、索赔，或被有关管理部门通报、处罚，对公司造成经济损失、信誉受到影响等情况。质量事故依据影响范围、严重程度及损失大小分为重大质量事故、严重质量事故、一般质量事故、轻微质量问题，各类质量事故界定如下：</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1、重大质量事故</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a)因返工返修、降级降价、报废等质量问题造成的直接经济损失在30万元以上（含30万元）；</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b)因质量问题被国家行业主管部门或地方政府通报、或引起顾客强烈投诉，对公司的信誉和生产经营产生重大影响的，造成损失达到上述额度的。</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2、严重质量事故</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a)因返工返修、降级降价、报废等质量问题造成的直接经济损失10万元以上（含10万元）30万元以下的；</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b)因质量问题引起顾客投诉，对公司的信誉和生产经营产生较大影响的，造成损失达到上述额度的。</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3、一般质量事故</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a）因返工返修、降级降价、报废等质量问题造成的直接经济损失在2万元以上（含2万元）10万元以下的；</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b）因质量问题引起顾客反馈，要求退换货或赔偿，造成损失达到上述额度的。</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4、轻微质量问题</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因返工返修、降级降价、报废、退换货或赔偿等质量问题造成的直接经济损失在2万元以下的。</w:t>
      </w:r>
    </w:p>
    <w:p w:rsidR="00DE703D" w:rsidRPr="00547CE9" w:rsidRDefault="00DE703D" w:rsidP="00547CE9">
      <w:pPr>
        <w:pStyle w:val="af5"/>
        <w:spacing w:beforeLines="50" w:before="120" w:afterLines="50" w:after="120" w:line="360" w:lineRule="auto"/>
        <w:ind w:firstLineChars="200" w:firstLine="466"/>
        <w:jc w:val="center"/>
        <w:rPr>
          <w:rFonts w:hAnsi="宋体"/>
          <w:b/>
          <w:color w:val="000000"/>
          <w:spacing w:val="-4"/>
        </w:rPr>
      </w:pPr>
      <w:r w:rsidRPr="00547CE9">
        <w:rPr>
          <w:rFonts w:hAnsi="宋体"/>
          <w:b/>
          <w:color w:val="000000"/>
          <w:spacing w:val="-4"/>
        </w:rPr>
        <w:lastRenderedPageBreak/>
        <w:t>第</w:t>
      </w:r>
      <w:r w:rsidRPr="00547CE9">
        <w:rPr>
          <w:rFonts w:hAnsi="宋体" w:hint="eastAsia"/>
          <w:b/>
          <w:color w:val="000000"/>
          <w:spacing w:val="-4"/>
        </w:rPr>
        <w:t>三</w:t>
      </w:r>
      <w:r w:rsidRPr="00547CE9">
        <w:rPr>
          <w:rFonts w:hAnsi="宋体"/>
          <w:b/>
          <w:color w:val="000000"/>
          <w:spacing w:val="-4"/>
        </w:rPr>
        <w:t>章  质量事故</w:t>
      </w:r>
      <w:r w:rsidRPr="00547CE9">
        <w:rPr>
          <w:rFonts w:hAnsi="宋体" w:hint="eastAsia"/>
          <w:b/>
          <w:color w:val="000000"/>
          <w:spacing w:val="-4"/>
        </w:rPr>
        <w:t>的调查</w:t>
      </w:r>
      <w:r w:rsidRPr="00547CE9">
        <w:rPr>
          <w:rFonts w:hAnsi="宋体"/>
          <w:b/>
          <w:color w:val="000000"/>
          <w:spacing w:val="-4"/>
        </w:rPr>
        <w:t>处理</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第四条 各单位要高度重视质量事故的处理工作，质量事故发生后，响应处置要快速。质量事故发现人员及单位应及时报告质量事故状况，若为用户反映质量问题，应填写《用户信息处理表》（见附表1），相关人员24小时内提出处理意见。</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第五条  对用户反映质量问题，各单位应及时与用户沟通，切实做好售后服务工作，积极采取措施将质量损失、影响程度控制在最小范围内，取得用户谅解，同时使用户对公司产品及品牌始终保持信任与信心，提升其忠诚度和契合度。</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第六条 重大质量事故按公司重大事项报告流程报送集团公司质技处、分管领导、总经理、董事长，由质技处组织开展质量事故调查，分管领导组织召开质量事故专题分析会，督促制定具体的整改措施，明确责任并提出处理意见，处理意见报集团公司办公会讨论，通过后执行。</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第七条 严重及以下质量事故由各业务板块或分子公司（事业部）质管部门组织开展质量事故调查、原因确认、整改措施制定、责任认定，提出处理意见，处理意见报单位领导，审批后执行。</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 xml:space="preserve">第八条 </w:t>
      </w:r>
      <w:r w:rsidRPr="00DE703D">
        <w:rPr>
          <w:rFonts w:hAnsi="宋体"/>
          <w:color w:val="000000"/>
          <w:spacing w:val="-4"/>
        </w:rPr>
        <w:t>质量事故</w:t>
      </w:r>
      <w:r w:rsidRPr="00DE703D">
        <w:rPr>
          <w:rFonts w:hAnsi="宋体" w:hint="eastAsia"/>
          <w:color w:val="000000"/>
          <w:spacing w:val="-4"/>
        </w:rPr>
        <w:t>的处理应坚持“四不放过原则”，即：事故原因未查清不放过、责任人员未处理不放过、责任人和相关人员未受教育不放过、整改措施未落实不放过。质量事故原因确定后，责任单位应立即制定整改措施，并确保整改措施落实到位，防止同类质量事故再次发生。</w:t>
      </w:r>
    </w:p>
    <w:p w:rsidR="00DE703D" w:rsidRPr="00547CE9" w:rsidRDefault="00DE703D" w:rsidP="00547CE9">
      <w:pPr>
        <w:pStyle w:val="af5"/>
        <w:spacing w:beforeLines="50" w:before="120" w:afterLines="50" w:after="120" w:line="360" w:lineRule="auto"/>
        <w:ind w:firstLineChars="200" w:firstLine="466"/>
        <w:jc w:val="center"/>
        <w:rPr>
          <w:rFonts w:hAnsi="宋体"/>
          <w:b/>
          <w:color w:val="000000"/>
          <w:spacing w:val="-4"/>
        </w:rPr>
      </w:pPr>
      <w:r w:rsidRPr="00547CE9">
        <w:rPr>
          <w:rFonts w:hAnsi="宋体" w:hint="eastAsia"/>
          <w:b/>
          <w:color w:val="000000"/>
          <w:spacing w:val="-4"/>
        </w:rPr>
        <w:t>第四章</w:t>
      </w:r>
      <w:r w:rsidRPr="00547CE9">
        <w:rPr>
          <w:rFonts w:hAnsi="宋体"/>
          <w:b/>
          <w:color w:val="000000"/>
          <w:spacing w:val="-4"/>
        </w:rPr>
        <w:t xml:space="preserve"> 质量事故</w:t>
      </w:r>
      <w:r w:rsidRPr="00547CE9">
        <w:rPr>
          <w:rFonts w:hAnsi="宋体" w:hint="eastAsia"/>
          <w:b/>
          <w:color w:val="000000"/>
          <w:spacing w:val="-4"/>
        </w:rPr>
        <w:t>的考核</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color w:val="000000"/>
          <w:spacing w:val="-4"/>
        </w:rPr>
        <w:t>第</w:t>
      </w:r>
      <w:r w:rsidRPr="00DE703D">
        <w:rPr>
          <w:rFonts w:hAnsi="宋体" w:hint="eastAsia"/>
          <w:color w:val="000000"/>
          <w:spacing w:val="-4"/>
        </w:rPr>
        <w:t>九</w:t>
      </w:r>
      <w:r w:rsidRPr="00DE703D">
        <w:rPr>
          <w:rFonts w:hAnsi="宋体"/>
          <w:color w:val="000000"/>
          <w:spacing w:val="-4"/>
        </w:rPr>
        <w:t xml:space="preserve">条  </w:t>
      </w:r>
      <w:r w:rsidRPr="00DE703D">
        <w:rPr>
          <w:rFonts w:hAnsi="宋体" w:hint="eastAsia"/>
          <w:color w:val="000000"/>
          <w:spacing w:val="-4"/>
        </w:rPr>
        <w:t>根据</w:t>
      </w:r>
      <w:r w:rsidRPr="00DE703D">
        <w:rPr>
          <w:rFonts w:hAnsi="宋体"/>
          <w:color w:val="000000"/>
          <w:spacing w:val="-4"/>
        </w:rPr>
        <w:t>质量事故</w:t>
      </w:r>
      <w:r w:rsidRPr="00DE703D">
        <w:rPr>
          <w:rFonts w:hAnsi="宋体" w:hint="eastAsia"/>
          <w:color w:val="000000"/>
          <w:spacing w:val="-4"/>
        </w:rPr>
        <w:t>调查确认的原因及责任大小，对</w:t>
      </w:r>
      <w:r w:rsidRPr="00DE703D">
        <w:rPr>
          <w:rFonts w:hAnsi="宋体"/>
          <w:color w:val="000000"/>
          <w:spacing w:val="-4"/>
        </w:rPr>
        <w:t>直接责任人、相关管理人员、分管领导和班子成员</w:t>
      </w:r>
      <w:r w:rsidRPr="00DE703D">
        <w:rPr>
          <w:rFonts w:hAnsi="宋体" w:hint="eastAsia"/>
          <w:color w:val="000000"/>
          <w:spacing w:val="-4"/>
        </w:rPr>
        <w:t>、行政负责人进行考核，规定如下：</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1、</w:t>
      </w:r>
      <w:r w:rsidRPr="00DE703D">
        <w:rPr>
          <w:rFonts w:hAnsi="宋体"/>
          <w:color w:val="000000"/>
          <w:spacing w:val="-4"/>
        </w:rPr>
        <w:t>属</w:t>
      </w:r>
      <w:r w:rsidRPr="00DE703D">
        <w:rPr>
          <w:rFonts w:hAnsi="宋体" w:hint="eastAsia"/>
          <w:color w:val="000000"/>
          <w:spacing w:val="-4"/>
        </w:rPr>
        <w:t>违章违纪（不遵守工艺纪律、违反规章制度）或管理不善等</w:t>
      </w:r>
      <w:r w:rsidRPr="00DE703D">
        <w:rPr>
          <w:rFonts w:hAnsi="宋体"/>
          <w:color w:val="000000"/>
          <w:spacing w:val="-4"/>
        </w:rPr>
        <w:t>人为责任</w:t>
      </w:r>
      <w:r w:rsidRPr="00DE703D">
        <w:rPr>
          <w:rFonts w:hAnsi="宋体" w:hint="eastAsia"/>
          <w:color w:val="000000"/>
          <w:spacing w:val="-4"/>
        </w:rPr>
        <w:t>事故</w:t>
      </w:r>
      <w:r w:rsidRPr="00DE703D">
        <w:rPr>
          <w:rFonts w:hAnsi="宋体"/>
          <w:color w:val="000000"/>
          <w:spacing w:val="-4"/>
        </w:rPr>
        <w:t>的，</w:t>
      </w:r>
      <w:r w:rsidRPr="00DE703D">
        <w:rPr>
          <w:rFonts w:hAnsi="宋体" w:hint="eastAsia"/>
          <w:color w:val="000000"/>
          <w:spacing w:val="-4"/>
        </w:rPr>
        <w:t>实施全额赔偿；</w:t>
      </w:r>
      <w:r w:rsidRPr="00DE703D">
        <w:rPr>
          <w:rFonts w:hAnsi="宋体"/>
          <w:color w:val="000000"/>
          <w:spacing w:val="-4"/>
        </w:rPr>
        <w:t>所造成的直接经济损失全部由责任单位承担</w:t>
      </w:r>
      <w:r w:rsidRPr="00DE703D">
        <w:rPr>
          <w:rFonts w:hAnsi="宋体" w:hint="eastAsia"/>
          <w:color w:val="000000"/>
          <w:spacing w:val="-4"/>
        </w:rPr>
        <w:t>，</w:t>
      </w:r>
      <w:r w:rsidRPr="00DE703D">
        <w:rPr>
          <w:rFonts w:hAnsi="宋体"/>
          <w:color w:val="000000"/>
          <w:spacing w:val="-4"/>
        </w:rPr>
        <w:t>直接经济损失全部处罚到</w:t>
      </w:r>
      <w:r w:rsidRPr="00DE703D">
        <w:rPr>
          <w:rFonts w:hAnsi="宋体" w:hint="eastAsia"/>
          <w:color w:val="000000"/>
          <w:spacing w:val="-4"/>
        </w:rPr>
        <w:t>责任</w:t>
      </w:r>
      <w:r w:rsidRPr="00DE703D">
        <w:rPr>
          <w:rFonts w:hAnsi="宋体"/>
          <w:color w:val="000000"/>
          <w:spacing w:val="-4"/>
        </w:rPr>
        <w:t>人</w:t>
      </w:r>
      <w:r w:rsidRPr="00DE703D">
        <w:rPr>
          <w:rFonts w:hAnsi="宋体" w:hint="eastAsia"/>
          <w:color w:val="000000"/>
          <w:spacing w:val="-4"/>
        </w:rPr>
        <w:t>。</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2、属原材料供方、设备提供方、技术提供方、业务外包方等原因造成的，由质技部门填写《质量损失赔偿表》（见附表2），经领导审批后由经办部门向责任单位索赔。</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3、属多种原因造成或涉及多个责任单位的，根据责任大小和确定的赔偿比例分别进</w:t>
      </w:r>
      <w:r w:rsidRPr="00DE703D">
        <w:rPr>
          <w:rFonts w:hAnsi="宋体" w:hint="eastAsia"/>
          <w:color w:val="000000"/>
          <w:spacing w:val="-4"/>
        </w:rPr>
        <w:lastRenderedPageBreak/>
        <w:t>行考核。</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4、若发生重大质量事故，人为因素非主要原因的，责任单位责任人承担的比例应不低于直接经济损失的1/3；人为因素为主要原因的，责任单位责任人承担的比例应不低于直接经济损失的2/3；人为因素为全责的，责任单位责任人承担全部直接经济损失赔偿。</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5、若发生重大质量事故，除经济考核外，另视情节轻重，对责任单位的责任人给予行政处分，直到开除厂籍，触犯法律的要追究刑事责任。</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第十条 质量事故责任处理意见下达后，轻微质量问题、一般质量事故责任单位、责任人应在一个月内完成赔付；严重、重大质量事故可以分月赔付，但应在12个月内完成。</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第十一条 发生质量事故单位凡是隐瞒不报的（销售部门对用户反映的质量问题不及时反馈的）或不考核处理的，应对相关人员从严考核，对质量管理人员、分管领导、行政一把手另分别处罚</w:t>
      </w:r>
      <w:r w:rsidRPr="00DE703D">
        <w:rPr>
          <w:rFonts w:hAnsi="宋体"/>
          <w:color w:val="000000"/>
          <w:spacing w:val="-4"/>
        </w:rPr>
        <w:t>5000-10000</w:t>
      </w:r>
      <w:r w:rsidRPr="00DE703D">
        <w:rPr>
          <w:rFonts w:hAnsi="宋体" w:hint="eastAsia"/>
          <w:color w:val="000000"/>
          <w:spacing w:val="-4"/>
        </w:rPr>
        <w:t>元；造成质量损失扩大的，扩大部分的损失由该单位承担并考核到责任人。</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第十二条 质量事故整改措施未制定或落实不到位对责任单位相关责任人分别处罚</w:t>
      </w:r>
      <w:r w:rsidRPr="00DE703D">
        <w:rPr>
          <w:rFonts w:hAnsi="宋体"/>
          <w:color w:val="000000"/>
          <w:spacing w:val="-4"/>
        </w:rPr>
        <w:t>3000-5000</w:t>
      </w:r>
      <w:r w:rsidRPr="00DE703D">
        <w:rPr>
          <w:rFonts w:hAnsi="宋体" w:hint="eastAsia"/>
          <w:color w:val="000000"/>
          <w:spacing w:val="-4"/>
        </w:rPr>
        <w:t>元，因整改措施不力造成质量事故重复发生的，按第九条的规定加倍考核。</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第十三条 质量事故的报告、调查分析、整改情况、处理意见及考核情况均应形成记录备查，未形成记录或记录不全的，对责任人分别处罚200-1000元。</w:t>
      </w:r>
    </w:p>
    <w:p w:rsidR="00DE703D" w:rsidRPr="00547CE9" w:rsidRDefault="00DE703D" w:rsidP="00547CE9">
      <w:pPr>
        <w:pStyle w:val="af5"/>
        <w:spacing w:beforeLines="50" w:before="120" w:afterLines="50" w:after="120" w:line="360" w:lineRule="auto"/>
        <w:ind w:firstLineChars="200" w:firstLine="466"/>
        <w:jc w:val="center"/>
        <w:rPr>
          <w:rFonts w:hAnsi="宋体"/>
          <w:b/>
          <w:color w:val="000000"/>
          <w:spacing w:val="-4"/>
        </w:rPr>
      </w:pPr>
      <w:r w:rsidRPr="00547CE9">
        <w:rPr>
          <w:rFonts w:hAnsi="宋体"/>
          <w:b/>
          <w:color w:val="000000"/>
          <w:spacing w:val="-4"/>
        </w:rPr>
        <w:t>第</w:t>
      </w:r>
      <w:r w:rsidRPr="00547CE9">
        <w:rPr>
          <w:rFonts w:hAnsi="宋体" w:hint="eastAsia"/>
          <w:b/>
          <w:color w:val="000000"/>
          <w:spacing w:val="-4"/>
        </w:rPr>
        <w:t>五</w:t>
      </w:r>
      <w:r w:rsidRPr="00547CE9">
        <w:rPr>
          <w:rFonts w:hAnsi="宋体"/>
          <w:b/>
          <w:color w:val="000000"/>
          <w:spacing w:val="-4"/>
        </w:rPr>
        <w:t xml:space="preserve">章  </w:t>
      </w:r>
      <w:r w:rsidRPr="00547CE9">
        <w:rPr>
          <w:rFonts w:hAnsi="宋体" w:hint="eastAsia"/>
          <w:b/>
          <w:color w:val="000000"/>
          <w:spacing w:val="-4"/>
        </w:rPr>
        <w:t>附则</w:t>
      </w:r>
    </w:p>
    <w:p w:rsidR="00DE703D" w:rsidRPr="00DE703D" w:rsidRDefault="00DE703D" w:rsidP="00DE703D">
      <w:pPr>
        <w:pStyle w:val="af5"/>
        <w:spacing w:beforeLines="50" w:before="120" w:afterLines="50" w:after="120" w:line="360" w:lineRule="auto"/>
        <w:ind w:firstLineChars="200" w:firstLine="464"/>
        <w:rPr>
          <w:rFonts w:hAnsi="宋体"/>
          <w:color w:val="000000"/>
          <w:spacing w:val="-4"/>
        </w:rPr>
      </w:pPr>
      <w:r w:rsidRPr="00DE703D">
        <w:rPr>
          <w:rFonts w:hAnsi="宋体" w:hint="eastAsia"/>
          <w:color w:val="000000"/>
          <w:spacing w:val="-4"/>
        </w:rPr>
        <w:t xml:space="preserve">第十三条 </w:t>
      </w:r>
      <w:r w:rsidRPr="00DE703D">
        <w:rPr>
          <w:rFonts w:hAnsi="宋体"/>
          <w:color w:val="000000"/>
          <w:spacing w:val="-4"/>
        </w:rPr>
        <w:t>本办法由集团公司质量技术处负责解释。严重、重大质量事故的</w:t>
      </w:r>
      <w:r w:rsidRPr="00DE703D">
        <w:rPr>
          <w:rFonts w:hAnsi="宋体" w:hint="eastAsia"/>
          <w:color w:val="000000"/>
          <w:spacing w:val="-4"/>
        </w:rPr>
        <w:t>调查</w:t>
      </w:r>
      <w:r w:rsidRPr="00DE703D">
        <w:rPr>
          <w:rFonts w:hAnsi="宋体"/>
          <w:color w:val="000000"/>
          <w:spacing w:val="-4"/>
        </w:rPr>
        <w:t>处理</w:t>
      </w:r>
      <w:r w:rsidRPr="00DE703D">
        <w:rPr>
          <w:rFonts w:hAnsi="宋体" w:hint="eastAsia"/>
          <w:color w:val="000000"/>
          <w:spacing w:val="-4"/>
        </w:rPr>
        <w:t>、</w:t>
      </w:r>
      <w:r w:rsidRPr="00DE703D">
        <w:rPr>
          <w:rFonts w:hAnsi="宋体"/>
          <w:color w:val="000000"/>
          <w:spacing w:val="-4"/>
        </w:rPr>
        <w:t>考核情况应报集团公司质技部门备案。</w:t>
      </w:r>
    </w:p>
    <w:p w:rsidR="00870F20" w:rsidRDefault="00870F20" w:rsidP="00870F20">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21</w:t>
      </w:r>
      <w:r>
        <w:rPr>
          <w:rFonts w:hint="eastAsia"/>
          <w:b/>
          <w:bCs/>
          <w:color w:val="FF0000"/>
        </w:rPr>
        <w:t>号文件）</w:t>
      </w:r>
    </w:p>
    <w:p w:rsidR="004E0138" w:rsidRPr="00870F20" w:rsidRDefault="004E0138">
      <w:pPr>
        <w:pStyle w:val="af5"/>
        <w:spacing w:beforeLines="50" w:before="120" w:afterLines="50" w:after="120" w:line="360" w:lineRule="auto"/>
        <w:ind w:firstLineChars="200" w:firstLine="562"/>
        <w:rPr>
          <w:rFonts w:hAnsi="宋体"/>
          <w:b/>
          <w:bCs/>
          <w:color w:val="FF0000"/>
          <w:sz w:val="28"/>
        </w:rPr>
      </w:pPr>
    </w:p>
    <w:p w:rsidR="004E0138" w:rsidRDefault="00710864" w:rsidP="00710864">
      <w:pPr>
        <w:pStyle w:val="1"/>
        <w:spacing w:before="0" w:after="0" w:line="360" w:lineRule="auto"/>
        <w:rPr>
          <w:rFonts w:ascii="黑体" w:eastAsia="黑体" w:hAnsi="黑体" w:cs="黑体"/>
        </w:rPr>
      </w:pPr>
      <w:bookmarkStart w:id="1809" w:name="_Toc410378940"/>
      <w:bookmarkStart w:id="1810" w:name="_Toc29509"/>
      <w:bookmarkStart w:id="1811" w:name="_Toc29003"/>
      <w:bookmarkStart w:id="1812" w:name="_Toc29575"/>
      <w:bookmarkStart w:id="1813" w:name="_Toc14961"/>
      <w:bookmarkStart w:id="1814" w:name="_Toc25410"/>
      <w:bookmarkStart w:id="1815" w:name="_Toc9105"/>
      <w:bookmarkStart w:id="1816" w:name="_Toc15284"/>
      <w:bookmarkStart w:id="1817" w:name="_Toc3061"/>
      <w:bookmarkStart w:id="1818" w:name="_Toc21656"/>
      <w:bookmarkStart w:id="1819" w:name="_Toc2365"/>
      <w:bookmarkStart w:id="1820" w:name="_Toc21900"/>
      <w:bookmarkStart w:id="1821" w:name="_Toc26579"/>
      <w:bookmarkStart w:id="1822" w:name="_Toc15017"/>
      <w:bookmarkStart w:id="1823" w:name="_Toc23968"/>
      <w:bookmarkStart w:id="1824" w:name="_Toc20199"/>
      <w:bookmarkStart w:id="1825" w:name="_Toc475549588"/>
      <w:bookmarkStart w:id="1826" w:name="_Toc17495"/>
      <w:bookmarkStart w:id="1827" w:name="_Toc37148654"/>
      <w:r>
        <w:rPr>
          <w:rFonts w:ascii="黑体" w:eastAsia="黑体" w:hAnsi="黑体" w:cs="黑体" w:hint="eastAsia"/>
        </w:rPr>
        <w:t>第</w:t>
      </w:r>
      <w:r w:rsidR="00663A19">
        <w:rPr>
          <w:rFonts w:ascii="黑体" w:eastAsia="黑体" w:hAnsi="黑体" w:cs="黑体" w:hint="eastAsia"/>
        </w:rPr>
        <w:t>十</w:t>
      </w:r>
      <w:r>
        <w:rPr>
          <w:rFonts w:ascii="黑体" w:eastAsia="黑体" w:hAnsi="黑体" w:cs="黑体" w:hint="eastAsia"/>
        </w:rPr>
        <w:t>篇</w:t>
      </w:r>
      <w:r w:rsidR="004E0138">
        <w:rPr>
          <w:rFonts w:ascii="黑体" w:eastAsia="黑体" w:hAnsi="黑体" w:cs="黑体" w:hint="eastAsia"/>
        </w:rPr>
        <w:t xml:space="preserve"> </w:t>
      </w:r>
      <w:bookmarkStart w:id="1828" w:name="_Toc511036624"/>
      <w:bookmarkStart w:id="1829" w:name="_Toc6674"/>
      <w:bookmarkStart w:id="1830" w:name="_Toc7616"/>
      <w:r w:rsidR="004E0138">
        <w:rPr>
          <w:rFonts w:ascii="黑体" w:eastAsia="黑体" w:hAnsi="黑体" w:cs="黑体" w:hint="eastAsia"/>
        </w:rPr>
        <w:t>安全管理内部控制制度</w:t>
      </w:r>
      <w:bookmarkStart w:id="1831" w:name="_Toc487187560"/>
      <w:bookmarkStart w:id="1832" w:name="_Toc363226194"/>
      <w:bookmarkStart w:id="1833" w:name="_Toc439791616"/>
      <w:bookmarkStart w:id="1834" w:name="_Toc410378941"/>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8"/>
      <w:bookmarkEnd w:id="1829"/>
      <w:bookmarkEnd w:id="1830"/>
      <w:bookmarkEnd w:id="1827"/>
    </w:p>
    <w:p w:rsidR="004E0138" w:rsidRDefault="004E0138"/>
    <w:p w:rsidR="004E0138" w:rsidRDefault="004E0138">
      <w:pPr>
        <w:pStyle w:val="2"/>
        <w:spacing w:before="156" w:after="156" w:line="240" w:lineRule="auto"/>
        <w:rPr>
          <w:rFonts w:ascii="黑体" w:hAnsi="黑体" w:cs="黑体"/>
        </w:rPr>
      </w:pPr>
      <w:bookmarkStart w:id="1835" w:name="_Toc30280"/>
      <w:bookmarkStart w:id="1836" w:name="_Toc5551"/>
      <w:bookmarkStart w:id="1837" w:name="_Toc511036625"/>
      <w:bookmarkStart w:id="1838" w:name="_Toc37148655"/>
      <w:r>
        <w:rPr>
          <w:rFonts w:ascii="黑体" w:hAnsi="黑体" w:cs="黑体" w:hint="eastAsia"/>
        </w:rPr>
        <w:lastRenderedPageBreak/>
        <w:t>第一章  安全</w:t>
      </w:r>
      <w:r w:rsidR="008D5482">
        <w:rPr>
          <w:rFonts w:ascii="黑体" w:hAnsi="黑体" w:cs="黑体" w:hint="eastAsia"/>
        </w:rPr>
        <w:t>生产责任制</w:t>
      </w:r>
      <w:r>
        <w:rPr>
          <w:rFonts w:ascii="黑体" w:hAnsi="黑体" w:cs="黑体" w:hint="eastAsia"/>
        </w:rPr>
        <w:t>（鄂凯股</w:t>
      </w:r>
      <w:r w:rsidR="00EB4A39">
        <w:rPr>
          <w:rFonts w:ascii="黑体" w:hAnsi="黑体" w:cs="黑体" w:hint="eastAsia"/>
        </w:rPr>
        <w:t>【</w:t>
      </w:r>
      <w:r>
        <w:rPr>
          <w:rFonts w:ascii="黑体" w:hAnsi="黑体" w:cs="黑体" w:hint="eastAsia"/>
        </w:rPr>
        <w:t>201</w:t>
      </w:r>
      <w:r w:rsidR="008D5482">
        <w:rPr>
          <w:rFonts w:ascii="黑体" w:hAnsi="黑体" w:cs="黑体"/>
        </w:rPr>
        <w:t>9</w:t>
      </w:r>
      <w:r w:rsidR="00EB4A39">
        <w:rPr>
          <w:rFonts w:ascii="黑体" w:hAnsi="黑体" w:cs="黑体" w:hint="eastAsia"/>
        </w:rPr>
        <w:t>】</w:t>
      </w:r>
      <w:r w:rsidR="008D5482">
        <w:rPr>
          <w:rFonts w:ascii="黑体" w:hAnsi="黑体" w:cs="黑体"/>
        </w:rPr>
        <w:t>60</w:t>
      </w:r>
      <w:r>
        <w:rPr>
          <w:rFonts w:ascii="黑体" w:hAnsi="黑体" w:cs="黑体" w:hint="eastAsia"/>
        </w:rPr>
        <w:t>号）</w:t>
      </w:r>
      <w:bookmarkEnd w:id="1835"/>
      <w:bookmarkEnd w:id="1836"/>
      <w:bookmarkEnd w:id="1837"/>
      <w:bookmarkEnd w:id="1838"/>
    </w:p>
    <w:p w:rsidR="00162B4F" w:rsidRPr="00683512" w:rsidRDefault="00162B4F" w:rsidP="00162B4F">
      <w:pPr>
        <w:spacing w:line="560" w:lineRule="exact"/>
        <w:rPr>
          <w:rFonts w:ascii="宋体" w:hAnsi="宋体"/>
        </w:rPr>
      </w:pPr>
      <w:bookmarkStart w:id="1839" w:name="_Toc6408523"/>
      <w:bookmarkStart w:id="1840" w:name="_Toc488417016"/>
      <w:bookmarkEnd w:id="1831"/>
      <w:bookmarkEnd w:id="1832"/>
      <w:bookmarkEnd w:id="1833"/>
      <w:bookmarkEnd w:id="1834"/>
      <w:r w:rsidRPr="00683512">
        <w:rPr>
          <w:rFonts w:ascii="宋体" w:hAnsi="宋体" w:hint="eastAsia"/>
        </w:rPr>
        <w:t>附件1：</w:t>
      </w:r>
    </w:p>
    <w:p w:rsidR="00162B4F" w:rsidRPr="00683512" w:rsidRDefault="00162B4F" w:rsidP="00162B4F">
      <w:pPr>
        <w:spacing w:line="560" w:lineRule="exact"/>
        <w:jc w:val="center"/>
        <w:rPr>
          <w:rFonts w:ascii="宋体" w:hAnsi="宋体"/>
          <w:b/>
        </w:rPr>
      </w:pPr>
      <w:r w:rsidRPr="00683512">
        <w:rPr>
          <w:rFonts w:ascii="宋体" w:hAnsi="宋体" w:hint="eastAsia"/>
          <w:b/>
        </w:rPr>
        <w:t>安全生产责任制</w:t>
      </w:r>
      <w:bookmarkEnd w:id="1839"/>
    </w:p>
    <w:p w:rsidR="00162B4F" w:rsidRPr="00683512" w:rsidRDefault="00162B4F" w:rsidP="00162B4F">
      <w:pPr>
        <w:spacing w:line="560" w:lineRule="exact"/>
        <w:jc w:val="center"/>
        <w:rPr>
          <w:rFonts w:ascii="宋体" w:hAnsi="宋体"/>
          <w:b/>
        </w:rPr>
      </w:pPr>
      <w:r w:rsidRPr="00683512">
        <w:rPr>
          <w:rFonts w:ascii="宋体" w:hAnsi="宋体"/>
          <w:b/>
        </w:rPr>
        <w:t>第一章  总  则</w:t>
      </w:r>
      <w:bookmarkEnd w:id="1840"/>
    </w:p>
    <w:p w:rsidR="00162B4F" w:rsidRPr="00683512" w:rsidRDefault="00162B4F" w:rsidP="00162B4F">
      <w:pPr>
        <w:spacing w:line="560" w:lineRule="exact"/>
        <w:ind w:firstLineChars="200" w:firstLine="482"/>
        <w:rPr>
          <w:rFonts w:ascii="宋体" w:hAnsi="宋体"/>
        </w:rPr>
      </w:pPr>
      <w:r w:rsidRPr="00683512">
        <w:rPr>
          <w:rFonts w:ascii="宋体" w:hAnsi="宋体"/>
          <w:b/>
        </w:rPr>
        <w:t>第一条</w:t>
      </w:r>
      <w:r w:rsidRPr="00683512">
        <w:rPr>
          <w:rFonts w:ascii="宋体" w:hAnsi="宋体"/>
        </w:rPr>
        <w:t xml:space="preserve"> 为了贯彻执行《中华人民共和国安全生产法》，全公司各级人员都必须把安全生产当作公司头等大事，自觉相互配合上级主管部门的安全督导检查工作。</w:t>
      </w:r>
    </w:p>
    <w:p w:rsidR="00162B4F" w:rsidRPr="00683512" w:rsidRDefault="00162B4F" w:rsidP="00162B4F">
      <w:pPr>
        <w:spacing w:line="560" w:lineRule="exact"/>
        <w:ind w:firstLineChars="200" w:firstLine="482"/>
        <w:rPr>
          <w:rFonts w:ascii="宋体" w:hAnsi="宋体"/>
        </w:rPr>
      </w:pPr>
      <w:r w:rsidRPr="00683512">
        <w:rPr>
          <w:rFonts w:ascii="宋体" w:hAnsi="宋体"/>
          <w:b/>
        </w:rPr>
        <w:t>第二条</w:t>
      </w:r>
      <w:r w:rsidRPr="00683512">
        <w:rPr>
          <w:rFonts w:ascii="宋体" w:hAnsi="宋体"/>
        </w:rPr>
        <w:t xml:space="preserve"> 坚持“安全第一，预防为主，综合治理”的原则，当生产与安全发生矛盾时，必须首先解决安全问题，确保生产必须安全。</w:t>
      </w:r>
    </w:p>
    <w:p w:rsidR="00162B4F" w:rsidRPr="00683512" w:rsidRDefault="00162B4F" w:rsidP="00162B4F">
      <w:pPr>
        <w:spacing w:line="560" w:lineRule="exact"/>
        <w:ind w:firstLineChars="200" w:firstLine="482"/>
        <w:rPr>
          <w:rFonts w:ascii="宋体" w:hAnsi="宋体"/>
        </w:rPr>
      </w:pPr>
      <w:r w:rsidRPr="00683512">
        <w:rPr>
          <w:rFonts w:ascii="宋体" w:hAnsi="宋体"/>
          <w:b/>
        </w:rPr>
        <w:t>第三条</w:t>
      </w:r>
      <w:r w:rsidRPr="00683512">
        <w:rPr>
          <w:rFonts w:ascii="宋体" w:hAnsi="宋体"/>
        </w:rPr>
        <w:t xml:space="preserve"> 公司各级人员必须认真执行责任制，对违反本制度或失职造成严重后果的人员，将依法追究行政、经济、刑事责任。</w:t>
      </w:r>
      <w:bookmarkStart w:id="1841" w:name="_Toc439791617"/>
      <w:bookmarkStart w:id="1842" w:name="_Toc363226195"/>
    </w:p>
    <w:p w:rsidR="00162B4F" w:rsidRPr="00683512" w:rsidRDefault="00162B4F" w:rsidP="00162B4F">
      <w:pPr>
        <w:spacing w:line="560" w:lineRule="exact"/>
        <w:ind w:firstLineChars="200" w:firstLine="482"/>
        <w:jc w:val="center"/>
        <w:rPr>
          <w:rFonts w:ascii="宋体" w:hAnsi="宋体"/>
          <w:b/>
        </w:rPr>
      </w:pPr>
      <w:bookmarkStart w:id="1843" w:name="_Toc487187561"/>
      <w:bookmarkStart w:id="1844" w:name="_Toc488417017"/>
      <w:r w:rsidRPr="00683512">
        <w:rPr>
          <w:rFonts w:ascii="宋体" w:hAnsi="宋体"/>
          <w:b/>
        </w:rPr>
        <w:t>第二章  岗位安全生产责任制度</w:t>
      </w:r>
      <w:bookmarkEnd w:id="1841"/>
      <w:bookmarkEnd w:id="1842"/>
      <w:bookmarkEnd w:id="1843"/>
      <w:bookmarkEnd w:id="1844"/>
    </w:p>
    <w:p w:rsidR="00162B4F" w:rsidRPr="00683512" w:rsidRDefault="00162B4F" w:rsidP="00162B4F">
      <w:pPr>
        <w:spacing w:line="560" w:lineRule="exact"/>
        <w:ind w:firstLineChars="200" w:firstLine="482"/>
        <w:rPr>
          <w:rFonts w:ascii="宋体" w:hAnsi="宋体"/>
          <w:b/>
        </w:rPr>
      </w:pPr>
      <w:bookmarkStart w:id="1845" w:name="_Toc439791618"/>
      <w:bookmarkStart w:id="1846" w:name="_Toc363226196"/>
      <w:bookmarkStart w:id="1847" w:name="_Toc487187562"/>
      <w:bookmarkStart w:id="1848" w:name="_Toc488416269"/>
      <w:bookmarkStart w:id="1849" w:name="_Toc488416411"/>
      <w:bookmarkStart w:id="1850" w:name="_Toc488416879"/>
      <w:bookmarkStart w:id="1851" w:name="_Toc488416952"/>
      <w:bookmarkStart w:id="1852" w:name="_Toc488417018"/>
      <w:r w:rsidRPr="00683512">
        <w:rPr>
          <w:rFonts w:ascii="宋体" w:hAnsi="宋体"/>
          <w:b/>
        </w:rPr>
        <w:t>第四条 董事长安全生产责任制</w:t>
      </w:r>
      <w:bookmarkEnd w:id="1845"/>
      <w:bookmarkEnd w:id="1846"/>
      <w:bookmarkEnd w:id="1847"/>
      <w:bookmarkEnd w:id="1848"/>
      <w:bookmarkEnd w:id="1849"/>
      <w:bookmarkEnd w:id="1850"/>
      <w:bookmarkEnd w:id="1851"/>
      <w:bookmarkEnd w:id="1852"/>
    </w:p>
    <w:p w:rsidR="00162B4F" w:rsidRPr="00683512" w:rsidRDefault="00162B4F" w:rsidP="00162B4F">
      <w:pPr>
        <w:spacing w:line="560" w:lineRule="exact"/>
        <w:ind w:firstLineChars="200" w:firstLine="480"/>
        <w:rPr>
          <w:rFonts w:ascii="宋体" w:hAnsi="宋体"/>
        </w:rPr>
      </w:pPr>
      <w:r w:rsidRPr="00683512">
        <w:rPr>
          <w:rFonts w:ascii="宋体" w:hAnsi="宋体"/>
        </w:rPr>
        <w:t>1、对公司的安全生产负全面责任，是公司的安全生产第一责任人。</w:t>
      </w:r>
    </w:p>
    <w:p w:rsidR="00162B4F" w:rsidRPr="00683512" w:rsidRDefault="00162B4F" w:rsidP="00162B4F">
      <w:pPr>
        <w:spacing w:line="560" w:lineRule="exact"/>
        <w:ind w:firstLineChars="200" w:firstLine="480"/>
        <w:rPr>
          <w:rFonts w:ascii="宋体" w:hAnsi="宋体"/>
        </w:rPr>
      </w:pPr>
      <w:r w:rsidRPr="00683512">
        <w:rPr>
          <w:rFonts w:ascii="宋体" w:hAnsi="宋体"/>
        </w:rPr>
        <w:t>2、认真贯彻执行国家、省市有关安全生产的法律、法规、规章、规定，结合公司的实际，主持制定本单位安全生产管理目标。</w:t>
      </w:r>
    </w:p>
    <w:p w:rsidR="00162B4F" w:rsidRPr="00683512" w:rsidRDefault="00162B4F" w:rsidP="00162B4F">
      <w:pPr>
        <w:spacing w:line="560" w:lineRule="exact"/>
        <w:ind w:firstLineChars="200" w:firstLine="480"/>
        <w:rPr>
          <w:rFonts w:ascii="宋体" w:hAnsi="宋体"/>
        </w:rPr>
      </w:pPr>
      <w:r w:rsidRPr="00683512">
        <w:rPr>
          <w:rFonts w:ascii="宋体" w:hAnsi="宋体"/>
        </w:rPr>
        <w:t>3、按照国家有关法律，健全安全生产管理机构，并配齐专职安全管理人员，落实必要的管理经费。</w:t>
      </w:r>
    </w:p>
    <w:p w:rsidR="00162B4F" w:rsidRPr="00683512" w:rsidRDefault="00162B4F" w:rsidP="00162B4F">
      <w:pPr>
        <w:spacing w:line="560" w:lineRule="exact"/>
        <w:ind w:firstLineChars="200" w:firstLine="480"/>
        <w:rPr>
          <w:rFonts w:ascii="宋体" w:hAnsi="宋体"/>
        </w:rPr>
      </w:pPr>
      <w:r w:rsidRPr="00683512">
        <w:rPr>
          <w:rFonts w:ascii="宋体" w:hAnsi="宋体"/>
        </w:rPr>
        <w:t>4、保证公司安全生产投入的有效实施。</w:t>
      </w:r>
    </w:p>
    <w:p w:rsidR="00162B4F" w:rsidRPr="00683512" w:rsidRDefault="00162B4F" w:rsidP="00162B4F">
      <w:pPr>
        <w:spacing w:line="560" w:lineRule="exact"/>
        <w:ind w:firstLineChars="200" w:firstLine="480"/>
        <w:rPr>
          <w:rFonts w:ascii="宋体" w:hAnsi="宋体"/>
        </w:rPr>
      </w:pPr>
      <w:r w:rsidRPr="00683512">
        <w:rPr>
          <w:rFonts w:ascii="宋体" w:hAnsi="宋体"/>
        </w:rPr>
        <w:t>5、组织制定并实施公司的生产安全事故应急救援预案。</w:t>
      </w:r>
    </w:p>
    <w:p w:rsidR="00162B4F" w:rsidRPr="00683512" w:rsidRDefault="00162B4F" w:rsidP="00162B4F">
      <w:pPr>
        <w:spacing w:line="560" w:lineRule="exact"/>
        <w:ind w:firstLineChars="200" w:firstLine="480"/>
        <w:rPr>
          <w:rFonts w:ascii="宋体" w:hAnsi="宋体"/>
        </w:rPr>
      </w:pPr>
      <w:r w:rsidRPr="00683512">
        <w:rPr>
          <w:rFonts w:ascii="宋体" w:hAnsi="宋体"/>
        </w:rPr>
        <w:t>6、及时、如实上报生产安全事故。</w:t>
      </w:r>
    </w:p>
    <w:p w:rsidR="00162B4F" w:rsidRPr="00683512" w:rsidRDefault="00162B4F" w:rsidP="00162B4F">
      <w:pPr>
        <w:spacing w:line="560" w:lineRule="exact"/>
        <w:ind w:firstLineChars="200" w:firstLine="482"/>
        <w:rPr>
          <w:rFonts w:ascii="宋体" w:hAnsi="宋体"/>
          <w:b/>
        </w:rPr>
      </w:pPr>
      <w:bookmarkStart w:id="1853" w:name="_Toc439791619"/>
      <w:bookmarkStart w:id="1854" w:name="_Toc363226197"/>
      <w:bookmarkStart w:id="1855" w:name="_Toc487187563"/>
      <w:bookmarkStart w:id="1856" w:name="_Toc488416270"/>
      <w:bookmarkStart w:id="1857" w:name="_Toc488416412"/>
      <w:bookmarkStart w:id="1858" w:name="_Toc488416880"/>
      <w:bookmarkStart w:id="1859" w:name="_Toc488416953"/>
      <w:bookmarkStart w:id="1860" w:name="_Toc488417019"/>
      <w:r w:rsidRPr="00683512">
        <w:rPr>
          <w:rFonts w:ascii="宋体" w:hAnsi="宋体"/>
          <w:b/>
        </w:rPr>
        <w:t>第五条 总经理安全生产责任制</w:t>
      </w:r>
      <w:bookmarkEnd w:id="1853"/>
      <w:bookmarkEnd w:id="1854"/>
      <w:bookmarkEnd w:id="1855"/>
      <w:bookmarkEnd w:id="1856"/>
      <w:bookmarkEnd w:id="1857"/>
      <w:bookmarkEnd w:id="1858"/>
      <w:bookmarkEnd w:id="1859"/>
      <w:bookmarkEnd w:id="1860"/>
    </w:p>
    <w:p w:rsidR="00162B4F" w:rsidRPr="00683512" w:rsidRDefault="00162B4F" w:rsidP="00162B4F">
      <w:pPr>
        <w:spacing w:line="560" w:lineRule="exact"/>
        <w:ind w:firstLineChars="200" w:firstLine="480"/>
        <w:rPr>
          <w:rFonts w:ascii="宋体" w:hAnsi="宋体"/>
        </w:rPr>
      </w:pPr>
      <w:r w:rsidRPr="00683512">
        <w:rPr>
          <w:rFonts w:ascii="宋体" w:hAnsi="宋体"/>
        </w:rPr>
        <w:t>1、对公司的安全生产负主要领导责任。</w:t>
      </w:r>
    </w:p>
    <w:p w:rsidR="00162B4F" w:rsidRPr="00683512" w:rsidRDefault="00162B4F" w:rsidP="00162B4F">
      <w:pPr>
        <w:spacing w:line="560" w:lineRule="exact"/>
        <w:ind w:firstLineChars="200" w:firstLine="480"/>
        <w:rPr>
          <w:rFonts w:ascii="宋体" w:hAnsi="宋体"/>
        </w:rPr>
      </w:pPr>
      <w:r w:rsidRPr="00683512">
        <w:rPr>
          <w:rFonts w:ascii="宋体" w:hAnsi="宋体"/>
        </w:rPr>
        <w:t>2、建立健全公司各级安全生产责任制。</w:t>
      </w:r>
    </w:p>
    <w:p w:rsidR="00162B4F" w:rsidRPr="00683512" w:rsidRDefault="00162B4F" w:rsidP="00162B4F">
      <w:pPr>
        <w:spacing w:line="560" w:lineRule="exact"/>
        <w:ind w:firstLineChars="200" w:firstLine="480"/>
        <w:rPr>
          <w:rFonts w:ascii="宋体" w:hAnsi="宋体"/>
        </w:rPr>
      </w:pPr>
      <w:r w:rsidRPr="00683512">
        <w:rPr>
          <w:rFonts w:ascii="宋体" w:hAnsi="宋体"/>
        </w:rPr>
        <w:t>3、组织制定公司安全生产规章制度和安全操作规程。</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4、督促分管副职履行职责，确保安全生产责任目标的落实。</w:t>
      </w:r>
    </w:p>
    <w:p w:rsidR="00162B4F" w:rsidRPr="00683512" w:rsidRDefault="00162B4F" w:rsidP="00162B4F">
      <w:pPr>
        <w:spacing w:line="560" w:lineRule="exact"/>
        <w:ind w:firstLineChars="200" w:firstLine="480"/>
        <w:rPr>
          <w:rFonts w:ascii="宋体" w:hAnsi="宋体"/>
        </w:rPr>
      </w:pPr>
      <w:r w:rsidRPr="00683512">
        <w:rPr>
          <w:rFonts w:ascii="宋体" w:hAnsi="宋体"/>
        </w:rPr>
        <w:t>5、组织制定并实施本单位的安全生产教育和培训计划。</w:t>
      </w:r>
    </w:p>
    <w:p w:rsidR="00162B4F" w:rsidRPr="00683512" w:rsidRDefault="00162B4F" w:rsidP="00162B4F">
      <w:pPr>
        <w:spacing w:line="560" w:lineRule="exact"/>
        <w:ind w:firstLineChars="200" w:firstLine="480"/>
        <w:rPr>
          <w:rFonts w:ascii="宋体" w:hAnsi="宋体"/>
        </w:rPr>
      </w:pPr>
      <w:r w:rsidRPr="00683512">
        <w:rPr>
          <w:rFonts w:ascii="宋体" w:hAnsi="宋体"/>
        </w:rPr>
        <w:t>6、督促检查本单位的安全生产工作，及时消除生产安全事故隐患。</w:t>
      </w:r>
    </w:p>
    <w:p w:rsidR="00162B4F" w:rsidRPr="00683512" w:rsidRDefault="00162B4F" w:rsidP="00162B4F">
      <w:pPr>
        <w:spacing w:line="560" w:lineRule="exact"/>
        <w:ind w:firstLineChars="200" w:firstLine="480"/>
        <w:rPr>
          <w:rFonts w:ascii="宋体" w:hAnsi="宋体"/>
        </w:rPr>
      </w:pPr>
      <w:r w:rsidRPr="00683512">
        <w:rPr>
          <w:rFonts w:ascii="宋体" w:hAnsi="宋体"/>
        </w:rPr>
        <w:t>7、有计划地改善员工的劳动条件，对重大事故隐患及薄弱环节指定有关部门和专人制定措施，限期整改，对难以解决的重大问题及时上报。</w:t>
      </w:r>
    </w:p>
    <w:p w:rsidR="00162B4F" w:rsidRPr="00683512" w:rsidRDefault="00162B4F" w:rsidP="00162B4F">
      <w:pPr>
        <w:spacing w:line="560" w:lineRule="exact"/>
        <w:ind w:firstLineChars="200" w:firstLine="480"/>
        <w:rPr>
          <w:rFonts w:ascii="宋体" w:hAnsi="宋体"/>
        </w:rPr>
      </w:pPr>
      <w:r w:rsidRPr="00683512">
        <w:rPr>
          <w:rFonts w:ascii="宋体" w:hAnsi="宋体"/>
        </w:rPr>
        <w:t>8、保证新建、改建、扩建工程项目中安全设施与主体工程同时设计、同时施工、同时投入生产和使用，推广应用科技成果、新技术、新工艺时要把好安全技术关。</w:t>
      </w:r>
    </w:p>
    <w:p w:rsidR="00162B4F" w:rsidRPr="00683512" w:rsidRDefault="00162B4F" w:rsidP="00162B4F">
      <w:pPr>
        <w:spacing w:line="560" w:lineRule="exact"/>
        <w:ind w:firstLineChars="200" w:firstLine="480"/>
        <w:rPr>
          <w:rFonts w:ascii="宋体" w:hAnsi="宋体"/>
        </w:rPr>
      </w:pPr>
      <w:r w:rsidRPr="00683512">
        <w:rPr>
          <w:rFonts w:ascii="宋体" w:hAnsi="宋体"/>
        </w:rPr>
        <w:t>9、保证公司安全生产投入的有效实施。</w:t>
      </w:r>
    </w:p>
    <w:p w:rsidR="00162B4F" w:rsidRPr="00683512" w:rsidRDefault="00162B4F" w:rsidP="00162B4F">
      <w:pPr>
        <w:spacing w:line="560" w:lineRule="exact"/>
        <w:ind w:firstLineChars="200" w:firstLine="480"/>
        <w:rPr>
          <w:rFonts w:ascii="宋体" w:hAnsi="宋体"/>
        </w:rPr>
      </w:pPr>
      <w:r w:rsidRPr="00683512">
        <w:rPr>
          <w:rFonts w:ascii="宋体" w:hAnsi="宋体"/>
        </w:rPr>
        <w:t>10、组织制定并实施公司的生产安全事故应急救援预案。</w:t>
      </w:r>
    </w:p>
    <w:p w:rsidR="00162B4F" w:rsidRPr="00683512" w:rsidRDefault="00162B4F" w:rsidP="00162B4F">
      <w:pPr>
        <w:spacing w:line="560" w:lineRule="exact"/>
        <w:ind w:firstLineChars="200" w:firstLine="480"/>
        <w:rPr>
          <w:rFonts w:ascii="宋体" w:hAnsi="宋体"/>
        </w:rPr>
      </w:pPr>
      <w:r w:rsidRPr="00683512">
        <w:rPr>
          <w:rFonts w:ascii="宋体" w:hAnsi="宋体"/>
        </w:rPr>
        <w:t>11、及时、如实上报生产安全事故。</w:t>
      </w:r>
    </w:p>
    <w:p w:rsidR="00162B4F" w:rsidRPr="00683512" w:rsidRDefault="00162B4F" w:rsidP="00162B4F">
      <w:pPr>
        <w:spacing w:line="560" w:lineRule="exact"/>
        <w:ind w:firstLineChars="200" w:firstLine="482"/>
        <w:rPr>
          <w:rFonts w:ascii="宋体" w:hAnsi="宋体"/>
          <w:b/>
        </w:rPr>
      </w:pPr>
      <w:bookmarkStart w:id="1861" w:name="_Toc439791620"/>
      <w:bookmarkStart w:id="1862" w:name="_Toc363226198"/>
      <w:bookmarkStart w:id="1863" w:name="_Toc487187564"/>
      <w:bookmarkStart w:id="1864" w:name="_Toc488416271"/>
      <w:bookmarkStart w:id="1865" w:name="_Toc488416413"/>
      <w:bookmarkStart w:id="1866" w:name="_Toc488416881"/>
      <w:bookmarkStart w:id="1867" w:name="_Toc488416954"/>
      <w:bookmarkStart w:id="1868" w:name="_Toc488417020"/>
      <w:r w:rsidRPr="00683512">
        <w:rPr>
          <w:rFonts w:ascii="宋体" w:hAnsi="宋体"/>
          <w:b/>
        </w:rPr>
        <w:t>第六条 主管安全的副总经理安全生产责任制</w:t>
      </w:r>
      <w:bookmarkEnd w:id="1861"/>
      <w:bookmarkEnd w:id="1862"/>
      <w:bookmarkEnd w:id="1863"/>
      <w:bookmarkEnd w:id="1864"/>
      <w:bookmarkEnd w:id="1865"/>
      <w:bookmarkEnd w:id="1866"/>
      <w:bookmarkEnd w:id="1867"/>
      <w:bookmarkEnd w:id="1868"/>
    </w:p>
    <w:p w:rsidR="00162B4F" w:rsidRPr="00683512" w:rsidRDefault="00162B4F" w:rsidP="00162B4F">
      <w:pPr>
        <w:spacing w:line="560" w:lineRule="exact"/>
        <w:ind w:firstLineChars="200" w:firstLine="480"/>
        <w:rPr>
          <w:rFonts w:ascii="宋体" w:hAnsi="宋体"/>
        </w:rPr>
      </w:pPr>
      <w:bookmarkStart w:id="1869" w:name="_Toc439791621"/>
      <w:bookmarkStart w:id="1870" w:name="_Toc363226199"/>
      <w:r w:rsidRPr="00683512">
        <w:rPr>
          <w:rFonts w:ascii="宋体" w:hAnsi="宋体"/>
        </w:rPr>
        <w:t>1、负责安全生产综合监管工作，督促落实安全生产和职业病防治责任制；</w:t>
      </w:r>
    </w:p>
    <w:p w:rsidR="00162B4F" w:rsidRPr="00683512" w:rsidRDefault="00162B4F" w:rsidP="00162B4F">
      <w:pPr>
        <w:spacing w:line="560" w:lineRule="exact"/>
        <w:ind w:firstLineChars="200" w:firstLine="480"/>
        <w:rPr>
          <w:rFonts w:ascii="宋体" w:hAnsi="宋体"/>
        </w:rPr>
      </w:pPr>
      <w:r w:rsidRPr="00683512">
        <w:rPr>
          <w:rFonts w:ascii="宋体" w:hAnsi="宋体"/>
        </w:rPr>
        <w:t>2、组织开展安全生产标准化、安全文化和安全班组建设；针对本企业类型和特点，全面组织开展安全风险辨识；根据风险评估的结果，针对安全风险特点，从组织、制度、技术、应急等方面对安全风险进行有效管控；监督检查事故隐患排查整治；</w:t>
      </w:r>
    </w:p>
    <w:p w:rsidR="00162B4F" w:rsidRPr="00683512" w:rsidRDefault="00162B4F" w:rsidP="00162B4F">
      <w:pPr>
        <w:spacing w:line="560" w:lineRule="exact"/>
        <w:ind w:firstLineChars="200" w:firstLine="480"/>
        <w:rPr>
          <w:rFonts w:ascii="宋体" w:hAnsi="宋体"/>
        </w:rPr>
      </w:pPr>
      <w:r w:rsidRPr="00683512">
        <w:rPr>
          <w:rFonts w:ascii="宋体" w:hAnsi="宋体"/>
        </w:rPr>
        <w:t>3、监督检查本单位各部门负责人、管理人员和从业人员的安全生产宣传、教育和培训工作；</w:t>
      </w:r>
    </w:p>
    <w:p w:rsidR="00162B4F" w:rsidRPr="00683512" w:rsidRDefault="00162B4F" w:rsidP="00162B4F">
      <w:pPr>
        <w:spacing w:line="560" w:lineRule="exact"/>
        <w:ind w:firstLineChars="200" w:firstLine="480"/>
        <w:rPr>
          <w:rFonts w:ascii="宋体" w:hAnsi="宋体"/>
        </w:rPr>
      </w:pPr>
      <w:r w:rsidRPr="00683512">
        <w:rPr>
          <w:rFonts w:ascii="宋体" w:hAnsi="宋体"/>
        </w:rPr>
        <w:t>4、组织实施职业病危害因素防治管控措施，督促做好作业场所的劳动防护工作，预防和消除职业病危害因素；督促本单位依法组织对从事接触职业病危害因素作业的职工上岗前、在岗期间和离岗时进行职业健康检查，并为职工建立职业健康监护档案；</w:t>
      </w:r>
    </w:p>
    <w:p w:rsidR="00162B4F" w:rsidRPr="00683512" w:rsidRDefault="00162B4F" w:rsidP="00162B4F">
      <w:pPr>
        <w:spacing w:line="560" w:lineRule="exact"/>
        <w:ind w:firstLineChars="200" w:firstLine="480"/>
        <w:rPr>
          <w:rFonts w:ascii="宋体" w:hAnsi="宋体"/>
        </w:rPr>
      </w:pPr>
      <w:r w:rsidRPr="00683512">
        <w:rPr>
          <w:rFonts w:ascii="宋体" w:hAnsi="宋体"/>
        </w:rPr>
        <w:t>5、负责企业内动火作业等高危险特殊作业项目的审批；</w:t>
      </w:r>
    </w:p>
    <w:p w:rsidR="00162B4F" w:rsidRPr="00683512" w:rsidRDefault="00162B4F" w:rsidP="00162B4F">
      <w:pPr>
        <w:spacing w:line="560" w:lineRule="exact"/>
        <w:ind w:firstLineChars="200" w:firstLine="480"/>
        <w:rPr>
          <w:rFonts w:ascii="宋体" w:hAnsi="宋体"/>
        </w:rPr>
      </w:pPr>
      <w:r w:rsidRPr="00683512">
        <w:rPr>
          <w:rFonts w:ascii="宋体" w:hAnsi="宋体"/>
        </w:rPr>
        <w:t>6、负责对本单位 “三违”（违章指挥、违章作业、违反劳动纪律）行为启动内部责任追究程序；</w:t>
      </w:r>
    </w:p>
    <w:p w:rsidR="00162B4F" w:rsidRPr="00683512" w:rsidRDefault="00162B4F" w:rsidP="00162B4F">
      <w:pPr>
        <w:spacing w:line="560" w:lineRule="exact"/>
        <w:ind w:firstLineChars="200" w:firstLine="480"/>
        <w:rPr>
          <w:rFonts w:ascii="宋体" w:hAnsi="宋体"/>
        </w:rPr>
      </w:pPr>
      <w:r w:rsidRPr="00683512">
        <w:rPr>
          <w:rFonts w:ascii="宋体" w:hAnsi="宋体"/>
        </w:rPr>
        <w:t>7、发生生产安全事故后，立即启动预案，赶赴现场，组织抢救，保护现场，做好善后工作；</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8、法律、法规、规章规定的其他安全生产职责</w:t>
      </w:r>
    </w:p>
    <w:p w:rsidR="00162B4F" w:rsidRPr="00683512" w:rsidRDefault="00162B4F" w:rsidP="00162B4F">
      <w:pPr>
        <w:spacing w:line="560" w:lineRule="exact"/>
        <w:ind w:firstLineChars="200" w:firstLine="482"/>
        <w:rPr>
          <w:rFonts w:ascii="宋体" w:hAnsi="宋体"/>
          <w:b/>
        </w:rPr>
      </w:pPr>
      <w:bookmarkStart w:id="1871" w:name="_Toc487187565"/>
      <w:bookmarkStart w:id="1872" w:name="_Toc488416272"/>
      <w:bookmarkStart w:id="1873" w:name="_Toc488416414"/>
      <w:bookmarkStart w:id="1874" w:name="_Toc488416882"/>
      <w:bookmarkStart w:id="1875" w:name="_Toc488416955"/>
      <w:bookmarkStart w:id="1876" w:name="_Toc488417021"/>
      <w:r w:rsidRPr="00683512">
        <w:rPr>
          <w:rFonts w:ascii="宋体" w:hAnsi="宋体"/>
          <w:b/>
        </w:rPr>
        <w:t>第七条 总工程师安全生产责任制</w:t>
      </w:r>
      <w:bookmarkEnd w:id="1869"/>
      <w:bookmarkEnd w:id="1870"/>
      <w:bookmarkEnd w:id="1871"/>
      <w:bookmarkEnd w:id="1872"/>
      <w:bookmarkEnd w:id="1873"/>
      <w:bookmarkEnd w:id="1874"/>
      <w:bookmarkEnd w:id="1875"/>
      <w:bookmarkEnd w:id="1876"/>
    </w:p>
    <w:p w:rsidR="00162B4F" w:rsidRPr="00683512" w:rsidRDefault="00162B4F" w:rsidP="00162B4F">
      <w:pPr>
        <w:spacing w:line="560" w:lineRule="exact"/>
        <w:ind w:firstLineChars="200" w:firstLine="480"/>
        <w:rPr>
          <w:rFonts w:ascii="宋体" w:hAnsi="宋体"/>
        </w:rPr>
      </w:pPr>
      <w:r w:rsidRPr="00683512">
        <w:rPr>
          <w:rFonts w:ascii="宋体" w:hAnsi="宋体"/>
        </w:rPr>
        <w:t>1、对公司安全生产工作负技术方面的责任，领导制定、审批安全技术、职业卫生方面的规章制度。</w:t>
      </w:r>
    </w:p>
    <w:p w:rsidR="00162B4F" w:rsidRPr="00683512" w:rsidRDefault="00162B4F" w:rsidP="00162B4F">
      <w:pPr>
        <w:spacing w:line="560" w:lineRule="exact"/>
        <w:ind w:firstLineChars="200" w:firstLine="480"/>
        <w:rPr>
          <w:rFonts w:ascii="宋体" w:hAnsi="宋体"/>
        </w:rPr>
      </w:pPr>
      <w:r w:rsidRPr="00683512">
        <w:rPr>
          <w:rFonts w:ascii="宋体" w:hAnsi="宋体"/>
        </w:rPr>
        <w:t>2、督促有关部门在新建、改建、扩建工程和采用新工艺、新材料、新设备、制造新产品时，必须符合安全生产和工业卫生要求。</w:t>
      </w:r>
    </w:p>
    <w:p w:rsidR="00162B4F" w:rsidRPr="00683512" w:rsidRDefault="00162B4F" w:rsidP="00162B4F">
      <w:pPr>
        <w:spacing w:line="560" w:lineRule="exact"/>
        <w:ind w:firstLineChars="200" w:firstLine="480"/>
        <w:rPr>
          <w:rFonts w:ascii="宋体" w:hAnsi="宋体"/>
        </w:rPr>
      </w:pPr>
      <w:r w:rsidRPr="00683512">
        <w:rPr>
          <w:rFonts w:ascii="宋体" w:hAnsi="宋体"/>
        </w:rPr>
        <w:t>3、发动工程技术人员开展技术革新，积极改善劳动条件。</w:t>
      </w:r>
    </w:p>
    <w:p w:rsidR="00162B4F" w:rsidRPr="00683512" w:rsidRDefault="00162B4F" w:rsidP="00162B4F">
      <w:pPr>
        <w:spacing w:line="560" w:lineRule="exact"/>
        <w:ind w:firstLineChars="200" w:firstLine="480"/>
        <w:rPr>
          <w:rFonts w:ascii="宋体" w:hAnsi="宋体"/>
        </w:rPr>
      </w:pPr>
      <w:r w:rsidRPr="00683512">
        <w:rPr>
          <w:rFonts w:ascii="宋体" w:hAnsi="宋体"/>
        </w:rPr>
        <w:t>4、经常对员工进行安全生产教育，督促工程技术人员贯彻国家劳动保护法规。</w:t>
      </w:r>
    </w:p>
    <w:p w:rsidR="00162B4F" w:rsidRPr="00683512" w:rsidRDefault="00162B4F" w:rsidP="00162B4F">
      <w:pPr>
        <w:spacing w:line="560" w:lineRule="exact"/>
        <w:ind w:firstLineChars="200" w:firstLine="480"/>
        <w:rPr>
          <w:rFonts w:ascii="宋体" w:hAnsi="宋体"/>
        </w:rPr>
      </w:pPr>
      <w:r w:rsidRPr="00683512">
        <w:rPr>
          <w:rFonts w:ascii="宋体" w:hAnsi="宋体"/>
        </w:rPr>
        <w:t>5、在编制企业的长远规划时，负责提出有关安全生产、职业卫生的技术措施项目。</w:t>
      </w:r>
    </w:p>
    <w:p w:rsidR="00162B4F" w:rsidRPr="00683512" w:rsidRDefault="00162B4F" w:rsidP="00162B4F">
      <w:pPr>
        <w:spacing w:line="560" w:lineRule="exact"/>
        <w:ind w:firstLineChars="200" w:firstLine="480"/>
        <w:rPr>
          <w:rFonts w:ascii="宋体" w:hAnsi="宋体"/>
        </w:rPr>
      </w:pPr>
      <w:r w:rsidRPr="00683512">
        <w:rPr>
          <w:rFonts w:ascii="宋体" w:hAnsi="宋体"/>
        </w:rPr>
        <w:t>6、组织制定消除不安全隐患的技术措施，并督促有关部门按期实现。</w:t>
      </w:r>
    </w:p>
    <w:p w:rsidR="00162B4F" w:rsidRPr="00683512" w:rsidRDefault="00162B4F" w:rsidP="00162B4F">
      <w:pPr>
        <w:spacing w:line="560" w:lineRule="exact"/>
        <w:ind w:firstLineChars="200" w:firstLine="480"/>
        <w:rPr>
          <w:rFonts w:ascii="宋体" w:hAnsi="宋体"/>
        </w:rPr>
      </w:pPr>
      <w:r w:rsidRPr="00683512">
        <w:rPr>
          <w:rFonts w:ascii="宋体" w:hAnsi="宋体"/>
        </w:rPr>
        <w:t>7、参加重大伤亡事故、职业病的调查，并提出改进的技术措施。</w:t>
      </w:r>
    </w:p>
    <w:p w:rsidR="00162B4F" w:rsidRPr="00683512" w:rsidRDefault="00162B4F" w:rsidP="00162B4F">
      <w:pPr>
        <w:spacing w:line="560" w:lineRule="exact"/>
        <w:ind w:firstLineChars="200" w:firstLine="482"/>
        <w:rPr>
          <w:rFonts w:ascii="宋体" w:hAnsi="宋体"/>
          <w:b/>
        </w:rPr>
      </w:pPr>
      <w:bookmarkStart w:id="1877" w:name="_Toc439791622"/>
      <w:bookmarkStart w:id="1878" w:name="_Toc363226200"/>
      <w:bookmarkStart w:id="1879" w:name="_Toc487187566"/>
      <w:bookmarkStart w:id="1880" w:name="_Toc488416273"/>
      <w:bookmarkStart w:id="1881" w:name="_Toc488416415"/>
      <w:bookmarkStart w:id="1882" w:name="_Toc488416883"/>
      <w:bookmarkStart w:id="1883" w:name="_Toc488416956"/>
      <w:bookmarkStart w:id="1884" w:name="_Toc488417022"/>
      <w:r w:rsidRPr="00683512">
        <w:rPr>
          <w:rFonts w:ascii="宋体" w:hAnsi="宋体"/>
          <w:b/>
        </w:rPr>
        <w:t>第八条 党委副书记、其他副总经理、总经理助理的安全生产责任制</w:t>
      </w:r>
      <w:bookmarkEnd w:id="1877"/>
      <w:bookmarkEnd w:id="1878"/>
      <w:bookmarkEnd w:id="1879"/>
      <w:bookmarkEnd w:id="1880"/>
      <w:bookmarkEnd w:id="1881"/>
      <w:bookmarkEnd w:id="1882"/>
      <w:bookmarkEnd w:id="1883"/>
      <w:bookmarkEnd w:id="1884"/>
    </w:p>
    <w:p w:rsidR="00162B4F" w:rsidRPr="00683512" w:rsidRDefault="00162B4F" w:rsidP="00162B4F">
      <w:pPr>
        <w:spacing w:line="560" w:lineRule="exact"/>
        <w:ind w:firstLineChars="200" w:firstLine="480"/>
        <w:rPr>
          <w:rFonts w:ascii="宋体" w:hAnsi="宋体"/>
        </w:rPr>
      </w:pPr>
      <w:bookmarkStart w:id="1885" w:name="_Toc363226201"/>
      <w:r w:rsidRPr="00683512">
        <w:rPr>
          <w:rFonts w:ascii="宋体" w:hAnsi="宋体"/>
        </w:rPr>
        <w:t>1、在分管工作范围内落实安全生产和职业病防治责任制；</w:t>
      </w:r>
    </w:p>
    <w:p w:rsidR="00162B4F" w:rsidRPr="00683512" w:rsidRDefault="00162B4F" w:rsidP="00162B4F">
      <w:pPr>
        <w:spacing w:line="560" w:lineRule="exact"/>
        <w:ind w:firstLineChars="200" w:firstLine="480"/>
        <w:rPr>
          <w:rFonts w:ascii="宋体" w:hAnsi="宋体"/>
        </w:rPr>
      </w:pPr>
      <w:r w:rsidRPr="00683512">
        <w:rPr>
          <w:rFonts w:ascii="宋体" w:hAnsi="宋体"/>
        </w:rPr>
        <w:t>2、负责组织实施分管工作范围内安全生产监督检查和安全风险评估、风险管控、事故隐患排查整治工作；</w:t>
      </w:r>
    </w:p>
    <w:p w:rsidR="00162B4F" w:rsidRPr="00683512" w:rsidRDefault="00162B4F" w:rsidP="00162B4F">
      <w:pPr>
        <w:spacing w:line="560" w:lineRule="exact"/>
        <w:ind w:firstLineChars="200" w:firstLine="480"/>
        <w:rPr>
          <w:rFonts w:ascii="宋体" w:hAnsi="宋体"/>
        </w:rPr>
      </w:pPr>
      <w:r w:rsidRPr="00683512">
        <w:rPr>
          <w:rFonts w:ascii="宋体" w:hAnsi="宋体"/>
        </w:rPr>
        <w:t>3、负责组织制定分管工作范围内的安全生产规章制度和操作规程，并督促落实；</w:t>
      </w:r>
    </w:p>
    <w:p w:rsidR="00162B4F" w:rsidRPr="00683512" w:rsidRDefault="00162B4F" w:rsidP="00162B4F">
      <w:pPr>
        <w:spacing w:line="560" w:lineRule="exact"/>
        <w:ind w:firstLineChars="200" w:firstLine="480"/>
        <w:rPr>
          <w:rFonts w:ascii="宋体" w:hAnsi="宋体"/>
        </w:rPr>
      </w:pPr>
      <w:r w:rsidRPr="00683512">
        <w:rPr>
          <w:rFonts w:ascii="宋体" w:hAnsi="宋体"/>
        </w:rPr>
        <w:t>4、发生安全生产事故后，立即赶赴现场，保护现场，组织抢救，做好善后工作；</w:t>
      </w:r>
    </w:p>
    <w:p w:rsidR="00162B4F" w:rsidRPr="00683512" w:rsidRDefault="00162B4F" w:rsidP="00162B4F">
      <w:pPr>
        <w:spacing w:line="560" w:lineRule="exact"/>
        <w:ind w:firstLineChars="200" w:firstLine="480"/>
        <w:rPr>
          <w:rFonts w:ascii="宋体" w:hAnsi="宋体"/>
        </w:rPr>
      </w:pPr>
      <w:r w:rsidRPr="00683512">
        <w:rPr>
          <w:rFonts w:ascii="宋体" w:hAnsi="宋体"/>
        </w:rPr>
        <w:t>5、法律、法规、规章规定的其他安全生产职责。</w:t>
      </w:r>
    </w:p>
    <w:p w:rsidR="00162B4F" w:rsidRPr="00683512" w:rsidRDefault="00162B4F" w:rsidP="00162B4F">
      <w:pPr>
        <w:spacing w:line="560" w:lineRule="exact"/>
        <w:ind w:firstLineChars="200" w:firstLine="482"/>
        <w:rPr>
          <w:rFonts w:ascii="宋体" w:hAnsi="宋体"/>
          <w:b/>
        </w:rPr>
      </w:pPr>
      <w:bookmarkStart w:id="1886" w:name="_Toc487187567"/>
      <w:bookmarkStart w:id="1887" w:name="_Toc488416274"/>
      <w:bookmarkStart w:id="1888" w:name="_Toc488416416"/>
      <w:bookmarkStart w:id="1889" w:name="_Toc488416884"/>
      <w:bookmarkStart w:id="1890" w:name="_Toc488416957"/>
      <w:bookmarkStart w:id="1891" w:name="_Toc488417023"/>
      <w:r w:rsidRPr="00683512">
        <w:rPr>
          <w:rFonts w:ascii="宋体" w:hAnsi="宋体"/>
          <w:b/>
        </w:rPr>
        <w:t>第九条 生产单位负责人（生产厂长、分子公司经理）安全生产责任制</w:t>
      </w:r>
      <w:bookmarkEnd w:id="1885"/>
      <w:bookmarkEnd w:id="1886"/>
      <w:bookmarkEnd w:id="1887"/>
      <w:bookmarkEnd w:id="1888"/>
      <w:bookmarkEnd w:id="1889"/>
      <w:bookmarkEnd w:id="1890"/>
      <w:bookmarkEnd w:id="1891"/>
    </w:p>
    <w:p w:rsidR="00162B4F" w:rsidRPr="00683512" w:rsidRDefault="00162B4F" w:rsidP="00162B4F">
      <w:pPr>
        <w:spacing w:line="560" w:lineRule="exact"/>
        <w:ind w:firstLineChars="200" w:firstLine="480"/>
        <w:rPr>
          <w:rFonts w:ascii="宋体" w:hAnsi="宋体"/>
        </w:rPr>
      </w:pPr>
      <w:r w:rsidRPr="00683512">
        <w:rPr>
          <w:rFonts w:ascii="宋体" w:hAnsi="宋体"/>
        </w:rPr>
        <w:t>1、认真执行或遵守本单位安全生产规定，是本单位的安全生产的第一责任人，对本单位员工在生产中的安全和健康负全面责任。</w:t>
      </w:r>
    </w:p>
    <w:p w:rsidR="00162B4F" w:rsidRPr="00683512" w:rsidRDefault="00162B4F" w:rsidP="00162B4F">
      <w:pPr>
        <w:spacing w:line="560" w:lineRule="exact"/>
        <w:ind w:firstLineChars="200" w:firstLine="480"/>
        <w:rPr>
          <w:rFonts w:ascii="宋体" w:hAnsi="宋体"/>
        </w:rPr>
      </w:pPr>
      <w:r w:rsidRPr="00683512">
        <w:rPr>
          <w:rFonts w:ascii="宋体" w:hAnsi="宋体"/>
        </w:rPr>
        <w:t>2、在计划、布置、检查、总结、评比生产过程中，要同时把安全工作贯穿到每个具体环节中，做到安全工作经常化、制度化、具体化。每月必须至少认真检查、分析一次安全工作，并针对问题，及时采取具体措施。无论何时，在绝对保证安全的情况下组织均衡生产，贯彻劳逸结合原则。</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3、组织对本单位员工的经常性安全教育，对新调入本单位的员工，必须进行三级安全教育，方可上岗。</w:t>
      </w:r>
    </w:p>
    <w:p w:rsidR="00162B4F" w:rsidRPr="00683512" w:rsidRDefault="00162B4F" w:rsidP="00162B4F">
      <w:pPr>
        <w:spacing w:line="560" w:lineRule="exact"/>
        <w:ind w:firstLineChars="200" w:firstLine="480"/>
        <w:rPr>
          <w:rFonts w:ascii="宋体" w:hAnsi="宋体"/>
        </w:rPr>
      </w:pPr>
      <w:r w:rsidRPr="00683512">
        <w:rPr>
          <w:rFonts w:ascii="宋体" w:hAnsi="宋体"/>
        </w:rPr>
        <w:t>4、经常检查生产现场的建筑物、机器设备、安全设施、工具、原材料、半成品、成品、工作地点及生活用品是否符合安全卫生要求。</w:t>
      </w:r>
    </w:p>
    <w:p w:rsidR="00162B4F" w:rsidRPr="00683512" w:rsidRDefault="00162B4F" w:rsidP="00162B4F">
      <w:pPr>
        <w:spacing w:line="560" w:lineRule="exact"/>
        <w:ind w:firstLineChars="200" w:firstLine="480"/>
        <w:rPr>
          <w:rFonts w:ascii="宋体" w:hAnsi="宋体"/>
        </w:rPr>
      </w:pPr>
      <w:r w:rsidRPr="00683512">
        <w:rPr>
          <w:rFonts w:ascii="宋体" w:hAnsi="宋体"/>
        </w:rPr>
        <w:t>5、制订和修订本单位安全操作规程，经安全部门审查批准后，负责组织实施；对不符合安全卫生要求的隐患，按“三定”、“四不准”的原则，认真整改落实。</w:t>
      </w:r>
    </w:p>
    <w:p w:rsidR="00162B4F" w:rsidRPr="00683512" w:rsidRDefault="00162B4F" w:rsidP="00162B4F">
      <w:pPr>
        <w:spacing w:line="560" w:lineRule="exact"/>
        <w:ind w:firstLineChars="200" w:firstLine="480"/>
        <w:rPr>
          <w:rFonts w:ascii="宋体" w:hAnsi="宋体"/>
        </w:rPr>
      </w:pPr>
      <w:r w:rsidRPr="00683512">
        <w:rPr>
          <w:rFonts w:ascii="宋体" w:hAnsi="宋体"/>
        </w:rPr>
        <w:t>6、发生事故时，立即采取措施并向公司领导和安全部门汇报。进行伤亡事故调查、登记、拟定改进措施。对安全生产有贡献或造成事故的班组或个人，应提出奖励或处罚意见。</w:t>
      </w:r>
    </w:p>
    <w:p w:rsidR="00162B4F" w:rsidRPr="00683512" w:rsidRDefault="00162B4F" w:rsidP="00162B4F">
      <w:pPr>
        <w:spacing w:line="560" w:lineRule="exact"/>
        <w:ind w:firstLineChars="200" w:firstLine="480"/>
        <w:rPr>
          <w:rFonts w:ascii="宋体" w:hAnsi="宋体"/>
        </w:rPr>
      </w:pPr>
      <w:r w:rsidRPr="00683512">
        <w:rPr>
          <w:rFonts w:ascii="宋体" w:hAnsi="宋体"/>
        </w:rPr>
        <w:t>7、有权拒绝上级不科学、不安全、不卫生的生产指令。</w:t>
      </w:r>
    </w:p>
    <w:p w:rsidR="00162B4F" w:rsidRPr="00683512" w:rsidRDefault="00162B4F" w:rsidP="00162B4F">
      <w:pPr>
        <w:spacing w:line="560" w:lineRule="exact"/>
        <w:ind w:firstLineChars="200" w:firstLine="480"/>
        <w:rPr>
          <w:rFonts w:ascii="宋体" w:hAnsi="宋体"/>
        </w:rPr>
      </w:pPr>
      <w:r w:rsidRPr="00683512">
        <w:rPr>
          <w:rFonts w:ascii="宋体" w:hAnsi="宋体"/>
        </w:rPr>
        <w:t>8、做好员工的防暑降温工作；做好女工的特殊保护工作。</w:t>
      </w:r>
    </w:p>
    <w:p w:rsidR="00162B4F" w:rsidRPr="00683512" w:rsidRDefault="00162B4F" w:rsidP="00162B4F">
      <w:pPr>
        <w:spacing w:line="560" w:lineRule="exact"/>
        <w:ind w:firstLineChars="200" w:firstLine="482"/>
        <w:rPr>
          <w:rFonts w:ascii="宋体" w:hAnsi="宋体"/>
          <w:b/>
        </w:rPr>
      </w:pPr>
      <w:bookmarkStart w:id="1892" w:name="_Toc363226202"/>
      <w:bookmarkStart w:id="1893" w:name="_Toc487187568"/>
      <w:bookmarkStart w:id="1894" w:name="_Toc488416275"/>
      <w:bookmarkStart w:id="1895" w:name="_Toc488416417"/>
      <w:bookmarkStart w:id="1896" w:name="_Toc488416885"/>
      <w:bookmarkStart w:id="1897" w:name="_Toc488416958"/>
      <w:bookmarkStart w:id="1898" w:name="_Toc488417024"/>
      <w:bookmarkStart w:id="1899" w:name="_Toc439791624"/>
      <w:r w:rsidRPr="00683512">
        <w:rPr>
          <w:rFonts w:ascii="宋体" w:hAnsi="宋体"/>
          <w:b/>
        </w:rPr>
        <w:t>第十条 安全管理机构负责人（处长、部长）安全生产责任制</w:t>
      </w:r>
      <w:bookmarkEnd w:id="1892"/>
      <w:bookmarkEnd w:id="1893"/>
      <w:bookmarkEnd w:id="1894"/>
      <w:bookmarkEnd w:id="1895"/>
      <w:bookmarkEnd w:id="1896"/>
      <w:bookmarkEnd w:id="1897"/>
      <w:bookmarkEnd w:id="1898"/>
    </w:p>
    <w:p w:rsidR="00162B4F" w:rsidRPr="00683512" w:rsidRDefault="00162B4F" w:rsidP="00162B4F">
      <w:pPr>
        <w:spacing w:line="560" w:lineRule="exact"/>
        <w:ind w:firstLineChars="200" w:firstLine="480"/>
        <w:rPr>
          <w:rFonts w:ascii="宋体" w:hAnsi="宋体"/>
        </w:rPr>
      </w:pPr>
      <w:r w:rsidRPr="00683512">
        <w:rPr>
          <w:rFonts w:ascii="宋体" w:hAnsi="宋体"/>
        </w:rPr>
        <w:t>1、对公司的安全生产负直接管理责任。</w:t>
      </w:r>
    </w:p>
    <w:p w:rsidR="00162B4F" w:rsidRPr="00683512" w:rsidRDefault="00162B4F" w:rsidP="00162B4F">
      <w:pPr>
        <w:spacing w:line="560" w:lineRule="exact"/>
        <w:ind w:firstLineChars="200" w:firstLine="480"/>
        <w:rPr>
          <w:rFonts w:ascii="宋体" w:hAnsi="宋体"/>
        </w:rPr>
      </w:pPr>
      <w:r w:rsidRPr="00683512">
        <w:rPr>
          <w:rFonts w:ascii="宋体" w:hAnsi="宋体"/>
        </w:rPr>
        <w:t>2、编制公司安全生产中长期、年度规划并组织实施。</w:t>
      </w:r>
    </w:p>
    <w:p w:rsidR="00162B4F" w:rsidRPr="00683512" w:rsidRDefault="00162B4F" w:rsidP="00162B4F">
      <w:pPr>
        <w:spacing w:line="560" w:lineRule="exact"/>
        <w:ind w:firstLineChars="200" w:firstLine="480"/>
        <w:rPr>
          <w:rFonts w:ascii="宋体" w:hAnsi="宋体"/>
        </w:rPr>
      </w:pPr>
      <w:r w:rsidRPr="00683512">
        <w:rPr>
          <w:rFonts w:ascii="宋体" w:hAnsi="宋体"/>
        </w:rPr>
        <w:t>3、建立健全公司安全管理制度（责任制）、规程，并检查落实。</w:t>
      </w:r>
    </w:p>
    <w:p w:rsidR="00162B4F" w:rsidRPr="00683512" w:rsidRDefault="00162B4F" w:rsidP="00162B4F">
      <w:pPr>
        <w:spacing w:line="560" w:lineRule="exact"/>
        <w:ind w:firstLineChars="200" w:firstLine="480"/>
        <w:rPr>
          <w:rFonts w:ascii="宋体" w:hAnsi="宋体"/>
        </w:rPr>
      </w:pPr>
      <w:r w:rsidRPr="00683512">
        <w:rPr>
          <w:rFonts w:ascii="宋体" w:hAnsi="宋体"/>
        </w:rPr>
        <w:t>4、组织安全督查、隐患排查、6S现场设备等检查工作，并整改落实。</w:t>
      </w:r>
    </w:p>
    <w:p w:rsidR="00162B4F" w:rsidRPr="00683512" w:rsidRDefault="00162B4F" w:rsidP="00162B4F">
      <w:pPr>
        <w:spacing w:line="560" w:lineRule="exact"/>
        <w:ind w:firstLineChars="200" w:firstLine="480"/>
        <w:rPr>
          <w:rFonts w:ascii="宋体" w:hAnsi="宋体"/>
        </w:rPr>
      </w:pPr>
      <w:r w:rsidRPr="00683512">
        <w:rPr>
          <w:rFonts w:ascii="宋体" w:hAnsi="宋体"/>
        </w:rPr>
        <w:t>5、负责公司安全培训教育和安委会日常工作。</w:t>
      </w:r>
    </w:p>
    <w:p w:rsidR="00162B4F" w:rsidRPr="00683512" w:rsidRDefault="00162B4F" w:rsidP="00162B4F">
      <w:pPr>
        <w:spacing w:line="560" w:lineRule="exact"/>
        <w:ind w:firstLineChars="200" w:firstLine="480"/>
        <w:rPr>
          <w:rFonts w:ascii="宋体" w:hAnsi="宋体"/>
        </w:rPr>
      </w:pPr>
      <w:r w:rsidRPr="00683512">
        <w:rPr>
          <w:rFonts w:ascii="宋体" w:hAnsi="宋体"/>
        </w:rPr>
        <w:t>6、定期开展安全、防雷、环保、职业卫生监测、评价、验收工作。</w:t>
      </w:r>
    </w:p>
    <w:p w:rsidR="00162B4F" w:rsidRPr="00683512" w:rsidRDefault="00162B4F" w:rsidP="00162B4F">
      <w:pPr>
        <w:spacing w:line="560" w:lineRule="exact"/>
        <w:ind w:firstLineChars="200" w:firstLine="480"/>
        <w:rPr>
          <w:rFonts w:ascii="宋体" w:hAnsi="宋体"/>
        </w:rPr>
      </w:pPr>
      <w:r w:rsidRPr="00683512">
        <w:rPr>
          <w:rFonts w:ascii="宋体" w:hAnsi="宋体"/>
        </w:rPr>
        <w:t>7、有权指导、检查、考核分子公司（事业部）安全环保管理工作。</w:t>
      </w:r>
    </w:p>
    <w:p w:rsidR="00162B4F" w:rsidRPr="00683512" w:rsidRDefault="00162B4F" w:rsidP="00162B4F">
      <w:pPr>
        <w:spacing w:line="560" w:lineRule="exact"/>
        <w:ind w:firstLineChars="200" w:firstLine="482"/>
        <w:rPr>
          <w:rFonts w:ascii="宋体" w:hAnsi="宋体"/>
          <w:b/>
        </w:rPr>
      </w:pPr>
      <w:bookmarkStart w:id="1900" w:name="_Toc363226203"/>
      <w:bookmarkStart w:id="1901" w:name="_Toc487187569"/>
      <w:bookmarkStart w:id="1902" w:name="_Toc488416276"/>
      <w:bookmarkStart w:id="1903" w:name="_Toc488416418"/>
      <w:bookmarkStart w:id="1904" w:name="_Toc488416886"/>
      <w:bookmarkStart w:id="1905" w:name="_Toc488416959"/>
      <w:bookmarkStart w:id="1906" w:name="_Toc488417025"/>
      <w:r w:rsidRPr="00683512">
        <w:rPr>
          <w:rFonts w:ascii="宋体" w:hAnsi="宋体"/>
          <w:b/>
        </w:rPr>
        <w:t>第十一条 安全管理员安全生产责任制</w:t>
      </w:r>
      <w:bookmarkEnd w:id="1899"/>
      <w:bookmarkEnd w:id="1900"/>
      <w:bookmarkEnd w:id="1901"/>
      <w:bookmarkEnd w:id="1902"/>
      <w:bookmarkEnd w:id="1903"/>
      <w:bookmarkEnd w:id="1904"/>
      <w:bookmarkEnd w:id="1905"/>
      <w:bookmarkEnd w:id="1906"/>
    </w:p>
    <w:p w:rsidR="00162B4F" w:rsidRPr="00683512" w:rsidRDefault="00162B4F" w:rsidP="00162B4F">
      <w:pPr>
        <w:spacing w:line="560" w:lineRule="exact"/>
        <w:ind w:firstLineChars="200" w:firstLine="480"/>
        <w:rPr>
          <w:rFonts w:ascii="宋体" w:hAnsi="宋体"/>
        </w:rPr>
      </w:pPr>
      <w:bookmarkStart w:id="1907" w:name="_Toc439791625"/>
      <w:bookmarkStart w:id="1908" w:name="_Toc363226204"/>
      <w:r w:rsidRPr="00683512">
        <w:rPr>
          <w:rFonts w:ascii="宋体" w:hAnsi="宋体"/>
        </w:rPr>
        <w:t>1、协助决策机构和主要负责人、分管负责人组织制定本单位安全生产管理年度工作计划，并组织实施；</w:t>
      </w:r>
    </w:p>
    <w:p w:rsidR="00162B4F" w:rsidRPr="00683512" w:rsidRDefault="00162B4F" w:rsidP="00162B4F">
      <w:pPr>
        <w:spacing w:line="560" w:lineRule="exact"/>
        <w:ind w:firstLineChars="200" w:firstLine="480"/>
        <w:rPr>
          <w:rFonts w:ascii="宋体" w:hAnsi="宋体"/>
        </w:rPr>
      </w:pPr>
      <w:r w:rsidRPr="00683512">
        <w:rPr>
          <w:rFonts w:ascii="宋体" w:hAnsi="宋体"/>
        </w:rPr>
        <w:t>2、协助决策机构和主要负责人、分管负责人组织制定本单位年度安全生产管理目标，并进行考核；</w:t>
      </w:r>
    </w:p>
    <w:p w:rsidR="00162B4F" w:rsidRPr="00683512" w:rsidRDefault="00162B4F" w:rsidP="00162B4F">
      <w:pPr>
        <w:spacing w:line="560" w:lineRule="exact"/>
        <w:ind w:firstLineChars="200" w:firstLine="480"/>
        <w:rPr>
          <w:rFonts w:ascii="宋体" w:hAnsi="宋体"/>
        </w:rPr>
      </w:pPr>
      <w:r w:rsidRPr="00683512">
        <w:rPr>
          <w:rFonts w:ascii="宋体" w:hAnsi="宋体"/>
        </w:rPr>
        <w:t>3、参与制定安全生产资金投入计划和安全生产技术措施计划，并具体实施或者督</w:t>
      </w:r>
      <w:r w:rsidRPr="00683512">
        <w:rPr>
          <w:rFonts w:ascii="宋体" w:hAnsi="宋体"/>
        </w:rPr>
        <w:lastRenderedPageBreak/>
        <w:t>促相关部门落实；</w:t>
      </w:r>
    </w:p>
    <w:p w:rsidR="00162B4F" w:rsidRPr="00683512" w:rsidRDefault="00162B4F" w:rsidP="00162B4F">
      <w:pPr>
        <w:spacing w:line="560" w:lineRule="exact"/>
        <w:ind w:firstLineChars="200" w:firstLine="480"/>
        <w:rPr>
          <w:rFonts w:ascii="宋体" w:hAnsi="宋体"/>
        </w:rPr>
      </w:pPr>
      <w:r w:rsidRPr="00683512">
        <w:rPr>
          <w:rFonts w:ascii="宋体" w:hAnsi="宋体"/>
        </w:rPr>
        <w:t>4、组织制订或修订安全生产规章制度、安全生产操作规程，并对执行情况进行监督检查；组织制订或修订生产安全事故应急救援预案，组织或者参与本单位应急救援演练；</w:t>
      </w:r>
    </w:p>
    <w:p w:rsidR="00162B4F" w:rsidRPr="00683512" w:rsidRDefault="00162B4F" w:rsidP="00162B4F">
      <w:pPr>
        <w:spacing w:line="560" w:lineRule="exact"/>
        <w:ind w:firstLineChars="200" w:firstLine="480"/>
        <w:rPr>
          <w:rFonts w:ascii="宋体" w:hAnsi="宋体"/>
        </w:rPr>
      </w:pPr>
      <w:r w:rsidRPr="00683512">
        <w:rPr>
          <w:rFonts w:ascii="宋体" w:hAnsi="宋体"/>
        </w:rPr>
        <w:t>5、组织参加现场安全生产检查，及时排查生产安全事故隐患，对检查出的问题负责组织或者督促整改，不能立即整改的要立即向本单位负责人汇报，提出改进安全生产管理的建议；</w:t>
      </w:r>
    </w:p>
    <w:p w:rsidR="00162B4F" w:rsidRPr="00683512" w:rsidRDefault="00162B4F" w:rsidP="00162B4F">
      <w:pPr>
        <w:spacing w:line="560" w:lineRule="exact"/>
        <w:ind w:firstLineChars="200" w:firstLine="480"/>
        <w:rPr>
          <w:rFonts w:ascii="宋体" w:hAnsi="宋体"/>
        </w:rPr>
      </w:pPr>
      <w:r w:rsidRPr="00683512">
        <w:rPr>
          <w:rFonts w:ascii="宋体" w:hAnsi="宋体"/>
        </w:rPr>
        <w:t>6、配合政府有关部门对建设项目安全设施“三同时”的审查验收工作，负责审查承包、承租单位相关资质、证照和资料；</w:t>
      </w:r>
    </w:p>
    <w:p w:rsidR="00162B4F" w:rsidRPr="00683512" w:rsidRDefault="00162B4F" w:rsidP="00162B4F">
      <w:pPr>
        <w:spacing w:line="560" w:lineRule="exact"/>
        <w:ind w:firstLineChars="200" w:firstLine="480"/>
        <w:rPr>
          <w:rFonts w:ascii="宋体" w:hAnsi="宋体"/>
        </w:rPr>
      </w:pPr>
      <w:r w:rsidRPr="00683512">
        <w:rPr>
          <w:rFonts w:ascii="宋体" w:hAnsi="宋体"/>
        </w:rPr>
        <w:t>7、组织有关部门研究职业中毒的预防工作和职业病的防治措施；</w:t>
      </w:r>
    </w:p>
    <w:p w:rsidR="00162B4F" w:rsidRPr="00683512" w:rsidRDefault="00162B4F" w:rsidP="00162B4F">
      <w:pPr>
        <w:spacing w:line="560" w:lineRule="exact"/>
        <w:ind w:firstLineChars="200" w:firstLine="480"/>
        <w:rPr>
          <w:rFonts w:ascii="宋体" w:hAnsi="宋体"/>
        </w:rPr>
      </w:pPr>
      <w:r w:rsidRPr="00683512">
        <w:rPr>
          <w:rFonts w:ascii="宋体" w:hAnsi="宋体"/>
        </w:rPr>
        <w:t>8、组织实施安全生产宣传教育和培训，如实记录安全生产教育和培训情况；总结和推广安全生产的先进经验；</w:t>
      </w:r>
    </w:p>
    <w:p w:rsidR="00162B4F" w:rsidRPr="00683512" w:rsidRDefault="00162B4F" w:rsidP="00162B4F">
      <w:pPr>
        <w:spacing w:line="560" w:lineRule="exact"/>
        <w:ind w:firstLineChars="200" w:firstLine="480"/>
        <w:rPr>
          <w:rFonts w:ascii="宋体" w:hAnsi="宋体"/>
        </w:rPr>
      </w:pPr>
      <w:r w:rsidRPr="00683512">
        <w:rPr>
          <w:rFonts w:ascii="宋体" w:hAnsi="宋体"/>
        </w:rPr>
        <w:t>9、按规定监督发放劳动防护用品，并指导有关部门教育从业人员正确佩戴和使用；</w:t>
      </w:r>
    </w:p>
    <w:p w:rsidR="00162B4F" w:rsidRPr="00683512" w:rsidRDefault="00162B4F" w:rsidP="00162B4F">
      <w:pPr>
        <w:spacing w:line="560" w:lineRule="exact"/>
        <w:ind w:firstLineChars="200" w:firstLine="480"/>
        <w:rPr>
          <w:rFonts w:ascii="宋体" w:hAnsi="宋体"/>
        </w:rPr>
      </w:pPr>
      <w:r w:rsidRPr="00683512">
        <w:rPr>
          <w:rFonts w:ascii="宋体" w:hAnsi="宋体"/>
        </w:rPr>
        <w:t>10、配合生产安全事故的调查和处理，负责事故的统计、分析和报告，协助有关部门制定事故预防措施并监督执行；</w:t>
      </w:r>
    </w:p>
    <w:p w:rsidR="00162B4F" w:rsidRPr="00683512" w:rsidRDefault="00162B4F" w:rsidP="00162B4F">
      <w:pPr>
        <w:spacing w:line="560" w:lineRule="exact"/>
        <w:ind w:firstLineChars="200" w:firstLine="480"/>
        <w:rPr>
          <w:rFonts w:ascii="宋体" w:hAnsi="宋体"/>
        </w:rPr>
      </w:pPr>
      <w:r w:rsidRPr="00683512">
        <w:rPr>
          <w:rFonts w:ascii="宋体" w:hAnsi="宋体"/>
        </w:rPr>
        <w:t>11、组织或参与本单位的安全风险辨识、安全风险分析评估，组织或参与拟定安全风险管控措施，并督促落实；</w:t>
      </w:r>
    </w:p>
    <w:p w:rsidR="00162B4F" w:rsidRPr="00683512" w:rsidRDefault="00162B4F" w:rsidP="00162B4F">
      <w:pPr>
        <w:spacing w:line="560" w:lineRule="exact"/>
        <w:ind w:firstLineChars="200" w:firstLine="480"/>
        <w:rPr>
          <w:rFonts w:ascii="宋体" w:hAnsi="宋体"/>
        </w:rPr>
      </w:pPr>
      <w:r w:rsidRPr="00683512">
        <w:rPr>
          <w:rFonts w:ascii="宋体" w:hAnsi="宋体"/>
        </w:rPr>
        <w:t>12、督促落实本单位重大危险源的安全管理措施；督促落实本单位安全生产整改措施；</w:t>
      </w:r>
    </w:p>
    <w:p w:rsidR="00162B4F" w:rsidRPr="00683512" w:rsidRDefault="00162B4F" w:rsidP="00162B4F">
      <w:pPr>
        <w:spacing w:line="560" w:lineRule="exact"/>
        <w:ind w:firstLineChars="200" w:firstLine="480"/>
        <w:rPr>
          <w:rFonts w:ascii="宋体" w:hAnsi="宋体"/>
        </w:rPr>
      </w:pPr>
      <w:r w:rsidRPr="00683512">
        <w:rPr>
          <w:rFonts w:ascii="宋体" w:hAnsi="宋体"/>
        </w:rPr>
        <w:t>13、制止和纠正违章指挥、强令冒险作业、违反操作规程的行为；</w:t>
      </w:r>
    </w:p>
    <w:p w:rsidR="00162B4F" w:rsidRPr="00683512" w:rsidRDefault="00162B4F" w:rsidP="00162B4F">
      <w:pPr>
        <w:spacing w:line="560" w:lineRule="exact"/>
        <w:ind w:firstLineChars="200" w:firstLine="480"/>
        <w:rPr>
          <w:rFonts w:ascii="宋体" w:hAnsi="宋体"/>
        </w:rPr>
      </w:pPr>
      <w:r w:rsidRPr="00683512">
        <w:rPr>
          <w:rFonts w:ascii="宋体" w:hAnsi="宋体"/>
        </w:rPr>
        <w:t>14、法律、法规、规章规定的其他安全生产职责。</w:t>
      </w:r>
    </w:p>
    <w:p w:rsidR="00162B4F" w:rsidRPr="00683512" w:rsidRDefault="00162B4F" w:rsidP="00162B4F">
      <w:pPr>
        <w:spacing w:line="560" w:lineRule="exact"/>
        <w:ind w:firstLineChars="200" w:firstLine="482"/>
        <w:rPr>
          <w:rFonts w:ascii="宋体" w:hAnsi="宋体"/>
          <w:b/>
        </w:rPr>
      </w:pPr>
      <w:bookmarkStart w:id="1909" w:name="_Toc487187570"/>
      <w:bookmarkStart w:id="1910" w:name="_Toc488416277"/>
      <w:bookmarkStart w:id="1911" w:name="_Toc488416419"/>
      <w:bookmarkStart w:id="1912" w:name="_Toc488416887"/>
      <w:bookmarkStart w:id="1913" w:name="_Toc488416960"/>
      <w:bookmarkStart w:id="1914" w:name="_Toc488417026"/>
      <w:r w:rsidRPr="00683512">
        <w:rPr>
          <w:rFonts w:ascii="宋体" w:hAnsi="宋体"/>
          <w:b/>
        </w:rPr>
        <w:t>第十二条 工艺技术员安全生产责任制</w:t>
      </w:r>
      <w:bookmarkEnd w:id="1907"/>
      <w:bookmarkEnd w:id="1908"/>
      <w:bookmarkEnd w:id="1909"/>
      <w:bookmarkEnd w:id="1910"/>
      <w:bookmarkEnd w:id="1911"/>
      <w:bookmarkEnd w:id="1912"/>
      <w:bookmarkEnd w:id="1913"/>
      <w:bookmarkEnd w:id="1914"/>
    </w:p>
    <w:p w:rsidR="00162B4F" w:rsidRPr="00683512" w:rsidRDefault="00162B4F" w:rsidP="00162B4F">
      <w:pPr>
        <w:spacing w:line="560" w:lineRule="exact"/>
        <w:ind w:firstLineChars="200" w:firstLine="480"/>
        <w:rPr>
          <w:rFonts w:ascii="宋体" w:hAnsi="宋体"/>
        </w:rPr>
      </w:pPr>
      <w:r w:rsidRPr="00683512">
        <w:rPr>
          <w:rFonts w:ascii="宋体" w:hAnsi="宋体"/>
        </w:rPr>
        <w:t>1、认真贯彻执行上级有关安全生产的方针、政策、法令，严格执行公司各项安全生产管理制度。</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2、制定、修改工艺规程中安全生产的内容。</w:t>
      </w:r>
    </w:p>
    <w:p w:rsidR="00162B4F" w:rsidRPr="00683512" w:rsidRDefault="00162B4F" w:rsidP="00162B4F">
      <w:pPr>
        <w:spacing w:line="560" w:lineRule="exact"/>
        <w:ind w:firstLineChars="200" w:firstLine="480"/>
        <w:rPr>
          <w:rFonts w:ascii="宋体" w:hAnsi="宋体"/>
        </w:rPr>
      </w:pPr>
      <w:r w:rsidRPr="00683512">
        <w:rPr>
          <w:rFonts w:ascii="宋体" w:hAnsi="宋体"/>
        </w:rPr>
        <w:t>3、在检查工艺规程执行情况时应检查安全规程执行情况。</w:t>
      </w:r>
    </w:p>
    <w:p w:rsidR="00162B4F" w:rsidRPr="00683512" w:rsidRDefault="00162B4F" w:rsidP="00162B4F">
      <w:pPr>
        <w:spacing w:line="560" w:lineRule="exact"/>
        <w:ind w:firstLineChars="200" w:firstLine="480"/>
        <w:rPr>
          <w:rFonts w:ascii="宋体" w:hAnsi="宋体"/>
        </w:rPr>
      </w:pPr>
      <w:r w:rsidRPr="00683512">
        <w:rPr>
          <w:rFonts w:ascii="宋体" w:hAnsi="宋体"/>
        </w:rPr>
        <w:t>4、经常分析、试验、安全规程制定的可靠性，并及时修订完善。</w:t>
      </w:r>
    </w:p>
    <w:p w:rsidR="00162B4F" w:rsidRPr="00683512" w:rsidRDefault="00162B4F" w:rsidP="00162B4F">
      <w:pPr>
        <w:spacing w:line="560" w:lineRule="exact"/>
        <w:ind w:firstLineChars="200" w:firstLine="480"/>
        <w:rPr>
          <w:rFonts w:ascii="宋体" w:hAnsi="宋体"/>
        </w:rPr>
      </w:pPr>
      <w:r w:rsidRPr="00683512">
        <w:rPr>
          <w:rFonts w:ascii="宋体" w:hAnsi="宋体"/>
        </w:rPr>
        <w:t>5、参加安全检查、安全事故的调查、分析、处理工作，针对存在问题提出相应的防范措施。</w:t>
      </w:r>
    </w:p>
    <w:p w:rsidR="00162B4F" w:rsidRPr="00683512" w:rsidRDefault="00162B4F" w:rsidP="00162B4F">
      <w:pPr>
        <w:spacing w:line="560" w:lineRule="exact"/>
        <w:ind w:firstLineChars="200" w:firstLine="482"/>
        <w:rPr>
          <w:rFonts w:ascii="宋体" w:hAnsi="宋体"/>
          <w:b/>
        </w:rPr>
      </w:pPr>
      <w:bookmarkStart w:id="1915" w:name="_Toc439791626"/>
      <w:bookmarkStart w:id="1916" w:name="_Toc363226205"/>
      <w:bookmarkStart w:id="1917" w:name="_Toc487187571"/>
      <w:bookmarkStart w:id="1918" w:name="_Toc488416278"/>
      <w:bookmarkStart w:id="1919" w:name="_Toc488416420"/>
      <w:bookmarkStart w:id="1920" w:name="_Toc488416888"/>
      <w:bookmarkStart w:id="1921" w:name="_Toc488416961"/>
      <w:bookmarkStart w:id="1922" w:name="_Toc488417027"/>
      <w:r w:rsidRPr="00683512">
        <w:rPr>
          <w:rFonts w:ascii="宋体" w:hAnsi="宋体"/>
          <w:b/>
        </w:rPr>
        <w:t>第十三条 设备、电器技术人员安全生产责任制</w:t>
      </w:r>
      <w:bookmarkEnd w:id="1915"/>
      <w:bookmarkEnd w:id="1916"/>
      <w:bookmarkEnd w:id="1917"/>
      <w:bookmarkEnd w:id="1918"/>
      <w:bookmarkEnd w:id="1919"/>
      <w:bookmarkEnd w:id="1920"/>
      <w:bookmarkEnd w:id="1921"/>
      <w:bookmarkEnd w:id="1922"/>
    </w:p>
    <w:p w:rsidR="00162B4F" w:rsidRPr="00683512" w:rsidRDefault="00162B4F" w:rsidP="00162B4F">
      <w:pPr>
        <w:spacing w:line="560" w:lineRule="exact"/>
        <w:ind w:firstLineChars="200" w:firstLine="480"/>
        <w:rPr>
          <w:rFonts w:ascii="宋体" w:hAnsi="宋体"/>
        </w:rPr>
      </w:pPr>
      <w:r w:rsidRPr="00683512">
        <w:rPr>
          <w:rFonts w:ascii="宋体" w:hAnsi="宋体"/>
        </w:rPr>
        <w:t>1、认真贯彻执行上级有关安全生产的方针、政策、法令，严格执行公司各项安全生产管理制度。</w:t>
      </w:r>
    </w:p>
    <w:p w:rsidR="00162B4F" w:rsidRPr="00683512" w:rsidRDefault="00162B4F" w:rsidP="00162B4F">
      <w:pPr>
        <w:spacing w:line="560" w:lineRule="exact"/>
        <w:ind w:firstLineChars="200" w:firstLine="480"/>
        <w:rPr>
          <w:rFonts w:ascii="宋体" w:hAnsi="宋体"/>
        </w:rPr>
      </w:pPr>
      <w:r w:rsidRPr="00683512">
        <w:rPr>
          <w:rFonts w:ascii="宋体" w:hAnsi="宋体"/>
        </w:rPr>
        <w:t>2、定期检查，保证各种机械、电气设备、动力处于良好状态不得带病运转。</w:t>
      </w:r>
    </w:p>
    <w:p w:rsidR="00162B4F" w:rsidRPr="00683512" w:rsidRDefault="00162B4F" w:rsidP="00162B4F">
      <w:pPr>
        <w:spacing w:line="560" w:lineRule="exact"/>
        <w:ind w:firstLineChars="200" w:firstLine="480"/>
        <w:rPr>
          <w:rFonts w:ascii="宋体" w:hAnsi="宋体"/>
        </w:rPr>
      </w:pPr>
      <w:r w:rsidRPr="00683512">
        <w:rPr>
          <w:rFonts w:ascii="宋体" w:hAnsi="宋体"/>
        </w:rPr>
        <w:t>3、负责对锅炉、压力容器、电工的安全技术培训工作，并参与操作合格证的考核发证工作。</w:t>
      </w:r>
    </w:p>
    <w:p w:rsidR="00162B4F" w:rsidRPr="00683512" w:rsidRDefault="00162B4F" w:rsidP="00162B4F">
      <w:pPr>
        <w:spacing w:line="560" w:lineRule="exact"/>
        <w:ind w:firstLineChars="200" w:firstLine="480"/>
        <w:rPr>
          <w:rFonts w:ascii="宋体" w:hAnsi="宋体"/>
        </w:rPr>
      </w:pPr>
      <w:r w:rsidRPr="00683512">
        <w:rPr>
          <w:rFonts w:ascii="宋体" w:hAnsi="宋体"/>
        </w:rPr>
        <w:t>4、在安全、维修时，应首先考虑相应的安全保证措施。</w:t>
      </w:r>
    </w:p>
    <w:p w:rsidR="00162B4F" w:rsidRPr="00683512" w:rsidRDefault="00162B4F" w:rsidP="00162B4F">
      <w:pPr>
        <w:spacing w:line="560" w:lineRule="exact"/>
        <w:ind w:firstLineChars="200" w:firstLine="480"/>
        <w:rPr>
          <w:rFonts w:ascii="宋体" w:hAnsi="宋体"/>
        </w:rPr>
      </w:pPr>
      <w:r w:rsidRPr="00683512">
        <w:rPr>
          <w:rFonts w:ascii="宋体" w:hAnsi="宋体"/>
        </w:rPr>
        <w:t>5、参加安全检查、参与机电事故的调查、分析、处理工作，并提出相应的安全保证措施。</w:t>
      </w:r>
    </w:p>
    <w:p w:rsidR="00162B4F" w:rsidRPr="00683512" w:rsidRDefault="00162B4F" w:rsidP="00162B4F">
      <w:pPr>
        <w:spacing w:line="560" w:lineRule="exact"/>
        <w:ind w:firstLineChars="200" w:firstLine="482"/>
        <w:rPr>
          <w:rFonts w:ascii="宋体" w:hAnsi="宋体"/>
          <w:b/>
        </w:rPr>
      </w:pPr>
      <w:bookmarkStart w:id="1923" w:name="_Toc439791627"/>
      <w:bookmarkStart w:id="1924" w:name="_Toc363226206"/>
      <w:bookmarkStart w:id="1925" w:name="_Toc487187572"/>
      <w:bookmarkStart w:id="1926" w:name="_Toc488416279"/>
      <w:bookmarkStart w:id="1927" w:name="_Toc488416421"/>
      <w:bookmarkStart w:id="1928" w:name="_Toc488416889"/>
      <w:bookmarkStart w:id="1929" w:name="_Toc488416962"/>
      <w:bookmarkStart w:id="1930" w:name="_Toc488417028"/>
      <w:r w:rsidRPr="00683512">
        <w:rPr>
          <w:rFonts w:ascii="宋体" w:hAnsi="宋体"/>
          <w:b/>
        </w:rPr>
        <w:t>第十四条 车间主任（工段长）、班组长安全生产责任制</w:t>
      </w:r>
      <w:bookmarkEnd w:id="1923"/>
      <w:bookmarkEnd w:id="1924"/>
      <w:bookmarkEnd w:id="1925"/>
      <w:bookmarkEnd w:id="1926"/>
      <w:bookmarkEnd w:id="1927"/>
      <w:bookmarkEnd w:id="1928"/>
      <w:bookmarkEnd w:id="1929"/>
      <w:bookmarkEnd w:id="1930"/>
    </w:p>
    <w:p w:rsidR="00162B4F" w:rsidRPr="00683512" w:rsidRDefault="00162B4F" w:rsidP="00162B4F">
      <w:pPr>
        <w:spacing w:line="560" w:lineRule="exact"/>
        <w:ind w:firstLineChars="200" w:firstLine="480"/>
        <w:rPr>
          <w:rFonts w:ascii="宋体" w:hAnsi="宋体"/>
        </w:rPr>
      </w:pPr>
      <w:r w:rsidRPr="00683512">
        <w:rPr>
          <w:rFonts w:ascii="宋体" w:hAnsi="宋体"/>
        </w:rPr>
        <w:t>1、认真执行劳动保护方针政策、法律、法规制度及本公司和本车间有关安全生产、劳动保护方面的指令、决定等，对所管辖生产范围工人的安全健康和安全生产负责。</w:t>
      </w:r>
    </w:p>
    <w:p w:rsidR="00162B4F" w:rsidRPr="00683512" w:rsidRDefault="00162B4F" w:rsidP="00162B4F">
      <w:pPr>
        <w:spacing w:line="560" w:lineRule="exact"/>
        <w:ind w:firstLineChars="200" w:firstLine="480"/>
        <w:rPr>
          <w:rFonts w:ascii="宋体" w:hAnsi="宋体"/>
        </w:rPr>
      </w:pPr>
      <w:r w:rsidRPr="00683512">
        <w:rPr>
          <w:rFonts w:ascii="宋体" w:hAnsi="宋体"/>
        </w:rPr>
        <w:t>2、组织对新分配工人的岗位安全生产教育，经常对本班组人员开展安全、文明生产教育。</w:t>
      </w:r>
    </w:p>
    <w:p w:rsidR="00162B4F" w:rsidRPr="00683512" w:rsidRDefault="00162B4F" w:rsidP="00162B4F">
      <w:pPr>
        <w:spacing w:line="560" w:lineRule="exact"/>
        <w:ind w:firstLineChars="200" w:firstLine="480"/>
        <w:rPr>
          <w:rFonts w:ascii="宋体" w:hAnsi="宋体"/>
        </w:rPr>
      </w:pPr>
      <w:r w:rsidRPr="00683512">
        <w:rPr>
          <w:rFonts w:ascii="宋体" w:hAnsi="宋体"/>
        </w:rPr>
        <w:t>3、安排好本班组的均衡生产，严禁小包工、随意换岗、串岗。</w:t>
      </w:r>
    </w:p>
    <w:p w:rsidR="00162B4F" w:rsidRPr="00683512" w:rsidRDefault="00162B4F" w:rsidP="00162B4F">
      <w:pPr>
        <w:spacing w:line="560" w:lineRule="exact"/>
        <w:ind w:firstLineChars="200" w:firstLine="480"/>
        <w:rPr>
          <w:rFonts w:ascii="宋体" w:hAnsi="宋体"/>
        </w:rPr>
      </w:pPr>
      <w:r w:rsidRPr="00683512">
        <w:rPr>
          <w:rFonts w:ascii="宋体" w:hAnsi="宋体"/>
        </w:rPr>
        <w:t>4、从严要求、以身作则、带头执行各项安全生产管理制度，做到不违章指挥。</w:t>
      </w:r>
    </w:p>
    <w:p w:rsidR="00162B4F" w:rsidRPr="00683512" w:rsidRDefault="00162B4F" w:rsidP="00162B4F">
      <w:pPr>
        <w:spacing w:line="560" w:lineRule="exact"/>
        <w:ind w:firstLineChars="200" w:firstLine="480"/>
        <w:rPr>
          <w:rFonts w:ascii="宋体" w:hAnsi="宋体"/>
        </w:rPr>
      </w:pPr>
      <w:r w:rsidRPr="00683512">
        <w:rPr>
          <w:rFonts w:ascii="宋体" w:hAnsi="宋体"/>
        </w:rPr>
        <w:t>5、对本班组违章作业且不听劝阻者，有权令其停止工作，并立即报告车间主任解决。</w:t>
      </w:r>
    </w:p>
    <w:p w:rsidR="00162B4F" w:rsidRPr="00683512" w:rsidRDefault="00162B4F" w:rsidP="00162B4F">
      <w:pPr>
        <w:spacing w:line="560" w:lineRule="exact"/>
        <w:ind w:firstLineChars="200" w:firstLine="480"/>
        <w:rPr>
          <w:rFonts w:ascii="宋体" w:hAnsi="宋体"/>
        </w:rPr>
      </w:pPr>
      <w:r w:rsidRPr="00683512">
        <w:rPr>
          <w:rFonts w:ascii="宋体" w:hAnsi="宋体"/>
        </w:rPr>
        <w:t>6、对本班组发生的大小安全事故积极组织抢救并保护好现场，参加本班组大小事故的调查、分析、认真完成本班所负责整改的安全隐患项目。</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7、检查本班组工人正确使用机器设备、电气设备、工具、原材料、安全装置、个人防护用品等，并消除一切可能引起事故的因素。</w:t>
      </w:r>
    </w:p>
    <w:p w:rsidR="00162B4F" w:rsidRPr="00683512" w:rsidRDefault="00162B4F" w:rsidP="00162B4F">
      <w:pPr>
        <w:spacing w:line="560" w:lineRule="exact"/>
        <w:ind w:firstLineChars="200" w:firstLine="480"/>
        <w:rPr>
          <w:rFonts w:ascii="宋体" w:hAnsi="宋体"/>
        </w:rPr>
      </w:pPr>
      <w:r w:rsidRPr="00683512">
        <w:rPr>
          <w:rFonts w:ascii="宋体" w:hAnsi="宋体"/>
        </w:rPr>
        <w:t>8、组织班组安全生产活动，经常开展班前、班中、班后安全检查。</w:t>
      </w:r>
    </w:p>
    <w:p w:rsidR="00162B4F" w:rsidRPr="00683512" w:rsidRDefault="00162B4F" w:rsidP="00162B4F">
      <w:pPr>
        <w:spacing w:line="560" w:lineRule="exact"/>
        <w:ind w:firstLineChars="200" w:firstLine="480"/>
        <w:rPr>
          <w:rFonts w:ascii="宋体" w:hAnsi="宋体"/>
        </w:rPr>
      </w:pPr>
      <w:r w:rsidRPr="00683512">
        <w:rPr>
          <w:rFonts w:ascii="宋体" w:hAnsi="宋体"/>
        </w:rPr>
        <w:t>9、对班组工人进行安全操作方法指导，并随时检查安全技术操作规程遵守情况。</w:t>
      </w:r>
    </w:p>
    <w:p w:rsidR="00162B4F" w:rsidRPr="00683512" w:rsidRDefault="00162B4F" w:rsidP="00162B4F">
      <w:pPr>
        <w:spacing w:line="560" w:lineRule="exact"/>
        <w:ind w:firstLineChars="200" w:firstLine="480"/>
        <w:rPr>
          <w:rFonts w:ascii="宋体" w:hAnsi="宋体"/>
        </w:rPr>
      </w:pPr>
      <w:r w:rsidRPr="00683512">
        <w:rPr>
          <w:rFonts w:ascii="宋体" w:hAnsi="宋体"/>
        </w:rPr>
        <w:t>10、有权拒绝执行上级不符合本班组安全生产实际情况的错误指令和意见。</w:t>
      </w:r>
    </w:p>
    <w:p w:rsidR="00162B4F" w:rsidRPr="00683512" w:rsidRDefault="00162B4F" w:rsidP="00162B4F">
      <w:pPr>
        <w:spacing w:line="560" w:lineRule="exact"/>
        <w:ind w:firstLineChars="200" w:firstLine="482"/>
        <w:rPr>
          <w:rFonts w:ascii="宋体" w:hAnsi="宋体"/>
          <w:b/>
        </w:rPr>
      </w:pPr>
      <w:bookmarkStart w:id="1931" w:name="_Toc439791628"/>
      <w:bookmarkStart w:id="1932" w:name="_Toc363226207"/>
      <w:bookmarkStart w:id="1933" w:name="_Toc487187573"/>
      <w:bookmarkStart w:id="1934" w:name="_Toc488416280"/>
      <w:bookmarkStart w:id="1935" w:name="_Toc488416422"/>
      <w:bookmarkStart w:id="1936" w:name="_Toc488416890"/>
      <w:bookmarkStart w:id="1937" w:name="_Toc488416963"/>
      <w:bookmarkStart w:id="1938" w:name="_Toc488417029"/>
      <w:r w:rsidRPr="00683512">
        <w:rPr>
          <w:rFonts w:ascii="宋体" w:hAnsi="宋体"/>
          <w:b/>
        </w:rPr>
        <w:t>第十五条 工会人员安全生产责任制</w:t>
      </w:r>
      <w:bookmarkEnd w:id="1931"/>
      <w:bookmarkEnd w:id="1932"/>
      <w:bookmarkEnd w:id="1933"/>
      <w:bookmarkEnd w:id="1934"/>
      <w:bookmarkEnd w:id="1935"/>
      <w:bookmarkEnd w:id="1936"/>
      <w:bookmarkEnd w:id="1937"/>
      <w:bookmarkEnd w:id="1938"/>
    </w:p>
    <w:p w:rsidR="00162B4F" w:rsidRPr="00683512" w:rsidRDefault="00162B4F" w:rsidP="00162B4F">
      <w:pPr>
        <w:spacing w:line="560" w:lineRule="exact"/>
        <w:ind w:firstLineChars="200" w:firstLine="480"/>
        <w:rPr>
          <w:rFonts w:ascii="宋体" w:hAnsi="宋体"/>
        </w:rPr>
      </w:pPr>
      <w:r w:rsidRPr="00683512">
        <w:rPr>
          <w:rFonts w:ascii="宋体" w:hAnsi="宋体"/>
        </w:rPr>
        <w:t>1、依法组织职工参加本单位安全生产工作的民主管理和民主监督，监督安全生产费用的提取和使用情况，维护职工在安全生产、职业卫生方面的合法权益；</w:t>
      </w:r>
    </w:p>
    <w:p w:rsidR="00162B4F" w:rsidRPr="00683512" w:rsidRDefault="00162B4F" w:rsidP="00162B4F">
      <w:pPr>
        <w:spacing w:line="560" w:lineRule="exact"/>
        <w:ind w:firstLineChars="200" w:firstLine="480"/>
        <w:rPr>
          <w:rFonts w:ascii="宋体" w:hAnsi="宋体"/>
        </w:rPr>
      </w:pPr>
      <w:r w:rsidRPr="00683512">
        <w:rPr>
          <w:rFonts w:ascii="宋体" w:hAnsi="宋体"/>
        </w:rPr>
        <w:t>2、对忽视安全生产和违反劳动保护现象及时提出批评和建议，督促和配合有关部门及时改进；对有碍安全生产、危害职工安全健康和违反安全操作规定的行为有权抵制、纠正和控告；</w:t>
      </w:r>
    </w:p>
    <w:p w:rsidR="00162B4F" w:rsidRPr="00683512" w:rsidRDefault="00162B4F" w:rsidP="00162B4F">
      <w:pPr>
        <w:spacing w:line="560" w:lineRule="exact"/>
        <w:ind w:firstLineChars="200" w:firstLine="480"/>
        <w:rPr>
          <w:rFonts w:ascii="宋体" w:hAnsi="宋体"/>
        </w:rPr>
      </w:pPr>
      <w:r w:rsidRPr="00683512">
        <w:rPr>
          <w:rFonts w:ascii="宋体" w:hAnsi="宋体"/>
        </w:rPr>
        <w:t>3、协助做好安全生产的宣传教育工作，教育职工自觉遵纪守法，执行安全生产各项规程和规定；参与并支持对安全生产作出突出贡献的单位和个人给予表彰和奖励，对违反安全生产规程和规定的单位和个人给予批评和处罚；</w:t>
      </w:r>
    </w:p>
    <w:p w:rsidR="00162B4F" w:rsidRPr="00683512" w:rsidRDefault="00162B4F" w:rsidP="00162B4F">
      <w:pPr>
        <w:spacing w:line="560" w:lineRule="exact"/>
        <w:ind w:firstLineChars="200" w:firstLine="480"/>
        <w:rPr>
          <w:rFonts w:ascii="宋体" w:hAnsi="宋体"/>
        </w:rPr>
      </w:pPr>
      <w:r w:rsidRPr="00683512">
        <w:rPr>
          <w:rFonts w:ascii="宋体" w:hAnsi="宋体"/>
        </w:rPr>
        <w:t>4、协助有关部门搞好安全文化和班组安全建设；</w:t>
      </w:r>
    </w:p>
    <w:p w:rsidR="00162B4F" w:rsidRPr="00683512" w:rsidRDefault="00162B4F" w:rsidP="00162B4F">
      <w:pPr>
        <w:spacing w:line="560" w:lineRule="exact"/>
        <w:ind w:firstLineChars="200" w:firstLine="480"/>
        <w:rPr>
          <w:rFonts w:ascii="宋体" w:hAnsi="宋体"/>
        </w:rPr>
      </w:pPr>
      <w:r w:rsidRPr="00683512">
        <w:rPr>
          <w:rFonts w:ascii="宋体" w:hAnsi="宋体"/>
        </w:rPr>
        <w:t>5、会同有关部门认真开展安全生产合理化建议活动，对企业制定或者修改有关安全生产的规章制度提出意见和建议；</w:t>
      </w:r>
    </w:p>
    <w:p w:rsidR="00162B4F" w:rsidRPr="00683512" w:rsidRDefault="00162B4F" w:rsidP="00162B4F">
      <w:pPr>
        <w:spacing w:line="560" w:lineRule="exact"/>
        <w:ind w:firstLineChars="200" w:firstLine="480"/>
        <w:rPr>
          <w:rFonts w:ascii="宋体" w:hAnsi="宋体"/>
        </w:rPr>
      </w:pPr>
      <w:r w:rsidRPr="00683512">
        <w:rPr>
          <w:rFonts w:ascii="宋体" w:hAnsi="宋体"/>
        </w:rPr>
        <w:t>6、监督企业持续改善劳动条件和按照标准规定发放劳动防护用品，保护职工在劳动中的安全和健康，协助做好有毒有害作业人员的预防性体检和疗养；</w:t>
      </w:r>
    </w:p>
    <w:p w:rsidR="00162B4F" w:rsidRPr="00683512" w:rsidRDefault="00162B4F" w:rsidP="00162B4F">
      <w:pPr>
        <w:spacing w:line="560" w:lineRule="exact"/>
        <w:ind w:firstLineChars="200" w:firstLine="480"/>
        <w:rPr>
          <w:rFonts w:ascii="宋体" w:hAnsi="宋体"/>
        </w:rPr>
      </w:pPr>
      <w:r w:rsidRPr="00683512">
        <w:rPr>
          <w:rFonts w:ascii="宋体" w:hAnsi="宋体"/>
        </w:rPr>
        <w:t>7、发动和组织职工开展安全生产监督检查活动；</w:t>
      </w:r>
    </w:p>
    <w:p w:rsidR="00162B4F" w:rsidRPr="00683512" w:rsidRDefault="00162B4F" w:rsidP="00162B4F">
      <w:pPr>
        <w:spacing w:line="560" w:lineRule="exact"/>
        <w:ind w:firstLineChars="200" w:firstLine="480"/>
        <w:rPr>
          <w:rFonts w:ascii="宋体" w:hAnsi="宋体"/>
        </w:rPr>
      </w:pPr>
      <w:r w:rsidRPr="00683512">
        <w:rPr>
          <w:rFonts w:ascii="宋体" w:hAnsi="宋体"/>
        </w:rPr>
        <w:t>8、参加对新工艺、新设备、新材料、新改扩建工程项目“三同时”监督；</w:t>
      </w:r>
    </w:p>
    <w:p w:rsidR="00162B4F" w:rsidRPr="00683512" w:rsidRDefault="00162B4F" w:rsidP="00162B4F">
      <w:pPr>
        <w:spacing w:line="560" w:lineRule="exact"/>
        <w:ind w:firstLineChars="200" w:firstLine="480"/>
        <w:rPr>
          <w:rFonts w:ascii="宋体" w:hAnsi="宋体"/>
        </w:rPr>
      </w:pPr>
      <w:r w:rsidRPr="00683512">
        <w:rPr>
          <w:rFonts w:ascii="宋体" w:hAnsi="宋体"/>
        </w:rPr>
        <w:t>9、参加事故的调查处理；</w:t>
      </w:r>
    </w:p>
    <w:p w:rsidR="00162B4F" w:rsidRPr="00683512" w:rsidRDefault="00162B4F" w:rsidP="00162B4F">
      <w:pPr>
        <w:spacing w:line="560" w:lineRule="exact"/>
        <w:ind w:firstLineChars="200" w:firstLine="480"/>
        <w:rPr>
          <w:rFonts w:ascii="宋体" w:hAnsi="宋体"/>
        </w:rPr>
      </w:pPr>
      <w:r w:rsidRPr="00683512">
        <w:rPr>
          <w:rFonts w:ascii="宋体" w:hAnsi="宋体"/>
        </w:rPr>
        <w:t>10、将安全生产列入职代会的议题；</w:t>
      </w:r>
    </w:p>
    <w:p w:rsidR="00162B4F" w:rsidRPr="00683512" w:rsidRDefault="00162B4F" w:rsidP="00162B4F">
      <w:pPr>
        <w:spacing w:line="560" w:lineRule="exact"/>
        <w:ind w:firstLineChars="200" w:firstLine="480"/>
        <w:rPr>
          <w:rFonts w:ascii="宋体" w:hAnsi="宋体"/>
        </w:rPr>
      </w:pPr>
      <w:r w:rsidRPr="00683512">
        <w:rPr>
          <w:rFonts w:ascii="宋体" w:hAnsi="宋体"/>
        </w:rPr>
        <w:t>11、法律、法规、规章规定的其他安全生产职责。</w:t>
      </w:r>
    </w:p>
    <w:p w:rsidR="00162B4F" w:rsidRPr="00683512" w:rsidRDefault="00162B4F" w:rsidP="00162B4F">
      <w:pPr>
        <w:spacing w:line="560" w:lineRule="exact"/>
        <w:ind w:firstLineChars="200" w:firstLine="482"/>
        <w:rPr>
          <w:rFonts w:ascii="宋体" w:hAnsi="宋体"/>
          <w:b/>
        </w:rPr>
      </w:pPr>
      <w:bookmarkStart w:id="1939" w:name="_Toc487187574"/>
      <w:bookmarkStart w:id="1940" w:name="_Toc488416281"/>
      <w:bookmarkStart w:id="1941" w:name="_Toc488416423"/>
      <w:bookmarkStart w:id="1942" w:name="_Toc488416891"/>
      <w:bookmarkStart w:id="1943" w:name="_Toc488416964"/>
      <w:bookmarkStart w:id="1944" w:name="_Toc488417030"/>
      <w:r w:rsidRPr="00683512">
        <w:rPr>
          <w:rFonts w:ascii="宋体" w:hAnsi="宋体"/>
          <w:b/>
        </w:rPr>
        <w:t>第十六条 从业人员安全生产责任制</w:t>
      </w:r>
      <w:bookmarkEnd w:id="1939"/>
      <w:bookmarkEnd w:id="1940"/>
      <w:bookmarkEnd w:id="1941"/>
      <w:bookmarkEnd w:id="1942"/>
      <w:bookmarkEnd w:id="1943"/>
      <w:bookmarkEnd w:id="1944"/>
    </w:p>
    <w:p w:rsidR="00162B4F" w:rsidRPr="00683512" w:rsidRDefault="00162B4F" w:rsidP="00162B4F">
      <w:pPr>
        <w:spacing w:line="560" w:lineRule="exact"/>
        <w:ind w:firstLineChars="200" w:firstLine="480"/>
        <w:rPr>
          <w:rFonts w:ascii="宋体" w:hAnsi="宋体"/>
        </w:rPr>
      </w:pPr>
      <w:bookmarkStart w:id="1945" w:name="_Toc439791629"/>
      <w:bookmarkStart w:id="1946" w:name="_Toc363226208"/>
      <w:r w:rsidRPr="00683512">
        <w:rPr>
          <w:rFonts w:ascii="宋体" w:hAnsi="宋体"/>
        </w:rPr>
        <w:lastRenderedPageBreak/>
        <w:t>1、认真遵守安全生产规章制度和安全操作规程，及时制止他人违章作业及违反劳动纪律，正确使用和佩戴劳动防护用品；</w:t>
      </w:r>
    </w:p>
    <w:p w:rsidR="00162B4F" w:rsidRPr="00683512" w:rsidRDefault="00162B4F" w:rsidP="00162B4F">
      <w:pPr>
        <w:spacing w:line="560" w:lineRule="exact"/>
        <w:ind w:firstLineChars="200" w:firstLine="480"/>
        <w:rPr>
          <w:rFonts w:ascii="宋体" w:hAnsi="宋体"/>
        </w:rPr>
      </w:pPr>
      <w:r w:rsidRPr="00683512">
        <w:rPr>
          <w:rFonts w:ascii="宋体" w:hAnsi="宋体"/>
        </w:rPr>
        <w:t>2、认真做好班前班后的交接，并做好安全记录和提醒下一班人员应注意的事项；</w:t>
      </w:r>
    </w:p>
    <w:p w:rsidR="00162B4F" w:rsidRPr="00683512" w:rsidRDefault="00162B4F" w:rsidP="00162B4F">
      <w:pPr>
        <w:spacing w:line="560" w:lineRule="exact"/>
        <w:ind w:firstLineChars="200" w:firstLine="480"/>
        <w:rPr>
          <w:rFonts w:ascii="宋体" w:hAnsi="宋体"/>
        </w:rPr>
      </w:pPr>
      <w:r w:rsidRPr="00683512">
        <w:rPr>
          <w:rFonts w:ascii="宋体" w:hAnsi="宋体"/>
        </w:rPr>
        <w:t>3、做好作业前和作业后的安全检查，发现事故隐患立即排除或上报；</w:t>
      </w:r>
    </w:p>
    <w:p w:rsidR="00162B4F" w:rsidRPr="00683512" w:rsidRDefault="00162B4F" w:rsidP="00162B4F">
      <w:pPr>
        <w:spacing w:line="560" w:lineRule="exact"/>
        <w:ind w:firstLineChars="200" w:firstLine="480"/>
        <w:rPr>
          <w:rFonts w:ascii="宋体" w:hAnsi="宋体"/>
        </w:rPr>
      </w:pPr>
      <w:r w:rsidRPr="00683512">
        <w:rPr>
          <w:rFonts w:ascii="宋体" w:hAnsi="宋体"/>
        </w:rPr>
        <w:t>4、有权越级报告安全生产真实情况，遇有严重危及人身的不安全作业而无保证措施时，有权拒绝作业（施工），同时立即报告上级有关部门处理；</w:t>
      </w:r>
    </w:p>
    <w:p w:rsidR="00162B4F" w:rsidRPr="00683512" w:rsidRDefault="00162B4F" w:rsidP="00162B4F">
      <w:pPr>
        <w:spacing w:line="560" w:lineRule="exact"/>
        <w:ind w:firstLineChars="200" w:firstLine="480"/>
        <w:rPr>
          <w:rFonts w:ascii="宋体" w:hAnsi="宋体"/>
        </w:rPr>
      </w:pPr>
      <w:r w:rsidRPr="00683512">
        <w:rPr>
          <w:rFonts w:ascii="宋体" w:hAnsi="宋体"/>
        </w:rPr>
        <w:t>5、积极参加单位、车间（分厂、工段）、班组组织的安全教育培训，掌握操作技能和安全防护知识；</w:t>
      </w:r>
    </w:p>
    <w:p w:rsidR="00162B4F" w:rsidRPr="00683512" w:rsidRDefault="00162B4F" w:rsidP="00162B4F">
      <w:pPr>
        <w:spacing w:line="560" w:lineRule="exact"/>
        <w:ind w:firstLineChars="200" w:firstLine="480"/>
        <w:rPr>
          <w:rFonts w:ascii="宋体" w:hAnsi="宋体"/>
        </w:rPr>
      </w:pPr>
      <w:r w:rsidRPr="00683512">
        <w:rPr>
          <w:rFonts w:ascii="宋体" w:hAnsi="宋体"/>
        </w:rPr>
        <w:t>6、维护保养好使用的设备和各种安全防护装置，认真进行巡回检查，发现问题及时处理并报告；</w:t>
      </w:r>
    </w:p>
    <w:p w:rsidR="00162B4F" w:rsidRPr="00683512" w:rsidRDefault="00162B4F" w:rsidP="00162B4F">
      <w:pPr>
        <w:spacing w:line="560" w:lineRule="exact"/>
        <w:ind w:firstLineChars="200" w:firstLine="480"/>
        <w:rPr>
          <w:rFonts w:ascii="宋体" w:hAnsi="宋体"/>
        </w:rPr>
      </w:pPr>
      <w:r w:rsidRPr="00683512">
        <w:rPr>
          <w:rFonts w:ascii="宋体" w:hAnsi="宋体"/>
        </w:rPr>
        <w:t>7、对各级提出的生产安全事故隐患，按规定及时整改；</w:t>
      </w:r>
    </w:p>
    <w:p w:rsidR="00162B4F" w:rsidRPr="00683512" w:rsidRDefault="00162B4F" w:rsidP="00162B4F">
      <w:pPr>
        <w:spacing w:line="560" w:lineRule="exact"/>
        <w:ind w:firstLineChars="200" w:firstLine="480"/>
        <w:rPr>
          <w:rFonts w:ascii="宋体" w:hAnsi="宋体"/>
        </w:rPr>
      </w:pPr>
      <w:r w:rsidRPr="00683512">
        <w:rPr>
          <w:rFonts w:ascii="宋体" w:hAnsi="宋体"/>
        </w:rPr>
        <w:t>8、特种作业人员须持证上岗；</w:t>
      </w:r>
    </w:p>
    <w:p w:rsidR="00162B4F" w:rsidRPr="00683512" w:rsidRDefault="00162B4F" w:rsidP="00162B4F">
      <w:pPr>
        <w:spacing w:line="560" w:lineRule="exact"/>
        <w:ind w:firstLineChars="200" w:firstLine="480"/>
        <w:rPr>
          <w:rFonts w:ascii="宋体" w:hAnsi="宋体"/>
        </w:rPr>
      </w:pPr>
      <w:r w:rsidRPr="00683512">
        <w:rPr>
          <w:rFonts w:ascii="宋体" w:hAnsi="宋体"/>
        </w:rPr>
        <w:t>9、发生事故或未遂事故，立即向班组长报告，保护现场，积极施救。参加有关事故分析，吸取事故教训，积极提出预防措施和促进安全生产、改善劳动条件合理意见；</w:t>
      </w:r>
    </w:p>
    <w:p w:rsidR="00162B4F" w:rsidRPr="00683512" w:rsidRDefault="00162B4F" w:rsidP="00162B4F">
      <w:pPr>
        <w:spacing w:line="560" w:lineRule="exact"/>
        <w:ind w:firstLineChars="200" w:firstLine="480"/>
        <w:rPr>
          <w:rFonts w:ascii="宋体" w:hAnsi="宋体"/>
        </w:rPr>
      </w:pPr>
      <w:r w:rsidRPr="00683512">
        <w:rPr>
          <w:rFonts w:ascii="宋体" w:hAnsi="宋体"/>
        </w:rPr>
        <w:t>10、法律、法规、规章规定的其他安全生产职责。</w:t>
      </w:r>
      <w:bookmarkStart w:id="1947" w:name="_Toc487187575"/>
    </w:p>
    <w:p w:rsidR="00162B4F" w:rsidRPr="00683512" w:rsidRDefault="00162B4F" w:rsidP="00162B4F">
      <w:pPr>
        <w:spacing w:line="560" w:lineRule="exact"/>
        <w:ind w:firstLineChars="200" w:firstLine="482"/>
        <w:jc w:val="center"/>
        <w:rPr>
          <w:rFonts w:ascii="宋体" w:hAnsi="宋体"/>
          <w:b/>
        </w:rPr>
      </w:pPr>
      <w:bookmarkStart w:id="1948" w:name="_Toc488417031"/>
      <w:r w:rsidRPr="00683512">
        <w:rPr>
          <w:rFonts w:ascii="宋体" w:hAnsi="宋体"/>
          <w:b/>
        </w:rPr>
        <w:t>第三章 部门安全生产责任制</w:t>
      </w:r>
      <w:bookmarkEnd w:id="1945"/>
      <w:bookmarkEnd w:id="1946"/>
      <w:bookmarkEnd w:id="1947"/>
      <w:bookmarkEnd w:id="1948"/>
    </w:p>
    <w:p w:rsidR="00162B4F" w:rsidRPr="00683512" w:rsidRDefault="00162B4F" w:rsidP="00162B4F">
      <w:pPr>
        <w:spacing w:line="560" w:lineRule="exact"/>
        <w:ind w:firstLineChars="200" w:firstLine="482"/>
        <w:rPr>
          <w:rFonts w:ascii="宋体" w:hAnsi="宋体"/>
          <w:b/>
        </w:rPr>
      </w:pPr>
      <w:bookmarkStart w:id="1949" w:name="_Toc439791630"/>
      <w:bookmarkStart w:id="1950" w:name="_Toc363226209"/>
      <w:bookmarkStart w:id="1951" w:name="_Toc487187576"/>
      <w:bookmarkStart w:id="1952" w:name="_Toc488416282"/>
      <w:bookmarkStart w:id="1953" w:name="_Toc488416425"/>
      <w:bookmarkStart w:id="1954" w:name="_Toc488416893"/>
      <w:bookmarkStart w:id="1955" w:name="_Toc488416966"/>
      <w:bookmarkStart w:id="1956" w:name="_Toc488417032"/>
      <w:r w:rsidRPr="00683512">
        <w:rPr>
          <w:rFonts w:ascii="宋体" w:hAnsi="宋体"/>
          <w:b/>
        </w:rPr>
        <w:t>第十七条 安全环保处安全生产责任制</w:t>
      </w:r>
      <w:bookmarkEnd w:id="1949"/>
      <w:bookmarkEnd w:id="1950"/>
      <w:bookmarkEnd w:id="1951"/>
      <w:bookmarkEnd w:id="1952"/>
      <w:bookmarkEnd w:id="1953"/>
      <w:bookmarkEnd w:id="1954"/>
      <w:bookmarkEnd w:id="1955"/>
      <w:bookmarkEnd w:id="1956"/>
    </w:p>
    <w:p w:rsidR="00162B4F" w:rsidRPr="00683512" w:rsidRDefault="00162B4F" w:rsidP="00162B4F">
      <w:pPr>
        <w:spacing w:line="560" w:lineRule="exact"/>
        <w:ind w:firstLineChars="200" w:firstLine="480"/>
        <w:rPr>
          <w:rFonts w:ascii="宋体" w:hAnsi="宋体"/>
        </w:rPr>
      </w:pPr>
      <w:r w:rsidRPr="00683512">
        <w:rPr>
          <w:rFonts w:ascii="宋体" w:hAnsi="宋体"/>
        </w:rPr>
        <w:t>1、贯彻执行国家安全生产的方针、政策、法律法规和制度，在分管领导和公司安委会的领导下负责公司的安全生产监督管理工作。</w:t>
      </w:r>
    </w:p>
    <w:p w:rsidR="00162B4F" w:rsidRPr="00683512" w:rsidRDefault="00162B4F" w:rsidP="00162B4F">
      <w:pPr>
        <w:spacing w:line="560" w:lineRule="exact"/>
        <w:ind w:firstLineChars="200" w:firstLine="480"/>
        <w:rPr>
          <w:rFonts w:ascii="宋体" w:hAnsi="宋体"/>
        </w:rPr>
      </w:pPr>
      <w:r w:rsidRPr="00683512">
        <w:rPr>
          <w:rFonts w:ascii="宋体" w:hAnsi="宋体"/>
        </w:rPr>
        <w:t>2、协助有关部门搞好员工的安全教育培训，归口管理特种作业人员的安全技术培训和考核，组织开展各种安全活动。</w:t>
      </w:r>
    </w:p>
    <w:p w:rsidR="00162B4F" w:rsidRPr="00683512" w:rsidRDefault="00162B4F" w:rsidP="00162B4F">
      <w:pPr>
        <w:spacing w:line="560" w:lineRule="exact"/>
        <w:ind w:firstLineChars="200" w:firstLine="480"/>
        <w:rPr>
          <w:rFonts w:ascii="宋体" w:hAnsi="宋体"/>
        </w:rPr>
      </w:pPr>
      <w:r w:rsidRPr="00683512">
        <w:rPr>
          <w:rFonts w:ascii="宋体" w:hAnsi="宋体"/>
        </w:rPr>
        <w:t>3、组织制定、修订公司职业安全卫生管理制度和安全技术规程，编制安全技术措施计划，并监督检查执行情况。</w:t>
      </w:r>
    </w:p>
    <w:p w:rsidR="00162B4F" w:rsidRPr="00683512" w:rsidRDefault="00162B4F" w:rsidP="00162B4F">
      <w:pPr>
        <w:spacing w:line="560" w:lineRule="exact"/>
        <w:ind w:firstLineChars="200" w:firstLine="480"/>
        <w:rPr>
          <w:rFonts w:ascii="宋体" w:hAnsi="宋体"/>
        </w:rPr>
      </w:pPr>
      <w:r w:rsidRPr="00683512">
        <w:rPr>
          <w:rFonts w:ascii="宋体" w:hAnsi="宋体"/>
        </w:rPr>
        <w:t>4、组织安全生产大检查，执行事故隐患整改制度，协助和监督有关部门对查出的隐患制定防范措施，检查监督隐患整改工作的完成情况。</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5、参加新建、改建、扩建工程的“三同时”监督，使其符合安全卫生技术要求。</w:t>
      </w:r>
    </w:p>
    <w:p w:rsidR="00162B4F" w:rsidRPr="00683512" w:rsidRDefault="00162B4F" w:rsidP="00162B4F">
      <w:pPr>
        <w:spacing w:line="560" w:lineRule="exact"/>
        <w:ind w:firstLineChars="200" w:firstLine="480"/>
        <w:rPr>
          <w:rFonts w:ascii="宋体" w:hAnsi="宋体"/>
        </w:rPr>
      </w:pPr>
      <w:r w:rsidRPr="00683512">
        <w:rPr>
          <w:rFonts w:ascii="宋体" w:hAnsi="宋体"/>
        </w:rPr>
        <w:t>6、会同设备管理部门对锅炉、压力容器、压力管道和特种设备进行安全监督。</w:t>
      </w:r>
    </w:p>
    <w:p w:rsidR="00162B4F" w:rsidRPr="00683512" w:rsidRDefault="00162B4F" w:rsidP="00162B4F">
      <w:pPr>
        <w:spacing w:line="560" w:lineRule="exact"/>
        <w:ind w:firstLineChars="200" w:firstLine="480"/>
        <w:rPr>
          <w:rFonts w:ascii="宋体" w:hAnsi="宋体"/>
        </w:rPr>
      </w:pPr>
      <w:r w:rsidRPr="00683512">
        <w:rPr>
          <w:rFonts w:ascii="宋体" w:hAnsi="宋体"/>
        </w:rPr>
        <w:t>7、深入现场监督检查、督促并协助解决有关安全问题，纠正违章作业，遇有危及生产安全的紧急情况，有权令其停止作业，并立即报告有关领导。</w:t>
      </w:r>
    </w:p>
    <w:p w:rsidR="00162B4F" w:rsidRPr="00683512" w:rsidRDefault="00162B4F" w:rsidP="00162B4F">
      <w:pPr>
        <w:spacing w:line="560" w:lineRule="exact"/>
        <w:ind w:firstLineChars="200" w:firstLine="480"/>
        <w:rPr>
          <w:rFonts w:ascii="宋体" w:hAnsi="宋体"/>
        </w:rPr>
      </w:pPr>
      <w:r w:rsidRPr="00683512">
        <w:rPr>
          <w:rFonts w:ascii="宋体" w:hAnsi="宋体"/>
        </w:rPr>
        <w:t>8、负责各类事故汇总、统计上报工作，参加基层上报的各类事故的调查处理和工伤鉴定，发生重大事故，组织向上级汇报。</w:t>
      </w:r>
    </w:p>
    <w:p w:rsidR="00162B4F" w:rsidRPr="00683512" w:rsidRDefault="00162B4F" w:rsidP="00162B4F">
      <w:pPr>
        <w:spacing w:line="560" w:lineRule="exact"/>
        <w:ind w:firstLineChars="200" w:firstLine="480"/>
        <w:rPr>
          <w:rFonts w:ascii="宋体" w:hAnsi="宋体"/>
        </w:rPr>
      </w:pPr>
      <w:r w:rsidRPr="00683512">
        <w:rPr>
          <w:rFonts w:ascii="宋体" w:hAnsi="宋体"/>
        </w:rPr>
        <w:t>9、负责制订员工劳保用品、保健食品的发放标准，并督促有关部门按规定及时发放。</w:t>
      </w:r>
    </w:p>
    <w:p w:rsidR="00162B4F" w:rsidRPr="00683512" w:rsidRDefault="00162B4F" w:rsidP="00162B4F">
      <w:pPr>
        <w:spacing w:line="560" w:lineRule="exact"/>
        <w:ind w:firstLineChars="200" w:firstLine="480"/>
        <w:rPr>
          <w:rFonts w:ascii="宋体" w:hAnsi="宋体"/>
        </w:rPr>
      </w:pPr>
      <w:r w:rsidRPr="00683512">
        <w:rPr>
          <w:rFonts w:ascii="宋体" w:hAnsi="宋体"/>
        </w:rPr>
        <w:t>10、负责每月对各单位的安全、现场管理工作进行检查、考核。</w:t>
      </w:r>
    </w:p>
    <w:p w:rsidR="00162B4F" w:rsidRPr="00683512" w:rsidRDefault="00162B4F" w:rsidP="00162B4F">
      <w:pPr>
        <w:spacing w:line="560" w:lineRule="exact"/>
        <w:ind w:firstLineChars="200" w:firstLine="480"/>
        <w:rPr>
          <w:rFonts w:ascii="宋体" w:hAnsi="宋体"/>
        </w:rPr>
      </w:pPr>
      <w:r w:rsidRPr="00683512">
        <w:rPr>
          <w:rFonts w:ascii="宋体" w:hAnsi="宋体"/>
        </w:rPr>
        <w:t>11、监督有关部门和单位搞好安全技术装备的维护保养管理工作。</w:t>
      </w:r>
    </w:p>
    <w:p w:rsidR="00162B4F" w:rsidRPr="00683512" w:rsidRDefault="00162B4F" w:rsidP="00162B4F">
      <w:pPr>
        <w:spacing w:line="560" w:lineRule="exact"/>
        <w:ind w:firstLineChars="200" w:firstLine="480"/>
        <w:rPr>
          <w:rFonts w:ascii="宋体" w:hAnsi="宋体"/>
        </w:rPr>
      </w:pPr>
      <w:r w:rsidRPr="00683512">
        <w:rPr>
          <w:rFonts w:ascii="宋体" w:hAnsi="宋体"/>
        </w:rPr>
        <w:t>12、建立健全安全管理网络，加强安全基础建设，定期组织召开公司安全例会。</w:t>
      </w:r>
    </w:p>
    <w:p w:rsidR="00162B4F" w:rsidRPr="00683512" w:rsidRDefault="00162B4F" w:rsidP="00162B4F">
      <w:pPr>
        <w:spacing w:line="560" w:lineRule="exact"/>
        <w:ind w:firstLineChars="200" w:firstLine="480"/>
        <w:rPr>
          <w:rFonts w:ascii="宋体" w:hAnsi="宋体"/>
        </w:rPr>
      </w:pPr>
      <w:r w:rsidRPr="00683512">
        <w:rPr>
          <w:rFonts w:ascii="宋体" w:hAnsi="宋体"/>
        </w:rPr>
        <w:t>13、督促有关部门或单位作好防暑降温和女工保护工作。</w:t>
      </w:r>
    </w:p>
    <w:p w:rsidR="00162B4F" w:rsidRPr="00683512" w:rsidRDefault="00162B4F" w:rsidP="00162B4F">
      <w:pPr>
        <w:spacing w:line="560" w:lineRule="exact"/>
        <w:ind w:firstLineChars="200" w:firstLine="480"/>
        <w:rPr>
          <w:rFonts w:ascii="宋体" w:hAnsi="宋体"/>
        </w:rPr>
      </w:pPr>
      <w:r w:rsidRPr="00683512">
        <w:rPr>
          <w:rFonts w:ascii="宋体" w:hAnsi="宋体"/>
        </w:rPr>
        <w:t>14、负责安委会办公室的一切事务。</w:t>
      </w:r>
    </w:p>
    <w:p w:rsidR="00162B4F" w:rsidRPr="00683512" w:rsidRDefault="00162B4F" w:rsidP="00162B4F">
      <w:pPr>
        <w:spacing w:line="560" w:lineRule="exact"/>
        <w:ind w:firstLineChars="200" w:firstLine="482"/>
        <w:rPr>
          <w:rFonts w:ascii="宋体" w:hAnsi="宋体"/>
          <w:b/>
        </w:rPr>
      </w:pPr>
      <w:bookmarkStart w:id="1957" w:name="_Toc439791631"/>
      <w:bookmarkStart w:id="1958" w:name="_Toc363226210"/>
      <w:bookmarkStart w:id="1959" w:name="_Toc487187577"/>
      <w:bookmarkStart w:id="1960" w:name="_Toc488416283"/>
      <w:bookmarkStart w:id="1961" w:name="_Toc488416426"/>
      <w:bookmarkStart w:id="1962" w:name="_Toc488416894"/>
      <w:bookmarkStart w:id="1963" w:name="_Toc488416967"/>
      <w:bookmarkStart w:id="1964" w:name="_Toc488417033"/>
      <w:r w:rsidRPr="00683512">
        <w:rPr>
          <w:rFonts w:ascii="宋体" w:hAnsi="宋体"/>
          <w:b/>
        </w:rPr>
        <w:t>第十八条 人力资源政治工作处安全生产责任制</w:t>
      </w:r>
      <w:bookmarkEnd w:id="1957"/>
      <w:bookmarkEnd w:id="1958"/>
      <w:bookmarkEnd w:id="1959"/>
      <w:bookmarkEnd w:id="1960"/>
      <w:bookmarkEnd w:id="1961"/>
      <w:bookmarkEnd w:id="1962"/>
      <w:bookmarkEnd w:id="1963"/>
      <w:bookmarkEnd w:id="1964"/>
    </w:p>
    <w:p w:rsidR="00162B4F" w:rsidRPr="00683512" w:rsidRDefault="00162B4F" w:rsidP="00162B4F">
      <w:pPr>
        <w:spacing w:line="560" w:lineRule="exact"/>
        <w:ind w:firstLineChars="200" w:firstLine="480"/>
        <w:rPr>
          <w:rFonts w:ascii="宋体" w:hAnsi="宋体"/>
        </w:rPr>
      </w:pPr>
      <w:r w:rsidRPr="00683512">
        <w:rPr>
          <w:rFonts w:ascii="宋体" w:hAnsi="宋体"/>
        </w:rPr>
        <w:t>1、对新入公司的员工及时组织安全教育和考核。会同安全部门组织对员工的安全技术教育及特种作业人员的培训和考核工作。</w:t>
      </w:r>
    </w:p>
    <w:p w:rsidR="00162B4F" w:rsidRPr="00683512" w:rsidRDefault="00162B4F" w:rsidP="00162B4F">
      <w:pPr>
        <w:spacing w:line="560" w:lineRule="exact"/>
        <w:ind w:firstLineChars="200" w:firstLine="480"/>
        <w:rPr>
          <w:rFonts w:ascii="宋体" w:hAnsi="宋体"/>
        </w:rPr>
      </w:pPr>
      <w:r w:rsidRPr="00683512">
        <w:rPr>
          <w:rFonts w:ascii="宋体" w:hAnsi="宋体"/>
        </w:rPr>
        <w:t>2、负责对员工进行劳动纪律的教育和检查；贯彻《劳动法》，控制加班加点。</w:t>
      </w:r>
    </w:p>
    <w:p w:rsidR="00162B4F" w:rsidRPr="00683512" w:rsidRDefault="00162B4F" w:rsidP="00162B4F">
      <w:pPr>
        <w:spacing w:line="560" w:lineRule="exact"/>
        <w:ind w:firstLineChars="200" w:firstLine="480"/>
        <w:rPr>
          <w:rFonts w:ascii="宋体" w:hAnsi="宋体"/>
        </w:rPr>
      </w:pPr>
      <w:r w:rsidRPr="00683512">
        <w:rPr>
          <w:rFonts w:ascii="宋体" w:hAnsi="宋体"/>
        </w:rPr>
        <w:t>3、参加重大事故的调查，办理事故责任者的惩处手续。</w:t>
      </w:r>
    </w:p>
    <w:p w:rsidR="00162B4F" w:rsidRPr="00683512" w:rsidRDefault="00162B4F" w:rsidP="00162B4F">
      <w:pPr>
        <w:spacing w:line="560" w:lineRule="exact"/>
        <w:ind w:firstLineChars="200" w:firstLine="480"/>
        <w:rPr>
          <w:rFonts w:ascii="宋体" w:hAnsi="宋体"/>
        </w:rPr>
      </w:pPr>
      <w:r w:rsidRPr="00683512">
        <w:rPr>
          <w:rFonts w:ascii="宋体" w:hAnsi="宋体"/>
        </w:rPr>
        <w:t>5、每月根据安全部门对安全现场管理的考核情况，负责对相关单位实施考核。</w:t>
      </w:r>
    </w:p>
    <w:p w:rsidR="00162B4F" w:rsidRPr="00683512" w:rsidRDefault="00162B4F" w:rsidP="00162B4F">
      <w:pPr>
        <w:spacing w:line="560" w:lineRule="exact"/>
        <w:ind w:firstLineChars="200" w:firstLine="480"/>
        <w:rPr>
          <w:rFonts w:ascii="宋体" w:hAnsi="宋体"/>
        </w:rPr>
      </w:pPr>
      <w:r w:rsidRPr="00683512">
        <w:rPr>
          <w:rFonts w:ascii="宋体" w:hAnsi="宋体"/>
        </w:rPr>
        <w:t>6、按照国家规定，从质量和数量上保证安全技术人员和消防人员的配备。</w:t>
      </w:r>
    </w:p>
    <w:p w:rsidR="00162B4F" w:rsidRPr="00683512" w:rsidRDefault="00162B4F" w:rsidP="00162B4F">
      <w:pPr>
        <w:spacing w:line="560" w:lineRule="exact"/>
        <w:ind w:firstLineChars="200" w:firstLine="480"/>
        <w:rPr>
          <w:rFonts w:ascii="宋体" w:hAnsi="宋体"/>
        </w:rPr>
      </w:pPr>
      <w:r w:rsidRPr="00683512">
        <w:rPr>
          <w:rFonts w:ascii="宋体" w:hAnsi="宋体"/>
        </w:rPr>
        <w:t>7、对安全生产效绩或问题作为干部考核内容，并作为建议升降、奖惩的条件之一，负责办理公司中层干部事故责任者的处分手续。因事故受到行政警告处分者在规定时间内（五年）不得升职提薪；负责党员的安全教育，开展“党员身边无事故”活动；评选优秀党员、先进党支部时，要把执行安全生产方针的情况列为考核内容。</w:t>
      </w:r>
    </w:p>
    <w:p w:rsidR="00162B4F" w:rsidRPr="00683512" w:rsidRDefault="00162B4F" w:rsidP="00162B4F">
      <w:pPr>
        <w:spacing w:line="560" w:lineRule="exact"/>
        <w:ind w:firstLineChars="200" w:firstLine="480"/>
        <w:rPr>
          <w:rFonts w:ascii="宋体" w:hAnsi="宋体"/>
        </w:rPr>
      </w:pPr>
      <w:r w:rsidRPr="00683512">
        <w:rPr>
          <w:rFonts w:ascii="宋体" w:hAnsi="宋体"/>
        </w:rPr>
        <w:t>9、负责宣传党的安全生产方针，配合安全环保处印发安全教育材料，推广安全生</w:t>
      </w:r>
      <w:r w:rsidRPr="00683512">
        <w:rPr>
          <w:rFonts w:ascii="宋体" w:hAnsi="宋体"/>
        </w:rPr>
        <w:lastRenderedPageBreak/>
        <w:t>产经验。</w:t>
      </w:r>
    </w:p>
    <w:p w:rsidR="00162B4F" w:rsidRPr="00683512" w:rsidRDefault="00162B4F" w:rsidP="00162B4F">
      <w:pPr>
        <w:spacing w:line="560" w:lineRule="exact"/>
        <w:ind w:firstLineChars="200" w:firstLine="480"/>
        <w:rPr>
          <w:rFonts w:ascii="宋体" w:hAnsi="宋体"/>
        </w:rPr>
      </w:pPr>
      <w:r w:rsidRPr="00683512">
        <w:rPr>
          <w:rFonts w:ascii="宋体" w:hAnsi="宋体"/>
        </w:rPr>
        <w:t>10、经常向员工宣传党的安全生产方针、劳动保护政策，开展遵章守纪教育。</w:t>
      </w:r>
    </w:p>
    <w:p w:rsidR="00162B4F" w:rsidRPr="00683512" w:rsidRDefault="00162B4F" w:rsidP="00162B4F">
      <w:pPr>
        <w:spacing w:line="560" w:lineRule="exact"/>
        <w:ind w:firstLineChars="200" w:firstLine="480"/>
        <w:rPr>
          <w:rFonts w:ascii="宋体" w:hAnsi="宋体"/>
        </w:rPr>
      </w:pPr>
      <w:r w:rsidRPr="00683512">
        <w:rPr>
          <w:rFonts w:ascii="宋体" w:hAnsi="宋体"/>
        </w:rPr>
        <w:t>11、监督检查各单位有关安全生产和劳动保护方面规章制度贯彻落实情况。</w:t>
      </w:r>
    </w:p>
    <w:p w:rsidR="00162B4F" w:rsidRPr="00683512" w:rsidRDefault="00162B4F" w:rsidP="00162B4F">
      <w:pPr>
        <w:spacing w:line="560" w:lineRule="exact"/>
        <w:ind w:firstLineChars="200" w:firstLine="480"/>
        <w:rPr>
          <w:rFonts w:ascii="宋体" w:hAnsi="宋体"/>
        </w:rPr>
      </w:pPr>
      <w:r w:rsidRPr="00683512">
        <w:rPr>
          <w:rFonts w:ascii="宋体" w:hAnsi="宋体"/>
        </w:rPr>
        <w:t>12、建立群众监督网，协助安全部门搞好劳动保护措施的落实工作。</w:t>
      </w:r>
    </w:p>
    <w:p w:rsidR="00162B4F" w:rsidRPr="00683512" w:rsidRDefault="00162B4F" w:rsidP="00162B4F">
      <w:pPr>
        <w:spacing w:line="560" w:lineRule="exact"/>
        <w:ind w:firstLineChars="200" w:firstLine="480"/>
        <w:rPr>
          <w:rFonts w:ascii="宋体" w:hAnsi="宋体"/>
        </w:rPr>
      </w:pPr>
      <w:r w:rsidRPr="00683512">
        <w:rPr>
          <w:rFonts w:ascii="宋体" w:hAnsi="宋体"/>
        </w:rPr>
        <w:t>13、总结推广安全生产和劳动保护方面的经验，组织开展安全生产竞赛、评比活动。评比先进集体和先进个人时，把安全生产工作情况作为主要考核内容之一，发生重大事故的单位不能评先进单位；事故责任人不能评先进个人。</w:t>
      </w:r>
    </w:p>
    <w:p w:rsidR="00162B4F" w:rsidRPr="00683512" w:rsidRDefault="00162B4F" w:rsidP="00162B4F">
      <w:pPr>
        <w:spacing w:line="560" w:lineRule="exact"/>
        <w:ind w:firstLineChars="200" w:firstLine="480"/>
        <w:rPr>
          <w:rFonts w:ascii="宋体" w:hAnsi="宋体"/>
        </w:rPr>
      </w:pPr>
      <w:r w:rsidRPr="00683512">
        <w:rPr>
          <w:rFonts w:ascii="宋体" w:hAnsi="宋体"/>
        </w:rPr>
        <w:t>14、参加安全大检查和重大伤亡事故的调查分析处理工作。</w:t>
      </w:r>
    </w:p>
    <w:p w:rsidR="00162B4F" w:rsidRPr="00683512" w:rsidRDefault="00162B4F" w:rsidP="00162B4F">
      <w:pPr>
        <w:spacing w:line="560" w:lineRule="exact"/>
        <w:ind w:firstLineChars="200" w:firstLine="480"/>
        <w:rPr>
          <w:rFonts w:ascii="宋体" w:hAnsi="宋体"/>
        </w:rPr>
      </w:pPr>
      <w:r w:rsidRPr="00683512">
        <w:rPr>
          <w:rFonts w:ascii="宋体" w:hAnsi="宋体"/>
        </w:rPr>
        <w:t>15、负责做好员工的防暑降温工作。</w:t>
      </w:r>
    </w:p>
    <w:p w:rsidR="00162B4F" w:rsidRPr="00683512" w:rsidRDefault="00162B4F" w:rsidP="00162B4F">
      <w:pPr>
        <w:spacing w:line="560" w:lineRule="exact"/>
        <w:ind w:firstLineChars="200" w:firstLine="482"/>
        <w:rPr>
          <w:rFonts w:ascii="宋体" w:hAnsi="宋体"/>
          <w:b/>
        </w:rPr>
      </w:pPr>
      <w:bookmarkStart w:id="1965" w:name="_Toc363226211"/>
      <w:bookmarkStart w:id="1966" w:name="_Toc487187578"/>
      <w:bookmarkStart w:id="1967" w:name="_Toc488416284"/>
      <w:bookmarkStart w:id="1968" w:name="_Toc488416427"/>
      <w:bookmarkStart w:id="1969" w:name="_Toc488416895"/>
      <w:bookmarkStart w:id="1970" w:name="_Toc488416968"/>
      <w:bookmarkStart w:id="1971" w:name="_Toc488417034"/>
      <w:r w:rsidRPr="00683512">
        <w:rPr>
          <w:rFonts w:ascii="宋体" w:hAnsi="宋体"/>
          <w:b/>
        </w:rPr>
        <w:t>第十九条 计划审计处安全生产责任制</w:t>
      </w:r>
      <w:bookmarkEnd w:id="1965"/>
      <w:bookmarkEnd w:id="1966"/>
      <w:bookmarkEnd w:id="1967"/>
      <w:bookmarkEnd w:id="1968"/>
      <w:bookmarkEnd w:id="1969"/>
      <w:bookmarkEnd w:id="1970"/>
      <w:bookmarkEnd w:id="1971"/>
    </w:p>
    <w:p w:rsidR="00162B4F" w:rsidRPr="00683512" w:rsidRDefault="00162B4F" w:rsidP="00162B4F">
      <w:pPr>
        <w:spacing w:line="560" w:lineRule="exact"/>
        <w:ind w:firstLineChars="200" w:firstLine="480"/>
        <w:rPr>
          <w:rFonts w:ascii="宋体" w:hAnsi="宋体"/>
        </w:rPr>
      </w:pPr>
      <w:r w:rsidRPr="00683512">
        <w:rPr>
          <w:rFonts w:ascii="宋体" w:hAnsi="宋体"/>
        </w:rPr>
        <w:t>1、编制公司年度生产经营计划，要列入安全生产指标和措施；公布各项生产经营指标的同时，公布完成安全生产指标及措施落实情况。</w:t>
      </w:r>
    </w:p>
    <w:p w:rsidR="00162B4F" w:rsidRPr="00683512" w:rsidRDefault="00162B4F" w:rsidP="00162B4F">
      <w:pPr>
        <w:spacing w:line="560" w:lineRule="exact"/>
        <w:ind w:firstLineChars="200" w:firstLine="480"/>
        <w:rPr>
          <w:rFonts w:ascii="宋体" w:hAnsi="宋体"/>
        </w:rPr>
      </w:pPr>
      <w:r w:rsidRPr="00683512">
        <w:rPr>
          <w:rFonts w:ascii="宋体" w:hAnsi="宋体"/>
        </w:rPr>
        <w:t>2、安排年度更新改造措施项目资金时，必须按国家规定拨付安全费用，并确保占更新改造资金的百分之五到二十。</w:t>
      </w:r>
    </w:p>
    <w:p w:rsidR="00162B4F" w:rsidRPr="00683512" w:rsidRDefault="00162B4F" w:rsidP="00162B4F">
      <w:pPr>
        <w:spacing w:line="560" w:lineRule="exact"/>
        <w:ind w:firstLineChars="200" w:firstLine="480"/>
        <w:rPr>
          <w:rFonts w:ascii="宋体" w:hAnsi="宋体"/>
        </w:rPr>
      </w:pPr>
      <w:r w:rsidRPr="00683512">
        <w:rPr>
          <w:rFonts w:ascii="宋体" w:hAnsi="宋体"/>
        </w:rPr>
        <w:t>3、下达改造、新建计划的同时，下达相应的安措计划。</w:t>
      </w:r>
    </w:p>
    <w:p w:rsidR="00162B4F" w:rsidRPr="00683512" w:rsidRDefault="00162B4F" w:rsidP="00162B4F">
      <w:pPr>
        <w:spacing w:line="560" w:lineRule="exact"/>
        <w:ind w:firstLineChars="200" w:firstLine="480"/>
        <w:rPr>
          <w:rFonts w:ascii="宋体" w:hAnsi="宋体"/>
        </w:rPr>
      </w:pPr>
      <w:r w:rsidRPr="00683512">
        <w:rPr>
          <w:rFonts w:ascii="宋体" w:hAnsi="宋体"/>
        </w:rPr>
        <w:t>4、坚持“五同时”，即安全与生产同时计划、同时布置、同时检查、同时总结、同时评比。</w:t>
      </w:r>
    </w:p>
    <w:p w:rsidR="00162B4F" w:rsidRPr="00683512" w:rsidRDefault="00162B4F" w:rsidP="00162B4F">
      <w:pPr>
        <w:spacing w:line="560" w:lineRule="exact"/>
        <w:ind w:firstLineChars="200" w:firstLine="482"/>
        <w:rPr>
          <w:rFonts w:ascii="宋体" w:hAnsi="宋体"/>
          <w:b/>
        </w:rPr>
      </w:pPr>
      <w:bookmarkStart w:id="1972" w:name="_Toc439791632"/>
      <w:bookmarkStart w:id="1973" w:name="_Toc363226212"/>
      <w:bookmarkStart w:id="1974" w:name="_Toc487187579"/>
      <w:bookmarkStart w:id="1975" w:name="_Toc488416285"/>
      <w:bookmarkStart w:id="1976" w:name="_Toc488416428"/>
      <w:bookmarkStart w:id="1977" w:name="_Toc488416896"/>
      <w:bookmarkStart w:id="1978" w:name="_Toc488416969"/>
      <w:bookmarkStart w:id="1979" w:name="_Toc488417035"/>
      <w:r w:rsidRPr="00683512">
        <w:rPr>
          <w:rFonts w:ascii="宋体" w:hAnsi="宋体"/>
          <w:b/>
        </w:rPr>
        <w:t>第二十条 保卫处安全生产责任制</w:t>
      </w:r>
      <w:bookmarkEnd w:id="1972"/>
      <w:bookmarkEnd w:id="1973"/>
      <w:bookmarkEnd w:id="1974"/>
      <w:bookmarkEnd w:id="1975"/>
      <w:bookmarkEnd w:id="1976"/>
      <w:bookmarkEnd w:id="1977"/>
      <w:bookmarkEnd w:id="1978"/>
      <w:bookmarkEnd w:id="1979"/>
    </w:p>
    <w:p w:rsidR="00162B4F" w:rsidRPr="00683512" w:rsidRDefault="00162B4F" w:rsidP="00162B4F">
      <w:pPr>
        <w:spacing w:line="560" w:lineRule="exact"/>
        <w:ind w:firstLineChars="200" w:firstLine="480"/>
        <w:rPr>
          <w:rFonts w:ascii="宋体" w:hAnsi="宋体"/>
        </w:rPr>
      </w:pPr>
      <w:r w:rsidRPr="00683512">
        <w:rPr>
          <w:rFonts w:ascii="宋体" w:hAnsi="宋体"/>
        </w:rPr>
        <w:t>1、保证公司的消防设施设置合理，配足配齐，完好有效，并对全公司的消防和内保工作负责。</w:t>
      </w:r>
    </w:p>
    <w:p w:rsidR="00162B4F" w:rsidRPr="00683512" w:rsidRDefault="00162B4F" w:rsidP="00162B4F">
      <w:pPr>
        <w:spacing w:line="560" w:lineRule="exact"/>
        <w:ind w:firstLineChars="200" w:firstLine="480"/>
        <w:rPr>
          <w:rFonts w:ascii="宋体" w:hAnsi="宋体"/>
        </w:rPr>
      </w:pPr>
      <w:r w:rsidRPr="00683512">
        <w:rPr>
          <w:rFonts w:ascii="宋体" w:hAnsi="宋体"/>
        </w:rPr>
        <w:t>2、负责指导基层单位对要害部位人员的政审，有权对不适合人员提出调离意见。</w:t>
      </w:r>
    </w:p>
    <w:p w:rsidR="00162B4F" w:rsidRPr="00683512" w:rsidRDefault="00162B4F" w:rsidP="00162B4F">
      <w:pPr>
        <w:spacing w:line="560" w:lineRule="exact"/>
        <w:ind w:firstLineChars="200" w:firstLine="480"/>
        <w:rPr>
          <w:rFonts w:ascii="宋体" w:hAnsi="宋体"/>
        </w:rPr>
      </w:pPr>
      <w:r w:rsidRPr="00683512">
        <w:rPr>
          <w:rFonts w:ascii="宋体" w:hAnsi="宋体"/>
        </w:rPr>
        <w:t>3、协助对火灾事故的调查分析处理；对破坏性事故必须及时侦破。</w:t>
      </w:r>
    </w:p>
    <w:p w:rsidR="00162B4F" w:rsidRPr="00683512" w:rsidRDefault="00162B4F" w:rsidP="00162B4F">
      <w:pPr>
        <w:spacing w:line="560" w:lineRule="exact"/>
        <w:ind w:firstLineChars="200" w:firstLine="480"/>
        <w:rPr>
          <w:rFonts w:ascii="宋体" w:hAnsi="宋体"/>
        </w:rPr>
      </w:pPr>
      <w:r w:rsidRPr="00683512">
        <w:rPr>
          <w:rFonts w:ascii="宋体" w:hAnsi="宋体"/>
        </w:rPr>
        <w:t>4、负责全公司要害部位、易燃、易爆、剧毒物品的安全保卫工作，对进入上述区域的人员严格检查。</w:t>
      </w:r>
    </w:p>
    <w:p w:rsidR="00162B4F" w:rsidRPr="00683512" w:rsidRDefault="00162B4F" w:rsidP="00162B4F">
      <w:pPr>
        <w:spacing w:line="560" w:lineRule="exact"/>
        <w:ind w:firstLineChars="200" w:firstLine="480"/>
        <w:rPr>
          <w:rFonts w:ascii="宋体" w:hAnsi="宋体"/>
        </w:rPr>
      </w:pPr>
      <w:r w:rsidRPr="00683512">
        <w:rPr>
          <w:rFonts w:ascii="宋体" w:hAnsi="宋体"/>
        </w:rPr>
        <w:t>5、组织节假日安全保卫检查，参加公司组织的安全大检查。</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6、参加公司的交通安全事故的调查处理。</w:t>
      </w:r>
    </w:p>
    <w:p w:rsidR="00162B4F" w:rsidRPr="00683512" w:rsidRDefault="00162B4F" w:rsidP="00162B4F">
      <w:pPr>
        <w:spacing w:line="560" w:lineRule="exact"/>
        <w:ind w:firstLineChars="200" w:firstLine="480"/>
        <w:rPr>
          <w:rFonts w:ascii="宋体" w:hAnsi="宋体"/>
        </w:rPr>
      </w:pPr>
      <w:r w:rsidRPr="00683512">
        <w:rPr>
          <w:rFonts w:ascii="宋体" w:hAnsi="宋体"/>
        </w:rPr>
        <w:t>7、开展消防宣传工作，经常对员工进行防火教育。</w:t>
      </w:r>
    </w:p>
    <w:p w:rsidR="00162B4F" w:rsidRPr="00683512" w:rsidRDefault="00162B4F" w:rsidP="00162B4F">
      <w:pPr>
        <w:spacing w:line="560" w:lineRule="exact"/>
        <w:ind w:firstLineChars="200" w:firstLine="480"/>
        <w:rPr>
          <w:rFonts w:ascii="宋体" w:hAnsi="宋体"/>
        </w:rPr>
      </w:pPr>
      <w:r w:rsidRPr="00683512">
        <w:rPr>
          <w:rFonts w:ascii="宋体" w:hAnsi="宋体"/>
        </w:rPr>
        <w:t>8、加强对专职消防队员和义务消防人员的领导和训练，定期组织防火检查，发现问题督促有关部门限期解决。</w:t>
      </w:r>
    </w:p>
    <w:p w:rsidR="00162B4F" w:rsidRPr="00683512" w:rsidRDefault="00162B4F" w:rsidP="00162B4F">
      <w:pPr>
        <w:spacing w:line="560" w:lineRule="exact"/>
        <w:ind w:firstLineChars="200" w:firstLine="480"/>
        <w:rPr>
          <w:rFonts w:ascii="宋体" w:hAnsi="宋体"/>
        </w:rPr>
      </w:pPr>
      <w:r w:rsidRPr="00683512">
        <w:rPr>
          <w:rFonts w:ascii="宋体" w:hAnsi="宋体"/>
        </w:rPr>
        <w:t>9、教育危险品的押运人员，严格遵守安全规定。</w:t>
      </w:r>
    </w:p>
    <w:p w:rsidR="00162B4F" w:rsidRPr="00683512" w:rsidRDefault="00162B4F" w:rsidP="00162B4F">
      <w:pPr>
        <w:spacing w:line="560" w:lineRule="exact"/>
        <w:ind w:firstLineChars="200" w:firstLine="480"/>
        <w:rPr>
          <w:rFonts w:ascii="宋体" w:hAnsi="宋体"/>
        </w:rPr>
      </w:pPr>
      <w:r w:rsidRPr="00683512">
        <w:rPr>
          <w:rFonts w:ascii="宋体" w:hAnsi="宋体"/>
        </w:rPr>
        <w:t>10、发生火警及时组织人员扑灭，对事故现场予以保护，并参与调查处理工作。</w:t>
      </w:r>
    </w:p>
    <w:p w:rsidR="00162B4F" w:rsidRPr="00683512" w:rsidRDefault="00162B4F" w:rsidP="00162B4F">
      <w:pPr>
        <w:spacing w:line="560" w:lineRule="exact"/>
        <w:ind w:firstLineChars="200" w:firstLine="480"/>
        <w:rPr>
          <w:rFonts w:ascii="宋体" w:hAnsi="宋体"/>
        </w:rPr>
      </w:pPr>
      <w:r w:rsidRPr="00683512">
        <w:rPr>
          <w:rFonts w:ascii="宋体" w:hAnsi="宋体"/>
        </w:rPr>
        <w:t>11、负责2#3#门卫保卫值勤工作，对进出特化厂生产区的人员车辆进行审核检查和登记。</w:t>
      </w:r>
    </w:p>
    <w:p w:rsidR="00162B4F" w:rsidRPr="00683512" w:rsidRDefault="00162B4F" w:rsidP="00162B4F">
      <w:pPr>
        <w:spacing w:line="560" w:lineRule="exact"/>
        <w:ind w:firstLineChars="200" w:firstLine="482"/>
        <w:rPr>
          <w:rFonts w:ascii="宋体" w:hAnsi="宋体"/>
          <w:b/>
        </w:rPr>
      </w:pPr>
      <w:bookmarkStart w:id="1980" w:name="_Toc439791633"/>
      <w:bookmarkStart w:id="1981" w:name="_Toc363226213"/>
      <w:bookmarkStart w:id="1982" w:name="_Toc487187580"/>
      <w:bookmarkStart w:id="1983" w:name="_Toc488416286"/>
      <w:bookmarkStart w:id="1984" w:name="_Toc488416429"/>
      <w:bookmarkStart w:id="1985" w:name="_Toc488416897"/>
      <w:bookmarkStart w:id="1986" w:name="_Toc488416970"/>
      <w:bookmarkStart w:id="1987" w:name="_Toc488417036"/>
      <w:r w:rsidRPr="00683512">
        <w:rPr>
          <w:rFonts w:ascii="宋体" w:hAnsi="宋体"/>
          <w:b/>
        </w:rPr>
        <w:t>第二十一条 财务</w:t>
      </w:r>
      <w:r w:rsidRPr="00683512">
        <w:rPr>
          <w:rFonts w:ascii="宋体" w:hAnsi="宋体" w:hint="eastAsia"/>
          <w:b/>
        </w:rPr>
        <w:t>中心</w:t>
      </w:r>
      <w:r w:rsidRPr="00683512">
        <w:rPr>
          <w:rFonts w:ascii="宋体" w:hAnsi="宋体"/>
          <w:b/>
        </w:rPr>
        <w:t>安全生产责任制</w:t>
      </w:r>
      <w:bookmarkEnd w:id="1980"/>
      <w:bookmarkEnd w:id="1981"/>
      <w:bookmarkEnd w:id="1982"/>
      <w:bookmarkEnd w:id="1983"/>
      <w:bookmarkEnd w:id="1984"/>
      <w:bookmarkEnd w:id="1985"/>
      <w:bookmarkEnd w:id="1986"/>
      <w:bookmarkEnd w:id="1987"/>
    </w:p>
    <w:p w:rsidR="00162B4F" w:rsidRPr="00683512" w:rsidRDefault="00162B4F" w:rsidP="00162B4F">
      <w:pPr>
        <w:spacing w:line="560" w:lineRule="exact"/>
        <w:ind w:firstLineChars="200" w:firstLine="480"/>
        <w:rPr>
          <w:rFonts w:ascii="宋体" w:hAnsi="宋体"/>
        </w:rPr>
      </w:pPr>
      <w:r w:rsidRPr="00683512">
        <w:rPr>
          <w:rFonts w:ascii="宋体" w:hAnsi="宋体"/>
        </w:rPr>
        <w:t>1、</w:t>
      </w:r>
      <w:r w:rsidRPr="00683512">
        <w:rPr>
          <w:rFonts w:ascii="宋体" w:hAnsi="宋体" w:hint="eastAsia"/>
        </w:rPr>
        <w:t>对提取安全费用</w:t>
      </w:r>
      <w:r w:rsidRPr="00683512">
        <w:rPr>
          <w:rFonts w:ascii="宋体" w:hAnsi="宋体"/>
        </w:rPr>
        <w:t>不足国家规定标准和对挪用</w:t>
      </w:r>
      <w:r w:rsidRPr="00683512">
        <w:rPr>
          <w:rFonts w:ascii="宋体" w:hAnsi="宋体" w:hint="eastAsia"/>
        </w:rPr>
        <w:t>安全费用</w:t>
      </w:r>
      <w:r w:rsidRPr="00683512">
        <w:rPr>
          <w:rFonts w:ascii="宋体" w:hAnsi="宋体"/>
        </w:rPr>
        <w:t>不监不管、擅自核销而发生的伤亡事故负责。</w:t>
      </w:r>
    </w:p>
    <w:p w:rsidR="00162B4F" w:rsidRPr="00683512" w:rsidRDefault="00162B4F" w:rsidP="00162B4F">
      <w:pPr>
        <w:spacing w:line="560" w:lineRule="exact"/>
        <w:ind w:firstLineChars="200" w:firstLine="480"/>
        <w:rPr>
          <w:rFonts w:ascii="宋体" w:hAnsi="宋体"/>
        </w:rPr>
      </w:pPr>
      <w:r w:rsidRPr="00683512">
        <w:rPr>
          <w:rFonts w:ascii="宋体" w:hAnsi="宋体"/>
        </w:rPr>
        <w:t>2、确保安全教育经费开支，监督</w:t>
      </w:r>
      <w:r w:rsidRPr="00683512">
        <w:rPr>
          <w:rFonts w:ascii="宋体" w:hAnsi="宋体" w:hint="eastAsia"/>
        </w:rPr>
        <w:t>安全</w:t>
      </w:r>
      <w:r w:rsidRPr="00683512">
        <w:rPr>
          <w:rFonts w:ascii="宋体" w:hAnsi="宋体"/>
        </w:rPr>
        <w:t>经费使用，务必专款专用，不准以任何理由挪作它用。</w:t>
      </w:r>
    </w:p>
    <w:p w:rsidR="00162B4F" w:rsidRPr="00683512" w:rsidRDefault="00162B4F" w:rsidP="00162B4F">
      <w:pPr>
        <w:spacing w:line="560" w:lineRule="exact"/>
        <w:ind w:firstLineChars="200" w:firstLine="480"/>
        <w:rPr>
          <w:rFonts w:ascii="宋体" w:hAnsi="宋体"/>
        </w:rPr>
      </w:pPr>
      <w:r w:rsidRPr="00683512">
        <w:rPr>
          <w:rFonts w:ascii="宋体" w:hAnsi="宋体"/>
        </w:rPr>
        <w:t>3、保证劳动防护用品、保健、防暑降温、职业病防治等费用开支；同时实行财务监督，凡未经安全部门批准滥批滥发的，应不予核销。</w:t>
      </w:r>
    </w:p>
    <w:p w:rsidR="00162B4F" w:rsidRPr="00683512" w:rsidRDefault="00162B4F" w:rsidP="00162B4F">
      <w:pPr>
        <w:spacing w:line="560" w:lineRule="exact"/>
        <w:ind w:firstLineChars="200" w:firstLine="482"/>
        <w:rPr>
          <w:rFonts w:ascii="宋体" w:hAnsi="宋体"/>
          <w:b/>
        </w:rPr>
      </w:pPr>
      <w:bookmarkStart w:id="1988" w:name="_Toc439791634"/>
      <w:bookmarkStart w:id="1989" w:name="_Toc363226214"/>
      <w:bookmarkStart w:id="1990" w:name="_Toc487187581"/>
      <w:bookmarkStart w:id="1991" w:name="_Toc488416287"/>
      <w:bookmarkStart w:id="1992" w:name="_Toc488416430"/>
      <w:bookmarkStart w:id="1993" w:name="_Toc488416898"/>
      <w:bookmarkStart w:id="1994" w:name="_Toc488416971"/>
      <w:bookmarkStart w:id="1995" w:name="_Toc488417037"/>
      <w:r w:rsidRPr="00683512">
        <w:rPr>
          <w:rFonts w:ascii="宋体" w:hAnsi="宋体"/>
          <w:b/>
        </w:rPr>
        <w:t>第二十二条 质量技术资源管理处安全生产责任制</w:t>
      </w:r>
      <w:bookmarkEnd w:id="1988"/>
      <w:bookmarkEnd w:id="1989"/>
      <w:bookmarkEnd w:id="1990"/>
      <w:bookmarkEnd w:id="1991"/>
      <w:bookmarkEnd w:id="1992"/>
      <w:bookmarkEnd w:id="1993"/>
      <w:bookmarkEnd w:id="1994"/>
      <w:bookmarkEnd w:id="1995"/>
    </w:p>
    <w:p w:rsidR="00162B4F" w:rsidRPr="00683512" w:rsidRDefault="00162B4F" w:rsidP="00162B4F">
      <w:pPr>
        <w:spacing w:line="560" w:lineRule="exact"/>
        <w:ind w:firstLineChars="200" w:firstLine="480"/>
        <w:rPr>
          <w:rFonts w:ascii="宋体" w:hAnsi="宋体"/>
        </w:rPr>
      </w:pPr>
      <w:r w:rsidRPr="00683512">
        <w:rPr>
          <w:rFonts w:ascii="宋体" w:hAnsi="宋体"/>
        </w:rPr>
        <w:t>1、处理好安全与质量的关系，做到质量服从安全。在改进工艺、提高质量的各项措施中，要有可靠的安全措施，对质量承包中的安全生产负责。</w:t>
      </w:r>
    </w:p>
    <w:p w:rsidR="00162B4F" w:rsidRPr="00683512" w:rsidRDefault="00162B4F" w:rsidP="00162B4F">
      <w:pPr>
        <w:spacing w:line="560" w:lineRule="exact"/>
        <w:ind w:firstLineChars="200" w:firstLine="480"/>
        <w:rPr>
          <w:rFonts w:ascii="宋体" w:hAnsi="宋体"/>
        </w:rPr>
      </w:pPr>
      <w:r w:rsidRPr="00683512">
        <w:rPr>
          <w:rFonts w:ascii="宋体" w:hAnsi="宋体"/>
        </w:rPr>
        <w:t>2、各种原材料、半成品、成品进入公司仓库，必须严格进行检查，使其符合安全要求。</w:t>
      </w:r>
    </w:p>
    <w:p w:rsidR="00162B4F" w:rsidRPr="00683512" w:rsidRDefault="00162B4F" w:rsidP="00162B4F">
      <w:pPr>
        <w:spacing w:line="560" w:lineRule="exact"/>
        <w:ind w:firstLineChars="200" w:firstLine="480"/>
        <w:rPr>
          <w:rFonts w:ascii="宋体" w:hAnsi="宋体"/>
        </w:rPr>
      </w:pPr>
      <w:r w:rsidRPr="00683512">
        <w:rPr>
          <w:rFonts w:ascii="宋体" w:hAnsi="宋体"/>
        </w:rPr>
        <w:t>3、进行现场检验时，应同时检查安全生产情况，随时监督操作工人严格遵守安全操作规程和工艺纪律。</w:t>
      </w:r>
    </w:p>
    <w:p w:rsidR="00162B4F" w:rsidRPr="00683512" w:rsidRDefault="00162B4F" w:rsidP="00162B4F">
      <w:pPr>
        <w:spacing w:line="560" w:lineRule="exact"/>
        <w:ind w:firstLineChars="200" w:firstLine="480"/>
        <w:rPr>
          <w:rFonts w:ascii="宋体" w:hAnsi="宋体"/>
        </w:rPr>
      </w:pPr>
      <w:r w:rsidRPr="00683512">
        <w:rPr>
          <w:rFonts w:ascii="宋体" w:hAnsi="宋体"/>
        </w:rPr>
        <w:t>4、负责“三废”的检测分析工作，并定期将其结果及时报送安全部门。</w:t>
      </w:r>
    </w:p>
    <w:p w:rsidR="00162B4F" w:rsidRPr="00683512" w:rsidRDefault="00162B4F" w:rsidP="00162B4F">
      <w:pPr>
        <w:spacing w:line="560" w:lineRule="exact"/>
        <w:ind w:firstLineChars="200" w:firstLine="480"/>
        <w:rPr>
          <w:rFonts w:ascii="宋体" w:hAnsi="宋体"/>
        </w:rPr>
      </w:pPr>
      <w:r w:rsidRPr="00683512">
        <w:rPr>
          <w:rFonts w:ascii="宋体" w:hAnsi="宋体"/>
        </w:rPr>
        <w:t>5、开展科研攻关，采用推广新技术，搞技改技革项目及推广合理化建议，均要会同安全环保处制订安全措施，凡危及人身安全又无保证措施，未经安全论证的项目，</w:t>
      </w:r>
      <w:r w:rsidRPr="00683512">
        <w:rPr>
          <w:rFonts w:ascii="宋体" w:hAnsi="宋体"/>
        </w:rPr>
        <w:lastRenderedPageBreak/>
        <w:t>一律不得采纳推行。</w:t>
      </w:r>
    </w:p>
    <w:p w:rsidR="00162B4F" w:rsidRPr="00683512" w:rsidRDefault="00162B4F" w:rsidP="00162B4F">
      <w:pPr>
        <w:spacing w:line="560" w:lineRule="exact"/>
        <w:ind w:firstLineChars="200" w:firstLine="480"/>
        <w:rPr>
          <w:rFonts w:ascii="宋体" w:hAnsi="宋体"/>
        </w:rPr>
      </w:pPr>
      <w:r w:rsidRPr="00683512">
        <w:rPr>
          <w:rFonts w:ascii="宋体" w:hAnsi="宋体"/>
        </w:rPr>
        <w:t>6、技术改造施工与生产同步进行时，必须组织双方签订安全协议，制订安全措施，确保施工生产安全。对因违反协议和不落实安全措施造成的重大人身伤亡、设备事故负责。</w:t>
      </w:r>
    </w:p>
    <w:p w:rsidR="00162B4F" w:rsidRPr="00683512" w:rsidRDefault="00162B4F" w:rsidP="00162B4F">
      <w:pPr>
        <w:spacing w:line="560" w:lineRule="exact"/>
        <w:ind w:firstLineChars="200" w:firstLine="480"/>
        <w:rPr>
          <w:rFonts w:ascii="宋体" w:hAnsi="宋体"/>
        </w:rPr>
      </w:pPr>
      <w:r w:rsidRPr="00683512">
        <w:rPr>
          <w:rFonts w:ascii="宋体" w:hAnsi="宋体"/>
        </w:rPr>
        <w:t>7、组织审查改造项目初步设计和施工验收时，必须通知安全部门参加、签署意见。在制订生产工艺线路、工艺规程时，必须同时考虑安全劳动保护设施，制定安全操作方法，指导工人熟悉工艺技术和安全知识。</w:t>
      </w:r>
    </w:p>
    <w:p w:rsidR="00162B4F" w:rsidRPr="00683512" w:rsidRDefault="00162B4F" w:rsidP="00162B4F">
      <w:pPr>
        <w:spacing w:line="560" w:lineRule="exact"/>
        <w:ind w:firstLineChars="200" w:firstLine="480"/>
        <w:rPr>
          <w:rFonts w:ascii="宋体" w:hAnsi="宋体"/>
        </w:rPr>
      </w:pPr>
      <w:r w:rsidRPr="00683512">
        <w:rPr>
          <w:rFonts w:ascii="宋体" w:hAnsi="宋体"/>
        </w:rPr>
        <w:t>8、对因设备缺陷或对因未安防护装置造成的设备事故和人身伤亡事故应承担责任。负责组织对重大设备事故的调查分析，并会同安全环保处对事故责任者提出处理意见。</w:t>
      </w:r>
    </w:p>
    <w:p w:rsidR="00162B4F" w:rsidRPr="00683512" w:rsidRDefault="00162B4F" w:rsidP="00162B4F">
      <w:pPr>
        <w:spacing w:line="560" w:lineRule="exact"/>
        <w:ind w:firstLineChars="200" w:firstLine="480"/>
        <w:rPr>
          <w:rFonts w:ascii="宋体" w:hAnsi="宋体"/>
        </w:rPr>
      </w:pPr>
      <w:r w:rsidRPr="00683512">
        <w:rPr>
          <w:rFonts w:ascii="宋体" w:hAnsi="宋体"/>
        </w:rPr>
        <w:t>9、对全公司各种机械设备、电气设备定期组织安全检查，不符合安全技术规范的不准使用。负责设备维护保养更换、责任到人，严格执行一设备一制度。</w:t>
      </w:r>
    </w:p>
    <w:p w:rsidR="00162B4F" w:rsidRPr="00683512" w:rsidRDefault="00162B4F" w:rsidP="00162B4F">
      <w:pPr>
        <w:spacing w:line="560" w:lineRule="exact"/>
        <w:ind w:firstLineChars="200" w:firstLine="480"/>
        <w:rPr>
          <w:rFonts w:ascii="宋体" w:hAnsi="宋体"/>
        </w:rPr>
      </w:pPr>
      <w:r w:rsidRPr="00683512">
        <w:rPr>
          <w:rFonts w:ascii="宋体" w:hAnsi="宋体"/>
        </w:rPr>
        <w:t>10、锅炉和压力容器的安装、运行、检修等要严格按照安全规程要求办事。对新设备、自制和自行改造的设备，要有完整的安全保护设施和监测仪器，否则不得使用；具备运行条件的，使用前，亦须得到安全部门检查、批准，并制订出安全技术规程。</w:t>
      </w:r>
    </w:p>
    <w:p w:rsidR="00162B4F" w:rsidRPr="00683512" w:rsidRDefault="00162B4F" w:rsidP="00162B4F">
      <w:pPr>
        <w:spacing w:line="560" w:lineRule="exact"/>
        <w:ind w:firstLineChars="200" w:firstLine="482"/>
        <w:rPr>
          <w:rFonts w:ascii="宋体" w:hAnsi="宋体"/>
          <w:b/>
        </w:rPr>
      </w:pPr>
      <w:bookmarkStart w:id="1996" w:name="_Toc439791636"/>
      <w:bookmarkStart w:id="1997" w:name="_Toc363226215"/>
      <w:bookmarkStart w:id="1998" w:name="_Toc487187582"/>
      <w:bookmarkStart w:id="1999" w:name="_Toc488416288"/>
      <w:bookmarkStart w:id="2000" w:name="_Toc488416431"/>
      <w:bookmarkStart w:id="2001" w:name="_Toc488416899"/>
      <w:bookmarkStart w:id="2002" w:name="_Toc488416972"/>
      <w:bookmarkStart w:id="2003" w:name="_Toc488417038"/>
      <w:r w:rsidRPr="00683512">
        <w:rPr>
          <w:rFonts w:ascii="宋体" w:hAnsi="宋体"/>
          <w:b/>
        </w:rPr>
        <w:t>第二十三条 物质采购中心、民爆销售中心安全生产责任制</w:t>
      </w:r>
      <w:bookmarkEnd w:id="1996"/>
      <w:bookmarkEnd w:id="1997"/>
      <w:bookmarkEnd w:id="1998"/>
      <w:bookmarkEnd w:id="1999"/>
      <w:bookmarkEnd w:id="2000"/>
      <w:bookmarkEnd w:id="2001"/>
      <w:bookmarkEnd w:id="2002"/>
      <w:bookmarkEnd w:id="2003"/>
    </w:p>
    <w:p w:rsidR="00162B4F" w:rsidRPr="00683512" w:rsidRDefault="00162B4F" w:rsidP="00162B4F">
      <w:pPr>
        <w:spacing w:line="560" w:lineRule="exact"/>
        <w:ind w:firstLineChars="200" w:firstLine="480"/>
        <w:rPr>
          <w:rFonts w:ascii="宋体" w:hAnsi="宋体"/>
        </w:rPr>
      </w:pPr>
      <w:r w:rsidRPr="00683512">
        <w:rPr>
          <w:rFonts w:ascii="宋体" w:hAnsi="宋体"/>
        </w:rPr>
        <w:t>1、对所管辖范围的安全生产负责，建立健全有关安全规章制度和操作规程，负责所管辖的员工、搬运工的安全教育培训考核和安全管理。</w:t>
      </w:r>
    </w:p>
    <w:p w:rsidR="00162B4F" w:rsidRPr="00683512" w:rsidRDefault="00162B4F" w:rsidP="00162B4F">
      <w:pPr>
        <w:spacing w:line="560" w:lineRule="exact"/>
        <w:ind w:firstLineChars="200" w:firstLine="480"/>
        <w:rPr>
          <w:rFonts w:ascii="宋体" w:hAnsi="宋体"/>
        </w:rPr>
      </w:pPr>
      <w:r w:rsidRPr="00683512">
        <w:rPr>
          <w:rFonts w:ascii="宋体" w:hAnsi="宋体"/>
        </w:rPr>
        <w:t>2、负责各类劳动防护用品的采购、保管和按标准发放。</w:t>
      </w:r>
    </w:p>
    <w:p w:rsidR="00162B4F" w:rsidRPr="00683512" w:rsidRDefault="00162B4F" w:rsidP="00162B4F">
      <w:pPr>
        <w:spacing w:line="560" w:lineRule="exact"/>
        <w:ind w:firstLineChars="200" w:firstLine="480"/>
        <w:rPr>
          <w:rFonts w:ascii="宋体" w:hAnsi="宋体"/>
        </w:rPr>
      </w:pPr>
      <w:r w:rsidRPr="00683512">
        <w:rPr>
          <w:rFonts w:ascii="宋体" w:hAnsi="宋体"/>
        </w:rPr>
        <w:t>3、贯彻执行《运输车辆安全管理制度》、《仓库防火安全管理制度》、《危险品贮存与运输的管理规定》，结合本单位实际，制定相应的实施细则。</w:t>
      </w:r>
    </w:p>
    <w:p w:rsidR="00162B4F" w:rsidRPr="00683512" w:rsidRDefault="00162B4F" w:rsidP="00162B4F">
      <w:pPr>
        <w:spacing w:line="560" w:lineRule="exact"/>
        <w:ind w:firstLineChars="200" w:firstLine="480"/>
        <w:rPr>
          <w:rFonts w:ascii="宋体" w:hAnsi="宋体"/>
        </w:rPr>
      </w:pPr>
      <w:r w:rsidRPr="00683512">
        <w:rPr>
          <w:rFonts w:ascii="宋体" w:hAnsi="宋体"/>
        </w:rPr>
        <w:t>4、负责所辖范围各库区的防雷、防静电、防火、防爆工作。</w:t>
      </w:r>
    </w:p>
    <w:p w:rsidR="00162B4F" w:rsidRPr="00683512" w:rsidRDefault="00162B4F" w:rsidP="00162B4F">
      <w:pPr>
        <w:spacing w:line="560" w:lineRule="exact"/>
        <w:ind w:firstLineChars="200" w:firstLine="480"/>
        <w:rPr>
          <w:rFonts w:ascii="宋体" w:hAnsi="宋体"/>
        </w:rPr>
      </w:pPr>
      <w:r w:rsidRPr="00683512">
        <w:rPr>
          <w:rFonts w:ascii="宋体" w:hAnsi="宋体"/>
        </w:rPr>
        <w:t>5、负责对本部门的安全隐患提出治理方案。</w:t>
      </w:r>
    </w:p>
    <w:p w:rsidR="00162B4F" w:rsidRPr="00683512" w:rsidRDefault="00162B4F" w:rsidP="00162B4F">
      <w:pPr>
        <w:spacing w:line="560" w:lineRule="exact"/>
        <w:ind w:firstLineChars="200" w:firstLine="482"/>
        <w:rPr>
          <w:rFonts w:ascii="宋体" w:hAnsi="宋体"/>
          <w:b/>
        </w:rPr>
      </w:pPr>
      <w:bookmarkStart w:id="2004" w:name="_Toc363226216"/>
      <w:bookmarkStart w:id="2005" w:name="_Toc487187583"/>
      <w:bookmarkStart w:id="2006" w:name="_Toc488416289"/>
      <w:bookmarkStart w:id="2007" w:name="_Toc488416432"/>
      <w:bookmarkStart w:id="2008" w:name="_Toc488416900"/>
      <w:bookmarkStart w:id="2009" w:name="_Toc488416973"/>
      <w:bookmarkStart w:id="2010" w:name="_Toc488417039"/>
      <w:r w:rsidRPr="00683512">
        <w:rPr>
          <w:rFonts w:ascii="宋体" w:hAnsi="宋体"/>
          <w:b/>
        </w:rPr>
        <w:t>第二十四条 物业管理处安全生产责任制</w:t>
      </w:r>
      <w:bookmarkEnd w:id="2004"/>
      <w:bookmarkEnd w:id="2005"/>
      <w:bookmarkEnd w:id="2006"/>
      <w:bookmarkEnd w:id="2007"/>
      <w:bookmarkEnd w:id="2008"/>
      <w:bookmarkEnd w:id="2009"/>
      <w:bookmarkEnd w:id="2010"/>
    </w:p>
    <w:p w:rsidR="00162B4F" w:rsidRPr="00683512" w:rsidRDefault="00162B4F" w:rsidP="00162B4F">
      <w:pPr>
        <w:spacing w:line="560" w:lineRule="exact"/>
        <w:ind w:firstLineChars="200" w:firstLine="480"/>
        <w:rPr>
          <w:rFonts w:ascii="宋体" w:hAnsi="宋体"/>
        </w:rPr>
      </w:pPr>
      <w:r w:rsidRPr="00683512">
        <w:rPr>
          <w:rFonts w:ascii="宋体" w:hAnsi="宋体"/>
        </w:rPr>
        <w:t>1、对社区安全、清洁卫生、绿化负责。</w:t>
      </w:r>
    </w:p>
    <w:p w:rsidR="00162B4F" w:rsidRPr="00683512" w:rsidRDefault="00162B4F" w:rsidP="00162B4F">
      <w:pPr>
        <w:spacing w:line="560" w:lineRule="exact"/>
        <w:ind w:firstLineChars="200" w:firstLine="480"/>
        <w:rPr>
          <w:rFonts w:ascii="宋体" w:hAnsi="宋体"/>
        </w:rPr>
      </w:pPr>
      <w:r w:rsidRPr="00683512">
        <w:rPr>
          <w:rFonts w:ascii="宋体" w:hAnsi="宋体"/>
        </w:rPr>
        <w:lastRenderedPageBreak/>
        <w:t>2、对所辖建筑工程队、保洁队及外包工程安全负责，签订安全生产协议。</w:t>
      </w:r>
    </w:p>
    <w:p w:rsidR="00162B4F" w:rsidRPr="00683512" w:rsidRDefault="00162B4F" w:rsidP="00162B4F">
      <w:pPr>
        <w:spacing w:line="560" w:lineRule="exact"/>
        <w:ind w:firstLineChars="200" w:firstLine="480"/>
        <w:rPr>
          <w:rFonts w:ascii="宋体" w:hAnsi="宋体"/>
        </w:rPr>
      </w:pPr>
      <w:r w:rsidRPr="00683512">
        <w:rPr>
          <w:rFonts w:ascii="宋体" w:hAnsi="宋体"/>
        </w:rPr>
        <w:t>3、对危房、险房未能及时运迁、维修而造成的倒塌伤亡事故负责。</w:t>
      </w:r>
    </w:p>
    <w:p w:rsidR="00162B4F" w:rsidRPr="00683512" w:rsidRDefault="00162B4F" w:rsidP="00162B4F">
      <w:pPr>
        <w:spacing w:line="560" w:lineRule="exact"/>
        <w:ind w:firstLineChars="200" w:firstLine="480"/>
        <w:rPr>
          <w:rFonts w:ascii="宋体" w:hAnsi="宋体"/>
        </w:rPr>
      </w:pPr>
      <w:r w:rsidRPr="00683512">
        <w:rPr>
          <w:rFonts w:ascii="宋体" w:hAnsi="宋体"/>
        </w:rPr>
        <w:t xml:space="preserve">4、负责做好住宅区房屋的安全工作。 </w:t>
      </w:r>
    </w:p>
    <w:p w:rsidR="00162B4F" w:rsidRPr="00683512" w:rsidRDefault="00162B4F" w:rsidP="00162B4F">
      <w:pPr>
        <w:spacing w:line="560" w:lineRule="exact"/>
        <w:ind w:firstLineChars="200" w:firstLine="480"/>
        <w:rPr>
          <w:rFonts w:ascii="宋体" w:hAnsi="宋体"/>
        </w:rPr>
      </w:pPr>
      <w:r w:rsidRPr="00683512">
        <w:rPr>
          <w:rFonts w:ascii="宋体" w:hAnsi="宋体"/>
        </w:rPr>
        <w:t>5、加强对所属人员的安全教育，提高职工的安全意识。</w:t>
      </w:r>
      <w:bookmarkStart w:id="2011" w:name="_Toc439791642"/>
      <w:bookmarkStart w:id="2012" w:name="_Toc363226217"/>
    </w:p>
    <w:p w:rsidR="00162B4F" w:rsidRPr="00683512" w:rsidRDefault="00162B4F" w:rsidP="00162B4F">
      <w:pPr>
        <w:spacing w:line="560" w:lineRule="exact"/>
        <w:ind w:firstLineChars="200" w:firstLine="482"/>
        <w:rPr>
          <w:rFonts w:ascii="宋体" w:hAnsi="宋体"/>
          <w:b/>
        </w:rPr>
      </w:pPr>
      <w:r w:rsidRPr="00683512">
        <w:rPr>
          <w:rFonts w:ascii="宋体" w:hAnsi="宋体"/>
          <w:b/>
        </w:rPr>
        <w:t>第二十</w:t>
      </w:r>
      <w:r w:rsidRPr="00683512">
        <w:rPr>
          <w:rFonts w:ascii="宋体" w:hAnsi="宋体" w:hint="eastAsia"/>
          <w:b/>
        </w:rPr>
        <w:t>五</w:t>
      </w:r>
      <w:r w:rsidRPr="00683512">
        <w:rPr>
          <w:rFonts w:ascii="宋体" w:hAnsi="宋体"/>
          <w:b/>
        </w:rPr>
        <w:t xml:space="preserve">条 </w:t>
      </w:r>
      <w:r w:rsidRPr="00683512">
        <w:rPr>
          <w:rFonts w:ascii="宋体" w:hAnsi="宋体" w:hint="eastAsia"/>
          <w:b/>
        </w:rPr>
        <w:t>总部办公室</w:t>
      </w:r>
      <w:r w:rsidRPr="00683512">
        <w:rPr>
          <w:rFonts w:ascii="宋体" w:hAnsi="宋体"/>
          <w:b/>
        </w:rPr>
        <w:t>安全生产责任制</w:t>
      </w:r>
    </w:p>
    <w:p w:rsidR="00162B4F" w:rsidRPr="00683512" w:rsidRDefault="00162B4F" w:rsidP="00162B4F">
      <w:pPr>
        <w:spacing w:line="560" w:lineRule="exact"/>
        <w:ind w:firstLineChars="200" w:firstLine="480"/>
        <w:rPr>
          <w:rFonts w:ascii="宋体" w:hAnsi="宋体"/>
        </w:rPr>
      </w:pPr>
      <w:r w:rsidRPr="00683512">
        <w:rPr>
          <w:rFonts w:ascii="宋体" w:hAnsi="宋体"/>
        </w:rPr>
        <w:t>1、对</w:t>
      </w:r>
      <w:r w:rsidRPr="00683512">
        <w:rPr>
          <w:rFonts w:ascii="宋体" w:hAnsi="宋体" w:hint="eastAsia"/>
        </w:rPr>
        <w:t>总部办公大楼卫生、消防设施</w:t>
      </w:r>
      <w:r w:rsidRPr="00683512">
        <w:rPr>
          <w:rFonts w:ascii="宋体" w:hAnsi="宋体"/>
        </w:rPr>
        <w:t>负责。</w:t>
      </w:r>
    </w:p>
    <w:p w:rsidR="00162B4F" w:rsidRPr="00683512" w:rsidRDefault="00162B4F" w:rsidP="00162B4F">
      <w:pPr>
        <w:spacing w:line="560" w:lineRule="exact"/>
        <w:ind w:firstLineChars="200" w:firstLine="480"/>
        <w:rPr>
          <w:rFonts w:ascii="宋体" w:hAnsi="宋体"/>
        </w:rPr>
      </w:pPr>
      <w:r w:rsidRPr="00683512">
        <w:rPr>
          <w:rFonts w:ascii="宋体" w:hAnsi="宋体"/>
        </w:rPr>
        <w:t>2、</w:t>
      </w:r>
      <w:r w:rsidRPr="00683512">
        <w:rPr>
          <w:rFonts w:ascii="宋体" w:hAnsi="宋体" w:hint="eastAsia"/>
        </w:rPr>
        <w:t>负责办公用品、小车管理工作</w:t>
      </w:r>
      <w:r w:rsidRPr="00683512">
        <w:rPr>
          <w:rFonts w:ascii="宋体" w:hAnsi="宋体"/>
        </w:rPr>
        <w:t>。</w:t>
      </w:r>
    </w:p>
    <w:p w:rsidR="00162B4F" w:rsidRPr="00683512" w:rsidRDefault="00162B4F" w:rsidP="00162B4F">
      <w:pPr>
        <w:spacing w:line="560" w:lineRule="exact"/>
        <w:ind w:firstLineChars="200" w:firstLine="480"/>
        <w:rPr>
          <w:rFonts w:ascii="宋体" w:hAnsi="宋体"/>
        </w:rPr>
      </w:pPr>
      <w:r w:rsidRPr="00683512">
        <w:rPr>
          <w:rFonts w:ascii="宋体" w:hAnsi="宋体"/>
        </w:rPr>
        <w:t>3、</w:t>
      </w:r>
      <w:r w:rsidRPr="00683512">
        <w:rPr>
          <w:rFonts w:ascii="宋体" w:hAnsi="宋体" w:hint="eastAsia"/>
        </w:rPr>
        <w:t>负责外部文件（上级主管部门）和公司行政文件的收发、归档管理</w:t>
      </w:r>
      <w:r w:rsidRPr="00683512">
        <w:rPr>
          <w:rFonts w:ascii="宋体" w:hAnsi="宋体"/>
        </w:rPr>
        <w:t>。</w:t>
      </w:r>
    </w:p>
    <w:p w:rsidR="00162B4F" w:rsidRPr="00683512" w:rsidRDefault="00162B4F" w:rsidP="00162B4F">
      <w:pPr>
        <w:spacing w:line="560" w:lineRule="exact"/>
        <w:ind w:firstLineChars="200" w:firstLine="480"/>
        <w:rPr>
          <w:rFonts w:ascii="宋体" w:hAnsi="宋体"/>
        </w:rPr>
      </w:pPr>
      <w:r w:rsidRPr="00683512">
        <w:rPr>
          <w:rFonts w:ascii="宋体" w:hAnsi="宋体"/>
        </w:rPr>
        <w:t>4、</w:t>
      </w:r>
      <w:r w:rsidRPr="00683512">
        <w:rPr>
          <w:rFonts w:ascii="宋体" w:hAnsi="宋体" w:hint="eastAsia"/>
        </w:rPr>
        <w:t>负责各项行政工作的督办</w:t>
      </w:r>
      <w:r w:rsidRPr="00683512">
        <w:rPr>
          <w:rFonts w:ascii="宋体" w:hAnsi="宋体"/>
        </w:rPr>
        <w:t xml:space="preserve">。 </w:t>
      </w:r>
    </w:p>
    <w:p w:rsidR="00162B4F" w:rsidRPr="00683512" w:rsidRDefault="00162B4F" w:rsidP="00162B4F">
      <w:pPr>
        <w:spacing w:line="560" w:lineRule="exact"/>
        <w:ind w:firstLineChars="200" w:firstLine="480"/>
        <w:rPr>
          <w:rFonts w:ascii="宋体" w:hAnsi="宋体"/>
        </w:rPr>
      </w:pPr>
      <w:r w:rsidRPr="00683512">
        <w:rPr>
          <w:rFonts w:ascii="宋体" w:hAnsi="宋体"/>
        </w:rPr>
        <w:t>5、</w:t>
      </w:r>
      <w:r w:rsidRPr="00683512">
        <w:rPr>
          <w:rFonts w:ascii="宋体" w:hAnsi="宋体" w:hint="eastAsia"/>
        </w:rPr>
        <w:t>负责组织召开总经理办公会，安排领导值班及夜查</w:t>
      </w:r>
      <w:r w:rsidRPr="00683512">
        <w:rPr>
          <w:rFonts w:ascii="宋体" w:hAnsi="宋体"/>
        </w:rPr>
        <w:t>。</w:t>
      </w:r>
    </w:p>
    <w:p w:rsidR="00162B4F" w:rsidRPr="00683512" w:rsidRDefault="00162B4F" w:rsidP="00162B4F">
      <w:pPr>
        <w:spacing w:line="560" w:lineRule="exact"/>
        <w:ind w:firstLineChars="200" w:firstLine="482"/>
        <w:jc w:val="center"/>
        <w:rPr>
          <w:rFonts w:ascii="宋体" w:hAnsi="宋体"/>
          <w:b/>
        </w:rPr>
      </w:pPr>
      <w:bookmarkStart w:id="2013" w:name="_Toc487187584"/>
      <w:bookmarkStart w:id="2014" w:name="_Toc488417040"/>
      <w:r w:rsidRPr="00683512">
        <w:rPr>
          <w:rFonts w:ascii="宋体" w:hAnsi="宋体"/>
          <w:b/>
        </w:rPr>
        <w:t>第四章 安全生产责任制考核办法</w:t>
      </w:r>
      <w:bookmarkEnd w:id="2011"/>
      <w:bookmarkEnd w:id="2012"/>
      <w:bookmarkEnd w:id="2013"/>
      <w:bookmarkEnd w:id="2014"/>
    </w:p>
    <w:p w:rsidR="00162B4F" w:rsidRPr="00683512" w:rsidRDefault="00162B4F" w:rsidP="00162B4F">
      <w:pPr>
        <w:spacing w:line="560" w:lineRule="exact"/>
        <w:ind w:firstLineChars="200" w:firstLine="482"/>
        <w:rPr>
          <w:rFonts w:ascii="宋体" w:hAnsi="宋体"/>
        </w:rPr>
      </w:pPr>
      <w:r w:rsidRPr="00683512">
        <w:rPr>
          <w:rFonts w:ascii="宋体" w:hAnsi="宋体"/>
          <w:b/>
        </w:rPr>
        <w:t>第二十</w:t>
      </w:r>
      <w:r w:rsidRPr="00683512">
        <w:rPr>
          <w:rFonts w:ascii="宋体" w:hAnsi="宋体" w:hint="eastAsia"/>
          <w:b/>
        </w:rPr>
        <w:t>六</w:t>
      </w:r>
      <w:r w:rsidRPr="00683512">
        <w:rPr>
          <w:rFonts w:ascii="宋体" w:hAnsi="宋体"/>
          <w:b/>
        </w:rPr>
        <w:t xml:space="preserve">条 </w:t>
      </w:r>
      <w:r w:rsidRPr="00683512">
        <w:rPr>
          <w:rFonts w:ascii="宋体" w:hAnsi="宋体"/>
        </w:rPr>
        <w:t>所辖部门、人员有安全违章操作或违章指挥，造成安全事故者依照《安全生产法》、《生产安全事故报告和调查处置办法》、《工伤处理及责任认定办法》进行追究相关责任。</w:t>
      </w:r>
    </w:p>
    <w:p w:rsidR="00162B4F" w:rsidRPr="00683512" w:rsidRDefault="00162B4F" w:rsidP="00162B4F">
      <w:pPr>
        <w:spacing w:line="560" w:lineRule="exact"/>
        <w:ind w:firstLineChars="200" w:firstLine="482"/>
        <w:rPr>
          <w:rFonts w:ascii="宋体" w:hAnsi="宋体"/>
        </w:rPr>
      </w:pPr>
      <w:r w:rsidRPr="00683512">
        <w:rPr>
          <w:rFonts w:ascii="宋体" w:hAnsi="宋体"/>
          <w:b/>
        </w:rPr>
        <w:t>第二十</w:t>
      </w:r>
      <w:r w:rsidRPr="00683512">
        <w:rPr>
          <w:rFonts w:ascii="宋体" w:hAnsi="宋体" w:hint="eastAsia"/>
          <w:b/>
        </w:rPr>
        <w:t>七</w:t>
      </w:r>
      <w:r w:rsidRPr="00683512">
        <w:rPr>
          <w:rFonts w:ascii="宋体" w:hAnsi="宋体"/>
          <w:b/>
        </w:rPr>
        <w:t>条</w:t>
      </w:r>
      <w:r w:rsidRPr="00683512">
        <w:rPr>
          <w:rFonts w:ascii="宋体" w:hAnsi="宋体"/>
        </w:rPr>
        <w:t xml:space="preserve"> 所辖部门、人员有违反公司安全管理制度或达不到公司安全管理要求，按照公司《安全环保管控工作制度》、《6S管理标准及考核办法》和《安全生产监督管理办法》等一系列安全环保制度进行考核处罚。</w:t>
      </w:r>
    </w:p>
    <w:p w:rsidR="00162B4F" w:rsidRPr="00683512" w:rsidRDefault="00162B4F" w:rsidP="00162B4F">
      <w:pPr>
        <w:rPr>
          <w:rFonts w:ascii="宋体" w:hAnsi="宋体"/>
        </w:rPr>
      </w:pPr>
    </w:p>
    <w:p w:rsidR="00162B4F" w:rsidRPr="00683512" w:rsidRDefault="00162B4F" w:rsidP="00162B4F">
      <w:pPr>
        <w:spacing w:line="560" w:lineRule="exact"/>
        <w:rPr>
          <w:rFonts w:ascii="宋体" w:hAnsi="宋体"/>
          <w:bCs/>
        </w:rPr>
      </w:pPr>
    </w:p>
    <w:p w:rsidR="00162B4F" w:rsidRPr="00683512" w:rsidRDefault="00162B4F" w:rsidP="00162B4F">
      <w:pPr>
        <w:spacing w:line="560" w:lineRule="exact"/>
        <w:rPr>
          <w:rFonts w:ascii="宋体" w:hAnsi="宋体"/>
        </w:rPr>
      </w:pPr>
      <w:r w:rsidRPr="00683512">
        <w:rPr>
          <w:rFonts w:ascii="宋体" w:hAnsi="宋体" w:hint="eastAsia"/>
        </w:rPr>
        <w:t>附件2：</w:t>
      </w:r>
    </w:p>
    <w:p w:rsidR="00162B4F" w:rsidRPr="00683512" w:rsidRDefault="00162B4F" w:rsidP="00162B4F">
      <w:pPr>
        <w:spacing w:line="600" w:lineRule="exact"/>
        <w:jc w:val="center"/>
        <w:rPr>
          <w:rFonts w:ascii="宋体" w:hAnsi="宋体"/>
          <w:b/>
        </w:rPr>
      </w:pPr>
      <w:bookmarkStart w:id="2015" w:name="_Toc488417042"/>
      <w:bookmarkStart w:id="2016" w:name="_Toc6408524"/>
      <w:r w:rsidRPr="00683512">
        <w:rPr>
          <w:rFonts w:ascii="宋体" w:hAnsi="宋体" w:hint="eastAsia"/>
          <w:b/>
        </w:rPr>
        <w:t>安全环保管控工作制度</w:t>
      </w:r>
      <w:bookmarkEnd w:id="2015"/>
      <w:bookmarkEnd w:id="2016"/>
    </w:p>
    <w:p w:rsidR="00162B4F" w:rsidRPr="00683512" w:rsidRDefault="00162B4F" w:rsidP="00162B4F">
      <w:pPr>
        <w:spacing w:line="600" w:lineRule="exact"/>
        <w:jc w:val="center"/>
        <w:rPr>
          <w:rFonts w:ascii="宋体" w:hAnsi="宋体"/>
          <w:b/>
          <w:bCs/>
        </w:rPr>
      </w:pPr>
      <w:r w:rsidRPr="00683512">
        <w:rPr>
          <w:rFonts w:ascii="宋体" w:hAnsi="宋体"/>
          <w:b/>
          <w:bCs/>
        </w:rPr>
        <w:t>第一章 总   则</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第一条 </w:t>
      </w:r>
      <w:r w:rsidRPr="00683512">
        <w:rPr>
          <w:rFonts w:ascii="宋体" w:hAnsi="宋体"/>
        </w:rPr>
        <w:t>为加强安全环保管理，明确集团公司对各分子公司监管职责，预防和控制生产安全环境事故，根据国家《安全生产法》和《环境保护法》，制订本制度。</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第二条 </w:t>
      </w:r>
      <w:r w:rsidRPr="00683512">
        <w:rPr>
          <w:rFonts w:ascii="宋体" w:hAnsi="宋体"/>
        </w:rPr>
        <w:t>安全环保管控的内容主要包括制度建设管控、日常安全管理管控、环境</w:t>
      </w:r>
      <w:r w:rsidRPr="00683512">
        <w:rPr>
          <w:rFonts w:ascii="宋体" w:hAnsi="宋体"/>
        </w:rPr>
        <w:lastRenderedPageBreak/>
        <w:t>保护管控。</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第三条 </w:t>
      </w:r>
      <w:r w:rsidRPr="00683512">
        <w:rPr>
          <w:rFonts w:ascii="宋体" w:hAnsi="宋体"/>
        </w:rPr>
        <w:t>本制度全集团公司范围内适用。</w:t>
      </w:r>
    </w:p>
    <w:p w:rsidR="00162B4F" w:rsidRPr="00683512" w:rsidRDefault="00162B4F" w:rsidP="00162B4F">
      <w:pPr>
        <w:spacing w:line="600" w:lineRule="exact"/>
        <w:jc w:val="center"/>
        <w:rPr>
          <w:rFonts w:ascii="宋体" w:hAnsi="宋体"/>
          <w:b/>
          <w:bCs/>
        </w:rPr>
      </w:pPr>
      <w:r w:rsidRPr="00683512">
        <w:rPr>
          <w:rFonts w:ascii="宋体" w:hAnsi="宋体"/>
          <w:b/>
          <w:bCs/>
        </w:rPr>
        <w:t>第二章 制度建设管控</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第四条 </w:t>
      </w:r>
      <w:r w:rsidRPr="00683512">
        <w:rPr>
          <w:rFonts w:ascii="宋体" w:hAnsi="宋体"/>
        </w:rPr>
        <w:t>各单位要认真贯彻落实国家和行业安全生产、环境保护及职业卫生等方面的法律、法规和标准；严格执行集团公司安全环保管理制度和安全操作规程，并可结合实际制订实施细则。</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第五条 </w:t>
      </w:r>
      <w:r w:rsidRPr="00683512">
        <w:rPr>
          <w:rFonts w:ascii="宋体" w:hAnsi="宋体"/>
        </w:rPr>
        <w:t>各单位在年初要严格按照“横向到边，纵向到底”的原则层层人人签订安全生产责任制。</w:t>
      </w:r>
    </w:p>
    <w:p w:rsidR="00162B4F" w:rsidRPr="00683512" w:rsidRDefault="00162B4F" w:rsidP="00162B4F">
      <w:pPr>
        <w:spacing w:line="600" w:lineRule="exact"/>
        <w:jc w:val="center"/>
        <w:rPr>
          <w:rFonts w:ascii="宋体" w:hAnsi="宋体"/>
          <w:b/>
          <w:bCs/>
        </w:rPr>
      </w:pPr>
      <w:r w:rsidRPr="00683512">
        <w:rPr>
          <w:rFonts w:ascii="宋体" w:hAnsi="宋体"/>
          <w:b/>
        </w:rPr>
        <w:t xml:space="preserve">第三章 </w:t>
      </w:r>
      <w:r w:rsidRPr="00683512">
        <w:rPr>
          <w:rFonts w:ascii="宋体" w:hAnsi="宋体"/>
          <w:b/>
          <w:bCs/>
        </w:rPr>
        <w:t>日常安全管理管控</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第六条 </w:t>
      </w:r>
      <w:r w:rsidRPr="00683512">
        <w:rPr>
          <w:rFonts w:ascii="宋体" w:hAnsi="宋体"/>
        </w:rPr>
        <w:t xml:space="preserve">各单位要严格执行集团公司的《安全会议制度》，按月召开安全生产（环保）会议，认真开展每月的“安全日”主题活动，班组每天召开班前会。 </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第七条 </w:t>
      </w:r>
      <w:r w:rsidRPr="00683512">
        <w:rPr>
          <w:rFonts w:ascii="宋体" w:hAnsi="宋体"/>
        </w:rPr>
        <w:t>各单位要严格执行集团公司的《安全教育培训制度》，抓好全员安全教育培训，建有完整培训档案（含培训计划、试卷、成绩等），企业主要负责人、安全管理人员和特种作业人员接受专业培训，持证上岗。保证安全培训率和持证上岗率为100%。</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第八条 </w:t>
      </w:r>
      <w:r w:rsidRPr="00683512">
        <w:rPr>
          <w:rFonts w:ascii="宋体" w:hAnsi="宋体"/>
        </w:rPr>
        <w:t>各单位要严格执行集团公司的《一设备一制度》，关键设备定期保养、维修和更换，明确使用、保养维修责任人，并按月检查考核，确保设备运行正常，无跑冒滴漏现象。关键设备、开关或重要部位有安全警示标志。</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第九条 </w:t>
      </w:r>
      <w:r w:rsidRPr="00683512">
        <w:rPr>
          <w:rFonts w:ascii="宋体" w:hAnsi="宋体"/>
        </w:rPr>
        <w:t>各单位要严格执行集团公司的《6S管理工作标准及考核办法》，严格定置管理，全力提升现场管理水平。</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第十条 </w:t>
      </w:r>
      <w:r w:rsidRPr="00683512">
        <w:rPr>
          <w:rFonts w:ascii="宋体" w:hAnsi="宋体"/>
        </w:rPr>
        <w:t>各单位要严格执行集团公司的《事故隐患排查治理管理规定》和《三级危险点巡回检查制度》，主要领导每月至少进行一次隐患排查，分管领导和安全科长每周开展一次隐患排查，生产车间和班组每天开展日常隐患排查，并按照“五定”原则及时整改和验收。</w:t>
      </w:r>
    </w:p>
    <w:p w:rsidR="00162B4F" w:rsidRPr="00683512" w:rsidRDefault="00162B4F" w:rsidP="00162B4F">
      <w:pPr>
        <w:spacing w:line="600" w:lineRule="exact"/>
        <w:ind w:firstLineChars="200" w:firstLine="482"/>
        <w:rPr>
          <w:rFonts w:ascii="宋体" w:hAnsi="宋体"/>
        </w:rPr>
      </w:pPr>
      <w:r w:rsidRPr="00683512">
        <w:rPr>
          <w:rFonts w:ascii="宋体" w:hAnsi="宋体"/>
          <w:b/>
        </w:rPr>
        <w:lastRenderedPageBreak/>
        <w:t xml:space="preserve">第十一条 </w:t>
      </w:r>
      <w:r w:rsidRPr="00683512">
        <w:rPr>
          <w:rFonts w:ascii="宋体" w:hAnsi="宋体"/>
        </w:rPr>
        <w:t>各单位要严格执行集团公司的《干部值班及夜间安全检查制度》、《危险品场所定员定量制度》和《安全监管日志》等相关制度，严格实行领导值班带班制度；杜绝“三违”、“四超”现象；涉爆单位填写监管日志。</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第十二条 </w:t>
      </w:r>
      <w:r w:rsidRPr="00683512">
        <w:rPr>
          <w:rFonts w:ascii="宋体" w:hAnsi="宋体"/>
        </w:rPr>
        <w:t>各单位要严格执行集团公司的《民爆视频、门禁式定员监控系统管理规定》，确保视频监控系统图像清晰、运行正常，现场不超员，每日记录监控情况，在线监控和安全连锁设施定期验证。</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第十三条 </w:t>
      </w:r>
      <w:r w:rsidRPr="00683512">
        <w:rPr>
          <w:rFonts w:ascii="宋体" w:hAnsi="宋体"/>
        </w:rPr>
        <w:t>各单位要根据集团公司的《生产安全事故综合应急救援预案》，制定相应的应急救援分预案和专项预案，建立安全生产预警机制，每月进行一次安全生产风险分析，发现事故征兆要立即发布预警信息，落实防范和应急处置措施。每年要进行应急知识培训和至少一次现场应急演练，并建有应急救援队伍，配备应急救援器材、设备。</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第十四条 </w:t>
      </w:r>
      <w:r w:rsidRPr="00683512">
        <w:rPr>
          <w:rFonts w:ascii="宋体" w:hAnsi="宋体"/>
        </w:rPr>
        <w:t>各单位要严格执行集团公司的《生产安全事故报告和调查处理办法》，严格控制生产安全事故，建立事故报告和责任追究制度，及时、如实上报生产安全环境污染事故和工伤事故，已发生的事故按“四不放过”原则严格执行。</w:t>
      </w:r>
    </w:p>
    <w:p w:rsidR="00162B4F" w:rsidRPr="00683512" w:rsidRDefault="00162B4F" w:rsidP="00162B4F">
      <w:pPr>
        <w:spacing w:line="600" w:lineRule="exact"/>
        <w:jc w:val="center"/>
        <w:rPr>
          <w:rFonts w:ascii="宋体" w:hAnsi="宋体"/>
          <w:b/>
          <w:bCs/>
        </w:rPr>
      </w:pPr>
      <w:r w:rsidRPr="00683512">
        <w:rPr>
          <w:rFonts w:ascii="宋体" w:hAnsi="宋体"/>
          <w:b/>
        </w:rPr>
        <w:t xml:space="preserve">第四章 </w:t>
      </w:r>
      <w:r w:rsidRPr="00683512">
        <w:rPr>
          <w:rFonts w:ascii="宋体" w:hAnsi="宋体"/>
          <w:b/>
          <w:bCs/>
        </w:rPr>
        <w:t>环境保护管控</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第十五条 </w:t>
      </w:r>
      <w:r w:rsidRPr="00683512">
        <w:rPr>
          <w:rFonts w:ascii="宋体" w:hAnsi="宋体"/>
        </w:rPr>
        <w:t>各单位要严格执行集团公司的《环保监督检查考核办法》、《噪声、粉尘及污水控制管理办法》等相关环保管理制度，加强环境保护，保证环保设施有效稳定运转和环境管理体系正常运行。实行清洁生产、节能减排，绿化美化环境，创建园林式生态工业园。</w:t>
      </w:r>
    </w:p>
    <w:p w:rsidR="00162B4F" w:rsidRPr="00683512" w:rsidRDefault="00162B4F" w:rsidP="00162B4F">
      <w:pPr>
        <w:spacing w:line="600" w:lineRule="exact"/>
        <w:jc w:val="center"/>
        <w:rPr>
          <w:rFonts w:ascii="宋体" w:hAnsi="宋体"/>
          <w:b/>
          <w:bCs/>
        </w:rPr>
      </w:pPr>
      <w:r w:rsidRPr="00683512">
        <w:rPr>
          <w:rFonts w:ascii="宋体" w:hAnsi="宋体"/>
          <w:b/>
        </w:rPr>
        <w:t xml:space="preserve">第五章 </w:t>
      </w:r>
      <w:r w:rsidRPr="00683512">
        <w:rPr>
          <w:rFonts w:ascii="宋体" w:hAnsi="宋体"/>
          <w:b/>
          <w:bCs/>
        </w:rPr>
        <w:t>管控目标</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第十六条 </w:t>
      </w:r>
      <w:r w:rsidRPr="00683512">
        <w:rPr>
          <w:rFonts w:ascii="宋体" w:hAnsi="宋体"/>
        </w:rPr>
        <w:t>杜绝发生泄漏、中毒、火灾、爆炸等重大事故，重伤、死亡人数为零，轻伤事故控制在2‰以内，无重大责任财产损失，公司安全监管年度考核综合得分95分以上，国家级行业专家检查通过率达100%。</w:t>
      </w:r>
    </w:p>
    <w:p w:rsidR="00162B4F" w:rsidRPr="00683512" w:rsidRDefault="00162B4F" w:rsidP="00162B4F">
      <w:pPr>
        <w:spacing w:line="600" w:lineRule="exact"/>
        <w:ind w:firstLineChars="200" w:firstLine="482"/>
        <w:rPr>
          <w:rFonts w:ascii="宋体" w:hAnsi="宋体"/>
        </w:rPr>
      </w:pPr>
      <w:r w:rsidRPr="00683512">
        <w:rPr>
          <w:rFonts w:ascii="宋体" w:hAnsi="宋体"/>
          <w:b/>
        </w:rPr>
        <w:lastRenderedPageBreak/>
        <w:t xml:space="preserve">第十七条 </w:t>
      </w:r>
      <w:r w:rsidRPr="00683512">
        <w:rPr>
          <w:rFonts w:ascii="宋体" w:hAnsi="宋体"/>
        </w:rPr>
        <w:t>废水、废气等污染物达标排放，粉尘收集处理达到排放要求，固体废弃物得到综合利用和安全处置，处置率达到95%以上。</w:t>
      </w:r>
    </w:p>
    <w:p w:rsidR="00162B4F" w:rsidRPr="00683512" w:rsidRDefault="00162B4F" w:rsidP="00162B4F">
      <w:pPr>
        <w:spacing w:line="600" w:lineRule="exact"/>
        <w:jc w:val="center"/>
        <w:rPr>
          <w:rFonts w:ascii="宋体" w:hAnsi="宋体"/>
          <w:b/>
          <w:bCs/>
        </w:rPr>
      </w:pPr>
      <w:r w:rsidRPr="00683512">
        <w:rPr>
          <w:rFonts w:ascii="宋体" w:hAnsi="宋体"/>
          <w:b/>
        </w:rPr>
        <w:t xml:space="preserve">第六章 </w:t>
      </w:r>
      <w:r w:rsidRPr="00683512">
        <w:rPr>
          <w:rFonts w:ascii="宋体" w:hAnsi="宋体"/>
          <w:b/>
          <w:bCs/>
        </w:rPr>
        <w:t>管控程序和办法</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第十八条 </w:t>
      </w:r>
      <w:r w:rsidRPr="00683512">
        <w:rPr>
          <w:rFonts w:ascii="宋体" w:hAnsi="宋体"/>
        </w:rPr>
        <w:t>各单位每年10月1日前上报安环处第二年安全环保投入计划，1月30日前上报上年度安全环保投入完成情况。</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第十九条 </w:t>
      </w:r>
      <w:r w:rsidRPr="00683512">
        <w:rPr>
          <w:rFonts w:ascii="宋体" w:hAnsi="宋体"/>
        </w:rPr>
        <w:t>各单位每季度进行一次安全生产（环保）工作总结，分析存在的主要问题，提出整改措施和建议，并参加集团公司安环处组织召开的公司安委会例会。</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第二十条 </w:t>
      </w:r>
      <w:r w:rsidRPr="00683512">
        <w:rPr>
          <w:rFonts w:ascii="宋体" w:hAnsi="宋体"/>
        </w:rPr>
        <w:t>各单位按月在</w:t>
      </w:r>
      <w:r w:rsidRPr="00683512">
        <w:rPr>
          <w:rFonts w:ascii="宋体" w:hAnsi="宋体" w:hint="eastAsia"/>
        </w:rPr>
        <w:t>安全综合信息系统</w:t>
      </w:r>
      <w:r w:rsidRPr="00683512">
        <w:rPr>
          <w:rFonts w:ascii="宋体" w:hAnsi="宋体"/>
        </w:rPr>
        <w:t>上填报事故隐患排查整改情况表，认真分解并及时上报集团公司检查考核结果明细。</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第二十一条 </w:t>
      </w:r>
      <w:r w:rsidRPr="00683512">
        <w:rPr>
          <w:rFonts w:ascii="宋体" w:hAnsi="宋体"/>
        </w:rPr>
        <w:t>事故发生单位及时（1小时之内）上报安全生产和环境污染事故、工伤事故及重要情况。一周内上报事故调查报告，特殊情况上报不能超过一月。</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第二十二条 </w:t>
      </w:r>
      <w:r w:rsidRPr="00683512">
        <w:rPr>
          <w:rFonts w:ascii="宋体" w:hAnsi="宋体"/>
        </w:rPr>
        <w:t>各单位扎实开展“安全生产月”活动和安全文化建设活动，并将活动开展情况每年专题上报。</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第二十三条 </w:t>
      </w:r>
      <w:r w:rsidRPr="00683512">
        <w:rPr>
          <w:rFonts w:ascii="宋体" w:hAnsi="宋体"/>
        </w:rPr>
        <w:t>集团公司半年一次对各单位安全生产管理制度、现场管理、环保职业卫生等管理执行情况进行检查考核。</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第二十四条 </w:t>
      </w:r>
      <w:r w:rsidRPr="00683512">
        <w:rPr>
          <w:rFonts w:ascii="宋体" w:hAnsi="宋体"/>
        </w:rPr>
        <w:t>集团公司一年进行一次安全生产责任目标检查考核；不定期特别是重大节日、重大活动时对分子公司进行专项检查和日常抽查。</w:t>
      </w:r>
    </w:p>
    <w:p w:rsidR="00162B4F" w:rsidRPr="00683512" w:rsidRDefault="00162B4F" w:rsidP="00162B4F">
      <w:pPr>
        <w:spacing w:line="600" w:lineRule="exact"/>
        <w:jc w:val="center"/>
        <w:rPr>
          <w:rFonts w:ascii="宋体" w:hAnsi="宋体"/>
          <w:b/>
          <w:bCs/>
        </w:rPr>
      </w:pPr>
      <w:r w:rsidRPr="00683512">
        <w:rPr>
          <w:rFonts w:ascii="宋体" w:hAnsi="宋体"/>
          <w:b/>
        </w:rPr>
        <w:t xml:space="preserve">第七章 </w:t>
      </w:r>
      <w:r w:rsidRPr="00683512">
        <w:rPr>
          <w:rFonts w:ascii="宋体" w:hAnsi="宋体"/>
          <w:b/>
          <w:bCs/>
        </w:rPr>
        <w:t>罚  则</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第二十五条 </w:t>
      </w:r>
      <w:r w:rsidRPr="00683512">
        <w:rPr>
          <w:rFonts w:ascii="宋体" w:hAnsi="宋体"/>
        </w:rPr>
        <w:t>国家级或省级行业领导专家检查通过率须达到100%，否则处罚5000-30000元，其中至少60%扣罚到单位班子成员，其他40%扣罚相关责任人员。</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第二十六条 </w:t>
      </w:r>
      <w:r w:rsidRPr="00683512">
        <w:rPr>
          <w:rFonts w:ascii="宋体" w:hAnsi="宋体"/>
        </w:rPr>
        <w:t>废水、废气、粉尘和固体废弃物未达标排放或安全处置的</w:t>
      </w:r>
      <w:r w:rsidRPr="00683512">
        <w:rPr>
          <w:rFonts w:ascii="宋体" w:hAnsi="宋体" w:hint="eastAsia"/>
        </w:rPr>
        <w:t>，</w:t>
      </w:r>
      <w:r w:rsidRPr="00683512">
        <w:rPr>
          <w:rFonts w:ascii="宋体" w:hAnsi="宋体"/>
        </w:rPr>
        <w:t>处罚3000-10000元，其中至少60%扣罚到单位班子成员，其他40%扣罚相关责任人员。</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第二十七条 </w:t>
      </w:r>
      <w:r w:rsidRPr="00683512">
        <w:rPr>
          <w:rFonts w:ascii="宋体" w:hAnsi="宋体"/>
        </w:rPr>
        <w:t>因安全管理、环境保护工作存在缺陷，被主管部门行政处罚、新闻媒</w:t>
      </w:r>
      <w:r w:rsidRPr="00683512">
        <w:rPr>
          <w:rFonts w:ascii="宋体" w:hAnsi="宋体"/>
        </w:rPr>
        <w:lastRenderedPageBreak/>
        <w:t>体负面曝光的，给予单位领导和相关责任人2000—20000元经济处罚，其行政罚款全部由责任单位个人承担。</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第二十八条 </w:t>
      </w:r>
      <w:r w:rsidRPr="00683512">
        <w:rPr>
          <w:rFonts w:ascii="宋体" w:hAnsi="宋体"/>
        </w:rPr>
        <w:t>事故发生单位主要负责人、分管负责人或其他相关责任人因未履行安全生产管理职责或违章指挥、违章操作，导致</w:t>
      </w:r>
      <w:r w:rsidRPr="00683512">
        <w:rPr>
          <w:rFonts w:ascii="宋体" w:hAnsi="宋体" w:hint="eastAsia"/>
        </w:rPr>
        <w:t>发生安全生产事故的，按照《生产安全事故报告和调查处置办法》进行考核。</w:t>
      </w:r>
    </w:p>
    <w:p w:rsidR="00162B4F" w:rsidRPr="00683512" w:rsidRDefault="00162B4F" w:rsidP="00162B4F">
      <w:pPr>
        <w:spacing w:line="600" w:lineRule="exact"/>
        <w:ind w:firstLineChars="200" w:firstLine="482"/>
        <w:rPr>
          <w:rFonts w:ascii="宋体" w:hAnsi="宋体"/>
        </w:rPr>
      </w:pPr>
      <w:r w:rsidRPr="00683512">
        <w:rPr>
          <w:rFonts w:ascii="宋体" w:hAnsi="宋体"/>
          <w:b/>
        </w:rPr>
        <w:t xml:space="preserve">第二十九条 </w:t>
      </w:r>
      <w:r w:rsidRPr="00683512">
        <w:rPr>
          <w:rFonts w:ascii="宋体" w:hAnsi="宋体"/>
        </w:rPr>
        <w:t>本制度由集团公司安环处负责解释，从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r w:rsidRPr="00683512">
        <w:rPr>
          <w:rFonts w:ascii="宋体" w:hAnsi="宋体"/>
        </w:rPr>
        <w:t>。</w:t>
      </w:r>
    </w:p>
    <w:p w:rsidR="00162B4F" w:rsidRPr="00683512" w:rsidRDefault="00162B4F" w:rsidP="00162B4F">
      <w:pPr>
        <w:spacing w:line="600" w:lineRule="exact"/>
        <w:ind w:firstLineChars="200" w:firstLine="480"/>
        <w:rPr>
          <w:rFonts w:ascii="宋体" w:hAnsi="宋体"/>
        </w:rPr>
      </w:pPr>
    </w:p>
    <w:p w:rsidR="00162B4F" w:rsidRPr="00683512" w:rsidRDefault="00162B4F" w:rsidP="00162B4F">
      <w:pPr>
        <w:spacing w:line="520" w:lineRule="exact"/>
        <w:rPr>
          <w:rFonts w:ascii="宋体" w:hAnsi="宋体"/>
        </w:rPr>
      </w:pPr>
      <w:bookmarkStart w:id="2017" w:name="_Toc6408525"/>
      <w:r w:rsidRPr="00683512">
        <w:rPr>
          <w:rFonts w:ascii="宋体" w:hAnsi="宋体" w:hint="eastAsia"/>
        </w:rPr>
        <w:t>附件3：</w:t>
      </w:r>
    </w:p>
    <w:p w:rsidR="00162B4F" w:rsidRPr="00683512" w:rsidRDefault="00162B4F" w:rsidP="00162B4F">
      <w:pPr>
        <w:spacing w:line="520" w:lineRule="exact"/>
        <w:jc w:val="center"/>
        <w:rPr>
          <w:rFonts w:ascii="宋体" w:hAnsi="宋体"/>
          <w:b/>
        </w:rPr>
      </w:pPr>
      <w:r w:rsidRPr="00683512">
        <w:rPr>
          <w:rFonts w:ascii="宋体" w:hAnsi="宋体" w:hint="eastAsia"/>
          <w:b/>
        </w:rPr>
        <w:t>安全环保工作约谈和“一票否决”制度</w:t>
      </w:r>
      <w:bookmarkEnd w:id="2017"/>
    </w:p>
    <w:p w:rsidR="00162B4F" w:rsidRPr="00683512" w:rsidRDefault="00162B4F" w:rsidP="00162B4F">
      <w:pPr>
        <w:spacing w:line="520" w:lineRule="exact"/>
        <w:ind w:firstLineChars="200" w:firstLine="482"/>
        <w:jc w:val="center"/>
        <w:rPr>
          <w:rFonts w:ascii="宋体" w:hAnsi="宋体"/>
          <w:b/>
        </w:rPr>
      </w:pPr>
      <w:r w:rsidRPr="00683512">
        <w:rPr>
          <w:rFonts w:ascii="宋体" w:hAnsi="宋体" w:hint="eastAsia"/>
          <w:b/>
        </w:rPr>
        <w:t>第一章 总 则</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第一条</w:t>
      </w:r>
      <w:r w:rsidRPr="00683512">
        <w:rPr>
          <w:rFonts w:ascii="宋体" w:hAnsi="宋体" w:hint="eastAsia"/>
        </w:rPr>
        <w:t xml:space="preserve"> 为贯彻落实安全生产、环境保护主体责任，做好安全环保各项工作，有效预防和减少各类安全环保事故发生，根据《省安委会关于印发全省安全生产大约谈等行动方案的通知》和《荆门市环境保护“一票否决”制度实施办法》，制定本制度。</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第二条</w:t>
      </w:r>
      <w:r w:rsidRPr="00683512">
        <w:rPr>
          <w:rFonts w:ascii="宋体" w:hAnsi="宋体" w:hint="eastAsia"/>
        </w:rPr>
        <w:t xml:space="preserve"> 本制度适用于集团公司各分子公司。</w:t>
      </w:r>
    </w:p>
    <w:p w:rsidR="00162B4F" w:rsidRPr="00683512" w:rsidRDefault="00162B4F" w:rsidP="00162B4F">
      <w:pPr>
        <w:spacing w:line="520" w:lineRule="exact"/>
        <w:ind w:firstLineChars="200" w:firstLine="482"/>
        <w:jc w:val="center"/>
        <w:rPr>
          <w:rFonts w:ascii="宋体" w:hAnsi="宋体"/>
          <w:b/>
        </w:rPr>
      </w:pPr>
      <w:r w:rsidRPr="00683512">
        <w:rPr>
          <w:rFonts w:ascii="宋体" w:hAnsi="宋体" w:hint="eastAsia"/>
          <w:b/>
        </w:rPr>
        <w:t xml:space="preserve">第二章 </w:t>
      </w:r>
      <w:r w:rsidRPr="00683512">
        <w:rPr>
          <w:rFonts w:ascii="宋体" w:hAnsi="宋体"/>
          <w:b/>
        </w:rPr>
        <w:t xml:space="preserve"> </w:t>
      </w:r>
      <w:r w:rsidRPr="00683512">
        <w:rPr>
          <w:rFonts w:ascii="宋体" w:hAnsi="宋体" w:hint="eastAsia"/>
          <w:b/>
        </w:rPr>
        <w:t>约谈与否决情形</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第三条</w:t>
      </w:r>
      <w:r w:rsidRPr="00683512">
        <w:rPr>
          <w:rFonts w:ascii="宋体" w:hAnsi="宋体" w:hint="eastAsia"/>
        </w:rPr>
        <w:t xml:space="preserve"> 分子公司有下列情形之一，集团公司监察委主任或分管安全环保的领导约谈该单位党政负责人、分管负责人：</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1、当年</w:t>
      </w:r>
      <w:r w:rsidRPr="00683512">
        <w:rPr>
          <w:rFonts w:ascii="宋体" w:hAnsi="宋体"/>
        </w:rPr>
        <w:t>发生</w:t>
      </w:r>
      <w:r w:rsidRPr="00683512">
        <w:rPr>
          <w:rFonts w:ascii="宋体" w:hAnsi="宋体" w:hint="eastAsia"/>
        </w:rPr>
        <w:t>2</w:t>
      </w:r>
      <w:r w:rsidRPr="00683512">
        <w:rPr>
          <w:rFonts w:ascii="宋体" w:hAnsi="宋体"/>
        </w:rPr>
        <w:t>起及以上轻伤事故</w:t>
      </w:r>
      <w:r w:rsidRPr="00683512">
        <w:rPr>
          <w:rFonts w:ascii="宋体" w:hAnsi="宋体" w:hint="eastAsia"/>
        </w:rPr>
        <w:t>（8</w:t>
      </w:r>
      <w:r w:rsidRPr="00683512">
        <w:rPr>
          <w:rFonts w:ascii="宋体" w:hAnsi="宋体"/>
        </w:rPr>
        <w:t>—10级工伤事故</w:t>
      </w:r>
      <w:r w:rsidRPr="00683512">
        <w:rPr>
          <w:rFonts w:ascii="宋体" w:hAnsi="宋体" w:hint="eastAsia"/>
        </w:rPr>
        <w:t>）</w:t>
      </w:r>
      <w:r w:rsidRPr="00683512">
        <w:rPr>
          <w:rFonts w:ascii="宋体" w:hAnsi="宋体"/>
        </w:rPr>
        <w:t>，或发生</w:t>
      </w:r>
      <w:r w:rsidRPr="00683512">
        <w:rPr>
          <w:rFonts w:ascii="宋体" w:hAnsi="宋体" w:hint="eastAsia"/>
        </w:rPr>
        <w:t>1</w:t>
      </w:r>
      <w:r w:rsidRPr="00683512">
        <w:rPr>
          <w:rFonts w:ascii="宋体" w:hAnsi="宋体"/>
        </w:rPr>
        <w:t>起</w:t>
      </w:r>
      <w:r w:rsidRPr="00683512">
        <w:rPr>
          <w:rFonts w:ascii="宋体" w:hAnsi="宋体" w:hint="eastAsia"/>
        </w:rPr>
        <w:t>重</w:t>
      </w:r>
      <w:r w:rsidRPr="00683512">
        <w:rPr>
          <w:rFonts w:ascii="宋体" w:hAnsi="宋体"/>
        </w:rPr>
        <w:t>伤事故</w:t>
      </w:r>
      <w:r w:rsidRPr="00683512">
        <w:rPr>
          <w:rFonts w:ascii="宋体" w:hAnsi="宋体" w:hint="eastAsia"/>
        </w:rPr>
        <w:t>（1</w:t>
      </w:r>
      <w:r w:rsidRPr="00683512">
        <w:rPr>
          <w:rFonts w:ascii="宋体" w:hAnsi="宋体"/>
        </w:rPr>
        <w:t>—</w:t>
      </w:r>
      <w:r w:rsidRPr="00683512">
        <w:rPr>
          <w:rFonts w:ascii="宋体" w:hAnsi="宋体" w:hint="eastAsia"/>
        </w:rPr>
        <w:t>7</w:t>
      </w:r>
      <w:r w:rsidRPr="00683512">
        <w:rPr>
          <w:rFonts w:ascii="宋体" w:hAnsi="宋体"/>
        </w:rPr>
        <w:t>级工伤事故</w:t>
      </w:r>
      <w:r w:rsidRPr="00683512">
        <w:rPr>
          <w:rFonts w:ascii="宋体" w:hAnsi="宋体" w:hint="eastAsia"/>
        </w:rPr>
        <w:t>），或发生设备事故</w:t>
      </w:r>
      <w:r w:rsidRPr="00683512">
        <w:rPr>
          <w:rFonts w:ascii="宋体" w:hAnsi="宋体"/>
        </w:rPr>
        <w:t>直接经济损失在2000</w:t>
      </w:r>
      <w:r w:rsidRPr="00683512">
        <w:rPr>
          <w:rFonts w:ascii="宋体" w:hAnsi="宋体" w:hint="eastAsia"/>
        </w:rPr>
        <w:t>0</w:t>
      </w:r>
      <w:r w:rsidRPr="00683512">
        <w:rPr>
          <w:rFonts w:ascii="宋体" w:hAnsi="宋体"/>
        </w:rPr>
        <w:t>元以上</w:t>
      </w:r>
      <w:r w:rsidRPr="00683512">
        <w:rPr>
          <w:rFonts w:ascii="宋体" w:hAnsi="宋体" w:hint="eastAsia"/>
        </w:rPr>
        <w:t>2</w:t>
      </w:r>
      <w:r w:rsidRPr="00683512">
        <w:rPr>
          <w:rFonts w:ascii="宋体" w:hAnsi="宋体"/>
        </w:rPr>
        <w:t>0000</w:t>
      </w:r>
      <w:r w:rsidRPr="00683512">
        <w:rPr>
          <w:rFonts w:ascii="宋体" w:hAnsi="宋体" w:hint="eastAsia"/>
        </w:rPr>
        <w:t>0</w:t>
      </w:r>
      <w:r w:rsidRPr="00683512">
        <w:rPr>
          <w:rFonts w:ascii="宋体" w:hAnsi="宋体"/>
        </w:rPr>
        <w:t>元以下的</w:t>
      </w:r>
      <w:r w:rsidRPr="00683512">
        <w:rPr>
          <w:rFonts w:ascii="宋体" w:hAnsi="宋体" w:hint="eastAsia"/>
        </w:rPr>
        <w:t>；</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2、省隐患排查治理“两化”系统年度绩效评估得分或公司安全监管年度考核综合得分</w:t>
      </w:r>
      <w:r w:rsidRPr="00683512">
        <w:rPr>
          <w:rFonts w:ascii="宋体" w:hAnsi="宋体"/>
        </w:rPr>
        <w:t>90</w:t>
      </w:r>
      <w:r w:rsidRPr="00683512">
        <w:rPr>
          <w:rFonts w:ascii="宋体" w:hAnsi="宋体" w:hint="eastAsia"/>
        </w:rPr>
        <w:t>分以下的；</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3、发生民爆物品被盗丢失事件的，或民爆运输车发生交通事故给公司造成较大负面影响的；</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4、因安全管理、环境保护工作存在问题，被主管部门行政处罚、新闻媒体负面曝</w:t>
      </w:r>
      <w:r w:rsidRPr="00683512">
        <w:rPr>
          <w:rFonts w:ascii="宋体" w:hAnsi="宋体" w:hint="eastAsia"/>
        </w:rPr>
        <w:lastRenderedPageBreak/>
        <w:t>光的，或被通报批评或挂牌督办的；</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5、</w:t>
      </w:r>
      <w:r w:rsidRPr="00683512">
        <w:rPr>
          <w:rFonts w:ascii="宋体" w:hAnsi="宋体"/>
        </w:rPr>
        <w:t>6S</w:t>
      </w:r>
      <w:r w:rsidRPr="00683512">
        <w:rPr>
          <w:rFonts w:ascii="宋体" w:hAnsi="宋体" w:hint="eastAsia"/>
        </w:rPr>
        <w:t>现场管理差、设备设施跑冒滴漏现象严重、内控制度落实不到位等其他认为须要约谈、否决的情形。</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第四条</w:t>
      </w:r>
      <w:r w:rsidRPr="00683512">
        <w:rPr>
          <w:rFonts w:ascii="宋体" w:hAnsi="宋体" w:hint="eastAsia"/>
        </w:rPr>
        <w:t xml:space="preserve"> 分子公司有下列情形之一，集团公司董事长或总经理约谈分管单位领导、单位党政负责人：</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1、</w:t>
      </w:r>
      <w:r w:rsidRPr="00683512">
        <w:rPr>
          <w:rFonts w:ascii="宋体" w:hAnsi="宋体"/>
        </w:rPr>
        <w:t>发生有人员死亡事故，或者2人以上重伤</w:t>
      </w:r>
      <w:r w:rsidRPr="00683512">
        <w:rPr>
          <w:rFonts w:ascii="宋体" w:hAnsi="宋体" w:hint="eastAsia"/>
        </w:rPr>
        <w:t>事故</w:t>
      </w:r>
      <w:r w:rsidRPr="00683512">
        <w:rPr>
          <w:rFonts w:ascii="宋体" w:hAnsi="宋体"/>
        </w:rPr>
        <w:t>，或者</w:t>
      </w:r>
      <w:r w:rsidRPr="00683512">
        <w:rPr>
          <w:rFonts w:ascii="宋体" w:hAnsi="宋体" w:hint="eastAsia"/>
        </w:rPr>
        <w:t>2</w:t>
      </w:r>
      <w:r w:rsidRPr="00683512">
        <w:rPr>
          <w:rFonts w:ascii="宋体" w:hAnsi="宋体"/>
        </w:rPr>
        <w:t>0万元以上直接经济损失的</w:t>
      </w:r>
      <w:r w:rsidRPr="00683512">
        <w:rPr>
          <w:rFonts w:ascii="宋体" w:hAnsi="宋体" w:hint="eastAsia"/>
        </w:rPr>
        <w:t>设备事故；</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2、发生中毒、火灾、爆炸、环境污染等重大安全环保事故；</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3、因安全环保违法违规行为被主管部门查封扣押、责令停产停业、吊销许可证或者10万元以上罚款等行政处罚的；</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4、在国家级或省级安全环保检查中被通报批评、新闻媒体负面曝光，或挂牌督办的；</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5、有其他违法违规行为，给集团公司造成严重后果和影响的。</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第五条</w:t>
      </w:r>
      <w:r w:rsidRPr="00683512">
        <w:rPr>
          <w:rFonts w:ascii="宋体" w:hAnsi="宋体" w:hint="eastAsia"/>
        </w:rPr>
        <w:t xml:space="preserve"> 出现以下规定情形的单位及责任人，实行“一票否决”：</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1、出现第三条规定的情形之一，取消当年该单位及其党政负责人、分管负责人、直接责任人评先评优、表彰奖励、提拔任用的资格。</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2、出现第四条规定的情形之一，连续两年取消该单位及其党政负责人、分管负责人、直接责任人评先评优、表彰奖励、提拔任用的资格。</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第六条</w:t>
      </w:r>
      <w:r w:rsidRPr="00683512">
        <w:rPr>
          <w:rFonts w:ascii="宋体" w:hAnsi="宋体" w:hint="eastAsia"/>
        </w:rPr>
        <w:t xml:space="preserve"> 发生第三条、第四条规定情形，除实行约谈、“一票否决”外，还要根据《安全环保管控工作制度》、《生产安全事故报告和调查处置办法》等文件要求进行处罚。</w:t>
      </w:r>
    </w:p>
    <w:p w:rsidR="00162B4F" w:rsidRPr="00683512" w:rsidRDefault="00162B4F" w:rsidP="00162B4F">
      <w:pPr>
        <w:spacing w:line="520" w:lineRule="exact"/>
        <w:ind w:firstLineChars="200" w:firstLine="482"/>
        <w:jc w:val="center"/>
        <w:rPr>
          <w:rFonts w:ascii="宋体" w:hAnsi="宋体"/>
          <w:b/>
        </w:rPr>
      </w:pPr>
      <w:r w:rsidRPr="00683512">
        <w:rPr>
          <w:rFonts w:ascii="宋体" w:hAnsi="宋体" w:hint="eastAsia"/>
          <w:b/>
        </w:rPr>
        <w:t>第三章  约谈与否决程序</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第七条</w:t>
      </w:r>
      <w:r w:rsidRPr="00683512">
        <w:rPr>
          <w:rFonts w:ascii="宋体" w:hAnsi="宋体" w:hint="eastAsia"/>
        </w:rPr>
        <w:t xml:space="preserve"> 约谈、否决由集团公司董事长、总经理或分管安全环保的领导提出，由集团公司安全环保委员会，或者监察委负责组织实施，约谈时间一般不超过事故或事件发生后一个月。</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第八条</w:t>
      </w:r>
      <w:r w:rsidRPr="00683512">
        <w:rPr>
          <w:rFonts w:ascii="宋体" w:hAnsi="宋体" w:hint="eastAsia"/>
        </w:rPr>
        <w:t xml:space="preserve"> 约谈前，集团公司安全环保委员会向被约谈单位发出约谈通知。被约谈</w:t>
      </w:r>
      <w:r w:rsidRPr="00683512">
        <w:rPr>
          <w:rFonts w:ascii="宋体" w:hAnsi="宋体" w:hint="eastAsia"/>
        </w:rPr>
        <w:lastRenderedPageBreak/>
        <w:t>单位要准备书面报告材料，主要内容包括：约谈事项基本情况、性质、原因分析及教训、存在的问题、采取的措施等。</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第九条</w:t>
      </w:r>
      <w:r w:rsidRPr="00683512">
        <w:rPr>
          <w:rFonts w:ascii="宋体" w:hAnsi="宋体" w:hint="eastAsia"/>
        </w:rPr>
        <w:t xml:space="preserve"> 约谈时，被约谈人员对事故的情况、存在的问题、解决措施等进行说明。</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第十条</w:t>
      </w:r>
      <w:r w:rsidRPr="00683512">
        <w:rPr>
          <w:rFonts w:ascii="宋体" w:hAnsi="宋体" w:hint="eastAsia"/>
        </w:rPr>
        <w:t xml:space="preserve"> 公司约谈领导就有关情况提出询问，并提出要求和意见。</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第十一条</w:t>
      </w:r>
      <w:r w:rsidRPr="00683512">
        <w:rPr>
          <w:rFonts w:ascii="宋体" w:hAnsi="宋体" w:hint="eastAsia"/>
        </w:rPr>
        <w:t xml:space="preserve"> 集团公司监察委负责约谈现场记录，并将现场记录和报告归档保存。</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第十二条</w:t>
      </w:r>
      <w:r w:rsidRPr="00683512">
        <w:rPr>
          <w:rFonts w:ascii="宋体" w:hAnsi="宋体" w:hint="eastAsia"/>
        </w:rPr>
        <w:t xml:space="preserve"> 安全环保处负责督促责任单位制定整改措施，明确整改责任人，限期整改销案。</w:t>
      </w:r>
    </w:p>
    <w:p w:rsidR="00162B4F" w:rsidRPr="00683512" w:rsidRDefault="00162B4F" w:rsidP="00162B4F">
      <w:pPr>
        <w:spacing w:line="520" w:lineRule="exact"/>
        <w:ind w:firstLineChars="200" w:firstLine="482"/>
        <w:jc w:val="center"/>
        <w:rPr>
          <w:rFonts w:ascii="宋体" w:hAnsi="宋体"/>
          <w:b/>
        </w:rPr>
      </w:pPr>
      <w:r w:rsidRPr="00683512">
        <w:rPr>
          <w:rFonts w:ascii="宋体" w:hAnsi="宋体" w:hint="eastAsia"/>
          <w:b/>
        </w:rPr>
        <w:t>第四章  附  则</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第十三条</w:t>
      </w:r>
      <w:r w:rsidRPr="00683512">
        <w:rPr>
          <w:rFonts w:ascii="宋体" w:hAnsi="宋体" w:hint="eastAsia"/>
        </w:rPr>
        <w:t xml:space="preserve"> 本制度由安全环保处负责解释。</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rPr>
        <w:t>第十四条</w:t>
      </w:r>
      <w:r w:rsidRPr="00683512">
        <w:rPr>
          <w:rFonts w:ascii="宋体" w:hAnsi="宋体" w:hint="eastAsia"/>
        </w:rPr>
        <w:t xml:space="preserve"> 本制度自发布之日起执行。</w:t>
      </w:r>
    </w:p>
    <w:p w:rsidR="00162B4F" w:rsidRPr="00683512" w:rsidRDefault="00162B4F" w:rsidP="00162B4F">
      <w:pPr>
        <w:spacing w:line="520" w:lineRule="exact"/>
        <w:ind w:firstLineChars="200" w:firstLine="480"/>
        <w:rPr>
          <w:rFonts w:ascii="宋体" w:hAnsi="宋体"/>
        </w:rPr>
      </w:pPr>
    </w:p>
    <w:p w:rsidR="00162B4F" w:rsidRPr="00683512" w:rsidRDefault="00162B4F" w:rsidP="00162B4F">
      <w:pPr>
        <w:spacing w:line="560" w:lineRule="exact"/>
        <w:rPr>
          <w:rFonts w:ascii="宋体" w:hAnsi="宋体"/>
        </w:rPr>
      </w:pPr>
      <w:r w:rsidRPr="00683512">
        <w:rPr>
          <w:rFonts w:ascii="宋体" w:hAnsi="宋体" w:hint="eastAsia"/>
        </w:rPr>
        <w:t>附件4：</w:t>
      </w:r>
    </w:p>
    <w:p w:rsidR="00162B4F" w:rsidRPr="00683512" w:rsidRDefault="00162B4F" w:rsidP="00162B4F">
      <w:pPr>
        <w:spacing w:line="560" w:lineRule="exact"/>
        <w:jc w:val="center"/>
        <w:rPr>
          <w:rFonts w:ascii="宋体" w:hAnsi="宋体"/>
          <w:b/>
        </w:rPr>
      </w:pPr>
      <w:bookmarkStart w:id="2018" w:name="_Toc487187587"/>
      <w:bookmarkStart w:id="2019" w:name="_Toc488417043"/>
      <w:bookmarkStart w:id="2020" w:name="_Toc6408526"/>
      <w:r w:rsidRPr="00683512">
        <w:rPr>
          <w:rFonts w:ascii="宋体" w:hAnsi="宋体" w:hint="eastAsia"/>
          <w:b/>
        </w:rPr>
        <w:t>安全生产会议制度</w:t>
      </w:r>
      <w:bookmarkEnd w:id="2018"/>
      <w:bookmarkEnd w:id="2019"/>
      <w:bookmarkEnd w:id="2020"/>
    </w:p>
    <w:p w:rsidR="00162B4F" w:rsidRPr="00683512" w:rsidRDefault="00162B4F" w:rsidP="00162B4F">
      <w:pPr>
        <w:spacing w:line="500" w:lineRule="exact"/>
        <w:jc w:val="center"/>
        <w:rPr>
          <w:rFonts w:ascii="宋体" w:hAnsi="宋体"/>
          <w:b/>
        </w:rPr>
      </w:pPr>
      <w:r w:rsidRPr="00683512">
        <w:rPr>
          <w:rFonts w:ascii="宋体" w:hAnsi="宋体"/>
          <w:b/>
        </w:rPr>
        <w:t>第一章 总 则</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第一条 </w:t>
      </w:r>
      <w:r w:rsidRPr="00683512">
        <w:rPr>
          <w:rFonts w:ascii="宋体" w:hAnsi="宋体"/>
        </w:rPr>
        <w:t>为加强安全生产管理工作，及时总结安全工作情况，解决存在的问题，使安全生产会议制度化、规范化，制定本制度。</w:t>
      </w:r>
    </w:p>
    <w:p w:rsidR="00162B4F" w:rsidRPr="00683512" w:rsidRDefault="00162B4F" w:rsidP="00162B4F">
      <w:pPr>
        <w:spacing w:line="500" w:lineRule="exact"/>
        <w:jc w:val="center"/>
        <w:rPr>
          <w:rFonts w:ascii="宋体" w:hAnsi="宋体"/>
          <w:b/>
        </w:rPr>
      </w:pPr>
      <w:r w:rsidRPr="00683512">
        <w:rPr>
          <w:rFonts w:ascii="宋体" w:hAnsi="宋体"/>
          <w:b/>
        </w:rPr>
        <w:t>第二章 会议类型及内容</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第二条 </w:t>
      </w:r>
      <w:r w:rsidRPr="00683512">
        <w:rPr>
          <w:rFonts w:ascii="宋体" w:hAnsi="宋体"/>
        </w:rPr>
        <w:t>根据不同的目的，召开不同层次的安全工作会议。</w:t>
      </w:r>
    </w:p>
    <w:p w:rsidR="00162B4F" w:rsidRPr="00683512" w:rsidRDefault="00162B4F" w:rsidP="00162B4F">
      <w:pPr>
        <w:spacing w:line="500" w:lineRule="exact"/>
        <w:ind w:firstLineChars="200" w:firstLine="480"/>
        <w:rPr>
          <w:rFonts w:ascii="宋体" w:hAnsi="宋体"/>
        </w:rPr>
      </w:pPr>
      <w:r w:rsidRPr="00683512">
        <w:rPr>
          <w:rFonts w:ascii="宋体" w:hAnsi="宋体"/>
        </w:rPr>
        <w:t>1、安全办公会：根据工作需要，将安全方面的法律、法规、规范、标准及文件，贯彻落实上级部门关于安全生产工作的指示（会议）精神，研究和解决公司安全生产中出现的重大难题和隐患等议题在总经理办公会上进行分析讨论，形成会议纪要。</w:t>
      </w:r>
    </w:p>
    <w:p w:rsidR="00162B4F" w:rsidRPr="00683512" w:rsidRDefault="00162B4F" w:rsidP="00162B4F">
      <w:pPr>
        <w:spacing w:line="500" w:lineRule="exact"/>
        <w:ind w:firstLineChars="200" w:firstLine="480"/>
        <w:rPr>
          <w:rFonts w:ascii="宋体" w:hAnsi="宋体"/>
        </w:rPr>
      </w:pPr>
      <w:r w:rsidRPr="00683512">
        <w:rPr>
          <w:rFonts w:ascii="宋体" w:hAnsi="宋体"/>
        </w:rPr>
        <w:t>2、安委会例会：总结和分析季度安全工作情况，研究和指导安全监管工作，提出有关安全建议，通报落实上季度和历次安全检查中提出问题的整改情况，协调解决各单位安全工作中的较大问题。</w:t>
      </w:r>
    </w:p>
    <w:p w:rsidR="00162B4F" w:rsidRPr="00683512" w:rsidRDefault="00162B4F" w:rsidP="00162B4F">
      <w:pPr>
        <w:spacing w:line="500" w:lineRule="exact"/>
        <w:ind w:firstLineChars="200" w:firstLine="480"/>
        <w:rPr>
          <w:rFonts w:ascii="宋体" w:hAnsi="宋体"/>
        </w:rPr>
      </w:pPr>
      <w:r w:rsidRPr="00683512">
        <w:rPr>
          <w:rFonts w:ascii="宋体" w:hAnsi="宋体"/>
        </w:rPr>
        <w:t>3、月末安全会：由二级单位组织管理人员和班组长或全体人员召开安全大会，学习有关安全方面的法律、法规、规范、标准及文件，传达公司有关安全工作会议精神，总结和分析当月的安全生产形势，通报落实上级部门、本单位安全检查发现的问题及</w:t>
      </w:r>
      <w:r w:rsidRPr="00683512">
        <w:rPr>
          <w:rFonts w:ascii="宋体" w:hAnsi="宋体"/>
        </w:rPr>
        <w:lastRenderedPageBreak/>
        <w:t>本单位“安全日”活动的执行情况，针对出现的安全问题提出安全对策，布置下月安全工作和“安全日”活动的主题和内容。</w:t>
      </w:r>
    </w:p>
    <w:p w:rsidR="00162B4F" w:rsidRPr="00683512" w:rsidRDefault="00162B4F" w:rsidP="00162B4F">
      <w:pPr>
        <w:spacing w:line="500" w:lineRule="exact"/>
        <w:ind w:firstLineChars="200" w:firstLine="480"/>
        <w:rPr>
          <w:rFonts w:ascii="宋体" w:hAnsi="宋体"/>
        </w:rPr>
      </w:pPr>
      <w:r w:rsidRPr="00683512">
        <w:rPr>
          <w:rFonts w:ascii="宋体" w:hAnsi="宋体"/>
        </w:rPr>
        <w:t>4、班前安全会：由各班组长在开工前组织全体班员召开，学习安全知识、规章制度、操作规程，通报某个事故、不安全行为，安排工作任务，通报质量及成本管理情况，强调安全注意事项，增强防范意识。</w:t>
      </w:r>
    </w:p>
    <w:p w:rsidR="00162B4F" w:rsidRPr="00683512" w:rsidRDefault="00162B4F" w:rsidP="00162B4F">
      <w:pPr>
        <w:spacing w:line="500" w:lineRule="exact"/>
        <w:jc w:val="center"/>
        <w:rPr>
          <w:rFonts w:ascii="宋体" w:hAnsi="宋体"/>
          <w:b/>
        </w:rPr>
      </w:pPr>
      <w:r w:rsidRPr="00683512">
        <w:rPr>
          <w:rFonts w:ascii="宋体" w:hAnsi="宋体"/>
          <w:b/>
        </w:rPr>
        <w:t>第三章 会议组织部门、频次</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第三条 </w:t>
      </w:r>
      <w:r w:rsidRPr="00683512">
        <w:rPr>
          <w:rFonts w:ascii="宋体" w:hAnsi="宋体"/>
        </w:rPr>
        <w:t>安全办公会：由总部办公室负责组织，公司董事长或总经理主持，根据需要召开。</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第四条 </w:t>
      </w:r>
      <w:r w:rsidRPr="00683512">
        <w:rPr>
          <w:rFonts w:ascii="宋体" w:hAnsi="宋体"/>
        </w:rPr>
        <w:t>安委会例会：由安环处负责组织，公司董事长、总经理或分管副总经理主持，各生产经营单位和相关部门主要负责人参加，每季度召开一次。</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第五条 </w:t>
      </w:r>
      <w:r w:rsidRPr="00683512">
        <w:rPr>
          <w:rFonts w:ascii="宋体" w:hAnsi="宋体"/>
        </w:rPr>
        <w:t>月末安全会议：由各生产经营单位主要负责人负责组织，公司分管领导参加，每月召开一次。</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第六条 </w:t>
      </w:r>
      <w:r w:rsidRPr="00683512">
        <w:rPr>
          <w:rFonts w:ascii="宋体" w:hAnsi="宋体"/>
        </w:rPr>
        <w:t>班前安全会：由班组长主持，各生产经营单位主要负责人或分管负责人每月至少参加班前会一次，每班开工前召开，时间不少于一刻钟。</w:t>
      </w:r>
    </w:p>
    <w:p w:rsidR="00162B4F" w:rsidRPr="00683512" w:rsidRDefault="00162B4F" w:rsidP="00162B4F">
      <w:pPr>
        <w:spacing w:line="500" w:lineRule="exact"/>
        <w:jc w:val="center"/>
        <w:rPr>
          <w:rFonts w:ascii="宋体" w:hAnsi="宋体"/>
          <w:b/>
        </w:rPr>
      </w:pPr>
      <w:r w:rsidRPr="00683512">
        <w:rPr>
          <w:rFonts w:ascii="宋体" w:hAnsi="宋体"/>
          <w:b/>
        </w:rPr>
        <w:t>第四章 参会要求</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第七条 </w:t>
      </w:r>
      <w:r w:rsidRPr="00683512">
        <w:rPr>
          <w:rFonts w:ascii="宋体" w:hAnsi="宋体"/>
        </w:rPr>
        <w:t>参会人员必须按时出席会议，遇有特殊情况不能参会时，安全办公会和安委会例会须向公司董事长或总经理请假批准，月末安全会须向本单位领导请假批准，班前安全会须向车间主任请假批准。</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第八条 </w:t>
      </w:r>
      <w:r w:rsidRPr="00683512">
        <w:rPr>
          <w:rFonts w:ascii="宋体" w:hAnsi="宋体"/>
        </w:rPr>
        <w:t>会议组织部门须有详细会议记录，安全办公会和安委会例会确定的事项要下发各参会单位（式样见附表），各单位要认真贯彻落实，月末安全会确定的事项由各单位参照以上办法办理；班前安全会由班组安全员认真填写在班组原始记录上。</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第九条 </w:t>
      </w:r>
      <w:r w:rsidRPr="00683512">
        <w:rPr>
          <w:rFonts w:ascii="宋体" w:hAnsi="宋体"/>
          <w:kern w:val="0"/>
        </w:rPr>
        <w:t>班前会每班必开，作为一项“铁律”来执行，班组长负责班员的检查考核。班员迟到、未按规定穿戴劳保护具、着装不整洁及其他情况，按《6S管理考核办法》相关条款扣罚；班员缺席班前会的，班长有权扣除其当天工资。班前会必须有详细</w:t>
      </w:r>
      <w:r w:rsidRPr="00683512">
        <w:rPr>
          <w:rFonts w:ascii="宋体" w:hAnsi="宋体"/>
        </w:rPr>
        <w:t>记录，必须主题突出，内容明确。主要内容为生产任务布置、生产成本控制、质量管理、班组建设和安全管理等方面内容。安环处、人政处（工会）负责班前会检查考核。</w:t>
      </w:r>
    </w:p>
    <w:p w:rsidR="00162B4F" w:rsidRPr="00683512" w:rsidRDefault="00162B4F" w:rsidP="00162B4F">
      <w:pPr>
        <w:spacing w:line="500" w:lineRule="exact"/>
        <w:jc w:val="center"/>
        <w:rPr>
          <w:rFonts w:ascii="宋体" w:hAnsi="宋体"/>
          <w:b/>
        </w:rPr>
      </w:pPr>
      <w:r w:rsidRPr="00683512">
        <w:rPr>
          <w:rFonts w:ascii="宋体" w:hAnsi="宋体"/>
          <w:b/>
        </w:rPr>
        <w:t>第五章 会议的主要议程</w:t>
      </w:r>
    </w:p>
    <w:p w:rsidR="00162B4F" w:rsidRPr="00683512" w:rsidRDefault="00162B4F" w:rsidP="00162B4F">
      <w:pPr>
        <w:spacing w:line="500" w:lineRule="exact"/>
        <w:ind w:firstLineChars="200" w:firstLine="482"/>
        <w:rPr>
          <w:rFonts w:ascii="宋体" w:hAnsi="宋体"/>
        </w:rPr>
      </w:pPr>
      <w:r w:rsidRPr="00683512">
        <w:rPr>
          <w:rFonts w:ascii="宋体" w:hAnsi="宋体"/>
          <w:b/>
        </w:rPr>
        <w:lastRenderedPageBreak/>
        <w:t xml:space="preserve">第十条 </w:t>
      </w:r>
      <w:r w:rsidRPr="00683512">
        <w:rPr>
          <w:rFonts w:ascii="宋体" w:hAnsi="宋体"/>
        </w:rPr>
        <w:t>通报前次会议决定事项完成和安全隐患整改情况。</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第十一条 </w:t>
      </w:r>
      <w:r w:rsidRPr="00683512">
        <w:rPr>
          <w:rFonts w:ascii="宋体" w:hAnsi="宋体"/>
        </w:rPr>
        <w:t>传达文件，学习有关安全方面的法律、法规、规范、标准等。</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第十二条 </w:t>
      </w:r>
      <w:r w:rsidRPr="00683512">
        <w:rPr>
          <w:rFonts w:ascii="宋体" w:hAnsi="宋体"/>
        </w:rPr>
        <w:t>总结分析本期安全生产形势。</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第十三条 </w:t>
      </w:r>
      <w:r w:rsidRPr="00683512">
        <w:rPr>
          <w:rFonts w:ascii="宋体" w:hAnsi="宋体"/>
        </w:rPr>
        <w:t>对下期的安全工作进行布置。</w:t>
      </w:r>
    </w:p>
    <w:p w:rsidR="00162B4F" w:rsidRPr="00683512" w:rsidRDefault="00162B4F" w:rsidP="00162B4F">
      <w:pPr>
        <w:spacing w:line="500" w:lineRule="exact"/>
        <w:jc w:val="center"/>
        <w:rPr>
          <w:rFonts w:ascii="宋体" w:hAnsi="宋体"/>
          <w:b/>
        </w:rPr>
      </w:pPr>
      <w:r w:rsidRPr="00683512">
        <w:rPr>
          <w:rFonts w:ascii="宋体" w:hAnsi="宋体"/>
          <w:b/>
        </w:rPr>
        <w:t>第六章 罚则</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第十四条 </w:t>
      </w:r>
      <w:r w:rsidRPr="00683512">
        <w:rPr>
          <w:rFonts w:ascii="宋体" w:hAnsi="宋体"/>
        </w:rPr>
        <w:t>不能按季上报安委会会议材料和参加会议，处罚主要领导、分管领导各1000元。</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第十五条 </w:t>
      </w:r>
      <w:r w:rsidRPr="00683512">
        <w:rPr>
          <w:rFonts w:ascii="宋体" w:hAnsi="宋体"/>
        </w:rPr>
        <w:t>没有按月召开单位安全会议，处罚主要领导、分管领导各1000元，安全部长500元。</w:t>
      </w:r>
    </w:p>
    <w:p w:rsidR="00162B4F" w:rsidRPr="00683512" w:rsidRDefault="00162B4F" w:rsidP="00162B4F">
      <w:pPr>
        <w:spacing w:line="500" w:lineRule="exact"/>
        <w:ind w:firstLineChars="200" w:firstLine="482"/>
        <w:rPr>
          <w:rFonts w:ascii="宋体" w:hAnsi="宋体"/>
        </w:rPr>
      </w:pPr>
      <w:r w:rsidRPr="00683512">
        <w:rPr>
          <w:rFonts w:ascii="宋体" w:hAnsi="宋体"/>
          <w:b/>
        </w:rPr>
        <w:t xml:space="preserve">第十六条 </w:t>
      </w:r>
      <w:r w:rsidRPr="00683512">
        <w:rPr>
          <w:rFonts w:ascii="宋体" w:hAnsi="宋体"/>
        </w:rPr>
        <w:t>班前会按《创建五星级班组管理办法》进行检查考核，若发生连续三次没召开或记录的，扣罚分管领导、安全部长、车间主任和班组长各300元。</w:t>
      </w:r>
    </w:p>
    <w:p w:rsidR="00162B4F" w:rsidRPr="00683512" w:rsidRDefault="00162B4F" w:rsidP="00162B4F">
      <w:pPr>
        <w:spacing w:line="460" w:lineRule="exact"/>
        <w:ind w:firstLineChars="250" w:firstLine="602"/>
        <w:rPr>
          <w:rFonts w:ascii="宋体" w:hAnsi="宋体"/>
        </w:rPr>
      </w:pPr>
      <w:r w:rsidRPr="00683512">
        <w:rPr>
          <w:rFonts w:ascii="宋体" w:hAnsi="宋体" w:hint="eastAsia"/>
          <w:b/>
        </w:rPr>
        <w:t xml:space="preserve">第十七条 </w:t>
      </w:r>
      <w:r w:rsidRPr="00683512">
        <w:rPr>
          <w:rFonts w:ascii="宋体" w:hAnsi="宋体"/>
        </w:rPr>
        <w:t>本制度由集团公司安环处负责解释</w:t>
      </w:r>
      <w:r w:rsidRPr="00683512">
        <w:rPr>
          <w:rFonts w:ascii="宋体" w:hAnsi="宋体" w:hint="eastAsia"/>
        </w:rPr>
        <w:t>，</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336605" w:rsidRDefault="00162B4F" w:rsidP="00162B4F">
      <w:pPr>
        <w:spacing w:line="540" w:lineRule="exact"/>
        <w:rPr>
          <w:rFonts w:hAnsi="宋体"/>
        </w:rPr>
      </w:pPr>
    </w:p>
    <w:p w:rsidR="00162B4F" w:rsidRPr="00336605" w:rsidRDefault="00162B4F" w:rsidP="00162B4F">
      <w:pPr>
        <w:spacing w:line="540" w:lineRule="exact"/>
      </w:pPr>
      <w:r w:rsidRPr="00336605">
        <w:rPr>
          <w:rFonts w:hAnsi="宋体"/>
        </w:rPr>
        <w:t>附表</w:t>
      </w:r>
      <w:r w:rsidRPr="00336605">
        <w:t>1</w:t>
      </w:r>
      <w:r w:rsidRPr="00336605">
        <w:rPr>
          <w:rFonts w:hAnsi="宋体"/>
        </w:rPr>
        <w:t>：</w:t>
      </w:r>
    </w:p>
    <w:p w:rsidR="00162B4F" w:rsidRPr="00336605" w:rsidRDefault="00162B4F" w:rsidP="00162B4F">
      <w:pPr>
        <w:jc w:val="center"/>
      </w:pPr>
      <w:r w:rsidRPr="00336605">
        <w:rPr>
          <w:rFonts w:hAnsi="宋体"/>
        </w:rPr>
        <w:t>安全会议记录</w:t>
      </w:r>
    </w:p>
    <w:p w:rsidR="00162B4F" w:rsidRPr="00336605" w:rsidRDefault="00162B4F" w:rsidP="00162B4F">
      <w:pPr>
        <w:ind w:firstLineChars="2750" w:firstLine="660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3246"/>
        <w:gridCol w:w="790"/>
        <w:gridCol w:w="4036"/>
      </w:tblGrid>
      <w:tr w:rsidR="00162B4F" w:rsidRPr="00336605" w:rsidTr="000801CB">
        <w:trPr>
          <w:trHeight w:val="839"/>
          <w:jc w:val="center"/>
        </w:trPr>
        <w:tc>
          <w:tcPr>
            <w:tcW w:w="1026" w:type="dxa"/>
            <w:vAlign w:val="center"/>
          </w:tcPr>
          <w:p w:rsidR="00162B4F" w:rsidRPr="00336605" w:rsidRDefault="00162B4F" w:rsidP="000801CB">
            <w:pPr>
              <w:jc w:val="center"/>
            </w:pPr>
            <w:r w:rsidRPr="00336605">
              <w:rPr>
                <w:rFonts w:hAnsi="宋体"/>
              </w:rPr>
              <w:t>时间</w:t>
            </w:r>
          </w:p>
        </w:tc>
        <w:tc>
          <w:tcPr>
            <w:tcW w:w="3246" w:type="dxa"/>
            <w:vAlign w:val="center"/>
          </w:tcPr>
          <w:p w:rsidR="00162B4F" w:rsidRPr="00336605" w:rsidRDefault="00162B4F" w:rsidP="000801CB">
            <w:pPr>
              <w:jc w:val="center"/>
            </w:pPr>
          </w:p>
        </w:tc>
        <w:tc>
          <w:tcPr>
            <w:tcW w:w="790" w:type="dxa"/>
            <w:vAlign w:val="center"/>
          </w:tcPr>
          <w:p w:rsidR="00162B4F" w:rsidRPr="00336605" w:rsidRDefault="00162B4F" w:rsidP="000801CB">
            <w:pPr>
              <w:jc w:val="center"/>
            </w:pPr>
            <w:r w:rsidRPr="00336605">
              <w:rPr>
                <w:rFonts w:hAnsi="宋体"/>
              </w:rPr>
              <w:t>地点</w:t>
            </w:r>
          </w:p>
        </w:tc>
        <w:tc>
          <w:tcPr>
            <w:tcW w:w="4036" w:type="dxa"/>
          </w:tcPr>
          <w:p w:rsidR="00162B4F" w:rsidRPr="00336605" w:rsidRDefault="00162B4F" w:rsidP="000801CB"/>
        </w:tc>
      </w:tr>
      <w:tr w:rsidR="00162B4F" w:rsidRPr="00336605" w:rsidTr="000801CB">
        <w:trPr>
          <w:trHeight w:val="1741"/>
          <w:jc w:val="center"/>
        </w:trPr>
        <w:tc>
          <w:tcPr>
            <w:tcW w:w="9098" w:type="dxa"/>
            <w:gridSpan w:val="4"/>
          </w:tcPr>
          <w:p w:rsidR="00162B4F" w:rsidRPr="00336605" w:rsidRDefault="00162B4F" w:rsidP="000801CB">
            <w:r w:rsidRPr="00336605">
              <w:rPr>
                <w:rFonts w:hAnsi="宋体"/>
              </w:rPr>
              <w:t>参会人员（签名）：</w:t>
            </w:r>
          </w:p>
        </w:tc>
      </w:tr>
      <w:tr w:rsidR="00162B4F" w:rsidRPr="00336605" w:rsidTr="000801CB">
        <w:trPr>
          <w:trHeight w:val="1458"/>
          <w:jc w:val="center"/>
        </w:trPr>
        <w:tc>
          <w:tcPr>
            <w:tcW w:w="9098" w:type="dxa"/>
            <w:gridSpan w:val="4"/>
          </w:tcPr>
          <w:p w:rsidR="00162B4F" w:rsidRPr="00336605" w:rsidRDefault="00162B4F" w:rsidP="000801CB">
            <w:r w:rsidRPr="00336605">
              <w:rPr>
                <w:rFonts w:hAnsi="宋体"/>
              </w:rPr>
              <w:t>学习的主要内容</w:t>
            </w:r>
          </w:p>
        </w:tc>
      </w:tr>
      <w:tr w:rsidR="00162B4F" w:rsidRPr="00336605" w:rsidTr="000801CB">
        <w:trPr>
          <w:trHeight w:val="2033"/>
          <w:jc w:val="center"/>
        </w:trPr>
        <w:tc>
          <w:tcPr>
            <w:tcW w:w="9098" w:type="dxa"/>
            <w:gridSpan w:val="4"/>
          </w:tcPr>
          <w:p w:rsidR="00162B4F" w:rsidRPr="00336605" w:rsidRDefault="00162B4F" w:rsidP="000801CB">
            <w:r w:rsidRPr="00336605">
              <w:rPr>
                <w:rFonts w:hAnsi="宋体"/>
              </w:rPr>
              <w:lastRenderedPageBreak/>
              <w:t>本月安全工作小结</w:t>
            </w:r>
          </w:p>
        </w:tc>
      </w:tr>
      <w:tr w:rsidR="00162B4F" w:rsidRPr="00336605" w:rsidTr="000801CB">
        <w:trPr>
          <w:trHeight w:val="2119"/>
          <w:jc w:val="center"/>
        </w:trPr>
        <w:tc>
          <w:tcPr>
            <w:tcW w:w="9098" w:type="dxa"/>
            <w:gridSpan w:val="4"/>
          </w:tcPr>
          <w:p w:rsidR="00162B4F" w:rsidRPr="00336605" w:rsidRDefault="00162B4F" w:rsidP="000801CB">
            <w:r w:rsidRPr="00336605">
              <w:rPr>
                <w:rFonts w:hAnsi="宋体"/>
              </w:rPr>
              <w:t>下月安全工作计划</w:t>
            </w:r>
          </w:p>
        </w:tc>
      </w:tr>
      <w:tr w:rsidR="00162B4F" w:rsidRPr="00336605" w:rsidTr="000801CB">
        <w:trPr>
          <w:trHeight w:val="2825"/>
          <w:jc w:val="center"/>
        </w:trPr>
        <w:tc>
          <w:tcPr>
            <w:tcW w:w="9098" w:type="dxa"/>
            <w:gridSpan w:val="4"/>
          </w:tcPr>
          <w:p w:rsidR="00162B4F" w:rsidRPr="00336605" w:rsidRDefault="00162B4F" w:rsidP="000801CB">
            <w:r w:rsidRPr="00336605">
              <w:rPr>
                <w:rFonts w:hAnsi="宋体"/>
              </w:rPr>
              <w:t>存在的问题及整改完成情况说明</w:t>
            </w:r>
          </w:p>
        </w:tc>
      </w:tr>
    </w:tbl>
    <w:p w:rsidR="00162B4F" w:rsidRPr="00336605" w:rsidRDefault="00162B4F" w:rsidP="00162B4F">
      <w:r w:rsidRPr="00336605">
        <w:rPr>
          <w:rFonts w:hAnsi="宋体"/>
        </w:rPr>
        <w:t>编制：</w:t>
      </w:r>
      <w:r w:rsidRPr="00336605">
        <w:t xml:space="preserve">                 </w:t>
      </w:r>
      <w:r w:rsidRPr="00336605">
        <w:rPr>
          <w:rFonts w:hAnsi="宋体"/>
        </w:rPr>
        <w:t>审核：</w:t>
      </w:r>
      <w:r w:rsidRPr="00336605">
        <w:t xml:space="preserve">               </w:t>
      </w:r>
      <w:r w:rsidRPr="00336605">
        <w:rPr>
          <w:rFonts w:hAnsi="宋体"/>
        </w:rPr>
        <w:t>批准：</w:t>
      </w:r>
    </w:p>
    <w:p w:rsidR="00162B4F" w:rsidRDefault="00162B4F" w:rsidP="00162B4F"/>
    <w:p w:rsidR="00995080" w:rsidRPr="00336605" w:rsidRDefault="00995080" w:rsidP="00162B4F"/>
    <w:p w:rsidR="00162B4F" w:rsidRPr="00336605" w:rsidRDefault="00162B4F" w:rsidP="00162B4F">
      <w:r w:rsidRPr="00336605">
        <w:rPr>
          <w:rFonts w:hAnsi="宋体"/>
        </w:rPr>
        <w:t>附表</w:t>
      </w:r>
      <w:r w:rsidRPr="00336605">
        <w:t>2</w:t>
      </w:r>
      <w:r w:rsidRPr="00336605">
        <w:rPr>
          <w:rFonts w:hAnsi="宋体"/>
        </w:rPr>
        <w:t>：</w:t>
      </w:r>
    </w:p>
    <w:p w:rsidR="00162B4F" w:rsidRPr="00336605" w:rsidRDefault="00162B4F" w:rsidP="00162B4F">
      <w:pPr>
        <w:ind w:firstLineChars="200" w:firstLine="480"/>
        <w:jc w:val="center"/>
      </w:pPr>
      <w:r w:rsidRPr="00336605">
        <w:rPr>
          <w:rFonts w:hAnsi="宋体"/>
        </w:rPr>
        <w:t>第</w:t>
      </w:r>
      <w:r w:rsidRPr="00336605">
        <w:rPr>
          <w:u w:val="single"/>
        </w:rPr>
        <w:t xml:space="preserve">    </w:t>
      </w:r>
      <w:r w:rsidRPr="00336605">
        <w:rPr>
          <w:rFonts w:hAnsi="宋体"/>
        </w:rPr>
        <w:t>季度安委会例会文件</w:t>
      </w:r>
    </w:p>
    <w:p w:rsidR="00162B4F" w:rsidRPr="00336605" w:rsidRDefault="00162B4F" w:rsidP="00162B4F">
      <w:pPr>
        <w:jc w:val="right"/>
      </w:pPr>
      <w:r w:rsidRPr="00336605">
        <w:t>AH</w:t>
      </w:r>
      <w:r w:rsidRPr="00336605">
        <w:rPr>
          <w:rFonts w:hAnsi="宋体"/>
        </w:rPr>
        <w:t>第</w:t>
      </w:r>
      <w:r w:rsidRPr="00336605">
        <w:rPr>
          <w:u w:val="single"/>
        </w:rPr>
        <w:t xml:space="preserve">    </w:t>
      </w:r>
      <w:r w:rsidRPr="00336605">
        <w:rPr>
          <w:rFonts w:hAnsi="宋体"/>
        </w:rPr>
        <w:t>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8"/>
        <w:gridCol w:w="3220"/>
        <w:gridCol w:w="784"/>
        <w:gridCol w:w="4003"/>
      </w:tblGrid>
      <w:tr w:rsidR="00162B4F" w:rsidRPr="00336605" w:rsidTr="000801CB">
        <w:trPr>
          <w:trHeight w:val="689"/>
          <w:jc w:val="center"/>
        </w:trPr>
        <w:tc>
          <w:tcPr>
            <w:tcW w:w="1018" w:type="dxa"/>
            <w:vAlign w:val="center"/>
          </w:tcPr>
          <w:p w:rsidR="00162B4F" w:rsidRPr="00336605" w:rsidRDefault="00162B4F" w:rsidP="000801CB">
            <w:pPr>
              <w:jc w:val="center"/>
            </w:pPr>
            <w:r w:rsidRPr="00336605">
              <w:rPr>
                <w:rFonts w:hAnsi="宋体"/>
              </w:rPr>
              <w:t>时间</w:t>
            </w:r>
          </w:p>
        </w:tc>
        <w:tc>
          <w:tcPr>
            <w:tcW w:w="3220" w:type="dxa"/>
            <w:vAlign w:val="center"/>
          </w:tcPr>
          <w:p w:rsidR="00162B4F" w:rsidRPr="00336605" w:rsidRDefault="00162B4F" w:rsidP="000801CB">
            <w:pPr>
              <w:jc w:val="center"/>
            </w:pPr>
          </w:p>
        </w:tc>
        <w:tc>
          <w:tcPr>
            <w:tcW w:w="784" w:type="dxa"/>
            <w:vAlign w:val="center"/>
          </w:tcPr>
          <w:p w:rsidR="00162B4F" w:rsidRPr="00336605" w:rsidRDefault="00162B4F" w:rsidP="000801CB">
            <w:pPr>
              <w:jc w:val="center"/>
            </w:pPr>
            <w:r w:rsidRPr="00336605">
              <w:rPr>
                <w:rFonts w:hAnsi="宋体"/>
              </w:rPr>
              <w:t>地点</w:t>
            </w:r>
          </w:p>
        </w:tc>
        <w:tc>
          <w:tcPr>
            <w:tcW w:w="4003" w:type="dxa"/>
            <w:vAlign w:val="center"/>
          </w:tcPr>
          <w:p w:rsidR="00162B4F" w:rsidRPr="00336605" w:rsidRDefault="00162B4F" w:rsidP="000801CB">
            <w:pPr>
              <w:jc w:val="center"/>
            </w:pPr>
          </w:p>
        </w:tc>
      </w:tr>
      <w:tr w:rsidR="00162B4F" w:rsidRPr="00336605" w:rsidTr="000801CB">
        <w:trPr>
          <w:trHeight w:val="1934"/>
          <w:jc w:val="center"/>
        </w:trPr>
        <w:tc>
          <w:tcPr>
            <w:tcW w:w="9025" w:type="dxa"/>
            <w:gridSpan w:val="4"/>
          </w:tcPr>
          <w:p w:rsidR="00162B4F" w:rsidRPr="00336605" w:rsidRDefault="00162B4F" w:rsidP="000801CB">
            <w:r w:rsidRPr="00336605">
              <w:rPr>
                <w:rFonts w:hAnsi="宋体"/>
              </w:rPr>
              <w:t>参会人员：</w:t>
            </w:r>
          </w:p>
        </w:tc>
      </w:tr>
      <w:tr w:rsidR="00162B4F" w:rsidRPr="00336605" w:rsidTr="000801CB">
        <w:trPr>
          <w:trHeight w:val="1518"/>
          <w:jc w:val="center"/>
        </w:trPr>
        <w:tc>
          <w:tcPr>
            <w:tcW w:w="9025" w:type="dxa"/>
            <w:gridSpan w:val="4"/>
          </w:tcPr>
          <w:p w:rsidR="00162B4F" w:rsidRPr="00336605" w:rsidRDefault="00162B4F" w:rsidP="000801CB">
            <w:r w:rsidRPr="00336605">
              <w:rPr>
                <w:rFonts w:hAnsi="宋体"/>
              </w:rPr>
              <w:t>会议基本内容：</w:t>
            </w:r>
          </w:p>
        </w:tc>
      </w:tr>
      <w:tr w:rsidR="00162B4F" w:rsidRPr="00336605" w:rsidTr="000801CB">
        <w:trPr>
          <w:trHeight w:val="1643"/>
          <w:jc w:val="center"/>
        </w:trPr>
        <w:tc>
          <w:tcPr>
            <w:tcW w:w="9025" w:type="dxa"/>
            <w:gridSpan w:val="4"/>
          </w:tcPr>
          <w:p w:rsidR="00162B4F" w:rsidRPr="00336605" w:rsidRDefault="00162B4F" w:rsidP="000801CB">
            <w:r w:rsidRPr="00336605">
              <w:rPr>
                <w:rFonts w:hAnsi="宋体"/>
              </w:rPr>
              <w:lastRenderedPageBreak/>
              <w:t>本季度安全环保情况分析及上季度会议决定事项的完成情况：</w:t>
            </w:r>
          </w:p>
        </w:tc>
      </w:tr>
      <w:tr w:rsidR="00162B4F" w:rsidRPr="00336605" w:rsidTr="000801CB">
        <w:trPr>
          <w:trHeight w:val="1889"/>
          <w:jc w:val="center"/>
        </w:trPr>
        <w:tc>
          <w:tcPr>
            <w:tcW w:w="9025" w:type="dxa"/>
            <w:gridSpan w:val="4"/>
          </w:tcPr>
          <w:p w:rsidR="00162B4F" w:rsidRPr="00336605" w:rsidRDefault="00162B4F" w:rsidP="000801CB">
            <w:r w:rsidRPr="00336605">
              <w:rPr>
                <w:rFonts w:hAnsi="宋体"/>
              </w:rPr>
              <w:t>本季度各单位安全环保检查情况通报：</w:t>
            </w:r>
          </w:p>
        </w:tc>
      </w:tr>
      <w:tr w:rsidR="00162B4F" w:rsidRPr="00336605" w:rsidTr="000801CB">
        <w:trPr>
          <w:trHeight w:val="3249"/>
          <w:jc w:val="center"/>
        </w:trPr>
        <w:tc>
          <w:tcPr>
            <w:tcW w:w="9025" w:type="dxa"/>
            <w:gridSpan w:val="4"/>
          </w:tcPr>
          <w:p w:rsidR="00162B4F" w:rsidRPr="00336605" w:rsidRDefault="00162B4F" w:rsidP="000801CB">
            <w:r w:rsidRPr="00336605">
              <w:rPr>
                <w:rFonts w:hAnsi="宋体"/>
              </w:rPr>
              <w:t>下季度安全环保工作计划及要求</w:t>
            </w:r>
          </w:p>
        </w:tc>
      </w:tr>
    </w:tbl>
    <w:p w:rsidR="00162B4F" w:rsidRPr="00336605" w:rsidRDefault="00162B4F" w:rsidP="00162B4F">
      <w:pPr>
        <w:rPr>
          <w:rFonts w:hAnsi="宋体"/>
        </w:rPr>
      </w:pPr>
      <w:r w:rsidRPr="00336605">
        <w:rPr>
          <w:rFonts w:hAnsi="宋体"/>
        </w:rPr>
        <w:t>编制：</w:t>
      </w:r>
      <w:r w:rsidRPr="00336605">
        <w:t xml:space="preserve">                 </w:t>
      </w:r>
      <w:r w:rsidRPr="00336605">
        <w:rPr>
          <w:rFonts w:hAnsi="宋体"/>
        </w:rPr>
        <w:t>审核：</w:t>
      </w:r>
      <w:r w:rsidRPr="00336605">
        <w:t xml:space="preserve">               </w:t>
      </w:r>
      <w:r w:rsidRPr="00336605">
        <w:rPr>
          <w:rFonts w:hAnsi="宋体"/>
        </w:rPr>
        <w:t>批准：</w:t>
      </w:r>
    </w:p>
    <w:p w:rsidR="00162B4F" w:rsidRPr="00336605" w:rsidRDefault="00162B4F" w:rsidP="00162B4F"/>
    <w:p w:rsidR="00162B4F" w:rsidRDefault="00162B4F" w:rsidP="00162B4F">
      <w:pPr>
        <w:spacing w:line="560" w:lineRule="exact"/>
        <w:rPr>
          <w:rFonts w:ascii="仿宋" w:eastAsia="仿宋" w:hAnsi="仿宋"/>
          <w:sz w:val="32"/>
          <w:szCs w:val="32"/>
        </w:rPr>
      </w:pPr>
      <w:bookmarkStart w:id="2021" w:name="_Toc363226222"/>
      <w:bookmarkStart w:id="2022" w:name="_Toc487187588"/>
      <w:bookmarkStart w:id="2023" w:name="_Toc488417044"/>
      <w:bookmarkStart w:id="2024" w:name="_Toc6408527"/>
    </w:p>
    <w:p w:rsidR="00162B4F" w:rsidRPr="00683512" w:rsidRDefault="00162B4F" w:rsidP="00162B4F">
      <w:pPr>
        <w:spacing w:line="560" w:lineRule="exact"/>
        <w:rPr>
          <w:rFonts w:ascii="宋体" w:hAnsi="宋体"/>
        </w:rPr>
      </w:pPr>
      <w:r w:rsidRPr="00683512">
        <w:rPr>
          <w:rFonts w:ascii="宋体" w:hAnsi="宋体" w:hint="eastAsia"/>
        </w:rPr>
        <w:t>附件5：</w:t>
      </w:r>
    </w:p>
    <w:p w:rsidR="00162B4F" w:rsidRPr="00683512" w:rsidRDefault="00162B4F" w:rsidP="00162B4F">
      <w:pPr>
        <w:spacing w:line="560" w:lineRule="exact"/>
        <w:jc w:val="center"/>
        <w:rPr>
          <w:rFonts w:ascii="宋体" w:hAnsi="宋体"/>
          <w:b/>
        </w:rPr>
      </w:pPr>
      <w:r w:rsidRPr="00683512">
        <w:rPr>
          <w:rFonts w:ascii="宋体" w:hAnsi="宋体" w:hint="eastAsia"/>
          <w:b/>
        </w:rPr>
        <w:t>安全教育培训制度</w:t>
      </w:r>
      <w:bookmarkEnd w:id="2021"/>
      <w:bookmarkEnd w:id="2022"/>
      <w:bookmarkEnd w:id="2023"/>
      <w:bookmarkEnd w:id="2024"/>
    </w:p>
    <w:p w:rsidR="00162B4F" w:rsidRPr="00683512" w:rsidRDefault="00162B4F" w:rsidP="00162B4F">
      <w:pPr>
        <w:spacing w:line="500" w:lineRule="exact"/>
        <w:jc w:val="center"/>
        <w:rPr>
          <w:rFonts w:ascii="宋体" w:hAnsi="宋体"/>
          <w:b/>
        </w:rPr>
      </w:pPr>
      <w:r w:rsidRPr="00683512">
        <w:rPr>
          <w:rFonts w:ascii="宋体" w:hAnsi="宋体"/>
          <w:b/>
        </w:rPr>
        <w:t>第一章 总 则</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第一条 </w:t>
      </w:r>
      <w:r w:rsidRPr="00683512">
        <w:rPr>
          <w:rFonts w:ascii="宋体" w:hAnsi="宋体"/>
        </w:rPr>
        <w:t>为确保从业人员上岗所必备的安全能力，确保从业人员培训教育能满足公司安全生产标准化体系运行的要求，制定本制度。</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第二条 </w:t>
      </w:r>
      <w:r w:rsidRPr="00683512">
        <w:rPr>
          <w:rFonts w:ascii="宋体" w:hAnsi="宋体" w:hint="eastAsia"/>
        </w:rPr>
        <w:t>各子公司董事长、分公司总经理、安环部门专职人员必须按规定参加培训，取得相关资格证书；</w:t>
      </w:r>
      <w:r w:rsidRPr="00683512">
        <w:rPr>
          <w:rFonts w:ascii="宋体" w:hAnsi="宋体"/>
        </w:rPr>
        <w:t>新上岗的员工等必须强制性地进行公司、二级单位、车间（班组）“三级”安全培训，并按规定的学时学完规定的内容，经考试合格后方能安排上岗作业；调整工作岗位的人员须重新接受二级单位和车间（班组）级的安全培训</w:t>
      </w:r>
      <w:r w:rsidRPr="00683512">
        <w:rPr>
          <w:rFonts w:ascii="宋体" w:hAnsi="宋体" w:hint="eastAsia"/>
        </w:rPr>
        <w:t>；员工按要求做好安全培训，必须做到持证上岗。</w:t>
      </w:r>
    </w:p>
    <w:p w:rsidR="00162B4F" w:rsidRPr="00683512" w:rsidRDefault="00162B4F" w:rsidP="00162B4F">
      <w:pPr>
        <w:spacing w:line="460" w:lineRule="exact"/>
        <w:ind w:firstLineChars="200" w:firstLine="482"/>
        <w:jc w:val="center"/>
        <w:rPr>
          <w:rFonts w:ascii="宋体" w:hAnsi="宋体"/>
          <w:b/>
        </w:rPr>
      </w:pPr>
      <w:r w:rsidRPr="00683512">
        <w:rPr>
          <w:rFonts w:ascii="宋体" w:hAnsi="宋体"/>
          <w:b/>
        </w:rPr>
        <w:t>第二章 三级安全教育的内容</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第三条 </w:t>
      </w:r>
      <w:r w:rsidRPr="00683512">
        <w:rPr>
          <w:rFonts w:ascii="宋体" w:hAnsi="宋体"/>
        </w:rPr>
        <w:t>公司级安全培训由公司安全管理部门负责，内容包括：</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lastRenderedPageBreak/>
        <w:t>1、本单位安全生产情况及安全生产基本知识；</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2、本单位安全生产规章制度和劳动纪律；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3、从业人员安全生产权利和义务；</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4、有关事故案例。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进入特种化工厂等危险物品生产经营的单位增加事故应急救援和防范措施等教育内容。</w:t>
      </w:r>
    </w:p>
    <w:p w:rsidR="00162B4F" w:rsidRPr="00683512" w:rsidRDefault="00162B4F" w:rsidP="00162B4F">
      <w:pPr>
        <w:spacing w:line="460" w:lineRule="exact"/>
        <w:ind w:firstLineChars="200" w:firstLine="482"/>
        <w:jc w:val="left"/>
        <w:rPr>
          <w:rFonts w:ascii="宋体" w:hAnsi="宋体"/>
          <w:spacing w:val="-4"/>
        </w:rPr>
      </w:pPr>
      <w:r w:rsidRPr="00683512">
        <w:rPr>
          <w:rFonts w:ascii="宋体" w:hAnsi="宋体"/>
          <w:b/>
        </w:rPr>
        <w:t xml:space="preserve">第四条 </w:t>
      </w:r>
      <w:r w:rsidRPr="00683512">
        <w:rPr>
          <w:rFonts w:ascii="宋体" w:hAnsi="宋体"/>
          <w:spacing w:val="-4"/>
        </w:rPr>
        <w:t>二级单位级岗前安全培训由公司各二级单位安全管理部门负责，内容包括：</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1、工作环境及危险因素；</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2、所从事工种可能遭受的职业伤害和伤亡事故；</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3、所从事工种的安全职责、操作技能及强制性标准；</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4、自救互救、急救方法、疏散和现场紧急情况的处理；</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5、安全设备设施、个人防护用品的使用和维护；</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6、本单位安全生产状况及规章制度；</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7、预防事故和职业危害的措施及应注意的安全事项；</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8、有关事故案例；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9、其他需要培训的内容。</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第五条 </w:t>
      </w:r>
      <w:r w:rsidRPr="00683512">
        <w:rPr>
          <w:rFonts w:ascii="宋体" w:hAnsi="宋体"/>
        </w:rPr>
        <w:t>车间（班组）级岗前安全培训由车间主任（工段长）或班组长负责，内容包括：</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1、岗位安全操作规程；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2、岗位之间工作衔接配合的安全与职业卫生事项；</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3、有关事故案例；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4、其他需要培训的内容。</w:t>
      </w:r>
    </w:p>
    <w:p w:rsidR="00162B4F" w:rsidRPr="00683512" w:rsidRDefault="00162B4F" w:rsidP="00162B4F">
      <w:pPr>
        <w:spacing w:line="460" w:lineRule="exact"/>
        <w:ind w:firstLineChars="200" w:firstLine="482"/>
        <w:jc w:val="center"/>
        <w:rPr>
          <w:rFonts w:ascii="宋体" w:hAnsi="宋体"/>
          <w:b/>
        </w:rPr>
      </w:pPr>
      <w:r w:rsidRPr="00683512">
        <w:rPr>
          <w:rFonts w:ascii="宋体" w:hAnsi="宋体"/>
          <w:b/>
        </w:rPr>
        <w:t>第三章 特殊岗位人员培训内容</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第六条 </w:t>
      </w:r>
      <w:r w:rsidRPr="00683512">
        <w:rPr>
          <w:rFonts w:ascii="宋体" w:hAnsi="宋体"/>
        </w:rPr>
        <w:t>控制室人员</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1、岗位安全操作规程；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2、工艺规程；</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3、岗位应急处置知识；</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4、监控设备使用及维护相关知识。</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第七条 </w:t>
      </w:r>
      <w:r w:rsidRPr="00683512">
        <w:rPr>
          <w:rFonts w:ascii="宋体" w:hAnsi="宋体"/>
        </w:rPr>
        <w:t>专用设备维修人员</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lastRenderedPageBreak/>
        <w:t>1、民爆专用设备技术资料；</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2、民爆专用设备维护保养内容；</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3、电、钳焊相关知识；</w:t>
      </w:r>
    </w:p>
    <w:p w:rsidR="00162B4F" w:rsidRPr="00683512" w:rsidRDefault="00162B4F" w:rsidP="00162B4F">
      <w:pPr>
        <w:spacing w:line="460" w:lineRule="exact"/>
        <w:ind w:firstLineChars="200" w:firstLine="480"/>
        <w:jc w:val="left"/>
        <w:rPr>
          <w:rFonts w:ascii="宋体" w:hAnsi="宋体"/>
        </w:rPr>
      </w:pPr>
      <w:r w:rsidRPr="00683512">
        <w:rPr>
          <w:rFonts w:ascii="宋体" w:hAnsi="宋体"/>
        </w:rPr>
        <w:t>4、动火作业及其他安全注意事项。</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第八条 </w:t>
      </w:r>
      <w:r w:rsidRPr="00683512">
        <w:rPr>
          <w:rFonts w:ascii="宋体" w:hAnsi="宋体"/>
        </w:rPr>
        <w:t>在岗人员实行轮训制度，确保在岗人员每年至少有一次培训的机会，</w:t>
      </w:r>
      <w:r w:rsidRPr="00683512">
        <w:rPr>
          <w:rFonts w:ascii="宋体" w:hAnsi="宋体" w:hint="eastAsia"/>
        </w:rPr>
        <w:t>达到规定学时，</w:t>
      </w:r>
      <w:r w:rsidRPr="00683512">
        <w:rPr>
          <w:rFonts w:ascii="宋体" w:hAnsi="宋体"/>
        </w:rPr>
        <w:t>培训按年度安全培训计划安排，内容为学习党中央、国务院、省市人民政府及行业主管部门有关安全生产工作方面的会议精神和国家新颁布的有关安全生产方面的法律、法规。</w:t>
      </w:r>
      <w:r w:rsidRPr="00683512">
        <w:rPr>
          <w:rFonts w:ascii="宋体" w:hAnsi="宋体" w:hint="eastAsia"/>
        </w:rPr>
        <w:t>培训必须要做好培训记录，包含培训通知、培训内容、培训现场照片、培训签到表、培训总结等。</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第九条 </w:t>
      </w:r>
      <w:r w:rsidRPr="00683512">
        <w:rPr>
          <w:rFonts w:ascii="宋体" w:hAnsi="宋体"/>
        </w:rPr>
        <w:t>公司各生产经营单位实施新工艺、新技术或者使用新设备、新材料时，人政处和项目组负责对有关从业人员进行有针对性的安全培训。</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第十条 </w:t>
      </w:r>
      <w:r w:rsidRPr="00683512">
        <w:rPr>
          <w:rFonts w:ascii="宋体" w:hAnsi="宋体"/>
        </w:rPr>
        <w:t>公司各生产经营单位的特种作业人员，按国家有关法律法规的规定接受专门机构的安全培训，取得特种作业操作资格证书后，再安排上岗作业。</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第十一条 </w:t>
      </w:r>
      <w:r w:rsidRPr="00683512">
        <w:rPr>
          <w:rFonts w:ascii="宋体" w:hAnsi="宋体"/>
        </w:rPr>
        <w:t>公司对生产经营单位的管理人员除安排上述安全培训外，采取分批送到相关院校、有资质的安全培训机构培训或参加行业主管部门组织的专业培训,逐步提高全部管理人员的管理水平。</w:t>
      </w:r>
    </w:p>
    <w:p w:rsidR="00162B4F" w:rsidRPr="00683512" w:rsidRDefault="00162B4F" w:rsidP="00162B4F">
      <w:pPr>
        <w:spacing w:line="460" w:lineRule="exact"/>
        <w:ind w:firstLineChars="200" w:firstLine="482"/>
        <w:jc w:val="left"/>
        <w:rPr>
          <w:rFonts w:ascii="宋体" w:hAnsi="宋体"/>
        </w:rPr>
      </w:pPr>
      <w:r w:rsidRPr="00683512">
        <w:rPr>
          <w:rFonts w:ascii="宋体" w:hAnsi="宋体"/>
          <w:b/>
        </w:rPr>
        <w:t xml:space="preserve">第十二条 </w:t>
      </w:r>
      <w:r w:rsidRPr="00683512">
        <w:rPr>
          <w:rFonts w:ascii="宋体" w:hAnsi="宋体"/>
        </w:rPr>
        <w:t>不参加三级培训而安排人员上岗的，处罚主要负责人和安全分管领导各1000元；特殊岗位人员未按要求培训考核持证上岗的，处罚主要负责人和安全分管领导各1000－2000元；发生事故的加倍处罚。</w:t>
      </w:r>
      <w:r w:rsidRPr="00683512">
        <w:rPr>
          <w:rFonts w:ascii="宋体" w:hAnsi="宋体" w:hint="eastAsia"/>
        </w:rPr>
        <w:t>未按要求组织全员安全培训的单位，该单位班子成员不计发当年绩效工资。在岗人员无故不参加安全知识培训考试或公司安全生产活动的，考核责任人200元/人·次</w:t>
      </w:r>
      <w:r w:rsidRPr="00683512">
        <w:rPr>
          <w:rFonts w:ascii="宋体" w:hAnsi="宋体"/>
        </w:rPr>
        <w:t>。培训考试后未如实记录的，考核安全部长（安全员）200元。</w:t>
      </w:r>
    </w:p>
    <w:p w:rsidR="00162B4F" w:rsidRPr="00683512" w:rsidRDefault="00162B4F" w:rsidP="00162B4F">
      <w:pPr>
        <w:spacing w:line="460" w:lineRule="exact"/>
        <w:ind w:firstLineChars="200" w:firstLine="482"/>
        <w:jc w:val="left"/>
        <w:rPr>
          <w:rFonts w:ascii="宋体" w:hAnsi="宋体"/>
        </w:rPr>
      </w:pPr>
      <w:r w:rsidRPr="00683512">
        <w:rPr>
          <w:rFonts w:ascii="宋体" w:hAnsi="宋体" w:hint="eastAsia"/>
          <w:b/>
        </w:rPr>
        <w:t xml:space="preserve">第十三条 </w:t>
      </w:r>
      <w:r w:rsidRPr="00683512">
        <w:rPr>
          <w:rFonts w:ascii="宋体" w:hAnsi="宋体"/>
        </w:rPr>
        <w:t>本制度由集团公司安环处负责解释</w:t>
      </w:r>
      <w:r w:rsidRPr="00683512">
        <w:rPr>
          <w:rFonts w:ascii="宋体" w:hAnsi="宋体" w:hint="eastAsia"/>
        </w:rPr>
        <w:t>，</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336605" w:rsidRDefault="00162B4F" w:rsidP="00162B4F">
      <w:pPr>
        <w:spacing w:line="440" w:lineRule="exact"/>
        <w:jc w:val="left"/>
        <w:rPr>
          <w:b/>
          <w:bCs/>
          <w:sz w:val="32"/>
        </w:rPr>
      </w:pPr>
      <w:bookmarkStart w:id="2025" w:name="_Toc439791659"/>
      <w:bookmarkStart w:id="2026" w:name="_Toc363226223"/>
      <w:r w:rsidRPr="00683512">
        <w:rPr>
          <w:rFonts w:ascii="宋体" w:hAnsi="宋体"/>
        </w:rPr>
        <w:br w:type="page"/>
      </w:r>
      <w:r w:rsidRPr="00336605">
        <w:rPr>
          <w:rFonts w:hAnsi="宋体"/>
          <w:szCs w:val="28"/>
        </w:rPr>
        <w:lastRenderedPageBreak/>
        <w:t>附：三级安全教育培训内容和具体安排计划</w:t>
      </w:r>
    </w:p>
    <w:p w:rsidR="00162B4F" w:rsidRPr="00336605" w:rsidRDefault="00162B4F" w:rsidP="00162B4F">
      <w:pPr>
        <w:spacing w:beforeLines="50" w:before="120" w:line="480" w:lineRule="auto"/>
        <w:jc w:val="center"/>
        <w:rPr>
          <w:b/>
          <w:szCs w:val="32"/>
        </w:rPr>
      </w:pPr>
      <w:r w:rsidRPr="00336605">
        <w:rPr>
          <w:rFonts w:hAnsi="宋体"/>
          <w:b/>
          <w:szCs w:val="32"/>
        </w:rPr>
        <w:t>三级安全教育培训内容和具体安排计划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1"/>
        <w:gridCol w:w="5656"/>
        <w:gridCol w:w="1897"/>
        <w:gridCol w:w="1255"/>
      </w:tblGrid>
      <w:tr w:rsidR="00162B4F" w:rsidRPr="00336605" w:rsidTr="000801CB">
        <w:trPr>
          <w:trHeight w:val="392"/>
          <w:jc w:val="center"/>
        </w:trPr>
        <w:tc>
          <w:tcPr>
            <w:tcW w:w="951" w:type="dxa"/>
            <w:vAlign w:val="center"/>
          </w:tcPr>
          <w:p w:rsidR="00162B4F" w:rsidRPr="00336605" w:rsidRDefault="00162B4F" w:rsidP="000801CB">
            <w:pPr>
              <w:jc w:val="center"/>
            </w:pPr>
            <w:r w:rsidRPr="00336605">
              <w:rPr>
                <w:rFonts w:hAnsi="宋体"/>
              </w:rPr>
              <w:t>三级安全教育</w:t>
            </w:r>
          </w:p>
        </w:tc>
        <w:tc>
          <w:tcPr>
            <w:tcW w:w="5656" w:type="dxa"/>
            <w:vAlign w:val="center"/>
          </w:tcPr>
          <w:p w:rsidR="00162B4F" w:rsidRPr="00336605" w:rsidRDefault="00162B4F" w:rsidP="000801CB">
            <w:pPr>
              <w:jc w:val="center"/>
            </w:pPr>
            <w:r w:rsidRPr="00336605">
              <w:rPr>
                <w:rFonts w:hAnsi="宋体"/>
              </w:rPr>
              <w:t>内</w:t>
            </w:r>
            <w:r w:rsidRPr="00336605">
              <w:t xml:space="preserve">       </w:t>
            </w:r>
            <w:r w:rsidRPr="00336605">
              <w:rPr>
                <w:rFonts w:hAnsi="宋体"/>
              </w:rPr>
              <w:t>容</w:t>
            </w:r>
          </w:p>
        </w:tc>
        <w:tc>
          <w:tcPr>
            <w:tcW w:w="1897" w:type="dxa"/>
            <w:vAlign w:val="center"/>
          </w:tcPr>
          <w:p w:rsidR="00162B4F" w:rsidRPr="00336605" w:rsidRDefault="00162B4F" w:rsidP="000801CB">
            <w:pPr>
              <w:jc w:val="center"/>
            </w:pPr>
            <w:r w:rsidRPr="00336605">
              <w:rPr>
                <w:rFonts w:hAnsi="宋体"/>
              </w:rPr>
              <w:t>教育方式</w:t>
            </w:r>
          </w:p>
        </w:tc>
        <w:tc>
          <w:tcPr>
            <w:tcW w:w="1255" w:type="dxa"/>
            <w:vAlign w:val="center"/>
          </w:tcPr>
          <w:p w:rsidR="00162B4F" w:rsidRPr="00336605" w:rsidRDefault="00162B4F" w:rsidP="000801CB">
            <w:pPr>
              <w:jc w:val="center"/>
            </w:pPr>
            <w:r w:rsidRPr="00336605">
              <w:rPr>
                <w:rFonts w:hAnsi="宋体"/>
              </w:rPr>
              <w:t>教育时间</w:t>
            </w:r>
          </w:p>
        </w:tc>
      </w:tr>
      <w:tr w:rsidR="00162B4F" w:rsidRPr="00336605" w:rsidTr="000801CB">
        <w:trPr>
          <w:cantSplit/>
          <w:trHeight w:val="392"/>
          <w:jc w:val="center"/>
        </w:trPr>
        <w:tc>
          <w:tcPr>
            <w:tcW w:w="951" w:type="dxa"/>
            <w:vMerge w:val="restart"/>
            <w:vAlign w:val="center"/>
          </w:tcPr>
          <w:p w:rsidR="00162B4F" w:rsidRPr="00336605" w:rsidRDefault="00162B4F" w:rsidP="000801CB">
            <w:pPr>
              <w:spacing w:line="440" w:lineRule="exact"/>
              <w:jc w:val="center"/>
            </w:pPr>
            <w:r w:rsidRPr="00336605">
              <w:rPr>
                <w:rFonts w:hAnsi="宋体"/>
              </w:rPr>
              <w:t>公</w:t>
            </w:r>
          </w:p>
          <w:p w:rsidR="00162B4F" w:rsidRPr="00336605" w:rsidRDefault="00162B4F" w:rsidP="000801CB">
            <w:pPr>
              <w:spacing w:line="440" w:lineRule="exact"/>
              <w:jc w:val="center"/>
            </w:pPr>
            <w:r w:rsidRPr="00336605">
              <w:rPr>
                <w:rFonts w:hAnsi="宋体"/>
              </w:rPr>
              <w:t>司</w:t>
            </w:r>
          </w:p>
          <w:p w:rsidR="00162B4F" w:rsidRPr="00336605" w:rsidRDefault="00162B4F" w:rsidP="000801CB">
            <w:pPr>
              <w:spacing w:line="440" w:lineRule="exact"/>
              <w:jc w:val="center"/>
            </w:pPr>
            <w:r w:rsidRPr="00336605">
              <w:rPr>
                <w:rFonts w:hAnsi="宋体"/>
              </w:rPr>
              <w:t>级</w:t>
            </w:r>
          </w:p>
          <w:p w:rsidR="00162B4F" w:rsidRPr="00336605" w:rsidRDefault="00162B4F" w:rsidP="000801CB">
            <w:pPr>
              <w:spacing w:line="440" w:lineRule="exact"/>
              <w:jc w:val="center"/>
            </w:pPr>
            <w:r w:rsidRPr="00336605">
              <w:rPr>
                <w:rFonts w:hAnsi="宋体"/>
              </w:rPr>
              <w:t>安</w:t>
            </w:r>
          </w:p>
          <w:p w:rsidR="00162B4F" w:rsidRPr="00336605" w:rsidRDefault="00162B4F" w:rsidP="000801CB">
            <w:pPr>
              <w:spacing w:line="440" w:lineRule="exact"/>
              <w:jc w:val="center"/>
            </w:pPr>
            <w:r w:rsidRPr="00336605">
              <w:rPr>
                <w:rFonts w:hAnsi="宋体"/>
              </w:rPr>
              <w:t>全</w:t>
            </w:r>
          </w:p>
          <w:p w:rsidR="00162B4F" w:rsidRPr="00336605" w:rsidRDefault="00162B4F" w:rsidP="000801CB">
            <w:pPr>
              <w:spacing w:line="440" w:lineRule="exact"/>
              <w:jc w:val="center"/>
            </w:pPr>
            <w:r w:rsidRPr="00336605">
              <w:rPr>
                <w:rFonts w:hAnsi="宋体"/>
              </w:rPr>
              <w:t>教</w:t>
            </w:r>
          </w:p>
          <w:p w:rsidR="00162B4F" w:rsidRPr="00336605" w:rsidRDefault="00162B4F" w:rsidP="000801CB">
            <w:pPr>
              <w:spacing w:line="440" w:lineRule="exact"/>
              <w:jc w:val="center"/>
            </w:pPr>
            <w:r w:rsidRPr="00336605">
              <w:rPr>
                <w:rFonts w:hAnsi="宋体"/>
              </w:rPr>
              <w:t>育</w:t>
            </w:r>
          </w:p>
        </w:tc>
        <w:tc>
          <w:tcPr>
            <w:tcW w:w="5656" w:type="dxa"/>
            <w:vAlign w:val="center"/>
          </w:tcPr>
          <w:p w:rsidR="00162B4F" w:rsidRPr="00336605" w:rsidRDefault="00162B4F" w:rsidP="000801CB">
            <w:pPr>
              <w:spacing w:line="440" w:lineRule="exact"/>
            </w:pPr>
            <w:r w:rsidRPr="00336605">
              <w:rPr>
                <w:rFonts w:hAnsi="宋体"/>
              </w:rPr>
              <w:t>第一节</w:t>
            </w:r>
            <w:r w:rsidRPr="00336605">
              <w:t xml:space="preserve"> </w:t>
            </w:r>
            <w:r w:rsidRPr="00336605">
              <w:rPr>
                <w:rFonts w:hAnsi="宋体"/>
              </w:rPr>
              <w:t>安全生产的目和的意义</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第二节</w:t>
            </w:r>
            <w:r w:rsidRPr="00336605">
              <w:t xml:space="preserve"> </w:t>
            </w:r>
            <w:r w:rsidRPr="00336605">
              <w:rPr>
                <w:rFonts w:hAnsi="宋体"/>
              </w:rPr>
              <w:t>公司简介及生产性质、产品及主要原材料特征</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第三节</w:t>
            </w:r>
            <w:r w:rsidRPr="00336605">
              <w:t xml:space="preserve"> </w:t>
            </w:r>
            <w:r w:rsidRPr="00336605">
              <w:rPr>
                <w:rFonts w:hAnsi="宋体"/>
              </w:rPr>
              <w:t>安全生产法及安全生产的权利和义务</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第四节</w:t>
            </w:r>
            <w:r w:rsidRPr="00336605">
              <w:t xml:space="preserve"> </w:t>
            </w:r>
            <w:r w:rsidRPr="00336605">
              <w:rPr>
                <w:rFonts w:hAnsi="宋体"/>
              </w:rPr>
              <w:t>其它安全生产法律法规及重要会议精神</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第五节</w:t>
            </w:r>
            <w:r w:rsidRPr="00336605">
              <w:t xml:space="preserve"> </w:t>
            </w:r>
            <w:r w:rsidRPr="00336605">
              <w:rPr>
                <w:rFonts w:hAnsi="宋体"/>
              </w:rPr>
              <w:t>公司员工安全生产管理通则及其它管理制度</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第六节</w:t>
            </w:r>
            <w:r w:rsidRPr="00336605">
              <w:t xml:space="preserve"> </w:t>
            </w:r>
            <w:r w:rsidRPr="00336605">
              <w:rPr>
                <w:rFonts w:hAnsi="宋体"/>
              </w:rPr>
              <w:t>有关事故案例教育</w:t>
            </w:r>
          </w:p>
        </w:tc>
        <w:tc>
          <w:tcPr>
            <w:tcW w:w="1897" w:type="dxa"/>
            <w:vAlign w:val="center"/>
          </w:tcPr>
          <w:p w:rsidR="00162B4F" w:rsidRPr="00336605" w:rsidRDefault="00162B4F" w:rsidP="000801CB">
            <w:pPr>
              <w:spacing w:line="440" w:lineRule="exact"/>
              <w:jc w:val="center"/>
            </w:pPr>
            <w:r w:rsidRPr="00336605">
              <w:rPr>
                <w:rFonts w:hAnsi="宋体"/>
              </w:rPr>
              <w:t>讲课或录像</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第七节</w:t>
            </w:r>
            <w:r w:rsidRPr="00336605">
              <w:t xml:space="preserve"> </w:t>
            </w:r>
            <w:r w:rsidRPr="00336605">
              <w:rPr>
                <w:rFonts w:hAnsi="宋体"/>
              </w:rPr>
              <w:t>事故应急救援预案常识</w:t>
            </w:r>
          </w:p>
        </w:tc>
        <w:tc>
          <w:tcPr>
            <w:tcW w:w="1897" w:type="dxa"/>
            <w:vAlign w:val="center"/>
          </w:tcPr>
          <w:p w:rsidR="00162B4F" w:rsidRPr="00336605" w:rsidRDefault="00162B4F" w:rsidP="000801CB">
            <w:pPr>
              <w:spacing w:line="440" w:lineRule="exact"/>
              <w:jc w:val="center"/>
            </w:pPr>
            <w:r w:rsidRPr="00336605">
              <w:rPr>
                <w:rFonts w:hAnsi="宋体"/>
              </w:rPr>
              <w:t>讲课或录像</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jc w:val="center"/>
            </w:pPr>
            <w:r w:rsidRPr="00336605">
              <w:rPr>
                <w:rFonts w:hAnsi="宋体"/>
              </w:rPr>
              <w:t>复</w:t>
            </w:r>
            <w:r w:rsidRPr="00336605">
              <w:t xml:space="preserve">       </w:t>
            </w:r>
            <w:r w:rsidRPr="00336605">
              <w:rPr>
                <w:rFonts w:hAnsi="宋体"/>
              </w:rPr>
              <w:t>习</w:t>
            </w:r>
          </w:p>
        </w:tc>
        <w:tc>
          <w:tcPr>
            <w:tcW w:w="1897" w:type="dxa"/>
            <w:vAlign w:val="center"/>
          </w:tcPr>
          <w:p w:rsidR="00162B4F" w:rsidRPr="00336605" w:rsidRDefault="00162B4F" w:rsidP="000801CB">
            <w:pPr>
              <w:spacing w:line="440" w:lineRule="exact"/>
              <w:jc w:val="center"/>
            </w:pP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jc w:val="center"/>
            </w:pPr>
            <w:r w:rsidRPr="00336605">
              <w:rPr>
                <w:rFonts w:hAnsi="宋体"/>
              </w:rPr>
              <w:t>考</w:t>
            </w:r>
            <w:r w:rsidRPr="00336605">
              <w:t xml:space="preserve">       </w:t>
            </w:r>
            <w:r w:rsidRPr="00336605">
              <w:rPr>
                <w:rFonts w:hAnsi="宋体"/>
              </w:rPr>
              <w:t>试</w:t>
            </w:r>
          </w:p>
        </w:tc>
        <w:tc>
          <w:tcPr>
            <w:tcW w:w="1897" w:type="dxa"/>
            <w:vAlign w:val="center"/>
          </w:tcPr>
          <w:p w:rsidR="00162B4F" w:rsidRPr="00336605" w:rsidRDefault="00162B4F" w:rsidP="000801CB">
            <w:pPr>
              <w:spacing w:line="440" w:lineRule="exact"/>
              <w:jc w:val="center"/>
            </w:pP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103"/>
          <w:jc w:val="center"/>
        </w:trPr>
        <w:tc>
          <w:tcPr>
            <w:tcW w:w="951" w:type="dxa"/>
            <w:vMerge w:val="restart"/>
            <w:vAlign w:val="center"/>
          </w:tcPr>
          <w:p w:rsidR="00162B4F" w:rsidRPr="00336605" w:rsidRDefault="00162B4F" w:rsidP="000801CB">
            <w:pPr>
              <w:spacing w:line="440" w:lineRule="exact"/>
              <w:jc w:val="center"/>
            </w:pPr>
            <w:r w:rsidRPr="00336605">
              <w:rPr>
                <w:rFonts w:hAnsi="宋体"/>
              </w:rPr>
              <w:t>二</w:t>
            </w:r>
          </w:p>
          <w:p w:rsidR="00162B4F" w:rsidRPr="00336605" w:rsidRDefault="00162B4F" w:rsidP="000801CB">
            <w:pPr>
              <w:spacing w:line="440" w:lineRule="exact"/>
              <w:jc w:val="center"/>
            </w:pPr>
            <w:r w:rsidRPr="00336605">
              <w:rPr>
                <w:rFonts w:hAnsi="宋体"/>
              </w:rPr>
              <w:t>级</w:t>
            </w:r>
          </w:p>
          <w:p w:rsidR="00162B4F" w:rsidRPr="00336605" w:rsidRDefault="00162B4F" w:rsidP="000801CB">
            <w:pPr>
              <w:spacing w:line="440" w:lineRule="exact"/>
              <w:jc w:val="center"/>
            </w:pPr>
            <w:r w:rsidRPr="00336605">
              <w:rPr>
                <w:rFonts w:hAnsi="宋体"/>
              </w:rPr>
              <w:t>单</w:t>
            </w:r>
          </w:p>
          <w:p w:rsidR="00162B4F" w:rsidRPr="00336605" w:rsidRDefault="00162B4F" w:rsidP="000801CB">
            <w:pPr>
              <w:spacing w:line="440" w:lineRule="exact"/>
              <w:jc w:val="center"/>
            </w:pPr>
            <w:r w:rsidRPr="00336605">
              <w:rPr>
                <w:rFonts w:hAnsi="宋体"/>
              </w:rPr>
              <w:t>位</w:t>
            </w:r>
          </w:p>
          <w:p w:rsidR="00162B4F" w:rsidRPr="00336605" w:rsidRDefault="00162B4F" w:rsidP="000801CB">
            <w:pPr>
              <w:spacing w:line="440" w:lineRule="exact"/>
              <w:jc w:val="center"/>
            </w:pPr>
            <w:r w:rsidRPr="00336605">
              <w:rPr>
                <w:rFonts w:hAnsi="宋体"/>
              </w:rPr>
              <w:t>安</w:t>
            </w:r>
          </w:p>
          <w:p w:rsidR="00162B4F" w:rsidRPr="00336605" w:rsidRDefault="00162B4F" w:rsidP="000801CB">
            <w:pPr>
              <w:spacing w:line="440" w:lineRule="exact"/>
              <w:jc w:val="center"/>
            </w:pPr>
            <w:r w:rsidRPr="00336605">
              <w:rPr>
                <w:rFonts w:hAnsi="宋体"/>
              </w:rPr>
              <w:t>全</w:t>
            </w:r>
          </w:p>
          <w:p w:rsidR="00162B4F" w:rsidRPr="00336605" w:rsidRDefault="00162B4F" w:rsidP="000801CB">
            <w:pPr>
              <w:spacing w:line="440" w:lineRule="exact"/>
              <w:jc w:val="center"/>
            </w:pPr>
            <w:r w:rsidRPr="00336605">
              <w:rPr>
                <w:rFonts w:hAnsi="宋体"/>
              </w:rPr>
              <w:t>教</w:t>
            </w:r>
          </w:p>
          <w:p w:rsidR="00162B4F" w:rsidRPr="00336605" w:rsidRDefault="00162B4F" w:rsidP="000801CB">
            <w:pPr>
              <w:spacing w:line="440" w:lineRule="exact"/>
              <w:jc w:val="center"/>
            </w:pPr>
            <w:r w:rsidRPr="00336605">
              <w:rPr>
                <w:rFonts w:hAnsi="宋体"/>
              </w:rPr>
              <w:t>育</w:t>
            </w:r>
          </w:p>
        </w:tc>
        <w:tc>
          <w:tcPr>
            <w:tcW w:w="5656" w:type="dxa"/>
            <w:vAlign w:val="center"/>
          </w:tcPr>
          <w:p w:rsidR="00162B4F" w:rsidRPr="00336605" w:rsidRDefault="00162B4F" w:rsidP="000801CB">
            <w:pPr>
              <w:spacing w:line="440" w:lineRule="exact"/>
            </w:pPr>
            <w:r w:rsidRPr="00336605">
              <w:rPr>
                <w:rFonts w:hAnsi="宋体"/>
              </w:rPr>
              <w:t>第一节</w:t>
            </w:r>
            <w:r w:rsidRPr="00336605">
              <w:t xml:space="preserve"> </w:t>
            </w:r>
            <w:r w:rsidRPr="00336605">
              <w:rPr>
                <w:rFonts w:hAnsi="宋体"/>
              </w:rPr>
              <w:t>生产工艺、危险因素的分布及工作环境</w:t>
            </w:r>
          </w:p>
        </w:tc>
        <w:tc>
          <w:tcPr>
            <w:tcW w:w="1897" w:type="dxa"/>
            <w:vAlign w:val="center"/>
          </w:tcPr>
          <w:p w:rsidR="00162B4F" w:rsidRPr="00336605" w:rsidRDefault="00162B4F" w:rsidP="000801CB">
            <w:pPr>
              <w:spacing w:line="440" w:lineRule="exact"/>
              <w:jc w:val="center"/>
            </w:pPr>
            <w:r w:rsidRPr="00336605">
              <w:rPr>
                <w:rFonts w:hAnsi="宋体"/>
              </w:rPr>
              <w:t>讲课、参观车间</w:t>
            </w: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第二节</w:t>
            </w:r>
            <w:r w:rsidRPr="00336605">
              <w:t xml:space="preserve"> </w:t>
            </w:r>
            <w:r w:rsidRPr="00336605">
              <w:rPr>
                <w:rFonts w:hAnsi="宋体"/>
              </w:rPr>
              <w:t>所从事工种可能遭受的职业伤害和伤亡事故</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第三节</w:t>
            </w:r>
            <w:r w:rsidRPr="00336605">
              <w:t xml:space="preserve"> </w:t>
            </w:r>
            <w:r w:rsidRPr="00336605">
              <w:rPr>
                <w:rFonts w:hAnsi="宋体"/>
              </w:rPr>
              <w:t>所从工种的安全职责、操作技能及主要工艺参数</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第四节</w:t>
            </w:r>
            <w:r w:rsidRPr="00336605">
              <w:t xml:space="preserve"> </w:t>
            </w:r>
            <w:r w:rsidRPr="00336605">
              <w:rPr>
                <w:rFonts w:hAnsi="宋体"/>
              </w:rPr>
              <w:t>自救互救、急救方法、疏散和现场紧急情况的处理</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第五节</w:t>
            </w:r>
            <w:r w:rsidRPr="00336605">
              <w:t xml:space="preserve"> </w:t>
            </w:r>
            <w:r w:rsidRPr="00336605">
              <w:rPr>
                <w:rFonts w:hAnsi="宋体"/>
              </w:rPr>
              <w:t>安全设备设施、个人防护用品的使用和维护</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第六节</w:t>
            </w:r>
            <w:r w:rsidRPr="00336605">
              <w:t xml:space="preserve"> </w:t>
            </w:r>
            <w:r w:rsidRPr="00336605">
              <w:rPr>
                <w:rFonts w:hAnsi="宋体"/>
              </w:rPr>
              <w:t>本单位安全生产善及规章制度</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第七节</w:t>
            </w:r>
            <w:r w:rsidRPr="00336605">
              <w:t xml:space="preserve"> </w:t>
            </w:r>
            <w:r w:rsidRPr="00336605">
              <w:rPr>
                <w:rFonts w:hAnsi="宋体"/>
              </w:rPr>
              <w:t>预防事故和职业危害的措施及应注意的安全事项</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pPr>
            <w:r w:rsidRPr="00336605">
              <w:rPr>
                <w:rFonts w:hAnsi="宋体"/>
              </w:rPr>
              <w:t>第八节</w:t>
            </w:r>
            <w:r w:rsidRPr="00336605">
              <w:t xml:space="preserve"> </w:t>
            </w:r>
            <w:r w:rsidRPr="00336605">
              <w:rPr>
                <w:rFonts w:hAnsi="宋体"/>
              </w:rPr>
              <w:t>有关事故案例</w:t>
            </w:r>
          </w:p>
        </w:tc>
        <w:tc>
          <w:tcPr>
            <w:tcW w:w="1897" w:type="dxa"/>
            <w:vAlign w:val="center"/>
          </w:tcPr>
          <w:p w:rsidR="00162B4F" w:rsidRPr="00336605" w:rsidRDefault="00162B4F" w:rsidP="000801CB">
            <w:pPr>
              <w:spacing w:line="440" w:lineRule="exact"/>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jc w:val="center"/>
            </w:pPr>
            <w:r w:rsidRPr="00336605">
              <w:rPr>
                <w:rFonts w:hAnsi="宋体"/>
              </w:rPr>
              <w:t>复</w:t>
            </w:r>
            <w:r w:rsidRPr="00336605">
              <w:t xml:space="preserve">       </w:t>
            </w:r>
            <w:r w:rsidRPr="00336605">
              <w:rPr>
                <w:rFonts w:hAnsi="宋体"/>
              </w:rPr>
              <w:t>习</w:t>
            </w:r>
          </w:p>
        </w:tc>
        <w:tc>
          <w:tcPr>
            <w:tcW w:w="1897" w:type="dxa"/>
            <w:vAlign w:val="center"/>
          </w:tcPr>
          <w:p w:rsidR="00162B4F" w:rsidRPr="00336605" w:rsidRDefault="00162B4F" w:rsidP="000801CB">
            <w:pPr>
              <w:spacing w:line="440" w:lineRule="exact"/>
              <w:jc w:val="center"/>
            </w:pPr>
          </w:p>
        </w:tc>
        <w:tc>
          <w:tcPr>
            <w:tcW w:w="1255" w:type="dxa"/>
            <w:vAlign w:val="center"/>
          </w:tcPr>
          <w:p w:rsidR="00162B4F" w:rsidRPr="00336605" w:rsidRDefault="00162B4F" w:rsidP="000801CB">
            <w:pPr>
              <w:spacing w:line="440" w:lineRule="exact"/>
              <w:jc w:val="center"/>
            </w:pPr>
            <w:r w:rsidRPr="00336605">
              <w:t>2</w:t>
            </w:r>
            <w:r w:rsidRPr="00336605">
              <w:rPr>
                <w:rFonts w:hAnsi="宋体"/>
              </w:rPr>
              <w:t>学时</w:t>
            </w:r>
          </w:p>
        </w:tc>
      </w:tr>
      <w:tr w:rsidR="00162B4F" w:rsidRPr="00336605" w:rsidTr="000801CB">
        <w:trPr>
          <w:cantSplit/>
          <w:trHeight w:val="392"/>
          <w:jc w:val="center"/>
        </w:trPr>
        <w:tc>
          <w:tcPr>
            <w:tcW w:w="951" w:type="dxa"/>
            <w:vMerge/>
            <w:vAlign w:val="center"/>
          </w:tcPr>
          <w:p w:rsidR="00162B4F" w:rsidRPr="00336605" w:rsidRDefault="00162B4F" w:rsidP="000801CB">
            <w:pPr>
              <w:spacing w:line="440" w:lineRule="exact"/>
            </w:pPr>
          </w:p>
        </w:tc>
        <w:tc>
          <w:tcPr>
            <w:tcW w:w="5656" w:type="dxa"/>
            <w:vAlign w:val="center"/>
          </w:tcPr>
          <w:p w:rsidR="00162B4F" w:rsidRPr="00336605" w:rsidRDefault="00162B4F" w:rsidP="000801CB">
            <w:pPr>
              <w:spacing w:line="440" w:lineRule="exact"/>
              <w:jc w:val="center"/>
            </w:pPr>
            <w:r w:rsidRPr="00336605">
              <w:rPr>
                <w:rFonts w:hAnsi="宋体"/>
              </w:rPr>
              <w:t>考</w:t>
            </w:r>
            <w:r w:rsidRPr="00336605">
              <w:t xml:space="preserve">       </w:t>
            </w:r>
            <w:r w:rsidRPr="00336605">
              <w:rPr>
                <w:rFonts w:hAnsi="宋体"/>
              </w:rPr>
              <w:t>试</w:t>
            </w:r>
          </w:p>
        </w:tc>
        <w:tc>
          <w:tcPr>
            <w:tcW w:w="1897" w:type="dxa"/>
            <w:vAlign w:val="center"/>
          </w:tcPr>
          <w:p w:rsidR="00162B4F" w:rsidRPr="00336605" w:rsidRDefault="00162B4F" w:rsidP="000801CB">
            <w:pPr>
              <w:spacing w:line="440" w:lineRule="exact"/>
              <w:jc w:val="center"/>
            </w:pPr>
          </w:p>
        </w:tc>
        <w:tc>
          <w:tcPr>
            <w:tcW w:w="1255" w:type="dxa"/>
            <w:vAlign w:val="center"/>
          </w:tcPr>
          <w:p w:rsidR="00162B4F" w:rsidRPr="00336605" w:rsidRDefault="00162B4F" w:rsidP="000801CB">
            <w:pPr>
              <w:spacing w:line="440" w:lineRule="exact"/>
              <w:jc w:val="center"/>
            </w:pPr>
            <w:r w:rsidRPr="00336605">
              <w:t>1</w:t>
            </w:r>
            <w:r w:rsidRPr="00336605">
              <w:rPr>
                <w:rFonts w:hAnsi="宋体"/>
              </w:rPr>
              <w:t>学时</w:t>
            </w:r>
          </w:p>
        </w:tc>
      </w:tr>
      <w:tr w:rsidR="00162B4F" w:rsidRPr="00336605" w:rsidTr="000801CB">
        <w:trPr>
          <w:cantSplit/>
          <w:trHeight w:val="392"/>
          <w:jc w:val="center"/>
        </w:trPr>
        <w:tc>
          <w:tcPr>
            <w:tcW w:w="951" w:type="dxa"/>
            <w:vMerge w:val="restart"/>
            <w:vAlign w:val="center"/>
          </w:tcPr>
          <w:p w:rsidR="00162B4F" w:rsidRPr="00336605" w:rsidRDefault="00162B4F" w:rsidP="000801CB">
            <w:pPr>
              <w:jc w:val="center"/>
            </w:pPr>
            <w:r w:rsidRPr="00336605">
              <w:rPr>
                <w:rFonts w:hAnsi="宋体"/>
              </w:rPr>
              <w:t>车</w:t>
            </w:r>
          </w:p>
          <w:p w:rsidR="00162B4F" w:rsidRPr="00336605" w:rsidRDefault="00162B4F" w:rsidP="000801CB">
            <w:pPr>
              <w:jc w:val="center"/>
            </w:pPr>
            <w:r w:rsidRPr="00336605">
              <w:rPr>
                <w:rFonts w:hAnsi="宋体"/>
              </w:rPr>
              <w:t>间</w:t>
            </w:r>
          </w:p>
          <w:p w:rsidR="00162B4F" w:rsidRPr="00336605" w:rsidRDefault="00162B4F" w:rsidP="000801CB">
            <w:pPr>
              <w:jc w:val="center"/>
            </w:pPr>
            <w:r w:rsidRPr="00336605">
              <w:rPr>
                <w:rFonts w:hAnsi="宋体"/>
              </w:rPr>
              <w:t>班</w:t>
            </w:r>
          </w:p>
          <w:p w:rsidR="00162B4F" w:rsidRPr="00336605" w:rsidRDefault="00162B4F" w:rsidP="000801CB">
            <w:pPr>
              <w:jc w:val="center"/>
            </w:pPr>
            <w:r w:rsidRPr="00336605">
              <w:rPr>
                <w:rFonts w:hAnsi="宋体"/>
              </w:rPr>
              <w:t>组</w:t>
            </w:r>
          </w:p>
          <w:p w:rsidR="00162B4F" w:rsidRPr="00336605" w:rsidRDefault="00162B4F" w:rsidP="000801CB">
            <w:pPr>
              <w:jc w:val="center"/>
            </w:pPr>
            <w:r w:rsidRPr="00336605">
              <w:rPr>
                <w:rFonts w:hAnsi="宋体"/>
              </w:rPr>
              <w:lastRenderedPageBreak/>
              <w:t>安</w:t>
            </w:r>
          </w:p>
          <w:p w:rsidR="00162B4F" w:rsidRPr="00336605" w:rsidRDefault="00162B4F" w:rsidP="000801CB">
            <w:pPr>
              <w:jc w:val="center"/>
            </w:pPr>
            <w:r w:rsidRPr="00336605">
              <w:rPr>
                <w:rFonts w:hAnsi="宋体"/>
              </w:rPr>
              <w:t>全</w:t>
            </w:r>
          </w:p>
          <w:p w:rsidR="00162B4F" w:rsidRPr="00336605" w:rsidRDefault="00162B4F" w:rsidP="000801CB">
            <w:pPr>
              <w:jc w:val="center"/>
            </w:pPr>
            <w:r w:rsidRPr="00336605">
              <w:rPr>
                <w:rFonts w:hAnsi="宋体"/>
              </w:rPr>
              <w:t>教</w:t>
            </w:r>
          </w:p>
          <w:p w:rsidR="00162B4F" w:rsidRPr="00336605" w:rsidRDefault="00162B4F" w:rsidP="000801CB">
            <w:pPr>
              <w:jc w:val="center"/>
            </w:pPr>
            <w:r w:rsidRPr="00336605">
              <w:rPr>
                <w:rFonts w:hAnsi="宋体"/>
              </w:rPr>
              <w:t>育</w:t>
            </w:r>
          </w:p>
        </w:tc>
        <w:tc>
          <w:tcPr>
            <w:tcW w:w="5656" w:type="dxa"/>
            <w:vAlign w:val="center"/>
          </w:tcPr>
          <w:p w:rsidR="00162B4F" w:rsidRPr="00336605" w:rsidRDefault="00162B4F" w:rsidP="000801CB">
            <w:r w:rsidRPr="00336605">
              <w:rPr>
                <w:rFonts w:hAnsi="宋体"/>
              </w:rPr>
              <w:lastRenderedPageBreak/>
              <w:t>第一节</w:t>
            </w:r>
            <w:r w:rsidRPr="00336605">
              <w:t xml:space="preserve"> </w:t>
            </w:r>
            <w:r w:rsidRPr="00336605">
              <w:rPr>
                <w:rFonts w:hAnsi="宋体"/>
              </w:rPr>
              <w:t>岗位安全操作规程；岗位之间工作衔接配合的安全与职业卫生事项</w:t>
            </w:r>
          </w:p>
        </w:tc>
        <w:tc>
          <w:tcPr>
            <w:tcW w:w="1897" w:type="dxa"/>
            <w:vAlign w:val="center"/>
          </w:tcPr>
          <w:p w:rsidR="00162B4F" w:rsidRPr="00336605" w:rsidRDefault="00162B4F" w:rsidP="000801CB">
            <w:pPr>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jc w:val="center"/>
            </w:pPr>
            <w:r w:rsidRPr="00336605">
              <w:t>1</w:t>
            </w:r>
            <w:r w:rsidRPr="00336605">
              <w:rPr>
                <w:rFonts w:hAnsi="宋体"/>
              </w:rPr>
              <w:t>学时</w:t>
            </w:r>
          </w:p>
        </w:tc>
      </w:tr>
      <w:tr w:rsidR="00162B4F" w:rsidRPr="00336605" w:rsidTr="000801CB">
        <w:trPr>
          <w:cantSplit/>
          <w:trHeight w:val="796"/>
          <w:jc w:val="center"/>
        </w:trPr>
        <w:tc>
          <w:tcPr>
            <w:tcW w:w="951" w:type="dxa"/>
            <w:vMerge/>
            <w:vAlign w:val="center"/>
          </w:tcPr>
          <w:p w:rsidR="00162B4F" w:rsidRPr="00336605" w:rsidRDefault="00162B4F" w:rsidP="000801CB"/>
        </w:tc>
        <w:tc>
          <w:tcPr>
            <w:tcW w:w="5656" w:type="dxa"/>
            <w:vAlign w:val="center"/>
          </w:tcPr>
          <w:p w:rsidR="00162B4F" w:rsidRPr="00336605" w:rsidRDefault="00162B4F" w:rsidP="000801CB">
            <w:r w:rsidRPr="00336605">
              <w:rPr>
                <w:rFonts w:hAnsi="宋体"/>
              </w:rPr>
              <w:t>第二节</w:t>
            </w:r>
            <w:r w:rsidRPr="00336605">
              <w:t xml:space="preserve"> </w:t>
            </w:r>
            <w:r w:rsidRPr="00336605">
              <w:rPr>
                <w:rFonts w:hAnsi="宋体"/>
              </w:rPr>
              <w:t>事故案例、应急救援及防范措施；灭火器、雨淋阀等消防器材的使用</w:t>
            </w:r>
          </w:p>
        </w:tc>
        <w:tc>
          <w:tcPr>
            <w:tcW w:w="1897" w:type="dxa"/>
            <w:vAlign w:val="center"/>
          </w:tcPr>
          <w:p w:rsidR="00162B4F" w:rsidRPr="00336605" w:rsidRDefault="00162B4F" w:rsidP="000801CB">
            <w:pPr>
              <w:jc w:val="center"/>
            </w:pPr>
            <w:r w:rsidRPr="00336605">
              <w:rPr>
                <w:rFonts w:hAnsi="宋体"/>
              </w:rPr>
              <w:t>讲课或演示</w:t>
            </w:r>
          </w:p>
        </w:tc>
        <w:tc>
          <w:tcPr>
            <w:tcW w:w="1255" w:type="dxa"/>
            <w:vAlign w:val="center"/>
          </w:tcPr>
          <w:p w:rsidR="00162B4F" w:rsidRPr="00336605" w:rsidRDefault="00162B4F" w:rsidP="000801CB">
            <w:pPr>
              <w:jc w:val="center"/>
            </w:pPr>
            <w:r w:rsidRPr="00336605">
              <w:t>1</w:t>
            </w:r>
            <w:r w:rsidRPr="00336605">
              <w:rPr>
                <w:rFonts w:hAnsi="宋体"/>
              </w:rPr>
              <w:t>学时</w:t>
            </w:r>
          </w:p>
        </w:tc>
      </w:tr>
      <w:tr w:rsidR="00162B4F" w:rsidRPr="00336605" w:rsidTr="000801CB">
        <w:trPr>
          <w:cantSplit/>
          <w:trHeight w:val="876"/>
          <w:jc w:val="center"/>
        </w:trPr>
        <w:tc>
          <w:tcPr>
            <w:tcW w:w="951" w:type="dxa"/>
            <w:vMerge/>
            <w:vAlign w:val="center"/>
          </w:tcPr>
          <w:p w:rsidR="00162B4F" w:rsidRPr="00336605" w:rsidRDefault="00162B4F" w:rsidP="000801CB"/>
        </w:tc>
        <w:tc>
          <w:tcPr>
            <w:tcW w:w="5656" w:type="dxa"/>
            <w:vAlign w:val="center"/>
          </w:tcPr>
          <w:p w:rsidR="00162B4F" w:rsidRPr="00336605" w:rsidRDefault="00162B4F" w:rsidP="000801CB">
            <w:r w:rsidRPr="00336605">
              <w:rPr>
                <w:rFonts w:hAnsi="宋体"/>
              </w:rPr>
              <w:t>第四节</w:t>
            </w:r>
            <w:r w:rsidRPr="00336605">
              <w:t xml:space="preserve"> </w:t>
            </w:r>
            <w:r w:rsidRPr="00336605">
              <w:rPr>
                <w:rFonts w:hAnsi="宋体"/>
              </w:rPr>
              <w:t>设备性能、安全装置作用及维护；安全现场管理卫生责任区及考核标准</w:t>
            </w:r>
          </w:p>
        </w:tc>
        <w:tc>
          <w:tcPr>
            <w:tcW w:w="1897" w:type="dxa"/>
            <w:vAlign w:val="center"/>
          </w:tcPr>
          <w:p w:rsidR="00162B4F" w:rsidRPr="00336605" w:rsidRDefault="00162B4F" w:rsidP="000801CB">
            <w:pPr>
              <w:jc w:val="center"/>
            </w:pPr>
            <w:r w:rsidRPr="00336605">
              <w:rPr>
                <w:rFonts w:hAnsi="宋体"/>
              </w:rPr>
              <w:t>讲</w:t>
            </w:r>
            <w:r w:rsidRPr="00336605">
              <w:t xml:space="preserve">   </w:t>
            </w:r>
            <w:r w:rsidRPr="00336605">
              <w:rPr>
                <w:rFonts w:hAnsi="宋体"/>
              </w:rPr>
              <w:t>课</w:t>
            </w:r>
          </w:p>
        </w:tc>
        <w:tc>
          <w:tcPr>
            <w:tcW w:w="1255" w:type="dxa"/>
            <w:vAlign w:val="center"/>
          </w:tcPr>
          <w:p w:rsidR="00162B4F" w:rsidRPr="00336605" w:rsidRDefault="00162B4F" w:rsidP="000801CB">
            <w:pPr>
              <w:jc w:val="center"/>
            </w:pPr>
            <w:r w:rsidRPr="00336605">
              <w:t>1</w:t>
            </w:r>
            <w:r w:rsidRPr="00336605">
              <w:rPr>
                <w:rFonts w:hAnsi="宋体"/>
              </w:rPr>
              <w:t>学时</w:t>
            </w:r>
          </w:p>
        </w:tc>
      </w:tr>
      <w:bookmarkEnd w:id="2025"/>
      <w:bookmarkEnd w:id="2026"/>
    </w:tbl>
    <w:p w:rsidR="00162B4F" w:rsidRPr="00336605" w:rsidRDefault="00162B4F" w:rsidP="00162B4F"/>
    <w:p w:rsidR="00162B4F" w:rsidRPr="00336605" w:rsidRDefault="00162B4F" w:rsidP="00162B4F"/>
    <w:p w:rsidR="00683512" w:rsidRDefault="00683512" w:rsidP="00162B4F">
      <w:pPr>
        <w:spacing w:line="560" w:lineRule="exact"/>
        <w:rPr>
          <w:rFonts w:ascii="仿宋" w:eastAsia="仿宋" w:hAnsi="仿宋"/>
          <w:sz w:val="32"/>
          <w:szCs w:val="32"/>
        </w:rPr>
      </w:pPr>
      <w:bookmarkStart w:id="2027" w:name="_Toc488417045"/>
      <w:bookmarkStart w:id="2028" w:name="_Toc6408528"/>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683512" w:rsidRDefault="00683512" w:rsidP="00162B4F">
      <w:pPr>
        <w:spacing w:line="560" w:lineRule="exact"/>
        <w:rPr>
          <w:rFonts w:ascii="仿宋" w:eastAsia="仿宋" w:hAnsi="仿宋"/>
          <w:sz w:val="32"/>
          <w:szCs w:val="32"/>
        </w:rPr>
      </w:pPr>
    </w:p>
    <w:p w:rsidR="00162B4F" w:rsidRPr="00683512" w:rsidRDefault="00162B4F" w:rsidP="00162B4F">
      <w:pPr>
        <w:spacing w:line="560" w:lineRule="exact"/>
        <w:rPr>
          <w:rFonts w:ascii="宋体" w:hAnsi="宋体"/>
        </w:rPr>
      </w:pPr>
      <w:r w:rsidRPr="00683512">
        <w:rPr>
          <w:rFonts w:ascii="宋体" w:hAnsi="宋体" w:hint="eastAsia"/>
        </w:rPr>
        <w:lastRenderedPageBreak/>
        <w:t>附件6：</w:t>
      </w:r>
    </w:p>
    <w:p w:rsidR="00162B4F" w:rsidRPr="00683512" w:rsidRDefault="00162B4F" w:rsidP="00162B4F">
      <w:pPr>
        <w:spacing w:line="560" w:lineRule="exact"/>
        <w:jc w:val="center"/>
        <w:rPr>
          <w:rFonts w:ascii="宋体" w:hAnsi="宋体"/>
          <w:b/>
        </w:rPr>
      </w:pPr>
      <w:r w:rsidRPr="00683512">
        <w:rPr>
          <w:rFonts w:ascii="宋体" w:hAnsi="宋体" w:hint="eastAsia"/>
          <w:b/>
        </w:rPr>
        <w:t>领导值班及夜间检查制度</w:t>
      </w:r>
      <w:bookmarkEnd w:id="2027"/>
      <w:bookmarkEnd w:id="2028"/>
    </w:p>
    <w:p w:rsidR="00162B4F" w:rsidRPr="00683512" w:rsidRDefault="00162B4F" w:rsidP="00162B4F">
      <w:pPr>
        <w:pStyle w:val="28"/>
        <w:spacing w:line="520" w:lineRule="exact"/>
        <w:ind w:firstLineChars="0" w:firstLine="0"/>
        <w:jc w:val="center"/>
        <w:rPr>
          <w:rFonts w:ascii="宋体" w:hAnsi="宋体"/>
          <w:b/>
          <w:bCs/>
          <w:sz w:val="24"/>
          <w:szCs w:val="24"/>
        </w:rPr>
      </w:pPr>
      <w:r w:rsidRPr="00683512">
        <w:rPr>
          <w:rFonts w:ascii="宋体" w:hAnsi="宋体" w:hint="eastAsia"/>
          <w:b/>
          <w:bCs/>
          <w:sz w:val="24"/>
          <w:szCs w:val="24"/>
        </w:rPr>
        <w:t>第一章</w:t>
      </w:r>
      <w:r w:rsidRPr="00683512">
        <w:rPr>
          <w:rFonts w:ascii="宋体" w:hAnsi="宋体"/>
          <w:b/>
          <w:bCs/>
          <w:sz w:val="24"/>
          <w:szCs w:val="24"/>
        </w:rPr>
        <w:t xml:space="preserve"> 总则</w:t>
      </w:r>
    </w:p>
    <w:p w:rsidR="00162B4F" w:rsidRPr="00683512" w:rsidRDefault="00162B4F" w:rsidP="00162B4F">
      <w:pPr>
        <w:pStyle w:val="a4"/>
        <w:spacing w:line="520" w:lineRule="exact"/>
        <w:ind w:firstLineChars="200" w:firstLine="482"/>
        <w:rPr>
          <w:rFonts w:ascii="宋体" w:hAnsi="宋体"/>
        </w:rPr>
      </w:pPr>
      <w:r w:rsidRPr="00683512">
        <w:rPr>
          <w:rFonts w:ascii="宋体" w:hAnsi="宋体"/>
          <w:b/>
          <w:bCs/>
        </w:rPr>
        <w:t xml:space="preserve">第一条  </w:t>
      </w:r>
      <w:r w:rsidRPr="00683512">
        <w:rPr>
          <w:rFonts w:ascii="宋体" w:hAnsi="宋体"/>
        </w:rPr>
        <w:t>为保证夜间和节假日生产安全，及时有效应对发</w:t>
      </w:r>
    </w:p>
    <w:p w:rsidR="00162B4F" w:rsidRPr="00683512" w:rsidRDefault="00162B4F" w:rsidP="00162B4F">
      <w:pPr>
        <w:pStyle w:val="a4"/>
        <w:spacing w:line="520" w:lineRule="exact"/>
        <w:rPr>
          <w:rFonts w:ascii="宋体" w:hAnsi="宋体"/>
        </w:rPr>
      </w:pPr>
      <w:r w:rsidRPr="00683512">
        <w:rPr>
          <w:rFonts w:ascii="宋体" w:hAnsi="宋体"/>
        </w:rPr>
        <w:t>事件，特制订本度。</w:t>
      </w:r>
    </w:p>
    <w:p w:rsidR="00162B4F" w:rsidRPr="00683512" w:rsidRDefault="00162B4F" w:rsidP="00162B4F">
      <w:pPr>
        <w:pStyle w:val="28"/>
        <w:spacing w:line="520" w:lineRule="exact"/>
        <w:ind w:firstLineChars="0" w:firstLine="0"/>
        <w:jc w:val="center"/>
        <w:rPr>
          <w:rFonts w:ascii="宋体" w:hAnsi="宋体"/>
          <w:b/>
          <w:bCs/>
          <w:sz w:val="24"/>
          <w:szCs w:val="24"/>
        </w:rPr>
      </w:pPr>
      <w:r w:rsidRPr="00683512">
        <w:rPr>
          <w:rFonts w:ascii="宋体" w:hAnsi="宋体" w:hint="eastAsia"/>
          <w:b/>
          <w:bCs/>
          <w:sz w:val="24"/>
          <w:szCs w:val="24"/>
        </w:rPr>
        <w:t xml:space="preserve">第二章  </w:t>
      </w:r>
      <w:r w:rsidRPr="00683512">
        <w:rPr>
          <w:rFonts w:ascii="宋体" w:hAnsi="宋体"/>
          <w:b/>
          <w:bCs/>
          <w:sz w:val="24"/>
          <w:szCs w:val="24"/>
        </w:rPr>
        <w:t>夜间值班制度</w:t>
      </w:r>
    </w:p>
    <w:p w:rsidR="00162B4F" w:rsidRPr="00683512" w:rsidRDefault="00162B4F" w:rsidP="00162B4F">
      <w:pPr>
        <w:pStyle w:val="a4"/>
        <w:spacing w:line="520" w:lineRule="exact"/>
        <w:ind w:firstLineChars="200" w:firstLine="482"/>
        <w:rPr>
          <w:rFonts w:ascii="宋体" w:hAnsi="宋体"/>
        </w:rPr>
      </w:pPr>
      <w:r w:rsidRPr="00683512">
        <w:rPr>
          <w:rFonts w:ascii="宋体" w:hAnsi="宋体"/>
          <w:b/>
          <w:bCs/>
        </w:rPr>
        <w:t xml:space="preserve">第二条  </w:t>
      </w:r>
      <w:r w:rsidRPr="00683512">
        <w:rPr>
          <w:rFonts w:ascii="宋体" w:hAnsi="宋体"/>
        </w:rPr>
        <w:t>值班人员范围：</w:t>
      </w:r>
    </w:p>
    <w:p w:rsidR="00162B4F" w:rsidRPr="00683512" w:rsidRDefault="00162B4F" w:rsidP="00162B4F">
      <w:pPr>
        <w:pStyle w:val="a4"/>
        <w:spacing w:line="520" w:lineRule="exact"/>
        <w:ind w:firstLineChars="200" w:firstLine="480"/>
        <w:rPr>
          <w:rFonts w:ascii="宋体" w:hAnsi="宋体"/>
        </w:rPr>
      </w:pPr>
      <w:r w:rsidRPr="00683512">
        <w:rPr>
          <w:rFonts w:ascii="宋体" w:hAnsi="宋体"/>
        </w:rPr>
        <w:t>（一）集团公司总部值班人员：公司助理以上领导、机关正处职领导和生产经营单位的班子成员；</w:t>
      </w:r>
    </w:p>
    <w:p w:rsidR="00162B4F" w:rsidRPr="00683512" w:rsidRDefault="00162B4F" w:rsidP="00162B4F">
      <w:pPr>
        <w:pStyle w:val="a4"/>
        <w:spacing w:line="520" w:lineRule="exact"/>
        <w:ind w:firstLineChars="200" w:firstLine="480"/>
        <w:rPr>
          <w:rFonts w:ascii="宋体" w:hAnsi="宋体"/>
        </w:rPr>
      </w:pPr>
      <w:r w:rsidRPr="00683512">
        <w:rPr>
          <w:rFonts w:ascii="宋体" w:hAnsi="宋体"/>
        </w:rPr>
        <w:t>（二）分子公司值班人员：分（子）公司班子成员和各科室负责人。</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第三条  </w:t>
      </w:r>
      <w:r w:rsidRPr="00683512">
        <w:rPr>
          <w:rFonts w:ascii="宋体" w:hAnsi="宋体"/>
        </w:rPr>
        <w:t>值班时间安排：</w:t>
      </w:r>
    </w:p>
    <w:p w:rsidR="00162B4F" w:rsidRPr="00683512" w:rsidRDefault="00162B4F" w:rsidP="00162B4F">
      <w:pPr>
        <w:spacing w:line="520" w:lineRule="exact"/>
        <w:ind w:firstLineChars="200" w:firstLine="480"/>
        <w:rPr>
          <w:rFonts w:ascii="宋体" w:hAnsi="宋体"/>
        </w:rPr>
      </w:pPr>
      <w:r w:rsidRPr="00683512">
        <w:rPr>
          <w:rFonts w:ascii="宋体" w:hAnsi="宋体"/>
        </w:rPr>
        <w:t>1、总部机关值班时间：周一至周五的19:00至21:00。</w:t>
      </w:r>
    </w:p>
    <w:p w:rsidR="00162B4F" w:rsidRPr="00683512" w:rsidRDefault="00162B4F" w:rsidP="00162B4F">
      <w:pPr>
        <w:spacing w:line="520" w:lineRule="exact"/>
        <w:ind w:firstLineChars="200" w:firstLine="480"/>
        <w:rPr>
          <w:rFonts w:ascii="宋体" w:hAnsi="宋体"/>
        </w:rPr>
      </w:pPr>
      <w:r w:rsidRPr="00683512">
        <w:rPr>
          <w:rFonts w:ascii="宋体" w:hAnsi="宋体"/>
        </w:rPr>
        <w:t>2、各分（子）公司和有夜间作业任务的生产经营单位值班时间：周一至周五的19:00至22:00。</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第四条  </w:t>
      </w:r>
      <w:r w:rsidRPr="00683512">
        <w:rPr>
          <w:rFonts w:ascii="宋体" w:hAnsi="宋体"/>
        </w:rPr>
        <w:t>值班人员安排：</w:t>
      </w:r>
    </w:p>
    <w:p w:rsidR="00162B4F" w:rsidRPr="00683512" w:rsidRDefault="00162B4F" w:rsidP="00162B4F">
      <w:pPr>
        <w:spacing w:line="520" w:lineRule="exact"/>
        <w:ind w:firstLineChars="200" w:firstLine="480"/>
        <w:rPr>
          <w:rFonts w:ascii="宋体" w:hAnsi="宋体"/>
        </w:rPr>
      </w:pPr>
      <w:r w:rsidRPr="00683512">
        <w:rPr>
          <w:rFonts w:ascii="宋体" w:hAnsi="宋体"/>
        </w:rPr>
        <w:t>（一）公司总部机关每晚安排一人现场值班，另外安排一名公司助理以上领导电话值班；</w:t>
      </w:r>
    </w:p>
    <w:p w:rsidR="00162B4F" w:rsidRPr="00683512" w:rsidRDefault="00162B4F" w:rsidP="00162B4F">
      <w:pPr>
        <w:spacing w:line="520" w:lineRule="exact"/>
        <w:ind w:firstLineChars="200" w:firstLine="480"/>
        <w:rPr>
          <w:rFonts w:ascii="宋体" w:hAnsi="宋体"/>
        </w:rPr>
      </w:pPr>
      <w:r w:rsidRPr="00683512">
        <w:rPr>
          <w:rFonts w:ascii="宋体" w:hAnsi="宋体"/>
        </w:rPr>
        <w:t>（二）分（子）公司每晚安排一人现场值班，另外安排一名班子成员电话值班。</w:t>
      </w:r>
    </w:p>
    <w:p w:rsidR="00162B4F" w:rsidRPr="00683512" w:rsidRDefault="00162B4F" w:rsidP="00162B4F">
      <w:pPr>
        <w:spacing w:line="520" w:lineRule="exact"/>
        <w:ind w:firstLineChars="200" w:firstLine="480"/>
        <w:rPr>
          <w:rFonts w:ascii="宋体" w:hAnsi="宋体"/>
        </w:rPr>
      </w:pPr>
      <w:r w:rsidRPr="00683512">
        <w:rPr>
          <w:rFonts w:ascii="宋体" w:hAnsi="宋体"/>
        </w:rPr>
        <w:t>以上值班人员安排分别由集团公司总部办公室和各分子公司办公室协调安排并落实。</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第五条  </w:t>
      </w:r>
      <w:r w:rsidRPr="00683512">
        <w:rPr>
          <w:rFonts w:ascii="宋体" w:hAnsi="宋体"/>
        </w:rPr>
        <w:t>值班任务：</w:t>
      </w:r>
    </w:p>
    <w:p w:rsidR="00162B4F" w:rsidRPr="00683512" w:rsidRDefault="00162B4F" w:rsidP="00162B4F">
      <w:pPr>
        <w:spacing w:line="520" w:lineRule="exact"/>
        <w:ind w:firstLineChars="200" w:firstLine="480"/>
        <w:rPr>
          <w:rFonts w:ascii="宋体" w:hAnsi="宋体"/>
        </w:rPr>
      </w:pPr>
      <w:r w:rsidRPr="00683512">
        <w:rPr>
          <w:rFonts w:ascii="宋体" w:hAnsi="宋体"/>
        </w:rPr>
        <w:t>（一）巡查各车间安全生产情况；</w:t>
      </w:r>
    </w:p>
    <w:p w:rsidR="00162B4F" w:rsidRPr="00683512" w:rsidRDefault="00162B4F" w:rsidP="00162B4F">
      <w:pPr>
        <w:spacing w:line="520" w:lineRule="exact"/>
        <w:ind w:firstLineChars="200" w:firstLine="480"/>
        <w:rPr>
          <w:rFonts w:ascii="宋体" w:hAnsi="宋体"/>
        </w:rPr>
      </w:pPr>
      <w:r w:rsidRPr="00683512">
        <w:rPr>
          <w:rFonts w:ascii="宋体" w:hAnsi="宋体"/>
        </w:rPr>
        <w:t>（二）协调解决单位及生产过程中的突发事件；</w:t>
      </w:r>
    </w:p>
    <w:p w:rsidR="00162B4F" w:rsidRPr="00683512" w:rsidRDefault="00162B4F" w:rsidP="00162B4F">
      <w:pPr>
        <w:spacing w:line="520" w:lineRule="exact"/>
        <w:ind w:firstLineChars="200" w:firstLine="480"/>
        <w:rPr>
          <w:rFonts w:ascii="宋体" w:hAnsi="宋体"/>
        </w:rPr>
      </w:pPr>
      <w:r w:rsidRPr="00683512">
        <w:rPr>
          <w:rFonts w:ascii="宋体" w:hAnsi="宋体"/>
        </w:rPr>
        <w:t>（三）协调解决社区突发事件（限集团公司总部）；</w:t>
      </w:r>
    </w:p>
    <w:p w:rsidR="00162B4F" w:rsidRPr="00683512" w:rsidRDefault="00162B4F" w:rsidP="00162B4F">
      <w:pPr>
        <w:spacing w:line="520" w:lineRule="exact"/>
        <w:ind w:firstLineChars="200" w:firstLine="480"/>
        <w:rPr>
          <w:rFonts w:ascii="宋体" w:hAnsi="宋体"/>
        </w:rPr>
      </w:pPr>
      <w:r w:rsidRPr="00683512">
        <w:rPr>
          <w:rFonts w:ascii="宋体" w:hAnsi="宋体"/>
        </w:rPr>
        <w:t>（四）接待群众来访（限集团公司总部）。</w:t>
      </w:r>
    </w:p>
    <w:p w:rsidR="00162B4F" w:rsidRPr="00683512" w:rsidRDefault="00162B4F" w:rsidP="00162B4F">
      <w:pPr>
        <w:spacing w:line="520" w:lineRule="exact"/>
        <w:ind w:firstLineChars="200" w:firstLine="482"/>
        <w:rPr>
          <w:rFonts w:ascii="宋体" w:hAnsi="宋体"/>
        </w:rPr>
      </w:pPr>
      <w:r w:rsidRPr="00683512">
        <w:rPr>
          <w:rFonts w:ascii="宋体" w:hAnsi="宋体"/>
          <w:b/>
          <w:bCs/>
        </w:rPr>
        <w:lastRenderedPageBreak/>
        <w:t xml:space="preserve">第六条  </w:t>
      </w:r>
      <w:r w:rsidRPr="00683512">
        <w:rPr>
          <w:rFonts w:ascii="宋体" w:hAnsi="宋体"/>
        </w:rPr>
        <w:t>值班要求：</w:t>
      </w:r>
    </w:p>
    <w:p w:rsidR="00162B4F" w:rsidRPr="00683512" w:rsidRDefault="00162B4F" w:rsidP="00162B4F">
      <w:pPr>
        <w:spacing w:line="520" w:lineRule="exact"/>
        <w:ind w:firstLineChars="200" w:firstLine="480"/>
        <w:rPr>
          <w:rFonts w:ascii="宋体" w:hAnsi="宋体"/>
        </w:rPr>
      </w:pPr>
      <w:r w:rsidRPr="00683512">
        <w:rPr>
          <w:rFonts w:ascii="宋体" w:hAnsi="宋体"/>
        </w:rPr>
        <w:t>（一）值班人员要按时到岗，不得迟到、早退；</w:t>
      </w:r>
    </w:p>
    <w:p w:rsidR="00162B4F" w:rsidRPr="00683512" w:rsidRDefault="00162B4F" w:rsidP="00162B4F">
      <w:pPr>
        <w:spacing w:line="520" w:lineRule="exact"/>
        <w:ind w:firstLineChars="200" w:firstLine="480"/>
        <w:rPr>
          <w:rFonts w:ascii="宋体" w:hAnsi="宋体"/>
        </w:rPr>
      </w:pPr>
      <w:r w:rsidRPr="00683512">
        <w:rPr>
          <w:rFonts w:ascii="宋体" w:hAnsi="宋体"/>
        </w:rPr>
        <w:t>（二）认真巡查各单位安全生产和安全保卫情况，认真做好值班记录；</w:t>
      </w:r>
    </w:p>
    <w:p w:rsidR="00162B4F" w:rsidRPr="00683512" w:rsidRDefault="00162B4F" w:rsidP="00162B4F">
      <w:pPr>
        <w:spacing w:line="520" w:lineRule="exact"/>
        <w:ind w:firstLineChars="200" w:firstLine="480"/>
        <w:rPr>
          <w:rFonts w:ascii="宋体" w:hAnsi="宋体"/>
        </w:rPr>
      </w:pPr>
      <w:r w:rsidRPr="00683512">
        <w:rPr>
          <w:rFonts w:ascii="宋体" w:hAnsi="宋体"/>
        </w:rPr>
        <w:t>（三）遇紧急、重大事情及时将情况向值班领导汇报，按值班领导要求处理好相关事宜。</w:t>
      </w:r>
    </w:p>
    <w:p w:rsidR="00162B4F" w:rsidRPr="00683512" w:rsidRDefault="00162B4F" w:rsidP="00162B4F">
      <w:pPr>
        <w:pStyle w:val="28"/>
        <w:spacing w:line="520" w:lineRule="exact"/>
        <w:ind w:firstLineChars="0" w:firstLine="0"/>
        <w:jc w:val="center"/>
        <w:rPr>
          <w:rFonts w:ascii="宋体" w:hAnsi="宋体"/>
          <w:b/>
          <w:bCs/>
          <w:sz w:val="24"/>
          <w:szCs w:val="24"/>
        </w:rPr>
      </w:pPr>
      <w:r w:rsidRPr="00683512">
        <w:rPr>
          <w:rFonts w:ascii="宋体" w:hAnsi="宋体" w:hint="eastAsia"/>
          <w:b/>
          <w:bCs/>
          <w:sz w:val="24"/>
          <w:szCs w:val="24"/>
        </w:rPr>
        <w:t>第三章</w:t>
      </w:r>
      <w:r w:rsidRPr="00683512">
        <w:rPr>
          <w:rFonts w:ascii="宋体" w:hAnsi="宋体"/>
          <w:b/>
          <w:bCs/>
          <w:sz w:val="24"/>
          <w:szCs w:val="24"/>
        </w:rPr>
        <w:t xml:space="preserve"> 节假日值班制度</w:t>
      </w:r>
    </w:p>
    <w:p w:rsidR="00162B4F" w:rsidRPr="00683512" w:rsidRDefault="00162B4F" w:rsidP="00162B4F">
      <w:pPr>
        <w:spacing w:line="520" w:lineRule="exact"/>
        <w:ind w:firstLine="585"/>
        <w:rPr>
          <w:rFonts w:ascii="宋体" w:hAnsi="宋体"/>
          <w:b/>
          <w:bCs/>
        </w:rPr>
      </w:pPr>
      <w:r w:rsidRPr="00683512">
        <w:rPr>
          <w:rFonts w:ascii="宋体" w:hAnsi="宋体"/>
          <w:b/>
          <w:bCs/>
        </w:rPr>
        <w:t xml:space="preserve">第七条  </w:t>
      </w:r>
      <w:r w:rsidRPr="00683512">
        <w:rPr>
          <w:rFonts w:ascii="宋体" w:hAnsi="宋体"/>
        </w:rPr>
        <w:t>值班人员范围、值班任务及值班要求分别同第二条、第五条和第六条。</w:t>
      </w:r>
    </w:p>
    <w:p w:rsidR="00162B4F" w:rsidRPr="00683512" w:rsidRDefault="00162B4F" w:rsidP="00162B4F">
      <w:pPr>
        <w:spacing w:line="520" w:lineRule="exact"/>
        <w:ind w:firstLine="585"/>
        <w:rPr>
          <w:rFonts w:ascii="宋体" w:hAnsi="宋体"/>
        </w:rPr>
      </w:pPr>
      <w:r w:rsidRPr="00683512">
        <w:rPr>
          <w:rFonts w:ascii="宋体" w:hAnsi="宋体"/>
          <w:b/>
          <w:bCs/>
        </w:rPr>
        <w:t xml:space="preserve">第八条  </w:t>
      </w:r>
      <w:r w:rsidRPr="00683512">
        <w:rPr>
          <w:rFonts w:ascii="宋体" w:hAnsi="宋体"/>
        </w:rPr>
        <w:t>值班时间：</w:t>
      </w:r>
    </w:p>
    <w:p w:rsidR="00162B4F" w:rsidRPr="00683512" w:rsidRDefault="00162B4F" w:rsidP="00162B4F">
      <w:pPr>
        <w:spacing w:line="520" w:lineRule="exact"/>
        <w:ind w:firstLineChars="200" w:firstLine="480"/>
        <w:rPr>
          <w:rFonts w:ascii="宋体" w:hAnsi="宋体"/>
        </w:rPr>
      </w:pPr>
      <w:r w:rsidRPr="00683512">
        <w:rPr>
          <w:rFonts w:ascii="宋体" w:hAnsi="宋体"/>
        </w:rPr>
        <w:t>（一）周六、周日：生产时安排领导值班，值班时间同第三条，不生产则不安排值班。</w:t>
      </w:r>
    </w:p>
    <w:p w:rsidR="00162B4F" w:rsidRPr="00683512" w:rsidRDefault="00162B4F" w:rsidP="00162B4F">
      <w:pPr>
        <w:spacing w:line="520" w:lineRule="exact"/>
        <w:ind w:firstLineChars="200" w:firstLine="480"/>
        <w:rPr>
          <w:rFonts w:ascii="宋体" w:hAnsi="宋体"/>
        </w:rPr>
      </w:pPr>
      <w:r w:rsidRPr="00683512">
        <w:rPr>
          <w:rFonts w:ascii="宋体" w:hAnsi="宋体"/>
        </w:rPr>
        <w:t>（二）法定节假日：全集团公司必须安排值班，生产时值班时间同第三条，不生产时值班时间与日常上班作息时间同步。</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第九条  </w:t>
      </w:r>
      <w:r w:rsidRPr="00683512">
        <w:rPr>
          <w:rFonts w:ascii="宋体" w:hAnsi="宋体"/>
        </w:rPr>
        <w:t>值班人员安排：</w:t>
      </w:r>
    </w:p>
    <w:p w:rsidR="00162B4F" w:rsidRPr="00683512" w:rsidRDefault="00162B4F" w:rsidP="00162B4F">
      <w:pPr>
        <w:spacing w:line="520" w:lineRule="exact"/>
        <w:ind w:firstLineChars="200" w:firstLine="480"/>
        <w:rPr>
          <w:rFonts w:ascii="宋体" w:hAnsi="宋体"/>
        </w:rPr>
      </w:pPr>
      <w:r w:rsidRPr="00683512">
        <w:rPr>
          <w:rFonts w:ascii="宋体" w:hAnsi="宋体"/>
        </w:rPr>
        <w:t>（一）集团公司总部安排一名助理以上领导和一名正处领导现场值班；</w:t>
      </w:r>
    </w:p>
    <w:p w:rsidR="00162B4F" w:rsidRPr="00683512" w:rsidRDefault="00162B4F" w:rsidP="00162B4F">
      <w:pPr>
        <w:spacing w:line="520" w:lineRule="exact"/>
        <w:ind w:firstLineChars="200" w:firstLine="480"/>
        <w:rPr>
          <w:rFonts w:ascii="宋体" w:hAnsi="宋体"/>
        </w:rPr>
      </w:pPr>
      <w:r w:rsidRPr="00683512">
        <w:rPr>
          <w:rFonts w:ascii="宋体" w:hAnsi="宋体"/>
        </w:rPr>
        <w:t>（二）分子公司安排一名班子成员和一名科室负责人现场值班。</w:t>
      </w:r>
    </w:p>
    <w:p w:rsidR="00162B4F" w:rsidRPr="00683512" w:rsidRDefault="00162B4F" w:rsidP="00162B4F">
      <w:pPr>
        <w:pStyle w:val="28"/>
        <w:spacing w:line="520" w:lineRule="exact"/>
        <w:ind w:firstLineChars="0" w:firstLine="0"/>
        <w:jc w:val="center"/>
        <w:rPr>
          <w:rFonts w:ascii="宋体" w:hAnsi="宋体"/>
          <w:b/>
          <w:bCs/>
          <w:sz w:val="24"/>
          <w:szCs w:val="24"/>
        </w:rPr>
      </w:pPr>
      <w:r w:rsidRPr="00683512">
        <w:rPr>
          <w:rFonts w:ascii="宋体" w:hAnsi="宋体" w:hint="eastAsia"/>
          <w:b/>
          <w:bCs/>
          <w:sz w:val="24"/>
          <w:szCs w:val="24"/>
        </w:rPr>
        <w:t>第四章</w:t>
      </w:r>
      <w:r w:rsidRPr="00683512">
        <w:rPr>
          <w:rFonts w:ascii="宋体" w:hAnsi="宋体"/>
          <w:b/>
          <w:bCs/>
          <w:sz w:val="24"/>
          <w:szCs w:val="24"/>
        </w:rPr>
        <w:t xml:space="preserve">  夜间不定期安全检查制度</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第十条  </w:t>
      </w:r>
      <w:r w:rsidRPr="00683512">
        <w:rPr>
          <w:rFonts w:ascii="宋体" w:hAnsi="宋体"/>
        </w:rPr>
        <w:t>每月集团公司总部由一名公司助理以上领导和一名机关处室负责人组成检查小组，对总部各生产经营单位进行一至两次夜间检查；分子公司由一名班子成员和一名科室负责人组成检查小组，对本单位进行一至两次夜间检查。</w:t>
      </w:r>
    </w:p>
    <w:p w:rsidR="00162B4F" w:rsidRPr="00683512" w:rsidRDefault="00162B4F" w:rsidP="00162B4F">
      <w:pPr>
        <w:spacing w:line="520" w:lineRule="exact"/>
        <w:ind w:firstLineChars="200" w:firstLine="482"/>
        <w:rPr>
          <w:rFonts w:ascii="宋体" w:hAnsi="宋体"/>
          <w:b/>
          <w:bCs/>
        </w:rPr>
      </w:pPr>
      <w:r w:rsidRPr="00683512">
        <w:rPr>
          <w:rFonts w:ascii="宋体" w:hAnsi="宋体"/>
          <w:b/>
          <w:bCs/>
        </w:rPr>
        <w:t xml:space="preserve">第十一条  </w:t>
      </w:r>
      <w:r w:rsidRPr="00683512">
        <w:rPr>
          <w:rFonts w:ascii="宋体" w:hAnsi="宋体"/>
        </w:rPr>
        <w:t>夜间检查时间为0:00至5:00之间，具体日期由检查小组临时确定。</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第十二条  </w:t>
      </w:r>
      <w:r w:rsidRPr="00683512">
        <w:rPr>
          <w:rFonts w:ascii="宋体" w:hAnsi="宋体"/>
        </w:rPr>
        <w:t>每月检查人员的安排：每年年初由总部办公室和各分（子）公司办公室制定每月检查小组人员安排计划。</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第十三条  </w:t>
      </w:r>
      <w:r w:rsidRPr="00683512">
        <w:rPr>
          <w:rFonts w:ascii="宋体" w:hAnsi="宋体"/>
        </w:rPr>
        <w:t>夜间不定期安全检查范围：生产区、原材料库区、成品库区、保卫人员各值班点等。</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第十四条  </w:t>
      </w:r>
      <w:r w:rsidRPr="00683512">
        <w:rPr>
          <w:rFonts w:ascii="宋体" w:hAnsi="宋体"/>
        </w:rPr>
        <w:t>夜间不定期安全检查任务：</w:t>
      </w:r>
    </w:p>
    <w:p w:rsidR="00162B4F" w:rsidRPr="00683512" w:rsidRDefault="00162B4F" w:rsidP="00162B4F">
      <w:pPr>
        <w:spacing w:line="520" w:lineRule="exact"/>
        <w:ind w:firstLineChars="200" w:firstLine="480"/>
        <w:rPr>
          <w:rFonts w:ascii="宋体" w:hAnsi="宋体"/>
        </w:rPr>
      </w:pPr>
      <w:r w:rsidRPr="00683512">
        <w:rPr>
          <w:rFonts w:ascii="宋体" w:hAnsi="宋体"/>
        </w:rPr>
        <w:t>（一）值班人员是否在岗，并询问相关人员夜间值守情况；</w:t>
      </w:r>
    </w:p>
    <w:p w:rsidR="00162B4F" w:rsidRPr="00683512" w:rsidRDefault="00162B4F" w:rsidP="00162B4F">
      <w:pPr>
        <w:spacing w:line="520" w:lineRule="exact"/>
        <w:ind w:firstLineChars="200" w:firstLine="480"/>
        <w:rPr>
          <w:rFonts w:ascii="宋体" w:hAnsi="宋体"/>
        </w:rPr>
      </w:pPr>
      <w:r w:rsidRPr="00683512">
        <w:rPr>
          <w:rFonts w:ascii="宋体" w:hAnsi="宋体"/>
        </w:rPr>
        <w:lastRenderedPageBreak/>
        <w:t>（二）巡逻是否坚持；</w:t>
      </w:r>
    </w:p>
    <w:p w:rsidR="00162B4F" w:rsidRPr="00683512" w:rsidRDefault="00162B4F" w:rsidP="00162B4F">
      <w:pPr>
        <w:spacing w:line="520" w:lineRule="exact"/>
        <w:ind w:firstLineChars="200" w:firstLine="480"/>
        <w:rPr>
          <w:rFonts w:ascii="宋体" w:hAnsi="宋体"/>
        </w:rPr>
      </w:pPr>
      <w:r w:rsidRPr="00683512">
        <w:rPr>
          <w:rFonts w:ascii="宋体" w:hAnsi="宋体"/>
        </w:rPr>
        <w:t>（三）生产场所是否规范管理，有无该清未清的物资，防盗措施是否到位；</w:t>
      </w:r>
    </w:p>
    <w:p w:rsidR="00162B4F" w:rsidRPr="00683512" w:rsidRDefault="00162B4F" w:rsidP="00162B4F">
      <w:pPr>
        <w:spacing w:line="520" w:lineRule="exact"/>
        <w:ind w:firstLineChars="200" w:firstLine="480"/>
        <w:rPr>
          <w:rFonts w:ascii="宋体" w:hAnsi="宋体"/>
        </w:rPr>
      </w:pPr>
      <w:r w:rsidRPr="00683512">
        <w:rPr>
          <w:rFonts w:ascii="宋体" w:hAnsi="宋体"/>
        </w:rPr>
        <w:t>（四）水电气是否关闭，防意外事故发生是否到位。</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第十五条  </w:t>
      </w:r>
      <w:r w:rsidRPr="00683512">
        <w:rPr>
          <w:rFonts w:ascii="宋体" w:hAnsi="宋体"/>
        </w:rPr>
        <w:t>夜间不定期安全检查要求：</w:t>
      </w:r>
    </w:p>
    <w:p w:rsidR="00162B4F" w:rsidRPr="00683512" w:rsidRDefault="00162B4F" w:rsidP="00162B4F">
      <w:pPr>
        <w:spacing w:line="520" w:lineRule="exact"/>
        <w:ind w:firstLineChars="200" w:firstLine="480"/>
        <w:rPr>
          <w:rFonts w:ascii="宋体" w:hAnsi="宋体"/>
        </w:rPr>
      </w:pPr>
      <w:r w:rsidRPr="00683512">
        <w:rPr>
          <w:rFonts w:ascii="宋体" w:hAnsi="宋体"/>
        </w:rPr>
        <w:t>（一）各单位要对照安全检查范围及内容进行认真地自查、整改，切实加强安全管理工作，努力提高安全管理水平；</w:t>
      </w:r>
    </w:p>
    <w:p w:rsidR="00162B4F" w:rsidRPr="00683512" w:rsidRDefault="00162B4F" w:rsidP="00162B4F">
      <w:pPr>
        <w:spacing w:line="520" w:lineRule="exact"/>
        <w:ind w:firstLineChars="200" w:firstLine="480"/>
        <w:rPr>
          <w:rFonts w:ascii="宋体" w:hAnsi="宋体"/>
        </w:rPr>
      </w:pPr>
      <w:r w:rsidRPr="00683512">
        <w:rPr>
          <w:rFonts w:ascii="宋体" w:hAnsi="宋体"/>
        </w:rPr>
        <w:t>（二）进行夜间安全检查前，参检人员事前不得以任何形式泄露检查消息，否则作违规处理；</w:t>
      </w:r>
    </w:p>
    <w:p w:rsidR="00162B4F" w:rsidRPr="00683512" w:rsidRDefault="00162B4F" w:rsidP="00162B4F">
      <w:pPr>
        <w:spacing w:line="520" w:lineRule="exact"/>
        <w:ind w:firstLineChars="200" w:firstLine="480"/>
        <w:rPr>
          <w:rFonts w:ascii="宋体" w:hAnsi="宋体"/>
        </w:rPr>
      </w:pPr>
      <w:r w:rsidRPr="00683512">
        <w:rPr>
          <w:rFonts w:ascii="宋体" w:hAnsi="宋体"/>
        </w:rPr>
        <w:t>（三）参加检查人员应详细、客观填写《领导干部夜间不定期安全检查记录》，并对检查发现的问题提出处罚意见转安环部门执行。</w:t>
      </w:r>
    </w:p>
    <w:p w:rsidR="00162B4F" w:rsidRPr="00683512" w:rsidRDefault="00162B4F" w:rsidP="00162B4F">
      <w:pPr>
        <w:tabs>
          <w:tab w:val="left" w:pos="2160"/>
        </w:tabs>
        <w:spacing w:line="520" w:lineRule="exact"/>
        <w:ind w:firstLineChars="200" w:firstLine="482"/>
        <w:rPr>
          <w:rFonts w:ascii="宋体" w:hAnsi="宋体"/>
        </w:rPr>
      </w:pPr>
      <w:r w:rsidRPr="00683512">
        <w:rPr>
          <w:rFonts w:ascii="宋体" w:hAnsi="宋体"/>
          <w:b/>
          <w:bCs/>
        </w:rPr>
        <w:t xml:space="preserve">第十六条  </w:t>
      </w:r>
      <w:r w:rsidRPr="00683512">
        <w:rPr>
          <w:rFonts w:ascii="宋体" w:hAnsi="宋体"/>
        </w:rPr>
        <w:t>夜间不定期安全检查发现的安全隐患第二天移交安环部门下发隐患整改通知书，当月内整改完成。</w:t>
      </w:r>
    </w:p>
    <w:p w:rsidR="00162B4F" w:rsidRPr="00683512" w:rsidRDefault="00162B4F" w:rsidP="00162B4F">
      <w:pPr>
        <w:pStyle w:val="28"/>
        <w:tabs>
          <w:tab w:val="left" w:pos="2160"/>
        </w:tabs>
        <w:spacing w:line="520" w:lineRule="exact"/>
        <w:ind w:firstLineChars="0" w:firstLine="0"/>
        <w:jc w:val="center"/>
        <w:rPr>
          <w:rFonts w:ascii="宋体" w:hAnsi="宋体"/>
          <w:b/>
          <w:bCs/>
          <w:sz w:val="24"/>
          <w:szCs w:val="24"/>
        </w:rPr>
      </w:pPr>
      <w:r w:rsidRPr="00683512">
        <w:rPr>
          <w:rFonts w:ascii="宋体" w:hAnsi="宋体"/>
          <w:b/>
          <w:bCs/>
          <w:sz w:val="24"/>
          <w:szCs w:val="24"/>
        </w:rPr>
        <w:t>第五章  罚  则</w:t>
      </w:r>
    </w:p>
    <w:p w:rsidR="00162B4F" w:rsidRPr="00683512" w:rsidRDefault="00162B4F" w:rsidP="00162B4F">
      <w:pPr>
        <w:tabs>
          <w:tab w:val="left" w:pos="2160"/>
        </w:tabs>
        <w:spacing w:line="520" w:lineRule="exact"/>
        <w:ind w:firstLineChars="200" w:firstLine="482"/>
        <w:rPr>
          <w:rFonts w:ascii="宋体" w:hAnsi="宋体"/>
        </w:rPr>
      </w:pPr>
      <w:r w:rsidRPr="00683512">
        <w:rPr>
          <w:rFonts w:ascii="宋体" w:hAnsi="宋体"/>
          <w:b/>
          <w:bCs/>
        </w:rPr>
        <w:t xml:space="preserve">第十七条  </w:t>
      </w:r>
      <w:r w:rsidRPr="00683512">
        <w:rPr>
          <w:rFonts w:ascii="宋体" w:hAnsi="宋体"/>
        </w:rPr>
        <w:t>各单位安环部门是该制度执行的检查部门，每月应在本单位的《夜间值班记录》、《节假日值班记录》、《领导干部夜间不定期安全检查记录》上检查签字，并对值班情况进行评价，每缺少一次扣罚安全管理部门全体人员一个月考核工资。</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 xml:space="preserve">第十八条  </w:t>
      </w:r>
      <w:r w:rsidRPr="00683512">
        <w:rPr>
          <w:rFonts w:ascii="宋体" w:hAnsi="宋体"/>
        </w:rPr>
        <w:t>检查时发现无值班记录的视为未值班，一次无记录的扣罚责任值班人员一个月的考核工资。</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第十九条</w:t>
      </w:r>
      <w:r w:rsidRPr="00683512">
        <w:rPr>
          <w:rFonts w:ascii="宋体" w:hAnsi="宋体"/>
        </w:rPr>
        <w:t xml:space="preserve">  电话值班的公司领导和分（子）公司班子成员，值班人员遇事呼叫不通的扣罚电话值班领导一个月的考核工资。由此造成重大后果和损失的给予行政处分，直至追究法律责任。</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第二十条</w:t>
      </w:r>
      <w:r w:rsidRPr="00683512">
        <w:rPr>
          <w:rFonts w:ascii="宋体" w:hAnsi="宋体"/>
        </w:rPr>
        <w:t xml:space="preserve">  值班记录本由总部办公室统一印制，统一发放。于次年的元月上旬统一发新收旧，并对所有单位的记录本安排专人复查，并提出奖励处罚意见在公司第一季度安委会上通报。</w:t>
      </w:r>
    </w:p>
    <w:p w:rsidR="00162B4F" w:rsidRPr="00683512" w:rsidRDefault="00162B4F" w:rsidP="00162B4F">
      <w:pPr>
        <w:spacing w:line="520" w:lineRule="exact"/>
        <w:ind w:firstLineChars="200" w:firstLine="482"/>
        <w:rPr>
          <w:rFonts w:ascii="宋体" w:hAnsi="宋体"/>
        </w:rPr>
      </w:pPr>
      <w:r w:rsidRPr="00683512">
        <w:rPr>
          <w:rFonts w:ascii="宋体" w:hAnsi="宋体"/>
          <w:b/>
          <w:bCs/>
        </w:rPr>
        <w:t>第二十一条</w:t>
      </w:r>
      <w:r w:rsidRPr="00683512">
        <w:rPr>
          <w:rFonts w:ascii="宋体" w:hAnsi="宋体"/>
        </w:rPr>
        <w:t xml:space="preserve">  本制度自2014年元月1日起执行，公司鄂凯股[2008]66号文同时作废。本制度由总部办公室负责解释。</w:t>
      </w:r>
    </w:p>
    <w:p w:rsidR="00162B4F" w:rsidRPr="00336605" w:rsidRDefault="00162B4F" w:rsidP="00162B4F">
      <w:pPr>
        <w:spacing w:line="600" w:lineRule="exact"/>
        <w:jc w:val="center"/>
        <w:rPr>
          <w:sz w:val="28"/>
        </w:rPr>
      </w:pPr>
      <w:r w:rsidRPr="00336605">
        <w:rPr>
          <w:rFonts w:hAnsi="宋体"/>
          <w:sz w:val="28"/>
        </w:rPr>
        <w:lastRenderedPageBreak/>
        <w:t>领导干部不定期安全检查记录</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27"/>
        <w:gridCol w:w="836"/>
        <w:gridCol w:w="7521"/>
      </w:tblGrid>
      <w:tr w:rsidR="00162B4F" w:rsidRPr="00336605" w:rsidTr="000801CB">
        <w:trPr>
          <w:cantSplit/>
          <w:trHeight w:hRule="exact" w:val="458"/>
          <w:jc w:val="center"/>
        </w:trPr>
        <w:tc>
          <w:tcPr>
            <w:tcW w:w="1363" w:type="dxa"/>
            <w:gridSpan w:val="2"/>
            <w:vAlign w:val="center"/>
          </w:tcPr>
          <w:p w:rsidR="00162B4F" w:rsidRPr="00336605" w:rsidRDefault="00162B4F" w:rsidP="000801CB">
            <w:pPr>
              <w:rPr>
                <w:sz w:val="22"/>
                <w:szCs w:val="22"/>
              </w:rPr>
            </w:pPr>
            <w:r w:rsidRPr="00336605">
              <w:rPr>
                <w:rFonts w:hAnsi="宋体"/>
                <w:sz w:val="22"/>
                <w:szCs w:val="22"/>
              </w:rPr>
              <w:t>检查时间</w:t>
            </w:r>
          </w:p>
        </w:tc>
        <w:tc>
          <w:tcPr>
            <w:tcW w:w="7521" w:type="dxa"/>
            <w:vAlign w:val="center"/>
          </w:tcPr>
          <w:p w:rsidR="00162B4F" w:rsidRPr="00336605" w:rsidRDefault="00162B4F" w:rsidP="000801CB">
            <w:pPr>
              <w:ind w:firstLineChars="400" w:firstLine="880"/>
              <w:rPr>
                <w:sz w:val="22"/>
                <w:szCs w:val="22"/>
              </w:rPr>
            </w:pP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r w:rsidRPr="00336605">
              <w:rPr>
                <w:sz w:val="22"/>
                <w:szCs w:val="22"/>
              </w:rPr>
              <w:t xml:space="preserve">     </w:t>
            </w:r>
            <w:r w:rsidRPr="00336605">
              <w:rPr>
                <w:rFonts w:hAnsi="宋体"/>
                <w:sz w:val="22"/>
                <w:szCs w:val="22"/>
              </w:rPr>
              <w:t>时</w:t>
            </w:r>
            <w:r w:rsidRPr="00336605">
              <w:rPr>
                <w:sz w:val="22"/>
                <w:szCs w:val="22"/>
              </w:rPr>
              <w:t xml:space="preserve">     </w:t>
            </w:r>
            <w:r w:rsidRPr="00336605">
              <w:rPr>
                <w:rFonts w:hAnsi="宋体"/>
                <w:sz w:val="22"/>
                <w:szCs w:val="22"/>
              </w:rPr>
              <w:t>分至</w:t>
            </w:r>
            <w:r w:rsidRPr="00336605">
              <w:rPr>
                <w:sz w:val="22"/>
                <w:szCs w:val="22"/>
              </w:rPr>
              <w:t xml:space="preserve">      </w:t>
            </w:r>
            <w:r w:rsidRPr="00336605">
              <w:rPr>
                <w:rFonts w:hAnsi="宋体"/>
                <w:sz w:val="22"/>
                <w:szCs w:val="22"/>
              </w:rPr>
              <w:t>时</w:t>
            </w:r>
            <w:r w:rsidRPr="00336605">
              <w:rPr>
                <w:sz w:val="22"/>
                <w:szCs w:val="22"/>
              </w:rPr>
              <w:t xml:space="preserve">     </w:t>
            </w:r>
            <w:r w:rsidRPr="00336605">
              <w:rPr>
                <w:rFonts w:hAnsi="宋体"/>
                <w:sz w:val="22"/>
                <w:szCs w:val="22"/>
              </w:rPr>
              <w:t>分</w:t>
            </w:r>
          </w:p>
        </w:tc>
      </w:tr>
      <w:tr w:rsidR="00162B4F" w:rsidRPr="00336605" w:rsidTr="000801CB">
        <w:trPr>
          <w:cantSplit/>
          <w:trHeight w:hRule="exact" w:val="458"/>
          <w:jc w:val="center"/>
        </w:trPr>
        <w:tc>
          <w:tcPr>
            <w:tcW w:w="527" w:type="dxa"/>
            <w:vMerge w:val="restart"/>
            <w:vAlign w:val="center"/>
          </w:tcPr>
          <w:p w:rsidR="00162B4F" w:rsidRPr="00336605" w:rsidRDefault="00162B4F" w:rsidP="000801CB">
            <w:pPr>
              <w:rPr>
                <w:sz w:val="22"/>
                <w:szCs w:val="22"/>
              </w:rPr>
            </w:pPr>
            <w:r w:rsidRPr="00336605">
              <w:rPr>
                <w:rFonts w:hAnsi="宋体"/>
                <w:sz w:val="22"/>
                <w:szCs w:val="22"/>
              </w:rPr>
              <w:t>安</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rFonts w:hAnsi="宋体"/>
                <w:sz w:val="22"/>
                <w:szCs w:val="22"/>
              </w:rPr>
              <w:t>全</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rFonts w:hAnsi="宋体"/>
                <w:sz w:val="22"/>
                <w:szCs w:val="22"/>
              </w:rPr>
              <w:t>检</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rFonts w:hAnsi="宋体"/>
                <w:sz w:val="22"/>
                <w:szCs w:val="22"/>
              </w:rPr>
              <w:t>查</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rFonts w:hAnsi="宋体"/>
                <w:sz w:val="22"/>
                <w:szCs w:val="22"/>
              </w:rPr>
              <w:t>情</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rFonts w:hAnsi="宋体"/>
                <w:sz w:val="22"/>
                <w:szCs w:val="22"/>
              </w:rPr>
              <w:t>况</w:t>
            </w:r>
          </w:p>
        </w:tc>
        <w:tc>
          <w:tcPr>
            <w:tcW w:w="8357" w:type="dxa"/>
            <w:gridSpan w:val="2"/>
            <w:vAlign w:val="center"/>
          </w:tcPr>
          <w:p w:rsidR="00162B4F" w:rsidRPr="00336605" w:rsidRDefault="00162B4F" w:rsidP="000801CB">
            <w:pPr>
              <w:rPr>
                <w:sz w:val="22"/>
                <w:szCs w:val="22"/>
              </w:rPr>
            </w:pPr>
            <w:r w:rsidRPr="00336605">
              <w:rPr>
                <w:sz w:val="22"/>
                <w:szCs w:val="22"/>
              </w:rPr>
              <w:t>1</w:t>
            </w:r>
            <w:r w:rsidRPr="00336605">
              <w:rPr>
                <w:rFonts w:hAnsi="宋体"/>
                <w:sz w:val="22"/>
                <w:szCs w:val="22"/>
              </w:rPr>
              <w:t>、值班人员是否在岗，有无异常情况：</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r w:rsidRPr="00336605">
              <w:rPr>
                <w:sz w:val="22"/>
                <w:szCs w:val="22"/>
              </w:rPr>
              <w:t>2</w:t>
            </w:r>
            <w:r w:rsidRPr="00336605">
              <w:rPr>
                <w:rFonts w:hAnsi="宋体"/>
                <w:sz w:val="22"/>
                <w:szCs w:val="22"/>
              </w:rPr>
              <w:t>、门窗是否关闭上锁：</w:t>
            </w:r>
            <w:r w:rsidRPr="00336605">
              <w:rPr>
                <w:sz w:val="22"/>
                <w:szCs w:val="22"/>
              </w:rPr>
              <w:t xml:space="preserve"> </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r w:rsidRPr="00336605">
              <w:rPr>
                <w:sz w:val="22"/>
                <w:szCs w:val="22"/>
              </w:rPr>
              <w:t>3</w:t>
            </w:r>
            <w:r w:rsidRPr="00336605">
              <w:rPr>
                <w:rFonts w:hAnsi="宋体"/>
                <w:sz w:val="22"/>
                <w:szCs w:val="22"/>
              </w:rPr>
              <w:t>、水电气是否关好：</w:t>
            </w:r>
            <w:r w:rsidRPr="00336605">
              <w:rPr>
                <w:sz w:val="22"/>
                <w:szCs w:val="22"/>
              </w:rPr>
              <w:t xml:space="preserve">   </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r w:rsidRPr="00336605">
              <w:rPr>
                <w:sz w:val="22"/>
                <w:szCs w:val="22"/>
              </w:rPr>
              <w:t>4</w:t>
            </w:r>
            <w:r w:rsidRPr="00336605">
              <w:rPr>
                <w:rFonts w:hAnsi="宋体"/>
                <w:sz w:val="22"/>
                <w:szCs w:val="22"/>
              </w:rPr>
              <w:t>、巡逻人员是否坚持在巡逻，有无异常情况：</w:t>
            </w:r>
            <w:r w:rsidRPr="00336605">
              <w:rPr>
                <w:sz w:val="22"/>
                <w:szCs w:val="22"/>
              </w:rPr>
              <w:t xml:space="preserve"> </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r w:rsidRPr="00336605">
              <w:rPr>
                <w:sz w:val="22"/>
                <w:szCs w:val="22"/>
              </w:rPr>
              <w:t>5</w:t>
            </w:r>
            <w:r w:rsidRPr="00336605">
              <w:rPr>
                <w:rFonts w:hAnsi="宋体"/>
                <w:sz w:val="22"/>
                <w:szCs w:val="22"/>
              </w:rPr>
              <w:t>、生产现场是否整洁，是否有该清走而未清走的物资：</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rPr>
                <w:sz w:val="22"/>
                <w:szCs w:val="22"/>
              </w:rPr>
            </w:pPr>
            <w:r w:rsidRPr="00336605">
              <w:rPr>
                <w:sz w:val="22"/>
                <w:szCs w:val="22"/>
              </w:rPr>
              <w:t>6</w:t>
            </w:r>
            <w:r w:rsidRPr="00336605">
              <w:rPr>
                <w:rFonts w:hAnsi="宋体"/>
                <w:sz w:val="22"/>
                <w:szCs w:val="22"/>
              </w:rPr>
              <w:t>、其他情况：</w:t>
            </w:r>
            <w:r w:rsidRPr="00336605">
              <w:rPr>
                <w:sz w:val="22"/>
                <w:szCs w:val="22"/>
              </w:rPr>
              <w:t xml:space="preserve"> </w:t>
            </w: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2" w:firstLine="994"/>
              <w:rPr>
                <w:sz w:val="22"/>
                <w:szCs w:val="22"/>
              </w:rPr>
            </w:pPr>
          </w:p>
        </w:tc>
      </w:tr>
      <w:tr w:rsidR="00162B4F" w:rsidRPr="00336605" w:rsidTr="000801CB">
        <w:trPr>
          <w:cantSplit/>
          <w:trHeight w:hRule="exact" w:val="458"/>
          <w:jc w:val="center"/>
        </w:trPr>
        <w:tc>
          <w:tcPr>
            <w:tcW w:w="527" w:type="dxa"/>
            <w:vMerge/>
            <w:vAlign w:val="center"/>
          </w:tcPr>
          <w:p w:rsidR="00162B4F" w:rsidRPr="00336605" w:rsidRDefault="00162B4F" w:rsidP="000801CB">
            <w:pPr>
              <w:rPr>
                <w:sz w:val="22"/>
                <w:szCs w:val="22"/>
              </w:rPr>
            </w:pPr>
          </w:p>
        </w:tc>
        <w:tc>
          <w:tcPr>
            <w:tcW w:w="8357" w:type="dxa"/>
            <w:gridSpan w:val="2"/>
            <w:vAlign w:val="center"/>
          </w:tcPr>
          <w:p w:rsidR="00162B4F" w:rsidRPr="00336605" w:rsidRDefault="00162B4F" w:rsidP="000801CB">
            <w:pPr>
              <w:ind w:firstLineChars="458" w:firstLine="1008"/>
              <w:rPr>
                <w:sz w:val="22"/>
                <w:szCs w:val="22"/>
              </w:rPr>
            </w:pPr>
          </w:p>
        </w:tc>
      </w:tr>
      <w:tr w:rsidR="00162B4F" w:rsidRPr="00336605" w:rsidTr="000801CB">
        <w:trPr>
          <w:cantSplit/>
          <w:trHeight w:val="1890"/>
          <w:jc w:val="center"/>
        </w:trPr>
        <w:tc>
          <w:tcPr>
            <w:tcW w:w="527" w:type="dxa"/>
            <w:vAlign w:val="center"/>
          </w:tcPr>
          <w:p w:rsidR="00162B4F" w:rsidRPr="00336605" w:rsidRDefault="00162B4F" w:rsidP="000801CB">
            <w:pPr>
              <w:rPr>
                <w:sz w:val="22"/>
                <w:szCs w:val="22"/>
              </w:rPr>
            </w:pPr>
            <w:r w:rsidRPr="00336605">
              <w:rPr>
                <w:rFonts w:hAnsi="宋体"/>
                <w:sz w:val="22"/>
                <w:szCs w:val="22"/>
              </w:rPr>
              <w:t>处理意见及建议</w:t>
            </w:r>
          </w:p>
        </w:tc>
        <w:tc>
          <w:tcPr>
            <w:tcW w:w="8357" w:type="dxa"/>
            <w:gridSpan w:val="2"/>
            <w:vAlign w:val="center"/>
          </w:tcPr>
          <w:p w:rsidR="00162B4F" w:rsidRPr="00336605" w:rsidRDefault="00162B4F" w:rsidP="000801CB">
            <w:pPr>
              <w:rPr>
                <w:sz w:val="22"/>
                <w:szCs w:val="22"/>
              </w:rPr>
            </w:pPr>
          </w:p>
        </w:tc>
      </w:tr>
      <w:tr w:rsidR="00162B4F" w:rsidRPr="00336605" w:rsidTr="000801CB">
        <w:trPr>
          <w:cantSplit/>
          <w:trHeight w:val="1124"/>
          <w:jc w:val="center"/>
        </w:trPr>
        <w:tc>
          <w:tcPr>
            <w:tcW w:w="8884" w:type="dxa"/>
            <w:gridSpan w:val="3"/>
            <w:vAlign w:val="center"/>
          </w:tcPr>
          <w:p w:rsidR="00162B4F" w:rsidRPr="00336605" w:rsidRDefault="00162B4F" w:rsidP="000801CB">
            <w:pPr>
              <w:rPr>
                <w:sz w:val="22"/>
                <w:szCs w:val="22"/>
              </w:rPr>
            </w:pPr>
            <w:r w:rsidRPr="00336605">
              <w:rPr>
                <w:rFonts w:hAnsi="宋体"/>
                <w:sz w:val="22"/>
                <w:szCs w:val="22"/>
              </w:rPr>
              <w:t>参加抽查人员签名：</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r w:rsidRPr="00336605">
              <w:rPr>
                <w:sz w:val="22"/>
                <w:szCs w:val="22"/>
              </w:rPr>
              <w:t xml:space="preserve">                                                           </w:t>
            </w: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p>
        </w:tc>
      </w:tr>
    </w:tbl>
    <w:p w:rsidR="00162B4F" w:rsidRPr="00336605" w:rsidRDefault="00162B4F" w:rsidP="00162B4F">
      <w:pPr>
        <w:spacing w:line="600" w:lineRule="exact"/>
        <w:jc w:val="center"/>
        <w:rPr>
          <w:rFonts w:ascii="方正小标宋简体" w:eastAsia="方正小标宋简体" w:hAnsi="宋体"/>
          <w:bCs/>
          <w:sz w:val="44"/>
          <w:szCs w:val="44"/>
        </w:rPr>
      </w:pPr>
    </w:p>
    <w:p w:rsidR="00683512" w:rsidRDefault="00683512" w:rsidP="00162B4F">
      <w:pPr>
        <w:spacing w:line="560" w:lineRule="exact"/>
        <w:rPr>
          <w:rFonts w:ascii="仿宋" w:eastAsia="仿宋" w:hAnsi="仿宋"/>
          <w:sz w:val="32"/>
          <w:szCs w:val="32"/>
        </w:rPr>
      </w:pPr>
      <w:bookmarkStart w:id="2029" w:name="_Toc488417046"/>
      <w:bookmarkStart w:id="2030" w:name="_Toc6408529"/>
    </w:p>
    <w:p w:rsidR="00162B4F" w:rsidRPr="00683512" w:rsidRDefault="00162B4F" w:rsidP="00162B4F">
      <w:pPr>
        <w:spacing w:line="560" w:lineRule="exact"/>
        <w:rPr>
          <w:rFonts w:ascii="宋体" w:hAnsi="宋体"/>
        </w:rPr>
      </w:pPr>
      <w:r w:rsidRPr="00683512">
        <w:rPr>
          <w:rFonts w:ascii="宋体" w:hAnsi="宋体" w:hint="eastAsia"/>
        </w:rPr>
        <w:lastRenderedPageBreak/>
        <w:t>附件7：</w:t>
      </w:r>
    </w:p>
    <w:p w:rsidR="00162B4F" w:rsidRPr="00683512" w:rsidRDefault="00162B4F" w:rsidP="00162B4F">
      <w:pPr>
        <w:spacing w:line="560" w:lineRule="exact"/>
        <w:jc w:val="center"/>
        <w:rPr>
          <w:rFonts w:ascii="宋体" w:hAnsi="宋体"/>
          <w:b/>
        </w:rPr>
      </w:pPr>
      <w:r w:rsidRPr="00683512">
        <w:rPr>
          <w:rFonts w:ascii="宋体" w:hAnsi="宋体" w:hint="eastAsia"/>
          <w:b/>
        </w:rPr>
        <w:t>6S管理工作标准及考核办法</w:t>
      </w:r>
      <w:bookmarkEnd w:id="2029"/>
      <w:bookmarkEnd w:id="2030"/>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第一条 </w:t>
      </w:r>
      <w:r w:rsidRPr="00683512">
        <w:rPr>
          <w:rFonts w:ascii="宋体" w:hAnsi="宋体"/>
        </w:rPr>
        <w:t>为强化基础管理，实现安全现场管理规范化、标准化，提升员工文明素养和企业安全现场管理水平，营造安全、舒适、明亮的工作环境，特制定本办法：</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第二条 </w:t>
      </w:r>
      <w:r w:rsidRPr="00683512">
        <w:rPr>
          <w:rFonts w:ascii="宋体" w:hAnsi="宋体"/>
        </w:rPr>
        <w:t>本标准及考核办法适用于公司范围内所有一二级单位（含公司机关）、分公司和控股的子公司。</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第三条 </w:t>
      </w:r>
      <w:r w:rsidRPr="00683512">
        <w:rPr>
          <w:rFonts w:ascii="宋体" w:hAnsi="宋体"/>
        </w:rPr>
        <w:t>实行车间（班组）检查考核为基础 ，生产经营单位（含公司机关）考核为主体，公司考核作保证的三级检查考核办法。车间（班组）每日一检查，生产经营单位每周一检查，公司每月至少二次检查。三级检查考核必须有完整的记录，前两级作为自查自纠和内部处罚的依据，公司检查作为对被查单位考核处罚的依据。外地分子公司的检查结果直接作为处罚的依据。</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第四条 </w:t>
      </w:r>
      <w:r w:rsidRPr="00683512">
        <w:rPr>
          <w:rFonts w:ascii="宋体" w:hAnsi="宋体"/>
        </w:rPr>
        <w:t>本考核实现1分百元考核，每扣1分考核责任人100元。</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第五条 </w:t>
      </w:r>
      <w:r w:rsidRPr="00683512">
        <w:rPr>
          <w:rFonts w:ascii="宋体" w:hAnsi="宋体"/>
        </w:rPr>
        <w:t>本办法由集团公司安环处负责解释，从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683512" w:rsidRDefault="00162B4F" w:rsidP="00162B4F">
      <w:pPr>
        <w:spacing w:line="460" w:lineRule="exact"/>
        <w:rPr>
          <w:rFonts w:ascii="宋体" w:hAnsi="宋体"/>
        </w:rPr>
        <w:sectPr w:rsidR="00162B4F" w:rsidRPr="00683512" w:rsidSect="00F653FD">
          <w:headerReference w:type="even" r:id="rId39"/>
          <w:headerReference w:type="default" r:id="rId40"/>
          <w:footerReference w:type="even" r:id="rId41"/>
          <w:footerReference w:type="default" r:id="rId42"/>
          <w:footerReference w:type="first" r:id="rId43"/>
          <w:pgSz w:w="11907" w:h="16840"/>
          <w:pgMar w:top="1418" w:right="1474" w:bottom="1418" w:left="1588" w:header="851" w:footer="851" w:gutter="0"/>
          <w:cols w:space="720"/>
          <w:titlePg/>
          <w:docGrid w:linePitch="312"/>
        </w:sectPr>
      </w:pPr>
    </w:p>
    <w:p w:rsidR="00162B4F" w:rsidRPr="00336605" w:rsidRDefault="00162B4F" w:rsidP="00162B4F">
      <w:pPr>
        <w:spacing w:afterLines="100" w:after="312" w:line="560" w:lineRule="exact"/>
        <w:jc w:val="center"/>
        <w:rPr>
          <w:b/>
          <w:bCs/>
        </w:rPr>
      </w:pPr>
      <w:r w:rsidRPr="00336605">
        <w:rPr>
          <w:b/>
          <w:bCs/>
        </w:rPr>
        <w:lastRenderedPageBreak/>
        <w:t>6S</w:t>
      </w:r>
      <w:r w:rsidRPr="00336605">
        <w:rPr>
          <w:rFonts w:hAnsi="宋体"/>
          <w:b/>
          <w:bCs/>
        </w:rPr>
        <w:t>管理工作标准及扣分办法</w:t>
      </w:r>
    </w:p>
    <w:tbl>
      <w:tblPr>
        <w:tblW w:w="0" w:type="auto"/>
        <w:jc w:val="center"/>
        <w:tblLayout w:type="fixed"/>
        <w:tblLook w:val="0000" w:firstRow="0" w:lastRow="0" w:firstColumn="0" w:lastColumn="0" w:noHBand="0" w:noVBand="0"/>
      </w:tblPr>
      <w:tblGrid>
        <w:gridCol w:w="753"/>
        <w:gridCol w:w="6390"/>
        <w:gridCol w:w="6707"/>
      </w:tblGrid>
      <w:tr w:rsidR="00162B4F" w:rsidRPr="00336605" w:rsidTr="000801CB">
        <w:trPr>
          <w:trHeight w:val="470"/>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rPr>
                <w:rFonts w:hAnsi="宋体"/>
              </w:rPr>
              <w:t>序号</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pPr>
              <w:jc w:val="center"/>
            </w:pPr>
            <w:r w:rsidRPr="00336605">
              <w:rPr>
                <w:rFonts w:hAnsi="宋体"/>
              </w:rPr>
              <w:t>工</w:t>
            </w:r>
            <w:r w:rsidRPr="00336605">
              <w:t xml:space="preserve">  </w:t>
            </w:r>
            <w:r w:rsidRPr="00336605">
              <w:rPr>
                <w:rFonts w:hAnsi="宋体"/>
              </w:rPr>
              <w:t>作</w:t>
            </w:r>
            <w:r w:rsidRPr="00336605">
              <w:t xml:space="preserve">  </w:t>
            </w:r>
            <w:r w:rsidRPr="00336605">
              <w:rPr>
                <w:rFonts w:hAnsi="宋体"/>
              </w:rPr>
              <w:t>标</w:t>
            </w:r>
            <w:r w:rsidRPr="00336605">
              <w:t xml:space="preserve">  </w:t>
            </w:r>
            <w:r w:rsidRPr="00336605">
              <w:rPr>
                <w:rFonts w:hAnsi="宋体"/>
              </w:rPr>
              <w:t>准</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jc w:val="center"/>
            </w:pPr>
            <w:r w:rsidRPr="00336605">
              <w:rPr>
                <w:rFonts w:hAnsi="宋体"/>
              </w:rPr>
              <w:t>扣</w:t>
            </w:r>
            <w:r w:rsidRPr="00336605">
              <w:t xml:space="preserve">  </w:t>
            </w:r>
            <w:r w:rsidRPr="00336605">
              <w:rPr>
                <w:rFonts w:hAnsi="宋体"/>
              </w:rPr>
              <w:t>分</w:t>
            </w:r>
            <w:r w:rsidRPr="00336605">
              <w:t xml:space="preserve">  </w:t>
            </w:r>
            <w:r w:rsidRPr="00336605">
              <w:rPr>
                <w:rFonts w:hAnsi="宋体"/>
              </w:rPr>
              <w:t>办</w:t>
            </w:r>
            <w:r w:rsidRPr="00336605">
              <w:t xml:space="preserve">  </w:t>
            </w:r>
            <w:r w:rsidRPr="00336605">
              <w:rPr>
                <w:rFonts w:hAnsi="宋体"/>
              </w:rPr>
              <w:t>法</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rPr>
                <w:b/>
                <w:bCs/>
              </w:rPr>
            </w:pPr>
            <w:r w:rsidRPr="00336605">
              <w:rPr>
                <w:rFonts w:hAnsi="宋体"/>
                <w:b/>
                <w:bCs/>
              </w:rPr>
              <w:t>一</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r w:rsidRPr="00336605">
              <w:rPr>
                <w:rFonts w:hAnsi="宋体"/>
                <w:b/>
                <w:bCs/>
              </w:rPr>
              <w:t>整理、整顿标准</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对现场物品进行整理区分，随时清除无用之物</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明显处发现无用物扣</w:t>
            </w:r>
            <w:r w:rsidRPr="00336605">
              <w:t>0.8</w:t>
            </w:r>
            <w:r w:rsidRPr="00336605">
              <w:rPr>
                <w:rFonts w:hAnsi="宋体"/>
              </w:rPr>
              <w:t>分，非明显处（如柜内）发现无用物扣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2</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实行定置管理，工库房有定置标识（地上有划线，墙上有标识，物品有标牌），各类物品按标识存放整齐有序</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无定置标识扣</w:t>
            </w:r>
            <w:r w:rsidRPr="00336605">
              <w:t>1.0</w:t>
            </w:r>
            <w:r w:rsidRPr="00336605">
              <w:rPr>
                <w:rFonts w:hAnsi="宋体"/>
              </w:rPr>
              <w:t>分；标识不明扣</w:t>
            </w:r>
            <w:r w:rsidRPr="00336605">
              <w:t>0.5</w:t>
            </w:r>
            <w:r w:rsidRPr="00336605">
              <w:rPr>
                <w:rFonts w:hAnsi="宋体"/>
              </w:rPr>
              <w:t>分；摆放不整齐扣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3</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室内外各类标牌规格一致、清晰美观</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按规定该上墙的标牌而没有上墙，缺一块扣</w:t>
            </w:r>
            <w:r w:rsidRPr="00336605">
              <w:t>1.0</w:t>
            </w:r>
            <w:r w:rsidRPr="00336605">
              <w:rPr>
                <w:rFonts w:hAnsi="宋体"/>
              </w:rPr>
              <w:t>分，规格不一致扣</w:t>
            </w:r>
            <w:r w:rsidRPr="00336605">
              <w:t>1.0</w:t>
            </w:r>
            <w:r w:rsidRPr="00336605">
              <w:rPr>
                <w:rFonts w:hAnsi="宋体"/>
              </w:rPr>
              <w:t>分，破损一处扣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4</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作业面（工作场所）流程通顺，参观通道流畅，无障碍物</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通道不畅，有杂物扣</w:t>
            </w:r>
            <w:r w:rsidRPr="00336605">
              <w:t>1.0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5</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工具柜（桌）整齐一致，柜（桌）内物品摆放有序</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不整齐扣</w:t>
            </w:r>
            <w:r w:rsidRPr="00336605">
              <w:t>0.8</w:t>
            </w:r>
            <w:r w:rsidRPr="00336605">
              <w:rPr>
                <w:rFonts w:hAnsi="宋体"/>
              </w:rPr>
              <w:t>分，柜（桌）内物品凌乱扣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6</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车辆划区停放，统一朝向，整齐有序</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未划定区域扣</w:t>
            </w:r>
            <w:r w:rsidRPr="00336605">
              <w:t>0.8</w:t>
            </w:r>
            <w:r w:rsidRPr="00336605">
              <w:rPr>
                <w:rFonts w:hAnsi="宋体"/>
              </w:rPr>
              <w:t>分，无序停放扣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rPr>
                <w:b/>
                <w:bCs/>
              </w:rPr>
            </w:pPr>
            <w:r w:rsidRPr="00336605">
              <w:rPr>
                <w:rFonts w:hAnsi="宋体"/>
                <w:b/>
                <w:bCs/>
              </w:rPr>
              <w:t>二</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r w:rsidRPr="00336605">
              <w:rPr>
                <w:rFonts w:hAnsi="宋体"/>
                <w:b/>
                <w:bCs/>
              </w:rPr>
              <w:t>清扫、清洁标准</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7</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保持地面清洁无水渍脏污，墙面门窗整洁干净，玻璃完好明亮，沟见底，设备见本色，垃圾入池</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地面、墙面、玻璃门窗、设备一处不干净扣</w:t>
            </w:r>
            <w:r w:rsidRPr="00336605">
              <w:t>1.0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8</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设备设施无跑、冒、滴、漏现象，消除污染源</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发现一处有跑、冒、滴、漏扣</w:t>
            </w:r>
            <w:r w:rsidRPr="00336605">
              <w:t>1.0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9</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室外整洁、无杂物、杂草和垃圾</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发现一处有不整洁扣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10</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清扫清洁工作分工明确，责任到人，责任区衔接完整，无空白遗漏</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rPr>
                <w:spacing w:val="-6"/>
              </w:rPr>
            </w:pPr>
            <w:r w:rsidRPr="00336605">
              <w:rPr>
                <w:rFonts w:hAnsi="宋体"/>
                <w:spacing w:val="-6"/>
              </w:rPr>
              <w:t>工作任务发现一处未到人扣相应责任人</w:t>
            </w:r>
            <w:r w:rsidRPr="00336605">
              <w:t>0.8</w:t>
            </w:r>
            <w:r w:rsidRPr="00336605">
              <w:rPr>
                <w:rFonts w:hAnsi="宋体"/>
                <w:spacing w:val="-6"/>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rPr>
                <w:b/>
                <w:bCs/>
              </w:rPr>
            </w:pPr>
            <w:r w:rsidRPr="00336605">
              <w:rPr>
                <w:rFonts w:hAnsi="宋体"/>
                <w:b/>
                <w:bCs/>
              </w:rPr>
              <w:t>三</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r w:rsidRPr="00336605">
              <w:rPr>
                <w:rFonts w:hAnsi="宋体"/>
                <w:b/>
                <w:bCs/>
              </w:rPr>
              <w:t>安全标准</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11</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工库房严格执行定员定量（存量）标准，库房严格遵守双人双锁出入库制度，且帐物卡三相符</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超存量一处，属调度不力扣当班调度</w:t>
            </w:r>
            <w:r w:rsidRPr="00336605">
              <w:t>2.0</w:t>
            </w:r>
            <w:r w:rsidRPr="00336605">
              <w:rPr>
                <w:rFonts w:hAnsi="宋体"/>
              </w:rPr>
              <w:t>分，属班组责任扣责任人</w:t>
            </w:r>
            <w:r w:rsidRPr="00336605">
              <w:t>2.0</w:t>
            </w:r>
            <w:r w:rsidRPr="00336605">
              <w:rPr>
                <w:rFonts w:hAnsi="宋体"/>
              </w:rPr>
              <w:t>分，库房管理发现一处不符扣</w:t>
            </w:r>
            <w:r w:rsidRPr="00336605">
              <w:t>1.0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lastRenderedPageBreak/>
              <w:t>12</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电器线路等符合规定，设备安全防护设施，消防、雨淋、避雷、防静电、防爆设施齐全有效</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发现一处不符合规定或设施损坏扣</w:t>
            </w:r>
            <w:r w:rsidRPr="00336605">
              <w:t>1.0</w:t>
            </w:r>
            <w:r w:rsidRPr="00336605">
              <w:rPr>
                <w:rFonts w:hAnsi="宋体"/>
              </w:rPr>
              <w:t>分，消防雨淋、避雷防静电、安全联锁装置未按期检测扣</w:t>
            </w:r>
            <w:r w:rsidRPr="00336605">
              <w:t>2.0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13</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关键设备、开关有安全警示标志，下班时关好水电汽源，锁好门窗</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警示标志缺一处扣</w:t>
            </w:r>
            <w:r w:rsidRPr="00336605">
              <w:t>1.0</w:t>
            </w:r>
            <w:r w:rsidRPr="00336605">
              <w:rPr>
                <w:rFonts w:hAnsi="宋体"/>
              </w:rPr>
              <w:t>分，下班后未关门窗、水、电、气源的发现一处扣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14</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建立了单台设备检验、维修、保养制度，并严格执行</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制度不全扣</w:t>
            </w:r>
            <w:r w:rsidRPr="00336605">
              <w:t>2.0</w:t>
            </w:r>
            <w:r w:rsidRPr="00336605">
              <w:rPr>
                <w:rFonts w:hAnsi="宋体"/>
              </w:rPr>
              <w:t>分，发现制度未执行一次扣</w:t>
            </w:r>
            <w:r w:rsidRPr="00336605">
              <w:t>1.0</w:t>
            </w:r>
            <w:r w:rsidRPr="00336605">
              <w:rPr>
                <w:rFonts w:hAnsi="宋体"/>
              </w:rPr>
              <w:t>分，设备管理未到人的发现一次扣</w:t>
            </w:r>
            <w:r w:rsidRPr="00336605">
              <w:t>0.5</w:t>
            </w:r>
            <w:r w:rsidRPr="00336605">
              <w:rPr>
                <w:rFonts w:hAnsi="宋体"/>
              </w:rPr>
              <w:t>分，并责令整改</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15</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设备操作人员和维修人员达到</w:t>
            </w:r>
            <w:r w:rsidRPr="00336605">
              <w:t>“</w:t>
            </w:r>
            <w:r w:rsidRPr="00336605">
              <w:rPr>
                <w:rFonts w:hAnsi="宋体"/>
              </w:rPr>
              <w:t>三好</w:t>
            </w:r>
            <w:r w:rsidRPr="00336605">
              <w:t>”</w:t>
            </w:r>
            <w:r w:rsidRPr="00336605">
              <w:rPr>
                <w:rFonts w:hAnsi="宋体"/>
              </w:rPr>
              <w:t>（即：管好、用好、修好），</w:t>
            </w:r>
            <w:r w:rsidRPr="00336605">
              <w:t>“</w:t>
            </w:r>
            <w:r w:rsidRPr="00336605">
              <w:rPr>
                <w:rFonts w:hAnsi="宋体"/>
              </w:rPr>
              <w:t>四会</w:t>
            </w:r>
            <w:r w:rsidRPr="00336605">
              <w:t>”</w:t>
            </w:r>
            <w:r w:rsidRPr="00336605">
              <w:rPr>
                <w:rFonts w:hAnsi="宋体"/>
              </w:rPr>
              <w:t>（即：会操作、会保养、会检查、会排除故障）要求</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不知道内容扣</w:t>
            </w:r>
            <w:r w:rsidRPr="00336605">
              <w:t>0.5</w:t>
            </w:r>
            <w:r w:rsidRPr="00336605">
              <w:rPr>
                <w:rFonts w:hAnsi="宋体"/>
              </w:rPr>
              <w:t>分，未严格执行扣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16</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安全生产责任制明确，并层层签定安全生产责任书</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三级责任制（二级单位对车间、车间对班组、班组对个人）发现缺一环或缺一人扣</w:t>
            </w:r>
            <w:r w:rsidRPr="00336605">
              <w:t>1.0</w:t>
            </w:r>
            <w:r w:rsidRPr="00336605">
              <w:rPr>
                <w:rFonts w:hAnsi="宋体"/>
              </w:rPr>
              <w:t>分，班组人员安全责任分工不明的扣</w:t>
            </w:r>
            <w:r w:rsidRPr="00336605">
              <w:t>0.5</w:t>
            </w:r>
            <w:r w:rsidRPr="00336605">
              <w:rPr>
                <w:rFonts w:hAnsi="宋体"/>
              </w:rPr>
              <w:t>分，</w:t>
            </w:r>
            <w:r w:rsidRPr="00336605">
              <w:t>“</w:t>
            </w:r>
            <w:r w:rsidRPr="00336605">
              <w:rPr>
                <w:rFonts w:hAnsi="宋体"/>
              </w:rPr>
              <w:t>三级危险点</w:t>
            </w:r>
            <w:r w:rsidRPr="00336605">
              <w:t>”</w:t>
            </w:r>
            <w:r w:rsidRPr="00336605">
              <w:rPr>
                <w:rFonts w:hAnsi="宋体"/>
              </w:rPr>
              <w:t>未按时检查记录缺一次扣</w:t>
            </w:r>
            <w:r w:rsidRPr="00336605">
              <w:t>0.5</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17</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各岗位工艺规程和安全操作规程齐全，并上墙</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缺一项扣</w:t>
            </w:r>
            <w:r w:rsidRPr="00336605">
              <w:t>1.0</w:t>
            </w:r>
            <w:r w:rsidRPr="00336605">
              <w:rPr>
                <w:rFonts w:hAnsi="宋体"/>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18</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无</w:t>
            </w:r>
            <w:r w:rsidRPr="00336605">
              <w:t>“</w:t>
            </w:r>
            <w:r w:rsidRPr="00336605">
              <w:rPr>
                <w:rFonts w:hAnsi="宋体"/>
              </w:rPr>
              <w:t>三违</w:t>
            </w:r>
            <w:r w:rsidRPr="00336605">
              <w:t>”</w:t>
            </w:r>
            <w:r w:rsidRPr="00336605">
              <w:rPr>
                <w:rFonts w:hAnsi="宋体"/>
              </w:rPr>
              <w:t>现象，并按规定穿戴好工作服和其它劳保防护用品，生产班组人员蓄长发的须进行安全处理（一线员工）</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spacing w:val="-6"/>
              </w:rPr>
              <w:t>发现一次</w:t>
            </w:r>
            <w:r w:rsidRPr="00336605">
              <w:rPr>
                <w:spacing w:val="-6"/>
              </w:rPr>
              <w:t>“</w:t>
            </w:r>
            <w:r w:rsidRPr="00336605">
              <w:rPr>
                <w:rFonts w:hAnsi="宋体"/>
                <w:spacing w:val="-6"/>
              </w:rPr>
              <w:t>三违</w:t>
            </w:r>
            <w:r w:rsidRPr="00336605">
              <w:rPr>
                <w:spacing w:val="-6"/>
              </w:rPr>
              <w:t>”</w:t>
            </w:r>
            <w:r w:rsidRPr="00336605">
              <w:rPr>
                <w:rFonts w:hAnsi="宋体"/>
                <w:spacing w:val="-6"/>
              </w:rPr>
              <w:t>扣</w:t>
            </w:r>
            <w:r w:rsidRPr="00336605">
              <w:t>2.0</w:t>
            </w:r>
            <w:r w:rsidRPr="00336605">
              <w:rPr>
                <w:rFonts w:hAnsi="宋体"/>
                <w:spacing w:val="-6"/>
              </w:rPr>
              <w:t>分，并责令立即整改；不按规定穿工作服或配发的防护用品发现一人次扣</w:t>
            </w:r>
            <w:r w:rsidRPr="00336605">
              <w:t>0.5</w:t>
            </w:r>
            <w:r w:rsidRPr="00336605">
              <w:rPr>
                <w:rFonts w:hAnsi="宋体"/>
                <w:spacing w:val="-6"/>
              </w:rPr>
              <w:t>分；有长发未进行安全处理扣</w:t>
            </w:r>
            <w:r w:rsidRPr="00336605">
              <w:t>0.5</w:t>
            </w:r>
            <w:r w:rsidRPr="00336605">
              <w:rPr>
                <w:rFonts w:hAnsi="宋体"/>
                <w:spacing w:val="-6"/>
              </w:rPr>
              <w:t>分</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19</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重视分厂、车间（班组）安全教育，每日召开班前会，从业人员持证上岗</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分厂、车间安全教育无记录扣</w:t>
            </w:r>
            <w:r w:rsidRPr="00336605">
              <w:t>1.0</w:t>
            </w:r>
            <w:r w:rsidRPr="00336605">
              <w:rPr>
                <w:rFonts w:hAnsi="宋体"/>
              </w:rPr>
              <w:t>分，安排无证人员上岗扣</w:t>
            </w:r>
            <w:r w:rsidRPr="00336605">
              <w:t>1.0</w:t>
            </w:r>
            <w:r w:rsidRPr="00336605">
              <w:rPr>
                <w:rFonts w:hAnsi="宋体"/>
              </w:rPr>
              <w:t>分，班前会缺一次扣</w:t>
            </w:r>
            <w:r w:rsidRPr="00336605">
              <w:t>1.0</w:t>
            </w:r>
            <w:r w:rsidRPr="00336605">
              <w:rPr>
                <w:rFonts w:hAnsi="宋体"/>
              </w:rPr>
              <w:t>分（查班组记录），并责令立即整改，顶岗、睡岗、脱岗的扣</w:t>
            </w:r>
            <w:r w:rsidRPr="00336605">
              <w:t>2.0</w:t>
            </w:r>
            <w:r w:rsidRPr="00336605">
              <w:rPr>
                <w:rFonts w:hAnsi="宋体"/>
              </w:rPr>
              <w:t>分，并给予相应行政处罚。</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pPr>
            <w:r w:rsidRPr="00336605">
              <w:t>20</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抓好安全检查考核工作，车间（班组）每日检查考核，二级单位每周一次检查考核，公司每月不少于两次检查考核。事故隐患整改率为</w:t>
            </w:r>
            <w:r w:rsidRPr="00336605">
              <w:t>100%</w:t>
            </w:r>
            <w:r w:rsidRPr="00336605">
              <w:rPr>
                <w:rFonts w:hAnsi="宋体"/>
              </w:rPr>
              <w:t>，轻伤事故控制在</w:t>
            </w:r>
            <w:r w:rsidRPr="00336605">
              <w:t>2‰</w:t>
            </w:r>
            <w:r w:rsidRPr="00336605">
              <w:rPr>
                <w:rFonts w:hAnsi="宋体"/>
              </w:rPr>
              <w:t>以内，杜绝重大人员伤亡事故。</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r w:rsidRPr="00336605">
              <w:rPr>
                <w:rFonts w:hAnsi="宋体"/>
              </w:rPr>
              <w:t>发现车间（班组）缺一次扣</w:t>
            </w:r>
            <w:r w:rsidRPr="00336605">
              <w:t>0.5</w:t>
            </w:r>
            <w:r w:rsidRPr="00336605">
              <w:rPr>
                <w:rFonts w:hAnsi="宋体"/>
              </w:rPr>
              <w:t>分，隐患未按时整改扣</w:t>
            </w:r>
            <w:r w:rsidRPr="00336605">
              <w:t>1.0</w:t>
            </w:r>
            <w:r w:rsidRPr="00336605">
              <w:rPr>
                <w:rFonts w:hAnsi="宋体"/>
              </w:rPr>
              <w:t>分，发生轻伤扣</w:t>
            </w:r>
            <w:r w:rsidRPr="00336605">
              <w:t>1.0—5.0</w:t>
            </w:r>
            <w:r w:rsidRPr="00336605">
              <w:rPr>
                <w:rFonts w:hAnsi="宋体"/>
              </w:rPr>
              <w:t>分，另按损失大小追究责任</w:t>
            </w:r>
          </w:p>
        </w:tc>
      </w:tr>
      <w:tr w:rsidR="00162B4F" w:rsidRPr="00336605" w:rsidTr="000801CB">
        <w:trPr>
          <w:trHeight w:val="445"/>
          <w:jc w:val="center"/>
        </w:trPr>
        <w:tc>
          <w:tcPr>
            <w:tcW w:w="753"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jc w:val="center"/>
              <w:rPr>
                <w:b/>
                <w:bCs/>
              </w:rPr>
            </w:pPr>
            <w:r w:rsidRPr="00336605">
              <w:rPr>
                <w:rFonts w:hAnsi="宋体"/>
                <w:b/>
                <w:bCs/>
              </w:rPr>
              <w:t>四</w:t>
            </w:r>
          </w:p>
        </w:tc>
        <w:tc>
          <w:tcPr>
            <w:tcW w:w="6390"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r w:rsidRPr="00336605">
              <w:rPr>
                <w:rFonts w:hAnsi="宋体"/>
                <w:b/>
                <w:bCs/>
              </w:rPr>
              <w:t>员工素养标准</w:t>
            </w:r>
          </w:p>
        </w:tc>
        <w:tc>
          <w:tcPr>
            <w:tcW w:w="6707" w:type="dxa"/>
            <w:tcBorders>
              <w:top w:val="single" w:sz="4" w:space="0" w:color="auto"/>
              <w:left w:val="nil"/>
              <w:bottom w:val="single" w:sz="4" w:space="0" w:color="auto"/>
              <w:right w:val="single" w:sz="4" w:space="0" w:color="auto"/>
            </w:tcBorders>
            <w:vAlign w:val="center"/>
          </w:tcPr>
          <w:p w:rsidR="00162B4F" w:rsidRPr="00336605" w:rsidRDefault="00162B4F" w:rsidP="000801CB">
            <w:pPr>
              <w:rPr>
                <w:b/>
                <w:bCs/>
              </w:rPr>
            </w:pPr>
            <w:r w:rsidRPr="00336605">
              <w:rPr>
                <w:rFonts w:hAnsi="宋体"/>
                <w:b/>
                <w:bCs/>
              </w:rPr>
              <w:t>按相关规定（鄂凯股</w:t>
            </w:r>
            <w:r w:rsidRPr="00336605">
              <w:rPr>
                <w:b/>
                <w:bCs/>
              </w:rPr>
              <w:t>[2006]104</w:t>
            </w:r>
            <w:r w:rsidRPr="00336605">
              <w:rPr>
                <w:rFonts w:hAnsi="宋体"/>
                <w:b/>
                <w:bCs/>
              </w:rPr>
              <w:t>号《湖北凯龙集团公司员工素养标准及考核办法》）进行考核处罚</w:t>
            </w:r>
          </w:p>
        </w:tc>
      </w:tr>
    </w:tbl>
    <w:p w:rsidR="00162B4F" w:rsidRPr="00336605" w:rsidRDefault="00162B4F" w:rsidP="00162B4F">
      <w:pPr>
        <w:spacing w:line="600" w:lineRule="exact"/>
        <w:jc w:val="center"/>
        <w:sectPr w:rsidR="00162B4F" w:rsidRPr="00336605">
          <w:headerReference w:type="even" r:id="rId44"/>
          <w:headerReference w:type="default" r:id="rId45"/>
          <w:footerReference w:type="even" r:id="rId46"/>
          <w:footerReference w:type="default" r:id="rId47"/>
          <w:headerReference w:type="first" r:id="rId48"/>
          <w:footerReference w:type="first" r:id="rId49"/>
          <w:pgSz w:w="16838" w:h="11906" w:orient="landscape"/>
          <w:pgMar w:top="1474" w:right="1418" w:bottom="1588" w:left="1418" w:header="851" w:footer="992" w:gutter="0"/>
          <w:cols w:space="720"/>
          <w:docGrid w:type="linesAndChars" w:linePitch="312"/>
        </w:sectPr>
      </w:pPr>
    </w:p>
    <w:p w:rsidR="00162B4F" w:rsidRPr="00683512" w:rsidRDefault="00162B4F" w:rsidP="00162B4F">
      <w:pPr>
        <w:spacing w:line="560" w:lineRule="exact"/>
        <w:rPr>
          <w:rFonts w:ascii="宋体" w:hAnsi="宋体"/>
        </w:rPr>
      </w:pPr>
      <w:bookmarkStart w:id="2031" w:name="_Toc487187592"/>
      <w:bookmarkStart w:id="2032" w:name="_Toc488417048"/>
      <w:bookmarkStart w:id="2033" w:name="_Toc6408530"/>
      <w:r w:rsidRPr="00683512">
        <w:rPr>
          <w:rFonts w:ascii="宋体" w:hAnsi="宋体" w:hint="eastAsia"/>
        </w:rPr>
        <w:lastRenderedPageBreak/>
        <w:t>附件8：</w:t>
      </w:r>
    </w:p>
    <w:p w:rsidR="00162B4F" w:rsidRPr="00683512" w:rsidRDefault="00162B4F" w:rsidP="00162B4F">
      <w:pPr>
        <w:spacing w:line="560" w:lineRule="exact"/>
        <w:jc w:val="center"/>
        <w:rPr>
          <w:rFonts w:ascii="宋体" w:hAnsi="宋体"/>
          <w:b/>
        </w:rPr>
      </w:pPr>
      <w:r w:rsidRPr="00683512">
        <w:rPr>
          <w:rFonts w:ascii="宋体" w:hAnsi="宋体" w:hint="eastAsia"/>
          <w:b/>
        </w:rPr>
        <w:t>事故隐患排查治理管理规定</w:t>
      </w:r>
      <w:bookmarkEnd w:id="2031"/>
      <w:bookmarkEnd w:id="2032"/>
      <w:bookmarkEnd w:id="2033"/>
    </w:p>
    <w:p w:rsidR="00162B4F" w:rsidRPr="00683512" w:rsidRDefault="00162B4F" w:rsidP="00162B4F">
      <w:pPr>
        <w:spacing w:line="560" w:lineRule="exact"/>
        <w:jc w:val="center"/>
        <w:rPr>
          <w:rFonts w:ascii="宋体" w:hAnsi="宋体"/>
          <w:b/>
        </w:rPr>
      </w:pPr>
      <w:r w:rsidRPr="00683512">
        <w:rPr>
          <w:rFonts w:ascii="宋体" w:hAnsi="宋体"/>
          <w:b/>
        </w:rPr>
        <w:t>第一章 事故隐患定义及分级</w:t>
      </w:r>
    </w:p>
    <w:p w:rsidR="00162B4F" w:rsidRPr="00683512" w:rsidRDefault="00162B4F" w:rsidP="00162B4F">
      <w:pPr>
        <w:spacing w:line="560" w:lineRule="exact"/>
        <w:ind w:firstLineChars="200" w:firstLine="482"/>
        <w:rPr>
          <w:rFonts w:ascii="宋体" w:hAnsi="宋体"/>
          <w:b/>
        </w:rPr>
      </w:pPr>
      <w:r w:rsidRPr="00683512">
        <w:rPr>
          <w:rFonts w:ascii="宋体" w:hAnsi="宋体"/>
          <w:b/>
        </w:rPr>
        <w:t xml:space="preserve">第一条 定义 </w:t>
      </w:r>
    </w:p>
    <w:p w:rsidR="00162B4F" w:rsidRPr="00683512" w:rsidRDefault="00162B4F" w:rsidP="00162B4F">
      <w:pPr>
        <w:spacing w:line="560" w:lineRule="exact"/>
        <w:ind w:firstLineChars="200" w:firstLine="480"/>
        <w:rPr>
          <w:rFonts w:ascii="宋体" w:hAnsi="宋体"/>
          <w:b/>
        </w:rPr>
      </w:pPr>
      <w:r w:rsidRPr="00683512">
        <w:rPr>
          <w:rFonts w:ascii="宋体" w:hAnsi="宋体"/>
        </w:rPr>
        <w:t>本规定所称的事故隐患，是指各生产经营单位（部门）违反安全生产法律、法规、标准、规程和安全生产管理制度的规定，或因其他因素在生产经营活动中存在可能导致事故发生的物的危险状态、人的不安全行为和管理上的缺陷。</w:t>
      </w:r>
    </w:p>
    <w:p w:rsidR="00162B4F" w:rsidRPr="00683512" w:rsidRDefault="00162B4F" w:rsidP="00162B4F">
      <w:pPr>
        <w:spacing w:line="560" w:lineRule="exact"/>
        <w:ind w:firstLineChars="200" w:firstLine="482"/>
        <w:rPr>
          <w:rFonts w:ascii="宋体" w:hAnsi="宋体"/>
          <w:b/>
        </w:rPr>
      </w:pPr>
      <w:r w:rsidRPr="00683512">
        <w:rPr>
          <w:rFonts w:ascii="宋体" w:hAnsi="宋体"/>
          <w:b/>
        </w:rPr>
        <w:t>第二条 分级</w:t>
      </w:r>
    </w:p>
    <w:p w:rsidR="00162B4F" w:rsidRPr="00683512" w:rsidRDefault="00162B4F" w:rsidP="00162B4F">
      <w:pPr>
        <w:spacing w:line="560" w:lineRule="exact"/>
        <w:ind w:firstLineChars="200" w:firstLine="480"/>
        <w:rPr>
          <w:rFonts w:ascii="宋体" w:hAnsi="宋体"/>
        </w:rPr>
      </w:pPr>
      <w:r w:rsidRPr="00683512">
        <w:rPr>
          <w:rFonts w:ascii="宋体" w:hAnsi="宋体"/>
        </w:rPr>
        <w:t>事故隐患分为一般事故隐患和重大事故隐患。</w:t>
      </w:r>
    </w:p>
    <w:p w:rsidR="00162B4F" w:rsidRPr="00683512" w:rsidRDefault="00162B4F" w:rsidP="00162B4F">
      <w:pPr>
        <w:spacing w:line="560" w:lineRule="exact"/>
        <w:ind w:firstLineChars="200" w:firstLine="480"/>
        <w:rPr>
          <w:rFonts w:ascii="宋体" w:hAnsi="宋体"/>
        </w:rPr>
      </w:pPr>
      <w:r w:rsidRPr="00683512">
        <w:rPr>
          <w:rFonts w:ascii="宋体" w:hAnsi="宋体"/>
        </w:rPr>
        <w:t>（1）一般事故隐患，是指危害和整改难度较小，发现后能够立即整改排除的隐患。</w:t>
      </w:r>
    </w:p>
    <w:p w:rsidR="00162B4F" w:rsidRPr="00683512" w:rsidRDefault="00162B4F" w:rsidP="00162B4F">
      <w:pPr>
        <w:spacing w:line="560" w:lineRule="exact"/>
        <w:ind w:firstLineChars="200" w:firstLine="480"/>
        <w:rPr>
          <w:rFonts w:ascii="宋体" w:hAnsi="宋体"/>
        </w:rPr>
      </w:pPr>
      <w:r w:rsidRPr="00683512">
        <w:rPr>
          <w:rFonts w:ascii="宋体" w:hAnsi="宋体"/>
        </w:rPr>
        <w:t>（2）重大事故隐患，是指危害和整改难度较大，应当全部或局部停产停业，并经过一定时间整改治理方能排除的隐患，或因外部因素影响致使生产经营单位（部门）自身难以排除的隐患。</w:t>
      </w:r>
    </w:p>
    <w:p w:rsidR="00162B4F" w:rsidRPr="00683512" w:rsidRDefault="00162B4F" w:rsidP="00162B4F">
      <w:pPr>
        <w:spacing w:line="560" w:lineRule="exact"/>
        <w:jc w:val="center"/>
        <w:rPr>
          <w:rFonts w:ascii="宋体" w:hAnsi="宋体"/>
          <w:b/>
          <w:kern w:val="0"/>
        </w:rPr>
      </w:pPr>
      <w:r w:rsidRPr="00683512">
        <w:rPr>
          <w:rFonts w:ascii="宋体" w:hAnsi="宋体"/>
          <w:b/>
          <w:kern w:val="0"/>
        </w:rPr>
        <w:t>第二章 事故隐患排查及治理责任</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第三条 </w:t>
      </w:r>
      <w:r w:rsidRPr="00683512">
        <w:rPr>
          <w:rFonts w:ascii="宋体" w:hAnsi="宋体"/>
        </w:rPr>
        <w:t>公司主要负责人对本单位事故隐患排查治理工作全面负责。</w:t>
      </w:r>
    </w:p>
    <w:p w:rsidR="00162B4F" w:rsidRPr="00683512" w:rsidRDefault="00162B4F" w:rsidP="00162B4F">
      <w:pPr>
        <w:spacing w:line="560" w:lineRule="exact"/>
        <w:ind w:firstLineChars="200" w:firstLine="480"/>
        <w:rPr>
          <w:rFonts w:ascii="宋体" w:hAnsi="宋体"/>
        </w:rPr>
      </w:pPr>
      <w:r w:rsidRPr="00683512">
        <w:rPr>
          <w:rFonts w:ascii="宋体" w:hAnsi="宋体"/>
        </w:rPr>
        <w:t>各生产经营单位、职能部门负责人及有关人员</w:t>
      </w:r>
      <w:r w:rsidRPr="00683512">
        <w:rPr>
          <w:rFonts w:ascii="宋体" w:hAnsi="宋体"/>
          <w:kern w:val="0"/>
        </w:rPr>
        <w:t>按照“谁主管、谁负责”的原则，</w:t>
      </w:r>
      <w:r w:rsidRPr="00683512">
        <w:rPr>
          <w:rFonts w:ascii="宋体" w:hAnsi="宋体"/>
        </w:rPr>
        <w:t>在各自职责范围内对事故隐患排查治理工作负责。</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第四条 </w:t>
      </w:r>
      <w:r w:rsidRPr="00683512">
        <w:rPr>
          <w:rFonts w:ascii="宋体" w:hAnsi="宋体"/>
        </w:rPr>
        <w:t>公司董事长和总经理每季度组织一次安全管理人员、工程技术人员和其他相关人员开展一次综合性的事故隐患排查；其他公司领导每月组织一次对所分管的单位（工作）的事故隐患排查；公司职能部门（安环处组织，质技、保卫部门可按月参加）、各生产经营单位每周开展一次隐患排查；生产车间和班组每天开展日常隐患排查。</w:t>
      </w:r>
    </w:p>
    <w:p w:rsidR="00162B4F" w:rsidRPr="00683512" w:rsidRDefault="00162B4F" w:rsidP="00162B4F">
      <w:pPr>
        <w:spacing w:line="560" w:lineRule="exact"/>
        <w:ind w:firstLineChars="200" w:firstLine="480"/>
        <w:rPr>
          <w:rFonts w:ascii="宋体" w:hAnsi="宋体"/>
        </w:rPr>
      </w:pPr>
      <w:r w:rsidRPr="00683512">
        <w:rPr>
          <w:rFonts w:ascii="宋体" w:hAnsi="宋体"/>
        </w:rPr>
        <w:t>公司三级危险点的隐患排查监控及日常夜间安全生产的监管，按照公司《危险源辨识（安全风险评价）及三级巡回安全检查制度》和《领导值班及夜间检查制度》执行。</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第五条 </w:t>
      </w:r>
      <w:r w:rsidRPr="00683512">
        <w:rPr>
          <w:rFonts w:ascii="宋体" w:hAnsi="宋体"/>
        </w:rPr>
        <w:t>隐患排查按照附录中的《对标安全检查表》中的内容严格执行，认真做好记录，</w:t>
      </w:r>
      <w:r w:rsidRPr="00683512">
        <w:rPr>
          <w:rFonts w:ascii="宋体" w:hAnsi="宋体"/>
        </w:rPr>
        <w:lastRenderedPageBreak/>
        <w:t>作为指导整改和检查履职情况的原始依据。公司级检查原始记录由公司安环处统一管理，其中车间和班组的日常隐患排查记录在班组原始记录上，由各单位保管。</w:t>
      </w:r>
    </w:p>
    <w:p w:rsidR="00162B4F" w:rsidRPr="00683512" w:rsidRDefault="00162B4F" w:rsidP="00162B4F">
      <w:pPr>
        <w:widowControl/>
        <w:spacing w:line="560" w:lineRule="exact"/>
        <w:ind w:firstLineChars="200" w:firstLine="482"/>
        <w:jc w:val="left"/>
        <w:rPr>
          <w:rFonts w:ascii="宋体" w:hAnsi="宋体"/>
        </w:rPr>
      </w:pPr>
      <w:r w:rsidRPr="00683512">
        <w:rPr>
          <w:rFonts w:ascii="宋体" w:hAnsi="宋体"/>
          <w:b/>
        </w:rPr>
        <w:t xml:space="preserve">第六条 </w:t>
      </w:r>
      <w:r w:rsidRPr="00683512">
        <w:rPr>
          <w:rFonts w:ascii="宋体" w:hAnsi="宋体"/>
        </w:rPr>
        <w:t>对于排查出的事故隐患，交公司安环处根据隐患级次下达隐患整改通知书。一般事故隐患，由责任单位负责人或有关人员按照“定整改措施、定责任人、定完成时间”的三定原则及时整改，并负责验收；重大事故隐患，由公司董事长或总经理组织制定并实施事故隐患治理方案，方案包括：治理目标、治理措施、负责单位和人员、治理时限要求、安全措施和应急预案等。</w:t>
      </w:r>
      <w:r w:rsidRPr="00683512">
        <w:rPr>
          <w:rFonts w:ascii="宋体" w:hAnsi="宋体"/>
          <w:kern w:val="0"/>
        </w:rPr>
        <w:t>公司安环处对事故隐患实行登记、结案制度，及时监督、检查考核各单位事故隐患排查治理情况。</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第七条 </w:t>
      </w:r>
      <w:r w:rsidRPr="00683512">
        <w:rPr>
          <w:rFonts w:ascii="宋体" w:hAnsi="宋体"/>
        </w:rPr>
        <w:t>各生产经营单位（部门）每月5日之前须将上月的事故隐患排查治理情况上报给公司安环处（事故隐患排查治理登记表见附录），安环处每季、每年对本公司事故隐患排查治理情况进行统计通报，并上报给省市主管和安监部门。</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第八条 </w:t>
      </w:r>
      <w:r w:rsidRPr="00683512">
        <w:rPr>
          <w:rFonts w:ascii="宋体" w:hAnsi="宋体"/>
        </w:rPr>
        <w:t>各二级单位按照所在地安监部门要求，做好隐患排查“两化”体系工作，严格做到按时排查、按时填报、及时整改销案。</w:t>
      </w:r>
    </w:p>
    <w:p w:rsidR="00162B4F" w:rsidRPr="00683512" w:rsidRDefault="00162B4F" w:rsidP="00162B4F">
      <w:pPr>
        <w:spacing w:line="560" w:lineRule="exact"/>
        <w:jc w:val="center"/>
        <w:rPr>
          <w:rFonts w:ascii="宋体" w:hAnsi="宋体"/>
          <w:b/>
        </w:rPr>
      </w:pPr>
      <w:r w:rsidRPr="00683512">
        <w:rPr>
          <w:rFonts w:ascii="宋体" w:hAnsi="宋体"/>
          <w:b/>
        </w:rPr>
        <w:t>第三章 罚 则</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第九条 </w:t>
      </w:r>
      <w:r w:rsidRPr="00683512">
        <w:rPr>
          <w:rFonts w:ascii="宋体" w:hAnsi="宋体"/>
        </w:rPr>
        <w:t>各单位安全检查及隐患排查严格按照附表中各类对标安全现场检查表逐条进行，发现的问题按《6S管理工作标准及考核办法》进行处罚，其中爆破作业安全现场检查发现问题每项处罚200-500元，检查记录留存备查。</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第十条 </w:t>
      </w:r>
      <w:r w:rsidRPr="00683512">
        <w:rPr>
          <w:rFonts w:ascii="宋体" w:hAnsi="宋体"/>
        </w:rPr>
        <w:t>未按规定时间频次进行隐患排查的，缺一次对主要负责人、分管负责人给予500元的处罚，车间班组缺一次给予200元处罚。</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第十一条 </w:t>
      </w:r>
      <w:r w:rsidRPr="00683512">
        <w:rPr>
          <w:rFonts w:ascii="宋体" w:hAnsi="宋体"/>
        </w:rPr>
        <w:t>未按时上报（</w:t>
      </w:r>
      <w:r w:rsidRPr="00683512">
        <w:rPr>
          <w:rFonts w:ascii="宋体" w:hAnsi="宋体" w:hint="eastAsia"/>
        </w:rPr>
        <w:t>安全综合信息系统</w:t>
      </w:r>
      <w:r w:rsidRPr="00683512">
        <w:rPr>
          <w:rFonts w:ascii="宋体" w:hAnsi="宋体"/>
        </w:rPr>
        <w:t>）事故隐患排查治理情况的，给予单位主要负责人、分管负责人和安全部长各500元处罚。</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第十二条 </w:t>
      </w:r>
      <w:r w:rsidRPr="00683512">
        <w:rPr>
          <w:rFonts w:ascii="宋体" w:hAnsi="宋体"/>
        </w:rPr>
        <w:t>对隐患排查记录明显不全或敷衍塞责的，对责任人给予200元处罚。</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第十三条 </w:t>
      </w:r>
      <w:r w:rsidRPr="00683512">
        <w:rPr>
          <w:rFonts w:ascii="宋体" w:hAnsi="宋体"/>
        </w:rPr>
        <w:t>因未认真落实隐患排查“两化”体系工作，被安监部门通报批评或处罚的，由责任单位全额承担后果。</w:t>
      </w:r>
    </w:p>
    <w:p w:rsidR="00162B4F" w:rsidRPr="00683512" w:rsidRDefault="00162B4F" w:rsidP="00162B4F">
      <w:pPr>
        <w:spacing w:line="560" w:lineRule="exact"/>
        <w:ind w:firstLineChars="200" w:firstLine="482"/>
        <w:rPr>
          <w:rFonts w:ascii="宋体" w:hAnsi="宋体"/>
        </w:rPr>
      </w:pPr>
      <w:r w:rsidRPr="00683512">
        <w:rPr>
          <w:rFonts w:ascii="宋体" w:hAnsi="宋体"/>
          <w:b/>
        </w:rPr>
        <w:lastRenderedPageBreak/>
        <w:t xml:space="preserve">第十四条 </w:t>
      </w:r>
      <w:r w:rsidRPr="00683512">
        <w:rPr>
          <w:rFonts w:ascii="宋体" w:hAnsi="宋体"/>
        </w:rPr>
        <w:t>对公司安环处下达的隐患整改通知书，未按期进行整改的（以验收为依据），属一般隐患的，对单位负责人和隐患整改责任人分别给予500元处罚；属重大安全隐患的，对单位负责人和隐患整改责任人分别给予1000元处罚，并责令立即整改。酿成事故的，另按事故责任予以追究。</w:t>
      </w:r>
    </w:p>
    <w:p w:rsidR="00162B4F" w:rsidRPr="00683512" w:rsidRDefault="00162B4F" w:rsidP="00162B4F">
      <w:pPr>
        <w:spacing w:line="560" w:lineRule="exact"/>
        <w:ind w:firstLineChars="200" w:firstLine="482"/>
        <w:jc w:val="center"/>
        <w:rPr>
          <w:rFonts w:ascii="宋体" w:hAnsi="宋体"/>
          <w:b/>
        </w:rPr>
      </w:pPr>
      <w:r w:rsidRPr="00683512">
        <w:rPr>
          <w:rFonts w:ascii="宋体" w:hAnsi="宋体"/>
          <w:b/>
        </w:rPr>
        <w:t>第四章 附 则</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第十五条 </w:t>
      </w:r>
      <w:r w:rsidRPr="00683512">
        <w:rPr>
          <w:rFonts w:ascii="宋体" w:hAnsi="宋体"/>
        </w:rPr>
        <w:t>各分子公司参照本规定制定细则执行；</w:t>
      </w:r>
    </w:p>
    <w:p w:rsidR="00162B4F" w:rsidRPr="00683512" w:rsidRDefault="00162B4F" w:rsidP="00162B4F">
      <w:pPr>
        <w:spacing w:line="560" w:lineRule="exact"/>
        <w:ind w:firstLineChars="200" w:firstLine="482"/>
        <w:rPr>
          <w:rFonts w:ascii="宋体" w:hAnsi="宋体"/>
        </w:rPr>
      </w:pPr>
      <w:r w:rsidRPr="00683512">
        <w:rPr>
          <w:rFonts w:ascii="宋体" w:hAnsi="宋体"/>
          <w:b/>
        </w:rPr>
        <w:t xml:space="preserve">第十六条 </w:t>
      </w:r>
      <w:r w:rsidRPr="00683512">
        <w:rPr>
          <w:rFonts w:ascii="宋体" w:hAnsi="宋体"/>
        </w:rPr>
        <w:t>本规定由安环处负责解释</w:t>
      </w:r>
      <w:r w:rsidRPr="00683512">
        <w:rPr>
          <w:rFonts w:ascii="宋体" w:hAnsi="宋体" w:hint="eastAsia"/>
        </w:rPr>
        <w:t>，</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，各分子公司遵照执行</w:t>
      </w:r>
      <w:r w:rsidRPr="00683512">
        <w:rPr>
          <w:rFonts w:ascii="宋体" w:hAnsi="宋体"/>
        </w:rPr>
        <w:t>。</w:t>
      </w:r>
    </w:p>
    <w:p w:rsidR="00162B4F" w:rsidRPr="00336605" w:rsidRDefault="00162B4F" w:rsidP="00162B4F">
      <w:pPr>
        <w:spacing w:line="560" w:lineRule="exact"/>
        <w:ind w:firstLineChars="200" w:firstLine="480"/>
        <w:sectPr w:rsidR="00162B4F" w:rsidRPr="00336605">
          <w:pgSz w:w="11907" w:h="16840"/>
          <w:pgMar w:top="1440" w:right="1134" w:bottom="1440" w:left="1247" w:header="851" w:footer="992" w:gutter="0"/>
          <w:cols w:space="720"/>
          <w:docGrid w:linePitch="312"/>
        </w:sectPr>
      </w:pPr>
    </w:p>
    <w:p w:rsidR="00162B4F" w:rsidRPr="00336605" w:rsidRDefault="00162B4F" w:rsidP="00162B4F">
      <w:pPr>
        <w:spacing w:afterLines="50" w:after="120" w:line="600" w:lineRule="exact"/>
        <w:jc w:val="center"/>
        <w:rPr>
          <w:b/>
          <w:bCs/>
          <w:sz w:val="28"/>
          <w:szCs w:val="28"/>
        </w:rPr>
      </w:pPr>
      <w:r w:rsidRPr="00336605">
        <w:rPr>
          <w:rFonts w:hAnsi="宋体"/>
          <w:b/>
          <w:bCs/>
          <w:sz w:val="28"/>
          <w:szCs w:val="28"/>
        </w:rPr>
        <w:lastRenderedPageBreak/>
        <w:t>事故隐患排查整改登记表</w:t>
      </w:r>
    </w:p>
    <w:p w:rsidR="00162B4F" w:rsidRPr="00336605" w:rsidRDefault="00162B4F" w:rsidP="00162B4F">
      <w:pPr>
        <w:spacing w:line="460" w:lineRule="exact"/>
      </w:pPr>
      <w:r w:rsidRPr="00336605">
        <w:rPr>
          <w:rFonts w:hAnsi="宋体"/>
        </w:rPr>
        <w:t>单位名称：</w:t>
      </w:r>
      <w:r w:rsidRPr="00336605">
        <w:t xml:space="preserve">                                                                </w:t>
      </w:r>
      <w:r w:rsidRPr="00336605">
        <w:rPr>
          <w:rFonts w:hAnsi="宋体"/>
        </w:rPr>
        <w:t>填报时间：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4"/>
        <w:gridCol w:w="1591"/>
        <w:gridCol w:w="1392"/>
        <w:gridCol w:w="2692"/>
        <w:gridCol w:w="2825"/>
        <w:gridCol w:w="1017"/>
        <w:gridCol w:w="1058"/>
        <w:gridCol w:w="1255"/>
        <w:gridCol w:w="1267"/>
        <w:gridCol w:w="1239"/>
      </w:tblGrid>
      <w:tr w:rsidR="00162B4F" w:rsidRPr="00336605" w:rsidTr="000801CB">
        <w:trPr>
          <w:trHeight w:val="1076"/>
          <w:jc w:val="center"/>
        </w:trPr>
        <w:tc>
          <w:tcPr>
            <w:tcW w:w="404" w:type="dxa"/>
            <w:vAlign w:val="center"/>
          </w:tcPr>
          <w:p w:rsidR="00162B4F" w:rsidRPr="00336605" w:rsidRDefault="00162B4F" w:rsidP="000801CB">
            <w:pPr>
              <w:spacing w:line="460" w:lineRule="exact"/>
              <w:jc w:val="center"/>
            </w:pPr>
            <w:r w:rsidRPr="00336605">
              <w:rPr>
                <w:rFonts w:hAnsi="宋体"/>
              </w:rPr>
              <w:t>序号</w:t>
            </w:r>
          </w:p>
        </w:tc>
        <w:tc>
          <w:tcPr>
            <w:tcW w:w="1591" w:type="dxa"/>
            <w:vAlign w:val="center"/>
          </w:tcPr>
          <w:p w:rsidR="00162B4F" w:rsidRPr="00336605" w:rsidRDefault="00162B4F" w:rsidP="000801CB">
            <w:pPr>
              <w:spacing w:line="460" w:lineRule="exact"/>
              <w:jc w:val="center"/>
            </w:pPr>
            <w:r w:rsidRPr="00336605">
              <w:rPr>
                <w:rFonts w:hAnsi="宋体"/>
              </w:rPr>
              <w:t>检查人员</w:t>
            </w:r>
          </w:p>
        </w:tc>
        <w:tc>
          <w:tcPr>
            <w:tcW w:w="1392" w:type="dxa"/>
            <w:vAlign w:val="center"/>
          </w:tcPr>
          <w:p w:rsidR="00162B4F" w:rsidRPr="00336605" w:rsidRDefault="00162B4F" w:rsidP="000801CB">
            <w:pPr>
              <w:spacing w:line="460" w:lineRule="exact"/>
              <w:jc w:val="center"/>
            </w:pPr>
            <w:r w:rsidRPr="00336605">
              <w:rPr>
                <w:rFonts w:hAnsi="宋体"/>
              </w:rPr>
              <w:t>检查时间</w:t>
            </w:r>
          </w:p>
        </w:tc>
        <w:tc>
          <w:tcPr>
            <w:tcW w:w="2692" w:type="dxa"/>
            <w:vAlign w:val="center"/>
          </w:tcPr>
          <w:p w:rsidR="00162B4F" w:rsidRPr="00336605" w:rsidRDefault="00162B4F" w:rsidP="000801CB">
            <w:pPr>
              <w:spacing w:line="460" w:lineRule="exact"/>
              <w:jc w:val="center"/>
            </w:pPr>
            <w:r w:rsidRPr="00336605">
              <w:rPr>
                <w:rFonts w:hAnsi="宋体"/>
              </w:rPr>
              <w:t>事</w:t>
            </w:r>
            <w:r w:rsidRPr="00336605">
              <w:t xml:space="preserve">  </w:t>
            </w:r>
            <w:r w:rsidRPr="00336605">
              <w:rPr>
                <w:rFonts w:hAnsi="宋体"/>
              </w:rPr>
              <w:t>故</w:t>
            </w:r>
            <w:r w:rsidRPr="00336605">
              <w:t xml:space="preserve">  </w:t>
            </w:r>
            <w:r w:rsidRPr="00336605">
              <w:rPr>
                <w:rFonts w:hAnsi="宋体"/>
              </w:rPr>
              <w:t>隐</w:t>
            </w:r>
            <w:r w:rsidRPr="00336605">
              <w:t xml:space="preserve">  </w:t>
            </w:r>
            <w:r w:rsidRPr="00336605">
              <w:rPr>
                <w:rFonts w:hAnsi="宋体"/>
              </w:rPr>
              <w:t>患</w:t>
            </w:r>
          </w:p>
        </w:tc>
        <w:tc>
          <w:tcPr>
            <w:tcW w:w="2825" w:type="dxa"/>
            <w:vAlign w:val="center"/>
          </w:tcPr>
          <w:p w:rsidR="00162B4F" w:rsidRPr="00336605" w:rsidRDefault="00162B4F" w:rsidP="000801CB">
            <w:pPr>
              <w:spacing w:line="460" w:lineRule="exact"/>
              <w:jc w:val="center"/>
            </w:pPr>
            <w:r w:rsidRPr="00336605">
              <w:rPr>
                <w:rFonts w:hAnsi="宋体"/>
              </w:rPr>
              <w:t>隐</w:t>
            </w:r>
            <w:r w:rsidRPr="00336605">
              <w:t xml:space="preserve">  </w:t>
            </w:r>
            <w:r w:rsidRPr="00336605">
              <w:rPr>
                <w:rFonts w:hAnsi="宋体"/>
              </w:rPr>
              <w:t>患</w:t>
            </w:r>
            <w:r w:rsidRPr="00336605">
              <w:t xml:space="preserve">  </w:t>
            </w:r>
            <w:r w:rsidRPr="00336605">
              <w:rPr>
                <w:rFonts w:hAnsi="宋体"/>
              </w:rPr>
              <w:t>整</w:t>
            </w:r>
            <w:r w:rsidRPr="00336605">
              <w:t xml:space="preserve">  </w:t>
            </w:r>
            <w:r w:rsidRPr="00336605">
              <w:rPr>
                <w:rFonts w:hAnsi="宋体"/>
              </w:rPr>
              <w:t>改</w:t>
            </w:r>
            <w:r w:rsidRPr="00336605">
              <w:t xml:space="preserve">  </w:t>
            </w:r>
            <w:r w:rsidRPr="00336605">
              <w:rPr>
                <w:rFonts w:hAnsi="宋体"/>
              </w:rPr>
              <w:t>措</w:t>
            </w:r>
            <w:r w:rsidRPr="00336605">
              <w:t xml:space="preserve">  </w:t>
            </w:r>
            <w:r w:rsidRPr="00336605">
              <w:rPr>
                <w:rFonts w:hAnsi="宋体"/>
              </w:rPr>
              <w:t>施</w:t>
            </w:r>
          </w:p>
        </w:tc>
        <w:tc>
          <w:tcPr>
            <w:tcW w:w="1017" w:type="dxa"/>
            <w:vAlign w:val="center"/>
          </w:tcPr>
          <w:p w:rsidR="00162B4F" w:rsidRPr="00336605" w:rsidRDefault="00162B4F" w:rsidP="000801CB">
            <w:pPr>
              <w:spacing w:line="460" w:lineRule="exact"/>
              <w:jc w:val="center"/>
            </w:pPr>
            <w:r w:rsidRPr="00336605">
              <w:rPr>
                <w:rFonts w:hAnsi="宋体"/>
              </w:rPr>
              <w:t>整</w:t>
            </w:r>
            <w:r w:rsidRPr="00336605">
              <w:t xml:space="preserve"> </w:t>
            </w:r>
            <w:r w:rsidRPr="00336605">
              <w:rPr>
                <w:rFonts w:hAnsi="宋体"/>
              </w:rPr>
              <w:t>改</w:t>
            </w:r>
          </w:p>
          <w:p w:rsidR="00162B4F" w:rsidRPr="00336605" w:rsidRDefault="00162B4F" w:rsidP="000801CB">
            <w:pPr>
              <w:spacing w:line="460" w:lineRule="exact"/>
              <w:jc w:val="center"/>
            </w:pPr>
            <w:r w:rsidRPr="00336605">
              <w:rPr>
                <w:rFonts w:hAnsi="宋体"/>
              </w:rPr>
              <w:t>经</w:t>
            </w:r>
            <w:r w:rsidRPr="00336605">
              <w:t xml:space="preserve"> </w:t>
            </w:r>
            <w:r w:rsidRPr="00336605">
              <w:rPr>
                <w:rFonts w:hAnsi="宋体"/>
              </w:rPr>
              <w:t>费</w:t>
            </w:r>
          </w:p>
        </w:tc>
        <w:tc>
          <w:tcPr>
            <w:tcW w:w="1058" w:type="dxa"/>
            <w:vAlign w:val="center"/>
          </w:tcPr>
          <w:p w:rsidR="00162B4F" w:rsidRPr="00336605" w:rsidRDefault="00162B4F" w:rsidP="000801CB">
            <w:pPr>
              <w:spacing w:line="460" w:lineRule="exact"/>
              <w:jc w:val="center"/>
            </w:pPr>
            <w:r w:rsidRPr="00336605">
              <w:rPr>
                <w:rFonts w:hAnsi="宋体"/>
              </w:rPr>
              <w:t>整</w:t>
            </w:r>
            <w:r w:rsidRPr="00336605">
              <w:t xml:space="preserve"> </w:t>
            </w:r>
            <w:r w:rsidRPr="00336605">
              <w:rPr>
                <w:rFonts w:hAnsi="宋体"/>
              </w:rPr>
              <w:t>改</w:t>
            </w:r>
          </w:p>
          <w:p w:rsidR="00162B4F" w:rsidRPr="00336605" w:rsidRDefault="00162B4F" w:rsidP="000801CB">
            <w:pPr>
              <w:spacing w:line="460" w:lineRule="exact"/>
              <w:jc w:val="center"/>
            </w:pPr>
            <w:r w:rsidRPr="00336605">
              <w:rPr>
                <w:rFonts w:hAnsi="宋体"/>
              </w:rPr>
              <w:t>责任人</w:t>
            </w:r>
          </w:p>
        </w:tc>
        <w:tc>
          <w:tcPr>
            <w:tcW w:w="1255" w:type="dxa"/>
            <w:vAlign w:val="center"/>
          </w:tcPr>
          <w:p w:rsidR="00162B4F" w:rsidRPr="00336605" w:rsidRDefault="00162B4F" w:rsidP="000801CB">
            <w:pPr>
              <w:spacing w:line="460" w:lineRule="exact"/>
              <w:jc w:val="center"/>
            </w:pPr>
            <w:r w:rsidRPr="00336605">
              <w:rPr>
                <w:rFonts w:hAnsi="宋体"/>
              </w:rPr>
              <w:t>完</w:t>
            </w:r>
            <w:r w:rsidRPr="00336605">
              <w:t xml:space="preserve"> </w:t>
            </w:r>
            <w:r w:rsidRPr="00336605">
              <w:rPr>
                <w:rFonts w:hAnsi="宋体"/>
              </w:rPr>
              <w:t>成</w:t>
            </w:r>
          </w:p>
          <w:p w:rsidR="00162B4F" w:rsidRPr="00336605" w:rsidRDefault="00162B4F" w:rsidP="000801CB">
            <w:pPr>
              <w:spacing w:line="460" w:lineRule="exact"/>
              <w:jc w:val="center"/>
            </w:pPr>
            <w:r w:rsidRPr="00336605">
              <w:rPr>
                <w:rFonts w:hAnsi="宋体"/>
              </w:rPr>
              <w:t>时</w:t>
            </w:r>
            <w:r w:rsidRPr="00336605">
              <w:t xml:space="preserve"> </w:t>
            </w:r>
            <w:r w:rsidRPr="00336605">
              <w:rPr>
                <w:rFonts w:hAnsi="宋体"/>
              </w:rPr>
              <w:t>间</w:t>
            </w:r>
          </w:p>
        </w:tc>
        <w:tc>
          <w:tcPr>
            <w:tcW w:w="1267" w:type="dxa"/>
            <w:vAlign w:val="center"/>
          </w:tcPr>
          <w:p w:rsidR="00162B4F" w:rsidRPr="00336605" w:rsidRDefault="00162B4F" w:rsidP="000801CB">
            <w:pPr>
              <w:spacing w:line="460" w:lineRule="exact"/>
              <w:jc w:val="center"/>
            </w:pPr>
            <w:r w:rsidRPr="00336605">
              <w:rPr>
                <w:rFonts w:hAnsi="宋体"/>
              </w:rPr>
              <w:t>销</w:t>
            </w:r>
            <w:r w:rsidRPr="00336605">
              <w:t xml:space="preserve"> </w:t>
            </w:r>
            <w:r w:rsidRPr="00336605">
              <w:rPr>
                <w:rFonts w:hAnsi="宋体"/>
              </w:rPr>
              <w:t>案</w:t>
            </w:r>
          </w:p>
          <w:p w:rsidR="00162B4F" w:rsidRPr="00336605" w:rsidRDefault="00162B4F" w:rsidP="000801CB">
            <w:pPr>
              <w:spacing w:line="460" w:lineRule="exact"/>
              <w:jc w:val="center"/>
            </w:pPr>
            <w:r w:rsidRPr="00336605">
              <w:rPr>
                <w:rFonts w:hAnsi="宋体"/>
              </w:rPr>
              <w:t>时</w:t>
            </w:r>
            <w:r w:rsidRPr="00336605">
              <w:t xml:space="preserve"> </w:t>
            </w:r>
            <w:r w:rsidRPr="00336605">
              <w:rPr>
                <w:rFonts w:hAnsi="宋体"/>
              </w:rPr>
              <w:t>间</w:t>
            </w:r>
          </w:p>
        </w:tc>
        <w:tc>
          <w:tcPr>
            <w:tcW w:w="1239" w:type="dxa"/>
            <w:vAlign w:val="center"/>
          </w:tcPr>
          <w:p w:rsidR="00162B4F" w:rsidRPr="00336605" w:rsidRDefault="00162B4F" w:rsidP="000801CB">
            <w:pPr>
              <w:spacing w:line="460" w:lineRule="exact"/>
              <w:jc w:val="center"/>
            </w:pPr>
            <w:r w:rsidRPr="00336605">
              <w:rPr>
                <w:rFonts w:hAnsi="宋体"/>
              </w:rPr>
              <w:t>销</w:t>
            </w:r>
            <w:r w:rsidRPr="00336605">
              <w:t xml:space="preserve"> </w:t>
            </w:r>
            <w:r w:rsidRPr="00336605">
              <w:rPr>
                <w:rFonts w:hAnsi="宋体"/>
              </w:rPr>
              <w:t>案</w:t>
            </w:r>
          </w:p>
          <w:p w:rsidR="00162B4F" w:rsidRPr="00336605" w:rsidRDefault="00162B4F" w:rsidP="000801CB">
            <w:pPr>
              <w:spacing w:line="460" w:lineRule="exact"/>
              <w:jc w:val="center"/>
            </w:pPr>
            <w:r w:rsidRPr="00336605">
              <w:rPr>
                <w:rFonts w:hAnsi="宋体"/>
              </w:rPr>
              <w:t>人</w:t>
            </w:r>
            <w:r w:rsidRPr="00336605">
              <w:t xml:space="preserve"> </w:t>
            </w:r>
            <w:r w:rsidRPr="00336605">
              <w:rPr>
                <w:rFonts w:hAnsi="宋体"/>
              </w:rPr>
              <w:t>员</w:t>
            </w:r>
          </w:p>
        </w:tc>
      </w:tr>
      <w:tr w:rsidR="00162B4F" w:rsidRPr="00336605" w:rsidTr="000801CB">
        <w:trPr>
          <w:trHeight w:val="551"/>
          <w:jc w:val="center"/>
        </w:trPr>
        <w:tc>
          <w:tcPr>
            <w:tcW w:w="404" w:type="dxa"/>
            <w:vAlign w:val="center"/>
          </w:tcPr>
          <w:p w:rsidR="00162B4F" w:rsidRPr="00336605" w:rsidRDefault="00162B4F" w:rsidP="000801CB">
            <w:pPr>
              <w:spacing w:line="460" w:lineRule="exact"/>
              <w:jc w:val="center"/>
            </w:pPr>
            <w:r w:rsidRPr="00336605">
              <w:t>1</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25"/>
          <w:jc w:val="center"/>
        </w:trPr>
        <w:tc>
          <w:tcPr>
            <w:tcW w:w="404" w:type="dxa"/>
            <w:vAlign w:val="center"/>
          </w:tcPr>
          <w:p w:rsidR="00162B4F" w:rsidRPr="00336605" w:rsidRDefault="00162B4F" w:rsidP="000801CB">
            <w:pPr>
              <w:spacing w:line="460" w:lineRule="exact"/>
              <w:jc w:val="center"/>
            </w:pPr>
            <w:r w:rsidRPr="00336605">
              <w:t>2</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51"/>
          <w:jc w:val="center"/>
        </w:trPr>
        <w:tc>
          <w:tcPr>
            <w:tcW w:w="404" w:type="dxa"/>
            <w:vAlign w:val="center"/>
          </w:tcPr>
          <w:p w:rsidR="00162B4F" w:rsidRPr="00336605" w:rsidRDefault="00162B4F" w:rsidP="000801CB">
            <w:pPr>
              <w:spacing w:line="460" w:lineRule="exact"/>
              <w:jc w:val="center"/>
            </w:pPr>
            <w:r w:rsidRPr="00336605">
              <w:t>3</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25"/>
          <w:jc w:val="center"/>
        </w:trPr>
        <w:tc>
          <w:tcPr>
            <w:tcW w:w="404" w:type="dxa"/>
            <w:vAlign w:val="center"/>
          </w:tcPr>
          <w:p w:rsidR="00162B4F" w:rsidRPr="00336605" w:rsidRDefault="00162B4F" w:rsidP="000801CB">
            <w:pPr>
              <w:spacing w:line="460" w:lineRule="exact"/>
              <w:jc w:val="center"/>
            </w:pPr>
            <w:r w:rsidRPr="00336605">
              <w:t>4</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25"/>
          <w:jc w:val="center"/>
        </w:trPr>
        <w:tc>
          <w:tcPr>
            <w:tcW w:w="404" w:type="dxa"/>
            <w:vAlign w:val="center"/>
          </w:tcPr>
          <w:p w:rsidR="00162B4F" w:rsidRPr="00336605" w:rsidRDefault="00162B4F" w:rsidP="000801CB">
            <w:pPr>
              <w:spacing w:line="460" w:lineRule="exact"/>
              <w:jc w:val="center"/>
            </w:pPr>
            <w:r w:rsidRPr="00336605">
              <w:t>5</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51"/>
          <w:jc w:val="center"/>
        </w:trPr>
        <w:tc>
          <w:tcPr>
            <w:tcW w:w="404" w:type="dxa"/>
            <w:vAlign w:val="center"/>
          </w:tcPr>
          <w:p w:rsidR="00162B4F" w:rsidRPr="00336605" w:rsidRDefault="00162B4F" w:rsidP="000801CB">
            <w:pPr>
              <w:spacing w:line="460" w:lineRule="exact"/>
              <w:jc w:val="center"/>
            </w:pPr>
            <w:r w:rsidRPr="00336605">
              <w:t>6</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25"/>
          <w:jc w:val="center"/>
        </w:trPr>
        <w:tc>
          <w:tcPr>
            <w:tcW w:w="404" w:type="dxa"/>
            <w:vAlign w:val="center"/>
          </w:tcPr>
          <w:p w:rsidR="00162B4F" w:rsidRPr="00336605" w:rsidRDefault="00162B4F" w:rsidP="000801CB">
            <w:pPr>
              <w:spacing w:line="460" w:lineRule="exact"/>
              <w:jc w:val="center"/>
            </w:pPr>
            <w:r w:rsidRPr="00336605">
              <w:t>7</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51"/>
          <w:jc w:val="center"/>
        </w:trPr>
        <w:tc>
          <w:tcPr>
            <w:tcW w:w="404" w:type="dxa"/>
            <w:vAlign w:val="center"/>
          </w:tcPr>
          <w:p w:rsidR="00162B4F" w:rsidRPr="00336605" w:rsidRDefault="00162B4F" w:rsidP="000801CB">
            <w:pPr>
              <w:spacing w:line="460" w:lineRule="exact"/>
              <w:jc w:val="center"/>
            </w:pPr>
            <w:r w:rsidRPr="00336605">
              <w:t>8</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25"/>
          <w:jc w:val="center"/>
        </w:trPr>
        <w:tc>
          <w:tcPr>
            <w:tcW w:w="404" w:type="dxa"/>
            <w:vAlign w:val="center"/>
          </w:tcPr>
          <w:p w:rsidR="00162B4F" w:rsidRPr="00336605" w:rsidRDefault="00162B4F" w:rsidP="000801CB">
            <w:pPr>
              <w:spacing w:line="460" w:lineRule="exact"/>
              <w:jc w:val="center"/>
            </w:pPr>
            <w:r w:rsidRPr="00336605">
              <w:t>9</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r w:rsidR="00162B4F" w:rsidRPr="00336605" w:rsidTr="000801CB">
        <w:trPr>
          <w:trHeight w:val="551"/>
          <w:jc w:val="center"/>
        </w:trPr>
        <w:tc>
          <w:tcPr>
            <w:tcW w:w="404" w:type="dxa"/>
            <w:vAlign w:val="center"/>
          </w:tcPr>
          <w:p w:rsidR="00162B4F" w:rsidRPr="00336605" w:rsidRDefault="00162B4F" w:rsidP="000801CB">
            <w:pPr>
              <w:spacing w:line="460" w:lineRule="exact"/>
              <w:jc w:val="center"/>
            </w:pPr>
            <w:r w:rsidRPr="00336605">
              <w:t>10</w:t>
            </w:r>
          </w:p>
        </w:tc>
        <w:tc>
          <w:tcPr>
            <w:tcW w:w="1591" w:type="dxa"/>
            <w:vAlign w:val="center"/>
          </w:tcPr>
          <w:p w:rsidR="00162B4F" w:rsidRPr="00336605" w:rsidRDefault="00162B4F" w:rsidP="000801CB">
            <w:pPr>
              <w:spacing w:line="460" w:lineRule="exact"/>
              <w:jc w:val="center"/>
            </w:pPr>
          </w:p>
        </w:tc>
        <w:tc>
          <w:tcPr>
            <w:tcW w:w="1392" w:type="dxa"/>
            <w:vAlign w:val="center"/>
          </w:tcPr>
          <w:p w:rsidR="00162B4F" w:rsidRPr="00336605" w:rsidRDefault="00162B4F" w:rsidP="000801CB">
            <w:pPr>
              <w:spacing w:line="460" w:lineRule="exact"/>
              <w:jc w:val="center"/>
            </w:pPr>
          </w:p>
        </w:tc>
        <w:tc>
          <w:tcPr>
            <w:tcW w:w="2692" w:type="dxa"/>
            <w:vAlign w:val="center"/>
          </w:tcPr>
          <w:p w:rsidR="00162B4F" w:rsidRPr="00336605" w:rsidRDefault="00162B4F" w:rsidP="000801CB">
            <w:pPr>
              <w:spacing w:line="460" w:lineRule="exact"/>
              <w:jc w:val="center"/>
            </w:pPr>
          </w:p>
        </w:tc>
        <w:tc>
          <w:tcPr>
            <w:tcW w:w="2825" w:type="dxa"/>
            <w:vAlign w:val="center"/>
          </w:tcPr>
          <w:p w:rsidR="00162B4F" w:rsidRPr="00336605" w:rsidRDefault="00162B4F" w:rsidP="000801CB">
            <w:pPr>
              <w:spacing w:line="460" w:lineRule="exact"/>
              <w:jc w:val="center"/>
            </w:pPr>
          </w:p>
        </w:tc>
        <w:tc>
          <w:tcPr>
            <w:tcW w:w="1017" w:type="dxa"/>
            <w:vAlign w:val="center"/>
          </w:tcPr>
          <w:p w:rsidR="00162B4F" w:rsidRPr="00336605" w:rsidRDefault="00162B4F" w:rsidP="000801CB">
            <w:pPr>
              <w:spacing w:line="460" w:lineRule="exact"/>
              <w:jc w:val="center"/>
            </w:pPr>
          </w:p>
        </w:tc>
        <w:tc>
          <w:tcPr>
            <w:tcW w:w="1058" w:type="dxa"/>
            <w:vAlign w:val="center"/>
          </w:tcPr>
          <w:p w:rsidR="00162B4F" w:rsidRPr="00336605" w:rsidRDefault="00162B4F" w:rsidP="000801CB">
            <w:pPr>
              <w:spacing w:line="460" w:lineRule="exact"/>
              <w:jc w:val="center"/>
            </w:pPr>
          </w:p>
        </w:tc>
        <w:tc>
          <w:tcPr>
            <w:tcW w:w="1255" w:type="dxa"/>
            <w:vAlign w:val="center"/>
          </w:tcPr>
          <w:p w:rsidR="00162B4F" w:rsidRPr="00336605" w:rsidRDefault="00162B4F" w:rsidP="000801CB">
            <w:pPr>
              <w:spacing w:line="460" w:lineRule="exact"/>
              <w:jc w:val="center"/>
            </w:pPr>
          </w:p>
        </w:tc>
        <w:tc>
          <w:tcPr>
            <w:tcW w:w="1267" w:type="dxa"/>
            <w:vAlign w:val="center"/>
          </w:tcPr>
          <w:p w:rsidR="00162B4F" w:rsidRPr="00336605" w:rsidRDefault="00162B4F" w:rsidP="000801CB">
            <w:pPr>
              <w:spacing w:line="460" w:lineRule="exact"/>
              <w:jc w:val="center"/>
            </w:pPr>
          </w:p>
        </w:tc>
        <w:tc>
          <w:tcPr>
            <w:tcW w:w="1239" w:type="dxa"/>
            <w:vAlign w:val="center"/>
          </w:tcPr>
          <w:p w:rsidR="00162B4F" w:rsidRPr="00336605" w:rsidRDefault="00162B4F" w:rsidP="000801CB">
            <w:pPr>
              <w:spacing w:line="460" w:lineRule="exact"/>
              <w:jc w:val="center"/>
            </w:pPr>
          </w:p>
        </w:tc>
      </w:tr>
    </w:tbl>
    <w:p w:rsidR="00162B4F" w:rsidRPr="00336605" w:rsidRDefault="00162B4F" w:rsidP="00162B4F">
      <w:pPr>
        <w:spacing w:line="460" w:lineRule="exact"/>
      </w:pPr>
      <w:r w:rsidRPr="00336605">
        <w:rPr>
          <w:rFonts w:hAnsi="宋体"/>
        </w:rPr>
        <w:t>单位负责人（签字）：</w:t>
      </w:r>
      <w:r w:rsidRPr="00336605">
        <w:t xml:space="preserve">                                                            </w:t>
      </w:r>
      <w:r w:rsidRPr="00336605">
        <w:rPr>
          <w:rFonts w:hAnsi="宋体"/>
        </w:rPr>
        <w:t>填表人（签字）：</w:t>
      </w:r>
    </w:p>
    <w:p w:rsidR="00162B4F" w:rsidRPr="00336605" w:rsidRDefault="00162B4F" w:rsidP="00162B4F">
      <w:pPr>
        <w:spacing w:line="460" w:lineRule="exact"/>
      </w:pPr>
    </w:p>
    <w:p w:rsidR="00162B4F" w:rsidRPr="00336605" w:rsidRDefault="00162B4F" w:rsidP="00162B4F">
      <w:pPr>
        <w:spacing w:line="460" w:lineRule="exact"/>
        <w:sectPr w:rsidR="00162B4F" w:rsidRPr="00336605">
          <w:pgSz w:w="16840" w:h="11907" w:orient="landscape"/>
          <w:pgMar w:top="1588" w:right="1134" w:bottom="1588" w:left="1134" w:header="851" w:footer="851" w:gutter="0"/>
          <w:cols w:space="720"/>
          <w:docGrid w:linePitch="312"/>
        </w:sectPr>
      </w:pPr>
    </w:p>
    <w:p w:rsidR="00162B4F" w:rsidRPr="00336605" w:rsidRDefault="00162B4F" w:rsidP="00162B4F">
      <w:pPr>
        <w:widowControl/>
        <w:jc w:val="center"/>
        <w:rPr>
          <w:sz w:val="32"/>
          <w:szCs w:val="32"/>
        </w:rPr>
      </w:pPr>
      <w:r w:rsidRPr="00336605">
        <w:rPr>
          <w:rFonts w:hAnsi="宋体"/>
          <w:sz w:val="32"/>
          <w:szCs w:val="32"/>
        </w:rPr>
        <w:lastRenderedPageBreak/>
        <w:t>民爆生产线安全现场管理对标检查表（一）</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rFonts w:hAnsi="宋体"/>
          <w:b/>
          <w:bCs/>
          <w:u w:val="single"/>
        </w:rPr>
        <w:t>乳化炸药生产线</w:t>
      </w:r>
      <w:r w:rsidRPr="00336605">
        <w:rPr>
          <w:b/>
          <w:bCs/>
          <w:u w:val="single"/>
        </w:rPr>
        <w:t xml:space="preserve">           </w:t>
      </w:r>
      <w:r w:rsidRPr="00336605">
        <w:rPr>
          <w:b/>
          <w:bCs/>
        </w:rPr>
        <w:t xml:space="preserve">                   </w:t>
      </w:r>
      <w:r w:rsidRPr="00336605">
        <w:rPr>
          <w:rFonts w:hAnsi="宋体"/>
          <w:b/>
          <w:bCs/>
        </w:rPr>
        <w:t>检查人：</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6"/>
        <w:gridCol w:w="7998"/>
        <w:gridCol w:w="3883"/>
        <w:gridCol w:w="1688"/>
      </w:tblGrid>
      <w:tr w:rsidR="00162B4F" w:rsidRPr="00336605" w:rsidTr="000801CB">
        <w:trPr>
          <w:trHeight w:val="623"/>
        </w:trPr>
        <w:tc>
          <w:tcPr>
            <w:tcW w:w="9244" w:type="dxa"/>
            <w:gridSpan w:val="2"/>
            <w:vAlign w:val="center"/>
          </w:tcPr>
          <w:p w:rsidR="00162B4F" w:rsidRPr="00336605" w:rsidRDefault="00162B4F" w:rsidP="000801CB">
            <w:pPr>
              <w:spacing w:line="220" w:lineRule="exact"/>
              <w:jc w:val="center"/>
              <w:rPr>
                <w:kern w:val="0"/>
                <w:sz w:val="20"/>
              </w:rPr>
            </w:pPr>
            <w:r w:rsidRPr="00336605">
              <w:rPr>
                <w:rFonts w:hAnsi="宋体"/>
                <w:kern w:val="0"/>
                <w:sz w:val="20"/>
              </w:rPr>
              <w:t>检查标准或要求</w:t>
            </w:r>
          </w:p>
        </w:tc>
        <w:tc>
          <w:tcPr>
            <w:tcW w:w="3883" w:type="dxa"/>
            <w:vAlign w:val="center"/>
          </w:tcPr>
          <w:p w:rsidR="00162B4F" w:rsidRPr="00336605" w:rsidRDefault="00162B4F" w:rsidP="000801CB">
            <w:pPr>
              <w:spacing w:line="220" w:lineRule="exact"/>
              <w:jc w:val="center"/>
              <w:rPr>
                <w:kern w:val="0"/>
                <w:sz w:val="20"/>
              </w:rPr>
            </w:pPr>
            <w:r w:rsidRPr="00336605">
              <w:rPr>
                <w:rFonts w:hAnsi="宋体"/>
                <w:kern w:val="0"/>
                <w:sz w:val="20"/>
              </w:rPr>
              <w:t>检查考核情况</w:t>
            </w:r>
          </w:p>
          <w:p w:rsidR="00162B4F" w:rsidRPr="00336605" w:rsidRDefault="00162B4F" w:rsidP="000801CB">
            <w:pPr>
              <w:spacing w:line="220" w:lineRule="exact"/>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1688" w:type="dxa"/>
            <w:vAlign w:val="center"/>
          </w:tcPr>
          <w:p w:rsidR="00162B4F" w:rsidRPr="00336605" w:rsidRDefault="00162B4F" w:rsidP="000801CB">
            <w:pPr>
              <w:spacing w:line="220" w:lineRule="exact"/>
              <w:jc w:val="center"/>
              <w:rPr>
                <w:kern w:val="0"/>
                <w:sz w:val="20"/>
              </w:rPr>
            </w:pPr>
            <w:r w:rsidRPr="00336605">
              <w:rPr>
                <w:rFonts w:hAnsi="宋体"/>
                <w:kern w:val="0"/>
                <w:sz w:val="20"/>
              </w:rPr>
              <w:t>整改措施</w:t>
            </w:r>
          </w:p>
        </w:tc>
      </w:tr>
      <w:tr w:rsidR="00162B4F" w:rsidRPr="00336605" w:rsidTr="000801CB">
        <w:trPr>
          <w:trHeight w:val="92"/>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现场管理</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w:t>
            </w:r>
            <w:r w:rsidRPr="00336605">
              <w:rPr>
                <w:rFonts w:hAnsi="宋体"/>
                <w:kern w:val="0"/>
                <w:sz w:val="20"/>
                <w:szCs w:val="21"/>
              </w:rPr>
              <w:t>、设备设施、工器具、物料在定置区域内规范放置</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restart"/>
            <w:vAlign w:val="center"/>
          </w:tcPr>
          <w:p w:rsidR="00162B4F" w:rsidRPr="00336605" w:rsidRDefault="00162B4F" w:rsidP="000801CB">
            <w:pPr>
              <w:spacing w:line="220" w:lineRule="exact"/>
              <w:jc w:val="center"/>
              <w:rPr>
                <w:kern w:val="0"/>
                <w:sz w:val="20"/>
              </w:rPr>
            </w:pPr>
          </w:p>
        </w:tc>
      </w:tr>
      <w:tr w:rsidR="00162B4F" w:rsidRPr="00336605" w:rsidTr="000801CB">
        <w:trPr>
          <w:trHeight w:val="279"/>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2</w:t>
            </w:r>
            <w:r w:rsidRPr="00336605">
              <w:rPr>
                <w:rFonts w:hAnsi="宋体"/>
                <w:kern w:val="0"/>
                <w:sz w:val="20"/>
                <w:szCs w:val="21"/>
              </w:rPr>
              <w:t>、地面、墙面干净整洁，门窗完好洁净</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3</w:t>
            </w:r>
            <w:r w:rsidRPr="00336605">
              <w:rPr>
                <w:rFonts w:hAnsi="宋体"/>
                <w:kern w:val="0"/>
                <w:sz w:val="20"/>
                <w:szCs w:val="21"/>
              </w:rPr>
              <w:t>、作业现场、人行通道流畅，工房内无无用之物</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190"/>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设备运行</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5</w:t>
            </w:r>
            <w:r w:rsidRPr="00336605">
              <w:rPr>
                <w:rFonts w:hAnsi="宋体"/>
                <w:kern w:val="0"/>
                <w:sz w:val="20"/>
                <w:szCs w:val="21"/>
              </w:rPr>
              <w:t>、所有设备见本色，维修保养责任到人，装药机、输药皮带残药及时清理，头尾药按规定收集处理</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6</w:t>
            </w:r>
            <w:r w:rsidRPr="00336605">
              <w:rPr>
                <w:rFonts w:hAnsi="宋体"/>
                <w:kern w:val="0"/>
                <w:sz w:val="20"/>
                <w:szCs w:val="21"/>
              </w:rPr>
              <w:t>、配电室无杂物，设备设施跨接线、套管完好，无脱落</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7</w:t>
            </w:r>
            <w:r w:rsidRPr="00336605">
              <w:rPr>
                <w:rFonts w:hAnsi="宋体"/>
                <w:kern w:val="0"/>
                <w:sz w:val="20"/>
                <w:szCs w:val="21"/>
              </w:rPr>
              <w:t>、水油相泵、预乳罐、静态乳化器、基质泵、钢带运行平稳无异响，设备内不断料，冷却水系统正常</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154"/>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8</w:t>
            </w:r>
            <w:r w:rsidRPr="00336605">
              <w:rPr>
                <w:rFonts w:hAnsi="宋体"/>
                <w:kern w:val="0"/>
                <w:sz w:val="20"/>
                <w:szCs w:val="21"/>
              </w:rPr>
              <w:t>、回转卡式装药机装药时，冷却水常开，断水保护器有效可靠</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9</w:t>
            </w:r>
            <w:r w:rsidRPr="00336605">
              <w:rPr>
                <w:rFonts w:hAnsi="宋体"/>
                <w:kern w:val="0"/>
                <w:sz w:val="20"/>
                <w:szCs w:val="21"/>
              </w:rPr>
              <w:t>、输送过程中成品单件产品间距不小于</w:t>
            </w:r>
            <w:r w:rsidRPr="00336605">
              <w:rPr>
                <w:kern w:val="0"/>
                <w:sz w:val="20"/>
                <w:szCs w:val="21"/>
              </w:rPr>
              <w:t>4.5m</w:t>
            </w:r>
            <w:r w:rsidRPr="00336605">
              <w:rPr>
                <w:rFonts w:hAnsi="宋体"/>
                <w:kern w:val="0"/>
                <w:sz w:val="20"/>
                <w:szCs w:val="21"/>
              </w:rPr>
              <w:t>。物理敏化乳化炸药输送皮带机上的半成品药堆间距离应在</w:t>
            </w:r>
            <w:r w:rsidRPr="00336605">
              <w:rPr>
                <w:kern w:val="0"/>
                <w:sz w:val="20"/>
                <w:szCs w:val="21"/>
              </w:rPr>
              <w:t>30cm</w:t>
            </w:r>
            <w:r w:rsidRPr="00336605">
              <w:rPr>
                <w:rFonts w:hAnsi="宋体"/>
                <w:kern w:val="0"/>
                <w:sz w:val="20"/>
                <w:szCs w:val="21"/>
              </w:rPr>
              <w:t>以上或药层厚度在</w:t>
            </w:r>
            <w:r w:rsidRPr="00336605">
              <w:rPr>
                <w:kern w:val="0"/>
                <w:sz w:val="20"/>
                <w:szCs w:val="21"/>
              </w:rPr>
              <w:t>8mm</w:t>
            </w:r>
            <w:r w:rsidRPr="00336605">
              <w:rPr>
                <w:rFonts w:hAnsi="宋体"/>
                <w:kern w:val="0"/>
                <w:sz w:val="20"/>
                <w:szCs w:val="21"/>
              </w:rPr>
              <w:t>以下</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10</w:t>
            </w:r>
            <w:r w:rsidRPr="00336605">
              <w:rPr>
                <w:rFonts w:hAnsi="宋体"/>
                <w:kern w:val="0"/>
                <w:sz w:val="20"/>
                <w:szCs w:val="21"/>
              </w:rPr>
              <w:t>、视频门禁系统、传动防护装置和安全联锁装置完好有效，定期验证</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11</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190"/>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工艺参数</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12</w:t>
            </w:r>
            <w:r w:rsidRPr="00336605">
              <w:rPr>
                <w:rFonts w:hAnsi="宋体"/>
                <w:kern w:val="0"/>
                <w:sz w:val="20"/>
                <w:szCs w:val="21"/>
              </w:rPr>
              <w:t>、水、油相溶化罐蒸汽压力不大于</w:t>
            </w:r>
            <w:r w:rsidRPr="00336605">
              <w:rPr>
                <w:kern w:val="0"/>
                <w:sz w:val="20"/>
                <w:szCs w:val="21"/>
              </w:rPr>
              <w:t>0.4MPa</w:t>
            </w:r>
            <w:r w:rsidRPr="00336605">
              <w:rPr>
                <w:rFonts w:hAnsi="宋体"/>
                <w:kern w:val="0"/>
                <w:sz w:val="20"/>
                <w:szCs w:val="21"/>
              </w:rPr>
              <w:t>，水相温度不超过</w:t>
            </w:r>
            <w:r w:rsidRPr="00336605">
              <w:rPr>
                <w:kern w:val="0"/>
                <w:sz w:val="20"/>
                <w:szCs w:val="21"/>
              </w:rPr>
              <w:t>105</w:t>
            </w:r>
            <w:r w:rsidRPr="00336605">
              <w:rPr>
                <w:rFonts w:hAnsi="宋体"/>
                <w:kern w:val="0"/>
                <w:sz w:val="20"/>
                <w:szCs w:val="21"/>
              </w:rPr>
              <w:t>℃，油相温度不超过</w:t>
            </w:r>
            <w:r w:rsidRPr="00336605">
              <w:rPr>
                <w:kern w:val="0"/>
                <w:sz w:val="20"/>
                <w:szCs w:val="21"/>
              </w:rPr>
              <w:t>95</w:t>
            </w:r>
            <w:r w:rsidRPr="00336605">
              <w:rPr>
                <w:rFonts w:hAnsi="宋体"/>
                <w:kern w:val="0"/>
                <w:sz w:val="20"/>
                <w:szCs w:val="21"/>
              </w:rPr>
              <w:t>℃</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13</w:t>
            </w:r>
            <w:r w:rsidRPr="00336605">
              <w:rPr>
                <w:rFonts w:hAnsi="宋体"/>
                <w:kern w:val="0"/>
                <w:sz w:val="20"/>
                <w:szCs w:val="21"/>
              </w:rPr>
              <w:t>、预乳温度不得超过</w:t>
            </w:r>
            <w:r w:rsidRPr="00336605">
              <w:rPr>
                <w:kern w:val="0"/>
                <w:sz w:val="20"/>
                <w:szCs w:val="21"/>
              </w:rPr>
              <w:t>100</w:t>
            </w:r>
            <w:r w:rsidRPr="00336605">
              <w:rPr>
                <w:rFonts w:hAnsi="宋体"/>
                <w:kern w:val="0"/>
                <w:sz w:val="20"/>
                <w:szCs w:val="21"/>
              </w:rPr>
              <w:t>℃，基质泵压力不得大于</w:t>
            </w:r>
            <w:r w:rsidRPr="00336605">
              <w:rPr>
                <w:kern w:val="0"/>
                <w:sz w:val="20"/>
                <w:szCs w:val="21"/>
              </w:rPr>
              <w:t>1.35Mpa</w:t>
            </w:r>
            <w:r w:rsidRPr="00336605">
              <w:rPr>
                <w:rFonts w:hAnsi="宋体"/>
                <w:kern w:val="0"/>
                <w:sz w:val="20"/>
                <w:szCs w:val="21"/>
              </w:rPr>
              <w:t>，基质温度不得超过</w:t>
            </w:r>
            <w:r w:rsidRPr="00336605">
              <w:rPr>
                <w:kern w:val="0"/>
                <w:sz w:val="20"/>
                <w:szCs w:val="21"/>
              </w:rPr>
              <w:t>100</w:t>
            </w:r>
            <w:r w:rsidRPr="00336605">
              <w:rPr>
                <w:rFonts w:hAnsi="宋体"/>
                <w:kern w:val="0"/>
                <w:sz w:val="20"/>
                <w:szCs w:val="21"/>
              </w:rPr>
              <w:t>℃</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278"/>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14</w:t>
            </w:r>
            <w:r w:rsidRPr="00336605">
              <w:rPr>
                <w:rFonts w:hAnsi="宋体"/>
                <w:kern w:val="0"/>
                <w:sz w:val="20"/>
                <w:szCs w:val="21"/>
              </w:rPr>
              <w:t>、采用物理敏化时，敏化温度不得超过</w:t>
            </w:r>
            <w:r w:rsidRPr="00336605">
              <w:rPr>
                <w:kern w:val="0"/>
                <w:sz w:val="20"/>
                <w:szCs w:val="21"/>
              </w:rPr>
              <w:t>55</w:t>
            </w:r>
            <w:r w:rsidRPr="00336605">
              <w:rPr>
                <w:rFonts w:hAnsi="宋体"/>
                <w:kern w:val="0"/>
                <w:sz w:val="20"/>
                <w:szCs w:val="21"/>
              </w:rPr>
              <w:t>℃；采用中温化学敏化时，发泡剂输送泵绝对禁止空转，敏化温度不超过</w:t>
            </w:r>
            <w:r w:rsidRPr="00336605">
              <w:rPr>
                <w:kern w:val="0"/>
                <w:sz w:val="20"/>
                <w:szCs w:val="21"/>
              </w:rPr>
              <w:t>65</w:t>
            </w:r>
            <w:r w:rsidRPr="00336605">
              <w:rPr>
                <w:rFonts w:hAnsi="宋体"/>
                <w:kern w:val="0"/>
                <w:sz w:val="20"/>
                <w:szCs w:val="21"/>
              </w:rPr>
              <w:t>℃，乳胶泵压力不超过</w:t>
            </w:r>
            <w:r w:rsidRPr="00336605">
              <w:rPr>
                <w:kern w:val="0"/>
                <w:sz w:val="20"/>
                <w:szCs w:val="21"/>
              </w:rPr>
              <w:t>1.0MPa</w:t>
            </w:r>
            <w:r w:rsidRPr="00336605">
              <w:rPr>
                <w:rFonts w:hAnsi="宋体"/>
                <w:kern w:val="0"/>
                <w:sz w:val="20"/>
                <w:szCs w:val="21"/>
              </w:rPr>
              <w:t>；采用高温化学敏化时，敏化温度不超过</w:t>
            </w:r>
            <w:r w:rsidRPr="00336605">
              <w:rPr>
                <w:kern w:val="0"/>
                <w:sz w:val="20"/>
                <w:szCs w:val="21"/>
              </w:rPr>
              <w:t>82</w:t>
            </w:r>
            <w:r w:rsidRPr="00336605">
              <w:rPr>
                <w:rFonts w:hAnsi="宋体"/>
                <w:kern w:val="0"/>
                <w:sz w:val="20"/>
                <w:szCs w:val="21"/>
              </w:rPr>
              <w:t>℃，乳胶泵压力不超过</w:t>
            </w:r>
            <w:r w:rsidRPr="00336605">
              <w:rPr>
                <w:kern w:val="0"/>
                <w:sz w:val="20"/>
                <w:szCs w:val="21"/>
              </w:rPr>
              <w:t>1.3MPa</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15</w:t>
            </w:r>
            <w:r w:rsidRPr="00336605">
              <w:rPr>
                <w:rFonts w:hAnsi="宋体"/>
                <w:kern w:val="0"/>
                <w:sz w:val="20"/>
                <w:szCs w:val="21"/>
              </w:rPr>
              <w:t>、回转卡式装药机胶喷嘴口温度不得超过</w:t>
            </w:r>
            <w:r w:rsidRPr="00336605">
              <w:rPr>
                <w:kern w:val="0"/>
                <w:sz w:val="20"/>
                <w:szCs w:val="21"/>
              </w:rPr>
              <w:t>255</w:t>
            </w:r>
            <w:r w:rsidRPr="00336605">
              <w:rPr>
                <w:rFonts w:hAnsi="宋体"/>
                <w:kern w:val="0"/>
                <w:sz w:val="20"/>
                <w:szCs w:val="21"/>
              </w:rPr>
              <w:t>℃，热熔胶温度不得超过</w:t>
            </w:r>
            <w:r w:rsidRPr="00336605">
              <w:rPr>
                <w:kern w:val="0"/>
                <w:sz w:val="20"/>
                <w:szCs w:val="21"/>
              </w:rPr>
              <w:t>200</w:t>
            </w:r>
            <w:r w:rsidRPr="00336605">
              <w:rPr>
                <w:rFonts w:hAnsi="宋体"/>
                <w:kern w:val="0"/>
                <w:sz w:val="20"/>
                <w:szCs w:val="21"/>
              </w:rPr>
              <w:t>℃</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98"/>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消防雨淋</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16</w:t>
            </w:r>
            <w:r w:rsidRPr="00336605">
              <w:rPr>
                <w:rFonts w:hAnsi="宋体"/>
                <w:kern w:val="0"/>
                <w:sz w:val="20"/>
                <w:szCs w:val="21"/>
              </w:rPr>
              <w:t>、灭火器干净整洁、完好有效，箱内无杂物，责任到人</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17</w:t>
            </w:r>
            <w:r w:rsidRPr="00336605">
              <w:rPr>
                <w:rFonts w:hAnsi="宋体"/>
                <w:kern w:val="0"/>
                <w:sz w:val="20"/>
                <w:szCs w:val="21"/>
              </w:rPr>
              <w:t>、室内外消防栓状态完好、无妨碍物</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193"/>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定员定量</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18</w:t>
            </w:r>
            <w:r w:rsidRPr="00336605">
              <w:rPr>
                <w:rFonts w:hAnsi="宋体"/>
                <w:kern w:val="0"/>
                <w:sz w:val="20"/>
                <w:szCs w:val="21"/>
              </w:rPr>
              <w:t>、乳化</w:t>
            </w:r>
            <w:r w:rsidRPr="00336605">
              <w:rPr>
                <w:kern w:val="0"/>
                <w:sz w:val="20"/>
                <w:szCs w:val="21"/>
              </w:rPr>
              <w:t>1</w:t>
            </w:r>
            <w:r w:rsidRPr="00336605">
              <w:rPr>
                <w:rFonts w:hAnsi="宋体"/>
                <w:kern w:val="0"/>
                <w:sz w:val="20"/>
                <w:szCs w:val="21"/>
              </w:rPr>
              <w:t>线定员</w:t>
            </w:r>
            <w:r w:rsidRPr="00336605">
              <w:rPr>
                <w:kern w:val="0"/>
                <w:sz w:val="20"/>
                <w:szCs w:val="21"/>
              </w:rPr>
              <w:t>4</w:t>
            </w:r>
            <w:r w:rsidRPr="00336605">
              <w:rPr>
                <w:rFonts w:hAnsi="宋体"/>
                <w:kern w:val="0"/>
                <w:sz w:val="20"/>
                <w:szCs w:val="21"/>
              </w:rPr>
              <w:t>人，乳化</w:t>
            </w:r>
            <w:r w:rsidRPr="00336605">
              <w:rPr>
                <w:kern w:val="0"/>
                <w:sz w:val="20"/>
                <w:szCs w:val="21"/>
              </w:rPr>
              <w:t>2</w:t>
            </w:r>
            <w:r w:rsidRPr="00336605">
              <w:rPr>
                <w:rFonts w:hAnsi="宋体"/>
                <w:kern w:val="0"/>
                <w:sz w:val="20"/>
                <w:szCs w:val="21"/>
              </w:rPr>
              <w:t>线定员</w:t>
            </w:r>
            <w:r w:rsidRPr="00336605">
              <w:rPr>
                <w:kern w:val="0"/>
                <w:sz w:val="20"/>
                <w:szCs w:val="21"/>
              </w:rPr>
              <w:t>9</w:t>
            </w:r>
            <w:r w:rsidRPr="00336605">
              <w:rPr>
                <w:rFonts w:hAnsi="宋体"/>
                <w:kern w:val="0"/>
                <w:sz w:val="20"/>
                <w:szCs w:val="21"/>
              </w:rPr>
              <w:t>人，乳化</w:t>
            </w:r>
            <w:r w:rsidRPr="00336605">
              <w:rPr>
                <w:kern w:val="0"/>
                <w:sz w:val="20"/>
                <w:szCs w:val="21"/>
              </w:rPr>
              <w:t>3</w:t>
            </w:r>
            <w:r w:rsidRPr="00336605">
              <w:rPr>
                <w:rFonts w:hAnsi="宋体"/>
                <w:kern w:val="0"/>
                <w:sz w:val="20"/>
                <w:szCs w:val="21"/>
              </w:rPr>
              <w:t>线定员</w:t>
            </w:r>
            <w:r w:rsidRPr="00336605">
              <w:rPr>
                <w:kern w:val="0"/>
                <w:sz w:val="20"/>
                <w:szCs w:val="21"/>
              </w:rPr>
              <w:t>4</w:t>
            </w:r>
            <w:r w:rsidRPr="00336605">
              <w:rPr>
                <w:rFonts w:hAnsi="宋体"/>
                <w:kern w:val="0"/>
                <w:sz w:val="20"/>
                <w:szCs w:val="21"/>
              </w:rPr>
              <w:t>人</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19</w:t>
            </w:r>
            <w:r w:rsidRPr="00336605">
              <w:rPr>
                <w:rFonts w:hAnsi="宋体"/>
                <w:kern w:val="0"/>
                <w:sz w:val="20"/>
                <w:szCs w:val="21"/>
              </w:rPr>
              <w:t>、乳化</w:t>
            </w:r>
            <w:r w:rsidRPr="00336605">
              <w:rPr>
                <w:kern w:val="0"/>
                <w:sz w:val="20"/>
                <w:szCs w:val="21"/>
              </w:rPr>
              <w:t>1</w:t>
            </w:r>
            <w:r w:rsidRPr="00336605">
              <w:rPr>
                <w:rFonts w:hAnsi="宋体"/>
                <w:kern w:val="0"/>
                <w:sz w:val="20"/>
                <w:szCs w:val="21"/>
              </w:rPr>
              <w:t>线、</w:t>
            </w:r>
            <w:r w:rsidRPr="00336605">
              <w:rPr>
                <w:kern w:val="0"/>
                <w:sz w:val="20"/>
                <w:szCs w:val="21"/>
              </w:rPr>
              <w:t>2</w:t>
            </w:r>
            <w:r w:rsidRPr="00336605">
              <w:rPr>
                <w:rFonts w:hAnsi="宋体"/>
                <w:kern w:val="0"/>
                <w:sz w:val="20"/>
                <w:szCs w:val="21"/>
              </w:rPr>
              <w:t>线水油相配制定量不超</w:t>
            </w:r>
            <w:r w:rsidRPr="00336605">
              <w:rPr>
                <w:kern w:val="0"/>
                <w:sz w:val="20"/>
                <w:szCs w:val="21"/>
              </w:rPr>
              <w:t>15</w:t>
            </w:r>
            <w:r w:rsidRPr="00336605">
              <w:rPr>
                <w:rFonts w:hAnsi="宋体"/>
                <w:kern w:val="0"/>
                <w:sz w:val="20"/>
                <w:szCs w:val="21"/>
              </w:rPr>
              <w:t>吨，乳化</w:t>
            </w:r>
            <w:r w:rsidRPr="00336605">
              <w:rPr>
                <w:kern w:val="0"/>
                <w:sz w:val="20"/>
                <w:szCs w:val="21"/>
              </w:rPr>
              <w:t>3</w:t>
            </w:r>
            <w:r w:rsidRPr="00336605">
              <w:rPr>
                <w:rFonts w:hAnsi="宋体"/>
                <w:kern w:val="0"/>
                <w:sz w:val="20"/>
                <w:szCs w:val="21"/>
              </w:rPr>
              <w:t>线水油相配制定量不超</w:t>
            </w:r>
            <w:r w:rsidRPr="00336605">
              <w:rPr>
                <w:kern w:val="0"/>
                <w:sz w:val="20"/>
                <w:szCs w:val="21"/>
              </w:rPr>
              <w:t>30</w:t>
            </w:r>
            <w:r w:rsidRPr="00336605">
              <w:rPr>
                <w:rFonts w:hAnsi="宋体"/>
                <w:kern w:val="0"/>
                <w:sz w:val="20"/>
                <w:szCs w:val="21"/>
              </w:rPr>
              <w:t>吨</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vAlign w:val="center"/>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20</w:t>
            </w:r>
            <w:r w:rsidRPr="00336605">
              <w:rPr>
                <w:rFonts w:hAnsi="宋体"/>
                <w:kern w:val="0"/>
                <w:sz w:val="20"/>
                <w:szCs w:val="21"/>
              </w:rPr>
              <w:t>、乳化</w:t>
            </w:r>
            <w:r w:rsidRPr="00336605">
              <w:rPr>
                <w:kern w:val="0"/>
                <w:sz w:val="20"/>
                <w:szCs w:val="21"/>
              </w:rPr>
              <w:t>1</w:t>
            </w:r>
            <w:r w:rsidRPr="00336605">
              <w:rPr>
                <w:rFonts w:hAnsi="宋体"/>
                <w:kern w:val="0"/>
                <w:sz w:val="20"/>
                <w:szCs w:val="21"/>
              </w:rPr>
              <w:t>线定量（含上车位）不超过</w:t>
            </w:r>
            <w:r w:rsidRPr="00336605">
              <w:rPr>
                <w:kern w:val="0"/>
                <w:sz w:val="20"/>
                <w:szCs w:val="21"/>
              </w:rPr>
              <w:t>2.5</w:t>
            </w:r>
            <w:r w:rsidRPr="00336605">
              <w:rPr>
                <w:rFonts w:hAnsi="宋体"/>
                <w:kern w:val="0"/>
                <w:sz w:val="20"/>
                <w:szCs w:val="21"/>
              </w:rPr>
              <w:t>吨，乳化</w:t>
            </w:r>
            <w:r w:rsidRPr="00336605">
              <w:rPr>
                <w:kern w:val="0"/>
                <w:sz w:val="20"/>
                <w:szCs w:val="21"/>
              </w:rPr>
              <w:t>2</w:t>
            </w:r>
            <w:r w:rsidRPr="00336605">
              <w:rPr>
                <w:rFonts w:hAnsi="宋体"/>
                <w:kern w:val="0"/>
                <w:sz w:val="20"/>
                <w:szCs w:val="21"/>
              </w:rPr>
              <w:t>线定量（含上车位）不超过</w:t>
            </w:r>
            <w:r w:rsidRPr="00336605">
              <w:rPr>
                <w:kern w:val="0"/>
                <w:sz w:val="20"/>
                <w:szCs w:val="21"/>
              </w:rPr>
              <w:t>2.5</w:t>
            </w:r>
            <w:r w:rsidRPr="00336605">
              <w:rPr>
                <w:rFonts w:hAnsi="宋体"/>
                <w:kern w:val="0"/>
                <w:sz w:val="20"/>
                <w:szCs w:val="21"/>
              </w:rPr>
              <w:t>吨，乳化</w:t>
            </w:r>
            <w:r w:rsidRPr="00336605">
              <w:rPr>
                <w:kern w:val="0"/>
                <w:sz w:val="20"/>
                <w:szCs w:val="21"/>
              </w:rPr>
              <w:t>3</w:t>
            </w:r>
            <w:r w:rsidRPr="00336605">
              <w:rPr>
                <w:rFonts w:hAnsi="宋体"/>
                <w:kern w:val="0"/>
                <w:sz w:val="20"/>
                <w:szCs w:val="21"/>
              </w:rPr>
              <w:t>线定量（不含上车位）不超过</w:t>
            </w:r>
            <w:r w:rsidRPr="00336605">
              <w:rPr>
                <w:kern w:val="0"/>
                <w:sz w:val="20"/>
                <w:szCs w:val="21"/>
              </w:rPr>
              <w:t>2.5</w:t>
            </w:r>
            <w:r w:rsidRPr="00336605">
              <w:rPr>
                <w:rFonts w:hAnsi="宋体"/>
                <w:kern w:val="0"/>
                <w:sz w:val="20"/>
                <w:szCs w:val="21"/>
              </w:rPr>
              <w:t>吨，</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100"/>
        </w:trPr>
        <w:tc>
          <w:tcPr>
            <w:tcW w:w="1246" w:type="dxa"/>
            <w:vMerge w:val="restart"/>
            <w:vAlign w:val="center"/>
          </w:tcPr>
          <w:p w:rsidR="00162B4F" w:rsidRPr="00336605" w:rsidRDefault="00162B4F" w:rsidP="000801CB">
            <w:pPr>
              <w:spacing w:line="220" w:lineRule="exact"/>
              <w:jc w:val="center"/>
              <w:rPr>
                <w:kern w:val="0"/>
                <w:sz w:val="20"/>
                <w:szCs w:val="21"/>
              </w:rPr>
            </w:pPr>
            <w:r w:rsidRPr="00336605">
              <w:rPr>
                <w:rFonts w:hAnsi="宋体"/>
                <w:kern w:val="0"/>
                <w:sz w:val="20"/>
                <w:szCs w:val="21"/>
              </w:rPr>
              <w:t>行为规范</w:t>
            </w: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21</w:t>
            </w:r>
            <w:r w:rsidRPr="00336605">
              <w:rPr>
                <w:rFonts w:hAnsi="宋体"/>
                <w:kern w:val="0"/>
                <w:sz w:val="20"/>
                <w:szCs w:val="21"/>
              </w:rPr>
              <w:t>、员工按规定穿戴劳保用品</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22</w:t>
            </w:r>
            <w:r w:rsidRPr="00336605">
              <w:rPr>
                <w:rFonts w:hAnsi="宋体"/>
                <w:kern w:val="0"/>
                <w:sz w:val="20"/>
                <w:szCs w:val="21"/>
              </w:rPr>
              <w:t>、员工严格遵守工艺规程、安全规程，无脱岗和违反劳动纪律现象</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r w:rsidR="00162B4F" w:rsidRPr="00336605" w:rsidTr="000801CB">
        <w:trPr>
          <w:trHeight w:val="45"/>
        </w:trPr>
        <w:tc>
          <w:tcPr>
            <w:tcW w:w="1246" w:type="dxa"/>
            <w:vMerge/>
          </w:tcPr>
          <w:p w:rsidR="00162B4F" w:rsidRPr="00336605" w:rsidRDefault="00162B4F" w:rsidP="000801CB">
            <w:pPr>
              <w:spacing w:line="220" w:lineRule="exact"/>
              <w:jc w:val="center"/>
              <w:rPr>
                <w:kern w:val="0"/>
                <w:sz w:val="20"/>
                <w:szCs w:val="21"/>
              </w:rPr>
            </w:pPr>
          </w:p>
        </w:tc>
        <w:tc>
          <w:tcPr>
            <w:tcW w:w="7998" w:type="dxa"/>
            <w:vAlign w:val="center"/>
          </w:tcPr>
          <w:p w:rsidR="00162B4F" w:rsidRPr="00336605" w:rsidRDefault="00162B4F" w:rsidP="000801CB">
            <w:pPr>
              <w:spacing w:line="236" w:lineRule="exact"/>
              <w:rPr>
                <w:kern w:val="0"/>
                <w:sz w:val="20"/>
                <w:szCs w:val="21"/>
              </w:rPr>
            </w:pPr>
            <w:r w:rsidRPr="00336605">
              <w:rPr>
                <w:kern w:val="0"/>
                <w:sz w:val="20"/>
                <w:szCs w:val="21"/>
              </w:rPr>
              <w:t>23</w:t>
            </w:r>
            <w:r w:rsidRPr="00336605">
              <w:rPr>
                <w:rFonts w:hAnsi="宋体"/>
                <w:kern w:val="0"/>
                <w:sz w:val="20"/>
                <w:szCs w:val="21"/>
              </w:rPr>
              <w:t>、员工精神面貌好，每日开展隐患排查，随时进行清扫、清洁，安全意识强</w:t>
            </w:r>
          </w:p>
        </w:tc>
        <w:tc>
          <w:tcPr>
            <w:tcW w:w="3883" w:type="dxa"/>
            <w:vAlign w:val="center"/>
          </w:tcPr>
          <w:p w:rsidR="00162B4F" w:rsidRPr="00336605" w:rsidRDefault="00162B4F" w:rsidP="000801CB">
            <w:pPr>
              <w:spacing w:line="220" w:lineRule="exact"/>
              <w:jc w:val="center"/>
              <w:rPr>
                <w:kern w:val="0"/>
                <w:sz w:val="20"/>
              </w:rPr>
            </w:pPr>
          </w:p>
        </w:tc>
        <w:tc>
          <w:tcPr>
            <w:tcW w:w="1688" w:type="dxa"/>
            <w:vMerge/>
            <w:vAlign w:val="center"/>
          </w:tcPr>
          <w:p w:rsidR="00162B4F" w:rsidRPr="00336605" w:rsidRDefault="00162B4F" w:rsidP="000801CB">
            <w:pPr>
              <w:spacing w:line="220" w:lineRule="exact"/>
              <w:jc w:val="center"/>
              <w:rPr>
                <w:kern w:val="0"/>
                <w:sz w:val="20"/>
              </w:rPr>
            </w:pPr>
          </w:p>
        </w:tc>
      </w:tr>
    </w:tbl>
    <w:p w:rsidR="00162B4F" w:rsidRPr="00336605" w:rsidRDefault="00162B4F" w:rsidP="00162B4F">
      <w:pPr>
        <w:widowControl/>
        <w:jc w:val="left"/>
        <w:rPr>
          <w:kern w:val="0"/>
          <w:sz w:val="20"/>
          <w:szCs w:val="21"/>
        </w:rPr>
      </w:pPr>
      <w:r w:rsidRPr="00336605">
        <w:rPr>
          <w:rFonts w:hAnsi="宋体"/>
        </w:rPr>
        <w:t>备注：</w:t>
      </w:r>
      <w:r w:rsidRPr="00336605">
        <w:rPr>
          <w:rFonts w:hAnsi="宋体"/>
          <w:kern w:val="0"/>
          <w:sz w:val="20"/>
          <w:szCs w:val="21"/>
        </w:rPr>
        <w:t>恩施分公司基质泵压力出口压力为：</w:t>
      </w:r>
      <w:r w:rsidRPr="00336605">
        <w:rPr>
          <w:kern w:val="0"/>
          <w:sz w:val="20"/>
          <w:szCs w:val="21"/>
        </w:rPr>
        <w:t>0.85--1.6Mpa</w:t>
      </w:r>
      <w:r w:rsidRPr="00336605">
        <w:rPr>
          <w:rFonts w:hAnsi="宋体"/>
          <w:kern w:val="0"/>
          <w:sz w:val="20"/>
          <w:szCs w:val="21"/>
        </w:rPr>
        <w:t>，温度不得超过</w:t>
      </w:r>
      <w:r w:rsidRPr="00336605">
        <w:rPr>
          <w:kern w:val="0"/>
          <w:sz w:val="20"/>
          <w:szCs w:val="21"/>
        </w:rPr>
        <w:t>100</w:t>
      </w:r>
      <w:r w:rsidRPr="00336605">
        <w:rPr>
          <w:rFonts w:hAnsi="宋体"/>
          <w:kern w:val="0"/>
          <w:sz w:val="20"/>
          <w:szCs w:val="21"/>
        </w:rPr>
        <w:t>℃，生产线定员</w:t>
      </w:r>
      <w:r w:rsidRPr="00336605">
        <w:rPr>
          <w:kern w:val="0"/>
          <w:sz w:val="20"/>
          <w:szCs w:val="21"/>
        </w:rPr>
        <w:t>9</w:t>
      </w:r>
      <w:r w:rsidRPr="00336605">
        <w:rPr>
          <w:rFonts w:hAnsi="宋体"/>
          <w:kern w:val="0"/>
          <w:sz w:val="20"/>
          <w:szCs w:val="21"/>
        </w:rPr>
        <w:t>人</w:t>
      </w:r>
    </w:p>
    <w:p w:rsidR="00162B4F" w:rsidRPr="00336605" w:rsidRDefault="00162B4F" w:rsidP="00162B4F">
      <w:pPr>
        <w:widowControl/>
        <w:jc w:val="center"/>
        <w:rPr>
          <w:kern w:val="0"/>
          <w:sz w:val="20"/>
          <w:szCs w:val="21"/>
        </w:rPr>
      </w:pPr>
      <w:r w:rsidRPr="00336605">
        <w:rPr>
          <w:kern w:val="0"/>
          <w:sz w:val="20"/>
          <w:szCs w:val="21"/>
        </w:rPr>
        <w:br w:type="page"/>
      </w:r>
    </w:p>
    <w:p w:rsidR="00162B4F" w:rsidRPr="00336605" w:rsidRDefault="00162B4F" w:rsidP="00162B4F">
      <w:pPr>
        <w:widowControl/>
        <w:jc w:val="center"/>
        <w:rPr>
          <w:kern w:val="0"/>
          <w:sz w:val="20"/>
          <w:szCs w:val="21"/>
        </w:rPr>
      </w:pPr>
      <w:r w:rsidRPr="00336605">
        <w:rPr>
          <w:rFonts w:hAnsi="宋体"/>
          <w:sz w:val="32"/>
          <w:szCs w:val="32"/>
        </w:rPr>
        <w:lastRenderedPageBreak/>
        <w:t>民爆生产线安全现场管理对标检查表</w:t>
      </w:r>
      <w:r w:rsidRPr="00336605">
        <w:rPr>
          <w:sz w:val="32"/>
          <w:szCs w:val="32"/>
        </w:rPr>
        <w:t>(</w:t>
      </w:r>
      <w:r w:rsidRPr="00336605">
        <w:rPr>
          <w:rFonts w:hAnsi="宋体"/>
          <w:sz w:val="32"/>
          <w:szCs w:val="32"/>
        </w:rPr>
        <w:t>一</w:t>
      </w:r>
      <w:r w:rsidRPr="00336605">
        <w:rPr>
          <w:sz w:val="32"/>
          <w:szCs w:val="32"/>
        </w:rPr>
        <w:t>)</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rFonts w:hAnsi="宋体"/>
          <w:b/>
          <w:bCs/>
          <w:u w:val="single"/>
        </w:rPr>
        <w:t>膨化炸药生产线</w:t>
      </w:r>
      <w:r w:rsidRPr="00336605">
        <w:rPr>
          <w:b/>
          <w:bCs/>
          <w:u w:val="single"/>
        </w:rPr>
        <w:t xml:space="preserve">               </w:t>
      </w:r>
      <w:r w:rsidRPr="00336605">
        <w:rPr>
          <w:b/>
          <w:bCs/>
        </w:rPr>
        <w:t xml:space="preserve">           </w:t>
      </w:r>
      <w:r w:rsidRPr="00336605">
        <w:rPr>
          <w:rFonts w:hAnsi="宋体"/>
          <w:b/>
          <w:bCs/>
        </w:rPr>
        <w:t>检查人：</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7"/>
        <w:gridCol w:w="7429"/>
        <w:gridCol w:w="4503"/>
        <w:gridCol w:w="1499"/>
      </w:tblGrid>
      <w:tr w:rsidR="00162B4F" w:rsidRPr="00336605" w:rsidTr="000801CB">
        <w:trPr>
          <w:trHeight w:val="527"/>
        </w:trPr>
        <w:tc>
          <w:tcPr>
            <w:tcW w:w="8836" w:type="dxa"/>
            <w:gridSpan w:val="2"/>
            <w:vAlign w:val="center"/>
          </w:tcPr>
          <w:p w:rsidR="00162B4F" w:rsidRPr="00336605" w:rsidRDefault="00162B4F" w:rsidP="000801CB">
            <w:pPr>
              <w:jc w:val="center"/>
              <w:rPr>
                <w:kern w:val="0"/>
                <w:sz w:val="20"/>
              </w:rPr>
            </w:pPr>
            <w:r w:rsidRPr="00336605">
              <w:rPr>
                <w:rFonts w:hAnsi="宋体"/>
                <w:kern w:val="0"/>
                <w:sz w:val="20"/>
              </w:rPr>
              <w:t>检查标准或要求</w:t>
            </w:r>
          </w:p>
        </w:tc>
        <w:tc>
          <w:tcPr>
            <w:tcW w:w="4503" w:type="dxa"/>
            <w:vAlign w:val="center"/>
          </w:tcPr>
          <w:p w:rsidR="00162B4F" w:rsidRPr="00336605" w:rsidRDefault="00162B4F" w:rsidP="000801CB">
            <w:pPr>
              <w:jc w:val="center"/>
              <w:rPr>
                <w:kern w:val="0"/>
                <w:sz w:val="20"/>
              </w:rPr>
            </w:pPr>
            <w:r w:rsidRPr="00336605">
              <w:rPr>
                <w:rFonts w:hAnsi="宋体"/>
                <w:kern w:val="0"/>
                <w:sz w:val="20"/>
              </w:rPr>
              <w:t>检查考核情况</w:t>
            </w:r>
          </w:p>
          <w:p w:rsidR="00162B4F" w:rsidRPr="00336605" w:rsidRDefault="00162B4F" w:rsidP="000801CB">
            <w:pPr>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1499" w:type="dxa"/>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251"/>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现场管理</w:t>
            </w:r>
          </w:p>
        </w:tc>
        <w:tc>
          <w:tcPr>
            <w:tcW w:w="7429" w:type="dxa"/>
            <w:vAlign w:val="center"/>
          </w:tcPr>
          <w:p w:rsidR="00162B4F" w:rsidRPr="00336605" w:rsidRDefault="00162B4F" w:rsidP="000801CB">
            <w:pPr>
              <w:rPr>
                <w:kern w:val="0"/>
                <w:sz w:val="20"/>
                <w:szCs w:val="21"/>
              </w:rPr>
            </w:pPr>
            <w:r w:rsidRPr="00336605">
              <w:rPr>
                <w:kern w:val="0"/>
                <w:sz w:val="20"/>
                <w:szCs w:val="21"/>
              </w:rPr>
              <w:t>1</w:t>
            </w:r>
            <w:r w:rsidRPr="00336605">
              <w:rPr>
                <w:rFonts w:hAnsi="宋体"/>
                <w:kern w:val="0"/>
                <w:sz w:val="20"/>
                <w:szCs w:val="21"/>
              </w:rPr>
              <w:t>、设备设施、工器具、物料在定置区域内规范放置</w:t>
            </w:r>
          </w:p>
        </w:tc>
        <w:tc>
          <w:tcPr>
            <w:tcW w:w="4503" w:type="dxa"/>
            <w:vAlign w:val="center"/>
          </w:tcPr>
          <w:p w:rsidR="00162B4F" w:rsidRPr="00336605" w:rsidRDefault="00162B4F" w:rsidP="000801CB">
            <w:pPr>
              <w:jc w:val="center"/>
              <w:rPr>
                <w:kern w:val="0"/>
                <w:sz w:val="20"/>
              </w:rPr>
            </w:pPr>
          </w:p>
        </w:tc>
        <w:tc>
          <w:tcPr>
            <w:tcW w:w="1499" w:type="dxa"/>
            <w:vMerge w:val="restart"/>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2</w:t>
            </w:r>
            <w:r w:rsidRPr="00336605">
              <w:rPr>
                <w:rFonts w:hAnsi="宋体"/>
                <w:kern w:val="0"/>
                <w:sz w:val="20"/>
                <w:szCs w:val="21"/>
              </w:rPr>
              <w:t>、地面、墙面干净整洁，门窗完好洁净</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3</w:t>
            </w:r>
            <w:r w:rsidRPr="00336605">
              <w:rPr>
                <w:rFonts w:hAnsi="宋体"/>
                <w:kern w:val="0"/>
                <w:sz w:val="20"/>
                <w:szCs w:val="21"/>
              </w:rPr>
              <w:t>、作业现场、人行通道流畅，工房内无无用之物</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515"/>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设备运行</w:t>
            </w:r>
          </w:p>
        </w:tc>
        <w:tc>
          <w:tcPr>
            <w:tcW w:w="7429" w:type="dxa"/>
            <w:vAlign w:val="center"/>
          </w:tcPr>
          <w:p w:rsidR="00162B4F" w:rsidRPr="00336605" w:rsidRDefault="00162B4F" w:rsidP="000801CB">
            <w:pPr>
              <w:rPr>
                <w:kern w:val="0"/>
                <w:sz w:val="20"/>
                <w:szCs w:val="21"/>
              </w:rPr>
            </w:pPr>
            <w:r w:rsidRPr="00336605">
              <w:rPr>
                <w:kern w:val="0"/>
                <w:sz w:val="20"/>
                <w:szCs w:val="21"/>
              </w:rPr>
              <w:t>5</w:t>
            </w:r>
            <w:r w:rsidRPr="00336605">
              <w:rPr>
                <w:rFonts w:hAnsi="宋体"/>
                <w:kern w:val="0"/>
                <w:sz w:val="20"/>
                <w:szCs w:val="21"/>
              </w:rPr>
              <w:t>、所有设备见本色，维修保养责任到人，盖、轴承、电机等干净无粉尘</w:t>
            </w:r>
            <w:r w:rsidRPr="00336605">
              <w:rPr>
                <w:kern w:val="0"/>
                <w:sz w:val="20"/>
                <w:szCs w:val="21"/>
              </w:rPr>
              <w:t xml:space="preserve"> </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6</w:t>
            </w:r>
            <w:r w:rsidRPr="00336605">
              <w:rPr>
                <w:rFonts w:hAnsi="宋体"/>
                <w:kern w:val="0"/>
                <w:sz w:val="20"/>
                <w:szCs w:val="21"/>
              </w:rPr>
              <w:t>、配电室无杂物，设备设施跨接线、套管完好，无脱落</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7</w:t>
            </w:r>
            <w:r w:rsidRPr="00336605">
              <w:rPr>
                <w:rFonts w:hAnsi="宋体"/>
                <w:kern w:val="0"/>
                <w:sz w:val="20"/>
                <w:szCs w:val="21"/>
              </w:rPr>
              <w:t>、混药器、螺杆泵、结晶机、悬挂机和输药螺旋运行状态完好，无摩擦异响等情况</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8</w:t>
            </w:r>
            <w:r w:rsidRPr="00336605">
              <w:rPr>
                <w:rFonts w:hAnsi="宋体"/>
                <w:kern w:val="0"/>
                <w:sz w:val="20"/>
                <w:szCs w:val="21"/>
              </w:rPr>
              <w:t>、输送过程中成品单件产品间距不小于</w:t>
            </w:r>
            <w:r w:rsidRPr="00336605">
              <w:rPr>
                <w:kern w:val="0"/>
                <w:sz w:val="20"/>
                <w:szCs w:val="21"/>
              </w:rPr>
              <w:t>4.5m</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9</w:t>
            </w:r>
            <w:r w:rsidRPr="00336605">
              <w:rPr>
                <w:rFonts w:hAnsi="宋体"/>
                <w:kern w:val="0"/>
                <w:sz w:val="20"/>
                <w:szCs w:val="21"/>
              </w:rPr>
              <w:t>、视频门禁系统、传动防护装置和安全联锁装置完好有效，定期验证</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10</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251"/>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工艺参数</w:t>
            </w:r>
          </w:p>
        </w:tc>
        <w:tc>
          <w:tcPr>
            <w:tcW w:w="7429" w:type="dxa"/>
            <w:vAlign w:val="center"/>
          </w:tcPr>
          <w:p w:rsidR="00162B4F" w:rsidRPr="00336605" w:rsidRDefault="00162B4F" w:rsidP="000801CB">
            <w:pPr>
              <w:rPr>
                <w:kern w:val="0"/>
                <w:sz w:val="20"/>
                <w:szCs w:val="21"/>
              </w:rPr>
            </w:pPr>
            <w:r w:rsidRPr="00336605">
              <w:rPr>
                <w:kern w:val="0"/>
                <w:sz w:val="20"/>
                <w:szCs w:val="21"/>
              </w:rPr>
              <w:t>11</w:t>
            </w:r>
            <w:r w:rsidRPr="00336605">
              <w:rPr>
                <w:rFonts w:hAnsi="宋体"/>
                <w:kern w:val="0"/>
                <w:sz w:val="20"/>
                <w:szCs w:val="21"/>
              </w:rPr>
              <w:t>、水相温度：</w:t>
            </w:r>
            <w:r w:rsidRPr="00336605">
              <w:rPr>
                <w:kern w:val="0"/>
                <w:sz w:val="20"/>
                <w:szCs w:val="21"/>
              </w:rPr>
              <w:t>120</w:t>
            </w:r>
            <w:r w:rsidRPr="00336605">
              <w:rPr>
                <w:rFonts w:hAnsi="宋体"/>
                <w:kern w:val="0"/>
                <w:sz w:val="20"/>
                <w:szCs w:val="21"/>
              </w:rPr>
              <w:t>℃～</w:t>
            </w:r>
            <w:r w:rsidRPr="00336605">
              <w:rPr>
                <w:kern w:val="0"/>
                <w:sz w:val="20"/>
                <w:szCs w:val="21"/>
              </w:rPr>
              <w:t>130</w:t>
            </w:r>
            <w:r w:rsidRPr="00336605">
              <w:rPr>
                <w:rFonts w:hAnsi="宋体"/>
                <w:kern w:val="0"/>
                <w:sz w:val="20"/>
                <w:szCs w:val="21"/>
              </w:rPr>
              <w:t>℃；油相温度：</w:t>
            </w:r>
            <w:r w:rsidRPr="00336605">
              <w:rPr>
                <w:kern w:val="0"/>
                <w:sz w:val="20"/>
                <w:szCs w:val="21"/>
              </w:rPr>
              <w:t>75</w:t>
            </w:r>
            <w:r w:rsidRPr="00336605">
              <w:rPr>
                <w:rFonts w:hAnsi="宋体"/>
                <w:kern w:val="0"/>
                <w:sz w:val="20"/>
                <w:szCs w:val="21"/>
              </w:rPr>
              <w:t>℃～</w:t>
            </w:r>
            <w:r w:rsidRPr="00336605">
              <w:rPr>
                <w:kern w:val="0"/>
                <w:sz w:val="20"/>
                <w:szCs w:val="21"/>
              </w:rPr>
              <w:t>95</w:t>
            </w:r>
            <w:r w:rsidRPr="00336605">
              <w:rPr>
                <w:rFonts w:hAnsi="宋体"/>
                <w:kern w:val="0"/>
                <w:sz w:val="20"/>
                <w:szCs w:val="21"/>
              </w:rPr>
              <w:t>℃</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12</w:t>
            </w:r>
            <w:r w:rsidRPr="00336605">
              <w:rPr>
                <w:rFonts w:hAnsi="宋体"/>
                <w:kern w:val="0"/>
                <w:sz w:val="20"/>
                <w:szCs w:val="21"/>
              </w:rPr>
              <w:t>、结晶机正常结晶真空度不得低于</w:t>
            </w:r>
            <w:r w:rsidRPr="00336605">
              <w:rPr>
                <w:kern w:val="0"/>
                <w:sz w:val="20"/>
                <w:szCs w:val="21"/>
              </w:rPr>
              <w:t>-0.090Mpa</w:t>
            </w:r>
            <w:r w:rsidRPr="00336605">
              <w:rPr>
                <w:rFonts w:hAnsi="宋体"/>
                <w:kern w:val="0"/>
                <w:sz w:val="20"/>
                <w:szCs w:val="21"/>
              </w:rPr>
              <w:t>，瞬间不得低于</w:t>
            </w:r>
            <w:r w:rsidRPr="00336605">
              <w:rPr>
                <w:kern w:val="0"/>
                <w:sz w:val="20"/>
                <w:szCs w:val="21"/>
              </w:rPr>
              <w:t>-0.088Mpa</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13</w:t>
            </w:r>
            <w:r w:rsidRPr="00336605">
              <w:rPr>
                <w:rFonts w:hAnsi="宋体"/>
                <w:kern w:val="0"/>
                <w:sz w:val="20"/>
                <w:szCs w:val="21"/>
              </w:rPr>
              <w:t>、半成品温度不超过</w:t>
            </w:r>
            <w:r w:rsidRPr="00336605">
              <w:rPr>
                <w:kern w:val="0"/>
                <w:sz w:val="20"/>
                <w:szCs w:val="21"/>
              </w:rPr>
              <w:t>95</w:t>
            </w:r>
            <w:r w:rsidRPr="00336605">
              <w:rPr>
                <w:rFonts w:hAnsi="宋体"/>
                <w:kern w:val="0"/>
                <w:sz w:val="20"/>
                <w:szCs w:val="21"/>
              </w:rPr>
              <w:t>℃</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消防雨淋</w:t>
            </w:r>
          </w:p>
        </w:tc>
        <w:tc>
          <w:tcPr>
            <w:tcW w:w="7429" w:type="dxa"/>
            <w:vAlign w:val="center"/>
          </w:tcPr>
          <w:p w:rsidR="00162B4F" w:rsidRPr="00336605" w:rsidRDefault="00162B4F" w:rsidP="000801CB">
            <w:pPr>
              <w:rPr>
                <w:kern w:val="0"/>
                <w:sz w:val="20"/>
                <w:szCs w:val="21"/>
              </w:rPr>
            </w:pPr>
            <w:r w:rsidRPr="00336605">
              <w:rPr>
                <w:kern w:val="0"/>
                <w:sz w:val="20"/>
                <w:szCs w:val="21"/>
              </w:rPr>
              <w:t>14</w:t>
            </w:r>
            <w:r w:rsidRPr="00336605">
              <w:rPr>
                <w:rFonts w:hAnsi="宋体"/>
                <w:kern w:val="0"/>
                <w:sz w:val="20"/>
                <w:szCs w:val="21"/>
              </w:rPr>
              <w:t>、灭火器干净整洁、完好有效，箱内无杂物，责任到人</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15</w:t>
            </w:r>
            <w:r w:rsidRPr="00336605">
              <w:rPr>
                <w:rFonts w:hAnsi="宋体"/>
                <w:kern w:val="0"/>
                <w:sz w:val="20"/>
                <w:szCs w:val="21"/>
              </w:rPr>
              <w:t>、消防栓及雨淋系统状态完好、无妨碍物，定期验证</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328"/>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定员定量</w:t>
            </w:r>
          </w:p>
        </w:tc>
        <w:tc>
          <w:tcPr>
            <w:tcW w:w="7429" w:type="dxa"/>
            <w:vAlign w:val="center"/>
          </w:tcPr>
          <w:p w:rsidR="00162B4F" w:rsidRPr="00336605" w:rsidRDefault="00162B4F" w:rsidP="000801CB">
            <w:pPr>
              <w:rPr>
                <w:kern w:val="0"/>
                <w:sz w:val="20"/>
                <w:szCs w:val="21"/>
              </w:rPr>
            </w:pPr>
            <w:r w:rsidRPr="00336605">
              <w:rPr>
                <w:kern w:val="0"/>
                <w:sz w:val="20"/>
                <w:szCs w:val="21"/>
              </w:rPr>
              <w:t>16</w:t>
            </w:r>
            <w:r w:rsidRPr="00336605">
              <w:rPr>
                <w:rFonts w:hAnsi="宋体"/>
                <w:kern w:val="0"/>
                <w:sz w:val="20"/>
                <w:szCs w:val="21"/>
              </w:rPr>
              <w:t>、膨化制药工房</w:t>
            </w:r>
            <w:r w:rsidRPr="00336605">
              <w:rPr>
                <w:rFonts w:hAnsi="宋体" w:hint="eastAsia"/>
                <w:kern w:val="0"/>
                <w:sz w:val="20"/>
                <w:szCs w:val="21"/>
              </w:rPr>
              <w:t>无固定操作人员</w:t>
            </w:r>
            <w:r w:rsidRPr="00336605">
              <w:rPr>
                <w:rFonts w:hAnsi="宋体"/>
                <w:kern w:val="0"/>
                <w:sz w:val="20"/>
                <w:szCs w:val="21"/>
              </w:rPr>
              <w:t>，膨化包装工房</w:t>
            </w:r>
            <w:r w:rsidRPr="00336605">
              <w:rPr>
                <w:rFonts w:hAnsi="宋体" w:hint="eastAsia"/>
                <w:kern w:val="0"/>
                <w:sz w:val="20"/>
                <w:szCs w:val="21"/>
              </w:rPr>
              <w:t>定员</w:t>
            </w:r>
            <w:r w:rsidRPr="00336605">
              <w:rPr>
                <w:rFonts w:hAnsi="宋体" w:hint="eastAsia"/>
                <w:kern w:val="0"/>
                <w:sz w:val="20"/>
                <w:szCs w:val="21"/>
              </w:rPr>
              <w:t>4</w:t>
            </w:r>
            <w:r w:rsidRPr="00336605">
              <w:rPr>
                <w:rFonts w:hAnsi="宋体" w:hint="eastAsia"/>
                <w:kern w:val="0"/>
                <w:sz w:val="20"/>
                <w:szCs w:val="21"/>
              </w:rPr>
              <w:t>人，</w:t>
            </w:r>
            <w:r w:rsidRPr="00336605">
              <w:rPr>
                <w:rFonts w:hAnsi="宋体"/>
                <w:kern w:val="0"/>
                <w:sz w:val="20"/>
                <w:szCs w:val="21"/>
              </w:rPr>
              <w:t>药卷大包</w:t>
            </w:r>
            <w:r w:rsidRPr="00336605">
              <w:rPr>
                <w:rFonts w:hAnsi="宋体" w:hint="eastAsia"/>
                <w:kern w:val="0"/>
                <w:sz w:val="20"/>
                <w:szCs w:val="21"/>
              </w:rPr>
              <w:t>可</w:t>
            </w:r>
            <w:r w:rsidRPr="00336605">
              <w:rPr>
                <w:rFonts w:hAnsi="宋体"/>
                <w:kern w:val="0"/>
                <w:sz w:val="20"/>
                <w:szCs w:val="21"/>
              </w:rPr>
              <w:t>同时生产</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vAlign w:val="center"/>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17</w:t>
            </w:r>
            <w:r w:rsidRPr="00336605">
              <w:rPr>
                <w:rFonts w:hAnsi="宋体"/>
                <w:kern w:val="0"/>
                <w:sz w:val="20"/>
                <w:szCs w:val="21"/>
              </w:rPr>
              <w:t>、制药工房定量不超</w:t>
            </w:r>
            <w:r w:rsidRPr="00336605">
              <w:rPr>
                <w:kern w:val="0"/>
                <w:sz w:val="20"/>
                <w:szCs w:val="21"/>
              </w:rPr>
              <w:t>1.5</w:t>
            </w:r>
            <w:r w:rsidRPr="00336605">
              <w:rPr>
                <w:rFonts w:hAnsi="宋体"/>
                <w:kern w:val="0"/>
                <w:sz w:val="20"/>
                <w:szCs w:val="21"/>
              </w:rPr>
              <w:t>吨，装药包装工房不超</w:t>
            </w:r>
            <w:r w:rsidRPr="00336605">
              <w:rPr>
                <w:kern w:val="0"/>
                <w:sz w:val="20"/>
                <w:szCs w:val="21"/>
              </w:rPr>
              <w:t>2.5</w:t>
            </w:r>
            <w:r w:rsidRPr="00336605">
              <w:rPr>
                <w:rFonts w:hAnsi="宋体"/>
                <w:kern w:val="0"/>
                <w:sz w:val="20"/>
                <w:szCs w:val="21"/>
              </w:rPr>
              <w:t>吨</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251"/>
        </w:trPr>
        <w:tc>
          <w:tcPr>
            <w:tcW w:w="140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行为规范</w:t>
            </w:r>
          </w:p>
        </w:tc>
        <w:tc>
          <w:tcPr>
            <w:tcW w:w="7429" w:type="dxa"/>
            <w:vAlign w:val="center"/>
          </w:tcPr>
          <w:p w:rsidR="00162B4F" w:rsidRPr="00336605" w:rsidRDefault="00162B4F" w:rsidP="000801CB">
            <w:pPr>
              <w:rPr>
                <w:kern w:val="0"/>
                <w:sz w:val="20"/>
                <w:szCs w:val="21"/>
              </w:rPr>
            </w:pPr>
            <w:r w:rsidRPr="00336605">
              <w:rPr>
                <w:kern w:val="0"/>
                <w:sz w:val="20"/>
                <w:szCs w:val="21"/>
              </w:rPr>
              <w:t>18</w:t>
            </w:r>
            <w:r w:rsidRPr="00336605">
              <w:rPr>
                <w:rFonts w:hAnsi="宋体"/>
                <w:kern w:val="0"/>
                <w:sz w:val="20"/>
                <w:szCs w:val="21"/>
              </w:rPr>
              <w:t>、员工按规定穿戴劳保用品</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19</w:t>
            </w:r>
            <w:r w:rsidRPr="00336605">
              <w:rPr>
                <w:rFonts w:hAnsi="宋体"/>
                <w:kern w:val="0"/>
                <w:sz w:val="20"/>
                <w:szCs w:val="21"/>
              </w:rPr>
              <w:t>、员工严格遵守工艺规程、安全规程，无脱岗或违反劳动纪律现象</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r w:rsidR="00162B4F" w:rsidRPr="00336605" w:rsidTr="000801CB">
        <w:trPr>
          <w:trHeight w:val="121"/>
        </w:trPr>
        <w:tc>
          <w:tcPr>
            <w:tcW w:w="1407" w:type="dxa"/>
            <w:vMerge/>
          </w:tcPr>
          <w:p w:rsidR="00162B4F" w:rsidRPr="00336605" w:rsidRDefault="00162B4F" w:rsidP="000801CB">
            <w:pPr>
              <w:jc w:val="center"/>
              <w:rPr>
                <w:kern w:val="0"/>
                <w:sz w:val="20"/>
                <w:szCs w:val="21"/>
              </w:rPr>
            </w:pPr>
          </w:p>
        </w:tc>
        <w:tc>
          <w:tcPr>
            <w:tcW w:w="7429" w:type="dxa"/>
            <w:vAlign w:val="center"/>
          </w:tcPr>
          <w:p w:rsidR="00162B4F" w:rsidRPr="00336605" w:rsidRDefault="00162B4F" w:rsidP="000801CB">
            <w:pPr>
              <w:rPr>
                <w:kern w:val="0"/>
                <w:sz w:val="20"/>
                <w:szCs w:val="21"/>
              </w:rPr>
            </w:pPr>
            <w:r w:rsidRPr="00336605">
              <w:rPr>
                <w:kern w:val="0"/>
                <w:sz w:val="20"/>
                <w:szCs w:val="21"/>
              </w:rPr>
              <w:t>20</w:t>
            </w:r>
            <w:r w:rsidRPr="00336605">
              <w:rPr>
                <w:rFonts w:hAnsi="宋体"/>
                <w:kern w:val="0"/>
                <w:sz w:val="20"/>
                <w:szCs w:val="21"/>
              </w:rPr>
              <w:t>、员工精神面貌好，每日开展隐患排查，随时进行清扫、清洁，安全意识强</w:t>
            </w:r>
          </w:p>
        </w:tc>
        <w:tc>
          <w:tcPr>
            <w:tcW w:w="4503" w:type="dxa"/>
            <w:vAlign w:val="center"/>
          </w:tcPr>
          <w:p w:rsidR="00162B4F" w:rsidRPr="00336605" w:rsidRDefault="00162B4F" w:rsidP="000801CB">
            <w:pPr>
              <w:jc w:val="center"/>
              <w:rPr>
                <w:kern w:val="0"/>
                <w:sz w:val="20"/>
              </w:rPr>
            </w:pPr>
          </w:p>
        </w:tc>
        <w:tc>
          <w:tcPr>
            <w:tcW w:w="1499" w:type="dxa"/>
            <w:vMerge/>
            <w:vAlign w:val="center"/>
          </w:tcPr>
          <w:p w:rsidR="00162B4F" w:rsidRPr="00336605" w:rsidRDefault="00162B4F" w:rsidP="000801CB">
            <w:pPr>
              <w:jc w:val="center"/>
              <w:rPr>
                <w:kern w:val="0"/>
                <w:sz w:val="20"/>
              </w:rPr>
            </w:pPr>
          </w:p>
        </w:tc>
      </w:tr>
    </w:tbl>
    <w:p w:rsidR="00162B4F" w:rsidRPr="00336605" w:rsidRDefault="00162B4F" w:rsidP="00162B4F">
      <w:pPr>
        <w:rPr>
          <w:szCs w:val="21"/>
        </w:rPr>
      </w:pPr>
      <w:r w:rsidRPr="00336605">
        <w:rPr>
          <w:rFonts w:hAnsi="宋体"/>
          <w:szCs w:val="21"/>
        </w:rPr>
        <w:t>备注</w:t>
      </w:r>
      <w:r w:rsidRPr="00336605">
        <w:rPr>
          <w:szCs w:val="21"/>
        </w:rPr>
        <w:t>:</w:t>
      </w:r>
      <w:r w:rsidRPr="00336605">
        <w:rPr>
          <w:kern w:val="0"/>
          <w:sz w:val="20"/>
          <w:szCs w:val="21"/>
        </w:rPr>
        <w:t xml:space="preserve"> </w:t>
      </w:r>
      <w:r w:rsidRPr="00336605">
        <w:rPr>
          <w:rFonts w:hAnsi="宋体"/>
          <w:kern w:val="0"/>
          <w:sz w:val="20"/>
          <w:szCs w:val="21"/>
        </w:rPr>
        <w:t>广水分公司膨化生产线水相温度：</w:t>
      </w:r>
      <w:r w:rsidRPr="00336605">
        <w:rPr>
          <w:kern w:val="0"/>
          <w:sz w:val="20"/>
          <w:szCs w:val="21"/>
        </w:rPr>
        <w:t>117</w:t>
      </w:r>
      <w:r w:rsidRPr="00336605">
        <w:rPr>
          <w:rFonts w:hAnsi="宋体"/>
          <w:kern w:val="0"/>
          <w:sz w:val="20"/>
          <w:szCs w:val="21"/>
        </w:rPr>
        <w:t>℃～</w:t>
      </w:r>
      <w:r w:rsidRPr="00336605">
        <w:rPr>
          <w:kern w:val="0"/>
          <w:sz w:val="20"/>
          <w:szCs w:val="21"/>
        </w:rPr>
        <w:t>130</w:t>
      </w:r>
      <w:r w:rsidRPr="00336605">
        <w:rPr>
          <w:rFonts w:hAnsi="宋体"/>
          <w:kern w:val="0"/>
          <w:sz w:val="20"/>
          <w:szCs w:val="21"/>
        </w:rPr>
        <w:t>℃，油相温度：</w:t>
      </w:r>
      <w:r w:rsidRPr="00336605">
        <w:rPr>
          <w:kern w:val="0"/>
          <w:sz w:val="20"/>
          <w:szCs w:val="21"/>
        </w:rPr>
        <w:t>90</w:t>
      </w:r>
      <w:r w:rsidRPr="00336605">
        <w:rPr>
          <w:rFonts w:hAnsi="宋体"/>
          <w:kern w:val="0"/>
          <w:sz w:val="20"/>
          <w:szCs w:val="21"/>
        </w:rPr>
        <w:t>℃～</w:t>
      </w:r>
      <w:r w:rsidRPr="00336605">
        <w:rPr>
          <w:kern w:val="0"/>
          <w:sz w:val="20"/>
          <w:szCs w:val="21"/>
        </w:rPr>
        <w:t>100</w:t>
      </w:r>
      <w:r w:rsidRPr="00336605">
        <w:rPr>
          <w:rFonts w:hAnsi="宋体"/>
          <w:kern w:val="0"/>
          <w:sz w:val="20"/>
          <w:szCs w:val="21"/>
        </w:rPr>
        <w:t>℃，半成品温度不超过</w:t>
      </w:r>
      <w:r w:rsidRPr="00336605">
        <w:rPr>
          <w:kern w:val="0"/>
          <w:sz w:val="20"/>
          <w:szCs w:val="21"/>
        </w:rPr>
        <w:t>75</w:t>
      </w:r>
      <w:r w:rsidRPr="00336605">
        <w:rPr>
          <w:rFonts w:hAnsi="宋体"/>
          <w:kern w:val="0"/>
          <w:sz w:val="20"/>
          <w:szCs w:val="21"/>
        </w:rPr>
        <w:t>℃，膨化制药工房定员</w:t>
      </w:r>
      <w:r w:rsidRPr="00336605">
        <w:rPr>
          <w:kern w:val="0"/>
          <w:sz w:val="20"/>
          <w:szCs w:val="21"/>
        </w:rPr>
        <w:t>2</w:t>
      </w:r>
      <w:r w:rsidRPr="00336605">
        <w:rPr>
          <w:rFonts w:hAnsi="宋体"/>
          <w:kern w:val="0"/>
          <w:sz w:val="20"/>
          <w:szCs w:val="21"/>
        </w:rPr>
        <w:t>人，膨化包装工房生产药卷</w:t>
      </w:r>
      <w:r w:rsidRPr="00336605">
        <w:rPr>
          <w:kern w:val="0"/>
          <w:sz w:val="20"/>
          <w:szCs w:val="21"/>
        </w:rPr>
        <w:t>5</w:t>
      </w:r>
      <w:r w:rsidRPr="00336605">
        <w:rPr>
          <w:rFonts w:hAnsi="宋体"/>
          <w:kern w:val="0"/>
          <w:sz w:val="20"/>
          <w:szCs w:val="21"/>
        </w:rPr>
        <w:t>人、生产大包</w:t>
      </w:r>
      <w:r w:rsidRPr="00336605">
        <w:rPr>
          <w:kern w:val="0"/>
          <w:sz w:val="20"/>
          <w:szCs w:val="21"/>
        </w:rPr>
        <w:t>4</w:t>
      </w:r>
      <w:r w:rsidRPr="00336605">
        <w:rPr>
          <w:rFonts w:hAnsi="宋体"/>
          <w:kern w:val="0"/>
          <w:sz w:val="20"/>
          <w:szCs w:val="21"/>
        </w:rPr>
        <w:t>人（药卷大包不同时生产）</w:t>
      </w:r>
    </w:p>
    <w:p w:rsidR="00162B4F" w:rsidRPr="00336605" w:rsidRDefault="00162B4F" w:rsidP="00162B4F">
      <w:pPr>
        <w:widowControl/>
        <w:jc w:val="left"/>
        <w:rPr>
          <w:kern w:val="0"/>
          <w:sz w:val="20"/>
          <w:szCs w:val="21"/>
        </w:rPr>
      </w:pPr>
    </w:p>
    <w:p w:rsidR="00162B4F" w:rsidRPr="00336605" w:rsidRDefault="00162B4F" w:rsidP="00162B4F">
      <w:pPr>
        <w:widowControl/>
        <w:jc w:val="center"/>
        <w:rPr>
          <w:sz w:val="32"/>
          <w:szCs w:val="32"/>
        </w:rPr>
      </w:pPr>
      <w:r w:rsidRPr="00336605">
        <w:rPr>
          <w:sz w:val="32"/>
          <w:szCs w:val="32"/>
        </w:rPr>
        <w:br w:type="page"/>
      </w:r>
      <w:r w:rsidRPr="00336605">
        <w:rPr>
          <w:rFonts w:hAnsi="宋体"/>
          <w:sz w:val="32"/>
          <w:szCs w:val="32"/>
        </w:rPr>
        <w:lastRenderedPageBreak/>
        <w:t>民爆生产线安全现场管理对标检查表（一）</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rFonts w:hAnsi="宋体"/>
          <w:b/>
          <w:bCs/>
          <w:u w:val="single"/>
        </w:rPr>
        <w:t>震源药柱生产线</w:t>
      </w:r>
      <w:r w:rsidRPr="00336605">
        <w:rPr>
          <w:b/>
          <w:bCs/>
          <w:u w:val="single"/>
        </w:rPr>
        <w:t xml:space="preserve">          </w:t>
      </w:r>
      <w:r w:rsidRPr="00336605">
        <w:rPr>
          <w:b/>
          <w:bCs/>
        </w:rPr>
        <w:t xml:space="preserve">                   </w:t>
      </w:r>
      <w:r w:rsidRPr="00336605">
        <w:rPr>
          <w:rFonts w:hAnsi="宋体"/>
          <w:b/>
          <w:bCs/>
        </w:rPr>
        <w:t>检查人：</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8"/>
        <w:gridCol w:w="7552"/>
        <w:gridCol w:w="4269"/>
        <w:gridCol w:w="1412"/>
      </w:tblGrid>
      <w:tr w:rsidR="00162B4F" w:rsidRPr="00336605" w:rsidTr="000801CB">
        <w:trPr>
          <w:trHeight w:val="470"/>
        </w:trPr>
        <w:tc>
          <w:tcPr>
            <w:tcW w:w="8940" w:type="dxa"/>
            <w:gridSpan w:val="2"/>
            <w:vAlign w:val="center"/>
          </w:tcPr>
          <w:p w:rsidR="00162B4F" w:rsidRPr="00336605" w:rsidRDefault="00162B4F" w:rsidP="000801CB">
            <w:pPr>
              <w:spacing w:line="240" w:lineRule="exact"/>
              <w:jc w:val="center"/>
              <w:rPr>
                <w:kern w:val="0"/>
                <w:sz w:val="20"/>
              </w:rPr>
            </w:pPr>
            <w:r w:rsidRPr="00336605">
              <w:rPr>
                <w:rFonts w:hAnsi="宋体"/>
                <w:kern w:val="0"/>
                <w:sz w:val="20"/>
              </w:rPr>
              <w:t>检查标准或要求</w:t>
            </w:r>
          </w:p>
        </w:tc>
        <w:tc>
          <w:tcPr>
            <w:tcW w:w="4269" w:type="dxa"/>
            <w:vAlign w:val="center"/>
          </w:tcPr>
          <w:p w:rsidR="00162B4F" w:rsidRPr="00336605" w:rsidRDefault="00162B4F" w:rsidP="000801CB">
            <w:pPr>
              <w:spacing w:line="240" w:lineRule="exact"/>
              <w:jc w:val="center"/>
              <w:rPr>
                <w:kern w:val="0"/>
                <w:sz w:val="20"/>
              </w:rPr>
            </w:pPr>
            <w:r w:rsidRPr="00336605">
              <w:rPr>
                <w:rFonts w:hAnsi="宋体"/>
                <w:kern w:val="0"/>
                <w:sz w:val="20"/>
              </w:rPr>
              <w:t>检查考核情况</w:t>
            </w:r>
          </w:p>
          <w:p w:rsidR="00162B4F" w:rsidRPr="00336605" w:rsidRDefault="00162B4F" w:rsidP="000801CB">
            <w:pPr>
              <w:spacing w:line="240" w:lineRule="exact"/>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1412" w:type="dxa"/>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224"/>
        </w:trPr>
        <w:tc>
          <w:tcPr>
            <w:tcW w:w="138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现场管理</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w:t>
            </w:r>
            <w:r w:rsidRPr="00336605">
              <w:rPr>
                <w:rFonts w:hAnsi="宋体"/>
                <w:kern w:val="0"/>
                <w:sz w:val="20"/>
                <w:szCs w:val="21"/>
              </w:rPr>
              <w:t>、设备设施、工器具、物料在定置区域内规范放置</w:t>
            </w:r>
          </w:p>
        </w:tc>
        <w:tc>
          <w:tcPr>
            <w:tcW w:w="4269" w:type="dxa"/>
            <w:vAlign w:val="center"/>
          </w:tcPr>
          <w:p w:rsidR="00162B4F" w:rsidRPr="00336605" w:rsidRDefault="00162B4F" w:rsidP="000801CB">
            <w:pPr>
              <w:jc w:val="center"/>
              <w:rPr>
                <w:kern w:val="0"/>
                <w:sz w:val="20"/>
              </w:rPr>
            </w:pPr>
          </w:p>
        </w:tc>
        <w:tc>
          <w:tcPr>
            <w:tcW w:w="1412" w:type="dxa"/>
            <w:vMerge w:val="restart"/>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2</w:t>
            </w:r>
            <w:r w:rsidRPr="00336605">
              <w:rPr>
                <w:rFonts w:hAnsi="宋体"/>
                <w:kern w:val="0"/>
                <w:sz w:val="20"/>
                <w:szCs w:val="21"/>
              </w:rPr>
              <w:t>、地面、墙面干净整洁，门窗完好洁净</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3</w:t>
            </w:r>
            <w:r w:rsidRPr="00336605">
              <w:rPr>
                <w:rFonts w:hAnsi="宋体"/>
                <w:kern w:val="0"/>
                <w:sz w:val="20"/>
                <w:szCs w:val="21"/>
              </w:rPr>
              <w:t>、作业现场、人行通道流畅，工房内无无用之物</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252"/>
        </w:trPr>
        <w:tc>
          <w:tcPr>
            <w:tcW w:w="138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设备运行</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5</w:t>
            </w:r>
            <w:r w:rsidRPr="00336605">
              <w:rPr>
                <w:rFonts w:hAnsi="宋体"/>
                <w:kern w:val="0"/>
                <w:sz w:val="20"/>
                <w:szCs w:val="21"/>
              </w:rPr>
              <w:t>、所有设备见本色，维修保养责任到人，盖、壁、支架、轴承、电机干净无粉尘</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6</w:t>
            </w:r>
            <w:r w:rsidRPr="00336605">
              <w:rPr>
                <w:rFonts w:hAnsi="宋体"/>
                <w:kern w:val="0"/>
                <w:sz w:val="20"/>
                <w:szCs w:val="21"/>
              </w:rPr>
              <w:t>、配电室无杂物，设备设施跨接线、套管完好，无脱落</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7</w:t>
            </w:r>
            <w:r w:rsidRPr="00336605">
              <w:rPr>
                <w:rFonts w:hAnsi="宋体"/>
                <w:kern w:val="0"/>
                <w:sz w:val="20"/>
                <w:szCs w:val="21"/>
              </w:rPr>
              <w:t>、凸轮粉碎机、预混螺旋、碾混机、塑化锅运转正常、无异响</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8</w:t>
            </w:r>
            <w:r w:rsidRPr="00336605">
              <w:rPr>
                <w:rFonts w:hAnsi="宋体"/>
                <w:kern w:val="0"/>
                <w:sz w:val="20"/>
                <w:szCs w:val="21"/>
              </w:rPr>
              <w:t>、螺旋和装药机运转无摩擦，轴端密封良好，室内通风、除尘、安全防护和防静电设施完好有效</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10</w:t>
            </w:r>
            <w:r w:rsidRPr="00336605">
              <w:rPr>
                <w:rFonts w:hAnsi="宋体"/>
                <w:kern w:val="0"/>
                <w:sz w:val="20"/>
                <w:szCs w:val="21"/>
              </w:rPr>
              <w:t>、输送过程中成品单件产品间距不小于</w:t>
            </w:r>
            <w:r w:rsidRPr="00336605">
              <w:rPr>
                <w:kern w:val="0"/>
                <w:sz w:val="20"/>
                <w:szCs w:val="21"/>
              </w:rPr>
              <w:t>4.5m</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203"/>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11</w:t>
            </w:r>
            <w:r w:rsidRPr="00336605">
              <w:rPr>
                <w:rFonts w:hAnsi="宋体"/>
                <w:kern w:val="0"/>
                <w:sz w:val="20"/>
                <w:szCs w:val="21"/>
              </w:rPr>
              <w:t>、视频门禁系统、传动防护装置和安全联锁装置完好有效</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79"/>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12</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74"/>
        </w:trPr>
        <w:tc>
          <w:tcPr>
            <w:tcW w:w="1388" w:type="dxa"/>
            <w:vMerge w:val="restart"/>
            <w:vAlign w:val="center"/>
          </w:tcPr>
          <w:p w:rsidR="00162B4F" w:rsidRPr="00336605" w:rsidRDefault="00162B4F" w:rsidP="000801CB">
            <w:pPr>
              <w:rPr>
                <w:kern w:val="0"/>
                <w:sz w:val="20"/>
                <w:szCs w:val="21"/>
              </w:rPr>
            </w:pPr>
            <w:r w:rsidRPr="00336605">
              <w:rPr>
                <w:rFonts w:hAnsi="宋体"/>
                <w:kern w:val="0"/>
                <w:sz w:val="20"/>
                <w:szCs w:val="21"/>
              </w:rPr>
              <w:t>工艺参数</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13</w:t>
            </w:r>
            <w:r w:rsidRPr="00336605">
              <w:rPr>
                <w:rFonts w:hAnsi="宋体"/>
                <w:kern w:val="0"/>
                <w:sz w:val="20"/>
                <w:szCs w:val="21"/>
              </w:rPr>
              <w:t>、</w:t>
            </w:r>
            <w:r w:rsidRPr="00336605">
              <w:rPr>
                <w:kern w:val="0"/>
                <w:sz w:val="20"/>
                <w:szCs w:val="21"/>
              </w:rPr>
              <w:t>1#</w:t>
            </w:r>
            <w:r w:rsidRPr="00336605">
              <w:rPr>
                <w:rFonts w:hAnsi="宋体"/>
                <w:kern w:val="0"/>
                <w:sz w:val="20"/>
                <w:szCs w:val="21"/>
              </w:rPr>
              <w:t>、</w:t>
            </w:r>
            <w:r w:rsidRPr="00336605">
              <w:rPr>
                <w:kern w:val="0"/>
                <w:sz w:val="20"/>
                <w:szCs w:val="21"/>
              </w:rPr>
              <w:t>2#</w:t>
            </w:r>
            <w:r w:rsidRPr="00336605">
              <w:rPr>
                <w:rFonts w:hAnsi="宋体"/>
                <w:kern w:val="0"/>
                <w:sz w:val="20"/>
                <w:szCs w:val="21"/>
              </w:rPr>
              <w:t>凸轮粉碎机进口热风温度不超过</w:t>
            </w:r>
            <w:r w:rsidRPr="00336605">
              <w:rPr>
                <w:kern w:val="0"/>
                <w:sz w:val="20"/>
                <w:szCs w:val="21"/>
              </w:rPr>
              <w:t>150</w:t>
            </w:r>
            <w:r w:rsidRPr="00336605">
              <w:rPr>
                <w:rFonts w:hAnsi="宋体"/>
                <w:kern w:val="0"/>
                <w:sz w:val="20"/>
                <w:szCs w:val="21"/>
              </w:rPr>
              <w:t>℃，</w:t>
            </w:r>
            <w:r w:rsidRPr="00336605">
              <w:rPr>
                <w:kern w:val="0"/>
                <w:sz w:val="20"/>
                <w:szCs w:val="21"/>
              </w:rPr>
              <w:t>1#</w:t>
            </w:r>
            <w:r w:rsidRPr="00336605">
              <w:rPr>
                <w:rFonts w:hAnsi="宋体"/>
                <w:kern w:val="0"/>
                <w:sz w:val="20"/>
                <w:szCs w:val="21"/>
              </w:rPr>
              <w:t>凸轮粉碎机出口料温不超过</w:t>
            </w:r>
            <w:r w:rsidRPr="00336605">
              <w:rPr>
                <w:kern w:val="0"/>
                <w:sz w:val="20"/>
                <w:szCs w:val="21"/>
              </w:rPr>
              <w:t>100</w:t>
            </w:r>
            <w:r w:rsidRPr="00336605">
              <w:rPr>
                <w:rFonts w:hAnsi="宋体"/>
                <w:kern w:val="0"/>
                <w:sz w:val="20"/>
                <w:szCs w:val="21"/>
              </w:rPr>
              <w:t>℃，</w:t>
            </w:r>
            <w:r w:rsidRPr="00336605">
              <w:rPr>
                <w:kern w:val="0"/>
                <w:sz w:val="20"/>
                <w:szCs w:val="21"/>
              </w:rPr>
              <w:t>2#</w:t>
            </w:r>
            <w:r w:rsidRPr="00336605">
              <w:rPr>
                <w:rFonts w:hAnsi="宋体"/>
                <w:kern w:val="0"/>
                <w:sz w:val="20"/>
                <w:szCs w:val="21"/>
              </w:rPr>
              <w:t>凸轮粉碎机出口料温不超过</w:t>
            </w:r>
            <w:r w:rsidRPr="00336605">
              <w:rPr>
                <w:kern w:val="0"/>
                <w:sz w:val="20"/>
                <w:szCs w:val="21"/>
              </w:rPr>
              <w:t>110</w:t>
            </w:r>
            <w:r w:rsidRPr="00336605">
              <w:rPr>
                <w:rFonts w:hAnsi="宋体"/>
                <w:kern w:val="0"/>
                <w:sz w:val="20"/>
                <w:szCs w:val="21"/>
              </w:rPr>
              <w:t>℃，</w:t>
            </w:r>
            <w:r w:rsidRPr="00336605">
              <w:rPr>
                <w:kern w:val="0"/>
                <w:sz w:val="20"/>
                <w:szCs w:val="21"/>
              </w:rPr>
              <w:t>2#</w:t>
            </w:r>
            <w:r w:rsidRPr="00336605">
              <w:rPr>
                <w:rFonts w:hAnsi="宋体"/>
                <w:kern w:val="0"/>
                <w:sz w:val="20"/>
                <w:szCs w:val="21"/>
              </w:rPr>
              <w:t>旋风器下料口温度不超过</w:t>
            </w:r>
            <w:r w:rsidRPr="00336605">
              <w:rPr>
                <w:kern w:val="0"/>
                <w:sz w:val="20"/>
                <w:szCs w:val="21"/>
              </w:rPr>
              <w:t>100</w:t>
            </w:r>
            <w:r w:rsidRPr="00336605">
              <w:rPr>
                <w:rFonts w:hAnsi="宋体"/>
                <w:kern w:val="0"/>
                <w:sz w:val="20"/>
                <w:szCs w:val="21"/>
              </w:rPr>
              <w:t>℃，油相温度不超过</w:t>
            </w:r>
            <w:r w:rsidRPr="00336605">
              <w:rPr>
                <w:kern w:val="0"/>
                <w:sz w:val="20"/>
                <w:szCs w:val="21"/>
              </w:rPr>
              <w:t>105</w:t>
            </w:r>
            <w:r w:rsidRPr="00336605">
              <w:rPr>
                <w:rFonts w:hAnsi="宋体"/>
                <w:kern w:val="0"/>
                <w:sz w:val="20"/>
                <w:szCs w:val="21"/>
              </w:rPr>
              <w:t>℃，碾混机进料温度不超过</w:t>
            </w:r>
            <w:r w:rsidRPr="00336605">
              <w:rPr>
                <w:kern w:val="0"/>
                <w:sz w:val="20"/>
                <w:szCs w:val="21"/>
              </w:rPr>
              <w:t>88</w:t>
            </w:r>
            <w:r w:rsidRPr="00336605">
              <w:rPr>
                <w:rFonts w:hAnsi="宋体"/>
                <w:kern w:val="0"/>
                <w:sz w:val="20"/>
                <w:szCs w:val="21"/>
              </w:rPr>
              <w:t>℃，出药温度不超过</w:t>
            </w:r>
            <w:r w:rsidRPr="00336605">
              <w:rPr>
                <w:kern w:val="0"/>
                <w:sz w:val="20"/>
                <w:szCs w:val="21"/>
              </w:rPr>
              <w:t>70</w:t>
            </w:r>
            <w:r w:rsidRPr="00336605">
              <w:rPr>
                <w:rFonts w:hAnsi="宋体"/>
                <w:kern w:val="0"/>
                <w:sz w:val="20"/>
                <w:szCs w:val="21"/>
              </w:rPr>
              <w:t>℃</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14</w:t>
            </w:r>
            <w:r w:rsidRPr="00336605">
              <w:rPr>
                <w:rFonts w:hAnsi="宋体"/>
                <w:kern w:val="0"/>
                <w:sz w:val="20"/>
                <w:szCs w:val="21"/>
              </w:rPr>
              <w:t>、高爆速震源药柱装药机夹层内蒸汽压力不大于</w:t>
            </w:r>
            <w:r w:rsidRPr="00336605">
              <w:rPr>
                <w:kern w:val="0"/>
                <w:sz w:val="20"/>
                <w:szCs w:val="21"/>
              </w:rPr>
              <w:t>0.20MPa</w:t>
            </w:r>
            <w:r w:rsidRPr="00336605">
              <w:rPr>
                <w:rFonts w:hAnsi="宋体"/>
                <w:kern w:val="0"/>
                <w:sz w:val="20"/>
                <w:szCs w:val="21"/>
              </w:rPr>
              <w:t>、温度不大于</w:t>
            </w:r>
            <w:r w:rsidRPr="00336605">
              <w:rPr>
                <w:kern w:val="0"/>
                <w:sz w:val="20"/>
                <w:szCs w:val="21"/>
              </w:rPr>
              <w:t>120</w:t>
            </w:r>
            <w:r w:rsidRPr="00336605">
              <w:rPr>
                <w:rFonts w:hAnsi="宋体"/>
                <w:kern w:val="0"/>
                <w:sz w:val="20"/>
                <w:szCs w:val="21"/>
              </w:rPr>
              <w:t>℃</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74"/>
        </w:trPr>
        <w:tc>
          <w:tcPr>
            <w:tcW w:w="1388" w:type="dxa"/>
            <w:vMerge/>
            <w:vAlign w:val="center"/>
          </w:tcPr>
          <w:p w:rsidR="00162B4F" w:rsidRPr="00336605" w:rsidRDefault="00162B4F" w:rsidP="000801CB">
            <w:pP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15</w:t>
            </w:r>
            <w:r w:rsidRPr="00336605">
              <w:rPr>
                <w:rFonts w:hAnsi="宋体"/>
                <w:kern w:val="0"/>
                <w:sz w:val="20"/>
                <w:szCs w:val="21"/>
              </w:rPr>
              <w:t>、</w:t>
            </w:r>
            <w:r w:rsidRPr="00336605">
              <w:rPr>
                <w:kern w:val="0"/>
                <w:sz w:val="20"/>
                <w:szCs w:val="21"/>
              </w:rPr>
              <w:t>TNT</w:t>
            </w:r>
            <w:r w:rsidRPr="00336605">
              <w:rPr>
                <w:rFonts w:hAnsi="宋体"/>
                <w:kern w:val="0"/>
                <w:sz w:val="20"/>
                <w:szCs w:val="21"/>
              </w:rPr>
              <w:t>熔化温度和塑化混药温度不得超过</w:t>
            </w:r>
            <w:r w:rsidRPr="00336605">
              <w:rPr>
                <w:kern w:val="0"/>
                <w:sz w:val="20"/>
                <w:szCs w:val="21"/>
              </w:rPr>
              <w:t>90</w:t>
            </w:r>
            <w:r w:rsidRPr="00336605">
              <w:rPr>
                <w:rFonts w:hAnsi="宋体"/>
                <w:kern w:val="0"/>
                <w:sz w:val="20"/>
                <w:szCs w:val="21"/>
              </w:rPr>
              <w:t>℃</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16</w:t>
            </w:r>
            <w:r w:rsidRPr="00336605">
              <w:rPr>
                <w:rFonts w:hAnsi="宋体"/>
                <w:kern w:val="0"/>
                <w:sz w:val="20"/>
                <w:szCs w:val="21"/>
              </w:rPr>
              <w:t>、封口时药温不得超过</w:t>
            </w:r>
            <w:r w:rsidRPr="00336605">
              <w:rPr>
                <w:kern w:val="0"/>
                <w:sz w:val="20"/>
                <w:szCs w:val="21"/>
              </w:rPr>
              <w:t>50</w:t>
            </w:r>
            <w:r w:rsidRPr="00336605">
              <w:rPr>
                <w:rFonts w:hAnsi="宋体"/>
                <w:kern w:val="0"/>
                <w:sz w:val="20"/>
                <w:szCs w:val="21"/>
              </w:rPr>
              <w:t>℃，热焊封口发热盘温度不得高于</w:t>
            </w:r>
            <w:r w:rsidRPr="00336605">
              <w:rPr>
                <w:kern w:val="0"/>
                <w:sz w:val="20"/>
                <w:szCs w:val="21"/>
              </w:rPr>
              <w:t>260</w:t>
            </w:r>
            <w:r w:rsidRPr="00336605">
              <w:rPr>
                <w:rFonts w:hAnsi="宋体"/>
                <w:kern w:val="0"/>
                <w:sz w:val="20"/>
                <w:szCs w:val="21"/>
              </w:rPr>
              <w:t>℃，封口盘温度不得高于</w:t>
            </w:r>
            <w:r w:rsidRPr="00336605">
              <w:rPr>
                <w:kern w:val="0"/>
                <w:sz w:val="20"/>
                <w:szCs w:val="21"/>
              </w:rPr>
              <w:t>200</w:t>
            </w:r>
            <w:r w:rsidRPr="00336605">
              <w:rPr>
                <w:rFonts w:hAnsi="宋体"/>
                <w:kern w:val="0"/>
                <w:sz w:val="20"/>
                <w:szCs w:val="21"/>
              </w:rPr>
              <w:t>℃</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235"/>
        </w:trPr>
        <w:tc>
          <w:tcPr>
            <w:tcW w:w="138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消防雨淋</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17</w:t>
            </w:r>
            <w:r w:rsidRPr="00336605">
              <w:rPr>
                <w:rFonts w:hAnsi="宋体"/>
                <w:kern w:val="0"/>
                <w:sz w:val="20"/>
                <w:szCs w:val="21"/>
              </w:rPr>
              <w:t>、灭火器干净整洁、完好有效，箱内无杂物，责任到人</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18</w:t>
            </w:r>
            <w:r w:rsidRPr="00336605">
              <w:rPr>
                <w:rFonts w:hAnsi="宋体"/>
                <w:kern w:val="0"/>
                <w:sz w:val="20"/>
                <w:szCs w:val="21"/>
              </w:rPr>
              <w:t>、消防栓及雨淋系统状态完好、无妨碍物，定期验证</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580"/>
        </w:trPr>
        <w:tc>
          <w:tcPr>
            <w:tcW w:w="138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定员定量</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19</w:t>
            </w:r>
            <w:r w:rsidRPr="00336605">
              <w:rPr>
                <w:rFonts w:hAnsi="宋体"/>
                <w:kern w:val="0"/>
                <w:sz w:val="20"/>
                <w:szCs w:val="21"/>
              </w:rPr>
              <w:t>、中、低爆速震源药柱制药工房定员</w:t>
            </w:r>
            <w:r w:rsidRPr="00336605">
              <w:rPr>
                <w:kern w:val="0"/>
                <w:sz w:val="20"/>
                <w:szCs w:val="21"/>
              </w:rPr>
              <w:t>5</w:t>
            </w:r>
            <w:r w:rsidRPr="00336605">
              <w:rPr>
                <w:rFonts w:hAnsi="宋体"/>
                <w:kern w:val="0"/>
                <w:sz w:val="20"/>
                <w:szCs w:val="21"/>
              </w:rPr>
              <w:t>人，装药包装工房定员</w:t>
            </w:r>
            <w:r w:rsidRPr="00336605">
              <w:rPr>
                <w:kern w:val="0"/>
                <w:sz w:val="20"/>
                <w:szCs w:val="21"/>
              </w:rPr>
              <w:t>11</w:t>
            </w:r>
            <w:r w:rsidRPr="00336605">
              <w:rPr>
                <w:rFonts w:hAnsi="宋体"/>
                <w:kern w:val="0"/>
                <w:sz w:val="20"/>
                <w:szCs w:val="21"/>
              </w:rPr>
              <w:t>人；高爆速震源药柱制药装药工房定员</w:t>
            </w:r>
            <w:r w:rsidRPr="00336605">
              <w:rPr>
                <w:kern w:val="0"/>
                <w:sz w:val="20"/>
                <w:szCs w:val="21"/>
              </w:rPr>
              <w:t>9</w:t>
            </w:r>
            <w:r w:rsidRPr="00336605">
              <w:rPr>
                <w:rFonts w:hAnsi="宋体"/>
                <w:kern w:val="0"/>
                <w:sz w:val="20"/>
                <w:szCs w:val="21"/>
              </w:rPr>
              <w:t>人，凉药包装工房定员</w:t>
            </w:r>
            <w:r w:rsidRPr="00336605">
              <w:rPr>
                <w:kern w:val="0"/>
                <w:sz w:val="20"/>
                <w:szCs w:val="21"/>
              </w:rPr>
              <w:t>6</w:t>
            </w:r>
            <w:r w:rsidRPr="00336605">
              <w:rPr>
                <w:rFonts w:hAnsi="宋体"/>
                <w:kern w:val="0"/>
                <w:sz w:val="20"/>
                <w:szCs w:val="21"/>
              </w:rPr>
              <w:t>人</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vAlign w:val="center"/>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20</w:t>
            </w:r>
            <w:r w:rsidRPr="00336605">
              <w:rPr>
                <w:rFonts w:hAnsi="宋体"/>
                <w:kern w:val="0"/>
                <w:sz w:val="20"/>
                <w:szCs w:val="21"/>
              </w:rPr>
              <w:t>、制药工房定量不超</w:t>
            </w:r>
            <w:r w:rsidRPr="00336605">
              <w:rPr>
                <w:kern w:val="0"/>
                <w:sz w:val="20"/>
                <w:szCs w:val="21"/>
              </w:rPr>
              <w:t>1.5</w:t>
            </w:r>
            <w:r w:rsidRPr="00336605">
              <w:rPr>
                <w:rFonts w:hAnsi="宋体"/>
                <w:kern w:val="0"/>
                <w:sz w:val="20"/>
                <w:szCs w:val="21"/>
              </w:rPr>
              <w:t>吨，装药包装工房不超</w:t>
            </w:r>
            <w:r w:rsidRPr="00336605">
              <w:rPr>
                <w:kern w:val="0"/>
                <w:sz w:val="20"/>
                <w:szCs w:val="21"/>
              </w:rPr>
              <w:t>2.5</w:t>
            </w:r>
            <w:r w:rsidRPr="00336605">
              <w:rPr>
                <w:rFonts w:hAnsi="宋体"/>
                <w:kern w:val="0"/>
                <w:sz w:val="20"/>
                <w:szCs w:val="21"/>
              </w:rPr>
              <w:t>吨</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235"/>
        </w:trPr>
        <w:tc>
          <w:tcPr>
            <w:tcW w:w="138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行为规范</w:t>
            </w: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21</w:t>
            </w:r>
            <w:r w:rsidRPr="00336605">
              <w:rPr>
                <w:rFonts w:hAnsi="宋体"/>
                <w:kern w:val="0"/>
                <w:sz w:val="20"/>
                <w:szCs w:val="21"/>
              </w:rPr>
              <w:t>、员工按规定穿戴劳保用品</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22</w:t>
            </w:r>
            <w:r w:rsidRPr="00336605">
              <w:rPr>
                <w:rFonts w:hAnsi="宋体"/>
                <w:kern w:val="0"/>
                <w:sz w:val="20"/>
                <w:szCs w:val="21"/>
              </w:rPr>
              <w:t>、员工严格遵守工艺规程、安全规程，无脱岗和违反劳动纪律现象</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r w:rsidR="00162B4F" w:rsidRPr="00336605" w:rsidTr="000801CB">
        <w:trPr>
          <w:trHeight w:val="107"/>
        </w:trPr>
        <w:tc>
          <w:tcPr>
            <w:tcW w:w="1388" w:type="dxa"/>
            <w:vMerge/>
          </w:tcPr>
          <w:p w:rsidR="00162B4F" w:rsidRPr="00336605" w:rsidRDefault="00162B4F" w:rsidP="000801CB">
            <w:pPr>
              <w:jc w:val="center"/>
              <w:rPr>
                <w:kern w:val="0"/>
                <w:sz w:val="20"/>
                <w:szCs w:val="21"/>
              </w:rPr>
            </w:pPr>
          </w:p>
        </w:tc>
        <w:tc>
          <w:tcPr>
            <w:tcW w:w="7552" w:type="dxa"/>
            <w:vAlign w:val="center"/>
          </w:tcPr>
          <w:p w:rsidR="00162B4F" w:rsidRPr="00336605" w:rsidRDefault="00162B4F" w:rsidP="000801CB">
            <w:pPr>
              <w:spacing w:line="236" w:lineRule="exact"/>
              <w:rPr>
                <w:kern w:val="0"/>
                <w:sz w:val="20"/>
                <w:szCs w:val="21"/>
              </w:rPr>
            </w:pPr>
            <w:r w:rsidRPr="00336605">
              <w:rPr>
                <w:kern w:val="0"/>
                <w:sz w:val="20"/>
                <w:szCs w:val="21"/>
              </w:rPr>
              <w:t>23</w:t>
            </w:r>
            <w:r w:rsidRPr="00336605">
              <w:rPr>
                <w:rFonts w:hAnsi="宋体"/>
                <w:kern w:val="0"/>
                <w:sz w:val="20"/>
                <w:szCs w:val="21"/>
              </w:rPr>
              <w:t>、员工精神面貌好，每日开展隐患排查，随时进行清扫、清洁，安全意识强</w:t>
            </w:r>
          </w:p>
        </w:tc>
        <w:tc>
          <w:tcPr>
            <w:tcW w:w="4269" w:type="dxa"/>
            <w:vAlign w:val="center"/>
          </w:tcPr>
          <w:p w:rsidR="00162B4F" w:rsidRPr="00336605" w:rsidRDefault="00162B4F" w:rsidP="000801CB">
            <w:pPr>
              <w:jc w:val="center"/>
              <w:rPr>
                <w:kern w:val="0"/>
                <w:sz w:val="20"/>
              </w:rPr>
            </w:pPr>
          </w:p>
        </w:tc>
        <w:tc>
          <w:tcPr>
            <w:tcW w:w="1412" w:type="dxa"/>
            <w:vMerge/>
            <w:vAlign w:val="center"/>
          </w:tcPr>
          <w:p w:rsidR="00162B4F" w:rsidRPr="00336605" w:rsidRDefault="00162B4F" w:rsidP="000801CB">
            <w:pPr>
              <w:jc w:val="center"/>
              <w:rPr>
                <w:kern w:val="0"/>
                <w:sz w:val="20"/>
              </w:rPr>
            </w:pPr>
          </w:p>
        </w:tc>
      </w:tr>
    </w:tbl>
    <w:p w:rsidR="00162B4F" w:rsidRPr="00336605" w:rsidRDefault="00162B4F" w:rsidP="00162B4F">
      <w:pPr>
        <w:widowControl/>
        <w:jc w:val="center"/>
        <w:rPr>
          <w:sz w:val="32"/>
          <w:szCs w:val="32"/>
        </w:rPr>
      </w:pPr>
      <w:r w:rsidRPr="00336605">
        <w:br w:type="page"/>
      </w:r>
      <w:r w:rsidRPr="00336605">
        <w:rPr>
          <w:rFonts w:hAnsi="宋体"/>
          <w:sz w:val="32"/>
          <w:szCs w:val="32"/>
        </w:rPr>
        <w:lastRenderedPageBreak/>
        <w:t>民爆生产线安全现场管理对标检查表（一）</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rFonts w:hAnsi="宋体"/>
          <w:b/>
          <w:bCs/>
          <w:u w:val="single"/>
        </w:rPr>
        <w:t>麻城凯龙改性铵油炸药生产线</w:t>
      </w:r>
      <w:r w:rsidRPr="00336605">
        <w:rPr>
          <w:b/>
          <w:bCs/>
          <w:u w:val="single"/>
        </w:rPr>
        <w:t xml:space="preserve">        </w:t>
      </w:r>
      <w:r w:rsidRPr="00336605">
        <w:rPr>
          <w:b/>
          <w:bCs/>
        </w:rPr>
        <w:t xml:space="preserve">                   </w:t>
      </w:r>
      <w:r w:rsidRPr="00336605">
        <w:rPr>
          <w:rFonts w:hAnsi="宋体"/>
          <w:b/>
          <w:bCs/>
        </w:rPr>
        <w:t>检查人：</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7"/>
        <w:gridCol w:w="7167"/>
        <w:gridCol w:w="3585"/>
        <w:gridCol w:w="2477"/>
      </w:tblGrid>
      <w:tr w:rsidR="00162B4F" w:rsidRPr="00336605" w:rsidTr="000801CB">
        <w:trPr>
          <w:trHeight w:val="504"/>
        </w:trPr>
        <w:tc>
          <w:tcPr>
            <w:tcW w:w="8554" w:type="dxa"/>
            <w:gridSpan w:val="2"/>
            <w:vAlign w:val="center"/>
          </w:tcPr>
          <w:p w:rsidR="00162B4F" w:rsidRPr="00336605" w:rsidRDefault="00162B4F" w:rsidP="000801CB">
            <w:pPr>
              <w:jc w:val="center"/>
              <w:rPr>
                <w:kern w:val="0"/>
                <w:sz w:val="20"/>
              </w:rPr>
            </w:pPr>
            <w:r w:rsidRPr="00336605">
              <w:rPr>
                <w:rFonts w:hAnsi="宋体"/>
                <w:kern w:val="0"/>
                <w:sz w:val="20"/>
              </w:rPr>
              <w:t>检查标准或要求</w:t>
            </w:r>
          </w:p>
        </w:tc>
        <w:tc>
          <w:tcPr>
            <w:tcW w:w="3585" w:type="dxa"/>
            <w:vAlign w:val="center"/>
          </w:tcPr>
          <w:p w:rsidR="00162B4F" w:rsidRPr="00336605" w:rsidRDefault="00162B4F" w:rsidP="000801CB">
            <w:pPr>
              <w:jc w:val="center"/>
              <w:rPr>
                <w:kern w:val="0"/>
                <w:sz w:val="20"/>
              </w:rPr>
            </w:pPr>
            <w:r w:rsidRPr="00336605">
              <w:rPr>
                <w:rFonts w:hAnsi="宋体"/>
                <w:kern w:val="0"/>
                <w:sz w:val="20"/>
              </w:rPr>
              <w:t>检查考核情况</w:t>
            </w:r>
          </w:p>
          <w:p w:rsidR="00162B4F" w:rsidRPr="00336605" w:rsidRDefault="00162B4F" w:rsidP="000801CB">
            <w:pPr>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2477" w:type="dxa"/>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239"/>
        </w:trPr>
        <w:tc>
          <w:tcPr>
            <w:tcW w:w="138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现场管理</w:t>
            </w:r>
          </w:p>
        </w:tc>
        <w:tc>
          <w:tcPr>
            <w:tcW w:w="7167" w:type="dxa"/>
            <w:vAlign w:val="center"/>
          </w:tcPr>
          <w:p w:rsidR="00162B4F" w:rsidRPr="00336605" w:rsidRDefault="00162B4F" w:rsidP="000801CB">
            <w:pPr>
              <w:rPr>
                <w:kern w:val="0"/>
                <w:sz w:val="20"/>
                <w:szCs w:val="21"/>
              </w:rPr>
            </w:pPr>
            <w:r w:rsidRPr="00336605">
              <w:rPr>
                <w:kern w:val="0"/>
                <w:sz w:val="20"/>
                <w:szCs w:val="21"/>
              </w:rPr>
              <w:t>1</w:t>
            </w:r>
            <w:r w:rsidRPr="00336605">
              <w:rPr>
                <w:rFonts w:hAnsi="宋体"/>
                <w:kern w:val="0"/>
                <w:sz w:val="20"/>
                <w:szCs w:val="21"/>
              </w:rPr>
              <w:t>、设备设施、工器具、物料在定置区域内规范放置</w:t>
            </w:r>
          </w:p>
        </w:tc>
        <w:tc>
          <w:tcPr>
            <w:tcW w:w="3585" w:type="dxa"/>
            <w:vAlign w:val="center"/>
          </w:tcPr>
          <w:p w:rsidR="00162B4F" w:rsidRPr="00336605" w:rsidRDefault="00162B4F" w:rsidP="000801CB">
            <w:pPr>
              <w:jc w:val="center"/>
              <w:rPr>
                <w:kern w:val="0"/>
                <w:sz w:val="20"/>
              </w:rPr>
            </w:pPr>
          </w:p>
        </w:tc>
        <w:tc>
          <w:tcPr>
            <w:tcW w:w="2477" w:type="dxa"/>
            <w:vMerge w:val="restart"/>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2</w:t>
            </w:r>
            <w:r w:rsidRPr="00336605">
              <w:rPr>
                <w:rFonts w:hAnsi="宋体"/>
                <w:kern w:val="0"/>
                <w:sz w:val="20"/>
                <w:szCs w:val="21"/>
              </w:rPr>
              <w:t>、地面、墙面干净整洁，门窗是否完好洁净</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3</w:t>
            </w:r>
            <w:r w:rsidRPr="00336605">
              <w:rPr>
                <w:rFonts w:hAnsi="宋体"/>
                <w:kern w:val="0"/>
                <w:sz w:val="20"/>
                <w:szCs w:val="21"/>
              </w:rPr>
              <w:t>、作业现场、人行通道流畅，工房内无无用之物</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492"/>
        </w:trPr>
        <w:tc>
          <w:tcPr>
            <w:tcW w:w="138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设备运行</w:t>
            </w:r>
          </w:p>
        </w:tc>
        <w:tc>
          <w:tcPr>
            <w:tcW w:w="7167" w:type="dxa"/>
            <w:vAlign w:val="center"/>
          </w:tcPr>
          <w:p w:rsidR="00162B4F" w:rsidRPr="00336605" w:rsidRDefault="00162B4F" w:rsidP="000801CB">
            <w:pPr>
              <w:rPr>
                <w:kern w:val="0"/>
                <w:sz w:val="20"/>
                <w:szCs w:val="21"/>
              </w:rPr>
            </w:pPr>
            <w:r w:rsidRPr="00336605">
              <w:rPr>
                <w:kern w:val="0"/>
                <w:sz w:val="20"/>
                <w:szCs w:val="21"/>
              </w:rPr>
              <w:t>5</w:t>
            </w:r>
            <w:r w:rsidRPr="00336605">
              <w:rPr>
                <w:rFonts w:hAnsi="宋体"/>
                <w:kern w:val="0"/>
                <w:sz w:val="20"/>
                <w:szCs w:val="21"/>
              </w:rPr>
              <w:t>、所有设备见本色，维修保养责任到人，盖、壁、支架、轴承、电机干净无粉尘</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6</w:t>
            </w:r>
            <w:r w:rsidRPr="00336605">
              <w:rPr>
                <w:rFonts w:hAnsi="宋体"/>
                <w:kern w:val="0"/>
                <w:sz w:val="20"/>
                <w:szCs w:val="21"/>
              </w:rPr>
              <w:t>、配电室无杂物，设备设施跨接线、套管完好，无脱落</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7</w:t>
            </w:r>
            <w:r w:rsidRPr="00336605">
              <w:rPr>
                <w:rFonts w:hAnsi="宋体"/>
                <w:kern w:val="0"/>
                <w:sz w:val="20"/>
                <w:szCs w:val="21"/>
              </w:rPr>
              <w:t>破碎机、凸轮机、关风机、球磨机、提升螺旋、悬挂机、输药螺旋运行状态完好，无摩擦异响等情况</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8</w:t>
            </w:r>
            <w:r w:rsidRPr="00336605">
              <w:rPr>
                <w:rFonts w:hAnsi="宋体"/>
                <w:kern w:val="0"/>
                <w:sz w:val="20"/>
                <w:szCs w:val="21"/>
              </w:rPr>
              <w:t>、螺旋和装药机试运转无摩擦，轴端密封良好，室内通风、除尘、安全防护和防静电设施完好有效</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9</w:t>
            </w:r>
            <w:r w:rsidRPr="00336605">
              <w:rPr>
                <w:rFonts w:hAnsi="宋体"/>
                <w:kern w:val="0"/>
                <w:sz w:val="20"/>
                <w:szCs w:val="21"/>
              </w:rPr>
              <w:t>、输送过程中成品单件产品间距不小于</w:t>
            </w:r>
            <w:r w:rsidRPr="00336605">
              <w:rPr>
                <w:kern w:val="0"/>
                <w:sz w:val="20"/>
                <w:szCs w:val="21"/>
              </w:rPr>
              <w:t>4.5m</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10</w:t>
            </w:r>
            <w:r w:rsidRPr="00336605">
              <w:rPr>
                <w:rFonts w:hAnsi="宋体"/>
                <w:kern w:val="0"/>
                <w:sz w:val="20"/>
                <w:szCs w:val="21"/>
              </w:rPr>
              <w:t>、视频门禁系统、传动防护装置和安全联锁装置完好有效，定期验证</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11</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841"/>
        </w:trPr>
        <w:tc>
          <w:tcPr>
            <w:tcW w:w="1387" w:type="dxa"/>
            <w:vAlign w:val="center"/>
          </w:tcPr>
          <w:p w:rsidR="00162B4F" w:rsidRPr="00336605" w:rsidRDefault="00162B4F" w:rsidP="000801CB">
            <w:pPr>
              <w:jc w:val="center"/>
              <w:rPr>
                <w:kern w:val="0"/>
                <w:sz w:val="20"/>
                <w:szCs w:val="21"/>
              </w:rPr>
            </w:pPr>
            <w:r w:rsidRPr="00336605">
              <w:rPr>
                <w:rFonts w:hAnsi="宋体"/>
                <w:kern w:val="0"/>
                <w:sz w:val="20"/>
                <w:szCs w:val="21"/>
              </w:rPr>
              <w:t>工艺参数</w:t>
            </w:r>
          </w:p>
        </w:tc>
        <w:tc>
          <w:tcPr>
            <w:tcW w:w="7167" w:type="dxa"/>
            <w:vAlign w:val="center"/>
          </w:tcPr>
          <w:p w:rsidR="00162B4F" w:rsidRPr="00336605" w:rsidRDefault="00162B4F" w:rsidP="000801CB">
            <w:pPr>
              <w:rPr>
                <w:kern w:val="0"/>
                <w:sz w:val="20"/>
                <w:szCs w:val="21"/>
              </w:rPr>
            </w:pPr>
            <w:r w:rsidRPr="00336605">
              <w:rPr>
                <w:kern w:val="0"/>
                <w:sz w:val="20"/>
                <w:szCs w:val="21"/>
              </w:rPr>
              <w:t>12</w:t>
            </w:r>
            <w:r w:rsidRPr="00336605">
              <w:rPr>
                <w:rFonts w:hAnsi="宋体"/>
                <w:kern w:val="0"/>
                <w:sz w:val="20"/>
                <w:szCs w:val="21"/>
              </w:rPr>
              <w:t>、</w:t>
            </w:r>
            <w:r w:rsidRPr="00336605">
              <w:rPr>
                <w:kern w:val="0"/>
                <w:sz w:val="20"/>
                <w:szCs w:val="21"/>
              </w:rPr>
              <w:t>1</w:t>
            </w:r>
            <w:r w:rsidRPr="00336605">
              <w:rPr>
                <w:rFonts w:hAnsi="宋体"/>
                <w:kern w:val="0"/>
                <w:sz w:val="20"/>
                <w:szCs w:val="21"/>
              </w:rPr>
              <w:t>号、</w:t>
            </w:r>
            <w:r w:rsidRPr="00336605">
              <w:rPr>
                <w:kern w:val="0"/>
                <w:sz w:val="20"/>
                <w:szCs w:val="21"/>
              </w:rPr>
              <w:t>2</w:t>
            </w:r>
            <w:r w:rsidRPr="00336605">
              <w:rPr>
                <w:rFonts w:hAnsi="宋体"/>
                <w:kern w:val="0"/>
                <w:sz w:val="20"/>
                <w:szCs w:val="21"/>
              </w:rPr>
              <w:t>号风温：</w:t>
            </w:r>
            <w:r w:rsidRPr="00336605">
              <w:rPr>
                <w:kern w:val="0"/>
                <w:sz w:val="20"/>
                <w:szCs w:val="21"/>
              </w:rPr>
              <w:t>130</w:t>
            </w:r>
            <w:r w:rsidRPr="00336605">
              <w:rPr>
                <w:rFonts w:hAnsi="宋体"/>
                <w:kern w:val="0"/>
                <w:sz w:val="20"/>
                <w:szCs w:val="21"/>
              </w:rPr>
              <w:t>～</w:t>
            </w:r>
            <w:r w:rsidRPr="00336605">
              <w:rPr>
                <w:kern w:val="0"/>
                <w:sz w:val="20"/>
                <w:szCs w:val="21"/>
              </w:rPr>
              <w:t>150</w:t>
            </w:r>
            <w:r w:rsidRPr="00336605">
              <w:rPr>
                <w:rFonts w:hAnsi="宋体"/>
                <w:kern w:val="0"/>
                <w:sz w:val="20"/>
                <w:szCs w:val="21"/>
              </w:rPr>
              <w:t>℃；</w:t>
            </w:r>
            <w:r w:rsidRPr="00336605">
              <w:rPr>
                <w:kern w:val="0"/>
                <w:sz w:val="20"/>
                <w:szCs w:val="21"/>
              </w:rPr>
              <w:t>1</w:t>
            </w:r>
            <w:r w:rsidRPr="00336605">
              <w:rPr>
                <w:rFonts w:hAnsi="宋体"/>
                <w:kern w:val="0"/>
                <w:sz w:val="20"/>
                <w:szCs w:val="21"/>
              </w:rPr>
              <w:t>号料温：</w:t>
            </w:r>
            <w:r w:rsidRPr="00336605">
              <w:rPr>
                <w:kern w:val="0"/>
                <w:sz w:val="20"/>
                <w:szCs w:val="21"/>
              </w:rPr>
              <w:t>70</w:t>
            </w:r>
            <w:r w:rsidRPr="00336605">
              <w:rPr>
                <w:rFonts w:hAnsi="宋体"/>
                <w:kern w:val="0"/>
                <w:sz w:val="20"/>
                <w:szCs w:val="21"/>
              </w:rPr>
              <w:t>～</w:t>
            </w:r>
            <w:r w:rsidRPr="00336605">
              <w:rPr>
                <w:kern w:val="0"/>
                <w:sz w:val="20"/>
                <w:szCs w:val="21"/>
              </w:rPr>
              <w:t>100</w:t>
            </w:r>
            <w:r w:rsidRPr="00336605">
              <w:rPr>
                <w:rFonts w:hAnsi="宋体"/>
                <w:kern w:val="0"/>
                <w:sz w:val="20"/>
                <w:szCs w:val="21"/>
              </w:rPr>
              <w:t>℃；</w:t>
            </w:r>
            <w:r w:rsidRPr="00336605">
              <w:rPr>
                <w:kern w:val="0"/>
                <w:sz w:val="20"/>
                <w:szCs w:val="21"/>
              </w:rPr>
              <w:t>2</w:t>
            </w:r>
            <w:r w:rsidRPr="00336605">
              <w:rPr>
                <w:rFonts w:hAnsi="宋体"/>
                <w:kern w:val="0"/>
                <w:sz w:val="20"/>
                <w:szCs w:val="21"/>
              </w:rPr>
              <w:t>号料温</w:t>
            </w:r>
            <w:r w:rsidRPr="00336605">
              <w:rPr>
                <w:kern w:val="0"/>
                <w:sz w:val="20"/>
                <w:szCs w:val="21"/>
              </w:rPr>
              <w:t>90</w:t>
            </w:r>
            <w:r w:rsidRPr="00336605">
              <w:rPr>
                <w:rFonts w:hAnsi="宋体"/>
                <w:kern w:val="0"/>
                <w:sz w:val="20"/>
                <w:szCs w:val="21"/>
              </w:rPr>
              <w:t>～</w:t>
            </w:r>
            <w:r w:rsidRPr="00336605">
              <w:rPr>
                <w:kern w:val="0"/>
                <w:sz w:val="20"/>
                <w:szCs w:val="21"/>
              </w:rPr>
              <w:t>110</w:t>
            </w:r>
            <w:r w:rsidRPr="00336605">
              <w:rPr>
                <w:rFonts w:hAnsi="宋体"/>
                <w:kern w:val="0"/>
                <w:sz w:val="20"/>
                <w:szCs w:val="21"/>
              </w:rPr>
              <w:t>℃；</w:t>
            </w:r>
            <w:r w:rsidRPr="00336605">
              <w:rPr>
                <w:kern w:val="0"/>
                <w:sz w:val="20"/>
                <w:szCs w:val="21"/>
              </w:rPr>
              <w:t>1</w:t>
            </w:r>
            <w:r w:rsidRPr="00336605">
              <w:rPr>
                <w:rFonts w:hAnsi="宋体"/>
                <w:kern w:val="0"/>
                <w:sz w:val="20"/>
                <w:szCs w:val="21"/>
              </w:rPr>
              <w:t>号风压</w:t>
            </w:r>
            <w:r w:rsidRPr="00336605">
              <w:rPr>
                <w:kern w:val="0"/>
                <w:sz w:val="20"/>
                <w:szCs w:val="21"/>
              </w:rPr>
              <w:t>4.5</w:t>
            </w:r>
            <w:r w:rsidRPr="00336605">
              <w:rPr>
                <w:rFonts w:hAnsi="宋体"/>
                <w:kern w:val="0"/>
                <w:sz w:val="20"/>
                <w:szCs w:val="21"/>
              </w:rPr>
              <w:t>～</w:t>
            </w:r>
            <w:r w:rsidRPr="00336605">
              <w:rPr>
                <w:kern w:val="0"/>
                <w:sz w:val="20"/>
                <w:szCs w:val="21"/>
              </w:rPr>
              <w:t>7kpa</w:t>
            </w:r>
            <w:r w:rsidRPr="00336605">
              <w:rPr>
                <w:rFonts w:hAnsi="宋体"/>
                <w:kern w:val="0"/>
                <w:sz w:val="20"/>
                <w:szCs w:val="21"/>
              </w:rPr>
              <w:t>；</w:t>
            </w:r>
            <w:r w:rsidRPr="00336605">
              <w:rPr>
                <w:kern w:val="0"/>
                <w:sz w:val="20"/>
                <w:szCs w:val="21"/>
              </w:rPr>
              <w:t>2</w:t>
            </w:r>
            <w:r w:rsidRPr="00336605">
              <w:rPr>
                <w:rFonts w:hAnsi="宋体"/>
                <w:kern w:val="0"/>
                <w:sz w:val="20"/>
                <w:szCs w:val="21"/>
              </w:rPr>
              <w:t>号风压</w:t>
            </w:r>
            <w:r w:rsidRPr="00336605">
              <w:rPr>
                <w:kern w:val="0"/>
                <w:sz w:val="20"/>
                <w:szCs w:val="21"/>
              </w:rPr>
              <w:t>3.5</w:t>
            </w:r>
            <w:r w:rsidRPr="00336605">
              <w:rPr>
                <w:rFonts w:hAnsi="宋体"/>
                <w:kern w:val="0"/>
                <w:sz w:val="20"/>
                <w:szCs w:val="21"/>
              </w:rPr>
              <w:t>～</w:t>
            </w:r>
            <w:r w:rsidRPr="00336605">
              <w:rPr>
                <w:kern w:val="0"/>
                <w:sz w:val="20"/>
                <w:szCs w:val="21"/>
              </w:rPr>
              <w:t>6kpa</w:t>
            </w:r>
            <w:r w:rsidRPr="00336605">
              <w:rPr>
                <w:rFonts w:hAnsi="宋体"/>
                <w:kern w:val="0"/>
                <w:sz w:val="20"/>
                <w:szCs w:val="21"/>
              </w:rPr>
              <w:t>；改性硝铵温度：</w:t>
            </w:r>
            <w:r w:rsidRPr="00336605">
              <w:rPr>
                <w:kern w:val="0"/>
                <w:sz w:val="20"/>
                <w:szCs w:val="21"/>
              </w:rPr>
              <w:t>85</w:t>
            </w:r>
            <w:r w:rsidRPr="00336605">
              <w:rPr>
                <w:rFonts w:hAnsi="宋体"/>
                <w:kern w:val="0"/>
                <w:sz w:val="20"/>
                <w:szCs w:val="21"/>
              </w:rPr>
              <w:t>～</w:t>
            </w:r>
            <w:r w:rsidRPr="00336605">
              <w:rPr>
                <w:kern w:val="0"/>
                <w:sz w:val="20"/>
                <w:szCs w:val="21"/>
              </w:rPr>
              <w:t>100</w:t>
            </w:r>
            <w:r w:rsidRPr="00336605">
              <w:rPr>
                <w:rFonts w:hAnsi="宋体"/>
                <w:kern w:val="0"/>
                <w:sz w:val="20"/>
                <w:szCs w:val="21"/>
              </w:rPr>
              <w:t>℃；预混温度：</w:t>
            </w:r>
            <w:r w:rsidRPr="00336605">
              <w:rPr>
                <w:kern w:val="0"/>
                <w:sz w:val="20"/>
                <w:szCs w:val="21"/>
              </w:rPr>
              <w:t>85</w:t>
            </w:r>
            <w:r w:rsidRPr="00336605">
              <w:rPr>
                <w:rFonts w:hAnsi="宋体"/>
                <w:kern w:val="0"/>
                <w:sz w:val="20"/>
                <w:szCs w:val="21"/>
              </w:rPr>
              <w:t>～</w:t>
            </w:r>
            <w:r w:rsidRPr="00336605">
              <w:rPr>
                <w:kern w:val="0"/>
                <w:sz w:val="20"/>
                <w:szCs w:val="21"/>
              </w:rPr>
              <w:t>98</w:t>
            </w:r>
            <w:r w:rsidRPr="00336605">
              <w:rPr>
                <w:rFonts w:hAnsi="宋体"/>
                <w:kern w:val="0"/>
                <w:sz w:val="20"/>
                <w:szCs w:val="21"/>
              </w:rPr>
              <w:t>℃；出药温度：</w:t>
            </w:r>
            <w:r w:rsidRPr="00336605">
              <w:rPr>
                <w:kern w:val="0"/>
                <w:sz w:val="20"/>
                <w:szCs w:val="21"/>
              </w:rPr>
              <w:t>60</w:t>
            </w:r>
            <w:r w:rsidRPr="00336605">
              <w:rPr>
                <w:rFonts w:hAnsi="宋体"/>
                <w:kern w:val="0"/>
                <w:sz w:val="20"/>
                <w:szCs w:val="21"/>
              </w:rPr>
              <w:t>～</w:t>
            </w:r>
            <w:r w:rsidRPr="00336605">
              <w:rPr>
                <w:kern w:val="0"/>
                <w:sz w:val="20"/>
                <w:szCs w:val="21"/>
              </w:rPr>
              <w:t>80</w:t>
            </w:r>
            <w:r w:rsidRPr="00336605">
              <w:rPr>
                <w:rFonts w:hAnsi="宋体"/>
                <w:kern w:val="0"/>
                <w:sz w:val="20"/>
                <w:szCs w:val="21"/>
              </w:rPr>
              <w:t>℃；油相温度：</w:t>
            </w:r>
            <w:r w:rsidRPr="00336605">
              <w:rPr>
                <w:kern w:val="0"/>
                <w:sz w:val="20"/>
                <w:szCs w:val="21"/>
              </w:rPr>
              <w:t>90</w:t>
            </w:r>
            <w:r w:rsidRPr="00336605">
              <w:rPr>
                <w:rFonts w:hAnsi="宋体"/>
                <w:kern w:val="0"/>
                <w:sz w:val="20"/>
                <w:szCs w:val="21"/>
              </w:rPr>
              <w:t>～</w:t>
            </w:r>
            <w:r w:rsidRPr="00336605">
              <w:rPr>
                <w:kern w:val="0"/>
                <w:sz w:val="20"/>
                <w:szCs w:val="21"/>
              </w:rPr>
              <w:t>100</w:t>
            </w:r>
            <w:r w:rsidRPr="00336605">
              <w:rPr>
                <w:rFonts w:hAnsi="宋体"/>
                <w:kern w:val="0"/>
                <w:sz w:val="20"/>
                <w:szCs w:val="21"/>
              </w:rPr>
              <w:t>℃</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239"/>
        </w:trPr>
        <w:tc>
          <w:tcPr>
            <w:tcW w:w="138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消防雨淋</w:t>
            </w:r>
          </w:p>
        </w:tc>
        <w:tc>
          <w:tcPr>
            <w:tcW w:w="7167" w:type="dxa"/>
            <w:vAlign w:val="center"/>
          </w:tcPr>
          <w:p w:rsidR="00162B4F" w:rsidRPr="00336605" w:rsidRDefault="00162B4F" w:rsidP="000801CB">
            <w:pPr>
              <w:rPr>
                <w:kern w:val="0"/>
                <w:sz w:val="20"/>
                <w:szCs w:val="21"/>
              </w:rPr>
            </w:pPr>
            <w:r w:rsidRPr="00336605">
              <w:rPr>
                <w:kern w:val="0"/>
                <w:sz w:val="20"/>
                <w:szCs w:val="21"/>
              </w:rPr>
              <w:t>13</w:t>
            </w:r>
            <w:r w:rsidRPr="00336605">
              <w:rPr>
                <w:rFonts w:hAnsi="宋体"/>
                <w:kern w:val="0"/>
                <w:sz w:val="20"/>
                <w:szCs w:val="21"/>
              </w:rPr>
              <w:t>、灭火器干净整洁、完好有效，箱内无杂物，责任到人</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14</w:t>
            </w:r>
            <w:r w:rsidRPr="00336605">
              <w:rPr>
                <w:rFonts w:hAnsi="宋体"/>
                <w:kern w:val="0"/>
                <w:sz w:val="20"/>
                <w:szCs w:val="21"/>
              </w:rPr>
              <w:t>、消防栓及雨淋系统状态完好、无妨碍物，定期验证</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252"/>
        </w:trPr>
        <w:tc>
          <w:tcPr>
            <w:tcW w:w="138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定员定量</w:t>
            </w:r>
          </w:p>
        </w:tc>
        <w:tc>
          <w:tcPr>
            <w:tcW w:w="7167" w:type="dxa"/>
            <w:vAlign w:val="center"/>
          </w:tcPr>
          <w:p w:rsidR="00162B4F" w:rsidRPr="00336605" w:rsidRDefault="00162B4F" w:rsidP="000801CB">
            <w:pPr>
              <w:rPr>
                <w:kern w:val="0"/>
                <w:sz w:val="20"/>
                <w:szCs w:val="21"/>
              </w:rPr>
            </w:pPr>
            <w:r w:rsidRPr="00336605">
              <w:rPr>
                <w:kern w:val="0"/>
                <w:sz w:val="20"/>
                <w:szCs w:val="21"/>
              </w:rPr>
              <w:t>15</w:t>
            </w:r>
            <w:r w:rsidRPr="00336605">
              <w:rPr>
                <w:rFonts w:hAnsi="宋体"/>
                <w:kern w:val="0"/>
                <w:sz w:val="20"/>
                <w:szCs w:val="21"/>
              </w:rPr>
              <w:t>、制药工房定员</w:t>
            </w:r>
            <w:r w:rsidRPr="00336605">
              <w:rPr>
                <w:kern w:val="0"/>
                <w:sz w:val="20"/>
                <w:szCs w:val="21"/>
              </w:rPr>
              <w:t>4</w:t>
            </w:r>
            <w:r w:rsidRPr="00336605">
              <w:rPr>
                <w:rFonts w:hAnsi="宋体"/>
                <w:kern w:val="0"/>
                <w:sz w:val="20"/>
                <w:szCs w:val="21"/>
              </w:rPr>
              <w:t>人，装药包装工房定员</w:t>
            </w:r>
            <w:r w:rsidRPr="00336605">
              <w:rPr>
                <w:kern w:val="0"/>
                <w:sz w:val="20"/>
                <w:szCs w:val="21"/>
              </w:rPr>
              <w:t>5</w:t>
            </w:r>
            <w:r w:rsidRPr="00336605">
              <w:rPr>
                <w:rFonts w:hAnsi="宋体"/>
                <w:kern w:val="0"/>
                <w:sz w:val="20"/>
                <w:szCs w:val="21"/>
              </w:rPr>
              <w:t>人</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vAlign w:val="center"/>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16</w:t>
            </w:r>
            <w:r w:rsidRPr="00336605">
              <w:rPr>
                <w:rFonts w:hAnsi="宋体"/>
                <w:kern w:val="0"/>
                <w:sz w:val="20"/>
                <w:szCs w:val="21"/>
              </w:rPr>
              <w:t>、制药工房定量不超</w:t>
            </w:r>
            <w:r w:rsidRPr="00336605">
              <w:rPr>
                <w:kern w:val="0"/>
                <w:sz w:val="20"/>
                <w:szCs w:val="21"/>
              </w:rPr>
              <w:t>1.5</w:t>
            </w:r>
            <w:r w:rsidRPr="00336605">
              <w:rPr>
                <w:rFonts w:hAnsi="宋体"/>
                <w:kern w:val="0"/>
                <w:sz w:val="20"/>
                <w:szCs w:val="21"/>
              </w:rPr>
              <w:t>吨，装药包装工房不超</w:t>
            </w:r>
            <w:r w:rsidRPr="00336605">
              <w:rPr>
                <w:kern w:val="0"/>
                <w:sz w:val="20"/>
                <w:szCs w:val="21"/>
              </w:rPr>
              <w:t>2.5</w:t>
            </w:r>
            <w:r w:rsidRPr="00336605">
              <w:rPr>
                <w:rFonts w:hAnsi="宋体"/>
                <w:kern w:val="0"/>
                <w:sz w:val="20"/>
                <w:szCs w:val="21"/>
              </w:rPr>
              <w:t>吨</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252"/>
        </w:trPr>
        <w:tc>
          <w:tcPr>
            <w:tcW w:w="138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行为规范</w:t>
            </w:r>
          </w:p>
        </w:tc>
        <w:tc>
          <w:tcPr>
            <w:tcW w:w="7167" w:type="dxa"/>
            <w:vAlign w:val="center"/>
          </w:tcPr>
          <w:p w:rsidR="00162B4F" w:rsidRPr="00336605" w:rsidRDefault="00162B4F" w:rsidP="000801CB">
            <w:pPr>
              <w:rPr>
                <w:kern w:val="0"/>
                <w:sz w:val="20"/>
                <w:szCs w:val="21"/>
              </w:rPr>
            </w:pPr>
            <w:r w:rsidRPr="00336605">
              <w:rPr>
                <w:kern w:val="0"/>
                <w:sz w:val="20"/>
                <w:szCs w:val="21"/>
              </w:rPr>
              <w:t>17</w:t>
            </w:r>
            <w:r w:rsidRPr="00336605">
              <w:rPr>
                <w:rFonts w:hAnsi="宋体"/>
                <w:kern w:val="0"/>
                <w:sz w:val="20"/>
                <w:szCs w:val="21"/>
              </w:rPr>
              <w:t>、员工按规定穿戴劳保用品</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18</w:t>
            </w:r>
            <w:r w:rsidRPr="00336605">
              <w:rPr>
                <w:rFonts w:hAnsi="宋体"/>
                <w:kern w:val="0"/>
                <w:sz w:val="20"/>
                <w:szCs w:val="21"/>
              </w:rPr>
              <w:t>、员工严格遵守工艺规程、安全规程，无脱岗或违反劳动纪律现象</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tcPr>
          <w:p w:rsidR="00162B4F" w:rsidRPr="00336605" w:rsidRDefault="00162B4F" w:rsidP="000801CB">
            <w:pPr>
              <w:jc w:val="center"/>
              <w:rPr>
                <w:kern w:val="0"/>
                <w:sz w:val="20"/>
                <w:szCs w:val="21"/>
              </w:rPr>
            </w:pPr>
          </w:p>
        </w:tc>
        <w:tc>
          <w:tcPr>
            <w:tcW w:w="7167" w:type="dxa"/>
            <w:vAlign w:val="center"/>
          </w:tcPr>
          <w:p w:rsidR="00162B4F" w:rsidRPr="00336605" w:rsidRDefault="00162B4F" w:rsidP="000801CB">
            <w:pPr>
              <w:rPr>
                <w:kern w:val="0"/>
                <w:sz w:val="20"/>
                <w:szCs w:val="21"/>
              </w:rPr>
            </w:pPr>
            <w:r w:rsidRPr="00336605">
              <w:rPr>
                <w:kern w:val="0"/>
                <w:sz w:val="20"/>
                <w:szCs w:val="21"/>
              </w:rPr>
              <w:t>19</w:t>
            </w:r>
            <w:r w:rsidRPr="00336605">
              <w:rPr>
                <w:rFonts w:hAnsi="宋体"/>
                <w:kern w:val="0"/>
                <w:sz w:val="20"/>
                <w:szCs w:val="21"/>
              </w:rPr>
              <w:t>、员工精神面貌好，每日开展隐患排查，随时进行清扫清洁，安全意识强</w:t>
            </w:r>
          </w:p>
        </w:tc>
        <w:tc>
          <w:tcPr>
            <w:tcW w:w="3585" w:type="dxa"/>
            <w:vAlign w:val="center"/>
          </w:tcPr>
          <w:p w:rsidR="00162B4F" w:rsidRPr="00336605" w:rsidRDefault="00162B4F" w:rsidP="000801CB">
            <w:pPr>
              <w:jc w:val="center"/>
              <w:rPr>
                <w:kern w:val="0"/>
                <w:sz w:val="20"/>
              </w:rPr>
            </w:pPr>
          </w:p>
        </w:tc>
        <w:tc>
          <w:tcPr>
            <w:tcW w:w="2477" w:type="dxa"/>
            <w:vMerge/>
            <w:vAlign w:val="center"/>
          </w:tcPr>
          <w:p w:rsidR="00162B4F" w:rsidRPr="00336605" w:rsidRDefault="00162B4F" w:rsidP="000801CB">
            <w:pPr>
              <w:jc w:val="center"/>
              <w:rPr>
                <w:kern w:val="0"/>
                <w:sz w:val="20"/>
              </w:rPr>
            </w:pPr>
          </w:p>
        </w:tc>
      </w:tr>
    </w:tbl>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left"/>
      </w:pPr>
    </w:p>
    <w:p w:rsidR="00162B4F" w:rsidRPr="00336605" w:rsidRDefault="00162B4F" w:rsidP="00162B4F">
      <w:pPr>
        <w:widowControl/>
        <w:jc w:val="center"/>
        <w:rPr>
          <w:sz w:val="32"/>
          <w:szCs w:val="32"/>
        </w:rPr>
      </w:pPr>
      <w:r w:rsidRPr="00336605">
        <w:rPr>
          <w:rFonts w:hAnsi="宋体"/>
          <w:sz w:val="32"/>
          <w:szCs w:val="32"/>
        </w:rPr>
        <w:t>民爆生产线安全现场管理对标检查表（一）</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rFonts w:hAnsi="宋体"/>
          <w:b/>
          <w:bCs/>
          <w:u w:val="single"/>
        </w:rPr>
        <w:t>吴忠安盛改性铵油炸药生产线</w:t>
      </w:r>
      <w:r w:rsidRPr="00336605">
        <w:rPr>
          <w:b/>
          <w:bCs/>
          <w:u w:val="single"/>
        </w:rPr>
        <w:t xml:space="preserve">       </w:t>
      </w:r>
      <w:r w:rsidRPr="00336605">
        <w:rPr>
          <w:b/>
          <w:bCs/>
        </w:rPr>
        <w:t xml:space="preserve">                  </w:t>
      </w:r>
      <w:r w:rsidRPr="00336605">
        <w:rPr>
          <w:rFonts w:hAnsi="宋体"/>
          <w:b/>
          <w:bCs/>
        </w:rPr>
        <w:t>检查人：</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7"/>
        <w:gridCol w:w="7167"/>
        <w:gridCol w:w="3585"/>
        <w:gridCol w:w="2477"/>
      </w:tblGrid>
      <w:tr w:rsidR="00162B4F" w:rsidRPr="00336605" w:rsidTr="000801CB">
        <w:trPr>
          <w:trHeight w:val="504"/>
        </w:trPr>
        <w:tc>
          <w:tcPr>
            <w:tcW w:w="8554" w:type="dxa"/>
            <w:gridSpan w:val="2"/>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r w:rsidRPr="00336605">
              <w:rPr>
                <w:rFonts w:hAnsi="宋体"/>
                <w:kern w:val="0"/>
                <w:sz w:val="20"/>
              </w:rPr>
              <w:t>检查标准或要求</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r w:rsidRPr="00336605">
              <w:rPr>
                <w:rFonts w:hAnsi="宋体"/>
                <w:kern w:val="0"/>
                <w:sz w:val="20"/>
              </w:rPr>
              <w:t>检查考核情况</w:t>
            </w:r>
          </w:p>
          <w:p w:rsidR="00162B4F" w:rsidRPr="00336605" w:rsidRDefault="00162B4F" w:rsidP="000801CB">
            <w:pPr>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247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239"/>
        </w:trPr>
        <w:tc>
          <w:tcPr>
            <w:tcW w:w="138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现场管理</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w:t>
            </w:r>
            <w:r w:rsidRPr="00336605">
              <w:rPr>
                <w:rFonts w:hAnsi="宋体"/>
                <w:kern w:val="0"/>
                <w:sz w:val="20"/>
                <w:szCs w:val="21"/>
              </w:rPr>
              <w:t>、设备设施、工器具、物料在定置区域内规范放置</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2</w:t>
            </w:r>
            <w:r w:rsidRPr="00336605">
              <w:rPr>
                <w:rFonts w:hAnsi="宋体"/>
                <w:kern w:val="0"/>
                <w:sz w:val="20"/>
                <w:szCs w:val="21"/>
              </w:rPr>
              <w:t>、地面、墙面干净整洁，门窗是否完好洁净</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3</w:t>
            </w:r>
            <w:r w:rsidRPr="00336605">
              <w:rPr>
                <w:rFonts w:hAnsi="宋体"/>
                <w:kern w:val="0"/>
                <w:sz w:val="20"/>
                <w:szCs w:val="21"/>
              </w:rPr>
              <w:t>、作业现场、人行通道流畅，工房内无无用之物</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492"/>
        </w:trPr>
        <w:tc>
          <w:tcPr>
            <w:tcW w:w="138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设备运行</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5</w:t>
            </w:r>
            <w:r w:rsidRPr="00336605">
              <w:rPr>
                <w:rFonts w:hAnsi="宋体"/>
                <w:kern w:val="0"/>
                <w:sz w:val="20"/>
                <w:szCs w:val="21"/>
              </w:rPr>
              <w:t>、所有设备见本色，维修保养责任到人，盖、壁、支架、轴承、电机干净无粉尘</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6</w:t>
            </w:r>
            <w:r w:rsidRPr="00336605">
              <w:rPr>
                <w:rFonts w:hAnsi="宋体"/>
                <w:kern w:val="0"/>
                <w:sz w:val="20"/>
                <w:szCs w:val="21"/>
              </w:rPr>
              <w:t>、配电室无杂物，设备设施跨接线、套管完好，无脱落</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7</w:t>
            </w:r>
            <w:r w:rsidRPr="00336605">
              <w:rPr>
                <w:rFonts w:hAnsi="宋体"/>
                <w:kern w:val="0"/>
                <w:sz w:val="20"/>
                <w:szCs w:val="21"/>
              </w:rPr>
              <w:t>、</w:t>
            </w:r>
            <w:r w:rsidRPr="00336605">
              <w:rPr>
                <w:rFonts w:hAnsi="宋体"/>
                <w:kern w:val="0"/>
                <w:sz w:val="20"/>
                <w:szCs w:val="20"/>
              </w:rPr>
              <w:t>水相磁力驱动泵、油相螺杆泵、动态混合器、制粉器</w:t>
            </w:r>
            <w:r w:rsidRPr="00336605">
              <w:rPr>
                <w:kern w:val="0"/>
                <w:sz w:val="20"/>
                <w:szCs w:val="20"/>
              </w:rPr>
              <w:t>A</w:t>
            </w:r>
            <w:r w:rsidRPr="00336605">
              <w:rPr>
                <w:rFonts w:hAnsi="宋体"/>
                <w:kern w:val="0"/>
                <w:sz w:val="20"/>
                <w:szCs w:val="20"/>
              </w:rPr>
              <w:t>和</w:t>
            </w:r>
            <w:r w:rsidRPr="00336605">
              <w:rPr>
                <w:kern w:val="0"/>
                <w:sz w:val="20"/>
                <w:szCs w:val="20"/>
              </w:rPr>
              <w:t>B</w:t>
            </w:r>
            <w:r w:rsidRPr="00336605">
              <w:rPr>
                <w:rFonts w:hAnsi="宋体"/>
                <w:kern w:val="0"/>
                <w:sz w:val="20"/>
                <w:szCs w:val="20"/>
              </w:rPr>
              <w:t>、粉化机、真空泵运行平稳无异响，设备内不断料，冷却水系统正常。装药包装机装药时，装药顺畅，无频繁开停机现象。包装机组运行平稳无异响。</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8</w:t>
            </w:r>
            <w:r w:rsidRPr="00336605">
              <w:rPr>
                <w:rFonts w:hAnsi="宋体"/>
                <w:kern w:val="0"/>
                <w:sz w:val="20"/>
                <w:szCs w:val="21"/>
              </w:rPr>
              <w:t>、螺旋和装药机试运转无摩擦，轴端密封良好，室内通风、除尘、安全防护和防静电设施完好有效</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9</w:t>
            </w:r>
            <w:r w:rsidRPr="00336605">
              <w:rPr>
                <w:rFonts w:hAnsi="宋体"/>
                <w:kern w:val="0"/>
                <w:sz w:val="20"/>
                <w:szCs w:val="21"/>
              </w:rPr>
              <w:t>、输送过程中成品单件产品间距不小于</w:t>
            </w:r>
            <w:r w:rsidRPr="00336605">
              <w:rPr>
                <w:kern w:val="0"/>
                <w:sz w:val="20"/>
                <w:szCs w:val="21"/>
              </w:rPr>
              <w:t>5.0m</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10</w:t>
            </w:r>
            <w:r w:rsidRPr="00336605">
              <w:rPr>
                <w:rFonts w:hAnsi="宋体"/>
                <w:kern w:val="0"/>
                <w:sz w:val="20"/>
                <w:szCs w:val="21"/>
              </w:rPr>
              <w:t>、视频门禁系统、传动防护装置和安全联锁装置完好有效，定期验证</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11</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996"/>
        </w:trPr>
        <w:tc>
          <w:tcPr>
            <w:tcW w:w="138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工艺参数</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0"/>
              </w:rPr>
            </w:pPr>
            <w:r w:rsidRPr="00336605">
              <w:rPr>
                <w:kern w:val="0"/>
                <w:sz w:val="20"/>
                <w:szCs w:val="20"/>
              </w:rPr>
              <w:t>12</w:t>
            </w:r>
            <w:r w:rsidRPr="00336605">
              <w:rPr>
                <w:rFonts w:hAnsi="宋体"/>
                <w:kern w:val="0"/>
                <w:sz w:val="20"/>
                <w:szCs w:val="20"/>
              </w:rPr>
              <w:t>、水相温度为</w:t>
            </w:r>
            <w:r w:rsidRPr="00336605">
              <w:rPr>
                <w:kern w:val="0"/>
                <w:sz w:val="20"/>
                <w:szCs w:val="20"/>
              </w:rPr>
              <w:t>120</w:t>
            </w:r>
            <w:r w:rsidRPr="00336605">
              <w:rPr>
                <w:rFonts w:hAnsi="宋体"/>
                <w:kern w:val="0"/>
                <w:sz w:val="20"/>
                <w:szCs w:val="20"/>
              </w:rPr>
              <w:t>℃</w:t>
            </w:r>
            <w:r w:rsidRPr="00336605">
              <w:rPr>
                <w:kern w:val="0"/>
                <w:sz w:val="20"/>
                <w:szCs w:val="20"/>
              </w:rPr>
              <w:t>-130</w:t>
            </w:r>
            <w:r w:rsidRPr="00336605">
              <w:rPr>
                <w:rFonts w:hAnsi="宋体"/>
                <w:kern w:val="0"/>
                <w:sz w:val="20"/>
                <w:szCs w:val="20"/>
              </w:rPr>
              <w:t>℃，水相析晶点为</w:t>
            </w:r>
            <w:r w:rsidRPr="00336605">
              <w:rPr>
                <w:kern w:val="0"/>
                <w:sz w:val="20"/>
                <w:szCs w:val="20"/>
              </w:rPr>
              <w:t>110</w:t>
            </w:r>
            <w:r w:rsidRPr="00336605">
              <w:rPr>
                <w:rFonts w:hAnsi="宋体"/>
                <w:kern w:val="0"/>
                <w:sz w:val="20"/>
                <w:szCs w:val="20"/>
              </w:rPr>
              <w:t>℃</w:t>
            </w:r>
            <w:r w:rsidRPr="00336605">
              <w:rPr>
                <w:kern w:val="0"/>
                <w:sz w:val="20"/>
                <w:szCs w:val="20"/>
              </w:rPr>
              <w:t>±2</w:t>
            </w:r>
            <w:r w:rsidRPr="00336605">
              <w:rPr>
                <w:rFonts w:hAnsi="宋体"/>
                <w:kern w:val="0"/>
                <w:sz w:val="20"/>
                <w:szCs w:val="20"/>
              </w:rPr>
              <w:t>℃。油相温度为</w:t>
            </w:r>
            <w:r w:rsidRPr="00336605">
              <w:rPr>
                <w:kern w:val="0"/>
                <w:sz w:val="20"/>
                <w:szCs w:val="20"/>
              </w:rPr>
              <w:t>70</w:t>
            </w:r>
            <w:r w:rsidRPr="00336605">
              <w:rPr>
                <w:rFonts w:hAnsi="宋体"/>
                <w:kern w:val="0"/>
                <w:sz w:val="20"/>
                <w:szCs w:val="20"/>
              </w:rPr>
              <w:t>℃</w:t>
            </w:r>
            <w:r w:rsidRPr="00336605">
              <w:rPr>
                <w:kern w:val="0"/>
                <w:sz w:val="20"/>
                <w:szCs w:val="20"/>
              </w:rPr>
              <w:t>-95</w:t>
            </w:r>
            <w:r w:rsidRPr="00336605">
              <w:rPr>
                <w:rFonts w:hAnsi="宋体"/>
                <w:kern w:val="0"/>
                <w:sz w:val="20"/>
                <w:szCs w:val="20"/>
              </w:rPr>
              <w:t>℃。水相压力</w:t>
            </w:r>
            <w:r w:rsidRPr="00336605">
              <w:rPr>
                <w:sz w:val="20"/>
                <w:szCs w:val="20"/>
              </w:rPr>
              <w:t>≤0.15MPa</w:t>
            </w:r>
            <w:r w:rsidRPr="00336605">
              <w:rPr>
                <w:rFonts w:hAnsi="宋体"/>
                <w:sz w:val="20"/>
                <w:szCs w:val="20"/>
              </w:rPr>
              <w:t>，水相流量为设定值</w:t>
            </w:r>
            <w:r w:rsidRPr="00336605">
              <w:rPr>
                <w:kern w:val="0"/>
                <w:sz w:val="20"/>
                <w:szCs w:val="20"/>
              </w:rPr>
              <w:t>±2L/min</w:t>
            </w:r>
            <w:r w:rsidRPr="00336605">
              <w:rPr>
                <w:rFonts w:hAnsi="宋体"/>
                <w:kern w:val="0"/>
                <w:sz w:val="20"/>
                <w:szCs w:val="20"/>
              </w:rPr>
              <w:t>；油相压力</w:t>
            </w:r>
            <w:r w:rsidRPr="00336605">
              <w:rPr>
                <w:sz w:val="20"/>
                <w:szCs w:val="20"/>
              </w:rPr>
              <w:t>≤0.15 Mpa</w:t>
            </w:r>
            <w:r w:rsidRPr="00336605">
              <w:rPr>
                <w:rFonts w:hAnsi="宋体"/>
                <w:sz w:val="20"/>
                <w:szCs w:val="20"/>
              </w:rPr>
              <w:t>。油相流量为设定值</w:t>
            </w:r>
            <w:r w:rsidRPr="00336605">
              <w:rPr>
                <w:kern w:val="0"/>
                <w:sz w:val="20"/>
                <w:szCs w:val="20"/>
              </w:rPr>
              <w:t>±0.3kg/min</w:t>
            </w:r>
            <w:r w:rsidRPr="00336605">
              <w:rPr>
                <w:rFonts w:hAnsi="宋体"/>
                <w:kern w:val="0"/>
                <w:sz w:val="20"/>
                <w:szCs w:val="20"/>
              </w:rPr>
              <w:t>。</w:t>
            </w:r>
            <w:r w:rsidRPr="00336605">
              <w:rPr>
                <w:rFonts w:hAnsi="宋体"/>
                <w:sz w:val="20"/>
                <w:szCs w:val="20"/>
              </w:rPr>
              <w:t>装药温度</w:t>
            </w:r>
            <w:r w:rsidRPr="00336605">
              <w:rPr>
                <w:sz w:val="20"/>
                <w:szCs w:val="20"/>
              </w:rPr>
              <w:t>≤50</w:t>
            </w:r>
            <w:r w:rsidRPr="00336605">
              <w:rPr>
                <w:rFonts w:hAnsi="宋体"/>
                <w:sz w:val="20"/>
                <w:szCs w:val="20"/>
              </w:rPr>
              <w:t>℃</w:t>
            </w:r>
            <w:r w:rsidRPr="00336605">
              <w:rPr>
                <w:rFonts w:hAnsi="宋体"/>
                <w:kern w:val="0"/>
                <w:sz w:val="20"/>
                <w:szCs w:val="20"/>
              </w:rPr>
              <w:t>，</w:t>
            </w:r>
            <w:r w:rsidRPr="00336605">
              <w:rPr>
                <w:rFonts w:hAnsi="宋体"/>
                <w:sz w:val="20"/>
                <w:szCs w:val="20"/>
              </w:rPr>
              <w:t>冷却水流量</w:t>
            </w:r>
            <w:r w:rsidRPr="00336605">
              <w:rPr>
                <w:sz w:val="20"/>
                <w:szCs w:val="20"/>
              </w:rPr>
              <w:t>≥4L/min</w:t>
            </w:r>
            <w:r w:rsidRPr="00336605">
              <w:rPr>
                <w:rFonts w:hAnsi="宋体"/>
                <w:sz w:val="20"/>
                <w:szCs w:val="20"/>
              </w:rPr>
              <w:t>，冷却水温</w:t>
            </w:r>
            <w:r w:rsidRPr="00336605">
              <w:rPr>
                <w:sz w:val="20"/>
                <w:szCs w:val="20"/>
              </w:rPr>
              <w:t>≤40</w:t>
            </w:r>
            <w:r w:rsidRPr="00336605">
              <w:rPr>
                <w:rFonts w:hAnsi="宋体"/>
                <w:sz w:val="20"/>
                <w:szCs w:val="20"/>
              </w:rPr>
              <w:t>℃。</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239"/>
        </w:trPr>
        <w:tc>
          <w:tcPr>
            <w:tcW w:w="138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消防雨淋</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13</w:t>
            </w:r>
            <w:r w:rsidRPr="00336605">
              <w:rPr>
                <w:rFonts w:hAnsi="宋体"/>
                <w:kern w:val="0"/>
                <w:sz w:val="20"/>
                <w:szCs w:val="21"/>
              </w:rPr>
              <w:t>、灭火器干净整洁、完好有效，箱内无杂物，责任到人</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14</w:t>
            </w:r>
            <w:r w:rsidRPr="00336605">
              <w:rPr>
                <w:rFonts w:hAnsi="宋体"/>
                <w:kern w:val="0"/>
                <w:sz w:val="20"/>
                <w:szCs w:val="21"/>
              </w:rPr>
              <w:t>、消防栓及雨淋系统状态完好、无妨碍物，定期验证</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252"/>
        </w:trPr>
        <w:tc>
          <w:tcPr>
            <w:tcW w:w="138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定员定量</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15</w:t>
            </w:r>
            <w:r w:rsidRPr="00336605">
              <w:rPr>
                <w:rFonts w:hAnsi="宋体"/>
                <w:kern w:val="0"/>
                <w:sz w:val="20"/>
                <w:szCs w:val="21"/>
              </w:rPr>
              <w:t>、工房定员</w:t>
            </w:r>
            <w:r w:rsidRPr="00336605">
              <w:rPr>
                <w:kern w:val="0"/>
                <w:sz w:val="20"/>
                <w:szCs w:val="21"/>
              </w:rPr>
              <w:t>7</w:t>
            </w:r>
            <w:r w:rsidRPr="00336605">
              <w:rPr>
                <w:rFonts w:hAnsi="宋体"/>
                <w:kern w:val="0"/>
                <w:sz w:val="20"/>
                <w:szCs w:val="21"/>
              </w:rPr>
              <w:t>人</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16</w:t>
            </w:r>
            <w:r w:rsidRPr="00336605">
              <w:rPr>
                <w:rFonts w:hAnsi="宋体"/>
                <w:kern w:val="0"/>
                <w:sz w:val="20"/>
                <w:szCs w:val="21"/>
              </w:rPr>
              <w:t>、工房定量不超</w:t>
            </w:r>
            <w:r w:rsidRPr="00336605">
              <w:rPr>
                <w:kern w:val="0"/>
                <w:sz w:val="20"/>
                <w:szCs w:val="21"/>
              </w:rPr>
              <w:t>2.5</w:t>
            </w:r>
            <w:r w:rsidRPr="00336605">
              <w:rPr>
                <w:rFonts w:hAnsi="宋体"/>
                <w:kern w:val="0"/>
                <w:sz w:val="20"/>
                <w:szCs w:val="21"/>
              </w:rPr>
              <w:t>吨</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252"/>
        </w:trPr>
        <w:tc>
          <w:tcPr>
            <w:tcW w:w="1387" w:type="dxa"/>
            <w:vMerge w:val="restart"/>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szCs w:val="21"/>
              </w:rPr>
            </w:pPr>
            <w:r w:rsidRPr="00336605">
              <w:rPr>
                <w:rFonts w:hAnsi="宋体"/>
                <w:kern w:val="0"/>
                <w:sz w:val="20"/>
                <w:szCs w:val="21"/>
              </w:rPr>
              <w:t>行为规范</w:t>
            </w: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17</w:t>
            </w:r>
            <w:r w:rsidRPr="00336605">
              <w:rPr>
                <w:rFonts w:hAnsi="宋体"/>
                <w:kern w:val="0"/>
                <w:sz w:val="20"/>
                <w:szCs w:val="21"/>
              </w:rPr>
              <w:t>、员工按规定穿戴劳保用品</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18</w:t>
            </w:r>
            <w:r w:rsidRPr="00336605">
              <w:rPr>
                <w:rFonts w:hAnsi="宋体"/>
                <w:kern w:val="0"/>
                <w:sz w:val="20"/>
                <w:szCs w:val="21"/>
              </w:rPr>
              <w:t>、员工严格遵守工艺规程、安全规程，无脱岗或违反劳动纪律现象</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r w:rsidR="00162B4F" w:rsidRPr="00336605" w:rsidTr="000801CB">
        <w:trPr>
          <w:trHeight w:val="116"/>
        </w:trPr>
        <w:tc>
          <w:tcPr>
            <w:tcW w:w="138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szCs w:val="21"/>
              </w:rPr>
            </w:pPr>
          </w:p>
        </w:tc>
        <w:tc>
          <w:tcPr>
            <w:tcW w:w="7167"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rPr>
                <w:kern w:val="0"/>
                <w:sz w:val="20"/>
                <w:szCs w:val="21"/>
              </w:rPr>
            </w:pPr>
            <w:r w:rsidRPr="00336605">
              <w:rPr>
                <w:kern w:val="0"/>
                <w:sz w:val="20"/>
                <w:szCs w:val="21"/>
              </w:rPr>
              <w:t>19</w:t>
            </w:r>
            <w:r w:rsidRPr="00336605">
              <w:rPr>
                <w:rFonts w:hAnsi="宋体"/>
                <w:kern w:val="0"/>
                <w:sz w:val="20"/>
                <w:szCs w:val="21"/>
              </w:rPr>
              <w:t>、员工精神面貌好，每日开展隐患排查，随时进行清扫清洁，安全意识强</w:t>
            </w:r>
          </w:p>
        </w:tc>
        <w:tc>
          <w:tcPr>
            <w:tcW w:w="3585" w:type="dxa"/>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jc w:val="center"/>
              <w:rPr>
                <w:kern w:val="0"/>
                <w:sz w:val="20"/>
              </w:rPr>
            </w:pPr>
          </w:p>
        </w:tc>
        <w:tc>
          <w:tcPr>
            <w:tcW w:w="2477" w:type="dxa"/>
            <w:vMerge/>
            <w:tcBorders>
              <w:top w:val="single" w:sz="4" w:space="0" w:color="000000"/>
              <w:left w:val="single" w:sz="4" w:space="0" w:color="000000"/>
              <w:bottom w:val="single" w:sz="4" w:space="0" w:color="000000"/>
              <w:right w:val="single" w:sz="4" w:space="0" w:color="000000"/>
            </w:tcBorders>
            <w:vAlign w:val="center"/>
          </w:tcPr>
          <w:p w:rsidR="00162B4F" w:rsidRPr="00336605" w:rsidRDefault="00162B4F" w:rsidP="000801CB">
            <w:pPr>
              <w:widowControl/>
              <w:jc w:val="left"/>
              <w:rPr>
                <w:kern w:val="0"/>
                <w:sz w:val="20"/>
              </w:rPr>
            </w:pPr>
          </w:p>
        </w:tc>
      </w:tr>
    </w:tbl>
    <w:p w:rsidR="00162B4F" w:rsidRPr="00336605" w:rsidRDefault="00162B4F" w:rsidP="00162B4F">
      <w:pPr>
        <w:widowControl/>
        <w:jc w:val="left"/>
      </w:pPr>
      <w:r w:rsidRPr="00336605">
        <w:br w:type="page"/>
      </w:r>
    </w:p>
    <w:p w:rsidR="00162B4F" w:rsidRPr="00336605" w:rsidRDefault="00162B4F" w:rsidP="00162B4F">
      <w:pPr>
        <w:jc w:val="center"/>
        <w:rPr>
          <w:sz w:val="32"/>
          <w:szCs w:val="32"/>
        </w:rPr>
      </w:pPr>
      <w:r w:rsidRPr="00336605">
        <w:rPr>
          <w:rFonts w:hAnsi="宋体"/>
          <w:sz w:val="32"/>
          <w:szCs w:val="32"/>
        </w:rPr>
        <w:lastRenderedPageBreak/>
        <w:t>民爆成品仓库安全现场管理对标检查表（二）</w:t>
      </w:r>
    </w:p>
    <w:p w:rsidR="00162B4F" w:rsidRPr="00336605" w:rsidRDefault="00162B4F" w:rsidP="00162B4F">
      <w:pPr>
        <w:spacing w:line="360" w:lineRule="auto"/>
        <w:rPr>
          <w:b/>
          <w:bCs/>
          <w:u w:val="single"/>
        </w:rPr>
      </w:pPr>
      <w:r w:rsidRPr="00336605">
        <w:rPr>
          <w:rFonts w:hAnsi="宋体"/>
          <w:b/>
          <w:bCs/>
        </w:rPr>
        <w:t>单位：</w:t>
      </w:r>
      <w:r w:rsidRPr="00336605">
        <w:rPr>
          <w:b/>
          <w:bCs/>
          <w:u w:val="single"/>
        </w:rPr>
        <w:t xml:space="preserve">                                           </w:t>
      </w:r>
      <w:r w:rsidRPr="00336605">
        <w:rPr>
          <w:b/>
          <w:bCs/>
        </w:rPr>
        <w:t xml:space="preserve">               </w:t>
      </w: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4"/>
        <w:gridCol w:w="6577"/>
        <w:gridCol w:w="3650"/>
        <w:gridCol w:w="2371"/>
      </w:tblGrid>
      <w:tr w:rsidR="00162B4F" w:rsidRPr="00336605" w:rsidTr="000801CB">
        <w:trPr>
          <w:trHeight w:val="515"/>
        </w:trPr>
        <w:tc>
          <w:tcPr>
            <w:tcW w:w="2014" w:type="dxa"/>
            <w:vAlign w:val="center"/>
          </w:tcPr>
          <w:p w:rsidR="00162B4F" w:rsidRPr="00336605" w:rsidRDefault="00162B4F" w:rsidP="000801CB">
            <w:pPr>
              <w:jc w:val="center"/>
              <w:rPr>
                <w:kern w:val="0"/>
                <w:sz w:val="20"/>
              </w:rPr>
            </w:pPr>
            <w:r w:rsidRPr="00336605">
              <w:rPr>
                <w:rFonts w:hAnsi="宋体"/>
                <w:kern w:val="0"/>
                <w:sz w:val="20"/>
              </w:rPr>
              <w:t>生产线（工房）</w:t>
            </w:r>
          </w:p>
        </w:tc>
        <w:tc>
          <w:tcPr>
            <w:tcW w:w="6577" w:type="dxa"/>
            <w:vAlign w:val="center"/>
          </w:tcPr>
          <w:p w:rsidR="00162B4F" w:rsidRPr="00336605" w:rsidRDefault="00162B4F" w:rsidP="000801CB">
            <w:pPr>
              <w:jc w:val="center"/>
              <w:rPr>
                <w:kern w:val="0"/>
                <w:sz w:val="20"/>
              </w:rPr>
            </w:pPr>
            <w:r w:rsidRPr="00336605">
              <w:rPr>
                <w:rFonts w:hAnsi="宋体"/>
                <w:kern w:val="0"/>
                <w:sz w:val="20"/>
              </w:rPr>
              <w:t>检查标准或要求</w:t>
            </w:r>
          </w:p>
        </w:tc>
        <w:tc>
          <w:tcPr>
            <w:tcW w:w="3650" w:type="dxa"/>
            <w:vAlign w:val="center"/>
          </w:tcPr>
          <w:p w:rsidR="00162B4F" w:rsidRPr="00336605" w:rsidRDefault="00162B4F" w:rsidP="000801CB">
            <w:pPr>
              <w:jc w:val="center"/>
              <w:rPr>
                <w:kern w:val="0"/>
                <w:sz w:val="20"/>
              </w:rPr>
            </w:pPr>
            <w:r w:rsidRPr="00336605">
              <w:rPr>
                <w:rFonts w:hAnsi="宋体"/>
                <w:kern w:val="0"/>
                <w:sz w:val="20"/>
              </w:rPr>
              <w:t>检查考核情况</w:t>
            </w:r>
          </w:p>
          <w:p w:rsidR="00162B4F" w:rsidRPr="00336605" w:rsidRDefault="00162B4F" w:rsidP="000801CB">
            <w:pPr>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2371" w:type="dxa"/>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265"/>
        </w:trPr>
        <w:tc>
          <w:tcPr>
            <w:tcW w:w="2014" w:type="dxa"/>
            <w:vMerge w:val="restart"/>
            <w:vAlign w:val="center"/>
          </w:tcPr>
          <w:p w:rsidR="00162B4F" w:rsidRPr="00336605" w:rsidRDefault="00162B4F" w:rsidP="000801CB">
            <w:pPr>
              <w:jc w:val="center"/>
              <w:rPr>
                <w:kern w:val="0"/>
                <w:sz w:val="20"/>
              </w:rPr>
            </w:pPr>
            <w:r w:rsidRPr="00336605">
              <w:rPr>
                <w:rFonts w:hAnsi="宋体"/>
                <w:kern w:val="0"/>
                <w:sz w:val="20"/>
              </w:rPr>
              <w:t>民爆成品仓库</w:t>
            </w:r>
          </w:p>
        </w:tc>
        <w:tc>
          <w:tcPr>
            <w:tcW w:w="6577" w:type="dxa"/>
          </w:tcPr>
          <w:p w:rsidR="00162B4F" w:rsidRPr="00336605" w:rsidRDefault="00162B4F" w:rsidP="000801CB">
            <w:pPr>
              <w:spacing w:line="260" w:lineRule="exact"/>
              <w:rPr>
                <w:kern w:val="0"/>
                <w:sz w:val="20"/>
                <w:szCs w:val="21"/>
              </w:rPr>
            </w:pPr>
            <w:r w:rsidRPr="00336605">
              <w:rPr>
                <w:kern w:val="0"/>
                <w:sz w:val="20"/>
                <w:szCs w:val="21"/>
              </w:rPr>
              <w:t>1</w:t>
            </w:r>
            <w:r w:rsidRPr="00336605">
              <w:rPr>
                <w:rFonts w:hAnsi="宋体"/>
                <w:kern w:val="0"/>
                <w:sz w:val="20"/>
                <w:szCs w:val="21"/>
              </w:rPr>
              <w:t>、定员定量、安全检查牌、安全疏散通道在现场显著位置明确标示</w:t>
            </w:r>
          </w:p>
        </w:tc>
        <w:tc>
          <w:tcPr>
            <w:tcW w:w="3650" w:type="dxa"/>
            <w:vAlign w:val="center"/>
          </w:tcPr>
          <w:p w:rsidR="00162B4F" w:rsidRPr="00336605" w:rsidRDefault="00162B4F" w:rsidP="000801CB">
            <w:pPr>
              <w:jc w:val="center"/>
              <w:rPr>
                <w:kern w:val="0"/>
                <w:sz w:val="20"/>
              </w:rPr>
            </w:pPr>
          </w:p>
        </w:tc>
        <w:tc>
          <w:tcPr>
            <w:tcW w:w="2371" w:type="dxa"/>
            <w:vMerge w:val="restart"/>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2</w:t>
            </w:r>
            <w:r w:rsidRPr="00336605">
              <w:rPr>
                <w:rFonts w:hAnsi="宋体"/>
                <w:kern w:val="0"/>
                <w:sz w:val="20"/>
                <w:szCs w:val="21"/>
              </w:rPr>
              <w:t>、出入库区按要求审批、登记，移动通讯工具、烟火等严禁带入</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3</w:t>
            </w:r>
            <w:r w:rsidRPr="00336605">
              <w:rPr>
                <w:rFonts w:hAnsi="宋体"/>
                <w:kern w:val="0"/>
                <w:sz w:val="20"/>
                <w:szCs w:val="21"/>
              </w:rPr>
              <w:t>、民爆产品进出库登记精确无误，库房产品堆放符合规范要求，每堆产品悬挂牌标识产品名称、批号、条码起至数、数量，账物卡相符</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4</w:t>
            </w:r>
            <w:r w:rsidRPr="00336605">
              <w:rPr>
                <w:rFonts w:hAnsi="宋体"/>
                <w:kern w:val="0"/>
                <w:sz w:val="20"/>
                <w:szCs w:val="21"/>
              </w:rPr>
              <w:t>、</w:t>
            </w:r>
            <w:r w:rsidRPr="00336605">
              <w:rPr>
                <w:rFonts w:hAnsi="宋体"/>
                <w:kern w:val="0"/>
                <w:sz w:val="20"/>
              </w:rPr>
              <w:t>车辆站台防撞缓冲件完好有效</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5</w:t>
            </w:r>
            <w:r w:rsidRPr="00336605">
              <w:rPr>
                <w:rFonts w:hAnsi="宋体"/>
                <w:kern w:val="0"/>
                <w:sz w:val="20"/>
                <w:szCs w:val="21"/>
              </w:rPr>
              <w:t>、</w:t>
            </w:r>
            <w:r w:rsidRPr="00336605">
              <w:rPr>
                <w:rFonts w:hAnsi="宋体"/>
                <w:kern w:val="0"/>
                <w:sz w:val="20"/>
              </w:rPr>
              <w:t>装卸、搬运轻拿轻放，严禁翻滚拖拉，或用撬棍、榔头等铁器敲打；运输不得人货混装，车速在</w:t>
            </w:r>
            <w:r w:rsidRPr="00336605">
              <w:rPr>
                <w:kern w:val="0"/>
                <w:sz w:val="20"/>
              </w:rPr>
              <w:t>5KM/</w:t>
            </w:r>
            <w:r w:rsidRPr="00336605">
              <w:rPr>
                <w:rFonts w:hAnsi="宋体"/>
                <w:kern w:val="0"/>
                <w:sz w:val="20"/>
              </w:rPr>
              <w:t>小时内</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6</w:t>
            </w:r>
            <w:r w:rsidRPr="00336605">
              <w:rPr>
                <w:rFonts w:hAnsi="宋体"/>
                <w:kern w:val="0"/>
                <w:sz w:val="20"/>
                <w:szCs w:val="21"/>
              </w:rPr>
              <w:t>、巡逻犬配制不得少于</w:t>
            </w:r>
            <w:r w:rsidRPr="00336605">
              <w:rPr>
                <w:kern w:val="0"/>
                <w:sz w:val="20"/>
                <w:szCs w:val="21"/>
              </w:rPr>
              <w:t>2</w:t>
            </w:r>
            <w:r w:rsidRPr="00336605">
              <w:rPr>
                <w:rFonts w:hAnsi="宋体"/>
                <w:kern w:val="0"/>
                <w:sz w:val="20"/>
                <w:szCs w:val="21"/>
              </w:rPr>
              <w:t>条大型犬，</w:t>
            </w:r>
            <w:r w:rsidRPr="00336605">
              <w:rPr>
                <w:rFonts w:hAnsi="宋体"/>
                <w:kern w:val="0"/>
                <w:sz w:val="20"/>
              </w:rPr>
              <w:t>警用器具配备完善，</w:t>
            </w:r>
            <w:r w:rsidRPr="00336605">
              <w:rPr>
                <w:rFonts w:hAnsi="宋体"/>
                <w:kern w:val="0"/>
                <w:sz w:val="20"/>
                <w:szCs w:val="21"/>
              </w:rPr>
              <w:t>库区要求每小时巡逻一次</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rPr>
            </w:pPr>
            <w:r w:rsidRPr="00336605">
              <w:rPr>
                <w:kern w:val="0"/>
                <w:sz w:val="20"/>
                <w:szCs w:val="21"/>
              </w:rPr>
              <w:t>7</w:t>
            </w:r>
            <w:r w:rsidRPr="00336605">
              <w:rPr>
                <w:rFonts w:hAnsi="宋体"/>
                <w:kern w:val="0"/>
                <w:sz w:val="20"/>
                <w:szCs w:val="21"/>
              </w:rPr>
              <w:t>、</w:t>
            </w:r>
            <w:r w:rsidRPr="00336605">
              <w:rPr>
                <w:rFonts w:hAnsi="宋体"/>
                <w:kern w:val="0"/>
                <w:sz w:val="20"/>
              </w:rPr>
              <w:t>各类民用爆炸物品单独品种专库存放，仓库内严禁储存无关物品。同库存放民用爆炸物品时，包装应完整无损</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8</w:t>
            </w:r>
            <w:r w:rsidRPr="00336605">
              <w:rPr>
                <w:rFonts w:hAnsi="宋体"/>
                <w:kern w:val="0"/>
                <w:sz w:val="20"/>
                <w:szCs w:val="21"/>
              </w:rPr>
              <w:t>、</w:t>
            </w:r>
            <w:r w:rsidRPr="00336605">
              <w:rPr>
                <w:rFonts w:hAnsi="宋体"/>
                <w:kern w:val="0"/>
                <w:sz w:val="20"/>
              </w:rPr>
              <w:t>产品按生产批号成垛堆放，不同规格的民用爆炸物品分垛堆放</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9</w:t>
            </w:r>
            <w:r w:rsidRPr="00336605">
              <w:rPr>
                <w:rFonts w:hAnsi="宋体"/>
                <w:kern w:val="0"/>
                <w:sz w:val="20"/>
                <w:szCs w:val="21"/>
              </w:rPr>
              <w:t>、</w:t>
            </w:r>
            <w:r w:rsidRPr="00336605">
              <w:rPr>
                <w:rFonts w:hAnsi="宋体"/>
                <w:kern w:val="0"/>
                <w:sz w:val="20"/>
              </w:rPr>
              <w:t>仓库内装运的主要通道宽度不小于</w:t>
            </w:r>
            <w:r w:rsidRPr="00336605">
              <w:rPr>
                <w:kern w:val="0"/>
                <w:sz w:val="20"/>
              </w:rPr>
              <w:t>1.2m</w:t>
            </w:r>
            <w:r w:rsidRPr="00336605">
              <w:rPr>
                <w:rFonts w:hAnsi="宋体"/>
                <w:kern w:val="0"/>
                <w:sz w:val="20"/>
              </w:rPr>
              <w:t>；人行检查、清点通道宽度不小于</w:t>
            </w:r>
            <w:r w:rsidRPr="00336605">
              <w:rPr>
                <w:kern w:val="0"/>
                <w:sz w:val="20"/>
              </w:rPr>
              <w:t>0.8m</w:t>
            </w:r>
            <w:r w:rsidRPr="00336605">
              <w:rPr>
                <w:rFonts w:hAnsi="宋体"/>
                <w:kern w:val="0"/>
                <w:sz w:val="20"/>
              </w:rPr>
              <w:t>，通道上严禁堆放任何物品；堆垛边缘距墙不应小于</w:t>
            </w:r>
            <w:r w:rsidRPr="00336605">
              <w:rPr>
                <w:kern w:val="0"/>
                <w:sz w:val="20"/>
              </w:rPr>
              <w:t>0.8m</w:t>
            </w:r>
            <w:r w:rsidRPr="00336605">
              <w:rPr>
                <w:rFonts w:hAnsi="宋体"/>
                <w:kern w:val="0"/>
                <w:sz w:val="20"/>
              </w:rPr>
              <w:t>及堆垛边缘之间的距离不应小于</w:t>
            </w:r>
            <w:r w:rsidRPr="00336605">
              <w:rPr>
                <w:kern w:val="0"/>
                <w:sz w:val="20"/>
              </w:rPr>
              <w:t>0.1m</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szCs w:val="21"/>
              </w:rPr>
            </w:pPr>
            <w:r w:rsidRPr="00336605">
              <w:rPr>
                <w:kern w:val="0"/>
                <w:sz w:val="20"/>
                <w:szCs w:val="21"/>
              </w:rPr>
              <w:t>10</w:t>
            </w:r>
            <w:r w:rsidRPr="00336605">
              <w:rPr>
                <w:rFonts w:hAnsi="宋体"/>
                <w:kern w:val="0"/>
                <w:sz w:val="20"/>
                <w:szCs w:val="21"/>
              </w:rPr>
              <w:t>、</w:t>
            </w:r>
            <w:r w:rsidRPr="00336605">
              <w:rPr>
                <w:rFonts w:hAnsi="宋体"/>
                <w:kern w:val="0"/>
                <w:sz w:val="20"/>
              </w:rPr>
              <w:t>堆放工业炸药类、索类民用爆炸物品成品箱的堆垛总高度不大于</w:t>
            </w:r>
            <w:r w:rsidRPr="00336605">
              <w:rPr>
                <w:kern w:val="0"/>
                <w:sz w:val="20"/>
              </w:rPr>
              <w:t>1.8m</w:t>
            </w:r>
            <w:r w:rsidRPr="00336605">
              <w:rPr>
                <w:rFonts w:hAnsi="宋体"/>
                <w:kern w:val="0"/>
                <w:sz w:val="20"/>
              </w:rPr>
              <w:t>；堆放工业雷管和其他起爆器材成品箱的堆垛总高度不大于</w:t>
            </w:r>
            <w:r w:rsidRPr="00336605">
              <w:rPr>
                <w:kern w:val="0"/>
                <w:sz w:val="20"/>
              </w:rPr>
              <w:t>1.6m</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rPr>
            </w:pPr>
            <w:r w:rsidRPr="00336605">
              <w:rPr>
                <w:kern w:val="0"/>
                <w:sz w:val="20"/>
              </w:rPr>
              <w:t>11</w:t>
            </w:r>
            <w:r w:rsidRPr="00336605">
              <w:rPr>
                <w:rFonts w:hAnsi="宋体"/>
                <w:kern w:val="0"/>
                <w:sz w:val="20"/>
              </w:rPr>
              <w:t>、民用爆炸物品仓库内的物品应摆放整齐，标志清晰，环境、地面整洁干净、通风良好，温、湿度每天记录，温度超过</w:t>
            </w:r>
            <w:r w:rsidRPr="00336605">
              <w:rPr>
                <w:kern w:val="0"/>
                <w:sz w:val="20"/>
              </w:rPr>
              <w:t>30</w:t>
            </w:r>
            <w:r w:rsidRPr="00336605">
              <w:rPr>
                <w:rFonts w:hAnsi="宋体"/>
                <w:kern w:val="0"/>
                <w:sz w:val="20"/>
                <w:szCs w:val="21"/>
              </w:rPr>
              <w:t>℃，或相对湿度超过</w:t>
            </w:r>
            <w:r w:rsidRPr="00336605">
              <w:rPr>
                <w:kern w:val="0"/>
                <w:sz w:val="20"/>
                <w:szCs w:val="21"/>
              </w:rPr>
              <w:t>80%</w:t>
            </w:r>
            <w:r w:rsidRPr="00336605">
              <w:rPr>
                <w:rFonts w:hAnsi="宋体"/>
                <w:kern w:val="0"/>
                <w:sz w:val="20"/>
                <w:szCs w:val="21"/>
              </w:rPr>
              <w:t>，必须采取有效措施通风</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rPr>
            </w:pPr>
            <w:r w:rsidRPr="00336605">
              <w:rPr>
                <w:kern w:val="0"/>
                <w:sz w:val="20"/>
              </w:rPr>
              <w:t>12</w:t>
            </w:r>
            <w:r w:rsidRPr="00336605">
              <w:rPr>
                <w:rFonts w:hAnsi="宋体"/>
                <w:kern w:val="0"/>
                <w:sz w:val="20"/>
              </w:rPr>
              <w:t>、维修必须采取可靠的安全措施。门窗小修移至室外指定地点进行，库房大修应将仓库内的产品全部搬出，清扫干净后才可进行</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rPr>
            </w:pPr>
            <w:r w:rsidRPr="00336605">
              <w:rPr>
                <w:kern w:val="0"/>
                <w:sz w:val="20"/>
              </w:rPr>
              <w:t>13</w:t>
            </w:r>
            <w:r w:rsidRPr="00336605">
              <w:rPr>
                <w:rFonts w:hAnsi="宋体"/>
                <w:kern w:val="0"/>
                <w:sz w:val="20"/>
              </w:rPr>
              <w:t>、安全防范电子监控装置完好有效，视频储存不少于一个月，并确保处于伺服状态</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r w:rsidR="00162B4F" w:rsidRPr="00336605" w:rsidTr="000801CB">
        <w:trPr>
          <w:trHeight w:val="265"/>
        </w:trPr>
        <w:tc>
          <w:tcPr>
            <w:tcW w:w="2014" w:type="dxa"/>
            <w:vMerge/>
            <w:vAlign w:val="center"/>
          </w:tcPr>
          <w:p w:rsidR="00162B4F" w:rsidRPr="00336605" w:rsidRDefault="00162B4F" w:rsidP="000801CB">
            <w:pPr>
              <w:jc w:val="center"/>
              <w:rPr>
                <w:kern w:val="0"/>
                <w:sz w:val="20"/>
              </w:rPr>
            </w:pPr>
          </w:p>
        </w:tc>
        <w:tc>
          <w:tcPr>
            <w:tcW w:w="6577" w:type="dxa"/>
          </w:tcPr>
          <w:p w:rsidR="00162B4F" w:rsidRPr="00336605" w:rsidRDefault="00162B4F" w:rsidP="000801CB">
            <w:pPr>
              <w:spacing w:line="260" w:lineRule="exact"/>
              <w:rPr>
                <w:kern w:val="0"/>
                <w:sz w:val="20"/>
              </w:rPr>
            </w:pPr>
            <w:r w:rsidRPr="00336605">
              <w:rPr>
                <w:kern w:val="0"/>
                <w:sz w:val="20"/>
              </w:rPr>
              <w:t>14</w:t>
            </w:r>
            <w:r w:rsidRPr="00336605">
              <w:rPr>
                <w:rFonts w:hAnsi="宋体"/>
                <w:kern w:val="0"/>
                <w:sz w:val="20"/>
              </w:rPr>
              <w:t>、库房防冻、防火、防洪、防雷、防虫设备设施完好有效，围墙完好，</w:t>
            </w:r>
            <w:r w:rsidRPr="00336605">
              <w:rPr>
                <w:rFonts w:hAnsi="宋体"/>
                <w:kern w:val="0"/>
                <w:sz w:val="20"/>
                <w:szCs w:val="20"/>
              </w:rPr>
              <w:t>库边无杂草、库周围</w:t>
            </w:r>
            <w:r w:rsidRPr="00336605">
              <w:rPr>
                <w:kern w:val="0"/>
                <w:sz w:val="20"/>
                <w:szCs w:val="20"/>
              </w:rPr>
              <w:t>25</w:t>
            </w:r>
            <w:r w:rsidRPr="00336605">
              <w:rPr>
                <w:rFonts w:hAnsi="宋体"/>
                <w:kern w:val="0"/>
                <w:sz w:val="20"/>
                <w:szCs w:val="20"/>
              </w:rPr>
              <w:t>米内无针叶树</w:t>
            </w:r>
          </w:p>
        </w:tc>
        <w:tc>
          <w:tcPr>
            <w:tcW w:w="3650" w:type="dxa"/>
            <w:vAlign w:val="center"/>
          </w:tcPr>
          <w:p w:rsidR="00162B4F" w:rsidRPr="00336605" w:rsidRDefault="00162B4F" w:rsidP="000801CB">
            <w:pPr>
              <w:jc w:val="center"/>
              <w:rPr>
                <w:kern w:val="0"/>
                <w:sz w:val="20"/>
              </w:rPr>
            </w:pPr>
          </w:p>
        </w:tc>
        <w:tc>
          <w:tcPr>
            <w:tcW w:w="2371" w:type="dxa"/>
            <w:vMerge/>
            <w:vAlign w:val="center"/>
          </w:tcPr>
          <w:p w:rsidR="00162B4F" w:rsidRPr="00336605" w:rsidRDefault="00162B4F" w:rsidP="000801CB">
            <w:pPr>
              <w:jc w:val="center"/>
              <w:rPr>
                <w:kern w:val="0"/>
                <w:sz w:val="20"/>
              </w:rPr>
            </w:pPr>
          </w:p>
        </w:tc>
      </w:tr>
    </w:tbl>
    <w:p w:rsidR="00162B4F" w:rsidRPr="00336605" w:rsidRDefault="00162B4F" w:rsidP="00162B4F">
      <w:pPr>
        <w:jc w:val="center"/>
      </w:pPr>
      <w:r w:rsidRPr="00336605">
        <w:br w:type="page"/>
      </w:r>
      <w:r w:rsidRPr="00336605">
        <w:rPr>
          <w:rFonts w:hAnsi="宋体"/>
          <w:sz w:val="32"/>
          <w:szCs w:val="32"/>
        </w:rPr>
        <w:lastRenderedPageBreak/>
        <w:t>钟祥凯龙楚兴公司安全现场管理对标检查表（三）</w:t>
      </w:r>
      <w:r w:rsidRPr="00336605">
        <w:t xml:space="preserve">     </w:t>
      </w:r>
    </w:p>
    <w:p w:rsidR="00162B4F" w:rsidRPr="00336605" w:rsidRDefault="00162B4F" w:rsidP="00162B4F">
      <w:pPr>
        <w:spacing w:line="360" w:lineRule="auto"/>
        <w:rPr>
          <w:b/>
          <w:bCs/>
          <w:u w:val="single"/>
        </w:rPr>
      </w:pP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r w:rsidRPr="00336605">
        <w:t xml:space="preserve">                                                                 </w:t>
      </w:r>
    </w:p>
    <w:tbl>
      <w:tblPr>
        <w:tblW w:w="0" w:type="auto"/>
        <w:tblInd w:w="93" w:type="dxa"/>
        <w:tblLayout w:type="fixed"/>
        <w:tblLook w:val="0000" w:firstRow="0" w:lastRow="0" w:firstColumn="0" w:lastColumn="0" w:noHBand="0" w:noVBand="0"/>
      </w:tblPr>
      <w:tblGrid>
        <w:gridCol w:w="1549"/>
        <w:gridCol w:w="7975"/>
        <w:gridCol w:w="3251"/>
        <w:gridCol w:w="1747"/>
      </w:tblGrid>
      <w:tr w:rsidR="00162B4F" w:rsidRPr="00336605" w:rsidTr="000801CB">
        <w:trPr>
          <w:trHeight w:val="724"/>
        </w:trPr>
        <w:tc>
          <w:tcPr>
            <w:tcW w:w="1549" w:type="dxa"/>
            <w:tcBorders>
              <w:top w:val="single" w:sz="4" w:space="0" w:color="auto"/>
              <w:left w:val="single" w:sz="4" w:space="0" w:color="auto"/>
              <w:bottom w:val="nil"/>
              <w:right w:val="single" w:sz="4" w:space="0" w:color="auto"/>
            </w:tcBorders>
            <w:vAlign w:val="center"/>
          </w:tcPr>
          <w:p w:rsidR="00162B4F" w:rsidRPr="00336605" w:rsidRDefault="00162B4F" w:rsidP="000801CB">
            <w:pPr>
              <w:widowControl/>
              <w:jc w:val="center"/>
              <w:rPr>
                <w:b/>
                <w:bCs/>
                <w:kern w:val="0"/>
                <w:sz w:val="20"/>
                <w:szCs w:val="20"/>
              </w:rPr>
            </w:pPr>
            <w:r w:rsidRPr="00336605">
              <w:rPr>
                <w:rFonts w:hAnsi="宋体"/>
                <w:b/>
                <w:bCs/>
                <w:kern w:val="0"/>
                <w:sz w:val="20"/>
                <w:szCs w:val="20"/>
              </w:rPr>
              <w:t>部位（区域）</w:t>
            </w:r>
          </w:p>
        </w:tc>
        <w:tc>
          <w:tcPr>
            <w:tcW w:w="7975" w:type="dxa"/>
            <w:tcBorders>
              <w:top w:val="single" w:sz="4" w:space="0" w:color="auto"/>
              <w:left w:val="nil"/>
              <w:bottom w:val="nil"/>
              <w:right w:val="single" w:sz="4" w:space="0" w:color="auto"/>
            </w:tcBorders>
            <w:vAlign w:val="center"/>
          </w:tcPr>
          <w:p w:rsidR="00162B4F" w:rsidRPr="00336605" w:rsidRDefault="00162B4F" w:rsidP="000801CB">
            <w:pPr>
              <w:widowControl/>
              <w:jc w:val="center"/>
              <w:rPr>
                <w:b/>
                <w:bCs/>
                <w:kern w:val="0"/>
                <w:sz w:val="20"/>
                <w:szCs w:val="20"/>
              </w:rPr>
            </w:pPr>
            <w:r w:rsidRPr="00336605">
              <w:rPr>
                <w:rFonts w:hAnsi="宋体"/>
                <w:b/>
                <w:bCs/>
                <w:kern w:val="0"/>
                <w:sz w:val="20"/>
                <w:szCs w:val="20"/>
              </w:rPr>
              <w:t>检查标准或要求</w:t>
            </w:r>
          </w:p>
        </w:tc>
        <w:tc>
          <w:tcPr>
            <w:tcW w:w="3251" w:type="dxa"/>
            <w:tcBorders>
              <w:top w:val="single" w:sz="4" w:space="0" w:color="auto"/>
              <w:left w:val="nil"/>
              <w:bottom w:val="single" w:sz="4" w:space="0" w:color="auto"/>
              <w:right w:val="nil"/>
            </w:tcBorders>
            <w:vAlign w:val="center"/>
          </w:tcPr>
          <w:p w:rsidR="00162B4F" w:rsidRPr="00336605" w:rsidRDefault="00162B4F" w:rsidP="000801CB">
            <w:pPr>
              <w:jc w:val="center"/>
            </w:pPr>
            <w:r w:rsidRPr="00336605">
              <w:rPr>
                <w:rFonts w:hAnsi="宋体"/>
              </w:rPr>
              <w:t>检查考核情况</w:t>
            </w:r>
          </w:p>
          <w:p w:rsidR="00162B4F" w:rsidRPr="00336605" w:rsidRDefault="00162B4F" w:rsidP="000801CB">
            <w:pPr>
              <w:widowControl/>
              <w:jc w:val="center"/>
              <w:rPr>
                <w:b/>
                <w:bCs/>
                <w:kern w:val="0"/>
                <w:sz w:val="20"/>
                <w:szCs w:val="20"/>
              </w:rPr>
            </w:pPr>
            <w:r w:rsidRPr="00336605">
              <w:t>(</w:t>
            </w:r>
            <w:r w:rsidRPr="00336605">
              <w:rPr>
                <w:rFonts w:hAnsi="宋体"/>
              </w:rPr>
              <w:t>正常打</w:t>
            </w:r>
            <w:r w:rsidRPr="00336605">
              <w:t>√)</w:t>
            </w:r>
          </w:p>
        </w:tc>
        <w:tc>
          <w:tcPr>
            <w:tcW w:w="1747"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b/>
                <w:bCs/>
                <w:kern w:val="0"/>
                <w:sz w:val="20"/>
                <w:szCs w:val="20"/>
              </w:rPr>
            </w:pPr>
            <w:r w:rsidRPr="00336605">
              <w:rPr>
                <w:rFonts w:hAnsi="宋体"/>
                <w:b/>
                <w:bCs/>
                <w:kern w:val="0"/>
                <w:sz w:val="20"/>
                <w:szCs w:val="20"/>
              </w:rPr>
              <w:t>整改措施</w:t>
            </w:r>
          </w:p>
        </w:tc>
      </w:tr>
      <w:tr w:rsidR="00162B4F" w:rsidRPr="00336605" w:rsidTr="000801CB">
        <w:trPr>
          <w:trHeight w:val="302"/>
        </w:trPr>
        <w:tc>
          <w:tcPr>
            <w:tcW w:w="1549" w:type="dxa"/>
            <w:vMerge w:val="restart"/>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共性条件</w:t>
            </w:r>
          </w:p>
        </w:tc>
        <w:tc>
          <w:tcPr>
            <w:tcW w:w="7975"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w:t>
            </w:r>
            <w:r w:rsidRPr="00336605">
              <w:rPr>
                <w:rFonts w:hAnsi="宋体"/>
                <w:kern w:val="0"/>
                <w:sz w:val="20"/>
                <w:szCs w:val="20"/>
              </w:rPr>
              <w:t>、设备设施、工器具、物料在定置区域内规范放置</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val="restart"/>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w:t>
            </w:r>
            <w:r w:rsidRPr="00336605">
              <w:rPr>
                <w:rFonts w:hAnsi="宋体"/>
                <w:kern w:val="0"/>
                <w:sz w:val="20"/>
                <w:szCs w:val="20"/>
              </w:rPr>
              <w:t>、地面、墙面干净整洁，门窗完好洁净</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w:t>
            </w:r>
            <w:r w:rsidRPr="00336605">
              <w:rPr>
                <w:rFonts w:hAnsi="宋体"/>
                <w:kern w:val="0"/>
                <w:sz w:val="20"/>
                <w:szCs w:val="20"/>
              </w:rPr>
              <w:t>、消防设施完好有效，责任到人</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4</w:t>
            </w:r>
            <w:r w:rsidRPr="00336605">
              <w:rPr>
                <w:rFonts w:hAnsi="宋体"/>
                <w:kern w:val="0"/>
                <w:sz w:val="20"/>
                <w:szCs w:val="20"/>
              </w:rPr>
              <w:t>、各类标识标牌（含定位线）设置规范、齐全美观</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5</w:t>
            </w:r>
            <w:r w:rsidRPr="00336605">
              <w:rPr>
                <w:rFonts w:hAnsi="宋体"/>
                <w:kern w:val="0"/>
                <w:sz w:val="20"/>
                <w:szCs w:val="20"/>
              </w:rPr>
              <w:t>、设备设施无</w:t>
            </w:r>
            <w:r w:rsidRPr="00336605">
              <w:rPr>
                <w:kern w:val="0"/>
                <w:sz w:val="20"/>
                <w:szCs w:val="20"/>
              </w:rPr>
              <w:t>“</w:t>
            </w:r>
            <w:r w:rsidRPr="00336605">
              <w:rPr>
                <w:rFonts w:hAnsi="宋体"/>
                <w:kern w:val="0"/>
                <w:sz w:val="20"/>
                <w:szCs w:val="20"/>
              </w:rPr>
              <w:t>跑冒滴漏</w:t>
            </w:r>
            <w:r w:rsidRPr="00336605">
              <w:rPr>
                <w:kern w:val="0"/>
                <w:sz w:val="20"/>
                <w:szCs w:val="20"/>
              </w:rPr>
              <w:t>”</w:t>
            </w:r>
            <w:r w:rsidRPr="00336605">
              <w:rPr>
                <w:rFonts w:hAnsi="宋体"/>
                <w:kern w:val="0"/>
                <w:sz w:val="20"/>
                <w:szCs w:val="20"/>
              </w:rPr>
              <w:t>现象，无污染源</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6</w:t>
            </w:r>
            <w:r w:rsidRPr="00336605">
              <w:rPr>
                <w:rFonts w:hAnsi="宋体"/>
                <w:kern w:val="0"/>
                <w:sz w:val="20"/>
                <w:szCs w:val="20"/>
              </w:rPr>
              <w:t>、安全阀、压力表等完好，在检定期内</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7</w:t>
            </w:r>
            <w:r w:rsidRPr="00336605">
              <w:rPr>
                <w:rFonts w:hAnsi="宋体"/>
                <w:kern w:val="0"/>
                <w:sz w:val="20"/>
                <w:szCs w:val="20"/>
              </w:rPr>
              <w:t>、有毒气体报警系统工作正常</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8</w:t>
            </w:r>
            <w:r w:rsidRPr="00336605">
              <w:rPr>
                <w:rFonts w:hAnsi="宋体"/>
                <w:kern w:val="0"/>
                <w:sz w:val="20"/>
                <w:szCs w:val="20"/>
              </w:rPr>
              <w:t>、员工按规定穿戴劳保用品</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9</w:t>
            </w:r>
            <w:r w:rsidRPr="00336605">
              <w:rPr>
                <w:rFonts w:hAnsi="宋体"/>
                <w:kern w:val="0"/>
                <w:sz w:val="20"/>
                <w:szCs w:val="20"/>
              </w:rPr>
              <w:t>、员工遵守工艺规程、安全规程；无脱岗或违反劳动纪律现象</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302"/>
        </w:trPr>
        <w:tc>
          <w:tcPr>
            <w:tcW w:w="1549" w:type="dxa"/>
            <w:vMerge/>
            <w:tcBorders>
              <w:top w:val="single" w:sz="4" w:space="0" w:color="auto"/>
              <w:left w:val="single" w:sz="4" w:space="0" w:color="auto"/>
              <w:bottom w:val="single" w:sz="4" w:space="0" w:color="000000"/>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10</w:t>
            </w:r>
            <w:r w:rsidRPr="00336605">
              <w:rPr>
                <w:rFonts w:hAnsi="宋体"/>
                <w:kern w:val="0"/>
                <w:sz w:val="20"/>
                <w:szCs w:val="20"/>
              </w:rPr>
              <w:t>、操作人员按时对三级危险点进行巡检，并有巡检记录</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86"/>
        </w:trPr>
        <w:tc>
          <w:tcPr>
            <w:tcW w:w="1549" w:type="dxa"/>
            <w:vMerge w:val="restart"/>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变电站</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11</w:t>
            </w:r>
            <w:r w:rsidRPr="00336605">
              <w:rPr>
                <w:rFonts w:hAnsi="宋体"/>
                <w:kern w:val="0"/>
                <w:sz w:val="20"/>
                <w:szCs w:val="20"/>
              </w:rPr>
              <w:t>、机房内防小动物、防静电及电缆进出口防水装置完好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val="restart"/>
            <w:tcBorders>
              <w:top w:val="nil"/>
              <w:left w:val="nil"/>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482"/>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12</w:t>
            </w:r>
            <w:r w:rsidRPr="00336605">
              <w:rPr>
                <w:rFonts w:hAnsi="宋体"/>
                <w:kern w:val="0"/>
                <w:sz w:val="20"/>
                <w:szCs w:val="20"/>
              </w:rPr>
              <w:t>、拉闸杆、绝缘鞋、高压验电器、高压绝缘手套、检修用接地线等器材完好可用，在检定期内</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13</w:t>
            </w:r>
            <w:r w:rsidRPr="00336605">
              <w:rPr>
                <w:rFonts w:hAnsi="宋体"/>
                <w:kern w:val="0"/>
                <w:sz w:val="20"/>
                <w:szCs w:val="20"/>
              </w:rPr>
              <w:t>、避雷设施按期检测</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86"/>
        </w:trPr>
        <w:tc>
          <w:tcPr>
            <w:tcW w:w="1549" w:type="dxa"/>
            <w:vMerge w:val="restart"/>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氨站</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14</w:t>
            </w:r>
            <w:r w:rsidRPr="00336605">
              <w:rPr>
                <w:rFonts w:hAnsi="宋体"/>
                <w:kern w:val="0"/>
                <w:sz w:val="20"/>
                <w:szCs w:val="20"/>
              </w:rPr>
              <w:t>、雨淋系统出水正常</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val="restart"/>
            <w:tcBorders>
              <w:top w:val="nil"/>
              <w:left w:val="nil"/>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15</w:t>
            </w:r>
            <w:r w:rsidRPr="00336605">
              <w:rPr>
                <w:rFonts w:hAnsi="宋体"/>
                <w:kern w:val="0"/>
                <w:sz w:val="20"/>
                <w:szCs w:val="20"/>
              </w:rPr>
              <w:t>、气防室内急救箱、空气呼吸器等防护器材完好可用</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16</w:t>
            </w:r>
            <w:r w:rsidRPr="00336605">
              <w:rPr>
                <w:rFonts w:hAnsi="宋体"/>
                <w:kern w:val="0"/>
                <w:sz w:val="20"/>
                <w:szCs w:val="20"/>
              </w:rPr>
              <w:t>、防撞栏、冲眼器完好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17</w:t>
            </w:r>
            <w:r w:rsidRPr="00336605">
              <w:rPr>
                <w:rFonts w:hAnsi="宋体"/>
                <w:kern w:val="0"/>
                <w:sz w:val="20"/>
                <w:szCs w:val="20"/>
              </w:rPr>
              <w:t>、安全阀、压力表等完好，在检定期内</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330"/>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18</w:t>
            </w:r>
            <w:r w:rsidRPr="00336605">
              <w:rPr>
                <w:rFonts w:hAnsi="宋体"/>
                <w:kern w:val="0"/>
                <w:sz w:val="20"/>
                <w:szCs w:val="20"/>
              </w:rPr>
              <w:t>、球罐等液氨贮罐液位（</w:t>
            </w:r>
            <w:r w:rsidRPr="00336605">
              <w:rPr>
                <w:kern w:val="0"/>
                <w:sz w:val="20"/>
                <w:szCs w:val="20"/>
              </w:rPr>
              <w:t>≤8.4m</w:t>
            </w:r>
            <w:r w:rsidRPr="00336605">
              <w:rPr>
                <w:rFonts w:hAnsi="宋体"/>
                <w:kern w:val="0"/>
                <w:sz w:val="20"/>
                <w:szCs w:val="20"/>
              </w:rPr>
              <w:t>）、压力（</w:t>
            </w:r>
            <w:r w:rsidRPr="00336605">
              <w:rPr>
                <w:kern w:val="0"/>
                <w:sz w:val="20"/>
                <w:szCs w:val="20"/>
              </w:rPr>
              <w:t>≤1.5MPa</w:t>
            </w:r>
            <w:r w:rsidRPr="00336605">
              <w:rPr>
                <w:rFonts w:hAnsi="宋体"/>
                <w:kern w:val="0"/>
                <w:sz w:val="20"/>
                <w:szCs w:val="20"/>
              </w:rPr>
              <w:t>）无超过警戒线</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19</w:t>
            </w:r>
            <w:r w:rsidRPr="00336605">
              <w:rPr>
                <w:rFonts w:hAnsi="宋体"/>
                <w:kern w:val="0"/>
                <w:sz w:val="20"/>
                <w:szCs w:val="20"/>
              </w:rPr>
              <w:t>、跨接线、避雷、防静电装置完好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20</w:t>
            </w:r>
            <w:r w:rsidRPr="00336605">
              <w:rPr>
                <w:rFonts w:hAnsi="宋体"/>
                <w:kern w:val="0"/>
                <w:sz w:val="20"/>
                <w:szCs w:val="20"/>
              </w:rPr>
              <w:t>、人员、车辆进出氨站严格登记</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right w:val="single" w:sz="4" w:space="0" w:color="auto"/>
            </w:tcBorders>
            <w:vAlign w:val="center"/>
          </w:tcPr>
          <w:p w:rsidR="00162B4F" w:rsidRPr="00336605" w:rsidRDefault="00162B4F" w:rsidP="000801CB">
            <w:pPr>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21</w:t>
            </w:r>
            <w:r w:rsidRPr="00336605">
              <w:rPr>
                <w:rFonts w:hAnsi="宋体"/>
                <w:kern w:val="0"/>
                <w:sz w:val="20"/>
                <w:szCs w:val="20"/>
              </w:rPr>
              <w:t>、事故池内无积水</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194"/>
        </w:trPr>
        <w:tc>
          <w:tcPr>
            <w:tcW w:w="1549" w:type="dxa"/>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氧化炉</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22</w:t>
            </w:r>
            <w:r w:rsidRPr="00336605">
              <w:rPr>
                <w:rFonts w:hAnsi="宋体"/>
                <w:kern w:val="0"/>
                <w:sz w:val="20"/>
                <w:szCs w:val="20"/>
              </w:rPr>
              <w:t>、工艺连锁：查看</w:t>
            </w:r>
            <w:r w:rsidRPr="00336605">
              <w:rPr>
                <w:kern w:val="0"/>
                <w:sz w:val="20"/>
                <w:szCs w:val="20"/>
              </w:rPr>
              <w:t>DCS</w:t>
            </w:r>
            <w:r w:rsidRPr="00336605">
              <w:rPr>
                <w:rFonts w:hAnsi="宋体"/>
                <w:kern w:val="0"/>
                <w:sz w:val="20"/>
                <w:szCs w:val="20"/>
              </w:rPr>
              <w:t>终端氨空比（</w:t>
            </w:r>
            <w:r w:rsidRPr="00336605">
              <w:rPr>
                <w:kern w:val="0"/>
                <w:sz w:val="20"/>
                <w:szCs w:val="20"/>
              </w:rPr>
              <w:t>≤10.8</w:t>
            </w:r>
            <w:r w:rsidRPr="00336605">
              <w:rPr>
                <w:rFonts w:hAnsi="宋体"/>
                <w:kern w:val="0"/>
                <w:sz w:val="20"/>
                <w:szCs w:val="20"/>
              </w:rPr>
              <w:t>）联锁、炉温（</w:t>
            </w:r>
            <w:r w:rsidRPr="00336605">
              <w:rPr>
                <w:kern w:val="0"/>
                <w:sz w:val="20"/>
                <w:szCs w:val="20"/>
              </w:rPr>
              <w:t>≤895</w:t>
            </w:r>
            <w:r w:rsidRPr="00336605">
              <w:rPr>
                <w:rFonts w:hAnsi="宋体"/>
                <w:kern w:val="0"/>
                <w:sz w:val="20"/>
                <w:szCs w:val="20"/>
              </w:rPr>
              <w:t>℃）联锁正常投用</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25"/>
        </w:trPr>
        <w:tc>
          <w:tcPr>
            <w:tcW w:w="154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四合一机组</w:t>
            </w:r>
          </w:p>
        </w:tc>
        <w:tc>
          <w:tcPr>
            <w:tcW w:w="7975"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23</w:t>
            </w:r>
            <w:r w:rsidRPr="00336605">
              <w:rPr>
                <w:rFonts w:hAnsi="宋体"/>
                <w:kern w:val="0"/>
                <w:sz w:val="20"/>
                <w:szCs w:val="20"/>
              </w:rPr>
              <w:t>、查看</w:t>
            </w:r>
            <w:r w:rsidRPr="00336605">
              <w:rPr>
                <w:kern w:val="0"/>
                <w:sz w:val="20"/>
                <w:szCs w:val="20"/>
              </w:rPr>
              <w:t>DCS</w:t>
            </w:r>
            <w:r w:rsidRPr="00336605">
              <w:rPr>
                <w:rFonts w:hAnsi="宋体"/>
                <w:kern w:val="0"/>
                <w:sz w:val="20"/>
                <w:szCs w:val="20"/>
              </w:rPr>
              <w:t>终端轴振动、轴瓦温度、转速、轴位移联锁正常投用</w:t>
            </w:r>
          </w:p>
        </w:tc>
        <w:tc>
          <w:tcPr>
            <w:tcW w:w="3251"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86"/>
        </w:trPr>
        <w:tc>
          <w:tcPr>
            <w:tcW w:w="1549" w:type="dxa"/>
            <w:vMerge w:val="restart"/>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废热锅炉</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24</w:t>
            </w:r>
            <w:r w:rsidRPr="00336605">
              <w:rPr>
                <w:rFonts w:hAnsi="宋体"/>
                <w:kern w:val="0"/>
                <w:sz w:val="20"/>
                <w:szCs w:val="20"/>
              </w:rPr>
              <w:t>、炉水循环量符合规定（</w:t>
            </w:r>
            <w:r w:rsidRPr="00336605">
              <w:rPr>
                <w:kern w:val="0"/>
                <w:sz w:val="20"/>
                <w:szCs w:val="20"/>
              </w:rPr>
              <w:t>≥110m</w:t>
            </w:r>
            <w:r w:rsidRPr="00336605">
              <w:rPr>
                <w:kern w:val="0"/>
                <w:sz w:val="20"/>
                <w:szCs w:val="20"/>
                <w:vertAlign w:val="superscript"/>
              </w:rPr>
              <w:t>3</w:t>
            </w:r>
            <w:r w:rsidRPr="00336605">
              <w:rPr>
                <w:rFonts w:hAnsi="宋体"/>
                <w:kern w:val="0"/>
                <w:sz w:val="20"/>
                <w:szCs w:val="20"/>
              </w:rPr>
              <w:t>）</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val="restart"/>
            <w:tcBorders>
              <w:top w:val="nil"/>
              <w:left w:val="nil"/>
              <w:right w:val="single" w:sz="4" w:space="0" w:color="auto"/>
            </w:tcBorders>
            <w:vAlign w:val="center"/>
          </w:tcPr>
          <w:p w:rsidR="00162B4F" w:rsidRPr="00336605" w:rsidRDefault="00162B4F" w:rsidP="000801CB">
            <w:pPr>
              <w:widowControl/>
              <w:jc w:val="center"/>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25</w:t>
            </w:r>
            <w:r w:rsidRPr="00336605">
              <w:rPr>
                <w:rFonts w:hAnsi="宋体"/>
                <w:kern w:val="0"/>
                <w:sz w:val="20"/>
                <w:szCs w:val="20"/>
              </w:rPr>
              <w:t>、汽包液位（</w:t>
            </w:r>
            <w:r w:rsidRPr="00336605">
              <w:rPr>
                <w:kern w:val="0"/>
                <w:sz w:val="20"/>
                <w:szCs w:val="20"/>
              </w:rPr>
              <w:t>40%-60%</w:t>
            </w:r>
            <w:r w:rsidRPr="00336605">
              <w:rPr>
                <w:rFonts w:hAnsi="宋体"/>
                <w:kern w:val="0"/>
                <w:sz w:val="20"/>
                <w:szCs w:val="20"/>
              </w:rPr>
              <w:t>）、压力（</w:t>
            </w:r>
            <w:r w:rsidRPr="00336605">
              <w:rPr>
                <w:kern w:val="0"/>
                <w:sz w:val="20"/>
                <w:szCs w:val="20"/>
              </w:rPr>
              <w:t>≤4.5MPa</w:t>
            </w:r>
            <w:r w:rsidRPr="00336605">
              <w:rPr>
                <w:rFonts w:hAnsi="宋体"/>
                <w:kern w:val="0"/>
                <w:sz w:val="20"/>
                <w:szCs w:val="20"/>
              </w:rPr>
              <w:t>）符合规定</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lastRenderedPageBreak/>
              <w:t>硝酸贮罐区</w:t>
            </w:r>
          </w:p>
        </w:tc>
        <w:tc>
          <w:tcPr>
            <w:tcW w:w="7975"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26</w:t>
            </w:r>
            <w:r w:rsidRPr="00336605">
              <w:rPr>
                <w:rFonts w:hAnsi="宋体"/>
                <w:kern w:val="0"/>
                <w:sz w:val="20"/>
                <w:szCs w:val="20"/>
              </w:rPr>
              <w:t>、雨淋、避雷设施、罐体接地线齐全完好</w:t>
            </w:r>
          </w:p>
        </w:tc>
        <w:tc>
          <w:tcPr>
            <w:tcW w:w="3251" w:type="dxa"/>
            <w:tcBorders>
              <w:top w:val="single" w:sz="4" w:space="0" w:color="auto"/>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val="restart"/>
            <w:tcBorders>
              <w:top w:val="single" w:sz="4" w:space="0" w:color="auto"/>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27</w:t>
            </w:r>
            <w:r w:rsidRPr="00336605">
              <w:rPr>
                <w:rFonts w:hAnsi="宋体"/>
                <w:kern w:val="0"/>
                <w:sz w:val="20"/>
                <w:szCs w:val="20"/>
              </w:rPr>
              <w:t>、中控室内应急防护器材齐全完好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val="restart"/>
            <w:tcBorders>
              <w:top w:val="nil"/>
              <w:left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造粒塔</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28</w:t>
            </w:r>
            <w:r w:rsidRPr="00336605">
              <w:rPr>
                <w:rFonts w:hAnsi="宋体"/>
                <w:kern w:val="0"/>
                <w:sz w:val="20"/>
                <w:szCs w:val="20"/>
              </w:rPr>
              <w:t>、联锁装置正常使用</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val="restart"/>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29</w:t>
            </w:r>
            <w:r w:rsidRPr="00336605">
              <w:rPr>
                <w:rFonts w:hAnsi="宋体"/>
                <w:kern w:val="0"/>
                <w:sz w:val="20"/>
                <w:szCs w:val="20"/>
              </w:rPr>
              <w:t>、防护器材柜内防护器材完好可用</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30</w:t>
            </w:r>
            <w:r w:rsidRPr="00336605">
              <w:rPr>
                <w:rFonts w:hAnsi="宋体"/>
                <w:kern w:val="0"/>
                <w:sz w:val="20"/>
                <w:szCs w:val="20"/>
              </w:rPr>
              <w:t>、电梯按期检测</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31</w:t>
            </w:r>
            <w:r w:rsidRPr="00336605">
              <w:rPr>
                <w:rFonts w:hAnsi="宋体"/>
                <w:kern w:val="0"/>
                <w:sz w:val="20"/>
                <w:szCs w:val="20"/>
              </w:rPr>
              <w:t>、逃生通道畅通</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32</w:t>
            </w:r>
            <w:r w:rsidRPr="00336605">
              <w:rPr>
                <w:rFonts w:hAnsi="宋体"/>
                <w:kern w:val="0"/>
                <w:sz w:val="20"/>
                <w:szCs w:val="20"/>
              </w:rPr>
              <w:t>、工艺操作指标严格执行</w:t>
            </w:r>
            <w:r w:rsidRPr="00336605">
              <w:rPr>
                <w:kern w:val="0"/>
                <w:sz w:val="20"/>
                <w:szCs w:val="20"/>
              </w:rPr>
              <w:t>[</w:t>
            </w:r>
            <w:r w:rsidRPr="00336605">
              <w:rPr>
                <w:rFonts w:hAnsi="宋体"/>
                <w:kern w:val="0"/>
                <w:sz w:val="20"/>
                <w:szCs w:val="20"/>
              </w:rPr>
              <w:t>蒸汽压力</w:t>
            </w:r>
            <w:r w:rsidRPr="00336605">
              <w:rPr>
                <w:kern w:val="0"/>
                <w:sz w:val="20"/>
                <w:szCs w:val="20"/>
              </w:rPr>
              <w:t>≤1.3MPa</w:t>
            </w:r>
            <w:r w:rsidRPr="00336605">
              <w:rPr>
                <w:rFonts w:hAnsi="宋体"/>
                <w:kern w:val="0"/>
                <w:sz w:val="20"/>
                <w:szCs w:val="20"/>
              </w:rPr>
              <w:t>、温度（</w:t>
            </w:r>
            <w:r w:rsidRPr="00336605">
              <w:rPr>
                <w:kern w:val="0"/>
                <w:sz w:val="20"/>
                <w:szCs w:val="20"/>
              </w:rPr>
              <w:t>170</w:t>
            </w:r>
            <w:r w:rsidRPr="00336605">
              <w:rPr>
                <w:rFonts w:hAnsi="宋体"/>
                <w:kern w:val="0"/>
                <w:sz w:val="20"/>
                <w:szCs w:val="20"/>
              </w:rPr>
              <w:t>℃</w:t>
            </w:r>
            <w:r w:rsidRPr="00336605">
              <w:rPr>
                <w:kern w:val="0"/>
                <w:sz w:val="20"/>
                <w:szCs w:val="20"/>
              </w:rPr>
              <w:t>≤</w:t>
            </w:r>
            <w:r w:rsidRPr="00336605">
              <w:rPr>
                <w:rFonts w:hAnsi="宋体"/>
                <w:kern w:val="0"/>
                <w:sz w:val="20"/>
                <w:szCs w:val="20"/>
              </w:rPr>
              <w:t>熔融槽</w:t>
            </w:r>
            <w:r w:rsidRPr="00336605">
              <w:rPr>
                <w:kern w:val="0"/>
                <w:sz w:val="20"/>
                <w:szCs w:val="20"/>
              </w:rPr>
              <w:t>≤178</w:t>
            </w:r>
            <w:r w:rsidRPr="00336605">
              <w:rPr>
                <w:rFonts w:hAnsi="宋体"/>
                <w:kern w:val="0"/>
                <w:sz w:val="20"/>
                <w:szCs w:val="20"/>
              </w:rPr>
              <w:t>℃），一混</w:t>
            </w:r>
            <w:r w:rsidRPr="00336605">
              <w:rPr>
                <w:kern w:val="0"/>
                <w:sz w:val="20"/>
                <w:szCs w:val="20"/>
              </w:rPr>
              <w:t>≤170</w:t>
            </w:r>
            <w:r w:rsidRPr="00336605">
              <w:rPr>
                <w:rFonts w:hAnsi="宋体"/>
                <w:kern w:val="0"/>
                <w:sz w:val="20"/>
                <w:szCs w:val="20"/>
              </w:rPr>
              <w:t>℃，二混</w:t>
            </w:r>
            <w:r w:rsidRPr="00336605">
              <w:rPr>
                <w:kern w:val="0"/>
                <w:sz w:val="20"/>
                <w:szCs w:val="20"/>
              </w:rPr>
              <w:t>≤170</w:t>
            </w:r>
            <w:r w:rsidRPr="00336605">
              <w:rPr>
                <w:rFonts w:hAnsi="宋体"/>
                <w:kern w:val="0"/>
                <w:sz w:val="20"/>
                <w:szCs w:val="20"/>
              </w:rPr>
              <w:t>℃，返料槽</w:t>
            </w:r>
            <w:r w:rsidRPr="00336605">
              <w:rPr>
                <w:kern w:val="0"/>
                <w:sz w:val="20"/>
                <w:szCs w:val="20"/>
              </w:rPr>
              <w:t>≤175</w:t>
            </w:r>
            <w:r w:rsidRPr="00336605">
              <w:rPr>
                <w:rFonts w:hAnsi="宋体"/>
                <w:kern w:val="0"/>
                <w:sz w:val="20"/>
                <w:szCs w:val="20"/>
              </w:rPr>
              <w:t>℃，</w:t>
            </w:r>
            <w:r w:rsidRPr="00336605">
              <w:rPr>
                <w:kern w:val="0"/>
                <w:sz w:val="20"/>
                <w:szCs w:val="20"/>
              </w:rPr>
              <w:t>4.5≤</w:t>
            </w:r>
            <w:r w:rsidRPr="00336605">
              <w:rPr>
                <w:rFonts w:hAnsi="宋体"/>
                <w:kern w:val="0"/>
                <w:sz w:val="20"/>
                <w:szCs w:val="20"/>
              </w:rPr>
              <w:t>硝铵</w:t>
            </w:r>
            <w:r w:rsidRPr="00336605">
              <w:rPr>
                <w:kern w:val="0"/>
                <w:sz w:val="20"/>
                <w:szCs w:val="20"/>
              </w:rPr>
              <w:t>PH</w:t>
            </w:r>
            <w:r w:rsidRPr="00336605">
              <w:rPr>
                <w:rFonts w:hAnsi="宋体"/>
                <w:kern w:val="0"/>
                <w:sz w:val="20"/>
                <w:szCs w:val="20"/>
              </w:rPr>
              <w:t>值</w:t>
            </w:r>
            <w:r w:rsidRPr="00336605">
              <w:rPr>
                <w:kern w:val="0"/>
                <w:sz w:val="20"/>
                <w:szCs w:val="20"/>
              </w:rPr>
              <w:t>≤6]</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val="restart"/>
            <w:tcBorders>
              <w:left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涉氨系统（含氨管道、阀门、容器及附件）</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33</w:t>
            </w:r>
            <w:r w:rsidRPr="00336605">
              <w:rPr>
                <w:rFonts w:hAnsi="宋体"/>
                <w:kern w:val="0"/>
                <w:sz w:val="20"/>
                <w:szCs w:val="20"/>
              </w:rPr>
              <w:t>、界区外管架无倾斜、严重腐蚀现象</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val="restart"/>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34</w:t>
            </w:r>
            <w:r w:rsidRPr="00336605">
              <w:rPr>
                <w:rFonts w:hAnsi="宋体"/>
                <w:kern w:val="0"/>
                <w:sz w:val="20"/>
                <w:szCs w:val="20"/>
              </w:rPr>
              <w:t>、管道法兰跨接线、接地线完好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35</w:t>
            </w:r>
            <w:r w:rsidRPr="00336605">
              <w:rPr>
                <w:rFonts w:hAnsi="宋体"/>
                <w:kern w:val="0"/>
                <w:sz w:val="20"/>
                <w:szCs w:val="20"/>
              </w:rPr>
              <w:t>、压力、温度控制在红线内</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377"/>
        </w:trPr>
        <w:tc>
          <w:tcPr>
            <w:tcW w:w="1549" w:type="dxa"/>
            <w:vMerge w:val="restart"/>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center"/>
              <w:rPr>
                <w:kern w:val="0"/>
                <w:sz w:val="20"/>
                <w:szCs w:val="20"/>
              </w:rPr>
            </w:pPr>
            <w:r w:rsidRPr="00336605">
              <w:rPr>
                <w:rFonts w:hAnsi="宋体"/>
                <w:kern w:val="0"/>
                <w:sz w:val="20"/>
                <w:szCs w:val="20"/>
              </w:rPr>
              <w:t>成品库</w:t>
            </w: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36</w:t>
            </w:r>
            <w:r w:rsidRPr="00336605">
              <w:rPr>
                <w:rFonts w:hAnsi="宋体"/>
                <w:kern w:val="0"/>
                <w:sz w:val="20"/>
                <w:szCs w:val="20"/>
              </w:rPr>
              <w:t>、码堆符合规范，在标线内堆放</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val="restart"/>
            <w:tcBorders>
              <w:top w:val="nil"/>
              <w:left w:val="nil"/>
              <w:right w:val="single" w:sz="4" w:space="0" w:color="auto"/>
            </w:tcBorders>
            <w:vAlign w:val="center"/>
          </w:tcPr>
          <w:p w:rsidR="00162B4F" w:rsidRPr="00336605" w:rsidRDefault="00162B4F" w:rsidP="000801CB">
            <w:pPr>
              <w:widowControl/>
              <w:jc w:val="left"/>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37</w:t>
            </w:r>
            <w:r w:rsidRPr="00336605">
              <w:rPr>
                <w:rFonts w:hAnsi="宋体"/>
                <w:kern w:val="0"/>
                <w:sz w:val="20"/>
                <w:szCs w:val="20"/>
              </w:rPr>
              <w:t>、库内无易燃易爆等杂物和金属屑</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tcBorders>
              <w:left w:val="nil"/>
              <w:right w:val="single" w:sz="4" w:space="0" w:color="auto"/>
            </w:tcBorders>
            <w:vAlign w:val="center"/>
          </w:tcPr>
          <w:p w:rsidR="00162B4F" w:rsidRPr="00336605" w:rsidRDefault="00162B4F" w:rsidP="000801CB">
            <w:pPr>
              <w:jc w:val="left"/>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38</w:t>
            </w:r>
            <w:r w:rsidRPr="00336605">
              <w:rPr>
                <w:rFonts w:hAnsi="宋体"/>
                <w:kern w:val="0"/>
                <w:sz w:val="20"/>
                <w:szCs w:val="20"/>
              </w:rPr>
              <w:t>、转运设备的传动部件有防护罩等安全防护措施</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tcBorders>
              <w:left w:val="nil"/>
              <w:right w:val="single" w:sz="4" w:space="0" w:color="auto"/>
            </w:tcBorders>
            <w:vAlign w:val="center"/>
          </w:tcPr>
          <w:p w:rsidR="00162B4F" w:rsidRPr="00336605" w:rsidRDefault="00162B4F" w:rsidP="000801CB">
            <w:pPr>
              <w:jc w:val="left"/>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39</w:t>
            </w:r>
            <w:r w:rsidRPr="00336605">
              <w:rPr>
                <w:rFonts w:hAnsi="宋体"/>
                <w:kern w:val="0"/>
                <w:sz w:val="20"/>
                <w:szCs w:val="20"/>
              </w:rPr>
              <w:t>、库内不工作时切断电源</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tcBorders>
              <w:left w:val="nil"/>
              <w:right w:val="single" w:sz="4" w:space="0" w:color="auto"/>
            </w:tcBorders>
            <w:vAlign w:val="center"/>
          </w:tcPr>
          <w:p w:rsidR="00162B4F" w:rsidRPr="00336605" w:rsidRDefault="00162B4F" w:rsidP="000801CB">
            <w:pPr>
              <w:jc w:val="left"/>
              <w:rPr>
                <w:kern w:val="0"/>
                <w:sz w:val="20"/>
                <w:szCs w:val="20"/>
              </w:rPr>
            </w:pPr>
          </w:p>
        </w:tc>
      </w:tr>
      <w:tr w:rsidR="00162B4F" w:rsidRPr="00336605" w:rsidTr="000801CB">
        <w:trPr>
          <w:trHeight w:val="286"/>
        </w:trPr>
        <w:tc>
          <w:tcPr>
            <w:tcW w:w="1549" w:type="dxa"/>
            <w:vMerge/>
            <w:tcBorders>
              <w:top w:val="nil"/>
              <w:left w:val="single" w:sz="4" w:space="0" w:color="auto"/>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c>
          <w:tcPr>
            <w:tcW w:w="7975" w:type="dxa"/>
            <w:tcBorders>
              <w:top w:val="nil"/>
              <w:left w:val="nil"/>
              <w:bottom w:val="single" w:sz="4" w:space="0" w:color="auto"/>
              <w:right w:val="single" w:sz="4" w:space="0" w:color="auto"/>
            </w:tcBorders>
            <w:vAlign w:val="center"/>
          </w:tcPr>
          <w:p w:rsidR="00162B4F" w:rsidRPr="00336605" w:rsidRDefault="00162B4F" w:rsidP="000801CB">
            <w:pPr>
              <w:widowControl/>
              <w:rPr>
                <w:kern w:val="0"/>
                <w:sz w:val="20"/>
                <w:szCs w:val="20"/>
              </w:rPr>
            </w:pPr>
            <w:r w:rsidRPr="00336605">
              <w:rPr>
                <w:kern w:val="0"/>
                <w:sz w:val="20"/>
                <w:szCs w:val="20"/>
              </w:rPr>
              <w:t>40</w:t>
            </w:r>
            <w:r w:rsidRPr="00336605">
              <w:rPr>
                <w:rFonts w:hAnsi="宋体"/>
                <w:kern w:val="0"/>
                <w:sz w:val="20"/>
                <w:szCs w:val="20"/>
              </w:rPr>
              <w:t>、抽查硝铵运输车辆资质及备案情况</w:t>
            </w:r>
          </w:p>
        </w:tc>
        <w:tc>
          <w:tcPr>
            <w:tcW w:w="3251" w:type="dxa"/>
            <w:tcBorders>
              <w:top w:val="nil"/>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r w:rsidRPr="00336605">
              <w:rPr>
                <w:rFonts w:hAnsi="宋体"/>
                <w:kern w:val="0"/>
                <w:sz w:val="20"/>
                <w:szCs w:val="20"/>
              </w:rPr>
              <w:t xml:space="preserve">　</w:t>
            </w:r>
          </w:p>
        </w:tc>
        <w:tc>
          <w:tcPr>
            <w:tcW w:w="1747" w:type="dxa"/>
            <w:vMerge/>
            <w:tcBorders>
              <w:left w:val="nil"/>
              <w:bottom w:val="single" w:sz="4" w:space="0" w:color="auto"/>
              <w:right w:val="single" w:sz="4" w:space="0" w:color="auto"/>
            </w:tcBorders>
            <w:vAlign w:val="center"/>
          </w:tcPr>
          <w:p w:rsidR="00162B4F" w:rsidRPr="00336605" w:rsidRDefault="00162B4F" w:rsidP="000801CB">
            <w:pPr>
              <w:widowControl/>
              <w:jc w:val="left"/>
              <w:rPr>
                <w:kern w:val="0"/>
                <w:sz w:val="20"/>
                <w:szCs w:val="20"/>
              </w:rPr>
            </w:pPr>
          </w:p>
        </w:tc>
      </w:tr>
    </w:tbl>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sz w:val="28"/>
          <w:szCs w:val="28"/>
        </w:rPr>
      </w:pPr>
    </w:p>
    <w:p w:rsidR="00162B4F" w:rsidRPr="00336605" w:rsidRDefault="00162B4F" w:rsidP="00162B4F">
      <w:pPr>
        <w:jc w:val="center"/>
        <w:rPr>
          <w:rFonts w:hAnsi="宋体"/>
          <w:sz w:val="28"/>
          <w:szCs w:val="28"/>
        </w:rPr>
      </w:pPr>
    </w:p>
    <w:p w:rsidR="00162B4F" w:rsidRPr="00336605" w:rsidRDefault="00162B4F" w:rsidP="00162B4F">
      <w:pPr>
        <w:jc w:val="center"/>
        <w:rPr>
          <w:rFonts w:hAnsi="宋体"/>
          <w:sz w:val="28"/>
          <w:szCs w:val="28"/>
        </w:rPr>
      </w:pPr>
    </w:p>
    <w:p w:rsidR="00162B4F" w:rsidRPr="00336605" w:rsidRDefault="00162B4F" w:rsidP="00162B4F">
      <w:pPr>
        <w:jc w:val="center"/>
        <w:rPr>
          <w:sz w:val="28"/>
          <w:szCs w:val="28"/>
        </w:rPr>
      </w:pPr>
      <w:r w:rsidRPr="00336605">
        <w:rPr>
          <w:rFonts w:hAnsi="宋体"/>
          <w:sz w:val="28"/>
          <w:szCs w:val="28"/>
        </w:rPr>
        <w:t>爆破作业安全现场管理对标检查表（四）</w:t>
      </w:r>
    </w:p>
    <w:p w:rsidR="00162B4F" w:rsidRPr="00336605" w:rsidRDefault="00162B4F" w:rsidP="00162B4F">
      <w:pPr>
        <w:spacing w:line="360" w:lineRule="auto"/>
        <w:ind w:firstLineChars="200" w:firstLine="482"/>
        <w:rPr>
          <w:b/>
          <w:bCs/>
          <w:u w:val="single"/>
        </w:rPr>
      </w:pPr>
      <w:r w:rsidRPr="00336605">
        <w:rPr>
          <w:rFonts w:hAnsi="宋体"/>
          <w:b/>
          <w:bCs/>
        </w:rPr>
        <w:t>项目名称：</w:t>
      </w:r>
      <w:r w:rsidRPr="00336605">
        <w:rPr>
          <w:b/>
          <w:bCs/>
          <w:u w:val="single"/>
        </w:rPr>
        <w:t xml:space="preserve">                                           </w:t>
      </w:r>
      <w:r w:rsidRPr="00336605">
        <w:rPr>
          <w:b/>
          <w:bCs/>
        </w:rPr>
        <w:t xml:space="preserve">          </w:t>
      </w: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8"/>
        <w:gridCol w:w="8854"/>
        <w:gridCol w:w="3148"/>
        <w:gridCol w:w="1068"/>
      </w:tblGrid>
      <w:tr w:rsidR="00162B4F" w:rsidRPr="00336605" w:rsidTr="000801CB">
        <w:trPr>
          <w:trHeight w:val="171"/>
          <w:jc w:val="center"/>
        </w:trPr>
        <w:tc>
          <w:tcPr>
            <w:tcW w:w="788" w:type="dxa"/>
            <w:vAlign w:val="center"/>
          </w:tcPr>
          <w:p w:rsidR="00162B4F" w:rsidRPr="00336605" w:rsidRDefault="00162B4F" w:rsidP="000801CB">
            <w:pPr>
              <w:jc w:val="center"/>
            </w:pPr>
            <w:r w:rsidRPr="00336605">
              <w:rPr>
                <w:rFonts w:hAnsi="宋体"/>
              </w:rPr>
              <w:t>作业环节</w:t>
            </w:r>
          </w:p>
        </w:tc>
        <w:tc>
          <w:tcPr>
            <w:tcW w:w="8854" w:type="dxa"/>
            <w:vAlign w:val="center"/>
          </w:tcPr>
          <w:p w:rsidR="00162B4F" w:rsidRPr="00336605" w:rsidRDefault="00162B4F" w:rsidP="000801CB">
            <w:pPr>
              <w:jc w:val="center"/>
            </w:pPr>
            <w:r w:rsidRPr="00336605">
              <w:rPr>
                <w:rFonts w:hAnsi="宋体"/>
              </w:rPr>
              <w:t>检查标准或要求</w:t>
            </w:r>
          </w:p>
        </w:tc>
        <w:tc>
          <w:tcPr>
            <w:tcW w:w="3148" w:type="dxa"/>
            <w:vAlign w:val="center"/>
          </w:tcPr>
          <w:p w:rsidR="00162B4F" w:rsidRPr="00336605" w:rsidRDefault="00162B4F" w:rsidP="000801CB">
            <w:pPr>
              <w:jc w:val="center"/>
            </w:pPr>
            <w:r w:rsidRPr="00336605">
              <w:rPr>
                <w:rFonts w:hAnsi="宋体"/>
              </w:rPr>
              <w:t>检查考核情况</w:t>
            </w:r>
          </w:p>
          <w:p w:rsidR="00162B4F" w:rsidRPr="00336605" w:rsidRDefault="00162B4F" w:rsidP="000801CB">
            <w:pPr>
              <w:jc w:val="center"/>
            </w:pPr>
            <w:r w:rsidRPr="00336605">
              <w:t>(</w:t>
            </w:r>
            <w:r w:rsidRPr="00336605">
              <w:rPr>
                <w:rFonts w:hAnsi="宋体"/>
              </w:rPr>
              <w:t>正常打</w:t>
            </w:r>
            <w:r w:rsidRPr="00336605">
              <w:t>√)</w:t>
            </w:r>
          </w:p>
        </w:tc>
        <w:tc>
          <w:tcPr>
            <w:tcW w:w="1068" w:type="dxa"/>
            <w:vAlign w:val="center"/>
          </w:tcPr>
          <w:p w:rsidR="00162B4F" w:rsidRPr="00336605" w:rsidRDefault="00162B4F" w:rsidP="000801CB">
            <w:pPr>
              <w:jc w:val="center"/>
            </w:pPr>
            <w:r w:rsidRPr="00336605">
              <w:rPr>
                <w:rFonts w:hAnsi="宋体"/>
              </w:rPr>
              <w:t>整改措施</w:t>
            </w:r>
          </w:p>
        </w:tc>
      </w:tr>
      <w:tr w:rsidR="00162B4F" w:rsidRPr="00336605" w:rsidTr="000801CB">
        <w:trPr>
          <w:trHeight w:val="389"/>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爆</w:t>
            </w:r>
          </w:p>
          <w:p w:rsidR="00162B4F" w:rsidRPr="00336605" w:rsidRDefault="00162B4F" w:rsidP="000801CB">
            <w:pPr>
              <w:jc w:val="center"/>
              <w:rPr>
                <w:sz w:val="20"/>
                <w:szCs w:val="20"/>
              </w:rPr>
            </w:pPr>
            <w:r w:rsidRPr="00336605">
              <w:rPr>
                <w:rFonts w:hAnsi="宋体"/>
                <w:sz w:val="20"/>
                <w:szCs w:val="20"/>
              </w:rPr>
              <w:t>破</w:t>
            </w:r>
          </w:p>
          <w:p w:rsidR="00162B4F" w:rsidRPr="00336605" w:rsidRDefault="00162B4F" w:rsidP="000801CB">
            <w:pPr>
              <w:jc w:val="center"/>
              <w:rPr>
                <w:sz w:val="20"/>
                <w:szCs w:val="20"/>
              </w:rPr>
            </w:pPr>
            <w:r w:rsidRPr="00336605">
              <w:rPr>
                <w:rFonts w:hAnsi="宋体"/>
                <w:sz w:val="20"/>
                <w:szCs w:val="20"/>
              </w:rPr>
              <w:t>许</w:t>
            </w:r>
          </w:p>
          <w:p w:rsidR="00162B4F" w:rsidRPr="00336605" w:rsidRDefault="00162B4F" w:rsidP="000801CB">
            <w:pPr>
              <w:jc w:val="center"/>
              <w:rPr>
                <w:sz w:val="20"/>
                <w:szCs w:val="20"/>
              </w:rPr>
            </w:pPr>
            <w:r w:rsidRPr="00336605">
              <w:rPr>
                <w:rFonts w:hAnsi="宋体"/>
                <w:sz w:val="20"/>
                <w:szCs w:val="20"/>
              </w:rPr>
              <w:t>可</w:t>
            </w:r>
          </w:p>
          <w:p w:rsidR="00162B4F" w:rsidRPr="00336605" w:rsidRDefault="00162B4F" w:rsidP="000801CB">
            <w:pPr>
              <w:jc w:val="center"/>
              <w:rPr>
                <w:sz w:val="20"/>
                <w:szCs w:val="20"/>
              </w:rPr>
            </w:pPr>
            <w:r w:rsidRPr="00336605">
              <w:rPr>
                <w:rFonts w:hAnsi="宋体"/>
                <w:sz w:val="20"/>
                <w:szCs w:val="20"/>
              </w:rPr>
              <w:t>准</w:t>
            </w:r>
          </w:p>
          <w:p w:rsidR="00162B4F" w:rsidRPr="00336605" w:rsidRDefault="00162B4F" w:rsidP="000801CB">
            <w:pPr>
              <w:jc w:val="center"/>
              <w:rPr>
                <w:sz w:val="20"/>
                <w:szCs w:val="20"/>
              </w:rPr>
            </w:pPr>
            <w:r w:rsidRPr="00336605">
              <w:rPr>
                <w:rFonts w:hAnsi="宋体"/>
                <w:sz w:val="20"/>
                <w:szCs w:val="20"/>
              </w:rPr>
              <w:t>备</w:t>
            </w:r>
          </w:p>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1</w:t>
            </w:r>
            <w:r w:rsidRPr="00336605">
              <w:rPr>
                <w:rFonts w:hAnsi="宋体"/>
                <w:sz w:val="20"/>
                <w:szCs w:val="20"/>
              </w:rPr>
              <w:t>、爆破作业已取得行业主管部门许可或备案，在有效期内。</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389"/>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2</w:t>
            </w:r>
            <w:r w:rsidRPr="00336605">
              <w:rPr>
                <w:rFonts w:hAnsi="宋体"/>
                <w:sz w:val="20"/>
                <w:szCs w:val="20"/>
              </w:rPr>
              <w:t>、开工前根据项目的特点进行了安全风险评估并制定了相应的预防及善后补救措施。</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9"/>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3</w:t>
            </w:r>
            <w:r w:rsidRPr="00336605">
              <w:rPr>
                <w:rFonts w:hAnsi="宋体"/>
                <w:sz w:val="20"/>
                <w:szCs w:val="20"/>
              </w:rPr>
              <w:t>、施工通告与爆破公告已经按照规定张贴到位，善后安全告知已在爆区周围区域宣传。</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9"/>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4</w:t>
            </w:r>
            <w:r w:rsidRPr="00336605">
              <w:rPr>
                <w:rFonts w:hAnsi="宋体"/>
                <w:sz w:val="20"/>
                <w:szCs w:val="20"/>
              </w:rPr>
              <w:t>、了解天气预报情况，提前两天联系报告所在地公安机关（需要公安机关开具准予爆破作业通知单已开具），告知爆破施工安排及联系方式。</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9"/>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5</w:t>
            </w:r>
            <w:r w:rsidRPr="00336605">
              <w:rPr>
                <w:rFonts w:hAnsi="宋体"/>
                <w:sz w:val="20"/>
                <w:szCs w:val="20"/>
              </w:rPr>
              <w:t>、根据爆破安排明确班组，凭技术负责人审核的验孔记录及用料计划下达作业令（民爆器材出库通知单），动态更新了项目人员、车辆动态公示牌。</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9"/>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施工人员及装备准备</w:t>
            </w:r>
          </w:p>
        </w:tc>
        <w:tc>
          <w:tcPr>
            <w:tcW w:w="8854" w:type="dxa"/>
            <w:vAlign w:val="center"/>
          </w:tcPr>
          <w:p w:rsidR="00162B4F" w:rsidRPr="00336605" w:rsidRDefault="00162B4F" w:rsidP="000801CB">
            <w:pPr>
              <w:rPr>
                <w:sz w:val="20"/>
                <w:szCs w:val="20"/>
              </w:rPr>
            </w:pPr>
            <w:r w:rsidRPr="00336605">
              <w:rPr>
                <w:sz w:val="20"/>
                <w:szCs w:val="20"/>
              </w:rPr>
              <w:t>6</w:t>
            </w:r>
            <w:r w:rsidRPr="00336605">
              <w:rPr>
                <w:rFonts w:hAnsi="宋体"/>
                <w:sz w:val="20"/>
                <w:szCs w:val="20"/>
              </w:rPr>
              <w:t>、每个爆破施工点应至少有</w:t>
            </w:r>
            <w:r w:rsidRPr="00336605">
              <w:rPr>
                <w:sz w:val="20"/>
                <w:szCs w:val="20"/>
              </w:rPr>
              <w:t>2</w:t>
            </w:r>
            <w:r w:rsidRPr="00336605">
              <w:rPr>
                <w:rFonts w:hAnsi="宋体"/>
                <w:sz w:val="20"/>
                <w:szCs w:val="20"/>
              </w:rPr>
              <w:t>名爆破员和</w:t>
            </w:r>
            <w:r w:rsidRPr="00336605">
              <w:rPr>
                <w:sz w:val="20"/>
                <w:szCs w:val="20"/>
              </w:rPr>
              <w:t>1</w:t>
            </w:r>
            <w:r w:rsidRPr="00336605">
              <w:rPr>
                <w:rFonts w:hAnsi="宋体"/>
                <w:sz w:val="20"/>
                <w:szCs w:val="20"/>
              </w:rPr>
              <w:t>名安全员，严禁无证人员施工（新入职人员有结对指导的师傅），施工人员已接受技术交底。</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1084"/>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7</w:t>
            </w:r>
            <w:r w:rsidRPr="00336605">
              <w:rPr>
                <w:rFonts w:hAnsi="宋体"/>
                <w:sz w:val="20"/>
                <w:szCs w:val="20"/>
              </w:rPr>
              <w:t>、班员单兵装备完备（统一着装，安全帽、对讲机或对讲手机、工具箱</w:t>
            </w:r>
            <w:r w:rsidRPr="00336605">
              <w:rPr>
                <w:sz w:val="20"/>
                <w:szCs w:val="20"/>
              </w:rPr>
              <w:t>/</w:t>
            </w:r>
            <w:r w:rsidRPr="00336605">
              <w:rPr>
                <w:rFonts w:hAnsi="宋体"/>
                <w:sz w:val="20"/>
                <w:szCs w:val="20"/>
              </w:rPr>
              <w:t>民爆物品专用箱、检查测量工具等齐全），并根据爆破性质配备了必要的班组装备（检查测量工具、炮杆、警戒装备、避炮掩体等），运输民爆物品的车辆及手续齐全。</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857"/>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民爆器材出入库管理</w:t>
            </w:r>
          </w:p>
        </w:tc>
        <w:tc>
          <w:tcPr>
            <w:tcW w:w="8854" w:type="dxa"/>
            <w:vAlign w:val="center"/>
          </w:tcPr>
          <w:p w:rsidR="00162B4F" w:rsidRPr="00336605" w:rsidRDefault="00162B4F" w:rsidP="000801CB">
            <w:pPr>
              <w:rPr>
                <w:sz w:val="20"/>
                <w:szCs w:val="20"/>
              </w:rPr>
            </w:pPr>
            <w:r w:rsidRPr="00336605">
              <w:rPr>
                <w:sz w:val="20"/>
                <w:szCs w:val="20"/>
              </w:rPr>
              <w:t>8</w:t>
            </w:r>
            <w:r w:rsidRPr="00336605">
              <w:rPr>
                <w:rFonts w:hAnsi="宋体"/>
                <w:sz w:val="20"/>
                <w:szCs w:val="20"/>
              </w:rPr>
              <w:t>、保管员严格检查领用手续和运输工具、人员信息，按照作业令上的品种数量发放民爆物品，运输工具不符合要求、人员信息与作业令不符不得发放民爆器材。严格执行先签字后发放，谁领用谁签字的原则。</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754"/>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9</w:t>
            </w:r>
            <w:r w:rsidRPr="00336605">
              <w:rPr>
                <w:rFonts w:hAnsi="宋体"/>
                <w:sz w:val="20"/>
                <w:szCs w:val="20"/>
              </w:rPr>
              <w:t>、出入库的民爆物品都必须有严格的出入库帐目，并做到帐、物、卡信息相符，日清月结。危险品库房的各种管理帐目记录清晰、准确无误，并详细填写。堆垛标识清晰，如实反映堆垛数量。</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419"/>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10</w:t>
            </w:r>
            <w:r w:rsidRPr="00336605">
              <w:rPr>
                <w:rFonts w:hAnsi="宋体"/>
                <w:sz w:val="20"/>
                <w:szCs w:val="20"/>
              </w:rPr>
              <w:t>、严格执行当班领用雷管不超过</w:t>
            </w:r>
            <w:r w:rsidRPr="00336605">
              <w:rPr>
                <w:sz w:val="20"/>
                <w:szCs w:val="20"/>
              </w:rPr>
              <w:t>200</w:t>
            </w:r>
            <w:r w:rsidRPr="00336605">
              <w:rPr>
                <w:rFonts w:hAnsi="宋体"/>
                <w:sz w:val="20"/>
                <w:szCs w:val="20"/>
              </w:rPr>
              <w:t>发</w:t>
            </w:r>
            <w:r w:rsidRPr="00336605">
              <w:rPr>
                <w:sz w:val="20"/>
                <w:szCs w:val="20"/>
              </w:rPr>
              <w:t>/</w:t>
            </w:r>
            <w:r w:rsidRPr="00336605">
              <w:rPr>
                <w:rFonts w:hAnsi="宋体"/>
                <w:sz w:val="20"/>
                <w:szCs w:val="20"/>
              </w:rPr>
              <w:t>天</w:t>
            </w:r>
            <w:r w:rsidRPr="00336605">
              <w:rPr>
                <w:sz w:val="20"/>
                <w:szCs w:val="20"/>
              </w:rPr>
              <w:t>·</w:t>
            </w:r>
            <w:r w:rsidRPr="00336605">
              <w:rPr>
                <w:rFonts w:hAnsi="宋体"/>
                <w:sz w:val="20"/>
                <w:szCs w:val="20"/>
              </w:rPr>
              <w:t>人的规定，不得超数量或随意变更作业令数量发放；</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471"/>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11</w:t>
            </w:r>
            <w:r w:rsidRPr="00336605">
              <w:rPr>
                <w:rFonts w:hAnsi="宋体"/>
                <w:sz w:val="20"/>
                <w:szCs w:val="20"/>
              </w:rPr>
              <w:t>、爆破员在领取雷管时必须抄录雷管编码并填写现场跟踪卡，将跟踪卡连同雷管装入雷管箱。</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915"/>
          <w:jc w:val="center"/>
        </w:trPr>
        <w:tc>
          <w:tcPr>
            <w:tcW w:w="788" w:type="dxa"/>
            <w:vMerge/>
            <w:vAlign w:val="center"/>
          </w:tcPr>
          <w:p w:rsidR="00162B4F" w:rsidRPr="00336605" w:rsidRDefault="00162B4F" w:rsidP="000801CB">
            <w:pPr>
              <w:jc w:val="center"/>
              <w:rPr>
                <w:sz w:val="20"/>
                <w:szCs w:val="20"/>
              </w:rPr>
            </w:pPr>
          </w:p>
        </w:tc>
        <w:tc>
          <w:tcPr>
            <w:tcW w:w="8854" w:type="dxa"/>
            <w:vAlign w:val="center"/>
          </w:tcPr>
          <w:p w:rsidR="00162B4F" w:rsidRPr="00336605" w:rsidRDefault="00162B4F" w:rsidP="000801CB">
            <w:pPr>
              <w:rPr>
                <w:sz w:val="20"/>
                <w:szCs w:val="20"/>
              </w:rPr>
            </w:pPr>
            <w:r w:rsidRPr="00336605">
              <w:rPr>
                <w:sz w:val="20"/>
                <w:szCs w:val="20"/>
              </w:rPr>
              <w:t>12</w:t>
            </w:r>
            <w:r w:rsidRPr="00336605">
              <w:rPr>
                <w:rFonts w:hAnsi="宋体"/>
                <w:sz w:val="20"/>
                <w:szCs w:val="20"/>
              </w:rPr>
              <w:t>、检查流向跟踪卡与发放信息相符后方可准许爆破员将雷管箱上锁交押运员用专用危险品运输车配送至工地现场。如发现班组将炸药雷管混装，不得让车辆出库。</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561"/>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lastRenderedPageBreak/>
              <w:t>临时存放管理</w:t>
            </w:r>
          </w:p>
        </w:tc>
        <w:tc>
          <w:tcPr>
            <w:tcW w:w="8854" w:type="dxa"/>
          </w:tcPr>
          <w:p w:rsidR="00162B4F" w:rsidRPr="00336605" w:rsidRDefault="00162B4F" w:rsidP="000801CB">
            <w:pPr>
              <w:spacing w:line="240" w:lineRule="exact"/>
              <w:rPr>
                <w:sz w:val="20"/>
                <w:szCs w:val="20"/>
              </w:rPr>
            </w:pPr>
            <w:r w:rsidRPr="00336605">
              <w:rPr>
                <w:sz w:val="20"/>
                <w:szCs w:val="20"/>
              </w:rPr>
              <w:t>13</w:t>
            </w:r>
            <w:r w:rsidRPr="00336605">
              <w:rPr>
                <w:rFonts w:hAnsi="宋体"/>
                <w:sz w:val="20"/>
                <w:szCs w:val="20"/>
              </w:rPr>
              <w:t>、检查确认临时存放点手续完备，技防、安防、犬防、消防设施有效，防火隔离带无杂草灌木。保险柜钥匙和密码分别由临时存放点保管员和安全员掌握。</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627"/>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spacing w:line="240" w:lineRule="exact"/>
              <w:rPr>
                <w:sz w:val="20"/>
                <w:szCs w:val="20"/>
              </w:rPr>
            </w:pPr>
            <w:r w:rsidRPr="00336605">
              <w:rPr>
                <w:sz w:val="20"/>
                <w:szCs w:val="20"/>
              </w:rPr>
              <w:t>14</w:t>
            </w:r>
            <w:r w:rsidRPr="00336605">
              <w:rPr>
                <w:rFonts w:hAnsi="宋体"/>
                <w:sz w:val="20"/>
                <w:szCs w:val="20"/>
              </w:rPr>
              <w:t>、严格执行公安机关关于临时存放点的存量管理规定，不得超量存放。检查运抵临时存放点的民爆物品信息与流向跟踪单一致后方可办理临时存放登记（雷管须登记编码）。</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655"/>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spacing w:line="240" w:lineRule="exact"/>
              <w:rPr>
                <w:sz w:val="20"/>
                <w:szCs w:val="20"/>
              </w:rPr>
            </w:pPr>
            <w:r w:rsidRPr="00336605">
              <w:rPr>
                <w:sz w:val="20"/>
                <w:szCs w:val="20"/>
              </w:rPr>
              <w:t>15</w:t>
            </w:r>
            <w:r w:rsidRPr="00336605">
              <w:rPr>
                <w:rFonts w:hAnsi="宋体"/>
                <w:sz w:val="20"/>
                <w:szCs w:val="20"/>
              </w:rPr>
              <w:t>、临时库出库必须由当班领用爆破员办理出库手续，登记的雷管编码须逐一落实到领用爆破员，如实填写领用器材的发放时间、使用地点等信息。监督领用爆破员将雷管装入爆破员雷管箱中后方可准许到工作面作业。</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22"/>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班前会</w:t>
            </w:r>
          </w:p>
        </w:tc>
        <w:tc>
          <w:tcPr>
            <w:tcW w:w="8854" w:type="dxa"/>
          </w:tcPr>
          <w:p w:rsidR="00162B4F" w:rsidRPr="00336605" w:rsidRDefault="00162B4F" w:rsidP="000801CB">
            <w:pPr>
              <w:rPr>
                <w:sz w:val="20"/>
                <w:szCs w:val="20"/>
              </w:rPr>
            </w:pPr>
            <w:r w:rsidRPr="00336605">
              <w:rPr>
                <w:sz w:val="20"/>
                <w:szCs w:val="20"/>
              </w:rPr>
              <w:t>16</w:t>
            </w:r>
            <w:r w:rsidRPr="00336605">
              <w:rPr>
                <w:rFonts w:hAnsi="宋体"/>
                <w:sz w:val="20"/>
                <w:szCs w:val="20"/>
              </w:rPr>
              <w:t>、根据爆破作业令安排相应数量爆破员凭作业令领用爆破器材、耗材及班组工具装备。</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554"/>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spacing w:line="240" w:lineRule="exact"/>
              <w:rPr>
                <w:sz w:val="20"/>
                <w:szCs w:val="20"/>
              </w:rPr>
            </w:pPr>
            <w:r w:rsidRPr="00336605">
              <w:rPr>
                <w:sz w:val="20"/>
                <w:szCs w:val="20"/>
              </w:rPr>
              <w:t>17</w:t>
            </w:r>
            <w:r w:rsidRPr="00336605">
              <w:rPr>
                <w:rFonts w:hAnsi="宋体"/>
                <w:sz w:val="20"/>
                <w:szCs w:val="20"/>
              </w:rPr>
              <w:t>、班长在爆破作业开始前应召开由全体施工人员参加的班前会，并按规定做好记录。项目首次爆破工程部应组织进行技术交底。</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9"/>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爆破现场管理</w:t>
            </w:r>
          </w:p>
          <w:p w:rsidR="00162B4F" w:rsidRPr="00336605" w:rsidRDefault="00162B4F" w:rsidP="000801CB">
            <w:pPr>
              <w:jc w:val="center"/>
              <w:rPr>
                <w:sz w:val="20"/>
                <w:szCs w:val="20"/>
              </w:rPr>
            </w:pPr>
            <w:r w:rsidRPr="00336605">
              <w:rPr>
                <w:rFonts w:hAnsi="宋体"/>
                <w:sz w:val="20"/>
                <w:szCs w:val="20"/>
              </w:rPr>
              <w:t>要求</w:t>
            </w:r>
          </w:p>
        </w:tc>
        <w:tc>
          <w:tcPr>
            <w:tcW w:w="8854" w:type="dxa"/>
          </w:tcPr>
          <w:p w:rsidR="00162B4F" w:rsidRPr="00336605" w:rsidRDefault="00162B4F" w:rsidP="000801CB">
            <w:pPr>
              <w:spacing w:line="240" w:lineRule="exact"/>
              <w:rPr>
                <w:sz w:val="20"/>
                <w:szCs w:val="20"/>
              </w:rPr>
            </w:pPr>
            <w:r w:rsidRPr="00336605">
              <w:rPr>
                <w:sz w:val="20"/>
                <w:szCs w:val="20"/>
              </w:rPr>
              <w:t>18</w:t>
            </w:r>
            <w:r w:rsidRPr="00336605">
              <w:rPr>
                <w:rFonts w:hAnsi="宋体"/>
                <w:sz w:val="20"/>
                <w:szCs w:val="20"/>
              </w:rPr>
              <w:t>、按爆破安全规程规定对作业环境进行检查，具备爆破条件方可进行爆破作业；已按照技术设计方案实施钻孔、验孔并进行炮孔标识。</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19</w:t>
            </w:r>
            <w:r w:rsidRPr="00336605">
              <w:rPr>
                <w:rFonts w:hAnsi="宋体"/>
                <w:sz w:val="20"/>
                <w:szCs w:val="20"/>
              </w:rPr>
              <w:t>、进入作业现场后应立即在爆区边界</w:t>
            </w:r>
            <w:r w:rsidRPr="00336605">
              <w:rPr>
                <w:sz w:val="20"/>
                <w:szCs w:val="20"/>
              </w:rPr>
              <w:t>10m</w:t>
            </w:r>
            <w:r w:rsidRPr="00336605">
              <w:rPr>
                <w:rFonts w:hAnsi="宋体"/>
                <w:sz w:val="20"/>
                <w:szCs w:val="20"/>
              </w:rPr>
              <w:t>外设置警戒线，各主要通道口设置警示牌。</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20</w:t>
            </w:r>
            <w:r w:rsidRPr="00336605">
              <w:rPr>
                <w:rFonts w:hAnsi="宋体"/>
                <w:sz w:val="20"/>
                <w:szCs w:val="20"/>
              </w:rPr>
              <w:t>、安全员会同班长设置民爆器材临时存放点，设置存放警戒圈，明确临时看守人员。</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21</w:t>
            </w:r>
            <w:r w:rsidRPr="00336605">
              <w:rPr>
                <w:rFonts w:hAnsi="宋体"/>
                <w:sz w:val="20"/>
                <w:szCs w:val="20"/>
              </w:rPr>
              <w:t>、组织布置爆破信息公示牌，将施工人员上岗证插在信息牌相应的位置。</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22</w:t>
            </w:r>
            <w:r w:rsidRPr="00336605">
              <w:rPr>
                <w:rFonts w:hAnsi="宋体"/>
                <w:sz w:val="20"/>
                <w:szCs w:val="20"/>
              </w:rPr>
              <w:t>、检查工作面，排查安全隐患并做相应的处理，高陡边坡处作业人员要配备安全带。</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23</w:t>
            </w:r>
            <w:r w:rsidRPr="00336605">
              <w:rPr>
                <w:rFonts w:hAnsi="宋体"/>
                <w:sz w:val="20"/>
                <w:szCs w:val="20"/>
              </w:rPr>
              <w:t>、在安全员选定的起爆点设置避炮掩体，明确爆破时间后联系工程部负责人通知辖区公安机关。</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spacing w:line="240" w:lineRule="exact"/>
              <w:rPr>
                <w:sz w:val="20"/>
                <w:szCs w:val="20"/>
              </w:rPr>
            </w:pPr>
            <w:r w:rsidRPr="00336605">
              <w:rPr>
                <w:sz w:val="20"/>
                <w:szCs w:val="20"/>
              </w:rPr>
              <w:t>24</w:t>
            </w:r>
            <w:r w:rsidRPr="00336605">
              <w:rPr>
                <w:rFonts w:hAnsi="宋体"/>
                <w:sz w:val="20"/>
                <w:szCs w:val="20"/>
              </w:rPr>
              <w:t>、警戒人员要制止无关人员进入爆破作业警戒区域内，对工作需要进入的有关人员进行安全告知，收存烟火与通讯工具，提供安全帽后安排专人带入爆区。爆破器材进入现场后一次进入作业区的外来人员数不得超过</w:t>
            </w:r>
            <w:r w:rsidRPr="00336605">
              <w:rPr>
                <w:sz w:val="20"/>
                <w:szCs w:val="20"/>
              </w:rPr>
              <w:t>3</w:t>
            </w:r>
            <w:r w:rsidRPr="00336605">
              <w:rPr>
                <w:rFonts w:hAnsi="宋体"/>
                <w:sz w:val="20"/>
                <w:szCs w:val="20"/>
              </w:rPr>
              <w:t>人。在起爆前须由放行的人员确认临时进场的人员已经离开爆区。</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25</w:t>
            </w:r>
            <w:r w:rsidRPr="00336605">
              <w:rPr>
                <w:rFonts w:hAnsi="宋体"/>
                <w:sz w:val="20"/>
                <w:szCs w:val="20"/>
              </w:rPr>
              <w:t>、有防护对象的，按照爆破设计组织完成防护。</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26</w:t>
            </w:r>
            <w:r w:rsidRPr="00336605">
              <w:rPr>
                <w:rFonts w:hAnsi="宋体"/>
                <w:sz w:val="20"/>
                <w:szCs w:val="20"/>
              </w:rPr>
              <w:t>、查验运输手续，确认品种数量无误后搬运至临时存放点。</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27</w:t>
            </w:r>
            <w:r w:rsidRPr="00336605">
              <w:rPr>
                <w:rFonts w:hAnsi="宋体"/>
                <w:sz w:val="20"/>
                <w:szCs w:val="20"/>
              </w:rPr>
              <w:t>、在安全员指定的区域进行爆破器材物理性能检验。</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28</w:t>
            </w:r>
            <w:r w:rsidRPr="00336605">
              <w:rPr>
                <w:rFonts w:hAnsi="宋体"/>
                <w:sz w:val="20"/>
                <w:szCs w:val="20"/>
              </w:rPr>
              <w:t>、总库领用人员分发爆破器材，领用人核对编码并签字。雷管、炸药（起爆具）分开发放，一人一次发放的雷管数量不超过</w:t>
            </w:r>
            <w:r w:rsidRPr="00336605">
              <w:rPr>
                <w:sz w:val="20"/>
                <w:szCs w:val="20"/>
              </w:rPr>
              <w:t>30</w:t>
            </w:r>
            <w:r w:rsidRPr="00336605">
              <w:rPr>
                <w:rFonts w:hAnsi="宋体"/>
                <w:sz w:val="20"/>
                <w:szCs w:val="20"/>
              </w:rPr>
              <w:t>枚，耗完后再领，领用的雷管需存放在专用雷管箱内。</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215"/>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29</w:t>
            </w:r>
            <w:r w:rsidRPr="00336605">
              <w:rPr>
                <w:rFonts w:hAnsi="宋体"/>
                <w:sz w:val="20"/>
                <w:szCs w:val="20"/>
              </w:rPr>
              <w:t>、按照分工分区装药及填塞作业。有防护要求的按照爆破设计协同进行防护。</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565"/>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rPr>
                <w:sz w:val="20"/>
                <w:szCs w:val="20"/>
              </w:rPr>
            </w:pPr>
            <w:r w:rsidRPr="00336605">
              <w:rPr>
                <w:sz w:val="20"/>
                <w:szCs w:val="20"/>
              </w:rPr>
              <w:t>30</w:t>
            </w:r>
            <w:r w:rsidRPr="00336605">
              <w:rPr>
                <w:rFonts w:hAnsi="宋体"/>
                <w:sz w:val="20"/>
                <w:szCs w:val="20"/>
              </w:rPr>
              <w:t>、网络连接前班长指挥警报器操作员发出爆破预警信号，其他人员开始由里向外疏散人员。班长确认装填完成后组织网路连接，安全员检查网路连接质量及复核雷管数量。</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171"/>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现场</w:t>
            </w:r>
          </w:p>
          <w:p w:rsidR="00162B4F" w:rsidRPr="00336605" w:rsidRDefault="00162B4F" w:rsidP="000801CB">
            <w:pPr>
              <w:jc w:val="center"/>
              <w:rPr>
                <w:sz w:val="20"/>
                <w:szCs w:val="20"/>
              </w:rPr>
            </w:pPr>
            <w:r w:rsidRPr="00336605">
              <w:rPr>
                <w:rFonts w:hAnsi="宋体"/>
                <w:sz w:val="20"/>
                <w:szCs w:val="20"/>
              </w:rPr>
              <w:t>警戒</w:t>
            </w:r>
          </w:p>
          <w:p w:rsidR="00162B4F" w:rsidRPr="00336605" w:rsidRDefault="00162B4F" w:rsidP="000801CB">
            <w:pPr>
              <w:jc w:val="center"/>
              <w:rPr>
                <w:sz w:val="20"/>
                <w:szCs w:val="20"/>
              </w:rPr>
            </w:pPr>
            <w:r w:rsidRPr="00336605">
              <w:rPr>
                <w:rFonts w:hAnsi="宋体"/>
                <w:sz w:val="20"/>
                <w:szCs w:val="20"/>
              </w:rPr>
              <w:t>与</w:t>
            </w:r>
          </w:p>
          <w:p w:rsidR="00162B4F" w:rsidRPr="00336605" w:rsidRDefault="00162B4F" w:rsidP="000801CB">
            <w:pPr>
              <w:jc w:val="center"/>
              <w:rPr>
                <w:sz w:val="20"/>
                <w:szCs w:val="20"/>
              </w:rPr>
            </w:pPr>
            <w:r w:rsidRPr="00336605">
              <w:rPr>
                <w:rFonts w:hAnsi="宋体"/>
                <w:sz w:val="20"/>
                <w:szCs w:val="20"/>
              </w:rPr>
              <w:t>防护</w:t>
            </w:r>
          </w:p>
        </w:tc>
        <w:tc>
          <w:tcPr>
            <w:tcW w:w="8854" w:type="dxa"/>
          </w:tcPr>
          <w:p w:rsidR="00162B4F" w:rsidRPr="00336605" w:rsidRDefault="00162B4F" w:rsidP="000801CB">
            <w:pPr>
              <w:rPr>
                <w:sz w:val="20"/>
                <w:szCs w:val="20"/>
              </w:rPr>
            </w:pPr>
            <w:r w:rsidRPr="00336605">
              <w:rPr>
                <w:sz w:val="20"/>
                <w:szCs w:val="20"/>
              </w:rPr>
              <w:t>31</w:t>
            </w:r>
            <w:r w:rsidRPr="00336605">
              <w:rPr>
                <w:rFonts w:hAnsi="宋体"/>
                <w:sz w:val="20"/>
                <w:szCs w:val="20"/>
              </w:rPr>
              <w:t>、爆破网路连接完成后，安全员确认网路准爆、雷管数量相符后在施工日志上签字确认准许起爆。</w:t>
            </w:r>
          </w:p>
        </w:tc>
        <w:tc>
          <w:tcPr>
            <w:tcW w:w="3148" w:type="dxa"/>
            <w:vMerge w:val="restart"/>
          </w:tcPr>
          <w:p w:rsidR="00162B4F" w:rsidRPr="00336605" w:rsidRDefault="00162B4F" w:rsidP="000801CB"/>
        </w:tc>
        <w:tc>
          <w:tcPr>
            <w:tcW w:w="1068" w:type="dxa"/>
            <w:vMerge w:val="restart"/>
          </w:tcPr>
          <w:p w:rsidR="00162B4F" w:rsidRPr="00336605" w:rsidRDefault="00162B4F" w:rsidP="000801CB"/>
        </w:tc>
      </w:tr>
      <w:tr w:rsidR="00162B4F" w:rsidRPr="00336605" w:rsidTr="000801CB">
        <w:trPr>
          <w:trHeight w:val="171"/>
          <w:jc w:val="center"/>
        </w:trPr>
        <w:tc>
          <w:tcPr>
            <w:tcW w:w="788" w:type="dxa"/>
            <w:vMerge/>
            <w:vAlign w:val="center"/>
          </w:tcPr>
          <w:p w:rsidR="00162B4F" w:rsidRPr="00336605" w:rsidRDefault="00162B4F" w:rsidP="000801CB">
            <w:pPr>
              <w:rPr>
                <w:sz w:val="20"/>
                <w:szCs w:val="20"/>
              </w:rPr>
            </w:pPr>
          </w:p>
        </w:tc>
        <w:tc>
          <w:tcPr>
            <w:tcW w:w="8854" w:type="dxa"/>
          </w:tcPr>
          <w:p w:rsidR="00162B4F" w:rsidRPr="00336605" w:rsidRDefault="00162B4F" w:rsidP="000801CB">
            <w:pPr>
              <w:rPr>
                <w:sz w:val="20"/>
                <w:szCs w:val="20"/>
              </w:rPr>
            </w:pPr>
            <w:r w:rsidRPr="00336605">
              <w:rPr>
                <w:sz w:val="20"/>
                <w:szCs w:val="20"/>
              </w:rPr>
              <w:t>32</w:t>
            </w:r>
            <w:r w:rsidRPr="00336605">
              <w:rPr>
                <w:rFonts w:hAnsi="宋体"/>
                <w:sz w:val="20"/>
                <w:szCs w:val="20"/>
              </w:rPr>
              <w:t>、爆破警戒范围内开始清场工作，各方向警戒人员到位，调试对讲机或对讲手机。短接放线至起爆点，起爆点处应有掩体。</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388"/>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33</w:t>
            </w:r>
            <w:r w:rsidRPr="00336605">
              <w:rPr>
                <w:rFonts w:hAnsi="宋体"/>
                <w:sz w:val="20"/>
                <w:szCs w:val="20"/>
              </w:rPr>
              <w:t>、班长在确认人员、设备等全部撤离爆破警戒区，警戒人员到位，具备安全起爆条件时指挥起爆。</w:t>
            </w:r>
          </w:p>
        </w:tc>
        <w:tc>
          <w:tcPr>
            <w:tcW w:w="3148" w:type="dxa"/>
            <w:vMerge/>
          </w:tcPr>
          <w:p w:rsidR="00162B4F" w:rsidRPr="00336605" w:rsidRDefault="00162B4F" w:rsidP="000801CB"/>
        </w:tc>
        <w:tc>
          <w:tcPr>
            <w:tcW w:w="1068" w:type="dxa"/>
            <w:vMerge/>
          </w:tcPr>
          <w:p w:rsidR="00162B4F" w:rsidRPr="00336605" w:rsidRDefault="00162B4F" w:rsidP="000801CB"/>
        </w:tc>
      </w:tr>
      <w:tr w:rsidR="00162B4F" w:rsidRPr="00336605" w:rsidTr="000801CB">
        <w:trPr>
          <w:trHeight w:val="907"/>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lastRenderedPageBreak/>
              <w:t>爆后检查及善后</w:t>
            </w:r>
          </w:p>
        </w:tc>
        <w:tc>
          <w:tcPr>
            <w:tcW w:w="8854" w:type="dxa"/>
          </w:tcPr>
          <w:p w:rsidR="00162B4F" w:rsidRPr="00336605" w:rsidRDefault="00162B4F" w:rsidP="000801CB">
            <w:pPr>
              <w:jc w:val="left"/>
              <w:rPr>
                <w:sz w:val="20"/>
                <w:szCs w:val="20"/>
              </w:rPr>
            </w:pPr>
            <w:r w:rsidRPr="00336605">
              <w:rPr>
                <w:sz w:val="20"/>
                <w:szCs w:val="20"/>
              </w:rPr>
              <w:t>34</w:t>
            </w:r>
            <w:r w:rsidRPr="00336605">
              <w:rPr>
                <w:rFonts w:hAnsi="宋体"/>
                <w:sz w:val="20"/>
                <w:szCs w:val="20"/>
              </w:rPr>
              <w:t>、起爆后等待</w:t>
            </w:r>
            <w:r w:rsidRPr="00336605">
              <w:rPr>
                <w:sz w:val="20"/>
                <w:szCs w:val="20"/>
              </w:rPr>
              <w:t>15</w:t>
            </w:r>
            <w:r w:rsidRPr="00336605">
              <w:rPr>
                <w:rFonts w:hAnsi="宋体"/>
                <w:sz w:val="20"/>
                <w:szCs w:val="20"/>
              </w:rPr>
              <w:t>分钟以上、确认炮烟吹散和充分通风后，班长、安全员、技术负责人进人爆破警戒范围内检查、确认安全后，班长方可指挥发出解除警戒信号。在此之前，岗哨不得撤离，不允许非检查人员进人爆破警戒范围。如检查发现有危石、盲炮和残炮现象，班组应在技术负责人的指导下排除险情后方可进行后续作业。</w:t>
            </w:r>
          </w:p>
        </w:tc>
        <w:tc>
          <w:tcPr>
            <w:tcW w:w="3148" w:type="dxa"/>
            <w:vMerge w:val="restart"/>
          </w:tcPr>
          <w:p w:rsidR="00162B4F" w:rsidRPr="00336605" w:rsidRDefault="00162B4F" w:rsidP="000801CB">
            <w:pPr>
              <w:jc w:val="left"/>
            </w:pPr>
          </w:p>
        </w:tc>
        <w:tc>
          <w:tcPr>
            <w:tcW w:w="1068" w:type="dxa"/>
            <w:vMerge w:val="restart"/>
          </w:tcPr>
          <w:p w:rsidR="00162B4F" w:rsidRPr="00336605" w:rsidRDefault="00162B4F" w:rsidP="000801CB">
            <w:pPr>
              <w:ind w:firstLineChars="200" w:firstLine="480"/>
              <w:jc w:val="left"/>
            </w:pPr>
          </w:p>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35</w:t>
            </w:r>
            <w:r w:rsidRPr="00336605">
              <w:rPr>
                <w:rFonts w:hAnsi="宋体"/>
                <w:sz w:val="20"/>
                <w:szCs w:val="20"/>
              </w:rPr>
              <w:t>、检查人员确认环境安全后通知其他爆破人员到现场回收导爆管、电线等，发现导爆管无变色等异常情况后应用金属探测器等严格检查爆堆。回收过程中发现盲炮（不得硬性从炮孔中拽出起爆药包和雷管）及其他险情，应及时上报或处理，处理前应在现场设立危险标志，并采取相应的安全措施，无关人员不应接近。</w:t>
            </w:r>
          </w:p>
        </w:tc>
        <w:tc>
          <w:tcPr>
            <w:tcW w:w="3148" w:type="dxa"/>
            <w:vMerge/>
          </w:tcPr>
          <w:p w:rsidR="00162B4F" w:rsidRPr="00336605" w:rsidRDefault="00162B4F" w:rsidP="000801CB">
            <w:pPr>
              <w:ind w:firstLineChars="200" w:firstLine="480"/>
              <w:jc w:val="left"/>
            </w:pPr>
          </w:p>
        </w:tc>
        <w:tc>
          <w:tcPr>
            <w:tcW w:w="1068" w:type="dxa"/>
            <w:vMerge/>
          </w:tcPr>
          <w:p w:rsidR="00162B4F" w:rsidRPr="00336605" w:rsidRDefault="00162B4F" w:rsidP="000801CB">
            <w:pPr>
              <w:ind w:firstLineChars="200" w:firstLine="480"/>
              <w:jc w:val="left"/>
            </w:pPr>
          </w:p>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36</w:t>
            </w:r>
            <w:r w:rsidRPr="00336605">
              <w:rPr>
                <w:rFonts w:hAnsi="宋体"/>
                <w:sz w:val="20"/>
                <w:szCs w:val="20"/>
              </w:rPr>
              <w:t>、发现残余爆破器材应收集上缴，集中销毁。安全员在爆破施工日志上如实填写爆后检查导爆管爆炸情况及回收导爆管的处理情况。</w:t>
            </w:r>
          </w:p>
        </w:tc>
        <w:tc>
          <w:tcPr>
            <w:tcW w:w="3148" w:type="dxa"/>
            <w:vMerge/>
          </w:tcPr>
          <w:p w:rsidR="00162B4F" w:rsidRPr="00336605" w:rsidRDefault="00162B4F" w:rsidP="000801CB">
            <w:pPr>
              <w:ind w:firstLineChars="200" w:firstLine="480"/>
              <w:jc w:val="left"/>
            </w:pPr>
          </w:p>
        </w:tc>
        <w:tc>
          <w:tcPr>
            <w:tcW w:w="1068" w:type="dxa"/>
            <w:vMerge/>
          </w:tcPr>
          <w:p w:rsidR="00162B4F" w:rsidRPr="00336605" w:rsidRDefault="00162B4F" w:rsidP="000801CB">
            <w:pPr>
              <w:ind w:firstLineChars="200" w:firstLine="480"/>
              <w:jc w:val="left"/>
            </w:pPr>
          </w:p>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37</w:t>
            </w:r>
            <w:r w:rsidRPr="00336605">
              <w:rPr>
                <w:rFonts w:hAnsi="宋体"/>
                <w:sz w:val="20"/>
                <w:szCs w:val="20"/>
              </w:rPr>
              <w:t>、回收防护材料，将剩余爆破器材清点后装入相应的雷管、炸药箱并上锁。</w:t>
            </w:r>
          </w:p>
        </w:tc>
        <w:tc>
          <w:tcPr>
            <w:tcW w:w="3148" w:type="dxa"/>
            <w:vMerge/>
          </w:tcPr>
          <w:p w:rsidR="00162B4F" w:rsidRPr="00336605" w:rsidRDefault="00162B4F" w:rsidP="000801CB">
            <w:pPr>
              <w:ind w:firstLineChars="200" w:firstLine="480"/>
              <w:jc w:val="left"/>
            </w:pPr>
          </w:p>
        </w:tc>
        <w:tc>
          <w:tcPr>
            <w:tcW w:w="1068" w:type="dxa"/>
            <w:vMerge/>
          </w:tcPr>
          <w:p w:rsidR="00162B4F" w:rsidRPr="00336605" w:rsidRDefault="00162B4F" w:rsidP="000801CB">
            <w:pPr>
              <w:ind w:firstLineChars="200" w:firstLine="480"/>
              <w:jc w:val="left"/>
            </w:pPr>
          </w:p>
        </w:tc>
      </w:tr>
      <w:tr w:rsidR="00162B4F" w:rsidRPr="00336605" w:rsidTr="000801CB">
        <w:trPr>
          <w:trHeight w:val="171"/>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38</w:t>
            </w:r>
            <w:r w:rsidRPr="00336605">
              <w:rPr>
                <w:rFonts w:hAnsi="宋体"/>
                <w:sz w:val="20"/>
                <w:szCs w:val="20"/>
              </w:rPr>
              <w:t>、每次爆破后，爆破班长应填写爆破记录和班报，并对当天爆破效果进行总结分析。</w:t>
            </w:r>
          </w:p>
        </w:tc>
        <w:tc>
          <w:tcPr>
            <w:tcW w:w="3148" w:type="dxa"/>
            <w:vMerge/>
          </w:tcPr>
          <w:p w:rsidR="00162B4F" w:rsidRPr="00336605" w:rsidRDefault="00162B4F" w:rsidP="000801CB">
            <w:pPr>
              <w:ind w:firstLineChars="200" w:firstLine="480"/>
              <w:jc w:val="left"/>
            </w:pPr>
          </w:p>
        </w:tc>
        <w:tc>
          <w:tcPr>
            <w:tcW w:w="1068" w:type="dxa"/>
            <w:vMerge/>
          </w:tcPr>
          <w:p w:rsidR="00162B4F" w:rsidRPr="00336605" w:rsidRDefault="00162B4F" w:rsidP="000801CB">
            <w:pPr>
              <w:ind w:firstLineChars="200" w:firstLine="480"/>
              <w:jc w:val="left"/>
            </w:pPr>
          </w:p>
        </w:tc>
      </w:tr>
      <w:tr w:rsidR="00162B4F" w:rsidRPr="00336605" w:rsidTr="000801CB">
        <w:trPr>
          <w:trHeight w:val="494"/>
          <w:jc w:val="center"/>
        </w:trPr>
        <w:tc>
          <w:tcPr>
            <w:tcW w:w="788" w:type="dxa"/>
            <w:vMerge w:val="restart"/>
            <w:vAlign w:val="center"/>
          </w:tcPr>
          <w:p w:rsidR="00162B4F" w:rsidRPr="00336605" w:rsidRDefault="00162B4F" w:rsidP="000801CB">
            <w:pPr>
              <w:jc w:val="center"/>
              <w:rPr>
                <w:sz w:val="20"/>
                <w:szCs w:val="20"/>
              </w:rPr>
            </w:pPr>
            <w:r w:rsidRPr="00336605">
              <w:rPr>
                <w:rFonts w:hAnsi="宋体"/>
                <w:sz w:val="20"/>
                <w:szCs w:val="20"/>
              </w:rPr>
              <w:t>清退回库</w:t>
            </w:r>
          </w:p>
        </w:tc>
        <w:tc>
          <w:tcPr>
            <w:tcW w:w="8854" w:type="dxa"/>
          </w:tcPr>
          <w:p w:rsidR="00162B4F" w:rsidRPr="00336605" w:rsidRDefault="00162B4F" w:rsidP="000801CB">
            <w:pPr>
              <w:jc w:val="left"/>
              <w:rPr>
                <w:sz w:val="20"/>
                <w:szCs w:val="20"/>
              </w:rPr>
            </w:pPr>
            <w:r w:rsidRPr="00336605">
              <w:rPr>
                <w:sz w:val="20"/>
                <w:szCs w:val="20"/>
              </w:rPr>
              <w:t>39</w:t>
            </w:r>
            <w:r w:rsidRPr="00336605">
              <w:rPr>
                <w:rFonts w:hAnsi="宋体"/>
                <w:sz w:val="20"/>
                <w:szCs w:val="20"/>
              </w:rPr>
              <w:t>、退库工作由出库的爆破员和现场安全员、危货司机、押运员共同完成，到达仓库后将剩余民爆物品交由仓库保管员清点数量并做好相关记录</w:t>
            </w:r>
          </w:p>
        </w:tc>
        <w:tc>
          <w:tcPr>
            <w:tcW w:w="3148" w:type="dxa"/>
            <w:vMerge w:val="restart"/>
          </w:tcPr>
          <w:p w:rsidR="00162B4F" w:rsidRPr="00336605" w:rsidRDefault="00162B4F" w:rsidP="000801CB">
            <w:pPr>
              <w:jc w:val="left"/>
            </w:pPr>
          </w:p>
        </w:tc>
        <w:tc>
          <w:tcPr>
            <w:tcW w:w="1068" w:type="dxa"/>
            <w:vMerge w:val="restart"/>
          </w:tcPr>
          <w:p w:rsidR="00162B4F" w:rsidRPr="00336605" w:rsidRDefault="00162B4F" w:rsidP="000801CB">
            <w:pPr>
              <w:ind w:firstLineChars="200" w:firstLine="480"/>
              <w:jc w:val="left"/>
            </w:pPr>
          </w:p>
        </w:tc>
      </w:tr>
      <w:tr w:rsidR="00162B4F" w:rsidRPr="00336605" w:rsidTr="000801CB">
        <w:trPr>
          <w:trHeight w:val="135"/>
          <w:jc w:val="center"/>
        </w:trPr>
        <w:tc>
          <w:tcPr>
            <w:tcW w:w="788" w:type="dxa"/>
            <w:vMerge/>
            <w:vAlign w:val="center"/>
          </w:tcPr>
          <w:p w:rsidR="00162B4F" w:rsidRPr="00336605" w:rsidRDefault="00162B4F" w:rsidP="000801CB">
            <w:pPr>
              <w:jc w:val="center"/>
              <w:rPr>
                <w:sz w:val="20"/>
                <w:szCs w:val="20"/>
              </w:rPr>
            </w:pPr>
          </w:p>
        </w:tc>
        <w:tc>
          <w:tcPr>
            <w:tcW w:w="8854" w:type="dxa"/>
          </w:tcPr>
          <w:p w:rsidR="00162B4F" w:rsidRPr="00336605" w:rsidRDefault="00162B4F" w:rsidP="000801CB">
            <w:pPr>
              <w:jc w:val="left"/>
              <w:rPr>
                <w:sz w:val="20"/>
                <w:szCs w:val="20"/>
              </w:rPr>
            </w:pPr>
            <w:r w:rsidRPr="00336605">
              <w:rPr>
                <w:sz w:val="20"/>
                <w:szCs w:val="20"/>
              </w:rPr>
              <w:t>40</w:t>
            </w:r>
            <w:r w:rsidRPr="00336605">
              <w:rPr>
                <w:rFonts w:hAnsi="宋体"/>
                <w:sz w:val="20"/>
                <w:szCs w:val="20"/>
              </w:rPr>
              <w:t>、退库时要将退库雷管编码在跟踪卡上做好记录并及时存档，同时检查其他相关记录是否齐全、准确，不得缺项。</w:t>
            </w:r>
          </w:p>
        </w:tc>
        <w:tc>
          <w:tcPr>
            <w:tcW w:w="3148" w:type="dxa"/>
            <w:vMerge/>
          </w:tcPr>
          <w:p w:rsidR="00162B4F" w:rsidRPr="00336605" w:rsidRDefault="00162B4F" w:rsidP="000801CB">
            <w:pPr>
              <w:ind w:firstLineChars="200" w:firstLine="480"/>
              <w:jc w:val="left"/>
            </w:pPr>
          </w:p>
        </w:tc>
        <w:tc>
          <w:tcPr>
            <w:tcW w:w="1068" w:type="dxa"/>
            <w:vMerge/>
          </w:tcPr>
          <w:p w:rsidR="00162B4F" w:rsidRPr="00336605" w:rsidRDefault="00162B4F" w:rsidP="000801CB">
            <w:pPr>
              <w:ind w:firstLineChars="200" w:firstLine="480"/>
              <w:jc w:val="left"/>
            </w:pPr>
          </w:p>
        </w:tc>
      </w:tr>
    </w:tbl>
    <w:p w:rsidR="00162B4F" w:rsidRPr="00336605" w:rsidRDefault="00162B4F" w:rsidP="00162B4F">
      <w:pPr>
        <w:widowControl/>
        <w:spacing w:line="280" w:lineRule="exact"/>
        <w:jc w:val="center"/>
        <w:rPr>
          <w:sz w:val="28"/>
          <w:szCs w:val="28"/>
        </w:rPr>
      </w:pPr>
      <w:r w:rsidRPr="00336605">
        <w:br w:type="page"/>
      </w:r>
      <w:r w:rsidRPr="00336605">
        <w:rPr>
          <w:rFonts w:hAnsi="宋体"/>
          <w:sz w:val="28"/>
          <w:szCs w:val="28"/>
        </w:rPr>
        <w:lastRenderedPageBreak/>
        <w:t>东宝凯龙矿业纳米事业部安全现场管理对标检查表（五）</w:t>
      </w:r>
    </w:p>
    <w:p w:rsidR="00162B4F" w:rsidRPr="00336605" w:rsidRDefault="00162B4F" w:rsidP="00162B4F">
      <w:pPr>
        <w:spacing w:line="280" w:lineRule="exact"/>
        <w:ind w:firstLineChars="150" w:firstLine="361"/>
        <w:rPr>
          <w:b/>
          <w:bCs/>
          <w:u w:val="single"/>
        </w:rPr>
      </w:pP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5985"/>
        <w:gridCol w:w="4646"/>
        <w:gridCol w:w="1843"/>
      </w:tblGrid>
      <w:tr w:rsidR="00162B4F" w:rsidRPr="00336605" w:rsidTr="000801CB">
        <w:trPr>
          <w:jc w:val="center"/>
        </w:trPr>
        <w:tc>
          <w:tcPr>
            <w:tcW w:w="1668" w:type="dxa"/>
            <w:vAlign w:val="center"/>
          </w:tcPr>
          <w:p w:rsidR="00162B4F" w:rsidRPr="00336605" w:rsidRDefault="00162B4F" w:rsidP="000801CB">
            <w:pPr>
              <w:spacing w:line="240" w:lineRule="exact"/>
              <w:ind w:firstLineChars="49" w:firstLine="98"/>
              <w:jc w:val="center"/>
              <w:rPr>
                <w:b/>
                <w:bCs/>
                <w:kern w:val="0"/>
                <w:sz w:val="20"/>
                <w:szCs w:val="21"/>
              </w:rPr>
            </w:pPr>
            <w:r w:rsidRPr="00336605">
              <w:rPr>
                <w:rFonts w:hAnsi="宋体"/>
                <w:b/>
                <w:bCs/>
                <w:kern w:val="0"/>
                <w:sz w:val="20"/>
                <w:szCs w:val="21"/>
              </w:rPr>
              <w:t>部位（区域）</w:t>
            </w:r>
          </w:p>
        </w:tc>
        <w:tc>
          <w:tcPr>
            <w:tcW w:w="5985" w:type="dxa"/>
            <w:vAlign w:val="center"/>
          </w:tcPr>
          <w:p w:rsidR="00162B4F" w:rsidRPr="00336605" w:rsidRDefault="00162B4F" w:rsidP="000801CB">
            <w:pPr>
              <w:widowControl/>
              <w:spacing w:line="240" w:lineRule="exact"/>
              <w:jc w:val="center"/>
              <w:rPr>
                <w:b/>
                <w:bCs/>
                <w:kern w:val="0"/>
                <w:sz w:val="20"/>
                <w:szCs w:val="21"/>
              </w:rPr>
            </w:pPr>
            <w:r w:rsidRPr="00336605">
              <w:rPr>
                <w:rFonts w:hAnsi="宋体"/>
                <w:b/>
                <w:bCs/>
                <w:kern w:val="0"/>
                <w:sz w:val="20"/>
                <w:szCs w:val="21"/>
              </w:rPr>
              <w:t>检查标准或要求</w:t>
            </w:r>
          </w:p>
        </w:tc>
        <w:tc>
          <w:tcPr>
            <w:tcW w:w="4646" w:type="dxa"/>
            <w:vAlign w:val="center"/>
          </w:tcPr>
          <w:p w:rsidR="00162B4F" w:rsidRPr="00336605" w:rsidRDefault="00162B4F" w:rsidP="000801CB">
            <w:pPr>
              <w:widowControl/>
              <w:spacing w:line="240" w:lineRule="exact"/>
              <w:jc w:val="center"/>
              <w:rPr>
                <w:b/>
                <w:bCs/>
                <w:kern w:val="0"/>
                <w:sz w:val="20"/>
                <w:szCs w:val="21"/>
              </w:rPr>
            </w:pPr>
            <w:r w:rsidRPr="00336605">
              <w:rPr>
                <w:rFonts w:hAnsi="宋体"/>
                <w:b/>
                <w:bCs/>
                <w:kern w:val="0"/>
                <w:sz w:val="20"/>
                <w:szCs w:val="21"/>
              </w:rPr>
              <w:t>检查考核情况</w:t>
            </w:r>
            <w:r w:rsidRPr="00336605">
              <w:rPr>
                <w:b/>
                <w:bCs/>
                <w:kern w:val="0"/>
                <w:sz w:val="20"/>
                <w:szCs w:val="21"/>
              </w:rPr>
              <w:br/>
              <w:t>(</w:t>
            </w:r>
            <w:r w:rsidRPr="00336605">
              <w:rPr>
                <w:rFonts w:hAnsi="宋体"/>
                <w:b/>
                <w:bCs/>
                <w:kern w:val="0"/>
                <w:sz w:val="20"/>
                <w:szCs w:val="21"/>
              </w:rPr>
              <w:t>正常打</w:t>
            </w:r>
            <w:r w:rsidRPr="00336605">
              <w:rPr>
                <w:b/>
                <w:bCs/>
                <w:kern w:val="0"/>
                <w:sz w:val="20"/>
                <w:szCs w:val="21"/>
              </w:rPr>
              <w:t>√)</w:t>
            </w:r>
          </w:p>
        </w:tc>
        <w:tc>
          <w:tcPr>
            <w:tcW w:w="1843" w:type="dxa"/>
            <w:vAlign w:val="center"/>
          </w:tcPr>
          <w:p w:rsidR="00162B4F" w:rsidRPr="00336605" w:rsidRDefault="00162B4F" w:rsidP="000801CB">
            <w:pPr>
              <w:widowControl/>
              <w:jc w:val="center"/>
              <w:rPr>
                <w:b/>
                <w:bCs/>
                <w:kern w:val="0"/>
                <w:sz w:val="20"/>
                <w:szCs w:val="21"/>
              </w:rPr>
            </w:pPr>
            <w:r w:rsidRPr="00336605">
              <w:rPr>
                <w:rFonts w:hAnsi="宋体"/>
                <w:b/>
                <w:bCs/>
                <w:kern w:val="0"/>
                <w:sz w:val="20"/>
                <w:szCs w:val="21"/>
              </w:rPr>
              <w:t>整改措施</w:t>
            </w:r>
          </w:p>
        </w:tc>
      </w:tr>
      <w:tr w:rsidR="00162B4F" w:rsidRPr="00336605" w:rsidTr="000801CB">
        <w:trPr>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共性条件</w:t>
            </w: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1</w:t>
            </w:r>
            <w:r w:rsidRPr="00336605">
              <w:rPr>
                <w:rFonts w:hAnsi="宋体"/>
                <w:kern w:val="0"/>
                <w:sz w:val="20"/>
                <w:szCs w:val="21"/>
              </w:rPr>
              <w:t>、设备设施、工器具、物料等在定置区域内规范放置</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2</w:t>
            </w:r>
            <w:r w:rsidRPr="00336605">
              <w:rPr>
                <w:rFonts w:hAnsi="宋体"/>
                <w:kern w:val="0"/>
                <w:sz w:val="20"/>
                <w:szCs w:val="21"/>
              </w:rPr>
              <w:t>、地面、墙面干净整洁，门窗完好洁净</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3</w:t>
            </w:r>
            <w:r w:rsidRPr="00336605">
              <w:rPr>
                <w:rFonts w:hAnsi="宋体"/>
                <w:kern w:val="0"/>
                <w:sz w:val="20"/>
                <w:szCs w:val="21"/>
              </w:rPr>
              <w:t>、消防设施完好有效，责任到人</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5</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6</w:t>
            </w:r>
            <w:r w:rsidRPr="00336605">
              <w:rPr>
                <w:rFonts w:hAnsi="宋体"/>
                <w:kern w:val="0"/>
                <w:sz w:val="20"/>
                <w:szCs w:val="21"/>
              </w:rPr>
              <w:t>、安全阀、压力表等完好，在检定期内</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7</w:t>
            </w:r>
            <w:r w:rsidRPr="00336605">
              <w:rPr>
                <w:rFonts w:hAnsi="宋体"/>
                <w:kern w:val="0"/>
                <w:sz w:val="20"/>
                <w:szCs w:val="21"/>
              </w:rPr>
              <w:t>、视频监控、安全联锁装置工作正常</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8</w:t>
            </w:r>
            <w:r w:rsidRPr="00336605">
              <w:rPr>
                <w:rFonts w:hAnsi="宋体"/>
                <w:kern w:val="0"/>
                <w:sz w:val="20"/>
                <w:szCs w:val="21"/>
              </w:rPr>
              <w:t>、员工按规定穿戴劳保用品</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9</w:t>
            </w:r>
            <w:r w:rsidRPr="00336605">
              <w:rPr>
                <w:rFonts w:hAnsi="宋体"/>
                <w:kern w:val="0"/>
                <w:sz w:val="20"/>
                <w:szCs w:val="21"/>
              </w:rPr>
              <w:t>、员工遵守工艺规程、安全规程，无脱岗或违反劳动纪律现象</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10</w:t>
            </w:r>
            <w:r w:rsidRPr="00336605">
              <w:rPr>
                <w:rFonts w:hAnsi="宋体"/>
                <w:kern w:val="0"/>
                <w:sz w:val="20"/>
                <w:szCs w:val="21"/>
              </w:rPr>
              <w:t>、操作人员按时对三级危险点进行巡检，并有巡检记录</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煅烧消化</w:t>
            </w: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11</w:t>
            </w:r>
            <w:r w:rsidRPr="00336605">
              <w:rPr>
                <w:rFonts w:hAnsi="宋体"/>
                <w:kern w:val="0"/>
                <w:sz w:val="20"/>
                <w:szCs w:val="21"/>
              </w:rPr>
              <w:t>、立窑各温区温度在规定范围内，石灰石、</w:t>
            </w:r>
            <w:bookmarkStart w:id="2034" w:name="OLE_LINK7"/>
            <w:bookmarkStart w:id="2035" w:name="OLE_LINK8"/>
            <w:r w:rsidRPr="00336605">
              <w:rPr>
                <w:rFonts w:hAnsi="宋体"/>
                <w:kern w:val="0"/>
                <w:sz w:val="20"/>
                <w:szCs w:val="21"/>
              </w:rPr>
              <w:t>生石灰</w:t>
            </w:r>
            <w:bookmarkStart w:id="2036" w:name="OLE_LINK11"/>
            <w:bookmarkStart w:id="2037" w:name="OLE_LINK12"/>
            <w:bookmarkEnd w:id="2034"/>
            <w:bookmarkEnd w:id="2035"/>
            <w:r w:rsidRPr="00336605">
              <w:rPr>
                <w:rFonts w:hAnsi="宋体"/>
                <w:kern w:val="0"/>
                <w:sz w:val="20"/>
                <w:szCs w:val="21"/>
              </w:rPr>
              <w:t>符合工艺要求</w:t>
            </w:r>
            <w:bookmarkEnd w:id="2036"/>
            <w:bookmarkEnd w:id="2037"/>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12</w:t>
            </w:r>
            <w:r w:rsidRPr="00336605">
              <w:rPr>
                <w:rFonts w:hAnsi="宋体"/>
                <w:kern w:val="0"/>
                <w:sz w:val="20"/>
                <w:szCs w:val="21"/>
              </w:rPr>
              <w:t>、生石灰、蒸汽、水的比例正常，灰乳浓度、温度符合工艺要求</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bookmarkStart w:id="2038" w:name="OLE_LINK17"/>
            <w:bookmarkStart w:id="2039" w:name="OLE_LINK18"/>
            <w:r w:rsidRPr="00336605">
              <w:rPr>
                <w:kern w:val="0"/>
                <w:sz w:val="20"/>
                <w:szCs w:val="21"/>
              </w:rPr>
              <w:t>13</w:t>
            </w:r>
            <w:r w:rsidRPr="00336605">
              <w:rPr>
                <w:rFonts w:hAnsi="宋体"/>
                <w:kern w:val="0"/>
                <w:sz w:val="20"/>
                <w:szCs w:val="21"/>
              </w:rPr>
              <w:t>、除尘器正常工作，无粉尘外溢现象</w:t>
            </w:r>
            <w:bookmarkEnd w:id="2038"/>
            <w:bookmarkEnd w:id="2039"/>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14</w:t>
            </w:r>
            <w:r w:rsidRPr="00336605">
              <w:rPr>
                <w:rFonts w:hAnsi="宋体"/>
                <w:kern w:val="0"/>
                <w:sz w:val="20"/>
                <w:szCs w:val="21"/>
              </w:rPr>
              <w:t>、按规定每班巡视检查卷扬机和立窑顶部布料器的安全运行状况</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碳化活化</w:t>
            </w: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15</w:t>
            </w:r>
            <w:r w:rsidRPr="00336605">
              <w:rPr>
                <w:rFonts w:hAnsi="宋体"/>
                <w:kern w:val="0"/>
                <w:sz w:val="20"/>
                <w:szCs w:val="21"/>
              </w:rPr>
              <w:t>、吊篮按规定进行操作</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16</w:t>
            </w:r>
            <w:r w:rsidRPr="00336605">
              <w:rPr>
                <w:rFonts w:hAnsi="宋体"/>
                <w:kern w:val="0"/>
                <w:sz w:val="20"/>
                <w:szCs w:val="21"/>
              </w:rPr>
              <w:t>、碳化塔、窑气管道无泄漏现象</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17</w:t>
            </w:r>
            <w:r w:rsidRPr="00336605">
              <w:rPr>
                <w:rFonts w:hAnsi="宋体"/>
                <w:kern w:val="0"/>
                <w:sz w:val="20"/>
                <w:szCs w:val="21"/>
              </w:rPr>
              <w:t>、电极定期清洗</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18</w:t>
            </w:r>
            <w:r w:rsidRPr="00336605">
              <w:rPr>
                <w:rFonts w:hAnsi="宋体"/>
                <w:kern w:val="0"/>
                <w:sz w:val="20"/>
                <w:szCs w:val="21"/>
              </w:rPr>
              <w:t>、活化剂配制人员按规定要求做好防腐、防烫的检查和预防工作</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滤烘包装</w:t>
            </w: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19</w:t>
            </w:r>
            <w:r w:rsidRPr="00336605">
              <w:rPr>
                <w:rFonts w:hAnsi="宋体"/>
                <w:kern w:val="0"/>
                <w:sz w:val="20"/>
                <w:szCs w:val="21"/>
              </w:rPr>
              <w:t>、闪蒸主机、除尘器正常工作，无粉尘外溢现象</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trHeight w:val="70"/>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20</w:t>
            </w:r>
            <w:r w:rsidRPr="00336605">
              <w:rPr>
                <w:rFonts w:hAnsi="宋体"/>
                <w:kern w:val="0"/>
                <w:sz w:val="20"/>
                <w:szCs w:val="21"/>
              </w:rPr>
              <w:t>、压滤机工作压力在规定范围内</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21</w:t>
            </w:r>
            <w:r w:rsidRPr="00336605">
              <w:rPr>
                <w:rFonts w:hAnsi="宋体"/>
                <w:kern w:val="0"/>
                <w:sz w:val="20"/>
                <w:szCs w:val="21"/>
              </w:rPr>
              <w:t>、双浆叶干燥机供汽压力平稳、正常疏水</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22</w:t>
            </w:r>
            <w:r w:rsidRPr="00336605">
              <w:rPr>
                <w:rFonts w:hAnsi="宋体"/>
                <w:kern w:val="0"/>
                <w:sz w:val="20"/>
                <w:szCs w:val="21"/>
              </w:rPr>
              <w:t>、热风炉、主热风管道及阀门处于正常工况</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23</w:t>
            </w:r>
            <w:r w:rsidRPr="00336605">
              <w:rPr>
                <w:rFonts w:hAnsi="宋体"/>
                <w:kern w:val="0"/>
                <w:sz w:val="20"/>
                <w:szCs w:val="21"/>
              </w:rPr>
              <w:t>、真空泵、引风机冷却循环水处于正常工况</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restart"/>
            <w:vAlign w:val="center"/>
          </w:tcPr>
          <w:p w:rsidR="00162B4F" w:rsidRPr="00336605" w:rsidRDefault="00162B4F" w:rsidP="000801CB">
            <w:pPr>
              <w:widowControl/>
              <w:jc w:val="center"/>
              <w:rPr>
                <w:kern w:val="0"/>
                <w:sz w:val="20"/>
                <w:szCs w:val="21"/>
              </w:rPr>
            </w:pPr>
            <w:r w:rsidRPr="00336605">
              <w:rPr>
                <w:rFonts w:hAnsi="宋体"/>
                <w:kern w:val="0"/>
                <w:sz w:val="20"/>
                <w:szCs w:val="21"/>
              </w:rPr>
              <w:t>污水处理站</w:t>
            </w: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24</w:t>
            </w:r>
            <w:r w:rsidRPr="00336605">
              <w:rPr>
                <w:rFonts w:hAnsi="宋体"/>
                <w:kern w:val="0"/>
                <w:sz w:val="20"/>
                <w:szCs w:val="21"/>
              </w:rPr>
              <w:t>、排放水水质达标</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25</w:t>
            </w:r>
            <w:r w:rsidRPr="00336605">
              <w:rPr>
                <w:rFonts w:hAnsi="宋体"/>
                <w:kern w:val="0"/>
                <w:sz w:val="20"/>
                <w:szCs w:val="21"/>
              </w:rPr>
              <w:t>、严格执行硫酸使用规定</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26</w:t>
            </w:r>
            <w:r w:rsidRPr="00336605">
              <w:rPr>
                <w:rFonts w:hAnsi="宋体"/>
                <w:kern w:val="0"/>
                <w:sz w:val="20"/>
                <w:szCs w:val="21"/>
              </w:rPr>
              <w:t>、生产现场电器仪表线路、开关、防雷击设施等符合安全规范</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仓库</w:t>
            </w: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27</w:t>
            </w:r>
            <w:r w:rsidRPr="00336605">
              <w:rPr>
                <w:rFonts w:hAnsi="宋体"/>
                <w:kern w:val="0"/>
                <w:sz w:val="20"/>
                <w:szCs w:val="21"/>
              </w:rPr>
              <w:t>、库内不工作时切断电源</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28</w:t>
            </w:r>
            <w:r w:rsidRPr="00336605">
              <w:rPr>
                <w:rFonts w:hAnsi="宋体"/>
                <w:kern w:val="0"/>
                <w:sz w:val="20"/>
                <w:szCs w:val="21"/>
              </w:rPr>
              <w:t>、定期对仓库照明开关、通风状况、房屋损坏等情况进行检查</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29</w:t>
            </w:r>
            <w:r w:rsidRPr="00336605">
              <w:rPr>
                <w:rFonts w:hAnsi="宋体"/>
                <w:kern w:val="0"/>
                <w:sz w:val="20"/>
                <w:szCs w:val="21"/>
              </w:rPr>
              <w:t>、严格规范按标准存放备品备件、原材料、成品等，不得超高、超宽或站位存放，做到物品存放有序、标识明确、出库和取用方便</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30</w:t>
            </w:r>
            <w:r w:rsidRPr="00336605">
              <w:rPr>
                <w:rFonts w:hAnsi="宋体"/>
                <w:kern w:val="0"/>
                <w:sz w:val="20"/>
                <w:szCs w:val="21"/>
              </w:rPr>
              <w:t>、严格执行机辅材料、原材料领用登记制度</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vAlign w:val="center"/>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31</w:t>
            </w:r>
            <w:r w:rsidRPr="00336605">
              <w:rPr>
                <w:rFonts w:hAnsi="宋体"/>
                <w:kern w:val="0"/>
                <w:sz w:val="20"/>
                <w:szCs w:val="21"/>
              </w:rPr>
              <w:t>、库房内无老鼠啃食、拖拉现象</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trHeight w:val="243"/>
          <w:jc w:val="center"/>
        </w:trPr>
        <w:tc>
          <w:tcPr>
            <w:tcW w:w="1668"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空压房</w:t>
            </w:r>
          </w:p>
        </w:tc>
        <w:tc>
          <w:tcPr>
            <w:tcW w:w="5985" w:type="dxa"/>
            <w:vAlign w:val="center"/>
          </w:tcPr>
          <w:p w:rsidR="00162B4F" w:rsidRPr="00336605" w:rsidRDefault="00162B4F" w:rsidP="000801CB">
            <w:pPr>
              <w:spacing w:line="220" w:lineRule="exact"/>
              <w:rPr>
                <w:kern w:val="0"/>
                <w:sz w:val="20"/>
                <w:szCs w:val="21"/>
              </w:rPr>
            </w:pPr>
            <w:r w:rsidRPr="00336605">
              <w:rPr>
                <w:kern w:val="0"/>
                <w:sz w:val="20"/>
                <w:szCs w:val="21"/>
              </w:rPr>
              <w:t>32</w:t>
            </w:r>
            <w:r w:rsidRPr="00336605">
              <w:rPr>
                <w:rFonts w:hAnsi="宋体"/>
                <w:kern w:val="0"/>
                <w:sz w:val="20"/>
                <w:szCs w:val="21"/>
              </w:rPr>
              <w:t>、空气压缩机定期加油、保养</w:t>
            </w:r>
          </w:p>
        </w:tc>
        <w:tc>
          <w:tcPr>
            <w:tcW w:w="4646" w:type="dxa"/>
          </w:tcPr>
          <w:p w:rsidR="00162B4F" w:rsidRPr="00336605" w:rsidRDefault="00162B4F" w:rsidP="000801CB">
            <w:pPr>
              <w:rPr>
                <w:kern w:val="0"/>
                <w:sz w:val="20"/>
                <w:szCs w:val="21"/>
              </w:rPr>
            </w:pPr>
          </w:p>
        </w:tc>
        <w:tc>
          <w:tcPr>
            <w:tcW w:w="1843" w:type="dxa"/>
            <w:vMerge w:val="restart"/>
          </w:tcPr>
          <w:p w:rsidR="00162B4F" w:rsidRPr="00336605" w:rsidRDefault="00162B4F" w:rsidP="000801CB">
            <w:pPr>
              <w:rPr>
                <w:kern w:val="0"/>
                <w:sz w:val="20"/>
                <w:szCs w:val="21"/>
              </w:rPr>
            </w:pPr>
          </w:p>
        </w:tc>
      </w:tr>
      <w:tr w:rsidR="00162B4F" w:rsidRPr="00336605" w:rsidTr="000801CB">
        <w:trPr>
          <w:jc w:val="center"/>
        </w:trPr>
        <w:tc>
          <w:tcPr>
            <w:tcW w:w="1668" w:type="dxa"/>
            <w:vMerge/>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33</w:t>
            </w:r>
            <w:r w:rsidRPr="00336605">
              <w:rPr>
                <w:rFonts w:hAnsi="宋体"/>
                <w:kern w:val="0"/>
                <w:sz w:val="20"/>
                <w:szCs w:val="21"/>
              </w:rPr>
              <w:t>、净化塔、窑气管道无泄漏现象</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r w:rsidR="00162B4F" w:rsidRPr="00336605" w:rsidTr="000801CB">
        <w:trPr>
          <w:jc w:val="center"/>
        </w:trPr>
        <w:tc>
          <w:tcPr>
            <w:tcW w:w="1668" w:type="dxa"/>
            <w:vMerge/>
          </w:tcPr>
          <w:p w:rsidR="00162B4F" w:rsidRPr="00336605" w:rsidRDefault="00162B4F" w:rsidP="000801CB">
            <w:pPr>
              <w:jc w:val="center"/>
              <w:rPr>
                <w:kern w:val="0"/>
                <w:sz w:val="20"/>
                <w:szCs w:val="21"/>
              </w:rPr>
            </w:pPr>
          </w:p>
        </w:tc>
        <w:tc>
          <w:tcPr>
            <w:tcW w:w="5985" w:type="dxa"/>
            <w:vAlign w:val="center"/>
          </w:tcPr>
          <w:p w:rsidR="00162B4F" w:rsidRPr="00336605" w:rsidRDefault="00162B4F" w:rsidP="000801CB">
            <w:pPr>
              <w:widowControl/>
              <w:spacing w:line="220" w:lineRule="exact"/>
              <w:rPr>
                <w:kern w:val="0"/>
                <w:sz w:val="20"/>
                <w:szCs w:val="21"/>
              </w:rPr>
            </w:pPr>
            <w:r w:rsidRPr="00336605">
              <w:rPr>
                <w:kern w:val="0"/>
                <w:sz w:val="20"/>
                <w:szCs w:val="21"/>
              </w:rPr>
              <w:t>34</w:t>
            </w:r>
            <w:r w:rsidRPr="00336605">
              <w:rPr>
                <w:rFonts w:hAnsi="宋体"/>
                <w:kern w:val="0"/>
                <w:sz w:val="20"/>
                <w:szCs w:val="21"/>
              </w:rPr>
              <w:t>、窑气管道、筛网定期清洗</w:t>
            </w:r>
          </w:p>
        </w:tc>
        <w:tc>
          <w:tcPr>
            <w:tcW w:w="4646" w:type="dxa"/>
          </w:tcPr>
          <w:p w:rsidR="00162B4F" w:rsidRPr="00336605" w:rsidRDefault="00162B4F" w:rsidP="000801CB">
            <w:pPr>
              <w:rPr>
                <w:kern w:val="0"/>
                <w:sz w:val="20"/>
                <w:szCs w:val="21"/>
              </w:rPr>
            </w:pPr>
          </w:p>
        </w:tc>
        <w:tc>
          <w:tcPr>
            <w:tcW w:w="1843" w:type="dxa"/>
            <w:vMerge/>
          </w:tcPr>
          <w:p w:rsidR="00162B4F" w:rsidRPr="00336605" w:rsidRDefault="00162B4F" w:rsidP="000801CB">
            <w:pPr>
              <w:rPr>
                <w:kern w:val="0"/>
                <w:sz w:val="20"/>
                <w:szCs w:val="21"/>
              </w:rPr>
            </w:pPr>
          </w:p>
        </w:tc>
      </w:tr>
    </w:tbl>
    <w:p w:rsidR="00162B4F" w:rsidRPr="00336605" w:rsidRDefault="00162B4F" w:rsidP="00162B4F">
      <w:pPr>
        <w:widowControl/>
        <w:jc w:val="left"/>
      </w:pPr>
    </w:p>
    <w:p w:rsidR="00162B4F" w:rsidRPr="00336605" w:rsidRDefault="00162B4F" w:rsidP="00162B4F">
      <w:pPr>
        <w:jc w:val="center"/>
        <w:rPr>
          <w:sz w:val="28"/>
          <w:szCs w:val="28"/>
        </w:rPr>
      </w:pPr>
      <w:r w:rsidRPr="00336605">
        <w:rPr>
          <w:rFonts w:hAnsi="宋体"/>
          <w:sz w:val="28"/>
          <w:szCs w:val="28"/>
        </w:rPr>
        <w:t>天华新材安全现场管理对标检查表（六）</w:t>
      </w:r>
    </w:p>
    <w:p w:rsidR="00162B4F" w:rsidRPr="00336605" w:rsidRDefault="00162B4F" w:rsidP="00162B4F">
      <w:pPr>
        <w:spacing w:line="360" w:lineRule="auto"/>
        <w:ind w:firstLineChars="150" w:firstLine="361"/>
        <w:rPr>
          <w:b/>
          <w:bCs/>
          <w:u w:val="single"/>
        </w:rPr>
      </w:pP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7"/>
        <w:gridCol w:w="6774"/>
        <w:gridCol w:w="3771"/>
        <w:gridCol w:w="1996"/>
      </w:tblGrid>
      <w:tr w:rsidR="00162B4F" w:rsidRPr="00336605" w:rsidTr="000801CB">
        <w:trPr>
          <w:trHeight w:val="123"/>
          <w:jc w:val="center"/>
        </w:trPr>
        <w:tc>
          <w:tcPr>
            <w:tcW w:w="1677" w:type="dxa"/>
          </w:tcPr>
          <w:p w:rsidR="00162B4F" w:rsidRPr="00336605" w:rsidRDefault="00162B4F" w:rsidP="000801CB">
            <w:pPr>
              <w:ind w:firstLineChars="49" w:firstLine="98"/>
              <w:rPr>
                <w:b/>
                <w:bCs/>
                <w:kern w:val="0"/>
                <w:sz w:val="20"/>
                <w:szCs w:val="21"/>
              </w:rPr>
            </w:pPr>
            <w:r w:rsidRPr="00336605">
              <w:rPr>
                <w:b/>
                <w:bCs/>
                <w:kern w:val="0"/>
                <w:sz w:val="20"/>
                <w:szCs w:val="21"/>
              </w:rPr>
              <w:t xml:space="preserve"> </w:t>
            </w:r>
            <w:r w:rsidRPr="00336605">
              <w:rPr>
                <w:rFonts w:hAnsi="宋体"/>
                <w:b/>
                <w:bCs/>
                <w:kern w:val="0"/>
                <w:sz w:val="20"/>
                <w:szCs w:val="21"/>
              </w:rPr>
              <w:t>部位（区域）</w:t>
            </w:r>
          </w:p>
        </w:tc>
        <w:tc>
          <w:tcPr>
            <w:tcW w:w="6774" w:type="dxa"/>
            <w:vAlign w:val="center"/>
          </w:tcPr>
          <w:p w:rsidR="00162B4F" w:rsidRPr="00336605" w:rsidRDefault="00162B4F" w:rsidP="000801CB">
            <w:pPr>
              <w:widowControl/>
              <w:jc w:val="center"/>
              <w:rPr>
                <w:b/>
                <w:bCs/>
                <w:kern w:val="0"/>
                <w:sz w:val="20"/>
                <w:szCs w:val="21"/>
              </w:rPr>
            </w:pPr>
            <w:r w:rsidRPr="00336605">
              <w:rPr>
                <w:rFonts w:hAnsi="宋体"/>
                <w:b/>
                <w:bCs/>
                <w:kern w:val="0"/>
                <w:sz w:val="20"/>
                <w:szCs w:val="21"/>
              </w:rPr>
              <w:t>检查标准或要求</w:t>
            </w:r>
          </w:p>
        </w:tc>
        <w:tc>
          <w:tcPr>
            <w:tcW w:w="3771" w:type="dxa"/>
            <w:vAlign w:val="center"/>
          </w:tcPr>
          <w:p w:rsidR="00162B4F" w:rsidRPr="00336605" w:rsidRDefault="00162B4F" w:rsidP="000801CB">
            <w:pPr>
              <w:widowControl/>
              <w:jc w:val="center"/>
              <w:rPr>
                <w:b/>
                <w:bCs/>
                <w:kern w:val="0"/>
                <w:sz w:val="20"/>
                <w:szCs w:val="21"/>
              </w:rPr>
            </w:pPr>
            <w:r w:rsidRPr="00336605">
              <w:rPr>
                <w:rFonts w:hAnsi="宋体"/>
                <w:b/>
                <w:bCs/>
                <w:kern w:val="0"/>
                <w:sz w:val="20"/>
                <w:szCs w:val="21"/>
              </w:rPr>
              <w:t>检查考核情况</w:t>
            </w:r>
            <w:r w:rsidRPr="00336605">
              <w:rPr>
                <w:b/>
                <w:bCs/>
                <w:kern w:val="0"/>
                <w:sz w:val="20"/>
                <w:szCs w:val="21"/>
              </w:rPr>
              <w:br/>
              <w:t>(</w:t>
            </w:r>
            <w:r w:rsidRPr="00336605">
              <w:rPr>
                <w:rFonts w:hAnsi="宋体"/>
                <w:b/>
                <w:bCs/>
                <w:kern w:val="0"/>
                <w:sz w:val="20"/>
                <w:szCs w:val="21"/>
              </w:rPr>
              <w:t>正常打</w:t>
            </w:r>
            <w:r w:rsidRPr="00336605">
              <w:rPr>
                <w:b/>
                <w:bCs/>
                <w:kern w:val="0"/>
                <w:sz w:val="20"/>
                <w:szCs w:val="21"/>
              </w:rPr>
              <w:t>√)</w:t>
            </w:r>
          </w:p>
        </w:tc>
        <w:tc>
          <w:tcPr>
            <w:tcW w:w="1996" w:type="dxa"/>
            <w:vAlign w:val="center"/>
          </w:tcPr>
          <w:p w:rsidR="00162B4F" w:rsidRPr="00336605" w:rsidRDefault="00162B4F" w:rsidP="000801CB">
            <w:pPr>
              <w:widowControl/>
              <w:jc w:val="center"/>
              <w:rPr>
                <w:b/>
                <w:bCs/>
                <w:kern w:val="0"/>
                <w:sz w:val="20"/>
                <w:szCs w:val="21"/>
              </w:rPr>
            </w:pPr>
            <w:r w:rsidRPr="00336605">
              <w:rPr>
                <w:rFonts w:hAnsi="宋体"/>
                <w:b/>
                <w:bCs/>
                <w:kern w:val="0"/>
                <w:sz w:val="20"/>
                <w:szCs w:val="21"/>
              </w:rPr>
              <w:t>整改措施</w:t>
            </w:r>
          </w:p>
        </w:tc>
      </w:tr>
      <w:tr w:rsidR="00162B4F" w:rsidRPr="00336605" w:rsidTr="000801CB">
        <w:trPr>
          <w:trHeight w:val="123"/>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共性条件</w:t>
            </w:r>
          </w:p>
        </w:tc>
        <w:tc>
          <w:tcPr>
            <w:tcW w:w="6774" w:type="dxa"/>
            <w:vAlign w:val="center"/>
          </w:tcPr>
          <w:p w:rsidR="00162B4F" w:rsidRPr="00336605" w:rsidRDefault="00162B4F" w:rsidP="000801CB">
            <w:pPr>
              <w:widowControl/>
              <w:rPr>
                <w:kern w:val="0"/>
                <w:sz w:val="20"/>
                <w:szCs w:val="21"/>
              </w:rPr>
            </w:pPr>
            <w:r w:rsidRPr="00336605">
              <w:rPr>
                <w:kern w:val="0"/>
                <w:sz w:val="20"/>
                <w:szCs w:val="21"/>
              </w:rPr>
              <w:t>1</w:t>
            </w:r>
            <w:r w:rsidRPr="00336605">
              <w:rPr>
                <w:rFonts w:hAnsi="宋体"/>
                <w:kern w:val="0"/>
                <w:sz w:val="20"/>
                <w:szCs w:val="21"/>
              </w:rPr>
              <w:t>、设备设施、工器具、物料等在定置区域内规范放置</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w:t>
            </w:r>
            <w:r w:rsidRPr="00336605">
              <w:rPr>
                <w:rFonts w:hAnsi="宋体"/>
                <w:kern w:val="0"/>
                <w:sz w:val="20"/>
                <w:szCs w:val="21"/>
              </w:rPr>
              <w:t>、地面、墙面干净整洁，门窗完好洁净</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3</w:t>
            </w:r>
            <w:r w:rsidRPr="00336605">
              <w:rPr>
                <w:rFonts w:hAnsi="宋体"/>
                <w:kern w:val="0"/>
                <w:sz w:val="20"/>
                <w:szCs w:val="21"/>
              </w:rPr>
              <w:t>、消防设施完好有效，责任到人</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4</w:t>
            </w:r>
            <w:r w:rsidRPr="00336605">
              <w:rPr>
                <w:rFonts w:hAnsi="宋体"/>
                <w:kern w:val="0"/>
                <w:sz w:val="20"/>
                <w:szCs w:val="21"/>
              </w:rPr>
              <w:t>、各类标识标牌（含定位线）设置规范、齐全美观</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5</w:t>
            </w:r>
            <w:r w:rsidRPr="00336605">
              <w:rPr>
                <w:rFonts w:hAnsi="宋体"/>
                <w:kern w:val="0"/>
                <w:sz w:val="20"/>
                <w:szCs w:val="21"/>
              </w:rPr>
              <w:t>、设备设施无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现象，无污染源</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6</w:t>
            </w:r>
            <w:r w:rsidRPr="00336605">
              <w:rPr>
                <w:rFonts w:hAnsi="宋体"/>
                <w:kern w:val="0"/>
                <w:sz w:val="20"/>
                <w:szCs w:val="21"/>
              </w:rPr>
              <w:t>、安全阀、压力表等完好，在检定期内</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7</w:t>
            </w:r>
            <w:r w:rsidRPr="00336605">
              <w:rPr>
                <w:rFonts w:hAnsi="宋体"/>
                <w:kern w:val="0"/>
                <w:sz w:val="20"/>
                <w:szCs w:val="21"/>
              </w:rPr>
              <w:t>、视频监控、安全联锁装置工作正常</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8</w:t>
            </w:r>
            <w:r w:rsidRPr="00336605">
              <w:rPr>
                <w:rFonts w:hAnsi="宋体"/>
                <w:kern w:val="0"/>
                <w:sz w:val="20"/>
                <w:szCs w:val="21"/>
              </w:rPr>
              <w:t>、员工按规定穿戴劳保用品</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9</w:t>
            </w:r>
            <w:r w:rsidRPr="00336605">
              <w:rPr>
                <w:rFonts w:hAnsi="宋体"/>
                <w:kern w:val="0"/>
                <w:sz w:val="20"/>
                <w:szCs w:val="21"/>
              </w:rPr>
              <w:t>、员工遵守工艺规程、安全规程，无脱岗或违反劳动纪律现象</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10</w:t>
            </w:r>
            <w:r w:rsidRPr="00336605">
              <w:rPr>
                <w:rFonts w:hAnsi="宋体"/>
                <w:kern w:val="0"/>
                <w:sz w:val="20"/>
                <w:szCs w:val="21"/>
              </w:rPr>
              <w:t>、操作人员按时对三级危险点进行巡检，并有巡检记录</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共挤膜工段</w:t>
            </w:r>
          </w:p>
        </w:tc>
        <w:tc>
          <w:tcPr>
            <w:tcW w:w="6774" w:type="dxa"/>
            <w:vAlign w:val="center"/>
          </w:tcPr>
          <w:p w:rsidR="00162B4F" w:rsidRPr="00336605" w:rsidRDefault="00162B4F" w:rsidP="000801CB">
            <w:pPr>
              <w:widowControl/>
              <w:rPr>
                <w:kern w:val="0"/>
                <w:sz w:val="20"/>
                <w:szCs w:val="21"/>
              </w:rPr>
            </w:pPr>
            <w:r w:rsidRPr="00336605">
              <w:rPr>
                <w:kern w:val="0"/>
                <w:sz w:val="20"/>
                <w:szCs w:val="21"/>
              </w:rPr>
              <w:t>11</w:t>
            </w:r>
            <w:r w:rsidRPr="00336605">
              <w:rPr>
                <w:rFonts w:hAnsi="宋体"/>
                <w:kern w:val="0"/>
                <w:sz w:val="20"/>
                <w:szCs w:val="21"/>
              </w:rPr>
              <w:t>、下吹水冷运行平稳、控制系统操作有效、电机运转无异常响、水冷无漏水、温控仪表灵敏有效</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12</w:t>
            </w:r>
            <w:r w:rsidRPr="00336605">
              <w:rPr>
                <w:rFonts w:hAnsi="宋体"/>
                <w:kern w:val="0"/>
                <w:sz w:val="20"/>
                <w:szCs w:val="21"/>
              </w:rPr>
              <w:t>、分切对折设备表面干净无污渍、旋转转动及各齿轮箱润滑良好，无卡涩现象、设备防护栏牢固可靠，机座牢固无松动，无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壳体工段</w:t>
            </w:r>
          </w:p>
        </w:tc>
        <w:tc>
          <w:tcPr>
            <w:tcW w:w="6774" w:type="dxa"/>
            <w:vAlign w:val="center"/>
          </w:tcPr>
          <w:p w:rsidR="00162B4F" w:rsidRPr="00336605" w:rsidRDefault="00162B4F" w:rsidP="000801CB">
            <w:pPr>
              <w:widowControl/>
              <w:rPr>
                <w:kern w:val="0"/>
                <w:sz w:val="20"/>
                <w:szCs w:val="21"/>
              </w:rPr>
            </w:pPr>
            <w:r w:rsidRPr="00336605">
              <w:rPr>
                <w:kern w:val="0"/>
                <w:sz w:val="20"/>
                <w:szCs w:val="21"/>
              </w:rPr>
              <w:t>13</w:t>
            </w:r>
            <w:r w:rsidRPr="00336605">
              <w:rPr>
                <w:rFonts w:hAnsi="宋体"/>
                <w:kern w:val="0"/>
                <w:sz w:val="20"/>
                <w:szCs w:val="21"/>
              </w:rPr>
              <w:t>、中空设备运行平稳，温控仪表和压缩空气仪表灵敏有效，液压系统运行平稳，无异常噪音</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14</w:t>
            </w:r>
            <w:r w:rsidRPr="00336605">
              <w:rPr>
                <w:rFonts w:hAnsi="宋体"/>
                <w:kern w:val="0"/>
                <w:sz w:val="20"/>
                <w:szCs w:val="21"/>
              </w:rPr>
              <w:t>、设备表面干净无污渍，无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现象，设备机座地脚螺栓紧固无松动，设备运行平稳无异常震动。</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淋膜工段</w:t>
            </w:r>
          </w:p>
        </w:tc>
        <w:tc>
          <w:tcPr>
            <w:tcW w:w="6774" w:type="dxa"/>
            <w:vAlign w:val="center"/>
          </w:tcPr>
          <w:p w:rsidR="00162B4F" w:rsidRPr="00336605" w:rsidRDefault="00162B4F" w:rsidP="000801CB">
            <w:pPr>
              <w:widowControl/>
              <w:rPr>
                <w:kern w:val="0"/>
                <w:sz w:val="20"/>
                <w:szCs w:val="21"/>
              </w:rPr>
            </w:pPr>
            <w:r w:rsidRPr="00336605">
              <w:rPr>
                <w:kern w:val="0"/>
                <w:sz w:val="20"/>
                <w:szCs w:val="21"/>
              </w:rPr>
              <w:t>15</w:t>
            </w:r>
            <w:r w:rsidRPr="00336605">
              <w:rPr>
                <w:rFonts w:hAnsi="宋体"/>
                <w:kern w:val="0"/>
                <w:sz w:val="20"/>
                <w:szCs w:val="21"/>
              </w:rPr>
              <w:t>、涂布机、印刷机整机运行平稳，表面干净无污渍，无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527"/>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16</w:t>
            </w:r>
            <w:r w:rsidRPr="00336605">
              <w:rPr>
                <w:rFonts w:hAnsi="宋体"/>
                <w:kern w:val="0"/>
                <w:sz w:val="20"/>
                <w:szCs w:val="21"/>
              </w:rPr>
              <w:t>、分切机整机运行平稳，自动纠偏控制装置灵敏准确，放料轴、收料轴等部位润滑良好、无卡涩现象，表面干净无污渍</w:t>
            </w:r>
            <w:r w:rsidRPr="00336605">
              <w:rPr>
                <w:kern w:val="0"/>
                <w:sz w:val="20"/>
                <w:szCs w:val="21"/>
              </w:rPr>
              <w:t xml:space="preserve"> </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17</w:t>
            </w:r>
            <w:r w:rsidRPr="00336605">
              <w:rPr>
                <w:rFonts w:hAnsi="宋体"/>
                <w:kern w:val="0"/>
                <w:sz w:val="20"/>
                <w:szCs w:val="21"/>
              </w:rPr>
              <w:t>、冷却水能正常循环，水槽无锈迹，水池无杂物，表面干净无污渍，无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457"/>
          <w:jc w:val="center"/>
        </w:trPr>
        <w:tc>
          <w:tcPr>
            <w:tcW w:w="1677" w:type="dxa"/>
            <w:vMerge/>
          </w:tcPr>
          <w:p w:rsidR="00162B4F" w:rsidRPr="00336605" w:rsidRDefault="00162B4F" w:rsidP="000801CB">
            <w:pP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18</w:t>
            </w:r>
            <w:r w:rsidRPr="00336605">
              <w:rPr>
                <w:rFonts w:hAnsi="宋体"/>
                <w:kern w:val="0"/>
                <w:sz w:val="20"/>
                <w:szCs w:val="21"/>
              </w:rPr>
              <w:t>、塑料干燥混色机无异响，表面干净无污渍</w:t>
            </w:r>
            <w:r w:rsidRPr="00336605">
              <w:rPr>
                <w:kern w:val="0"/>
                <w:sz w:val="20"/>
                <w:szCs w:val="21"/>
              </w:rPr>
              <w:t xml:space="preserve"> </w:t>
            </w:r>
          </w:p>
        </w:tc>
        <w:tc>
          <w:tcPr>
            <w:tcW w:w="3771" w:type="dxa"/>
          </w:tcPr>
          <w:p w:rsidR="00162B4F" w:rsidRPr="00336605" w:rsidRDefault="00162B4F" w:rsidP="000801CB">
            <w:pPr>
              <w:rPr>
                <w:kern w:val="0"/>
                <w:sz w:val="20"/>
                <w:szCs w:val="21"/>
              </w:rPr>
            </w:pPr>
          </w:p>
        </w:tc>
        <w:tc>
          <w:tcPr>
            <w:tcW w:w="1996" w:type="dxa"/>
          </w:tcPr>
          <w:p w:rsidR="00162B4F" w:rsidRPr="00336605" w:rsidRDefault="00162B4F" w:rsidP="000801CB">
            <w:pPr>
              <w:rPr>
                <w:kern w:val="0"/>
                <w:sz w:val="20"/>
                <w:szCs w:val="21"/>
              </w:rPr>
            </w:pPr>
          </w:p>
        </w:tc>
      </w:tr>
      <w:tr w:rsidR="00162B4F" w:rsidRPr="00336605" w:rsidTr="000801CB">
        <w:trPr>
          <w:trHeight w:val="527"/>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纸箱工段</w:t>
            </w:r>
          </w:p>
        </w:tc>
        <w:tc>
          <w:tcPr>
            <w:tcW w:w="6774" w:type="dxa"/>
            <w:vAlign w:val="center"/>
          </w:tcPr>
          <w:p w:rsidR="00162B4F" w:rsidRPr="00336605" w:rsidRDefault="00162B4F" w:rsidP="000801CB">
            <w:pPr>
              <w:widowControl/>
              <w:rPr>
                <w:kern w:val="0"/>
                <w:sz w:val="20"/>
                <w:szCs w:val="21"/>
              </w:rPr>
            </w:pPr>
            <w:r w:rsidRPr="00336605">
              <w:rPr>
                <w:kern w:val="0"/>
                <w:sz w:val="20"/>
                <w:szCs w:val="21"/>
              </w:rPr>
              <w:t>19</w:t>
            </w:r>
            <w:r w:rsidRPr="00336605">
              <w:rPr>
                <w:rFonts w:hAnsi="宋体"/>
                <w:kern w:val="0"/>
                <w:sz w:val="20"/>
                <w:szCs w:val="21"/>
              </w:rPr>
              <w:t>、纸板线设备组表面干净无污渍，无</w:t>
            </w:r>
            <w:r w:rsidRPr="00336605">
              <w:rPr>
                <w:kern w:val="0"/>
                <w:sz w:val="20"/>
                <w:szCs w:val="21"/>
              </w:rPr>
              <w:t>“</w:t>
            </w:r>
            <w:r w:rsidRPr="00336605">
              <w:rPr>
                <w:rFonts w:hAnsi="宋体"/>
                <w:kern w:val="0"/>
                <w:sz w:val="20"/>
                <w:szCs w:val="21"/>
              </w:rPr>
              <w:t>跑冒滴漏</w:t>
            </w:r>
            <w:r w:rsidRPr="00336605">
              <w:rPr>
                <w:kern w:val="0"/>
                <w:sz w:val="20"/>
                <w:szCs w:val="21"/>
              </w:rPr>
              <w:t>”</w:t>
            </w:r>
            <w:r w:rsidRPr="00336605">
              <w:rPr>
                <w:rFonts w:hAnsi="宋体"/>
                <w:kern w:val="0"/>
                <w:sz w:val="20"/>
                <w:szCs w:val="21"/>
              </w:rPr>
              <w:t>现象，设备运行平稳，无异常噪音</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20</w:t>
            </w:r>
            <w:r w:rsidRPr="00336605">
              <w:rPr>
                <w:rFonts w:hAnsi="宋体"/>
                <w:kern w:val="0"/>
                <w:sz w:val="20"/>
                <w:szCs w:val="21"/>
              </w:rPr>
              <w:t>、印刷机运行平稳，表面干净无污渍，油墨及时清洗干净无污染</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21</w:t>
            </w:r>
            <w:r w:rsidRPr="00336605">
              <w:rPr>
                <w:rFonts w:hAnsi="宋体"/>
                <w:kern w:val="0"/>
                <w:sz w:val="20"/>
                <w:szCs w:val="21"/>
              </w:rPr>
              <w:t>、制箱设备干净无污渍，运行平稳，无异常噪音。</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796"/>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lastRenderedPageBreak/>
              <w:t>木粉工段</w:t>
            </w:r>
          </w:p>
        </w:tc>
        <w:tc>
          <w:tcPr>
            <w:tcW w:w="6774" w:type="dxa"/>
            <w:vAlign w:val="center"/>
          </w:tcPr>
          <w:p w:rsidR="00162B4F" w:rsidRPr="00336605" w:rsidRDefault="00162B4F" w:rsidP="000801CB">
            <w:pPr>
              <w:widowControl/>
              <w:rPr>
                <w:kern w:val="0"/>
                <w:sz w:val="20"/>
                <w:szCs w:val="21"/>
              </w:rPr>
            </w:pPr>
            <w:r w:rsidRPr="00336605">
              <w:rPr>
                <w:kern w:val="0"/>
                <w:sz w:val="20"/>
                <w:szCs w:val="21"/>
              </w:rPr>
              <w:t>22</w:t>
            </w:r>
            <w:r w:rsidRPr="00336605">
              <w:rPr>
                <w:rFonts w:hAnsi="宋体"/>
                <w:kern w:val="0"/>
                <w:sz w:val="20"/>
                <w:szCs w:val="21"/>
              </w:rPr>
              <w:t>、旋流干燥机及分离器畅通整体运行正常，仪表、控制电器元件齐全、烘干温度在规定范围、灵敏、准确，表面干净无污渍</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23</w:t>
            </w:r>
            <w:r w:rsidRPr="00336605">
              <w:rPr>
                <w:rFonts w:hAnsi="宋体"/>
                <w:kern w:val="0"/>
                <w:sz w:val="20"/>
                <w:szCs w:val="21"/>
              </w:rPr>
              <w:t>、磨机及风机零部件完整齐全，磨机及微尘罐地脚坚固无松动，表面干净无污渍</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257"/>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仓库</w:t>
            </w:r>
          </w:p>
        </w:tc>
        <w:tc>
          <w:tcPr>
            <w:tcW w:w="6774" w:type="dxa"/>
            <w:vAlign w:val="center"/>
          </w:tcPr>
          <w:p w:rsidR="00162B4F" w:rsidRPr="00336605" w:rsidRDefault="00162B4F" w:rsidP="000801CB">
            <w:pPr>
              <w:widowControl/>
              <w:rPr>
                <w:kern w:val="0"/>
                <w:sz w:val="20"/>
                <w:szCs w:val="21"/>
              </w:rPr>
            </w:pPr>
            <w:r w:rsidRPr="00336605">
              <w:rPr>
                <w:kern w:val="0"/>
                <w:sz w:val="20"/>
                <w:szCs w:val="21"/>
              </w:rPr>
              <w:t>24</w:t>
            </w:r>
            <w:r w:rsidRPr="00336605">
              <w:rPr>
                <w:rFonts w:hAnsi="宋体"/>
                <w:kern w:val="0"/>
                <w:sz w:val="20"/>
                <w:szCs w:val="21"/>
              </w:rPr>
              <w:t>、库内不工作时切断电源</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25</w:t>
            </w:r>
            <w:r w:rsidRPr="00336605">
              <w:rPr>
                <w:rFonts w:hAnsi="宋体"/>
                <w:kern w:val="0"/>
                <w:sz w:val="20"/>
                <w:szCs w:val="21"/>
              </w:rPr>
              <w:t>、定期对仓库照明开关、通风状况、房屋损坏等情况进行检查</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26</w:t>
            </w:r>
            <w:r w:rsidRPr="00336605">
              <w:rPr>
                <w:rFonts w:hAnsi="宋体"/>
                <w:kern w:val="0"/>
                <w:sz w:val="20"/>
                <w:szCs w:val="21"/>
              </w:rPr>
              <w:t>、严格规范按标准存放备品备件、原材料、成品等，不得超高、超宽或站位存放，做到物品存放有序、标识明确、出库和取用方便</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27</w:t>
            </w:r>
            <w:r w:rsidRPr="00336605">
              <w:rPr>
                <w:rFonts w:hAnsi="宋体"/>
                <w:kern w:val="0"/>
                <w:sz w:val="20"/>
                <w:szCs w:val="21"/>
              </w:rPr>
              <w:t>、严格执行机辅材料、原材料领用登记制度</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vAlign w:val="center"/>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widowControl/>
              <w:rPr>
                <w:kern w:val="0"/>
                <w:sz w:val="20"/>
                <w:szCs w:val="21"/>
              </w:rPr>
            </w:pPr>
            <w:r w:rsidRPr="00336605">
              <w:rPr>
                <w:kern w:val="0"/>
                <w:sz w:val="20"/>
                <w:szCs w:val="21"/>
              </w:rPr>
              <w:t>28</w:t>
            </w:r>
            <w:r w:rsidRPr="00336605">
              <w:rPr>
                <w:rFonts w:hAnsi="宋体"/>
                <w:kern w:val="0"/>
                <w:sz w:val="20"/>
                <w:szCs w:val="21"/>
              </w:rPr>
              <w:t>、库房内无老鼠啃食、拖拉现象</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372"/>
          <w:jc w:val="center"/>
        </w:trPr>
        <w:tc>
          <w:tcPr>
            <w:tcW w:w="1677" w:type="dxa"/>
            <w:vMerge w:val="restart"/>
            <w:vAlign w:val="center"/>
          </w:tcPr>
          <w:p w:rsidR="00162B4F" w:rsidRPr="00336605" w:rsidRDefault="00162B4F" w:rsidP="000801CB">
            <w:pPr>
              <w:jc w:val="center"/>
              <w:rPr>
                <w:kern w:val="0"/>
                <w:sz w:val="20"/>
                <w:szCs w:val="21"/>
              </w:rPr>
            </w:pPr>
            <w:r w:rsidRPr="00336605">
              <w:rPr>
                <w:rFonts w:hAnsi="宋体"/>
                <w:kern w:val="0"/>
                <w:sz w:val="20"/>
                <w:szCs w:val="21"/>
              </w:rPr>
              <w:t>空压房</w:t>
            </w:r>
          </w:p>
        </w:tc>
        <w:tc>
          <w:tcPr>
            <w:tcW w:w="6774" w:type="dxa"/>
            <w:vAlign w:val="center"/>
          </w:tcPr>
          <w:p w:rsidR="00162B4F" w:rsidRPr="00336605" w:rsidRDefault="00162B4F" w:rsidP="000801CB">
            <w:pPr>
              <w:widowControl/>
              <w:rPr>
                <w:kern w:val="0"/>
                <w:sz w:val="20"/>
                <w:szCs w:val="21"/>
              </w:rPr>
            </w:pPr>
            <w:r w:rsidRPr="00336605">
              <w:rPr>
                <w:kern w:val="0"/>
                <w:sz w:val="20"/>
                <w:szCs w:val="21"/>
              </w:rPr>
              <w:t>29</w:t>
            </w:r>
            <w:r w:rsidRPr="00336605">
              <w:rPr>
                <w:rFonts w:hAnsi="宋体"/>
                <w:kern w:val="0"/>
                <w:sz w:val="20"/>
                <w:szCs w:val="21"/>
              </w:rPr>
              <w:t>、空气压缩机定期加油、保养，空压机及储气罐无漏气现象</w:t>
            </w:r>
          </w:p>
        </w:tc>
        <w:tc>
          <w:tcPr>
            <w:tcW w:w="3771" w:type="dxa"/>
          </w:tcPr>
          <w:p w:rsidR="00162B4F" w:rsidRPr="00336605" w:rsidRDefault="00162B4F" w:rsidP="000801CB">
            <w:pPr>
              <w:rPr>
                <w:kern w:val="0"/>
                <w:sz w:val="20"/>
                <w:szCs w:val="21"/>
              </w:rPr>
            </w:pPr>
          </w:p>
        </w:tc>
        <w:tc>
          <w:tcPr>
            <w:tcW w:w="1996" w:type="dxa"/>
            <w:vMerge w:val="restart"/>
          </w:tcPr>
          <w:p w:rsidR="00162B4F" w:rsidRPr="00336605" w:rsidRDefault="00162B4F" w:rsidP="000801CB">
            <w:pPr>
              <w:rPr>
                <w:kern w:val="0"/>
                <w:sz w:val="20"/>
                <w:szCs w:val="21"/>
              </w:rPr>
            </w:pPr>
          </w:p>
        </w:tc>
      </w:tr>
      <w:tr w:rsidR="00162B4F" w:rsidRPr="00336605" w:rsidTr="000801CB">
        <w:trPr>
          <w:trHeight w:val="243"/>
          <w:jc w:val="center"/>
        </w:trPr>
        <w:tc>
          <w:tcPr>
            <w:tcW w:w="1677" w:type="dxa"/>
            <w:vMerge/>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spacing w:line="440" w:lineRule="exact"/>
              <w:rPr>
                <w:kern w:val="0"/>
                <w:sz w:val="20"/>
                <w:szCs w:val="21"/>
              </w:rPr>
            </w:pPr>
            <w:r w:rsidRPr="00336605">
              <w:rPr>
                <w:kern w:val="0"/>
                <w:sz w:val="20"/>
                <w:szCs w:val="21"/>
              </w:rPr>
              <w:t>30</w:t>
            </w:r>
            <w:r w:rsidRPr="00336605">
              <w:rPr>
                <w:rFonts w:hAnsi="宋体"/>
                <w:kern w:val="0"/>
                <w:sz w:val="20"/>
                <w:szCs w:val="21"/>
              </w:rPr>
              <w:t>、空压机运行平稳，压缩工作频率正常，无异常噪音</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r w:rsidR="00162B4F" w:rsidRPr="00336605" w:rsidTr="000801CB">
        <w:trPr>
          <w:trHeight w:val="123"/>
          <w:jc w:val="center"/>
        </w:trPr>
        <w:tc>
          <w:tcPr>
            <w:tcW w:w="1677" w:type="dxa"/>
            <w:vMerge/>
          </w:tcPr>
          <w:p w:rsidR="00162B4F" w:rsidRPr="00336605" w:rsidRDefault="00162B4F" w:rsidP="000801CB">
            <w:pPr>
              <w:jc w:val="center"/>
              <w:rPr>
                <w:kern w:val="0"/>
                <w:sz w:val="20"/>
                <w:szCs w:val="21"/>
              </w:rPr>
            </w:pPr>
          </w:p>
        </w:tc>
        <w:tc>
          <w:tcPr>
            <w:tcW w:w="6774" w:type="dxa"/>
            <w:vAlign w:val="center"/>
          </w:tcPr>
          <w:p w:rsidR="00162B4F" w:rsidRPr="00336605" w:rsidRDefault="00162B4F" w:rsidP="000801CB">
            <w:pPr>
              <w:spacing w:line="440" w:lineRule="exact"/>
              <w:rPr>
                <w:kern w:val="0"/>
                <w:sz w:val="20"/>
                <w:szCs w:val="21"/>
              </w:rPr>
            </w:pPr>
            <w:r w:rsidRPr="00336605">
              <w:rPr>
                <w:kern w:val="0"/>
                <w:sz w:val="20"/>
                <w:szCs w:val="21"/>
              </w:rPr>
              <w:t>31</w:t>
            </w:r>
            <w:r w:rsidRPr="00336605">
              <w:rPr>
                <w:rFonts w:hAnsi="宋体"/>
                <w:kern w:val="0"/>
                <w:sz w:val="20"/>
                <w:szCs w:val="21"/>
              </w:rPr>
              <w:t>、空压房散热良好</w:t>
            </w:r>
          </w:p>
        </w:tc>
        <w:tc>
          <w:tcPr>
            <w:tcW w:w="3771" w:type="dxa"/>
          </w:tcPr>
          <w:p w:rsidR="00162B4F" w:rsidRPr="00336605" w:rsidRDefault="00162B4F" w:rsidP="000801CB">
            <w:pPr>
              <w:rPr>
                <w:kern w:val="0"/>
                <w:sz w:val="20"/>
                <w:szCs w:val="21"/>
              </w:rPr>
            </w:pPr>
          </w:p>
        </w:tc>
        <w:tc>
          <w:tcPr>
            <w:tcW w:w="1996" w:type="dxa"/>
            <w:vMerge/>
          </w:tcPr>
          <w:p w:rsidR="00162B4F" w:rsidRPr="00336605" w:rsidRDefault="00162B4F" w:rsidP="000801CB">
            <w:pPr>
              <w:rPr>
                <w:kern w:val="0"/>
                <w:sz w:val="20"/>
                <w:szCs w:val="21"/>
              </w:rPr>
            </w:pPr>
          </w:p>
        </w:tc>
      </w:tr>
    </w:tbl>
    <w:p w:rsidR="00162B4F" w:rsidRPr="00336605" w:rsidRDefault="00162B4F" w:rsidP="00162B4F"/>
    <w:p w:rsidR="00162B4F" w:rsidRPr="00336605" w:rsidRDefault="00162B4F" w:rsidP="00162B4F">
      <w:pPr>
        <w:widowControl/>
        <w:jc w:val="center"/>
        <w:rPr>
          <w:sz w:val="32"/>
          <w:szCs w:val="32"/>
        </w:rPr>
      </w:pPr>
      <w:r w:rsidRPr="00336605">
        <w:br w:type="page"/>
      </w:r>
      <w:r w:rsidRPr="00336605">
        <w:rPr>
          <w:rFonts w:hAnsi="宋体"/>
          <w:sz w:val="32"/>
          <w:szCs w:val="32"/>
        </w:rPr>
        <w:lastRenderedPageBreak/>
        <w:t>保全工段安全现场管理对标检查表（七）</w:t>
      </w:r>
    </w:p>
    <w:p w:rsidR="00162B4F" w:rsidRPr="00336605" w:rsidRDefault="00162B4F" w:rsidP="00162B4F">
      <w:pPr>
        <w:spacing w:line="360" w:lineRule="auto"/>
        <w:ind w:firstLineChars="200" w:firstLine="482"/>
        <w:rPr>
          <w:b/>
          <w:bCs/>
          <w:u w:val="single"/>
        </w:rPr>
      </w:pPr>
      <w:r w:rsidRPr="00336605">
        <w:rPr>
          <w:rFonts w:hAnsi="宋体"/>
          <w:b/>
          <w:bCs/>
        </w:rPr>
        <w:t>单位：</w:t>
      </w:r>
      <w:r w:rsidRPr="00336605">
        <w:rPr>
          <w:b/>
          <w:bCs/>
          <w:u w:val="single"/>
        </w:rPr>
        <w:t xml:space="preserve">                                           </w:t>
      </w:r>
      <w:r w:rsidRPr="00336605">
        <w:rPr>
          <w:b/>
          <w:bCs/>
        </w:rPr>
        <w:t xml:space="preserve">            </w:t>
      </w:r>
      <w:r w:rsidRPr="00336605">
        <w:rPr>
          <w:rFonts w:hAnsi="宋体"/>
          <w:b/>
          <w:bCs/>
        </w:rPr>
        <w:t>检查人员：</w:t>
      </w:r>
      <w:r w:rsidRPr="00336605">
        <w:rPr>
          <w:b/>
          <w:bCs/>
          <w:u w:val="single"/>
        </w:rPr>
        <w:t xml:space="preserve">                     </w:t>
      </w:r>
      <w:r w:rsidRPr="00336605">
        <w:rPr>
          <w:b/>
          <w:bCs/>
        </w:rPr>
        <w:t xml:space="preserve">         </w:t>
      </w:r>
      <w:r w:rsidRPr="00336605">
        <w:rPr>
          <w:rFonts w:hAnsi="宋体"/>
          <w:b/>
          <w:bCs/>
        </w:rPr>
        <w:t>检查时间：</w:t>
      </w:r>
      <w:r w:rsidRPr="00336605">
        <w:rPr>
          <w:b/>
          <w:bCs/>
          <w:u w:val="single"/>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8"/>
        <w:gridCol w:w="6295"/>
        <w:gridCol w:w="3494"/>
        <w:gridCol w:w="2269"/>
      </w:tblGrid>
      <w:tr w:rsidR="00162B4F" w:rsidRPr="00336605" w:rsidTr="000801CB">
        <w:trPr>
          <w:trHeight w:val="425"/>
          <w:jc w:val="center"/>
        </w:trPr>
        <w:tc>
          <w:tcPr>
            <w:tcW w:w="1928" w:type="dxa"/>
            <w:vAlign w:val="center"/>
          </w:tcPr>
          <w:p w:rsidR="00162B4F" w:rsidRPr="00336605" w:rsidRDefault="00162B4F" w:rsidP="000801CB">
            <w:pPr>
              <w:spacing w:line="240" w:lineRule="exact"/>
              <w:jc w:val="center"/>
              <w:rPr>
                <w:kern w:val="0"/>
                <w:sz w:val="20"/>
              </w:rPr>
            </w:pPr>
            <w:r w:rsidRPr="00336605">
              <w:rPr>
                <w:rFonts w:hAnsi="宋体"/>
                <w:kern w:val="0"/>
                <w:sz w:val="20"/>
              </w:rPr>
              <w:t>生产线（工房）</w:t>
            </w:r>
          </w:p>
        </w:tc>
        <w:tc>
          <w:tcPr>
            <w:tcW w:w="6295" w:type="dxa"/>
            <w:vAlign w:val="center"/>
          </w:tcPr>
          <w:p w:rsidR="00162B4F" w:rsidRPr="00336605" w:rsidRDefault="00162B4F" w:rsidP="000801CB">
            <w:pPr>
              <w:spacing w:line="240" w:lineRule="exact"/>
              <w:jc w:val="center"/>
              <w:rPr>
                <w:kern w:val="0"/>
                <w:sz w:val="20"/>
              </w:rPr>
            </w:pPr>
            <w:r w:rsidRPr="00336605">
              <w:rPr>
                <w:rFonts w:hAnsi="宋体"/>
                <w:kern w:val="0"/>
                <w:sz w:val="20"/>
              </w:rPr>
              <w:t>检查标准或要求</w:t>
            </w:r>
          </w:p>
        </w:tc>
        <w:tc>
          <w:tcPr>
            <w:tcW w:w="3494" w:type="dxa"/>
            <w:vAlign w:val="center"/>
          </w:tcPr>
          <w:p w:rsidR="00162B4F" w:rsidRPr="00336605" w:rsidRDefault="00162B4F" w:rsidP="000801CB">
            <w:pPr>
              <w:spacing w:line="240" w:lineRule="exact"/>
              <w:jc w:val="center"/>
              <w:rPr>
                <w:kern w:val="0"/>
                <w:sz w:val="20"/>
              </w:rPr>
            </w:pPr>
            <w:r w:rsidRPr="00336605">
              <w:rPr>
                <w:rFonts w:hAnsi="宋体"/>
                <w:kern w:val="0"/>
                <w:sz w:val="20"/>
              </w:rPr>
              <w:t>检查考核情况</w:t>
            </w:r>
          </w:p>
          <w:p w:rsidR="00162B4F" w:rsidRPr="00336605" w:rsidRDefault="00162B4F" w:rsidP="000801CB">
            <w:pPr>
              <w:spacing w:line="240" w:lineRule="exact"/>
              <w:jc w:val="center"/>
              <w:rPr>
                <w:kern w:val="0"/>
                <w:sz w:val="20"/>
              </w:rPr>
            </w:pPr>
            <w:r w:rsidRPr="00336605">
              <w:rPr>
                <w:kern w:val="0"/>
                <w:sz w:val="20"/>
              </w:rPr>
              <w:t>(</w:t>
            </w:r>
            <w:r w:rsidRPr="00336605">
              <w:rPr>
                <w:rFonts w:hAnsi="宋体"/>
                <w:kern w:val="0"/>
                <w:sz w:val="20"/>
              </w:rPr>
              <w:t>正常打</w:t>
            </w:r>
            <w:r w:rsidRPr="00336605">
              <w:rPr>
                <w:kern w:val="0"/>
                <w:sz w:val="20"/>
              </w:rPr>
              <w:t>√)</w:t>
            </w:r>
          </w:p>
        </w:tc>
        <w:tc>
          <w:tcPr>
            <w:tcW w:w="2269" w:type="dxa"/>
            <w:vAlign w:val="center"/>
          </w:tcPr>
          <w:p w:rsidR="00162B4F" w:rsidRPr="00336605" w:rsidRDefault="00162B4F" w:rsidP="000801CB">
            <w:pPr>
              <w:jc w:val="center"/>
              <w:rPr>
                <w:kern w:val="0"/>
                <w:sz w:val="20"/>
              </w:rPr>
            </w:pPr>
            <w:r w:rsidRPr="00336605">
              <w:rPr>
                <w:rFonts w:hAnsi="宋体"/>
                <w:kern w:val="0"/>
                <w:sz w:val="20"/>
              </w:rPr>
              <w:t>整改措施</w:t>
            </w:r>
          </w:p>
        </w:tc>
      </w:tr>
      <w:tr w:rsidR="00162B4F" w:rsidRPr="00336605" w:rsidTr="000801CB">
        <w:trPr>
          <w:trHeight w:val="315"/>
          <w:jc w:val="center"/>
        </w:trPr>
        <w:tc>
          <w:tcPr>
            <w:tcW w:w="1928" w:type="dxa"/>
            <w:vMerge w:val="restart"/>
            <w:vAlign w:val="center"/>
          </w:tcPr>
          <w:p w:rsidR="00162B4F" w:rsidRPr="00336605" w:rsidRDefault="00162B4F" w:rsidP="000801CB">
            <w:pPr>
              <w:jc w:val="center"/>
              <w:rPr>
                <w:kern w:val="0"/>
                <w:sz w:val="20"/>
              </w:rPr>
            </w:pPr>
            <w:r w:rsidRPr="00336605">
              <w:rPr>
                <w:rFonts w:hAnsi="宋体"/>
                <w:kern w:val="0"/>
                <w:sz w:val="20"/>
              </w:rPr>
              <w:t>电工班</w:t>
            </w: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1</w:t>
            </w:r>
            <w:r w:rsidRPr="00336605">
              <w:rPr>
                <w:rFonts w:hAnsi="宋体"/>
                <w:kern w:val="0"/>
                <w:sz w:val="20"/>
                <w:szCs w:val="21"/>
              </w:rPr>
              <w:t>、工器具实行定置管理，摆放整齐；地面、器具干净整洁</w:t>
            </w:r>
          </w:p>
        </w:tc>
        <w:tc>
          <w:tcPr>
            <w:tcW w:w="3494" w:type="dxa"/>
            <w:vAlign w:val="center"/>
          </w:tcPr>
          <w:p w:rsidR="00162B4F" w:rsidRPr="00336605" w:rsidRDefault="00162B4F" w:rsidP="000801CB">
            <w:pPr>
              <w:jc w:val="center"/>
              <w:rPr>
                <w:kern w:val="0"/>
                <w:sz w:val="20"/>
              </w:rPr>
            </w:pPr>
          </w:p>
        </w:tc>
        <w:tc>
          <w:tcPr>
            <w:tcW w:w="2269" w:type="dxa"/>
            <w:vMerge w:val="restart"/>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2</w:t>
            </w:r>
            <w:r w:rsidRPr="00336605">
              <w:rPr>
                <w:rFonts w:hAnsi="宋体"/>
                <w:kern w:val="0"/>
                <w:sz w:val="20"/>
                <w:szCs w:val="21"/>
              </w:rPr>
              <w:t>、无私拉乱接、违规使用大功率用电设备现象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3</w:t>
            </w:r>
            <w:r w:rsidRPr="00336605">
              <w:rPr>
                <w:rFonts w:hAnsi="宋体"/>
                <w:kern w:val="0"/>
                <w:sz w:val="20"/>
                <w:szCs w:val="21"/>
              </w:rPr>
              <w:t>、绝缘工具完好有效</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4</w:t>
            </w:r>
            <w:r w:rsidRPr="00336605">
              <w:rPr>
                <w:rFonts w:hAnsi="宋体"/>
                <w:kern w:val="0"/>
                <w:sz w:val="20"/>
                <w:szCs w:val="21"/>
              </w:rPr>
              <w:t>、生产车间的故障及时排除，无投拆现象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5</w:t>
            </w:r>
            <w:r w:rsidRPr="00336605">
              <w:rPr>
                <w:rFonts w:hAnsi="宋体"/>
                <w:kern w:val="0"/>
                <w:sz w:val="20"/>
                <w:szCs w:val="21"/>
              </w:rPr>
              <w:t>、车间危险作业时开具审批报告，防范措施到位</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6</w:t>
            </w:r>
            <w:r w:rsidRPr="00336605">
              <w:rPr>
                <w:rFonts w:hAnsi="宋体"/>
                <w:kern w:val="0"/>
                <w:sz w:val="20"/>
                <w:szCs w:val="21"/>
              </w:rPr>
              <w:t>、设备按计划维修保养</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7</w:t>
            </w:r>
            <w:r w:rsidRPr="00336605">
              <w:rPr>
                <w:rFonts w:hAnsi="宋体"/>
                <w:kern w:val="0"/>
                <w:sz w:val="20"/>
                <w:szCs w:val="21"/>
              </w:rPr>
              <w:t>、设备台帐齐全，工作记录详细真实</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8</w:t>
            </w:r>
            <w:r w:rsidRPr="00336605">
              <w:rPr>
                <w:rFonts w:hAnsi="宋体"/>
                <w:kern w:val="0"/>
                <w:sz w:val="20"/>
                <w:szCs w:val="21"/>
              </w:rPr>
              <w:t>、维修过程中，严格遵循电力维修警示牌谁挂谁取的原则</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restart"/>
            <w:vAlign w:val="center"/>
          </w:tcPr>
          <w:p w:rsidR="00162B4F" w:rsidRPr="00336605" w:rsidRDefault="00162B4F" w:rsidP="000801CB">
            <w:pPr>
              <w:jc w:val="center"/>
              <w:rPr>
                <w:kern w:val="0"/>
                <w:sz w:val="20"/>
              </w:rPr>
            </w:pPr>
            <w:r w:rsidRPr="00336605">
              <w:rPr>
                <w:rFonts w:hAnsi="宋体"/>
                <w:kern w:val="0"/>
                <w:sz w:val="20"/>
              </w:rPr>
              <w:t>钳焊班</w:t>
            </w: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1</w:t>
            </w:r>
            <w:r w:rsidRPr="00336605">
              <w:rPr>
                <w:rFonts w:hAnsi="宋体"/>
                <w:kern w:val="0"/>
                <w:sz w:val="20"/>
                <w:szCs w:val="21"/>
              </w:rPr>
              <w:t>、工器具实行定置管理，摆放整齐；地面、器具干净整洁</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2</w:t>
            </w:r>
            <w:r w:rsidRPr="00336605">
              <w:rPr>
                <w:rFonts w:hAnsi="宋体"/>
                <w:kern w:val="0"/>
                <w:sz w:val="20"/>
                <w:szCs w:val="21"/>
              </w:rPr>
              <w:t>、无私拉乱接、违规使用大功率用电设备现象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3</w:t>
            </w:r>
            <w:r w:rsidRPr="00336605">
              <w:rPr>
                <w:rFonts w:hAnsi="宋体"/>
                <w:kern w:val="0"/>
                <w:sz w:val="20"/>
                <w:szCs w:val="21"/>
              </w:rPr>
              <w:t>、氧气瓶、乙炔瓶按规范分开固定放置</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4</w:t>
            </w:r>
            <w:r w:rsidRPr="00336605">
              <w:rPr>
                <w:rFonts w:hAnsi="宋体"/>
                <w:kern w:val="0"/>
                <w:sz w:val="20"/>
                <w:szCs w:val="21"/>
              </w:rPr>
              <w:t>、生产车间的故障能及时排除，无投诉现象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5</w:t>
            </w:r>
            <w:r w:rsidRPr="00336605">
              <w:rPr>
                <w:rFonts w:hAnsi="宋体"/>
                <w:kern w:val="0"/>
                <w:sz w:val="20"/>
                <w:szCs w:val="21"/>
              </w:rPr>
              <w:t>、车间危险作业时开具审批报告，防范措施到位</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6</w:t>
            </w:r>
            <w:r w:rsidRPr="00336605">
              <w:rPr>
                <w:rFonts w:hAnsi="宋体"/>
                <w:kern w:val="0"/>
                <w:sz w:val="20"/>
                <w:szCs w:val="21"/>
              </w:rPr>
              <w:t>、设备按计划维修保养</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7</w:t>
            </w:r>
            <w:r w:rsidRPr="00336605">
              <w:rPr>
                <w:rFonts w:hAnsi="宋体"/>
                <w:kern w:val="0"/>
                <w:sz w:val="20"/>
                <w:szCs w:val="21"/>
              </w:rPr>
              <w:t>、设备台帐齐全，工作记录详细真实</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ign w:val="center"/>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8</w:t>
            </w:r>
            <w:r w:rsidRPr="00336605">
              <w:rPr>
                <w:rFonts w:hAnsi="宋体"/>
                <w:kern w:val="0"/>
                <w:sz w:val="20"/>
                <w:szCs w:val="21"/>
              </w:rPr>
              <w:t>、维修结束后，严格清扫现场，无螺钉、螺杆等随意丢弃等现象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val="restart"/>
            <w:vAlign w:val="center"/>
          </w:tcPr>
          <w:p w:rsidR="00162B4F" w:rsidRPr="00336605" w:rsidRDefault="00162B4F" w:rsidP="000801CB">
            <w:pPr>
              <w:jc w:val="center"/>
              <w:rPr>
                <w:kern w:val="0"/>
                <w:sz w:val="20"/>
              </w:rPr>
            </w:pPr>
            <w:r w:rsidRPr="00336605">
              <w:rPr>
                <w:rFonts w:hAnsi="宋体"/>
                <w:kern w:val="0"/>
                <w:sz w:val="20"/>
              </w:rPr>
              <w:t>锅炉房</w:t>
            </w: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1</w:t>
            </w:r>
            <w:r w:rsidRPr="00336605">
              <w:rPr>
                <w:rFonts w:hAnsi="宋体"/>
                <w:kern w:val="0"/>
                <w:sz w:val="20"/>
                <w:szCs w:val="21"/>
              </w:rPr>
              <w:t>、工器具实行定置管理，摆放整齐；地面干净，保持一定湿度</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2</w:t>
            </w:r>
            <w:r w:rsidRPr="00336605">
              <w:rPr>
                <w:rFonts w:hAnsi="宋体"/>
                <w:kern w:val="0"/>
                <w:sz w:val="20"/>
                <w:szCs w:val="21"/>
              </w:rPr>
              <w:t>、压力表、安全阀、水位计等在有效检验周期内</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3</w:t>
            </w:r>
            <w:r w:rsidRPr="00336605">
              <w:rPr>
                <w:rFonts w:hAnsi="宋体"/>
                <w:kern w:val="0"/>
                <w:sz w:val="20"/>
                <w:szCs w:val="21"/>
              </w:rPr>
              <w:t>、工作压力在规定范围内</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4</w:t>
            </w:r>
            <w:r w:rsidRPr="00336605">
              <w:rPr>
                <w:rFonts w:hAnsi="宋体"/>
                <w:kern w:val="0"/>
                <w:sz w:val="20"/>
                <w:szCs w:val="21"/>
              </w:rPr>
              <w:t>、水处理符合要求</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5</w:t>
            </w:r>
            <w:r w:rsidRPr="00336605">
              <w:rPr>
                <w:rFonts w:hAnsi="宋体"/>
                <w:kern w:val="0"/>
                <w:sz w:val="20"/>
                <w:szCs w:val="21"/>
              </w:rPr>
              <w:t>、闸阀无漏水、漏汽现象</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15"/>
          <w:jc w:val="center"/>
        </w:trPr>
        <w:tc>
          <w:tcPr>
            <w:tcW w:w="1928" w:type="dxa"/>
            <w:vMerge/>
          </w:tcPr>
          <w:p w:rsidR="00162B4F" w:rsidRPr="00336605" w:rsidRDefault="00162B4F" w:rsidP="000801CB">
            <w:pPr>
              <w:jc w:val="center"/>
              <w:rPr>
                <w:kern w:val="0"/>
                <w:sz w:val="20"/>
              </w:rPr>
            </w:pPr>
          </w:p>
        </w:tc>
        <w:tc>
          <w:tcPr>
            <w:tcW w:w="6295" w:type="dxa"/>
            <w:vAlign w:val="center"/>
          </w:tcPr>
          <w:p w:rsidR="00162B4F" w:rsidRPr="00336605" w:rsidRDefault="00162B4F" w:rsidP="000801CB">
            <w:pPr>
              <w:spacing w:line="240" w:lineRule="exact"/>
              <w:rPr>
                <w:kern w:val="0"/>
                <w:sz w:val="20"/>
                <w:szCs w:val="21"/>
              </w:rPr>
            </w:pPr>
            <w:r w:rsidRPr="00336605">
              <w:rPr>
                <w:kern w:val="0"/>
                <w:sz w:val="20"/>
                <w:szCs w:val="21"/>
              </w:rPr>
              <w:t>6</w:t>
            </w:r>
            <w:r w:rsidRPr="00336605">
              <w:rPr>
                <w:rFonts w:hAnsi="宋体"/>
                <w:kern w:val="0"/>
                <w:sz w:val="20"/>
                <w:szCs w:val="21"/>
              </w:rPr>
              <w:t>、脱硫除尘设施正常开启，按时投药</w:t>
            </w:r>
          </w:p>
        </w:tc>
        <w:tc>
          <w:tcPr>
            <w:tcW w:w="3494" w:type="dxa"/>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08"/>
          <w:jc w:val="center"/>
        </w:trPr>
        <w:tc>
          <w:tcPr>
            <w:tcW w:w="1928" w:type="dxa"/>
            <w:vMerge/>
          </w:tcPr>
          <w:p w:rsidR="00162B4F" w:rsidRPr="00336605" w:rsidRDefault="00162B4F" w:rsidP="000801CB">
            <w:pPr>
              <w:jc w:val="center"/>
              <w:rPr>
                <w:kern w:val="0"/>
                <w:sz w:val="20"/>
              </w:rPr>
            </w:pPr>
          </w:p>
        </w:tc>
        <w:tc>
          <w:tcPr>
            <w:tcW w:w="6295" w:type="dxa"/>
            <w:tcBorders>
              <w:bottom w:val="single" w:sz="4" w:space="0" w:color="auto"/>
            </w:tcBorders>
            <w:vAlign w:val="center"/>
          </w:tcPr>
          <w:p w:rsidR="00162B4F" w:rsidRPr="00336605" w:rsidRDefault="00162B4F" w:rsidP="000801CB">
            <w:pPr>
              <w:spacing w:line="240" w:lineRule="exact"/>
              <w:rPr>
                <w:kern w:val="0"/>
                <w:sz w:val="20"/>
                <w:szCs w:val="21"/>
              </w:rPr>
            </w:pPr>
            <w:r w:rsidRPr="00336605">
              <w:rPr>
                <w:kern w:val="0"/>
                <w:sz w:val="20"/>
                <w:szCs w:val="21"/>
              </w:rPr>
              <w:t>7</w:t>
            </w:r>
            <w:r w:rsidRPr="00336605">
              <w:rPr>
                <w:rFonts w:hAnsi="宋体"/>
                <w:kern w:val="0"/>
                <w:sz w:val="20"/>
                <w:szCs w:val="21"/>
              </w:rPr>
              <w:t>、机电设备运行正常</w:t>
            </w:r>
            <w:r w:rsidRPr="00336605">
              <w:rPr>
                <w:kern w:val="0"/>
                <w:sz w:val="20"/>
                <w:szCs w:val="21"/>
              </w:rPr>
              <w:t>,</w:t>
            </w:r>
            <w:r w:rsidRPr="00336605">
              <w:rPr>
                <w:rFonts w:hAnsi="宋体"/>
                <w:kern w:val="0"/>
                <w:sz w:val="20"/>
                <w:szCs w:val="21"/>
              </w:rPr>
              <w:t>自动控制和保护装置灵敏有效</w:t>
            </w:r>
          </w:p>
        </w:tc>
        <w:tc>
          <w:tcPr>
            <w:tcW w:w="3494" w:type="dxa"/>
            <w:tcBorders>
              <w:bottom w:val="single" w:sz="4" w:space="0" w:color="auto"/>
            </w:tcBorders>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r w:rsidR="00162B4F" w:rsidRPr="00336605" w:rsidTr="000801CB">
        <w:trPr>
          <w:trHeight w:val="307"/>
          <w:jc w:val="center"/>
        </w:trPr>
        <w:tc>
          <w:tcPr>
            <w:tcW w:w="1928" w:type="dxa"/>
            <w:vMerge/>
          </w:tcPr>
          <w:p w:rsidR="00162B4F" w:rsidRPr="00336605" w:rsidRDefault="00162B4F" w:rsidP="000801CB">
            <w:pPr>
              <w:jc w:val="center"/>
              <w:rPr>
                <w:kern w:val="0"/>
                <w:sz w:val="20"/>
              </w:rPr>
            </w:pPr>
          </w:p>
        </w:tc>
        <w:tc>
          <w:tcPr>
            <w:tcW w:w="6295" w:type="dxa"/>
            <w:tcBorders>
              <w:top w:val="single" w:sz="4" w:space="0" w:color="auto"/>
            </w:tcBorders>
            <w:vAlign w:val="center"/>
          </w:tcPr>
          <w:p w:rsidR="00162B4F" w:rsidRPr="00336605" w:rsidRDefault="00162B4F" w:rsidP="000801CB">
            <w:pPr>
              <w:spacing w:line="240" w:lineRule="exact"/>
              <w:rPr>
                <w:kern w:val="0"/>
                <w:sz w:val="20"/>
                <w:szCs w:val="21"/>
              </w:rPr>
            </w:pPr>
            <w:r w:rsidRPr="00336605">
              <w:rPr>
                <w:kern w:val="0"/>
                <w:sz w:val="20"/>
                <w:szCs w:val="21"/>
              </w:rPr>
              <w:t>8</w:t>
            </w:r>
            <w:r w:rsidRPr="00336605">
              <w:rPr>
                <w:rFonts w:hAnsi="宋体"/>
                <w:kern w:val="0"/>
                <w:sz w:val="20"/>
                <w:szCs w:val="21"/>
              </w:rPr>
              <w:t>、各项记录准确及时</w:t>
            </w:r>
          </w:p>
        </w:tc>
        <w:tc>
          <w:tcPr>
            <w:tcW w:w="3494" w:type="dxa"/>
            <w:tcBorders>
              <w:top w:val="single" w:sz="4" w:space="0" w:color="auto"/>
            </w:tcBorders>
            <w:vAlign w:val="center"/>
          </w:tcPr>
          <w:p w:rsidR="00162B4F" w:rsidRPr="00336605" w:rsidRDefault="00162B4F" w:rsidP="000801CB">
            <w:pPr>
              <w:jc w:val="center"/>
              <w:rPr>
                <w:kern w:val="0"/>
                <w:sz w:val="20"/>
              </w:rPr>
            </w:pPr>
          </w:p>
        </w:tc>
        <w:tc>
          <w:tcPr>
            <w:tcW w:w="2269" w:type="dxa"/>
            <w:vMerge/>
            <w:vAlign w:val="center"/>
          </w:tcPr>
          <w:p w:rsidR="00162B4F" w:rsidRPr="00336605" w:rsidRDefault="00162B4F" w:rsidP="000801CB">
            <w:pPr>
              <w:jc w:val="center"/>
              <w:rPr>
                <w:kern w:val="0"/>
                <w:sz w:val="20"/>
              </w:rPr>
            </w:pPr>
          </w:p>
        </w:tc>
      </w:tr>
    </w:tbl>
    <w:p w:rsidR="00162B4F" w:rsidRPr="00336605" w:rsidRDefault="00162B4F" w:rsidP="00162B4F">
      <w:pPr>
        <w:widowControl/>
        <w:jc w:val="left"/>
      </w:pPr>
      <w:r w:rsidRPr="00336605">
        <w:rPr>
          <w:rFonts w:hAnsi="宋体"/>
        </w:rPr>
        <w:t>备注：保全工段安全现场管理对标检查表适用于全集团公司各分子公司</w:t>
      </w:r>
    </w:p>
    <w:p w:rsidR="00162B4F" w:rsidRPr="00336605" w:rsidRDefault="00162B4F" w:rsidP="00162B4F">
      <w:pPr>
        <w:spacing w:line="460" w:lineRule="exact"/>
        <w:sectPr w:rsidR="00162B4F" w:rsidRPr="00336605">
          <w:pgSz w:w="16840" w:h="11907" w:orient="landscape"/>
          <w:pgMar w:top="1134" w:right="1134" w:bottom="851" w:left="1134" w:header="851" w:footer="851" w:gutter="0"/>
          <w:cols w:space="720"/>
          <w:docGrid w:linePitch="312"/>
        </w:sectPr>
      </w:pPr>
    </w:p>
    <w:p w:rsidR="00162B4F" w:rsidRPr="00683512" w:rsidRDefault="00162B4F" w:rsidP="00162B4F">
      <w:pPr>
        <w:spacing w:line="560" w:lineRule="exact"/>
        <w:rPr>
          <w:rFonts w:ascii="宋体" w:hAnsi="宋体"/>
        </w:rPr>
      </w:pPr>
      <w:bookmarkStart w:id="2040" w:name="_Toc363226241"/>
      <w:bookmarkStart w:id="2041" w:name="_Toc487187593"/>
      <w:bookmarkStart w:id="2042" w:name="_Toc488417049"/>
      <w:bookmarkStart w:id="2043" w:name="_Toc6408531"/>
      <w:r w:rsidRPr="00683512">
        <w:rPr>
          <w:rFonts w:ascii="宋体" w:hAnsi="宋体" w:hint="eastAsia"/>
        </w:rPr>
        <w:lastRenderedPageBreak/>
        <w:t>附件9：</w:t>
      </w:r>
    </w:p>
    <w:p w:rsidR="00162B4F" w:rsidRPr="00683512" w:rsidRDefault="00162B4F" w:rsidP="00162B4F">
      <w:pPr>
        <w:spacing w:line="560" w:lineRule="exact"/>
        <w:jc w:val="center"/>
        <w:rPr>
          <w:rFonts w:ascii="宋体" w:hAnsi="宋体"/>
          <w:b/>
        </w:rPr>
      </w:pPr>
      <w:r w:rsidRPr="00683512">
        <w:rPr>
          <w:rFonts w:ascii="宋体" w:hAnsi="宋体" w:hint="eastAsia"/>
          <w:b/>
        </w:rPr>
        <w:t>安全生产监督管理办法</w:t>
      </w:r>
      <w:bookmarkEnd w:id="2040"/>
      <w:bookmarkEnd w:id="2041"/>
      <w:bookmarkEnd w:id="2042"/>
      <w:bookmarkEnd w:id="2043"/>
    </w:p>
    <w:p w:rsidR="00162B4F" w:rsidRPr="00683512" w:rsidRDefault="00162B4F" w:rsidP="00162B4F">
      <w:pPr>
        <w:spacing w:line="460" w:lineRule="exact"/>
        <w:jc w:val="center"/>
        <w:rPr>
          <w:rFonts w:ascii="宋体" w:hAnsi="宋体"/>
          <w:b/>
        </w:rPr>
      </w:pPr>
      <w:r w:rsidRPr="00683512">
        <w:rPr>
          <w:rFonts w:ascii="宋体" w:hAnsi="宋体"/>
          <w:b/>
        </w:rPr>
        <w:t>第一章 管理机构与人员配备</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第一条 </w:t>
      </w:r>
      <w:r w:rsidRPr="00683512">
        <w:rPr>
          <w:rFonts w:ascii="宋体" w:hAnsi="宋体"/>
        </w:rPr>
        <w:t>集团公司总部设立安全管理机构安全环保处，成立由公司董事长为主任，各生产经营单位和相关职能部门负责人为成员的安全生产委员会，安委会下设办公室，办公室设在安环处，安环处（安委会办公室）配备专职安全管理人员2-4名。</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第二条 </w:t>
      </w:r>
      <w:r w:rsidRPr="00683512">
        <w:rPr>
          <w:rFonts w:ascii="宋体" w:hAnsi="宋体"/>
        </w:rPr>
        <w:t>分子公司成立安全管理部门，配备专（兼）职安管人员1-3名。</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第三条 </w:t>
      </w:r>
      <w:r w:rsidRPr="00683512">
        <w:rPr>
          <w:rFonts w:ascii="宋体" w:hAnsi="宋体"/>
        </w:rPr>
        <w:t>生产班组设不脱产安全员。</w:t>
      </w:r>
    </w:p>
    <w:p w:rsidR="00162B4F" w:rsidRPr="00683512" w:rsidRDefault="00162B4F" w:rsidP="00162B4F">
      <w:pPr>
        <w:spacing w:line="460" w:lineRule="exact"/>
        <w:jc w:val="center"/>
        <w:rPr>
          <w:rFonts w:ascii="宋体" w:hAnsi="宋体"/>
          <w:b/>
        </w:rPr>
      </w:pPr>
      <w:r w:rsidRPr="00683512">
        <w:rPr>
          <w:rFonts w:ascii="宋体" w:hAnsi="宋体"/>
          <w:b/>
        </w:rPr>
        <w:t>第二章 安全监管职责</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第四条 </w:t>
      </w:r>
      <w:r w:rsidRPr="00683512">
        <w:rPr>
          <w:rFonts w:ascii="宋体" w:hAnsi="宋体"/>
        </w:rPr>
        <w:t>共性职责</w:t>
      </w:r>
    </w:p>
    <w:p w:rsidR="00162B4F" w:rsidRPr="00683512" w:rsidRDefault="00162B4F" w:rsidP="00162B4F">
      <w:pPr>
        <w:spacing w:line="460" w:lineRule="exact"/>
        <w:ind w:firstLineChars="200" w:firstLine="480"/>
        <w:rPr>
          <w:rFonts w:ascii="宋体" w:hAnsi="宋体"/>
        </w:rPr>
      </w:pPr>
      <w:r w:rsidRPr="00683512">
        <w:rPr>
          <w:rFonts w:ascii="宋体" w:hAnsi="宋体"/>
        </w:rPr>
        <w:t>集团公司、分子公司行政一把手是安全生产第一责任人，对本企业的安全生产工作全面负责；分管安全工作的副职是安全生产的直接责任人，对本企业安全生产工作负直接领导责任；其它副职对分管范围内的工作负领导责任；安全职能科室具体负责本企业安全生产日常监管工作。</w:t>
      </w:r>
    </w:p>
    <w:p w:rsidR="00162B4F" w:rsidRPr="00683512" w:rsidRDefault="00162B4F" w:rsidP="00162B4F">
      <w:pPr>
        <w:spacing w:line="460" w:lineRule="exact"/>
        <w:ind w:firstLineChars="200" w:firstLine="480"/>
        <w:rPr>
          <w:rFonts w:ascii="宋体" w:hAnsi="宋体"/>
        </w:rPr>
      </w:pPr>
      <w:r w:rsidRPr="00683512">
        <w:rPr>
          <w:rFonts w:ascii="宋体" w:hAnsi="宋体"/>
        </w:rPr>
        <w:t>1、贯彻执行国家和行业安全生产、环境保护及职业卫生等方面的法律、法规、标准。</w:t>
      </w:r>
    </w:p>
    <w:p w:rsidR="00162B4F" w:rsidRPr="00683512" w:rsidRDefault="00162B4F" w:rsidP="00162B4F">
      <w:pPr>
        <w:spacing w:line="460" w:lineRule="exact"/>
        <w:ind w:firstLineChars="200" w:firstLine="480"/>
        <w:rPr>
          <w:rFonts w:ascii="宋体" w:hAnsi="宋体"/>
        </w:rPr>
      </w:pPr>
      <w:r w:rsidRPr="00683512">
        <w:rPr>
          <w:rFonts w:ascii="宋体" w:hAnsi="宋体"/>
        </w:rPr>
        <w:t>2、组织制订、完善并严格落实本企业安全生产责任制、年度安措资金计划、安全管理制度和安全操作规程。</w:t>
      </w:r>
    </w:p>
    <w:p w:rsidR="00162B4F" w:rsidRPr="00683512" w:rsidRDefault="00162B4F" w:rsidP="00162B4F">
      <w:pPr>
        <w:spacing w:line="460" w:lineRule="exact"/>
        <w:ind w:firstLineChars="200" w:firstLine="480"/>
        <w:rPr>
          <w:rFonts w:ascii="宋体" w:hAnsi="宋体"/>
        </w:rPr>
      </w:pPr>
      <w:r w:rsidRPr="00683512">
        <w:rPr>
          <w:rFonts w:ascii="宋体" w:hAnsi="宋体"/>
        </w:rPr>
        <w:t>3、定期召开本企业安全生产会议，开展安全生产活动，组织安全生产检查，及时研究解决生产中存在的安全问题，消除事故隐患，建立检查和隐患治理档案。</w:t>
      </w:r>
    </w:p>
    <w:p w:rsidR="00162B4F" w:rsidRPr="00683512" w:rsidRDefault="00162B4F" w:rsidP="00162B4F">
      <w:pPr>
        <w:spacing w:line="460" w:lineRule="exact"/>
        <w:ind w:firstLineChars="200" w:firstLine="480"/>
        <w:rPr>
          <w:rFonts w:ascii="宋体" w:hAnsi="宋体"/>
        </w:rPr>
      </w:pPr>
      <w:r w:rsidRPr="00683512">
        <w:rPr>
          <w:rFonts w:ascii="宋体" w:hAnsi="宋体"/>
        </w:rPr>
        <w:t>4、抓好全员安全教育培训，建有完整培训档案（含培训计划、教材、试卷、成绩等），企业主要负责人、安全管理人员和特种作业人员接受专业培训，持证上岗。</w:t>
      </w:r>
    </w:p>
    <w:p w:rsidR="00162B4F" w:rsidRPr="00683512" w:rsidRDefault="00162B4F" w:rsidP="00162B4F">
      <w:pPr>
        <w:spacing w:line="460" w:lineRule="exact"/>
        <w:ind w:firstLineChars="200" w:firstLine="480"/>
        <w:rPr>
          <w:rFonts w:ascii="宋体" w:hAnsi="宋体"/>
        </w:rPr>
      </w:pPr>
      <w:r w:rsidRPr="00683512">
        <w:rPr>
          <w:rFonts w:ascii="宋体" w:hAnsi="宋体"/>
        </w:rPr>
        <w:t>5、建立完善的设备管理制度和考核办法，关键设备定期保养、维修和更换，明确使用、保养维修责任人，并按月检查考核。</w:t>
      </w:r>
    </w:p>
    <w:p w:rsidR="00162B4F" w:rsidRPr="00683512" w:rsidRDefault="00162B4F" w:rsidP="00162B4F">
      <w:pPr>
        <w:spacing w:line="460" w:lineRule="exact"/>
        <w:ind w:firstLineChars="200" w:firstLine="480"/>
        <w:rPr>
          <w:rFonts w:ascii="宋体" w:hAnsi="宋体"/>
        </w:rPr>
      </w:pPr>
      <w:r w:rsidRPr="00683512">
        <w:rPr>
          <w:rFonts w:ascii="宋体" w:hAnsi="宋体"/>
        </w:rPr>
        <w:t>6、严格定置管理，全力提升现场管理水平。按照“6S”管理工作标准严格检查考核，按日填写监管日志和按月上报6S管理考核分解表。</w:t>
      </w:r>
    </w:p>
    <w:p w:rsidR="00162B4F" w:rsidRPr="00683512" w:rsidRDefault="00162B4F" w:rsidP="00162B4F">
      <w:pPr>
        <w:spacing w:line="460" w:lineRule="exact"/>
        <w:ind w:firstLineChars="200" w:firstLine="480"/>
        <w:rPr>
          <w:rFonts w:ascii="宋体" w:hAnsi="宋体"/>
        </w:rPr>
      </w:pPr>
      <w:r w:rsidRPr="00683512">
        <w:rPr>
          <w:rFonts w:ascii="宋体" w:hAnsi="宋体"/>
        </w:rPr>
        <w:t>7、制定完善的应急救援预案，每年进行1—2次演练；建立应急救援队伍，配备必要的应急救援器材、设备。</w:t>
      </w:r>
    </w:p>
    <w:p w:rsidR="00162B4F" w:rsidRPr="00683512" w:rsidRDefault="00162B4F" w:rsidP="00162B4F">
      <w:pPr>
        <w:spacing w:line="460" w:lineRule="exact"/>
        <w:ind w:firstLineChars="200" w:firstLine="480"/>
        <w:rPr>
          <w:rFonts w:ascii="宋体" w:hAnsi="宋体"/>
        </w:rPr>
      </w:pPr>
      <w:r w:rsidRPr="00683512">
        <w:rPr>
          <w:rFonts w:ascii="宋体" w:hAnsi="宋体"/>
        </w:rPr>
        <w:t>8、建立事故报告和责任追究制度，及时、如实上报生产安全事故和工伤事故，已发生的事故按“四不放过”原则严格执行。</w:t>
      </w:r>
    </w:p>
    <w:p w:rsidR="00162B4F" w:rsidRPr="00683512" w:rsidRDefault="00162B4F" w:rsidP="00162B4F">
      <w:pPr>
        <w:spacing w:line="460" w:lineRule="exact"/>
        <w:ind w:firstLineChars="200" w:firstLine="480"/>
        <w:rPr>
          <w:rFonts w:ascii="宋体" w:hAnsi="宋体"/>
        </w:rPr>
      </w:pPr>
      <w:r w:rsidRPr="00683512">
        <w:rPr>
          <w:rFonts w:ascii="宋体" w:hAnsi="宋体"/>
        </w:rPr>
        <w:lastRenderedPageBreak/>
        <w:t>9、民爆生产经营企业总体安全条件符合安全规范要求，严格控制超员、超量、超产、超时“四超”行为。</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第五条 </w:t>
      </w:r>
      <w:r w:rsidRPr="00683512">
        <w:rPr>
          <w:rFonts w:ascii="宋体" w:hAnsi="宋体"/>
        </w:rPr>
        <w:t>分级职责</w:t>
      </w:r>
    </w:p>
    <w:p w:rsidR="00162B4F" w:rsidRPr="00683512" w:rsidRDefault="00162B4F" w:rsidP="00162B4F">
      <w:pPr>
        <w:spacing w:line="460" w:lineRule="exact"/>
        <w:ind w:firstLineChars="200" w:firstLine="480"/>
        <w:rPr>
          <w:rFonts w:ascii="宋体" w:hAnsi="宋体"/>
        </w:rPr>
      </w:pPr>
      <w:r w:rsidRPr="00683512">
        <w:rPr>
          <w:rFonts w:ascii="宋体" w:hAnsi="宋体"/>
        </w:rPr>
        <w:t>1、总部安环处（安委会办公室）职责</w:t>
      </w:r>
    </w:p>
    <w:p w:rsidR="00162B4F" w:rsidRPr="00683512" w:rsidRDefault="00162B4F" w:rsidP="00162B4F">
      <w:pPr>
        <w:spacing w:line="460" w:lineRule="exact"/>
        <w:ind w:firstLineChars="200" w:firstLine="480"/>
        <w:rPr>
          <w:rFonts w:ascii="宋体" w:hAnsi="宋体"/>
        </w:rPr>
      </w:pPr>
      <w:r w:rsidRPr="00683512">
        <w:rPr>
          <w:rFonts w:ascii="宋体" w:hAnsi="宋体"/>
        </w:rPr>
        <w:t>（1）按季度召开安委会，分析安全生产形势，对存在的安全问题、隐患提出整改措施。</w:t>
      </w:r>
    </w:p>
    <w:p w:rsidR="00162B4F" w:rsidRPr="00683512" w:rsidRDefault="00162B4F" w:rsidP="00162B4F">
      <w:pPr>
        <w:spacing w:line="460" w:lineRule="exact"/>
        <w:ind w:firstLineChars="200" w:firstLine="480"/>
        <w:rPr>
          <w:rFonts w:ascii="宋体" w:hAnsi="宋体"/>
        </w:rPr>
      </w:pPr>
      <w:r w:rsidRPr="00683512">
        <w:rPr>
          <w:rFonts w:ascii="宋体" w:hAnsi="宋体"/>
        </w:rPr>
        <w:t>（2）组织新改扩建工程安全、环保、防雷、职业卫生“三同时”监督验收工作，参加有关安全设施的设计、选型、竣工验收工作。</w:t>
      </w:r>
    </w:p>
    <w:p w:rsidR="00162B4F" w:rsidRPr="00683512" w:rsidRDefault="00162B4F" w:rsidP="00162B4F">
      <w:pPr>
        <w:spacing w:line="460" w:lineRule="exact"/>
        <w:ind w:firstLineChars="200" w:firstLine="480"/>
        <w:rPr>
          <w:rFonts w:ascii="宋体" w:hAnsi="宋体"/>
        </w:rPr>
      </w:pPr>
      <w:r w:rsidRPr="00683512">
        <w:rPr>
          <w:rFonts w:ascii="宋体" w:hAnsi="宋体"/>
        </w:rPr>
        <w:t>（3）负责对特化厂等单位的新入厂员工进行公司级安全教育和特种作业人员、安全管理人员的对外培训管理工作。</w:t>
      </w:r>
    </w:p>
    <w:p w:rsidR="00162B4F" w:rsidRPr="00683512" w:rsidRDefault="00162B4F" w:rsidP="00162B4F">
      <w:pPr>
        <w:spacing w:line="460" w:lineRule="exact"/>
        <w:ind w:firstLineChars="200" w:firstLine="480"/>
        <w:rPr>
          <w:rFonts w:ascii="宋体" w:hAnsi="宋体"/>
        </w:rPr>
      </w:pPr>
      <w:r w:rsidRPr="00683512">
        <w:rPr>
          <w:rFonts w:ascii="宋体" w:hAnsi="宋体"/>
        </w:rPr>
        <w:t>（4）对分子公司安全生产实施监督管理、检查考核，发现的安全隐患下发整改通知书，对没有在规定的时间内及时整改完成的加倍考核（扣罚），对发生的安全生产事故进行调查处理和责任追究。</w:t>
      </w:r>
    </w:p>
    <w:p w:rsidR="00162B4F" w:rsidRPr="00683512" w:rsidRDefault="00162B4F" w:rsidP="00162B4F">
      <w:pPr>
        <w:spacing w:line="460" w:lineRule="exact"/>
        <w:ind w:firstLineChars="200" w:firstLine="480"/>
        <w:rPr>
          <w:rFonts w:ascii="宋体" w:hAnsi="宋体"/>
        </w:rPr>
      </w:pPr>
      <w:r w:rsidRPr="00683512">
        <w:rPr>
          <w:rFonts w:ascii="宋体" w:hAnsi="宋体"/>
        </w:rPr>
        <w:t>（5）负责审定员工劳保用品、保健津贴的发放标准，并督促相关单位（部门）按规定及时发放。</w:t>
      </w:r>
    </w:p>
    <w:p w:rsidR="00162B4F" w:rsidRPr="00683512" w:rsidRDefault="00162B4F" w:rsidP="00162B4F">
      <w:pPr>
        <w:spacing w:line="460" w:lineRule="exact"/>
        <w:ind w:firstLineChars="200" w:firstLine="480"/>
        <w:rPr>
          <w:rFonts w:ascii="宋体" w:hAnsi="宋体"/>
        </w:rPr>
      </w:pPr>
      <w:r w:rsidRPr="00683512">
        <w:rPr>
          <w:rFonts w:ascii="宋体" w:hAnsi="宋体"/>
        </w:rPr>
        <w:t>2、分子公司安全监督职责</w:t>
      </w:r>
    </w:p>
    <w:p w:rsidR="00162B4F" w:rsidRPr="00683512" w:rsidRDefault="00162B4F" w:rsidP="00162B4F">
      <w:pPr>
        <w:spacing w:line="460" w:lineRule="exact"/>
        <w:ind w:firstLineChars="200" w:firstLine="480"/>
        <w:rPr>
          <w:rFonts w:ascii="宋体" w:hAnsi="宋体"/>
        </w:rPr>
      </w:pPr>
      <w:r w:rsidRPr="00683512">
        <w:rPr>
          <w:rFonts w:ascii="宋体" w:hAnsi="宋体"/>
        </w:rPr>
        <w:t>（1）按月召开安全会议，认真开展“安全日”活动，班组每天召开班前会，安全责任状层层签至个人。</w:t>
      </w:r>
    </w:p>
    <w:p w:rsidR="00162B4F" w:rsidRPr="00683512" w:rsidRDefault="00162B4F" w:rsidP="00162B4F">
      <w:pPr>
        <w:spacing w:line="460" w:lineRule="exact"/>
        <w:ind w:firstLineChars="200" w:firstLine="480"/>
        <w:rPr>
          <w:rFonts w:ascii="宋体" w:hAnsi="宋体"/>
        </w:rPr>
      </w:pPr>
      <w:r w:rsidRPr="00683512">
        <w:rPr>
          <w:rFonts w:ascii="宋体" w:hAnsi="宋体"/>
        </w:rPr>
        <w:t>（2）严格对新员工、转岗员工进行三级安全教育，在岗员工安全轮训工作，保证安全培训率和特种作业人员持证上岗率为100%。</w:t>
      </w:r>
    </w:p>
    <w:p w:rsidR="00162B4F" w:rsidRPr="00683512" w:rsidRDefault="00162B4F" w:rsidP="00162B4F">
      <w:pPr>
        <w:spacing w:line="460" w:lineRule="exact"/>
        <w:ind w:firstLineChars="200" w:firstLine="480"/>
        <w:rPr>
          <w:rFonts w:ascii="宋体" w:hAnsi="宋体"/>
        </w:rPr>
      </w:pPr>
      <w:r w:rsidRPr="00683512">
        <w:rPr>
          <w:rFonts w:ascii="宋体" w:hAnsi="宋体"/>
        </w:rPr>
        <w:t>（3）确保设备运行正常，无跑冒滴漏现象；关键设备、开关或重要部位有安全警示标志；对检查、报告、举报的安全隐患及时整改。</w:t>
      </w:r>
    </w:p>
    <w:p w:rsidR="00162B4F" w:rsidRPr="00683512" w:rsidRDefault="00162B4F" w:rsidP="00162B4F">
      <w:pPr>
        <w:spacing w:line="460" w:lineRule="exact"/>
        <w:ind w:firstLineChars="200" w:firstLine="480"/>
        <w:rPr>
          <w:rFonts w:ascii="宋体" w:hAnsi="宋体"/>
        </w:rPr>
      </w:pPr>
      <w:r w:rsidRPr="00683512">
        <w:rPr>
          <w:rFonts w:ascii="宋体" w:hAnsi="宋体"/>
        </w:rPr>
        <w:t>（4）抓好6S管理日常检查和考核工作，工房内原材料、半成品、成品流畅有序，地面墙面门窗整洁干净，二级单位每周一次检查，安全部长（安全员）和车间班组每日检查。</w:t>
      </w:r>
    </w:p>
    <w:p w:rsidR="00162B4F" w:rsidRPr="00683512" w:rsidRDefault="00162B4F" w:rsidP="00162B4F">
      <w:pPr>
        <w:spacing w:line="460" w:lineRule="exact"/>
        <w:ind w:firstLineChars="200" w:firstLine="480"/>
        <w:rPr>
          <w:rFonts w:ascii="宋体" w:hAnsi="宋体"/>
        </w:rPr>
      </w:pPr>
      <w:r w:rsidRPr="00683512">
        <w:rPr>
          <w:rFonts w:ascii="宋体" w:hAnsi="宋体"/>
        </w:rPr>
        <w:t>（5）负责督促员工严格执行安全生产管理规定，遵守安全技术操作规程，正确佩戴和使用劳动防护用品，杜绝“三违”、“四超”现象产生。</w:t>
      </w:r>
    </w:p>
    <w:p w:rsidR="00162B4F" w:rsidRPr="00683512" w:rsidRDefault="00162B4F" w:rsidP="00162B4F">
      <w:pPr>
        <w:spacing w:line="460" w:lineRule="exact"/>
        <w:ind w:firstLineChars="200" w:firstLine="480"/>
        <w:rPr>
          <w:rFonts w:ascii="宋体" w:hAnsi="宋体"/>
        </w:rPr>
      </w:pPr>
      <w:r w:rsidRPr="00683512">
        <w:rPr>
          <w:rFonts w:ascii="宋体" w:hAnsi="宋体"/>
        </w:rPr>
        <w:t>（6）民爆生产经营企业保证电子监控系统图像清晰、运行正常，每日记录监控情况，在线监控和安全连锁设施定期验证。</w:t>
      </w:r>
    </w:p>
    <w:p w:rsidR="00162B4F" w:rsidRPr="00683512" w:rsidRDefault="00162B4F" w:rsidP="00162B4F">
      <w:pPr>
        <w:spacing w:line="460" w:lineRule="exact"/>
        <w:ind w:firstLineChars="200" w:firstLine="482"/>
        <w:jc w:val="center"/>
        <w:rPr>
          <w:rFonts w:ascii="宋体" w:hAnsi="宋体"/>
          <w:b/>
        </w:rPr>
      </w:pPr>
      <w:r w:rsidRPr="00683512">
        <w:rPr>
          <w:rFonts w:ascii="宋体" w:hAnsi="宋体"/>
          <w:b/>
        </w:rPr>
        <w:t>第三章 安全监管办法</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第六条 </w:t>
      </w:r>
      <w:r w:rsidRPr="00683512">
        <w:rPr>
          <w:rFonts w:ascii="宋体" w:hAnsi="宋体"/>
        </w:rPr>
        <w:t>集团公司对分子公司</w:t>
      </w:r>
    </w:p>
    <w:p w:rsidR="00162B4F" w:rsidRPr="00683512" w:rsidRDefault="00162B4F" w:rsidP="00162B4F">
      <w:pPr>
        <w:spacing w:line="460" w:lineRule="exact"/>
        <w:ind w:firstLineChars="200" w:firstLine="480"/>
        <w:rPr>
          <w:rFonts w:ascii="宋体" w:hAnsi="宋体"/>
        </w:rPr>
      </w:pPr>
      <w:r w:rsidRPr="00683512">
        <w:rPr>
          <w:rFonts w:ascii="宋体" w:hAnsi="宋体"/>
        </w:rPr>
        <w:lastRenderedPageBreak/>
        <w:t>（1）下达年度安全生产工作计划、安全生产费用计划和安全教育培训计划（其中费用计划和培训计划以公司经营预算书形式下达），签订安全生产责任状。</w:t>
      </w:r>
    </w:p>
    <w:p w:rsidR="00162B4F" w:rsidRPr="00683512" w:rsidRDefault="00162B4F" w:rsidP="00162B4F">
      <w:pPr>
        <w:spacing w:line="460" w:lineRule="exact"/>
        <w:ind w:firstLineChars="200" w:firstLine="480"/>
        <w:rPr>
          <w:rFonts w:ascii="宋体" w:hAnsi="宋体"/>
        </w:rPr>
      </w:pPr>
      <w:r w:rsidRPr="00683512">
        <w:rPr>
          <w:rFonts w:ascii="宋体" w:hAnsi="宋体"/>
        </w:rPr>
        <w:t>（2）半年一次对分子公司安全生产管理制度、6S管理、班前会、安全监管日志、环保职业卫生等基础基层管理情况进行检查考核。考核结果与相关责任人工资挂钩，检查总分在95分以上不扣罚，95分以下按1分500元进行处罚，其中至少40%扣罚到单位班子成员。</w:t>
      </w:r>
    </w:p>
    <w:p w:rsidR="00162B4F" w:rsidRPr="00683512" w:rsidRDefault="00162B4F" w:rsidP="00162B4F">
      <w:pPr>
        <w:spacing w:line="460" w:lineRule="exact"/>
        <w:ind w:firstLineChars="200" w:firstLine="480"/>
        <w:rPr>
          <w:rFonts w:ascii="宋体" w:hAnsi="宋体"/>
        </w:rPr>
      </w:pPr>
      <w:r w:rsidRPr="00683512">
        <w:rPr>
          <w:rFonts w:ascii="宋体" w:hAnsi="宋体"/>
        </w:rPr>
        <w:t>（3）一年一次安全生产责任目标检查考核，考核结果与中层以上干部</w:t>
      </w:r>
      <w:r w:rsidRPr="00683512">
        <w:rPr>
          <w:rFonts w:ascii="宋体" w:hAnsi="宋体" w:hint="eastAsia"/>
        </w:rPr>
        <w:t>年终考核挂钩</w:t>
      </w:r>
      <w:r w:rsidRPr="00683512">
        <w:rPr>
          <w:rFonts w:ascii="宋体" w:hAnsi="宋体"/>
        </w:rPr>
        <w:t>。</w:t>
      </w:r>
    </w:p>
    <w:p w:rsidR="00162B4F" w:rsidRPr="00683512" w:rsidRDefault="00162B4F" w:rsidP="00162B4F">
      <w:pPr>
        <w:spacing w:line="460" w:lineRule="exact"/>
        <w:ind w:firstLineChars="200" w:firstLine="480"/>
        <w:rPr>
          <w:rFonts w:ascii="宋体" w:hAnsi="宋体"/>
        </w:rPr>
      </w:pPr>
      <w:r w:rsidRPr="00683512">
        <w:rPr>
          <w:rFonts w:ascii="宋体" w:hAnsi="宋体"/>
        </w:rPr>
        <w:t>（4）不定期特别是重大节日、重大活动时对分子公司进行专项检查和日常抽查。</w:t>
      </w:r>
    </w:p>
    <w:p w:rsidR="00162B4F" w:rsidRPr="00683512" w:rsidRDefault="00162B4F" w:rsidP="00162B4F">
      <w:pPr>
        <w:spacing w:line="460" w:lineRule="exact"/>
        <w:ind w:firstLineChars="200" w:firstLine="480"/>
        <w:rPr>
          <w:rFonts w:ascii="宋体" w:hAnsi="宋体"/>
        </w:rPr>
      </w:pPr>
      <w:r w:rsidRPr="00683512">
        <w:rPr>
          <w:rFonts w:ascii="宋体" w:hAnsi="宋体"/>
        </w:rPr>
        <w:t>所有检查情况作为单位评先、干部考核打分的主要依据，并对评先、干部任免实行一票否决。</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第七条 </w:t>
      </w:r>
      <w:r w:rsidRPr="00683512">
        <w:rPr>
          <w:rFonts w:ascii="宋体" w:hAnsi="宋体"/>
        </w:rPr>
        <w:t>分子公司对集团公司</w:t>
      </w:r>
    </w:p>
    <w:p w:rsidR="00162B4F" w:rsidRPr="00683512" w:rsidRDefault="00162B4F" w:rsidP="00162B4F">
      <w:pPr>
        <w:spacing w:line="460" w:lineRule="exact"/>
        <w:ind w:firstLineChars="200" w:firstLine="480"/>
        <w:rPr>
          <w:rFonts w:ascii="宋体" w:hAnsi="宋体"/>
        </w:rPr>
      </w:pPr>
      <w:r w:rsidRPr="00683512">
        <w:rPr>
          <w:rFonts w:ascii="宋体" w:hAnsi="宋体"/>
        </w:rPr>
        <w:t>1、每年12月1日前上报第二年安全工作计划和安全投入计划。</w:t>
      </w:r>
    </w:p>
    <w:p w:rsidR="00162B4F" w:rsidRPr="00683512" w:rsidRDefault="00162B4F" w:rsidP="00162B4F">
      <w:pPr>
        <w:spacing w:line="460" w:lineRule="exact"/>
        <w:ind w:firstLineChars="200" w:firstLine="480"/>
        <w:rPr>
          <w:rFonts w:ascii="宋体" w:hAnsi="宋体"/>
        </w:rPr>
      </w:pPr>
      <w:r w:rsidRPr="00683512">
        <w:rPr>
          <w:rFonts w:ascii="宋体" w:hAnsi="宋体"/>
        </w:rPr>
        <w:t>2、每季度进行一次安全生产工作总结，分析存在的主要问题，提出意见和建议，并上报安环处备案；安全生产月活动开展情况专题上报。</w:t>
      </w:r>
    </w:p>
    <w:p w:rsidR="00162B4F" w:rsidRPr="00683512" w:rsidRDefault="00162B4F" w:rsidP="00162B4F">
      <w:pPr>
        <w:spacing w:line="460" w:lineRule="exact"/>
        <w:ind w:firstLineChars="200" w:firstLine="480"/>
        <w:rPr>
          <w:rFonts w:ascii="宋体" w:hAnsi="宋体"/>
        </w:rPr>
      </w:pPr>
      <w:r w:rsidRPr="00683512">
        <w:rPr>
          <w:rFonts w:ascii="宋体" w:hAnsi="宋体"/>
        </w:rPr>
        <w:t>3、及时（1小时之内）上报安全生产事故、工伤事故及重要情况。</w:t>
      </w:r>
    </w:p>
    <w:p w:rsidR="00162B4F" w:rsidRPr="00683512" w:rsidRDefault="00162B4F" w:rsidP="00162B4F">
      <w:pPr>
        <w:spacing w:line="460" w:lineRule="exact"/>
        <w:ind w:firstLineChars="200" w:firstLine="480"/>
        <w:rPr>
          <w:rFonts w:ascii="宋体" w:hAnsi="宋体"/>
        </w:rPr>
      </w:pPr>
      <w:r w:rsidRPr="00683512">
        <w:rPr>
          <w:rFonts w:ascii="宋体" w:hAnsi="宋体"/>
        </w:rPr>
        <w:t>4、按月分解上报6S管理、设备运行维护等检查考核结果。</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第八条 </w:t>
      </w:r>
      <w:r w:rsidRPr="00683512">
        <w:rPr>
          <w:rFonts w:ascii="宋体" w:hAnsi="宋体"/>
        </w:rPr>
        <w:t>检查内容和方法</w:t>
      </w:r>
    </w:p>
    <w:p w:rsidR="00162B4F" w:rsidRPr="00683512" w:rsidRDefault="00162B4F" w:rsidP="00162B4F">
      <w:pPr>
        <w:spacing w:line="460" w:lineRule="exact"/>
        <w:ind w:firstLineChars="200" w:firstLine="480"/>
        <w:rPr>
          <w:rFonts w:ascii="宋体" w:hAnsi="宋体"/>
        </w:rPr>
      </w:pPr>
      <w:r w:rsidRPr="00683512">
        <w:rPr>
          <w:rFonts w:ascii="宋体" w:hAnsi="宋体"/>
        </w:rPr>
        <w:t>1、询问分子公司企业负责人、安全管理人员、普通员工对安全生产管理工作，安全生产知识技能、制度规程掌握情况。</w:t>
      </w:r>
    </w:p>
    <w:p w:rsidR="00162B4F" w:rsidRPr="00683512" w:rsidRDefault="00162B4F" w:rsidP="00162B4F">
      <w:pPr>
        <w:spacing w:line="460" w:lineRule="exact"/>
        <w:ind w:firstLineChars="200" w:firstLine="480"/>
        <w:rPr>
          <w:rFonts w:ascii="宋体" w:hAnsi="宋体"/>
        </w:rPr>
      </w:pPr>
      <w:r w:rsidRPr="00683512">
        <w:rPr>
          <w:rFonts w:ascii="宋体" w:hAnsi="宋体"/>
        </w:rPr>
        <w:t>2、查阅有关安全生产文件、资料和各类原始记录。</w:t>
      </w:r>
    </w:p>
    <w:p w:rsidR="00162B4F" w:rsidRPr="00683512" w:rsidRDefault="00162B4F" w:rsidP="00162B4F">
      <w:pPr>
        <w:spacing w:line="460" w:lineRule="exact"/>
        <w:ind w:firstLineChars="200" w:firstLine="480"/>
        <w:rPr>
          <w:rFonts w:ascii="宋体" w:hAnsi="宋体"/>
        </w:rPr>
      </w:pPr>
      <w:r w:rsidRPr="00683512">
        <w:rPr>
          <w:rFonts w:ascii="宋体" w:hAnsi="宋体"/>
        </w:rPr>
        <w:t>3、现场查看6S管理、设备运行、环保设施、职业卫生等情况。</w:t>
      </w:r>
    </w:p>
    <w:p w:rsidR="00162B4F" w:rsidRPr="00683512" w:rsidRDefault="00162B4F" w:rsidP="00162B4F">
      <w:pPr>
        <w:spacing w:line="460" w:lineRule="exact"/>
        <w:ind w:firstLineChars="200" w:firstLine="480"/>
        <w:rPr>
          <w:rFonts w:ascii="宋体" w:hAnsi="宋体"/>
        </w:rPr>
      </w:pPr>
      <w:r w:rsidRPr="00683512">
        <w:rPr>
          <w:rFonts w:ascii="宋体" w:hAnsi="宋体"/>
        </w:rPr>
        <w:t>4、集团公司派检查组到分子公司检查，要有较详细的安全检查表（检查表附后），应将检查单位、时间、内容、发现的问题及处理处罚意见、评语做出书面记录，并由检查人和被检查单位负责人签字确认。</w:t>
      </w:r>
    </w:p>
    <w:p w:rsidR="00162B4F" w:rsidRPr="00683512" w:rsidRDefault="00162B4F" w:rsidP="00162B4F">
      <w:pPr>
        <w:spacing w:line="460" w:lineRule="exact"/>
        <w:ind w:firstLineChars="200" w:firstLine="480"/>
        <w:rPr>
          <w:rFonts w:ascii="宋体" w:hAnsi="宋体"/>
        </w:rPr>
      </w:pPr>
      <w:r w:rsidRPr="00683512">
        <w:rPr>
          <w:rFonts w:ascii="宋体" w:hAnsi="宋体"/>
        </w:rPr>
        <w:t>5、检查组成员由集团公司领导、安环处管理人员、内聘或外聘技术专家组成，每次检查结果经公司董事长、总经理审定后发文通报。</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第九条 </w:t>
      </w:r>
      <w:r w:rsidRPr="00683512">
        <w:rPr>
          <w:rFonts w:ascii="宋体" w:hAnsi="宋体"/>
        </w:rPr>
        <w:t>检查发生的费用由被检查单位承担，考核扣款进入公司安全生产费用（安全基金），专门用于奖励安全生产先进单位和个人。</w:t>
      </w:r>
    </w:p>
    <w:p w:rsidR="00162B4F" w:rsidRPr="00683512" w:rsidRDefault="00162B4F" w:rsidP="00683512">
      <w:pPr>
        <w:pStyle w:val="ad"/>
        <w:spacing w:line="460" w:lineRule="exact"/>
        <w:ind w:firstLine="643"/>
        <w:rPr>
          <w:rFonts w:ascii="宋体" w:hAnsi="宋体"/>
          <w:szCs w:val="24"/>
        </w:rPr>
      </w:pPr>
      <w:r w:rsidRPr="00683512">
        <w:rPr>
          <w:rFonts w:ascii="宋体" w:hAnsi="宋体"/>
          <w:b/>
          <w:szCs w:val="24"/>
        </w:rPr>
        <w:t xml:space="preserve">第十条 </w:t>
      </w:r>
      <w:r w:rsidRPr="00683512">
        <w:rPr>
          <w:rFonts w:ascii="宋体" w:hAnsi="宋体"/>
          <w:szCs w:val="24"/>
        </w:rPr>
        <w:t>本办法由集团公司安环处负责解释，从</w:t>
      </w:r>
      <w:r w:rsidRPr="00683512">
        <w:rPr>
          <w:rFonts w:ascii="宋体" w:hAnsi="宋体" w:hint="eastAsia"/>
          <w:szCs w:val="24"/>
        </w:rPr>
        <w:t>发文之日</w:t>
      </w:r>
      <w:r w:rsidRPr="00683512">
        <w:rPr>
          <w:rFonts w:ascii="宋体" w:hAnsi="宋体"/>
          <w:szCs w:val="24"/>
        </w:rPr>
        <w:t>起执行</w:t>
      </w:r>
      <w:r w:rsidRPr="00683512">
        <w:rPr>
          <w:rFonts w:ascii="宋体" w:hAnsi="宋体" w:hint="eastAsia"/>
          <w:szCs w:val="24"/>
        </w:rPr>
        <w:t>，</w:t>
      </w:r>
      <w:r w:rsidRPr="00683512">
        <w:rPr>
          <w:rFonts w:ascii="宋体" w:hAnsi="宋体"/>
          <w:szCs w:val="24"/>
        </w:rPr>
        <w:t>以前的相关规定同时废止</w:t>
      </w:r>
      <w:r w:rsidRPr="00683512">
        <w:rPr>
          <w:rFonts w:ascii="宋体" w:hAnsi="宋体" w:hint="eastAsia"/>
          <w:szCs w:val="24"/>
        </w:rPr>
        <w:t>，各分子公司遵照执行</w:t>
      </w:r>
      <w:r w:rsidRPr="00683512">
        <w:rPr>
          <w:rFonts w:ascii="宋体" w:hAnsi="宋体"/>
          <w:szCs w:val="24"/>
        </w:rPr>
        <w: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316"/>
      </w:tblGrid>
      <w:tr w:rsidR="00162B4F" w:rsidRPr="00336605" w:rsidTr="000801CB">
        <w:trPr>
          <w:trHeight w:val="580"/>
          <w:jc w:val="center"/>
        </w:trPr>
        <w:tc>
          <w:tcPr>
            <w:tcW w:w="9316" w:type="dxa"/>
            <w:tcBorders>
              <w:bottom w:val="single" w:sz="4" w:space="0" w:color="auto"/>
            </w:tcBorders>
            <w:vAlign w:val="center"/>
          </w:tcPr>
          <w:p w:rsidR="00162B4F" w:rsidRPr="00336605" w:rsidRDefault="00162B4F" w:rsidP="000801CB">
            <w:pPr>
              <w:spacing w:line="460" w:lineRule="exact"/>
              <w:rPr>
                <w:rFonts w:ascii="仿宋" w:eastAsia="仿宋" w:hAnsi="仿宋"/>
                <w:sz w:val="32"/>
                <w:szCs w:val="32"/>
              </w:rPr>
            </w:pPr>
            <w:r w:rsidRPr="00336605">
              <w:rPr>
                <w:rFonts w:hAnsi="宋体"/>
              </w:rPr>
              <w:lastRenderedPageBreak/>
              <w:t>被检查单位：</w:t>
            </w:r>
          </w:p>
        </w:tc>
      </w:tr>
      <w:tr w:rsidR="00162B4F" w:rsidRPr="00336605" w:rsidTr="000801CB">
        <w:trPr>
          <w:trHeight w:val="579"/>
          <w:jc w:val="center"/>
        </w:trPr>
        <w:tc>
          <w:tcPr>
            <w:tcW w:w="9316" w:type="dxa"/>
            <w:tcBorders>
              <w:top w:val="single" w:sz="4" w:space="0" w:color="auto"/>
              <w:bottom w:val="single" w:sz="4" w:space="0" w:color="auto"/>
            </w:tcBorders>
            <w:vAlign w:val="center"/>
          </w:tcPr>
          <w:p w:rsidR="00162B4F" w:rsidRPr="00336605" w:rsidRDefault="00162B4F" w:rsidP="000801CB">
            <w:pPr>
              <w:spacing w:line="460" w:lineRule="exact"/>
            </w:pPr>
            <w:r w:rsidRPr="00336605">
              <w:rPr>
                <w:rFonts w:hAnsi="宋体"/>
              </w:rPr>
              <w:t>检查时间：</w:t>
            </w:r>
          </w:p>
        </w:tc>
      </w:tr>
      <w:tr w:rsidR="00162B4F" w:rsidRPr="00336605" w:rsidTr="000801CB">
        <w:trPr>
          <w:trHeight w:val="635"/>
          <w:jc w:val="center"/>
        </w:trPr>
        <w:tc>
          <w:tcPr>
            <w:tcW w:w="9316" w:type="dxa"/>
            <w:tcBorders>
              <w:top w:val="single" w:sz="4" w:space="0" w:color="auto"/>
              <w:bottom w:val="single" w:sz="4" w:space="0" w:color="auto"/>
            </w:tcBorders>
            <w:vAlign w:val="center"/>
          </w:tcPr>
          <w:p w:rsidR="00162B4F" w:rsidRPr="00336605" w:rsidRDefault="00162B4F" w:rsidP="000801CB">
            <w:pPr>
              <w:spacing w:line="460" w:lineRule="exact"/>
            </w:pPr>
            <w:r w:rsidRPr="00336605">
              <w:rPr>
                <w:rFonts w:hAnsi="宋体"/>
              </w:rPr>
              <w:t>检查得分：</w:t>
            </w:r>
          </w:p>
        </w:tc>
      </w:tr>
      <w:tr w:rsidR="00162B4F" w:rsidRPr="00336605" w:rsidTr="000801CB">
        <w:trPr>
          <w:trHeight w:val="5923"/>
          <w:jc w:val="center"/>
        </w:trPr>
        <w:tc>
          <w:tcPr>
            <w:tcW w:w="9316" w:type="dxa"/>
            <w:tcBorders>
              <w:top w:val="single" w:sz="4" w:space="0" w:color="auto"/>
            </w:tcBorders>
          </w:tcPr>
          <w:p w:rsidR="00162B4F" w:rsidRPr="00336605" w:rsidRDefault="00162B4F" w:rsidP="000801CB">
            <w:pPr>
              <w:spacing w:line="460" w:lineRule="exact"/>
            </w:pPr>
            <w:r w:rsidRPr="00336605">
              <w:rPr>
                <w:rFonts w:hAnsi="宋体"/>
              </w:rPr>
              <w:t>存在的主要问题、整改措施及评语：</w:t>
            </w:r>
          </w:p>
          <w:p w:rsidR="00162B4F" w:rsidRPr="00336605" w:rsidRDefault="00162B4F" w:rsidP="000801CB">
            <w:pPr>
              <w:spacing w:line="460" w:lineRule="exact"/>
            </w:pPr>
          </w:p>
          <w:p w:rsidR="00162B4F" w:rsidRPr="00336605" w:rsidRDefault="00162B4F" w:rsidP="000801CB">
            <w:pPr>
              <w:spacing w:line="460" w:lineRule="exact"/>
            </w:pPr>
          </w:p>
        </w:tc>
      </w:tr>
      <w:tr w:rsidR="00162B4F" w:rsidRPr="00336605" w:rsidTr="000801CB">
        <w:trPr>
          <w:trHeight w:val="3500"/>
          <w:jc w:val="center"/>
        </w:trPr>
        <w:tc>
          <w:tcPr>
            <w:tcW w:w="9316" w:type="dxa"/>
            <w:vAlign w:val="center"/>
          </w:tcPr>
          <w:p w:rsidR="00162B4F" w:rsidRPr="00336605" w:rsidRDefault="00162B4F" w:rsidP="000801CB">
            <w:pPr>
              <w:spacing w:beforeLines="50" w:before="120" w:line="400" w:lineRule="exact"/>
            </w:pPr>
            <w:r w:rsidRPr="00336605">
              <w:rPr>
                <w:rFonts w:hAnsi="宋体"/>
              </w:rPr>
              <w:t>检查组长（签字）：</w:t>
            </w:r>
            <w:r w:rsidRPr="00336605">
              <w:t xml:space="preserve">                       </w:t>
            </w:r>
          </w:p>
          <w:p w:rsidR="00162B4F" w:rsidRPr="00336605" w:rsidRDefault="00162B4F" w:rsidP="000801CB">
            <w:pPr>
              <w:spacing w:beforeLines="50" w:before="120" w:line="400" w:lineRule="exact"/>
            </w:pPr>
          </w:p>
          <w:p w:rsidR="00162B4F" w:rsidRPr="00336605" w:rsidRDefault="00162B4F" w:rsidP="000801CB">
            <w:pPr>
              <w:spacing w:beforeLines="50" w:before="120" w:line="400" w:lineRule="exact"/>
            </w:pPr>
            <w:r w:rsidRPr="00336605">
              <w:rPr>
                <w:rFonts w:hAnsi="宋体"/>
              </w:rPr>
              <w:t>检查组成员（签字）：</w:t>
            </w:r>
            <w:r w:rsidRPr="00336605">
              <w:t xml:space="preserve"> </w:t>
            </w:r>
          </w:p>
          <w:p w:rsidR="00162B4F" w:rsidRPr="00336605" w:rsidRDefault="00162B4F" w:rsidP="000801CB">
            <w:pPr>
              <w:spacing w:beforeLines="50" w:before="120" w:afterLines="100" w:after="240" w:line="400" w:lineRule="exact"/>
              <w:ind w:right="561"/>
            </w:pPr>
          </w:p>
          <w:p w:rsidR="00162B4F" w:rsidRPr="00336605" w:rsidRDefault="00162B4F" w:rsidP="000801CB">
            <w:pPr>
              <w:spacing w:beforeLines="50" w:before="120" w:afterLines="100" w:after="240" w:line="400" w:lineRule="exact"/>
              <w:ind w:right="561"/>
            </w:pPr>
            <w:r w:rsidRPr="00336605">
              <w:rPr>
                <w:rFonts w:hAnsi="宋体"/>
              </w:rPr>
              <w:t>企业负责人（签字）：</w:t>
            </w:r>
            <w:r w:rsidRPr="00336605">
              <w:t xml:space="preserve">                                    </w:t>
            </w:r>
            <w:r w:rsidRPr="00336605">
              <w:rPr>
                <w:rFonts w:hAnsi="宋体"/>
              </w:rPr>
              <w:t>年</w:t>
            </w:r>
            <w:r w:rsidRPr="00336605">
              <w:t xml:space="preserve">   </w:t>
            </w:r>
            <w:r w:rsidRPr="00336605">
              <w:rPr>
                <w:rFonts w:hAnsi="宋体"/>
              </w:rPr>
              <w:t>月</w:t>
            </w:r>
            <w:r w:rsidRPr="00336605">
              <w:t xml:space="preserve">   </w:t>
            </w:r>
            <w:r w:rsidRPr="00336605">
              <w:rPr>
                <w:rFonts w:hAnsi="宋体"/>
              </w:rPr>
              <w:t>日</w:t>
            </w:r>
          </w:p>
        </w:tc>
      </w:tr>
    </w:tbl>
    <w:p w:rsidR="00162B4F" w:rsidRPr="00336605" w:rsidRDefault="00162B4F" w:rsidP="00162B4F">
      <w:pPr>
        <w:spacing w:line="460" w:lineRule="exact"/>
        <w:sectPr w:rsidR="00162B4F" w:rsidRPr="00336605">
          <w:pgSz w:w="11907" w:h="16840"/>
          <w:pgMar w:top="1134" w:right="1588" w:bottom="1134" w:left="1588" w:header="851" w:footer="851" w:gutter="0"/>
          <w:cols w:space="720"/>
          <w:docGrid w:linePitch="312"/>
        </w:sectPr>
      </w:pPr>
    </w:p>
    <w:p w:rsidR="00162B4F" w:rsidRPr="00336605" w:rsidRDefault="00162B4F" w:rsidP="00162B4F">
      <w:pPr>
        <w:tabs>
          <w:tab w:val="left" w:pos="345"/>
          <w:tab w:val="center" w:pos="4153"/>
          <w:tab w:val="center" w:pos="4365"/>
          <w:tab w:val="left" w:pos="7215"/>
        </w:tabs>
        <w:spacing w:afterLines="50" w:after="120" w:line="600" w:lineRule="exact"/>
        <w:jc w:val="left"/>
        <w:rPr>
          <w:b/>
          <w:bCs/>
          <w:sz w:val="36"/>
          <w:szCs w:val="36"/>
        </w:rPr>
      </w:pPr>
      <w:r w:rsidRPr="00336605">
        <w:rPr>
          <w:b/>
          <w:bCs/>
          <w:sz w:val="28"/>
          <w:szCs w:val="28"/>
        </w:rPr>
        <w:lastRenderedPageBreak/>
        <w:tab/>
      </w:r>
      <w:r w:rsidRPr="00336605">
        <w:rPr>
          <w:rFonts w:hint="eastAsia"/>
          <w:b/>
          <w:bCs/>
          <w:sz w:val="28"/>
          <w:szCs w:val="28"/>
        </w:rPr>
        <w:t>附：</w:t>
      </w:r>
      <w:r w:rsidRPr="00336605">
        <w:rPr>
          <w:b/>
          <w:bCs/>
          <w:sz w:val="28"/>
          <w:szCs w:val="28"/>
        </w:rPr>
        <w:tab/>
      </w:r>
      <w:r w:rsidRPr="00336605">
        <w:rPr>
          <w:rFonts w:hint="eastAsia"/>
          <w:b/>
          <w:bCs/>
          <w:sz w:val="28"/>
          <w:szCs w:val="28"/>
        </w:rPr>
        <w:t>生产（经营）单位</w:t>
      </w:r>
      <w:r w:rsidRPr="00336605">
        <w:rPr>
          <w:b/>
          <w:bCs/>
          <w:sz w:val="28"/>
          <w:szCs w:val="28"/>
        </w:rPr>
        <w:t>检查评分表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474"/>
        <w:gridCol w:w="3260"/>
        <w:gridCol w:w="842"/>
        <w:gridCol w:w="3706"/>
        <w:gridCol w:w="738"/>
      </w:tblGrid>
      <w:tr w:rsidR="00162B4F" w:rsidRPr="00336605" w:rsidTr="000801CB">
        <w:trPr>
          <w:trHeight w:val="340"/>
          <w:tblHeader/>
          <w:jc w:val="center"/>
        </w:trPr>
        <w:tc>
          <w:tcPr>
            <w:tcW w:w="1185"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项</w:t>
            </w:r>
            <w:r w:rsidRPr="00336605">
              <w:rPr>
                <w:sz w:val="20"/>
                <w:szCs w:val="20"/>
              </w:rPr>
              <w:t xml:space="preserve">  </w:t>
            </w:r>
            <w:r w:rsidRPr="00336605">
              <w:rPr>
                <w:sz w:val="20"/>
                <w:szCs w:val="20"/>
              </w:rPr>
              <w:t>目</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考</w:t>
            </w:r>
            <w:r w:rsidRPr="00336605">
              <w:rPr>
                <w:sz w:val="20"/>
                <w:szCs w:val="20"/>
              </w:rPr>
              <w:t xml:space="preserve">  </w:t>
            </w:r>
            <w:r w:rsidRPr="00336605">
              <w:rPr>
                <w:sz w:val="20"/>
                <w:szCs w:val="20"/>
              </w:rPr>
              <w:t>核</w:t>
            </w:r>
            <w:r w:rsidRPr="00336605">
              <w:rPr>
                <w:sz w:val="20"/>
                <w:szCs w:val="20"/>
              </w:rPr>
              <w:t xml:space="preserve">  </w:t>
            </w:r>
            <w:r w:rsidRPr="00336605">
              <w:rPr>
                <w:sz w:val="20"/>
                <w:szCs w:val="20"/>
              </w:rPr>
              <w:t>内</w:t>
            </w:r>
            <w:r w:rsidRPr="00336605">
              <w:rPr>
                <w:sz w:val="20"/>
                <w:szCs w:val="20"/>
              </w:rPr>
              <w:t xml:space="preserve">  </w:t>
            </w:r>
            <w:r w:rsidRPr="00336605">
              <w:rPr>
                <w:sz w:val="20"/>
                <w:szCs w:val="20"/>
              </w:rPr>
              <w:t>容</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标准分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评分办法</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得分</w:t>
            </w: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b"/>
              <w:pBdr>
                <w:bottom w:val="none" w:sz="0" w:space="0" w:color="auto"/>
              </w:pBdr>
              <w:tabs>
                <w:tab w:val="left" w:pos="420"/>
              </w:tabs>
              <w:snapToGrid/>
              <w:spacing w:line="280" w:lineRule="exact"/>
              <w:rPr>
                <w:sz w:val="20"/>
                <w:szCs w:val="20"/>
              </w:rPr>
            </w:pPr>
            <w:r w:rsidRPr="0069067C">
              <w:rPr>
                <w:sz w:val="20"/>
                <w:szCs w:val="20"/>
              </w:rPr>
              <w:t>一、安全会议</w:t>
            </w:r>
            <w:r w:rsidRPr="0069067C">
              <w:rPr>
                <w:rFonts w:hint="eastAsia"/>
                <w:sz w:val="20"/>
                <w:szCs w:val="20"/>
              </w:rPr>
              <w:t>、活动</w:t>
            </w:r>
          </w:p>
          <w:p w:rsidR="00162B4F" w:rsidRPr="0069067C" w:rsidRDefault="00162B4F" w:rsidP="000801CB">
            <w:pPr>
              <w:pStyle w:val="afb"/>
              <w:pBdr>
                <w:bottom w:val="none" w:sz="0" w:space="0" w:color="auto"/>
              </w:pBdr>
              <w:tabs>
                <w:tab w:val="left" w:pos="420"/>
              </w:tabs>
              <w:snapToGrid/>
              <w:spacing w:line="280" w:lineRule="exact"/>
              <w:rPr>
                <w:sz w:val="20"/>
                <w:szCs w:val="20"/>
              </w:rPr>
            </w:pPr>
            <w:r w:rsidRPr="0069067C">
              <w:rPr>
                <w:sz w:val="20"/>
                <w:szCs w:val="20"/>
              </w:rPr>
              <w:t>(8</w:t>
            </w:r>
            <w:r w:rsidRPr="0069067C">
              <w:rPr>
                <w:sz w:val="20"/>
                <w:szCs w:val="20"/>
              </w:rPr>
              <w:t>分</w:t>
            </w:r>
            <w:r w:rsidRPr="0069067C">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1</w:t>
            </w:r>
            <w:r w:rsidRPr="00336605">
              <w:rPr>
                <w:sz w:val="20"/>
                <w:szCs w:val="20"/>
              </w:rPr>
              <w:t>、安全生产会议</w:t>
            </w:r>
            <w:r w:rsidRPr="00336605">
              <w:rPr>
                <w:rFonts w:hint="eastAsia"/>
                <w:sz w:val="20"/>
                <w:szCs w:val="20"/>
              </w:rPr>
              <w:t>按月召开、</w:t>
            </w:r>
            <w:r w:rsidRPr="00336605">
              <w:rPr>
                <w:sz w:val="20"/>
                <w:szCs w:val="20"/>
              </w:rPr>
              <w:t>会议决定的事项有落实和验收</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w:t>
            </w:r>
            <w:r w:rsidRPr="00336605">
              <w:rPr>
                <w:rFonts w:hint="eastAsia"/>
                <w:sz w:val="20"/>
                <w:szCs w:val="20"/>
              </w:rPr>
              <w:t>会议记录</w:t>
            </w:r>
            <w:r w:rsidRPr="00336605">
              <w:rPr>
                <w:sz w:val="20"/>
                <w:szCs w:val="20"/>
              </w:rPr>
              <w:t>，</w:t>
            </w:r>
            <w:r w:rsidRPr="00336605">
              <w:rPr>
                <w:rFonts w:hint="eastAsia"/>
                <w:sz w:val="20"/>
                <w:szCs w:val="20"/>
              </w:rPr>
              <w:t>未按月召开</w:t>
            </w:r>
            <w:r w:rsidRPr="00336605">
              <w:rPr>
                <w:sz w:val="20"/>
                <w:szCs w:val="20"/>
              </w:rPr>
              <w:t>的</w:t>
            </w:r>
            <w:r w:rsidRPr="00336605">
              <w:rPr>
                <w:rFonts w:hint="eastAsia"/>
                <w:sz w:val="20"/>
                <w:szCs w:val="20"/>
              </w:rPr>
              <w:t>每次</w:t>
            </w:r>
            <w:r w:rsidRPr="00336605">
              <w:rPr>
                <w:sz w:val="20"/>
                <w:szCs w:val="20"/>
              </w:rPr>
              <w:t>扣</w:t>
            </w:r>
            <w:r w:rsidRPr="00336605">
              <w:rPr>
                <w:rFonts w:hint="eastAsia"/>
                <w:sz w:val="20"/>
                <w:szCs w:val="20"/>
              </w:rPr>
              <w:t>1</w:t>
            </w:r>
            <w:r w:rsidRPr="00336605">
              <w:rPr>
                <w:sz w:val="20"/>
                <w:szCs w:val="20"/>
              </w:rPr>
              <w:t>分</w:t>
            </w:r>
            <w:r w:rsidRPr="00336605">
              <w:rPr>
                <w:rFonts w:hint="eastAsia"/>
                <w:sz w:val="20"/>
                <w:szCs w:val="20"/>
              </w:rPr>
              <w:t>；</w:t>
            </w:r>
            <w:r w:rsidRPr="00336605">
              <w:rPr>
                <w:sz w:val="20"/>
                <w:szCs w:val="20"/>
              </w:rPr>
              <w:t>会议决定的事项未落实</w:t>
            </w:r>
            <w:r w:rsidRPr="00336605">
              <w:rPr>
                <w:rFonts w:hint="eastAsia"/>
                <w:sz w:val="20"/>
                <w:szCs w:val="20"/>
              </w:rPr>
              <w:t>每项</w:t>
            </w:r>
            <w:r w:rsidRPr="00336605">
              <w:rPr>
                <w:sz w:val="20"/>
                <w:szCs w:val="20"/>
              </w:rPr>
              <w:t>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b"/>
              <w:pBdr>
                <w:bottom w:val="none" w:sz="0" w:space="0" w:color="auto"/>
              </w:pBdr>
              <w:tabs>
                <w:tab w:val="left" w:pos="420"/>
              </w:tabs>
              <w:snapToGrid/>
              <w:spacing w:line="280" w:lineRule="exac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w:t>
            </w:r>
            <w:r w:rsidRPr="00336605">
              <w:rPr>
                <w:rFonts w:hint="eastAsia"/>
                <w:sz w:val="20"/>
                <w:szCs w:val="20"/>
              </w:rPr>
              <w:t>、上级和</w:t>
            </w:r>
            <w:r w:rsidRPr="00336605">
              <w:rPr>
                <w:sz w:val="20"/>
                <w:szCs w:val="20"/>
              </w:rPr>
              <w:t>集团公司有关安全会议文件精神</w:t>
            </w:r>
            <w:r w:rsidRPr="00336605">
              <w:rPr>
                <w:rFonts w:hint="eastAsia"/>
                <w:sz w:val="20"/>
                <w:szCs w:val="20"/>
              </w:rPr>
              <w:t>及时传达到车间、班组。</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查宣贯记录，重要精神未及时传达每次扣</w:t>
            </w:r>
            <w:r w:rsidRPr="00336605">
              <w:rPr>
                <w:rFonts w:hint="eastAsia"/>
                <w:sz w:val="20"/>
                <w:szCs w:val="20"/>
              </w:rPr>
              <w:t>1</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noProof/>
                <w:sz w:val="20"/>
                <w:szCs w:val="20"/>
              </w:rPr>
              <mc:AlternateContent>
                <mc:Choice Requires="wps">
                  <w:drawing>
                    <wp:anchor distT="4294967295" distB="4294967295" distL="114300" distR="114300" simplePos="0" relativeHeight="251861504" behindDoc="0" locked="0" layoutInCell="1" allowOverlap="1">
                      <wp:simplePos x="0" y="0"/>
                      <wp:positionH relativeFrom="column">
                        <wp:posOffset>-10160</wp:posOffset>
                      </wp:positionH>
                      <wp:positionV relativeFrom="paragraph">
                        <wp:posOffset>15239</wp:posOffset>
                      </wp:positionV>
                      <wp:extent cx="635" cy="0"/>
                      <wp:effectExtent l="0" t="0" r="0" b="0"/>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0"/>
                              </a:xfrm>
                              <a:prstGeom prst="line">
                                <a:avLst/>
                              </a:prstGeom>
                              <a:ln w="9525" cap="flat" cmpd="sng">
                                <a:solidFill>
                                  <a:srgbClr val="000000"/>
                                </a:solidFill>
                                <a:prstDash val="soli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F6DF376" id="直接连接符 191" o:spid="_x0000_s1026" style="position:absolute;left:0;text-align:left;z-index:251861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2pt" to="-.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">
                      <o:lock v:ext="edit" shapetype="f"/>
                    </v:line>
                  </w:pict>
                </mc:Fallback>
              </mc:AlternateContent>
            </w:r>
            <w:r w:rsidRPr="00336605">
              <w:rPr>
                <w:rFonts w:hint="eastAsia"/>
                <w:sz w:val="20"/>
                <w:szCs w:val="20"/>
              </w:rPr>
              <w:t>3</w:t>
            </w:r>
            <w:r w:rsidRPr="00336605">
              <w:rPr>
                <w:sz w:val="20"/>
                <w:szCs w:val="20"/>
              </w:rPr>
              <w:t>、</w:t>
            </w:r>
            <w:r w:rsidRPr="00336605">
              <w:rPr>
                <w:rFonts w:hint="eastAsia"/>
                <w:sz w:val="20"/>
                <w:szCs w:val="20"/>
              </w:rPr>
              <w:t>扎实</w:t>
            </w:r>
            <w:r w:rsidRPr="00336605">
              <w:rPr>
                <w:sz w:val="20"/>
                <w:szCs w:val="20"/>
              </w:rPr>
              <w:t>开展</w:t>
            </w:r>
            <w:r w:rsidRPr="00336605">
              <w:rPr>
                <w:sz w:val="20"/>
                <w:szCs w:val="20"/>
              </w:rPr>
              <w:t>“</w:t>
            </w:r>
            <w:r w:rsidRPr="00336605">
              <w:rPr>
                <w:sz w:val="20"/>
                <w:szCs w:val="20"/>
              </w:rPr>
              <w:t>安全日</w:t>
            </w:r>
            <w:r w:rsidRPr="00336605">
              <w:rPr>
                <w:sz w:val="20"/>
                <w:szCs w:val="20"/>
              </w:rPr>
              <w:t>”</w:t>
            </w:r>
            <w:r w:rsidRPr="00336605">
              <w:rPr>
                <w:rFonts w:hint="eastAsia"/>
                <w:sz w:val="20"/>
                <w:szCs w:val="20"/>
              </w:rPr>
              <w:t>、“安全月”</w:t>
            </w:r>
            <w:r w:rsidRPr="00336605">
              <w:rPr>
                <w:sz w:val="20"/>
                <w:szCs w:val="20"/>
              </w:rPr>
              <w:t>活动</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查月安全</w:t>
            </w:r>
            <w:r w:rsidRPr="00336605">
              <w:rPr>
                <w:rFonts w:hint="eastAsia"/>
                <w:sz w:val="20"/>
                <w:szCs w:val="20"/>
              </w:rPr>
              <w:t>日</w:t>
            </w:r>
            <w:r w:rsidRPr="00336605">
              <w:rPr>
                <w:sz w:val="20"/>
                <w:szCs w:val="20"/>
              </w:rPr>
              <w:t>活动，每缺一次扣</w:t>
            </w:r>
            <w:r w:rsidRPr="00336605">
              <w:rPr>
                <w:rFonts w:hint="eastAsia"/>
                <w:sz w:val="20"/>
                <w:szCs w:val="20"/>
              </w:rPr>
              <w:t>1</w:t>
            </w:r>
            <w:r w:rsidRPr="00336605">
              <w:rPr>
                <w:sz w:val="20"/>
                <w:szCs w:val="20"/>
              </w:rPr>
              <w:t>分</w:t>
            </w:r>
            <w:r w:rsidRPr="00336605">
              <w:rPr>
                <w:rFonts w:hint="eastAsia"/>
                <w:sz w:val="20"/>
                <w:szCs w:val="20"/>
              </w:rPr>
              <w:t>；无安全月</w:t>
            </w:r>
            <w:r w:rsidRPr="00336605">
              <w:rPr>
                <w:sz w:val="20"/>
                <w:szCs w:val="20"/>
              </w:rPr>
              <w:t>活动方案</w:t>
            </w:r>
            <w:r w:rsidRPr="00336605">
              <w:rPr>
                <w:rFonts w:hint="eastAsia"/>
                <w:sz w:val="20"/>
                <w:szCs w:val="20"/>
              </w:rPr>
              <w:t>、</w:t>
            </w:r>
            <w:r w:rsidRPr="00336605">
              <w:rPr>
                <w:sz w:val="20"/>
                <w:szCs w:val="20"/>
              </w:rPr>
              <w:t>总结，每项扣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4</w:t>
            </w:r>
            <w:r w:rsidRPr="00336605">
              <w:rPr>
                <w:sz w:val="20"/>
                <w:szCs w:val="20"/>
              </w:rPr>
              <w:t>、班组每日召开班前会</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查资料，任意抽查班组记录，抽查率</w:t>
            </w:r>
            <w:r w:rsidRPr="00336605">
              <w:rPr>
                <w:sz w:val="20"/>
                <w:szCs w:val="20"/>
              </w:rPr>
              <w:t>50%</w:t>
            </w:r>
            <w:r w:rsidRPr="00336605">
              <w:rPr>
                <w:sz w:val="20"/>
                <w:szCs w:val="20"/>
              </w:rPr>
              <w:t>以上，缺一次扣</w:t>
            </w:r>
            <w:r w:rsidRPr="00336605">
              <w:rPr>
                <w:sz w:val="20"/>
                <w:szCs w:val="20"/>
              </w:rPr>
              <w:t>0.5</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二、安全教育培训</w:t>
            </w:r>
          </w:p>
          <w:p w:rsidR="00162B4F" w:rsidRPr="00336605" w:rsidRDefault="00162B4F" w:rsidP="000801CB">
            <w:pPr>
              <w:spacing w:line="280" w:lineRule="exact"/>
              <w:jc w:val="center"/>
              <w:rPr>
                <w:sz w:val="20"/>
                <w:szCs w:val="20"/>
              </w:rPr>
            </w:pPr>
            <w:r w:rsidRPr="00336605">
              <w:rPr>
                <w:sz w:val="20"/>
                <w:szCs w:val="20"/>
              </w:rPr>
              <w:t>(</w:t>
            </w:r>
            <w:r w:rsidRPr="00336605">
              <w:rPr>
                <w:rFonts w:hint="eastAsia"/>
                <w:sz w:val="20"/>
                <w:szCs w:val="20"/>
              </w:rPr>
              <w:t>6</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5</w:t>
            </w:r>
            <w:r w:rsidRPr="00336605">
              <w:rPr>
                <w:sz w:val="20"/>
                <w:szCs w:val="20"/>
              </w:rPr>
              <w:t>、建立教育培训制度和培训计划，并有培训教材、试卷、成绩单</w:t>
            </w:r>
            <w:r w:rsidRPr="00336605">
              <w:rPr>
                <w:rFonts w:hint="eastAsia"/>
                <w:sz w:val="20"/>
                <w:szCs w:val="20"/>
              </w:rPr>
              <w:t>、总结等</w:t>
            </w:r>
            <w:r w:rsidRPr="00336605">
              <w:rPr>
                <w:sz w:val="20"/>
                <w:szCs w:val="20"/>
              </w:rPr>
              <w:t>记录。</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查资料，没制度和计划的扣</w:t>
            </w:r>
            <w:r w:rsidRPr="00336605">
              <w:rPr>
                <w:sz w:val="20"/>
                <w:szCs w:val="20"/>
              </w:rPr>
              <w:t>2</w:t>
            </w:r>
            <w:r w:rsidRPr="00336605">
              <w:rPr>
                <w:sz w:val="20"/>
                <w:szCs w:val="20"/>
              </w:rPr>
              <w:t>分，培训教材、试卷、成绩单</w:t>
            </w:r>
            <w:r w:rsidRPr="00336605">
              <w:rPr>
                <w:rFonts w:hint="eastAsia"/>
                <w:sz w:val="20"/>
                <w:szCs w:val="20"/>
              </w:rPr>
              <w:t>、总结等资料缺</w:t>
            </w:r>
            <w:r w:rsidRPr="00336605">
              <w:rPr>
                <w:sz w:val="20"/>
                <w:szCs w:val="20"/>
              </w:rPr>
              <w:t>一项扣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sz w:val="20"/>
                <w:szCs w:val="20"/>
              </w:rPr>
              <w:t>6</w:t>
            </w:r>
            <w:r w:rsidRPr="00336605">
              <w:rPr>
                <w:sz w:val="20"/>
                <w:szCs w:val="20"/>
              </w:rPr>
              <w:t>、员工的三级安全教育率达</w:t>
            </w:r>
            <w:r w:rsidRPr="00336605">
              <w:rPr>
                <w:sz w:val="20"/>
                <w:szCs w:val="20"/>
              </w:rPr>
              <w:t>100%</w:t>
            </w:r>
            <w:r w:rsidRPr="00336605">
              <w:rPr>
                <w:sz w:val="20"/>
                <w:szCs w:val="20"/>
              </w:rPr>
              <w:t>，特种作业人员持证上岗率达</w:t>
            </w:r>
            <w:r w:rsidRPr="00336605">
              <w:rPr>
                <w:sz w:val="20"/>
                <w:szCs w:val="20"/>
              </w:rPr>
              <w:t>100%</w:t>
            </w:r>
            <w:r w:rsidRPr="00336605">
              <w:rPr>
                <w:sz w:val="20"/>
                <w:szCs w:val="20"/>
              </w:rPr>
              <w:t>，并建有完善的特种作业人员台帐</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查台帐，无台帐的扣</w:t>
            </w:r>
            <w:r w:rsidRPr="00336605">
              <w:rPr>
                <w:sz w:val="20"/>
                <w:szCs w:val="20"/>
              </w:rPr>
              <w:t>2</w:t>
            </w:r>
            <w:r w:rsidRPr="00336605">
              <w:rPr>
                <w:sz w:val="20"/>
                <w:szCs w:val="20"/>
              </w:rPr>
              <w:t>分，抽查发现有一例未持证上岗或未教育培训的扣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p w:rsidR="00162B4F" w:rsidRPr="00336605" w:rsidRDefault="00162B4F" w:rsidP="000801CB">
            <w:pPr>
              <w:spacing w:line="280" w:lineRule="exact"/>
              <w:jc w:val="center"/>
              <w:rPr>
                <w:sz w:val="20"/>
                <w:szCs w:val="20"/>
              </w:rPr>
            </w:pPr>
            <w:r w:rsidRPr="00336605">
              <w:rPr>
                <w:sz w:val="20"/>
                <w:szCs w:val="20"/>
              </w:rPr>
              <w:t>三、</w:t>
            </w:r>
            <w:r w:rsidRPr="00336605">
              <w:rPr>
                <w:sz w:val="20"/>
                <w:szCs w:val="20"/>
              </w:rPr>
              <w:t>6S</w:t>
            </w:r>
            <w:r w:rsidRPr="00336605">
              <w:rPr>
                <w:rFonts w:hint="eastAsia"/>
                <w:sz w:val="20"/>
                <w:szCs w:val="20"/>
              </w:rPr>
              <w:t>现场</w:t>
            </w:r>
            <w:r w:rsidRPr="00336605">
              <w:rPr>
                <w:sz w:val="20"/>
                <w:szCs w:val="20"/>
              </w:rPr>
              <w:t>管理</w:t>
            </w:r>
          </w:p>
          <w:p w:rsidR="00162B4F" w:rsidRPr="00336605" w:rsidRDefault="00162B4F" w:rsidP="000801CB">
            <w:pPr>
              <w:spacing w:line="280" w:lineRule="exact"/>
              <w:jc w:val="center"/>
              <w:rPr>
                <w:sz w:val="20"/>
                <w:szCs w:val="20"/>
              </w:rPr>
            </w:pPr>
            <w:r w:rsidRPr="00336605">
              <w:rPr>
                <w:sz w:val="20"/>
                <w:szCs w:val="20"/>
              </w:rPr>
              <w:t>(</w:t>
            </w:r>
            <w:r w:rsidRPr="00336605">
              <w:rPr>
                <w:rFonts w:hint="eastAsia"/>
                <w:sz w:val="20"/>
                <w:szCs w:val="20"/>
              </w:rPr>
              <w:t>8</w:t>
            </w:r>
            <w:r w:rsidRPr="00336605">
              <w:rPr>
                <w:sz w:val="20"/>
                <w:szCs w:val="20"/>
              </w:rPr>
              <w:t>分</w:t>
            </w:r>
            <w:r w:rsidRPr="00336605">
              <w:rPr>
                <w:sz w:val="20"/>
                <w:szCs w:val="20"/>
              </w:rPr>
              <w:t>)</w:t>
            </w:r>
          </w:p>
          <w:p w:rsidR="00162B4F" w:rsidRPr="00336605" w:rsidRDefault="00162B4F" w:rsidP="000801CB">
            <w:pPr>
              <w:spacing w:line="280" w:lineRule="exact"/>
              <w:jc w:val="center"/>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7</w:t>
            </w:r>
            <w:r w:rsidRPr="00336605">
              <w:rPr>
                <w:rFonts w:hint="eastAsia"/>
                <w:sz w:val="20"/>
                <w:szCs w:val="20"/>
              </w:rPr>
              <w:t>、</w:t>
            </w:r>
            <w:r w:rsidRPr="00336605">
              <w:rPr>
                <w:sz w:val="20"/>
                <w:szCs w:val="20"/>
              </w:rPr>
              <w:t>建有检查考核机构，二级单位</w:t>
            </w:r>
            <w:r w:rsidRPr="00336605">
              <w:rPr>
                <w:rFonts w:hint="eastAsia"/>
                <w:sz w:val="20"/>
                <w:szCs w:val="20"/>
              </w:rPr>
              <w:t>安全部每</w:t>
            </w:r>
            <w:r w:rsidRPr="00336605">
              <w:rPr>
                <w:sz w:val="20"/>
                <w:szCs w:val="20"/>
              </w:rPr>
              <w:t>周一次检查</w:t>
            </w:r>
            <w:r w:rsidRPr="00336605">
              <w:rPr>
                <w:rFonts w:hint="eastAsia"/>
                <w:sz w:val="20"/>
                <w:szCs w:val="20"/>
              </w:rPr>
              <w:t>、车间班组每天检查，</w:t>
            </w:r>
            <w:r w:rsidRPr="00336605">
              <w:rPr>
                <w:sz w:val="20"/>
                <w:szCs w:val="20"/>
              </w:rPr>
              <w:t>检查有记录有考核</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4</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无检查无记录无考核得</w:t>
            </w:r>
            <w:r w:rsidRPr="00336605">
              <w:rPr>
                <w:sz w:val="20"/>
                <w:szCs w:val="20"/>
              </w:rPr>
              <w:t>0</w:t>
            </w:r>
            <w:r w:rsidRPr="00336605">
              <w:rPr>
                <w:sz w:val="20"/>
                <w:szCs w:val="20"/>
              </w:rPr>
              <w:t>分，</w:t>
            </w:r>
            <w:r w:rsidRPr="00336605">
              <w:rPr>
                <w:rFonts w:hint="eastAsia"/>
                <w:sz w:val="20"/>
                <w:szCs w:val="20"/>
              </w:rPr>
              <w:t>检查频次不足</w:t>
            </w:r>
            <w:r w:rsidRPr="00336605">
              <w:rPr>
                <w:sz w:val="20"/>
                <w:szCs w:val="20"/>
              </w:rPr>
              <w:t>每</w:t>
            </w:r>
            <w:r w:rsidRPr="00336605">
              <w:rPr>
                <w:rFonts w:hint="eastAsia"/>
                <w:sz w:val="20"/>
                <w:szCs w:val="20"/>
              </w:rPr>
              <w:t>缺一次</w:t>
            </w:r>
            <w:r w:rsidRPr="00336605">
              <w:rPr>
                <w:sz w:val="20"/>
                <w:szCs w:val="20"/>
              </w:rPr>
              <w:t>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sz w:val="20"/>
                <w:szCs w:val="20"/>
              </w:rPr>
              <w:t>8</w:t>
            </w:r>
            <w:r w:rsidRPr="00336605">
              <w:rPr>
                <w:rFonts w:hint="eastAsia"/>
                <w:sz w:val="20"/>
                <w:szCs w:val="20"/>
              </w:rPr>
              <w:t>、</w:t>
            </w:r>
            <w:r w:rsidRPr="00336605">
              <w:rPr>
                <w:sz w:val="20"/>
                <w:szCs w:val="20"/>
              </w:rPr>
              <w:t>工库房内外整洁，严格实行定置管理，原料、</w:t>
            </w:r>
            <w:r w:rsidRPr="00336605">
              <w:rPr>
                <w:rFonts w:hint="eastAsia"/>
                <w:sz w:val="20"/>
                <w:szCs w:val="20"/>
              </w:rPr>
              <w:t>半成品</w:t>
            </w:r>
            <w:r w:rsidRPr="00336605">
              <w:rPr>
                <w:sz w:val="20"/>
                <w:szCs w:val="20"/>
              </w:rPr>
              <w:t>成品输送、人行通道顺畅</w:t>
            </w:r>
            <w:r w:rsidRPr="00336605">
              <w:rPr>
                <w:rFonts w:hint="eastAsia"/>
                <w:sz w:val="20"/>
                <w:szCs w:val="20"/>
              </w:rPr>
              <w:t>，</w:t>
            </w:r>
          </w:p>
          <w:p w:rsidR="00162B4F" w:rsidRPr="00336605" w:rsidRDefault="00162B4F" w:rsidP="000801CB">
            <w:pPr>
              <w:spacing w:line="280" w:lineRule="exact"/>
              <w:ind w:leftChars="-7" w:left="-17"/>
              <w:rPr>
                <w:sz w:val="20"/>
                <w:szCs w:val="20"/>
              </w:rPr>
            </w:pPr>
            <w:r w:rsidRPr="00336605">
              <w:rPr>
                <w:rFonts w:hint="eastAsia"/>
                <w:sz w:val="20"/>
                <w:szCs w:val="20"/>
              </w:rPr>
              <w:t>各类标识标牌明确</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4</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查现场，一处未实行定置管理扣</w:t>
            </w:r>
            <w:r w:rsidRPr="00336605">
              <w:rPr>
                <w:sz w:val="20"/>
                <w:szCs w:val="20"/>
              </w:rPr>
              <w:t>1</w:t>
            </w:r>
            <w:r w:rsidRPr="00336605">
              <w:rPr>
                <w:sz w:val="20"/>
                <w:szCs w:val="20"/>
              </w:rPr>
              <w:t>分，工库房内不整洁、摆放凌乱一处扣</w:t>
            </w:r>
            <w:r w:rsidRPr="00336605">
              <w:rPr>
                <w:sz w:val="20"/>
                <w:szCs w:val="20"/>
              </w:rPr>
              <w:t>1</w:t>
            </w:r>
            <w:r w:rsidRPr="00336605">
              <w:rPr>
                <w:sz w:val="20"/>
                <w:szCs w:val="20"/>
              </w:rPr>
              <w:t>分</w:t>
            </w:r>
            <w:r w:rsidRPr="00336605">
              <w:rPr>
                <w:rFonts w:hint="eastAsia"/>
                <w:sz w:val="20"/>
                <w:szCs w:val="20"/>
              </w:rPr>
              <w:t>，</w:t>
            </w:r>
          </w:p>
          <w:p w:rsidR="00162B4F" w:rsidRPr="00336605" w:rsidRDefault="00162B4F" w:rsidP="000801CB">
            <w:pPr>
              <w:spacing w:line="280" w:lineRule="exact"/>
              <w:rPr>
                <w:sz w:val="20"/>
                <w:szCs w:val="20"/>
              </w:rPr>
            </w:pPr>
            <w:r w:rsidRPr="00336605">
              <w:rPr>
                <w:rFonts w:hint="eastAsia"/>
                <w:sz w:val="20"/>
                <w:szCs w:val="20"/>
              </w:rPr>
              <w:t>标识标牌</w:t>
            </w:r>
            <w:r w:rsidRPr="00336605">
              <w:rPr>
                <w:sz w:val="20"/>
                <w:szCs w:val="20"/>
              </w:rPr>
              <w:t>缺</w:t>
            </w:r>
            <w:r w:rsidRPr="00336605">
              <w:rPr>
                <w:rFonts w:hint="eastAsia"/>
                <w:sz w:val="20"/>
                <w:szCs w:val="20"/>
              </w:rPr>
              <w:t>失，一处不符合扣</w:t>
            </w:r>
            <w:r w:rsidRPr="00336605">
              <w:rPr>
                <w:rFonts w:hint="eastAsia"/>
                <w:sz w:val="20"/>
                <w:szCs w:val="20"/>
              </w:rPr>
              <w:t>0.5</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4"/>
              <w:spacing w:line="280" w:lineRule="exact"/>
              <w:rPr>
                <w:sz w:val="20"/>
                <w:szCs w:val="20"/>
              </w:rPr>
            </w:pPr>
            <w:r w:rsidRPr="0069067C">
              <w:rPr>
                <w:sz w:val="20"/>
                <w:szCs w:val="20"/>
              </w:rPr>
              <w:t>四、设备设施管理</w:t>
            </w:r>
          </w:p>
          <w:p w:rsidR="00162B4F" w:rsidRPr="0069067C" w:rsidRDefault="00162B4F" w:rsidP="000801CB">
            <w:pPr>
              <w:pStyle w:val="a4"/>
              <w:spacing w:line="280" w:lineRule="exact"/>
              <w:rPr>
                <w:sz w:val="20"/>
                <w:szCs w:val="20"/>
              </w:rPr>
            </w:pPr>
            <w:r w:rsidRPr="0069067C">
              <w:rPr>
                <w:sz w:val="20"/>
                <w:szCs w:val="20"/>
              </w:rPr>
              <w:t>(</w:t>
            </w:r>
            <w:r w:rsidRPr="0069067C">
              <w:rPr>
                <w:rFonts w:hint="eastAsia"/>
                <w:sz w:val="20"/>
                <w:szCs w:val="20"/>
              </w:rPr>
              <w:t>10</w:t>
            </w:r>
            <w:r w:rsidRPr="0069067C">
              <w:rPr>
                <w:sz w:val="20"/>
                <w:szCs w:val="20"/>
              </w:rPr>
              <w:t>分</w:t>
            </w:r>
            <w:r w:rsidRPr="0069067C">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r w:rsidRPr="00336605">
              <w:rPr>
                <w:rFonts w:hint="eastAsia"/>
                <w:sz w:val="20"/>
                <w:szCs w:val="20"/>
              </w:rPr>
              <w:t>9</w:t>
            </w:r>
            <w:r w:rsidRPr="00336605">
              <w:rPr>
                <w:sz w:val="20"/>
                <w:szCs w:val="20"/>
              </w:rPr>
              <w:t>、</w:t>
            </w:r>
            <w:r w:rsidRPr="00336605">
              <w:rPr>
                <w:rFonts w:hint="eastAsia"/>
                <w:sz w:val="20"/>
                <w:szCs w:val="20"/>
              </w:rPr>
              <w:t>建立有</w:t>
            </w:r>
            <w:r w:rsidRPr="00336605">
              <w:rPr>
                <w:sz w:val="20"/>
                <w:szCs w:val="20"/>
              </w:rPr>
              <w:t>设备管理制度（一设备一制度）和设备档案</w:t>
            </w:r>
            <w:r w:rsidRPr="00336605">
              <w:rPr>
                <w:rFonts w:hint="eastAsia"/>
                <w:sz w:val="20"/>
                <w:szCs w:val="20"/>
              </w:rPr>
              <w:t>台账。</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查资料，没制度和档案</w:t>
            </w:r>
            <w:r w:rsidRPr="00336605">
              <w:rPr>
                <w:rFonts w:hint="eastAsia"/>
                <w:sz w:val="20"/>
                <w:szCs w:val="20"/>
              </w:rPr>
              <w:t>台账</w:t>
            </w:r>
            <w:r w:rsidRPr="00336605">
              <w:rPr>
                <w:sz w:val="20"/>
                <w:szCs w:val="20"/>
              </w:rPr>
              <w:t>的扣</w:t>
            </w:r>
            <w:r w:rsidRPr="00336605">
              <w:rPr>
                <w:sz w:val="20"/>
                <w:szCs w:val="20"/>
              </w:rPr>
              <w:t>2</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rFonts w:hint="eastAsia"/>
                <w:sz w:val="20"/>
                <w:szCs w:val="20"/>
              </w:rPr>
              <w:t>10</w:t>
            </w:r>
            <w:r w:rsidRPr="00336605">
              <w:rPr>
                <w:sz w:val="20"/>
                <w:szCs w:val="20"/>
              </w:rPr>
              <w:t>、设备维修保养责任到人</w:t>
            </w:r>
            <w:r w:rsidRPr="00336605">
              <w:rPr>
                <w:rFonts w:hint="eastAsia"/>
                <w:sz w:val="20"/>
                <w:szCs w:val="20"/>
              </w:rPr>
              <w:t>，</w:t>
            </w:r>
            <w:r w:rsidRPr="00336605">
              <w:rPr>
                <w:sz w:val="20"/>
                <w:szCs w:val="20"/>
              </w:rPr>
              <w:t>关键设备设施必须定期维修、保养、监控和报废，并按要求执行且有记录</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查现场和检查记录，一处不符合扣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1"/>
              <w:rPr>
                <w:sz w:val="20"/>
                <w:szCs w:val="20"/>
              </w:rPr>
            </w:pPr>
            <w:r w:rsidRPr="00336605">
              <w:rPr>
                <w:rFonts w:hint="eastAsia"/>
                <w:sz w:val="20"/>
                <w:szCs w:val="20"/>
              </w:rPr>
              <w:t>11</w:t>
            </w:r>
            <w:r w:rsidRPr="00336605">
              <w:rPr>
                <w:sz w:val="20"/>
                <w:szCs w:val="20"/>
              </w:rPr>
              <w:t>、所有设备运行正常、</w:t>
            </w:r>
            <w:r w:rsidRPr="00336605">
              <w:rPr>
                <w:bCs/>
                <w:sz w:val="20"/>
                <w:szCs w:val="20"/>
              </w:rPr>
              <w:t>平稳可靠</w:t>
            </w:r>
            <w:r w:rsidRPr="00336605">
              <w:rPr>
                <w:sz w:val="20"/>
                <w:szCs w:val="20"/>
              </w:rPr>
              <w:t>，无</w:t>
            </w:r>
            <w:r w:rsidRPr="00336605">
              <w:rPr>
                <w:bCs/>
                <w:sz w:val="20"/>
                <w:szCs w:val="20"/>
              </w:rPr>
              <w:t>摩擦撞击或</w:t>
            </w:r>
            <w:r w:rsidRPr="00336605">
              <w:rPr>
                <w:sz w:val="20"/>
                <w:szCs w:val="20"/>
              </w:rPr>
              <w:t>跑冒滴漏现象；设备、设施的传</w:t>
            </w:r>
            <w:r w:rsidRPr="00336605">
              <w:rPr>
                <w:sz w:val="20"/>
                <w:szCs w:val="20"/>
              </w:rPr>
              <w:t>(</w:t>
            </w:r>
            <w:r w:rsidRPr="00336605">
              <w:rPr>
                <w:sz w:val="20"/>
                <w:szCs w:val="20"/>
              </w:rPr>
              <w:t>转</w:t>
            </w:r>
            <w:r w:rsidRPr="00336605">
              <w:rPr>
                <w:sz w:val="20"/>
                <w:szCs w:val="20"/>
              </w:rPr>
              <w:t>)</w:t>
            </w:r>
            <w:r w:rsidRPr="00336605">
              <w:rPr>
                <w:sz w:val="20"/>
                <w:szCs w:val="20"/>
              </w:rPr>
              <w:t>动部位密封防护措施完好可靠</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rFonts w:hint="eastAsia"/>
                <w:sz w:val="20"/>
                <w:szCs w:val="20"/>
              </w:rPr>
              <w:t>12</w:t>
            </w:r>
            <w:r w:rsidRPr="00336605">
              <w:rPr>
                <w:sz w:val="20"/>
                <w:szCs w:val="20"/>
              </w:rPr>
              <w:t>、环保设施正常运</w:t>
            </w:r>
            <w:r w:rsidRPr="00336605">
              <w:rPr>
                <w:rFonts w:hint="eastAsia"/>
                <w:sz w:val="20"/>
                <w:szCs w:val="20"/>
              </w:rPr>
              <w:t>行</w:t>
            </w:r>
            <w:r w:rsidRPr="00336605">
              <w:rPr>
                <w:sz w:val="20"/>
                <w:szCs w:val="20"/>
              </w:rPr>
              <w:t>，记录规范；废水、废气等主要污染物达标排放</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查现场和记录，一处不符合扣</w:t>
            </w:r>
            <w:r w:rsidRPr="00336605">
              <w:rPr>
                <w:sz w:val="20"/>
                <w:szCs w:val="20"/>
              </w:rPr>
              <w:t>1</w:t>
            </w:r>
            <w:r w:rsidRPr="00336605">
              <w:rPr>
                <w:sz w:val="20"/>
                <w:szCs w:val="20"/>
              </w:rPr>
              <w:t>分</w:t>
            </w:r>
            <w:r w:rsidRPr="00336605">
              <w:rPr>
                <w:rFonts w:hint="eastAsia"/>
                <w:sz w:val="20"/>
                <w:szCs w:val="20"/>
              </w:rPr>
              <w:t>；污染物超标排放的一次扣</w:t>
            </w:r>
            <w:r w:rsidRPr="00336605">
              <w:rPr>
                <w:rFonts w:hint="eastAsia"/>
                <w:sz w:val="20"/>
                <w:szCs w:val="20"/>
              </w:rPr>
              <w:t>2</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五、安全检查</w:t>
            </w:r>
            <w:r w:rsidRPr="00336605">
              <w:rPr>
                <w:rFonts w:hint="eastAsia"/>
                <w:sz w:val="20"/>
                <w:szCs w:val="20"/>
              </w:rPr>
              <w:t>、隐患排查</w:t>
            </w:r>
          </w:p>
          <w:p w:rsidR="00162B4F" w:rsidRPr="00336605" w:rsidRDefault="00162B4F" w:rsidP="000801CB">
            <w:pPr>
              <w:spacing w:line="280" w:lineRule="exact"/>
              <w:jc w:val="center"/>
              <w:rPr>
                <w:sz w:val="20"/>
                <w:szCs w:val="20"/>
              </w:rPr>
            </w:pPr>
            <w:r w:rsidRPr="00336605">
              <w:rPr>
                <w:sz w:val="20"/>
                <w:szCs w:val="20"/>
              </w:rPr>
              <w:t>(</w:t>
            </w:r>
            <w:r w:rsidRPr="00336605">
              <w:rPr>
                <w:rFonts w:hint="eastAsia"/>
                <w:sz w:val="20"/>
                <w:szCs w:val="20"/>
              </w:rPr>
              <w:t>10</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rFonts w:hint="eastAsia"/>
                <w:sz w:val="20"/>
                <w:szCs w:val="20"/>
              </w:rPr>
              <w:t>13</w:t>
            </w:r>
            <w:r w:rsidRPr="00336605">
              <w:rPr>
                <w:sz w:val="20"/>
                <w:szCs w:val="20"/>
              </w:rPr>
              <w:t>、</w:t>
            </w:r>
            <w:r w:rsidRPr="00336605">
              <w:rPr>
                <w:rFonts w:hint="eastAsia"/>
                <w:sz w:val="20"/>
                <w:szCs w:val="20"/>
              </w:rPr>
              <w:t>制定有</w:t>
            </w:r>
            <w:r w:rsidRPr="00336605">
              <w:rPr>
                <w:sz w:val="20"/>
                <w:szCs w:val="20"/>
              </w:rPr>
              <w:t>安全监督检查制度</w:t>
            </w:r>
            <w:r w:rsidRPr="00336605">
              <w:rPr>
                <w:rFonts w:hint="eastAsia"/>
                <w:sz w:val="20"/>
                <w:szCs w:val="20"/>
              </w:rPr>
              <w:t>，处级干部每月开展隐患排查，并在网上填报。</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查资料，未制定</w:t>
            </w:r>
            <w:r w:rsidRPr="00336605">
              <w:rPr>
                <w:rFonts w:hint="eastAsia"/>
                <w:sz w:val="20"/>
                <w:szCs w:val="20"/>
              </w:rPr>
              <w:t>或未开展</w:t>
            </w:r>
            <w:r w:rsidRPr="00336605">
              <w:rPr>
                <w:sz w:val="20"/>
                <w:szCs w:val="20"/>
              </w:rPr>
              <w:t>的扣</w:t>
            </w:r>
            <w:r w:rsidRPr="00336605">
              <w:rPr>
                <w:rFonts w:hint="eastAsia"/>
                <w:sz w:val="20"/>
                <w:szCs w:val="20"/>
              </w:rPr>
              <w:t>2</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1"/>
              <w:rPr>
                <w:sz w:val="20"/>
                <w:szCs w:val="20"/>
              </w:rPr>
            </w:pPr>
            <w:r w:rsidRPr="00336605">
              <w:rPr>
                <w:rFonts w:hint="eastAsia"/>
                <w:sz w:val="20"/>
                <w:szCs w:val="20"/>
              </w:rPr>
              <w:t>14</w:t>
            </w:r>
            <w:r w:rsidRPr="00336605">
              <w:rPr>
                <w:sz w:val="20"/>
                <w:szCs w:val="20"/>
              </w:rPr>
              <w:t>、</w:t>
            </w:r>
            <w:r w:rsidRPr="00336605">
              <w:rPr>
                <w:rFonts w:hint="eastAsia"/>
                <w:sz w:val="20"/>
                <w:szCs w:val="20"/>
              </w:rPr>
              <w:t>二级单位</w:t>
            </w:r>
            <w:r w:rsidRPr="00336605">
              <w:rPr>
                <w:sz w:val="20"/>
                <w:szCs w:val="20"/>
              </w:rPr>
              <w:t>主要负责人</w:t>
            </w:r>
            <w:r w:rsidRPr="00336605">
              <w:rPr>
                <w:rFonts w:hint="eastAsia"/>
                <w:sz w:val="20"/>
                <w:szCs w:val="20"/>
              </w:rPr>
              <w:t>每月</w:t>
            </w:r>
            <w:r w:rsidRPr="00336605">
              <w:rPr>
                <w:sz w:val="20"/>
                <w:szCs w:val="20"/>
              </w:rPr>
              <w:t>组织厂级安全检</w:t>
            </w:r>
            <w:r w:rsidRPr="00336605">
              <w:rPr>
                <w:rFonts w:hint="eastAsia"/>
                <w:sz w:val="20"/>
                <w:szCs w:val="20"/>
              </w:rPr>
              <w:t>查，并将检查情况在安全综合管理系统中记录、督办。</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查记录，一处不符合扣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r w:rsidRPr="00336605">
              <w:rPr>
                <w:rFonts w:hint="eastAsia"/>
                <w:sz w:val="20"/>
                <w:szCs w:val="20"/>
              </w:rPr>
              <w:t>15</w:t>
            </w:r>
            <w:r w:rsidRPr="00336605">
              <w:rPr>
                <w:sz w:val="20"/>
                <w:szCs w:val="20"/>
              </w:rPr>
              <w:t>、</w:t>
            </w:r>
            <w:r w:rsidRPr="00336605">
              <w:rPr>
                <w:rFonts w:hint="eastAsia"/>
                <w:sz w:val="20"/>
                <w:szCs w:val="20"/>
              </w:rPr>
              <w:t>二级单位安全部每周检查、车间班组每日检查，并将查出的问题在安全综合管理系统中记录、督办。</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查记录，一处不符合扣</w:t>
            </w:r>
            <w:r w:rsidRPr="00336605">
              <w:rPr>
                <w:sz w:val="20"/>
                <w:szCs w:val="20"/>
              </w:rPr>
              <w:t>1</w:t>
            </w:r>
            <w:r w:rsidRPr="00336605">
              <w:rPr>
                <w:sz w:val="20"/>
                <w:szCs w:val="20"/>
              </w:rPr>
              <w:t>分；查现场，发现一处安全隐患扣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16</w:t>
            </w:r>
            <w:r w:rsidRPr="00336605">
              <w:rPr>
                <w:rFonts w:hint="eastAsia"/>
                <w:sz w:val="20"/>
                <w:szCs w:val="20"/>
              </w:rPr>
              <w:t>、危化、民爆生产单位</w:t>
            </w:r>
            <w:r w:rsidRPr="00336605">
              <w:rPr>
                <w:sz w:val="20"/>
                <w:szCs w:val="20"/>
              </w:rPr>
              <w:t>按</w:t>
            </w:r>
            <w:r w:rsidRPr="00336605">
              <w:rPr>
                <w:rFonts w:hint="eastAsia"/>
                <w:sz w:val="20"/>
                <w:szCs w:val="20"/>
              </w:rPr>
              <w:t>要求在安全综合管理系统中</w:t>
            </w:r>
            <w:r w:rsidRPr="00336605">
              <w:rPr>
                <w:sz w:val="20"/>
                <w:szCs w:val="20"/>
              </w:rPr>
              <w:t>填</w:t>
            </w:r>
            <w:r w:rsidRPr="00336605">
              <w:rPr>
                <w:rFonts w:hint="eastAsia"/>
                <w:sz w:val="20"/>
                <w:szCs w:val="20"/>
              </w:rPr>
              <w:t>报</w:t>
            </w:r>
            <w:r w:rsidRPr="00336605">
              <w:rPr>
                <w:sz w:val="20"/>
                <w:szCs w:val="20"/>
              </w:rPr>
              <w:t>监管日志</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查记录，一</w:t>
            </w:r>
            <w:r w:rsidRPr="00336605">
              <w:rPr>
                <w:rFonts w:hint="eastAsia"/>
                <w:sz w:val="20"/>
                <w:szCs w:val="20"/>
              </w:rPr>
              <w:t>次</w:t>
            </w:r>
            <w:r w:rsidRPr="00336605">
              <w:rPr>
                <w:sz w:val="20"/>
                <w:szCs w:val="20"/>
              </w:rPr>
              <w:t>未填写的扣</w:t>
            </w:r>
            <w:r w:rsidRPr="00336605">
              <w:rPr>
                <w:sz w:val="20"/>
                <w:szCs w:val="20"/>
              </w:rPr>
              <w:t>0.5</w:t>
            </w:r>
            <w:r w:rsidRPr="00336605">
              <w:rPr>
                <w:sz w:val="20"/>
                <w:szCs w:val="20"/>
              </w:rPr>
              <w:t>分</w:t>
            </w:r>
            <w:r w:rsidRPr="00336605">
              <w:rPr>
                <w:rFonts w:hint="eastAsia"/>
                <w:sz w:val="20"/>
                <w:szCs w:val="20"/>
              </w:rPr>
              <w:t>；记录造假一次扣</w:t>
            </w:r>
            <w:r w:rsidRPr="00336605">
              <w:rPr>
                <w:rFonts w:hint="eastAsia"/>
                <w:sz w:val="20"/>
                <w:szCs w:val="20"/>
              </w:rPr>
              <w:t>1</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六、安全费用、消防</w:t>
            </w:r>
            <w:r w:rsidRPr="00336605">
              <w:rPr>
                <w:rFonts w:hint="eastAsia"/>
                <w:sz w:val="20"/>
                <w:szCs w:val="20"/>
              </w:rPr>
              <w:t>及特殊作业审批</w:t>
            </w:r>
            <w:r w:rsidRPr="00336605">
              <w:rPr>
                <w:sz w:val="20"/>
                <w:szCs w:val="20"/>
              </w:rPr>
              <w:t>管理</w:t>
            </w:r>
          </w:p>
          <w:p w:rsidR="00162B4F" w:rsidRPr="00336605" w:rsidRDefault="00162B4F" w:rsidP="000801CB">
            <w:pPr>
              <w:spacing w:line="280" w:lineRule="exact"/>
              <w:jc w:val="center"/>
              <w:rPr>
                <w:sz w:val="20"/>
                <w:szCs w:val="20"/>
              </w:rPr>
            </w:pPr>
            <w:r w:rsidRPr="00336605">
              <w:rPr>
                <w:sz w:val="20"/>
                <w:szCs w:val="20"/>
              </w:rPr>
              <w:t>(10</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17</w:t>
            </w:r>
            <w:r w:rsidRPr="00336605">
              <w:rPr>
                <w:sz w:val="20"/>
                <w:szCs w:val="20"/>
              </w:rPr>
              <w:t>、有安全费用制度，并建有专帐规范管理</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查资料，未制定扣</w:t>
            </w:r>
            <w:r w:rsidRPr="00336605">
              <w:rPr>
                <w:sz w:val="20"/>
                <w:szCs w:val="20"/>
              </w:rPr>
              <w:t>1</w:t>
            </w:r>
            <w:r w:rsidRPr="00336605">
              <w:rPr>
                <w:sz w:val="20"/>
                <w:szCs w:val="20"/>
              </w:rPr>
              <w:t>分，管理不规范扣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18</w:t>
            </w:r>
            <w:r w:rsidRPr="00336605">
              <w:rPr>
                <w:sz w:val="20"/>
                <w:szCs w:val="20"/>
              </w:rPr>
              <w:t>、消防设施有专人保管，定期检查；室内外消防栓、灭火器、雨淋等消防设施齐全，水量和水压达到要求</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w:t>
            </w:r>
            <w:r w:rsidRPr="00336605">
              <w:rPr>
                <w:rFonts w:hint="eastAsia"/>
                <w:sz w:val="20"/>
                <w:szCs w:val="20"/>
              </w:rPr>
              <w:t>查现场，一处不符合</w:t>
            </w:r>
            <w:r w:rsidRPr="00336605">
              <w:rPr>
                <w:sz w:val="20"/>
                <w:szCs w:val="20"/>
              </w:rPr>
              <w:t>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704"/>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19</w:t>
            </w:r>
            <w:r w:rsidRPr="00336605">
              <w:rPr>
                <w:rFonts w:hint="eastAsia"/>
                <w:sz w:val="20"/>
                <w:szCs w:val="20"/>
              </w:rPr>
              <w:t>、动火、高空、有限空间等特殊作业按流程审批，现场安全防护措施到位。</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w:t>
            </w:r>
            <w:r w:rsidRPr="00336605">
              <w:rPr>
                <w:rFonts w:hint="eastAsia"/>
                <w:sz w:val="20"/>
                <w:szCs w:val="20"/>
              </w:rPr>
              <w:t>资料、查现场</w:t>
            </w:r>
            <w:r w:rsidRPr="00336605">
              <w:rPr>
                <w:sz w:val="20"/>
                <w:szCs w:val="20"/>
              </w:rPr>
              <w:t>，一处不符合扣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7" w:left="-17"/>
              <w:rPr>
                <w:sz w:val="20"/>
                <w:szCs w:val="20"/>
              </w:rPr>
            </w:pPr>
            <w:r w:rsidRPr="00336605">
              <w:rPr>
                <w:rFonts w:hint="eastAsia"/>
                <w:sz w:val="20"/>
                <w:szCs w:val="20"/>
              </w:rPr>
              <w:t>20</w:t>
            </w:r>
            <w:r w:rsidRPr="00336605">
              <w:rPr>
                <w:sz w:val="20"/>
                <w:szCs w:val="20"/>
              </w:rPr>
              <w:t>、避雷、防静电设施齐全完好，按规定检测并有记录</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w:t>
            </w:r>
            <w:r w:rsidRPr="00336605">
              <w:rPr>
                <w:rFonts w:hint="eastAsia"/>
                <w:sz w:val="20"/>
                <w:szCs w:val="20"/>
              </w:rPr>
              <w:t>资料、查现场</w:t>
            </w:r>
            <w:r w:rsidRPr="00336605">
              <w:rPr>
                <w:sz w:val="20"/>
                <w:szCs w:val="20"/>
              </w:rPr>
              <w:t>，一处不符合扣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七、安全生产责任体系建设</w:t>
            </w:r>
          </w:p>
          <w:p w:rsidR="00162B4F" w:rsidRPr="00336605" w:rsidRDefault="00162B4F" w:rsidP="000801CB">
            <w:pPr>
              <w:spacing w:line="280" w:lineRule="exact"/>
              <w:jc w:val="center"/>
              <w:rPr>
                <w:sz w:val="20"/>
                <w:szCs w:val="20"/>
              </w:rPr>
            </w:pPr>
            <w:r w:rsidRPr="00336605">
              <w:rPr>
                <w:sz w:val="20"/>
                <w:szCs w:val="20"/>
              </w:rPr>
              <w:t>(6</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21</w:t>
            </w:r>
            <w:r w:rsidRPr="00336605">
              <w:rPr>
                <w:sz w:val="20"/>
                <w:szCs w:val="20"/>
              </w:rPr>
              <w:t>、制定有本单位所有部门和岗位的安全生产责任制</w:t>
            </w:r>
            <w:r w:rsidRPr="00336605">
              <w:rPr>
                <w:rFonts w:hint="eastAsia"/>
                <w:sz w:val="20"/>
                <w:szCs w:val="20"/>
              </w:rPr>
              <w:t>。加强对外包方管控。</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查资料，未制定的</w:t>
            </w:r>
            <w:r w:rsidRPr="00336605">
              <w:rPr>
                <w:rFonts w:hint="eastAsia"/>
                <w:sz w:val="20"/>
                <w:szCs w:val="20"/>
              </w:rPr>
              <w:t>、责任制体系不健全的</w:t>
            </w:r>
            <w:r w:rsidRPr="00336605">
              <w:rPr>
                <w:sz w:val="20"/>
                <w:szCs w:val="20"/>
              </w:rPr>
              <w:t>扣</w:t>
            </w:r>
            <w:r w:rsidRPr="00336605">
              <w:rPr>
                <w:sz w:val="20"/>
                <w:szCs w:val="20"/>
              </w:rPr>
              <w:t>3</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22</w:t>
            </w:r>
            <w:r w:rsidRPr="00336605">
              <w:rPr>
                <w:sz w:val="20"/>
                <w:szCs w:val="20"/>
              </w:rPr>
              <w:t>、按要求层层</w:t>
            </w:r>
            <w:r w:rsidRPr="00336605">
              <w:rPr>
                <w:rFonts w:hint="eastAsia"/>
                <w:sz w:val="20"/>
                <w:szCs w:val="20"/>
              </w:rPr>
              <w:t>人人</w:t>
            </w:r>
            <w:r w:rsidRPr="00336605">
              <w:rPr>
                <w:sz w:val="20"/>
                <w:szCs w:val="20"/>
              </w:rPr>
              <w:t>签订安全生产责任状</w:t>
            </w:r>
            <w:r w:rsidRPr="00336605">
              <w:rPr>
                <w:rFonts w:hint="eastAsia"/>
                <w:sz w:val="20"/>
                <w:szCs w:val="20"/>
              </w:rPr>
              <w:t>，责任内容具体、全面。</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查资料，抽查发现一例未签订</w:t>
            </w:r>
            <w:r w:rsidRPr="00336605">
              <w:rPr>
                <w:rFonts w:hint="eastAsia"/>
                <w:sz w:val="20"/>
                <w:szCs w:val="20"/>
              </w:rPr>
              <w:t>或不具体</w:t>
            </w:r>
            <w:r w:rsidRPr="00336605">
              <w:rPr>
                <w:sz w:val="20"/>
                <w:szCs w:val="20"/>
              </w:rPr>
              <w:t>扣</w:t>
            </w:r>
            <w:r w:rsidRPr="00336605">
              <w:rPr>
                <w:sz w:val="20"/>
                <w:szCs w:val="20"/>
              </w:rPr>
              <w:t>1</w:t>
            </w:r>
            <w:r w:rsidRPr="00336605">
              <w:rPr>
                <w:sz w:val="20"/>
                <w:szCs w:val="20"/>
              </w:rPr>
              <w:t>分</w:t>
            </w:r>
            <w:r w:rsidRPr="00336605">
              <w:rPr>
                <w:sz w:val="20"/>
                <w:szCs w:val="20"/>
              </w:rPr>
              <w:t xml:space="preserve"> </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23</w:t>
            </w:r>
            <w:r w:rsidRPr="00336605">
              <w:rPr>
                <w:rFonts w:hint="eastAsia"/>
                <w:sz w:val="20"/>
                <w:szCs w:val="20"/>
              </w:rPr>
              <w:t>、每年（月）对责任制落实情况有检查、有考核。</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查资料，缺一项扣</w:t>
            </w:r>
            <w:r w:rsidRPr="00336605">
              <w:rPr>
                <w:rFonts w:hint="eastAsia"/>
                <w:sz w:val="20"/>
                <w:szCs w:val="20"/>
              </w:rPr>
              <w:t>1</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八、安全、工艺规程</w:t>
            </w:r>
          </w:p>
          <w:p w:rsidR="00162B4F" w:rsidRPr="00336605" w:rsidRDefault="00162B4F" w:rsidP="000801CB">
            <w:pPr>
              <w:spacing w:line="280" w:lineRule="exact"/>
              <w:jc w:val="center"/>
              <w:rPr>
                <w:sz w:val="20"/>
                <w:szCs w:val="20"/>
              </w:rPr>
            </w:pPr>
            <w:r w:rsidRPr="00336605">
              <w:rPr>
                <w:sz w:val="20"/>
                <w:szCs w:val="20"/>
              </w:rPr>
              <w:t>(10</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24</w:t>
            </w:r>
            <w:r w:rsidRPr="00336605">
              <w:rPr>
                <w:sz w:val="20"/>
                <w:szCs w:val="20"/>
              </w:rPr>
              <w:t>、各岗位有安全工艺操作规程，并装订成册和上墙，审批、发放手续齐全</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w:t>
            </w:r>
            <w:r w:rsidRPr="00336605">
              <w:rPr>
                <w:rFonts w:hint="eastAsia"/>
                <w:sz w:val="20"/>
                <w:szCs w:val="20"/>
              </w:rPr>
              <w:t>资料、查现场</w:t>
            </w:r>
            <w:r w:rsidRPr="00336605">
              <w:rPr>
                <w:sz w:val="20"/>
                <w:szCs w:val="20"/>
              </w:rPr>
              <w:t>，一处不符合扣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25</w:t>
            </w:r>
            <w:r w:rsidRPr="00336605">
              <w:rPr>
                <w:sz w:val="20"/>
                <w:szCs w:val="20"/>
              </w:rPr>
              <w:t>、工艺布置</w:t>
            </w:r>
            <w:r w:rsidRPr="00336605">
              <w:rPr>
                <w:rFonts w:hint="eastAsia"/>
                <w:sz w:val="20"/>
                <w:szCs w:val="20"/>
              </w:rPr>
              <w:t>合理，定置管理规范</w:t>
            </w:r>
            <w:r w:rsidRPr="00336605">
              <w:rPr>
                <w:sz w:val="20"/>
                <w:szCs w:val="20"/>
              </w:rPr>
              <w:t>；仪器仪表定期检验完好，工艺参数符合规定，认真记录</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w:t>
            </w:r>
            <w:r w:rsidRPr="00336605">
              <w:rPr>
                <w:rFonts w:hint="eastAsia"/>
                <w:sz w:val="20"/>
                <w:szCs w:val="20"/>
              </w:rPr>
              <w:t>资料、查现场</w:t>
            </w:r>
            <w:r w:rsidRPr="00336605">
              <w:rPr>
                <w:sz w:val="20"/>
                <w:szCs w:val="20"/>
              </w:rPr>
              <w:t>，一处不符合扣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26</w:t>
            </w:r>
            <w:r w:rsidRPr="00336605">
              <w:rPr>
                <w:sz w:val="20"/>
                <w:szCs w:val="20"/>
              </w:rPr>
              <w:t>、各岗位严格按工艺规程、安全规程操作执行</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3</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查现场，发现违章操作得</w:t>
            </w:r>
            <w:r w:rsidRPr="00336605">
              <w:rPr>
                <w:sz w:val="20"/>
                <w:szCs w:val="20"/>
              </w:rPr>
              <w:t>0</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27</w:t>
            </w:r>
            <w:r w:rsidRPr="00336605">
              <w:rPr>
                <w:sz w:val="20"/>
                <w:szCs w:val="20"/>
              </w:rPr>
              <w:t>、员工劳保护品穿戴齐全</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查现场，一人不符合扣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九、安全事故预案及工伤控制</w:t>
            </w:r>
            <w:r w:rsidRPr="00336605">
              <w:rPr>
                <w:rFonts w:hint="eastAsia"/>
                <w:sz w:val="20"/>
                <w:szCs w:val="20"/>
              </w:rPr>
              <w:t xml:space="preserve">  </w:t>
            </w:r>
            <w:r w:rsidRPr="00336605">
              <w:rPr>
                <w:sz w:val="20"/>
                <w:szCs w:val="20"/>
              </w:rPr>
              <w:t>(1</w:t>
            </w:r>
            <w:r w:rsidRPr="00336605">
              <w:rPr>
                <w:rFonts w:hint="eastAsia"/>
                <w:sz w:val="20"/>
                <w:szCs w:val="20"/>
              </w:rPr>
              <w:t>0</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28</w:t>
            </w:r>
            <w:r w:rsidRPr="00336605">
              <w:rPr>
                <w:sz w:val="20"/>
                <w:szCs w:val="20"/>
              </w:rPr>
              <w:t>、有安全事故应急预案和各类危险岗位应急处理措施，并按期开展演练且有总结。</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无应急预案和危险岗位应急处理措施得</w:t>
            </w:r>
            <w:r w:rsidRPr="00336605">
              <w:rPr>
                <w:sz w:val="20"/>
                <w:szCs w:val="20"/>
              </w:rPr>
              <w:t>0</w:t>
            </w:r>
            <w:r w:rsidRPr="00336605">
              <w:rPr>
                <w:sz w:val="20"/>
                <w:szCs w:val="20"/>
              </w:rPr>
              <w:t>分，有预案但没演练或总结不完善每项扣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29</w:t>
            </w:r>
            <w:r w:rsidRPr="00336605">
              <w:rPr>
                <w:rFonts w:hint="eastAsia"/>
                <w:sz w:val="20"/>
                <w:szCs w:val="20"/>
              </w:rPr>
              <w:t>、</w:t>
            </w:r>
            <w:r w:rsidRPr="00336605">
              <w:rPr>
                <w:sz w:val="20"/>
                <w:szCs w:val="20"/>
              </w:rPr>
              <w:t>安全事故应急预案</w:t>
            </w:r>
            <w:r w:rsidRPr="00336605">
              <w:rPr>
                <w:rFonts w:hint="eastAsia"/>
                <w:sz w:val="20"/>
                <w:szCs w:val="20"/>
              </w:rPr>
              <w:t>报行业主管部门或安监部门备案。</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1</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查资料，未备案的扣</w:t>
            </w:r>
            <w:r w:rsidRPr="00336605">
              <w:rPr>
                <w:rFonts w:hint="eastAsia"/>
                <w:sz w:val="20"/>
                <w:szCs w:val="20"/>
              </w:rPr>
              <w:t>1</w:t>
            </w:r>
            <w:r w:rsidRPr="00336605">
              <w:rPr>
                <w:rFonts w:hint="eastAsia"/>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30</w:t>
            </w:r>
            <w:r w:rsidRPr="00336605">
              <w:rPr>
                <w:sz w:val="20"/>
                <w:szCs w:val="20"/>
              </w:rPr>
              <w:t>、发</w:t>
            </w:r>
            <w:r w:rsidRPr="00336605">
              <w:rPr>
                <w:rFonts w:hint="eastAsia"/>
                <w:sz w:val="20"/>
                <w:szCs w:val="20"/>
              </w:rPr>
              <w:t>生</w:t>
            </w:r>
            <w:r w:rsidRPr="00336605">
              <w:rPr>
                <w:sz w:val="20"/>
                <w:szCs w:val="20"/>
              </w:rPr>
              <w:t>事故和出现工伤情况及时上报</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发生事故（工伤）未及时（</w:t>
            </w:r>
            <w:r w:rsidRPr="00336605">
              <w:rPr>
                <w:sz w:val="20"/>
                <w:szCs w:val="20"/>
              </w:rPr>
              <w:t>1</w:t>
            </w:r>
            <w:r w:rsidRPr="00336605">
              <w:rPr>
                <w:sz w:val="20"/>
                <w:szCs w:val="20"/>
              </w:rPr>
              <w:t>小时）上报的一次扣</w:t>
            </w:r>
            <w:r w:rsidRPr="00336605">
              <w:rPr>
                <w:rFonts w:hint="eastAsia"/>
                <w:sz w:val="20"/>
                <w:szCs w:val="20"/>
              </w:rPr>
              <w:t>1</w:t>
            </w:r>
            <w:r w:rsidRPr="00336605">
              <w:rPr>
                <w:sz w:val="20"/>
                <w:szCs w:val="20"/>
              </w:rPr>
              <w:t>分，隐瞒事故不报的一次扣</w:t>
            </w:r>
            <w:r w:rsidRPr="00336605">
              <w:rPr>
                <w:rFonts w:hint="eastAsia"/>
                <w:sz w:val="20"/>
                <w:szCs w:val="20"/>
              </w:rPr>
              <w:t>2</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31</w:t>
            </w:r>
            <w:r w:rsidRPr="00336605">
              <w:rPr>
                <w:rFonts w:hint="eastAsia"/>
                <w:sz w:val="20"/>
                <w:szCs w:val="20"/>
              </w:rPr>
              <w:t>、不发生</w:t>
            </w:r>
            <w:r w:rsidRPr="00336605">
              <w:rPr>
                <w:sz w:val="20"/>
                <w:szCs w:val="20"/>
              </w:rPr>
              <w:t>安全事故财产损失为零，无重伤、死亡事故，轻伤事故控制在规定指标以内</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5</w:t>
            </w:r>
            <w:r w:rsidRPr="00336605">
              <w:rPr>
                <w:sz w:val="20"/>
                <w:szCs w:val="20"/>
              </w:rPr>
              <w:t>分</w:t>
            </w:r>
          </w:p>
          <w:p w:rsidR="00162B4F" w:rsidRPr="00336605" w:rsidRDefault="00162B4F" w:rsidP="000801CB">
            <w:pPr>
              <w:spacing w:line="280" w:lineRule="exact"/>
              <w:rPr>
                <w:sz w:val="20"/>
                <w:szCs w:val="20"/>
              </w:rPr>
            </w:pPr>
            <w:r w:rsidRPr="00336605">
              <w:rPr>
                <w:sz w:val="20"/>
                <w:szCs w:val="20"/>
              </w:rPr>
              <w:t>（可倒扣分）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发生责任事故财产损失在</w:t>
            </w:r>
            <w:r w:rsidRPr="00336605">
              <w:rPr>
                <w:sz w:val="20"/>
                <w:szCs w:val="20"/>
              </w:rPr>
              <w:t>5000</w:t>
            </w:r>
            <w:r w:rsidRPr="00336605">
              <w:rPr>
                <w:rFonts w:hint="eastAsia"/>
                <w:sz w:val="20"/>
                <w:szCs w:val="20"/>
              </w:rPr>
              <w:t>0</w:t>
            </w:r>
            <w:r w:rsidRPr="00336605">
              <w:rPr>
                <w:sz w:val="20"/>
                <w:szCs w:val="20"/>
              </w:rPr>
              <w:t>元以下的或发生</w:t>
            </w:r>
            <w:r w:rsidRPr="00336605">
              <w:rPr>
                <w:sz w:val="20"/>
                <w:szCs w:val="20"/>
              </w:rPr>
              <w:t>7~10</w:t>
            </w:r>
            <w:r w:rsidRPr="00336605">
              <w:rPr>
                <w:sz w:val="20"/>
                <w:szCs w:val="20"/>
              </w:rPr>
              <w:t>级工伤事故的扣</w:t>
            </w:r>
            <w:r w:rsidRPr="00336605">
              <w:rPr>
                <w:rFonts w:hint="eastAsia"/>
                <w:sz w:val="20"/>
                <w:szCs w:val="20"/>
              </w:rPr>
              <w:t>1</w:t>
            </w:r>
            <w:r w:rsidRPr="00336605">
              <w:rPr>
                <w:rFonts w:hint="eastAsia"/>
                <w:sz w:val="20"/>
                <w:szCs w:val="20"/>
              </w:rPr>
              <w:t>－</w:t>
            </w:r>
            <w:r w:rsidRPr="00336605">
              <w:rPr>
                <w:sz w:val="20"/>
                <w:szCs w:val="20"/>
              </w:rPr>
              <w:t>3</w:t>
            </w:r>
            <w:r w:rsidRPr="00336605">
              <w:rPr>
                <w:sz w:val="20"/>
                <w:szCs w:val="20"/>
              </w:rPr>
              <w:t>分；财产损失在</w:t>
            </w:r>
            <w:r w:rsidRPr="00336605">
              <w:rPr>
                <w:sz w:val="20"/>
                <w:szCs w:val="20"/>
              </w:rPr>
              <w:t>5000</w:t>
            </w:r>
            <w:r w:rsidRPr="00336605">
              <w:rPr>
                <w:rFonts w:hint="eastAsia"/>
                <w:sz w:val="20"/>
                <w:szCs w:val="20"/>
              </w:rPr>
              <w:t>0</w:t>
            </w:r>
            <w:r w:rsidRPr="00336605">
              <w:rPr>
                <w:sz w:val="20"/>
                <w:szCs w:val="20"/>
              </w:rPr>
              <w:t>元以上的或发生</w:t>
            </w:r>
            <w:r w:rsidRPr="00336605">
              <w:rPr>
                <w:sz w:val="20"/>
                <w:szCs w:val="20"/>
              </w:rPr>
              <w:t>1~6</w:t>
            </w:r>
            <w:r w:rsidRPr="00336605">
              <w:rPr>
                <w:sz w:val="20"/>
                <w:szCs w:val="20"/>
              </w:rPr>
              <w:t>级工伤事故的扣</w:t>
            </w:r>
            <w:r w:rsidRPr="00336605">
              <w:rPr>
                <w:sz w:val="20"/>
                <w:szCs w:val="20"/>
              </w:rPr>
              <w:t>10</w:t>
            </w:r>
            <w:r w:rsidRPr="00336605">
              <w:rPr>
                <w:rFonts w:hint="eastAsia"/>
                <w:sz w:val="20"/>
                <w:szCs w:val="20"/>
              </w:rPr>
              <w:t>－</w:t>
            </w:r>
            <w:r w:rsidRPr="00336605">
              <w:rPr>
                <w:rFonts w:hint="eastAsia"/>
                <w:sz w:val="20"/>
                <w:szCs w:val="20"/>
              </w:rPr>
              <w:t>20</w:t>
            </w:r>
            <w:r w:rsidRPr="00336605">
              <w:rPr>
                <w:sz w:val="20"/>
                <w:szCs w:val="20"/>
              </w:rPr>
              <w:t>分；发生死亡事故或其他重大事故扣</w:t>
            </w:r>
            <w:r w:rsidRPr="00336605">
              <w:rPr>
                <w:rFonts w:hint="eastAsia"/>
                <w:sz w:val="20"/>
                <w:szCs w:val="20"/>
              </w:rPr>
              <w:t>4</w:t>
            </w:r>
            <w:r w:rsidRPr="00336605">
              <w:rPr>
                <w:sz w:val="20"/>
                <w:szCs w:val="20"/>
              </w:rPr>
              <w:t>0</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z w:val="20"/>
                <w:szCs w:val="20"/>
              </w:rPr>
              <w:t>十、库房管理</w:t>
            </w:r>
          </w:p>
          <w:p w:rsidR="00162B4F" w:rsidRPr="00336605" w:rsidRDefault="00162B4F" w:rsidP="000801CB">
            <w:pPr>
              <w:spacing w:line="280" w:lineRule="exact"/>
              <w:jc w:val="center"/>
              <w:rPr>
                <w:sz w:val="20"/>
                <w:szCs w:val="20"/>
              </w:rPr>
            </w:pPr>
            <w:r w:rsidRPr="00336605">
              <w:rPr>
                <w:sz w:val="20"/>
                <w:szCs w:val="20"/>
              </w:rPr>
              <w:t>(</w:t>
            </w:r>
            <w:r w:rsidRPr="00336605">
              <w:rPr>
                <w:rFonts w:hint="eastAsia"/>
                <w:sz w:val="20"/>
                <w:szCs w:val="20"/>
              </w:rPr>
              <w:t>6</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32</w:t>
            </w:r>
            <w:r w:rsidRPr="00336605">
              <w:rPr>
                <w:sz w:val="20"/>
                <w:szCs w:val="20"/>
              </w:rPr>
              <w:t>、库房内做到十防即防潮、防热、防冻、防霉、防洪、防火、防雷、防虫、防盗、防破坏</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 xml:space="preserve"> 2</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查现场，发现一处不符合扣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612"/>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33</w:t>
            </w:r>
            <w:r w:rsidRPr="00336605">
              <w:rPr>
                <w:sz w:val="20"/>
                <w:szCs w:val="20"/>
              </w:rPr>
              <w:t>、做到十二无即无尘土、无禁物、无水汽凝结、无漏雨、无渗水、无事故差错、无包装损坏、无锈蚀霉烂、无鼠咬虫蛀、库边无杂草、库周围</w:t>
            </w:r>
            <w:r w:rsidRPr="00336605">
              <w:rPr>
                <w:sz w:val="20"/>
                <w:szCs w:val="20"/>
              </w:rPr>
              <w:t>25</w:t>
            </w:r>
            <w:r w:rsidRPr="00336605">
              <w:rPr>
                <w:sz w:val="20"/>
                <w:szCs w:val="20"/>
              </w:rPr>
              <w:t>米内无针叶树、水沟无阻塞</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查现场，发现一处不符合扣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34</w:t>
            </w:r>
            <w:r w:rsidRPr="00336605">
              <w:rPr>
                <w:sz w:val="20"/>
                <w:szCs w:val="20"/>
              </w:rPr>
              <w:t>、库房管理规范，堆码符合要求，帐物卡相符</w:t>
            </w:r>
            <w:r w:rsidRPr="00336605">
              <w:rPr>
                <w:rFonts w:hint="eastAsia"/>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2</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查现场和资料，发现一处不符合扣</w:t>
            </w:r>
            <w:r w:rsidRPr="00336605">
              <w:rPr>
                <w:sz w:val="20"/>
                <w:szCs w:val="20"/>
              </w:rPr>
              <w:t>1</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spacing w:val="-10"/>
                <w:sz w:val="20"/>
                <w:szCs w:val="20"/>
              </w:rPr>
              <w:t>十一、</w:t>
            </w:r>
            <w:r w:rsidRPr="00336605">
              <w:rPr>
                <w:rFonts w:hint="eastAsia"/>
                <w:spacing w:val="-10"/>
                <w:sz w:val="20"/>
                <w:szCs w:val="20"/>
              </w:rPr>
              <w:t>其他条款</w:t>
            </w:r>
            <w:r w:rsidRPr="00336605">
              <w:rPr>
                <w:sz w:val="20"/>
                <w:szCs w:val="20"/>
              </w:rPr>
              <w:t xml:space="preserve"> </w:t>
            </w:r>
          </w:p>
          <w:p w:rsidR="00162B4F" w:rsidRPr="00336605" w:rsidRDefault="00162B4F" w:rsidP="000801CB">
            <w:pPr>
              <w:spacing w:line="280" w:lineRule="exact"/>
              <w:jc w:val="center"/>
              <w:rPr>
                <w:sz w:val="20"/>
                <w:szCs w:val="20"/>
              </w:rPr>
            </w:pPr>
            <w:r w:rsidRPr="00336605">
              <w:rPr>
                <w:sz w:val="20"/>
                <w:szCs w:val="20"/>
              </w:rPr>
              <w:t>(</w:t>
            </w:r>
            <w:r w:rsidRPr="00336605">
              <w:rPr>
                <w:rFonts w:hint="eastAsia"/>
                <w:sz w:val="20"/>
                <w:szCs w:val="20"/>
              </w:rPr>
              <w:t>8</w:t>
            </w:r>
            <w:r w:rsidRPr="00336605">
              <w:rPr>
                <w:sz w:val="20"/>
                <w:szCs w:val="20"/>
              </w:rPr>
              <w:t>分</w:t>
            </w:r>
            <w:r w:rsidRPr="00336605">
              <w:rPr>
                <w:sz w:val="20"/>
                <w:szCs w:val="20"/>
              </w:rPr>
              <w:t>)</w:t>
            </w:r>
          </w:p>
        </w:tc>
        <w:tc>
          <w:tcPr>
            <w:tcW w:w="3734"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35</w:t>
            </w:r>
            <w:r w:rsidRPr="00336605">
              <w:rPr>
                <w:sz w:val="20"/>
                <w:szCs w:val="20"/>
              </w:rPr>
              <w:t>、</w:t>
            </w:r>
            <w:r w:rsidRPr="00336605">
              <w:rPr>
                <w:rFonts w:hint="eastAsia"/>
                <w:sz w:val="20"/>
                <w:szCs w:val="20"/>
              </w:rPr>
              <w:t>积极</w:t>
            </w:r>
            <w:r w:rsidRPr="00336605">
              <w:rPr>
                <w:sz w:val="20"/>
                <w:szCs w:val="20"/>
              </w:rPr>
              <w:t>开展安全文化</w:t>
            </w:r>
            <w:r w:rsidRPr="00336605">
              <w:rPr>
                <w:rFonts w:hint="eastAsia"/>
                <w:sz w:val="20"/>
                <w:szCs w:val="20"/>
              </w:rPr>
              <w:t>、安全标准化达标</w:t>
            </w:r>
            <w:r w:rsidRPr="00336605">
              <w:rPr>
                <w:sz w:val="20"/>
                <w:szCs w:val="20"/>
              </w:rPr>
              <w:t>活动，有宣传栏等员工安全文化阵地，人人参与提安全合理化建议，有安全管理创新</w:t>
            </w:r>
            <w:r w:rsidRPr="00336605">
              <w:rPr>
                <w:rFonts w:hint="eastAsia"/>
                <w:sz w:val="20"/>
                <w:szCs w:val="20"/>
              </w:rPr>
              <w:t>、安全新闻或论文</w:t>
            </w:r>
            <w:r w:rsidRPr="00336605">
              <w:rPr>
                <w:sz w:val="20"/>
                <w:szCs w:val="20"/>
              </w:rPr>
              <w:t>在市级以上新闻媒体发表</w:t>
            </w:r>
            <w:r w:rsidRPr="00336605">
              <w:rPr>
                <w:rFonts w:hint="eastAsia"/>
                <w:sz w:val="20"/>
                <w:szCs w:val="20"/>
              </w:rPr>
              <w:t>或获奖</w:t>
            </w:r>
            <w:r w:rsidRPr="00336605">
              <w:rPr>
                <w:sz w:val="20"/>
                <w:szCs w:val="20"/>
              </w:rPr>
              <w:t>。</w:t>
            </w:r>
          </w:p>
        </w:tc>
        <w:tc>
          <w:tcPr>
            <w:tcW w:w="84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8</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查现场和资料，一项不符合扣</w:t>
            </w:r>
            <w:r w:rsidRPr="00336605">
              <w:rPr>
                <w:rFonts w:hint="eastAsia"/>
                <w:sz w:val="20"/>
                <w:szCs w:val="20"/>
              </w:rPr>
              <w:t>2</w:t>
            </w:r>
            <w:r w:rsidRPr="00336605">
              <w:rPr>
                <w:sz w:val="20"/>
                <w:szCs w:val="20"/>
              </w:rPr>
              <w:t>分</w:t>
            </w:r>
          </w:p>
        </w:tc>
        <w:tc>
          <w:tcPr>
            <w:tcW w:w="73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val="restart"/>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十二、专项条款</w:t>
            </w:r>
          </w:p>
          <w:p w:rsidR="00162B4F" w:rsidRPr="00336605" w:rsidRDefault="00162B4F" w:rsidP="000801CB">
            <w:pPr>
              <w:spacing w:line="280" w:lineRule="exact"/>
              <w:jc w:val="center"/>
              <w:rPr>
                <w:sz w:val="20"/>
                <w:szCs w:val="20"/>
              </w:rPr>
            </w:pPr>
            <w:r w:rsidRPr="00336605">
              <w:rPr>
                <w:rFonts w:hint="eastAsia"/>
                <w:sz w:val="20"/>
                <w:szCs w:val="20"/>
              </w:rPr>
              <w:lastRenderedPageBreak/>
              <w:t>（</w:t>
            </w:r>
            <w:r w:rsidRPr="00336605">
              <w:rPr>
                <w:rFonts w:hint="eastAsia"/>
                <w:sz w:val="20"/>
                <w:szCs w:val="20"/>
              </w:rPr>
              <w:t>8</w:t>
            </w:r>
            <w:r w:rsidRPr="00336605">
              <w:rPr>
                <w:rFonts w:hint="eastAsia"/>
                <w:sz w:val="20"/>
                <w:szCs w:val="20"/>
              </w:rPr>
              <w:t>分）</w:t>
            </w:r>
          </w:p>
        </w:tc>
        <w:tc>
          <w:tcPr>
            <w:tcW w:w="474" w:type="dxa"/>
            <w:vMerge w:val="restart"/>
            <w:tcBorders>
              <w:top w:val="single" w:sz="4" w:space="0" w:color="auto"/>
              <w:left w:val="single" w:sz="4" w:space="0" w:color="auto"/>
              <w:right w:val="single" w:sz="4" w:space="0" w:color="auto"/>
            </w:tcBorders>
            <w:vAlign w:val="center"/>
          </w:tcPr>
          <w:p w:rsidR="00162B4F" w:rsidRPr="00336605" w:rsidRDefault="00162B4F" w:rsidP="000801CB">
            <w:pPr>
              <w:tabs>
                <w:tab w:val="left" w:pos="55"/>
              </w:tabs>
              <w:spacing w:line="280" w:lineRule="exact"/>
              <w:rPr>
                <w:sz w:val="20"/>
                <w:szCs w:val="20"/>
              </w:rPr>
            </w:pPr>
            <w:r w:rsidRPr="00336605">
              <w:rPr>
                <w:rFonts w:hint="eastAsia"/>
                <w:sz w:val="20"/>
                <w:szCs w:val="20"/>
              </w:rPr>
              <w:lastRenderedPageBreak/>
              <w:t>民爆</w:t>
            </w:r>
            <w:r w:rsidRPr="00336605">
              <w:rPr>
                <w:rFonts w:hint="eastAsia"/>
                <w:sz w:val="20"/>
                <w:szCs w:val="20"/>
              </w:rPr>
              <w:lastRenderedPageBreak/>
              <w:t>物品生产经营</w:t>
            </w:r>
          </w:p>
        </w:tc>
        <w:tc>
          <w:tcPr>
            <w:tcW w:w="3260" w:type="dxa"/>
            <w:tcBorders>
              <w:top w:val="single" w:sz="4" w:space="0" w:color="auto"/>
              <w:left w:val="single" w:sz="4" w:space="0" w:color="auto"/>
              <w:right w:val="single" w:sz="4" w:space="0" w:color="auto"/>
            </w:tcBorders>
            <w:vAlign w:val="center"/>
          </w:tcPr>
          <w:p w:rsidR="00162B4F" w:rsidRPr="00336605" w:rsidRDefault="00162B4F" w:rsidP="000801CB">
            <w:pPr>
              <w:tabs>
                <w:tab w:val="left" w:pos="55"/>
              </w:tabs>
              <w:spacing w:line="280" w:lineRule="exact"/>
              <w:rPr>
                <w:sz w:val="20"/>
                <w:szCs w:val="20"/>
              </w:rPr>
            </w:pPr>
            <w:r w:rsidRPr="00336605">
              <w:rPr>
                <w:rFonts w:hint="eastAsia"/>
                <w:sz w:val="20"/>
                <w:szCs w:val="20"/>
              </w:rPr>
              <w:lastRenderedPageBreak/>
              <w:t>36</w:t>
            </w:r>
            <w:r w:rsidRPr="00336605">
              <w:rPr>
                <w:sz w:val="20"/>
                <w:szCs w:val="20"/>
              </w:rPr>
              <w:t>、电子监控系统图像清晰、运行正常、视频范围全面无盲区，</w:t>
            </w:r>
            <w:r w:rsidRPr="00336605">
              <w:rPr>
                <w:rFonts w:hint="eastAsia"/>
                <w:sz w:val="20"/>
                <w:szCs w:val="20"/>
              </w:rPr>
              <w:t>储存期达</w:t>
            </w:r>
            <w:r w:rsidRPr="00336605">
              <w:rPr>
                <w:rFonts w:hint="eastAsia"/>
                <w:sz w:val="20"/>
                <w:szCs w:val="20"/>
              </w:rPr>
              <w:lastRenderedPageBreak/>
              <w:t>到要求，</w:t>
            </w:r>
            <w:r w:rsidRPr="00336605">
              <w:rPr>
                <w:sz w:val="20"/>
                <w:szCs w:val="20"/>
              </w:rPr>
              <w:t>每日记录监控情况</w:t>
            </w:r>
            <w:r w:rsidRPr="00336605">
              <w:rPr>
                <w:rFonts w:hint="eastAsia"/>
                <w:sz w:val="20"/>
                <w:szCs w:val="20"/>
              </w:rPr>
              <w:t>。</w:t>
            </w:r>
          </w:p>
        </w:tc>
        <w:tc>
          <w:tcPr>
            <w:tcW w:w="842"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lastRenderedPageBreak/>
              <w:t>8</w:t>
            </w:r>
            <w:r w:rsidRPr="00336605">
              <w:rPr>
                <w:rFonts w:hint="eastAsia"/>
                <w:sz w:val="20"/>
                <w:szCs w:val="20"/>
              </w:rPr>
              <w:t>分</w:t>
            </w: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图像显示不清晰，关键设备或岗位无监控，没</w:t>
            </w:r>
            <w:r w:rsidRPr="00336605">
              <w:rPr>
                <w:rFonts w:hint="eastAsia"/>
                <w:sz w:val="20"/>
                <w:szCs w:val="20"/>
              </w:rPr>
              <w:t>达到储存期或</w:t>
            </w:r>
            <w:r w:rsidRPr="00336605">
              <w:rPr>
                <w:sz w:val="20"/>
                <w:szCs w:val="20"/>
              </w:rPr>
              <w:t>按日记录的一项不</w:t>
            </w:r>
            <w:r w:rsidRPr="00336605">
              <w:rPr>
                <w:sz w:val="20"/>
                <w:szCs w:val="20"/>
              </w:rPr>
              <w:lastRenderedPageBreak/>
              <w:t>符合扣</w:t>
            </w:r>
            <w:r w:rsidRPr="00336605">
              <w:rPr>
                <w:sz w:val="20"/>
                <w:szCs w:val="20"/>
              </w:rPr>
              <w:t>1</w:t>
            </w:r>
            <w:r w:rsidRPr="00336605">
              <w:rPr>
                <w:sz w:val="20"/>
                <w:szCs w:val="20"/>
              </w:rPr>
              <w:t>分</w:t>
            </w:r>
          </w:p>
        </w:tc>
        <w:tc>
          <w:tcPr>
            <w:tcW w:w="738"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340"/>
          <w:jc w:val="center"/>
        </w:trPr>
        <w:tc>
          <w:tcPr>
            <w:tcW w:w="1185" w:type="dxa"/>
            <w:vMerge/>
            <w:tcBorders>
              <w:left w:val="single" w:sz="4" w:space="0" w:color="auto"/>
              <w:right w:val="single" w:sz="4" w:space="0" w:color="auto"/>
            </w:tcBorders>
            <w:vAlign w:val="center"/>
          </w:tcPr>
          <w:p w:rsidR="00162B4F" w:rsidRPr="00336605" w:rsidRDefault="00162B4F" w:rsidP="000801CB">
            <w:pPr>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p>
        </w:tc>
        <w:tc>
          <w:tcPr>
            <w:tcW w:w="3260" w:type="dxa"/>
            <w:tcBorders>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r w:rsidRPr="00336605">
              <w:rPr>
                <w:rFonts w:hint="eastAsia"/>
                <w:sz w:val="20"/>
                <w:szCs w:val="20"/>
              </w:rPr>
              <w:t>37</w:t>
            </w:r>
            <w:r w:rsidRPr="00336605">
              <w:rPr>
                <w:rFonts w:hint="eastAsia"/>
                <w:sz w:val="20"/>
                <w:szCs w:val="20"/>
              </w:rPr>
              <w:t>、安全联锁</w:t>
            </w:r>
            <w:r w:rsidRPr="00336605">
              <w:rPr>
                <w:sz w:val="20"/>
                <w:szCs w:val="20"/>
              </w:rPr>
              <w:t>装置安全可靠，定期检验记录</w:t>
            </w:r>
            <w:r w:rsidRPr="00336605">
              <w:rPr>
                <w:rFonts w:hint="eastAsia"/>
                <w:sz w:val="20"/>
                <w:szCs w:val="20"/>
              </w:rPr>
              <w:t>。</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安全联锁</w:t>
            </w:r>
            <w:r w:rsidRPr="00336605">
              <w:rPr>
                <w:sz w:val="20"/>
                <w:szCs w:val="20"/>
              </w:rPr>
              <w:t>装置没定期检验记录</w:t>
            </w:r>
            <w:r w:rsidRPr="00336605">
              <w:rPr>
                <w:rFonts w:hint="eastAsia"/>
                <w:sz w:val="20"/>
                <w:szCs w:val="20"/>
              </w:rPr>
              <w:t>的一次扣</w:t>
            </w:r>
            <w:r w:rsidRPr="00336605">
              <w:rPr>
                <w:rFonts w:hint="eastAsia"/>
                <w:sz w:val="20"/>
                <w:szCs w:val="20"/>
              </w:rPr>
              <w:t>1</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70"/>
          <w:jc w:val="center"/>
        </w:trPr>
        <w:tc>
          <w:tcPr>
            <w:tcW w:w="1185" w:type="dxa"/>
            <w:vMerge/>
            <w:tcBorders>
              <w:left w:val="single" w:sz="4" w:space="0" w:color="auto"/>
              <w:right w:val="single" w:sz="4" w:space="0" w:color="auto"/>
            </w:tcBorders>
            <w:vAlign w:val="center"/>
          </w:tcPr>
          <w:p w:rsidR="00162B4F" w:rsidRPr="00336605" w:rsidRDefault="00162B4F" w:rsidP="000801CB">
            <w:pPr>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p>
        </w:tc>
        <w:tc>
          <w:tcPr>
            <w:tcW w:w="3260" w:type="dxa"/>
            <w:tcBorders>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Chars="-8" w:left="-3" w:hangingChars="8" w:hanging="16"/>
              <w:rPr>
                <w:sz w:val="20"/>
                <w:szCs w:val="20"/>
              </w:rPr>
            </w:pPr>
            <w:r w:rsidRPr="00336605">
              <w:rPr>
                <w:rFonts w:hint="eastAsia"/>
                <w:sz w:val="20"/>
                <w:szCs w:val="20"/>
              </w:rPr>
              <w:t>38</w:t>
            </w:r>
            <w:r w:rsidRPr="00336605">
              <w:rPr>
                <w:rFonts w:hint="eastAsia"/>
                <w:sz w:val="20"/>
                <w:szCs w:val="20"/>
              </w:rPr>
              <w:t>、生产线严格执行定员、定量制度。</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查现场和视频记录，发现一次超员、超量扣</w:t>
            </w:r>
            <w:r w:rsidRPr="00336605">
              <w:rPr>
                <w:rFonts w:hint="eastAsia"/>
                <w:sz w:val="20"/>
                <w:szCs w:val="20"/>
              </w:rPr>
              <w:t>1</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11"/>
          <w:jc w:val="center"/>
        </w:trPr>
        <w:tc>
          <w:tcPr>
            <w:tcW w:w="1185" w:type="dxa"/>
            <w:vMerge/>
            <w:tcBorders>
              <w:left w:val="single" w:sz="4" w:space="0" w:color="auto"/>
              <w:right w:val="single" w:sz="4" w:space="0" w:color="auto"/>
            </w:tcBorders>
            <w:vAlign w:val="center"/>
          </w:tcPr>
          <w:p w:rsidR="00162B4F" w:rsidRPr="00336605" w:rsidRDefault="00162B4F" w:rsidP="000801CB">
            <w:pPr>
              <w:spacing w:line="280" w:lineRule="exact"/>
              <w:jc w:val="left"/>
              <w:rPr>
                <w:sz w:val="20"/>
                <w:szCs w:val="20"/>
              </w:rPr>
            </w:pPr>
          </w:p>
        </w:tc>
        <w:tc>
          <w:tcPr>
            <w:tcW w:w="474"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爆破</w:t>
            </w:r>
          </w:p>
          <w:p w:rsidR="00162B4F" w:rsidRPr="00336605" w:rsidRDefault="00162B4F" w:rsidP="000801CB">
            <w:pPr>
              <w:spacing w:line="280" w:lineRule="exact"/>
              <w:ind w:left="-40" w:right="-47"/>
              <w:rPr>
                <w:sz w:val="20"/>
                <w:szCs w:val="20"/>
              </w:rPr>
            </w:pPr>
            <w:r w:rsidRPr="00336605">
              <w:rPr>
                <w:rFonts w:hint="eastAsia"/>
                <w:sz w:val="20"/>
                <w:szCs w:val="20"/>
              </w:rPr>
              <w:t>作业</w:t>
            </w: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36</w:t>
            </w:r>
            <w:r w:rsidRPr="00336605">
              <w:rPr>
                <w:rFonts w:hint="eastAsia"/>
                <w:sz w:val="20"/>
                <w:szCs w:val="20"/>
              </w:rPr>
              <w:t>、</w:t>
            </w:r>
            <w:r w:rsidRPr="00336605">
              <w:rPr>
                <w:sz w:val="20"/>
                <w:szCs w:val="20"/>
              </w:rPr>
              <w:t>爆破员</w:t>
            </w:r>
            <w:r w:rsidRPr="00336605">
              <w:rPr>
                <w:rFonts w:hint="eastAsia"/>
                <w:sz w:val="20"/>
                <w:szCs w:val="20"/>
              </w:rPr>
              <w:t>、安全员、仓库</w:t>
            </w:r>
            <w:r w:rsidRPr="00336605">
              <w:rPr>
                <w:sz w:val="20"/>
                <w:szCs w:val="20"/>
              </w:rPr>
              <w:t>保管员</w:t>
            </w:r>
            <w:r w:rsidRPr="00336605">
              <w:rPr>
                <w:rFonts w:hint="eastAsia"/>
                <w:sz w:val="20"/>
                <w:szCs w:val="20"/>
              </w:rPr>
              <w:t>等五大</w:t>
            </w:r>
            <w:r w:rsidRPr="00336605">
              <w:rPr>
                <w:sz w:val="20"/>
                <w:szCs w:val="20"/>
              </w:rPr>
              <w:t>员必须参加</w:t>
            </w:r>
            <w:r w:rsidRPr="00336605">
              <w:rPr>
                <w:rFonts w:hint="eastAsia"/>
                <w:sz w:val="20"/>
                <w:szCs w:val="20"/>
              </w:rPr>
              <w:t>专门</w:t>
            </w:r>
            <w:r w:rsidRPr="00336605">
              <w:rPr>
                <w:sz w:val="20"/>
                <w:szCs w:val="20"/>
              </w:rPr>
              <w:t>培训并取得相应资质</w:t>
            </w:r>
            <w:r w:rsidRPr="00336605">
              <w:rPr>
                <w:rFonts w:hint="eastAsia"/>
                <w:sz w:val="20"/>
                <w:szCs w:val="20"/>
              </w:rPr>
              <w:t>的</w:t>
            </w:r>
            <w:r w:rsidRPr="00336605">
              <w:rPr>
                <w:sz w:val="20"/>
                <w:szCs w:val="20"/>
              </w:rPr>
              <w:t>作业证，持证上岗</w:t>
            </w:r>
            <w:r w:rsidRPr="00336605">
              <w:rPr>
                <w:rFonts w:hint="eastAsia"/>
                <w:sz w:val="20"/>
                <w:szCs w:val="20"/>
              </w:rPr>
              <w:t>。</w:t>
            </w:r>
          </w:p>
        </w:tc>
        <w:tc>
          <w:tcPr>
            <w:tcW w:w="842"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8</w:t>
            </w:r>
            <w:r w:rsidRPr="00336605">
              <w:rPr>
                <w:sz w:val="20"/>
                <w:szCs w:val="20"/>
              </w:rPr>
              <w:t>分</w:t>
            </w:r>
          </w:p>
        </w:tc>
        <w:tc>
          <w:tcPr>
            <w:tcW w:w="3706" w:type="dxa"/>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检查证件的有效期和年检记录</w:t>
            </w:r>
            <w:r w:rsidRPr="00336605">
              <w:rPr>
                <w:rFonts w:hint="eastAsia"/>
                <w:sz w:val="20"/>
                <w:szCs w:val="20"/>
              </w:rPr>
              <w:t>，一人次不符合扣</w:t>
            </w:r>
            <w:r w:rsidRPr="00336605">
              <w:rPr>
                <w:rFonts w:hint="eastAsia"/>
                <w:sz w:val="20"/>
                <w:szCs w:val="20"/>
              </w:rPr>
              <w:t>1</w:t>
            </w:r>
            <w:r w:rsidRPr="00336605">
              <w:rPr>
                <w:rFonts w:hint="eastAsia"/>
                <w:sz w:val="20"/>
                <w:szCs w:val="20"/>
              </w:rPr>
              <w:t>分</w:t>
            </w:r>
          </w:p>
        </w:tc>
        <w:tc>
          <w:tcPr>
            <w:tcW w:w="738"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11"/>
          <w:jc w:val="center"/>
        </w:trPr>
        <w:tc>
          <w:tcPr>
            <w:tcW w:w="1185" w:type="dxa"/>
            <w:vMerge/>
            <w:tcBorders>
              <w:left w:val="single" w:sz="4" w:space="0" w:color="auto"/>
              <w:right w:val="single" w:sz="4" w:space="0" w:color="auto"/>
            </w:tcBorders>
            <w:vAlign w:val="center"/>
          </w:tcPr>
          <w:p w:rsidR="00162B4F" w:rsidRPr="00336605" w:rsidRDefault="00162B4F" w:rsidP="000801CB">
            <w:pPr>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37</w:t>
            </w:r>
            <w:r w:rsidRPr="00336605">
              <w:rPr>
                <w:rFonts w:hint="eastAsia"/>
                <w:sz w:val="20"/>
                <w:szCs w:val="20"/>
              </w:rPr>
              <w:t>、爆破作业各环节严格</w:t>
            </w:r>
            <w:r w:rsidRPr="00336605">
              <w:rPr>
                <w:sz w:val="20"/>
                <w:szCs w:val="20"/>
              </w:rPr>
              <w:t>按照爆破设计规定进行，严格遵守《爆破安全规程》（</w:t>
            </w:r>
            <w:r w:rsidRPr="00336605">
              <w:rPr>
                <w:sz w:val="20"/>
                <w:szCs w:val="20"/>
              </w:rPr>
              <w:t>GB—2003</w:t>
            </w:r>
            <w:r w:rsidRPr="00336605">
              <w:rPr>
                <w:sz w:val="20"/>
                <w:szCs w:val="20"/>
              </w:rPr>
              <w:t>）</w:t>
            </w:r>
            <w:r w:rsidRPr="00336605">
              <w:rPr>
                <w:rFonts w:hint="eastAsia"/>
                <w:sz w:val="20"/>
                <w:szCs w:val="20"/>
              </w:rPr>
              <w:t>，无违章作业情况。</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查现场，发现违章作业一次扣</w:t>
            </w:r>
            <w:r w:rsidRPr="00336605">
              <w:rPr>
                <w:rFonts w:hint="eastAsia"/>
                <w:sz w:val="20"/>
                <w:szCs w:val="20"/>
              </w:rPr>
              <w:t>5</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11"/>
          <w:jc w:val="center"/>
        </w:trPr>
        <w:tc>
          <w:tcPr>
            <w:tcW w:w="1185" w:type="dxa"/>
            <w:vMerge/>
            <w:tcBorders>
              <w:left w:val="single" w:sz="4" w:space="0" w:color="auto"/>
              <w:right w:val="single" w:sz="4" w:space="0" w:color="auto"/>
            </w:tcBorders>
            <w:vAlign w:val="center"/>
          </w:tcPr>
          <w:p w:rsidR="00162B4F" w:rsidRPr="00336605" w:rsidRDefault="00162B4F" w:rsidP="000801CB">
            <w:pPr>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38</w:t>
            </w:r>
            <w:r w:rsidRPr="00336605">
              <w:rPr>
                <w:rFonts w:hint="eastAsia"/>
                <w:sz w:val="20"/>
                <w:szCs w:val="20"/>
              </w:rPr>
              <w:t>、</w:t>
            </w:r>
            <w:r w:rsidRPr="00336605">
              <w:rPr>
                <w:sz w:val="20"/>
                <w:szCs w:val="20"/>
              </w:rPr>
              <w:t>领用的民爆器材种类、数量与《领取爆炸物品申请单》或《作业令》一致</w:t>
            </w:r>
            <w:r w:rsidRPr="00336605">
              <w:rPr>
                <w:rFonts w:hint="eastAsia"/>
                <w:sz w:val="20"/>
                <w:szCs w:val="20"/>
              </w:rPr>
              <w:t>，</w:t>
            </w:r>
            <w:r w:rsidRPr="00336605">
              <w:rPr>
                <w:sz w:val="20"/>
                <w:szCs w:val="20"/>
              </w:rPr>
              <w:t>清退剩余</w:t>
            </w:r>
            <w:r w:rsidRPr="00336605">
              <w:rPr>
                <w:rFonts w:hint="eastAsia"/>
                <w:sz w:val="20"/>
                <w:szCs w:val="20"/>
              </w:rPr>
              <w:t>的</w:t>
            </w:r>
            <w:r w:rsidRPr="00336605">
              <w:rPr>
                <w:sz w:val="20"/>
                <w:szCs w:val="20"/>
              </w:rPr>
              <w:t>爆破器材</w:t>
            </w:r>
            <w:r w:rsidRPr="00336605">
              <w:rPr>
                <w:rFonts w:hint="eastAsia"/>
                <w:sz w:val="20"/>
                <w:szCs w:val="20"/>
              </w:rPr>
              <w:t>，不得遗失</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sz w:val="20"/>
                <w:szCs w:val="20"/>
              </w:rPr>
              <w:t>查《领取爆炸物品申请单》</w:t>
            </w:r>
            <w:r w:rsidRPr="00336605">
              <w:rPr>
                <w:rFonts w:hint="eastAsia"/>
                <w:sz w:val="20"/>
                <w:szCs w:val="20"/>
              </w:rPr>
              <w:t>、</w:t>
            </w:r>
            <w:r w:rsidRPr="00336605">
              <w:rPr>
                <w:sz w:val="20"/>
                <w:szCs w:val="20"/>
              </w:rPr>
              <w:t>《爆破日志》</w:t>
            </w:r>
            <w:r w:rsidRPr="00336605">
              <w:rPr>
                <w:rFonts w:hint="eastAsia"/>
                <w:sz w:val="20"/>
                <w:szCs w:val="20"/>
              </w:rPr>
              <w:t>、《清退记录台账》</w:t>
            </w:r>
            <w:r w:rsidRPr="00336605">
              <w:rPr>
                <w:sz w:val="20"/>
                <w:szCs w:val="20"/>
              </w:rPr>
              <w:t>等</w:t>
            </w:r>
            <w:r w:rsidRPr="00336605">
              <w:rPr>
                <w:rFonts w:hint="eastAsia"/>
                <w:sz w:val="20"/>
                <w:szCs w:val="20"/>
              </w:rPr>
              <w:t>，一处不符合扣</w:t>
            </w:r>
            <w:r w:rsidRPr="00336605">
              <w:rPr>
                <w:rFonts w:hint="eastAsia"/>
                <w:sz w:val="20"/>
                <w:szCs w:val="20"/>
              </w:rPr>
              <w:t>2</w:t>
            </w:r>
            <w:r w:rsidRPr="00336605">
              <w:rPr>
                <w:rFonts w:hint="eastAsia"/>
                <w:sz w:val="20"/>
                <w:szCs w:val="20"/>
              </w:rPr>
              <w:t>分；发生民爆器材遗失事件扣</w:t>
            </w:r>
            <w:r w:rsidRPr="00336605">
              <w:rPr>
                <w:rFonts w:hint="eastAsia"/>
                <w:sz w:val="20"/>
                <w:szCs w:val="20"/>
              </w:rPr>
              <w:t>5</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658"/>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矿山</w:t>
            </w:r>
          </w:p>
          <w:p w:rsidR="00162B4F" w:rsidRPr="00336605" w:rsidRDefault="00162B4F" w:rsidP="000801CB">
            <w:pPr>
              <w:spacing w:line="280" w:lineRule="exact"/>
              <w:ind w:left="-40" w:right="-47"/>
              <w:rPr>
                <w:sz w:val="20"/>
                <w:szCs w:val="20"/>
              </w:rPr>
            </w:pPr>
            <w:r w:rsidRPr="00336605">
              <w:rPr>
                <w:rFonts w:hint="eastAsia"/>
                <w:sz w:val="20"/>
                <w:szCs w:val="20"/>
              </w:rPr>
              <w:t>开采</w:t>
            </w:r>
          </w:p>
        </w:tc>
        <w:tc>
          <w:tcPr>
            <w:tcW w:w="3260" w:type="dxa"/>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ind w:right="-47"/>
              <w:rPr>
                <w:sz w:val="20"/>
                <w:szCs w:val="20"/>
              </w:rPr>
            </w:pPr>
            <w:r w:rsidRPr="00336605">
              <w:rPr>
                <w:rFonts w:hint="eastAsia"/>
                <w:sz w:val="20"/>
                <w:szCs w:val="20"/>
              </w:rPr>
              <w:t>36</w:t>
            </w:r>
            <w:r w:rsidRPr="00336605">
              <w:rPr>
                <w:rFonts w:hint="eastAsia"/>
                <w:sz w:val="20"/>
                <w:szCs w:val="20"/>
              </w:rPr>
              <w:t>、矿山平台、道路、</w:t>
            </w:r>
            <w:r w:rsidRPr="00336605">
              <w:rPr>
                <w:sz w:val="20"/>
                <w:szCs w:val="20"/>
              </w:rPr>
              <w:t>台阶</w:t>
            </w:r>
            <w:r w:rsidRPr="00336605">
              <w:rPr>
                <w:rFonts w:hint="eastAsia"/>
                <w:sz w:val="20"/>
                <w:szCs w:val="20"/>
              </w:rPr>
              <w:t>和避爆掩体符合安全设计要求。</w:t>
            </w:r>
          </w:p>
        </w:tc>
        <w:tc>
          <w:tcPr>
            <w:tcW w:w="842"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8</w:t>
            </w:r>
            <w:r w:rsidRPr="00336605">
              <w:rPr>
                <w:rFonts w:hint="eastAsia"/>
                <w:sz w:val="20"/>
                <w:szCs w:val="20"/>
              </w:rPr>
              <w:t>分</w:t>
            </w:r>
          </w:p>
        </w:tc>
        <w:tc>
          <w:tcPr>
            <w:tcW w:w="3706" w:type="dxa"/>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查资料、查现场，发现一处不符合扣</w:t>
            </w:r>
            <w:r w:rsidRPr="00336605">
              <w:rPr>
                <w:rFonts w:hint="eastAsia"/>
                <w:sz w:val="20"/>
                <w:szCs w:val="20"/>
              </w:rPr>
              <w:t>2</w:t>
            </w:r>
            <w:r w:rsidRPr="00336605">
              <w:rPr>
                <w:rFonts w:hint="eastAsia"/>
                <w:sz w:val="20"/>
                <w:szCs w:val="20"/>
              </w:rPr>
              <w:t>分</w:t>
            </w:r>
          </w:p>
        </w:tc>
        <w:tc>
          <w:tcPr>
            <w:tcW w:w="738"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11"/>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37</w:t>
            </w:r>
            <w:r w:rsidRPr="00336605">
              <w:rPr>
                <w:rFonts w:hint="eastAsia"/>
                <w:sz w:val="20"/>
                <w:szCs w:val="20"/>
              </w:rPr>
              <w:t>、</w:t>
            </w:r>
            <w:r w:rsidRPr="00336605">
              <w:rPr>
                <w:sz w:val="20"/>
                <w:szCs w:val="20"/>
              </w:rPr>
              <w:t>矿山的要害岗位、重要设备和设施及危险区域，根据其可能出现的事故模式，</w:t>
            </w:r>
            <w:r w:rsidRPr="00336605">
              <w:rPr>
                <w:rFonts w:hint="eastAsia"/>
                <w:sz w:val="20"/>
                <w:szCs w:val="20"/>
              </w:rPr>
              <w:t>设置</w:t>
            </w:r>
            <w:r w:rsidRPr="00336605">
              <w:rPr>
                <w:sz w:val="20"/>
                <w:szCs w:val="20"/>
              </w:rPr>
              <w:t>相应的符合</w:t>
            </w:r>
            <w:r w:rsidRPr="00336605">
              <w:rPr>
                <w:sz w:val="20"/>
                <w:szCs w:val="20"/>
              </w:rPr>
              <w:t>GB14161</w:t>
            </w:r>
            <w:r w:rsidRPr="00336605">
              <w:rPr>
                <w:sz w:val="20"/>
                <w:szCs w:val="20"/>
              </w:rPr>
              <w:t>要求的安全警示标志。</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查现场，一处未设置扣</w:t>
            </w:r>
            <w:r w:rsidRPr="00336605">
              <w:rPr>
                <w:rFonts w:hint="eastAsia"/>
                <w:sz w:val="20"/>
                <w:szCs w:val="20"/>
              </w:rPr>
              <w:t>1</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11"/>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38</w:t>
            </w:r>
            <w:r w:rsidRPr="00336605">
              <w:rPr>
                <w:rFonts w:hint="eastAsia"/>
                <w:sz w:val="20"/>
                <w:szCs w:val="20"/>
              </w:rPr>
              <w:t>、档土墙、截排水沟设置合理、符合规定，无破损、垮塌和堵塞现象。</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查现场，一处不符合扣</w:t>
            </w:r>
            <w:r w:rsidRPr="00336605">
              <w:rPr>
                <w:rFonts w:hint="eastAsia"/>
                <w:sz w:val="20"/>
                <w:szCs w:val="20"/>
              </w:rPr>
              <w:t>1</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68"/>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危化品生产经营</w:t>
            </w: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36</w:t>
            </w:r>
            <w:r w:rsidRPr="00336605">
              <w:rPr>
                <w:rFonts w:hint="eastAsia"/>
                <w:sz w:val="20"/>
                <w:szCs w:val="20"/>
              </w:rPr>
              <w:t>、液氨罐区或其他关键区域安全报警装置必须完好有效，喷淋系统、氨气泄漏检测器等需定期验证。</w:t>
            </w:r>
          </w:p>
        </w:tc>
        <w:tc>
          <w:tcPr>
            <w:tcW w:w="842"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r w:rsidRPr="00336605">
              <w:rPr>
                <w:rFonts w:hint="eastAsia"/>
                <w:sz w:val="20"/>
                <w:szCs w:val="20"/>
              </w:rPr>
              <w:t>8</w:t>
            </w:r>
            <w:r w:rsidRPr="00336605">
              <w:rPr>
                <w:rFonts w:hint="eastAsia"/>
                <w:sz w:val="20"/>
                <w:szCs w:val="20"/>
              </w:rPr>
              <w:t>分</w:t>
            </w:r>
          </w:p>
        </w:tc>
        <w:tc>
          <w:tcPr>
            <w:tcW w:w="3706" w:type="dxa"/>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查资料、查现场，发现一处不符合扣</w:t>
            </w:r>
            <w:r w:rsidRPr="00336605">
              <w:rPr>
                <w:rFonts w:hint="eastAsia"/>
                <w:sz w:val="20"/>
                <w:szCs w:val="20"/>
              </w:rPr>
              <w:t>2</w:t>
            </w:r>
            <w:r w:rsidRPr="00336605">
              <w:rPr>
                <w:rFonts w:hint="eastAsia"/>
                <w:sz w:val="20"/>
                <w:szCs w:val="20"/>
              </w:rPr>
              <w:t>分</w:t>
            </w:r>
          </w:p>
        </w:tc>
        <w:tc>
          <w:tcPr>
            <w:tcW w:w="738" w:type="dxa"/>
            <w:vMerge w:val="restart"/>
            <w:tcBorders>
              <w:top w:val="single" w:sz="4" w:space="0" w:color="auto"/>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68"/>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37</w:t>
            </w:r>
            <w:r w:rsidRPr="00336605">
              <w:rPr>
                <w:rFonts w:hint="eastAsia"/>
                <w:sz w:val="20"/>
                <w:szCs w:val="20"/>
              </w:rPr>
              <w:t>、作业现场按规定设置足够数量的淋眼器、冲淋设施并有效适用；作业现场设置有个人防护用品（空气呼吸器、防毒面罩、应急药品等），并正常保养。</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查现场，发现一处不符合扣</w:t>
            </w:r>
            <w:r w:rsidRPr="00336605">
              <w:rPr>
                <w:rFonts w:hint="eastAsia"/>
                <w:sz w:val="20"/>
                <w:szCs w:val="20"/>
              </w:rPr>
              <w:t>2</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r w:rsidR="00162B4F" w:rsidRPr="00336605" w:rsidTr="000801CB">
        <w:trPr>
          <w:trHeight w:val="168"/>
          <w:jc w:val="center"/>
        </w:trPr>
        <w:tc>
          <w:tcPr>
            <w:tcW w:w="1185" w:type="dxa"/>
            <w:vMerge/>
            <w:tcBorders>
              <w:left w:val="single" w:sz="4" w:space="0" w:color="auto"/>
              <w:right w:val="single" w:sz="4" w:space="0" w:color="auto"/>
            </w:tcBorders>
            <w:vAlign w:val="center"/>
          </w:tcPr>
          <w:p w:rsidR="00162B4F" w:rsidRPr="00336605" w:rsidRDefault="00162B4F" w:rsidP="000801CB">
            <w:pPr>
              <w:widowControl/>
              <w:spacing w:line="280" w:lineRule="exact"/>
              <w:jc w:val="left"/>
              <w:rPr>
                <w:sz w:val="20"/>
                <w:szCs w:val="20"/>
              </w:rPr>
            </w:pPr>
          </w:p>
        </w:tc>
        <w:tc>
          <w:tcPr>
            <w:tcW w:w="474" w:type="dxa"/>
            <w:vMerge/>
            <w:tcBorders>
              <w:left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p>
        </w:tc>
        <w:tc>
          <w:tcPr>
            <w:tcW w:w="3260"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80" w:lineRule="exact"/>
              <w:ind w:left="-40" w:right="-47"/>
              <w:rPr>
                <w:sz w:val="20"/>
                <w:szCs w:val="20"/>
              </w:rPr>
            </w:pPr>
            <w:r w:rsidRPr="00336605">
              <w:rPr>
                <w:rFonts w:hint="eastAsia"/>
                <w:sz w:val="20"/>
                <w:szCs w:val="20"/>
              </w:rPr>
              <w:t>38</w:t>
            </w:r>
            <w:r w:rsidRPr="00336605">
              <w:rPr>
                <w:rFonts w:hint="eastAsia"/>
                <w:sz w:val="20"/>
                <w:szCs w:val="20"/>
              </w:rPr>
              <w:t>、八大票证按规定进行审批，作业前、作业中各项安全防护措施落实到位。</w:t>
            </w:r>
          </w:p>
        </w:tc>
        <w:tc>
          <w:tcPr>
            <w:tcW w:w="842"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c>
          <w:tcPr>
            <w:tcW w:w="3706" w:type="dxa"/>
            <w:tcBorders>
              <w:left w:val="single" w:sz="4" w:space="0" w:color="auto"/>
              <w:right w:val="single" w:sz="4" w:space="0" w:color="auto"/>
            </w:tcBorders>
            <w:vAlign w:val="center"/>
          </w:tcPr>
          <w:p w:rsidR="00162B4F" w:rsidRPr="00336605" w:rsidRDefault="00162B4F" w:rsidP="000801CB">
            <w:pPr>
              <w:spacing w:line="280" w:lineRule="exact"/>
              <w:rPr>
                <w:sz w:val="20"/>
                <w:szCs w:val="20"/>
              </w:rPr>
            </w:pPr>
            <w:r w:rsidRPr="00336605">
              <w:rPr>
                <w:rFonts w:hint="eastAsia"/>
                <w:sz w:val="20"/>
                <w:szCs w:val="20"/>
              </w:rPr>
              <w:t>查资料、查现场，发现违规作业的一次扣</w:t>
            </w:r>
            <w:r w:rsidRPr="00336605">
              <w:rPr>
                <w:rFonts w:hint="eastAsia"/>
                <w:sz w:val="20"/>
                <w:szCs w:val="20"/>
              </w:rPr>
              <w:t>5</w:t>
            </w:r>
            <w:r w:rsidRPr="00336605">
              <w:rPr>
                <w:rFonts w:hint="eastAsia"/>
                <w:sz w:val="20"/>
                <w:szCs w:val="20"/>
              </w:rPr>
              <w:t>分；安全防护措施未到位的一次扣</w:t>
            </w:r>
            <w:r w:rsidRPr="00336605">
              <w:rPr>
                <w:rFonts w:hint="eastAsia"/>
                <w:sz w:val="20"/>
                <w:szCs w:val="20"/>
              </w:rPr>
              <w:t>2</w:t>
            </w:r>
            <w:r w:rsidRPr="00336605">
              <w:rPr>
                <w:rFonts w:hint="eastAsia"/>
                <w:sz w:val="20"/>
                <w:szCs w:val="20"/>
              </w:rPr>
              <w:t>分</w:t>
            </w:r>
          </w:p>
        </w:tc>
        <w:tc>
          <w:tcPr>
            <w:tcW w:w="738" w:type="dxa"/>
            <w:vMerge/>
            <w:tcBorders>
              <w:left w:val="single" w:sz="4" w:space="0" w:color="auto"/>
              <w:right w:val="single" w:sz="4" w:space="0" w:color="auto"/>
            </w:tcBorders>
            <w:vAlign w:val="center"/>
          </w:tcPr>
          <w:p w:rsidR="00162B4F" w:rsidRPr="00336605" w:rsidRDefault="00162B4F" w:rsidP="000801CB">
            <w:pPr>
              <w:spacing w:line="280" w:lineRule="exact"/>
              <w:jc w:val="center"/>
              <w:rPr>
                <w:sz w:val="20"/>
                <w:szCs w:val="20"/>
              </w:rPr>
            </w:pPr>
          </w:p>
        </w:tc>
      </w:tr>
    </w:tbl>
    <w:p w:rsidR="00162B4F" w:rsidRPr="00336605" w:rsidRDefault="00162B4F" w:rsidP="00162B4F">
      <w:pPr>
        <w:tabs>
          <w:tab w:val="center" w:pos="4365"/>
          <w:tab w:val="left" w:pos="7215"/>
        </w:tabs>
        <w:spacing w:afterLines="50" w:after="120" w:line="600" w:lineRule="exact"/>
        <w:rPr>
          <w:rFonts w:ascii="宋体" w:hAnsi="宋体" w:cs="宋体"/>
          <w:b/>
          <w:bCs/>
        </w:rPr>
      </w:pPr>
    </w:p>
    <w:p w:rsidR="00162B4F" w:rsidRPr="00336605" w:rsidRDefault="00162B4F" w:rsidP="00162B4F">
      <w:pPr>
        <w:tabs>
          <w:tab w:val="center" w:pos="4365"/>
          <w:tab w:val="left" w:pos="7215"/>
        </w:tabs>
        <w:spacing w:afterLines="50" w:after="120" w:line="600" w:lineRule="exact"/>
        <w:jc w:val="center"/>
      </w:pPr>
    </w:p>
    <w:p w:rsidR="00162B4F" w:rsidRPr="00336605" w:rsidRDefault="00162B4F" w:rsidP="00162B4F">
      <w:pPr>
        <w:tabs>
          <w:tab w:val="center" w:pos="4365"/>
          <w:tab w:val="left" w:pos="7215"/>
        </w:tabs>
        <w:spacing w:afterLines="50" w:after="120" w:line="600" w:lineRule="exact"/>
        <w:jc w:val="center"/>
      </w:pPr>
    </w:p>
    <w:p w:rsidR="00162B4F" w:rsidRDefault="00162B4F" w:rsidP="00162B4F">
      <w:pPr>
        <w:spacing w:line="560" w:lineRule="exact"/>
        <w:rPr>
          <w:rFonts w:ascii="仿宋" w:eastAsia="仿宋" w:hAnsi="仿宋"/>
          <w:sz w:val="32"/>
          <w:szCs w:val="32"/>
        </w:rPr>
      </w:pPr>
      <w:bookmarkStart w:id="2044" w:name="_Toc6408532"/>
    </w:p>
    <w:p w:rsidR="00162B4F" w:rsidRDefault="00162B4F" w:rsidP="00162B4F">
      <w:pPr>
        <w:spacing w:line="560" w:lineRule="exact"/>
        <w:rPr>
          <w:rFonts w:ascii="仿宋" w:eastAsia="仿宋" w:hAnsi="仿宋"/>
          <w:sz w:val="32"/>
          <w:szCs w:val="32"/>
        </w:rPr>
      </w:pPr>
    </w:p>
    <w:p w:rsidR="00162B4F" w:rsidRDefault="00162B4F" w:rsidP="00162B4F">
      <w:pPr>
        <w:spacing w:line="560" w:lineRule="exact"/>
        <w:rPr>
          <w:rFonts w:ascii="仿宋" w:eastAsia="仿宋" w:hAnsi="仿宋"/>
          <w:sz w:val="32"/>
          <w:szCs w:val="32"/>
        </w:rPr>
      </w:pPr>
    </w:p>
    <w:p w:rsidR="00162B4F" w:rsidRDefault="00162B4F" w:rsidP="00162B4F">
      <w:pPr>
        <w:spacing w:line="560" w:lineRule="exact"/>
        <w:rPr>
          <w:rFonts w:ascii="仿宋" w:eastAsia="仿宋" w:hAnsi="仿宋"/>
          <w:sz w:val="32"/>
          <w:szCs w:val="32"/>
        </w:rPr>
      </w:pPr>
    </w:p>
    <w:p w:rsidR="00162B4F" w:rsidRPr="00683512" w:rsidRDefault="00162B4F" w:rsidP="00162B4F">
      <w:pPr>
        <w:spacing w:line="560" w:lineRule="exact"/>
        <w:rPr>
          <w:rFonts w:ascii="宋体" w:hAnsi="宋体"/>
        </w:rPr>
      </w:pPr>
      <w:r w:rsidRPr="00683512">
        <w:rPr>
          <w:rFonts w:ascii="宋体" w:hAnsi="宋体" w:hint="eastAsia"/>
        </w:rPr>
        <w:lastRenderedPageBreak/>
        <w:t>附件1</w:t>
      </w:r>
      <w:r w:rsidRPr="00683512">
        <w:rPr>
          <w:rFonts w:ascii="宋体" w:hAnsi="宋体"/>
        </w:rPr>
        <w:t>0</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危险源辩识(安全风险评价)及三级巡回安全检查制度</w:t>
      </w:r>
      <w:bookmarkEnd w:id="2044"/>
    </w:p>
    <w:p w:rsidR="00162B4F" w:rsidRPr="00683512" w:rsidRDefault="00162B4F" w:rsidP="00162B4F">
      <w:pPr>
        <w:spacing w:line="580" w:lineRule="exact"/>
        <w:ind w:left="482"/>
        <w:jc w:val="center"/>
        <w:rPr>
          <w:rFonts w:ascii="宋体" w:hAnsi="宋体"/>
          <w:b/>
          <w:bCs/>
        </w:rPr>
      </w:pPr>
      <w:bookmarkStart w:id="2045" w:name="_Toc363226294"/>
      <w:r w:rsidRPr="00683512">
        <w:rPr>
          <w:rFonts w:ascii="宋体" w:hAnsi="宋体"/>
          <w:b/>
        </w:rPr>
        <w:t xml:space="preserve">第一章 </w:t>
      </w:r>
      <w:r w:rsidRPr="00683512">
        <w:rPr>
          <w:rFonts w:ascii="宋体" w:hAnsi="宋体"/>
          <w:b/>
          <w:bCs/>
        </w:rPr>
        <w:t>危险源辨识和分级管理</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第一条 </w:t>
      </w:r>
      <w:r w:rsidRPr="00683512">
        <w:rPr>
          <w:rFonts w:ascii="宋体" w:hAnsi="宋体"/>
        </w:rPr>
        <w:t>危险源是指可能造成人员伤害、疾病、财产损失，作业环境和其他损失的根源或状态。因公司主要生产民爆器材、精细化工和包装材料等产品，而这些产品及所用的原材料本身存在燃烧、爆炸、腐蚀等特征，在生产、贮存、运输、使用过程中具有火灾、爆炸、中毒、腐蚀等危险性，一旦发生事故将造成严重的人员伤亡和经济损失。因此，为了进一步加强对危险源的管理，防止重大事故发生，根据《民用爆破器材企业安全管理规程》和《重大危险源辨识》的要求以及发生事故的可能性大小，致因条件的高低、致害物能量的大小、事故对人、物的影响程度等因素，按综合危险性大小将公司危险源分为三个级别，即三级危险点。</w:t>
      </w:r>
    </w:p>
    <w:p w:rsidR="00162B4F" w:rsidRPr="00683512" w:rsidRDefault="00162B4F" w:rsidP="00162B4F">
      <w:pPr>
        <w:spacing w:line="580" w:lineRule="exact"/>
        <w:ind w:firstLine="482"/>
        <w:rPr>
          <w:rFonts w:ascii="宋体" w:hAnsi="宋体"/>
          <w:b/>
          <w:bCs/>
        </w:rPr>
      </w:pPr>
      <w:r w:rsidRPr="00683512">
        <w:rPr>
          <w:rFonts w:ascii="宋体" w:hAnsi="宋体"/>
          <w:b/>
        </w:rPr>
        <w:t xml:space="preserve">第二条 </w:t>
      </w:r>
      <w:r w:rsidRPr="00683512">
        <w:rPr>
          <w:rFonts w:ascii="宋体" w:hAnsi="宋体"/>
          <w:b/>
          <w:bCs/>
        </w:rPr>
        <w:t>三级危险点主要危险因素分析及安全防范措施（公司本部见附表；其他分子公司参照制定）。</w:t>
      </w:r>
    </w:p>
    <w:p w:rsidR="00162B4F" w:rsidRPr="00683512" w:rsidRDefault="00162B4F" w:rsidP="00162B4F">
      <w:pPr>
        <w:spacing w:line="580" w:lineRule="exact"/>
        <w:ind w:firstLine="482"/>
        <w:jc w:val="center"/>
        <w:rPr>
          <w:rFonts w:ascii="宋体" w:hAnsi="宋体"/>
          <w:b/>
        </w:rPr>
      </w:pPr>
      <w:r w:rsidRPr="00683512">
        <w:rPr>
          <w:rFonts w:ascii="宋体" w:hAnsi="宋体"/>
          <w:b/>
        </w:rPr>
        <w:t>第三章 安全风险评价程序</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第三条 </w:t>
      </w:r>
      <w:r w:rsidRPr="00683512">
        <w:rPr>
          <w:rFonts w:ascii="宋体" w:hAnsi="宋体"/>
        </w:rPr>
        <w:t>评价范围</w:t>
      </w:r>
    </w:p>
    <w:p w:rsidR="00162B4F" w:rsidRPr="00683512" w:rsidRDefault="00162B4F" w:rsidP="00162B4F">
      <w:pPr>
        <w:spacing w:line="580" w:lineRule="exact"/>
        <w:ind w:firstLineChars="200" w:firstLine="480"/>
        <w:rPr>
          <w:rFonts w:ascii="宋体" w:hAnsi="宋体"/>
        </w:rPr>
      </w:pPr>
      <w:r w:rsidRPr="00683512">
        <w:rPr>
          <w:rFonts w:ascii="宋体" w:hAnsi="宋体"/>
        </w:rPr>
        <w:t>1、生产线生产运行作业单元危害及潜在的紧急情况（含原材料使用及产品的运输过程和作业场所的设施、设备、车辆和环境）；</w:t>
      </w:r>
    </w:p>
    <w:p w:rsidR="00162B4F" w:rsidRPr="00683512" w:rsidRDefault="00162B4F" w:rsidP="00162B4F">
      <w:pPr>
        <w:spacing w:line="580" w:lineRule="exact"/>
        <w:ind w:firstLineChars="200" w:firstLine="480"/>
        <w:rPr>
          <w:rFonts w:ascii="宋体" w:hAnsi="宋体"/>
        </w:rPr>
      </w:pPr>
      <w:r w:rsidRPr="00683512">
        <w:rPr>
          <w:rFonts w:ascii="宋体" w:hAnsi="宋体"/>
        </w:rPr>
        <w:t>2、所有进入作业场所的人员工作状态；</w:t>
      </w:r>
    </w:p>
    <w:p w:rsidR="00162B4F" w:rsidRPr="00683512" w:rsidRDefault="00162B4F" w:rsidP="00162B4F">
      <w:pPr>
        <w:spacing w:line="580" w:lineRule="exact"/>
        <w:ind w:firstLineChars="200" w:firstLine="480"/>
        <w:rPr>
          <w:rFonts w:ascii="宋体" w:hAnsi="宋体"/>
        </w:rPr>
      </w:pPr>
      <w:r w:rsidRPr="00683512">
        <w:rPr>
          <w:rFonts w:ascii="宋体" w:hAnsi="宋体"/>
        </w:rPr>
        <w:t>3、气候、地震及其他不可预知的自然灾害等；</w:t>
      </w:r>
    </w:p>
    <w:p w:rsidR="00162B4F" w:rsidRPr="00683512" w:rsidRDefault="00162B4F" w:rsidP="00162B4F">
      <w:pPr>
        <w:spacing w:line="580" w:lineRule="exact"/>
        <w:ind w:firstLineChars="200" w:firstLine="480"/>
        <w:rPr>
          <w:rFonts w:ascii="宋体" w:hAnsi="宋体"/>
        </w:rPr>
      </w:pPr>
      <w:r w:rsidRPr="00683512">
        <w:rPr>
          <w:rFonts w:ascii="宋体" w:hAnsi="宋体"/>
        </w:rPr>
        <w:t>4、作业单元周边及社会影响因素；</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第四条 </w:t>
      </w:r>
      <w:r w:rsidRPr="00683512">
        <w:rPr>
          <w:rFonts w:ascii="宋体" w:hAnsi="宋体"/>
        </w:rPr>
        <w:t>评价方法</w:t>
      </w:r>
    </w:p>
    <w:p w:rsidR="00162B4F" w:rsidRPr="00683512" w:rsidRDefault="00162B4F" w:rsidP="00162B4F">
      <w:pPr>
        <w:spacing w:line="580" w:lineRule="exact"/>
        <w:ind w:firstLineChars="200" w:firstLine="480"/>
        <w:rPr>
          <w:rFonts w:ascii="宋体" w:hAnsi="宋体"/>
        </w:rPr>
      </w:pPr>
      <w:r w:rsidRPr="00683512">
        <w:rPr>
          <w:rFonts w:ascii="宋体" w:hAnsi="宋体"/>
        </w:rPr>
        <w:t>在进行评价时，应选择有效、可行的评价方法进行风险评价，常用的评价方法有：工作危害分析、安全检查表分析、作业条件危险性分析等方法。</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第五条 </w:t>
      </w:r>
      <w:r w:rsidRPr="00683512">
        <w:rPr>
          <w:rFonts w:ascii="宋体" w:hAnsi="宋体"/>
        </w:rPr>
        <w:t>评价组织机构及职责</w:t>
      </w:r>
    </w:p>
    <w:p w:rsidR="00162B4F" w:rsidRPr="00683512" w:rsidRDefault="00162B4F" w:rsidP="00162B4F">
      <w:pPr>
        <w:spacing w:line="580" w:lineRule="exact"/>
        <w:ind w:firstLineChars="200" w:firstLine="480"/>
        <w:rPr>
          <w:rFonts w:ascii="宋体" w:hAnsi="宋体"/>
        </w:rPr>
      </w:pPr>
      <w:r w:rsidRPr="00683512">
        <w:rPr>
          <w:rFonts w:ascii="宋体" w:hAnsi="宋体"/>
        </w:rPr>
        <w:t>各单位应成立由主要负责人为组长的安全生产风险评价小组，负责定期组织本公司内的</w:t>
      </w:r>
      <w:r w:rsidRPr="00683512">
        <w:rPr>
          <w:rFonts w:ascii="宋体" w:hAnsi="宋体"/>
        </w:rPr>
        <w:lastRenderedPageBreak/>
        <w:t>安全生产风险评价工作，及时发现已有和潜在的危险有害因素，并提出预防和治理措施，消除各种危害，降低安全生产风险，实现安全生产目标；风险评价完成后，对评价结果形成记录，并将相关资料进行整理归档。</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第六条 </w:t>
      </w:r>
      <w:r w:rsidRPr="00683512">
        <w:rPr>
          <w:rFonts w:ascii="宋体" w:hAnsi="宋体"/>
        </w:rPr>
        <w:t>评价要求</w:t>
      </w:r>
    </w:p>
    <w:p w:rsidR="00162B4F" w:rsidRPr="00683512" w:rsidRDefault="00162B4F" w:rsidP="00162B4F">
      <w:pPr>
        <w:spacing w:line="580" w:lineRule="exact"/>
        <w:ind w:firstLineChars="200" w:firstLine="480"/>
        <w:rPr>
          <w:rFonts w:ascii="宋体" w:hAnsi="宋体"/>
        </w:rPr>
      </w:pPr>
      <w:r w:rsidRPr="00683512">
        <w:rPr>
          <w:rFonts w:ascii="宋体" w:hAnsi="宋体"/>
        </w:rPr>
        <w:t>1、每年至少组织评价一次，识别与生产经营活动中有关的风险，采取切实可行的防范控制措施，并在评价中确认防范控制措施的有效性。</w:t>
      </w:r>
    </w:p>
    <w:p w:rsidR="00162B4F" w:rsidRPr="00683512" w:rsidRDefault="00162B4F" w:rsidP="00162B4F">
      <w:pPr>
        <w:spacing w:line="580" w:lineRule="exact"/>
        <w:ind w:firstLineChars="200" w:firstLine="480"/>
        <w:rPr>
          <w:rFonts w:ascii="宋体" w:hAnsi="宋体"/>
        </w:rPr>
      </w:pPr>
      <w:r w:rsidRPr="00683512">
        <w:rPr>
          <w:rFonts w:ascii="宋体" w:hAnsi="宋体"/>
        </w:rPr>
        <w:t>2、当下列情况发生时，应及时进行风险评价：</w:t>
      </w:r>
    </w:p>
    <w:p w:rsidR="00162B4F" w:rsidRPr="00683512" w:rsidRDefault="00162B4F" w:rsidP="00162B4F">
      <w:pPr>
        <w:spacing w:line="580" w:lineRule="exact"/>
        <w:ind w:firstLineChars="200" w:firstLine="480"/>
        <w:rPr>
          <w:rFonts w:ascii="宋体" w:hAnsi="宋体"/>
        </w:rPr>
      </w:pPr>
      <w:r w:rsidRPr="00683512">
        <w:rPr>
          <w:rFonts w:ascii="宋体" w:hAnsi="宋体"/>
        </w:rPr>
        <w:t>（1）有新的或变更的法律法规或其他要求出台时；</w:t>
      </w:r>
    </w:p>
    <w:p w:rsidR="00162B4F" w:rsidRPr="00683512" w:rsidRDefault="00162B4F" w:rsidP="00162B4F">
      <w:pPr>
        <w:spacing w:line="580" w:lineRule="exact"/>
        <w:ind w:firstLineChars="200" w:firstLine="480"/>
        <w:rPr>
          <w:rFonts w:ascii="宋体" w:hAnsi="宋体"/>
        </w:rPr>
      </w:pPr>
      <w:r w:rsidRPr="00683512">
        <w:rPr>
          <w:rFonts w:ascii="宋体" w:hAnsi="宋体"/>
        </w:rPr>
        <w:t>（2）操作变化或工艺改变时；</w:t>
      </w:r>
    </w:p>
    <w:p w:rsidR="00162B4F" w:rsidRPr="00683512" w:rsidRDefault="00162B4F" w:rsidP="00162B4F">
      <w:pPr>
        <w:spacing w:line="580" w:lineRule="exact"/>
        <w:ind w:firstLineChars="200" w:firstLine="480"/>
        <w:rPr>
          <w:rFonts w:ascii="宋体" w:hAnsi="宋体"/>
        </w:rPr>
      </w:pPr>
      <w:r w:rsidRPr="00683512">
        <w:rPr>
          <w:rFonts w:ascii="宋体" w:hAnsi="宋体"/>
        </w:rPr>
        <w:t>（3）作业现场、生产经营活动非正常进行时；</w:t>
      </w:r>
    </w:p>
    <w:p w:rsidR="00162B4F" w:rsidRPr="00683512" w:rsidRDefault="00162B4F" w:rsidP="00162B4F">
      <w:pPr>
        <w:spacing w:line="580" w:lineRule="exact"/>
        <w:ind w:firstLineChars="200" w:firstLine="480"/>
        <w:rPr>
          <w:rFonts w:ascii="宋体" w:hAnsi="宋体"/>
        </w:rPr>
      </w:pPr>
      <w:r w:rsidRPr="00683512">
        <w:rPr>
          <w:rFonts w:ascii="宋体" w:hAnsi="宋体"/>
        </w:rPr>
        <w:t>（4）有对事故、事件或其他信息产生新的认识时；</w:t>
      </w:r>
    </w:p>
    <w:p w:rsidR="00162B4F" w:rsidRPr="00683512" w:rsidRDefault="00162B4F" w:rsidP="00162B4F">
      <w:pPr>
        <w:spacing w:line="580" w:lineRule="exact"/>
        <w:ind w:firstLineChars="200" w:firstLine="480"/>
        <w:rPr>
          <w:rFonts w:ascii="宋体" w:hAnsi="宋体"/>
        </w:rPr>
      </w:pPr>
      <w:r w:rsidRPr="00683512">
        <w:rPr>
          <w:rFonts w:ascii="宋体" w:hAnsi="宋体"/>
        </w:rPr>
        <w:t>（5）内、外部环境发生变化可能影响公司正常生产经营活动时。</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第七条 </w:t>
      </w:r>
      <w:r w:rsidRPr="00683512">
        <w:rPr>
          <w:rFonts w:ascii="宋体" w:hAnsi="宋体"/>
        </w:rPr>
        <w:t>评价组织程序</w:t>
      </w:r>
    </w:p>
    <w:p w:rsidR="00162B4F" w:rsidRPr="00683512" w:rsidRDefault="00162B4F" w:rsidP="00162B4F">
      <w:pPr>
        <w:spacing w:line="580" w:lineRule="exact"/>
        <w:ind w:firstLineChars="200" w:firstLine="480"/>
        <w:rPr>
          <w:rFonts w:ascii="宋体" w:hAnsi="宋体"/>
        </w:rPr>
      </w:pPr>
      <w:r w:rsidRPr="00683512">
        <w:rPr>
          <w:rFonts w:ascii="宋体" w:hAnsi="宋体"/>
        </w:rPr>
        <w:t>1、由评价小组召集相关人员参加并组织安全生产风险评价活动。</w:t>
      </w:r>
    </w:p>
    <w:p w:rsidR="00162B4F" w:rsidRPr="00683512" w:rsidRDefault="00162B4F" w:rsidP="00162B4F">
      <w:pPr>
        <w:spacing w:line="580" w:lineRule="exact"/>
        <w:ind w:firstLineChars="200" w:firstLine="480"/>
        <w:rPr>
          <w:rFonts w:ascii="宋体" w:hAnsi="宋体"/>
        </w:rPr>
      </w:pPr>
      <w:r w:rsidRPr="00683512">
        <w:rPr>
          <w:rFonts w:ascii="宋体" w:hAnsi="宋体"/>
        </w:rPr>
        <w:t>2、收集国家、行业有关法律、法规、标准、规程及有关规定，组织对相关内容进行学习。</w:t>
      </w:r>
    </w:p>
    <w:p w:rsidR="00162B4F" w:rsidRPr="00683512" w:rsidRDefault="00162B4F" w:rsidP="00162B4F">
      <w:pPr>
        <w:spacing w:line="580" w:lineRule="exact"/>
        <w:ind w:firstLineChars="200" w:firstLine="480"/>
        <w:rPr>
          <w:rFonts w:ascii="宋体" w:hAnsi="宋体"/>
        </w:rPr>
      </w:pPr>
      <w:r w:rsidRPr="00683512">
        <w:rPr>
          <w:rFonts w:ascii="宋体" w:hAnsi="宋体"/>
        </w:rPr>
        <w:t>3、确定评价范围、单元和方法，对作业活动进行分析。</w:t>
      </w:r>
    </w:p>
    <w:p w:rsidR="00162B4F" w:rsidRPr="00683512" w:rsidRDefault="00162B4F" w:rsidP="00162B4F">
      <w:pPr>
        <w:spacing w:line="580" w:lineRule="exact"/>
        <w:ind w:firstLineChars="200" w:firstLine="480"/>
        <w:rPr>
          <w:rFonts w:ascii="宋体" w:hAnsi="宋体"/>
        </w:rPr>
      </w:pPr>
      <w:r w:rsidRPr="00683512">
        <w:rPr>
          <w:rFonts w:ascii="宋体" w:hAnsi="宋体"/>
        </w:rPr>
        <w:t>4、对评价单元收集、整理和辨识危害因素并进行讨论。</w:t>
      </w:r>
    </w:p>
    <w:p w:rsidR="00162B4F" w:rsidRPr="00683512" w:rsidRDefault="00162B4F" w:rsidP="00162B4F">
      <w:pPr>
        <w:spacing w:line="580" w:lineRule="exact"/>
        <w:ind w:firstLineChars="200" w:firstLine="480"/>
        <w:rPr>
          <w:rFonts w:ascii="宋体" w:hAnsi="宋体"/>
        </w:rPr>
      </w:pPr>
      <w:r w:rsidRPr="00683512">
        <w:rPr>
          <w:rFonts w:ascii="宋体" w:hAnsi="宋体"/>
        </w:rPr>
        <w:t>5、选择危害分析法或安全检查表分析法对评价单元进行定性或定量评价。</w:t>
      </w:r>
    </w:p>
    <w:p w:rsidR="00162B4F" w:rsidRPr="00683512" w:rsidRDefault="00162B4F" w:rsidP="00162B4F">
      <w:pPr>
        <w:spacing w:line="580" w:lineRule="exact"/>
        <w:ind w:firstLineChars="200" w:firstLine="480"/>
        <w:rPr>
          <w:rFonts w:ascii="宋体" w:hAnsi="宋体"/>
        </w:rPr>
      </w:pPr>
      <w:r w:rsidRPr="00683512">
        <w:rPr>
          <w:rFonts w:ascii="宋体" w:hAnsi="宋体"/>
        </w:rPr>
        <w:t>6、根据评价结果，确定采取的风险防范控制措施。</w:t>
      </w:r>
    </w:p>
    <w:p w:rsidR="00162B4F" w:rsidRPr="00683512" w:rsidRDefault="00162B4F" w:rsidP="00162B4F">
      <w:pPr>
        <w:spacing w:line="580" w:lineRule="exact"/>
        <w:ind w:firstLineChars="200" w:firstLine="480"/>
        <w:rPr>
          <w:rFonts w:ascii="宋体" w:hAnsi="宋体"/>
        </w:rPr>
      </w:pPr>
      <w:r w:rsidRPr="00683512">
        <w:rPr>
          <w:rFonts w:ascii="宋体" w:hAnsi="宋体"/>
        </w:rPr>
        <w:t>7、对整个评价过程形成文字材料，对评价结果签字确认。</w:t>
      </w:r>
    </w:p>
    <w:p w:rsidR="00162B4F" w:rsidRPr="00683512" w:rsidRDefault="00162B4F" w:rsidP="00162B4F">
      <w:pPr>
        <w:spacing w:line="580" w:lineRule="exact"/>
        <w:ind w:firstLineChars="200" w:firstLine="480"/>
        <w:rPr>
          <w:rFonts w:ascii="宋体" w:hAnsi="宋体"/>
        </w:rPr>
      </w:pPr>
      <w:r w:rsidRPr="00683512">
        <w:rPr>
          <w:rFonts w:ascii="宋体" w:hAnsi="宋体"/>
        </w:rPr>
        <w:t>8、对风险防范控制措施进行实施、管理及验证。</w:t>
      </w:r>
    </w:p>
    <w:p w:rsidR="00162B4F" w:rsidRPr="00683512" w:rsidRDefault="00162B4F" w:rsidP="00162B4F">
      <w:pPr>
        <w:spacing w:line="580" w:lineRule="exact"/>
        <w:ind w:firstLineChars="196" w:firstLine="472"/>
        <w:jc w:val="center"/>
        <w:rPr>
          <w:rFonts w:ascii="宋体" w:hAnsi="宋体"/>
          <w:b/>
          <w:bCs/>
        </w:rPr>
      </w:pPr>
      <w:r w:rsidRPr="00683512">
        <w:rPr>
          <w:rFonts w:ascii="宋体" w:hAnsi="宋体"/>
          <w:b/>
          <w:bCs/>
        </w:rPr>
        <w:t>第三章 危险点三级巡回安全检查要求</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第八条 </w:t>
      </w:r>
      <w:r w:rsidRPr="00683512">
        <w:rPr>
          <w:rFonts w:ascii="宋体" w:hAnsi="宋体"/>
        </w:rPr>
        <w:t>危险点三级巡回安全检查，是将各危险点责任到人，实行分级管理，定期进行安全检查，发现隐患并督促整改的一种安全管理方法，主要有以下要求：</w:t>
      </w:r>
    </w:p>
    <w:p w:rsidR="00162B4F" w:rsidRPr="00683512" w:rsidRDefault="00162B4F" w:rsidP="00162B4F">
      <w:pPr>
        <w:spacing w:line="580" w:lineRule="exact"/>
        <w:ind w:firstLineChars="200" w:firstLine="480"/>
        <w:rPr>
          <w:rFonts w:ascii="宋体" w:hAnsi="宋体"/>
        </w:rPr>
      </w:pPr>
      <w:r w:rsidRPr="00683512">
        <w:rPr>
          <w:rFonts w:ascii="宋体" w:hAnsi="宋体"/>
        </w:rPr>
        <w:t>1、三级危险点应有明显标志牌，且明确三级检查责任人、检查频次等内容。</w:t>
      </w:r>
    </w:p>
    <w:p w:rsidR="00162B4F" w:rsidRPr="00683512" w:rsidRDefault="00162B4F" w:rsidP="00162B4F">
      <w:pPr>
        <w:spacing w:line="580" w:lineRule="exact"/>
        <w:ind w:firstLineChars="200" w:firstLine="480"/>
        <w:rPr>
          <w:rFonts w:ascii="宋体" w:hAnsi="宋体"/>
        </w:rPr>
      </w:pPr>
      <w:r w:rsidRPr="00683512">
        <w:rPr>
          <w:rFonts w:ascii="宋体" w:hAnsi="宋体"/>
        </w:rPr>
        <w:lastRenderedPageBreak/>
        <w:t>2、三级巡回检查的各级人员要认真负责，严格按规定的频次对所分管的危险点存在的危险因素进行仔细检查，认真做好记录，并写出处理意见；若发现解决不了的安全隐患还应在信息反馈栏内注明，并及时向公司分管安全的领导和安环处反馈。</w:t>
      </w:r>
    </w:p>
    <w:p w:rsidR="00162B4F" w:rsidRPr="00683512" w:rsidRDefault="00162B4F" w:rsidP="00162B4F">
      <w:pPr>
        <w:spacing w:line="580" w:lineRule="exact"/>
        <w:ind w:firstLineChars="200" w:firstLine="480"/>
        <w:rPr>
          <w:rFonts w:ascii="宋体" w:hAnsi="宋体"/>
        </w:rPr>
      </w:pPr>
      <w:r w:rsidRPr="00683512">
        <w:rPr>
          <w:rFonts w:ascii="宋体" w:hAnsi="宋体"/>
        </w:rPr>
        <w:t>3、检查人因病、出差或岗位调动，应在下一检查周期前确定新的检查人，公司领导不在时，可委托其他公司领导或安全部门负责人代替检查。</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第九条 </w:t>
      </w:r>
      <w:r w:rsidRPr="00683512">
        <w:rPr>
          <w:rFonts w:ascii="宋体" w:hAnsi="宋体"/>
        </w:rPr>
        <w:t>危险点三级巡回检查周期</w:t>
      </w:r>
    </w:p>
    <w:p w:rsidR="00162B4F" w:rsidRPr="00683512" w:rsidRDefault="00162B4F" w:rsidP="00162B4F">
      <w:pPr>
        <w:spacing w:line="580" w:lineRule="exact"/>
        <w:ind w:firstLineChars="200" w:firstLine="480"/>
        <w:rPr>
          <w:rFonts w:ascii="宋体" w:hAnsi="宋体"/>
        </w:rPr>
      </w:pPr>
      <w:r w:rsidRPr="00683512">
        <w:rPr>
          <w:rFonts w:ascii="宋体" w:hAnsi="宋体"/>
        </w:rPr>
        <w:t>1、一级危险点</w:t>
      </w:r>
    </w:p>
    <w:p w:rsidR="00162B4F" w:rsidRPr="00683512" w:rsidRDefault="00162B4F" w:rsidP="00162B4F">
      <w:pPr>
        <w:spacing w:line="580" w:lineRule="exact"/>
        <w:ind w:firstLineChars="200" w:firstLine="480"/>
        <w:rPr>
          <w:rFonts w:ascii="宋体" w:hAnsi="宋体"/>
        </w:rPr>
      </w:pPr>
      <w:r w:rsidRPr="00683512">
        <w:rPr>
          <w:rFonts w:ascii="宋体" w:hAnsi="宋体"/>
        </w:rPr>
        <w:t>①公司领导每月检查一次；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②二级单位负责人每周检查一次；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③岗位责任人（班组长）每天检查一次。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2、二级危险点</w:t>
      </w:r>
    </w:p>
    <w:p w:rsidR="00162B4F" w:rsidRPr="00683512" w:rsidRDefault="00162B4F" w:rsidP="00162B4F">
      <w:pPr>
        <w:spacing w:line="580" w:lineRule="exact"/>
        <w:ind w:firstLineChars="200" w:firstLine="480"/>
        <w:rPr>
          <w:rFonts w:ascii="宋体" w:hAnsi="宋体"/>
        </w:rPr>
      </w:pPr>
      <w:r w:rsidRPr="00683512">
        <w:rPr>
          <w:rFonts w:ascii="宋体" w:hAnsi="宋体"/>
        </w:rPr>
        <w:t>①二级单位负责人每月检查一次；</w:t>
      </w:r>
    </w:p>
    <w:p w:rsidR="00162B4F" w:rsidRPr="00683512" w:rsidRDefault="00162B4F" w:rsidP="00162B4F">
      <w:pPr>
        <w:spacing w:line="580" w:lineRule="exact"/>
        <w:ind w:firstLineChars="200" w:firstLine="480"/>
        <w:rPr>
          <w:rFonts w:ascii="宋体" w:hAnsi="宋体"/>
          <w:spacing w:val="-10"/>
        </w:rPr>
      </w:pPr>
      <w:r w:rsidRPr="00683512">
        <w:rPr>
          <w:rFonts w:ascii="宋体" w:hAnsi="宋体"/>
        </w:rPr>
        <w:t>②</w:t>
      </w:r>
      <w:r w:rsidRPr="00683512">
        <w:rPr>
          <w:rFonts w:ascii="宋体" w:hAnsi="宋体"/>
          <w:spacing w:val="-10"/>
        </w:rPr>
        <w:t>二级单位安全员或车间主任（工段长）每周检查一次；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③岗位责任人（班组长）每天检查一次。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3、三级危险点</w:t>
      </w:r>
    </w:p>
    <w:p w:rsidR="00162B4F" w:rsidRPr="00683512" w:rsidRDefault="00162B4F" w:rsidP="00162B4F">
      <w:pPr>
        <w:spacing w:line="580" w:lineRule="exact"/>
        <w:ind w:firstLineChars="200" w:firstLine="480"/>
        <w:rPr>
          <w:rFonts w:ascii="宋体" w:hAnsi="宋体"/>
        </w:rPr>
      </w:pPr>
      <w:r w:rsidRPr="00683512">
        <w:rPr>
          <w:rFonts w:ascii="宋体" w:hAnsi="宋体"/>
        </w:rPr>
        <w:t>①二级单位分管领导每月检查一次；</w:t>
      </w:r>
    </w:p>
    <w:p w:rsidR="00162B4F" w:rsidRPr="00683512" w:rsidRDefault="00162B4F" w:rsidP="00162B4F">
      <w:pPr>
        <w:spacing w:line="580" w:lineRule="exact"/>
        <w:ind w:firstLineChars="200" w:firstLine="480"/>
        <w:rPr>
          <w:rFonts w:ascii="宋体" w:hAnsi="宋体"/>
          <w:spacing w:val="-14"/>
        </w:rPr>
      </w:pPr>
      <w:r w:rsidRPr="00683512">
        <w:rPr>
          <w:rFonts w:ascii="宋体" w:hAnsi="宋体"/>
        </w:rPr>
        <w:t>②</w:t>
      </w:r>
      <w:r w:rsidRPr="00683512">
        <w:rPr>
          <w:rFonts w:ascii="宋体" w:hAnsi="宋体"/>
          <w:spacing w:val="-14"/>
        </w:rPr>
        <w:t>二级单位安全员或</w:t>
      </w:r>
      <w:r w:rsidRPr="00683512">
        <w:rPr>
          <w:rFonts w:ascii="宋体" w:hAnsi="宋体"/>
          <w:spacing w:val="-10"/>
        </w:rPr>
        <w:t>车间主任（工段长）</w:t>
      </w:r>
      <w:r w:rsidRPr="00683512">
        <w:rPr>
          <w:rFonts w:ascii="宋体" w:hAnsi="宋体"/>
          <w:spacing w:val="-14"/>
        </w:rPr>
        <w:t>每周检查一次；</w:t>
      </w:r>
    </w:p>
    <w:p w:rsidR="00162B4F" w:rsidRPr="00683512" w:rsidRDefault="00162B4F" w:rsidP="00162B4F">
      <w:pPr>
        <w:spacing w:line="580" w:lineRule="exact"/>
        <w:ind w:firstLineChars="200" w:firstLine="480"/>
        <w:rPr>
          <w:rFonts w:ascii="宋体" w:hAnsi="宋体"/>
        </w:rPr>
      </w:pPr>
      <w:r w:rsidRPr="00683512">
        <w:rPr>
          <w:rFonts w:ascii="宋体" w:hAnsi="宋体"/>
        </w:rPr>
        <w:t>③岗位责任人（班组长）每天检查一次。</w:t>
      </w:r>
    </w:p>
    <w:p w:rsidR="00162B4F" w:rsidRPr="00683512" w:rsidRDefault="00162B4F" w:rsidP="00162B4F">
      <w:pPr>
        <w:spacing w:line="580" w:lineRule="exact"/>
        <w:ind w:firstLineChars="200" w:firstLine="482"/>
        <w:jc w:val="center"/>
        <w:rPr>
          <w:rFonts w:ascii="宋体" w:hAnsi="宋体"/>
          <w:b/>
        </w:rPr>
      </w:pPr>
      <w:r w:rsidRPr="00683512">
        <w:rPr>
          <w:rFonts w:ascii="宋体" w:hAnsi="宋体"/>
          <w:b/>
        </w:rPr>
        <w:t>第四章 罚则</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第十条 </w:t>
      </w:r>
      <w:r w:rsidRPr="00683512">
        <w:rPr>
          <w:rFonts w:ascii="宋体" w:hAnsi="宋体"/>
        </w:rPr>
        <w:t xml:space="preserve">没有进行危险源辨识、安全生产风险评价的，处罚主要负责人和安全部长各1000元。 </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第十一条 </w:t>
      </w:r>
      <w:r w:rsidRPr="00683512">
        <w:rPr>
          <w:rFonts w:ascii="宋体" w:hAnsi="宋体"/>
        </w:rPr>
        <w:t>未制定落实风险防范控制措施，或未建立风险管控档案，处罚分管负责人和安全部长各500元。</w:t>
      </w:r>
    </w:p>
    <w:p w:rsidR="00162B4F" w:rsidRPr="00683512" w:rsidRDefault="00162B4F" w:rsidP="00162B4F">
      <w:pPr>
        <w:spacing w:line="580" w:lineRule="exact"/>
        <w:ind w:firstLineChars="200" w:firstLine="482"/>
        <w:rPr>
          <w:rFonts w:ascii="宋体" w:hAnsi="宋体"/>
        </w:rPr>
      </w:pPr>
      <w:r w:rsidRPr="00683512">
        <w:rPr>
          <w:rFonts w:ascii="宋体" w:hAnsi="宋体"/>
          <w:b/>
        </w:rPr>
        <w:t xml:space="preserve">第十二条 </w:t>
      </w:r>
      <w:r w:rsidRPr="00683512">
        <w:rPr>
          <w:rFonts w:ascii="宋体" w:hAnsi="宋体"/>
        </w:rPr>
        <w:t>未按照实际情况不断完善更新危险源辨识、风险评价内容的，处罚安全部长500-1000元。</w:t>
      </w:r>
    </w:p>
    <w:p w:rsidR="00162B4F" w:rsidRPr="00683512" w:rsidRDefault="00162B4F" w:rsidP="00162B4F">
      <w:pPr>
        <w:spacing w:line="580" w:lineRule="exact"/>
        <w:ind w:firstLineChars="200" w:firstLine="482"/>
        <w:rPr>
          <w:rFonts w:ascii="宋体" w:hAnsi="宋体"/>
        </w:rPr>
      </w:pPr>
      <w:r w:rsidRPr="00683512">
        <w:rPr>
          <w:rFonts w:ascii="宋体" w:hAnsi="宋体"/>
          <w:b/>
        </w:rPr>
        <w:lastRenderedPageBreak/>
        <w:t xml:space="preserve">第十三条 </w:t>
      </w:r>
      <w:r w:rsidRPr="00683512">
        <w:rPr>
          <w:rFonts w:ascii="宋体" w:hAnsi="宋体"/>
        </w:rPr>
        <w:t>公司安环处对巡回检查情况进行抽查并予考核，发现不按规定周期进行检查的，每缺一次按100—500元进行处罚。</w:t>
      </w:r>
    </w:p>
    <w:p w:rsidR="00162B4F" w:rsidRPr="00683512" w:rsidRDefault="00162B4F" w:rsidP="00162B4F">
      <w:pPr>
        <w:spacing w:line="580" w:lineRule="exact"/>
        <w:ind w:firstLineChars="200" w:firstLine="482"/>
        <w:rPr>
          <w:rFonts w:ascii="宋体" w:hAnsi="宋体"/>
        </w:rPr>
        <w:sectPr w:rsidR="00162B4F" w:rsidRPr="00683512">
          <w:headerReference w:type="even" r:id="rId50"/>
          <w:headerReference w:type="default" r:id="rId51"/>
          <w:footerReference w:type="even" r:id="rId52"/>
          <w:footerReference w:type="default" r:id="rId53"/>
          <w:headerReference w:type="first" r:id="rId54"/>
          <w:footerReference w:type="first" r:id="rId55"/>
          <w:pgSz w:w="11907" w:h="16840"/>
          <w:pgMar w:top="1134" w:right="1134" w:bottom="1134" w:left="1134" w:header="851" w:footer="851" w:gutter="0"/>
          <w:cols w:space="720"/>
          <w:docGrid w:linePitch="312"/>
        </w:sectPr>
      </w:pPr>
      <w:r w:rsidRPr="00683512">
        <w:rPr>
          <w:rFonts w:ascii="宋体" w:hAnsi="宋体"/>
          <w:b/>
        </w:rPr>
        <w:t xml:space="preserve">第十四条 </w:t>
      </w:r>
      <w:r w:rsidRPr="00683512">
        <w:rPr>
          <w:rFonts w:ascii="宋体" w:hAnsi="宋体"/>
        </w:rPr>
        <w:t>本制度由集团公司安环处负责解释，从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336605" w:rsidRDefault="00162B4F" w:rsidP="00162B4F">
      <w:pPr>
        <w:ind w:firstLineChars="200" w:firstLine="562"/>
        <w:jc w:val="center"/>
        <w:rPr>
          <w:b/>
          <w:bCs/>
          <w:sz w:val="28"/>
          <w:szCs w:val="28"/>
        </w:rPr>
      </w:pPr>
      <w:r w:rsidRPr="00336605">
        <w:rPr>
          <w:rFonts w:hAnsi="宋体"/>
          <w:b/>
          <w:bCs/>
          <w:sz w:val="28"/>
          <w:szCs w:val="28"/>
        </w:rPr>
        <w:lastRenderedPageBreak/>
        <w:t>危险因素分析及安全防范措施</w:t>
      </w:r>
    </w:p>
    <w:p w:rsidR="00162B4F" w:rsidRPr="00336605" w:rsidRDefault="00162B4F" w:rsidP="00162B4F">
      <w:pPr>
        <w:ind w:firstLineChars="200" w:firstLine="48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000" w:firstRow="0" w:lastRow="0" w:firstColumn="0" w:lastColumn="0" w:noHBand="0" w:noVBand="0"/>
      </w:tblPr>
      <w:tblGrid>
        <w:gridCol w:w="1488"/>
        <w:gridCol w:w="5303"/>
        <w:gridCol w:w="7949"/>
      </w:tblGrid>
      <w:tr w:rsidR="00162B4F" w:rsidRPr="00336605" w:rsidTr="000801CB">
        <w:trPr>
          <w:cantSplit/>
          <w:trHeight w:val="601"/>
          <w:tblHeader/>
          <w:jc w:val="center"/>
        </w:trPr>
        <w:tc>
          <w:tcPr>
            <w:tcW w:w="1488" w:type="dxa"/>
            <w:vAlign w:val="center"/>
          </w:tcPr>
          <w:p w:rsidR="00162B4F" w:rsidRPr="00336605" w:rsidRDefault="00162B4F" w:rsidP="000801CB">
            <w:pPr>
              <w:spacing w:line="300" w:lineRule="exact"/>
              <w:jc w:val="center"/>
              <w:rPr>
                <w:sz w:val="18"/>
              </w:rPr>
            </w:pPr>
            <w:r w:rsidRPr="00336605">
              <w:rPr>
                <w:rFonts w:hAnsi="宋体"/>
                <w:sz w:val="18"/>
              </w:rPr>
              <w:t>危险点名称</w:t>
            </w:r>
          </w:p>
          <w:p w:rsidR="00162B4F" w:rsidRPr="00336605" w:rsidRDefault="00162B4F" w:rsidP="000801CB">
            <w:pPr>
              <w:spacing w:line="300" w:lineRule="exact"/>
              <w:jc w:val="center"/>
              <w:rPr>
                <w:sz w:val="18"/>
              </w:rPr>
            </w:pPr>
            <w:r w:rsidRPr="00336605">
              <w:rPr>
                <w:rFonts w:hAnsi="宋体"/>
                <w:sz w:val="18"/>
              </w:rPr>
              <w:t>及危险等级</w:t>
            </w:r>
          </w:p>
        </w:tc>
        <w:tc>
          <w:tcPr>
            <w:tcW w:w="5303" w:type="dxa"/>
            <w:vAlign w:val="center"/>
          </w:tcPr>
          <w:p w:rsidR="00162B4F" w:rsidRPr="00336605" w:rsidRDefault="00162B4F" w:rsidP="000801CB">
            <w:pPr>
              <w:spacing w:line="300" w:lineRule="exact"/>
              <w:jc w:val="center"/>
              <w:rPr>
                <w:sz w:val="18"/>
              </w:rPr>
            </w:pPr>
            <w:r w:rsidRPr="00336605">
              <w:rPr>
                <w:rFonts w:hAnsi="宋体"/>
                <w:sz w:val="18"/>
              </w:rPr>
              <w:t>存在的主要危险因素</w:t>
            </w:r>
          </w:p>
        </w:tc>
        <w:tc>
          <w:tcPr>
            <w:tcW w:w="7949" w:type="dxa"/>
            <w:vAlign w:val="center"/>
          </w:tcPr>
          <w:p w:rsidR="00162B4F" w:rsidRPr="00336605" w:rsidRDefault="00162B4F" w:rsidP="000801CB">
            <w:pPr>
              <w:spacing w:line="300" w:lineRule="exact"/>
              <w:jc w:val="center"/>
              <w:rPr>
                <w:sz w:val="18"/>
              </w:rPr>
            </w:pPr>
            <w:r w:rsidRPr="00336605">
              <w:rPr>
                <w:rFonts w:hAnsi="宋体"/>
                <w:sz w:val="18"/>
              </w:rPr>
              <w:t>安全对策措施</w:t>
            </w:r>
          </w:p>
        </w:tc>
      </w:tr>
      <w:tr w:rsidR="00162B4F" w:rsidRPr="00336605" w:rsidTr="000801CB">
        <w:trPr>
          <w:cantSplit/>
          <w:trHeight w:val="2427"/>
          <w:jc w:val="center"/>
        </w:trPr>
        <w:tc>
          <w:tcPr>
            <w:tcW w:w="1488" w:type="dxa"/>
            <w:vAlign w:val="center"/>
          </w:tcPr>
          <w:p w:rsidR="00162B4F" w:rsidRPr="00336605" w:rsidRDefault="00162B4F" w:rsidP="000801CB">
            <w:pPr>
              <w:spacing w:line="300" w:lineRule="exact"/>
              <w:jc w:val="center"/>
              <w:rPr>
                <w:sz w:val="18"/>
              </w:rPr>
            </w:pPr>
            <w:r w:rsidRPr="00336605">
              <w:rPr>
                <w:rFonts w:hAnsi="宋体"/>
                <w:sz w:val="18"/>
              </w:rPr>
              <w:t>民爆器材成品</w:t>
            </w:r>
          </w:p>
          <w:p w:rsidR="00162B4F" w:rsidRPr="00336605" w:rsidRDefault="00162B4F" w:rsidP="000801CB">
            <w:pPr>
              <w:spacing w:line="300" w:lineRule="exact"/>
              <w:jc w:val="center"/>
              <w:rPr>
                <w:sz w:val="18"/>
              </w:rPr>
            </w:pPr>
            <w:r w:rsidRPr="00336605">
              <w:rPr>
                <w:rFonts w:hAnsi="宋体"/>
                <w:sz w:val="18"/>
              </w:rPr>
              <w:t>库区</w:t>
            </w:r>
          </w:p>
          <w:p w:rsidR="00162B4F" w:rsidRPr="00336605" w:rsidRDefault="00162B4F" w:rsidP="000801CB">
            <w:pPr>
              <w:spacing w:line="300" w:lineRule="exact"/>
              <w:jc w:val="center"/>
              <w:rPr>
                <w:sz w:val="18"/>
              </w:rPr>
            </w:pPr>
            <w:r w:rsidRPr="00336605">
              <w:rPr>
                <w:rFonts w:hAnsi="宋体"/>
                <w:sz w:val="18"/>
              </w:rPr>
              <w:t>（Ⅰ）</w:t>
            </w:r>
          </w:p>
        </w:tc>
        <w:tc>
          <w:tcPr>
            <w:tcW w:w="5303" w:type="dxa"/>
            <w:vAlign w:val="center"/>
          </w:tcPr>
          <w:p w:rsidR="00162B4F" w:rsidRPr="00336605" w:rsidRDefault="00162B4F" w:rsidP="000801CB">
            <w:pPr>
              <w:spacing w:line="300" w:lineRule="exact"/>
              <w:rPr>
                <w:sz w:val="18"/>
              </w:rPr>
            </w:pPr>
            <w:r w:rsidRPr="00336605">
              <w:rPr>
                <w:rFonts w:hAnsi="宋体"/>
                <w:sz w:val="18"/>
              </w:rPr>
              <w:t>①工业炸药和震源药柱（包括改性铵油炸药、膨化硝铵炸药、乳化炸药、震源药柱、</w:t>
            </w:r>
            <w:r w:rsidRPr="00336605">
              <w:rPr>
                <w:sz w:val="18"/>
              </w:rPr>
              <w:t>TNT</w:t>
            </w:r>
            <w:r w:rsidRPr="00336605">
              <w:rPr>
                <w:rFonts w:hAnsi="宋体"/>
                <w:sz w:val="18"/>
              </w:rPr>
              <w:t>等）遇明火、高温或受撞击、摩擦、雷电，有引起燃烧爆炸危险。</w:t>
            </w:r>
          </w:p>
          <w:p w:rsidR="00162B4F" w:rsidRPr="00336605" w:rsidRDefault="00162B4F" w:rsidP="000801CB">
            <w:pPr>
              <w:spacing w:line="300" w:lineRule="exact"/>
              <w:rPr>
                <w:sz w:val="18"/>
              </w:rPr>
            </w:pPr>
            <w:r w:rsidRPr="00336605">
              <w:rPr>
                <w:rFonts w:hAnsi="宋体"/>
                <w:sz w:val="18"/>
              </w:rPr>
              <w:t>②雷管遇明火、电火花、震动、撞击、雷电，有引起爆炸的危险。</w:t>
            </w:r>
          </w:p>
          <w:p w:rsidR="00162B4F" w:rsidRPr="00336605" w:rsidRDefault="00162B4F" w:rsidP="000801CB">
            <w:pPr>
              <w:spacing w:line="300" w:lineRule="exact"/>
              <w:rPr>
                <w:sz w:val="18"/>
              </w:rPr>
            </w:pPr>
            <w:r w:rsidRPr="00336605">
              <w:rPr>
                <w:rFonts w:hAnsi="宋体"/>
                <w:sz w:val="18"/>
              </w:rPr>
              <w:t>③民爆器材的丢失危险性大。</w:t>
            </w:r>
          </w:p>
        </w:tc>
        <w:tc>
          <w:tcPr>
            <w:tcW w:w="7949" w:type="dxa"/>
            <w:vAlign w:val="center"/>
          </w:tcPr>
          <w:p w:rsidR="00162B4F" w:rsidRPr="00336605" w:rsidRDefault="00162B4F" w:rsidP="000801CB">
            <w:pPr>
              <w:spacing w:line="300" w:lineRule="exact"/>
              <w:ind w:left="2" w:hangingChars="1" w:hanging="2"/>
              <w:rPr>
                <w:sz w:val="18"/>
              </w:rPr>
            </w:pPr>
            <w:r w:rsidRPr="00336605">
              <w:rPr>
                <w:rFonts w:hAnsi="宋体"/>
                <w:sz w:val="18"/>
              </w:rPr>
              <w:t>①工业炸药、震源药柱、</w:t>
            </w:r>
            <w:r w:rsidRPr="00336605">
              <w:rPr>
                <w:sz w:val="18"/>
              </w:rPr>
              <w:t>TNT</w:t>
            </w:r>
            <w:r w:rsidRPr="00336605">
              <w:rPr>
                <w:rFonts w:hAnsi="宋体"/>
                <w:sz w:val="18"/>
              </w:rPr>
              <w:t>和雷管要轻拿轻放，雷管严禁与工业炸药、</w:t>
            </w:r>
            <w:r w:rsidRPr="00336605">
              <w:rPr>
                <w:sz w:val="18"/>
              </w:rPr>
              <w:t>TNT</w:t>
            </w:r>
            <w:r w:rsidRPr="00336605">
              <w:rPr>
                <w:rFonts w:hAnsi="宋体"/>
                <w:sz w:val="18"/>
              </w:rPr>
              <w:t>和震源药柱同库存放。</w:t>
            </w:r>
          </w:p>
          <w:p w:rsidR="00162B4F" w:rsidRPr="00336605" w:rsidRDefault="00162B4F" w:rsidP="000801CB">
            <w:pPr>
              <w:spacing w:line="300" w:lineRule="exact"/>
              <w:ind w:left="2" w:hangingChars="1" w:hanging="2"/>
              <w:rPr>
                <w:sz w:val="18"/>
              </w:rPr>
            </w:pPr>
            <w:r w:rsidRPr="00336605">
              <w:rPr>
                <w:rFonts w:hAnsi="宋体"/>
                <w:sz w:val="18"/>
              </w:rPr>
              <w:t>②各库房存量不准超过核定的安全存量，且帐物卡要一致。</w:t>
            </w:r>
          </w:p>
          <w:p w:rsidR="00162B4F" w:rsidRPr="00336605" w:rsidRDefault="00162B4F" w:rsidP="000801CB">
            <w:pPr>
              <w:spacing w:line="300" w:lineRule="exact"/>
              <w:ind w:left="2" w:hangingChars="1" w:hanging="2"/>
              <w:rPr>
                <w:sz w:val="18"/>
              </w:rPr>
            </w:pPr>
            <w:r w:rsidRPr="00336605">
              <w:rPr>
                <w:rFonts w:hAnsi="宋体"/>
                <w:sz w:val="18"/>
              </w:rPr>
              <w:t>③各库房防雷、防静电、消防等安全设施安装要符合国家相关规范要求，并按国家相关规定周期检测，确保各安全设施处于完好状态。</w:t>
            </w:r>
          </w:p>
          <w:p w:rsidR="00162B4F" w:rsidRPr="00336605" w:rsidRDefault="00162B4F" w:rsidP="000801CB">
            <w:pPr>
              <w:spacing w:line="300" w:lineRule="exact"/>
              <w:ind w:left="2" w:hangingChars="1" w:hanging="2"/>
              <w:rPr>
                <w:sz w:val="18"/>
              </w:rPr>
            </w:pPr>
            <w:r w:rsidRPr="00336605">
              <w:rPr>
                <w:rFonts w:hAnsi="宋体"/>
                <w:sz w:val="18"/>
              </w:rPr>
              <w:t>④库区严禁烟火，进库区要关闭移动通讯工具。</w:t>
            </w:r>
          </w:p>
          <w:p w:rsidR="00162B4F" w:rsidRPr="00336605" w:rsidRDefault="00162B4F" w:rsidP="000801CB">
            <w:pPr>
              <w:spacing w:line="300" w:lineRule="exact"/>
              <w:ind w:left="2" w:hangingChars="1" w:hanging="2"/>
              <w:rPr>
                <w:sz w:val="18"/>
              </w:rPr>
            </w:pPr>
            <w:r w:rsidRPr="00336605">
              <w:rPr>
                <w:rFonts w:hAnsi="宋体"/>
                <w:sz w:val="18"/>
              </w:rPr>
              <w:t>⑤遇到暴雨、强雷电、冰雹、大雾、大风等恶劣天气</w:t>
            </w:r>
            <w:r w:rsidRPr="00336605">
              <w:rPr>
                <w:sz w:val="18"/>
              </w:rPr>
              <w:t>,</w:t>
            </w:r>
            <w:r w:rsidRPr="00336605">
              <w:rPr>
                <w:rFonts w:hAnsi="宋体"/>
                <w:sz w:val="18"/>
              </w:rPr>
              <w:t>不得组织民爆产品的装卸和运输活动。</w:t>
            </w:r>
          </w:p>
          <w:p w:rsidR="00162B4F" w:rsidRPr="00336605" w:rsidRDefault="00162B4F" w:rsidP="000801CB">
            <w:pPr>
              <w:spacing w:line="300" w:lineRule="exact"/>
              <w:ind w:left="2" w:hangingChars="1" w:hanging="2"/>
              <w:rPr>
                <w:sz w:val="18"/>
              </w:rPr>
            </w:pPr>
            <w:r w:rsidRPr="00336605">
              <w:rPr>
                <w:rFonts w:hAnsi="宋体"/>
                <w:sz w:val="18"/>
              </w:rPr>
              <w:t>⑥各库房周围防火隔离带要保持</w:t>
            </w:r>
            <w:r w:rsidRPr="00336605">
              <w:rPr>
                <w:sz w:val="18"/>
              </w:rPr>
              <w:t>15</w:t>
            </w:r>
            <w:r w:rsidRPr="00336605">
              <w:rPr>
                <w:rFonts w:hAnsi="宋体"/>
                <w:sz w:val="18"/>
              </w:rPr>
              <w:t>米。</w:t>
            </w:r>
          </w:p>
          <w:p w:rsidR="00162B4F" w:rsidRPr="00336605" w:rsidRDefault="00162B4F" w:rsidP="000801CB">
            <w:pPr>
              <w:spacing w:line="300" w:lineRule="exact"/>
              <w:ind w:left="2" w:hangingChars="1" w:hanging="2"/>
              <w:rPr>
                <w:sz w:val="18"/>
              </w:rPr>
            </w:pPr>
            <w:r w:rsidRPr="00336605">
              <w:rPr>
                <w:rFonts w:hAnsi="宋体"/>
                <w:sz w:val="18"/>
              </w:rPr>
              <w:t>⑦库区门卫和巡逻人员要关门值守</w:t>
            </w:r>
            <w:r w:rsidRPr="00336605">
              <w:rPr>
                <w:sz w:val="18"/>
              </w:rPr>
              <w:t>,</w:t>
            </w:r>
            <w:r w:rsidRPr="00336605">
              <w:rPr>
                <w:rFonts w:hAnsi="宋体"/>
                <w:sz w:val="18"/>
              </w:rPr>
              <w:t>加强检查和巡逻，防止民爆物品丢失。</w:t>
            </w:r>
          </w:p>
          <w:p w:rsidR="00162B4F" w:rsidRPr="00336605" w:rsidRDefault="00162B4F" w:rsidP="000801CB">
            <w:pPr>
              <w:spacing w:line="300" w:lineRule="exact"/>
              <w:ind w:left="2" w:hangingChars="1" w:hanging="2"/>
              <w:rPr>
                <w:sz w:val="18"/>
              </w:rPr>
            </w:pPr>
            <w:r w:rsidRPr="00336605">
              <w:rPr>
                <w:rFonts w:hAnsi="宋体"/>
                <w:sz w:val="18"/>
              </w:rPr>
              <w:t>⑧严格落实其它各项安全管理制度。</w:t>
            </w:r>
          </w:p>
        </w:tc>
      </w:tr>
      <w:tr w:rsidR="00162B4F" w:rsidRPr="00336605" w:rsidTr="000801CB">
        <w:trPr>
          <w:cantSplit/>
          <w:trHeight w:val="3442"/>
          <w:jc w:val="center"/>
        </w:trPr>
        <w:tc>
          <w:tcPr>
            <w:tcW w:w="1488" w:type="dxa"/>
            <w:vAlign w:val="center"/>
          </w:tcPr>
          <w:p w:rsidR="00162B4F" w:rsidRPr="00336605" w:rsidRDefault="00162B4F" w:rsidP="000801CB">
            <w:pPr>
              <w:spacing w:line="300" w:lineRule="exact"/>
              <w:jc w:val="center"/>
              <w:rPr>
                <w:sz w:val="18"/>
              </w:rPr>
            </w:pPr>
            <w:r w:rsidRPr="00336605">
              <w:rPr>
                <w:rFonts w:hAnsi="宋体"/>
                <w:sz w:val="18"/>
              </w:rPr>
              <w:t>乳化生产线</w:t>
            </w:r>
          </w:p>
          <w:p w:rsidR="00162B4F" w:rsidRPr="00336605" w:rsidRDefault="00162B4F" w:rsidP="000801CB">
            <w:pPr>
              <w:spacing w:line="300" w:lineRule="exact"/>
              <w:jc w:val="center"/>
              <w:rPr>
                <w:sz w:val="18"/>
              </w:rPr>
            </w:pPr>
            <w:r w:rsidRPr="00336605">
              <w:rPr>
                <w:rFonts w:hAnsi="宋体"/>
                <w:sz w:val="18"/>
              </w:rPr>
              <w:t>（Ⅰ）</w:t>
            </w:r>
          </w:p>
        </w:tc>
        <w:tc>
          <w:tcPr>
            <w:tcW w:w="5303" w:type="dxa"/>
            <w:vAlign w:val="center"/>
          </w:tcPr>
          <w:p w:rsidR="00162B4F" w:rsidRPr="00336605" w:rsidRDefault="00162B4F" w:rsidP="000801CB">
            <w:pPr>
              <w:spacing w:line="300" w:lineRule="exact"/>
              <w:rPr>
                <w:sz w:val="18"/>
              </w:rPr>
            </w:pPr>
            <w:r w:rsidRPr="00336605">
              <w:rPr>
                <w:rFonts w:hAnsi="宋体"/>
                <w:sz w:val="18"/>
              </w:rPr>
              <w:t>①系统的安全联锁装置功能失效，致使在系统断水断流、超温、超压、电机过载时，系统不自动停车。</w:t>
            </w:r>
          </w:p>
          <w:p w:rsidR="00162B4F" w:rsidRPr="00336605" w:rsidRDefault="00162B4F" w:rsidP="000801CB">
            <w:pPr>
              <w:spacing w:line="300" w:lineRule="exact"/>
              <w:rPr>
                <w:sz w:val="18"/>
              </w:rPr>
            </w:pPr>
            <w:r w:rsidRPr="00336605">
              <w:rPr>
                <w:rFonts w:hAnsi="宋体"/>
                <w:sz w:val="18"/>
              </w:rPr>
              <w:t>②水相、油相过滤网破损，机械杂质进入乳化器。</w:t>
            </w:r>
          </w:p>
          <w:p w:rsidR="00162B4F" w:rsidRPr="00336605" w:rsidRDefault="00162B4F" w:rsidP="000801CB">
            <w:pPr>
              <w:spacing w:line="300" w:lineRule="exact"/>
              <w:rPr>
                <w:sz w:val="18"/>
              </w:rPr>
            </w:pPr>
            <w:r w:rsidRPr="00336605">
              <w:rPr>
                <w:rFonts w:hAnsi="宋体"/>
                <w:sz w:val="18"/>
              </w:rPr>
              <w:t>③化学敏化时，稀硝酸和亚硝酸钠的运输存放不符合规定。</w:t>
            </w:r>
          </w:p>
          <w:p w:rsidR="00162B4F" w:rsidRPr="00336605" w:rsidRDefault="00162B4F" w:rsidP="000801CB">
            <w:pPr>
              <w:spacing w:line="300" w:lineRule="exact"/>
              <w:rPr>
                <w:sz w:val="18"/>
              </w:rPr>
            </w:pPr>
            <w:r w:rsidRPr="00336605">
              <w:rPr>
                <w:rFonts w:hAnsi="宋体"/>
                <w:sz w:val="18"/>
              </w:rPr>
              <w:t>④水相、油相，进汽压力大、温度过高。</w:t>
            </w:r>
          </w:p>
          <w:p w:rsidR="00162B4F" w:rsidRPr="00336605" w:rsidRDefault="00162B4F" w:rsidP="000801CB">
            <w:pPr>
              <w:spacing w:line="300" w:lineRule="exact"/>
              <w:rPr>
                <w:sz w:val="18"/>
              </w:rPr>
            </w:pPr>
            <w:r w:rsidRPr="00336605">
              <w:rPr>
                <w:rFonts w:hAnsi="宋体"/>
                <w:sz w:val="18"/>
              </w:rPr>
              <w:t>⑤装药机压力系统超压。</w:t>
            </w:r>
          </w:p>
          <w:p w:rsidR="00162B4F" w:rsidRPr="00336605" w:rsidRDefault="00162B4F" w:rsidP="000801CB">
            <w:pPr>
              <w:spacing w:line="300" w:lineRule="exact"/>
              <w:rPr>
                <w:sz w:val="18"/>
              </w:rPr>
            </w:pPr>
            <w:r w:rsidRPr="00336605">
              <w:rPr>
                <w:rFonts w:hAnsi="宋体"/>
                <w:sz w:val="18"/>
              </w:rPr>
              <w:t>⑥防雷、防静电、消防等安全设施定员定量不符合规定要求。</w:t>
            </w:r>
          </w:p>
          <w:p w:rsidR="00162B4F" w:rsidRPr="00336605" w:rsidRDefault="00162B4F" w:rsidP="000801CB">
            <w:pPr>
              <w:spacing w:line="300" w:lineRule="exact"/>
              <w:rPr>
                <w:sz w:val="18"/>
              </w:rPr>
            </w:pPr>
            <w:r w:rsidRPr="00336605">
              <w:rPr>
                <w:rFonts w:hAnsi="宋体"/>
                <w:sz w:val="18"/>
              </w:rPr>
              <w:t>⑦本生产线的关键设备（乳化器、螺杆泵、水相泵、油相泵、基质泵、装药机）带病运行。</w:t>
            </w:r>
          </w:p>
          <w:p w:rsidR="00162B4F" w:rsidRPr="00336605" w:rsidRDefault="00162B4F" w:rsidP="000801CB">
            <w:pPr>
              <w:spacing w:line="300" w:lineRule="exact"/>
              <w:rPr>
                <w:sz w:val="18"/>
              </w:rPr>
            </w:pPr>
          </w:p>
        </w:tc>
        <w:tc>
          <w:tcPr>
            <w:tcW w:w="7949" w:type="dxa"/>
            <w:vAlign w:val="center"/>
          </w:tcPr>
          <w:p w:rsidR="00162B4F" w:rsidRPr="00336605" w:rsidRDefault="00162B4F" w:rsidP="000801CB">
            <w:pPr>
              <w:spacing w:line="300" w:lineRule="exact"/>
              <w:ind w:left="-1"/>
              <w:rPr>
                <w:sz w:val="18"/>
              </w:rPr>
            </w:pPr>
            <w:r w:rsidRPr="00336605">
              <w:rPr>
                <w:rFonts w:hAnsi="宋体"/>
                <w:sz w:val="18"/>
              </w:rPr>
              <w:t>①定期对乳化生产线安全联锁装置功能进行验证并做好记录。</w:t>
            </w:r>
          </w:p>
          <w:p w:rsidR="00162B4F" w:rsidRPr="00336605" w:rsidRDefault="00162B4F" w:rsidP="000801CB">
            <w:pPr>
              <w:spacing w:line="300" w:lineRule="exact"/>
              <w:ind w:left="-1"/>
              <w:rPr>
                <w:sz w:val="18"/>
              </w:rPr>
            </w:pPr>
            <w:r w:rsidRPr="00336605">
              <w:rPr>
                <w:rFonts w:hAnsi="宋体"/>
                <w:sz w:val="18"/>
              </w:rPr>
              <w:t>②定期检查并清理水相、油相过滤网，发现异物及时报告并查明原因。</w:t>
            </w:r>
          </w:p>
          <w:p w:rsidR="00162B4F" w:rsidRPr="00336605" w:rsidRDefault="00162B4F" w:rsidP="000801CB">
            <w:pPr>
              <w:spacing w:line="300" w:lineRule="exact"/>
              <w:ind w:left="-1"/>
              <w:rPr>
                <w:sz w:val="18"/>
              </w:rPr>
            </w:pPr>
            <w:r w:rsidRPr="00336605">
              <w:rPr>
                <w:rFonts w:hAnsi="宋体"/>
                <w:sz w:val="18"/>
              </w:rPr>
              <w:t>③亚硝酸钠和硝酸不能混放。当班未用完的亚硝酸钠和稀硝酸应妥善保管，严防丢失。</w:t>
            </w:r>
          </w:p>
          <w:p w:rsidR="00162B4F" w:rsidRPr="00336605" w:rsidRDefault="00162B4F" w:rsidP="000801CB">
            <w:pPr>
              <w:spacing w:line="300" w:lineRule="exact"/>
              <w:ind w:left="-1"/>
              <w:rPr>
                <w:sz w:val="18"/>
              </w:rPr>
            </w:pPr>
            <w:r w:rsidRPr="00336605">
              <w:rPr>
                <w:rFonts w:hAnsi="宋体"/>
                <w:sz w:val="18"/>
              </w:rPr>
              <w:t>④严格按《工艺规程》要求控制油、水相溶化罐进汽压力，油相和水相溶化温度、装药机压力系统和其它各项工艺参数。</w:t>
            </w:r>
          </w:p>
          <w:p w:rsidR="00162B4F" w:rsidRPr="0069067C" w:rsidRDefault="00162B4F" w:rsidP="000801CB">
            <w:pPr>
              <w:pStyle w:val="32"/>
              <w:spacing w:line="300" w:lineRule="exact"/>
              <w:ind w:left="480"/>
            </w:pPr>
            <w:r w:rsidRPr="0069067C">
              <w:rPr>
                <w:rFonts w:hAnsi="宋体"/>
              </w:rPr>
              <w:t>⑤防雷、防静电、消防等安全设施安装要符合国家相关规范要求，并按国家相关规定周期检测，确保各设施处于完好状态。</w:t>
            </w:r>
          </w:p>
          <w:p w:rsidR="00162B4F" w:rsidRPr="00336605" w:rsidRDefault="00162B4F" w:rsidP="000801CB">
            <w:pPr>
              <w:spacing w:line="300" w:lineRule="exact"/>
              <w:ind w:left="-1"/>
              <w:rPr>
                <w:sz w:val="18"/>
              </w:rPr>
            </w:pPr>
            <w:r w:rsidRPr="00336605">
              <w:rPr>
                <w:rFonts w:hAnsi="宋体"/>
                <w:sz w:val="18"/>
              </w:rPr>
              <w:t>⑥关键设备要按《生产设备使用维护规程》维护保养，定期检查，强制性更换易损件。</w:t>
            </w:r>
            <w:r w:rsidRPr="00336605">
              <w:rPr>
                <w:sz w:val="18"/>
              </w:rPr>
              <w:t xml:space="preserve"> </w:t>
            </w:r>
          </w:p>
          <w:p w:rsidR="00162B4F" w:rsidRPr="00336605" w:rsidRDefault="00162B4F" w:rsidP="000801CB">
            <w:pPr>
              <w:spacing w:line="300" w:lineRule="exact"/>
              <w:ind w:left="-1"/>
              <w:rPr>
                <w:sz w:val="18"/>
              </w:rPr>
            </w:pPr>
            <w:r w:rsidRPr="00336605">
              <w:rPr>
                <w:rFonts w:hAnsi="宋体"/>
                <w:sz w:val="18"/>
              </w:rPr>
              <w:t>⑦严格执行定员定量和其它安全管理制度。</w:t>
            </w:r>
          </w:p>
          <w:p w:rsidR="00162B4F" w:rsidRPr="00336605" w:rsidRDefault="00162B4F" w:rsidP="000801CB">
            <w:pPr>
              <w:spacing w:line="300" w:lineRule="exact"/>
              <w:rPr>
                <w:sz w:val="18"/>
              </w:rPr>
            </w:pPr>
          </w:p>
        </w:tc>
      </w:tr>
    </w:tbl>
    <w:p w:rsidR="00162B4F" w:rsidRPr="00336605" w:rsidRDefault="00162B4F" w:rsidP="00162B4F">
      <w:pPr>
        <w:spacing w:line="400" w:lineRule="exact"/>
        <w:ind w:right="30"/>
        <w:rPr>
          <w:b/>
          <w:bCs/>
          <w:sz w:val="32"/>
        </w:rPr>
      </w:pPr>
      <w:r w:rsidRPr="00336605">
        <w:rPr>
          <w:b/>
          <w:bCs/>
          <w:sz w:val="32"/>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000" w:firstRow="0" w:lastRow="0" w:firstColumn="0" w:lastColumn="0" w:noHBand="0" w:noVBand="0"/>
      </w:tblPr>
      <w:tblGrid>
        <w:gridCol w:w="1413"/>
        <w:gridCol w:w="5035"/>
        <w:gridCol w:w="7548"/>
      </w:tblGrid>
      <w:tr w:rsidR="00162B4F" w:rsidRPr="00336605" w:rsidTr="000801CB">
        <w:trPr>
          <w:cantSplit/>
          <w:trHeight w:val="601"/>
          <w:tblHeader/>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lastRenderedPageBreak/>
              <w:t>危险点名称</w:t>
            </w:r>
          </w:p>
          <w:p w:rsidR="00162B4F" w:rsidRPr="00336605" w:rsidRDefault="00162B4F" w:rsidP="000801CB">
            <w:pPr>
              <w:spacing w:line="360" w:lineRule="exact"/>
              <w:jc w:val="center"/>
              <w:rPr>
                <w:sz w:val="18"/>
              </w:rPr>
            </w:pPr>
            <w:r w:rsidRPr="00336605">
              <w:rPr>
                <w:rFonts w:hAnsi="宋体"/>
                <w:sz w:val="18"/>
              </w:rPr>
              <w:t>及危险等级</w:t>
            </w:r>
          </w:p>
        </w:tc>
        <w:tc>
          <w:tcPr>
            <w:tcW w:w="5035" w:type="dxa"/>
            <w:vAlign w:val="center"/>
          </w:tcPr>
          <w:p w:rsidR="00162B4F" w:rsidRPr="00336605" w:rsidRDefault="00162B4F" w:rsidP="000801CB">
            <w:pPr>
              <w:spacing w:line="360" w:lineRule="exact"/>
              <w:jc w:val="center"/>
              <w:rPr>
                <w:sz w:val="18"/>
              </w:rPr>
            </w:pPr>
            <w:r w:rsidRPr="00336605">
              <w:rPr>
                <w:rFonts w:hAnsi="宋体"/>
                <w:sz w:val="18"/>
              </w:rPr>
              <w:t>存在的主要危险因素</w:t>
            </w:r>
          </w:p>
        </w:tc>
        <w:tc>
          <w:tcPr>
            <w:tcW w:w="7548" w:type="dxa"/>
            <w:vAlign w:val="center"/>
          </w:tcPr>
          <w:p w:rsidR="00162B4F" w:rsidRPr="00336605" w:rsidRDefault="00162B4F" w:rsidP="000801CB">
            <w:pPr>
              <w:spacing w:line="360" w:lineRule="exact"/>
              <w:jc w:val="center"/>
              <w:rPr>
                <w:sz w:val="18"/>
              </w:rPr>
            </w:pPr>
            <w:r w:rsidRPr="00336605">
              <w:rPr>
                <w:rFonts w:hAnsi="宋体"/>
                <w:sz w:val="18"/>
              </w:rPr>
              <w:t>安全对策措施</w:t>
            </w:r>
          </w:p>
        </w:tc>
      </w:tr>
      <w:tr w:rsidR="00162B4F" w:rsidRPr="00336605" w:rsidTr="000801CB">
        <w:trPr>
          <w:cantSplit/>
          <w:trHeight w:val="3720"/>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高爆速震源药柱生产线</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w:t>
            </w:r>
            <w:r w:rsidRPr="00336605">
              <w:rPr>
                <w:sz w:val="18"/>
              </w:rPr>
              <w:t>TNT</w:t>
            </w:r>
            <w:r w:rsidRPr="00336605">
              <w:rPr>
                <w:rFonts w:hAnsi="宋体"/>
                <w:sz w:val="18"/>
              </w:rPr>
              <w:t>溶化、硝木塑化混药时间过长，温度过高，造成能量积聚。</w:t>
            </w:r>
          </w:p>
          <w:p w:rsidR="00162B4F" w:rsidRPr="00336605" w:rsidRDefault="00162B4F" w:rsidP="000801CB">
            <w:pPr>
              <w:spacing w:line="360" w:lineRule="exact"/>
              <w:rPr>
                <w:sz w:val="18"/>
              </w:rPr>
            </w:pPr>
            <w:r w:rsidRPr="00336605">
              <w:rPr>
                <w:rFonts w:hAnsi="宋体"/>
                <w:sz w:val="18"/>
              </w:rPr>
              <w:t>②锅内结疤或塑化锅内无挡板以及锅内存药不转动，造成能量积聚。</w:t>
            </w:r>
          </w:p>
          <w:p w:rsidR="00162B4F" w:rsidRPr="00336605" w:rsidRDefault="00162B4F" w:rsidP="000801CB">
            <w:pPr>
              <w:spacing w:line="360" w:lineRule="exact"/>
              <w:rPr>
                <w:sz w:val="18"/>
              </w:rPr>
            </w:pPr>
            <w:r w:rsidRPr="00336605">
              <w:rPr>
                <w:rFonts w:hAnsi="宋体"/>
                <w:sz w:val="18"/>
              </w:rPr>
              <w:t>③装药机药斗夹套温度过高。</w:t>
            </w:r>
          </w:p>
          <w:p w:rsidR="00162B4F" w:rsidRPr="00336605" w:rsidRDefault="00162B4F" w:rsidP="000801CB">
            <w:pPr>
              <w:spacing w:line="360" w:lineRule="exact"/>
              <w:rPr>
                <w:sz w:val="18"/>
              </w:rPr>
            </w:pPr>
            <w:r w:rsidRPr="00336605">
              <w:rPr>
                <w:rFonts w:hAnsi="宋体"/>
                <w:sz w:val="18"/>
              </w:rPr>
              <w:t>④使用黑色金属工具产生火花。</w:t>
            </w:r>
          </w:p>
          <w:p w:rsidR="00162B4F" w:rsidRPr="00336605" w:rsidRDefault="00162B4F" w:rsidP="000801CB">
            <w:pPr>
              <w:spacing w:line="360" w:lineRule="exact"/>
              <w:rPr>
                <w:sz w:val="18"/>
              </w:rPr>
            </w:pPr>
            <w:r w:rsidRPr="00336605">
              <w:rPr>
                <w:rFonts w:hAnsi="宋体"/>
                <w:sz w:val="18"/>
              </w:rPr>
              <w:t>⑤药未冷却好装箱后导致能量聚积。</w:t>
            </w:r>
          </w:p>
          <w:p w:rsidR="00162B4F" w:rsidRPr="00336605" w:rsidRDefault="00162B4F" w:rsidP="000801CB">
            <w:pPr>
              <w:spacing w:line="360" w:lineRule="exact"/>
              <w:rPr>
                <w:sz w:val="18"/>
              </w:rPr>
            </w:pPr>
            <w:r w:rsidRPr="00336605">
              <w:rPr>
                <w:rFonts w:hAnsi="宋体"/>
                <w:sz w:val="18"/>
              </w:rPr>
              <w:t>⑥减压阀失灵，造成蒸汽压力过高，各温度表、压力表未定期检定，反应温度不真实。</w:t>
            </w:r>
          </w:p>
          <w:p w:rsidR="00162B4F" w:rsidRPr="00336605" w:rsidRDefault="00162B4F" w:rsidP="000801CB">
            <w:pPr>
              <w:spacing w:line="360" w:lineRule="exact"/>
              <w:rPr>
                <w:sz w:val="18"/>
              </w:rPr>
            </w:pPr>
            <w:r w:rsidRPr="00336605">
              <w:rPr>
                <w:rFonts w:hAnsi="宋体"/>
                <w:sz w:val="18"/>
              </w:rPr>
              <w:t>⑦防雷、防静电、消防等安全设施及定员定量不符合规定要求。</w:t>
            </w:r>
          </w:p>
          <w:p w:rsidR="00162B4F" w:rsidRPr="00336605" w:rsidRDefault="00162B4F" w:rsidP="000801CB">
            <w:pPr>
              <w:spacing w:line="360" w:lineRule="exact"/>
              <w:rPr>
                <w:sz w:val="18"/>
              </w:rPr>
            </w:pPr>
            <w:r w:rsidRPr="00336605">
              <w:rPr>
                <w:rFonts w:hAnsi="宋体"/>
                <w:sz w:val="18"/>
              </w:rPr>
              <w:t>⑧本生产线的关键设备（</w:t>
            </w:r>
            <w:r w:rsidRPr="00336605">
              <w:rPr>
                <w:sz w:val="18"/>
              </w:rPr>
              <w:t>4</w:t>
            </w:r>
            <w:r w:rsidRPr="00336605">
              <w:rPr>
                <w:rFonts w:hAnsi="宋体"/>
                <w:sz w:val="18"/>
              </w:rPr>
              <w:t>台塑化机）带病运行。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①严格按《工艺规程》要求控制</w:t>
            </w:r>
            <w:r w:rsidRPr="00336605">
              <w:rPr>
                <w:sz w:val="18"/>
              </w:rPr>
              <w:t>TNT</w:t>
            </w:r>
            <w:r w:rsidRPr="00336605">
              <w:rPr>
                <w:rFonts w:hAnsi="宋体"/>
                <w:sz w:val="18"/>
              </w:rPr>
              <w:t>溶化温度、时间及其它各项工艺参数。</w:t>
            </w:r>
          </w:p>
          <w:p w:rsidR="00162B4F" w:rsidRPr="00336605" w:rsidRDefault="00162B4F" w:rsidP="000801CB">
            <w:pPr>
              <w:spacing w:line="360" w:lineRule="exact"/>
              <w:rPr>
                <w:sz w:val="18"/>
              </w:rPr>
            </w:pPr>
            <w:r w:rsidRPr="00336605">
              <w:rPr>
                <w:rFonts w:hAnsi="宋体"/>
                <w:sz w:val="18"/>
              </w:rPr>
              <w:t>②各仪器仪表定期检定并保持完好。</w:t>
            </w:r>
          </w:p>
          <w:p w:rsidR="00162B4F" w:rsidRPr="00336605" w:rsidRDefault="00162B4F" w:rsidP="000801CB">
            <w:pPr>
              <w:spacing w:line="360" w:lineRule="exact"/>
              <w:rPr>
                <w:sz w:val="18"/>
              </w:rPr>
            </w:pPr>
            <w:r w:rsidRPr="00336605">
              <w:rPr>
                <w:rFonts w:hAnsi="宋体"/>
                <w:sz w:val="18"/>
              </w:rPr>
              <w:t>③严禁使用黑色金属工具。</w:t>
            </w:r>
          </w:p>
          <w:p w:rsidR="00162B4F" w:rsidRPr="00336605" w:rsidRDefault="00162B4F" w:rsidP="000801CB">
            <w:pPr>
              <w:spacing w:line="360" w:lineRule="exact"/>
              <w:rPr>
                <w:sz w:val="18"/>
              </w:rPr>
            </w:pPr>
            <w:r w:rsidRPr="00336605">
              <w:rPr>
                <w:rFonts w:hAnsi="宋体"/>
                <w:sz w:val="18"/>
              </w:rPr>
              <w:t>④严格按《工艺规程》控制塑化锅、装药机的蒸汽压力（</w:t>
            </w:r>
            <w:r w:rsidRPr="00336605">
              <w:rPr>
                <w:sz w:val="18"/>
              </w:rPr>
              <w:t>≤0.20MPa</w:t>
            </w:r>
            <w:r w:rsidRPr="00336605">
              <w:rPr>
                <w:rFonts w:hAnsi="宋体"/>
                <w:sz w:val="18"/>
              </w:rPr>
              <w:t>）。</w:t>
            </w:r>
          </w:p>
          <w:p w:rsidR="00162B4F" w:rsidRPr="00336605" w:rsidRDefault="00162B4F" w:rsidP="000801CB">
            <w:pPr>
              <w:spacing w:line="360" w:lineRule="exact"/>
              <w:rPr>
                <w:sz w:val="18"/>
              </w:rPr>
            </w:pPr>
            <w:r w:rsidRPr="00336605">
              <w:rPr>
                <w:rFonts w:hAnsi="宋体"/>
                <w:sz w:val="18"/>
              </w:rPr>
              <w:t>⑤药柱应冷却至</w:t>
            </w:r>
            <w:r w:rsidRPr="00336605">
              <w:rPr>
                <w:sz w:val="18"/>
              </w:rPr>
              <w:t>45</w:t>
            </w:r>
            <w:r w:rsidRPr="00336605">
              <w:rPr>
                <w:rFonts w:hAnsi="宋体"/>
                <w:sz w:val="18"/>
              </w:rPr>
              <w:t>℃以下方可装箱。</w:t>
            </w:r>
          </w:p>
          <w:p w:rsidR="00162B4F" w:rsidRPr="00336605" w:rsidRDefault="00162B4F" w:rsidP="000801CB">
            <w:pPr>
              <w:spacing w:line="360" w:lineRule="exact"/>
              <w:rPr>
                <w:sz w:val="18"/>
              </w:rPr>
            </w:pPr>
            <w:r w:rsidRPr="00336605">
              <w:rPr>
                <w:rFonts w:hAnsi="宋体"/>
                <w:sz w:val="18"/>
              </w:rPr>
              <w:t>⑥防雷、防静电、消防等安全设施安装要符合国家相关规范要求，并按国家相关规定周期检测，确保各设施处于完好状态。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⑦关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⑧严格执行定员定量和其它安全管理制度。</w:t>
            </w:r>
          </w:p>
        </w:tc>
      </w:tr>
      <w:tr w:rsidR="00162B4F" w:rsidRPr="00336605" w:rsidTr="000801CB">
        <w:trPr>
          <w:cantSplit/>
          <w:trHeight w:val="4147"/>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震源药柱制药</w:t>
            </w:r>
          </w:p>
          <w:p w:rsidR="00162B4F" w:rsidRPr="00336605" w:rsidRDefault="00162B4F" w:rsidP="000801CB">
            <w:pPr>
              <w:spacing w:line="360" w:lineRule="exact"/>
              <w:jc w:val="center"/>
              <w:rPr>
                <w:sz w:val="18"/>
              </w:rPr>
            </w:pPr>
            <w:r w:rsidRPr="00336605">
              <w:rPr>
                <w:rFonts w:hAnsi="宋体"/>
                <w:sz w:val="18"/>
              </w:rPr>
              <w:t>生产线</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①一、二级凸轮机轴承损坏或未定期冲洗降温，造成运行温度过高，另外两端密封不严，致使硝酸铵粉尘泄漏。</w:t>
            </w:r>
          </w:p>
          <w:p w:rsidR="00162B4F" w:rsidRPr="00336605" w:rsidRDefault="00162B4F" w:rsidP="000801CB">
            <w:pPr>
              <w:spacing w:line="360" w:lineRule="exact"/>
              <w:rPr>
                <w:sz w:val="18"/>
              </w:rPr>
            </w:pPr>
            <w:r w:rsidRPr="00336605">
              <w:rPr>
                <w:rFonts w:hAnsi="宋体"/>
                <w:sz w:val="18"/>
              </w:rPr>
              <w:t>②输药管道导静电装置不好，产生静电压。</w:t>
            </w:r>
          </w:p>
          <w:p w:rsidR="00162B4F" w:rsidRPr="00336605" w:rsidRDefault="00162B4F" w:rsidP="000801CB">
            <w:pPr>
              <w:spacing w:line="360" w:lineRule="exact"/>
              <w:rPr>
                <w:sz w:val="18"/>
              </w:rPr>
            </w:pPr>
            <w:r w:rsidRPr="00336605">
              <w:rPr>
                <w:rFonts w:hAnsi="宋体"/>
                <w:sz w:val="18"/>
              </w:rPr>
              <w:t>③有金属、石料等杂物混入大破碎，产生火花。</w:t>
            </w:r>
          </w:p>
          <w:p w:rsidR="00162B4F" w:rsidRPr="00336605" w:rsidRDefault="00162B4F" w:rsidP="000801CB">
            <w:pPr>
              <w:spacing w:line="360" w:lineRule="exact"/>
              <w:rPr>
                <w:sz w:val="18"/>
              </w:rPr>
            </w:pPr>
            <w:r w:rsidRPr="00336605">
              <w:rPr>
                <w:rFonts w:hAnsi="宋体"/>
                <w:sz w:val="18"/>
              </w:rPr>
              <w:t>④除尘器布袋破损，管道内粉尘浓度达到爆炸极限浓度。</w:t>
            </w:r>
          </w:p>
          <w:p w:rsidR="00162B4F" w:rsidRPr="00336605" w:rsidRDefault="00162B4F" w:rsidP="000801CB">
            <w:pPr>
              <w:spacing w:line="360" w:lineRule="exact"/>
              <w:rPr>
                <w:sz w:val="18"/>
              </w:rPr>
            </w:pPr>
            <w:r w:rsidRPr="00336605">
              <w:rPr>
                <w:rFonts w:hAnsi="宋体"/>
                <w:sz w:val="18"/>
              </w:rPr>
              <w:t>⑤防雷、防静电、消防等安全设施及定员定量不符合规定要求。</w:t>
            </w:r>
          </w:p>
          <w:p w:rsidR="00162B4F" w:rsidRPr="00336605" w:rsidRDefault="00162B4F" w:rsidP="000801CB">
            <w:pPr>
              <w:spacing w:line="360" w:lineRule="exact"/>
              <w:rPr>
                <w:sz w:val="18"/>
              </w:rPr>
            </w:pPr>
            <w:r w:rsidRPr="00336605">
              <w:rPr>
                <w:rFonts w:hAnsi="宋体"/>
                <w:sz w:val="18"/>
              </w:rPr>
              <w:t>⑥本生产线的关键设备（一级凸轮机、二级凸轮机、硝酸铵破碎机、木粉定量器）带病运行。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①按相关规定定期保养和检修一、二级凸轮机，并更换易损件，确保轴承和密封完好。</w:t>
            </w:r>
          </w:p>
          <w:p w:rsidR="00162B4F" w:rsidRPr="00336605" w:rsidRDefault="00162B4F" w:rsidP="000801CB">
            <w:pPr>
              <w:spacing w:line="360" w:lineRule="exact"/>
              <w:rPr>
                <w:sz w:val="18"/>
              </w:rPr>
            </w:pPr>
            <w:r w:rsidRPr="00336605">
              <w:rPr>
                <w:rFonts w:hAnsi="宋体"/>
                <w:sz w:val="18"/>
              </w:rPr>
              <w:t>②按相关规定检测导静电装置，确保其完好有效。</w:t>
            </w:r>
          </w:p>
          <w:p w:rsidR="00162B4F" w:rsidRPr="00336605" w:rsidRDefault="00162B4F" w:rsidP="000801CB">
            <w:pPr>
              <w:spacing w:line="360" w:lineRule="exact"/>
              <w:rPr>
                <w:sz w:val="18"/>
              </w:rPr>
            </w:pPr>
            <w:r w:rsidRPr="00336605">
              <w:rPr>
                <w:rFonts w:hAnsi="宋体"/>
                <w:sz w:val="18"/>
              </w:rPr>
              <w:t>③保持作业场所干净，防止金属、石料等杂物进入管道。</w:t>
            </w:r>
          </w:p>
          <w:p w:rsidR="00162B4F" w:rsidRPr="00336605" w:rsidRDefault="00162B4F" w:rsidP="000801CB">
            <w:pPr>
              <w:spacing w:line="360" w:lineRule="exact"/>
              <w:rPr>
                <w:sz w:val="18"/>
              </w:rPr>
            </w:pPr>
            <w:r w:rsidRPr="00336605">
              <w:rPr>
                <w:rFonts w:hAnsi="宋体"/>
                <w:sz w:val="18"/>
              </w:rPr>
              <w:t>④确保除尘设备设施完好。</w:t>
            </w:r>
          </w:p>
          <w:p w:rsidR="00162B4F" w:rsidRPr="00336605" w:rsidRDefault="00162B4F" w:rsidP="000801CB">
            <w:pPr>
              <w:spacing w:line="360" w:lineRule="exact"/>
              <w:rPr>
                <w:sz w:val="18"/>
              </w:rPr>
            </w:pPr>
            <w:r w:rsidRPr="00336605">
              <w:rPr>
                <w:rFonts w:hAnsi="宋体"/>
                <w:sz w:val="18"/>
              </w:rPr>
              <w:t>⑤一级凸轮、二级凸轮轴承座要定期用凉水降温。</w:t>
            </w:r>
          </w:p>
          <w:p w:rsidR="00162B4F" w:rsidRPr="00336605" w:rsidRDefault="00162B4F" w:rsidP="000801CB">
            <w:pPr>
              <w:spacing w:line="360" w:lineRule="exact"/>
              <w:rPr>
                <w:sz w:val="18"/>
              </w:rPr>
            </w:pPr>
            <w:r w:rsidRPr="00336605">
              <w:rPr>
                <w:rFonts w:hAnsi="宋体"/>
                <w:sz w:val="18"/>
              </w:rPr>
              <w:t>⑥防雷、防静电、消防等安全设施安装要符合国家相关规范要求，并按国家相关规定周期检测，确保各设施处于完好状态。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⑦关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⑧严格执行定员定量和其它安全管理制度。</w:t>
            </w:r>
          </w:p>
        </w:tc>
      </w:tr>
    </w:tbl>
    <w:p w:rsidR="00162B4F" w:rsidRPr="00336605" w:rsidRDefault="00162B4F" w:rsidP="00162B4F">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000" w:firstRow="0" w:lastRow="0" w:firstColumn="0" w:lastColumn="0" w:noHBand="0" w:noVBand="0"/>
      </w:tblPr>
      <w:tblGrid>
        <w:gridCol w:w="1413"/>
        <w:gridCol w:w="5035"/>
        <w:gridCol w:w="7548"/>
      </w:tblGrid>
      <w:tr w:rsidR="00162B4F" w:rsidRPr="00336605" w:rsidTr="000801CB">
        <w:trPr>
          <w:cantSplit/>
          <w:trHeight w:val="601"/>
          <w:tblHeader/>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lastRenderedPageBreak/>
              <w:t>危险点名称</w:t>
            </w:r>
          </w:p>
          <w:p w:rsidR="00162B4F" w:rsidRPr="00336605" w:rsidRDefault="00162B4F" w:rsidP="000801CB">
            <w:pPr>
              <w:spacing w:line="360" w:lineRule="exact"/>
              <w:jc w:val="center"/>
              <w:rPr>
                <w:sz w:val="18"/>
              </w:rPr>
            </w:pPr>
            <w:r w:rsidRPr="00336605">
              <w:rPr>
                <w:rFonts w:hAnsi="宋体"/>
                <w:sz w:val="18"/>
              </w:rPr>
              <w:t>及危险等级</w:t>
            </w:r>
          </w:p>
        </w:tc>
        <w:tc>
          <w:tcPr>
            <w:tcW w:w="5035" w:type="dxa"/>
            <w:vAlign w:val="center"/>
          </w:tcPr>
          <w:p w:rsidR="00162B4F" w:rsidRPr="00336605" w:rsidRDefault="00162B4F" w:rsidP="000801CB">
            <w:pPr>
              <w:spacing w:line="360" w:lineRule="exact"/>
              <w:jc w:val="center"/>
              <w:rPr>
                <w:sz w:val="18"/>
              </w:rPr>
            </w:pPr>
            <w:r w:rsidRPr="00336605">
              <w:rPr>
                <w:rFonts w:hAnsi="宋体"/>
                <w:sz w:val="18"/>
              </w:rPr>
              <w:t>存在的主要危险因素</w:t>
            </w:r>
          </w:p>
        </w:tc>
        <w:tc>
          <w:tcPr>
            <w:tcW w:w="7548" w:type="dxa"/>
            <w:vAlign w:val="center"/>
          </w:tcPr>
          <w:p w:rsidR="00162B4F" w:rsidRPr="00336605" w:rsidRDefault="00162B4F" w:rsidP="000801CB">
            <w:pPr>
              <w:spacing w:line="360" w:lineRule="exact"/>
              <w:jc w:val="center"/>
              <w:rPr>
                <w:sz w:val="18"/>
              </w:rPr>
            </w:pPr>
            <w:r w:rsidRPr="00336605">
              <w:rPr>
                <w:rFonts w:hAnsi="宋体"/>
                <w:sz w:val="18"/>
              </w:rPr>
              <w:t>安全对策措施</w:t>
            </w:r>
          </w:p>
        </w:tc>
      </w:tr>
      <w:tr w:rsidR="00162B4F" w:rsidRPr="00336605" w:rsidTr="000801CB">
        <w:trPr>
          <w:cantSplit/>
          <w:trHeight w:val="2872"/>
          <w:jc w:val="center"/>
        </w:trPr>
        <w:tc>
          <w:tcPr>
            <w:tcW w:w="1413" w:type="dxa"/>
            <w:vAlign w:val="center"/>
          </w:tcPr>
          <w:p w:rsidR="00162B4F" w:rsidRPr="00336605" w:rsidRDefault="00162B4F" w:rsidP="000801CB">
            <w:pPr>
              <w:spacing w:line="360" w:lineRule="exact"/>
              <w:jc w:val="center"/>
              <w:rPr>
                <w:sz w:val="18"/>
              </w:rPr>
            </w:pPr>
            <w:r w:rsidRPr="00336605">
              <w:rPr>
                <w:sz w:val="18"/>
              </w:rPr>
              <w:t>TNT</w:t>
            </w:r>
            <w:r w:rsidRPr="00336605">
              <w:rPr>
                <w:rFonts w:hAnsi="宋体"/>
                <w:sz w:val="18"/>
              </w:rPr>
              <w:t>粉碎</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①球磨机接地和等电位连接不符合规定。</w:t>
            </w:r>
          </w:p>
          <w:p w:rsidR="00162B4F" w:rsidRPr="00336605" w:rsidRDefault="00162B4F" w:rsidP="000801CB">
            <w:pPr>
              <w:spacing w:line="360" w:lineRule="exact"/>
              <w:rPr>
                <w:sz w:val="18"/>
              </w:rPr>
            </w:pPr>
            <w:r w:rsidRPr="00336605">
              <w:rPr>
                <w:rFonts w:hAnsi="宋体"/>
                <w:sz w:val="18"/>
              </w:rPr>
              <w:t>②球磨机运行时，操作人员进入操作间。</w:t>
            </w:r>
          </w:p>
          <w:p w:rsidR="00162B4F" w:rsidRPr="00336605" w:rsidRDefault="00162B4F" w:rsidP="000801CB">
            <w:pPr>
              <w:spacing w:line="360" w:lineRule="exact"/>
              <w:rPr>
                <w:sz w:val="18"/>
              </w:rPr>
            </w:pPr>
            <w:r w:rsidRPr="00336605">
              <w:rPr>
                <w:rFonts w:hAnsi="宋体"/>
                <w:sz w:val="18"/>
              </w:rPr>
              <w:t>③工房内造潮不够，易产生静电。</w:t>
            </w:r>
          </w:p>
          <w:p w:rsidR="00162B4F" w:rsidRPr="00336605" w:rsidRDefault="00162B4F" w:rsidP="000801CB">
            <w:pPr>
              <w:spacing w:line="360" w:lineRule="exact"/>
              <w:rPr>
                <w:sz w:val="18"/>
              </w:rPr>
            </w:pPr>
            <w:r w:rsidRPr="00336605">
              <w:rPr>
                <w:rFonts w:hAnsi="宋体"/>
                <w:sz w:val="18"/>
              </w:rPr>
              <w:t>④</w:t>
            </w:r>
            <w:r w:rsidRPr="00336605">
              <w:rPr>
                <w:sz w:val="18"/>
              </w:rPr>
              <w:t>TNT</w:t>
            </w:r>
            <w:r w:rsidRPr="00336605">
              <w:rPr>
                <w:rFonts w:hAnsi="宋体"/>
                <w:sz w:val="18"/>
              </w:rPr>
              <w:t>粉碎时温度未控制在</w:t>
            </w:r>
            <w:r w:rsidRPr="00336605">
              <w:rPr>
                <w:sz w:val="18"/>
              </w:rPr>
              <w:t>55</w:t>
            </w:r>
            <w:r w:rsidRPr="00336605">
              <w:rPr>
                <w:rFonts w:hAnsi="宋体"/>
                <w:sz w:val="18"/>
              </w:rPr>
              <w:t>℃之内。</w:t>
            </w:r>
          </w:p>
          <w:p w:rsidR="00162B4F" w:rsidRPr="00336605" w:rsidRDefault="00162B4F" w:rsidP="000801CB">
            <w:pPr>
              <w:spacing w:line="360" w:lineRule="exact"/>
              <w:rPr>
                <w:sz w:val="18"/>
              </w:rPr>
            </w:pPr>
            <w:r w:rsidRPr="00336605">
              <w:rPr>
                <w:rFonts w:hAnsi="宋体"/>
                <w:sz w:val="18"/>
              </w:rPr>
              <w:t>⑤筒壁结疤，未及时清除影响热和静电的传导。</w:t>
            </w:r>
          </w:p>
          <w:p w:rsidR="00162B4F" w:rsidRPr="00336605" w:rsidRDefault="00162B4F" w:rsidP="000801CB">
            <w:pPr>
              <w:spacing w:line="360" w:lineRule="exact"/>
              <w:rPr>
                <w:sz w:val="18"/>
              </w:rPr>
            </w:pPr>
            <w:r w:rsidRPr="00336605">
              <w:rPr>
                <w:rFonts w:hAnsi="宋体"/>
                <w:sz w:val="18"/>
              </w:rPr>
              <w:t>⑥防雷、防静电、消防等安全设施及定员定量不符合规定要求。</w:t>
            </w:r>
          </w:p>
          <w:p w:rsidR="00162B4F" w:rsidRPr="00336605" w:rsidRDefault="00162B4F" w:rsidP="000801CB">
            <w:pPr>
              <w:spacing w:line="360" w:lineRule="exact"/>
              <w:rPr>
                <w:sz w:val="18"/>
              </w:rPr>
            </w:pPr>
            <w:r w:rsidRPr="00336605">
              <w:rPr>
                <w:rFonts w:hAnsi="宋体"/>
                <w:sz w:val="18"/>
              </w:rPr>
              <w:t>⑦本生产线关键设备（球磨机）带病运行。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①确保球磨机接地良好和各部件之间的电位平衡。</w:t>
            </w:r>
          </w:p>
          <w:p w:rsidR="00162B4F" w:rsidRPr="00336605" w:rsidRDefault="00162B4F" w:rsidP="000801CB">
            <w:pPr>
              <w:spacing w:line="360" w:lineRule="exact"/>
              <w:rPr>
                <w:sz w:val="18"/>
              </w:rPr>
            </w:pPr>
            <w:r w:rsidRPr="00336605">
              <w:rPr>
                <w:rFonts w:hAnsi="宋体"/>
                <w:sz w:val="18"/>
              </w:rPr>
              <w:t>②工房内要经常洒水或喷蒸汽造潮，增大空气相对湿度。</w:t>
            </w:r>
          </w:p>
          <w:p w:rsidR="00162B4F" w:rsidRPr="00336605" w:rsidRDefault="00162B4F" w:rsidP="000801CB">
            <w:pPr>
              <w:spacing w:line="360" w:lineRule="exact"/>
              <w:rPr>
                <w:sz w:val="18"/>
              </w:rPr>
            </w:pPr>
            <w:r w:rsidRPr="00336605">
              <w:rPr>
                <w:rFonts w:hAnsi="宋体"/>
                <w:sz w:val="18"/>
              </w:rPr>
              <w:t>③球磨机运行时，操作人员严禁进入操作间。同时严格控制粉碎温度在</w:t>
            </w:r>
            <w:r w:rsidRPr="00336605">
              <w:rPr>
                <w:sz w:val="18"/>
              </w:rPr>
              <w:t>55</w:t>
            </w:r>
            <w:r w:rsidRPr="00336605">
              <w:rPr>
                <w:rFonts w:hAnsi="宋体"/>
                <w:sz w:val="18"/>
              </w:rPr>
              <w:t>℃以下。</w:t>
            </w:r>
          </w:p>
          <w:p w:rsidR="00162B4F" w:rsidRPr="00336605" w:rsidRDefault="00162B4F" w:rsidP="000801CB">
            <w:pPr>
              <w:spacing w:line="360" w:lineRule="exact"/>
              <w:rPr>
                <w:sz w:val="18"/>
              </w:rPr>
            </w:pPr>
            <w:r w:rsidRPr="00336605">
              <w:rPr>
                <w:rFonts w:hAnsi="宋体"/>
                <w:sz w:val="18"/>
              </w:rPr>
              <w:t>④定期用</w:t>
            </w:r>
            <w:r w:rsidRPr="00336605">
              <w:rPr>
                <w:sz w:val="18"/>
              </w:rPr>
              <w:t>80</w:t>
            </w:r>
            <w:r w:rsidRPr="00336605">
              <w:rPr>
                <w:rFonts w:hAnsi="宋体"/>
                <w:sz w:val="18"/>
              </w:rPr>
              <w:t>℃以上的热水煮洗内筒。</w:t>
            </w:r>
          </w:p>
          <w:p w:rsidR="00162B4F" w:rsidRPr="00336605" w:rsidRDefault="00162B4F" w:rsidP="000801CB">
            <w:pPr>
              <w:spacing w:line="360" w:lineRule="exact"/>
              <w:rPr>
                <w:sz w:val="18"/>
              </w:rPr>
            </w:pPr>
            <w:r w:rsidRPr="00336605">
              <w:rPr>
                <w:rFonts w:hAnsi="宋体"/>
                <w:sz w:val="18"/>
              </w:rPr>
              <w:t>⑤防雷、防静电、消防等安全设施安装要符合国家相关规范要求，并按国家相关规定周期检测，确保各设施处于完好状态。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⑥关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⑦严格执行定员定量和其它安全管理制度。</w:t>
            </w:r>
          </w:p>
        </w:tc>
      </w:tr>
      <w:tr w:rsidR="00162B4F" w:rsidRPr="00336605" w:rsidTr="000801CB">
        <w:trPr>
          <w:cantSplit/>
          <w:trHeight w:val="2428"/>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硝酸铵库</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①硝</w:t>
            </w:r>
            <w:r w:rsidRPr="00336605">
              <w:rPr>
                <w:rFonts w:hAnsi="宋体"/>
                <w:spacing w:val="-8"/>
                <w:sz w:val="18"/>
              </w:rPr>
              <w:t>酸铵分解温度为</w:t>
            </w:r>
            <w:r w:rsidRPr="00336605">
              <w:rPr>
                <w:spacing w:val="-8"/>
                <w:sz w:val="18"/>
              </w:rPr>
              <w:t>210</w:t>
            </w:r>
            <w:r w:rsidRPr="00336605">
              <w:rPr>
                <w:rFonts w:hAnsi="宋体"/>
                <w:spacing w:val="-8"/>
                <w:sz w:val="18"/>
              </w:rPr>
              <w:t>℃，</w:t>
            </w:r>
            <w:r w:rsidRPr="00336605">
              <w:rPr>
                <w:spacing w:val="-8"/>
                <w:sz w:val="18"/>
              </w:rPr>
              <w:t>400</w:t>
            </w:r>
            <w:r w:rsidRPr="00336605">
              <w:rPr>
                <w:rFonts w:hAnsi="宋体"/>
                <w:spacing w:val="-8"/>
                <w:sz w:val="18"/>
              </w:rPr>
              <w:t>℃时能引起爆炸；硝酸铵分解的氨气燃点</w:t>
            </w:r>
            <w:r w:rsidRPr="00336605">
              <w:rPr>
                <w:spacing w:val="-8"/>
                <w:sz w:val="18"/>
              </w:rPr>
              <w:t>651</w:t>
            </w:r>
            <w:r w:rsidRPr="00336605">
              <w:rPr>
                <w:rFonts w:hAnsi="宋体"/>
                <w:spacing w:val="-8"/>
                <w:sz w:val="18"/>
              </w:rPr>
              <w:t>℃，爆炸极限</w:t>
            </w:r>
            <w:r w:rsidRPr="00336605">
              <w:rPr>
                <w:spacing w:val="-8"/>
                <w:sz w:val="18"/>
              </w:rPr>
              <w:t>15</w:t>
            </w:r>
            <w:r w:rsidRPr="00336605">
              <w:rPr>
                <w:rFonts w:hAnsi="宋体"/>
                <w:spacing w:val="-8"/>
                <w:sz w:val="18"/>
              </w:rPr>
              <w:t>～</w:t>
            </w:r>
            <w:r w:rsidRPr="00336605">
              <w:rPr>
                <w:spacing w:val="-8"/>
                <w:sz w:val="18"/>
              </w:rPr>
              <w:t>28%</w:t>
            </w:r>
            <w:r w:rsidRPr="00336605">
              <w:rPr>
                <w:rFonts w:hAnsi="宋体"/>
                <w:spacing w:val="-8"/>
                <w:sz w:val="18"/>
              </w:rPr>
              <w:t>。</w:t>
            </w:r>
          </w:p>
          <w:p w:rsidR="00162B4F" w:rsidRPr="00336605" w:rsidRDefault="00162B4F" w:rsidP="000801CB">
            <w:pPr>
              <w:spacing w:line="360" w:lineRule="exact"/>
              <w:rPr>
                <w:sz w:val="18"/>
              </w:rPr>
            </w:pPr>
            <w:r w:rsidRPr="00336605">
              <w:rPr>
                <w:rFonts w:hAnsi="宋体"/>
                <w:sz w:val="18"/>
              </w:rPr>
              <w:t>②硝酸铵在强力外界能量作用下会发生爆炸。各种有机杂质均能显著地增加硝酸铵的爆炸性。</w:t>
            </w:r>
          </w:p>
          <w:p w:rsidR="00162B4F" w:rsidRPr="00336605" w:rsidRDefault="00162B4F" w:rsidP="000801CB">
            <w:pPr>
              <w:spacing w:line="360" w:lineRule="exact"/>
              <w:rPr>
                <w:sz w:val="18"/>
              </w:rPr>
            </w:pPr>
            <w:r w:rsidRPr="00336605">
              <w:rPr>
                <w:rFonts w:hAnsi="宋体"/>
                <w:sz w:val="18"/>
              </w:rPr>
              <w:t>③与有机物、酸类、金属性粉末、油类、木屑等易燃、易爆的物质混合贮运，能引起爆炸。</w:t>
            </w:r>
          </w:p>
          <w:p w:rsidR="00162B4F" w:rsidRPr="00336605" w:rsidRDefault="00162B4F" w:rsidP="000801CB">
            <w:pPr>
              <w:spacing w:line="360" w:lineRule="exact"/>
              <w:rPr>
                <w:sz w:val="18"/>
              </w:rPr>
            </w:pPr>
            <w:r w:rsidRPr="00336605">
              <w:rPr>
                <w:rFonts w:hAnsi="宋体"/>
                <w:sz w:val="18"/>
              </w:rPr>
              <w:t>④防雷、防静电、消防等安全设施不符合规定要求。</w:t>
            </w:r>
          </w:p>
        </w:tc>
        <w:tc>
          <w:tcPr>
            <w:tcW w:w="7548" w:type="dxa"/>
            <w:vAlign w:val="center"/>
          </w:tcPr>
          <w:p w:rsidR="00162B4F" w:rsidRPr="00336605" w:rsidRDefault="00162B4F" w:rsidP="000801CB">
            <w:pPr>
              <w:spacing w:line="360" w:lineRule="exact"/>
              <w:rPr>
                <w:sz w:val="18"/>
              </w:rPr>
            </w:pPr>
            <w:r w:rsidRPr="00336605">
              <w:rPr>
                <w:rFonts w:hAnsi="宋体"/>
                <w:sz w:val="18"/>
              </w:rPr>
              <w:t>①储存于干燥通风库房中，专仓专储。</w:t>
            </w:r>
          </w:p>
          <w:p w:rsidR="00162B4F" w:rsidRPr="00336605" w:rsidRDefault="00162B4F" w:rsidP="000801CB">
            <w:pPr>
              <w:spacing w:line="360" w:lineRule="exact"/>
              <w:rPr>
                <w:sz w:val="18"/>
              </w:rPr>
            </w:pPr>
            <w:r w:rsidRPr="00336605">
              <w:rPr>
                <w:rFonts w:hAnsi="宋体"/>
                <w:sz w:val="18"/>
              </w:rPr>
              <w:t>②防止与有机物、酸类、金属性粉末、油类、木屑等易燃、易爆的物质混合贮运。</w:t>
            </w:r>
          </w:p>
          <w:p w:rsidR="00162B4F" w:rsidRPr="00336605" w:rsidRDefault="00162B4F" w:rsidP="000801CB">
            <w:pPr>
              <w:spacing w:line="360" w:lineRule="exact"/>
              <w:rPr>
                <w:sz w:val="18"/>
              </w:rPr>
            </w:pPr>
            <w:r w:rsidRPr="00336605">
              <w:rPr>
                <w:rFonts w:hAnsi="宋体"/>
                <w:sz w:val="18"/>
              </w:rPr>
              <w:t>③避免阳光直射，轻装轻卸，防止包装破损。</w:t>
            </w:r>
          </w:p>
          <w:p w:rsidR="00162B4F" w:rsidRPr="00336605" w:rsidRDefault="00162B4F" w:rsidP="000801CB">
            <w:pPr>
              <w:spacing w:line="360" w:lineRule="exact"/>
              <w:rPr>
                <w:sz w:val="18"/>
              </w:rPr>
            </w:pPr>
            <w:r w:rsidRPr="00336605">
              <w:rPr>
                <w:rFonts w:hAnsi="宋体"/>
                <w:sz w:val="18"/>
              </w:rPr>
              <w:t>④防雷、消防等安全设施安装要符合国家相关规范要求，并按国家相关规定周期检测，确保各设施处于完好状态。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⑤严格执行定量其它安全管理制度。</w:t>
            </w:r>
          </w:p>
        </w:tc>
      </w:tr>
      <w:tr w:rsidR="00162B4F" w:rsidRPr="00336605" w:rsidTr="000801CB">
        <w:trPr>
          <w:cantSplit/>
          <w:trHeight w:val="2591"/>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锅炉房</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①受压元件、安全装置、仪表、保护装置等出现故障、损坏或失效。</w:t>
            </w:r>
          </w:p>
          <w:p w:rsidR="00162B4F" w:rsidRPr="00336605" w:rsidRDefault="00162B4F" w:rsidP="000801CB">
            <w:pPr>
              <w:spacing w:line="360" w:lineRule="exact"/>
              <w:rPr>
                <w:sz w:val="18"/>
              </w:rPr>
            </w:pPr>
            <w:r w:rsidRPr="00336605">
              <w:rPr>
                <w:rFonts w:hAnsi="宋体"/>
                <w:sz w:val="18"/>
              </w:rPr>
              <w:t>②超温、超压运行。</w:t>
            </w:r>
          </w:p>
          <w:p w:rsidR="00162B4F" w:rsidRPr="00336605" w:rsidRDefault="00162B4F" w:rsidP="000801CB">
            <w:pPr>
              <w:spacing w:line="360" w:lineRule="exact"/>
              <w:rPr>
                <w:sz w:val="18"/>
              </w:rPr>
            </w:pPr>
            <w:r w:rsidRPr="00336605">
              <w:rPr>
                <w:rFonts w:hAnsi="宋体"/>
                <w:sz w:val="18"/>
              </w:rPr>
              <w:t>③给水泵全部失效或给水系统出现故障，不能向锅炉进水。</w:t>
            </w:r>
          </w:p>
          <w:p w:rsidR="00162B4F" w:rsidRPr="00336605" w:rsidRDefault="00162B4F" w:rsidP="000801CB">
            <w:pPr>
              <w:spacing w:line="360" w:lineRule="exact"/>
              <w:rPr>
                <w:sz w:val="18"/>
              </w:rPr>
            </w:pPr>
            <w:r w:rsidRPr="00336605">
              <w:rPr>
                <w:rFonts w:hAnsi="宋体"/>
                <w:sz w:val="18"/>
              </w:rPr>
              <w:t>④水位高于或低于水位计的标准。</w:t>
            </w:r>
          </w:p>
          <w:p w:rsidR="00162B4F" w:rsidRPr="00336605" w:rsidRDefault="00162B4F" w:rsidP="000801CB">
            <w:pPr>
              <w:spacing w:line="360" w:lineRule="exact"/>
              <w:rPr>
                <w:sz w:val="18"/>
              </w:rPr>
            </w:pPr>
            <w:r w:rsidRPr="00336605">
              <w:rPr>
                <w:rFonts w:hAnsi="宋体"/>
                <w:sz w:val="18"/>
              </w:rPr>
              <w:t>⑤本工房的关键设备带病运行。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①按国家相关规定和公司安全管理规定，定期对锅炉受压元件、安全装置、仪表等进行检查和检验，确保完好。</w:t>
            </w:r>
          </w:p>
          <w:p w:rsidR="00162B4F" w:rsidRPr="00336605" w:rsidRDefault="00162B4F" w:rsidP="000801CB">
            <w:pPr>
              <w:spacing w:line="360" w:lineRule="exact"/>
              <w:rPr>
                <w:sz w:val="18"/>
              </w:rPr>
            </w:pPr>
            <w:r w:rsidRPr="00336605">
              <w:rPr>
                <w:rFonts w:hAnsi="宋体"/>
                <w:sz w:val="18"/>
              </w:rPr>
              <w:t>②严禁超温超压运行，不准锅炉</w:t>
            </w:r>
            <w:r w:rsidRPr="00336605">
              <w:rPr>
                <w:sz w:val="18"/>
              </w:rPr>
              <w:t xml:space="preserve"> “</w:t>
            </w:r>
            <w:r w:rsidRPr="00336605">
              <w:rPr>
                <w:rFonts w:hAnsi="宋体"/>
                <w:sz w:val="18"/>
              </w:rPr>
              <w:t>满水</w:t>
            </w:r>
            <w:r w:rsidRPr="00336605">
              <w:rPr>
                <w:sz w:val="18"/>
              </w:rPr>
              <w:t>”</w:t>
            </w:r>
            <w:r w:rsidRPr="00336605">
              <w:rPr>
                <w:rFonts w:hAnsi="宋体"/>
                <w:sz w:val="18"/>
              </w:rPr>
              <w:t>、</w:t>
            </w:r>
            <w:r w:rsidRPr="00336605">
              <w:rPr>
                <w:sz w:val="18"/>
              </w:rPr>
              <w:t>“</w:t>
            </w:r>
            <w:r w:rsidRPr="00336605">
              <w:rPr>
                <w:rFonts w:hAnsi="宋体"/>
                <w:sz w:val="18"/>
              </w:rPr>
              <w:t>缺水</w:t>
            </w:r>
            <w:r w:rsidRPr="00336605">
              <w:rPr>
                <w:sz w:val="18"/>
              </w:rPr>
              <w:t>”</w:t>
            </w:r>
            <w:r w:rsidRPr="00336605">
              <w:rPr>
                <w:rFonts w:hAnsi="宋体"/>
                <w:sz w:val="18"/>
              </w:rPr>
              <w:t>以及</w:t>
            </w:r>
            <w:r w:rsidRPr="00336605">
              <w:rPr>
                <w:sz w:val="18"/>
              </w:rPr>
              <w:t xml:space="preserve"> </w:t>
            </w:r>
            <w:r w:rsidRPr="00336605">
              <w:rPr>
                <w:rFonts w:hAnsi="宋体"/>
                <w:sz w:val="18"/>
              </w:rPr>
              <w:t>烧</w:t>
            </w:r>
            <w:r w:rsidRPr="00336605">
              <w:rPr>
                <w:sz w:val="18"/>
              </w:rPr>
              <w:t>“</w:t>
            </w:r>
            <w:r w:rsidRPr="00336605">
              <w:rPr>
                <w:rFonts w:hAnsi="宋体"/>
                <w:sz w:val="18"/>
              </w:rPr>
              <w:t>未处理水</w:t>
            </w:r>
            <w:r w:rsidRPr="00336605">
              <w:rPr>
                <w:sz w:val="18"/>
              </w:rPr>
              <w:t>”</w:t>
            </w:r>
            <w:r w:rsidRPr="00336605">
              <w:rPr>
                <w:rFonts w:hAnsi="宋体"/>
                <w:sz w:val="18"/>
              </w:rPr>
              <w:t>。</w:t>
            </w:r>
          </w:p>
          <w:p w:rsidR="00162B4F" w:rsidRPr="00336605" w:rsidRDefault="00162B4F" w:rsidP="000801CB">
            <w:pPr>
              <w:spacing w:line="360" w:lineRule="exact"/>
              <w:rPr>
                <w:sz w:val="18"/>
              </w:rPr>
            </w:pPr>
            <w:r w:rsidRPr="00336605">
              <w:rPr>
                <w:rFonts w:hAnsi="宋体"/>
                <w:sz w:val="18"/>
              </w:rPr>
              <w:t>③发现异常情况，应立即停炉。</w:t>
            </w:r>
          </w:p>
          <w:p w:rsidR="00162B4F" w:rsidRPr="00336605" w:rsidRDefault="00162B4F" w:rsidP="000801CB">
            <w:pPr>
              <w:spacing w:line="360" w:lineRule="exact"/>
              <w:rPr>
                <w:sz w:val="18"/>
              </w:rPr>
            </w:pPr>
            <w:r w:rsidRPr="00336605">
              <w:rPr>
                <w:rFonts w:hAnsi="宋体"/>
                <w:sz w:val="18"/>
              </w:rPr>
              <w:t>④关</w:t>
            </w:r>
            <w:r w:rsidRPr="00336605">
              <w:rPr>
                <w:rFonts w:hAnsi="宋体"/>
                <w:spacing w:val="-4"/>
                <w:sz w:val="18"/>
              </w:rPr>
              <w:t>键设备应按照《生产设备使用维护规程》维护、保养、定期检查，更换易损件。</w:t>
            </w:r>
            <w:r w:rsidRPr="00336605">
              <w:rPr>
                <w:spacing w:val="-4"/>
                <w:sz w:val="18"/>
              </w:rPr>
              <w:t xml:space="preserve"> </w:t>
            </w:r>
          </w:p>
        </w:tc>
      </w:tr>
    </w:tbl>
    <w:p w:rsidR="00162B4F" w:rsidRPr="00336605" w:rsidRDefault="00162B4F" w:rsidP="00162B4F">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000" w:firstRow="0" w:lastRow="0" w:firstColumn="0" w:lastColumn="0" w:noHBand="0" w:noVBand="0"/>
      </w:tblPr>
      <w:tblGrid>
        <w:gridCol w:w="1413"/>
        <w:gridCol w:w="5035"/>
        <w:gridCol w:w="7548"/>
      </w:tblGrid>
      <w:tr w:rsidR="00162B4F" w:rsidRPr="00336605" w:rsidTr="000801CB">
        <w:trPr>
          <w:cantSplit/>
          <w:trHeight w:val="601"/>
          <w:tblHeader/>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lastRenderedPageBreak/>
              <w:t>危险点名称</w:t>
            </w:r>
          </w:p>
          <w:p w:rsidR="00162B4F" w:rsidRPr="00336605" w:rsidRDefault="00162B4F" w:rsidP="000801CB">
            <w:pPr>
              <w:spacing w:line="360" w:lineRule="exact"/>
              <w:jc w:val="center"/>
              <w:rPr>
                <w:sz w:val="18"/>
              </w:rPr>
            </w:pPr>
            <w:r w:rsidRPr="00336605">
              <w:rPr>
                <w:rFonts w:hAnsi="宋体"/>
                <w:sz w:val="18"/>
              </w:rPr>
              <w:t>及危险等级</w:t>
            </w:r>
          </w:p>
        </w:tc>
        <w:tc>
          <w:tcPr>
            <w:tcW w:w="5035" w:type="dxa"/>
            <w:vAlign w:val="center"/>
          </w:tcPr>
          <w:p w:rsidR="00162B4F" w:rsidRPr="00336605" w:rsidRDefault="00162B4F" w:rsidP="000801CB">
            <w:pPr>
              <w:spacing w:line="360" w:lineRule="exact"/>
              <w:jc w:val="center"/>
              <w:rPr>
                <w:sz w:val="18"/>
              </w:rPr>
            </w:pPr>
            <w:r w:rsidRPr="00336605">
              <w:rPr>
                <w:rFonts w:hAnsi="宋体"/>
                <w:sz w:val="18"/>
              </w:rPr>
              <w:t>存在的主要危险因素</w:t>
            </w:r>
          </w:p>
        </w:tc>
        <w:tc>
          <w:tcPr>
            <w:tcW w:w="7548" w:type="dxa"/>
            <w:vAlign w:val="center"/>
          </w:tcPr>
          <w:p w:rsidR="00162B4F" w:rsidRPr="00336605" w:rsidRDefault="00162B4F" w:rsidP="000801CB">
            <w:pPr>
              <w:spacing w:line="360" w:lineRule="exact"/>
              <w:jc w:val="center"/>
              <w:rPr>
                <w:sz w:val="18"/>
              </w:rPr>
            </w:pPr>
            <w:r w:rsidRPr="00336605">
              <w:rPr>
                <w:rFonts w:hAnsi="宋体"/>
                <w:sz w:val="18"/>
              </w:rPr>
              <w:t>安全对策措施</w:t>
            </w:r>
          </w:p>
        </w:tc>
      </w:tr>
      <w:tr w:rsidR="00162B4F" w:rsidRPr="00336605" w:rsidTr="000801CB">
        <w:trPr>
          <w:cantSplit/>
          <w:trHeight w:val="2669"/>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三五电站</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①变配电站、电缆沟、进户套管无防止小动物进入和防水措施，易引发电器和线路的相间短路。</w:t>
            </w:r>
          </w:p>
          <w:p w:rsidR="00162B4F" w:rsidRPr="00336605" w:rsidRDefault="00162B4F" w:rsidP="000801CB">
            <w:pPr>
              <w:spacing w:line="360" w:lineRule="exact"/>
              <w:rPr>
                <w:sz w:val="18"/>
              </w:rPr>
            </w:pPr>
            <w:r w:rsidRPr="00336605">
              <w:rPr>
                <w:rFonts w:hAnsi="宋体"/>
                <w:sz w:val="18"/>
              </w:rPr>
              <w:t>②变压器内的油量不足和油质不好，影响其散热和绝缘性能，使变压器发生过热甚至击穿。</w:t>
            </w:r>
          </w:p>
          <w:p w:rsidR="00162B4F" w:rsidRPr="00336605" w:rsidRDefault="00162B4F" w:rsidP="000801CB">
            <w:pPr>
              <w:spacing w:line="360" w:lineRule="exact"/>
              <w:rPr>
                <w:sz w:val="18"/>
              </w:rPr>
            </w:pPr>
            <w:r w:rsidRPr="00336605">
              <w:rPr>
                <w:rFonts w:hAnsi="宋体"/>
                <w:sz w:val="18"/>
              </w:rPr>
              <w:t>③电器绝缘和变配电间、电气设施接地不好，可能使线路击穿、短路，设备外壳带电伤人。</w:t>
            </w:r>
          </w:p>
          <w:p w:rsidR="00162B4F" w:rsidRPr="00336605" w:rsidRDefault="00162B4F" w:rsidP="000801CB">
            <w:pPr>
              <w:spacing w:line="360" w:lineRule="exact"/>
              <w:rPr>
                <w:sz w:val="18"/>
              </w:rPr>
            </w:pPr>
            <w:r w:rsidRPr="00336605">
              <w:rPr>
                <w:rFonts w:hAnsi="宋体"/>
                <w:sz w:val="18"/>
              </w:rPr>
              <w:t>④母线的接点接触面松动或有污物，或者铜、铝两种金属的电化学腐蚀作用等，导致接触电阻增大使母线局部过热，烧坏接触部位的元件。</w:t>
            </w:r>
          </w:p>
          <w:p w:rsidR="00162B4F" w:rsidRPr="00336605" w:rsidRDefault="00162B4F" w:rsidP="000801CB">
            <w:pPr>
              <w:spacing w:line="360" w:lineRule="exact"/>
              <w:rPr>
                <w:sz w:val="18"/>
              </w:rPr>
            </w:pPr>
            <w:r w:rsidRPr="00336605">
              <w:rPr>
                <w:rFonts w:hAnsi="宋体"/>
                <w:sz w:val="18"/>
              </w:rPr>
              <w:t>⑤油开关未进行定期维修检测或油开关中的油量少、油质差，导致油开关灭弧性能降低，可能引起爆炸事故。</w:t>
            </w:r>
          </w:p>
          <w:p w:rsidR="00162B4F" w:rsidRPr="00336605" w:rsidRDefault="00162B4F" w:rsidP="000801CB">
            <w:pPr>
              <w:spacing w:line="360" w:lineRule="exact"/>
              <w:rPr>
                <w:sz w:val="18"/>
              </w:rPr>
            </w:pPr>
            <w:r w:rsidRPr="00336605">
              <w:rPr>
                <w:rFonts w:hAnsi="宋体"/>
                <w:sz w:val="18"/>
              </w:rPr>
              <w:t>⑥电容器外壳膨胀漏油，一旦被击穿，极易引发爆炸事故。</w:t>
            </w:r>
          </w:p>
        </w:tc>
        <w:tc>
          <w:tcPr>
            <w:tcW w:w="7548" w:type="dxa"/>
            <w:vAlign w:val="center"/>
          </w:tcPr>
          <w:p w:rsidR="00162B4F" w:rsidRPr="00336605" w:rsidRDefault="00162B4F" w:rsidP="000801CB">
            <w:pPr>
              <w:spacing w:line="360" w:lineRule="exact"/>
              <w:rPr>
                <w:sz w:val="18"/>
              </w:rPr>
            </w:pPr>
            <w:r w:rsidRPr="00336605">
              <w:rPr>
                <w:rFonts w:hAnsi="宋体"/>
                <w:sz w:val="18"/>
              </w:rPr>
              <w:t>①门窗、电缆沟、隧道、进户套管等应装设网孔小于</w:t>
            </w:r>
            <w:r w:rsidRPr="00336605">
              <w:rPr>
                <w:sz w:val="18"/>
              </w:rPr>
              <w:t>10×10</w:t>
            </w:r>
            <w:r w:rsidRPr="00336605">
              <w:rPr>
                <w:rFonts w:hAnsi="宋体"/>
                <w:sz w:val="18"/>
              </w:rPr>
              <w:t>毫米的金属网、水泥密封等防止小动物进入和防水措施。</w:t>
            </w:r>
          </w:p>
          <w:p w:rsidR="00162B4F" w:rsidRPr="00336605" w:rsidRDefault="00162B4F" w:rsidP="000801CB">
            <w:pPr>
              <w:spacing w:line="360" w:lineRule="exact"/>
              <w:rPr>
                <w:sz w:val="18"/>
              </w:rPr>
            </w:pPr>
            <w:r w:rsidRPr="00336605">
              <w:rPr>
                <w:rFonts w:hAnsi="宋体"/>
                <w:sz w:val="18"/>
              </w:rPr>
              <w:t>②变压器和油开关应进行定期维修检测记录，并确保油量和油质符合相关规定。</w:t>
            </w:r>
          </w:p>
          <w:p w:rsidR="00162B4F" w:rsidRPr="00336605" w:rsidRDefault="00162B4F" w:rsidP="000801CB">
            <w:pPr>
              <w:spacing w:line="360" w:lineRule="exact"/>
              <w:rPr>
                <w:sz w:val="18"/>
              </w:rPr>
            </w:pPr>
            <w:r w:rsidRPr="00336605">
              <w:rPr>
                <w:rFonts w:hAnsi="宋体"/>
                <w:sz w:val="18"/>
              </w:rPr>
              <w:t>③按国家相关规定定期检测电器绝缘和接地设施，确保其完好有效。</w:t>
            </w:r>
          </w:p>
          <w:p w:rsidR="00162B4F" w:rsidRPr="00336605" w:rsidRDefault="00162B4F" w:rsidP="000801CB">
            <w:pPr>
              <w:spacing w:line="360" w:lineRule="exact"/>
              <w:rPr>
                <w:sz w:val="18"/>
              </w:rPr>
            </w:pPr>
            <w:r w:rsidRPr="00336605">
              <w:rPr>
                <w:rFonts w:hAnsi="宋体"/>
                <w:sz w:val="18"/>
              </w:rPr>
              <w:t>④可用绝缘工具夹持蜡烛检测母线接点是否接触良好，连接牢固。</w:t>
            </w:r>
          </w:p>
          <w:p w:rsidR="00162B4F" w:rsidRPr="00336605" w:rsidRDefault="00162B4F" w:rsidP="000801CB">
            <w:pPr>
              <w:spacing w:line="360" w:lineRule="exact"/>
              <w:rPr>
                <w:sz w:val="18"/>
              </w:rPr>
            </w:pPr>
            <w:r w:rsidRPr="00336605">
              <w:rPr>
                <w:rFonts w:hAnsi="宋体"/>
                <w:sz w:val="18"/>
              </w:rPr>
              <w:t>⑤定期检查电容器外壳有无膨胀漏油现象，若发现，应立即停止使用，并维修或更换。</w:t>
            </w:r>
          </w:p>
          <w:p w:rsidR="00162B4F" w:rsidRPr="00336605" w:rsidRDefault="00162B4F" w:rsidP="000801CB">
            <w:pPr>
              <w:spacing w:line="360" w:lineRule="exact"/>
              <w:rPr>
                <w:sz w:val="18"/>
              </w:rPr>
            </w:pPr>
            <w:r w:rsidRPr="00336605">
              <w:rPr>
                <w:rFonts w:hAnsi="宋体"/>
                <w:sz w:val="18"/>
              </w:rPr>
              <w:t>⑥防雷、防静电、消防等安全设施安装要符合国家相关规范要求，并按国家相关规定周期检测，确保各设施处于完好状态。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⑦严格执行其它安全管理制度。</w:t>
            </w:r>
          </w:p>
        </w:tc>
      </w:tr>
      <w:tr w:rsidR="00162B4F" w:rsidRPr="00336605" w:rsidTr="000801CB">
        <w:trPr>
          <w:cantSplit/>
          <w:trHeight w:val="3266"/>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膨化制药生产线（Ⅰ）</w:t>
            </w:r>
          </w:p>
        </w:tc>
        <w:tc>
          <w:tcPr>
            <w:tcW w:w="5035" w:type="dxa"/>
            <w:vAlign w:val="center"/>
          </w:tcPr>
          <w:p w:rsidR="00162B4F" w:rsidRPr="00336605" w:rsidRDefault="00162B4F" w:rsidP="000801CB">
            <w:pPr>
              <w:spacing w:line="360" w:lineRule="exact"/>
              <w:rPr>
                <w:sz w:val="18"/>
              </w:rPr>
            </w:pPr>
            <w:r w:rsidRPr="00336605">
              <w:rPr>
                <w:rFonts w:hAnsi="宋体"/>
                <w:sz w:val="18"/>
              </w:rPr>
              <w:t>①有金属、砂石、纸屑、塑料碎片等杂物进入溶化罐，易引发火灾。</w:t>
            </w:r>
          </w:p>
          <w:p w:rsidR="00162B4F" w:rsidRPr="00336605" w:rsidRDefault="00162B4F" w:rsidP="000801CB">
            <w:pPr>
              <w:spacing w:line="360" w:lineRule="exact"/>
              <w:rPr>
                <w:sz w:val="18"/>
              </w:rPr>
            </w:pPr>
            <w:r w:rsidRPr="00336605">
              <w:rPr>
                <w:rFonts w:hAnsi="宋体"/>
                <w:sz w:val="18"/>
              </w:rPr>
              <w:t>②物料在溶解罐内溶化、保温时，未进行搅拌，致使局部过热或添加剂上浮。</w:t>
            </w:r>
          </w:p>
          <w:p w:rsidR="00162B4F" w:rsidRPr="00336605" w:rsidRDefault="00162B4F" w:rsidP="000801CB">
            <w:pPr>
              <w:spacing w:line="360" w:lineRule="exact"/>
              <w:rPr>
                <w:sz w:val="18"/>
              </w:rPr>
            </w:pPr>
            <w:r w:rsidRPr="00336605">
              <w:rPr>
                <w:rFonts w:hAnsi="宋体"/>
                <w:sz w:val="18"/>
              </w:rPr>
              <w:t>③木粉干燥时干燥螺旋未运转或干燥螺旋停止时，未关汽阀，导致木粉局部受热着火。</w:t>
            </w:r>
          </w:p>
          <w:p w:rsidR="00162B4F" w:rsidRPr="00336605" w:rsidRDefault="00162B4F" w:rsidP="000801CB">
            <w:pPr>
              <w:spacing w:line="360" w:lineRule="exact"/>
              <w:rPr>
                <w:sz w:val="18"/>
              </w:rPr>
            </w:pPr>
            <w:r w:rsidRPr="00336605">
              <w:rPr>
                <w:rFonts w:hAnsi="宋体"/>
                <w:sz w:val="18"/>
              </w:rPr>
              <w:t>④水相、油相溶化罐和贮存罐温度超过工艺规定值易引起着火。</w:t>
            </w:r>
          </w:p>
          <w:p w:rsidR="00162B4F" w:rsidRPr="00336605" w:rsidRDefault="00162B4F" w:rsidP="000801CB">
            <w:pPr>
              <w:spacing w:line="360" w:lineRule="exact"/>
              <w:rPr>
                <w:sz w:val="18"/>
              </w:rPr>
            </w:pPr>
            <w:r w:rsidRPr="00336605">
              <w:rPr>
                <w:rFonts w:hAnsi="宋体"/>
                <w:sz w:val="18"/>
              </w:rPr>
              <w:t>⑤防雷、防静电、消防等安全设施及定员定量不符合规定要求</w:t>
            </w:r>
          </w:p>
          <w:p w:rsidR="00162B4F" w:rsidRPr="00336605" w:rsidRDefault="00162B4F" w:rsidP="000801CB">
            <w:pPr>
              <w:spacing w:line="360" w:lineRule="exact"/>
              <w:rPr>
                <w:sz w:val="18"/>
              </w:rPr>
            </w:pPr>
            <w:r w:rsidRPr="00336605">
              <w:rPr>
                <w:rFonts w:hAnsi="宋体"/>
                <w:sz w:val="18"/>
              </w:rPr>
              <w:t>⑥关键设备（结晶机、凉药螺旋、木粉定量螺旋）带病运行。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①严防金属、砂石、纸屑、塑料碎片等杂物进入溶化罐和贮罐内。</w:t>
            </w:r>
          </w:p>
          <w:p w:rsidR="00162B4F" w:rsidRPr="00336605" w:rsidRDefault="00162B4F" w:rsidP="000801CB">
            <w:pPr>
              <w:spacing w:line="360" w:lineRule="exact"/>
              <w:rPr>
                <w:sz w:val="18"/>
              </w:rPr>
            </w:pPr>
            <w:r w:rsidRPr="00336605">
              <w:rPr>
                <w:rFonts w:hAnsi="宋体"/>
                <w:sz w:val="18"/>
              </w:rPr>
              <w:t>②严格按工艺规程操作，确保各设备的压力和温度不超标。</w:t>
            </w:r>
          </w:p>
          <w:p w:rsidR="00162B4F" w:rsidRPr="00336605" w:rsidRDefault="00162B4F" w:rsidP="000801CB">
            <w:pPr>
              <w:spacing w:line="360" w:lineRule="exact"/>
              <w:rPr>
                <w:sz w:val="18"/>
              </w:rPr>
            </w:pPr>
            <w:r w:rsidRPr="00336605">
              <w:rPr>
                <w:rFonts w:hAnsi="宋体"/>
                <w:sz w:val="18"/>
              </w:rPr>
              <w:t>③物料在溶化罐和贮罐溶解、保温时，要开搅拌器。</w:t>
            </w:r>
          </w:p>
          <w:p w:rsidR="00162B4F" w:rsidRPr="00336605" w:rsidRDefault="00162B4F" w:rsidP="000801CB">
            <w:pPr>
              <w:spacing w:line="360" w:lineRule="exact"/>
              <w:rPr>
                <w:sz w:val="18"/>
              </w:rPr>
            </w:pPr>
            <w:r w:rsidRPr="00336605">
              <w:rPr>
                <w:rFonts w:hAnsi="宋体"/>
                <w:sz w:val="18"/>
              </w:rPr>
              <w:t>④防雷、防静电、消防等安全设施安装要符合国家相关规范要求，并按国家相关规定周期检测，确保各设施处于完好状态。</w:t>
            </w:r>
          </w:p>
          <w:p w:rsidR="00162B4F" w:rsidRPr="00336605" w:rsidRDefault="00162B4F" w:rsidP="000801CB">
            <w:pPr>
              <w:spacing w:line="360" w:lineRule="exact"/>
              <w:rPr>
                <w:spacing w:val="-4"/>
                <w:sz w:val="18"/>
              </w:rPr>
            </w:pPr>
            <w:r w:rsidRPr="00336605">
              <w:rPr>
                <w:rFonts w:hAnsi="宋体"/>
                <w:sz w:val="18"/>
              </w:rPr>
              <w:t>⑤关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⑥严格执行定员定量和其它安全管理制度。</w:t>
            </w:r>
          </w:p>
        </w:tc>
      </w:tr>
      <w:tr w:rsidR="00162B4F" w:rsidRPr="00336605" w:rsidTr="000801CB">
        <w:trPr>
          <w:cantSplit/>
          <w:trHeight w:val="3266"/>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lastRenderedPageBreak/>
              <w:t>压块生产线</w:t>
            </w:r>
          </w:p>
          <w:p w:rsidR="00162B4F" w:rsidRPr="00336605" w:rsidRDefault="00162B4F" w:rsidP="000801CB">
            <w:pPr>
              <w:spacing w:line="360" w:lineRule="exact"/>
              <w:jc w:val="center"/>
              <w:rPr>
                <w:sz w:val="18"/>
              </w:rPr>
            </w:pPr>
            <w:r w:rsidRPr="00336605">
              <w:rPr>
                <w:rFonts w:hAnsi="宋体"/>
                <w:sz w:val="18"/>
              </w:rPr>
              <w:t>（Ⅰ）</w:t>
            </w:r>
          </w:p>
        </w:tc>
        <w:tc>
          <w:tcPr>
            <w:tcW w:w="5035" w:type="dxa"/>
            <w:vAlign w:val="center"/>
          </w:tcPr>
          <w:p w:rsidR="00162B4F" w:rsidRPr="00336605" w:rsidRDefault="00162B4F" w:rsidP="000801CB">
            <w:pPr>
              <w:spacing w:line="360" w:lineRule="exact"/>
              <w:rPr>
                <w:sz w:val="18"/>
              </w:rPr>
            </w:pPr>
            <w:r w:rsidRPr="00336605">
              <w:rPr>
                <w:rFonts w:hAnsi="宋体"/>
                <w:sz w:val="18"/>
              </w:rPr>
              <w:t>①压模时不关防爆门或只关一道防爆门，模具爆炸时，可能有碎片飞溅出来伤人。</w:t>
            </w:r>
          </w:p>
          <w:p w:rsidR="00162B4F" w:rsidRPr="00336605" w:rsidRDefault="00162B4F" w:rsidP="000801CB">
            <w:pPr>
              <w:spacing w:line="360" w:lineRule="exact"/>
              <w:rPr>
                <w:sz w:val="18"/>
              </w:rPr>
            </w:pPr>
            <w:r w:rsidRPr="00336605">
              <w:rPr>
                <w:rFonts w:hAnsi="宋体"/>
                <w:sz w:val="18"/>
              </w:rPr>
              <w:t>②模车出现卡壳，未关油压控制开关，疏通设备可能伤人。</w:t>
            </w:r>
          </w:p>
          <w:p w:rsidR="00162B4F" w:rsidRPr="00336605" w:rsidRDefault="00162B4F" w:rsidP="000801CB">
            <w:pPr>
              <w:spacing w:line="360" w:lineRule="exact"/>
              <w:rPr>
                <w:sz w:val="18"/>
              </w:rPr>
            </w:pPr>
            <w:r w:rsidRPr="00336605">
              <w:rPr>
                <w:rFonts w:hAnsi="宋体"/>
                <w:sz w:val="18"/>
              </w:rPr>
              <w:t>③模车轨道、油压机导静电装置接地不好，易产生静电。</w:t>
            </w:r>
          </w:p>
          <w:p w:rsidR="00162B4F" w:rsidRPr="00336605" w:rsidRDefault="00162B4F" w:rsidP="000801CB">
            <w:pPr>
              <w:spacing w:line="360" w:lineRule="exact"/>
              <w:rPr>
                <w:sz w:val="18"/>
              </w:rPr>
            </w:pPr>
            <w:r w:rsidRPr="00336605">
              <w:rPr>
                <w:rFonts w:hAnsi="宋体"/>
                <w:sz w:val="18"/>
              </w:rPr>
              <w:t>④油压系统漏油，模具爆炸时可能引燃油管。</w:t>
            </w:r>
          </w:p>
          <w:p w:rsidR="00162B4F" w:rsidRPr="00336605" w:rsidRDefault="00162B4F" w:rsidP="000801CB">
            <w:pPr>
              <w:spacing w:line="360" w:lineRule="exact"/>
              <w:rPr>
                <w:sz w:val="18"/>
              </w:rPr>
            </w:pPr>
            <w:r w:rsidRPr="00336605">
              <w:rPr>
                <w:rFonts w:hAnsi="宋体"/>
                <w:sz w:val="18"/>
              </w:rPr>
              <w:t>⑤</w:t>
            </w:r>
            <w:r w:rsidRPr="00336605">
              <w:rPr>
                <w:sz w:val="18"/>
              </w:rPr>
              <w:t>TNT</w:t>
            </w:r>
            <w:r w:rsidRPr="00336605">
              <w:rPr>
                <w:rFonts w:hAnsi="宋体"/>
                <w:sz w:val="18"/>
              </w:rPr>
              <w:t>称量不准或倒模重复或压块放错，引起模具爆炸。</w:t>
            </w:r>
          </w:p>
          <w:p w:rsidR="00162B4F" w:rsidRPr="00336605" w:rsidRDefault="00162B4F" w:rsidP="000801CB">
            <w:pPr>
              <w:spacing w:line="360" w:lineRule="exact"/>
              <w:rPr>
                <w:sz w:val="18"/>
              </w:rPr>
            </w:pPr>
            <w:r w:rsidRPr="00336605">
              <w:rPr>
                <w:rFonts w:hAnsi="宋体"/>
                <w:sz w:val="18"/>
              </w:rPr>
              <w:t>⑥防雷、防静电、消防等安全设施定员定量不符合规定要求</w:t>
            </w:r>
          </w:p>
          <w:p w:rsidR="00162B4F" w:rsidRPr="00336605" w:rsidRDefault="00162B4F" w:rsidP="000801CB">
            <w:pPr>
              <w:spacing w:line="360" w:lineRule="exact"/>
              <w:rPr>
                <w:sz w:val="18"/>
              </w:rPr>
            </w:pPr>
            <w:r w:rsidRPr="00336605">
              <w:rPr>
                <w:rFonts w:hAnsi="宋体"/>
                <w:sz w:val="18"/>
              </w:rPr>
              <w:t>⑦关键设备（油压机）带病运行。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①严格按规定，先关好双防爆门后再开油压机压药。</w:t>
            </w:r>
          </w:p>
          <w:p w:rsidR="00162B4F" w:rsidRPr="00336605" w:rsidRDefault="00162B4F" w:rsidP="000801CB">
            <w:pPr>
              <w:spacing w:line="360" w:lineRule="exact"/>
              <w:rPr>
                <w:sz w:val="18"/>
              </w:rPr>
            </w:pPr>
            <w:r w:rsidRPr="00336605">
              <w:rPr>
                <w:rFonts w:hAnsi="宋体"/>
                <w:sz w:val="18"/>
              </w:rPr>
              <w:t>②严格按规定先关油压控制开关和空压控制开关，再疏通、维修设备。</w:t>
            </w:r>
          </w:p>
          <w:p w:rsidR="00162B4F" w:rsidRPr="00336605" w:rsidRDefault="00162B4F" w:rsidP="000801CB">
            <w:pPr>
              <w:spacing w:line="360" w:lineRule="exact"/>
              <w:rPr>
                <w:sz w:val="18"/>
              </w:rPr>
            </w:pPr>
            <w:r w:rsidRPr="00336605">
              <w:rPr>
                <w:rFonts w:hAnsi="宋体"/>
                <w:sz w:val="18"/>
              </w:rPr>
              <w:t>③确保模车轨道、油压机导静电装置接地良好。</w:t>
            </w:r>
          </w:p>
          <w:p w:rsidR="00162B4F" w:rsidRPr="00336605" w:rsidRDefault="00162B4F" w:rsidP="000801CB">
            <w:pPr>
              <w:spacing w:line="360" w:lineRule="exact"/>
              <w:rPr>
                <w:sz w:val="18"/>
              </w:rPr>
            </w:pPr>
            <w:r w:rsidRPr="00336605">
              <w:rPr>
                <w:rFonts w:hAnsi="宋体"/>
                <w:sz w:val="18"/>
              </w:rPr>
              <w:t>④确保称量准确，倒模规范，严防油压系统漏油。</w:t>
            </w:r>
          </w:p>
          <w:p w:rsidR="00162B4F" w:rsidRPr="00336605" w:rsidRDefault="00162B4F" w:rsidP="000801CB">
            <w:pPr>
              <w:spacing w:line="360" w:lineRule="exact"/>
              <w:rPr>
                <w:sz w:val="18"/>
              </w:rPr>
            </w:pPr>
            <w:r w:rsidRPr="00336605">
              <w:rPr>
                <w:rFonts w:hAnsi="宋体"/>
                <w:sz w:val="18"/>
              </w:rPr>
              <w:t>⑤防雷、防静电、消防等安全设施安装要符合国家相关规范要求，并按国家相关规定周期检测，确保各设施处于完好状态。</w:t>
            </w:r>
          </w:p>
          <w:p w:rsidR="00162B4F" w:rsidRPr="00336605" w:rsidRDefault="00162B4F" w:rsidP="000801CB">
            <w:pPr>
              <w:spacing w:line="360" w:lineRule="exact"/>
              <w:rPr>
                <w:spacing w:val="-4"/>
                <w:sz w:val="18"/>
              </w:rPr>
            </w:pPr>
            <w:r w:rsidRPr="00336605">
              <w:rPr>
                <w:rFonts w:hAnsi="宋体"/>
                <w:sz w:val="18"/>
              </w:rPr>
              <w:t>⑥关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⑦严格执行定员定量和其它安全管理制度。</w:t>
            </w:r>
          </w:p>
        </w:tc>
      </w:tr>
      <w:tr w:rsidR="00162B4F" w:rsidRPr="00336605" w:rsidTr="000801CB">
        <w:trPr>
          <w:cantSplit/>
          <w:trHeight w:val="2358"/>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膨化装药包装生产线</w:t>
            </w:r>
          </w:p>
          <w:p w:rsidR="00162B4F" w:rsidRPr="00336605" w:rsidRDefault="00162B4F" w:rsidP="000801CB">
            <w:pPr>
              <w:spacing w:line="360" w:lineRule="exact"/>
              <w:jc w:val="center"/>
              <w:rPr>
                <w:sz w:val="18"/>
              </w:rPr>
            </w:pPr>
            <w:r w:rsidRPr="00336605">
              <w:rPr>
                <w:rFonts w:hAnsi="宋体"/>
                <w:sz w:val="18"/>
              </w:rPr>
              <w:t>（Ⅱ）</w:t>
            </w:r>
          </w:p>
        </w:tc>
        <w:tc>
          <w:tcPr>
            <w:tcW w:w="5035" w:type="dxa"/>
            <w:vAlign w:val="center"/>
          </w:tcPr>
          <w:p w:rsidR="00162B4F" w:rsidRPr="00336605" w:rsidRDefault="00162B4F" w:rsidP="000801CB">
            <w:pPr>
              <w:spacing w:line="360" w:lineRule="exact"/>
              <w:rPr>
                <w:sz w:val="18"/>
              </w:rPr>
            </w:pPr>
            <w:r w:rsidRPr="00336605">
              <w:rPr>
                <w:rFonts w:hAnsi="宋体"/>
                <w:sz w:val="18"/>
              </w:rPr>
              <w:t>①设备设施接地、等电位连接不符合要求，发生放电。</w:t>
            </w:r>
          </w:p>
          <w:p w:rsidR="00162B4F" w:rsidRPr="00336605" w:rsidRDefault="00162B4F" w:rsidP="000801CB">
            <w:pPr>
              <w:spacing w:line="360" w:lineRule="exact"/>
              <w:rPr>
                <w:sz w:val="18"/>
              </w:rPr>
            </w:pPr>
            <w:r w:rsidRPr="00336605">
              <w:rPr>
                <w:rFonts w:hAnsi="宋体"/>
                <w:sz w:val="18"/>
              </w:rPr>
              <w:t>②螺旋轴与螺旋套不同心，因摩擦造成热量聚积，</w:t>
            </w:r>
            <w:r w:rsidRPr="00336605">
              <w:rPr>
                <w:sz w:val="18"/>
              </w:rPr>
              <w:t xml:space="preserve"> </w:t>
            </w:r>
          </w:p>
          <w:p w:rsidR="00162B4F" w:rsidRPr="00336605" w:rsidRDefault="00162B4F" w:rsidP="000801CB">
            <w:pPr>
              <w:spacing w:line="360" w:lineRule="exact"/>
              <w:rPr>
                <w:sz w:val="18"/>
              </w:rPr>
            </w:pPr>
            <w:r w:rsidRPr="00336605">
              <w:rPr>
                <w:rFonts w:hAnsi="宋体"/>
                <w:sz w:val="18"/>
              </w:rPr>
              <w:t>③电机入户线接头未密封好，有药粉进入电机。</w:t>
            </w:r>
          </w:p>
          <w:p w:rsidR="00162B4F" w:rsidRPr="00336605" w:rsidRDefault="00162B4F" w:rsidP="000801CB">
            <w:pPr>
              <w:spacing w:line="360" w:lineRule="exact"/>
              <w:rPr>
                <w:sz w:val="18"/>
              </w:rPr>
            </w:pPr>
            <w:r w:rsidRPr="00336605">
              <w:rPr>
                <w:rFonts w:hAnsi="宋体"/>
                <w:sz w:val="18"/>
              </w:rPr>
              <w:t>④有铁器、碎石进入螺旋，磨擦易产生火花。</w:t>
            </w:r>
          </w:p>
          <w:p w:rsidR="00162B4F" w:rsidRPr="00336605" w:rsidRDefault="00162B4F" w:rsidP="000801CB">
            <w:pPr>
              <w:spacing w:line="360" w:lineRule="exact"/>
              <w:rPr>
                <w:sz w:val="18"/>
              </w:rPr>
            </w:pPr>
            <w:r w:rsidRPr="00336605">
              <w:rPr>
                <w:rFonts w:hAnsi="宋体"/>
                <w:sz w:val="18"/>
              </w:rPr>
              <w:t>⑤防雷、防静电、消防等安全设施及定员定量不符合规定要求。</w:t>
            </w:r>
          </w:p>
          <w:p w:rsidR="00162B4F" w:rsidRPr="00336605" w:rsidRDefault="00162B4F" w:rsidP="000801CB">
            <w:pPr>
              <w:spacing w:line="360" w:lineRule="exact"/>
              <w:rPr>
                <w:sz w:val="18"/>
              </w:rPr>
            </w:pPr>
            <w:r w:rsidRPr="00336605">
              <w:rPr>
                <w:rFonts w:hAnsi="宋体"/>
                <w:sz w:val="18"/>
              </w:rPr>
              <w:t>⑥关键设备（装药机）带病运行。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①严防金属、砂石进入螺旋以及炸药进入轴承内。</w:t>
            </w:r>
          </w:p>
          <w:p w:rsidR="00162B4F" w:rsidRPr="00336605" w:rsidRDefault="00162B4F" w:rsidP="000801CB">
            <w:pPr>
              <w:spacing w:line="360" w:lineRule="exact"/>
              <w:rPr>
                <w:sz w:val="18"/>
              </w:rPr>
            </w:pPr>
            <w:r w:rsidRPr="00336605">
              <w:rPr>
                <w:rFonts w:hAnsi="宋体"/>
                <w:sz w:val="18"/>
              </w:rPr>
              <w:t>②确保螺旋叶片与槽壁吻合良好以及电机入户线接头与接线盒密封完好。</w:t>
            </w:r>
          </w:p>
          <w:p w:rsidR="00162B4F" w:rsidRPr="00336605" w:rsidRDefault="00162B4F" w:rsidP="000801CB">
            <w:pPr>
              <w:spacing w:line="360" w:lineRule="exact"/>
              <w:rPr>
                <w:sz w:val="18"/>
              </w:rPr>
            </w:pPr>
            <w:r w:rsidRPr="00336605">
              <w:rPr>
                <w:rFonts w:hAnsi="宋体"/>
                <w:sz w:val="18"/>
              </w:rPr>
              <w:t>③关键设备（装药机）防雷、防静电、消防等安全设施安装要符合国家相关规范要求，并按国家相关规定周期检测，确保各设施处于完好状态。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④应按照《生产设备使用维护规程》维护、保养、定期检查，更换易损件。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⑤严格执行定员定量和其它安全管理制度。</w:t>
            </w:r>
          </w:p>
        </w:tc>
      </w:tr>
      <w:tr w:rsidR="00162B4F" w:rsidRPr="00336605" w:rsidTr="000801CB">
        <w:trPr>
          <w:cantSplit/>
          <w:trHeight w:val="2104"/>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震源药柱装药</w:t>
            </w:r>
          </w:p>
          <w:p w:rsidR="00162B4F" w:rsidRPr="00336605" w:rsidRDefault="00162B4F" w:rsidP="000801CB">
            <w:pPr>
              <w:spacing w:line="360" w:lineRule="exact"/>
              <w:jc w:val="center"/>
              <w:rPr>
                <w:sz w:val="18"/>
              </w:rPr>
            </w:pPr>
            <w:r w:rsidRPr="00336605">
              <w:rPr>
                <w:rFonts w:hAnsi="宋体"/>
                <w:sz w:val="18"/>
              </w:rPr>
              <w:t>包装生产线</w:t>
            </w:r>
          </w:p>
          <w:p w:rsidR="00162B4F" w:rsidRPr="00336605" w:rsidRDefault="00162B4F" w:rsidP="000801CB">
            <w:pPr>
              <w:spacing w:line="360" w:lineRule="exact"/>
              <w:jc w:val="center"/>
              <w:rPr>
                <w:sz w:val="18"/>
              </w:rPr>
            </w:pPr>
            <w:r w:rsidRPr="00336605">
              <w:rPr>
                <w:rFonts w:hAnsi="宋体"/>
                <w:sz w:val="18"/>
              </w:rPr>
              <w:t>（Ⅱ）</w:t>
            </w:r>
          </w:p>
        </w:tc>
        <w:tc>
          <w:tcPr>
            <w:tcW w:w="5035" w:type="dxa"/>
            <w:vAlign w:val="center"/>
          </w:tcPr>
          <w:p w:rsidR="00162B4F" w:rsidRPr="00336605" w:rsidRDefault="00162B4F" w:rsidP="000801CB">
            <w:pPr>
              <w:spacing w:line="360" w:lineRule="exact"/>
              <w:rPr>
                <w:sz w:val="18"/>
              </w:rPr>
            </w:pPr>
            <w:r w:rsidRPr="00336605">
              <w:rPr>
                <w:rFonts w:hAnsi="宋体"/>
                <w:sz w:val="18"/>
              </w:rPr>
              <w:t>①有金属、砂石进入螺旋摩擦，易产生火花。</w:t>
            </w:r>
          </w:p>
          <w:p w:rsidR="00162B4F" w:rsidRPr="00336605" w:rsidRDefault="00162B4F" w:rsidP="000801CB">
            <w:pPr>
              <w:spacing w:line="360" w:lineRule="exact"/>
              <w:rPr>
                <w:sz w:val="18"/>
              </w:rPr>
            </w:pPr>
            <w:r w:rsidRPr="00336605">
              <w:rPr>
                <w:rFonts w:hAnsi="宋体"/>
                <w:sz w:val="18"/>
              </w:rPr>
              <w:t>②电机进户线接头未密封好，有药粉进入电机。</w:t>
            </w:r>
          </w:p>
          <w:p w:rsidR="00162B4F" w:rsidRPr="00336605" w:rsidRDefault="00162B4F" w:rsidP="000801CB">
            <w:pPr>
              <w:spacing w:line="360" w:lineRule="exact"/>
              <w:rPr>
                <w:sz w:val="18"/>
              </w:rPr>
            </w:pPr>
            <w:r w:rsidRPr="00336605">
              <w:rPr>
                <w:rFonts w:hAnsi="宋体"/>
                <w:sz w:val="18"/>
              </w:rPr>
              <w:t>③设备设施的接地和导电位连接不符合要求。</w:t>
            </w:r>
          </w:p>
          <w:p w:rsidR="00162B4F" w:rsidRPr="00336605" w:rsidRDefault="00162B4F" w:rsidP="000801CB">
            <w:pPr>
              <w:spacing w:line="360" w:lineRule="exact"/>
              <w:rPr>
                <w:sz w:val="18"/>
              </w:rPr>
            </w:pPr>
            <w:r w:rsidRPr="00336605">
              <w:rPr>
                <w:rFonts w:hAnsi="宋体"/>
                <w:sz w:val="18"/>
              </w:rPr>
              <w:t>④装药压力和封口温度超过工艺规定。</w:t>
            </w:r>
          </w:p>
          <w:p w:rsidR="00162B4F" w:rsidRPr="00336605" w:rsidRDefault="00162B4F" w:rsidP="000801CB">
            <w:pPr>
              <w:spacing w:line="360" w:lineRule="exact"/>
              <w:rPr>
                <w:sz w:val="18"/>
              </w:rPr>
            </w:pPr>
            <w:r w:rsidRPr="00336605">
              <w:rPr>
                <w:rFonts w:hAnsi="宋体"/>
                <w:sz w:val="18"/>
              </w:rPr>
              <w:t>⑤防雷、防静电、消防等安全设施定员定量不符合规定要求。</w:t>
            </w:r>
          </w:p>
          <w:p w:rsidR="00162B4F" w:rsidRPr="00336605" w:rsidRDefault="00162B4F" w:rsidP="000801CB">
            <w:pPr>
              <w:spacing w:line="360" w:lineRule="exact"/>
              <w:rPr>
                <w:sz w:val="18"/>
              </w:rPr>
            </w:pPr>
            <w:r w:rsidRPr="00336605">
              <w:rPr>
                <w:rFonts w:hAnsi="宋体"/>
                <w:sz w:val="18"/>
              </w:rPr>
              <w:t>⑥关键设备（装药机）带病运行。</w:t>
            </w:r>
          </w:p>
        </w:tc>
        <w:tc>
          <w:tcPr>
            <w:tcW w:w="7548" w:type="dxa"/>
            <w:vAlign w:val="center"/>
          </w:tcPr>
          <w:p w:rsidR="00162B4F" w:rsidRPr="00336605" w:rsidRDefault="00162B4F" w:rsidP="000801CB">
            <w:pPr>
              <w:spacing w:line="360" w:lineRule="exact"/>
              <w:rPr>
                <w:sz w:val="18"/>
              </w:rPr>
            </w:pPr>
            <w:r w:rsidRPr="00336605">
              <w:rPr>
                <w:rFonts w:hAnsi="宋体"/>
                <w:sz w:val="18"/>
              </w:rPr>
              <w:t>①严防金属、砂石进入螺旋以及炸药进入轴承内。</w:t>
            </w:r>
          </w:p>
          <w:p w:rsidR="00162B4F" w:rsidRPr="00336605" w:rsidRDefault="00162B4F" w:rsidP="000801CB">
            <w:pPr>
              <w:spacing w:line="360" w:lineRule="exact"/>
              <w:rPr>
                <w:sz w:val="18"/>
              </w:rPr>
            </w:pPr>
            <w:r w:rsidRPr="00336605">
              <w:rPr>
                <w:rFonts w:hAnsi="宋体"/>
                <w:sz w:val="18"/>
              </w:rPr>
              <w:t>②确保电机入户线接头与接线盒密封完好。</w:t>
            </w:r>
          </w:p>
          <w:p w:rsidR="00162B4F" w:rsidRPr="00336605" w:rsidRDefault="00162B4F" w:rsidP="000801CB">
            <w:pPr>
              <w:spacing w:line="360" w:lineRule="exact"/>
              <w:rPr>
                <w:sz w:val="18"/>
              </w:rPr>
            </w:pPr>
            <w:r w:rsidRPr="00336605">
              <w:rPr>
                <w:rFonts w:hAnsi="宋体"/>
                <w:sz w:val="18"/>
              </w:rPr>
              <w:t>③严格按工艺规定控制装药压力和封口温度</w:t>
            </w:r>
          </w:p>
          <w:p w:rsidR="00162B4F" w:rsidRPr="00336605" w:rsidRDefault="00162B4F" w:rsidP="000801CB">
            <w:pPr>
              <w:spacing w:line="360" w:lineRule="exact"/>
              <w:rPr>
                <w:sz w:val="18"/>
              </w:rPr>
            </w:pPr>
            <w:r w:rsidRPr="00336605">
              <w:rPr>
                <w:rFonts w:hAnsi="宋体"/>
                <w:sz w:val="18"/>
              </w:rPr>
              <w:t>④防雷、防静电、消防等安全设施安装要符合国家相关规范要求，并按国家相关规定周期检测，确保各设施处于完好状态。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⑤关</w:t>
            </w:r>
            <w:r w:rsidRPr="00336605">
              <w:rPr>
                <w:rFonts w:hAnsi="宋体"/>
                <w:spacing w:val="-4"/>
                <w:sz w:val="18"/>
              </w:rPr>
              <w:t>键设备应按照《生产设备使用维护规程》维护、保养、定期检查，更换易损件。</w:t>
            </w:r>
          </w:p>
          <w:p w:rsidR="00162B4F" w:rsidRPr="00336605" w:rsidRDefault="00162B4F" w:rsidP="000801CB">
            <w:pPr>
              <w:spacing w:line="360" w:lineRule="exact"/>
              <w:rPr>
                <w:sz w:val="18"/>
              </w:rPr>
            </w:pPr>
            <w:r w:rsidRPr="00336605">
              <w:rPr>
                <w:rFonts w:hAnsi="宋体"/>
                <w:sz w:val="18"/>
              </w:rPr>
              <w:t>⑥严格执行定员定量和其它安全管理制度。。</w:t>
            </w:r>
          </w:p>
        </w:tc>
      </w:tr>
      <w:tr w:rsidR="00162B4F" w:rsidRPr="00336605" w:rsidTr="000801CB">
        <w:trPr>
          <w:cantSplit/>
          <w:trHeight w:val="2589"/>
          <w:jc w:val="center"/>
        </w:trPr>
        <w:tc>
          <w:tcPr>
            <w:tcW w:w="1413" w:type="dxa"/>
            <w:vAlign w:val="center"/>
          </w:tcPr>
          <w:p w:rsidR="00162B4F" w:rsidRPr="00336605" w:rsidRDefault="00162B4F" w:rsidP="000801CB">
            <w:pPr>
              <w:spacing w:line="360" w:lineRule="exact"/>
              <w:jc w:val="center"/>
              <w:rPr>
                <w:sz w:val="18"/>
              </w:rPr>
            </w:pPr>
            <w:r w:rsidRPr="00336605">
              <w:rPr>
                <w:rFonts w:hAnsi="宋体" w:hint="eastAsia"/>
                <w:sz w:val="18"/>
              </w:rPr>
              <w:lastRenderedPageBreak/>
              <w:t>抗爆塔</w:t>
            </w:r>
          </w:p>
          <w:p w:rsidR="00162B4F" w:rsidRPr="00336605" w:rsidRDefault="00162B4F" w:rsidP="000801CB">
            <w:pPr>
              <w:spacing w:line="360" w:lineRule="exact"/>
              <w:jc w:val="center"/>
              <w:rPr>
                <w:sz w:val="18"/>
              </w:rPr>
            </w:pPr>
            <w:r w:rsidRPr="00336605">
              <w:rPr>
                <w:rFonts w:hAnsi="宋体"/>
                <w:sz w:val="18"/>
              </w:rPr>
              <w:t>（Ⅱ）</w:t>
            </w:r>
          </w:p>
        </w:tc>
        <w:tc>
          <w:tcPr>
            <w:tcW w:w="5035" w:type="dxa"/>
            <w:vAlign w:val="center"/>
          </w:tcPr>
          <w:p w:rsidR="00162B4F" w:rsidRPr="00336605" w:rsidRDefault="00162B4F" w:rsidP="000801CB">
            <w:pPr>
              <w:spacing w:line="360" w:lineRule="exact"/>
              <w:rPr>
                <w:sz w:val="18"/>
              </w:rPr>
            </w:pPr>
            <w:r w:rsidRPr="00336605">
              <w:rPr>
                <w:rFonts w:hAnsi="宋体"/>
                <w:sz w:val="18"/>
              </w:rPr>
              <w:t>①雷电天气做民爆器材爆炸试验，可能引爆雷管和炸药。</w:t>
            </w:r>
          </w:p>
          <w:p w:rsidR="00162B4F" w:rsidRPr="00336605" w:rsidRDefault="00162B4F" w:rsidP="000801CB">
            <w:pPr>
              <w:spacing w:line="360" w:lineRule="exact"/>
              <w:rPr>
                <w:sz w:val="18"/>
              </w:rPr>
            </w:pPr>
            <w:r w:rsidRPr="00336605">
              <w:rPr>
                <w:rFonts w:hAnsi="宋体"/>
                <w:sz w:val="18"/>
              </w:rPr>
              <w:t>②使用电雷管前角线未短接放电和进入作业区未关手机，可能产生静电和电磁波引爆雷管。</w:t>
            </w:r>
          </w:p>
          <w:p w:rsidR="00162B4F" w:rsidRPr="00336605" w:rsidRDefault="00162B4F" w:rsidP="000801CB">
            <w:pPr>
              <w:spacing w:line="360" w:lineRule="exact"/>
              <w:rPr>
                <w:sz w:val="18"/>
              </w:rPr>
            </w:pPr>
            <w:r w:rsidRPr="00336605">
              <w:rPr>
                <w:rFonts w:hAnsi="宋体"/>
                <w:sz w:val="18"/>
              </w:rPr>
              <w:t>③在准备间雷管和炸药未分开放置，且雷管未放在安全箱内，可能受撞击、摩擦引发事故。</w:t>
            </w:r>
          </w:p>
          <w:p w:rsidR="00162B4F" w:rsidRPr="00336605" w:rsidRDefault="00162B4F" w:rsidP="000801CB">
            <w:pPr>
              <w:spacing w:line="360" w:lineRule="exact"/>
              <w:rPr>
                <w:sz w:val="18"/>
              </w:rPr>
            </w:pPr>
            <w:r w:rsidRPr="00336605">
              <w:rPr>
                <w:rFonts w:hAnsi="宋体"/>
                <w:sz w:val="18"/>
              </w:rPr>
              <w:t>④在试验中起爆电雷管时，通电线路未设置双重开关。</w:t>
            </w:r>
          </w:p>
          <w:p w:rsidR="00162B4F" w:rsidRPr="00336605" w:rsidRDefault="00162B4F" w:rsidP="000801CB">
            <w:pPr>
              <w:spacing w:line="360" w:lineRule="exact"/>
              <w:rPr>
                <w:sz w:val="18"/>
              </w:rPr>
            </w:pPr>
            <w:r w:rsidRPr="00336605">
              <w:rPr>
                <w:rFonts w:hAnsi="宋体"/>
                <w:sz w:val="18"/>
              </w:rPr>
              <w:t>⑤未按规定妥善保管雷管，发生丢失、被盗。</w:t>
            </w:r>
          </w:p>
        </w:tc>
        <w:tc>
          <w:tcPr>
            <w:tcW w:w="7548" w:type="dxa"/>
          </w:tcPr>
          <w:p w:rsidR="00162B4F" w:rsidRPr="00336605" w:rsidRDefault="00162B4F" w:rsidP="000801CB">
            <w:pPr>
              <w:spacing w:line="360" w:lineRule="exact"/>
              <w:rPr>
                <w:sz w:val="18"/>
              </w:rPr>
            </w:pPr>
            <w:r w:rsidRPr="00336605">
              <w:rPr>
                <w:rFonts w:hAnsi="宋体"/>
                <w:sz w:val="18"/>
              </w:rPr>
              <w:t>①严禁在恶劣天气条件下作民爆器材爆炸试验。</w:t>
            </w:r>
          </w:p>
          <w:p w:rsidR="00162B4F" w:rsidRPr="00336605" w:rsidRDefault="00162B4F" w:rsidP="000801CB">
            <w:pPr>
              <w:spacing w:line="360" w:lineRule="exact"/>
              <w:rPr>
                <w:sz w:val="18"/>
              </w:rPr>
            </w:pPr>
            <w:r w:rsidRPr="00336605">
              <w:rPr>
                <w:rFonts w:hAnsi="宋体"/>
                <w:sz w:val="18"/>
              </w:rPr>
              <w:t>②电雷管拿出后要先把角线短接。</w:t>
            </w:r>
          </w:p>
          <w:p w:rsidR="00162B4F" w:rsidRPr="00336605" w:rsidRDefault="00162B4F" w:rsidP="000801CB">
            <w:pPr>
              <w:spacing w:line="360" w:lineRule="exact"/>
              <w:rPr>
                <w:sz w:val="18"/>
              </w:rPr>
            </w:pPr>
            <w:r w:rsidRPr="00336605">
              <w:rPr>
                <w:rFonts w:hAnsi="宋体"/>
                <w:sz w:val="18"/>
              </w:rPr>
              <w:t>③雷管的领发、归库和保管要符合国家和企业的有关规定。</w:t>
            </w:r>
          </w:p>
          <w:p w:rsidR="00162B4F" w:rsidRPr="00336605" w:rsidRDefault="00162B4F" w:rsidP="000801CB">
            <w:pPr>
              <w:spacing w:line="360" w:lineRule="exact"/>
              <w:rPr>
                <w:sz w:val="18"/>
              </w:rPr>
            </w:pPr>
            <w:r w:rsidRPr="00336605">
              <w:rPr>
                <w:rFonts w:hAnsi="宋体"/>
                <w:sz w:val="18"/>
              </w:rPr>
              <w:t>④在试验中起爆电雷管时，通电线路应设置双重开关，第一开关合闸时应发出音响报警信号。</w:t>
            </w:r>
          </w:p>
          <w:p w:rsidR="00162B4F" w:rsidRPr="00336605" w:rsidRDefault="00162B4F" w:rsidP="000801CB">
            <w:pPr>
              <w:spacing w:line="360" w:lineRule="exact"/>
              <w:rPr>
                <w:sz w:val="18"/>
              </w:rPr>
            </w:pPr>
            <w:r w:rsidRPr="00336605">
              <w:rPr>
                <w:rFonts w:hAnsi="宋体"/>
                <w:sz w:val="18"/>
              </w:rPr>
              <w:t>⑤防雷、防静电、消防等安全设施安装要符合国家相关规范要求，并按国家相关规定周期检测，确保各设施处于完好状态。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⑥严格按安全操作规程操作。</w:t>
            </w:r>
          </w:p>
        </w:tc>
      </w:tr>
      <w:tr w:rsidR="00162B4F" w:rsidRPr="00336605" w:rsidTr="000801CB">
        <w:trPr>
          <w:cantSplit/>
          <w:trHeight w:val="1782"/>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纸箱生产工</w:t>
            </w:r>
          </w:p>
          <w:p w:rsidR="00162B4F" w:rsidRPr="00336605" w:rsidRDefault="00162B4F" w:rsidP="000801CB">
            <w:pPr>
              <w:spacing w:line="360" w:lineRule="exact"/>
              <w:jc w:val="center"/>
              <w:rPr>
                <w:sz w:val="18"/>
              </w:rPr>
            </w:pPr>
            <w:r w:rsidRPr="00336605">
              <w:rPr>
                <w:rFonts w:hAnsi="宋体"/>
                <w:sz w:val="18"/>
              </w:rPr>
              <w:t>（库）房</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①工库房内电器线路老化短路引发火灾。</w:t>
            </w:r>
          </w:p>
          <w:p w:rsidR="00162B4F" w:rsidRPr="00336605" w:rsidRDefault="00162B4F" w:rsidP="000801CB">
            <w:pPr>
              <w:spacing w:line="360" w:lineRule="exact"/>
              <w:rPr>
                <w:sz w:val="18"/>
              </w:rPr>
            </w:pPr>
            <w:r w:rsidRPr="00336605">
              <w:rPr>
                <w:rFonts w:hAnsi="宋体"/>
                <w:sz w:val="18"/>
              </w:rPr>
              <w:t>②其它可燃物引发火灾。</w:t>
            </w:r>
          </w:p>
          <w:p w:rsidR="00162B4F" w:rsidRPr="00336605" w:rsidRDefault="00162B4F" w:rsidP="000801CB">
            <w:pPr>
              <w:spacing w:line="360" w:lineRule="exact"/>
              <w:rPr>
                <w:sz w:val="18"/>
              </w:rPr>
            </w:pPr>
            <w:r w:rsidRPr="00336605">
              <w:rPr>
                <w:rFonts w:hAnsi="宋体"/>
                <w:sz w:val="18"/>
              </w:rPr>
              <w:t>③消防设施不符合规定要求</w:t>
            </w:r>
          </w:p>
          <w:p w:rsidR="00162B4F" w:rsidRPr="00336605" w:rsidRDefault="00162B4F" w:rsidP="000801CB">
            <w:pPr>
              <w:spacing w:line="360" w:lineRule="exact"/>
              <w:rPr>
                <w:sz w:val="18"/>
              </w:rPr>
            </w:pPr>
          </w:p>
        </w:tc>
        <w:tc>
          <w:tcPr>
            <w:tcW w:w="7548" w:type="dxa"/>
            <w:vAlign w:val="center"/>
          </w:tcPr>
          <w:p w:rsidR="00162B4F" w:rsidRPr="00336605" w:rsidRDefault="00162B4F" w:rsidP="000801CB">
            <w:pPr>
              <w:spacing w:line="360" w:lineRule="exact"/>
              <w:rPr>
                <w:sz w:val="18"/>
              </w:rPr>
            </w:pPr>
            <w:r w:rsidRPr="00336605">
              <w:rPr>
                <w:rFonts w:hAnsi="宋体"/>
                <w:sz w:val="18"/>
              </w:rPr>
              <w:t>①对工房内的电线套阻燃管，并规范布设。</w:t>
            </w:r>
          </w:p>
          <w:p w:rsidR="00162B4F" w:rsidRPr="00336605" w:rsidRDefault="00162B4F" w:rsidP="000801CB">
            <w:pPr>
              <w:spacing w:line="360" w:lineRule="exact"/>
              <w:rPr>
                <w:sz w:val="18"/>
              </w:rPr>
            </w:pPr>
            <w:r w:rsidRPr="00336605">
              <w:rPr>
                <w:rFonts w:hAnsi="宋体"/>
                <w:sz w:val="18"/>
              </w:rPr>
              <w:t>②严禁烟火、关好门窗。</w:t>
            </w:r>
          </w:p>
          <w:p w:rsidR="00162B4F" w:rsidRPr="00336605" w:rsidRDefault="00162B4F" w:rsidP="000801CB">
            <w:pPr>
              <w:spacing w:line="360" w:lineRule="exact"/>
              <w:rPr>
                <w:sz w:val="18"/>
              </w:rPr>
            </w:pPr>
            <w:r w:rsidRPr="00336605">
              <w:rPr>
                <w:rFonts w:hAnsi="宋体"/>
                <w:sz w:val="18"/>
              </w:rPr>
              <w:t>③严格执行其它安全管理制度。</w:t>
            </w:r>
          </w:p>
        </w:tc>
      </w:tr>
      <w:tr w:rsidR="00162B4F" w:rsidRPr="00336605" w:rsidTr="000801CB">
        <w:trPr>
          <w:cantSplit/>
          <w:trHeight w:val="2583"/>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木粉生产线</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①木粉炭化温度</w:t>
            </w:r>
            <w:r w:rsidRPr="00336605">
              <w:rPr>
                <w:sz w:val="18"/>
              </w:rPr>
              <w:t>162</w:t>
            </w:r>
            <w:r w:rsidRPr="00336605">
              <w:rPr>
                <w:rFonts w:hAnsi="宋体"/>
                <w:sz w:val="18"/>
              </w:rPr>
              <w:t>℃，分解温度</w:t>
            </w:r>
            <w:r w:rsidRPr="00336605">
              <w:rPr>
                <w:sz w:val="18"/>
              </w:rPr>
              <w:t>275</w:t>
            </w:r>
            <w:r w:rsidRPr="00336605">
              <w:rPr>
                <w:rFonts w:hAnsi="宋体"/>
                <w:sz w:val="18"/>
              </w:rPr>
              <w:t>℃，</w:t>
            </w:r>
            <w:r w:rsidRPr="00336605">
              <w:rPr>
                <w:sz w:val="18"/>
              </w:rPr>
              <w:t>300</w:t>
            </w:r>
            <w:r w:rsidRPr="00336605">
              <w:rPr>
                <w:rFonts w:hAnsi="宋体"/>
                <w:sz w:val="18"/>
              </w:rPr>
              <w:t>℃时可自燃。</w:t>
            </w:r>
          </w:p>
          <w:p w:rsidR="00162B4F" w:rsidRPr="00336605" w:rsidRDefault="00162B4F" w:rsidP="000801CB">
            <w:pPr>
              <w:spacing w:line="360" w:lineRule="exact"/>
              <w:rPr>
                <w:sz w:val="18"/>
              </w:rPr>
            </w:pPr>
            <w:r w:rsidRPr="00336605">
              <w:rPr>
                <w:rFonts w:hAnsi="宋体"/>
                <w:sz w:val="18"/>
              </w:rPr>
              <w:t>②粉碎机内混入砂石、金属等杂物与管道摩擦起火花，引燃木粉。</w:t>
            </w:r>
          </w:p>
          <w:p w:rsidR="00162B4F" w:rsidRPr="00336605" w:rsidRDefault="00162B4F" w:rsidP="000801CB">
            <w:pPr>
              <w:spacing w:line="360" w:lineRule="exact"/>
              <w:rPr>
                <w:sz w:val="18"/>
              </w:rPr>
            </w:pPr>
            <w:r w:rsidRPr="00336605">
              <w:rPr>
                <w:rFonts w:hAnsi="宋体"/>
                <w:sz w:val="18"/>
              </w:rPr>
              <w:t>③烟气温度过高或二次循环干燥后木粉装袋温度过高引燃木粉。</w:t>
            </w:r>
          </w:p>
          <w:p w:rsidR="00162B4F" w:rsidRPr="00336605" w:rsidRDefault="00162B4F" w:rsidP="000801CB">
            <w:pPr>
              <w:spacing w:line="360" w:lineRule="exact"/>
              <w:rPr>
                <w:sz w:val="18"/>
              </w:rPr>
            </w:pPr>
            <w:r w:rsidRPr="00336605">
              <w:rPr>
                <w:rFonts w:hAnsi="宋体"/>
                <w:sz w:val="18"/>
              </w:rPr>
              <w:t>④木粉未贮存在干燥通风的库房中，易吸潮自燃。</w:t>
            </w:r>
          </w:p>
          <w:p w:rsidR="00162B4F" w:rsidRPr="00336605" w:rsidRDefault="00162B4F" w:rsidP="000801CB">
            <w:pPr>
              <w:spacing w:line="360" w:lineRule="exact"/>
              <w:rPr>
                <w:sz w:val="18"/>
              </w:rPr>
            </w:pPr>
            <w:r w:rsidRPr="00336605">
              <w:rPr>
                <w:rFonts w:hAnsi="宋体"/>
                <w:sz w:val="18"/>
              </w:rPr>
              <w:t>⑤消防设施不符合规定要求。</w:t>
            </w:r>
          </w:p>
        </w:tc>
        <w:tc>
          <w:tcPr>
            <w:tcW w:w="7548" w:type="dxa"/>
            <w:vAlign w:val="center"/>
          </w:tcPr>
          <w:p w:rsidR="00162B4F" w:rsidRPr="00336605" w:rsidRDefault="00162B4F" w:rsidP="000801CB">
            <w:pPr>
              <w:spacing w:line="360" w:lineRule="exact"/>
              <w:rPr>
                <w:sz w:val="18"/>
              </w:rPr>
            </w:pPr>
            <w:r w:rsidRPr="00336605">
              <w:rPr>
                <w:rFonts w:hAnsi="宋体"/>
                <w:sz w:val="18"/>
              </w:rPr>
              <w:t>①确保防火包、除铁器等完好有效，严防烟道内混入砂石、金属等杂物。</w:t>
            </w:r>
          </w:p>
          <w:p w:rsidR="00162B4F" w:rsidRPr="00336605" w:rsidRDefault="00162B4F" w:rsidP="000801CB">
            <w:pPr>
              <w:spacing w:line="360" w:lineRule="exact"/>
              <w:rPr>
                <w:sz w:val="18"/>
              </w:rPr>
            </w:pPr>
            <w:r w:rsidRPr="00336605">
              <w:rPr>
                <w:rFonts w:hAnsi="宋体"/>
                <w:sz w:val="18"/>
              </w:rPr>
              <w:t>②严格按工艺规程控制烟气温度和装袋温度。</w:t>
            </w:r>
          </w:p>
          <w:p w:rsidR="00162B4F" w:rsidRPr="00336605" w:rsidRDefault="00162B4F" w:rsidP="000801CB">
            <w:pPr>
              <w:spacing w:line="360" w:lineRule="exact"/>
              <w:rPr>
                <w:sz w:val="18"/>
              </w:rPr>
            </w:pPr>
            <w:r w:rsidRPr="00336605">
              <w:rPr>
                <w:rFonts w:hAnsi="宋体"/>
                <w:sz w:val="18"/>
              </w:rPr>
              <w:t>③木粉应储存于干燥通风的库房中，不得与氧气剂接触，远离热源和火种。</w:t>
            </w:r>
          </w:p>
          <w:p w:rsidR="00162B4F" w:rsidRPr="00336605" w:rsidRDefault="00162B4F" w:rsidP="000801CB">
            <w:pPr>
              <w:spacing w:line="360" w:lineRule="exact"/>
              <w:rPr>
                <w:sz w:val="18"/>
              </w:rPr>
            </w:pPr>
            <w:r w:rsidRPr="00336605">
              <w:rPr>
                <w:rFonts w:hAnsi="宋体"/>
                <w:sz w:val="18"/>
              </w:rPr>
              <w:t>④防静电、消防等安全设施安装要符合国家相关规范要求，并按国家相关规定周期检测，确保各设施处于完好状态。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⑤严格执行其它安全管理制度。</w:t>
            </w:r>
          </w:p>
        </w:tc>
      </w:tr>
      <w:tr w:rsidR="00162B4F" w:rsidRPr="00336605" w:rsidTr="000801CB">
        <w:trPr>
          <w:cantSplit/>
          <w:trHeight w:val="1195"/>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杂品库</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①工库房内电器线路老化短路引发火灾。</w:t>
            </w:r>
          </w:p>
          <w:p w:rsidR="00162B4F" w:rsidRPr="00336605" w:rsidRDefault="00162B4F" w:rsidP="000801CB">
            <w:pPr>
              <w:spacing w:line="360" w:lineRule="exact"/>
              <w:rPr>
                <w:sz w:val="18"/>
              </w:rPr>
            </w:pPr>
            <w:r w:rsidRPr="00336605">
              <w:rPr>
                <w:rFonts w:hAnsi="宋体"/>
                <w:sz w:val="18"/>
              </w:rPr>
              <w:t>②贮存化学性质相抵的物品引发火灾。</w:t>
            </w:r>
          </w:p>
          <w:p w:rsidR="00162B4F" w:rsidRPr="00336605" w:rsidRDefault="00162B4F" w:rsidP="000801CB">
            <w:pPr>
              <w:spacing w:line="360" w:lineRule="exact"/>
              <w:rPr>
                <w:sz w:val="18"/>
              </w:rPr>
            </w:pPr>
            <w:r w:rsidRPr="00336605">
              <w:rPr>
                <w:rFonts w:hAnsi="宋体"/>
                <w:sz w:val="18"/>
              </w:rPr>
              <w:t>③消防设施不符合规定要求</w:t>
            </w:r>
          </w:p>
        </w:tc>
        <w:tc>
          <w:tcPr>
            <w:tcW w:w="7548" w:type="dxa"/>
            <w:vAlign w:val="center"/>
          </w:tcPr>
          <w:p w:rsidR="00162B4F" w:rsidRPr="00336605" w:rsidRDefault="00162B4F" w:rsidP="000801CB">
            <w:pPr>
              <w:spacing w:line="360" w:lineRule="exact"/>
              <w:rPr>
                <w:sz w:val="18"/>
              </w:rPr>
            </w:pPr>
            <w:r w:rsidRPr="00336605">
              <w:rPr>
                <w:rFonts w:hAnsi="宋体"/>
                <w:sz w:val="18"/>
              </w:rPr>
              <w:t>①对库房内的电线套阻燃管，并规范布设。</w:t>
            </w:r>
          </w:p>
          <w:p w:rsidR="00162B4F" w:rsidRPr="00336605" w:rsidRDefault="00162B4F" w:rsidP="000801CB">
            <w:pPr>
              <w:spacing w:line="360" w:lineRule="exact"/>
              <w:rPr>
                <w:sz w:val="18"/>
              </w:rPr>
            </w:pPr>
            <w:r w:rsidRPr="00336605">
              <w:rPr>
                <w:rFonts w:hAnsi="宋体"/>
                <w:sz w:val="18"/>
              </w:rPr>
              <w:t>②工</w:t>
            </w:r>
            <w:r w:rsidRPr="00336605">
              <w:rPr>
                <w:rFonts w:hAnsi="宋体"/>
                <w:spacing w:val="-4"/>
                <w:sz w:val="18"/>
              </w:rPr>
              <w:t>库房内严禁明火，各危险品使用、贮存和运用要严格按《危险化学品安全管理条例》执行。</w:t>
            </w:r>
          </w:p>
          <w:p w:rsidR="00162B4F" w:rsidRPr="00336605" w:rsidRDefault="00162B4F" w:rsidP="000801CB">
            <w:pPr>
              <w:spacing w:line="360" w:lineRule="exact"/>
              <w:rPr>
                <w:sz w:val="18"/>
              </w:rPr>
            </w:pPr>
            <w:r w:rsidRPr="00336605">
              <w:rPr>
                <w:rFonts w:hAnsi="宋体"/>
                <w:sz w:val="18"/>
              </w:rPr>
              <w:t>③各种原材料的堆码应符合相关规定。</w:t>
            </w:r>
          </w:p>
          <w:p w:rsidR="00162B4F" w:rsidRPr="00336605" w:rsidRDefault="00162B4F" w:rsidP="000801CB">
            <w:pPr>
              <w:spacing w:line="360" w:lineRule="exact"/>
              <w:rPr>
                <w:sz w:val="18"/>
              </w:rPr>
            </w:pPr>
            <w:r w:rsidRPr="00336605">
              <w:rPr>
                <w:rFonts w:hAnsi="宋体"/>
                <w:sz w:val="18"/>
              </w:rPr>
              <w:t>④严格执行其它安全管理制度。</w:t>
            </w:r>
          </w:p>
        </w:tc>
      </w:tr>
      <w:tr w:rsidR="00162B4F" w:rsidRPr="00336605" w:rsidTr="000801CB">
        <w:trPr>
          <w:cantSplit/>
          <w:trHeight w:val="1949"/>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lastRenderedPageBreak/>
              <w:t>空压房</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①传动装置无防护设施。</w:t>
            </w:r>
          </w:p>
          <w:p w:rsidR="00162B4F" w:rsidRPr="00336605" w:rsidRDefault="00162B4F" w:rsidP="000801CB">
            <w:pPr>
              <w:spacing w:line="360" w:lineRule="exact"/>
              <w:rPr>
                <w:sz w:val="18"/>
              </w:rPr>
            </w:pPr>
            <w:r w:rsidRPr="00336605">
              <w:rPr>
                <w:rFonts w:hAnsi="宋体"/>
                <w:sz w:val="18"/>
              </w:rPr>
              <w:t>②安全阀、压力表不灵敏，未定期校验。</w:t>
            </w:r>
          </w:p>
          <w:p w:rsidR="00162B4F" w:rsidRPr="00336605" w:rsidRDefault="00162B4F" w:rsidP="000801CB">
            <w:pPr>
              <w:spacing w:line="360" w:lineRule="exact"/>
              <w:rPr>
                <w:sz w:val="18"/>
              </w:rPr>
            </w:pPr>
            <w:r w:rsidRPr="00336605">
              <w:rPr>
                <w:rFonts w:hAnsi="宋体"/>
                <w:sz w:val="18"/>
              </w:rPr>
              <w:t>③贮气罐严重腐蚀，无定期检验合格证书。</w:t>
            </w:r>
          </w:p>
          <w:p w:rsidR="00162B4F" w:rsidRPr="00336605" w:rsidRDefault="00162B4F" w:rsidP="000801CB">
            <w:pPr>
              <w:spacing w:line="360" w:lineRule="exact"/>
              <w:rPr>
                <w:sz w:val="18"/>
              </w:rPr>
            </w:pPr>
            <w:r w:rsidRPr="00336605">
              <w:rPr>
                <w:rFonts w:hAnsi="宋体"/>
                <w:sz w:val="18"/>
              </w:rPr>
              <w:t>④贮气罐支承不平稳，焊接处有裂纹，运行中剧烈晃动。</w:t>
            </w:r>
          </w:p>
        </w:tc>
        <w:tc>
          <w:tcPr>
            <w:tcW w:w="7548" w:type="dxa"/>
            <w:vAlign w:val="center"/>
          </w:tcPr>
          <w:p w:rsidR="00162B4F" w:rsidRPr="00336605" w:rsidRDefault="00162B4F" w:rsidP="000801CB">
            <w:pPr>
              <w:spacing w:line="360" w:lineRule="exact"/>
              <w:rPr>
                <w:sz w:val="18"/>
              </w:rPr>
            </w:pPr>
            <w:r w:rsidRPr="00336605">
              <w:rPr>
                <w:rFonts w:hAnsi="宋体"/>
                <w:sz w:val="18"/>
              </w:rPr>
              <w:t>①传动装置应有可靠的防护设施。</w:t>
            </w:r>
          </w:p>
          <w:p w:rsidR="00162B4F" w:rsidRPr="00336605" w:rsidRDefault="00162B4F" w:rsidP="000801CB">
            <w:pPr>
              <w:spacing w:line="360" w:lineRule="exact"/>
              <w:rPr>
                <w:sz w:val="18"/>
              </w:rPr>
            </w:pPr>
            <w:r w:rsidRPr="00336605">
              <w:rPr>
                <w:rFonts w:hAnsi="宋体"/>
                <w:sz w:val="18"/>
              </w:rPr>
              <w:t>②安全阀、压力表应灵敏可靠，每年校验一次，且安全阀每周应做一次排气试验。</w:t>
            </w:r>
          </w:p>
          <w:p w:rsidR="00162B4F" w:rsidRPr="00336605" w:rsidRDefault="00162B4F" w:rsidP="000801CB">
            <w:pPr>
              <w:spacing w:line="360" w:lineRule="exact"/>
              <w:rPr>
                <w:sz w:val="18"/>
              </w:rPr>
            </w:pPr>
            <w:r w:rsidRPr="00336605">
              <w:rPr>
                <w:rFonts w:hAnsi="宋体"/>
                <w:sz w:val="18"/>
              </w:rPr>
              <w:t>③贮气罐每年除锈刷漆保养一次，且定期按正常使用压力进行强度检验。</w:t>
            </w:r>
          </w:p>
          <w:p w:rsidR="00162B4F" w:rsidRPr="00336605" w:rsidRDefault="00162B4F" w:rsidP="000801CB">
            <w:pPr>
              <w:spacing w:line="360" w:lineRule="exact"/>
              <w:rPr>
                <w:sz w:val="18"/>
              </w:rPr>
            </w:pPr>
            <w:r w:rsidRPr="00336605">
              <w:rPr>
                <w:rFonts w:hAnsi="宋体"/>
                <w:sz w:val="18"/>
              </w:rPr>
              <w:t>④确保贮气罐支承平稳，焊接处无裂纹。</w:t>
            </w:r>
          </w:p>
          <w:p w:rsidR="00162B4F" w:rsidRPr="00336605" w:rsidRDefault="00162B4F" w:rsidP="000801CB">
            <w:pPr>
              <w:spacing w:line="360" w:lineRule="exact"/>
              <w:rPr>
                <w:sz w:val="18"/>
              </w:rPr>
            </w:pPr>
            <w:r w:rsidRPr="00336605">
              <w:rPr>
                <w:rFonts w:hAnsi="宋体"/>
                <w:sz w:val="18"/>
              </w:rPr>
              <w:t>⑤严格执行其它安全管理制度。</w:t>
            </w:r>
          </w:p>
        </w:tc>
      </w:tr>
      <w:tr w:rsidR="00162B4F" w:rsidRPr="00336605" w:rsidTr="000801CB">
        <w:trPr>
          <w:cantSplit/>
          <w:trHeight w:val="2680"/>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焊工房</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①氧气瓶和乙炔瓶的瓶阀、减压阀及输气胶管存在漏气、滑扣，表针不灵等异常情况。</w:t>
            </w:r>
          </w:p>
          <w:p w:rsidR="00162B4F" w:rsidRPr="00336605" w:rsidRDefault="00162B4F" w:rsidP="000801CB">
            <w:pPr>
              <w:spacing w:line="360" w:lineRule="exact"/>
              <w:rPr>
                <w:sz w:val="18"/>
              </w:rPr>
            </w:pPr>
            <w:r w:rsidRPr="00336605">
              <w:rPr>
                <w:rFonts w:hAnsi="宋体"/>
                <w:sz w:val="18"/>
              </w:rPr>
              <w:t>②氧气瓶嘴、表、胶管、焊炬割炬等沾染油脂，可发生自燃或爆炸。</w:t>
            </w:r>
          </w:p>
          <w:p w:rsidR="00162B4F" w:rsidRPr="00336605" w:rsidRDefault="00162B4F" w:rsidP="000801CB">
            <w:pPr>
              <w:spacing w:line="360" w:lineRule="exact"/>
              <w:rPr>
                <w:sz w:val="18"/>
              </w:rPr>
            </w:pPr>
            <w:r w:rsidRPr="00336605">
              <w:rPr>
                <w:rFonts w:hAnsi="宋体"/>
                <w:sz w:val="18"/>
              </w:rPr>
              <w:t>③乙炔瓶卧倒使用。手持点燃的焊割工具调节减压器或开闭乙炔瓶瓶阀。</w:t>
            </w:r>
          </w:p>
          <w:p w:rsidR="00162B4F" w:rsidRPr="00336605" w:rsidRDefault="00162B4F" w:rsidP="000801CB">
            <w:pPr>
              <w:spacing w:line="360" w:lineRule="exact"/>
              <w:rPr>
                <w:sz w:val="18"/>
              </w:rPr>
            </w:pPr>
            <w:r w:rsidRPr="00336605">
              <w:rPr>
                <w:rFonts w:hAnsi="宋体"/>
                <w:sz w:val="18"/>
              </w:rPr>
              <w:t>④瓶内气体用空压力小于</w:t>
            </w:r>
            <w:r w:rsidRPr="00336605">
              <w:rPr>
                <w:sz w:val="18"/>
              </w:rPr>
              <w:t>0.05MPa</w:t>
            </w:r>
            <w:r w:rsidRPr="00336605">
              <w:rPr>
                <w:rFonts w:hAnsi="宋体"/>
                <w:sz w:val="18"/>
              </w:rPr>
              <w:t>。</w:t>
            </w:r>
          </w:p>
          <w:p w:rsidR="00162B4F" w:rsidRPr="00336605" w:rsidRDefault="00162B4F" w:rsidP="000801CB">
            <w:pPr>
              <w:spacing w:line="360" w:lineRule="exact"/>
              <w:rPr>
                <w:sz w:val="18"/>
              </w:rPr>
            </w:pPr>
            <w:r w:rsidRPr="00336605">
              <w:rPr>
                <w:rFonts w:hAnsi="宋体"/>
                <w:sz w:val="18"/>
              </w:rPr>
              <w:t>⑤焊接残留有危险品的设备设施引起燃烧、爆炸、中毒。</w:t>
            </w:r>
          </w:p>
        </w:tc>
        <w:tc>
          <w:tcPr>
            <w:tcW w:w="7548" w:type="dxa"/>
            <w:vAlign w:val="center"/>
          </w:tcPr>
          <w:p w:rsidR="00162B4F" w:rsidRPr="00336605" w:rsidRDefault="00162B4F" w:rsidP="000801CB">
            <w:pPr>
              <w:spacing w:line="360" w:lineRule="exact"/>
              <w:rPr>
                <w:sz w:val="18"/>
              </w:rPr>
            </w:pPr>
            <w:r w:rsidRPr="00336605">
              <w:rPr>
                <w:rFonts w:hAnsi="宋体"/>
                <w:sz w:val="18"/>
              </w:rPr>
              <w:t>①乙炔和氧气瓶不得放在高压线或吊车滑线下面，不得靠近火源或高温设备，不得放置在烈日下曝晒。</w:t>
            </w:r>
          </w:p>
          <w:p w:rsidR="00162B4F" w:rsidRPr="00336605" w:rsidRDefault="00162B4F" w:rsidP="000801CB">
            <w:pPr>
              <w:spacing w:line="360" w:lineRule="exact"/>
              <w:rPr>
                <w:sz w:val="18"/>
              </w:rPr>
            </w:pPr>
            <w:r w:rsidRPr="00336605">
              <w:rPr>
                <w:rFonts w:hAnsi="宋体"/>
                <w:sz w:val="18"/>
              </w:rPr>
              <w:t>②严防氧气瓶嘴、表、胶管、焊炬割炬等沾染油脂。</w:t>
            </w:r>
          </w:p>
          <w:p w:rsidR="00162B4F" w:rsidRPr="00336605" w:rsidRDefault="00162B4F" w:rsidP="000801CB">
            <w:pPr>
              <w:spacing w:line="360" w:lineRule="exact"/>
              <w:rPr>
                <w:sz w:val="18"/>
              </w:rPr>
            </w:pPr>
            <w:r w:rsidRPr="00336605">
              <w:rPr>
                <w:rFonts w:hAnsi="宋体"/>
                <w:sz w:val="18"/>
              </w:rPr>
              <w:t>③乙炔不准卧倒使用，不准手持点燃的焊割工具调节减压器或开闭瓶阀。</w:t>
            </w:r>
          </w:p>
          <w:p w:rsidR="00162B4F" w:rsidRPr="00336605" w:rsidRDefault="00162B4F" w:rsidP="000801CB">
            <w:pPr>
              <w:spacing w:line="360" w:lineRule="exact"/>
              <w:rPr>
                <w:sz w:val="18"/>
              </w:rPr>
            </w:pPr>
            <w:r w:rsidRPr="00336605">
              <w:rPr>
                <w:rFonts w:hAnsi="宋体"/>
                <w:sz w:val="18"/>
              </w:rPr>
              <w:t>④瓶内气体不应全部用尽，余压不应小于</w:t>
            </w:r>
            <w:r w:rsidRPr="00336605">
              <w:rPr>
                <w:sz w:val="18"/>
              </w:rPr>
              <w:t>0.5MPa</w:t>
            </w:r>
            <w:r w:rsidRPr="00336605">
              <w:rPr>
                <w:rFonts w:hAnsi="宋体"/>
                <w:sz w:val="18"/>
              </w:rPr>
              <w:t>。</w:t>
            </w:r>
          </w:p>
          <w:p w:rsidR="00162B4F" w:rsidRPr="00336605" w:rsidRDefault="00162B4F" w:rsidP="000801CB">
            <w:pPr>
              <w:spacing w:line="360" w:lineRule="exact"/>
              <w:rPr>
                <w:sz w:val="18"/>
              </w:rPr>
            </w:pPr>
            <w:r w:rsidRPr="00336605">
              <w:rPr>
                <w:rFonts w:hAnsi="宋体"/>
                <w:sz w:val="18"/>
              </w:rPr>
              <w:t>⑤设备设施内危险品须彻底清理干净后方能动焊。</w:t>
            </w:r>
          </w:p>
          <w:p w:rsidR="00162B4F" w:rsidRPr="00336605" w:rsidRDefault="00162B4F" w:rsidP="000801CB">
            <w:pPr>
              <w:spacing w:line="360" w:lineRule="exact"/>
              <w:rPr>
                <w:sz w:val="18"/>
              </w:rPr>
            </w:pPr>
            <w:r w:rsidRPr="00336605">
              <w:rPr>
                <w:rFonts w:hAnsi="宋体"/>
                <w:sz w:val="18"/>
              </w:rPr>
              <w:t>⑥严格执行其它安全管理制度。</w:t>
            </w:r>
          </w:p>
        </w:tc>
      </w:tr>
      <w:tr w:rsidR="00162B4F" w:rsidRPr="00336605" w:rsidTr="000801CB">
        <w:trPr>
          <w:cantSplit/>
          <w:trHeight w:val="2733"/>
          <w:jc w:val="center"/>
        </w:trPr>
        <w:tc>
          <w:tcPr>
            <w:tcW w:w="1413" w:type="dxa"/>
            <w:vAlign w:val="center"/>
          </w:tcPr>
          <w:p w:rsidR="00162B4F" w:rsidRPr="00336605" w:rsidRDefault="00162B4F" w:rsidP="000801CB">
            <w:pPr>
              <w:spacing w:line="360" w:lineRule="exact"/>
              <w:jc w:val="center"/>
              <w:rPr>
                <w:sz w:val="18"/>
              </w:rPr>
            </w:pPr>
            <w:r w:rsidRPr="00336605">
              <w:rPr>
                <w:rFonts w:hAnsi="宋体"/>
                <w:sz w:val="18"/>
              </w:rPr>
              <w:t>特化电工房</w:t>
            </w:r>
          </w:p>
          <w:p w:rsidR="00162B4F" w:rsidRPr="00336605" w:rsidRDefault="00162B4F" w:rsidP="000801CB">
            <w:pPr>
              <w:spacing w:line="360" w:lineRule="exact"/>
              <w:jc w:val="center"/>
              <w:rPr>
                <w:sz w:val="18"/>
              </w:rPr>
            </w:pPr>
            <w:r w:rsidRPr="00336605">
              <w:rPr>
                <w:rFonts w:hAnsi="宋体"/>
                <w:sz w:val="18"/>
              </w:rPr>
              <w:t>（Ⅲ）</w:t>
            </w:r>
          </w:p>
        </w:tc>
        <w:tc>
          <w:tcPr>
            <w:tcW w:w="5035" w:type="dxa"/>
            <w:vAlign w:val="center"/>
          </w:tcPr>
          <w:p w:rsidR="00162B4F" w:rsidRPr="00336605" w:rsidRDefault="00162B4F" w:rsidP="000801CB">
            <w:pPr>
              <w:spacing w:line="360" w:lineRule="exact"/>
              <w:rPr>
                <w:sz w:val="18"/>
              </w:rPr>
            </w:pPr>
            <w:r w:rsidRPr="00336605">
              <w:rPr>
                <w:rFonts w:hAnsi="宋体"/>
                <w:sz w:val="18"/>
              </w:rPr>
              <w:t>①变配电房、电缆沟、进户线套管无防止小动物进入和防水措施，易引发电器和线路的相间短路。</w:t>
            </w:r>
          </w:p>
          <w:p w:rsidR="00162B4F" w:rsidRPr="00336605" w:rsidRDefault="00162B4F" w:rsidP="000801CB">
            <w:pPr>
              <w:spacing w:line="360" w:lineRule="exact"/>
              <w:rPr>
                <w:sz w:val="18"/>
              </w:rPr>
            </w:pPr>
            <w:r w:rsidRPr="00336605">
              <w:rPr>
                <w:rFonts w:hAnsi="宋体"/>
                <w:sz w:val="18"/>
              </w:rPr>
              <w:t>②变压器内的油量不足和油质不好，影响其散热和绝缘性能，使变压器发生过热甚至击穿。</w:t>
            </w:r>
          </w:p>
          <w:p w:rsidR="00162B4F" w:rsidRPr="00336605" w:rsidRDefault="00162B4F" w:rsidP="000801CB">
            <w:pPr>
              <w:spacing w:line="360" w:lineRule="exact"/>
              <w:rPr>
                <w:sz w:val="18"/>
              </w:rPr>
            </w:pPr>
            <w:r w:rsidRPr="00336605">
              <w:rPr>
                <w:rFonts w:hAnsi="宋体"/>
                <w:sz w:val="18"/>
              </w:rPr>
              <w:t>③电器绝缘和变配电间、电气设施接地不好，可能使线路击穿、短路，设备外壳带电伤人。</w:t>
            </w:r>
          </w:p>
          <w:p w:rsidR="00162B4F" w:rsidRPr="00336605" w:rsidRDefault="00162B4F" w:rsidP="000801CB">
            <w:pPr>
              <w:spacing w:line="360" w:lineRule="exact"/>
              <w:rPr>
                <w:sz w:val="18"/>
              </w:rPr>
            </w:pPr>
            <w:r w:rsidRPr="00336605">
              <w:rPr>
                <w:rFonts w:hAnsi="宋体"/>
                <w:sz w:val="18"/>
              </w:rPr>
              <w:t>④母线的接点接触面松动或有污物，或者铜、铝两种金属的电化学腐蚀作用等，导致接触电阻增大使母线局部过热，烧坏接触部位的元件。</w:t>
            </w:r>
          </w:p>
          <w:p w:rsidR="00162B4F" w:rsidRPr="00336605" w:rsidRDefault="00162B4F" w:rsidP="000801CB">
            <w:pPr>
              <w:spacing w:line="360" w:lineRule="exact"/>
              <w:rPr>
                <w:sz w:val="18"/>
              </w:rPr>
            </w:pPr>
            <w:r w:rsidRPr="00336605">
              <w:rPr>
                <w:rFonts w:hAnsi="宋体"/>
                <w:sz w:val="18"/>
              </w:rPr>
              <w:t>⑤电容器外壳膨胀漏油，一旦被击穿，极易引发爆炸事故。</w:t>
            </w:r>
          </w:p>
        </w:tc>
        <w:tc>
          <w:tcPr>
            <w:tcW w:w="7548" w:type="dxa"/>
            <w:vAlign w:val="center"/>
          </w:tcPr>
          <w:p w:rsidR="00162B4F" w:rsidRPr="00336605" w:rsidRDefault="00162B4F" w:rsidP="000801CB">
            <w:pPr>
              <w:spacing w:line="360" w:lineRule="exact"/>
              <w:rPr>
                <w:sz w:val="18"/>
              </w:rPr>
            </w:pPr>
            <w:r w:rsidRPr="00336605">
              <w:rPr>
                <w:rFonts w:hAnsi="宋体"/>
                <w:sz w:val="18"/>
              </w:rPr>
              <w:t>①门窗、电缆沟、隧道、进户套管等应装设网孔小于</w:t>
            </w:r>
            <w:r w:rsidRPr="00336605">
              <w:rPr>
                <w:sz w:val="18"/>
              </w:rPr>
              <w:t>10×10</w:t>
            </w:r>
            <w:r w:rsidRPr="00336605">
              <w:rPr>
                <w:rFonts w:hAnsi="宋体"/>
                <w:sz w:val="18"/>
              </w:rPr>
              <w:t>毫米的金属网、水泥密封等防止小动物进入和防水措施。</w:t>
            </w:r>
          </w:p>
          <w:p w:rsidR="00162B4F" w:rsidRPr="00336605" w:rsidRDefault="00162B4F" w:rsidP="000801CB">
            <w:pPr>
              <w:spacing w:line="360" w:lineRule="exact"/>
              <w:rPr>
                <w:sz w:val="18"/>
              </w:rPr>
            </w:pPr>
            <w:r w:rsidRPr="00336605">
              <w:rPr>
                <w:rFonts w:hAnsi="宋体"/>
                <w:sz w:val="18"/>
              </w:rPr>
              <w:t>②变压器和油开关应进行定期维修检测记录，并确保油量和油质符合相关规定。</w:t>
            </w:r>
          </w:p>
          <w:p w:rsidR="00162B4F" w:rsidRPr="00336605" w:rsidRDefault="00162B4F" w:rsidP="000801CB">
            <w:pPr>
              <w:spacing w:line="360" w:lineRule="exact"/>
              <w:rPr>
                <w:sz w:val="18"/>
              </w:rPr>
            </w:pPr>
            <w:r w:rsidRPr="00336605">
              <w:rPr>
                <w:rFonts w:hAnsi="宋体"/>
                <w:sz w:val="18"/>
              </w:rPr>
              <w:t>③按国家相关规定定期检测电器绝缘和接地设施，确保其完好有效。</w:t>
            </w:r>
          </w:p>
          <w:p w:rsidR="00162B4F" w:rsidRPr="00336605" w:rsidRDefault="00162B4F" w:rsidP="000801CB">
            <w:pPr>
              <w:spacing w:line="360" w:lineRule="exact"/>
              <w:rPr>
                <w:sz w:val="18"/>
              </w:rPr>
            </w:pPr>
            <w:r w:rsidRPr="00336605">
              <w:rPr>
                <w:rFonts w:hAnsi="宋体"/>
                <w:sz w:val="18"/>
              </w:rPr>
              <w:t>④可用绝缘工具定期检测母线接点是否接触良好，连接牢固。</w:t>
            </w:r>
          </w:p>
          <w:p w:rsidR="00162B4F" w:rsidRPr="00336605" w:rsidRDefault="00162B4F" w:rsidP="000801CB">
            <w:pPr>
              <w:spacing w:line="360" w:lineRule="exact"/>
              <w:rPr>
                <w:sz w:val="18"/>
              </w:rPr>
            </w:pPr>
            <w:r w:rsidRPr="00336605">
              <w:rPr>
                <w:rFonts w:hAnsi="宋体"/>
                <w:sz w:val="18"/>
              </w:rPr>
              <w:t>⑤定期检查电容器外壳有无膨胀漏油现象，若发现，应立即停止使用，并维修或更换。</w:t>
            </w:r>
          </w:p>
          <w:p w:rsidR="00162B4F" w:rsidRPr="00336605" w:rsidRDefault="00162B4F" w:rsidP="000801CB">
            <w:pPr>
              <w:spacing w:line="360" w:lineRule="exact"/>
              <w:rPr>
                <w:sz w:val="18"/>
              </w:rPr>
            </w:pPr>
            <w:r w:rsidRPr="00336605">
              <w:rPr>
                <w:rFonts w:hAnsi="宋体"/>
                <w:sz w:val="18"/>
              </w:rPr>
              <w:t>⑥防雷、防静电、消防等安全设施安装要符合国家相关规范要求，并按国家相关规定周期检测，确保各设施处于完好状态。</w:t>
            </w:r>
          </w:p>
          <w:p w:rsidR="00162B4F" w:rsidRPr="00336605" w:rsidRDefault="00162B4F" w:rsidP="000801CB">
            <w:pPr>
              <w:spacing w:line="360" w:lineRule="exact"/>
              <w:rPr>
                <w:sz w:val="18"/>
              </w:rPr>
            </w:pPr>
            <w:r w:rsidRPr="00336605">
              <w:rPr>
                <w:rFonts w:hAnsi="宋体"/>
                <w:sz w:val="18"/>
              </w:rPr>
              <w:t>⑦严格执行其它安全管理制度。</w:t>
            </w:r>
          </w:p>
        </w:tc>
      </w:tr>
    </w:tbl>
    <w:p w:rsidR="00162B4F" w:rsidRPr="00336605" w:rsidRDefault="00162B4F" w:rsidP="00162B4F">
      <w:pPr>
        <w:spacing w:line="460" w:lineRule="exact"/>
        <w:sectPr w:rsidR="00162B4F" w:rsidRPr="00336605">
          <w:pgSz w:w="16840" w:h="11907" w:orient="landscape"/>
          <w:pgMar w:top="1134" w:right="1134" w:bottom="1134" w:left="1134" w:header="851" w:footer="851" w:gutter="0"/>
          <w:cols w:space="720"/>
          <w:docGrid w:linePitch="312"/>
        </w:sectPr>
      </w:pPr>
    </w:p>
    <w:p w:rsidR="00162B4F" w:rsidRPr="00683512" w:rsidRDefault="00162B4F" w:rsidP="00162B4F">
      <w:pPr>
        <w:spacing w:line="560" w:lineRule="exact"/>
        <w:rPr>
          <w:rFonts w:ascii="宋体" w:hAnsi="宋体"/>
        </w:rPr>
      </w:pPr>
      <w:bookmarkStart w:id="2046" w:name="_Toc487187595"/>
      <w:bookmarkStart w:id="2047" w:name="_Toc488417051"/>
      <w:bookmarkStart w:id="2048" w:name="_Toc6408533"/>
      <w:r w:rsidRPr="00683512">
        <w:rPr>
          <w:rFonts w:ascii="宋体" w:hAnsi="宋体" w:hint="eastAsia"/>
        </w:rPr>
        <w:lastRenderedPageBreak/>
        <w:t>附件1</w:t>
      </w:r>
      <w:r w:rsidRPr="00683512">
        <w:rPr>
          <w:rFonts w:ascii="宋体" w:hAnsi="宋体"/>
        </w:rPr>
        <w:t>1</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重大危险源安全监督管理规定</w:t>
      </w:r>
      <w:bookmarkEnd w:id="2046"/>
      <w:bookmarkEnd w:id="2047"/>
      <w:bookmarkEnd w:id="2048"/>
    </w:p>
    <w:bookmarkEnd w:id="2045"/>
    <w:p w:rsidR="00162B4F" w:rsidRPr="00683512" w:rsidRDefault="00162B4F" w:rsidP="00162B4F">
      <w:pPr>
        <w:spacing w:line="460" w:lineRule="exact"/>
        <w:ind w:firstLineChars="196" w:firstLine="472"/>
        <w:jc w:val="center"/>
        <w:rPr>
          <w:rFonts w:ascii="宋体" w:hAnsi="宋体"/>
          <w:b/>
        </w:rPr>
      </w:pPr>
      <w:r w:rsidRPr="00683512">
        <w:rPr>
          <w:rFonts w:ascii="宋体" w:hAnsi="宋体"/>
          <w:b/>
        </w:rPr>
        <w:t>第一章 目 的</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第一条 </w:t>
      </w:r>
      <w:r w:rsidRPr="00683512">
        <w:rPr>
          <w:rFonts w:ascii="宋体" w:hAnsi="宋体"/>
        </w:rPr>
        <w:t>为进一步加强公司重大危险源安全管理，有效预防和减少安全事故，确保企业和员工生命财产安全，根据《危险化学品重大危险源监督管理暂行规定》等有关法律法规，结合公司实际，特制定本规定。</w:t>
      </w:r>
    </w:p>
    <w:p w:rsidR="00162B4F" w:rsidRPr="00683512" w:rsidRDefault="00162B4F" w:rsidP="00162B4F">
      <w:pPr>
        <w:spacing w:line="460" w:lineRule="exact"/>
        <w:ind w:firstLineChars="200" w:firstLine="482"/>
        <w:jc w:val="center"/>
        <w:rPr>
          <w:rFonts w:ascii="宋体" w:hAnsi="宋体"/>
          <w:b/>
        </w:rPr>
      </w:pPr>
      <w:r w:rsidRPr="00683512">
        <w:rPr>
          <w:rFonts w:ascii="宋体" w:hAnsi="宋体"/>
          <w:b/>
        </w:rPr>
        <w:t>第二章 适用范围</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第二条 </w:t>
      </w:r>
      <w:r w:rsidRPr="00683512">
        <w:rPr>
          <w:rFonts w:ascii="宋体" w:hAnsi="宋体"/>
        </w:rPr>
        <w:t>本规定适用于公司从事民爆器材和危险化学品生产、储存、使用和经营的单位。</w:t>
      </w:r>
    </w:p>
    <w:p w:rsidR="00162B4F" w:rsidRPr="00683512" w:rsidRDefault="00162B4F" w:rsidP="00162B4F">
      <w:pPr>
        <w:widowControl/>
        <w:spacing w:line="460" w:lineRule="exact"/>
        <w:ind w:firstLineChars="200" w:firstLine="482"/>
        <w:rPr>
          <w:rFonts w:ascii="宋体" w:hAnsi="宋体"/>
        </w:rPr>
      </w:pPr>
      <w:r w:rsidRPr="00683512">
        <w:rPr>
          <w:rFonts w:ascii="宋体" w:hAnsi="宋体"/>
          <w:b/>
        </w:rPr>
        <w:t xml:space="preserve">第三条 </w:t>
      </w:r>
      <w:r w:rsidRPr="00683512">
        <w:rPr>
          <w:rFonts w:ascii="宋体" w:hAnsi="宋体"/>
        </w:rPr>
        <w:t>本规定所称重大危险源，是指按照《危险化学品重大危险源辨识》（GB18218-2014）标准辨识确定，生产、储存、使用或者搬运危险化学品的数量等于或者超过临界量的单元（包括场所和设施）。</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第四条 </w:t>
      </w:r>
      <w:r w:rsidRPr="00683512">
        <w:rPr>
          <w:rFonts w:ascii="宋体" w:hAnsi="宋体"/>
        </w:rPr>
        <w:t>存在重大危险源的生产经营单位，其主要负责人全面负责本单位重大危险源的安全管理与监控工作，集团公司安环处定期对各单位重大危险源的安全管理工作进行检查考核。</w:t>
      </w:r>
    </w:p>
    <w:p w:rsidR="00162B4F" w:rsidRPr="00683512" w:rsidRDefault="00162B4F" w:rsidP="00162B4F">
      <w:pPr>
        <w:spacing w:line="460" w:lineRule="exact"/>
        <w:ind w:firstLineChars="200" w:firstLine="482"/>
        <w:rPr>
          <w:rFonts w:ascii="宋体" w:hAnsi="宋体"/>
        </w:rPr>
      </w:pPr>
      <w:r w:rsidRPr="00683512">
        <w:rPr>
          <w:rFonts w:ascii="宋体" w:hAnsi="宋体"/>
          <w:b/>
        </w:rPr>
        <w:t xml:space="preserve">第五条 </w:t>
      </w:r>
      <w:r w:rsidRPr="00683512">
        <w:rPr>
          <w:rFonts w:ascii="宋体" w:hAnsi="宋体"/>
        </w:rPr>
        <w:t>各单位应每年年初或新建项目开工前组织相关专业技术人员，按照《危险化学品重大危险源辨识》标准，对本单位的危险化学品生产、经营、储存和使用装置、设施或者场所进行重大危险源辨识和评价。</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第六条 </w:t>
      </w:r>
      <w:r w:rsidRPr="00683512">
        <w:rPr>
          <w:rFonts w:cs="Times New Roman"/>
          <w:kern w:val="2"/>
        </w:rPr>
        <w:t>下列情形之一的，各单位应当对重大危险源重新进行辨识、安全评估及分级：</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1、重大危险源安全评估已满三年的；</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2、构成重大危险源的装置、设施或者场所进行新建、改建、扩建的；</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3、危险化学品种类、数量、生产、使用工艺或者储存方式及重要设备、设施等发生变化，影响重大危险源级别或者风险程度的；</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4、外界生产安全环境因素发生变化，影响重大危险源级别和风险程度的；</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5、发生危险化学品事故造成人员死亡，或者10人以上受伤，或者影响到公共安全的；</w:t>
      </w:r>
    </w:p>
    <w:p w:rsidR="00162B4F" w:rsidRPr="00683512" w:rsidRDefault="00162B4F" w:rsidP="00162B4F">
      <w:pPr>
        <w:pStyle w:val="afe"/>
        <w:spacing w:before="0" w:beforeAutospacing="0" w:after="0" w:afterAutospacing="0" w:line="460" w:lineRule="exact"/>
        <w:ind w:firstLineChars="200" w:firstLine="480"/>
        <w:jc w:val="both"/>
        <w:rPr>
          <w:rFonts w:cs="Times New Roman"/>
          <w:kern w:val="2"/>
        </w:rPr>
      </w:pPr>
      <w:r w:rsidRPr="00683512">
        <w:rPr>
          <w:rFonts w:cs="Times New Roman"/>
          <w:kern w:val="2"/>
        </w:rPr>
        <w:t>6、有关重大危险源辨识和安全评估的国家标准、行业标准发生变化的。</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第七条 </w:t>
      </w:r>
      <w:r w:rsidRPr="00683512">
        <w:rPr>
          <w:rFonts w:cs="Times New Roman"/>
          <w:kern w:val="2"/>
        </w:rPr>
        <w:t>各单位对辨识和评估出的重大危险源，应当按照规定将本单位重大危险源资料及时上报当地安全生产监督管理部门和集团公司安环处备案登记，同时报送有关部门。</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第八条 </w:t>
      </w:r>
      <w:r w:rsidRPr="00683512">
        <w:rPr>
          <w:rFonts w:cs="Times New Roman"/>
          <w:kern w:val="2"/>
        </w:rPr>
        <w:t>对新产生的重大危险源，各单位应当及时报送上级安全生产监督管理部门和行业主管部门备案；对已不构成重大危险源的，生产经营单位应当及时申请核销。</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lastRenderedPageBreak/>
        <w:t xml:space="preserve">第九条 </w:t>
      </w:r>
      <w:r w:rsidRPr="00683512">
        <w:rPr>
          <w:rFonts w:cs="Times New Roman"/>
          <w:kern w:val="2"/>
        </w:rPr>
        <w:t>各单位应当将重大危险源可能发生的事故后果和应急措施等信息，以适当方式告知可能受影响的单位、区域及人员，并留有告知记录和存档信息。</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第十条 </w:t>
      </w:r>
      <w:r w:rsidRPr="00683512">
        <w:rPr>
          <w:rFonts w:cs="Times New Roman"/>
          <w:kern w:val="2"/>
        </w:rPr>
        <w:t>各单位应当设立重大危险源安全管理组织机构，制定重大危险源安全管理规章制度，建立重大危险源资料档案，落实重大危险源安全管理与监控责任，同时建立健全安全监测监控体系，完善控制措施。</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第十一条 </w:t>
      </w:r>
      <w:r w:rsidRPr="00683512">
        <w:rPr>
          <w:rFonts w:cs="Times New Roman"/>
          <w:kern w:val="2"/>
        </w:rPr>
        <w:t>各单位应当对重大危险源的管理和操作岗位人员进行安全操作技能培训，使其了解重大危险源的危险特性，熟悉重大危险源安全管理规章制度和安全操作规程，掌握本岗位的安全操作技能和应急措施。</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第十二条 </w:t>
      </w:r>
      <w:r w:rsidRPr="00683512">
        <w:rPr>
          <w:rFonts w:cs="Times New Roman"/>
          <w:kern w:val="2"/>
        </w:rPr>
        <w:t>各单位应当在重大危险源现场设置明显的安全警示标志，同时按公司《三级巡回安全检查制度》定期对重大危险源的安全设施和安全监测监控系统进行检测、检验，确保重大危险源处于安全可控状态。</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第十三条 </w:t>
      </w:r>
      <w:r w:rsidRPr="00683512">
        <w:rPr>
          <w:rFonts w:cs="Times New Roman"/>
          <w:kern w:val="2"/>
        </w:rPr>
        <w:t>各单位应按照公司《事故隐患排查治理管理规定》要求，定期对本单位的重大危险源开展隐患排查工作，对发现的隐患应立即整改，对不能立即整改的隐患应按照“五定”原则制定整改方案，限期整改到位。</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第十四条 </w:t>
      </w:r>
      <w:r w:rsidRPr="00683512">
        <w:rPr>
          <w:rFonts w:cs="Times New Roman"/>
          <w:kern w:val="2"/>
        </w:rPr>
        <w:t>存在重大危险源的单位应建立应急救援组织机构、配备应急救援器材设备，制定重大危险源专项应急预案和现场处置方案，并按要求定期进行演练。</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第十五条 </w:t>
      </w:r>
      <w:r w:rsidRPr="00683512">
        <w:rPr>
          <w:rFonts w:cs="Times New Roman"/>
          <w:kern w:val="2"/>
        </w:rPr>
        <w:t>各单位应对照本规定制定本单位重大危险源安全监督办法，集团公司将按照公司《安全生产监督管理办法》对各单位的重大危险源管理情况进行检查考核。</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第十六条 </w:t>
      </w:r>
      <w:r w:rsidRPr="00683512">
        <w:rPr>
          <w:rFonts w:cs="Times New Roman"/>
          <w:kern w:val="2"/>
        </w:rPr>
        <w:t>未按要求对本单位重大危险源进行有效管控的，考核主要负责人和安全分管领导1000—5000元；重大危险源未登记建档，或未在当地安监系统进行备案的，考核安全分管领导和安全部长（员）500元。</w:t>
      </w:r>
    </w:p>
    <w:p w:rsidR="00162B4F" w:rsidRPr="00683512" w:rsidRDefault="00162B4F" w:rsidP="00162B4F">
      <w:pPr>
        <w:pStyle w:val="afe"/>
        <w:spacing w:before="0" w:beforeAutospacing="0" w:after="0" w:afterAutospacing="0" w:line="460" w:lineRule="exact"/>
        <w:ind w:firstLineChars="200" w:firstLine="482"/>
        <w:jc w:val="both"/>
        <w:rPr>
          <w:rFonts w:cs="Times New Roman"/>
          <w:kern w:val="2"/>
        </w:rPr>
      </w:pPr>
      <w:r w:rsidRPr="00683512">
        <w:rPr>
          <w:rFonts w:cs="Times New Roman"/>
          <w:b/>
        </w:rPr>
        <w:t xml:space="preserve">第十七条 </w:t>
      </w:r>
      <w:r w:rsidRPr="00683512">
        <w:rPr>
          <w:rFonts w:cs="Times New Roman"/>
          <w:kern w:val="2"/>
        </w:rPr>
        <w:t>本规定自颁布之日起实施，由集团公司安全环保处负责解释</w:t>
      </w:r>
      <w:r w:rsidRPr="00683512">
        <w:rPr>
          <w:rFonts w:cs="Times New Roman" w:hint="eastAsia"/>
          <w:kern w:val="2"/>
        </w:rPr>
        <w:t>，</w:t>
      </w:r>
      <w:r w:rsidRPr="00683512">
        <w:rPr>
          <w:rFonts w:hint="eastAsia"/>
        </w:rPr>
        <w:t>各分子公司参照执行</w:t>
      </w:r>
      <w:r w:rsidRPr="00683512">
        <w:rPr>
          <w:rFonts w:cs="Times New Roman"/>
          <w:kern w:val="2"/>
        </w:rPr>
        <w:t>。</w:t>
      </w:r>
    </w:p>
    <w:p w:rsidR="00162B4F" w:rsidRPr="00683512" w:rsidRDefault="00162B4F" w:rsidP="00162B4F">
      <w:pPr>
        <w:spacing w:line="560" w:lineRule="exact"/>
        <w:rPr>
          <w:rFonts w:ascii="宋体" w:hAnsi="宋体"/>
        </w:rPr>
      </w:pPr>
      <w:r w:rsidRPr="00683512">
        <w:rPr>
          <w:rFonts w:ascii="宋体" w:hAnsi="宋体"/>
        </w:rPr>
        <w:br w:type="page"/>
      </w:r>
      <w:bookmarkStart w:id="2049" w:name="_Toc488417054"/>
      <w:bookmarkStart w:id="2050" w:name="_Toc6408534"/>
      <w:r w:rsidRPr="00683512">
        <w:rPr>
          <w:rFonts w:ascii="宋体" w:hAnsi="宋体" w:hint="eastAsia"/>
        </w:rPr>
        <w:lastRenderedPageBreak/>
        <w:t>附件1</w:t>
      </w:r>
      <w:r w:rsidRPr="00683512">
        <w:rPr>
          <w:rFonts w:ascii="宋体" w:hAnsi="宋体"/>
        </w:rPr>
        <w:t>2</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消防设施器材管理规定</w:t>
      </w:r>
      <w:bookmarkEnd w:id="2049"/>
      <w:bookmarkEnd w:id="2050"/>
    </w:p>
    <w:p w:rsidR="00162B4F" w:rsidRPr="00683512" w:rsidRDefault="00162B4F" w:rsidP="00162B4F">
      <w:pPr>
        <w:spacing w:line="500" w:lineRule="exact"/>
        <w:jc w:val="center"/>
        <w:rPr>
          <w:rFonts w:ascii="宋体" w:hAnsi="宋体"/>
          <w:b/>
        </w:rPr>
      </w:pPr>
      <w:r w:rsidRPr="00683512">
        <w:rPr>
          <w:rFonts w:ascii="宋体" w:hAnsi="宋体"/>
          <w:b/>
        </w:rPr>
        <w:t>第一章  总则</w:t>
      </w:r>
    </w:p>
    <w:p w:rsidR="00162B4F" w:rsidRPr="00683512" w:rsidRDefault="00162B4F" w:rsidP="00162B4F">
      <w:pPr>
        <w:spacing w:line="500" w:lineRule="exact"/>
        <w:ind w:firstLineChars="200" w:firstLine="480"/>
        <w:rPr>
          <w:rFonts w:ascii="宋体" w:hAnsi="宋体"/>
        </w:rPr>
      </w:pPr>
      <w:r w:rsidRPr="00683512">
        <w:rPr>
          <w:rFonts w:ascii="宋体" w:hAnsi="宋体"/>
        </w:rPr>
        <w:t>第一条 为加强消防设施器材管理，确保消防设施器材完好有效，根据公司实际制定本规定。</w:t>
      </w:r>
    </w:p>
    <w:p w:rsidR="00162B4F" w:rsidRPr="00683512" w:rsidRDefault="00162B4F" w:rsidP="00162B4F">
      <w:pPr>
        <w:spacing w:line="500" w:lineRule="exact"/>
        <w:ind w:firstLineChars="200" w:firstLine="480"/>
        <w:rPr>
          <w:rFonts w:ascii="宋体" w:hAnsi="宋体"/>
        </w:rPr>
      </w:pPr>
      <w:r w:rsidRPr="00683512">
        <w:rPr>
          <w:rFonts w:ascii="宋体" w:hAnsi="宋体"/>
        </w:rPr>
        <w:t>第二条 本规定所指消防设施器材：自动雨淋喷水灭火系统、室外消火栓、室内消火栓、水枪、水带、消火栓搬手、干粉灭火器、消防车及其附属设备、工具等。</w:t>
      </w:r>
    </w:p>
    <w:p w:rsidR="00162B4F" w:rsidRPr="00683512" w:rsidRDefault="00162B4F" w:rsidP="00162B4F">
      <w:pPr>
        <w:spacing w:line="500" w:lineRule="exact"/>
        <w:jc w:val="center"/>
        <w:rPr>
          <w:rFonts w:ascii="宋体" w:hAnsi="宋体"/>
          <w:b/>
        </w:rPr>
      </w:pPr>
      <w:r w:rsidRPr="00683512">
        <w:rPr>
          <w:rFonts w:ascii="宋体" w:hAnsi="宋体"/>
          <w:b/>
        </w:rPr>
        <w:t>第二章  消防设施器材的采购</w:t>
      </w:r>
    </w:p>
    <w:p w:rsidR="00162B4F" w:rsidRPr="00683512" w:rsidRDefault="00162B4F" w:rsidP="00162B4F">
      <w:pPr>
        <w:spacing w:line="500" w:lineRule="exact"/>
        <w:ind w:firstLineChars="200" w:firstLine="480"/>
        <w:rPr>
          <w:rFonts w:ascii="宋体" w:hAnsi="宋体"/>
        </w:rPr>
      </w:pPr>
      <w:r w:rsidRPr="00683512">
        <w:rPr>
          <w:rFonts w:ascii="宋体" w:hAnsi="宋体"/>
        </w:rPr>
        <w:t>第三条 负责消防设施器材采购的部门，每年要制定年度采购计划，确保配足配齐配好和按时换装维修。</w:t>
      </w:r>
    </w:p>
    <w:p w:rsidR="00162B4F" w:rsidRPr="00683512" w:rsidRDefault="00162B4F" w:rsidP="00162B4F">
      <w:pPr>
        <w:spacing w:line="500" w:lineRule="exact"/>
        <w:ind w:firstLineChars="200" w:firstLine="480"/>
        <w:rPr>
          <w:rFonts w:ascii="宋体" w:hAnsi="宋体"/>
        </w:rPr>
      </w:pPr>
      <w:r w:rsidRPr="00683512">
        <w:rPr>
          <w:rFonts w:ascii="宋体" w:hAnsi="宋体"/>
        </w:rPr>
        <w:t>第四条 公司本部（包括总部办公室、特种化工厂、民爆销售中心仓库、物资采购中心仓库、质技处、物业管理处）消防设施器材由公司保卫处采购，各分公司由安保部负责采购，购买的消防设施器材必须经配备单位验收。</w:t>
      </w:r>
    </w:p>
    <w:p w:rsidR="00162B4F" w:rsidRPr="00683512" w:rsidRDefault="00162B4F" w:rsidP="00162B4F">
      <w:pPr>
        <w:spacing w:line="500" w:lineRule="exact"/>
        <w:ind w:firstLineChars="200" w:firstLine="480"/>
        <w:rPr>
          <w:rFonts w:ascii="宋体" w:hAnsi="宋体"/>
        </w:rPr>
      </w:pPr>
      <w:r w:rsidRPr="00683512">
        <w:rPr>
          <w:rFonts w:ascii="宋体" w:hAnsi="宋体"/>
        </w:rPr>
        <w:t>第五条 消防设施器材必须到消防行政部门定点经营单位购买或者直接到国家定点生产消防设施器材的厂家购买，购买时要检查是否有相应的生产许可证和产品合格证，同时坚持货比三家，保质保量。</w:t>
      </w:r>
    </w:p>
    <w:p w:rsidR="00162B4F" w:rsidRPr="00683512" w:rsidRDefault="00162B4F" w:rsidP="00162B4F">
      <w:pPr>
        <w:spacing w:line="500" w:lineRule="exact"/>
        <w:jc w:val="center"/>
        <w:rPr>
          <w:rFonts w:ascii="宋体" w:hAnsi="宋体"/>
          <w:b/>
        </w:rPr>
      </w:pPr>
      <w:r w:rsidRPr="00683512">
        <w:rPr>
          <w:rFonts w:ascii="宋体" w:hAnsi="宋体"/>
          <w:b/>
        </w:rPr>
        <w:t>第三章  消防设施器材的管理</w:t>
      </w:r>
    </w:p>
    <w:p w:rsidR="00162B4F" w:rsidRPr="00683512" w:rsidRDefault="00162B4F" w:rsidP="00162B4F">
      <w:pPr>
        <w:spacing w:line="500" w:lineRule="exact"/>
        <w:ind w:firstLineChars="200" w:firstLine="480"/>
        <w:rPr>
          <w:rFonts w:ascii="宋体" w:hAnsi="宋体"/>
        </w:rPr>
      </w:pPr>
      <w:r w:rsidRPr="00683512">
        <w:rPr>
          <w:rFonts w:ascii="宋体" w:hAnsi="宋体"/>
        </w:rPr>
        <w:t>第六条 公司本部各单位辖区的消防设施器材，公司配备之后应妥善保管，无论主客观原因丢失或损坏，应及时报公司保卫处做好采购计划，其发生的费用由各单位承担；公共场所的消防设施器材，公司配备之后，由保卫处负责管理；消防设施器材达到国家规定的使用报废年限后，由公司统一再配备。</w:t>
      </w:r>
    </w:p>
    <w:p w:rsidR="00162B4F" w:rsidRPr="00683512" w:rsidRDefault="00162B4F" w:rsidP="00162B4F">
      <w:pPr>
        <w:spacing w:line="500" w:lineRule="exact"/>
        <w:ind w:firstLineChars="200" w:firstLine="480"/>
        <w:rPr>
          <w:rFonts w:ascii="宋体" w:hAnsi="宋体"/>
        </w:rPr>
      </w:pPr>
      <w:r w:rsidRPr="00683512">
        <w:rPr>
          <w:rFonts w:ascii="宋体" w:hAnsi="宋体"/>
        </w:rPr>
        <w:t>第七条 严禁将消防设施器材挪作他用和非火警使用，特殊情况需动用消防设施器材的，须经公司安全或保卫部门批准后方准使用，使用完后应及时恢复原状，确保消防设施器材处于完好状态。</w:t>
      </w:r>
    </w:p>
    <w:p w:rsidR="00162B4F" w:rsidRPr="00683512" w:rsidRDefault="00162B4F" w:rsidP="00162B4F">
      <w:pPr>
        <w:spacing w:line="500" w:lineRule="exact"/>
        <w:ind w:firstLineChars="200" w:firstLine="480"/>
        <w:rPr>
          <w:rFonts w:ascii="宋体" w:hAnsi="宋体"/>
        </w:rPr>
      </w:pPr>
      <w:r w:rsidRPr="00683512">
        <w:rPr>
          <w:rFonts w:ascii="宋体" w:hAnsi="宋体"/>
        </w:rPr>
        <w:t>第八条 公司本部各单位辖区管理的消防设施器材，冬季由所在单位进行防冻保暖处理；公共部分的消防设施器材由保卫处进行防冻处理，确保消防设施器材冬季安全。</w:t>
      </w:r>
    </w:p>
    <w:p w:rsidR="00162B4F" w:rsidRPr="00683512" w:rsidRDefault="00162B4F" w:rsidP="00162B4F">
      <w:pPr>
        <w:spacing w:line="500" w:lineRule="exact"/>
        <w:ind w:firstLineChars="200" w:firstLine="480"/>
        <w:rPr>
          <w:rFonts w:ascii="宋体" w:hAnsi="宋体"/>
        </w:rPr>
      </w:pPr>
      <w:r w:rsidRPr="00683512">
        <w:rPr>
          <w:rFonts w:ascii="宋体" w:hAnsi="宋体"/>
        </w:rPr>
        <w:t>第九条 公司本部各单位对所管理的消防设施器材负责日常的维护和保养，消防设施器材应责任到人并妥善保管。</w:t>
      </w:r>
    </w:p>
    <w:p w:rsidR="00162B4F" w:rsidRPr="00683512" w:rsidRDefault="00162B4F" w:rsidP="00162B4F">
      <w:pPr>
        <w:spacing w:line="500" w:lineRule="exact"/>
        <w:ind w:firstLineChars="196" w:firstLine="470"/>
        <w:rPr>
          <w:rFonts w:ascii="宋体" w:hAnsi="宋体"/>
          <w:b/>
        </w:rPr>
      </w:pPr>
      <w:r w:rsidRPr="00683512">
        <w:rPr>
          <w:rFonts w:ascii="宋体" w:hAnsi="宋体"/>
        </w:rPr>
        <w:lastRenderedPageBreak/>
        <w:t>第十条 公司保卫处每月对公司本部消防设施器材完好状态进行一次全面检查与验证；各单位每月对辖区范围内的消防设施器材完好状况进行一次检查；责任人每天对责任范围内的消防设施器材完好状况进行一次检查。发现问题及时整改，并做好检查整改记录。</w:t>
      </w:r>
    </w:p>
    <w:p w:rsidR="00162B4F" w:rsidRPr="00683512" w:rsidRDefault="00162B4F" w:rsidP="00162B4F">
      <w:pPr>
        <w:spacing w:line="500" w:lineRule="exact"/>
        <w:jc w:val="center"/>
        <w:rPr>
          <w:rFonts w:ascii="宋体" w:hAnsi="宋体"/>
          <w:b/>
        </w:rPr>
      </w:pPr>
      <w:r w:rsidRPr="00683512">
        <w:rPr>
          <w:rFonts w:ascii="宋体" w:hAnsi="宋体"/>
          <w:b/>
        </w:rPr>
        <w:t>第四章  罚则</w:t>
      </w:r>
    </w:p>
    <w:p w:rsidR="00162B4F" w:rsidRPr="00683512" w:rsidRDefault="00162B4F" w:rsidP="00162B4F">
      <w:pPr>
        <w:spacing w:line="500" w:lineRule="exact"/>
        <w:ind w:firstLineChars="200" w:firstLine="480"/>
        <w:rPr>
          <w:rFonts w:ascii="宋体" w:hAnsi="宋体"/>
        </w:rPr>
      </w:pPr>
      <w:r w:rsidRPr="00683512">
        <w:rPr>
          <w:rFonts w:ascii="宋体" w:hAnsi="宋体"/>
        </w:rPr>
        <w:t>第十一条 公司保卫处未按规定频次进行检查和验证的，由公司安环处处罚相关责任人300元/次；责任单位和责任人未按规定频次进行检查和验证的,由公司保卫处处罚相关责任人300元/次。</w:t>
      </w:r>
    </w:p>
    <w:p w:rsidR="00162B4F" w:rsidRPr="00683512" w:rsidRDefault="00162B4F" w:rsidP="00162B4F">
      <w:pPr>
        <w:spacing w:line="500" w:lineRule="exact"/>
        <w:ind w:firstLineChars="200" w:firstLine="480"/>
        <w:rPr>
          <w:rFonts w:ascii="宋体" w:hAnsi="宋体"/>
        </w:rPr>
      </w:pPr>
      <w:r w:rsidRPr="00683512">
        <w:rPr>
          <w:rFonts w:ascii="宋体" w:hAnsi="宋体"/>
        </w:rPr>
        <w:t>第十二条 消防设施器材未责任到人、善自挪作他用、未按期检测维修的，由公司保卫处处罚相关责任人500元。</w:t>
      </w:r>
    </w:p>
    <w:p w:rsidR="00162B4F" w:rsidRPr="00683512" w:rsidRDefault="00162B4F" w:rsidP="00162B4F">
      <w:pPr>
        <w:spacing w:line="500" w:lineRule="exact"/>
        <w:ind w:firstLineChars="200" w:firstLine="480"/>
        <w:rPr>
          <w:rFonts w:ascii="宋体" w:hAnsi="宋体"/>
        </w:rPr>
      </w:pPr>
      <w:r w:rsidRPr="00683512">
        <w:rPr>
          <w:rFonts w:ascii="宋体" w:hAnsi="宋体"/>
        </w:rPr>
        <w:t>第十三条 保卫处对因人为损坏或丢失消防设施器材的单位或个人，一律按购价的100%赔偿；对因管理不善，造成消防设施器材损坏或丢失，责任人按购价赔偿40%，责任单位赔偿60%；对盗窃消防设施器材的，一经查明，除按价赔偿外，按有关规定加重处罚，造成严重后果的，交司法机关依法追究其刑事责任。</w:t>
      </w:r>
    </w:p>
    <w:p w:rsidR="00162B4F" w:rsidRPr="00683512" w:rsidRDefault="00162B4F" w:rsidP="00162B4F">
      <w:pPr>
        <w:spacing w:line="500" w:lineRule="exact"/>
        <w:jc w:val="center"/>
        <w:rPr>
          <w:rFonts w:ascii="宋体" w:hAnsi="宋体"/>
          <w:b/>
        </w:rPr>
      </w:pPr>
      <w:r w:rsidRPr="00683512">
        <w:rPr>
          <w:rFonts w:ascii="宋体" w:hAnsi="宋体"/>
          <w:b/>
        </w:rPr>
        <w:t>第五章附则</w:t>
      </w:r>
    </w:p>
    <w:p w:rsidR="00162B4F" w:rsidRPr="00683512" w:rsidRDefault="00162B4F" w:rsidP="00162B4F">
      <w:pPr>
        <w:spacing w:line="500" w:lineRule="exact"/>
        <w:ind w:firstLineChars="200" w:firstLine="480"/>
        <w:rPr>
          <w:rFonts w:ascii="宋体" w:hAnsi="宋体"/>
        </w:rPr>
      </w:pPr>
      <w:r w:rsidRPr="00683512">
        <w:rPr>
          <w:rFonts w:ascii="宋体" w:hAnsi="宋体"/>
        </w:rPr>
        <w:t>第十四条 本规定适用于所有分公司,各子公司按本规定制定实施细则。</w:t>
      </w:r>
    </w:p>
    <w:p w:rsidR="00162B4F" w:rsidRPr="00683512" w:rsidRDefault="00162B4F" w:rsidP="00162B4F">
      <w:pPr>
        <w:spacing w:line="500" w:lineRule="exact"/>
        <w:ind w:firstLine="465"/>
        <w:rPr>
          <w:rFonts w:ascii="宋体" w:hAnsi="宋体"/>
        </w:rPr>
      </w:pPr>
      <w:r w:rsidRPr="00683512">
        <w:rPr>
          <w:rFonts w:ascii="宋体" w:hAnsi="宋体"/>
        </w:rPr>
        <w:t>第十五条 本规定由公司保卫处负责解释。</w:t>
      </w:r>
    </w:p>
    <w:p w:rsidR="00162B4F" w:rsidRPr="00683512" w:rsidRDefault="00162B4F" w:rsidP="00162B4F">
      <w:pPr>
        <w:spacing w:line="500" w:lineRule="exact"/>
        <w:ind w:firstLine="465"/>
        <w:rPr>
          <w:rFonts w:ascii="宋体" w:hAnsi="宋体"/>
        </w:rPr>
      </w:pPr>
      <w:r w:rsidRPr="00683512">
        <w:rPr>
          <w:rFonts w:ascii="宋体" w:hAnsi="宋体"/>
        </w:rPr>
        <w:t>第十六条 本规定自发文之日起执行。</w:t>
      </w:r>
      <w:bookmarkStart w:id="2051" w:name="_Toc487187599"/>
      <w:bookmarkStart w:id="2052" w:name="_Toc10442"/>
    </w:p>
    <w:p w:rsidR="00162B4F" w:rsidRPr="00683512" w:rsidRDefault="00162B4F" w:rsidP="00162B4F">
      <w:pPr>
        <w:spacing w:line="560" w:lineRule="exact"/>
        <w:rPr>
          <w:rFonts w:ascii="宋体" w:hAnsi="宋体"/>
        </w:rPr>
      </w:pPr>
      <w:r w:rsidRPr="00683512">
        <w:rPr>
          <w:rFonts w:ascii="宋体" w:hAnsi="宋体"/>
        </w:rPr>
        <w:br w:type="page"/>
      </w:r>
      <w:bookmarkStart w:id="2053" w:name="_Toc488417055"/>
      <w:bookmarkStart w:id="2054" w:name="_Toc6408535"/>
      <w:r w:rsidRPr="00683512">
        <w:rPr>
          <w:rFonts w:ascii="宋体" w:hAnsi="宋体" w:hint="eastAsia"/>
        </w:rPr>
        <w:lastRenderedPageBreak/>
        <w:t>附件1</w:t>
      </w:r>
      <w:r w:rsidRPr="00683512">
        <w:rPr>
          <w:rFonts w:ascii="宋体" w:hAnsi="宋体"/>
        </w:rPr>
        <w:t>3</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特种设备及特种作业人员管理办法</w:t>
      </w:r>
      <w:bookmarkEnd w:id="2051"/>
      <w:bookmarkEnd w:id="2052"/>
      <w:bookmarkEnd w:id="2053"/>
      <w:bookmarkEnd w:id="2054"/>
    </w:p>
    <w:p w:rsidR="00162B4F" w:rsidRPr="00683512" w:rsidRDefault="00162B4F" w:rsidP="00162B4F">
      <w:pPr>
        <w:spacing w:line="540" w:lineRule="exact"/>
        <w:ind w:firstLineChars="200" w:firstLine="482"/>
        <w:jc w:val="center"/>
        <w:rPr>
          <w:rFonts w:ascii="宋体" w:hAnsi="宋体"/>
          <w:b/>
        </w:rPr>
      </w:pPr>
      <w:bookmarkStart w:id="2055" w:name="_Toc363226296"/>
      <w:r w:rsidRPr="00683512">
        <w:rPr>
          <w:rFonts w:ascii="宋体" w:hAnsi="宋体"/>
          <w:b/>
        </w:rPr>
        <w:t>第一章 总 则</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第一条 </w:t>
      </w:r>
      <w:r w:rsidRPr="00683512">
        <w:rPr>
          <w:rFonts w:ascii="宋体" w:hAnsi="宋体"/>
        </w:rPr>
        <w:t>为了加强、规范特种设备及特种设备作业人员安全管理与监督检查，提高员工安全生产意识，防止事故，保障员工生命和公司财产安全，促进生产工作的正常开展，根据中华人民共和国国务院令第373号《特种设备安全监察条例》、中华人民共和国国家经济贸易委员会令第13号《特种作业人员安全技术培训考核管理办法》，结合本公司实际情况，特制定本办法。</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第二条 </w:t>
      </w:r>
      <w:r w:rsidRPr="00683512">
        <w:rPr>
          <w:rFonts w:ascii="宋体" w:hAnsi="宋体"/>
        </w:rPr>
        <w:t>本办法所称特种设备是指涉及生命安全、危险性较大的生产用锅炉、压力容器、起重机械等；所称特种设备作业人员，指直接从事特种设备操作的人员及管理人员。包括以上设备操作人员、电工、焊接工、切割工和厂内机动车辆驾驶等。</w:t>
      </w:r>
    </w:p>
    <w:p w:rsidR="00162B4F" w:rsidRPr="00683512" w:rsidRDefault="00162B4F" w:rsidP="00162B4F">
      <w:pPr>
        <w:spacing w:line="540" w:lineRule="exact"/>
        <w:ind w:firstLineChars="200" w:firstLine="482"/>
        <w:jc w:val="center"/>
        <w:rPr>
          <w:rFonts w:ascii="宋体" w:hAnsi="宋体"/>
          <w:b/>
        </w:rPr>
      </w:pPr>
      <w:r w:rsidRPr="00683512">
        <w:rPr>
          <w:rFonts w:ascii="宋体" w:hAnsi="宋体"/>
          <w:b/>
        </w:rPr>
        <w:t>第二章 特种设备的安装、维修、改造</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第三条 </w:t>
      </w:r>
      <w:r w:rsidRPr="00683512">
        <w:rPr>
          <w:rFonts w:ascii="宋体" w:hAnsi="宋体"/>
        </w:rPr>
        <w:t>在安装新购置锅炉、起重机械、压力管道等特种设备之前，应当先将安装单位的安全资质证书、安全施工方案与安全保证体系（含施工安全负责人、安全员、特种设备作业人员名单及相应证书复印件）、产品质量合格证明与监督检验证明等有关资料，同时书面报告当地特种设备安全监督管理部门，经确认由使用单位与施工单位签署安全责任书后，方可施工。</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第四条 </w:t>
      </w:r>
      <w:r w:rsidRPr="00683512">
        <w:rPr>
          <w:rFonts w:ascii="宋体" w:hAnsi="宋体"/>
        </w:rPr>
        <w:t xml:space="preserve">安装结束后，施工单位应按照安全技术规范的要求，对锅炉、起重机械、压力管道等特种设备进行校验和调试，并且向具有特种设备检测检验资格的机构申请检验。检验合格后，使用单位（合同有约定除外）应当在30日内，到规定的特种设备安全监督管理部门登记注册，并且将安全合格标志固定在特种设备显著位置，方可以投入正式使用。     </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第五条 </w:t>
      </w:r>
      <w:r w:rsidRPr="00683512">
        <w:rPr>
          <w:rFonts w:ascii="宋体" w:hAnsi="宋体"/>
        </w:rPr>
        <w:t>特种设备的维修，在签订维修合同前，应先将维修单位资质证书、维修、维护保养合同文本内容、维修人员的资质证书等材料报安全部门审查。经审核同意后，签署生效。</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第六条 </w:t>
      </w:r>
      <w:r w:rsidRPr="00683512">
        <w:rPr>
          <w:rFonts w:ascii="宋体" w:hAnsi="宋体"/>
        </w:rPr>
        <w:t>改造锅炉、起重机械、压力管道等特种设备，应按照新安装特种设备审查报批、持证施工、检测验收、建立档案等进行。</w:t>
      </w:r>
    </w:p>
    <w:p w:rsidR="00162B4F" w:rsidRPr="00683512" w:rsidRDefault="00162B4F" w:rsidP="00162B4F">
      <w:pPr>
        <w:spacing w:line="540" w:lineRule="exact"/>
        <w:ind w:firstLineChars="200" w:firstLine="482"/>
        <w:rPr>
          <w:rFonts w:ascii="宋体" w:hAnsi="宋体"/>
        </w:rPr>
      </w:pPr>
      <w:r w:rsidRPr="00683512">
        <w:rPr>
          <w:rFonts w:ascii="宋体" w:hAnsi="宋体"/>
          <w:b/>
        </w:rPr>
        <w:lastRenderedPageBreak/>
        <w:t xml:space="preserve">第七条 </w:t>
      </w:r>
      <w:r w:rsidRPr="00683512">
        <w:rPr>
          <w:rFonts w:ascii="宋体" w:hAnsi="宋体"/>
        </w:rPr>
        <w:t>特种设备安装、改造、维修，竣工后经检验合格，负责该项目施工的单位，必须在30日内，将有关技术文件、资料移交使用单位。使用单位应当将原始资料及特种设备监督检验机构出具的检验报告等，存入该特种设备的安全技术档案。</w:t>
      </w:r>
    </w:p>
    <w:p w:rsidR="00162B4F" w:rsidRPr="00683512" w:rsidRDefault="00162B4F" w:rsidP="00162B4F">
      <w:pPr>
        <w:spacing w:line="540" w:lineRule="exact"/>
        <w:ind w:firstLineChars="200" w:firstLine="482"/>
        <w:jc w:val="center"/>
        <w:rPr>
          <w:rFonts w:ascii="宋体" w:hAnsi="宋体"/>
          <w:b/>
        </w:rPr>
      </w:pPr>
      <w:r w:rsidRPr="00683512">
        <w:rPr>
          <w:rFonts w:ascii="宋体" w:hAnsi="宋体"/>
          <w:b/>
        </w:rPr>
        <w:t>第三章 特种设备的使用</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第八条 </w:t>
      </w:r>
      <w:r w:rsidRPr="00683512">
        <w:rPr>
          <w:rFonts w:ascii="宋体" w:hAnsi="宋体"/>
        </w:rPr>
        <w:t>使用单位的主要负责人应当对本部门特种设备的安全全面负责。</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第九条 </w:t>
      </w:r>
      <w:r w:rsidRPr="00683512">
        <w:rPr>
          <w:rFonts w:ascii="宋体" w:hAnsi="宋体"/>
        </w:rPr>
        <w:t>使用单位应当严格执行本办法和有关安全生产的法律、行政法规的规定，严格执行以岗位责任制为核心，包括安全技术档案管理、安全操作常规检查、维护保养、定期检验，特种设备的事故应急措施和应急救援预案等特种设备安全使用和运营的管理制度，保证特种设备的安全使用。</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第十条 </w:t>
      </w:r>
      <w:r w:rsidRPr="00683512">
        <w:rPr>
          <w:rFonts w:ascii="宋体" w:hAnsi="宋体"/>
        </w:rPr>
        <w:t>质技处及使用单位设备管理部门应当建立特种设备安全技术档案。安全技术档案包括以下内容：</w:t>
      </w:r>
    </w:p>
    <w:p w:rsidR="00162B4F" w:rsidRPr="00683512" w:rsidRDefault="00162B4F" w:rsidP="00162B4F">
      <w:pPr>
        <w:spacing w:line="540" w:lineRule="exact"/>
        <w:ind w:firstLineChars="200" w:firstLine="480"/>
        <w:rPr>
          <w:rFonts w:ascii="宋体" w:hAnsi="宋体"/>
        </w:rPr>
      </w:pPr>
      <w:r w:rsidRPr="00683512">
        <w:rPr>
          <w:rFonts w:ascii="宋体" w:hAnsi="宋体"/>
        </w:rPr>
        <w:t>（1）特种设备的设计文件、制造单位、产品质量合格证明、使用维护说明等文件以及安装技术文件和资料；</w:t>
      </w:r>
    </w:p>
    <w:p w:rsidR="00162B4F" w:rsidRPr="00683512" w:rsidRDefault="00162B4F" w:rsidP="00162B4F">
      <w:pPr>
        <w:spacing w:line="540" w:lineRule="exact"/>
        <w:ind w:firstLineChars="200" w:firstLine="480"/>
        <w:rPr>
          <w:rFonts w:ascii="宋体" w:hAnsi="宋体"/>
        </w:rPr>
      </w:pPr>
      <w:r w:rsidRPr="00683512">
        <w:rPr>
          <w:rFonts w:ascii="宋体" w:hAnsi="宋体"/>
        </w:rPr>
        <w:t>（2）特种设备的定期检验和定期自行检查的记录；</w:t>
      </w:r>
    </w:p>
    <w:p w:rsidR="00162B4F" w:rsidRPr="00683512" w:rsidRDefault="00162B4F" w:rsidP="00162B4F">
      <w:pPr>
        <w:spacing w:line="540" w:lineRule="exact"/>
        <w:ind w:firstLineChars="200" w:firstLine="480"/>
        <w:rPr>
          <w:rFonts w:ascii="宋体" w:hAnsi="宋体"/>
        </w:rPr>
      </w:pPr>
      <w:r w:rsidRPr="00683512">
        <w:rPr>
          <w:rFonts w:ascii="宋体" w:hAnsi="宋体"/>
        </w:rPr>
        <w:t>（3）特种设备的日常使用记录；</w:t>
      </w:r>
    </w:p>
    <w:p w:rsidR="00162B4F" w:rsidRPr="00683512" w:rsidRDefault="00162B4F" w:rsidP="00162B4F">
      <w:pPr>
        <w:spacing w:line="540" w:lineRule="exact"/>
        <w:ind w:firstLineChars="200" w:firstLine="480"/>
        <w:rPr>
          <w:rFonts w:ascii="宋体" w:hAnsi="宋体"/>
        </w:rPr>
      </w:pPr>
      <w:r w:rsidRPr="00683512">
        <w:rPr>
          <w:rFonts w:ascii="宋体" w:hAnsi="宋体"/>
        </w:rPr>
        <w:t>（4）特种设备及其安全附件、安全保护装置、测量调控装置及有关附属仪器仪表的日常维护保养记录；</w:t>
      </w:r>
    </w:p>
    <w:p w:rsidR="00162B4F" w:rsidRPr="00683512" w:rsidRDefault="00162B4F" w:rsidP="00162B4F">
      <w:pPr>
        <w:spacing w:line="540" w:lineRule="exact"/>
        <w:ind w:firstLineChars="200" w:firstLine="480"/>
        <w:rPr>
          <w:rFonts w:ascii="宋体" w:hAnsi="宋体"/>
        </w:rPr>
      </w:pPr>
      <w:r w:rsidRPr="00683512">
        <w:rPr>
          <w:rFonts w:ascii="宋体" w:hAnsi="宋体"/>
        </w:rPr>
        <w:t>（5）特种设备运行故障和事故记录等。</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第十一条 </w:t>
      </w:r>
      <w:r w:rsidRPr="00683512">
        <w:rPr>
          <w:rFonts w:ascii="宋体" w:hAnsi="宋体"/>
        </w:rPr>
        <w:t>使用单位应当对在用特种设备进行经常性日常维护保养，并且定期自行检查，作出记录。发现异常情况，应当及时处理。</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第十二条 </w:t>
      </w:r>
      <w:r w:rsidRPr="00683512">
        <w:rPr>
          <w:rFonts w:ascii="宋体" w:hAnsi="宋体"/>
        </w:rPr>
        <w:t>质技处及使用单位设备管理部门应当严格执行特种设备安全技术性能定期检验制度。安全性能年检的周期按有关规定执行：锅炉一年；起重机械二年；压力管道、各类气瓶应按相应的安全监察规程要求的定期检验周期执行。逾期未检的特种设备不得继续使用，否则视为无证运行或使用。</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第十三条 </w:t>
      </w:r>
      <w:r w:rsidRPr="00683512">
        <w:rPr>
          <w:rFonts w:ascii="宋体" w:hAnsi="宋体"/>
        </w:rPr>
        <w:t>特种设备存在严重事故隐患，无改造、维修价值，或者超过安全技术规范规定使用年限，特种设备使用单位应当及时申请予以报废，并且应当向最近一次登记的特种</w:t>
      </w:r>
      <w:r w:rsidRPr="00683512">
        <w:rPr>
          <w:rFonts w:ascii="宋体" w:hAnsi="宋体"/>
        </w:rPr>
        <w:lastRenderedPageBreak/>
        <w:t>设备安全监督管理部门办理注销。特种设备进行报废处理前，使用单位应当向公司质技处书面申请，并按公司有关规定办理相应的固定资产报废审批、处理与注销手续等。</w:t>
      </w:r>
    </w:p>
    <w:p w:rsidR="00162B4F" w:rsidRPr="00683512" w:rsidRDefault="00162B4F" w:rsidP="00162B4F">
      <w:pPr>
        <w:spacing w:line="540" w:lineRule="exact"/>
        <w:ind w:firstLineChars="200" w:firstLine="482"/>
        <w:jc w:val="center"/>
        <w:rPr>
          <w:rFonts w:ascii="宋体" w:hAnsi="宋体"/>
          <w:b/>
        </w:rPr>
      </w:pPr>
      <w:r w:rsidRPr="00683512">
        <w:rPr>
          <w:rFonts w:ascii="宋体" w:hAnsi="宋体"/>
          <w:b/>
        </w:rPr>
        <w:t>第四章 特种作业人员</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第十四条 </w:t>
      </w:r>
      <w:r w:rsidRPr="00683512">
        <w:rPr>
          <w:rFonts w:ascii="宋体" w:hAnsi="宋体"/>
        </w:rPr>
        <w:t>特种作业人员在独立上岗作业前，必须按照国家关于《特种作业人员安全技术培训考核管理办法》、《特种设备作业人员监督管理办法》及其他有关规定进行与本工种相适应的、专门的安全技术理论学习和实际操作训练。经有资质的专业培训机构培训与考核合格后，持有相关行政管理机构核发的有效操作证件方能上岗作业。</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第十五条 </w:t>
      </w:r>
      <w:r w:rsidRPr="00683512">
        <w:rPr>
          <w:rFonts w:ascii="宋体" w:hAnsi="宋体"/>
        </w:rPr>
        <w:t>各单位需新增特种作业人员的，书面提出申请，由安环处、人政处（分子公司由安保部、人力资源部门）审核通过后，报名参加相关资质取证培训，持证上岗；安环处及各分子公司安保部负责特种作业人员资格证复审、换证工作，每年对特种作业人员进行安全技能培训，不断提升操作技能。</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第十六条 </w:t>
      </w:r>
      <w:r w:rsidRPr="00683512">
        <w:rPr>
          <w:rFonts w:ascii="宋体" w:hAnsi="宋体"/>
        </w:rPr>
        <w:t>特种作业人员应当符合下列条件：年满18周岁，且不超过国家法定退休年龄；经社区或者县级以上医疗机构体检健康合格，从事电工或其他高空作业者体重不宜过大，且无心脑血管、恐高症等方面疾病；高中及以上文化程度；热爱本职工作，工作认真负责，具备必要的安全技术知识与技能。</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第十七条 </w:t>
      </w:r>
      <w:r w:rsidRPr="00683512">
        <w:rPr>
          <w:rFonts w:ascii="宋体" w:hAnsi="宋体"/>
        </w:rPr>
        <w:t>安全操作要点：</w:t>
      </w:r>
    </w:p>
    <w:p w:rsidR="00162B4F" w:rsidRPr="00683512" w:rsidRDefault="00162B4F" w:rsidP="00162B4F">
      <w:pPr>
        <w:spacing w:line="540" w:lineRule="exact"/>
        <w:ind w:firstLineChars="200" w:firstLine="480"/>
        <w:rPr>
          <w:rFonts w:ascii="宋体" w:hAnsi="宋体"/>
        </w:rPr>
      </w:pPr>
      <w:r w:rsidRPr="00683512">
        <w:rPr>
          <w:rFonts w:ascii="宋体" w:hAnsi="宋体"/>
        </w:rPr>
        <w:t>（1）特种作业人员在现场作业期间，必须有人进行现场监护，禁止单独作业。</w:t>
      </w:r>
    </w:p>
    <w:p w:rsidR="00162B4F" w:rsidRPr="00683512" w:rsidRDefault="00162B4F" w:rsidP="00162B4F">
      <w:pPr>
        <w:spacing w:line="540" w:lineRule="exact"/>
        <w:ind w:firstLineChars="200" w:firstLine="480"/>
        <w:rPr>
          <w:rFonts w:ascii="宋体" w:hAnsi="宋体"/>
        </w:rPr>
      </w:pPr>
      <w:r w:rsidRPr="00683512">
        <w:rPr>
          <w:rFonts w:ascii="宋体" w:hAnsi="宋体"/>
        </w:rPr>
        <w:t>（2）特种作业人员必须坚持上下班安全检查制度，及时排除一切不安全因素，创造良好的安全生产环境。</w:t>
      </w:r>
    </w:p>
    <w:p w:rsidR="00162B4F" w:rsidRPr="00683512" w:rsidRDefault="00162B4F" w:rsidP="00162B4F">
      <w:pPr>
        <w:spacing w:line="540" w:lineRule="exact"/>
        <w:ind w:firstLineChars="200" w:firstLine="480"/>
        <w:rPr>
          <w:rFonts w:ascii="宋体" w:hAnsi="宋体"/>
        </w:rPr>
      </w:pPr>
      <w:r w:rsidRPr="00683512">
        <w:rPr>
          <w:rFonts w:ascii="宋体" w:hAnsi="宋体"/>
        </w:rPr>
        <w:t>（3）特种作业人员必须正确使用个人防护用品、用具，严禁使用有缺陷的防护用品、用具。</w:t>
      </w:r>
    </w:p>
    <w:p w:rsidR="00162B4F" w:rsidRPr="00683512" w:rsidRDefault="00162B4F" w:rsidP="00162B4F">
      <w:pPr>
        <w:spacing w:line="540" w:lineRule="exact"/>
        <w:ind w:firstLineChars="200" w:firstLine="480"/>
        <w:rPr>
          <w:rFonts w:ascii="宋体" w:hAnsi="宋体"/>
        </w:rPr>
      </w:pPr>
      <w:r w:rsidRPr="00683512">
        <w:rPr>
          <w:rFonts w:ascii="宋体" w:hAnsi="宋体"/>
        </w:rPr>
        <w:t>（4）特种作业人员作业前须对设备及周围环境进行检查，清除周围影响安全作业的物品，严禁设备没有停稳进行检查、修理、焊接切割、加油、清扫等违章行为。焊工作业（含明火作业）时必须对周围的设备、设施、物品进行安全保护或隔离，严格遵守、临时用电线路、动火审批程序。</w:t>
      </w:r>
    </w:p>
    <w:p w:rsidR="00162B4F" w:rsidRPr="00683512" w:rsidRDefault="00162B4F" w:rsidP="00162B4F">
      <w:pPr>
        <w:spacing w:line="540" w:lineRule="exact"/>
        <w:ind w:firstLineChars="200" w:firstLine="480"/>
        <w:rPr>
          <w:rFonts w:ascii="宋体" w:hAnsi="宋体"/>
        </w:rPr>
      </w:pPr>
      <w:r w:rsidRPr="00683512">
        <w:rPr>
          <w:rFonts w:ascii="宋体" w:hAnsi="宋体"/>
        </w:rPr>
        <w:t>（5）特种作业人员在施工中不准擅离工作岗位，不准与他人闲谈聊天，不准干私活、</w:t>
      </w:r>
      <w:r w:rsidRPr="00683512">
        <w:rPr>
          <w:rFonts w:ascii="宋体" w:hAnsi="宋体"/>
        </w:rPr>
        <w:lastRenderedPageBreak/>
        <w:t>读书、看报，要精心作业。</w:t>
      </w:r>
    </w:p>
    <w:p w:rsidR="00162B4F" w:rsidRPr="00683512" w:rsidRDefault="00162B4F" w:rsidP="00162B4F">
      <w:pPr>
        <w:spacing w:line="540" w:lineRule="exact"/>
        <w:ind w:firstLineChars="200" w:firstLine="480"/>
        <w:rPr>
          <w:rFonts w:ascii="宋体" w:hAnsi="宋体"/>
        </w:rPr>
      </w:pPr>
      <w:r w:rsidRPr="00683512">
        <w:rPr>
          <w:rFonts w:ascii="宋体" w:hAnsi="宋体"/>
        </w:rPr>
        <w:t>（6）特种作业人员要积极配合好其他工种，作好安全施工，严禁将机械设备或机电设施交给无证人员操作，以免发生事故。</w:t>
      </w:r>
    </w:p>
    <w:p w:rsidR="00162B4F" w:rsidRPr="00683512" w:rsidRDefault="00162B4F" w:rsidP="00162B4F">
      <w:pPr>
        <w:spacing w:line="540" w:lineRule="exact"/>
        <w:ind w:firstLineChars="200" w:firstLine="480"/>
        <w:rPr>
          <w:rFonts w:ascii="宋体" w:hAnsi="宋体"/>
        </w:rPr>
      </w:pPr>
      <w:r w:rsidRPr="00683512">
        <w:rPr>
          <w:rFonts w:ascii="宋体" w:hAnsi="宋体"/>
        </w:rPr>
        <w:t>（7）特种设备的使用人员应当对特种设备使用状况进行经常性检查，发现问题应当立即处理；情况紧急时，可以停止使用特种设备，并且立即报告有关负责人。</w:t>
      </w:r>
    </w:p>
    <w:p w:rsidR="00162B4F" w:rsidRPr="00683512" w:rsidRDefault="00162B4F" w:rsidP="00162B4F">
      <w:pPr>
        <w:spacing w:line="540" w:lineRule="exact"/>
        <w:ind w:firstLineChars="200" w:firstLine="482"/>
        <w:jc w:val="center"/>
        <w:rPr>
          <w:rFonts w:ascii="宋体" w:hAnsi="宋体"/>
          <w:b/>
        </w:rPr>
      </w:pPr>
      <w:r w:rsidRPr="00683512">
        <w:rPr>
          <w:rFonts w:ascii="宋体" w:hAnsi="宋体"/>
          <w:b/>
          <w:bCs/>
        </w:rPr>
        <w:t xml:space="preserve">第五章 </w:t>
      </w:r>
      <w:r w:rsidRPr="00683512">
        <w:rPr>
          <w:rFonts w:ascii="宋体" w:hAnsi="宋体"/>
          <w:b/>
        </w:rPr>
        <w:t>罚 则</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第十八条 </w:t>
      </w:r>
      <w:r w:rsidRPr="00683512">
        <w:rPr>
          <w:rFonts w:ascii="宋体" w:hAnsi="宋体"/>
        </w:rPr>
        <w:t>职能部门未按规定建立特种设备安全技术档案的，处罚职能部门负责人1000元；</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第十九条 </w:t>
      </w:r>
      <w:r w:rsidRPr="00683512">
        <w:rPr>
          <w:rFonts w:ascii="宋体" w:hAnsi="宋体"/>
        </w:rPr>
        <w:t>未按规定对特种设备进行维修、保养、检验的，处罚使用单位负责人1000元，处罚设备管理部门负责人500元。</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第二十条 </w:t>
      </w:r>
      <w:r w:rsidRPr="00683512">
        <w:rPr>
          <w:rFonts w:ascii="宋体" w:hAnsi="宋体"/>
        </w:rPr>
        <w:t>特种作业人员无证上岗的或资质不符要求的，处罚单位负责人1000元，处罚安全部（科）长500元。期间发生了安全事故的加倍处罚。</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第二十一条 </w:t>
      </w:r>
      <w:r w:rsidRPr="00683512">
        <w:rPr>
          <w:rFonts w:ascii="宋体" w:hAnsi="宋体"/>
        </w:rPr>
        <w:t>特种作业证过期或未及时复审、换证的，处罚单位分管负责人、安全部长各</w:t>
      </w:r>
      <w:r w:rsidRPr="00683512">
        <w:rPr>
          <w:rFonts w:ascii="宋体" w:hAnsi="宋体" w:hint="eastAsia"/>
        </w:rPr>
        <w:t>500</w:t>
      </w:r>
      <w:r w:rsidRPr="00683512">
        <w:rPr>
          <w:rFonts w:ascii="宋体" w:hAnsi="宋体"/>
        </w:rPr>
        <w:t>元，是责任人导致的处罚该责任人200元，且费用自理。</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第二十二条 </w:t>
      </w:r>
      <w:r w:rsidRPr="00683512">
        <w:rPr>
          <w:rFonts w:ascii="宋体" w:hAnsi="宋体"/>
        </w:rPr>
        <w:t>因特种作业人员违反安全操作规程，造成事故和经济损失的，给予责任人500—2000元处罚；情节严重者，吊销特种作业证，调离原岗位直至开除。</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第二十三条 </w:t>
      </w:r>
      <w:r w:rsidRPr="00683512">
        <w:rPr>
          <w:rFonts w:ascii="宋体" w:hAnsi="宋体"/>
        </w:rPr>
        <w:t>特种作业人员酒后上岗、未按规定穿戴安全防护用品，一经发现扣罚责任人500－1000元，并责令其立即改正。若因此延误工作或造成事故、损失的，给予责任人1000—5000元处罚。</w:t>
      </w:r>
    </w:p>
    <w:p w:rsidR="00162B4F" w:rsidRPr="00683512" w:rsidRDefault="00162B4F" w:rsidP="00162B4F">
      <w:pPr>
        <w:spacing w:line="540" w:lineRule="exact"/>
        <w:ind w:firstLineChars="200" w:firstLine="482"/>
        <w:rPr>
          <w:rFonts w:ascii="宋体" w:hAnsi="宋体"/>
        </w:rPr>
      </w:pPr>
      <w:r w:rsidRPr="00683512">
        <w:rPr>
          <w:rFonts w:ascii="宋体" w:hAnsi="宋体"/>
          <w:b/>
        </w:rPr>
        <w:t xml:space="preserve">第二十四条 </w:t>
      </w:r>
      <w:r w:rsidRPr="00683512">
        <w:rPr>
          <w:rFonts w:ascii="宋体" w:hAnsi="宋体"/>
        </w:rPr>
        <w:t>本制度由集团公司安环处负责解释，从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r w:rsidRPr="00683512">
        <w:rPr>
          <w:rFonts w:ascii="宋体" w:hAnsi="宋体"/>
        </w:rPr>
        <w:t>。</w:t>
      </w:r>
      <w:bookmarkEnd w:id="2055"/>
    </w:p>
    <w:p w:rsidR="00162B4F" w:rsidRPr="00683512" w:rsidRDefault="00162B4F" w:rsidP="00162B4F">
      <w:pPr>
        <w:spacing w:line="540" w:lineRule="exact"/>
        <w:ind w:firstLineChars="200" w:firstLine="480"/>
        <w:rPr>
          <w:rFonts w:ascii="宋体" w:hAnsi="宋体"/>
        </w:rPr>
      </w:pPr>
    </w:p>
    <w:p w:rsidR="00162B4F" w:rsidRPr="00683512" w:rsidRDefault="00162B4F" w:rsidP="00162B4F">
      <w:pPr>
        <w:spacing w:line="540" w:lineRule="exact"/>
        <w:ind w:firstLineChars="200" w:firstLine="480"/>
        <w:rPr>
          <w:rFonts w:ascii="宋体" w:hAnsi="宋体"/>
        </w:rPr>
      </w:pPr>
    </w:p>
    <w:p w:rsidR="00162B4F" w:rsidRPr="00683512" w:rsidRDefault="00162B4F" w:rsidP="00162B4F">
      <w:pPr>
        <w:spacing w:line="540" w:lineRule="exact"/>
        <w:ind w:firstLineChars="200" w:firstLine="480"/>
        <w:rPr>
          <w:rFonts w:ascii="宋体" w:hAnsi="宋体"/>
        </w:rPr>
      </w:pPr>
    </w:p>
    <w:p w:rsidR="00162B4F" w:rsidRPr="00683512" w:rsidRDefault="00162B4F" w:rsidP="00162B4F">
      <w:pPr>
        <w:spacing w:line="540" w:lineRule="exact"/>
        <w:ind w:firstLineChars="200" w:firstLine="480"/>
        <w:rPr>
          <w:rFonts w:ascii="宋体" w:hAnsi="宋体"/>
        </w:rPr>
      </w:pPr>
    </w:p>
    <w:p w:rsidR="00162B4F" w:rsidRPr="00336605" w:rsidRDefault="00162B4F" w:rsidP="00162B4F">
      <w:pPr>
        <w:spacing w:line="540" w:lineRule="exact"/>
        <w:ind w:firstLineChars="200" w:firstLine="640"/>
        <w:rPr>
          <w:rFonts w:ascii="仿宋" w:eastAsia="仿宋" w:hAnsi="仿宋"/>
          <w:sz w:val="32"/>
          <w:szCs w:val="32"/>
        </w:rPr>
      </w:pPr>
    </w:p>
    <w:p w:rsidR="00162B4F" w:rsidRPr="00683512" w:rsidRDefault="00162B4F" w:rsidP="00162B4F">
      <w:pPr>
        <w:spacing w:line="520" w:lineRule="exact"/>
        <w:rPr>
          <w:rFonts w:ascii="宋体" w:hAnsi="宋体"/>
        </w:rPr>
      </w:pPr>
      <w:bookmarkStart w:id="2056" w:name="_Toc6408536"/>
      <w:r w:rsidRPr="00683512">
        <w:rPr>
          <w:rFonts w:ascii="宋体" w:hAnsi="宋体" w:hint="eastAsia"/>
        </w:rPr>
        <w:lastRenderedPageBreak/>
        <w:t>附件1</w:t>
      </w:r>
      <w:r w:rsidRPr="00683512">
        <w:rPr>
          <w:rFonts w:ascii="宋体" w:hAnsi="宋体"/>
        </w:rPr>
        <w:t>4</w:t>
      </w:r>
      <w:r w:rsidRPr="00683512">
        <w:rPr>
          <w:rFonts w:ascii="宋体" w:hAnsi="宋体" w:hint="eastAsia"/>
        </w:rPr>
        <w:t>：</w:t>
      </w:r>
    </w:p>
    <w:p w:rsidR="00162B4F" w:rsidRPr="00683512" w:rsidRDefault="00162B4F" w:rsidP="00162B4F">
      <w:pPr>
        <w:spacing w:line="460" w:lineRule="exact"/>
        <w:jc w:val="center"/>
        <w:rPr>
          <w:rFonts w:ascii="宋体" w:hAnsi="宋体"/>
          <w:b/>
        </w:rPr>
      </w:pPr>
      <w:r w:rsidRPr="00683512">
        <w:rPr>
          <w:rFonts w:ascii="宋体" w:hAnsi="宋体" w:hint="eastAsia"/>
          <w:b/>
        </w:rPr>
        <w:t>建设项目“三同时”管理规定</w:t>
      </w:r>
      <w:bookmarkEnd w:id="2056"/>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第一章 工程设计引进阶段</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了贯彻执行国家建设项目安全、环保、消防、职业卫生、防雷防静电“三同时”法律法规，确保公司建设项目（工程）符合国家规定的劳动安全卫生、消防和防雷防静电标准，保障从业人员在生产过程中的安全与健康，防止环境污染，根据国家有关建设项目的法律、法规的要求及集团公司建设项目管理制度，结合公司的实际情况，制订本规定。</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本制度适用于公司新建、改建、扩建工程项目和实施新工艺、新技术、新材料、新设备的改造、运用和调试项目。</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第二章 工程设计引进阶段</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第三条 </w:t>
      </w:r>
      <w:r w:rsidRPr="00683512">
        <w:rPr>
          <w:rFonts w:ascii="宋体" w:hAnsi="宋体" w:hint="eastAsia"/>
        </w:rPr>
        <w:t>新建、改建、扩建工程在设计时，应结合行业的安全生产、环境保护、职业卫生、消防、防雷防静电的要求进行综合考虑。</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设计部门所采用的必须是工艺成熟的，在安全生产、环境保护、职业卫生、消防、防雷防静电的问题上能切实可靠的措施项目。</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第五条 </w:t>
      </w:r>
      <w:r w:rsidRPr="00683512">
        <w:rPr>
          <w:rFonts w:ascii="宋体" w:hAnsi="宋体" w:hint="eastAsia"/>
        </w:rPr>
        <w:t>设计部门在设计之前和设计中，要听取和认真考虑安环、消防等部门提出的有关问题和建议；安环、消防等部门也应广泛地搜集资料，积极提出有利于企业更加做好安全、环保、职业卫生、消防及防雷防静电等工作的意见。</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设计部门在设计过程中应严格遵守《民用爆炸物品工程设计安全标准》、《建筑物防雷设计规范》、《建筑防火设计规范》、《易燃易爆场所防雷装置及防静电接地装置检测技术规范》等安全环保有关规范和标准。</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初步设计审查、除有关部门和领导参加外，必须有安环、消防等部门参加。</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设计审查完毕，参加审查的部门负责人分别在审查报告上签字。</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第三章 工程施工阶段</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第九条 </w:t>
      </w:r>
      <w:r w:rsidRPr="00683512">
        <w:rPr>
          <w:rFonts w:ascii="宋体" w:hAnsi="宋体" w:hint="eastAsia"/>
        </w:rPr>
        <w:t>设计部门向施工单位作技术交底时，必须同时作安全生产、环境保护、职业卫生、消防和防雷防静电等设计交底。</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安环、消防等设备设施在施工中，采取代用材料和设备时，必须取得设计部门同意，并变更设计，经各级审核，确认无问题后方可代用，并在竣工图上标示。</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第十一条 </w:t>
      </w:r>
      <w:r w:rsidRPr="00683512">
        <w:rPr>
          <w:rFonts w:ascii="宋体" w:hAnsi="宋体" w:hint="eastAsia"/>
        </w:rPr>
        <w:t>在施工过程中，质技、安环、消防等有关部门有权检查安全设施、环保设施、职业卫生设施、消防设施和防雷防静电设施设计的施工情况，发现问题及时向主管领导报告。</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lastRenderedPageBreak/>
        <w:t xml:space="preserve">第十二条 </w:t>
      </w:r>
      <w:r w:rsidRPr="00683512">
        <w:rPr>
          <w:rFonts w:ascii="宋体" w:hAnsi="宋体" w:hint="eastAsia"/>
        </w:rPr>
        <w:t>施工部门在施工中，要保证安全、环保、职业卫生、消防和防雷防静电设施的施工质量，如质量出现问题必须及时返工。</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第四章 工程的竣工投产阶段</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第十三条 </w:t>
      </w:r>
      <w:r w:rsidRPr="00683512">
        <w:rPr>
          <w:rFonts w:ascii="宋体" w:hAnsi="宋体" w:hint="eastAsia"/>
        </w:rPr>
        <w:t>工程施工完毕进行验收时，必须有质技、安环、消防等有关部门人员参加。验收时必须对安全、环保、职业卫生、消防和防雷防静电设施进行严格验收。</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第十四条 </w:t>
      </w:r>
      <w:r w:rsidRPr="00683512">
        <w:rPr>
          <w:rFonts w:ascii="宋体" w:hAnsi="宋体" w:hint="eastAsia"/>
        </w:rPr>
        <w:t>未达到设计要求者，能返工者，则必须返工。不能返工者，则要采取切实可靠的补救措施，以保证设施的效果不受影响。</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第十五条 </w:t>
      </w:r>
      <w:r w:rsidRPr="00683512">
        <w:rPr>
          <w:rFonts w:ascii="宋体" w:hAnsi="宋体" w:hint="eastAsia"/>
        </w:rPr>
        <w:t>在试车过程中，必须严格检查安全、环保、职业卫生、消防和防雷防静电设施的运行情况，正式投产后这些设施必须能够正常运行。</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第十六条 </w:t>
      </w:r>
      <w:r w:rsidRPr="00683512">
        <w:rPr>
          <w:rFonts w:ascii="宋体" w:hAnsi="宋体" w:hint="eastAsia"/>
        </w:rPr>
        <w:t>验收通过后，参加验收人员分别在验收报告上签字。</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第五章 罚 则</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第十七条 </w:t>
      </w:r>
      <w:r w:rsidRPr="00683512">
        <w:rPr>
          <w:rFonts w:ascii="宋体" w:hAnsi="宋体" w:hint="eastAsia"/>
        </w:rPr>
        <w:t>建设项目未执行“三同时”规定的，处罚项目负责人500—2000元，因未执行“三同时”而影响项目按时验收、投产的，所有后果由项目负责人承担。</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第十八条 </w:t>
      </w:r>
      <w:r w:rsidRPr="00683512">
        <w:rPr>
          <w:rFonts w:ascii="宋体" w:hAnsi="宋体" w:hint="eastAsia"/>
        </w:rPr>
        <w:t>安环处、保卫处对项目“三同时”进展情况进行监督检查，发现问题未及时处理影响项目验收的，处罚相关职能部门负责人500—2000元。</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第十九条 </w:t>
      </w:r>
      <w:r w:rsidRPr="00683512">
        <w:rPr>
          <w:rFonts w:ascii="宋体" w:hAnsi="宋体" w:hint="eastAsia"/>
        </w:rPr>
        <w:t>本规定由集团公司安环处负责解释，</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，各分子公司参照执行。</w:t>
      </w:r>
      <w:bookmarkStart w:id="2057" w:name="_Toc363226235"/>
      <w:bookmarkStart w:id="2058" w:name="_Toc488417064"/>
      <w:bookmarkEnd w:id="2057"/>
      <w:bookmarkEnd w:id="2058"/>
    </w:p>
    <w:p w:rsidR="00162B4F" w:rsidRPr="00683512" w:rsidRDefault="00162B4F" w:rsidP="00162B4F">
      <w:pPr>
        <w:spacing w:line="560" w:lineRule="exact"/>
        <w:rPr>
          <w:rFonts w:ascii="宋体" w:hAnsi="宋体"/>
        </w:rPr>
      </w:pPr>
      <w:bookmarkStart w:id="2059" w:name="_Toc6408537"/>
    </w:p>
    <w:p w:rsidR="00162B4F" w:rsidRPr="00683512" w:rsidRDefault="00162B4F" w:rsidP="00162B4F">
      <w:pPr>
        <w:spacing w:line="560" w:lineRule="exact"/>
        <w:rPr>
          <w:rFonts w:ascii="宋体" w:hAnsi="宋体"/>
        </w:rPr>
      </w:pPr>
      <w:r w:rsidRPr="00683512">
        <w:rPr>
          <w:rFonts w:ascii="宋体" w:hAnsi="宋体" w:hint="eastAsia"/>
        </w:rPr>
        <w:t>附件1</w:t>
      </w:r>
      <w:r w:rsidRPr="00683512">
        <w:rPr>
          <w:rFonts w:ascii="宋体" w:hAnsi="宋体"/>
        </w:rPr>
        <w:t>5</w:t>
      </w:r>
      <w:r w:rsidRPr="00683512">
        <w:rPr>
          <w:rFonts w:ascii="宋体" w:hAnsi="宋体" w:hint="eastAsia"/>
        </w:rPr>
        <w:t>：</w:t>
      </w:r>
    </w:p>
    <w:p w:rsidR="00162B4F" w:rsidRPr="00683512" w:rsidRDefault="00162B4F" w:rsidP="00162B4F">
      <w:pPr>
        <w:spacing w:line="560" w:lineRule="exact"/>
        <w:jc w:val="center"/>
        <w:rPr>
          <w:rFonts w:ascii="宋体" w:hAnsi="宋体"/>
          <w:b/>
          <w:bCs/>
        </w:rPr>
      </w:pPr>
      <w:r w:rsidRPr="00683512">
        <w:rPr>
          <w:rFonts w:ascii="宋体" w:hAnsi="宋体" w:hint="eastAsia"/>
          <w:b/>
        </w:rPr>
        <w:t>基建施工安全管理制度</w:t>
      </w:r>
      <w:bookmarkEnd w:id="2059"/>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为确保基建工程的安全，切实保证施工人员和其他职工的人身安全，顺利完成基建工程项目，特制定本制度。</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基建工程施工过程中，在施工入口或危险处应有安全标志或防护设施，禁止非施工人员随意进入，非施工人员进入施工区域，应提出警告，屡教不改者，交公司保卫部门处理。</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第三条</w:t>
      </w:r>
      <w:r w:rsidRPr="00683512">
        <w:rPr>
          <w:rFonts w:ascii="宋体" w:hAnsi="宋体" w:hint="eastAsia"/>
        </w:rPr>
        <w:t xml:space="preserve"> 施工场地的砖、瓦、石、预制构件等物资，应码放整齐、牢固，砖的码放高度不得超过2m，且应用铁丝加捆固定，以防滑滚。</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起重机械在使用前应支撑牢固，起吊过程吊臂下严禁站人。</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lastRenderedPageBreak/>
        <w:t xml:space="preserve">第五条 </w:t>
      </w:r>
      <w:r w:rsidRPr="00683512">
        <w:rPr>
          <w:rFonts w:ascii="宋体" w:hAnsi="宋体" w:hint="eastAsia"/>
        </w:rPr>
        <w:t>现场施工人员，必须戴安全帽，禁止赤脚或穿拖鞋操作，在没有防护设施的高处施工，必须系安全带。上下交叉作业有危险的出入口要有防护棚或其它隔离设施，距地面8m以上作业要有防护栏杆、挡板或安全网。</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安全帽、安全带、安全网等安全防护用具要定期检查，不符合安全要求的，严禁使用。</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施工人员严禁酒后上班。</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施工现场的脚手架、防护设施、安全标志和警告牌，未经施工负责人同意，不得擅自拆动。</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第九条 </w:t>
      </w:r>
      <w:r w:rsidRPr="00683512">
        <w:rPr>
          <w:rFonts w:ascii="宋体" w:hAnsi="宋体" w:hint="eastAsia"/>
        </w:rPr>
        <w:t>坑槽施工、应经常检查边壁土质的稳固情况，发现异常情况要随时采取加固措施。距坑边2m以内不得堆放材料。</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操作施工机械的工人要束紧袖口，女工的发辫要挽入帽内。</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第十一条 </w:t>
      </w:r>
      <w:r w:rsidRPr="00683512">
        <w:rPr>
          <w:rFonts w:ascii="宋体" w:hAnsi="宋体" w:hint="eastAsia"/>
        </w:rPr>
        <w:t>机械和动力机的机座必须稳固，转动的危险部位要安装防护装置。</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第十二条 </w:t>
      </w:r>
      <w:r w:rsidRPr="00683512">
        <w:rPr>
          <w:rFonts w:ascii="宋体" w:hAnsi="宋体" w:hint="eastAsia"/>
        </w:rPr>
        <w:t>电机、电器必须按规定接地接零，并设单一开关，停电或停工休息时，必须拉闸加锁。</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第十三条 </w:t>
      </w:r>
      <w:r w:rsidRPr="00683512">
        <w:rPr>
          <w:rFonts w:ascii="宋体" w:hAnsi="宋体" w:hint="eastAsia"/>
        </w:rPr>
        <w:t>施工现场道路应加强维护，斜道和脚手板应有防滑措施。</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第十四条 </w:t>
      </w:r>
      <w:r w:rsidRPr="00683512">
        <w:rPr>
          <w:rFonts w:ascii="宋体" w:hAnsi="宋体" w:hint="eastAsia"/>
        </w:rPr>
        <w:t>有严重锈蚀、弯曲、压扁或裂纹等不符合安全要求的脚手材料不得使用。</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第十五条 </w:t>
      </w:r>
      <w:r w:rsidRPr="00683512">
        <w:rPr>
          <w:rFonts w:ascii="宋体" w:hAnsi="宋体" w:hint="eastAsia"/>
        </w:rPr>
        <w:t>脚手架应搭设牢固、平稳、脚手架上堆放的材料不得超过规定的重量。</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第十六条 </w:t>
      </w:r>
      <w:r w:rsidRPr="00683512">
        <w:rPr>
          <w:rFonts w:ascii="宋体" w:hAnsi="宋体" w:hint="eastAsia"/>
        </w:rPr>
        <w:t>高处作业注意事项：</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1、不准患有高血压病、心脏病、贫血、癫痫病等不适合高处作业的人员，从事高处作业；</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2、对疲劳过度、精神不振和思想情绪低落人员要停止高处作业；</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3、严禁酒后从事高处作业。</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4、2m以上高处作业人员必须佩带齐全安全防护装备。</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第十七条 </w:t>
      </w:r>
      <w:r w:rsidRPr="00683512">
        <w:rPr>
          <w:rFonts w:ascii="宋体" w:hAnsi="宋体" w:hint="eastAsia"/>
        </w:rPr>
        <w:t>受限空间作业注意事项：</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1、在受限空间作业时应在受限空间外设置安全警示标志；</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2、受限空间作业前应先通风，必要时应进行有毒气体检测，配备相应防护用品；</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lastRenderedPageBreak/>
        <w:t>3、多工种、多层交叉作业应采取互相之间避免伤害的措施；</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4、作业人员不得携带与作业无关的物品进入受限空间，作业中不得抛掷材料、工器具等物品；</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5、受限空间外应备有空气呼吸器(氧气呼吸器)、消防器材和清水等相应的应急用品；</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6、严禁作业人员在有毒、窒息环境下摘下防毒面具。</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第十八条 </w:t>
      </w:r>
      <w:r w:rsidRPr="00683512">
        <w:rPr>
          <w:rFonts w:ascii="宋体" w:hAnsi="宋体" w:hint="eastAsia"/>
        </w:rPr>
        <w:t>施工管理员应认真检查施工区域内的所有建筑设施的安全状况，发现隐患及时整改，暂时不能整改的，应向主管领导及时报告。检查内容如下：</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1、房屋周围排水通畅、基础不得受水浸灌、基础无明显的不均匀沉陷。</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2、墙体无明显歪斜、裂缝和严重腐蚀，门窗过梁无开裂和明显变形。</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3、屋架、檩条、梁板等木构件无腐朽、虫柱和严重开裂；铜构件无严重锈蚀；螺栓、铆钉无松动；焊缝无开裂；钢筋混凝土无明显裂缝；屋架无明显下垂和倾斜；檩条、梁板无较大变形；支撑构件无松动现象。</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4、天棚无明显下垂、脱落和大量开裂现象。</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5、栏板、栏杆、扶手等设施应坚固完整、无开裂、倾斜等危险。</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6、有无其他危及人身安全的隐患。</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第十九条 </w:t>
      </w:r>
      <w:r w:rsidRPr="00683512">
        <w:rPr>
          <w:rFonts w:ascii="宋体" w:hAnsi="宋体" w:hint="eastAsia"/>
        </w:rPr>
        <w:t>基建施工中出现安全事故，应立即报告主管领导和公司安全管理部门。</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第二十条 </w:t>
      </w:r>
      <w:r w:rsidRPr="00683512">
        <w:rPr>
          <w:rFonts w:ascii="宋体" w:hAnsi="宋体" w:hint="eastAsia"/>
        </w:rPr>
        <w:t>罚则</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1、现场施工安全防护措施设置不到位、未设置安全警示标志的，发现一处处罚施工负责人、项目组负责人各1000元；</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2、施工人员违反安全操作规程、未按要求佩戴劳保护具的，处罚当事人100元，处罚施工负责人、项目组负责人各500元；</w:t>
      </w:r>
    </w:p>
    <w:p w:rsidR="00162B4F" w:rsidRPr="00683512" w:rsidRDefault="00162B4F" w:rsidP="00162B4F">
      <w:pPr>
        <w:spacing w:line="540" w:lineRule="exact"/>
        <w:ind w:firstLineChars="200" w:firstLine="480"/>
        <w:rPr>
          <w:rFonts w:ascii="宋体" w:hAnsi="宋体"/>
        </w:rPr>
      </w:pPr>
      <w:r w:rsidRPr="00683512">
        <w:rPr>
          <w:rFonts w:ascii="宋体" w:hAnsi="宋体" w:hint="eastAsia"/>
        </w:rPr>
        <w:t>3、施工人员在禁烟区域内吸烟或酒后上岗的，处罚当事人1000元，处罚施工管理员或项目负责人1000元。</w:t>
      </w:r>
    </w:p>
    <w:p w:rsidR="00162B4F" w:rsidRPr="00683512" w:rsidRDefault="00162B4F" w:rsidP="00162B4F">
      <w:pPr>
        <w:spacing w:line="540" w:lineRule="exact"/>
        <w:ind w:firstLineChars="200" w:firstLine="482"/>
        <w:rPr>
          <w:rFonts w:ascii="宋体" w:hAnsi="宋体"/>
        </w:rPr>
      </w:pPr>
      <w:r w:rsidRPr="00683512">
        <w:rPr>
          <w:rFonts w:ascii="宋体" w:hAnsi="宋体" w:hint="eastAsia"/>
          <w:b/>
          <w:bCs/>
        </w:rPr>
        <w:t xml:space="preserve">第二十一条 </w:t>
      </w:r>
      <w:r w:rsidRPr="00683512">
        <w:rPr>
          <w:rFonts w:ascii="宋体" w:hAnsi="宋体" w:hint="eastAsia"/>
        </w:rPr>
        <w:t>本制度由集团公司安环处负责解释，</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683512" w:rsidRDefault="00162B4F" w:rsidP="00162B4F">
      <w:pPr>
        <w:spacing w:line="540" w:lineRule="exact"/>
        <w:ind w:firstLineChars="200" w:firstLine="480"/>
        <w:rPr>
          <w:rFonts w:ascii="宋体" w:hAnsi="宋体"/>
        </w:rPr>
      </w:pPr>
    </w:p>
    <w:p w:rsidR="00162B4F" w:rsidRPr="00683512" w:rsidRDefault="00162B4F" w:rsidP="00162B4F">
      <w:pPr>
        <w:spacing w:line="560" w:lineRule="exact"/>
        <w:rPr>
          <w:rFonts w:ascii="宋体" w:hAnsi="宋体"/>
        </w:rPr>
      </w:pPr>
      <w:bookmarkStart w:id="2060" w:name="_Toc488417065"/>
      <w:bookmarkStart w:id="2061" w:name="_Toc6408538"/>
      <w:bookmarkEnd w:id="2060"/>
      <w:r w:rsidRPr="00683512">
        <w:rPr>
          <w:rFonts w:ascii="宋体" w:hAnsi="宋体" w:hint="eastAsia"/>
        </w:rPr>
        <w:lastRenderedPageBreak/>
        <w:t>附件1</w:t>
      </w:r>
      <w:r w:rsidRPr="00683512">
        <w:rPr>
          <w:rFonts w:ascii="宋体" w:hAnsi="宋体"/>
        </w:rPr>
        <w:t>6</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外包工程施工安全管理制度</w:t>
      </w:r>
      <w:bookmarkEnd w:id="2061"/>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为加强外来施工安全管理，进一步明确外包工程中发包单位和承包单位之间安全施工和监管责任，确保工程项目顺利进行，杜绝安全事故发生，制定本制度。</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发包单位(项目组)在招用外包施工单位时，必须严格审查其安全资质，末经安全资质审查或审查不合格的分包单位，严禁录用。其资质审查内容为：</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1、有关部门颁发的营业执照和施工资质证书、安全生产许可证书。</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2、取证施工机械、工器具及安全防护设施、用具的配备，特种作业人员持证情况。</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3、其它可能影响工程安全建设的内容。</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第三条 </w:t>
      </w:r>
      <w:r w:rsidRPr="00683512">
        <w:rPr>
          <w:rFonts w:ascii="宋体" w:hAnsi="宋体" w:hint="eastAsia"/>
        </w:rPr>
        <w:t>发包单位(项目组)应与符合条件的施工单位签订《施工安全合同》，明确各自的安全职责、权利和义务，并报一份公司安全部门备案。凡由外包单位责任造成的伤亡事故，应由外包单位承担全部经济损失。事故发生后，应及时向公司领导和安环处报告，公司或安全管理部门应参与事故调查，并按规定要求上报。</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发包单位(项目组)不得将工程项目发包给不具备安全生产条件或相应资质的单位或个人，并且不允许转包，否则将承担由此造成的一切后果，同时还应指定专人对施工现场进行全过程安全监管。</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第五条 </w:t>
      </w:r>
      <w:r w:rsidRPr="00683512">
        <w:rPr>
          <w:rFonts w:ascii="宋体" w:hAnsi="宋体" w:hint="eastAsia"/>
        </w:rPr>
        <w:t>承包单位在施工前，需将施工人员名单交公司保卫部门审核、备案，如施工人员发生变化，需及时报备。若需要进入民爆生产区或库区施工，施工前需填写外来人员、车辆进入生产区及库区申请流程，经相关部门和领导审批后办理临时出入证，施工人员持证方可进入施工。</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工程施工前，发包单位(项目组)应对承包单位项目负责人和安全责任人进行安全技术事项交底，其内容有：公司安全生产通则、相关安全规章制度及对该工程项目有关联的安全注意事项，并有交底文字记录。</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发包单位(项目组)应督促承包单位在工程开工前做好全体施工人员安全教育，并责成他们自觉遵守本公司各项安全管理制度（防火、用电、高空作业安全等），强调劳动护具穿戴，尤其是安全帽要保证施工过程中时刻配戴。</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承包单位必须认真贯彻执行国家有关安全生产的法律法规和相关规定，服从公司在安全、文明施工方面的监管和指导。</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第九条 </w:t>
      </w:r>
      <w:r w:rsidRPr="00683512">
        <w:rPr>
          <w:rFonts w:ascii="宋体" w:hAnsi="宋体" w:hint="eastAsia"/>
        </w:rPr>
        <w:t>公司安全环保处或分子公司安全科为安全监管部门，应定期进入施工现场进行检查，对违反上述规定的发包单位(项目组)和承包单位相关责任人，给予处罚。</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lastRenderedPageBreak/>
        <w:t>1、未签订《施工安全合同》的给予发包单位(项目组)主要责任人5000—20000元罚款，未向安全监管部门报备的给予200—500元处罚。</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2、将工程项目发包给不具备安全生产条件或相应资质的单位或个人，或违规转包、分包的给予发包单位(项目组)主要责任人8000—30000元罚款。</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3、未对承包单位项目负责人和安全责任人进行安全技术事项交底的，给予发包单位(项目组)相关责任人200—500元罚款。</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4、承包单位施工人员未到保卫部门审核备案，或未进行安全教育，或在施工过程中有违反公司安全管理规定的，给予发包单位(项目组)和承包单位相关责任人200—500元罚款。</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项目相关单位及个人有权对施工作业过程中出现的安全隐患进行监督、举报，公司将按照相关规定对举报人进行奖励。</w:t>
      </w:r>
    </w:p>
    <w:p w:rsidR="00162B4F" w:rsidRPr="00683512" w:rsidRDefault="00162B4F" w:rsidP="00162B4F">
      <w:pPr>
        <w:spacing w:line="460" w:lineRule="exact"/>
        <w:ind w:firstLineChars="196" w:firstLine="472"/>
        <w:rPr>
          <w:rFonts w:ascii="宋体" w:hAnsi="宋体"/>
        </w:rPr>
      </w:pPr>
      <w:r w:rsidRPr="00683512">
        <w:rPr>
          <w:rFonts w:ascii="宋体" w:hAnsi="宋体" w:hint="eastAsia"/>
          <w:b/>
          <w:bCs/>
        </w:rPr>
        <w:t xml:space="preserve">第十一条 </w:t>
      </w:r>
      <w:r w:rsidRPr="00683512">
        <w:rPr>
          <w:rFonts w:ascii="宋体" w:hAnsi="宋体" w:hint="eastAsia"/>
        </w:rPr>
        <w:t>本制度适用于在集团公司范围内各类外包工程施工项目管理，由公司安环处负责解释。</w:t>
      </w:r>
    </w:p>
    <w:p w:rsidR="00162B4F" w:rsidRPr="00336605" w:rsidRDefault="00162B4F" w:rsidP="00162B4F">
      <w:pPr>
        <w:widowControl/>
        <w:jc w:val="left"/>
        <w:rPr>
          <w:rFonts w:ascii="仿宋" w:eastAsia="仿宋" w:hAnsi="仿宋" w:cs="宋体"/>
          <w:sz w:val="32"/>
          <w:szCs w:val="32"/>
        </w:rPr>
        <w:sectPr w:rsidR="00162B4F" w:rsidRPr="00336605">
          <w:pgSz w:w="11906" w:h="16838"/>
          <w:pgMar w:top="1440" w:right="1247" w:bottom="1191" w:left="1247" w:header="720" w:footer="720" w:gutter="0"/>
          <w:cols w:space="720"/>
          <w:docGrid w:type="lines" w:linePitch="312"/>
        </w:sectPr>
      </w:pP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lastRenderedPageBreak/>
        <w:t>附：</w:t>
      </w:r>
    </w:p>
    <w:p w:rsidR="00162B4F" w:rsidRPr="00683512" w:rsidRDefault="00162B4F" w:rsidP="00162B4F">
      <w:pPr>
        <w:spacing w:line="460" w:lineRule="exact"/>
        <w:jc w:val="center"/>
        <w:rPr>
          <w:rFonts w:ascii="宋体" w:hAnsi="宋体"/>
          <w:b/>
          <w:bCs/>
        </w:rPr>
      </w:pPr>
      <w:r w:rsidRPr="00683512">
        <w:rPr>
          <w:rFonts w:ascii="宋体" w:hAnsi="宋体" w:hint="eastAsia"/>
          <w:b/>
          <w:bCs/>
        </w:rPr>
        <w:t>施工安全合同</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 xml:space="preserve"> </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甲方：湖北凯龙集团化工股份有限公司</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 xml:space="preserve">乙方： </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为了搞好工程项目施工作业的安全管理工作，做到“各司其职、各负其责”。经双方协商签订本合同。</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第一条 本合同为工程项目合同（合同编号：</w:t>
      </w:r>
      <w:r w:rsidRPr="00683512">
        <w:rPr>
          <w:rFonts w:ascii="宋体" w:hAnsi="宋体"/>
        </w:rPr>
        <w:t xml:space="preserve">            </w:t>
      </w:r>
      <w:r w:rsidRPr="00683512">
        <w:rPr>
          <w:rFonts w:ascii="宋体" w:hAnsi="宋体" w:hint="eastAsia"/>
        </w:rPr>
        <w:t>）的附件。</w:t>
      </w:r>
    </w:p>
    <w:p w:rsidR="00162B4F" w:rsidRPr="00683512" w:rsidRDefault="00162B4F" w:rsidP="00162B4F">
      <w:pPr>
        <w:spacing w:line="460" w:lineRule="exact"/>
        <w:ind w:firstLineChars="200" w:firstLine="480"/>
        <w:jc w:val="left"/>
        <w:rPr>
          <w:rFonts w:ascii="宋体" w:hAnsi="宋体"/>
        </w:rPr>
      </w:pPr>
      <w:r w:rsidRPr="00683512">
        <w:rPr>
          <w:rFonts w:ascii="宋体" w:hAnsi="宋体" w:hint="eastAsia"/>
        </w:rPr>
        <w:t>第二条 工程项目</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1、工程项目名称：</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2、工程项目地点：</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3、工程项目施工期限：</w:t>
      </w:r>
    </w:p>
    <w:p w:rsidR="00162B4F" w:rsidRPr="00683512" w:rsidRDefault="00162B4F" w:rsidP="00162B4F">
      <w:pPr>
        <w:spacing w:line="460" w:lineRule="exact"/>
        <w:ind w:firstLineChars="200" w:firstLine="480"/>
        <w:jc w:val="left"/>
        <w:rPr>
          <w:rFonts w:ascii="宋体" w:hAnsi="宋体"/>
        </w:rPr>
      </w:pPr>
      <w:r w:rsidRPr="00683512">
        <w:rPr>
          <w:rFonts w:ascii="宋体" w:hAnsi="宋体" w:hint="eastAsia"/>
        </w:rPr>
        <w:t>第三条 甲方安全责任</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1、进场施工作业前对乙方项目负责人和安全责任人进行安全事项交底。</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2、指定专人负责监管该项目的安全工作，并配合乙方解决因甲方因素而影响安全施工的问题。</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3、在有毒有害、易燃易爆、带电运行、机械运作的危险区域内作业，事先要求和协助乙方制订安全措施并监督实施。</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4、监督检查乙方的安全施工作业情况，对违法乱纪现象按甲方单位安全检查考核规定进行违规执罚。因乙方严重违规施工作业而影响甲方正常生产时，有权停止其施工作业至整改验收合格为止。</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第四条 乙方安全职责</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1、乙方在施工中必须严格遵守国家有关安全生产的法律法规，认真执行施工中的各类有关安全施工的要求。</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2、遵守公司的相关规章制度，并为施工人员配备安全帽等劳动保护用品。</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3、建立安全管理网络和安全管理机构，并按规定配备专兼职安全管理人员，对所有施工人员进行岗前安全教育，并结合实际层层人人签订安全责任书。</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4、所有特种作业人员必须持证上岗。施工机械、工器具必须俱备相应资质和安全防护设施。</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5、需使用甲方的机械、电器等设备、设施，必须经得甲方同意，并对其安</w:t>
      </w:r>
      <w:r w:rsidRPr="00683512">
        <w:rPr>
          <w:rFonts w:ascii="宋体" w:hAnsi="宋体" w:hint="eastAsia"/>
        </w:rPr>
        <w:lastRenderedPageBreak/>
        <w:t>全防护措施负责和承担安全责任。</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6、教育和监管所属人员在未经甲方允许，不得随意进入非施工作业项目区域或触摸、启动机械、电器、控制阀等设备，否则承担由此引起的一切后果。</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7、在施工过程中造成的一切安全事故和损失，均由乙方承担全部经济责任和法律责任。发生安全事故，造成甲方经济损失时，应由乙方予以赔偿。</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本合同正本一式二份，副本八份，合同双方各执正本一份，副本四份。由双方法定代表人或其授权的代理人签署与加盖公章后生效，工程竣工验收合格后失效。</w:t>
      </w:r>
      <w:r w:rsidRPr="00683512">
        <w:rPr>
          <w:rFonts w:ascii="宋体" w:hAnsi="宋体"/>
        </w:rPr>
        <w:t xml:space="preserve"> </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 xml:space="preserve"> </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甲</w:t>
      </w:r>
      <w:r w:rsidRPr="00683512">
        <w:rPr>
          <w:rFonts w:ascii="宋体" w:hAnsi="宋体"/>
        </w:rPr>
        <w:t xml:space="preserve">   </w:t>
      </w:r>
      <w:r w:rsidRPr="00683512">
        <w:rPr>
          <w:rFonts w:ascii="宋体" w:hAnsi="宋体" w:hint="eastAsia"/>
        </w:rPr>
        <w:t xml:space="preserve"> 方（盖章）：                      乙</w:t>
      </w:r>
      <w:r w:rsidRPr="00683512">
        <w:rPr>
          <w:rFonts w:ascii="宋体" w:hAnsi="宋体"/>
        </w:rPr>
        <w:t xml:space="preserve">   </w:t>
      </w:r>
      <w:r w:rsidRPr="00683512">
        <w:rPr>
          <w:rFonts w:ascii="宋体" w:hAnsi="宋体" w:hint="eastAsia"/>
        </w:rPr>
        <w:t xml:space="preserve"> 方（盖章）：</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 xml:space="preserve">法定代表（或授权人签字）： </w:t>
      </w:r>
      <w:r w:rsidRPr="00683512">
        <w:rPr>
          <w:rFonts w:ascii="宋体" w:hAnsi="宋体" w:hint="eastAsia"/>
        </w:rPr>
        <w:tab/>
      </w:r>
      <w:r w:rsidRPr="00683512">
        <w:rPr>
          <w:rFonts w:ascii="宋体" w:hAnsi="宋体" w:hint="eastAsia"/>
        </w:rPr>
        <w:tab/>
      </w:r>
      <w:r w:rsidRPr="00683512">
        <w:rPr>
          <w:rFonts w:ascii="宋体" w:hAnsi="宋体" w:hint="eastAsia"/>
        </w:rPr>
        <w:tab/>
      </w:r>
      <w:r w:rsidRPr="00683512">
        <w:rPr>
          <w:rFonts w:ascii="宋体" w:hAnsi="宋体" w:hint="eastAsia"/>
        </w:rPr>
        <w:tab/>
        <w:t xml:space="preserve"> 法定代表（或授权人签字）：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经办人（签字）：                        经办人（签字）：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年</w:t>
      </w:r>
      <w:r w:rsidRPr="00683512">
        <w:rPr>
          <w:rFonts w:ascii="宋体" w:hAnsi="宋体"/>
        </w:rPr>
        <w:t xml:space="preserve">   </w:t>
      </w:r>
      <w:r w:rsidRPr="00683512">
        <w:rPr>
          <w:rFonts w:ascii="宋体" w:hAnsi="宋体" w:hint="eastAsia"/>
        </w:rPr>
        <w:t xml:space="preserve"> 月</w:t>
      </w:r>
      <w:r w:rsidRPr="00683512">
        <w:rPr>
          <w:rFonts w:ascii="宋体" w:hAnsi="宋体"/>
        </w:rPr>
        <w:t xml:space="preserve">   </w:t>
      </w:r>
      <w:r w:rsidRPr="00683512">
        <w:rPr>
          <w:rFonts w:ascii="宋体" w:hAnsi="宋体" w:hint="eastAsia"/>
        </w:rPr>
        <w:t xml:space="preserve"> 日</w:t>
      </w:r>
      <w:r w:rsidRPr="00683512">
        <w:rPr>
          <w:rFonts w:ascii="宋体" w:hAnsi="宋体" w:hint="eastAsia"/>
        </w:rPr>
        <w:tab/>
      </w:r>
      <w:r w:rsidRPr="00683512">
        <w:rPr>
          <w:rFonts w:ascii="宋体" w:hAnsi="宋体" w:hint="eastAsia"/>
        </w:rPr>
        <w:tab/>
      </w:r>
      <w:r w:rsidRPr="00683512">
        <w:rPr>
          <w:rFonts w:ascii="宋体" w:hAnsi="宋体" w:hint="eastAsia"/>
        </w:rPr>
        <w:tab/>
      </w:r>
      <w:r w:rsidRPr="00683512">
        <w:rPr>
          <w:rFonts w:ascii="宋体" w:hAnsi="宋体" w:hint="eastAsia"/>
        </w:rPr>
        <w:tab/>
      </w:r>
      <w:r w:rsidRPr="00683512">
        <w:rPr>
          <w:rFonts w:ascii="宋体" w:hAnsi="宋体" w:hint="eastAsia"/>
        </w:rPr>
        <w:tab/>
      </w:r>
      <w:r w:rsidRPr="00683512">
        <w:rPr>
          <w:rFonts w:ascii="宋体" w:hAnsi="宋体" w:hint="eastAsia"/>
        </w:rPr>
        <w:tab/>
      </w:r>
      <w:r w:rsidRPr="00683512">
        <w:rPr>
          <w:rFonts w:ascii="宋体" w:hAnsi="宋体" w:hint="eastAsia"/>
        </w:rPr>
        <w:tab/>
        <w:t xml:space="preserve"> 年</w:t>
      </w:r>
      <w:r w:rsidRPr="00683512">
        <w:rPr>
          <w:rFonts w:ascii="宋体" w:hAnsi="宋体"/>
        </w:rPr>
        <w:t xml:space="preserve">   </w:t>
      </w:r>
      <w:r w:rsidRPr="00683512">
        <w:rPr>
          <w:rFonts w:ascii="宋体" w:hAnsi="宋体" w:hint="eastAsia"/>
        </w:rPr>
        <w:t xml:space="preserve"> 月</w:t>
      </w:r>
      <w:r w:rsidRPr="00683512">
        <w:rPr>
          <w:rFonts w:ascii="宋体" w:hAnsi="宋体"/>
        </w:rPr>
        <w:t xml:space="preserve">   </w:t>
      </w:r>
      <w:r w:rsidRPr="00683512">
        <w:rPr>
          <w:rFonts w:ascii="宋体" w:hAnsi="宋体" w:hint="eastAsia"/>
        </w:rPr>
        <w:t xml:space="preserve"> 日</w:t>
      </w:r>
      <w:bookmarkStart w:id="2062" w:name="_Toc363226236"/>
      <w:bookmarkEnd w:id="2062"/>
    </w:p>
    <w:p w:rsidR="00162B4F" w:rsidRPr="00683512" w:rsidRDefault="00162B4F" w:rsidP="00162B4F">
      <w:pPr>
        <w:pStyle w:val="2"/>
        <w:rPr>
          <w:rFonts w:ascii="宋体" w:eastAsia="宋体" w:hAnsi="宋体"/>
          <w:b w:val="0"/>
          <w:bCs w:val="0"/>
          <w:sz w:val="24"/>
          <w:szCs w:val="24"/>
        </w:rPr>
      </w:pPr>
      <w:bookmarkStart w:id="2063" w:name="_Toc487187610"/>
      <w:bookmarkEnd w:id="2063"/>
      <w:r w:rsidRPr="00683512">
        <w:rPr>
          <w:rFonts w:ascii="宋体" w:eastAsia="宋体" w:hAnsi="宋体" w:hint="eastAsia"/>
          <w:b w:val="0"/>
          <w:bCs w:val="0"/>
          <w:sz w:val="24"/>
          <w:szCs w:val="24"/>
        </w:rPr>
        <w:t xml:space="preserve"> </w:t>
      </w:r>
    </w:p>
    <w:p w:rsidR="00162B4F" w:rsidRPr="00336605" w:rsidRDefault="00162B4F" w:rsidP="00162B4F">
      <w:pPr>
        <w:spacing w:line="460" w:lineRule="exact"/>
        <w:ind w:firstLineChars="200" w:firstLine="640"/>
        <w:rPr>
          <w:rFonts w:ascii="仿宋" w:eastAsia="仿宋" w:hAnsi="仿宋"/>
          <w:sz w:val="32"/>
          <w:szCs w:val="32"/>
        </w:rPr>
      </w:pPr>
      <w:bookmarkStart w:id="2064" w:name="_Toc363226237"/>
      <w:bookmarkEnd w:id="2064"/>
      <w:r w:rsidRPr="00336605">
        <w:rPr>
          <w:rFonts w:ascii="仿宋" w:eastAsia="仿宋" w:hAnsi="仿宋" w:hint="eastAsia"/>
          <w:sz w:val="32"/>
          <w:szCs w:val="32"/>
        </w:rPr>
        <w:t xml:space="preserve"> </w:t>
      </w:r>
    </w:p>
    <w:p w:rsidR="00162B4F" w:rsidRPr="00336605" w:rsidRDefault="00162B4F" w:rsidP="00162B4F">
      <w:pPr>
        <w:spacing w:line="460" w:lineRule="exact"/>
        <w:ind w:firstLineChars="200" w:firstLine="640"/>
        <w:rPr>
          <w:rFonts w:ascii="仿宋" w:eastAsia="仿宋" w:hAnsi="仿宋"/>
          <w:sz w:val="32"/>
          <w:szCs w:val="32"/>
        </w:rPr>
      </w:pPr>
      <w:r w:rsidRPr="00336605">
        <w:rPr>
          <w:rFonts w:ascii="仿宋" w:eastAsia="仿宋" w:hAnsi="仿宋" w:hint="eastAsia"/>
          <w:sz w:val="32"/>
          <w:szCs w:val="32"/>
        </w:rPr>
        <w:t xml:space="preserve"> </w:t>
      </w: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683512" w:rsidRDefault="00683512"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r w:rsidRPr="00336605">
        <w:rPr>
          <w:rFonts w:ascii="仿宋" w:eastAsia="仿宋" w:hAnsi="仿宋" w:hint="eastAsia"/>
          <w:sz w:val="32"/>
          <w:szCs w:val="32"/>
        </w:rPr>
        <w:t xml:space="preserve"> </w:t>
      </w:r>
    </w:p>
    <w:p w:rsidR="00162B4F" w:rsidRPr="00336605" w:rsidRDefault="00162B4F" w:rsidP="00162B4F">
      <w:pPr>
        <w:spacing w:line="460" w:lineRule="exact"/>
        <w:ind w:firstLineChars="200" w:firstLine="640"/>
        <w:rPr>
          <w:rFonts w:ascii="仿宋" w:eastAsia="仿宋" w:hAnsi="仿宋"/>
          <w:sz w:val="32"/>
          <w:szCs w:val="32"/>
        </w:rPr>
      </w:pPr>
      <w:r w:rsidRPr="00336605">
        <w:rPr>
          <w:rFonts w:ascii="仿宋" w:eastAsia="仿宋" w:hAnsi="仿宋" w:hint="eastAsia"/>
          <w:sz w:val="32"/>
          <w:szCs w:val="32"/>
        </w:rPr>
        <w:t xml:space="preserve"> </w:t>
      </w:r>
    </w:p>
    <w:p w:rsidR="00162B4F" w:rsidRPr="00683512" w:rsidRDefault="00162B4F" w:rsidP="00162B4F">
      <w:pPr>
        <w:spacing w:line="560" w:lineRule="exact"/>
        <w:rPr>
          <w:rFonts w:ascii="宋体" w:hAnsi="宋体"/>
        </w:rPr>
      </w:pPr>
      <w:bookmarkStart w:id="2065" w:name="_Toc488417066"/>
      <w:bookmarkStart w:id="2066" w:name="_Toc6408539"/>
      <w:bookmarkEnd w:id="2065"/>
      <w:r w:rsidRPr="00683512">
        <w:rPr>
          <w:rFonts w:ascii="宋体" w:hAnsi="宋体" w:hint="eastAsia"/>
        </w:rPr>
        <w:lastRenderedPageBreak/>
        <w:t>附件1</w:t>
      </w:r>
      <w:r w:rsidRPr="00683512">
        <w:rPr>
          <w:rFonts w:ascii="宋体" w:hAnsi="宋体"/>
        </w:rPr>
        <w:t>7</w:t>
      </w:r>
      <w:r w:rsidRPr="00683512">
        <w:rPr>
          <w:rFonts w:ascii="宋体" w:hAnsi="宋体" w:hint="eastAsia"/>
        </w:rPr>
        <w:t>：</w:t>
      </w:r>
    </w:p>
    <w:p w:rsidR="00162B4F" w:rsidRPr="00683512" w:rsidRDefault="00162B4F" w:rsidP="00162B4F">
      <w:pPr>
        <w:spacing w:line="560" w:lineRule="exact"/>
        <w:jc w:val="center"/>
        <w:rPr>
          <w:rFonts w:ascii="宋体" w:hAnsi="宋体"/>
          <w:b/>
        </w:rPr>
      </w:pPr>
      <w:r w:rsidRPr="00683512">
        <w:rPr>
          <w:rFonts w:ascii="宋体" w:hAnsi="宋体" w:hint="eastAsia"/>
          <w:b/>
        </w:rPr>
        <w:t>工伤处理及责任认定办法</w:t>
      </w:r>
      <w:bookmarkEnd w:id="2066"/>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第一章 事故现场处理</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为正确处理工伤事故，保障员工在发生工伤事故后能及时获得医疗救治，教育和惩处事故责任者，制定本办法。</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第二章 事故现场处理</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工伤事故发生后，负伤者或事故现场有关人员及事故责任单位要保护好事故现场，同时应迅速将需要救治的受伤人员送往工伤指定医院救治，并立即电话报告公司安全管理部门。</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第三条 </w:t>
      </w:r>
      <w:r w:rsidRPr="00683512">
        <w:rPr>
          <w:rFonts w:ascii="宋体" w:hAnsi="宋体" w:hint="eastAsia"/>
        </w:rPr>
        <w:t>公司安全管理部门视事故轻重情况，再逐级报告公司领导。</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第三章 事故调查</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轻伤事故由事故责任单位领导组织本单位相关人员，对事故进行调查，弄清原因，确定事故责任者，提出处理意见，采取防范措施，尽快恢复生产。</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第五条 </w:t>
      </w:r>
      <w:r w:rsidRPr="00683512">
        <w:rPr>
          <w:rFonts w:ascii="宋体" w:hAnsi="宋体" w:hint="eastAsia"/>
        </w:rPr>
        <w:t>重伤事故由公司安全管理部门组织相关人员对事故进行调查和处理。</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第四章 责任认定</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查明工伤事故原因后，根据责任人的违章行为与工伤事故之间的因果关系，认定当事人的工伤事故责任；当事人没有违章行为或者有违章行为，但违章行为与工伤事故无因果关系的，不负工伤事故责任。</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工伤事故责任分为全部责任、主要责任、次要责任。</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因违章指挥、违反安全操作规程、工艺规程和劳动纪律等不安全行为造成工伤事故的，当事人负全部责任。此当事人若为两人或两人以上的，根据违章行为在工伤事故中的因果关系和作用，认定主要责任和次要责任。</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第九条 </w:t>
      </w:r>
      <w:r w:rsidRPr="00683512">
        <w:rPr>
          <w:rFonts w:ascii="宋体" w:hAnsi="宋体" w:hint="eastAsia"/>
        </w:rPr>
        <w:t>主要不安全行为认定：</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操作错误、忽视安全、忽视警告：①未经许可开动、关停、移动机器。②开动、关停机器时未给信号。③开关未锁紧，造成意外转动、通电或泄漏等。④忘记关闭设备。⑤忽视警告标志，警告信号。⑥操作错误或判断失误。⑦供料或送料速度过快 。⑧机器超速运转。⑨违章驾驶机动车。⑩酒后作业。</w:t>
      </w:r>
      <w:r w:rsidRPr="00683512">
        <w:rPr>
          <w:rFonts w:ascii="Cambria Math" w:hAnsi="Cambria Math" w:cs="Cambria Math"/>
          <w:shd w:val="clear" w:color="auto" w:fill="FFFFFF"/>
        </w:rPr>
        <w:t>⑪</w:t>
      </w:r>
      <w:r w:rsidRPr="00683512">
        <w:rPr>
          <w:rFonts w:ascii="宋体" w:hAnsi="宋体" w:hint="eastAsia"/>
        </w:rPr>
        <w:t>人货混载。</w:t>
      </w:r>
      <w:r w:rsidRPr="00683512">
        <w:rPr>
          <w:rFonts w:ascii="Cambria Math" w:hAnsi="Cambria Math" w:cs="Cambria Math"/>
          <w:shd w:val="clear" w:color="auto" w:fill="FFFFFF"/>
        </w:rPr>
        <w:t>⑫</w:t>
      </w:r>
      <w:r w:rsidRPr="00683512">
        <w:rPr>
          <w:rFonts w:ascii="宋体" w:hAnsi="宋体" w:hint="eastAsia"/>
        </w:rPr>
        <w:t>肢体进入运转的机器和危险的空间。</w:t>
      </w:r>
      <w:r w:rsidRPr="00683512">
        <w:rPr>
          <w:rFonts w:ascii="Cambria Math" w:hAnsi="Cambria Math" w:cs="Cambria Math"/>
          <w:shd w:val="clear" w:color="auto" w:fill="FFFFFF"/>
        </w:rPr>
        <w:t>⑬</w:t>
      </w:r>
      <w:r w:rsidRPr="00683512">
        <w:rPr>
          <w:rFonts w:ascii="宋体" w:hAnsi="宋体" w:hint="eastAsia"/>
        </w:rPr>
        <w:t>工件紧固不牢。</w:t>
      </w:r>
      <w:r w:rsidRPr="00683512">
        <w:rPr>
          <w:rFonts w:ascii="Cambria Math" w:hAnsi="Cambria Math" w:cs="Cambria Math"/>
          <w:shd w:val="clear" w:color="auto" w:fill="FFFFFF"/>
        </w:rPr>
        <w:t>⑭</w:t>
      </w:r>
      <w:r w:rsidRPr="00683512">
        <w:rPr>
          <w:rFonts w:ascii="宋体" w:hAnsi="宋体" w:hint="eastAsia"/>
        </w:rPr>
        <w:t>用压缩空气吹切屑。</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lastRenderedPageBreak/>
        <w:t>（2）造成安全装置失效：①折除了安全装置。②安全装置未运行或堵塞失掉了作用。</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（3）使用不安全设备：①使用不牢固的设施。②使用无安全装置的设备。</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（4）手代替工具操作：①用手代替手动工具。②用手清除切屑。③不用夹具固定，用手拿工件进行机加工。</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（5）物体（指成品、半成品、材料、工具、切屑和生产用品等）存放不当。</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（6）冒险进入危险场所：①冒险进入涵洞或容器。②进入有物体落（倒）下、有砸伤危险的区域。③未经安全人员允许进入油罐或在易燃易爆场所动火、动焊。</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（7）攀、坐、行在不安全位置（如平台护栏、汽车挡板、吊车吊钩、具有不安全因素的设备上）。</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（8）在起吊物下作业、停留。</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（9）机器运转时加油、修理、检查、调整、焊接、清扫等工作。</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（10）有分散注意力行为。</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（11）在必须使用个人防护用品用具的作业或场所中，忽视其使用：①未戴护目镜或面罩。②未戴防护手套。③未穿安全鞋。④未戴安全帽。⑤未佩戴呼吸护具。⑥未佩戴安全带。⑦未戴工作帽。</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（12）不安全装束：①在有旋转零部件的设备旁作业穿过肥大服装，长发外露。②操纵带有旋转零部件的设备时带手套。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（13）对易燃、易爆等危险品处理错误。</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（14）可判定的其他不安全行为。</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因物质条件存在不安全状态，但当事人未采取有效措施防范而造成工伤事故的，当事人负次要责任。</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主要不安全状态如下：</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（1）防护、保险、信号等装置缺乏或有缺陷；</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（2）设备、设施、工具、附件有缺陷；</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（3）个人防护用品用具等缺少或有缺陷；</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（4）生产（施工）场地环境不良。</w:t>
      </w:r>
    </w:p>
    <w:p w:rsidR="00162B4F" w:rsidRPr="00683512" w:rsidRDefault="00162B4F" w:rsidP="00162B4F">
      <w:pPr>
        <w:spacing w:line="460" w:lineRule="exact"/>
        <w:ind w:firstLineChars="200" w:firstLine="482"/>
        <w:jc w:val="center"/>
        <w:rPr>
          <w:rFonts w:ascii="宋体" w:hAnsi="宋体"/>
          <w:b/>
          <w:bCs/>
        </w:rPr>
      </w:pPr>
      <w:r w:rsidRPr="00683512">
        <w:rPr>
          <w:rFonts w:ascii="宋体" w:hAnsi="宋体" w:hint="eastAsia"/>
          <w:b/>
          <w:bCs/>
        </w:rPr>
        <w:t>第五章 罚 则</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第十一条 </w:t>
      </w:r>
      <w:r w:rsidRPr="00683512">
        <w:rPr>
          <w:rFonts w:ascii="宋体" w:hAnsi="宋体" w:hint="eastAsia"/>
        </w:rPr>
        <w:t>对造成工伤事故负全部责任的当事人处工伤事故直接经济损失</w:t>
      </w:r>
      <w:r w:rsidRPr="00683512">
        <w:rPr>
          <w:rFonts w:ascii="宋体" w:hAnsi="宋体" w:hint="eastAsia"/>
        </w:rPr>
        <w:lastRenderedPageBreak/>
        <w:t>（医疗费、财产损失、工资、护理费等，下同）20%的处罚；负主要责任的当事人处工伤事故直接经济损失15%的处罚；负次要责任的当事人处工伤事故直接经济损失10%的处罚。</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第十二条 </w:t>
      </w:r>
      <w:r w:rsidRPr="00683512">
        <w:rPr>
          <w:rFonts w:ascii="宋体" w:hAnsi="宋体" w:hint="eastAsia"/>
        </w:rPr>
        <w:t>若当事人同时又是工伤事故受害人的，对工伤事故负全部责任的，每月考核当月工资的</w:t>
      </w:r>
      <w:r w:rsidRPr="00683512">
        <w:rPr>
          <w:rFonts w:ascii="宋体" w:hAnsi="宋体"/>
        </w:rPr>
        <w:t>20</w:t>
      </w:r>
      <w:r w:rsidRPr="00683512">
        <w:rPr>
          <w:rFonts w:ascii="宋体" w:hAnsi="宋体" w:hint="eastAsia"/>
        </w:rPr>
        <w:t>%；负主要责任的，每月考核当月工资的</w:t>
      </w:r>
      <w:r w:rsidRPr="00683512">
        <w:rPr>
          <w:rFonts w:ascii="宋体" w:hAnsi="宋体"/>
        </w:rPr>
        <w:t>15</w:t>
      </w:r>
      <w:r w:rsidRPr="00683512">
        <w:rPr>
          <w:rFonts w:ascii="宋体" w:hAnsi="宋体" w:hint="eastAsia"/>
        </w:rPr>
        <w:t>%；负次要责任的，每月考核当月工资的</w:t>
      </w:r>
      <w:r w:rsidRPr="00683512">
        <w:rPr>
          <w:rFonts w:ascii="宋体" w:hAnsi="宋体"/>
        </w:rPr>
        <w:t>10</w:t>
      </w:r>
      <w:r w:rsidRPr="00683512">
        <w:rPr>
          <w:rFonts w:ascii="宋体" w:hAnsi="宋体" w:hint="eastAsia"/>
        </w:rPr>
        <w:t>%。</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第十三条 </w:t>
      </w:r>
      <w:r w:rsidRPr="00683512">
        <w:rPr>
          <w:rFonts w:ascii="宋体" w:hAnsi="宋体" w:hint="eastAsia"/>
        </w:rPr>
        <w:t>工伤事故发生后必须在24小时内上报当地人社局工伤部门，30日内上报工伤申请资料，未按规定要求、时间填表和申报工伤的，由责任单位负责人和相关人员全额承担经济损失和事故后果。</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第十四条 </w:t>
      </w:r>
      <w:r w:rsidRPr="00683512">
        <w:rPr>
          <w:rFonts w:ascii="宋体" w:hAnsi="宋体" w:hint="eastAsia"/>
        </w:rPr>
        <w:t>本制度由集团公司安环处负责解释</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bookmarkStart w:id="2067" w:name="_Toc487187611"/>
      <w:bookmarkEnd w:id="2067"/>
    </w:p>
    <w:p w:rsidR="00162B4F" w:rsidRPr="00683512" w:rsidRDefault="00162B4F" w:rsidP="00162B4F">
      <w:pPr>
        <w:spacing w:line="460" w:lineRule="exact"/>
        <w:ind w:firstLineChars="200" w:firstLine="480"/>
        <w:rPr>
          <w:rFonts w:ascii="宋体" w:hAnsi="宋体"/>
        </w:rPr>
      </w:pPr>
    </w:p>
    <w:p w:rsidR="00162B4F" w:rsidRDefault="00162B4F" w:rsidP="00162B4F">
      <w:pPr>
        <w:spacing w:line="560" w:lineRule="exact"/>
        <w:rPr>
          <w:rFonts w:ascii="宋体" w:hAnsi="宋体"/>
        </w:rPr>
      </w:pPr>
      <w:bookmarkStart w:id="2068" w:name="_Toc488417067"/>
      <w:bookmarkStart w:id="2069" w:name="_Toc6408540"/>
      <w:bookmarkEnd w:id="2068"/>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Default="00683512" w:rsidP="00162B4F">
      <w:pPr>
        <w:spacing w:line="560" w:lineRule="exact"/>
        <w:rPr>
          <w:rFonts w:ascii="宋体" w:hAnsi="宋体"/>
        </w:rPr>
      </w:pPr>
    </w:p>
    <w:p w:rsidR="00683512" w:rsidRPr="00683512" w:rsidRDefault="00683512" w:rsidP="00162B4F">
      <w:pPr>
        <w:spacing w:line="560" w:lineRule="exact"/>
        <w:rPr>
          <w:rFonts w:ascii="宋体" w:hAnsi="宋体"/>
        </w:rPr>
      </w:pPr>
    </w:p>
    <w:p w:rsidR="00162B4F" w:rsidRPr="00683512" w:rsidRDefault="00162B4F" w:rsidP="00162B4F">
      <w:pPr>
        <w:spacing w:line="560" w:lineRule="exact"/>
        <w:rPr>
          <w:rFonts w:ascii="宋体" w:hAnsi="宋体"/>
        </w:rPr>
      </w:pPr>
      <w:r w:rsidRPr="00683512">
        <w:rPr>
          <w:rFonts w:ascii="宋体" w:hAnsi="宋体" w:hint="eastAsia"/>
        </w:rPr>
        <w:lastRenderedPageBreak/>
        <w:t>附件1</w:t>
      </w:r>
      <w:r w:rsidRPr="00683512">
        <w:rPr>
          <w:rFonts w:ascii="宋体" w:hAnsi="宋体"/>
        </w:rPr>
        <w:t>8</w:t>
      </w:r>
      <w:r w:rsidRPr="00683512">
        <w:rPr>
          <w:rFonts w:ascii="宋体" w:hAnsi="宋体" w:hint="eastAsia"/>
        </w:rPr>
        <w:t>：</w:t>
      </w:r>
    </w:p>
    <w:p w:rsidR="00162B4F" w:rsidRPr="00683512" w:rsidRDefault="00162B4F" w:rsidP="00162B4F">
      <w:pPr>
        <w:spacing w:line="560" w:lineRule="exact"/>
        <w:jc w:val="center"/>
        <w:rPr>
          <w:rFonts w:ascii="宋体" w:hAnsi="宋体"/>
          <w:b/>
          <w:bCs/>
        </w:rPr>
      </w:pPr>
      <w:r w:rsidRPr="00683512">
        <w:rPr>
          <w:rFonts w:ascii="宋体" w:hAnsi="宋体" w:hint="eastAsia"/>
          <w:b/>
        </w:rPr>
        <w:t>生产安全事故报告和调查处置办法</w:t>
      </w:r>
      <w:bookmarkEnd w:id="2069"/>
    </w:p>
    <w:p w:rsidR="00162B4F" w:rsidRPr="00683512" w:rsidRDefault="00162B4F" w:rsidP="00162B4F">
      <w:pPr>
        <w:spacing w:line="520" w:lineRule="exact"/>
        <w:ind w:firstLineChars="200" w:firstLine="482"/>
        <w:jc w:val="center"/>
        <w:rPr>
          <w:rFonts w:ascii="宋体" w:hAnsi="宋体"/>
          <w:b/>
          <w:bCs/>
        </w:rPr>
      </w:pPr>
      <w:r w:rsidRPr="00683512">
        <w:rPr>
          <w:rFonts w:ascii="宋体" w:hAnsi="宋体" w:hint="eastAsia"/>
          <w:b/>
          <w:bCs/>
        </w:rPr>
        <w:t>第一章 总 则</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了规范生产安全事故的报告和调查处理，落实生产安全事故责任追究制度，防止和减少生产安全事故，根据《中华人民共和国安全生产法》和《生产安全事故报告和调查处理条例》等有关法律法规，制定本办法。</w:t>
      </w:r>
    </w:p>
    <w:p w:rsidR="00162B4F" w:rsidRPr="00683512" w:rsidRDefault="00162B4F" w:rsidP="00162B4F">
      <w:pPr>
        <w:spacing w:line="520" w:lineRule="exact"/>
        <w:ind w:firstLineChars="200" w:firstLine="482"/>
        <w:jc w:val="center"/>
        <w:rPr>
          <w:rFonts w:ascii="宋体" w:hAnsi="宋体"/>
          <w:b/>
          <w:bCs/>
        </w:rPr>
      </w:pPr>
      <w:r w:rsidRPr="00683512">
        <w:rPr>
          <w:rFonts w:ascii="宋体" w:hAnsi="宋体" w:hint="eastAsia"/>
          <w:b/>
          <w:bCs/>
        </w:rPr>
        <w:t>第二章 事故报告</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事故发生后，当班班长或现场人员应立即向单位领导、生产调度部（安全部）、保卫处（火灾时）、医院（人员伤亡时）报警，单位领导接警后应第一时间（5分钟之内）赶赴现场，组织车间班组人员进行应急处置，防止事故扩大，同时向集团公司安环处、分管领导、公司主要领导报告，根据事故重大情况，启动相应级别应急预案。发生火灾、爆炸、中毒、死亡等重大事故由公司主要领导或授权安环处在1小时内向当地安监部门和省市行业主管部门报告。</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第三条 </w:t>
      </w:r>
      <w:r w:rsidRPr="00683512">
        <w:rPr>
          <w:rFonts w:ascii="宋体" w:hAnsi="宋体" w:hint="eastAsia"/>
        </w:rPr>
        <w:t xml:space="preserve">事故报告内容应包括事故发生的单位、时间、地点、简要经过、伤亡人数、经济损失、采取的应急措施和其他情况。 </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事故发生后，单位和有关人员应当妥善保护事故现场以及相关证据，任何单位和个人不得破坏事故现场、毁灭相关证据。因抢救人员、防止事故扩大而采取的应急措施可不受限制，但应做出标示。</w:t>
      </w:r>
    </w:p>
    <w:p w:rsidR="00162B4F" w:rsidRPr="00683512" w:rsidRDefault="00162B4F" w:rsidP="00162B4F">
      <w:pPr>
        <w:spacing w:line="520" w:lineRule="exact"/>
        <w:ind w:firstLineChars="200" w:firstLine="482"/>
        <w:jc w:val="center"/>
        <w:rPr>
          <w:rFonts w:ascii="宋体" w:hAnsi="宋体"/>
        </w:rPr>
      </w:pPr>
      <w:r w:rsidRPr="00683512">
        <w:rPr>
          <w:rFonts w:ascii="宋体" w:hAnsi="宋体" w:hint="eastAsia"/>
          <w:b/>
          <w:bCs/>
        </w:rPr>
        <w:t>第三章 事故调查</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第五条 </w:t>
      </w:r>
      <w:r w:rsidRPr="00683512">
        <w:rPr>
          <w:rFonts w:ascii="宋体" w:hAnsi="宋体" w:hint="eastAsia"/>
        </w:rPr>
        <w:t>根据事故等级和影响大小组成相应级别事故调查组进行调查。</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 xml:space="preserve">轻伤事故及一般事故由事故单位负责调查，并于3日内将事故调查报告上报集团公司安环处。 </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 xml:space="preserve">重伤事故和较大设备事故由公司安环处、质技处、工会等有关部门人员组成的事故调查组进行调查。 </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 xml:space="preserve">死亡事故和重大火灾、爆炸、中毒事故按国家有关规定组成的事故调查组进行调查。 </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lastRenderedPageBreak/>
        <w:t xml:space="preserve">第九条 </w:t>
      </w:r>
      <w:r w:rsidRPr="00683512">
        <w:rPr>
          <w:rFonts w:ascii="宋体" w:hAnsi="宋体" w:hint="eastAsia"/>
        </w:rPr>
        <w:t>事故调查组组长由公司（单位）主要负责人指定，成员应具有事故调查所需要的某一方面专长和代表某一职能部门。事故调查组有权向有关单位和个人了解与事故有关的情况，并要求其提供相关文件、资料，有关单位和个人不得拒绝。</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事故调查组应当自事故发生之日起3日内提交事故调查报告。事故调查报告应当包括下列内容：</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（1）事故发生经过和事故救援情况；</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（2）事故造成的人员伤亡和直接经济损失；</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（3）事故发生的原因和事故性质；</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（4）事故责任的认定以及对事故责任者的处理建议；</w:t>
      </w:r>
    </w:p>
    <w:p w:rsidR="00162B4F" w:rsidRPr="00683512" w:rsidRDefault="00162B4F" w:rsidP="00162B4F">
      <w:pPr>
        <w:spacing w:line="520" w:lineRule="exact"/>
        <w:ind w:firstLineChars="200" w:firstLine="480"/>
        <w:rPr>
          <w:rFonts w:ascii="宋体" w:hAnsi="宋体"/>
        </w:rPr>
      </w:pPr>
      <w:r w:rsidRPr="00683512">
        <w:rPr>
          <w:rFonts w:ascii="宋体" w:hAnsi="宋体" w:hint="eastAsia"/>
        </w:rPr>
        <w:t>（5）事故防范和整改措施。</w:t>
      </w:r>
    </w:p>
    <w:p w:rsidR="00162B4F" w:rsidRPr="00683512" w:rsidRDefault="00162B4F" w:rsidP="00162B4F">
      <w:pPr>
        <w:spacing w:line="520" w:lineRule="exact"/>
        <w:ind w:firstLineChars="200" w:firstLine="480"/>
        <w:rPr>
          <w:rFonts w:ascii="宋体" w:hAnsi="宋体"/>
        </w:rPr>
      </w:pPr>
      <w:r w:rsidRPr="00683512">
        <w:rPr>
          <w:rFonts w:ascii="宋体" w:hAnsi="宋体"/>
        </w:rPr>
        <w:t xml:space="preserve"> </w:t>
      </w:r>
      <w:r w:rsidRPr="00683512">
        <w:rPr>
          <w:rFonts w:ascii="宋体" w:hAnsi="宋体" w:hint="eastAsia"/>
        </w:rPr>
        <w:t>事故调查报告应当附具有关证据材料。事故调查组成员应当在事故调查报告上签名。</w:t>
      </w:r>
    </w:p>
    <w:p w:rsidR="00162B4F" w:rsidRPr="00683512" w:rsidRDefault="00162B4F" w:rsidP="00162B4F">
      <w:pPr>
        <w:spacing w:line="520" w:lineRule="exact"/>
        <w:ind w:firstLineChars="200" w:firstLine="482"/>
        <w:jc w:val="center"/>
        <w:rPr>
          <w:rFonts w:ascii="宋体" w:hAnsi="宋体"/>
          <w:b/>
          <w:bCs/>
        </w:rPr>
      </w:pPr>
      <w:r w:rsidRPr="00683512">
        <w:rPr>
          <w:rFonts w:ascii="宋体" w:hAnsi="宋体" w:hint="eastAsia"/>
          <w:b/>
          <w:bCs/>
        </w:rPr>
        <w:t>第四章 事故处理</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第十一条 </w:t>
      </w:r>
      <w:r w:rsidRPr="00683512">
        <w:rPr>
          <w:rFonts w:ascii="宋体" w:hAnsi="宋体" w:hint="eastAsia"/>
        </w:rPr>
        <w:t>事故发生单位应当认真吸取事故教训，落实防范和整改措施，加强员工教育，稳定员工情绪，防止事故再次发生。防范和整改措施的完成落实情况应上报安环处，并接受验收。</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第十二条 </w:t>
      </w:r>
      <w:r w:rsidRPr="00683512">
        <w:rPr>
          <w:rFonts w:ascii="宋体" w:hAnsi="宋体" w:hint="eastAsia"/>
        </w:rPr>
        <w:t>事故处理应按照“四不放过”的原则进行，对事故发生负有管理责任和直接责任的人员应进行经济处罚和行政处分。</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第十三条 </w:t>
      </w:r>
      <w:r w:rsidRPr="00683512">
        <w:rPr>
          <w:rFonts w:ascii="宋体" w:hAnsi="宋体" w:hint="eastAsia"/>
        </w:rPr>
        <w:t>发生微小伤害事故（有人员受轻微伤，或直接经济损失在2000元以下的），处罚事故直接责任人200元，事故所在班组长、车间主任各100元。若同一单位当年重复发生微小伤害事故的，除处罚事故责任人、班组长、车间主任外，还处罚责任单位安全部长150元，安全分管领导和主要领导各300元。</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第十四条 </w:t>
      </w:r>
      <w:r w:rsidRPr="00683512">
        <w:rPr>
          <w:rFonts w:ascii="宋体" w:hAnsi="宋体" w:hint="eastAsia"/>
        </w:rPr>
        <w:t>发生轻伤事故（发生8—10级工伤事故，或直接经济损失在2000元以上20000元以下的），对事故直接责任人、事故所在班组长、车间主任各处罚500—2000元。若同一单位当年发生2起及以上轻伤事故，对责任单位安全分</w:t>
      </w:r>
      <w:r w:rsidRPr="00683512">
        <w:rPr>
          <w:rFonts w:ascii="宋体" w:hAnsi="宋体" w:hint="eastAsia"/>
        </w:rPr>
        <w:lastRenderedPageBreak/>
        <w:t>管领导和主要领导按上述规定加倍处罚。</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第十五条 </w:t>
      </w:r>
      <w:r w:rsidRPr="00683512">
        <w:rPr>
          <w:rFonts w:ascii="宋体" w:hAnsi="宋体" w:hint="eastAsia"/>
        </w:rPr>
        <w:t>发生重伤事故（发生1—7级工伤事故，或一次轻伤2人以上，或直接经济损失在20000元以上200000元以下的），对事故直接责任人处罚1000元，事故所在班组长、车间主任各处罚1000元，责任单位安全部长处罚1000元，安全分管领导和主要领导各处罚5000元，其他班子成员处罚3000元。同时事故责任单位主要领导、安全管理部门向集团公司做出书面检讨。</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第十六条 </w:t>
      </w:r>
      <w:r w:rsidRPr="00683512">
        <w:rPr>
          <w:rFonts w:ascii="宋体" w:hAnsi="宋体" w:hint="eastAsia"/>
        </w:rPr>
        <w:t>发生死亡事故（指有人员死亡，或者2人以上重伤，或者20万元以上直接经济损失的），责任单位董事长或总经理必须撤职，至少三年内不再提拔，对事故直接责任人处罚5000元以上，事故所在班组长、车间主任各处罚5000元以上，责任单位安全部长处罚5000—10000元，安全分管领导和主要领导处罚不低于</w:t>
      </w:r>
      <w:r w:rsidRPr="00683512">
        <w:rPr>
          <w:rFonts w:ascii="宋体" w:hAnsi="宋体"/>
        </w:rPr>
        <w:t>5</w:t>
      </w:r>
      <w:r w:rsidRPr="00683512">
        <w:rPr>
          <w:rFonts w:ascii="宋体" w:hAnsi="宋体" w:hint="eastAsia"/>
        </w:rPr>
        <w:t>0000元，其他班子成员处罚不低于</w:t>
      </w:r>
      <w:r w:rsidRPr="00683512">
        <w:rPr>
          <w:rFonts w:ascii="宋体" w:hAnsi="宋体"/>
        </w:rPr>
        <w:t>2</w:t>
      </w:r>
      <w:r w:rsidRPr="00683512">
        <w:rPr>
          <w:rFonts w:ascii="宋体" w:hAnsi="宋体" w:hint="eastAsia"/>
        </w:rPr>
        <w:t>0000元。公司领导和负有管理的职能部门的责任追究由上级单位按有关规定执行。凡出现80万及以上直接损失或人员死亡的，主要领导、分管领导、责任领导、单位（部门）领导和直接责任人除按以上经济处罚外，还要取消当年绩效工资和任期激励奖励。</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第十七条 </w:t>
      </w:r>
      <w:r w:rsidRPr="00683512">
        <w:rPr>
          <w:rFonts w:ascii="宋体" w:hAnsi="宋体" w:hint="eastAsia"/>
        </w:rPr>
        <w:t>迟报、漏报、谎报、瞒报事故的，或拒绝接受调查、在事故调查中作假证的，视情节严重程度，给予责任人2000—10000元经济处罚。</w:t>
      </w:r>
    </w:p>
    <w:p w:rsidR="00162B4F" w:rsidRPr="00683512" w:rsidRDefault="00162B4F" w:rsidP="00162B4F">
      <w:pPr>
        <w:spacing w:line="520" w:lineRule="exact"/>
        <w:ind w:firstLineChars="200" w:firstLine="482"/>
        <w:rPr>
          <w:rFonts w:ascii="宋体" w:hAnsi="宋体"/>
        </w:rPr>
      </w:pPr>
      <w:r w:rsidRPr="00683512">
        <w:rPr>
          <w:rFonts w:ascii="宋体" w:hAnsi="宋体" w:hint="eastAsia"/>
          <w:b/>
          <w:bCs/>
        </w:rPr>
        <w:t xml:space="preserve">第十八条 </w:t>
      </w:r>
      <w:r w:rsidRPr="00683512">
        <w:rPr>
          <w:rFonts w:ascii="宋体" w:hAnsi="宋体" w:hint="eastAsia"/>
        </w:rPr>
        <w:t>本制度由集团公司安环处负责解释，</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，各分子公司参照执行。</w:t>
      </w:r>
    </w:p>
    <w:p w:rsidR="00162B4F" w:rsidRPr="00336605" w:rsidRDefault="00162B4F" w:rsidP="00162B4F">
      <w:pPr>
        <w:spacing w:afterLines="50" w:after="156" w:line="500" w:lineRule="exact"/>
        <w:jc w:val="center"/>
        <w:rPr>
          <w:rFonts w:ascii="宋体" w:hAnsi="宋体"/>
          <w:b/>
          <w:bCs/>
          <w:sz w:val="28"/>
          <w:szCs w:val="28"/>
        </w:rPr>
      </w:pPr>
      <w:r w:rsidRPr="00336605">
        <w:rPr>
          <w:rFonts w:ascii="宋体" w:hAnsi="宋体" w:hint="eastAsia"/>
          <w:b/>
          <w:bCs/>
          <w:sz w:val="28"/>
          <w:szCs w:val="28"/>
        </w:rPr>
        <w:t xml:space="preserve"> </w:t>
      </w:r>
    </w:p>
    <w:p w:rsidR="00162B4F" w:rsidRPr="00336605" w:rsidRDefault="00162B4F" w:rsidP="00162B4F">
      <w:pPr>
        <w:spacing w:afterLines="50" w:after="156" w:line="500" w:lineRule="exact"/>
        <w:jc w:val="center"/>
        <w:rPr>
          <w:rFonts w:ascii="宋体" w:hAnsi="宋体"/>
          <w:b/>
          <w:bCs/>
          <w:sz w:val="28"/>
          <w:szCs w:val="28"/>
        </w:rPr>
      </w:pPr>
      <w:r w:rsidRPr="00336605">
        <w:rPr>
          <w:rFonts w:ascii="宋体" w:hAnsi="宋体" w:hint="eastAsia"/>
          <w:b/>
          <w:bCs/>
          <w:sz w:val="28"/>
          <w:szCs w:val="28"/>
        </w:rPr>
        <w:t xml:space="preserve"> </w:t>
      </w:r>
    </w:p>
    <w:p w:rsidR="00162B4F" w:rsidRPr="00336605" w:rsidRDefault="00162B4F" w:rsidP="00162B4F">
      <w:pPr>
        <w:spacing w:afterLines="50" w:after="156" w:line="500" w:lineRule="exact"/>
        <w:jc w:val="center"/>
        <w:rPr>
          <w:rFonts w:ascii="宋体" w:hAnsi="宋体"/>
          <w:b/>
          <w:bCs/>
          <w:sz w:val="28"/>
          <w:szCs w:val="28"/>
        </w:rPr>
      </w:pPr>
    </w:p>
    <w:p w:rsidR="00162B4F" w:rsidRPr="00336605" w:rsidRDefault="00162B4F" w:rsidP="00162B4F">
      <w:pPr>
        <w:spacing w:afterLines="50" w:after="156" w:line="500" w:lineRule="exact"/>
        <w:jc w:val="center"/>
        <w:rPr>
          <w:rFonts w:ascii="宋体" w:hAnsi="宋体"/>
          <w:b/>
          <w:bCs/>
          <w:sz w:val="28"/>
          <w:szCs w:val="28"/>
        </w:rPr>
      </w:pPr>
    </w:p>
    <w:p w:rsidR="00162B4F" w:rsidRPr="00336605" w:rsidRDefault="00162B4F" w:rsidP="00162B4F">
      <w:pPr>
        <w:spacing w:afterLines="50" w:after="156" w:line="500" w:lineRule="exact"/>
        <w:jc w:val="center"/>
        <w:rPr>
          <w:rFonts w:ascii="宋体" w:hAnsi="宋体"/>
          <w:b/>
          <w:bCs/>
          <w:sz w:val="28"/>
          <w:szCs w:val="28"/>
        </w:rPr>
      </w:pPr>
    </w:p>
    <w:p w:rsidR="00162B4F" w:rsidRPr="00336605" w:rsidRDefault="00162B4F" w:rsidP="00162B4F">
      <w:pPr>
        <w:spacing w:afterLines="50" w:after="156" w:line="500" w:lineRule="exact"/>
        <w:jc w:val="center"/>
        <w:rPr>
          <w:rFonts w:ascii="宋体" w:hAnsi="宋体"/>
          <w:b/>
          <w:bCs/>
          <w:sz w:val="28"/>
          <w:szCs w:val="28"/>
        </w:rPr>
      </w:pPr>
    </w:p>
    <w:p w:rsidR="00162B4F" w:rsidRPr="00336605" w:rsidRDefault="00162B4F" w:rsidP="00162B4F">
      <w:pPr>
        <w:spacing w:afterLines="50" w:after="156" w:line="500" w:lineRule="exact"/>
        <w:jc w:val="center"/>
        <w:rPr>
          <w:rFonts w:ascii="宋体" w:hAnsi="宋体"/>
          <w:b/>
          <w:bCs/>
          <w:sz w:val="28"/>
          <w:szCs w:val="28"/>
        </w:rPr>
      </w:pPr>
    </w:p>
    <w:p w:rsidR="00162B4F" w:rsidRPr="00336605" w:rsidRDefault="00162B4F" w:rsidP="00162B4F">
      <w:pPr>
        <w:spacing w:afterLines="50" w:after="156" w:line="500" w:lineRule="exact"/>
        <w:jc w:val="center"/>
        <w:rPr>
          <w:b/>
          <w:bCs/>
          <w:sz w:val="28"/>
          <w:szCs w:val="28"/>
        </w:rPr>
      </w:pPr>
      <w:r w:rsidRPr="00336605">
        <w:rPr>
          <w:rFonts w:ascii="宋体" w:hAnsi="宋体"/>
          <w:b/>
          <w:bCs/>
          <w:sz w:val="28"/>
          <w:szCs w:val="28"/>
        </w:rPr>
        <w:lastRenderedPageBreak/>
        <w:t>安全（工伤）事故上报表</w:t>
      </w:r>
    </w:p>
    <w:tbl>
      <w:tblPr>
        <w:tblW w:w="9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62"/>
        <w:gridCol w:w="1476"/>
        <w:gridCol w:w="7683"/>
      </w:tblGrid>
      <w:tr w:rsidR="00162B4F" w:rsidRPr="00336605" w:rsidTr="000801CB">
        <w:trPr>
          <w:trHeight w:val="439"/>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单</w:t>
            </w:r>
            <w:r w:rsidRPr="00336605">
              <w:rPr>
                <w:sz w:val="22"/>
                <w:szCs w:val="22"/>
                <w:u w:color="000000"/>
              </w:rPr>
              <w:t> </w:t>
            </w:r>
            <w:r w:rsidRPr="00336605">
              <w:rPr>
                <w:rFonts w:hAnsi="宋体"/>
                <w:sz w:val="22"/>
                <w:szCs w:val="22"/>
                <w:u w:color="000000"/>
              </w:rPr>
              <w:t>位</w:t>
            </w:r>
            <w:r w:rsidRPr="00336605">
              <w:rPr>
                <w:sz w:val="22"/>
                <w:szCs w:val="22"/>
                <w:u w:color="000000"/>
              </w:rPr>
              <w:t> </w:t>
            </w:r>
            <w:r w:rsidRPr="00336605">
              <w:rPr>
                <w:rFonts w:hAnsi="宋体"/>
                <w:sz w:val="22"/>
                <w:szCs w:val="22"/>
                <w:u w:color="000000"/>
              </w:rPr>
              <w:t>名</w:t>
            </w:r>
            <w:r w:rsidRPr="00336605">
              <w:rPr>
                <w:sz w:val="22"/>
                <w:szCs w:val="22"/>
                <w:u w:color="000000"/>
              </w:rPr>
              <w:t> </w:t>
            </w:r>
            <w:r w:rsidRPr="00336605">
              <w:rPr>
                <w:rFonts w:hAnsi="宋体"/>
                <w:sz w:val="22"/>
                <w:szCs w:val="22"/>
                <w:u w:color="000000"/>
              </w:rPr>
              <w:t>称</w:t>
            </w:r>
          </w:p>
        </w:tc>
        <w:tc>
          <w:tcPr>
            <w:tcW w:w="7683" w:type="dxa"/>
            <w:tcBorders>
              <w:top w:val="single" w:sz="4" w:space="0" w:color="auto"/>
              <w:left w:val="nil"/>
              <w:bottom w:val="single" w:sz="4" w:space="0" w:color="auto"/>
              <w:right w:val="single" w:sz="4" w:space="0" w:color="auto"/>
            </w:tcBorders>
          </w:tcPr>
          <w:p w:rsidR="00162B4F" w:rsidRPr="00336605" w:rsidRDefault="00162B4F" w:rsidP="000801CB">
            <w:pPr>
              <w:spacing w:line="380" w:lineRule="exact"/>
              <w:textAlignment w:val="baseline"/>
              <w:rPr>
                <w:sz w:val="22"/>
                <w:szCs w:val="22"/>
                <w:u w:color="000000"/>
              </w:rPr>
            </w:pPr>
          </w:p>
        </w:tc>
      </w:tr>
      <w:tr w:rsidR="00162B4F" w:rsidRPr="00336605" w:rsidTr="000801CB">
        <w:trPr>
          <w:trHeight w:val="439"/>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发生事故时间</w:t>
            </w:r>
          </w:p>
        </w:tc>
        <w:tc>
          <w:tcPr>
            <w:tcW w:w="7683"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年</w:t>
            </w:r>
            <w:r w:rsidRPr="00336605">
              <w:rPr>
                <w:sz w:val="22"/>
                <w:szCs w:val="22"/>
                <w:u w:color="000000"/>
              </w:rPr>
              <w:t xml:space="preserve">    </w:t>
            </w:r>
            <w:r w:rsidRPr="00336605">
              <w:rPr>
                <w:rFonts w:hAnsi="宋体"/>
                <w:sz w:val="22"/>
                <w:szCs w:val="22"/>
                <w:u w:color="000000"/>
              </w:rPr>
              <w:t>月</w:t>
            </w:r>
            <w:r w:rsidRPr="00336605">
              <w:rPr>
                <w:sz w:val="22"/>
                <w:szCs w:val="22"/>
                <w:u w:color="000000"/>
              </w:rPr>
              <w:t xml:space="preserve">    </w:t>
            </w:r>
            <w:r w:rsidRPr="00336605">
              <w:rPr>
                <w:rFonts w:hAnsi="宋体"/>
                <w:sz w:val="22"/>
                <w:szCs w:val="22"/>
                <w:u w:color="000000"/>
              </w:rPr>
              <w:t>日</w:t>
            </w:r>
            <w:r w:rsidRPr="00336605">
              <w:rPr>
                <w:sz w:val="22"/>
                <w:szCs w:val="22"/>
                <w:u w:color="000000"/>
              </w:rPr>
              <w:t xml:space="preserve">    </w:t>
            </w:r>
            <w:r w:rsidRPr="00336605">
              <w:rPr>
                <w:rFonts w:hAnsi="宋体"/>
                <w:sz w:val="22"/>
                <w:szCs w:val="22"/>
                <w:u w:color="000000"/>
              </w:rPr>
              <w:t>时</w:t>
            </w:r>
            <w:r w:rsidRPr="00336605">
              <w:rPr>
                <w:sz w:val="22"/>
                <w:szCs w:val="22"/>
                <w:u w:color="000000"/>
              </w:rPr>
              <w:t xml:space="preserve">    </w:t>
            </w:r>
            <w:r w:rsidRPr="00336605">
              <w:rPr>
                <w:rFonts w:hAnsi="宋体"/>
                <w:sz w:val="22"/>
                <w:szCs w:val="22"/>
                <w:u w:color="000000"/>
              </w:rPr>
              <w:t>分</w:t>
            </w:r>
          </w:p>
        </w:tc>
      </w:tr>
      <w:tr w:rsidR="00162B4F" w:rsidRPr="00336605" w:rsidTr="000801CB">
        <w:trPr>
          <w:trHeight w:val="439"/>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发生事故地点、部位</w:t>
            </w:r>
          </w:p>
        </w:tc>
        <w:tc>
          <w:tcPr>
            <w:tcW w:w="7683" w:type="dxa"/>
            <w:tcBorders>
              <w:top w:val="single" w:sz="4" w:space="0" w:color="auto"/>
              <w:left w:val="nil"/>
              <w:bottom w:val="single" w:sz="4" w:space="0" w:color="auto"/>
              <w:right w:val="single" w:sz="4" w:space="0" w:color="auto"/>
            </w:tcBorders>
          </w:tcPr>
          <w:p w:rsidR="00162B4F" w:rsidRPr="00336605" w:rsidRDefault="00162B4F" w:rsidP="000801CB">
            <w:pPr>
              <w:spacing w:line="380" w:lineRule="exact"/>
              <w:textAlignment w:val="baseline"/>
              <w:rPr>
                <w:sz w:val="22"/>
                <w:szCs w:val="22"/>
                <w:u w:color="000000"/>
              </w:rPr>
            </w:pPr>
          </w:p>
        </w:tc>
      </w:tr>
      <w:tr w:rsidR="00162B4F" w:rsidRPr="00336605" w:rsidTr="000801CB">
        <w:trPr>
          <w:trHeight w:val="439"/>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事</w:t>
            </w:r>
            <w:r w:rsidRPr="00336605">
              <w:rPr>
                <w:sz w:val="22"/>
                <w:szCs w:val="22"/>
                <w:u w:color="000000"/>
              </w:rPr>
              <w:t> </w:t>
            </w:r>
            <w:r w:rsidRPr="00336605">
              <w:rPr>
                <w:rFonts w:hAnsi="宋体"/>
                <w:sz w:val="22"/>
                <w:szCs w:val="22"/>
                <w:u w:color="000000"/>
              </w:rPr>
              <w:t>故</w:t>
            </w:r>
            <w:r w:rsidRPr="00336605">
              <w:rPr>
                <w:sz w:val="22"/>
                <w:szCs w:val="22"/>
                <w:u w:color="000000"/>
              </w:rPr>
              <w:t> </w:t>
            </w:r>
            <w:r w:rsidRPr="00336605">
              <w:rPr>
                <w:rFonts w:hAnsi="宋体"/>
                <w:sz w:val="22"/>
                <w:szCs w:val="22"/>
                <w:u w:color="000000"/>
              </w:rPr>
              <w:t>性</w:t>
            </w:r>
            <w:r w:rsidRPr="00336605">
              <w:rPr>
                <w:sz w:val="22"/>
                <w:szCs w:val="22"/>
                <w:u w:color="000000"/>
              </w:rPr>
              <w:t> </w:t>
            </w:r>
            <w:r w:rsidRPr="00336605">
              <w:rPr>
                <w:rFonts w:hAnsi="宋体"/>
                <w:sz w:val="22"/>
                <w:szCs w:val="22"/>
                <w:u w:color="000000"/>
              </w:rPr>
              <w:t>质</w:t>
            </w:r>
          </w:p>
        </w:tc>
        <w:tc>
          <w:tcPr>
            <w:tcW w:w="7683"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轻伤事故、</w:t>
            </w:r>
            <w:r w:rsidRPr="00336605">
              <w:rPr>
                <w:sz w:val="22"/>
                <w:szCs w:val="22"/>
                <w:u w:color="000000"/>
              </w:rPr>
              <w:t> </w:t>
            </w:r>
            <w:r w:rsidRPr="00336605">
              <w:rPr>
                <w:rFonts w:hAnsi="宋体"/>
                <w:sz w:val="22"/>
                <w:szCs w:val="22"/>
                <w:u w:color="000000"/>
              </w:rPr>
              <w:t>一般事故、</w:t>
            </w:r>
            <w:r w:rsidRPr="00336605">
              <w:rPr>
                <w:sz w:val="22"/>
                <w:szCs w:val="22"/>
                <w:u w:color="000000"/>
              </w:rPr>
              <w:t> </w:t>
            </w:r>
            <w:r w:rsidRPr="00336605">
              <w:rPr>
                <w:rFonts w:hAnsi="宋体"/>
                <w:sz w:val="22"/>
                <w:szCs w:val="22"/>
                <w:u w:color="000000"/>
              </w:rPr>
              <w:t>重大事故等</w:t>
            </w:r>
          </w:p>
        </w:tc>
      </w:tr>
      <w:tr w:rsidR="00162B4F" w:rsidRPr="00336605" w:rsidTr="000801CB">
        <w:trPr>
          <w:trHeight w:val="661"/>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事</w:t>
            </w:r>
            <w:r w:rsidRPr="00336605">
              <w:rPr>
                <w:sz w:val="22"/>
                <w:szCs w:val="22"/>
                <w:u w:color="000000"/>
              </w:rPr>
              <w:t> </w:t>
            </w:r>
            <w:r w:rsidRPr="00336605">
              <w:rPr>
                <w:rFonts w:hAnsi="宋体"/>
                <w:sz w:val="22"/>
                <w:szCs w:val="22"/>
                <w:u w:color="000000"/>
              </w:rPr>
              <w:t>故</w:t>
            </w:r>
            <w:r w:rsidRPr="00336605">
              <w:rPr>
                <w:sz w:val="22"/>
                <w:szCs w:val="22"/>
                <w:u w:color="000000"/>
              </w:rPr>
              <w:t> </w:t>
            </w:r>
            <w:r w:rsidRPr="00336605">
              <w:rPr>
                <w:rFonts w:hAnsi="宋体"/>
                <w:sz w:val="22"/>
                <w:szCs w:val="22"/>
                <w:u w:color="000000"/>
              </w:rPr>
              <w:t>类</w:t>
            </w:r>
            <w:r w:rsidRPr="00336605">
              <w:rPr>
                <w:sz w:val="22"/>
                <w:szCs w:val="22"/>
                <w:u w:color="000000"/>
              </w:rPr>
              <w:t> </w:t>
            </w:r>
            <w:r w:rsidRPr="00336605">
              <w:rPr>
                <w:rFonts w:hAnsi="宋体"/>
                <w:sz w:val="22"/>
                <w:szCs w:val="22"/>
                <w:u w:color="000000"/>
              </w:rPr>
              <w:t>别</w:t>
            </w:r>
          </w:p>
        </w:tc>
        <w:tc>
          <w:tcPr>
            <w:tcW w:w="7683" w:type="dxa"/>
            <w:tcBorders>
              <w:top w:val="single" w:sz="4" w:space="0" w:color="auto"/>
              <w:left w:val="nil"/>
              <w:bottom w:val="single" w:sz="4" w:space="0" w:color="auto"/>
              <w:right w:val="single" w:sz="4" w:space="0" w:color="auto"/>
            </w:tcBorders>
          </w:tcPr>
          <w:p w:rsidR="00162B4F" w:rsidRPr="00336605" w:rsidRDefault="00162B4F" w:rsidP="000801CB">
            <w:pPr>
              <w:spacing w:line="380" w:lineRule="exact"/>
              <w:textAlignment w:val="baseline"/>
              <w:rPr>
                <w:sz w:val="22"/>
                <w:szCs w:val="22"/>
                <w:u w:color="000000"/>
              </w:rPr>
            </w:pPr>
            <w:r w:rsidRPr="00336605">
              <w:rPr>
                <w:rStyle w:val="150"/>
                <w:sz w:val="22"/>
                <w:szCs w:val="22"/>
                <w:u w:color="000000"/>
              </w:rPr>
              <w:t>1.</w:t>
            </w:r>
            <w:r w:rsidRPr="00336605">
              <w:rPr>
                <w:rStyle w:val="150"/>
                <w:rFonts w:hAnsi="宋体"/>
                <w:sz w:val="22"/>
                <w:szCs w:val="22"/>
                <w:u w:color="000000"/>
              </w:rPr>
              <w:t>物体打击</w:t>
            </w:r>
            <w:r w:rsidRPr="00336605">
              <w:rPr>
                <w:rStyle w:val="150"/>
                <w:sz w:val="22"/>
                <w:szCs w:val="22"/>
                <w:u w:color="000000"/>
              </w:rPr>
              <w:t>2</w:t>
            </w:r>
            <w:r w:rsidRPr="00336605">
              <w:rPr>
                <w:rStyle w:val="150"/>
                <w:rFonts w:hAnsi="宋体"/>
                <w:sz w:val="22"/>
                <w:szCs w:val="22"/>
                <w:u w:color="000000"/>
              </w:rPr>
              <w:t>．车辆伤害</w:t>
            </w:r>
            <w:r w:rsidRPr="00336605">
              <w:rPr>
                <w:rStyle w:val="150"/>
                <w:sz w:val="22"/>
                <w:szCs w:val="22"/>
                <w:u w:color="000000"/>
              </w:rPr>
              <w:t>3</w:t>
            </w:r>
            <w:r w:rsidRPr="00336605">
              <w:rPr>
                <w:rStyle w:val="150"/>
                <w:rFonts w:hAnsi="宋体"/>
                <w:sz w:val="22"/>
                <w:szCs w:val="22"/>
                <w:u w:color="000000"/>
              </w:rPr>
              <w:t>．机械伤害</w:t>
            </w:r>
            <w:r w:rsidRPr="00336605">
              <w:rPr>
                <w:rStyle w:val="150"/>
                <w:sz w:val="22"/>
                <w:szCs w:val="22"/>
                <w:u w:color="000000"/>
              </w:rPr>
              <w:t>4</w:t>
            </w:r>
            <w:r w:rsidRPr="00336605">
              <w:rPr>
                <w:rStyle w:val="150"/>
                <w:rFonts w:hAnsi="宋体"/>
                <w:sz w:val="22"/>
                <w:szCs w:val="22"/>
                <w:u w:color="000000"/>
              </w:rPr>
              <w:t>．起重伤害</w:t>
            </w:r>
            <w:r w:rsidRPr="00336605">
              <w:rPr>
                <w:rStyle w:val="150"/>
                <w:sz w:val="22"/>
                <w:szCs w:val="22"/>
                <w:u w:color="000000"/>
              </w:rPr>
              <w:t>5</w:t>
            </w:r>
            <w:r w:rsidRPr="00336605">
              <w:rPr>
                <w:rStyle w:val="150"/>
                <w:rFonts w:hAnsi="宋体"/>
                <w:sz w:val="22"/>
                <w:szCs w:val="22"/>
                <w:u w:color="000000"/>
              </w:rPr>
              <w:t>．触电</w:t>
            </w:r>
            <w:r w:rsidRPr="00336605">
              <w:rPr>
                <w:rStyle w:val="150"/>
                <w:sz w:val="22"/>
                <w:szCs w:val="22"/>
                <w:u w:color="000000"/>
              </w:rPr>
              <w:t>6</w:t>
            </w:r>
            <w:r w:rsidRPr="00336605">
              <w:rPr>
                <w:rStyle w:val="150"/>
                <w:rFonts w:hAnsi="宋体"/>
                <w:sz w:val="22"/>
                <w:szCs w:val="22"/>
                <w:u w:color="000000"/>
              </w:rPr>
              <w:t>．淹溺</w:t>
            </w:r>
            <w:r w:rsidRPr="00336605">
              <w:rPr>
                <w:rStyle w:val="150"/>
                <w:sz w:val="22"/>
                <w:szCs w:val="22"/>
                <w:u w:color="000000"/>
              </w:rPr>
              <w:t>7</w:t>
            </w:r>
            <w:r w:rsidRPr="00336605">
              <w:rPr>
                <w:rStyle w:val="150"/>
                <w:rFonts w:hAnsi="宋体"/>
                <w:sz w:val="22"/>
                <w:szCs w:val="22"/>
                <w:u w:color="000000"/>
              </w:rPr>
              <w:t>．灼烫</w:t>
            </w:r>
            <w:r w:rsidRPr="00336605">
              <w:rPr>
                <w:rStyle w:val="150"/>
                <w:sz w:val="22"/>
                <w:szCs w:val="22"/>
                <w:u w:color="000000"/>
              </w:rPr>
              <w:t>8</w:t>
            </w:r>
            <w:r w:rsidRPr="00336605">
              <w:rPr>
                <w:rStyle w:val="150"/>
                <w:rFonts w:hAnsi="宋体"/>
                <w:sz w:val="22"/>
                <w:szCs w:val="22"/>
                <w:u w:color="000000"/>
              </w:rPr>
              <w:t>．火灾</w:t>
            </w:r>
            <w:r w:rsidRPr="00336605">
              <w:rPr>
                <w:rStyle w:val="150"/>
                <w:sz w:val="22"/>
                <w:szCs w:val="22"/>
                <w:u w:color="000000"/>
              </w:rPr>
              <w:t>9</w:t>
            </w:r>
            <w:r w:rsidRPr="00336605">
              <w:rPr>
                <w:rStyle w:val="150"/>
                <w:rFonts w:hAnsi="宋体"/>
                <w:sz w:val="22"/>
                <w:szCs w:val="22"/>
                <w:u w:color="000000"/>
              </w:rPr>
              <w:t>．高处坠落</w:t>
            </w:r>
            <w:r w:rsidRPr="00336605">
              <w:rPr>
                <w:rStyle w:val="150"/>
                <w:sz w:val="22"/>
                <w:szCs w:val="22"/>
                <w:u w:color="000000"/>
              </w:rPr>
              <w:t>10</w:t>
            </w:r>
            <w:r w:rsidRPr="00336605">
              <w:rPr>
                <w:rStyle w:val="150"/>
                <w:rFonts w:hAnsi="宋体"/>
                <w:sz w:val="22"/>
                <w:szCs w:val="22"/>
                <w:u w:color="000000"/>
              </w:rPr>
              <w:t>．坍塌</w:t>
            </w:r>
            <w:r w:rsidRPr="00336605">
              <w:rPr>
                <w:rStyle w:val="150"/>
                <w:sz w:val="22"/>
                <w:szCs w:val="22"/>
                <w:u w:color="000000"/>
              </w:rPr>
              <w:t>11</w:t>
            </w:r>
            <w:r w:rsidRPr="00336605">
              <w:rPr>
                <w:rStyle w:val="150"/>
                <w:rFonts w:hAnsi="宋体"/>
                <w:sz w:val="22"/>
                <w:szCs w:val="22"/>
                <w:u w:color="000000"/>
              </w:rPr>
              <w:t>．冒顶片帮</w:t>
            </w:r>
            <w:r w:rsidRPr="00336605">
              <w:rPr>
                <w:rStyle w:val="150"/>
                <w:sz w:val="22"/>
                <w:szCs w:val="22"/>
                <w:u w:color="000000"/>
              </w:rPr>
              <w:t>12</w:t>
            </w:r>
            <w:r w:rsidRPr="00336605">
              <w:rPr>
                <w:rStyle w:val="150"/>
                <w:rFonts w:hAnsi="宋体"/>
                <w:sz w:val="22"/>
                <w:szCs w:val="22"/>
                <w:u w:color="000000"/>
              </w:rPr>
              <w:t>．透水</w:t>
            </w:r>
            <w:r w:rsidRPr="00336605">
              <w:rPr>
                <w:rStyle w:val="150"/>
                <w:sz w:val="22"/>
                <w:szCs w:val="22"/>
                <w:u w:color="000000"/>
              </w:rPr>
              <w:t>13</w:t>
            </w:r>
            <w:r w:rsidRPr="00336605">
              <w:rPr>
                <w:rStyle w:val="150"/>
                <w:rFonts w:hAnsi="宋体"/>
                <w:sz w:val="22"/>
                <w:szCs w:val="22"/>
                <w:u w:color="000000"/>
              </w:rPr>
              <w:t>．放炮</w:t>
            </w:r>
            <w:r w:rsidRPr="00336605">
              <w:rPr>
                <w:rStyle w:val="150"/>
                <w:sz w:val="22"/>
                <w:szCs w:val="22"/>
                <w:u w:color="000000"/>
              </w:rPr>
              <w:t>14</w:t>
            </w:r>
            <w:r w:rsidRPr="00336605">
              <w:rPr>
                <w:rStyle w:val="150"/>
                <w:rFonts w:hAnsi="宋体"/>
                <w:sz w:val="22"/>
                <w:szCs w:val="22"/>
                <w:u w:color="000000"/>
              </w:rPr>
              <w:t>．瓦斯爆炸</w:t>
            </w:r>
            <w:r w:rsidRPr="00336605">
              <w:rPr>
                <w:rStyle w:val="150"/>
                <w:sz w:val="22"/>
                <w:szCs w:val="22"/>
                <w:u w:color="000000"/>
              </w:rPr>
              <w:t>15</w:t>
            </w:r>
            <w:r w:rsidRPr="00336605">
              <w:rPr>
                <w:rStyle w:val="150"/>
                <w:rFonts w:hAnsi="宋体"/>
                <w:sz w:val="22"/>
                <w:szCs w:val="22"/>
                <w:u w:color="000000"/>
              </w:rPr>
              <w:t>．火药爆炸</w:t>
            </w:r>
            <w:r w:rsidRPr="00336605">
              <w:rPr>
                <w:rStyle w:val="150"/>
                <w:sz w:val="22"/>
                <w:szCs w:val="22"/>
                <w:u w:color="000000"/>
              </w:rPr>
              <w:t>16</w:t>
            </w:r>
            <w:r w:rsidRPr="00336605">
              <w:rPr>
                <w:rStyle w:val="150"/>
                <w:rFonts w:hAnsi="宋体"/>
                <w:sz w:val="22"/>
                <w:szCs w:val="22"/>
                <w:u w:color="000000"/>
              </w:rPr>
              <w:t>．锅炉爆炸</w:t>
            </w:r>
            <w:r w:rsidRPr="00336605">
              <w:rPr>
                <w:rStyle w:val="150"/>
                <w:sz w:val="22"/>
                <w:szCs w:val="22"/>
                <w:u w:color="000000"/>
              </w:rPr>
              <w:t>17</w:t>
            </w:r>
            <w:r w:rsidRPr="00336605">
              <w:rPr>
                <w:rStyle w:val="150"/>
                <w:rFonts w:hAnsi="宋体"/>
                <w:sz w:val="22"/>
                <w:szCs w:val="22"/>
                <w:u w:color="000000"/>
              </w:rPr>
              <w:t>．容器爆炸</w:t>
            </w:r>
            <w:r w:rsidRPr="00336605">
              <w:rPr>
                <w:rStyle w:val="150"/>
                <w:sz w:val="22"/>
                <w:szCs w:val="22"/>
                <w:u w:color="000000"/>
              </w:rPr>
              <w:t>18</w:t>
            </w:r>
            <w:r w:rsidRPr="00336605">
              <w:rPr>
                <w:rStyle w:val="150"/>
                <w:rFonts w:hAnsi="宋体"/>
                <w:sz w:val="22"/>
                <w:szCs w:val="22"/>
                <w:u w:color="000000"/>
              </w:rPr>
              <w:t>．其他爆炸</w:t>
            </w:r>
            <w:r w:rsidRPr="00336605">
              <w:rPr>
                <w:rStyle w:val="150"/>
                <w:sz w:val="22"/>
                <w:szCs w:val="22"/>
                <w:u w:color="000000"/>
              </w:rPr>
              <w:t>19</w:t>
            </w:r>
            <w:r w:rsidRPr="00336605">
              <w:rPr>
                <w:rStyle w:val="150"/>
                <w:rFonts w:hAnsi="宋体"/>
                <w:sz w:val="22"/>
                <w:szCs w:val="22"/>
                <w:u w:color="000000"/>
              </w:rPr>
              <w:t>．中毒和窒息</w:t>
            </w:r>
            <w:r w:rsidRPr="00336605">
              <w:rPr>
                <w:rStyle w:val="150"/>
                <w:sz w:val="22"/>
                <w:szCs w:val="22"/>
                <w:u w:color="000000"/>
              </w:rPr>
              <w:t>20</w:t>
            </w:r>
            <w:r w:rsidRPr="00336605">
              <w:rPr>
                <w:rStyle w:val="150"/>
                <w:rFonts w:hAnsi="宋体"/>
                <w:sz w:val="22"/>
                <w:szCs w:val="22"/>
                <w:u w:color="000000"/>
              </w:rPr>
              <w:t>．其他伤害</w:t>
            </w:r>
          </w:p>
        </w:tc>
      </w:tr>
      <w:tr w:rsidR="00162B4F" w:rsidRPr="00336605" w:rsidTr="000801CB">
        <w:trPr>
          <w:trHeight w:val="661"/>
          <w:jc w:val="center"/>
        </w:trPr>
        <w:tc>
          <w:tcPr>
            <w:tcW w:w="2238" w:type="dxa"/>
            <w:gridSpan w:val="2"/>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事</w:t>
            </w:r>
            <w:r w:rsidRPr="00336605">
              <w:rPr>
                <w:sz w:val="22"/>
                <w:szCs w:val="22"/>
                <w:u w:color="000000"/>
              </w:rPr>
              <w:t> </w:t>
            </w:r>
            <w:r w:rsidRPr="00336605">
              <w:rPr>
                <w:rFonts w:hAnsi="宋体"/>
                <w:sz w:val="22"/>
                <w:szCs w:val="22"/>
                <w:u w:color="000000"/>
              </w:rPr>
              <w:t>故</w:t>
            </w:r>
            <w:r w:rsidRPr="00336605">
              <w:rPr>
                <w:sz w:val="22"/>
                <w:szCs w:val="22"/>
                <w:u w:color="000000"/>
              </w:rPr>
              <w:t> </w:t>
            </w:r>
            <w:r w:rsidRPr="00336605">
              <w:rPr>
                <w:rFonts w:hAnsi="宋体"/>
                <w:sz w:val="22"/>
                <w:szCs w:val="22"/>
                <w:u w:color="000000"/>
              </w:rPr>
              <w:t>后</w:t>
            </w:r>
            <w:r w:rsidRPr="00336605">
              <w:rPr>
                <w:sz w:val="22"/>
                <w:szCs w:val="22"/>
                <w:u w:color="000000"/>
              </w:rPr>
              <w:t> </w:t>
            </w:r>
            <w:r w:rsidRPr="00336605">
              <w:rPr>
                <w:rFonts w:hAnsi="宋体"/>
                <w:sz w:val="22"/>
                <w:szCs w:val="22"/>
                <w:u w:color="000000"/>
              </w:rPr>
              <w:t>果</w:t>
            </w:r>
          </w:p>
        </w:tc>
        <w:tc>
          <w:tcPr>
            <w:tcW w:w="7683"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380" w:lineRule="exact"/>
              <w:jc w:val="center"/>
              <w:textAlignment w:val="baseline"/>
              <w:rPr>
                <w:sz w:val="22"/>
                <w:szCs w:val="22"/>
                <w:u w:color="000000"/>
              </w:rPr>
            </w:pPr>
            <w:r w:rsidRPr="00336605">
              <w:rPr>
                <w:rFonts w:hAnsi="宋体"/>
                <w:sz w:val="22"/>
                <w:szCs w:val="22"/>
                <w:u w:color="000000"/>
              </w:rPr>
              <w:t>伤亡人数和直接经济损失</w:t>
            </w:r>
          </w:p>
        </w:tc>
      </w:tr>
      <w:tr w:rsidR="00162B4F" w:rsidRPr="00336605" w:rsidTr="000801CB">
        <w:trPr>
          <w:trHeight w:val="2340"/>
          <w:jc w:val="center"/>
        </w:trPr>
        <w:tc>
          <w:tcPr>
            <w:tcW w:w="76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事</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故</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概</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况</w:t>
            </w:r>
          </w:p>
        </w:tc>
        <w:tc>
          <w:tcPr>
            <w:tcW w:w="9159" w:type="dxa"/>
            <w:gridSpan w:val="2"/>
            <w:tcBorders>
              <w:top w:val="single" w:sz="4" w:space="0" w:color="auto"/>
              <w:left w:val="nil"/>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页面不足时，可另附页</w:t>
            </w:r>
          </w:p>
        </w:tc>
      </w:tr>
      <w:tr w:rsidR="00162B4F" w:rsidRPr="00336605" w:rsidTr="000801CB">
        <w:trPr>
          <w:trHeight w:val="1423"/>
          <w:jc w:val="center"/>
        </w:trPr>
        <w:tc>
          <w:tcPr>
            <w:tcW w:w="76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原</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因</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分</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析</w:t>
            </w:r>
          </w:p>
        </w:tc>
        <w:tc>
          <w:tcPr>
            <w:tcW w:w="9159" w:type="dxa"/>
            <w:gridSpan w:val="2"/>
            <w:tcBorders>
              <w:top w:val="single" w:sz="4" w:space="0" w:color="auto"/>
              <w:left w:val="nil"/>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p>
        </w:tc>
      </w:tr>
      <w:tr w:rsidR="00162B4F" w:rsidRPr="00336605" w:rsidTr="000801CB">
        <w:trPr>
          <w:trHeight w:val="1980"/>
          <w:jc w:val="center"/>
        </w:trPr>
        <w:tc>
          <w:tcPr>
            <w:tcW w:w="76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整改措施及处理意见</w:t>
            </w:r>
          </w:p>
        </w:tc>
        <w:tc>
          <w:tcPr>
            <w:tcW w:w="9159" w:type="dxa"/>
            <w:gridSpan w:val="2"/>
            <w:tcBorders>
              <w:top w:val="single" w:sz="4" w:space="0" w:color="auto"/>
              <w:left w:val="nil"/>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p>
        </w:tc>
      </w:tr>
      <w:tr w:rsidR="00162B4F" w:rsidRPr="00336605" w:rsidTr="000801CB">
        <w:trPr>
          <w:trHeight w:val="2838"/>
          <w:jc w:val="center"/>
        </w:trPr>
        <w:tc>
          <w:tcPr>
            <w:tcW w:w="76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签</w:t>
            </w: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章</w:t>
            </w:r>
          </w:p>
        </w:tc>
        <w:tc>
          <w:tcPr>
            <w:tcW w:w="9159" w:type="dxa"/>
            <w:gridSpan w:val="2"/>
            <w:tcBorders>
              <w:top w:val="single" w:sz="4" w:space="0" w:color="auto"/>
              <w:left w:val="nil"/>
              <w:bottom w:val="single" w:sz="4" w:space="0" w:color="auto"/>
              <w:right w:val="single" w:sz="4" w:space="0" w:color="auto"/>
            </w:tcBorders>
            <w:vAlign w:val="center"/>
          </w:tcPr>
          <w:p w:rsidR="00162B4F" w:rsidRPr="00336605" w:rsidRDefault="00162B4F" w:rsidP="000801CB">
            <w:pPr>
              <w:spacing w:line="420" w:lineRule="exact"/>
              <w:jc w:val="center"/>
              <w:textAlignment w:val="baseline"/>
              <w:rPr>
                <w:sz w:val="22"/>
                <w:szCs w:val="22"/>
                <w:u w:color="000000"/>
              </w:rPr>
            </w:pPr>
          </w:p>
          <w:p w:rsidR="00162B4F" w:rsidRPr="00336605" w:rsidRDefault="00162B4F" w:rsidP="000801CB">
            <w:pPr>
              <w:spacing w:line="420" w:lineRule="exact"/>
              <w:jc w:val="center"/>
              <w:textAlignment w:val="baseline"/>
              <w:rPr>
                <w:sz w:val="22"/>
                <w:szCs w:val="22"/>
                <w:u w:color="000000"/>
              </w:rPr>
            </w:pPr>
          </w:p>
          <w:p w:rsidR="00162B4F" w:rsidRPr="00336605" w:rsidRDefault="00162B4F" w:rsidP="000801CB">
            <w:pPr>
              <w:spacing w:line="420" w:lineRule="exact"/>
              <w:jc w:val="center"/>
              <w:textAlignment w:val="baseline"/>
              <w:rPr>
                <w:sz w:val="22"/>
                <w:szCs w:val="22"/>
                <w:u w:color="000000"/>
              </w:rPr>
            </w:pPr>
          </w:p>
          <w:p w:rsidR="00162B4F" w:rsidRPr="00336605" w:rsidRDefault="00162B4F" w:rsidP="000801CB">
            <w:pPr>
              <w:spacing w:line="420" w:lineRule="exact"/>
              <w:jc w:val="center"/>
              <w:textAlignment w:val="baseline"/>
              <w:rPr>
                <w:sz w:val="22"/>
                <w:szCs w:val="22"/>
                <w:u w:color="000000"/>
              </w:rPr>
            </w:pPr>
            <w:r w:rsidRPr="00336605">
              <w:rPr>
                <w:rFonts w:hAnsi="宋体"/>
                <w:sz w:val="22"/>
                <w:szCs w:val="22"/>
                <w:u w:color="000000"/>
              </w:rPr>
              <w:t>填表人（签字）</w:t>
            </w:r>
            <w:r w:rsidRPr="00336605">
              <w:rPr>
                <w:sz w:val="22"/>
                <w:szCs w:val="22"/>
                <w:u w:color="000000"/>
              </w:rPr>
              <w:t xml:space="preserve">           </w:t>
            </w:r>
            <w:r w:rsidRPr="00336605">
              <w:rPr>
                <w:rFonts w:hAnsi="宋体"/>
                <w:sz w:val="22"/>
                <w:szCs w:val="22"/>
                <w:u w:color="000000"/>
              </w:rPr>
              <w:t>单位负责人（签字）</w:t>
            </w:r>
            <w:r w:rsidRPr="00336605">
              <w:rPr>
                <w:sz w:val="22"/>
                <w:szCs w:val="22"/>
                <w:u w:color="000000"/>
              </w:rPr>
              <w:t xml:space="preserve">         </w:t>
            </w:r>
            <w:r w:rsidRPr="00336605">
              <w:rPr>
                <w:rFonts w:hAnsi="宋体"/>
                <w:sz w:val="22"/>
                <w:szCs w:val="22"/>
                <w:u w:color="000000"/>
              </w:rPr>
              <w:t>单位（公章）</w:t>
            </w:r>
          </w:p>
          <w:p w:rsidR="00162B4F" w:rsidRPr="00336605" w:rsidRDefault="00162B4F" w:rsidP="000801CB">
            <w:pPr>
              <w:spacing w:line="420" w:lineRule="exact"/>
              <w:textAlignment w:val="baseline"/>
              <w:rPr>
                <w:sz w:val="22"/>
                <w:szCs w:val="22"/>
                <w:u w:color="000000"/>
              </w:rPr>
            </w:pPr>
            <w:r w:rsidRPr="00336605">
              <w:rPr>
                <w:rFonts w:hAnsi="宋体"/>
                <w:sz w:val="22"/>
                <w:szCs w:val="22"/>
                <w:u w:color="000000"/>
              </w:rPr>
              <w:t>年</w:t>
            </w:r>
            <w:r w:rsidRPr="00336605">
              <w:rPr>
                <w:sz w:val="22"/>
                <w:szCs w:val="22"/>
                <w:u w:color="000000"/>
              </w:rPr>
              <w:t xml:space="preserve">   </w:t>
            </w:r>
            <w:r w:rsidRPr="00336605">
              <w:rPr>
                <w:rFonts w:hAnsi="宋体"/>
                <w:sz w:val="22"/>
                <w:szCs w:val="22"/>
                <w:u w:color="000000"/>
              </w:rPr>
              <w:t>月</w:t>
            </w:r>
            <w:r w:rsidRPr="00336605">
              <w:rPr>
                <w:sz w:val="22"/>
                <w:szCs w:val="22"/>
                <w:u w:color="000000"/>
              </w:rPr>
              <w:t xml:space="preserve">   </w:t>
            </w:r>
            <w:r w:rsidRPr="00336605">
              <w:rPr>
                <w:rFonts w:hAnsi="宋体"/>
                <w:sz w:val="22"/>
                <w:szCs w:val="22"/>
                <w:u w:color="000000"/>
              </w:rPr>
              <w:t>日</w:t>
            </w:r>
            <w:r w:rsidRPr="00336605">
              <w:rPr>
                <w:sz w:val="22"/>
                <w:szCs w:val="22"/>
                <w:u w:color="000000"/>
              </w:rPr>
              <w:t xml:space="preserve">               </w:t>
            </w:r>
            <w:r w:rsidRPr="00336605">
              <w:rPr>
                <w:rFonts w:hAnsi="宋体"/>
                <w:sz w:val="22"/>
                <w:szCs w:val="22"/>
                <w:u w:color="000000"/>
              </w:rPr>
              <w:t>年</w:t>
            </w:r>
            <w:r w:rsidRPr="00336605">
              <w:rPr>
                <w:sz w:val="22"/>
                <w:szCs w:val="22"/>
                <w:u w:color="000000"/>
              </w:rPr>
              <w:t xml:space="preserve">   </w:t>
            </w:r>
            <w:r w:rsidRPr="00336605">
              <w:rPr>
                <w:rFonts w:hAnsi="宋体"/>
                <w:sz w:val="22"/>
                <w:szCs w:val="22"/>
                <w:u w:color="000000"/>
              </w:rPr>
              <w:t>月</w:t>
            </w:r>
            <w:r w:rsidRPr="00336605">
              <w:rPr>
                <w:sz w:val="22"/>
                <w:szCs w:val="22"/>
                <w:u w:color="000000"/>
              </w:rPr>
              <w:t xml:space="preserve">   </w:t>
            </w:r>
            <w:r w:rsidRPr="00336605">
              <w:rPr>
                <w:rFonts w:hAnsi="宋体"/>
                <w:sz w:val="22"/>
                <w:szCs w:val="22"/>
                <w:u w:color="000000"/>
              </w:rPr>
              <w:t>日</w:t>
            </w:r>
          </w:p>
        </w:tc>
      </w:tr>
    </w:tbl>
    <w:p w:rsidR="00162B4F" w:rsidRPr="00336605" w:rsidRDefault="00162B4F" w:rsidP="00162B4F">
      <w:pPr>
        <w:spacing w:line="560" w:lineRule="exact"/>
        <w:rPr>
          <w:rFonts w:ascii="仿宋" w:eastAsia="仿宋" w:hAnsi="仿宋"/>
          <w:sz w:val="32"/>
          <w:szCs w:val="32"/>
        </w:rPr>
      </w:pPr>
      <w:bookmarkStart w:id="2070" w:name="_Toc487187612"/>
      <w:bookmarkStart w:id="2071" w:name="_Toc488417068"/>
      <w:bookmarkStart w:id="2072" w:name="_Toc6408541"/>
      <w:bookmarkEnd w:id="2070"/>
      <w:r w:rsidRPr="00336605">
        <w:rPr>
          <w:rFonts w:ascii="仿宋" w:eastAsia="仿宋" w:hAnsi="仿宋" w:hint="eastAsia"/>
          <w:sz w:val="32"/>
          <w:szCs w:val="32"/>
        </w:rPr>
        <w:t>附件</w:t>
      </w:r>
      <w:r>
        <w:rPr>
          <w:rFonts w:ascii="仿宋" w:eastAsia="仿宋" w:hAnsi="仿宋" w:hint="eastAsia"/>
          <w:sz w:val="32"/>
          <w:szCs w:val="32"/>
        </w:rPr>
        <w:t>1</w:t>
      </w:r>
      <w:r>
        <w:rPr>
          <w:rFonts w:ascii="仿宋" w:eastAsia="仿宋" w:hAnsi="仿宋"/>
          <w:sz w:val="32"/>
          <w:szCs w:val="32"/>
        </w:rPr>
        <w:t>9</w:t>
      </w:r>
      <w:r w:rsidRPr="00336605">
        <w:rPr>
          <w:rFonts w:ascii="仿宋" w:eastAsia="仿宋" w:hAnsi="仿宋" w:hint="eastAsia"/>
          <w:sz w:val="32"/>
          <w:szCs w:val="32"/>
        </w:rPr>
        <w:t>：</w:t>
      </w:r>
    </w:p>
    <w:p w:rsidR="00162B4F" w:rsidRPr="00683512" w:rsidRDefault="00162B4F" w:rsidP="00162B4F">
      <w:pPr>
        <w:spacing w:line="560" w:lineRule="exact"/>
        <w:jc w:val="center"/>
        <w:rPr>
          <w:rFonts w:ascii="宋体" w:hAnsi="宋体"/>
          <w:b/>
        </w:rPr>
      </w:pPr>
      <w:r w:rsidRPr="00683512">
        <w:rPr>
          <w:rFonts w:ascii="宋体" w:hAnsi="宋体" w:hint="eastAsia"/>
          <w:b/>
        </w:rPr>
        <w:lastRenderedPageBreak/>
        <w:t>标识标牌管理办法（试行）</w:t>
      </w:r>
      <w:bookmarkEnd w:id="2071"/>
      <w:bookmarkEnd w:id="2072"/>
    </w:p>
    <w:p w:rsidR="00162B4F" w:rsidRPr="00683512" w:rsidRDefault="00162B4F" w:rsidP="00162B4F">
      <w:pPr>
        <w:spacing w:line="460" w:lineRule="exact"/>
        <w:jc w:val="center"/>
        <w:rPr>
          <w:rFonts w:ascii="宋体" w:hAnsi="宋体"/>
          <w:b/>
          <w:bCs/>
        </w:rPr>
      </w:pPr>
      <w:r w:rsidRPr="00683512">
        <w:rPr>
          <w:rFonts w:ascii="宋体" w:hAnsi="宋体" w:hint="eastAsia"/>
          <w:b/>
          <w:bCs/>
        </w:rPr>
        <w:t>第一章 适用范围</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第一条 </w:t>
      </w:r>
      <w:r w:rsidRPr="00683512">
        <w:rPr>
          <w:rFonts w:ascii="宋体" w:hAnsi="宋体" w:hint="eastAsia"/>
        </w:rPr>
        <w:t>为规范公司各类标识标牌管理，实现安全管理标准化、精细化，塑造整洁、美观的作业环境，根据国家有关标准，结合公司实际制定本办法。</w:t>
      </w:r>
    </w:p>
    <w:p w:rsidR="00162B4F" w:rsidRPr="00683512" w:rsidRDefault="00162B4F" w:rsidP="00162B4F">
      <w:pPr>
        <w:spacing w:line="460" w:lineRule="exact"/>
        <w:jc w:val="center"/>
        <w:rPr>
          <w:rFonts w:ascii="宋体" w:hAnsi="宋体"/>
          <w:b/>
          <w:bCs/>
        </w:rPr>
      </w:pPr>
      <w:r w:rsidRPr="00683512">
        <w:rPr>
          <w:rFonts w:ascii="宋体" w:hAnsi="宋体" w:hint="eastAsia"/>
          <w:b/>
          <w:bCs/>
        </w:rPr>
        <w:t>第二章 适用范围</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第二条 </w:t>
      </w:r>
      <w:r w:rsidRPr="00683512">
        <w:rPr>
          <w:rFonts w:ascii="宋体" w:hAnsi="宋体" w:hint="eastAsia"/>
        </w:rPr>
        <w:t>集团公司各生产经营单位。</w:t>
      </w:r>
    </w:p>
    <w:p w:rsidR="00162B4F" w:rsidRPr="00683512" w:rsidRDefault="00162B4F" w:rsidP="00162B4F">
      <w:pPr>
        <w:spacing w:line="460" w:lineRule="exact"/>
        <w:jc w:val="center"/>
        <w:rPr>
          <w:rFonts w:ascii="宋体" w:hAnsi="宋体"/>
          <w:b/>
          <w:bCs/>
        </w:rPr>
      </w:pPr>
      <w:r w:rsidRPr="00683512">
        <w:rPr>
          <w:rFonts w:ascii="宋体" w:hAnsi="宋体" w:hint="eastAsia"/>
          <w:b/>
          <w:bCs/>
        </w:rPr>
        <w:t>第三章 参考标准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1、《国家工业管道标识规范及颜色》</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2、《安全标识及其使用导则》（GB 2894-2008）</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3、《民用爆炸物品生产、销售企业安全管理规程》（GB28263-2012）</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4、《民用爆炸物品工程设计安全标准》（GB50089-20</w:t>
      </w:r>
      <w:r w:rsidRPr="00683512">
        <w:rPr>
          <w:rFonts w:ascii="宋体" w:hAnsi="宋体"/>
        </w:rPr>
        <w:t>18</w:t>
      </w:r>
      <w:r w:rsidRPr="00683512">
        <w:rPr>
          <w:rFonts w:ascii="宋体" w:hAnsi="宋体" w:hint="eastAsia"/>
        </w:rPr>
        <w:t>）</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5、《用人单位职业病危害告知与警示标识管理规范》</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6、《常用危险化学品的分类及标志》（GB-13690）</w:t>
      </w:r>
    </w:p>
    <w:p w:rsidR="00162B4F" w:rsidRPr="00683512" w:rsidRDefault="00162B4F" w:rsidP="00162B4F">
      <w:pPr>
        <w:spacing w:line="460" w:lineRule="exact"/>
        <w:jc w:val="center"/>
        <w:rPr>
          <w:rFonts w:ascii="宋体" w:hAnsi="宋体"/>
          <w:b/>
          <w:bCs/>
        </w:rPr>
      </w:pPr>
      <w:r w:rsidRPr="00683512">
        <w:rPr>
          <w:rFonts w:ascii="宋体" w:hAnsi="宋体" w:hint="eastAsia"/>
          <w:b/>
          <w:bCs/>
        </w:rPr>
        <w:t>第四章 各类标识、标牌管理标准及要求</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第三条 </w:t>
      </w:r>
      <w:r w:rsidRPr="00683512">
        <w:rPr>
          <w:rFonts w:ascii="宋体" w:hAnsi="宋体" w:hint="eastAsia"/>
        </w:rPr>
        <w:t>标色、标线标识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1、民爆生产线工房地面统一着绿色防腐漆，墙面可根据需要刷1.5m高中灰漆墙裙；其他生产工房地面为水泥自然色，墙面、墙顶统一为白色。</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2、工房内划定人行通道、设备、工器具、物品等定位线，要求如下：</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人行通道、设备、工器具、物品定位线统一采用宽度0.10m黄色粗实线标识，位置变动类物品定位采用虚线标识。定位线应距设备、物品外边缘一定距离，无转动、移动设备定位线可距外边缘0.1m—0.2m，有转动、移动设备或操作岗位人员的设备定位线应距外边缘0.6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（2）消防器材定位线采用红色粗实线标识，宽度0.03m。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（3）配电柜定位线采用黄黑相间虎纹线标识，斜度与基准面成45°角，宽度0.1m。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（4）人行通道边线距工房墙面1m，有排水沟导致距离无法满足时可沿排水沟边缘划线，另一侧通道边线可与其他定位线重合，通道宽度不小于1m。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（5）定位线尽量减少多次转折，同一工房内、同一方向上的各类标线应尽量平齐。</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3、民爆物品仓库内应设置人行通道标线，采用宽度0.15m黄色粗实线标识：</w:t>
      </w:r>
      <w:r w:rsidRPr="00683512">
        <w:rPr>
          <w:rFonts w:ascii="宋体" w:hAnsi="宋体" w:hint="eastAsia"/>
        </w:rPr>
        <w:lastRenderedPageBreak/>
        <w:t>堆垛与墙面之间、堆垛与堆垛之间</w:t>
      </w:r>
      <w:r w:rsidRPr="00683512">
        <w:rPr>
          <w:rFonts w:ascii="宋体" w:hAnsi="宋体"/>
        </w:rPr>
        <w:t>应</w:t>
      </w:r>
      <w:r w:rsidRPr="00683512">
        <w:rPr>
          <w:rFonts w:ascii="宋体" w:hAnsi="宋体" w:hint="eastAsia"/>
        </w:rPr>
        <w:t>设置不小于0</w:t>
      </w:r>
      <w:r w:rsidRPr="00683512">
        <w:rPr>
          <w:rFonts w:ascii="宋体" w:hAnsi="宋体"/>
        </w:rPr>
        <w:t>.6m</w:t>
      </w:r>
      <w:r w:rsidRPr="00683512">
        <w:rPr>
          <w:rFonts w:ascii="宋体" w:hAnsi="宋体" w:hint="eastAsia"/>
        </w:rPr>
        <w:t>宽的检查通道和不小于1</w:t>
      </w:r>
      <w:r w:rsidRPr="00683512">
        <w:rPr>
          <w:rFonts w:ascii="宋体" w:hAnsi="宋体"/>
        </w:rPr>
        <w:t>.2m</w:t>
      </w:r>
      <w:r w:rsidRPr="00683512">
        <w:rPr>
          <w:rFonts w:ascii="宋体" w:hAnsi="宋体" w:hint="eastAsia"/>
        </w:rPr>
        <w:t>宽的装运通道；物品堆放应设置限高线，采用宽0.05m的红色粗实线在墙面上标识，下边缘为限高高度，堆放工业炸药类、索类民用爆炸物品成品箱的堆垛总高度不应大于1.8m，堆放工业雷管和其他起爆器材成品箱的堆垛总高度不应大于1.6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通道上突出物、横切物、危险地段、栏杆等统一采用黄黑相间虎纹线标识。常用于小心触电、小心碰头、小心脚下、小心楼梯、小心台阶、小心机械移动等几种情况，线宽0.1m，也可根据设备大小和安全标志的位置的不同，可采取不同的宽度，在较小面积上其宽度要适当和缩小，每种颜色不能少于两条，斜度与基准面成45°角。</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厂区道路应划定人行横道、人行通道线（有步行砖除外）等标识，并合理设置限速、减速、转弯等提示标识，行人不得在人行通道外行走，2人以上不得并排行走。车辆停靠点应划定停车位标线，采用宽度0.15m黄色粗实线标识，不得随意停车。</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第四条 </w:t>
      </w:r>
      <w:r w:rsidRPr="00683512">
        <w:rPr>
          <w:rFonts w:ascii="宋体" w:hAnsi="宋体" w:hint="eastAsia"/>
        </w:rPr>
        <w:t>管道标识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各类主蒸汽管道、物料管道、空压管道应在管道上以宽为0.15m的红色色环进行标识，色环一侧注明管道内物质名称（或化学分子式），另一侧用箭头标明流向。多个管径相同或相近的管道并列时，箭头的起始位置应在同一水平线上，箭头的颜色应与色环颜色相同。凡属于《常用危险化学品的分类及标志》GB-13690所列的</w:t>
      </w:r>
      <w:hyperlink r:id="rId56" w:history="1">
        <w:r w:rsidRPr="00683512">
          <w:rPr>
            <w:rFonts w:ascii="宋体" w:hAnsi="宋体" w:hint="eastAsia"/>
          </w:rPr>
          <w:t>危险化学品</w:t>
        </w:r>
      </w:hyperlink>
      <w:r w:rsidRPr="00683512">
        <w:rPr>
          <w:rFonts w:ascii="宋体" w:hAnsi="宋体" w:hint="eastAsia"/>
        </w:rPr>
        <w:t>，应在管道色环上或附近设置危险标识，其标识方法为在管道上涂0.15m宽黄色，在黄色两侧各涂0.025m宽黑色的色环。</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色环标识原则上应该包括所有管道的起点、终点、交叉点、转弯处、阀门、穿墙孔两侧等管道上等。其位置应在距离弯头至少0.5m的直段上，若两弯头相距不够1m时则应选择中间位置，直线距离较长的管道应每10m标一次色环、介质流向及名称。</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3、物质的压力、温度、流速等主要工艺参数可按照实际需要进行标识。字母、数字的最小字体，以及流向箭头的最小外形尺寸，应以能清楚观察识别符号来确定。</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第五条 </w:t>
      </w:r>
      <w:r w:rsidRPr="00683512">
        <w:rPr>
          <w:rFonts w:ascii="宋体" w:hAnsi="宋体" w:hint="eastAsia"/>
        </w:rPr>
        <w:t>安全标识、标牌</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1、安全标识分为禁止标识、警告标识、指令标识和提示标识四大类型。</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lastRenderedPageBreak/>
        <w:t>2、民爆生产厂区、库区门口应设置禁止烟火、禁止酒后上岗、禁止使用手机等禁止标识和其他标识。厂区道路施工、维修时设置禁止通行等标识。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3、疏散通道应设置提示标识，消防器材存放处应设置禁止堆放标识。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高温、高压、触电、腐蚀、机械伤害、易滑倒、高空作业等可能发生危险的区域应设置当心高温、当心触电、当心机械伤人、当心滑倒、当心坠落、当心落物等警告标识。民爆物品生产、储存区域和运输车辆应设置当心爆炸等警告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5、有毒有害、高空坠物等作业场所应设置佩戴防护用具、佩戴安全帽等指令标识。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6、其他安全标识参考附表1在厂库区及工房内合理设置。安全标识尺寸、大小及颜色参照附表2的要求制作。</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7、安全标识牌的设置要求</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（1）标识牌应设置在所涉危险的醒目位置，尽量与人眼的视线高度相一致；悬挂式和柱式标识牌的下缘距地面的高度不宜小于1.8m。</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（2）标识牌不应设在门、窗、架等可移动的物体上。标识牌前不得放置妨碍认读的障碍物。</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（3）多个标识牌设置在一起时，应按警告、禁止、指令、提示类型的顺序，先左后右、先上后下地排列。</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第六条 </w:t>
      </w:r>
      <w:r w:rsidRPr="00683512">
        <w:rPr>
          <w:rFonts w:ascii="宋体" w:hAnsi="宋体" w:hint="eastAsia"/>
        </w:rPr>
        <w:t>开关仪表标识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1、电器开关标识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（1）墙上电器开关标识应以标签形式粘贴于开关旁的墙面上，尺寸为0.125*0.035m，红底白字。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（2）电器刀闸开关应有明显的拉、合方向标识。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（3）控制柜上开关标识以标签形式粘贴于开关下部，尺寸为0.05*0.02m，蓝底白字。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（4）同一工房内，所有墙面开关及标识设置高度应尽量平齐。</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2、阀门开关标识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（1）应以矩形标牌用铁丝系挂于阀门下部螺栓或管道上，不影响阀门的正常开关，其大小尺寸为0.09*0.05m，红底白字。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（2）阀门开关应载明开启、关闭操作方向。</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lastRenderedPageBreak/>
        <w:t>3、仪器、仪表标识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各类仪器、仪表应根据公司工艺规程的要求设置限温、限压等警示线，采用红色细线在表面标出。</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第七条 </w:t>
      </w:r>
      <w:r w:rsidRPr="00683512">
        <w:rPr>
          <w:rFonts w:ascii="宋体" w:hAnsi="宋体" w:hint="eastAsia"/>
        </w:rPr>
        <w:t>设备标识</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1、所有设备必须按照公司“一设备一制度”的要求张贴设备标识牌，标识牌样式、材料、内容等统一规范。</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2、设备标识牌应设置在设备的醒目位置，粘贴于设备平整的表面，朝向便于观看，但不得影响通风散热，设备无平整表面适合安装时可固定于该设备的防护栏上，面朝外。</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3、转动设备的壳体和防护罩上，应用红色箭头标识转动方向。</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4、设备维修保养后，设备标识牌应恢复完好。</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第八条 </w:t>
      </w:r>
      <w:r w:rsidRPr="00683512">
        <w:rPr>
          <w:rFonts w:ascii="宋体" w:hAnsi="宋体" w:hint="eastAsia"/>
        </w:rPr>
        <w:t>操作规程、管理制度、安全标语等标识牌</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1、民爆生产区、库区门旁应设置应急疏散避险图，工房内必须有工艺规程、安全操作规程、定置管理图、应急疏散图、管理制度等标识牌，悬挂在工房内醒目位置，其尺寸为0.5*0.7m，下边缘距工房地面1.6m，样式统一。非民爆生产工房内根据需要设置。</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2、清扫工具、物品（材料）名、器具名等标识应张贴在定置区域的墙面上，其尺寸为0.3*0.12m，下边缘距工房地面1.5m，绿底白字。</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3、定员定量、三级危险点标识牌的样式应按照《民用爆炸物品生产、销售企业安全管理规程》的要求制作，安装在该工库房墙面外醒目位置。</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4、产生职业病危害的厂区、工房应设置公告栏。厂区公告栏主要公布本单位职业卫生管理制度和操作规程。工房公告栏主要公布存在职业病危害因素及岗位、健康危害、接触限值、应急措施、检测结果等。产生职业病危害作业岗位和设备，应在其醒目位置设置警示标识、职业病危害告知卡和中文警示说明，载明职业病危害因素名称、理化特性、健康危害、防护措施、应急处理等内容。</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5、同一工房、库房内定置标牌应尺寸统一，高度一致。</w:t>
      </w:r>
    </w:p>
    <w:p w:rsidR="00162B4F" w:rsidRPr="00683512" w:rsidRDefault="00162B4F" w:rsidP="00162B4F">
      <w:pPr>
        <w:spacing w:line="460" w:lineRule="exact"/>
        <w:ind w:firstLineChars="200" w:firstLine="480"/>
        <w:rPr>
          <w:rFonts w:ascii="宋体" w:hAnsi="宋体"/>
        </w:rPr>
      </w:pPr>
      <w:r w:rsidRPr="00683512">
        <w:rPr>
          <w:rFonts w:ascii="宋体" w:hAnsi="宋体" w:hint="eastAsia"/>
        </w:rPr>
        <w:t>6、厂区、车间内应设置安全文化宣传栏，厂区、库区、道路、工房、办公楼等区域应合理设置各类安全文化宣传标语。</w:t>
      </w:r>
    </w:p>
    <w:p w:rsidR="00162B4F" w:rsidRPr="00683512" w:rsidRDefault="00162B4F" w:rsidP="00162B4F">
      <w:pPr>
        <w:spacing w:line="460" w:lineRule="exact"/>
        <w:jc w:val="center"/>
        <w:rPr>
          <w:rFonts w:ascii="宋体" w:hAnsi="宋体"/>
          <w:b/>
          <w:bCs/>
        </w:rPr>
      </w:pPr>
      <w:r w:rsidRPr="00683512">
        <w:rPr>
          <w:rFonts w:ascii="宋体" w:hAnsi="宋体" w:hint="eastAsia"/>
          <w:b/>
          <w:bCs/>
        </w:rPr>
        <w:t>第五章 罚 则</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第九条 </w:t>
      </w:r>
      <w:r w:rsidRPr="00683512">
        <w:rPr>
          <w:rFonts w:ascii="宋体" w:hAnsi="宋体" w:hint="eastAsia"/>
        </w:rPr>
        <w:t>对本办法中规定的六大类标识标牌，检查发现未按要求实施，现场</w:t>
      </w:r>
      <w:r w:rsidRPr="00683512">
        <w:rPr>
          <w:rFonts w:ascii="宋体" w:hAnsi="宋体" w:hint="eastAsia"/>
        </w:rPr>
        <w:lastRenderedPageBreak/>
        <w:t>无明显改善的，按1类1000元处罚责任单位行政一把手，并取消单位年度评先资格。</w:t>
      </w:r>
    </w:p>
    <w:p w:rsidR="00162B4F" w:rsidRPr="00683512" w:rsidRDefault="00162B4F" w:rsidP="00162B4F">
      <w:pPr>
        <w:spacing w:line="460" w:lineRule="exact"/>
        <w:ind w:firstLineChars="200" w:firstLine="482"/>
        <w:rPr>
          <w:rFonts w:ascii="宋体" w:hAnsi="宋体"/>
        </w:rPr>
      </w:pPr>
      <w:r w:rsidRPr="00683512">
        <w:rPr>
          <w:rFonts w:ascii="宋体" w:hAnsi="宋体" w:hint="eastAsia"/>
          <w:b/>
          <w:bCs/>
        </w:rPr>
        <w:t xml:space="preserve">第十条 </w:t>
      </w:r>
      <w:r w:rsidRPr="00683512">
        <w:rPr>
          <w:rFonts w:ascii="宋体" w:hAnsi="宋体" w:hint="eastAsia"/>
        </w:rPr>
        <w:t>检查中发现应设置标识标牌（含划定位线等，下同）而未设置的，每缺1处处罚100元；标识标牌未按规定式样、尺寸制作的，发现一处处罚100元；标识标牌损坏未及时修复更新、内容过期未及时更换的，发现一处处罚</w:t>
      </w:r>
      <w:r w:rsidRPr="00683512">
        <w:rPr>
          <w:rFonts w:ascii="宋体" w:hAnsi="宋体"/>
        </w:rPr>
        <w:t>50</w:t>
      </w:r>
      <w:r w:rsidRPr="00683512">
        <w:rPr>
          <w:rFonts w:ascii="宋体" w:hAnsi="宋体" w:hint="eastAsia"/>
        </w:rPr>
        <w:t>—200元。</w:t>
      </w:r>
    </w:p>
    <w:p w:rsidR="00162B4F" w:rsidRPr="00336605" w:rsidRDefault="00162B4F" w:rsidP="00162B4F">
      <w:pPr>
        <w:spacing w:line="460" w:lineRule="exact"/>
        <w:ind w:firstLineChars="200" w:firstLine="482"/>
        <w:rPr>
          <w:b/>
          <w:bCs/>
        </w:rPr>
      </w:pPr>
      <w:r w:rsidRPr="00683512">
        <w:rPr>
          <w:rFonts w:ascii="宋体" w:hAnsi="宋体" w:hint="eastAsia"/>
          <w:b/>
          <w:bCs/>
        </w:rPr>
        <w:t xml:space="preserve">第十一条 </w:t>
      </w:r>
      <w:r w:rsidRPr="00683512">
        <w:rPr>
          <w:rFonts w:ascii="宋体" w:hAnsi="宋体" w:hint="eastAsia"/>
        </w:rPr>
        <w:t>本办法公司安环处负责解释，</w:t>
      </w:r>
      <w:r w:rsidRPr="00683512">
        <w:rPr>
          <w:rFonts w:ascii="宋体" w:hAnsi="宋体"/>
        </w:rPr>
        <w:t>从</w:t>
      </w:r>
      <w:r w:rsidRPr="00683512">
        <w:rPr>
          <w:rFonts w:ascii="宋体" w:hAnsi="宋体" w:hint="eastAsia"/>
        </w:rPr>
        <w:t>发文之日</w:t>
      </w:r>
      <w:r w:rsidRPr="00683512">
        <w:rPr>
          <w:rFonts w:ascii="宋体" w:hAnsi="宋体"/>
        </w:rPr>
        <w:t>起执行</w:t>
      </w:r>
      <w:r w:rsidRPr="00683512">
        <w:rPr>
          <w:rFonts w:ascii="宋体" w:hAnsi="宋体" w:hint="eastAsia"/>
        </w:rPr>
        <w:t>，</w:t>
      </w:r>
      <w:r w:rsidRPr="00683512">
        <w:rPr>
          <w:rFonts w:ascii="宋体" w:hAnsi="宋体"/>
        </w:rPr>
        <w:t>以前的相关规定同时废止</w:t>
      </w:r>
      <w:r w:rsidRPr="00683512">
        <w:rPr>
          <w:rFonts w:ascii="宋体" w:hAnsi="宋体" w:hint="eastAsia"/>
        </w:rPr>
        <w:t>，各分子公司遵照执行。</w:t>
      </w:r>
      <w:r w:rsidRPr="00336605">
        <w:br w:type="page"/>
      </w:r>
      <w:r w:rsidRPr="00336605">
        <w:rPr>
          <w:rFonts w:ascii="宋体" w:hAnsi="宋体"/>
          <w:b/>
          <w:bCs/>
        </w:rPr>
        <w:lastRenderedPageBreak/>
        <w:t>附表</w:t>
      </w:r>
      <w:r w:rsidRPr="00336605">
        <w:rPr>
          <w:b/>
          <w:bCs/>
        </w:rPr>
        <w:t>1</w:t>
      </w:r>
      <w:r w:rsidRPr="00336605">
        <w:rPr>
          <w:rFonts w:ascii="宋体" w:hAnsi="宋体"/>
          <w:b/>
          <w:bCs/>
        </w:rPr>
        <w:t>：安全标牌设置要求</w:t>
      </w:r>
    </w:p>
    <w:tbl>
      <w:tblPr>
        <w:tblW w:w="8758" w:type="dxa"/>
        <w:jc w:val="center"/>
        <w:tblLayout w:type="fixed"/>
        <w:tblLook w:val="0000" w:firstRow="0" w:lastRow="0" w:firstColumn="0" w:lastColumn="0" w:noHBand="0" w:noVBand="0"/>
      </w:tblPr>
      <w:tblGrid>
        <w:gridCol w:w="741"/>
        <w:gridCol w:w="814"/>
        <w:gridCol w:w="2126"/>
        <w:gridCol w:w="5077"/>
      </w:tblGrid>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rPr>
                <w:szCs w:val="21"/>
              </w:rPr>
            </w:pPr>
            <w:r w:rsidRPr="00336605">
              <w:rPr>
                <w:rFonts w:hAnsi="宋体"/>
              </w:rPr>
              <w:t>序号</w:t>
            </w:r>
          </w:p>
        </w:tc>
        <w:tc>
          <w:tcPr>
            <w:tcW w:w="814"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类型</w:t>
            </w: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名称</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设置范围和地点</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w:t>
            </w:r>
          </w:p>
        </w:tc>
        <w:tc>
          <w:tcPr>
            <w:tcW w:w="814" w:type="dxa"/>
            <w:vMerge w:val="restart"/>
            <w:tcBorders>
              <w:top w:val="nil"/>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禁止标识</w:t>
            </w: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禁止吸烟、禁止烟火、禁止带火种</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生产区、工房</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禁止堆放</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消防器材存放处，消防通道及车间主通道等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3</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禁止合闸</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设备或线路检修时，相应开关附近</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4</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禁止靠近</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不允许靠近的危险区域，如：高压试验区、高压线、输变电设备的附近</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5</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禁止通行</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危险的作业区，如：起重、爆破现场，道路施工工地等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6</w:t>
            </w:r>
          </w:p>
        </w:tc>
        <w:tc>
          <w:tcPr>
            <w:tcW w:w="814" w:type="dxa"/>
            <w:vMerge w:val="restart"/>
            <w:tcBorders>
              <w:top w:val="nil"/>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警告标识</w:t>
            </w: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注意安全</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易造成人员伤害的场所及设备等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7</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当心火灾</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易发生火灾的危险场所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8</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当心爆炸</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易发生爆炸危险的场所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9</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当心腐蚀</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有腐蚀性物质的作业地点</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10</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当心中毒</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剧毒品及有毒物质生产、储运及使用地点</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11</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当心触电</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有可能发生触电危险的电器设备和线路，如：配电室、开关等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12</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当心机械伤人</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易发生机械卷入、轧压、碾压、剪切等机械伤害的作业地点</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13</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当心高温表面</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有灼烫物体表面的场所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14</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当心有犬</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有犬类作为保卫的场所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15</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当心落物</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高处作业、立体交叉作业的下方等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16</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当心滑倒</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地面有易造成伤害的滑跌地点、楼梯</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17</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当心碰头</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有碰头危险的场所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18</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当心坠落</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易发生坠落事故的作业地点</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19</w:t>
            </w:r>
          </w:p>
        </w:tc>
        <w:tc>
          <w:tcPr>
            <w:tcW w:w="814" w:type="dxa"/>
            <w:vMerge w:val="restart"/>
            <w:tcBorders>
              <w:top w:val="nil"/>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指令标识</w:t>
            </w: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必须带防护眼镜</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对眼镜有伤害的各种作业场所和施工场所，存在紫外、红外、激光等光辐射的场所，如电气焊等</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20</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必须戴防尘口罩</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具有粉尘的作业场所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21</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必须戴防毒面具</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具有对人体有害的气体、气溶胶、烟尘等作业场所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22</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必须戴安全帽</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头部易受外力伤害的作业场所</w:t>
            </w:r>
          </w:p>
        </w:tc>
      </w:tr>
      <w:tr w:rsidR="00162B4F" w:rsidRPr="00336605" w:rsidTr="00DE2781">
        <w:trPr>
          <w:trHeight w:val="371"/>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23</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必须戴防护手套</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易伤害手部的作业场所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24</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必须穿防护鞋</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易伤害脚部的作业场所</w:t>
            </w:r>
          </w:p>
        </w:tc>
      </w:tr>
      <w:tr w:rsidR="00162B4F" w:rsidRPr="00336605" w:rsidTr="00DE2781">
        <w:trPr>
          <w:trHeight w:val="312"/>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25</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必须接地</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防雷、防静电场所</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26</w:t>
            </w:r>
          </w:p>
        </w:tc>
        <w:tc>
          <w:tcPr>
            <w:tcW w:w="814" w:type="dxa"/>
            <w:vMerge w:val="restart"/>
            <w:tcBorders>
              <w:top w:val="nil"/>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提示标识</w:t>
            </w: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紧急出口</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便于安全疏散的紧急出口处，与方向箭头结合设在通向紧急出口的通道、楼梯口等处</w:t>
            </w:r>
          </w:p>
        </w:tc>
      </w:tr>
      <w:tr w:rsidR="00162B4F" w:rsidRPr="00336605" w:rsidTr="00DE2781">
        <w:trPr>
          <w:trHeight w:val="454"/>
          <w:jc w:val="center"/>
        </w:trPr>
        <w:tc>
          <w:tcPr>
            <w:tcW w:w="741"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40" w:lineRule="exact"/>
              <w:jc w:val="center"/>
            </w:pPr>
            <w:r w:rsidRPr="00336605">
              <w:t>27</w:t>
            </w:r>
          </w:p>
        </w:tc>
        <w:tc>
          <w:tcPr>
            <w:tcW w:w="814" w:type="dxa"/>
            <w:vMerge/>
            <w:tcBorders>
              <w:top w:val="nil"/>
              <w:left w:val="nil"/>
              <w:bottom w:val="single" w:sz="4" w:space="0" w:color="auto"/>
              <w:right w:val="single" w:sz="4" w:space="0" w:color="auto"/>
            </w:tcBorders>
            <w:vAlign w:val="center"/>
          </w:tcPr>
          <w:p w:rsidR="00162B4F" w:rsidRPr="00336605" w:rsidRDefault="00162B4F" w:rsidP="000801CB">
            <w:pPr>
              <w:widowControl/>
              <w:jc w:val="left"/>
              <w:rPr>
                <w:szCs w:val="21"/>
              </w:rPr>
            </w:pPr>
          </w:p>
        </w:tc>
        <w:tc>
          <w:tcPr>
            <w:tcW w:w="2126"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jc w:val="center"/>
            </w:pPr>
            <w:r w:rsidRPr="00336605">
              <w:rPr>
                <w:rFonts w:hAnsi="宋体"/>
              </w:rPr>
              <w:t>可动火区</w:t>
            </w:r>
          </w:p>
        </w:tc>
        <w:tc>
          <w:tcPr>
            <w:tcW w:w="5077" w:type="dxa"/>
            <w:tcBorders>
              <w:top w:val="single" w:sz="4" w:space="0" w:color="auto"/>
              <w:left w:val="nil"/>
              <w:bottom w:val="single" w:sz="4" w:space="0" w:color="auto"/>
              <w:right w:val="single" w:sz="4" w:space="0" w:color="auto"/>
            </w:tcBorders>
            <w:vAlign w:val="center"/>
          </w:tcPr>
          <w:p w:rsidR="00162B4F" w:rsidRPr="00336605" w:rsidRDefault="00162B4F" w:rsidP="000801CB">
            <w:pPr>
              <w:spacing w:line="240" w:lineRule="exact"/>
            </w:pPr>
            <w:r w:rsidRPr="00336605">
              <w:rPr>
                <w:rFonts w:hAnsi="宋体"/>
              </w:rPr>
              <w:t>经有关部门划定的可使用明火的地点</w:t>
            </w:r>
          </w:p>
        </w:tc>
      </w:tr>
    </w:tbl>
    <w:p w:rsidR="00162B4F" w:rsidRPr="00DE2781" w:rsidRDefault="00162B4F" w:rsidP="00162B4F">
      <w:pPr>
        <w:spacing w:line="560" w:lineRule="exact"/>
        <w:rPr>
          <w:rFonts w:ascii="宋体" w:hAnsi="宋体"/>
        </w:rPr>
      </w:pPr>
      <w:bookmarkStart w:id="2073" w:name="_Toc487187613"/>
      <w:bookmarkStart w:id="2074" w:name="_Toc488417069"/>
      <w:bookmarkStart w:id="2075" w:name="_Toc6408542"/>
      <w:bookmarkEnd w:id="2073"/>
      <w:r w:rsidRPr="00DE2781">
        <w:rPr>
          <w:rFonts w:ascii="宋体" w:hAnsi="宋体" w:hint="eastAsia"/>
        </w:rPr>
        <w:lastRenderedPageBreak/>
        <w:t>附件2</w:t>
      </w:r>
      <w:r w:rsidRPr="00DE2781">
        <w:rPr>
          <w:rFonts w:ascii="宋体" w:hAnsi="宋体"/>
        </w:rPr>
        <w:t>0</w:t>
      </w:r>
      <w:r w:rsidRPr="00DE2781">
        <w:rPr>
          <w:rFonts w:ascii="宋体" w:hAnsi="宋体" w:hint="eastAsia"/>
        </w:rPr>
        <w:t>：</w:t>
      </w:r>
    </w:p>
    <w:p w:rsidR="00162B4F" w:rsidRPr="00DE2781" w:rsidRDefault="00162B4F" w:rsidP="00162B4F">
      <w:pPr>
        <w:spacing w:line="560" w:lineRule="exact"/>
        <w:jc w:val="center"/>
        <w:rPr>
          <w:rFonts w:ascii="宋体" w:hAnsi="宋体"/>
          <w:b/>
        </w:rPr>
      </w:pPr>
      <w:r w:rsidRPr="00DE2781">
        <w:rPr>
          <w:rFonts w:ascii="宋体" w:hAnsi="宋体" w:hint="eastAsia"/>
          <w:b/>
        </w:rPr>
        <w:t>安全生产费用管理制度</w:t>
      </w:r>
      <w:bookmarkEnd w:id="2074"/>
      <w:bookmarkEnd w:id="2075"/>
    </w:p>
    <w:p w:rsidR="00162B4F" w:rsidRPr="00DE2781" w:rsidRDefault="00162B4F" w:rsidP="00162B4F">
      <w:pPr>
        <w:spacing w:line="460" w:lineRule="exact"/>
        <w:ind w:firstLineChars="200" w:firstLine="482"/>
        <w:jc w:val="center"/>
        <w:rPr>
          <w:rFonts w:ascii="宋体" w:hAnsi="宋体"/>
          <w:b/>
          <w:bCs/>
        </w:rPr>
      </w:pPr>
      <w:r w:rsidRPr="00DE2781">
        <w:rPr>
          <w:rFonts w:ascii="宋体" w:hAnsi="宋体" w:hint="eastAsia"/>
          <w:b/>
          <w:bCs/>
        </w:rPr>
        <w:t>第一章 总 则</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第一条 </w:t>
      </w:r>
      <w:r w:rsidRPr="00DE2781">
        <w:rPr>
          <w:rFonts w:ascii="宋体" w:hAnsi="宋体" w:hint="eastAsia"/>
        </w:rPr>
        <w:t>为建立公司安全生产投入长效机制，加强安全生产费用财务管理，确保公司达到法律、法规、标准规定的安全生产条件，根据《安全生产法》、《湖北省安全生产条例》及《高危行业安全生产费用财务管理暂行办法》的规定，制定本制度。</w:t>
      </w:r>
    </w:p>
    <w:p w:rsidR="00162B4F" w:rsidRPr="00DE2781" w:rsidRDefault="00162B4F" w:rsidP="00162B4F">
      <w:pPr>
        <w:spacing w:line="460" w:lineRule="exact"/>
        <w:ind w:firstLineChars="200" w:firstLine="482"/>
        <w:jc w:val="center"/>
        <w:rPr>
          <w:rFonts w:ascii="宋体" w:hAnsi="宋体"/>
          <w:b/>
          <w:bCs/>
        </w:rPr>
      </w:pPr>
      <w:r w:rsidRPr="00DE2781">
        <w:rPr>
          <w:rFonts w:ascii="宋体" w:hAnsi="宋体" w:hint="eastAsia"/>
          <w:b/>
          <w:bCs/>
        </w:rPr>
        <w:t>第二章 安全生产费用提取标准</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第二条 </w:t>
      </w:r>
      <w:r w:rsidRPr="00DE2781">
        <w:rPr>
          <w:rFonts w:ascii="宋体" w:hAnsi="宋体" w:hint="eastAsia"/>
        </w:rPr>
        <w:t>安全生产费用（以下简称安全费用）是指企业按照规定标准提取，在成本中列支专门用于完善和改进企业安全生产条件的资金。</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第三条 </w:t>
      </w:r>
      <w:r w:rsidRPr="00DE2781">
        <w:rPr>
          <w:rFonts w:ascii="宋体" w:hAnsi="宋体" w:hint="eastAsia"/>
        </w:rPr>
        <w:t>公司危险物品生产单位（包括子公司）的安全费用，由财务部门以本年度实际销售收入为计提依据，采取超额累退方式按下列标准提取：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（1）全年实际销售收入在1000万元及以下的，按4%提取。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（2）全年实际销售收入在1000万元至10000万元（含）的部分，按2%提取。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（3）全年实际销售收入在10000万元至100000万元（含）的部分，按0.5%提取。</w:t>
      </w:r>
    </w:p>
    <w:p w:rsidR="00162B4F" w:rsidRPr="00DE2781" w:rsidRDefault="00162B4F" w:rsidP="00162B4F">
      <w:pPr>
        <w:widowControl/>
        <w:spacing w:line="460" w:lineRule="exact"/>
        <w:ind w:firstLine="391"/>
        <w:jc w:val="center"/>
        <w:rPr>
          <w:rFonts w:ascii="宋体" w:hAnsi="宋体"/>
          <w:b/>
          <w:bCs/>
        </w:rPr>
      </w:pPr>
      <w:r w:rsidRPr="00DE2781">
        <w:rPr>
          <w:rFonts w:ascii="宋体" w:hAnsi="宋体" w:hint="eastAsia"/>
          <w:b/>
          <w:bCs/>
        </w:rPr>
        <w:t>第三章 安全生产费用的使用范围及管理</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第四条 </w:t>
      </w:r>
      <w:r w:rsidRPr="00DE2781">
        <w:rPr>
          <w:rFonts w:ascii="宋体" w:hAnsi="宋体" w:hint="eastAsia"/>
        </w:rPr>
        <w:t>安全费用应当按照以下规定范围使用。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完善、改造和维护安全防护设备、设施支出。安全设备、设施是指车间、库房等作业场所的监控、监测、通风、防晒、调温、防火、灭火、防爆、泄压、防毒、中和、防潮、防雷、防静电、防腐、防渗漏、防护围堤或隔离操作等设施设备。</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（2）配备必要的应急救援器材、设备和现场作业人员安全防护物品支出。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（3）安全生产检查与评价支出。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（4）重大危险源、重大事故隐患的评估、整改、监控支出。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（5）安全技能培训、奖励及进行应急救援演练支出。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（6）其他与安全生产直接相关的支出。</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第五条 </w:t>
      </w:r>
      <w:r w:rsidRPr="00DE2781">
        <w:rPr>
          <w:rFonts w:ascii="宋体" w:hAnsi="宋体" w:hint="eastAsia"/>
        </w:rPr>
        <w:t>安全费用优先用于满足安全生产监督管理部门、行业主管等部门对</w:t>
      </w:r>
      <w:r w:rsidRPr="00DE2781">
        <w:rPr>
          <w:rFonts w:ascii="宋体" w:hAnsi="宋体" w:hint="eastAsia"/>
        </w:rPr>
        <w:lastRenderedPageBreak/>
        <w:t>企业安全生产提出的整改措施或达到安全生产标准所需支出。</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第六条 </w:t>
      </w:r>
      <w:r w:rsidRPr="00DE2781">
        <w:rPr>
          <w:rFonts w:ascii="宋体" w:hAnsi="宋体" w:hint="eastAsia"/>
        </w:rPr>
        <w:t>提取的安全费用专户收支、专户核算。</w:t>
      </w:r>
    </w:p>
    <w:p w:rsidR="00162B4F" w:rsidRPr="00DE2781" w:rsidRDefault="00162B4F" w:rsidP="00162B4F">
      <w:pPr>
        <w:spacing w:line="460" w:lineRule="exact"/>
        <w:ind w:firstLineChars="200" w:firstLine="482"/>
        <w:jc w:val="center"/>
        <w:rPr>
          <w:rFonts w:ascii="宋体" w:hAnsi="宋体"/>
          <w:b/>
          <w:bCs/>
        </w:rPr>
      </w:pPr>
      <w:r w:rsidRPr="00DE2781">
        <w:rPr>
          <w:rFonts w:ascii="宋体" w:hAnsi="宋体" w:hint="eastAsia"/>
          <w:b/>
          <w:bCs/>
        </w:rPr>
        <w:t>第四章 安全生产费用涉及项目的确定程序</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第七条 </w:t>
      </w:r>
      <w:r w:rsidRPr="00DE2781">
        <w:rPr>
          <w:rFonts w:ascii="宋体" w:hAnsi="宋体" w:hint="eastAsia"/>
        </w:rPr>
        <w:t>每年12月1日前由各生产经营单位（部门）向公司总部安全部门提出本单位安全投入技改项目，公司总部安全部门审核汇总后，报公司行政办公会讨论确定，列入年度《经营计划书》下达执行。</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第八条 </w:t>
      </w:r>
      <w:r w:rsidRPr="00DE2781">
        <w:rPr>
          <w:rFonts w:ascii="宋体" w:hAnsi="宋体" w:hint="eastAsia"/>
        </w:rPr>
        <w:t>各生产经营单位在日常检查中，或者上级单位（部门）在安全检查中发现的隐患需要进行整改的以及其它需要开支的项目，由责任单位向公司安全部门报专项报告，由安全部门签署意见后报公司领导审批。</w:t>
      </w:r>
    </w:p>
    <w:p w:rsidR="00162B4F" w:rsidRPr="00DE2781" w:rsidRDefault="00162B4F" w:rsidP="00162B4F">
      <w:pPr>
        <w:spacing w:line="460" w:lineRule="exact"/>
        <w:ind w:firstLineChars="200" w:firstLine="482"/>
        <w:jc w:val="center"/>
        <w:rPr>
          <w:rFonts w:ascii="宋体" w:hAnsi="宋体"/>
          <w:b/>
          <w:bCs/>
        </w:rPr>
      </w:pPr>
      <w:r w:rsidRPr="00DE2781">
        <w:rPr>
          <w:rFonts w:ascii="宋体" w:hAnsi="宋体" w:hint="eastAsia"/>
          <w:b/>
          <w:bCs/>
        </w:rPr>
        <w:t>第五章 安全生产费用的核报程序</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第九条 </w:t>
      </w:r>
      <w:r w:rsidRPr="00DE2781">
        <w:rPr>
          <w:rFonts w:ascii="宋体" w:hAnsi="宋体" w:hint="eastAsia"/>
        </w:rPr>
        <w:t>由责任单位按正常程序填报《项目建议书》，经安全部门审核同意后，进入常规审批程序。</w:t>
      </w:r>
    </w:p>
    <w:p w:rsidR="00162B4F" w:rsidRPr="00DE2781" w:rsidRDefault="00162B4F" w:rsidP="00162B4F">
      <w:pPr>
        <w:spacing w:line="460" w:lineRule="exact"/>
        <w:ind w:firstLineChars="200" w:firstLine="482"/>
        <w:jc w:val="center"/>
        <w:rPr>
          <w:rFonts w:ascii="宋体" w:hAnsi="宋体"/>
          <w:b/>
          <w:bCs/>
        </w:rPr>
      </w:pPr>
      <w:r w:rsidRPr="00DE2781">
        <w:rPr>
          <w:rFonts w:ascii="宋体" w:hAnsi="宋体" w:hint="eastAsia"/>
          <w:b/>
          <w:bCs/>
        </w:rPr>
        <w:t>第六章 罚 则</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第十条 </w:t>
      </w:r>
      <w:r w:rsidRPr="00DE2781">
        <w:rPr>
          <w:rFonts w:ascii="宋体" w:hAnsi="宋体" w:hint="eastAsia"/>
        </w:rPr>
        <w:t>未按规定要求提取或使用安全费用的，处罚主要负责人、财务负责人及相关责任人员一个月考核工资，并责令立即改正。</w:t>
      </w:r>
    </w:p>
    <w:p w:rsidR="00162B4F" w:rsidRPr="00DE2781" w:rsidRDefault="00162B4F" w:rsidP="00162B4F">
      <w:pPr>
        <w:spacing w:line="460" w:lineRule="exact"/>
        <w:ind w:firstLineChars="200" w:firstLine="482"/>
        <w:rPr>
          <w:rFonts w:ascii="宋体" w:hAnsi="宋体"/>
        </w:rPr>
      </w:pPr>
      <w:r w:rsidRPr="00DE2781">
        <w:rPr>
          <w:rFonts w:ascii="宋体" w:hAnsi="宋体" w:hint="eastAsia"/>
          <w:b/>
          <w:bCs/>
        </w:rPr>
        <w:t xml:space="preserve">第十一条 </w:t>
      </w:r>
      <w:r w:rsidRPr="00DE2781">
        <w:rPr>
          <w:rFonts w:ascii="宋体" w:hAnsi="宋体" w:hint="eastAsia"/>
        </w:rPr>
        <w:t>本制度由集团公司安环处负责解释，</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，各分子公司参照执行。</w:t>
      </w:r>
    </w:p>
    <w:p w:rsidR="00162B4F" w:rsidRPr="00DE2781" w:rsidRDefault="00162B4F" w:rsidP="00162B4F">
      <w:pPr>
        <w:spacing w:line="560" w:lineRule="exact"/>
        <w:rPr>
          <w:rFonts w:ascii="宋体" w:hAnsi="宋体"/>
        </w:rPr>
      </w:pPr>
      <w:bookmarkStart w:id="2076" w:name="_Toc363226240"/>
      <w:bookmarkStart w:id="2077" w:name="_Toc488417070"/>
      <w:bookmarkStart w:id="2078" w:name="_Toc6408543"/>
      <w:bookmarkEnd w:id="2076"/>
      <w:bookmarkEnd w:id="2077"/>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1</w:t>
      </w:r>
      <w:r w:rsidRPr="00DE2781">
        <w:rPr>
          <w:rFonts w:ascii="宋体" w:hAnsi="宋体" w:hint="eastAsia"/>
        </w:rPr>
        <w:t>：</w:t>
      </w:r>
    </w:p>
    <w:p w:rsidR="00162B4F" w:rsidRPr="00DE2781" w:rsidRDefault="00162B4F" w:rsidP="00162B4F">
      <w:pPr>
        <w:spacing w:line="520" w:lineRule="exact"/>
        <w:jc w:val="center"/>
        <w:rPr>
          <w:rFonts w:ascii="宋体" w:hAnsi="宋体"/>
          <w:b/>
        </w:rPr>
      </w:pPr>
      <w:r w:rsidRPr="00DE2781">
        <w:rPr>
          <w:rFonts w:ascii="宋体" w:hAnsi="宋体" w:hint="eastAsia"/>
          <w:b/>
        </w:rPr>
        <w:t>安全生产奖励规定</w:t>
      </w:r>
      <w:bookmarkEnd w:id="2078"/>
    </w:p>
    <w:p w:rsidR="00162B4F" w:rsidRPr="00DE2781" w:rsidRDefault="00162B4F" w:rsidP="00162B4F">
      <w:pPr>
        <w:spacing w:line="520" w:lineRule="exact"/>
        <w:ind w:firstLineChars="200" w:firstLine="482"/>
        <w:jc w:val="center"/>
        <w:rPr>
          <w:rFonts w:ascii="宋体" w:hAnsi="宋体"/>
          <w:b/>
          <w:bCs/>
        </w:rPr>
      </w:pPr>
      <w:r w:rsidRPr="00DE2781">
        <w:rPr>
          <w:rFonts w:ascii="宋体" w:hAnsi="宋体" w:hint="eastAsia"/>
          <w:b/>
          <w:bCs/>
        </w:rPr>
        <w:t>第一章 安全生产合理化建议奖励办法</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第一条 </w:t>
      </w:r>
      <w:r w:rsidRPr="00DE2781">
        <w:rPr>
          <w:rFonts w:ascii="宋体" w:hAnsi="宋体" w:hint="eastAsia"/>
        </w:rPr>
        <w:t>对凡以书面形式为公司安全生产和安全管理提出合理化建议的人员一律给予奖励。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第二条 </w:t>
      </w:r>
      <w:r w:rsidRPr="00DE2781">
        <w:rPr>
          <w:rFonts w:ascii="宋体" w:hAnsi="宋体" w:hint="eastAsia"/>
        </w:rPr>
        <w:t>根据合理化建议所产生不同效果按以下四类标准给予奖励：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t>①所提建议、措施对公司原有的安全生产和管理有改进、完善和提高的，给予50～500元奖励。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t>②所提建议填补了公司安全管理制度方面的空白，规范了安全管理行为，给予100～1000元奖励。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lastRenderedPageBreak/>
        <w:t>③所提建议使公司设备、工艺得到了进一步改进，提高了企业本质安全水平，给予1000～5000元奖励。</w:t>
      </w:r>
    </w:p>
    <w:p w:rsidR="00162B4F" w:rsidRPr="00DE2781" w:rsidRDefault="00162B4F" w:rsidP="00162B4F">
      <w:pPr>
        <w:spacing w:line="520" w:lineRule="exact"/>
        <w:ind w:firstLineChars="200" w:firstLine="482"/>
        <w:jc w:val="center"/>
        <w:rPr>
          <w:rFonts w:ascii="宋体" w:hAnsi="宋体"/>
          <w:b/>
          <w:bCs/>
        </w:rPr>
      </w:pPr>
      <w:r w:rsidRPr="00DE2781">
        <w:rPr>
          <w:rFonts w:ascii="宋体" w:hAnsi="宋体" w:hint="eastAsia"/>
          <w:b/>
          <w:bCs/>
        </w:rPr>
        <w:t>第二章 报告、举报安全隐患、险情奖励办法</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第三条 </w:t>
      </w:r>
      <w:r w:rsidRPr="00DE2781">
        <w:rPr>
          <w:rFonts w:ascii="宋体" w:hAnsi="宋体" w:hint="eastAsia"/>
        </w:rPr>
        <w:t>各生产经营单位是安全隐患、险情及“四超”问题的责任主体，其主要负责人对本单位安全隐患、险情、“四超”问题整改负全面责任。</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第四条 </w:t>
      </w:r>
      <w:r w:rsidRPr="00DE2781">
        <w:rPr>
          <w:rFonts w:ascii="宋体" w:hAnsi="宋体" w:hint="eastAsia"/>
        </w:rPr>
        <w:t>员工对安全隐患、险情及不执行公司安全管理制度的行为和结果有报告和举报的权利，公司要求员工身体力行搞好安全生产的同时鼓励全员监督安全工作，以彻底杜绝隐患和险情，及时纠正违章、违规行为。</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第五条 </w:t>
      </w:r>
      <w:r w:rsidRPr="00DE2781">
        <w:rPr>
          <w:rFonts w:ascii="宋体" w:hAnsi="宋体" w:hint="eastAsia"/>
        </w:rPr>
        <w:t>根据报告和举报安全隐患、险情及不执行公司安全管理制度的行为和结果的重要性，按以下三类标准给予奖励：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t>①举报一般性违规行为的，给予50～100元奖励（以书面形式加倍奖励）。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t>②举报严重违规行为或一般隐患的，给予100～500元奖励（以书面形式加倍奖励）。</w:t>
      </w:r>
    </w:p>
    <w:p w:rsidR="00162B4F" w:rsidRPr="00DE2781" w:rsidRDefault="00162B4F" w:rsidP="00162B4F">
      <w:pPr>
        <w:spacing w:line="520" w:lineRule="exact"/>
        <w:ind w:firstLineChars="200" w:firstLine="480"/>
        <w:rPr>
          <w:rFonts w:ascii="宋体" w:hAnsi="宋体"/>
        </w:rPr>
      </w:pPr>
      <w:r w:rsidRPr="00DE2781">
        <w:rPr>
          <w:rFonts w:ascii="宋体" w:hAnsi="宋体" w:hint="eastAsia"/>
        </w:rPr>
        <w:t>③举报重大隐患和险情的，给予200～1000元奖励；因及时发现并采取果断措施，避免了重大人身伤亡或财产损失的，给予5000～30000元奖励。</w:t>
      </w:r>
    </w:p>
    <w:p w:rsidR="00162B4F" w:rsidRPr="00DE2781" w:rsidRDefault="00162B4F" w:rsidP="00162B4F">
      <w:pPr>
        <w:spacing w:line="520" w:lineRule="exact"/>
        <w:ind w:firstLineChars="200" w:firstLine="482"/>
        <w:jc w:val="center"/>
        <w:rPr>
          <w:rFonts w:ascii="宋体" w:hAnsi="宋体"/>
          <w:b/>
          <w:bCs/>
        </w:rPr>
      </w:pPr>
      <w:r w:rsidRPr="00DE2781">
        <w:rPr>
          <w:rFonts w:ascii="宋体" w:hAnsi="宋体" w:hint="eastAsia"/>
          <w:b/>
          <w:bCs/>
        </w:rPr>
        <w:t>第三章 安全先进奖励办法</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第六条 </w:t>
      </w:r>
      <w:r w:rsidRPr="00DE2781">
        <w:rPr>
          <w:rFonts w:ascii="宋体" w:hAnsi="宋体" w:hint="eastAsia"/>
        </w:rPr>
        <w:t>年度奖：集团公司每年对成绩显著的安全生产先进单位、班组和个人进行表彰，安全生产先进单位给予6000—10000元奖励，先进班组长给予500—1000元物资奖励（班员100—200元/人），先进个人给予500—1000元/人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第七条 </w:t>
      </w:r>
      <w:r w:rsidRPr="00DE2781">
        <w:rPr>
          <w:rFonts w:ascii="宋体" w:hAnsi="宋体" w:hint="eastAsia"/>
        </w:rPr>
        <w:t>年中奖：公司根据上半年安全督查、五星级班组检查和安全生产月开展情况，对表现突出的生产车间给予3000—5000元奖励。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第八条 </w:t>
      </w:r>
      <w:r w:rsidRPr="00DE2781">
        <w:rPr>
          <w:rFonts w:ascii="宋体" w:hAnsi="宋体" w:hint="eastAsia"/>
        </w:rPr>
        <w:t>在安全管理工作中为公司获得了重大荣誉的，给予500—5000元奖励。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第九条 </w:t>
      </w:r>
      <w:r w:rsidRPr="00DE2781">
        <w:rPr>
          <w:rFonts w:ascii="宋体" w:hAnsi="宋体" w:hint="eastAsia"/>
        </w:rPr>
        <w:t>员工建议、报告和举报可以对单位领导、分管领导、公司安环部门及公司董事长、总经理提出，但归口公司安环处管理。所有建议、报告和举报一经采用和查实，当即给予奖励。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lastRenderedPageBreak/>
        <w:t xml:space="preserve">第十条 </w:t>
      </w:r>
      <w:r w:rsidRPr="00DE2781">
        <w:rPr>
          <w:rFonts w:ascii="宋体" w:hAnsi="宋体" w:hint="eastAsia"/>
        </w:rPr>
        <w:t>员工报告和举报及安环处（保卫处）日常检查发现的隐患、险情由公司安环处（保卫处消防部门）下发整改通知书，若没按要求整改完成视情况给予责任单位和责任人200～2000元处罚，其中主要负责人考核50%，情况严重的给予行政处分。</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第十一条 </w:t>
      </w:r>
      <w:r w:rsidRPr="00DE2781">
        <w:rPr>
          <w:rFonts w:ascii="宋体" w:hAnsi="宋体" w:hint="eastAsia"/>
        </w:rPr>
        <w:t>公司维护员工提合理化建议和报告、举报隐患险情的权利，凡发现打击报复当事人的给予奖励当事人的双倍处罚，并视情况轻重给予党纪政纪处分。</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第十二条 </w:t>
      </w:r>
      <w:r w:rsidRPr="00DE2781">
        <w:rPr>
          <w:rFonts w:ascii="宋体" w:hAnsi="宋体" w:hint="eastAsia"/>
        </w:rPr>
        <w:t>安全生产奖励，由各单位申报公司安环处初审，公司安全分管领导审核，总经理办公会或主要领导批准后执行。未开展安全管理创新（提安全合理化建议）的单位、班组和个人，一律取消评先和奖励。</w:t>
      </w:r>
    </w:p>
    <w:p w:rsidR="00162B4F" w:rsidRPr="00DE2781" w:rsidRDefault="00162B4F" w:rsidP="00162B4F">
      <w:pPr>
        <w:spacing w:line="520" w:lineRule="exact"/>
        <w:ind w:firstLineChars="200" w:firstLine="482"/>
        <w:rPr>
          <w:rFonts w:ascii="宋体" w:hAnsi="宋体"/>
        </w:rPr>
      </w:pPr>
      <w:r w:rsidRPr="00DE2781">
        <w:rPr>
          <w:rFonts w:ascii="宋体" w:hAnsi="宋体" w:hint="eastAsia"/>
          <w:b/>
          <w:bCs/>
        </w:rPr>
        <w:t xml:space="preserve">第十三条 </w:t>
      </w:r>
      <w:r w:rsidRPr="00DE2781">
        <w:rPr>
          <w:rFonts w:ascii="宋体" w:hAnsi="宋体" w:hint="eastAsia"/>
        </w:rPr>
        <w:t>本制度由集团公司安环处负责解释，</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，各分子公司遵照执行</w:t>
      </w:r>
      <w:bookmarkStart w:id="2079" w:name="_Toc13618"/>
      <w:bookmarkStart w:id="2080" w:name="_Toc363226243"/>
      <w:bookmarkStart w:id="2081" w:name="_Toc487187615"/>
      <w:bookmarkEnd w:id="2079"/>
      <w:bookmarkEnd w:id="2080"/>
      <w:bookmarkEnd w:id="2081"/>
      <w:r w:rsidRPr="00DE2781">
        <w:rPr>
          <w:rFonts w:ascii="宋体" w:hAnsi="宋体" w:hint="eastAsia"/>
        </w:rPr>
        <w:t>。</w:t>
      </w:r>
    </w:p>
    <w:p w:rsidR="00162B4F" w:rsidRPr="00DE2781" w:rsidRDefault="00162B4F" w:rsidP="00162B4F">
      <w:pPr>
        <w:spacing w:line="520" w:lineRule="exact"/>
        <w:ind w:firstLineChars="200" w:firstLine="480"/>
        <w:rPr>
          <w:rFonts w:ascii="宋体" w:hAnsi="宋体"/>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Pr="00DE2781" w:rsidRDefault="00162B4F" w:rsidP="00162B4F">
      <w:pPr>
        <w:spacing w:line="520" w:lineRule="exact"/>
        <w:rPr>
          <w:rFonts w:ascii="宋体" w:hAnsi="宋体"/>
        </w:rPr>
      </w:pPr>
      <w:r w:rsidRPr="00DE2781">
        <w:rPr>
          <w:rFonts w:ascii="宋体" w:hAnsi="宋体" w:hint="eastAsia"/>
        </w:rPr>
        <w:lastRenderedPageBreak/>
        <w:t>附件2</w:t>
      </w:r>
      <w:r w:rsidRPr="00DE2781">
        <w:rPr>
          <w:rFonts w:ascii="宋体" w:hAnsi="宋体"/>
        </w:rPr>
        <w:t>2</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082" w:name="_Toc528939103"/>
      <w:bookmarkStart w:id="2083" w:name="_Toc6408544"/>
      <w:r w:rsidRPr="00DE2781">
        <w:rPr>
          <w:rFonts w:ascii="宋体" w:hAnsi="宋体" w:hint="eastAsia"/>
          <w:b/>
        </w:rPr>
        <w:t>生产安全事故综合应急预案</w:t>
      </w:r>
      <w:bookmarkEnd w:id="2082"/>
      <w:bookmarkEnd w:id="2083"/>
    </w:p>
    <w:p w:rsidR="00162B4F" w:rsidRPr="00DE2781" w:rsidRDefault="00162B4F" w:rsidP="00162B4F">
      <w:pPr>
        <w:spacing w:line="460" w:lineRule="exact"/>
        <w:ind w:firstLineChars="200" w:firstLine="480"/>
        <w:rPr>
          <w:rFonts w:ascii="宋体" w:hAnsi="宋体"/>
        </w:rPr>
      </w:pPr>
      <w:bookmarkStart w:id="2084" w:name="_Toc528939104"/>
      <w:r w:rsidRPr="00DE2781">
        <w:rPr>
          <w:rFonts w:ascii="宋体" w:hAnsi="宋体" w:hint="eastAsia"/>
        </w:rPr>
        <w:t>1、总则</w:t>
      </w:r>
      <w:bookmarkEnd w:id="2084"/>
    </w:p>
    <w:p w:rsidR="00162B4F" w:rsidRPr="00DE2781" w:rsidRDefault="00162B4F" w:rsidP="00162B4F">
      <w:pPr>
        <w:spacing w:line="460" w:lineRule="exact"/>
        <w:ind w:firstLineChars="200" w:firstLine="480"/>
        <w:rPr>
          <w:rFonts w:ascii="宋体" w:hAnsi="宋体"/>
        </w:rPr>
      </w:pPr>
      <w:bookmarkStart w:id="2085" w:name="_Toc528939105"/>
      <w:r w:rsidRPr="00DE2781">
        <w:rPr>
          <w:rFonts w:ascii="宋体" w:hAnsi="宋体" w:hint="eastAsia"/>
        </w:rPr>
        <w:t>1.1 编制目的</w:t>
      </w:r>
      <w:bookmarkEnd w:id="2085"/>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为贯彻落实“安全第一、预防为主、综合治理”的安全方针，及时有效地开展事故救援行动，规范凯龙公司生产安全事故应急管理和响应程序，提高对突发事故的综合应急处置能力，采取有效措施，防止事故扩大和次生灾害的发生，最大限度地减少人员伤亡、经济损失、环境损害和社会影响。根据《民爆行业安全生产事故应急预案》《民爆行业安全生产事故应急预案导则》等规定，结合本公司实际情况，制定本生产安全事故综合应急救援预案。</w:t>
      </w:r>
    </w:p>
    <w:p w:rsidR="00162B4F" w:rsidRPr="00DE2781" w:rsidRDefault="00162B4F" w:rsidP="00162B4F">
      <w:pPr>
        <w:spacing w:line="460" w:lineRule="exact"/>
        <w:ind w:firstLineChars="200" w:firstLine="480"/>
        <w:rPr>
          <w:rFonts w:ascii="宋体" w:hAnsi="宋体"/>
        </w:rPr>
      </w:pPr>
      <w:bookmarkStart w:id="2086" w:name="_Toc528939106"/>
      <w:r w:rsidRPr="00DE2781">
        <w:rPr>
          <w:rFonts w:ascii="宋体" w:hAnsi="宋体" w:hint="eastAsia"/>
        </w:rPr>
        <w:t>1.2 编制依据</w:t>
      </w:r>
      <w:bookmarkEnd w:id="2086"/>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（1）中华人民共和国安全生产法；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（2）中华人民共和国突发事件应对法；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（3）国务院关于特大安全事故行政责任追究的规定（国务院302号令）；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（4）生产安全事故报告和调查处理条例（国务院493号令）；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（5）国务院关于进一步加强安全生产工作的决定（国发[2004]2号）；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（6）国务院关于进一步加强企业安全生产工作的通知（国发[2010]23号）；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（7）生产经营单位安全生产事故应急预案编制导则（AQ/T9002—2006）；</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（8）生产安全事故应急预案管理办法（国家安全生产监督管理总局令第88号）；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（9）《危险化学品安全管理条例》（国务院令第591号）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（10）民用爆炸物品安全管理条例（国务院466号令）；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（11）其他有关规定。</w:t>
      </w:r>
    </w:p>
    <w:p w:rsidR="00162B4F" w:rsidRPr="00DE2781" w:rsidRDefault="00162B4F" w:rsidP="00162B4F">
      <w:pPr>
        <w:spacing w:line="460" w:lineRule="exact"/>
        <w:ind w:firstLineChars="200" w:firstLine="480"/>
        <w:rPr>
          <w:rFonts w:ascii="宋体" w:hAnsi="宋体"/>
        </w:rPr>
      </w:pPr>
      <w:bookmarkStart w:id="2087" w:name="_Toc528939107"/>
      <w:r w:rsidRPr="00DE2781">
        <w:rPr>
          <w:rFonts w:ascii="宋体" w:hAnsi="宋体" w:hint="eastAsia"/>
        </w:rPr>
        <w:t>1.3 适用范围</w:t>
      </w:r>
      <w:bookmarkEnd w:id="2087"/>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本预案适用于本湖北凯龙化工集团股份公司在储存、运输、生产作业过程可能造成的人员伤亡、财产损失、生态环境破坏和社会影响的突发性事故的应对工作。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湖北凯龙化工集团股份有限公司二条乳化炸药生产线、一条膨化硝铵炸药生产线和三条震源药柱生产线的选址、总平面布置、内外部距离、防护屏障、建筑与结构、贮存与运输、电气、消防给水、工艺与布置、生产设备、自动控制。</w:t>
      </w:r>
    </w:p>
    <w:p w:rsidR="00162B4F" w:rsidRPr="00DE2781" w:rsidRDefault="00162B4F" w:rsidP="00162B4F">
      <w:pPr>
        <w:spacing w:line="460" w:lineRule="exact"/>
        <w:ind w:firstLineChars="200" w:firstLine="480"/>
        <w:rPr>
          <w:rFonts w:ascii="宋体" w:hAnsi="宋体"/>
        </w:rPr>
      </w:pPr>
      <w:bookmarkStart w:id="2088" w:name="_Toc528939108"/>
      <w:r w:rsidRPr="00DE2781">
        <w:rPr>
          <w:rFonts w:ascii="宋体" w:hAnsi="宋体" w:hint="eastAsia"/>
        </w:rPr>
        <w:lastRenderedPageBreak/>
        <w:t>1.4 应急预案体系</w:t>
      </w:r>
      <w:bookmarkEnd w:id="2088"/>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公司应急预案体系由公司综合预案、专项应急预案和现场处置方案构成。</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1.5 应急工作原则</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事故应急救援工作应当坚持以人为本、安全第一，遵循政府统一领导、公司协调指导、分公司具体实施，自救和社会救援相结合，快速有效处置，防止事故扩大的原则。</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事故处置优先原则:第一保护人员,第二保护环境,第三保护财产,第四保证生产。</w:t>
      </w:r>
    </w:p>
    <w:p w:rsidR="00162B4F" w:rsidRPr="00DE2781" w:rsidRDefault="00162B4F" w:rsidP="00162B4F">
      <w:pPr>
        <w:spacing w:line="460" w:lineRule="exact"/>
        <w:ind w:firstLineChars="200" w:firstLine="480"/>
        <w:rPr>
          <w:rFonts w:ascii="宋体" w:hAnsi="宋体"/>
        </w:rPr>
      </w:pPr>
      <w:bookmarkStart w:id="2089" w:name="_Toc528939109"/>
      <w:r w:rsidRPr="00DE2781">
        <w:rPr>
          <w:rFonts w:ascii="宋体" w:hAnsi="宋体" w:hint="eastAsia"/>
        </w:rPr>
        <w:t xml:space="preserve">2 </w:t>
      </w:r>
      <w:bookmarkEnd w:id="2089"/>
      <w:r w:rsidRPr="00DE2781">
        <w:rPr>
          <w:rFonts w:ascii="宋体" w:hAnsi="宋体" w:hint="eastAsia"/>
        </w:rPr>
        <w:t>、公司概况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湖北凯龙化工集团股份有限公司位于湖北省荆门市泉口路20号，坐落于美丽的圣境山脚下。公司前身是原省属军工企业国营襄沙化工厂，始建于1967年，于 1994年主体改制组建成股份制企业。经过50多年的创业发展，公司已从单一的地方军工企业壮大为多元构架的企业集团，成为全国民爆行业的重点骨干企业，是湖北省最大的民爆器材生产销售企业。公司于2015年12月9日在深圳证券交易所挂牌上市。</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注册资本33388万元，总股本为33388万股，其中：国有股5584万股，占总股本的16.72%；其他为法人股和个人股，占总股本的83.28%。公司现有员工2000余人，拥有4个分公司（事业部），34个控股子（孙）公司，9个参股公司，并参与投资1个有限合伙企业。</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现在主要生产工业炸药、硝酸铵及复合肥系列产品、合成氨、纳米碳酸钙及建筑用石料系列产品、纸塑包装产品,同时开展工程爆破服务和矿石开采业务。工业炸药是公司的主导产品，生产许可能力12.4万吨/年，拥有乳化炸药、膨化炸药、改性铵油炸药、震源药柱四大品种，硝酸铵及复合肥综合生产能力30万吨/年，合成氨生产能力15万吨/年，纳米碳酸钙生产能力1.6万吨/年，纸塑包装产品生产能力分别为1000万平米纸箱/年和12000吨塑料制品/年，公司销售规模名列全国民爆行业前茅。公司在做大做强民爆产业的基础上，积极进军“新能源、新材料、新装备”领域，培育新的经济增长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健全了质量管理体系，通过了ISO9001：2008质量体系认证。公司技术实力雄厚，拥有各类专业技术人员近400人，其中高级职称专业技术人员36人，建立了省级技术中心、湖北省民用爆破器材工程技术研究中心和湖北省博士后凯</w:t>
      </w:r>
      <w:r w:rsidRPr="00DE2781">
        <w:rPr>
          <w:rFonts w:ascii="宋体" w:hAnsi="宋体" w:hint="eastAsia"/>
        </w:rPr>
        <w:lastRenderedPageBreak/>
        <w:t>龙产业基地，是国家高新技术企业。近十年共开发新产品、新技术419项，取得有效专利技术88项。公司生产的“凯龙”牌炸药获“湖北省名牌产品”和“新中国60年湖北高科技产品优质奖”荣誉称号，“凯龙”商标获“湖北著名商标”和“中国驰名商标”称号，“凯龙”牌震源药柱获“全国用户满意产品”称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牢固树立“安全是企业和员工的生存之本”的安全理念，坚持以人为本强化安全，以健全制度维护安全，以严格检查考核保证安全，以加大投入提升安全，着力打造“安全下意识”的安全价值体系，该价值体系已成功申报管理专利。公司连续八年被湖北省政府授予湖北省安全生产红旗单位，荣获湖北省首届“十佳安全生产示范企业”等荣誉称号，被国家安监总局确认为全国安全文化建设示范企业。公司不断提升环境管理水平，积极承担企业的社会责任，实行了清洁文明生产，通过了ISO14001：2004环境体系认证。</w:t>
      </w:r>
    </w:p>
    <w:p w:rsidR="00162B4F" w:rsidRPr="00DE2781" w:rsidRDefault="00162B4F" w:rsidP="00162B4F">
      <w:pPr>
        <w:spacing w:line="460" w:lineRule="exact"/>
        <w:ind w:firstLineChars="200" w:firstLine="480"/>
        <w:rPr>
          <w:rFonts w:ascii="宋体" w:hAnsi="宋体"/>
        </w:rPr>
      </w:pPr>
      <w:bookmarkStart w:id="2090" w:name="_Toc528939115"/>
      <w:r w:rsidRPr="00DE2781">
        <w:rPr>
          <w:rFonts w:ascii="宋体" w:hAnsi="宋体" w:hint="eastAsia"/>
        </w:rPr>
        <w:t>3 应急管理机构及职责</w:t>
      </w:r>
      <w:bookmarkEnd w:id="2090"/>
    </w:p>
    <w:p w:rsidR="00162B4F" w:rsidRPr="00DE2781" w:rsidRDefault="00162B4F" w:rsidP="00162B4F">
      <w:pPr>
        <w:spacing w:line="460" w:lineRule="exact"/>
        <w:ind w:firstLineChars="200" w:firstLine="480"/>
        <w:rPr>
          <w:rFonts w:ascii="宋体" w:hAnsi="宋体"/>
        </w:rPr>
      </w:pPr>
      <w:bookmarkStart w:id="2091" w:name="_Toc528939116"/>
      <w:r w:rsidRPr="00DE2781">
        <w:rPr>
          <w:rFonts w:ascii="宋体" w:hAnsi="宋体" w:hint="eastAsia"/>
        </w:rPr>
        <w:t>3.1 应急管理体系</w:t>
      </w:r>
      <w:bookmarkEnd w:id="2091"/>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公司安全事故应急救援组织由事故应急救援领导小组、事故应急救援办公室、现场应急救援指挥部组成</w:t>
      </w:r>
    </w:p>
    <w:p w:rsidR="00162B4F" w:rsidRPr="00DE2781" w:rsidRDefault="00162B4F" w:rsidP="00162B4F">
      <w:pPr>
        <w:spacing w:line="460" w:lineRule="exact"/>
        <w:ind w:firstLineChars="200" w:firstLine="480"/>
        <w:rPr>
          <w:rFonts w:ascii="宋体" w:hAnsi="宋体"/>
        </w:rPr>
      </w:pPr>
      <w:bookmarkStart w:id="2092" w:name="_Toc528939117"/>
      <w:r w:rsidRPr="00DE2781">
        <w:rPr>
          <w:rFonts w:ascii="宋体" w:hAnsi="宋体" w:hint="eastAsia"/>
        </w:rPr>
        <w:t>3.2 指挥机构及职责</w:t>
      </w:r>
      <w:bookmarkEnd w:id="2092"/>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3.2.1事故应急领导小组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组长：董事长</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主要职责：领导、组织、指挥、协调公司及各分公司安全事故应急救援工作；及时向相关部门汇报有关事故的情况等。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副组长：总经理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主要职责：负责应急救援预案的组织实施工作（组长不在位时行使组长的职责）。</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成员：副总经理、安环处长、生产部主任、办公室主任、保卫处处长、各部门经理。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主要职责：根据事故应急领导小组安排，负责事故救援组织实施及事故调查工作。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3.2.2 事故应急救援办公室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事故应急救援办公室设在总公司办公室。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主要职责：按事故应急领导小组指示，协调指导有关安全事故应急救援和外</w:t>
      </w:r>
      <w:r w:rsidRPr="00DE2781">
        <w:rPr>
          <w:rFonts w:ascii="宋体" w:hAnsi="宋体" w:hint="eastAsia"/>
        </w:rPr>
        <w:lastRenderedPageBreak/>
        <w:t>围支援工作；保证事故信息和上级领导指令及时准确上传下达；跟踪事故应急救援工作，并及时报送应急救援工作情况；负责有关事故报告的起草工作。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3.2.3统一指挥、调度，协同抢险。</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公司各部门人员由应急救援领导小组指挥成立后勤保障组、信息采集组、抢险救援组和医疗救护组，各小组根据职责分工开展抢险救援工作。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3.2.4 现场应急救援指挥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现场应急救援指挥以现场为主，由事发车间或仓库成立现场应急救援指挥部。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主要职责：负责指挥现场的救援队伍；实施现场抢险及抢险现场的安全保卫工作；负责紧急情况下向社会力量（公安、消防、卫生等部门）求援；负责现场信息采集和上报等工作。</w:t>
      </w:r>
    </w:p>
    <w:p w:rsidR="00162B4F" w:rsidRPr="00DE2781" w:rsidRDefault="00162B4F" w:rsidP="00162B4F">
      <w:pPr>
        <w:spacing w:line="460" w:lineRule="exact"/>
        <w:ind w:firstLineChars="200" w:firstLine="480"/>
        <w:rPr>
          <w:rFonts w:ascii="宋体" w:hAnsi="宋体"/>
        </w:rPr>
      </w:pPr>
      <w:bookmarkStart w:id="2093" w:name="_Toc528939118"/>
      <w:r w:rsidRPr="00DE2781">
        <w:rPr>
          <w:rFonts w:ascii="宋体" w:hAnsi="宋体" w:hint="eastAsia"/>
        </w:rPr>
        <w:t>4 预防与预警</w:t>
      </w:r>
      <w:bookmarkEnd w:id="2093"/>
    </w:p>
    <w:p w:rsidR="00162B4F" w:rsidRPr="00DE2781" w:rsidRDefault="00162B4F" w:rsidP="00162B4F">
      <w:pPr>
        <w:spacing w:line="460" w:lineRule="exact"/>
        <w:ind w:firstLineChars="200" w:firstLine="480"/>
        <w:rPr>
          <w:rFonts w:ascii="宋体" w:hAnsi="宋体"/>
        </w:rPr>
      </w:pPr>
      <w:bookmarkStart w:id="2094" w:name="_Toc528939119"/>
      <w:r w:rsidRPr="00DE2781">
        <w:rPr>
          <w:rFonts w:ascii="宋体" w:hAnsi="宋体" w:hint="eastAsia"/>
        </w:rPr>
        <w:t>4.1 危险源监控</w:t>
      </w:r>
      <w:bookmarkEnd w:id="2094"/>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4.1.1重大危险源辨识简介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根据《重大危险源辩识》（GB18218—2009）的有关规定及公司实际情况，公司各民爆仓库存在重大事故风险。</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危险化学品：具有易燃、易爆、有毒、有害等特性，会对人员、设施、环境造成伤害或损害的化学品。</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单元:一个(套)生产装置、设施或场所，或同属于一个生产经营单位的且边缘距离小于 500m 的几个(套〉生产装置、设施或场所。</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临界量:对于某种或某类危险化学品规定的数量，若单元中的危险化学品数量等于或超过该数量，则该单元定为重大危险源。</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危险化学品重大危险源:长期地或临时地生产、加工、使用或储存危险化学品，且 危险化学品的数量等于或超过临界量的单元。</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4.1.2监控方式：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对重大危险源点实行巡回检查管理，实施视屏在线网络监控、防侵入报警系统等技防措施进行监控。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在炸药生产区和各生产线设置视频监视系统，在各炸药生产线上安装了自动报警、停车的自动控制系统，如有超温、超压、断流、断料、电流升高现象时，系统会自动报警和停车控制，起到了实时动态监控和有效预防事故发生的作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（2）在民爆物品成品库区及各库房安装视频监控与红外线报警监控装置，24小时设防，预防了意外事故的发生。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（3）民爆物品采用专用运输车运输，并设置GPS系统，对运输过程进行全程监控。</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（4）公司在各危险源区域建立包括人防、犬防、物防的治安防范系统并24小时设防。</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（5）建立完善的公司、车间、班组安全检查机制，定期采取隐患排查的手段，及时发现和治理安全隐患，预防各类事故的发生。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4.1.3预防措施：</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建立健全危险源监控、隐患排查治理管理措施，对公司三级危险点实行规范化、标准化管理；库区安全管理人员每天对仓库进行全面检查巡查。特殊岗位从业人员应经过培训考核、持证上岗，严格按安全规程操作。仓库“四防”措施到位，防雷、消防、安全防护设施和视频监控系统定期检测检验合格，确保安全有效。定期对公司各项制度落实情况进行检查考核。</w:t>
      </w:r>
    </w:p>
    <w:p w:rsidR="00162B4F" w:rsidRPr="00DE2781" w:rsidRDefault="00162B4F" w:rsidP="00162B4F">
      <w:pPr>
        <w:spacing w:line="460" w:lineRule="exact"/>
        <w:ind w:firstLineChars="200" w:firstLine="480"/>
        <w:rPr>
          <w:rFonts w:ascii="宋体" w:hAnsi="宋体"/>
        </w:rPr>
      </w:pPr>
      <w:bookmarkStart w:id="2095" w:name="_Toc528939120"/>
      <w:r w:rsidRPr="00DE2781">
        <w:rPr>
          <w:rFonts w:ascii="宋体" w:hAnsi="宋体" w:hint="eastAsia"/>
        </w:rPr>
        <w:t>4.2 预警行动</w:t>
      </w:r>
      <w:bookmarkEnd w:id="2095"/>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救援指挥小组接到事故信息后，应按照分级响应的原则及时研究确定应对方案，当应急救援指挥部认为事故较大，有可能超出本级处置能力时，要及时向荆门市安监局报告，及时研究应对方案，采取预警行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为保证发生危化品事故时，能及时准确地报警、接警，依据公司现有资源条件，现对报警条件、报警方式及信号、接警及响应级别规定如下：</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4.2.1报警条件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当危险目标发生时，现场作业人员采取简单处理方法无法控制危险源，可能发生中毒、火灾、爆炸、污染事故，对人员生命和设备财产安全构成威胁的情况下，应立即向公司办公室或本部门负责人进行报警，特殊情况下可以越级报告有关领导。</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部门负责人接到信息后，应立即通知事故发生点周围人员做出预防措施，并同时向公司负责人报告。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情况紧急时，事故现场有关人员可以直接向荆门市人民政府安全生产监督管理部门和负有安全生产监督管理职责的有关部门报告。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4.2.2报警内容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报警者姓名，事故发生的地点及时间，事故的状态，事故的介质以及周围环境等。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4.2.3报警的方式、方法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(1)通过公司内部对讲机报警；</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(2)手机、电话报警；</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(3)也可以口头向有关负责人报警。</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4.2.4接警及响应</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管理办公室或有关人员接到报警后，应根据事故情况及时向单位负责人报告，对于能够威胁到人员安全、构成环境污染的较大事故，应急管理办公室应马上向应急救援指挥中心报警。公司应急救援指挥中心根据实际情况启动公司级应急救援体系。对于其他较小事故，应立即向目标所在部门的应急救援指挥组办公室报警，启动应急预案。</w:t>
      </w:r>
    </w:p>
    <w:p w:rsidR="00162B4F" w:rsidRPr="00DE2781" w:rsidRDefault="00162B4F" w:rsidP="00162B4F">
      <w:pPr>
        <w:spacing w:line="460" w:lineRule="exact"/>
        <w:ind w:firstLineChars="200" w:firstLine="480"/>
        <w:rPr>
          <w:rFonts w:ascii="宋体" w:hAnsi="宋体"/>
        </w:rPr>
      </w:pPr>
      <w:bookmarkStart w:id="2096" w:name="_Toc528939121"/>
      <w:r w:rsidRPr="00DE2781">
        <w:rPr>
          <w:rFonts w:ascii="宋体" w:hAnsi="宋体" w:hint="eastAsia"/>
        </w:rPr>
        <w:t>4.3信息报告</w:t>
      </w:r>
      <w:bookmarkEnd w:id="2096"/>
    </w:p>
    <w:p w:rsidR="00162B4F" w:rsidRPr="00DE2781" w:rsidRDefault="00162B4F" w:rsidP="00162B4F">
      <w:pPr>
        <w:spacing w:line="460" w:lineRule="exact"/>
        <w:ind w:firstLineChars="200" w:firstLine="480"/>
        <w:rPr>
          <w:rFonts w:ascii="宋体" w:hAnsi="宋体"/>
        </w:rPr>
      </w:pPr>
      <w:bookmarkStart w:id="2097" w:name="_Toc528653447"/>
      <w:bookmarkStart w:id="2098" w:name="_Toc528652794"/>
      <w:r w:rsidRPr="00DE2781">
        <w:rPr>
          <w:rFonts w:ascii="宋体" w:hAnsi="宋体" w:hint="eastAsia"/>
        </w:rPr>
        <w:t>4.3.1报告程序</w:t>
      </w:r>
      <w:bookmarkEnd w:id="2097"/>
      <w:bookmarkEnd w:id="2098"/>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公司24小时应急值守电话为0724-2309209， 事故发生后，事故现场有关人员应立即通知事故发生点周围人员做出预防措施，并同时向单位负责人报告，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单位主要负责人接到报告后，应当于1小时内向事故发生地人民政府安全生产监督管理部门和负有安全生产监督管理职责的有关部门极告。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情况紧急时，事故现场有关人员可以直接向公司或荆门市人民政府安全生产监管管理部门及负有安全生产监督管理职责的有关部门报告。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投告的主要内容: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(1)事故发生单位概况；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(2)发生时间、地点和事故现场情况；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(3)事故简要经过；</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(4)人员伤亡情况；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(5)已采取的应急措施；</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(6)可能造成的影响和严重后果；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(7)其他应当报告的情况。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在处理过程中，应尽快了解事态进展情况，并随时向公司及上级应急管理办公室报告，报告应包括以下内容：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(1)事故涉及物料品种、数量；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(2)储罐、管线、设施等损坏情况；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(3)现场气象状况；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(4)周边居民分布状况及疏散情况；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(5)交通管制情况；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(6)现场应急物资储备情况；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(7)应急人员到位情况；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(8)泄漏污染情况；</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(9)救援请求等。</w:t>
      </w:r>
    </w:p>
    <w:p w:rsidR="00162B4F" w:rsidRPr="00DE2781" w:rsidRDefault="00162B4F" w:rsidP="00162B4F">
      <w:pPr>
        <w:spacing w:line="460" w:lineRule="exact"/>
        <w:ind w:firstLineChars="200" w:firstLine="480"/>
        <w:rPr>
          <w:rFonts w:ascii="宋体" w:hAnsi="宋体"/>
        </w:rPr>
      </w:pPr>
      <w:bookmarkStart w:id="2099" w:name="_Toc528653448"/>
      <w:bookmarkStart w:id="2100" w:name="_Toc528652795"/>
      <w:r w:rsidRPr="00DE2781">
        <w:rPr>
          <w:rFonts w:ascii="宋体" w:hAnsi="宋体" w:hint="eastAsia"/>
        </w:rPr>
        <w:t>4.3.2信息传递</w:t>
      </w:r>
      <w:bookmarkEnd w:id="2099"/>
      <w:bookmarkEnd w:id="2100"/>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事故具体情况暂时不清楚的，单位可以先报事故概况，随后补报事故全面情况。事故发生后，有关单位和人员应当妥善保护事故现场证据，任何部门和个人不得破坏事故现场、毁灭相关证据。</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因抢救人员、防止事故扩大以及疏通交通等原因，需要移动物件的，应当做出标志，绘制现场简图并做出书面记录，妥善保要痕迹、物证。</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任何部门和个人不得擅自发布事故信息，公司与外界新闻舆论内容沟通的负责人由总经理和分管经理负责。  </w:t>
      </w:r>
    </w:p>
    <w:p w:rsidR="00162B4F" w:rsidRPr="00DE2781" w:rsidRDefault="00162B4F" w:rsidP="00162B4F">
      <w:pPr>
        <w:spacing w:line="460" w:lineRule="exact"/>
        <w:ind w:firstLineChars="200" w:firstLine="480"/>
        <w:rPr>
          <w:rFonts w:ascii="宋体" w:hAnsi="宋体"/>
        </w:rPr>
      </w:pPr>
      <w:bookmarkStart w:id="2101" w:name="_Toc528652796"/>
      <w:bookmarkStart w:id="2102" w:name="_Toc528653449"/>
      <w:r w:rsidRPr="00DE2781">
        <w:rPr>
          <w:rFonts w:ascii="宋体" w:hAnsi="宋体" w:hint="eastAsia"/>
        </w:rPr>
        <w:t>4.3.3 向外报告</w:t>
      </w:r>
      <w:bookmarkEnd w:id="2101"/>
      <w:bookmarkEnd w:id="2102"/>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a）发生一般事故，应立即向公司报告，同时由公司经理根据情况安排人员向当地公安、消防、安监等部门报告。事故报告后立即向市国防工办报告。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b）发生重特大事故，应在第一时间向公司主要负责人、当地人民政府、公安、消防、安监、卫生、防疫等部门报告并请求组织实施应急救援。公司接到事故报告后，应立即报告市国防工办、市公安局、市安监局、省委军民融合办。</w:t>
      </w:r>
    </w:p>
    <w:p w:rsidR="00162B4F" w:rsidRPr="00DE2781" w:rsidRDefault="00162B4F" w:rsidP="00162B4F">
      <w:pPr>
        <w:spacing w:line="460" w:lineRule="exact"/>
        <w:ind w:firstLineChars="200" w:firstLine="480"/>
        <w:rPr>
          <w:rFonts w:ascii="宋体" w:hAnsi="宋体"/>
        </w:rPr>
      </w:pPr>
      <w:bookmarkStart w:id="2103" w:name="_Toc528939122"/>
      <w:r w:rsidRPr="00DE2781">
        <w:rPr>
          <w:rFonts w:ascii="宋体" w:hAnsi="宋体" w:hint="eastAsia"/>
        </w:rPr>
        <w:t>5 应急响应</w:t>
      </w:r>
      <w:bookmarkEnd w:id="2103"/>
      <w:r w:rsidRPr="00DE2781">
        <w:rPr>
          <w:rFonts w:ascii="宋体" w:hAnsi="宋体" w:hint="eastAsia"/>
        </w:rPr>
        <w:t xml:space="preserve">  </w:t>
      </w:r>
    </w:p>
    <w:p w:rsidR="00162B4F" w:rsidRPr="00DE2781" w:rsidRDefault="00162B4F" w:rsidP="00162B4F">
      <w:pPr>
        <w:spacing w:line="460" w:lineRule="exact"/>
        <w:ind w:firstLineChars="200" w:firstLine="480"/>
        <w:rPr>
          <w:rFonts w:ascii="宋体" w:hAnsi="宋体"/>
        </w:rPr>
      </w:pPr>
      <w:bookmarkStart w:id="2104" w:name="_Toc528939123"/>
      <w:r w:rsidRPr="00DE2781">
        <w:rPr>
          <w:rFonts w:ascii="宋体" w:hAnsi="宋体" w:hint="eastAsia"/>
        </w:rPr>
        <w:t>5.1 响应分级</w:t>
      </w:r>
      <w:bookmarkEnd w:id="2104"/>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依据我公司危险化学品事故的类别、危害程度的级别和从业人员的处理能力情况，对公司应急救援系统分为三级:</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5.1.1有下类情况启动Ⅰ级(社会救援级)救援体系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(1)发生火灾、爆炸事故公司现有救援能力达不到要求的，应及时向荆门市消防大队报警，并同时上报荆门市安监局或政府请求社会支援。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(2)发生危化学险品泄漏事故，造成公司内部人员或周围群众中毒(死亡)的，应及时向荆门市人民医院求援，并同时上报荆门市安监局或政府请求社会支援。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(3)发生危险化学品泄漏事故，造成附近地表水、地下水系、大气环境严重污染的，应及时上报荆门市环保局和政府请求社会支援。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(4)本级预案总指挥由上级部门指派，公司总指挥积极配合，公司所有人员无条件服队。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(5)本级预险范围为公司周达500米以外。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(6)本级应急救援响应时，现场发现险情人员可直接向分管经理，应急救援中心成公司总经理汇报，总经理一方面组织公同内部力量控制事故发展，另一方面向上级部门汇报和求助。</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5.1.2有下列情况启动Ⅱ级(公司救援级)救援体系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(1)发生火灾事故，目标所在单位现有救援能力达不到要求的。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(2)在危险目标或装置发生爆炸事故的。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(3)危险目标发生泄漏，有可能造成岗位作业人员和周围人员中毒的，外排水不达标且控制不了的。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(4)重点部位、重大危险目标周围50米范围内发生的瞬间不能被扑灭的火灾，或者向重点部位、重大危险目标呈蔓延之势的火灾。</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(5)本级救援预案由公司应急救援总指挥组织实施，可调配公司范围内所有资源。</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(6)本级预案避险范围为公司周围150米范围以外。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(7)本级预案响应时，现场人员可以越级(最高到总经理)汇报。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5.1.3有下列情况之一的启动Ⅲ级(目标所在部门级) 救援体系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(1)发生很小泄漏量，依靠目标所在部门的救援能力能够处理的。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(2)危险目标(较小的危险目标)发生事故威胁不到人身安全的。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(3)除Ⅰ、Ⅱ级救援体系以外的救援。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(4)本级预案由公司应急救援副总指挥任总指挥，可调配本区域内所有资源（包括车辆、人员等）。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(5)本级预案避险范围为事故发生地周围30米范围内。</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(6)本级预案应逐级上报。</w:t>
      </w:r>
    </w:p>
    <w:p w:rsidR="00162B4F" w:rsidRPr="00DE2781" w:rsidRDefault="00162B4F" w:rsidP="00162B4F">
      <w:pPr>
        <w:spacing w:line="460" w:lineRule="exact"/>
        <w:ind w:firstLineChars="200" w:firstLine="480"/>
        <w:rPr>
          <w:rFonts w:ascii="宋体" w:hAnsi="宋体"/>
        </w:rPr>
      </w:pPr>
      <w:bookmarkStart w:id="2105" w:name="_Toc528939124"/>
      <w:r w:rsidRPr="00DE2781">
        <w:rPr>
          <w:rFonts w:ascii="宋体" w:hAnsi="宋体" w:hint="eastAsia"/>
        </w:rPr>
        <w:t>5.2响应程序</w:t>
      </w:r>
      <w:bookmarkEnd w:id="2105"/>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5.2.1基本程序: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(1)发生安全事故后，现场作业人员或最先发现者应立即展开自救，并立即向当班班长或本部门负责人报告，同时可根据事故的大小直接向公司总经理或应急救援中心报告。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(2)应急指挥中心接到报警后，应立即根据所发生事故的状态和实际情况判断启动应急救援的相应级别，及时启动相应的救援体系，以便明确调配应急资源、协调组织应急行动、工程抢险、警戒与交通管制。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(3)如发生较大的事故，救援指挥中心应根据自身救援能力作出向友邻应急协作单位或上报上级主管部门、政府请求社会援助的决定。</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(4)请求社会援助时，应明确告之事故发生的地点，事故介质和行走路线、并派人在指定地点等候，负责联络引导，抢险前应详细介绍事故情况和安全注意事项。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(5)发布预警指令前，做好启动应急预案的人员、物资等资源准备。</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5.2.2扩大应急启动条件和现场救援角色的转换</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5.2.2.1扩大应急启动条件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当事态得到有效控制后，进入应急恢复阶段；当事态无法得到有效控制时，应急指挥部总指挥宣布进入扩大应急响应，在继续进行应急救援(应以人为本，优先保证人员的生命安全)的同时，向上级部门、当地政府部门及有关机构或单位请求支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5.2.2.2现场救援角色的转换</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当Ⅲ级响应升级为Ⅱ级响应时，部门救援组织人员服从公司救援组织、调度、分配。当Ⅱ级响应升级为Ⅰ级响应时，公司救援组织人员服从政府相关部门应急救援组织调度、分配。</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5.2.3响应启动衔接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Ⅲ级响应启动时，应上报二级响应部门做好应急准备，二级响应启动时，应上报一级响应部门做好应急准备，确保应对应急响应的升级。</w:t>
      </w:r>
    </w:p>
    <w:p w:rsidR="00162B4F" w:rsidRPr="00DE2781" w:rsidRDefault="00162B4F" w:rsidP="00162B4F">
      <w:pPr>
        <w:spacing w:line="460" w:lineRule="exact"/>
        <w:rPr>
          <w:rFonts w:ascii="宋体" w:hAnsi="宋体"/>
        </w:rPr>
      </w:pPr>
    </w:p>
    <w:p w:rsidR="00162B4F" w:rsidRPr="00336605" w:rsidRDefault="00162B4F" w:rsidP="00162B4F">
      <w:pPr>
        <w:ind w:firstLineChars="200" w:firstLine="640"/>
        <w:rPr>
          <w:rFonts w:ascii="仿宋" w:eastAsia="仿宋" w:hAnsi="仿宋"/>
          <w:sz w:val="32"/>
          <w:szCs w:val="32"/>
        </w:rPr>
      </w:pPr>
    </w:p>
    <w:p w:rsidR="00162B4F" w:rsidRPr="00336605" w:rsidRDefault="00162B4F" w:rsidP="00162B4F">
      <w:pPr>
        <w:ind w:firstLineChars="200" w:firstLine="640"/>
        <w:rPr>
          <w:rFonts w:ascii="仿宋" w:eastAsia="仿宋" w:hAnsi="仿宋"/>
          <w:sz w:val="32"/>
          <w:szCs w:val="32"/>
        </w:rPr>
      </w:pPr>
    </w:p>
    <w:p w:rsidR="00162B4F" w:rsidRPr="00336605" w:rsidRDefault="00162B4F" w:rsidP="00162B4F">
      <w:pPr>
        <w:ind w:firstLineChars="200" w:firstLine="640"/>
        <w:rPr>
          <w:rFonts w:ascii="仿宋" w:eastAsia="仿宋" w:hAnsi="仿宋"/>
          <w:sz w:val="32"/>
          <w:szCs w:val="32"/>
        </w:rPr>
      </w:pPr>
      <w:r w:rsidRPr="00336605">
        <w:rPr>
          <w:rFonts w:ascii="仿宋" w:eastAsia="仿宋" w:hAnsi="仿宋" w:hint="eastAsia"/>
          <w:sz w:val="32"/>
          <w:szCs w:val="32"/>
        </w:rPr>
        <w:lastRenderedPageBreak/>
        <w:t>应 急 流 程 图</w:t>
      </w:r>
    </w:p>
    <w:p w:rsidR="00162B4F" w:rsidRPr="00336605" w:rsidRDefault="00162B4F" w:rsidP="00162B4F">
      <w:pPr>
        <w:jc w:val="center"/>
        <w:rPr>
          <w:rFonts w:ascii="仿宋" w:eastAsia="仿宋" w:hAnsi="仿宋"/>
          <w:sz w:val="32"/>
          <w:szCs w:val="32"/>
        </w:rPr>
      </w:pPr>
      <w:r w:rsidRPr="00336605">
        <w:rPr>
          <w:rFonts w:ascii="仿宋" w:eastAsia="仿宋" w:hAnsi="仿宋" w:hint="eastAsia"/>
          <w:noProof/>
          <w:sz w:val="32"/>
          <w:szCs w:val="32"/>
        </w:rPr>
        <w:drawing>
          <wp:inline distT="0" distB="0" distL="0" distR="0">
            <wp:extent cx="5467350" cy="75342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7350" cy="7534275"/>
                    </a:xfrm>
                    <a:prstGeom prst="rect">
                      <a:avLst/>
                    </a:prstGeom>
                    <a:noFill/>
                    <a:ln>
                      <a:noFill/>
                    </a:ln>
                    <a:effectLst/>
                  </pic:spPr>
                </pic:pic>
              </a:graphicData>
            </a:graphic>
          </wp:inline>
        </w:drawing>
      </w:r>
    </w:p>
    <w:p w:rsidR="00162B4F" w:rsidRPr="00336605" w:rsidRDefault="00162B4F" w:rsidP="00162B4F">
      <w:pPr>
        <w:rPr>
          <w:rFonts w:ascii="仿宋" w:eastAsia="仿宋" w:hAnsi="仿宋"/>
          <w:sz w:val="32"/>
          <w:szCs w:val="32"/>
        </w:rPr>
      </w:pPr>
      <w:bookmarkStart w:id="2106" w:name="_Toc528939125"/>
    </w:p>
    <w:p w:rsidR="00DE2781" w:rsidRDefault="00DE2781" w:rsidP="00162B4F">
      <w:pPr>
        <w:ind w:firstLineChars="200" w:firstLine="640"/>
        <w:rPr>
          <w:rFonts w:ascii="仿宋" w:eastAsia="仿宋" w:hAnsi="仿宋"/>
          <w:sz w:val="32"/>
          <w:szCs w:val="32"/>
        </w:rPr>
      </w:pPr>
    </w:p>
    <w:p w:rsidR="00162B4F" w:rsidRPr="00DE2781" w:rsidRDefault="00162B4F" w:rsidP="00162B4F">
      <w:pPr>
        <w:ind w:firstLineChars="200" w:firstLine="480"/>
        <w:rPr>
          <w:rFonts w:ascii="宋体" w:hAnsi="宋体"/>
        </w:rPr>
      </w:pPr>
      <w:r w:rsidRPr="00DE2781">
        <w:rPr>
          <w:rFonts w:ascii="宋体" w:hAnsi="宋体" w:hint="eastAsia"/>
        </w:rPr>
        <w:lastRenderedPageBreak/>
        <w:t>5.3 处置措施</w:t>
      </w:r>
      <w:bookmarkEnd w:id="2106"/>
    </w:p>
    <w:p w:rsidR="00162B4F" w:rsidRPr="00DE2781" w:rsidRDefault="00162B4F" w:rsidP="00162B4F">
      <w:pPr>
        <w:ind w:firstLineChars="200" w:firstLine="480"/>
        <w:rPr>
          <w:rFonts w:ascii="宋体" w:hAnsi="宋体"/>
        </w:rPr>
      </w:pPr>
      <w:r w:rsidRPr="00DE2781">
        <w:rPr>
          <w:rFonts w:ascii="宋体" w:hAnsi="宋体" w:hint="eastAsia"/>
        </w:rPr>
        <w:t>5.3.1泄漏处理:易泄漏地点为装置区、储罐区、库区及装卸区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(1)抢险队赶赴现场后，应立即在指挥中心或应急救援指挥组的指令下，穿戴好防护品后，进入现场对泄漏情况进行详细了解，在现场作业人员的配合下，根据实际情况进行处理。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(2)对可燃物质泄漏物的处理:迅速撤离现场无关人员，立即切断火源，消防人员须戴呼吸器，穿消防防护衣，小量泄漏用沙土等惰性材料吸收，收集处理，大量泄漏，围堤收容、事故池收容处理。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5.3.2火灾扑救</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消防队赶赴现场后，在指挥部和应急救援指挥组的指令下，针对化学品种类选择正确的灭火剂和灭火方法。必要时采取堵漏或隔离措施，预防灾害进一步扩大。当火灾消灭后，仍然要派人监护，彻底清理现场，以防死灰复燃。</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(1)一旦发生着火，消防队要加强控制大火的蔓延，并迅速转移其它易燃物、易爆物。如果泄漏物在没有完全切断的情况下，必须保持稳定的燃烧，切忌盲目扑灭火势，防止形成爆炸性混合物引发更大的事故。</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(2)当其他容器受到火焰威胁时，应用喷淋水及消防水降温保护。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(3)如果泄漏量大，无法堵漏，只需冷却容器及周围容器和可燃物品，控制着火范围，直至燃尽，火会自动熄灭。</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(4)现场指挥员应密切注意各种危险征兆，火焰熄灭后较长时间未能稳定燃烧或容器有爆裂征兆时，指挥员必须适时判断，及时下令撤离抢险人员。</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5.3.3人员紧急疏散、撤离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(1)建立警戒区域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事故发生后，安环部应根据化学品泄露的扩散情况或火焰辐射所涉及的范围建立警戒区，并在通往现场的主要道路进行交通管制。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(2)紧急疏散</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迅速将警戒区及污染区内与事故应急处理无关的人员撤离，以减少不必要的人员伤亡。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(3)撤离路线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公司内的人员要根据风向情况向上风口撤离，具体撤离路线根据现场实际情况确定。各部门撤离至安全区域时，要清点人数进行登记，对于人数不足，确定</w:t>
      </w:r>
      <w:r w:rsidRPr="00DE2781">
        <w:rPr>
          <w:rFonts w:ascii="宋体" w:hAnsi="宋体" w:hint="eastAsia"/>
        </w:rPr>
        <w:lastRenderedPageBreak/>
        <w:t>还留在危险区域内的，要及时向应急救援指挥中心汇报。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5.3.4危险区的隔离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根据危险化学品事故的危害范围、危害程度与危险化学品事故源的位置，划分为事故中心区域、事故波及区及事故可能影响区域。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(1)事故中心区域：中心区域即距事故现场50米以内的距离，此区域危险化学品浓度指标高，有危险化学品扩散，并伴有爆炸、火灾发生，建筑物设施及设备损坏、人员急性中毒。此区域划为事故警戒区。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中心区的救援人员需要全身防护，并佩带防毒面具。救援工作包括切断事故源、抢救伤员、保护和转移其他危险化学品、清除渗漏液体有害物、进行局部的空间洗消及封消现场等。非抢险人员撤离到中心区域以外后应清点人数，并登记。事故中心区域边界应设有明显的警示标志。</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(2)事故波及区域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事故波及区域是距事故现场50-100米的区域。该区域空气中危险化学品浓度较高，作用时间较长，有可能发生人员或物品的伤害或损坏。此区域划为事故污染区。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该区域的事故救助工作主要是指导防护、监测污染情况、控制交通，组织排除滞留危险化学品。视事故实际情况组织人员疏散转移。事故波及区域人员撤离到该区域以外应清点人数，并进行登记。事故波及区边界有明显标志。</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(3)受影响区域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是指事故波及区域外可能受影响的区域，该区域可能有从中心和流质区扩散的小剂量危险化学品危害，此区域内划定为事故影响区域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该区域救援工作重点放在及时知道人员进行防护，对群众进行有关知识宣传、稳定思想情绪，做基本应急准备。</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5.3.5检测、抢险、救援及控制措施</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(1)事故发生后，公司应急指挥中心要及时联系市环保局环境检测站对公司周通环境进行监测。监测人员进入现场要穿戴好防护用品，防止发生伤害事故。</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(2)对抢险救援人员接到报警后必须无条件服从，立即赶赴现场。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(3)扑救具有沸溢和喷溅危险的液体火灾，必须注意计算可能发生沸溢、喷溅的时间和观察是否有沸溢、喷溅的征兆。总指挥发现危险征兆后，应迅速做出准确判断，及时下达撤退命令，避免人员伤亡。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(4)应急救援队伍日常应经常训练，提高业务水平，对分管的救援器材要经常维护保养。在发生事故时必须无条件服从总指挥的调度。</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5.3.6受伤人员现场救护、救治与医院救治</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(1)现场救治注意事项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①选择有利地形设置急救点；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②做好自身及伤员的个体防护；</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③防止发生次发性伤害；</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④应至少2-3人为一组集体行动，以便相互照应；</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⑤所使用的救援器材需具备防爆功能。</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(2)当受到化学品伤害时，应立即进行以下处理: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①迅速将伤者转移到空气新鲜处；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②呼吸困难时，给输氧；呼吸停止时，应立即进行人工呼吸；心脏停止时，应立即进行心脏按摩；</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③皮肤污染时，脱去污染的衣服，用流动的清水冲洗15-30分钟。冲洗要及时彻底(酸碱类物质灼伤时除外)；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④当人员发生烧伤时，应迅速将患者衣服脱去，用流动的清水清洗降温，用清洁市覆盖创伤面，避免伤面感染，不要任意把水疱弄破；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⑤经现场处理后，应迅速转院治疗。</w:t>
      </w:r>
    </w:p>
    <w:p w:rsidR="00162B4F" w:rsidRPr="00DE2781" w:rsidRDefault="00162B4F" w:rsidP="00162B4F">
      <w:pPr>
        <w:spacing w:line="460" w:lineRule="exact"/>
        <w:ind w:firstLineChars="200" w:firstLine="480"/>
        <w:rPr>
          <w:rFonts w:ascii="宋体" w:hAnsi="宋体"/>
        </w:rPr>
      </w:pPr>
      <w:bookmarkStart w:id="2107" w:name="_Toc528939126"/>
      <w:r w:rsidRPr="00DE2781">
        <w:rPr>
          <w:rFonts w:ascii="宋体" w:hAnsi="宋体" w:hint="eastAsia"/>
        </w:rPr>
        <w:t>5.4应急结束</w:t>
      </w:r>
      <w:bookmarkEnd w:id="2107"/>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事故现场得以控制，根据事故控制结果。对现场环境进行科学的检测和专业分析、确保不发生次生，衍生事故后，由应急救援指挥中心宣市现场应急结束。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5.4.1应急结束基本条件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(1)事故现场得到控制；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(2)环境符合国家有关标准；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(3)次生、衍生事故隐患消除后。</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5.4.2 终止现场应急救援的程序：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由各应急小组将救援工作的进展情况报现场应急指挥，经应急指挥现场确认后，由现场应急指挥部汇报，由应急指挥部总指挥批准，宣布现场应急工作结束，应急状态解除，进入事故调查处理和善后程序。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5.4.3应急结束后应做好的以下工作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(1)事故情况上报事项；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(2)需向事故调查处理小组移交的相关事项；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(3)事故应急救援工作总结报告。</w:t>
      </w:r>
    </w:p>
    <w:p w:rsidR="00162B4F" w:rsidRPr="00DE2781" w:rsidRDefault="00162B4F" w:rsidP="00162B4F">
      <w:pPr>
        <w:spacing w:line="460" w:lineRule="exact"/>
        <w:ind w:firstLineChars="200" w:firstLine="480"/>
        <w:rPr>
          <w:rFonts w:ascii="宋体" w:hAnsi="宋体"/>
        </w:rPr>
      </w:pPr>
      <w:bookmarkStart w:id="2108" w:name="_Toc528939127"/>
      <w:r w:rsidRPr="00DE2781">
        <w:rPr>
          <w:rFonts w:ascii="宋体" w:hAnsi="宋体" w:hint="eastAsia"/>
        </w:rPr>
        <w:t>6 信息发布</w:t>
      </w:r>
      <w:bookmarkEnd w:id="2108"/>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6.1新闻发言人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由公司指派人员为对外唯一新闻发言人</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6.2新闻发布原则</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在新闻发布过程中，应遵守国家法律法规，实事求是、客观公正、内容详实。</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6.3新闻发布形式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新闻发布形式主要包括接受记者采访、举行新闻发布会、向媒体提供新闻通稿等。及时准确地向公司员工、新闻媒体发布事故的最新进展情况，以解除和避免恐慌心理。正确引导媒体和公众舆论。</w:t>
      </w:r>
    </w:p>
    <w:p w:rsidR="00162B4F" w:rsidRPr="00DE2781" w:rsidRDefault="00162B4F" w:rsidP="00162B4F">
      <w:pPr>
        <w:spacing w:line="460" w:lineRule="exact"/>
        <w:ind w:firstLineChars="200" w:firstLine="480"/>
        <w:rPr>
          <w:rFonts w:ascii="宋体" w:hAnsi="宋体"/>
        </w:rPr>
      </w:pPr>
      <w:bookmarkStart w:id="2109" w:name="_Toc528939128"/>
      <w:r w:rsidRPr="00DE2781">
        <w:rPr>
          <w:rFonts w:ascii="宋体" w:hAnsi="宋体" w:hint="eastAsia"/>
        </w:rPr>
        <w:t>7 后期处置</w:t>
      </w:r>
      <w:bookmarkEnd w:id="2109"/>
    </w:p>
    <w:p w:rsidR="00162B4F" w:rsidRPr="00DE2781" w:rsidRDefault="00162B4F" w:rsidP="00162B4F">
      <w:pPr>
        <w:spacing w:line="460" w:lineRule="exact"/>
        <w:ind w:firstLineChars="200" w:firstLine="480"/>
        <w:rPr>
          <w:rFonts w:ascii="宋体" w:hAnsi="宋体"/>
        </w:rPr>
      </w:pPr>
      <w:bookmarkStart w:id="2110" w:name="_Toc528939129"/>
      <w:r w:rsidRPr="00DE2781">
        <w:rPr>
          <w:rFonts w:ascii="宋体" w:hAnsi="宋体" w:hint="eastAsia"/>
        </w:rPr>
        <w:t>7.1现场清消</w:t>
      </w:r>
      <w:bookmarkEnd w:id="2110"/>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根据灭火、抢险后事故现场的具体情况，清消可采用以下几种方法: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(1)稀释:用水、清洁剂、清洗液稀释现场污染物料。</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(2)处理:对应急救援工作人员使用过的衣服、工具、设备进行处理。事故产生的污染物要进行环保处理，达标后按规定进行排放或运送到指定地点。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(3)中和:可用苏打粉、碳酸氢钠、醋、漂白剂等用于衣服、设备和受污染环境的清洗。</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(4)吸附:可用吸附剂吸收污染物，但吸附剂使用后要回收、处理。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(5)隔离:需要把现场受污染区域全部围起来以免污染扩散，然后再进行处理。</w:t>
      </w:r>
    </w:p>
    <w:p w:rsidR="00162B4F" w:rsidRPr="00DE2781" w:rsidRDefault="00162B4F" w:rsidP="00162B4F">
      <w:pPr>
        <w:spacing w:line="460" w:lineRule="exact"/>
        <w:ind w:firstLineChars="200" w:firstLine="480"/>
        <w:rPr>
          <w:rFonts w:ascii="宋体" w:hAnsi="宋体"/>
        </w:rPr>
      </w:pPr>
      <w:bookmarkStart w:id="2111" w:name="_Toc528939130"/>
      <w:r w:rsidRPr="00DE2781">
        <w:rPr>
          <w:rFonts w:ascii="宋体" w:hAnsi="宋体" w:hint="eastAsia"/>
        </w:rPr>
        <w:t>7.2秩序恢复</w:t>
      </w:r>
      <w:bookmarkEnd w:id="2111"/>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(1)由公司组织人员联系政府环保部门给予现场环境监测至合格；</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(2)由环安部通知解除各警戒线标志，并撤离警戒人员；</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(3)由各部门通知员工按秩序入厂。</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(4)由公司通知各生产线恢复生产业务。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(5)由各部门安排清理现场，恢复正常生产工作。</w:t>
      </w:r>
    </w:p>
    <w:p w:rsidR="00162B4F" w:rsidRPr="00DE2781" w:rsidRDefault="00162B4F" w:rsidP="00162B4F">
      <w:pPr>
        <w:spacing w:line="460" w:lineRule="exact"/>
        <w:ind w:firstLineChars="200" w:firstLine="480"/>
        <w:rPr>
          <w:rFonts w:ascii="宋体" w:hAnsi="宋体"/>
        </w:rPr>
      </w:pPr>
      <w:bookmarkStart w:id="2112" w:name="_Toc528939131"/>
      <w:r w:rsidRPr="00DE2781">
        <w:rPr>
          <w:rFonts w:ascii="宋体" w:hAnsi="宋体" w:hint="eastAsia"/>
        </w:rPr>
        <w:t>7.3保险理赔</w:t>
      </w:r>
      <w:bookmarkEnd w:id="2112"/>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按保险理赔机构的要求，公司须如实提供相关材料。由财务部门联系保险机</w:t>
      </w:r>
      <w:r w:rsidRPr="00DE2781">
        <w:rPr>
          <w:rFonts w:ascii="宋体" w:hAnsi="宋体" w:hint="eastAsia"/>
        </w:rPr>
        <w:lastRenderedPageBreak/>
        <w:t>构开展相关的保险受理和赔付工作。</w:t>
      </w:r>
    </w:p>
    <w:p w:rsidR="00162B4F" w:rsidRPr="00DE2781" w:rsidRDefault="00162B4F" w:rsidP="00162B4F">
      <w:pPr>
        <w:spacing w:line="460" w:lineRule="exact"/>
        <w:ind w:firstLineChars="200" w:firstLine="480"/>
        <w:rPr>
          <w:rFonts w:ascii="宋体" w:hAnsi="宋体"/>
        </w:rPr>
      </w:pPr>
      <w:bookmarkStart w:id="2113" w:name="_Toc528939132"/>
      <w:r w:rsidRPr="00DE2781">
        <w:rPr>
          <w:rFonts w:ascii="宋体" w:hAnsi="宋体" w:hint="eastAsia"/>
        </w:rPr>
        <w:t>7.4善后处理</w:t>
      </w:r>
      <w:bookmarkEnd w:id="2113"/>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协助政府部门做好善后处置工作，包括安抚受害和受影响人员、征用物资补偿、救援费用支付、灾后恢复污染物收集、清理与处理等事项；负责恢复正常工作秩序，消除事故后果和影响。</w:t>
      </w:r>
    </w:p>
    <w:p w:rsidR="00162B4F" w:rsidRPr="00DE2781" w:rsidRDefault="00162B4F" w:rsidP="00162B4F">
      <w:pPr>
        <w:spacing w:line="460" w:lineRule="exact"/>
        <w:ind w:firstLineChars="200" w:firstLine="480"/>
        <w:rPr>
          <w:rFonts w:ascii="宋体" w:hAnsi="宋体"/>
        </w:rPr>
      </w:pPr>
      <w:bookmarkStart w:id="2114" w:name="_Toc528939133"/>
      <w:r w:rsidRPr="00DE2781">
        <w:rPr>
          <w:rFonts w:ascii="宋体" w:hAnsi="宋体" w:hint="eastAsia"/>
        </w:rPr>
        <w:t>7.5应急总结</w:t>
      </w:r>
      <w:bookmarkEnd w:id="2114"/>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7.5.1应急终止后，应急指挥小组负责编写应急救援工作总结，具体包括以下内容: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①事故调查，按事故调查组的要求，应如实提供相关材料；包括事故发生时间、地点、波及范围、损失、人员伤亡情况、事故发生的初步原因；</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②应急处置过程；</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③处置过程中动用的应急资源；</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④处置过程遇到的问题、取得的经验和吸取的教训；</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⑤对预案的修改建议。</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7.5.2应急管理办公室负责发对现场应急指挥组的应急总结，值班记录等资料进行汇总、归档，并起草上报材料。</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7.5.3现场应急指挥负责向公司应急指挥中心上报。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7.5.4应急救援办公室负责组织专家对应急救援工作进行总结和提出改进意见和建议，并将总结评估报告上级主管局。</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7.5.5针对本次事故应急救援过程中发现的不足或缺陷，由公司安委会办公室组织适时修订应急预案，不断推进公司的应急救援管理水平。</w:t>
      </w:r>
    </w:p>
    <w:p w:rsidR="00162B4F" w:rsidRPr="00DE2781" w:rsidRDefault="00162B4F" w:rsidP="00162B4F">
      <w:pPr>
        <w:spacing w:line="460" w:lineRule="exact"/>
        <w:ind w:firstLineChars="200" w:firstLine="480"/>
        <w:rPr>
          <w:rFonts w:ascii="宋体" w:hAnsi="宋体"/>
        </w:rPr>
      </w:pPr>
      <w:bookmarkStart w:id="2115" w:name="_Toc528939134"/>
      <w:r w:rsidRPr="00DE2781">
        <w:rPr>
          <w:rFonts w:ascii="宋体" w:hAnsi="宋体" w:hint="eastAsia"/>
        </w:rPr>
        <w:t>8 保障措施</w:t>
      </w:r>
      <w:bookmarkEnd w:id="2115"/>
    </w:p>
    <w:p w:rsidR="00162B4F" w:rsidRPr="00DE2781" w:rsidRDefault="00162B4F" w:rsidP="00162B4F">
      <w:pPr>
        <w:spacing w:line="460" w:lineRule="exact"/>
        <w:ind w:firstLineChars="200" w:firstLine="480"/>
        <w:rPr>
          <w:rFonts w:ascii="宋体" w:hAnsi="宋体"/>
        </w:rPr>
      </w:pPr>
      <w:bookmarkStart w:id="2116" w:name="_Toc528939135"/>
      <w:r w:rsidRPr="00DE2781">
        <w:rPr>
          <w:rFonts w:ascii="宋体" w:hAnsi="宋体" w:hint="eastAsia"/>
        </w:rPr>
        <w:t>8.1 通信与信息保障</w:t>
      </w:r>
      <w:bookmarkEnd w:id="2116"/>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事故发生后各相关单位（部门）负责人应保证手机24小时畅通，在外地出差相关领导应立即赶回，各小组实行24小时值班，确保应急期间信息畅通和人员在位。</w:t>
      </w:r>
    </w:p>
    <w:p w:rsidR="00162B4F" w:rsidRDefault="00162B4F" w:rsidP="00162B4F">
      <w:pPr>
        <w:spacing w:line="460" w:lineRule="exact"/>
        <w:ind w:firstLineChars="200" w:firstLine="480"/>
        <w:rPr>
          <w:rFonts w:ascii="仿宋" w:eastAsia="仿宋" w:hAnsi="仿宋"/>
          <w:sz w:val="32"/>
          <w:szCs w:val="32"/>
        </w:rPr>
      </w:pPr>
      <w:r w:rsidRPr="00DE2781">
        <w:rPr>
          <w:rFonts w:ascii="宋体" w:hAnsi="宋体" w:hint="eastAsia"/>
        </w:rPr>
        <w:t>8.1.1 公司安全事故应急救援领导小组成员及办公室</w:t>
      </w:r>
      <w:r w:rsidRPr="00336605">
        <w:rPr>
          <w:rFonts w:ascii="仿宋" w:eastAsia="仿宋" w:hAnsi="仿宋" w:hint="eastAsia"/>
          <w:sz w:val="32"/>
          <w:szCs w:val="32"/>
        </w:rPr>
        <w:t>电话：</w:t>
      </w: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Pr="00336605" w:rsidRDefault="00DE2781" w:rsidP="00162B4F">
      <w:pPr>
        <w:spacing w:line="460" w:lineRule="exact"/>
        <w:ind w:firstLineChars="200" w:firstLine="640"/>
        <w:rPr>
          <w:rFonts w:ascii="仿宋" w:eastAsia="仿宋" w:hAnsi="仿宋"/>
          <w:sz w:val="32"/>
          <w:szCs w:val="32"/>
        </w:rPr>
      </w:pPr>
    </w:p>
    <w:p w:rsidR="00162B4F" w:rsidRPr="00336605" w:rsidRDefault="00162B4F" w:rsidP="00162B4F">
      <w:pPr>
        <w:ind w:firstLineChars="200" w:firstLine="482"/>
        <w:jc w:val="center"/>
        <w:rPr>
          <w:rFonts w:ascii="宋体" w:hAnsi="宋体" w:cs="仿宋_GB2312"/>
          <w:b/>
        </w:rPr>
      </w:pPr>
      <w:r w:rsidRPr="00336605">
        <w:rPr>
          <w:rFonts w:ascii="宋体" w:hAnsi="宋体" w:cs="仿宋_GB2312" w:hint="eastAsia"/>
          <w:b/>
        </w:rPr>
        <w:lastRenderedPageBreak/>
        <w:t>表8.1.1-1 领导小组成员联系表</w:t>
      </w:r>
    </w:p>
    <w:tbl>
      <w:tblPr>
        <w:tblW w:w="836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5"/>
        <w:gridCol w:w="3828"/>
        <w:gridCol w:w="3260"/>
      </w:tblGrid>
      <w:tr w:rsidR="00162B4F" w:rsidRPr="00336605" w:rsidTr="000801CB">
        <w:tc>
          <w:tcPr>
            <w:tcW w:w="1275" w:type="dxa"/>
          </w:tcPr>
          <w:p w:rsidR="00162B4F" w:rsidRPr="00336605" w:rsidRDefault="00162B4F" w:rsidP="000801CB">
            <w:pPr>
              <w:jc w:val="center"/>
              <w:rPr>
                <w:rFonts w:ascii="宋体" w:hAnsi="宋体" w:cs="仿宋_GB2312"/>
                <w:b/>
              </w:rPr>
            </w:pPr>
            <w:r w:rsidRPr="00336605">
              <w:rPr>
                <w:rFonts w:ascii="宋体" w:hAnsi="宋体" w:cs="仿宋_GB2312" w:hint="eastAsia"/>
                <w:b/>
              </w:rPr>
              <w:t>姓 名</w:t>
            </w:r>
          </w:p>
        </w:tc>
        <w:tc>
          <w:tcPr>
            <w:tcW w:w="3828" w:type="dxa"/>
          </w:tcPr>
          <w:p w:rsidR="00162B4F" w:rsidRPr="00336605" w:rsidRDefault="00162B4F" w:rsidP="000801CB">
            <w:pPr>
              <w:jc w:val="center"/>
              <w:rPr>
                <w:rFonts w:ascii="宋体" w:hAnsi="宋体" w:cs="仿宋_GB2312"/>
                <w:b/>
              </w:rPr>
            </w:pPr>
            <w:r w:rsidRPr="00336605">
              <w:rPr>
                <w:rFonts w:ascii="宋体" w:hAnsi="宋体" w:cs="仿宋_GB2312" w:hint="eastAsia"/>
                <w:b/>
              </w:rPr>
              <w:t>职 务</w:t>
            </w:r>
          </w:p>
        </w:tc>
        <w:tc>
          <w:tcPr>
            <w:tcW w:w="3260" w:type="dxa"/>
          </w:tcPr>
          <w:p w:rsidR="00162B4F" w:rsidRPr="00336605" w:rsidRDefault="00162B4F" w:rsidP="000801CB">
            <w:pPr>
              <w:jc w:val="center"/>
              <w:rPr>
                <w:rFonts w:ascii="宋体" w:hAnsi="宋体" w:cs="仿宋_GB2312"/>
                <w:b/>
              </w:rPr>
            </w:pPr>
            <w:r w:rsidRPr="00336605">
              <w:rPr>
                <w:rFonts w:ascii="宋体" w:hAnsi="宋体" w:cs="仿宋_GB2312" w:hint="eastAsia"/>
                <w:b/>
              </w:rPr>
              <w:t>电话号码</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邵兴祥</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cs="仿宋_GB2312" w:hint="eastAsia"/>
              </w:rPr>
              <w:t>公司董事长</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13807260393</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hint="eastAsia"/>
              </w:rPr>
              <w:t>林  宏</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cs="仿宋_GB2312" w:hint="eastAsia"/>
              </w:rPr>
              <w:t>公司总经理</w:t>
            </w:r>
          </w:p>
        </w:tc>
        <w:tc>
          <w:tcPr>
            <w:tcW w:w="3260" w:type="dxa"/>
            <w:vAlign w:val="center"/>
          </w:tcPr>
          <w:p w:rsidR="00162B4F" w:rsidRPr="00336605" w:rsidRDefault="00162B4F" w:rsidP="000801CB">
            <w:pPr>
              <w:jc w:val="center"/>
              <w:rPr>
                <w:rFonts w:ascii="宋体" w:hAnsi="宋体" w:cs="仿宋_GB2312"/>
              </w:rPr>
            </w:pPr>
            <w:r w:rsidRPr="00336605">
              <w:rPr>
                <w:rFonts w:ascii="宋体" w:hAnsi="宋体"/>
              </w:rPr>
              <w:t>13</w:t>
            </w:r>
            <w:r w:rsidRPr="00336605">
              <w:rPr>
                <w:rFonts w:ascii="宋体" w:hAnsi="宋体" w:hint="eastAsia"/>
              </w:rPr>
              <w:t>908692833</w:t>
            </w:r>
          </w:p>
        </w:tc>
      </w:tr>
      <w:tr w:rsidR="00162B4F" w:rsidRPr="00336605" w:rsidTr="000801CB">
        <w:tc>
          <w:tcPr>
            <w:tcW w:w="1275" w:type="dxa"/>
            <w:vAlign w:val="center"/>
          </w:tcPr>
          <w:p w:rsidR="00162B4F" w:rsidRPr="00336605" w:rsidRDefault="00162B4F" w:rsidP="000801CB">
            <w:pPr>
              <w:jc w:val="center"/>
              <w:rPr>
                <w:rFonts w:ascii="宋体" w:hAnsi="宋体"/>
              </w:rPr>
            </w:pPr>
            <w:r w:rsidRPr="00336605">
              <w:rPr>
                <w:rFonts w:ascii="宋体" w:hAnsi="宋体"/>
              </w:rPr>
              <w:t>黄赫平</w:t>
            </w:r>
          </w:p>
        </w:tc>
        <w:tc>
          <w:tcPr>
            <w:tcW w:w="3828" w:type="dxa"/>
            <w:vAlign w:val="center"/>
          </w:tcPr>
          <w:p w:rsidR="00162B4F" w:rsidRPr="00336605" w:rsidRDefault="00162B4F" w:rsidP="000801CB">
            <w:pPr>
              <w:jc w:val="center"/>
              <w:rPr>
                <w:rFonts w:ascii="宋体" w:hAnsi="宋体"/>
              </w:rPr>
            </w:pPr>
            <w:r w:rsidRPr="00336605">
              <w:rPr>
                <w:rFonts w:ascii="宋体" w:hAnsi="宋体"/>
              </w:rPr>
              <w:t>公司党委副书记兼工会主席</w:t>
            </w:r>
          </w:p>
        </w:tc>
        <w:tc>
          <w:tcPr>
            <w:tcW w:w="3260" w:type="dxa"/>
            <w:vAlign w:val="center"/>
          </w:tcPr>
          <w:p w:rsidR="00162B4F" w:rsidRPr="00336605" w:rsidRDefault="00162B4F" w:rsidP="000801CB">
            <w:pPr>
              <w:jc w:val="center"/>
              <w:rPr>
                <w:rFonts w:ascii="宋体" w:hAnsi="宋体"/>
              </w:rPr>
            </w:pPr>
            <w:r w:rsidRPr="00336605">
              <w:rPr>
                <w:rFonts w:ascii="宋体" w:hAnsi="宋体"/>
              </w:rPr>
              <w:t>13707260077</w:t>
            </w:r>
          </w:p>
        </w:tc>
      </w:tr>
      <w:tr w:rsidR="00162B4F" w:rsidRPr="00336605" w:rsidTr="000801CB">
        <w:tc>
          <w:tcPr>
            <w:tcW w:w="1275" w:type="dxa"/>
            <w:vAlign w:val="center"/>
          </w:tcPr>
          <w:p w:rsidR="00162B4F" w:rsidRPr="00336605" w:rsidRDefault="00162B4F" w:rsidP="000801CB">
            <w:pPr>
              <w:jc w:val="center"/>
              <w:rPr>
                <w:rFonts w:ascii="宋体" w:hAnsi="宋体"/>
              </w:rPr>
            </w:pPr>
            <w:r w:rsidRPr="00336605">
              <w:rPr>
                <w:rFonts w:ascii="宋体" w:hAnsi="宋体"/>
              </w:rPr>
              <w:t>秦卫国</w:t>
            </w:r>
          </w:p>
        </w:tc>
        <w:tc>
          <w:tcPr>
            <w:tcW w:w="3828" w:type="dxa"/>
            <w:vAlign w:val="center"/>
          </w:tcPr>
          <w:p w:rsidR="00162B4F" w:rsidRPr="00336605" w:rsidRDefault="00162B4F" w:rsidP="000801CB">
            <w:pPr>
              <w:jc w:val="center"/>
              <w:rPr>
                <w:rFonts w:ascii="宋体" w:hAnsi="宋体"/>
              </w:rPr>
            </w:pPr>
            <w:r w:rsidRPr="00336605">
              <w:rPr>
                <w:rFonts w:ascii="宋体" w:hAnsi="宋体"/>
              </w:rPr>
              <w:t>公司总工程师兼分管安全副总经理</w:t>
            </w:r>
          </w:p>
        </w:tc>
        <w:tc>
          <w:tcPr>
            <w:tcW w:w="3260" w:type="dxa"/>
            <w:vAlign w:val="center"/>
          </w:tcPr>
          <w:p w:rsidR="00162B4F" w:rsidRPr="00336605" w:rsidRDefault="00162B4F" w:rsidP="000801CB">
            <w:pPr>
              <w:jc w:val="center"/>
              <w:rPr>
                <w:rFonts w:ascii="宋体" w:hAnsi="宋体"/>
              </w:rPr>
            </w:pPr>
            <w:r w:rsidRPr="00336605">
              <w:rPr>
                <w:rFonts w:ascii="宋体" w:hAnsi="宋体"/>
              </w:rPr>
              <w:t>13707269609</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hint="eastAsia"/>
              </w:rPr>
              <w:t>卢卫东</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公司副总经理</w:t>
            </w:r>
          </w:p>
        </w:tc>
        <w:tc>
          <w:tcPr>
            <w:tcW w:w="3260" w:type="dxa"/>
            <w:vAlign w:val="center"/>
          </w:tcPr>
          <w:p w:rsidR="00162B4F" w:rsidRPr="00336605" w:rsidRDefault="00162B4F" w:rsidP="000801CB">
            <w:pPr>
              <w:jc w:val="center"/>
              <w:rPr>
                <w:rFonts w:ascii="宋体" w:hAnsi="宋体" w:cs="仿宋_GB2312"/>
              </w:rPr>
            </w:pPr>
            <w:r w:rsidRPr="00336605">
              <w:rPr>
                <w:rFonts w:ascii="宋体" w:hAnsi="宋体" w:hint="eastAsia"/>
              </w:rPr>
              <w:t>15971963333</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hint="eastAsia"/>
              </w:rPr>
              <w:t>袁瑞杰</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公司办公室主任</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hint="eastAsia"/>
              </w:rPr>
              <w:t>18808690301</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杨维国</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公司安环处处长</w:t>
            </w:r>
          </w:p>
        </w:tc>
        <w:tc>
          <w:tcPr>
            <w:tcW w:w="3260" w:type="dxa"/>
            <w:vAlign w:val="center"/>
          </w:tcPr>
          <w:p w:rsidR="00162B4F" w:rsidRPr="00336605" w:rsidRDefault="00162B4F" w:rsidP="000801CB">
            <w:pPr>
              <w:jc w:val="center"/>
              <w:rPr>
                <w:rFonts w:ascii="宋体" w:hAnsi="宋体" w:cs="仿宋_GB2312"/>
              </w:rPr>
            </w:pPr>
            <w:r w:rsidRPr="00336605">
              <w:rPr>
                <w:rFonts w:ascii="宋体" w:hAnsi="宋体"/>
              </w:rPr>
              <w:t>13872940398</w:t>
            </w:r>
          </w:p>
        </w:tc>
      </w:tr>
      <w:tr w:rsidR="00162B4F" w:rsidRPr="00336605" w:rsidTr="000801CB">
        <w:trPr>
          <w:trHeight w:val="341"/>
        </w:trPr>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徐  剑</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公司保卫处处长</w:t>
            </w:r>
          </w:p>
        </w:tc>
        <w:tc>
          <w:tcPr>
            <w:tcW w:w="3260" w:type="dxa"/>
            <w:vAlign w:val="center"/>
          </w:tcPr>
          <w:p w:rsidR="00162B4F" w:rsidRPr="00336605" w:rsidRDefault="00162B4F" w:rsidP="000801CB">
            <w:pPr>
              <w:jc w:val="center"/>
              <w:rPr>
                <w:rFonts w:ascii="宋体" w:hAnsi="宋体" w:cs="仿宋_GB2312"/>
              </w:rPr>
            </w:pPr>
            <w:r w:rsidRPr="00336605">
              <w:rPr>
                <w:rFonts w:ascii="宋体" w:hAnsi="宋体"/>
              </w:rPr>
              <w:t>13098423699</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鲁德元</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特种化工厂厂长</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13971840527</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刘延义</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hint="eastAsia"/>
              </w:rPr>
              <w:t>新锐祥</w:t>
            </w:r>
            <w:r w:rsidRPr="00336605">
              <w:rPr>
                <w:rFonts w:ascii="宋体" w:hAnsi="宋体"/>
              </w:rPr>
              <w:t>经理</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13797897030</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王小红</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物业管理处经理</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13986998515</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于永华</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质量技术处处长</w:t>
            </w:r>
          </w:p>
        </w:tc>
        <w:tc>
          <w:tcPr>
            <w:tcW w:w="3260" w:type="dxa"/>
            <w:vAlign w:val="center"/>
          </w:tcPr>
          <w:p w:rsidR="00162B4F" w:rsidRPr="00336605" w:rsidRDefault="00162B4F" w:rsidP="000801CB">
            <w:pPr>
              <w:tabs>
                <w:tab w:val="left" w:pos="258"/>
                <w:tab w:val="center" w:pos="4819"/>
              </w:tabs>
              <w:spacing w:line="460" w:lineRule="exact"/>
              <w:jc w:val="center"/>
              <w:rPr>
                <w:rFonts w:ascii="宋体" w:hAnsi="宋体" w:cs="仿宋_GB2312"/>
              </w:rPr>
            </w:pPr>
            <w:r w:rsidRPr="00336605">
              <w:rPr>
                <w:rFonts w:ascii="宋体" w:hAnsi="宋体"/>
              </w:rPr>
              <w:t>13986999126</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张金平</w:t>
            </w:r>
          </w:p>
        </w:tc>
        <w:tc>
          <w:tcPr>
            <w:tcW w:w="3828" w:type="dxa"/>
            <w:vAlign w:val="center"/>
          </w:tcPr>
          <w:p w:rsidR="00162B4F" w:rsidRPr="00336605" w:rsidRDefault="00162B4F" w:rsidP="000801CB">
            <w:pPr>
              <w:jc w:val="center"/>
              <w:rPr>
                <w:rFonts w:ascii="宋体" w:hAnsi="宋体"/>
              </w:rPr>
            </w:pPr>
            <w:r w:rsidRPr="00336605">
              <w:rPr>
                <w:rFonts w:ascii="宋体" w:hAnsi="宋体"/>
              </w:rPr>
              <w:t>物质采购中心主任</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13593790101</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舒明春</w:t>
            </w:r>
          </w:p>
        </w:tc>
        <w:tc>
          <w:tcPr>
            <w:tcW w:w="3828" w:type="dxa"/>
            <w:vAlign w:val="center"/>
          </w:tcPr>
          <w:p w:rsidR="00162B4F" w:rsidRPr="00336605" w:rsidRDefault="00162B4F" w:rsidP="000801CB">
            <w:pPr>
              <w:jc w:val="center"/>
              <w:rPr>
                <w:rFonts w:ascii="宋体" w:hAnsi="宋体"/>
              </w:rPr>
            </w:pPr>
            <w:r w:rsidRPr="00336605">
              <w:rPr>
                <w:rFonts w:ascii="宋体" w:hAnsi="宋体"/>
              </w:rPr>
              <w:t>公司副总经理人政处（工会）处长</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rPr>
              <w:t>15908666048</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rPr>
              <w:t>滕</w:t>
            </w:r>
            <w:r w:rsidRPr="00336605">
              <w:rPr>
                <w:rFonts w:ascii="宋体" w:hAnsi="宋体" w:hint="eastAsia"/>
              </w:rPr>
              <w:t xml:space="preserve">  </w:t>
            </w:r>
            <w:r w:rsidRPr="00336605">
              <w:rPr>
                <w:rFonts w:ascii="宋体" w:hAnsi="宋体"/>
              </w:rPr>
              <w:t>鸿</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公司副总经理兼工程爆破公司执行董事</w:t>
            </w:r>
          </w:p>
        </w:tc>
        <w:tc>
          <w:tcPr>
            <w:tcW w:w="3260" w:type="dxa"/>
            <w:vAlign w:val="center"/>
          </w:tcPr>
          <w:p w:rsidR="00162B4F" w:rsidRPr="00336605" w:rsidRDefault="00162B4F" w:rsidP="000801CB">
            <w:pPr>
              <w:jc w:val="center"/>
              <w:rPr>
                <w:rFonts w:ascii="宋体" w:hAnsi="宋体" w:cs="仿宋_GB2312"/>
              </w:rPr>
            </w:pPr>
            <w:r w:rsidRPr="00336605">
              <w:rPr>
                <w:rFonts w:ascii="宋体" w:hAnsi="宋体"/>
              </w:rPr>
              <w:t>13593796068</w:t>
            </w:r>
          </w:p>
        </w:tc>
      </w:tr>
      <w:tr w:rsidR="00162B4F" w:rsidRPr="00336605" w:rsidTr="000801CB">
        <w:tc>
          <w:tcPr>
            <w:tcW w:w="1275" w:type="dxa"/>
            <w:vAlign w:val="center"/>
          </w:tcPr>
          <w:p w:rsidR="00162B4F" w:rsidRPr="00336605" w:rsidRDefault="00162B4F" w:rsidP="000801CB">
            <w:pPr>
              <w:jc w:val="center"/>
              <w:rPr>
                <w:rFonts w:ascii="宋体" w:hAnsi="宋体" w:cs="仿宋_GB2312"/>
              </w:rPr>
            </w:pPr>
            <w:r w:rsidRPr="00336605">
              <w:rPr>
                <w:rFonts w:ascii="宋体" w:hAnsi="宋体" w:hint="eastAsia"/>
              </w:rPr>
              <w:t>张  丽</w:t>
            </w:r>
          </w:p>
        </w:tc>
        <w:tc>
          <w:tcPr>
            <w:tcW w:w="3828" w:type="dxa"/>
            <w:vAlign w:val="center"/>
          </w:tcPr>
          <w:p w:rsidR="00162B4F" w:rsidRPr="00336605" w:rsidRDefault="00162B4F" w:rsidP="000801CB">
            <w:pPr>
              <w:jc w:val="center"/>
              <w:rPr>
                <w:rFonts w:ascii="宋体" w:hAnsi="宋体" w:cs="仿宋_GB2312"/>
              </w:rPr>
            </w:pPr>
            <w:r w:rsidRPr="00336605">
              <w:rPr>
                <w:rFonts w:ascii="宋体" w:hAnsi="宋体"/>
              </w:rPr>
              <w:t>民爆中心管理</w:t>
            </w:r>
            <w:r w:rsidRPr="00336605">
              <w:rPr>
                <w:rFonts w:ascii="宋体" w:hAnsi="宋体" w:hint="eastAsia"/>
              </w:rPr>
              <w:t>副</w:t>
            </w:r>
            <w:r w:rsidRPr="00336605">
              <w:rPr>
                <w:rFonts w:ascii="宋体" w:hAnsi="宋体"/>
              </w:rPr>
              <w:t>处长</w:t>
            </w:r>
          </w:p>
        </w:tc>
        <w:tc>
          <w:tcPr>
            <w:tcW w:w="3260" w:type="dxa"/>
            <w:vAlign w:val="center"/>
          </w:tcPr>
          <w:p w:rsidR="00162B4F" w:rsidRPr="00336605" w:rsidRDefault="00162B4F" w:rsidP="000801CB">
            <w:pPr>
              <w:spacing w:line="460" w:lineRule="exact"/>
              <w:jc w:val="center"/>
              <w:rPr>
                <w:rFonts w:ascii="宋体" w:hAnsi="宋体" w:cs="仿宋_GB2312"/>
              </w:rPr>
            </w:pPr>
            <w:r w:rsidRPr="00336605">
              <w:rPr>
                <w:rFonts w:ascii="宋体" w:hAnsi="宋体" w:hint="eastAsia"/>
              </w:rPr>
              <w:t>13329780996</w:t>
            </w:r>
          </w:p>
        </w:tc>
      </w:tr>
    </w:tbl>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b/>
        </w:rPr>
      </w:pPr>
    </w:p>
    <w:p w:rsidR="00DE2781" w:rsidRDefault="00DE2781" w:rsidP="00162B4F">
      <w:pPr>
        <w:ind w:firstLineChars="200" w:firstLine="482"/>
        <w:jc w:val="center"/>
        <w:rPr>
          <w:rFonts w:ascii="宋体" w:hAnsi="宋体" w:cs="仿宋_GB2312"/>
          <w:b/>
        </w:rPr>
      </w:pPr>
    </w:p>
    <w:p w:rsidR="00162B4F" w:rsidRPr="00336605" w:rsidRDefault="00162B4F" w:rsidP="00162B4F">
      <w:pPr>
        <w:ind w:firstLineChars="200" w:firstLine="482"/>
        <w:jc w:val="center"/>
        <w:rPr>
          <w:rFonts w:ascii="宋体" w:hAnsi="宋体" w:cs="仿宋_GB2312"/>
          <w:szCs w:val="28"/>
        </w:rPr>
      </w:pPr>
      <w:r w:rsidRPr="00336605">
        <w:rPr>
          <w:rFonts w:ascii="宋体" w:hAnsi="宋体" w:cs="仿宋_GB2312" w:hint="eastAsia"/>
          <w:b/>
        </w:rPr>
        <w:lastRenderedPageBreak/>
        <w:t>表8.1.1-2  办公室及外部救援联系表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8"/>
        <w:gridCol w:w="4507"/>
      </w:tblGrid>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b/>
              </w:rPr>
            </w:pPr>
            <w:r w:rsidRPr="00336605">
              <w:rPr>
                <w:rFonts w:ascii="宋体" w:hAnsi="宋体" w:hint="eastAsia"/>
                <w:b/>
              </w:rPr>
              <w:t>单  位</w:t>
            </w:r>
          </w:p>
        </w:tc>
        <w:tc>
          <w:tcPr>
            <w:tcW w:w="4507" w:type="dxa"/>
            <w:vAlign w:val="center"/>
          </w:tcPr>
          <w:p w:rsidR="00162B4F" w:rsidRPr="00336605" w:rsidRDefault="00162B4F" w:rsidP="000801CB">
            <w:pPr>
              <w:jc w:val="center"/>
              <w:rPr>
                <w:rFonts w:ascii="宋体" w:hAnsi="宋体"/>
                <w:b/>
              </w:rPr>
            </w:pPr>
            <w:r w:rsidRPr="00336605">
              <w:rPr>
                <w:rFonts w:ascii="宋体" w:hAnsi="宋体" w:hint="eastAsia"/>
                <w:b/>
              </w:rPr>
              <w:t>电  话</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rPr>
              <w:t>公司总部办公室电话</w:t>
            </w:r>
          </w:p>
        </w:tc>
        <w:tc>
          <w:tcPr>
            <w:tcW w:w="4507" w:type="dxa"/>
            <w:vAlign w:val="center"/>
          </w:tcPr>
          <w:p w:rsidR="00162B4F" w:rsidRPr="00336605" w:rsidRDefault="00162B4F" w:rsidP="000801CB">
            <w:pPr>
              <w:spacing w:line="460" w:lineRule="exact"/>
              <w:jc w:val="center"/>
              <w:rPr>
                <w:rFonts w:ascii="宋体" w:hAnsi="宋体"/>
              </w:rPr>
            </w:pPr>
            <w:r w:rsidRPr="00336605">
              <w:rPr>
                <w:rFonts w:ascii="宋体" w:hAnsi="宋体" w:hint="eastAsia"/>
              </w:rPr>
              <w:t>0724-</w:t>
            </w:r>
            <w:r w:rsidRPr="00336605">
              <w:rPr>
                <w:rFonts w:ascii="宋体" w:hAnsi="宋体"/>
              </w:rPr>
              <w:t>2309209</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rPr>
              <w:t>公司安环处办公室电话</w:t>
            </w:r>
          </w:p>
        </w:tc>
        <w:tc>
          <w:tcPr>
            <w:tcW w:w="4507" w:type="dxa"/>
            <w:vAlign w:val="center"/>
          </w:tcPr>
          <w:p w:rsidR="00162B4F" w:rsidRPr="00336605" w:rsidRDefault="00162B4F" w:rsidP="000801CB">
            <w:pPr>
              <w:spacing w:line="460" w:lineRule="exact"/>
              <w:jc w:val="center"/>
              <w:rPr>
                <w:rFonts w:ascii="宋体" w:hAnsi="宋体"/>
              </w:rPr>
            </w:pPr>
            <w:r w:rsidRPr="00336605">
              <w:rPr>
                <w:rFonts w:ascii="宋体" w:hAnsi="宋体" w:hint="eastAsia"/>
              </w:rPr>
              <w:t>0724-</w:t>
            </w:r>
            <w:r w:rsidRPr="00336605">
              <w:rPr>
                <w:rFonts w:ascii="宋体" w:hAnsi="宋体"/>
              </w:rPr>
              <w:t>2309220</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rPr>
              <w:t>公司消防队火警电话</w:t>
            </w:r>
          </w:p>
        </w:tc>
        <w:tc>
          <w:tcPr>
            <w:tcW w:w="4507" w:type="dxa"/>
            <w:vAlign w:val="center"/>
          </w:tcPr>
          <w:p w:rsidR="00162B4F" w:rsidRPr="00336605" w:rsidRDefault="00162B4F" w:rsidP="000801CB">
            <w:pPr>
              <w:spacing w:line="460" w:lineRule="exact"/>
              <w:jc w:val="center"/>
              <w:rPr>
                <w:rFonts w:ascii="宋体" w:hAnsi="宋体"/>
              </w:rPr>
            </w:pPr>
            <w:r w:rsidRPr="00336605">
              <w:rPr>
                <w:rFonts w:ascii="宋体" w:hAnsi="宋体" w:hint="eastAsia"/>
              </w:rPr>
              <w:t>0724-</w:t>
            </w:r>
            <w:r w:rsidRPr="00336605">
              <w:rPr>
                <w:rFonts w:ascii="宋体" w:hAnsi="宋体"/>
              </w:rPr>
              <w:t>2309119</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rPr>
              <w:t>公司职工医院电话</w:t>
            </w:r>
          </w:p>
        </w:tc>
        <w:tc>
          <w:tcPr>
            <w:tcW w:w="4507" w:type="dxa"/>
            <w:vAlign w:val="center"/>
          </w:tcPr>
          <w:p w:rsidR="00162B4F" w:rsidRPr="00336605" w:rsidRDefault="00162B4F" w:rsidP="000801CB">
            <w:pPr>
              <w:spacing w:line="460" w:lineRule="exact"/>
              <w:jc w:val="center"/>
              <w:rPr>
                <w:rFonts w:ascii="宋体" w:hAnsi="宋体"/>
              </w:rPr>
            </w:pPr>
            <w:r w:rsidRPr="00336605">
              <w:rPr>
                <w:rFonts w:ascii="宋体" w:hAnsi="宋体" w:hint="eastAsia"/>
              </w:rPr>
              <w:t>0724-</w:t>
            </w:r>
            <w:r w:rsidRPr="00336605">
              <w:rPr>
                <w:rFonts w:ascii="宋体" w:hAnsi="宋体"/>
              </w:rPr>
              <w:t>2309120</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医疗急救</w:t>
            </w:r>
          </w:p>
        </w:tc>
        <w:tc>
          <w:tcPr>
            <w:tcW w:w="4507" w:type="dxa"/>
            <w:vAlign w:val="center"/>
          </w:tcPr>
          <w:p w:rsidR="00162B4F" w:rsidRPr="00336605" w:rsidRDefault="00162B4F" w:rsidP="000801CB">
            <w:pPr>
              <w:jc w:val="center"/>
              <w:rPr>
                <w:rFonts w:ascii="宋体" w:hAnsi="宋体"/>
              </w:rPr>
            </w:pPr>
            <w:r w:rsidRPr="00336605">
              <w:rPr>
                <w:rFonts w:ascii="宋体" w:hAnsi="宋体" w:hint="eastAsia"/>
              </w:rPr>
              <w:t>120</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火警电话</w:t>
            </w:r>
          </w:p>
        </w:tc>
        <w:tc>
          <w:tcPr>
            <w:tcW w:w="4507" w:type="dxa"/>
            <w:vAlign w:val="center"/>
          </w:tcPr>
          <w:p w:rsidR="00162B4F" w:rsidRPr="00336605" w:rsidRDefault="00162B4F" w:rsidP="000801CB">
            <w:pPr>
              <w:jc w:val="center"/>
              <w:rPr>
                <w:rFonts w:ascii="宋体" w:hAnsi="宋体"/>
              </w:rPr>
            </w:pPr>
            <w:r w:rsidRPr="00336605">
              <w:rPr>
                <w:rFonts w:ascii="宋体" w:hAnsi="宋体" w:hint="eastAsia"/>
              </w:rPr>
              <w:t>119</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匪警电话</w:t>
            </w:r>
          </w:p>
        </w:tc>
        <w:tc>
          <w:tcPr>
            <w:tcW w:w="4507" w:type="dxa"/>
            <w:vAlign w:val="center"/>
          </w:tcPr>
          <w:p w:rsidR="00162B4F" w:rsidRPr="00336605" w:rsidRDefault="00162B4F" w:rsidP="000801CB">
            <w:pPr>
              <w:jc w:val="center"/>
              <w:rPr>
                <w:rFonts w:ascii="宋体" w:hAnsi="宋体"/>
              </w:rPr>
            </w:pPr>
            <w:r w:rsidRPr="00336605">
              <w:rPr>
                <w:rFonts w:ascii="宋体" w:hAnsi="宋体" w:hint="eastAsia"/>
              </w:rPr>
              <w:t>110</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交通事故报警电话</w:t>
            </w:r>
          </w:p>
        </w:tc>
        <w:tc>
          <w:tcPr>
            <w:tcW w:w="4507" w:type="dxa"/>
            <w:vAlign w:val="center"/>
          </w:tcPr>
          <w:p w:rsidR="00162B4F" w:rsidRPr="00336605" w:rsidRDefault="00162B4F" w:rsidP="000801CB">
            <w:pPr>
              <w:jc w:val="center"/>
              <w:rPr>
                <w:rFonts w:ascii="宋体" w:hAnsi="宋体"/>
              </w:rPr>
            </w:pPr>
            <w:r w:rsidRPr="00336605">
              <w:rPr>
                <w:rFonts w:ascii="宋体" w:hAnsi="宋体" w:hint="eastAsia"/>
              </w:rPr>
              <w:t>122</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省委军民融合办</w:t>
            </w:r>
          </w:p>
        </w:tc>
        <w:tc>
          <w:tcPr>
            <w:tcW w:w="4507" w:type="dxa"/>
            <w:vAlign w:val="center"/>
          </w:tcPr>
          <w:p w:rsidR="00162B4F" w:rsidRPr="00336605" w:rsidRDefault="00162B4F" w:rsidP="000801CB">
            <w:pPr>
              <w:jc w:val="center"/>
              <w:rPr>
                <w:rFonts w:ascii="宋体" w:hAnsi="宋体"/>
              </w:rPr>
            </w:pPr>
            <w:r w:rsidRPr="00336605">
              <w:rPr>
                <w:rFonts w:ascii="宋体" w:hAnsi="宋体"/>
              </w:rPr>
              <w:t>027-87</w:t>
            </w:r>
            <w:r w:rsidRPr="00336605">
              <w:rPr>
                <w:rFonts w:ascii="宋体" w:hAnsi="宋体" w:hint="eastAsia"/>
              </w:rPr>
              <w:t>821993</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市经信委</w:t>
            </w:r>
          </w:p>
        </w:tc>
        <w:tc>
          <w:tcPr>
            <w:tcW w:w="4507" w:type="dxa"/>
            <w:vAlign w:val="center"/>
          </w:tcPr>
          <w:p w:rsidR="00162B4F" w:rsidRPr="00336605" w:rsidRDefault="00162B4F" w:rsidP="000801CB">
            <w:pPr>
              <w:jc w:val="center"/>
              <w:rPr>
                <w:rFonts w:ascii="宋体" w:hAnsi="宋体"/>
              </w:rPr>
            </w:pPr>
            <w:r w:rsidRPr="00336605">
              <w:rPr>
                <w:rFonts w:ascii="宋体" w:hAnsi="宋体"/>
              </w:rPr>
              <w:t>0724-233</w:t>
            </w:r>
            <w:r w:rsidRPr="00336605">
              <w:rPr>
                <w:rFonts w:ascii="宋体" w:hAnsi="宋体" w:hint="eastAsia"/>
              </w:rPr>
              <w:t>0170</w:t>
            </w:r>
          </w:p>
        </w:tc>
      </w:tr>
      <w:tr w:rsidR="00162B4F" w:rsidRPr="00336605" w:rsidTr="000801CB">
        <w:trPr>
          <w:trHeight w:val="558"/>
          <w:jc w:val="center"/>
        </w:trPr>
        <w:tc>
          <w:tcPr>
            <w:tcW w:w="3798" w:type="dxa"/>
            <w:vAlign w:val="center"/>
          </w:tcPr>
          <w:p w:rsidR="00162B4F" w:rsidRPr="00336605" w:rsidRDefault="00162B4F" w:rsidP="000801CB">
            <w:pPr>
              <w:jc w:val="center"/>
              <w:rPr>
                <w:rFonts w:ascii="宋体" w:hAnsi="宋体"/>
              </w:rPr>
            </w:pPr>
            <w:r w:rsidRPr="00336605">
              <w:rPr>
                <w:rFonts w:ascii="宋体" w:hAnsi="宋体" w:hint="eastAsia"/>
              </w:rPr>
              <w:t>市公安局治安科</w:t>
            </w:r>
          </w:p>
        </w:tc>
        <w:tc>
          <w:tcPr>
            <w:tcW w:w="4507" w:type="dxa"/>
            <w:vAlign w:val="center"/>
          </w:tcPr>
          <w:p w:rsidR="00162B4F" w:rsidRPr="00336605" w:rsidRDefault="00162B4F" w:rsidP="000801CB">
            <w:pPr>
              <w:jc w:val="center"/>
              <w:rPr>
                <w:rFonts w:ascii="宋体" w:hAnsi="宋体"/>
              </w:rPr>
            </w:pPr>
            <w:r w:rsidRPr="00336605">
              <w:rPr>
                <w:rFonts w:ascii="宋体" w:hAnsi="宋体"/>
              </w:rPr>
              <w:t>0724-8882120</w:t>
            </w:r>
          </w:p>
        </w:tc>
      </w:tr>
    </w:tbl>
    <w:p w:rsidR="00162B4F" w:rsidRPr="00DE2781" w:rsidRDefault="00162B4F" w:rsidP="00162B4F">
      <w:pPr>
        <w:spacing w:line="460" w:lineRule="exact"/>
        <w:ind w:firstLineChars="200" w:firstLine="480"/>
        <w:rPr>
          <w:rFonts w:ascii="宋体" w:hAnsi="宋体"/>
        </w:rPr>
      </w:pPr>
      <w:bookmarkStart w:id="2117" w:name="_Toc528939136"/>
      <w:r w:rsidRPr="00DE2781">
        <w:rPr>
          <w:rFonts w:ascii="宋体" w:hAnsi="宋体" w:hint="eastAsia"/>
        </w:rPr>
        <w:t>8.2 应急队伍保障</w:t>
      </w:r>
      <w:bookmarkEnd w:id="2117"/>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依法组建和完善义务应急队伍，各应急小组由公司各部门员工兼职，平时严格按照公司应急救援管理制度进行管理，所有抢险救援人员不得以任何理由拒绝参加抢险工作，必须无条件服从应急救援领导小组的指挥，违反规定者按公司有关规定论处。应急队伍的管理及培训由安保部负责，应急救援人员应掌握相关应急知识，具备相应救援能力，确保队伍符合应急救援要求。</w:t>
      </w:r>
    </w:p>
    <w:p w:rsidR="00162B4F" w:rsidRPr="00DE2781" w:rsidRDefault="00162B4F" w:rsidP="00162B4F">
      <w:pPr>
        <w:spacing w:line="460" w:lineRule="exact"/>
        <w:ind w:firstLineChars="200" w:firstLine="480"/>
        <w:rPr>
          <w:rFonts w:ascii="宋体" w:hAnsi="宋体"/>
        </w:rPr>
      </w:pPr>
      <w:bookmarkStart w:id="2118" w:name="_Toc528939137"/>
      <w:r w:rsidRPr="00DE2781">
        <w:rPr>
          <w:rFonts w:ascii="宋体" w:hAnsi="宋体" w:hint="eastAsia"/>
        </w:rPr>
        <w:t>8.3 应急物资装备保障</w:t>
      </w:r>
      <w:bookmarkEnd w:id="2118"/>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应急物资装备采购由公司统一购买配发，各分公司负责储备保管；应急物资的布置、保管、检查、维护、更新等工作按期由公司统一组织实施。</w:t>
      </w: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DE2781" w:rsidRDefault="00DE2781" w:rsidP="00162B4F">
      <w:pPr>
        <w:ind w:firstLineChars="196" w:firstLine="472"/>
        <w:jc w:val="center"/>
        <w:rPr>
          <w:rFonts w:ascii="宋体" w:hAnsi="宋体"/>
          <w:b/>
        </w:rPr>
      </w:pPr>
    </w:p>
    <w:p w:rsidR="00162B4F" w:rsidRPr="00336605" w:rsidRDefault="00162B4F" w:rsidP="00162B4F">
      <w:pPr>
        <w:ind w:firstLineChars="196" w:firstLine="472"/>
        <w:jc w:val="center"/>
        <w:rPr>
          <w:rFonts w:ascii="宋体" w:hAnsi="宋体"/>
          <w:b/>
        </w:rPr>
      </w:pPr>
      <w:r w:rsidRPr="00336605">
        <w:rPr>
          <w:rFonts w:ascii="宋体" w:hAnsi="宋体" w:hint="eastAsia"/>
          <w:b/>
        </w:rPr>
        <w:lastRenderedPageBreak/>
        <w:t>表8-3 应急物资一览表</w:t>
      </w:r>
    </w:p>
    <w:p w:rsidR="00162B4F" w:rsidRPr="00336605" w:rsidRDefault="00162B4F" w:rsidP="00162B4F">
      <w:pPr>
        <w:ind w:firstLineChars="196" w:firstLine="472"/>
        <w:jc w:val="center"/>
        <w:rPr>
          <w:rFonts w:ascii="宋体" w:hAnsi="宋体"/>
          <w:b/>
        </w:rPr>
      </w:pPr>
    </w:p>
    <w:p w:rsidR="00162B4F" w:rsidRPr="00336605" w:rsidRDefault="00162B4F" w:rsidP="00162B4F">
      <w:r w:rsidRPr="00336605">
        <w:rPr>
          <w:rFonts w:hint="eastAsia"/>
        </w:rPr>
        <w:t>（</w:t>
      </w:r>
      <w:r w:rsidRPr="00336605">
        <w:rPr>
          <w:rFonts w:hint="eastAsia"/>
        </w:rPr>
        <w:t>1</w:t>
      </w:r>
      <w:r w:rsidRPr="00336605">
        <w:rPr>
          <w:rFonts w:hint="eastAsia"/>
        </w:rPr>
        <w:t>）</w:t>
      </w:r>
      <w:r w:rsidRPr="00336605">
        <w:t>保卫处：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8"/>
        <w:gridCol w:w="2342"/>
        <w:gridCol w:w="2337"/>
        <w:gridCol w:w="2342"/>
      </w:tblGrid>
      <w:tr w:rsidR="00162B4F" w:rsidRPr="00336605" w:rsidTr="000801CB">
        <w:trPr>
          <w:trHeight w:val="226"/>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r>
      <w:tr w:rsidR="00162B4F" w:rsidRPr="00336605" w:rsidTr="000801CB">
        <w:trPr>
          <w:trHeight w:val="209"/>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 防 车</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1台</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消防头盔</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9</w:t>
            </w:r>
            <w:r w:rsidRPr="00336605">
              <w:rPr>
                <w:rFonts w:ascii="宋体" w:hAnsi="宋体"/>
                <w:szCs w:val="28"/>
              </w:rPr>
              <w:t>顶</w:t>
            </w:r>
          </w:p>
        </w:tc>
      </w:tr>
      <w:tr w:rsidR="00162B4F" w:rsidRPr="00336605" w:rsidTr="000801CB">
        <w:trPr>
          <w:trHeight w:val="192"/>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战 斗 服</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5</w:t>
            </w:r>
            <w:r w:rsidRPr="00336605">
              <w:rPr>
                <w:rFonts w:ascii="宋体" w:hAnsi="宋体"/>
                <w:szCs w:val="28"/>
              </w:rPr>
              <w:t>套</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警 戒</w:t>
            </w:r>
            <w:r w:rsidRPr="00336605">
              <w:rPr>
                <w:rFonts w:ascii="宋体" w:hAnsi="宋体"/>
                <w:szCs w:val="28"/>
              </w:rPr>
              <w:t xml:space="preserve"> 带</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2</w:t>
            </w:r>
            <w:r w:rsidRPr="00336605">
              <w:rPr>
                <w:rFonts w:ascii="宋体" w:hAnsi="宋体"/>
                <w:szCs w:val="28"/>
              </w:rPr>
              <w:t>条</w:t>
            </w:r>
          </w:p>
        </w:tc>
      </w:tr>
      <w:tr w:rsidR="00162B4F" w:rsidRPr="00336605" w:rsidTr="000801CB">
        <w:trPr>
          <w:trHeight w:val="241"/>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消防员呼器</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2</w:t>
            </w:r>
            <w:r w:rsidRPr="00336605">
              <w:rPr>
                <w:rFonts w:ascii="宋体" w:hAnsi="宋体"/>
                <w:szCs w:val="28"/>
              </w:rPr>
              <w:t>个</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防毒面具</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4个</w:t>
            </w:r>
          </w:p>
        </w:tc>
      </w:tr>
      <w:tr w:rsidR="00162B4F" w:rsidRPr="00336605" w:rsidTr="000801CB">
        <w:trPr>
          <w:trHeight w:val="218"/>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消防吸水管</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8米</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挂 钩 梯</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1架</w:t>
            </w:r>
          </w:p>
        </w:tc>
      </w:tr>
      <w:tr w:rsidR="00162B4F" w:rsidRPr="00336605" w:rsidTr="000801CB">
        <w:trPr>
          <w:trHeight w:val="218"/>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防暴盾牌</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4个</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路  锥</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10个</w:t>
            </w:r>
          </w:p>
        </w:tc>
      </w:tr>
      <w:tr w:rsidR="00162B4F" w:rsidRPr="00336605" w:rsidTr="000801CB">
        <w:trPr>
          <w:trHeight w:val="218"/>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钢  叉</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8个</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防蜂服</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1套</w:t>
            </w:r>
          </w:p>
        </w:tc>
      </w:tr>
      <w:tr w:rsidR="00162B4F" w:rsidRPr="00336605" w:rsidTr="000801CB">
        <w:trPr>
          <w:trHeight w:val="218"/>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对讲机</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10部</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辣椒水</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4瓶</w:t>
            </w:r>
          </w:p>
        </w:tc>
      </w:tr>
      <w:tr w:rsidR="00162B4F" w:rsidRPr="00336605" w:rsidTr="000801CB">
        <w:trPr>
          <w:trHeight w:val="194"/>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 防 斧</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5</w:t>
            </w:r>
            <w:r w:rsidRPr="00336605">
              <w:rPr>
                <w:rFonts w:ascii="宋体" w:hAnsi="宋体"/>
                <w:szCs w:val="28"/>
              </w:rPr>
              <w:t>把</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救 生 绳</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1</w:t>
            </w:r>
            <w:r w:rsidRPr="00336605">
              <w:rPr>
                <w:rFonts w:ascii="宋体" w:hAnsi="宋体"/>
                <w:szCs w:val="28"/>
              </w:rPr>
              <w:t>根</w:t>
            </w:r>
          </w:p>
        </w:tc>
      </w:tr>
      <w:tr w:rsidR="00162B4F" w:rsidRPr="00336605" w:rsidTr="000801CB">
        <w:trPr>
          <w:trHeight w:val="178"/>
        </w:trPr>
        <w:tc>
          <w:tcPr>
            <w:tcW w:w="233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两 节 梯</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1架</w:t>
            </w:r>
          </w:p>
        </w:tc>
        <w:tc>
          <w:tcPr>
            <w:tcW w:w="233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强光手电</w:t>
            </w:r>
          </w:p>
        </w:tc>
        <w:tc>
          <w:tcPr>
            <w:tcW w:w="2342"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4支</w:t>
            </w:r>
          </w:p>
        </w:tc>
      </w:tr>
    </w:tbl>
    <w:p w:rsidR="00162B4F" w:rsidRPr="00336605" w:rsidRDefault="00162B4F" w:rsidP="00162B4F">
      <w:pPr>
        <w:spacing w:line="500" w:lineRule="exact"/>
        <w:ind w:firstLineChars="200" w:firstLine="480"/>
        <w:rPr>
          <w:rFonts w:ascii="宋体" w:hAnsi="宋体"/>
          <w:szCs w:val="28"/>
        </w:rPr>
      </w:pPr>
    </w:p>
    <w:p w:rsidR="00162B4F" w:rsidRPr="00336605" w:rsidRDefault="00162B4F" w:rsidP="00162B4F">
      <w:r w:rsidRPr="00336605">
        <w:rPr>
          <w:rFonts w:hint="eastAsia"/>
        </w:rPr>
        <w:t>（</w:t>
      </w:r>
      <w:r w:rsidRPr="00336605">
        <w:rPr>
          <w:rFonts w:hint="eastAsia"/>
        </w:rPr>
        <w:t>2</w:t>
      </w:r>
      <w:r w:rsidRPr="00336605">
        <w:rPr>
          <w:rFonts w:hint="eastAsia"/>
        </w:rPr>
        <w:t>）</w:t>
      </w:r>
      <w:r w:rsidRPr="00336605">
        <w:t>特种化工厂：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2326"/>
        <w:gridCol w:w="2318"/>
        <w:gridCol w:w="2326"/>
      </w:tblGrid>
      <w:tr w:rsidR="00162B4F" w:rsidRPr="00336605" w:rsidTr="000801CB">
        <w:trPr>
          <w:trHeight w:val="516"/>
        </w:trPr>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c>
          <w:tcPr>
            <w:tcW w:w="231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r>
      <w:tr w:rsidR="00162B4F" w:rsidRPr="00336605" w:rsidTr="000801CB">
        <w:trPr>
          <w:trHeight w:val="628"/>
        </w:trPr>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干粉灭火器</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324</w:t>
            </w:r>
            <w:r w:rsidRPr="00336605">
              <w:rPr>
                <w:rFonts w:ascii="宋体" w:hAnsi="宋体"/>
                <w:szCs w:val="28"/>
              </w:rPr>
              <w:t>具</w:t>
            </w:r>
          </w:p>
        </w:tc>
        <w:tc>
          <w:tcPr>
            <w:tcW w:w="231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消火栓</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81</w:t>
            </w:r>
            <w:r w:rsidRPr="00336605">
              <w:rPr>
                <w:rFonts w:ascii="宋体" w:hAnsi="宋体"/>
                <w:szCs w:val="28"/>
              </w:rPr>
              <w:t>台</w:t>
            </w:r>
          </w:p>
        </w:tc>
      </w:tr>
      <w:tr w:rsidR="00162B4F" w:rsidRPr="00336605" w:rsidTr="000801CB">
        <w:trPr>
          <w:trHeight w:val="628"/>
        </w:trPr>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消防水带</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7</w:t>
            </w:r>
            <w:r w:rsidRPr="00336605">
              <w:rPr>
                <w:rFonts w:ascii="宋体" w:hAnsi="宋体" w:hint="eastAsia"/>
                <w:szCs w:val="28"/>
              </w:rPr>
              <w:t>3</w:t>
            </w:r>
            <w:r w:rsidRPr="00336605">
              <w:rPr>
                <w:rFonts w:ascii="宋体" w:hAnsi="宋体"/>
                <w:szCs w:val="28"/>
              </w:rPr>
              <w:t>盘</w:t>
            </w:r>
          </w:p>
        </w:tc>
        <w:tc>
          <w:tcPr>
            <w:tcW w:w="231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消防雨淋</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14</w:t>
            </w:r>
            <w:r w:rsidRPr="00336605">
              <w:rPr>
                <w:rFonts w:ascii="宋体" w:hAnsi="宋体"/>
                <w:szCs w:val="28"/>
              </w:rPr>
              <w:t>套</w:t>
            </w:r>
          </w:p>
        </w:tc>
      </w:tr>
      <w:tr w:rsidR="00162B4F" w:rsidRPr="00336605" w:rsidTr="000801CB">
        <w:trPr>
          <w:trHeight w:val="628"/>
        </w:trPr>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应急照明灯</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17具</w:t>
            </w:r>
          </w:p>
        </w:tc>
        <w:tc>
          <w:tcPr>
            <w:tcW w:w="231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报警电话</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15部</w:t>
            </w:r>
          </w:p>
        </w:tc>
      </w:tr>
      <w:tr w:rsidR="00162B4F" w:rsidRPr="00336605" w:rsidTr="000801CB">
        <w:trPr>
          <w:trHeight w:val="628"/>
        </w:trPr>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应急车辆</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w:t>
            </w:r>
            <w:r w:rsidRPr="00336605">
              <w:rPr>
                <w:rFonts w:ascii="宋体" w:hAnsi="宋体" w:hint="eastAsia"/>
                <w:szCs w:val="28"/>
              </w:rPr>
              <w:t>7</w:t>
            </w:r>
            <w:r w:rsidRPr="00336605">
              <w:rPr>
                <w:rFonts w:ascii="宋体" w:hAnsi="宋体"/>
                <w:szCs w:val="28"/>
              </w:rPr>
              <w:t>台</w:t>
            </w:r>
          </w:p>
        </w:tc>
        <w:tc>
          <w:tcPr>
            <w:tcW w:w="231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消防水池</w:t>
            </w:r>
          </w:p>
        </w:tc>
        <w:tc>
          <w:tcPr>
            <w:tcW w:w="2326"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200立方米</w:t>
            </w:r>
          </w:p>
        </w:tc>
      </w:tr>
    </w:tbl>
    <w:p w:rsidR="00162B4F" w:rsidRPr="00336605" w:rsidRDefault="00162B4F" w:rsidP="00162B4F">
      <w:pPr>
        <w:spacing w:line="500" w:lineRule="exact"/>
        <w:ind w:firstLineChars="200" w:firstLine="480"/>
        <w:rPr>
          <w:rFonts w:ascii="宋体" w:hAnsi="宋体"/>
          <w:szCs w:val="28"/>
        </w:rPr>
      </w:pPr>
    </w:p>
    <w:p w:rsidR="00162B4F" w:rsidRPr="00336605" w:rsidRDefault="00162B4F" w:rsidP="00162B4F">
      <w:r w:rsidRPr="00336605">
        <w:rPr>
          <w:rFonts w:hint="eastAsia"/>
        </w:rPr>
        <w:t>（</w:t>
      </w:r>
      <w:r w:rsidRPr="00336605">
        <w:rPr>
          <w:rFonts w:hint="eastAsia"/>
        </w:rPr>
        <w:t>3</w:t>
      </w:r>
      <w:r w:rsidRPr="00336605">
        <w:rPr>
          <w:rFonts w:hint="eastAsia"/>
        </w:rPr>
        <w:t>）</w:t>
      </w:r>
      <w:r w:rsidRPr="00336605">
        <w:t>民爆公司成品库区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5"/>
        <w:gridCol w:w="2317"/>
        <w:gridCol w:w="2305"/>
        <w:gridCol w:w="2328"/>
      </w:tblGrid>
      <w:tr w:rsidR="00162B4F" w:rsidRPr="00336605" w:rsidTr="000801CB">
        <w:trPr>
          <w:trHeight w:val="514"/>
        </w:trPr>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名  称</w:t>
            </w:r>
          </w:p>
        </w:tc>
        <w:tc>
          <w:tcPr>
            <w:tcW w:w="232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数 量</w:t>
            </w:r>
          </w:p>
        </w:tc>
      </w:tr>
      <w:tr w:rsidR="00162B4F" w:rsidRPr="00336605" w:rsidTr="000801CB">
        <w:trPr>
          <w:trHeight w:val="466"/>
        </w:trPr>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干粉灭火器</w:t>
            </w:r>
          </w:p>
        </w:tc>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74</w:t>
            </w:r>
            <w:r w:rsidRPr="00336605">
              <w:rPr>
                <w:rFonts w:ascii="宋体" w:hAnsi="宋体"/>
                <w:szCs w:val="28"/>
              </w:rPr>
              <w:t>具</w:t>
            </w:r>
          </w:p>
        </w:tc>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消火栓</w:t>
            </w:r>
          </w:p>
        </w:tc>
        <w:tc>
          <w:tcPr>
            <w:tcW w:w="232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1</w:t>
            </w:r>
            <w:r w:rsidRPr="00336605">
              <w:rPr>
                <w:rFonts w:ascii="宋体" w:hAnsi="宋体" w:hint="eastAsia"/>
                <w:szCs w:val="28"/>
              </w:rPr>
              <w:t>3</w:t>
            </w:r>
            <w:r w:rsidRPr="00336605">
              <w:rPr>
                <w:rFonts w:ascii="宋体" w:hAnsi="宋体"/>
                <w:szCs w:val="28"/>
              </w:rPr>
              <w:t>台</w:t>
            </w:r>
          </w:p>
        </w:tc>
      </w:tr>
      <w:tr w:rsidR="00162B4F" w:rsidRPr="00336605" w:rsidTr="000801CB">
        <w:trPr>
          <w:trHeight w:val="556"/>
        </w:trPr>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消防水带</w:t>
            </w:r>
          </w:p>
        </w:tc>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39</w:t>
            </w:r>
            <w:r w:rsidRPr="00336605">
              <w:rPr>
                <w:rFonts w:ascii="宋体" w:hAnsi="宋体"/>
                <w:szCs w:val="28"/>
              </w:rPr>
              <w:t>盘</w:t>
            </w:r>
          </w:p>
        </w:tc>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报警电话</w:t>
            </w:r>
          </w:p>
        </w:tc>
        <w:tc>
          <w:tcPr>
            <w:tcW w:w="232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2部</w:t>
            </w:r>
          </w:p>
        </w:tc>
      </w:tr>
      <w:tr w:rsidR="00162B4F" w:rsidRPr="00336605" w:rsidTr="000801CB">
        <w:trPr>
          <w:trHeight w:val="511"/>
        </w:trPr>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应急照明灯</w:t>
            </w:r>
          </w:p>
        </w:tc>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26具</w:t>
            </w:r>
          </w:p>
        </w:tc>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强光手电</w:t>
            </w:r>
          </w:p>
        </w:tc>
        <w:tc>
          <w:tcPr>
            <w:tcW w:w="232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4支</w:t>
            </w:r>
          </w:p>
        </w:tc>
      </w:tr>
      <w:tr w:rsidR="00162B4F" w:rsidRPr="00336605" w:rsidTr="000801CB">
        <w:trPr>
          <w:trHeight w:val="671"/>
        </w:trPr>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巡逻犬</w:t>
            </w:r>
          </w:p>
        </w:tc>
        <w:tc>
          <w:tcPr>
            <w:tcW w:w="2317"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hint="eastAsia"/>
                <w:szCs w:val="28"/>
              </w:rPr>
              <w:t>5</w:t>
            </w:r>
            <w:r w:rsidRPr="00336605">
              <w:rPr>
                <w:rFonts w:ascii="宋体" w:hAnsi="宋体"/>
                <w:szCs w:val="28"/>
              </w:rPr>
              <w:t>条</w:t>
            </w:r>
          </w:p>
        </w:tc>
        <w:tc>
          <w:tcPr>
            <w:tcW w:w="2305"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消防水池</w:t>
            </w:r>
          </w:p>
        </w:tc>
        <w:tc>
          <w:tcPr>
            <w:tcW w:w="2328" w:type="dxa"/>
            <w:vAlign w:val="center"/>
          </w:tcPr>
          <w:p w:rsidR="00162B4F" w:rsidRPr="00336605" w:rsidRDefault="00162B4F" w:rsidP="000801CB">
            <w:pPr>
              <w:spacing w:line="500" w:lineRule="exact"/>
              <w:jc w:val="center"/>
              <w:textAlignment w:val="baseline"/>
              <w:rPr>
                <w:rFonts w:ascii="宋体" w:hAnsi="宋体"/>
                <w:szCs w:val="28"/>
              </w:rPr>
            </w:pPr>
            <w:r w:rsidRPr="00336605">
              <w:rPr>
                <w:rFonts w:ascii="宋体" w:hAnsi="宋体"/>
                <w:szCs w:val="28"/>
              </w:rPr>
              <w:t>200立方米</w:t>
            </w:r>
          </w:p>
        </w:tc>
      </w:tr>
    </w:tbl>
    <w:p w:rsidR="00162B4F" w:rsidRPr="00336605" w:rsidRDefault="00162B4F" w:rsidP="00162B4F">
      <w:pPr>
        <w:ind w:firstLineChars="196" w:firstLine="472"/>
        <w:rPr>
          <w:rFonts w:ascii="宋体" w:hAnsi="宋体"/>
          <w:b/>
          <w:szCs w:val="28"/>
        </w:rPr>
      </w:pPr>
    </w:p>
    <w:p w:rsidR="00162B4F" w:rsidRPr="00DE2781" w:rsidRDefault="00162B4F" w:rsidP="00162B4F">
      <w:pPr>
        <w:spacing w:line="460" w:lineRule="exact"/>
        <w:ind w:firstLineChars="200" w:firstLine="480"/>
        <w:rPr>
          <w:rFonts w:ascii="宋体" w:hAnsi="宋体"/>
        </w:rPr>
      </w:pPr>
      <w:bookmarkStart w:id="2119" w:name="_Toc528939138"/>
      <w:r w:rsidRPr="00DE2781">
        <w:rPr>
          <w:rFonts w:ascii="宋体" w:hAnsi="宋体" w:hint="eastAsia"/>
        </w:rPr>
        <w:lastRenderedPageBreak/>
        <w:t>8.4 经费保障</w:t>
      </w:r>
      <w:bookmarkEnd w:id="2119"/>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应急救援经费从公司安全专项资金中列支，用于应急设备的购买、维护保养、应急预案的演练及应急救援队伍的培训。经费使用由公司安保部、财务部计划、监督执行。</w:t>
      </w:r>
    </w:p>
    <w:p w:rsidR="00162B4F" w:rsidRPr="00DE2781" w:rsidRDefault="00162B4F" w:rsidP="00162B4F">
      <w:pPr>
        <w:spacing w:line="460" w:lineRule="exact"/>
        <w:ind w:firstLineChars="200" w:firstLine="480"/>
        <w:rPr>
          <w:rFonts w:ascii="宋体" w:hAnsi="宋体"/>
        </w:rPr>
      </w:pPr>
      <w:bookmarkStart w:id="2120" w:name="_Toc528939139"/>
      <w:r w:rsidRPr="00DE2781">
        <w:rPr>
          <w:rFonts w:ascii="宋体" w:hAnsi="宋体" w:hint="eastAsia"/>
        </w:rPr>
        <w:t>8.5 其他保障</w:t>
      </w:r>
      <w:bookmarkEnd w:id="2120"/>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8.5.1 后勤保障：提供应急救援工作需使用的通讯器材、救援物资、运输车辆等。、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8.5.2 治安保障：提供应急救援时治安警戒使用的装置及其它装备。</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8.5.3 技术保障：提供事故现场相关技术资料，设计图等。</w:t>
      </w:r>
    </w:p>
    <w:p w:rsidR="00162B4F" w:rsidRPr="00DE2781" w:rsidRDefault="00162B4F" w:rsidP="00162B4F">
      <w:pPr>
        <w:spacing w:line="460" w:lineRule="exact"/>
        <w:ind w:firstLineChars="200" w:firstLine="480"/>
        <w:rPr>
          <w:rFonts w:ascii="宋体" w:hAnsi="宋体"/>
        </w:rPr>
      </w:pPr>
      <w:bookmarkStart w:id="2121" w:name="_Toc528939140"/>
      <w:r w:rsidRPr="00DE2781">
        <w:rPr>
          <w:rFonts w:ascii="宋体" w:hAnsi="宋体" w:hint="eastAsia"/>
        </w:rPr>
        <w:t>9 培训与演练</w:t>
      </w:r>
      <w:bookmarkEnd w:id="2121"/>
    </w:p>
    <w:p w:rsidR="00162B4F" w:rsidRPr="00DE2781" w:rsidRDefault="00162B4F" w:rsidP="00162B4F">
      <w:pPr>
        <w:spacing w:line="460" w:lineRule="exact"/>
        <w:ind w:firstLineChars="200" w:firstLine="480"/>
        <w:rPr>
          <w:rFonts w:ascii="宋体" w:hAnsi="宋体"/>
        </w:rPr>
      </w:pPr>
      <w:bookmarkStart w:id="2122" w:name="_Toc520125002"/>
      <w:bookmarkStart w:id="2123" w:name="_Toc528939141"/>
      <w:r w:rsidRPr="00DE2781">
        <w:rPr>
          <w:rFonts w:ascii="宋体" w:hAnsi="宋体" w:hint="eastAsia"/>
        </w:rPr>
        <w:t>9.1应急预案培训与演练</w:t>
      </w:r>
      <w:bookmarkEnd w:id="2122"/>
      <w:bookmarkEnd w:id="2123"/>
      <w:r w:rsidRPr="00DE2781">
        <w:rPr>
          <w:rFonts w:ascii="宋体" w:hAnsi="宋体" w:hint="eastAsia"/>
        </w:rPr>
        <w:t xml:space="preserve">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 xml:space="preserve">9.1.1培训方式 </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培训方式分为公司内部和外部两种方式，内部采取定期开设应急救援培训班、事故案例教育、发放宣传资料等形式；外部采取发放宣传资料、告知等形式。</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9.1.2培训内容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1)安全法律法规、标准、规范；</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2)如何识别危险及事故预防、避险、避灾、自救、互救的常识；</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3)如何启动紧急警报系统；</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4)危险物质泄漏控制措施；</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5)初期火灾灭火方法；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6)各种应急器材使用方法；</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7)防护用品佩戴和使用；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8)如何安全疏散人群等。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9.1.3培训计划</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1)日常培训，利用班前班后会进行应急知识培训教育；</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2)定期组织应急演练，并做好演练前培训；</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3)应急预案颁布后，每年至少组织2次应急预案培训学习。</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9.1.4培训要求</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1)针对性:针对可能的安全事故情景及承担的应急职责，不同的人员按照不同的培训内容；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2)周期性:培训按一定周期进行，一般一年不少于两次；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3)真实性:尽量贴近实际的应急活动。</w:t>
      </w:r>
    </w:p>
    <w:p w:rsidR="00162B4F" w:rsidRPr="00DE2781" w:rsidRDefault="00162B4F" w:rsidP="00162B4F">
      <w:pPr>
        <w:spacing w:line="460" w:lineRule="exact"/>
        <w:ind w:firstLineChars="200" w:firstLine="480"/>
        <w:rPr>
          <w:rFonts w:ascii="宋体" w:hAnsi="宋体"/>
        </w:rPr>
      </w:pPr>
      <w:bookmarkStart w:id="2124" w:name="_Toc528939142"/>
      <w:r w:rsidRPr="00DE2781">
        <w:rPr>
          <w:rFonts w:ascii="宋体" w:hAnsi="宋体" w:hint="eastAsia"/>
        </w:rPr>
        <w:t>9.2应急预案演练</w:t>
      </w:r>
      <w:bookmarkEnd w:id="2124"/>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救援演习是检验、评价和提高应急能力的一个重要手段，通过演练能够真正暴露出在事故发生前预案程序中存在的缺陷，以便及时进行应急救援的修订和完善。同时可以提高各应急部门、机构人员间的协调能力。增强公众对应对突发事故的应急意识和熟练程度，提升整体应急反应能力。</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公司演练的方式采取模拟演练、功能演练和桌面演练，演练范围涉及公司所有应急救援小组和员工。</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开展应急演练可分为演练准备、演练实施和演练总结三个阶段。由演练策划小组编制演练计划和方案，组织实施，在实施过程中进行记录，演练结束后进行总结和讲评，以检查应急预案是否需要改进及编写演练报告。</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1)演练频次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公司应急指挥组每年至少组织一次综合应急预案演练，每半年组织一次专项应急救援演练，每月至少组织一次现场处置方案演练。</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2)演练内容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紧急疏散及撤离演练、灭火器使用演练、消防水枪快速连接演练、泄漏的堵漏演练、危险化学品中毒急救演练等。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3)演练要求</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应急管理办公室应做好演练的策划和实施工作，演练内容包括:</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①参加演练的班组、人员和演练的地点；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②演练项目和内容；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③演练起止时间；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④演练过程中的环境条件；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⑤演练动用的设备、物资；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⑥演练效果；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⑦演练过程记录的文字、音像资料等。</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4)演练结束后进行评估、总结，提出改进建议与方案。具体工作由应急管理办公室负责。</w:t>
      </w:r>
    </w:p>
    <w:p w:rsidR="00162B4F" w:rsidRPr="00DE2781" w:rsidRDefault="00162B4F" w:rsidP="00162B4F">
      <w:pPr>
        <w:spacing w:line="460" w:lineRule="exact"/>
        <w:ind w:firstLineChars="200" w:firstLine="480"/>
        <w:rPr>
          <w:rFonts w:ascii="宋体" w:hAnsi="宋体"/>
        </w:rPr>
      </w:pPr>
      <w:bookmarkStart w:id="2125" w:name="_Toc528939143"/>
      <w:r w:rsidRPr="00DE2781">
        <w:rPr>
          <w:rFonts w:ascii="宋体" w:hAnsi="宋体" w:hint="eastAsia"/>
        </w:rPr>
        <w:t>9.3应急预案修订</w:t>
      </w:r>
      <w:bookmarkEnd w:id="2125"/>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应急预案应依据法律法规和应急预案编制导则编制，负责本预案制订的主管部门为公司应急管理办公室，如涉及到机构和人员发生重大改变，或在执行中发现存在重大缺陷时，由应急管理办公室及时组织修订。每三年对预案进行评审，并根据评审结论组织修订，报公司总经理审定。</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有下列情况之一的，应及时对应急预案进行修订:</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(一)单位因兼并、重组、转制等导致隶属关系、生产方式、法人代表发生变化；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(二)依据的法律、法规、规章和标准发生变化；</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(三)周围环境发生变化，形成新的重大危险源；</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(四)应急组织指挥体系或者职责已经调整；</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(五)预案演练或事故应急处置中发现不符合项；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(六)应急预案演练评估报告要求修订的；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(七)其他原因要求修订的。</w:t>
      </w:r>
    </w:p>
    <w:p w:rsidR="00162B4F" w:rsidRPr="00DE2781" w:rsidRDefault="00162B4F" w:rsidP="00162B4F">
      <w:pPr>
        <w:spacing w:line="460" w:lineRule="exact"/>
        <w:ind w:firstLineChars="200" w:firstLine="480"/>
        <w:rPr>
          <w:rFonts w:ascii="宋体" w:hAnsi="宋体"/>
        </w:rPr>
      </w:pPr>
      <w:bookmarkStart w:id="2126" w:name="_Toc520125003"/>
      <w:r w:rsidRPr="00DE2781">
        <w:rPr>
          <w:rFonts w:ascii="宋体" w:hAnsi="宋体" w:hint="eastAsia"/>
        </w:rPr>
        <w:t>9.4</w:t>
      </w:r>
      <w:bookmarkEnd w:id="2126"/>
      <w:r w:rsidRPr="00DE2781">
        <w:rPr>
          <w:rFonts w:ascii="宋体" w:hAnsi="宋体" w:hint="eastAsia"/>
        </w:rPr>
        <w:t>评审与备案</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（1）对本单位编制的应急预案进行评审，应急预案的评审应当注重基本要素的完整性、组织体系的合理性、应急处置程序和措施的针对性、应急保障措施的可行性、应急预案的衔接性等内容。</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参加应急预案评审的人员应当包括有关安全生产及应急管理方面的专家，并形成书面评审纪要。</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在应急预案公布之日起20个工作日内，按照分级属地原则，向安全生产监督管理部门和有关部门提交应急预案备案申报表、应急预案评审或者论证意见、应急预案文本及电子文档、风险评估结果和应急资源调查清单，进行备案。</w:t>
      </w:r>
    </w:p>
    <w:p w:rsidR="00162B4F" w:rsidRPr="00DE2781" w:rsidRDefault="00162B4F" w:rsidP="00162B4F">
      <w:pPr>
        <w:spacing w:line="460" w:lineRule="exact"/>
        <w:ind w:firstLineChars="200" w:firstLine="480"/>
        <w:rPr>
          <w:rFonts w:ascii="宋体" w:hAnsi="宋体"/>
        </w:rPr>
      </w:pPr>
      <w:bookmarkStart w:id="2127" w:name="_Toc528939144"/>
      <w:bookmarkStart w:id="2128" w:name="_Toc520125005"/>
      <w:r w:rsidRPr="00DE2781">
        <w:rPr>
          <w:rFonts w:ascii="宋体" w:hAnsi="宋体" w:hint="eastAsia"/>
        </w:rPr>
        <w:t>10  奖 励</w:t>
      </w:r>
      <w:bookmarkEnd w:id="2127"/>
    </w:p>
    <w:p w:rsidR="00162B4F" w:rsidRPr="00DE2781" w:rsidRDefault="00162B4F" w:rsidP="00162B4F">
      <w:pPr>
        <w:spacing w:line="460" w:lineRule="exact"/>
        <w:ind w:firstLineChars="200" w:firstLine="480"/>
        <w:rPr>
          <w:rFonts w:ascii="宋体" w:hAnsi="宋体"/>
          <w:lang w:val="zh-CN"/>
        </w:rPr>
      </w:pPr>
      <w:bookmarkStart w:id="2129" w:name="_Toc528939145"/>
      <w:r w:rsidRPr="00DE2781">
        <w:rPr>
          <w:rFonts w:ascii="宋体" w:hAnsi="宋体" w:hint="eastAsia"/>
        </w:rPr>
        <w:t>10.1</w:t>
      </w:r>
      <w:r w:rsidRPr="00DE2781">
        <w:rPr>
          <w:rFonts w:ascii="宋体" w:hAnsi="宋体" w:hint="eastAsia"/>
          <w:lang w:val="zh-CN"/>
        </w:rPr>
        <w:t>奖励</w:t>
      </w:r>
      <w:bookmarkEnd w:id="2128"/>
      <w:bookmarkEnd w:id="2129"/>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lang w:val="zh-CN"/>
        </w:rPr>
        <w:t>在安全生产事故应急救援工作中有下列表现之一的，依据有关规定给予奖励。</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1、对处置及时、正确、果断，有效制止险情扩大，或防止发生、衍生事故的，或在应急救援中突出立功表现的</w:t>
      </w:r>
      <w:r w:rsidRPr="00DE2781">
        <w:rPr>
          <w:rFonts w:ascii="宋体" w:hAnsi="宋体" w:hint="eastAsia"/>
          <w:lang w:val="zh-CN"/>
        </w:rPr>
        <w:t>。</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2、</w:t>
      </w:r>
      <w:r w:rsidRPr="00DE2781">
        <w:rPr>
          <w:rFonts w:ascii="宋体" w:hAnsi="宋体" w:hint="eastAsia"/>
          <w:lang w:val="zh-CN"/>
        </w:rPr>
        <w:t>防止或抢救灾难事故有功，使国家、集体和人民群众的财产免受损失或者减少损失的。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3、抢险、救灾、排险工作中有突出立功表现的。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lastRenderedPageBreak/>
        <w:t>4、</w:t>
      </w:r>
      <w:r w:rsidRPr="00DE2781">
        <w:rPr>
          <w:rFonts w:ascii="宋体" w:hAnsi="宋体" w:hint="eastAsia"/>
          <w:lang w:val="zh-CN"/>
        </w:rPr>
        <w:t>对事故应急救援工作提出重大建议，实施效果显著的。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5、</w:t>
      </w:r>
      <w:r w:rsidRPr="00DE2781">
        <w:rPr>
          <w:rFonts w:ascii="宋体" w:hAnsi="宋体" w:hint="eastAsia"/>
          <w:lang w:val="zh-CN"/>
        </w:rPr>
        <w:t>有其他特殊贡献的。</w:t>
      </w:r>
    </w:p>
    <w:p w:rsidR="00162B4F" w:rsidRPr="00DE2781" w:rsidRDefault="00162B4F" w:rsidP="00162B4F">
      <w:pPr>
        <w:spacing w:line="460" w:lineRule="exact"/>
        <w:ind w:firstLineChars="200" w:firstLine="480"/>
        <w:rPr>
          <w:rFonts w:ascii="宋体" w:hAnsi="宋体"/>
          <w:lang w:val="zh-CN"/>
        </w:rPr>
      </w:pPr>
      <w:bookmarkStart w:id="2130" w:name="_Toc520125006"/>
      <w:bookmarkStart w:id="2131" w:name="_Toc528939146"/>
      <w:r w:rsidRPr="00DE2781">
        <w:rPr>
          <w:rFonts w:ascii="宋体" w:hAnsi="宋体" w:hint="eastAsia"/>
        </w:rPr>
        <w:t>10.2</w:t>
      </w:r>
      <w:r w:rsidRPr="00DE2781">
        <w:rPr>
          <w:rFonts w:ascii="宋体" w:hAnsi="宋体" w:hint="eastAsia"/>
          <w:lang w:val="zh-CN"/>
        </w:rPr>
        <w:t>责任追究</w:t>
      </w:r>
      <w:bookmarkEnd w:id="2130"/>
      <w:bookmarkEnd w:id="2131"/>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lang w:val="zh-CN"/>
        </w:rPr>
        <w:t>在安全生产事故灾难应急救援工作中有下列行为之一的，按照法律、法规及有关规定，对有关责任人视情节和危害后果，给予处罚或行政处分；构成犯罪的，由司法机关依法追究刑事责任。</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1、</w:t>
      </w:r>
      <w:r w:rsidRPr="00DE2781">
        <w:rPr>
          <w:rFonts w:ascii="宋体" w:hAnsi="宋体" w:hint="eastAsia"/>
          <w:lang w:val="zh-CN"/>
        </w:rPr>
        <w:t>不按照规定制订事故应急预案，拒绝履行应急准备义务的。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2、</w:t>
      </w:r>
      <w:r w:rsidRPr="00DE2781">
        <w:rPr>
          <w:rFonts w:ascii="宋体" w:hAnsi="宋体" w:hint="eastAsia"/>
          <w:lang w:val="zh-CN"/>
        </w:rPr>
        <w:t>不按照规定报告、通报事故灾难情况的。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3、</w:t>
      </w:r>
      <w:r w:rsidRPr="00DE2781">
        <w:rPr>
          <w:rFonts w:ascii="宋体" w:hAnsi="宋体" w:hint="eastAsia"/>
          <w:lang w:val="zh-CN"/>
        </w:rPr>
        <w:t>拒不执行安全生产事故灾难应急预案，不服从命令和指挥或者在应急响应时临阵逃脱的。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4、</w:t>
      </w:r>
      <w:r w:rsidRPr="00DE2781">
        <w:rPr>
          <w:rFonts w:ascii="宋体" w:hAnsi="宋体" w:hint="eastAsia"/>
          <w:lang w:val="zh-CN"/>
        </w:rPr>
        <w:t>盗窃、挪用、贪污应急资金或物资的。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5、</w:t>
      </w:r>
      <w:r w:rsidRPr="00DE2781">
        <w:rPr>
          <w:rFonts w:ascii="宋体" w:hAnsi="宋体" w:hint="eastAsia"/>
          <w:lang w:val="zh-CN"/>
        </w:rPr>
        <w:t>散布谣言、扰乱社会秩序的。</w:t>
      </w:r>
    </w:p>
    <w:p w:rsidR="00162B4F" w:rsidRPr="00DE2781" w:rsidRDefault="00162B4F" w:rsidP="00162B4F">
      <w:pPr>
        <w:spacing w:line="460" w:lineRule="exact"/>
        <w:ind w:firstLineChars="200" w:firstLine="480"/>
        <w:rPr>
          <w:rFonts w:ascii="宋体" w:hAnsi="宋体"/>
          <w:lang w:val="zh-CN"/>
        </w:rPr>
      </w:pPr>
      <w:r w:rsidRPr="00DE2781">
        <w:rPr>
          <w:rFonts w:ascii="宋体" w:hAnsi="宋体" w:hint="eastAsia"/>
        </w:rPr>
        <w:t>6、</w:t>
      </w:r>
      <w:r w:rsidRPr="00DE2781">
        <w:rPr>
          <w:rFonts w:ascii="宋体" w:hAnsi="宋体" w:hint="eastAsia"/>
          <w:lang w:val="zh-CN"/>
        </w:rPr>
        <w:t>有其他危害应急工作行为。</w:t>
      </w:r>
    </w:p>
    <w:p w:rsidR="00162B4F" w:rsidRPr="00DE2781" w:rsidRDefault="00162B4F" w:rsidP="00162B4F">
      <w:pPr>
        <w:spacing w:line="460" w:lineRule="exact"/>
        <w:ind w:firstLineChars="200" w:firstLine="480"/>
        <w:rPr>
          <w:rFonts w:ascii="宋体" w:hAnsi="宋体"/>
          <w:lang w:val="zh-CN"/>
        </w:rPr>
      </w:pPr>
    </w:p>
    <w:p w:rsidR="00162B4F" w:rsidRPr="00DE2781" w:rsidRDefault="00162B4F" w:rsidP="00162B4F">
      <w:pPr>
        <w:spacing w:line="460" w:lineRule="exact"/>
        <w:ind w:firstLineChars="200" w:firstLine="480"/>
        <w:rPr>
          <w:rFonts w:ascii="宋体" w:hAnsi="宋体"/>
        </w:rPr>
      </w:pPr>
      <w:bookmarkStart w:id="2132" w:name="_Toc528939147"/>
      <w:r w:rsidRPr="00DE2781">
        <w:rPr>
          <w:rFonts w:ascii="宋体" w:hAnsi="宋体" w:hint="eastAsia"/>
        </w:rPr>
        <w:t>11 附则</w:t>
      </w:r>
      <w:bookmarkEnd w:id="2132"/>
    </w:p>
    <w:p w:rsidR="00162B4F" w:rsidRPr="00DE2781" w:rsidRDefault="00162B4F" w:rsidP="00162B4F">
      <w:pPr>
        <w:spacing w:line="460" w:lineRule="exact"/>
        <w:ind w:firstLineChars="200" w:firstLine="480"/>
        <w:rPr>
          <w:rFonts w:ascii="宋体" w:hAnsi="宋体"/>
        </w:rPr>
      </w:pPr>
      <w:bookmarkStart w:id="2133" w:name="_Toc528939148"/>
      <w:r w:rsidRPr="00DE2781">
        <w:rPr>
          <w:rFonts w:ascii="宋体" w:hAnsi="宋体" w:hint="eastAsia"/>
        </w:rPr>
        <w:t>11.1 术语和定义</w:t>
      </w:r>
      <w:bookmarkEnd w:id="2133"/>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民爆行业生产安全事故应急预案：针对民爆行业可能发生的各类生产安全事故，为迅速、有序地开展应急行动而预先制定的行动方案。</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应急准备：针对可能发生的事故，为迅速、有序地开展应急行动而预先进行的组织准备和应急保障。</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应急响应：事故发生后，有关组织或人员采取的应急行动。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应急救援：在应急响应过程，为消除、减少事故危害，防止事故扩大或恶化，防止发生次生事故及二次伤害，最大限度地降低事故造成的损失或危害而采取的救援措施或行动。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恢复：事故的影响得到初步控制后，为使生产、工作、生活和生态环境尽快恢复到正常状态而采取的措施或行动。</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事故：造成人员伤亡、财产损失、环境破坏等后果的、违背人们意愿的意外事件。</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隐患：是指控制危险源的安全措施的失效或缺少，也就是可能导致事故发生的危险状态、人的不安全行为及管理上的缺陷。</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lastRenderedPageBreak/>
        <w:t>危险源：导致事故发生的根源，是具有可能意外释放能量和危险有害物质的装置或处所。</w:t>
      </w:r>
    </w:p>
    <w:p w:rsidR="00162B4F" w:rsidRPr="00DE2781" w:rsidRDefault="00162B4F" w:rsidP="00162B4F">
      <w:pPr>
        <w:spacing w:line="460" w:lineRule="exact"/>
        <w:ind w:firstLineChars="200" w:firstLine="480"/>
        <w:rPr>
          <w:rFonts w:ascii="宋体" w:hAnsi="宋体"/>
        </w:rPr>
      </w:pPr>
      <w:bookmarkStart w:id="2134" w:name="_Toc528939149"/>
      <w:r w:rsidRPr="00DE2781">
        <w:rPr>
          <w:rFonts w:ascii="宋体" w:hAnsi="宋体" w:hint="eastAsia"/>
        </w:rPr>
        <w:t>11.2 应急预案备案</w:t>
      </w:r>
      <w:bookmarkEnd w:id="2134"/>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公司应急预案应向安全生产监督管理部门、行业主管部门和有关部门备案。</w:t>
      </w:r>
    </w:p>
    <w:p w:rsidR="00162B4F" w:rsidRPr="00DE2781" w:rsidRDefault="00162B4F" w:rsidP="00162B4F">
      <w:pPr>
        <w:spacing w:line="460" w:lineRule="exact"/>
        <w:ind w:firstLineChars="200" w:firstLine="480"/>
        <w:rPr>
          <w:rFonts w:ascii="宋体" w:hAnsi="宋体"/>
        </w:rPr>
      </w:pPr>
      <w:bookmarkStart w:id="2135" w:name="_Toc528939150"/>
      <w:r w:rsidRPr="00DE2781">
        <w:rPr>
          <w:rFonts w:ascii="宋体" w:hAnsi="宋体" w:hint="eastAsia"/>
        </w:rPr>
        <w:t>11.3 维护和更新</w:t>
      </w:r>
      <w:bookmarkEnd w:id="2135"/>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11.3.1本应急预案每三年进行定期评审。</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11.3.2本应急预案在以下条件发生变化时应及时进行修订；</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（1）公司生产工艺和技术发生重大变化的；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（2）公司周围外部环境发生变化，形成新的重大危险源的；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（3）安全管理体系、机构、人员发生调整及应急组织指挥体系或者职责发生调整的；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（4）编制预案依据的法律、法规、规章和标准发生重大变化的；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（5）根据应急预案演练评估报告要求修订的。</w:t>
      </w:r>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根据国家相关法律、法规修改或颁布实施新的相关规定，企业体制变化或职能调整，结合公司实际情况和应急工作的需要，对预案进行相应的修订、调整和完善。</w:t>
      </w:r>
    </w:p>
    <w:p w:rsidR="00162B4F" w:rsidRPr="00DE2781" w:rsidRDefault="00162B4F" w:rsidP="00162B4F">
      <w:pPr>
        <w:spacing w:line="460" w:lineRule="exact"/>
        <w:ind w:firstLineChars="200" w:firstLine="480"/>
        <w:rPr>
          <w:rFonts w:ascii="宋体" w:hAnsi="宋体"/>
        </w:rPr>
      </w:pPr>
      <w:bookmarkStart w:id="2136" w:name="_Toc528939151"/>
      <w:r w:rsidRPr="00DE2781">
        <w:rPr>
          <w:rFonts w:ascii="宋体" w:hAnsi="宋体" w:hint="eastAsia"/>
        </w:rPr>
        <w:t>11.4 制定与解释</w:t>
      </w:r>
      <w:bookmarkEnd w:id="2136"/>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本预案由公司安全工作领导小组制定和解释。</w:t>
      </w:r>
    </w:p>
    <w:p w:rsidR="00162B4F" w:rsidRPr="00DE2781" w:rsidRDefault="00162B4F" w:rsidP="00162B4F">
      <w:pPr>
        <w:spacing w:line="460" w:lineRule="exact"/>
        <w:ind w:firstLineChars="200" w:firstLine="480"/>
        <w:rPr>
          <w:rFonts w:ascii="宋体" w:hAnsi="宋体"/>
        </w:rPr>
      </w:pPr>
      <w:bookmarkStart w:id="2137" w:name="_Toc528939152"/>
      <w:r w:rsidRPr="00DE2781">
        <w:rPr>
          <w:rFonts w:ascii="宋体" w:hAnsi="宋体" w:hint="eastAsia"/>
        </w:rPr>
        <w:t>11.5 应急预案实施</w:t>
      </w:r>
      <w:bookmarkEnd w:id="2137"/>
    </w:p>
    <w:p w:rsidR="00162B4F" w:rsidRPr="00DE2781" w:rsidRDefault="00162B4F" w:rsidP="00162B4F">
      <w:pPr>
        <w:spacing w:line="460" w:lineRule="exact"/>
        <w:ind w:firstLineChars="200" w:firstLine="480"/>
        <w:rPr>
          <w:rFonts w:ascii="宋体" w:hAnsi="宋体"/>
        </w:rPr>
      </w:pPr>
      <w:r w:rsidRPr="00DE2781">
        <w:rPr>
          <w:rFonts w:ascii="宋体" w:hAnsi="宋体" w:hint="eastAsia"/>
        </w:rPr>
        <w:t>本预案由企业法定代表人审核批准后发布，自2018年11月11日起施行，原公司应急预案相应废止。</w:t>
      </w:r>
    </w:p>
    <w:p w:rsidR="00162B4F" w:rsidRPr="00DE2781" w:rsidRDefault="00162B4F" w:rsidP="00162B4F">
      <w:pPr>
        <w:spacing w:line="460" w:lineRule="exact"/>
        <w:ind w:firstLineChars="200" w:firstLine="480"/>
        <w:rPr>
          <w:rFonts w:ascii="宋体" w:hAnsi="宋体"/>
        </w:rPr>
      </w:pPr>
    </w:p>
    <w:p w:rsidR="00162B4F" w:rsidRPr="00DE2781" w:rsidRDefault="00162B4F" w:rsidP="00162B4F">
      <w:pPr>
        <w:spacing w:line="460" w:lineRule="exact"/>
        <w:ind w:firstLineChars="200" w:firstLine="480"/>
        <w:rPr>
          <w:rFonts w:ascii="宋体" w:hAnsi="宋体"/>
        </w:rPr>
      </w:pPr>
    </w:p>
    <w:p w:rsidR="00162B4F" w:rsidRPr="00DE2781" w:rsidRDefault="00162B4F" w:rsidP="00162B4F">
      <w:pPr>
        <w:spacing w:line="460" w:lineRule="exact"/>
        <w:ind w:firstLineChars="200" w:firstLine="480"/>
        <w:rPr>
          <w:rFonts w:ascii="宋体" w:hAnsi="宋体"/>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DE2781" w:rsidRDefault="00162B4F" w:rsidP="00162B4F">
      <w:pPr>
        <w:spacing w:line="520" w:lineRule="exact"/>
        <w:rPr>
          <w:rFonts w:ascii="宋体" w:hAnsi="宋体"/>
        </w:rPr>
      </w:pPr>
      <w:r w:rsidRPr="00DE2781">
        <w:rPr>
          <w:rFonts w:ascii="宋体" w:hAnsi="宋体" w:hint="eastAsia"/>
        </w:rPr>
        <w:lastRenderedPageBreak/>
        <w:t>附件2</w:t>
      </w:r>
      <w:r w:rsidRPr="00DE2781">
        <w:rPr>
          <w:rFonts w:ascii="宋体" w:hAnsi="宋体"/>
        </w:rPr>
        <w:t>3</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38" w:name="_Toc488417073"/>
      <w:bookmarkStart w:id="2139" w:name="_Toc6408545"/>
      <w:r w:rsidRPr="00DE2781">
        <w:rPr>
          <w:rFonts w:ascii="宋体" w:hAnsi="宋体"/>
          <w:b/>
        </w:rPr>
        <w:t>职业卫生管理办法</w:t>
      </w:r>
      <w:bookmarkEnd w:id="2138"/>
      <w:bookmarkEnd w:id="2139"/>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第一条 </w:t>
      </w:r>
      <w:r w:rsidRPr="00DE2781">
        <w:rPr>
          <w:rFonts w:ascii="宋体" w:hAnsi="宋体"/>
        </w:rPr>
        <w:t>根据国家有关法律法规，为适应生产发展的需要，加强职业卫生监督管理，改善劳动环境，预防职业病，保护员工健康，结合公司实际情况，制订本办法。</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第二条 </w:t>
      </w:r>
      <w:r w:rsidRPr="00DE2781">
        <w:rPr>
          <w:rFonts w:ascii="宋体" w:hAnsi="宋体"/>
        </w:rPr>
        <w:t>公司安全环保处和工会负责职业卫生（含职业病防治）管理工作，并根据国家规定和实际需要指定专人负责职业卫生管理工作，其职责是：</w:t>
      </w:r>
    </w:p>
    <w:p w:rsidR="00162B4F" w:rsidRPr="00DE2781" w:rsidRDefault="00162B4F" w:rsidP="00162B4F">
      <w:pPr>
        <w:spacing w:line="520" w:lineRule="exact"/>
        <w:ind w:firstLineChars="200" w:firstLine="480"/>
        <w:rPr>
          <w:rFonts w:ascii="宋体" w:hAnsi="宋体"/>
        </w:rPr>
      </w:pPr>
      <w:r w:rsidRPr="00DE2781">
        <w:rPr>
          <w:rFonts w:ascii="宋体" w:hAnsi="宋体"/>
        </w:rPr>
        <w:t>1、贯彻执行国家和省市颁发的有关职业卫生方面的各项法律法规和标准。</w:t>
      </w:r>
    </w:p>
    <w:p w:rsidR="00162B4F" w:rsidRPr="00DE2781" w:rsidRDefault="00162B4F" w:rsidP="00162B4F">
      <w:pPr>
        <w:spacing w:line="520" w:lineRule="exact"/>
        <w:ind w:firstLineChars="200" w:firstLine="480"/>
        <w:rPr>
          <w:rFonts w:ascii="宋体" w:hAnsi="宋体"/>
        </w:rPr>
      </w:pPr>
      <w:r w:rsidRPr="00DE2781">
        <w:rPr>
          <w:rFonts w:ascii="宋体" w:hAnsi="宋体"/>
        </w:rPr>
        <w:t>2、对作业场所有害因素进行监督。</w:t>
      </w:r>
    </w:p>
    <w:p w:rsidR="00162B4F" w:rsidRPr="00DE2781" w:rsidRDefault="00162B4F" w:rsidP="00162B4F">
      <w:pPr>
        <w:spacing w:line="520" w:lineRule="exact"/>
        <w:ind w:firstLineChars="200" w:firstLine="480"/>
        <w:rPr>
          <w:rFonts w:ascii="宋体" w:hAnsi="宋体"/>
        </w:rPr>
      </w:pPr>
      <w:r w:rsidRPr="00DE2781">
        <w:rPr>
          <w:rFonts w:ascii="宋体" w:hAnsi="宋体"/>
        </w:rPr>
        <w:t>3、对员工健康进行监护，对就业人员进行体检。</w:t>
      </w:r>
    </w:p>
    <w:p w:rsidR="00162B4F" w:rsidRPr="00DE2781" w:rsidRDefault="00162B4F" w:rsidP="00162B4F">
      <w:pPr>
        <w:spacing w:line="520" w:lineRule="exact"/>
        <w:ind w:firstLineChars="200" w:firstLine="480"/>
        <w:rPr>
          <w:rFonts w:ascii="宋体" w:hAnsi="宋体"/>
        </w:rPr>
      </w:pPr>
      <w:r w:rsidRPr="00DE2781">
        <w:rPr>
          <w:rFonts w:ascii="宋体" w:hAnsi="宋体"/>
        </w:rPr>
        <w:t>4、负责职业卫生与职业病防治、统计和报表工作。</w:t>
      </w:r>
    </w:p>
    <w:p w:rsidR="00162B4F" w:rsidRPr="00DE2781" w:rsidRDefault="00162B4F" w:rsidP="00162B4F">
      <w:pPr>
        <w:spacing w:line="520" w:lineRule="exact"/>
        <w:ind w:firstLineChars="200" w:firstLine="480"/>
        <w:rPr>
          <w:rFonts w:ascii="宋体" w:hAnsi="宋体"/>
        </w:rPr>
      </w:pPr>
      <w:r w:rsidRPr="00DE2781">
        <w:rPr>
          <w:rFonts w:ascii="宋体" w:hAnsi="宋体"/>
        </w:rPr>
        <w:t>5、参加新、改、扩生产性工程建设项目的设计、审查和竣工验收工作。</w:t>
      </w:r>
    </w:p>
    <w:p w:rsidR="00162B4F" w:rsidRPr="00DE2781" w:rsidRDefault="00162B4F" w:rsidP="00162B4F">
      <w:pPr>
        <w:spacing w:line="520" w:lineRule="exact"/>
        <w:ind w:firstLineChars="200" w:firstLine="480"/>
        <w:rPr>
          <w:rFonts w:ascii="宋体" w:hAnsi="宋体"/>
        </w:rPr>
      </w:pPr>
      <w:r w:rsidRPr="00DE2781">
        <w:rPr>
          <w:rFonts w:ascii="宋体" w:hAnsi="宋体"/>
        </w:rPr>
        <w:t>6、负责职业卫生知识的宣传教育工作。</w:t>
      </w:r>
    </w:p>
    <w:p w:rsidR="00162B4F" w:rsidRPr="00DE2781" w:rsidRDefault="00162B4F" w:rsidP="00162B4F">
      <w:pPr>
        <w:spacing w:line="520" w:lineRule="exact"/>
        <w:ind w:firstLineChars="200" w:firstLine="480"/>
        <w:rPr>
          <w:rFonts w:ascii="宋体" w:hAnsi="宋体"/>
        </w:rPr>
      </w:pPr>
      <w:r w:rsidRPr="00DE2781">
        <w:rPr>
          <w:rFonts w:ascii="宋体" w:hAnsi="宋体"/>
        </w:rPr>
        <w:t>7、负责建立健全职业卫生档案和接触有害因素员工健康档案，并加强对档案的管理。</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第三条 </w:t>
      </w:r>
      <w:r w:rsidRPr="00DE2781">
        <w:rPr>
          <w:rFonts w:ascii="宋体" w:hAnsi="宋体"/>
        </w:rPr>
        <w:t>新、改、扩生产性工程项目的职业卫生防护措施必须执行“三同时”的规定，作业场所的有毒有害因素的浓度（强度）应符合国家卫生标准。</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第四条 </w:t>
      </w:r>
      <w:r w:rsidRPr="00DE2781">
        <w:rPr>
          <w:rFonts w:ascii="宋体" w:hAnsi="宋体"/>
        </w:rPr>
        <w:t>生产场所应具有良好的通风、采光和照明设施，职业卫生防护设施应有效运转并定期进行维修保养。</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第五条 </w:t>
      </w:r>
      <w:r w:rsidRPr="00DE2781">
        <w:rPr>
          <w:rFonts w:ascii="宋体" w:hAnsi="宋体"/>
        </w:rPr>
        <w:t>不得安排不满18周岁的未成年人参加有职业危害的生产劳动。</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第六条 </w:t>
      </w:r>
      <w:r w:rsidRPr="00DE2781">
        <w:rPr>
          <w:rFonts w:ascii="宋体" w:hAnsi="宋体"/>
        </w:rPr>
        <w:t>应执行国家有关女工保健的规定，做好妇女员工“五期”保健工作。未生育女工不宜从事接触影响生育能力的有毒作业。</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第七条 </w:t>
      </w:r>
      <w:r w:rsidRPr="00DE2781">
        <w:rPr>
          <w:rFonts w:ascii="宋体" w:hAnsi="宋体"/>
        </w:rPr>
        <w:t>对作业场所中各种粉尘、毒物、物理因素及其它职业卫生有害因素进行监测，具体监测频次按国家相关规定执行。</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第八条 </w:t>
      </w:r>
      <w:r w:rsidRPr="00DE2781">
        <w:rPr>
          <w:rFonts w:ascii="宋体" w:hAnsi="宋体"/>
        </w:rPr>
        <w:t>生产过程中，三废排放，必须按操作规程排放，排放措施必须符合有关规定，严禁乱排乱放，防止对作业场所造成污染。</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第九条 </w:t>
      </w:r>
      <w:r w:rsidRPr="00DE2781">
        <w:rPr>
          <w:rFonts w:ascii="宋体" w:hAnsi="宋体"/>
        </w:rPr>
        <w:t>新招收的员工应进行就业前健康体检，凡患有职业禁忌症者，不准从事与禁忌症相关的有毒有害作业；对从事有毒有害作业员工定期进行健康检查；对可疑职业病人进行复查。</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第十条 </w:t>
      </w:r>
      <w:r w:rsidRPr="00DE2781">
        <w:rPr>
          <w:rFonts w:ascii="宋体" w:hAnsi="宋体"/>
        </w:rPr>
        <w:t>不按要求覆行职业卫生管理职责导致发生职业病，或受到主管部门批评处罚的，给予责任单位领导和相关责任人</w:t>
      </w:r>
      <w:r w:rsidRPr="00DE2781">
        <w:rPr>
          <w:rFonts w:ascii="宋体" w:hAnsi="宋体" w:hint="eastAsia"/>
        </w:rPr>
        <w:t>2000－20000元</w:t>
      </w:r>
      <w:r w:rsidRPr="00DE2781">
        <w:rPr>
          <w:rFonts w:ascii="宋体" w:hAnsi="宋体"/>
        </w:rPr>
        <w:t>处罚。</w:t>
      </w:r>
    </w:p>
    <w:p w:rsidR="00162B4F" w:rsidRPr="00DE2781" w:rsidRDefault="00162B4F" w:rsidP="00162B4F">
      <w:pPr>
        <w:spacing w:line="520" w:lineRule="exact"/>
        <w:ind w:firstLineChars="200" w:firstLine="482"/>
        <w:rPr>
          <w:rFonts w:ascii="宋体" w:hAnsi="宋体"/>
        </w:rPr>
      </w:pPr>
      <w:r w:rsidRPr="00DE2781">
        <w:rPr>
          <w:rFonts w:ascii="宋体" w:hAnsi="宋体"/>
          <w:b/>
        </w:rPr>
        <w:t xml:space="preserve">第十一条 </w:t>
      </w:r>
      <w:r w:rsidRPr="00DE2781">
        <w:rPr>
          <w:rFonts w:ascii="宋体" w:hAnsi="宋体"/>
        </w:rPr>
        <w:t>本办法由集团公司安环处负责解释，从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，各分子公司参照执行</w:t>
      </w:r>
      <w:r w:rsidRPr="00DE2781">
        <w:rPr>
          <w:rFonts w:ascii="宋体" w:hAnsi="宋体"/>
        </w:rPr>
        <w:t>。</w:t>
      </w:r>
    </w:p>
    <w:p w:rsidR="00162B4F" w:rsidRPr="00DE2781" w:rsidRDefault="00162B4F" w:rsidP="00162B4F">
      <w:pPr>
        <w:spacing w:line="460" w:lineRule="exact"/>
        <w:ind w:firstLineChars="200" w:firstLine="480"/>
        <w:rPr>
          <w:rFonts w:ascii="宋体" w:hAnsi="宋体"/>
        </w:rPr>
      </w:pPr>
    </w:p>
    <w:p w:rsidR="00162B4F" w:rsidRPr="00DE2781" w:rsidRDefault="00162B4F" w:rsidP="00162B4F">
      <w:pPr>
        <w:spacing w:line="460" w:lineRule="exact"/>
        <w:ind w:firstLineChars="200" w:firstLine="480"/>
        <w:rPr>
          <w:rFonts w:ascii="宋体" w:hAnsi="宋体"/>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Default="00162B4F"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Default="00DE2781" w:rsidP="00162B4F">
      <w:pPr>
        <w:spacing w:line="460" w:lineRule="exact"/>
        <w:ind w:firstLineChars="200" w:firstLine="640"/>
        <w:rPr>
          <w:rFonts w:ascii="仿宋" w:eastAsia="仿宋" w:hAnsi="仿宋"/>
          <w:sz w:val="32"/>
          <w:szCs w:val="32"/>
        </w:rPr>
      </w:pPr>
    </w:p>
    <w:p w:rsidR="00DE2781" w:rsidRPr="00336605" w:rsidRDefault="00DE2781" w:rsidP="00162B4F">
      <w:pPr>
        <w:spacing w:line="460" w:lineRule="exact"/>
        <w:ind w:firstLineChars="200" w:firstLine="640"/>
        <w:rPr>
          <w:rFonts w:ascii="仿宋" w:eastAsia="仿宋" w:hAnsi="仿宋"/>
          <w:sz w:val="32"/>
          <w:szCs w:val="32"/>
        </w:rPr>
      </w:pPr>
    </w:p>
    <w:p w:rsidR="00162B4F" w:rsidRPr="00336605" w:rsidRDefault="00162B4F" w:rsidP="00162B4F">
      <w:pPr>
        <w:spacing w:line="460" w:lineRule="exact"/>
        <w:ind w:firstLineChars="200" w:firstLine="640"/>
        <w:rPr>
          <w:rFonts w:ascii="仿宋" w:eastAsia="仿宋" w:hAnsi="仿宋"/>
          <w:sz w:val="32"/>
          <w:szCs w:val="32"/>
        </w:rPr>
      </w:pPr>
    </w:p>
    <w:p w:rsidR="00162B4F" w:rsidRDefault="00162B4F" w:rsidP="00162B4F">
      <w:pPr>
        <w:spacing w:line="460" w:lineRule="exact"/>
        <w:rPr>
          <w:rFonts w:ascii="仿宋" w:eastAsia="仿宋" w:hAnsi="仿宋"/>
          <w:sz w:val="32"/>
          <w:szCs w:val="32"/>
        </w:rPr>
      </w:pPr>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4</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40" w:name="_Toc488417074"/>
      <w:bookmarkStart w:id="2141" w:name="_Toc6408546"/>
      <w:r w:rsidRPr="00DE2781">
        <w:rPr>
          <w:rFonts w:ascii="宋体" w:hAnsi="宋体" w:hint="eastAsia"/>
          <w:b/>
        </w:rPr>
        <w:t>职业病危害申报、告知制度</w:t>
      </w:r>
      <w:bookmarkEnd w:id="2140"/>
      <w:bookmarkEnd w:id="2141"/>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hint="eastAsia"/>
          <w:b/>
          <w:bCs/>
          <w:kern w:val="0"/>
        </w:rPr>
        <w:t xml:space="preserve">第一章 </w:t>
      </w:r>
      <w:r w:rsidRPr="00DE2781">
        <w:rPr>
          <w:rFonts w:ascii="宋体" w:hAnsi="宋体"/>
          <w:b/>
          <w:bCs/>
          <w:kern w:val="0"/>
        </w:rPr>
        <w:t xml:space="preserve"> </w:t>
      </w:r>
      <w:r w:rsidRPr="00DE2781">
        <w:rPr>
          <w:rFonts w:ascii="宋体" w:hAnsi="宋体" w:hint="eastAsia"/>
          <w:b/>
          <w:bCs/>
          <w:kern w:val="0"/>
        </w:rPr>
        <w:t xml:space="preserve">总 </w:t>
      </w:r>
      <w:r w:rsidRPr="00DE2781">
        <w:rPr>
          <w:rFonts w:ascii="宋体" w:hAnsi="宋体"/>
          <w:b/>
          <w:bCs/>
          <w:kern w:val="0"/>
        </w:rPr>
        <w:t xml:space="preserve"> </w:t>
      </w:r>
      <w:r w:rsidRPr="00DE2781">
        <w:rPr>
          <w:rFonts w:ascii="宋体" w:hAnsi="宋体" w:hint="eastAsia"/>
          <w:b/>
          <w:bCs/>
          <w:kern w:val="0"/>
        </w:rPr>
        <w:t>则</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第一条</w:t>
      </w:r>
      <w:r w:rsidRPr="00DE2781">
        <w:rPr>
          <w:rFonts w:ascii="宋体" w:hAnsi="宋体"/>
          <w:kern w:val="0"/>
        </w:rPr>
        <w:t xml:space="preserve"> 为了规范职业病危害的申报工作，</w:t>
      </w:r>
      <w:r w:rsidRPr="00DE2781">
        <w:rPr>
          <w:rFonts w:ascii="宋体" w:hAnsi="宋体" w:hint="eastAsia"/>
          <w:kern w:val="0"/>
        </w:rPr>
        <w:t>有效预防、控制和消除职业病危害，防治职业病，切实保护公司员工健康及其相关权益，</w:t>
      </w:r>
      <w:r w:rsidRPr="00DE2781">
        <w:rPr>
          <w:rFonts w:ascii="宋体" w:hAnsi="宋体"/>
          <w:kern w:val="0"/>
        </w:rPr>
        <w:t>加强公司职业病危害的监督管理，根据《中华人民共和国职业病防治法》、《使用有毒物品作业场所劳动保护条例》等有关法律、法规的要求，制定本制度。</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hint="eastAsia"/>
          <w:b/>
          <w:bCs/>
          <w:kern w:val="0"/>
        </w:rPr>
        <w:t xml:space="preserve">第二章 </w:t>
      </w:r>
      <w:r w:rsidRPr="00DE2781">
        <w:rPr>
          <w:rFonts w:ascii="宋体" w:hAnsi="宋体"/>
          <w:b/>
          <w:bCs/>
          <w:kern w:val="0"/>
        </w:rPr>
        <w:t xml:space="preserve"> </w:t>
      </w:r>
      <w:r w:rsidRPr="00DE2781">
        <w:rPr>
          <w:rFonts w:ascii="宋体" w:hAnsi="宋体" w:hint="eastAsia"/>
          <w:b/>
          <w:bCs/>
          <w:kern w:val="0"/>
        </w:rPr>
        <w:t>职业病危害申报规定</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二</w:t>
      </w:r>
      <w:r w:rsidRPr="00DE2781">
        <w:rPr>
          <w:rFonts w:ascii="宋体" w:hAnsi="宋体"/>
          <w:b/>
          <w:kern w:val="0"/>
        </w:rPr>
        <w:t>条</w:t>
      </w:r>
      <w:r w:rsidRPr="00DE2781">
        <w:rPr>
          <w:rFonts w:ascii="宋体" w:hAnsi="宋体"/>
          <w:kern w:val="0"/>
        </w:rPr>
        <w:t xml:space="preserve"> 存在或者产生职业病危害项目，公司应当按照《职业病防治法》及本制度规定申报职业病危害项目。本制度所称职业病危害项目是指存在或者产生职业病危害因素的项目。职业病危害因素按照卫生部发布的《职业病危害因素分类目录》确定。</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三</w:t>
      </w:r>
      <w:r w:rsidRPr="00DE2781">
        <w:rPr>
          <w:rFonts w:ascii="宋体" w:hAnsi="宋体"/>
          <w:b/>
          <w:kern w:val="0"/>
        </w:rPr>
        <w:t>条</w:t>
      </w:r>
      <w:r w:rsidRPr="00DE2781">
        <w:rPr>
          <w:rFonts w:ascii="宋体" w:hAnsi="宋体"/>
          <w:kern w:val="0"/>
        </w:rPr>
        <w:t xml:space="preserve"> 职业病危害项目申报的主要内容：</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1、本单位的基本情况；</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2、工作场所职业病危害因素种类、浓度或强度；</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3、产生职业病危害因素的生产技术、工艺和材料；</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4、职业危害防护设施及职业病防护用品的配备情况；</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5、接触职业危害因素从业人员分布及管理情况。</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四</w:t>
      </w:r>
      <w:r w:rsidRPr="00DE2781">
        <w:rPr>
          <w:rFonts w:ascii="宋体" w:hAnsi="宋体"/>
          <w:b/>
          <w:kern w:val="0"/>
        </w:rPr>
        <w:t>条</w:t>
      </w:r>
      <w:r w:rsidRPr="00DE2781">
        <w:rPr>
          <w:rFonts w:ascii="宋体" w:hAnsi="宋体"/>
          <w:kern w:val="0"/>
        </w:rPr>
        <w:t xml:space="preserve"> 申报采取电子和纸质文本两种方式。通过中国安全生产科学研究院网站“作业场所职业危害申报与备案管理系统”进行电子数据申报，同时将《作业场所职业危害申报表》加盖公章并由公司负责人签字后，报荆门市安全生产监督管理局，换取申报回执。</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五</w:t>
      </w:r>
      <w:r w:rsidRPr="00DE2781">
        <w:rPr>
          <w:rFonts w:ascii="宋体" w:hAnsi="宋体"/>
          <w:b/>
          <w:kern w:val="0"/>
        </w:rPr>
        <w:t>条</w:t>
      </w:r>
      <w:r w:rsidRPr="00DE2781">
        <w:rPr>
          <w:rFonts w:ascii="宋体" w:hAnsi="宋体"/>
          <w:kern w:val="0"/>
        </w:rPr>
        <w:t xml:space="preserve"> 本单位进行新建、改建、扩建、技术改造或者技术引进的，在建设项目竣工验收之日起30日内要进行变更申报。</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六</w:t>
      </w:r>
      <w:r w:rsidRPr="00DE2781">
        <w:rPr>
          <w:rFonts w:ascii="宋体" w:hAnsi="宋体"/>
          <w:b/>
          <w:kern w:val="0"/>
        </w:rPr>
        <w:t>条</w:t>
      </w:r>
      <w:r w:rsidRPr="00DE2781">
        <w:rPr>
          <w:rFonts w:ascii="宋体" w:hAnsi="宋体"/>
          <w:kern w:val="0"/>
        </w:rPr>
        <w:t xml:space="preserve"> 因技术、工艺或者材料发生变化导致原申报的职业危害因素及其相关内容发生重大变化的，在技术、工艺或者材料变化之日起15日内进行申报。</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七</w:t>
      </w:r>
      <w:r w:rsidRPr="00DE2781">
        <w:rPr>
          <w:rFonts w:ascii="宋体" w:hAnsi="宋体"/>
          <w:b/>
          <w:kern w:val="0"/>
        </w:rPr>
        <w:t>条</w:t>
      </w:r>
      <w:r w:rsidRPr="00DE2781">
        <w:rPr>
          <w:rFonts w:ascii="宋体" w:hAnsi="宋体"/>
          <w:kern w:val="0"/>
        </w:rPr>
        <w:t xml:space="preserve"> 单位名称、法定代表人或者主要负责人发生变化的，在发生变化之日起15日内进行申报。</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w:t>
      </w:r>
      <w:r w:rsidRPr="00DE2781">
        <w:rPr>
          <w:rFonts w:ascii="宋体" w:hAnsi="宋体" w:hint="eastAsia"/>
          <w:b/>
          <w:kern w:val="0"/>
        </w:rPr>
        <w:t>八</w:t>
      </w:r>
      <w:r w:rsidRPr="00DE2781">
        <w:rPr>
          <w:rFonts w:ascii="宋体" w:hAnsi="宋体"/>
          <w:b/>
          <w:kern w:val="0"/>
        </w:rPr>
        <w:t>条</w:t>
      </w:r>
      <w:r w:rsidRPr="00DE2781">
        <w:rPr>
          <w:rFonts w:ascii="宋体" w:hAnsi="宋体"/>
          <w:kern w:val="0"/>
        </w:rPr>
        <w:t xml:space="preserve"> 经过职业病危害因素检测、评价，发现原申报内容发生变化的，自收到有关检测、评价结果之日起15日内进行申报。</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hint="eastAsia"/>
          <w:b/>
          <w:bCs/>
          <w:kern w:val="0"/>
        </w:rPr>
        <w:t xml:space="preserve">第三章 </w:t>
      </w:r>
      <w:r w:rsidRPr="00DE2781">
        <w:rPr>
          <w:rFonts w:ascii="宋体" w:hAnsi="宋体"/>
          <w:b/>
          <w:bCs/>
          <w:kern w:val="0"/>
        </w:rPr>
        <w:t xml:space="preserve"> </w:t>
      </w:r>
      <w:r w:rsidRPr="00DE2781">
        <w:rPr>
          <w:rFonts w:ascii="宋体" w:hAnsi="宋体" w:hint="eastAsia"/>
          <w:b/>
          <w:bCs/>
          <w:kern w:val="0"/>
        </w:rPr>
        <w:t>职业病危害告知规定</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九</w:t>
      </w:r>
      <w:r w:rsidRPr="00DE2781">
        <w:rPr>
          <w:rFonts w:ascii="宋体" w:hAnsi="宋体"/>
          <w:b/>
        </w:rPr>
        <w:t xml:space="preserve">条 </w:t>
      </w:r>
      <w:r w:rsidRPr="00DE2781">
        <w:rPr>
          <w:rFonts w:ascii="宋体" w:hAnsi="宋体"/>
          <w:kern w:val="0"/>
        </w:rPr>
        <w:t>公司各部门应当为员工创造符合国家职业卫生标准和卫生要求的工作环境和条件，并采取措施保障劳动者获得职业卫生保护。</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w:t>
      </w:r>
      <w:r w:rsidRPr="00DE2781">
        <w:rPr>
          <w:rFonts w:ascii="宋体" w:hAnsi="宋体"/>
          <w:b/>
        </w:rPr>
        <w:t xml:space="preserve">条 </w:t>
      </w:r>
      <w:r w:rsidRPr="00DE2781">
        <w:rPr>
          <w:rFonts w:ascii="宋体" w:hAnsi="宋体"/>
          <w:kern w:val="0"/>
        </w:rPr>
        <w:t>公司人政处与员工签订职业病危害劳动告知合同（含聘用合同，下同）时，应将工作过程中可能产生的职业病危害及其后果、职业病防护措施和待遇等 如实告知员工，并在劳动合同中写明。未与在岗员工签订职业病危害劳动告知合同（含聘用合同，下同）的，应按国家职业病防治法律、法规的相关规定与员工进行补签。</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十一</w:t>
      </w:r>
      <w:r w:rsidRPr="00DE2781">
        <w:rPr>
          <w:rFonts w:ascii="宋体" w:hAnsi="宋体"/>
          <w:b/>
        </w:rPr>
        <w:t xml:space="preserve">条 </w:t>
      </w:r>
      <w:r w:rsidRPr="00DE2781">
        <w:rPr>
          <w:rFonts w:ascii="宋体" w:hAnsi="宋体"/>
          <w:kern w:val="0"/>
        </w:rPr>
        <w:t>公司员工在已订立劳动合同期间因工作岗位或者工作内容变更，从事与所订立劳动合同中未告知的存在职业病危害的作业时，公司人政处应向员工如实告知现从事的工作岗位、工作内容所产生的职业病危害因素，并签定职业病危害因素劳动变更职业病危害因素告知补充合同。</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十二</w:t>
      </w:r>
      <w:r w:rsidRPr="00DE2781">
        <w:rPr>
          <w:rFonts w:ascii="宋体" w:hAnsi="宋体"/>
          <w:b/>
        </w:rPr>
        <w:t xml:space="preserve">条 </w:t>
      </w:r>
      <w:r w:rsidRPr="00DE2781">
        <w:rPr>
          <w:rFonts w:ascii="宋体" w:hAnsi="宋体"/>
          <w:kern w:val="0"/>
        </w:rPr>
        <w:t>产生职业病危害的部门和作业场所，应当在醒目位置设置公告栏，公布有关职业病防治的规章制度、操作规程、职业病危害事故应急救援措施和工作场所职业病危害因素检测结果。对产生严重职业病危害的作业岗位，应当在其醒目位置，设置警示标识和中文警示说明对作业人员进行告知。警示说明应当载明产生职业病危害的种类、后果、预防以及应急救治措施等内容。</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十三</w:t>
      </w:r>
      <w:r w:rsidRPr="00DE2781">
        <w:rPr>
          <w:rFonts w:ascii="宋体" w:hAnsi="宋体"/>
          <w:b/>
        </w:rPr>
        <w:t xml:space="preserve">条 </w:t>
      </w:r>
      <w:r w:rsidRPr="00DE2781">
        <w:rPr>
          <w:rFonts w:ascii="宋体" w:hAnsi="宋体"/>
          <w:kern w:val="0"/>
        </w:rPr>
        <w:t>公司安环处应定期或不定期组织对各部门及作业场所职业病危害告知制度的实行情况进行监督、检查、指导，确保告知制度的落实。</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十四</w:t>
      </w:r>
      <w:r w:rsidRPr="00DE2781">
        <w:rPr>
          <w:rFonts w:ascii="宋体" w:hAnsi="宋体"/>
          <w:b/>
        </w:rPr>
        <w:t xml:space="preserve">条 </w:t>
      </w:r>
      <w:r w:rsidRPr="00DE2781">
        <w:rPr>
          <w:rFonts w:ascii="宋体" w:hAnsi="宋体"/>
          <w:kern w:val="0"/>
        </w:rPr>
        <w:t>公司安环处每年对员工进行职业病危害预防控制的培训、考核，使每位员工掌握职业病危害因素的预防和控制技能。</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rPr>
        <w:t>第</w:t>
      </w:r>
      <w:r w:rsidRPr="00DE2781">
        <w:rPr>
          <w:rFonts w:ascii="宋体" w:hAnsi="宋体" w:hint="eastAsia"/>
          <w:b/>
        </w:rPr>
        <w:t>十五</w:t>
      </w:r>
      <w:r w:rsidRPr="00DE2781">
        <w:rPr>
          <w:rFonts w:ascii="宋体" w:hAnsi="宋体"/>
          <w:b/>
        </w:rPr>
        <w:t xml:space="preserve">条 </w:t>
      </w:r>
      <w:r w:rsidRPr="00DE2781">
        <w:rPr>
          <w:rFonts w:ascii="宋体" w:hAnsi="宋体"/>
          <w:kern w:val="0"/>
        </w:rPr>
        <w:t>定期在荆门市安监局备案，聘请资质齐全的职业卫生服务机构对公司职业病危害因素进行检测，定期检测、评价结果应当存入本公司职业危害防治档案，向从业人员公布，并向荆门市安监局有关部门报告。</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hint="eastAsia"/>
          <w:b/>
          <w:bCs/>
          <w:kern w:val="0"/>
        </w:rPr>
        <w:t xml:space="preserve">第四章 </w:t>
      </w:r>
      <w:r w:rsidRPr="00DE2781">
        <w:rPr>
          <w:rFonts w:ascii="宋体" w:hAnsi="宋体"/>
          <w:b/>
          <w:bCs/>
          <w:kern w:val="0"/>
        </w:rPr>
        <w:t xml:space="preserve"> </w:t>
      </w:r>
      <w:r w:rsidRPr="00DE2781">
        <w:rPr>
          <w:rFonts w:ascii="宋体" w:hAnsi="宋体" w:hint="eastAsia"/>
          <w:b/>
          <w:bCs/>
          <w:kern w:val="0"/>
        </w:rPr>
        <w:t>罚 则</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第十</w:t>
      </w:r>
      <w:r w:rsidRPr="00DE2781">
        <w:rPr>
          <w:rFonts w:ascii="宋体" w:hAnsi="宋体" w:hint="eastAsia"/>
          <w:b/>
          <w:kern w:val="0"/>
        </w:rPr>
        <w:t>六</w:t>
      </w:r>
      <w:r w:rsidRPr="00DE2781">
        <w:rPr>
          <w:rFonts w:ascii="宋体" w:hAnsi="宋体"/>
          <w:b/>
          <w:kern w:val="0"/>
        </w:rPr>
        <w:t xml:space="preserve">条 </w:t>
      </w:r>
      <w:r w:rsidRPr="00DE2781">
        <w:rPr>
          <w:rFonts w:ascii="宋体" w:hAnsi="宋体"/>
          <w:kern w:val="0"/>
        </w:rPr>
        <w:t>未进行职业病危害项目申报，给予责任单位领导和相关责任人500－1000元处罚</w:t>
      </w:r>
      <w:r w:rsidRPr="00DE2781">
        <w:rPr>
          <w:rFonts w:ascii="宋体" w:hAnsi="宋体" w:hint="eastAsia"/>
          <w:kern w:val="0"/>
        </w:rPr>
        <w:t>。</w:t>
      </w:r>
    </w:p>
    <w:p w:rsidR="00162B4F" w:rsidRPr="00DE2781" w:rsidRDefault="00162B4F" w:rsidP="00162B4F">
      <w:pPr>
        <w:widowControl/>
        <w:spacing w:line="460" w:lineRule="exact"/>
        <w:ind w:firstLineChars="196" w:firstLine="472"/>
        <w:rPr>
          <w:rFonts w:ascii="宋体" w:hAnsi="宋体"/>
        </w:rPr>
      </w:pPr>
      <w:r w:rsidRPr="00DE2781">
        <w:rPr>
          <w:rFonts w:ascii="宋体" w:hAnsi="宋体"/>
          <w:b/>
        </w:rPr>
        <w:t>第</w:t>
      </w:r>
      <w:r w:rsidRPr="00DE2781">
        <w:rPr>
          <w:rFonts w:ascii="宋体" w:hAnsi="宋体" w:hint="eastAsia"/>
          <w:b/>
        </w:rPr>
        <w:t>十七</w:t>
      </w:r>
      <w:r w:rsidRPr="00DE2781">
        <w:rPr>
          <w:rFonts w:ascii="宋体" w:hAnsi="宋体"/>
          <w:b/>
        </w:rPr>
        <w:t xml:space="preserve">条 </w:t>
      </w:r>
      <w:r w:rsidRPr="00DE2781">
        <w:rPr>
          <w:rFonts w:ascii="宋体" w:hAnsi="宋体"/>
        </w:rPr>
        <w:t>未在</w:t>
      </w:r>
      <w:r w:rsidRPr="00DE2781">
        <w:rPr>
          <w:rFonts w:ascii="宋体" w:hAnsi="宋体"/>
          <w:kern w:val="0"/>
        </w:rPr>
        <w:t>作业场所、员工合同中</w:t>
      </w:r>
      <w:r w:rsidRPr="00DE2781">
        <w:rPr>
          <w:rFonts w:ascii="宋体" w:hAnsi="宋体"/>
        </w:rPr>
        <w:t>进行</w:t>
      </w:r>
      <w:r w:rsidRPr="00DE2781">
        <w:rPr>
          <w:rFonts w:ascii="宋体" w:hAnsi="宋体"/>
          <w:kern w:val="0"/>
        </w:rPr>
        <w:t>职业病危害告知，</w:t>
      </w:r>
      <w:r w:rsidRPr="00DE2781">
        <w:rPr>
          <w:rFonts w:ascii="宋体" w:hAnsi="宋体"/>
        </w:rPr>
        <w:t>给予责任单位领导和相关责任人200－500元处罚。</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hint="eastAsia"/>
          <w:b/>
          <w:bCs/>
          <w:kern w:val="0"/>
        </w:rPr>
        <w:t xml:space="preserve">第五章 </w:t>
      </w:r>
      <w:r w:rsidRPr="00DE2781">
        <w:rPr>
          <w:rFonts w:ascii="宋体" w:hAnsi="宋体"/>
          <w:b/>
          <w:bCs/>
          <w:kern w:val="0"/>
        </w:rPr>
        <w:t xml:space="preserve"> </w:t>
      </w:r>
      <w:r w:rsidRPr="00DE2781">
        <w:rPr>
          <w:rFonts w:ascii="宋体" w:hAnsi="宋体" w:hint="eastAsia"/>
          <w:b/>
          <w:bCs/>
          <w:kern w:val="0"/>
        </w:rPr>
        <w:t>附 则</w:t>
      </w:r>
    </w:p>
    <w:p w:rsidR="00162B4F" w:rsidRPr="00DE2781" w:rsidRDefault="00162B4F" w:rsidP="00162B4F">
      <w:pPr>
        <w:widowControl/>
        <w:spacing w:line="460" w:lineRule="exact"/>
        <w:ind w:firstLineChars="196" w:firstLine="472"/>
        <w:rPr>
          <w:rFonts w:ascii="宋体" w:hAnsi="宋体"/>
        </w:rPr>
      </w:pPr>
      <w:r w:rsidRPr="00DE2781">
        <w:rPr>
          <w:rFonts w:ascii="宋体" w:hAnsi="宋体" w:hint="eastAsia"/>
          <w:b/>
        </w:rPr>
        <w:t>第十八条</w:t>
      </w:r>
      <w:r w:rsidRPr="00DE2781">
        <w:rPr>
          <w:rFonts w:ascii="宋体" w:hAnsi="宋体" w:hint="eastAsia"/>
          <w:kern w:val="0"/>
        </w:rPr>
        <w:t xml:space="preserve"> </w:t>
      </w:r>
      <w:r w:rsidRPr="00DE2781">
        <w:rPr>
          <w:rFonts w:ascii="宋体" w:hAnsi="宋体" w:hint="eastAsia"/>
        </w:rPr>
        <w:t>本制度</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w:t>
      </w:r>
      <w:r w:rsidRPr="00DE2781">
        <w:rPr>
          <w:rFonts w:ascii="宋体" w:hAnsi="宋体"/>
          <w:kern w:val="0"/>
        </w:rPr>
        <w:t>由安环处负责解释</w:t>
      </w:r>
      <w:r w:rsidRPr="00DE2781">
        <w:rPr>
          <w:rFonts w:ascii="宋体" w:hAnsi="宋体" w:hint="eastAsia"/>
          <w:kern w:val="0"/>
        </w:rPr>
        <w:t>，</w:t>
      </w:r>
      <w:r w:rsidRPr="00DE2781">
        <w:rPr>
          <w:rFonts w:ascii="宋体" w:hAnsi="宋体" w:hint="eastAsia"/>
        </w:rPr>
        <w:t>各分子公司遵照执行。</w:t>
      </w:r>
    </w:p>
    <w:p w:rsidR="00162B4F" w:rsidRPr="00DE2781" w:rsidRDefault="00162B4F" w:rsidP="00162B4F">
      <w:pPr>
        <w:widowControl/>
        <w:spacing w:line="580" w:lineRule="exact"/>
        <w:ind w:firstLineChars="200" w:firstLine="482"/>
        <w:rPr>
          <w:rFonts w:ascii="宋体" w:hAnsi="宋体"/>
          <w:b/>
          <w:bCs/>
          <w:kern w:val="0"/>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Default="00162B4F"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Default="00DE2781" w:rsidP="00162B4F">
      <w:pPr>
        <w:widowControl/>
        <w:spacing w:line="580" w:lineRule="exact"/>
        <w:ind w:firstLineChars="200" w:firstLine="643"/>
        <w:rPr>
          <w:rFonts w:ascii="仿宋" w:eastAsia="仿宋" w:hAnsi="仿宋"/>
          <w:b/>
          <w:bCs/>
          <w:kern w:val="0"/>
          <w:sz w:val="32"/>
          <w:szCs w:val="32"/>
        </w:rPr>
      </w:pPr>
    </w:p>
    <w:p w:rsidR="00DE2781" w:rsidRPr="00336605" w:rsidRDefault="00DE2781" w:rsidP="00162B4F">
      <w:pPr>
        <w:widowControl/>
        <w:spacing w:line="580" w:lineRule="exact"/>
        <w:ind w:firstLineChars="200" w:firstLine="643"/>
        <w:rPr>
          <w:rFonts w:ascii="仿宋" w:eastAsia="仿宋" w:hAnsi="仿宋"/>
          <w:b/>
          <w:bCs/>
          <w:kern w:val="0"/>
          <w:sz w:val="32"/>
          <w:szCs w:val="32"/>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Default="00162B4F" w:rsidP="00162B4F">
      <w:pPr>
        <w:widowControl/>
        <w:spacing w:line="580" w:lineRule="exact"/>
        <w:ind w:firstLineChars="200" w:firstLine="643"/>
        <w:rPr>
          <w:rFonts w:ascii="仿宋" w:eastAsia="仿宋" w:hAnsi="仿宋"/>
          <w:b/>
          <w:bCs/>
          <w:kern w:val="0"/>
          <w:sz w:val="32"/>
          <w:szCs w:val="32"/>
        </w:rPr>
      </w:pPr>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5</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42" w:name="_Toc6408547"/>
      <w:r w:rsidRPr="00DE2781">
        <w:rPr>
          <w:rFonts w:ascii="宋体" w:hAnsi="宋体" w:hint="eastAsia"/>
          <w:b/>
        </w:rPr>
        <w:t>劳动者职业健康监护及其档案管理制度</w:t>
      </w:r>
      <w:bookmarkEnd w:id="2142"/>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b/>
          <w:bCs/>
          <w:kern w:val="0"/>
        </w:rPr>
        <w:t>第一章 总 则</w:t>
      </w:r>
    </w:p>
    <w:p w:rsidR="00162B4F" w:rsidRPr="00DE2781" w:rsidRDefault="00162B4F" w:rsidP="00162B4F">
      <w:pPr>
        <w:widowControl/>
        <w:spacing w:line="580" w:lineRule="exact"/>
        <w:ind w:firstLineChars="198" w:firstLine="477"/>
        <w:rPr>
          <w:rFonts w:ascii="宋体" w:hAnsi="宋体"/>
          <w:kern w:val="0"/>
        </w:rPr>
      </w:pPr>
      <w:r w:rsidRPr="00DE2781">
        <w:rPr>
          <w:rFonts w:ascii="宋体" w:hAnsi="宋体"/>
          <w:b/>
          <w:kern w:val="0"/>
        </w:rPr>
        <w:t>第一条</w:t>
      </w:r>
      <w:r w:rsidRPr="00DE2781">
        <w:rPr>
          <w:rFonts w:ascii="宋体" w:hAnsi="宋体"/>
          <w:kern w:val="0"/>
        </w:rPr>
        <w:t xml:space="preserve"> 为保障劳动者的健康权益，掌握职工健康损害情况，预防职业病，根据《中华人民共和国职业病防治法》第三十七条和《用人单位职业健康监护监督管理办法》的相关规定，结合本公司实际，特制定本制度。</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b/>
          <w:bCs/>
          <w:kern w:val="0"/>
        </w:rPr>
        <w:t>第二章 责任部门</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第二条 </w:t>
      </w:r>
      <w:r w:rsidRPr="00DE2781">
        <w:rPr>
          <w:rFonts w:ascii="宋体" w:hAnsi="宋体"/>
          <w:kern w:val="0"/>
        </w:rPr>
        <w:t>公司人政处（工会办）负责本公司职工的职业健康检查和档案管理，依法组织对劳动者进行上岗前、在岗期间、离岗时、应急的职业健康检查，按照本公司职业卫生档案管理制度，建立劳动者健康监护档案，并妥善保存。</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b/>
          <w:bCs/>
          <w:kern w:val="0"/>
        </w:rPr>
        <w:t>第三章 职业健康检查</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第三条 </w:t>
      </w:r>
      <w:r w:rsidRPr="00DE2781">
        <w:rPr>
          <w:rFonts w:ascii="宋体" w:hAnsi="宋体"/>
          <w:kern w:val="0"/>
        </w:rPr>
        <w:t>职业健康检查包括上岗前、在岗期间、离岗时和应急时职业健康检查。职业健康检查由取得省级卫生行政部门资质认证的职业健康检查机构承担，本公司职工职业健康检查原则上安排在荆门市疾病预防控制中心。员工在接受职业健康检查或者复查或者医学观察期间视同正常出勤。职业健康检查周期按照《职业健康监护技术规范》（GBZ188-2007）执行。</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第四条 </w:t>
      </w:r>
      <w:r w:rsidRPr="00DE2781">
        <w:rPr>
          <w:rFonts w:ascii="宋体" w:hAnsi="宋体"/>
          <w:kern w:val="0"/>
        </w:rPr>
        <w:t>职工上岗前健康检查</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为了掌握劳动者的健康状况、发现职业禁忌、分清责任，防止劳动者带病进入本公司，在招聘前由人政处对应聘者进行岗前职业健康检查，不得招用未经上岗前职业健康检查的劳动者，不安排有职业禁忌的劳动者从事其所禁忌的作业。</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第五条 </w:t>
      </w:r>
      <w:r w:rsidRPr="00DE2781">
        <w:rPr>
          <w:rFonts w:ascii="宋体" w:hAnsi="宋体"/>
          <w:kern w:val="0"/>
        </w:rPr>
        <w:t>职工在岗期间健康检查</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为了及时发现健康损害和健康影响，对劳动者进行动态健康观察，按《职业健康监护技术规范》规定的体检周期及项目组织劳动者进行定期岗间健康检查。职业健康检查中发现与职业病危害因素有关的疾病或职业禁忌症，交公司人政处，安排复检。对在职业健康检查中发现有与所从事的职业相关健康损害的劳动者，应该调离原工作岗位，并安排治疗或医学观察。</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第六条 </w:t>
      </w:r>
      <w:r w:rsidRPr="00DE2781">
        <w:rPr>
          <w:rFonts w:ascii="宋体" w:hAnsi="宋体"/>
          <w:kern w:val="0"/>
        </w:rPr>
        <w:t>职工离岗时的职业健康检查</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为了解劳动者离岗时的健康状况，分清健康损害责任，在劳动者离岗时组织进行职业健康检查。未进行离岗前职业健康检查的劳动者不得解除或者终止与其订立的劳动合同。</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第七条 </w:t>
      </w:r>
      <w:r w:rsidRPr="00DE2781">
        <w:rPr>
          <w:rFonts w:ascii="宋体" w:hAnsi="宋体"/>
          <w:kern w:val="0"/>
        </w:rPr>
        <w:t>应急职业健康检查</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对遭受或者可能遭受急性职业病危害的劳动者，应当及时组织救治，进行健康检查和医学观察。</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b/>
          <w:bCs/>
          <w:kern w:val="0"/>
        </w:rPr>
        <w:t>第四章 体检后采取的措施</w:t>
      </w:r>
    </w:p>
    <w:p w:rsidR="00162B4F" w:rsidRPr="00DE2781" w:rsidRDefault="00162B4F" w:rsidP="00162B4F">
      <w:pPr>
        <w:widowControl/>
        <w:spacing w:line="580" w:lineRule="exact"/>
        <w:ind w:firstLineChars="200" w:firstLine="482"/>
        <w:rPr>
          <w:rFonts w:ascii="宋体" w:hAnsi="宋体"/>
          <w:kern w:val="0"/>
        </w:rPr>
      </w:pPr>
      <w:r w:rsidRPr="00DE2781">
        <w:rPr>
          <w:rFonts w:ascii="宋体" w:hAnsi="宋体"/>
          <w:b/>
          <w:kern w:val="0"/>
        </w:rPr>
        <w:t xml:space="preserve">第八条 </w:t>
      </w:r>
      <w:r w:rsidRPr="00DE2781">
        <w:rPr>
          <w:rFonts w:ascii="宋体" w:hAnsi="宋体"/>
          <w:kern w:val="0"/>
        </w:rPr>
        <w:t>根据职业健康检查报告，采取下列措施：</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1、对有职业禁忌的劳动者，调离或者暂时脱离原工作岗位；</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2、对健康损害可能与所从事的职业相关的劳动者，进行妥善安置；</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3、对需要复查的劳动者，按照职业健康检查机构要求的时间安排复查和医学观察；</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4、对疑似职业病病人，按照职业健康检查机构的建议安排其进行医学观察或者职业病诊断；</w:t>
      </w:r>
    </w:p>
    <w:p w:rsidR="00162B4F" w:rsidRPr="00DE2781" w:rsidRDefault="00162B4F" w:rsidP="00162B4F">
      <w:pPr>
        <w:widowControl/>
        <w:spacing w:line="580" w:lineRule="exact"/>
        <w:ind w:firstLineChars="200" w:firstLine="480"/>
        <w:rPr>
          <w:rFonts w:ascii="宋体" w:hAnsi="宋体"/>
          <w:kern w:val="0"/>
        </w:rPr>
      </w:pPr>
      <w:r w:rsidRPr="00DE2781">
        <w:rPr>
          <w:rFonts w:ascii="宋体" w:hAnsi="宋体"/>
          <w:kern w:val="0"/>
        </w:rPr>
        <w:t>5、对存在职业病危害的岗位，立即改善劳动条件，完善职业病防护设施，为劳动者配备符合国家标准的职业病危害防护用品。</w:t>
      </w:r>
    </w:p>
    <w:p w:rsidR="00162B4F" w:rsidRPr="00DE2781" w:rsidRDefault="00162B4F" w:rsidP="00162B4F">
      <w:pPr>
        <w:widowControl/>
        <w:spacing w:line="580" w:lineRule="exact"/>
        <w:ind w:firstLineChars="200" w:firstLine="482"/>
        <w:jc w:val="center"/>
        <w:rPr>
          <w:rFonts w:ascii="宋体" w:hAnsi="宋体"/>
          <w:b/>
          <w:bCs/>
          <w:kern w:val="0"/>
        </w:rPr>
      </w:pPr>
      <w:r w:rsidRPr="00DE2781">
        <w:rPr>
          <w:rFonts w:ascii="宋体" w:hAnsi="宋体"/>
          <w:b/>
          <w:bCs/>
          <w:kern w:val="0"/>
        </w:rPr>
        <w:t>第五章 职业健康监护档案管理</w:t>
      </w:r>
    </w:p>
    <w:p w:rsidR="00162B4F" w:rsidRPr="00DE2781" w:rsidRDefault="00162B4F" w:rsidP="00162B4F">
      <w:pPr>
        <w:spacing w:line="580" w:lineRule="exact"/>
        <w:ind w:firstLineChars="200" w:firstLine="482"/>
        <w:rPr>
          <w:rFonts w:ascii="宋体" w:hAnsi="宋体"/>
          <w:kern w:val="0"/>
        </w:rPr>
      </w:pPr>
      <w:r w:rsidRPr="00DE2781">
        <w:rPr>
          <w:rFonts w:ascii="宋体" w:hAnsi="宋体"/>
          <w:b/>
          <w:kern w:val="0"/>
        </w:rPr>
        <w:t>第九条</w:t>
      </w:r>
      <w:r w:rsidRPr="00DE2781">
        <w:rPr>
          <w:rFonts w:ascii="宋体" w:hAnsi="宋体"/>
          <w:kern w:val="0"/>
        </w:rPr>
        <w:t>人政处（工会办）负责建立健全职业健康监护档案</w:t>
      </w:r>
      <w:r w:rsidRPr="00DE2781">
        <w:rPr>
          <w:rFonts w:ascii="宋体" w:hAnsi="宋体" w:hint="eastAsia"/>
          <w:kern w:val="0"/>
        </w:rPr>
        <w:t>（包括劳动合同、职业危害告知书、体检报告、个人信息、责任状）</w:t>
      </w:r>
      <w:r w:rsidRPr="00DE2781">
        <w:rPr>
          <w:rFonts w:ascii="宋体" w:hAnsi="宋体"/>
          <w:kern w:val="0"/>
        </w:rPr>
        <w:t>，职工离职时，有权索取本人职业健康监护档案复印件，人政处（工会办）应当如实、无偿提供，并在所提供的复印件上签章。</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第十条 </w:t>
      </w:r>
      <w:r w:rsidRPr="00DE2781">
        <w:rPr>
          <w:rFonts w:ascii="宋体" w:hAnsi="宋体"/>
          <w:kern w:val="0"/>
        </w:rPr>
        <w:t>未对劳动者进行上岗前、在岗期间、离岗时、年度例行职业健康检查，</w:t>
      </w:r>
      <w:r w:rsidRPr="00DE2781">
        <w:rPr>
          <w:rFonts w:ascii="宋体" w:hAnsi="宋体"/>
        </w:rPr>
        <w:t>给予责任单位领导和相关责任人500－1000元处罚，体检后对</w:t>
      </w:r>
      <w:r w:rsidRPr="00DE2781">
        <w:rPr>
          <w:rFonts w:ascii="宋体" w:hAnsi="宋体"/>
          <w:kern w:val="0"/>
        </w:rPr>
        <w:t>职业禁忌者</w:t>
      </w:r>
      <w:r w:rsidRPr="00DE2781">
        <w:rPr>
          <w:rFonts w:ascii="宋体" w:hAnsi="宋体"/>
        </w:rPr>
        <w:t>未采取相应改进措施，处罚责任单位领导和相关责任人200－500元。</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第十</w:t>
      </w:r>
      <w:r w:rsidRPr="00DE2781">
        <w:rPr>
          <w:rFonts w:ascii="宋体" w:hAnsi="宋体" w:hint="eastAsia"/>
          <w:b/>
          <w:kern w:val="0"/>
        </w:rPr>
        <w:t>一</w:t>
      </w:r>
      <w:r w:rsidRPr="00DE2781">
        <w:rPr>
          <w:rFonts w:ascii="宋体" w:hAnsi="宋体"/>
          <w:b/>
          <w:kern w:val="0"/>
        </w:rPr>
        <w:t>条</w:t>
      </w:r>
      <w:r w:rsidRPr="00DE2781">
        <w:rPr>
          <w:rFonts w:ascii="宋体" w:hAnsi="宋体" w:hint="eastAsia"/>
          <w:b/>
          <w:kern w:val="0"/>
        </w:rPr>
        <w:t xml:space="preserve"> </w:t>
      </w:r>
      <w:r w:rsidRPr="00DE2781">
        <w:rPr>
          <w:rFonts w:ascii="宋体" w:hAnsi="宋体" w:hint="eastAsia"/>
        </w:rPr>
        <w:t>本制度</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w:t>
      </w:r>
      <w:r w:rsidRPr="00DE2781">
        <w:rPr>
          <w:rFonts w:ascii="宋体" w:hAnsi="宋体"/>
          <w:kern w:val="0"/>
        </w:rPr>
        <w:t>由安环处负责解释</w:t>
      </w:r>
      <w:r w:rsidRPr="00DE2781">
        <w:rPr>
          <w:rFonts w:ascii="宋体" w:hAnsi="宋体" w:hint="eastAsia"/>
          <w:kern w:val="0"/>
        </w:rPr>
        <w:t>，</w:t>
      </w:r>
      <w:r w:rsidRPr="00DE2781">
        <w:rPr>
          <w:rFonts w:ascii="宋体" w:hAnsi="宋体" w:hint="eastAsia"/>
        </w:rPr>
        <w:t>各分子公司遵照执行</w:t>
      </w:r>
      <w:r w:rsidRPr="00DE2781">
        <w:rPr>
          <w:rFonts w:ascii="宋体" w:hAnsi="宋体" w:hint="eastAsia"/>
          <w:kern w:val="0"/>
        </w:rPr>
        <w:t>。</w:t>
      </w:r>
    </w:p>
    <w:p w:rsidR="00162B4F" w:rsidRPr="00DE2781" w:rsidRDefault="00162B4F" w:rsidP="00162B4F">
      <w:pPr>
        <w:widowControl/>
        <w:spacing w:line="580" w:lineRule="exact"/>
        <w:ind w:firstLineChars="200" w:firstLine="482"/>
        <w:rPr>
          <w:rFonts w:ascii="宋体" w:hAnsi="宋体"/>
          <w:b/>
          <w:bCs/>
          <w:kern w:val="0"/>
        </w:rPr>
      </w:pPr>
    </w:p>
    <w:p w:rsidR="00162B4F" w:rsidRPr="00DE2781" w:rsidRDefault="00162B4F" w:rsidP="00162B4F">
      <w:pPr>
        <w:widowControl/>
        <w:spacing w:line="580" w:lineRule="exact"/>
        <w:ind w:firstLineChars="200" w:firstLine="482"/>
        <w:rPr>
          <w:rFonts w:ascii="宋体" w:hAnsi="宋体"/>
          <w:b/>
          <w:bCs/>
          <w:kern w:val="0"/>
        </w:rPr>
      </w:pPr>
    </w:p>
    <w:p w:rsidR="00162B4F" w:rsidRDefault="00162B4F"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Default="00DE2781" w:rsidP="00162B4F">
      <w:pPr>
        <w:widowControl/>
        <w:spacing w:line="580" w:lineRule="exact"/>
        <w:ind w:firstLineChars="200" w:firstLine="482"/>
        <w:rPr>
          <w:rFonts w:ascii="宋体" w:hAnsi="宋体"/>
          <w:b/>
          <w:bCs/>
          <w:kern w:val="0"/>
        </w:rPr>
      </w:pPr>
    </w:p>
    <w:p w:rsidR="00DE2781" w:rsidRPr="00DE2781" w:rsidRDefault="00DE2781" w:rsidP="00162B4F">
      <w:pPr>
        <w:widowControl/>
        <w:spacing w:line="580" w:lineRule="exact"/>
        <w:ind w:firstLineChars="200" w:firstLine="482"/>
        <w:rPr>
          <w:rFonts w:ascii="宋体" w:hAnsi="宋体"/>
          <w:b/>
          <w:bCs/>
          <w:kern w:val="0"/>
        </w:rPr>
      </w:pPr>
    </w:p>
    <w:p w:rsidR="00162B4F" w:rsidRPr="00336605" w:rsidRDefault="00162B4F" w:rsidP="00162B4F">
      <w:pPr>
        <w:widowControl/>
        <w:spacing w:line="580" w:lineRule="exact"/>
        <w:ind w:firstLineChars="200" w:firstLine="643"/>
        <w:rPr>
          <w:rFonts w:ascii="仿宋" w:eastAsia="仿宋" w:hAnsi="仿宋"/>
          <w:b/>
          <w:bCs/>
          <w:kern w:val="0"/>
          <w:sz w:val="32"/>
          <w:szCs w:val="32"/>
        </w:rPr>
      </w:pPr>
    </w:p>
    <w:p w:rsidR="00162B4F" w:rsidRDefault="00162B4F" w:rsidP="00162B4F">
      <w:pPr>
        <w:widowControl/>
        <w:spacing w:line="580" w:lineRule="exact"/>
        <w:rPr>
          <w:rFonts w:ascii="仿宋" w:eastAsia="仿宋" w:hAnsi="仿宋"/>
          <w:b/>
          <w:bCs/>
          <w:kern w:val="0"/>
          <w:sz w:val="32"/>
          <w:szCs w:val="32"/>
        </w:rPr>
      </w:pPr>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6</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43" w:name="_Toc487187621"/>
      <w:bookmarkStart w:id="2144" w:name="_Toc488417077"/>
      <w:bookmarkStart w:id="2145" w:name="_Toc6408548"/>
      <w:r w:rsidRPr="00DE2781">
        <w:rPr>
          <w:rFonts w:ascii="宋体" w:hAnsi="宋体" w:hint="eastAsia"/>
          <w:b/>
        </w:rPr>
        <w:t>劳动防护用品管理办法（修订）</w:t>
      </w:r>
      <w:bookmarkEnd w:id="2143"/>
      <w:bookmarkEnd w:id="2144"/>
      <w:bookmarkEnd w:id="2145"/>
    </w:p>
    <w:p w:rsidR="00162B4F" w:rsidRPr="00DE2781" w:rsidRDefault="00162B4F" w:rsidP="00162B4F">
      <w:pPr>
        <w:widowControl/>
        <w:spacing w:line="460" w:lineRule="exact"/>
        <w:ind w:firstLineChars="200" w:firstLine="482"/>
        <w:jc w:val="center"/>
        <w:rPr>
          <w:rFonts w:ascii="宋体" w:hAnsi="宋体"/>
          <w:b/>
          <w:kern w:val="0"/>
        </w:rPr>
      </w:pPr>
      <w:r w:rsidRPr="00DE2781">
        <w:rPr>
          <w:rFonts w:ascii="宋体" w:hAnsi="宋体"/>
          <w:b/>
          <w:kern w:val="0"/>
        </w:rPr>
        <w:t>第一章 总 则</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第一条 </w:t>
      </w:r>
      <w:r w:rsidRPr="00DE2781">
        <w:rPr>
          <w:rFonts w:ascii="宋体" w:hAnsi="宋体"/>
          <w:kern w:val="0"/>
        </w:rPr>
        <w:t>为了加强劳动防护用品的管理，保护员工的安全与健康，营造整洁、文明的劳动环境，树立公司良好的外在形象，根据《中华人民共和国劳动法》和《劳动防护用品配备标准》等有关法律、法规及公司关于安全生产现场管理的有关要求，制定本办法。</w:t>
      </w:r>
    </w:p>
    <w:p w:rsidR="00162B4F" w:rsidRPr="00DE2781" w:rsidRDefault="00162B4F" w:rsidP="00162B4F">
      <w:pPr>
        <w:widowControl/>
        <w:spacing w:line="460" w:lineRule="exact"/>
        <w:ind w:firstLineChars="200" w:firstLine="482"/>
        <w:jc w:val="center"/>
        <w:rPr>
          <w:rFonts w:ascii="宋体" w:hAnsi="宋体"/>
          <w:b/>
          <w:kern w:val="0"/>
        </w:rPr>
      </w:pPr>
      <w:r w:rsidRPr="00DE2781">
        <w:rPr>
          <w:rFonts w:ascii="宋体" w:hAnsi="宋体"/>
          <w:b/>
          <w:kern w:val="0"/>
        </w:rPr>
        <w:t>第二章 劳动防护用品发放种类及分级管理办法</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第二条 </w:t>
      </w:r>
      <w:r w:rsidRPr="00DE2781">
        <w:rPr>
          <w:rFonts w:ascii="宋体" w:hAnsi="宋体"/>
          <w:kern w:val="0"/>
        </w:rPr>
        <w:t>劳动防护用品种类包含工作服、安全帽、呼吸护具、眼防护具、听力护具、防护鞋、防护手套、洗涤用品等。对上述劳保用品采购和发放标准实行分类管理办法，其中工作服由集团公司统一管理，其他劳保用品由分、子公司管理。各分子公司管理的劳保用品，其发放种类及标准由各单位结合本单位岗位实际制定，上报集团公司批准审核后执行。</w:t>
      </w:r>
    </w:p>
    <w:p w:rsidR="00162B4F" w:rsidRPr="00DE2781" w:rsidRDefault="00162B4F" w:rsidP="00162B4F">
      <w:pPr>
        <w:widowControl/>
        <w:spacing w:line="460" w:lineRule="exact"/>
        <w:ind w:firstLineChars="200" w:firstLine="482"/>
        <w:jc w:val="center"/>
        <w:rPr>
          <w:rFonts w:ascii="宋体" w:hAnsi="宋体"/>
          <w:b/>
          <w:kern w:val="0"/>
        </w:rPr>
      </w:pPr>
      <w:r w:rsidRPr="00DE2781">
        <w:rPr>
          <w:rFonts w:ascii="宋体" w:hAnsi="宋体"/>
          <w:b/>
          <w:kern w:val="0"/>
        </w:rPr>
        <w:t>第三章 劳动防护用品的采购</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第三条 </w:t>
      </w:r>
      <w:r w:rsidRPr="00DE2781">
        <w:rPr>
          <w:rFonts w:ascii="宋体" w:hAnsi="宋体"/>
          <w:kern w:val="0"/>
        </w:rPr>
        <w:t>工作服的式样、颜色和面料由集团公司安环处、计审处、物资采购中心、质技处、工会和生产经营单位代表共同讨论确定，报公司领导批准。经确定的工作服样式和颜色制成电脑标准版，分别存于安环处和物资采购中心。</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第四条 </w:t>
      </w:r>
      <w:r w:rsidRPr="00DE2781">
        <w:rPr>
          <w:rFonts w:ascii="宋体" w:hAnsi="宋体"/>
          <w:kern w:val="0"/>
        </w:rPr>
        <w:t>工作服按使用周期确定采购时间，由公司安环处、计审处、物资采购中心、质技处、工会、财务处通过招标确定供应厂商，物资采购中心负责采购，并按各单位人员和岗位设置配发给各单位。</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第五条 </w:t>
      </w:r>
      <w:r w:rsidRPr="00DE2781">
        <w:rPr>
          <w:rFonts w:ascii="宋体" w:hAnsi="宋体"/>
          <w:kern w:val="0"/>
        </w:rPr>
        <w:t>工作服以外的其他劳动防护用品，由各单位物资采购部门按照发放标准，在集团公司物资采购合格供方范围内采购。</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第六条 </w:t>
      </w:r>
      <w:r w:rsidRPr="00DE2781">
        <w:rPr>
          <w:rFonts w:ascii="宋体" w:hAnsi="宋体" w:hint="eastAsia"/>
          <w:kern w:val="0"/>
        </w:rPr>
        <w:t>劳动防护用品的采购必须实行比质比价招标采购办法。供货商必须具备相关的资质证书（产品合格证、生产许可证，特种劳动防护用品还必须有“LA”安全标志）。所采购劳动防护用品的质量必须经公司安环处或第三方机构检查、检测合格后，方能入库。</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第七条 </w:t>
      </w:r>
      <w:r w:rsidRPr="00DE2781">
        <w:rPr>
          <w:rFonts w:ascii="宋体" w:hAnsi="宋体"/>
          <w:kern w:val="0"/>
        </w:rPr>
        <w:t>物资采购部门要本着“满足发放、减少库存”的原则，保证劳保用品的按时采购和发放。</w:t>
      </w:r>
    </w:p>
    <w:p w:rsidR="00162B4F" w:rsidRPr="00DE2781" w:rsidRDefault="00162B4F" w:rsidP="00162B4F">
      <w:pPr>
        <w:widowControl/>
        <w:spacing w:line="460" w:lineRule="exact"/>
        <w:ind w:firstLineChars="200" w:firstLine="482"/>
        <w:jc w:val="center"/>
        <w:rPr>
          <w:rFonts w:ascii="宋体" w:hAnsi="宋体"/>
          <w:b/>
          <w:kern w:val="0"/>
        </w:rPr>
      </w:pPr>
      <w:r w:rsidRPr="00DE2781">
        <w:rPr>
          <w:rFonts w:ascii="宋体" w:hAnsi="宋体"/>
          <w:b/>
          <w:kern w:val="0"/>
        </w:rPr>
        <w:t>第四章 劳动防护用品的发放</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第八条 </w:t>
      </w:r>
      <w:r w:rsidRPr="00DE2781">
        <w:rPr>
          <w:rFonts w:ascii="宋体" w:hAnsi="宋体"/>
          <w:kern w:val="0"/>
        </w:rPr>
        <w:t>物资供应部门应严格按劳动防护用品的发放标准发放劳保用品，建立员工的发放记录档案。若工作服或其他劳动防护用品发放周期内有提前退休的可不一次性发齐，应根据实际情况适当调减。</w:t>
      </w:r>
      <w:r w:rsidRPr="00DE2781">
        <w:rPr>
          <w:rFonts w:ascii="宋体" w:hAnsi="宋体" w:hint="eastAsia"/>
          <w:kern w:val="0"/>
        </w:rPr>
        <w:t>统一发放工作服时，员工在一个月内退休或离职的不予发放，半年内退休的按相应岗位标准减半发放，由人政处负责将退休信息及时交予物资采购中心执行。</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第九条 </w:t>
      </w:r>
      <w:r w:rsidRPr="00DE2781">
        <w:rPr>
          <w:rFonts w:ascii="宋体" w:hAnsi="宋体"/>
          <w:kern w:val="0"/>
        </w:rPr>
        <w:t>员工岗位变动时，安全环保部门要以人力资源管理部门开具的《员工改变工种通知单》向物资供应部门开出《劳动防护用品通知单》，通知变更劳保动防护用品标准，从调动之日起执行。凡新岗位标准低于原岗位的，已发放的可继续使用，新岗位标准高于原岗位的，可根据实际情况补发。</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第十条 </w:t>
      </w:r>
      <w:r w:rsidRPr="00DE2781">
        <w:rPr>
          <w:rFonts w:ascii="宋体" w:hAnsi="宋体"/>
          <w:kern w:val="0"/>
        </w:rPr>
        <w:t>劳动防护用品使用期限满后及时更换，对已不符合安全要求的，要及时更换与报废，不得继续使用。</w:t>
      </w:r>
    </w:p>
    <w:p w:rsidR="00162B4F" w:rsidRPr="00DE2781" w:rsidRDefault="00162B4F" w:rsidP="00162B4F">
      <w:pPr>
        <w:widowControl/>
        <w:spacing w:line="460" w:lineRule="exact"/>
        <w:ind w:firstLineChars="200" w:firstLine="482"/>
        <w:jc w:val="center"/>
        <w:rPr>
          <w:rFonts w:ascii="宋体" w:hAnsi="宋体"/>
          <w:b/>
          <w:kern w:val="0"/>
        </w:rPr>
      </w:pPr>
      <w:r w:rsidRPr="00DE2781">
        <w:rPr>
          <w:rFonts w:ascii="宋体" w:hAnsi="宋体"/>
          <w:b/>
          <w:kern w:val="0"/>
        </w:rPr>
        <w:t>第五章 监督检查及考核</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第十一条 </w:t>
      </w:r>
      <w:r w:rsidRPr="00DE2781">
        <w:rPr>
          <w:rFonts w:ascii="宋体" w:hAnsi="宋体"/>
          <w:kern w:val="0"/>
        </w:rPr>
        <w:t>劳动防护用品的采购和发放由公司安环处负责监督检查，如出现违规采购、发放行为，给予责任领导和相关责任人1000—5000元处罚，情节特别恶劣的给予免职（开除）行政处分。</w:t>
      </w:r>
      <w:r w:rsidRPr="00DE2781">
        <w:rPr>
          <w:rFonts w:ascii="宋体" w:hAnsi="宋体" w:hint="eastAsia"/>
          <w:kern w:val="0"/>
        </w:rPr>
        <w:t>对提供的劳保防护用品质量差的单位，剔除其供货资格，并进行考核。</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第十二条 </w:t>
      </w:r>
      <w:r w:rsidRPr="00DE2781">
        <w:rPr>
          <w:rFonts w:ascii="宋体" w:hAnsi="宋体"/>
          <w:kern w:val="0"/>
        </w:rPr>
        <w:t>劳保用品的使用由安环处会同工会进行监督检查，各单位对员工的使用情况进行检查及内部考核，安环处及工会不定期抽查，发现未按规定配戴劳保用品作业的，处罚50――200元/次。</w:t>
      </w:r>
    </w:p>
    <w:p w:rsidR="00162B4F" w:rsidRPr="00DE2781" w:rsidRDefault="00162B4F" w:rsidP="00162B4F">
      <w:pPr>
        <w:widowControl/>
        <w:spacing w:line="460" w:lineRule="exact"/>
        <w:ind w:firstLineChars="200" w:firstLine="482"/>
        <w:rPr>
          <w:rFonts w:ascii="宋体" w:hAnsi="宋体"/>
          <w:kern w:val="0"/>
        </w:rPr>
      </w:pPr>
      <w:r w:rsidRPr="00DE2781">
        <w:rPr>
          <w:rFonts w:ascii="宋体" w:hAnsi="宋体"/>
          <w:b/>
          <w:kern w:val="0"/>
        </w:rPr>
        <w:t xml:space="preserve">第十三条 </w:t>
      </w:r>
      <w:r w:rsidRPr="00DE2781">
        <w:rPr>
          <w:rFonts w:ascii="宋体" w:hAnsi="宋体"/>
          <w:kern w:val="0"/>
        </w:rPr>
        <w:t>本办法</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w:t>
      </w:r>
      <w:r w:rsidRPr="00DE2781">
        <w:rPr>
          <w:rFonts w:ascii="宋体" w:hAnsi="宋体"/>
          <w:kern w:val="0"/>
        </w:rPr>
        <w:t>由安环处负责解释</w:t>
      </w:r>
      <w:r w:rsidRPr="00DE2781">
        <w:rPr>
          <w:rFonts w:ascii="宋体" w:hAnsi="宋体" w:hint="eastAsia"/>
          <w:kern w:val="0"/>
        </w:rPr>
        <w:t>，</w:t>
      </w:r>
      <w:r w:rsidRPr="00DE2781">
        <w:rPr>
          <w:rFonts w:ascii="宋体" w:hAnsi="宋体" w:hint="eastAsia"/>
        </w:rPr>
        <w:t>各分子公司遵照执行</w:t>
      </w:r>
      <w:r w:rsidRPr="00DE2781">
        <w:rPr>
          <w:rFonts w:ascii="宋体" w:hAnsi="宋体"/>
          <w:kern w:val="0"/>
        </w:rPr>
        <w:t>。</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 xml:space="preserve">                             </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附表：各单位劳动防护用品发放标准</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1、总部机关管理人员（含民爆销售中心、各部门管理人员）</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2、民爆生产及维修单位（含特化厂、恩施分公司、麻城凯龙公司、广水瑞达分公司、</w:t>
      </w:r>
      <w:r w:rsidRPr="00DE2781">
        <w:rPr>
          <w:rFonts w:ascii="宋体" w:hAnsi="宋体" w:hint="eastAsia"/>
          <w:kern w:val="0"/>
        </w:rPr>
        <w:t>新锐祥</w:t>
      </w:r>
      <w:r w:rsidRPr="00DE2781">
        <w:rPr>
          <w:rFonts w:ascii="宋体" w:hAnsi="宋体"/>
          <w:kern w:val="0"/>
        </w:rPr>
        <w:t>）</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3、天华公司</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4、东宝矿业纳米事业部</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5、钟祥凯龙楚兴公司</w:t>
      </w:r>
    </w:p>
    <w:p w:rsidR="00162B4F" w:rsidRPr="00DE2781" w:rsidRDefault="00162B4F" w:rsidP="00162B4F">
      <w:pPr>
        <w:widowControl/>
        <w:spacing w:line="460" w:lineRule="exact"/>
        <w:ind w:firstLineChars="200" w:firstLine="480"/>
        <w:rPr>
          <w:rFonts w:ascii="宋体" w:hAnsi="宋体"/>
          <w:kern w:val="0"/>
        </w:rPr>
      </w:pPr>
      <w:r w:rsidRPr="00DE2781">
        <w:rPr>
          <w:rFonts w:ascii="宋体" w:hAnsi="宋体"/>
          <w:kern w:val="0"/>
        </w:rPr>
        <w:t>6、爆破公司（含刘冲分公司）</w:t>
      </w:r>
    </w:p>
    <w:p w:rsidR="00162B4F" w:rsidRPr="00336605" w:rsidRDefault="00162B4F" w:rsidP="00162B4F">
      <w:pPr>
        <w:widowControl/>
        <w:spacing w:line="460" w:lineRule="exact"/>
        <w:ind w:firstLineChars="200" w:firstLine="480"/>
        <w:rPr>
          <w:kern w:val="0"/>
        </w:rPr>
        <w:sectPr w:rsidR="00162B4F" w:rsidRPr="00336605">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720"/>
          <w:docGrid w:type="lines" w:linePitch="312"/>
        </w:sect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[1]</w:t>
      </w:r>
    </w:p>
    <w:p w:rsidR="00162B4F" w:rsidRPr="00336605" w:rsidRDefault="00162B4F" w:rsidP="00162B4F">
      <w:pPr>
        <w:spacing w:line="400" w:lineRule="exact"/>
        <w:ind w:firstLineChars="490" w:firstLine="1181"/>
        <w:rPr>
          <w:b/>
          <w:bCs/>
          <w:szCs w:val="21"/>
        </w:rPr>
      </w:pPr>
      <w:r w:rsidRPr="00336605">
        <w:rPr>
          <w:rFonts w:hAnsi="宋体"/>
          <w:b/>
          <w:bCs/>
          <w:szCs w:val="21"/>
        </w:rPr>
        <w:t>总部机关管理人员（含民爆销售中心、各部门管理人员）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042"/>
        <w:gridCol w:w="438"/>
        <w:gridCol w:w="465"/>
        <w:gridCol w:w="465"/>
        <w:gridCol w:w="476"/>
        <w:gridCol w:w="570"/>
        <w:gridCol w:w="508"/>
        <w:gridCol w:w="551"/>
        <w:gridCol w:w="548"/>
        <w:gridCol w:w="426"/>
        <w:gridCol w:w="508"/>
        <w:gridCol w:w="508"/>
        <w:gridCol w:w="508"/>
        <w:gridCol w:w="508"/>
        <w:gridCol w:w="477"/>
        <w:gridCol w:w="557"/>
        <w:gridCol w:w="630"/>
        <w:gridCol w:w="2730"/>
      </w:tblGrid>
      <w:tr w:rsidR="00162B4F" w:rsidRPr="00336605" w:rsidTr="000801CB">
        <w:trPr>
          <w:cantSplit/>
          <w:trHeight w:val="838"/>
          <w:jc w:val="center"/>
        </w:trPr>
        <w:tc>
          <w:tcPr>
            <w:tcW w:w="2042" w:type="dxa"/>
            <w:vMerge w:val="restart"/>
            <w:vAlign w:val="center"/>
          </w:tcPr>
          <w:p w:rsidR="00162B4F" w:rsidRPr="00336605" w:rsidRDefault="00162B4F" w:rsidP="000801CB">
            <w:pPr>
              <w:spacing w:line="220" w:lineRule="exact"/>
              <w:ind w:firstLineChars="300" w:firstLine="542"/>
              <w:rPr>
                <w:sz w:val="18"/>
                <w:szCs w:val="18"/>
              </w:rPr>
            </w:pPr>
            <w:r w:rsidRPr="00336605">
              <w:rPr>
                <w:b/>
                <w:bCs/>
                <w:noProof/>
                <w:sz w:val="18"/>
                <w:szCs w:val="18"/>
              </w:rPr>
              <mc:AlternateContent>
                <mc:Choice Requires="wpg">
                  <w:drawing>
                    <wp:anchor distT="0" distB="0" distL="114300" distR="114300" simplePos="0" relativeHeight="251873792" behindDoc="0" locked="0" layoutInCell="1" allowOverlap="1">
                      <wp:simplePos x="0" y="0"/>
                      <wp:positionH relativeFrom="column">
                        <wp:posOffset>0</wp:posOffset>
                      </wp:positionH>
                      <wp:positionV relativeFrom="paragraph">
                        <wp:posOffset>-8255</wp:posOffset>
                      </wp:positionV>
                      <wp:extent cx="1207135" cy="794385"/>
                      <wp:effectExtent l="5715" t="13335" r="6350" b="11430"/>
                      <wp:wrapNone/>
                      <wp:docPr id="2879" name="组合 2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7135" cy="794385"/>
                                <a:chOff x="0" y="0"/>
                                <a:chExt cx="1901" cy="1251"/>
                              </a:xfrm>
                            </wpg:grpSpPr>
                            <wps:wsp>
                              <wps:cNvPr id="176" name="__TH_L21"/>
                              <wps:cNvCnPr>
                                <a:cxnSpLocks noChangeShapeType="1"/>
                              </wps:cNvCnPr>
                              <wps:spPr bwMode="auto">
                                <a:xfrm>
                                  <a:off x="0" y="13"/>
                                  <a:ext cx="1890" cy="6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7" name="__TH_L22"/>
                              <wps:cNvCnPr>
                                <a:cxnSpLocks noChangeShapeType="1"/>
                              </wps:cNvCnPr>
                              <wps:spPr bwMode="auto">
                                <a:xfrm>
                                  <a:off x="0" y="0"/>
                                  <a:ext cx="1901"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8" name="__TH_L23"/>
                              <wps:cNvCnPr>
                                <a:cxnSpLocks noChangeShapeType="1"/>
                              </wps:cNvCnPr>
                              <wps:spPr bwMode="auto">
                                <a:xfrm>
                                  <a:off x="0" y="13"/>
                                  <a:ext cx="945"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9" name="__TH_B1124"/>
                              <wps:cNvSpPr txBox="1">
                                <a:spLocks noChangeArrowheads="1"/>
                              </wps:cNvSpPr>
                              <wps:spPr bwMode="auto">
                                <a:xfrm>
                                  <a:off x="1032" y="13"/>
                                  <a:ext cx="21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护</w:t>
                                    </w:r>
                                  </w:p>
                                </w:txbxContent>
                              </wps:txbx>
                              <wps:bodyPr rot="0" vert="horz" wrap="square" lIns="0" tIns="0" rIns="0" bIns="0" anchor="t" anchorCtr="0" upright="1">
                                <a:noAutofit/>
                              </wps:bodyPr>
                            </wps:wsp>
                            <wps:wsp>
                              <wps:cNvPr id="180" name="__TH_B1225"/>
                              <wps:cNvSpPr txBox="1">
                                <a:spLocks noChangeArrowheads="1"/>
                              </wps:cNvSpPr>
                              <wps:spPr bwMode="auto">
                                <a:xfrm>
                                  <a:off x="1217" y="20"/>
                                  <a:ext cx="21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具</w:t>
                                    </w:r>
                                  </w:p>
                                </w:txbxContent>
                              </wps:txbx>
                              <wps:bodyPr rot="0" vert="horz" wrap="square" lIns="0" tIns="0" rIns="0" bIns="0" anchor="t" anchorCtr="0" upright="1">
                                <a:noAutofit/>
                              </wps:bodyPr>
                            </wps:wsp>
                            <wps:wsp>
                              <wps:cNvPr id="181" name="__TH_B1326"/>
                              <wps:cNvSpPr txBox="1">
                                <a:spLocks noChangeArrowheads="1"/>
                              </wps:cNvSpPr>
                              <wps:spPr bwMode="auto">
                                <a:xfrm>
                                  <a:off x="1402" y="50"/>
                                  <a:ext cx="21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名</w:t>
                                    </w:r>
                                  </w:p>
                                </w:txbxContent>
                              </wps:txbx>
                              <wps:bodyPr rot="0" vert="horz" wrap="square" lIns="0" tIns="0" rIns="0" bIns="0" anchor="t" anchorCtr="0" upright="1">
                                <a:noAutofit/>
                              </wps:bodyPr>
                            </wps:wsp>
                            <wps:wsp>
                              <wps:cNvPr id="182" name="__TH_B1427"/>
                              <wps:cNvSpPr txBox="1">
                                <a:spLocks noChangeArrowheads="1"/>
                              </wps:cNvSpPr>
                              <wps:spPr bwMode="auto">
                                <a:xfrm>
                                  <a:off x="1587" y="80"/>
                                  <a:ext cx="210"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称</w:t>
                                    </w:r>
                                  </w:p>
                                </w:txbxContent>
                              </wps:txbx>
                              <wps:bodyPr rot="0" vert="horz" wrap="square" lIns="0" tIns="0" rIns="0" bIns="0" anchor="t" anchorCtr="0" upright="1">
                                <a:noAutofit/>
                              </wps:bodyPr>
                            </wps:wsp>
                            <wps:wsp>
                              <wps:cNvPr id="183" name="__TH_B2128"/>
                              <wps:cNvSpPr txBox="1">
                                <a:spLocks noChangeArrowheads="1"/>
                              </wps:cNvSpPr>
                              <wps:spPr bwMode="auto">
                                <a:xfrm>
                                  <a:off x="1155" y="471"/>
                                  <a:ext cx="1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单</w:t>
                                    </w:r>
                                  </w:p>
                                </w:txbxContent>
                              </wps:txbx>
                              <wps:bodyPr rot="0" vert="horz" wrap="square" lIns="0" tIns="0" rIns="0" bIns="0" anchor="t" anchorCtr="0" upright="1">
                                <a:noAutofit/>
                              </wps:bodyPr>
                            </wps:wsp>
                            <wps:wsp>
                              <wps:cNvPr id="184" name="__TH_B2229"/>
                              <wps:cNvSpPr txBox="1">
                                <a:spLocks noChangeArrowheads="1"/>
                              </wps:cNvSpPr>
                              <wps:spPr bwMode="auto">
                                <a:xfrm>
                                  <a:off x="1530" y="624"/>
                                  <a:ext cx="21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位</w:t>
                                    </w:r>
                                  </w:p>
                                </w:txbxContent>
                              </wps:txbx>
                              <wps:bodyPr rot="0" vert="horz" wrap="square" lIns="0" tIns="0" rIns="0" bIns="0" anchor="t" anchorCtr="0" upright="1">
                                <a:noAutofit/>
                              </wps:bodyPr>
                            </wps:wsp>
                            <wps:wsp>
                              <wps:cNvPr id="185" name="__TH_B3130"/>
                              <wps:cNvSpPr txBox="1">
                                <a:spLocks noChangeArrowheads="1"/>
                              </wps:cNvSpPr>
                              <wps:spPr bwMode="auto">
                                <a:xfrm>
                                  <a:off x="420" y="345"/>
                                  <a:ext cx="20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使</w:t>
                                    </w:r>
                                  </w:p>
                                </w:txbxContent>
                              </wps:txbx>
                              <wps:bodyPr rot="0" vert="horz" wrap="square" lIns="0" tIns="0" rIns="0" bIns="0" anchor="t" anchorCtr="0" upright="1">
                                <a:noAutofit/>
                              </wps:bodyPr>
                            </wps:wsp>
                            <wps:wsp>
                              <wps:cNvPr id="186" name="__TH_B3231"/>
                              <wps:cNvSpPr txBox="1">
                                <a:spLocks noChangeArrowheads="1"/>
                              </wps:cNvSpPr>
                              <wps:spPr bwMode="auto">
                                <a:xfrm>
                                  <a:off x="615" y="609"/>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用</w:t>
                                    </w:r>
                                  </w:p>
                                </w:txbxContent>
                              </wps:txbx>
                              <wps:bodyPr rot="0" vert="horz" wrap="square" lIns="0" tIns="0" rIns="0" bIns="0" anchor="t" anchorCtr="0" upright="1">
                                <a:noAutofit/>
                              </wps:bodyPr>
                            </wps:wsp>
                            <wps:wsp>
                              <wps:cNvPr id="187" name="__TH_B4132"/>
                              <wps:cNvSpPr txBox="1">
                                <a:spLocks noChangeArrowheads="1"/>
                              </wps:cNvSpPr>
                              <wps:spPr bwMode="auto">
                                <a:xfrm>
                                  <a:off x="93" y="663"/>
                                  <a:ext cx="2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工</w:t>
                                    </w:r>
                                  </w:p>
                                </w:txbxContent>
                              </wps:txbx>
                              <wps:bodyPr rot="0" vert="horz" wrap="square" lIns="0" tIns="0" rIns="0" bIns="0" anchor="t" anchorCtr="0" upright="1">
                                <a:noAutofit/>
                              </wps:bodyPr>
                            </wps:wsp>
                            <wps:wsp>
                              <wps:cNvPr id="188" name="__TH_B3231"/>
                              <wps:cNvSpPr txBox="1">
                                <a:spLocks noChangeArrowheads="1"/>
                              </wps:cNvSpPr>
                              <wps:spPr bwMode="auto">
                                <a:xfrm>
                                  <a:off x="795" y="768"/>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期</w:t>
                                    </w:r>
                                  </w:p>
                                </w:txbxContent>
                              </wps:txbx>
                              <wps:bodyPr rot="0" vert="horz" wrap="square" lIns="0" tIns="0" rIns="0" bIns="0" anchor="t" anchorCtr="0" upright="1">
                                <a:noAutofit/>
                              </wps:bodyPr>
                            </wps:wsp>
                            <wps:wsp>
                              <wps:cNvPr id="189" name="__TH_B3231"/>
                              <wps:cNvSpPr txBox="1">
                                <a:spLocks noChangeArrowheads="1"/>
                              </wps:cNvSpPr>
                              <wps:spPr bwMode="auto">
                                <a:xfrm>
                                  <a:off x="450" y="939"/>
                                  <a:ext cx="1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种</w:t>
                                    </w:r>
                                  </w:p>
                                </w:txbxContent>
                              </wps:txbx>
                              <wps:bodyPr rot="0" vert="horz" wrap="square" lIns="0" tIns="0" rIns="0" bIns="0" anchor="t" anchorCtr="0" upright="1">
                                <a:noAutofit/>
                              </wps:bodyPr>
                            </wps:wsp>
                            <wps:wsp>
                              <wps:cNvPr id="190" name="__TH_B3231"/>
                              <wps:cNvSpPr txBox="1">
                                <a:spLocks noChangeArrowheads="1"/>
                              </wps:cNvSpPr>
                              <wps:spPr bwMode="auto">
                                <a:xfrm>
                                  <a:off x="990" y="936"/>
                                  <a:ext cx="5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pacing w:val="-20"/>
                                        <w:sz w:val="18"/>
                                        <w:szCs w:val="18"/>
                                      </w:rPr>
                                      <w:t>（月</w:t>
                                    </w:r>
                                    <w:r>
                                      <w:rPr>
                                        <w:rFonts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879" o:spid="_x0000_s1070" style="position:absolute;left:0;text-align:left;margin-left:0;margin-top:-.65pt;width:95.05pt;height:62.55pt;z-index:251873792;mso-position-horizontal-relative:text;mso-position-vertical-relative:text" coordsize="190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">
                      <v:line id="__TH_L21" o:spid="_x0000_s1071" style="position:absolute;visibility:visible;mso-wrap-style:square" from="0,13" to="1890,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" strokeweight=".5pt"/>
                      <v:line id="__TH_L22" o:spid="_x0000_s1072" style="position:absolute;visibility:visible;mso-wrap-style:square" from="0,0" to="1901,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" strokeweight=".5pt"/>
                      <v:line id="__TH_L23" o:spid="_x0000_s1073" style="position:absolute;visibility:visible;mso-wrap-style:square" from="0,13" to="945,1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" strokeweight=".5pt"/>
                      <v:shape id="__TH_B1124" o:spid="_x0000_s1074" type="#_x0000_t202" style="position:absolute;left:1032;top:13;width:21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护</w:t>
                              </w:r>
                            </w:p>
                          </w:txbxContent>
                        </v:textbox>
                      </v:shape>
                      <v:shape id="__TH_B1225" o:spid="_x0000_s1075" type="#_x0000_t202" style="position:absolute;left:1217;top:20;width:21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具</w:t>
                              </w:r>
                            </w:p>
                          </w:txbxContent>
                        </v:textbox>
                      </v:shape>
                      <v:shape id="__TH_B1326" o:spid="_x0000_s1076" type="#_x0000_t202" style="position:absolute;left:1402;top:50;width:21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名</w:t>
                              </w:r>
                            </w:p>
                          </w:txbxContent>
                        </v:textbox>
                      </v:shape>
                      <v:shape id="__TH_B1427" o:spid="_x0000_s1077" type="#_x0000_t202" style="position:absolute;left:1587;top:80;width:210;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rsidR="00EF03AE" w:rsidRDefault="00EF03AE" w:rsidP="00162B4F">
                              <w:pPr>
                                <w:snapToGrid w:val="0"/>
                                <w:rPr>
                                  <w:sz w:val="18"/>
                                  <w:szCs w:val="18"/>
                                </w:rPr>
                              </w:pPr>
                              <w:r>
                                <w:rPr>
                                  <w:rFonts w:hint="eastAsia"/>
                                  <w:sz w:val="18"/>
                                  <w:szCs w:val="18"/>
                                </w:rPr>
                                <w:t>称</w:t>
                              </w:r>
                            </w:p>
                          </w:txbxContent>
                        </v:textbox>
                      </v:shape>
                      <v:shape id="__TH_B2128" o:spid="_x0000_s1078" type="#_x0000_t202" style="position:absolute;left:1155;top:471;width:1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单</w:t>
                              </w:r>
                            </w:p>
                          </w:txbxContent>
                        </v:textbox>
                      </v:shape>
                      <v:shape id="__TH_B2229" o:spid="_x0000_s1079" type="#_x0000_t202" style="position:absolute;left:1530;top:624;width:21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位</w:t>
                              </w:r>
                            </w:p>
                          </w:txbxContent>
                        </v:textbox>
                      </v:shape>
                      <v:shape id="__TH_B3130" o:spid="_x0000_s1080" type="#_x0000_t202" style="position:absolute;left:420;top:345;width:207;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使</w:t>
                              </w:r>
                            </w:p>
                          </w:txbxContent>
                        </v:textbox>
                      </v:shape>
                      <v:shape id="__TH_B3231" o:spid="_x0000_s1081" type="#_x0000_t202" style="position:absolute;left:615;top:609;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rsidR="00EF03AE" w:rsidRDefault="00EF03AE" w:rsidP="00162B4F">
                              <w:pPr>
                                <w:snapToGrid w:val="0"/>
                                <w:rPr>
                                  <w:sz w:val="18"/>
                                  <w:szCs w:val="18"/>
                                </w:rPr>
                              </w:pPr>
                              <w:r>
                                <w:rPr>
                                  <w:rFonts w:hint="eastAsia"/>
                                  <w:sz w:val="18"/>
                                  <w:szCs w:val="18"/>
                                </w:rPr>
                                <w:t>用</w:t>
                              </w:r>
                            </w:p>
                          </w:txbxContent>
                        </v:textbox>
                      </v:shape>
                      <v:shape id="__TH_B4132" o:spid="_x0000_s1082" type="#_x0000_t202" style="position:absolute;left:93;top:663;width:2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工</w:t>
                              </w:r>
                            </w:p>
                          </w:txbxContent>
                        </v:textbox>
                      </v:shape>
                      <v:shape id="__TH_B3231" o:spid="_x0000_s1083" type="#_x0000_t202" style="position:absolute;left:795;top:768;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期</w:t>
                              </w:r>
                            </w:p>
                          </w:txbxContent>
                        </v:textbox>
                      </v:shape>
                      <v:shape id="__TH_B3231" o:spid="_x0000_s1084" type="#_x0000_t202" style="position:absolute;left:450;top:939;width:19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rsidR="00EF03AE" w:rsidRDefault="00EF03AE" w:rsidP="00162B4F">
                              <w:pPr>
                                <w:snapToGrid w:val="0"/>
                                <w:rPr>
                                  <w:sz w:val="18"/>
                                  <w:szCs w:val="18"/>
                                </w:rPr>
                              </w:pPr>
                              <w:r>
                                <w:rPr>
                                  <w:rFonts w:hint="eastAsia"/>
                                  <w:sz w:val="18"/>
                                  <w:szCs w:val="18"/>
                                </w:rPr>
                                <w:t>种</w:t>
                              </w:r>
                            </w:p>
                          </w:txbxContent>
                        </v:textbox>
                      </v:shape>
                      <v:shape id="__TH_B3231" o:spid="_x0000_s1085" type="#_x0000_t202" style="position:absolute;left:990;top:936;width:5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rsidR="00EF03AE" w:rsidRDefault="00EF03AE" w:rsidP="00162B4F">
                              <w:pPr>
                                <w:snapToGrid w:val="0"/>
                                <w:rPr>
                                  <w:sz w:val="18"/>
                                  <w:szCs w:val="18"/>
                                </w:rPr>
                              </w:pPr>
                              <w:r>
                                <w:rPr>
                                  <w:rFonts w:hint="eastAsia"/>
                                  <w:spacing w:val="-20"/>
                                  <w:sz w:val="18"/>
                                  <w:szCs w:val="18"/>
                                </w:rPr>
                                <w:t>（月</w:t>
                              </w:r>
                              <w:r>
                                <w:rPr>
                                  <w:rFonts w:hint="eastAsia"/>
                                  <w:sz w:val="18"/>
                                  <w:szCs w:val="18"/>
                                </w:rPr>
                                <w:t>）</w:t>
                              </w:r>
                            </w:p>
                          </w:txbxContent>
                        </v:textbox>
                      </v:shape>
                    </v:group>
                  </w:pict>
                </mc:Fallback>
              </mc:AlternateContent>
            </w:r>
            <w:r w:rsidRPr="00336605">
              <w:rPr>
                <w:sz w:val="18"/>
                <w:szCs w:val="18"/>
              </w:rPr>
              <w:t xml:space="preserve"> </w:t>
            </w:r>
          </w:p>
        </w:tc>
        <w:tc>
          <w:tcPr>
            <w:tcW w:w="438" w:type="dxa"/>
            <w:vAlign w:val="center"/>
          </w:tcPr>
          <w:p w:rsidR="00162B4F" w:rsidRPr="00336605" w:rsidRDefault="00162B4F" w:rsidP="000801CB">
            <w:pPr>
              <w:spacing w:line="220" w:lineRule="exact"/>
              <w:jc w:val="center"/>
              <w:rPr>
                <w:sz w:val="18"/>
                <w:szCs w:val="18"/>
              </w:rPr>
            </w:pPr>
            <w:r w:rsidRPr="00336605">
              <w:rPr>
                <w:rFonts w:hAnsi="宋体"/>
                <w:sz w:val="18"/>
                <w:szCs w:val="18"/>
              </w:rPr>
              <w:t>夹工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465" w:type="dxa"/>
            <w:vAlign w:val="center"/>
          </w:tcPr>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帽</w:t>
            </w:r>
          </w:p>
        </w:tc>
        <w:tc>
          <w:tcPr>
            <w:tcW w:w="465" w:type="dxa"/>
            <w:vAlign w:val="center"/>
          </w:tcPr>
          <w:p w:rsidR="00162B4F" w:rsidRPr="00336605" w:rsidRDefault="00162B4F" w:rsidP="000801CB">
            <w:pPr>
              <w:spacing w:line="220" w:lineRule="exact"/>
              <w:jc w:val="center"/>
              <w:rPr>
                <w:sz w:val="18"/>
                <w:szCs w:val="18"/>
              </w:rPr>
            </w:pPr>
            <w:r w:rsidRPr="00336605">
              <w:rPr>
                <w:rFonts w:hAnsi="宋体"/>
                <w:sz w:val="18"/>
                <w:szCs w:val="18"/>
              </w:rPr>
              <w:t>夏</w:t>
            </w:r>
          </w:p>
          <w:p w:rsidR="00162B4F" w:rsidRPr="00336605" w:rsidRDefault="00162B4F" w:rsidP="000801CB">
            <w:pPr>
              <w:spacing w:line="220" w:lineRule="exact"/>
              <w:jc w:val="center"/>
              <w:rPr>
                <w:sz w:val="18"/>
                <w:szCs w:val="18"/>
              </w:rPr>
            </w:pPr>
            <w:r w:rsidRPr="00336605">
              <w:rPr>
                <w:rFonts w:hAnsi="宋体"/>
                <w:sz w:val="18"/>
                <w:szCs w:val="18"/>
              </w:rPr>
              <w:t>工作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476" w:type="dxa"/>
            <w:vAlign w:val="center"/>
          </w:tcPr>
          <w:p w:rsidR="00162B4F" w:rsidRPr="00336605" w:rsidRDefault="00162B4F" w:rsidP="000801CB">
            <w:pPr>
              <w:spacing w:line="220" w:lineRule="exact"/>
              <w:jc w:val="center"/>
              <w:rPr>
                <w:sz w:val="18"/>
                <w:szCs w:val="18"/>
              </w:rPr>
            </w:pPr>
            <w:r w:rsidRPr="00336605">
              <w:rPr>
                <w:rFonts w:hAnsi="宋体"/>
                <w:sz w:val="18"/>
                <w:szCs w:val="18"/>
              </w:rPr>
              <w:t>口</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罩</w:t>
            </w:r>
          </w:p>
        </w:tc>
        <w:tc>
          <w:tcPr>
            <w:tcW w:w="570" w:type="dxa"/>
            <w:vAlign w:val="center"/>
          </w:tcPr>
          <w:p w:rsidR="00162B4F" w:rsidRPr="00336605" w:rsidRDefault="00162B4F" w:rsidP="000801CB">
            <w:pPr>
              <w:spacing w:line="220" w:lineRule="exact"/>
              <w:jc w:val="center"/>
              <w:rPr>
                <w:sz w:val="18"/>
                <w:szCs w:val="18"/>
              </w:rPr>
            </w:pPr>
            <w:r w:rsidRPr="00336605">
              <w:rPr>
                <w:rFonts w:hAnsi="宋体"/>
                <w:sz w:val="18"/>
                <w:szCs w:val="18"/>
              </w:rPr>
              <w:t>线</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508" w:type="dxa"/>
            <w:vAlign w:val="center"/>
          </w:tcPr>
          <w:p w:rsidR="00162B4F" w:rsidRPr="00336605" w:rsidRDefault="00162B4F" w:rsidP="000801CB">
            <w:pPr>
              <w:spacing w:line="220" w:lineRule="exact"/>
              <w:jc w:val="center"/>
              <w:rPr>
                <w:sz w:val="18"/>
                <w:szCs w:val="18"/>
              </w:rPr>
            </w:pPr>
            <w:r w:rsidRPr="00336605">
              <w:rPr>
                <w:rFonts w:hAnsi="宋体"/>
                <w:sz w:val="18"/>
                <w:szCs w:val="18"/>
              </w:rPr>
              <w:t>毛</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巾</w:t>
            </w:r>
          </w:p>
        </w:tc>
        <w:tc>
          <w:tcPr>
            <w:tcW w:w="551" w:type="dxa"/>
            <w:vAlign w:val="center"/>
          </w:tcPr>
          <w:p w:rsidR="00162B4F" w:rsidRPr="00336605" w:rsidRDefault="00162B4F" w:rsidP="000801CB">
            <w:pPr>
              <w:spacing w:line="220" w:lineRule="exact"/>
              <w:jc w:val="center"/>
              <w:rPr>
                <w:sz w:val="18"/>
                <w:szCs w:val="18"/>
              </w:rPr>
            </w:pPr>
            <w:r w:rsidRPr="00336605">
              <w:rPr>
                <w:rFonts w:hAnsi="宋体"/>
                <w:sz w:val="18"/>
                <w:szCs w:val="18"/>
              </w:rPr>
              <w:t>肥</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皂</w:t>
            </w:r>
          </w:p>
        </w:tc>
        <w:tc>
          <w:tcPr>
            <w:tcW w:w="548" w:type="dxa"/>
            <w:vAlign w:val="center"/>
          </w:tcPr>
          <w:p w:rsidR="00162B4F" w:rsidRPr="00336605" w:rsidRDefault="00162B4F" w:rsidP="000801CB">
            <w:pPr>
              <w:spacing w:line="220" w:lineRule="exact"/>
              <w:jc w:val="center"/>
              <w:rPr>
                <w:sz w:val="18"/>
                <w:szCs w:val="18"/>
              </w:rPr>
            </w:pPr>
            <w:r w:rsidRPr="00336605">
              <w:rPr>
                <w:rFonts w:hAnsi="宋体"/>
                <w:sz w:val="18"/>
                <w:szCs w:val="18"/>
              </w:rPr>
              <w:t>解</w:t>
            </w:r>
          </w:p>
          <w:p w:rsidR="00162B4F" w:rsidRPr="00336605" w:rsidRDefault="00162B4F" w:rsidP="000801CB">
            <w:pPr>
              <w:spacing w:line="220" w:lineRule="exact"/>
              <w:jc w:val="center"/>
              <w:rPr>
                <w:sz w:val="18"/>
                <w:szCs w:val="18"/>
              </w:rPr>
            </w:pPr>
            <w:r w:rsidRPr="00336605">
              <w:rPr>
                <w:rFonts w:hAnsi="宋体"/>
                <w:sz w:val="18"/>
                <w:szCs w:val="18"/>
              </w:rPr>
              <w:t>放</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426" w:type="dxa"/>
            <w:vAlign w:val="center"/>
          </w:tcPr>
          <w:p w:rsidR="00162B4F" w:rsidRPr="00336605" w:rsidRDefault="00162B4F" w:rsidP="000801CB">
            <w:pPr>
              <w:spacing w:line="220" w:lineRule="exact"/>
              <w:jc w:val="center"/>
              <w:rPr>
                <w:sz w:val="18"/>
                <w:szCs w:val="18"/>
              </w:rPr>
            </w:pPr>
            <w:r w:rsidRPr="00336605">
              <w:rPr>
                <w:rFonts w:hAnsi="宋体"/>
                <w:sz w:val="18"/>
                <w:szCs w:val="18"/>
              </w:rPr>
              <w:t>安全帽</w:t>
            </w:r>
          </w:p>
        </w:tc>
        <w:tc>
          <w:tcPr>
            <w:tcW w:w="508" w:type="dxa"/>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衣</w:t>
            </w:r>
          </w:p>
        </w:tc>
        <w:tc>
          <w:tcPr>
            <w:tcW w:w="508" w:type="dxa"/>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鞋</w:t>
            </w:r>
          </w:p>
        </w:tc>
        <w:tc>
          <w:tcPr>
            <w:tcW w:w="508" w:type="dxa"/>
            <w:vAlign w:val="center"/>
          </w:tcPr>
          <w:p w:rsidR="00162B4F" w:rsidRPr="00336605" w:rsidRDefault="00162B4F" w:rsidP="000801CB">
            <w:pPr>
              <w:spacing w:line="220" w:lineRule="exact"/>
              <w:jc w:val="center"/>
              <w:rPr>
                <w:sz w:val="18"/>
                <w:szCs w:val="18"/>
              </w:rPr>
            </w:pPr>
            <w:r w:rsidRPr="00336605">
              <w:rPr>
                <w:rFonts w:hAnsi="宋体"/>
                <w:sz w:val="18"/>
                <w:szCs w:val="18"/>
              </w:rPr>
              <w:t>汗衫手套</w:t>
            </w:r>
          </w:p>
        </w:tc>
        <w:tc>
          <w:tcPr>
            <w:tcW w:w="508" w:type="dxa"/>
            <w:vAlign w:val="center"/>
          </w:tcPr>
          <w:p w:rsidR="00162B4F" w:rsidRPr="00336605" w:rsidRDefault="00162B4F" w:rsidP="000801CB">
            <w:pPr>
              <w:spacing w:line="220" w:lineRule="exact"/>
              <w:jc w:val="center"/>
              <w:rPr>
                <w:sz w:val="18"/>
                <w:szCs w:val="18"/>
              </w:rPr>
            </w:pPr>
            <w:r w:rsidRPr="00336605">
              <w:rPr>
                <w:rFonts w:hAnsi="宋体"/>
                <w:sz w:val="18"/>
                <w:szCs w:val="18"/>
              </w:rPr>
              <w:t>白</w:t>
            </w:r>
          </w:p>
          <w:p w:rsidR="00162B4F" w:rsidRPr="00336605" w:rsidRDefault="00162B4F" w:rsidP="000801CB">
            <w:pPr>
              <w:spacing w:line="220" w:lineRule="exact"/>
              <w:jc w:val="center"/>
              <w:rPr>
                <w:sz w:val="18"/>
                <w:szCs w:val="18"/>
              </w:rPr>
            </w:pPr>
            <w:r w:rsidRPr="00336605">
              <w:rPr>
                <w:rFonts w:hAnsi="宋体"/>
                <w:sz w:val="18"/>
                <w:szCs w:val="18"/>
              </w:rPr>
              <w:t>大</w:t>
            </w:r>
          </w:p>
          <w:p w:rsidR="00162B4F" w:rsidRPr="00336605" w:rsidRDefault="00162B4F" w:rsidP="000801CB">
            <w:pPr>
              <w:spacing w:line="220" w:lineRule="exact"/>
              <w:jc w:val="center"/>
              <w:rPr>
                <w:sz w:val="18"/>
                <w:szCs w:val="18"/>
              </w:rPr>
            </w:pPr>
            <w:r w:rsidRPr="00336605">
              <w:rPr>
                <w:rFonts w:hAnsi="宋体"/>
                <w:sz w:val="18"/>
                <w:szCs w:val="18"/>
              </w:rPr>
              <w:t>褂</w:t>
            </w:r>
          </w:p>
        </w:tc>
        <w:tc>
          <w:tcPr>
            <w:tcW w:w="477" w:type="dxa"/>
            <w:vAlign w:val="center"/>
          </w:tcPr>
          <w:p w:rsidR="00162B4F" w:rsidRPr="00336605" w:rsidRDefault="00162B4F" w:rsidP="000801CB">
            <w:pPr>
              <w:spacing w:line="220" w:lineRule="exact"/>
              <w:jc w:val="center"/>
              <w:rPr>
                <w:sz w:val="18"/>
                <w:szCs w:val="18"/>
              </w:rPr>
            </w:pPr>
            <w:r w:rsidRPr="00336605">
              <w:rPr>
                <w:rFonts w:hAnsi="宋体"/>
                <w:sz w:val="18"/>
                <w:szCs w:val="18"/>
              </w:rPr>
              <w:t>白</w:t>
            </w:r>
          </w:p>
          <w:p w:rsidR="00162B4F" w:rsidRPr="00336605" w:rsidRDefault="00162B4F" w:rsidP="000801CB">
            <w:pPr>
              <w:spacing w:line="220" w:lineRule="exact"/>
              <w:jc w:val="center"/>
              <w:rPr>
                <w:sz w:val="18"/>
                <w:szCs w:val="18"/>
              </w:rPr>
            </w:pPr>
            <w:r w:rsidRPr="00336605">
              <w:rPr>
                <w:rFonts w:hAnsi="宋体"/>
                <w:sz w:val="18"/>
                <w:szCs w:val="18"/>
              </w:rPr>
              <w:t>帽</w:t>
            </w:r>
          </w:p>
        </w:tc>
        <w:tc>
          <w:tcPr>
            <w:tcW w:w="557" w:type="dxa"/>
            <w:vAlign w:val="center"/>
          </w:tcPr>
          <w:p w:rsidR="00162B4F" w:rsidRPr="00336605" w:rsidRDefault="00162B4F" w:rsidP="000801CB">
            <w:pPr>
              <w:spacing w:line="240" w:lineRule="exact"/>
              <w:jc w:val="center"/>
              <w:rPr>
                <w:sz w:val="18"/>
              </w:rPr>
            </w:pPr>
            <w:r w:rsidRPr="00336605">
              <w:rPr>
                <w:rFonts w:hAnsi="宋体"/>
                <w:sz w:val="18"/>
              </w:rPr>
              <w:t>棉</w:t>
            </w:r>
          </w:p>
          <w:p w:rsidR="00162B4F" w:rsidRPr="00336605" w:rsidRDefault="00162B4F" w:rsidP="000801CB">
            <w:pPr>
              <w:spacing w:line="240" w:lineRule="exact"/>
              <w:jc w:val="center"/>
              <w:rPr>
                <w:sz w:val="18"/>
              </w:rPr>
            </w:pPr>
            <w:r w:rsidRPr="00336605">
              <w:rPr>
                <w:rFonts w:hAnsi="宋体"/>
                <w:sz w:val="18"/>
              </w:rPr>
              <w:t>背</w:t>
            </w:r>
          </w:p>
          <w:p w:rsidR="00162B4F" w:rsidRPr="00336605" w:rsidRDefault="00162B4F" w:rsidP="000801CB">
            <w:pPr>
              <w:spacing w:line="240" w:lineRule="exact"/>
              <w:jc w:val="center"/>
              <w:rPr>
                <w:sz w:val="18"/>
              </w:rPr>
            </w:pPr>
            <w:r w:rsidRPr="00336605">
              <w:rPr>
                <w:rFonts w:hAnsi="宋体"/>
                <w:sz w:val="18"/>
              </w:rPr>
              <w:t>心</w:t>
            </w:r>
          </w:p>
        </w:tc>
        <w:tc>
          <w:tcPr>
            <w:tcW w:w="630" w:type="dxa"/>
            <w:vAlign w:val="center"/>
          </w:tcPr>
          <w:p w:rsidR="00162B4F" w:rsidRPr="00336605" w:rsidRDefault="00162B4F" w:rsidP="000801CB">
            <w:pPr>
              <w:spacing w:line="240" w:lineRule="exact"/>
              <w:jc w:val="center"/>
              <w:rPr>
                <w:sz w:val="18"/>
              </w:rPr>
            </w:pPr>
            <w:r w:rsidRPr="00336605">
              <w:rPr>
                <w:rFonts w:hAnsi="宋体"/>
                <w:sz w:val="18"/>
              </w:rPr>
              <w:t>棉</w:t>
            </w:r>
          </w:p>
          <w:p w:rsidR="00162B4F" w:rsidRPr="00336605" w:rsidRDefault="00162B4F" w:rsidP="000801CB">
            <w:pPr>
              <w:spacing w:line="240" w:lineRule="exact"/>
              <w:jc w:val="center"/>
              <w:rPr>
                <w:sz w:val="18"/>
              </w:rPr>
            </w:pPr>
            <w:r w:rsidRPr="00336605">
              <w:rPr>
                <w:rFonts w:hAnsi="宋体"/>
                <w:sz w:val="18"/>
              </w:rPr>
              <w:t>解</w:t>
            </w:r>
          </w:p>
          <w:p w:rsidR="00162B4F" w:rsidRPr="00336605" w:rsidRDefault="00162B4F" w:rsidP="000801CB">
            <w:pPr>
              <w:spacing w:line="240" w:lineRule="exact"/>
              <w:jc w:val="center"/>
              <w:rPr>
                <w:sz w:val="18"/>
              </w:rPr>
            </w:pPr>
            <w:r w:rsidRPr="00336605">
              <w:rPr>
                <w:rFonts w:hAnsi="宋体"/>
                <w:sz w:val="18"/>
              </w:rPr>
              <w:t>放</w:t>
            </w:r>
          </w:p>
          <w:p w:rsidR="00162B4F" w:rsidRPr="00336605" w:rsidRDefault="00162B4F" w:rsidP="000801CB">
            <w:pPr>
              <w:spacing w:line="240" w:lineRule="exact"/>
              <w:jc w:val="center"/>
              <w:rPr>
                <w:sz w:val="18"/>
                <w:szCs w:val="18"/>
              </w:rPr>
            </w:pPr>
            <w:r w:rsidRPr="00336605">
              <w:rPr>
                <w:rFonts w:hAnsi="宋体"/>
                <w:sz w:val="18"/>
              </w:rPr>
              <w:t>鞋</w:t>
            </w:r>
          </w:p>
        </w:tc>
        <w:tc>
          <w:tcPr>
            <w:tcW w:w="2730" w:type="dxa"/>
            <w:vMerge w:val="restart"/>
            <w:vAlign w:val="center"/>
          </w:tcPr>
          <w:p w:rsidR="00162B4F" w:rsidRPr="00336605" w:rsidRDefault="00162B4F" w:rsidP="000801CB">
            <w:pPr>
              <w:spacing w:line="220" w:lineRule="exact"/>
              <w:jc w:val="center"/>
              <w:rPr>
                <w:sz w:val="18"/>
                <w:szCs w:val="18"/>
              </w:rPr>
            </w:pPr>
            <w:r w:rsidRPr="00336605">
              <w:rPr>
                <w:rFonts w:hAnsi="宋体"/>
                <w:sz w:val="18"/>
                <w:szCs w:val="18"/>
              </w:rPr>
              <w:t>备注</w:t>
            </w:r>
          </w:p>
        </w:tc>
      </w:tr>
      <w:tr w:rsidR="00162B4F" w:rsidRPr="00336605" w:rsidTr="000801CB">
        <w:trPr>
          <w:cantSplit/>
          <w:trHeight w:val="430"/>
          <w:jc w:val="center"/>
        </w:trPr>
        <w:tc>
          <w:tcPr>
            <w:tcW w:w="2042" w:type="dxa"/>
            <w:vMerge/>
            <w:vAlign w:val="center"/>
          </w:tcPr>
          <w:p w:rsidR="00162B4F" w:rsidRPr="00336605" w:rsidRDefault="00162B4F" w:rsidP="000801CB">
            <w:pPr>
              <w:spacing w:line="220" w:lineRule="exact"/>
              <w:rPr>
                <w:sz w:val="18"/>
                <w:szCs w:val="18"/>
              </w:rPr>
            </w:pPr>
          </w:p>
        </w:tc>
        <w:tc>
          <w:tcPr>
            <w:tcW w:w="43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套</w:t>
            </w:r>
            <w:r w:rsidRPr="00336605">
              <w:rPr>
                <w:spacing w:val="-20"/>
                <w:sz w:val="18"/>
                <w:szCs w:val="18"/>
              </w:rPr>
              <w:t>/</w:t>
            </w:r>
            <w:r w:rsidRPr="00336605">
              <w:rPr>
                <w:rFonts w:hAnsi="宋体"/>
                <w:spacing w:val="-20"/>
                <w:sz w:val="18"/>
                <w:szCs w:val="18"/>
              </w:rPr>
              <w:t>月</w:t>
            </w:r>
          </w:p>
        </w:tc>
        <w:tc>
          <w:tcPr>
            <w:tcW w:w="465"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顶</w:t>
            </w:r>
            <w:r w:rsidRPr="00336605">
              <w:rPr>
                <w:spacing w:val="-20"/>
                <w:sz w:val="18"/>
                <w:szCs w:val="18"/>
              </w:rPr>
              <w:t>/</w:t>
            </w:r>
            <w:r w:rsidRPr="00336605">
              <w:rPr>
                <w:rFonts w:hAnsi="宋体"/>
                <w:spacing w:val="-20"/>
                <w:sz w:val="18"/>
                <w:szCs w:val="18"/>
              </w:rPr>
              <w:t>月</w:t>
            </w:r>
          </w:p>
        </w:tc>
        <w:tc>
          <w:tcPr>
            <w:tcW w:w="465"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套</w:t>
            </w:r>
            <w:r w:rsidRPr="00336605">
              <w:rPr>
                <w:spacing w:val="-20"/>
                <w:sz w:val="18"/>
                <w:szCs w:val="18"/>
              </w:rPr>
              <w:t>/</w:t>
            </w:r>
            <w:r w:rsidRPr="00336605">
              <w:rPr>
                <w:rFonts w:hAnsi="宋体"/>
                <w:spacing w:val="-20"/>
                <w:sz w:val="18"/>
                <w:szCs w:val="18"/>
              </w:rPr>
              <w:t>月</w:t>
            </w:r>
          </w:p>
        </w:tc>
        <w:tc>
          <w:tcPr>
            <w:tcW w:w="476"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个</w:t>
            </w:r>
            <w:r w:rsidRPr="00336605">
              <w:rPr>
                <w:spacing w:val="-20"/>
                <w:sz w:val="18"/>
                <w:szCs w:val="18"/>
              </w:rPr>
              <w:t>/</w:t>
            </w:r>
            <w:r w:rsidRPr="00336605">
              <w:rPr>
                <w:rFonts w:hAnsi="宋体"/>
                <w:spacing w:val="-20"/>
                <w:sz w:val="18"/>
                <w:szCs w:val="18"/>
              </w:rPr>
              <w:t>月</w:t>
            </w:r>
          </w:p>
        </w:tc>
        <w:tc>
          <w:tcPr>
            <w:tcW w:w="570"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0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条</w:t>
            </w:r>
            <w:r w:rsidRPr="00336605">
              <w:rPr>
                <w:spacing w:val="-20"/>
                <w:sz w:val="18"/>
                <w:szCs w:val="18"/>
              </w:rPr>
              <w:t>/</w:t>
            </w:r>
            <w:r w:rsidRPr="00336605">
              <w:rPr>
                <w:rFonts w:hAnsi="宋体"/>
                <w:spacing w:val="-20"/>
                <w:sz w:val="18"/>
                <w:szCs w:val="18"/>
              </w:rPr>
              <w:t>月</w:t>
            </w:r>
          </w:p>
        </w:tc>
        <w:tc>
          <w:tcPr>
            <w:tcW w:w="551"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条</w:t>
            </w:r>
            <w:r w:rsidRPr="00336605">
              <w:rPr>
                <w:spacing w:val="-20"/>
                <w:sz w:val="18"/>
                <w:szCs w:val="18"/>
              </w:rPr>
              <w:t>/</w:t>
            </w:r>
            <w:r w:rsidRPr="00336605">
              <w:rPr>
                <w:rFonts w:hAnsi="宋体"/>
                <w:spacing w:val="-20"/>
                <w:sz w:val="18"/>
                <w:szCs w:val="18"/>
              </w:rPr>
              <w:t>月</w:t>
            </w:r>
          </w:p>
        </w:tc>
        <w:tc>
          <w:tcPr>
            <w:tcW w:w="54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426"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0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件</w:t>
            </w:r>
            <w:r w:rsidRPr="00336605">
              <w:rPr>
                <w:spacing w:val="-20"/>
                <w:sz w:val="18"/>
                <w:szCs w:val="18"/>
              </w:rPr>
              <w:t>/</w:t>
            </w:r>
            <w:r w:rsidRPr="00336605">
              <w:rPr>
                <w:rFonts w:hAnsi="宋体"/>
                <w:spacing w:val="-20"/>
                <w:sz w:val="18"/>
                <w:szCs w:val="18"/>
              </w:rPr>
              <w:t>月</w:t>
            </w:r>
          </w:p>
        </w:tc>
        <w:tc>
          <w:tcPr>
            <w:tcW w:w="50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08" w:type="dxa"/>
            <w:tcMar>
              <w:left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08" w:type="dxa"/>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件</w:t>
            </w:r>
            <w:r w:rsidRPr="00336605">
              <w:rPr>
                <w:spacing w:val="-20"/>
                <w:sz w:val="18"/>
                <w:szCs w:val="18"/>
              </w:rPr>
              <w:t>/</w:t>
            </w:r>
            <w:r w:rsidRPr="00336605">
              <w:rPr>
                <w:rFonts w:hAnsi="宋体"/>
                <w:spacing w:val="-20"/>
                <w:sz w:val="18"/>
                <w:szCs w:val="18"/>
              </w:rPr>
              <w:t>月</w:t>
            </w:r>
          </w:p>
        </w:tc>
        <w:tc>
          <w:tcPr>
            <w:tcW w:w="477" w:type="dxa"/>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顶</w:t>
            </w:r>
            <w:r w:rsidRPr="00336605">
              <w:rPr>
                <w:spacing w:val="-20"/>
                <w:sz w:val="18"/>
                <w:szCs w:val="18"/>
              </w:rPr>
              <w:t>/</w:t>
            </w:r>
            <w:r w:rsidRPr="00336605">
              <w:rPr>
                <w:rFonts w:hAnsi="宋体"/>
                <w:spacing w:val="-20"/>
                <w:sz w:val="18"/>
                <w:szCs w:val="18"/>
              </w:rPr>
              <w:t>月</w:t>
            </w:r>
          </w:p>
        </w:tc>
        <w:tc>
          <w:tcPr>
            <w:tcW w:w="557" w:type="dxa"/>
            <w:vAlign w:val="center"/>
          </w:tcPr>
          <w:p w:rsidR="00162B4F" w:rsidRPr="00336605" w:rsidRDefault="00162B4F" w:rsidP="000801CB">
            <w:pPr>
              <w:jc w:val="center"/>
              <w:rPr>
                <w:spacing w:val="-8"/>
                <w:sz w:val="18"/>
              </w:rPr>
            </w:pPr>
            <w:r w:rsidRPr="00336605">
              <w:rPr>
                <w:rFonts w:hAnsi="宋体"/>
                <w:spacing w:val="-8"/>
                <w:sz w:val="18"/>
              </w:rPr>
              <w:t>件</w:t>
            </w:r>
            <w:r w:rsidRPr="00336605">
              <w:rPr>
                <w:spacing w:val="-8"/>
                <w:sz w:val="18"/>
              </w:rPr>
              <w:t>/</w:t>
            </w:r>
            <w:r w:rsidRPr="00336605">
              <w:rPr>
                <w:rFonts w:hAnsi="宋体"/>
                <w:spacing w:val="-8"/>
                <w:sz w:val="18"/>
              </w:rPr>
              <w:t>月</w:t>
            </w:r>
          </w:p>
        </w:tc>
        <w:tc>
          <w:tcPr>
            <w:tcW w:w="630" w:type="dxa"/>
            <w:vAlign w:val="center"/>
          </w:tcPr>
          <w:p w:rsidR="00162B4F" w:rsidRPr="00336605" w:rsidRDefault="00162B4F" w:rsidP="000801CB">
            <w:pPr>
              <w:jc w:val="center"/>
              <w:rPr>
                <w:sz w:val="18"/>
                <w:szCs w:val="18"/>
              </w:rPr>
            </w:pPr>
            <w:r w:rsidRPr="00336605">
              <w:rPr>
                <w:rFonts w:hAnsi="宋体"/>
                <w:sz w:val="18"/>
                <w:szCs w:val="18"/>
              </w:rPr>
              <w:t>双</w:t>
            </w:r>
            <w:r w:rsidRPr="00336605">
              <w:rPr>
                <w:sz w:val="18"/>
                <w:szCs w:val="18"/>
              </w:rPr>
              <w:t>/</w:t>
            </w:r>
            <w:r w:rsidRPr="00336605">
              <w:rPr>
                <w:rFonts w:hAnsi="宋体"/>
                <w:sz w:val="18"/>
                <w:szCs w:val="18"/>
              </w:rPr>
              <w:t>月</w:t>
            </w:r>
          </w:p>
        </w:tc>
        <w:tc>
          <w:tcPr>
            <w:tcW w:w="2730" w:type="dxa"/>
            <w:vMerge/>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总部机关管理人员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5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4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总部机关以下岗位未涉及的各级各类管理人员（含销售人员）</w:t>
            </w: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物业施工管理员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jc w:val="center"/>
              <w:rPr>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551"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w:t>
            </w:r>
          </w:p>
        </w:tc>
        <w:tc>
          <w:tcPr>
            <w:tcW w:w="54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1/18</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1/48</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检验人员</w:t>
            </w:r>
          </w:p>
        </w:tc>
        <w:tc>
          <w:tcPr>
            <w:tcW w:w="43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5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4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1/48</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jc w:val="center"/>
            </w:pPr>
            <w:r w:rsidRPr="00336605">
              <w:rPr>
                <w:sz w:val="18"/>
              </w:rPr>
              <w:t>1/60</w:t>
            </w:r>
          </w:p>
        </w:tc>
        <w:tc>
          <w:tcPr>
            <w:tcW w:w="630" w:type="dxa"/>
            <w:vAlign w:val="center"/>
          </w:tcPr>
          <w:p w:rsidR="00162B4F" w:rsidRPr="00336605" w:rsidRDefault="00162B4F" w:rsidP="000801CB">
            <w:pPr>
              <w:spacing w:line="200" w:lineRule="exact"/>
              <w:jc w:val="center"/>
              <w:rPr>
                <w:sz w:val="18"/>
                <w:szCs w:val="18"/>
              </w:rPr>
            </w:pPr>
            <w:r w:rsidRPr="00336605">
              <w:rPr>
                <w:spacing w:val="-8"/>
                <w:sz w:val="18"/>
                <w:szCs w:val="18"/>
              </w:rPr>
              <w:t>1/24</w:t>
            </w: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含民爆单位检验人员，供应</w:t>
            </w:r>
            <w:r w:rsidRPr="00336605">
              <w:rPr>
                <w:sz w:val="18"/>
                <w:szCs w:val="18"/>
              </w:rPr>
              <w:t>TNT</w:t>
            </w:r>
            <w:r w:rsidRPr="00336605">
              <w:rPr>
                <w:rFonts w:hAnsi="宋体"/>
                <w:sz w:val="18"/>
                <w:szCs w:val="18"/>
              </w:rPr>
              <w:t>库保管员按此标准计发</w:t>
            </w: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计量维修、理化分析员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jc w:val="center"/>
              <w:rPr>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551"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0.5/1</w:t>
            </w:r>
          </w:p>
        </w:tc>
        <w:tc>
          <w:tcPr>
            <w:tcW w:w="54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1/24</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8" w:type="dxa"/>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7" w:type="dxa"/>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含民爆各生产单位人员</w:t>
            </w: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保管员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jc w:val="center"/>
              <w:rPr>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551"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0.5/1</w:t>
            </w:r>
          </w:p>
        </w:tc>
        <w:tc>
          <w:tcPr>
            <w:tcW w:w="548"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1/24</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1/60</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含民爆各单位人员</w:t>
            </w: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民爆销售保管、巡逻人员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jc w:val="center"/>
              <w:rPr>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51"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4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z w:val="18"/>
              </w:rPr>
              <w:t>备</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1/48</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含民爆各单位人员</w:t>
            </w: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安全、设备、技术人员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5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w:t>
            </w:r>
          </w:p>
        </w:tc>
        <w:tc>
          <w:tcPr>
            <w:tcW w:w="54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p>
        </w:tc>
      </w:tr>
      <w:tr w:rsidR="00162B4F" w:rsidRPr="00336605" w:rsidTr="000801CB">
        <w:trPr>
          <w:cantSplit/>
          <w:trHeight w:val="430"/>
          <w:jc w:val="center"/>
        </w:trPr>
        <w:tc>
          <w:tcPr>
            <w:tcW w:w="2042" w:type="dxa"/>
            <w:vAlign w:val="center"/>
          </w:tcPr>
          <w:p w:rsidR="00162B4F" w:rsidRPr="00336605" w:rsidRDefault="00162B4F" w:rsidP="000801CB">
            <w:pPr>
              <w:spacing w:line="220" w:lineRule="exact"/>
              <w:rPr>
                <w:sz w:val="18"/>
                <w:szCs w:val="18"/>
              </w:rPr>
            </w:pPr>
            <w:r w:rsidRPr="00336605">
              <w:rPr>
                <w:rFonts w:hAnsi="宋体"/>
                <w:sz w:val="18"/>
                <w:szCs w:val="18"/>
              </w:rPr>
              <w:t>保卫人员</w:t>
            </w:r>
          </w:p>
        </w:tc>
        <w:tc>
          <w:tcPr>
            <w:tcW w:w="438"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5"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70"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5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4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26"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0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8" w:type="dxa"/>
            <w:vAlign w:val="center"/>
          </w:tcPr>
          <w:p w:rsidR="00162B4F" w:rsidRPr="00336605" w:rsidRDefault="00162B4F" w:rsidP="000801CB">
            <w:pPr>
              <w:spacing w:line="220" w:lineRule="exact"/>
              <w:jc w:val="center"/>
              <w:rPr>
                <w:spacing w:val="-8"/>
                <w:sz w:val="18"/>
                <w:szCs w:val="18"/>
              </w:rPr>
            </w:pPr>
          </w:p>
        </w:tc>
        <w:tc>
          <w:tcPr>
            <w:tcW w:w="477" w:type="dxa"/>
            <w:vAlign w:val="center"/>
          </w:tcPr>
          <w:p w:rsidR="00162B4F" w:rsidRPr="00336605" w:rsidRDefault="00162B4F" w:rsidP="000801CB">
            <w:pPr>
              <w:spacing w:line="220" w:lineRule="exact"/>
              <w:jc w:val="center"/>
              <w:rPr>
                <w:spacing w:val="-8"/>
                <w:sz w:val="18"/>
                <w:szCs w:val="18"/>
              </w:rPr>
            </w:pPr>
          </w:p>
        </w:tc>
        <w:tc>
          <w:tcPr>
            <w:tcW w:w="557" w:type="dxa"/>
            <w:vAlign w:val="center"/>
          </w:tcPr>
          <w:p w:rsidR="00162B4F" w:rsidRPr="00336605" w:rsidRDefault="00162B4F" w:rsidP="000801CB">
            <w:pPr>
              <w:spacing w:line="220" w:lineRule="exact"/>
              <w:jc w:val="center"/>
              <w:rPr>
                <w:spacing w:val="-8"/>
                <w:sz w:val="18"/>
                <w:szCs w:val="18"/>
              </w:rPr>
            </w:pPr>
          </w:p>
        </w:tc>
        <w:tc>
          <w:tcPr>
            <w:tcW w:w="630" w:type="dxa"/>
            <w:vAlign w:val="center"/>
          </w:tcPr>
          <w:p w:rsidR="00162B4F" w:rsidRPr="00336605" w:rsidRDefault="00162B4F" w:rsidP="000801CB">
            <w:pPr>
              <w:spacing w:line="220" w:lineRule="exact"/>
              <w:jc w:val="center"/>
              <w:rPr>
                <w:spacing w:val="-8"/>
                <w:sz w:val="18"/>
                <w:szCs w:val="18"/>
              </w:rPr>
            </w:pPr>
          </w:p>
        </w:tc>
        <w:tc>
          <w:tcPr>
            <w:tcW w:w="2730" w:type="dxa"/>
            <w:vAlign w:val="center"/>
          </w:tcPr>
          <w:p w:rsidR="00162B4F" w:rsidRPr="00336605" w:rsidRDefault="00162B4F" w:rsidP="000801CB">
            <w:pPr>
              <w:spacing w:line="220" w:lineRule="exact"/>
              <w:rPr>
                <w:sz w:val="18"/>
                <w:szCs w:val="18"/>
              </w:rPr>
            </w:pPr>
            <w:r w:rsidRPr="00336605">
              <w:rPr>
                <w:rFonts w:hAnsi="宋体"/>
                <w:sz w:val="18"/>
                <w:szCs w:val="18"/>
              </w:rPr>
              <w:t>经警、消防人员发专门服装除外</w:t>
            </w:r>
          </w:p>
        </w:tc>
      </w:tr>
    </w:tbl>
    <w:p w:rsidR="00162B4F" w:rsidRPr="00336605" w:rsidRDefault="00162B4F" w:rsidP="00162B4F"/>
    <w:p w:rsidR="00162B4F" w:rsidRPr="00336605" w:rsidRDefault="00162B4F" w:rsidP="00162B4F"/>
    <w:p w:rsidR="00162B4F" w:rsidRPr="00336605" w:rsidRDefault="00162B4F" w:rsidP="00162B4F"/>
    <w:p w:rsidR="00162B4F" w:rsidRPr="00336605" w:rsidRDefault="00162B4F" w:rsidP="00162B4F"/>
    <w:p w:rsidR="00162B4F" w:rsidRPr="00336605" w:rsidRDefault="00162B4F" w:rsidP="00162B4F"/>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rFonts w:hAnsi="宋体"/>
          <w:b/>
          <w:bCs/>
          <w:sz w:val="28"/>
          <w:szCs w:val="28"/>
        </w:rPr>
      </w:pPr>
    </w:p>
    <w:p w:rsidR="00162B4F" w:rsidRPr="00336605" w:rsidRDefault="00162B4F" w:rsidP="00162B4F">
      <w:pPr>
        <w:spacing w:line="40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[2]</w:t>
      </w:r>
    </w:p>
    <w:p w:rsidR="00162B4F" w:rsidRPr="00336605" w:rsidRDefault="00162B4F" w:rsidP="00162B4F">
      <w:pPr>
        <w:spacing w:line="400" w:lineRule="exact"/>
        <w:rPr>
          <w:b/>
          <w:szCs w:val="21"/>
        </w:rPr>
      </w:pPr>
      <w:r w:rsidRPr="00336605">
        <w:t xml:space="preserve"> </w:t>
      </w:r>
      <w:r w:rsidRPr="00336605">
        <w:rPr>
          <w:b/>
          <w:szCs w:val="21"/>
        </w:rPr>
        <w:t xml:space="preserve">      </w:t>
      </w:r>
      <w:r w:rsidRPr="00336605">
        <w:rPr>
          <w:rFonts w:hAnsi="宋体"/>
          <w:b/>
          <w:szCs w:val="21"/>
        </w:rPr>
        <w:t>民爆生产及维修单位（含特化厂、恩施分公司、麻城凯龙公司、广水瑞达分公司、安盛民爆、</w:t>
      </w:r>
      <w:r w:rsidRPr="00336605">
        <w:rPr>
          <w:rFonts w:hAnsi="宋体" w:hint="eastAsia"/>
          <w:b/>
          <w:szCs w:val="21"/>
        </w:rPr>
        <w:t>新锐祥</w:t>
      </w:r>
      <w:r w:rsidRPr="00336605">
        <w:rPr>
          <w:rFonts w:hAnsi="宋体"/>
          <w:b/>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340"/>
        <w:gridCol w:w="518"/>
        <w:gridCol w:w="518"/>
        <w:gridCol w:w="518"/>
        <w:gridCol w:w="519"/>
        <w:gridCol w:w="519"/>
        <w:gridCol w:w="518"/>
        <w:gridCol w:w="518"/>
        <w:gridCol w:w="518"/>
        <w:gridCol w:w="518"/>
        <w:gridCol w:w="518"/>
        <w:gridCol w:w="518"/>
        <w:gridCol w:w="518"/>
        <w:gridCol w:w="518"/>
        <w:gridCol w:w="518"/>
        <w:gridCol w:w="3441"/>
      </w:tblGrid>
      <w:tr w:rsidR="00162B4F" w:rsidRPr="00336605" w:rsidTr="000801CB">
        <w:trPr>
          <w:trHeight w:val="883"/>
          <w:jc w:val="center"/>
        </w:trPr>
        <w:tc>
          <w:tcPr>
            <w:tcW w:w="2340" w:type="dxa"/>
            <w:vMerge w:val="restart"/>
            <w:vAlign w:val="center"/>
          </w:tcPr>
          <w:p w:rsidR="00162B4F" w:rsidRPr="00336605" w:rsidRDefault="00162B4F" w:rsidP="000801CB">
            <w:pPr>
              <w:rPr>
                <w:sz w:val="18"/>
              </w:rPr>
            </w:pPr>
            <w:r w:rsidRPr="00336605">
              <w:rPr>
                <w:noProof/>
                <w:sz w:val="18"/>
              </w:rPr>
              <mc:AlternateContent>
                <mc:Choice Requires="wps">
                  <w:drawing>
                    <wp:anchor distT="0" distB="0" distL="114300" distR="114300" simplePos="0" relativeHeight="251864576" behindDoc="0" locked="0" layoutInCell="1" allowOverlap="1">
                      <wp:simplePos x="0" y="0"/>
                      <wp:positionH relativeFrom="column">
                        <wp:posOffset>-17780</wp:posOffset>
                      </wp:positionH>
                      <wp:positionV relativeFrom="paragraph">
                        <wp:posOffset>54610</wp:posOffset>
                      </wp:positionV>
                      <wp:extent cx="1513205" cy="922020"/>
                      <wp:effectExtent l="12065" t="9525" r="8255" b="11430"/>
                      <wp:wrapNone/>
                      <wp:docPr id="2878" name="直接连接符 2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13205" cy="922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A20F6" id="直接连接符 2878" o:spid="_x0000_s1026" style="position:absolute;left:0;text-align:lef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4.3pt" to="117.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"/>
                  </w:pict>
                </mc:Fallback>
              </mc:AlternateContent>
            </w:r>
            <w:r w:rsidRPr="00336605">
              <w:rPr>
                <w:noProof/>
                <w:sz w:val="18"/>
              </w:rPr>
              <mc:AlternateContent>
                <mc:Choice Requires="wps">
                  <w:drawing>
                    <wp:anchor distT="0" distB="0" distL="114300" distR="114300" simplePos="0" relativeHeight="251866624" behindDoc="0" locked="0" layoutInCell="1" allowOverlap="1">
                      <wp:simplePos x="0" y="0"/>
                      <wp:positionH relativeFrom="column">
                        <wp:posOffset>29210</wp:posOffset>
                      </wp:positionH>
                      <wp:positionV relativeFrom="paragraph">
                        <wp:posOffset>32385</wp:posOffset>
                      </wp:positionV>
                      <wp:extent cx="1466215" cy="250825"/>
                      <wp:effectExtent l="11430" t="6350" r="8255" b="9525"/>
                      <wp:wrapNone/>
                      <wp:docPr id="2877" name="直接连接符 2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215" cy="250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86A88" id="直接连接符 2877"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pt,2.55pt" to="117.7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"/>
                  </w:pict>
                </mc:Fallback>
              </mc:AlternateContent>
            </w:r>
            <w:r w:rsidRPr="00336605">
              <w:rPr>
                <w:noProof/>
                <w:sz w:val="18"/>
              </w:rPr>
              <mc:AlternateContent>
                <mc:Choice Requires="wps">
                  <w:drawing>
                    <wp:anchor distT="0" distB="0" distL="114300" distR="114300" simplePos="0" relativeHeight="251865600" behindDoc="0" locked="0" layoutInCell="1" allowOverlap="1">
                      <wp:simplePos x="0" y="0"/>
                      <wp:positionH relativeFrom="column">
                        <wp:posOffset>-27305</wp:posOffset>
                      </wp:positionH>
                      <wp:positionV relativeFrom="paragraph">
                        <wp:posOffset>38735</wp:posOffset>
                      </wp:positionV>
                      <wp:extent cx="684530" cy="937895"/>
                      <wp:effectExtent l="12065" t="12700" r="8255" b="11430"/>
                      <wp:wrapNone/>
                      <wp:docPr id="2876" name="直接连接符 2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530" cy="937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6DE10" id="直接连接符 2876" o:spid="_x0000_s1026" style="position:absolute;left:0;text-align:lef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pt,3.05pt" to="51.75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"/>
                  </w:pict>
                </mc:Fallback>
              </mc:AlternateContent>
            </w:r>
            <w:r w:rsidRPr="00336605">
              <w:rPr>
                <w:sz w:val="18"/>
              </w:rPr>
              <w:t xml:space="preserve">           </w:t>
            </w:r>
            <w:r w:rsidRPr="00336605">
              <w:rPr>
                <w:rFonts w:hAnsi="宋体"/>
                <w:sz w:val="18"/>
              </w:rPr>
              <w:t>护具名称</w:t>
            </w:r>
          </w:p>
          <w:p w:rsidR="00162B4F" w:rsidRPr="00336605" w:rsidRDefault="00162B4F" w:rsidP="000801CB">
            <w:pPr>
              <w:rPr>
                <w:sz w:val="18"/>
              </w:rPr>
            </w:pPr>
            <w:r w:rsidRPr="00336605">
              <w:rPr>
                <w:sz w:val="18"/>
              </w:rPr>
              <w:t xml:space="preserve">     </w:t>
            </w:r>
            <w:r w:rsidRPr="00336605">
              <w:rPr>
                <w:rFonts w:hAnsi="宋体"/>
                <w:sz w:val="18"/>
              </w:rPr>
              <w:t>使</w:t>
            </w:r>
            <w:r w:rsidRPr="00336605">
              <w:rPr>
                <w:sz w:val="18"/>
              </w:rPr>
              <w:t xml:space="preserve">     </w:t>
            </w:r>
            <w:r w:rsidRPr="00336605">
              <w:rPr>
                <w:rFonts w:hAnsi="宋体"/>
                <w:sz w:val="18"/>
              </w:rPr>
              <w:t>单</w:t>
            </w:r>
          </w:p>
          <w:p w:rsidR="00162B4F" w:rsidRPr="00336605" w:rsidRDefault="00162B4F" w:rsidP="000801CB">
            <w:pPr>
              <w:rPr>
                <w:sz w:val="18"/>
              </w:rPr>
            </w:pPr>
            <w:r w:rsidRPr="00336605">
              <w:rPr>
                <w:rFonts w:hAnsi="宋体"/>
                <w:sz w:val="18"/>
              </w:rPr>
              <w:t>工序</w:t>
            </w:r>
            <w:r w:rsidRPr="00336605">
              <w:rPr>
                <w:sz w:val="18"/>
              </w:rPr>
              <w:t xml:space="preserve">    </w:t>
            </w:r>
            <w:r w:rsidRPr="00336605">
              <w:rPr>
                <w:rFonts w:hAnsi="宋体"/>
                <w:sz w:val="18"/>
              </w:rPr>
              <w:t>用</w:t>
            </w:r>
            <w:r w:rsidRPr="00336605">
              <w:rPr>
                <w:sz w:val="18"/>
              </w:rPr>
              <w:t xml:space="preserve">       </w:t>
            </w:r>
            <w:r w:rsidRPr="00336605">
              <w:rPr>
                <w:rFonts w:hAnsi="宋体"/>
                <w:sz w:val="18"/>
              </w:rPr>
              <w:t>位</w:t>
            </w:r>
          </w:p>
          <w:p w:rsidR="00162B4F" w:rsidRPr="00336605" w:rsidRDefault="00162B4F" w:rsidP="000801CB">
            <w:pPr>
              <w:rPr>
                <w:sz w:val="18"/>
              </w:rPr>
            </w:pPr>
            <w:r w:rsidRPr="00336605">
              <w:rPr>
                <w:rFonts w:hAnsi="宋体"/>
                <w:sz w:val="18"/>
              </w:rPr>
              <w:t>（岗位）</w:t>
            </w:r>
            <w:r w:rsidRPr="00336605">
              <w:rPr>
                <w:sz w:val="18"/>
              </w:rPr>
              <w:t xml:space="preserve">    </w:t>
            </w:r>
            <w:r w:rsidRPr="00336605">
              <w:rPr>
                <w:rFonts w:hAnsi="宋体"/>
                <w:sz w:val="18"/>
              </w:rPr>
              <w:t>期</w:t>
            </w:r>
          </w:p>
          <w:p w:rsidR="00162B4F" w:rsidRPr="00336605" w:rsidRDefault="00162B4F" w:rsidP="000801CB">
            <w:pPr>
              <w:ind w:firstLineChars="600" w:firstLine="1080"/>
              <w:rPr>
                <w:sz w:val="18"/>
              </w:rPr>
            </w:pPr>
            <w:r w:rsidRPr="00336605">
              <w:rPr>
                <w:rFonts w:hAnsi="宋体"/>
                <w:sz w:val="18"/>
              </w:rPr>
              <w:t>（月）</w:t>
            </w:r>
            <w:r w:rsidRPr="00336605">
              <w:rPr>
                <w:sz w:val="18"/>
              </w:rPr>
              <w:t xml:space="preserve"> </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夹</w:t>
            </w:r>
          </w:p>
          <w:p w:rsidR="00162B4F" w:rsidRPr="00336605" w:rsidRDefault="00162B4F" w:rsidP="000801CB">
            <w:pPr>
              <w:spacing w:line="240" w:lineRule="exact"/>
              <w:jc w:val="center"/>
              <w:rPr>
                <w:sz w:val="18"/>
              </w:rPr>
            </w:pPr>
            <w:r w:rsidRPr="00336605">
              <w:rPr>
                <w:rFonts w:hAnsi="宋体"/>
                <w:sz w:val="18"/>
              </w:rPr>
              <w:t>工</w:t>
            </w:r>
          </w:p>
          <w:p w:rsidR="00162B4F" w:rsidRPr="00336605" w:rsidRDefault="00162B4F" w:rsidP="000801CB">
            <w:pPr>
              <w:spacing w:line="240" w:lineRule="exact"/>
              <w:jc w:val="center"/>
              <w:rPr>
                <w:sz w:val="18"/>
              </w:rPr>
            </w:pPr>
            <w:r w:rsidRPr="00336605">
              <w:rPr>
                <w:rFonts w:hAnsi="宋体"/>
                <w:sz w:val="18"/>
              </w:rPr>
              <w:t>作</w:t>
            </w:r>
          </w:p>
          <w:p w:rsidR="00162B4F" w:rsidRPr="00336605" w:rsidRDefault="00162B4F" w:rsidP="000801CB">
            <w:pPr>
              <w:spacing w:line="240" w:lineRule="exact"/>
              <w:jc w:val="center"/>
              <w:rPr>
                <w:sz w:val="18"/>
              </w:rPr>
            </w:pPr>
            <w:r w:rsidRPr="00336605">
              <w:rPr>
                <w:rFonts w:hAnsi="宋体"/>
                <w:sz w:val="18"/>
              </w:rPr>
              <w:t>服</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工</w:t>
            </w:r>
          </w:p>
          <w:p w:rsidR="00162B4F" w:rsidRPr="00336605" w:rsidRDefault="00162B4F" w:rsidP="000801CB">
            <w:pPr>
              <w:spacing w:line="240" w:lineRule="exact"/>
              <w:jc w:val="center"/>
              <w:rPr>
                <w:sz w:val="18"/>
              </w:rPr>
            </w:pPr>
            <w:r w:rsidRPr="00336605">
              <w:rPr>
                <w:rFonts w:hAnsi="宋体"/>
                <w:sz w:val="18"/>
              </w:rPr>
              <w:t>作</w:t>
            </w:r>
          </w:p>
          <w:p w:rsidR="00162B4F" w:rsidRPr="00336605" w:rsidRDefault="00162B4F" w:rsidP="000801CB">
            <w:pPr>
              <w:spacing w:line="240" w:lineRule="exact"/>
              <w:jc w:val="center"/>
              <w:rPr>
                <w:sz w:val="18"/>
              </w:rPr>
            </w:pPr>
            <w:r w:rsidRPr="00336605">
              <w:rPr>
                <w:rFonts w:hAnsi="宋体"/>
                <w:sz w:val="18"/>
              </w:rPr>
              <w:t>帽</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夏</w:t>
            </w:r>
          </w:p>
          <w:p w:rsidR="00162B4F" w:rsidRPr="00336605" w:rsidRDefault="00162B4F" w:rsidP="000801CB">
            <w:pPr>
              <w:spacing w:line="240" w:lineRule="exact"/>
              <w:jc w:val="center"/>
              <w:rPr>
                <w:sz w:val="18"/>
              </w:rPr>
            </w:pPr>
            <w:r w:rsidRPr="00336605">
              <w:rPr>
                <w:rFonts w:hAnsi="宋体"/>
                <w:sz w:val="18"/>
              </w:rPr>
              <w:t>工</w:t>
            </w:r>
          </w:p>
          <w:p w:rsidR="00162B4F" w:rsidRPr="00336605" w:rsidRDefault="00162B4F" w:rsidP="000801CB">
            <w:pPr>
              <w:spacing w:line="240" w:lineRule="exact"/>
              <w:jc w:val="center"/>
              <w:rPr>
                <w:sz w:val="18"/>
              </w:rPr>
            </w:pPr>
            <w:r w:rsidRPr="00336605">
              <w:rPr>
                <w:rFonts w:hAnsi="宋体"/>
                <w:sz w:val="18"/>
              </w:rPr>
              <w:t>作</w:t>
            </w:r>
          </w:p>
          <w:p w:rsidR="00162B4F" w:rsidRPr="00336605" w:rsidRDefault="00162B4F" w:rsidP="000801CB">
            <w:pPr>
              <w:spacing w:line="240" w:lineRule="exact"/>
              <w:jc w:val="center"/>
              <w:rPr>
                <w:sz w:val="18"/>
              </w:rPr>
            </w:pPr>
            <w:r w:rsidRPr="00336605">
              <w:rPr>
                <w:rFonts w:hAnsi="宋体"/>
                <w:sz w:val="18"/>
              </w:rPr>
              <w:t>服</w:t>
            </w:r>
          </w:p>
        </w:tc>
        <w:tc>
          <w:tcPr>
            <w:tcW w:w="519" w:type="dxa"/>
            <w:vAlign w:val="center"/>
          </w:tcPr>
          <w:p w:rsidR="00162B4F" w:rsidRPr="00336605" w:rsidRDefault="00162B4F" w:rsidP="000801CB">
            <w:pPr>
              <w:spacing w:line="240" w:lineRule="exact"/>
              <w:jc w:val="center"/>
              <w:rPr>
                <w:sz w:val="18"/>
              </w:rPr>
            </w:pPr>
            <w:r w:rsidRPr="00336605">
              <w:rPr>
                <w:rFonts w:hAnsi="宋体"/>
                <w:sz w:val="18"/>
              </w:rPr>
              <w:t>口</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罩</w:t>
            </w:r>
          </w:p>
        </w:tc>
        <w:tc>
          <w:tcPr>
            <w:tcW w:w="519" w:type="dxa"/>
            <w:vAlign w:val="center"/>
          </w:tcPr>
          <w:p w:rsidR="00162B4F" w:rsidRPr="00336605" w:rsidRDefault="00162B4F" w:rsidP="000801CB">
            <w:pPr>
              <w:spacing w:line="240" w:lineRule="exact"/>
              <w:jc w:val="center"/>
              <w:rPr>
                <w:sz w:val="18"/>
              </w:rPr>
            </w:pPr>
            <w:r w:rsidRPr="00336605">
              <w:rPr>
                <w:rFonts w:hAnsi="宋体"/>
                <w:sz w:val="18"/>
              </w:rPr>
              <w:t>手</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套</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帆</w:t>
            </w:r>
          </w:p>
          <w:p w:rsidR="00162B4F" w:rsidRPr="00336605" w:rsidRDefault="00162B4F" w:rsidP="000801CB">
            <w:pPr>
              <w:spacing w:line="240" w:lineRule="exact"/>
              <w:jc w:val="center"/>
              <w:rPr>
                <w:sz w:val="18"/>
              </w:rPr>
            </w:pPr>
            <w:r w:rsidRPr="00336605">
              <w:rPr>
                <w:rFonts w:hAnsi="宋体"/>
                <w:sz w:val="18"/>
              </w:rPr>
              <w:t>布</w:t>
            </w:r>
          </w:p>
          <w:p w:rsidR="00162B4F" w:rsidRPr="00336605" w:rsidRDefault="00162B4F" w:rsidP="000801CB">
            <w:pPr>
              <w:spacing w:line="240" w:lineRule="exact"/>
              <w:jc w:val="center"/>
              <w:rPr>
                <w:sz w:val="18"/>
              </w:rPr>
            </w:pPr>
            <w:r w:rsidRPr="00336605">
              <w:rPr>
                <w:rFonts w:hAnsi="宋体"/>
                <w:sz w:val="18"/>
              </w:rPr>
              <w:t>手</w:t>
            </w:r>
          </w:p>
          <w:p w:rsidR="00162B4F" w:rsidRPr="00336605" w:rsidRDefault="00162B4F" w:rsidP="000801CB">
            <w:pPr>
              <w:spacing w:line="240" w:lineRule="exact"/>
              <w:jc w:val="center"/>
              <w:rPr>
                <w:sz w:val="18"/>
              </w:rPr>
            </w:pPr>
            <w:r w:rsidRPr="00336605">
              <w:rPr>
                <w:rFonts w:hAnsi="宋体"/>
                <w:sz w:val="18"/>
              </w:rPr>
              <w:t>套</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毛</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巾</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肥</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皂</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解</w:t>
            </w:r>
          </w:p>
          <w:p w:rsidR="00162B4F" w:rsidRPr="00336605" w:rsidRDefault="00162B4F" w:rsidP="000801CB">
            <w:pPr>
              <w:spacing w:line="240" w:lineRule="exact"/>
              <w:jc w:val="center"/>
              <w:rPr>
                <w:sz w:val="18"/>
              </w:rPr>
            </w:pPr>
            <w:r w:rsidRPr="00336605">
              <w:rPr>
                <w:rFonts w:hAnsi="宋体"/>
                <w:sz w:val="18"/>
              </w:rPr>
              <w:t>放</w:t>
            </w:r>
          </w:p>
          <w:p w:rsidR="00162B4F" w:rsidRPr="00336605" w:rsidRDefault="00162B4F" w:rsidP="000801CB">
            <w:pPr>
              <w:spacing w:line="240" w:lineRule="exact"/>
              <w:jc w:val="center"/>
              <w:rPr>
                <w:sz w:val="18"/>
              </w:rPr>
            </w:pPr>
            <w:r w:rsidRPr="00336605">
              <w:rPr>
                <w:rFonts w:hAnsi="宋体"/>
                <w:sz w:val="18"/>
              </w:rPr>
              <w:t>鞋</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胶</w:t>
            </w:r>
          </w:p>
          <w:p w:rsidR="00162B4F" w:rsidRPr="00336605" w:rsidRDefault="00162B4F" w:rsidP="000801CB">
            <w:pPr>
              <w:spacing w:line="240" w:lineRule="exact"/>
              <w:jc w:val="center"/>
              <w:rPr>
                <w:sz w:val="18"/>
              </w:rPr>
            </w:pPr>
            <w:r w:rsidRPr="00336605">
              <w:rPr>
                <w:rFonts w:hAnsi="宋体"/>
                <w:sz w:val="18"/>
              </w:rPr>
              <w:t>（布）</w:t>
            </w:r>
          </w:p>
          <w:p w:rsidR="00162B4F" w:rsidRPr="00336605" w:rsidRDefault="00162B4F" w:rsidP="000801CB">
            <w:pPr>
              <w:spacing w:line="240" w:lineRule="exact"/>
              <w:jc w:val="center"/>
              <w:rPr>
                <w:sz w:val="18"/>
              </w:rPr>
            </w:pPr>
            <w:r w:rsidRPr="00336605">
              <w:rPr>
                <w:rFonts w:hAnsi="宋体"/>
                <w:sz w:val="18"/>
              </w:rPr>
              <w:t>围</w:t>
            </w:r>
          </w:p>
          <w:p w:rsidR="00162B4F" w:rsidRPr="00336605" w:rsidRDefault="00162B4F" w:rsidP="000801CB">
            <w:pPr>
              <w:spacing w:line="240" w:lineRule="exact"/>
              <w:jc w:val="center"/>
              <w:rPr>
                <w:sz w:val="18"/>
              </w:rPr>
            </w:pPr>
            <w:r w:rsidRPr="00336605">
              <w:rPr>
                <w:rFonts w:hAnsi="宋体"/>
                <w:sz w:val="18"/>
              </w:rPr>
              <w:t>裙</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雨</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衣</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雨</w:t>
            </w:r>
          </w:p>
          <w:p w:rsidR="00162B4F" w:rsidRPr="00336605" w:rsidRDefault="00162B4F" w:rsidP="000801CB">
            <w:pPr>
              <w:spacing w:line="240" w:lineRule="exact"/>
              <w:jc w:val="center"/>
              <w:rPr>
                <w:sz w:val="18"/>
              </w:rPr>
            </w:pPr>
          </w:p>
          <w:p w:rsidR="00162B4F" w:rsidRPr="00336605" w:rsidRDefault="00162B4F" w:rsidP="000801CB">
            <w:pPr>
              <w:spacing w:line="240" w:lineRule="exact"/>
              <w:jc w:val="center"/>
              <w:rPr>
                <w:sz w:val="18"/>
              </w:rPr>
            </w:pPr>
            <w:r w:rsidRPr="00336605">
              <w:rPr>
                <w:rFonts w:hAnsi="宋体"/>
                <w:sz w:val="18"/>
              </w:rPr>
              <w:t>鞋</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棉</w:t>
            </w:r>
          </w:p>
          <w:p w:rsidR="00162B4F" w:rsidRPr="00336605" w:rsidRDefault="00162B4F" w:rsidP="000801CB">
            <w:pPr>
              <w:spacing w:line="240" w:lineRule="exact"/>
              <w:jc w:val="center"/>
              <w:rPr>
                <w:sz w:val="18"/>
              </w:rPr>
            </w:pPr>
            <w:r w:rsidRPr="00336605">
              <w:rPr>
                <w:rFonts w:hAnsi="宋体"/>
                <w:sz w:val="18"/>
              </w:rPr>
              <w:t>背</w:t>
            </w:r>
          </w:p>
          <w:p w:rsidR="00162B4F" w:rsidRPr="00336605" w:rsidRDefault="00162B4F" w:rsidP="000801CB">
            <w:pPr>
              <w:spacing w:line="240" w:lineRule="exact"/>
              <w:jc w:val="center"/>
              <w:rPr>
                <w:sz w:val="18"/>
              </w:rPr>
            </w:pPr>
            <w:r w:rsidRPr="00336605">
              <w:rPr>
                <w:rFonts w:hAnsi="宋体"/>
                <w:sz w:val="18"/>
              </w:rPr>
              <w:t>心</w:t>
            </w:r>
          </w:p>
        </w:tc>
        <w:tc>
          <w:tcPr>
            <w:tcW w:w="518" w:type="dxa"/>
            <w:vAlign w:val="center"/>
          </w:tcPr>
          <w:p w:rsidR="00162B4F" w:rsidRPr="00336605" w:rsidRDefault="00162B4F" w:rsidP="000801CB">
            <w:pPr>
              <w:spacing w:line="240" w:lineRule="exact"/>
              <w:jc w:val="center"/>
              <w:rPr>
                <w:sz w:val="18"/>
              </w:rPr>
            </w:pPr>
            <w:r w:rsidRPr="00336605">
              <w:rPr>
                <w:rFonts w:hAnsi="宋体"/>
                <w:sz w:val="18"/>
              </w:rPr>
              <w:t>棉</w:t>
            </w:r>
          </w:p>
          <w:p w:rsidR="00162B4F" w:rsidRPr="00336605" w:rsidRDefault="00162B4F" w:rsidP="000801CB">
            <w:pPr>
              <w:spacing w:line="240" w:lineRule="exact"/>
              <w:jc w:val="center"/>
              <w:rPr>
                <w:sz w:val="18"/>
              </w:rPr>
            </w:pPr>
            <w:r w:rsidRPr="00336605">
              <w:rPr>
                <w:rFonts w:hAnsi="宋体"/>
                <w:sz w:val="18"/>
              </w:rPr>
              <w:t>解</w:t>
            </w:r>
          </w:p>
          <w:p w:rsidR="00162B4F" w:rsidRPr="00336605" w:rsidRDefault="00162B4F" w:rsidP="000801CB">
            <w:pPr>
              <w:spacing w:line="240" w:lineRule="exact"/>
              <w:jc w:val="center"/>
              <w:rPr>
                <w:sz w:val="18"/>
              </w:rPr>
            </w:pPr>
            <w:r w:rsidRPr="00336605">
              <w:rPr>
                <w:rFonts w:hAnsi="宋体"/>
                <w:sz w:val="18"/>
              </w:rPr>
              <w:t>放</w:t>
            </w:r>
          </w:p>
          <w:p w:rsidR="00162B4F" w:rsidRPr="00336605" w:rsidRDefault="00162B4F" w:rsidP="000801CB">
            <w:pPr>
              <w:spacing w:line="240" w:lineRule="exact"/>
              <w:jc w:val="center"/>
              <w:rPr>
                <w:sz w:val="18"/>
                <w:szCs w:val="18"/>
              </w:rPr>
            </w:pPr>
            <w:r w:rsidRPr="00336605">
              <w:rPr>
                <w:rFonts w:hAnsi="宋体"/>
                <w:sz w:val="18"/>
              </w:rPr>
              <w:t>鞋</w:t>
            </w:r>
          </w:p>
        </w:tc>
        <w:tc>
          <w:tcPr>
            <w:tcW w:w="3441" w:type="dxa"/>
            <w:vMerge w:val="restart"/>
            <w:vAlign w:val="center"/>
          </w:tcPr>
          <w:p w:rsidR="00162B4F" w:rsidRPr="00336605" w:rsidRDefault="00162B4F" w:rsidP="000801CB">
            <w:pPr>
              <w:jc w:val="center"/>
            </w:pPr>
            <w:r w:rsidRPr="00336605">
              <w:rPr>
                <w:rFonts w:hAnsi="宋体"/>
              </w:rPr>
              <w:t>备注</w:t>
            </w:r>
          </w:p>
        </w:tc>
      </w:tr>
      <w:tr w:rsidR="00162B4F" w:rsidRPr="00336605" w:rsidTr="000801CB">
        <w:trPr>
          <w:trHeight w:val="448"/>
          <w:jc w:val="center"/>
        </w:trPr>
        <w:tc>
          <w:tcPr>
            <w:tcW w:w="2340" w:type="dxa"/>
            <w:vMerge/>
            <w:vAlign w:val="center"/>
          </w:tcPr>
          <w:p w:rsidR="00162B4F" w:rsidRPr="00336605" w:rsidRDefault="00162B4F" w:rsidP="000801CB">
            <w:pP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套</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顶</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套</w:t>
            </w:r>
            <w:r w:rsidRPr="00336605">
              <w:rPr>
                <w:spacing w:val="-8"/>
                <w:sz w:val="18"/>
              </w:rPr>
              <w:t>/</w:t>
            </w:r>
            <w:r w:rsidRPr="00336605">
              <w:rPr>
                <w:rFonts w:hAnsi="宋体"/>
                <w:spacing w:val="-8"/>
                <w:sz w:val="18"/>
              </w:rPr>
              <w:t>月</w:t>
            </w:r>
          </w:p>
        </w:tc>
        <w:tc>
          <w:tcPr>
            <w:tcW w:w="519"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个</w:t>
            </w:r>
            <w:r w:rsidRPr="00336605">
              <w:rPr>
                <w:spacing w:val="-8"/>
                <w:sz w:val="18"/>
              </w:rPr>
              <w:t>/</w:t>
            </w:r>
            <w:r w:rsidRPr="00336605">
              <w:rPr>
                <w:rFonts w:hAnsi="宋体"/>
                <w:spacing w:val="-8"/>
                <w:sz w:val="18"/>
              </w:rPr>
              <w:t>月</w:t>
            </w:r>
          </w:p>
        </w:tc>
        <w:tc>
          <w:tcPr>
            <w:tcW w:w="519"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条</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条</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条</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件</w:t>
            </w:r>
            <w:r w:rsidRPr="00336605">
              <w:rPr>
                <w:spacing w:val="-8"/>
                <w:sz w:val="18"/>
              </w:rPr>
              <w:t>/</w:t>
            </w:r>
            <w:r w:rsidRPr="00336605">
              <w:rPr>
                <w:rFonts w:hAnsi="宋体"/>
                <w:spacing w:val="-8"/>
                <w:sz w:val="18"/>
              </w:rPr>
              <w:t>月</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8" w:type="dxa"/>
            <w:vAlign w:val="center"/>
          </w:tcPr>
          <w:p w:rsidR="00162B4F" w:rsidRPr="00336605" w:rsidRDefault="00162B4F" w:rsidP="000801CB">
            <w:pPr>
              <w:jc w:val="center"/>
              <w:rPr>
                <w:spacing w:val="-8"/>
                <w:sz w:val="18"/>
              </w:rPr>
            </w:pPr>
            <w:r w:rsidRPr="00336605">
              <w:rPr>
                <w:rFonts w:hAnsi="宋体"/>
                <w:spacing w:val="-8"/>
                <w:sz w:val="18"/>
              </w:rPr>
              <w:t>件</w:t>
            </w:r>
            <w:r w:rsidRPr="00336605">
              <w:rPr>
                <w:spacing w:val="-8"/>
                <w:sz w:val="18"/>
              </w:rPr>
              <w:t>/</w:t>
            </w:r>
            <w:r w:rsidRPr="00336605">
              <w:rPr>
                <w:rFonts w:hAnsi="宋体"/>
                <w:spacing w:val="-8"/>
                <w:sz w:val="18"/>
              </w:rPr>
              <w:t>月</w:t>
            </w:r>
          </w:p>
        </w:tc>
        <w:tc>
          <w:tcPr>
            <w:tcW w:w="518" w:type="dxa"/>
            <w:vAlign w:val="center"/>
          </w:tcPr>
          <w:p w:rsidR="00162B4F" w:rsidRPr="00336605" w:rsidRDefault="00162B4F" w:rsidP="000801CB">
            <w:pPr>
              <w:jc w:val="center"/>
              <w:rPr>
                <w:sz w:val="18"/>
                <w:szCs w:val="18"/>
              </w:rPr>
            </w:pPr>
            <w:r w:rsidRPr="00336605">
              <w:rPr>
                <w:rFonts w:hAnsi="宋体"/>
                <w:sz w:val="18"/>
                <w:szCs w:val="18"/>
              </w:rPr>
              <w:t>双</w:t>
            </w:r>
            <w:r w:rsidRPr="00336605">
              <w:rPr>
                <w:sz w:val="18"/>
                <w:szCs w:val="18"/>
              </w:rPr>
              <w:t>/</w:t>
            </w:r>
            <w:r w:rsidRPr="00336605">
              <w:rPr>
                <w:rFonts w:hAnsi="宋体"/>
                <w:sz w:val="18"/>
                <w:szCs w:val="18"/>
              </w:rPr>
              <w:t>月</w:t>
            </w:r>
          </w:p>
        </w:tc>
        <w:tc>
          <w:tcPr>
            <w:tcW w:w="3441" w:type="dxa"/>
            <w:vMerge/>
            <w:vAlign w:val="center"/>
          </w:tcPr>
          <w:p w:rsidR="00162B4F" w:rsidRPr="00336605" w:rsidRDefault="00162B4F" w:rsidP="000801CB">
            <w:pPr>
              <w:jc w:val="center"/>
            </w:pP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机关管理人员</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9" w:type="dxa"/>
            <w:tcMar>
              <w:left w:w="0" w:type="dxa"/>
              <w:right w:w="0" w:type="dxa"/>
            </w:tcMar>
            <w:vAlign w:val="center"/>
          </w:tcPr>
          <w:p w:rsidR="00162B4F" w:rsidRPr="00336605" w:rsidRDefault="00162B4F" w:rsidP="000801CB">
            <w:pPr>
              <w:jc w:val="center"/>
              <w:rPr>
                <w:spacing w:val="-8"/>
                <w:sz w:val="18"/>
                <w:szCs w:val="18"/>
              </w:rPr>
            </w:pPr>
          </w:p>
        </w:tc>
        <w:tc>
          <w:tcPr>
            <w:tcW w:w="519"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rPr>
                <w:sz w:val="18"/>
              </w:rPr>
            </w:pPr>
          </w:p>
        </w:tc>
        <w:tc>
          <w:tcPr>
            <w:tcW w:w="518" w:type="dxa"/>
            <w:vAlign w:val="center"/>
          </w:tcPr>
          <w:p w:rsidR="00162B4F" w:rsidRPr="00336605" w:rsidRDefault="00162B4F" w:rsidP="000801CB">
            <w:pPr>
              <w:jc w:val="center"/>
              <w:rPr>
                <w:sz w:val="18"/>
                <w:szCs w:val="18"/>
              </w:rPr>
            </w:pPr>
          </w:p>
        </w:tc>
        <w:tc>
          <w:tcPr>
            <w:tcW w:w="3441" w:type="dxa"/>
            <w:vAlign w:val="center"/>
          </w:tcPr>
          <w:p w:rsidR="00162B4F" w:rsidRPr="00336605" w:rsidRDefault="00162B4F" w:rsidP="000801CB"/>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车间管理人员</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rPr>
                <w:sz w:val="18"/>
                <w:szCs w:val="18"/>
              </w:rPr>
            </w:pPr>
          </w:p>
        </w:tc>
        <w:tc>
          <w:tcPr>
            <w:tcW w:w="3441" w:type="dxa"/>
            <w:vAlign w:val="center"/>
          </w:tcPr>
          <w:p w:rsidR="00162B4F" w:rsidRPr="00336605" w:rsidRDefault="00162B4F" w:rsidP="000801CB">
            <w:pPr>
              <w:rPr>
                <w:spacing w:val="-8"/>
                <w:sz w:val="18"/>
              </w:rPr>
            </w:pP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乳化（含乳化震源药柱）</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2/1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1/9</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rPr>
                <w:spacing w:val="-8"/>
                <w:sz w:val="18"/>
              </w:rPr>
            </w:pPr>
            <w:r w:rsidRPr="00336605">
              <w:rPr>
                <w:sz w:val="18"/>
              </w:rPr>
              <w:t>1/60</w:t>
            </w:r>
          </w:p>
        </w:tc>
        <w:tc>
          <w:tcPr>
            <w:tcW w:w="518" w:type="dxa"/>
            <w:vAlign w:val="center"/>
          </w:tcPr>
          <w:p w:rsidR="00162B4F" w:rsidRPr="00336605" w:rsidRDefault="00162B4F" w:rsidP="000801CB">
            <w:pPr>
              <w:spacing w:line="200" w:lineRule="exact"/>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r w:rsidRPr="00336605">
              <w:rPr>
                <w:rFonts w:hAnsi="宋体"/>
                <w:spacing w:val="-8"/>
                <w:sz w:val="18"/>
              </w:rPr>
              <w:t>倒料</w:t>
            </w:r>
            <w:r w:rsidRPr="00336605">
              <w:rPr>
                <w:rFonts w:hAnsi="宋体" w:hint="eastAsia"/>
                <w:spacing w:val="-8"/>
                <w:sz w:val="18"/>
              </w:rPr>
              <w:t>有</w:t>
            </w:r>
            <w:r w:rsidRPr="00336605">
              <w:rPr>
                <w:rFonts w:hAnsi="宋体"/>
                <w:spacing w:val="-8"/>
                <w:sz w:val="18"/>
              </w:rPr>
              <w:t>胶围裙，另发乳胶手套：标准</w:t>
            </w:r>
            <w:r w:rsidRPr="00336605">
              <w:rPr>
                <w:spacing w:val="-8"/>
                <w:sz w:val="18"/>
                <w:szCs w:val="18"/>
              </w:rPr>
              <w:t>1/1</w:t>
            </w:r>
            <w:r w:rsidRPr="00336605">
              <w:rPr>
                <w:rFonts w:hint="eastAsia"/>
                <w:spacing w:val="-8"/>
                <w:sz w:val="18"/>
                <w:szCs w:val="18"/>
              </w:rPr>
              <w:t>；装药、包装岗位备耳塞</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粉状制药、装药（含中低爆速）</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5/1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1/9</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pPr>
            <w:r w:rsidRPr="00336605">
              <w:rPr>
                <w:sz w:val="18"/>
              </w:rPr>
              <w:t>1/60</w:t>
            </w:r>
          </w:p>
        </w:tc>
        <w:tc>
          <w:tcPr>
            <w:tcW w:w="518" w:type="dxa"/>
            <w:vAlign w:val="center"/>
          </w:tcPr>
          <w:p w:rsidR="00162B4F" w:rsidRPr="00336605" w:rsidRDefault="00162B4F" w:rsidP="000801CB">
            <w:pPr>
              <w:spacing w:line="200" w:lineRule="exact"/>
              <w:jc w:val="center"/>
              <w:rPr>
                <w:sz w:val="18"/>
                <w:szCs w:val="18"/>
              </w:rPr>
            </w:pPr>
            <w:r w:rsidRPr="00336605">
              <w:rPr>
                <w:spacing w:val="-8"/>
                <w:sz w:val="18"/>
                <w:szCs w:val="18"/>
              </w:rPr>
              <w:t>1/24</w:t>
            </w:r>
          </w:p>
        </w:tc>
        <w:tc>
          <w:tcPr>
            <w:tcW w:w="3441" w:type="dxa"/>
            <w:vAlign w:val="center"/>
          </w:tcPr>
          <w:p w:rsidR="00162B4F" w:rsidRPr="00336605" w:rsidRDefault="00162B4F" w:rsidP="000801CB">
            <w:pPr>
              <w:spacing w:line="260" w:lineRule="exact"/>
              <w:rPr>
                <w:sz w:val="18"/>
              </w:rPr>
            </w:pPr>
            <w:r w:rsidRPr="00336605">
              <w:rPr>
                <w:rFonts w:hAnsi="宋体"/>
                <w:spacing w:val="-8"/>
                <w:sz w:val="18"/>
              </w:rPr>
              <w:t>倒料、接药</w:t>
            </w:r>
            <w:r w:rsidRPr="00336605">
              <w:rPr>
                <w:rFonts w:hAnsi="宋体" w:hint="eastAsia"/>
                <w:spacing w:val="-8"/>
                <w:sz w:val="18"/>
              </w:rPr>
              <w:t>有</w:t>
            </w:r>
            <w:r w:rsidRPr="00336605">
              <w:rPr>
                <w:rFonts w:hAnsi="宋体"/>
                <w:spacing w:val="-8"/>
                <w:sz w:val="18"/>
              </w:rPr>
              <w:t>胶围裙，</w:t>
            </w:r>
            <w:r w:rsidRPr="00336605">
              <w:rPr>
                <w:rFonts w:hAnsi="宋体"/>
                <w:sz w:val="18"/>
              </w:rPr>
              <w:t>加油、接药、清结晶机</w:t>
            </w:r>
            <w:r w:rsidRPr="00336605">
              <w:rPr>
                <w:rFonts w:hAnsi="宋体" w:hint="eastAsia"/>
                <w:sz w:val="18"/>
              </w:rPr>
              <w:t>有</w:t>
            </w:r>
            <w:r w:rsidRPr="00336605">
              <w:rPr>
                <w:rFonts w:hAnsi="宋体"/>
                <w:sz w:val="18"/>
              </w:rPr>
              <w:t>胶手套</w:t>
            </w:r>
            <w:r w:rsidRPr="00336605">
              <w:rPr>
                <w:rFonts w:hAnsi="宋体"/>
                <w:spacing w:val="-8"/>
                <w:sz w:val="18"/>
              </w:rPr>
              <w:t>，</w:t>
            </w:r>
            <w:r w:rsidRPr="00336605">
              <w:rPr>
                <w:rFonts w:hAnsi="宋体"/>
                <w:sz w:val="18"/>
              </w:rPr>
              <w:t>粉状装药另发耳塞：标准</w:t>
            </w:r>
            <w:r w:rsidRPr="00336605">
              <w:rPr>
                <w:sz w:val="18"/>
              </w:rPr>
              <w:t>2/1</w:t>
            </w:r>
            <w:r w:rsidRPr="00336605">
              <w:rPr>
                <w:rFonts w:hAnsi="宋体"/>
                <w:sz w:val="18"/>
              </w:rPr>
              <w:t>，粉状装药与木粉投料另发护目镜：标准</w:t>
            </w:r>
            <w:r w:rsidRPr="00336605">
              <w:rPr>
                <w:sz w:val="18"/>
              </w:rPr>
              <w:t>1/1</w:t>
            </w:r>
            <w:r w:rsidRPr="00336605">
              <w:rPr>
                <w:rFonts w:hAnsi="宋体"/>
                <w:sz w:val="18"/>
              </w:rPr>
              <w:t>，</w:t>
            </w:r>
            <w:r w:rsidRPr="00336605">
              <w:rPr>
                <w:rFonts w:hAnsi="宋体" w:hint="eastAsia"/>
                <w:sz w:val="18"/>
              </w:rPr>
              <w:t>膨化制药、装药岗位备耳塞</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热塑制药、装药</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6/1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1/9</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pPr>
            <w:r w:rsidRPr="00336605">
              <w:rPr>
                <w:sz w:val="18"/>
              </w:rPr>
              <w:t>1/60</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r w:rsidRPr="00336605">
              <w:rPr>
                <w:rFonts w:hAnsi="宋体"/>
                <w:spacing w:val="-8"/>
                <w:sz w:val="18"/>
              </w:rPr>
              <w:t>倒料</w:t>
            </w:r>
            <w:r w:rsidRPr="00336605">
              <w:rPr>
                <w:rFonts w:hAnsi="宋体" w:hint="eastAsia"/>
                <w:sz w:val="18"/>
              </w:rPr>
              <w:t>有</w:t>
            </w:r>
            <w:r w:rsidRPr="00336605">
              <w:rPr>
                <w:rFonts w:hAnsi="宋体"/>
                <w:spacing w:val="-8"/>
                <w:sz w:val="18"/>
              </w:rPr>
              <w:t>胶围裙，另发防毒口罩：标准</w:t>
            </w:r>
            <w:r w:rsidRPr="00336605">
              <w:rPr>
                <w:spacing w:val="-8"/>
                <w:sz w:val="18"/>
                <w:szCs w:val="18"/>
              </w:rPr>
              <w:t>1/1</w:t>
            </w:r>
            <w:r w:rsidRPr="00336605">
              <w:rPr>
                <w:rFonts w:hint="eastAsia"/>
                <w:spacing w:val="-8"/>
                <w:sz w:val="18"/>
                <w:szCs w:val="18"/>
              </w:rPr>
              <w:t>，热塑投料岗位备耳塞</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粉状包装、热塑包装</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2/1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1/9</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pPr>
            <w:r w:rsidRPr="00336605">
              <w:rPr>
                <w:sz w:val="18"/>
              </w:rPr>
              <w:t>1/60</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r w:rsidRPr="00336605">
              <w:rPr>
                <w:rFonts w:hAnsi="宋体"/>
                <w:spacing w:val="-8"/>
                <w:sz w:val="18"/>
              </w:rPr>
              <w:t>剥药、捡药</w:t>
            </w:r>
            <w:r w:rsidRPr="00336605">
              <w:rPr>
                <w:rFonts w:hAnsi="宋体" w:hint="eastAsia"/>
                <w:sz w:val="18"/>
              </w:rPr>
              <w:t>有</w:t>
            </w:r>
            <w:r w:rsidRPr="00336605">
              <w:rPr>
                <w:rFonts w:hAnsi="宋体"/>
                <w:spacing w:val="-8"/>
                <w:sz w:val="18"/>
              </w:rPr>
              <w:t>胶手套</w:t>
            </w:r>
            <w:r w:rsidRPr="00336605">
              <w:rPr>
                <w:rFonts w:hAnsi="宋体" w:hint="eastAsia"/>
                <w:spacing w:val="-8"/>
                <w:sz w:val="18"/>
              </w:rPr>
              <w:t>，膨化木粉岗位防尘口罩标准：</w:t>
            </w:r>
            <w:r w:rsidRPr="00336605">
              <w:rPr>
                <w:rFonts w:hAnsi="宋体" w:hint="eastAsia"/>
                <w:spacing w:val="-8"/>
                <w:sz w:val="18"/>
              </w:rPr>
              <w:t>1/1</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轮碾、球磨、压块</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6/1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1/9</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vAlign w:val="center"/>
          </w:tcPr>
          <w:p w:rsidR="00162B4F" w:rsidRPr="00336605" w:rsidRDefault="00162B4F" w:rsidP="000801CB">
            <w:pPr>
              <w:jc w:val="center"/>
            </w:pPr>
            <w:r w:rsidRPr="00336605">
              <w:rPr>
                <w:sz w:val="18"/>
              </w:rPr>
              <w:t>1/60</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r w:rsidRPr="00336605">
              <w:rPr>
                <w:rFonts w:hAnsi="宋体"/>
                <w:spacing w:val="-8"/>
                <w:sz w:val="18"/>
              </w:rPr>
              <w:t>倒料有胶围裙，另发防毒口罩：标准</w:t>
            </w:r>
            <w:r w:rsidRPr="00336605">
              <w:rPr>
                <w:sz w:val="18"/>
              </w:rPr>
              <w:t>1/1</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纸筒</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1/12</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1/12</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1/12</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2/1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1/9</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p>
        </w:tc>
        <w:tc>
          <w:tcPr>
            <w:tcW w:w="518" w:type="dxa"/>
            <w:vAlign w:val="center"/>
          </w:tcPr>
          <w:p w:rsidR="00162B4F" w:rsidRPr="00336605" w:rsidRDefault="00162B4F" w:rsidP="000801CB">
            <w:pPr>
              <w:jc w:val="center"/>
              <w:rPr>
                <w:sz w:val="18"/>
              </w:rPr>
            </w:pPr>
            <w:r w:rsidRPr="00336605">
              <w:rPr>
                <w:sz w:val="18"/>
              </w:rPr>
              <w:t>1/60</w:t>
            </w:r>
          </w:p>
        </w:tc>
        <w:tc>
          <w:tcPr>
            <w:tcW w:w="518" w:type="dxa"/>
            <w:vAlign w:val="center"/>
          </w:tcPr>
          <w:p w:rsidR="00162B4F" w:rsidRPr="00336605" w:rsidRDefault="00162B4F" w:rsidP="000801CB">
            <w:pPr>
              <w:jc w:val="center"/>
              <w:rPr>
                <w:sz w:val="18"/>
              </w:rPr>
            </w:pPr>
            <w:r w:rsidRPr="00336605">
              <w:rPr>
                <w:sz w:val="18"/>
              </w:rPr>
              <w:t>1/24</w:t>
            </w:r>
          </w:p>
        </w:tc>
        <w:tc>
          <w:tcPr>
            <w:tcW w:w="3441" w:type="dxa"/>
            <w:vAlign w:val="center"/>
          </w:tcPr>
          <w:p w:rsidR="00162B4F" w:rsidRPr="00336605" w:rsidRDefault="00162B4F" w:rsidP="000801CB">
            <w:pPr>
              <w:rPr>
                <w:spacing w:val="-8"/>
                <w:sz w:val="18"/>
              </w:rPr>
            </w:pP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送辅料</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2/1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Ansi="宋体"/>
                <w:spacing w:val="-8"/>
                <w:sz w:val="18"/>
              </w:rPr>
              <w:t>备</w:t>
            </w:r>
          </w:p>
        </w:tc>
        <w:tc>
          <w:tcPr>
            <w:tcW w:w="518" w:type="dxa"/>
            <w:tcMar>
              <w:left w:w="0" w:type="dxa"/>
              <w:right w:w="0" w:type="dxa"/>
            </w:tcMar>
            <w:vAlign w:val="center"/>
          </w:tcPr>
          <w:p w:rsidR="00162B4F" w:rsidRPr="00336605" w:rsidRDefault="00162B4F" w:rsidP="000801CB">
            <w:pPr>
              <w:jc w:val="center"/>
              <w:rPr>
                <w:spacing w:val="-8"/>
                <w:sz w:val="18"/>
              </w:rPr>
            </w:pPr>
            <w:r w:rsidRPr="00336605">
              <w:rPr>
                <w:sz w:val="18"/>
              </w:rPr>
              <w:t>1/60</w:t>
            </w:r>
          </w:p>
        </w:tc>
        <w:tc>
          <w:tcPr>
            <w:tcW w:w="518" w:type="dxa"/>
            <w:vAlign w:val="center"/>
          </w:tcPr>
          <w:p w:rsidR="00162B4F" w:rsidRPr="00336605" w:rsidRDefault="00162B4F" w:rsidP="000801CB">
            <w:pPr>
              <w:jc w:val="center"/>
            </w:pPr>
            <w:r w:rsidRPr="00336605">
              <w:rPr>
                <w:sz w:val="18"/>
              </w:rPr>
              <w:t>1/72</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电工</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2/1</w:t>
            </w:r>
          </w:p>
        </w:tc>
        <w:tc>
          <w:tcPr>
            <w:tcW w:w="519"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1/60</w:t>
            </w:r>
          </w:p>
        </w:tc>
        <w:tc>
          <w:tcPr>
            <w:tcW w:w="518" w:type="dxa"/>
            <w:vAlign w:val="center"/>
          </w:tcPr>
          <w:p w:rsidR="00162B4F" w:rsidRPr="00336605" w:rsidRDefault="00162B4F" w:rsidP="000801CB">
            <w:pPr>
              <w:jc w:val="center"/>
            </w:pPr>
            <w:r w:rsidRPr="00336605">
              <w:rPr>
                <w:sz w:val="18"/>
              </w:rPr>
              <w:t>1/72</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spacing w:line="240" w:lineRule="exact"/>
              <w:rPr>
                <w:spacing w:val="-8"/>
                <w:sz w:val="18"/>
              </w:rPr>
            </w:pPr>
            <w:r w:rsidRPr="00336605">
              <w:rPr>
                <w:rFonts w:hAnsi="宋体"/>
                <w:spacing w:val="-8"/>
                <w:sz w:val="18"/>
              </w:rPr>
              <w:t>另发绝缘手套：标准</w:t>
            </w:r>
            <w:r w:rsidRPr="00336605">
              <w:rPr>
                <w:sz w:val="18"/>
              </w:rPr>
              <w:t>2/1</w:t>
            </w:r>
            <w:r w:rsidRPr="00336605">
              <w:rPr>
                <w:rFonts w:hAnsi="宋体"/>
                <w:sz w:val="18"/>
              </w:rPr>
              <w:t>；另发防护镜：标准</w:t>
            </w:r>
            <w:r w:rsidRPr="00336605">
              <w:rPr>
                <w:spacing w:val="-8"/>
                <w:sz w:val="18"/>
                <w:szCs w:val="18"/>
              </w:rPr>
              <w:t>1/24</w:t>
            </w:r>
            <w:r w:rsidRPr="00336605">
              <w:rPr>
                <w:rFonts w:hAnsi="宋体"/>
                <w:spacing w:val="-8"/>
                <w:sz w:val="18"/>
                <w:szCs w:val="18"/>
              </w:rPr>
              <w:t>；另发绝缘鞋：标准</w:t>
            </w:r>
            <w:r w:rsidRPr="00336605">
              <w:rPr>
                <w:spacing w:val="-8"/>
                <w:sz w:val="18"/>
                <w:szCs w:val="18"/>
              </w:rPr>
              <w:t>1/12</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焊工、钳工、管工</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2/1</w:t>
            </w:r>
          </w:p>
        </w:tc>
        <w:tc>
          <w:tcPr>
            <w:tcW w:w="519"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sz w:val="18"/>
              </w:rPr>
              <w:t>4/1</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rFonts w:hAnsi="宋体"/>
                <w:sz w:val="18"/>
              </w:rPr>
              <w:t>备</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1/60</w:t>
            </w:r>
          </w:p>
        </w:tc>
        <w:tc>
          <w:tcPr>
            <w:tcW w:w="518" w:type="dxa"/>
            <w:vAlign w:val="center"/>
          </w:tcPr>
          <w:p w:rsidR="00162B4F" w:rsidRPr="00336605" w:rsidRDefault="00162B4F" w:rsidP="000801CB">
            <w:pPr>
              <w:jc w:val="center"/>
            </w:pPr>
            <w:r w:rsidRPr="00336605">
              <w:rPr>
                <w:sz w:val="18"/>
              </w:rPr>
              <w:t>1/72</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spacing w:line="240" w:lineRule="exact"/>
              <w:rPr>
                <w:spacing w:val="-8"/>
                <w:sz w:val="18"/>
              </w:rPr>
            </w:pPr>
            <w:r w:rsidRPr="00336605">
              <w:rPr>
                <w:rFonts w:hAnsi="宋体"/>
                <w:spacing w:val="-8"/>
                <w:sz w:val="18"/>
              </w:rPr>
              <w:t>另发电焊手套：标准</w:t>
            </w:r>
            <w:r w:rsidRPr="00336605">
              <w:rPr>
                <w:sz w:val="18"/>
              </w:rPr>
              <w:t>1/3</w:t>
            </w:r>
            <w:r w:rsidRPr="00336605">
              <w:rPr>
                <w:rFonts w:hAnsi="宋体"/>
                <w:sz w:val="18"/>
              </w:rPr>
              <w:t>；另发反皮鞋、防护镜：标准</w:t>
            </w:r>
            <w:r w:rsidRPr="00336605">
              <w:rPr>
                <w:spacing w:val="-8"/>
                <w:sz w:val="18"/>
                <w:szCs w:val="18"/>
              </w:rPr>
              <w:t>1/24</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司炉工</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3/1</w:t>
            </w:r>
          </w:p>
        </w:tc>
        <w:tc>
          <w:tcPr>
            <w:tcW w:w="519"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sz w:val="18"/>
              </w:rPr>
              <w:t>3/1</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1/6</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pPr>
            <w:r w:rsidRPr="00336605">
              <w:rPr>
                <w:sz w:val="18"/>
              </w:rPr>
              <w:t>1/72</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澡堂、空压、污水、司机</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1/24</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1/18</w:t>
            </w:r>
          </w:p>
        </w:tc>
        <w:tc>
          <w:tcPr>
            <w:tcW w:w="519"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2/1</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z w:val="18"/>
              </w:rPr>
            </w:pPr>
            <w:r w:rsidRPr="00336605">
              <w:rPr>
                <w:spacing w:val="-8"/>
                <w:sz w:val="18"/>
                <w:szCs w:val="18"/>
              </w:rPr>
              <w:t>1/1</w:t>
            </w:r>
          </w:p>
        </w:tc>
        <w:tc>
          <w:tcPr>
            <w:tcW w:w="518" w:type="dxa"/>
            <w:tcMar>
              <w:left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1/12</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pacing w:val="-8"/>
                <w:sz w:val="18"/>
              </w:rPr>
            </w:pPr>
            <w:r w:rsidRPr="00336605">
              <w:rPr>
                <w:rFonts w:hint="eastAsia"/>
                <w:spacing w:val="-8"/>
                <w:sz w:val="18"/>
              </w:rPr>
              <w:t>备</w:t>
            </w:r>
          </w:p>
        </w:tc>
        <w:tc>
          <w:tcPr>
            <w:tcW w:w="518" w:type="dxa"/>
            <w:tcMar>
              <w:left w:w="0" w:type="dxa"/>
              <w:right w:w="0" w:type="dxa"/>
            </w:tcMar>
            <w:vAlign w:val="center"/>
          </w:tcPr>
          <w:p w:rsidR="00162B4F" w:rsidRPr="00336605" w:rsidRDefault="00162B4F" w:rsidP="000801CB">
            <w:pPr>
              <w:jc w:val="center"/>
              <w:rPr>
                <w:spacing w:val="-8"/>
                <w:sz w:val="18"/>
              </w:rPr>
            </w:pPr>
          </w:p>
        </w:tc>
        <w:tc>
          <w:tcPr>
            <w:tcW w:w="518" w:type="dxa"/>
            <w:vAlign w:val="center"/>
          </w:tcPr>
          <w:p w:rsidR="00162B4F" w:rsidRPr="00336605" w:rsidRDefault="00162B4F" w:rsidP="000801CB">
            <w:pPr>
              <w:jc w:val="center"/>
            </w:pPr>
            <w:r w:rsidRPr="00336605">
              <w:rPr>
                <w:sz w:val="18"/>
              </w:rPr>
              <w:t>1/72</w:t>
            </w:r>
          </w:p>
        </w:tc>
        <w:tc>
          <w:tcPr>
            <w:tcW w:w="518" w:type="dxa"/>
            <w:vAlign w:val="center"/>
          </w:tcPr>
          <w:p w:rsidR="00162B4F" w:rsidRPr="00336605" w:rsidRDefault="00162B4F" w:rsidP="000801CB">
            <w:pPr>
              <w:jc w:val="center"/>
              <w:rPr>
                <w:sz w:val="18"/>
                <w:szCs w:val="18"/>
              </w:rPr>
            </w:pPr>
            <w:r w:rsidRPr="00336605">
              <w:rPr>
                <w:spacing w:val="-8"/>
                <w:sz w:val="18"/>
                <w:szCs w:val="18"/>
              </w:rPr>
              <w:t>1/24</w:t>
            </w:r>
          </w:p>
        </w:tc>
        <w:tc>
          <w:tcPr>
            <w:tcW w:w="3441" w:type="dxa"/>
            <w:vAlign w:val="center"/>
          </w:tcPr>
          <w:p w:rsidR="00162B4F" w:rsidRPr="00336605" w:rsidRDefault="00162B4F" w:rsidP="000801CB">
            <w:pPr>
              <w:rPr>
                <w:spacing w:val="-8"/>
                <w:sz w:val="18"/>
              </w:rPr>
            </w:pPr>
            <w:r w:rsidRPr="00336605">
              <w:rPr>
                <w:rFonts w:hAnsi="宋体"/>
                <w:spacing w:val="-8"/>
                <w:sz w:val="18"/>
              </w:rPr>
              <w:t>司机另发夏季短袖工作服：标准</w:t>
            </w:r>
            <w:r w:rsidRPr="00336605">
              <w:rPr>
                <w:spacing w:val="-8"/>
                <w:sz w:val="18"/>
              </w:rPr>
              <w:t>1/24</w:t>
            </w:r>
          </w:p>
        </w:tc>
      </w:tr>
      <w:tr w:rsidR="00162B4F" w:rsidRPr="00336605" w:rsidTr="000801CB">
        <w:trPr>
          <w:trHeight w:val="397"/>
          <w:jc w:val="center"/>
        </w:trPr>
        <w:tc>
          <w:tcPr>
            <w:tcW w:w="2340" w:type="dxa"/>
            <w:vAlign w:val="center"/>
          </w:tcPr>
          <w:p w:rsidR="00162B4F" w:rsidRPr="00336605" w:rsidRDefault="00162B4F" w:rsidP="000801CB">
            <w:pPr>
              <w:rPr>
                <w:sz w:val="18"/>
              </w:rPr>
            </w:pPr>
            <w:r w:rsidRPr="00336605">
              <w:rPr>
                <w:rFonts w:hAnsi="宋体"/>
                <w:sz w:val="18"/>
              </w:rPr>
              <w:t>车间食堂</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1/24</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1/24</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1/24</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2/1</w:t>
            </w:r>
          </w:p>
        </w:tc>
        <w:tc>
          <w:tcPr>
            <w:tcW w:w="519" w:type="dxa"/>
            <w:tcMar>
              <w:left w:w="0" w:type="dxa"/>
              <w:right w:w="0" w:type="dxa"/>
            </w:tcMar>
            <w:vAlign w:val="center"/>
          </w:tcPr>
          <w:p w:rsidR="00162B4F" w:rsidRPr="00336605" w:rsidRDefault="00162B4F" w:rsidP="000801CB">
            <w:pPr>
              <w:jc w:val="center"/>
              <w:rPr>
                <w:sz w:val="18"/>
              </w:rPr>
            </w:pPr>
            <w:r w:rsidRPr="00336605">
              <w:rPr>
                <w:sz w:val="18"/>
              </w:rPr>
              <w:t>2/1</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1/12</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w:t>
            </w:r>
          </w:p>
        </w:tc>
        <w:tc>
          <w:tcPr>
            <w:tcW w:w="518" w:type="dxa"/>
            <w:tcMar>
              <w:left w:w="0" w:type="dxa"/>
              <w:right w:w="0" w:type="dxa"/>
            </w:tcMar>
            <w:vAlign w:val="center"/>
          </w:tcPr>
          <w:p w:rsidR="00162B4F" w:rsidRPr="00336605" w:rsidRDefault="00162B4F" w:rsidP="000801CB">
            <w:pPr>
              <w:jc w:val="center"/>
              <w:rPr>
                <w:sz w:val="18"/>
              </w:rPr>
            </w:pPr>
            <w:r w:rsidRPr="00336605">
              <w:rPr>
                <w:sz w:val="18"/>
              </w:rPr>
              <w:t>1/16</w:t>
            </w: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p>
        </w:tc>
        <w:tc>
          <w:tcPr>
            <w:tcW w:w="518" w:type="dxa"/>
            <w:tcMar>
              <w:left w:w="0" w:type="dxa"/>
              <w:right w:w="0" w:type="dxa"/>
            </w:tcMar>
            <w:vAlign w:val="center"/>
          </w:tcPr>
          <w:p w:rsidR="00162B4F" w:rsidRPr="00336605" w:rsidRDefault="00162B4F" w:rsidP="000801CB">
            <w:pPr>
              <w:jc w:val="center"/>
              <w:rPr>
                <w:sz w:val="18"/>
              </w:rPr>
            </w:pPr>
          </w:p>
        </w:tc>
        <w:tc>
          <w:tcPr>
            <w:tcW w:w="518" w:type="dxa"/>
            <w:vAlign w:val="center"/>
          </w:tcPr>
          <w:p w:rsidR="00162B4F" w:rsidRPr="00336605" w:rsidRDefault="00162B4F" w:rsidP="000801CB">
            <w:pPr>
              <w:jc w:val="center"/>
              <w:rPr>
                <w:sz w:val="18"/>
              </w:rPr>
            </w:pPr>
          </w:p>
        </w:tc>
        <w:tc>
          <w:tcPr>
            <w:tcW w:w="518" w:type="dxa"/>
            <w:vAlign w:val="center"/>
          </w:tcPr>
          <w:p w:rsidR="00162B4F" w:rsidRPr="00336605" w:rsidRDefault="00162B4F" w:rsidP="000801CB">
            <w:pPr>
              <w:jc w:val="center"/>
              <w:rPr>
                <w:sz w:val="18"/>
              </w:rPr>
            </w:pPr>
            <w:r w:rsidRPr="00336605">
              <w:rPr>
                <w:sz w:val="18"/>
              </w:rPr>
              <w:t>1/24</w:t>
            </w:r>
          </w:p>
        </w:tc>
        <w:tc>
          <w:tcPr>
            <w:tcW w:w="3441" w:type="dxa"/>
            <w:vAlign w:val="center"/>
          </w:tcPr>
          <w:p w:rsidR="00162B4F" w:rsidRPr="00336605" w:rsidRDefault="00162B4F" w:rsidP="000801CB">
            <w:pPr>
              <w:rPr>
                <w:sz w:val="18"/>
              </w:rPr>
            </w:pPr>
          </w:p>
        </w:tc>
      </w:tr>
    </w:tbl>
    <w:p w:rsidR="00162B4F" w:rsidRPr="00336605" w:rsidRDefault="00162B4F" w:rsidP="00162B4F">
      <w:r w:rsidRPr="00336605">
        <w:rPr>
          <w:rFonts w:hint="eastAsia"/>
        </w:rPr>
        <w:t xml:space="preserve">       </w:t>
      </w:r>
      <w:r w:rsidRPr="00336605">
        <w:rPr>
          <w:rFonts w:hint="eastAsia"/>
        </w:rPr>
        <w:t>注：</w:t>
      </w:r>
      <w:r w:rsidRPr="00336605">
        <w:rPr>
          <w:rFonts w:hint="eastAsia"/>
          <w:spacing w:val="-8"/>
          <w:sz w:val="18"/>
        </w:rPr>
        <w:t>部分岗位可以提高夏季工作服发放标准，具体由各单位打报告报公司领导或安环处同意后发放</w:t>
      </w:r>
    </w:p>
    <w:p w:rsidR="00162B4F" w:rsidRPr="00336605" w:rsidRDefault="00162B4F" w:rsidP="00162B4F">
      <w:pPr>
        <w:spacing w:line="380" w:lineRule="exact"/>
        <w:jc w:val="center"/>
        <w:rPr>
          <w:b/>
          <w:bCs/>
          <w:sz w:val="28"/>
          <w:szCs w:val="28"/>
        </w:rPr>
      </w:pPr>
    </w:p>
    <w:p w:rsidR="00162B4F" w:rsidRPr="00336605" w:rsidRDefault="00162B4F" w:rsidP="00162B4F">
      <w:pPr>
        <w:spacing w:line="380" w:lineRule="exact"/>
        <w:jc w:val="center"/>
        <w:rPr>
          <w:b/>
          <w:bCs/>
          <w:sz w:val="28"/>
          <w:szCs w:val="28"/>
        </w:rPr>
      </w:pPr>
    </w:p>
    <w:p w:rsidR="00162B4F" w:rsidRPr="00336605" w:rsidRDefault="00162B4F" w:rsidP="00162B4F">
      <w:pPr>
        <w:spacing w:line="38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[3]</w:t>
      </w:r>
    </w:p>
    <w:p w:rsidR="00162B4F" w:rsidRPr="00336605" w:rsidRDefault="00162B4F" w:rsidP="00162B4F">
      <w:pPr>
        <w:tabs>
          <w:tab w:val="left" w:pos="7770"/>
        </w:tabs>
        <w:spacing w:line="380" w:lineRule="exact"/>
        <w:ind w:firstLineChars="441" w:firstLine="1063"/>
        <w:jc w:val="left"/>
        <w:rPr>
          <w:b/>
        </w:rPr>
      </w:pPr>
      <w:r w:rsidRPr="00336605">
        <w:rPr>
          <w:rFonts w:hAnsi="宋体"/>
          <w:b/>
        </w:rPr>
        <w:t>天华包装有限公司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06"/>
        <w:gridCol w:w="470"/>
        <w:gridCol w:w="471"/>
        <w:gridCol w:w="471"/>
        <w:gridCol w:w="467"/>
        <w:gridCol w:w="474"/>
        <w:gridCol w:w="478"/>
        <w:gridCol w:w="462"/>
        <w:gridCol w:w="465"/>
        <w:gridCol w:w="455"/>
        <w:gridCol w:w="463"/>
        <w:gridCol w:w="467"/>
        <w:gridCol w:w="535"/>
        <w:gridCol w:w="472"/>
        <w:gridCol w:w="462"/>
        <w:gridCol w:w="471"/>
        <w:gridCol w:w="462"/>
        <w:gridCol w:w="462"/>
        <w:gridCol w:w="2343"/>
      </w:tblGrid>
      <w:tr w:rsidR="00162B4F" w:rsidRPr="00336605" w:rsidTr="000801CB">
        <w:trPr>
          <w:cantSplit/>
          <w:trHeight w:val="703"/>
          <w:jc w:val="center"/>
        </w:trPr>
        <w:tc>
          <w:tcPr>
            <w:tcW w:w="2006" w:type="dxa"/>
            <w:vMerge w:val="restart"/>
            <w:vAlign w:val="center"/>
          </w:tcPr>
          <w:p w:rsidR="00162B4F" w:rsidRPr="00336605" w:rsidRDefault="00162B4F" w:rsidP="000801CB">
            <w:pPr>
              <w:spacing w:line="220" w:lineRule="exact"/>
              <w:ind w:firstLineChars="300" w:firstLine="542"/>
              <w:jc w:val="center"/>
              <w:rPr>
                <w:sz w:val="18"/>
                <w:szCs w:val="18"/>
              </w:rPr>
            </w:pPr>
            <w:r w:rsidRPr="00336605">
              <w:rPr>
                <w:b/>
                <w:bCs/>
                <w:noProof/>
                <w:sz w:val="18"/>
                <w:szCs w:val="18"/>
              </w:rPr>
              <mc:AlternateContent>
                <mc:Choice Requires="wpg">
                  <w:drawing>
                    <wp:anchor distT="0" distB="0" distL="114300" distR="114300" simplePos="0" relativeHeight="251867648" behindDoc="0" locked="0" layoutInCell="1" allowOverlap="1">
                      <wp:simplePos x="0" y="0"/>
                      <wp:positionH relativeFrom="column">
                        <wp:posOffset>0</wp:posOffset>
                      </wp:positionH>
                      <wp:positionV relativeFrom="paragraph">
                        <wp:posOffset>-8255</wp:posOffset>
                      </wp:positionV>
                      <wp:extent cx="1229360" cy="807085"/>
                      <wp:effectExtent l="7620" t="6985" r="10795" b="5080"/>
                      <wp:wrapNone/>
                      <wp:docPr id="2860" name="组合 2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9360" cy="807085"/>
                                <a:chOff x="1440" y="1812"/>
                                <a:chExt cx="2205" cy="1251"/>
                              </a:xfrm>
                            </wpg:grpSpPr>
                            <wps:wsp>
                              <wps:cNvPr id="2861" name="__TH_L21"/>
                              <wps:cNvCnPr>
                                <a:cxnSpLocks noChangeShapeType="1"/>
                              </wps:cNvCnPr>
                              <wps:spPr bwMode="auto">
                                <a:xfrm>
                                  <a:off x="1440" y="1825"/>
                                  <a:ext cx="2205" cy="6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62" name="__TH_L22"/>
                              <wps:cNvCnPr>
                                <a:cxnSpLocks noChangeShapeType="1"/>
                              </wps:cNvCnPr>
                              <wps:spPr bwMode="auto">
                                <a:xfrm>
                                  <a:off x="1440" y="1812"/>
                                  <a:ext cx="2205"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63" name="__TH_L23"/>
                              <wps:cNvCnPr>
                                <a:cxnSpLocks noChangeShapeType="1"/>
                              </wps:cNvCnPr>
                              <wps:spPr bwMode="auto">
                                <a:xfrm>
                                  <a:off x="1440" y="1825"/>
                                  <a:ext cx="1102"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64" name="__TH_B1124"/>
                              <wps:cNvSpPr txBox="1">
                                <a:spLocks noChangeArrowheads="1"/>
                              </wps:cNvSpPr>
                              <wps:spPr bwMode="auto">
                                <a:xfrm>
                                  <a:off x="2644" y="1825"/>
                                  <a:ext cx="24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护</w:t>
                                    </w:r>
                                  </w:p>
                                </w:txbxContent>
                              </wps:txbx>
                              <wps:bodyPr rot="0" vert="horz" wrap="square" lIns="0" tIns="0" rIns="0" bIns="0" anchor="t" anchorCtr="0" upright="1">
                                <a:noAutofit/>
                              </wps:bodyPr>
                            </wps:wsp>
                            <wps:wsp>
                              <wps:cNvPr id="2865" name="__TH_B1225"/>
                              <wps:cNvSpPr txBox="1">
                                <a:spLocks noChangeArrowheads="1"/>
                              </wps:cNvSpPr>
                              <wps:spPr bwMode="auto">
                                <a:xfrm>
                                  <a:off x="2860" y="1832"/>
                                  <a:ext cx="24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具</w:t>
                                    </w:r>
                                  </w:p>
                                </w:txbxContent>
                              </wps:txbx>
                              <wps:bodyPr rot="0" vert="horz" wrap="square" lIns="0" tIns="0" rIns="0" bIns="0" anchor="t" anchorCtr="0" upright="1">
                                <a:noAutofit/>
                              </wps:bodyPr>
                            </wps:wsp>
                            <wps:wsp>
                              <wps:cNvPr id="2866" name="__TH_B1326"/>
                              <wps:cNvSpPr txBox="1">
                                <a:spLocks noChangeArrowheads="1"/>
                              </wps:cNvSpPr>
                              <wps:spPr bwMode="auto">
                                <a:xfrm>
                                  <a:off x="3076" y="1862"/>
                                  <a:ext cx="24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名</w:t>
                                    </w:r>
                                  </w:p>
                                </w:txbxContent>
                              </wps:txbx>
                              <wps:bodyPr rot="0" vert="horz" wrap="square" lIns="0" tIns="0" rIns="0" bIns="0" anchor="t" anchorCtr="0" upright="1">
                                <a:noAutofit/>
                              </wps:bodyPr>
                            </wps:wsp>
                            <wps:wsp>
                              <wps:cNvPr id="2867" name="__TH_B1427"/>
                              <wps:cNvSpPr txBox="1">
                                <a:spLocks noChangeArrowheads="1"/>
                              </wps:cNvSpPr>
                              <wps:spPr bwMode="auto">
                                <a:xfrm>
                                  <a:off x="3291" y="1892"/>
                                  <a:ext cx="246"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称</w:t>
                                    </w:r>
                                  </w:p>
                                </w:txbxContent>
                              </wps:txbx>
                              <wps:bodyPr rot="0" vert="horz" wrap="square" lIns="0" tIns="0" rIns="0" bIns="0" anchor="t" anchorCtr="0" upright="1">
                                <a:noAutofit/>
                              </wps:bodyPr>
                            </wps:wsp>
                            <wps:wsp>
                              <wps:cNvPr id="2868" name="__TH_B2128"/>
                              <wps:cNvSpPr txBox="1">
                                <a:spLocks noChangeArrowheads="1"/>
                              </wps:cNvSpPr>
                              <wps:spPr bwMode="auto">
                                <a:xfrm>
                                  <a:off x="2805" y="2283"/>
                                  <a:ext cx="18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单</w:t>
                                    </w:r>
                                  </w:p>
                                </w:txbxContent>
                              </wps:txbx>
                              <wps:bodyPr rot="0" vert="horz" wrap="square" lIns="0" tIns="0" rIns="0" bIns="0" anchor="t" anchorCtr="0" upright="1">
                                <a:noAutofit/>
                              </wps:bodyPr>
                            </wps:wsp>
                            <wps:wsp>
                              <wps:cNvPr id="2869" name="__TH_B2229"/>
                              <wps:cNvSpPr txBox="1">
                                <a:spLocks noChangeArrowheads="1"/>
                              </wps:cNvSpPr>
                              <wps:spPr bwMode="auto">
                                <a:xfrm>
                                  <a:off x="3225" y="2436"/>
                                  <a:ext cx="245"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位</w:t>
                                    </w:r>
                                  </w:p>
                                </w:txbxContent>
                              </wps:txbx>
                              <wps:bodyPr rot="0" vert="horz" wrap="square" lIns="0" tIns="0" rIns="0" bIns="0" anchor="t" anchorCtr="0" upright="1">
                                <a:noAutofit/>
                              </wps:bodyPr>
                            </wps:wsp>
                            <wps:wsp>
                              <wps:cNvPr id="2870" name="__TH_B3130"/>
                              <wps:cNvSpPr txBox="1">
                                <a:spLocks noChangeArrowheads="1"/>
                              </wps:cNvSpPr>
                              <wps:spPr bwMode="auto">
                                <a:xfrm>
                                  <a:off x="1965" y="2283"/>
                                  <a:ext cx="242"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使</w:t>
                                    </w:r>
                                  </w:p>
                                </w:txbxContent>
                              </wps:txbx>
                              <wps:bodyPr rot="0" vert="horz" wrap="square" lIns="0" tIns="0" rIns="0" bIns="0" anchor="t" anchorCtr="0" upright="1">
                                <a:noAutofit/>
                              </wps:bodyPr>
                            </wps:wsp>
                            <wps:wsp>
                              <wps:cNvPr id="2871" name="__TH_B3231"/>
                              <wps:cNvSpPr txBox="1">
                                <a:spLocks noChangeArrowheads="1"/>
                              </wps:cNvSpPr>
                              <wps:spPr bwMode="auto">
                                <a:xfrm>
                                  <a:off x="2175" y="2436"/>
                                  <a:ext cx="2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用</w:t>
                                    </w:r>
                                  </w:p>
                                </w:txbxContent>
                              </wps:txbx>
                              <wps:bodyPr rot="0" vert="horz" wrap="square" lIns="0" tIns="0" rIns="0" bIns="0" anchor="t" anchorCtr="0" upright="1">
                                <a:noAutofit/>
                              </wps:bodyPr>
                            </wps:wsp>
                            <wps:wsp>
                              <wps:cNvPr id="2872" name="__TH_B4132"/>
                              <wps:cNvSpPr txBox="1">
                                <a:spLocks noChangeArrowheads="1"/>
                              </wps:cNvSpPr>
                              <wps:spPr bwMode="auto">
                                <a:xfrm>
                                  <a:off x="1548" y="2475"/>
                                  <a:ext cx="246"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工</w:t>
                                    </w:r>
                                  </w:p>
                                </w:txbxContent>
                              </wps:txbx>
                              <wps:bodyPr rot="0" vert="horz" wrap="square" lIns="0" tIns="0" rIns="0" bIns="0" anchor="t" anchorCtr="0" upright="1">
                                <a:noAutofit/>
                              </wps:bodyPr>
                            </wps:wsp>
                            <wps:wsp>
                              <wps:cNvPr id="2873" name="__TH_B3231"/>
                              <wps:cNvSpPr txBox="1">
                                <a:spLocks noChangeArrowheads="1"/>
                              </wps:cNvSpPr>
                              <wps:spPr bwMode="auto">
                                <a:xfrm>
                                  <a:off x="2385" y="2595"/>
                                  <a:ext cx="2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期</w:t>
                                    </w:r>
                                  </w:p>
                                </w:txbxContent>
                              </wps:txbx>
                              <wps:bodyPr rot="0" vert="horz" wrap="square" lIns="0" tIns="0" rIns="0" bIns="0" anchor="t" anchorCtr="0" upright="1">
                                <a:noAutofit/>
                              </wps:bodyPr>
                            </wps:wsp>
                            <wps:wsp>
                              <wps:cNvPr id="2874" name="__TH_B3231"/>
                              <wps:cNvSpPr txBox="1">
                                <a:spLocks noChangeArrowheads="1"/>
                              </wps:cNvSpPr>
                              <wps:spPr bwMode="auto">
                                <a:xfrm>
                                  <a:off x="1965" y="2751"/>
                                  <a:ext cx="2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种</w:t>
                                    </w:r>
                                  </w:p>
                                </w:txbxContent>
                              </wps:txbx>
                              <wps:bodyPr rot="0" vert="horz" wrap="square" lIns="0" tIns="0" rIns="0" bIns="0" anchor="t" anchorCtr="0" upright="1">
                                <a:noAutofit/>
                              </wps:bodyPr>
                            </wps:wsp>
                            <wps:wsp>
                              <wps:cNvPr id="2875" name="__TH_B3231"/>
                              <wps:cNvSpPr txBox="1">
                                <a:spLocks noChangeArrowheads="1"/>
                              </wps:cNvSpPr>
                              <wps:spPr bwMode="auto">
                                <a:xfrm>
                                  <a:off x="2595" y="2748"/>
                                  <a:ext cx="567"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szCs w:val="18"/>
                                      </w:rPr>
                                    </w:pPr>
                                    <w:r>
                                      <w:rPr>
                                        <w:rFonts w:hint="eastAsia"/>
                                        <w:sz w:val="18"/>
                                        <w:szCs w:val="18"/>
                                      </w:rPr>
                                      <w:t>（月）</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860" o:spid="_x0000_s1086" style="position:absolute;left:0;text-align:left;margin-left:0;margin-top:-.65pt;width:96.8pt;height:63.55pt;z-index:251867648;mso-position-horizontal-relative:text;mso-position-vertical-relative:text" coordorigin="1440,1812" coordsize="2205,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">
                      <v:line id="__TH_L21" o:spid="_x0000_s1087" style="position:absolute;visibility:visible;mso-wrap-style:square" from="1440,1825" to="3645,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" strokeweight=".5pt"/>
                      <v:line id="__TH_L22" o:spid="_x0000_s1088" style="position:absolute;visibility:visible;mso-wrap-style:square" from="1440,1812" to="3645,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" strokeweight=".5pt"/>
                      <v:line id="__TH_L23" o:spid="_x0000_s1089" style="position:absolute;visibility:visible;mso-wrap-style:square" from="1440,1825" to="2542,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" strokeweight=".5pt"/>
                      <v:shape id="__TH_B1124" o:spid="_x0000_s1090" type="#_x0000_t202" style="position:absolute;left:2644;top:1825;width:24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护</w:t>
                              </w:r>
                            </w:p>
                          </w:txbxContent>
                        </v:textbox>
                      </v:shape>
                      <v:shape id="__TH_B1225" o:spid="_x0000_s1091" type="#_x0000_t202" style="position:absolute;left:2860;top:1832;width:246;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具</w:t>
                              </w:r>
                            </w:p>
                          </w:txbxContent>
                        </v:textbox>
                      </v:shape>
                      <v:shape id="__TH_B1326" o:spid="_x0000_s1092" type="#_x0000_t202" style="position:absolute;left:3076;top:1862;width:24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名</w:t>
                              </w:r>
                            </w:p>
                          </w:txbxContent>
                        </v:textbox>
                      </v:shape>
                      <v:shape id="__TH_B1427" o:spid="_x0000_s1093" type="#_x0000_t202" style="position:absolute;left:3291;top:1892;width:246;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" filled="f" stroked="f">
                        <v:textbox inset="0,0,0,0">
                          <w:txbxContent>
                            <w:p w:rsidR="00EF03AE" w:rsidRDefault="00EF03AE" w:rsidP="00162B4F">
                              <w:pPr>
                                <w:snapToGrid w:val="0"/>
                                <w:rPr>
                                  <w:sz w:val="18"/>
                                  <w:szCs w:val="18"/>
                                </w:rPr>
                              </w:pPr>
                              <w:r>
                                <w:rPr>
                                  <w:rFonts w:hint="eastAsia"/>
                                  <w:sz w:val="18"/>
                                  <w:szCs w:val="18"/>
                                </w:rPr>
                                <w:t>称</w:t>
                              </w:r>
                            </w:p>
                          </w:txbxContent>
                        </v:textbox>
                      </v:shape>
                      <v:shape id="__TH_B2128" o:spid="_x0000_s1094" type="#_x0000_t202" style="position:absolute;left:2805;top:2283;width:18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" filled="f" stroked="f">
                        <v:textbox inset="0,0,0,0">
                          <w:txbxContent>
                            <w:p w:rsidR="00EF03AE" w:rsidRDefault="00EF03AE" w:rsidP="00162B4F">
                              <w:pPr>
                                <w:snapToGrid w:val="0"/>
                                <w:rPr>
                                  <w:sz w:val="18"/>
                                  <w:szCs w:val="18"/>
                                </w:rPr>
                              </w:pPr>
                              <w:r>
                                <w:rPr>
                                  <w:rFonts w:hint="eastAsia"/>
                                  <w:sz w:val="18"/>
                                  <w:szCs w:val="18"/>
                                </w:rPr>
                                <w:t>单</w:t>
                              </w:r>
                            </w:p>
                          </w:txbxContent>
                        </v:textbox>
                      </v:shape>
                      <v:shape id="__TH_B2229" o:spid="_x0000_s1095" type="#_x0000_t202" style="position:absolute;left:3225;top:2436;width:24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位</w:t>
                              </w:r>
                            </w:p>
                          </w:txbxContent>
                        </v:textbox>
                      </v:shape>
                      <v:shape id="__TH_B3130" o:spid="_x0000_s1096" type="#_x0000_t202" style="position:absolute;left:1965;top:2283;width:242;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" filled="f" stroked="f">
                        <v:textbox inset="0,0,0,0">
                          <w:txbxContent>
                            <w:p w:rsidR="00EF03AE" w:rsidRDefault="00EF03AE" w:rsidP="00162B4F">
                              <w:pPr>
                                <w:snapToGrid w:val="0"/>
                                <w:rPr>
                                  <w:sz w:val="18"/>
                                  <w:szCs w:val="18"/>
                                </w:rPr>
                              </w:pPr>
                              <w:r>
                                <w:rPr>
                                  <w:rFonts w:hint="eastAsia"/>
                                  <w:sz w:val="18"/>
                                  <w:szCs w:val="18"/>
                                </w:rPr>
                                <w:t>使</w:t>
                              </w:r>
                            </w:p>
                          </w:txbxContent>
                        </v:textbox>
                      </v:shape>
                      <v:shape id="__TH_B3231" o:spid="_x0000_s1097" type="#_x0000_t202" style="position:absolute;left:2175;top:2436;width:2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" filled="f" stroked="f">
                        <v:textbox inset="0,0,0,0">
                          <w:txbxContent>
                            <w:p w:rsidR="00EF03AE" w:rsidRDefault="00EF03AE" w:rsidP="00162B4F">
                              <w:pPr>
                                <w:snapToGrid w:val="0"/>
                                <w:rPr>
                                  <w:sz w:val="18"/>
                                  <w:szCs w:val="18"/>
                                </w:rPr>
                              </w:pPr>
                              <w:r>
                                <w:rPr>
                                  <w:rFonts w:hint="eastAsia"/>
                                  <w:sz w:val="18"/>
                                  <w:szCs w:val="18"/>
                                </w:rPr>
                                <w:t>用</w:t>
                              </w:r>
                            </w:p>
                          </w:txbxContent>
                        </v:textbox>
                      </v:shape>
                      <v:shape id="__TH_B4132" o:spid="_x0000_s1098" type="#_x0000_t202" style="position:absolute;left:1548;top:2475;width:246;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" filled="f" stroked="f">
                        <v:textbox inset="0,0,0,0">
                          <w:txbxContent>
                            <w:p w:rsidR="00EF03AE" w:rsidRDefault="00EF03AE" w:rsidP="00162B4F">
                              <w:pPr>
                                <w:snapToGrid w:val="0"/>
                                <w:rPr>
                                  <w:sz w:val="18"/>
                                  <w:szCs w:val="18"/>
                                </w:rPr>
                              </w:pPr>
                              <w:r>
                                <w:rPr>
                                  <w:rFonts w:hint="eastAsia"/>
                                  <w:sz w:val="18"/>
                                  <w:szCs w:val="18"/>
                                </w:rPr>
                                <w:t>工</w:t>
                              </w:r>
                            </w:p>
                          </w:txbxContent>
                        </v:textbox>
                      </v:shape>
                      <v:shape id="__TH_B3231" o:spid="_x0000_s1099" type="#_x0000_t202" style="position:absolute;left:2385;top:2595;width:2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" filled="f" stroked="f">
                        <v:textbox inset="0,0,0,0">
                          <w:txbxContent>
                            <w:p w:rsidR="00EF03AE" w:rsidRDefault="00EF03AE" w:rsidP="00162B4F">
                              <w:pPr>
                                <w:snapToGrid w:val="0"/>
                                <w:rPr>
                                  <w:sz w:val="18"/>
                                  <w:szCs w:val="18"/>
                                </w:rPr>
                              </w:pPr>
                              <w:r>
                                <w:rPr>
                                  <w:rFonts w:hint="eastAsia"/>
                                  <w:sz w:val="18"/>
                                  <w:szCs w:val="18"/>
                                </w:rPr>
                                <w:t>期</w:t>
                              </w:r>
                            </w:p>
                          </w:txbxContent>
                        </v:textbox>
                      </v:shape>
                      <v:shape id="__TH_B3231" o:spid="_x0000_s1100" type="#_x0000_t202" style="position:absolute;left:1965;top:2751;width:2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" filled="f" stroked="f">
                        <v:textbox inset="0,0,0,0">
                          <w:txbxContent>
                            <w:p w:rsidR="00EF03AE" w:rsidRDefault="00EF03AE" w:rsidP="00162B4F">
                              <w:pPr>
                                <w:snapToGrid w:val="0"/>
                                <w:rPr>
                                  <w:sz w:val="18"/>
                                  <w:szCs w:val="18"/>
                                </w:rPr>
                              </w:pPr>
                              <w:r>
                                <w:rPr>
                                  <w:rFonts w:hint="eastAsia"/>
                                  <w:sz w:val="18"/>
                                  <w:szCs w:val="18"/>
                                </w:rPr>
                                <w:t>种</w:t>
                              </w:r>
                            </w:p>
                          </w:txbxContent>
                        </v:textbox>
                      </v:shape>
                      <v:shape id="__TH_B3231" o:spid="_x0000_s1101" type="#_x0000_t202" style="position:absolute;left:2595;top:2748;width:56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" filled="f" stroked="f">
                        <v:textbox inset="0,0,0,0">
                          <w:txbxContent>
                            <w:p w:rsidR="00EF03AE" w:rsidRDefault="00EF03AE" w:rsidP="00162B4F">
                              <w:pPr>
                                <w:snapToGrid w:val="0"/>
                                <w:rPr>
                                  <w:sz w:val="18"/>
                                  <w:szCs w:val="18"/>
                                </w:rPr>
                              </w:pPr>
                              <w:r>
                                <w:rPr>
                                  <w:rFonts w:hint="eastAsia"/>
                                  <w:sz w:val="18"/>
                                  <w:szCs w:val="18"/>
                                </w:rPr>
                                <w:t>（月）</w:t>
                              </w:r>
                            </w:p>
                          </w:txbxContent>
                        </v:textbox>
                      </v:shape>
                    </v:group>
                  </w:pict>
                </mc:Fallback>
              </mc:AlternateContent>
            </w:r>
          </w:p>
        </w:tc>
        <w:tc>
          <w:tcPr>
            <w:tcW w:w="470" w:type="dxa"/>
            <w:vAlign w:val="center"/>
          </w:tcPr>
          <w:p w:rsidR="00162B4F" w:rsidRPr="00336605" w:rsidRDefault="00162B4F" w:rsidP="000801CB">
            <w:pPr>
              <w:spacing w:line="220" w:lineRule="exact"/>
              <w:jc w:val="center"/>
              <w:rPr>
                <w:sz w:val="18"/>
                <w:szCs w:val="18"/>
              </w:rPr>
            </w:pPr>
            <w:r w:rsidRPr="00336605">
              <w:rPr>
                <w:rFonts w:hAnsi="宋体"/>
                <w:sz w:val="18"/>
                <w:szCs w:val="18"/>
              </w:rPr>
              <w:t>夹</w:t>
            </w:r>
          </w:p>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471" w:type="dxa"/>
            <w:vAlign w:val="center"/>
          </w:tcPr>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帽</w:t>
            </w:r>
          </w:p>
        </w:tc>
        <w:tc>
          <w:tcPr>
            <w:tcW w:w="471" w:type="dxa"/>
            <w:vAlign w:val="center"/>
          </w:tcPr>
          <w:p w:rsidR="00162B4F" w:rsidRPr="00336605" w:rsidRDefault="00162B4F" w:rsidP="000801CB">
            <w:pPr>
              <w:spacing w:line="220" w:lineRule="exact"/>
              <w:jc w:val="center"/>
              <w:rPr>
                <w:sz w:val="18"/>
                <w:szCs w:val="18"/>
              </w:rPr>
            </w:pPr>
            <w:r w:rsidRPr="00336605">
              <w:rPr>
                <w:rFonts w:hAnsi="宋体"/>
                <w:sz w:val="18"/>
                <w:szCs w:val="18"/>
              </w:rPr>
              <w:t>夏</w:t>
            </w:r>
          </w:p>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467" w:type="dxa"/>
            <w:vAlign w:val="center"/>
          </w:tcPr>
          <w:p w:rsidR="00162B4F" w:rsidRPr="00336605" w:rsidRDefault="00162B4F" w:rsidP="000801CB">
            <w:pPr>
              <w:spacing w:line="220" w:lineRule="exact"/>
              <w:jc w:val="center"/>
              <w:rPr>
                <w:sz w:val="18"/>
                <w:szCs w:val="18"/>
              </w:rPr>
            </w:pPr>
            <w:r w:rsidRPr="00336605">
              <w:rPr>
                <w:rFonts w:hAnsi="宋体"/>
                <w:sz w:val="18"/>
                <w:szCs w:val="18"/>
              </w:rPr>
              <w:t>线</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474" w:type="dxa"/>
            <w:vAlign w:val="center"/>
          </w:tcPr>
          <w:p w:rsidR="00162B4F" w:rsidRPr="00336605" w:rsidRDefault="00162B4F" w:rsidP="000801CB">
            <w:pPr>
              <w:spacing w:line="220" w:lineRule="exact"/>
              <w:jc w:val="center"/>
              <w:rPr>
                <w:sz w:val="18"/>
                <w:szCs w:val="18"/>
              </w:rPr>
            </w:pPr>
            <w:r w:rsidRPr="00336605">
              <w:rPr>
                <w:rFonts w:hAnsi="宋体"/>
                <w:sz w:val="18"/>
                <w:szCs w:val="18"/>
              </w:rPr>
              <w:t>毛</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巾</w:t>
            </w:r>
          </w:p>
        </w:tc>
        <w:tc>
          <w:tcPr>
            <w:tcW w:w="478" w:type="dxa"/>
            <w:vAlign w:val="center"/>
          </w:tcPr>
          <w:p w:rsidR="00162B4F" w:rsidRPr="00336605" w:rsidRDefault="00162B4F" w:rsidP="000801CB">
            <w:pPr>
              <w:spacing w:line="220" w:lineRule="exact"/>
              <w:jc w:val="center"/>
              <w:rPr>
                <w:sz w:val="18"/>
                <w:szCs w:val="18"/>
              </w:rPr>
            </w:pPr>
            <w:r w:rsidRPr="00336605">
              <w:rPr>
                <w:rFonts w:hAnsi="宋体"/>
                <w:sz w:val="18"/>
                <w:szCs w:val="18"/>
              </w:rPr>
              <w:t>肥</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皂</w:t>
            </w:r>
          </w:p>
        </w:tc>
        <w:tc>
          <w:tcPr>
            <w:tcW w:w="462" w:type="dxa"/>
            <w:vAlign w:val="center"/>
          </w:tcPr>
          <w:p w:rsidR="00162B4F" w:rsidRPr="00336605" w:rsidRDefault="00162B4F" w:rsidP="000801CB">
            <w:pPr>
              <w:spacing w:line="220" w:lineRule="exact"/>
              <w:jc w:val="center"/>
              <w:rPr>
                <w:sz w:val="18"/>
                <w:szCs w:val="18"/>
              </w:rPr>
            </w:pPr>
            <w:r w:rsidRPr="00336605">
              <w:rPr>
                <w:rFonts w:hAnsi="宋体"/>
                <w:sz w:val="18"/>
                <w:szCs w:val="18"/>
              </w:rPr>
              <w:t>解</w:t>
            </w:r>
          </w:p>
          <w:p w:rsidR="00162B4F" w:rsidRPr="00336605" w:rsidRDefault="00162B4F" w:rsidP="000801CB">
            <w:pPr>
              <w:spacing w:line="220" w:lineRule="exact"/>
              <w:jc w:val="center"/>
              <w:rPr>
                <w:sz w:val="18"/>
                <w:szCs w:val="18"/>
              </w:rPr>
            </w:pPr>
            <w:r w:rsidRPr="00336605">
              <w:rPr>
                <w:rFonts w:hAnsi="宋体"/>
                <w:sz w:val="18"/>
                <w:szCs w:val="18"/>
              </w:rPr>
              <w:t>放</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465" w:type="dxa"/>
            <w:vAlign w:val="center"/>
          </w:tcPr>
          <w:p w:rsidR="00162B4F" w:rsidRPr="00336605" w:rsidRDefault="00162B4F" w:rsidP="000801CB">
            <w:pPr>
              <w:spacing w:line="220" w:lineRule="exact"/>
              <w:jc w:val="center"/>
              <w:rPr>
                <w:sz w:val="18"/>
                <w:szCs w:val="18"/>
              </w:rPr>
            </w:pPr>
            <w:r w:rsidRPr="00336605">
              <w:rPr>
                <w:rFonts w:hAnsi="宋体"/>
                <w:sz w:val="18"/>
                <w:szCs w:val="18"/>
              </w:rPr>
              <w:t>布</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455" w:type="dxa"/>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橡</w:t>
            </w:r>
          </w:p>
          <w:p w:rsidR="00162B4F" w:rsidRPr="00336605" w:rsidRDefault="00162B4F" w:rsidP="000801CB">
            <w:pPr>
              <w:spacing w:line="220" w:lineRule="exact"/>
              <w:jc w:val="center"/>
              <w:rPr>
                <w:spacing w:val="-8"/>
                <w:sz w:val="18"/>
                <w:szCs w:val="18"/>
              </w:rPr>
            </w:pPr>
            <w:r w:rsidRPr="00336605">
              <w:rPr>
                <w:rFonts w:hAnsi="宋体"/>
                <w:spacing w:val="-8"/>
                <w:sz w:val="18"/>
                <w:szCs w:val="18"/>
              </w:rPr>
              <w:t>胶</w:t>
            </w:r>
          </w:p>
          <w:p w:rsidR="00162B4F" w:rsidRPr="00336605" w:rsidRDefault="00162B4F" w:rsidP="000801CB">
            <w:pPr>
              <w:spacing w:line="220" w:lineRule="exact"/>
              <w:jc w:val="center"/>
              <w:rPr>
                <w:spacing w:val="-8"/>
                <w:sz w:val="18"/>
                <w:szCs w:val="18"/>
              </w:rPr>
            </w:pPr>
            <w:r w:rsidRPr="00336605">
              <w:rPr>
                <w:rFonts w:hAnsi="宋体"/>
                <w:spacing w:val="-8"/>
                <w:sz w:val="18"/>
                <w:szCs w:val="18"/>
              </w:rPr>
              <w:t>手</w:t>
            </w:r>
          </w:p>
          <w:p w:rsidR="00162B4F" w:rsidRPr="00336605" w:rsidRDefault="00162B4F" w:rsidP="000801CB">
            <w:pPr>
              <w:spacing w:line="220" w:lineRule="exact"/>
              <w:jc w:val="center"/>
              <w:rPr>
                <w:spacing w:val="-8"/>
                <w:sz w:val="18"/>
                <w:szCs w:val="18"/>
              </w:rPr>
            </w:pPr>
            <w:r w:rsidRPr="00336605">
              <w:rPr>
                <w:rFonts w:hAnsi="宋体"/>
                <w:spacing w:val="-8"/>
                <w:sz w:val="18"/>
                <w:szCs w:val="18"/>
              </w:rPr>
              <w:t>套</w:t>
            </w:r>
          </w:p>
        </w:tc>
        <w:tc>
          <w:tcPr>
            <w:tcW w:w="463" w:type="dxa"/>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衣</w:t>
            </w:r>
          </w:p>
        </w:tc>
        <w:tc>
          <w:tcPr>
            <w:tcW w:w="467" w:type="dxa"/>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鞋</w:t>
            </w:r>
          </w:p>
        </w:tc>
        <w:tc>
          <w:tcPr>
            <w:tcW w:w="535" w:type="dxa"/>
            <w:vAlign w:val="center"/>
          </w:tcPr>
          <w:p w:rsidR="00162B4F" w:rsidRPr="00336605" w:rsidRDefault="00162B4F" w:rsidP="000801CB">
            <w:pPr>
              <w:spacing w:line="220" w:lineRule="exact"/>
              <w:jc w:val="center"/>
              <w:rPr>
                <w:sz w:val="18"/>
                <w:szCs w:val="18"/>
              </w:rPr>
            </w:pPr>
            <w:r w:rsidRPr="00336605">
              <w:rPr>
                <w:rFonts w:hAnsi="宋体"/>
                <w:sz w:val="18"/>
                <w:szCs w:val="18"/>
              </w:rPr>
              <w:t>防</w:t>
            </w:r>
          </w:p>
          <w:p w:rsidR="00162B4F" w:rsidRPr="00336605" w:rsidRDefault="00162B4F" w:rsidP="000801CB">
            <w:pPr>
              <w:spacing w:line="220" w:lineRule="exact"/>
              <w:jc w:val="center"/>
              <w:rPr>
                <w:sz w:val="18"/>
                <w:szCs w:val="18"/>
              </w:rPr>
            </w:pPr>
            <w:r w:rsidRPr="00336605">
              <w:rPr>
                <w:rFonts w:hAnsi="宋体"/>
                <w:sz w:val="18"/>
                <w:szCs w:val="18"/>
              </w:rPr>
              <w:t>护</w:t>
            </w:r>
          </w:p>
          <w:p w:rsidR="00162B4F" w:rsidRPr="00336605" w:rsidRDefault="00162B4F" w:rsidP="000801CB">
            <w:pPr>
              <w:spacing w:line="220" w:lineRule="exact"/>
              <w:jc w:val="center"/>
              <w:rPr>
                <w:sz w:val="18"/>
                <w:szCs w:val="18"/>
              </w:rPr>
            </w:pPr>
            <w:r w:rsidRPr="00336605">
              <w:rPr>
                <w:rFonts w:hAnsi="宋体"/>
                <w:sz w:val="18"/>
                <w:szCs w:val="18"/>
              </w:rPr>
              <w:t>镜</w:t>
            </w:r>
          </w:p>
        </w:tc>
        <w:tc>
          <w:tcPr>
            <w:tcW w:w="472" w:type="dxa"/>
            <w:vAlign w:val="center"/>
          </w:tcPr>
          <w:p w:rsidR="00162B4F" w:rsidRPr="00336605" w:rsidRDefault="00162B4F" w:rsidP="000801CB">
            <w:pPr>
              <w:spacing w:line="220" w:lineRule="exact"/>
              <w:jc w:val="center"/>
              <w:rPr>
                <w:sz w:val="18"/>
                <w:szCs w:val="18"/>
              </w:rPr>
            </w:pPr>
            <w:r w:rsidRPr="00336605">
              <w:rPr>
                <w:rFonts w:hAnsi="宋体"/>
                <w:sz w:val="18"/>
                <w:szCs w:val="18"/>
              </w:rPr>
              <w:t>反</w:t>
            </w:r>
          </w:p>
          <w:p w:rsidR="00162B4F" w:rsidRPr="00336605" w:rsidRDefault="00162B4F" w:rsidP="000801CB">
            <w:pPr>
              <w:spacing w:line="220" w:lineRule="exact"/>
              <w:jc w:val="center"/>
              <w:rPr>
                <w:sz w:val="18"/>
                <w:szCs w:val="18"/>
              </w:rPr>
            </w:pPr>
            <w:r w:rsidRPr="00336605">
              <w:rPr>
                <w:rFonts w:hAnsi="宋体"/>
                <w:sz w:val="18"/>
                <w:szCs w:val="18"/>
              </w:rPr>
              <w:t>皮</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462" w:type="dxa"/>
            <w:vAlign w:val="center"/>
          </w:tcPr>
          <w:p w:rsidR="00162B4F" w:rsidRPr="00336605" w:rsidRDefault="00162B4F" w:rsidP="000801CB">
            <w:pPr>
              <w:spacing w:line="220" w:lineRule="exact"/>
              <w:jc w:val="center"/>
              <w:rPr>
                <w:sz w:val="18"/>
                <w:szCs w:val="18"/>
              </w:rPr>
            </w:pPr>
            <w:r w:rsidRPr="00336605">
              <w:rPr>
                <w:rFonts w:hAnsi="宋体"/>
                <w:sz w:val="18"/>
                <w:szCs w:val="18"/>
              </w:rPr>
              <w:t>电</w:t>
            </w:r>
          </w:p>
          <w:p w:rsidR="00162B4F" w:rsidRPr="00336605" w:rsidRDefault="00162B4F" w:rsidP="000801CB">
            <w:pPr>
              <w:spacing w:line="220" w:lineRule="exact"/>
              <w:jc w:val="center"/>
              <w:rPr>
                <w:sz w:val="18"/>
                <w:szCs w:val="18"/>
              </w:rPr>
            </w:pPr>
            <w:r w:rsidRPr="00336605">
              <w:rPr>
                <w:rFonts w:hAnsi="宋体"/>
                <w:sz w:val="18"/>
                <w:szCs w:val="18"/>
              </w:rPr>
              <w:t>焊</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471" w:type="dxa"/>
            <w:vAlign w:val="center"/>
          </w:tcPr>
          <w:p w:rsidR="00162B4F" w:rsidRPr="00336605" w:rsidRDefault="00162B4F" w:rsidP="000801CB">
            <w:pPr>
              <w:spacing w:line="220" w:lineRule="exact"/>
              <w:jc w:val="center"/>
              <w:rPr>
                <w:sz w:val="18"/>
                <w:szCs w:val="18"/>
              </w:rPr>
            </w:pPr>
            <w:r w:rsidRPr="00336605">
              <w:rPr>
                <w:rFonts w:hAnsi="宋体"/>
                <w:sz w:val="18"/>
                <w:szCs w:val="18"/>
              </w:rPr>
              <w:t>绝</w:t>
            </w:r>
          </w:p>
          <w:p w:rsidR="00162B4F" w:rsidRPr="00336605" w:rsidRDefault="00162B4F" w:rsidP="000801CB">
            <w:pPr>
              <w:spacing w:line="220" w:lineRule="exact"/>
              <w:jc w:val="center"/>
              <w:rPr>
                <w:sz w:val="18"/>
                <w:szCs w:val="18"/>
              </w:rPr>
            </w:pPr>
            <w:r w:rsidRPr="00336605">
              <w:rPr>
                <w:rFonts w:hAnsi="宋体"/>
                <w:sz w:val="18"/>
                <w:szCs w:val="18"/>
              </w:rPr>
              <w:t>缘</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462" w:type="dxa"/>
            <w:vAlign w:val="center"/>
          </w:tcPr>
          <w:p w:rsidR="00162B4F" w:rsidRPr="00336605" w:rsidRDefault="00162B4F" w:rsidP="000801CB">
            <w:pPr>
              <w:spacing w:line="220" w:lineRule="exact"/>
              <w:jc w:val="center"/>
              <w:rPr>
                <w:sz w:val="18"/>
                <w:szCs w:val="18"/>
              </w:rPr>
            </w:pPr>
            <w:r w:rsidRPr="00336605">
              <w:rPr>
                <w:rFonts w:hAnsi="宋体"/>
                <w:sz w:val="18"/>
                <w:szCs w:val="18"/>
              </w:rPr>
              <w:t>绝</w:t>
            </w:r>
          </w:p>
          <w:p w:rsidR="00162B4F" w:rsidRPr="00336605" w:rsidRDefault="00162B4F" w:rsidP="000801CB">
            <w:pPr>
              <w:spacing w:line="220" w:lineRule="exact"/>
              <w:jc w:val="center"/>
              <w:rPr>
                <w:sz w:val="18"/>
                <w:szCs w:val="18"/>
              </w:rPr>
            </w:pPr>
            <w:r w:rsidRPr="00336605">
              <w:rPr>
                <w:rFonts w:hAnsi="宋体"/>
                <w:sz w:val="18"/>
                <w:szCs w:val="18"/>
              </w:rPr>
              <w:t>缘</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462" w:type="dxa"/>
            <w:vAlign w:val="center"/>
          </w:tcPr>
          <w:p w:rsidR="00162B4F" w:rsidRPr="00336605" w:rsidRDefault="00162B4F" w:rsidP="000801CB">
            <w:pPr>
              <w:spacing w:line="220" w:lineRule="exact"/>
              <w:jc w:val="center"/>
              <w:rPr>
                <w:sz w:val="18"/>
                <w:szCs w:val="18"/>
              </w:rPr>
            </w:pPr>
            <w:r w:rsidRPr="00336605">
              <w:rPr>
                <w:rFonts w:hAnsi="宋体"/>
                <w:sz w:val="18"/>
                <w:szCs w:val="18"/>
              </w:rPr>
              <w:t>防</w:t>
            </w:r>
          </w:p>
          <w:p w:rsidR="00162B4F" w:rsidRPr="00336605" w:rsidRDefault="00162B4F" w:rsidP="000801CB">
            <w:pPr>
              <w:spacing w:line="220" w:lineRule="exact"/>
              <w:jc w:val="center"/>
              <w:rPr>
                <w:sz w:val="18"/>
                <w:szCs w:val="18"/>
              </w:rPr>
            </w:pPr>
            <w:r w:rsidRPr="00336605">
              <w:rPr>
                <w:rFonts w:hAnsi="宋体"/>
                <w:sz w:val="18"/>
                <w:szCs w:val="18"/>
              </w:rPr>
              <w:t>尘</w:t>
            </w:r>
          </w:p>
          <w:p w:rsidR="00162B4F" w:rsidRPr="00336605" w:rsidRDefault="00162B4F" w:rsidP="000801CB">
            <w:pPr>
              <w:spacing w:line="220" w:lineRule="exact"/>
              <w:jc w:val="center"/>
              <w:rPr>
                <w:sz w:val="18"/>
                <w:szCs w:val="18"/>
              </w:rPr>
            </w:pPr>
            <w:r w:rsidRPr="00336605">
              <w:rPr>
                <w:rFonts w:hAnsi="宋体"/>
                <w:sz w:val="18"/>
                <w:szCs w:val="18"/>
              </w:rPr>
              <w:t>口</w:t>
            </w:r>
          </w:p>
          <w:p w:rsidR="00162B4F" w:rsidRPr="00336605" w:rsidRDefault="00162B4F" w:rsidP="000801CB">
            <w:pPr>
              <w:spacing w:line="220" w:lineRule="exact"/>
              <w:jc w:val="center"/>
              <w:rPr>
                <w:sz w:val="18"/>
                <w:szCs w:val="18"/>
              </w:rPr>
            </w:pPr>
            <w:r w:rsidRPr="00336605">
              <w:rPr>
                <w:rFonts w:hAnsi="宋体"/>
                <w:sz w:val="18"/>
                <w:szCs w:val="18"/>
              </w:rPr>
              <w:t>罩</w:t>
            </w:r>
          </w:p>
        </w:tc>
        <w:tc>
          <w:tcPr>
            <w:tcW w:w="2343" w:type="dxa"/>
            <w:vMerge w:val="restart"/>
            <w:vAlign w:val="center"/>
          </w:tcPr>
          <w:p w:rsidR="00162B4F" w:rsidRPr="00336605" w:rsidRDefault="00162B4F" w:rsidP="000801CB">
            <w:pPr>
              <w:spacing w:line="220" w:lineRule="exact"/>
              <w:jc w:val="center"/>
              <w:rPr>
                <w:sz w:val="18"/>
                <w:szCs w:val="18"/>
              </w:rPr>
            </w:pPr>
            <w:r w:rsidRPr="00336605">
              <w:rPr>
                <w:rFonts w:hAnsi="宋体"/>
                <w:sz w:val="18"/>
                <w:szCs w:val="18"/>
              </w:rPr>
              <w:t>备注</w:t>
            </w:r>
          </w:p>
        </w:tc>
      </w:tr>
      <w:tr w:rsidR="00162B4F" w:rsidRPr="00336605" w:rsidTr="000801CB">
        <w:trPr>
          <w:cantSplit/>
          <w:trHeight w:val="360"/>
          <w:jc w:val="center"/>
        </w:trPr>
        <w:tc>
          <w:tcPr>
            <w:tcW w:w="2006" w:type="dxa"/>
            <w:vMerge/>
            <w:vAlign w:val="center"/>
          </w:tcPr>
          <w:p w:rsidR="00162B4F" w:rsidRPr="00336605" w:rsidRDefault="00162B4F" w:rsidP="000801CB">
            <w:pPr>
              <w:spacing w:line="220" w:lineRule="exact"/>
              <w:jc w:val="center"/>
              <w:rPr>
                <w:sz w:val="18"/>
                <w:szCs w:val="18"/>
              </w:rPr>
            </w:pP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顶</w:t>
            </w:r>
            <w:r w:rsidRPr="00336605">
              <w:rPr>
                <w:spacing w:val="-8"/>
                <w:sz w:val="18"/>
                <w:szCs w:val="18"/>
              </w:rPr>
              <w:t>/</w:t>
            </w:r>
            <w:r w:rsidRPr="00336605">
              <w:rPr>
                <w:rFonts w:hAnsi="宋体"/>
                <w:spacing w:val="-8"/>
                <w:sz w:val="18"/>
                <w:szCs w:val="18"/>
              </w:rPr>
              <w:t>月</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条</w:t>
            </w:r>
            <w:r w:rsidRPr="00336605">
              <w:rPr>
                <w:spacing w:val="-8"/>
                <w:sz w:val="18"/>
                <w:szCs w:val="18"/>
              </w:rPr>
              <w:t>/</w:t>
            </w:r>
            <w:r w:rsidRPr="00336605">
              <w:rPr>
                <w:rFonts w:hAnsi="宋体"/>
                <w:spacing w:val="-8"/>
                <w:sz w:val="18"/>
                <w:szCs w:val="18"/>
              </w:rPr>
              <w:t>月</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条</w:t>
            </w:r>
            <w:r w:rsidRPr="00336605">
              <w:rPr>
                <w:spacing w:val="-8"/>
                <w:sz w:val="18"/>
                <w:szCs w:val="18"/>
              </w:rPr>
              <w:t>/</w:t>
            </w:r>
            <w:r w:rsidRPr="00336605">
              <w:rPr>
                <w:rFonts w:hAnsi="宋体"/>
                <w:spacing w:val="-8"/>
                <w:sz w:val="18"/>
                <w:szCs w:val="18"/>
              </w:rPr>
              <w:t>月</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件</w:t>
            </w:r>
            <w:r w:rsidRPr="00336605">
              <w:rPr>
                <w:spacing w:val="-8"/>
                <w:sz w:val="18"/>
                <w:szCs w:val="18"/>
              </w:rPr>
              <w:t>/</w:t>
            </w:r>
            <w:r w:rsidRPr="00336605">
              <w:rPr>
                <w:rFonts w:hAnsi="宋体"/>
                <w:spacing w:val="-8"/>
                <w:sz w:val="18"/>
                <w:szCs w:val="18"/>
              </w:rPr>
              <w:t>月</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副</w:t>
            </w:r>
            <w:r w:rsidRPr="00336605">
              <w:rPr>
                <w:spacing w:val="-8"/>
                <w:sz w:val="18"/>
                <w:szCs w:val="18"/>
              </w:rPr>
              <w:t>/</w:t>
            </w:r>
            <w:r w:rsidRPr="00336605">
              <w:rPr>
                <w:rFonts w:hAnsi="宋体"/>
                <w:spacing w:val="-8"/>
                <w:sz w:val="18"/>
                <w:szCs w:val="18"/>
              </w:rPr>
              <w:t>月</w:t>
            </w: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462" w:type="dxa"/>
            <w:vAlign w:val="center"/>
          </w:tcPr>
          <w:p w:rsidR="00162B4F" w:rsidRPr="00336605" w:rsidRDefault="00162B4F" w:rsidP="000801CB">
            <w:pPr>
              <w:spacing w:line="220" w:lineRule="exact"/>
              <w:jc w:val="center"/>
              <w:rPr>
                <w:sz w:val="18"/>
                <w:szCs w:val="18"/>
              </w:rPr>
            </w:pPr>
            <w:r w:rsidRPr="00336605">
              <w:rPr>
                <w:rFonts w:hAnsi="宋体"/>
                <w:sz w:val="18"/>
                <w:szCs w:val="18"/>
              </w:rPr>
              <w:t>个</w:t>
            </w:r>
            <w:r w:rsidRPr="00336605">
              <w:rPr>
                <w:sz w:val="18"/>
                <w:szCs w:val="18"/>
              </w:rPr>
              <w:t>/</w:t>
            </w:r>
            <w:r w:rsidRPr="00336605">
              <w:rPr>
                <w:rFonts w:hAnsi="宋体"/>
                <w:sz w:val="18"/>
                <w:szCs w:val="18"/>
              </w:rPr>
              <w:t>月</w:t>
            </w:r>
          </w:p>
        </w:tc>
        <w:tc>
          <w:tcPr>
            <w:tcW w:w="2343" w:type="dxa"/>
            <w:vMerge/>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360"/>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机关管理人员</w:t>
            </w:r>
          </w:p>
        </w:tc>
        <w:tc>
          <w:tcPr>
            <w:tcW w:w="470"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1" w:type="dxa"/>
            <w:tcMar>
              <w:left w:w="0" w:type="dxa"/>
              <w:right w:w="0" w:type="dxa"/>
            </w:tcMar>
            <w:vAlign w:val="center"/>
          </w:tcPr>
          <w:p w:rsidR="00162B4F" w:rsidRPr="00336605" w:rsidRDefault="00162B4F" w:rsidP="000801CB">
            <w:pPr>
              <w:jc w:val="center"/>
              <w:rPr>
                <w:sz w:val="18"/>
                <w:szCs w:val="18"/>
              </w:rPr>
            </w:pPr>
          </w:p>
        </w:tc>
        <w:tc>
          <w:tcPr>
            <w:tcW w:w="47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z w:val="18"/>
                <w:szCs w:val="18"/>
              </w:rPr>
            </w:pP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360"/>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车间管理人员</w:t>
            </w:r>
          </w:p>
        </w:tc>
        <w:tc>
          <w:tcPr>
            <w:tcW w:w="470"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71" w:type="dxa"/>
            <w:tcMar>
              <w:left w:w="0" w:type="dxa"/>
              <w:right w:w="0" w:type="dxa"/>
            </w:tcMar>
            <w:vAlign w:val="center"/>
          </w:tcPr>
          <w:p w:rsidR="00162B4F" w:rsidRPr="00336605" w:rsidRDefault="00162B4F" w:rsidP="000801CB">
            <w:pPr>
              <w:jc w:val="center"/>
              <w:rPr>
                <w:sz w:val="18"/>
                <w:szCs w:val="18"/>
              </w:rPr>
            </w:pPr>
          </w:p>
        </w:tc>
        <w:tc>
          <w:tcPr>
            <w:tcW w:w="47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74"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1/24</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z w:val="18"/>
                <w:szCs w:val="18"/>
              </w:rPr>
            </w:pP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木粉操作工</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z w:val="18"/>
                <w:szCs w:val="18"/>
              </w:rPr>
            </w:pPr>
            <w:r w:rsidRPr="00336605">
              <w:rPr>
                <w:sz w:val="18"/>
                <w:szCs w:val="18"/>
              </w:rPr>
              <w:t>2/1</w:t>
            </w: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塑料操作工</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4/1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pacing w:val="-8"/>
                <w:sz w:val="18"/>
                <w:szCs w:val="18"/>
              </w:rPr>
            </w:pPr>
            <w:r w:rsidRPr="00336605">
              <w:rPr>
                <w:rFonts w:hint="eastAsia"/>
                <w:spacing w:val="-8"/>
                <w:sz w:val="18"/>
                <w:szCs w:val="18"/>
              </w:rPr>
              <w:t>1/1</w:t>
            </w: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淋膜操作工</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4/1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pacing w:val="-8"/>
                <w:sz w:val="18"/>
                <w:szCs w:val="18"/>
              </w:rPr>
            </w:pPr>
          </w:p>
        </w:tc>
        <w:tc>
          <w:tcPr>
            <w:tcW w:w="2343" w:type="dxa"/>
            <w:vAlign w:val="center"/>
          </w:tcPr>
          <w:p w:rsidR="00162B4F" w:rsidRPr="00336605" w:rsidRDefault="00162B4F" w:rsidP="000801CB">
            <w:pPr>
              <w:spacing w:line="220" w:lineRule="exact"/>
              <w:rPr>
                <w:sz w:val="18"/>
                <w:szCs w:val="18"/>
              </w:rPr>
            </w:pPr>
            <w:r w:rsidRPr="00336605">
              <w:rPr>
                <w:rFonts w:hAnsi="宋体"/>
                <w:sz w:val="18"/>
                <w:szCs w:val="18"/>
              </w:rPr>
              <w:t>印刷工</w:t>
            </w:r>
            <w:r w:rsidRPr="00336605">
              <w:rPr>
                <w:rFonts w:hAnsi="宋体"/>
                <w:spacing w:val="-8"/>
                <w:sz w:val="18"/>
                <w:szCs w:val="18"/>
              </w:rPr>
              <w:t>线手套标准按</w:t>
            </w:r>
            <w:r w:rsidRPr="00336605">
              <w:rPr>
                <w:spacing w:val="-8"/>
                <w:sz w:val="18"/>
                <w:szCs w:val="18"/>
              </w:rPr>
              <w:t>2/1</w:t>
            </w:r>
            <w:r w:rsidRPr="00336605">
              <w:rPr>
                <w:rFonts w:hAnsi="宋体"/>
                <w:spacing w:val="-8"/>
                <w:sz w:val="18"/>
                <w:szCs w:val="18"/>
              </w:rPr>
              <w:t>发放，印刷工</w:t>
            </w:r>
            <w:r w:rsidRPr="00336605">
              <w:rPr>
                <w:rFonts w:hAnsi="宋体"/>
                <w:sz w:val="18"/>
                <w:szCs w:val="18"/>
              </w:rPr>
              <w:t>另发橡胶手套标准</w:t>
            </w:r>
            <w:r w:rsidRPr="00336605">
              <w:rPr>
                <w:spacing w:val="-8"/>
                <w:sz w:val="18"/>
                <w:szCs w:val="18"/>
              </w:rPr>
              <w:t>2/1</w:t>
            </w:r>
            <w:r w:rsidRPr="00336605">
              <w:rPr>
                <w:rFonts w:hAnsi="宋体"/>
                <w:spacing w:val="-8"/>
                <w:sz w:val="18"/>
                <w:szCs w:val="18"/>
              </w:rPr>
              <w:t>；防毒口罩标准</w:t>
            </w:r>
            <w:r w:rsidRPr="00336605">
              <w:rPr>
                <w:spacing w:val="-8"/>
                <w:sz w:val="18"/>
                <w:szCs w:val="18"/>
              </w:rPr>
              <w:t>1/1</w:t>
            </w:r>
            <w:r w:rsidRPr="00336605">
              <w:rPr>
                <w:rFonts w:hAnsi="宋体"/>
                <w:spacing w:val="-8"/>
                <w:sz w:val="18"/>
                <w:szCs w:val="18"/>
              </w:rPr>
              <w:t>；</w:t>
            </w: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纸箱操作工、搬运</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7"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4/1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pacing w:val="-8"/>
                <w:sz w:val="18"/>
                <w:szCs w:val="18"/>
              </w:rPr>
            </w:pP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焊工、钳工、车工</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色</w:t>
            </w:r>
            <w:r w:rsidRPr="00336605">
              <w:rPr>
                <w:spacing w:val="-8"/>
                <w:sz w:val="18"/>
                <w:szCs w:val="18"/>
              </w:rPr>
              <w:t>1/24</w:t>
            </w: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1/36</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pacing w:val="-8"/>
                <w:sz w:val="18"/>
                <w:szCs w:val="18"/>
              </w:rPr>
            </w:pP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电工</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1/18</w:t>
            </w:r>
          </w:p>
        </w:tc>
        <w:tc>
          <w:tcPr>
            <w:tcW w:w="467"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3/1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平</w:t>
            </w:r>
            <w:r w:rsidRPr="00336605">
              <w:rPr>
                <w:spacing w:val="-8"/>
                <w:sz w:val="18"/>
                <w:szCs w:val="18"/>
              </w:rPr>
              <w:t>1/24</w:t>
            </w: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462" w:type="dxa"/>
            <w:vAlign w:val="center"/>
          </w:tcPr>
          <w:p w:rsidR="00162B4F" w:rsidRPr="00336605" w:rsidRDefault="00162B4F" w:rsidP="000801CB">
            <w:pPr>
              <w:spacing w:line="220" w:lineRule="exact"/>
              <w:jc w:val="center"/>
              <w:rPr>
                <w:spacing w:val="-8"/>
                <w:sz w:val="18"/>
                <w:szCs w:val="18"/>
              </w:rPr>
            </w:pPr>
          </w:p>
        </w:tc>
        <w:tc>
          <w:tcPr>
            <w:tcW w:w="2343" w:type="dxa"/>
            <w:vAlign w:val="center"/>
          </w:tcPr>
          <w:p w:rsidR="00162B4F" w:rsidRPr="00336605" w:rsidRDefault="00162B4F" w:rsidP="000801CB">
            <w:pPr>
              <w:spacing w:line="220" w:lineRule="exact"/>
              <w:jc w:val="center"/>
              <w:rPr>
                <w:sz w:val="18"/>
                <w:szCs w:val="18"/>
              </w:rPr>
            </w:pPr>
          </w:p>
        </w:tc>
      </w:tr>
      <w:tr w:rsidR="00162B4F" w:rsidRPr="00336605" w:rsidTr="000801CB">
        <w:trPr>
          <w:cantSplit/>
          <w:trHeight w:val="412"/>
          <w:jc w:val="center"/>
        </w:trPr>
        <w:tc>
          <w:tcPr>
            <w:tcW w:w="2006" w:type="dxa"/>
            <w:vAlign w:val="center"/>
          </w:tcPr>
          <w:p w:rsidR="00162B4F" w:rsidRPr="00336605" w:rsidRDefault="00162B4F" w:rsidP="000801CB">
            <w:pPr>
              <w:spacing w:line="220" w:lineRule="exact"/>
              <w:rPr>
                <w:sz w:val="18"/>
                <w:szCs w:val="18"/>
              </w:rPr>
            </w:pPr>
            <w:r w:rsidRPr="00336605">
              <w:rPr>
                <w:rFonts w:hAnsi="宋体"/>
                <w:sz w:val="18"/>
                <w:szCs w:val="18"/>
              </w:rPr>
              <w:t>检验、保管、司机、门卫</w:t>
            </w:r>
          </w:p>
        </w:tc>
        <w:tc>
          <w:tcPr>
            <w:tcW w:w="470"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474"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78"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46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5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3"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35"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71"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462" w:type="dxa"/>
            <w:vAlign w:val="center"/>
          </w:tcPr>
          <w:p w:rsidR="00162B4F" w:rsidRPr="00336605" w:rsidRDefault="00162B4F" w:rsidP="000801CB">
            <w:pPr>
              <w:spacing w:line="220" w:lineRule="exact"/>
              <w:jc w:val="center"/>
              <w:rPr>
                <w:spacing w:val="-8"/>
                <w:sz w:val="18"/>
                <w:szCs w:val="18"/>
              </w:rPr>
            </w:pPr>
          </w:p>
        </w:tc>
        <w:tc>
          <w:tcPr>
            <w:tcW w:w="2343" w:type="dxa"/>
            <w:vAlign w:val="center"/>
          </w:tcPr>
          <w:p w:rsidR="00162B4F" w:rsidRPr="00336605" w:rsidRDefault="00162B4F" w:rsidP="000801CB">
            <w:pPr>
              <w:spacing w:line="220" w:lineRule="exact"/>
              <w:jc w:val="center"/>
              <w:rPr>
                <w:sz w:val="18"/>
                <w:szCs w:val="18"/>
              </w:rPr>
            </w:pPr>
          </w:p>
        </w:tc>
      </w:tr>
    </w:tbl>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[4]</w:t>
      </w:r>
    </w:p>
    <w:p w:rsidR="00162B4F" w:rsidRPr="00336605" w:rsidRDefault="00162B4F" w:rsidP="00162B4F">
      <w:pPr>
        <w:tabs>
          <w:tab w:val="center" w:pos="6980"/>
        </w:tabs>
        <w:spacing w:line="400" w:lineRule="exact"/>
        <w:ind w:firstLineChars="294" w:firstLine="708"/>
        <w:rPr>
          <w:szCs w:val="21"/>
        </w:rPr>
      </w:pPr>
      <w:r w:rsidRPr="00336605">
        <w:rPr>
          <w:rFonts w:hAnsi="宋体"/>
          <w:b/>
          <w:bCs/>
          <w:szCs w:val="21"/>
        </w:rPr>
        <w:t>东宝矿业纳米碳酸钙事业部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89"/>
        <w:gridCol w:w="511"/>
        <w:gridCol w:w="511"/>
        <w:gridCol w:w="511"/>
        <w:gridCol w:w="506"/>
        <w:gridCol w:w="507"/>
        <w:gridCol w:w="507"/>
        <w:gridCol w:w="514"/>
        <w:gridCol w:w="507"/>
        <w:gridCol w:w="514"/>
        <w:gridCol w:w="514"/>
        <w:gridCol w:w="514"/>
        <w:gridCol w:w="669"/>
        <w:gridCol w:w="567"/>
        <w:gridCol w:w="426"/>
        <w:gridCol w:w="550"/>
        <w:gridCol w:w="512"/>
        <w:gridCol w:w="495"/>
        <w:gridCol w:w="2553"/>
      </w:tblGrid>
      <w:tr w:rsidR="00162B4F" w:rsidRPr="00336605" w:rsidTr="000801CB">
        <w:trPr>
          <w:trHeight w:val="782"/>
          <w:jc w:val="center"/>
        </w:trPr>
        <w:tc>
          <w:tcPr>
            <w:tcW w:w="2289" w:type="dxa"/>
            <w:vMerge w:val="restart"/>
            <w:vAlign w:val="center"/>
          </w:tcPr>
          <w:p w:rsidR="00162B4F" w:rsidRPr="00336605" w:rsidRDefault="00162B4F" w:rsidP="000801CB">
            <w:pPr>
              <w:spacing w:line="160" w:lineRule="exact"/>
              <w:jc w:val="center"/>
              <w:rPr>
                <w:sz w:val="18"/>
              </w:rPr>
            </w:pPr>
            <w:r w:rsidRPr="00336605">
              <w:rPr>
                <w:noProof/>
                <w:sz w:val="18"/>
              </w:rPr>
              <mc:AlternateContent>
                <mc:Choice Requires="wps">
                  <w:drawing>
                    <wp:anchor distT="0" distB="0" distL="114300" distR="114300" simplePos="0" relativeHeight="251872768" behindDoc="0" locked="0" layoutInCell="1" allowOverlap="1">
                      <wp:simplePos x="0" y="0"/>
                      <wp:positionH relativeFrom="column">
                        <wp:posOffset>628015</wp:posOffset>
                      </wp:positionH>
                      <wp:positionV relativeFrom="paragraph">
                        <wp:posOffset>-6350</wp:posOffset>
                      </wp:positionV>
                      <wp:extent cx="792480" cy="851535"/>
                      <wp:effectExtent l="6350" t="12065" r="10795" b="12700"/>
                      <wp:wrapNone/>
                      <wp:docPr id="2859" name="直接连接符 2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851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4A25A" id="直接连接符 2859"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45pt,-.5pt" to="111.85pt,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"/>
                  </w:pict>
                </mc:Fallback>
              </mc:AlternateContent>
            </w:r>
          </w:p>
          <w:p w:rsidR="00162B4F" w:rsidRPr="00336605" w:rsidRDefault="00162B4F" w:rsidP="000801CB">
            <w:pPr>
              <w:spacing w:line="200" w:lineRule="exact"/>
              <w:jc w:val="center"/>
              <w:rPr>
                <w:sz w:val="18"/>
              </w:rPr>
            </w:pPr>
            <w:r w:rsidRPr="00336605">
              <w:rPr>
                <w:rFonts w:hAnsi="宋体"/>
                <w:sz w:val="18"/>
              </w:rPr>
              <w:t>使</w:t>
            </w:r>
            <w:r w:rsidRPr="00336605">
              <w:rPr>
                <w:sz w:val="18"/>
              </w:rPr>
              <w:t xml:space="preserve">           </w:t>
            </w:r>
            <w:r w:rsidRPr="00336605">
              <w:rPr>
                <w:rFonts w:hAnsi="宋体"/>
                <w:sz w:val="18"/>
              </w:rPr>
              <w:t>护</w:t>
            </w:r>
          </w:p>
          <w:p w:rsidR="00162B4F" w:rsidRPr="00336605" w:rsidRDefault="00162B4F" w:rsidP="000801CB">
            <w:pPr>
              <w:spacing w:line="200" w:lineRule="exact"/>
              <w:ind w:firstLineChars="200" w:firstLine="360"/>
              <w:jc w:val="center"/>
              <w:rPr>
                <w:sz w:val="18"/>
              </w:rPr>
            </w:pPr>
            <w:r w:rsidRPr="00336605">
              <w:rPr>
                <w:rFonts w:hAnsi="宋体"/>
                <w:sz w:val="18"/>
              </w:rPr>
              <w:t>用</w:t>
            </w:r>
            <w:r w:rsidRPr="00336605">
              <w:rPr>
                <w:sz w:val="18"/>
              </w:rPr>
              <w:t xml:space="preserve">          </w:t>
            </w:r>
            <w:r w:rsidRPr="00336605">
              <w:rPr>
                <w:rFonts w:hAnsi="宋体"/>
                <w:sz w:val="18"/>
              </w:rPr>
              <w:t>具</w:t>
            </w:r>
          </w:p>
          <w:p w:rsidR="00162B4F" w:rsidRPr="00336605" w:rsidRDefault="00162B4F" w:rsidP="000801CB">
            <w:pPr>
              <w:spacing w:line="200" w:lineRule="exact"/>
              <w:ind w:firstLineChars="300" w:firstLine="540"/>
              <w:jc w:val="center"/>
              <w:rPr>
                <w:sz w:val="18"/>
              </w:rPr>
            </w:pPr>
            <w:r w:rsidRPr="00336605">
              <w:rPr>
                <w:noProof/>
                <w:sz w:val="18"/>
              </w:rPr>
              <mc:AlternateContent>
                <mc:Choice Requires="wps">
                  <w:drawing>
                    <wp:anchor distT="0" distB="0" distL="114300" distR="114300" simplePos="0" relativeHeight="251869696" behindDoc="0" locked="0" layoutInCell="1" allowOverlap="1">
                      <wp:simplePos x="0" y="0"/>
                      <wp:positionH relativeFrom="column">
                        <wp:posOffset>48895</wp:posOffset>
                      </wp:positionH>
                      <wp:positionV relativeFrom="paragraph">
                        <wp:posOffset>-5715</wp:posOffset>
                      </wp:positionV>
                      <wp:extent cx="1371600" cy="495300"/>
                      <wp:effectExtent l="8255" t="6350" r="10795" b="12700"/>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4953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CBA10" id="直接连接符 55" o:spid="_x0000_s1026" style="position:absolute;left:0;text-align:lef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45pt" to="111.8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" strokeweight=".5pt"/>
                  </w:pict>
                </mc:Fallback>
              </mc:AlternateContent>
            </w:r>
            <w:r w:rsidRPr="00336605">
              <w:rPr>
                <w:rFonts w:hAnsi="宋体"/>
                <w:sz w:val="18"/>
              </w:rPr>
              <w:t>期</w:t>
            </w:r>
            <w:r w:rsidRPr="00336605">
              <w:rPr>
                <w:sz w:val="18"/>
              </w:rPr>
              <w:t xml:space="preserve">          </w:t>
            </w:r>
            <w:r w:rsidRPr="00336605">
              <w:rPr>
                <w:rFonts w:hAnsi="宋体"/>
                <w:sz w:val="18"/>
              </w:rPr>
              <w:t>名</w:t>
            </w:r>
          </w:p>
          <w:p w:rsidR="00162B4F" w:rsidRPr="00336605" w:rsidRDefault="00162B4F" w:rsidP="000801CB">
            <w:pPr>
              <w:spacing w:line="200" w:lineRule="exact"/>
              <w:ind w:firstLineChars="300" w:firstLine="540"/>
              <w:jc w:val="center"/>
              <w:rPr>
                <w:sz w:val="18"/>
              </w:rPr>
            </w:pPr>
            <w:r w:rsidRPr="00336605">
              <w:rPr>
                <w:noProof/>
                <w:sz w:val="18"/>
              </w:rPr>
              <mc:AlternateContent>
                <mc:Choice Requires="wps">
                  <w:drawing>
                    <wp:anchor distT="0" distB="0" distL="114300" distR="114300" simplePos="0" relativeHeight="251871744" behindDoc="0" locked="0" layoutInCell="1" allowOverlap="1">
                      <wp:simplePos x="0" y="0"/>
                      <wp:positionH relativeFrom="column">
                        <wp:posOffset>466725</wp:posOffset>
                      </wp:positionH>
                      <wp:positionV relativeFrom="paragraph">
                        <wp:posOffset>105410</wp:posOffset>
                      </wp:positionV>
                      <wp:extent cx="133350" cy="260350"/>
                      <wp:effectExtent l="0" t="0" r="2540" b="0"/>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rPr>
                                  </w:pPr>
                                  <w:r>
                                    <w:rPr>
                                      <w:rFonts w:hint="eastAsia"/>
                                      <w:sz w:val="18"/>
                                    </w:rPr>
                                    <w:t>位</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4" o:spid="_x0000_s1102" type="#_x0000_t202" style="position:absolute;left:0;text-align:left;margin-left:36.75pt;margin-top:8.3pt;width:10.5pt;height:20.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" filled="f" stroked="f">
                      <v:textbox inset="0,0,0,0">
                        <w:txbxContent>
                          <w:p w:rsidR="00EF03AE" w:rsidRDefault="00EF03AE" w:rsidP="00162B4F">
                            <w:pPr>
                              <w:snapToGrid w:val="0"/>
                              <w:rPr>
                                <w:sz w:val="18"/>
                              </w:rPr>
                            </w:pPr>
                            <w:r>
                              <w:rPr>
                                <w:rFonts w:hint="eastAsia"/>
                                <w:sz w:val="18"/>
                              </w:rPr>
                              <w:t>位</w:t>
                            </w:r>
                          </w:p>
                        </w:txbxContent>
                      </v:textbox>
                    </v:shape>
                  </w:pict>
                </mc:Fallback>
              </mc:AlternateContent>
            </w:r>
            <w:r w:rsidRPr="00336605">
              <w:rPr>
                <w:noProof/>
                <w:sz w:val="18"/>
              </w:rPr>
              <mc:AlternateContent>
                <mc:Choice Requires="wps">
                  <w:drawing>
                    <wp:anchor distT="0" distB="0" distL="114300" distR="114300" simplePos="0" relativeHeight="251870720" behindDoc="0" locked="0" layoutInCell="1" allowOverlap="1">
                      <wp:simplePos x="0" y="0"/>
                      <wp:positionH relativeFrom="column">
                        <wp:posOffset>161925</wp:posOffset>
                      </wp:positionH>
                      <wp:positionV relativeFrom="paragraph">
                        <wp:posOffset>52070</wp:posOffset>
                      </wp:positionV>
                      <wp:extent cx="178435" cy="245745"/>
                      <wp:effectExtent l="0" t="635" r="0" b="127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rPr>
                                      <w:sz w:val="18"/>
                                    </w:rPr>
                                  </w:pPr>
                                  <w:r>
                                    <w:rPr>
                                      <w:rFonts w:hint="eastAsia"/>
                                      <w:sz w:val="18"/>
                                    </w:rPr>
                                    <w:t>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53" o:spid="_x0000_s1103" type="#_x0000_t202" style="position:absolute;left:0;text-align:left;margin-left:12.75pt;margin-top:4.1pt;width:14.05pt;height:19.3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" filled="f" stroked="f">
                      <v:textbox inset="0,0,0,0">
                        <w:txbxContent>
                          <w:p w:rsidR="00EF03AE" w:rsidRDefault="00EF03AE" w:rsidP="00162B4F">
                            <w:pPr>
                              <w:snapToGrid w:val="0"/>
                              <w:rPr>
                                <w:sz w:val="18"/>
                              </w:rPr>
                            </w:pPr>
                            <w:r>
                              <w:rPr>
                                <w:rFonts w:hint="eastAsia"/>
                                <w:sz w:val="18"/>
                              </w:rPr>
                              <w:t>岗</w:t>
                            </w:r>
                          </w:p>
                        </w:txbxContent>
                      </v:textbox>
                    </v:shape>
                  </w:pict>
                </mc:Fallback>
              </mc:AlternateContent>
            </w:r>
            <w:r w:rsidRPr="00336605">
              <w:rPr>
                <w:sz w:val="18"/>
              </w:rPr>
              <w:t xml:space="preserve">    </w:t>
            </w:r>
            <w:r w:rsidRPr="00336605">
              <w:rPr>
                <w:rFonts w:hAnsi="宋体"/>
                <w:sz w:val="18"/>
              </w:rPr>
              <w:t>（月）</w:t>
            </w:r>
            <w:r w:rsidRPr="00336605">
              <w:rPr>
                <w:sz w:val="18"/>
              </w:rPr>
              <w:t xml:space="preserve">     </w:t>
            </w:r>
            <w:r w:rsidRPr="00336605">
              <w:rPr>
                <w:rFonts w:hAnsi="宋体"/>
                <w:sz w:val="18"/>
              </w:rPr>
              <w:t>称</w:t>
            </w:r>
          </w:p>
        </w:tc>
        <w:tc>
          <w:tcPr>
            <w:tcW w:w="511" w:type="dxa"/>
            <w:vAlign w:val="center"/>
          </w:tcPr>
          <w:p w:rsidR="00162B4F" w:rsidRPr="00336605" w:rsidRDefault="00162B4F" w:rsidP="000801CB">
            <w:pPr>
              <w:spacing w:line="200" w:lineRule="exact"/>
              <w:jc w:val="center"/>
              <w:rPr>
                <w:sz w:val="18"/>
              </w:rPr>
            </w:pPr>
            <w:bookmarkStart w:id="2146" w:name="OLE_LINK24"/>
            <w:bookmarkStart w:id="2147" w:name="OLE_LINK25"/>
            <w:r w:rsidRPr="00336605">
              <w:rPr>
                <w:rFonts w:hAnsi="宋体"/>
                <w:sz w:val="18"/>
              </w:rPr>
              <w:t>夹</w:t>
            </w:r>
          </w:p>
          <w:p w:rsidR="00162B4F" w:rsidRPr="00336605" w:rsidRDefault="00162B4F" w:rsidP="000801CB">
            <w:pPr>
              <w:spacing w:line="200" w:lineRule="exact"/>
              <w:jc w:val="center"/>
              <w:rPr>
                <w:sz w:val="18"/>
              </w:rPr>
            </w:pPr>
            <w:r w:rsidRPr="00336605">
              <w:rPr>
                <w:rFonts w:hAnsi="宋体"/>
                <w:sz w:val="18"/>
              </w:rPr>
              <w:t>工</w:t>
            </w:r>
          </w:p>
          <w:p w:rsidR="00162B4F" w:rsidRPr="00336605" w:rsidRDefault="00162B4F" w:rsidP="000801CB">
            <w:pPr>
              <w:spacing w:line="200" w:lineRule="exact"/>
              <w:jc w:val="center"/>
              <w:rPr>
                <w:sz w:val="18"/>
              </w:rPr>
            </w:pPr>
            <w:r w:rsidRPr="00336605">
              <w:rPr>
                <w:rFonts w:hAnsi="宋体"/>
                <w:sz w:val="18"/>
              </w:rPr>
              <w:t>作</w:t>
            </w:r>
          </w:p>
          <w:p w:rsidR="00162B4F" w:rsidRPr="00336605" w:rsidRDefault="00162B4F" w:rsidP="000801CB">
            <w:pPr>
              <w:spacing w:line="200" w:lineRule="exact"/>
              <w:jc w:val="center"/>
              <w:rPr>
                <w:sz w:val="18"/>
              </w:rPr>
            </w:pPr>
            <w:r w:rsidRPr="00336605">
              <w:rPr>
                <w:rFonts w:hAnsi="宋体"/>
                <w:sz w:val="18"/>
              </w:rPr>
              <w:t>服</w:t>
            </w:r>
            <w:bookmarkEnd w:id="2146"/>
            <w:bookmarkEnd w:id="2147"/>
          </w:p>
        </w:tc>
        <w:tc>
          <w:tcPr>
            <w:tcW w:w="511" w:type="dxa"/>
            <w:vAlign w:val="center"/>
          </w:tcPr>
          <w:p w:rsidR="00162B4F" w:rsidRPr="00336605" w:rsidRDefault="00162B4F" w:rsidP="000801CB">
            <w:pPr>
              <w:spacing w:line="200" w:lineRule="exact"/>
              <w:jc w:val="center"/>
              <w:rPr>
                <w:sz w:val="18"/>
              </w:rPr>
            </w:pPr>
            <w:r w:rsidRPr="00336605">
              <w:rPr>
                <w:rFonts w:hAnsi="宋体"/>
                <w:sz w:val="18"/>
              </w:rPr>
              <w:t>工</w:t>
            </w:r>
          </w:p>
          <w:p w:rsidR="00162B4F" w:rsidRPr="00336605" w:rsidRDefault="00162B4F" w:rsidP="000801CB">
            <w:pPr>
              <w:spacing w:line="200" w:lineRule="exact"/>
              <w:jc w:val="center"/>
              <w:rPr>
                <w:sz w:val="18"/>
              </w:rPr>
            </w:pPr>
            <w:r w:rsidRPr="00336605">
              <w:rPr>
                <w:rFonts w:hAnsi="宋体"/>
                <w:sz w:val="18"/>
              </w:rPr>
              <w:t>作</w:t>
            </w:r>
          </w:p>
          <w:p w:rsidR="00162B4F" w:rsidRPr="00336605" w:rsidRDefault="00162B4F" w:rsidP="000801CB">
            <w:pPr>
              <w:spacing w:line="200" w:lineRule="exact"/>
              <w:jc w:val="center"/>
              <w:rPr>
                <w:sz w:val="18"/>
              </w:rPr>
            </w:pPr>
            <w:r w:rsidRPr="00336605">
              <w:rPr>
                <w:rFonts w:hAnsi="宋体"/>
                <w:sz w:val="18"/>
              </w:rPr>
              <w:t>帽</w:t>
            </w:r>
          </w:p>
        </w:tc>
        <w:tc>
          <w:tcPr>
            <w:tcW w:w="511" w:type="dxa"/>
            <w:vAlign w:val="center"/>
          </w:tcPr>
          <w:p w:rsidR="00162B4F" w:rsidRPr="00336605" w:rsidRDefault="00162B4F" w:rsidP="000801CB">
            <w:pPr>
              <w:spacing w:line="200" w:lineRule="exact"/>
              <w:jc w:val="center"/>
              <w:rPr>
                <w:sz w:val="18"/>
              </w:rPr>
            </w:pPr>
            <w:r w:rsidRPr="00336605">
              <w:rPr>
                <w:rFonts w:hAnsi="宋体"/>
                <w:sz w:val="18"/>
              </w:rPr>
              <w:t>夏</w:t>
            </w:r>
          </w:p>
          <w:p w:rsidR="00162B4F" w:rsidRPr="00336605" w:rsidRDefault="00162B4F" w:rsidP="000801CB">
            <w:pPr>
              <w:spacing w:line="200" w:lineRule="exact"/>
              <w:jc w:val="center"/>
              <w:rPr>
                <w:sz w:val="18"/>
              </w:rPr>
            </w:pPr>
            <w:r w:rsidRPr="00336605">
              <w:rPr>
                <w:rFonts w:hAnsi="宋体"/>
                <w:sz w:val="18"/>
              </w:rPr>
              <w:t>工</w:t>
            </w:r>
          </w:p>
          <w:p w:rsidR="00162B4F" w:rsidRPr="00336605" w:rsidRDefault="00162B4F" w:rsidP="000801CB">
            <w:pPr>
              <w:spacing w:line="200" w:lineRule="exact"/>
              <w:jc w:val="center"/>
              <w:rPr>
                <w:sz w:val="18"/>
              </w:rPr>
            </w:pPr>
            <w:r w:rsidRPr="00336605">
              <w:rPr>
                <w:rFonts w:hAnsi="宋体"/>
                <w:sz w:val="18"/>
              </w:rPr>
              <w:t>作</w:t>
            </w:r>
          </w:p>
          <w:p w:rsidR="00162B4F" w:rsidRPr="00336605" w:rsidRDefault="00162B4F" w:rsidP="000801CB">
            <w:pPr>
              <w:spacing w:line="200" w:lineRule="exact"/>
              <w:jc w:val="center"/>
              <w:rPr>
                <w:sz w:val="18"/>
              </w:rPr>
            </w:pPr>
            <w:r w:rsidRPr="00336605">
              <w:rPr>
                <w:rFonts w:hAnsi="宋体"/>
                <w:sz w:val="18"/>
              </w:rPr>
              <w:t>服</w:t>
            </w:r>
          </w:p>
        </w:tc>
        <w:tc>
          <w:tcPr>
            <w:tcW w:w="506" w:type="dxa"/>
            <w:vAlign w:val="center"/>
          </w:tcPr>
          <w:p w:rsidR="00162B4F" w:rsidRPr="00336605" w:rsidRDefault="00162B4F" w:rsidP="000801CB">
            <w:pPr>
              <w:spacing w:line="200" w:lineRule="exact"/>
              <w:jc w:val="center"/>
              <w:rPr>
                <w:sz w:val="18"/>
              </w:rPr>
            </w:pPr>
            <w:r w:rsidRPr="00336605">
              <w:rPr>
                <w:rFonts w:hAnsi="宋体"/>
                <w:sz w:val="18"/>
              </w:rPr>
              <w:t>纱</w:t>
            </w:r>
          </w:p>
          <w:p w:rsidR="00162B4F" w:rsidRPr="00336605" w:rsidRDefault="00162B4F" w:rsidP="000801CB">
            <w:pPr>
              <w:spacing w:line="200" w:lineRule="exact"/>
              <w:jc w:val="center"/>
              <w:rPr>
                <w:sz w:val="18"/>
              </w:rPr>
            </w:pPr>
            <w:r w:rsidRPr="00336605">
              <w:rPr>
                <w:rFonts w:hAnsi="宋体"/>
                <w:sz w:val="18"/>
              </w:rPr>
              <w:t>口</w:t>
            </w:r>
          </w:p>
          <w:p w:rsidR="00162B4F" w:rsidRPr="00336605" w:rsidRDefault="00162B4F" w:rsidP="000801CB">
            <w:pPr>
              <w:spacing w:line="200" w:lineRule="exact"/>
              <w:jc w:val="center"/>
              <w:rPr>
                <w:sz w:val="18"/>
              </w:rPr>
            </w:pPr>
            <w:r w:rsidRPr="00336605">
              <w:rPr>
                <w:rFonts w:hAnsi="宋体"/>
                <w:sz w:val="18"/>
              </w:rPr>
              <w:t>罩</w:t>
            </w:r>
          </w:p>
        </w:tc>
        <w:tc>
          <w:tcPr>
            <w:tcW w:w="507" w:type="dxa"/>
            <w:vAlign w:val="center"/>
          </w:tcPr>
          <w:p w:rsidR="00162B4F" w:rsidRPr="00336605" w:rsidRDefault="00162B4F" w:rsidP="000801CB">
            <w:pPr>
              <w:spacing w:line="200" w:lineRule="exact"/>
              <w:jc w:val="center"/>
              <w:rPr>
                <w:sz w:val="18"/>
              </w:rPr>
            </w:pPr>
            <w:r w:rsidRPr="00336605">
              <w:rPr>
                <w:rFonts w:hAnsi="宋体"/>
                <w:sz w:val="18"/>
              </w:rPr>
              <w:t>布</w:t>
            </w:r>
          </w:p>
          <w:p w:rsidR="00162B4F" w:rsidRPr="00336605" w:rsidRDefault="00162B4F" w:rsidP="000801CB">
            <w:pPr>
              <w:spacing w:line="200" w:lineRule="exact"/>
              <w:jc w:val="center"/>
              <w:rPr>
                <w:sz w:val="18"/>
              </w:rPr>
            </w:pPr>
            <w:r w:rsidRPr="00336605">
              <w:rPr>
                <w:rFonts w:hAnsi="宋体"/>
                <w:sz w:val="18"/>
              </w:rPr>
              <w:t>手</w:t>
            </w:r>
          </w:p>
          <w:p w:rsidR="00162B4F" w:rsidRPr="00336605" w:rsidRDefault="00162B4F" w:rsidP="000801CB">
            <w:pPr>
              <w:spacing w:line="200" w:lineRule="exact"/>
              <w:jc w:val="center"/>
              <w:rPr>
                <w:sz w:val="18"/>
              </w:rPr>
            </w:pPr>
            <w:r w:rsidRPr="00336605">
              <w:rPr>
                <w:rFonts w:hAnsi="宋体"/>
                <w:sz w:val="18"/>
              </w:rPr>
              <w:t>套</w:t>
            </w:r>
          </w:p>
        </w:tc>
        <w:tc>
          <w:tcPr>
            <w:tcW w:w="507" w:type="dxa"/>
            <w:vAlign w:val="center"/>
          </w:tcPr>
          <w:p w:rsidR="00162B4F" w:rsidRPr="00336605" w:rsidRDefault="00162B4F" w:rsidP="000801CB">
            <w:pPr>
              <w:spacing w:line="200" w:lineRule="exact"/>
              <w:jc w:val="center"/>
              <w:rPr>
                <w:sz w:val="18"/>
              </w:rPr>
            </w:pPr>
            <w:r w:rsidRPr="00336605">
              <w:rPr>
                <w:rFonts w:hAnsi="宋体"/>
                <w:sz w:val="18"/>
              </w:rPr>
              <w:t>线</w:t>
            </w:r>
          </w:p>
          <w:p w:rsidR="00162B4F" w:rsidRPr="00336605" w:rsidRDefault="00162B4F" w:rsidP="000801CB">
            <w:pPr>
              <w:spacing w:line="200" w:lineRule="exact"/>
              <w:jc w:val="center"/>
              <w:rPr>
                <w:sz w:val="18"/>
              </w:rPr>
            </w:pPr>
            <w:r w:rsidRPr="00336605">
              <w:rPr>
                <w:rFonts w:hAnsi="宋体"/>
                <w:sz w:val="18"/>
              </w:rPr>
              <w:t>手</w:t>
            </w:r>
          </w:p>
          <w:p w:rsidR="00162B4F" w:rsidRPr="00336605" w:rsidRDefault="00162B4F" w:rsidP="000801CB">
            <w:pPr>
              <w:spacing w:line="200" w:lineRule="exact"/>
              <w:jc w:val="center"/>
              <w:rPr>
                <w:sz w:val="18"/>
              </w:rPr>
            </w:pPr>
            <w:r w:rsidRPr="00336605">
              <w:rPr>
                <w:rFonts w:hAnsi="宋体"/>
                <w:sz w:val="18"/>
              </w:rPr>
              <w:t>套</w:t>
            </w:r>
          </w:p>
        </w:tc>
        <w:tc>
          <w:tcPr>
            <w:tcW w:w="514" w:type="dxa"/>
            <w:vAlign w:val="center"/>
          </w:tcPr>
          <w:p w:rsidR="00162B4F" w:rsidRPr="00336605" w:rsidRDefault="00162B4F" w:rsidP="000801CB">
            <w:pPr>
              <w:spacing w:line="200" w:lineRule="exact"/>
              <w:jc w:val="center"/>
              <w:rPr>
                <w:sz w:val="18"/>
              </w:rPr>
            </w:pPr>
            <w:r w:rsidRPr="00336605">
              <w:rPr>
                <w:rFonts w:hAnsi="宋体"/>
                <w:sz w:val="18"/>
              </w:rPr>
              <w:t>毛</w:t>
            </w:r>
          </w:p>
          <w:p w:rsidR="00162B4F" w:rsidRPr="00336605" w:rsidRDefault="00162B4F" w:rsidP="000801CB">
            <w:pPr>
              <w:spacing w:line="200" w:lineRule="exact"/>
              <w:jc w:val="center"/>
              <w:rPr>
                <w:sz w:val="18"/>
              </w:rPr>
            </w:pPr>
          </w:p>
          <w:p w:rsidR="00162B4F" w:rsidRPr="00336605" w:rsidRDefault="00162B4F" w:rsidP="000801CB">
            <w:pPr>
              <w:spacing w:line="200" w:lineRule="exact"/>
              <w:jc w:val="center"/>
              <w:rPr>
                <w:sz w:val="18"/>
              </w:rPr>
            </w:pPr>
            <w:r w:rsidRPr="00336605">
              <w:rPr>
                <w:rFonts w:hAnsi="宋体"/>
                <w:sz w:val="18"/>
              </w:rPr>
              <w:t>巾</w:t>
            </w:r>
          </w:p>
        </w:tc>
        <w:tc>
          <w:tcPr>
            <w:tcW w:w="507" w:type="dxa"/>
            <w:vAlign w:val="center"/>
          </w:tcPr>
          <w:p w:rsidR="00162B4F" w:rsidRPr="00336605" w:rsidRDefault="00162B4F" w:rsidP="000801CB">
            <w:pPr>
              <w:spacing w:line="200" w:lineRule="exact"/>
              <w:jc w:val="center"/>
              <w:rPr>
                <w:sz w:val="18"/>
              </w:rPr>
            </w:pPr>
          </w:p>
          <w:p w:rsidR="00162B4F" w:rsidRPr="00336605" w:rsidRDefault="00162B4F" w:rsidP="000801CB">
            <w:pPr>
              <w:spacing w:line="200" w:lineRule="exact"/>
              <w:jc w:val="center"/>
              <w:rPr>
                <w:sz w:val="18"/>
              </w:rPr>
            </w:pPr>
            <w:r w:rsidRPr="00336605">
              <w:rPr>
                <w:rFonts w:hAnsi="宋体"/>
                <w:sz w:val="18"/>
              </w:rPr>
              <w:t>洗</w:t>
            </w:r>
          </w:p>
          <w:p w:rsidR="00162B4F" w:rsidRPr="00336605" w:rsidRDefault="00162B4F" w:rsidP="000801CB">
            <w:pPr>
              <w:spacing w:line="200" w:lineRule="exact"/>
              <w:jc w:val="center"/>
              <w:rPr>
                <w:sz w:val="18"/>
              </w:rPr>
            </w:pPr>
            <w:r w:rsidRPr="00336605">
              <w:rPr>
                <w:rFonts w:hAnsi="宋体"/>
                <w:sz w:val="18"/>
              </w:rPr>
              <w:t>衣</w:t>
            </w:r>
          </w:p>
          <w:p w:rsidR="00162B4F" w:rsidRPr="00336605" w:rsidRDefault="00162B4F" w:rsidP="000801CB">
            <w:pPr>
              <w:spacing w:line="200" w:lineRule="exact"/>
              <w:jc w:val="center"/>
              <w:rPr>
                <w:sz w:val="18"/>
              </w:rPr>
            </w:pPr>
            <w:r w:rsidRPr="00336605">
              <w:rPr>
                <w:rFonts w:hAnsi="宋体"/>
                <w:sz w:val="18"/>
              </w:rPr>
              <w:t>粉</w:t>
            </w:r>
          </w:p>
          <w:p w:rsidR="00162B4F" w:rsidRPr="00336605" w:rsidRDefault="00162B4F" w:rsidP="000801CB">
            <w:pPr>
              <w:spacing w:line="200" w:lineRule="exact"/>
              <w:jc w:val="center"/>
              <w:rPr>
                <w:sz w:val="18"/>
              </w:rPr>
            </w:pPr>
          </w:p>
        </w:tc>
        <w:tc>
          <w:tcPr>
            <w:tcW w:w="514" w:type="dxa"/>
            <w:vAlign w:val="center"/>
          </w:tcPr>
          <w:p w:rsidR="00162B4F" w:rsidRPr="00336605" w:rsidRDefault="00162B4F" w:rsidP="000801CB">
            <w:pPr>
              <w:spacing w:line="200" w:lineRule="exact"/>
              <w:jc w:val="center"/>
              <w:rPr>
                <w:sz w:val="18"/>
              </w:rPr>
            </w:pPr>
            <w:r w:rsidRPr="00336605">
              <w:rPr>
                <w:rFonts w:hAnsi="宋体"/>
                <w:sz w:val="18"/>
              </w:rPr>
              <w:t>解</w:t>
            </w:r>
          </w:p>
          <w:p w:rsidR="00162B4F" w:rsidRPr="00336605" w:rsidRDefault="00162B4F" w:rsidP="000801CB">
            <w:pPr>
              <w:spacing w:line="200" w:lineRule="exact"/>
              <w:jc w:val="center"/>
              <w:rPr>
                <w:sz w:val="18"/>
              </w:rPr>
            </w:pPr>
            <w:r w:rsidRPr="00336605">
              <w:rPr>
                <w:rFonts w:hAnsi="宋体"/>
                <w:sz w:val="18"/>
              </w:rPr>
              <w:t>放</w:t>
            </w:r>
          </w:p>
          <w:p w:rsidR="00162B4F" w:rsidRPr="00336605" w:rsidRDefault="00162B4F" w:rsidP="000801CB">
            <w:pPr>
              <w:spacing w:line="200" w:lineRule="exact"/>
              <w:jc w:val="center"/>
              <w:rPr>
                <w:sz w:val="18"/>
              </w:rPr>
            </w:pPr>
            <w:r w:rsidRPr="00336605">
              <w:rPr>
                <w:rFonts w:hAnsi="宋体"/>
                <w:sz w:val="18"/>
              </w:rPr>
              <w:t>鞋</w:t>
            </w:r>
          </w:p>
        </w:tc>
        <w:tc>
          <w:tcPr>
            <w:tcW w:w="514" w:type="dxa"/>
            <w:vAlign w:val="center"/>
          </w:tcPr>
          <w:p w:rsidR="00162B4F" w:rsidRPr="00336605" w:rsidRDefault="00162B4F" w:rsidP="000801CB">
            <w:pPr>
              <w:spacing w:line="200" w:lineRule="exact"/>
              <w:jc w:val="center"/>
              <w:rPr>
                <w:sz w:val="18"/>
              </w:rPr>
            </w:pPr>
            <w:r w:rsidRPr="00336605">
              <w:rPr>
                <w:rFonts w:hAnsi="宋体"/>
                <w:sz w:val="18"/>
              </w:rPr>
              <w:t>反</w:t>
            </w:r>
          </w:p>
          <w:p w:rsidR="00162B4F" w:rsidRPr="00336605" w:rsidRDefault="00162B4F" w:rsidP="000801CB">
            <w:pPr>
              <w:spacing w:line="200" w:lineRule="exact"/>
              <w:jc w:val="center"/>
              <w:rPr>
                <w:sz w:val="18"/>
              </w:rPr>
            </w:pPr>
            <w:r w:rsidRPr="00336605">
              <w:rPr>
                <w:rFonts w:hAnsi="宋体"/>
                <w:sz w:val="18"/>
              </w:rPr>
              <w:t>皮</w:t>
            </w:r>
          </w:p>
          <w:p w:rsidR="00162B4F" w:rsidRPr="00336605" w:rsidRDefault="00162B4F" w:rsidP="000801CB">
            <w:pPr>
              <w:spacing w:line="200" w:lineRule="exact"/>
              <w:jc w:val="center"/>
              <w:rPr>
                <w:sz w:val="18"/>
              </w:rPr>
            </w:pPr>
            <w:r w:rsidRPr="00336605">
              <w:rPr>
                <w:rFonts w:hAnsi="宋体"/>
                <w:sz w:val="18"/>
              </w:rPr>
              <w:t>鞋</w:t>
            </w:r>
          </w:p>
        </w:tc>
        <w:tc>
          <w:tcPr>
            <w:tcW w:w="514" w:type="dxa"/>
            <w:vAlign w:val="center"/>
          </w:tcPr>
          <w:p w:rsidR="00162B4F" w:rsidRPr="00336605" w:rsidRDefault="00162B4F" w:rsidP="000801CB">
            <w:pPr>
              <w:spacing w:line="200" w:lineRule="exact"/>
              <w:jc w:val="center"/>
              <w:rPr>
                <w:sz w:val="18"/>
              </w:rPr>
            </w:pPr>
            <w:r w:rsidRPr="00336605">
              <w:rPr>
                <w:rFonts w:hAnsi="宋体"/>
                <w:sz w:val="18"/>
              </w:rPr>
              <w:t>绝</w:t>
            </w:r>
          </w:p>
          <w:p w:rsidR="00162B4F" w:rsidRPr="00336605" w:rsidRDefault="00162B4F" w:rsidP="000801CB">
            <w:pPr>
              <w:spacing w:line="200" w:lineRule="exact"/>
              <w:jc w:val="center"/>
              <w:rPr>
                <w:sz w:val="18"/>
              </w:rPr>
            </w:pPr>
            <w:r w:rsidRPr="00336605">
              <w:rPr>
                <w:rFonts w:hAnsi="宋体"/>
                <w:sz w:val="18"/>
              </w:rPr>
              <w:t>缘</w:t>
            </w:r>
          </w:p>
          <w:p w:rsidR="00162B4F" w:rsidRPr="00336605" w:rsidRDefault="00162B4F" w:rsidP="000801CB">
            <w:pPr>
              <w:spacing w:line="200" w:lineRule="exact"/>
              <w:jc w:val="center"/>
              <w:rPr>
                <w:sz w:val="18"/>
              </w:rPr>
            </w:pPr>
            <w:r w:rsidRPr="00336605">
              <w:rPr>
                <w:rFonts w:hAnsi="宋体"/>
                <w:sz w:val="18"/>
              </w:rPr>
              <w:t>鞋</w:t>
            </w:r>
          </w:p>
        </w:tc>
        <w:tc>
          <w:tcPr>
            <w:tcW w:w="669" w:type="dxa"/>
            <w:vAlign w:val="center"/>
          </w:tcPr>
          <w:p w:rsidR="00162B4F" w:rsidRPr="00336605" w:rsidRDefault="00162B4F" w:rsidP="000801CB">
            <w:pPr>
              <w:spacing w:line="200" w:lineRule="exact"/>
              <w:jc w:val="center"/>
              <w:rPr>
                <w:sz w:val="18"/>
              </w:rPr>
            </w:pPr>
            <w:r w:rsidRPr="00336605">
              <w:rPr>
                <w:rFonts w:hAnsi="宋体"/>
                <w:sz w:val="18"/>
              </w:rPr>
              <w:t>胶</w:t>
            </w:r>
          </w:p>
          <w:p w:rsidR="00162B4F" w:rsidRPr="00336605" w:rsidRDefault="00162B4F" w:rsidP="000801CB">
            <w:pPr>
              <w:spacing w:line="200" w:lineRule="exact"/>
              <w:jc w:val="center"/>
              <w:rPr>
                <w:sz w:val="18"/>
              </w:rPr>
            </w:pPr>
            <w:r w:rsidRPr="00336605">
              <w:rPr>
                <w:rFonts w:hAnsi="宋体"/>
                <w:sz w:val="18"/>
              </w:rPr>
              <w:t>手</w:t>
            </w:r>
          </w:p>
          <w:p w:rsidR="00162B4F" w:rsidRPr="00336605" w:rsidRDefault="00162B4F" w:rsidP="000801CB">
            <w:pPr>
              <w:spacing w:line="200" w:lineRule="exact"/>
              <w:jc w:val="center"/>
              <w:rPr>
                <w:sz w:val="18"/>
              </w:rPr>
            </w:pPr>
            <w:r w:rsidRPr="00336605">
              <w:rPr>
                <w:rFonts w:hAnsi="宋体"/>
                <w:sz w:val="18"/>
              </w:rPr>
              <w:t>套</w:t>
            </w:r>
          </w:p>
        </w:tc>
        <w:tc>
          <w:tcPr>
            <w:tcW w:w="567" w:type="dxa"/>
            <w:vAlign w:val="center"/>
          </w:tcPr>
          <w:p w:rsidR="00162B4F" w:rsidRPr="00336605" w:rsidRDefault="00162B4F" w:rsidP="000801CB">
            <w:pPr>
              <w:spacing w:line="200" w:lineRule="exact"/>
              <w:jc w:val="center"/>
              <w:rPr>
                <w:sz w:val="18"/>
              </w:rPr>
            </w:pPr>
            <w:r w:rsidRPr="00336605">
              <w:rPr>
                <w:rFonts w:hAnsi="宋体"/>
                <w:sz w:val="18"/>
              </w:rPr>
              <w:t>雨</w:t>
            </w:r>
          </w:p>
          <w:p w:rsidR="00162B4F" w:rsidRPr="00336605" w:rsidRDefault="00162B4F" w:rsidP="000801CB">
            <w:pPr>
              <w:spacing w:line="200" w:lineRule="exact"/>
              <w:jc w:val="center"/>
              <w:rPr>
                <w:sz w:val="18"/>
              </w:rPr>
            </w:pPr>
          </w:p>
          <w:p w:rsidR="00162B4F" w:rsidRPr="00336605" w:rsidRDefault="00162B4F" w:rsidP="000801CB">
            <w:pPr>
              <w:spacing w:line="200" w:lineRule="exact"/>
              <w:jc w:val="center"/>
              <w:rPr>
                <w:sz w:val="18"/>
              </w:rPr>
            </w:pPr>
            <w:r w:rsidRPr="00336605">
              <w:rPr>
                <w:rFonts w:hAnsi="宋体"/>
                <w:sz w:val="18"/>
              </w:rPr>
              <w:t>衣</w:t>
            </w:r>
          </w:p>
        </w:tc>
        <w:tc>
          <w:tcPr>
            <w:tcW w:w="426" w:type="dxa"/>
            <w:vAlign w:val="center"/>
          </w:tcPr>
          <w:p w:rsidR="00162B4F" w:rsidRPr="00336605" w:rsidRDefault="00162B4F" w:rsidP="000801CB">
            <w:pPr>
              <w:spacing w:line="200" w:lineRule="exact"/>
              <w:jc w:val="center"/>
              <w:rPr>
                <w:sz w:val="18"/>
              </w:rPr>
            </w:pPr>
            <w:r w:rsidRPr="00336605">
              <w:rPr>
                <w:rFonts w:hAnsi="宋体"/>
                <w:sz w:val="18"/>
              </w:rPr>
              <w:t>雨</w:t>
            </w:r>
          </w:p>
          <w:p w:rsidR="00162B4F" w:rsidRPr="00336605" w:rsidRDefault="00162B4F" w:rsidP="000801CB">
            <w:pPr>
              <w:spacing w:line="200" w:lineRule="exact"/>
              <w:jc w:val="center"/>
              <w:rPr>
                <w:sz w:val="18"/>
              </w:rPr>
            </w:pPr>
          </w:p>
          <w:p w:rsidR="00162B4F" w:rsidRPr="00336605" w:rsidRDefault="00162B4F" w:rsidP="000801CB">
            <w:pPr>
              <w:spacing w:line="200" w:lineRule="exact"/>
              <w:jc w:val="center"/>
              <w:rPr>
                <w:sz w:val="18"/>
              </w:rPr>
            </w:pPr>
            <w:r w:rsidRPr="00336605">
              <w:rPr>
                <w:rFonts w:hAnsi="宋体"/>
                <w:sz w:val="18"/>
              </w:rPr>
              <w:t>鞋</w:t>
            </w:r>
          </w:p>
        </w:tc>
        <w:tc>
          <w:tcPr>
            <w:tcW w:w="550" w:type="dxa"/>
            <w:vAlign w:val="center"/>
          </w:tcPr>
          <w:p w:rsidR="00162B4F" w:rsidRPr="00336605" w:rsidRDefault="00162B4F" w:rsidP="000801CB">
            <w:pPr>
              <w:spacing w:line="200" w:lineRule="exact"/>
              <w:jc w:val="center"/>
              <w:rPr>
                <w:sz w:val="18"/>
              </w:rPr>
            </w:pPr>
            <w:r w:rsidRPr="00336605">
              <w:rPr>
                <w:rFonts w:hAnsi="宋体"/>
                <w:sz w:val="18"/>
              </w:rPr>
              <w:t>护</w:t>
            </w:r>
          </w:p>
          <w:p w:rsidR="00162B4F" w:rsidRPr="00336605" w:rsidRDefault="00162B4F" w:rsidP="000801CB">
            <w:pPr>
              <w:spacing w:line="200" w:lineRule="exact"/>
              <w:jc w:val="center"/>
              <w:rPr>
                <w:sz w:val="18"/>
              </w:rPr>
            </w:pPr>
            <w:r w:rsidRPr="00336605">
              <w:rPr>
                <w:rFonts w:hAnsi="宋体"/>
                <w:sz w:val="18"/>
              </w:rPr>
              <w:t>目</w:t>
            </w:r>
          </w:p>
          <w:p w:rsidR="00162B4F" w:rsidRPr="00336605" w:rsidRDefault="00162B4F" w:rsidP="000801CB">
            <w:pPr>
              <w:spacing w:line="200" w:lineRule="exact"/>
              <w:jc w:val="center"/>
              <w:rPr>
                <w:sz w:val="18"/>
              </w:rPr>
            </w:pPr>
            <w:r w:rsidRPr="00336605">
              <w:rPr>
                <w:rFonts w:hAnsi="宋体"/>
                <w:sz w:val="18"/>
              </w:rPr>
              <w:t>镜</w:t>
            </w:r>
          </w:p>
        </w:tc>
        <w:tc>
          <w:tcPr>
            <w:tcW w:w="512" w:type="dxa"/>
            <w:vAlign w:val="center"/>
          </w:tcPr>
          <w:p w:rsidR="00162B4F" w:rsidRPr="00336605" w:rsidRDefault="00162B4F" w:rsidP="000801CB">
            <w:pPr>
              <w:spacing w:line="200" w:lineRule="exact"/>
              <w:jc w:val="center"/>
              <w:rPr>
                <w:sz w:val="18"/>
              </w:rPr>
            </w:pPr>
            <w:r w:rsidRPr="00336605">
              <w:rPr>
                <w:rFonts w:hAnsi="宋体"/>
                <w:sz w:val="18"/>
              </w:rPr>
              <w:t>披</w:t>
            </w:r>
          </w:p>
          <w:p w:rsidR="00162B4F" w:rsidRPr="00336605" w:rsidRDefault="00162B4F" w:rsidP="000801CB">
            <w:pPr>
              <w:spacing w:line="200" w:lineRule="exact"/>
              <w:jc w:val="center"/>
              <w:rPr>
                <w:sz w:val="18"/>
              </w:rPr>
            </w:pPr>
            <w:r w:rsidRPr="00336605">
              <w:rPr>
                <w:rFonts w:hAnsi="宋体"/>
                <w:sz w:val="18"/>
              </w:rPr>
              <w:t>风</w:t>
            </w:r>
          </w:p>
          <w:p w:rsidR="00162B4F" w:rsidRPr="00336605" w:rsidRDefault="00162B4F" w:rsidP="000801CB">
            <w:pPr>
              <w:spacing w:line="200" w:lineRule="exact"/>
              <w:jc w:val="center"/>
              <w:rPr>
                <w:sz w:val="18"/>
              </w:rPr>
            </w:pPr>
            <w:r w:rsidRPr="00336605">
              <w:rPr>
                <w:rFonts w:hAnsi="宋体"/>
                <w:sz w:val="18"/>
              </w:rPr>
              <w:t>帽</w:t>
            </w:r>
          </w:p>
        </w:tc>
        <w:tc>
          <w:tcPr>
            <w:tcW w:w="495" w:type="dxa"/>
            <w:vAlign w:val="center"/>
          </w:tcPr>
          <w:p w:rsidR="00162B4F" w:rsidRPr="00336605" w:rsidRDefault="00162B4F" w:rsidP="000801CB">
            <w:pPr>
              <w:spacing w:line="240" w:lineRule="exact"/>
              <w:jc w:val="center"/>
              <w:rPr>
                <w:sz w:val="18"/>
              </w:rPr>
            </w:pPr>
            <w:r w:rsidRPr="00336605">
              <w:rPr>
                <w:rFonts w:hAnsi="宋体"/>
                <w:sz w:val="18"/>
              </w:rPr>
              <w:t>棉</w:t>
            </w:r>
          </w:p>
          <w:p w:rsidR="00162B4F" w:rsidRPr="00336605" w:rsidRDefault="00162B4F" w:rsidP="000801CB">
            <w:pPr>
              <w:spacing w:line="240" w:lineRule="exact"/>
              <w:jc w:val="center"/>
              <w:rPr>
                <w:sz w:val="18"/>
              </w:rPr>
            </w:pPr>
            <w:r w:rsidRPr="00336605">
              <w:rPr>
                <w:rFonts w:hAnsi="宋体"/>
                <w:sz w:val="18"/>
              </w:rPr>
              <w:t>解</w:t>
            </w:r>
          </w:p>
          <w:p w:rsidR="00162B4F" w:rsidRPr="00336605" w:rsidRDefault="00162B4F" w:rsidP="000801CB">
            <w:pPr>
              <w:spacing w:line="240" w:lineRule="exact"/>
              <w:jc w:val="center"/>
              <w:rPr>
                <w:sz w:val="18"/>
              </w:rPr>
            </w:pPr>
            <w:r w:rsidRPr="00336605">
              <w:rPr>
                <w:rFonts w:hAnsi="宋体"/>
                <w:sz w:val="18"/>
              </w:rPr>
              <w:t>放</w:t>
            </w:r>
          </w:p>
          <w:p w:rsidR="00162B4F" w:rsidRPr="00336605" w:rsidRDefault="00162B4F" w:rsidP="000801CB">
            <w:pPr>
              <w:spacing w:line="240" w:lineRule="exact"/>
              <w:jc w:val="center"/>
              <w:rPr>
                <w:sz w:val="18"/>
                <w:szCs w:val="18"/>
              </w:rPr>
            </w:pPr>
            <w:r w:rsidRPr="00336605">
              <w:rPr>
                <w:rFonts w:hAnsi="宋体"/>
                <w:sz w:val="18"/>
              </w:rPr>
              <w:t>鞋</w:t>
            </w:r>
          </w:p>
        </w:tc>
        <w:tc>
          <w:tcPr>
            <w:tcW w:w="2553" w:type="dxa"/>
            <w:vMerge w:val="restart"/>
            <w:vAlign w:val="center"/>
          </w:tcPr>
          <w:p w:rsidR="00162B4F" w:rsidRPr="00336605" w:rsidRDefault="00162B4F" w:rsidP="000801CB">
            <w:pPr>
              <w:spacing w:line="200" w:lineRule="exact"/>
              <w:jc w:val="center"/>
              <w:rPr>
                <w:sz w:val="18"/>
              </w:rPr>
            </w:pPr>
            <w:r w:rsidRPr="00336605">
              <w:rPr>
                <w:rFonts w:hAnsi="宋体"/>
                <w:sz w:val="18"/>
              </w:rPr>
              <w:t>备注</w:t>
            </w:r>
          </w:p>
        </w:tc>
      </w:tr>
      <w:tr w:rsidR="00162B4F" w:rsidRPr="00336605" w:rsidTr="000801CB">
        <w:trPr>
          <w:trHeight w:val="401"/>
          <w:jc w:val="center"/>
        </w:trPr>
        <w:tc>
          <w:tcPr>
            <w:tcW w:w="2289" w:type="dxa"/>
            <w:vMerge/>
            <w:vAlign w:val="center"/>
          </w:tcPr>
          <w:p w:rsidR="00162B4F" w:rsidRPr="00336605" w:rsidRDefault="00162B4F" w:rsidP="000801CB">
            <w:pPr>
              <w:spacing w:line="160" w:lineRule="exact"/>
              <w:jc w:val="center"/>
              <w:rPr>
                <w:sz w:val="18"/>
              </w:rPr>
            </w:pPr>
          </w:p>
        </w:tc>
        <w:tc>
          <w:tcPr>
            <w:tcW w:w="511"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套</w:t>
            </w:r>
            <w:r w:rsidRPr="00336605">
              <w:rPr>
                <w:spacing w:val="-8"/>
                <w:sz w:val="18"/>
              </w:rPr>
              <w:t>/</w:t>
            </w:r>
            <w:r w:rsidRPr="00336605">
              <w:rPr>
                <w:rFonts w:hAnsi="宋体"/>
                <w:spacing w:val="-8"/>
                <w:sz w:val="18"/>
              </w:rPr>
              <w:t>月</w:t>
            </w:r>
          </w:p>
        </w:tc>
        <w:tc>
          <w:tcPr>
            <w:tcW w:w="511"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顶</w:t>
            </w:r>
            <w:r w:rsidRPr="00336605">
              <w:rPr>
                <w:spacing w:val="-8"/>
                <w:sz w:val="18"/>
              </w:rPr>
              <w:t>/</w:t>
            </w:r>
            <w:r w:rsidRPr="00336605">
              <w:rPr>
                <w:rFonts w:hAnsi="宋体"/>
                <w:spacing w:val="-8"/>
                <w:sz w:val="18"/>
              </w:rPr>
              <w:t>月</w:t>
            </w:r>
          </w:p>
        </w:tc>
        <w:tc>
          <w:tcPr>
            <w:tcW w:w="511"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套</w:t>
            </w:r>
            <w:r w:rsidRPr="00336605">
              <w:rPr>
                <w:spacing w:val="-8"/>
                <w:sz w:val="18"/>
              </w:rPr>
              <w:t>/</w:t>
            </w:r>
            <w:r w:rsidRPr="00336605">
              <w:rPr>
                <w:rFonts w:hAnsi="宋体"/>
                <w:spacing w:val="-8"/>
                <w:sz w:val="18"/>
              </w:rPr>
              <w:t>月</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bookmarkStart w:id="2148" w:name="OLE_LINK39"/>
            <w:bookmarkStart w:id="2149" w:name="OLE_LINK40"/>
            <w:r w:rsidRPr="00336605">
              <w:rPr>
                <w:rFonts w:hAnsi="宋体"/>
                <w:spacing w:val="-8"/>
                <w:sz w:val="18"/>
              </w:rPr>
              <w:t>个</w:t>
            </w:r>
            <w:r w:rsidRPr="00336605">
              <w:rPr>
                <w:spacing w:val="-8"/>
                <w:sz w:val="18"/>
              </w:rPr>
              <w:t>/</w:t>
            </w:r>
            <w:r w:rsidRPr="00336605">
              <w:rPr>
                <w:rFonts w:hAnsi="宋体"/>
                <w:spacing w:val="-8"/>
                <w:sz w:val="18"/>
              </w:rPr>
              <w:t>月</w:t>
            </w:r>
            <w:bookmarkEnd w:id="2148"/>
            <w:bookmarkEnd w:id="2149"/>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条</w:t>
            </w:r>
            <w:r w:rsidRPr="00336605">
              <w:rPr>
                <w:spacing w:val="-8"/>
                <w:sz w:val="18"/>
              </w:rPr>
              <w:t>/</w:t>
            </w:r>
            <w:r w:rsidRPr="00336605">
              <w:rPr>
                <w:rFonts w:hAnsi="宋体"/>
                <w:spacing w:val="-8"/>
                <w:sz w:val="18"/>
              </w:rPr>
              <w:t>月</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袋</w:t>
            </w:r>
            <w:r w:rsidRPr="00336605">
              <w:rPr>
                <w:spacing w:val="-8"/>
                <w:sz w:val="18"/>
              </w:rPr>
              <w:t>/</w:t>
            </w:r>
            <w:r w:rsidRPr="00336605">
              <w:rPr>
                <w:rFonts w:hAnsi="宋体"/>
                <w:spacing w:val="-8"/>
                <w:sz w:val="18"/>
              </w:rPr>
              <w:t>月</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bookmarkStart w:id="2150" w:name="OLE_LINK45"/>
            <w:r w:rsidRPr="00336605">
              <w:rPr>
                <w:rFonts w:hAnsi="宋体"/>
                <w:spacing w:val="-8"/>
                <w:sz w:val="18"/>
              </w:rPr>
              <w:t>双</w:t>
            </w:r>
            <w:r w:rsidRPr="00336605">
              <w:rPr>
                <w:spacing w:val="-8"/>
                <w:sz w:val="18"/>
              </w:rPr>
              <w:t>/</w:t>
            </w:r>
            <w:r w:rsidRPr="00336605">
              <w:rPr>
                <w:rFonts w:hAnsi="宋体"/>
                <w:spacing w:val="-8"/>
                <w:sz w:val="18"/>
              </w:rPr>
              <w:t>月</w:t>
            </w:r>
            <w:bookmarkEnd w:id="2150"/>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bookmarkStart w:id="2151" w:name="OLE_LINK30"/>
            <w:r w:rsidRPr="00336605">
              <w:rPr>
                <w:rFonts w:hAnsi="宋体"/>
                <w:spacing w:val="-8"/>
                <w:sz w:val="18"/>
              </w:rPr>
              <w:t>双</w:t>
            </w:r>
            <w:r w:rsidRPr="00336605">
              <w:rPr>
                <w:spacing w:val="-8"/>
                <w:sz w:val="18"/>
              </w:rPr>
              <w:t>/</w:t>
            </w:r>
            <w:bookmarkEnd w:id="2151"/>
            <w:r w:rsidRPr="00336605">
              <w:rPr>
                <w:rFonts w:hAnsi="宋体"/>
                <w:spacing w:val="-8"/>
                <w:sz w:val="18"/>
              </w:rPr>
              <w:t>月</w:t>
            </w: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bookmarkStart w:id="2152" w:name="OLE_LINK48"/>
            <w:bookmarkStart w:id="2153" w:name="OLE_LINK49"/>
            <w:r w:rsidRPr="00336605">
              <w:rPr>
                <w:rFonts w:hAnsi="宋体"/>
                <w:spacing w:val="-8"/>
                <w:sz w:val="18"/>
              </w:rPr>
              <w:t>双</w:t>
            </w:r>
            <w:r w:rsidRPr="00336605">
              <w:rPr>
                <w:spacing w:val="-8"/>
                <w:sz w:val="18"/>
              </w:rPr>
              <w:t>/</w:t>
            </w:r>
            <w:r w:rsidRPr="00336605">
              <w:rPr>
                <w:rFonts w:hAnsi="宋体"/>
                <w:spacing w:val="-8"/>
                <w:sz w:val="18"/>
              </w:rPr>
              <w:t>月</w:t>
            </w:r>
            <w:r w:rsidRPr="00336605">
              <w:rPr>
                <w:spacing w:val="-8"/>
                <w:sz w:val="18"/>
              </w:rPr>
              <w:t>/</w:t>
            </w:r>
            <w:r w:rsidRPr="00336605">
              <w:rPr>
                <w:rFonts w:hAnsi="宋体"/>
                <w:spacing w:val="-8"/>
                <w:sz w:val="18"/>
              </w:rPr>
              <w:t>班</w:t>
            </w:r>
            <w:bookmarkEnd w:id="2152"/>
            <w:bookmarkEnd w:id="2153"/>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件</w:t>
            </w:r>
            <w:r w:rsidRPr="00336605">
              <w:rPr>
                <w:spacing w:val="-8"/>
                <w:sz w:val="18"/>
              </w:rPr>
              <w:t>/</w:t>
            </w:r>
            <w:r w:rsidRPr="00336605">
              <w:rPr>
                <w:rFonts w:hAnsi="宋体"/>
                <w:spacing w:val="-8"/>
                <w:sz w:val="18"/>
              </w:rPr>
              <w:t>月</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双</w:t>
            </w:r>
            <w:r w:rsidRPr="00336605">
              <w:rPr>
                <w:spacing w:val="-8"/>
                <w:sz w:val="18"/>
              </w:rPr>
              <w:t>/</w:t>
            </w:r>
            <w:r w:rsidRPr="00336605">
              <w:rPr>
                <w:rFonts w:hAnsi="宋体"/>
                <w:spacing w:val="-8"/>
                <w:sz w:val="18"/>
              </w:rPr>
              <w:t>月</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副</w:t>
            </w:r>
            <w:r w:rsidRPr="00336605">
              <w:rPr>
                <w:spacing w:val="-8"/>
                <w:sz w:val="18"/>
              </w:rPr>
              <w:t>/</w:t>
            </w:r>
            <w:r w:rsidRPr="00336605">
              <w:rPr>
                <w:rFonts w:hAnsi="宋体"/>
                <w:spacing w:val="-8"/>
                <w:sz w:val="18"/>
              </w:rPr>
              <w:t>月</w:t>
            </w: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顶</w:t>
            </w:r>
            <w:r w:rsidRPr="00336605">
              <w:rPr>
                <w:spacing w:val="-8"/>
                <w:sz w:val="18"/>
              </w:rPr>
              <w:t>/</w:t>
            </w:r>
            <w:r w:rsidRPr="00336605">
              <w:rPr>
                <w:rFonts w:hAnsi="宋体"/>
                <w:spacing w:val="-8"/>
                <w:sz w:val="18"/>
              </w:rPr>
              <w:t>月</w:t>
            </w:r>
          </w:p>
        </w:tc>
        <w:tc>
          <w:tcPr>
            <w:tcW w:w="495" w:type="dxa"/>
            <w:vAlign w:val="center"/>
          </w:tcPr>
          <w:p w:rsidR="00162B4F" w:rsidRPr="00336605" w:rsidRDefault="00162B4F" w:rsidP="000801CB">
            <w:pPr>
              <w:jc w:val="center"/>
              <w:rPr>
                <w:sz w:val="18"/>
                <w:szCs w:val="18"/>
              </w:rPr>
            </w:pPr>
            <w:r w:rsidRPr="00336605">
              <w:rPr>
                <w:rFonts w:hAnsi="宋体"/>
                <w:sz w:val="18"/>
                <w:szCs w:val="18"/>
              </w:rPr>
              <w:t>双</w:t>
            </w:r>
            <w:r w:rsidRPr="00336605">
              <w:rPr>
                <w:sz w:val="18"/>
                <w:szCs w:val="18"/>
              </w:rPr>
              <w:t>/</w:t>
            </w:r>
            <w:r w:rsidRPr="00336605">
              <w:rPr>
                <w:rFonts w:hAnsi="宋体"/>
                <w:sz w:val="18"/>
                <w:szCs w:val="18"/>
              </w:rPr>
              <w:t>月</w:t>
            </w:r>
          </w:p>
        </w:tc>
        <w:tc>
          <w:tcPr>
            <w:tcW w:w="2553" w:type="dxa"/>
            <w:vMerge/>
            <w:vAlign w:val="center"/>
          </w:tcPr>
          <w:p w:rsidR="00162B4F" w:rsidRPr="00336605" w:rsidRDefault="00162B4F" w:rsidP="000801CB">
            <w:pPr>
              <w:spacing w:line="200" w:lineRule="exact"/>
              <w:jc w:val="center"/>
              <w:rPr>
                <w:sz w:val="18"/>
              </w:rPr>
            </w:pPr>
          </w:p>
        </w:tc>
      </w:tr>
      <w:tr w:rsidR="00162B4F" w:rsidRPr="00336605" w:rsidTr="000801CB">
        <w:trPr>
          <w:trHeight w:val="401"/>
          <w:jc w:val="center"/>
        </w:trPr>
        <w:tc>
          <w:tcPr>
            <w:tcW w:w="2289" w:type="dxa"/>
            <w:vAlign w:val="center"/>
          </w:tcPr>
          <w:p w:rsidR="00162B4F" w:rsidRPr="00336605" w:rsidRDefault="00162B4F" w:rsidP="000801CB">
            <w:pPr>
              <w:spacing w:line="160" w:lineRule="exact"/>
              <w:rPr>
                <w:sz w:val="18"/>
              </w:rPr>
            </w:pPr>
            <w:r w:rsidRPr="00336605">
              <w:rPr>
                <w:rFonts w:hAnsi="宋体"/>
                <w:sz w:val="18"/>
              </w:rPr>
              <w:t>机关管理人员</w:t>
            </w:r>
          </w:p>
        </w:tc>
        <w:tc>
          <w:tcPr>
            <w:tcW w:w="51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11" w:type="dxa"/>
            <w:tcMar>
              <w:left w:w="0" w:type="dxa"/>
              <w:right w:w="0" w:type="dxa"/>
            </w:tcMar>
            <w:vAlign w:val="center"/>
          </w:tcPr>
          <w:p w:rsidR="00162B4F" w:rsidRPr="00336605" w:rsidRDefault="00162B4F" w:rsidP="000801CB">
            <w:pPr>
              <w:jc w:val="center"/>
              <w:rPr>
                <w:sz w:val="18"/>
                <w:szCs w:val="18"/>
              </w:rPr>
            </w:pPr>
          </w:p>
        </w:tc>
        <w:tc>
          <w:tcPr>
            <w:tcW w:w="51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p>
        </w:tc>
        <w:tc>
          <w:tcPr>
            <w:tcW w:w="495" w:type="dxa"/>
            <w:vAlign w:val="center"/>
          </w:tcPr>
          <w:p w:rsidR="00162B4F" w:rsidRPr="00336605" w:rsidRDefault="00162B4F" w:rsidP="000801CB">
            <w:pPr>
              <w:spacing w:line="200" w:lineRule="exact"/>
              <w:rPr>
                <w:sz w:val="18"/>
              </w:rPr>
            </w:pPr>
          </w:p>
        </w:tc>
        <w:tc>
          <w:tcPr>
            <w:tcW w:w="2553" w:type="dxa"/>
            <w:vAlign w:val="center"/>
          </w:tcPr>
          <w:p w:rsidR="00162B4F" w:rsidRPr="00336605" w:rsidRDefault="00162B4F" w:rsidP="000801CB">
            <w:pPr>
              <w:spacing w:line="200" w:lineRule="exact"/>
              <w:rPr>
                <w:sz w:val="18"/>
              </w:rPr>
            </w:pPr>
          </w:p>
        </w:tc>
      </w:tr>
      <w:tr w:rsidR="00162B4F" w:rsidRPr="00336605" w:rsidTr="000801CB">
        <w:trPr>
          <w:trHeight w:val="401"/>
          <w:jc w:val="center"/>
        </w:trPr>
        <w:tc>
          <w:tcPr>
            <w:tcW w:w="2289" w:type="dxa"/>
            <w:vAlign w:val="center"/>
          </w:tcPr>
          <w:p w:rsidR="00162B4F" w:rsidRPr="00336605" w:rsidRDefault="00162B4F" w:rsidP="000801CB">
            <w:pPr>
              <w:spacing w:line="160" w:lineRule="exact"/>
              <w:rPr>
                <w:sz w:val="18"/>
              </w:rPr>
            </w:pPr>
            <w:r w:rsidRPr="00336605">
              <w:rPr>
                <w:rFonts w:hAnsi="宋体"/>
                <w:sz w:val="18"/>
              </w:rPr>
              <w:t>车间管理人员</w:t>
            </w:r>
          </w:p>
        </w:tc>
        <w:tc>
          <w:tcPr>
            <w:tcW w:w="51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11" w:type="dxa"/>
            <w:tcMar>
              <w:left w:w="0" w:type="dxa"/>
              <w:right w:w="0" w:type="dxa"/>
            </w:tcMar>
            <w:vAlign w:val="center"/>
          </w:tcPr>
          <w:p w:rsidR="00162B4F" w:rsidRPr="00336605" w:rsidRDefault="00162B4F" w:rsidP="000801CB">
            <w:pPr>
              <w:jc w:val="center"/>
              <w:rPr>
                <w:sz w:val="18"/>
                <w:szCs w:val="18"/>
              </w:rPr>
            </w:pPr>
          </w:p>
        </w:tc>
        <w:tc>
          <w:tcPr>
            <w:tcW w:w="511"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06" w:type="dxa"/>
            <w:tcMar>
              <w:left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07" w:type="dxa"/>
            <w:tcMar>
              <w:left w:w="0" w:type="dxa"/>
              <w:right w:w="0" w:type="dxa"/>
            </w:tcMar>
            <w:vAlign w:val="center"/>
          </w:tcPr>
          <w:p w:rsidR="00162B4F" w:rsidRPr="00336605" w:rsidRDefault="00162B4F" w:rsidP="000801CB">
            <w:pPr>
              <w:spacing w:line="220" w:lineRule="exact"/>
              <w:jc w:val="center"/>
              <w:rPr>
                <w:spacing w:val="-8"/>
                <w:sz w:val="18"/>
                <w:szCs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szCs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szCs w:val="18"/>
              </w:rPr>
              <w:t>1/12</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szCs w:val="18"/>
              </w:rPr>
              <w:t>0.5/1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szCs w:val="18"/>
              </w:rPr>
              <w:t>1/24</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rPr>
                <w:sz w:val="18"/>
              </w:rPr>
            </w:pP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立窑煅烧</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4/1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4/1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1/18</w:t>
            </w: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1/12</w:t>
            </w: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r w:rsidRPr="00336605">
              <w:rPr>
                <w:rFonts w:hAnsi="宋体"/>
                <w:sz w:val="18"/>
              </w:rPr>
              <w:t>口罩为防尘型。</w:t>
            </w: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碳化</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1/6</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bookmarkStart w:id="2154" w:name="OLE_LINK3"/>
            <w:bookmarkStart w:id="2155" w:name="OLE_LINK4"/>
            <w:bookmarkStart w:id="2156" w:name="OLE_LINK63"/>
            <w:bookmarkStart w:id="2157" w:name="OLE_LINK64"/>
            <w:r w:rsidRPr="00336605">
              <w:rPr>
                <w:spacing w:val="-8"/>
                <w:sz w:val="18"/>
              </w:rPr>
              <w:t>1/1/</w:t>
            </w:r>
            <w:bookmarkEnd w:id="2154"/>
            <w:bookmarkEnd w:id="2155"/>
            <w:r w:rsidRPr="00336605">
              <w:rPr>
                <w:spacing w:val="-8"/>
                <w:sz w:val="18"/>
              </w:rPr>
              <w:t>1</w:t>
            </w:r>
            <w:bookmarkEnd w:id="2156"/>
            <w:bookmarkEnd w:id="2157"/>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r w:rsidRPr="00336605">
              <w:rPr>
                <w:rFonts w:hAnsi="宋体"/>
                <w:sz w:val="18"/>
              </w:rPr>
              <w:t>胶手套为防腐蚀型。</w:t>
            </w: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压滤、干燥</w:t>
            </w:r>
            <w:r w:rsidRPr="00336605">
              <w:rPr>
                <w:sz w:val="18"/>
              </w:rPr>
              <w:t>(</w:t>
            </w:r>
            <w:r w:rsidRPr="00336605">
              <w:rPr>
                <w:rFonts w:hAnsi="宋体"/>
                <w:sz w:val="18"/>
              </w:rPr>
              <w:t>热风炉</w:t>
            </w:r>
            <w:r w:rsidRPr="00336605">
              <w:rPr>
                <w:sz w:val="18"/>
              </w:rPr>
              <w:t>)</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2/1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p>
        </w:tc>
        <w:tc>
          <w:tcPr>
            <w:tcW w:w="495" w:type="dxa"/>
            <w:vAlign w:val="center"/>
          </w:tcPr>
          <w:p w:rsidR="00162B4F" w:rsidRPr="00336605" w:rsidRDefault="00162B4F" w:rsidP="000801CB">
            <w:pPr>
              <w:spacing w:line="200" w:lineRule="exact"/>
              <w:jc w:val="center"/>
            </w:pPr>
            <w:r w:rsidRPr="00336605">
              <w:rPr>
                <w:spacing w:val="-8"/>
                <w:sz w:val="18"/>
                <w:szCs w:val="18"/>
              </w:rPr>
              <w:t>1/24</w:t>
            </w:r>
          </w:p>
        </w:tc>
        <w:tc>
          <w:tcPr>
            <w:tcW w:w="2553" w:type="dxa"/>
            <w:vAlign w:val="center"/>
          </w:tcPr>
          <w:p w:rsidR="00162B4F" w:rsidRPr="00336605" w:rsidRDefault="00162B4F" w:rsidP="000801CB">
            <w:pPr>
              <w:spacing w:line="200" w:lineRule="exact"/>
              <w:jc w:val="left"/>
            </w:pP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包装</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1/12</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6/1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4/1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2/1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r w:rsidRPr="00336605">
              <w:rPr>
                <w:rFonts w:hAnsi="宋体"/>
                <w:sz w:val="18"/>
              </w:rPr>
              <w:t>口罩为防尘型。</w:t>
            </w:r>
          </w:p>
        </w:tc>
      </w:tr>
      <w:tr w:rsidR="00162B4F" w:rsidRPr="00336605" w:rsidTr="000801CB">
        <w:trPr>
          <w:trHeight w:val="401"/>
          <w:jc w:val="center"/>
        </w:trPr>
        <w:tc>
          <w:tcPr>
            <w:tcW w:w="2289" w:type="dxa"/>
            <w:vAlign w:val="center"/>
          </w:tcPr>
          <w:p w:rsidR="00162B4F" w:rsidRPr="00336605" w:rsidRDefault="00162B4F" w:rsidP="000801CB">
            <w:pPr>
              <w:spacing w:line="160" w:lineRule="exact"/>
              <w:rPr>
                <w:sz w:val="18"/>
              </w:rPr>
            </w:pPr>
            <w:r w:rsidRPr="00336605">
              <w:rPr>
                <w:rFonts w:hAnsi="宋体"/>
                <w:sz w:val="18"/>
              </w:rPr>
              <w:t>司炉</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4/1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4" w:type="dxa"/>
            <w:tcMar>
              <w:left w:w="0" w:type="dxa"/>
              <w:right w:w="0" w:type="dxa"/>
            </w:tcMar>
            <w:vAlign w:val="center"/>
          </w:tcPr>
          <w:p w:rsidR="00162B4F" w:rsidRPr="00336605" w:rsidRDefault="00162B4F" w:rsidP="000801CB">
            <w:pPr>
              <w:spacing w:line="16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16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1/12</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1/24</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p>
        </w:tc>
        <w:tc>
          <w:tcPr>
            <w:tcW w:w="669" w:type="dxa"/>
            <w:tcMar>
              <w:left w:w="0" w:type="dxa"/>
              <w:right w:w="0" w:type="dxa"/>
            </w:tcMar>
            <w:vAlign w:val="center"/>
          </w:tcPr>
          <w:p w:rsidR="00162B4F" w:rsidRPr="00336605" w:rsidRDefault="00162B4F" w:rsidP="000801CB">
            <w:pPr>
              <w:spacing w:line="160" w:lineRule="exact"/>
              <w:jc w:val="center"/>
              <w:rPr>
                <w:spacing w:val="-8"/>
                <w:sz w:val="18"/>
              </w:rPr>
            </w:pPr>
          </w:p>
        </w:tc>
        <w:tc>
          <w:tcPr>
            <w:tcW w:w="56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1/24</w:t>
            </w:r>
          </w:p>
        </w:tc>
        <w:tc>
          <w:tcPr>
            <w:tcW w:w="512" w:type="dxa"/>
            <w:tcMar>
              <w:left w:w="0" w:type="dxa"/>
              <w:right w:w="0" w:type="dxa"/>
            </w:tcMar>
            <w:vAlign w:val="center"/>
          </w:tcPr>
          <w:p w:rsidR="00162B4F" w:rsidRPr="00336605" w:rsidRDefault="00162B4F" w:rsidP="000801CB">
            <w:pPr>
              <w:spacing w:line="200" w:lineRule="exact"/>
              <w:jc w:val="center"/>
              <w:rPr>
                <w:sz w:val="18"/>
              </w:rPr>
            </w:pPr>
            <w:r w:rsidRPr="00336605">
              <w:rPr>
                <w:spacing w:val="-8"/>
                <w:sz w:val="18"/>
              </w:rPr>
              <w:t>1/12</w:t>
            </w: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p>
        </w:tc>
      </w:tr>
      <w:tr w:rsidR="00162B4F" w:rsidRPr="00336605" w:rsidTr="000801CB">
        <w:trPr>
          <w:trHeight w:val="401"/>
          <w:jc w:val="center"/>
        </w:trPr>
        <w:tc>
          <w:tcPr>
            <w:tcW w:w="2289" w:type="dxa"/>
            <w:vAlign w:val="center"/>
          </w:tcPr>
          <w:p w:rsidR="00162B4F" w:rsidRPr="00336605" w:rsidRDefault="00162B4F" w:rsidP="000801CB">
            <w:pPr>
              <w:spacing w:line="160" w:lineRule="exact"/>
              <w:rPr>
                <w:sz w:val="18"/>
              </w:rPr>
            </w:pPr>
            <w:r w:rsidRPr="00336605">
              <w:rPr>
                <w:rFonts w:hAnsi="宋体"/>
                <w:sz w:val="18"/>
              </w:rPr>
              <w:t>污水</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2/1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4" w:type="dxa"/>
            <w:tcMar>
              <w:left w:w="0" w:type="dxa"/>
              <w:right w:w="0" w:type="dxa"/>
            </w:tcMar>
            <w:vAlign w:val="center"/>
          </w:tcPr>
          <w:p w:rsidR="00162B4F" w:rsidRPr="00336605" w:rsidRDefault="00162B4F" w:rsidP="000801CB">
            <w:pPr>
              <w:spacing w:line="16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16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1/12</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p>
        </w:tc>
        <w:tc>
          <w:tcPr>
            <w:tcW w:w="669"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1/1/1</w:t>
            </w:r>
          </w:p>
        </w:tc>
        <w:tc>
          <w:tcPr>
            <w:tcW w:w="56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1/24</w:t>
            </w:r>
          </w:p>
        </w:tc>
        <w:tc>
          <w:tcPr>
            <w:tcW w:w="512" w:type="dxa"/>
            <w:tcMar>
              <w:left w:w="0" w:type="dxa"/>
              <w:right w:w="0" w:type="dxa"/>
            </w:tcMar>
            <w:vAlign w:val="center"/>
          </w:tcPr>
          <w:p w:rsidR="00162B4F" w:rsidRPr="00336605" w:rsidRDefault="00162B4F" w:rsidP="000801CB">
            <w:pPr>
              <w:spacing w:line="200" w:lineRule="exact"/>
              <w:jc w:val="center"/>
              <w:rPr>
                <w:sz w:val="18"/>
              </w:rPr>
            </w:pPr>
            <w:r w:rsidRPr="00336605">
              <w:rPr>
                <w:spacing w:val="-8"/>
                <w:sz w:val="18"/>
              </w:rPr>
              <w:t>1/12</w:t>
            </w: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r w:rsidRPr="00336605">
              <w:rPr>
                <w:rFonts w:hAnsi="宋体"/>
                <w:sz w:val="18"/>
              </w:rPr>
              <w:t>胶手套为防腐蚀型。</w:t>
            </w:r>
            <w:r w:rsidRPr="00336605">
              <w:rPr>
                <w:sz w:val="18"/>
              </w:rPr>
              <w:t xml:space="preserve"> </w:t>
            </w:r>
          </w:p>
        </w:tc>
      </w:tr>
      <w:tr w:rsidR="00162B4F" w:rsidRPr="00336605" w:rsidTr="000801CB">
        <w:trPr>
          <w:trHeight w:val="401"/>
          <w:jc w:val="center"/>
        </w:trPr>
        <w:tc>
          <w:tcPr>
            <w:tcW w:w="2289" w:type="dxa"/>
            <w:vAlign w:val="center"/>
          </w:tcPr>
          <w:p w:rsidR="00162B4F" w:rsidRPr="00336605" w:rsidRDefault="00162B4F" w:rsidP="000801CB">
            <w:pPr>
              <w:spacing w:line="160" w:lineRule="exact"/>
              <w:rPr>
                <w:sz w:val="18"/>
              </w:rPr>
            </w:pPr>
            <w:r w:rsidRPr="00336605">
              <w:rPr>
                <w:rFonts w:hAnsi="宋体"/>
                <w:sz w:val="18"/>
              </w:rPr>
              <w:t>空压</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2/1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4" w:type="dxa"/>
            <w:tcMar>
              <w:left w:w="0" w:type="dxa"/>
              <w:right w:w="0" w:type="dxa"/>
            </w:tcMar>
            <w:vAlign w:val="center"/>
          </w:tcPr>
          <w:p w:rsidR="00162B4F" w:rsidRPr="00336605" w:rsidRDefault="00162B4F" w:rsidP="000801CB">
            <w:pPr>
              <w:spacing w:line="16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16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spacing w:val="-8"/>
                <w:sz w:val="18"/>
              </w:rPr>
              <w:t>1/12</w:t>
            </w: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4" w:type="dxa"/>
            <w:tcMar>
              <w:left w:w="0" w:type="dxa"/>
              <w:right w:w="0" w:type="dxa"/>
            </w:tcMar>
            <w:vAlign w:val="center"/>
          </w:tcPr>
          <w:p w:rsidR="00162B4F" w:rsidRPr="00336605" w:rsidRDefault="00162B4F" w:rsidP="000801CB">
            <w:pPr>
              <w:spacing w:line="160" w:lineRule="exact"/>
              <w:jc w:val="center"/>
              <w:rPr>
                <w:spacing w:val="-8"/>
                <w:sz w:val="18"/>
              </w:rPr>
            </w:pPr>
          </w:p>
        </w:tc>
        <w:tc>
          <w:tcPr>
            <w:tcW w:w="669" w:type="dxa"/>
            <w:tcMar>
              <w:left w:w="0" w:type="dxa"/>
              <w:right w:w="0" w:type="dxa"/>
            </w:tcMar>
            <w:vAlign w:val="center"/>
          </w:tcPr>
          <w:p w:rsidR="00162B4F" w:rsidRPr="00336605" w:rsidRDefault="00162B4F" w:rsidP="000801CB">
            <w:pPr>
              <w:spacing w:line="160" w:lineRule="exact"/>
              <w:jc w:val="center"/>
              <w:rPr>
                <w:spacing w:val="-8"/>
                <w:sz w:val="18"/>
              </w:rPr>
            </w:pPr>
          </w:p>
        </w:tc>
        <w:tc>
          <w:tcPr>
            <w:tcW w:w="567"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16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16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z w:val="18"/>
              </w:rPr>
            </w:pP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r w:rsidRPr="00336605">
              <w:rPr>
                <w:rFonts w:hAnsi="宋体"/>
                <w:sz w:val="18"/>
              </w:rPr>
              <w:t>空压机修冼衣粉发放标准</w:t>
            </w:r>
            <w:r w:rsidRPr="00336605">
              <w:rPr>
                <w:spacing w:val="-8"/>
                <w:sz w:val="18"/>
              </w:rPr>
              <w:t>2/1</w:t>
            </w: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电工</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2/1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4/1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1/6</w:t>
            </w: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1/12</w:t>
            </w: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495" w:type="dxa"/>
            <w:vAlign w:val="center"/>
          </w:tcPr>
          <w:p w:rsidR="00162B4F" w:rsidRPr="00336605" w:rsidRDefault="00162B4F" w:rsidP="000801CB">
            <w:pPr>
              <w:spacing w:line="200" w:lineRule="exact"/>
              <w:jc w:val="center"/>
              <w:rPr>
                <w:sz w:val="18"/>
              </w:rPr>
            </w:pPr>
          </w:p>
        </w:tc>
        <w:tc>
          <w:tcPr>
            <w:tcW w:w="2553" w:type="dxa"/>
            <w:vAlign w:val="center"/>
          </w:tcPr>
          <w:p w:rsidR="00162B4F" w:rsidRPr="00336605" w:rsidRDefault="00162B4F" w:rsidP="000801CB">
            <w:pPr>
              <w:spacing w:line="200" w:lineRule="exact"/>
              <w:jc w:val="left"/>
              <w:rPr>
                <w:sz w:val="18"/>
              </w:rPr>
            </w:pPr>
            <w:r w:rsidRPr="00336605">
              <w:rPr>
                <w:rFonts w:hAnsi="宋体"/>
                <w:sz w:val="18"/>
              </w:rPr>
              <w:t>备安全帽、绝缘手套、绝缘雨鞋、</w:t>
            </w:r>
          </w:p>
          <w:p w:rsidR="00162B4F" w:rsidRPr="00336605" w:rsidRDefault="00162B4F" w:rsidP="000801CB">
            <w:pPr>
              <w:spacing w:line="200" w:lineRule="exact"/>
              <w:jc w:val="left"/>
              <w:rPr>
                <w:sz w:val="18"/>
              </w:rPr>
            </w:pPr>
            <w:r w:rsidRPr="00336605">
              <w:rPr>
                <w:rFonts w:hAnsi="宋体"/>
                <w:sz w:val="18"/>
              </w:rPr>
              <w:t>反皮鞋为绝缘型。</w:t>
            </w: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钳工、焊工、管工</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3/1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4/1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512"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1/24</w:t>
            </w: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ind w:left="30"/>
              <w:jc w:val="left"/>
              <w:rPr>
                <w:sz w:val="18"/>
              </w:rPr>
            </w:pPr>
            <w:r w:rsidRPr="00336605">
              <w:rPr>
                <w:rFonts w:hAnsi="宋体"/>
                <w:sz w:val="18"/>
              </w:rPr>
              <w:t>备安全帽、电焊手套、反皮鞋为防砸型。</w:t>
            </w: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叉车工</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2/1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2/1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1/12</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z w:val="18"/>
              </w:rPr>
            </w:pPr>
            <w:r w:rsidRPr="00336605">
              <w:rPr>
                <w:spacing w:val="-8"/>
                <w:sz w:val="18"/>
              </w:rPr>
              <w:t>1/12</w:t>
            </w:r>
          </w:p>
        </w:tc>
        <w:tc>
          <w:tcPr>
            <w:tcW w:w="495" w:type="dxa"/>
            <w:vAlign w:val="center"/>
          </w:tcPr>
          <w:p w:rsidR="00162B4F" w:rsidRPr="00336605" w:rsidRDefault="00162B4F" w:rsidP="000801CB">
            <w:pPr>
              <w:spacing w:line="200" w:lineRule="exact"/>
              <w:jc w:val="center"/>
              <w:rPr>
                <w:sz w:val="18"/>
              </w:rPr>
            </w:pPr>
            <w:r w:rsidRPr="00336605">
              <w:rPr>
                <w:spacing w:val="-8"/>
                <w:sz w:val="18"/>
                <w:szCs w:val="18"/>
              </w:rPr>
              <w:t>1/24</w:t>
            </w:r>
          </w:p>
        </w:tc>
        <w:tc>
          <w:tcPr>
            <w:tcW w:w="2553" w:type="dxa"/>
            <w:vAlign w:val="center"/>
          </w:tcPr>
          <w:p w:rsidR="00162B4F" w:rsidRPr="00336605" w:rsidRDefault="00162B4F" w:rsidP="000801CB">
            <w:pPr>
              <w:spacing w:line="200" w:lineRule="exact"/>
              <w:jc w:val="left"/>
              <w:rPr>
                <w:sz w:val="18"/>
              </w:rPr>
            </w:pPr>
          </w:p>
        </w:tc>
      </w:tr>
      <w:tr w:rsidR="00162B4F" w:rsidRPr="00336605" w:rsidTr="000801CB">
        <w:trPr>
          <w:trHeight w:val="401"/>
          <w:jc w:val="center"/>
        </w:trPr>
        <w:tc>
          <w:tcPr>
            <w:tcW w:w="2289" w:type="dxa"/>
            <w:vAlign w:val="center"/>
          </w:tcPr>
          <w:p w:rsidR="00162B4F" w:rsidRPr="00336605" w:rsidRDefault="00162B4F" w:rsidP="000801CB">
            <w:pPr>
              <w:spacing w:line="200" w:lineRule="exact"/>
              <w:rPr>
                <w:sz w:val="18"/>
              </w:rPr>
            </w:pPr>
            <w:r w:rsidRPr="00336605">
              <w:rPr>
                <w:rFonts w:hAnsi="宋体"/>
                <w:sz w:val="18"/>
              </w:rPr>
              <w:t>检验、仓库、门卫保洁</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11" w:type="dxa"/>
            <w:tcMar>
              <w:left w:w="0" w:type="dxa"/>
              <w:right w:w="0" w:type="dxa"/>
            </w:tcMar>
            <w:vAlign w:val="center"/>
          </w:tcPr>
          <w:p w:rsidR="00162B4F" w:rsidRPr="00336605" w:rsidRDefault="00162B4F" w:rsidP="000801CB">
            <w:pPr>
              <w:spacing w:line="200" w:lineRule="exact"/>
              <w:jc w:val="center"/>
            </w:pPr>
            <w:r w:rsidRPr="00336605">
              <w:rPr>
                <w:spacing w:val="-8"/>
                <w:sz w:val="18"/>
              </w:rPr>
              <w:t>1/18</w:t>
            </w:r>
          </w:p>
        </w:tc>
        <w:tc>
          <w:tcPr>
            <w:tcW w:w="50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2/1</w:t>
            </w: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p>
        </w:tc>
        <w:tc>
          <w:tcPr>
            <w:tcW w:w="50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2/1</w:t>
            </w:r>
          </w:p>
        </w:tc>
        <w:tc>
          <w:tcPr>
            <w:tcW w:w="514" w:type="dxa"/>
            <w:tcMar>
              <w:left w:w="0" w:type="dxa"/>
              <w:right w:w="0" w:type="dxa"/>
            </w:tcMar>
            <w:vAlign w:val="center"/>
          </w:tcPr>
          <w:p w:rsidR="00162B4F" w:rsidRPr="00336605" w:rsidRDefault="00162B4F" w:rsidP="000801CB">
            <w:pPr>
              <w:spacing w:line="200" w:lineRule="exact"/>
              <w:jc w:val="center"/>
            </w:pPr>
            <w:r w:rsidRPr="00336605">
              <w:rPr>
                <w:spacing w:val="-8"/>
                <w:sz w:val="18"/>
              </w:rPr>
              <w:t>1/6</w:t>
            </w:r>
          </w:p>
        </w:tc>
        <w:tc>
          <w:tcPr>
            <w:tcW w:w="507" w:type="dxa"/>
            <w:tcMar>
              <w:left w:w="0" w:type="dxa"/>
              <w:right w:w="0" w:type="dxa"/>
            </w:tcMar>
            <w:vAlign w:val="center"/>
          </w:tcPr>
          <w:p w:rsidR="00162B4F" w:rsidRPr="00336605" w:rsidRDefault="00162B4F" w:rsidP="000801CB">
            <w:pPr>
              <w:spacing w:line="200" w:lineRule="exact"/>
              <w:jc w:val="center"/>
            </w:pPr>
            <w:r w:rsidRPr="00336605">
              <w:rPr>
                <w:spacing w:val="-8"/>
                <w:sz w:val="18"/>
              </w:rPr>
              <w:t>1/1</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spacing w:val="-8"/>
                <w:sz w:val="18"/>
              </w:rPr>
              <w:t>1/12</w:t>
            </w: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4" w:type="dxa"/>
            <w:tcMar>
              <w:left w:w="0" w:type="dxa"/>
              <w:right w:w="0" w:type="dxa"/>
            </w:tcMar>
            <w:vAlign w:val="center"/>
          </w:tcPr>
          <w:p w:rsidR="00162B4F" w:rsidRPr="00336605" w:rsidRDefault="00162B4F" w:rsidP="000801CB">
            <w:pPr>
              <w:spacing w:line="200" w:lineRule="exact"/>
              <w:jc w:val="center"/>
              <w:rPr>
                <w:spacing w:val="-8"/>
                <w:sz w:val="18"/>
              </w:rPr>
            </w:pPr>
          </w:p>
        </w:tc>
        <w:tc>
          <w:tcPr>
            <w:tcW w:w="669" w:type="dxa"/>
            <w:tcMar>
              <w:left w:w="0" w:type="dxa"/>
              <w:right w:w="0" w:type="dxa"/>
            </w:tcMar>
            <w:vAlign w:val="center"/>
          </w:tcPr>
          <w:p w:rsidR="00162B4F" w:rsidRPr="00336605" w:rsidRDefault="00162B4F" w:rsidP="000801CB">
            <w:pPr>
              <w:spacing w:line="200" w:lineRule="exact"/>
              <w:jc w:val="center"/>
              <w:rPr>
                <w:spacing w:val="-8"/>
                <w:sz w:val="18"/>
              </w:rPr>
            </w:pPr>
          </w:p>
        </w:tc>
        <w:tc>
          <w:tcPr>
            <w:tcW w:w="567"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426" w:type="dxa"/>
            <w:tcMar>
              <w:left w:w="0" w:type="dxa"/>
              <w:right w:w="0" w:type="dxa"/>
            </w:tcMar>
            <w:vAlign w:val="center"/>
          </w:tcPr>
          <w:p w:rsidR="00162B4F" w:rsidRPr="00336605" w:rsidRDefault="00162B4F" w:rsidP="000801CB">
            <w:pPr>
              <w:spacing w:line="200" w:lineRule="exact"/>
              <w:jc w:val="center"/>
              <w:rPr>
                <w:spacing w:val="-8"/>
                <w:sz w:val="18"/>
              </w:rPr>
            </w:pPr>
            <w:r w:rsidRPr="00336605">
              <w:rPr>
                <w:rFonts w:hAnsi="宋体"/>
                <w:spacing w:val="-8"/>
                <w:sz w:val="18"/>
              </w:rPr>
              <w:t>备</w:t>
            </w:r>
          </w:p>
        </w:tc>
        <w:tc>
          <w:tcPr>
            <w:tcW w:w="550" w:type="dxa"/>
            <w:tcMar>
              <w:left w:w="0" w:type="dxa"/>
              <w:right w:w="0" w:type="dxa"/>
            </w:tcMar>
            <w:vAlign w:val="center"/>
          </w:tcPr>
          <w:p w:rsidR="00162B4F" w:rsidRPr="00336605" w:rsidRDefault="00162B4F" w:rsidP="000801CB">
            <w:pPr>
              <w:spacing w:line="200" w:lineRule="exact"/>
              <w:jc w:val="center"/>
              <w:rPr>
                <w:spacing w:val="-8"/>
                <w:sz w:val="18"/>
              </w:rPr>
            </w:pPr>
          </w:p>
        </w:tc>
        <w:tc>
          <w:tcPr>
            <w:tcW w:w="512" w:type="dxa"/>
            <w:tcMar>
              <w:left w:w="0" w:type="dxa"/>
              <w:right w:w="0" w:type="dxa"/>
            </w:tcMar>
            <w:vAlign w:val="center"/>
          </w:tcPr>
          <w:p w:rsidR="00162B4F" w:rsidRPr="00336605" w:rsidRDefault="00162B4F" w:rsidP="000801CB">
            <w:pPr>
              <w:spacing w:line="200" w:lineRule="exact"/>
              <w:jc w:val="center"/>
              <w:rPr>
                <w:sz w:val="18"/>
              </w:rPr>
            </w:pPr>
          </w:p>
        </w:tc>
        <w:tc>
          <w:tcPr>
            <w:tcW w:w="495" w:type="dxa"/>
            <w:vAlign w:val="center"/>
          </w:tcPr>
          <w:p w:rsidR="00162B4F" w:rsidRPr="00336605" w:rsidRDefault="00162B4F" w:rsidP="000801CB">
            <w:pPr>
              <w:spacing w:line="200" w:lineRule="exact"/>
              <w:rPr>
                <w:sz w:val="18"/>
              </w:rPr>
            </w:pPr>
            <w:r w:rsidRPr="00336605">
              <w:rPr>
                <w:spacing w:val="-8"/>
                <w:sz w:val="18"/>
                <w:szCs w:val="18"/>
              </w:rPr>
              <w:t xml:space="preserve"> 1/24</w:t>
            </w:r>
          </w:p>
        </w:tc>
        <w:tc>
          <w:tcPr>
            <w:tcW w:w="2553" w:type="dxa"/>
            <w:vAlign w:val="center"/>
          </w:tcPr>
          <w:p w:rsidR="00162B4F" w:rsidRPr="00336605" w:rsidRDefault="00162B4F" w:rsidP="000801CB">
            <w:pPr>
              <w:spacing w:line="200" w:lineRule="exact"/>
              <w:rPr>
                <w:sz w:val="18"/>
              </w:rPr>
            </w:pPr>
          </w:p>
        </w:tc>
      </w:tr>
    </w:tbl>
    <w:p w:rsidR="00162B4F" w:rsidRPr="00336605" w:rsidRDefault="00162B4F" w:rsidP="00162B4F">
      <w:pPr>
        <w:tabs>
          <w:tab w:val="center" w:pos="6980"/>
        </w:tabs>
        <w:spacing w:line="400" w:lineRule="exact"/>
        <w:jc w:val="center"/>
        <w:rPr>
          <w:b/>
          <w:bCs/>
          <w:sz w:val="28"/>
          <w:szCs w:val="28"/>
        </w:rPr>
      </w:pPr>
    </w:p>
    <w:p w:rsidR="00162B4F" w:rsidRPr="00336605" w:rsidRDefault="00162B4F" w:rsidP="00162B4F">
      <w:pPr>
        <w:tabs>
          <w:tab w:val="center" w:pos="6980"/>
        </w:tabs>
        <w:spacing w:line="400" w:lineRule="exact"/>
        <w:jc w:val="center"/>
        <w:rPr>
          <w:b/>
          <w:bCs/>
          <w:sz w:val="28"/>
          <w:szCs w:val="28"/>
        </w:rPr>
      </w:pPr>
    </w:p>
    <w:p w:rsidR="00162B4F" w:rsidRPr="00336605" w:rsidRDefault="00162B4F" w:rsidP="00162B4F">
      <w:pPr>
        <w:tabs>
          <w:tab w:val="center" w:pos="6980"/>
        </w:tabs>
        <w:spacing w:line="400" w:lineRule="exact"/>
        <w:jc w:val="center"/>
        <w:rPr>
          <w:b/>
          <w:bCs/>
          <w:sz w:val="28"/>
          <w:szCs w:val="28"/>
        </w:rPr>
      </w:pPr>
    </w:p>
    <w:p w:rsidR="00162B4F" w:rsidRPr="00336605" w:rsidRDefault="00162B4F" w:rsidP="00162B4F">
      <w:pPr>
        <w:tabs>
          <w:tab w:val="center" w:pos="6980"/>
        </w:tabs>
        <w:spacing w:line="40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[5]</w:t>
      </w:r>
    </w:p>
    <w:p w:rsidR="00162B4F" w:rsidRPr="00336605" w:rsidRDefault="00162B4F" w:rsidP="00162B4F">
      <w:pPr>
        <w:tabs>
          <w:tab w:val="center" w:pos="6980"/>
        </w:tabs>
        <w:spacing w:line="400" w:lineRule="exact"/>
        <w:ind w:firstLineChars="196" w:firstLine="472"/>
        <w:rPr>
          <w:b/>
          <w:bCs/>
          <w:szCs w:val="21"/>
        </w:rPr>
      </w:pPr>
      <w:r w:rsidRPr="00336605">
        <w:rPr>
          <w:rFonts w:hAnsi="宋体"/>
          <w:b/>
          <w:bCs/>
          <w:szCs w:val="21"/>
        </w:rPr>
        <w:t>钟祥凯龙楚兴公司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079"/>
        <w:gridCol w:w="588"/>
        <w:gridCol w:w="599"/>
        <w:gridCol w:w="594"/>
        <w:gridCol w:w="594"/>
        <w:gridCol w:w="594"/>
        <w:gridCol w:w="594"/>
        <w:gridCol w:w="594"/>
        <w:gridCol w:w="635"/>
        <w:gridCol w:w="594"/>
        <w:gridCol w:w="594"/>
        <w:gridCol w:w="674"/>
        <w:gridCol w:w="674"/>
        <w:gridCol w:w="4712"/>
      </w:tblGrid>
      <w:tr w:rsidR="00162B4F" w:rsidRPr="00336605" w:rsidTr="000801CB">
        <w:trPr>
          <w:cantSplit/>
          <w:trHeight w:val="764"/>
          <w:jc w:val="center"/>
        </w:trPr>
        <w:tc>
          <w:tcPr>
            <w:tcW w:w="2079" w:type="dxa"/>
            <w:vMerge w:val="restart"/>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ind w:firstLineChars="300" w:firstLine="540"/>
              <w:rPr>
                <w:sz w:val="18"/>
                <w:szCs w:val="18"/>
              </w:rPr>
            </w:pPr>
            <w:r w:rsidRPr="00336605">
              <w:rPr>
                <w:noProof/>
                <w:sz w:val="18"/>
                <w:szCs w:val="18"/>
              </w:rPr>
              <mc:AlternateContent>
                <mc:Choice Requires="wpg">
                  <w:drawing>
                    <wp:anchor distT="0" distB="0" distL="114300" distR="114300" simplePos="0" relativeHeight="251868672" behindDoc="0" locked="0" layoutInCell="1" allowOverlap="1">
                      <wp:simplePos x="0" y="0"/>
                      <wp:positionH relativeFrom="column">
                        <wp:posOffset>-39370</wp:posOffset>
                      </wp:positionH>
                      <wp:positionV relativeFrom="paragraph">
                        <wp:posOffset>24130</wp:posOffset>
                      </wp:positionV>
                      <wp:extent cx="1143000" cy="792480"/>
                      <wp:effectExtent l="12700" t="13970" r="6350" b="12700"/>
                      <wp:wrapNone/>
                      <wp:docPr id="20" name="组合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00" cy="792480"/>
                                <a:chOff x="1440" y="1812"/>
                                <a:chExt cx="1901" cy="1251"/>
                              </a:xfrm>
                            </wpg:grpSpPr>
                            <wps:wsp>
                              <wps:cNvPr id="21" name="__TH_L21"/>
                              <wps:cNvCnPr>
                                <a:cxnSpLocks noChangeShapeType="1"/>
                              </wps:cNvCnPr>
                              <wps:spPr bwMode="auto">
                                <a:xfrm>
                                  <a:off x="1440" y="1825"/>
                                  <a:ext cx="1890" cy="6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 name="__TH_L22"/>
                              <wps:cNvCnPr>
                                <a:cxnSpLocks noChangeShapeType="1"/>
                              </wps:cNvCnPr>
                              <wps:spPr bwMode="auto">
                                <a:xfrm>
                                  <a:off x="1440" y="1812"/>
                                  <a:ext cx="1901"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 name="__TH_L23"/>
                              <wps:cNvCnPr>
                                <a:cxnSpLocks noChangeShapeType="1"/>
                              </wps:cNvCnPr>
                              <wps:spPr bwMode="auto">
                                <a:xfrm>
                                  <a:off x="1440" y="1825"/>
                                  <a:ext cx="945" cy="123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 name="__TH_B1124"/>
                              <wps:cNvSpPr txBox="1">
                                <a:spLocks noChangeArrowheads="1"/>
                              </wps:cNvSpPr>
                              <wps:spPr bwMode="auto">
                                <a:xfrm>
                                  <a:off x="2472" y="1825"/>
                                  <a:ext cx="21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护</w:t>
                                    </w:r>
                                  </w:p>
                                </w:txbxContent>
                              </wps:txbx>
                              <wps:bodyPr rot="0" vert="horz" wrap="square" lIns="0" tIns="0" rIns="0" bIns="0" anchor="t" anchorCtr="0" upright="1">
                                <a:noAutofit/>
                              </wps:bodyPr>
                            </wps:wsp>
                            <wps:wsp>
                              <wps:cNvPr id="25" name="__TH_B1225"/>
                              <wps:cNvSpPr txBox="1">
                                <a:spLocks noChangeArrowheads="1"/>
                              </wps:cNvSpPr>
                              <wps:spPr bwMode="auto">
                                <a:xfrm>
                                  <a:off x="2657" y="1832"/>
                                  <a:ext cx="211"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具</w:t>
                                    </w:r>
                                  </w:p>
                                </w:txbxContent>
                              </wps:txbx>
                              <wps:bodyPr rot="0" vert="horz" wrap="square" lIns="0" tIns="0" rIns="0" bIns="0" anchor="t" anchorCtr="0" upright="1">
                                <a:noAutofit/>
                              </wps:bodyPr>
                            </wps:wsp>
                            <wps:wsp>
                              <wps:cNvPr id="26" name="__TH_B1326"/>
                              <wps:cNvSpPr txBox="1">
                                <a:spLocks noChangeArrowheads="1"/>
                              </wps:cNvSpPr>
                              <wps:spPr bwMode="auto">
                                <a:xfrm>
                                  <a:off x="2842" y="1862"/>
                                  <a:ext cx="210"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名</w:t>
                                    </w:r>
                                  </w:p>
                                </w:txbxContent>
                              </wps:txbx>
                              <wps:bodyPr rot="0" vert="horz" wrap="square" lIns="0" tIns="0" rIns="0" bIns="0" anchor="t" anchorCtr="0" upright="1">
                                <a:noAutofit/>
                              </wps:bodyPr>
                            </wps:wsp>
                            <wps:wsp>
                              <wps:cNvPr id="27" name="__TH_B1427"/>
                              <wps:cNvSpPr txBox="1">
                                <a:spLocks noChangeArrowheads="1"/>
                              </wps:cNvSpPr>
                              <wps:spPr bwMode="auto">
                                <a:xfrm>
                                  <a:off x="3027" y="1892"/>
                                  <a:ext cx="210"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称</w:t>
                                    </w:r>
                                  </w:p>
                                </w:txbxContent>
                              </wps:txbx>
                              <wps:bodyPr rot="0" vert="horz" wrap="square" lIns="0" tIns="0" rIns="0" bIns="0" anchor="t" anchorCtr="0" upright="1">
                                <a:noAutofit/>
                              </wps:bodyPr>
                            </wps:wsp>
                            <wps:wsp>
                              <wps:cNvPr id="45" name="__TH_B2128"/>
                              <wps:cNvSpPr txBox="1">
                                <a:spLocks noChangeArrowheads="1"/>
                              </wps:cNvSpPr>
                              <wps:spPr bwMode="auto">
                                <a:xfrm>
                                  <a:off x="2595" y="2283"/>
                                  <a:ext cx="16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单</w:t>
                                    </w:r>
                                  </w:p>
                                </w:txbxContent>
                              </wps:txbx>
                              <wps:bodyPr rot="0" vert="horz" wrap="square" lIns="0" tIns="0" rIns="0" bIns="0" anchor="t" anchorCtr="0" upright="1">
                                <a:noAutofit/>
                              </wps:bodyPr>
                            </wps:wsp>
                            <wps:wsp>
                              <wps:cNvPr id="46" name="__TH_B2229"/>
                              <wps:cNvSpPr txBox="1">
                                <a:spLocks noChangeArrowheads="1"/>
                              </wps:cNvSpPr>
                              <wps:spPr bwMode="auto">
                                <a:xfrm>
                                  <a:off x="2970" y="2436"/>
                                  <a:ext cx="210"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位</w:t>
                                    </w:r>
                                  </w:p>
                                </w:txbxContent>
                              </wps:txbx>
                              <wps:bodyPr rot="0" vert="horz" wrap="square" lIns="0" tIns="0" rIns="0" bIns="0" anchor="t" anchorCtr="0" upright="1">
                                <a:noAutofit/>
                              </wps:bodyPr>
                            </wps:wsp>
                            <wps:wsp>
                              <wps:cNvPr id="47" name="__TH_B3130"/>
                              <wps:cNvSpPr txBox="1">
                                <a:spLocks noChangeArrowheads="1"/>
                              </wps:cNvSpPr>
                              <wps:spPr bwMode="auto">
                                <a:xfrm>
                                  <a:off x="1860" y="2157"/>
                                  <a:ext cx="207" cy="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使</w:t>
                                    </w:r>
                                  </w:p>
                                </w:txbxContent>
                              </wps:txbx>
                              <wps:bodyPr rot="0" vert="horz" wrap="square" lIns="0" tIns="0" rIns="0" bIns="0" anchor="t" anchorCtr="0" upright="1">
                                <a:noAutofit/>
                              </wps:bodyPr>
                            </wps:wsp>
                            <wps:wsp>
                              <wps:cNvPr id="48" name="__TH_B3231"/>
                              <wps:cNvSpPr txBox="1">
                                <a:spLocks noChangeArrowheads="1"/>
                              </wps:cNvSpPr>
                              <wps:spPr bwMode="auto">
                                <a:xfrm>
                                  <a:off x="2055" y="2421"/>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用</w:t>
                                    </w:r>
                                  </w:p>
                                </w:txbxContent>
                              </wps:txbx>
                              <wps:bodyPr rot="0" vert="horz" wrap="square" lIns="0" tIns="0" rIns="0" bIns="0" anchor="t" anchorCtr="0" upright="1">
                                <a:noAutofit/>
                              </wps:bodyPr>
                            </wps:wsp>
                            <wps:wsp>
                              <wps:cNvPr id="49" name="__TH_B4132"/>
                              <wps:cNvSpPr txBox="1">
                                <a:spLocks noChangeArrowheads="1"/>
                              </wps:cNvSpPr>
                              <wps:spPr bwMode="auto">
                                <a:xfrm>
                                  <a:off x="1533" y="2475"/>
                                  <a:ext cx="21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工</w:t>
                                    </w:r>
                                  </w:p>
                                </w:txbxContent>
                              </wps:txbx>
                              <wps:bodyPr rot="0" vert="horz" wrap="square" lIns="0" tIns="0" rIns="0" bIns="0" anchor="t" anchorCtr="0" upright="1">
                                <a:noAutofit/>
                              </wps:bodyPr>
                            </wps:wsp>
                            <wps:wsp>
                              <wps:cNvPr id="50" name="__TH_B3231"/>
                              <wps:cNvSpPr txBox="1">
                                <a:spLocks noChangeArrowheads="1"/>
                              </wps:cNvSpPr>
                              <wps:spPr bwMode="auto">
                                <a:xfrm>
                                  <a:off x="2235" y="2580"/>
                                  <a:ext cx="18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期</w:t>
                                    </w:r>
                                  </w:p>
                                </w:txbxContent>
                              </wps:txbx>
                              <wps:bodyPr rot="0" vert="horz" wrap="square" lIns="0" tIns="0" rIns="0" bIns="0" anchor="t" anchorCtr="0" upright="1">
                                <a:noAutofit/>
                              </wps:bodyPr>
                            </wps:wsp>
                            <wps:wsp>
                              <wps:cNvPr id="51" name="__TH_B3231"/>
                              <wps:cNvSpPr txBox="1">
                                <a:spLocks noChangeArrowheads="1"/>
                              </wps:cNvSpPr>
                              <wps:spPr bwMode="auto">
                                <a:xfrm>
                                  <a:off x="1890" y="2751"/>
                                  <a:ext cx="192"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rPr>
                                      <w:t>种</w:t>
                                    </w:r>
                                  </w:p>
                                </w:txbxContent>
                              </wps:txbx>
                              <wps:bodyPr rot="0" vert="horz" wrap="square" lIns="0" tIns="0" rIns="0" bIns="0" anchor="t" anchorCtr="0" upright="1">
                                <a:noAutofit/>
                              </wps:bodyPr>
                            </wps:wsp>
                            <wps:wsp>
                              <wps:cNvPr id="52" name="__TH_B3231"/>
                              <wps:cNvSpPr txBox="1">
                                <a:spLocks noChangeArrowheads="1"/>
                              </wps:cNvSpPr>
                              <wps:spPr bwMode="auto">
                                <a:xfrm>
                                  <a:off x="2430" y="2748"/>
                                  <a:ext cx="509"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162B4F">
                                    <w:pPr>
                                      <w:snapToGrid w:val="0"/>
                                    </w:pPr>
                                    <w:r>
                                      <w:rPr>
                                        <w:rFonts w:hint="eastAsia"/>
                                        <w:spacing w:val="-20"/>
                                      </w:rPr>
                                      <w:t>（月</w:t>
                                    </w:r>
                                    <w:r>
                                      <w:rPr>
                                        <w:rFonts w:hint="eastAsia"/>
                                      </w:rPr>
                                      <w:t>）期</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0" o:spid="_x0000_s1104" style="position:absolute;left:0;text-align:left;margin-left:-3.1pt;margin-top:1.9pt;width:90pt;height:62.4pt;z-index:251868672;mso-position-horizontal-relative:text;mso-position-vertical-relative:text" coordorigin="1440,1812" coordsize="190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">
                      <v:line id="__TH_L21" o:spid="_x0000_s1105" style="position:absolute;visibility:visible;mso-wrap-style:square" from="1440,1825" to="3330,2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" strokeweight=".5pt"/>
                      <v:line id="__TH_L22" o:spid="_x0000_s1106" style="position:absolute;visibility:visible;mso-wrap-style:square" from="1440,1812" to="3341,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" strokeweight=".5pt"/>
                      <v:line id="__TH_L23" o:spid="_x0000_s1107" style="position:absolute;visibility:visible;mso-wrap-style:square" from="1440,1825" to="2385,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" strokeweight=".5pt"/>
                      <v:shape id="__TH_B1124" o:spid="_x0000_s1108" type="#_x0000_t202" style="position:absolute;left:2472;top:1825;width:21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EF03AE" w:rsidRDefault="00EF03AE" w:rsidP="00162B4F">
                              <w:pPr>
                                <w:snapToGrid w:val="0"/>
                              </w:pPr>
                              <w:r>
                                <w:rPr>
                                  <w:rFonts w:hint="eastAsia"/>
                                </w:rPr>
                                <w:t>护</w:t>
                              </w:r>
                            </w:p>
                          </w:txbxContent>
                        </v:textbox>
                      </v:shape>
                      <v:shape id="__TH_B1225" o:spid="_x0000_s1109" type="#_x0000_t202" style="position:absolute;left:2657;top:1832;width:211;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EF03AE" w:rsidRDefault="00EF03AE" w:rsidP="00162B4F">
                              <w:pPr>
                                <w:snapToGrid w:val="0"/>
                              </w:pPr>
                              <w:r>
                                <w:rPr>
                                  <w:rFonts w:hint="eastAsia"/>
                                </w:rPr>
                                <w:t>具</w:t>
                              </w:r>
                            </w:p>
                          </w:txbxContent>
                        </v:textbox>
                      </v:shape>
                      <v:shape id="__TH_B1326" o:spid="_x0000_s1110" type="#_x0000_t202" style="position:absolute;left:2842;top:1862;width:21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EF03AE" w:rsidRDefault="00EF03AE" w:rsidP="00162B4F">
                              <w:pPr>
                                <w:snapToGrid w:val="0"/>
                              </w:pPr>
                              <w:r>
                                <w:rPr>
                                  <w:rFonts w:hint="eastAsia"/>
                                </w:rPr>
                                <w:t>名</w:t>
                              </w:r>
                            </w:p>
                          </w:txbxContent>
                        </v:textbox>
                      </v:shape>
                      <v:shape id="__TH_B1427" o:spid="_x0000_s1111" type="#_x0000_t202" style="position:absolute;left:3027;top:1892;width:210;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EF03AE" w:rsidRDefault="00EF03AE" w:rsidP="00162B4F">
                              <w:pPr>
                                <w:snapToGrid w:val="0"/>
                              </w:pPr>
                              <w:r>
                                <w:rPr>
                                  <w:rFonts w:hint="eastAsia"/>
                                </w:rPr>
                                <w:t>称</w:t>
                              </w:r>
                            </w:p>
                          </w:txbxContent>
                        </v:textbox>
                      </v:shape>
                      <v:shape id="__TH_B2128" o:spid="_x0000_s1112" type="#_x0000_t202" style="position:absolute;left:2595;top:2283;width:1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EF03AE" w:rsidRDefault="00EF03AE" w:rsidP="00162B4F">
                              <w:pPr>
                                <w:snapToGrid w:val="0"/>
                              </w:pPr>
                              <w:r>
                                <w:rPr>
                                  <w:rFonts w:hint="eastAsia"/>
                                </w:rPr>
                                <w:t>单</w:t>
                              </w:r>
                            </w:p>
                          </w:txbxContent>
                        </v:textbox>
                      </v:shape>
                      <v:shape id="__TH_B2229" o:spid="_x0000_s1113" type="#_x0000_t202" style="position:absolute;left:2970;top:2436;width:210;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EF03AE" w:rsidRDefault="00EF03AE" w:rsidP="00162B4F">
                              <w:pPr>
                                <w:snapToGrid w:val="0"/>
                              </w:pPr>
                              <w:r>
                                <w:rPr>
                                  <w:rFonts w:hint="eastAsia"/>
                                </w:rPr>
                                <w:t>位</w:t>
                              </w:r>
                            </w:p>
                          </w:txbxContent>
                        </v:textbox>
                      </v:shape>
                      <v:shape id="__TH_B3130" o:spid="_x0000_s1114" type="#_x0000_t202" style="position:absolute;left:1860;top:2157;width:207;height: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EF03AE" w:rsidRDefault="00EF03AE" w:rsidP="00162B4F">
                              <w:pPr>
                                <w:snapToGrid w:val="0"/>
                              </w:pPr>
                              <w:r>
                                <w:rPr>
                                  <w:rFonts w:hint="eastAsia"/>
                                </w:rPr>
                                <w:t>使</w:t>
                              </w:r>
                            </w:p>
                          </w:txbxContent>
                        </v:textbox>
                      </v:shape>
                      <v:shape id="__TH_B3231" o:spid="_x0000_s1115" type="#_x0000_t202" style="position:absolute;left:2055;top:2421;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EF03AE" w:rsidRDefault="00EF03AE" w:rsidP="00162B4F">
                              <w:pPr>
                                <w:snapToGrid w:val="0"/>
                              </w:pPr>
                              <w:r>
                                <w:rPr>
                                  <w:rFonts w:hint="eastAsia"/>
                                </w:rPr>
                                <w:t>用</w:t>
                              </w:r>
                            </w:p>
                          </w:txbxContent>
                        </v:textbox>
                      </v:shape>
                      <v:shape id="__TH_B4132" o:spid="_x0000_s1116" type="#_x0000_t202" style="position:absolute;left:1533;top:2475;width:21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rsidR="00EF03AE" w:rsidRDefault="00EF03AE" w:rsidP="00162B4F">
                              <w:pPr>
                                <w:snapToGrid w:val="0"/>
                              </w:pPr>
                              <w:r>
                                <w:rPr>
                                  <w:rFonts w:hint="eastAsia"/>
                                </w:rPr>
                                <w:t>工</w:t>
                              </w:r>
                            </w:p>
                          </w:txbxContent>
                        </v:textbox>
                      </v:shape>
                      <v:shape id="__TH_B3231" o:spid="_x0000_s1117" type="#_x0000_t202" style="position:absolute;left:2235;top:2580;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EF03AE" w:rsidRDefault="00EF03AE" w:rsidP="00162B4F">
                              <w:pPr>
                                <w:snapToGrid w:val="0"/>
                              </w:pPr>
                              <w:r>
                                <w:rPr>
                                  <w:rFonts w:hint="eastAsia"/>
                                </w:rPr>
                                <w:t>期</w:t>
                              </w:r>
                            </w:p>
                          </w:txbxContent>
                        </v:textbox>
                      </v:shape>
                      <v:shape id="__TH_B3231" o:spid="_x0000_s1118" type="#_x0000_t202" style="position:absolute;left:1890;top:2751;width:19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EF03AE" w:rsidRDefault="00EF03AE" w:rsidP="00162B4F">
                              <w:pPr>
                                <w:snapToGrid w:val="0"/>
                              </w:pPr>
                              <w:r>
                                <w:rPr>
                                  <w:rFonts w:hint="eastAsia"/>
                                </w:rPr>
                                <w:t>种</w:t>
                              </w:r>
                            </w:p>
                          </w:txbxContent>
                        </v:textbox>
                      </v:shape>
                      <v:shape id="__TH_B3231" o:spid="_x0000_s1119" type="#_x0000_t202" style="position:absolute;left:2430;top:2748;width:509;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EF03AE" w:rsidRDefault="00EF03AE" w:rsidP="00162B4F">
                              <w:pPr>
                                <w:snapToGrid w:val="0"/>
                              </w:pPr>
                              <w:r>
                                <w:rPr>
                                  <w:rFonts w:hint="eastAsia"/>
                                  <w:spacing w:val="-20"/>
                                </w:rPr>
                                <w:t>（月</w:t>
                              </w:r>
                              <w:r>
                                <w:rPr>
                                  <w:rFonts w:hint="eastAsia"/>
                                </w:rPr>
                                <w:t>）期</w:t>
                              </w:r>
                            </w:p>
                          </w:txbxContent>
                        </v:textbox>
                      </v:shape>
                    </v:group>
                  </w:pict>
                </mc:Fallback>
              </mc:AlternateContent>
            </w:r>
            <w:r w:rsidRPr="00336605">
              <w:rPr>
                <w:sz w:val="18"/>
                <w:szCs w:val="18"/>
              </w:rPr>
              <w:t xml:space="preserve"> </w:t>
            </w:r>
          </w:p>
        </w:tc>
        <w:tc>
          <w:tcPr>
            <w:tcW w:w="588"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夹</w:t>
            </w:r>
          </w:p>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59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夏</w:t>
            </w:r>
          </w:p>
          <w:p w:rsidR="00162B4F" w:rsidRPr="00336605" w:rsidRDefault="00162B4F" w:rsidP="000801CB">
            <w:pPr>
              <w:spacing w:line="220" w:lineRule="exact"/>
              <w:jc w:val="center"/>
              <w:rPr>
                <w:sz w:val="18"/>
                <w:szCs w:val="18"/>
              </w:rPr>
            </w:pPr>
            <w:r w:rsidRPr="00336605">
              <w:rPr>
                <w:rFonts w:hAnsi="宋体"/>
                <w:sz w:val="18"/>
                <w:szCs w:val="18"/>
              </w:rPr>
              <w:t>工</w:t>
            </w:r>
          </w:p>
          <w:p w:rsidR="00162B4F" w:rsidRPr="00336605" w:rsidRDefault="00162B4F" w:rsidP="000801CB">
            <w:pPr>
              <w:spacing w:line="220" w:lineRule="exact"/>
              <w:jc w:val="center"/>
              <w:rPr>
                <w:sz w:val="18"/>
                <w:szCs w:val="18"/>
              </w:rPr>
            </w:pPr>
            <w:r w:rsidRPr="00336605">
              <w:rPr>
                <w:rFonts w:hAnsi="宋体"/>
                <w:sz w:val="18"/>
                <w:szCs w:val="18"/>
              </w:rPr>
              <w:t>作</w:t>
            </w:r>
          </w:p>
          <w:p w:rsidR="00162B4F" w:rsidRPr="00336605" w:rsidRDefault="00162B4F" w:rsidP="000801CB">
            <w:pPr>
              <w:spacing w:line="220" w:lineRule="exact"/>
              <w:jc w:val="center"/>
              <w:rPr>
                <w:sz w:val="18"/>
                <w:szCs w:val="18"/>
              </w:rPr>
            </w:pPr>
            <w:r w:rsidRPr="00336605">
              <w:rPr>
                <w:rFonts w:hAnsi="宋体"/>
                <w:sz w:val="18"/>
                <w:szCs w:val="18"/>
              </w:rPr>
              <w:t>服</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纱</w:t>
            </w:r>
          </w:p>
          <w:p w:rsidR="00162B4F" w:rsidRPr="00336605" w:rsidRDefault="00162B4F" w:rsidP="000801CB">
            <w:pPr>
              <w:spacing w:line="220" w:lineRule="exact"/>
              <w:jc w:val="center"/>
              <w:rPr>
                <w:sz w:val="18"/>
                <w:szCs w:val="18"/>
              </w:rPr>
            </w:pPr>
            <w:r w:rsidRPr="00336605">
              <w:rPr>
                <w:rFonts w:hAnsi="宋体"/>
                <w:sz w:val="18"/>
                <w:szCs w:val="18"/>
              </w:rPr>
              <w:t>口</w:t>
            </w:r>
          </w:p>
          <w:p w:rsidR="00162B4F" w:rsidRPr="00336605" w:rsidRDefault="00162B4F" w:rsidP="000801CB">
            <w:pPr>
              <w:spacing w:line="220" w:lineRule="exact"/>
              <w:jc w:val="center"/>
              <w:rPr>
                <w:sz w:val="18"/>
                <w:szCs w:val="18"/>
              </w:rPr>
            </w:pPr>
            <w:r w:rsidRPr="00336605">
              <w:rPr>
                <w:rFonts w:hAnsi="宋体"/>
                <w:sz w:val="18"/>
                <w:szCs w:val="18"/>
              </w:rPr>
              <w:t>罩</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毛</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巾</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洗</w:t>
            </w:r>
          </w:p>
          <w:p w:rsidR="00162B4F" w:rsidRPr="00336605" w:rsidRDefault="00162B4F" w:rsidP="000801CB">
            <w:pPr>
              <w:spacing w:line="220" w:lineRule="exact"/>
              <w:jc w:val="center"/>
              <w:rPr>
                <w:sz w:val="18"/>
                <w:szCs w:val="18"/>
              </w:rPr>
            </w:pPr>
            <w:r w:rsidRPr="00336605">
              <w:rPr>
                <w:rFonts w:hAnsi="宋体"/>
                <w:sz w:val="18"/>
                <w:szCs w:val="18"/>
              </w:rPr>
              <w:t>衣</w:t>
            </w:r>
          </w:p>
          <w:p w:rsidR="00162B4F" w:rsidRPr="00336605" w:rsidRDefault="00162B4F" w:rsidP="000801CB">
            <w:pPr>
              <w:spacing w:line="220" w:lineRule="exact"/>
              <w:jc w:val="center"/>
              <w:rPr>
                <w:sz w:val="18"/>
                <w:szCs w:val="18"/>
              </w:rPr>
            </w:pPr>
            <w:r w:rsidRPr="00336605">
              <w:rPr>
                <w:rFonts w:hAnsi="宋体"/>
                <w:sz w:val="18"/>
                <w:szCs w:val="18"/>
              </w:rPr>
              <w:t>粉</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解</w:t>
            </w:r>
          </w:p>
          <w:p w:rsidR="00162B4F" w:rsidRPr="00336605" w:rsidRDefault="00162B4F" w:rsidP="000801CB">
            <w:pPr>
              <w:spacing w:line="220" w:lineRule="exact"/>
              <w:jc w:val="center"/>
              <w:rPr>
                <w:sz w:val="18"/>
                <w:szCs w:val="18"/>
              </w:rPr>
            </w:pPr>
            <w:r w:rsidRPr="00336605">
              <w:rPr>
                <w:rFonts w:hAnsi="宋体"/>
                <w:sz w:val="18"/>
                <w:szCs w:val="18"/>
              </w:rPr>
              <w:t>放</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布手套或线手套</w:t>
            </w:r>
          </w:p>
        </w:tc>
        <w:tc>
          <w:tcPr>
            <w:tcW w:w="635"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衣</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雨</w:t>
            </w:r>
          </w:p>
          <w:p w:rsidR="00162B4F" w:rsidRPr="00336605" w:rsidRDefault="00162B4F" w:rsidP="000801CB">
            <w:pPr>
              <w:spacing w:line="220" w:lineRule="exact"/>
              <w:jc w:val="center"/>
              <w:rPr>
                <w:sz w:val="18"/>
                <w:szCs w:val="18"/>
              </w:rPr>
            </w:pPr>
          </w:p>
          <w:p w:rsidR="00162B4F" w:rsidRPr="00336605" w:rsidRDefault="00162B4F" w:rsidP="000801CB">
            <w:pPr>
              <w:spacing w:line="220" w:lineRule="exact"/>
              <w:jc w:val="center"/>
              <w:rPr>
                <w:sz w:val="18"/>
                <w:szCs w:val="18"/>
              </w:rPr>
            </w:pPr>
            <w:r w:rsidRPr="00336605">
              <w:rPr>
                <w:rFonts w:hAnsi="宋体"/>
                <w:sz w:val="18"/>
                <w:szCs w:val="18"/>
              </w:rPr>
              <w:t>鞋</w:t>
            </w:r>
          </w:p>
        </w:tc>
        <w:tc>
          <w:tcPr>
            <w:tcW w:w="59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安</w:t>
            </w:r>
          </w:p>
          <w:p w:rsidR="00162B4F" w:rsidRPr="00336605" w:rsidRDefault="00162B4F" w:rsidP="000801CB">
            <w:pPr>
              <w:spacing w:line="220" w:lineRule="exact"/>
              <w:jc w:val="center"/>
              <w:rPr>
                <w:sz w:val="18"/>
                <w:szCs w:val="18"/>
              </w:rPr>
            </w:pPr>
            <w:r w:rsidRPr="00336605">
              <w:rPr>
                <w:rFonts w:hAnsi="宋体"/>
                <w:sz w:val="18"/>
                <w:szCs w:val="18"/>
              </w:rPr>
              <w:t>全</w:t>
            </w:r>
          </w:p>
          <w:p w:rsidR="00162B4F" w:rsidRPr="00336605" w:rsidRDefault="00162B4F" w:rsidP="000801CB">
            <w:pPr>
              <w:spacing w:line="220" w:lineRule="exact"/>
              <w:jc w:val="center"/>
              <w:rPr>
                <w:sz w:val="18"/>
                <w:szCs w:val="18"/>
              </w:rPr>
            </w:pPr>
            <w:r w:rsidRPr="00336605">
              <w:rPr>
                <w:rFonts w:hAnsi="宋体"/>
                <w:sz w:val="18"/>
                <w:szCs w:val="18"/>
              </w:rPr>
              <w:t>帽</w:t>
            </w:r>
          </w:p>
        </w:tc>
        <w:tc>
          <w:tcPr>
            <w:tcW w:w="674"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spacing w:line="220" w:lineRule="exact"/>
              <w:jc w:val="center"/>
              <w:rPr>
                <w:sz w:val="18"/>
                <w:szCs w:val="18"/>
              </w:rPr>
            </w:pPr>
            <w:r w:rsidRPr="00336605">
              <w:rPr>
                <w:rFonts w:hAnsi="宋体"/>
                <w:sz w:val="18"/>
                <w:szCs w:val="18"/>
              </w:rPr>
              <w:t>棉</w:t>
            </w:r>
          </w:p>
          <w:p w:rsidR="00162B4F" w:rsidRPr="00336605" w:rsidRDefault="00162B4F" w:rsidP="000801CB">
            <w:pPr>
              <w:spacing w:line="220" w:lineRule="exact"/>
              <w:jc w:val="center"/>
              <w:rPr>
                <w:sz w:val="18"/>
                <w:szCs w:val="18"/>
              </w:rPr>
            </w:pPr>
            <w:r w:rsidRPr="00336605">
              <w:rPr>
                <w:rFonts w:hAnsi="宋体"/>
                <w:sz w:val="18"/>
                <w:szCs w:val="18"/>
              </w:rPr>
              <w:t>解</w:t>
            </w:r>
          </w:p>
          <w:p w:rsidR="00162B4F" w:rsidRPr="00336605" w:rsidRDefault="00162B4F" w:rsidP="000801CB">
            <w:pPr>
              <w:spacing w:line="220" w:lineRule="exact"/>
              <w:jc w:val="center"/>
              <w:rPr>
                <w:sz w:val="18"/>
                <w:szCs w:val="18"/>
              </w:rPr>
            </w:pPr>
            <w:r w:rsidRPr="00336605">
              <w:rPr>
                <w:rFonts w:hAnsi="宋体"/>
                <w:sz w:val="18"/>
                <w:szCs w:val="18"/>
              </w:rPr>
              <w:t>放</w:t>
            </w:r>
          </w:p>
          <w:p w:rsidR="00162B4F" w:rsidRPr="00336605" w:rsidRDefault="00162B4F" w:rsidP="000801CB">
            <w:pPr>
              <w:spacing w:line="220" w:lineRule="exact"/>
              <w:jc w:val="center"/>
              <w:rPr>
                <w:sz w:val="18"/>
                <w:szCs w:val="18"/>
              </w:rPr>
            </w:pPr>
            <w:r w:rsidRPr="00336605">
              <w:rPr>
                <w:rFonts w:hAnsi="宋体"/>
                <w:sz w:val="18"/>
                <w:szCs w:val="18"/>
              </w:rPr>
              <w:t>鞋</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橡</w:t>
            </w:r>
          </w:p>
          <w:p w:rsidR="00162B4F" w:rsidRPr="00336605" w:rsidRDefault="00162B4F" w:rsidP="000801CB">
            <w:pPr>
              <w:spacing w:line="220" w:lineRule="exact"/>
              <w:jc w:val="center"/>
              <w:rPr>
                <w:sz w:val="18"/>
                <w:szCs w:val="18"/>
              </w:rPr>
            </w:pPr>
            <w:r w:rsidRPr="00336605">
              <w:rPr>
                <w:rFonts w:hAnsi="宋体"/>
                <w:sz w:val="18"/>
                <w:szCs w:val="18"/>
              </w:rPr>
              <w:t>胶</w:t>
            </w:r>
          </w:p>
          <w:p w:rsidR="00162B4F" w:rsidRPr="00336605" w:rsidRDefault="00162B4F" w:rsidP="000801CB">
            <w:pPr>
              <w:spacing w:line="220" w:lineRule="exact"/>
              <w:jc w:val="center"/>
              <w:rPr>
                <w:sz w:val="18"/>
                <w:szCs w:val="18"/>
              </w:rPr>
            </w:pPr>
            <w:r w:rsidRPr="00336605">
              <w:rPr>
                <w:rFonts w:hAnsi="宋体"/>
                <w:sz w:val="18"/>
                <w:szCs w:val="18"/>
              </w:rPr>
              <w:t>手</w:t>
            </w:r>
          </w:p>
          <w:p w:rsidR="00162B4F" w:rsidRPr="00336605" w:rsidRDefault="00162B4F" w:rsidP="000801CB">
            <w:pPr>
              <w:spacing w:line="220" w:lineRule="exact"/>
              <w:jc w:val="center"/>
              <w:rPr>
                <w:sz w:val="18"/>
                <w:szCs w:val="18"/>
              </w:rPr>
            </w:pPr>
            <w:r w:rsidRPr="00336605">
              <w:rPr>
                <w:rFonts w:hAnsi="宋体"/>
                <w:sz w:val="18"/>
                <w:szCs w:val="18"/>
              </w:rPr>
              <w:t>套</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备注</w:t>
            </w:r>
          </w:p>
        </w:tc>
      </w:tr>
      <w:tr w:rsidR="00162B4F" w:rsidRPr="00336605" w:rsidTr="000801CB">
        <w:trPr>
          <w:cantSplit/>
          <w:trHeight w:val="392"/>
          <w:jc w:val="center"/>
        </w:trPr>
        <w:tc>
          <w:tcPr>
            <w:tcW w:w="2079" w:type="dxa"/>
            <w:vMerge/>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left"/>
              <w:rPr>
                <w:sz w:val="18"/>
                <w:szCs w:val="18"/>
              </w:rPr>
            </w:pP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套</w:t>
            </w:r>
            <w:r w:rsidRPr="00336605">
              <w:rPr>
                <w:spacing w:val="-20"/>
                <w:sz w:val="18"/>
                <w:szCs w:val="18"/>
              </w:rPr>
              <w:t>/</w:t>
            </w:r>
            <w:r w:rsidRPr="00336605">
              <w:rPr>
                <w:rFonts w:hAnsi="宋体"/>
                <w:spacing w:val="-20"/>
                <w:sz w:val="18"/>
                <w:szCs w:val="18"/>
              </w:rPr>
              <w:t>月</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套</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个</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条</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袋</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件</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顶</w:t>
            </w:r>
            <w:r w:rsidRPr="00336605">
              <w:rPr>
                <w:spacing w:val="-20"/>
                <w:sz w:val="18"/>
                <w:szCs w:val="18"/>
              </w:rPr>
              <w:t>/</w:t>
            </w:r>
            <w:r w:rsidRPr="00336605">
              <w:rPr>
                <w:rFonts w:hAnsi="宋体"/>
                <w:spacing w:val="-20"/>
                <w:sz w:val="18"/>
                <w:szCs w:val="18"/>
              </w:rPr>
              <w:t>月</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r w:rsidRPr="00336605">
              <w:rPr>
                <w:rFonts w:hAnsi="宋体"/>
                <w:spacing w:val="-20"/>
                <w:sz w:val="18"/>
                <w:szCs w:val="18"/>
              </w:rPr>
              <w:t>双</w:t>
            </w:r>
            <w:r w:rsidRPr="00336605">
              <w:rPr>
                <w:spacing w:val="-20"/>
                <w:sz w:val="18"/>
                <w:szCs w:val="18"/>
              </w:rPr>
              <w:t>/</w:t>
            </w:r>
            <w:r w:rsidRPr="00336605">
              <w:rPr>
                <w:rFonts w:hAnsi="宋体"/>
                <w:spacing w:val="-20"/>
                <w:sz w:val="18"/>
                <w:szCs w:val="18"/>
              </w:rPr>
              <w:t>月</w:t>
            </w:r>
          </w:p>
        </w:tc>
        <w:tc>
          <w:tcPr>
            <w:tcW w:w="4712"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widowControl/>
              <w:jc w:val="center"/>
              <w:rPr>
                <w:spacing w:val="-20"/>
                <w:sz w:val="18"/>
                <w:szCs w:val="18"/>
              </w:rPr>
            </w:pPr>
          </w:p>
        </w:tc>
      </w:tr>
      <w:tr w:rsidR="00162B4F" w:rsidRPr="00336605" w:rsidTr="000801CB">
        <w:trPr>
          <w:cantSplit/>
          <w:trHeight w:val="392"/>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left"/>
              <w:rPr>
                <w:sz w:val="18"/>
                <w:szCs w:val="18"/>
              </w:rPr>
            </w:pPr>
            <w:r w:rsidRPr="00336605">
              <w:rPr>
                <w:rFonts w:hAnsi="宋体"/>
                <w:sz w:val="18"/>
                <w:szCs w:val="18"/>
              </w:rPr>
              <w:t>机关管理人员</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20"/>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20"/>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20"/>
                <w:sz w:val="18"/>
                <w:szCs w:val="18"/>
              </w:rPr>
              <w:t>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20"/>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20"/>
                <w:sz w:val="18"/>
                <w:szCs w:val="18"/>
              </w:rPr>
              <w:t>1/1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r w:rsidRPr="00336605">
              <w:rPr>
                <w:rFonts w:hAnsi="宋体"/>
                <w:spacing w:val="-20"/>
                <w:sz w:val="18"/>
                <w:szCs w:val="18"/>
              </w:rPr>
              <w:t>人力资源部、财务部、采购部、销售、市场运营部</w:t>
            </w:r>
          </w:p>
        </w:tc>
      </w:tr>
      <w:tr w:rsidR="00162B4F" w:rsidRPr="00336605" w:rsidTr="000801CB">
        <w:trPr>
          <w:cantSplit/>
          <w:trHeight w:val="392"/>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left"/>
              <w:rPr>
                <w:sz w:val="18"/>
                <w:szCs w:val="18"/>
              </w:rPr>
            </w:pPr>
            <w:r w:rsidRPr="00336605">
              <w:rPr>
                <w:rFonts w:hAnsi="宋体"/>
                <w:sz w:val="18"/>
                <w:szCs w:val="18"/>
              </w:rPr>
              <w:t>车间管理人员</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8"/>
                <w:sz w:val="18"/>
                <w:szCs w:val="18"/>
              </w:rPr>
              <w:t>1/1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rFonts w:hAnsi="宋体"/>
                <w:spacing w:val="-20"/>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20"/>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r w:rsidRPr="00336605">
              <w:rPr>
                <w:rFonts w:hAnsi="宋体"/>
                <w:spacing w:val="-20"/>
                <w:sz w:val="18"/>
                <w:szCs w:val="18"/>
              </w:rPr>
              <w:t>另发线手套，标准</w:t>
            </w:r>
            <w:r w:rsidRPr="00336605">
              <w:rPr>
                <w:spacing w:val="-8"/>
                <w:sz w:val="18"/>
                <w:szCs w:val="18"/>
              </w:rPr>
              <w:t>1/1</w:t>
            </w:r>
            <w:r w:rsidRPr="00336605">
              <w:rPr>
                <w:rFonts w:hAnsi="宋体"/>
                <w:spacing w:val="-8"/>
                <w:sz w:val="18"/>
                <w:szCs w:val="18"/>
              </w:rPr>
              <w:t>（</w:t>
            </w:r>
            <w:r w:rsidRPr="00336605">
              <w:rPr>
                <w:rFonts w:hAnsi="宋体"/>
                <w:spacing w:val="-20"/>
                <w:sz w:val="18"/>
                <w:szCs w:val="18"/>
              </w:rPr>
              <w:t>生产部、技术部、安环部、设备部）</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中控室主操</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spacing w:line="220" w:lineRule="exact"/>
              <w:jc w:val="center"/>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副操</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spacing w:line="220" w:lineRule="exact"/>
              <w:jc w:val="center"/>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结晶现场</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另发工作帽，标准</w:t>
            </w:r>
            <w:r w:rsidRPr="00336605">
              <w:rPr>
                <w:sz w:val="18"/>
                <w:szCs w:val="18"/>
              </w:rPr>
              <w:t>1/18</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包装工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5/1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另发披风帽，标准</w:t>
            </w:r>
            <w:r w:rsidRPr="00336605">
              <w:rPr>
                <w:spacing w:val="-8"/>
                <w:sz w:val="18"/>
                <w:szCs w:val="18"/>
              </w:rPr>
              <w:t>1/12</w:t>
            </w:r>
            <w:r w:rsidRPr="00336605">
              <w:rPr>
                <w:rFonts w:hAnsi="宋体"/>
                <w:spacing w:val="-8"/>
                <w:sz w:val="18"/>
                <w:szCs w:val="18"/>
              </w:rPr>
              <w:t>，浅口胶鞋标准</w:t>
            </w:r>
            <w:r w:rsidRPr="00336605">
              <w:rPr>
                <w:spacing w:val="-8"/>
                <w:sz w:val="18"/>
                <w:szCs w:val="18"/>
              </w:rPr>
              <w:t>1/6</w:t>
            </w:r>
            <w:r w:rsidRPr="00336605">
              <w:rPr>
                <w:rFonts w:hAnsi="宋体"/>
                <w:spacing w:val="-8"/>
                <w:sz w:val="18"/>
                <w:szCs w:val="18"/>
              </w:rPr>
              <w:t>，牛筋手套</w:t>
            </w:r>
            <w:r w:rsidRPr="00336605">
              <w:rPr>
                <w:spacing w:val="-8"/>
                <w:sz w:val="18"/>
                <w:szCs w:val="18"/>
              </w:rPr>
              <w:t>5/1</w:t>
            </w:r>
            <w:r w:rsidRPr="00336605">
              <w:rPr>
                <w:rFonts w:hAnsi="宋体"/>
                <w:spacing w:val="-8"/>
                <w:sz w:val="18"/>
                <w:szCs w:val="18"/>
              </w:rPr>
              <w:t>，增发防尘口罩，标准</w:t>
            </w:r>
            <w:r w:rsidRPr="00336605">
              <w:rPr>
                <w:spacing w:val="-8"/>
                <w:sz w:val="18"/>
                <w:szCs w:val="18"/>
              </w:rPr>
              <w:t>1/1</w:t>
            </w:r>
            <w:r w:rsidRPr="00336605">
              <w:rPr>
                <w:rFonts w:hAnsi="宋体"/>
                <w:spacing w:val="-8"/>
                <w:sz w:val="18"/>
                <w:szCs w:val="18"/>
              </w:rPr>
              <w:t>。</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造粒工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5/1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增发防尘口罩，标准</w:t>
            </w:r>
            <w:r w:rsidRPr="00336605">
              <w:rPr>
                <w:spacing w:val="-8"/>
                <w:sz w:val="18"/>
                <w:szCs w:val="18"/>
              </w:rPr>
              <w:t>1/1</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预混工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5/1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pacing w:val="-8"/>
                <w:sz w:val="18"/>
                <w:szCs w:val="18"/>
              </w:rPr>
              <w:t>3/1</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另发防护镜，标准</w:t>
            </w:r>
            <w:r w:rsidRPr="00336605">
              <w:rPr>
                <w:spacing w:val="-8"/>
                <w:sz w:val="18"/>
                <w:szCs w:val="18"/>
              </w:rPr>
              <w:t>1/24</w:t>
            </w:r>
            <w:r w:rsidRPr="00336605">
              <w:rPr>
                <w:rFonts w:hAnsi="宋体"/>
                <w:spacing w:val="-8"/>
                <w:sz w:val="18"/>
                <w:szCs w:val="18"/>
              </w:rPr>
              <w:t>，披风帽</w:t>
            </w:r>
            <w:r w:rsidRPr="00336605">
              <w:rPr>
                <w:spacing w:val="-8"/>
                <w:sz w:val="18"/>
                <w:szCs w:val="18"/>
              </w:rPr>
              <w:t>1/12</w:t>
            </w:r>
            <w:r w:rsidRPr="00336605">
              <w:rPr>
                <w:rFonts w:hAnsi="宋体"/>
                <w:spacing w:val="-8"/>
                <w:sz w:val="18"/>
                <w:szCs w:val="18"/>
              </w:rPr>
              <w:t>，增发</w:t>
            </w:r>
            <w:r w:rsidRPr="00336605">
              <w:rPr>
                <w:rFonts w:hAnsi="宋体"/>
                <w:sz w:val="18"/>
                <w:szCs w:val="18"/>
              </w:rPr>
              <w:t>防尘口罩，标准</w:t>
            </w:r>
            <w:r w:rsidRPr="00336605">
              <w:rPr>
                <w:spacing w:val="-8"/>
                <w:sz w:val="18"/>
                <w:szCs w:val="18"/>
              </w:rPr>
              <w:t>1/1</w:t>
            </w:r>
            <w:r w:rsidRPr="00336605">
              <w:rPr>
                <w:rFonts w:hAnsi="宋体"/>
                <w:spacing w:val="-8"/>
                <w:sz w:val="18"/>
                <w:szCs w:val="18"/>
              </w:rPr>
              <w:t>。</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钳工、焊工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6/1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另发防护镜、反皮鞋，标准</w:t>
            </w:r>
            <w:r w:rsidRPr="00336605">
              <w:rPr>
                <w:spacing w:val="-8"/>
                <w:sz w:val="18"/>
                <w:szCs w:val="18"/>
              </w:rPr>
              <w:t>1/24</w:t>
            </w:r>
            <w:r w:rsidRPr="00336605">
              <w:rPr>
                <w:rFonts w:hAnsi="宋体"/>
                <w:spacing w:val="-8"/>
                <w:sz w:val="18"/>
                <w:szCs w:val="18"/>
              </w:rPr>
              <w:t>，备绝缘手套</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电工、仪表工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6/1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pacing w:val="-20"/>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widowControl/>
              <w:rPr>
                <w:sz w:val="18"/>
                <w:szCs w:val="18"/>
              </w:rPr>
            </w:pPr>
            <w:r w:rsidRPr="00336605">
              <w:rPr>
                <w:rFonts w:hAnsi="宋体"/>
                <w:sz w:val="18"/>
                <w:szCs w:val="18"/>
              </w:rPr>
              <w:t>另发绝缘鞋标准</w:t>
            </w:r>
            <w:r w:rsidRPr="00336605">
              <w:rPr>
                <w:spacing w:val="-8"/>
                <w:sz w:val="18"/>
                <w:szCs w:val="18"/>
              </w:rPr>
              <w:t>1/12</w:t>
            </w:r>
            <w:r w:rsidRPr="00336605">
              <w:rPr>
                <w:rFonts w:hAnsi="宋体"/>
                <w:spacing w:val="-8"/>
                <w:sz w:val="18"/>
                <w:szCs w:val="18"/>
              </w:rPr>
              <w:t>，备绝缘手套，绝缘手套不合格后更换。</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水处理工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氨站操作工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叉车工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4/1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w:t>
            </w:r>
            <w:r w:rsidRPr="00336605">
              <w:rPr>
                <w:rFonts w:hAnsi="宋体"/>
                <w:spacing w:val="-8"/>
                <w:sz w:val="18"/>
                <w:szCs w:val="18"/>
              </w:rPr>
              <w:t>防寒手套</w:t>
            </w:r>
            <w:r w:rsidRPr="00336605">
              <w:rPr>
                <w:spacing w:val="-8"/>
                <w:sz w:val="18"/>
                <w:szCs w:val="18"/>
              </w:rPr>
              <w:t xml:space="preserve"> </w:t>
            </w:r>
            <w:r w:rsidRPr="00336605">
              <w:rPr>
                <w:rFonts w:hAnsi="宋体"/>
                <w:spacing w:val="-8"/>
                <w:sz w:val="18"/>
                <w:szCs w:val="18"/>
              </w:rPr>
              <w:t>、棉大衣、加绒裤。标准</w:t>
            </w:r>
            <w:r w:rsidRPr="00336605">
              <w:rPr>
                <w:spacing w:val="-8"/>
                <w:sz w:val="18"/>
                <w:szCs w:val="18"/>
              </w:rPr>
              <w:t>1/24</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司炉工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另发反皮鞋，标准</w:t>
            </w:r>
            <w:r w:rsidRPr="00336605">
              <w:rPr>
                <w:spacing w:val="-8"/>
                <w:sz w:val="18"/>
                <w:szCs w:val="18"/>
              </w:rPr>
              <w:t>1/24</w:t>
            </w:r>
            <w:r w:rsidRPr="00336605">
              <w:rPr>
                <w:rFonts w:hAnsi="宋体"/>
                <w:spacing w:val="-8"/>
                <w:sz w:val="18"/>
                <w:szCs w:val="18"/>
              </w:rPr>
              <w:t>，披风帽标准</w:t>
            </w:r>
            <w:r w:rsidRPr="00336605">
              <w:rPr>
                <w:spacing w:val="-8"/>
                <w:sz w:val="18"/>
                <w:szCs w:val="18"/>
              </w:rPr>
              <w:t>1/12</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理化分析工</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2/1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z w:val="18"/>
                <w:szCs w:val="18"/>
              </w:rPr>
              <w:t>1/48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另发防尘口罩，标准</w:t>
            </w:r>
            <w:r w:rsidRPr="00336605">
              <w:rPr>
                <w:sz w:val="18"/>
                <w:szCs w:val="18"/>
              </w:rPr>
              <w:t>1/1</w:t>
            </w: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溶液车司机、班车司机</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sz w:val="18"/>
                <w:szCs w:val="18"/>
              </w:rPr>
              <w:t>1/24</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r w:rsidRPr="00336605">
              <w:rPr>
                <w:rFonts w:hAnsi="宋体"/>
                <w:sz w:val="18"/>
                <w:szCs w:val="18"/>
              </w:rPr>
              <w:t>备</w:t>
            </w:r>
          </w:p>
        </w:tc>
        <w:tc>
          <w:tcPr>
            <w:tcW w:w="4712"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仓库保管员</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1/18</w:t>
            </w: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r w:rsidRPr="00336605">
              <w:rPr>
                <w:sz w:val="18"/>
                <w:szCs w:val="18"/>
              </w:rPr>
              <w:t>1/18</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3/1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1/12</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1/24</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spacing w:line="220" w:lineRule="exact"/>
              <w:jc w:val="center"/>
              <w:rPr>
                <w:sz w:val="18"/>
                <w:szCs w:val="18"/>
              </w:rPr>
            </w:pPr>
          </w:p>
        </w:tc>
      </w:tr>
      <w:tr w:rsidR="00162B4F" w:rsidRPr="00336605" w:rsidTr="000801CB">
        <w:trPr>
          <w:cantSplit/>
          <w:trHeight w:val="336"/>
          <w:jc w:val="center"/>
        </w:trPr>
        <w:tc>
          <w:tcPr>
            <w:tcW w:w="2079"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rPr>
                <w:sz w:val="18"/>
                <w:szCs w:val="18"/>
              </w:rPr>
            </w:pPr>
            <w:r w:rsidRPr="00336605">
              <w:rPr>
                <w:rFonts w:hAnsi="宋体"/>
                <w:sz w:val="18"/>
                <w:szCs w:val="18"/>
              </w:rPr>
              <w:t>保安</w:t>
            </w:r>
          </w:p>
        </w:tc>
        <w:tc>
          <w:tcPr>
            <w:tcW w:w="588"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p>
        </w:tc>
        <w:tc>
          <w:tcPr>
            <w:tcW w:w="599"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jc w:val="center"/>
              <w:rPr>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1/1</w:t>
            </w:r>
          </w:p>
        </w:tc>
        <w:tc>
          <w:tcPr>
            <w:tcW w:w="63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rFonts w:hAnsi="宋体"/>
                <w:spacing w:val="-8"/>
                <w:sz w:val="18"/>
                <w:szCs w:val="18"/>
              </w:rPr>
              <w:t>备</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1/36</w:t>
            </w:r>
          </w:p>
        </w:tc>
        <w:tc>
          <w:tcPr>
            <w:tcW w:w="594"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tcPr>
          <w:p w:rsidR="00162B4F" w:rsidRPr="00336605" w:rsidRDefault="00162B4F" w:rsidP="000801CB">
            <w:pPr>
              <w:spacing w:line="220" w:lineRule="exact"/>
              <w:jc w:val="center"/>
              <w:rPr>
                <w:spacing w:val="-8"/>
                <w:sz w:val="18"/>
                <w:szCs w:val="18"/>
              </w:rPr>
            </w:pPr>
            <w:r w:rsidRPr="00336605">
              <w:rPr>
                <w:spacing w:val="-8"/>
                <w:sz w:val="18"/>
                <w:szCs w:val="18"/>
              </w:rPr>
              <w:t>1/30</w:t>
            </w: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674" w:type="dxa"/>
            <w:tcBorders>
              <w:top w:val="single" w:sz="4" w:space="0" w:color="auto"/>
              <w:left w:val="single" w:sz="4" w:space="0" w:color="auto"/>
              <w:bottom w:val="single" w:sz="4" w:space="0" w:color="auto"/>
              <w:right w:val="single" w:sz="4" w:space="0" w:color="auto"/>
            </w:tcBorders>
            <w:vAlign w:val="center"/>
          </w:tcPr>
          <w:p w:rsidR="00162B4F" w:rsidRPr="00336605" w:rsidRDefault="00162B4F" w:rsidP="000801CB">
            <w:pPr>
              <w:spacing w:line="220" w:lineRule="exact"/>
              <w:jc w:val="center"/>
              <w:rPr>
                <w:sz w:val="18"/>
                <w:szCs w:val="18"/>
              </w:rPr>
            </w:pPr>
          </w:p>
        </w:tc>
        <w:tc>
          <w:tcPr>
            <w:tcW w:w="4712" w:type="dxa"/>
            <w:tcBorders>
              <w:top w:val="single" w:sz="4" w:space="0" w:color="auto"/>
              <w:left w:val="single" w:sz="4" w:space="0" w:color="auto"/>
              <w:bottom w:val="single" w:sz="4" w:space="0" w:color="auto"/>
              <w:right w:val="single" w:sz="4" w:space="0" w:color="auto"/>
            </w:tcBorders>
          </w:tcPr>
          <w:p w:rsidR="00162B4F" w:rsidRPr="00336605" w:rsidRDefault="00162B4F" w:rsidP="000801CB">
            <w:pPr>
              <w:spacing w:line="220" w:lineRule="exact"/>
              <w:jc w:val="center"/>
              <w:rPr>
                <w:sz w:val="18"/>
                <w:szCs w:val="18"/>
              </w:rPr>
            </w:pPr>
          </w:p>
        </w:tc>
      </w:tr>
    </w:tbl>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p>
    <w:p w:rsidR="00162B4F" w:rsidRPr="00336605" w:rsidRDefault="00162B4F" w:rsidP="00162B4F">
      <w:pPr>
        <w:spacing w:line="400" w:lineRule="exact"/>
        <w:jc w:val="center"/>
        <w:rPr>
          <w:b/>
          <w:bCs/>
          <w:sz w:val="28"/>
          <w:szCs w:val="28"/>
        </w:rPr>
      </w:pPr>
      <w:r w:rsidRPr="00336605">
        <w:rPr>
          <w:rFonts w:hAnsi="宋体"/>
          <w:b/>
          <w:bCs/>
          <w:sz w:val="28"/>
          <w:szCs w:val="28"/>
        </w:rPr>
        <w:t>湖北凯龙化工集团股份有限公司劳动防护用品标准</w:t>
      </w:r>
      <w:r w:rsidRPr="00336605">
        <w:rPr>
          <w:b/>
          <w:bCs/>
          <w:sz w:val="28"/>
          <w:szCs w:val="28"/>
        </w:rPr>
        <w:t>[6]</w:t>
      </w:r>
    </w:p>
    <w:p w:rsidR="00162B4F" w:rsidRPr="00336605" w:rsidRDefault="00162B4F" w:rsidP="00162B4F">
      <w:pPr>
        <w:spacing w:line="400" w:lineRule="exact"/>
        <w:rPr>
          <w:b/>
          <w:bCs/>
          <w:sz w:val="28"/>
          <w:szCs w:val="28"/>
        </w:rPr>
      </w:pPr>
      <w:r w:rsidRPr="00336605">
        <w:rPr>
          <w:rFonts w:hAnsi="宋体"/>
          <w:b/>
          <w:bCs/>
          <w:szCs w:val="21"/>
        </w:rPr>
        <w:t>爆破公司（含刘冲分公司）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37"/>
        <w:gridCol w:w="590"/>
        <w:gridCol w:w="590"/>
        <w:gridCol w:w="590"/>
        <w:gridCol w:w="590"/>
        <w:gridCol w:w="590"/>
        <w:gridCol w:w="590"/>
        <w:gridCol w:w="590"/>
        <w:gridCol w:w="589"/>
        <w:gridCol w:w="589"/>
        <w:gridCol w:w="589"/>
        <w:gridCol w:w="589"/>
        <w:gridCol w:w="589"/>
        <w:gridCol w:w="589"/>
        <w:gridCol w:w="589"/>
        <w:gridCol w:w="589"/>
        <w:gridCol w:w="589"/>
        <w:gridCol w:w="589"/>
        <w:gridCol w:w="2557"/>
      </w:tblGrid>
      <w:tr w:rsidR="00162B4F" w:rsidRPr="00336605" w:rsidTr="000801CB">
        <w:trPr>
          <w:cantSplit/>
          <w:trHeight w:val="1559"/>
          <w:jc w:val="center"/>
        </w:trPr>
        <w:tc>
          <w:tcPr>
            <w:tcW w:w="1937" w:type="dxa"/>
            <w:vMerge w:val="restart"/>
            <w:vAlign w:val="center"/>
          </w:tcPr>
          <w:p w:rsidR="00162B4F" w:rsidRPr="00336605" w:rsidRDefault="00162B4F" w:rsidP="000801CB">
            <w:pPr>
              <w:rPr>
                <w:sz w:val="18"/>
                <w:szCs w:val="18"/>
              </w:rPr>
            </w:pPr>
            <w:r w:rsidRPr="00336605">
              <w:rPr>
                <w:noProof/>
                <w:sz w:val="18"/>
                <w:szCs w:val="18"/>
              </w:rPr>
              <mc:AlternateContent>
                <mc:Choice Requires="wps">
                  <w:drawing>
                    <wp:anchor distT="0" distB="0" distL="114300" distR="114300" simplePos="0" relativeHeight="251863552" behindDoc="0" locked="0" layoutInCell="1" allowOverlap="1">
                      <wp:simplePos x="0" y="0"/>
                      <wp:positionH relativeFrom="column">
                        <wp:posOffset>-20320</wp:posOffset>
                      </wp:positionH>
                      <wp:positionV relativeFrom="paragraph">
                        <wp:posOffset>6350</wp:posOffset>
                      </wp:positionV>
                      <wp:extent cx="1215390" cy="882650"/>
                      <wp:effectExtent l="12065" t="5715" r="10795" b="6985"/>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5390" cy="882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254D4" id="直接连接符 19" o:spid="_x0000_s1026" style="position:absolute;left:0;text-align:lef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5pt" to="94.1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"/>
                  </w:pict>
                </mc:Fallback>
              </mc:AlternateContent>
            </w:r>
            <w:r w:rsidRPr="00336605">
              <w:rPr>
                <w:noProof/>
                <w:sz w:val="18"/>
                <w:szCs w:val="18"/>
              </w:rPr>
              <mc:AlternateContent>
                <mc:Choice Requires="wps">
                  <w:drawing>
                    <wp:anchor distT="0" distB="0" distL="114300" distR="114300" simplePos="0" relativeHeight="251862528" behindDoc="0" locked="0" layoutInCell="1" allowOverlap="1">
                      <wp:simplePos x="0" y="0"/>
                      <wp:positionH relativeFrom="column">
                        <wp:posOffset>-9525</wp:posOffset>
                      </wp:positionH>
                      <wp:positionV relativeFrom="paragraph">
                        <wp:posOffset>35560</wp:posOffset>
                      </wp:positionV>
                      <wp:extent cx="629920" cy="1344930"/>
                      <wp:effectExtent l="13335" t="6350" r="13970" b="10795"/>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920" cy="13449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55D27B" id="直接连接符 18" o:spid="_x0000_s1026" style="position:absolute;left:0;text-align:lef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2.8pt" to="48.85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"/>
                  </w:pict>
                </mc:Fallback>
              </mc:AlternateContent>
            </w:r>
            <w:r w:rsidRPr="00336605">
              <w:rPr>
                <w:sz w:val="18"/>
                <w:szCs w:val="18"/>
              </w:rPr>
              <w:t xml:space="preserve">        </w:t>
            </w:r>
            <w:r w:rsidRPr="00336605">
              <w:rPr>
                <w:rFonts w:hAnsi="宋体"/>
                <w:sz w:val="18"/>
                <w:szCs w:val="18"/>
              </w:rPr>
              <w:t>护具</w:t>
            </w:r>
            <w:r w:rsidRPr="00336605">
              <w:rPr>
                <w:sz w:val="18"/>
                <w:szCs w:val="18"/>
              </w:rPr>
              <w:t xml:space="preserve">   </w:t>
            </w:r>
          </w:p>
          <w:p w:rsidR="00162B4F" w:rsidRPr="00336605" w:rsidRDefault="00162B4F" w:rsidP="000801CB">
            <w:pPr>
              <w:ind w:firstLine="900"/>
              <w:rPr>
                <w:sz w:val="18"/>
                <w:szCs w:val="18"/>
              </w:rPr>
            </w:pPr>
            <w:r w:rsidRPr="00336605">
              <w:rPr>
                <w:rFonts w:hAnsi="宋体"/>
                <w:sz w:val="18"/>
                <w:szCs w:val="18"/>
              </w:rPr>
              <w:t>名称</w:t>
            </w:r>
          </w:p>
          <w:p w:rsidR="00162B4F" w:rsidRPr="00336605" w:rsidRDefault="00162B4F" w:rsidP="000801CB">
            <w:pPr>
              <w:rPr>
                <w:sz w:val="18"/>
                <w:szCs w:val="18"/>
              </w:rPr>
            </w:pPr>
            <w:r w:rsidRPr="00336605">
              <w:rPr>
                <w:sz w:val="18"/>
                <w:szCs w:val="18"/>
              </w:rPr>
              <w:t xml:space="preserve">  </w:t>
            </w:r>
          </w:p>
          <w:p w:rsidR="00162B4F" w:rsidRPr="00336605" w:rsidRDefault="00162B4F" w:rsidP="000801CB">
            <w:pPr>
              <w:rPr>
                <w:sz w:val="18"/>
                <w:szCs w:val="18"/>
              </w:rPr>
            </w:pPr>
          </w:p>
          <w:p w:rsidR="00162B4F" w:rsidRPr="00336605" w:rsidRDefault="00162B4F" w:rsidP="000801CB">
            <w:pPr>
              <w:jc w:val="center"/>
              <w:rPr>
                <w:sz w:val="18"/>
                <w:szCs w:val="18"/>
              </w:rPr>
            </w:pPr>
            <w:r w:rsidRPr="00336605">
              <w:rPr>
                <w:rFonts w:hAnsi="宋体"/>
                <w:sz w:val="18"/>
                <w:szCs w:val="18"/>
              </w:rPr>
              <w:t>使用期</w:t>
            </w:r>
            <w:r w:rsidRPr="00336605">
              <w:rPr>
                <w:sz w:val="18"/>
                <w:szCs w:val="18"/>
              </w:rPr>
              <w:t>(</w:t>
            </w:r>
            <w:r w:rsidRPr="00336605">
              <w:rPr>
                <w:rFonts w:hAnsi="宋体"/>
                <w:sz w:val="18"/>
                <w:szCs w:val="18"/>
              </w:rPr>
              <w:t>月</w:t>
            </w:r>
            <w:r w:rsidRPr="00336605">
              <w:rPr>
                <w:sz w:val="18"/>
                <w:szCs w:val="18"/>
              </w:rPr>
              <w:t>)</w:t>
            </w:r>
          </w:p>
          <w:p w:rsidR="00162B4F" w:rsidRPr="00336605" w:rsidRDefault="00162B4F" w:rsidP="000801CB">
            <w:pPr>
              <w:ind w:firstLine="90"/>
              <w:rPr>
                <w:sz w:val="18"/>
                <w:szCs w:val="18"/>
              </w:rPr>
            </w:pPr>
            <w:r w:rsidRPr="00336605">
              <w:rPr>
                <w:rFonts w:hAnsi="宋体"/>
                <w:sz w:val="18"/>
                <w:szCs w:val="18"/>
              </w:rPr>
              <w:t>工种</w:t>
            </w:r>
            <w:r w:rsidRPr="00336605">
              <w:rPr>
                <w:sz w:val="18"/>
                <w:szCs w:val="18"/>
              </w:rPr>
              <w:t xml:space="preserve">        </w:t>
            </w:r>
          </w:p>
        </w:tc>
        <w:tc>
          <w:tcPr>
            <w:tcW w:w="590" w:type="dxa"/>
            <w:vAlign w:val="center"/>
          </w:tcPr>
          <w:p w:rsidR="00162B4F" w:rsidRPr="00336605" w:rsidRDefault="00162B4F" w:rsidP="000801CB">
            <w:pPr>
              <w:spacing w:line="240" w:lineRule="exact"/>
              <w:jc w:val="center"/>
              <w:rPr>
                <w:rFonts w:hAnsi="宋体"/>
                <w:sz w:val="18"/>
                <w:szCs w:val="18"/>
              </w:rPr>
            </w:pPr>
            <w:r w:rsidRPr="00336605">
              <w:rPr>
                <w:rFonts w:hAnsi="宋体" w:hint="eastAsia"/>
                <w:sz w:val="18"/>
                <w:szCs w:val="18"/>
              </w:rPr>
              <w:t>施</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工</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员</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工</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作</w:t>
            </w:r>
          </w:p>
          <w:p w:rsidR="00162B4F" w:rsidRPr="00336605" w:rsidRDefault="00162B4F" w:rsidP="000801CB">
            <w:pPr>
              <w:spacing w:line="240" w:lineRule="exact"/>
              <w:jc w:val="center"/>
              <w:rPr>
                <w:sz w:val="18"/>
                <w:szCs w:val="18"/>
              </w:rPr>
            </w:pPr>
            <w:r w:rsidRPr="00336605">
              <w:rPr>
                <w:rFonts w:hAnsi="宋体" w:hint="eastAsia"/>
                <w:sz w:val="18"/>
                <w:szCs w:val="18"/>
              </w:rPr>
              <w:t>服</w:t>
            </w:r>
          </w:p>
          <w:p w:rsidR="00162B4F" w:rsidRPr="00336605" w:rsidRDefault="00162B4F" w:rsidP="000801CB">
            <w:pPr>
              <w:spacing w:line="240" w:lineRule="exact"/>
              <w:jc w:val="center"/>
              <w:rPr>
                <w:sz w:val="18"/>
                <w:szCs w:val="18"/>
              </w:rPr>
            </w:pPr>
            <w:r w:rsidRPr="00336605">
              <w:rPr>
                <w:rFonts w:hAnsi="宋体"/>
                <w:sz w:val="18"/>
                <w:szCs w:val="18"/>
              </w:rPr>
              <w:t>（夏）</w:t>
            </w:r>
          </w:p>
        </w:tc>
        <w:tc>
          <w:tcPr>
            <w:tcW w:w="590" w:type="dxa"/>
            <w:vAlign w:val="center"/>
          </w:tcPr>
          <w:p w:rsidR="00162B4F" w:rsidRPr="00336605" w:rsidRDefault="00162B4F" w:rsidP="000801CB">
            <w:pPr>
              <w:spacing w:line="240" w:lineRule="exact"/>
              <w:jc w:val="center"/>
              <w:rPr>
                <w:rFonts w:hAnsi="宋体"/>
                <w:sz w:val="18"/>
                <w:szCs w:val="18"/>
              </w:rPr>
            </w:pPr>
            <w:r w:rsidRPr="00336605">
              <w:rPr>
                <w:rFonts w:hAnsi="宋体" w:hint="eastAsia"/>
                <w:sz w:val="18"/>
                <w:szCs w:val="18"/>
              </w:rPr>
              <w:t>施</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工</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员</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工</w:t>
            </w:r>
          </w:p>
          <w:p w:rsidR="00162B4F" w:rsidRPr="00336605" w:rsidRDefault="00162B4F" w:rsidP="000801CB">
            <w:pPr>
              <w:spacing w:line="240" w:lineRule="exact"/>
              <w:jc w:val="center"/>
              <w:rPr>
                <w:rFonts w:hAnsi="宋体"/>
                <w:sz w:val="18"/>
                <w:szCs w:val="18"/>
              </w:rPr>
            </w:pPr>
            <w:r w:rsidRPr="00336605">
              <w:rPr>
                <w:rFonts w:hAnsi="宋体" w:hint="eastAsia"/>
                <w:sz w:val="18"/>
                <w:szCs w:val="18"/>
              </w:rPr>
              <w:t>作</w:t>
            </w:r>
          </w:p>
          <w:p w:rsidR="00162B4F" w:rsidRPr="00336605" w:rsidRDefault="00162B4F" w:rsidP="000801CB">
            <w:pPr>
              <w:spacing w:line="240" w:lineRule="exact"/>
              <w:jc w:val="center"/>
              <w:rPr>
                <w:sz w:val="18"/>
                <w:szCs w:val="18"/>
              </w:rPr>
            </w:pPr>
            <w:r w:rsidRPr="00336605">
              <w:rPr>
                <w:rFonts w:hAnsi="宋体" w:hint="eastAsia"/>
                <w:sz w:val="18"/>
                <w:szCs w:val="18"/>
              </w:rPr>
              <w:t>服</w:t>
            </w:r>
          </w:p>
          <w:p w:rsidR="00162B4F" w:rsidRPr="00336605" w:rsidRDefault="00162B4F" w:rsidP="000801CB">
            <w:pPr>
              <w:spacing w:line="240" w:lineRule="exact"/>
              <w:jc w:val="center"/>
              <w:rPr>
                <w:sz w:val="18"/>
                <w:szCs w:val="18"/>
              </w:rPr>
            </w:pPr>
            <w:r w:rsidRPr="00336605">
              <w:rPr>
                <w:rFonts w:hAnsi="宋体"/>
                <w:sz w:val="18"/>
                <w:szCs w:val="18"/>
              </w:rPr>
              <w:t>（冬）</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集团公司夏工作服</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集团公司夹工作服</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安</w:t>
            </w:r>
          </w:p>
          <w:p w:rsidR="00162B4F" w:rsidRPr="00336605" w:rsidRDefault="00162B4F" w:rsidP="000801CB">
            <w:pPr>
              <w:spacing w:line="240" w:lineRule="exact"/>
              <w:jc w:val="center"/>
              <w:rPr>
                <w:sz w:val="18"/>
                <w:szCs w:val="18"/>
              </w:rPr>
            </w:pPr>
            <w:r w:rsidRPr="00336605">
              <w:rPr>
                <w:rFonts w:hAnsi="宋体"/>
                <w:sz w:val="18"/>
                <w:szCs w:val="18"/>
              </w:rPr>
              <w:t>全</w:t>
            </w:r>
          </w:p>
          <w:p w:rsidR="00162B4F" w:rsidRPr="00336605" w:rsidRDefault="00162B4F" w:rsidP="000801CB">
            <w:pPr>
              <w:spacing w:line="240" w:lineRule="exact"/>
              <w:jc w:val="center"/>
              <w:rPr>
                <w:sz w:val="18"/>
                <w:szCs w:val="18"/>
              </w:rPr>
            </w:pPr>
            <w:r w:rsidRPr="00336605">
              <w:rPr>
                <w:rFonts w:hAnsi="宋体"/>
                <w:sz w:val="18"/>
                <w:szCs w:val="18"/>
              </w:rPr>
              <w:t>帽</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帆布手套</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防</w:t>
            </w:r>
          </w:p>
          <w:p w:rsidR="00162B4F" w:rsidRPr="00336605" w:rsidRDefault="00162B4F" w:rsidP="000801CB">
            <w:pPr>
              <w:spacing w:line="240" w:lineRule="exact"/>
              <w:jc w:val="center"/>
              <w:rPr>
                <w:sz w:val="18"/>
                <w:szCs w:val="18"/>
              </w:rPr>
            </w:pPr>
            <w:r w:rsidRPr="00336605">
              <w:rPr>
                <w:rFonts w:hAnsi="宋体"/>
                <w:sz w:val="18"/>
                <w:szCs w:val="18"/>
              </w:rPr>
              <w:t>滑</w:t>
            </w:r>
          </w:p>
          <w:p w:rsidR="00162B4F" w:rsidRPr="00336605" w:rsidRDefault="00162B4F" w:rsidP="000801CB">
            <w:pPr>
              <w:spacing w:line="240" w:lineRule="exact"/>
              <w:jc w:val="center"/>
              <w:rPr>
                <w:sz w:val="18"/>
                <w:szCs w:val="18"/>
              </w:rPr>
            </w:pPr>
            <w:r w:rsidRPr="00336605">
              <w:rPr>
                <w:rFonts w:hAnsi="宋体"/>
                <w:sz w:val="18"/>
                <w:szCs w:val="18"/>
              </w:rPr>
              <w:t>胶</w:t>
            </w:r>
          </w:p>
          <w:p w:rsidR="00162B4F" w:rsidRPr="00336605" w:rsidRDefault="00162B4F" w:rsidP="000801CB">
            <w:pPr>
              <w:spacing w:line="240" w:lineRule="exact"/>
              <w:jc w:val="center"/>
              <w:rPr>
                <w:sz w:val="18"/>
                <w:szCs w:val="18"/>
              </w:rPr>
            </w:pPr>
            <w:r w:rsidRPr="00336605">
              <w:rPr>
                <w:rFonts w:hAnsi="宋体"/>
                <w:sz w:val="18"/>
                <w:szCs w:val="18"/>
              </w:rPr>
              <w:t>手</w:t>
            </w:r>
          </w:p>
          <w:p w:rsidR="00162B4F" w:rsidRPr="00336605" w:rsidRDefault="00162B4F" w:rsidP="000801CB">
            <w:pPr>
              <w:spacing w:line="240" w:lineRule="exact"/>
              <w:jc w:val="center"/>
              <w:rPr>
                <w:sz w:val="18"/>
                <w:szCs w:val="18"/>
              </w:rPr>
            </w:pPr>
            <w:r w:rsidRPr="00336605">
              <w:rPr>
                <w:rFonts w:hAnsi="宋体"/>
                <w:sz w:val="18"/>
                <w:szCs w:val="18"/>
              </w:rPr>
              <w:t>套</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单</w:t>
            </w:r>
          </w:p>
          <w:p w:rsidR="00162B4F" w:rsidRPr="00336605" w:rsidRDefault="00162B4F" w:rsidP="000801CB">
            <w:pPr>
              <w:spacing w:line="240" w:lineRule="exact"/>
              <w:jc w:val="center"/>
              <w:rPr>
                <w:sz w:val="18"/>
                <w:szCs w:val="18"/>
              </w:rPr>
            </w:pPr>
            <w:r w:rsidRPr="00336605">
              <w:rPr>
                <w:rFonts w:hAnsi="宋体"/>
                <w:sz w:val="18"/>
                <w:szCs w:val="18"/>
              </w:rPr>
              <w:t>面</w:t>
            </w:r>
          </w:p>
          <w:p w:rsidR="00162B4F" w:rsidRPr="00336605" w:rsidRDefault="00162B4F" w:rsidP="000801CB">
            <w:pPr>
              <w:spacing w:line="240" w:lineRule="exact"/>
              <w:jc w:val="center"/>
              <w:rPr>
                <w:sz w:val="18"/>
                <w:szCs w:val="18"/>
              </w:rPr>
            </w:pPr>
            <w:r w:rsidRPr="00336605">
              <w:rPr>
                <w:rFonts w:hAnsi="宋体"/>
                <w:sz w:val="18"/>
                <w:szCs w:val="18"/>
              </w:rPr>
              <w:t>橡</w:t>
            </w:r>
          </w:p>
          <w:p w:rsidR="00162B4F" w:rsidRPr="00336605" w:rsidRDefault="00162B4F" w:rsidP="000801CB">
            <w:pPr>
              <w:spacing w:line="240" w:lineRule="exact"/>
              <w:jc w:val="center"/>
              <w:rPr>
                <w:sz w:val="18"/>
                <w:szCs w:val="18"/>
              </w:rPr>
            </w:pPr>
            <w:r w:rsidRPr="00336605">
              <w:rPr>
                <w:rFonts w:hAnsi="宋体"/>
                <w:sz w:val="18"/>
                <w:szCs w:val="18"/>
              </w:rPr>
              <w:t>胶</w:t>
            </w:r>
          </w:p>
          <w:p w:rsidR="00162B4F" w:rsidRPr="00336605" w:rsidRDefault="00162B4F" w:rsidP="000801CB">
            <w:pPr>
              <w:spacing w:line="240" w:lineRule="exact"/>
              <w:jc w:val="center"/>
              <w:rPr>
                <w:sz w:val="18"/>
                <w:szCs w:val="18"/>
              </w:rPr>
            </w:pPr>
            <w:r w:rsidRPr="00336605">
              <w:rPr>
                <w:rFonts w:hAnsi="宋体"/>
                <w:sz w:val="18"/>
                <w:szCs w:val="18"/>
              </w:rPr>
              <w:t>手</w:t>
            </w:r>
          </w:p>
          <w:p w:rsidR="00162B4F" w:rsidRPr="00336605" w:rsidRDefault="00162B4F" w:rsidP="000801CB">
            <w:pPr>
              <w:spacing w:line="240" w:lineRule="exact"/>
              <w:jc w:val="center"/>
              <w:rPr>
                <w:sz w:val="18"/>
                <w:szCs w:val="18"/>
              </w:rPr>
            </w:pPr>
            <w:r w:rsidRPr="00336605">
              <w:rPr>
                <w:rFonts w:hAnsi="宋体"/>
                <w:sz w:val="18"/>
                <w:szCs w:val="18"/>
              </w:rPr>
              <w:t>套</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毛</w:t>
            </w:r>
          </w:p>
          <w:p w:rsidR="00162B4F" w:rsidRPr="00336605" w:rsidRDefault="00162B4F" w:rsidP="000801CB">
            <w:pPr>
              <w:spacing w:line="240" w:lineRule="exact"/>
              <w:jc w:val="center"/>
              <w:rPr>
                <w:sz w:val="18"/>
                <w:szCs w:val="18"/>
              </w:rPr>
            </w:pPr>
          </w:p>
          <w:p w:rsidR="00162B4F" w:rsidRPr="00336605" w:rsidRDefault="00162B4F" w:rsidP="000801CB">
            <w:pPr>
              <w:spacing w:line="240" w:lineRule="exact"/>
              <w:jc w:val="center"/>
              <w:rPr>
                <w:sz w:val="18"/>
                <w:szCs w:val="18"/>
              </w:rPr>
            </w:pPr>
            <w:r w:rsidRPr="00336605">
              <w:rPr>
                <w:rFonts w:hAnsi="宋体"/>
                <w:sz w:val="18"/>
                <w:szCs w:val="18"/>
              </w:rPr>
              <w:t>巾</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肥</w:t>
            </w:r>
          </w:p>
          <w:p w:rsidR="00162B4F" w:rsidRPr="00336605" w:rsidRDefault="00162B4F" w:rsidP="000801CB">
            <w:pPr>
              <w:spacing w:line="240" w:lineRule="exact"/>
              <w:jc w:val="center"/>
              <w:rPr>
                <w:sz w:val="18"/>
                <w:szCs w:val="18"/>
              </w:rPr>
            </w:pPr>
          </w:p>
          <w:p w:rsidR="00162B4F" w:rsidRPr="00336605" w:rsidRDefault="00162B4F" w:rsidP="000801CB">
            <w:pPr>
              <w:spacing w:line="240" w:lineRule="exact"/>
              <w:jc w:val="center"/>
              <w:rPr>
                <w:sz w:val="18"/>
                <w:szCs w:val="18"/>
              </w:rPr>
            </w:pPr>
            <w:r w:rsidRPr="00336605">
              <w:rPr>
                <w:rFonts w:hAnsi="宋体"/>
                <w:sz w:val="18"/>
                <w:szCs w:val="18"/>
              </w:rPr>
              <w:t>皂</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矿</w:t>
            </w:r>
          </w:p>
          <w:p w:rsidR="00162B4F" w:rsidRPr="00336605" w:rsidRDefault="00162B4F" w:rsidP="000801CB">
            <w:pPr>
              <w:spacing w:line="240" w:lineRule="exact"/>
              <w:jc w:val="center"/>
              <w:rPr>
                <w:sz w:val="18"/>
                <w:szCs w:val="18"/>
              </w:rPr>
            </w:pPr>
            <w:r w:rsidRPr="00336605">
              <w:rPr>
                <w:rFonts w:hAnsi="宋体"/>
                <w:sz w:val="18"/>
                <w:szCs w:val="18"/>
              </w:rPr>
              <w:t>山</w:t>
            </w:r>
          </w:p>
          <w:p w:rsidR="00162B4F" w:rsidRPr="00336605" w:rsidRDefault="00162B4F" w:rsidP="000801CB">
            <w:pPr>
              <w:spacing w:line="240" w:lineRule="exact"/>
              <w:jc w:val="center"/>
              <w:rPr>
                <w:sz w:val="18"/>
                <w:szCs w:val="18"/>
              </w:rPr>
            </w:pPr>
            <w:r w:rsidRPr="00336605">
              <w:rPr>
                <w:rFonts w:hAnsi="宋体"/>
                <w:sz w:val="18"/>
                <w:szCs w:val="18"/>
              </w:rPr>
              <w:t>劳</w:t>
            </w:r>
          </w:p>
          <w:p w:rsidR="00162B4F" w:rsidRPr="00336605" w:rsidRDefault="00162B4F" w:rsidP="000801CB">
            <w:pPr>
              <w:spacing w:line="240" w:lineRule="exact"/>
              <w:jc w:val="center"/>
              <w:rPr>
                <w:sz w:val="18"/>
                <w:szCs w:val="18"/>
              </w:rPr>
            </w:pPr>
            <w:r w:rsidRPr="00336605">
              <w:rPr>
                <w:rFonts w:hAnsi="宋体"/>
                <w:sz w:val="18"/>
                <w:szCs w:val="18"/>
              </w:rPr>
              <w:t>保</w:t>
            </w:r>
          </w:p>
          <w:p w:rsidR="00162B4F" w:rsidRPr="00336605" w:rsidRDefault="00162B4F" w:rsidP="000801CB">
            <w:pPr>
              <w:spacing w:line="240" w:lineRule="exact"/>
              <w:jc w:val="center"/>
              <w:rPr>
                <w:sz w:val="18"/>
                <w:szCs w:val="18"/>
              </w:rPr>
            </w:pPr>
            <w:r w:rsidRPr="00336605">
              <w:rPr>
                <w:rFonts w:hAnsi="宋体"/>
                <w:sz w:val="18"/>
                <w:szCs w:val="18"/>
              </w:rPr>
              <w:t>鞋</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绝</w:t>
            </w:r>
          </w:p>
          <w:p w:rsidR="00162B4F" w:rsidRPr="00336605" w:rsidRDefault="00162B4F" w:rsidP="000801CB">
            <w:pPr>
              <w:spacing w:line="240" w:lineRule="exact"/>
              <w:jc w:val="center"/>
              <w:rPr>
                <w:sz w:val="18"/>
                <w:szCs w:val="18"/>
              </w:rPr>
            </w:pPr>
            <w:r w:rsidRPr="00336605">
              <w:rPr>
                <w:rFonts w:hAnsi="宋体"/>
                <w:sz w:val="18"/>
                <w:szCs w:val="18"/>
              </w:rPr>
              <w:t>缘</w:t>
            </w:r>
          </w:p>
          <w:p w:rsidR="00162B4F" w:rsidRPr="00336605" w:rsidRDefault="00162B4F" w:rsidP="000801CB">
            <w:pPr>
              <w:spacing w:line="240" w:lineRule="exact"/>
              <w:jc w:val="center"/>
              <w:rPr>
                <w:sz w:val="18"/>
                <w:szCs w:val="18"/>
              </w:rPr>
            </w:pPr>
            <w:r w:rsidRPr="00336605">
              <w:rPr>
                <w:rFonts w:hAnsi="宋体"/>
                <w:sz w:val="18"/>
                <w:szCs w:val="18"/>
              </w:rPr>
              <w:t>鞋</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雨</w:t>
            </w:r>
          </w:p>
          <w:p w:rsidR="00162B4F" w:rsidRPr="00336605" w:rsidRDefault="00162B4F" w:rsidP="000801CB">
            <w:pPr>
              <w:spacing w:line="240" w:lineRule="exact"/>
              <w:jc w:val="center"/>
              <w:rPr>
                <w:sz w:val="18"/>
                <w:szCs w:val="18"/>
              </w:rPr>
            </w:pPr>
          </w:p>
          <w:p w:rsidR="00162B4F" w:rsidRPr="00336605" w:rsidRDefault="00162B4F" w:rsidP="000801CB">
            <w:pPr>
              <w:spacing w:line="240" w:lineRule="exact"/>
              <w:jc w:val="center"/>
              <w:rPr>
                <w:sz w:val="18"/>
                <w:szCs w:val="18"/>
              </w:rPr>
            </w:pPr>
            <w:r w:rsidRPr="00336605">
              <w:rPr>
                <w:rFonts w:hAnsi="宋体"/>
                <w:sz w:val="18"/>
                <w:szCs w:val="18"/>
              </w:rPr>
              <w:t>鞋</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雨</w:t>
            </w:r>
          </w:p>
          <w:p w:rsidR="00162B4F" w:rsidRPr="00336605" w:rsidRDefault="00162B4F" w:rsidP="000801CB">
            <w:pPr>
              <w:spacing w:line="240" w:lineRule="exact"/>
              <w:jc w:val="center"/>
              <w:rPr>
                <w:sz w:val="18"/>
                <w:szCs w:val="18"/>
              </w:rPr>
            </w:pPr>
          </w:p>
          <w:p w:rsidR="00162B4F" w:rsidRPr="00336605" w:rsidRDefault="00162B4F" w:rsidP="000801CB">
            <w:pPr>
              <w:spacing w:line="240" w:lineRule="exact"/>
              <w:jc w:val="center"/>
              <w:rPr>
                <w:sz w:val="18"/>
                <w:szCs w:val="18"/>
              </w:rPr>
            </w:pPr>
            <w:r w:rsidRPr="00336605">
              <w:rPr>
                <w:rFonts w:hAnsi="宋体"/>
                <w:sz w:val="18"/>
                <w:szCs w:val="18"/>
              </w:rPr>
              <w:t>衣</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反</w:t>
            </w:r>
          </w:p>
          <w:p w:rsidR="00162B4F" w:rsidRPr="00336605" w:rsidRDefault="00162B4F" w:rsidP="000801CB">
            <w:pPr>
              <w:spacing w:line="240" w:lineRule="exact"/>
              <w:jc w:val="center"/>
              <w:rPr>
                <w:sz w:val="18"/>
                <w:szCs w:val="18"/>
              </w:rPr>
            </w:pPr>
            <w:r w:rsidRPr="00336605">
              <w:rPr>
                <w:rFonts w:hAnsi="宋体"/>
                <w:sz w:val="18"/>
                <w:szCs w:val="18"/>
              </w:rPr>
              <w:t>光</w:t>
            </w:r>
          </w:p>
          <w:p w:rsidR="00162B4F" w:rsidRPr="00336605" w:rsidRDefault="00162B4F" w:rsidP="000801CB">
            <w:pPr>
              <w:spacing w:line="240" w:lineRule="exact"/>
              <w:jc w:val="center"/>
              <w:rPr>
                <w:sz w:val="18"/>
                <w:szCs w:val="18"/>
              </w:rPr>
            </w:pPr>
            <w:r w:rsidRPr="00336605">
              <w:rPr>
                <w:rFonts w:hAnsi="宋体"/>
                <w:sz w:val="18"/>
                <w:szCs w:val="18"/>
              </w:rPr>
              <w:t>背</w:t>
            </w:r>
          </w:p>
          <w:p w:rsidR="00162B4F" w:rsidRPr="00336605" w:rsidRDefault="00162B4F" w:rsidP="000801CB">
            <w:pPr>
              <w:spacing w:line="240" w:lineRule="exact"/>
              <w:jc w:val="center"/>
              <w:rPr>
                <w:sz w:val="18"/>
                <w:szCs w:val="18"/>
              </w:rPr>
            </w:pPr>
            <w:r w:rsidRPr="00336605">
              <w:rPr>
                <w:rFonts w:hAnsi="宋体"/>
                <w:sz w:val="18"/>
                <w:szCs w:val="18"/>
              </w:rPr>
              <w:t>心</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护</w:t>
            </w:r>
          </w:p>
          <w:p w:rsidR="00162B4F" w:rsidRPr="00336605" w:rsidRDefault="00162B4F" w:rsidP="000801CB">
            <w:pPr>
              <w:spacing w:line="240" w:lineRule="exact"/>
              <w:jc w:val="center"/>
              <w:rPr>
                <w:sz w:val="18"/>
                <w:szCs w:val="18"/>
              </w:rPr>
            </w:pPr>
            <w:r w:rsidRPr="00336605">
              <w:rPr>
                <w:rFonts w:hAnsi="宋体"/>
                <w:sz w:val="18"/>
                <w:szCs w:val="18"/>
              </w:rPr>
              <w:t>目</w:t>
            </w:r>
          </w:p>
          <w:p w:rsidR="00162B4F" w:rsidRPr="00336605" w:rsidRDefault="00162B4F" w:rsidP="000801CB">
            <w:pPr>
              <w:spacing w:line="240" w:lineRule="exact"/>
              <w:jc w:val="center"/>
              <w:rPr>
                <w:sz w:val="18"/>
                <w:szCs w:val="18"/>
              </w:rPr>
            </w:pPr>
            <w:r w:rsidRPr="00336605">
              <w:rPr>
                <w:rFonts w:hAnsi="宋体"/>
                <w:sz w:val="18"/>
                <w:szCs w:val="18"/>
              </w:rPr>
              <w:t>镜</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防</w:t>
            </w:r>
          </w:p>
          <w:p w:rsidR="00162B4F" w:rsidRPr="00336605" w:rsidRDefault="00162B4F" w:rsidP="000801CB">
            <w:pPr>
              <w:spacing w:line="240" w:lineRule="exact"/>
              <w:jc w:val="center"/>
              <w:rPr>
                <w:sz w:val="18"/>
                <w:szCs w:val="18"/>
              </w:rPr>
            </w:pPr>
            <w:r w:rsidRPr="00336605">
              <w:rPr>
                <w:rFonts w:hAnsi="宋体"/>
                <w:sz w:val="18"/>
                <w:szCs w:val="18"/>
              </w:rPr>
              <w:t>尘</w:t>
            </w:r>
          </w:p>
          <w:p w:rsidR="00162B4F" w:rsidRPr="00336605" w:rsidRDefault="00162B4F" w:rsidP="000801CB">
            <w:pPr>
              <w:spacing w:line="240" w:lineRule="exact"/>
              <w:jc w:val="center"/>
              <w:rPr>
                <w:sz w:val="18"/>
                <w:szCs w:val="18"/>
              </w:rPr>
            </w:pPr>
            <w:r w:rsidRPr="00336605">
              <w:rPr>
                <w:rFonts w:hAnsi="宋体"/>
                <w:sz w:val="18"/>
                <w:szCs w:val="18"/>
              </w:rPr>
              <w:t>口</w:t>
            </w:r>
          </w:p>
          <w:p w:rsidR="00162B4F" w:rsidRPr="00336605" w:rsidRDefault="00162B4F" w:rsidP="000801CB">
            <w:pPr>
              <w:spacing w:line="240" w:lineRule="exact"/>
              <w:jc w:val="center"/>
              <w:rPr>
                <w:sz w:val="18"/>
                <w:szCs w:val="18"/>
              </w:rPr>
            </w:pPr>
            <w:r w:rsidRPr="00336605">
              <w:rPr>
                <w:rFonts w:hAnsi="宋体"/>
                <w:sz w:val="18"/>
                <w:szCs w:val="18"/>
              </w:rPr>
              <w:t>罩</w:t>
            </w:r>
          </w:p>
        </w:tc>
        <w:tc>
          <w:tcPr>
            <w:tcW w:w="2557" w:type="dxa"/>
            <w:vMerge w:val="restart"/>
            <w:vAlign w:val="center"/>
          </w:tcPr>
          <w:p w:rsidR="00162B4F" w:rsidRPr="00336605" w:rsidRDefault="00162B4F" w:rsidP="000801CB">
            <w:pPr>
              <w:jc w:val="center"/>
              <w:rPr>
                <w:sz w:val="18"/>
                <w:szCs w:val="18"/>
              </w:rPr>
            </w:pPr>
            <w:r w:rsidRPr="00336605">
              <w:rPr>
                <w:rFonts w:hAnsi="宋体"/>
                <w:sz w:val="18"/>
                <w:szCs w:val="18"/>
              </w:rPr>
              <w:t>备注</w:t>
            </w:r>
          </w:p>
        </w:tc>
      </w:tr>
      <w:tr w:rsidR="00162B4F" w:rsidRPr="00336605" w:rsidTr="000801CB">
        <w:trPr>
          <w:cantSplit/>
          <w:trHeight w:val="604"/>
          <w:jc w:val="center"/>
        </w:trPr>
        <w:tc>
          <w:tcPr>
            <w:tcW w:w="1937" w:type="dxa"/>
            <w:vMerge/>
            <w:vAlign w:val="center"/>
          </w:tcPr>
          <w:p w:rsidR="00162B4F" w:rsidRPr="00336605" w:rsidRDefault="00162B4F" w:rsidP="000801CB">
            <w:pPr>
              <w:rPr>
                <w:sz w:val="18"/>
                <w:szCs w:val="18"/>
              </w:rPr>
            </w:pPr>
          </w:p>
        </w:tc>
        <w:tc>
          <w:tcPr>
            <w:tcW w:w="590"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z w:val="18"/>
                <w:szCs w:val="18"/>
              </w:rPr>
            </w:pPr>
            <w:r w:rsidRPr="00336605">
              <w:rPr>
                <w:rFonts w:hAnsi="宋体"/>
                <w:spacing w:val="-8"/>
                <w:sz w:val="18"/>
                <w:szCs w:val="18"/>
              </w:rPr>
              <w:t>套</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顶</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90"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89"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89"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条</w:t>
            </w:r>
            <w:r w:rsidRPr="00336605">
              <w:rPr>
                <w:spacing w:val="-8"/>
                <w:sz w:val="18"/>
                <w:szCs w:val="18"/>
              </w:rPr>
              <w:t>/</w:t>
            </w:r>
            <w:r w:rsidRPr="00336605">
              <w:rPr>
                <w:rFonts w:hAnsi="宋体"/>
                <w:spacing w:val="-8"/>
                <w:sz w:val="18"/>
                <w:szCs w:val="18"/>
              </w:rPr>
              <w:t>月</w:t>
            </w:r>
          </w:p>
        </w:tc>
        <w:tc>
          <w:tcPr>
            <w:tcW w:w="589"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条</w:t>
            </w:r>
            <w:r w:rsidRPr="00336605">
              <w:rPr>
                <w:spacing w:val="-8"/>
                <w:sz w:val="18"/>
                <w:szCs w:val="18"/>
              </w:rPr>
              <w:t>/</w:t>
            </w:r>
            <w:r w:rsidRPr="00336605">
              <w:rPr>
                <w:rFonts w:hAnsi="宋体"/>
                <w:spacing w:val="-8"/>
                <w:sz w:val="18"/>
                <w:szCs w:val="18"/>
              </w:rPr>
              <w:t>月</w:t>
            </w:r>
          </w:p>
        </w:tc>
        <w:tc>
          <w:tcPr>
            <w:tcW w:w="589" w:type="dxa"/>
            <w:tcMar>
              <w:left w:w="0" w:type="dxa"/>
              <w:right w:w="0" w:type="dxa"/>
            </w:tcMar>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89" w:type="dxa"/>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89" w:type="dxa"/>
            <w:vAlign w:val="center"/>
          </w:tcPr>
          <w:p w:rsidR="00162B4F" w:rsidRPr="00336605" w:rsidRDefault="00162B4F" w:rsidP="000801CB">
            <w:pPr>
              <w:jc w:val="center"/>
              <w:rPr>
                <w:spacing w:val="-8"/>
                <w:sz w:val="18"/>
                <w:szCs w:val="18"/>
              </w:rPr>
            </w:pPr>
            <w:r w:rsidRPr="00336605">
              <w:rPr>
                <w:rFonts w:hAnsi="宋体"/>
                <w:spacing w:val="-8"/>
                <w:sz w:val="18"/>
                <w:szCs w:val="18"/>
              </w:rPr>
              <w:t>双</w:t>
            </w:r>
            <w:r w:rsidRPr="00336605">
              <w:rPr>
                <w:spacing w:val="-8"/>
                <w:sz w:val="18"/>
                <w:szCs w:val="18"/>
              </w:rPr>
              <w:t>/</w:t>
            </w:r>
            <w:r w:rsidRPr="00336605">
              <w:rPr>
                <w:rFonts w:hAnsi="宋体"/>
                <w:spacing w:val="-8"/>
                <w:sz w:val="18"/>
                <w:szCs w:val="18"/>
              </w:rPr>
              <w:t>月</w:t>
            </w:r>
          </w:p>
        </w:tc>
        <w:tc>
          <w:tcPr>
            <w:tcW w:w="589" w:type="dxa"/>
            <w:vAlign w:val="center"/>
          </w:tcPr>
          <w:p w:rsidR="00162B4F" w:rsidRPr="00336605" w:rsidRDefault="00162B4F" w:rsidP="000801CB">
            <w:pPr>
              <w:jc w:val="center"/>
              <w:rPr>
                <w:spacing w:val="-8"/>
                <w:sz w:val="18"/>
                <w:szCs w:val="18"/>
              </w:rPr>
            </w:pPr>
            <w:r w:rsidRPr="00336605">
              <w:rPr>
                <w:rFonts w:hAnsi="宋体"/>
                <w:spacing w:val="-8"/>
                <w:sz w:val="18"/>
                <w:szCs w:val="18"/>
              </w:rPr>
              <w:t>件</w:t>
            </w:r>
            <w:r w:rsidRPr="00336605">
              <w:rPr>
                <w:spacing w:val="-8"/>
                <w:sz w:val="18"/>
                <w:szCs w:val="18"/>
              </w:rPr>
              <w:t>/</w:t>
            </w:r>
            <w:r w:rsidRPr="00336605">
              <w:rPr>
                <w:rFonts w:hAnsi="宋体"/>
                <w:spacing w:val="-8"/>
                <w:sz w:val="18"/>
                <w:szCs w:val="18"/>
              </w:rPr>
              <w:t>月</w:t>
            </w:r>
          </w:p>
        </w:tc>
        <w:tc>
          <w:tcPr>
            <w:tcW w:w="589" w:type="dxa"/>
            <w:vAlign w:val="center"/>
          </w:tcPr>
          <w:p w:rsidR="00162B4F" w:rsidRPr="00336605" w:rsidRDefault="00162B4F" w:rsidP="000801CB">
            <w:pPr>
              <w:jc w:val="center"/>
              <w:rPr>
                <w:spacing w:val="-8"/>
                <w:sz w:val="18"/>
                <w:szCs w:val="18"/>
              </w:rPr>
            </w:pPr>
            <w:r w:rsidRPr="00336605">
              <w:rPr>
                <w:rFonts w:hAnsi="宋体"/>
                <w:sz w:val="18"/>
                <w:szCs w:val="18"/>
              </w:rPr>
              <w:t>件</w:t>
            </w:r>
            <w:r w:rsidRPr="00336605">
              <w:rPr>
                <w:sz w:val="18"/>
                <w:szCs w:val="18"/>
              </w:rPr>
              <w:t>/</w:t>
            </w:r>
            <w:r w:rsidRPr="00336605">
              <w:rPr>
                <w:rFonts w:hAnsi="宋体"/>
                <w:sz w:val="18"/>
                <w:szCs w:val="18"/>
              </w:rPr>
              <w:t>月</w:t>
            </w:r>
          </w:p>
        </w:tc>
        <w:tc>
          <w:tcPr>
            <w:tcW w:w="589" w:type="dxa"/>
            <w:vAlign w:val="center"/>
          </w:tcPr>
          <w:p w:rsidR="00162B4F" w:rsidRPr="00336605" w:rsidRDefault="00162B4F" w:rsidP="000801CB">
            <w:pPr>
              <w:jc w:val="center"/>
              <w:rPr>
                <w:sz w:val="18"/>
                <w:szCs w:val="18"/>
              </w:rPr>
            </w:pPr>
            <w:r w:rsidRPr="00336605">
              <w:rPr>
                <w:rFonts w:hAnsi="宋体"/>
                <w:sz w:val="18"/>
                <w:szCs w:val="18"/>
              </w:rPr>
              <w:t>副</w:t>
            </w:r>
            <w:r w:rsidRPr="00336605">
              <w:rPr>
                <w:sz w:val="18"/>
                <w:szCs w:val="18"/>
              </w:rPr>
              <w:t>/</w:t>
            </w:r>
            <w:r w:rsidRPr="00336605">
              <w:rPr>
                <w:rFonts w:hAnsi="宋体"/>
                <w:sz w:val="18"/>
                <w:szCs w:val="18"/>
              </w:rPr>
              <w:t>月</w:t>
            </w:r>
          </w:p>
        </w:tc>
        <w:tc>
          <w:tcPr>
            <w:tcW w:w="589" w:type="dxa"/>
            <w:vAlign w:val="center"/>
          </w:tcPr>
          <w:p w:rsidR="00162B4F" w:rsidRPr="00336605" w:rsidRDefault="00162B4F" w:rsidP="000801CB">
            <w:pPr>
              <w:jc w:val="center"/>
              <w:rPr>
                <w:spacing w:val="-8"/>
                <w:sz w:val="18"/>
                <w:szCs w:val="18"/>
              </w:rPr>
            </w:pPr>
            <w:r w:rsidRPr="00336605">
              <w:rPr>
                <w:rFonts w:hAnsi="宋体"/>
                <w:spacing w:val="-8"/>
                <w:sz w:val="18"/>
                <w:szCs w:val="18"/>
              </w:rPr>
              <w:t>个</w:t>
            </w:r>
            <w:r w:rsidRPr="00336605">
              <w:rPr>
                <w:spacing w:val="-8"/>
                <w:sz w:val="18"/>
                <w:szCs w:val="18"/>
              </w:rPr>
              <w:t>/</w:t>
            </w:r>
            <w:r w:rsidRPr="00336605">
              <w:rPr>
                <w:rFonts w:hAnsi="宋体"/>
                <w:spacing w:val="-8"/>
                <w:sz w:val="18"/>
                <w:szCs w:val="18"/>
              </w:rPr>
              <w:t>月</w:t>
            </w:r>
          </w:p>
        </w:tc>
        <w:tc>
          <w:tcPr>
            <w:tcW w:w="2557" w:type="dxa"/>
            <w:vMerge/>
            <w:vAlign w:val="center"/>
          </w:tcPr>
          <w:p w:rsidR="00162B4F" w:rsidRPr="00336605" w:rsidRDefault="00162B4F" w:rsidP="000801CB">
            <w:pPr>
              <w:jc w:val="center"/>
              <w:rPr>
                <w:sz w:val="18"/>
                <w:szCs w:val="18"/>
              </w:rPr>
            </w:pPr>
          </w:p>
        </w:tc>
      </w:tr>
      <w:tr w:rsidR="00162B4F" w:rsidRPr="00336605" w:rsidTr="000801CB">
        <w:trPr>
          <w:cantSplit/>
          <w:trHeight w:val="437"/>
          <w:jc w:val="center"/>
        </w:trPr>
        <w:tc>
          <w:tcPr>
            <w:tcW w:w="1937" w:type="dxa"/>
            <w:vAlign w:val="center"/>
          </w:tcPr>
          <w:p w:rsidR="00162B4F" w:rsidRPr="00336605" w:rsidRDefault="00162B4F" w:rsidP="000801CB">
            <w:pPr>
              <w:rPr>
                <w:sz w:val="18"/>
                <w:szCs w:val="18"/>
              </w:rPr>
            </w:pPr>
            <w:r w:rsidRPr="00336605">
              <w:rPr>
                <w:rFonts w:hAnsi="宋体"/>
                <w:sz w:val="18"/>
                <w:szCs w:val="18"/>
              </w:rPr>
              <w:t>机关管理人员</w:t>
            </w:r>
          </w:p>
        </w:tc>
        <w:tc>
          <w:tcPr>
            <w:tcW w:w="590" w:type="dxa"/>
            <w:tcMar>
              <w:left w:w="0" w:type="dxa"/>
              <w:right w:w="0" w:type="dxa"/>
            </w:tcMar>
            <w:vAlign w:val="center"/>
          </w:tcPr>
          <w:p w:rsidR="00162B4F" w:rsidRPr="00336605" w:rsidRDefault="00162B4F" w:rsidP="000801CB">
            <w:pPr>
              <w:jc w:val="center"/>
              <w:rPr>
                <w:spacing w:val="-8"/>
                <w:sz w:val="18"/>
                <w:szCs w:val="18"/>
              </w:rPr>
            </w:pPr>
          </w:p>
        </w:tc>
        <w:tc>
          <w:tcPr>
            <w:tcW w:w="590" w:type="dxa"/>
            <w:tcMar>
              <w:left w:w="0" w:type="dxa"/>
              <w:right w:w="0" w:type="dxa"/>
            </w:tcMar>
            <w:vAlign w:val="center"/>
          </w:tcPr>
          <w:p w:rsidR="00162B4F" w:rsidRPr="00336605" w:rsidRDefault="00162B4F" w:rsidP="000801CB">
            <w:pPr>
              <w:jc w:val="center"/>
              <w:rPr>
                <w:spacing w:val="-8"/>
                <w:sz w:val="18"/>
                <w:szCs w:val="18"/>
              </w:rPr>
            </w:pPr>
          </w:p>
        </w:tc>
        <w:tc>
          <w:tcPr>
            <w:tcW w:w="590"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0" w:type="dxa"/>
            <w:tcMar>
              <w:left w:w="0" w:type="dxa"/>
              <w:right w:w="0" w:type="dxa"/>
            </w:tcMar>
            <w:vAlign w:val="center"/>
          </w:tcPr>
          <w:p w:rsidR="00162B4F" w:rsidRPr="00336605" w:rsidRDefault="00162B4F" w:rsidP="000801CB">
            <w:pPr>
              <w:jc w:val="center"/>
              <w:rPr>
                <w:sz w:val="18"/>
                <w:szCs w:val="18"/>
              </w:rPr>
            </w:pPr>
            <w:r w:rsidRPr="00336605">
              <w:rPr>
                <w:sz w:val="18"/>
                <w:szCs w:val="18"/>
              </w:rPr>
              <w:t>1/24</w:t>
            </w:r>
          </w:p>
        </w:tc>
        <w:tc>
          <w:tcPr>
            <w:tcW w:w="590" w:type="dxa"/>
            <w:tcMar>
              <w:left w:w="0" w:type="dxa"/>
              <w:right w:w="0" w:type="dxa"/>
            </w:tcMar>
            <w:vAlign w:val="center"/>
          </w:tcPr>
          <w:p w:rsidR="00162B4F" w:rsidRPr="00336605" w:rsidRDefault="00162B4F" w:rsidP="000801CB">
            <w:pPr>
              <w:jc w:val="center"/>
              <w:rPr>
                <w:spacing w:val="-8"/>
                <w:sz w:val="18"/>
                <w:szCs w:val="18"/>
              </w:rPr>
            </w:pPr>
          </w:p>
        </w:tc>
        <w:tc>
          <w:tcPr>
            <w:tcW w:w="590" w:type="dxa"/>
            <w:tcMar>
              <w:left w:w="0" w:type="dxa"/>
              <w:right w:w="0" w:type="dxa"/>
            </w:tcMar>
            <w:vAlign w:val="center"/>
          </w:tcPr>
          <w:p w:rsidR="00162B4F" w:rsidRPr="00336605" w:rsidRDefault="00162B4F" w:rsidP="000801CB">
            <w:pPr>
              <w:jc w:val="center"/>
              <w:rPr>
                <w:spacing w:val="-8"/>
                <w:sz w:val="18"/>
                <w:szCs w:val="18"/>
              </w:rPr>
            </w:pPr>
          </w:p>
        </w:tc>
        <w:tc>
          <w:tcPr>
            <w:tcW w:w="590" w:type="dxa"/>
            <w:tcMar>
              <w:left w:w="0" w:type="dxa"/>
              <w:right w:w="0" w:type="dxa"/>
            </w:tcMar>
            <w:vAlign w:val="center"/>
          </w:tcPr>
          <w:p w:rsidR="00162B4F" w:rsidRPr="00336605" w:rsidRDefault="00162B4F" w:rsidP="000801CB">
            <w:pPr>
              <w:jc w:val="center"/>
              <w:rPr>
                <w:spacing w:val="-8"/>
                <w:sz w:val="18"/>
                <w:szCs w:val="18"/>
              </w:rPr>
            </w:pPr>
          </w:p>
        </w:tc>
        <w:tc>
          <w:tcPr>
            <w:tcW w:w="589" w:type="dxa"/>
            <w:tcMar>
              <w:left w:w="0" w:type="dxa"/>
              <w:right w:w="0" w:type="dxa"/>
            </w:tcMar>
            <w:vAlign w:val="center"/>
          </w:tcPr>
          <w:p w:rsidR="00162B4F" w:rsidRPr="00336605" w:rsidRDefault="00162B4F" w:rsidP="000801CB">
            <w:pPr>
              <w:jc w:val="center"/>
              <w:rPr>
                <w:spacing w:val="-8"/>
                <w:sz w:val="18"/>
                <w:szCs w:val="18"/>
              </w:rPr>
            </w:pPr>
          </w:p>
        </w:tc>
        <w:tc>
          <w:tcPr>
            <w:tcW w:w="589" w:type="dxa"/>
            <w:tcMar>
              <w:left w:w="0" w:type="dxa"/>
              <w:right w:w="0" w:type="dxa"/>
            </w:tcMar>
            <w:vAlign w:val="center"/>
          </w:tcPr>
          <w:p w:rsidR="00162B4F" w:rsidRPr="00336605" w:rsidRDefault="00162B4F" w:rsidP="000801CB">
            <w:pPr>
              <w:jc w:val="center"/>
              <w:rPr>
                <w:spacing w:val="-8"/>
                <w:sz w:val="18"/>
                <w:szCs w:val="18"/>
              </w:rPr>
            </w:pPr>
          </w:p>
        </w:tc>
        <w:tc>
          <w:tcPr>
            <w:tcW w:w="589" w:type="dxa"/>
            <w:tcMar>
              <w:left w:w="0" w:type="dxa"/>
              <w:right w:w="0" w:type="dxa"/>
            </w:tcMar>
            <w:vAlign w:val="center"/>
          </w:tcPr>
          <w:p w:rsidR="00162B4F" w:rsidRPr="00336605" w:rsidRDefault="00162B4F" w:rsidP="000801CB">
            <w:pPr>
              <w:jc w:val="center"/>
              <w:rPr>
                <w:spacing w:val="-8"/>
                <w:sz w:val="18"/>
                <w:szCs w:val="18"/>
              </w:rPr>
            </w:pPr>
          </w:p>
        </w:tc>
        <w:tc>
          <w:tcPr>
            <w:tcW w:w="589" w:type="dxa"/>
            <w:tcMar>
              <w:left w:w="0" w:type="dxa"/>
              <w:right w:w="0" w:type="dxa"/>
            </w:tcMar>
            <w:vAlign w:val="center"/>
          </w:tcPr>
          <w:p w:rsidR="00162B4F" w:rsidRPr="00336605" w:rsidRDefault="00162B4F" w:rsidP="000801CB">
            <w:pPr>
              <w:jc w:val="center"/>
              <w:rPr>
                <w:spacing w:val="-8"/>
                <w:sz w:val="18"/>
                <w:szCs w:val="18"/>
              </w:rPr>
            </w:pPr>
          </w:p>
        </w:tc>
        <w:tc>
          <w:tcPr>
            <w:tcW w:w="589" w:type="dxa"/>
            <w:vAlign w:val="center"/>
          </w:tcPr>
          <w:p w:rsidR="00162B4F" w:rsidRPr="00336605" w:rsidRDefault="00162B4F" w:rsidP="000801CB">
            <w:pPr>
              <w:jc w:val="center"/>
              <w:rPr>
                <w:spacing w:val="-8"/>
                <w:sz w:val="18"/>
                <w:szCs w:val="18"/>
              </w:rPr>
            </w:pPr>
          </w:p>
        </w:tc>
        <w:tc>
          <w:tcPr>
            <w:tcW w:w="589" w:type="dxa"/>
            <w:vAlign w:val="center"/>
          </w:tcPr>
          <w:p w:rsidR="00162B4F" w:rsidRPr="00336605" w:rsidRDefault="00162B4F" w:rsidP="000801CB">
            <w:pPr>
              <w:jc w:val="center"/>
              <w:rPr>
                <w:spacing w:val="-8"/>
                <w:sz w:val="18"/>
                <w:szCs w:val="18"/>
              </w:rPr>
            </w:pPr>
          </w:p>
        </w:tc>
        <w:tc>
          <w:tcPr>
            <w:tcW w:w="589" w:type="dxa"/>
            <w:vAlign w:val="center"/>
          </w:tcPr>
          <w:p w:rsidR="00162B4F" w:rsidRPr="00336605" w:rsidRDefault="00162B4F" w:rsidP="000801CB">
            <w:pPr>
              <w:jc w:val="center"/>
              <w:rPr>
                <w:spacing w:val="-8"/>
                <w:sz w:val="18"/>
                <w:szCs w:val="18"/>
              </w:rPr>
            </w:pPr>
          </w:p>
        </w:tc>
        <w:tc>
          <w:tcPr>
            <w:tcW w:w="589" w:type="dxa"/>
            <w:vAlign w:val="center"/>
          </w:tcPr>
          <w:p w:rsidR="00162B4F" w:rsidRPr="00336605" w:rsidRDefault="00162B4F" w:rsidP="000801CB">
            <w:pPr>
              <w:jc w:val="center"/>
              <w:rPr>
                <w:sz w:val="18"/>
                <w:szCs w:val="18"/>
              </w:rPr>
            </w:pPr>
          </w:p>
        </w:tc>
        <w:tc>
          <w:tcPr>
            <w:tcW w:w="589" w:type="dxa"/>
            <w:vAlign w:val="center"/>
          </w:tcPr>
          <w:p w:rsidR="00162B4F" w:rsidRPr="00336605" w:rsidRDefault="00162B4F" w:rsidP="000801CB">
            <w:pPr>
              <w:jc w:val="center"/>
              <w:rPr>
                <w:sz w:val="18"/>
                <w:szCs w:val="18"/>
              </w:rPr>
            </w:pPr>
          </w:p>
        </w:tc>
        <w:tc>
          <w:tcPr>
            <w:tcW w:w="589" w:type="dxa"/>
            <w:vAlign w:val="center"/>
          </w:tcPr>
          <w:p w:rsidR="00162B4F" w:rsidRPr="00336605" w:rsidRDefault="00162B4F" w:rsidP="000801CB">
            <w:pPr>
              <w:jc w:val="center"/>
              <w:rPr>
                <w:spacing w:val="-8"/>
                <w:sz w:val="18"/>
                <w:szCs w:val="18"/>
              </w:rPr>
            </w:pPr>
          </w:p>
        </w:tc>
        <w:tc>
          <w:tcPr>
            <w:tcW w:w="2557" w:type="dxa"/>
            <w:vAlign w:val="center"/>
          </w:tcPr>
          <w:p w:rsidR="00162B4F" w:rsidRPr="00336605" w:rsidRDefault="00162B4F" w:rsidP="000801CB">
            <w:pPr>
              <w:jc w:val="center"/>
              <w:rPr>
                <w:sz w:val="18"/>
                <w:szCs w:val="18"/>
              </w:rPr>
            </w:pPr>
          </w:p>
        </w:tc>
      </w:tr>
      <w:tr w:rsidR="00162B4F" w:rsidRPr="00336605" w:rsidTr="000801CB">
        <w:trPr>
          <w:cantSplit/>
          <w:trHeight w:val="573"/>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施工管理人员</w:t>
            </w:r>
          </w:p>
        </w:tc>
        <w:tc>
          <w:tcPr>
            <w:tcW w:w="590" w:type="dxa"/>
            <w:tcMar>
              <w:left w:w="0" w:type="dxa"/>
              <w:right w:w="0" w:type="dxa"/>
            </w:tcMar>
            <w:vAlign w:val="center"/>
          </w:tcPr>
          <w:p w:rsidR="00162B4F" w:rsidRPr="00336605" w:rsidRDefault="00162B4F" w:rsidP="000801CB">
            <w:pPr>
              <w:spacing w:line="240" w:lineRule="exact"/>
              <w:jc w:val="center"/>
              <w:rPr>
                <w:spacing w:val="-8"/>
                <w:sz w:val="18"/>
                <w:szCs w:val="18"/>
              </w:rPr>
            </w:pPr>
          </w:p>
        </w:tc>
        <w:tc>
          <w:tcPr>
            <w:tcW w:w="590" w:type="dxa"/>
            <w:tcMar>
              <w:left w:w="0" w:type="dxa"/>
              <w:right w:w="0" w:type="dxa"/>
            </w:tcMar>
            <w:vAlign w:val="center"/>
          </w:tcPr>
          <w:p w:rsidR="00162B4F" w:rsidRPr="00336605" w:rsidRDefault="00162B4F" w:rsidP="000801CB">
            <w:pPr>
              <w:spacing w:line="240" w:lineRule="exact"/>
              <w:jc w:val="center"/>
              <w:rPr>
                <w:spacing w:val="-8"/>
                <w:sz w:val="18"/>
                <w:szCs w:val="18"/>
              </w:rPr>
            </w:pPr>
          </w:p>
        </w:tc>
        <w:tc>
          <w:tcPr>
            <w:tcW w:w="590" w:type="dxa"/>
            <w:tcMar>
              <w:left w:w="0" w:type="dxa"/>
              <w:right w:w="0" w:type="dxa"/>
            </w:tcMar>
            <w:vAlign w:val="center"/>
          </w:tcPr>
          <w:p w:rsidR="00162B4F" w:rsidRPr="00336605" w:rsidRDefault="00162B4F" w:rsidP="000801CB">
            <w:pPr>
              <w:jc w:val="center"/>
              <w:rPr>
                <w:sz w:val="18"/>
                <w:szCs w:val="18"/>
              </w:rPr>
            </w:pPr>
            <w:r w:rsidRPr="00336605">
              <w:rPr>
                <w:sz w:val="18"/>
                <w:szCs w:val="18"/>
              </w:rPr>
              <w:t>1/36</w:t>
            </w:r>
          </w:p>
        </w:tc>
        <w:tc>
          <w:tcPr>
            <w:tcW w:w="590" w:type="dxa"/>
            <w:tcMar>
              <w:left w:w="0" w:type="dxa"/>
              <w:right w:w="0" w:type="dxa"/>
            </w:tcMar>
            <w:vAlign w:val="center"/>
          </w:tcPr>
          <w:p w:rsidR="00162B4F" w:rsidRPr="00336605" w:rsidRDefault="00162B4F" w:rsidP="000801CB">
            <w:pPr>
              <w:jc w:val="center"/>
              <w:rPr>
                <w:sz w:val="18"/>
                <w:szCs w:val="18"/>
              </w:rPr>
            </w:pPr>
            <w:r w:rsidRPr="00336605">
              <w:rPr>
                <w:sz w:val="18"/>
                <w:szCs w:val="18"/>
              </w:rPr>
              <w:t>1/36</w:t>
            </w:r>
          </w:p>
        </w:tc>
        <w:tc>
          <w:tcPr>
            <w:tcW w:w="590"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1/48</w:t>
            </w:r>
          </w:p>
        </w:tc>
        <w:tc>
          <w:tcPr>
            <w:tcW w:w="590" w:type="dxa"/>
            <w:tcMar>
              <w:left w:w="0" w:type="dxa"/>
              <w:right w:w="0" w:type="dxa"/>
            </w:tcMar>
            <w:vAlign w:val="center"/>
          </w:tcPr>
          <w:p w:rsidR="00162B4F" w:rsidRPr="00336605" w:rsidRDefault="00162B4F" w:rsidP="000801CB">
            <w:pPr>
              <w:spacing w:line="240" w:lineRule="exact"/>
              <w:jc w:val="center"/>
              <w:rPr>
                <w:spacing w:val="-8"/>
                <w:sz w:val="18"/>
                <w:szCs w:val="18"/>
              </w:rPr>
            </w:pPr>
            <w:r w:rsidRPr="00336605">
              <w:rPr>
                <w:spacing w:val="-8"/>
                <w:sz w:val="18"/>
                <w:szCs w:val="18"/>
              </w:rPr>
              <w:t>1/1</w:t>
            </w:r>
          </w:p>
        </w:tc>
        <w:tc>
          <w:tcPr>
            <w:tcW w:w="590" w:type="dxa"/>
            <w:tcMar>
              <w:left w:w="0" w:type="dxa"/>
              <w:right w:w="0" w:type="dxa"/>
            </w:tcMar>
            <w:vAlign w:val="center"/>
          </w:tcPr>
          <w:p w:rsidR="00162B4F" w:rsidRPr="00336605" w:rsidRDefault="00162B4F" w:rsidP="000801CB">
            <w:pPr>
              <w:spacing w:line="240" w:lineRule="exact"/>
              <w:jc w:val="center"/>
              <w:rPr>
                <w:spacing w:val="-8"/>
                <w:sz w:val="18"/>
                <w:szCs w:val="18"/>
              </w:rPr>
            </w:pPr>
          </w:p>
        </w:tc>
        <w:tc>
          <w:tcPr>
            <w:tcW w:w="589" w:type="dxa"/>
            <w:tcMar>
              <w:left w:w="0" w:type="dxa"/>
              <w:right w:w="0" w:type="dxa"/>
            </w:tcMar>
            <w:vAlign w:val="center"/>
          </w:tcPr>
          <w:p w:rsidR="00162B4F" w:rsidRPr="00336605" w:rsidRDefault="00162B4F" w:rsidP="000801CB">
            <w:pPr>
              <w:spacing w:line="240" w:lineRule="exact"/>
              <w:jc w:val="center"/>
              <w:rPr>
                <w:spacing w:val="-8"/>
                <w:sz w:val="18"/>
                <w:szCs w:val="18"/>
              </w:rPr>
            </w:pPr>
          </w:p>
        </w:tc>
        <w:tc>
          <w:tcPr>
            <w:tcW w:w="589"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1/12</w:t>
            </w:r>
          </w:p>
        </w:tc>
        <w:tc>
          <w:tcPr>
            <w:tcW w:w="589" w:type="dxa"/>
            <w:tcMar>
              <w:left w:w="0" w:type="dxa"/>
              <w:right w:w="0" w:type="dxa"/>
            </w:tcMar>
            <w:vAlign w:val="center"/>
          </w:tcPr>
          <w:p w:rsidR="00162B4F" w:rsidRPr="00336605" w:rsidRDefault="00162B4F" w:rsidP="000801CB">
            <w:pPr>
              <w:jc w:val="center"/>
              <w:rPr>
                <w:sz w:val="18"/>
                <w:szCs w:val="18"/>
              </w:rPr>
            </w:pPr>
            <w:r w:rsidRPr="00336605">
              <w:rPr>
                <w:spacing w:val="-8"/>
                <w:sz w:val="18"/>
                <w:szCs w:val="18"/>
              </w:rPr>
              <w:t>1/1</w:t>
            </w:r>
          </w:p>
        </w:tc>
        <w:tc>
          <w:tcPr>
            <w:tcW w:w="589" w:type="dxa"/>
            <w:tcMar>
              <w:left w:w="0" w:type="dxa"/>
              <w:right w:w="0" w:type="dxa"/>
            </w:tcMar>
            <w:vAlign w:val="center"/>
          </w:tcPr>
          <w:p w:rsidR="00162B4F" w:rsidRPr="00336605" w:rsidRDefault="00162B4F" w:rsidP="000801CB">
            <w:pPr>
              <w:spacing w:line="240" w:lineRule="exact"/>
              <w:jc w:val="center"/>
              <w:rPr>
                <w:spacing w:val="-8"/>
                <w:sz w:val="18"/>
                <w:szCs w:val="18"/>
              </w:rPr>
            </w:pPr>
          </w:p>
        </w:tc>
        <w:tc>
          <w:tcPr>
            <w:tcW w:w="589" w:type="dxa"/>
            <w:vAlign w:val="center"/>
          </w:tcPr>
          <w:p w:rsidR="00162B4F" w:rsidRPr="00336605" w:rsidRDefault="00162B4F" w:rsidP="000801CB">
            <w:pPr>
              <w:spacing w:line="240" w:lineRule="exact"/>
              <w:jc w:val="center"/>
              <w:rPr>
                <w:spacing w:val="-8"/>
                <w:sz w:val="18"/>
                <w:szCs w:val="18"/>
              </w:rPr>
            </w:pPr>
          </w:p>
        </w:tc>
        <w:tc>
          <w:tcPr>
            <w:tcW w:w="589" w:type="dxa"/>
            <w:vAlign w:val="center"/>
          </w:tcPr>
          <w:p w:rsidR="00162B4F" w:rsidRPr="00336605" w:rsidRDefault="00162B4F" w:rsidP="000801CB">
            <w:pPr>
              <w:spacing w:line="240" w:lineRule="exact"/>
              <w:jc w:val="center"/>
              <w:rPr>
                <w:spacing w:val="-8"/>
                <w:sz w:val="18"/>
                <w:szCs w:val="18"/>
              </w:rPr>
            </w:pPr>
          </w:p>
        </w:tc>
        <w:tc>
          <w:tcPr>
            <w:tcW w:w="589" w:type="dxa"/>
            <w:vAlign w:val="center"/>
          </w:tcPr>
          <w:p w:rsidR="00162B4F" w:rsidRPr="00336605" w:rsidRDefault="00162B4F" w:rsidP="000801CB">
            <w:pPr>
              <w:spacing w:line="240" w:lineRule="exact"/>
              <w:jc w:val="center"/>
              <w:rPr>
                <w:spacing w:val="-8"/>
                <w:sz w:val="18"/>
                <w:szCs w:val="18"/>
              </w:rPr>
            </w:pP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pacing w:val="-8"/>
                <w:sz w:val="18"/>
                <w:szCs w:val="18"/>
              </w:rPr>
            </w:pPr>
          </w:p>
        </w:tc>
        <w:tc>
          <w:tcPr>
            <w:tcW w:w="2557" w:type="dxa"/>
            <w:vAlign w:val="center"/>
          </w:tcPr>
          <w:p w:rsidR="00162B4F" w:rsidRPr="00336605" w:rsidRDefault="00162B4F" w:rsidP="000801CB">
            <w:pPr>
              <w:spacing w:line="240" w:lineRule="exact"/>
              <w:rPr>
                <w:sz w:val="18"/>
                <w:szCs w:val="18"/>
              </w:rPr>
            </w:pPr>
            <w:r w:rsidRPr="00336605">
              <w:rPr>
                <w:rFonts w:hAnsi="宋体"/>
                <w:sz w:val="18"/>
                <w:szCs w:val="18"/>
              </w:rPr>
              <w:t>单位内部未发荒漠工作服和矿山劳保鞋的，夹、夏工作服、解放鞋发放周期按</w:t>
            </w:r>
            <w:r w:rsidRPr="00336605">
              <w:rPr>
                <w:sz w:val="18"/>
                <w:szCs w:val="18"/>
              </w:rPr>
              <w:t>1/24</w:t>
            </w:r>
            <w:r w:rsidRPr="00336605">
              <w:rPr>
                <w:rFonts w:hAnsi="宋体"/>
                <w:sz w:val="18"/>
                <w:szCs w:val="18"/>
              </w:rPr>
              <w:t>计发</w:t>
            </w:r>
          </w:p>
        </w:tc>
      </w:tr>
      <w:tr w:rsidR="00162B4F" w:rsidRPr="00336605" w:rsidTr="000801CB">
        <w:trPr>
          <w:cantSplit/>
          <w:trHeight w:val="573"/>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施工人员（爆破员、安全员等）</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1/1</w:t>
            </w:r>
          </w:p>
        </w:tc>
        <w:tc>
          <w:tcPr>
            <w:tcW w:w="590" w:type="dxa"/>
            <w:tcMar>
              <w:left w:w="0" w:type="dxa"/>
              <w:right w:w="0" w:type="dxa"/>
            </w:tcMar>
            <w:vAlign w:val="center"/>
          </w:tcPr>
          <w:p w:rsidR="00162B4F" w:rsidRPr="00336605" w:rsidRDefault="00162B4F" w:rsidP="000801CB">
            <w:pPr>
              <w:spacing w:line="240" w:lineRule="exact"/>
              <w:jc w:val="center"/>
              <w:rPr>
                <w:sz w:val="18"/>
                <w:szCs w:val="18"/>
              </w:rPr>
            </w:pPr>
          </w:p>
        </w:tc>
        <w:tc>
          <w:tcPr>
            <w:tcW w:w="589"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2/1</w:t>
            </w:r>
          </w:p>
        </w:tc>
        <w:tc>
          <w:tcPr>
            <w:tcW w:w="589"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tcMar>
              <w:left w:w="0" w:type="dxa"/>
              <w:right w:w="0" w:type="dxa"/>
            </w:tcMar>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tcMar>
              <w:left w:w="0" w:type="dxa"/>
              <w:right w:w="0" w:type="dxa"/>
            </w:tcMar>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1/24</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2557" w:type="dxa"/>
            <w:vAlign w:val="center"/>
          </w:tcPr>
          <w:p w:rsidR="00162B4F" w:rsidRPr="00336605" w:rsidRDefault="00162B4F" w:rsidP="000801CB">
            <w:pPr>
              <w:spacing w:line="240" w:lineRule="exact"/>
              <w:rPr>
                <w:sz w:val="18"/>
                <w:szCs w:val="18"/>
              </w:rPr>
            </w:pPr>
            <w:r w:rsidRPr="00336605">
              <w:rPr>
                <w:rFonts w:hAnsi="宋体"/>
                <w:sz w:val="18"/>
                <w:szCs w:val="18"/>
              </w:rPr>
              <w:t>配制、转运时戴防护面具</w:t>
            </w:r>
          </w:p>
        </w:tc>
      </w:tr>
      <w:tr w:rsidR="00162B4F" w:rsidRPr="00336605" w:rsidTr="000801CB">
        <w:trPr>
          <w:trHeight w:val="475"/>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制乳兼司炉、电工、油相配制</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2/1</w:t>
            </w:r>
          </w:p>
        </w:tc>
        <w:tc>
          <w:tcPr>
            <w:tcW w:w="590"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1/48</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2557" w:type="dxa"/>
            <w:vAlign w:val="center"/>
          </w:tcPr>
          <w:p w:rsidR="00162B4F" w:rsidRPr="00336605" w:rsidRDefault="00162B4F" w:rsidP="000801CB">
            <w:pPr>
              <w:spacing w:line="240" w:lineRule="exact"/>
              <w:jc w:val="center"/>
              <w:rPr>
                <w:sz w:val="18"/>
                <w:szCs w:val="18"/>
              </w:rPr>
            </w:pPr>
          </w:p>
        </w:tc>
      </w:tr>
      <w:tr w:rsidR="00162B4F" w:rsidRPr="00336605" w:rsidTr="000801CB">
        <w:trPr>
          <w:trHeight w:val="475"/>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硝铵破碎兼水相、油相配制</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2/1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1/48</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1/24</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2557" w:type="dxa"/>
            <w:vAlign w:val="center"/>
          </w:tcPr>
          <w:p w:rsidR="00162B4F" w:rsidRPr="00336605" w:rsidRDefault="00162B4F" w:rsidP="000801CB">
            <w:pPr>
              <w:spacing w:line="240" w:lineRule="exact"/>
              <w:jc w:val="center"/>
              <w:rPr>
                <w:sz w:val="18"/>
                <w:szCs w:val="18"/>
              </w:rPr>
            </w:pPr>
          </w:p>
        </w:tc>
      </w:tr>
      <w:tr w:rsidR="00162B4F" w:rsidRPr="00336605" w:rsidTr="000801CB">
        <w:trPr>
          <w:trHeight w:val="475"/>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混装车司机兼敏（催）剂配制</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2/1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1/24</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2557" w:type="dxa"/>
            <w:vAlign w:val="center"/>
          </w:tcPr>
          <w:p w:rsidR="00162B4F" w:rsidRPr="00336605" w:rsidRDefault="00162B4F" w:rsidP="000801CB">
            <w:pPr>
              <w:spacing w:line="240" w:lineRule="exact"/>
              <w:rPr>
                <w:sz w:val="18"/>
                <w:szCs w:val="18"/>
              </w:rPr>
            </w:pPr>
            <w:r w:rsidRPr="00336605">
              <w:rPr>
                <w:rFonts w:hAnsi="宋体"/>
                <w:sz w:val="18"/>
                <w:szCs w:val="18"/>
              </w:rPr>
              <w:t>配制、转运时戴防护面具</w:t>
            </w:r>
          </w:p>
        </w:tc>
      </w:tr>
      <w:tr w:rsidR="00162B4F" w:rsidRPr="00336605" w:rsidTr="000801CB">
        <w:trPr>
          <w:trHeight w:val="475"/>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制药兼工具车司机</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90" w:type="dxa"/>
            <w:vAlign w:val="center"/>
          </w:tcPr>
          <w:p w:rsidR="00162B4F" w:rsidRPr="00336605" w:rsidRDefault="00162B4F" w:rsidP="000801CB">
            <w:pPr>
              <w:spacing w:line="240" w:lineRule="exact"/>
              <w:jc w:val="center"/>
              <w:rPr>
                <w:sz w:val="18"/>
                <w:szCs w:val="18"/>
              </w:rPr>
            </w:pPr>
            <w:r w:rsidRPr="00336605">
              <w:rPr>
                <w:rFonts w:hAnsi="宋体"/>
                <w:sz w:val="18"/>
                <w:szCs w:val="18"/>
              </w:rPr>
              <w:t>备</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2/1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1/24</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2557" w:type="dxa"/>
            <w:vAlign w:val="center"/>
          </w:tcPr>
          <w:p w:rsidR="00162B4F" w:rsidRPr="00336605" w:rsidRDefault="00162B4F" w:rsidP="000801CB">
            <w:pPr>
              <w:spacing w:line="240" w:lineRule="exact"/>
              <w:jc w:val="center"/>
              <w:rPr>
                <w:sz w:val="18"/>
                <w:szCs w:val="18"/>
              </w:rPr>
            </w:pPr>
          </w:p>
        </w:tc>
      </w:tr>
      <w:tr w:rsidR="00162B4F" w:rsidRPr="00336605" w:rsidTr="000801CB">
        <w:trPr>
          <w:trHeight w:val="475"/>
          <w:jc w:val="center"/>
        </w:trPr>
        <w:tc>
          <w:tcPr>
            <w:tcW w:w="1937" w:type="dxa"/>
            <w:vAlign w:val="center"/>
          </w:tcPr>
          <w:p w:rsidR="00162B4F" w:rsidRPr="00336605" w:rsidRDefault="00162B4F" w:rsidP="000801CB">
            <w:pPr>
              <w:spacing w:line="240" w:lineRule="exact"/>
              <w:rPr>
                <w:sz w:val="18"/>
                <w:szCs w:val="18"/>
              </w:rPr>
            </w:pPr>
            <w:r w:rsidRPr="00336605">
              <w:rPr>
                <w:rFonts w:hAnsi="宋体"/>
                <w:sz w:val="18"/>
                <w:szCs w:val="18"/>
              </w:rPr>
              <w:t>装药工</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90" w:type="dxa"/>
            <w:vAlign w:val="center"/>
          </w:tcPr>
          <w:p w:rsidR="00162B4F" w:rsidRPr="00336605" w:rsidRDefault="00162B4F" w:rsidP="000801CB">
            <w:pPr>
              <w:spacing w:line="240" w:lineRule="exact"/>
              <w:jc w:val="center"/>
              <w:rPr>
                <w:sz w:val="18"/>
                <w:szCs w:val="18"/>
              </w:rPr>
            </w:pPr>
          </w:p>
        </w:tc>
        <w:tc>
          <w:tcPr>
            <w:tcW w:w="590" w:type="dxa"/>
            <w:vAlign w:val="center"/>
          </w:tcPr>
          <w:p w:rsidR="00162B4F" w:rsidRPr="00336605" w:rsidRDefault="00162B4F" w:rsidP="000801CB">
            <w:pPr>
              <w:spacing w:line="240" w:lineRule="exact"/>
              <w:jc w:val="center"/>
              <w:rPr>
                <w:sz w:val="18"/>
                <w:szCs w:val="18"/>
              </w:rPr>
            </w:pPr>
            <w:r w:rsidRPr="00336605">
              <w:rPr>
                <w:sz w:val="18"/>
                <w:szCs w:val="18"/>
              </w:rPr>
              <w:t>1/3</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2/1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1/36</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1/12</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1/24</w:t>
            </w:r>
          </w:p>
        </w:tc>
        <w:tc>
          <w:tcPr>
            <w:tcW w:w="589" w:type="dxa"/>
            <w:vAlign w:val="center"/>
          </w:tcPr>
          <w:p w:rsidR="00162B4F" w:rsidRPr="00336605" w:rsidRDefault="00162B4F" w:rsidP="000801CB">
            <w:pPr>
              <w:spacing w:line="240" w:lineRule="exact"/>
              <w:jc w:val="center"/>
              <w:rPr>
                <w:sz w:val="18"/>
                <w:szCs w:val="18"/>
              </w:rPr>
            </w:pPr>
            <w:r w:rsidRPr="00336605">
              <w:rPr>
                <w:sz w:val="18"/>
                <w:szCs w:val="18"/>
              </w:rPr>
              <w:t>1/6</w:t>
            </w:r>
          </w:p>
        </w:tc>
        <w:tc>
          <w:tcPr>
            <w:tcW w:w="2557" w:type="dxa"/>
            <w:vAlign w:val="center"/>
          </w:tcPr>
          <w:p w:rsidR="00162B4F" w:rsidRPr="00336605" w:rsidRDefault="00162B4F" w:rsidP="000801CB">
            <w:pPr>
              <w:spacing w:line="240" w:lineRule="exact"/>
              <w:jc w:val="center"/>
              <w:rPr>
                <w:sz w:val="18"/>
                <w:szCs w:val="18"/>
              </w:rPr>
            </w:pPr>
          </w:p>
        </w:tc>
      </w:tr>
    </w:tbl>
    <w:p w:rsidR="00162B4F" w:rsidRPr="00336605" w:rsidRDefault="00162B4F" w:rsidP="00162B4F">
      <w:pPr>
        <w:sectPr w:rsidR="00162B4F" w:rsidRPr="00336605">
          <w:headerReference w:type="even" r:id="rId64"/>
          <w:headerReference w:type="default" r:id="rId65"/>
          <w:footerReference w:type="even" r:id="rId66"/>
          <w:footerReference w:type="default" r:id="rId67"/>
          <w:headerReference w:type="first" r:id="rId68"/>
          <w:footerReference w:type="first" r:id="rId69"/>
          <w:pgSz w:w="16840" w:h="11907" w:orient="landscape"/>
          <w:pgMar w:top="1134" w:right="1191" w:bottom="1134" w:left="1191" w:header="851" w:footer="851" w:gutter="0"/>
          <w:cols w:space="720"/>
          <w:docGrid w:linePitch="312"/>
        </w:sectPr>
      </w:pPr>
    </w:p>
    <w:p w:rsidR="00162B4F" w:rsidRPr="00DE2781" w:rsidRDefault="00162B4F" w:rsidP="00162B4F">
      <w:pPr>
        <w:spacing w:line="520" w:lineRule="exact"/>
        <w:rPr>
          <w:rFonts w:ascii="宋体" w:hAnsi="宋体"/>
        </w:rPr>
      </w:pPr>
      <w:bookmarkStart w:id="2158" w:name="_Toc363226232"/>
      <w:bookmarkStart w:id="2159" w:name="_Toc439792401"/>
      <w:bookmarkStart w:id="2160" w:name="_Toc439791674"/>
      <w:bookmarkStart w:id="2161" w:name="_Toc487187622"/>
      <w:bookmarkStart w:id="2162" w:name="_Toc488417078"/>
      <w:bookmarkStart w:id="2163" w:name="_Toc6408549"/>
      <w:r w:rsidRPr="00DE2781">
        <w:rPr>
          <w:rFonts w:ascii="宋体" w:hAnsi="宋体" w:hint="eastAsia"/>
        </w:rPr>
        <w:t>附件2</w:t>
      </w:r>
      <w:r w:rsidRPr="00DE2781">
        <w:rPr>
          <w:rFonts w:ascii="宋体" w:hAnsi="宋体"/>
        </w:rPr>
        <w:t>7</w:t>
      </w:r>
      <w:r w:rsidRPr="00DE2781">
        <w:rPr>
          <w:rFonts w:ascii="宋体" w:hAnsi="宋体" w:hint="eastAsia"/>
        </w:rPr>
        <w:t>：</w:t>
      </w:r>
    </w:p>
    <w:p w:rsidR="00162B4F" w:rsidRPr="00DE2781" w:rsidRDefault="00162B4F" w:rsidP="00162B4F">
      <w:pPr>
        <w:spacing w:line="520" w:lineRule="exact"/>
        <w:jc w:val="center"/>
        <w:rPr>
          <w:rFonts w:ascii="宋体" w:hAnsi="宋体"/>
          <w:b/>
        </w:rPr>
      </w:pPr>
      <w:r w:rsidRPr="00DE2781">
        <w:rPr>
          <w:rFonts w:ascii="宋体" w:hAnsi="宋体" w:hint="eastAsia"/>
          <w:b/>
        </w:rPr>
        <w:t>保健津贴管理规定及发放标准</w:t>
      </w:r>
      <w:bookmarkEnd w:id="2158"/>
      <w:bookmarkEnd w:id="2159"/>
      <w:bookmarkEnd w:id="2160"/>
      <w:bookmarkEnd w:id="2161"/>
      <w:bookmarkEnd w:id="2162"/>
      <w:bookmarkEnd w:id="2163"/>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第一条 </w:t>
      </w:r>
      <w:r w:rsidRPr="00DE2781">
        <w:rPr>
          <w:rFonts w:ascii="宋体" w:hAnsi="宋体"/>
        </w:rPr>
        <w:t>根据国家有关规定，为加强对保健标准发放管理，现对公司保健发放作如下规定：</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第二条 </w:t>
      </w:r>
      <w:r w:rsidRPr="00DE2781">
        <w:rPr>
          <w:rFonts w:ascii="宋体" w:hAnsi="宋体"/>
        </w:rPr>
        <w:t>保健食品制度是为了解决从事有害作业工种的特殊营养需要，增强员工抵抗职业性毒害的能力。公司免费发给员工保健食品是一项劳动保护辅助措施，不得作为固定收入。公司在实行保健食品制度的同时，必须首先注意从工艺上、设备上采取防止职业病和职业中毒的措施，努力改善劳动条件。</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第三条 </w:t>
      </w:r>
      <w:r w:rsidRPr="00DE2781">
        <w:rPr>
          <w:rFonts w:ascii="宋体" w:hAnsi="宋体"/>
        </w:rPr>
        <w:t>凡从事有害健康作业的员工，按劳动环境、生产设备条件及损害健康程度不同，分别发给不同等级（分为甲、乙、丙、丁四等）的保健津贴。凡作业环境相同者，应享受同等保健津贴。</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第四条 </w:t>
      </w:r>
      <w:r w:rsidRPr="00DE2781">
        <w:rPr>
          <w:rFonts w:ascii="宋体" w:hAnsi="宋体"/>
        </w:rPr>
        <w:t>从事有害健康作业，直接参加生产的人员，工作一天发给一天的保健津贴。凡停工、旷工、公休、补休、出差、探亲假、事假、婚丧假、病假、产假、休养等未实际参加有害健康作业者，其间保健津贴停发。根据生产需要从事有害工序岗位加班时，应经分厂批准，方可根据加班的天数、人数发给保健；根据生产需要从事有害工序岗位加点时，当天加点在4小时以下，不再发放保健津贴；当天加点在4小时以上，补发一天保健津贴。</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第五条 </w:t>
      </w:r>
      <w:r w:rsidRPr="00DE2781">
        <w:rPr>
          <w:rFonts w:ascii="宋体" w:hAnsi="宋体"/>
        </w:rPr>
        <w:t>无损害健康作业的分厂、分（子）公司的员工临时到有害健康单位现场维修，作业时间在四小时以上者发给低于本工序岗位一级或最低一级的保健津贴，津贴由维修单位自行承担。</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第六条 </w:t>
      </w:r>
      <w:r w:rsidRPr="00DE2781">
        <w:rPr>
          <w:rFonts w:ascii="宋体" w:hAnsi="宋体"/>
        </w:rPr>
        <w:t>外单位到本公司参加有害健康作业（实习）的工作人员，享受与本公司员工同等保健标准。由本公司出证明，由原单位发给。</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第七条 </w:t>
      </w:r>
      <w:r w:rsidRPr="00DE2781">
        <w:rPr>
          <w:rFonts w:ascii="宋体" w:hAnsi="宋体"/>
        </w:rPr>
        <w:t>属于本公司的临时务工人员，参加有害健康作业岗位生产，亦享受相应保健津贴。</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第八条 </w:t>
      </w:r>
      <w:r w:rsidRPr="00DE2781">
        <w:rPr>
          <w:rFonts w:ascii="宋体" w:hAnsi="宋体"/>
        </w:rPr>
        <w:t>组织人事部门安排机关工作人员到有害健康作业岗位劳动时，发给与工人同等标准津贴。事业部（分子公司）办公室管理人员到有毒有害作业现场组织安排生产时，连续工作时间达4小时以上者享受一天丙等保健津贴。但每人每月发给不超过22天的丙等保健津贴；如参加顶班劳动，在什么岗位享受相应津贴。</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第九条 </w:t>
      </w:r>
      <w:r w:rsidRPr="00DE2781">
        <w:rPr>
          <w:rFonts w:ascii="宋体" w:hAnsi="宋体"/>
        </w:rPr>
        <w:t>安全、技术、质检等机关处室管理人员因下特化等单位生产现场检查指导工作时，每日在生产现场工作四小时以上者享受一天丙等保健津贴，且各种保健津贴累计在一月内不超过15张。由单位造表，负责人签字，安全环保处审批。发现弄虚作假者，取消本人和造表者当月保健，并追究其相应责任。</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第十条 </w:t>
      </w:r>
      <w:r w:rsidRPr="00DE2781">
        <w:rPr>
          <w:rFonts w:ascii="宋体" w:hAnsi="宋体"/>
        </w:rPr>
        <w:t>锅炉工按实际从事司炉工作日享受相当于乙等的保健津贴。</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第十一条 </w:t>
      </w:r>
      <w:r w:rsidRPr="00DE2781">
        <w:rPr>
          <w:rFonts w:ascii="宋体" w:hAnsi="宋体"/>
        </w:rPr>
        <w:t>锅炉维修工进入炉堂当日在四小时以上者发给乙等保健津贴；炉外其他维修不得发给保健。</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第十二条 </w:t>
      </w:r>
      <w:r w:rsidRPr="00DE2781">
        <w:rPr>
          <w:rFonts w:ascii="宋体" w:hAnsi="宋体"/>
        </w:rPr>
        <w:t>从事有害健康生产作业人员，因工负伤中断工作的可继续按当班工种岗位保健标准发给，休工超过一个月后不再发给。</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第十三条 </w:t>
      </w:r>
      <w:r w:rsidRPr="00DE2781">
        <w:rPr>
          <w:rFonts w:ascii="宋体" w:hAnsi="宋体"/>
        </w:rPr>
        <w:t>凡直接参加有害生产十五天以上者，当月发给食糖壹斤，不满十五天者不得发给。</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第十四条 </w:t>
      </w:r>
      <w:r w:rsidRPr="00DE2781">
        <w:rPr>
          <w:rFonts w:ascii="宋体" w:hAnsi="宋体"/>
        </w:rPr>
        <w:t>凡属直接从事有害作业生产人员按此规定实际参加生产的天数，每月末由所属单位造出花名册，经本单位领导审核（重点审核天数），安全环保处审批（重点审批保健标准），到财务处领取现金。</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第十五条 </w:t>
      </w:r>
      <w:r w:rsidRPr="00DE2781">
        <w:rPr>
          <w:rFonts w:ascii="宋体" w:hAnsi="宋体"/>
        </w:rPr>
        <w:t>保健标准：甲等：2.00元；乙等：1.50元；丙等：1.00元；丁等：0.50元。</w:t>
      </w:r>
    </w:p>
    <w:p w:rsidR="00162B4F" w:rsidRPr="00DE2781" w:rsidRDefault="00162B4F" w:rsidP="00162B4F">
      <w:pPr>
        <w:spacing w:line="580" w:lineRule="exact"/>
        <w:ind w:firstLineChars="200" w:firstLine="482"/>
        <w:rPr>
          <w:rFonts w:ascii="宋体" w:hAnsi="宋体"/>
        </w:rPr>
      </w:pPr>
      <w:r w:rsidRPr="00DE2781">
        <w:rPr>
          <w:rFonts w:ascii="宋体" w:hAnsi="宋体"/>
          <w:b/>
          <w:kern w:val="0"/>
        </w:rPr>
        <w:t xml:space="preserve">第十六条 </w:t>
      </w:r>
      <w:r w:rsidRPr="00DE2781">
        <w:rPr>
          <w:rFonts w:ascii="宋体" w:hAnsi="宋体"/>
        </w:rPr>
        <w:t>不按规定标准、或实际天数发放保健津贴、保健品的，处罚责任单位领导和相关责任人500－5000元。</w:t>
      </w:r>
    </w:p>
    <w:p w:rsidR="00162B4F" w:rsidRPr="00DE2781" w:rsidRDefault="00162B4F" w:rsidP="00162B4F">
      <w:pPr>
        <w:spacing w:line="580" w:lineRule="exact"/>
        <w:ind w:firstLineChars="250" w:firstLine="602"/>
        <w:rPr>
          <w:rFonts w:ascii="宋体" w:hAnsi="宋体"/>
        </w:rPr>
      </w:pPr>
      <w:r w:rsidRPr="00DE2781">
        <w:rPr>
          <w:rFonts w:ascii="宋体" w:hAnsi="宋体"/>
          <w:b/>
          <w:kern w:val="0"/>
        </w:rPr>
        <w:t>第十</w:t>
      </w:r>
      <w:r w:rsidRPr="00DE2781">
        <w:rPr>
          <w:rFonts w:ascii="宋体" w:hAnsi="宋体" w:hint="eastAsia"/>
          <w:b/>
          <w:kern w:val="0"/>
        </w:rPr>
        <w:t>七</w:t>
      </w:r>
      <w:r w:rsidRPr="00DE2781">
        <w:rPr>
          <w:rFonts w:ascii="宋体" w:hAnsi="宋体"/>
          <w:b/>
          <w:kern w:val="0"/>
        </w:rPr>
        <w:t>条</w:t>
      </w:r>
      <w:r w:rsidRPr="00DE2781">
        <w:rPr>
          <w:rFonts w:ascii="宋体" w:hAnsi="宋体" w:hint="eastAsia"/>
          <w:b/>
          <w:kern w:val="0"/>
        </w:rPr>
        <w:t xml:space="preserve"> </w:t>
      </w:r>
      <w:r w:rsidRPr="00DE2781">
        <w:rPr>
          <w:rFonts w:ascii="宋体" w:hAnsi="宋体"/>
        </w:rPr>
        <w:t>本规定由安环处负责解释</w:t>
      </w:r>
      <w:r w:rsidRPr="00DE2781">
        <w:rPr>
          <w:rFonts w:ascii="宋体" w:hAnsi="宋体" w:hint="eastAsia"/>
        </w:rPr>
        <w:t>，各分子公司遵照执行</w:t>
      </w:r>
      <w:r w:rsidRPr="00DE2781">
        <w:rPr>
          <w:rFonts w:ascii="宋体" w:hAnsi="宋体"/>
        </w:rPr>
        <w:t>。</w:t>
      </w:r>
    </w:p>
    <w:p w:rsidR="00162B4F" w:rsidRPr="00DE2781" w:rsidRDefault="00162B4F" w:rsidP="00162B4F">
      <w:pPr>
        <w:spacing w:line="580" w:lineRule="exact"/>
        <w:ind w:firstLineChars="200" w:firstLine="480"/>
        <w:rPr>
          <w:rFonts w:ascii="宋体" w:hAnsi="宋体"/>
        </w:rPr>
      </w:pPr>
      <w:r w:rsidRPr="00DE2781">
        <w:rPr>
          <w:rFonts w:ascii="宋体" w:hAnsi="宋体"/>
        </w:rPr>
        <w:t>岗位保健标准附后：</w:t>
      </w:r>
    </w:p>
    <w:p w:rsidR="00162B4F" w:rsidRPr="00336605" w:rsidRDefault="00162B4F" w:rsidP="00162B4F">
      <w:pPr>
        <w:spacing w:line="460" w:lineRule="exac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6615"/>
        <w:gridCol w:w="945"/>
      </w:tblGrid>
      <w:tr w:rsidR="00162B4F" w:rsidRPr="00336605" w:rsidTr="000801CB">
        <w:trPr>
          <w:trHeight w:val="693"/>
          <w:jc w:val="center"/>
        </w:trPr>
        <w:tc>
          <w:tcPr>
            <w:tcW w:w="1368" w:type="dxa"/>
            <w:vAlign w:val="center"/>
          </w:tcPr>
          <w:p w:rsidR="00162B4F" w:rsidRPr="00336605" w:rsidRDefault="00162B4F" w:rsidP="000801CB">
            <w:pPr>
              <w:spacing w:line="360" w:lineRule="exact"/>
              <w:jc w:val="center"/>
            </w:pPr>
            <w:r w:rsidRPr="00336605">
              <w:rPr>
                <w:rFonts w:hAnsi="宋体"/>
              </w:rPr>
              <w:t>单</w:t>
            </w:r>
            <w:r w:rsidRPr="00336605">
              <w:t xml:space="preserve"> </w:t>
            </w:r>
            <w:r w:rsidRPr="00336605">
              <w:rPr>
                <w:rFonts w:hAnsi="宋体"/>
              </w:rPr>
              <w:t>位</w:t>
            </w:r>
          </w:p>
        </w:tc>
        <w:tc>
          <w:tcPr>
            <w:tcW w:w="6615" w:type="dxa"/>
            <w:vAlign w:val="center"/>
          </w:tcPr>
          <w:p w:rsidR="00162B4F" w:rsidRPr="00336605" w:rsidRDefault="00162B4F" w:rsidP="000801CB">
            <w:pPr>
              <w:spacing w:line="360" w:lineRule="exact"/>
              <w:jc w:val="center"/>
            </w:pPr>
            <w:r w:rsidRPr="00336605">
              <w:rPr>
                <w:rFonts w:hAnsi="宋体"/>
              </w:rPr>
              <w:t>岗位名称</w:t>
            </w:r>
          </w:p>
        </w:tc>
        <w:tc>
          <w:tcPr>
            <w:tcW w:w="945" w:type="dxa"/>
            <w:vAlign w:val="center"/>
          </w:tcPr>
          <w:p w:rsidR="00162B4F" w:rsidRPr="00336605" w:rsidRDefault="00162B4F" w:rsidP="000801CB">
            <w:pPr>
              <w:spacing w:line="360" w:lineRule="exact"/>
              <w:jc w:val="center"/>
            </w:pPr>
            <w:r w:rsidRPr="00336605">
              <w:rPr>
                <w:rFonts w:hAnsi="宋体"/>
              </w:rPr>
              <w:t>等级</w:t>
            </w:r>
          </w:p>
        </w:tc>
      </w:tr>
      <w:tr w:rsidR="00162B4F" w:rsidRPr="00336605" w:rsidTr="000801CB">
        <w:trPr>
          <w:cantSplit/>
          <w:jc w:val="center"/>
        </w:trPr>
        <w:tc>
          <w:tcPr>
            <w:tcW w:w="1368" w:type="dxa"/>
            <w:vAlign w:val="center"/>
          </w:tcPr>
          <w:p w:rsidR="00162B4F" w:rsidRPr="00336605" w:rsidRDefault="00162B4F" w:rsidP="000801CB">
            <w:pPr>
              <w:spacing w:line="360" w:lineRule="exact"/>
              <w:jc w:val="center"/>
            </w:pPr>
            <w:r w:rsidRPr="00336605">
              <w:rPr>
                <w:rFonts w:hAnsi="宋体"/>
              </w:rPr>
              <w:t>特化</w:t>
            </w:r>
          </w:p>
        </w:tc>
        <w:tc>
          <w:tcPr>
            <w:tcW w:w="6615" w:type="dxa"/>
            <w:vAlign w:val="center"/>
          </w:tcPr>
          <w:p w:rsidR="00162B4F" w:rsidRPr="00336605" w:rsidRDefault="00162B4F" w:rsidP="000801CB">
            <w:pPr>
              <w:spacing w:line="360" w:lineRule="exact"/>
            </w:pPr>
            <w:r w:rsidRPr="00336605">
              <w:rPr>
                <w:rFonts w:hAnsi="宋体"/>
              </w:rPr>
              <w:t>梯恩梯送料、粉碎；压块开机、称量、入（退）模、装箱；轮碾混药、送料；木粉定量、接药、称量、包装、码堆；条装送料、倒药、看螺旋、装药；热塑倒药、加料、看塑化机、装药、称重、加药芯、压盖；柱装倒药、装药、压盖；废水处理挖药、换活性炭；热塑柱装送料</w:t>
            </w:r>
          </w:p>
        </w:tc>
        <w:tc>
          <w:tcPr>
            <w:tcW w:w="945" w:type="dxa"/>
            <w:vMerge w:val="restart"/>
            <w:vAlign w:val="center"/>
          </w:tcPr>
          <w:p w:rsidR="00162B4F" w:rsidRPr="00336605" w:rsidRDefault="00162B4F" w:rsidP="000801CB">
            <w:pPr>
              <w:spacing w:line="360" w:lineRule="exact"/>
              <w:jc w:val="center"/>
            </w:pPr>
            <w:r w:rsidRPr="00336605">
              <w:rPr>
                <w:rFonts w:hAnsi="宋体"/>
              </w:rPr>
              <w:t>甲</w:t>
            </w:r>
          </w:p>
          <w:p w:rsidR="00162B4F" w:rsidRPr="00336605" w:rsidRDefault="00162B4F" w:rsidP="000801CB">
            <w:pPr>
              <w:spacing w:line="360" w:lineRule="exact"/>
              <w:jc w:val="center"/>
            </w:pPr>
          </w:p>
          <w:p w:rsidR="00162B4F" w:rsidRPr="00336605" w:rsidRDefault="00162B4F" w:rsidP="000801CB">
            <w:pPr>
              <w:spacing w:line="360" w:lineRule="exact"/>
              <w:jc w:val="center"/>
            </w:pPr>
            <w:r w:rsidRPr="00336605">
              <w:rPr>
                <w:rFonts w:hAnsi="宋体"/>
              </w:rPr>
              <w:t>等</w:t>
            </w:r>
          </w:p>
        </w:tc>
      </w:tr>
      <w:tr w:rsidR="00162B4F" w:rsidRPr="00336605" w:rsidTr="000801CB">
        <w:trPr>
          <w:cantSplit/>
          <w:trHeight w:val="667"/>
          <w:jc w:val="center"/>
        </w:trPr>
        <w:tc>
          <w:tcPr>
            <w:tcW w:w="1368" w:type="dxa"/>
            <w:vAlign w:val="center"/>
          </w:tcPr>
          <w:p w:rsidR="00162B4F" w:rsidRPr="00336605" w:rsidRDefault="00162B4F" w:rsidP="000801CB">
            <w:pPr>
              <w:spacing w:line="360" w:lineRule="exact"/>
              <w:jc w:val="center"/>
            </w:pPr>
            <w:r w:rsidRPr="00336605">
              <w:rPr>
                <w:rFonts w:hAnsi="宋体"/>
              </w:rPr>
              <w:t>天华</w:t>
            </w:r>
          </w:p>
        </w:tc>
        <w:tc>
          <w:tcPr>
            <w:tcW w:w="6615" w:type="dxa"/>
            <w:vAlign w:val="center"/>
          </w:tcPr>
          <w:p w:rsidR="00162B4F" w:rsidRPr="00336605" w:rsidRDefault="00162B4F" w:rsidP="000801CB">
            <w:pPr>
              <w:spacing w:line="360" w:lineRule="exact"/>
            </w:pPr>
            <w:r w:rsidRPr="00336605">
              <w:rPr>
                <w:rFonts w:hAnsi="宋体"/>
              </w:rPr>
              <w:t>木粉生产线</w:t>
            </w:r>
          </w:p>
        </w:tc>
        <w:tc>
          <w:tcPr>
            <w:tcW w:w="945" w:type="dxa"/>
            <w:vMerge/>
            <w:vAlign w:val="center"/>
          </w:tcPr>
          <w:p w:rsidR="00162B4F" w:rsidRPr="00336605" w:rsidRDefault="00162B4F" w:rsidP="000801CB">
            <w:pPr>
              <w:spacing w:line="360" w:lineRule="exact"/>
              <w:jc w:val="center"/>
            </w:pPr>
          </w:p>
        </w:tc>
      </w:tr>
      <w:tr w:rsidR="00162B4F" w:rsidRPr="00336605" w:rsidTr="000801CB">
        <w:trPr>
          <w:cantSplit/>
          <w:trHeight w:val="605"/>
          <w:jc w:val="center"/>
        </w:trPr>
        <w:tc>
          <w:tcPr>
            <w:tcW w:w="1368" w:type="dxa"/>
            <w:vAlign w:val="center"/>
          </w:tcPr>
          <w:p w:rsidR="00162B4F" w:rsidRPr="00336605" w:rsidRDefault="00162B4F" w:rsidP="000801CB">
            <w:pPr>
              <w:spacing w:line="360" w:lineRule="exact"/>
              <w:jc w:val="center"/>
            </w:pPr>
            <w:r w:rsidRPr="00336605">
              <w:rPr>
                <w:rFonts w:hAnsi="宋体"/>
              </w:rPr>
              <w:t>纳米</w:t>
            </w:r>
          </w:p>
        </w:tc>
        <w:tc>
          <w:tcPr>
            <w:tcW w:w="6615" w:type="dxa"/>
            <w:vAlign w:val="center"/>
          </w:tcPr>
          <w:p w:rsidR="00162B4F" w:rsidRPr="00336605" w:rsidRDefault="00162B4F" w:rsidP="000801CB">
            <w:pPr>
              <w:spacing w:line="360" w:lineRule="exact"/>
            </w:pPr>
            <w:r w:rsidRPr="00336605">
              <w:rPr>
                <w:rFonts w:hAnsi="宋体"/>
              </w:rPr>
              <w:t>石灰石煅烧、生石灰破碎</w:t>
            </w:r>
          </w:p>
        </w:tc>
        <w:tc>
          <w:tcPr>
            <w:tcW w:w="945" w:type="dxa"/>
            <w:vMerge/>
            <w:vAlign w:val="center"/>
          </w:tcPr>
          <w:p w:rsidR="00162B4F" w:rsidRPr="00336605" w:rsidRDefault="00162B4F" w:rsidP="000801CB">
            <w:pPr>
              <w:spacing w:line="360" w:lineRule="exact"/>
              <w:jc w:val="center"/>
            </w:pPr>
          </w:p>
        </w:tc>
      </w:tr>
      <w:tr w:rsidR="00162B4F" w:rsidRPr="00336605" w:rsidTr="000801CB">
        <w:trPr>
          <w:cantSplit/>
          <w:jc w:val="center"/>
        </w:trPr>
        <w:tc>
          <w:tcPr>
            <w:tcW w:w="1368" w:type="dxa"/>
            <w:vAlign w:val="center"/>
          </w:tcPr>
          <w:p w:rsidR="00162B4F" w:rsidRPr="00336605" w:rsidRDefault="00162B4F" w:rsidP="000801CB">
            <w:pPr>
              <w:spacing w:line="360" w:lineRule="exact"/>
              <w:jc w:val="center"/>
            </w:pPr>
            <w:r w:rsidRPr="00336605">
              <w:rPr>
                <w:rFonts w:hAnsi="宋体"/>
              </w:rPr>
              <w:t>特化</w:t>
            </w:r>
          </w:p>
        </w:tc>
        <w:tc>
          <w:tcPr>
            <w:tcW w:w="6615" w:type="dxa"/>
            <w:vAlign w:val="center"/>
          </w:tcPr>
          <w:p w:rsidR="00162B4F" w:rsidRPr="00336605" w:rsidRDefault="00162B4F" w:rsidP="000801CB">
            <w:pPr>
              <w:spacing w:line="360" w:lineRule="exact"/>
            </w:pPr>
            <w:r w:rsidRPr="00336605">
              <w:rPr>
                <w:rFonts w:hAnsi="宋体"/>
              </w:rPr>
              <w:t>膨化工序、气流硝铵破碎、控制室、加油；中包工序；打包、热塑封口、上连接套、打码装箱；维修班组；乳化工序；柱装热焊封口、上连接套、胶封口、排气泡（装箱）、打码装箱、打包、自检；洗烘衣工、条装送纸筒、成品转运司机；司炉工；保洁</w:t>
            </w:r>
          </w:p>
        </w:tc>
        <w:tc>
          <w:tcPr>
            <w:tcW w:w="945" w:type="dxa"/>
            <w:vMerge w:val="restart"/>
            <w:vAlign w:val="center"/>
          </w:tcPr>
          <w:p w:rsidR="00162B4F" w:rsidRPr="00336605" w:rsidRDefault="00162B4F" w:rsidP="000801CB">
            <w:pPr>
              <w:spacing w:line="360" w:lineRule="exact"/>
              <w:jc w:val="center"/>
            </w:pPr>
            <w:r w:rsidRPr="00336605">
              <w:rPr>
                <w:rFonts w:hAnsi="宋体"/>
              </w:rPr>
              <w:t>乙</w:t>
            </w:r>
          </w:p>
          <w:p w:rsidR="00162B4F" w:rsidRPr="00336605" w:rsidRDefault="00162B4F" w:rsidP="000801CB">
            <w:pPr>
              <w:spacing w:line="360" w:lineRule="exact"/>
              <w:jc w:val="center"/>
            </w:pPr>
          </w:p>
          <w:p w:rsidR="00162B4F" w:rsidRPr="00336605" w:rsidRDefault="00162B4F" w:rsidP="000801CB">
            <w:pPr>
              <w:spacing w:line="360" w:lineRule="exact"/>
              <w:jc w:val="center"/>
            </w:pPr>
            <w:r w:rsidRPr="00336605">
              <w:rPr>
                <w:rFonts w:hAnsi="宋体"/>
              </w:rPr>
              <w:t>等</w:t>
            </w:r>
          </w:p>
        </w:tc>
      </w:tr>
      <w:tr w:rsidR="00162B4F" w:rsidRPr="00336605" w:rsidTr="000801CB">
        <w:trPr>
          <w:cantSplit/>
          <w:trHeight w:val="479"/>
          <w:jc w:val="center"/>
        </w:trPr>
        <w:tc>
          <w:tcPr>
            <w:tcW w:w="1368" w:type="dxa"/>
            <w:vAlign w:val="center"/>
          </w:tcPr>
          <w:p w:rsidR="00162B4F" w:rsidRPr="00336605" w:rsidRDefault="00162B4F" w:rsidP="000801CB">
            <w:pPr>
              <w:spacing w:line="360" w:lineRule="exact"/>
              <w:jc w:val="center"/>
            </w:pPr>
            <w:r w:rsidRPr="00336605">
              <w:rPr>
                <w:rFonts w:hAnsi="宋体"/>
              </w:rPr>
              <w:t>质技处</w:t>
            </w:r>
          </w:p>
        </w:tc>
        <w:tc>
          <w:tcPr>
            <w:tcW w:w="6615" w:type="dxa"/>
            <w:vAlign w:val="center"/>
          </w:tcPr>
          <w:p w:rsidR="00162B4F" w:rsidRPr="00336605" w:rsidRDefault="00162B4F" w:rsidP="000801CB">
            <w:pPr>
              <w:spacing w:line="360" w:lineRule="exact"/>
            </w:pPr>
            <w:r w:rsidRPr="00336605">
              <w:rPr>
                <w:rFonts w:hAnsi="宋体"/>
              </w:rPr>
              <w:t>特化成品检验班、理化室</w:t>
            </w:r>
            <w:r w:rsidRPr="00336605">
              <w:t>84#</w:t>
            </w:r>
            <w:r w:rsidRPr="00336605">
              <w:rPr>
                <w:rFonts w:hAnsi="宋体"/>
              </w:rPr>
              <w:t>分析、溶液配制等</w:t>
            </w:r>
          </w:p>
        </w:tc>
        <w:tc>
          <w:tcPr>
            <w:tcW w:w="945" w:type="dxa"/>
            <w:vMerge/>
            <w:vAlign w:val="center"/>
          </w:tcPr>
          <w:p w:rsidR="00162B4F" w:rsidRPr="00336605" w:rsidRDefault="00162B4F" w:rsidP="000801CB">
            <w:pPr>
              <w:spacing w:line="360" w:lineRule="exact"/>
              <w:jc w:val="center"/>
            </w:pPr>
          </w:p>
        </w:tc>
      </w:tr>
      <w:tr w:rsidR="00162B4F" w:rsidRPr="00336605" w:rsidTr="000801CB">
        <w:trPr>
          <w:cantSplit/>
          <w:trHeight w:val="808"/>
          <w:jc w:val="center"/>
        </w:trPr>
        <w:tc>
          <w:tcPr>
            <w:tcW w:w="1368" w:type="dxa"/>
            <w:vAlign w:val="center"/>
          </w:tcPr>
          <w:p w:rsidR="00162B4F" w:rsidRPr="00336605" w:rsidRDefault="00162B4F" w:rsidP="000801CB">
            <w:pPr>
              <w:spacing w:line="360" w:lineRule="exact"/>
              <w:jc w:val="center"/>
            </w:pPr>
            <w:r w:rsidRPr="00336605">
              <w:rPr>
                <w:rFonts w:hAnsi="宋体"/>
              </w:rPr>
              <w:t>纳米</w:t>
            </w:r>
          </w:p>
        </w:tc>
        <w:tc>
          <w:tcPr>
            <w:tcW w:w="6615" w:type="dxa"/>
            <w:vAlign w:val="center"/>
          </w:tcPr>
          <w:p w:rsidR="00162B4F" w:rsidRPr="00336605" w:rsidRDefault="00162B4F" w:rsidP="000801CB">
            <w:pPr>
              <w:spacing w:line="360" w:lineRule="exact"/>
            </w:pPr>
            <w:r w:rsidRPr="00336605">
              <w:rPr>
                <w:rFonts w:hAnsi="宋体"/>
              </w:rPr>
              <w:t>碳化、活化处理、压滤、干燥、包装</w:t>
            </w:r>
          </w:p>
        </w:tc>
        <w:tc>
          <w:tcPr>
            <w:tcW w:w="945" w:type="dxa"/>
            <w:vMerge/>
            <w:vAlign w:val="center"/>
          </w:tcPr>
          <w:p w:rsidR="00162B4F" w:rsidRPr="00336605" w:rsidRDefault="00162B4F" w:rsidP="000801CB">
            <w:pPr>
              <w:spacing w:line="360" w:lineRule="exact"/>
              <w:jc w:val="center"/>
            </w:pPr>
          </w:p>
        </w:tc>
      </w:tr>
      <w:tr w:rsidR="00162B4F" w:rsidRPr="00336605" w:rsidTr="000801CB">
        <w:trPr>
          <w:cantSplit/>
          <w:jc w:val="center"/>
        </w:trPr>
        <w:tc>
          <w:tcPr>
            <w:tcW w:w="1368" w:type="dxa"/>
            <w:vAlign w:val="center"/>
          </w:tcPr>
          <w:p w:rsidR="00162B4F" w:rsidRPr="00336605" w:rsidRDefault="00162B4F" w:rsidP="000801CB">
            <w:pPr>
              <w:spacing w:line="360" w:lineRule="exact"/>
              <w:jc w:val="center"/>
            </w:pPr>
            <w:r w:rsidRPr="00336605">
              <w:rPr>
                <w:rFonts w:hAnsi="宋体"/>
              </w:rPr>
              <w:t>特化</w:t>
            </w:r>
          </w:p>
        </w:tc>
        <w:tc>
          <w:tcPr>
            <w:tcW w:w="6615" w:type="dxa"/>
            <w:vAlign w:val="center"/>
          </w:tcPr>
          <w:p w:rsidR="00162B4F" w:rsidRPr="00336605" w:rsidRDefault="00162B4F" w:rsidP="000801CB">
            <w:pPr>
              <w:spacing w:line="360" w:lineRule="exact"/>
            </w:pPr>
            <w:r w:rsidRPr="00336605">
              <w:rPr>
                <w:rFonts w:hAnsi="宋体"/>
              </w:rPr>
              <w:t>开纸筒机、排纸筒、装筐、杂品库保管（半数报乙等）；送料；废水处理；空压；供应杂品库保管（</w:t>
            </w:r>
            <w:r w:rsidRPr="00336605">
              <w:t>TNT</w:t>
            </w:r>
            <w:r w:rsidRPr="00336605">
              <w:rPr>
                <w:rFonts w:hAnsi="宋体"/>
              </w:rPr>
              <w:t>保管员报半数乙等）；民爆成品库保管、巡逻</w:t>
            </w:r>
          </w:p>
        </w:tc>
        <w:tc>
          <w:tcPr>
            <w:tcW w:w="945" w:type="dxa"/>
            <w:vMerge w:val="restart"/>
            <w:vAlign w:val="center"/>
          </w:tcPr>
          <w:p w:rsidR="00162B4F" w:rsidRPr="00336605" w:rsidRDefault="00162B4F" w:rsidP="000801CB">
            <w:pPr>
              <w:spacing w:line="360" w:lineRule="exact"/>
              <w:jc w:val="center"/>
            </w:pPr>
            <w:r w:rsidRPr="00336605">
              <w:rPr>
                <w:rFonts w:hAnsi="宋体"/>
              </w:rPr>
              <w:t>丙</w:t>
            </w:r>
          </w:p>
          <w:p w:rsidR="00162B4F" w:rsidRPr="00336605" w:rsidRDefault="00162B4F" w:rsidP="000801CB">
            <w:pPr>
              <w:spacing w:line="360" w:lineRule="exact"/>
              <w:jc w:val="center"/>
            </w:pPr>
          </w:p>
          <w:p w:rsidR="00162B4F" w:rsidRPr="00336605" w:rsidRDefault="00162B4F" w:rsidP="000801CB">
            <w:pPr>
              <w:spacing w:line="360" w:lineRule="exact"/>
              <w:jc w:val="center"/>
            </w:pPr>
            <w:r w:rsidRPr="00336605">
              <w:rPr>
                <w:rFonts w:hAnsi="宋体"/>
              </w:rPr>
              <w:t>等</w:t>
            </w:r>
          </w:p>
        </w:tc>
      </w:tr>
      <w:tr w:rsidR="00162B4F" w:rsidRPr="00336605" w:rsidTr="000801CB">
        <w:trPr>
          <w:cantSplit/>
          <w:trHeight w:val="936"/>
          <w:jc w:val="center"/>
        </w:trPr>
        <w:tc>
          <w:tcPr>
            <w:tcW w:w="1368" w:type="dxa"/>
            <w:vAlign w:val="center"/>
          </w:tcPr>
          <w:p w:rsidR="00162B4F" w:rsidRPr="00336605" w:rsidRDefault="00162B4F" w:rsidP="000801CB">
            <w:pPr>
              <w:spacing w:line="360" w:lineRule="exact"/>
              <w:jc w:val="center"/>
            </w:pPr>
            <w:r w:rsidRPr="00336605">
              <w:rPr>
                <w:rFonts w:hAnsi="宋体"/>
              </w:rPr>
              <w:t>质技处</w:t>
            </w:r>
          </w:p>
        </w:tc>
        <w:tc>
          <w:tcPr>
            <w:tcW w:w="6615" w:type="dxa"/>
            <w:vAlign w:val="center"/>
          </w:tcPr>
          <w:p w:rsidR="00162B4F" w:rsidRPr="00336605" w:rsidRDefault="00162B4F" w:rsidP="000801CB">
            <w:pPr>
              <w:spacing w:line="360" w:lineRule="exact"/>
            </w:pPr>
            <w:r w:rsidRPr="00336605">
              <w:rPr>
                <w:rFonts w:hAnsi="宋体"/>
              </w:rPr>
              <w:t>原材料检验；仪表计量；</w:t>
            </w:r>
            <w:r w:rsidRPr="00336605">
              <w:t xml:space="preserve"> </w:t>
            </w:r>
          </w:p>
        </w:tc>
        <w:tc>
          <w:tcPr>
            <w:tcW w:w="945" w:type="dxa"/>
            <w:vMerge/>
            <w:vAlign w:val="center"/>
          </w:tcPr>
          <w:p w:rsidR="00162B4F" w:rsidRPr="00336605" w:rsidRDefault="00162B4F" w:rsidP="000801CB">
            <w:pPr>
              <w:spacing w:line="360" w:lineRule="exact"/>
              <w:jc w:val="center"/>
            </w:pPr>
          </w:p>
        </w:tc>
      </w:tr>
      <w:tr w:rsidR="00162B4F" w:rsidRPr="00336605" w:rsidTr="000801CB">
        <w:trPr>
          <w:cantSplit/>
          <w:trHeight w:val="936"/>
          <w:jc w:val="center"/>
        </w:trPr>
        <w:tc>
          <w:tcPr>
            <w:tcW w:w="1368" w:type="dxa"/>
            <w:vAlign w:val="center"/>
          </w:tcPr>
          <w:p w:rsidR="00162B4F" w:rsidRPr="00336605" w:rsidRDefault="00162B4F" w:rsidP="000801CB">
            <w:pPr>
              <w:spacing w:line="360" w:lineRule="exact"/>
              <w:jc w:val="center"/>
            </w:pPr>
            <w:r w:rsidRPr="00336605">
              <w:rPr>
                <w:rFonts w:hAnsi="宋体"/>
              </w:rPr>
              <w:t>纳米</w:t>
            </w:r>
          </w:p>
        </w:tc>
        <w:tc>
          <w:tcPr>
            <w:tcW w:w="6615" w:type="dxa"/>
            <w:vAlign w:val="center"/>
          </w:tcPr>
          <w:p w:rsidR="00162B4F" w:rsidRPr="00336605" w:rsidRDefault="00162B4F" w:rsidP="000801CB">
            <w:pPr>
              <w:spacing w:line="360" w:lineRule="exact"/>
            </w:pPr>
            <w:r w:rsidRPr="00336605">
              <w:rPr>
                <w:rFonts w:hAnsi="宋体"/>
              </w:rPr>
              <w:t>机电计量维修、转运、质量过程检验及成品分析、空压</w:t>
            </w:r>
          </w:p>
          <w:p w:rsidR="00162B4F" w:rsidRPr="00336605" w:rsidRDefault="00162B4F" w:rsidP="000801CB">
            <w:pPr>
              <w:spacing w:line="360" w:lineRule="exact"/>
            </w:pPr>
            <w:r w:rsidRPr="00336605">
              <w:rPr>
                <w:rFonts w:hAnsi="宋体"/>
              </w:rPr>
              <w:t>窑气净化及压缩</w:t>
            </w:r>
          </w:p>
        </w:tc>
        <w:tc>
          <w:tcPr>
            <w:tcW w:w="945" w:type="dxa"/>
            <w:vMerge/>
            <w:vAlign w:val="center"/>
          </w:tcPr>
          <w:p w:rsidR="00162B4F" w:rsidRPr="00336605" w:rsidRDefault="00162B4F" w:rsidP="000801CB">
            <w:pPr>
              <w:spacing w:line="360" w:lineRule="exact"/>
              <w:jc w:val="center"/>
            </w:pPr>
          </w:p>
        </w:tc>
      </w:tr>
      <w:tr w:rsidR="00162B4F" w:rsidRPr="00336605" w:rsidTr="000801CB">
        <w:trPr>
          <w:jc w:val="center"/>
        </w:trPr>
        <w:tc>
          <w:tcPr>
            <w:tcW w:w="1368" w:type="dxa"/>
            <w:vAlign w:val="center"/>
          </w:tcPr>
          <w:p w:rsidR="00162B4F" w:rsidRPr="00336605" w:rsidRDefault="00162B4F" w:rsidP="000801CB">
            <w:pPr>
              <w:spacing w:line="360" w:lineRule="exact"/>
              <w:jc w:val="center"/>
            </w:pPr>
            <w:r w:rsidRPr="00336605">
              <w:rPr>
                <w:rFonts w:hAnsi="宋体"/>
              </w:rPr>
              <w:t>备注</w:t>
            </w:r>
          </w:p>
        </w:tc>
        <w:tc>
          <w:tcPr>
            <w:tcW w:w="7560" w:type="dxa"/>
            <w:gridSpan w:val="2"/>
            <w:vAlign w:val="center"/>
          </w:tcPr>
          <w:p w:rsidR="00162B4F" w:rsidRPr="00336605" w:rsidRDefault="00162B4F" w:rsidP="000801CB">
            <w:pPr>
              <w:spacing w:line="360" w:lineRule="exact"/>
            </w:pPr>
            <w:r w:rsidRPr="00336605">
              <w:rPr>
                <w:rFonts w:hAnsi="宋体"/>
              </w:rPr>
              <w:t>各单位勤杂工按实际岗位填报；各生产单位办公室人员按实际情况填报；纳米仓库保管、消化精制、循环水及污水处理报丁等；其他分子公司参照执行</w:t>
            </w:r>
          </w:p>
        </w:tc>
      </w:tr>
    </w:tbl>
    <w:p w:rsidR="00162B4F" w:rsidRPr="00336605" w:rsidRDefault="00162B4F" w:rsidP="00162B4F"/>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Default="00162B4F" w:rsidP="00162B4F">
      <w:pPr>
        <w:spacing w:line="520" w:lineRule="exact"/>
        <w:rPr>
          <w:rFonts w:ascii="仿宋" w:eastAsia="仿宋" w:hAnsi="仿宋"/>
          <w:sz w:val="32"/>
          <w:szCs w:val="32"/>
        </w:rPr>
      </w:pPr>
      <w:bookmarkStart w:id="2164" w:name="_Toc9402"/>
      <w:bookmarkStart w:id="2165" w:name="_Toc487187623"/>
      <w:bookmarkStart w:id="2166" w:name="_Toc488417079"/>
      <w:bookmarkStart w:id="2167" w:name="_Toc6408550"/>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8</w:t>
      </w:r>
      <w:r w:rsidRPr="00DE2781">
        <w:rPr>
          <w:rFonts w:ascii="宋体" w:hAnsi="宋体" w:hint="eastAsia"/>
        </w:rPr>
        <w:t>：</w:t>
      </w:r>
    </w:p>
    <w:p w:rsidR="00162B4F" w:rsidRPr="00DE2781" w:rsidRDefault="00162B4F" w:rsidP="00162B4F">
      <w:pPr>
        <w:spacing w:line="560" w:lineRule="exact"/>
        <w:jc w:val="center"/>
        <w:rPr>
          <w:rFonts w:ascii="宋体" w:hAnsi="宋体"/>
          <w:b/>
        </w:rPr>
      </w:pPr>
      <w:r w:rsidRPr="00DE2781">
        <w:rPr>
          <w:rFonts w:ascii="宋体" w:hAnsi="宋体" w:hint="eastAsia"/>
          <w:b/>
        </w:rPr>
        <w:t>环保监督检查考核办法</w:t>
      </w:r>
      <w:bookmarkEnd w:id="2164"/>
      <w:bookmarkEnd w:id="2165"/>
      <w:bookmarkEnd w:id="2166"/>
      <w:bookmarkEnd w:id="2167"/>
    </w:p>
    <w:p w:rsidR="00162B4F" w:rsidRPr="00DE2781" w:rsidRDefault="00162B4F" w:rsidP="00162B4F">
      <w:pPr>
        <w:spacing w:line="560" w:lineRule="exact"/>
        <w:ind w:firstLineChars="200" w:firstLine="482"/>
        <w:rPr>
          <w:rFonts w:ascii="宋体" w:hAnsi="宋体"/>
        </w:rPr>
      </w:pPr>
      <w:r w:rsidRPr="00DE2781">
        <w:rPr>
          <w:rFonts w:ascii="宋体" w:hAnsi="宋体"/>
          <w:b/>
        </w:rPr>
        <w:t>第一条</w:t>
      </w:r>
      <w:r w:rsidRPr="00DE2781">
        <w:rPr>
          <w:rFonts w:ascii="宋体" w:hAnsi="宋体"/>
        </w:rPr>
        <w:t xml:space="preserve"> 为贯彻执行国家环境保护法律法规和标准，认真落实公司环保管理制度，确保环境管理体系有效运行，实现公司环境目标，保证各项污染排放指标控制在合格范围内，制定本考核办法。</w:t>
      </w:r>
    </w:p>
    <w:p w:rsidR="00162B4F" w:rsidRPr="00DE2781" w:rsidRDefault="00162B4F" w:rsidP="00162B4F">
      <w:pPr>
        <w:spacing w:line="560" w:lineRule="exact"/>
        <w:ind w:firstLineChars="196" w:firstLine="472"/>
        <w:rPr>
          <w:rFonts w:ascii="宋体" w:hAnsi="宋体"/>
        </w:rPr>
      </w:pPr>
      <w:r w:rsidRPr="00DE2781">
        <w:rPr>
          <w:rFonts w:ascii="宋体" w:hAnsi="宋体"/>
          <w:b/>
        </w:rPr>
        <w:t>第二条</w:t>
      </w:r>
      <w:r w:rsidRPr="00DE2781">
        <w:rPr>
          <w:rFonts w:ascii="宋体" w:hAnsi="宋体"/>
        </w:rPr>
        <w:t xml:space="preserve"> 安环处每月不定期检查特化厂生产污水处理站</w:t>
      </w:r>
      <w:r w:rsidRPr="00DE2781">
        <w:rPr>
          <w:rFonts w:ascii="宋体" w:hAnsi="宋体" w:hint="eastAsia"/>
        </w:rPr>
        <w:t>、各水浴除尘器和膨化循环水池。环保设备</w:t>
      </w:r>
      <w:r w:rsidRPr="00DE2781">
        <w:rPr>
          <w:rFonts w:ascii="宋体" w:hAnsi="宋体"/>
        </w:rPr>
        <w:t>未按规定运行的，发现一次扣主要领导和分管领导当月工资500元，扣责任操作人员200元；污染物排放内部检测不合格的，发现一次扣主要领导和分管领导当月工资500元，扣责任操作人员300元；外部检测不合格的，发现一次扣主要领导和分管领导当月工资1000元，扣责任操作人员500元</w:t>
      </w:r>
      <w:r w:rsidRPr="00DE2781">
        <w:rPr>
          <w:rFonts w:ascii="宋体" w:hAnsi="宋体" w:hint="eastAsia"/>
        </w:rPr>
        <w:t>；膨化循环水池水面漂浮有油污的（油污厚度不超过</w:t>
      </w:r>
      <w:r w:rsidRPr="00DE2781">
        <w:rPr>
          <w:rFonts w:ascii="宋体" w:hAnsi="宋体"/>
        </w:rPr>
        <w:t>4cm</w:t>
      </w:r>
      <w:r w:rsidRPr="00DE2781">
        <w:rPr>
          <w:rFonts w:ascii="宋体" w:hAnsi="宋体" w:hint="eastAsia"/>
        </w:rPr>
        <w:t>），</w:t>
      </w:r>
      <w:r w:rsidRPr="00DE2781">
        <w:rPr>
          <w:rFonts w:ascii="宋体" w:hAnsi="宋体"/>
        </w:rPr>
        <w:t>发现一次扣主要领导和分管领导当月工资1000元，扣责任操作人员500元</w:t>
      </w:r>
      <w:r w:rsidRPr="00DE2781">
        <w:rPr>
          <w:rFonts w:ascii="宋体" w:hAnsi="宋体" w:hint="eastAsia"/>
        </w:rPr>
        <w:t>。</w:t>
      </w:r>
    </w:p>
    <w:p w:rsidR="00162B4F" w:rsidRPr="00DE2781" w:rsidRDefault="00162B4F" w:rsidP="00162B4F">
      <w:pPr>
        <w:spacing w:line="560" w:lineRule="exact"/>
        <w:ind w:firstLineChars="196" w:firstLine="472"/>
        <w:rPr>
          <w:rFonts w:ascii="宋体" w:hAnsi="宋体"/>
        </w:rPr>
      </w:pPr>
      <w:r w:rsidRPr="00DE2781">
        <w:rPr>
          <w:rFonts w:ascii="宋体" w:hAnsi="宋体"/>
          <w:b/>
        </w:rPr>
        <w:t xml:space="preserve">第三条 </w:t>
      </w:r>
      <w:r w:rsidRPr="00DE2781">
        <w:rPr>
          <w:rFonts w:ascii="宋体" w:hAnsi="宋体"/>
        </w:rPr>
        <w:t>环保设施管理班组未做好设备运行日记录的，发现一次扣罚当班责任人员50元。</w:t>
      </w:r>
    </w:p>
    <w:p w:rsidR="00162B4F" w:rsidRPr="00DE2781" w:rsidRDefault="00162B4F" w:rsidP="00162B4F">
      <w:pPr>
        <w:spacing w:line="560" w:lineRule="exact"/>
        <w:ind w:firstLineChars="196" w:firstLine="472"/>
        <w:rPr>
          <w:rFonts w:ascii="宋体" w:hAnsi="宋体"/>
        </w:rPr>
      </w:pPr>
      <w:r w:rsidRPr="00DE2781">
        <w:rPr>
          <w:rFonts w:ascii="宋体" w:hAnsi="宋体"/>
          <w:b/>
        </w:rPr>
        <w:t>第四条</w:t>
      </w:r>
      <w:r w:rsidRPr="00DE2781">
        <w:rPr>
          <w:rFonts w:ascii="宋体" w:hAnsi="宋体"/>
        </w:rPr>
        <w:t xml:space="preserve"> 特化厂每月取生产污水水样送理化室检验，理化室出具真实的检测报告。未按时取样送检或内部检测报告弄虚作假的，发现一次扣罚相关责任人200元。</w:t>
      </w:r>
    </w:p>
    <w:p w:rsidR="00162B4F" w:rsidRPr="00DE2781" w:rsidRDefault="00162B4F" w:rsidP="00162B4F">
      <w:pPr>
        <w:spacing w:line="560" w:lineRule="exact"/>
        <w:ind w:firstLineChars="196" w:firstLine="472"/>
        <w:rPr>
          <w:rFonts w:ascii="宋体" w:hAnsi="宋体"/>
        </w:rPr>
      </w:pPr>
      <w:r w:rsidRPr="00DE2781">
        <w:rPr>
          <w:rFonts w:ascii="宋体" w:hAnsi="宋体"/>
          <w:b/>
        </w:rPr>
        <w:t>第五条</w:t>
      </w:r>
      <w:r w:rsidRPr="00DE2781">
        <w:rPr>
          <w:rFonts w:ascii="宋体" w:hAnsi="宋体"/>
        </w:rPr>
        <w:t xml:space="preserve"> 安环处每</w:t>
      </w:r>
      <w:r w:rsidRPr="00DE2781">
        <w:rPr>
          <w:rFonts w:ascii="宋体" w:hAnsi="宋体" w:hint="eastAsia"/>
        </w:rPr>
        <w:t>逢</w:t>
      </w:r>
      <w:r w:rsidRPr="00DE2781">
        <w:rPr>
          <w:rFonts w:ascii="宋体" w:hAnsi="宋体"/>
        </w:rPr>
        <w:t>重大节假日检查河道及卫生责任区，不达标或不合格的，每一次扣相关责任单位主要领导和分管领导200元。</w:t>
      </w:r>
    </w:p>
    <w:p w:rsidR="00162B4F" w:rsidRPr="00DE2781" w:rsidRDefault="00162B4F" w:rsidP="00162B4F">
      <w:pPr>
        <w:spacing w:line="560" w:lineRule="exact"/>
        <w:ind w:firstLineChars="196" w:firstLine="472"/>
        <w:rPr>
          <w:rFonts w:ascii="宋体" w:hAnsi="宋体"/>
        </w:rPr>
      </w:pPr>
      <w:r w:rsidRPr="00DE2781">
        <w:rPr>
          <w:rFonts w:ascii="宋体" w:hAnsi="宋体"/>
          <w:b/>
        </w:rPr>
        <w:t>第六条</w:t>
      </w:r>
      <w:r w:rsidRPr="00DE2781">
        <w:rPr>
          <w:rFonts w:ascii="宋体" w:hAnsi="宋体"/>
        </w:rPr>
        <w:t xml:space="preserve"> 环境管理体系运行记录不规范的发现一次扣罚相关责任人100元。</w:t>
      </w:r>
    </w:p>
    <w:p w:rsidR="00162B4F" w:rsidRPr="00DE2781" w:rsidRDefault="00162B4F" w:rsidP="00162B4F">
      <w:pPr>
        <w:spacing w:line="560" w:lineRule="exact"/>
        <w:ind w:firstLineChars="196" w:firstLine="472"/>
        <w:rPr>
          <w:rFonts w:ascii="宋体" w:hAnsi="宋体"/>
        </w:rPr>
      </w:pPr>
      <w:r w:rsidRPr="00DE2781">
        <w:rPr>
          <w:rFonts w:ascii="宋体" w:hAnsi="宋体"/>
          <w:b/>
        </w:rPr>
        <w:t>第七条</w:t>
      </w:r>
      <w:r w:rsidRPr="00DE2781">
        <w:rPr>
          <w:rFonts w:ascii="宋体" w:hAnsi="宋体"/>
        </w:rPr>
        <w:t xml:space="preserve"> 环境管理体系内审中发现的不符合项，相关责任单位要严格按照不符合项报告及纠正措施跟踪表的要求进行整改，安环处进行验证。若责任单位未按规定时间完成整改或整改不符合要求的，每一项扣单位负责人200元，相关责任人100元。</w:t>
      </w:r>
    </w:p>
    <w:p w:rsidR="00162B4F" w:rsidRPr="00DE2781" w:rsidRDefault="00162B4F" w:rsidP="00162B4F">
      <w:pPr>
        <w:spacing w:line="560" w:lineRule="exact"/>
        <w:ind w:firstLineChars="196" w:firstLine="472"/>
        <w:rPr>
          <w:rFonts w:ascii="宋体" w:hAnsi="宋体"/>
        </w:rPr>
      </w:pPr>
      <w:r w:rsidRPr="00DE2781">
        <w:rPr>
          <w:rFonts w:ascii="宋体" w:hAnsi="宋体"/>
          <w:b/>
        </w:rPr>
        <w:t>第八条</w:t>
      </w:r>
      <w:r w:rsidRPr="00DE2781">
        <w:rPr>
          <w:rFonts w:ascii="宋体" w:hAnsi="宋体"/>
        </w:rPr>
        <w:t xml:space="preserve"> 外审出现一般不符合项的，每一项扣单位负责人200元，相关责任人100元。若出现严重不符合项的，扣单位负责人1000元，相关责任人500分。若责任单位未按规定时间完成整改或整改不符合要求的，加倍处罚单位负责人和相关责任人。</w:t>
      </w:r>
    </w:p>
    <w:p w:rsidR="00162B4F" w:rsidRPr="00DE2781" w:rsidRDefault="00162B4F" w:rsidP="00162B4F">
      <w:pPr>
        <w:spacing w:line="560" w:lineRule="exact"/>
        <w:ind w:firstLineChars="196" w:firstLine="472"/>
        <w:rPr>
          <w:rFonts w:ascii="宋体" w:hAnsi="宋体"/>
        </w:rPr>
      </w:pPr>
      <w:r w:rsidRPr="00DE2781">
        <w:rPr>
          <w:rFonts w:ascii="宋体" w:hAnsi="宋体"/>
          <w:b/>
        </w:rPr>
        <w:t>第九条</w:t>
      </w:r>
      <w:r w:rsidRPr="00DE2781">
        <w:rPr>
          <w:rFonts w:ascii="宋体" w:hAnsi="宋体"/>
        </w:rPr>
        <w:t xml:space="preserve"> 本规定由安环处负责解释</w:t>
      </w:r>
      <w:r w:rsidRPr="00DE2781">
        <w:rPr>
          <w:rFonts w:ascii="宋体" w:hAnsi="宋体" w:hint="eastAsia"/>
        </w:rPr>
        <w:t>，</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，各分子公司参照执行</w:t>
      </w:r>
      <w:r w:rsidRPr="00DE2781">
        <w:rPr>
          <w:rFonts w:ascii="宋体" w:hAnsi="宋体"/>
        </w:rPr>
        <w:t>。</w:t>
      </w:r>
      <w:bookmarkStart w:id="2168" w:name="_Toc26935"/>
      <w:bookmarkStart w:id="2169" w:name="_Toc487187624"/>
    </w:p>
    <w:p w:rsidR="00162B4F" w:rsidRPr="00DE2781" w:rsidRDefault="00162B4F" w:rsidP="00162B4F">
      <w:pPr>
        <w:spacing w:line="560" w:lineRule="exact"/>
        <w:ind w:firstLineChars="196" w:firstLine="470"/>
        <w:rPr>
          <w:rFonts w:ascii="宋体" w:hAnsi="宋体"/>
        </w:rPr>
      </w:pPr>
    </w:p>
    <w:p w:rsidR="00162B4F" w:rsidRPr="00DE2781" w:rsidRDefault="00162B4F" w:rsidP="00162B4F">
      <w:pPr>
        <w:spacing w:line="380" w:lineRule="exact"/>
        <w:ind w:firstLineChars="196" w:firstLine="470"/>
        <w:rPr>
          <w:rFonts w:ascii="宋体" w:hAnsi="宋体"/>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DE2781" w:rsidRDefault="00DE2781"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380" w:lineRule="exact"/>
        <w:ind w:firstLineChars="196" w:firstLine="627"/>
        <w:rPr>
          <w:rFonts w:ascii="仿宋" w:eastAsia="仿宋" w:hAnsi="仿宋"/>
          <w:sz w:val="32"/>
          <w:szCs w:val="32"/>
        </w:rPr>
      </w:pPr>
    </w:p>
    <w:p w:rsidR="00162B4F" w:rsidRDefault="00162B4F" w:rsidP="00162B4F">
      <w:pPr>
        <w:spacing w:line="520" w:lineRule="exact"/>
        <w:rPr>
          <w:rFonts w:ascii="仿宋" w:eastAsia="仿宋" w:hAnsi="仿宋"/>
          <w:sz w:val="32"/>
          <w:szCs w:val="32"/>
        </w:rPr>
      </w:pPr>
    </w:p>
    <w:p w:rsidR="00162B4F" w:rsidRPr="00DE2781" w:rsidRDefault="00162B4F" w:rsidP="00162B4F">
      <w:pPr>
        <w:spacing w:line="520" w:lineRule="exact"/>
        <w:rPr>
          <w:rFonts w:ascii="宋体" w:hAnsi="宋体"/>
        </w:rPr>
      </w:pPr>
      <w:r w:rsidRPr="00DE2781">
        <w:rPr>
          <w:rFonts w:ascii="宋体" w:hAnsi="宋体" w:hint="eastAsia"/>
        </w:rPr>
        <w:t>附件2</w:t>
      </w:r>
      <w:r w:rsidRPr="00DE2781">
        <w:rPr>
          <w:rFonts w:ascii="宋体" w:hAnsi="宋体"/>
        </w:rPr>
        <w:t>9</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70" w:name="_Toc488417080"/>
      <w:bookmarkStart w:id="2171" w:name="_Toc6408551"/>
      <w:r w:rsidRPr="00DE2781">
        <w:rPr>
          <w:rFonts w:ascii="宋体" w:hAnsi="宋体" w:hint="eastAsia"/>
          <w:b/>
        </w:rPr>
        <w:t>噪声、粉尘及污水控制管理办法</w:t>
      </w:r>
      <w:bookmarkEnd w:id="2168"/>
      <w:bookmarkEnd w:id="2169"/>
      <w:bookmarkEnd w:id="2170"/>
      <w:bookmarkEnd w:id="2171"/>
    </w:p>
    <w:p w:rsidR="00162B4F" w:rsidRPr="00DE2781" w:rsidRDefault="00162B4F" w:rsidP="00162B4F">
      <w:pPr>
        <w:spacing w:line="520" w:lineRule="exact"/>
        <w:jc w:val="center"/>
        <w:rPr>
          <w:rFonts w:ascii="宋体" w:hAnsi="宋体"/>
          <w:b/>
        </w:rPr>
      </w:pPr>
      <w:r w:rsidRPr="00DE2781">
        <w:rPr>
          <w:rFonts w:ascii="宋体" w:hAnsi="宋体"/>
          <w:b/>
        </w:rPr>
        <w:t>第一章 总 则</w:t>
      </w:r>
    </w:p>
    <w:p w:rsidR="00162B4F" w:rsidRPr="00DE2781" w:rsidRDefault="00162B4F" w:rsidP="00162B4F">
      <w:pPr>
        <w:spacing w:line="520" w:lineRule="exact"/>
        <w:ind w:firstLineChars="200" w:firstLine="482"/>
        <w:rPr>
          <w:rFonts w:ascii="宋体" w:hAnsi="宋体"/>
        </w:rPr>
      </w:pPr>
      <w:r w:rsidRPr="00DE2781">
        <w:rPr>
          <w:rFonts w:ascii="宋体" w:hAnsi="宋体"/>
          <w:b/>
        </w:rPr>
        <w:t>第一条</w:t>
      </w:r>
      <w:r w:rsidRPr="00DE2781">
        <w:rPr>
          <w:rFonts w:ascii="宋体" w:hAnsi="宋体"/>
        </w:rPr>
        <w:t xml:space="preserve"> 为控制生产、储运等环节产生的噪声、粉尘及污水污染对人体的危害，制定本办法。</w:t>
      </w:r>
    </w:p>
    <w:p w:rsidR="00162B4F" w:rsidRPr="00DE2781" w:rsidRDefault="00162B4F" w:rsidP="00162B4F">
      <w:pPr>
        <w:spacing w:line="520" w:lineRule="exact"/>
        <w:jc w:val="center"/>
        <w:rPr>
          <w:rFonts w:ascii="宋体" w:hAnsi="宋体"/>
          <w:b/>
        </w:rPr>
      </w:pPr>
      <w:r w:rsidRPr="00DE2781">
        <w:rPr>
          <w:rFonts w:ascii="宋体" w:hAnsi="宋体"/>
          <w:b/>
        </w:rPr>
        <w:t>第二章 噪声管理</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第二条</w:t>
      </w:r>
      <w:r w:rsidRPr="00DE2781">
        <w:rPr>
          <w:rFonts w:ascii="宋体" w:hAnsi="宋体"/>
        </w:rPr>
        <w:t xml:space="preserve"> 积极通过技术进步淘汰噪声大的生产设备，新、改、扩建项目在选用设备时应注重选择低噪声的生产设备。</w:t>
      </w:r>
    </w:p>
    <w:p w:rsidR="00162B4F" w:rsidRPr="00DE2781" w:rsidRDefault="00162B4F" w:rsidP="00162B4F">
      <w:pPr>
        <w:spacing w:line="520" w:lineRule="exact"/>
        <w:ind w:firstLineChars="200" w:firstLine="482"/>
        <w:rPr>
          <w:rFonts w:ascii="宋体" w:hAnsi="宋体"/>
        </w:rPr>
      </w:pPr>
      <w:r w:rsidRPr="00DE2781">
        <w:rPr>
          <w:rFonts w:ascii="宋体" w:hAnsi="宋体"/>
          <w:b/>
        </w:rPr>
        <w:t>第三条</w:t>
      </w:r>
      <w:r w:rsidRPr="00DE2781">
        <w:rPr>
          <w:rFonts w:ascii="宋体" w:hAnsi="宋体"/>
        </w:rPr>
        <w:t xml:space="preserve"> 对生产中造成环境噪声污染的设备，应安装消音、减噪设施或采用人与设备的隔离措施，减少噪声危害。</w:t>
      </w:r>
    </w:p>
    <w:p w:rsidR="00162B4F" w:rsidRPr="00DE2781" w:rsidRDefault="00162B4F" w:rsidP="00162B4F">
      <w:pPr>
        <w:spacing w:line="520" w:lineRule="exact"/>
        <w:ind w:firstLineChars="200" w:firstLine="482"/>
        <w:rPr>
          <w:rFonts w:ascii="宋体" w:hAnsi="宋体"/>
        </w:rPr>
      </w:pPr>
      <w:r w:rsidRPr="00DE2781">
        <w:rPr>
          <w:rFonts w:ascii="宋体" w:hAnsi="宋体"/>
          <w:b/>
        </w:rPr>
        <w:t>第四条</w:t>
      </w:r>
      <w:r w:rsidRPr="00DE2781">
        <w:rPr>
          <w:rFonts w:ascii="宋体" w:hAnsi="宋体"/>
        </w:rPr>
        <w:t xml:space="preserve"> 加强生产设备的维护保养，减少设备噪声的产生。</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第五条</w:t>
      </w:r>
      <w:r w:rsidRPr="00DE2781">
        <w:rPr>
          <w:rFonts w:ascii="宋体" w:hAnsi="宋体"/>
        </w:rPr>
        <w:t xml:space="preserve"> 在建筑施工、设备安装调试过程中应采取相应措施，减少噪声对周围环境的危害。</w:t>
      </w:r>
    </w:p>
    <w:p w:rsidR="00162B4F" w:rsidRPr="00DE2781" w:rsidRDefault="00162B4F" w:rsidP="00162B4F">
      <w:pPr>
        <w:spacing w:line="520" w:lineRule="exact"/>
        <w:ind w:firstLineChars="200" w:firstLine="482"/>
        <w:rPr>
          <w:rFonts w:ascii="宋体" w:hAnsi="宋体"/>
        </w:rPr>
      </w:pPr>
      <w:r w:rsidRPr="00DE2781">
        <w:rPr>
          <w:rFonts w:ascii="宋体" w:hAnsi="宋体"/>
          <w:b/>
        </w:rPr>
        <w:t>第六条</w:t>
      </w:r>
      <w:r w:rsidRPr="00DE2781">
        <w:rPr>
          <w:rFonts w:ascii="宋体" w:hAnsi="宋体"/>
        </w:rPr>
        <w:t xml:space="preserve"> 建筑施工中噪声危害明显而又难以采取相应控制措施的施工项目不得在早晨七点以前、晚上九点以后和午间休息时间进行。</w:t>
      </w:r>
    </w:p>
    <w:p w:rsidR="00162B4F" w:rsidRPr="00DE2781" w:rsidRDefault="00162B4F" w:rsidP="00162B4F">
      <w:pPr>
        <w:spacing w:line="520" w:lineRule="exact"/>
        <w:ind w:firstLineChars="200" w:firstLine="482"/>
        <w:rPr>
          <w:rFonts w:ascii="宋体" w:hAnsi="宋体"/>
        </w:rPr>
      </w:pPr>
      <w:r w:rsidRPr="00DE2781">
        <w:rPr>
          <w:rFonts w:ascii="宋体" w:hAnsi="宋体"/>
          <w:b/>
        </w:rPr>
        <w:t>第七条</w:t>
      </w:r>
      <w:r w:rsidRPr="00DE2781">
        <w:rPr>
          <w:rFonts w:ascii="宋体" w:hAnsi="宋体"/>
        </w:rPr>
        <w:t xml:space="preserve"> 在生产区内和办公生活区行驶的内部机动车辆（含民爆专运车）的消声器和喇叭必须符合国家规定的要求。机动车辆必须加强维修和保养，保持技术性能良好，防治环境噪声污染。</w:t>
      </w:r>
    </w:p>
    <w:p w:rsidR="00162B4F" w:rsidRPr="00DE2781" w:rsidRDefault="00162B4F" w:rsidP="00162B4F">
      <w:pPr>
        <w:spacing w:line="520" w:lineRule="exact"/>
        <w:ind w:firstLineChars="200" w:firstLine="482"/>
        <w:rPr>
          <w:rFonts w:ascii="宋体" w:hAnsi="宋体"/>
        </w:rPr>
      </w:pPr>
      <w:r w:rsidRPr="00DE2781">
        <w:rPr>
          <w:rFonts w:ascii="宋体" w:hAnsi="宋体"/>
          <w:b/>
        </w:rPr>
        <w:t>第八条</w:t>
      </w:r>
      <w:r w:rsidRPr="00DE2781">
        <w:rPr>
          <w:rFonts w:ascii="宋体" w:hAnsi="宋体"/>
        </w:rPr>
        <w:t xml:space="preserve"> 内部车辆使用和管理部门（各生产经营单位、办公室）应加强对司机的环保意识教育，禁止在生产区和办公生活区行驶时长时间或大声鸣喇叭。</w:t>
      </w:r>
    </w:p>
    <w:p w:rsidR="00162B4F" w:rsidRPr="00DE2781" w:rsidRDefault="00162B4F" w:rsidP="00162B4F">
      <w:pPr>
        <w:spacing w:line="520" w:lineRule="exact"/>
        <w:ind w:firstLineChars="200" w:firstLine="482"/>
        <w:rPr>
          <w:rFonts w:ascii="宋体" w:hAnsi="宋体"/>
        </w:rPr>
      </w:pPr>
      <w:r w:rsidRPr="00DE2781">
        <w:rPr>
          <w:rFonts w:ascii="宋体" w:hAnsi="宋体"/>
          <w:b/>
        </w:rPr>
        <w:t>第九条</w:t>
      </w:r>
      <w:r w:rsidRPr="00DE2781">
        <w:rPr>
          <w:rFonts w:ascii="宋体" w:hAnsi="宋体"/>
        </w:rPr>
        <w:t xml:space="preserve"> 生产中造成环境噪声污染的设备种类、数量、噪声值及其防治措施，应建立台帐并报公司安环处备案。</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第十条</w:t>
      </w:r>
      <w:r w:rsidRPr="00DE2781">
        <w:rPr>
          <w:rFonts w:ascii="宋体" w:hAnsi="宋体"/>
        </w:rPr>
        <w:t xml:space="preserve"> 对生产中产生的噪声和建筑施工中产生的噪声委托有资质的单位每年进行一次厂界环境噪声监测。监测不符合的，由安全环保处及时督促整改。</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第十一条</w:t>
      </w:r>
      <w:r w:rsidRPr="00DE2781">
        <w:rPr>
          <w:rFonts w:ascii="宋体" w:hAnsi="宋体"/>
        </w:rPr>
        <w:t xml:space="preserve"> 公司安全环保处对生产区、办公生活区和建筑施工中产生的噪声情况进行监管，视不同情况下达整改通知书或给予100—500元经济处罚。</w:t>
      </w:r>
    </w:p>
    <w:p w:rsidR="00162B4F" w:rsidRPr="00DE2781" w:rsidRDefault="00162B4F" w:rsidP="00162B4F">
      <w:pPr>
        <w:spacing w:line="520" w:lineRule="exact"/>
        <w:jc w:val="center"/>
        <w:rPr>
          <w:rFonts w:ascii="宋体" w:hAnsi="宋体"/>
          <w:b/>
        </w:rPr>
      </w:pPr>
      <w:r w:rsidRPr="00DE2781">
        <w:rPr>
          <w:rFonts w:ascii="宋体" w:hAnsi="宋体"/>
          <w:b/>
        </w:rPr>
        <w:t>第三章 除尘设施管理</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第十二条</w:t>
      </w:r>
      <w:r w:rsidRPr="00DE2781">
        <w:rPr>
          <w:rFonts w:ascii="宋体" w:hAnsi="宋体"/>
        </w:rPr>
        <w:t xml:space="preserve"> 生产时，工房除尘设施须同时启动，严禁无故不开启使用除尘设施。</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第十三条</w:t>
      </w:r>
      <w:r w:rsidRPr="00DE2781">
        <w:rPr>
          <w:rFonts w:ascii="宋体" w:hAnsi="宋体"/>
        </w:rPr>
        <w:t xml:space="preserve"> 启动除尘设施前，应先检查水浴除尘器内水位是否符合规定，若除尘器内无水或水位低于规定，应打开进水阀向除尘器内注水，当水位达到规定标准时，关闭进水阀后才能开启除尘设施进行抽风除尘。</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第十四条</w:t>
      </w:r>
      <w:r w:rsidRPr="00DE2781">
        <w:rPr>
          <w:rFonts w:ascii="宋体" w:hAnsi="宋体"/>
        </w:rPr>
        <w:t xml:space="preserve"> 当班班长应每天检查除尘设备、设施是否完好，发现问题，及时处理，严禁设备“带病”作业，确保除尘设施处于良好运行状态。</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第十五条</w:t>
      </w:r>
      <w:r w:rsidRPr="00DE2781">
        <w:rPr>
          <w:rFonts w:ascii="宋体" w:hAnsi="宋体"/>
        </w:rPr>
        <w:t xml:space="preserve"> 当班班长应加强巡回检查，每月一次更换除尘器内水，随时注意观察抽风效果，确保除尘效果良好，减少粉尘向空气中排放。</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第十六条</w:t>
      </w:r>
      <w:r w:rsidRPr="00DE2781">
        <w:rPr>
          <w:rFonts w:ascii="宋体" w:hAnsi="宋体"/>
        </w:rPr>
        <w:t xml:space="preserve"> 车间应每月一次清洗除尘器及管道并更换除尘器内污水，同时清理除尘设施及管道内废渣；清理出来的废渣堆放到指定地点集中处理，清洗和更换的污水，均应收集到污水沉淀池，防止污水四处漫流。</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第十七条</w:t>
      </w:r>
      <w:r w:rsidRPr="00DE2781">
        <w:rPr>
          <w:rFonts w:ascii="宋体" w:hAnsi="宋体"/>
        </w:rPr>
        <w:t xml:space="preserve"> 除尘设施按公司设备管理制度进行使用、维护管理，填写《除尘设施运行监督检查记录》。同时，专门建立台帐，报公司安全环保处备案。</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第十八条</w:t>
      </w:r>
      <w:r w:rsidRPr="00DE2781">
        <w:rPr>
          <w:rFonts w:ascii="宋体" w:hAnsi="宋体"/>
        </w:rPr>
        <w:t xml:space="preserve"> 公司安全环保处不定期对除尘设施运行情况进行检查，并对违规情况进行处罚（各单位应按此规定进行内部考核）：</w:t>
      </w:r>
    </w:p>
    <w:p w:rsidR="00162B4F" w:rsidRPr="00DE2781" w:rsidRDefault="00162B4F" w:rsidP="00162B4F">
      <w:pPr>
        <w:spacing w:line="520" w:lineRule="exact"/>
        <w:ind w:firstLineChars="200" w:firstLine="480"/>
        <w:rPr>
          <w:rFonts w:ascii="宋体" w:hAnsi="宋体"/>
        </w:rPr>
      </w:pPr>
      <w:r w:rsidRPr="00DE2781">
        <w:rPr>
          <w:rFonts w:ascii="宋体" w:hAnsi="宋体"/>
        </w:rPr>
        <w:t>1、除尘施设运行期间，若除尘器内无水或水未达到规定要求，扣罚当班班长50元/次。</w:t>
      </w:r>
    </w:p>
    <w:p w:rsidR="00162B4F" w:rsidRPr="00DE2781" w:rsidRDefault="00162B4F" w:rsidP="00162B4F">
      <w:pPr>
        <w:spacing w:line="520" w:lineRule="exact"/>
        <w:ind w:firstLineChars="200" w:firstLine="480"/>
        <w:rPr>
          <w:rFonts w:ascii="宋体" w:hAnsi="宋体"/>
        </w:rPr>
      </w:pPr>
      <w:r w:rsidRPr="00DE2781">
        <w:rPr>
          <w:rFonts w:ascii="宋体" w:hAnsi="宋体"/>
        </w:rPr>
        <w:t>2、生产过程中未开启除尘设施，扣罚当班班长100元/次。</w:t>
      </w:r>
    </w:p>
    <w:p w:rsidR="00162B4F" w:rsidRPr="00DE2781" w:rsidRDefault="00162B4F" w:rsidP="00162B4F">
      <w:pPr>
        <w:spacing w:line="520" w:lineRule="exact"/>
        <w:ind w:firstLineChars="200" w:firstLine="480"/>
        <w:rPr>
          <w:rFonts w:ascii="宋体" w:hAnsi="宋体"/>
        </w:rPr>
      </w:pPr>
      <w:r w:rsidRPr="00DE2781">
        <w:rPr>
          <w:rFonts w:ascii="宋体" w:hAnsi="宋体"/>
        </w:rPr>
        <w:t>3、除尘设施有故障未及时维修，造成粉尘飞扬，扣罚车间主任100元/次。</w:t>
      </w:r>
    </w:p>
    <w:p w:rsidR="00162B4F" w:rsidRPr="00DE2781" w:rsidRDefault="00162B4F" w:rsidP="00162B4F">
      <w:pPr>
        <w:spacing w:line="520" w:lineRule="exact"/>
        <w:jc w:val="center"/>
        <w:rPr>
          <w:rFonts w:ascii="宋体" w:hAnsi="宋体"/>
          <w:b/>
        </w:rPr>
      </w:pPr>
      <w:r w:rsidRPr="00DE2781">
        <w:rPr>
          <w:rFonts w:ascii="宋体" w:hAnsi="宋体"/>
          <w:b/>
        </w:rPr>
        <w:t>第四章 污水管理</w:t>
      </w:r>
    </w:p>
    <w:p w:rsidR="00162B4F" w:rsidRPr="00DE2781" w:rsidRDefault="00162B4F" w:rsidP="00162B4F">
      <w:pPr>
        <w:spacing w:line="520" w:lineRule="exact"/>
        <w:ind w:firstLineChars="200" w:firstLine="482"/>
        <w:rPr>
          <w:rFonts w:ascii="宋体" w:hAnsi="宋体"/>
        </w:rPr>
      </w:pPr>
      <w:r w:rsidRPr="00DE2781">
        <w:rPr>
          <w:rFonts w:ascii="宋体" w:hAnsi="宋体"/>
          <w:b/>
        </w:rPr>
        <w:t>第十九条</w:t>
      </w:r>
      <w:r w:rsidRPr="00DE2781">
        <w:rPr>
          <w:rFonts w:ascii="宋体" w:hAnsi="宋体"/>
        </w:rPr>
        <w:t xml:space="preserve"> 各生产工房产生的污水（清洁设备、地面，冷却和除尘用后的污水等）应先分别收集到工房附近的沉淀池，再通过管道收集到生产污水处理站集中进行环保处理排放。</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第二十条</w:t>
      </w:r>
      <w:r w:rsidRPr="00DE2781">
        <w:rPr>
          <w:rFonts w:ascii="宋体" w:hAnsi="宋体"/>
        </w:rPr>
        <w:t xml:space="preserve"> 在有炸药粉尘散落的工作间内，应使用抹布擦洗设备，用拖布拖擦地面，并应设置洗拖布用水池，严禁随意冲洗设备、地面，洗拖布水应收集到工房附近的污水沉淀池。</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第二十一条</w:t>
      </w:r>
      <w:r w:rsidRPr="00DE2781">
        <w:rPr>
          <w:rFonts w:ascii="宋体" w:hAnsi="宋体"/>
        </w:rPr>
        <w:t xml:space="preserve"> 因生产工艺和特殊情况需要冲洗设备和地面产生的污水必须全部收集到污水沉淀池，防止污水四处漫流。</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第二十二条</w:t>
      </w:r>
      <w:r w:rsidRPr="00DE2781">
        <w:rPr>
          <w:rFonts w:ascii="宋体" w:hAnsi="宋体"/>
        </w:rPr>
        <w:t xml:space="preserve"> 各生产工房污水沉淀池和污水沟（管道）应每月清一次淤泥，淤泥应转移到指定位置集中处理，防止堵塞污水沟（管道）和池中潜水泵。</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第二十三条</w:t>
      </w:r>
      <w:r w:rsidRPr="00DE2781">
        <w:rPr>
          <w:rFonts w:ascii="宋体" w:hAnsi="宋体"/>
        </w:rPr>
        <w:t xml:space="preserve"> 车间主任每天应查看本车间污水沉淀池的污水量，及时开启潜水泵将池内污水抽入污水处理站，防止池中污水漫流，同时及时清理池内悬浮物。</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第二十四条</w:t>
      </w:r>
      <w:r w:rsidRPr="00DE2781">
        <w:rPr>
          <w:rFonts w:ascii="宋体" w:hAnsi="宋体"/>
        </w:rPr>
        <w:t xml:space="preserve"> 车间主任每天应检查本车间污水设施（泵、管道）完好状况，发现问题，应及时通知进行维修，确保污水设施随时处于完好状态。</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第二十五条</w:t>
      </w:r>
      <w:r w:rsidRPr="00DE2781">
        <w:rPr>
          <w:rFonts w:ascii="宋体" w:hAnsi="宋体"/>
        </w:rPr>
        <w:t xml:space="preserve"> 生产污水处理站应安排专人进行操作和管理，严格执行操作规程，保持设备、设施有效运行，并如实填写《生产污水处理站运行记录》。</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第二十六条</w:t>
      </w:r>
      <w:r w:rsidRPr="00DE2781">
        <w:rPr>
          <w:rFonts w:ascii="宋体" w:hAnsi="宋体"/>
        </w:rPr>
        <w:t xml:space="preserve"> 对生产污水处理站排放水实行内、外部监测制度，内部由公司理化检测中心每月一次对有关指标进行检测，填写《生产污水内部检测记录表》，将其及时反馈给安全环保处和特种化工厂。每年委托有资质的单位进行外部监测。凡检测、监测出现不符合项的，由安全环保处督促及时整改。</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第二十七条</w:t>
      </w:r>
      <w:r w:rsidRPr="00DE2781">
        <w:rPr>
          <w:rFonts w:ascii="宋体" w:hAnsi="宋体"/>
        </w:rPr>
        <w:t xml:space="preserve"> 公司安全环保处不定期对生产污水管理情况进行检查，发现以下问题给予处罚：</w:t>
      </w:r>
    </w:p>
    <w:p w:rsidR="00162B4F" w:rsidRPr="00DE2781" w:rsidRDefault="00162B4F" w:rsidP="00162B4F">
      <w:pPr>
        <w:spacing w:line="520" w:lineRule="exact"/>
        <w:ind w:firstLineChars="200" w:firstLine="480"/>
        <w:rPr>
          <w:rFonts w:ascii="宋体" w:hAnsi="宋体"/>
        </w:rPr>
      </w:pPr>
      <w:r w:rsidRPr="00DE2781">
        <w:rPr>
          <w:rFonts w:ascii="宋体" w:hAnsi="宋体"/>
        </w:rPr>
        <w:t>1、工房污水管网堵塞、池中淤泥或悬浮物未清理或池内潜水泵故障未维修致使污水不能抽入污水处理站的，扣罚责任车间主任200元/次。</w:t>
      </w:r>
    </w:p>
    <w:p w:rsidR="00162B4F" w:rsidRPr="00DE2781" w:rsidRDefault="00162B4F" w:rsidP="00162B4F">
      <w:pPr>
        <w:spacing w:line="520" w:lineRule="exact"/>
        <w:ind w:firstLineChars="200" w:firstLine="480"/>
        <w:rPr>
          <w:rFonts w:ascii="宋体" w:hAnsi="宋体"/>
        </w:rPr>
      </w:pPr>
      <w:r w:rsidRPr="00DE2781">
        <w:rPr>
          <w:rFonts w:ascii="宋体" w:hAnsi="宋体"/>
        </w:rPr>
        <w:t>2、污水处理站运行无记录或记录不规范，扣罚操作责任人50元/次。</w:t>
      </w:r>
    </w:p>
    <w:p w:rsidR="00162B4F" w:rsidRPr="00DE2781" w:rsidRDefault="00162B4F" w:rsidP="00162B4F">
      <w:pPr>
        <w:spacing w:line="520" w:lineRule="exact"/>
        <w:ind w:firstLineChars="200" w:firstLine="480"/>
        <w:rPr>
          <w:rFonts w:ascii="宋体" w:hAnsi="宋体"/>
        </w:rPr>
      </w:pPr>
      <w:r w:rsidRPr="00DE2781">
        <w:rPr>
          <w:rFonts w:ascii="宋体" w:hAnsi="宋体"/>
        </w:rPr>
        <w:t>3、擅自停用污水收集和处理设施的，扣罚分管领导和操作责任人500元/次</w:t>
      </w:r>
    </w:p>
    <w:p w:rsidR="00162B4F" w:rsidRPr="00DE2781" w:rsidRDefault="00162B4F" w:rsidP="00162B4F">
      <w:pPr>
        <w:spacing w:line="520" w:lineRule="exact"/>
        <w:ind w:firstLineChars="200" w:firstLine="482"/>
        <w:rPr>
          <w:rFonts w:ascii="宋体" w:hAnsi="宋体"/>
        </w:rPr>
      </w:pPr>
      <w:r w:rsidRPr="00DE2781">
        <w:rPr>
          <w:rFonts w:ascii="宋体" w:hAnsi="宋体"/>
          <w:b/>
        </w:rPr>
        <w:t>第二十七条</w:t>
      </w:r>
      <w:r w:rsidRPr="00DE2781">
        <w:rPr>
          <w:rFonts w:ascii="宋体" w:hAnsi="宋体" w:hint="eastAsia"/>
        </w:rPr>
        <w:t xml:space="preserve"> </w:t>
      </w:r>
      <w:r w:rsidRPr="00DE2781">
        <w:rPr>
          <w:rFonts w:ascii="宋体" w:hAnsi="宋体"/>
        </w:rPr>
        <w:t>本规定由安环处负责解释</w:t>
      </w:r>
      <w:r w:rsidRPr="00DE2781">
        <w:rPr>
          <w:rFonts w:ascii="宋体" w:hAnsi="宋体" w:hint="eastAsia"/>
        </w:rPr>
        <w:t>，</w:t>
      </w:r>
      <w:r w:rsidRPr="00DE2781">
        <w:rPr>
          <w:rFonts w:ascii="宋体" w:hAnsi="宋体"/>
        </w:rPr>
        <w:t>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，各分子公司参照执行</w:t>
      </w:r>
      <w:r w:rsidRPr="00DE2781">
        <w:rPr>
          <w:rFonts w:ascii="宋体" w:hAnsi="宋体"/>
        </w:rPr>
        <w:t>。</w:t>
      </w:r>
    </w:p>
    <w:p w:rsidR="00162B4F" w:rsidRPr="00DE2781" w:rsidRDefault="00162B4F" w:rsidP="00162B4F">
      <w:pPr>
        <w:spacing w:line="520" w:lineRule="exact"/>
        <w:ind w:firstLineChars="200" w:firstLine="480"/>
        <w:rPr>
          <w:rFonts w:ascii="宋体" w:hAnsi="宋体"/>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Default="00162B4F" w:rsidP="00162B4F">
      <w:pPr>
        <w:spacing w:line="520" w:lineRule="exact"/>
        <w:ind w:firstLineChars="200" w:firstLine="640"/>
        <w:rPr>
          <w:rFonts w:ascii="仿宋" w:eastAsia="仿宋" w:hAnsi="仿宋"/>
          <w:sz w:val="32"/>
          <w:szCs w:val="32"/>
        </w:rPr>
      </w:pPr>
    </w:p>
    <w:p w:rsidR="00162B4F" w:rsidRPr="00DE2781" w:rsidRDefault="00162B4F" w:rsidP="00162B4F">
      <w:pPr>
        <w:spacing w:line="520" w:lineRule="exact"/>
        <w:rPr>
          <w:rFonts w:ascii="宋体" w:hAnsi="宋体"/>
        </w:rPr>
      </w:pPr>
      <w:r w:rsidRPr="00DE2781">
        <w:rPr>
          <w:rFonts w:ascii="宋体" w:hAnsi="宋体" w:hint="eastAsia"/>
        </w:rPr>
        <w:t>附件3</w:t>
      </w:r>
      <w:r w:rsidRPr="00DE2781">
        <w:rPr>
          <w:rFonts w:ascii="宋体" w:hAnsi="宋体"/>
        </w:rPr>
        <w:t>0</w:t>
      </w:r>
      <w:r w:rsidRPr="00DE2781">
        <w:rPr>
          <w:rFonts w:ascii="宋体" w:hAnsi="宋体" w:hint="eastAsia"/>
        </w:rPr>
        <w:t>：</w:t>
      </w:r>
    </w:p>
    <w:p w:rsidR="00162B4F" w:rsidRPr="00DE2781" w:rsidRDefault="00162B4F" w:rsidP="00162B4F">
      <w:pPr>
        <w:spacing w:line="520" w:lineRule="exact"/>
        <w:jc w:val="center"/>
        <w:rPr>
          <w:rFonts w:ascii="宋体" w:hAnsi="宋体"/>
          <w:b/>
        </w:rPr>
      </w:pPr>
      <w:bookmarkStart w:id="2172" w:name="_Toc363226305"/>
      <w:bookmarkStart w:id="2173" w:name="_Toc487187591"/>
      <w:bookmarkStart w:id="2174" w:name="_Toc488417047"/>
      <w:bookmarkStart w:id="2175" w:name="_Toc6408552"/>
      <w:r w:rsidRPr="00DE2781">
        <w:rPr>
          <w:rFonts w:ascii="宋体" w:hAnsi="宋体" w:hint="eastAsia"/>
          <w:b/>
        </w:rPr>
        <w:t>安全监管日志规定</w:t>
      </w:r>
      <w:bookmarkEnd w:id="2172"/>
      <w:bookmarkEnd w:id="2173"/>
      <w:bookmarkEnd w:id="2174"/>
      <w:bookmarkEnd w:id="2175"/>
    </w:p>
    <w:p w:rsidR="00162B4F" w:rsidRPr="00DE2781" w:rsidRDefault="00162B4F" w:rsidP="00162B4F">
      <w:pPr>
        <w:spacing w:line="460" w:lineRule="exact"/>
        <w:ind w:firstLineChars="200" w:firstLine="482"/>
        <w:jc w:val="center"/>
        <w:rPr>
          <w:rFonts w:ascii="宋体" w:hAnsi="宋体"/>
          <w:b/>
        </w:rPr>
      </w:pPr>
      <w:bookmarkStart w:id="2176" w:name="_Toc363226306"/>
      <w:r w:rsidRPr="00DE2781">
        <w:rPr>
          <w:rFonts w:ascii="宋体" w:hAnsi="宋体"/>
          <w:b/>
        </w:rPr>
        <w:t>第一章 安全监管日志记录内容和要求</w:t>
      </w:r>
    </w:p>
    <w:p w:rsidR="00162B4F" w:rsidRPr="00DE2781" w:rsidRDefault="00162B4F" w:rsidP="00162B4F">
      <w:pPr>
        <w:spacing w:line="460" w:lineRule="exact"/>
        <w:ind w:firstLineChars="197" w:firstLine="475"/>
        <w:rPr>
          <w:rFonts w:ascii="宋体" w:hAnsi="宋体"/>
        </w:rPr>
      </w:pPr>
      <w:r w:rsidRPr="00DE2781">
        <w:rPr>
          <w:rFonts w:ascii="宋体" w:hAnsi="宋体"/>
          <w:b/>
        </w:rPr>
        <w:t>第一条</w:t>
      </w:r>
      <w:r w:rsidRPr="00DE2781">
        <w:rPr>
          <w:rFonts w:ascii="宋体" w:hAnsi="宋体"/>
        </w:rPr>
        <w:t xml:space="preserve"> 集团公司安环处记录内容</w:t>
      </w:r>
    </w:p>
    <w:p w:rsidR="00162B4F" w:rsidRPr="00DE2781" w:rsidRDefault="00162B4F" w:rsidP="00162B4F">
      <w:pPr>
        <w:spacing w:line="460" w:lineRule="exact"/>
        <w:ind w:firstLineChars="200" w:firstLine="480"/>
        <w:rPr>
          <w:rFonts w:ascii="宋体" w:hAnsi="宋体"/>
        </w:rPr>
      </w:pPr>
      <w:r w:rsidRPr="00DE2781">
        <w:rPr>
          <w:rFonts w:ascii="宋体" w:hAnsi="宋体"/>
        </w:rPr>
        <w:t>1、安全会议文件、安全制度执行落实情况；</w:t>
      </w:r>
    </w:p>
    <w:p w:rsidR="00162B4F" w:rsidRPr="00DE2781" w:rsidRDefault="00162B4F" w:rsidP="00162B4F">
      <w:pPr>
        <w:spacing w:line="460" w:lineRule="exact"/>
        <w:ind w:firstLineChars="200" w:firstLine="480"/>
        <w:rPr>
          <w:rFonts w:ascii="宋体" w:hAnsi="宋体"/>
        </w:rPr>
      </w:pPr>
      <w:r w:rsidRPr="00DE2781">
        <w:rPr>
          <w:rFonts w:ascii="宋体" w:hAnsi="宋体"/>
        </w:rPr>
        <w:t>2、抽查关键设备维护保养、运行情况；</w:t>
      </w:r>
    </w:p>
    <w:p w:rsidR="00162B4F" w:rsidRPr="00DE2781" w:rsidRDefault="00162B4F" w:rsidP="00162B4F">
      <w:pPr>
        <w:spacing w:line="460" w:lineRule="exact"/>
        <w:ind w:firstLineChars="200" w:firstLine="480"/>
        <w:rPr>
          <w:rFonts w:ascii="宋体" w:hAnsi="宋体"/>
        </w:rPr>
      </w:pPr>
      <w:r w:rsidRPr="00DE2781">
        <w:rPr>
          <w:rFonts w:ascii="宋体" w:hAnsi="宋体"/>
        </w:rPr>
        <w:t>3、安全隐患排查情况；</w:t>
      </w:r>
    </w:p>
    <w:p w:rsidR="00162B4F" w:rsidRPr="00DE2781" w:rsidRDefault="00162B4F" w:rsidP="00162B4F">
      <w:pPr>
        <w:spacing w:line="460" w:lineRule="exact"/>
        <w:ind w:firstLineChars="200" w:firstLine="480"/>
        <w:rPr>
          <w:rFonts w:ascii="宋体" w:hAnsi="宋体"/>
        </w:rPr>
      </w:pPr>
      <w:r w:rsidRPr="00DE2781">
        <w:rPr>
          <w:rFonts w:ascii="宋体" w:hAnsi="宋体"/>
        </w:rPr>
        <w:t>4、反“三违”、“四超”情况；</w:t>
      </w:r>
    </w:p>
    <w:p w:rsidR="00162B4F" w:rsidRPr="00DE2781" w:rsidRDefault="00162B4F" w:rsidP="00162B4F">
      <w:pPr>
        <w:spacing w:line="460" w:lineRule="exact"/>
        <w:ind w:firstLineChars="200" w:firstLine="480"/>
        <w:rPr>
          <w:rFonts w:ascii="宋体" w:hAnsi="宋体"/>
        </w:rPr>
      </w:pPr>
      <w:r w:rsidRPr="00DE2781">
        <w:rPr>
          <w:rFonts w:ascii="宋体" w:hAnsi="宋体"/>
        </w:rPr>
        <w:t>5、现场管理情况。</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第二条 </w:t>
      </w:r>
      <w:r w:rsidRPr="00DE2781">
        <w:rPr>
          <w:rFonts w:ascii="宋体" w:hAnsi="宋体"/>
        </w:rPr>
        <w:t>各民爆产品生产单位（特化厂、各分子公司）</w:t>
      </w:r>
    </w:p>
    <w:p w:rsidR="00162B4F" w:rsidRPr="00DE2781" w:rsidRDefault="00162B4F" w:rsidP="00162B4F">
      <w:pPr>
        <w:spacing w:line="460" w:lineRule="exact"/>
        <w:ind w:firstLineChars="200" w:firstLine="480"/>
        <w:rPr>
          <w:rFonts w:ascii="宋体" w:hAnsi="宋体"/>
        </w:rPr>
      </w:pPr>
      <w:r w:rsidRPr="00DE2781">
        <w:rPr>
          <w:rFonts w:ascii="宋体" w:hAnsi="宋体"/>
        </w:rPr>
        <w:t>1、班前会召开的情况；</w:t>
      </w:r>
    </w:p>
    <w:p w:rsidR="00162B4F" w:rsidRPr="00DE2781" w:rsidRDefault="00162B4F" w:rsidP="00162B4F">
      <w:pPr>
        <w:spacing w:line="460" w:lineRule="exact"/>
        <w:ind w:firstLineChars="200" w:firstLine="480"/>
        <w:rPr>
          <w:rFonts w:ascii="宋体" w:hAnsi="宋体"/>
        </w:rPr>
      </w:pPr>
      <w:r w:rsidRPr="00DE2781">
        <w:rPr>
          <w:rFonts w:ascii="宋体" w:hAnsi="宋体"/>
        </w:rPr>
        <w:t>2、抽查关键设备维护保养、运行情况；</w:t>
      </w:r>
    </w:p>
    <w:p w:rsidR="00162B4F" w:rsidRPr="00DE2781" w:rsidRDefault="00162B4F" w:rsidP="00162B4F">
      <w:pPr>
        <w:spacing w:line="460" w:lineRule="exact"/>
        <w:ind w:firstLineChars="200" w:firstLine="480"/>
        <w:rPr>
          <w:rFonts w:ascii="宋体" w:hAnsi="宋体"/>
        </w:rPr>
      </w:pPr>
      <w:r w:rsidRPr="00DE2781">
        <w:rPr>
          <w:rFonts w:ascii="宋体" w:hAnsi="宋体"/>
        </w:rPr>
        <w:t>3、安全隐患排查情况；</w:t>
      </w:r>
    </w:p>
    <w:p w:rsidR="00162B4F" w:rsidRPr="00DE2781" w:rsidRDefault="00162B4F" w:rsidP="00162B4F">
      <w:pPr>
        <w:spacing w:line="460" w:lineRule="exact"/>
        <w:ind w:firstLineChars="200" w:firstLine="480"/>
        <w:rPr>
          <w:rFonts w:ascii="宋体" w:hAnsi="宋体"/>
        </w:rPr>
      </w:pPr>
      <w:r w:rsidRPr="00DE2781">
        <w:rPr>
          <w:rFonts w:ascii="宋体" w:hAnsi="宋体"/>
        </w:rPr>
        <w:t>4、反“三违”、“四超”情况；</w:t>
      </w:r>
    </w:p>
    <w:p w:rsidR="00162B4F" w:rsidRPr="00DE2781" w:rsidRDefault="00162B4F" w:rsidP="00162B4F">
      <w:pPr>
        <w:spacing w:line="460" w:lineRule="exact"/>
        <w:ind w:firstLineChars="200" w:firstLine="480"/>
        <w:rPr>
          <w:rFonts w:ascii="宋体" w:hAnsi="宋体"/>
        </w:rPr>
      </w:pPr>
      <w:r w:rsidRPr="00DE2781">
        <w:rPr>
          <w:rFonts w:ascii="宋体" w:hAnsi="宋体"/>
        </w:rPr>
        <w:t>5、现场管理情况；</w:t>
      </w:r>
    </w:p>
    <w:p w:rsidR="00162B4F" w:rsidRPr="00DE2781" w:rsidRDefault="00162B4F" w:rsidP="00162B4F">
      <w:pPr>
        <w:spacing w:line="460" w:lineRule="exact"/>
        <w:ind w:firstLineChars="200" w:firstLine="480"/>
        <w:rPr>
          <w:rFonts w:ascii="宋体" w:hAnsi="宋体"/>
        </w:rPr>
      </w:pPr>
      <w:r w:rsidRPr="00DE2781">
        <w:rPr>
          <w:rFonts w:ascii="宋体" w:hAnsi="宋体"/>
        </w:rPr>
        <w:t>6、门禁、视频系统情况；</w:t>
      </w:r>
    </w:p>
    <w:p w:rsidR="00162B4F" w:rsidRPr="00DE2781" w:rsidRDefault="00162B4F" w:rsidP="00162B4F">
      <w:pPr>
        <w:spacing w:line="460" w:lineRule="exact"/>
        <w:ind w:firstLineChars="200" w:firstLine="480"/>
        <w:rPr>
          <w:rFonts w:ascii="宋体" w:hAnsi="宋体"/>
        </w:rPr>
      </w:pPr>
      <w:r w:rsidRPr="00DE2781">
        <w:rPr>
          <w:rFonts w:ascii="宋体" w:hAnsi="宋体"/>
        </w:rPr>
        <w:t>7、钟祥凯龙公司记录内容为以上第1、2、3、5条。</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第三条 </w:t>
      </w:r>
      <w:r w:rsidRPr="00DE2781">
        <w:rPr>
          <w:rFonts w:ascii="宋体" w:hAnsi="宋体"/>
        </w:rPr>
        <w:t>记录要求</w:t>
      </w:r>
    </w:p>
    <w:p w:rsidR="00162B4F" w:rsidRPr="00DE2781" w:rsidRDefault="00162B4F" w:rsidP="00162B4F">
      <w:pPr>
        <w:spacing w:line="460" w:lineRule="exact"/>
        <w:ind w:firstLineChars="200" w:firstLine="480"/>
        <w:rPr>
          <w:rFonts w:ascii="宋体" w:hAnsi="宋体"/>
        </w:rPr>
      </w:pPr>
      <w:r w:rsidRPr="00DE2781">
        <w:rPr>
          <w:rFonts w:ascii="宋体" w:hAnsi="宋体"/>
        </w:rPr>
        <w:t>原则上每日检查记录一次，记录情况客观真实、准确、无误。严禁编造做假记录。当日检查提出的问题要求整改的，在整改期限内整改后应记录整改完成情况，形成工作闭环。</w:t>
      </w:r>
    </w:p>
    <w:p w:rsidR="00162B4F" w:rsidRPr="00DE2781" w:rsidRDefault="00162B4F" w:rsidP="00162B4F">
      <w:pPr>
        <w:spacing w:line="460" w:lineRule="exact"/>
        <w:ind w:firstLineChars="200" w:firstLine="482"/>
        <w:jc w:val="center"/>
        <w:rPr>
          <w:rFonts w:ascii="宋体" w:hAnsi="宋体"/>
          <w:b/>
        </w:rPr>
      </w:pPr>
      <w:r w:rsidRPr="00DE2781">
        <w:rPr>
          <w:rFonts w:ascii="宋体" w:hAnsi="宋体"/>
          <w:b/>
        </w:rPr>
        <w:t>第二章 安全监管日志的记录单位</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第四条 </w:t>
      </w:r>
      <w:r w:rsidRPr="00DE2781">
        <w:rPr>
          <w:rFonts w:ascii="宋体" w:hAnsi="宋体"/>
        </w:rPr>
        <w:t>公司由安环处记录，各民爆生产单位、钟祥凯龙楚兴公司由安全部长或安全员记录。安环处每周到特化厂或其他单位检查2—3次，据实记录；各民爆生产单位、钟祥凯龙楚兴公司生产期间要求每天记录，记录人通过现场检查、查阅班组记录和监控资料等获得记录的内容。</w:t>
      </w:r>
      <w:r w:rsidRPr="00DE2781">
        <w:rPr>
          <w:rFonts w:ascii="宋体" w:hAnsi="宋体" w:hint="eastAsia"/>
        </w:rPr>
        <w:t>安全监管日志样式由安环处制定，在公司安全综合管理系统中进行填报，安全监管日志保存10年以上。</w:t>
      </w:r>
    </w:p>
    <w:p w:rsidR="00162B4F" w:rsidRPr="00DE2781" w:rsidRDefault="00162B4F" w:rsidP="00162B4F">
      <w:pPr>
        <w:spacing w:line="460" w:lineRule="exact"/>
        <w:ind w:firstLineChars="200" w:firstLine="482"/>
        <w:jc w:val="center"/>
        <w:rPr>
          <w:rFonts w:ascii="宋体" w:hAnsi="宋体"/>
          <w:b/>
        </w:rPr>
      </w:pPr>
      <w:r w:rsidRPr="00DE2781">
        <w:rPr>
          <w:rFonts w:ascii="宋体" w:hAnsi="宋体"/>
          <w:b/>
        </w:rPr>
        <w:t>第三章 检查和考核</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第五条 </w:t>
      </w:r>
      <w:r w:rsidRPr="00DE2781">
        <w:rPr>
          <w:rFonts w:ascii="宋体" w:hAnsi="宋体"/>
        </w:rPr>
        <w:t>对安全监管日志记录情况，实行两级检查考核。公司记录的检查、考核人为公司监察部门、总经理和分管安全副总。各民爆生产单位及钟祥凯龙的记录检查考核人为分子公司董事长或经理及分管安全的领导。安环处每半年对各单位记录情况进行检查考核。所有检查考核人检查记录后应写下考评意见，并督促存在问题的整改。集团公司董事长和公司纪委可随机抽查记录情况，并根据检查情况及时提出考核奖惩意见。</w:t>
      </w:r>
    </w:p>
    <w:p w:rsidR="00162B4F" w:rsidRPr="00DE2781" w:rsidRDefault="00162B4F" w:rsidP="00162B4F">
      <w:pPr>
        <w:spacing w:line="460" w:lineRule="exact"/>
        <w:ind w:firstLineChars="200" w:firstLine="482"/>
        <w:jc w:val="center"/>
        <w:rPr>
          <w:rFonts w:ascii="宋体" w:hAnsi="宋体"/>
          <w:b/>
        </w:rPr>
      </w:pPr>
      <w:r w:rsidRPr="00DE2781">
        <w:rPr>
          <w:rFonts w:ascii="宋体" w:hAnsi="宋体"/>
          <w:b/>
        </w:rPr>
        <w:t>第四章 罚则</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第六条 </w:t>
      </w:r>
      <w:r w:rsidRPr="00DE2781">
        <w:rPr>
          <w:rFonts w:ascii="宋体" w:hAnsi="宋体"/>
        </w:rPr>
        <w:t>检查中出现虚假记录的，每发现一次处罚单位主要负责人200元，分管领导500元，记录责任人500元；未按规定频次记录的，每缺一次处罚记录责任人50元；</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第七条 </w:t>
      </w:r>
      <w:r w:rsidRPr="00DE2781">
        <w:rPr>
          <w:rFonts w:ascii="宋体" w:hAnsi="宋体"/>
        </w:rPr>
        <w:t>在安全监管日志记录中出现的问题，按《6S管理工作标准及考核办法》予以处理。</w:t>
      </w:r>
    </w:p>
    <w:p w:rsidR="00162B4F" w:rsidRPr="00DE2781" w:rsidRDefault="00162B4F" w:rsidP="00162B4F">
      <w:pPr>
        <w:spacing w:line="460" w:lineRule="exact"/>
        <w:ind w:firstLineChars="200" w:firstLine="482"/>
        <w:rPr>
          <w:rFonts w:ascii="宋体" w:hAnsi="宋体"/>
        </w:rPr>
      </w:pPr>
      <w:r w:rsidRPr="00DE2781">
        <w:rPr>
          <w:rFonts w:ascii="宋体" w:hAnsi="宋体"/>
          <w:b/>
        </w:rPr>
        <w:t xml:space="preserve">第八条 </w:t>
      </w:r>
      <w:r w:rsidRPr="00DE2781">
        <w:rPr>
          <w:rFonts w:ascii="宋体" w:hAnsi="宋体"/>
        </w:rPr>
        <w:t>本办法从</w:t>
      </w:r>
      <w:r w:rsidRPr="00DE2781">
        <w:rPr>
          <w:rFonts w:ascii="宋体" w:hAnsi="宋体" w:hint="eastAsia"/>
        </w:rPr>
        <w:t>发文之日</w:t>
      </w:r>
      <w:r w:rsidRPr="00DE2781">
        <w:rPr>
          <w:rFonts w:ascii="宋体" w:hAnsi="宋体"/>
        </w:rPr>
        <w:t>起执行</w:t>
      </w:r>
      <w:r w:rsidRPr="00DE2781">
        <w:rPr>
          <w:rFonts w:ascii="宋体" w:hAnsi="宋体" w:hint="eastAsia"/>
        </w:rPr>
        <w:t>，</w:t>
      </w:r>
      <w:r w:rsidRPr="00DE2781">
        <w:rPr>
          <w:rFonts w:ascii="宋体" w:hAnsi="宋体"/>
        </w:rPr>
        <w:t>以前的相关规定同时废止</w:t>
      </w:r>
      <w:r w:rsidRPr="00DE2781">
        <w:rPr>
          <w:rFonts w:ascii="宋体" w:hAnsi="宋体" w:hint="eastAsia"/>
        </w:rPr>
        <w:t>，</w:t>
      </w:r>
      <w:r w:rsidRPr="00DE2781">
        <w:rPr>
          <w:rFonts w:ascii="宋体" w:hAnsi="宋体"/>
        </w:rPr>
        <w:t>由安环处负责解释，</w:t>
      </w:r>
      <w:r w:rsidRPr="00DE2781">
        <w:rPr>
          <w:rFonts w:ascii="宋体" w:hAnsi="宋体" w:hint="eastAsia"/>
        </w:rPr>
        <w:t>各分子公司参照执行</w:t>
      </w:r>
      <w:bookmarkEnd w:id="2176"/>
      <w:r w:rsidRPr="00DE2781">
        <w:rPr>
          <w:rFonts w:ascii="宋体" w:hAnsi="宋体" w:hint="eastAsia"/>
        </w:rPr>
        <w:t>。</w:t>
      </w:r>
      <w:r w:rsidRPr="00DE2781">
        <w:rPr>
          <w:rFonts w:ascii="宋体" w:hAnsi="宋体"/>
        </w:rPr>
        <w:t xml:space="preserve"> </w:t>
      </w:r>
    </w:p>
    <w:p w:rsidR="00162B4F" w:rsidRPr="00DE2781" w:rsidRDefault="00162B4F" w:rsidP="00162B4F">
      <w:pPr>
        <w:spacing w:line="400" w:lineRule="exact"/>
        <w:jc w:val="center"/>
        <w:rPr>
          <w:rFonts w:ascii="宋体" w:hAnsi="宋体"/>
          <w:b/>
          <w:bCs/>
          <w:kern w:val="0"/>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Default="00162B4F" w:rsidP="00162B4F">
      <w:pPr>
        <w:spacing w:line="400" w:lineRule="exact"/>
        <w:jc w:val="center"/>
        <w:rPr>
          <w:rFonts w:ascii="仿宋" w:eastAsia="仿宋" w:hAnsi="仿宋"/>
          <w:b/>
          <w:bCs/>
          <w:kern w:val="0"/>
          <w:sz w:val="32"/>
          <w:szCs w:val="32"/>
        </w:rPr>
      </w:pPr>
    </w:p>
    <w:p w:rsidR="00B248EF" w:rsidRDefault="00B248EF" w:rsidP="00162B4F">
      <w:pPr>
        <w:spacing w:line="400" w:lineRule="exact"/>
        <w:jc w:val="center"/>
        <w:rPr>
          <w:rFonts w:ascii="仿宋" w:eastAsia="仿宋" w:hAnsi="仿宋"/>
          <w:b/>
          <w:bCs/>
          <w:kern w:val="0"/>
          <w:sz w:val="32"/>
          <w:szCs w:val="32"/>
        </w:rPr>
      </w:pPr>
    </w:p>
    <w:p w:rsidR="00B248EF" w:rsidRDefault="00B248EF" w:rsidP="00162B4F">
      <w:pPr>
        <w:spacing w:line="400" w:lineRule="exact"/>
        <w:jc w:val="center"/>
        <w:rPr>
          <w:rFonts w:ascii="仿宋" w:eastAsia="仿宋" w:hAnsi="仿宋"/>
          <w:b/>
          <w:bCs/>
          <w:kern w:val="0"/>
          <w:sz w:val="32"/>
          <w:szCs w:val="32"/>
        </w:rPr>
      </w:pPr>
    </w:p>
    <w:p w:rsidR="00B248EF" w:rsidRDefault="00B248EF" w:rsidP="00162B4F">
      <w:pPr>
        <w:spacing w:line="400" w:lineRule="exact"/>
        <w:jc w:val="center"/>
        <w:rPr>
          <w:rFonts w:ascii="仿宋" w:eastAsia="仿宋" w:hAnsi="仿宋"/>
          <w:b/>
          <w:bCs/>
          <w:kern w:val="0"/>
          <w:sz w:val="32"/>
          <w:szCs w:val="32"/>
        </w:rPr>
      </w:pPr>
    </w:p>
    <w:p w:rsidR="00B248EF" w:rsidRDefault="00B248EF" w:rsidP="00162B4F">
      <w:pPr>
        <w:spacing w:line="400" w:lineRule="exact"/>
        <w:jc w:val="center"/>
        <w:rPr>
          <w:rFonts w:ascii="仿宋" w:eastAsia="仿宋" w:hAnsi="仿宋"/>
          <w:b/>
          <w:bCs/>
          <w:kern w:val="0"/>
          <w:sz w:val="32"/>
          <w:szCs w:val="32"/>
        </w:rPr>
      </w:pPr>
    </w:p>
    <w:p w:rsidR="00B248EF" w:rsidRPr="00336605" w:rsidRDefault="00B248E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Default="00162B4F" w:rsidP="00162B4F">
      <w:pPr>
        <w:spacing w:line="400" w:lineRule="exact"/>
        <w:jc w:val="center"/>
        <w:rPr>
          <w:rFonts w:ascii="仿宋" w:eastAsia="仿宋" w:hAnsi="仿宋"/>
          <w:b/>
          <w:bCs/>
          <w:kern w:val="0"/>
          <w:sz w:val="32"/>
          <w:szCs w:val="32"/>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1</w:t>
      </w:r>
      <w:r w:rsidRPr="00B248EF">
        <w:rPr>
          <w:rFonts w:ascii="宋体" w:hAnsi="宋体" w:hint="eastAsia"/>
        </w:rPr>
        <w:t>：</w:t>
      </w:r>
    </w:p>
    <w:p w:rsidR="00162B4F" w:rsidRPr="00B248EF" w:rsidRDefault="00162B4F" w:rsidP="00162B4F">
      <w:pPr>
        <w:spacing w:line="520" w:lineRule="exact"/>
        <w:jc w:val="center"/>
        <w:rPr>
          <w:rFonts w:ascii="宋体" w:hAnsi="宋体"/>
          <w:b/>
        </w:rPr>
      </w:pPr>
      <w:bookmarkStart w:id="2177" w:name="_Toc6408554"/>
      <w:r w:rsidRPr="00B248EF">
        <w:rPr>
          <w:rFonts w:ascii="宋体" w:hAnsi="宋体" w:hint="eastAsia"/>
          <w:b/>
        </w:rPr>
        <w:t>危险品生产、储存区域安全管理规定</w:t>
      </w:r>
      <w:bookmarkEnd w:id="2177"/>
    </w:p>
    <w:p w:rsidR="00162B4F" w:rsidRPr="00B248EF" w:rsidRDefault="00162B4F" w:rsidP="00162B4F">
      <w:pPr>
        <w:spacing w:line="600" w:lineRule="exact"/>
        <w:ind w:firstLineChars="200" w:firstLine="482"/>
        <w:jc w:val="center"/>
        <w:rPr>
          <w:rFonts w:ascii="宋体" w:hAnsi="宋体"/>
          <w:b/>
        </w:rPr>
      </w:pPr>
      <w:r w:rsidRPr="00B248EF">
        <w:rPr>
          <w:rFonts w:ascii="宋体" w:hAnsi="宋体"/>
          <w:b/>
        </w:rPr>
        <w:t>第一章 总 则</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第一条 </w:t>
      </w:r>
      <w:r w:rsidRPr="00B248EF">
        <w:rPr>
          <w:rFonts w:ascii="宋体" w:hAnsi="宋体"/>
        </w:rPr>
        <w:t>根据工信部《民用爆炸物品企业安全生产标准化管理通则》要求，为进一步规范公司安全生产行为，强化危险品区域管理，结合公司实际，特制定本制度。</w:t>
      </w:r>
    </w:p>
    <w:p w:rsidR="00162B4F" w:rsidRPr="00B248EF" w:rsidRDefault="00162B4F" w:rsidP="00162B4F">
      <w:pPr>
        <w:spacing w:line="600" w:lineRule="exact"/>
        <w:ind w:firstLineChars="200" w:firstLine="482"/>
        <w:jc w:val="center"/>
        <w:rPr>
          <w:rFonts w:ascii="宋体" w:hAnsi="宋体"/>
          <w:b/>
        </w:rPr>
      </w:pPr>
      <w:r w:rsidRPr="00B248EF">
        <w:rPr>
          <w:rFonts w:ascii="宋体" w:hAnsi="宋体"/>
          <w:b/>
        </w:rPr>
        <w:t>第二章 区域划分</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第二条 </w:t>
      </w:r>
      <w:r w:rsidRPr="00B248EF">
        <w:rPr>
          <w:rFonts w:ascii="宋体" w:hAnsi="宋体"/>
        </w:rPr>
        <w:t>生产区域。含危险原材料仓库、制药工房、装药包装工房、返工品工房、纸筒工房等与民爆生产直接相关的有爆炸燃烧危险的生产性工房；</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第三条 </w:t>
      </w:r>
      <w:r w:rsidRPr="00B248EF">
        <w:rPr>
          <w:rFonts w:ascii="宋体" w:hAnsi="宋体"/>
        </w:rPr>
        <w:t>成品储存区域。成品库区围墙范围内；</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第四条 </w:t>
      </w:r>
      <w:r w:rsidRPr="00B248EF">
        <w:rPr>
          <w:rFonts w:ascii="宋体" w:hAnsi="宋体"/>
        </w:rPr>
        <w:t>生产辅助区域。含锅炉、机修、空压、污水处理、澡堂、车间办公室及非爆炸材料仓库等辅助性工房。</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第五条 </w:t>
      </w:r>
      <w:r w:rsidRPr="00B248EF">
        <w:rPr>
          <w:rFonts w:ascii="宋体" w:hAnsi="宋体"/>
        </w:rPr>
        <w:t>行政生活区域。含行政办公楼、生活居住区域</w:t>
      </w:r>
      <w:r w:rsidRPr="00B248EF">
        <w:rPr>
          <w:rFonts w:ascii="宋体" w:hAnsi="宋体" w:hint="eastAsia"/>
        </w:rPr>
        <w:t>。</w:t>
      </w:r>
    </w:p>
    <w:p w:rsidR="00162B4F" w:rsidRPr="00B248EF" w:rsidRDefault="00162B4F" w:rsidP="00162B4F">
      <w:pPr>
        <w:spacing w:line="600" w:lineRule="exact"/>
        <w:ind w:firstLineChars="200" w:firstLine="482"/>
        <w:jc w:val="center"/>
        <w:rPr>
          <w:rFonts w:ascii="宋体" w:hAnsi="宋体"/>
          <w:b/>
        </w:rPr>
      </w:pPr>
      <w:r w:rsidRPr="00B248EF">
        <w:rPr>
          <w:rFonts w:ascii="宋体" w:hAnsi="宋体"/>
          <w:b/>
        </w:rPr>
        <w:t>第三章 管理机构和外来人员进入程序</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第六条 </w:t>
      </w:r>
      <w:r w:rsidRPr="00B248EF">
        <w:rPr>
          <w:rFonts w:ascii="宋体" w:hAnsi="宋体"/>
        </w:rPr>
        <w:t>公司保卫处负责进出生产区的外来人员、车辆管理。</w:t>
      </w:r>
    </w:p>
    <w:p w:rsidR="00162B4F" w:rsidRPr="00B248EF" w:rsidRDefault="00162B4F" w:rsidP="00162B4F">
      <w:pPr>
        <w:spacing w:line="600" w:lineRule="exact"/>
        <w:ind w:firstLineChars="196" w:firstLine="472"/>
        <w:rPr>
          <w:rFonts w:ascii="宋体" w:hAnsi="宋体"/>
        </w:rPr>
      </w:pPr>
      <w:r w:rsidRPr="00B248EF">
        <w:rPr>
          <w:rFonts w:ascii="宋体" w:hAnsi="宋体"/>
          <w:b/>
        </w:rPr>
        <w:t xml:space="preserve">第七条 </w:t>
      </w:r>
      <w:r w:rsidRPr="00B248EF">
        <w:rPr>
          <w:rFonts w:ascii="宋体" w:hAnsi="宋体"/>
        </w:rPr>
        <w:t>公司民爆产品销售中心负责进出库区的外来人员、车辆管理。</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第八条 </w:t>
      </w:r>
      <w:r w:rsidRPr="00B248EF">
        <w:rPr>
          <w:rFonts w:ascii="宋体" w:hAnsi="宋体"/>
        </w:rPr>
        <w:t>外来人员、车辆进入生产区及库区申请审批办理程序：</w:t>
      </w:r>
    </w:p>
    <w:p w:rsidR="00162B4F" w:rsidRPr="00B248EF" w:rsidRDefault="00162B4F" w:rsidP="00162B4F">
      <w:pPr>
        <w:spacing w:line="600" w:lineRule="exact"/>
        <w:ind w:firstLineChars="200" w:firstLine="480"/>
        <w:rPr>
          <w:rFonts w:ascii="宋体" w:hAnsi="宋体"/>
        </w:rPr>
      </w:pPr>
      <w:r w:rsidRPr="00B248EF">
        <w:rPr>
          <w:rFonts w:ascii="宋体" w:hAnsi="宋体"/>
        </w:rPr>
        <w:t>所有进出危险品生产区及库区的外来人员和车辆，由对口接待单位通过OA填写外来人员、车辆进入生产区及库区申请流程，由安全分管领导、董事长或总经理、公司保卫处依次审批同意后，到门卫处办理《危险品生产区及库区通行证》进出。</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第九条 </w:t>
      </w:r>
      <w:r w:rsidRPr="00B248EF">
        <w:rPr>
          <w:rFonts w:ascii="宋体" w:hAnsi="宋体"/>
        </w:rPr>
        <w:t>外来参观、检查人员入厂教育程序：</w:t>
      </w:r>
    </w:p>
    <w:p w:rsidR="00162B4F" w:rsidRPr="00B248EF" w:rsidRDefault="00162B4F" w:rsidP="00162B4F">
      <w:pPr>
        <w:spacing w:line="600" w:lineRule="exact"/>
        <w:ind w:firstLineChars="200" w:firstLine="480"/>
        <w:rPr>
          <w:rFonts w:ascii="宋体" w:hAnsi="宋体"/>
        </w:rPr>
      </w:pPr>
      <w:r w:rsidRPr="00B248EF">
        <w:rPr>
          <w:rFonts w:ascii="宋体" w:hAnsi="宋体"/>
        </w:rPr>
        <w:t>进出危险品生产区及库区的一般外来参观人员，由对口接待单位负责告知安全注意事项，并在《外来人员、车辆进入生产区及库区申请审批表》上签名确认；上级政府、行业主管部门或安监局来厂安全检查、参观时，由保卫处安排专人到2#门卫接待室，负责打开电子签名器，播放安全入厂告知片，所有人员观看告知片后，必须在电子签名器上签名确认后才能进入。《外来人员、车辆进入生产区及库区申请审批表》所填内容必须客观、真实，审批有效期最长为一周，到期后须重新办理。</w:t>
      </w:r>
    </w:p>
    <w:p w:rsidR="00162B4F" w:rsidRPr="00B248EF" w:rsidRDefault="00162B4F" w:rsidP="00162B4F">
      <w:pPr>
        <w:spacing w:line="600" w:lineRule="exact"/>
        <w:ind w:firstLineChars="200" w:firstLine="482"/>
        <w:jc w:val="center"/>
        <w:rPr>
          <w:rFonts w:ascii="宋体" w:hAnsi="宋体"/>
          <w:b/>
        </w:rPr>
      </w:pPr>
      <w:r w:rsidRPr="00B248EF">
        <w:rPr>
          <w:rFonts w:ascii="宋体" w:hAnsi="宋体"/>
          <w:b/>
        </w:rPr>
        <w:t>第四章 区域安全管理规定</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第十条 </w:t>
      </w:r>
      <w:r w:rsidRPr="00B248EF">
        <w:rPr>
          <w:rFonts w:ascii="宋体" w:hAnsi="宋体"/>
        </w:rPr>
        <w:t>危险品生产区、成品储存区域应有清晰的分区界限和设置有效的隔离及门卫。出入应建立登记、检查制度，设置明确的警示告知牌。</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第十一条 </w:t>
      </w:r>
      <w:r w:rsidRPr="00B248EF">
        <w:rPr>
          <w:rFonts w:ascii="宋体" w:hAnsi="宋体"/>
        </w:rPr>
        <w:t>进入生产和成品储存区域，必须严格遵守门卫管理制度。在</w:t>
      </w:r>
      <w:r w:rsidRPr="00B248EF">
        <w:rPr>
          <w:rFonts w:ascii="宋体" w:hAnsi="宋体" w:hint="eastAsia"/>
        </w:rPr>
        <w:t>新锐祥</w:t>
      </w:r>
      <w:r w:rsidRPr="00B248EF">
        <w:rPr>
          <w:rFonts w:ascii="宋体" w:hAnsi="宋体"/>
        </w:rPr>
        <w:t>桥头处和成品仓库门卫处分别设置安全红线，进入安全红线内的任何人员均不得携带和使用移动通讯工具，不得在红线区域内吸烟。</w:t>
      </w:r>
    </w:p>
    <w:p w:rsidR="00162B4F" w:rsidRPr="00B248EF" w:rsidRDefault="00162B4F" w:rsidP="00162B4F">
      <w:pPr>
        <w:spacing w:line="600" w:lineRule="exact"/>
        <w:ind w:firstLine="573"/>
        <w:rPr>
          <w:rFonts w:ascii="宋体" w:hAnsi="宋体"/>
        </w:rPr>
      </w:pPr>
      <w:r w:rsidRPr="00B248EF">
        <w:rPr>
          <w:rFonts w:ascii="宋体" w:hAnsi="宋体"/>
          <w:b/>
        </w:rPr>
        <w:t xml:space="preserve">第十二条 </w:t>
      </w:r>
      <w:r w:rsidRPr="00B248EF">
        <w:rPr>
          <w:rFonts w:ascii="宋体" w:hAnsi="宋体"/>
        </w:rPr>
        <w:t>生产辅助区域和行政生活区域工作人员严禁无故进入生产工房和成品储存区域，若须进入必须穿戴好防护用品。</w:t>
      </w:r>
    </w:p>
    <w:p w:rsidR="00162B4F" w:rsidRPr="00B248EF" w:rsidRDefault="00162B4F" w:rsidP="00162B4F">
      <w:pPr>
        <w:spacing w:line="600" w:lineRule="exact"/>
        <w:ind w:firstLine="573"/>
        <w:rPr>
          <w:rFonts w:ascii="宋体" w:hAnsi="宋体"/>
        </w:rPr>
      </w:pPr>
      <w:r w:rsidRPr="00B248EF">
        <w:rPr>
          <w:rFonts w:ascii="宋体" w:hAnsi="宋体"/>
          <w:b/>
        </w:rPr>
        <w:t xml:space="preserve">第十三条 </w:t>
      </w:r>
      <w:r w:rsidRPr="00B248EF">
        <w:rPr>
          <w:rFonts w:ascii="宋体" w:hAnsi="宋体"/>
        </w:rPr>
        <w:t>生产辅助区域严禁存放任何炸药、硝酸铵等生产原材料或成品。</w:t>
      </w:r>
    </w:p>
    <w:p w:rsidR="00162B4F" w:rsidRPr="00B248EF" w:rsidRDefault="00162B4F" w:rsidP="00162B4F">
      <w:pPr>
        <w:spacing w:line="600" w:lineRule="exact"/>
        <w:ind w:firstLine="573"/>
        <w:rPr>
          <w:rFonts w:ascii="宋体" w:hAnsi="宋体"/>
        </w:rPr>
      </w:pPr>
      <w:r w:rsidRPr="00B248EF">
        <w:rPr>
          <w:rFonts w:ascii="宋体" w:hAnsi="宋体"/>
          <w:b/>
        </w:rPr>
        <w:t xml:space="preserve">第十四条 </w:t>
      </w:r>
      <w:r w:rsidRPr="00B248EF">
        <w:rPr>
          <w:rFonts w:ascii="宋体" w:hAnsi="宋体"/>
        </w:rPr>
        <w:t>进入生产和成品储存区域的人员，应熟悉应急避险疏散逃生路线图和安全要点及相关安全知识。</w:t>
      </w:r>
    </w:p>
    <w:p w:rsidR="00162B4F" w:rsidRPr="00B248EF" w:rsidRDefault="00162B4F" w:rsidP="00162B4F">
      <w:pPr>
        <w:spacing w:line="600" w:lineRule="exact"/>
        <w:ind w:firstLine="573"/>
        <w:rPr>
          <w:rFonts w:ascii="宋体" w:hAnsi="宋体"/>
        </w:rPr>
      </w:pPr>
      <w:r w:rsidRPr="00B248EF">
        <w:rPr>
          <w:rFonts w:ascii="宋体" w:hAnsi="宋体"/>
          <w:b/>
        </w:rPr>
        <w:t xml:space="preserve">第十五条 </w:t>
      </w:r>
      <w:r w:rsidRPr="00B248EF">
        <w:rPr>
          <w:rFonts w:ascii="宋体" w:hAnsi="宋体"/>
        </w:rPr>
        <w:t>外来人员进入特化厂生产区，需经接待单位的接待人员确认、登记后方可放行，同时接待人员应进行引导和陪同，进入前必须将移动通讯工具、烟火存放在2#门卫刷卡式存放柜内，刷卡存取。进入民爆成品库区人员必须将移动通讯工具、烟火存放在5#门卫专用存放柜内，凭通行证进入。进入危险品工、库房人员一次不得超过3人。</w:t>
      </w:r>
    </w:p>
    <w:p w:rsidR="00162B4F" w:rsidRPr="00B248EF" w:rsidRDefault="00162B4F" w:rsidP="00162B4F">
      <w:pPr>
        <w:spacing w:line="600" w:lineRule="exact"/>
        <w:ind w:firstLineChars="249" w:firstLine="600"/>
        <w:rPr>
          <w:rFonts w:ascii="宋体" w:hAnsi="宋体"/>
        </w:rPr>
      </w:pPr>
      <w:r w:rsidRPr="00B248EF">
        <w:rPr>
          <w:rFonts w:ascii="宋体" w:hAnsi="宋体"/>
          <w:b/>
        </w:rPr>
        <w:t xml:space="preserve">第十六条 </w:t>
      </w:r>
      <w:r w:rsidRPr="00B248EF">
        <w:rPr>
          <w:rFonts w:ascii="宋体" w:hAnsi="宋体"/>
        </w:rPr>
        <w:t>外来人员、车辆进出时，应主动接受门卫安全检查，未经批准严禁将摄录像器材带入生产区及库区。</w:t>
      </w:r>
    </w:p>
    <w:p w:rsidR="00162B4F" w:rsidRPr="00B248EF" w:rsidRDefault="00162B4F" w:rsidP="00162B4F">
      <w:pPr>
        <w:spacing w:line="600" w:lineRule="exact"/>
        <w:ind w:firstLineChars="200" w:firstLine="482"/>
        <w:jc w:val="center"/>
        <w:rPr>
          <w:rFonts w:ascii="宋体" w:hAnsi="宋体"/>
          <w:b/>
        </w:rPr>
      </w:pPr>
      <w:r w:rsidRPr="00B248EF">
        <w:rPr>
          <w:rFonts w:ascii="宋体" w:hAnsi="宋体"/>
          <w:b/>
        </w:rPr>
        <w:t>第五章 罚 则</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第十七条 </w:t>
      </w:r>
      <w:r w:rsidRPr="00B248EF">
        <w:rPr>
          <w:rFonts w:ascii="宋体" w:hAnsi="宋体"/>
        </w:rPr>
        <w:t>因事需进入生产区和库区，但不按规定审批、善自进入的，发现一次对负有责任的接待人员和违规者处罚款500元。对无故翻跃围栏、强行进入生产区及库区的外来人员，一律移交公安机关处理。</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第十八条 </w:t>
      </w:r>
      <w:r w:rsidRPr="00B248EF">
        <w:rPr>
          <w:rFonts w:ascii="宋体" w:hAnsi="宋体"/>
        </w:rPr>
        <w:t>门卫人员善自放进未经审批人员（外来人员）进入生产区和库区的，第一次给予1000元处罚，再次违反者作停岗处理。</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第十九条 </w:t>
      </w:r>
      <w:r w:rsidRPr="00B248EF">
        <w:rPr>
          <w:rFonts w:ascii="宋体" w:hAnsi="宋体"/>
        </w:rPr>
        <w:t>未按要求进行入厂教育，不佩戴嘉宾证、不穿戴防护用品的外来参观、检查人员，对对口接待单位责任人处罚500元。</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第二十条 </w:t>
      </w:r>
      <w:r w:rsidRPr="00B248EF">
        <w:rPr>
          <w:rFonts w:ascii="宋体" w:hAnsi="宋体"/>
        </w:rPr>
        <w:t>凡进入民爆生产区和成品库区的所有人员必须严格遵守公司规定，若违规将移动通讯工具、烟火带入生产区、库区，发现一次处罚</w:t>
      </w:r>
      <w:r w:rsidRPr="00B248EF">
        <w:rPr>
          <w:rFonts w:ascii="宋体" w:hAnsi="宋体" w:hint="eastAsia"/>
        </w:rPr>
        <w:t>500</w:t>
      </w:r>
      <w:r w:rsidRPr="00B248EF">
        <w:rPr>
          <w:rFonts w:ascii="宋体" w:hAnsi="宋体"/>
        </w:rPr>
        <w:t>元；在生产区、库区违规使用移动通讯工具、吸烟的，第一次处罚1000元，再次违反者作停岗处理。</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第二十一条 </w:t>
      </w:r>
      <w:r w:rsidRPr="00B248EF">
        <w:rPr>
          <w:rFonts w:ascii="宋体" w:hAnsi="宋体"/>
        </w:rPr>
        <w:t>特化厂、</w:t>
      </w:r>
      <w:r w:rsidRPr="00B248EF">
        <w:rPr>
          <w:rFonts w:ascii="宋体" w:hAnsi="宋体" w:hint="eastAsia"/>
        </w:rPr>
        <w:t>新锐祥</w:t>
      </w:r>
      <w:r w:rsidRPr="00B248EF">
        <w:rPr>
          <w:rFonts w:ascii="宋体" w:hAnsi="宋体"/>
        </w:rPr>
        <w:t>、质技处、物资采购中心、保卫处和民爆销售中心负责本单位执行情况的检查考核；门卫值班人员须认真履行职责，加强检查，严格出入管理，否则拒绝放行；公司安环处对以上违规行为具有直接考核权，对各责任单位履职情况进行监督，并设置举报电话：2309220、2309150，举报查实给予200元奖励。</w:t>
      </w:r>
    </w:p>
    <w:p w:rsidR="00162B4F" w:rsidRPr="00B248EF" w:rsidRDefault="00162B4F" w:rsidP="00162B4F">
      <w:pPr>
        <w:spacing w:line="600" w:lineRule="exact"/>
        <w:ind w:firstLineChars="200" w:firstLine="482"/>
        <w:rPr>
          <w:rFonts w:ascii="宋体" w:hAnsi="宋体"/>
        </w:rPr>
      </w:pPr>
      <w:r w:rsidRPr="00B248EF">
        <w:rPr>
          <w:rFonts w:ascii="宋体" w:hAnsi="宋体"/>
          <w:b/>
        </w:rPr>
        <w:t xml:space="preserve">第二十二条 </w:t>
      </w:r>
      <w:r w:rsidRPr="00B248EF">
        <w:rPr>
          <w:rFonts w:ascii="宋体" w:hAnsi="宋体"/>
        </w:rPr>
        <w:t>本制度由集团公司安环处负责解释，从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w:t>
      </w:r>
      <w:r w:rsidRPr="00B248EF">
        <w:rPr>
          <w:rFonts w:ascii="宋体" w:hAnsi="宋体"/>
        </w:rPr>
        <w:t>以前的相关规定同时废止</w:t>
      </w:r>
      <w:r w:rsidRPr="00B248EF">
        <w:rPr>
          <w:rFonts w:ascii="宋体" w:hAnsi="宋体" w:hint="eastAsia"/>
        </w:rPr>
        <w:t>，各分子公司参照执行。</w:t>
      </w:r>
    </w:p>
    <w:p w:rsidR="00162B4F" w:rsidRPr="00B248EF" w:rsidRDefault="00162B4F" w:rsidP="00162B4F">
      <w:pPr>
        <w:spacing w:line="600" w:lineRule="exact"/>
        <w:ind w:firstLineChars="200" w:firstLine="480"/>
        <w:rPr>
          <w:rFonts w:ascii="宋体" w:hAnsi="宋体"/>
        </w:rPr>
      </w:pPr>
      <w:r w:rsidRPr="00B248EF">
        <w:rPr>
          <w:rFonts w:ascii="宋体" w:hAnsi="宋体"/>
        </w:rPr>
        <w:t>附：《外来人员、车辆进入生产区及库区申请审批表》</w:t>
      </w:r>
    </w:p>
    <w:p w:rsidR="00162B4F" w:rsidRPr="00336605" w:rsidRDefault="00162B4F" w:rsidP="00162B4F">
      <w:pPr>
        <w:spacing w:line="460" w:lineRule="exact"/>
        <w:sectPr w:rsidR="00162B4F" w:rsidRPr="00336605">
          <w:pgSz w:w="11906" w:h="16838"/>
          <w:pgMar w:top="1134" w:right="1418" w:bottom="851" w:left="1418" w:header="851" w:footer="992" w:gutter="0"/>
          <w:cols w:space="720"/>
          <w:docGrid w:type="lines" w:linePitch="312"/>
        </w:sectPr>
      </w:pPr>
    </w:p>
    <w:p w:rsidR="00162B4F" w:rsidRPr="00336605" w:rsidRDefault="00162B4F" w:rsidP="00162B4F">
      <w:pPr>
        <w:jc w:val="center"/>
        <w:rPr>
          <w:b/>
          <w:sz w:val="30"/>
          <w:szCs w:val="30"/>
        </w:rPr>
      </w:pPr>
      <w:r w:rsidRPr="00336605">
        <w:rPr>
          <w:rFonts w:hAnsi="宋体"/>
          <w:b/>
          <w:sz w:val="30"/>
          <w:szCs w:val="30"/>
        </w:rPr>
        <w:t>外来人员、车辆进入生产区及库区申请审批表</w:t>
      </w:r>
    </w:p>
    <w:p w:rsidR="00162B4F" w:rsidRPr="00336605" w:rsidRDefault="00162B4F" w:rsidP="00162B4F">
      <w:pPr>
        <w:ind w:right="420"/>
        <w:rPr>
          <w:szCs w:val="21"/>
        </w:rPr>
      </w:pPr>
      <w:r w:rsidRPr="00336605">
        <w:rPr>
          <w:rFonts w:hAnsi="宋体"/>
          <w:szCs w:val="21"/>
        </w:rPr>
        <w:t>编号：</w:t>
      </w:r>
    </w:p>
    <w:tbl>
      <w:tblPr>
        <w:tblW w:w="9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4"/>
        <w:gridCol w:w="1073"/>
        <w:gridCol w:w="1967"/>
        <w:gridCol w:w="745"/>
        <w:gridCol w:w="2551"/>
        <w:gridCol w:w="102"/>
        <w:gridCol w:w="1447"/>
        <w:gridCol w:w="97"/>
        <w:gridCol w:w="1258"/>
      </w:tblGrid>
      <w:tr w:rsidR="00162B4F" w:rsidRPr="00336605" w:rsidTr="000801CB">
        <w:trPr>
          <w:trHeight w:val="543"/>
          <w:jc w:val="center"/>
        </w:trPr>
        <w:tc>
          <w:tcPr>
            <w:tcW w:w="1717" w:type="dxa"/>
            <w:gridSpan w:val="2"/>
          </w:tcPr>
          <w:p w:rsidR="00162B4F" w:rsidRPr="00336605" w:rsidRDefault="00162B4F" w:rsidP="000801CB">
            <w:pPr>
              <w:spacing w:line="400" w:lineRule="exact"/>
              <w:jc w:val="center"/>
              <w:rPr>
                <w:sz w:val="22"/>
                <w:szCs w:val="22"/>
              </w:rPr>
            </w:pPr>
            <w:r w:rsidRPr="00336605">
              <w:rPr>
                <w:rFonts w:hAnsi="宋体"/>
                <w:sz w:val="22"/>
                <w:szCs w:val="22"/>
              </w:rPr>
              <w:t>来访单位</w:t>
            </w:r>
          </w:p>
        </w:tc>
        <w:tc>
          <w:tcPr>
            <w:tcW w:w="5365" w:type="dxa"/>
            <w:gridSpan w:val="4"/>
          </w:tcPr>
          <w:p w:rsidR="00162B4F" w:rsidRPr="00336605" w:rsidRDefault="00162B4F" w:rsidP="000801CB">
            <w:pPr>
              <w:spacing w:line="400" w:lineRule="exact"/>
              <w:jc w:val="center"/>
              <w:rPr>
                <w:sz w:val="22"/>
                <w:szCs w:val="22"/>
              </w:rPr>
            </w:pPr>
          </w:p>
        </w:tc>
        <w:tc>
          <w:tcPr>
            <w:tcW w:w="1544" w:type="dxa"/>
            <w:gridSpan w:val="2"/>
          </w:tcPr>
          <w:p w:rsidR="00162B4F" w:rsidRPr="00336605" w:rsidRDefault="00162B4F" w:rsidP="000801CB">
            <w:pPr>
              <w:spacing w:line="400" w:lineRule="exact"/>
              <w:jc w:val="center"/>
              <w:rPr>
                <w:sz w:val="22"/>
                <w:szCs w:val="22"/>
              </w:rPr>
            </w:pPr>
            <w:r w:rsidRPr="00336605">
              <w:rPr>
                <w:rFonts w:hAnsi="宋体"/>
                <w:sz w:val="22"/>
                <w:szCs w:val="22"/>
              </w:rPr>
              <w:t>来访人数</w:t>
            </w:r>
          </w:p>
        </w:tc>
        <w:tc>
          <w:tcPr>
            <w:tcW w:w="1258" w:type="dxa"/>
          </w:tcPr>
          <w:p w:rsidR="00162B4F" w:rsidRPr="00336605" w:rsidRDefault="00162B4F" w:rsidP="000801CB">
            <w:pPr>
              <w:spacing w:line="400" w:lineRule="exact"/>
              <w:jc w:val="center"/>
              <w:rPr>
                <w:sz w:val="22"/>
                <w:szCs w:val="22"/>
              </w:rPr>
            </w:pPr>
          </w:p>
        </w:tc>
      </w:tr>
      <w:tr w:rsidR="00162B4F" w:rsidRPr="00336605" w:rsidTr="000801CB">
        <w:trPr>
          <w:trHeight w:val="523"/>
          <w:jc w:val="center"/>
        </w:trPr>
        <w:tc>
          <w:tcPr>
            <w:tcW w:w="1717" w:type="dxa"/>
            <w:gridSpan w:val="2"/>
          </w:tcPr>
          <w:p w:rsidR="00162B4F" w:rsidRPr="00336605" w:rsidRDefault="00162B4F" w:rsidP="000801CB">
            <w:pPr>
              <w:spacing w:line="400" w:lineRule="exact"/>
              <w:jc w:val="center"/>
              <w:rPr>
                <w:sz w:val="22"/>
                <w:szCs w:val="22"/>
              </w:rPr>
            </w:pPr>
            <w:r w:rsidRPr="00336605">
              <w:rPr>
                <w:rFonts w:hAnsi="宋体"/>
                <w:sz w:val="22"/>
                <w:szCs w:val="22"/>
              </w:rPr>
              <w:t>对口接待单位</w:t>
            </w:r>
          </w:p>
        </w:tc>
        <w:tc>
          <w:tcPr>
            <w:tcW w:w="5365" w:type="dxa"/>
            <w:gridSpan w:val="4"/>
          </w:tcPr>
          <w:p w:rsidR="00162B4F" w:rsidRPr="00336605" w:rsidRDefault="00162B4F" w:rsidP="000801CB">
            <w:pPr>
              <w:spacing w:line="400" w:lineRule="exact"/>
              <w:jc w:val="center"/>
              <w:rPr>
                <w:sz w:val="22"/>
                <w:szCs w:val="22"/>
              </w:rPr>
            </w:pPr>
          </w:p>
        </w:tc>
        <w:tc>
          <w:tcPr>
            <w:tcW w:w="1544" w:type="dxa"/>
            <w:gridSpan w:val="2"/>
          </w:tcPr>
          <w:p w:rsidR="00162B4F" w:rsidRPr="00336605" w:rsidRDefault="00162B4F" w:rsidP="000801CB">
            <w:pPr>
              <w:spacing w:line="400" w:lineRule="exact"/>
              <w:jc w:val="center"/>
              <w:rPr>
                <w:sz w:val="22"/>
                <w:szCs w:val="22"/>
              </w:rPr>
            </w:pPr>
            <w:r w:rsidRPr="00336605">
              <w:rPr>
                <w:rFonts w:hAnsi="宋体"/>
                <w:sz w:val="22"/>
                <w:szCs w:val="22"/>
              </w:rPr>
              <w:t>接待人员姓名</w:t>
            </w:r>
          </w:p>
        </w:tc>
        <w:tc>
          <w:tcPr>
            <w:tcW w:w="1258" w:type="dxa"/>
          </w:tcPr>
          <w:p w:rsidR="00162B4F" w:rsidRPr="00336605" w:rsidRDefault="00162B4F" w:rsidP="000801CB">
            <w:pPr>
              <w:spacing w:line="400" w:lineRule="exact"/>
              <w:jc w:val="center"/>
              <w:rPr>
                <w:sz w:val="22"/>
                <w:szCs w:val="22"/>
              </w:rPr>
            </w:pPr>
          </w:p>
        </w:tc>
      </w:tr>
      <w:tr w:rsidR="00162B4F" w:rsidRPr="00336605" w:rsidTr="000801CB">
        <w:trPr>
          <w:trHeight w:val="523"/>
          <w:jc w:val="center"/>
        </w:trPr>
        <w:tc>
          <w:tcPr>
            <w:tcW w:w="1717" w:type="dxa"/>
            <w:gridSpan w:val="2"/>
          </w:tcPr>
          <w:p w:rsidR="00162B4F" w:rsidRPr="00336605" w:rsidRDefault="00162B4F" w:rsidP="000801CB">
            <w:pPr>
              <w:spacing w:line="400" w:lineRule="exact"/>
              <w:jc w:val="center"/>
              <w:rPr>
                <w:sz w:val="22"/>
                <w:szCs w:val="22"/>
              </w:rPr>
            </w:pPr>
            <w:r w:rsidRPr="00336605">
              <w:rPr>
                <w:rFonts w:hAnsi="宋体"/>
                <w:sz w:val="22"/>
                <w:szCs w:val="22"/>
              </w:rPr>
              <w:t>来访理由</w:t>
            </w:r>
          </w:p>
        </w:tc>
        <w:tc>
          <w:tcPr>
            <w:tcW w:w="8167" w:type="dxa"/>
            <w:gridSpan w:val="7"/>
          </w:tcPr>
          <w:p w:rsidR="00162B4F" w:rsidRPr="00336605" w:rsidRDefault="00162B4F" w:rsidP="000801CB">
            <w:pPr>
              <w:spacing w:line="400" w:lineRule="exact"/>
              <w:ind w:firstLineChars="350" w:firstLine="770"/>
              <w:rPr>
                <w:sz w:val="22"/>
                <w:szCs w:val="22"/>
              </w:rPr>
            </w:pPr>
            <w:r w:rsidRPr="00336605">
              <w:rPr>
                <w:rFonts w:hAnsi="宋体"/>
                <w:sz w:val="22"/>
                <w:szCs w:val="22"/>
              </w:rPr>
              <w:t>检</w:t>
            </w:r>
            <w:r w:rsidRPr="00336605">
              <w:rPr>
                <w:sz w:val="22"/>
                <w:szCs w:val="22"/>
              </w:rPr>
              <w:t xml:space="preserve"> </w:t>
            </w:r>
            <w:r w:rsidRPr="00336605">
              <w:rPr>
                <w:rFonts w:hAnsi="宋体"/>
                <w:sz w:val="22"/>
                <w:szCs w:val="22"/>
              </w:rPr>
              <w:t>查</w:t>
            </w:r>
            <w:r w:rsidRPr="00336605">
              <w:rPr>
                <w:sz w:val="22"/>
                <w:szCs w:val="22"/>
              </w:rPr>
              <w:t xml:space="preserve">□     </w:t>
            </w:r>
            <w:r w:rsidRPr="00336605">
              <w:rPr>
                <w:rFonts w:hAnsi="宋体"/>
                <w:sz w:val="22"/>
                <w:szCs w:val="22"/>
              </w:rPr>
              <w:t>参</w:t>
            </w:r>
            <w:r w:rsidRPr="00336605">
              <w:rPr>
                <w:sz w:val="22"/>
                <w:szCs w:val="22"/>
              </w:rPr>
              <w:t xml:space="preserve"> </w:t>
            </w:r>
            <w:r w:rsidRPr="00336605">
              <w:rPr>
                <w:rFonts w:hAnsi="宋体"/>
                <w:sz w:val="22"/>
                <w:szCs w:val="22"/>
              </w:rPr>
              <w:t>观</w:t>
            </w:r>
            <w:r w:rsidRPr="00336605">
              <w:rPr>
                <w:sz w:val="22"/>
                <w:szCs w:val="22"/>
              </w:rPr>
              <w:t xml:space="preserve">□     </w:t>
            </w:r>
            <w:r w:rsidRPr="00336605">
              <w:rPr>
                <w:rFonts w:hAnsi="宋体"/>
                <w:sz w:val="22"/>
                <w:szCs w:val="22"/>
              </w:rPr>
              <w:t>联系业务</w:t>
            </w:r>
            <w:r w:rsidRPr="00336605">
              <w:rPr>
                <w:sz w:val="22"/>
                <w:szCs w:val="22"/>
              </w:rPr>
              <w:t xml:space="preserve">□      </w:t>
            </w:r>
            <w:r w:rsidRPr="00336605">
              <w:rPr>
                <w:rFonts w:hAnsi="宋体"/>
                <w:sz w:val="22"/>
                <w:szCs w:val="22"/>
              </w:rPr>
              <w:t>其</w:t>
            </w:r>
            <w:r w:rsidRPr="00336605">
              <w:rPr>
                <w:sz w:val="22"/>
                <w:szCs w:val="22"/>
              </w:rPr>
              <w:t xml:space="preserve"> </w:t>
            </w:r>
            <w:r w:rsidRPr="00336605">
              <w:rPr>
                <w:rFonts w:hAnsi="宋体"/>
                <w:sz w:val="22"/>
                <w:szCs w:val="22"/>
              </w:rPr>
              <w:t>他</w:t>
            </w:r>
            <w:r w:rsidRPr="00336605">
              <w:rPr>
                <w:sz w:val="22"/>
                <w:szCs w:val="22"/>
              </w:rPr>
              <w:t>□</w:t>
            </w:r>
          </w:p>
        </w:tc>
      </w:tr>
      <w:tr w:rsidR="00162B4F" w:rsidRPr="00336605" w:rsidTr="000801CB">
        <w:trPr>
          <w:trHeight w:val="543"/>
          <w:jc w:val="center"/>
        </w:trPr>
        <w:tc>
          <w:tcPr>
            <w:tcW w:w="1717" w:type="dxa"/>
            <w:gridSpan w:val="2"/>
          </w:tcPr>
          <w:p w:rsidR="00162B4F" w:rsidRPr="00336605" w:rsidRDefault="00162B4F" w:rsidP="000801CB">
            <w:pPr>
              <w:spacing w:line="400" w:lineRule="exact"/>
              <w:jc w:val="center"/>
              <w:rPr>
                <w:sz w:val="22"/>
                <w:szCs w:val="22"/>
              </w:rPr>
            </w:pPr>
            <w:r w:rsidRPr="00336605">
              <w:rPr>
                <w:rFonts w:hAnsi="宋体"/>
                <w:sz w:val="22"/>
                <w:szCs w:val="22"/>
              </w:rPr>
              <w:t>进入范围</w:t>
            </w:r>
          </w:p>
        </w:tc>
        <w:tc>
          <w:tcPr>
            <w:tcW w:w="8167" w:type="dxa"/>
            <w:gridSpan w:val="7"/>
          </w:tcPr>
          <w:p w:rsidR="00162B4F" w:rsidRPr="00336605" w:rsidRDefault="00162B4F" w:rsidP="000801CB">
            <w:pPr>
              <w:spacing w:line="400" w:lineRule="exact"/>
              <w:jc w:val="center"/>
              <w:rPr>
                <w:sz w:val="22"/>
                <w:szCs w:val="22"/>
              </w:rPr>
            </w:pPr>
          </w:p>
        </w:tc>
      </w:tr>
      <w:tr w:rsidR="00162B4F" w:rsidRPr="00336605" w:rsidTr="000801CB">
        <w:trPr>
          <w:trHeight w:val="523"/>
          <w:jc w:val="center"/>
        </w:trPr>
        <w:tc>
          <w:tcPr>
            <w:tcW w:w="1717" w:type="dxa"/>
            <w:gridSpan w:val="2"/>
          </w:tcPr>
          <w:p w:rsidR="00162B4F" w:rsidRPr="00336605" w:rsidRDefault="00162B4F" w:rsidP="000801CB">
            <w:pPr>
              <w:spacing w:line="400" w:lineRule="exact"/>
              <w:jc w:val="center"/>
              <w:rPr>
                <w:sz w:val="22"/>
                <w:szCs w:val="22"/>
              </w:rPr>
            </w:pPr>
            <w:r w:rsidRPr="00336605">
              <w:rPr>
                <w:rFonts w:hAnsi="宋体"/>
                <w:sz w:val="22"/>
                <w:szCs w:val="22"/>
              </w:rPr>
              <w:t>进出时间</w:t>
            </w:r>
          </w:p>
        </w:tc>
        <w:tc>
          <w:tcPr>
            <w:tcW w:w="8167" w:type="dxa"/>
            <w:gridSpan w:val="7"/>
          </w:tcPr>
          <w:p w:rsidR="00162B4F" w:rsidRPr="00336605" w:rsidRDefault="00162B4F" w:rsidP="000801CB">
            <w:pPr>
              <w:spacing w:line="400" w:lineRule="exact"/>
              <w:jc w:val="center"/>
              <w:rPr>
                <w:sz w:val="22"/>
                <w:szCs w:val="22"/>
              </w:rPr>
            </w:pP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r w:rsidRPr="00336605">
              <w:rPr>
                <w:sz w:val="22"/>
                <w:szCs w:val="22"/>
              </w:rPr>
              <w:t xml:space="preserve">     </w:t>
            </w:r>
            <w:r w:rsidRPr="00336605">
              <w:rPr>
                <w:rFonts w:hAnsi="宋体"/>
                <w:sz w:val="22"/>
                <w:szCs w:val="22"/>
              </w:rPr>
              <w:t>时</w:t>
            </w:r>
            <w:r w:rsidRPr="00336605">
              <w:rPr>
                <w:sz w:val="22"/>
                <w:szCs w:val="22"/>
              </w:rPr>
              <w:t xml:space="preserve">     </w:t>
            </w:r>
            <w:r w:rsidRPr="00336605">
              <w:rPr>
                <w:rFonts w:hAnsi="宋体"/>
                <w:sz w:val="22"/>
                <w:szCs w:val="22"/>
              </w:rPr>
              <w:t>分至</w:t>
            </w:r>
            <w:r w:rsidRPr="00336605">
              <w:rPr>
                <w:sz w:val="22"/>
                <w:szCs w:val="22"/>
              </w:rPr>
              <w:t xml:space="preserve">     </w:t>
            </w: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r w:rsidRPr="00336605">
              <w:rPr>
                <w:sz w:val="22"/>
                <w:szCs w:val="22"/>
              </w:rPr>
              <w:t xml:space="preserve">     </w:t>
            </w:r>
            <w:r w:rsidRPr="00336605">
              <w:rPr>
                <w:rFonts w:hAnsi="宋体"/>
                <w:sz w:val="22"/>
                <w:szCs w:val="22"/>
              </w:rPr>
              <w:t>时</w:t>
            </w:r>
            <w:r w:rsidRPr="00336605">
              <w:rPr>
                <w:sz w:val="22"/>
                <w:szCs w:val="22"/>
              </w:rPr>
              <w:t xml:space="preserve">     </w:t>
            </w:r>
            <w:r w:rsidRPr="00336605">
              <w:rPr>
                <w:rFonts w:hAnsi="宋体"/>
                <w:sz w:val="22"/>
                <w:szCs w:val="22"/>
              </w:rPr>
              <w:t>分</w:t>
            </w:r>
          </w:p>
        </w:tc>
      </w:tr>
      <w:tr w:rsidR="00162B4F" w:rsidRPr="00336605" w:rsidTr="000801CB">
        <w:trPr>
          <w:trHeight w:val="523"/>
          <w:jc w:val="center"/>
        </w:trPr>
        <w:tc>
          <w:tcPr>
            <w:tcW w:w="644" w:type="dxa"/>
            <w:vMerge w:val="restart"/>
            <w:vAlign w:val="center"/>
          </w:tcPr>
          <w:p w:rsidR="00162B4F" w:rsidRPr="00336605" w:rsidRDefault="00162B4F" w:rsidP="000801CB">
            <w:pPr>
              <w:spacing w:line="400" w:lineRule="exact"/>
              <w:jc w:val="center"/>
              <w:rPr>
                <w:sz w:val="22"/>
                <w:szCs w:val="22"/>
              </w:rPr>
            </w:pPr>
            <w:r w:rsidRPr="00336605">
              <w:rPr>
                <w:rFonts w:hAnsi="宋体"/>
                <w:sz w:val="22"/>
                <w:szCs w:val="22"/>
              </w:rPr>
              <w:t>外</w:t>
            </w:r>
          </w:p>
          <w:p w:rsidR="00162B4F" w:rsidRPr="00336605" w:rsidRDefault="00162B4F" w:rsidP="000801CB">
            <w:pPr>
              <w:spacing w:line="400" w:lineRule="exact"/>
              <w:jc w:val="center"/>
              <w:rPr>
                <w:sz w:val="22"/>
                <w:szCs w:val="22"/>
              </w:rPr>
            </w:pPr>
            <w:r w:rsidRPr="00336605">
              <w:rPr>
                <w:rFonts w:hAnsi="宋体"/>
                <w:sz w:val="22"/>
                <w:szCs w:val="22"/>
              </w:rPr>
              <w:t>来</w:t>
            </w:r>
          </w:p>
          <w:p w:rsidR="00162B4F" w:rsidRPr="00336605" w:rsidRDefault="00162B4F" w:rsidP="000801CB">
            <w:pPr>
              <w:spacing w:line="400" w:lineRule="exact"/>
              <w:jc w:val="center"/>
              <w:rPr>
                <w:sz w:val="22"/>
                <w:szCs w:val="22"/>
              </w:rPr>
            </w:pPr>
            <w:r w:rsidRPr="00336605">
              <w:rPr>
                <w:rFonts w:hAnsi="宋体"/>
                <w:sz w:val="22"/>
                <w:szCs w:val="22"/>
              </w:rPr>
              <w:t>人</w:t>
            </w:r>
          </w:p>
          <w:p w:rsidR="00162B4F" w:rsidRPr="00336605" w:rsidRDefault="00162B4F" w:rsidP="000801CB">
            <w:pPr>
              <w:spacing w:line="400" w:lineRule="exact"/>
              <w:jc w:val="center"/>
              <w:rPr>
                <w:sz w:val="22"/>
                <w:szCs w:val="22"/>
              </w:rPr>
            </w:pPr>
            <w:r w:rsidRPr="00336605">
              <w:rPr>
                <w:rFonts w:hAnsi="宋体"/>
                <w:sz w:val="22"/>
                <w:szCs w:val="22"/>
              </w:rPr>
              <w:t>员</w:t>
            </w:r>
          </w:p>
          <w:p w:rsidR="00162B4F" w:rsidRPr="00336605" w:rsidRDefault="00162B4F" w:rsidP="000801CB">
            <w:pPr>
              <w:spacing w:line="400" w:lineRule="exact"/>
              <w:jc w:val="center"/>
              <w:rPr>
                <w:sz w:val="22"/>
                <w:szCs w:val="22"/>
              </w:rPr>
            </w:pPr>
            <w:r w:rsidRPr="00336605">
              <w:rPr>
                <w:rFonts w:hAnsi="宋体"/>
                <w:sz w:val="22"/>
                <w:szCs w:val="22"/>
              </w:rPr>
              <w:t>基</w:t>
            </w:r>
          </w:p>
          <w:p w:rsidR="00162B4F" w:rsidRPr="00336605" w:rsidRDefault="00162B4F" w:rsidP="000801CB">
            <w:pPr>
              <w:spacing w:line="400" w:lineRule="exact"/>
              <w:jc w:val="center"/>
              <w:rPr>
                <w:sz w:val="22"/>
                <w:szCs w:val="22"/>
              </w:rPr>
            </w:pPr>
            <w:r w:rsidRPr="00336605">
              <w:rPr>
                <w:rFonts w:hAnsi="宋体"/>
                <w:sz w:val="22"/>
                <w:szCs w:val="22"/>
              </w:rPr>
              <w:t>本</w:t>
            </w:r>
          </w:p>
          <w:p w:rsidR="00162B4F" w:rsidRPr="00336605" w:rsidRDefault="00162B4F" w:rsidP="000801CB">
            <w:pPr>
              <w:spacing w:line="400" w:lineRule="exact"/>
              <w:jc w:val="center"/>
              <w:rPr>
                <w:sz w:val="22"/>
                <w:szCs w:val="22"/>
              </w:rPr>
            </w:pPr>
            <w:r w:rsidRPr="00336605">
              <w:rPr>
                <w:rFonts w:hAnsi="宋体"/>
                <w:sz w:val="22"/>
                <w:szCs w:val="22"/>
              </w:rPr>
              <w:t>情</w:t>
            </w:r>
          </w:p>
          <w:p w:rsidR="00162B4F" w:rsidRPr="00336605" w:rsidRDefault="00162B4F" w:rsidP="000801CB">
            <w:pPr>
              <w:spacing w:line="400" w:lineRule="exact"/>
              <w:jc w:val="center"/>
              <w:rPr>
                <w:sz w:val="22"/>
                <w:szCs w:val="22"/>
              </w:rPr>
            </w:pPr>
            <w:r w:rsidRPr="00336605">
              <w:rPr>
                <w:rFonts w:hAnsi="宋体"/>
                <w:sz w:val="22"/>
                <w:szCs w:val="22"/>
              </w:rPr>
              <w:t>况</w:t>
            </w:r>
          </w:p>
        </w:tc>
        <w:tc>
          <w:tcPr>
            <w:tcW w:w="1073" w:type="dxa"/>
          </w:tcPr>
          <w:p w:rsidR="00162B4F" w:rsidRPr="00336605" w:rsidRDefault="00162B4F" w:rsidP="000801CB">
            <w:pPr>
              <w:spacing w:line="400" w:lineRule="exact"/>
              <w:jc w:val="center"/>
              <w:rPr>
                <w:sz w:val="22"/>
                <w:szCs w:val="22"/>
              </w:rPr>
            </w:pPr>
            <w:r w:rsidRPr="00336605">
              <w:rPr>
                <w:rFonts w:hAnsi="宋体"/>
                <w:sz w:val="22"/>
                <w:szCs w:val="22"/>
              </w:rPr>
              <w:t>姓</w:t>
            </w:r>
            <w:r w:rsidRPr="00336605">
              <w:rPr>
                <w:sz w:val="22"/>
                <w:szCs w:val="22"/>
              </w:rPr>
              <w:t xml:space="preserve"> </w:t>
            </w:r>
            <w:r w:rsidRPr="00336605">
              <w:rPr>
                <w:rFonts w:hAnsi="宋体"/>
                <w:sz w:val="22"/>
                <w:szCs w:val="22"/>
              </w:rPr>
              <w:t>名</w:t>
            </w:r>
          </w:p>
        </w:tc>
        <w:tc>
          <w:tcPr>
            <w:tcW w:w="2712" w:type="dxa"/>
            <w:gridSpan w:val="2"/>
          </w:tcPr>
          <w:p w:rsidR="00162B4F" w:rsidRPr="00336605" w:rsidRDefault="00162B4F" w:rsidP="000801CB">
            <w:pPr>
              <w:spacing w:line="400" w:lineRule="exact"/>
              <w:jc w:val="center"/>
              <w:rPr>
                <w:sz w:val="22"/>
                <w:szCs w:val="22"/>
              </w:rPr>
            </w:pPr>
            <w:r w:rsidRPr="00336605">
              <w:rPr>
                <w:rFonts w:hAnsi="宋体"/>
                <w:sz w:val="22"/>
                <w:szCs w:val="22"/>
              </w:rPr>
              <w:t>工作单位和职务</w:t>
            </w:r>
          </w:p>
        </w:tc>
        <w:tc>
          <w:tcPr>
            <w:tcW w:w="2551" w:type="dxa"/>
          </w:tcPr>
          <w:p w:rsidR="00162B4F" w:rsidRPr="00336605" w:rsidRDefault="00162B4F" w:rsidP="000801CB">
            <w:pPr>
              <w:spacing w:line="400" w:lineRule="exact"/>
              <w:jc w:val="center"/>
              <w:rPr>
                <w:sz w:val="22"/>
                <w:szCs w:val="22"/>
              </w:rPr>
            </w:pPr>
            <w:r w:rsidRPr="00336605">
              <w:rPr>
                <w:rFonts w:hAnsi="宋体"/>
                <w:sz w:val="22"/>
                <w:szCs w:val="22"/>
              </w:rPr>
              <w:t>身份证号码</w:t>
            </w:r>
          </w:p>
        </w:tc>
        <w:tc>
          <w:tcPr>
            <w:tcW w:w="1549" w:type="dxa"/>
            <w:gridSpan w:val="2"/>
          </w:tcPr>
          <w:p w:rsidR="00162B4F" w:rsidRPr="00336605" w:rsidRDefault="00162B4F" w:rsidP="000801CB">
            <w:pPr>
              <w:spacing w:line="400" w:lineRule="exact"/>
              <w:jc w:val="center"/>
              <w:rPr>
                <w:sz w:val="22"/>
                <w:szCs w:val="22"/>
              </w:rPr>
            </w:pPr>
            <w:r w:rsidRPr="00336605">
              <w:rPr>
                <w:rFonts w:hAnsi="宋体"/>
                <w:sz w:val="22"/>
                <w:szCs w:val="22"/>
              </w:rPr>
              <w:t>车辆情况</w:t>
            </w:r>
          </w:p>
        </w:tc>
        <w:tc>
          <w:tcPr>
            <w:tcW w:w="1355" w:type="dxa"/>
            <w:gridSpan w:val="2"/>
          </w:tcPr>
          <w:p w:rsidR="00162B4F" w:rsidRPr="00336605" w:rsidRDefault="00162B4F" w:rsidP="000801CB">
            <w:pPr>
              <w:spacing w:line="400" w:lineRule="exact"/>
              <w:jc w:val="center"/>
              <w:rPr>
                <w:sz w:val="22"/>
                <w:szCs w:val="22"/>
              </w:rPr>
            </w:pPr>
            <w:r w:rsidRPr="00336605">
              <w:rPr>
                <w:rFonts w:hAnsi="宋体"/>
                <w:sz w:val="22"/>
                <w:szCs w:val="22"/>
              </w:rPr>
              <w:t>签</w:t>
            </w:r>
            <w:r w:rsidRPr="00336605">
              <w:rPr>
                <w:sz w:val="22"/>
                <w:szCs w:val="22"/>
              </w:rPr>
              <w:t xml:space="preserve"> </w:t>
            </w:r>
            <w:r w:rsidRPr="00336605">
              <w:rPr>
                <w:rFonts w:hAnsi="宋体"/>
                <w:sz w:val="22"/>
                <w:szCs w:val="22"/>
              </w:rPr>
              <w:t>名</w:t>
            </w: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hRule="exact" w:val="454"/>
          <w:jc w:val="center"/>
        </w:trPr>
        <w:tc>
          <w:tcPr>
            <w:tcW w:w="644" w:type="dxa"/>
            <w:vMerge/>
          </w:tcPr>
          <w:p w:rsidR="00162B4F" w:rsidRPr="00336605" w:rsidRDefault="00162B4F" w:rsidP="000801CB">
            <w:pPr>
              <w:spacing w:line="400" w:lineRule="exact"/>
              <w:jc w:val="center"/>
              <w:rPr>
                <w:sz w:val="22"/>
                <w:szCs w:val="22"/>
              </w:rPr>
            </w:pPr>
          </w:p>
        </w:tc>
        <w:tc>
          <w:tcPr>
            <w:tcW w:w="1073" w:type="dxa"/>
          </w:tcPr>
          <w:p w:rsidR="00162B4F" w:rsidRPr="00336605" w:rsidRDefault="00162B4F" w:rsidP="000801CB">
            <w:pPr>
              <w:spacing w:line="400" w:lineRule="exact"/>
              <w:jc w:val="center"/>
              <w:rPr>
                <w:sz w:val="22"/>
                <w:szCs w:val="22"/>
              </w:rPr>
            </w:pPr>
          </w:p>
        </w:tc>
        <w:tc>
          <w:tcPr>
            <w:tcW w:w="2712" w:type="dxa"/>
            <w:gridSpan w:val="2"/>
          </w:tcPr>
          <w:p w:rsidR="00162B4F" w:rsidRPr="00336605" w:rsidRDefault="00162B4F" w:rsidP="000801CB">
            <w:pPr>
              <w:spacing w:line="400" w:lineRule="exact"/>
              <w:jc w:val="center"/>
              <w:rPr>
                <w:sz w:val="22"/>
                <w:szCs w:val="22"/>
              </w:rPr>
            </w:pPr>
          </w:p>
        </w:tc>
        <w:tc>
          <w:tcPr>
            <w:tcW w:w="2551" w:type="dxa"/>
          </w:tcPr>
          <w:p w:rsidR="00162B4F" w:rsidRPr="00336605" w:rsidRDefault="00162B4F" w:rsidP="000801CB">
            <w:pPr>
              <w:spacing w:line="400" w:lineRule="exact"/>
              <w:jc w:val="center"/>
              <w:rPr>
                <w:sz w:val="22"/>
                <w:szCs w:val="22"/>
              </w:rPr>
            </w:pPr>
          </w:p>
        </w:tc>
        <w:tc>
          <w:tcPr>
            <w:tcW w:w="1549" w:type="dxa"/>
            <w:gridSpan w:val="2"/>
          </w:tcPr>
          <w:p w:rsidR="00162B4F" w:rsidRPr="00336605" w:rsidRDefault="00162B4F" w:rsidP="000801CB">
            <w:pPr>
              <w:spacing w:line="400" w:lineRule="exact"/>
              <w:jc w:val="center"/>
              <w:rPr>
                <w:sz w:val="22"/>
                <w:szCs w:val="22"/>
              </w:rPr>
            </w:pPr>
          </w:p>
        </w:tc>
        <w:tc>
          <w:tcPr>
            <w:tcW w:w="1355" w:type="dxa"/>
            <w:gridSpan w:val="2"/>
          </w:tcPr>
          <w:p w:rsidR="00162B4F" w:rsidRPr="00336605" w:rsidRDefault="00162B4F" w:rsidP="000801CB">
            <w:pPr>
              <w:spacing w:line="400" w:lineRule="exact"/>
              <w:jc w:val="center"/>
              <w:rPr>
                <w:sz w:val="22"/>
                <w:szCs w:val="22"/>
              </w:rPr>
            </w:pPr>
          </w:p>
        </w:tc>
      </w:tr>
      <w:tr w:rsidR="00162B4F" w:rsidRPr="00336605" w:rsidTr="000801CB">
        <w:trPr>
          <w:trHeight w:val="2113"/>
          <w:jc w:val="center"/>
        </w:trPr>
        <w:tc>
          <w:tcPr>
            <w:tcW w:w="644" w:type="dxa"/>
          </w:tcPr>
          <w:p w:rsidR="00162B4F" w:rsidRPr="00336605" w:rsidRDefault="00162B4F" w:rsidP="000801CB">
            <w:pPr>
              <w:jc w:val="center"/>
              <w:rPr>
                <w:sz w:val="22"/>
                <w:szCs w:val="22"/>
              </w:rPr>
            </w:pPr>
          </w:p>
          <w:p w:rsidR="00162B4F" w:rsidRPr="00336605" w:rsidRDefault="00162B4F" w:rsidP="000801CB">
            <w:pPr>
              <w:jc w:val="center"/>
              <w:rPr>
                <w:sz w:val="22"/>
                <w:szCs w:val="22"/>
              </w:rPr>
            </w:pPr>
          </w:p>
          <w:p w:rsidR="00162B4F" w:rsidRPr="00336605" w:rsidRDefault="00162B4F" w:rsidP="000801CB">
            <w:pPr>
              <w:jc w:val="center"/>
              <w:rPr>
                <w:sz w:val="22"/>
                <w:szCs w:val="22"/>
              </w:rPr>
            </w:pPr>
            <w:r w:rsidRPr="00336605">
              <w:rPr>
                <w:rFonts w:hAnsi="宋体"/>
                <w:sz w:val="22"/>
                <w:szCs w:val="22"/>
              </w:rPr>
              <w:t>审</w:t>
            </w:r>
          </w:p>
          <w:p w:rsidR="00162B4F" w:rsidRPr="00336605" w:rsidRDefault="00162B4F" w:rsidP="000801CB">
            <w:pPr>
              <w:jc w:val="center"/>
              <w:rPr>
                <w:sz w:val="22"/>
                <w:szCs w:val="22"/>
              </w:rPr>
            </w:pPr>
            <w:r w:rsidRPr="00336605">
              <w:rPr>
                <w:rFonts w:hAnsi="宋体"/>
                <w:sz w:val="22"/>
                <w:szCs w:val="22"/>
              </w:rPr>
              <w:t>批</w:t>
            </w:r>
          </w:p>
          <w:p w:rsidR="00162B4F" w:rsidRPr="00336605" w:rsidRDefault="00162B4F" w:rsidP="000801CB">
            <w:pPr>
              <w:jc w:val="center"/>
              <w:rPr>
                <w:sz w:val="22"/>
                <w:szCs w:val="22"/>
              </w:rPr>
            </w:pPr>
            <w:r w:rsidRPr="00336605">
              <w:rPr>
                <w:rFonts w:hAnsi="宋体"/>
                <w:sz w:val="22"/>
                <w:szCs w:val="22"/>
              </w:rPr>
              <w:t>意</w:t>
            </w:r>
          </w:p>
          <w:p w:rsidR="00162B4F" w:rsidRPr="00336605" w:rsidRDefault="00162B4F" w:rsidP="000801CB">
            <w:pPr>
              <w:jc w:val="center"/>
              <w:rPr>
                <w:sz w:val="22"/>
                <w:szCs w:val="22"/>
              </w:rPr>
            </w:pPr>
            <w:r w:rsidRPr="00336605">
              <w:rPr>
                <w:rFonts w:hAnsi="宋体"/>
                <w:sz w:val="22"/>
                <w:szCs w:val="22"/>
              </w:rPr>
              <w:t>见</w:t>
            </w:r>
          </w:p>
        </w:tc>
        <w:tc>
          <w:tcPr>
            <w:tcW w:w="3040" w:type="dxa"/>
            <w:gridSpan w:val="2"/>
          </w:tcPr>
          <w:p w:rsidR="00162B4F" w:rsidRPr="00336605" w:rsidRDefault="00162B4F" w:rsidP="000801CB">
            <w:pPr>
              <w:rPr>
                <w:sz w:val="22"/>
                <w:szCs w:val="22"/>
              </w:rPr>
            </w:pPr>
            <w:r w:rsidRPr="00336605">
              <w:rPr>
                <w:rFonts w:hAnsi="宋体"/>
                <w:sz w:val="22"/>
                <w:szCs w:val="22"/>
              </w:rPr>
              <w:t>分管安全的领导意见：</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jc w:val="right"/>
              <w:rPr>
                <w:sz w:val="22"/>
                <w:szCs w:val="22"/>
              </w:rPr>
            </w:pP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p>
        </w:tc>
        <w:tc>
          <w:tcPr>
            <w:tcW w:w="3296" w:type="dxa"/>
            <w:gridSpan w:val="2"/>
          </w:tcPr>
          <w:p w:rsidR="00162B4F" w:rsidRPr="00336605" w:rsidRDefault="00162B4F" w:rsidP="000801CB">
            <w:pPr>
              <w:rPr>
                <w:sz w:val="22"/>
                <w:szCs w:val="22"/>
              </w:rPr>
            </w:pPr>
            <w:r w:rsidRPr="00336605">
              <w:rPr>
                <w:rFonts w:hAnsi="宋体"/>
                <w:sz w:val="22"/>
                <w:szCs w:val="22"/>
              </w:rPr>
              <w:t>董事长或总经理意见：</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jc w:val="right"/>
              <w:rPr>
                <w:sz w:val="22"/>
                <w:szCs w:val="22"/>
              </w:rPr>
            </w:pP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p>
        </w:tc>
        <w:tc>
          <w:tcPr>
            <w:tcW w:w="2904" w:type="dxa"/>
            <w:gridSpan w:val="4"/>
          </w:tcPr>
          <w:p w:rsidR="00162B4F" w:rsidRPr="00336605" w:rsidRDefault="00162B4F" w:rsidP="000801CB">
            <w:pPr>
              <w:rPr>
                <w:sz w:val="22"/>
                <w:szCs w:val="22"/>
              </w:rPr>
            </w:pPr>
            <w:r w:rsidRPr="00336605">
              <w:rPr>
                <w:rFonts w:hAnsi="宋体"/>
                <w:sz w:val="22"/>
                <w:szCs w:val="22"/>
              </w:rPr>
              <w:t>公司保卫处核签意见：</w:t>
            </w: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rPr>
                <w:sz w:val="22"/>
                <w:szCs w:val="22"/>
              </w:rPr>
            </w:pPr>
          </w:p>
          <w:p w:rsidR="00162B4F" w:rsidRPr="00336605" w:rsidRDefault="00162B4F" w:rsidP="000801CB">
            <w:pPr>
              <w:jc w:val="right"/>
              <w:rPr>
                <w:sz w:val="22"/>
                <w:szCs w:val="22"/>
              </w:rPr>
            </w:pPr>
            <w:r w:rsidRPr="00336605">
              <w:rPr>
                <w:rFonts w:hAnsi="宋体"/>
                <w:sz w:val="22"/>
                <w:szCs w:val="22"/>
              </w:rPr>
              <w:t>年</w:t>
            </w:r>
            <w:r w:rsidRPr="00336605">
              <w:rPr>
                <w:sz w:val="22"/>
                <w:szCs w:val="22"/>
              </w:rPr>
              <w:t xml:space="preserve">  </w:t>
            </w:r>
            <w:r w:rsidRPr="00336605">
              <w:rPr>
                <w:rFonts w:hAnsi="宋体"/>
                <w:sz w:val="22"/>
                <w:szCs w:val="22"/>
              </w:rPr>
              <w:t>月</w:t>
            </w:r>
            <w:r w:rsidRPr="00336605">
              <w:rPr>
                <w:sz w:val="22"/>
                <w:szCs w:val="22"/>
              </w:rPr>
              <w:t xml:space="preserve">  </w:t>
            </w:r>
            <w:r w:rsidRPr="00336605">
              <w:rPr>
                <w:rFonts w:hAnsi="宋体"/>
                <w:sz w:val="22"/>
                <w:szCs w:val="22"/>
              </w:rPr>
              <w:t>日</w:t>
            </w:r>
          </w:p>
        </w:tc>
      </w:tr>
      <w:tr w:rsidR="00162B4F" w:rsidRPr="00336605" w:rsidTr="000801CB">
        <w:trPr>
          <w:trHeight w:val="2462"/>
          <w:jc w:val="center"/>
        </w:trPr>
        <w:tc>
          <w:tcPr>
            <w:tcW w:w="9884" w:type="dxa"/>
            <w:gridSpan w:val="9"/>
          </w:tcPr>
          <w:p w:rsidR="00162B4F" w:rsidRPr="00336605" w:rsidRDefault="00162B4F" w:rsidP="000801CB">
            <w:pPr>
              <w:spacing w:line="360" w:lineRule="exact"/>
              <w:ind w:left="990" w:hangingChars="450" w:hanging="990"/>
              <w:rPr>
                <w:sz w:val="22"/>
                <w:szCs w:val="22"/>
              </w:rPr>
            </w:pPr>
            <w:r w:rsidRPr="00336605">
              <w:rPr>
                <w:rFonts w:hAnsi="宋体"/>
                <w:sz w:val="22"/>
                <w:szCs w:val="22"/>
              </w:rPr>
              <w:t>安全告知：</w:t>
            </w:r>
          </w:p>
          <w:p w:rsidR="00162B4F" w:rsidRPr="00336605" w:rsidRDefault="00162B4F" w:rsidP="000801CB">
            <w:pPr>
              <w:spacing w:line="360" w:lineRule="exact"/>
              <w:ind w:leftChars="149" w:left="684" w:hangingChars="148" w:hanging="326"/>
              <w:rPr>
                <w:sz w:val="22"/>
                <w:szCs w:val="22"/>
              </w:rPr>
            </w:pPr>
            <w:r w:rsidRPr="00336605">
              <w:rPr>
                <w:sz w:val="22"/>
                <w:szCs w:val="22"/>
              </w:rPr>
              <w:t>1</w:t>
            </w:r>
            <w:r w:rsidRPr="00336605">
              <w:rPr>
                <w:rFonts w:hAnsi="宋体"/>
                <w:sz w:val="22"/>
                <w:szCs w:val="22"/>
              </w:rPr>
              <w:t>、进入生产区及库区的外来人员必须严格遵守本公司的相关安全规定，自觉将移动通讯工具和烟火存放在门卫设置的存放柜内。</w:t>
            </w:r>
          </w:p>
          <w:p w:rsidR="00162B4F" w:rsidRPr="00336605" w:rsidRDefault="00162B4F" w:rsidP="000801CB">
            <w:pPr>
              <w:spacing w:line="360" w:lineRule="exact"/>
              <w:ind w:leftChars="149" w:left="684" w:hangingChars="148" w:hanging="326"/>
              <w:rPr>
                <w:sz w:val="22"/>
                <w:szCs w:val="22"/>
              </w:rPr>
            </w:pPr>
            <w:r w:rsidRPr="00336605">
              <w:rPr>
                <w:sz w:val="22"/>
                <w:szCs w:val="22"/>
              </w:rPr>
              <w:t>2</w:t>
            </w:r>
            <w:r w:rsidRPr="00336605">
              <w:rPr>
                <w:rFonts w:hAnsi="宋体"/>
                <w:sz w:val="22"/>
                <w:szCs w:val="22"/>
              </w:rPr>
              <w:t>、进入生产工房前需确认不超定员，刷卡后进入，按指引的路线行走。工房内必须遵守各项警告标志及告示牌之注意事项，严禁随意触碰各类开关和机械设备，严禁随意动用消防设施、器材。</w:t>
            </w:r>
          </w:p>
          <w:p w:rsidR="00162B4F" w:rsidRPr="00336605" w:rsidRDefault="00162B4F" w:rsidP="000801CB">
            <w:pPr>
              <w:spacing w:line="360" w:lineRule="exact"/>
              <w:ind w:leftChars="149" w:left="684" w:hangingChars="148" w:hanging="326"/>
              <w:rPr>
                <w:sz w:val="22"/>
                <w:szCs w:val="22"/>
              </w:rPr>
            </w:pPr>
            <w:r w:rsidRPr="00336605">
              <w:rPr>
                <w:sz w:val="22"/>
                <w:szCs w:val="22"/>
              </w:rPr>
              <w:t>3</w:t>
            </w:r>
            <w:r w:rsidRPr="00336605">
              <w:rPr>
                <w:rFonts w:hAnsi="宋体"/>
                <w:sz w:val="22"/>
                <w:szCs w:val="22"/>
              </w:rPr>
              <w:t>、未经许可，严禁在生产区及库区摄像和拍照。</w:t>
            </w:r>
          </w:p>
          <w:p w:rsidR="00162B4F" w:rsidRPr="00336605" w:rsidRDefault="00162B4F" w:rsidP="000801CB">
            <w:pPr>
              <w:spacing w:line="360" w:lineRule="exact"/>
              <w:ind w:leftChars="149" w:left="684" w:hangingChars="148" w:hanging="326"/>
              <w:rPr>
                <w:sz w:val="22"/>
                <w:szCs w:val="22"/>
              </w:rPr>
            </w:pPr>
            <w:r w:rsidRPr="00336605">
              <w:rPr>
                <w:sz w:val="22"/>
                <w:szCs w:val="22"/>
              </w:rPr>
              <w:t>4</w:t>
            </w:r>
            <w:r w:rsidRPr="00336605">
              <w:rPr>
                <w:rFonts w:hAnsi="宋体"/>
                <w:sz w:val="22"/>
                <w:szCs w:val="22"/>
              </w:rPr>
              <w:t>、外部人员因自愿申请进入生产区、库区，在进入期间因意外事故引起的损伤，本公司概不负责。</w:t>
            </w:r>
          </w:p>
          <w:p w:rsidR="00162B4F" w:rsidRPr="00336605" w:rsidRDefault="00162B4F" w:rsidP="000801CB">
            <w:pPr>
              <w:spacing w:line="360" w:lineRule="exact"/>
              <w:ind w:leftChars="149" w:left="684" w:hangingChars="148" w:hanging="326"/>
              <w:rPr>
                <w:sz w:val="22"/>
                <w:szCs w:val="22"/>
              </w:rPr>
            </w:pPr>
            <w:r w:rsidRPr="00336605">
              <w:rPr>
                <w:sz w:val="22"/>
                <w:szCs w:val="22"/>
              </w:rPr>
              <w:t>5</w:t>
            </w:r>
            <w:r w:rsidRPr="00336605">
              <w:rPr>
                <w:rFonts w:hAnsi="宋体"/>
                <w:sz w:val="22"/>
                <w:szCs w:val="22"/>
              </w:rPr>
              <w:t>、所填内容必须客观、真实。</w:t>
            </w:r>
          </w:p>
        </w:tc>
      </w:tr>
    </w:tbl>
    <w:p w:rsidR="00162B4F" w:rsidRDefault="00162B4F" w:rsidP="00162B4F">
      <w:pPr>
        <w:spacing w:line="520" w:lineRule="exact"/>
        <w:rPr>
          <w:rFonts w:ascii="仿宋" w:eastAsia="仿宋" w:hAnsi="仿宋"/>
          <w:sz w:val="32"/>
          <w:szCs w:val="32"/>
        </w:rPr>
      </w:pPr>
      <w:bookmarkStart w:id="2178" w:name="_Toc6408555"/>
    </w:p>
    <w:p w:rsidR="00162B4F" w:rsidRDefault="00162B4F" w:rsidP="00162B4F">
      <w:pPr>
        <w:spacing w:line="520" w:lineRule="exact"/>
        <w:rPr>
          <w:rFonts w:ascii="仿宋" w:eastAsia="仿宋" w:hAnsi="仿宋"/>
          <w:sz w:val="32"/>
          <w:szCs w:val="32"/>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2</w:t>
      </w:r>
      <w:r w:rsidRPr="00B248EF">
        <w:rPr>
          <w:rFonts w:ascii="宋体" w:hAnsi="宋体" w:hint="eastAsia"/>
        </w:rPr>
        <w:t>：</w:t>
      </w:r>
    </w:p>
    <w:p w:rsidR="00162B4F" w:rsidRPr="00B248EF" w:rsidRDefault="00162B4F" w:rsidP="00162B4F">
      <w:pPr>
        <w:spacing w:line="520" w:lineRule="exact"/>
        <w:jc w:val="center"/>
        <w:rPr>
          <w:rFonts w:ascii="宋体" w:hAnsi="宋体"/>
          <w:b/>
        </w:rPr>
      </w:pPr>
      <w:r w:rsidRPr="00B248EF">
        <w:rPr>
          <w:rFonts w:ascii="宋体" w:hAnsi="宋体" w:hint="eastAsia"/>
          <w:b/>
        </w:rPr>
        <w:t>危险品作业场所工（库）房定员、定量制度</w:t>
      </w:r>
      <w:bookmarkEnd w:id="2178"/>
    </w:p>
    <w:p w:rsidR="00162B4F" w:rsidRPr="00B248EF" w:rsidRDefault="00162B4F" w:rsidP="00162B4F">
      <w:pPr>
        <w:spacing w:line="460" w:lineRule="exact"/>
        <w:jc w:val="center"/>
        <w:rPr>
          <w:rFonts w:ascii="宋体" w:hAnsi="宋体"/>
          <w:b/>
        </w:rPr>
      </w:pPr>
      <w:r w:rsidRPr="00B248EF">
        <w:rPr>
          <w:rFonts w:ascii="宋体" w:hAnsi="宋体"/>
          <w:b/>
        </w:rPr>
        <w:t>第一章 总 则</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第一条 </w:t>
      </w:r>
      <w:r w:rsidRPr="00B248EF">
        <w:rPr>
          <w:rFonts w:ascii="宋体" w:hAnsi="宋体"/>
        </w:rPr>
        <w:t>为加强公司危险品工（库）房安全定员、定量管理，减轻事故损失和危害程度，根据《</w:t>
      </w:r>
      <w:r w:rsidRPr="00B248EF">
        <w:rPr>
          <w:rFonts w:ascii="宋体" w:hAnsi="宋体" w:hint="eastAsia"/>
        </w:rPr>
        <w:t>民用爆炸物品工程设计安全标准</w:t>
      </w:r>
      <w:r w:rsidRPr="00B248EF">
        <w:rPr>
          <w:rFonts w:ascii="宋体" w:hAnsi="宋体"/>
        </w:rPr>
        <w:t>》、《民用爆炸物品生产、销售企业安全管理规程》和《工业和信息化部关于民用爆炸物品行业技术进步的指导意见》中三期发展目标要求，特制定本制度。</w:t>
      </w:r>
    </w:p>
    <w:p w:rsidR="00162B4F" w:rsidRPr="00B248EF" w:rsidRDefault="00162B4F" w:rsidP="00162B4F">
      <w:pPr>
        <w:spacing w:line="460" w:lineRule="exact"/>
        <w:ind w:firstLineChars="200" w:firstLine="482"/>
        <w:jc w:val="center"/>
        <w:rPr>
          <w:rFonts w:ascii="宋体" w:hAnsi="宋体"/>
          <w:b/>
        </w:rPr>
      </w:pPr>
      <w:r w:rsidRPr="00B248EF">
        <w:rPr>
          <w:rFonts w:ascii="宋体" w:hAnsi="宋体"/>
          <w:b/>
        </w:rPr>
        <w:t>第二章 危险品工（库）房定员准则</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第二条 </w:t>
      </w:r>
      <w:r w:rsidRPr="00B248EF">
        <w:rPr>
          <w:rFonts w:ascii="宋体" w:hAnsi="宋体"/>
        </w:rPr>
        <w:t>危险品工库房定员是指危险性建筑物内或操作工位上允许的生产人员数量，分为操作定员和最大允许定员。操作定员是指危险性建筑物内或操作工位上满足需要的最低操作人数；最大允许定员是指危险性建筑物内或操作岗位上的操作人员和检修、取样、装卸、安检、参观等临时人员。</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第三条 </w:t>
      </w:r>
      <w:r w:rsidRPr="00B248EF">
        <w:rPr>
          <w:rFonts w:ascii="宋体" w:hAnsi="宋体"/>
        </w:rPr>
        <w:t>贯彻执行在线危险品存量少、工房内定员少、危险作业工序少，非危险工房与危险工房隔开，非危险生产线与危险生产线隔开，非危险操作与危险操作隔开的“三少三隔离”原则。</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第四条 </w:t>
      </w:r>
      <w:r w:rsidRPr="00B248EF">
        <w:rPr>
          <w:rFonts w:ascii="宋体" w:hAnsi="宋体"/>
        </w:rPr>
        <w:t>各危险品生产经营单位尽可能提高员工技能，尽量优化工艺，改进制药、装药、包装、装卸等设施，实施半自动化、自动化生产，减少危险作业人数。检修、取样、装卸、参观、检查人员一次进入人员不得超过3人。各工（库）房定员见附表。</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第五条 </w:t>
      </w:r>
      <w:r w:rsidRPr="00B248EF">
        <w:rPr>
          <w:rFonts w:ascii="宋体" w:hAnsi="宋体"/>
        </w:rPr>
        <w:t>危险品生产期间，严禁与生产无关的人员在危险品生产工房安全距离内施工作业；TNT球磨工序在球磨机运行期间，严禁人员进入防护屏障内作业；膨化装药包装生产线严禁药卷与大包产品同时生产。</w:t>
      </w:r>
    </w:p>
    <w:p w:rsidR="00162B4F" w:rsidRPr="00B248EF" w:rsidRDefault="00162B4F" w:rsidP="00162B4F">
      <w:pPr>
        <w:spacing w:line="460" w:lineRule="exact"/>
        <w:ind w:firstLineChars="200" w:firstLine="482"/>
        <w:jc w:val="center"/>
        <w:rPr>
          <w:rFonts w:ascii="宋体" w:hAnsi="宋体"/>
          <w:b/>
        </w:rPr>
      </w:pPr>
      <w:r w:rsidRPr="00B248EF">
        <w:rPr>
          <w:rFonts w:ascii="宋体" w:hAnsi="宋体"/>
          <w:b/>
        </w:rPr>
        <w:t>第三章 危险品工（库）房定量准则</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第六条 </w:t>
      </w:r>
      <w:r w:rsidRPr="00B248EF">
        <w:rPr>
          <w:rFonts w:ascii="宋体" w:hAnsi="宋体"/>
        </w:rPr>
        <w:t>危险品工房的定量是指危险性建筑物内或操作工位上允许存放的危险品最大计算药量，应包括防护屏障内所有生产设备、运输设备、运输工具等中能形成同时爆炸的药量和工房内的原料、半成品、成品能形成同时爆炸的药量，并按《民用爆破器材工程安全设计规范》中有关条款的规定计算存药量。</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第七条 </w:t>
      </w:r>
      <w:r w:rsidRPr="00B248EF">
        <w:rPr>
          <w:rFonts w:ascii="宋体" w:hAnsi="宋体"/>
        </w:rPr>
        <w:t>危险品工（库）房最大计算药量应根据危险品建筑物的危险等级、建筑物之间的距离、有无防护屏障等因素而定，并根据《民用爆破器材工程安全设计规范》中有关条款的规定，由最小允许距离确定最大计算药量。</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第八条 </w:t>
      </w:r>
      <w:r w:rsidRPr="00B248EF">
        <w:rPr>
          <w:rFonts w:ascii="宋体" w:hAnsi="宋体"/>
        </w:rPr>
        <w:t>各危险品生产工房（岗位）或库房的定量在满足生产、销售、供应的前提下以最低限度确定，且不得超过最大存药量。</w:t>
      </w:r>
    </w:p>
    <w:p w:rsidR="00162B4F" w:rsidRPr="00B248EF" w:rsidRDefault="00162B4F" w:rsidP="00162B4F">
      <w:pPr>
        <w:spacing w:line="460" w:lineRule="exact"/>
        <w:ind w:firstLineChars="200" w:firstLine="482"/>
        <w:jc w:val="center"/>
        <w:rPr>
          <w:rFonts w:ascii="宋体" w:hAnsi="宋体"/>
          <w:b/>
        </w:rPr>
      </w:pPr>
      <w:r w:rsidRPr="00B248EF">
        <w:rPr>
          <w:rFonts w:ascii="宋体" w:hAnsi="宋体"/>
          <w:b/>
        </w:rPr>
        <w:t>第四章 危险品工（库）房定员、定量审批</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第九条 </w:t>
      </w:r>
      <w:r w:rsidRPr="00B248EF">
        <w:rPr>
          <w:rFonts w:ascii="宋体" w:hAnsi="宋体"/>
        </w:rPr>
        <w:t>新建、改建、扩建的危险品生产工房、库房定员、定量，由有资质的设计单位根据工艺要求、安全距离等因素设定。</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第十条 </w:t>
      </w:r>
      <w:r w:rsidRPr="00B248EF">
        <w:rPr>
          <w:rFonts w:ascii="宋体" w:hAnsi="宋体"/>
        </w:rPr>
        <w:t>因生产工艺改进、生产设备自动化程度提高等原因需减少作业人员和工房存药量，由危险品生产工房所在单位及时提出申请，经质技处、安环处核定后，报总经理审批。</w:t>
      </w:r>
    </w:p>
    <w:p w:rsidR="00162B4F" w:rsidRPr="00B248EF" w:rsidRDefault="00162B4F" w:rsidP="00162B4F">
      <w:pPr>
        <w:spacing w:line="460" w:lineRule="exact"/>
        <w:ind w:firstLineChars="200" w:firstLine="482"/>
        <w:jc w:val="center"/>
        <w:rPr>
          <w:rFonts w:ascii="宋体" w:hAnsi="宋体"/>
          <w:b/>
        </w:rPr>
      </w:pPr>
      <w:r w:rsidRPr="00B248EF">
        <w:rPr>
          <w:rFonts w:ascii="宋体" w:hAnsi="宋体"/>
          <w:b/>
        </w:rPr>
        <w:t>第五章 危险品工（库）房定员、定量监督检查</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第十一条 </w:t>
      </w:r>
      <w:r w:rsidRPr="00B248EF">
        <w:rPr>
          <w:rFonts w:ascii="宋体" w:hAnsi="宋体"/>
        </w:rPr>
        <w:t>各危险品工（库）房外墙的显著位置应挂包括有定员、定量等内容的警示标志牌，并按《民用爆炸物品生产、销售企业安全管理规程》附录E规定的式样制作。</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第十二条 </w:t>
      </w:r>
      <w:r w:rsidRPr="00B248EF">
        <w:rPr>
          <w:rFonts w:ascii="宋体" w:hAnsi="宋体"/>
        </w:rPr>
        <w:t>危险品生产工房各岗位必须按《危险品工序定员定量表》的要求，在显著位置对操作岗位定员、定量情况进行标识，并严格遵照执行。</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第十三条 </w:t>
      </w:r>
      <w:r w:rsidRPr="00B248EF">
        <w:rPr>
          <w:rFonts w:ascii="宋体" w:hAnsi="宋体"/>
        </w:rPr>
        <w:t>安环处、质技处负责各危险品工（库）房定员、定量执行情况的日常监督检查。对超定员、定量的危险品工（库）房，一经发现立即要求停产停业整改，并对责任单位负责人、安全科长和车间主任（仓库主任）各罚款200—1000元。</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第十四条 </w:t>
      </w:r>
      <w:r w:rsidRPr="00B248EF">
        <w:rPr>
          <w:rFonts w:ascii="宋体" w:hAnsi="宋体"/>
        </w:rPr>
        <w:t>本制度由集团公司安环处负责解释，从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w:t>
      </w:r>
      <w:r w:rsidRPr="00B248EF">
        <w:rPr>
          <w:rFonts w:ascii="宋体" w:hAnsi="宋体"/>
        </w:rPr>
        <w:t>以前的相关规定同时废止</w:t>
      </w:r>
      <w:r w:rsidRPr="00B248EF">
        <w:rPr>
          <w:rFonts w:ascii="宋体" w:hAnsi="宋体" w:hint="eastAsia"/>
        </w:rPr>
        <w:t>，各分子公司参照执行</w:t>
      </w:r>
      <w:r w:rsidRPr="00B248EF">
        <w:rPr>
          <w:rFonts w:ascii="宋体" w:hAnsi="宋体"/>
        </w:rPr>
        <w:t>。</w:t>
      </w:r>
    </w:p>
    <w:p w:rsidR="00162B4F" w:rsidRPr="00B248EF" w:rsidRDefault="00162B4F" w:rsidP="00162B4F">
      <w:pPr>
        <w:spacing w:line="460" w:lineRule="exact"/>
        <w:ind w:firstLineChars="200" w:firstLine="480"/>
        <w:rPr>
          <w:rFonts w:ascii="宋体" w:hAnsi="宋体"/>
        </w:rPr>
      </w:pPr>
      <w:r w:rsidRPr="00B248EF">
        <w:rPr>
          <w:rFonts w:ascii="宋体" w:hAnsi="宋体"/>
        </w:rPr>
        <w:t>附：《危险品工（库）房定员、定量表》和《危险品工房岗位定员表》</w:t>
      </w: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B248EF" w:rsidRDefault="00B248EF" w:rsidP="00162B4F">
      <w:pPr>
        <w:spacing w:afterLines="50" w:after="120"/>
        <w:jc w:val="center"/>
        <w:rPr>
          <w:rFonts w:hAnsi="宋体"/>
          <w:b/>
          <w:bCs/>
          <w:sz w:val="28"/>
        </w:rPr>
      </w:pPr>
    </w:p>
    <w:p w:rsidR="00162B4F" w:rsidRPr="006C0011" w:rsidRDefault="00162B4F" w:rsidP="00162B4F">
      <w:pPr>
        <w:spacing w:afterLines="50" w:after="120"/>
        <w:jc w:val="center"/>
        <w:rPr>
          <w:rFonts w:hAnsi="宋体"/>
          <w:b/>
          <w:bCs/>
          <w:sz w:val="28"/>
        </w:rPr>
      </w:pPr>
      <w:r w:rsidRPr="006C0011">
        <w:rPr>
          <w:rFonts w:hAnsi="宋体"/>
          <w:b/>
          <w:bCs/>
          <w:sz w:val="28"/>
        </w:rPr>
        <w:t>危险品工（库）房定员、定量表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1"/>
        <w:gridCol w:w="1440"/>
        <w:gridCol w:w="2523"/>
        <w:gridCol w:w="2291"/>
      </w:tblGrid>
      <w:tr w:rsidR="00162B4F" w:rsidRPr="00336605" w:rsidTr="000801CB">
        <w:trPr>
          <w:trHeight w:val="363"/>
          <w:tblHeader/>
          <w:jc w:val="center"/>
        </w:trPr>
        <w:tc>
          <w:tcPr>
            <w:tcW w:w="2921" w:type="dxa"/>
            <w:vAlign w:val="center"/>
          </w:tcPr>
          <w:p w:rsidR="00162B4F" w:rsidRPr="00336605" w:rsidRDefault="00162B4F" w:rsidP="000801CB">
            <w:pPr>
              <w:spacing w:line="360" w:lineRule="exact"/>
              <w:jc w:val="center"/>
              <w:rPr>
                <w:szCs w:val="21"/>
              </w:rPr>
            </w:pPr>
            <w:r w:rsidRPr="00336605">
              <w:rPr>
                <w:rFonts w:hAnsi="宋体"/>
              </w:rPr>
              <w:t>工（库）房名称</w:t>
            </w:r>
          </w:p>
        </w:tc>
        <w:tc>
          <w:tcPr>
            <w:tcW w:w="1440" w:type="dxa"/>
            <w:vAlign w:val="center"/>
          </w:tcPr>
          <w:p w:rsidR="00162B4F" w:rsidRPr="00336605" w:rsidRDefault="00162B4F" w:rsidP="000801CB">
            <w:pPr>
              <w:spacing w:line="360" w:lineRule="exact"/>
              <w:jc w:val="center"/>
              <w:rPr>
                <w:szCs w:val="21"/>
              </w:rPr>
            </w:pPr>
            <w:r w:rsidRPr="00336605">
              <w:rPr>
                <w:rFonts w:hAnsi="宋体"/>
                <w:szCs w:val="21"/>
              </w:rPr>
              <w:t>定量</w:t>
            </w:r>
          </w:p>
          <w:p w:rsidR="00162B4F" w:rsidRPr="00336605" w:rsidRDefault="00162B4F" w:rsidP="000801CB">
            <w:pPr>
              <w:spacing w:line="360" w:lineRule="exact"/>
              <w:jc w:val="center"/>
              <w:rPr>
                <w:szCs w:val="21"/>
              </w:rPr>
            </w:pPr>
            <w:r w:rsidRPr="00336605">
              <w:rPr>
                <w:rFonts w:hAnsi="宋体"/>
                <w:szCs w:val="21"/>
              </w:rPr>
              <w:t>（单位：</w:t>
            </w:r>
            <w:r w:rsidRPr="00336605">
              <w:rPr>
                <w:szCs w:val="21"/>
              </w:rPr>
              <w:t>T</w:t>
            </w:r>
            <w:r w:rsidRPr="00336605">
              <w:rPr>
                <w:rFonts w:hAnsi="宋体"/>
                <w:szCs w:val="21"/>
              </w:rPr>
              <w:t>）</w:t>
            </w:r>
          </w:p>
        </w:tc>
        <w:tc>
          <w:tcPr>
            <w:tcW w:w="2523" w:type="dxa"/>
            <w:vAlign w:val="center"/>
          </w:tcPr>
          <w:p w:rsidR="00162B4F" w:rsidRPr="00336605" w:rsidRDefault="00162B4F" w:rsidP="000801CB">
            <w:pPr>
              <w:spacing w:line="360" w:lineRule="exact"/>
              <w:jc w:val="center"/>
              <w:rPr>
                <w:szCs w:val="21"/>
              </w:rPr>
            </w:pPr>
            <w:r w:rsidRPr="00336605">
              <w:rPr>
                <w:rFonts w:hAnsi="宋体"/>
                <w:szCs w:val="21"/>
              </w:rPr>
              <w:t>操作定员</w:t>
            </w:r>
            <w:r w:rsidRPr="00336605">
              <w:rPr>
                <w:szCs w:val="21"/>
              </w:rPr>
              <w:t>/</w:t>
            </w:r>
            <w:r w:rsidRPr="00336605">
              <w:rPr>
                <w:rFonts w:hAnsi="宋体"/>
                <w:szCs w:val="21"/>
              </w:rPr>
              <w:t>最大允许定员</w:t>
            </w:r>
          </w:p>
          <w:p w:rsidR="00162B4F" w:rsidRPr="00336605" w:rsidRDefault="00162B4F" w:rsidP="000801CB">
            <w:pPr>
              <w:spacing w:line="360" w:lineRule="exact"/>
              <w:jc w:val="center"/>
              <w:rPr>
                <w:szCs w:val="21"/>
              </w:rPr>
            </w:pPr>
            <w:r w:rsidRPr="00336605">
              <w:rPr>
                <w:rFonts w:hAnsi="宋体"/>
                <w:szCs w:val="21"/>
              </w:rPr>
              <w:t>（单位：人）</w:t>
            </w:r>
          </w:p>
        </w:tc>
        <w:tc>
          <w:tcPr>
            <w:tcW w:w="2291" w:type="dxa"/>
            <w:vAlign w:val="center"/>
          </w:tcPr>
          <w:p w:rsidR="00162B4F" w:rsidRPr="00336605" w:rsidRDefault="00162B4F" w:rsidP="000801CB">
            <w:pPr>
              <w:spacing w:line="360" w:lineRule="exact"/>
              <w:jc w:val="center"/>
              <w:rPr>
                <w:szCs w:val="21"/>
              </w:rPr>
            </w:pPr>
            <w:r w:rsidRPr="00336605">
              <w:rPr>
                <w:rFonts w:hAnsi="宋体"/>
                <w:szCs w:val="21"/>
              </w:rPr>
              <w:t>说</w:t>
            </w:r>
            <w:r w:rsidRPr="00336605">
              <w:rPr>
                <w:szCs w:val="21"/>
              </w:rPr>
              <w:t xml:space="preserve">  </w:t>
            </w:r>
            <w:r w:rsidRPr="00336605">
              <w:rPr>
                <w:rFonts w:hAnsi="宋体"/>
                <w:szCs w:val="21"/>
              </w:rPr>
              <w:t>明</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震源药柱（中低爆速）制药</w:t>
            </w:r>
          </w:p>
          <w:p w:rsidR="00162B4F" w:rsidRPr="00336605" w:rsidRDefault="00162B4F" w:rsidP="000801CB">
            <w:pPr>
              <w:spacing w:line="360" w:lineRule="exact"/>
              <w:jc w:val="center"/>
              <w:rPr>
                <w:szCs w:val="21"/>
              </w:rPr>
            </w:pPr>
            <w:r w:rsidRPr="00336605">
              <w:rPr>
                <w:rFonts w:hAnsi="宋体"/>
                <w:szCs w:val="21"/>
              </w:rPr>
              <w:t>工房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szCs w:val="21"/>
              </w:rPr>
              <w:t>5/8</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震源药柱（中低爆速）装药</w:t>
            </w:r>
          </w:p>
          <w:p w:rsidR="00162B4F" w:rsidRPr="00336605" w:rsidRDefault="00162B4F" w:rsidP="000801CB">
            <w:pPr>
              <w:spacing w:line="360" w:lineRule="exact"/>
              <w:jc w:val="center"/>
              <w:rPr>
                <w:szCs w:val="21"/>
              </w:rPr>
            </w:pPr>
            <w:r w:rsidRPr="00336605">
              <w:rPr>
                <w:rFonts w:hAnsi="宋体"/>
                <w:szCs w:val="21"/>
              </w:rPr>
              <w:t>包装工房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szCs w:val="21"/>
              </w:rPr>
              <w:t>9/11</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震源药柱（高爆速）制药装药工房</w:t>
            </w:r>
          </w:p>
        </w:tc>
        <w:tc>
          <w:tcPr>
            <w:tcW w:w="1440" w:type="dxa"/>
            <w:vAlign w:val="center"/>
          </w:tcPr>
          <w:p w:rsidR="00162B4F" w:rsidRPr="00336605" w:rsidRDefault="00162B4F" w:rsidP="000801CB">
            <w:pPr>
              <w:spacing w:line="360" w:lineRule="exact"/>
              <w:jc w:val="center"/>
              <w:rPr>
                <w:szCs w:val="21"/>
              </w:rPr>
            </w:pPr>
            <w:r w:rsidRPr="00336605">
              <w:rPr>
                <w:szCs w:val="21"/>
              </w:rPr>
              <w:t>1.5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9</w:t>
            </w:r>
            <w:r w:rsidRPr="00336605">
              <w:rPr>
                <w:szCs w:val="21"/>
              </w:rPr>
              <w:t>/1</w:t>
            </w:r>
            <w:r w:rsidRPr="00336605">
              <w:rPr>
                <w:rFonts w:hint="eastAsia"/>
                <w:szCs w:val="21"/>
              </w:rPr>
              <w:t>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震源药柱（高爆速）凉药包装工房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6</w:t>
            </w:r>
            <w:r w:rsidRPr="00336605">
              <w:rPr>
                <w:szCs w:val="21"/>
              </w:rPr>
              <w:t>/</w:t>
            </w:r>
            <w:r w:rsidRPr="00336605">
              <w:rPr>
                <w:rFonts w:hint="eastAsia"/>
                <w:szCs w:val="21"/>
              </w:rPr>
              <w:t>9</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JK</w:t>
            </w:r>
            <w:r w:rsidRPr="00336605">
              <w:rPr>
                <w:rFonts w:hAnsi="宋体"/>
                <w:szCs w:val="21"/>
              </w:rPr>
              <w:t>型乳化炸药工房（</w:t>
            </w:r>
            <w:r w:rsidRPr="00336605">
              <w:rPr>
                <w:rFonts w:hAnsi="宋体" w:hint="eastAsia"/>
                <w:szCs w:val="21"/>
              </w:rPr>
              <w:t>一</w:t>
            </w:r>
            <w:r w:rsidRPr="00336605">
              <w:rPr>
                <w:rFonts w:hAnsi="宋体"/>
                <w:szCs w:val="21"/>
              </w:rPr>
              <w:t>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4</w:t>
            </w:r>
            <w:r w:rsidRPr="00336605">
              <w:rPr>
                <w:szCs w:val="21"/>
              </w:rPr>
              <w:t>/</w:t>
            </w:r>
            <w:r w:rsidRPr="00336605">
              <w:rPr>
                <w:rFonts w:hint="eastAsia"/>
                <w:szCs w:val="21"/>
              </w:rPr>
              <w:t>7</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乳化震源药柱工房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p>
        </w:tc>
      </w:tr>
      <w:tr w:rsidR="00162B4F" w:rsidRPr="00336605" w:rsidTr="000801CB">
        <w:trPr>
          <w:trHeight w:val="425"/>
          <w:jc w:val="center"/>
        </w:trPr>
        <w:tc>
          <w:tcPr>
            <w:tcW w:w="2921" w:type="dxa"/>
            <w:vAlign w:val="center"/>
          </w:tcPr>
          <w:p w:rsidR="00162B4F" w:rsidRPr="00336605" w:rsidRDefault="00162B4F" w:rsidP="000801CB">
            <w:pPr>
              <w:spacing w:line="360" w:lineRule="exact"/>
              <w:jc w:val="center"/>
              <w:rPr>
                <w:szCs w:val="21"/>
              </w:rPr>
            </w:pPr>
            <w:r w:rsidRPr="00336605">
              <w:rPr>
                <w:szCs w:val="21"/>
              </w:rPr>
              <w:t>JK</w:t>
            </w:r>
            <w:r w:rsidRPr="00336605">
              <w:rPr>
                <w:rFonts w:hAnsi="宋体"/>
                <w:szCs w:val="21"/>
              </w:rPr>
              <w:t>型乳化炸药工房（三线）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4</w:t>
            </w:r>
            <w:r w:rsidRPr="00336605">
              <w:rPr>
                <w:szCs w:val="21"/>
              </w:rPr>
              <w:t>/</w:t>
            </w:r>
            <w:r w:rsidRPr="00336605">
              <w:rPr>
                <w:rFonts w:hint="eastAsia"/>
                <w:szCs w:val="21"/>
              </w:rPr>
              <w:t>7</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482"/>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膨化</w:t>
            </w:r>
            <w:r w:rsidRPr="00336605">
              <w:rPr>
                <w:rFonts w:hAnsi="宋体"/>
              </w:rPr>
              <w:t>硝铵</w:t>
            </w:r>
            <w:r w:rsidRPr="00336605">
              <w:rPr>
                <w:rFonts w:hAnsi="宋体"/>
                <w:szCs w:val="21"/>
              </w:rPr>
              <w:t>炸药制药工房</w:t>
            </w:r>
          </w:p>
        </w:tc>
        <w:tc>
          <w:tcPr>
            <w:tcW w:w="1440" w:type="dxa"/>
            <w:vAlign w:val="center"/>
          </w:tcPr>
          <w:p w:rsidR="00162B4F" w:rsidRPr="00336605" w:rsidRDefault="00162B4F" w:rsidP="000801CB">
            <w:pPr>
              <w:spacing w:line="360" w:lineRule="exact"/>
              <w:jc w:val="center"/>
              <w:rPr>
                <w:szCs w:val="21"/>
              </w:rPr>
            </w:pPr>
            <w:r w:rsidRPr="00336605">
              <w:rPr>
                <w:szCs w:val="21"/>
              </w:rPr>
              <w:t>1.5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无固定操作人员</w:t>
            </w:r>
          </w:p>
        </w:tc>
        <w:tc>
          <w:tcPr>
            <w:tcW w:w="2291" w:type="dxa"/>
            <w:vAlign w:val="center"/>
          </w:tcPr>
          <w:p w:rsidR="00162B4F" w:rsidRPr="00336605" w:rsidRDefault="00162B4F" w:rsidP="000801CB">
            <w:pPr>
              <w:spacing w:line="360" w:lineRule="exact"/>
              <w:jc w:val="center"/>
              <w:rPr>
                <w:szCs w:val="21"/>
              </w:rPr>
            </w:pPr>
            <w:r w:rsidRPr="00336605">
              <w:rPr>
                <w:rFonts w:hint="eastAsia"/>
                <w:szCs w:val="21"/>
              </w:rPr>
              <w:t>巡视</w:t>
            </w:r>
            <w:r w:rsidRPr="00336605">
              <w:rPr>
                <w:rFonts w:hint="eastAsia"/>
                <w:szCs w:val="21"/>
              </w:rPr>
              <w:t>1</w:t>
            </w:r>
            <w:r w:rsidRPr="00336605">
              <w:rPr>
                <w:rFonts w:hint="eastAsia"/>
                <w:szCs w:val="21"/>
              </w:rPr>
              <w:t>人</w:t>
            </w:r>
          </w:p>
        </w:tc>
      </w:tr>
      <w:tr w:rsidR="00162B4F" w:rsidRPr="00336605" w:rsidTr="000801CB">
        <w:trPr>
          <w:trHeight w:val="529"/>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膨化</w:t>
            </w:r>
            <w:r w:rsidRPr="00336605">
              <w:rPr>
                <w:rFonts w:hAnsi="宋体"/>
              </w:rPr>
              <w:t>硝铵</w:t>
            </w:r>
            <w:r w:rsidRPr="00336605">
              <w:rPr>
                <w:rFonts w:hAnsi="宋体"/>
                <w:szCs w:val="21"/>
              </w:rPr>
              <w:t>炸药装药包装工房</w:t>
            </w:r>
          </w:p>
        </w:tc>
        <w:tc>
          <w:tcPr>
            <w:tcW w:w="1440" w:type="dxa"/>
            <w:vAlign w:val="center"/>
          </w:tcPr>
          <w:p w:rsidR="00162B4F" w:rsidRPr="00336605" w:rsidRDefault="00162B4F" w:rsidP="000801CB">
            <w:pPr>
              <w:spacing w:line="360" w:lineRule="exact"/>
              <w:jc w:val="center"/>
              <w:rPr>
                <w:szCs w:val="21"/>
              </w:rPr>
            </w:pPr>
            <w:r w:rsidRPr="00336605">
              <w:rPr>
                <w:szCs w:val="21"/>
              </w:rPr>
              <w:t>2.5</w:t>
            </w:r>
          </w:p>
        </w:tc>
        <w:tc>
          <w:tcPr>
            <w:tcW w:w="2523" w:type="dxa"/>
            <w:vAlign w:val="center"/>
          </w:tcPr>
          <w:p w:rsidR="00162B4F" w:rsidRPr="00336605" w:rsidRDefault="00162B4F" w:rsidP="000801CB">
            <w:pPr>
              <w:spacing w:line="360" w:lineRule="exact"/>
              <w:jc w:val="center"/>
              <w:rPr>
                <w:szCs w:val="21"/>
              </w:rPr>
            </w:pPr>
            <w:r w:rsidRPr="00336605">
              <w:rPr>
                <w:rFonts w:hint="eastAsia"/>
                <w:szCs w:val="21"/>
              </w:rPr>
              <w:t>4</w:t>
            </w:r>
            <w:r w:rsidRPr="00336605">
              <w:rPr>
                <w:szCs w:val="21"/>
              </w:rPr>
              <w:t>/</w:t>
            </w:r>
            <w:r w:rsidRPr="00336605">
              <w:rPr>
                <w:rFonts w:hint="eastAsia"/>
                <w:szCs w:val="21"/>
              </w:rPr>
              <w:t>7</w:t>
            </w:r>
          </w:p>
        </w:tc>
        <w:tc>
          <w:tcPr>
            <w:tcW w:w="2291" w:type="dxa"/>
            <w:vAlign w:val="center"/>
          </w:tcPr>
          <w:p w:rsidR="00162B4F" w:rsidRPr="00336605" w:rsidRDefault="00162B4F" w:rsidP="000801CB">
            <w:pPr>
              <w:spacing w:line="360" w:lineRule="exact"/>
              <w:jc w:val="center"/>
              <w:rPr>
                <w:szCs w:val="21"/>
              </w:rPr>
            </w:pPr>
            <w:r w:rsidRPr="00336605">
              <w:rPr>
                <w:rFonts w:hAnsi="宋体"/>
                <w:szCs w:val="21"/>
              </w:rPr>
              <w:t>药卷</w:t>
            </w:r>
            <w:r w:rsidRPr="00336605">
              <w:rPr>
                <w:rFonts w:hAnsi="宋体" w:hint="eastAsia"/>
                <w:szCs w:val="21"/>
              </w:rPr>
              <w:t>、</w:t>
            </w:r>
            <w:r w:rsidRPr="00336605">
              <w:rPr>
                <w:rFonts w:hAnsi="宋体"/>
                <w:szCs w:val="21"/>
              </w:rPr>
              <w:t>大包</w:t>
            </w:r>
            <w:r w:rsidRPr="00336605">
              <w:rPr>
                <w:rFonts w:hint="eastAsia"/>
                <w:szCs w:val="21"/>
              </w:rPr>
              <w:t>可</w:t>
            </w:r>
            <w:r w:rsidRPr="00336605">
              <w:rPr>
                <w:rFonts w:hAnsi="宋体"/>
                <w:szCs w:val="21"/>
              </w:rPr>
              <w:t>同时生产</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35</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2#</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40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3#</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100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4#</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rFonts w:hAnsi="宋体"/>
                <w:szCs w:val="21"/>
              </w:rPr>
              <w:t>炸药</w:t>
            </w:r>
            <w:r w:rsidRPr="00336605">
              <w:rPr>
                <w:szCs w:val="21"/>
              </w:rPr>
              <w:t>60T</w:t>
            </w:r>
            <w:r w:rsidRPr="00336605">
              <w:rPr>
                <w:rFonts w:hAnsi="宋体"/>
                <w:szCs w:val="21"/>
              </w:rPr>
              <w:t>，</w:t>
            </w:r>
          </w:p>
          <w:p w:rsidR="00162B4F" w:rsidRPr="00336605" w:rsidRDefault="00162B4F" w:rsidP="000801CB">
            <w:pPr>
              <w:spacing w:line="360" w:lineRule="exact"/>
              <w:jc w:val="center"/>
              <w:rPr>
                <w:szCs w:val="21"/>
              </w:rPr>
            </w:pPr>
            <w:r w:rsidRPr="00336605">
              <w:rPr>
                <w:szCs w:val="21"/>
              </w:rPr>
              <w:t>TNT 90T</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rFonts w:hAnsi="宋体"/>
                <w:szCs w:val="21"/>
              </w:rPr>
              <w:t>贮存</w:t>
            </w:r>
            <w:r w:rsidRPr="00336605">
              <w:rPr>
                <w:szCs w:val="21"/>
              </w:rPr>
              <w:t xml:space="preserve">TNT </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5#</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6#</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7#</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8#</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9#</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10#</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180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13#</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14#</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15#</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16#</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200</w:t>
            </w:r>
          </w:p>
        </w:tc>
        <w:tc>
          <w:tcPr>
            <w:tcW w:w="2523" w:type="dxa"/>
            <w:vAlign w:val="center"/>
          </w:tcPr>
          <w:p w:rsidR="00162B4F" w:rsidRPr="00336605" w:rsidRDefault="00162B4F" w:rsidP="000801CB">
            <w:pPr>
              <w:spacing w:line="360" w:lineRule="exact"/>
              <w:jc w:val="center"/>
              <w:rPr>
                <w:szCs w:val="21"/>
              </w:rPr>
            </w:pPr>
            <w:r w:rsidRPr="00336605">
              <w:rPr>
                <w:szCs w:val="21"/>
              </w:rPr>
              <w:t>9/12</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雷管库</w:t>
            </w:r>
          </w:p>
        </w:tc>
        <w:tc>
          <w:tcPr>
            <w:tcW w:w="1440" w:type="dxa"/>
            <w:vAlign w:val="center"/>
          </w:tcPr>
          <w:p w:rsidR="00162B4F" w:rsidRPr="00336605" w:rsidRDefault="00162B4F" w:rsidP="000801CB">
            <w:pPr>
              <w:spacing w:line="360" w:lineRule="exact"/>
              <w:ind w:firstLineChars="200" w:firstLine="480"/>
              <w:rPr>
                <w:szCs w:val="21"/>
              </w:rPr>
            </w:pPr>
            <w:r w:rsidRPr="00336605">
              <w:rPr>
                <w:szCs w:val="21"/>
              </w:rPr>
              <w:t>10</w:t>
            </w:r>
            <w:r w:rsidRPr="00336605">
              <w:rPr>
                <w:rFonts w:hAnsi="宋体"/>
                <w:szCs w:val="21"/>
              </w:rPr>
              <w:t>万发</w:t>
            </w:r>
          </w:p>
        </w:tc>
        <w:tc>
          <w:tcPr>
            <w:tcW w:w="2523" w:type="dxa"/>
            <w:vAlign w:val="center"/>
          </w:tcPr>
          <w:p w:rsidR="00162B4F" w:rsidRPr="00336605" w:rsidRDefault="00162B4F" w:rsidP="000801CB">
            <w:pPr>
              <w:spacing w:line="360" w:lineRule="exact"/>
              <w:jc w:val="center"/>
              <w:rPr>
                <w:szCs w:val="21"/>
              </w:rPr>
            </w:pPr>
            <w:r w:rsidRPr="00336605">
              <w:rPr>
                <w:szCs w:val="21"/>
              </w:rPr>
              <w:t>4/8</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101</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2</w:t>
            </w:r>
            <w:r w:rsidRPr="00336605">
              <w:rPr>
                <w:rFonts w:hAnsi="宋体"/>
                <w:szCs w:val="21"/>
              </w:rPr>
              <w:t>万发</w:t>
            </w:r>
          </w:p>
        </w:tc>
        <w:tc>
          <w:tcPr>
            <w:tcW w:w="2523" w:type="dxa"/>
            <w:vAlign w:val="center"/>
          </w:tcPr>
          <w:p w:rsidR="00162B4F" w:rsidRPr="00336605" w:rsidRDefault="00162B4F" w:rsidP="000801CB">
            <w:pPr>
              <w:spacing w:line="360" w:lineRule="exact"/>
              <w:jc w:val="center"/>
              <w:rPr>
                <w:szCs w:val="21"/>
              </w:rPr>
            </w:pPr>
            <w:r w:rsidRPr="00336605">
              <w:rPr>
                <w:szCs w:val="21"/>
              </w:rPr>
              <w:t>5/8</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szCs w:val="21"/>
              </w:rPr>
              <w:t>102</w:t>
            </w:r>
            <w:r w:rsidRPr="00336605">
              <w:rPr>
                <w:rFonts w:hAnsi="宋体"/>
                <w:szCs w:val="21"/>
              </w:rPr>
              <w:t>库</w:t>
            </w:r>
          </w:p>
        </w:tc>
        <w:tc>
          <w:tcPr>
            <w:tcW w:w="1440" w:type="dxa"/>
            <w:vAlign w:val="center"/>
          </w:tcPr>
          <w:p w:rsidR="00162B4F" w:rsidRPr="00336605" w:rsidRDefault="00162B4F" w:rsidP="000801CB">
            <w:pPr>
              <w:spacing w:line="360" w:lineRule="exact"/>
              <w:jc w:val="center"/>
              <w:rPr>
                <w:szCs w:val="21"/>
              </w:rPr>
            </w:pPr>
            <w:r w:rsidRPr="00336605">
              <w:rPr>
                <w:szCs w:val="21"/>
              </w:rPr>
              <w:t>5</w:t>
            </w:r>
          </w:p>
        </w:tc>
        <w:tc>
          <w:tcPr>
            <w:tcW w:w="2523" w:type="dxa"/>
            <w:vAlign w:val="center"/>
          </w:tcPr>
          <w:p w:rsidR="00162B4F" w:rsidRPr="00336605" w:rsidRDefault="00162B4F" w:rsidP="000801CB">
            <w:pPr>
              <w:spacing w:line="360" w:lineRule="exact"/>
              <w:jc w:val="center"/>
              <w:rPr>
                <w:szCs w:val="21"/>
              </w:rPr>
            </w:pPr>
            <w:r w:rsidRPr="00336605">
              <w:rPr>
                <w:szCs w:val="21"/>
              </w:rPr>
              <w:t>6/9</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中转库</w:t>
            </w:r>
          </w:p>
        </w:tc>
        <w:tc>
          <w:tcPr>
            <w:tcW w:w="1440" w:type="dxa"/>
            <w:vAlign w:val="center"/>
          </w:tcPr>
          <w:p w:rsidR="00162B4F" w:rsidRPr="00336605" w:rsidRDefault="00162B4F" w:rsidP="000801CB">
            <w:pPr>
              <w:spacing w:line="360" w:lineRule="exact"/>
              <w:jc w:val="center"/>
              <w:rPr>
                <w:szCs w:val="21"/>
              </w:rPr>
            </w:pPr>
            <w:r w:rsidRPr="00336605">
              <w:rPr>
                <w:szCs w:val="21"/>
              </w:rPr>
              <w:t>5</w:t>
            </w:r>
          </w:p>
        </w:tc>
        <w:tc>
          <w:tcPr>
            <w:tcW w:w="2523" w:type="dxa"/>
            <w:vAlign w:val="center"/>
          </w:tcPr>
          <w:p w:rsidR="00162B4F" w:rsidRPr="00336605" w:rsidRDefault="00162B4F" w:rsidP="000801CB">
            <w:pPr>
              <w:spacing w:line="360" w:lineRule="exact"/>
              <w:jc w:val="center"/>
              <w:rPr>
                <w:szCs w:val="21"/>
              </w:rPr>
            </w:pPr>
            <w:r w:rsidRPr="00336605">
              <w:rPr>
                <w:szCs w:val="21"/>
              </w:rPr>
              <w:t>/3</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r w:rsidR="00162B4F" w:rsidRPr="00336605" w:rsidTr="000801CB">
        <w:trPr>
          <w:trHeight w:val="363"/>
          <w:jc w:val="center"/>
        </w:trPr>
        <w:tc>
          <w:tcPr>
            <w:tcW w:w="2921" w:type="dxa"/>
            <w:vAlign w:val="center"/>
          </w:tcPr>
          <w:p w:rsidR="00162B4F" w:rsidRPr="00336605" w:rsidRDefault="00162B4F" w:rsidP="000801CB">
            <w:pPr>
              <w:spacing w:line="360" w:lineRule="exact"/>
              <w:jc w:val="center"/>
              <w:rPr>
                <w:szCs w:val="21"/>
              </w:rPr>
            </w:pPr>
            <w:r w:rsidRPr="00336605">
              <w:rPr>
                <w:rFonts w:hAnsi="宋体"/>
                <w:szCs w:val="21"/>
              </w:rPr>
              <w:t>硝酸铵库</w:t>
            </w:r>
          </w:p>
        </w:tc>
        <w:tc>
          <w:tcPr>
            <w:tcW w:w="1440" w:type="dxa"/>
            <w:vAlign w:val="center"/>
          </w:tcPr>
          <w:p w:rsidR="00162B4F" w:rsidRPr="00336605" w:rsidRDefault="00162B4F" w:rsidP="000801CB">
            <w:pPr>
              <w:spacing w:line="360" w:lineRule="exact"/>
              <w:jc w:val="center"/>
              <w:rPr>
                <w:szCs w:val="21"/>
              </w:rPr>
            </w:pPr>
            <w:r w:rsidRPr="00336605">
              <w:rPr>
                <w:szCs w:val="21"/>
              </w:rPr>
              <w:t>500</w:t>
            </w:r>
          </w:p>
        </w:tc>
        <w:tc>
          <w:tcPr>
            <w:tcW w:w="2523" w:type="dxa"/>
            <w:vAlign w:val="center"/>
          </w:tcPr>
          <w:p w:rsidR="00162B4F" w:rsidRPr="00336605" w:rsidRDefault="00162B4F" w:rsidP="000801CB">
            <w:pPr>
              <w:spacing w:line="360" w:lineRule="exact"/>
              <w:jc w:val="center"/>
              <w:rPr>
                <w:szCs w:val="21"/>
              </w:rPr>
            </w:pPr>
            <w:r w:rsidRPr="00336605">
              <w:rPr>
                <w:szCs w:val="21"/>
              </w:rPr>
              <w:t>5/8</w:t>
            </w:r>
          </w:p>
        </w:tc>
        <w:tc>
          <w:tcPr>
            <w:tcW w:w="2291" w:type="dxa"/>
            <w:vAlign w:val="center"/>
          </w:tcPr>
          <w:p w:rsidR="00162B4F" w:rsidRPr="00336605" w:rsidRDefault="00162B4F" w:rsidP="000801CB">
            <w:pPr>
              <w:spacing w:line="360" w:lineRule="exact"/>
              <w:jc w:val="center"/>
              <w:rPr>
                <w:szCs w:val="21"/>
              </w:rPr>
            </w:pPr>
            <w:r w:rsidRPr="00336605">
              <w:rPr>
                <w:szCs w:val="21"/>
              </w:rPr>
              <w:t>/</w:t>
            </w:r>
          </w:p>
        </w:tc>
      </w:tr>
    </w:tbl>
    <w:p w:rsidR="00162B4F" w:rsidRPr="00336605" w:rsidRDefault="00162B4F" w:rsidP="00162B4F">
      <w:pPr>
        <w:spacing w:afterLines="50" w:after="120" w:line="460" w:lineRule="exact"/>
        <w:jc w:val="center"/>
        <w:sectPr w:rsidR="00162B4F" w:rsidRPr="00336605">
          <w:headerReference w:type="even" r:id="rId70"/>
          <w:headerReference w:type="default" r:id="rId71"/>
          <w:footerReference w:type="even" r:id="rId72"/>
          <w:footerReference w:type="default" r:id="rId73"/>
          <w:headerReference w:type="first" r:id="rId74"/>
          <w:footerReference w:type="first" r:id="rId75"/>
          <w:pgSz w:w="11907" w:h="16840"/>
          <w:pgMar w:top="1134" w:right="1587" w:bottom="1134" w:left="1587" w:header="851" w:footer="850" w:gutter="0"/>
          <w:cols w:space="720"/>
          <w:docGrid w:linePitch="312"/>
        </w:sectPr>
      </w:pPr>
    </w:p>
    <w:p w:rsidR="00162B4F" w:rsidRPr="00336605" w:rsidRDefault="00162B4F" w:rsidP="00162B4F">
      <w:pPr>
        <w:spacing w:afterLines="50" w:after="156"/>
        <w:jc w:val="center"/>
        <w:rPr>
          <w:rFonts w:hAnsi="宋体"/>
          <w:b/>
          <w:bCs/>
          <w:sz w:val="28"/>
        </w:rPr>
      </w:pPr>
      <w:r w:rsidRPr="00336605">
        <w:rPr>
          <w:rFonts w:hAnsi="宋体"/>
          <w:b/>
          <w:bCs/>
          <w:sz w:val="28"/>
        </w:rPr>
        <w:t>危险品工序（岗位）定员定量表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37"/>
        <w:gridCol w:w="725"/>
        <w:gridCol w:w="1323"/>
        <w:gridCol w:w="44"/>
        <w:gridCol w:w="32"/>
        <w:gridCol w:w="1554"/>
        <w:gridCol w:w="780"/>
        <w:gridCol w:w="1387"/>
        <w:gridCol w:w="1371"/>
        <w:gridCol w:w="696"/>
      </w:tblGrid>
      <w:tr w:rsidR="00162B4F" w:rsidRPr="00336605" w:rsidTr="000801CB">
        <w:trPr>
          <w:trHeight w:hRule="exact" w:val="397"/>
          <w:tblHeader/>
          <w:jc w:val="center"/>
        </w:trPr>
        <w:tc>
          <w:tcPr>
            <w:tcW w:w="1037"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生产线名称</w:t>
            </w:r>
          </w:p>
        </w:tc>
        <w:tc>
          <w:tcPr>
            <w:tcW w:w="725" w:type="dxa"/>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序号</w:t>
            </w:r>
          </w:p>
        </w:tc>
        <w:tc>
          <w:tcPr>
            <w:tcW w:w="1367"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建筑物名称</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岗位或工序名称</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定员</w:t>
            </w:r>
            <w:r w:rsidRPr="0069067C">
              <w:rPr>
                <w:rFonts w:ascii="Times New Roman" w:eastAsia="等线" w:hAnsi="宋体"/>
              </w:rPr>
              <w:t>(</w:t>
            </w:r>
            <w:r w:rsidRPr="0069067C">
              <w:rPr>
                <w:rFonts w:ascii="Times New Roman" w:eastAsia="等线" w:hAnsi="宋体"/>
              </w:rPr>
              <w:t>人</w:t>
            </w:r>
            <w:r w:rsidRPr="0069067C">
              <w:rPr>
                <w:rFonts w:ascii="Times New Roman" w:eastAsia="等线" w:hAnsi="宋体"/>
              </w:rPr>
              <w:t>)</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定量（</w:t>
            </w:r>
            <w:r w:rsidRPr="0069067C">
              <w:rPr>
                <w:rFonts w:ascii="Times New Roman" w:eastAsia="等线" w:hAnsi="宋体"/>
              </w:rPr>
              <w:t>t</w:t>
            </w:r>
            <w:r w:rsidRPr="0069067C">
              <w:rPr>
                <w:rFonts w:ascii="Times New Roman" w:eastAsia="等线" w:hAnsi="宋体"/>
              </w:rPr>
              <w:t>）</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主要危险物品</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r w:rsidRPr="0069067C">
              <w:rPr>
                <w:rFonts w:ascii="Times New Roman" w:eastAsia="等线" w:hAnsi="宋体"/>
              </w:rPr>
              <w:t>备注</w:t>
            </w:r>
          </w:p>
        </w:tc>
      </w:tr>
      <w:tr w:rsidR="00162B4F" w:rsidRPr="00336605" w:rsidTr="000801CB">
        <w:trPr>
          <w:trHeight w:hRule="exact" w:val="397"/>
          <w:jc w:val="center"/>
        </w:trPr>
        <w:tc>
          <w:tcPr>
            <w:tcW w:w="1037"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震源药柱（中、低爆速）生产线</w:t>
            </w:r>
          </w:p>
        </w:tc>
        <w:tc>
          <w:tcPr>
            <w:tcW w:w="725" w:type="dxa"/>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67" w:type="dxa"/>
            <w:gridSpan w:val="2"/>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制药工房</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硝酸铵破碎</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12</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硝酸铵</w:t>
            </w: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木粉投料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硝木</w:t>
            </w: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混合</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硝木</w:t>
            </w: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4</w:t>
            </w:r>
          </w:p>
        </w:tc>
        <w:tc>
          <w:tcPr>
            <w:tcW w:w="1367" w:type="dxa"/>
            <w:gridSpan w:val="2"/>
            <w:vMerge/>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硝木</w:t>
            </w: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2953" w:type="dxa"/>
            <w:gridSpan w:val="4"/>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6</w:t>
            </w:r>
          </w:p>
        </w:tc>
        <w:tc>
          <w:tcPr>
            <w:tcW w:w="1367" w:type="dxa"/>
            <w:gridSpan w:val="2"/>
            <w:vMerge w:val="restart"/>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装药包装工房</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投料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1.0</w:t>
            </w: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铵梯炸药</w:t>
            </w:r>
          </w:p>
        </w:tc>
        <w:tc>
          <w:tcPr>
            <w:tcW w:w="696" w:type="dxa"/>
            <w:vMerge w:val="restart"/>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7</w:t>
            </w:r>
          </w:p>
        </w:tc>
        <w:tc>
          <w:tcPr>
            <w:tcW w:w="1367" w:type="dxa"/>
            <w:gridSpan w:val="2"/>
            <w:vMerge/>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8</w:t>
            </w:r>
          </w:p>
        </w:tc>
        <w:tc>
          <w:tcPr>
            <w:tcW w:w="1367" w:type="dxa"/>
            <w:gridSpan w:val="2"/>
            <w:vMerge/>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封口上套</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9</w:t>
            </w:r>
          </w:p>
        </w:tc>
        <w:tc>
          <w:tcPr>
            <w:tcW w:w="1367" w:type="dxa"/>
            <w:gridSpan w:val="2"/>
            <w:vMerge/>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10</w:t>
            </w:r>
          </w:p>
        </w:tc>
        <w:tc>
          <w:tcPr>
            <w:tcW w:w="1367" w:type="dxa"/>
            <w:gridSpan w:val="2"/>
            <w:vMerge/>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巡视</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11</w:t>
            </w:r>
          </w:p>
        </w:tc>
        <w:tc>
          <w:tcPr>
            <w:tcW w:w="1367" w:type="dxa"/>
            <w:gridSpan w:val="2"/>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装车位</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12</w:t>
            </w:r>
          </w:p>
        </w:tc>
        <w:tc>
          <w:tcPr>
            <w:tcW w:w="2953" w:type="dxa"/>
            <w:gridSpan w:val="4"/>
            <w:tcBorders>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9</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震源药柱（高爆速）生产线</w:t>
            </w:r>
          </w:p>
        </w:tc>
        <w:tc>
          <w:tcPr>
            <w:tcW w:w="725" w:type="dxa"/>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13</w:t>
            </w:r>
          </w:p>
        </w:tc>
        <w:tc>
          <w:tcPr>
            <w:tcW w:w="1367" w:type="dxa"/>
            <w:gridSpan w:val="2"/>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制药装药工房</w:t>
            </w: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投料</w:t>
            </w:r>
          </w:p>
        </w:tc>
        <w:tc>
          <w:tcPr>
            <w:tcW w:w="780" w:type="dxa"/>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TNT</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510"/>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vMerge w:val="restart"/>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14</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制药</w:t>
            </w:r>
          </w:p>
        </w:tc>
        <w:tc>
          <w:tcPr>
            <w:tcW w:w="780" w:type="dxa"/>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TNT</w:t>
            </w:r>
            <w:r w:rsidRPr="0069067C">
              <w:rPr>
                <w:rFonts w:ascii="Times New Roman" w:eastAsia="等线" w:hAnsi="宋体" w:hint="eastAsia"/>
              </w:rPr>
              <w:t>硝酸铵混合物</w:t>
            </w:r>
          </w:p>
        </w:tc>
        <w:tc>
          <w:tcPr>
            <w:tcW w:w="696" w:type="dxa"/>
            <w:vMerge w:val="restart"/>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375"/>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vMerge/>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巡视</w:t>
            </w:r>
          </w:p>
        </w:tc>
        <w:tc>
          <w:tcPr>
            <w:tcW w:w="780" w:type="dxa"/>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壳体上料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16</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传爆药芯上料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震源药柱</w:t>
            </w:r>
          </w:p>
        </w:tc>
        <w:tc>
          <w:tcPr>
            <w:tcW w:w="696" w:type="dxa"/>
            <w:vMerge w:val="restart"/>
            <w:tcBorders>
              <w:left w:val="single" w:sz="4" w:space="0" w:color="auto"/>
            </w:tcBorders>
            <w:vAlign w:val="center"/>
          </w:tcPr>
          <w:p w:rsidR="00162B4F" w:rsidRPr="0069067C" w:rsidRDefault="00162B4F" w:rsidP="000801CB">
            <w:pPr>
              <w:pStyle w:val="af5"/>
              <w:tabs>
                <w:tab w:val="left" w:pos="1038"/>
                <w:tab w:val="right" w:leader="dot" w:pos="8460"/>
              </w:tabs>
              <w:spacing w:line="38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17</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悬挂输送</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18</w:t>
            </w:r>
          </w:p>
        </w:tc>
        <w:tc>
          <w:tcPr>
            <w:tcW w:w="2953" w:type="dxa"/>
            <w:gridSpan w:val="4"/>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9</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19</w:t>
            </w:r>
          </w:p>
        </w:tc>
        <w:tc>
          <w:tcPr>
            <w:tcW w:w="1367" w:type="dxa"/>
            <w:gridSpan w:val="2"/>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包装工房</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悬挂输送</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0.5</w:t>
            </w: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震源药柱</w:t>
            </w:r>
          </w:p>
        </w:tc>
        <w:tc>
          <w:tcPr>
            <w:tcW w:w="696" w:type="dxa"/>
            <w:vMerge w:val="restart"/>
            <w:tcBorders>
              <w:left w:val="single" w:sz="4" w:space="0" w:color="auto"/>
            </w:tcBorders>
            <w:vAlign w:val="center"/>
          </w:tcPr>
          <w:p w:rsidR="00162B4F" w:rsidRPr="00336605" w:rsidRDefault="00162B4F" w:rsidP="000801CB">
            <w:pPr>
              <w:jc w:val="center"/>
              <w:rPr>
                <w:szCs w:val="21"/>
              </w:rPr>
            </w:pPr>
          </w:p>
        </w:tc>
      </w:tr>
      <w:tr w:rsidR="00162B4F" w:rsidRPr="00336605" w:rsidTr="000801CB">
        <w:trPr>
          <w:trHeight w:hRule="exact" w:val="390"/>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vMerge w:val="restart"/>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20</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封口</w:t>
            </w:r>
          </w:p>
        </w:tc>
        <w:tc>
          <w:tcPr>
            <w:tcW w:w="780" w:type="dxa"/>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336605" w:rsidRDefault="00162B4F" w:rsidP="000801CB">
            <w:pPr>
              <w:jc w:val="center"/>
              <w:rPr>
                <w:szCs w:val="21"/>
              </w:rPr>
            </w:pPr>
          </w:p>
        </w:tc>
      </w:tr>
      <w:tr w:rsidR="00162B4F" w:rsidRPr="00336605" w:rsidTr="000801CB">
        <w:trPr>
          <w:trHeight w:hRule="exact" w:val="478"/>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vMerge/>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包装</w:t>
            </w:r>
          </w:p>
        </w:tc>
        <w:tc>
          <w:tcPr>
            <w:tcW w:w="780" w:type="dxa"/>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336605" w:rsidRDefault="00162B4F" w:rsidP="000801CB">
            <w:pPr>
              <w:jc w:val="center"/>
              <w:rPr>
                <w:szCs w:val="21"/>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21</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巡视</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336605" w:rsidRDefault="00162B4F" w:rsidP="000801CB">
            <w:pPr>
              <w:jc w:val="center"/>
              <w:rPr>
                <w:szCs w:val="21"/>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22</w:t>
            </w:r>
          </w:p>
        </w:tc>
        <w:tc>
          <w:tcPr>
            <w:tcW w:w="1367"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装车位</w:t>
            </w: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336605" w:rsidRDefault="00162B4F" w:rsidP="000801CB">
            <w:pPr>
              <w:jc w:val="center"/>
              <w:rPr>
                <w:szCs w:val="21"/>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23</w:t>
            </w:r>
          </w:p>
        </w:tc>
        <w:tc>
          <w:tcPr>
            <w:tcW w:w="2953" w:type="dxa"/>
            <w:gridSpan w:val="4"/>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7</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JK</w:t>
            </w:r>
            <w:r w:rsidRPr="0069067C">
              <w:rPr>
                <w:rFonts w:ascii="Times New Roman" w:eastAsia="等线" w:hAnsi="宋体"/>
              </w:rPr>
              <w:t>型乳化炸药工房（</w:t>
            </w:r>
            <w:r w:rsidRPr="0069067C">
              <w:rPr>
                <w:rFonts w:ascii="Times New Roman" w:eastAsia="等线" w:hAnsi="宋体" w:hint="eastAsia"/>
              </w:rPr>
              <w:t>一</w:t>
            </w:r>
            <w:r w:rsidRPr="0069067C">
              <w:rPr>
                <w:rFonts w:ascii="Times New Roman" w:eastAsia="等线" w:hAnsi="宋体"/>
              </w:rPr>
              <w:t>线）</w:t>
            </w:r>
          </w:p>
        </w:tc>
        <w:tc>
          <w:tcPr>
            <w:tcW w:w="725" w:type="dxa"/>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99" w:type="dxa"/>
            <w:gridSpan w:val="3"/>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制药装药包装工房</w:t>
            </w:r>
          </w:p>
        </w:tc>
        <w:tc>
          <w:tcPr>
            <w:tcW w:w="1554"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硝酸铵</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99" w:type="dxa"/>
            <w:gridSpan w:val="3"/>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54"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胶状乳化炸药</w:t>
            </w:r>
          </w:p>
        </w:tc>
        <w:tc>
          <w:tcPr>
            <w:tcW w:w="696" w:type="dxa"/>
            <w:vMerge w:val="restart"/>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w:t>
            </w:r>
          </w:p>
        </w:tc>
        <w:tc>
          <w:tcPr>
            <w:tcW w:w="1399" w:type="dxa"/>
            <w:gridSpan w:val="3"/>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54"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4</w:t>
            </w:r>
          </w:p>
        </w:tc>
        <w:tc>
          <w:tcPr>
            <w:tcW w:w="1399"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装车位</w:t>
            </w:r>
          </w:p>
        </w:tc>
        <w:tc>
          <w:tcPr>
            <w:tcW w:w="1554"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1399"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控制室</w:t>
            </w:r>
          </w:p>
        </w:tc>
        <w:tc>
          <w:tcPr>
            <w:tcW w:w="1554"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监控</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6</w:t>
            </w:r>
          </w:p>
        </w:tc>
        <w:tc>
          <w:tcPr>
            <w:tcW w:w="2953" w:type="dxa"/>
            <w:gridSpan w:val="4"/>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6</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乳化震源药柱生产线</w:t>
            </w: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23"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水油相工房</w:t>
            </w: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配料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30</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硝酸铵</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23" w:type="dxa"/>
            <w:vMerge w:val="restart"/>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制药装药包装工房</w:t>
            </w:r>
          </w:p>
        </w:tc>
        <w:tc>
          <w:tcPr>
            <w:tcW w:w="1630" w:type="dxa"/>
            <w:gridSpan w:val="3"/>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w:t>
            </w:r>
          </w:p>
        </w:tc>
        <w:tc>
          <w:tcPr>
            <w:tcW w:w="780" w:type="dxa"/>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restart"/>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71" w:type="dxa"/>
            <w:vMerge w:val="restart"/>
            <w:tcBorders>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胶状乳化炸药</w:t>
            </w:r>
          </w:p>
        </w:tc>
        <w:tc>
          <w:tcPr>
            <w:tcW w:w="696" w:type="dxa"/>
            <w:tcBorders>
              <w:left w:val="single" w:sz="4" w:space="0" w:color="auto"/>
              <w:bottom w:val="single" w:sz="12"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top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w:t>
            </w:r>
          </w:p>
        </w:tc>
        <w:tc>
          <w:tcPr>
            <w:tcW w:w="1323" w:type="dxa"/>
            <w:vMerge/>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下料</w:t>
            </w:r>
          </w:p>
        </w:tc>
        <w:tc>
          <w:tcPr>
            <w:tcW w:w="780" w:type="dxa"/>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top w:val="single" w:sz="4" w:space="0" w:color="auto"/>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top w:val="single" w:sz="12" w:space="0" w:color="auto"/>
              <w:left w:val="single" w:sz="4" w:space="0" w:color="auto"/>
              <w:bottom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val="restart"/>
            <w:tcBorders>
              <w:top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4</w:t>
            </w:r>
          </w:p>
        </w:tc>
        <w:tc>
          <w:tcPr>
            <w:tcW w:w="1323" w:type="dxa"/>
            <w:vMerge w:val="restart"/>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restart"/>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val="restart"/>
            <w:tcBorders>
              <w:top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1323"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口部清理</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6</w:t>
            </w:r>
          </w:p>
        </w:tc>
        <w:tc>
          <w:tcPr>
            <w:tcW w:w="1323"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封口</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7</w:t>
            </w:r>
          </w:p>
        </w:tc>
        <w:tc>
          <w:tcPr>
            <w:tcW w:w="1323"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8</w:t>
            </w:r>
          </w:p>
        </w:tc>
        <w:tc>
          <w:tcPr>
            <w:tcW w:w="1323"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9</w:t>
            </w:r>
          </w:p>
        </w:tc>
        <w:tc>
          <w:tcPr>
            <w:tcW w:w="2953" w:type="dxa"/>
            <w:gridSpan w:val="4"/>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10</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val="restart"/>
            <w:tcBorders>
              <w:top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JK</w:t>
            </w:r>
            <w:r w:rsidRPr="0069067C">
              <w:rPr>
                <w:rFonts w:ascii="Times New Roman" w:eastAsia="等线" w:hAnsi="宋体"/>
              </w:rPr>
              <w:t>型乳化炸药生产线（三线）</w:t>
            </w:r>
          </w:p>
        </w:tc>
        <w:tc>
          <w:tcPr>
            <w:tcW w:w="725" w:type="dxa"/>
            <w:tcBorders>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23"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水油相工房</w:t>
            </w: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配料</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30</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硝酸铵</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w:t>
            </w:r>
          </w:p>
        </w:tc>
        <w:tc>
          <w:tcPr>
            <w:tcW w:w="1323"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制药装药包装工房</w:t>
            </w: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restart"/>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胶状乳化炸药</w:t>
            </w:r>
          </w:p>
        </w:tc>
        <w:tc>
          <w:tcPr>
            <w:tcW w:w="696" w:type="dxa"/>
            <w:vMerge w:val="restart"/>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w:t>
            </w:r>
          </w:p>
        </w:tc>
        <w:tc>
          <w:tcPr>
            <w:tcW w:w="1323"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4</w:t>
            </w:r>
          </w:p>
        </w:tc>
        <w:tc>
          <w:tcPr>
            <w:tcW w:w="1323" w:type="dxa"/>
            <w:vMerge/>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3</w:t>
            </w:r>
          </w:p>
        </w:tc>
        <w:tc>
          <w:tcPr>
            <w:tcW w:w="1387" w:type="dxa"/>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1323" w:type="dxa"/>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中转站</w:t>
            </w:r>
          </w:p>
        </w:tc>
        <w:tc>
          <w:tcPr>
            <w:tcW w:w="1630" w:type="dxa"/>
            <w:gridSpan w:val="3"/>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vMerge/>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6</w:t>
            </w:r>
          </w:p>
        </w:tc>
        <w:tc>
          <w:tcPr>
            <w:tcW w:w="1323" w:type="dxa"/>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控制室</w:t>
            </w:r>
          </w:p>
        </w:tc>
        <w:tc>
          <w:tcPr>
            <w:tcW w:w="1630" w:type="dxa"/>
            <w:gridSpan w:val="3"/>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监控</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bottom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7</w:t>
            </w:r>
          </w:p>
        </w:tc>
        <w:tc>
          <w:tcPr>
            <w:tcW w:w="2953" w:type="dxa"/>
            <w:gridSpan w:val="4"/>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8</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766"/>
          <w:jc w:val="center"/>
        </w:trPr>
        <w:tc>
          <w:tcPr>
            <w:tcW w:w="1037" w:type="dxa"/>
            <w:vMerge w:val="restart"/>
            <w:tcBorders>
              <w:top w:val="single" w:sz="4" w:space="0" w:color="auto"/>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膨化炸药生产线</w:t>
            </w: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67"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制药工房</w:t>
            </w: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巡视</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膨化硝铵炸药</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2</w:t>
            </w:r>
          </w:p>
        </w:tc>
        <w:tc>
          <w:tcPr>
            <w:tcW w:w="2953" w:type="dxa"/>
            <w:gridSpan w:val="4"/>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3</w:t>
            </w:r>
          </w:p>
        </w:tc>
        <w:tc>
          <w:tcPr>
            <w:tcW w:w="1367" w:type="dxa"/>
            <w:gridSpan w:val="2"/>
            <w:vMerge w:val="restart"/>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装药包装工房</w:t>
            </w:r>
          </w:p>
        </w:tc>
        <w:tc>
          <w:tcPr>
            <w:tcW w:w="1586" w:type="dxa"/>
            <w:gridSpan w:val="2"/>
            <w:tcBorders>
              <w:top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装药</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3</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71" w:type="dxa"/>
            <w:vMerge w:val="restart"/>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膨化硝铵炸药</w:t>
            </w: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4</w:t>
            </w:r>
          </w:p>
        </w:tc>
        <w:tc>
          <w:tcPr>
            <w:tcW w:w="1367" w:type="dxa"/>
            <w:gridSpan w:val="2"/>
            <w:vMerge/>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包装</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5</w:t>
            </w:r>
          </w:p>
        </w:tc>
        <w:tc>
          <w:tcPr>
            <w:tcW w:w="1367" w:type="dxa"/>
            <w:gridSpan w:val="2"/>
            <w:vMerge/>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1586" w:type="dxa"/>
            <w:gridSpan w:val="2"/>
            <w:tcBorders>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转运</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1.5</w:t>
            </w:r>
          </w:p>
        </w:tc>
        <w:tc>
          <w:tcPr>
            <w:tcW w:w="1371"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r w:rsidR="00162B4F" w:rsidRPr="00336605" w:rsidTr="000801CB">
        <w:trPr>
          <w:trHeight w:hRule="exact" w:val="397"/>
          <w:jc w:val="center"/>
        </w:trPr>
        <w:tc>
          <w:tcPr>
            <w:tcW w:w="1037" w:type="dxa"/>
            <w:vMerge/>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725" w:type="dxa"/>
            <w:tcBorders>
              <w:top w:val="single" w:sz="4" w:space="0" w:color="auto"/>
              <w:left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6</w:t>
            </w:r>
          </w:p>
        </w:tc>
        <w:tc>
          <w:tcPr>
            <w:tcW w:w="2953" w:type="dxa"/>
            <w:gridSpan w:val="4"/>
            <w:tcBorders>
              <w:top w:val="single" w:sz="4" w:space="0" w:color="auto"/>
              <w:bottom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合计</w:t>
            </w:r>
          </w:p>
        </w:tc>
        <w:tc>
          <w:tcPr>
            <w:tcW w:w="780"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hint="eastAsia"/>
              </w:rPr>
              <w:t>5</w:t>
            </w:r>
          </w:p>
        </w:tc>
        <w:tc>
          <w:tcPr>
            <w:tcW w:w="1387" w:type="dxa"/>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r w:rsidRPr="0069067C">
              <w:rPr>
                <w:rFonts w:ascii="Times New Roman" w:eastAsia="等线" w:hAnsi="宋体"/>
              </w:rPr>
              <w:t>2.5</w:t>
            </w:r>
          </w:p>
        </w:tc>
        <w:tc>
          <w:tcPr>
            <w:tcW w:w="1371" w:type="dxa"/>
            <w:tcBorders>
              <w:right w:val="single" w:sz="4" w:space="0" w:color="auto"/>
            </w:tcBorders>
            <w:vAlign w:val="center"/>
          </w:tcPr>
          <w:p w:rsidR="00162B4F" w:rsidRPr="0069067C" w:rsidRDefault="00162B4F" w:rsidP="000801CB">
            <w:pPr>
              <w:pStyle w:val="af5"/>
              <w:tabs>
                <w:tab w:val="left" w:pos="1226"/>
                <w:tab w:val="right" w:leader="dot" w:pos="8460"/>
              </w:tabs>
              <w:spacing w:line="380" w:lineRule="exact"/>
              <w:jc w:val="center"/>
              <w:rPr>
                <w:rFonts w:ascii="Times New Roman" w:eastAsia="等线" w:hAnsi="宋体"/>
              </w:rPr>
            </w:pPr>
          </w:p>
        </w:tc>
        <w:tc>
          <w:tcPr>
            <w:tcW w:w="696" w:type="dxa"/>
            <w:tcBorders>
              <w:left w:val="single" w:sz="4" w:space="0" w:color="auto"/>
            </w:tcBorders>
            <w:vAlign w:val="center"/>
          </w:tcPr>
          <w:p w:rsidR="00162B4F" w:rsidRPr="0069067C" w:rsidRDefault="00162B4F" w:rsidP="000801CB">
            <w:pPr>
              <w:pStyle w:val="af5"/>
              <w:tabs>
                <w:tab w:val="left" w:pos="1038"/>
                <w:tab w:val="right" w:leader="dot" w:pos="8460"/>
              </w:tabs>
              <w:spacing w:line="340" w:lineRule="exact"/>
              <w:jc w:val="center"/>
              <w:rPr>
                <w:rFonts w:ascii="Times New Roman" w:eastAsia="等线" w:hAnsi="Times New Roman"/>
              </w:rPr>
            </w:pPr>
          </w:p>
        </w:tc>
      </w:tr>
    </w:tbl>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Pr="00336605" w:rsidRDefault="00162B4F" w:rsidP="00162B4F">
      <w:pPr>
        <w:spacing w:line="400" w:lineRule="exact"/>
        <w:jc w:val="center"/>
        <w:rPr>
          <w:rFonts w:ascii="仿宋" w:eastAsia="仿宋" w:hAnsi="仿宋"/>
          <w:b/>
          <w:bCs/>
          <w:kern w:val="0"/>
          <w:sz w:val="32"/>
          <w:szCs w:val="32"/>
        </w:rPr>
      </w:pPr>
    </w:p>
    <w:p w:rsidR="00162B4F" w:rsidRDefault="00162B4F" w:rsidP="004F7FE6">
      <w:pPr>
        <w:spacing w:line="400" w:lineRule="exact"/>
        <w:rPr>
          <w:rFonts w:ascii="仿宋" w:eastAsia="仿宋" w:hAnsi="仿宋"/>
          <w:b/>
          <w:bCs/>
          <w:kern w:val="0"/>
          <w:sz w:val="32"/>
          <w:szCs w:val="32"/>
        </w:rPr>
      </w:pPr>
    </w:p>
    <w:p w:rsidR="00162B4F" w:rsidRPr="00B248EF" w:rsidRDefault="00162B4F" w:rsidP="00162B4F">
      <w:pPr>
        <w:spacing w:line="480" w:lineRule="exact"/>
        <w:rPr>
          <w:rFonts w:ascii="宋体" w:hAnsi="宋体"/>
        </w:rPr>
      </w:pPr>
      <w:r w:rsidRPr="00B248EF">
        <w:rPr>
          <w:rFonts w:ascii="宋体" w:hAnsi="宋体" w:hint="eastAsia"/>
        </w:rPr>
        <w:t>附件3</w:t>
      </w:r>
      <w:r w:rsidRPr="00B248EF">
        <w:rPr>
          <w:rFonts w:ascii="宋体" w:hAnsi="宋体"/>
        </w:rPr>
        <w:t>3</w:t>
      </w:r>
      <w:r w:rsidRPr="00B248EF">
        <w:rPr>
          <w:rFonts w:ascii="宋体" w:hAnsi="宋体" w:hint="eastAsia"/>
        </w:rPr>
        <w:t>：</w:t>
      </w:r>
    </w:p>
    <w:p w:rsidR="00162B4F" w:rsidRPr="00B248EF" w:rsidRDefault="00162B4F" w:rsidP="00162B4F">
      <w:pPr>
        <w:spacing w:line="480" w:lineRule="exact"/>
        <w:jc w:val="center"/>
        <w:rPr>
          <w:rFonts w:ascii="宋体" w:hAnsi="宋体"/>
          <w:b/>
        </w:rPr>
      </w:pPr>
      <w:bookmarkStart w:id="2179" w:name="_Toc488417056"/>
      <w:bookmarkStart w:id="2180" w:name="_Toc6408556"/>
      <w:r w:rsidRPr="00B248EF">
        <w:rPr>
          <w:rFonts w:ascii="宋体" w:hAnsi="宋体" w:hint="eastAsia"/>
          <w:b/>
        </w:rPr>
        <w:t>危险作业场所动火、动焊及临时用电管理制度</w:t>
      </w:r>
      <w:bookmarkEnd w:id="2179"/>
      <w:bookmarkEnd w:id="2180"/>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第一章 总 则</w:t>
      </w:r>
    </w:p>
    <w:p w:rsidR="00162B4F" w:rsidRPr="00B248EF" w:rsidRDefault="00162B4F" w:rsidP="00162B4F">
      <w:pPr>
        <w:spacing w:line="480" w:lineRule="exact"/>
        <w:ind w:firstLineChars="250" w:firstLine="602"/>
        <w:rPr>
          <w:rFonts w:ascii="宋体" w:hAnsi="宋体"/>
        </w:rPr>
      </w:pPr>
      <w:r w:rsidRPr="00B248EF">
        <w:rPr>
          <w:rFonts w:ascii="宋体" w:hAnsi="宋体"/>
          <w:b/>
        </w:rPr>
        <w:t xml:space="preserve">第一条 </w:t>
      </w:r>
      <w:r w:rsidRPr="00B248EF">
        <w:rPr>
          <w:rFonts w:ascii="宋体" w:hAnsi="宋体"/>
        </w:rPr>
        <w:t>为了规范动火作业过程管理，根据《化学品生产单位特殊作业安全规范》（GB30871-2014）的规定，制定本制度。</w:t>
      </w:r>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第二章 动火作业分级</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第二条 </w:t>
      </w:r>
      <w:r w:rsidRPr="00B248EF">
        <w:rPr>
          <w:rFonts w:ascii="宋体" w:hAnsi="宋体"/>
        </w:rPr>
        <w:t>由于本公司属于民爆炸药生产单位，不允许在生产运行状态下进行动火作业。</w:t>
      </w:r>
    </w:p>
    <w:p w:rsidR="00162B4F" w:rsidRPr="00B248EF" w:rsidRDefault="00162B4F" w:rsidP="00162B4F">
      <w:pPr>
        <w:spacing w:line="480" w:lineRule="exact"/>
        <w:ind w:firstLineChars="200" w:firstLine="480"/>
        <w:rPr>
          <w:rFonts w:ascii="宋体" w:hAnsi="宋体"/>
        </w:rPr>
      </w:pPr>
      <w:r w:rsidRPr="00B248EF">
        <w:rPr>
          <w:rFonts w:ascii="宋体" w:hAnsi="宋体"/>
        </w:rPr>
        <w:t>1、一级动火作业：在易燃、易爆场所内的动火作业。</w:t>
      </w:r>
    </w:p>
    <w:p w:rsidR="00162B4F" w:rsidRPr="00B248EF" w:rsidRDefault="00162B4F" w:rsidP="00162B4F">
      <w:pPr>
        <w:spacing w:line="480" w:lineRule="exact"/>
        <w:ind w:firstLineChars="200" w:firstLine="480"/>
        <w:rPr>
          <w:rFonts w:ascii="宋体" w:hAnsi="宋体"/>
        </w:rPr>
      </w:pPr>
      <w:r w:rsidRPr="00B248EF">
        <w:rPr>
          <w:rFonts w:ascii="宋体" w:hAnsi="宋体"/>
        </w:rPr>
        <w:t>2、二级动火作业：在非易燃、易爆场所内的动火作业。</w:t>
      </w:r>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第三章 区域划分</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第三条 </w:t>
      </w:r>
      <w:r w:rsidRPr="00B248EF">
        <w:rPr>
          <w:rFonts w:ascii="宋体" w:hAnsi="宋体"/>
        </w:rPr>
        <w:t>一级动火作业区：生产区和库区。</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第四条 </w:t>
      </w:r>
      <w:r w:rsidRPr="00B248EF">
        <w:rPr>
          <w:rFonts w:ascii="宋体" w:hAnsi="宋体"/>
        </w:rPr>
        <w:t>二级动火作业区：食堂、各部门办公室、维修工作专用区等。</w:t>
      </w:r>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第四章 办理动火手续的规定</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第五条 </w:t>
      </w:r>
      <w:r w:rsidRPr="00B248EF">
        <w:rPr>
          <w:rFonts w:ascii="宋体" w:hAnsi="宋体"/>
        </w:rPr>
        <w:t>动火作业证的管理：</w:t>
      </w:r>
    </w:p>
    <w:p w:rsidR="00162B4F" w:rsidRPr="00B248EF" w:rsidRDefault="00162B4F" w:rsidP="00162B4F">
      <w:pPr>
        <w:spacing w:line="480" w:lineRule="exact"/>
        <w:ind w:firstLineChars="200" w:firstLine="480"/>
        <w:rPr>
          <w:rFonts w:ascii="宋体" w:hAnsi="宋体"/>
        </w:rPr>
      </w:pPr>
      <w:r w:rsidRPr="00B248EF">
        <w:rPr>
          <w:rFonts w:ascii="宋体" w:hAnsi="宋体"/>
        </w:rPr>
        <w:t>（1）办证人须按《动火作业证》的项目逐项填写，不得空项。</w:t>
      </w:r>
    </w:p>
    <w:p w:rsidR="00162B4F" w:rsidRPr="00B248EF" w:rsidRDefault="00162B4F" w:rsidP="00162B4F">
      <w:pPr>
        <w:spacing w:line="480" w:lineRule="exact"/>
        <w:ind w:firstLineChars="200" w:firstLine="480"/>
        <w:rPr>
          <w:rFonts w:ascii="宋体" w:hAnsi="宋体"/>
        </w:rPr>
      </w:pPr>
      <w:r w:rsidRPr="00B248EF">
        <w:rPr>
          <w:rFonts w:ascii="宋体" w:hAnsi="宋体"/>
        </w:rPr>
        <w:t>（2）《动火作业证》实行一个动火点、一张动火证的动火作业管理。</w:t>
      </w:r>
    </w:p>
    <w:p w:rsidR="00162B4F" w:rsidRPr="00B248EF" w:rsidRDefault="00162B4F" w:rsidP="00162B4F">
      <w:pPr>
        <w:spacing w:line="480" w:lineRule="exact"/>
        <w:ind w:firstLineChars="200" w:firstLine="480"/>
        <w:rPr>
          <w:rFonts w:ascii="宋体" w:hAnsi="宋体"/>
        </w:rPr>
      </w:pPr>
      <w:r w:rsidRPr="00B248EF">
        <w:rPr>
          <w:rFonts w:ascii="宋体" w:hAnsi="宋体"/>
        </w:rPr>
        <w:t>（3）《动火作业证》不得随意涂改和转让，不得异地使用或扩大使用范围。</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第六条 </w:t>
      </w:r>
      <w:r w:rsidRPr="00B248EF">
        <w:rPr>
          <w:rFonts w:ascii="宋体" w:hAnsi="宋体"/>
        </w:rPr>
        <w:t>《动火作业证》的审批</w:t>
      </w:r>
    </w:p>
    <w:p w:rsidR="00162B4F" w:rsidRPr="00B248EF" w:rsidRDefault="00162B4F" w:rsidP="00162B4F">
      <w:pPr>
        <w:spacing w:line="480" w:lineRule="exact"/>
        <w:ind w:firstLineChars="200" w:firstLine="480"/>
        <w:rPr>
          <w:rFonts w:ascii="宋体" w:hAnsi="宋体"/>
        </w:rPr>
      </w:pPr>
      <w:r w:rsidRPr="00B248EF">
        <w:rPr>
          <w:rFonts w:ascii="宋体" w:hAnsi="宋体"/>
        </w:rPr>
        <w:t xml:space="preserve"> （1）一级动火作业的《动火作业证》由安环处审批（分子公司由安保部审批）。</w:t>
      </w:r>
    </w:p>
    <w:p w:rsidR="00162B4F" w:rsidRPr="00B248EF" w:rsidRDefault="00162B4F" w:rsidP="00162B4F">
      <w:pPr>
        <w:spacing w:line="480" w:lineRule="exact"/>
        <w:ind w:firstLineChars="250" w:firstLine="600"/>
        <w:rPr>
          <w:rFonts w:ascii="宋体" w:hAnsi="宋体"/>
        </w:rPr>
      </w:pPr>
      <w:r w:rsidRPr="00B248EF">
        <w:rPr>
          <w:rFonts w:ascii="宋体" w:hAnsi="宋体"/>
        </w:rPr>
        <w:t>（2）二级动火作业的《动火作业证》由各单位负责人审批。</w:t>
      </w:r>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第五章 操作要点</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第七条 </w:t>
      </w:r>
      <w:r w:rsidRPr="00B248EF">
        <w:rPr>
          <w:rFonts w:ascii="宋体" w:hAnsi="宋体"/>
        </w:rPr>
        <w:t>焊工应熟悉危险品的性质，并有操作合格证。焊接工作应严格执行有关规定。</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第八条 </w:t>
      </w:r>
      <w:r w:rsidRPr="00B248EF">
        <w:rPr>
          <w:rFonts w:ascii="宋体" w:hAnsi="宋体"/>
        </w:rPr>
        <w:t>维修方在危险工（库）房内外焊接与动火时，被维修方必须将作业场所清理干净，作好安全处理，维修方在确认作业场所清理干净，符合动焊条件后，方可持安全生火审批通知书动焊。</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第九条 </w:t>
      </w:r>
      <w:r w:rsidRPr="00B248EF">
        <w:rPr>
          <w:rFonts w:ascii="宋体" w:hAnsi="宋体"/>
        </w:rPr>
        <w:t>对接触危险品的设备及与其有金属连接的一切设备进行焊接时应使用气焊，并采取防止火花飞溅的措施。如因工艺需要不能拆卸而又必须使用电焊时，应在被焊接的设备与其它设备之间，采取可靠的绝缘或防止杂散电流扩散的措施。</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第十条 </w:t>
      </w:r>
      <w:r w:rsidRPr="00B248EF">
        <w:rPr>
          <w:rFonts w:ascii="宋体" w:hAnsi="宋体"/>
        </w:rPr>
        <w:t xml:space="preserve">持安全生火审批通知书，当天不能结束任务，必须由所在方指定专人在工作前进行复查后，方可连续焊接。  </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第十一条 </w:t>
      </w:r>
      <w:r w:rsidRPr="00B248EF">
        <w:rPr>
          <w:rFonts w:ascii="宋体" w:hAnsi="宋体"/>
        </w:rPr>
        <w:t>焊工有权拒绝任何人指派的，没有经过批准许可的不符合安全要求的危险作业场所进行焊接工作，并及时将情况报告给安全部门。</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第十二条 </w:t>
      </w:r>
      <w:r w:rsidRPr="00B248EF">
        <w:rPr>
          <w:rFonts w:ascii="宋体" w:hAnsi="宋体"/>
        </w:rPr>
        <w:t>焊接动火期间应设专人监护，工作结束后必须彻底清理现场。</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第十三条 </w:t>
      </w:r>
      <w:r w:rsidRPr="00B248EF">
        <w:rPr>
          <w:rFonts w:ascii="宋体" w:hAnsi="宋体"/>
        </w:rPr>
        <w:t>危险作业场所内确需安装临时线路的，必须经质技、安环部门审批后才能使用，临时线路使用完毕后应及时拆除。</w:t>
      </w:r>
    </w:p>
    <w:p w:rsidR="00162B4F" w:rsidRPr="00B248EF" w:rsidRDefault="00162B4F" w:rsidP="00162B4F">
      <w:pPr>
        <w:spacing w:line="480" w:lineRule="exact"/>
        <w:ind w:firstLineChars="200" w:firstLine="482"/>
        <w:jc w:val="center"/>
        <w:rPr>
          <w:rFonts w:ascii="宋体" w:hAnsi="宋体"/>
          <w:b/>
        </w:rPr>
      </w:pPr>
      <w:r w:rsidRPr="00B248EF">
        <w:rPr>
          <w:rFonts w:ascii="宋体" w:hAnsi="宋体"/>
          <w:b/>
        </w:rPr>
        <w:t>第六章 罚 则</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第十四条 </w:t>
      </w:r>
      <w:r w:rsidRPr="00B248EF">
        <w:rPr>
          <w:rFonts w:ascii="宋体" w:hAnsi="宋体"/>
        </w:rPr>
        <w:t>未按规定执行动火审批、临时用电审批手续进行作业的，处罚单位安全负责人500—1000元，处罚安全科长（员）200—500元，处罚操作责任人200元。</w:t>
      </w:r>
    </w:p>
    <w:p w:rsidR="00162B4F" w:rsidRPr="00B248EF" w:rsidRDefault="00162B4F" w:rsidP="00162B4F">
      <w:pPr>
        <w:spacing w:line="480" w:lineRule="exact"/>
        <w:ind w:firstLineChars="200" w:firstLine="482"/>
        <w:rPr>
          <w:rFonts w:ascii="宋体" w:hAnsi="宋体"/>
        </w:rPr>
      </w:pPr>
      <w:r w:rsidRPr="00B248EF">
        <w:rPr>
          <w:rFonts w:ascii="宋体" w:hAnsi="宋体"/>
          <w:b/>
        </w:rPr>
        <w:t xml:space="preserve">第十五条 </w:t>
      </w:r>
      <w:r w:rsidRPr="00B248EF">
        <w:rPr>
          <w:rFonts w:ascii="宋体" w:hAnsi="宋体"/>
        </w:rPr>
        <w:t>本制度由集团公司安环处负责解释，从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，各分子公司参照执行</w:t>
      </w:r>
      <w:r w:rsidRPr="00B248EF">
        <w:rPr>
          <w:rFonts w:ascii="宋体" w:hAnsi="宋体"/>
        </w:rPr>
        <w:t>。</w:t>
      </w:r>
      <w:bookmarkStart w:id="2181" w:name="_Toc439791647"/>
      <w:bookmarkStart w:id="2182" w:name="_Toc363226297"/>
      <w:bookmarkStart w:id="2183" w:name="_Toc487187601"/>
    </w:p>
    <w:p w:rsidR="00B248EF" w:rsidRDefault="00B248EF" w:rsidP="00162B4F">
      <w:pPr>
        <w:spacing w:line="520" w:lineRule="exact"/>
        <w:rPr>
          <w:rFonts w:ascii="宋体" w:hAnsi="宋体"/>
        </w:rPr>
      </w:pPr>
      <w:bookmarkStart w:id="2184" w:name="_Toc488417057"/>
      <w:bookmarkStart w:id="2185" w:name="_Toc6408557"/>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Pr="00B248EF" w:rsidRDefault="00B248EF" w:rsidP="00162B4F">
      <w:pPr>
        <w:spacing w:line="520" w:lineRule="exact"/>
        <w:rPr>
          <w:rFonts w:ascii="宋体" w:hAnsi="宋体"/>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4</w:t>
      </w:r>
      <w:r w:rsidRPr="00B248EF">
        <w:rPr>
          <w:rFonts w:ascii="宋体" w:hAnsi="宋体" w:hint="eastAsia"/>
        </w:rPr>
        <w:t>：</w:t>
      </w:r>
    </w:p>
    <w:p w:rsidR="00162B4F" w:rsidRPr="00B248EF" w:rsidRDefault="00162B4F" w:rsidP="00162B4F">
      <w:pPr>
        <w:spacing w:line="520" w:lineRule="exact"/>
        <w:jc w:val="center"/>
        <w:rPr>
          <w:rFonts w:ascii="宋体" w:hAnsi="宋体"/>
          <w:b/>
        </w:rPr>
      </w:pPr>
      <w:r w:rsidRPr="00B248EF">
        <w:rPr>
          <w:rFonts w:ascii="宋体" w:hAnsi="宋体" w:hint="eastAsia"/>
          <w:b/>
        </w:rPr>
        <w:t>危险品性能试验（检验）安全技术规定</w:t>
      </w:r>
      <w:bookmarkEnd w:id="2181"/>
      <w:bookmarkEnd w:id="2182"/>
      <w:bookmarkEnd w:id="2183"/>
      <w:bookmarkEnd w:id="2184"/>
      <w:bookmarkEnd w:id="2185"/>
    </w:p>
    <w:p w:rsidR="00162B4F" w:rsidRPr="00B248EF" w:rsidRDefault="00162B4F" w:rsidP="00162B4F">
      <w:pPr>
        <w:spacing w:line="460" w:lineRule="exact"/>
        <w:ind w:firstLineChars="200" w:firstLine="482"/>
        <w:rPr>
          <w:rFonts w:ascii="宋体" w:hAnsi="宋体"/>
        </w:rPr>
      </w:pPr>
      <w:bookmarkStart w:id="2186" w:name="_Toc363226299"/>
      <w:r w:rsidRPr="00B248EF">
        <w:rPr>
          <w:rFonts w:ascii="宋体" w:hAnsi="宋体"/>
          <w:b/>
        </w:rPr>
        <w:t xml:space="preserve">第一条 </w:t>
      </w:r>
      <w:r w:rsidRPr="00B248EF">
        <w:rPr>
          <w:rFonts w:ascii="宋体" w:hAnsi="宋体"/>
        </w:rPr>
        <w:t>危险品性能试验不宜单人进行，操作人员必须是专职人员并经专门机构考试合格，持有爆破证。</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第二条 </w:t>
      </w:r>
      <w:r w:rsidRPr="00B248EF">
        <w:rPr>
          <w:rFonts w:ascii="宋体" w:hAnsi="宋体"/>
        </w:rPr>
        <w:t>有抗爆塔的性能试验必须在抗爆塔内进行，敞开式性能试验场中心2米范围内应无砖、石等块状物，厚度为不少于0.5米的土壤或砂土，距其中心10米范围内不得有干草或易燃物。</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第三条 </w:t>
      </w:r>
      <w:r w:rsidRPr="00B248EF">
        <w:rPr>
          <w:rFonts w:ascii="宋体" w:hAnsi="宋体"/>
        </w:rPr>
        <w:t>作业工具应采用不发火材料，雷管存在专用保险箱内。</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第四条 </w:t>
      </w:r>
      <w:r w:rsidRPr="00B248EF">
        <w:rPr>
          <w:rFonts w:ascii="宋体" w:hAnsi="宋体"/>
        </w:rPr>
        <w:t>在抗爆塔内不得一次起爆最大药量不得超过设计药量，敞开式性能试验场一次起爆最大药量一般不应大于1公斤，当做震源药柱产品爆炸试验时，一次最大起爆药量不应超过3公斤，殉爆试验场的准备间距试验场边缘不应小于35米。</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第五条 </w:t>
      </w:r>
      <w:r w:rsidRPr="00B248EF">
        <w:rPr>
          <w:rFonts w:ascii="宋体" w:hAnsi="宋体"/>
        </w:rPr>
        <w:t>在殉爆试验场准备间的雷管与炸药应分开放置，仅在药卷即将进行起爆之前，方可将雷管插入药卷中。</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第六条 </w:t>
      </w:r>
      <w:r w:rsidRPr="00B248EF">
        <w:rPr>
          <w:rFonts w:ascii="宋体" w:hAnsi="宋体"/>
        </w:rPr>
        <w:t>在试验中起爆电雷管时，通电线路必须设置三重开关，第一开关合闸时必须同时发出音响报警信号。</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第七条 </w:t>
      </w:r>
      <w:r w:rsidRPr="00B248EF">
        <w:rPr>
          <w:rFonts w:ascii="宋体" w:hAnsi="宋体"/>
        </w:rPr>
        <w:t>若出现瞎炮，应在起爆15分钟后，由专人进行妥善处理。</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第八条 </w:t>
      </w:r>
      <w:r w:rsidRPr="00B248EF">
        <w:rPr>
          <w:rFonts w:ascii="宋体" w:hAnsi="宋体"/>
        </w:rPr>
        <w:t>试验场周围严禁吸烟和携带移动通讯工具，恶劣天气不得做爆破器材爆炸试验。</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第九条 </w:t>
      </w:r>
      <w:r w:rsidRPr="00B248EF">
        <w:rPr>
          <w:rFonts w:ascii="宋体" w:hAnsi="宋体"/>
        </w:rPr>
        <w:t>爆破器材使用记录完整、准确，帐、物一致。</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第十条 </w:t>
      </w:r>
      <w:r w:rsidRPr="00B248EF">
        <w:rPr>
          <w:rFonts w:ascii="宋体" w:hAnsi="宋体"/>
        </w:rPr>
        <w:t>违章进行性能试验（检验）的，给予当事人和分管领导500—5000元处罚。</w:t>
      </w:r>
    </w:p>
    <w:p w:rsidR="00162B4F" w:rsidRPr="00B248EF" w:rsidRDefault="00162B4F" w:rsidP="00162B4F">
      <w:pPr>
        <w:spacing w:line="460" w:lineRule="exact"/>
        <w:ind w:firstLineChars="200" w:firstLine="482"/>
        <w:rPr>
          <w:rFonts w:ascii="宋体" w:hAnsi="宋体"/>
        </w:rPr>
      </w:pPr>
      <w:r w:rsidRPr="00B248EF">
        <w:rPr>
          <w:rFonts w:ascii="宋体" w:hAnsi="宋体"/>
          <w:b/>
        </w:rPr>
        <w:t xml:space="preserve">第十一条 </w:t>
      </w:r>
      <w:r w:rsidRPr="00B248EF">
        <w:rPr>
          <w:rFonts w:ascii="宋体" w:hAnsi="宋体"/>
        </w:rPr>
        <w:t>本规定由集团公司安环处负责解释，从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，各分子公司参照执行</w:t>
      </w:r>
      <w:r w:rsidRPr="00B248EF">
        <w:rPr>
          <w:rFonts w:ascii="宋体" w:hAnsi="宋体"/>
        </w:rPr>
        <w:t>。</w:t>
      </w:r>
      <w:bookmarkEnd w:id="2186"/>
    </w:p>
    <w:p w:rsidR="00162B4F" w:rsidRDefault="00162B4F" w:rsidP="00162B4F">
      <w:pPr>
        <w:spacing w:line="520" w:lineRule="exact"/>
        <w:rPr>
          <w:rFonts w:ascii="宋体" w:hAnsi="宋体"/>
        </w:rPr>
      </w:pPr>
      <w:bookmarkStart w:id="2187" w:name="_Toc488417058"/>
      <w:bookmarkStart w:id="2188" w:name="_Toc6408558"/>
    </w:p>
    <w:p w:rsidR="00B248EF" w:rsidRDefault="00B248EF" w:rsidP="00162B4F">
      <w:pPr>
        <w:spacing w:line="520" w:lineRule="exact"/>
        <w:rPr>
          <w:rFonts w:ascii="宋体" w:hAnsi="宋体"/>
        </w:rPr>
      </w:pPr>
    </w:p>
    <w:p w:rsidR="00B248EF" w:rsidRDefault="00B248EF" w:rsidP="00162B4F">
      <w:pPr>
        <w:spacing w:line="520" w:lineRule="exact"/>
        <w:rPr>
          <w:rFonts w:ascii="宋体" w:hAnsi="宋体"/>
        </w:rPr>
      </w:pPr>
    </w:p>
    <w:p w:rsidR="00B248EF" w:rsidRPr="00B248EF" w:rsidRDefault="00B248EF" w:rsidP="00162B4F">
      <w:pPr>
        <w:spacing w:line="520" w:lineRule="exact"/>
        <w:rPr>
          <w:rFonts w:ascii="宋体" w:hAnsi="宋体"/>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5</w:t>
      </w:r>
      <w:r w:rsidRPr="00B248EF">
        <w:rPr>
          <w:rFonts w:ascii="宋体" w:hAnsi="宋体" w:hint="eastAsia"/>
        </w:rPr>
        <w:t>：</w:t>
      </w:r>
    </w:p>
    <w:p w:rsidR="00162B4F" w:rsidRPr="00B248EF" w:rsidRDefault="00162B4F" w:rsidP="00162B4F">
      <w:pPr>
        <w:spacing w:line="520" w:lineRule="exact"/>
        <w:jc w:val="center"/>
        <w:rPr>
          <w:rFonts w:ascii="宋体" w:hAnsi="宋体"/>
          <w:b/>
        </w:rPr>
      </w:pPr>
      <w:r w:rsidRPr="00B248EF">
        <w:rPr>
          <w:rFonts w:ascii="宋体" w:hAnsi="宋体" w:hint="eastAsia"/>
          <w:b/>
        </w:rPr>
        <w:t>危险品作业生产、贮存和运输安全管理制度</w:t>
      </w:r>
      <w:bookmarkEnd w:id="2187"/>
      <w:bookmarkEnd w:id="2188"/>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第一章 安全生产的基本原则</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第一条 </w:t>
      </w:r>
      <w:r w:rsidRPr="00B248EF">
        <w:rPr>
          <w:rFonts w:ascii="宋体" w:hAnsi="宋体"/>
        </w:rPr>
        <w:t>公司要认真贯彻“安全第一，预防为主，综合治理”的安全生产方针，执行国家颁发的各项安全生产法律、法规。新建、改建、扩建项目必须按照《</w:t>
      </w:r>
      <w:r w:rsidRPr="00B248EF">
        <w:rPr>
          <w:rFonts w:ascii="宋体" w:hAnsi="宋体" w:hint="eastAsia"/>
        </w:rPr>
        <w:t>民用爆炸物品工程设计安全标准</w:t>
      </w:r>
      <w:r w:rsidRPr="00B248EF">
        <w:rPr>
          <w:rFonts w:ascii="宋体" w:hAnsi="宋体"/>
        </w:rPr>
        <w:t>》（GB50089-2018）的规定进行设计、施工和安装。</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第二条 </w:t>
      </w:r>
      <w:r w:rsidRPr="00B248EF">
        <w:rPr>
          <w:rFonts w:ascii="宋体" w:hAnsi="宋体"/>
        </w:rPr>
        <w:t>危险品生产要贯彻“三少三隔离”（危险品存量少、工房内定员少、危险作业工序少；把非危险生产线与危险生产线隔离分开，非危险工房与危险工房隔离分开，非危险操作与危险操作隔离分开）的原则，尽可能把事故的波及面压缩到最小。</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第三条 </w:t>
      </w:r>
      <w:r w:rsidRPr="00B248EF">
        <w:rPr>
          <w:rFonts w:ascii="宋体" w:hAnsi="宋体"/>
        </w:rPr>
        <w:t>坚持从工艺、设备、环境、操作、制度、劳动组织等方面采取措施，防止发生燃烧、爆炸、中毒等事故。</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第四条 </w:t>
      </w:r>
      <w:r w:rsidRPr="00B248EF">
        <w:rPr>
          <w:rFonts w:ascii="宋体" w:hAnsi="宋体"/>
        </w:rPr>
        <w:t>积极采取国内外先进技术改进工艺、设备和安全装置，改善劳动条件，提高安全防护能力和本质化安全程度，保障安全生产。</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第五条 </w:t>
      </w:r>
      <w:r w:rsidRPr="00B248EF">
        <w:rPr>
          <w:rFonts w:ascii="宋体" w:hAnsi="宋体"/>
        </w:rPr>
        <w:t>所有危险品作业人员必须经过安全教育和培训合格后才能上岗；特种作业人员必须持证上岗。</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 xml:space="preserve">第二章 </w:t>
      </w:r>
      <w:r w:rsidRPr="00B248EF">
        <w:rPr>
          <w:rFonts w:ascii="宋体" w:hAnsi="宋体" w:hint="eastAsia"/>
          <w:b/>
        </w:rPr>
        <w:t>生产前</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第六条 </w:t>
      </w:r>
      <w:r w:rsidRPr="00B248EF">
        <w:rPr>
          <w:rFonts w:ascii="宋体" w:hAnsi="宋体"/>
        </w:rPr>
        <w:t>工厂在大修或经较长时间的停产后复产前，必须由公司总工程师或分管安全的副总经理组织有关部门进行检查验收，合格后才可开工。</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第七条 </w:t>
      </w:r>
      <w:r w:rsidRPr="00B248EF">
        <w:rPr>
          <w:rFonts w:ascii="宋体" w:hAnsi="宋体"/>
        </w:rPr>
        <w:t>复产或竣工检查验收时，应符合下列要求：</w:t>
      </w:r>
    </w:p>
    <w:p w:rsidR="00162B4F" w:rsidRPr="00B248EF" w:rsidRDefault="00162B4F" w:rsidP="00162B4F">
      <w:pPr>
        <w:spacing w:line="520" w:lineRule="exact"/>
        <w:ind w:firstLineChars="200" w:firstLine="480"/>
        <w:rPr>
          <w:rFonts w:ascii="宋体" w:hAnsi="宋体"/>
        </w:rPr>
      </w:pPr>
      <w:r w:rsidRPr="00B248EF">
        <w:rPr>
          <w:rFonts w:ascii="宋体" w:hAnsi="宋体"/>
        </w:rPr>
        <w:t>①工厂设计、施工和安装必须符合GB50089-2018和国家有关验收规定的要求。</w:t>
      </w:r>
    </w:p>
    <w:p w:rsidR="00162B4F" w:rsidRPr="00B248EF" w:rsidRDefault="00162B4F" w:rsidP="00162B4F">
      <w:pPr>
        <w:spacing w:line="520" w:lineRule="exact"/>
        <w:ind w:firstLineChars="200" w:firstLine="480"/>
        <w:rPr>
          <w:rFonts w:ascii="宋体" w:hAnsi="宋体"/>
        </w:rPr>
      </w:pPr>
      <w:r w:rsidRPr="00B248EF">
        <w:rPr>
          <w:rFonts w:ascii="宋体" w:hAnsi="宋体"/>
        </w:rPr>
        <w:t>②各种设备、装置必须符合安全要求，并有完整的试运行记录。压力容器、计量仪表和生产器具等都必须按规定进行检定或标定，并有检定、标定合格证。</w:t>
      </w:r>
    </w:p>
    <w:p w:rsidR="00162B4F" w:rsidRPr="00B248EF" w:rsidRDefault="00162B4F" w:rsidP="00162B4F">
      <w:pPr>
        <w:spacing w:line="520" w:lineRule="exact"/>
        <w:ind w:firstLineChars="200" w:firstLine="480"/>
        <w:rPr>
          <w:rFonts w:ascii="宋体" w:hAnsi="宋体"/>
        </w:rPr>
      </w:pPr>
      <w:r w:rsidRPr="00B248EF">
        <w:rPr>
          <w:rFonts w:ascii="宋体" w:hAnsi="宋体"/>
        </w:rPr>
        <w:t>③室内通风、除尘、安全防护和消防等设施必须完整有效。</w:t>
      </w:r>
    </w:p>
    <w:p w:rsidR="00162B4F" w:rsidRPr="00B248EF" w:rsidRDefault="00162B4F" w:rsidP="00162B4F">
      <w:pPr>
        <w:spacing w:line="520" w:lineRule="exact"/>
        <w:ind w:firstLineChars="200" w:firstLine="480"/>
        <w:rPr>
          <w:rFonts w:ascii="宋体" w:hAnsi="宋体"/>
        </w:rPr>
      </w:pPr>
      <w:r w:rsidRPr="00B248EF">
        <w:rPr>
          <w:rFonts w:ascii="宋体" w:hAnsi="宋体"/>
        </w:rPr>
        <w:t>④操作人员在上岗前必须进行安全技术教育和考核。</w:t>
      </w:r>
    </w:p>
    <w:p w:rsidR="00162B4F" w:rsidRPr="00B248EF" w:rsidRDefault="00162B4F" w:rsidP="00162B4F">
      <w:pPr>
        <w:spacing w:line="520" w:lineRule="exact"/>
        <w:ind w:firstLineChars="200" w:firstLine="480"/>
        <w:rPr>
          <w:rFonts w:ascii="宋体" w:hAnsi="宋体"/>
        </w:rPr>
      </w:pPr>
      <w:r w:rsidRPr="00B248EF">
        <w:rPr>
          <w:rFonts w:ascii="宋体" w:hAnsi="宋体"/>
        </w:rPr>
        <w:t>⑤有完整准确的工艺技术文件和安全操作规程。</w:t>
      </w:r>
    </w:p>
    <w:p w:rsidR="00162B4F" w:rsidRPr="00B248EF" w:rsidRDefault="00162B4F" w:rsidP="00162B4F">
      <w:pPr>
        <w:spacing w:line="520" w:lineRule="exact"/>
        <w:ind w:firstLineChars="200" w:firstLine="480"/>
        <w:rPr>
          <w:rFonts w:ascii="宋体" w:hAnsi="宋体"/>
        </w:rPr>
      </w:pPr>
      <w:r w:rsidRPr="00B248EF">
        <w:rPr>
          <w:rFonts w:ascii="宋体" w:hAnsi="宋体"/>
        </w:rPr>
        <w:t>⑥生产区域及工房内外应整洁有序。</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 xml:space="preserve">第三章 </w:t>
      </w:r>
      <w:r w:rsidRPr="00B248EF">
        <w:rPr>
          <w:rFonts w:ascii="宋体" w:hAnsi="宋体" w:hint="eastAsia"/>
          <w:b/>
        </w:rPr>
        <w:t>生产中</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第八条 </w:t>
      </w:r>
      <w:r w:rsidRPr="00B248EF">
        <w:rPr>
          <w:rFonts w:ascii="宋体" w:hAnsi="宋体"/>
        </w:rPr>
        <w:t>生产前，操作者及有关责任人员必须按规定做一次全面检查，符合要求时方可开工生产。</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第九条 </w:t>
      </w:r>
      <w:r w:rsidRPr="00B248EF">
        <w:rPr>
          <w:rFonts w:ascii="宋体" w:hAnsi="宋体"/>
        </w:rPr>
        <w:t>各单位应根据生产能力，组织均衡生产，严禁超负荷运行。</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第十条 </w:t>
      </w:r>
      <w:r w:rsidRPr="00B248EF">
        <w:rPr>
          <w:rFonts w:ascii="宋体" w:hAnsi="宋体"/>
        </w:rPr>
        <w:t>炸药生产应实行一班制或两班制生产，中夜班作业不应超过零点。出现暴雨、冰雪、雷电等恶劣气候时，应停止生产并采取有效的安全措施。</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第十一条 </w:t>
      </w:r>
      <w:r w:rsidRPr="00B248EF">
        <w:rPr>
          <w:rFonts w:ascii="宋体" w:hAnsi="宋体"/>
        </w:rPr>
        <w:t>认真贯彻执行安全、工艺规程和安全管理制度，任何人不得任意更改或违反。需要变更时，必须书面阐明理由，并报公司总工程师和总经理审批。</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第十二条 </w:t>
      </w:r>
      <w:r w:rsidRPr="00B248EF">
        <w:rPr>
          <w:rFonts w:ascii="宋体" w:hAnsi="宋体"/>
        </w:rPr>
        <w:t>要建立安全巡回检查制度，发现隐患必须采取有效措施尽快消除。对危险工序的温度、压力、时间、药量、砣重、转速等工艺参数，除在工艺规程中明文规定之外，还应该采取有效的控制措施，以确保安全生产。</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第十三条 </w:t>
      </w:r>
      <w:r w:rsidRPr="00B248EF">
        <w:rPr>
          <w:rFonts w:ascii="宋体" w:hAnsi="宋体"/>
        </w:rPr>
        <w:t>从事危险品生产人员应符合以下要求：</w:t>
      </w:r>
    </w:p>
    <w:p w:rsidR="00162B4F" w:rsidRPr="00B248EF" w:rsidRDefault="00162B4F" w:rsidP="00162B4F">
      <w:pPr>
        <w:spacing w:line="520" w:lineRule="exact"/>
        <w:ind w:firstLineChars="200" w:firstLine="480"/>
        <w:rPr>
          <w:rFonts w:ascii="宋体" w:hAnsi="宋体"/>
        </w:rPr>
      </w:pPr>
      <w:r w:rsidRPr="00B248EF">
        <w:rPr>
          <w:rFonts w:ascii="宋体" w:hAnsi="宋体"/>
        </w:rPr>
        <w:t>1</w:t>
      </w:r>
      <w:r w:rsidRPr="00B248EF">
        <w:rPr>
          <w:rFonts w:ascii="宋体" w:hAnsi="宋体" w:hint="eastAsia"/>
        </w:rPr>
        <w:t>、</w:t>
      </w:r>
      <w:r w:rsidRPr="00B248EF">
        <w:rPr>
          <w:rFonts w:ascii="宋体" w:hAnsi="宋体"/>
        </w:rPr>
        <w:t>必须经过安全技术教育和培训考核，并取得操作合格证。严禁无操作合格证人员上岗操作。</w:t>
      </w:r>
    </w:p>
    <w:p w:rsidR="00162B4F" w:rsidRPr="00B248EF" w:rsidRDefault="00162B4F" w:rsidP="00162B4F">
      <w:pPr>
        <w:spacing w:line="520" w:lineRule="exact"/>
        <w:ind w:firstLineChars="200" w:firstLine="480"/>
        <w:rPr>
          <w:rFonts w:ascii="宋体" w:hAnsi="宋体"/>
        </w:rPr>
      </w:pPr>
      <w:r w:rsidRPr="00B248EF">
        <w:rPr>
          <w:rFonts w:ascii="宋体" w:hAnsi="宋体"/>
        </w:rPr>
        <w:t>2</w:t>
      </w:r>
      <w:r w:rsidRPr="00B248EF">
        <w:rPr>
          <w:rFonts w:ascii="宋体" w:hAnsi="宋体" w:hint="eastAsia"/>
        </w:rPr>
        <w:t>、</w:t>
      </w:r>
      <w:r w:rsidRPr="00B248EF">
        <w:rPr>
          <w:rFonts w:ascii="宋体" w:hAnsi="宋体"/>
        </w:rPr>
        <w:t>必须熟知产品性质、设备性能和防火、防爆知识，能熟练正确地使用消防与安全设施，当发现事故苗头时，具有及时排除不安全因素的能力。</w:t>
      </w:r>
    </w:p>
    <w:p w:rsidR="00162B4F" w:rsidRPr="00B248EF" w:rsidRDefault="00162B4F" w:rsidP="00162B4F">
      <w:pPr>
        <w:spacing w:line="520" w:lineRule="exact"/>
        <w:ind w:firstLineChars="200" w:firstLine="480"/>
        <w:rPr>
          <w:rFonts w:ascii="宋体" w:hAnsi="宋体"/>
        </w:rPr>
      </w:pPr>
      <w:r w:rsidRPr="00B248EF">
        <w:rPr>
          <w:rFonts w:ascii="宋体" w:hAnsi="宋体"/>
        </w:rPr>
        <w:t>3</w:t>
      </w:r>
      <w:r w:rsidRPr="00B248EF">
        <w:rPr>
          <w:rFonts w:ascii="宋体" w:hAnsi="宋体" w:hint="eastAsia"/>
        </w:rPr>
        <w:t>、</w:t>
      </w:r>
      <w:r w:rsidRPr="00B248EF">
        <w:rPr>
          <w:rFonts w:ascii="宋体" w:hAnsi="宋体"/>
        </w:rPr>
        <w:t>操作中要做到严、细、稳、准，对危险品应轻拿轻放。当发现异声异状时应立即停机，同时采取相应的安全措施，然后向班组长报告，事后作出完整的记录。</w:t>
      </w:r>
    </w:p>
    <w:p w:rsidR="00162B4F" w:rsidRPr="00B248EF" w:rsidRDefault="00162B4F" w:rsidP="00162B4F">
      <w:pPr>
        <w:spacing w:line="520" w:lineRule="exact"/>
        <w:ind w:firstLineChars="200" w:firstLine="480"/>
        <w:rPr>
          <w:rFonts w:ascii="宋体" w:hAnsi="宋体"/>
        </w:rPr>
      </w:pPr>
      <w:r w:rsidRPr="00B248EF">
        <w:rPr>
          <w:rFonts w:ascii="宋体" w:hAnsi="宋体"/>
        </w:rPr>
        <w:t>4</w:t>
      </w:r>
      <w:r w:rsidRPr="00B248EF">
        <w:rPr>
          <w:rFonts w:ascii="宋体" w:hAnsi="宋体" w:hint="eastAsia"/>
        </w:rPr>
        <w:t>、</w:t>
      </w:r>
      <w:r w:rsidRPr="00B248EF">
        <w:rPr>
          <w:rFonts w:ascii="宋体" w:hAnsi="宋体"/>
        </w:rPr>
        <w:t>严格执行交接班制度，并做好记录。严禁脱岗、串岗、倒小班，严禁将香烟、火柴、打火机等火种带入危险品生产区。</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第十四条 </w:t>
      </w:r>
      <w:r w:rsidRPr="00B248EF">
        <w:rPr>
          <w:rFonts w:ascii="宋体" w:hAnsi="宋体"/>
        </w:rPr>
        <w:t>无关人员不得擅自进入危险工（库）房，需要进入时，应按规定办理手续，并限定一次进入危险工（库）房的人数。凡进入危险工（库）房的人员，应穿戴好劳动防护用品，关闭移动通信工具，不准穿带钉子的鞋，严禁携带枪支、弹药、烟火和与生产无关的易燃、易爆物品。</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第十五条 </w:t>
      </w:r>
      <w:r w:rsidRPr="00B248EF">
        <w:rPr>
          <w:rFonts w:ascii="宋体" w:hAnsi="宋体"/>
        </w:rPr>
        <w:t>各种设备、仪表、工具和计量仪器，必须严格执行预检预修和定期校验制度。</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第十六条 </w:t>
      </w:r>
      <w:r w:rsidRPr="00B248EF">
        <w:rPr>
          <w:rFonts w:ascii="宋体" w:hAnsi="宋体"/>
        </w:rPr>
        <w:t>危险品生产必须有严格的供水和供电制度，并制订停电、停水后的安全措施。消防用水不得低于规定压力和水量，否则应立即采取有效的补水措施，危险岗位应保证通信设备、联系信号装置处于正常运行状况。</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第十七条 </w:t>
      </w:r>
      <w:r w:rsidRPr="00B248EF">
        <w:rPr>
          <w:rFonts w:ascii="宋体" w:hAnsi="宋体"/>
        </w:rPr>
        <w:t>危险品生产所用的各种原材料均应有合格证，其性能指标应符合工艺要求。</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第十八条 </w:t>
      </w:r>
      <w:r w:rsidRPr="00B248EF">
        <w:rPr>
          <w:rFonts w:ascii="宋体" w:hAnsi="宋体"/>
        </w:rPr>
        <w:t>产品必须采取确保安全的包装规格，粘贴明显标志。生产工房内的存药量不得超过该工房设计规定的最大存药量。成品应及时运送到成品库储存。生产工房内不得进行组批，严禁作为发货的场所。</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第十九条 </w:t>
      </w:r>
      <w:r w:rsidRPr="00B248EF">
        <w:rPr>
          <w:rFonts w:ascii="宋体" w:hAnsi="宋体"/>
        </w:rPr>
        <w:t>转换产品生产时，应根据转产前后两种不同的产品性质，采取预防措施，作好停工清洗、安全处理和开工检查三个环节的各项工作，符合要求后方可转产。</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 xml:space="preserve">第四章 </w:t>
      </w:r>
      <w:r w:rsidRPr="00B248EF">
        <w:rPr>
          <w:rFonts w:ascii="宋体" w:hAnsi="宋体" w:hint="eastAsia"/>
          <w:b/>
        </w:rPr>
        <w:t>生产后</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第二十条 </w:t>
      </w:r>
      <w:r w:rsidRPr="00B248EF">
        <w:rPr>
          <w:rFonts w:ascii="宋体" w:hAnsi="宋体"/>
        </w:rPr>
        <w:t>工厂应根据设备状况、产品性质以及停工时间的长短，制订有关停工的安全技术措施。</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第二十一条 </w:t>
      </w:r>
      <w:r w:rsidRPr="00B248EF">
        <w:rPr>
          <w:rFonts w:ascii="宋体" w:hAnsi="宋体"/>
        </w:rPr>
        <w:t>长期停工前，工房内的成品、半成品和原材料必须分别送入规定库房贮存；废弃的危险物品要进行妥善处理和销毁；工房内外所有设备、地沟、管道及管线要进行彻底清理，并经安全和设备管理部门检查验收合格。</w:t>
      </w:r>
    </w:p>
    <w:p w:rsidR="00162B4F" w:rsidRPr="00B248EF" w:rsidRDefault="00162B4F" w:rsidP="00162B4F">
      <w:pPr>
        <w:spacing w:line="520" w:lineRule="exact"/>
        <w:ind w:firstLineChars="200" w:firstLine="482"/>
        <w:rPr>
          <w:rFonts w:ascii="宋体" w:hAnsi="宋体"/>
          <w:spacing w:val="-4"/>
        </w:rPr>
      </w:pPr>
      <w:r w:rsidRPr="00B248EF">
        <w:rPr>
          <w:rFonts w:ascii="宋体" w:hAnsi="宋体"/>
          <w:b/>
        </w:rPr>
        <w:t xml:space="preserve">第二十二条 </w:t>
      </w:r>
      <w:r w:rsidRPr="00B248EF">
        <w:rPr>
          <w:rFonts w:ascii="宋体" w:hAnsi="宋体"/>
          <w:spacing w:val="-4"/>
        </w:rPr>
        <w:t>每日停工前，应按规定将作业场所及设备清理干净；放置好工具、仪器和量具；半成品应贮存在指定地点；按规定切断汽源、水源、压缩空气、电源；关好门窗。</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第二十三条 </w:t>
      </w:r>
      <w:r w:rsidRPr="00B248EF">
        <w:rPr>
          <w:rFonts w:ascii="宋体" w:hAnsi="宋体"/>
        </w:rPr>
        <w:t>在停工期间，应有专门的安全值班人员负责安全工作。</w:t>
      </w:r>
    </w:p>
    <w:p w:rsidR="00162B4F" w:rsidRPr="00B248EF" w:rsidRDefault="00162B4F" w:rsidP="00162B4F">
      <w:pPr>
        <w:snapToGrid w:val="0"/>
        <w:spacing w:line="520" w:lineRule="exact"/>
        <w:ind w:firstLineChars="200" w:firstLine="482"/>
        <w:jc w:val="center"/>
        <w:rPr>
          <w:rFonts w:ascii="宋体" w:hAnsi="宋体"/>
          <w:b/>
        </w:rPr>
      </w:pPr>
      <w:r w:rsidRPr="00B248EF">
        <w:rPr>
          <w:rFonts w:ascii="宋体" w:hAnsi="宋体"/>
          <w:b/>
        </w:rPr>
        <w:t>第</w:t>
      </w:r>
      <w:r w:rsidRPr="00B248EF">
        <w:rPr>
          <w:rFonts w:ascii="宋体" w:hAnsi="宋体" w:hint="eastAsia"/>
          <w:b/>
        </w:rPr>
        <w:t>五</w:t>
      </w:r>
      <w:r w:rsidRPr="00B248EF">
        <w:rPr>
          <w:rFonts w:ascii="宋体" w:hAnsi="宋体"/>
          <w:b/>
        </w:rPr>
        <w:t>章</w:t>
      </w:r>
      <w:r w:rsidRPr="00B248EF">
        <w:rPr>
          <w:rFonts w:ascii="宋体" w:hAnsi="宋体" w:hint="eastAsia"/>
          <w:b/>
        </w:rPr>
        <w:t xml:space="preserve"> </w:t>
      </w:r>
      <w:r w:rsidRPr="00B248EF">
        <w:rPr>
          <w:rFonts w:ascii="宋体" w:hAnsi="宋体"/>
          <w:b/>
        </w:rPr>
        <w:t>贮</w:t>
      </w:r>
      <w:r w:rsidRPr="00B248EF">
        <w:rPr>
          <w:rFonts w:ascii="宋体" w:hAnsi="宋体" w:hint="eastAsia"/>
          <w:b/>
        </w:rPr>
        <w:t xml:space="preserve"> </w:t>
      </w:r>
      <w:r w:rsidRPr="00B248EF">
        <w:rPr>
          <w:rFonts w:ascii="宋体" w:hAnsi="宋体"/>
          <w:b/>
        </w:rPr>
        <w:t>存</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四条 </w:t>
      </w:r>
      <w:r w:rsidRPr="00B248EF">
        <w:rPr>
          <w:rFonts w:ascii="宋体" w:hAnsi="宋体"/>
        </w:rPr>
        <w:t>从事易燃易爆作业人员必须经过安全教育和培训考核，并取得安全技术操作合格证。</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五条 </w:t>
      </w:r>
      <w:r w:rsidRPr="00B248EF">
        <w:rPr>
          <w:rFonts w:ascii="宋体" w:hAnsi="宋体"/>
        </w:rPr>
        <w:t>相互接触能引起燃烧、爆炸或灭火方法不同的民用爆破器材不得同库存放。</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六条 </w:t>
      </w:r>
      <w:r w:rsidRPr="00B248EF">
        <w:rPr>
          <w:rFonts w:ascii="宋体" w:hAnsi="宋体"/>
        </w:rPr>
        <w:t>炸药仓库贮存安全管理</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1、危险品总仓库区应设仓库负责人和专门的仓库管理人员，并建立严格的危险品进出库制度，做到帐、物、卡相一致。</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2、仓库管理人员应了解产品的安全性能，掌握防火、防爆等知识，熟悉仓库管理的各项安全规定并经考核合格。</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3、非工作人员进入仓库必须经本公司民爆销售中心审查批准，并遵守仓库的各项规定，严格执行出入登记制度。</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4、入库产品必须具有检验合格证，如遇有特殊情况不能及时办理合格证需提前入库时，必须经总工程师或分管生产的副总经理批准。</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5、危险品中转库、危险品总仓库区的单个危险品仓库的最大存药量，不得超过其规定的安全存量，并在每个仓库的明显位置处挂牌标明贮存品名及允许的最大的存药量。</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6、各类危险品宜单品种专库存放，仓库内严禁贮存无关物品。当条件限制需在同一仓库存放两种以上危险品时，必须严格执行《</w:t>
      </w:r>
      <w:r w:rsidRPr="00B248EF">
        <w:rPr>
          <w:rFonts w:ascii="宋体" w:hAnsi="宋体" w:hint="eastAsia"/>
        </w:rPr>
        <w:t>民用爆炸物品工程设计安全标准</w:t>
      </w:r>
      <w:r w:rsidRPr="00B248EF">
        <w:rPr>
          <w:rFonts w:ascii="宋体" w:hAnsi="宋体"/>
        </w:rPr>
        <w:t>》GB50089-2018“不同危险品同库存放、同车运输表”的规定。</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7、危险品仓库内产品的堆放应利于行走，搬运方便，通风良好，堆放稳固，并遵守下列规定：</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①产品应按生产批量成垛堆放，不同规格的危险品应分垛堆放。</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②仓库内应</w:t>
      </w:r>
      <w:r w:rsidRPr="00B248EF">
        <w:rPr>
          <w:rFonts w:ascii="宋体" w:hAnsi="宋体" w:hint="eastAsia"/>
        </w:rPr>
        <w:t>设置不小于0</w:t>
      </w:r>
      <w:r w:rsidRPr="00B248EF">
        <w:rPr>
          <w:rFonts w:ascii="宋体" w:hAnsi="宋体"/>
        </w:rPr>
        <w:t>.6m</w:t>
      </w:r>
      <w:r w:rsidRPr="00B248EF">
        <w:rPr>
          <w:rFonts w:ascii="宋体" w:hAnsi="宋体" w:hint="eastAsia"/>
        </w:rPr>
        <w:t>宽的检查通道和不小于1</w:t>
      </w:r>
      <w:r w:rsidRPr="00B248EF">
        <w:rPr>
          <w:rFonts w:ascii="宋体" w:hAnsi="宋体"/>
        </w:rPr>
        <w:t>.2m</w:t>
      </w:r>
      <w:r w:rsidRPr="00B248EF">
        <w:rPr>
          <w:rFonts w:ascii="宋体" w:hAnsi="宋体" w:hint="eastAsia"/>
        </w:rPr>
        <w:t>宽的装运通道。</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③堆放炸药类堆垛总高度不应大于1.8米；堆放雷管和其它起爆器材成品箱的堆高不应大于1.6米。</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8、危险品应做到防潮、防热、防冻、防霉、防洪、防火、防雷、防虫、防盗、防破坏（十防）和库内无尘土、无禁物、无水汽凝结、无漏雨、无渗水、无事故差错、无包装损坏、无锈蚀腐烂、无鼠咬虫蛀、库边无杂草、库周围25米内无易燃物、水沟无阻塞（十二无），库内应设置灵敏的温、湿度计。</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9、严禁在危险品仓库内开箱取产品，取试验样品应在仓库管理人员参加下，将产品箱移至库房防护土堤外指定地点进行。启箱工具应使用不产生火花的金属工具。</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10、维修危险品仓库时应采取可靠的安全措施，一般门窗小修可移到指定地点进行。库房大修必须将仓库内的产品全部搬出，清扫干净后方可进行。</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11、在暴雨和雷电等恶劣天气下，产品不准入库。</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七条 </w:t>
      </w:r>
      <w:r w:rsidRPr="00B248EF">
        <w:rPr>
          <w:rFonts w:ascii="宋体" w:hAnsi="宋体"/>
        </w:rPr>
        <w:t>易燃、易爆物品存放量不准超过规定标准。</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八条 </w:t>
      </w:r>
      <w:r w:rsidRPr="00B248EF">
        <w:rPr>
          <w:rFonts w:ascii="宋体" w:hAnsi="宋体"/>
        </w:rPr>
        <w:t>易燃、易爆物品仓库严禁烟火。</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二十</w:t>
      </w:r>
      <w:r w:rsidRPr="00B248EF">
        <w:rPr>
          <w:rFonts w:ascii="宋体" w:hAnsi="宋体"/>
          <w:b/>
        </w:rPr>
        <w:t xml:space="preserve">九条 </w:t>
      </w:r>
      <w:r w:rsidRPr="00B248EF">
        <w:rPr>
          <w:rFonts w:ascii="宋体" w:hAnsi="宋体"/>
        </w:rPr>
        <w:t>凡进入易燃、易爆仓库的人员不准穿钉子鞋和化学纤维服装。</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十条 </w:t>
      </w:r>
      <w:r w:rsidRPr="00B248EF">
        <w:rPr>
          <w:rFonts w:ascii="宋体" w:hAnsi="宋体"/>
        </w:rPr>
        <w:t>易燃、易爆物品的装卸要做到轻拿轻放。</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十一条 </w:t>
      </w:r>
      <w:r w:rsidRPr="00B248EF">
        <w:rPr>
          <w:rFonts w:ascii="宋体" w:hAnsi="宋体"/>
        </w:rPr>
        <w:t>严禁将各种易燃易爆物品和有毒物品随便私拿自用，私赠送人。</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十二条 </w:t>
      </w:r>
      <w:r w:rsidRPr="00B248EF">
        <w:rPr>
          <w:rFonts w:ascii="宋体" w:hAnsi="宋体"/>
        </w:rPr>
        <w:t>严禁将废、旧、残、次危险品随便抛撒和不按规定地点堆放，未经批准或其它正当手续，不得出售和使用。</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十三条 </w:t>
      </w:r>
      <w:r w:rsidRPr="00B248EF">
        <w:rPr>
          <w:rFonts w:ascii="宋体" w:hAnsi="宋体"/>
        </w:rPr>
        <w:t>易燃易爆危险品库房应配备足够数量适用的消防设备和用具，操作人员应会使用这些消防设备和用具。</w:t>
      </w:r>
    </w:p>
    <w:p w:rsidR="00162B4F" w:rsidRPr="00B248EF" w:rsidRDefault="00162B4F" w:rsidP="00162B4F">
      <w:pPr>
        <w:snapToGrid w:val="0"/>
        <w:spacing w:line="520" w:lineRule="exact"/>
        <w:ind w:firstLineChars="200" w:firstLine="482"/>
        <w:jc w:val="center"/>
        <w:rPr>
          <w:rFonts w:ascii="宋体" w:hAnsi="宋体"/>
          <w:b/>
        </w:rPr>
      </w:pPr>
      <w:r w:rsidRPr="00B248EF">
        <w:rPr>
          <w:rFonts w:ascii="宋体" w:hAnsi="宋体"/>
          <w:b/>
        </w:rPr>
        <w:t>第</w:t>
      </w:r>
      <w:r w:rsidRPr="00B248EF">
        <w:rPr>
          <w:rFonts w:ascii="宋体" w:hAnsi="宋体" w:hint="eastAsia"/>
          <w:b/>
        </w:rPr>
        <w:t>六</w:t>
      </w:r>
      <w:r w:rsidRPr="00B248EF">
        <w:rPr>
          <w:rFonts w:ascii="宋体" w:hAnsi="宋体"/>
          <w:b/>
        </w:rPr>
        <w:t>章</w:t>
      </w:r>
      <w:r w:rsidRPr="00B248EF">
        <w:rPr>
          <w:rFonts w:ascii="宋体" w:hAnsi="宋体" w:hint="eastAsia"/>
          <w:b/>
        </w:rPr>
        <w:t xml:space="preserve"> </w:t>
      </w:r>
      <w:r w:rsidRPr="00B248EF">
        <w:rPr>
          <w:rFonts w:ascii="宋体" w:hAnsi="宋体"/>
          <w:b/>
        </w:rPr>
        <w:t>运</w:t>
      </w:r>
      <w:r w:rsidRPr="00B248EF">
        <w:rPr>
          <w:rFonts w:ascii="宋体" w:hAnsi="宋体" w:hint="eastAsia"/>
          <w:b/>
        </w:rPr>
        <w:t xml:space="preserve"> </w:t>
      </w:r>
      <w:r w:rsidRPr="00B248EF">
        <w:rPr>
          <w:rFonts w:ascii="宋体" w:hAnsi="宋体"/>
          <w:b/>
        </w:rPr>
        <w:t>输</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十四条 </w:t>
      </w:r>
      <w:r w:rsidRPr="00B248EF">
        <w:rPr>
          <w:rFonts w:ascii="宋体" w:hAnsi="宋体"/>
        </w:rPr>
        <w:t>运输危险品不宜采取三轮汽车、柴油车和畜力车，严禁使用翻斗车和各种挂车。</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十五条 </w:t>
      </w:r>
      <w:r w:rsidRPr="00B248EF">
        <w:rPr>
          <w:rFonts w:ascii="宋体" w:hAnsi="宋体"/>
        </w:rPr>
        <w:t>运输危险品的机动车在危险品生产区和危险品总仓库区内的行车速度不得超过15公里/小时，前后两车之间的距离不应小于50米，不准超车追车。在道路不平、视线不好、人员聚集的地方还应该采取相应的减速措施。</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十六条 </w:t>
      </w:r>
      <w:r w:rsidRPr="00B248EF">
        <w:rPr>
          <w:rFonts w:ascii="宋体" w:hAnsi="宋体"/>
        </w:rPr>
        <w:t>性质相抵触的爆炸物品，不准混装在一起。</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十七条 </w:t>
      </w:r>
      <w:r w:rsidRPr="00B248EF">
        <w:rPr>
          <w:rFonts w:ascii="宋体" w:hAnsi="宋体"/>
        </w:rPr>
        <w:t>运输爆炸物品，应派专人押运监护。押运人员应掌握押运产品的数量、质量、规格、批次和装载情况，并熟知危险品性能和消防、安全防护知识。运输危险品的车辆严禁搭乘无关人员。</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十八条 </w:t>
      </w:r>
      <w:r w:rsidRPr="00B248EF">
        <w:rPr>
          <w:rFonts w:ascii="宋体" w:hAnsi="宋体"/>
        </w:rPr>
        <w:t>运输爆炸物品在途中停歇时，要远离建筑设施和居民居住的地方，指定专人看管，严禁在爆炸物品附近吸烟和用火。</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三</w:t>
      </w:r>
      <w:r w:rsidRPr="00B248EF">
        <w:rPr>
          <w:rFonts w:ascii="宋体" w:hAnsi="宋体"/>
          <w:b/>
        </w:rPr>
        <w:t xml:space="preserve">十九条 </w:t>
      </w:r>
      <w:r w:rsidRPr="00B248EF">
        <w:rPr>
          <w:rFonts w:ascii="宋体" w:hAnsi="宋体"/>
        </w:rPr>
        <w:t>运输危险品的车辆出车或收车前，必须将车辆打扫干净，清出的药粉、药渣必须送至指定地点，定期进行销毁。</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 xml:space="preserve">十条 </w:t>
      </w:r>
      <w:r w:rsidRPr="00B248EF">
        <w:rPr>
          <w:rFonts w:ascii="宋体" w:hAnsi="宋体"/>
        </w:rPr>
        <w:t>汽车运输</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w:t>
      </w:r>
      <w:r w:rsidRPr="00B248EF">
        <w:rPr>
          <w:rFonts w:ascii="宋体" w:hAnsi="宋体" w:hint="eastAsia"/>
        </w:rPr>
        <w:t>、</w:t>
      </w:r>
      <w:r w:rsidRPr="00B248EF">
        <w:rPr>
          <w:rFonts w:ascii="宋体" w:hAnsi="宋体"/>
        </w:rPr>
        <w:t>车厢的黑色金属部分应用木板衬垫（用木厢或纸厢包装者除外），短途运转半成品的汽车亦可采用有色金属或胶皮板衬垫。</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2</w:t>
      </w:r>
      <w:r w:rsidRPr="00B248EF">
        <w:rPr>
          <w:rFonts w:ascii="宋体" w:hAnsi="宋体" w:hint="eastAsia"/>
        </w:rPr>
        <w:t>、</w:t>
      </w:r>
      <w:r w:rsidRPr="00B248EF">
        <w:rPr>
          <w:rFonts w:ascii="宋体" w:hAnsi="宋体"/>
        </w:rPr>
        <w:t>出车前应对刹车、转向、发动机、灯光等部位进行检查，确认合格后方可使用。在危险区运输时汽车的排气装置应加装防火罩，车上应配备灭火器。</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3</w:t>
      </w:r>
      <w:r w:rsidRPr="00B248EF">
        <w:rPr>
          <w:rFonts w:ascii="宋体" w:hAnsi="宋体" w:hint="eastAsia"/>
        </w:rPr>
        <w:t>、</w:t>
      </w:r>
      <w:r w:rsidRPr="00B248EF">
        <w:rPr>
          <w:rFonts w:ascii="宋体" w:hAnsi="宋体"/>
        </w:rPr>
        <w:t>在冰雪路面上行驶时，车轮应采取防滑安全措施。</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4</w:t>
      </w:r>
      <w:r w:rsidRPr="00B248EF">
        <w:rPr>
          <w:rFonts w:ascii="宋体" w:hAnsi="宋体" w:hint="eastAsia"/>
        </w:rPr>
        <w:t>、</w:t>
      </w:r>
      <w:r w:rsidRPr="00B248EF">
        <w:rPr>
          <w:rFonts w:ascii="宋体" w:hAnsi="宋体"/>
        </w:rPr>
        <w:t>载重不得超过额定载重量，高出车厢部分，不准超过包装箱的1/3高度，捆绑牢固，关严车厢拦板。</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 xml:space="preserve">十一条 </w:t>
      </w:r>
      <w:r w:rsidRPr="00B248EF">
        <w:rPr>
          <w:rFonts w:ascii="宋体" w:hAnsi="宋体"/>
        </w:rPr>
        <w:t>手推车运输</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w:t>
      </w:r>
      <w:r w:rsidRPr="00B248EF">
        <w:rPr>
          <w:rFonts w:ascii="宋体" w:hAnsi="宋体" w:hint="eastAsia"/>
        </w:rPr>
        <w:t>、</w:t>
      </w:r>
      <w:r w:rsidRPr="00B248EF">
        <w:rPr>
          <w:rFonts w:ascii="宋体" w:hAnsi="宋体"/>
        </w:rPr>
        <w:t>车辆坚固，厢底表面铺有胶皮或有色金属板。</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2</w:t>
      </w:r>
      <w:r w:rsidRPr="00B248EF">
        <w:rPr>
          <w:rFonts w:ascii="宋体" w:hAnsi="宋体" w:hint="eastAsia"/>
        </w:rPr>
        <w:t>、</w:t>
      </w:r>
      <w:r w:rsidRPr="00B248EF">
        <w:rPr>
          <w:rFonts w:ascii="宋体" w:hAnsi="宋体"/>
        </w:rPr>
        <w:t>车轮宜为橡胶轮或有色金属轮，轴端应密封。</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3</w:t>
      </w:r>
      <w:r w:rsidRPr="00B248EF">
        <w:rPr>
          <w:rFonts w:ascii="宋体" w:hAnsi="宋体" w:hint="eastAsia"/>
        </w:rPr>
        <w:t>、</w:t>
      </w:r>
      <w:r w:rsidRPr="00B248EF">
        <w:rPr>
          <w:rFonts w:ascii="宋体" w:hAnsi="宋体"/>
        </w:rPr>
        <w:t>载重量不得超过300公斤，装载牢固，摆放整齐，运输过程中必须采取防滑、防摩擦和防止产生火花等安全措施。</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 xml:space="preserve">十二条 </w:t>
      </w:r>
      <w:r w:rsidRPr="00B248EF">
        <w:rPr>
          <w:rFonts w:ascii="宋体" w:hAnsi="宋体"/>
        </w:rPr>
        <w:t>危险品的装卸</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1</w:t>
      </w:r>
      <w:r w:rsidRPr="00B248EF">
        <w:rPr>
          <w:rFonts w:ascii="宋体" w:hAnsi="宋体" w:hint="eastAsia"/>
        </w:rPr>
        <w:t>、</w:t>
      </w:r>
      <w:r w:rsidRPr="00B248EF">
        <w:rPr>
          <w:rFonts w:ascii="宋体" w:hAnsi="宋体"/>
        </w:rPr>
        <w:t>装卸搬运要轻拿轻放，严禁翻滚、拖拉或用铁器敲打。如发现倒垛或从车上甩下的箱件，必须立即妥善进行处理。</w:t>
      </w:r>
    </w:p>
    <w:p w:rsidR="00162B4F" w:rsidRPr="00B248EF" w:rsidRDefault="00162B4F" w:rsidP="00162B4F">
      <w:pPr>
        <w:snapToGrid w:val="0"/>
        <w:spacing w:line="520" w:lineRule="exact"/>
        <w:ind w:firstLineChars="200" w:firstLine="480"/>
        <w:rPr>
          <w:rFonts w:ascii="宋体" w:hAnsi="宋体"/>
        </w:rPr>
      </w:pPr>
      <w:r w:rsidRPr="00B248EF">
        <w:rPr>
          <w:rFonts w:ascii="宋体" w:hAnsi="宋体"/>
        </w:rPr>
        <w:t>2</w:t>
      </w:r>
      <w:r w:rsidRPr="00B248EF">
        <w:rPr>
          <w:rFonts w:ascii="宋体" w:hAnsi="宋体" w:hint="eastAsia"/>
        </w:rPr>
        <w:t>、</w:t>
      </w:r>
      <w:r w:rsidRPr="00B248EF">
        <w:rPr>
          <w:rFonts w:ascii="宋体" w:hAnsi="宋体"/>
        </w:rPr>
        <w:t>机动车辆不得直接进入1.1、1.2级建筑物内，宜在建筑物门前不小于2.5米处进行装卸作业，或采取高站台低货位操作；当建筑物内有炸药粉尘时，机动车应在建筑物门前不小于5米处进行装卸。</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 xml:space="preserve">十三条 </w:t>
      </w:r>
      <w:r w:rsidRPr="00B248EF">
        <w:rPr>
          <w:rFonts w:ascii="宋体" w:hAnsi="宋体"/>
        </w:rPr>
        <w:t>凡运送民爆物品的车辆无论装载和空车一律不得在生活区（办公区）停放，公司运管站是专运车辆的指定停放场所（已安排的即将待装的车辆因候人可在出库搬运休息室门前暂停）。</w:t>
      </w:r>
    </w:p>
    <w:p w:rsidR="00162B4F" w:rsidRPr="00B248EF" w:rsidRDefault="00162B4F" w:rsidP="00162B4F">
      <w:pPr>
        <w:spacing w:line="520" w:lineRule="exact"/>
        <w:ind w:firstLineChars="200" w:firstLine="480"/>
        <w:rPr>
          <w:rFonts w:ascii="宋体" w:hAnsi="宋体"/>
        </w:rPr>
      </w:pP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w:t>
      </w:r>
      <w:r w:rsidRPr="00B248EF">
        <w:rPr>
          <w:rFonts w:ascii="宋体" w:hAnsi="宋体" w:hint="eastAsia"/>
          <w:b/>
        </w:rPr>
        <w:t>七</w:t>
      </w:r>
      <w:r w:rsidRPr="00B248EF">
        <w:rPr>
          <w:rFonts w:ascii="宋体" w:hAnsi="宋体"/>
          <w:b/>
        </w:rPr>
        <w:t>章 罚 则</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 xml:space="preserve">十四条 </w:t>
      </w:r>
      <w:r w:rsidRPr="00B248EF">
        <w:rPr>
          <w:rFonts w:ascii="宋体" w:hAnsi="宋体"/>
        </w:rPr>
        <w:t>未按要求开展开工、停工安全检查验收的，处罚单位主要领导、安全分管领导1000元，安全部长500元。</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十</w:t>
      </w:r>
      <w:r w:rsidRPr="00B248EF">
        <w:rPr>
          <w:rFonts w:ascii="宋体" w:hAnsi="宋体" w:hint="eastAsia"/>
          <w:b/>
        </w:rPr>
        <w:t>五</w:t>
      </w:r>
      <w:r w:rsidRPr="00B248EF">
        <w:rPr>
          <w:rFonts w:ascii="宋体" w:hAnsi="宋体"/>
          <w:b/>
        </w:rPr>
        <w:t xml:space="preserve">条 </w:t>
      </w:r>
      <w:r w:rsidRPr="00B248EF">
        <w:rPr>
          <w:rFonts w:ascii="宋体" w:hAnsi="宋体"/>
        </w:rPr>
        <w:t>危险品库房现场管理差考核责任人100元/次，堆码未达到规定要求的考核责任人200元/次；在危险品库房内违规拆箱、维修，或出现帐物卡不一致的，处罚当事人500元/次，处罚民爆销售中心管理处负责人1000元/次，安全员和仓库主任500元/次。</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十</w:t>
      </w:r>
      <w:r w:rsidRPr="00B248EF">
        <w:rPr>
          <w:rFonts w:ascii="宋体" w:hAnsi="宋体" w:hint="eastAsia"/>
          <w:b/>
        </w:rPr>
        <w:t>六</w:t>
      </w:r>
      <w:r w:rsidRPr="00B248EF">
        <w:rPr>
          <w:rFonts w:ascii="宋体" w:hAnsi="宋体"/>
          <w:b/>
        </w:rPr>
        <w:t xml:space="preserve">条 </w:t>
      </w:r>
      <w:r w:rsidRPr="00B248EF">
        <w:rPr>
          <w:rFonts w:ascii="宋体" w:hAnsi="宋体"/>
        </w:rPr>
        <w:t>运输车辆驾驶员违规操作、超量装载或超速行驶的，处罚驾驶员500元/次，并停岗学习。</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十</w:t>
      </w:r>
      <w:r w:rsidRPr="00B248EF">
        <w:rPr>
          <w:rFonts w:ascii="宋体" w:hAnsi="宋体" w:hint="eastAsia"/>
          <w:b/>
        </w:rPr>
        <w:t>七</w:t>
      </w:r>
      <w:r w:rsidRPr="00B248EF">
        <w:rPr>
          <w:rFonts w:ascii="宋体" w:hAnsi="宋体"/>
          <w:b/>
        </w:rPr>
        <w:t xml:space="preserve">条 </w:t>
      </w:r>
      <w:r w:rsidRPr="00B248EF">
        <w:rPr>
          <w:rFonts w:ascii="宋体" w:hAnsi="宋体"/>
        </w:rPr>
        <w:t>野蛮装卸危险品，或者用铁器敲打的，处罚当事人</w:t>
      </w:r>
      <w:r w:rsidRPr="00B248EF">
        <w:rPr>
          <w:rFonts w:ascii="宋体" w:hAnsi="宋体" w:hint="eastAsia"/>
        </w:rPr>
        <w:t>500</w:t>
      </w:r>
      <w:r w:rsidRPr="00B248EF">
        <w:rPr>
          <w:rFonts w:ascii="宋体" w:hAnsi="宋体"/>
        </w:rPr>
        <w:t>元/次。</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十</w:t>
      </w:r>
      <w:r w:rsidRPr="00B248EF">
        <w:rPr>
          <w:rFonts w:ascii="宋体" w:hAnsi="宋体" w:hint="eastAsia"/>
          <w:b/>
        </w:rPr>
        <w:t>八</w:t>
      </w:r>
      <w:r w:rsidRPr="00B248EF">
        <w:rPr>
          <w:rFonts w:ascii="宋体" w:hAnsi="宋体"/>
          <w:b/>
        </w:rPr>
        <w:t xml:space="preserve">条 </w:t>
      </w:r>
      <w:r w:rsidRPr="00B248EF">
        <w:rPr>
          <w:rFonts w:ascii="宋体" w:hAnsi="宋体"/>
        </w:rPr>
        <w:t>对违规停放、违反行车路线、超速行驶、人货同载的民爆物品运输车辆，给予车主200—1000元的处罚，造成事故的，由车主承担相应的经济、法律责任。</w:t>
      </w:r>
    </w:p>
    <w:p w:rsidR="00162B4F" w:rsidRPr="00B248EF" w:rsidRDefault="00162B4F" w:rsidP="00162B4F">
      <w:pPr>
        <w:spacing w:line="520" w:lineRule="exact"/>
        <w:ind w:firstLineChars="200" w:firstLine="482"/>
        <w:rPr>
          <w:rFonts w:ascii="宋体" w:hAnsi="宋体"/>
        </w:rPr>
      </w:pPr>
      <w:r w:rsidRPr="00B248EF">
        <w:rPr>
          <w:rFonts w:ascii="宋体" w:hAnsi="宋体"/>
          <w:b/>
        </w:rPr>
        <w:t>第</w:t>
      </w:r>
      <w:r w:rsidRPr="00B248EF">
        <w:rPr>
          <w:rFonts w:ascii="宋体" w:hAnsi="宋体" w:hint="eastAsia"/>
          <w:b/>
        </w:rPr>
        <w:t>四</w:t>
      </w:r>
      <w:r w:rsidRPr="00B248EF">
        <w:rPr>
          <w:rFonts w:ascii="宋体" w:hAnsi="宋体"/>
          <w:b/>
        </w:rPr>
        <w:t>十</w:t>
      </w:r>
      <w:r w:rsidRPr="00B248EF">
        <w:rPr>
          <w:rFonts w:ascii="宋体" w:hAnsi="宋体" w:hint="eastAsia"/>
          <w:b/>
        </w:rPr>
        <w:t>九</w:t>
      </w:r>
      <w:r w:rsidRPr="00B248EF">
        <w:rPr>
          <w:rFonts w:ascii="宋体" w:hAnsi="宋体"/>
          <w:b/>
        </w:rPr>
        <w:t xml:space="preserve">条 </w:t>
      </w:r>
      <w:r w:rsidRPr="00B248EF">
        <w:rPr>
          <w:rFonts w:ascii="宋体" w:hAnsi="宋体"/>
        </w:rPr>
        <w:t>本制度由集团公司安环处负责解释，从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w:t>
      </w:r>
      <w:r w:rsidRPr="00B248EF">
        <w:rPr>
          <w:rFonts w:ascii="宋体" w:hAnsi="宋体"/>
        </w:rPr>
        <w:t>以前的相关规定同时废止</w:t>
      </w:r>
      <w:r w:rsidRPr="00B248EF">
        <w:rPr>
          <w:rFonts w:ascii="宋体" w:hAnsi="宋体" w:hint="eastAsia"/>
        </w:rPr>
        <w:t>，各分子公司参照执行</w:t>
      </w:r>
      <w:r w:rsidRPr="00B248EF">
        <w:rPr>
          <w:rFonts w:ascii="宋体" w:hAnsi="宋体"/>
        </w:rPr>
        <w:t>。</w:t>
      </w:r>
      <w:bookmarkStart w:id="2189" w:name="_Toc487187603"/>
    </w:p>
    <w:p w:rsidR="00162B4F" w:rsidRPr="00B248EF" w:rsidRDefault="00162B4F" w:rsidP="00162B4F">
      <w:pPr>
        <w:spacing w:line="454" w:lineRule="exact"/>
        <w:ind w:firstLineChars="200" w:firstLine="480"/>
        <w:rPr>
          <w:rFonts w:ascii="宋体" w:hAnsi="宋体"/>
        </w:rPr>
      </w:pPr>
    </w:p>
    <w:p w:rsidR="00162B4F" w:rsidRPr="00B248EF" w:rsidRDefault="00162B4F" w:rsidP="00162B4F">
      <w:pPr>
        <w:spacing w:line="454" w:lineRule="exact"/>
        <w:ind w:firstLineChars="200" w:firstLine="480"/>
        <w:rPr>
          <w:rFonts w:ascii="宋体" w:hAnsi="宋体"/>
        </w:rPr>
      </w:pPr>
    </w:p>
    <w:p w:rsidR="00162B4F" w:rsidRPr="00B248EF" w:rsidRDefault="00162B4F" w:rsidP="00162B4F">
      <w:pPr>
        <w:spacing w:line="454" w:lineRule="exact"/>
        <w:ind w:firstLineChars="200" w:firstLine="480"/>
        <w:rPr>
          <w:rFonts w:ascii="宋体" w:hAnsi="宋体"/>
        </w:rPr>
      </w:pPr>
    </w:p>
    <w:p w:rsidR="00162B4F" w:rsidRPr="00B248EF" w:rsidRDefault="00162B4F" w:rsidP="00162B4F">
      <w:pPr>
        <w:spacing w:line="454" w:lineRule="exact"/>
        <w:ind w:firstLineChars="200" w:firstLine="480"/>
        <w:rPr>
          <w:rFonts w:ascii="宋体" w:hAnsi="宋体"/>
        </w:rPr>
      </w:pPr>
    </w:p>
    <w:p w:rsidR="00162B4F" w:rsidRPr="00336605" w:rsidRDefault="00162B4F" w:rsidP="00162B4F">
      <w:pPr>
        <w:spacing w:line="454" w:lineRule="exact"/>
        <w:ind w:firstLineChars="200" w:firstLine="640"/>
        <w:rPr>
          <w:rFonts w:ascii="仿宋" w:eastAsia="仿宋" w:hAnsi="仿宋"/>
          <w:sz w:val="32"/>
          <w:szCs w:val="32"/>
        </w:rPr>
      </w:pPr>
    </w:p>
    <w:p w:rsidR="00162B4F" w:rsidRPr="00336605" w:rsidRDefault="00162B4F" w:rsidP="00162B4F">
      <w:pPr>
        <w:spacing w:line="454" w:lineRule="exact"/>
        <w:ind w:firstLineChars="200" w:firstLine="640"/>
        <w:rPr>
          <w:rFonts w:ascii="仿宋" w:eastAsia="仿宋" w:hAnsi="仿宋"/>
          <w:sz w:val="32"/>
          <w:szCs w:val="32"/>
        </w:rPr>
      </w:pPr>
    </w:p>
    <w:p w:rsidR="00162B4F" w:rsidRPr="00336605" w:rsidRDefault="00162B4F" w:rsidP="00162B4F">
      <w:pPr>
        <w:spacing w:line="454" w:lineRule="exact"/>
        <w:ind w:firstLineChars="200" w:firstLine="640"/>
        <w:rPr>
          <w:rFonts w:ascii="仿宋" w:eastAsia="仿宋" w:hAnsi="仿宋"/>
          <w:sz w:val="32"/>
          <w:szCs w:val="32"/>
        </w:rPr>
      </w:pPr>
    </w:p>
    <w:p w:rsidR="00162B4F" w:rsidRDefault="00162B4F" w:rsidP="004F7FE6">
      <w:pPr>
        <w:spacing w:line="454" w:lineRule="exact"/>
        <w:rPr>
          <w:rFonts w:ascii="仿宋" w:eastAsia="仿宋" w:hAnsi="仿宋"/>
          <w:sz w:val="32"/>
          <w:szCs w:val="32"/>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6</w:t>
      </w:r>
      <w:r w:rsidRPr="00B248EF">
        <w:rPr>
          <w:rFonts w:ascii="宋体" w:hAnsi="宋体" w:hint="eastAsia"/>
        </w:rPr>
        <w:t>：</w:t>
      </w:r>
    </w:p>
    <w:p w:rsidR="00162B4F" w:rsidRPr="00B248EF" w:rsidRDefault="00162B4F" w:rsidP="00162B4F">
      <w:pPr>
        <w:spacing w:line="520" w:lineRule="exact"/>
        <w:jc w:val="center"/>
        <w:rPr>
          <w:rFonts w:ascii="宋体" w:hAnsi="宋体"/>
          <w:b/>
        </w:rPr>
      </w:pPr>
      <w:bookmarkStart w:id="2190" w:name="_Toc488417059"/>
      <w:bookmarkStart w:id="2191" w:name="_Toc6408559"/>
      <w:r w:rsidRPr="00B248EF">
        <w:rPr>
          <w:rFonts w:ascii="宋体" w:hAnsi="宋体" w:hint="eastAsia"/>
          <w:b/>
        </w:rPr>
        <w:t>危险品销毁管理制度</w:t>
      </w:r>
      <w:bookmarkEnd w:id="2189"/>
      <w:bookmarkEnd w:id="2190"/>
      <w:bookmarkEnd w:id="2191"/>
    </w:p>
    <w:p w:rsidR="00162B4F" w:rsidRPr="00B248EF" w:rsidRDefault="00162B4F" w:rsidP="00162B4F">
      <w:pPr>
        <w:pStyle w:val="af5"/>
        <w:spacing w:line="460" w:lineRule="exact"/>
        <w:ind w:firstLineChars="200" w:firstLine="482"/>
        <w:jc w:val="center"/>
        <w:rPr>
          <w:rFonts w:hAnsi="宋体"/>
          <w:b/>
          <w:bCs/>
          <w:szCs w:val="24"/>
        </w:rPr>
      </w:pPr>
      <w:bookmarkStart w:id="2192" w:name="_Toc363226303"/>
      <w:r w:rsidRPr="00B248EF">
        <w:rPr>
          <w:rFonts w:hAnsi="宋体"/>
          <w:b/>
          <w:bCs/>
          <w:szCs w:val="24"/>
        </w:rPr>
        <w:t>第一章 总 则</w:t>
      </w:r>
    </w:p>
    <w:p w:rsidR="00162B4F" w:rsidRPr="00B248EF" w:rsidRDefault="00162B4F" w:rsidP="00162B4F">
      <w:pPr>
        <w:pStyle w:val="af5"/>
        <w:spacing w:line="460" w:lineRule="exact"/>
        <w:ind w:firstLineChars="199" w:firstLine="479"/>
        <w:rPr>
          <w:rFonts w:hAnsi="宋体"/>
          <w:szCs w:val="24"/>
        </w:rPr>
      </w:pPr>
      <w:r w:rsidRPr="00B248EF">
        <w:rPr>
          <w:rFonts w:hAnsi="宋体"/>
          <w:b/>
          <w:szCs w:val="24"/>
        </w:rPr>
        <w:t xml:space="preserve">第一条 </w:t>
      </w:r>
      <w:r w:rsidRPr="00B248EF">
        <w:rPr>
          <w:rFonts w:hAnsi="宋体"/>
          <w:szCs w:val="24"/>
        </w:rPr>
        <w:t>为加强危险品销毁管理，防止安全事故发生，特制定本制度</w:t>
      </w:r>
      <w:r w:rsidRPr="00B248EF">
        <w:rPr>
          <w:rFonts w:hAnsi="宋体" w:hint="eastAsia"/>
          <w:szCs w:val="24"/>
        </w:rPr>
        <w:t>。</w:t>
      </w:r>
    </w:p>
    <w:p w:rsidR="00162B4F" w:rsidRPr="00B248EF" w:rsidRDefault="00162B4F" w:rsidP="00162B4F">
      <w:pPr>
        <w:pStyle w:val="af5"/>
        <w:spacing w:line="460" w:lineRule="exact"/>
        <w:ind w:firstLineChars="200" w:firstLine="482"/>
        <w:jc w:val="center"/>
        <w:rPr>
          <w:rFonts w:hAnsi="宋体"/>
          <w:b/>
          <w:bCs/>
          <w:szCs w:val="24"/>
        </w:rPr>
      </w:pPr>
      <w:r w:rsidRPr="00B248EF">
        <w:rPr>
          <w:rFonts w:hAnsi="宋体"/>
          <w:b/>
          <w:bCs/>
          <w:szCs w:val="24"/>
        </w:rPr>
        <w:t>第二章 销毁申报程序</w:t>
      </w:r>
    </w:p>
    <w:p w:rsidR="00162B4F" w:rsidRPr="00B248EF" w:rsidRDefault="00162B4F" w:rsidP="00162B4F">
      <w:pPr>
        <w:pStyle w:val="af5"/>
        <w:snapToGrid w:val="0"/>
        <w:spacing w:line="460" w:lineRule="exact"/>
        <w:ind w:leftChars="228" w:left="547"/>
        <w:rPr>
          <w:rFonts w:hAnsi="宋体"/>
          <w:szCs w:val="24"/>
        </w:rPr>
      </w:pPr>
      <w:r w:rsidRPr="00B248EF">
        <w:rPr>
          <w:rFonts w:hAnsi="宋体"/>
          <w:b/>
          <w:szCs w:val="24"/>
        </w:rPr>
        <w:t xml:space="preserve">第二条 </w:t>
      </w:r>
      <w:r w:rsidRPr="00B248EF">
        <w:rPr>
          <w:rFonts w:hAnsi="宋体"/>
          <w:szCs w:val="24"/>
        </w:rPr>
        <w:t>由需销毁危险品的单位填写《危险品销毁申请、</w:t>
      </w:r>
    </w:p>
    <w:p w:rsidR="00162B4F" w:rsidRPr="00B248EF" w:rsidRDefault="00162B4F" w:rsidP="00162B4F">
      <w:pPr>
        <w:spacing w:line="454" w:lineRule="exact"/>
        <w:rPr>
          <w:rFonts w:ascii="宋体" w:hAnsi="宋体"/>
        </w:rPr>
      </w:pPr>
      <w:r w:rsidRPr="00B248EF">
        <w:rPr>
          <w:rFonts w:ascii="宋体" w:hAnsi="宋体"/>
        </w:rPr>
        <w:t>监督表》，报质技处、安环处审核，经总经理批准后实施。</w:t>
      </w:r>
    </w:p>
    <w:p w:rsidR="00162B4F" w:rsidRPr="00B248EF" w:rsidRDefault="00162B4F" w:rsidP="00162B4F">
      <w:pPr>
        <w:pStyle w:val="af5"/>
        <w:spacing w:line="460" w:lineRule="exact"/>
        <w:ind w:firstLineChars="200" w:firstLine="482"/>
        <w:jc w:val="center"/>
        <w:rPr>
          <w:rFonts w:hAnsi="宋体"/>
          <w:b/>
          <w:bCs/>
          <w:szCs w:val="24"/>
        </w:rPr>
      </w:pPr>
      <w:r w:rsidRPr="00B248EF">
        <w:rPr>
          <w:rFonts w:hAnsi="宋体"/>
          <w:b/>
          <w:bCs/>
          <w:szCs w:val="24"/>
        </w:rPr>
        <w:t>第三章 销毁方法</w:t>
      </w:r>
    </w:p>
    <w:p w:rsidR="00162B4F" w:rsidRPr="00B248EF" w:rsidRDefault="00162B4F" w:rsidP="00162B4F">
      <w:pPr>
        <w:spacing w:line="454" w:lineRule="exact"/>
        <w:ind w:firstLineChars="200" w:firstLine="482"/>
        <w:rPr>
          <w:rFonts w:ascii="宋体" w:hAnsi="宋体"/>
          <w:b/>
        </w:rPr>
      </w:pPr>
      <w:r w:rsidRPr="00B248EF">
        <w:rPr>
          <w:rFonts w:ascii="宋体" w:hAnsi="宋体"/>
          <w:b/>
        </w:rPr>
        <w:t xml:space="preserve">第三条 </w:t>
      </w:r>
      <w:r w:rsidRPr="00B248EF">
        <w:rPr>
          <w:rFonts w:ascii="宋体" w:hAnsi="宋体"/>
        </w:rPr>
        <w:t>根据公司产品特点,不采用炸毁法和烧毁法销毁。对过期、不合格等危险品首先采用返工再利用的方法处理(具体处理程序见不合格品返工规定技术文件)，若确无利用价值再采用溶解法或化学分解法销毁。</w:t>
      </w:r>
    </w:p>
    <w:p w:rsidR="00162B4F" w:rsidRPr="00B248EF" w:rsidRDefault="00162B4F" w:rsidP="00162B4F">
      <w:pPr>
        <w:spacing w:line="454" w:lineRule="exact"/>
        <w:ind w:firstLineChars="200" w:firstLine="482"/>
        <w:rPr>
          <w:rFonts w:ascii="宋体" w:hAnsi="宋体"/>
        </w:rPr>
      </w:pPr>
      <w:r w:rsidRPr="00B248EF">
        <w:rPr>
          <w:rFonts w:ascii="宋体" w:hAnsi="宋体"/>
          <w:b/>
        </w:rPr>
        <w:t xml:space="preserve">第四条 </w:t>
      </w:r>
      <w:r w:rsidRPr="00B248EF">
        <w:rPr>
          <w:rFonts w:ascii="宋体" w:hAnsi="宋体"/>
        </w:rPr>
        <w:t>铵梯(油)类炸药(包括铵梯震源药柱)销毁</w:t>
      </w:r>
    </w:p>
    <w:p w:rsidR="00162B4F" w:rsidRPr="00B248EF" w:rsidRDefault="00162B4F" w:rsidP="00162B4F">
      <w:pPr>
        <w:spacing w:line="454" w:lineRule="exact"/>
        <w:ind w:firstLineChars="200" w:firstLine="480"/>
        <w:rPr>
          <w:rFonts w:ascii="宋体" w:hAnsi="宋体"/>
        </w:rPr>
      </w:pPr>
      <w:r w:rsidRPr="00B248EF">
        <w:rPr>
          <w:rFonts w:ascii="宋体" w:hAnsi="宋体"/>
        </w:rPr>
        <w:t>1、将待销毁的危险品包装剔除干净，再将有结块的危险品锤碎后，倒入溶解池(污水处理站旁)。</w:t>
      </w:r>
    </w:p>
    <w:p w:rsidR="00162B4F" w:rsidRPr="00B248EF" w:rsidRDefault="00162B4F" w:rsidP="00162B4F">
      <w:pPr>
        <w:spacing w:line="454" w:lineRule="exact"/>
        <w:ind w:firstLineChars="200" w:firstLine="480"/>
        <w:rPr>
          <w:rFonts w:ascii="宋体" w:hAnsi="宋体"/>
        </w:rPr>
      </w:pPr>
      <w:r w:rsidRPr="00B248EF">
        <w:rPr>
          <w:rFonts w:ascii="宋体" w:hAnsi="宋体"/>
        </w:rPr>
        <w:t>2、向溶解池注入水，将危险品完全没入水中，浸泡24小时。</w:t>
      </w:r>
    </w:p>
    <w:p w:rsidR="00162B4F" w:rsidRPr="00B248EF" w:rsidRDefault="00162B4F" w:rsidP="00162B4F">
      <w:pPr>
        <w:spacing w:line="454" w:lineRule="exact"/>
        <w:ind w:firstLineChars="200" w:firstLine="480"/>
        <w:rPr>
          <w:rFonts w:ascii="宋体" w:hAnsi="宋体"/>
        </w:rPr>
      </w:pPr>
      <w:r w:rsidRPr="00B248EF">
        <w:rPr>
          <w:rFonts w:ascii="宋体" w:hAnsi="宋体"/>
        </w:rPr>
        <w:t>3、危险品全部溶解后，将废水抽入污水处理站处理，不溶物收集凉干后，集中在撮箕洼焚烧。</w:t>
      </w:r>
    </w:p>
    <w:p w:rsidR="00162B4F" w:rsidRPr="00B248EF" w:rsidRDefault="00162B4F" w:rsidP="00162B4F">
      <w:pPr>
        <w:spacing w:line="454" w:lineRule="exact"/>
        <w:ind w:firstLineChars="200" w:firstLine="480"/>
        <w:rPr>
          <w:rFonts w:ascii="宋体" w:hAnsi="宋体"/>
        </w:rPr>
      </w:pPr>
      <w:r w:rsidRPr="00B248EF">
        <w:rPr>
          <w:rFonts w:ascii="宋体" w:hAnsi="宋体"/>
        </w:rPr>
        <w:t>4、不溶物铺设的方向与当时的风向平行，点火地点设在下风端。</w:t>
      </w:r>
    </w:p>
    <w:p w:rsidR="00162B4F" w:rsidRPr="00B248EF" w:rsidRDefault="00162B4F" w:rsidP="00162B4F">
      <w:pPr>
        <w:spacing w:line="454" w:lineRule="exact"/>
        <w:ind w:firstLineChars="200" w:firstLine="480"/>
        <w:rPr>
          <w:rFonts w:ascii="宋体" w:hAnsi="宋体"/>
        </w:rPr>
      </w:pPr>
      <w:r w:rsidRPr="00B248EF">
        <w:rPr>
          <w:rFonts w:ascii="宋体" w:hAnsi="宋体"/>
        </w:rPr>
        <w:t>5、焚烧前将不溶物在地面铺成厚不超过3cm、宽为20-30</w:t>
      </w:r>
      <w:r w:rsidRPr="00B248EF">
        <w:rPr>
          <w:rFonts w:ascii="宋体" w:hAnsi="宋体" w:hint="eastAsia"/>
        </w:rPr>
        <w:t>cm</w:t>
      </w:r>
      <w:r w:rsidRPr="00B248EF">
        <w:rPr>
          <w:rFonts w:ascii="宋体" w:hAnsi="宋体"/>
        </w:rPr>
        <w:t>的带状长条，条距不应低于3m。一次最大焚烧量不应超过200</w:t>
      </w:r>
      <w:r w:rsidRPr="00B248EF">
        <w:rPr>
          <w:rFonts w:ascii="宋体" w:hAnsi="宋体" w:hint="eastAsia"/>
        </w:rPr>
        <w:t>kg</w:t>
      </w:r>
      <w:r w:rsidRPr="00B248EF">
        <w:rPr>
          <w:rFonts w:ascii="宋体" w:hAnsi="宋体"/>
        </w:rPr>
        <w:t>。</w:t>
      </w:r>
    </w:p>
    <w:p w:rsidR="00162B4F" w:rsidRPr="00B248EF" w:rsidRDefault="00162B4F" w:rsidP="00162B4F">
      <w:pPr>
        <w:spacing w:line="454" w:lineRule="exact"/>
        <w:ind w:firstLineChars="200" w:firstLine="480"/>
        <w:rPr>
          <w:rFonts w:ascii="宋体" w:hAnsi="宋体"/>
        </w:rPr>
      </w:pPr>
      <w:r w:rsidRPr="00B248EF">
        <w:rPr>
          <w:rFonts w:ascii="宋体" w:hAnsi="宋体"/>
        </w:rPr>
        <w:t>6、引火材料可用蜡纸、木材等。在点火点铺1-2米长的引火物，焚烧时先点燃引火物，不应直接点燃待销毁的不溶物。</w:t>
      </w:r>
    </w:p>
    <w:p w:rsidR="00162B4F" w:rsidRPr="00B248EF" w:rsidRDefault="00162B4F" w:rsidP="00162B4F">
      <w:pPr>
        <w:spacing w:line="454" w:lineRule="exact"/>
        <w:ind w:firstLineChars="200" w:firstLine="480"/>
        <w:rPr>
          <w:rFonts w:ascii="宋体" w:hAnsi="宋体"/>
        </w:rPr>
      </w:pPr>
      <w:r w:rsidRPr="00B248EF">
        <w:rPr>
          <w:rFonts w:ascii="宋体" w:hAnsi="宋体"/>
        </w:rPr>
        <w:t>7、需在同一地点分多次焚烧时，每次焚烧后待地面降至常温后，方可再次进行焚烧。</w:t>
      </w:r>
    </w:p>
    <w:p w:rsidR="00162B4F" w:rsidRPr="00B248EF" w:rsidRDefault="00162B4F" w:rsidP="00162B4F">
      <w:pPr>
        <w:spacing w:line="454" w:lineRule="exact"/>
        <w:ind w:firstLineChars="200" w:firstLine="480"/>
        <w:rPr>
          <w:rFonts w:ascii="宋体" w:hAnsi="宋体"/>
        </w:rPr>
      </w:pPr>
      <w:r w:rsidRPr="00B248EF">
        <w:rPr>
          <w:rFonts w:ascii="宋体" w:hAnsi="宋体"/>
        </w:rPr>
        <w:t>8、每次焚烧完毕要清理焚烧场地。清理时要细致，动作要轻、稳。当发现有未焚烧完全的不溶物时，立即组织就地再焚烧。严禁将未焚烧完全的危险品随地散失和任意处理。</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第五条 </w:t>
      </w:r>
      <w:r w:rsidRPr="00B248EF">
        <w:rPr>
          <w:rFonts w:hAnsi="宋体"/>
          <w:szCs w:val="24"/>
        </w:rPr>
        <w:t>乳化炸药(包括乳化震源药柱)销毁</w:t>
      </w:r>
    </w:p>
    <w:p w:rsidR="00162B4F" w:rsidRPr="00B248EF" w:rsidRDefault="00162B4F" w:rsidP="00162B4F">
      <w:pPr>
        <w:spacing w:line="454" w:lineRule="exact"/>
        <w:ind w:firstLineChars="200" w:firstLine="480"/>
        <w:rPr>
          <w:rFonts w:ascii="宋体" w:hAnsi="宋体"/>
        </w:rPr>
      </w:pPr>
      <w:r w:rsidRPr="00B248EF">
        <w:rPr>
          <w:rFonts w:ascii="宋体" w:hAnsi="宋体"/>
        </w:rPr>
        <w:t>1、将待销毁的乳化炸药包装剔除干净，并将大块的乳化炸药捣碎成小块，倒入溶解池内。</w:t>
      </w:r>
    </w:p>
    <w:p w:rsidR="00162B4F" w:rsidRPr="00B248EF" w:rsidRDefault="00162B4F" w:rsidP="00162B4F">
      <w:pPr>
        <w:spacing w:line="454" w:lineRule="exact"/>
        <w:ind w:firstLineChars="200" w:firstLine="480"/>
        <w:rPr>
          <w:rFonts w:ascii="宋体" w:hAnsi="宋体"/>
        </w:rPr>
      </w:pPr>
      <w:r w:rsidRPr="00B248EF">
        <w:rPr>
          <w:rFonts w:ascii="宋体" w:hAnsi="宋体"/>
        </w:rPr>
        <w:t>2、向溶解池注入水(能刚好将待销毁危险品浸没)，加热至80℃，放入乳化炸药销毁量2%的破乳剂。</w:t>
      </w:r>
    </w:p>
    <w:p w:rsidR="00162B4F" w:rsidRPr="00B248EF" w:rsidRDefault="00162B4F" w:rsidP="00162B4F">
      <w:pPr>
        <w:spacing w:line="454" w:lineRule="exact"/>
        <w:ind w:firstLineChars="200" w:firstLine="480"/>
        <w:rPr>
          <w:rFonts w:ascii="宋体" w:hAnsi="宋体"/>
        </w:rPr>
      </w:pPr>
      <w:r w:rsidRPr="00B248EF">
        <w:rPr>
          <w:rFonts w:ascii="宋体" w:hAnsi="宋体"/>
        </w:rPr>
        <w:t>3、保持溶解温度80℃左右，不断用木棒搅拌，直至乳化炸药完全溶解。</w:t>
      </w:r>
    </w:p>
    <w:p w:rsidR="00162B4F" w:rsidRPr="00B248EF" w:rsidRDefault="00162B4F" w:rsidP="00162B4F">
      <w:pPr>
        <w:spacing w:line="454" w:lineRule="exact"/>
        <w:ind w:firstLineChars="200" w:firstLine="480"/>
        <w:rPr>
          <w:rFonts w:ascii="宋体" w:hAnsi="宋体"/>
        </w:rPr>
      </w:pPr>
      <w:r w:rsidRPr="00B248EF">
        <w:rPr>
          <w:rFonts w:ascii="宋体" w:hAnsi="宋体"/>
        </w:rPr>
        <w:t>4、冷却后可将淅晶后的硝酸铵回收再利用，废液抽入污水处理站处理，珍珠岩凉干后集中在撮箕洼焚毁。</w:t>
      </w:r>
    </w:p>
    <w:p w:rsidR="00162B4F" w:rsidRPr="00B248EF" w:rsidRDefault="00162B4F" w:rsidP="00162B4F">
      <w:pPr>
        <w:spacing w:line="454" w:lineRule="exact"/>
        <w:ind w:firstLineChars="200" w:firstLine="482"/>
        <w:jc w:val="center"/>
        <w:rPr>
          <w:rFonts w:ascii="宋体" w:hAnsi="宋体"/>
          <w:b/>
        </w:rPr>
      </w:pPr>
      <w:r w:rsidRPr="00B248EF">
        <w:rPr>
          <w:rFonts w:ascii="宋体" w:hAnsi="宋体"/>
          <w:b/>
        </w:rPr>
        <w:t>第四章 安全监管</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第六条 </w:t>
      </w:r>
      <w:r w:rsidRPr="00B248EF">
        <w:rPr>
          <w:rFonts w:hAnsi="宋体"/>
          <w:szCs w:val="24"/>
        </w:rPr>
        <w:t>质技处负责监督销毁过程中工艺技术及操作执行情况。</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第七条 </w:t>
      </w:r>
      <w:r w:rsidRPr="00B248EF">
        <w:rPr>
          <w:rFonts w:hAnsi="宋体"/>
          <w:szCs w:val="24"/>
        </w:rPr>
        <w:t>安环处负责监督销毁的安全性和彻底性。</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第八条 </w:t>
      </w:r>
      <w:r w:rsidRPr="00B248EF">
        <w:rPr>
          <w:rFonts w:hAnsi="宋体"/>
          <w:szCs w:val="24"/>
        </w:rPr>
        <w:t>销毁单位填写《危险品销毁申请、监督表》一式两份，销毁工作完成后报一份安环处存查。</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第九条 </w:t>
      </w:r>
      <w:r w:rsidRPr="00B248EF">
        <w:rPr>
          <w:rFonts w:hAnsi="宋体"/>
          <w:szCs w:val="24"/>
        </w:rPr>
        <w:t>违规销毁危险品的，给予当事人、安全部长和安全分管领导500—2000元处罚。</w:t>
      </w:r>
    </w:p>
    <w:p w:rsidR="00162B4F" w:rsidRPr="00B248EF" w:rsidRDefault="00162B4F" w:rsidP="00162B4F">
      <w:pPr>
        <w:pStyle w:val="af5"/>
        <w:spacing w:line="460" w:lineRule="exact"/>
        <w:ind w:firstLineChars="196" w:firstLine="472"/>
        <w:rPr>
          <w:rFonts w:hAnsi="宋体"/>
          <w:b/>
          <w:szCs w:val="24"/>
        </w:rPr>
      </w:pPr>
      <w:r w:rsidRPr="00B248EF">
        <w:rPr>
          <w:rFonts w:hAnsi="宋体"/>
          <w:b/>
          <w:szCs w:val="24"/>
        </w:rPr>
        <w:t xml:space="preserve">第十条 </w:t>
      </w:r>
      <w:r w:rsidRPr="00B248EF">
        <w:rPr>
          <w:rFonts w:hAnsi="宋体"/>
          <w:szCs w:val="24"/>
        </w:rPr>
        <w:t>本制度由集团公司安环处负责解释，从</w:t>
      </w:r>
      <w:r w:rsidRPr="00B248EF">
        <w:rPr>
          <w:rFonts w:hAnsi="宋体" w:hint="eastAsia"/>
          <w:szCs w:val="24"/>
        </w:rPr>
        <w:t>发文之日</w:t>
      </w:r>
      <w:r w:rsidRPr="00B248EF">
        <w:rPr>
          <w:rFonts w:hAnsi="宋体"/>
          <w:szCs w:val="24"/>
        </w:rPr>
        <w:t>起执行</w:t>
      </w:r>
      <w:r w:rsidRPr="00B248EF">
        <w:rPr>
          <w:rFonts w:hAnsi="宋体" w:hint="eastAsia"/>
          <w:szCs w:val="24"/>
        </w:rPr>
        <w:t>，各分子公司参照执行</w:t>
      </w:r>
      <w:r w:rsidRPr="00B248EF">
        <w:rPr>
          <w:rFonts w:hAnsi="宋体"/>
          <w:szCs w:val="24"/>
        </w:rPr>
        <w:t>。</w:t>
      </w:r>
    </w:p>
    <w:p w:rsidR="00162B4F" w:rsidRPr="00B248EF" w:rsidRDefault="00162B4F" w:rsidP="00162B4F">
      <w:pPr>
        <w:spacing w:line="454" w:lineRule="exact"/>
        <w:ind w:firstLineChars="200" w:firstLine="480"/>
        <w:rPr>
          <w:rFonts w:ascii="宋体" w:hAnsi="宋体"/>
        </w:rPr>
      </w:pPr>
      <w:r w:rsidRPr="00B248EF">
        <w:rPr>
          <w:rFonts w:ascii="宋体" w:hAnsi="宋体"/>
        </w:rPr>
        <w:t>附：《危险品销毁申请、监督表》</w:t>
      </w:r>
    </w:p>
    <w:p w:rsidR="00162B4F" w:rsidRPr="00336605" w:rsidRDefault="00162B4F" w:rsidP="00162B4F">
      <w:pPr>
        <w:pStyle w:val="af5"/>
        <w:spacing w:before="120" w:after="120" w:line="500" w:lineRule="exact"/>
        <w:jc w:val="center"/>
        <w:rPr>
          <w:rFonts w:ascii="Times New Roman" w:hAnsi="Times New Roman"/>
          <w:spacing w:val="-4"/>
          <w:sz w:val="28"/>
          <w:szCs w:val="28"/>
        </w:rPr>
      </w:pPr>
      <w:r w:rsidRPr="00B248EF">
        <w:rPr>
          <w:rFonts w:hAnsi="宋体"/>
          <w:spacing w:val="-4"/>
          <w:szCs w:val="24"/>
        </w:rPr>
        <w:br w:type="page"/>
      </w:r>
      <w:r w:rsidRPr="00336605">
        <w:rPr>
          <w:rFonts w:ascii="Times New Roman" w:hAnsi="宋体"/>
          <w:spacing w:val="-4"/>
          <w:sz w:val="28"/>
          <w:szCs w:val="28"/>
        </w:rPr>
        <w:t>危险品销毁申请、监督表</w:t>
      </w:r>
    </w:p>
    <w:p w:rsidR="00162B4F" w:rsidRPr="00336605" w:rsidRDefault="00162B4F" w:rsidP="00162B4F">
      <w:pPr>
        <w:spacing w:line="500" w:lineRule="exact"/>
        <w:rPr>
          <w:sz w:val="28"/>
          <w:szCs w:val="28"/>
        </w:rPr>
      </w:pPr>
      <w:r w:rsidRPr="00336605">
        <w:rPr>
          <w:rFonts w:hAnsi="宋体"/>
          <w:sz w:val="28"/>
          <w:szCs w:val="28"/>
        </w:rPr>
        <w:t>申请单位（盖章）：</w:t>
      </w:r>
      <w:r w:rsidRPr="00336605">
        <w:rPr>
          <w:sz w:val="28"/>
          <w:szCs w:val="28"/>
        </w:rPr>
        <w:t xml:space="preserve">                     </w:t>
      </w:r>
      <w:r w:rsidRPr="00336605">
        <w:rPr>
          <w:rFonts w:hAnsi="宋体"/>
          <w:sz w:val="28"/>
          <w:szCs w:val="28"/>
        </w:rPr>
        <w:t>销毁时间：</w:t>
      </w:r>
      <w:r w:rsidRPr="00336605">
        <w:rPr>
          <w:sz w:val="28"/>
          <w:szCs w:val="28"/>
        </w:rPr>
        <w:t xml:space="preserve">   </w:t>
      </w:r>
      <w:r w:rsidRPr="00336605">
        <w:rPr>
          <w:rFonts w:hAnsi="宋体"/>
          <w:sz w:val="28"/>
          <w:szCs w:val="28"/>
        </w:rPr>
        <w:t>年</w:t>
      </w:r>
      <w:r w:rsidRPr="00336605">
        <w:rPr>
          <w:sz w:val="28"/>
          <w:szCs w:val="28"/>
        </w:rPr>
        <w:t xml:space="preserve">   </w:t>
      </w:r>
      <w:r w:rsidRPr="00336605">
        <w:rPr>
          <w:rFonts w:hAnsi="宋体"/>
          <w:sz w:val="28"/>
          <w:szCs w:val="28"/>
        </w:rPr>
        <w:t>月</w:t>
      </w:r>
      <w:r w:rsidRPr="00336605">
        <w:rPr>
          <w:sz w:val="28"/>
          <w:szCs w:val="28"/>
        </w:rPr>
        <w:t xml:space="preserve">  </w:t>
      </w:r>
      <w:r w:rsidRPr="00336605">
        <w:rPr>
          <w:rFonts w:hAnsi="宋体"/>
          <w:sz w:val="28"/>
          <w:szCs w:val="28"/>
        </w:rPr>
        <w:t>日</w:t>
      </w:r>
    </w:p>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7"/>
        <w:gridCol w:w="1431"/>
        <w:gridCol w:w="1656"/>
        <w:gridCol w:w="1431"/>
        <w:gridCol w:w="1432"/>
        <w:gridCol w:w="1432"/>
      </w:tblGrid>
      <w:tr w:rsidR="00162B4F" w:rsidRPr="00336605" w:rsidTr="000801CB">
        <w:trPr>
          <w:trHeight w:val="657"/>
          <w:jc w:val="center"/>
        </w:trPr>
        <w:tc>
          <w:tcPr>
            <w:tcW w:w="1667" w:type="dxa"/>
          </w:tcPr>
          <w:p w:rsidR="00162B4F" w:rsidRPr="00336605" w:rsidRDefault="00162B4F" w:rsidP="000801CB">
            <w:pPr>
              <w:rPr>
                <w:sz w:val="28"/>
                <w:szCs w:val="28"/>
              </w:rPr>
            </w:pPr>
            <w:r w:rsidRPr="00336605">
              <w:rPr>
                <w:rFonts w:hAnsi="宋体"/>
                <w:sz w:val="28"/>
                <w:szCs w:val="28"/>
              </w:rPr>
              <w:t>危险品名称</w:t>
            </w:r>
          </w:p>
        </w:tc>
        <w:tc>
          <w:tcPr>
            <w:tcW w:w="1431" w:type="dxa"/>
          </w:tcPr>
          <w:p w:rsidR="00162B4F" w:rsidRPr="00336605" w:rsidRDefault="00162B4F" w:rsidP="000801CB">
            <w:pPr>
              <w:rPr>
                <w:sz w:val="28"/>
                <w:szCs w:val="28"/>
              </w:rPr>
            </w:pPr>
          </w:p>
        </w:tc>
        <w:tc>
          <w:tcPr>
            <w:tcW w:w="1656" w:type="dxa"/>
          </w:tcPr>
          <w:p w:rsidR="00162B4F" w:rsidRPr="00336605" w:rsidRDefault="00162B4F" w:rsidP="000801CB">
            <w:pPr>
              <w:rPr>
                <w:sz w:val="28"/>
                <w:szCs w:val="28"/>
              </w:rPr>
            </w:pPr>
            <w:r w:rsidRPr="00336605">
              <w:rPr>
                <w:rFonts w:hAnsi="宋体"/>
                <w:sz w:val="28"/>
                <w:szCs w:val="28"/>
              </w:rPr>
              <w:t>规格</w:t>
            </w:r>
            <w:r w:rsidRPr="00336605">
              <w:rPr>
                <w:sz w:val="28"/>
                <w:szCs w:val="28"/>
              </w:rPr>
              <w:t>/</w:t>
            </w:r>
            <w:r w:rsidRPr="00336605">
              <w:rPr>
                <w:rFonts w:hAnsi="宋体"/>
                <w:sz w:val="28"/>
                <w:szCs w:val="28"/>
              </w:rPr>
              <w:t>型号</w:t>
            </w:r>
          </w:p>
        </w:tc>
        <w:tc>
          <w:tcPr>
            <w:tcW w:w="1431" w:type="dxa"/>
          </w:tcPr>
          <w:p w:rsidR="00162B4F" w:rsidRPr="00336605" w:rsidRDefault="00162B4F" w:rsidP="000801CB">
            <w:pPr>
              <w:rPr>
                <w:sz w:val="28"/>
                <w:szCs w:val="28"/>
              </w:rPr>
            </w:pPr>
          </w:p>
        </w:tc>
        <w:tc>
          <w:tcPr>
            <w:tcW w:w="1432" w:type="dxa"/>
          </w:tcPr>
          <w:p w:rsidR="00162B4F" w:rsidRPr="00336605" w:rsidRDefault="00162B4F" w:rsidP="000801CB">
            <w:pPr>
              <w:rPr>
                <w:sz w:val="28"/>
                <w:szCs w:val="28"/>
              </w:rPr>
            </w:pPr>
            <w:r w:rsidRPr="00336605">
              <w:rPr>
                <w:rFonts w:hAnsi="宋体"/>
                <w:sz w:val="28"/>
                <w:szCs w:val="28"/>
              </w:rPr>
              <w:t>数量</w:t>
            </w:r>
          </w:p>
        </w:tc>
        <w:tc>
          <w:tcPr>
            <w:tcW w:w="1432" w:type="dxa"/>
          </w:tcPr>
          <w:p w:rsidR="00162B4F" w:rsidRPr="00336605" w:rsidRDefault="00162B4F" w:rsidP="000801CB">
            <w:pPr>
              <w:rPr>
                <w:sz w:val="28"/>
                <w:szCs w:val="28"/>
              </w:rPr>
            </w:pPr>
          </w:p>
        </w:tc>
      </w:tr>
      <w:tr w:rsidR="00162B4F" w:rsidRPr="00336605" w:rsidTr="004F7FE6">
        <w:trPr>
          <w:trHeight w:val="1185"/>
          <w:jc w:val="center"/>
        </w:trPr>
        <w:tc>
          <w:tcPr>
            <w:tcW w:w="1667" w:type="dxa"/>
          </w:tcPr>
          <w:p w:rsidR="00162B4F" w:rsidRPr="00336605" w:rsidRDefault="00162B4F" w:rsidP="000801CB">
            <w:pPr>
              <w:rPr>
                <w:sz w:val="28"/>
                <w:szCs w:val="28"/>
              </w:rPr>
            </w:pPr>
            <w:r w:rsidRPr="00336605">
              <w:rPr>
                <w:rFonts w:hAnsi="宋体"/>
                <w:sz w:val="28"/>
                <w:szCs w:val="28"/>
              </w:rPr>
              <w:t>销毁原因</w:t>
            </w:r>
          </w:p>
        </w:tc>
        <w:tc>
          <w:tcPr>
            <w:tcW w:w="7382" w:type="dxa"/>
            <w:gridSpan w:val="5"/>
          </w:tcPr>
          <w:p w:rsidR="00162B4F" w:rsidRPr="00336605" w:rsidRDefault="00162B4F" w:rsidP="000801CB">
            <w:pPr>
              <w:rPr>
                <w:sz w:val="28"/>
                <w:szCs w:val="28"/>
              </w:rPr>
            </w:pPr>
          </w:p>
        </w:tc>
      </w:tr>
      <w:tr w:rsidR="00162B4F" w:rsidRPr="00336605" w:rsidTr="004F7FE6">
        <w:trPr>
          <w:trHeight w:val="1144"/>
          <w:jc w:val="center"/>
        </w:trPr>
        <w:tc>
          <w:tcPr>
            <w:tcW w:w="1667" w:type="dxa"/>
          </w:tcPr>
          <w:p w:rsidR="00162B4F" w:rsidRPr="00336605" w:rsidRDefault="00162B4F" w:rsidP="000801CB">
            <w:pPr>
              <w:rPr>
                <w:sz w:val="28"/>
                <w:szCs w:val="28"/>
              </w:rPr>
            </w:pPr>
            <w:r w:rsidRPr="00336605">
              <w:rPr>
                <w:rFonts w:hAnsi="宋体"/>
                <w:sz w:val="28"/>
                <w:szCs w:val="28"/>
              </w:rPr>
              <w:t>销毁方案</w:t>
            </w:r>
          </w:p>
        </w:tc>
        <w:tc>
          <w:tcPr>
            <w:tcW w:w="7382" w:type="dxa"/>
            <w:gridSpan w:val="5"/>
          </w:tcPr>
          <w:p w:rsidR="00162B4F" w:rsidRPr="00336605" w:rsidRDefault="00162B4F" w:rsidP="000801CB">
            <w:pPr>
              <w:rPr>
                <w:sz w:val="28"/>
                <w:szCs w:val="28"/>
              </w:rPr>
            </w:pPr>
          </w:p>
        </w:tc>
      </w:tr>
      <w:tr w:rsidR="00162B4F" w:rsidRPr="00336605" w:rsidTr="000801CB">
        <w:trPr>
          <w:trHeight w:val="1513"/>
          <w:jc w:val="center"/>
        </w:trPr>
        <w:tc>
          <w:tcPr>
            <w:tcW w:w="1667" w:type="dxa"/>
          </w:tcPr>
          <w:p w:rsidR="00162B4F" w:rsidRPr="00336605" w:rsidRDefault="00162B4F" w:rsidP="000801CB">
            <w:pPr>
              <w:rPr>
                <w:sz w:val="28"/>
                <w:szCs w:val="28"/>
              </w:rPr>
            </w:pPr>
            <w:r w:rsidRPr="00336605">
              <w:rPr>
                <w:rFonts w:hAnsi="宋体"/>
                <w:sz w:val="28"/>
                <w:szCs w:val="28"/>
              </w:rPr>
              <w:t>质技处审核意见</w:t>
            </w:r>
          </w:p>
        </w:tc>
        <w:tc>
          <w:tcPr>
            <w:tcW w:w="7382" w:type="dxa"/>
            <w:gridSpan w:val="5"/>
          </w:tcPr>
          <w:p w:rsidR="00162B4F" w:rsidRPr="00336605" w:rsidRDefault="00162B4F" w:rsidP="000801CB">
            <w:pPr>
              <w:rPr>
                <w:sz w:val="28"/>
                <w:szCs w:val="28"/>
              </w:rPr>
            </w:pPr>
          </w:p>
        </w:tc>
      </w:tr>
      <w:tr w:rsidR="00162B4F" w:rsidRPr="00336605" w:rsidTr="000801CB">
        <w:trPr>
          <w:trHeight w:val="1513"/>
          <w:jc w:val="center"/>
        </w:trPr>
        <w:tc>
          <w:tcPr>
            <w:tcW w:w="1667" w:type="dxa"/>
          </w:tcPr>
          <w:p w:rsidR="00162B4F" w:rsidRPr="00336605" w:rsidRDefault="00162B4F" w:rsidP="000801CB">
            <w:pPr>
              <w:rPr>
                <w:sz w:val="28"/>
                <w:szCs w:val="28"/>
              </w:rPr>
            </w:pPr>
            <w:r w:rsidRPr="00336605">
              <w:rPr>
                <w:rFonts w:hAnsi="宋体"/>
                <w:sz w:val="28"/>
                <w:szCs w:val="28"/>
              </w:rPr>
              <w:t>安环处审核意见</w:t>
            </w:r>
          </w:p>
        </w:tc>
        <w:tc>
          <w:tcPr>
            <w:tcW w:w="7382" w:type="dxa"/>
            <w:gridSpan w:val="5"/>
          </w:tcPr>
          <w:p w:rsidR="00162B4F" w:rsidRPr="00336605" w:rsidRDefault="00162B4F" w:rsidP="000801CB">
            <w:pPr>
              <w:rPr>
                <w:sz w:val="28"/>
                <w:szCs w:val="28"/>
              </w:rPr>
            </w:pPr>
          </w:p>
        </w:tc>
      </w:tr>
      <w:tr w:rsidR="00162B4F" w:rsidRPr="00336605" w:rsidTr="000801CB">
        <w:trPr>
          <w:trHeight w:val="1513"/>
          <w:jc w:val="center"/>
        </w:trPr>
        <w:tc>
          <w:tcPr>
            <w:tcW w:w="1667" w:type="dxa"/>
          </w:tcPr>
          <w:p w:rsidR="00162B4F" w:rsidRPr="00336605" w:rsidRDefault="00162B4F" w:rsidP="000801CB">
            <w:pPr>
              <w:rPr>
                <w:sz w:val="28"/>
                <w:szCs w:val="28"/>
              </w:rPr>
            </w:pPr>
            <w:r w:rsidRPr="00336605">
              <w:rPr>
                <w:rFonts w:hAnsi="宋体"/>
                <w:sz w:val="28"/>
                <w:szCs w:val="28"/>
              </w:rPr>
              <w:t>公司领导审批意见</w:t>
            </w:r>
          </w:p>
        </w:tc>
        <w:tc>
          <w:tcPr>
            <w:tcW w:w="7382" w:type="dxa"/>
            <w:gridSpan w:val="5"/>
          </w:tcPr>
          <w:p w:rsidR="00162B4F" w:rsidRPr="00336605" w:rsidRDefault="00162B4F" w:rsidP="000801CB">
            <w:pPr>
              <w:rPr>
                <w:sz w:val="28"/>
                <w:szCs w:val="28"/>
              </w:rPr>
            </w:pPr>
          </w:p>
        </w:tc>
      </w:tr>
      <w:tr w:rsidR="00162B4F" w:rsidRPr="00336605" w:rsidTr="000801CB">
        <w:trPr>
          <w:trHeight w:val="1472"/>
          <w:jc w:val="center"/>
        </w:trPr>
        <w:tc>
          <w:tcPr>
            <w:tcW w:w="1667" w:type="dxa"/>
          </w:tcPr>
          <w:p w:rsidR="00162B4F" w:rsidRPr="00336605" w:rsidRDefault="00162B4F" w:rsidP="000801CB">
            <w:pPr>
              <w:rPr>
                <w:sz w:val="28"/>
                <w:szCs w:val="28"/>
              </w:rPr>
            </w:pPr>
            <w:r w:rsidRPr="00336605">
              <w:rPr>
                <w:rFonts w:hAnsi="宋体"/>
                <w:sz w:val="28"/>
                <w:szCs w:val="28"/>
              </w:rPr>
              <w:t>销毁完成情况</w:t>
            </w:r>
          </w:p>
        </w:tc>
        <w:tc>
          <w:tcPr>
            <w:tcW w:w="7382" w:type="dxa"/>
            <w:gridSpan w:val="5"/>
          </w:tcPr>
          <w:p w:rsidR="00162B4F" w:rsidRPr="00336605" w:rsidRDefault="00162B4F" w:rsidP="000801CB">
            <w:pPr>
              <w:rPr>
                <w:sz w:val="28"/>
                <w:szCs w:val="28"/>
              </w:rPr>
            </w:pPr>
          </w:p>
        </w:tc>
      </w:tr>
      <w:tr w:rsidR="00162B4F" w:rsidRPr="00336605" w:rsidTr="000801CB">
        <w:trPr>
          <w:trHeight w:val="1552"/>
          <w:jc w:val="center"/>
        </w:trPr>
        <w:tc>
          <w:tcPr>
            <w:tcW w:w="1667" w:type="dxa"/>
          </w:tcPr>
          <w:p w:rsidR="00162B4F" w:rsidRPr="00336605" w:rsidRDefault="00162B4F" w:rsidP="000801CB">
            <w:pPr>
              <w:rPr>
                <w:sz w:val="28"/>
                <w:szCs w:val="28"/>
              </w:rPr>
            </w:pPr>
            <w:r w:rsidRPr="00336605">
              <w:rPr>
                <w:rFonts w:hAnsi="宋体"/>
                <w:sz w:val="28"/>
                <w:szCs w:val="28"/>
              </w:rPr>
              <w:t>销毁监管人员签字</w:t>
            </w:r>
          </w:p>
        </w:tc>
        <w:tc>
          <w:tcPr>
            <w:tcW w:w="7382" w:type="dxa"/>
            <w:gridSpan w:val="5"/>
          </w:tcPr>
          <w:p w:rsidR="00162B4F" w:rsidRPr="00336605" w:rsidRDefault="00162B4F" w:rsidP="000801CB">
            <w:pPr>
              <w:rPr>
                <w:sz w:val="28"/>
                <w:szCs w:val="28"/>
              </w:rPr>
            </w:pPr>
          </w:p>
        </w:tc>
      </w:tr>
    </w:tbl>
    <w:p w:rsidR="004F7FE6" w:rsidRDefault="004F7FE6" w:rsidP="00162B4F">
      <w:pPr>
        <w:spacing w:line="520" w:lineRule="exact"/>
        <w:rPr>
          <w:rFonts w:ascii="宋体" w:hAnsi="宋体"/>
        </w:rPr>
      </w:pPr>
      <w:bookmarkStart w:id="2193" w:name="_Toc487187604"/>
      <w:bookmarkStart w:id="2194" w:name="_Toc488417060"/>
      <w:bookmarkStart w:id="2195" w:name="_Toc6408560"/>
    </w:p>
    <w:p w:rsidR="004F7FE6" w:rsidRDefault="004F7FE6" w:rsidP="00162B4F">
      <w:pPr>
        <w:spacing w:line="520" w:lineRule="exact"/>
        <w:rPr>
          <w:rFonts w:ascii="宋体" w:hAnsi="宋体"/>
        </w:rPr>
      </w:pP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7</w:t>
      </w:r>
      <w:r w:rsidRPr="00B248EF">
        <w:rPr>
          <w:rFonts w:ascii="宋体" w:hAnsi="宋体" w:hint="eastAsia"/>
        </w:rPr>
        <w:t>：</w:t>
      </w:r>
    </w:p>
    <w:p w:rsidR="00162B4F" w:rsidRPr="00B248EF" w:rsidRDefault="00162B4F" w:rsidP="00162B4F">
      <w:pPr>
        <w:spacing w:line="520" w:lineRule="exact"/>
        <w:jc w:val="center"/>
        <w:rPr>
          <w:rFonts w:ascii="宋体" w:hAnsi="宋体"/>
          <w:b/>
        </w:rPr>
      </w:pPr>
      <w:r w:rsidRPr="00B248EF">
        <w:rPr>
          <w:rFonts w:ascii="宋体" w:hAnsi="宋体" w:hint="eastAsia"/>
          <w:b/>
        </w:rPr>
        <w:t>民爆生产线安全联锁装置</w:t>
      </w:r>
      <w:bookmarkStart w:id="2196" w:name="_Toc439791655"/>
      <w:bookmarkStart w:id="2197" w:name="_Toc439792382"/>
      <w:r w:rsidRPr="00B248EF">
        <w:rPr>
          <w:rFonts w:ascii="宋体" w:hAnsi="宋体" w:hint="eastAsia"/>
          <w:b/>
        </w:rPr>
        <w:t>功能验证管理办法</w:t>
      </w:r>
      <w:bookmarkEnd w:id="2192"/>
      <w:bookmarkEnd w:id="2193"/>
      <w:bookmarkEnd w:id="2194"/>
      <w:bookmarkEnd w:id="2195"/>
      <w:bookmarkEnd w:id="2196"/>
      <w:bookmarkEnd w:id="2197"/>
    </w:p>
    <w:p w:rsidR="00162B4F" w:rsidRPr="00B248EF" w:rsidRDefault="00162B4F" w:rsidP="00162B4F">
      <w:pPr>
        <w:spacing w:line="520" w:lineRule="exact"/>
        <w:jc w:val="center"/>
        <w:rPr>
          <w:rFonts w:ascii="宋体" w:hAnsi="宋体"/>
          <w:b/>
        </w:rPr>
      </w:pPr>
      <w:r w:rsidRPr="00B248EF">
        <w:rPr>
          <w:rFonts w:ascii="宋体" w:hAnsi="宋体"/>
          <w:b/>
        </w:rPr>
        <w:t>第一章 目 的</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第一条 </w:t>
      </w:r>
      <w:r w:rsidRPr="00B248EF">
        <w:rPr>
          <w:rFonts w:ascii="宋体" w:hAnsi="宋体"/>
        </w:rPr>
        <w:t>按验证方法和周期做好民爆生产线安全联锁装置功能验证工作，确保安全联锁装置在生产情况异常时能起到保护作用。</w:t>
      </w:r>
    </w:p>
    <w:p w:rsidR="00162B4F" w:rsidRPr="00B248EF" w:rsidRDefault="00162B4F" w:rsidP="00162B4F">
      <w:pPr>
        <w:spacing w:line="520" w:lineRule="exact"/>
        <w:jc w:val="center"/>
        <w:rPr>
          <w:rFonts w:ascii="宋体" w:hAnsi="宋体"/>
          <w:b/>
        </w:rPr>
      </w:pPr>
      <w:r w:rsidRPr="00B248EF">
        <w:rPr>
          <w:rFonts w:ascii="宋体" w:hAnsi="宋体"/>
          <w:b/>
        </w:rPr>
        <w:t>第二章 范 围</w:t>
      </w:r>
    </w:p>
    <w:p w:rsidR="00162B4F" w:rsidRPr="00B248EF" w:rsidRDefault="00162B4F" w:rsidP="00162B4F">
      <w:pPr>
        <w:spacing w:line="520" w:lineRule="exact"/>
        <w:ind w:firstLineChars="196" w:firstLine="472"/>
        <w:rPr>
          <w:rFonts w:ascii="宋体" w:hAnsi="宋体"/>
        </w:rPr>
      </w:pPr>
      <w:r w:rsidRPr="00B248EF">
        <w:rPr>
          <w:rFonts w:ascii="宋体" w:hAnsi="宋体"/>
          <w:b/>
        </w:rPr>
        <w:t xml:space="preserve">第二条 </w:t>
      </w:r>
      <w:r w:rsidRPr="00B248EF">
        <w:rPr>
          <w:rFonts w:ascii="宋体" w:hAnsi="宋体"/>
        </w:rPr>
        <w:t>本办法所指安全联锁装置包括：断水断流保护、电机过载保护、系统超压、超温保护等。本办法适用于公司民爆生产线该类装置的管理。类似装置可参照执行。</w:t>
      </w:r>
    </w:p>
    <w:p w:rsidR="00162B4F" w:rsidRPr="00B248EF" w:rsidRDefault="00162B4F" w:rsidP="00162B4F">
      <w:pPr>
        <w:spacing w:line="520" w:lineRule="exact"/>
        <w:jc w:val="center"/>
        <w:rPr>
          <w:rFonts w:ascii="宋体" w:hAnsi="宋体"/>
          <w:b/>
        </w:rPr>
      </w:pPr>
      <w:r w:rsidRPr="00B248EF">
        <w:rPr>
          <w:rFonts w:ascii="宋体" w:hAnsi="宋体"/>
          <w:b/>
        </w:rPr>
        <w:t>第三章 职 责</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第三条 </w:t>
      </w:r>
      <w:r w:rsidRPr="00B248EF">
        <w:rPr>
          <w:rFonts w:ascii="宋体" w:hAnsi="宋体"/>
        </w:rPr>
        <w:t>公司安环处负责各单位联锁装置验证管理的督查工作。</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第四条 </w:t>
      </w:r>
      <w:r w:rsidRPr="00B248EF">
        <w:rPr>
          <w:rFonts w:ascii="宋体" w:hAnsi="宋体"/>
        </w:rPr>
        <w:t>各民爆生产单位负责组织验证。验证工作应由各单位安全或技术负责人组织安全员、工艺员、机电员及相关电钳工和操作人员参加。</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第四章 验证方法</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第五条 </w:t>
      </w:r>
      <w:r w:rsidRPr="00B248EF">
        <w:rPr>
          <w:rFonts w:ascii="宋体" w:hAnsi="宋体"/>
        </w:rPr>
        <w:t>根据民爆生产线联锁装置安全保护功能的特点可按下述方法进行验证：（1）生产条件验证；（2）模拟条件演练验证。</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第五章 验证内容、方式及周期</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第六条 </w:t>
      </w:r>
      <w:r w:rsidRPr="00B248EF">
        <w:rPr>
          <w:rFonts w:ascii="宋体" w:hAnsi="宋体"/>
        </w:rPr>
        <w:t>物料断流保护</w:t>
      </w:r>
    </w:p>
    <w:p w:rsidR="00162B4F" w:rsidRPr="00B248EF" w:rsidRDefault="00162B4F" w:rsidP="00162B4F">
      <w:pPr>
        <w:spacing w:line="520" w:lineRule="exact"/>
        <w:ind w:firstLineChars="200" w:firstLine="480"/>
        <w:rPr>
          <w:rFonts w:ascii="宋体" w:hAnsi="宋体"/>
        </w:rPr>
      </w:pPr>
      <w:r w:rsidRPr="00B248EF">
        <w:rPr>
          <w:rFonts w:ascii="宋体" w:hAnsi="宋体"/>
        </w:rPr>
        <w:t>采用生产条件验证。对设置有物料断流保护的生产线，在预计生产即将结束时，自控人员及岗位操作人员要集中精力，发现物料流量低于设定值而生产线未停机或设备未按规定顺序依次自动停机的，应当立即按紧急停车按钮，并作为异常情况上报设备技术管理部门，故障排除后方可投入再生产。</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该验证方法班组每天进行一次。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第七条 </w:t>
      </w:r>
      <w:r w:rsidRPr="00B248EF">
        <w:rPr>
          <w:rFonts w:ascii="宋体" w:hAnsi="宋体"/>
        </w:rPr>
        <w:t>冷却水断流保护</w:t>
      </w:r>
    </w:p>
    <w:p w:rsidR="00162B4F" w:rsidRPr="00B248EF" w:rsidRDefault="00162B4F" w:rsidP="00162B4F">
      <w:pPr>
        <w:spacing w:line="520" w:lineRule="exact"/>
        <w:ind w:firstLineChars="200" w:firstLine="480"/>
        <w:rPr>
          <w:rFonts w:ascii="宋体" w:hAnsi="宋体"/>
        </w:rPr>
      </w:pPr>
      <w:r w:rsidRPr="00B248EF">
        <w:rPr>
          <w:rFonts w:ascii="宋体" w:hAnsi="宋体"/>
        </w:rPr>
        <w:t>该功能采用模拟条件验证。对设置有冷却水断流保护装置的生产线，采用以下二种方式进行验证：第一、可选择在生产结束进行冲洗时有意关闭冷却水进水口阀门，此时开启的设备应自动停车，计算机上显示该故障；第二、将正常生产的冷却水检测传感器接线断开，此时开启的设备应自动停车，计算机显示故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该验证方法班组每周进行一次。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第八条 </w:t>
      </w:r>
      <w:r w:rsidRPr="00B248EF">
        <w:rPr>
          <w:rFonts w:ascii="宋体" w:hAnsi="宋体"/>
        </w:rPr>
        <w:t>电机过载保护</w:t>
      </w:r>
    </w:p>
    <w:p w:rsidR="00162B4F" w:rsidRPr="00B248EF" w:rsidRDefault="00162B4F" w:rsidP="00162B4F">
      <w:pPr>
        <w:spacing w:line="520" w:lineRule="exact"/>
        <w:ind w:firstLineChars="200" w:firstLine="480"/>
        <w:rPr>
          <w:rFonts w:ascii="宋体" w:hAnsi="宋体"/>
          <w:spacing w:val="-4"/>
        </w:rPr>
      </w:pPr>
      <w:r w:rsidRPr="00B248EF">
        <w:rPr>
          <w:rFonts w:ascii="宋体" w:hAnsi="宋体"/>
        </w:rPr>
        <w:t>在有电气技术人员参加情况下演练该功能：在冲洗（或正常生产）时调小相应热继电器设定值，并且用钳形电流表监测其运行电流，当运行电流达到热继电器调小值的设定值时</w:t>
      </w:r>
      <w:r w:rsidRPr="00B248EF">
        <w:rPr>
          <w:rFonts w:ascii="宋体" w:hAnsi="宋体"/>
          <w:spacing w:val="-4"/>
        </w:rPr>
        <w:t>，系统应在开机时即显示该故障并停车。演练完毕恢复正常值后系统应能正常工作。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该验证方法每月进行一次。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第九条 </w:t>
      </w:r>
      <w:r w:rsidRPr="00B248EF">
        <w:rPr>
          <w:rFonts w:ascii="宋体" w:hAnsi="宋体"/>
        </w:rPr>
        <w:t>超压保护</w:t>
      </w:r>
    </w:p>
    <w:p w:rsidR="00162B4F" w:rsidRPr="00B248EF" w:rsidRDefault="00162B4F" w:rsidP="00162B4F">
      <w:pPr>
        <w:spacing w:line="520" w:lineRule="exact"/>
        <w:ind w:firstLineChars="200" w:firstLine="480"/>
        <w:rPr>
          <w:rFonts w:ascii="宋体" w:hAnsi="宋体"/>
        </w:rPr>
      </w:pPr>
      <w:r w:rsidRPr="00B248EF">
        <w:rPr>
          <w:rFonts w:ascii="宋体" w:hAnsi="宋体"/>
        </w:rPr>
        <w:t>在有电气技术人员参加的情况下演练该功能：用水作介质，先将系统压力设定值调小，演练时若系统压力超过设定的调小压力值，应立即出现紧急停车。演练完毕恢复正常值后系统应能正常工作。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该验证方法每月验证一次。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第十条 </w:t>
      </w:r>
      <w:r w:rsidRPr="00B248EF">
        <w:rPr>
          <w:rFonts w:ascii="宋体" w:hAnsi="宋体"/>
        </w:rPr>
        <w:t>超温保护</w:t>
      </w:r>
    </w:p>
    <w:p w:rsidR="00162B4F" w:rsidRPr="00B248EF" w:rsidRDefault="00162B4F" w:rsidP="00162B4F">
      <w:pPr>
        <w:spacing w:line="520" w:lineRule="exact"/>
        <w:ind w:firstLineChars="200" w:firstLine="480"/>
        <w:rPr>
          <w:rFonts w:ascii="宋体" w:hAnsi="宋体"/>
        </w:rPr>
      </w:pPr>
      <w:r w:rsidRPr="00B248EF">
        <w:rPr>
          <w:rFonts w:ascii="宋体" w:hAnsi="宋体"/>
        </w:rPr>
        <w:t>该功能的验证采取模拟生产条件验证，验证时将生产线某一温度设定值调小，当物料温度达到新设定值时，该设备应立即报警并停车。演练完毕恢复正常值后系统应能正常工作。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该验证方法每月验证一次。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第十一条 </w:t>
      </w:r>
      <w:r w:rsidRPr="00B248EF">
        <w:rPr>
          <w:rFonts w:ascii="宋体" w:hAnsi="宋体"/>
        </w:rPr>
        <w:t>震动保护</w:t>
      </w:r>
    </w:p>
    <w:p w:rsidR="00162B4F" w:rsidRPr="00B248EF" w:rsidRDefault="00162B4F" w:rsidP="00162B4F">
      <w:pPr>
        <w:spacing w:line="520" w:lineRule="exact"/>
        <w:ind w:firstLineChars="200" w:firstLine="480"/>
        <w:rPr>
          <w:rFonts w:ascii="宋体" w:hAnsi="宋体"/>
        </w:rPr>
      </w:pPr>
      <w:r w:rsidRPr="00B248EF">
        <w:rPr>
          <w:rFonts w:ascii="宋体" w:hAnsi="宋体"/>
        </w:rPr>
        <w:t>该功能的验证采取模拟生产条件验证，验证时将生产线某一震动设定值调小，当设备震动达到新设定值时，该设备应立即报警并停车。演练完毕恢复正常值后系统应能正常工作。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该验证方法每月验证一次。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第十二条 </w:t>
      </w:r>
      <w:r w:rsidRPr="00B248EF">
        <w:rPr>
          <w:rFonts w:ascii="宋体" w:hAnsi="宋体"/>
        </w:rPr>
        <w:t>自动雨喷淋</w:t>
      </w:r>
    </w:p>
    <w:p w:rsidR="00162B4F" w:rsidRPr="00B248EF" w:rsidRDefault="00162B4F" w:rsidP="00162B4F">
      <w:pPr>
        <w:spacing w:line="520" w:lineRule="exact"/>
        <w:ind w:firstLineChars="200" w:firstLine="480"/>
        <w:rPr>
          <w:rFonts w:ascii="宋体" w:hAnsi="宋体"/>
        </w:rPr>
      </w:pPr>
      <w:r w:rsidRPr="00B248EF">
        <w:rPr>
          <w:rFonts w:ascii="宋体" w:hAnsi="宋体"/>
        </w:rPr>
        <w:t>该功能的验证采取模拟生产条件验证，验证时将生产线某一温度设定值调小，当物料温度达到新设定值时，该设备应立即报警并喷水。演练完毕恢复正常值后系统应能正常工作。</w:t>
      </w:r>
    </w:p>
    <w:p w:rsidR="00162B4F" w:rsidRPr="00B248EF" w:rsidRDefault="00162B4F" w:rsidP="00162B4F">
      <w:pPr>
        <w:spacing w:line="520" w:lineRule="exact"/>
        <w:ind w:firstLineChars="200" w:firstLine="480"/>
        <w:rPr>
          <w:rFonts w:ascii="宋体" w:hAnsi="宋体"/>
        </w:rPr>
      </w:pPr>
      <w:r w:rsidRPr="00B248EF">
        <w:rPr>
          <w:rFonts w:ascii="宋体" w:hAnsi="宋体"/>
        </w:rPr>
        <w:t>该验证方法每月验证一次。</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第十三条 </w:t>
      </w:r>
      <w:r w:rsidRPr="00B248EF">
        <w:rPr>
          <w:rFonts w:ascii="宋体" w:hAnsi="宋体"/>
        </w:rPr>
        <w:t>在验证安全联锁装置功能异常时，应立即全线停车进行检查，同时上报单位安全、技术负责人，整改完成经安全、技术负责人确认后方可试车生产。</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第六章 其 它</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第十四条 </w:t>
      </w:r>
      <w:r w:rsidRPr="00B248EF">
        <w:rPr>
          <w:rFonts w:ascii="宋体" w:hAnsi="宋体"/>
        </w:rPr>
        <w:t>生产线上所有计量仪器、仪表应按规定的周期定期进行</w:t>
      </w:r>
      <w:r w:rsidRPr="00B248EF">
        <w:rPr>
          <w:rFonts w:ascii="宋体" w:hAnsi="宋体"/>
          <w:spacing w:val="-8"/>
        </w:rPr>
        <w:t>检定，损坏的仪器、仪表应及时</w:t>
      </w:r>
      <w:r w:rsidRPr="00B248EF">
        <w:rPr>
          <w:rFonts w:ascii="宋体" w:hAnsi="宋体"/>
        </w:rPr>
        <w:t>进行维修或更换。</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第十五条 </w:t>
      </w:r>
      <w:r w:rsidRPr="00B248EF">
        <w:rPr>
          <w:rFonts w:ascii="宋体" w:hAnsi="宋体"/>
        </w:rPr>
        <w:t>各生产班组每班检查2次成品传输皮带，确保皮带上成品间距达到4.5m以上，发现间隔距离不足4m时，应及时停机对传输皮带进行检修，并在班组原始记录本上记录。</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第十六条 </w:t>
      </w:r>
      <w:r w:rsidRPr="00B248EF">
        <w:rPr>
          <w:rFonts w:ascii="宋体" w:hAnsi="宋体"/>
        </w:rPr>
        <w:t>更换、维修安全联锁装置相关零配件或整体更换后须进行一次功能验证，合格方可投入正常使用。安全联锁装置核心配件或整体更换及设备大修后的验证必须有单位安全负责人组织相关人员参加。</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第十七条 </w:t>
      </w:r>
      <w:r w:rsidRPr="00B248EF">
        <w:rPr>
          <w:rFonts w:ascii="宋体" w:hAnsi="宋体"/>
        </w:rPr>
        <w:t>每次验证必须明确设定的模拟值，生产线操作人员在每次验证之后要在生产记录本上做好验证原始记录；各单位安全员要在每次验证之后做好验证专项记录并归档留存。</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第十八条 </w:t>
      </w:r>
      <w:r w:rsidRPr="00B248EF">
        <w:rPr>
          <w:rFonts w:ascii="宋体" w:hAnsi="宋体"/>
        </w:rPr>
        <w:t>公司本部自动雨淋系统由公司保卫处负责组织验证，各分子公司由安保部负责组织验证。</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第十九条 </w:t>
      </w:r>
      <w:r w:rsidRPr="00B248EF">
        <w:rPr>
          <w:rFonts w:ascii="宋体" w:hAnsi="宋体"/>
        </w:rPr>
        <w:t>集团公司安环处负责对各单位安全联锁装置验证情况进行检查考核，发现未按时验证的一次处罚相关责任人和单位领导各500元，未及时维修和记录的处罚相关责任人200元。</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第二十条 </w:t>
      </w:r>
      <w:r w:rsidRPr="00B248EF">
        <w:rPr>
          <w:rFonts w:ascii="宋体" w:hAnsi="宋体"/>
        </w:rPr>
        <w:t>各民爆生产单位应依据本制度，制定本单位生产线安全联锁装置验证管理规程，确保各安全联锁装置运行正常、有效。</w:t>
      </w:r>
      <w:bookmarkStart w:id="2198" w:name="_Toc363226304"/>
    </w:p>
    <w:p w:rsidR="00162B4F" w:rsidRPr="00B248EF" w:rsidRDefault="00162B4F" w:rsidP="00162B4F">
      <w:pPr>
        <w:spacing w:line="520" w:lineRule="exact"/>
        <w:ind w:firstLineChars="200" w:firstLine="482"/>
        <w:rPr>
          <w:rFonts w:ascii="宋体" w:hAnsi="宋体"/>
        </w:rPr>
      </w:pPr>
      <w:r w:rsidRPr="00B248EF">
        <w:rPr>
          <w:rFonts w:ascii="宋体" w:hAnsi="宋体"/>
          <w:b/>
        </w:rPr>
        <w:t>第二十</w:t>
      </w:r>
      <w:r w:rsidRPr="00B248EF">
        <w:rPr>
          <w:rFonts w:ascii="宋体" w:hAnsi="宋体" w:hint="eastAsia"/>
          <w:b/>
        </w:rPr>
        <w:t>一</w:t>
      </w:r>
      <w:r w:rsidRPr="00B248EF">
        <w:rPr>
          <w:rFonts w:ascii="宋体" w:hAnsi="宋体"/>
          <w:b/>
        </w:rPr>
        <w:t>条</w:t>
      </w:r>
      <w:r w:rsidRPr="00B248EF">
        <w:rPr>
          <w:rFonts w:ascii="宋体" w:hAnsi="宋体" w:hint="eastAsia"/>
          <w:b/>
        </w:rPr>
        <w:t xml:space="preserve"> </w:t>
      </w:r>
      <w:r w:rsidRPr="00B248EF">
        <w:rPr>
          <w:rFonts w:ascii="宋体" w:hAnsi="宋体"/>
        </w:rPr>
        <w:t>本制度由集团公司安环处负责解释</w:t>
      </w:r>
      <w:r w:rsidRPr="00B248EF">
        <w:rPr>
          <w:rFonts w:ascii="宋体" w:hAnsi="宋体" w:hint="eastAsia"/>
        </w:rPr>
        <w:t>，各分子公司参照执行。</w:t>
      </w:r>
    </w:p>
    <w:p w:rsidR="00162B4F" w:rsidRPr="00B248EF" w:rsidRDefault="00162B4F" w:rsidP="00162B4F">
      <w:pPr>
        <w:spacing w:line="520" w:lineRule="exact"/>
        <w:rPr>
          <w:rFonts w:ascii="宋体" w:hAnsi="宋体"/>
        </w:rPr>
      </w:pPr>
      <w:r w:rsidRPr="00B248EF">
        <w:rPr>
          <w:rFonts w:ascii="宋体" w:hAnsi="宋体" w:hint="eastAsia"/>
        </w:rPr>
        <w:t>附件3</w:t>
      </w:r>
      <w:r w:rsidRPr="00B248EF">
        <w:rPr>
          <w:rFonts w:ascii="宋体" w:hAnsi="宋体"/>
        </w:rPr>
        <w:t>8</w:t>
      </w:r>
      <w:r w:rsidRPr="00B248EF">
        <w:rPr>
          <w:rFonts w:ascii="宋体" w:hAnsi="宋体" w:hint="eastAsia"/>
        </w:rPr>
        <w:t>：</w:t>
      </w:r>
    </w:p>
    <w:p w:rsidR="00162B4F" w:rsidRPr="00B248EF" w:rsidRDefault="00162B4F" w:rsidP="00162B4F">
      <w:pPr>
        <w:spacing w:line="520" w:lineRule="exact"/>
        <w:jc w:val="center"/>
        <w:rPr>
          <w:rFonts w:ascii="宋体" w:hAnsi="宋体"/>
          <w:b/>
        </w:rPr>
      </w:pPr>
      <w:bookmarkStart w:id="2199" w:name="_Toc488417061"/>
      <w:bookmarkStart w:id="2200" w:name="_Toc6408561"/>
      <w:bookmarkStart w:id="2201" w:name="_Toc363226300"/>
      <w:bookmarkEnd w:id="2198"/>
      <w:r w:rsidRPr="00B248EF">
        <w:rPr>
          <w:rFonts w:ascii="宋体" w:hAnsi="宋体" w:hint="eastAsia"/>
          <w:b/>
        </w:rPr>
        <w:t>民爆视频、门禁式定员监控系统管理规定</w:t>
      </w:r>
      <w:bookmarkEnd w:id="2199"/>
      <w:bookmarkEnd w:id="2200"/>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第一章 总 则</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第一条 </w:t>
      </w:r>
      <w:r w:rsidRPr="00B248EF">
        <w:rPr>
          <w:rFonts w:ascii="宋体" w:hAnsi="宋体"/>
        </w:rPr>
        <w:t>为加强和规范公司民爆视频、门禁式定员监控系统管理，保证其正常运行，制定本规定。</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第二条 </w:t>
      </w:r>
      <w:r w:rsidRPr="00B248EF">
        <w:rPr>
          <w:rFonts w:ascii="宋体" w:hAnsi="宋体"/>
        </w:rPr>
        <w:t>本规定所指民爆视频监控系统是指民爆生产、经营企业的生产区库区视频信息采集（摄像机）、信号传输、信号处理、显示（监视）设备、信息存储、视频图像上传和门禁式定员监控的综合系统。</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第三章 职 责</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第三条 </w:t>
      </w:r>
      <w:r w:rsidRPr="00B248EF">
        <w:rPr>
          <w:rFonts w:ascii="宋体" w:hAnsi="宋体"/>
        </w:rPr>
        <w:t xml:space="preserve">各生产、经营单位主要负责人为所辖区内民爆视频、门禁式定员监控系统管理的主要责任人。各单位安全部应是民爆视频、门禁式定员监控系统管理的职能部门。 </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第四条 </w:t>
      </w:r>
      <w:r w:rsidRPr="00B248EF">
        <w:rPr>
          <w:rFonts w:ascii="宋体" w:hAnsi="宋体"/>
        </w:rPr>
        <w:t>集团公司安全环保处负责对各民爆单位的视频、门禁式定员监控系统的运行情况进行监督，并依本规定对各单位此项工作进行检查考核。</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第三章 监控中心值班要求</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第五条 </w:t>
      </w:r>
      <w:r w:rsidRPr="00B248EF">
        <w:rPr>
          <w:rFonts w:ascii="宋体" w:hAnsi="宋体"/>
        </w:rPr>
        <w:t xml:space="preserve">各民爆单位生产区监控中心值班人员应与本单位生产时间保持同步，主要负责检查视频、门禁式定员监控设备的运行情况、生产现场“三违”、“四超”情况，确保视频图像清晰稳定，没有“三违”“四超”现象。 </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第六条 </w:t>
      </w:r>
      <w:r w:rsidRPr="00B248EF">
        <w:rPr>
          <w:rFonts w:ascii="宋体" w:hAnsi="宋体"/>
        </w:rPr>
        <w:t xml:space="preserve">库区监控中心值班人员实行24小时值班监视，除检查视频监控设备的运行情况外，还负责通过视频监控本辖区内治安情况。 </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第七条 </w:t>
      </w:r>
      <w:r w:rsidRPr="00B248EF">
        <w:rPr>
          <w:rFonts w:ascii="宋体" w:hAnsi="宋体"/>
        </w:rPr>
        <w:t>值班人员应严格按操作规程操作视频、门禁式定员监控系统， 关注监控设备的运行状况，做好记录；发现系统异常情况应及时报告，迅速组织维修。</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第八条 </w:t>
      </w:r>
      <w:r w:rsidRPr="00B248EF">
        <w:rPr>
          <w:rFonts w:ascii="宋体" w:hAnsi="宋体"/>
        </w:rPr>
        <w:t>在遇雷雨天气时，为保护监控设备可暂时关闭显示器，但不得关闭摄像头和存储器。</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第九条 </w:t>
      </w:r>
      <w:r w:rsidRPr="00B248EF">
        <w:rPr>
          <w:rFonts w:ascii="宋体" w:hAnsi="宋体"/>
        </w:rPr>
        <w:t>严格劳动纪律，值班期间严禁睡岗、聊天、玩游戏和做与工作无关的事，时刻保持机房内清洁卫生，严禁无关人员进入。</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第四章 视频监控系统管理要求</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第十条 </w:t>
      </w:r>
      <w:r w:rsidRPr="00B248EF">
        <w:rPr>
          <w:rFonts w:ascii="宋体" w:hAnsi="宋体"/>
        </w:rPr>
        <w:t>各单位监控设备应由专人操作、专人维修、定期保养。维修人员发现和接到值班人员上报的问题后应及时处理，若一时无法解决，应上报集团公司和省行业主管部门，但最迟不能超过一周。</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第十一条 </w:t>
      </w:r>
      <w:r w:rsidRPr="00B248EF">
        <w:rPr>
          <w:rFonts w:ascii="宋体" w:hAnsi="宋体"/>
        </w:rPr>
        <w:t>各生产线关键工序必须保证24小时全程监控</w:t>
      </w:r>
      <w:r w:rsidRPr="00B248EF">
        <w:rPr>
          <w:rFonts w:ascii="宋体" w:hAnsi="宋体" w:hint="eastAsia"/>
        </w:rPr>
        <w:t>录像</w:t>
      </w:r>
      <w:r w:rsidRPr="00B248EF">
        <w:rPr>
          <w:rFonts w:ascii="宋体" w:hAnsi="宋体"/>
        </w:rPr>
        <w:t>，摄像机安装位置要合理，保证视野开阔，符合全景视频图像要求。</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第十二条 </w:t>
      </w:r>
      <w:r w:rsidRPr="00B248EF">
        <w:rPr>
          <w:rFonts w:ascii="宋体" w:hAnsi="宋体"/>
        </w:rPr>
        <w:t>视频监控录像要保存3个月（库区30天），各生产线工艺参数监测应保存一年，到期后各单位将有用资料进行拷贝保存，同时清除无关记录。</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第十三条 </w:t>
      </w:r>
      <w:r w:rsidRPr="00B248EF">
        <w:rPr>
          <w:rFonts w:ascii="宋体" w:hAnsi="宋体"/>
        </w:rPr>
        <w:t>严禁随意搬动、改装和拆卸视频监控设备，不得随意增删控制程序，如需变动必须符合相关规定要求，并经本单位主要负责人审批同意。</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第五章 门禁式定员监控系统管理要求</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第十四条 </w:t>
      </w:r>
      <w:r w:rsidRPr="00B248EF">
        <w:rPr>
          <w:rFonts w:ascii="宋体" w:hAnsi="宋体"/>
        </w:rPr>
        <w:t>公司各民爆生产企业1.1级生产工房必须设置门禁式定员监控系统，其他危险生产工房可参照执行。</w:t>
      </w:r>
      <w:r w:rsidRPr="00B248EF">
        <w:rPr>
          <w:rFonts w:ascii="宋体" w:hAnsi="宋体"/>
        </w:rPr>
        <w:br/>
        <w:t xml:space="preserve">    </w:t>
      </w:r>
      <w:r w:rsidRPr="00B248EF">
        <w:rPr>
          <w:rFonts w:ascii="宋体" w:hAnsi="宋体"/>
          <w:b/>
        </w:rPr>
        <w:t xml:space="preserve">第十五条 </w:t>
      </w:r>
      <w:r w:rsidRPr="00B248EF">
        <w:rPr>
          <w:rFonts w:ascii="宋体" w:hAnsi="宋体"/>
        </w:rPr>
        <w:t>各生产工房门禁式定员监控系统必须对进出工房防护土堤的人员身份进行识别和统计，车间主任、安全工艺员负责本工房内的在线人员管理，通过现场显示器（满员警示、超员报警）实时进行监控，控制在线人数。</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第十六条 </w:t>
      </w:r>
      <w:r w:rsidRPr="00B248EF">
        <w:rPr>
          <w:rFonts w:ascii="宋体" w:hAnsi="宋体"/>
        </w:rPr>
        <w:t>监控中心值班人员应对各工房在线人数进行监控，发现超员状态报警时应立即通知该车间主任和安全工艺员，及时处理，确保不超定员。</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第十七条 </w:t>
      </w:r>
      <w:r w:rsidRPr="00B248EF">
        <w:rPr>
          <w:rFonts w:ascii="宋体" w:hAnsi="宋体"/>
        </w:rPr>
        <w:t>门禁式定员监控系统应保证正常生产时全天候、24小时连续运行，自动保存监控信息，并上传至监控中心，且同步备份，信息保存时间不低于3个月。</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第十八条 </w:t>
      </w:r>
      <w:r w:rsidRPr="00B248EF">
        <w:rPr>
          <w:rFonts w:ascii="宋体" w:hAnsi="宋体"/>
        </w:rPr>
        <w:t>严禁随意拆卸和损坏门禁式定员监控设备，不得随意篡改软件或调整设定人数，如需变动必须符合相关规定要求，并经本单位主要负责人审批同意。</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第六章 视频上传规定</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第十九条 </w:t>
      </w:r>
      <w:r w:rsidRPr="00B248EF">
        <w:rPr>
          <w:rFonts w:ascii="宋体" w:hAnsi="宋体"/>
        </w:rPr>
        <w:t>视频图像上传由各单位负责，必须严格按要求每条生产线选制药、装药、包装、装卸四个关键点的视频图像实时上传。各单位监控中心值班人员和安全部管理人员每天上班后和下班前应登陆工信部网站查看本单位视频图像上传情况，若发现问题及时解决或与京安丹灵公司技术员联系解决，确保上传图像的连通性、稳定性和清晰度。</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第二十条 </w:t>
      </w:r>
      <w:r w:rsidRPr="00B248EF">
        <w:rPr>
          <w:rFonts w:ascii="宋体" w:hAnsi="宋体"/>
        </w:rPr>
        <w:t>集团公司总监控室和安环处每天不定时查看各单位视频监控上传情况，发现问题及时通知各相关单位，并按规定进行处罚。</w:t>
      </w:r>
    </w:p>
    <w:p w:rsidR="00162B4F" w:rsidRPr="00B248EF" w:rsidRDefault="00162B4F" w:rsidP="00162B4F">
      <w:pPr>
        <w:spacing w:line="520" w:lineRule="exact"/>
        <w:ind w:firstLineChars="200" w:firstLine="482"/>
        <w:jc w:val="center"/>
        <w:rPr>
          <w:rFonts w:ascii="宋体" w:hAnsi="宋体"/>
          <w:b/>
        </w:rPr>
      </w:pPr>
      <w:r w:rsidRPr="00B248EF">
        <w:rPr>
          <w:rFonts w:ascii="宋体" w:hAnsi="宋体"/>
          <w:b/>
        </w:rPr>
        <w:t>第七章 罚 则</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第二十一条 </w:t>
      </w:r>
      <w:r w:rsidRPr="00B248EF">
        <w:rPr>
          <w:rFonts w:ascii="宋体" w:hAnsi="宋体"/>
        </w:rPr>
        <w:t>监控中心值班人员发现视频、门禁式定员监控设备出现问题或“三违”“四超“情况未及时报告的、在岗时间睡觉、做与工作无关的事情，第一次处罚责任人500元，第二次作下岗处理。</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第二十二条 </w:t>
      </w:r>
      <w:r w:rsidRPr="00B248EF">
        <w:rPr>
          <w:rFonts w:ascii="宋体" w:hAnsi="宋体"/>
        </w:rPr>
        <w:t>值班人员随意关闭监控设备，或不按时填写监控记录的，发现一次处罚责任人100</w:t>
      </w:r>
      <w:r w:rsidRPr="00B248EF">
        <w:rPr>
          <w:rFonts w:ascii="宋体" w:hAnsi="宋体" w:hint="eastAsia"/>
        </w:rPr>
        <w:t>-500</w:t>
      </w:r>
      <w:r w:rsidRPr="00B248EF">
        <w:rPr>
          <w:rFonts w:ascii="宋体" w:hAnsi="宋体"/>
        </w:rPr>
        <w:t>元。</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第二十三条 </w:t>
      </w:r>
      <w:r w:rsidRPr="00B248EF">
        <w:rPr>
          <w:rFonts w:ascii="宋体" w:hAnsi="宋体"/>
        </w:rPr>
        <w:t>车间主任和安全工艺员随意关闭门禁式定员监控设备，或出现满员状态时不提醒警示、或出现超员报警状态时不作处理的给予100—500元处罚。超员人员不听劝阻，仍停留在工房内第一次处罚500元，第二次作下岗处理。</w:t>
      </w:r>
      <w:r w:rsidRPr="00B248EF">
        <w:rPr>
          <w:rFonts w:ascii="宋体" w:hAnsi="宋体" w:hint="eastAsia"/>
        </w:rPr>
        <w:t>员工进出工房不刷卡的，发现一次处罚</w:t>
      </w:r>
      <w:r w:rsidRPr="00B248EF">
        <w:rPr>
          <w:rFonts w:ascii="宋体" w:hAnsi="宋体"/>
        </w:rPr>
        <w:t>300</w:t>
      </w:r>
      <w:r w:rsidRPr="00B248EF">
        <w:rPr>
          <w:rFonts w:ascii="宋体" w:hAnsi="宋体" w:hint="eastAsia"/>
        </w:rPr>
        <w:t>元。</w:t>
      </w:r>
    </w:p>
    <w:p w:rsidR="00162B4F" w:rsidRPr="00B248EF" w:rsidRDefault="00162B4F" w:rsidP="00162B4F">
      <w:pPr>
        <w:spacing w:line="520" w:lineRule="exact"/>
        <w:ind w:firstLineChars="200" w:firstLine="482"/>
        <w:rPr>
          <w:rFonts w:ascii="宋体" w:hAnsi="宋体"/>
        </w:rPr>
      </w:pPr>
      <w:r w:rsidRPr="00B248EF">
        <w:rPr>
          <w:rFonts w:ascii="宋体" w:hAnsi="宋体"/>
          <w:b/>
        </w:rPr>
        <w:t xml:space="preserve">第二十四条 </w:t>
      </w:r>
      <w:r w:rsidRPr="00B248EF">
        <w:rPr>
          <w:rFonts w:ascii="宋体" w:hAnsi="宋体"/>
        </w:rPr>
        <w:t>维修人员不及时维修、或随意调整摄像机位置、视频图像上传数点、门禁式定员设定人数的，对责任人和单位领导各处罚500元。</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 xml:space="preserve">第二十五条 </w:t>
      </w:r>
      <w:r w:rsidRPr="00B248EF">
        <w:rPr>
          <w:rFonts w:ascii="宋体" w:hAnsi="宋体"/>
        </w:rPr>
        <w:t>监控中心的现场管理达不到要求的，按公司《6s管理工作标准及考核办法》进行考核。</w:t>
      </w:r>
    </w:p>
    <w:p w:rsidR="00162B4F" w:rsidRPr="00B248EF" w:rsidRDefault="00162B4F" w:rsidP="00162B4F">
      <w:pPr>
        <w:snapToGrid w:val="0"/>
        <w:spacing w:line="520" w:lineRule="exact"/>
        <w:ind w:firstLineChars="200" w:firstLine="482"/>
        <w:rPr>
          <w:rFonts w:ascii="宋体" w:hAnsi="宋体"/>
        </w:rPr>
      </w:pPr>
      <w:r w:rsidRPr="00B248EF">
        <w:rPr>
          <w:rFonts w:ascii="宋体" w:hAnsi="宋体"/>
          <w:b/>
        </w:rPr>
        <w:t xml:space="preserve">第二十六条 </w:t>
      </w:r>
      <w:r w:rsidRPr="00B248EF">
        <w:rPr>
          <w:rFonts w:ascii="宋体" w:hAnsi="宋体"/>
        </w:rPr>
        <w:t>本制度由集团公司安环处负责解释，从</w:t>
      </w:r>
      <w:r w:rsidRPr="00B248EF">
        <w:rPr>
          <w:rFonts w:ascii="宋体" w:hAnsi="宋体" w:hint="eastAsia"/>
        </w:rPr>
        <w:t>发文之日</w:t>
      </w:r>
      <w:r w:rsidRPr="00B248EF">
        <w:rPr>
          <w:rFonts w:ascii="宋体" w:hAnsi="宋体"/>
        </w:rPr>
        <w:t>起执行</w:t>
      </w:r>
      <w:r w:rsidRPr="00B248EF">
        <w:rPr>
          <w:rFonts w:ascii="宋体" w:hAnsi="宋体" w:hint="eastAsia"/>
        </w:rPr>
        <w:t>，</w:t>
      </w:r>
      <w:r w:rsidRPr="00B248EF">
        <w:rPr>
          <w:rFonts w:ascii="宋体" w:hAnsi="宋体"/>
        </w:rPr>
        <w:t>以前的相关规定同时废止</w:t>
      </w:r>
      <w:r w:rsidRPr="00B248EF">
        <w:rPr>
          <w:rFonts w:ascii="宋体" w:hAnsi="宋体" w:hint="eastAsia"/>
        </w:rPr>
        <w:t>，各分子公司参照执行</w:t>
      </w:r>
      <w:r w:rsidRPr="00B248EF">
        <w:rPr>
          <w:rFonts w:ascii="宋体" w:hAnsi="宋体"/>
        </w:rPr>
        <w:t>。</w:t>
      </w:r>
    </w:p>
    <w:bookmarkEnd w:id="2201"/>
    <w:p w:rsidR="00162B4F" w:rsidRPr="000F7997" w:rsidRDefault="00162B4F" w:rsidP="00162B4F">
      <w:pPr>
        <w:spacing w:line="560" w:lineRule="exact"/>
        <w:ind w:firstLineChars="200" w:firstLine="640"/>
        <w:rPr>
          <w:rFonts w:ascii="仿宋" w:eastAsia="仿宋" w:hAnsi="仿宋"/>
          <w:sz w:val="32"/>
          <w:szCs w:val="32"/>
        </w:rPr>
      </w:pPr>
    </w:p>
    <w:p w:rsidR="009F71FD" w:rsidRDefault="009F71FD" w:rsidP="009F71FD">
      <w:pPr>
        <w:pStyle w:val="2"/>
        <w:spacing w:before="156" w:after="156"/>
        <w:rPr>
          <w:rFonts w:ascii="黑体" w:hAnsi="黑体" w:cs="黑体"/>
        </w:rPr>
      </w:pPr>
      <w:bookmarkStart w:id="2202" w:name="_Toc37148656"/>
      <w:r>
        <w:rPr>
          <w:rFonts w:ascii="黑体" w:hAnsi="黑体" w:cs="黑体" w:hint="eastAsia"/>
        </w:rPr>
        <w:t>第二章  安全管理高标准达标常态化实施方案（试行）（鄂凯股【201</w:t>
      </w:r>
      <w:r>
        <w:rPr>
          <w:rFonts w:ascii="黑体" w:hAnsi="黑体" w:cs="黑体"/>
        </w:rPr>
        <w:t>9</w:t>
      </w:r>
      <w:r>
        <w:rPr>
          <w:rFonts w:ascii="黑体" w:hAnsi="黑体" w:cs="黑体" w:hint="eastAsia"/>
        </w:rPr>
        <w:t>】1</w:t>
      </w:r>
      <w:r>
        <w:rPr>
          <w:rFonts w:ascii="黑体" w:hAnsi="黑体" w:cs="黑体"/>
        </w:rPr>
        <w:t>76</w:t>
      </w:r>
      <w:r>
        <w:rPr>
          <w:rFonts w:ascii="黑体" w:hAnsi="黑体" w:cs="黑体" w:hint="eastAsia"/>
        </w:rPr>
        <w:t>号）</w:t>
      </w:r>
      <w:bookmarkEnd w:id="2202"/>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rPr>
        <w:t>一、目的</w:t>
      </w:r>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eastAsia="x-none"/>
        </w:rPr>
        <w:t>为进一步提升集团公司安全管理水平，有效预防和减少生产安全事故，确保公司</w:t>
      </w:r>
      <w:r w:rsidRPr="009F71FD">
        <w:rPr>
          <w:rFonts w:ascii="宋体" w:hAnsi="宋体" w:hint="eastAsia"/>
          <w:lang w:val="x-none"/>
        </w:rPr>
        <w:t>安全</w:t>
      </w:r>
      <w:r w:rsidRPr="009F71FD">
        <w:rPr>
          <w:rFonts w:ascii="宋体" w:hAnsi="宋体" w:hint="eastAsia"/>
          <w:lang w:val="x-none" w:eastAsia="x-none"/>
        </w:rPr>
        <w:t>生产</w:t>
      </w:r>
      <w:r w:rsidRPr="009F71FD">
        <w:rPr>
          <w:rFonts w:ascii="宋体" w:hAnsi="宋体" w:hint="eastAsia"/>
          <w:lang w:val="x-none"/>
        </w:rPr>
        <w:t>高标准常态化运行</w:t>
      </w:r>
      <w:r w:rsidRPr="009F71FD">
        <w:rPr>
          <w:rFonts w:ascii="宋体" w:hAnsi="宋体" w:hint="eastAsia"/>
          <w:lang w:val="x-none" w:eastAsia="x-none"/>
        </w:rPr>
        <w:t>，实现安全发展、高质量发展，特制定本工作方案</w:t>
      </w:r>
      <w:r w:rsidRPr="009F71FD">
        <w:rPr>
          <w:rFonts w:ascii="宋体" w:hAnsi="宋体" w:hint="eastAsia"/>
          <w:lang w:val="x-none"/>
        </w:rPr>
        <w:t>。</w:t>
      </w:r>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rPr>
        <w:t>二、依据</w:t>
      </w:r>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eastAsia="x-none"/>
        </w:rPr>
        <w:t>本方案依据《安全生产法》、《民用爆炸物品管理条例》、《危险化学品管理条例》、《民用爆炸物品企业安全生产标准化实施细则》、《爆破安全规程》等国家、行业有关法律法规、标准和规范，结合公司实际制定。</w:t>
      </w:r>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rPr>
        <w:t>三、要求</w:t>
      </w:r>
    </w:p>
    <w:p w:rsidR="009F71FD" w:rsidRPr="009F71FD" w:rsidRDefault="009F71FD" w:rsidP="009F71FD">
      <w:pPr>
        <w:autoSpaceDE w:val="0"/>
        <w:autoSpaceDN w:val="0"/>
        <w:spacing w:line="362" w:lineRule="auto"/>
        <w:ind w:right="112" w:firstLine="570"/>
        <w:rPr>
          <w:rFonts w:ascii="宋体" w:hAnsi="宋体"/>
          <w:lang w:val="x-none"/>
        </w:rPr>
      </w:pPr>
      <w:r w:rsidRPr="009F71FD">
        <w:rPr>
          <w:rFonts w:ascii="宋体" w:hAnsi="宋体" w:hint="eastAsia"/>
          <w:lang w:val="x-none" w:eastAsia="x-none"/>
        </w:rPr>
        <w:t>民爆、化工、爆破、矿业四大板块和各责任单位应高度重视，</w:t>
      </w:r>
      <w:r w:rsidRPr="009F71FD">
        <w:rPr>
          <w:rFonts w:ascii="宋体" w:hAnsi="宋体" w:hint="eastAsia"/>
          <w:lang w:val="x-none"/>
        </w:rPr>
        <w:t>根据</w:t>
      </w:r>
      <w:r w:rsidRPr="009F71FD">
        <w:rPr>
          <w:rFonts w:ascii="宋体" w:hAnsi="宋体" w:hint="eastAsia"/>
          <w:kern w:val="0"/>
          <w:lang w:val="x-none" w:eastAsia="x-none"/>
        </w:rPr>
        <w:t>《</w:t>
      </w:r>
      <w:r w:rsidRPr="009F71FD">
        <w:rPr>
          <w:rFonts w:ascii="宋体" w:hAnsi="宋体" w:hint="eastAsia"/>
          <w:lang w:val="x-none" w:eastAsia="x-none"/>
        </w:rPr>
        <w:t>公司领导干部安全职责分工通则》</w:t>
      </w:r>
      <w:r w:rsidRPr="009F71FD">
        <w:rPr>
          <w:rFonts w:ascii="宋体" w:hAnsi="宋体" w:hint="eastAsia"/>
          <w:lang w:val="x-none"/>
        </w:rPr>
        <w:t>要求明确责任</w:t>
      </w:r>
      <w:r w:rsidRPr="009F71FD">
        <w:rPr>
          <w:rFonts w:ascii="宋体" w:hAnsi="宋体" w:hint="eastAsia"/>
          <w:lang w:val="x-none" w:eastAsia="x-none"/>
        </w:rPr>
        <w:t>，对照标准自查自改，不断提升改进。20</w:t>
      </w:r>
      <w:r w:rsidRPr="009F71FD">
        <w:rPr>
          <w:rFonts w:ascii="宋体" w:hAnsi="宋体"/>
          <w:lang w:val="x-none" w:eastAsia="x-none"/>
        </w:rPr>
        <w:t>20</w:t>
      </w:r>
      <w:r w:rsidRPr="009F71FD">
        <w:rPr>
          <w:rFonts w:ascii="宋体" w:hAnsi="宋体" w:hint="eastAsia"/>
          <w:lang w:val="x-none" w:eastAsia="x-none"/>
        </w:rPr>
        <w:t>年</w:t>
      </w:r>
      <w:r w:rsidRPr="009F71FD">
        <w:rPr>
          <w:rFonts w:ascii="宋体" w:hAnsi="宋体"/>
          <w:lang w:val="x-none" w:eastAsia="x-none"/>
        </w:rPr>
        <w:t>3</w:t>
      </w:r>
      <w:r w:rsidRPr="009F71FD">
        <w:rPr>
          <w:rFonts w:ascii="宋体" w:hAnsi="宋体" w:hint="eastAsia"/>
          <w:lang w:val="x-none" w:eastAsia="x-none"/>
        </w:rPr>
        <w:t>月份完成资料方面的自查整改工作，</w:t>
      </w:r>
      <w:r w:rsidRPr="009F71FD">
        <w:rPr>
          <w:rFonts w:ascii="宋体" w:hAnsi="宋体" w:hint="eastAsia"/>
          <w:lang w:val="x-none"/>
        </w:rPr>
        <w:t>同时</w:t>
      </w:r>
      <w:r w:rsidRPr="009F71FD">
        <w:rPr>
          <w:rFonts w:ascii="宋体" w:hAnsi="宋体" w:hint="eastAsia"/>
          <w:lang w:val="x-none" w:eastAsia="x-none"/>
        </w:rPr>
        <w:t>四大子集团必须重点推出一条样板生产线或库房</w:t>
      </w:r>
      <w:r w:rsidRPr="009F71FD">
        <w:rPr>
          <w:rFonts w:ascii="宋体" w:hAnsi="宋体" w:hint="eastAsia"/>
          <w:lang w:val="x-none"/>
        </w:rPr>
        <w:t>（民爆子集团含一条生产线、一个库房）</w:t>
      </w:r>
      <w:r w:rsidRPr="009F71FD">
        <w:rPr>
          <w:rFonts w:ascii="宋体" w:hAnsi="宋体" w:hint="eastAsia"/>
          <w:lang w:val="x-none" w:eastAsia="x-none"/>
        </w:rPr>
        <w:t>。集团公司安委会办公室</w:t>
      </w:r>
      <w:r w:rsidRPr="009F71FD">
        <w:rPr>
          <w:rFonts w:ascii="宋体" w:hAnsi="宋体" w:hint="eastAsia"/>
          <w:lang w:val="x-none"/>
        </w:rPr>
        <w:t>定期和不定期</w:t>
      </w:r>
      <w:r w:rsidRPr="009F71FD">
        <w:rPr>
          <w:rFonts w:ascii="宋体" w:hAnsi="宋体" w:hint="eastAsia"/>
          <w:lang w:val="x-none" w:eastAsia="x-none"/>
        </w:rPr>
        <w:t>进行检查</w:t>
      </w:r>
      <w:r w:rsidRPr="009F71FD">
        <w:rPr>
          <w:rFonts w:ascii="宋体" w:hAnsi="宋体" w:hint="eastAsia"/>
          <w:lang w:val="x-none"/>
        </w:rPr>
        <w:t>考核验收，并要求在</w:t>
      </w:r>
      <w:r w:rsidRPr="009F71FD">
        <w:rPr>
          <w:rFonts w:ascii="宋体" w:hAnsi="宋体" w:hint="eastAsia"/>
          <w:lang w:val="x-none" w:eastAsia="x-none"/>
        </w:rPr>
        <w:t>2020年底前</w:t>
      </w:r>
      <w:r w:rsidRPr="009F71FD">
        <w:rPr>
          <w:rFonts w:ascii="宋体" w:hAnsi="宋体" w:hint="eastAsia"/>
          <w:lang w:val="x-none"/>
        </w:rPr>
        <w:t>所有</w:t>
      </w:r>
      <w:r w:rsidRPr="009F71FD">
        <w:rPr>
          <w:rFonts w:ascii="宋体" w:hAnsi="宋体" w:hint="eastAsia"/>
          <w:lang w:val="x-none" w:eastAsia="x-none"/>
        </w:rPr>
        <w:t>单位现场管理全部达标合格，取得省级（二级）及以上安全生产标准化证书，以确保集团公司安全管理工作始终处于高标准常态化</w:t>
      </w:r>
      <w:r w:rsidRPr="009F71FD">
        <w:rPr>
          <w:rFonts w:ascii="宋体" w:hAnsi="宋体" w:hint="eastAsia"/>
          <w:lang w:val="x-none"/>
        </w:rPr>
        <w:t>。</w:t>
      </w:r>
    </w:p>
    <w:p w:rsidR="009F71FD" w:rsidRPr="009F71FD" w:rsidRDefault="009F71FD" w:rsidP="009F71FD">
      <w:pPr>
        <w:autoSpaceDE w:val="0"/>
        <w:autoSpaceDN w:val="0"/>
        <w:ind w:firstLineChars="150" w:firstLine="360"/>
        <w:jc w:val="left"/>
        <w:rPr>
          <w:rFonts w:ascii="宋体" w:hAnsi="宋体"/>
          <w:lang w:val="x-none"/>
        </w:rPr>
      </w:pPr>
      <w:r w:rsidRPr="009F71FD">
        <w:rPr>
          <w:rFonts w:ascii="宋体" w:hAnsi="宋体" w:hint="eastAsia"/>
          <w:lang w:val="x-none"/>
        </w:rPr>
        <w:t>四、主要内容</w:t>
      </w:r>
    </w:p>
    <w:p w:rsidR="009F71FD" w:rsidRPr="009F71FD" w:rsidRDefault="009F71FD" w:rsidP="009F71FD">
      <w:pPr>
        <w:autoSpaceDE w:val="0"/>
        <w:autoSpaceDN w:val="0"/>
        <w:ind w:firstLineChars="150" w:firstLine="360"/>
        <w:jc w:val="left"/>
        <w:rPr>
          <w:rFonts w:ascii="宋体" w:hAnsi="宋体"/>
          <w:kern w:val="0"/>
          <w:lang w:val="x-none" w:eastAsia="x-none"/>
        </w:rPr>
      </w:pPr>
      <w:r w:rsidRPr="009F71FD">
        <w:rPr>
          <w:rFonts w:ascii="宋体" w:hAnsi="宋体" w:hint="eastAsia"/>
          <w:lang w:val="x-none"/>
        </w:rPr>
        <w:t>《</w:t>
      </w:r>
      <w:r w:rsidRPr="009F71FD">
        <w:rPr>
          <w:rFonts w:ascii="宋体" w:hAnsi="宋体" w:hint="eastAsia"/>
          <w:kern w:val="0"/>
          <w:lang w:val="x-none" w:eastAsia="x-none"/>
        </w:rPr>
        <w:t>安全管理高标准实施细则</w:t>
      </w:r>
      <w:r w:rsidRPr="009F71FD">
        <w:rPr>
          <w:rFonts w:ascii="宋体" w:hAnsi="宋体" w:hint="eastAsia"/>
          <w:lang w:val="x-none"/>
        </w:rPr>
        <w:t>》（见下表）</w:t>
      </w:r>
    </w:p>
    <w:p w:rsidR="009F71FD" w:rsidRPr="009F71FD" w:rsidRDefault="009F71FD" w:rsidP="009F71FD">
      <w:pPr>
        <w:autoSpaceDE w:val="0"/>
        <w:autoSpaceDN w:val="0"/>
        <w:spacing w:line="360" w:lineRule="auto"/>
        <w:ind w:firstLineChars="150" w:firstLine="360"/>
        <w:jc w:val="left"/>
        <w:rPr>
          <w:rFonts w:ascii="宋体" w:hAnsi="宋体"/>
          <w:kern w:val="0"/>
          <w:lang w:val="x-none"/>
        </w:rPr>
      </w:pPr>
      <w:r w:rsidRPr="009F71FD">
        <w:rPr>
          <w:rFonts w:ascii="宋体" w:hAnsi="宋体" w:hint="eastAsia"/>
          <w:lang w:val="x-none"/>
        </w:rPr>
        <w:t>五、</w:t>
      </w:r>
      <w:r w:rsidRPr="009F71FD">
        <w:rPr>
          <w:rFonts w:ascii="宋体" w:hAnsi="宋体" w:hint="eastAsia"/>
          <w:kern w:val="0"/>
          <w:lang w:val="x-none" w:eastAsia="x-none"/>
        </w:rPr>
        <w:t>奖</w:t>
      </w:r>
      <w:r w:rsidRPr="009F71FD">
        <w:rPr>
          <w:rFonts w:ascii="宋体" w:hAnsi="宋体" w:hint="eastAsia"/>
          <w:kern w:val="0"/>
          <w:lang w:val="x-none"/>
        </w:rPr>
        <w:t>罚情况</w:t>
      </w:r>
    </w:p>
    <w:p w:rsidR="009F71FD" w:rsidRPr="009F71FD" w:rsidRDefault="009F71FD" w:rsidP="009F71FD">
      <w:pPr>
        <w:autoSpaceDE w:val="0"/>
        <w:autoSpaceDN w:val="0"/>
        <w:spacing w:line="360" w:lineRule="auto"/>
        <w:ind w:firstLineChars="200" w:firstLine="480"/>
        <w:jc w:val="left"/>
        <w:rPr>
          <w:rFonts w:ascii="宋体" w:hAnsi="宋体"/>
          <w:kern w:val="0"/>
          <w:lang w:val="x-none"/>
        </w:rPr>
      </w:pPr>
      <w:r w:rsidRPr="009F71FD">
        <w:rPr>
          <w:rFonts w:ascii="宋体" w:hAnsi="宋体"/>
          <w:kern w:val="0"/>
          <w:lang w:val="x-none"/>
        </w:rPr>
        <w:t>1</w:t>
      </w:r>
      <w:r w:rsidRPr="009F71FD">
        <w:rPr>
          <w:rFonts w:ascii="宋体" w:hAnsi="宋体" w:hint="eastAsia"/>
          <w:kern w:val="0"/>
          <w:lang w:val="x-none"/>
        </w:rPr>
        <w:t>、</w:t>
      </w:r>
      <w:r w:rsidRPr="009F71FD">
        <w:rPr>
          <w:rFonts w:ascii="宋体" w:hAnsi="宋体" w:hint="eastAsia"/>
          <w:kern w:val="0"/>
          <w:lang w:val="x-none" w:eastAsia="x-none"/>
        </w:rPr>
        <w:t>发现一处资料和现场不合格，处罚责任单位</w:t>
      </w:r>
      <w:r w:rsidRPr="009F71FD">
        <w:rPr>
          <w:rFonts w:ascii="宋体" w:hAnsi="宋体" w:hint="eastAsia"/>
          <w:kern w:val="0"/>
          <w:lang w:val="x-none"/>
        </w:rPr>
        <w:t>主要领导、分管领导、安全部长、车间主任和班长</w:t>
      </w:r>
      <w:r w:rsidRPr="009F71FD">
        <w:rPr>
          <w:rFonts w:ascii="宋体" w:hAnsi="宋体" w:hint="eastAsia"/>
          <w:kern w:val="0"/>
          <w:lang w:val="x-none" w:eastAsia="x-none"/>
        </w:rPr>
        <w:t>1</w:t>
      </w:r>
      <w:r w:rsidRPr="009F71FD">
        <w:rPr>
          <w:rFonts w:ascii="宋体" w:hAnsi="宋体"/>
          <w:kern w:val="0"/>
          <w:lang w:val="x-none" w:eastAsia="x-none"/>
        </w:rPr>
        <w:t>00</w:t>
      </w:r>
      <w:r w:rsidRPr="009F71FD">
        <w:rPr>
          <w:rFonts w:ascii="宋体" w:hAnsi="宋体" w:hint="eastAsia"/>
          <w:kern w:val="0"/>
          <w:lang w:val="x-none" w:eastAsia="x-none"/>
        </w:rPr>
        <w:t>－2</w:t>
      </w:r>
      <w:r w:rsidRPr="009F71FD">
        <w:rPr>
          <w:rFonts w:ascii="宋体" w:hAnsi="宋体"/>
          <w:kern w:val="0"/>
          <w:lang w:val="x-none" w:eastAsia="x-none"/>
        </w:rPr>
        <w:t>00</w:t>
      </w:r>
      <w:r w:rsidRPr="009F71FD">
        <w:rPr>
          <w:rFonts w:ascii="宋体" w:hAnsi="宋体" w:hint="eastAsia"/>
          <w:kern w:val="0"/>
          <w:lang w:val="x-none" w:eastAsia="x-none"/>
        </w:rPr>
        <w:t>元；</w:t>
      </w:r>
    </w:p>
    <w:p w:rsidR="009F71FD" w:rsidRPr="009F71FD" w:rsidRDefault="009F71FD" w:rsidP="009F71FD">
      <w:pPr>
        <w:autoSpaceDE w:val="0"/>
        <w:autoSpaceDN w:val="0"/>
        <w:spacing w:line="360" w:lineRule="auto"/>
        <w:ind w:firstLineChars="150" w:firstLine="360"/>
        <w:jc w:val="left"/>
        <w:rPr>
          <w:rFonts w:ascii="宋体" w:hAnsi="宋体"/>
          <w:kern w:val="0"/>
          <w:lang w:val="x-none" w:eastAsia="x-none"/>
        </w:rPr>
      </w:pPr>
      <w:r w:rsidRPr="009F71FD">
        <w:rPr>
          <w:rFonts w:ascii="宋体" w:hAnsi="宋体"/>
          <w:kern w:val="0"/>
          <w:lang w:val="x-none" w:eastAsia="x-none"/>
        </w:rPr>
        <w:t>2</w:t>
      </w:r>
      <w:r w:rsidRPr="009F71FD">
        <w:rPr>
          <w:rFonts w:ascii="宋体" w:hAnsi="宋体" w:hint="eastAsia"/>
          <w:kern w:val="0"/>
          <w:lang w:val="x-none"/>
        </w:rPr>
        <w:t>、</w:t>
      </w:r>
      <w:r w:rsidRPr="009F71FD">
        <w:rPr>
          <w:rFonts w:ascii="宋体" w:hAnsi="宋体" w:hint="eastAsia"/>
          <w:kern w:val="0"/>
          <w:lang w:val="x-none" w:eastAsia="x-none"/>
        </w:rPr>
        <w:t>没有样板</w:t>
      </w:r>
      <w:bookmarkStart w:id="2203" w:name="_Hlk23341135"/>
      <w:r w:rsidRPr="009F71FD">
        <w:rPr>
          <w:rFonts w:ascii="宋体" w:hAnsi="宋体" w:hint="eastAsia"/>
          <w:kern w:val="0"/>
          <w:lang w:val="x-none" w:eastAsia="x-none"/>
        </w:rPr>
        <w:t>生产线（仓库）</w:t>
      </w:r>
      <w:bookmarkEnd w:id="2203"/>
      <w:r w:rsidRPr="009F71FD">
        <w:rPr>
          <w:rFonts w:ascii="宋体" w:hAnsi="宋体" w:hint="eastAsia"/>
          <w:kern w:val="0"/>
          <w:lang w:val="x-none" w:eastAsia="x-none"/>
        </w:rPr>
        <w:t>或完全达不到合格要求的，</w:t>
      </w:r>
      <w:bookmarkStart w:id="2204" w:name="_Hlk23340856"/>
      <w:r w:rsidRPr="009F71FD">
        <w:rPr>
          <w:rFonts w:ascii="宋体" w:hAnsi="宋体" w:hint="eastAsia"/>
          <w:kern w:val="0"/>
          <w:lang w:val="x-none" w:eastAsia="x-none"/>
        </w:rPr>
        <w:t>处罚</w:t>
      </w:r>
      <w:bookmarkStart w:id="2205" w:name="_Hlk24101577"/>
      <w:r w:rsidRPr="009F71FD">
        <w:rPr>
          <w:rFonts w:ascii="宋体" w:hAnsi="宋体" w:hint="eastAsia"/>
          <w:kern w:val="0"/>
          <w:lang w:val="x-none"/>
        </w:rPr>
        <w:t>子集团主要领导、安全总监（安全部长）和</w:t>
      </w:r>
      <w:r w:rsidRPr="009F71FD">
        <w:rPr>
          <w:rFonts w:ascii="宋体" w:hAnsi="宋体" w:hint="eastAsia"/>
          <w:kern w:val="0"/>
          <w:lang w:val="x-none" w:eastAsia="x-none"/>
        </w:rPr>
        <w:t>责任单位</w:t>
      </w:r>
      <w:bookmarkEnd w:id="2205"/>
      <w:r w:rsidRPr="009F71FD">
        <w:rPr>
          <w:rFonts w:ascii="宋体" w:hAnsi="宋体" w:hint="eastAsia"/>
          <w:kern w:val="0"/>
          <w:lang w:val="x-none"/>
        </w:rPr>
        <w:t>主要领导（分管领导）</w:t>
      </w:r>
      <w:bookmarkStart w:id="2206" w:name="_Hlk25222141"/>
      <w:r w:rsidRPr="009F71FD">
        <w:rPr>
          <w:rFonts w:ascii="宋体" w:hAnsi="宋体"/>
          <w:kern w:val="0"/>
          <w:lang w:val="x-none" w:eastAsia="x-none"/>
        </w:rPr>
        <w:t>2000</w:t>
      </w:r>
      <w:r w:rsidRPr="009F71FD">
        <w:rPr>
          <w:rFonts w:ascii="宋体" w:hAnsi="宋体" w:hint="eastAsia"/>
          <w:kern w:val="0"/>
          <w:lang w:val="x-none"/>
        </w:rPr>
        <w:t>－</w:t>
      </w:r>
      <w:r w:rsidRPr="009F71FD">
        <w:rPr>
          <w:rFonts w:ascii="宋体" w:hAnsi="宋体"/>
          <w:kern w:val="0"/>
          <w:lang w:val="x-none"/>
        </w:rPr>
        <w:t>3000</w:t>
      </w:r>
      <w:bookmarkEnd w:id="2206"/>
      <w:r w:rsidRPr="009F71FD">
        <w:rPr>
          <w:rFonts w:ascii="宋体" w:hAnsi="宋体" w:hint="eastAsia"/>
          <w:kern w:val="0"/>
          <w:lang w:val="x-none" w:eastAsia="x-none"/>
        </w:rPr>
        <w:t>元；</w:t>
      </w:r>
      <w:bookmarkEnd w:id="2204"/>
    </w:p>
    <w:p w:rsidR="009F71FD" w:rsidRPr="009F71FD" w:rsidRDefault="009F71FD" w:rsidP="009F71FD">
      <w:pPr>
        <w:autoSpaceDE w:val="0"/>
        <w:autoSpaceDN w:val="0"/>
        <w:spacing w:line="360" w:lineRule="auto"/>
        <w:ind w:firstLineChars="150" w:firstLine="360"/>
        <w:jc w:val="left"/>
        <w:rPr>
          <w:rFonts w:ascii="宋体" w:hAnsi="宋体"/>
          <w:kern w:val="0"/>
          <w:lang w:val="x-none" w:eastAsia="x-none"/>
        </w:rPr>
      </w:pPr>
      <w:r w:rsidRPr="009F71FD">
        <w:rPr>
          <w:rFonts w:ascii="宋体" w:hAnsi="宋体"/>
          <w:kern w:val="0"/>
          <w:lang w:val="x-none" w:eastAsia="x-none"/>
        </w:rPr>
        <w:t>3</w:t>
      </w:r>
      <w:r w:rsidRPr="009F71FD">
        <w:rPr>
          <w:rFonts w:ascii="宋体" w:hAnsi="宋体" w:hint="eastAsia"/>
          <w:kern w:val="0"/>
          <w:lang w:val="x-none"/>
        </w:rPr>
        <w:t>、</w:t>
      </w:r>
      <w:r w:rsidRPr="009F71FD">
        <w:rPr>
          <w:rFonts w:ascii="宋体" w:hAnsi="宋体" w:hint="eastAsia"/>
          <w:kern w:val="0"/>
          <w:lang w:val="x-none" w:eastAsia="x-none"/>
        </w:rPr>
        <w:t>2</w:t>
      </w:r>
      <w:r w:rsidRPr="009F71FD">
        <w:rPr>
          <w:rFonts w:ascii="宋体" w:hAnsi="宋体"/>
          <w:kern w:val="0"/>
          <w:lang w:val="x-none" w:eastAsia="x-none"/>
        </w:rPr>
        <w:t>020</w:t>
      </w:r>
      <w:r w:rsidRPr="009F71FD">
        <w:rPr>
          <w:rFonts w:ascii="宋体" w:hAnsi="宋体" w:hint="eastAsia"/>
          <w:kern w:val="0"/>
          <w:lang w:val="x-none" w:eastAsia="x-none"/>
        </w:rPr>
        <w:t>年底没有全面达到高标准要求，处罚</w:t>
      </w:r>
      <w:r w:rsidRPr="009F71FD">
        <w:rPr>
          <w:rFonts w:ascii="宋体" w:hAnsi="宋体" w:hint="eastAsia"/>
          <w:kern w:val="0"/>
          <w:lang w:val="x-none"/>
        </w:rPr>
        <w:t>子集团和</w:t>
      </w:r>
      <w:r w:rsidRPr="009F71FD">
        <w:rPr>
          <w:rFonts w:ascii="宋体" w:hAnsi="宋体" w:hint="eastAsia"/>
          <w:kern w:val="0"/>
          <w:lang w:val="x-none" w:eastAsia="x-none"/>
        </w:rPr>
        <w:t>责任单位</w:t>
      </w:r>
      <w:r w:rsidRPr="009F71FD">
        <w:rPr>
          <w:rFonts w:ascii="宋体" w:hAnsi="宋体" w:hint="eastAsia"/>
          <w:kern w:val="0"/>
          <w:lang w:val="x-none"/>
        </w:rPr>
        <w:t>主要领导、分管领导</w:t>
      </w:r>
      <w:r w:rsidRPr="009F71FD">
        <w:rPr>
          <w:rFonts w:ascii="宋体" w:hAnsi="宋体"/>
          <w:kern w:val="0"/>
          <w:lang w:val="x-none" w:eastAsia="x-none"/>
        </w:rPr>
        <w:t>3000</w:t>
      </w:r>
      <w:r w:rsidRPr="009F71FD">
        <w:rPr>
          <w:rFonts w:ascii="宋体" w:hAnsi="宋体" w:hint="eastAsia"/>
          <w:kern w:val="0"/>
          <w:lang w:val="x-none"/>
        </w:rPr>
        <w:t>－</w:t>
      </w:r>
      <w:r w:rsidRPr="009F71FD">
        <w:rPr>
          <w:rFonts w:ascii="宋体" w:hAnsi="宋体"/>
          <w:kern w:val="0"/>
          <w:lang w:val="x-none"/>
        </w:rPr>
        <w:t>5000</w:t>
      </w:r>
      <w:r w:rsidRPr="009F71FD">
        <w:rPr>
          <w:rFonts w:ascii="宋体" w:hAnsi="宋体" w:hint="eastAsia"/>
          <w:kern w:val="0"/>
          <w:lang w:val="x-none" w:eastAsia="x-none"/>
        </w:rPr>
        <w:t>元；</w:t>
      </w:r>
    </w:p>
    <w:p w:rsidR="009F71FD" w:rsidRPr="009F71FD" w:rsidRDefault="009F71FD" w:rsidP="009F71FD">
      <w:pPr>
        <w:autoSpaceDE w:val="0"/>
        <w:autoSpaceDN w:val="0"/>
        <w:spacing w:line="360" w:lineRule="auto"/>
        <w:ind w:firstLineChars="150" w:firstLine="360"/>
        <w:jc w:val="left"/>
        <w:rPr>
          <w:rFonts w:ascii="宋体" w:hAnsi="宋体"/>
          <w:kern w:val="0"/>
          <w:lang w:val="x-none" w:eastAsia="x-none"/>
        </w:rPr>
      </w:pPr>
      <w:r w:rsidRPr="009F71FD">
        <w:rPr>
          <w:rFonts w:ascii="宋体" w:hAnsi="宋体"/>
          <w:kern w:val="0"/>
          <w:lang w:val="x-none" w:eastAsia="x-none"/>
        </w:rPr>
        <w:t>4</w:t>
      </w:r>
      <w:r w:rsidRPr="009F71FD">
        <w:rPr>
          <w:rFonts w:ascii="宋体" w:hAnsi="宋体" w:hint="eastAsia"/>
          <w:kern w:val="0"/>
          <w:lang w:val="x-none"/>
        </w:rPr>
        <w:t>、</w:t>
      </w:r>
      <w:r w:rsidRPr="009F71FD">
        <w:rPr>
          <w:rFonts w:ascii="宋体" w:hAnsi="宋体" w:hint="eastAsia"/>
          <w:kern w:val="0"/>
          <w:lang w:val="x-none" w:eastAsia="x-none"/>
        </w:rPr>
        <w:t>对单个生产线（仓库）达标特别优良的奖励</w:t>
      </w:r>
      <w:r w:rsidRPr="009F71FD">
        <w:rPr>
          <w:rFonts w:ascii="宋体" w:hAnsi="宋体"/>
          <w:kern w:val="0"/>
          <w:lang w:val="x-none" w:eastAsia="x-none"/>
        </w:rPr>
        <w:t>2000</w:t>
      </w:r>
      <w:r w:rsidRPr="009F71FD">
        <w:rPr>
          <w:rFonts w:ascii="宋体" w:hAnsi="宋体" w:hint="eastAsia"/>
          <w:kern w:val="0"/>
          <w:lang w:val="x-none"/>
        </w:rPr>
        <w:t>－</w:t>
      </w:r>
      <w:r w:rsidRPr="009F71FD">
        <w:rPr>
          <w:rFonts w:ascii="宋体" w:hAnsi="宋体"/>
          <w:kern w:val="0"/>
          <w:lang w:val="x-none"/>
        </w:rPr>
        <w:t>3000</w:t>
      </w:r>
      <w:r w:rsidRPr="009F71FD">
        <w:rPr>
          <w:rFonts w:ascii="宋体" w:hAnsi="宋体" w:hint="eastAsia"/>
          <w:kern w:val="0"/>
          <w:lang w:val="x-none" w:eastAsia="x-none"/>
        </w:rPr>
        <w:t>元，对全面高标准达标的</w:t>
      </w:r>
      <w:bookmarkStart w:id="2207" w:name="_Hlk23341291"/>
      <w:r w:rsidRPr="009F71FD">
        <w:rPr>
          <w:rFonts w:ascii="宋体" w:hAnsi="宋体" w:hint="eastAsia"/>
          <w:kern w:val="0"/>
          <w:lang w:val="x-none" w:eastAsia="x-none"/>
        </w:rPr>
        <w:t>奖励</w:t>
      </w:r>
      <w:r w:rsidRPr="009F71FD">
        <w:rPr>
          <w:rFonts w:ascii="宋体" w:hAnsi="宋体"/>
          <w:kern w:val="0"/>
          <w:lang w:val="x-none" w:eastAsia="x-none"/>
        </w:rPr>
        <w:t>4000</w:t>
      </w:r>
      <w:r w:rsidRPr="009F71FD">
        <w:rPr>
          <w:rFonts w:ascii="宋体" w:hAnsi="宋体" w:hint="eastAsia"/>
          <w:kern w:val="0"/>
          <w:lang w:val="x-none"/>
        </w:rPr>
        <w:t>－</w:t>
      </w:r>
      <w:r w:rsidRPr="009F71FD">
        <w:rPr>
          <w:rFonts w:ascii="宋体" w:hAnsi="宋体"/>
          <w:kern w:val="0"/>
          <w:lang w:val="x-none"/>
        </w:rPr>
        <w:t>6000</w:t>
      </w:r>
      <w:r w:rsidRPr="009F71FD">
        <w:rPr>
          <w:rFonts w:ascii="宋体" w:hAnsi="宋体" w:hint="eastAsia"/>
          <w:kern w:val="0"/>
          <w:lang w:val="x-none"/>
        </w:rPr>
        <w:t>元</w:t>
      </w:r>
      <w:r w:rsidRPr="009F71FD">
        <w:rPr>
          <w:rFonts w:ascii="宋体" w:hAnsi="宋体" w:hint="eastAsia"/>
          <w:kern w:val="0"/>
          <w:lang w:val="x-none" w:eastAsia="x-none"/>
        </w:rPr>
        <w:t>；</w:t>
      </w:r>
      <w:bookmarkEnd w:id="2207"/>
    </w:p>
    <w:p w:rsidR="009F71FD" w:rsidRPr="009F71FD" w:rsidRDefault="009F71FD" w:rsidP="009F71FD">
      <w:pPr>
        <w:autoSpaceDE w:val="0"/>
        <w:autoSpaceDN w:val="0"/>
        <w:spacing w:line="360" w:lineRule="auto"/>
        <w:ind w:firstLineChars="150" w:firstLine="360"/>
        <w:jc w:val="left"/>
        <w:rPr>
          <w:rFonts w:ascii="宋体" w:hAnsi="宋体"/>
          <w:kern w:val="0"/>
          <w:lang w:val="x-none"/>
        </w:rPr>
      </w:pPr>
      <w:r w:rsidRPr="009F71FD">
        <w:rPr>
          <w:rFonts w:ascii="宋体" w:hAnsi="宋体"/>
          <w:kern w:val="0"/>
          <w:lang w:val="x-none" w:eastAsia="x-none"/>
        </w:rPr>
        <w:t>5</w:t>
      </w:r>
      <w:r w:rsidRPr="009F71FD">
        <w:rPr>
          <w:rFonts w:ascii="宋体" w:hAnsi="宋体" w:hint="eastAsia"/>
          <w:kern w:val="0"/>
          <w:lang w:val="x-none"/>
        </w:rPr>
        <w:t>、</w:t>
      </w:r>
      <w:r w:rsidRPr="009F71FD">
        <w:rPr>
          <w:rFonts w:ascii="宋体" w:hAnsi="宋体" w:hint="eastAsia"/>
          <w:kern w:val="0"/>
          <w:lang w:val="x-none" w:eastAsia="x-none"/>
        </w:rPr>
        <w:t>对新取得</w:t>
      </w:r>
      <w:bookmarkStart w:id="2208" w:name="_Hlk23341312"/>
      <w:r w:rsidRPr="009F71FD">
        <w:rPr>
          <w:rFonts w:ascii="宋体" w:hAnsi="宋体" w:hint="eastAsia"/>
          <w:kern w:val="0"/>
          <w:lang w:val="x-none" w:eastAsia="x-none"/>
        </w:rPr>
        <w:t>省级（二级）安全生产标准化（绿色矿山）证书的奖励</w:t>
      </w:r>
      <w:r w:rsidRPr="009F71FD">
        <w:rPr>
          <w:rFonts w:ascii="宋体" w:hAnsi="宋体"/>
          <w:kern w:val="0"/>
          <w:lang w:val="x-none" w:eastAsia="x-none"/>
        </w:rPr>
        <w:t>5000</w:t>
      </w:r>
      <w:r w:rsidRPr="009F71FD">
        <w:rPr>
          <w:rFonts w:ascii="宋体" w:hAnsi="宋体" w:hint="eastAsia"/>
          <w:kern w:val="0"/>
          <w:lang w:val="x-none" w:eastAsia="x-none"/>
        </w:rPr>
        <w:t>元</w:t>
      </w:r>
      <w:r w:rsidRPr="009F71FD">
        <w:rPr>
          <w:rFonts w:ascii="宋体" w:hAnsi="宋体" w:hint="eastAsia"/>
          <w:kern w:val="0"/>
          <w:lang w:val="x-none"/>
        </w:rPr>
        <w:t>（属复审合格的减半发放）</w:t>
      </w:r>
      <w:r w:rsidRPr="009F71FD">
        <w:rPr>
          <w:rFonts w:ascii="宋体" w:hAnsi="宋体" w:hint="eastAsia"/>
          <w:kern w:val="0"/>
          <w:lang w:val="x-none" w:eastAsia="x-none"/>
        </w:rPr>
        <w:t>；</w:t>
      </w:r>
      <w:bookmarkEnd w:id="2208"/>
      <w:r w:rsidRPr="009F71FD">
        <w:rPr>
          <w:rFonts w:ascii="宋体" w:hAnsi="宋体" w:hint="eastAsia"/>
          <w:kern w:val="0"/>
          <w:lang w:val="x-none" w:eastAsia="x-none"/>
        </w:rPr>
        <w:t>取得国家级（一级）安全生产标准化（绿色矿山）奖励</w:t>
      </w:r>
      <w:r w:rsidRPr="009F71FD">
        <w:rPr>
          <w:rFonts w:ascii="宋体" w:hAnsi="宋体"/>
          <w:kern w:val="0"/>
          <w:lang w:val="x-none" w:eastAsia="x-none"/>
        </w:rPr>
        <w:t>10000</w:t>
      </w:r>
      <w:r w:rsidRPr="009F71FD">
        <w:rPr>
          <w:rFonts w:ascii="宋体" w:hAnsi="宋体" w:hint="eastAsia"/>
          <w:kern w:val="0"/>
          <w:lang w:val="x-none" w:eastAsia="x-none"/>
        </w:rPr>
        <w:t>元。</w:t>
      </w:r>
    </w:p>
    <w:p w:rsidR="009F71FD" w:rsidRPr="009F71FD" w:rsidRDefault="009F71FD" w:rsidP="009F71FD">
      <w:pPr>
        <w:autoSpaceDE w:val="0"/>
        <w:autoSpaceDN w:val="0"/>
        <w:spacing w:line="362" w:lineRule="auto"/>
        <w:ind w:right="112" w:firstLine="570"/>
        <w:rPr>
          <w:rFonts w:ascii="宋体" w:hAnsi="宋体"/>
          <w:lang w:val="x-none"/>
        </w:rPr>
      </w:pPr>
    </w:p>
    <w:p w:rsidR="009F71FD" w:rsidRPr="009F71FD" w:rsidRDefault="009F71FD" w:rsidP="009F71FD">
      <w:pPr>
        <w:autoSpaceDE w:val="0"/>
        <w:autoSpaceDN w:val="0"/>
        <w:rPr>
          <w:rFonts w:ascii="宋体" w:hAnsi="宋体"/>
          <w:kern w:val="0"/>
          <w:sz w:val="32"/>
          <w:szCs w:val="32"/>
          <w:lang w:val="x-none" w:eastAsia="x-none"/>
        </w:rPr>
        <w:sectPr w:rsidR="009F71FD" w:rsidRPr="009F71FD">
          <w:headerReference w:type="default" r:id="rId76"/>
          <w:pgSz w:w="11906" w:h="16838"/>
          <w:pgMar w:top="1418" w:right="1588" w:bottom="2268" w:left="1588" w:header="851" w:footer="992" w:gutter="0"/>
          <w:cols w:space="720"/>
          <w:docGrid w:type="lines" w:linePitch="312"/>
        </w:sectPr>
      </w:pPr>
    </w:p>
    <w:p w:rsidR="009F71FD" w:rsidRPr="009F71FD" w:rsidRDefault="009F71FD" w:rsidP="009F71FD">
      <w:pPr>
        <w:autoSpaceDE w:val="0"/>
        <w:autoSpaceDN w:val="0"/>
        <w:jc w:val="center"/>
        <w:rPr>
          <w:rFonts w:ascii="仿宋" w:eastAsia="仿宋" w:hAnsi="仿宋"/>
          <w:kern w:val="0"/>
          <w:sz w:val="32"/>
          <w:szCs w:val="32"/>
          <w:lang w:val="x-none" w:eastAsia="x-none"/>
        </w:rPr>
      </w:pPr>
      <w:bookmarkStart w:id="2209" w:name="_Hlk24643692"/>
      <w:r w:rsidRPr="009F71FD">
        <w:rPr>
          <w:rFonts w:ascii="仿宋" w:eastAsia="仿宋" w:hAnsi="仿宋" w:hint="eastAsia"/>
          <w:kern w:val="0"/>
          <w:sz w:val="32"/>
          <w:szCs w:val="32"/>
          <w:lang w:val="x-none" w:eastAsia="x-none"/>
        </w:rPr>
        <w:t>安全管理高标准实施细则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0"/>
        <w:gridCol w:w="500"/>
        <w:gridCol w:w="1700"/>
        <w:gridCol w:w="7864"/>
        <w:gridCol w:w="2203"/>
      </w:tblGrid>
      <w:tr w:rsidR="009F71FD" w:rsidRPr="009F71FD" w:rsidTr="00D255A6">
        <w:trPr>
          <w:trHeight w:val="333"/>
          <w:jc w:val="center"/>
        </w:trPr>
        <w:tc>
          <w:tcPr>
            <w:tcW w:w="700" w:type="dxa"/>
          </w:tcPr>
          <w:bookmarkEnd w:id="2209"/>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序号</w:t>
            </w:r>
          </w:p>
        </w:tc>
        <w:tc>
          <w:tcPr>
            <w:tcW w:w="2200" w:type="dxa"/>
            <w:gridSpan w:val="2"/>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项目</w:t>
            </w:r>
          </w:p>
        </w:tc>
        <w:tc>
          <w:tcPr>
            <w:tcW w:w="7864" w:type="dxa"/>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标准要求</w:t>
            </w:r>
          </w:p>
        </w:tc>
        <w:tc>
          <w:tcPr>
            <w:tcW w:w="2203" w:type="dxa"/>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自评/检查考核情况</w:t>
            </w:r>
          </w:p>
        </w:tc>
      </w:tr>
      <w:tr w:rsidR="009F71FD" w:rsidRPr="009F71FD" w:rsidTr="00D255A6">
        <w:trPr>
          <w:trHeight w:val="403"/>
          <w:jc w:val="center"/>
        </w:trPr>
        <w:tc>
          <w:tcPr>
            <w:tcW w:w="12967" w:type="dxa"/>
            <w:gridSpan w:val="5"/>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共性标准</w:t>
            </w:r>
          </w:p>
        </w:tc>
      </w:tr>
      <w:tr w:rsidR="009F71FD" w:rsidRPr="009F71FD" w:rsidTr="00D255A6">
        <w:trPr>
          <w:trHeight w:val="642"/>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p>
        </w:tc>
        <w:tc>
          <w:tcPr>
            <w:tcW w:w="500" w:type="dxa"/>
            <w:vMerge w:val="restart"/>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资料</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组织机构及人员</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1、设置安全生产管理机构和配齐专职安全管理人员；</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2、安管人员具有本科学历、中级以上技术职称或注册安全工程师执业资格。</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1274"/>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2</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安全管理制度和安全操作规程</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1、建立健全安全管理制度和岗位安全操作规程（施工作业指导书），装订成册，审批、发放手续齐全；</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2、每年至少一次对安全管理制度和岗位安全操作规程（施工作业指导书）的执行、适用情况检查评估，并根据结果进行修订，完善记录档案，确保有效和落实。</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19"/>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3</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安全生产责任制管理</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1、建立本单位所有部门和岗位的安全生产责任制（安全职责），并按要求每年层层人人签订安全生产责任状，责任内容全面具体；</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2、对责任制落实情况有检查、有考核，全年无重伤以上安全责任事故和设备事故发生，轻伤事故控制在规定指标内。</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4</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安全教育培训</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1、每年制定培训计划，每次培训有教材、试卷、签到表、成绩单、培训小结及相关照片或视频等记录，并实行一人一档；</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2、主要负责人、安全管理员和特种作业人员持证上岗率为100%，新员工的三级安全培训率达100%；</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3、所有从业人员每年须进行再培训，采用</w:t>
            </w:r>
            <w:r w:rsidRPr="009F71FD">
              <w:rPr>
                <w:rFonts w:ascii="仿宋" w:eastAsia="仿宋" w:hAnsi="仿宋" w:cs="宋体"/>
                <w:kern w:val="0"/>
                <w:sz w:val="21"/>
                <w:szCs w:val="21"/>
              </w:rPr>
              <w:t>新工艺、新技术、新材料、新设备、新产品</w:t>
            </w:r>
            <w:r w:rsidRPr="009F71FD">
              <w:rPr>
                <w:rFonts w:ascii="仿宋" w:eastAsia="仿宋" w:hAnsi="仿宋" w:cs="宋体" w:hint="eastAsia"/>
                <w:kern w:val="0"/>
                <w:sz w:val="21"/>
                <w:szCs w:val="21"/>
              </w:rPr>
              <w:t>前，应进行专门培训（理论和实操），外来人员进入厂区（库区）施工作业、参观检查时应进行针对性安全培训和安全告知。</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5</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安全检查及隐患排查治理</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依照公司《三级危险点巡回安全检查》和《事故隐患排查治理管理规定》等制度规定的频次、方法开展日常安全检查（夜查），重要节假日、重大活动及开工复工时开展专项或综合检查，并建立健全安全检查和隐患排查治理台账档案；</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2、所有安全检查和隐患排查中发现的问题必须依照“定整改措施、定责任人、定完成时间”三定原则及时整改，并实行闭环管理；</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3、各单位每月5日之前须将上月的事故隐患排查治理情况汇总后上报给子集团和公司安委会办公室。</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6</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安全文化建设</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1、认真学习公司《安全文化手册》，办公区、厂区、车间内有安全标语和宣传栏，营造良好的安全环境和文化氛围；</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2、积极创建岗位达标、车间达标、企业达标安全标准化达标活动，人人参与提安全合理化建议及安全管理创新活动，参加集团公司各项安全活动。</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7</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应急预案管理</w:t>
            </w:r>
          </w:p>
        </w:tc>
        <w:tc>
          <w:tcPr>
            <w:tcW w:w="7864" w:type="dxa"/>
          </w:tcPr>
          <w:p w:rsidR="009F71FD" w:rsidRPr="009F71FD" w:rsidRDefault="009F71FD" w:rsidP="009F71FD">
            <w:pPr>
              <w:numPr>
                <w:ilvl w:val="0"/>
                <w:numId w:val="61"/>
              </w:num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编制符合标准要求的事故应急救援预案并发布实施，含综合、专项应急预案和现场处置方案，每年应修订完善，并报应急管理部门备案；</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2、每半年组织一次应急预案演练，演练后应进行演练效果评价，记录完整。</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8</w:t>
            </w:r>
          </w:p>
        </w:tc>
        <w:tc>
          <w:tcPr>
            <w:tcW w:w="500" w:type="dxa"/>
            <w:vMerge w:val="restart"/>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现场</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6S现场管理</w:t>
            </w:r>
          </w:p>
        </w:tc>
        <w:tc>
          <w:tcPr>
            <w:tcW w:w="7864" w:type="dxa"/>
          </w:tcPr>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1、建立检查考核机构，二级单位安全部每周一次检查、车间班组每天检查，检查有记录有考核；</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2、工库房严格实行定置管理，地面有定位线、墙上有标识，原料、半成品、成品输送、人行通道顺畅，现场无任何杂物；</w:t>
            </w:r>
          </w:p>
          <w:p w:rsidR="009F71FD" w:rsidRPr="009F71FD" w:rsidRDefault="009F71FD" w:rsidP="009F71FD">
            <w:pPr>
              <w:autoSpaceDE w:val="0"/>
              <w:autoSpaceDN w:val="0"/>
              <w:jc w:val="left"/>
              <w:rPr>
                <w:rFonts w:ascii="仿宋" w:eastAsia="仿宋" w:hAnsi="仿宋" w:cs="宋体"/>
                <w:kern w:val="0"/>
                <w:sz w:val="21"/>
                <w:szCs w:val="21"/>
              </w:rPr>
            </w:pPr>
            <w:r w:rsidRPr="009F71FD">
              <w:rPr>
                <w:rFonts w:ascii="仿宋" w:eastAsia="仿宋" w:hAnsi="仿宋" w:cs="宋体" w:hint="eastAsia"/>
                <w:kern w:val="0"/>
                <w:sz w:val="21"/>
                <w:szCs w:val="21"/>
              </w:rPr>
              <w:t>3、工库房内外干净整洁，门窗完好，地面无积水、积料，员工时刻清扫清洁；</w:t>
            </w:r>
          </w:p>
          <w:p w:rsidR="009F71FD" w:rsidRPr="009F71FD" w:rsidRDefault="009F71FD" w:rsidP="009F71FD">
            <w:pPr>
              <w:autoSpaceDE w:val="0"/>
              <w:autoSpaceDN w:val="0"/>
              <w:jc w:val="left"/>
              <w:rPr>
                <w:rFonts w:ascii="仿宋" w:eastAsia="仿宋" w:hAnsi="仿宋" w:cs="宋体"/>
                <w:kern w:val="0"/>
                <w:sz w:val="20"/>
                <w:szCs w:val="21"/>
              </w:rPr>
            </w:pPr>
            <w:r w:rsidRPr="009F71FD">
              <w:rPr>
                <w:rFonts w:ascii="仿宋" w:eastAsia="仿宋" w:hAnsi="仿宋" w:cs="宋体" w:hint="eastAsia"/>
                <w:kern w:val="0"/>
                <w:sz w:val="21"/>
                <w:szCs w:val="21"/>
              </w:rPr>
              <w:t>4、</w:t>
            </w:r>
            <w:r w:rsidRPr="009F71FD">
              <w:rPr>
                <w:rFonts w:ascii="仿宋" w:eastAsia="仿宋" w:hAnsi="仿宋" w:hint="eastAsia"/>
                <w:sz w:val="21"/>
                <w:szCs w:val="21"/>
              </w:rPr>
              <w:t>标识标牌尺寸、样式按照公司《标识标牌管理办法》中规定制作</w:t>
            </w:r>
            <w:r w:rsidRPr="009F71FD">
              <w:rPr>
                <w:rFonts w:ascii="仿宋" w:eastAsia="仿宋" w:hAnsi="仿宋" w:hint="eastAsia"/>
                <w:kern w:val="0"/>
                <w:sz w:val="21"/>
                <w:szCs w:val="21"/>
              </w:rPr>
              <w:t>，在</w:t>
            </w:r>
            <w:r w:rsidRPr="009F71FD">
              <w:rPr>
                <w:rFonts w:ascii="仿宋" w:eastAsia="仿宋" w:hAnsi="仿宋"/>
                <w:kern w:val="0"/>
                <w:sz w:val="21"/>
                <w:szCs w:val="21"/>
              </w:rPr>
              <w:t>职业危害的岗位</w:t>
            </w:r>
            <w:r w:rsidRPr="009F71FD">
              <w:rPr>
                <w:rFonts w:ascii="仿宋" w:eastAsia="仿宋" w:hAnsi="仿宋" w:hint="eastAsia"/>
                <w:kern w:val="0"/>
                <w:sz w:val="21"/>
                <w:szCs w:val="21"/>
              </w:rPr>
              <w:t>、工</w:t>
            </w:r>
            <w:r w:rsidRPr="009F71FD">
              <w:rPr>
                <w:rFonts w:ascii="仿宋" w:eastAsia="仿宋" w:hAnsi="仿宋"/>
                <w:kern w:val="0"/>
                <w:sz w:val="21"/>
                <w:szCs w:val="21"/>
              </w:rPr>
              <w:t>库</w:t>
            </w:r>
            <w:r w:rsidRPr="009F71FD">
              <w:rPr>
                <w:rFonts w:ascii="仿宋" w:eastAsia="仿宋" w:hAnsi="仿宋" w:hint="eastAsia"/>
                <w:kern w:val="0"/>
                <w:sz w:val="21"/>
                <w:szCs w:val="21"/>
              </w:rPr>
              <w:t>房</w:t>
            </w:r>
            <w:r w:rsidRPr="009F71FD">
              <w:rPr>
                <w:rFonts w:ascii="仿宋" w:eastAsia="仿宋" w:hAnsi="仿宋"/>
                <w:kern w:val="0"/>
                <w:sz w:val="21"/>
                <w:szCs w:val="21"/>
              </w:rPr>
              <w:t>、罐区、装卸区、危化品</w:t>
            </w:r>
            <w:r w:rsidRPr="009F71FD">
              <w:rPr>
                <w:rFonts w:ascii="仿宋" w:eastAsia="仿宋" w:hAnsi="仿宋" w:cs="宋体"/>
                <w:kern w:val="0"/>
                <w:sz w:val="21"/>
                <w:szCs w:val="21"/>
              </w:rPr>
              <w:t>输送</w:t>
            </w:r>
            <w:r w:rsidRPr="009F71FD">
              <w:rPr>
                <w:rFonts w:ascii="仿宋" w:eastAsia="仿宋" w:hAnsi="仿宋"/>
                <w:kern w:val="0"/>
                <w:sz w:val="21"/>
                <w:szCs w:val="21"/>
              </w:rPr>
              <w:t>管道等危险场所，设置明显的安全警示标志和告知牌。</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9</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设备管理</w:t>
            </w:r>
          </w:p>
        </w:tc>
        <w:tc>
          <w:tcPr>
            <w:tcW w:w="7864" w:type="dxa"/>
          </w:tcPr>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 xml:space="preserve">1、制定有“一设备一制度”，特种设备有专门档案，并严格执行； </w:t>
            </w:r>
          </w:p>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2、所有安全设备设施(含防雷防静电、通风除尘、消防设施等)与建设项目实行“三同时”管理，并定期检测与验证；</w:t>
            </w:r>
          </w:p>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sz w:val="21"/>
                <w:szCs w:val="21"/>
              </w:rPr>
              <w:t>3</w:t>
            </w:r>
            <w:r w:rsidRPr="009F71FD">
              <w:rPr>
                <w:rFonts w:ascii="仿宋" w:eastAsia="仿宋" w:hAnsi="仿宋" w:hint="eastAsia"/>
                <w:sz w:val="21"/>
                <w:szCs w:val="21"/>
              </w:rPr>
              <w:t>、所有设备见本色，维修保养责任到人，</w:t>
            </w:r>
            <w:r w:rsidRPr="009F71FD">
              <w:rPr>
                <w:rFonts w:ascii="仿宋" w:eastAsia="仿宋" w:hAnsi="仿宋" w:cs="宋体" w:hint="eastAsia"/>
                <w:kern w:val="0"/>
                <w:sz w:val="21"/>
                <w:szCs w:val="21"/>
              </w:rPr>
              <w:t>无“跑、冒、滴、漏”现象和污染源泄漏</w:t>
            </w:r>
            <w:r w:rsidRPr="009F71FD">
              <w:rPr>
                <w:rFonts w:ascii="仿宋" w:eastAsia="仿宋" w:hAnsi="仿宋" w:hint="eastAsia"/>
                <w:sz w:val="21"/>
                <w:szCs w:val="21"/>
              </w:rPr>
              <w:t>。所有设备运行正常、平稳可靠，检测、检修、保养记录完善。</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r w:rsidRPr="009F71FD">
              <w:rPr>
                <w:rFonts w:ascii="仿宋" w:eastAsia="仿宋" w:hAnsi="仿宋" w:cs="宋体"/>
                <w:kern w:val="0"/>
                <w:sz w:val="21"/>
                <w:szCs w:val="21"/>
              </w:rPr>
              <w:t>0</w:t>
            </w:r>
          </w:p>
        </w:tc>
        <w:tc>
          <w:tcPr>
            <w:tcW w:w="500" w:type="dxa"/>
            <w:vMerge/>
          </w:tcPr>
          <w:p w:rsidR="009F71FD" w:rsidRPr="009F71FD" w:rsidRDefault="009F71FD" w:rsidP="009F71FD">
            <w:pPr>
              <w:autoSpaceDE w:val="0"/>
              <w:autoSpaceDN w:val="0"/>
              <w:jc w:val="center"/>
              <w:rPr>
                <w:rFonts w:ascii="仿宋" w:eastAsia="仿宋" w:hAnsi="仿宋" w:cs="宋体"/>
                <w:kern w:val="0"/>
                <w:sz w:val="21"/>
                <w:szCs w:val="21"/>
              </w:rPr>
            </w:pP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重大危险源管理</w:t>
            </w:r>
          </w:p>
        </w:tc>
        <w:tc>
          <w:tcPr>
            <w:tcW w:w="7864" w:type="dxa"/>
          </w:tcPr>
          <w:p w:rsidR="009F71FD" w:rsidRPr="009F71FD" w:rsidRDefault="009F71FD" w:rsidP="009F71FD">
            <w:pPr>
              <w:numPr>
                <w:ilvl w:val="0"/>
                <w:numId w:val="60"/>
              </w:numPr>
              <w:autoSpaceDE w:val="0"/>
              <w:autoSpaceDN w:val="0"/>
              <w:jc w:val="left"/>
              <w:rPr>
                <w:rFonts w:ascii="仿宋" w:eastAsia="仿宋" w:hAnsi="仿宋"/>
                <w:sz w:val="21"/>
                <w:szCs w:val="21"/>
              </w:rPr>
            </w:pPr>
            <w:r w:rsidRPr="009F71FD">
              <w:rPr>
                <w:rFonts w:ascii="仿宋" w:eastAsia="仿宋" w:hAnsi="仿宋" w:hint="eastAsia"/>
                <w:sz w:val="21"/>
                <w:szCs w:val="21"/>
              </w:rPr>
              <w:t>经常对生产、贮存、运输、使用过程中的设备设施、原料产品及周边环境因素进行危险源辨识，构成重大危险源的按国家和行业规定进行防范管控、分级和安全评估，并对相关人员进行对策措施培训，使之能够理解、掌握；</w:t>
            </w:r>
          </w:p>
          <w:p w:rsidR="009F71FD" w:rsidRPr="009F71FD" w:rsidRDefault="009F71FD" w:rsidP="009F71FD">
            <w:pPr>
              <w:numPr>
                <w:ilvl w:val="0"/>
                <w:numId w:val="60"/>
              </w:numPr>
              <w:autoSpaceDE w:val="0"/>
              <w:autoSpaceDN w:val="0"/>
              <w:jc w:val="left"/>
              <w:rPr>
                <w:rFonts w:ascii="仿宋" w:eastAsia="仿宋" w:hAnsi="仿宋"/>
                <w:sz w:val="21"/>
                <w:szCs w:val="21"/>
              </w:rPr>
            </w:pPr>
            <w:r w:rsidRPr="009F71FD">
              <w:rPr>
                <w:rFonts w:ascii="仿宋" w:eastAsia="仿宋" w:hAnsi="仿宋" w:hint="eastAsia"/>
                <w:sz w:val="21"/>
                <w:szCs w:val="21"/>
              </w:rPr>
              <w:t>在重大危险源场所设置标识标牌，并报应急管理部门备案；</w:t>
            </w:r>
          </w:p>
          <w:p w:rsidR="009F71FD" w:rsidRPr="009F71FD" w:rsidRDefault="009F71FD" w:rsidP="009F71FD">
            <w:pPr>
              <w:numPr>
                <w:ilvl w:val="0"/>
                <w:numId w:val="60"/>
              </w:numPr>
              <w:autoSpaceDE w:val="0"/>
              <w:autoSpaceDN w:val="0"/>
              <w:jc w:val="left"/>
              <w:rPr>
                <w:rFonts w:ascii="仿宋" w:eastAsia="仿宋" w:hAnsi="仿宋"/>
                <w:sz w:val="21"/>
                <w:szCs w:val="21"/>
              </w:rPr>
            </w:pPr>
            <w:r w:rsidRPr="009F71FD">
              <w:rPr>
                <w:rFonts w:ascii="仿宋" w:eastAsia="仿宋" w:hAnsi="仿宋" w:hint="eastAsia"/>
                <w:sz w:val="21"/>
                <w:szCs w:val="21"/>
              </w:rPr>
              <w:t>重大危险源涉及到压力、温度、液位、泄漏报警等重要参数要有远传和连续记录功能，重点设施应设置紧急切断装置设置，必要的视频监控系统。</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12967" w:type="dxa"/>
            <w:gridSpan w:val="5"/>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个性标准</w:t>
            </w: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r w:rsidRPr="009F71FD">
              <w:rPr>
                <w:rFonts w:ascii="仿宋" w:eastAsia="仿宋" w:hAnsi="仿宋" w:cs="宋体"/>
                <w:kern w:val="0"/>
                <w:sz w:val="21"/>
                <w:szCs w:val="21"/>
              </w:rPr>
              <w:t>1</w:t>
            </w:r>
          </w:p>
        </w:tc>
        <w:tc>
          <w:tcPr>
            <w:tcW w:w="5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民爆</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视频门禁监控</w:t>
            </w:r>
          </w:p>
        </w:tc>
        <w:tc>
          <w:tcPr>
            <w:tcW w:w="7864" w:type="dxa"/>
          </w:tcPr>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1、每条生产线</w:t>
            </w:r>
            <w:r w:rsidRPr="009F71FD">
              <w:rPr>
                <w:rFonts w:ascii="仿宋" w:eastAsia="仿宋" w:hAnsi="仿宋" w:cs="宋体" w:hint="eastAsia"/>
                <w:kern w:val="0"/>
                <w:sz w:val="21"/>
                <w:szCs w:val="21"/>
              </w:rPr>
              <w:t>（库房）</w:t>
            </w:r>
            <w:r w:rsidRPr="009F71FD">
              <w:rPr>
                <w:rFonts w:ascii="仿宋" w:eastAsia="仿宋" w:hAnsi="仿宋" w:hint="eastAsia"/>
                <w:sz w:val="21"/>
                <w:szCs w:val="21"/>
              </w:rPr>
              <w:t>和每个生产经营单位有视频监控中心。电子监控系统和门禁式定员管理系统运行正常，符合行业要求，严格实行定员定量管理；</w:t>
            </w:r>
          </w:p>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2、严格遵守危爆品运输、装卸、储存安全管理规定，专运车辆安装G</w:t>
            </w:r>
            <w:r w:rsidRPr="009F71FD">
              <w:rPr>
                <w:rFonts w:ascii="仿宋" w:eastAsia="仿宋" w:hAnsi="仿宋"/>
                <w:sz w:val="21"/>
                <w:szCs w:val="21"/>
              </w:rPr>
              <w:t>PS</w:t>
            </w:r>
            <w:r w:rsidRPr="009F71FD">
              <w:rPr>
                <w:rFonts w:ascii="仿宋" w:eastAsia="仿宋" w:hAnsi="仿宋" w:hint="eastAsia"/>
                <w:sz w:val="21"/>
                <w:szCs w:val="21"/>
              </w:rPr>
              <w:t>动态监控；</w:t>
            </w:r>
          </w:p>
          <w:p w:rsidR="009F71FD" w:rsidRPr="009F71FD" w:rsidRDefault="009F71FD" w:rsidP="009F71FD">
            <w:pPr>
              <w:autoSpaceDE w:val="0"/>
              <w:autoSpaceDN w:val="0"/>
              <w:jc w:val="left"/>
              <w:rPr>
                <w:rFonts w:ascii="仿宋" w:eastAsia="仿宋" w:hAnsi="仿宋" w:cs="宋体"/>
                <w:kern w:val="0"/>
                <w:sz w:val="20"/>
                <w:szCs w:val="21"/>
              </w:rPr>
            </w:pPr>
            <w:r w:rsidRPr="009F71FD">
              <w:rPr>
                <w:rFonts w:ascii="仿宋" w:eastAsia="仿宋" w:hAnsi="仿宋" w:hint="eastAsia"/>
                <w:sz w:val="21"/>
                <w:szCs w:val="21"/>
              </w:rPr>
              <w:t>3、积极推进智能制造和信息化建设，压减危险岗位人员，实现无人化和少人化生产。</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r w:rsidRPr="009F71FD">
              <w:rPr>
                <w:rFonts w:ascii="仿宋" w:eastAsia="仿宋" w:hAnsi="仿宋" w:cs="宋体"/>
                <w:kern w:val="0"/>
                <w:sz w:val="21"/>
                <w:szCs w:val="21"/>
              </w:rPr>
              <w:t>2</w:t>
            </w:r>
          </w:p>
        </w:tc>
        <w:tc>
          <w:tcPr>
            <w:tcW w:w="5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化工</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危化品应急管理</w:t>
            </w:r>
          </w:p>
        </w:tc>
        <w:tc>
          <w:tcPr>
            <w:tcW w:w="7864" w:type="dxa"/>
          </w:tcPr>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1、液氨罐区或其他关键区域安全报警装置、冲淋设施必须完好有效，作业现场设置的个人防护用品（空气呼吸器、防毒面罩、应急药品等）应经常保养检查；</w:t>
            </w:r>
          </w:p>
          <w:p w:rsidR="009F71FD" w:rsidRPr="009F71FD" w:rsidRDefault="009F71FD" w:rsidP="009F71FD">
            <w:pPr>
              <w:numPr>
                <w:ilvl w:val="0"/>
                <w:numId w:val="61"/>
              </w:numPr>
              <w:autoSpaceDE w:val="0"/>
              <w:autoSpaceDN w:val="0"/>
              <w:jc w:val="left"/>
              <w:rPr>
                <w:rFonts w:ascii="仿宋" w:eastAsia="仿宋" w:hAnsi="仿宋"/>
                <w:kern w:val="0"/>
                <w:sz w:val="20"/>
                <w:szCs w:val="20"/>
              </w:rPr>
            </w:pPr>
            <w:r w:rsidRPr="009F71FD">
              <w:rPr>
                <w:rFonts w:ascii="仿宋" w:eastAsia="仿宋" w:hAnsi="仿宋" w:hint="eastAsia"/>
                <w:sz w:val="21"/>
                <w:szCs w:val="21"/>
              </w:rPr>
              <w:t>受限空间作业、高空作业等八大票证按规定实行作业许可；</w:t>
            </w:r>
          </w:p>
          <w:p w:rsidR="009F71FD" w:rsidRPr="009F71FD" w:rsidRDefault="009F71FD" w:rsidP="009F71FD">
            <w:pPr>
              <w:numPr>
                <w:ilvl w:val="0"/>
                <w:numId w:val="61"/>
              </w:numPr>
              <w:autoSpaceDE w:val="0"/>
              <w:autoSpaceDN w:val="0"/>
              <w:jc w:val="left"/>
              <w:rPr>
                <w:rFonts w:ascii="仿宋" w:eastAsia="仿宋" w:hAnsi="仿宋"/>
                <w:kern w:val="0"/>
                <w:sz w:val="20"/>
                <w:szCs w:val="20"/>
              </w:rPr>
            </w:pPr>
            <w:r w:rsidRPr="009F71FD">
              <w:rPr>
                <w:rFonts w:ascii="仿宋" w:eastAsia="仿宋" w:hAnsi="仿宋" w:hint="eastAsia"/>
                <w:sz w:val="21"/>
                <w:szCs w:val="21"/>
              </w:rPr>
              <w:t>加大创新引领和技改技革力度，带动企业安全生产、质量保障、服务水平全面提升。</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403"/>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r w:rsidRPr="009F71FD">
              <w:rPr>
                <w:rFonts w:ascii="仿宋" w:eastAsia="仿宋" w:hAnsi="仿宋" w:cs="宋体"/>
                <w:kern w:val="0"/>
                <w:sz w:val="21"/>
                <w:szCs w:val="21"/>
              </w:rPr>
              <w:t>3</w:t>
            </w:r>
          </w:p>
        </w:tc>
        <w:tc>
          <w:tcPr>
            <w:tcW w:w="5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矿山</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绿色矿山建设</w:t>
            </w:r>
          </w:p>
        </w:tc>
        <w:tc>
          <w:tcPr>
            <w:tcW w:w="7864" w:type="dxa"/>
          </w:tcPr>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1、矿山平台、道路、台阶、掩爆体、生产线、堆场符合安全环保要求；</w:t>
            </w:r>
          </w:p>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sz w:val="21"/>
                <w:szCs w:val="21"/>
              </w:rPr>
              <w:t>2</w:t>
            </w:r>
            <w:r w:rsidRPr="009F71FD">
              <w:rPr>
                <w:rFonts w:ascii="仿宋" w:eastAsia="仿宋" w:hAnsi="仿宋" w:hint="eastAsia"/>
                <w:sz w:val="21"/>
                <w:szCs w:val="21"/>
              </w:rPr>
              <w:t>、按环境生态化、开采科学化、资源高效化、管理信息化要求积极创建绿色矿山，矿区绿化覆盖率达到1</w:t>
            </w:r>
            <w:r w:rsidRPr="009F71FD">
              <w:rPr>
                <w:rFonts w:ascii="仿宋" w:eastAsia="仿宋" w:hAnsi="仿宋"/>
                <w:sz w:val="21"/>
                <w:szCs w:val="21"/>
              </w:rPr>
              <w:t>00%</w:t>
            </w:r>
            <w:r w:rsidRPr="009F71FD">
              <w:rPr>
                <w:rFonts w:ascii="仿宋" w:eastAsia="仿宋" w:hAnsi="仿宋" w:hint="eastAsia"/>
                <w:sz w:val="21"/>
                <w:szCs w:val="21"/>
              </w:rPr>
              <w:t>。</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r w:rsidR="009F71FD" w:rsidRPr="009F71FD" w:rsidTr="00D255A6">
        <w:trPr>
          <w:trHeight w:val="871"/>
          <w:jc w:val="center"/>
        </w:trPr>
        <w:tc>
          <w:tcPr>
            <w:tcW w:w="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1</w:t>
            </w:r>
            <w:r w:rsidRPr="009F71FD">
              <w:rPr>
                <w:rFonts w:ascii="仿宋" w:eastAsia="仿宋" w:hAnsi="仿宋" w:cs="宋体"/>
                <w:kern w:val="0"/>
                <w:sz w:val="21"/>
                <w:szCs w:val="21"/>
              </w:rPr>
              <w:t>4</w:t>
            </w:r>
          </w:p>
        </w:tc>
        <w:tc>
          <w:tcPr>
            <w:tcW w:w="5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爆破</w:t>
            </w:r>
          </w:p>
        </w:tc>
        <w:tc>
          <w:tcPr>
            <w:tcW w:w="1700" w:type="dxa"/>
            <w:vAlign w:val="center"/>
          </w:tcPr>
          <w:p w:rsidR="009F71FD" w:rsidRPr="009F71FD" w:rsidRDefault="009F71FD" w:rsidP="009F71FD">
            <w:pPr>
              <w:autoSpaceDE w:val="0"/>
              <w:autoSpaceDN w:val="0"/>
              <w:jc w:val="center"/>
              <w:rPr>
                <w:rFonts w:ascii="仿宋" w:eastAsia="仿宋" w:hAnsi="仿宋" w:cs="宋体"/>
                <w:kern w:val="0"/>
                <w:sz w:val="21"/>
                <w:szCs w:val="21"/>
              </w:rPr>
            </w:pPr>
            <w:r w:rsidRPr="009F71FD">
              <w:rPr>
                <w:rFonts w:ascii="仿宋" w:eastAsia="仿宋" w:hAnsi="仿宋" w:cs="宋体" w:hint="eastAsia"/>
                <w:kern w:val="0"/>
                <w:sz w:val="21"/>
                <w:szCs w:val="21"/>
              </w:rPr>
              <w:t>爆破作业现场</w:t>
            </w:r>
          </w:p>
        </w:tc>
        <w:tc>
          <w:tcPr>
            <w:tcW w:w="7864" w:type="dxa"/>
          </w:tcPr>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1、从爆破作业任务下达、民爆器材出库、配送、装药联网、警戒、爆破、现场清理、回库等各环节严格遵照《爆破安全规程》（GB</w:t>
            </w:r>
            <w:r w:rsidRPr="009F71FD">
              <w:rPr>
                <w:rFonts w:ascii="仿宋" w:eastAsia="仿宋" w:hAnsi="仿宋"/>
                <w:sz w:val="21"/>
                <w:szCs w:val="21"/>
              </w:rPr>
              <w:t>6722</w:t>
            </w:r>
            <w:r w:rsidRPr="009F71FD">
              <w:rPr>
                <w:rFonts w:ascii="仿宋" w:eastAsia="仿宋" w:hAnsi="仿宋" w:hint="eastAsia"/>
                <w:sz w:val="21"/>
                <w:szCs w:val="21"/>
              </w:rPr>
              <w:t>—20</w:t>
            </w:r>
            <w:r w:rsidRPr="009F71FD">
              <w:rPr>
                <w:rFonts w:ascii="仿宋" w:eastAsia="仿宋" w:hAnsi="仿宋"/>
                <w:sz w:val="21"/>
                <w:szCs w:val="21"/>
              </w:rPr>
              <w:t>14</w:t>
            </w:r>
            <w:r w:rsidRPr="009F71FD">
              <w:rPr>
                <w:rFonts w:ascii="仿宋" w:eastAsia="仿宋" w:hAnsi="仿宋" w:hint="eastAsia"/>
                <w:sz w:val="21"/>
                <w:szCs w:val="21"/>
              </w:rPr>
              <w:t>）和九五工作法；</w:t>
            </w:r>
          </w:p>
          <w:p w:rsidR="009F71FD" w:rsidRPr="009F71FD" w:rsidRDefault="009F71FD" w:rsidP="009F71FD">
            <w:pPr>
              <w:autoSpaceDE w:val="0"/>
              <w:autoSpaceDN w:val="0"/>
              <w:jc w:val="left"/>
              <w:rPr>
                <w:rFonts w:ascii="仿宋" w:eastAsia="仿宋" w:hAnsi="仿宋"/>
                <w:sz w:val="21"/>
                <w:szCs w:val="21"/>
              </w:rPr>
            </w:pPr>
            <w:r w:rsidRPr="009F71FD">
              <w:rPr>
                <w:rFonts w:ascii="仿宋" w:eastAsia="仿宋" w:hAnsi="仿宋" w:hint="eastAsia"/>
                <w:sz w:val="21"/>
                <w:szCs w:val="21"/>
              </w:rPr>
              <w:t>2、全力推行钻爆一体化和数码雷管作业。</w:t>
            </w:r>
          </w:p>
        </w:tc>
        <w:tc>
          <w:tcPr>
            <w:tcW w:w="2203" w:type="dxa"/>
            <w:vAlign w:val="center"/>
          </w:tcPr>
          <w:p w:rsidR="009F71FD" w:rsidRPr="009F71FD" w:rsidRDefault="009F71FD" w:rsidP="009F71FD">
            <w:pPr>
              <w:autoSpaceDE w:val="0"/>
              <w:autoSpaceDN w:val="0"/>
              <w:jc w:val="center"/>
              <w:rPr>
                <w:rFonts w:ascii="仿宋" w:eastAsia="仿宋" w:hAnsi="仿宋" w:cs="宋体"/>
                <w:kern w:val="0"/>
                <w:sz w:val="21"/>
                <w:szCs w:val="21"/>
              </w:rPr>
            </w:pPr>
          </w:p>
        </w:tc>
      </w:tr>
    </w:tbl>
    <w:p w:rsidR="009F71FD" w:rsidRPr="009F71FD" w:rsidRDefault="009F71FD" w:rsidP="009F71FD">
      <w:pPr>
        <w:autoSpaceDE w:val="0"/>
        <w:autoSpaceDN w:val="0"/>
        <w:spacing w:line="360" w:lineRule="auto"/>
        <w:jc w:val="left"/>
        <w:rPr>
          <w:rFonts w:ascii="仿宋" w:eastAsia="仿宋" w:hAnsi="仿宋"/>
          <w:kern w:val="0"/>
          <w:sz w:val="28"/>
          <w:szCs w:val="28"/>
          <w:lang w:val="x-none"/>
        </w:rPr>
      </w:pPr>
    </w:p>
    <w:p w:rsidR="009F71FD" w:rsidRPr="009F71FD" w:rsidRDefault="009F71FD" w:rsidP="009F71FD">
      <w:pPr>
        <w:spacing w:line="560" w:lineRule="exact"/>
        <w:rPr>
          <w:rFonts w:ascii="仿宋_GB2312" w:eastAsia="仿宋_GB2312"/>
          <w:sz w:val="32"/>
          <w:szCs w:val="32"/>
        </w:rPr>
        <w:sectPr w:rsidR="009F71FD" w:rsidRPr="009F71FD">
          <w:headerReference w:type="default" r:id="rId77"/>
          <w:pgSz w:w="16838" w:h="11906" w:orient="landscape"/>
          <w:pgMar w:top="1587" w:right="1418" w:bottom="1587" w:left="2268" w:header="851" w:footer="992" w:gutter="0"/>
          <w:cols w:space="720"/>
          <w:docGrid w:type="lines" w:linePitch="323"/>
        </w:sectPr>
      </w:pPr>
    </w:p>
    <w:p w:rsidR="001478CC" w:rsidRDefault="001478CC" w:rsidP="001478CC">
      <w:pPr>
        <w:pStyle w:val="2"/>
        <w:spacing w:before="156" w:after="156" w:line="360" w:lineRule="auto"/>
        <w:rPr>
          <w:rFonts w:ascii="黑体" w:hAnsi="黑体" w:cs="黑体"/>
        </w:rPr>
      </w:pPr>
      <w:bookmarkStart w:id="2210" w:name="_Toc37148657"/>
      <w:r>
        <w:rPr>
          <w:rFonts w:ascii="黑体" w:hAnsi="黑体" w:cs="黑体" w:hint="eastAsia"/>
        </w:rPr>
        <w:t>第三章  安全综合管理系统运行规定（试行）（鄂凯股【201</w:t>
      </w:r>
      <w:r>
        <w:rPr>
          <w:rFonts w:ascii="黑体" w:hAnsi="黑体" w:cs="黑体"/>
        </w:rPr>
        <w:t>9</w:t>
      </w:r>
      <w:r>
        <w:rPr>
          <w:rFonts w:ascii="黑体" w:hAnsi="黑体" w:cs="黑体" w:hint="eastAsia"/>
        </w:rPr>
        <w:t>】</w:t>
      </w:r>
      <w:r>
        <w:rPr>
          <w:rFonts w:ascii="黑体" w:hAnsi="黑体" w:cs="黑体"/>
        </w:rPr>
        <w:t>88</w:t>
      </w:r>
      <w:r>
        <w:rPr>
          <w:rFonts w:ascii="黑体" w:hAnsi="黑体" w:cs="黑体" w:hint="eastAsia"/>
        </w:rPr>
        <w:t>号）</w:t>
      </w:r>
      <w:bookmarkEnd w:id="2210"/>
    </w:p>
    <w:p w:rsidR="001478CC" w:rsidRPr="001478CC" w:rsidRDefault="001478CC" w:rsidP="001478CC">
      <w:pPr>
        <w:spacing w:line="360" w:lineRule="auto"/>
        <w:jc w:val="center"/>
        <w:rPr>
          <w:rFonts w:ascii="宋体" w:hAnsi="宋体"/>
          <w:b/>
        </w:rPr>
      </w:pPr>
      <w:bookmarkStart w:id="2211" w:name="_Toc515617607"/>
      <w:r w:rsidRPr="001478CC">
        <w:rPr>
          <w:rFonts w:ascii="宋体" w:hAnsi="宋体" w:hint="eastAsia"/>
          <w:b/>
        </w:rPr>
        <w:t>第一章  总 则</w:t>
      </w:r>
      <w:bookmarkEnd w:id="2211"/>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第一条  为推进集团公司安全管理工作的规范化、信息化，促进安全综合管理系统的有效使用，提升集团公司安全管理水平，特制订本规定。</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第二条  本规定中的“安全综合管理系统”是指集团公司为推进和落实安全管理而建设的包括隐患排查、风险管控、教育培训、基础信息、应急管理、职业卫生和视频门禁等模块的安全管理应用系统，</w:t>
      </w:r>
      <w:r w:rsidRPr="001478CC">
        <w:rPr>
          <w:rFonts w:ascii="宋体" w:hAnsi="宋体"/>
        </w:rPr>
        <w:t>为安全管理部门开展安全生产检查、落实、监督等工作提供服务的管理信息系统。</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 xml:space="preserve">第三条 </w:t>
      </w:r>
      <w:r w:rsidRPr="001478CC">
        <w:rPr>
          <w:rFonts w:ascii="宋体" w:hAnsi="宋体"/>
        </w:rPr>
        <w:t xml:space="preserve"> </w:t>
      </w:r>
      <w:r w:rsidRPr="001478CC">
        <w:rPr>
          <w:rFonts w:ascii="宋体" w:hAnsi="宋体" w:hint="eastAsia"/>
        </w:rPr>
        <w:t>具体功能介绍：隐患排查模块具有6</w:t>
      </w:r>
      <w:r w:rsidRPr="001478CC">
        <w:rPr>
          <w:rFonts w:ascii="宋体" w:hAnsi="宋体"/>
        </w:rPr>
        <w:t>s</w:t>
      </w:r>
      <w:r w:rsidRPr="001478CC">
        <w:rPr>
          <w:rFonts w:ascii="宋体" w:hAnsi="宋体" w:hint="eastAsia"/>
        </w:rPr>
        <w:t>现场管理检查考核、四级隐患排查、节假日值班及夜查、行业安全督查、公司安全督查功能；风险管控模块具有承包商管理、特殊作业管理、危险源、重大危险源管理功能；教育培训模块具有上传安全学习资料、在线培训考试功能；基础信息模块具有建设项目三同时管理、门卫进出系统管理、安全基础台账、相关证照及检测检验报告管理功能；应急管理模块具有应急和事故事件管理功能；职业卫生模块具有职业健康管理、职业危害因素检测、职业卫生申报资料管理功能；视频门禁模块具有生产线视频及在线人数显示功能。</w:t>
      </w:r>
    </w:p>
    <w:p w:rsidR="009B18B4" w:rsidRDefault="001478CC" w:rsidP="009B18B4">
      <w:pPr>
        <w:spacing w:line="360" w:lineRule="auto"/>
        <w:ind w:firstLineChars="200" w:firstLine="480"/>
        <w:rPr>
          <w:rFonts w:ascii="宋体" w:hAnsi="宋体"/>
        </w:rPr>
      </w:pPr>
      <w:r w:rsidRPr="001478CC">
        <w:rPr>
          <w:rFonts w:ascii="宋体" w:hAnsi="宋体" w:hint="eastAsia"/>
        </w:rPr>
        <w:t xml:space="preserve">第四条 </w:t>
      </w:r>
      <w:r w:rsidRPr="001478CC">
        <w:rPr>
          <w:rFonts w:ascii="宋体" w:hAnsi="宋体"/>
        </w:rPr>
        <w:t xml:space="preserve"> </w:t>
      </w:r>
      <w:r w:rsidRPr="001478CC">
        <w:rPr>
          <w:rFonts w:ascii="宋体" w:hAnsi="宋体" w:hint="eastAsia"/>
        </w:rPr>
        <w:t>试行阶段本规定适用范围为：凯龙民爆集团和化工集团主要生产经营单位。</w:t>
      </w:r>
    </w:p>
    <w:p w:rsidR="001478CC" w:rsidRPr="009B18B4" w:rsidRDefault="001478CC" w:rsidP="009B18B4">
      <w:pPr>
        <w:spacing w:line="360" w:lineRule="auto"/>
        <w:ind w:firstLineChars="1100" w:firstLine="2650"/>
        <w:rPr>
          <w:rFonts w:ascii="宋体" w:hAnsi="宋体"/>
          <w:b/>
          <w:bCs/>
        </w:rPr>
      </w:pPr>
      <w:r w:rsidRPr="009B18B4">
        <w:rPr>
          <w:rFonts w:ascii="宋体" w:hAnsi="宋体" w:hint="eastAsia"/>
          <w:b/>
          <w:bCs/>
        </w:rPr>
        <w:t>第二</w:t>
      </w:r>
      <w:bookmarkStart w:id="2212" w:name="_Toc515617608"/>
      <w:r w:rsidRPr="009B18B4">
        <w:rPr>
          <w:rFonts w:ascii="宋体" w:hAnsi="宋体" w:hint="eastAsia"/>
          <w:b/>
          <w:bCs/>
        </w:rPr>
        <w:t>章  管理职责</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w:t>
      </w:r>
      <w:bookmarkEnd w:id="2212"/>
      <w:r w:rsidRPr="001478CC">
        <w:rPr>
          <w:rFonts w:ascii="宋体" w:hAnsi="宋体" w:hint="eastAsia"/>
        </w:rPr>
        <w:t>五条  集团公司安全综合管理系统的归口管理部门为安全环保处，职责如下：</w:t>
      </w:r>
    </w:p>
    <w:p w:rsidR="001478CC" w:rsidRPr="001478CC" w:rsidRDefault="001478CC" w:rsidP="001478CC">
      <w:pPr>
        <w:spacing w:line="360" w:lineRule="auto"/>
        <w:ind w:firstLineChars="200" w:firstLine="480"/>
        <w:rPr>
          <w:rFonts w:ascii="宋体" w:hAnsi="宋体"/>
        </w:rPr>
      </w:pPr>
      <w:r w:rsidRPr="001478CC">
        <w:rPr>
          <w:rFonts w:ascii="宋体" w:hAnsi="宋体" w:cs="Arial" w:hint="eastAsia"/>
        </w:rPr>
        <w:t>1、维护</w:t>
      </w:r>
      <w:r w:rsidRPr="001478CC">
        <w:rPr>
          <w:rFonts w:ascii="宋体" w:hAnsi="宋体" w:hint="eastAsia"/>
        </w:rPr>
        <w:t>安全综合管理系统</w:t>
      </w:r>
      <w:r w:rsidRPr="001478CC">
        <w:rPr>
          <w:rFonts w:ascii="宋体" w:hAnsi="宋体" w:cs="Arial" w:hint="eastAsia"/>
        </w:rPr>
        <w:t>正常、稳定运行；</w:t>
      </w:r>
    </w:p>
    <w:p w:rsidR="001478CC" w:rsidRPr="001478CC" w:rsidRDefault="001478CC" w:rsidP="001478CC">
      <w:pPr>
        <w:widowControl/>
        <w:spacing w:line="360" w:lineRule="auto"/>
        <w:ind w:firstLineChars="200" w:firstLine="480"/>
        <w:jc w:val="left"/>
        <w:rPr>
          <w:rFonts w:ascii="宋体" w:hAnsi="宋体" w:cs="Arial"/>
        </w:rPr>
      </w:pPr>
      <w:r w:rsidRPr="001478CC">
        <w:rPr>
          <w:rFonts w:ascii="宋体" w:hAnsi="宋体" w:cs="Arial"/>
        </w:rPr>
        <w:t>2</w:t>
      </w:r>
      <w:r w:rsidRPr="001478CC">
        <w:rPr>
          <w:rFonts w:ascii="宋体" w:hAnsi="宋体" w:cs="Arial" w:hint="eastAsia"/>
        </w:rPr>
        <w:t>、制定</w:t>
      </w:r>
      <w:r w:rsidRPr="001478CC">
        <w:rPr>
          <w:rFonts w:ascii="宋体" w:hAnsi="宋体" w:hint="eastAsia"/>
        </w:rPr>
        <w:t>安全综合管理系统</w:t>
      </w:r>
      <w:r w:rsidRPr="001478CC">
        <w:rPr>
          <w:rFonts w:ascii="宋体" w:hAnsi="宋体" w:cs="Arial" w:hint="eastAsia"/>
        </w:rPr>
        <w:t>深化应用方案并监督执行；</w:t>
      </w:r>
    </w:p>
    <w:p w:rsidR="001478CC" w:rsidRPr="001478CC" w:rsidRDefault="001478CC" w:rsidP="001478CC">
      <w:pPr>
        <w:widowControl/>
        <w:spacing w:line="360" w:lineRule="auto"/>
        <w:ind w:firstLineChars="200" w:firstLine="480"/>
        <w:jc w:val="left"/>
        <w:rPr>
          <w:rFonts w:ascii="宋体" w:hAnsi="宋体" w:cs="Arial"/>
        </w:rPr>
      </w:pPr>
      <w:r w:rsidRPr="001478CC">
        <w:rPr>
          <w:rFonts w:ascii="宋体" w:hAnsi="宋体" w:cs="Arial"/>
        </w:rPr>
        <w:t>3</w:t>
      </w:r>
      <w:r w:rsidRPr="001478CC">
        <w:rPr>
          <w:rFonts w:ascii="宋体" w:hAnsi="宋体" w:cs="Arial" w:hint="eastAsia"/>
        </w:rPr>
        <w:t>、制定并完善运行管理规定，根据规定执行情况对各单位提出奖励和处罚意见；</w:t>
      </w:r>
    </w:p>
    <w:p w:rsidR="001478CC" w:rsidRPr="001478CC" w:rsidRDefault="001478CC" w:rsidP="001478CC">
      <w:pPr>
        <w:widowControl/>
        <w:spacing w:line="360" w:lineRule="auto"/>
        <w:ind w:firstLineChars="200" w:firstLine="480"/>
        <w:jc w:val="left"/>
        <w:rPr>
          <w:rFonts w:ascii="宋体" w:hAnsi="宋体" w:cs="Arial"/>
        </w:rPr>
      </w:pPr>
      <w:r w:rsidRPr="001478CC">
        <w:rPr>
          <w:rFonts w:ascii="宋体" w:hAnsi="宋体" w:cs="Arial"/>
        </w:rPr>
        <w:t>4</w:t>
      </w:r>
      <w:r w:rsidRPr="001478CC">
        <w:rPr>
          <w:rFonts w:ascii="宋体" w:hAnsi="宋体" w:cs="Arial" w:hint="eastAsia"/>
        </w:rPr>
        <w:t>、收集并响应实际使用</w:t>
      </w:r>
      <w:r w:rsidRPr="001478CC">
        <w:rPr>
          <w:rFonts w:ascii="宋体" w:hAnsi="宋体" w:hint="eastAsia"/>
        </w:rPr>
        <w:t>安全综合管理系统</w:t>
      </w:r>
      <w:r w:rsidRPr="001478CC">
        <w:rPr>
          <w:rFonts w:ascii="宋体" w:hAnsi="宋体" w:cs="Arial" w:hint="eastAsia"/>
        </w:rPr>
        <w:t>中反馈的意见和需求，改进</w:t>
      </w:r>
      <w:r w:rsidRPr="001478CC">
        <w:rPr>
          <w:rFonts w:ascii="宋体" w:hAnsi="宋体" w:hint="eastAsia"/>
        </w:rPr>
        <w:t>安全综合管理系统</w:t>
      </w:r>
      <w:r w:rsidRPr="001478CC">
        <w:rPr>
          <w:rFonts w:ascii="宋体" w:hAnsi="宋体" w:cs="Arial" w:hint="eastAsia"/>
        </w:rPr>
        <w:t>；</w:t>
      </w:r>
    </w:p>
    <w:p w:rsidR="001478CC" w:rsidRPr="001478CC" w:rsidRDefault="001478CC" w:rsidP="001478CC">
      <w:pPr>
        <w:widowControl/>
        <w:spacing w:line="360" w:lineRule="auto"/>
        <w:ind w:firstLineChars="200" w:firstLine="480"/>
        <w:rPr>
          <w:rFonts w:ascii="宋体" w:hAnsi="宋体" w:cs="Arial"/>
        </w:rPr>
      </w:pPr>
      <w:r w:rsidRPr="001478CC">
        <w:rPr>
          <w:rFonts w:ascii="宋体" w:hAnsi="宋体" w:cs="Arial" w:hint="eastAsia"/>
        </w:rPr>
        <w:t>5、创建并维护系统模块内容和基本参数的设定，进行安全审批流程设置、用户注册、权限配置，对员工进行必要的技术培训和指导。</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第六条  各分子公司为安全综合管理系统使用单位，均应明确系统的使用运行部门和不少于2名使用运行管理人员，具体职责如下：</w:t>
      </w:r>
    </w:p>
    <w:p w:rsidR="001478CC" w:rsidRPr="001478CC" w:rsidRDefault="001478CC" w:rsidP="001478CC">
      <w:pPr>
        <w:widowControl/>
        <w:spacing w:line="360" w:lineRule="auto"/>
        <w:ind w:firstLineChars="200" w:firstLine="480"/>
        <w:rPr>
          <w:rFonts w:ascii="宋体" w:hAnsi="宋体" w:cs="Arial"/>
        </w:rPr>
      </w:pPr>
      <w:r w:rsidRPr="001478CC">
        <w:rPr>
          <w:rFonts w:ascii="宋体" w:hAnsi="宋体" w:cs="Arial" w:hint="eastAsia"/>
        </w:rPr>
        <w:t>1、收集、整理本单位安全管理业务，完善系统中相应节点的审批人员报安环处开通权限；</w:t>
      </w:r>
    </w:p>
    <w:p w:rsidR="001478CC" w:rsidRPr="001478CC" w:rsidRDefault="001478CC" w:rsidP="001478CC">
      <w:pPr>
        <w:widowControl/>
        <w:spacing w:line="360" w:lineRule="auto"/>
        <w:ind w:firstLineChars="200" w:firstLine="480"/>
        <w:rPr>
          <w:rFonts w:ascii="宋体" w:hAnsi="宋体" w:cs="Arial"/>
        </w:rPr>
      </w:pPr>
      <w:r w:rsidRPr="001478CC">
        <w:rPr>
          <w:rFonts w:ascii="宋体" w:hAnsi="宋体" w:cs="Arial"/>
        </w:rPr>
        <w:t>2</w:t>
      </w:r>
      <w:r w:rsidRPr="001478CC">
        <w:rPr>
          <w:rFonts w:ascii="宋体" w:hAnsi="宋体" w:cs="Arial" w:hint="eastAsia"/>
        </w:rPr>
        <w:t>、各单位负责人有责任对本单位安全管理工作进行审核和检查；</w:t>
      </w:r>
    </w:p>
    <w:p w:rsidR="001478CC" w:rsidRPr="001478CC" w:rsidRDefault="001478CC" w:rsidP="001478CC">
      <w:pPr>
        <w:widowControl/>
        <w:spacing w:line="360" w:lineRule="auto"/>
        <w:ind w:firstLineChars="200" w:firstLine="480"/>
        <w:rPr>
          <w:rFonts w:ascii="宋体" w:hAnsi="宋体" w:cs="Arial"/>
        </w:rPr>
      </w:pPr>
      <w:r w:rsidRPr="001478CC">
        <w:rPr>
          <w:rFonts w:ascii="宋体" w:hAnsi="宋体" w:cs="Arial"/>
        </w:rPr>
        <w:t>3</w:t>
      </w:r>
      <w:r w:rsidRPr="001478CC">
        <w:rPr>
          <w:rFonts w:ascii="宋体" w:hAnsi="宋体" w:cs="Arial" w:hint="eastAsia"/>
        </w:rPr>
        <w:t>、各单位</w:t>
      </w:r>
      <w:r w:rsidRPr="001478CC">
        <w:rPr>
          <w:rFonts w:ascii="宋体" w:hAnsi="宋体" w:hint="eastAsia"/>
        </w:rPr>
        <w:t>安全综合管理系统</w:t>
      </w:r>
      <w:r w:rsidRPr="001478CC">
        <w:rPr>
          <w:rFonts w:ascii="宋体" w:hAnsi="宋体" w:cs="Arial" w:hint="eastAsia"/>
        </w:rPr>
        <w:t>专员由确定的安全环保专职管理人员兼任，</w:t>
      </w:r>
      <w:r w:rsidRPr="001478CC">
        <w:rPr>
          <w:rFonts w:ascii="宋体" w:hAnsi="宋体" w:hint="eastAsia"/>
        </w:rPr>
        <w:t>安全综合管理系统</w:t>
      </w:r>
      <w:r w:rsidRPr="001478CC">
        <w:rPr>
          <w:rFonts w:ascii="宋体" w:hAnsi="宋体" w:cs="Arial" w:hint="eastAsia"/>
        </w:rPr>
        <w:t>专员需配合做好本单位的</w:t>
      </w:r>
      <w:r w:rsidRPr="001478CC">
        <w:rPr>
          <w:rFonts w:ascii="宋体" w:hAnsi="宋体" w:hint="eastAsia"/>
        </w:rPr>
        <w:t>安全综合管理系统运行管理</w:t>
      </w:r>
      <w:r w:rsidRPr="001478CC">
        <w:rPr>
          <w:rFonts w:ascii="宋体" w:hAnsi="宋体" w:cs="Arial" w:hint="eastAsia"/>
        </w:rPr>
        <w:t>工作；</w:t>
      </w:r>
    </w:p>
    <w:p w:rsidR="001478CC" w:rsidRPr="001478CC" w:rsidRDefault="001478CC" w:rsidP="001478CC">
      <w:pPr>
        <w:widowControl/>
        <w:spacing w:line="360" w:lineRule="auto"/>
        <w:ind w:firstLineChars="200" w:firstLine="480"/>
        <w:rPr>
          <w:rFonts w:ascii="宋体" w:hAnsi="宋体" w:cs="Arial"/>
        </w:rPr>
      </w:pPr>
      <w:r w:rsidRPr="001478CC">
        <w:rPr>
          <w:rFonts w:ascii="宋体" w:hAnsi="宋体" w:cs="Arial" w:hint="eastAsia"/>
        </w:rPr>
        <w:t>4、如实记录本地系统运行维护中发生的问题、故障现象及处置情况，并及时汇总报公司安环处；</w:t>
      </w:r>
    </w:p>
    <w:p w:rsidR="001478CC" w:rsidRDefault="001478CC" w:rsidP="001478CC">
      <w:pPr>
        <w:widowControl/>
        <w:spacing w:line="360" w:lineRule="auto"/>
        <w:ind w:firstLineChars="200" w:firstLine="480"/>
        <w:rPr>
          <w:rFonts w:ascii="宋体" w:hAnsi="宋体" w:cs="Arial"/>
        </w:rPr>
      </w:pPr>
      <w:r w:rsidRPr="001478CC">
        <w:rPr>
          <w:rFonts w:ascii="宋体" w:hAnsi="宋体" w:cs="Arial" w:hint="eastAsia"/>
        </w:rPr>
        <w:t>5、对集团公司</w:t>
      </w:r>
      <w:r w:rsidRPr="001478CC">
        <w:rPr>
          <w:rFonts w:ascii="宋体" w:hAnsi="宋体" w:hint="eastAsia"/>
        </w:rPr>
        <w:t>安全综合管理系统</w:t>
      </w:r>
      <w:r w:rsidRPr="001478CC">
        <w:rPr>
          <w:rFonts w:ascii="宋体" w:hAnsi="宋体" w:cs="Arial" w:hint="eastAsia"/>
        </w:rPr>
        <w:t>提出改进建议。</w:t>
      </w:r>
    </w:p>
    <w:p w:rsidR="001478CC" w:rsidRPr="001478CC" w:rsidRDefault="001478CC" w:rsidP="001478CC">
      <w:pPr>
        <w:widowControl/>
        <w:spacing w:line="360" w:lineRule="auto"/>
        <w:ind w:firstLineChars="200" w:firstLine="482"/>
        <w:jc w:val="center"/>
        <w:rPr>
          <w:rFonts w:ascii="宋体" w:hAnsi="宋体"/>
          <w:b/>
        </w:rPr>
      </w:pPr>
      <w:r w:rsidRPr="001478CC">
        <w:rPr>
          <w:rFonts w:ascii="宋体" w:hAnsi="宋体" w:hint="eastAsia"/>
          <w:b/>
        </w:rPr>
        <w:t>第三章  运行维护管理</w:t>
      </w:r>
    </w:p>
    <w:p w:rsidR="001478CC" w:rsidRPr="001478CC" w:rsidRDefault="001478CC" w:rsidP="001478CC">
      <w:pPr>
        <w:widowControl/>
        <w:spacing w:line="360" w:lineRule="auto"/>
        <w:ind w:firstLineChars="200" w:firstLine="480"/>
        <w:rPr>
          <w:rFonts w:ascii="宋体" w:hAnsi="宋体"/>
        </w:rPr>
      </w:pPr>
      <w:r w:rsidRPr="001478CC">
        <w:rPr>
          <w:rFonts w:ascii="宋体" w:hAnsi="宋体" w:hint="eastAsia"/>
        </w:rPr>
        <w:t>第七条  安全综合管理系统采用集团公司安环处与各生产经营单位安全部门两级部署的应用架构体系，要求两级运行维护人员紧密合作，并遵循统一的要求、统一的规范和统一的流程，对系统进行有效的运行维护和管理。</w:t>
      </w:r>
    </w:p>
    <w:p w:rsidR="001478CC" w:rsidRPr="001478CC" w:rsidRDefault="001478CC" w:rsidP="001478CC">
      <w:pPr>
        <w:widowControl/>
        <w:spacing w:line="360" w:lineRule="auto"/>
        <w:ind w:firstLineChars="200" w:firstLine="480"/>
        <w:rPr>
          <w:rFonts w:ascii="宋体" w:hAnsi="宋体"/>
        </w:rPr>
      </w:pPr>
      <w:r w:rsidRPr="001478CC">
        <w:rPr>
          <w:rFonts w:ascii="宋体" w:hAnsi="宋体" w:hint="eastAsia"/>
        </w:rPr>
        <w:t>第八条  各单位使用本系统的主要功能为业务流程办理和信息录入，结合公司安全管理制度和《系统使用说明书》的要求，按规定时间频次、要求开展各项安全基础管理工作，按目录要求完善各单位安全基础信息并及时录入系统，不定期修订完善，确保各类基础管理信息的时效性。特种化工厂车间班组使用一体机按要求做好班组级安全隐患排查填报等工作。</w:t>
      </w:r>
    </w:p>
    <w:p w:rsidR="009B18B4" w:rsidRDefault="001478CC" w:rsidP="009B18B4">
      <w:pPr>
        <w:widowControl/>
        <w:spacing w:line="360" w:lineRule="auto"/>
        <w:ind w:firstLineChars="200" w:firstLine="480"/>
        <w:rPr>
          <w:rFonts w:ascii="宋体" w:hAnsi="宋体"/>
        </w:rPr>
      </w:pPr>
      <w:r w:rsidRPr="001478CC">
        <w:rPr>
          <w:rFonts w:ascii="宋体" w:hAnsi="宋体" w:hint="eastAsia"/>
        </w:rPr>
        <w:t xml:space="preserve">第九条  </w:t>
      </w:r>
      <w:r w:rsidRPr="001478CC">
        <w:rPr>
          <w:rFonts w:ascii="宋体" w:hAnsi="宋体"/>
        </w:rPr>
        <w:t>各</w:t>
      </w:r>
      <w:r w:rsidRPr="001478CC">
        <w:rPr>
          <w:rFonts w:ascii="宋体" w:hAnsi="宋体" w:hint="eastAsia"/>
        </w:rPr>
        <w:t>单位</w:t>
      </w:r>
      <w:r w:rsidRPr="001478CC">
        <w:rPr>
          <w:rFonts w:ascii="宋体" w:hAnsi="宋体"/>
        </w:rPr>
        <w:t>运行维护人员要随时监控系统运行状态，定期记录网络和应用系统运行情况和问题，积极采取措施保障系统的正常运行。对持续发生的问题、中断系统运行的重大问题或使用人员反映的问题和建议，应及时报告</w:t>
      </w:r>
      <w:r w:rsidRPr="001478CC">
        <w:rPr>
          <w:rFonts w:ascii="宋体" w:hAnsi="宋体" w:hint="eastAsia"/>
        </w:rPr>
        <w:t>集团公司安环处</w:t>
      </w:r>
      <w:r w:rsidRPr="001478CC">
        <w:rPr>
          <w:rFonts w:ascii="宋体" w:hAnsi="宋体"/>
        </w:rPr>
        <w:t>，并配合</w:t>
      </w:r>
      <w:r w:rsidRPr="001478CC">
        <w:rPr>
          <w:rFonts w:ascii="宋体" w:hAnsi="宋体" w:hint="eastAsia"/>
        </w:rPr>
        <w:t>安环处</w:t>
      </w:r>
      <w:r w:rsidRPr="001478CC">
        <w:rPr>
          <w:rFonts w:ascii="宋体" w:hAnsi="宋体"/>
        </w:rPr>
        <w:t>及相关单位做好处置工作，不断提高系统运行维护管理能力。</w:t>
      </w:r>
    </w:p>
    <w:p w:rsidR="001478CC" w:rsidRPr="009B18B4" w:rsidRDefault="001478CC" w:rsidP="009B18B4">
      <w:pPr>
        <w:widowControl/>
        <w:spacing w:line="360" w:lineRule="auto"/>
        <w:jc w:val="center"/>
        <w:rPr>
          <w:rFonts w:ascii="宋体" w:hAnsi="宋体"/>
          <w:b/>
          <w:bCs/>
        </w:rPr>
      </w:pPr>
      <w:r w:rsidRPr="009B18B4">
        <w:rPr>
          <w:rFonts w:ascii="宋体" w:hAnsi="宋体" w:hint="eastAsia"/>
          <w:b/>
          <w:bCs/>
        </w:rPr>
        <w:t>第</w:t>
      </w:r>
      <w:bookmarkStart w:id="2213" w:name="_Toc515617610"/>
      <w:r w:rsidRPr="009B18B4">
        <w:rPr>
          <w:rFonts w:ascii="宋体" w:hAnsi="宋体" w:hint="eastAsia"/>
          <w:b/>
          <w:bCs/>
        </w:rPr>
        <w:t>四章  奖励与罚则</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w:t>
      </w:r>
      <w:bookmarkEnd w:id="2213"/>
      <w:r w:rsidRPr="001478CC">
        <w:rPr>
          <w:rFonts w:ascii="宋体" w:hAnsi="宋体" w:hint="eastAsia"/>
        </w:rPr>
        <w:t>十条  各单位安全综合管理系统的使用情况及基础资料的完善率将作为公司半年安全督察的重点检查内容，试运行期结束后，安全基础资料的检查考核以系统中录入情况为准。</w:t>
      </w:r>
    </w:p>
    <w:p w:rsidR="009B18B4" w:rsidRDefault="001478CC" w:rsidP="009B18B4">
      <w:pPr>
        <w:spacing w:line="360" w:lineRule="auto"/>
        <w:ind w:firstLineChars="200" w:firstLine="480"/>
        <w:rPr>
          <w:rFonts w:ascii="宋体" w:hAnsi="宋体"/>
        </w:rPr>
      </w:pPr>
      <w:r w:rsidRPr="001478CC">
        <w:rPr>
          <w:rFonts w:ascii="宋体" w:hAnsi="宋体" w:hint="eastAsia"/>
        </w:rPr>
        <w:t>第十一条  公司安环处每月对安全综合管理系统中的各项基础数据进行统计分析，对各主要生产经营单位下达整改要求，下月检查中发现未及时整改纠正或运行不到位的，每项问题扣罚责任单位（部门）负责人500元，负责系统运行管理的责任人2</w:t>
      </w:r>
      <w:r w:rsidRPr="001478CC">
        <w:rPr>
          <w:rFonts w:ascii="宋体" w:hAnsi="宋体"/>
        </w:rPr>
        <w:t>00</w:t>
      </w:r>
      <w:r w:rsidRPr="001478CC">
        <w:rPr>
          <w:rFonts w:ascii="宋体" w:hAnsi="宋体" w:hint="eastAsia"/>
        </w:rPr>
        <w:t>元。</w:t>
      </w:r>
    </w:p>
    <w:p w:rsidR="001478CC" w:rsidRPr="009B18B4" w:rsidRDefault="001478CC" w:rsidP="009B18B4">
      <w:pPr>
        <w:spacing w:line="360" w:lineRule="auto"/>
        <w:jc w:val="center"/>
        <w:rPr>
          <w:rFonts w:ascii="宋体" w:hAnsi="宋体"/>
          <w:b/>
          <w:bCs/>
        </w:rPr>
      </w:pPr>
      <w:r w:rsidRPr="009B18B4">
        <w:rPr>
          <w:rFonts w:ascii="宋体" w:hAnsi="宋体" w:hint="eastAsia"/>
          <w:b/>
          <w:bCs/>
        </w:rPr>
        <w:t>第</w:t>
      </w:r>
      <w:bookmarkStart w:id="2214" w:name="_Toc515617611"/>
      <w:r w:rsidRPr="009B18B4">
        <w:rPr>
          <w:rFonts w:ascii="宋体" w:hAnsi="宋体" w:hint="eastAsia"/>
          <w:b/>
          <w:bCs/>
        </w:rPr>
        <w:t>五章  附 则</w:t>
      </w:r>
    </w:p>
    <w:p w:rsidR="001478CC" w:rsidRPr="001478CC" w:rsidRDefault="001478CC" w:rsidP="001478CC">
      <w:pPr>
        <w:spacing w:line="360" w:lineRule="auto"/>
        <w:ind w:firstLineChars="200" w:firstLine="480"/>
        <w:rPr>
          <w:rFonts w:ascii="宋体" w:hAnsi="宋体"/>
        </w:rPr>
      </w:pPr>
      <w:r w:rsidRPr="001478CC">
        <w:rPr>
          <w:rFonts w:ascii="宋体" w:hAnsi="宋体" w:hint="eastAsia"/>
        </w:rPr>
        <w:t>第</w:t>
      </w:r>
      <w:bookmarkEnd w:id="2214"/>
      <w:r w:rsidRPr="001478CC">
        <w:rPr>
          <w:rFonts w:ascii="宋体" w:hAnsi="宋体" w:hint="eastAsia"/>
        </w:rPr>
        <w:t>十二条  本规定自安全综合管理系统从6月1日起执行。</w:t>
      </w:r>
    </w:p>
    <w:p w:rsidR="001478CC" w:rsidRPr="001478CC" w:rsidRDefault="001478CC" w:rsidP="001478CC">
      <w:pPr>
        <w:spacing w:line="360" w:lineRule="auto"/>
        <w:ind w:firstLineChars="200" w:firstLine="480"/>
        <w:jc w:val="left"/>
        <w:rPr>
          <w:rFonts w:ascii="宋体" w:hAnsi="宋体"/>
        </w:rPr>
      </w:pPr>
      <w:r w:rsidRPr="001478CC">
        <w:rPr>
          <w:rFonts w:ascii="宋体" w:hAnsi="宋体" w:hint="eastAsia"/>
        </w:rPr>
        <w:t>第十三条  本规定由安环处负责解释，并根据安全综合管理系统运行的实际情况适时修订。</w:t>
      </w:r>
    </w:p>
    <w:p w:rsidR="001478CC" w:rsidRPr="000F7997" w:rsidRDefault="001478CC" w:rsidP="001478CC">
      <w:pPr>
        <w:spacing w:line="580" w:lineRule="exact"/>
        <w:ind w:firstLineChars="200" w:firstLine="480"/>
        <w:rPr>
          <w:rFonts w:ascii="仿宋" w:eastAsia="仿宋" w:hAnsi="仿宋"/>
        </w:rPr>
      </w:pPr>
    </w:p>
    <w:p w:rsidR="00162B4F" w:rsidRPr="001478CC" w:rsidRDefault="00162B4F" w:rsidP="009F71FD">
      <w:pPr>
        <w:spacing w:line="560" w:lineRule="exact"/>
        <w:rPr>
          <w:rFonts w:ascii="仿宋_GB2312" w:eastAsia="仿宋_GB2312"/>
          <w:sz w:val="32"/>
          <w:szCs w:val="32"/>
        </w:rPr>
      </w:pPr>
    </w:p>
    <w:p w:rsidR="004E0138" w:rsidRDefault="004E0138">
      <w:pPr>
        <w:pStyle w:val="1"/>
        <w:spacing w:before="156" w:after="156"/>
        <w:rPr>
          <w:rFonts w:ascii="黑体" w:eastAsia="黑体" w:hAnsi="黑体" w:cs="黑体"/>
        </w:rPr>
      </w:pPr>
      <w:bookmarkStart w:id="2215" w:name="_Toc410378989"/>
      <w:bookmarkStart w:id="2216" w:name="_Toc32160"/>
      <w:bookmarkStart w:id="2217" w:name="_Toc29917"/>
      <w:bookmarkStart w:id="2218" w:name="_Toc30905"/>
      <w:bookmarkStart w:id="2219" w:name="_Toc27997"/>
      <w:bookmarkStart w:id="2220" w:name="_Toc18649"/>
      <w:bookmarkStart w:id="2221" w:name="_Toc16656"/>
      <w:bookmarkStart w:id="2222" w:name="_Toc31837"/>
      <w:bookmarkStart w:id="2223" w:name="_Toc615"/>
      <w:bookmarkStart w:id="2224" w:name="_Toc28831"/>
      <w:bookmarkStart w:id="2225" w:name="_Toc9975"/>
      <w:bookmarkStart w:id="2226" w:name="_Toc26906"/>
      <w:bookmarkStart w:id="2227" w:name="_Toc21339"/>
      <w:bookmarkStart w:id="2228" w:name="_Toc18333"/>
      <w:bookmarkStart w:id="2229" w:name="_Toc677"/>
      <w:bookmarkStart w:id="2230" w:name="_Toc13042"/>
      <w:bookmarkStart w:id="2231" w:name="_Toc475549635"/>
      <w:bookmarkStart w:id="2232" w:name="_Toc31664"/>
      <w:bookmarkStart w:id="2233" w:name="_Toc511036670"/>
      <w:bookmarkStart w:id="2234" w:name="_Toc31772"/>
      <w:bookmarkStart w:id="2235" w:name="_Toc24070"/>
      <w:bookmarkStart w:id="2236" w:name="_Toc37148658"/>
      <w:r>
        <w:rPr>
          <w:rFonts w:ascii="黑体" w:eastAsia="黑体" w:hAnsi="黑体" w:cs="黑体" w:hint="eastAsia"/>
        </w:rPr>
        <w:t>第</w:t>
      </w:r>
      <w:r w:rsidR="007531C4">
        <w:rPr>
          <w:rFonts w:ascii="黑体" w:eastAsia="黑体" w:hAnsi="黑体" w:cs="黑体" w:hint="eastAsia"/>
        </w:rPr>
        <w:t>十</w:t>
      </w:r>
      <w:r w:rsidR="00663A19">
        <w:rPr>
          <w:rFonts w:ascii="黑体" w:eastAsia="黑体" w:hAnsi="黑体" w:cs="黑体" w:hint="eastAsia"/>
        </w:rPr>
        <w:t>一</w:t>
      </w:r>
      <w:r>
        <w:rPr>
          <w:rFonts w:ascii="黑体" w:eastAsia="黑体" w:hAnsi="黑体" w:cs="黑体" w:hint="eastAsia"/>
        </w:rPr>
        <w:t>篇  人力资源管理控制制度</w:t>
      </w:r>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rsidR="004E0138" w:rsidRDefault="004E0138">
      <w:pPr>
        <w:pStyle w:val="2"/>
        <w:spacing w:before="156" w:after="156"/>
        <w:rPr>
          <w:rFonts w:ascii="黑体" w:hAnsi="黑体" w:cs="黑体"/>
        </w:rPr>
      </w:pPr>
      <w:bookmarkStart w:id="2237" w:name="_Toc410378990"/>
      <w:bookmarkStart w:id="2238" w:name="_Toc4692"/>
      <w:bookmarkStart w:id="2239" w:name="_Toc27316"/>
      <w:bookmarkStart w:id="2240" w:name="_Toc5023"/>
      <w:bookmarkStart w:id="2241" w:name="_Toc23978"/>
      <w:bookmarkStart w:id="2242" w:name="_Toc12746"/>
      <w:bookmarkStart w:id="2243" w:name="_Toc10311"/>
      <w:bookmarkStart w:id="2244" w:name="_Toc21755"/>
      <w:bookmarkStart w:id="2245" w:name="_Toc377"/>
      <w:bookmarkStart w:id="2246" w:name="_Toc32013"/>
      <w:bookmarkStart w:id="2247" w:name="_Toc12321"/>
      <w:bookmarkStart w:id="2248" w:name="_Toc14964"/>
      <w:bookmarkStart w:id="2249" w:name="_Toc17035"/>
      <w:bookmarkStart w:id="2250" w:name="_Toc22993"/>
      <w:bookmarkStart w:id="2251" w:name="_Toc28347"/>
      <w:bookmarkStart w:id="2252" w:name="_Toc1235"/>
      <w:bookmarkStart w:id="2253" w:name="_Toc475549636"/>
      <w:bookmarkStart w:id="2254" w:name="_Toc10182"/>
      <w:bookmarkStart w:id="2255" w:name="_Toc511036671"/>
      <w:bookmarkStart w:id="2256" w:name="_Toc21024"/>
      <w:bookmarkStart w:id="2257" w:name="_Toc23943"/>
      <w:bookmarkStart w:id="2258" w:name="_Toc37148659"/>
      <w:r>
        <w:rPr>
          <w:rFonts w:ascii="黑体" w:hAnsi="黑体" w:cs="黑体" w:hint="eastAsia"/>
        </w:rPr>
        <w:t>第一章  人力资源集团管控工作制度（鄂凯股</w:t>
      </w:r>
      <w:r w:rsidR="00EB4A39">
        <w:rPr>
          <w:rFonts w:ascii="黑体" w:hAnsi="黑体" w:cs="黑体" w:hint="eastAsia"/>
        </w:rPr>
        <w:t>【</w:t>
      </w:r>
      <w:r>
        <w:rPr>
          <w:rFonts w:ascii="黑体" w:hAnsi="黑体" w:cs="黑体" w:hint="eastAsia"/>
        </w:rPr>
        <w:t>2010</w:t>
      </w:r>
      <w:r w:rsidR="00EB4A39">
        <w:rPr>
          <w:rFonts w:ascii="黑体" w:hAnsi="黑体" w:cs="黑体" w:hint="eastAsia"/>
        </w:rPr>
        <w:t>】</w:t>
      </w:r>
      <w:r>
        <w:rPr>
          <w:rFonts w:ascii="黑体" w:hAnsi="黑体" w:cs="黑体" w:hint="eastAsia"/>
        </w:rPr>
        <w:t>122号）</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一、  总 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为强化内部管理，提高经济运行质量，加强人力资源开发，形成有效的集团化人力资源管理模式，特制定本制度。</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二、管控内容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人力资源集团管控的内容主要包括人力资源政策与制度建设管控、组织结构设置与“三定”方案编制管控、人员招聘配置与解除管控、员工培训与人才培养管控、干部人事任免与调配管控、绩效管理管控、薪酬福利管控、人力资源信息系统管控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本制度适用于各分公司(事业部)、控股子公司。</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三、人力资源政策与制度建设管控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各单位要认真执行集团公司《干部员工违规违纪处罚办法》、《休假及相关待遇规定》、《工资分配制度》等相关人力资源管理制度和实施细则，对条款中不适合的地方可以向集团公司书面提出修订意见，集团公司对书面提议在10个工作日内就是否调整给予回复。</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四、组织结构设置和“三定”方案编制管控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各单位要严格执行集团公司制定的《湖北凯龙集团公司经济运行管理规范》、《湖北凯龙集团公司机关和相关单位定岗、定员、定责方案》、《年产12000吨工业炸药生产规模的单位机关及生产操作岗位定岗、定员、定责方案》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各单位根据发展实际情况可书面提出本单位组织结构和岗位编制调整申请，经集团公司批准后执行。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控股子公司在执行前要按《公司法》的要求在本公司董事会通过(以下涉及控股子公司的均按此程序)。</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五、人力资源规划管控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集团公司人力资源管理部门负责制定全集团公司五年人力资源规划(包括核心技术人员、优秀管理者培养、后备干部培养、技能人才培养等)和每年的培训计划。。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各单位要对照集团公司的人力资源规划的目标进行内部分解，制定内部人力资源规划，按照《湖北凯龙集团公司干部培养选拔管理办法》等办法每年10月底负责提出下年度本单位人力资源开发计划和培训计划，并按时间安排执行集团公司制定的培训计划(包括内外部培训)。</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六、人员招聘与配置管控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各单位严格执行《湖北凯龙集团公司人才引进、员工招聘管理办法》。集团公司人力资源管理部门负责制定每年统一的人才需求(员工)招聘计划，对分子公司的招聘情况进行核实。负责科级以上干部和专业技术人员的配置、人员的跨公司调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集团公司本部各单位每年12月负责提出本单位下年度人才(员工)需求计划，根据单位实际情况及时提出科级干部、专业技术人员配置申请。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各单位每年12月负责提出本单位下年度人才(员工)需求计划，经集团公司批准同意后在集团公司统一规划的人才需求计划范围内对本单位普通员工按规定的程序进行招聘，并报集团公司批准。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各单位负责提出科级干部和专业技术人员配置申请；子公司在集团公司规定的职数范围内进行科级干部和专业技术人员配置并报集团公司批准。</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七、干部人事任免管控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集团公司人力资源管理部门负责集团公司本部和分公司副科以上干部的聘免以及子公司副科以上干部的推荐，审核各单位人员聘免情况。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集团公司本部各单位负责提出副科以上干部的聘任提名和免职建议、员工的解聘建议。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分公司负责提出本单位副科以上干部的聘任提名和免职建议、员工的聘任与解除合同手续办理。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第十七条  子公司负责本公司干部员工的聘任和合同解除手续办理。</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八、绩效考核管控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第十九条  干部考核管控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(一) 集团公司人力资源管理部门按照《湖北凯龙集团公司干部考核管理办法》每年元月份开始对集团公司本部的所有副科以上干部进行考核。每年2月底对各单位班子成员考核情况进行复核。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 各单位按照《湖北凯龙集团公司干部考核管理办法》制定本单位《干部考核管理办法》并报集团公司备案。与集团公司同步每年元月开始对本单位干部进行考核，考核结果报集团公司备案。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第二十条  专业技术人员考核管控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(一) 集团公司人力资源管理部门按照《湖北凯龙集团公司专业技术人员职务聘任管理办法》每年三月份对集团公司本部的所有专业技术人员进行考核。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(二) 各单位按照《湖北凯龙集团公司专业技术人员职务聘任管理办法》每年三月份对本单位的所有专业技术人员进行考核，并在集团公司规定的职数范围内提出聘任建议，报集团公司批准后由集团公司统一下文聘任。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第二十一条  技能资格聘任管控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各单位按照《湖北凯龙集团公司技能资格聘任管理办法》每年三月份对所在单位申报技能资格的人员进行考核，按照规定的职数提出聘任建议，报集团公司批准后由集团公司统一下文聘任。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第二十二条  员工考核管控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  集团公司本部按照《湖北凯龙集团公司员工考核办法》对照条款按月进行考核，每月5日前完成对上月的员工考核。每月10日前考核结果报集团公司备案，奖惩建议报集团公司批准后执行。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 各单位按照《湖北凯龙集团公司员工考核办法》对照条款按月进行考核，每月5日前完成对上月的员工考核。每月10日前将考核奖惩情况报集团公司备案。</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九、薪酬福利管控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第二十三条 工资分配管控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 各单位按照《湖北凯龙集团公司岗位责任工资实施办法》和《湖北凯龙集团公司计件工资实施办法》及时制定内部岗位责任工资和计件工资分配方案，报集团公司批准后实施(集团公司本部只需制定内部计件工资分配办法报批)。有销售部门的必须制定销售人员工资分配办法报集团公司批准后实施。</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 集团公司人力资源管理部门实行计件工资总额控制，各单位每月10日前将产品型号及数量经计划审计处核实后报人力资源管理部门，各单位每月计件工资开支必须控制在总额范围内，不允许超额开支，凡需超额开支的必须写明原因报集团公司批准后发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 集团公司本部和分公司责任工资由集团公司人力资源管理部门统一计算，子公司责任工资由该单位计算，报集团公司批准后执行。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第二十四条  社保及福利管控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分子公司提出社保预算基数报集团公司批准后执行。参照执行集团公司制定的各项福利制度。</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十、信息系统管控</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第二十五条 各单位按季(每个季度末的下个月的5号前)上报本单位人员变动情况、各类人员工资、福利发放情况、社保缴纳情况、员工培训情况，上报内容要经单位行政一把手签字。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第二十六条  集团公司人力资源管理部门对各单位上报情况进行整理、核实、汇总并形成季度分析报告报集团公司主要领导。</w:t>
      </w:r>
    </w:p>
    <w:p w:rsidR="004E0138" w:rsidRDefault="004E0138">
      <w:pPr>
        <w:pStyle w:val="af5"/>
        <w:spacing w:beforeLines="50" w:before="120" w:afterLines="50" w:after="120" w:line="360" w:lineRule="auto"/>
        <w:ind w:firstLineChars="200" w:firstLine="466"/>
        <w:rPr>
          <w:rFonts w:hAnsi="宋体"/>
          <w:b/>
          <w:color w:val="000000"/>
          <w:spacing w:val="-4"/>
        </w:rPr>
      </w:pPr>
      <w:r>
        <w:rPr>
          <w:rFonts w:hAnsi="宋体" w:hint="eastAsia"/>
          <w:b/>
          <w:color w:val="000000"/>
          <w:spacing w:val="-4"/>
        </w:rPr>
        <w:t>十一、罚则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第二十七条  各单位要认真执行本制度，集团人力资源管理部门要认真履行职责，强化指导、监督。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第二十八条  以上管控事项，集团公司人力资源管理部门要定期或不定期到分子公司检查、指导。出现违反本制度的情形，责令整改后并视情节轻重给予单位一把手和负责该项工作的具体责任人200-2000元的罚款。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第二十九条  集团公司人力资源管理部门未按本办法进行管控或者控管不到位的，根据情节轻重每次给予部门负责人和当事人200-2000元的罚款。</w:t>
      </w:r>
    </w:p>
    <w:p w:rsidR="001478CC"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第三十条  本办法由人力资源政治工作处负责解释。</w:t>
      </w:r>
    </w:p>
    <w:p w:rsidR="004E0138" w:rsidRDefault="004E0138">
      <w:pPr>
        <w:spacing w:line="560" w:lineRule="exact"/>
        <w:jc w:val="center"/>
        <w:rPr>
          <w:rFonts w:ascii="黑体" w:eastAsia="黑体" w:hAnsi="黑体" w:cs="黑体"/>
          <w:b/>
          <w:sz w:val="32"/>
          <w:szCs w:val="32"/>
        </w:rPr>
      </w:pPr>
    </w:p>
    <w:p w:rsidR="004E0138" w:rsidRDefault="004E0138">
      <w:pPr>
        <w:pStyle w:val="2"/>
        <w:rPr>
          <w:rFonts w:ascii="方正小标宋简体" w:eastAsia="方正小标宋简体" w:hAnsi="宋体"/>
          <w:sz w:val="44"/>
          <w:szCs w:val="44"/>
        </w:rPr>
      </w:pPr>
      <w:bookmarkStart w:id="2259" w:name="_Toc511036672"/>
      <w:bookmarkStart w:id="2260" w:name="_Toc8548"/>
      <w:bookmarkStart w:id="2261" w:name="_Toc18552"/>
      <w:bookmarkStart w:id="2262" w:name="_Toc37148660"/>
      <w:r>
        <w:rPr>
          <w:rFonts w:ascii="黑体" w:hAnsi="黑体" w:cs="黑体" w:hint="eastAsia"/>
        </w:rPr>
        <w:t>第二章  关于对人力资源管理实行信息系统管控的规定（鄂凯股</w:t>
      </w:r>
      <w:r w:rsidR="00EB4A39">
        <w:rPr>
          <w:rFonts w:ascii="黑体" w:hAnsi="黑体" w:cs="黑体" w:hint="eastAsia"/>
        </w:rPr>
        <w:t>【</w:t>
      </w:r>
      <w:r>
        <w:rPr>
          <w:rFonts w:ascii="黑体" w:hAnsi="黑体" w:cs="黑体" w:hint="eastAsia"/>
        </w:rPr>
        <w:t>2017</w:t>
      </w:r>
      <w:r w:rsidR="00EB4A39">
        <w:rPr>
          <w:rFonts w:ascii="黑体" w:hAnsi="黑体" w:cs="黑体" w:hint="eastAsia"/>
        </w:rPr>
        <w:t>】</w:t>
      </w:r>
      <w:r>
        <w:rPr>
          <w:rFonts w:ascii="黑体" w:hAnsi="黑体" w:cs="黑体" w:hint="eastAsia"/>
        </w:rPr>
        <w:t>84号</w:t>
      </w:r>
      <w:r>
        <w:rPr>
          <w:rFonts w:ascii="方正小标宋简体" w:eastAsia="方正小标宋简体" w:hAnsi="宋体" w:hint="eastAsia"/>
          <w:sz w:val="44"/>
          <w:szCs w:val="44"/>
        </w:rPr>
        <w:t>）</w:t>
      </w:r>
      <w:bookmarkEnd w:id="2259"/>
      <w:bookmarkEnd w:id="2260"/>
      <w:bookmarkEnd w:id="2261"/>
      <w:bookmarkEnd w:id="2262"/>
    </w:p>
    <w:p w:rsidR="004E0138" w:rsidRDefault="004E0138">
      <w:pPr>
        <w:spacing w:line="560" w:lineRule="exact"/>
        <w:ind w:firstLineChars="200" w:firstLine="482"/>
        <w:jc w:val="center"/>
        <w:rPr>
          <w:rFonts w:ascii="宋体" w:hAnsi="宋体" w:cs="宋体"/>
          <w:b/>
        </w:rPr>
      </w:pPr>
      <w:r>
        <w:rPr>
          <w:rFonts w:ascii="宋体" w:hAnsi="宋体" w:cs="宋体" w:hint="eastAsia"/>
          <w:b/>
        </w:rPr>
        <w:t>第一章   总则</w:t>
      </w:r>
    </w:p>
    <w:p w:rsidR="004E0138" w:rsidRDefault="004E0138">
      <w:pPr>
        <w:spacing w:line="520" w:lineRule="exact"/>
        <w:ind w:firstLineChars="200" w:firstLine="480"/>
        <w:rPr>
          <w:rFonts w:ascii="宋体" w:hAnsi="宋体" w:cs="宋体"/>
        </w:rPr>
      </w:pPr>
      <w:r>
        <w:rPr>
          <w:rFonts w:ascii="宋体" w:hAnsi="宋体" w:cs="宋体" w:hint="eastAsia"/>
        </w:rPr>
        <w:t>第一条  为进一步规范、优化全集团公司人力资源管理，实现人力资源管理的规范化、流程化，不断降低人力资源管理成本，有效预防劳动用工风险，制定本规定。</w:t>
      </w:r>
    </w:p>
    <w:p w:rsidR="004E0138" w:rsidRDefault="004E0138">
      <w:pPr>
        <w:spacing w:line="520" w:lineRule="exact"/>
        <w:ind w:firstLineChars="200" w:firstLine="480"/>
        <w:rPr>
          <w:rFonts w:ascii="宋体" w:hAnsi="宋体" w:cs="宋体"/>
        </w:rPr>
      </w:pPr>
      <w:r>
        <w:rPr>
          <w:rFonts w:ascii="宋体" w:hAnsi="宋体" w:cs="宋体" w:hint="eastAsia"/>
        </w:rPr>
        <w:t>第二条  本规定适用于集团公司内各分子公司。</w:t>
      </w:r>
    </w:p>
    <w:p w:rsidR="004E0138" w:rsidRDefault="004E0138">
      <w:pPr>
        <w:spacing w:line="520" w:lineRule="exact"/>
        <w:ind w:firstLineChars="200" w:firstLine="480"/>
        <w:rPr>
          <w:rFonts w:ascii="宋体" w:hAnsi="宋体" w:cs="宋体"/>
        </w:rPr>
      </w:pPr>
      <w:r>
        <w:rPr>
          <w:rFonts w:ascii="宋体" w:hAnsi="宋体" w:cs="宋体" w:hint="eastAsia"/>
        </w:rPr>
        <w:t>第三条  公司人力资源管理工作主要由以下六个模块构成，六个模块主要通过人力资源系统运行实施：</w:t>
      </w:r>
    </w:p>
    <w:p w:rsidR="004E0138" w:rsidRDefault="004E0138">
      <w:pPr>
        <w:spacing w:line="520" w:lineRule="exact"/>
        <w:ind w:firstLineChars="200" w:firstLine="480"/>
        <w:rPr>
          <w:rFonts w:ascii="宋体" w:hAnsi="宋体" w:cs="宋体"/>
        </w:rPr>
      </w:pPr>
      <w:r>
        <w:rPr>
          <w:rFonts w:ascii="宋体" w:hAnsi="宋体" w:cs="宋体" w:hint="eastAsia"/>
        </w:rPr>
        <w:t>1、招聘管理</w:t>
      </w:r>
    </w:p>
    <w:p w:rsidR="004E0138" w:rsidRDefault="004E0138">
      <w:pPr>
        <w:spacing w:line="520" w:lineRule="exact"/>
        <w:ind w:firstLineChars="200" w:firstLine="480"/>
        <w:rPr>
          <w:rFonts w:ascii="宋体" w:hAnsi="宋体" w:cs="宋体"/>
        </w:rPr>
      </w:pPr>
      <w:r>
        <w:rPr>
          <w:rFonts w:ascii="宋体" w:hAnsi="宋体" w:cs="宋体" w:hint="eastAsia"/>
        </w:rPr>
        <w:t>2、组织机构和人员管理</w:t>
      </w:r>
    </w:p>
    <w:p w:rsidR="004E0138" w:rsidRDefault="004E0138">
      <w:pPr>
        <w:spacing w:line="520" w:lineRule="exact"/>
        <w:ind w:firstLineChars="200" w:firstLine="480"/>
        <w:rPr>
          <w:rFonts w:ascii="宋体" w:hAnsi="宋体" w:cs="宋体"/>
        </w:rPr>
      </w:pPr>
      <w:r>
        <w:rPr>
          <w:rFonts w:ascii="宋体" w:hAnsi="宋体" w:cs="宋体" w:hint="eastAsia"/>
        </w:rPr>
        <w:t>3、劳动合同与社会保险管理</w:t>
      </w:r>
    </w:p>
    <w:p w:rsidR="004E0138" w:rsidRDefault="004E0138">
      <w:pPr>
        <w:spacing w:line="520" w:lineRule="exact"/>
        <w:ind w:firstLineChars="200" w:firstLine="480"/>
        <w:rPr>
          <w:rFonts w:ascii="宋体" w:hAnsi="宋体" w:cs="宋体"/>
        </w:rPr>
      </w:pPr>
      <w:r>
        <w:rPr>
          <w:rFonts w:ascii="宋体" w:hAnsi="宋体" w:cs="宋体" w:hint="eastAsia"/>
        </w:rPr>
        <w:t>4、培训管理</w:t>
      </w:r>
    </w:p>
    <w:p w:rsidR="004E0138" w:rsidRDefault="004E0138">
      <w:pPr>
        <w:spacing w:line="520" w:lineRule="exact"/>
        <w:ind w:firstLineChars="200" w:firstLine="480"/>
        <w:rPr>
          <w:rFonts w:ascii="宋体" w:hAnsi="宋体" w:cs="宋体"/>
        </w:rPr>
      </w:pPr>
      <w:r>
        <w:rPr>
          <w:rFonts w:ascii="宋体" w:hAnsi="宋体" w:cs="宋体" w:hint="eastAsia"/>
        </w:rPr>
        <w:t>5、薪资福利管理</w:t>
      </w:r>
    </w:p>
    <w:p w:rsidR="004E0138" w:rsidRDefault="004E0138">
      <w:pPr>
        <w:spacing w:line="520" w:lineRule="exact"/>
        <w:ind w:firstLineChars="200" w:firstLine="480"/>
        <w:rPr>
          <w:rFonts w:ascii="宋体" w:hAnsi="宋体" w:cs="宋体"/>
        </w:rPr>
      </w:pPr>
      <w:r>
        <w:rPr>
          <w:rFonts w:ascii="宋体" w:hAnsi="宋体" w:cs="宋体" w:hint="eastAsia"/>
        </w:rPr>
        <w:t>6、绩效考核</w:t>
      </w:r>
    </w:p>
    <w:p w:rsidR="004E0138" w:rsidRDefault="004E0138">
      <w:pPr>
        <w:tabs>
          <w:tab w:val="left" w:pos="567"/>
        </w:tabs>
        <w:spacing w:line="520" w:lineRule="exact"/>
        <w:ind w:firstLineChars="200" w:firstLine="482"/>
        <w:jc w:val="center"/>
        <w:rPr>
          <w:rFonts w:ascii="宋体" w:hAnsi="宋体" w:cs="宋体"/>
          <w:b/>
        </w:rPr>
      </w:pPr>
      <w:r>
        <w:rPr>
          <w:rFonts w:ascii="宋体" w:hAnsi="宋体" w:cs="宋体" w:hint="eastAsia"/>
          <w:b/>
        </w:rPr>
        <w:t>第二章  招聘管理</w:t>
      </w:r>
    </w:p>
    <w:p w:rsidR="004E0138" w:rsidRDefault="004E0138">
      <w:pPr>
        <w:spacing w:line="520" w:lineRule="exact"/>
        <w:ind w:firstLineChars="200" w:firstLine="480"/>
        <w:rPr>
          <w:rFonts w:ascii="宋体" w:hAnsi="宋体" w:cs="宋体"/>
        </w:rPr>
      </w:pPr>
      <w:r>
        <w:rPr>
          <w:rFonts w:ascii="宋体" w:hAnsi="宋体" w:cs="宋体" w:hint="eastAsia"/>
        </w:rPr>
        <w:t>第四条  根据集团公司的《员工需求计划》进行招聘，集团公司内各分子公司的员工招聘由集团公司人力资源政治工作处统一管理。</w:t>
      </w:r>
    </w:p>
    <w:p w:rsidR="004E0138" w:rsidRDefault="004E0138">
      <w:pPr>
        <w:spacing w:line="520" w:lineRule="exact"/>
        <w:ind w:firstLineChars="200" w:firstLine="480"/>
        <w:rPr>
          <w:rFonts w:ascii="宋体" w:hAnsi="宋体" w:cs="宋体"/>
        </w:rPr>
      </w:pPr>
      <w:r>
        <w:rPr>
          <w:rFonts w:ascii="宋体" w:hAnsi="宋体" w:cs="宋体" w:hint="eastAsia"/>
        </w:rPr>
        <w:t>第五条  员工录用的基本原则</w:t>
      </w:r>
    </w:p>
    <w:p w:rsidR="004E0138" w:rsidRDefault="004E0138">
      <w:pPr>
        <w:spacing w:line="520" w:lineRule="exact"/>
        <w:ind w:firstLineChars="200" w:firstLine="480"/>
        <w:rPr>
          <w:rFonts w:ascii="宋体" w:hAnsi="宋体" w:cs="宋体"/>
        </w:rPr>
      </w:pPr>
      <w:r>
        <w:rPr>
          <w:rFonts w:ascii="宋体" w:hAnsi="宋体" w:cs="宋体" w:hint="eastAsia"/>
        </w:rPr>
        <w:t>1、实行公开招聘，着重考察个人素质、潜能、经验及发展，择优录用；</w:t>
      </w:r>
    </w:p>
    <w:p w:rsidR="004E0138" w:rsidRDefault="004E0138">
      <w:pPr>
        <w:spacing w:line="520" w:lineRule="exact"/>
        <w:ind w:firstLineChars="200" w:firstLine="480"/>
        <w:rPr>
          <w:rFonts w:ascii="宋体" w:hAnsi="宋体" w:cs="宋体"/>
        </w:rPr>
      </w:pPr>
      <w:r>
        <w:rPr>
          <w:rFonts w:ascii="宋体" w:hAnsi="宋体" w:cs="宋体" w:hint="eastAsia"/>
        </w:rPr>
        <w:t>2、应聘者的基本素质要符合所需岗位的任职要求。</w:t>
      </w:r>
    </w:p>
    <w:p w:rsidR="004E0138" w:rsidRDefault="004E0138">
      <w:pPr>
        <w:spacing w:line="520" w:lineRule="exact"/>
        <w:ind w:firstLineChars="200" w:firstLine="480"/>
        <w:rPr>
          <w:rFonts w:ascii="宋体" w:hAnsi="宋体" w:cs="宋体"/>
        </w:rPr>
      </w:pPr>
      <w:r>
        <w:rPr>
          <w:rFonts w:ascii="宋体" w:hAnsi="宋体" w:cs="宋体" w:hint="eastAsia"/>
        </w:rPr>
        <w:t>第六条  员工招聘的程序</w:t>
      </w:r>
    </w:p>
    <w:p w:rsidR="004E0138" w:rsidRDefault="004E0138">
      <w:pPr>
        <w:spacing w:line="520" w:lineRule="exact"/>
        <w:ind w:firstLineChars="200" w:firstLine="480"/>
        <w:rPr>
          <w:rFonts w:ascii="宋体" w:hAnsi="宋体" w:cs="宋体"/>
        </w:rPr>
      </w:pPr>
      <w:r>
        <w:rPr>
          <w:rFonts w:ascii="宋体" w:hAnsi="宋体" w:cs="宋体" w:hint="eastAsia"/>
        </w:rPr>
        <w:t>员工招聘程序是通过人力资源系统内招聘管理模块的《人员需求申请流程》、《新进人员审批流程》完成人员的招聘与审批。</w:t>
      </w:r>
    </w:p>
    <w:p w:rsidR="004E0138" w:rsidRDefault="004E0138">
      <w:pPr>
        <w:spacing w:line="520" w:lineRule="exact"/>
        <w:ind w:firstLineChars="200" w:firstLine="480"/>
        <w:rPr>
          <w:rFonts w:ascii="宋体" w:hAnsi="宋体" w:cs="宋体"/>
        </w:rPr>
      </w:pPr>
      <w:r>
        <w:rPr>
          <w:rFonts w:ascii="宋体" w:hAnsi="宋体" w:cs="宋体" w:hint="eastAsia"/>
        </w:rPr>
        <w:t>1、人员需求申请流程：</w:t>
      </w:r>
    </w:p>
    <w:p w:rsidR="004E0138" w:rsidRDefault="004E0138">
      <w:pPr>
        <w:spacing w:line="520" w:lineRule="exact"/>
        <w:ind w:firstLineChars="200" w:firstLine="480"/>
        <w:rPr>
          <w:rFonts w:ascii="宋体" w:hAnsi="宋体" w:cs="宋体"/>
        </w:rPr>
      </w:pPr>
      <w:r>
        <w:rPr>
          <w:rFonts w:ascii="宋体" w:hAnsi="宋体" w:cs="宋体" w:hint="eastAsia"/>
        </w:rPr>
        <w:t>人员需求分为员工年度人才计划内需求和计划外需求。</w:t>
      </w:r>
    </w:p>
    <w:p w:rsidR="004E0138" w:rsidRDefault="004E0138">
      <w:pPr>
        <w:spacing w:line="520" w:lineRule="exact"/>
        <w:ind w:firstLine="560"/>
        <w:rPr>
          <w:rFonts w:ascii="宋体" w:hAnsi="宋体" w:cs="宋体"/>
        </w:rPr>
      </w:pPr>
      <w:r>
        <w:rPr>
          <w:rFonts w:ascii="宋体" w:hAnsi="宋体" w:cs="宋体" w:hint="eastAsia"/>
        </w:rPr>
        <w:t>①计划内需求由集团公司人力资源政治工作处统一组织招聘，招聘完成后直接走《新进人员审批流程》。</w:t>
      </w:r>
    </w:p>
    <w:p w:rsidR="004E0138" w:rsidRDefault="004E0138">
      <w:pPr>
        <w:spacing w:line="520" w:lineRule="exact"/>
        <w:ind w:firstLineChars="200" w:firstLine="480"/>
        <w:rPr>
          <w:rFonts w:ascii="宋体" w:hAnsi="宋体" w:cs="宋体"/>
        </w:rPr>
      </w:pPr>
      <w:r>
        <w:rPr>
          <w:rFonts w:ascii="宋体" w:hAnsi="宋体" w:cs="宋体" w:hint="eastAsia"/>
        </w:rPr>
        <w:t>②计划外需求申请流程：</w:t>
      </w:r>
    </w:p>
    <w:p w:rsidR="004E0138" w:rsidRDefault="004E0138">
      <w:pPr>
        <w:spacing w:line="520" w:lineRule="exact"/>
        <w:ind w:firstLineChars="200" w:firstLine="480"/>
        <w:rPr>
          <w:rFonts w:ascii="宋体" w:hAnsi="宋体" w:cs="宋体"/>
        </w:rPr>
      </w:pPr>
      <w:r>
        <w:rPr>
          <w:rFonts w:ascii="宋体" w:hAnsi="宋体" w:cs="宋体" w:hint="eastAsia"/>
        </w:rPr>
        <w:t>需求单位发起申请→单位（部门）负责人审批→集团公司人力资源政治工作处负责人审批→分管领导审批→集团公司总经理审批→集团公司董事长审批→集团公司人力资源政治工作处备案并反馈给需求单位经办人。</w:t>
      </w:r>
    </w:p>
    <w:p w:rsidR="004E0138" w:rsidRDefault="004E0138">
      <w:pPr>
        <w:spacing w:line="520" w:lineRule="exact"/>
        <w:ind w:firstLineChars="200" w:firstLine="480"/>
        <w:rPr>
          <w:rFonts w:ascii="宋体" w:hAnsi="宋体" w:cs="宋体"/>
        </w:rPr>
      </w:pPr>
      <w:r>
        <w:rPr>
          <w:rFonts w:ascii="宋体" w:hAnsi="宋体" w:cs="宋体" w:hint="eastAsia"/>
        </w:rPr>
        <w:t>2、新进人员审批流程（人员需求子流程）：</w:t>
      </w:r>
    </w:p>
    <w:p w:rsidR="004E0138" w:rsidRDefault="004E0138">
      <w:pPr>
        <w:spacing w:line="520" w:lineRule="exact"/>
        <w:ind w:firstLineChars="200" w:firstLine="480"/>
        <w:rPr>
          <w:rFonts w:ascii="宋体" w:hAnsi="宋体" w:cs="宋体"/>
        </w:rPr>
      </w:pPr>
      <w:r>
        <w:rPr>
          <w:rFonts w:ascii="宋体" w:hAnsi="宋体" w:cs="宋体" w:hint="eastAsia"/>
        </w:rPr>
        <w:t>需求单位发起申请→上传招聘启事（根据申请情况由集团公司人力资源政治工作处或需求单位发布）→汇总应聘人员资料（集团公司人力资源政治工作处或招聘需求单位汇总）→提供面试、笔试或实操情况（集团公司人力资源政治工作处或招聘需求单位提供）→单位（部门）负责人审批→集团公司人力资源政治工作处负责人审批→分管领导审批→集团公司总经理审批→集团公司董事长审批→集团公司人力资源政治工作处备案并反馈给需求单位经办人。</w:t>
      </w:r>
    </w:p>
    <w:p w:rsidR="004E0138" w:rsidRDefault="004E0138">
      <w:pPr>
        <w:spacing w:line="520" w:lineRule="exact"/>
        <w:ind w:firstLineChars="200" w:firstLine="482"/>
        <w:jc w:val="center"/>
        <w:rPr>
          <w:rFonts w:ascii="宋体" w:hAnsi="宋体" w:cs="宋体"/>
          <w:b/>
        </w:rPr>
      </w:pPr>
      <w:r>
        <w:rPr>
          <w:rFonts w:ascii="宋体" w:hAnsi="宋体" w:cs="宋体" w:hint="eastAsia"/>
          <w:b/>
        </w:rPr>
        <w:t>第三章  组织机构和人员管理</w:t>
      </w:r>
    </w:p>
    <w:p w:rsidR="004E0138" w:rsidRDefault="004E0138">
      <w:pPr>
        <w:spacing w:line="520" w:lineRule="exact"/>
        <w:ind w:firstLineChars="200" w:firstLine="480"/>
        <w:rPr>
          <w:rFonts w:ascii="宋体" w:hAnsi="宋体" w:cs="宋体"/>
        </w:rPr>
      </w:pPr>
      <w:r>
        <w:rPr>
          <w:rFonts w:ascii="宋体" w:hAnsi="宋体" w:cs="宋体" w:hint="eastAsia"/>
        </w:rPr>
        <w:t>第七条  组织机构</w:t>
      </w:r>
    </w:p>
    <w:p w:rsidR="004E0138" w:rsidRDefault="004E0138">
      <w:pPr>
        <w:spacing w:line="520" w:lineRule="exact"/>
        <w:ind w:firstLineChars="200" w:firstLine="480"/>
        <w:rPr>
          <w:rFonts w:ascii="宋体" w:hAnsi="宋体" w:cs="宋体"/>
        </w:rPr>
      </w:pPr>
      <w:r>
        <w:rPr>
          <w:rFonts w:ascii="宋体" w:hAnsi="宋体" w:cs="宋体" w:hint="eastAsia"/>
        </w:rPr>
        <w:t>1、人力资源系统内组织机构的设置是根据各分子公司的定岗定员定责方案进行设置。包括单位名称、部门结构、各部门岗位、岗位编制、岗位工作说明书、岗位任职要求等内容。</w:t>
      </w:r>
    </w:p>
    <w:p w:rsidR="004E0138" w:rsidRDefault="004E0138">
      <w:pPr>
        <w:spacing w:line="520" w:lineRule="exact"/>
        <w:ind w:firstLineChars="200" w:firstLine="480"/>
        <w:rPr>
          <w:rFonts w:ascii="宋体" w:hAnsi="宋体" w:cs="宋体"/>
        </w:rPr>
      </w:pPr>
      <w:r>
        <w:rPr>
          <w:rFonts w:ascii="宋体" w:hAnsi="宋体" w:cs="宋体" w:hint="eastAsia"/>
        </w:rPr>
        <w:t>2、新成立的分子公司组织机构设置应在定岗定员定责方案发文的当月完成。</w:t>
      </w:r>
    </w:p>
    <w:p w:rsidR="004E0138" w:rsidRDefault="004E0138">
      <w:pPr>
        <w:spacing w:line="520" w:lineRule="exact"/>
        <w:ind w:firstLineChars="200" w:firstLine="480"/>
        <w:rPr>
          <w:rFonts w:ascii="宋体" w:hAnsi="宋体" w:cs="宋体"/>
        </w:rPr>
      </w:pPr>
      <w:r>
        <w:rPr>
          <w:rFonts w:ascii="宋体" w:hAnsi="宋体" w:cs="宋体" w:hint="eastAsia"/>
        </w:rPr>
        <w:t>3、各分子公司组织机构设置统一由集团公司人力资源系统管理员在系统内设置和维护。</w:t>
      </w:r>
    </w:p>
    <w:p w:rsidR="004E0138" w:rsidRDefault="004E0138">
      <w:pPr>
        <w:spacing w:line="520" w:lineRule="exact"/>
        <w:ind w:firstLineChars="200" w:firstLine="480"/>
        <w:rPr>
          <w:rFonts w:ascii="宋体" w:hAnsi="宋体" w:cs="宋体"/>
        </w:rPr>
      </w:pPr>
      <w:r>
        <w:rPr>
          <w:rFonts w:ascii="宋体" w:hAnsi="宋体" w:cs="宋体" w:hint="eastAsia"/>
        </w:rPr>
        <w:t>第八条  人员管理</w:t>
      </w:r>
    </w:p>
    <w:p w:rsidR="004E0138" w:rsidRDefault="004E0138">
      <w:pPr>
        <w:spacing w:line="520" w:lineRule="exact"/>
        <w:ind w:firstLineChars="200" w:firstLine="480"/>
        <w:rPr>
          <w:rFonts w:ascii="宋体" w:hAnsi="宋体" w:cs="宋体"/>
        </w:rPr>
      </w:pPr>
      <w:r>
        <w:rPr>
          <w:rFonts w:ascii="宋体" w:hAnsi="宋体" w:cs="宋体" w:hint="eastAsia"/>
        </w:rPr>
        <w:t>1、人员信息录入</w:t>
      </w:r>
    </w:p>
    <w:p w:rsidR="004E0138" w:rsidRDefault="004E0138">
      <w:pPr>
        <w:spacing w:line="520" w:lineRule="exact"/>
        <w:ind w:firstLineChars="200" w:firstLine="480"/>
        <w:rPr>
          <w:rFonts w:ascii="宋体" w:hAnsi="宋体" w:cs="宋体"/>
        </w:rPr>
      </w:pPr>
      <w:r>
        <w:rPr>
          <w:rFonts w:ascii="宋体" w:hAnsi="宋体" w:cs="宋体" w:hint="eastAsia"/>
        </w:rPr>
        <w:t>①人员信息来源于《新进人员审批流程》中已审批的人员，未经审批的人员，系统默认信息无法录入。</w:t>
      </w:r>
    </w:p>
    <w:p w:rsidR="004E0138" w:rsidRDefault="004E0138">
      <w:pPr>
        <w:spacing w:line="520" w:lineRule="exact"/>
        <w:ind w:firstLineChars="200" w:firstLine="480"/>
        <w:rPr>
          <w:rFonts w:ascii="宋体" w:hAnsi="宋体" w:cs="宋体"/>
        </w:rPr>
      </w:pPr>
      <w:r>
        <w:rPr>
          <w:rFonts w:ascii="宋体" w:hAnsi="宋体" w:cs="宋体" w:hint="eastAsia"/>
        </w:rPr>
        <w:t>②人员信息在人力资源系统内人员管理模块中录入，主要信息包括：员工姓名、员工类别、身份证号码、性别、出生日期、籍贯、出生地、户口性质、户口所在地派出所、所属单位、所属部门、职位类别、现任职务、参加工作时间、到集团工作时间、技能等级、专业技术职务等信息。</w:t>
      </w:r>
    </w:p>
    <w:p w:rsidR="004E0138" w:rsidRDefault="004E0138">
      <w:pPr>
        <w:spacing w:line="520" w:lineRule="exact"/>
        <w:ind w:firstLineChars="150" w:firstLine="360"/>
        <w:rPr>
          <w:rFonts w:ascii="宋体" w:hAnsi="宋体" w:cs="宋体"/>
        </w:rPr>
      </w:pPr>
      <w:r>
        <w:rPr>
          <w:rFonts w:ascii="宋体" w:hAnsi="宋体" w:cs="宋体" w:hint="eastAsia"/>
        </w:rPr>
        <w:t>③新员工人员信息的录入时间为报到当日。</w:t>
      </w:r>
    </w:p>
    <w:p w:rsidR="004E0138" w:rsidRDefault="004E0138">
      <w:pPr>
        <w:spacing w:line="520" w:lineRule="exact"/>
        <w:ind w:firstLineChars="150" w:firstLine="360"/>
        <w:rPr>
          <w:rFonts w:ascii="宋体" w:hAnsi="宋体" w:cs="宋体"/>
        </w:rPr>
      </w:pPr>
      <w:r>
        <w:rPr>
          <w:rFonts w:ascii="宋体" w:hAnsi="宋体" w:cs="宋体" w:hint="eastAsia"/>
        </w:rPr>
        <w:t>2、人员变动</w:t>
      </w:r>
    </w:p>
    <w:p w:rsidR="004E0138" w:rsidRDefault="004E0138">
      <w:pPr>
        <w:spacing w:line="520" w:lineRule="exact"/>
        <w:ind w:firstLineChars="150" w:firstLine="360"/>
        <w:rPr>
          <w:rFonts w:ascii="宋体" w:hAnsi="宋体" w:cs="宋体"/>
        </w:rPr>
      </w:pPr>
      <w:r>
        <w:rPr>
          <w:rFonts w:ascii="宋体" w:hAnsi="宋体" w:cs="宋体" w:hint="eastAsia"/>
        </w:rPr>
        <w:t>①人员的变动在人力资源系统人员变动模块中办理。</w:t>
      </w:r>
    </w:p>
    <w:p w:rsidR="004E0138" w:rsidRDefault="004E0138">
      <w:pPr>
        <w:spacing w:line="520" w:lineRule="exact"/>
        <w:ind w:firstLineChars="150" w:firstLine="360"/>
        <w:rPr>
          <w:rFonts w:ascii="宋体" w:hAnsi="宋体" w:cs="宋体"/>
        </w:rPr>
      </w:pPr>
      <w:r>
        <w:rPr>
          <w:rFonts w:ascii="宋体" w:hAnsi="宋体" w:cs="宋体" w:hint="eastAsia"/>
        </w:rPr>
        <w:t>②人员变动的情形包括：转正、退休、退休返聘、离职、组织调动、职位变动等。</w:t>
      </w:r>
    </w:p>
    <w:p w:rsidR="004E0138" w:rsidRDefault="004E0138">
      <w:pPr>
        <w:spacing w:line="520" w:lineRule="exact"/>
        <w:ind w:firstLineChars="150" w:firstLine="360"/>
        <w:rPr>
          <w:rFonts w:ascii="宋体" w:hAnsi="宋体" w:cs="宋体"/>
        </w:rPr>
      </w:pPr>
      <w:r>
        <w:rPr>
          <w:rFonts w:ascii="宋体" w:hAnsi="宋体" w:cs="宋体" w:hint="eastAsia"/>
        </w:rPr>
        <w:t>③人员变动的办理时间应在变动完成的当日。</w:t>
      </w:r>
    </w:p>
    <w:p w:rsidR="004E0138" w:rsidRDefault="004E0138">
      <w:pPr>
        <w:spacing w:line="520" w:lineRule="exact"/>
        <w:ind w:firstLineChars="150" w:firstLine="360"/>
        <w:rPr>
          <w:rFonts w:ascii="宋体" w:hAnsi="宋体" w:cs="宋体"/>
        </w:rPr>
      </w:pPr>
      <w:r>
        <w:rPr>
          <w:rFonts w:ascii="宋体" w:hAnsi="宋体" w:cs="宋体" w:hint="eastAsia"/>
        </w:rPr>
        <w:t>④生产岗位员工单位内部调动流程：</w:t>
      </w:r>
    </w:p>
    <w:p w:rsidR="004E0138" w:rsidRDefault="004E0138">
      <w:pPr>
        <w:spacing w:line="520" w:lineRule="exact"/>
        <w:ind w:firstLineChars="150" w:firstLine="360"/>
        <w:rPr>
          <w:rFonts w:ascii="宋体" w:hAnsi="宋体" w:cs="宋体"/>
        </w:rPr>
      </w:pPr>
      <w:r>
        <w:rPr>
          <w:rFonts w:ascii="宋体" w:hAnsi="宋体" w:cs="宋体" w:hint="eastAsia"/>
        </w:rPr>
        <w:t>单位（部门）劳资员发起→单位（部门）负责人签批→单位（部门）分管领导签批→单位（部门）劳资员在人员管理模块办理职位变动手续→集团公司人力资源政治工作处核查。</w:t>
      </w:r>
    </w:p>
    <w:p w:rsidR="004E0138" w:rsidRDefault="004E0138">
      <w:pPr>
        <w:spacing w:line="520" w:lineRule="exact"/>
        <w:ind w:firstLineChars="150" w:firstLine="360"/>
        <w:rPr>
          <w:rFonts w:ascii="宋体" w:hAnsi="宋体" w:cs="宋体"/>
        </w:rPr>
      </w:pPr>
      <w:r>
        <w:rPr>
          <w:rFonts w:ascii="宋体" w:hAnsi="宋体" w:cs="宋体" w:hint="eastAsia"/>
        </w:rPr>
        <w:t>⑤管理、后勤辅助岗位（包括生产岗位转岗至管理、后勤辅助岗位）员工单位内部调动流程：</w:t>
      </w:r>
    </w:p>
    <w:p w:rsidR="004E0138" w:rsidRDefault="004E0138">
      <w:pPr>
        <w:spacing w:line="520" w:lineRule="exact"/>
        <w:ind w:firstLineChars="150" w:firstLine="360"/>
        <w:rPr>
          <w:rFonts w:ascii="宋体" w:hAnsi="宋体" w:cs="宋体"/>
        </w:rPr>
      </w:pPr>
      <w:r>
        <w:rPr>
          <w:rFonts w:ascii="宋体" w:hAnsi="宋体" w:cs="宋体" w:hint="eastAsia"/>
        </w:rPr>
        <w:t>单位（部门）劳资员发起→单位（部门）负责人签批→单位（部门）分管领导签批→集团公司人力资源政治工作处负责人签批→集团公司总经理签批→单位（部门）劳资员在人员管理模块办理职位变动手续→集团公司人力资源政治工作处核查。</w:t>
      </w:r>
    </w:p>
    <w:p w:rsidR="004E0138" w:rsidRDefault="004E0138">
      <w:pPr>
        <w:spacing w:line="520" w:lineRule="exact"/>
        <w:ind w:firstLineChars="150" w:firstLine="360"/>
        <w:rPr>
          <w:rFonts w:ascii="宋体" w:hAnsi="宋体" w:cs="宋体"/>
        </w:rPr>
      </w:pPr>
      <w:r>
        <w:rPr>
          <w:rFonts w:ascii="宋体" w:hAnsi="宋体" w:cs="宋体" w:hint="eastAsia"/>
        </w:rPr>
        <w:t>⑥生产岗位员工跨组织调动流程：</w:t>
      </w:r>
    </w:p>
    <w:p w:rsidR="004E0138" w:rsidRDefault="004E0138">
      <w:pPr>
        <w:spacing w:line="520" w:lineRule="exact"/>
        <w:ind w:firstLineChars="150" w:firstLine="360"/>
        <w:rPr>
          <w:rFonts w:ascii="宋体" w:hAnsi="宋体" w:cs="宋体"/>
        </w:rPr>
      </w:pPr>
      <w:r>
        <w:rPr>
          <w:rFonts w:ascii="宋体" w:hAnsi="宋体" w:cs="宋体" w:hint="eastAsia"/>
        </w:rPr>
        <w:t>调出单位（部门）劳资员发起→调出单位（部门）负责人签批→调出单位（部门）分管领导签批→调入单位（部门）负责人签批→调入单位（部门）分管领导签批→集团公司人力资源政治工作处负责人签批→集团公司总经理签批→集团公司人力资源政治工作处办理（开具调动通知单）→调出单位（部门）办理移交手续→集团公司人力资源政治工作处办理（开具行政介绍信、人员管理模块中进行组织调动）→调入单位（部门）办理入职手续。</w:t>
      </w:r>
    </w:p>
    <w:p w:rsidR="004E0138" w:rsidRDefault="004E0138">
      <w:pPr>
        <w:spacing w:line="520" w:lineRule="exact"/>
        <w:ind w:firstLineChars="150" w:firstLine="360"/>
        <w:rPr>
          <w:rFonts w:ascii="宋体" w:hAnsi="宋体" w:cs="宋体"/>
        </w:rPr>
      </w:pPr>
      <w:r>
        <w:rPr>
          <w:rFonts w:ascii="宋体" w:hAnsi="宋体" w:cs="宋体" w:hint="eastAsia"/>
        </w:rPr>
        <w:t>⑦管理、后勤辅助岗位（包括生产岗位转岗至管理、后勤辅助岗位）员工跨组织调动流程：</w:t>
      </w:r>
    </w:p>
    <w:p w:rsidR="004E0138" w:rsidRDefault="004E0138">
      <w:pPr>
        <w:spacing w:line="520" w:lineRule="exact"/>
        <w:ind w:firstLineChars="150" w:firstLine="360"/>
        <w:rPr>
          <w:rFonts w:ascii="宋体" w:hAnsi="宋体" w:cs="宋体"/>
        </w:rPr>
      </w:pPr>
      <w:r>
        <w:rPr>
          <w:rFonts w:ascii="宋体" w:hAnsi="宋体" w:cs="宋体" w:hint="eastAsia"/>
        </w:rPr>
        <w:t>调出单位（部门）劳资员发起→调出单位（部门）负责人签批→调出单位（部门）分管领导签批→调入单位（部门）负责人签批→调入单位（部门）分管领导签批→集团公司人力资源政治工作处负责人签批→集团公司总经理签批→集团公司董事长签批→集团公司人力资源政治工作处办理（开具调动通知单）→调出单位（部门）办理移交手续→集团公司人力资源政治工作处办理（开具行政介绍信、人员管理模块中进行组织调动）→调入单位（部门）办理入职手续。</w:t>
      </w:r>
    </w:p>
    <w:p w:rsidR="004E0138" w:rsidRDefault="004E0138">
      <w:pPr>
        <w:spacing w:line="520" w:lineRule="exact"/>
        <w:ind w:firstLineChars="150" w:firstLine="360"/>
        <w:rPr>
          <w:rFonts w:ascii="宋体" w:hAnsi="宋体" w:cs="宋体"/>
        </w:rPr>
      </w:pPr>
      <w:r>
        <w:rPr>
          <w:rFonts w:ascii="宋体" w:hAnsi="宋体" w:cs="宋体" w:hint="eastAsia"/>
        </w:rPr>
        <w:t>3、考勤管理</w:t>
      </w:r>
    </w:p>
    <w:p w:rsidR="004E0138" w:rsidRDefault="004E0138">
      <w:pPr>
        <w:spacing w:line="520" w:lineRule="exact"/>
        <w:ind w:firstLineChars="150" w:firstLine="360"/>
        <w:rPr>
          <w:rFonts w:ascii="宋体" w:hAnsi="宋体" w:cs="宋体"/>
        </w:rPr>
      </w:pPr>
      <w:r>
        <w:rPr>
          <w:rFonts w:ascii="宋体" w:hAnsi="宋体" w:cs="宋体" w:hint="eastAsia"/>
        </w:rPr>
        <w:t>①考勤管理员应在考勤管理模块中进行人员考勤信息录入。</w:t>
      </w:r>
    </w:p>
    <w:p w:rsidR="004E0138" w:rsidRDefault="004E0138">
      <w:pPr>
        <w:spacing w:line="520" w:lineRule="exact"/>
        <w:ind w:firstLineChars="150" w:firstLine="360"/>
        <w:rPr>
          <w:rFonts w:ascii="宋体" w:hAnsi="宋体" w:cs="宋体"/>
        </w:rPr>
      </w:pPr>
      <w:r>
        <w:rPr>
          <w:rFonts w:ascii="宋体" w:hAnsi="宋体" w:cs="宋体" w:hint="eastAsia"/>
        </w:rPr>
        <w:t>②人员考勤信息应真实、有效，考勤管理模块中的人员考勤信息应与纸质考勤信息一致。</w:t>
      </w:r>
    </w:p>
    <w:p w:rsidR="004E0138" w:rsidRDefault="004E0138">
      <w:pPr>
        <w:spacing w:line="520" w:lineRule="exact"/>
        <w:ind w:firstLineChars="150" w:firstLine="360"/>
        <w:rPr>
          <w:rFonts w:ascii="宋体" w:hAnsi="宋体" w:cs="宋体"/>
        </w:rPr>
      </w:pPr>
      <w:r>
        <w:rPr>
          <w:rFonts w:ascii="宋体" w:hAnsi="宋体" w:cs="宋体" w:hint="eastAsia"/>
        </w:rPr>
        <w:t>③员工请假（病假、事假、工伤、产假、婚假、丧假、息工假、年休假、护理假等）、迟到、早退、旷工、加班、换休等记录应在考勤管理模块中如实录入。</w:t>
      </w:r>
    </w:p>
    <w:p w:rsidR="004E0138" w:rsidRDefault="004E0138">
      <w:pPr>
        <w:spacing w:line="520" w:lineRule="exact"/>
        <w:ind w:firstLineChars="150" w:firstLine="360"/>
        <w:rPr>
          <w:rFonts w:ascii="宋体" w:hAnsi="宋体" w:cs="宋体"/>
        </w:rPr>
      </w:pPr>
      <w:r>
        <w:rPr>
          <w:rFonts w:ascii="宋体" w:hAnsi="宋体" w:cs="宋体" w:hint="eastAsia"/>
        </w:rPr>
        <w:t>④员工当月考勤记录应在次月5日前完成录入。</w:t>
      </w:r>
    </w:p>
    <w:p w:rsidR="004E0138" w:rsidRDefault="004E0138">
      <w:pPr>
        <w:spacing w:line="520" w:lineRule="exact"/>
        <w:ind w:firstLineChars="150" w:firstLine="360"/>
        <w:rPr>
          <w:rFonts w:ascii="宋体" w:hAnsi="宋体" w:cs="宋体"/>
        </w:rPr>
      </w:pPr>
      <w:r>
        <w:rPr>
          <w:rFonts w:ascii="宋体" w:hAnsi="宋体" w:cs="宋体" w:hint="eastAsia"/>
        </w:rPr>
        <w:t>4、岗位说明书</w:t>
      </w:r>
    </w:p>
    <w:p w:rsidR="004E0138" w:rsidRDefault="004E0138">
      <w:pPr>
        <w:spacing w:line="520" w:lineRule="exact"/>
        <w:ind w:firstLineChars="150" w:firstLine="360"/>
        <w:rPr>
          <w:rFonts w:ascii="宋体" w:hAnsi="宋体" w:cs="宋体"/>
        </w:rPr>
      </w:pPr>
      <w:r>
        <w:rPr>
          <w:rFonts w:ascii="宋体" w:hAnsi="宋体" w:cs="宋体" w:hint="eastAsia"/>
        </w:rPr>
        <w:t>①员工岗位说明书应在人员管理模块中录入。</w:t>
      </w:r>
    </w:p>
    <w:p w:rsidR="004E0138" w:rsidRDefault="004E0138">
      <w:pPr>
        <w:spacing w:line="520" w:lineRule="exact"/>
        <w:ind w:firstLineChars="150" w:firstLine="360"/>
        <w:rPr>
          <w:rFonts w:ascii="宋体" w:hAnsi="宋体" w:cs="宋体"/>
        </w:rPr>
      </w:pPr>
      <w:r>
        <w:rPr>
          <w:rFonts w:ascii="宋体" w:hAnsi="宋体" w:cs="宋体" w:hint="eastAsia"/>
        </w:rPr>
        <w:t>②新成立的分子公司员工岗位说明书应在该公司定岗定员定责方案发文之日起3个月内完成，并将岗位说明书信息录入人员管理模块中。</w:t>
      </w:r>
    </w:p>
    <w:p w:rsidR="004E0138" w:rsidRDefault="004E0138">
      <w:pPr>
        <w:spacing w:line="520" w:lineRule="exact"/>
        <w:ind w:firstLineChars="150" w:firstLine="360"/>
        <w:rPr>
          <w:rFonts w:ascii="宋体" w:hAnsi="宋体" w:cs="宋体"/>
        </w:rPr>
      </w:pPr>
      <w:r>
        <w:rPr>
          <w:rFonts w:ascii="宋体" w:hAnsi="宋体" w:cs="宋体" w:hint="eastAsia"/>
        </w:rPr>
        <w:t>③岗位说明书内容有更新的应在1个月内完成系统内更新。</w:t>
      </w:r>
    </w:p>
    <w:p w:rsidR="004E0138" w:rsidRDefault="004E0138">
      <w:pPr>
        <w:spacing w:line="520" w:lineRule="exact"/>
        <w:ind w:firstLineChars="150" w:firstLine="360"/>
        <w:rPr>
          <w:rFonts w:ascii="宋体" w:hAnsi="宋体" w:cs="宋体"/>
        </w:rPr>
      </w:pPr>
      <w:r>
        <w:rPr>
          <w:rFonts w:ascii="宋体" w:hAnsi="宋体" w:cs="宋体" w:hint="eastAsia"/>
        </w:rPr>
        <w:t>5、员工职业发展规划</w:t>
      </w:r>
    </w:p>
    <w:p w:rsidR="004E0138" w:rsidRDefault="004E0138">
      <w:pPr>
        <w:spacing w:line="520" w:lineRule="exact"/>
        <w:ind w:firstLineChars="150" w:firstLine="360"/>
        <w:rPr>
          <w:rFonts w:ascii="宋体" w:hAnsi="宋体" w:cs="宋体"/>
        </w:rPr>
      </w:pPr>
      <w:r>
        <w:rPr>
          <w:rFonts w:ascii="宋体" w:hAnsi="宋体" w:cs="宋体" w:hint="eastAsia"/>
        </w:rPr>
        <w:t>①员工职业发展规划是干部培养下属的要求之一，干部应要求和指导所培养下属按要求填写《员工职业发展规划表》。</w:t>
      </w:r>
    </w:p>
    <w:p w:rsidR="004E0138" w:rsidRDefault="004E0138">
      <w:pPr>
        <w:spacing w:line="520" w:lineRule="exact"/>
        <w:ind w:firstLineChars="150" w:firstLine="360"/>
        <w:rPr>
          <w:rFonts w:ascii="宋体" w:hAnsi="宋体" w:cs="宋体"/>
        </w:rPr>
      </w:pPr>
      <w:r>
        <w:rPr>
          <w:rFonts w:ascii="宋体" w:hAnsi="宋体" w:cs="宋体" w:hint="eastAsia"/>
        </w:rPr>
        <w:t>②员工职业发展规划信息由干部和所培养的下属在每年12月底前分别在人员管理模块中完成。</w:t>
      </w:r>
    </w:p>
    <w:p w:rsidR="004E0138" w:rsidRDefault="004E0138">
      <w:pPr>
        <w:spacing w:line="520" w:lineRule="exact"/>
        <w:ind w:firstLineChars="150" w:firstLine="360"/>
        <w:rPr>
          <w:rFonts w:ascii="宋体" w:hAnsi="宋体" w:cs="宋体"/>
        </w:rPr>
      </w:pPr>
      <w:r>
        <w:rPr>
          <w:rFonts w:ascii="宋体" w:hAnsi="宋体" w:cs="宋体" w:hint="eastAsia"/>
        </w:rPr>
        <w:t>③员工职业发展规划的发展对象由各单位副处级以上干部在管理培养范围内确定。</w:t>
      </w:r>
    </w:p>
    <w:p w:rsidR="004E0138" w:rsidRDefault="004E0138">
      <w:pPr>
        <w:spacing w:line="520" w:lineRule="exact"/>
        <w:ind w:firstLineChars="150" w:firstLine="360"/>
        <w:rPr>
          <w:rFonts w:ascii="宋体" w:hAnsi="宋体" w:cs="宋体"/>
        </w:rPr>
      </w:pPr>
      <w:r>
        <w:rPr>
          <w:rFonts w:ascii="宋体" w:hAnsi="宋体" w:cs="宋体" w:hint="eastAsia"/>
        </w:rPr>
        <w:t>④根据公司关于干部培养下属的管理规定进行年度考核。</w:t>
      </w:r>
    </w:p>
    <w:p w:rsidR="004E0138" w:rsidRDefault="004E0138">
      <w:pPr>
        <w:spacing w:line="520" w:lineRule="exact"/>
        <w:jc w:val="center"/>
        <w:rPr>
          <w:rFonts w:ascii="宋体" w:hAnsi="宋体" w:cs="宋体"/>
          <w:b/>
        </w:rPr>
      </w:pPr>
      <w:r>
        <w:rPr>
          <w:rFonts w:ascii="宋体" w:hAnsi="宋体" w:cs="宋体" w:hint="eastAsia"/>
          <w:b/>
        </w:rPr>
        <w:t>第四章  劳动合同与社会保险管理</w:t>
      </w:r>
    </w:p>
    <w:p w:rsidR="004E0138" w:rsidRDefault="004E0138">
      <w:pPr>
        <w:spacing w:line="520" w:lineRule="exact"/>
        <w:ind w:firstLineChars="200" w:firstLine="480"/>
        <w:rPr>
          <w:rFonts w:ascii="宋体" w:hAnsi="宋体" w:cs="宋体"/>
        </w:rPr>
      </w:pPr>
      <w:r>
        <w:rPr>
          <w:rFonts w:ascii="宋体" w:hAnsi="宋体" w:cs="宋体" w:hint="eastAsia"/>
        </w:rPr>
        <w:t>第九条  劳动合同</w:t>
      </w:r>
    </w:p>
    <w:p w:rsidR="004E0138" w:rsidRDefault="004E0138">
      <w:pPr>
        <w:spacing w:line="520" w:lineRule="exact"/>
        <w:ind w:firstLineChars="200" w:firstLine="480"/>
        <w:rPr>
          <w:rFonts w:ascii="宋体" w:hAnsi="宋体" w:cs="宋体"/>
        </w:rPr>
      </w:pPr>
      <w:r>
        <w:rPr>
          <w:rFonts w:ascii="宋体" w:hAnsi="宋体" w:cs="宋体" w:hint="eastAsia"/>
        </w:rPr>
        <w:t>1、新员工入职手续办理完毕应在一个月内签订劳动合同且必须符合《劳动合同法》相关规定，劳动合同签订期限规定：</w:t>
      </w:r>
    </w:p>
    <w:p w:rsidR="004E0138" w:rsidRDefault="004E0138">
      <w:pPr>
        <w:spacing w:line="520" w:lineRule="exact"/>
        <w:ind w:firstLineChars="200" w:firstLine="480"/>
        <w:rPr>
          <w:rFonts w:ascii="宋体" w:hAnsi="宋体" w:cs="宋体"/>
        </w:rPr>
      </w:pPr>
      <w:r>
        <w:rPr>
          <w:rFonts w:ascii="宋体" w:hAnsi="宋体" w:cs="宋体" w:hint="eastAsia"/>
        </w:rPr>
        <w:t>①一般员工签订1-3年固定期限劳动合同或者签订以完成一定工作任务为期限的劳动合同。</w:t>
      </w:r>
    </w:p>
    <w:p w:rsidR="004E0138" w:rsidRDefault="004E0138">
      <w:pPr>
        <w:spacing w:line="520" w:lineRule="exact"/>
        <w:ind w:firstLineChars="200" w:firstLine="480"/>
        <w:rPr>
          <w:rFonts w:ascii="宋体" w:hAnsi="宋体" w:cs="宋体"/>
        </w:rPr>
      </w:pPr>
      <w:r>
        <w:rPr>
          <w:rFonts w:ascii="宋体" w:hAnsi="宋体" w:cs="宋体" w:hint="eastAsia"/>
        </w:rPr>
        <w:t>②本科及以上学历员工签订5年固定期限劳动合同。</w:t>
      </w:r>
    </w:p>
    <w:p w:rsidR="004E0138" w:rsidRDefault="004E0138">
      <w:pPr>
        <w:spacing w:line="520" w:lineRule="exact"/>
        <w:ind w:firstLineChars="200" w:firstLine="480"/>
        <w:rPr>
          <w:rFonts w:ascii="宋体" w:hAnsi="宋体" w:cs="宋体"/>
        </w:rPr>
      </w:pPr>
      <w:r>
        <w:rPr>
          <w:rFonts w:ascii="宋体" w:hAnsi="宋体" w:cs="宋体" w:hint="eastAsia"/>
        </w:rPr>
        <w:t>③核心技术人员、高层次人才签订无固定期限劳动合同。</w:t>
      </w:r>
    </w:p>
    <w:p w:rsidR="004E0138" w:rsidRDefault="004E0138">
      <w:pPr>
        <w:spacing w:line="520" w:lineRule="exact"/>
        <w:ind w:firstLineChars="200" w:firstLine="480"/>
        <w:rPr>
          <w:rFonts w:ascii="宋体" w:hAnsi="宋体" w:cs="宋体"/>
        </w:rPr>
      </w:pPr>
      <w:r>
        <w:rPr>
          <w:rFonts w:ascii="宋体" w:hAnsi="宋体" w:cs="宋体" w:hint="eastAsia"/>
        </w:rPr>
        <w:t>2、劳动合同到期前一个月，公司要根据员工的工作能力、工作态度等各项因素，进行续签劳动合同考察鉴定，决定是否续签劳动合同。</w:t>
      </w:r>
    </w:p>
    <w:p w:rsidR="004E0138" w:rsidRDefault="004E0138">
      <w:pPr>
        <w:spacing w:line="520" w:lineRule="exact"/>
        <w:ind w:firstLineChars="200" w:firstLine="480"/>
        <w:rPr>
          <w:rFonts w:ascii="宋体" w:hAnsi="宋体" w:cs="宋体"/>
        </w:rPr>
      </w:pPr>
      <w:r>
        <w:rPr>
          <w:rFonts w:ascii="宋体" w:hAnsi="宋体" w:cs="宋体" w:hint="eastAsia"/>
        </w:rPr>
        <w:t>3、劳动合同信息应在签订劳动合同当日录入人力资源系统劳动合同模块。</w:t>
      </w:r>
    </w:p>
    <w:p w:rsidR="004E0138" w:rsidRDefault="004E0138">
      <w:pPr>
        <w:spacing w:line="520" w:lineRule="exact"/>
        <w:ind w:firstLineChars="200" w:firstLine="480"/>
        <w:rPr>
          <w:rFonts w:ascii="宋体" w:hAnsi="宋体" w:cs="宋体"/>
        </w:rPr>
      </w:pPr>
      <w:r>
        <w:rPr>
          <w:rFonts w:ascii="宋体" w:hAnsi="宋体" w:cs="宋体" w:hint="eastAsia"/>
        </w:rPr>
        <w:t>4、新进人员签订劳动合同督办流程：</w:t>
      </w:r>
    </w:p>
    <w:p w:rsidR="004E0138" w:rsidRDefault="004E0138">
      <w:pPr>
        <w:spacing w:line="520" w:lineRule="exact"/>
        <w:ind w:firstLineChars="200" w:firstLine="480"/>
        <w:rPr>
          <w:rFonts w:ascii="宋体" w:hAnsi="宋体" w:cs="宋体"/>
        </w:rPr>
      </w:pPr>
      <w:r>
        <w:rPr>
          <w:rFonts w:ascii="宋体" w:hAnsi="宋体" w:cs="宋体" w:hint="eastAsia"/>
        </w:rPr>
        <w:t>续接新进人员审批流程→告知用人单位签订劳动合同→用人单位经办人录入劳动合同信息→用人单位经办人反馈办理结果→集团公司人力资源政治工作处核查。</w:t>
      </w:r>
    </w:p>
    <w:p w:rsidR="004E0138" w:rsidRDefault="004E0138">
      <w:pPr>
        <w:spacing w:line="520" w:lineRule="exact"/>
        <w:ind w:firstLineChars="200" w:firstLine="480"/>
        <w:rPr>
          <w:rFonts w:ascii="宋体" w:hAnsi="宋体" w:cs="宋体"/>
        </w:rPr>
      </w:pPr>
      <w:r>
        <w:rPr>
          <w:rFonts w:ascii="宋体" w:hAnsi="宋体" w:cs="宋体" w:hint="eastAsia"/>
        </w:rPr>
        <w:t>5、公司本部续签劳动合同办理流程：</w:t>
      </w:r>
    </w:p>
    <w:p w:rsidR="004E0138" w:rsidRDefault="004E0138">
      <w:pPr>
        <w:spacing w:line="520" w:lineRule="exact"/>
        <w:ind w:firstLineChars="200" w:firstLine="480"/>
        <w:rPr>
          <w:rFonts w:ascii="宋体" w:hAnsi="宋体" w:cs="宋体"/>
        </w:rPr>
      </w:pPr>
      <w:r>
        <w:rPr>
          <w:rFonts w:ascii="宋体" w:hAnsi="宋体" w:cs="宋体" w:hint="eastAsia"/>
        </w:rPr>
        <w:t>用人单位（部门）提前1个月通知劳动合同即将到期员工填写《员工续签劳动合同申请表》（见附表1）→用人单位（部门）审批→集团公司人力资源政治工作处负责人审批→用人单位进行续签劳动合同→劳动合同信息录入续签劳动合同模块→集团公司人力资源政治工作处核查。</w:t>
      </w:r>
    </w:p>
    <w:p w:rsidR="004E0138" w:rsidRDefault="004E0138">
      <w:pPr>
        <w:spacing w:line="520" w:lineRule="exact"/>
        <w:ind w:firstLineChars="200" w:firstLine="480"/>
        <w:rPr>
          <w:rFonts w:ascii="宋体" w:hAnsi="宋体" w:cs="宋体"/>
        </w:rPr>
      </w:pPr>
      <w:r>
        <w:rPr>
          <w:rFonts w:ascii="宋体" w:hAnsi="宋体" w:cs="宋体" w:hint="eastAsia"/>
        </w:rPr>
        <w:t>6、分子公司续签劳动合同办理流程：</w:t>
      </w:r>
    </w:p>
    <w:p w:rsidR="004E0138" w:rsidRDefault="004E0138">
      <w:pPr>
        <w:spacing w:line="520" w:lineRule="exact"/>
        <w:ind w:firstLineChars="200" w:firstLine="480"/>
        <w:rPr>
          <w:rFonts w:ascii="宋体" w:hAnsi="宋体" w:cs="宋体"/>
        </w:rPr>
      </w:pPr>
      <w:r>
        <w:rPr>
          <w:rFonts w:ascii="宋体" w:hAnsi="宋体" w:cs="宋体" w:hint="eastAsia"/>
        </w:rPr>
        <w:t>用人单位提前1个月通知劳动合同即将到期员工填写《员工续签劳动合同申请表》（见附表1）→用人单位领导审批→用人单位进行续签劳动合同→劳动合同信息录入续签劳动合同模块→集团公司人力资源政治工作处核查。</w:t>
      </w:r>
    </w:p>
    <w:p w:rsidR="004E0138" w:rsidRDefault="004E0138">
      <w:pPr>
        <w:spacing w:line="520" w:lineRule="exact"/>
        <w:rPr>
          <w:rFonts w:ascii="宋体" w:hAnsi="宋体" w:cs="宋体"/>
        </w:rPr>
      </w:pPr>
      <w:r>
        <w:rPr>
          <w:rFonts w:ascii="宋体" w:hAnsi="宋体" w:cs="宋体" w:hint="eastAsia"/>
        </w:rPr>
        <w:t xml:space="preserve">    第十条  社会保险</w:t>
      </w:r>
    </w:p>
    <w:p w:rsidR="004E0138" w:rsidRDefault="004E0138">
      <w:pPr>
        <w:spacing w:line="520" w:lineRule="exact"/>
        <w:ind w:firstLineChars="200" w:firstLine="480"/>
        <w:rPr>
          <w:rFonts w:ascii="宋体" w:hAnsi="宋体" w:cs="宋体"/>
        </w:rPr>
      </w:pPr>
      <w:r>
        <w:rPr>
          <w:rFonts w:ascii="宋体" w:hAnsi="宋体" w:cs="宋体" w:hint="eastAsia"/>
        </w:rPr>
        <w:t>1、所有与公司签订正式劳动合同的员工，统一由公司申报办理养老、生育、工伤、失业、医疗保险及住房公积金。</w:t>
      </w:r>
    </w:p>
    <w:p w:rsidR="004E0138" w:rsidRDefault="004E0138">
      <w:pPr>
        <w:spacing w:line="520" w:lineRule="exact"/>
        <w:ind w:firstLineChars="200" w:firstLine="480"/>
        <w:rPr>
          <w:rFonts w:ascii="宋体" w:hAnsi="宋体" w:cs="宋体"/>
        </w:rPr>
      </w:pPr>
      <w:r>
        <w:rPr>
          <w:rFonts w:ascii="宋体" w:hAnsi="宋体" w:cs="宋体" w:hint="eastAsia"/>
        </w:rPr>
        <w:t>2、按照各地区每年申报调整社保基数的当月20日前录入社保管理中社保缴纳基数模块。</w:t>
      </w:r>
    </w:p>
    <w:p w:rsidR="004E0138" w:rsidRDefault="004E0138">
      <w:pPr>
        <w:spacing w:line="520" w:lineRule="exact"/>
        <w:ind w:firstLineChars="200" w:firstLine="480"/>
        <w:rPr>
          <w:rFonts w:ascii="宋体" w:hAnsi="宋体" w:cs="宋体"/>
        </w:rPr>
      </w:pPr>
      <w:r>
        <w:rPr>
          <w:rFonts w:ascii="宋体" w:hAnsi="宋体" w:cs="宋体" w:hint="eastAsia"/>
        </w:rPr>
        <w:t>3、员工与公司签订正式劳动合同的当月起，由公司负责办理社会保险，录入社保管理中社保起缴模块。</w:t>
      </w:r>
    </w:p>
    <w:p w:rsidR="004E0138" w:rsidRDefault="004E0138">
      <w:pPr>
        <w:spacing w:line="520" w:lineRule="exact"/>
        <w:ind w:firstLineChars="200" w:firstLine="480"/>
        <w:rPr>
          <w:rFonts w:ascii="宋体" w:hAnsi="宋体" w:cs="宋体"/>
        </w:rPr>
      </w:pPr>
      <w:r>
        <w:rPr>
          <w:rFonts w:ascii="宋体" w:hAnsi="宋体" w:cs="宋体" w:hint="eastAsia"/>
        </w:rPr>
        <w:t>4、公司与员工解除劳动合同的次月办理停保，录入社保管理中社保停缴模块。</w:t>
      </w:r>
    </w:p>
    <w:p w:rsidR="004E0138" w:rsidRDefault="004E0138">
      <w:pPr>
        <w:spacing w:line="520" w:lineRule="exact"/>
        <w:ind w:firstLineChars="200" w:firstLine="482"/>
        <w:jc w:val="center"/>
        <w:rPr>
          <w:rFonts w:ascii="宋体" w:hAnsi="宋体" w:cs="宋体"/>
          <w:b/>
        </w:rPr>
      </w:pPr>
      <w:r>
        <w:rPr>
          <w:rFonts w:ascii="宋体" w:hAnsi="宋体" w:cs="宋体" w:hint="eastAsia"/>
          <w:b/>
        </w:rPr>
        <w:t>第五章  培训管理</w:t>
      </w:r>
    </w:p>
    <w:p w:rsidR="004E0138" w:rsidRDefault="004E0138">
      <w:pPr>
        <w:spacing w:line="520" w:lineRule="exact"/>
        <w:ind w:firstLineChars="200" w:firstLine="480"/>
        <w:rPr>
          <w:rFonts w:ascii="宋体" w:hAnsi="宋体" w:cs="宋体"/>
        </w:rPr>
      </w:pPr>
      <w:r>
        <w:rPr>
          <w:rFonts w:ascii="宋体" w:hAnsi="宋体" w:cs="宋体" w:hint="eastAsia"/>
        </w:rPr>
        <w:t>第十一条  培训内容</w:t>
      </w:r>
    </w:p>
    <w:p w:rsidR="004E0138" w:rsidRDefault="004E0138">
      <w:pPr>
        <w:spacing w:line="520" w:lineRule="exact"/>
        <w:ind w:firstLineChars="200" w:firstLine="480"/>
        <w:rPr>
          <w:rFonts w:ascii="宋体" w:hAnsi="宋体" w:cs="宋体"/>
        </w:rPr>
      </w:pPr>
      <w:r>
        <w:rPr>
          <w:rFonts w:ascii="宋体" w:hAnsi="宋体" w:cs="宋体" w:hint="eastAsia"/>
        </w:rPr>
        <w:t>1、岗前培训</w:t>
      </w:r>
    </w:p>
    <w:p w:rsidR="004E0138" w:rsidRDefault="004E0138">
      <w:pPr>
        <w:spacing w:line="520" w:lineRule="exact"/>
        <w:ind w:firstLineChars="200" w:firstLine="480"/>
        <w:rPr>
          <w:rFonts w:ascii="宋体" w:hAnsi="宋体" w:cs="宋体"/>
        </w:rPr>
      </w:pPr>
      <w:r>
        <w:rPr>
          <w:rFonts w:ascii="宋体" w:hAnsi="宋体" w:cs="宋体" w:hint="eastAsia"/>
        </w:rPr>
        <w:t>新员工入职后应进行为期三天的岗前培训，岗前培训内容包括：员工培训教材、企业文化手册、安全文化手册、岗位说明书、公司内部控制制度等。岗前培训合格后才能上岗。</w:t>
      </w:r>
    </w:p>
    <w:p w:rsidR="004E0138" w:rsidRDefault="004E0138">
      <w:pPr>
        <w:spacing w:line="520" w:lineRule="exact"/>
        <w:ind w:firstLineChars="200" w:firstLine="480"/>
        <w:rPr>
          <w:rFonts w:ascii="宋体" w:hAnsi="宋体" w:cs="宋体"/>
        </w:rPr>
      </w:pPr>
      <w:r>
        <w:rPr>
          <w:rFonts w:ascii="宋体" w:hAnsi="宋体" w:cs="宋体" w:hint="eastAsia"/>
        </w:rPr>
        <w:t>2、转岗培训</w:t>
      </w:r>
    </w:p>
    <w:p w:rsidR="004E0138" w:rsidRDefault="004E0138">
      <w:pPr>
        <w:spacing w:line="520" w:lineRule="exact"/>
        <w:ind w:firstLineChars="200" w:firstLine="480"/>
        <w:rPr>
          <w:rFonts w:ascii="宋体" w:hAnsi="宋体" w:cs="宋体"/>
        </w:rPr>
      </w:pPr>
      <w:r>
        <w:rPr>
          <w:rFonts w:ascii="宋体" w:hAnsi="宋体" w:cs="宋体" w:hint="eastAsia"/>
        </w:rPr>
        <w:t>员工岗位发生变动的应做转岗培训，转岗位培训内容包括：专业知识，岗位操作技能、岗位说明书等，转岗培训要求在7个工作日内完成，转岗培训资料报集团公司人力资源政治工作处备案。</w:t>
      </w:r>
    </w:p>
    <w:p w:rsidR="004E0138" w:rsidRDefault="004E0138">
      <w:pPr>
        <w:spacing w:line="520" w:lineRule="exact"/>
        <w:ind w:firstLineChars="200" w:firstLine="480"/>
        <w:rPr>
          <w:rFonts w:ascii="宋体" w:hAnsi="宋体" w:cs="宋体"/>
        </w:rPr>
      </w:pPr>
      <w:r>
        <w:rPr>
          <w:rFonts w:ascii="宋体" w:hAnsi="宋体" w:cs="宋体" w:hint="eastAsia"/>
        </w:rPr>
        <w:t>3、内外部培训</w:t>
      </w:r>
    </w:p>
    <w:p w:rsidR="004E0138" w:rsidRDefault="004E0138">
      <w:pPr>
        <w:spacing w:line="520" w:lineRule="exact"/>
        <w:ind w:firstLineChars="200" w:firstLine="480"/>
        <w:rPr>
          <w:rFonts w:ascii="宋体" w:hAnsi="宋体" w:cs="宋体"/>
        </w:rPr>
      </w:pPr>
      <w:r>
        <w:rPr>
          <w:rFonts w:ascii="宋体" w:hAnsi="宋体" w:cs="宋体" w:hint="eastAsia"/>
        </w:rPr>
        <w:t>公司内外部培训应根据每年的《员工培训计划》由集团公司人力资源政治工作处统一组织实施，培训资料由集团公司人力资源政治工作处统一收集、归档。</w:t>
      </w:r>
    </w:p>
    <w:p w:rsidR="004E0138" w:rsidRDefault="004E0138">
      <w:pPr>
        <w:spacing w:line="520" w:lineRule="exact"/>
        <w:ind w:firstLineChars="200" w:firstLine="480"/>
        <w:rPr>
          <w:rFonts w:ascii="宋体" w:hAnsi="宋体" w:cs="宋体"/>
        </w:rPr>
      </w:pPr>
      <w:r>
        <w:rPr>
          <w:rFonts w:ascii="宋体" w:hAnsi="宋体" w:cs="宋体" w:hint="eastAsia"/>
        </w:rPr>
        <w:t>第十二条  所有培训信息应录入人力资源培训管理模块。</w:t>
      </w:r>
    </w:p>
    <w:p w:rsidR="004E0138" w:rsidRDefault="004E0138">
      <w:pPr>
        <w:spacing w:line="520" w:lineRule="exact"/>
        <w:ind w:firstLine="560"/>
        <w:rPr>
          <w:rFonts w:ascii="宋体" w:hAnsi="宋体" w:cs="宋体"/>
        </w:rPr>
      </w:pPr>
      <w:r>
        <w:rPr>
          <w:rFonts w:ascii="宋体" w:hAnsi="宋体" w:cs="宋体" w:hint="eastAsia"/>
        </w:rPr>
        <w:t>1、培训信息由培训负责单位进行录入，培训信息包括培训申请、培训计划、培训课程、培训评估。</w:t>
      </w:r>
    </w:p>
    <w:p w:rsidR="004E0138" w:rsidRDefault="004E0138">
      <w:pPr>
        <w:spacing w:line="520" w:lineRule="exact"/>
        <w:ind w:firstLine="560"/>
        <w:rPr>
          <w:rFonts w:ascii="宋体" w:hAnsi="宋体" w:cs="宋体"/>
        </w:rPr>
      </w:pPr>
      <w:r>
        <w:rPr>
          <w:rFonts w:ascii="宋体" w:hAnsi="宋体" w:cs="宋体" w:hint="eastAsia"/>
        </w:rPr>
        <w:t>2、培训申请流程：</w:t>
      </w:r>
    </w:p>
    <w:p w:rsidR="004E0138" w:rsidRDefault="004E0138">
      <w:pPr>
        <w:spacing w:line="520" w:lineRule="exact"/>
        <w:ind w:firstLineChars="200" w:firstLine="480"/>
        <w:rPr>
          <w:rFonts w:ascii="宋体" w:hAnsi="宋体" w:cs="宋体"/>
        </w:rPr>
      </w:pPr>
      <w:r>
        <w:rPr>
          <w:rFonts w:ascii="宋体" w:hAnsi="宋体" w:cs="宋体" w:hint="eastAsia"/>
        </w:rPr>
        <w:t>需求单位发起申请→单位（部门）负责人审批→集团公司人力资源政治工作处负责人审批→分管领导审批→集团公司总经理审批→集团公司董事长审批→集团公司人力资源政治工作处备案并反馈给需求单位经办人。</w:t>
      </w:r>
    </w:p>
    <w:p w:rsidR="004E0138" w:rsidRDefault="004E0138">
      <w:pPr>
        <w:spacing w:line="520" w:lineRule="exact"/>
        <w:ind w:firstLine="560"/>
        <w:rPr>
          <w:rFonts w:ascii="宋体" w:hAnsi="宋体" w:cs="宋体"/>
        </w:rPr>
      </w:pPr>
      <w:r>
        <w:rPr>
          <w:rFonts w:ascii="宋体" w:hAnsi="宋体" w:cs="宋体" w:hint="eastAsia"/>
        </w:rPr>
        <w:t>3、培训信息录入时间在培训结束后一周内完成。</w:t>
      </w:r>
    </w:p>
    <w:p w:rsidR="004E0138" w:rsidRDefault="004E0138">
      <w:pPr>
        <w:spacing w:line="520" w:lineRule="exact"/>
        <w:ind w:firstLineChars="200" w:firstLine="482"/>
        <w:jc w:val="center"/>
        <w:rPr>
          <w:rFonts w:ascii="宋体" w:hAnsi="宋体" w:cs="宋体"/>
          <w:b/>
        </w:rPr>
      </w:pPr>
      <w:r>
        <w:rPr>
          <w:rFonts w:ascii="宋体" w:hAnsi="宋体" w:cs="宋体" w:hint="eastAsia"/>
          <w:b/>
        </w:rPr>
        <w:t>第六章  薪资福利管理</w:t>
      </w:r>
    </w:p>
    <w:p w:rsidR="004E0138" w:rsidRDefault="004E0138">
      <w:pPr>
        <w:spacing w:line="520" w:lineRule="exact"/>
        <w:ind w:firstLineChars="200" w:firstLine="480"/>
        <w:rPr>
          <w:rFonts w:ascii="宋体" w:hAnsi="宋体" w:cs="宋体"/>
        </w:rPr>
      </w:pPr>
      <w:r>
        <w:rPr>
          <w:rFonts w:ascii="宋体" w:hAnsi="宋体" w:cs="宋体" w:hint="eastAsia"/>
        </w:rPr>
        <w:t>第十三条  薪资项目</w:t>
      </w:r>
    </w:p>
    <w:p w:rsidR="004E0138" w:rsidRDefault="004E0138">
      <w:pPr>
        <w:spacing w:line="520" w:lineRule="exact"/>
        <w:ind w:firstLineChars="200" w:firstLine="480"/>
        <w:rPr>
          <w:rFonts w:ascii="宋体" w:hAnsi="宋体" w:cs="宋体"/>
        </w:rPr>
      </w:pPr>
      <w:r>
        <w:rPr>
          <w:rFonts w:ascii="宋体" w:hAnsi="宋体" w:cs="宋体" w:hint="eastAsia"/>
        </w:rPr>
        <w:t>1、薪资项目包括各分子公司薪资项目由集团公司人力资源政治工作处统一规范设置，包括：岗位工资、月度考核工资、计件工资、工龄工资、工资补助、野外津贴、技能工资、夜餐补助、假期工资、加（值）班工资、奖励工资、年终福利费、外派补助、高温补贴、电话费、交通费、取暖费等。</w:t>
      </w:r>
    </w:p>
    <w:p w:rsidR="004E0138" w:rsidRDefault="004E0138">
      <w:pPr>
        <w:spacing w:line="520" w:lineRule="exact"/>
        <w:ind w:firstLineChars="200" w:firstLine="480"/>
        <w:rPr>
          <w:rFonts w:ascii="宋体" w:hAnsi="宋体" w:cs="宋体"/>
        </w:rPr>
      </w:pPr>
      <w:r>
        <w:rPr>
          <w:rFonts w:ascii="宋体" w:hAnsi="宋体" w:cs="宋体" w:hint="eastAsia"/>
        </w:rPr>
        <w:t>2、奖励工资项目包括各盈利单位重奖、星级班组奖励、管理创新奖励、技术创新奖励、明星员工奖励、证书使用费等公司发放给员工的各种奖励。</w:t>
      </w:r>
    </w:p>
    <w:p w:rsidR="004E0138" w:rsidRDefault="004E0138">
      <w:pPr>
        <w:spacing w:line="520" w:lineRule="exact"/>
        <w:ind w:firstLineChars="200" w:firstLine="480"/>
        <w:rPr>
          <w:rFonts w:ascii="宋体" w:hAnsi="宋体" w:cs="宋体"/>
        </w:rPr>
      </w:pPr>
      <w:r>
        <w:rPr>
          <w:rFonts w:ascii="宋体" w:hAnsi="宋体" w:cs="宋体" w:hint="eastAsia"/>
        </w:rPr>
        <w:t>第十四条  薪资录入</w:t>
      </w:r>
    </w:p>
    <w:p w:rsidR="004E0138" w:rsidRDefault="004E0138">
      <w:pPr>
        <w:spacing w:line="520" w:lineRule="exact"/>
        <w:ind w:firstLineChars="200" w:firstLine="480"/>
        <w:rPr>
          <w:rFonts w:ascii="宋体" w:hAnsi="宋体" w:cs="宋体"/>
        </w:rPr>
      </w:pPr>
      <w:r>
        <w:rPr>
          <w:rFonts w:ascii="宋体" w:hAnsi="宋体" w:cs="宋体" w:hint="eastAsia"/>
        </w:rPr>
        <w:t>薪资录入应在人力资源系统薪资管理模块中录入，薪资录入要求：</w:t>
      </w:r>
    </w:p>
    <w:p w:rsidR="004E0138" w:rsidRDefault="004E0138">
      <w:pPr>
        <w:spacing w:line="520" w:lineRule="exact"/>
        <w:ind w:firstLineChars="200" w:firstLine="480"/>
        <w:rPr>
          <w:rFonts w:ascii="宋体" w:hAnsi="宋体" w:cs="宋体"/>
        </w:rPr>
      </w:pPr>
      <w:r>
        <w:rPr>
          <w:rFonts w:ascii="宋体" w:hAnsi="宋体" w:cs="宋体" w:hint="eastAsia"/>
        </w:rPr>
        <w:t>1、应对薪资表中各薪资项目逐一核对，保证数据的准确性。</w:t>
      </w:r>
    </w:p>
    <w:p w:rsidR="004E0138" w:rsidRDefault="004E0138">
      <w:pPr>
        <w:spacing w:line="520" w:lineRule="exact"/>
        <w:ind w:firstLineChars="200" w:firstLine="480"/>
        <w:rPr>
          <w:rFonts w:ascii="宋体" w:hAnsi="宋体" w:cs="宋体"/>
        </w:rPr>
      </w:pPr>
      <w:r>
        <w:rPr>
          <w:rFonts w:ascii="宋体" w:hAnsi="宋体" w:cs="宋体" w:hint="eastAsia"/>
        </w:rPr>
        <w:t>2、岗位工资、月度考核工资标准应严格按各单位类别对应的工资标准执行。</w:t>
      </w:r>
    </w:p>
    <w:p w:rsidR="004E0138" w:rsidRDefault="004E0138">
      <w:pPr>
        <w:spacing w:line="520" w:lineRule="exact"/>
        <w:ind w:firstLineChars="200" w:firstLine="480"/>
        <w:rPr>
          <w:rFonts w:ascii="宋体" w:hAnsi="宋体" w:cs="宋体"/>
        </w:rPr>
      </w:pPr>
      <w:r>
        <w:rPr>
          <w:rFonts w:ascii="宋体" w:hAnsi="宋体" w:cs="宋体" w:hint="eastAsia"/>
        </w:rPr>
        <w:t>3、员工的计件工资分配总额不得突破集团公司核定的计件工资总额。</w:t>
      </w:r>
    </w:p>
    <w:p w:rsidR="004E0138" w:rsidRDefault="004E0138">
      <w:pPr>
        <w:spacing w:line="520" w:lineRule="exact"/>
        <w:ind w:firstLineChars="200" w:firstLine="480"/>
        <w:rPr>
          <w:rFonts w:ascii="宋体" w:hAnsi="宋体" w:cs="宋体"/>
        </w:rPr>
      </w:pPr>
      <w:r>
        <w:rPr>
          <w:rFonts w:ascii="宋体" w:hAnsi="宋体" w:cs="宋体" w:hint="eastAsia"/>
        </w:rPr>
        <w:t>4、安全、质量、行政等各项扣款应严格执行。</w:t>
      </w:r>
    </w:p>
    <w:p w:rsidR="004E0138" w:rsidRDefault="004E0138">
      <w:pPr>
        <w:spacing w:line="520" w:lineRule="exact"/>
        <w:ind w:firstLineChars="200" w:firstLine="480"/>
        <w:rPr>
          <w:rFonts w:ascii="宋体" w:hAnsi="宋体" w:cs="宋体"/>
        </w:rPr>
      </w:pPr>
      <w:r>
        <w:rPr>
          <w:rFonts w:ascii="宋体" w:hAnsi="宋体" w:cs="宋体" w:hint="eastAsia"/>
        </w:rPr>
        <w:t>第十五条  薪资审批</w:t>
      </w:r>
    </w:p>
    <w:p w:rsidR="004E0138" w:rsidRDefault="004E0138">
      <w:pPr>
        <w:spacing w:line="520" w:lineRule="exact"/>
        <w:ind w:firstLineChars="200" w:firstLine="480"/>
        <w:rPr>
          <w:rFonts w:ascii="宋体" w:hAnsi="宋体" w:cs="宋体"/>
        </w:rPr>
      </w:pPr>
      <w:r>
        <w:rPr>
          <w:rFonts w:ascii="宋体" w:hAnsi="宋体" w:cs="宋体" w:hint="eastAsia"/>
        </w:rPr>
        <w:t>1、各分子公司薪资表都应在人力资源系统内走薪资审批流程。</w:t>
      </w:r>
    </w:p>
    <w:p w:rsidR="004E0138" w:rsidRDefault="004E0138">
      <w:pPr>
        <w:spacing w:line="520" w:lineRule="exact"/>
        <w:ind w:firstLineChars="200" w:firstLine="480"/>
        <w:rPr>
          <w:rFonts w:ascii="宋体" w:hAnsi="宋体" w:cs="宋体"/>
        </w:rPr>
      </w:pPr>
      <w:r>
        <w:rPr>
          <w:rFonts w:ascii="宋体" w:hAnsi="宋体" w:cs="宋体" w:hint="eastAsia"/>
        </w:rPr>
        <w:t>2、薪资审批流程为集团公司统一管理并制定，所有分子公司的薪资发放都必须按照集团公司要求进行薪资发放审批。</w:t>
      </w:r>
    </w:p>
    <w:p w:rsidR="004E0138" w:rsidRDefault="004E0138">
      <w:pPr>
        <w:spacing w:line="520" w:lineRule="exact"/>
        <w:ind w:firstLineChars="200" w:firstLine="480"/>
        <w:rPr>
          <w:rFonts w:ascii="宋体" w:hAnsi="宋体" w:cs="宋体"/>
        </w:rPr>
      </w:pPr>
      <w:r>
        <w:rPr>
          <w:rFonts w:ascii="宋体" w:hAnsi="宋体" w:cs="宋体" w:hint="eastAsia"/>
        </w:rPr>
        <w:t>3、集团公司本部薪资审批流程：</w:t>
      </w:r>
    </w:p>
    <w:p w:rsidR="004E0138" w:rsidRDefault="004E0138">
      <w:pPr>
        <w:spacing w:line="520" w:lineRule="exact"/>
        <w:ind w:firstLineChars="200" w:firstLine="480"/>
        <w:rPr>
          <w:rFonts w:ascii="宋体" w:hAnsi="宋体" w:cs="宋体"/>
        </w:rPr>
      </w:pPr>
      <w:r>
        <w:rPr>
          <w:rFonts w:ascii="宋体" w:hAnsi="宋体" w:cs="宋体" w:hint="eastAsia"/>
        </w:rPr>
        <w:t>经办人发起→部门负责人审核→集团公司人力资源政治工作处管理员审核→集团公司人力资源政治工作处负责人审批→集团公司总经理审批→集团公司财务领导审核→集团公司账务处理→集团公司出纳付款→经办人查看。</w:t>
      </w:r>
    </w:p>
    <w:p w:rsidR="004E0138" w:rsidRDefault="004E0138">
      <w:pPr>
        <w:spacing w:line="520" w:lineRule="exact"/>
        <w:ind w:firstLineChars="200" w:firstLine="480"/>
        <w:rPr>
          <w:rFonts w:ascii="宋体" w:hAnsi="宋体" w:cs="宋体"/>
        </w:rPr>
      </w:pPr>
      <w:r>
        <w:rPr>
          <w:rFonts w:ascii="宋体" w:hAnsi="宋体" w:cs="宋体" w:hint="eastAsia"/>
        </w:rPr>
        <w:t>4、各分子公司薪资审批流程：</w:t>
      </w:r>
    </w:p>
    <w:p w:rsidR="004E0138" w:rsidRDefault="004E0138">
      <w:pPr>
        <w:spacing w:line="520" w:lineRule="exact"/>
        <w:ind w:firstLineChars="200" w:firstLine="480"/>
        <w:rPr>
          <w:rFonts w:ascii="宋体" w:hAnsi="宋体" w:cs="宋体"/>
        </w:rPr>
      </w:pPr>
      <w:r>
        <w:rPr>
          <w:rFonts w:ascii="宋体" w:hAnsi="宋体" w:cs="宋体" w:hint="eastAsia"/>
        </w:rPr>
        <w:t>分子公司经办人发起→分子公司部门负责人审核→分子公司副经理审批→分子公司经理审批→集团公司人力资源政治工作处管理员审核→分子公司单位负责人审批→分子公司财务领导审批→分子公司账务处理→分子公司出纳付款→分子公司经办人查看。</w:t>
      </w:r>
    </w:p>
    <w:p w:rsidR="004E0138" w:rsidRDefault="004E0138">
      <w:pPr>
        <w:spacing w:line="520" w:lineRule="exact"/>
        <w:ind w:firstLineChars="200" w:firstLine="480"/>
        <w:rPr>
          <w:rFonts w:ascii="宋体" w:hAnsi="宋体" w:cs="宋体"/>
        </w:rPr>
      </w:pPr>
      <w:r>
        <w:rPr>
          <w:rFonts w:ascii="宋体" w:hAnsi="宋体" w:cs="宋体" w:hint="eastAsia"/>
        </w:rPr>
        <w:t>第十六条  薪资发放</w:t>
      </w:r>
    </w:p>
    <w:p w:rsidR="004E0138" w:rsidRDefault="004E0138">
      <w:pPr>
        <w:spacing w:line="520" w:lineRule="exact"/>
        <w:ind w:firstLineChars="200" w:firstLine="480"/>
        <w:rPr>
          <w:rFonts w:ascii="宋体" w:hAnsi="宋体" w:cs="宋体"/>
        </w:rPr>
      </w:pPr>
      <w:r>
        <w:rPr>
          <w:rFonts w:ascii="宋体" w:hAnsi="宋体" w:cs="宋体" w:hint="eastAsia"/>
        </w:rPr>
        <w:t>1、薪资审批完成后，各单位或公司的劳资员对审核后的薪资表进行确认后，可进行工资发放。</w:t>
      </w:r>
    </w:p>
    <w:p w:rsidR="004E0138" w:rsidRDefault="004E0138">
      <w:pPr>
        <w:spacing w:line="520" w:lineRule="exact"/>
        <w:ind w:firstLineChars="200" w:firstLine="480"/>
        <w:rPr>
          <w:rFonts w:ascii="宋体" w:hAnsi="宋体" w:cs="宋体"/>
        </w:rPr>
      </w:pPr>
      <w:r>
        <w:rPr>
          <w:rFonts w:ascii="宋体" w:hAnsi="宋体" w:cs="宋体" w:hint="eastAsia"/>
        </w:rPr>
        <w:t>2、财务人员从人力资源系统进行薪资数据引出，生成薪资支付凭证。</w:t>
      </w:r>
    </w:p>
    <w:p w:rsidR="004E0138" w:rsidRDefault="004E0138">
      <w:pPr>
        <w:spacing w:line="520" w:lineRule="exact"/>
        <w:ind w:firstLineChars="200" w:firstLine="480"/>
        <w:rPr>
          <w:rFonts w:ascii="宋体" w:hAnsi="宋体" w:cs="宋体"/>
        </w:rPr>
      </w:pPr>
      <w:r>
        <w:rPr>
          <w:rFonts w:ascii="宋体" w:hAnsi="宋体" w:cs="宋体" w:hint="eastAsia"/>
        </w:rPr>
        <w:t>3、薪资发放时间根据各单位规定的时间发放，不得滞后，不得影响员工的利益。</w:t>
      </w:r>
    </w:p>
    <w:p w:rsidR="004E0138" w:rsidRDefault="004E0138">
      <w:pPr>
        <w:spacing w:line="520" w:lineRule="exact"/>
        <w:ind w:firstLineChars="200" w:firstLine="480"/>
        <w:rPr>
          <w:rFonts w:ascii="宋体" w:hAnsi="宋体" w:cs="宋体"/>
        </w:rPr>
      </w:pPr>
      <w:r>
        <w:rPr>
          <w:rFonts w:ascii="宋体" w:hAnsi="宋体" w:cs="宋体" w:hint="eastAsia"/>
        </w:rPr>
        <w:t>4、薪资发放办理流程：</w:t>
      </w:r>
    </w:p>
    <w:p w:rsidR="004E0138" w:rsidRDefault="004E0138">
      <w:pPr>
        <w:spacing w:line="520" w:lineRule="exact"/>
        <w:ind w:firstLineChars="200" w:firstLine="480"/>
        <w:rPr>
          <w:rFonts w:ascii="宋体" w:hAnsi="宋体" w:cs="宋体"/>
        </w:rPr>
      </w:pPr>
      <w:r>
        <w:rPr>
          <w:rFonts w:ascii="宋体" w:hAnsi="宋体" w:cs="宋体" w:hint="eastAsia"/>
        </w:rPr>
        <w:t>当月薪资表封存→银行代发中导出发放工资→期末处理中生成凭证→选中工资模板生成凭证。</w:t>
      </w:r>
    </w:p>
    <w:p w:rsidR="004E0138" w:rsidRDefault="004E0138">
      <w:pPr>
        <w:spacing w:line="520" w:lineRule="exact"/>
        <w:ind w:firstLineChars="200" w:firstLine="482"/>
        <w:jc w:val="center"/>
        <w:rPr>
          <w:rFonts w:ascii="宋体" w:hAnsi="宋体" w:cs="宋体"/>
          <w:b/>
        </w:rPr>
      </w:pPr>
      <w:r>
        <w:rPr>
          <w:rFonts w:ascii="宋体" w:hAnsi="宋体" w:cs="宋体" w:hint="eastAsia"/>
          <w:b/>
        </w:rPr>
        <w:t>第七章  绩效考核</w:t>
      </w:r>
    </w:p>
    <w:p w:rsidR="004E0138" w:rsidRDefault="004E0138">
      <w:pPr>
        <w:spacing w:line="520" w:lineRule="exact"/>
        <w:ind w:firstLineChars="200" w:firstLine="480"/>
        <w:rPr>
          <w:rFonts w:ascii="宋体" w:hAnsi="宋体" w:cs="宋体"/>
        </w:rPr>
      </w:pPr>
      <w:r>
        <w:rPr>
          <w:rFonts w:ascii="宋体" w:hAnsi="宋体" w:cs="宋体" w:hint="eastAsia"/>
        </w:rPr>
        <w:t>第十七条  绩效考核内容</w:t>
      </w:r>
    </w:p>
    <w:p w:rsidR="004E0138" w:rsidRDefault="004E0138">
      <w:pPr>
        <w:spacing w:line="520" w:lineRule="exact"/>
        <w:ind w:firstLineChars="200" w:firstLine="480"/>
        <w:rPr>
          <w:rFonts w:ascii="宋体" w:hAnsi="宋体" w:cs="宋体"/>
        </w:rPr>
      </w:pPr>
      <w:r>
        <w:rPr>
          <w:rFonts w:ascii="宋体" w:hAnsi="宋体" w:cs="宋体" w:hint="eastAsia"/>
        </w:rPr>
        <w:t>1、月度工作考核。针对发放岗位、考核工资的人员，通过公司OA系统按月考核。</w:t>
      </w:r>
    </w:p>
    <w:p w:rsidR="004E0138" w:rsidRDefault="004E0138">
      <w:pPr>
        <w:spacing w:line="520" w:lineRule="exact"/>
        <w:ind w:firstLineChars="200" w:firstLine="480"/>
        <w:rPr>
          <w:rFonts w:ascii="宋体" w:hAnsi="宋体" w:cs="宋体"/>
        </w:rPr>
      </w:pPr>
      <w:r>
        <w:rPr>
          <w:rFonts w:ascii="宋体" w:hAnsi="宋体" w:cs="宋体" w:hint="eastAsia"/>
        </w:rPr>
        <w:t>2、绩效工资。针对集团公司班子成员及各二级生产经营单位班子成员，按年考核。</w:t>
      </w:r>
    </w:p>
    <w:p w:rsidR="004E0138" w:rsidRDefault="004E0138">
      <w:pPr>
        <w:spacing w:line="520" w:lineRule="exact"/>
        <w:ind w:firstLineChars="200" w:firstLine="480"/>
        <w:rPr>
          <w:rFonts w:ascii="宋体" w:hAnsi="宋体" w:cs="宋体"/>
        </w:rPr>
      </w:pPr>
      <w:r>
        <w:rPr>
          <w:rFonts w:ascii="宋体" w:hAnsi="宋体" w:cs="宋体" w:hint="eastAsia"/>
        </w:rPr>
        <w:t>3、任期激励。针对集团公司班子成员及各二级生产经营单位班子成员，按年考核。</w:t>
      </w:r>
    </w:p>
    <w:p w:rsidR="004E0138" w:rsidRDefault="004E0138">
      <w:pPr>
        <w:spacing w:line="520" w:lineRule="exact"/>
        <w:ind w:firstLineChars="200" w:firstLine="480"/>
        <w:rPr>
          <w:rFonts w:ascii="宋体" w:hAnsi="宋体" w:cs="宋体"/>
        </w:rPr>
      </w:pPr>
      <w:r>
        <w:rPr>
          <w:rFonts w:ascii="宋体" w:hAnsi="宋体" w:cs="宋体" w:hint="eastAsia"/>
        </w:rPr>
        <w:t>4、责任工资。针对集团公司各类管理岗位实行岗位责任工资制的人员，按年考核。</w:t>
      </w:r>
    </w:p>
    <w:p w:rsidR="004E0138" w:rsidRDefault="004E0138">
      <w:pPr>
        <w:spacing w:line="520" w:lineRule="exact"/>
        <w:ind w:firstLineChars="200" w:firstLine="480"/>
        <w:rPr>
          <w:rFonts w:ascii="宋体" w:hAnsi="宋体" w:cs="宋体"/>
        </w:rPr>
      </w:pPr>
      <w:r>
        <w:rPr>
          <w:rFonts w:ascii="宋体" w:hAnsi="宋体" w:cs="宋体" w:hint="eastAsia"/>
        </w:rPr>
        <w:t>第十八条  绩效考核数据</w:t>
      </w:r>
    </w:p>
    <w:p w:rsidR="004E0138" w:rsidRDefault="004E0138">
      <w:pPr>
        <w:spacing w:line="520" w:lineRule="exact"/>
        <w:ind w:firstLineChars="200" w:firstLine="480"/>
        <w:rPr>
          <w:rFonts w:ascii="宋体" w:hAnsi="宋体" w:cs="宋体"/>
        </w:rPr>
      </w:pPr>
      <w:r>
        <w:rPr>
          <w:rFonts w:ascii="宋体" w:hAnsi="宋体" w:cs="宋体" w:hint="eastAsia"/>
        </w:rPr>
        <w:t>各类绩效考核数据应在人力资源系统绩效考核模块中录入。</w:t>
      </w:r>
    </w:p>
    <w:p w:rsidR="004E0138" w:rsidRDefault="004E0138">
      <w:pPr>
        <w:spacing w:line="520" w:lineRule="exact"/>
        <w:ind w:firstLineChars="200" w:firstLine="482"/>
        <w:jc w:val="center"/>
        <w:rPr>
          <w:rFonts w:ascii="宋体" w:hAnsi="宋体" w:cs="宋体"/>
          <w:b/>
        </w:rPr>
      </w:pPr>
      <w:r>
        <w:rPr>
          <w:rFonts w:ascii="宋体" w:hAnsi="宋体" w:cs="宋体" w:hint="eastAsia"/>
          <w:b/>
        </w:rPr>
        <w:t>第八章  罚则</w:t>
      </w:r>
    </w:p>
    <w:p w:rsidR="004E0138" w:rsidRDefault="004E0138">
      <w:pPr>
        <w:spacing w:line="520" w:lineRule="exact"/>
        <w:ind w:firstLineChars="200" w:firstLine="480"/>
        <w:rPr>
          <w:rFonts w:ascii="宋体" w:hAnsi="宋体" w:cs="宋体"/>
        </w:rPr>
      </w:pPr>
      <w:r>
        <w:rPr>
          <w:rFonts w:ascii="宋体" w:hAnsi="宋体" w:cs="宋体" w:hint="eastAsia"/>
        </w:rPr>
        <w:t>第十九条  人员招聘未按规定在人力资源系统内走《人员需求申请流程》、《新进人员审批流程》的分子公司，所招聘人员无效，发现一次扣罚批准领导1000元，扣罚经办人400元。</w:t>
      </w:r>
    </w:p>
    <w:p w:rsidR="004E0138" w:rsidRDefault="004E0138">
      <w:pPr>
        <w:spacing w:line="520" w:lineRule="exact"/>
        <w:ind w:firstLineChars="200" w:firstLine="480"/>
        <w:rPr>
          <w:rFonts w:ascii="宋体" w:hAnsi="宋体" w:cs="宋体"/>
        </w:rPr>
      </w:pPr>
      <w:r>
        <w:rPr>
          <w:rFonts w:ascii="宋体" w:hAnsi="宋体" w:cs="宋体" w:hint="eastAsia"/>
        </w:rPr>
        <w:t>第二十条  各分子公司必须按照集团公司核定发文的定岗定员定责方案进行人员设置，人员职数不得超员，未按规定设置的，责令改正，并扣罚批准领导1000元，扣罚经办人400元。</w:t>
      </w:r>
    </w:p>
    <w:p w:rsidR="004E0138" w:rsidRDefault="004E0138">
      <w:pPr>
        <w:spacing w:line="520" w:lineRule="exact"/>
        <w:ind w:firstLineChars="200" w:firstLine="480"/>
        <w:rPr>
          <w:rFonts w:ascii="宋体" w:hAnsi="宋体" w:cs="宋体"/>
        </w:rPr>
      </w:pPr>
      <w:r>
        <w:rPr>
          <w:rFonts w:ascii="宋体" w:hAnsi="宋体" w:cs="宋体" w:hint="eastAsia"/>
        </w:rPr>
        <w:t>第二十一条  各分子公司当月薪资未在人力资源系统内走薪资发放审批流程的，必须重新走审批流程，发现一次扣罚责任领导2000元，扣罚相关责任人400元。</w:t>
      </w:r>
    </w:p>
    <w:p w:rsidR="004E0138" w:rsidRDefault="004E0138">
      <w:pPr>
        <w:spacing w:line="520" w:lineRule="exact"/>
        <w:ind w:firstLineChars="200" w:firstLine="480"/>
        <w:rPr>
          <w:rFonts w:ascii="宋体" w:hAnsi="宋体" w:cs="宋体"/>
        </w:rPr>
      </w:pPr>
      <w:r>
        <w:rPr>
          <w:rFonts w:ascii="宋体" w:hAnsi="宋体" w:cs="宋体" w:hint="eastAsia"/>
        </w:rPr>
        <w:t>第二十二条  各分子公司当月薪资未通过人力资源系统走薪资发放审批流程，仍用纸质表发放薪资的，如发现按贪污处理。</w:t>
      </w:r>
    </w:p>
    <w:p w:rsidR="004E0138" w:rsidRDefault="004E0138">
      <w:pPr>
        <w:spacing w:line="520" w:lineRule="exact"/>
        <w:ind w:firstLineChars="200" w:firstLine="480"/>
        <w:rPr>
          <w:rFonts w:ascii="宋体" w:hAnsi="宋体" w:cs="宋体"/>
        </w:rPr>
      </w:pPr>
      <w:r>
        <w:rPr>
          <w:rFonts w:ascii="宋体" w:hAnsi="宋体" w:cs="宋体" w:hint="eastAsia"/>
        </w:rPr>
        <w:t>第二十三条  集团公司各职能部门审批的重奖奖励、星级班组奖励、管理创新奖励、技术创新奖励、明星员工奖励、证书使用费等公司发放给员工的各种奖励的审批流程均应转集团公司人力资源政治工作处备案，各种奖励的审批流程由集团公司总部办公室负责修改。如以上奖励未经集团公司人力资源政治工作处备案，各分子财务部门、集团公司财务中心不得进行奖励发放。</w:t>
      </w:r>
    </w:p>
    <w:p w:rsidR="004E0138" w:rsidRDefault="004E0138">
      <w:pPr>
        <w:spacing w:line="520" w:lineRule="exact"/>
        <w:ind w:firstLineChars="200" w:firstLine="480"/>
        <w:rPr>
          <w:rFonts w:ascii="宋体" w:hAnsi="宋体" w:cs="宋体"/>
        </w:rPr>
      </w:pPr>
      <w:r>
        <w:rPr>
          <w:rFonts w:ascii="宋体" w:hAnsi="宋体" w:cs="宋体" w:hint="eastAsia"/>
        </w:rPr>
        <w:t>第二十四条  各人力资源系统管理员未在规定时间内完成下列日常业务的，扣罚该责任领导当月考核工资20分，该人力资源系统管理员当月考核工资10分。</w:t>
      </w:r>
    </w:p>
    <w:p w:rsidR="004E0138" w:rsidRDefault="004E0138">
      <w:pPr>
        <w:spacing w:line="520" w:lineRule="exact"/>
        <w:ind w:firstLineChars="200" w:firstLine="480"/>
        <w:rPr>
          <w:rFonts w:ascii="宋体" w:hAnsi="宋体" w:cs="宋体"/>
        </w:rPr>
      </w:pPr>
      <w:r>
        <w:rPr>
          <w:rFonts w:ascii="宋体" w:hAnsi="宋体" w:cs="宋体" w:hint="eastAsia"/>
        </w:rPr>
        <w:t>1、新员工报到当日应录入人员信息。</w:t>
      </w:r>
    </w:p>
    <w:p w:rsidR="004E0138" w:rsidRDefault="004E0138">
      <w:pPr>
        <w:spacing w:line="520" w:lineRule="exact"/>
        <w:ind w:firstLineChars="200" w:firstLine="480"/>
        <w:rPr>
          <w:rFonts w:ascii="宋体" w:hAnsi="宋体" w:cs="宋体"/>
        </w:rPr>
      </w:pPr>
      <w:r>
        <w:rPr>
          <w:rFonts w:ascii="宋体" w:hAnsi="宋体" w:cs="宋体" w:hint="eastAsia"/>
        </w:rPr>
        <w:t>2、人员变动手续办理完成的当日应在人员变动模块完成变动。</w:t>
      </w:r>
    </w:p>
    <w:p w:rsidR="004E0138" w:rsidRDefault="004E0138">
      <w:pPr>
        <w:spacing w:line="520" w:lineRule="exact"/>
        <w:ind w:firstLineChars="200" w:firstLine="480"/>
        <w:rPr>
          <w:rFonts w:ascii="宋体" w:hAnsi="宋体" w:cs="宋体"/>
        </w:rPr>
      </w:pPr>
      <w:r>
        <w:rPr>
          <w:rFonts w:ascii="宋体" w:hAnsi="宋体" w:cs="宋体" w:hint="eastAsia"/>
        </w:rPr>
        <w:t>3、员工当月考勤记录应在次月5日前完成录入。</w:t>
      </w:r>
    </w:p>
    <w:p w:rsidR="004E0138" w:rsidRDefault="004E0138">
      <w:pPr>
        <w:spacing w:line="520" w:lineRule="exact"/>
        <w:ind w:firstLineChars="200" w:firstLine="480"/>
        <w:rPr>
          <w:rFonts w:ascii="宋体" w:hAnsi="宋体" w:cs="宋体"/>
        </w:rPr>
      </w:pPr>
      <w:r>
        <w:rPr>
          <w:rFonts w:ascii="宋体" w:hAnsi="宋体" w:cs="宋体" w:hint="eastAsia"/>
        </w:rPr>
        <w:t>4、新成立的分子公司组织机构设置应在定岗定员定责方案发文的当月完成。</w:t>
      </w:r>
    </w:p>
    <w:p w:rsidR="004E0138" w:rsidRDefault="004E0138">
      <w:pPr>
        <w:spacing w:line="520" w:lineRule="exact"/>
        <w:ind w:firstLineChars="200" w:firstLine="480"/>
        <w:rPr>
          <w:rFonts w:ascii="宋体" w:hAnsi="宋体" w:cs="宋体"/>
        </w:rPr>
      </w:pPr>
      <w:r>
        <w:rPr>
          <w:rFonts w:ascii="宋体" w:hAnsi="宋体" w:cs="宋体" w:hint="eastAsia"/>
        </w:rPr>
        <w:t>5、新成立的分子公司员工岗位说明书应在该公司定岗定员定责方案发文之日起3个月内完成，并将岗位说明书信息录入人员管理模块中。</w:t>
      </w:r>
    </w:p>
    <w:p w:rsidR="004E0138" w:rsidRDefault="004E0138">
      <w:pPr>
        <w:spacing w:line="520" w:lineRule="exact"/>
        <w:ind w:firstLineChars="200" w:firstLine="480"/>
        <w:rPr>
          <w:rFonts w:ascii="宋体" w:hAnsi="宋体" w:cs="宋体"/>
        </w:rPr>
      </w:pPr>
      <w:r>
        <w:rPr>
          <w:rFonts w:ascii="宋体" w:hAnsi="宋体" w:cs="宋体" w:hint="eastAsia"/>
        </w:rPr>
        <w:t>6、岗位说明书内容有更新的应在1个月内完成系统内更新。</w:t>
      </w:r>
    </w:p>
    <w:p w:rsidR="004E0138" w:rsidRDefault="004E0138">
      <w:pPr>
        <w:spacing w:line="520" w:lineRule="exact"/>
        <w:ind w:firstLineChars="200" w:firstLine="480"/>
        <w:rPr>
          <w:rFonts w:ascii="宋体" w:hAnsi="宋体" w:cs="宋体"/>
        </w:rPr>
      </w:pPr>
      <w:r>
        <w:rPr>
          <w:rFonts w:ascii="宋体" w:hAnsi="宋体" w:cs="宋体" w:hint="eastAsia"/>
        </w:rPr>
        <w:t>7、劳动合同信息应在签订劳动合同当日录入人力资源系统劳动合同模块。</w:t>
      </w:r>
    </w:p>
    <w:p w:rsidR="004E0138" w:rsidRDefault="004E0138">
      <w:pPr>
        <w:spacing w:line="520" w:lineRule="exact"/>
        <w:ind w:firstLineChars="200" w:firstLine="480"/>
        <w:rPr>
          <w:rFonts w:ascii="宋体" w:hAnsi="宋体" w:cs="宋体"/>
        </w:rPr>
      </w:pPr>
      <w:r>
        <w:rPr>
          <w:rFonts w:ascii="宋体" w:hAnsi="宋体" w:cs="宋体" w:hint="eastAsia"/>
        </w:rPr>
        <w:t>8、按照各地区每年申报调整社保基数的当月20日前录入社保管理中社保缴纳基数模块。</w:t>
      </w:r>
    </w:p>
    <w:p w:rsidR="004E0138" w:rsidRDefault="004E0138">
      <w:pPr>
        <w:spacing w:line="520" w:lineRule="exact"/>
        <w:ind w:firstLineChars="200" w:firstLine="480"/>
        <w:rPr>
          <w:rFonts w:ascii="宋体" w:hAnsi="宋体" w:cs="宋体"/>
        </w:rPr>
      </w:pPr>
      <w:r>
        <w:rPr>
          <w:rFonts w:ascii="宋体" w:hAnsi="宋体" w:cs="宋体" w:hint="eastAsia"/>
        </w:rPr>
        <w:t>9、员工与公司签订正式劳动合同的当月起，由公司负责办理社会保险，录入社保管理中社保起缴模块。</w:t>
      </w:r>
    </w:p>
    <w:p w:rsidR="004E0138" w:rsidRDefault="004E0138">
      <w:pPr>
        <w:spacing w:line="520" w:lineRule="exact"/>
        <w:ind w:firstLineChars="200" w:firstLine="480"/>
        <w:rPr>
          <w:rFonts w:ascii="宋体" w:hAnsi="宋体" w:cs="宋体"/>
        </w:rPr>
      </w:pPr>
      <w:r>
        <w:rPr>
          <w:rFonts w:ascii="宋体" w:hAnsi="宋体" w:cs="宋体" w:hint="eastAsia"/>
        </w:rPr>
        <w:t>10、公司与员工解除劳动合同的次月办理停保，录入社保管理中社保停缴模块。</w:t>
      </w:r>
    </w:p>
    <w:p w:rsidR="004E0138" w:rsidRDefault="004E0138">
      <w:pPr>
        <w:spacing w:line="520" w:lineRule="exact"/>
        <w:ind w:firstLineChars="200" w:firstLine="480"/>
        <w:rPr>
          <w:rFonts w:ascii="宋体" w:hAnsi="宋体" w:cs="宋体"/>
        </w:rPr>
      </w:pPr>
      <w:r>
        <w:rPr>
          <w:rFonts w:ascii="宋体" w:hAnsi="宋体" w:cs="宋体" w:hint="eastAsia"/>
        </w:rPr>
        <w:t>11、新员工入职后应进行为期三天的岗前培训。</w:t>
      </w:r>
    </w:p>
    <w:p w:rsidR="004E0138" w:rsidRDefault="004E0138">
      <w:pPr>
        <w:spacing w:line="520" w:lineRule="exact"/>
        <w:ind w:firstLineChars="200" w:firstLine="480"/>
        <w:rPr>
          <w:rFonts w:ascii="宋体" w:hAnsi="宋体" w:cs="宋体"/>
        </w:rPr>
      </w:pPr>
      <w:r>
        <w:rPr>
          <w:rFonts w:ascii="宋体" w:hAnsi="宋体" w:cs="宋体" w:hint="eastAsia"/>
        </w:rPr>
        <w:t>12、转岗培训要求在7个工作日内完成。</w:t>
      </w:r>
    </w:p>
    <w:p w:rsidR="004E0138" w:rsidRDefault="004E0138">
      <w:pPr>
        <w:spacing w:line="520" w:lineRule="exact"/>
        <w:ind w:firstLine="560"/>
        <w:rPr>
          <w:rFonts w:ascii="宋体" w:hAnsi="宋体" w:cs="宋体"/>
        </w:rPr>
      </w:pPr>
      <w:r>
        <w:rPr>
          <w:rFonts w:ascii="宋体" w:hAnsi="宋体" w:cs="宋体" w:hint="eastAsia"/>
        </w:rPr>
        <w:t>13、培训信息录入时间在培训结束后一周内完成。</w:t>
      </w:r>
    </w:p>
    <w:p w:rsidR="004E0138" w:rsidRDefault="004E0138">
      <w:pPr>
        <w:spacing w:line="520" w:lineRule="exact"/>
        <w:jc w:val="center"/>
        <w:rPr>
          <w:rFonts w:ascii="宋体" w:hAnsi="宋体" w:cs="宋体"/>
          <w:b/>
        </w:rPr>
      </w:pPr>
      <w:r>
        <w:rPr>
          <w:rFonts w:ascii="宋体" w:hAnsi="宋体" w:cs="宋体" w:hint="eastAsia"/>
          <w:b/>
        </w:rPr>
        <w:t>第九章  附则</w:t>
      </w:r>
    </w:p>
    <w:p w:rsidR="004E0138" w:rsidRDefault="004E0138">
      <w:pPr>
        <w:spacing w:line="520" w:lineRule="exact"/>
        <w:rPr>
          <w:rFonts w:ascii="宋体" w:hAnsi="宋体" w:cs="宋体"/>
        </w:rPr>
      </w:pPr>
      <w:r>
        <w:rPr>
          <w:rFonts w:ascii="宋体" w:hAnsi="宋体" w:cs="宋体" w:hint="eastAsia"/>
        </w:rPr>
        <w:t xml:space="preserve">    第二十五条  本办法由集团公司人力资源政治工作处负责解释。</w:t>
      </w:r>
    </w:p>
    <w:p w:rsidR="004E0138" w:rsidRDefault="004E0138">
      <w:pPr>
        <w:spacing w:line="520" w:lineRule="exact"/>
        <w:ind w:left="560"/>
        <w:rPr>
          <w:rFonts w:ascii="宋体" w:hAnsi="宋体" w:cs="宋体"/>
        </w:rPr>
      </w:pPr>
      <w:r>
        <w:rPr>
          <w:rFonts w:ascii="宋体" w:hAnsi="宋体" w:cs="宋体" w:hint="eastAsia"/>
        </w:rPr>
        <w:t>第二十六条  本办法自发文之日起实施。</w:t>
      </w:r>
    </w:p>
    <w:p w:rsidR="004E0138" w:rsidRDefault="004E0138">
      <w:pPr>
        <w:rPr>
          <w:rFonts w:ascii="宋体" w:hAnsi="宋体" w:cs="宋体"/>
        </w:rPr>
      </w:pPr>
    </w:p>
    <w:p w:rsidR="004E0138" w:rsidRDefault="003E2326" w:rsidP="00F86CE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84</w:t>
      </w:r>
      <w:r>
        <w:rPr>
          <w:rFonts w:hint="eastAsia"/>
          <w:b/>
          <w:bCs/>
          <w:color w:val="FF0000"/>
        </w:rPr>
        <w:t>号文件）</w:t>
      </w:r>
      <w:bookmarkStart w:id="2263" w:name="_Toc475549637"/>
      <w:bookmarkStart w:id="2264" w:name="_Toc24020"/>
      <w:bookmarkStart w:id="2265" w:name="_Toc3718"/>
      <w:bookmarkStart w:id="2266" w:name="_Toc29388"/>
      <w:bookmarkStart w:id="2267" w:name="_Toc8759"/>
      <w:bookmarkStart w:id="2268" w:name="_Toc9886"/>
      <w:bookmarkStart w:id="2269" w:name="_Toc23152"/>
      <w:bookmarkStart w:id="2270" w:name="_Toc16747"/>
      <w:bookmarkStart w:id="2271" w:name="_Toc3205"/>
      <w:bookmarkStart w:id="2272" w:name="_Toc289"/>
      <w:bookmarkStart w:id="2273" w:name="_Toc410378991"/>
      <w:bookmarkStart w:id="2274" w:name="_Toc303"/>
      <w:bookmarkStart w:id="2275" w:name="_Toc19155"/>
      <w:bookmarkStart w:id="2276" w:name="_Toc6341"/>
      <w:bookmarkStart w:id="2277" w:name="_Toc5580"/>
      <w:bookmarkStart w:id="2278" w:name="_Toc30796"/>
      <w:bookmarkStart w:id="2279" w:name="_Toc32388"/>
      <w:bookmarkStart w:id="2280" w:name="_Toc1237"/>
    </w:p>
    <w:p w:rsidR="00F86CE7" w:rsidRDefault="00F86CE7" w:rsidP="00F86CE7">
      <w:pPr>
        <w:spacing w:beforeLines="50" w:before="120" w:afterLines="50" w:after="120" w:line="360" w:lineRule="auto"/>
        <w:ind w:firstLineChars="200" w:firstLine="883"/>
        <w:rPr>
          <w:rFonts w:ascii="宋体" w:hAnsi="宋体"/>
          <w:b/>
          <w:sz w:val="44"/>
          <w:szCs w:val="44"/>
        </w:rPr>
      </w:pPr>
    </w:p>
    <w:p w:rsidR="004E0138" w:rsidRDefault="004E0138">
      <w:pPr>
        <w:pStyle w:val="2"/>
        <w:rPr>
          <w:rFonts w:ascii="黑体" w:hAnsi="黑体" w:cs="黑体"/>
        </w:rPr>
      </w:pPr>
      <w:bookmarkStart w:id="2281" w:name="_Toc21047"/>
      <w:bookmarkStart w:id="2282" w:name="_Toc511036673"/>
      <w:bookmarkStart w:id="2283" w:name="_Toc31527"/>
      <w:bookmarkStart w:id="2284" w:name="_Toc37148661"/>
      <w:r>
        <w:rPr>
          <w:rFonts w:ascii="黑体" w:hAnsi="黑体" w:cs="黑体" w:hint="eastAsia"/>
        </w:rPr>
        <w:t>第三章  干部聘任管理规定(鄂凯股发【2017】37号)</w:t>
      </w:r>
      <w:bookmarkEnd w:id="2281"/>
      <w:bookmarkEnd w:id="2282"/>
      <w:bookmarkEnd w:id="2283"/>
      <w:bookmarkEnd w:id="2284"/>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rPr>
        <w:t>第一章  总则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第一条  为进一步深化干部人事制度改革，坚持公正、客观地评价干部的德才表现和择优用人原则，选准、用好干部，更好地促进公司发展。结合实际，制定本规定。</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第二条  公司副科及以上人员聘任适用于本规定。</w:t>
      </w:r>
    </w:p>
    <w:p w:rsidR="004E0138" w:rsidRDefault="004E0138">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第二章  干部分类</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第三条  公司干部分为三大类：</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（一）公司高级管理干部，即集团公司总经理助理及以上级别干部；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（二）公司中级管理干部，即集团公司职能部门正、副处级和生产经营单位班子成员及副处级干部。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（三）公司初级管理干部，即集团公司正、副科级干部。</w:t>
      </w:r>
    </w:p>
    <w:p w:rsidR="004E0138" w:rsidRDefault="004E0138">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第三章  干部聘任基本原则和任职条件</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第四条  干部聘任的基本原则：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（一）德才兼备、任人唯贤的原则；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（二）民主集中制的原则；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（三）群众公认、注重实绩的原则；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（四）公开、平等、竞争、择优的原则。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第五条  干部任职条件和资格见鄂凯股【2016】168号相关规定。</w:t>
      </w:r>
    </w:p>
    <w:p w:rsidR="004E0138" w:rsidRDefault="004E0138">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第四章  干部聘任程序</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第六条  干部聘任流程由提名、组织部门考察、面试答辨、考试、会议审议、发文等程序组成。</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 xml:space="preserve">第七条  集团公司总经理提名推荐公司高级管理干部和中级管理干部；集团公司总经理助理及以上领导可提名推荐分管单位干部；各单位负责人可提名推荐本单位初级管理干部；公开招聘的干部，直接按招聘流程报名。 </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第八条  各类提名聘任干部，需通过OA“干部任用提名流程”报集团公司主要领导审批后，进入考察程序。</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第九条  考察程序。</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（一）高级管理干部的考察由市国资委党委负责，公司人力资源政治工作处负责推荐考察，经党委会审议后上报市国资委党委。</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中、初级拟聘干部由人力资源政治工作处负责考察。考察前，由提名推荐人或拟聘人员所在单位出具书面推荐理由，包括胜任岗位的理由，近两年的主要工作业绩，存在的主要问题。拟聘人员对个人近两年的工作进行总结，并结合工作实际撰写一篇理论文章。人力资源政治工作处对前述书面材料进行审查通过后，以书面调查、个别座谈等形式进行考察。中级拟聘干部主要考察“十个能力”建设情况、廉洁自律情况；初级拟聘干部主要考察德、能、勤、绩、廉方面的情况。考察结束后，提出综合考察意见。</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第十条  公开招聘的干部，根据公司招聘流程，由相关单位人员参加对应聘人员进行初步面试后，出具面试结果。</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第十一条  对提名或招聘的干部岗位，根据需要可增加面试答辨或考试程序。</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第十二条  面试答辩程序。所有面试答辩工作的组织由人力资源政治工作处负责。面试答辩会一般请3-5名领导干部和专业技术人员参加组成评委会，按以下程序进行：</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（一）被面试人发表履职表态或施政纲领；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（二）每位评委面试一个问题，被面试人答辩后，所有评委分别打分，求出平均分；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（三）以每个问题的累计得分为最终得分；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（四）提出面试答辩的问题应在事先明确的考试范围内。</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面试分优秀（90分以上）、良好（80-89分）、合格（60-79分）、不合格（60分以下）四档。</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第十三条  考试程序。考试内容为：岗位职责要求应具备的基本知识、基本理论和专业知识；企业文化、企业内控制度；解决实际问题的能力和创新能力的要求、履职施政纲领及措施等。</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（一）拟聘为初级管理干部人员的考试，由人力资源政治工作处和聘任单位负责组织。</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（二）拟提拔聘任为中级管理干部人员的考试，由人力资源政治工作处负责组织。</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第十四条  会议审议。对拟聘的中级管理干部考察意见、招聘面试结果、考试结果和面试答辨结果提交党委会和总经理办公会审议通过，并经组织谈话后，方可予以聘任。对拟聘的初级管理干部考察意见、招聘面试结果、考试结果和面试答辨结果提交总经理办公会审议通过，并经组织谈话后，方可予以聘任。</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第十五条  对干部的聘任决定使用公司文件形式发布，对初次聘任或提拔的中、初级管理干部必须规定一年的试用期。</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集团公司高级管理干部任职由董事会发文公告。</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公司总部和分公司中级管理干部的任职文件以集团公司文件发布，初级管理干部的任职文件以人力资源政治工作处部门文件发布。</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子公司班子成员由集团公司下发聘任推荐文件，子公司按《公司法》及公司章程有关规定办理相关手续；子公司初级管理干部任职由子公司发文聘任。所有聘任文件在下发后2日内上报公司人力资源政治工作处备案。</w:t>
      </w:r>
    </w:p>
    <w:p w:rsidR="004E0138" w:rsidRDefault="004E0138">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第五章  干部试用期管理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第十六条  试用期干部实行分级管理。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1、中级管理干部中的集团公司机关正处级和各二级单位班子成员正职由其分管领导进行管理；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2、中级管理干部中的机关副处级干部和各二级单位班子成员副职由单位正职和分管领导进行管理；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3、初级管理干部由单位班子成员进行管理。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第十七条  管理试用期干部的各级人员必须履行培养管理的责任，从指导使用、培训锻炼、约束关爱、激励提升四个方面对试用期干部进行培养管理。</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第十八条  试用期干部按季按要求填写试用期写实表（附表），试用期结束前半个月提交写实表。中级管理干部的交人力资源政治工作处；初级管理干部的交所在单位支部。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第十九条  试用期满的考核内容为干部在试用期间的思想政治素质、工作态度、组织沟通协调能力、工作业绩、廉洁自律五个方面。中级管理干部由人力资源政治工作处组织考核，初级管理干部由所在支部（单位）组织考核。考核结果分为称职、基本称职和不称职三个档次。</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第二十条  考核方法包括：被考核人的培养管理人员对其试用期间的表现进行评价、群众座谈（听意见和建议）、书面调查等。考核工作要在被考核人试用期满前5天完成，考核意见中要明确考核档次。</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第二十一条  中级管理干部试用期考核结果报总经理办公会审议，初级管理干部的考核结果由考核单位上报人力资源政治工作处备案。</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考核结果为称职的按期转正。考核结果为基本称职的，可延长试用期一次，延长时间最长为6个月，试用期满后重新考核。考核结果为不称职的，解聘职务，一般回原岗位或按试用前的职级安排适当工作。</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第二十二条  试用期考核结果由人力资源政治工作处以通知单的形式对被考核人反馈结果和意见，肯定成绩，指出不足和努力方向。</w:t>
      </w:r>
    </w:p>
    <w:p w:rsidR="004E0138" w:rsidRDefault="004E0138">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第六章  附则</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第二十三条  各级干部必须严格遵照执行本办法的有关规定，并遵守下列纪律：</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（一）不得超职数配备干部，不得违反规定提高干部的职级待遇。确因业务发展需要增加干部配编的，按规定程序报批。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（二）不得违反公司人事管理权限和流程，以口头、会议纪要等非规范形式随意任免干部。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（三）不得在考核干部中隐瞒、歪曲事实真相，或者泄密讨论干部任免情况。</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第二十四条  各单位主要负责人任期内职务晋升、调动、退休和因其他原因解聘、辞聘离任，都必须进行离任经济责任审计。由集团公司审计处在一个月内完成离任审计，离任审计结果上报党委。</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第二十五条  人力资源政治工作处和分子公司人力资源部门应妥善保管各类干部的职务任免材料，建立和完善各类干部档案，加强对干部档案的管理工作。根据干部任免职情况及时更新、汇总各类干部信息。</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第二十六条  公司纪委按照有关规定，对干部任免工作进行监督检查。</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第二十七条  本办法由公司人力资源政治工作处负责解释。</w:t>
      </w:r>
    </w:p>
    <w:p w:rsidR="004E0138" w:rsidRDefault="00936545" w:rsidP="00CF6638">
      <w:pPr>
        <w:spacing w:beforeLines="50" w:before="120" w:afterLines="50" w:after="120" w:line="360" w:lineRule="auto"/>
        <w:ind w:firstLineChars="200" w:firstLine="482"/>
        <w:rPr>
          <w:rFonts w:ascii="仿宋" w:eastAsia="仿宋" w:hAnsi="仿宋"/>
          <w:sz w:val="32"/>
          <w:szCs w:val="32"/>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37</w:t>
      </w:r>
      <w:r>
        <w:rPr>
          <w:rFonts w:hint="eastAsia"/>
          <w:b/>
          <w:bCs/>
          <w:color w:val="FF0000"/>
        </w:rPr>
        <w:t>号文件）</w:t>
      </w:r>
    </w:p>
    <w:p w:rsidR="000609EE" w:rsidRDefault="000609EE">
      <w:pPr>
        <w:jc w:val="left"/>
        <w:rPr>
          <w:rFonts w:ascii="仿宋" w:eastAsia="仿宋" w:hAnsi="仿宋"/>
          <w:sz w:val="32"/>
          <w:szCs w:val="32"/>
        </w:rPr>
      </w:pPr>
    </w:p>
    <w:p w:rsidR="004E0138" w:rsidRDefault="004E0138">
      <w:pPr>
        <w:jc w:val="center"/>
        <w:rPr>
          <w:rFonts w:ascii="宋体" w:hAnsi="宋体" w:cs="宋体"/>
          <w:b/>
        </w:rPr>
      </w:pPr>
    </w:p>
    <w:p w:rsidR="004E0138" w:rsidRDefault="004E0138">
      <w:pPr>
        <w:ind w:firstLineChars="200" w:firstLine="640"/>
        <w:jc w:val="left"/>
        <w:rPr>
          <w:rFonts w:ascii="仿宋" w:eastAsia="仿宋" w:hAnsi="仿宋"/>
          <w:sz w:val="32"/>
          <w:szCs w:val="32"/>
        </w:rPr>
      </w:pPr>
    </w:p>
    <w:p w:rsidR="004E0138" w:rsidRDefault="004E0138">
      <w:pPr>
        <w:ind w:firstLineChars="200" w:firstLine="640"/>
        <w:jc w:val="left"/>
        <w:rPr>
          <w:rFonts w:ascii="仿宋" w:eastAsia="仿宋" w:hAnsi="仿宋"/>
          <w:sz w:val="32"/>
          <w:szCs w:val="32"/>
        </w:rPr>
      </w:pPr>
    </w:p>
    <w:p w:rsidR="004E0138" w:rsidRDefault="004E0138">
      <w:pPr>
        <w:pStyle w:val="2"/>
        <w:sectPr w:rsidR="004E0138" w:rsidSect="001F6CC3">
          <w:headerReference w:type="default" r:id="rId78"/>
          <w:footerReference w:type="default" r:id="rId79"/>
          <w:pgSz w:w="11906" w:h="16838"/>
          <w:pgMar w:top="1440" w:right="1814" w:bottom="1440" w:left="1814" w:header="851" w:footer="992" w:gutter="0"/>
          <w:cols w:space="720"/>
          <w:docGrid w:linePitch="312"/>
        </w:sectPr>
      </w:pPr>
    </w:p>
    <w:p w:rsidR="004E0138" w:rsidRDefault="004E0138">
      <w:pPr>
        <w:pStyle w:val="2"/>
      </w:pPr>
      <w:r>
        <w:rPr>
          <w:rFonts w:hint="eastAsia"/>
        </w:rPr>
        <w:t xml:space="preserve"> </w:t>
      </w:r>
      <w:bookmarkStart w:id="2285" w:name="_Toc511036674"/>
      <w:bookmarkStart w:id="2286" w:name="_Toc117"/>
      <w:bookmarkStart w:id="2287" w:name="_Toc1284"/>
      <w:bookmarkStart w:id="2288" w:name="_Toc37148662"/>
      <w:r>
        <w:rPr>
          <w:rFonts w:hint="eastAsia"/>
        </w:rPr>
        <w:t>第四章</w:t>
      </w:r>
      <w:r>
        <w:rPr>
          <w:rFonts w:hint="eastAsia"/>
        </w:rPr>
        <w:t xml:space="preserve">  </w:t>
      </w:r>
      <w:r>
        <w:rPr>
          <w:rFonts w:hint="eastAsia"/>
        </w:rPr>
        <w:t>后备干部选拔培养管理办法（鄂凯股发【</w:t>
      </w:r>
      <w:r>
        <w:rPr>
          <w:rFonts w:hint="eastAsia"/>
        </w:rPr>
        <w:t>2017</w:t>
      </w:r>
      <w:r>
        <w:rPr>
          <w:rFonts w:hint="eastAsia"/>
        </w:rPr>
        <w:t>】</w:t>
      </w:r>
      <w:r>
        <w:rPr>
          <w:rFonts w:hint="eastAsia"/>
        </w:rPr>
        <w:t>50</w:t>
      </w:r>
      <w:r>
        <w:rPr>
          <w:rFonts w:hint="eastAsia"/>
        </w:rPr>
        <w:t>号</w:t>
      </w:r>
      <w:bookmarkEnd w:id="2285"/>
      <w:bookmarkEnd w:id="2286"/>
      <w:bookmarkEnd w:id="2287"/>
      <w:bookmarkEnd w:id="2288"/>
    </w:p>
    <w:p w:rsidR="004E0138" w:rsidRDefault="004E0138">
      <w:pPr>
        <w:spacing w:line="560" w:lineRule="exact"/>
        <w:ind w:firstLineChars="200" w:firstLine="480"/>
        <w:jc w:val="left"/>
        <w:rPr>
          <w:rFonts w:ascii="宋体" w:hAnsi="宋体" w:cs="宋体"/>
        </w:rPr>
      </w:pPr>
      <w:r>
        <w:rPr>
          <w:rFonts w:ascii="宋体" w:hAnsi="宋体" w:cs="宋体" w:hint="eastAsia"/>
        </w:rPr>
        <w:t>第一条  为加快干部年轻化、专业化进程和梯队建设，通过选拔一批优秀骨干进入公司后备干部库进行干部储备培养，以满足企业快速发展需要。</w:t>
      </w:r>
    </w:p>
    <w:p w:rsidR="004E0138" w:rsidRDefault="004E0138">
      <w:pPr>
        <w:spacing w:line="560" w:lineRule="exact"/>
        <w:ind w:firstLineChars="200" w:firstLine="480"/>
        <w:jc w:val="left"/>
        <w:rPr>
          <w:rFonts w:ascii="宋体" w:hAnsi="宋体" w:cs="宋体"/>
        </w:rPr>
      </w:pPr>
      <w:r>
        <w:rPr>
          <w:rFonts w:ascii="宋体" w:hAnsi="宋体" w:cs="宋体" w:hint="eastAsia"/>
        </w:rPr>
        <w:t>第二条  后备干部分四个层级。分别是科级后备干部、副处级后备干部、处级后备干部和集团公司领导级后备干部。</w:t>
      </w:r>
    </w:p>
    <w:p w:rsidR="004E0138" w:rsidRDefault="004E0138">
      <w:pPr>
        <w:spacing w:line="560" w:lineRule="exact"/>
        <w:ind w:firstLineChars="200" w:firstLine="480"/>
        <w:jc w:val="left"/>
        <w:rPr>
          <w:rFonts w:ascii="宋体" w:hAnsi="宋体" w:cs="宋体"/>
        </w:rPr>
      </w:pPr>
      <w:r>
        <w:rPr>
          <w:rFonts w:ascii="宋体" w:hAnsi="宋体" w:cs="宋体" w:hint="eastAsia"/>
        </w:rPr>
        <w:t>第三条  选拔对象</w:t>
      </w:r>
    </w:p>
    <w:p w:rsidR="004E0138" w:rsidRDefault="004E0138">
      <w:pPr>
        <w:spacing w:line="560" w:lineRule="exact"/>
        <w:ind w:firstLineChars="200" w:firstLine="480"/>
        <w:jc w:val="left"/>
        <w:rPr>
          <w:rFonts w:ascii="宋体" w:hAnsi="宋体" w:cs="宋体"/>
        </w:rPr>
      </w:pPr>
      <w:r>
        <w:rPr>
          <w:rFonts w:ascii="宋体" w:hAnsi="宋体" w:cs="宋体" w:hint="eastAsia"/>
        </w:rPr>
        <w:t>（一）科级后备干部：工作满三年，具有本科以上学历、业绩优秀的人员，或者班组长中具有大专以上学历、班组管理水平高的人员；</w:t>
      </w:r>
    </w:p>
    <w:p w:rsidR="004E0138" w:rsidRDefault="004E0138">
      <w:pPr>
        <w:spacing w:line="560" w:lineRule="exact"/>
        <w:ind w:firstLineChars="200" w:firstLine="480"/>
        <w:jc w:val="left"/>
        <w:rPr>
          <w:rFonts w:ascii="宋体" w:hAnsi="宋体" w:cs="宋体"/>
        </w:rPr>
      </w:pPr>
      <w:r>
        <w:rPr>
          <w:rFonts w:ascii="宋体" w:hAnsi="宋体" w:cs="宋体" w:hint="eastAsia"/>
        </w:rPr>
        <w:t>（二）副处级后备干部：科级干部中在本单位干部年度考核排名前30%并基本能达到干部“十个能力”建设中对副处级干部要求的；</w:t>
      </w:r>
    </w:p>
    <w:p w:rsidR="004E0138" w:rsidRDefault="004E0138">
      <w:pPr>
        <w:spacing w:line="560" w:lineRule="exact"/>
        <w:ind w:firstLineChars="200" w:firstLine="480"/>
        <w:jc w:val="left"/>
        <w:rPr>
          <w:rFonts w:ascii="宋体" w:hAnsi="宋体" w:cs="宋体"/>
        </w:rPr>
      </w:pPr>
      <w:r>
        <w:rPr>
          <w:rFonts w:ascii="宋体" w:hAnsi="宋体" w:cs="宋体" w:hint="eastAsia"/>
        </w:rPr>
        <w:t>（三）正处级后备干部：科级干部中特别优秀、副处级干部中基本能达到干部“十个能力”建设对正处级要求的；</w:t>
      </w:r>
    </w:p>
    <w:p w:rsidR="004E0138" w:rsidRDefault="004E0138">
      <w:pPr>
        <w:spacing w:line="560" w:lineRule="exact"/>
        <w:ind w:firstLineChars="200" w:firstLine="480"/>
        <w:jc w:val="left"/>
        <w:rPr>
          <w:rFonts w:ascii="宋体" w:hAnsi="宋体" w:cs="宋体"/>
        </w:rPr>
      </w:pPr>
      <w:r>
        <w:rPr>
          <w:rFonts w:ascii="宋体" w:hAnsi="宋体" w:cs="宋体" w:hint="eastAsia"/>
        </w:rPr>
        <w:t>（四）集团公司领导级后备干部：正处级干部中能达到干部“十个能力”建设对公司领导级要求的。</w:t>
      </w:r>
    </w:p>
    <w:p w:rsidR="004E0138" w:rsidRDefault="004E0138">
      <w:pPr>
        <w:spacing w:line="560" w:lineRule="exact"/>
        <w:ind w:firstLineChars="200" w:firstLine="480"/>
        <w:jc w:val="left"/>
        <w:rPr>
          <w:rFonts w:ascii="宋体" w:hAnsi="宋体" w:cs="宋体"/>
        </w:rPr>
      </w:pPr>
      <w:r>
        <w:rPr>
          <w:rFonts w:ascii="宋体" w:hAnsi="宋体" w:cs="宋体" w:hint="eastAsia"/>
        </w:rPr>
        <w:t>特别优秀的，可不受工作年限和学历限制。</w:t>
      </w:r>
    </w:p>
    <w:p w:rsidR="004E0138" w:rsidRDefault="004E0138">
      <w:pPr>
        <w:spacing w:line="560" w:lineRule="exact"/>
        <w:ind w:firstLineChars="200" w:firstLine="480"/>
        <w:jc w:val="left"/>
        <w:rPr>
          <w:rFonts w:ascii="宋体" w:hAnsi="宋体" w:cs="宋体"/>
        </w:rPr>
      </w:pPr>
      <w:r>
        <w:rPr>
          <w:rFonts w:ascii="宋体" w:hAnsi="宋体" w:cs="宋体" w:hint="eastAsia"/>
        </w:rPr>
        <w:t>第四条  入库前应达到的能力素质要求</w:t>
      </w:r>
    </w:p>
    <w:p w:rsidR="004E0138" w:rsidRDefault="004E0138">
      <w:pPr>
        <w:spacing w:line="560" w:lineRule="exact"/>
        <w:ind w:firstLineChars="200" w:firstLine="480"/>
        <w:jc w:val="left"/>
        <w:rPr>
          <w:rFonts w:ascii="宋体" w:hAnsi="宋体" w:cs="宋体"/>
        </w:rPr>
      </w:pPr>
      <w:r>
        <w:rPr>
          <w:rFonts w:ascii="宋体" w:hAnsi="宋体" w:cs="宋体" w:hint="eastAsia"/>
        </w:rPr>
        <w:t>（一）共性要求</w:t>
      </w:r>
    </w:p>
    <w:p w:rsidR="004E0138" w:rsidRDefault="004E0138">
      <w:pPr>
        <w:spacing w:line="560" w:lineRule="exact"/>
        <w:ind w:firstLineChars="200" w:firstLine="480"/>
        <w:jc w:val="left"/>
        <w:rPr>
          <w:rFonts w:ascii="宋体" w:hAnsi="宋体" w:cs="宋体"/>
        </w:rPr>
      </w:pPr>
      <w:r>
        <w:rPr>
          <w:rFonts w:ascii="宋体" w:hAnsi="宋体" w:cs="宋体" w:hint="eastAsia"/>
        </w:rPr>
        <w:t>1、全面掌握内控制度。对公司内控制度进行学习，能够列出公司50个及以上的内控制度名称，并对跟自己岗位职责有关的内控制度和所在单位内部相关管理规定全面了解熟悉，并能严格执行。</w:t>
      </w:r>
    </w:p>
    <w:p w:rsidR="004E0138" w:rsidRDefault="004E0138">
      <w:pPr>
        <w:spacing w:line="560" w:lineRule="exact"/>
        <w:ind w:firstLineChars="200" w:firstLine="480"/>
        <w:jc w:val="left"/>
        <w:rPr>
          <w:rFonts w:ascii="宋体" w:hAnsi="宋体" w:cs="宋体"/>
        </w:rPr>
      </w:pPr>
      <w:r>
        <w:rPr>
          <w:rFonts w:ascii="宋体" w:hAnsi="宋体" w:cs="宋体" w:hint="eastAsia"/>
        </w:rPr>
        <w:t>2、对本职岗位能全面履职。对自己的岗位职责进行流程编制和优化，为所在岗位编制一本“应知应会”手册。</w:t>
      </w:r>
    </w:p>
    <w:p w:rsidR="004E0138" w:rsidRDefault="004E0138">
      <w:pPr>
        <w:spacing w:line="560" w:lineRule="exact"/>
        <w:ind w:firstLineChars="200" w:firstLine="480"/>
        <w:jc w:val="left"/>
        <w:rPr>
          <w:rFonts w:ascii="宋体" w:hAnsi="宋体" w:cs="宋体"/>
        </w:rPr>
      </w:pPr>
      <w:r>
        <w:rPr>
          <w:rFonts w:ascii="宋体" w:hAnsi="宋体" w:cs="宋体" w:hint="eastAsia"/>
        </w:rPr>
        <w:t>3、具备培训和培养下属的能力。对自己所从事和管辖范围内的工作具有一定的理论知识和实践操作能力，至少开发一门课程在内部对员工进行培训，培训课堂评价为良好及以上。</w:t>
      </w:r>
    </w:p>
    <w:p w:rsidR="004E0138" w:rsidRDefault="004E0138">
      <w:pPr>
        <w:spacing w:line="560" w:lineRule="exact"/>
        <w:ind w:firstLineChars="200" w:firstLine="480"/>
        <w:jc w:val="left"/>
        <w:rPr>
          <w:rFonts w:ascii="宋体" w:hAnsi="宋体" w:cs="宋体"/>
        </w:rPr>
      </w:pPr>
      <w:r>
        <w:rPr>
          <w:rFonts w:ascii="宋体" w:hAnsi="宋体" w:cs="宋体" w:hint="eastAsia"/>
        </w:rPr>
        <w:t>4、具备创新能力。在自己的工作职责范围内，年内至少有一个主持或者主要参与的创新成果，或者有2个及以上被采纳的合理化建议。</w:t>
      </w:r>
    </w:p>
    <w:p w:rsidR="004E0138" w:rsidRDefault="004E0138">
      <w:pPr>
        <w:spacing w:line="560" w:lineRule="exact"/>
        <w:ind w:firstLineChars="200" w:firstLine="480"/>
        <w:jc w:val="left"/>
        <w:rPr>
          <w:rFonts w:ascii="宋体" w:hAnsi="宋体" w:cs="宋体"/>
        </w:rPr>
      </w:pPr>
      <w:r>
        <w:rPr>
          <w:rFonts w:ascii="宋体" w:hAnsi="宋体" w:cs="宋体" w:hint="eastAsia"/>
        </w:rPr>
        <w:t>5、具备较强的沟通能力。年内与领导、同事、车间班员有针对性的沟通工作不低于4次，沟通要有沟通结果显示。</w:t>
      </w:r>
    </w:p>
    <w:p w:rsidR="004E0138" w:rsidRDefault="004E0138">
      <w:pPr>
        <w:spacing w:line="560" w:lineRule="exact"/>
        <w:ind w:firstLineChars="200" w:firstLine="480"/>
        <w:jc w:val="left"/>
        <w:rPr>
          <w:rFonts w:ascii="宋体" w:hAnsi="宋体" w:cs="宋体"/>
        </w:rPr>
      </w:pPr>
      <w:r>
        <w:rPr>
          <w:rFonts w:ascii="宋体" w:hAnsi="宋体" w:cs="宋体" w:hint="eastAsia"/>
        </w:rPr>
        <w:t>6、文化认同感强。能践行“价值共同体的共同价值观”和企业文化。熟知职业经理人的“职业道德”要求。</w:t>
      </w:r>
    </w:p>
    <w:p w:rsidR="004E0138" w:rsidRDefault="004E0138">
      <w:pPr>
        <w:spacing w:line="560" w:lineRule="exact"/>
        <w:ind w:firstLineChars="200" w:firstLine="480"/>
        <w:jc w:val="left"/>
        <w:rPr>
          <w:rFonts w:ascii="宋体" w:hAnsi="宋体" w:cs="宋体"/>
        </w:rPr>
      </w:pPr>
      <w:r>
        <w:rPr>
          <w:rFonts w:ascii="宋体" w:hAnsi="宋体" w:cs="宋体" w:hint="eastAsia"/>
        </w:rPr>
        <w:t>7、正能量强。维护公司形象。处理问题公平公正。精神饱满，行动积极，乐于参加集体活动。</w:t>
      </w:r>
    </w:p>
    <w:p w:rsidR="004E0138" w:rsidRDefault="004E0138">
      <w:pPr>
        <w:spacing w:line="560" w:lineRule="exact"/>
        <w:ind w:firstLineChars="200" w:firstLine="480"/>
        <w:jc w:val="left"/>
        <w:rPr>
          <w:rFonts w:ascii="宋体" w:hAnsi="宋体" w:cs="宋体"/>
        </w:rPr>
      </w:pPr>
      <w:r>
        <w:rPr>
          <w:rFonts w:ascii="宋体" w:hAnsi="宋体" w:cs="宋体" w:hint="eastAsia"/>
        </w:rPr>
        <w:t>8、廉洁自律。严格要求自己，无违规违纪现象和群众举报。</w:t>
      </w:r>
    </w:p>
    <w:p w:rsidR="004E0138" w:rsidRDefault="004E0138">
      <w:pPr>
        <w:spacing w:line="560" w:lineRule="exact"/>
        <w:ind w:firstLineChars="200" w:firstLine="480"/>
        <w:jc w:val="left"/>
        <w:rPr>
          <w:rFonts w:ascii="宋体" w:hAnsi="宋体" w:cs="宋体"/>
        </w:rPr>
      </w:pPr>
      <w:r>
        <w:rPr>
          <w:rFonts w:ascii="宋体" w:hAnsi="宋体" w:cs="宋体" w:hint="eastAsia"/>
        </w:rPr>
        <w:t>（二）个性要求</w:t>
      </w:r>
    </w:p>
    <w:p w:rsidR="004E0138" w:rsidRDefault="004E0138">
      <w:pPr>
        <w:spacing w:line="560" w:lineRule="exact"/>
        <w:ind w:firstLineChars="200" w:firstLine="480"/>
        <w:jc w:val="left"/>
        <w:rPr>
          <w:rFonts w:ascii="宋体" w:hAnsi="宋体" w:cs="宋体"/>
        </w:rPr>
      </w:pPr>
      <w:r>
        <w:rPr>
          <w:rFonts w:ascii="宋体" w:hAnsi="宋体" w:cs="宋体" w:hint="eastAsia"/>
        </w:rPr>
        <w:t>1、科级后备干部具备以上8条要求即可；</w:t>
      </w:r>
    </w:p>
    <w:p w:rsidR="004E0138" w:rsidRDefault="004E0138">
      <w:pPr>
        <w:spacing w:line="560" w:lineRule="exact"/>
        <w:ind w:firstLineChars="200" w:firstLine="480"/>
        <w:jc w:val="left"/>
        <w:rPr>
          <w:rFonts w:ascii="宋体" w:hAnsi="宋体" w:cs="宋体"/>
        </w:rPr>
      </w:pPr>
      <w:r>
        <w:rPr>
          <w:rFonts w:ascii="宋体" w:hAnsi="宋体" w:cs="宋体" w:hint="eastAsia"/>
        </w:rPr>
        <w:t>2、副处级后备干部要基本具备干部“十个能力”建设中对副处级干部的要求；</w:t>
      </w:r>
    </w:p>
    <w:p w:rsidR="004E0138" w:rsidRDefault="004E0138">
      <w:pPr>
        <w:spacing w:line="560" w:lineRule="exact"/>
        <w:ind w:firstLineChars="200" w:firstLine="480"/>
        <w:jc w:val="left"/>
        <w:rPr>
          <w:rFonts w:ascii="宋体" w:hAnsi="宋体" w:cs="宋体"/>
        </w:rPr>
      </w:pPr>
      <w:r>
        <w:rPr>
          <w:rFonts w:ascii="宋体" w:hAnsi="宋体" w:cs="宋体" w:hint="eastAsia"/>
        </w:rPr>
        <w:t>3、正处级后备干部要基本具备干部“十个能力”建设中对正处级干部的要求；</w:t>
      </w:r>
    </w:p>
    <w:p w:rsidR="004E0138" w:rsidRDefault="004E0138">
      <w:pPr>
        <w:spacing w:line="560" w:lineRule="exact"/>
        <w:ind w:firstLineChars="200" w:firstLine="480"/>
        <w:jc w:val="left"/>
        <w:rPr>
          <w:rFonts w:ascii="宋体" w:hAnsi="宋体" w:cs="宋体"/>
        </w:rPr>
      </w:pPr>
      <w:r>
        <w:rPr>
          <w:rFonts w:ascii="宋体" w:hAnsi="宋体" w:cs="宋体" w:hint="eastAsia"/>
        </w:rPr>
        <w:t>4、集团公司领导级后备干部要具备干部“十个能力”建设中对公司领导级干部的要求。</w:t>
      </w:r>
    </w:p>
    <w:p w:rsidR="004E0138" w:rsidRDefault="004E0138">
      <w:pPr>
        <w:spacing w:line="560" w:lineRule="exact"/>
        <w:ind w:firstLineChars="200" w:firstLine="480"/>
        <w:jc w:val="left"/>
        <w:rPr>
          <w:rFonts w:ascii="宋体" w:hAnsi="宋体" w:cs="宋体"/>
        </w:rPr>
      </w:pPr>
      <w:r>
        <w:rPr>
          <w:rFonts w:ascii="宋体" w:hAnsi="宋体" w:cs="宋体" w:hint="eastAsia"/>
        </w:rPr>
        <w:t>根据公司发展需要，对入库前各级后备干部应具备的能力素质要求可做适当调整，如需调整由集团公司每年4月初进行调整后另行发布。</w:t>
      </w:r>
    </w:p>
    <w:p w:rsidR="004E0138" w:rsidRDefault="004E0138">
      <w:pPr>
        <w:spacing w:line="560" w:lineRule="exact"/>
        <w:ind w:firstLineChars="200" w:firstLine="480"/>
        <w:jc w:val="left"/>
        <w:rPr>
          <w:rFonts w:ascii="宋体" w:hAnsi="宋体" w:cs="宋体"/>
        </w:rPr>
      </w:pPr>
      <w:r>
        <w:rPr>
          <w:rFonts w:ascii="宋体" w:hAnsi="宋体" w:cs="宋体" w:hint="eastAsia"/>
        </w:rPr>
        <w:t>第五条  选拔程序</w:t>
      </w:r>
    </w:p>
    <w:p w:rsidR="004E0138" w:rsidRDefault="004E0138">
      <w:pPr>
        <w:spacing w:line="560" w:lineRule="exact"/>
        <w:ind w:firstLineChars="200" w:firstLine="480"/>
        <w:jc w:val="left"/>
        <w:rPr>
          <w:rFonts w:ascii="宋体" w:hAnsi="宋体" w:cs="宋体"/>
        </w:rPr>
      </w:pPr>
      <w:r>
        <w:rPr>
          <w:rFonts w:ascii="宋体" w:hAnsi="宋体" w:cs="宋体" w:hint="eastAsia"/>
        </w:rPr>
        <w:t>一、自愿报名与单位推荐相结合。每年元月开始，各单位达到选拔基本条件的人员实行自愿报名或单位推荐，填写报名表报人政处，报名截止到3月底。人政处对照条件进行资格初审，初审合格，进入下一步资料提交流程。</w:t>
      </w:r>
    </w:p>
    <w:p w:rsidR="004E0138" w:rsidRDefault="004E0138">
      <w:pPr>
        <w:spacing w:line="560" w:lineRule="exact"/>
        <w:ind w:firstLineChars="200" w:firstLine="480"/>
        <w:jc w:val="left"/>
        <w:rPr>
          <w:rFonts w:ascii="宋体" w:hAnsi="宋体" w:cs="宋体"/>
        </w:rPr>
      </w:pPr>
      <w:r>
        <w:rPr>
          <w:rFonts w:ascii="宋体" w:hAnsi="宋体" w:cs="宋体" w:hint="eastAsia"/>
        </w:rPr>
        <w:t>干部年度考核中科级干部在所在单位排名最后的，正副处级干部在各层次排名后3名的，直接做初审不合格处理。</w:t>
      </w:r>
    </w:p>
    <w:p w:rsidR="004E0138" w:rsidRDefault="004E0138">
      <w:pPr>
        <w:spacing w:line="560" w:lineRule="exact"/>
        <w:ind w:firstLineChars="200" w:firstLine="480"/>
        <w:jc w:val="left"/>
        <w:rPr>
          <w:rFonts w:ascii="宋体" w:hAnsi="宋体" w:cs="宋体"/>
        </w:rPr>
      </w:pPr>
      <w:r>
        <w:rPr>
          <w:rFonts w:ascii="宋体" w:hAnsi="宋体" w:cs="宋体" w:hint="eastAsia"/>
        </w:rPr>
        <w:t>二、制作PPT并提交各项资料。每年4月底前，各层次人员对照《入库前应达到的能力素质要求》，提交一份PPT（要有典型事例介绍）和各项证实性材料（经所在单位领导或者分管领导认可），通过OA系统中的后备干部资料提交流程提交给集团公司人政处。</w:t>
      </w:r>
    </w:p>
    <w:p w:rsidR="004E0138" w:rsidRDefault="004E0138">
      <w:pPr>
        <w:spacing w:line="560" w:lineRule="exact"/>
        <w:ind w:firstLineChars="200" w:firstLine="480"/>
        <w:jc w:val="left"/>
        <w:rPr>
          <w:rFonts w:ascii="宋体" w:hAnsi="宋体" w:cs="宋体"/>
        </w:rPr>
      </w:pPr>
      <w:r>
        <w:rPr>
          <w:rFonts w:ascii="宋体" w:hAnsi="宋体" w:cs="宋体" w:hint="eastAsia"/>
        </w:rPr>
        <w:t>三、分层选拔</w:t>
      </w:r>
    </w:p>
    <w:p w:rsidR="004E0138" w:rsidRDefault="004E0138">
      <w:pPr>
        <w:spacing w:line="560" w:lineRule="exact"/>
        <w:ind w:firstLineChars="200" w:firstLine="480"/>
        <w:jc w:val="left"/>
        <w:rPr>
          <w:rFonts w:ascii="宋体" w:hAnsi="宋体" w:cs="宋体"/>
        </w:rPr>
      </w:pPr>
      <w:r>
        <w:rPr>
          <w:rFonts w:ascii="宋体" w:hAnsi="宋体" w:cs="宋体" w:hint="eastAsia"/>
        </w:rPr>
        <w:t>每年4-5月集中对后备干部进行分层选拔。具体考察评价要求根据公司每年的实际情况，由人政处每年4月底前发布。</w:t>
      </w:r>
    </w:p>
    <w:p w:rsidR="004E0138" w:rsidRDefault="004E0138">
      <w:pPr>
        <w:spacing w:line="560" w:lineRule="exact"/>
        <w:ind w:firstLineChars="200" w:firstLine="480"/>
        <w:jc w:val="left"/>
        <w:rPr>
          <w:rFonts w:ascii="宋体" w:hAnsi="宋体" w:cs="宋体"/>
        </w:rPr>
      </w:pPr>
      <w:r>
        <w:rPr>
          <w:rFonts w:ascii="宋体" w:hAnsi="宋体" w:cs="宋体" w:hint="eastAsia"/>
        </w:rPr>
        <w:t>（一）科级后备干部考察</w:t>
      </w:r>
    </w:p>
    <w:p w:rsidR="004E0138" w:rsidRDefault="004E0138">
      <w:pPr>
        <w:spacing w:line="560" w:lineRule="exact"/>
        <w:ind w:firstLineChars="200" w:firstLine="480"/>
        <w:jc w:val="left"/>
        <w:rPr>
          <w:rFonts w:ascii="宋体" w:hAnsi="宋体" w:cs="宋体"/>
        </w:rPr>
      </w:pPr>
      <w:r>
        <w:rPr>
          <w:rFonts w:ascii="宋体" w:hAnsi="宋体" w:cs="宋体" w:hint="eastAsia"/>
        </w:rPr>
        <w:t>由人政处负责组织实施。</w:t>
      </w:r>
    </w:p>
    <w:p w:rsidR="004E0138" w:rsidRDefault="004E0138">
      <w:pPr>
        <w:spacing w:line="560" w:lineRule="exact"/>
        <w:ind w:firstLineChars="200" w:firstLine="480"/>
        <w:jc w:val="left"/>
        <w:rPr>
          <w:rFonts w:ascii="宋体" w:hAnsi="宋体" w:cs="宋体"/>
        </w:rPr>
      </w:pPr>
      <w:r>
        <w:rPr>
          <w:rFonts w:ascii="宋体" w:hAnsi="宋体" w:cs="宋体" w:hint="eastAsia"/>
        </w:rPr>
        <w:t>1、各支部成立以支部书记牵头的考评班子，并将考评班子成员名单报集团公司人政处。</w:t>
      </w:r>
    </w:p>
    <w:p w:rsidR="004E0138" w:rsidRDefault="004E0138">
      <w:pPr>
        <w:spacing w:line="560" w:lineRule="exact"/>
        <w:ind w:firstLineChars="200" w:firstLine="480"/>
        <w:jc w:val="left"/>
        <w:rPr>
          <w:rFonts w:ascii="宋体" w:hAnsi="宋体" w:cs="宋体"/>
        </w:rPr>
      </w:pPr>
      <w:r>
        <w:rPr>
          <w:rFonts w:ascii="宋体" w:hAnsi="宋体" w:cs="宋体" w:hint="eastAsia"/>
        </w:rPr>
        <w:t>2、按照月度考核工资评分、对被考察对象提供的资料核实、日常表现三个方面进行综合评分排名，报人政处。不允许有分数相同、名次重复的。</w:t>
      </w:r>
    </w:p>
    <w:p w:rsidR="004E0138" w:rsidRDefault="004E0138">
      <w:pPr>
        <w:spacing w:line="560" w:lineRule="exact"/>
        <w:ind w:firstLineChars="200" w:firstLine="480"/>
        <w:jc w:val="left"/>
        <w:rPr>
          <w:rFonts w:ascii="宋体" w:hAnsi="宋体" w:cs="宋体"/>
        </w:rPr>
      </w:pPr>
      <w:r>
        <w:rPr>
          <w:rFonts w:ascii="宋体" w:hAnsi="宋体" w:cs="宋体" w:hint="eastAsia"/>
        </w:rPr>
        <w:t>3、人政处出试卷，组织内控制度、法律、岗位专业知识等考试。</w:t>
      </w:r>
    </w:p>
    <w:p w:rsidR="004E0138" w:rsidRDefault="004E0138">
      <w:pPr>
        <w:spacing w:line="560" w:lineRule="exact"/>
        <w:ind w:firstLineChars="200" w:firstLine="480"/>
        <w:jc w:val="left"/>
        <w:rPr>
          <w:rFonts w:ascii="宋体" w:hAnsi="宋体" w:cs="宋体"/>
        </w:rPr>
      </w:pPr>
      <w:r>
        <w:rPr>
          <w:rFonts w:ascii="宋体" w:hAnsi="宋体" w:cs="宋体" w:hint="eastAsia"/>
        </w:rPr>
        <w:t>（二）其他级别的后备干部考察</w:t>
      </w:r>
    </w:p>
    <w:p w:rsidR="004E0138" w:rsidRDefault="004E0138">
      <w:pPr>
        <w:spacing w:line="560" w:lineRule="exact"/>
        <w:ind w:firstLineChars="200" w:firstLine="480"/>
        <w:jc w:val="left"/>
        <w:rPr>
          <w:rFonts w:ascii="宋体" w:hAnsi="宋体" w:cs="宋体"/>
        </w:rPr>
      </w:pPr>
      <w:r>
        <w:rPr>
          <w:rFonts w:ascii="宋体" w:hAnsi="宋体" w:cs="宋体" w:hint="eastAsia"/>
        </w:rPr>
        <w:t>由公司党委负责，人政处具体落实。</w:t>
      </w:r>
    </w:p>
    <w:p w:rsidR="004E0138" w:rsidRDefault="004E0138">
      <w:pPr>
        <w:spacing w:line="560" w:lineRule="exact"/>
        <w:ind w:firstLineChars="200" w:firstLine="480"/>
        <w:jc w:val="left"/>
        <w:rPr>
          <w:rFonts w:ascii="宋体" w:hAnsi="宋体" w:cs="宋体"/>
        </w:rPr>
      </w:pPr>
      <w:r>
        <w:rPr>
          <w:rFonts w:ascii="宋体" w:hAnsi="宋体" w:cs="宋体" w:hint="eastAsia"/>
        </w:rPr>
        <w:t>1、成立考评班子，名单报集团公司党委研究确定。</w:t>
      </w:r>
    </w:p>
    <w:p w:rsidR="004E0138" w:rsidRDefault="004E0138">
      <w:pPr>
        <w:spacing w:line="560" w:lineRule="exact"/>
        <w:ind w:firstLineChars="200" w:firstLine="480"/>
        <w:jc w:val="left"/>
        <w:rPr>
          <w:rFonts w:ascii="宋体" w:hAnsi="宋体" w:cs="宋体"/>
        </w:rPr>
      </w:pPr>
      <w:r>
        <w:rPr>
          <w:rFonts w:ascii="宋体" w:hAnsi="宋体" w:cs="宋体" w:hint="eastAsia"/>
        </w:rPr>
        <w:t>2、对提供的考察材料和PPT文件、月度工作考核评分情况进行审核。</w:t>
      </w:r>
    </w:p>
    <w:p w:rsidR="004E0138" w:rsidRDefault="004E0138">
      <w:pPr>
        <w:spacing w:line="560" w:lineRule="exact"/>
        <w:ind w:firstLineChars="200" w:firstLine="480"/>
        <w:jc w:val="left"/>
        <w:rPr>
          <w:rFonts w:ascii="宋体" w:hAnsi="宋体" w:cs="宋体"/>
        </w:rPr>
      </w:pPr>
      <w:r>
        <w:rPr>
          <w:rFonts w:ascii="宋体" w:hAnsi="宋体" w:cs="宋体" w:hint="eastAsia"/>
        </w:rPr>
        <w:t>3、人政处出试卷，组织内控制度、法律、岗位专业知识等考试。</w:t>
      </w:r>
    </w:p>
    <w:p w:rsidR="004E0138" w:rsidRDefault="004E0138">
      <w:pPr>
        <w:spacing w:line="560" w:lineRule="exact"/>
        <w:ind w:firstLineChars="200" w:firstLine="480"/>
        <w:jc w:val="left"/>
        <w:rPr>
          <w:rFonts w:ascii="宋体" w:hAnsi="宋体" w:cs="宋体"/>
        </w:rPr>
      </w:pPr>
      <w:r>
        <w:rPr>
          <w:rFonts w:ascii="宋体" w:hAnsi="宋体" w:cs="宋体" w:hint="eastAsia"/>
        </w:rPr>
        <w:t>（三）形成考察评价综合报告</w:t>
      </w:r>
    </w:p>
    <w:p w:rsidR="004E0138" w:rsidRDefault="004E0138">
      <w:pPr>
        <w:spacing w:line="560" w:lineRule="exact"/>
        <w:ind w:firstLineChars="200" w:firstLine="480"/>
        <w:jc w:val="left"/>
        <w:rPr>
          <w:rFonts w:ascii="宋体" w:hAnsi="宋体" w:cs="宋体"/>
        </w:rPr>
      </w:pPr>
      <w:r>
        <w:rPr>
          <w:rFonts w:ascii="宋体" w:hAnsi="宋体" w:cs="宋体" w:hint="eastAsia"/>
        </w:rPr>
        <w:t>人政处按照能力素质要求、月度工作考核情况、关键事件评价、考试情况等四个方面形成考察评价综合报告，并提出是否入库建议，报党委会审核通过。</w:t>
      </w:r>
    </w:p>
    <w:p w:rsidR="004E0138" w:rsidRDefault="004E0138">
      <w:pPr>
        <w:spacing w:line="560" w:lineRule="exact"/>
        <w:ind w:firstLineChars="200" w:firstLine="480"/>
        <w:jc w:val="left"/>
        <w:rPr>
          <w:rFonts w:ascii="宋体" w:hAnsi="宋体" w:cs="宋体"/>
        </w:rPr>
      </w:pPr>
      <w:r>
        <w:rPr>
          <w:rFonts w:ascii="宋体" w:hAnsi="宋体" w:cs="宋体" w:hint="eastAsia"/>
        </w:rPr>
        <w:t>干部年度考核中当年度被通报表扬的人员直接入库。</w:t>
      </w:r>
    </w:p>
    <w:p w:rsidR="004E0138" w:rsidRDefault="004E0138">
      <w:pPr>
        <w:spacing w:line="560" w:lineRule="exact"/>
        <w:ind w:firstLineChars="200" w:firstLine="480"/>
        <w:jc w:val="left"/>
        <w:rPr>
          <w:rFonts w:ascii="宋体" w:hAnsi="宋体" w:cs="宋体"/>
        </w:rPr>
      </w:pPr>
      <w:r>
        <w:rPr>
          <w:rFonts w:ascii="宋体" w:hAnsi="宋体" w:cs="宋体" w:hint="eastAsia"/>
        </w:rPr>
        <w:t>（四）下文公布进入各级后备干部库人员名单。</w:t>
      </w:r>
    </w:p>
    <w:p w:rsidR="004E0138" w:rsidRDefault="004E0138">
      <w:pPr>
        <w:spacing w:line="560" w:lineRule="exact"/>
        <w:ind w:firstLineChars="200" w:firstLine="480"/>
        <w:jc w:val="left"/>
        <w:rPr>
          <w:rFonts w:ascii="宋体" w:hAnsi="宋体" w:cs="宋体"/>
        </w:rPr>
      </w:pPr>
      <w:r>
        <w:rPr>
          <w:rFonts w:ascii="宋体" w:hAnsi="宋体" w:cs="宋体" w:hint="eastAsia"/>
        </w:rPr>
        <w:t>第六条  对进入后备干部库人员进行专门培训和培养。</w:t>
      </w:r>
    </w:p>
    <w:p w:rsidR="004E0138" w:rsidRDefault="004E0138">
      <w:pPr>
        <w:spacing w:line="560" w:lineRule="exact"/>
        <w:ind w:firstLineChars="200" w:firstLine="480"/>
        <w:jc w:val="left"/>
        <w:rPr>
          <w:rFonts w:ascii="宋体" w:hAnsi="宋体" w:cs="宋体"/>
        </w:rPr>
      </w:pPr>
      <w:r>
        <w:rPr>
          <w:rFonts w:ascii="宋体" w:hAnsi="宋体" w:cs="宋体" w:hint="eastAsia"/>
        </w:rPr>
        <w:t>(一) 政治业务培训。 按不同层级的后备干部组织参加公司同级别干部的培训；</w:t>
      </w:r>
    </w:p>
    <w:p w:rsidR="004E0138" w:rsidRDefault="004E0138">
      <w:pPr>
        <w:spacing w:line="560" w:lineRule="exact"/>
        <w:ind w:firstLineChars="200" w:firstLine="480"/>
        <w:jc w:val="left"/>
        <w:rPr>
          <w:rFonts w:ascii="宋体" w:hAnsi="宋体" w:cs="宋体"/>
        </w:rPr>
      </w:pPr>
      <w:r>
        <w:rPr>
          <w:rFonts w:ascii="宋体" w:hAnsi="宋体" w:cs="宋体" w:hint="eastAsia"/>
        </w:rPr>
        <w:t>（二） 专项工作培养。在大事、难事、急事等工作中安排后备干部参加；</w:t>
      </w:r>
    </w:p>
    <w:p w:rsidR="004E0138" w:rsidRDefault="004E0138">
      <w:pPr>
        <w:spacing w:line="560" w:lineRule="exact"/>
        <w:ind w:firstLineChars="200" w:firstLine="480"/>
        <w:jc w:val="left"/>
        <w:rPr>
          <w:rFonts w:ascii="宋体" w:hAnsi="宋体" w:cs="宋体"/>
        </w:rPr>
      </w:pPr>
      <w:r>
        <w:rPr>
          <w:rFonts w:ascii="宋体" w:hAnsi="宋体" w:cs="宋体" w:hint="eastAsia"/>
        </w:rPr>
        <w:t>（三） 轮岗培养。针对后备干部的专业、工作经历等方面的薄弱环节，结合本人的职业生涯发展规划，制定后备干部轮岗培训计划并组织实施。</w:t>
      </w:r>
    </w:p>
    <w:p w:rsidR="004E0138" w:rsidRDefault="004E0138">
      <w:pPr>
        <w:spacing w:line="560" w:lineRule="exact"/>
        <w:ind w:firstLineChars="200" w:firstLine="480"/>
        <w:jc w:val="left"/>
        <w:rPr>
          <w:rFonts w:ascii="宋体" w:hAnsi="宋体" w:cs="宋体"/>
        </w:rPr>
      </w:pPr>
      <w:r>
        <w:rPr>
          <w:rFonts w:ascii="宋体" w:hAnsi="宋体" w:cs="宋体" w:hint="eastAsia"/>
        </w:rPr>
        <w:t>一般科级后备干部、副处级后备干部的轮岗时间为两个星期；正处级和集团公司领导级后备干部的轮岗时间为1个月。</w:t>
      </w:r>
    </w:p>
    <w:p w:rsidR="004E0138" w:rsidRDefault="004E0138">
      <w:pPr>
        <w:spacing w:line="560" w:lineRule="exact"/>
        <w:ind w:firstLineChars="200" w:firstLine="480"/>
        <w:jc w:val="left"/>
        <w:rPr>
          <w:rFonts w:ascii="宋体" w:hAnsi="宋体" w:cs="宋体"/>
        </w:rPr>
      </w:pPr>
      <w:r>
        <w:rPr>
          <w:rFonts w:ascii="宋体" w:hAnsi="宋体" w:cs="宋体" w:hint="eastAsia"/>
        </w:rPr>
        <w:t>轮岗期间，每天填写OA工作日志，人政处建立后备干部培养档案。</w:t>
      </w:r>
    </w:p>
    <w:p w:rsidR="004E0138" w:rsidRDefault="004E0138">
      <w:pPr>
        <w:spacing w:line="560" w:lineRule="exact"/>
        <w:ind w:firstLineChars="200" w:firstLine="480"/>
        <w:jc w:val="left"/>
        <w:rPr>
          <w:rFonts w:ascii="宋体" w:hAnsi="宋体" w:cs="宋体"/>
        </w:rPr>
      </w:pPr>
      <w:r>
        <w:rPr>
          <w:rFonts w:ascii="宋体" w:hAnsi="宋体" w:cs="宋体" w:hint="eastAsia"/>
        </w:rPr>
        <w:t>第七条  后备干部库实行动态管理，每年按以上程序选拔一次，符合条件的入库人员，不符合第三条的对象和被公司认定为惰怠典型、党委巡察有违规违纪问题的、有其他一票否决条件的人员随时出库。</w:t>
      </w:r>
    </w:p>
    <w:p w:rsidR="004E0138" w:rsidRDefault="004E0138">
      <w:pPr>
        <w:spacing w:line="560" w:lineRule="exact"/>
        <w:ind w:firstLineChars="200" w:firstLine="480"/>
        <w:jc w:val="left"/>
        <w:rPr>
          <w:rFonts w:ascii="宋体" w:hAnsi="宋体" w:cs="宋体"/>
        </w:rPr>
      </w:pPr>
      <w:r>
        <w:rPr>
          <w:rFonts w:ascii="宋体" w:hAnsi="宋体" w:cs="宋体" w:hint="eastAsia"/>
        </w:rPr>
        <w:t>第八条  各单位和公司领导在提名各级干部时，必须从各级后备干部库中的人员中进行提名。未进入后备干部库的人员不予提拔（新成立单位时股东推荐的干部和对外公开招聘的干部除外）。</w:t>
      </w:r>
    </w:p>
    <w:p w:rsidR="004E0138" w:rsidRDefault="004E0138">
      <w:pPr>
        <w:spacing w:line="560" w:lineRule="exact"/>
        <w:ind w:firstLineChars="200" w:firstLine="480"/>
        <w:jc w:val="left"/>
        <w:rPr>
          <w:rFonts w:ascii="宋体" w:hAnsi="宋体" w:cs="宋体"/>
        </w:rPr>
      </w:pPr>
      <w:r>
        <w:rPr>
          <w:rFonts w:ascii="宋体" w:hAnsi="宋体" w:cs="宋体" w:hint="eastAsia"/>
        </w:rPr>
        <w:t>第九条  后备干部库由人政处负责管理、维护。</w:t>
      </w:r>
    </w:p>
    <w:p w:rsidR="004E0138" w:rsidRDefault="004E0138">
      <w:pPr>
        <w:spacing w:line="560" w:lineRule="exact"/>
        <w:ind w:firstLineChars="200" w:firstLine="480"/>
        <w:jc w:val="left"/>
        <w:rPr>
          <w:rFonts w:ascii="仿宋" w:eastAsia="仿宋" w:hAnsi="仿宋"/>
        </w:rPr>
      </w:pPr>
      <w:r>
        <w:rPr>
          <w:rFonts w:ascii="宋体" w:hAnsi="宋体" w:cs="宋体" w:hint="eastAsia"/>
        </w:rPr>
        <w:t>第十条  本办法由集团公司人力资源政治工作处负责实施和解释。</w:t>
      </w:r>
    </w:p>
    <w:p w:rsidR="004E0138" w:rsidRDefault="004E0138">
      <w:pPr>
        <w:pStyle w:val="2"/>
        <w:ind w:firstLine="240"/>
      </w:pPr>
      <w:r>
        <w:br w:type="page"/>
      </w:r>
      <w:bookmarkStart w:id="2289" w:name="_Toc511036675"/>
      <w:bookmarkStart w:id="2290" w:name="_Toc29875"/>
      <w:bookmarkStart w:id="2291" w:name="_Toc20917"/>
      <w:bookmarkStart w:id="2292" w:name="_Toc37148663"/>
      <w:r>
        <w:rPr>
          <w:rFonts w:hint="eastAsia"/>
        </w:rPr>
        <w:t>第五章</w:t>
      </w:r>
      <w:r>
        <w:rPr>
          <w:rFonts w:hint="eastAsia"/>
        </w:rPr>
        <w:t xml:space="preserve">  </w:t>
      </w:r>
      <w:r>
        <w:rPr>
          <w:rFonts w:hint="eastAsia"/>
        </w:rPr>
        <w:t>领导干部综合能力标准模型及提升工程实施办法（鄂凯股发【</w:t>
      </w:r>
      <w:r>
        <w:rPr>
          <w:rFonts w:hint="eastAsia"/>
        </w:rPr>
        <w:t>2016</w:t>
      </w:r>
      <w:r>
        <w:rPr>
          <w:rFonts w:hint="eastAsia"/>
        </w:rPr>
        <w:t>】</w:t>
      </w:r>
      <w:r>
        <w:rPr>
          <w:rFonts w:hint="eastAsia"/>
        </w:rPr>
        <w:t>20</w:t>
      </w:r>
      <w:r>
        <w:rPr>
          <w:rFonts w:hint="eastAsia"/>
        </w:rPr>
        <w:t>号）</w:t>
      </w:r>
      <w:bookmarkEnd w:id="2263"/>
      <w:bookmarkEnd w:id="2264"/>
      <w:bookmarkEnd w:id="2289"/>
      <w:bookmarkEnd w:id="2290"/>
      <w:bookmarkEnd w:id="2291"/>
      <w:bookmarkEnd w:id="2292"/>
    </w:p>
    <w:p w:rsidR="004E0138" w:rsidRDefault="004E0138">
      <w:pPr>
        <w:spacing w:line="360" w:lineRule="auto"/>
        <w:ind w:firstLineChars="200" w:firstLine="480"/>
        <w:rPr>
          <w:rFonts w:ascii="宋体" w:hAnsi="宋体" w:cs="宋体"/>
        </w:rPr>
      </w:pPr>
      <w:r>
        <w:rPr>
          <w:rFonts w:ascii="宋体" w:hAnsi="宋体" w:cs="宋体" w:hint="eastAsia"/>
        </w:rPr>
        <w:t>为培养造就一批职业素养高，市场意识强，懂经营善管理，敢于担当，勇于创新的高素质干部队伍，形成一套科学合理、充满活力、系统高效的领导干部选任管理和提升机制，为企业健康快速发展，提供坚强的组织保证和领导力量，特制定本办法。</w:t>
      </w:r>
    </w:p>
    <w:p w:rsidR="004E0138" w:rsidRDefault="004E0138">
      <w:pPr>
        <w:spacing w:line="360" w:lineRule="auto"/>
        <w:ind w:firstLineChars="200" w:firstLine="480"/>
        <w:rPr>
          <w:rFonts w:ascii="宋体" w:hAnsi="宋体" w:cs="宋体"/>
        </w:rPr>
      </w:pPr>
      <w:r>
        <w:rPr>
          <w:rFonts w:ascii="宋体" w:hAnsi="宋体" w:cs="宋体" w:hint="eastAsia"/>
        </w:rPr>
        <w:t>本办法《公司领导干部综合能力标准模型及提升工程》简称领导力提升工程，根据公司《干部能下管理办法》、《关于中层及以上干部加强对单位（部门）员工进行培养管理的办法》、《对照行业标兵提升管理水平和经营业绩管理办法》、《干部考核管理办法（修订）》制定。</w:t>
      </w:r>
    </w:p>
    <w:p w:rsidR="004E0138" w:rsidRDefault="004E0138">
      <w:pPr>
        <w:spacing w:line="360" w:lineRule="auto"/>
        <w:ind w:firstLineChars="200" w:firstLine="480"/>
        <w:rPr>
          <w:rFonts w:ascii="宋体" w:hAnsi="宋体" w:cs="宋体"/>
        </w:rPr>
      </w:pPr>
      <w:r>
        <w:rPr>
          <w:rFonts w:ascii="宋体" w:hAnsi="宋体" w:cs="宋体" w:hint="eastAsia"/>
        </w:rPr>
        <w:t>一、实施领导力提升工程的指导思想</w:t>
      </w:r>
    </w:p>
    <w:p w:rsidR="004E0138" w:rsidRDefault="004E0138">
      <w:pPr>
        <w:spacing w:line="360" w:lineRule="auto"/>
        <w:ind w:firstLineChars="200" w:firstLine="480"/>
        <w:rPr>
          <w:rFonts w:ascii="宋体" w:hAnsi="宋体" w:cs="宋体"/>
        </w:rPr>
      </w:pPr>
      <w:r>
        <w:rPr>
          <w:rFonts w:ascii="宋体" w:hAnsi="宋体" w:cs="宋体" w:hint="eastAsia"/>
        </w:rPr>
        <w:t>价值认同，战略导向。实施领导力提升工程的根本目的是为集团公司发展战略服务，提高企业核心竞争力。因此，必须坚持以“责任、敬业、创新、进取”为价值导向，以公司“十三五”发展战略为基点，打造企业发展需要的领导力。</w:t>
      </w:r>
    </w:p>
    <w:p w:rsidR="004E0138" w:rsidRDefault="004E0138">
      <w:pPr>
        <w:spacing w:line="360" w:lineRule="auto"/>
        <w:ind w:firstLineChars="200" w:firstLine="480"/>
        <w:rPr>
          <w:rFonts w:ascii="宋体" w:hAnsi="宋体" w:cs="宋体"/>
        </w:rPr>
      </w:pPr>
      <w:r>
        <w:rPr>
          <w:rFonts w:ascii="宋体" w:hAnsi="宋体" w:cs="宋体" w:hint="eastAsia"/>
        </w:rPr>
        <w:t>系统科学，周期管理。实施领导力提升工程是一项系统工作和长期任务，需要不断丰富和完善，领导干部个体也随着各种不同因素影响发生着变化，必须以现代人力资源开发管理体系为依据，着眼于“建立模型—培养提升—管理应用”，不断创新领导班子和领导干部建设和管理模式，对领导干部实行成长不断改进、全周期、渐进性循环管理。</w:t>
      </w:r>
    </w:p>
    <w:p w:rsidR="004E0138" w:rsidRDefault="004E0138">
      <w:pPr>
        <w:spacing w:line="360" w:lineRule="auto"/>
        <w:ind w:firstLineChars="200" w:firstLine="480"/>
        <w:rPr>
          <w:rFonts w:ascii="宋体" w:hAnsi="宋体" w:cs="宋体"/>
        </w:rPr>
      </w:pPr>
      <w:r>
        <w:rPr>
          <w:rFonts w:ascii="宋体" w:hAnsi="宋体" w:cs="宋体" w:hint="eastAsia"/>
        </w:rPr>
        <w:t>分层分类，逐步推进。将集团公司副处以上领导和各二级单位班子成员作为领导力提升工程的实施范围，在此基础上再在科级干部中推开。</w:t>
      </w:r>
    </w:p>
    <w:p w:rsidR="004E0138" w:rsidRDefault="004E0138">
      <w:pPr>
        <w:spacing w:line="360" w:lineRule="auto"/>
        <w:ind w:firstLineChars="200" w:firstLine="480"/>
        <w:rPr>
          <w:rFonts w:ascii="宋体" w:hAnsi="宋体" w:cs="宋体"/>
        </w:rPr>
      </w:pPr>
      <w:r>
        <w:rPr>
          <w:rFonts w:ascii="宋体" w:hAnsi="宋体" w:cs="宋体" w:hint="eastAsia"/>
        </w:rPr>
        <w:t>二、建立领导干部综合能力标准模型及考核办法</w:t>
      </w:r>
    </w:p>
    <w:p w:rsidR="004E0138" w:rsidRDefault="004E0138">
      <w:pPr>
        <w:spacing w:line="360" w:lineRule="auto"/>
        <w:ind w:firstLineChars="200" w:firstLine="480"/>
        <w:rPr>
          <w:rFonts w:ascii="宋体" w:hAnsi="宋体" w:cs="宋体"/>
        </w:rPr>
      </w:pPr>
      <w:r>
        <w:rPr>
          <w:rFonts w:ascii="宋体" w:hAnsi="宋体" w:cs="宋体" w:hint="eastAsia"/>
        </w:rPr>
        <w:t>1、分公司高级管理人员、各二级单位和集团公司部门正职、各二级单位和集团公司部门副职三个层次进行综合能力标准模型建设；</w:t>
      </w:r>
    </w:p>
    <w:p w:rsidR="004E0138" w:rsidRDefault="004E0138">
      <w:pPr>
        <w:spacing w:line="360" w:lineRule="auto"/>
        <w:ind w:firstLineChars="200" w:firstLine="480"/>
        <w:rPr>
          <w:rFonts w:ascii="宋体" w:hAnsi="宋体" w:cs="宋体"/>
        </w:rPr>
      </w:pPr>
      <w:r>
        <w:rPr>
          <w:rFonts w:ascii="宋体" w:hAnsi="宋体" w:cs="宋体" w:hint="eastAsia"/>
        </w:rPr>
        <w:t>2、综合能力标准模型从十个方面进行打造提升，具体为“学习能力、思考能力、统筹全局的能力、本职专业能力、推动发展的能力、应对解决复杂问题的能力、创新能力、培养下属的能力、勇于担当的能力、影响能力”十个方面。</w:t>
      </w:r>
    </w:p>
    <w:p w:rsidR="004E0138" w:rsidRDefault="004E0138">
      <w:pPr>
        <w:spacing w:line="360" w:lineRule="auto"/>
        <w:ind w:firstLineChars="200" w:firstLine="480"/>
        <w:rPr>
          <w:rFonts w:ascii="宋体" w:hAnsi="宋体" w:cs="宋体"/>
        </w:rPr>
        <w:sectPr w:rsidR="004E0138" w:rsidSect="001F6CC3">
          <w:pgSz w:w="11906" w:h="16838"/>
          <w:pgMar w:top="1440" w:right="1814" w:bottom="1440" w:left="1814" w:header="851" w:footer="992" w:gutter="0"/>
          <w:cols w:space="720"/>
          <w:docGrid w:linePitch="312"/>
        </w:sectPr>
      </w:pPr>
      <w:r>
        <w:rPr>
          <w:rFonts w:ascii="宋体" w:hAnsi="宋体" w:cs="宋体" w:hint="eastAsia"/>
        </w:rPr>
        <w:t>3、对每一项能力提升确定能力标准、考核分值和考核办法，通过不断考核使干部对照能力标准不断提升。</w:t>
      </w:r>
    </w:p>
    <w:p w:rsidR="004E0138" w:rsidRDefault="004E0138">
      <w:pPr>
        <w:rPr>
          <w:rFonts w:ascii="宋体" w:hAnsi="宋体" w:cs="宋体"/>
        </w:rPr>
      </w:pPr>
      <w:r>
        <w:rPr>
          <w:rFonts w:ascii="宋体" w:hAnsi="宋体" w:cs="宋体" w:hint="eastAsia"/>
        </w:rPr>
        <w:t>1、学习能力</w:t>
      </w:r>
    </w:p>
    <w:p w:rsidR="004E0138" w:rsidRDefault="004E0138">
      <w:pPr>
        <w:rPr>
          <w:rFonts w:ascii="宋体" w:hAnsi="宋体" w:cs="宋体"/>
        </w:rPr>
      </w:pPr>
      <w:r>
        <w:rPr>
          <w:rFonts w:ascii="宋体" w:hAnsi="宋体" w:cs="宋体" w:hint="eastAsia"/>
        </w:rPr>
        <w:t>定义：在工作过程中能够发现自己能力差距，并通过积极有效学习，提高自己的工作技能。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4315"/>
        <w:gridCol w:w="850"/>
        <w:gridCol w:w="6945"/>
        <w:gridCol w:w="991"/>
      </w:tblGrid>
      <w:tr w:rsidR="004E0138">
        <w:trPr>
          <w:trHeight w:val="612"/>
        </w:trPr>
        <w:tc>
          <w:tcPr>
            <w:tcW w:w="1606" w:type="dxa"/>
          </w:tcPr>
          <w:p w:rsidR="004E0138" w:rsidRDefault="004E0138">
            <w:pPr>
              <w:spacing w:before="156" w:after="156"/>
              <w:rPr>
                <w:rFonts w:ascii="宋体" w:hAnsi="宋体" w:cs="宋体"/>
              </w:rPr>
            </w:pPr>
            <w:r>
              <w:rPr>
                <w:rFonts w:ascii="宋体" w:hAnsi="宋体" w:cs="宋体" w:hint="eastAsia"/>
              </w:rPr>
              <w:t>能力等级</w:t>
            </w:r>
          </w:p>
        </w:tc>
        <w:tc>
          <w:tcPr>
            <w:tcW w:w="4315" w:type="dxa"/>
          </w:tcPr>
          <w:p w:rsidR="004E0138" w:rsidRDefault="004E0138">
            <w:pPr>
              <w:spacing w:before="156" w:after="156"/>
              <w:rPr>
                <w:rFonts w:ascii="宋体" w:hAnsi="宋体" w:cs="宋体"/>
              </w:rPr>
            </w:pPr>
            <w:r>
              <w:rPr>
                <w:rFonts w:ascii="宋体" w:hAnsi="宋体" w:cs="宋体" w:hint="eastAsia"/>
              </w:rPr>
              <w:t>能力标准</w:t>
            </w:r>
          </w:p>
        </w:tc>
        <w:tc>
          <w:tcPr>
            <w:tcW w:w="850" w:type="dxa"/>
          </w:tcPr>
          <w:p w:rsidR="004E0138" w:rsidRDefault="004E0138">
            <w:pPr>
              <w:spacing w:before="156" w:after="156"/>
              <w:rPr>
                <w:rFonts w:ascii="宋体" w:hAnsi="宋体" w:cs="宋体"/>
              </w:rPr>
            </w:pPr>
            <w:r>
              <w:rPr>
                <w:rFonts w:ascii="宋体" w:hAnsi="宋体" w:cs="宋体" w:hint="eastAsia"/>
              </w:rPr>
              <w:t>考核分数</w:t>
            </w:r>
          </w:p>
        </w:tc>
        <w:tc>
          <w:tcPr>
            <w:tcW w:w="6945" w:type="dxa"/>
          </w:tcPr>
          <w:p w:rsidR="004E0138" w:rsidRDefault="004E0138">
            <w:pPr>
              <w:spacing w:before="156" w:after="156"/>
              <w:rPr>
                <w:rFonts w:ascii="宋体" w:hAnsi="宋体" w:cs="宋体"/>
              </w:rPr>
            </w:pPr>
            <w:r>
              <w:rPr>
                <w:rFonts w:ascii="宋体" w:hAnsi="宋体" w:cs="宋体" w:hint="eastAsia"/>
              </w:rPr>
              <w:t>考核办法</w:t>
            </w:r>
          </w:p>
        </w:tc>
        <w:tc>
          <w:tcPr>
            <w:tcW w:w="991" w:type="dxa"/>
          </w:tcPr>
          <w:p w:rsidR="004E0138" w:rsidRDefault="004E0138">
            <w:pPr>
              <w:spacing w:before="156" w:after="156"/>
              <w:rPr>
                <w:rFonts w:ascii="宋体" w:hAnsi="宋体" w:cs="宋体"/>
              </w:rPr>
            </w:pPr>
            <w:r>
              <w:rPr>
                <w:rFonts w:ascii="宋体" w:hAnsi="宋体" w:cs="宋体" w:hint="eastAsia"/>
              </w:rPr>
              <w:t>考核单位</w:t>
            </w:r>
          </w:p>
        </w:tc>
      </w:tr>
      <w:tr w:rsidR="004E0138">
        <w:trPr>
          <w:trHeight w:val="2832"/>
        </w:trPr>
        <w:tc>
          <w:tcPr>
            <w:tcW w:w="1606"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4315" w:type="dxa"/>
            <w:vAlign w:val="center"/>
          </w:tcPr>
          <w:p w:rsidR="004E0138" w:rsidRDefault="004E0138">
            <w:pPr>
              <w:spacing w:before="156" w:after="156"/>
              <w:rPr>
                <w:rFonts w:ascii="宋体" w:hAnsi="宋体" w:cs="宋体"/>
              </w:rPr>
            </w:pPr>
            <w:r>
              <w:rPr>
                <w:rFonts w:ascii="宋体" w:hAnsi="宋体" w:cs="宋体" w:hint="eastAsia"/>
              </w:rPr>
              <w:t>1、本科及以上学历,有扎实的专业基础知识；</w:t>
            </w:r>
          </w:p>
          <w:p w:rsidR="004E0138" w:rsidRDefault="004E0138">
            <w:pPr>
              <w:spacing w:before="156" w:after="156"/>
              <w:rPr>
                <w:rFonts w:ascii="宋体" w:hAnsi="宋体" w:cs="宋体"/>
              </w:rPr>
            </w:pPr>
            <w:r>
              <w:rPr>
                <w:rFonts w:ascii="宋体" w:hAnsi="宋体" w:cs="宋体" w:hint="eastAsia"/>
              </w:rPr>
              <w:t>2、学习能力强,知识更新快,有丰富的管理专业知识,能完成公司规定的学习、培训任务，年在市级以上刊物发表论文2篇以上或有市以上经验交流材料1篇以上或以公司名义起草文件、方案4件以上；</w:t>
            </w:r>
          </w:p>
          <w:p w:rsidR="004E0138" w:rsidRDefault="004E0138">
            <w:pPr>
              <w:spacing w:before="156" w:after="156"/>
              <w:rPr>
                <w:rFonts w:ascii="宋体" w:hAnsi="宋体" w:cs="宋体"/>
              </w:rPr>
            </w:pPr>
            <w:r>
              <w:rPr>
                <w:rFonts w:ascii="宋体" w:hAnsi="宋体" w:cs="宋体" w:hint="eastAsia"/>
              </w:rPr>
              <w:t>3、有能力对团队成员进行培训,传授管理技能和方法,年在集团层面或分管单位（部门）授课2次以上,帮助和辅导他人提升技能。</w:t>
            </w:r>
          </w:p>
        </w:tc>
        <w:tc>
          <w:tcPr>
            <w:tcW w:w="850" w:type="dxa"/>
            <w:vAlign w:val="center"/>
          </w:tcPr>
          <w:p w:rsidR="004E0138" w:rsidRDefault="004E0138">
            <w:pPr>
              <w:spacing w:before="156" w:after="156"/>
              <w:rPr>
                <w:rFonts w:ascii="宋体" w:hAnsi="宋体" w:cs="宋体"/>
              </w:rPr>
            </w:pPr>
            <w:r>
              <w:rPr>
                <w:rFonts w:ascii="宋体" w:hAnsi="宋体" w:cs="宋体" w:hint="eastAsia"/>
              </w:rPr>
              <w:t>120分</w:t>
            </w:r>
          </w:p>
        </w:tc>
        <w:tc>
          <w:tcPr>
            <w:tcW w:w="6945" w:type="dxa"/>
            <w:vAlign w:val="center"/>
          </w:tcPr>
          <w:p w:rsidR="004E0138" w:rsidRDefault="004E0138">
            <w:pPr>
              <w:spacing w:before="156" w:after="156"/>
              <w:rPr>
                <w:rFonts w:ascii="宋体" w:hAnsi="宋体" w:cs="宋体"/>
              </w:rPr>
            </w:pPr>
            <w:r>
              <w:rPr>
                <w:rFonts w:ascii="宋体" w:hAnsi="宋体" w:cs="宋体" w:hint="eastAsia"/>
              </w:rPr>
              <w:t>1、有本科及以上学历得20分，达不到学历要求正在参加学历提升学习得5分；</w:t>
            </w:r>
          </w:p>
          <w:p w:rsidR="004E0138" w:rsidRDefault="004E0138">
            <w:pPr>
              <w:spacing w:before="156" w:after="156"/>
              <w:rPr>
                <w:rFonts w:ascii="宋体" w:hAnsi="宋体" w:cs="宋体"/>
              </w:rPr>
            </w:pPr>
            <w:r>
              <w:rPr>
                <w:rFonts w:ascii="宋体" w:hAnsi="宋体" w:cs="宋体" w:hint="eastAsia"/>
              </w:rPr>
              <w:t>2、完成公司规定学时得20分，达不到按完成比例扣分；完成公司外派培训学习任务得20分，完不成由人政处根据外派学习备案考核情况扣分；有市级以上刊物发表论文2篇以上或有市以上经验交流材料1篇以上或有公司名义起草文件、方案4件以上得30分，论文少1篇扣15分或文件、方案少1件扣8分；</w:t>
            </w:r>
          </w:p>
          <w:p w:rsidR="004E0138" w:rsidRDefault="004E0138">
            <w:pPr>
              <w:spacing w:before="156" w:after="156"/>
              <w:rPr>
                <w:rFonts w:ascii="宋体" w:hAnsi="宋体" w:cs="宋体"/>
              </w:rPr>
            </w:pPr>
            <w:r>
              <w:rPr>
                <w:rFonts w:ascii="宋体" w:hAnsi="宋体" w:cs="宋体" w:hint="eastAsia"/>
              </w:rPr>
              <w:t>3、年授课2次以上得30分，每少1次扣15分，有培训无备课记录减半得分。</w:t>
            </w:r>
          </w:p>
        </w:tc>
        <w:tc>
          <w:tcPr>
            <w:tcW w:w="991"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1274"/>
        </w:trPr>
        <w:tc>
          <w:tcPr>
            <w:tcW w:w="1606"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4315" w:type="dxa"/>
            <w:vAlign w:val="center"/>
          </w:tcPr>
          <w:p w:rsidR="004E0138" w:rsidRDefault="004E0138">
            <w:pPr>
              <w:spacing w:before="156" w:after="156"/>
              <w:rPr>
                <w:rFonts w:ascii="宋体" w:hAnsi="宋体" w:cs="宋体"/>
              </w:rPr>
            </w:pPr>
            <w:r>
              <w:rPr>
                <w:rFonts w:ascii="宋体" w:hAnsi="宋体" w:cs="宋体" w:hint="eastAsia"/>
              </w:rPr>
              <w:t>1、本科及以上学历，有扎实的专业基础知识；</w:t>
            </w:r>
          </w:p>
          <w:p w:rsidR="004E0138" w:rsidRDefault="004E0138">
            <w:pPr>
              <w:spacing w:before="156" w:after="156"/>
              <w:rPr>
                <w:rFonts w:ascii="宋体" w:hAnsi="宋体" w:cs="宋体"/>
              </w:rPr>
            </w:pPr>
            <w:r>
              <w:rPr>
                <w:rFonts w:ascii="宋体" w:hAnsi="宋体" w:cs="宋体" w:hint="eastAsia"/>
              </w:rPr>
              <w:t>2、积极参加公司组织的培训学习，完成公司规定的学时任务，年有市级以上刊物发表论文或经验总结材料1篇以上或以公司名义（本单位）起草文件、方案3件以上；</w:t>
            </w:r>
          </w:p>
          <w:p w:rsidR="004E0138" w:rsidRDefault="004E0138">
            <w:pPr>
              <w:spacing w:before="156" w:after="156"/>
              <w:rPr>
                <w:rFonts w:ascii="宋体" w:hAnsi="宋体" w:cs="宋体"/>
              </w:rPr>
            </w:pPr>
            <w:r>
              <w:rPr>
                <w:rFonts w:ascii="宋体" w:hAnsi="宋体" w:cs="宋体" w:hint="eastAsia"/>
              </w:rPr>
              <w:t>3、有能力对本单位（部门）人员进行培训1次以上，传授管理或其它专业知识。</w:t>
            </w:r>
          </w:p>
        </w:tc>
        <w:tc>
          <w:tcPr>
            <w:tcW w:w="850" w:type="dxa"/>
            <w:vAlign w:val="center"/>
          </w:tcPr>
          <w:p w:rsidR="004E0138" w:rsidRDefault="004E0138">
            <w:pPr>
              <w:spacing w:before="156" w:after="156"/>
              <w:rPr>
                <w:rFonts w:ascii="宋体" w:hAnsi="宋体" w:cs="宋体"/>
              </w:rPr>
            </w:pPr>
            <w:r>
              <w:rPr>
                <w:rFonts w:ascii="宋体" w:hAnsi="宋体" w:cs="宋体" w:hint="eastAsia"/>
              </w:rPr>
              <w:t>120分</w:t>
            </w:r>
          </w:p>
        </w:tc>
        <w:tc>
          <w:tcPr>
            <w:tcW w:w="6945" w:type="dxa"/>
            <w:vAlign w:val="center"/>
          </w:tcPr>
          <w:p w:rsidR="004E0138" w:rsidRDefault="004E0138">
            <w:pPr>
              <w:spacing w:before="156" w:after="156"/>
              <w:rPr>
                <w:rFonts w:ascii="宋体" w:hAnsi="宋体" w:cs="宋体"/>
              </w:rPr>
            </w:pPr>
            <w:r>
              <w:rPr>
                <w:rFonts w:ascii="宋体" w:hAnsi="宋体" w:cs="宋体" w:hint="eastAsia"/>
              </w:rPr>
              <w:t>1、有本科以上学历得20分，达不到学历要求正在参加学历提升学习得5分；</w:t>
            </w:r>
          </w:p>
          <w:p w:rsidR="004E0138" w:rsidRDefault="004E0138">
            <w:pPr>
              <w:spacing w:before="156" w:after="156"/>
              <w:rPr>
                <w:rFonts w:ascii="宋体" w:hAnsi="宋体" w:cs="宋体"/>
              </w:rPr>
            </w:pPr>
            <w:r>
              <w:rPr>
                <w:rFonts w:ascii="宋体" w:hAnsi="宋体" w:cs="宋体" w:hint="eastAsia"/>
              </w:rPr>
              <w:t>2、完成公司规定学时得25分，达不到按完成比例扣分；完成公司外派培训学习任务得25分，完不成由人政处根据外派学习备案考核情况扣分；有市级以上刊物发表论文或有市以上经验交流材料1篇以上或以公司名义起草文件、方案3件以上得30分；无论文或经验材料不得分，或文件、方案每少1件扣10分；</w:t>
            </w:r>
          </w:p>
          <w:p w:rsidR="004E0138" w:rsidRDefault="004E0138">
            <w:pPr>
              <w:spacing w:before="156" w:after="156"/>
              <w:rPr>
                <w:rFonts w:ascii="宋体" w:hAnsi="宋体" w:cs="宋体"/>
              </w:rPr>
            </w:pPr>
            <w:r>
              <w:rPr>
                <w:rFonts w:ascii="宋体" w:hAnsi="宋体" w:cs="宋体" w:hint="eastAsia"/>
              </w:rPr>
              <w:t xml:space="preserve"> 3、年授课1次以上得20分，有培训无备课记录减半得分。</w:t>
            </w:r>
          </w:p>
        </w:tc>
        <w:tc>
          <w:tcPr>
            <w:tcW w:w="991"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768"/>
        </w:trPr>
        <w:tc>
          <w:tcPr>
            <w:tcW w:w="1606"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具备一定能力，但还需要进一步提升。</w:t>
            </w:r>
          </w:p>
        </w:tc>
        <w:tc>
          <w:tcPr>
            <w:tcW w:w="4315" w:type="dxa"/>
            <w:vAlign w:val="center"/>
          </w:tcPr>
          <w:p w:rsidR="004E0138" w:rsidRDefault="004E0138">
            <w:pPr>
              <w:spacing w:before="156" w:after="156"/>
              <w:rPr>
                <w:rFonts w:ascii="宋体" w:hAnsi="宋体" w:cs="宋体"/>
              </w:rPr>
            </w:pPr>
            <w:r>
              <w:rPr>
                <w:rFonts w:ascii="宋体" w:hAnsi="宋体" w:cs="宋体" w:hint="eastAsia"/>
              </w:rPr>
              <w:t>1、本科及以上学历，有扎实的专业基础知识；</w:t>
            </w:r>
          </w:p>
          <w:p w:rsidR="004E0138" w:rsidRDefault="004E0138">
            <w:pPr>
              <w:spacing w:before="156" w:after="156"/>
              <w:rPr>
                <w:rFonts w:ascii="宋体" w:hAnsi="宋体" w:cs="宋体"/>
              </w:rPr>
            </w:pPr>
            <w:r>
              <w:rPr>
                <w:rFonts w:ascii="宋体" w:hAnsi="宋体" w:cs="宋体" w:hint="eastAsia"/>
              </w:rPr>
              <w:t>2、积极参加公司组织的培训，完成公司规定的学时任务，能完成单位（部门）工作总结或以公司（本单位）名义起草文件、方案2件以上；</w:t>
            </w:r>
          </w:p>
          <w:p w:rsidR="004E0138" w:rsidRDefault="004E0138">
            <w:pPr>
              <w:spacing w:before="156" w:after="156"/>
              <w:rPr>
                <w:rFonts w:ascii="宋体" w:hAnsi="宋体" w:cs="宋体"/>
              </w:rPr>
            </w:pPr>
            <w:r>
              <w:rPr>
                <w:rFonts w:ascii="宋体" w:hAnsi="宋体" w:cs="宋体" w:hint="eastAsia"/>
              </w:rPr>
              <w:t>3、有能力帮助和辅导本单位（部门）分管人员的专业技能提升。</w:t>
            </w:r>
          </w:p>
        </w:tc>
        <w:tc>
          <w:tcPr>
            <w:tcW w:w="850" w:type="dxa"/>
            <w:vAlign w:val="center"/>
          </w:tcPr>
          <w:p w:rsidR="004E0138" w:rsidRDefault="004E0138">
            <w:pPr>
              <w:spacing w:before="156" w:after="156"/>
              <w:rPr>
                <w:rFonts w:ascii="宋体" w:hAnsi="宋体" w:cs="宋体"/>
              </w:rPr>
            </w:pPr>
            <w:r>
              <w:rPr>
                <w:rFonts w:ascii="宋体" w:hAnsi="宋体" w:cs="宋体" w:hint="eastAsia"/>
              </w:rPr>
              <w:t>140分</w:t>
            </w:r>
          </w:p>
        </w:tc>
        <w:tc>
          <w:tcPr>
            <w:tcW w:w="6945" w:type="dxa"/>
            <w:vAlign w:val="center"/>
          </w:tcPr>
          <w:p w:rsidR="004E0138" w:rsidRDefault="004E0138">
            <w:pPr>
              <w:spacing w:before="156" w:after="156"/>
              <w:rPr>
                <w:rFonts w:ascii="宋体" w:hAnsi="宋体" w:cs="宋体"/>
              </w:rPr>
            </w:pPr>
            <w:r>
              <w:rPr>
                <w:rFonts w:ascii="宋体" w:hAnsi="宋体" w:cs="宋体" w:hint="eastAsia"/>
              </w:rPr>
              <w:t>1、有本科以上学历得20分，，达不到学历要求正在参加学历提升学习得5分；</w:t>
            </w:r>
          </w:p>
          <w:p w:rsidR="004E0138" w:rsidRDefault="004E0138">
            <w:pPr>
              <w:spacing w:before="156" w:after="156"/>
              <w:rPr>
                <w:rFonts w:ascii="宋体" w:hAnsi="宋体" w:cs="宋体"/>
              </w:rPr>
            </w:pPr>
            <w:r>
              <w:rPr>
                <w:rFonts w:ascii="宋体" w:hAnsi="宋体" w:cs="宋体" w:hint="eastAsia"/>
              </w:rPr>
              <w:t>2、完成公司规定学时得45分，达不到按完成比例扣分；完成公司外派培训学习任务得15分，完不成由人政处根据外派学习备案考核情况扣分；有单位（部门）工作总结或以公司名义起草文件、方案2件以上得40分，每少1件扣20分；</w:t>
            </w:r>
          </w:p>
          <w:p w:rsidR="004E0138" w:rsidRDefault="004E0138">
            <w:pPr>
              <w:spacing w:before="156" w:after="156"/>
              <w:rPr>
                <w:rFonts w:ascii="宋体" w:hAnsi="宋体" w:cs="宋体"/>
              </w:rPr>
            </w:pPr>
            <w:r>
              <w:rPr>
                <w:rFonts w:ascii="宋体" w:hAnsi="宋体" w:cs="宋体" w:hint="eastAsia"/>
              </w:rPr>
              <w:t>3、年授课1次以上得20分，有培训无备课记录减半得分。</w:t>
            </w:r>
          </w:p>
        </w:tc>
        <w:tc>
          <w:tcPr>
            <w:tcW w:w="991" w:type="dxa"/>
            <w:vAlign w:val="center"/>
          </w:tcPr>
          <w:p w:rsidR="004E0138" w:rsidRDefault="004E0138">
            <w:pPr>
              <w:spacing w:before="156" w:after="156"/>
              <w:rPr>
                <w:rFonts w:ascii="宋体" w:hAnsi="宋体" w:cs="宋体"/>
              </w:rPr>
            </w:pPr>
            <w:r>
              <w:rPr>
                <w:rFonts w:ascii="宋体" w:hAnsi="宋体" w:cs="宋体" w:hint="eastAsia"/>
              </w:rPr>
              <w:t>人政处</w:t>
            </w:r>
          </w:p>
        </w:tc>
      </w:tr>
    </w:tbl>
    <w:p w:rsidR="004E0138" w:rsidRDefault="004E0138">
      <w:pPr>
        <w:rPr>
          <w:rFonts w:ascii="宋体" w:hAnsi="宋体" w:cs="宋体"/>
        </w:rPr>
      </w:pPr>
      <w:r>
        <w:rPr>
          <w:rFonts w:ascii="宋体" w:hAnsi="宋体" w:cs="宋体" w:hint="eastAsia"/>
        </w:rPr>
        <w:t>2、思考能力</w:t>
      </w:r>
    </w:p>
    <w:p w:rsidR="004E0138" w:rsidRDefault="004E0138">
      <w:pPr>
        <w:rPr>
          <w:rFonts w:ascii="宋体" w:hAnsi="宋体" w:cs="宋体"/>
        </w:rPr>
      </w:pPr>
      <w:r>
        <w:rPr>
          <w:rFonts w:ascii="宋体" w:hAnsi="宋体" w:cs="宋体" w:hint="eastAsia"/>
        </w:rPr>
        <w:t>定义：通过分析比较、综合概括，对感性材料进行加工并转化为理性认识，以期更为完美。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400"/>
        <w:gridCol w:w="900"/>
        <w:gridCol w:w="5148"/>
        <w:gridCol w:w="993"/>
      </w:tblGrid>
      <w:tr w:rsidR="004E0138">
        <w:trPr>
          <w:trHeight w:val="604"/>
        </w:trPr>
        <w:tc>
          <w:tcPr>
            <w:tcW w:w="2268" w:type="dxa"/>
            <w:vAlign w:val="center"/>
          </w:tcPr>
          <w:p w:rsidR="004E0138" w:rsidRDefault="004E0138">
            <w:pPr>
              <w:spacing w:before="156" w:after="156"/>
              <w:rPr>
                <w:rFonts w:ascii="宋体" w:hAnsi="宋体" w:cs="宋体"/>
              </w:rPr>
            </w:pPr>
            <w:r>
              <w:rPr>
                <w:rFonts w:ascii="宋体" w:hAnsi="宋体" w:cs="宋体" w:hint="eastAsia"/>
              </w:rPr>
              <w:t>能力等级</w:t>
            </w:r>
          </w:p>
        </w:tc>
        <w:tc>
          <w:tcPr>
            <w:tcW w:w="5400" w:type="dxa"/>
            <w:vAlign w:val="center"/>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5148" w:type="dxa"/>
          </w:tcPr>
          <w:p w:rsidR="004E0138" w:rsidRDefault="004E0138">
            <w:pPr>
              <w:spacing w:before="156" w:after="156"/>
              <w:rPr>
                <w:rFonts w:ascii="宋体" w:hAnsi="宋体" w:cs="宋体"/>
              </w:rPr>
            </w:pPr>
            <w:r>
              <w:rPr>
                <w:rFonts w:ascii="宋体" w:hAnsi="宋体" w:cs="宋体" w:hint="eastAsia"/>
              </w:rPr>
              <w:t>考核办法</w:t>
            </w:r>
          </w:p>
        </w:tc>
        <w:tc>
          <w:tcPr>
            <w:tcW w:w="993" w:type="dxa"/>
          </w:tcPr>
          <w:p w:rsidR="004E0138" w:rsidRDefault="004E0138">
            <w:pPr>
              <w:spacing w:before="156" w:after="156"/>
              <w:rPr>
                <w:rFonts w:ascii="宋体" w:hAnsi="宋体" w:cs="宋体"/>
              </w:rPr>
            </w:pPr>
            <w:r>
              <w:rPr>
                <w:rFonts w:ascii="宋体" w:hAnsi="宋体" w:cs="宋体" w:hint="eastAsia"/>
              </w:rPr>
              <w:t>考核单位</w:t>
            </w:r>
          </w:p>
        </w:tc>
      </w:tr>
      <w:tr w:rsidR="004E0138">
        <w:trPr>
          <w:trHeight w:val="2373"/>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400" w:type="dxa"/>
            <w:vAlign w:val="center"/>
          </w:tcPr>
          <w:p w:rsidR="004E0138" w:rsidRDefault="004E0138">
            <w:pPr>
              <w:spacing w:before="156" w:after="156"/>
              <w:rPr>
                <w:rFonts w:ascii="宋体" w:hAnsi="宋体" w:cs="宋体"/>
              </w:rPr>
            </w:pPr>
            <w:r>
              <w:rPr>
                <w:rFonts w:ascii="宋体" w:hAnsi="宋体" w:cs="宋体" w:hint="eastAsia"/>
              </w:rPr>
              <w:t>1、有较强的科学、严谨思维能力，对分管工作能主动思考，善于总结，年有2个以上对集团公司或分管工作重大事项或管理工作提出方案并实施，效果良好（主要包括集团管控治理制度、对现行管理制度的重要补充和修订、企业重组方案和制度、金融理财、营销工作等）；</w:t>
            </w:r>
          </w:p>
          <w:p w:rsidR="004E0138" w:rsidRDefault="004E0138">
            <w:pPr>
              <w:spacing w:before="156" w:after="156"/>
              <w:rPr>
                <w:rFonts w:ascii="宋体" w:hAnsi="宋体" w:cs="宋体"/>
              </w:rPr>
            </w:pPr>
            <w:r>
              <w:rPr>
                <w:rFonts w:ascii="宋体" w:hAnsi="宋体" w:cs="宋体" w:hint="eastAsia"/>
              </w:rPr>
              <w:t>2、重大工作组织实施无差错。</w:t>
            </w:r>
          </w:p>
        </w:tc>
        <w:tc>
          <w:tcPr>
            <w:tcW w:w="900" w:type="dxa"/>
            <w:vAlign w:val="center"/>
          </w:tcPr>
          <w:p w:rsidR="004E0138" w:rsidRDefault="004E0138">
            <w:pPr>
              <w:spacing w:before="156" w:after="156"/>
              <w:rPr>
                <w:rFonts w:ascii="宋体" w:hAnsi="宋体" w:cs="宋体"/>
              </w:rPr>
            </w:pPr>
            <w:r>
              <w:rPr>
                <w:rFonts w:ascii="宋体" w:hAnsi="宋体" w:cs="宋体" w:hint="eastAsia"/>
              </w:rPr>
              <w:t>100分</w:t>
            </w:r>
          </w:p>
        </w:tc>
        <w:tc>
          <w:tcPr>
            <w:tcW w:w="5148" w:type="dxa"/>
            <w:vAlign w:val="center"/>
          </w:tcPr>
          <w:p w:rsidR="004E0138" w:rsidRDefault="004E0138">
            <w:pPr>
              <w:spacing w:before="156" w:after="156"/>
              <w:rPr>
                <w:rFonts w:ascii="宋体" w:hAnsi="宋体" w:cs="宋体"/>
              </w:rPr>
            </w:pPr>
            <w:r>
              <w:rPr>
                <w:rFonts w:ascii="宋体" w:hAnsi="宋体" w:cs="宋体" w:hint="eastAsia"/>
              </w:rPr>
              <w:t>1、有2个以上得60分，少1个扣30分；</w:t>
            </w:r>
          </w:p>
          <w:p w:rsidR="004E0138" w:rsidRDefault="004E0138">
            <w:pPr>
              <w:spacing w:before="156" w:after="156"/>
              <w:rPr>
                <w:rFonts w:ascii="宋体" w:hAnsi="宋体" w:cs="宋体"/>
              </w:rPr>
            </w:pPr>
            <w:r>
              <w:rPr>
                <w:rFonts w:ascii="宋体" w:hAnsi="宋体" w:cs="宋体" w:hint="eastAsia"/>
              </w:rPr>
              <w:t>2、重大工作组织实施无差错，经集团公司认定得40分，1次有问题扣10-20分，扣完40分为止（根据月度考核结果认定）。</w:t>
            </w:r>
          </w:p>
        </w:tc>
        <w:tc>
          <w:tcPr>
            <w:tcW w:w="993" w:type="dxa"/>
            <w:vAlign w:val="center"/>
          </w:tcPr>
          <w:p w:rsidR="004E0138" w:rsidRDefault="004E0138">
            <w:pPr>
              <w:spacing w:before="156" w:after="156"/>
              <w:rPr>
                <w:rFonts w:ascii="宋体" w:hAnsi="宋体" w:cs="宋体"/>
              </w:rPr>
            </w:pPr>
            <w:r>
              <w:rPr>
                <w:rFonts w:ascii="宋体" w:hAnsi="宋体" w:cs="宋体" w:hint="eastAsia"/>
              </w:rPr>
              <w:t>总部办</w:t>
            </w:r>
          </w:p>
        </w:tc>
      </w:tr>
      <w:tr w:rsidR="004E0138">
        <w:trPr>
          <w:trHeight w:val="2044"/>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400" w:type="dxa"/>
            <w:vAlign w:val="center"/>
          </w:tcPr>
          <w:p w:rsidR="004E0138" w:rsidRDefault="004E0138">
            <w:pPr>
              <w:spacing w:before="156" w:after="156"/>
              <w:rPr>
                <w:rFonts w:ascii="宋体" w:hAnsi="宋体" w:cs="宋体"/>
              </w:rPr>
            </w:pPr>
            <w:r>
              <w:rPr>
                <w:rFonts w:ascii="宋体" w:hAnsi="宋体" w:cs="宋体" w:hint="eastAsia"/>
              </w:rPr>
              <w:t>1、认真学习掌握科学的思维方式，对本单位（部门）工作主动思考、主动谋划，年有2项以上的管理工作经验或特色工作为集团公司认定或推广；</w:t>
            </w:r>
          </w:p>
          <w:p w:rsidR="004E0138" w:rsidRDefault="004E0138">
            <w:pPr>
              <w:spacing w:before="156" w:after="156"/>
              <w:rPr>
                <w:rFonts w:ascii="宋体" w:hAnsi="宋体" w:cs="宋体"/>
              </w:rPr>
            </w:pPr>
            <w:r>
              <w:rPr>
                <w:rFonts w:ascii="宋体" w:hAnsi="宋体" w:cs="宋体" w:hint="eastAsia"/>
              </w:rPr>
              <w:t>2、重大工作组织无差错。</w:t>
            </w:r>
          </w:p>
        </w:tc>
        <w:tc>
          <w:tcPr>
            <w:tcW w:w="900" w:type="dxa"/>
            <w:vAlign w:val="center"/>
          </w:tcPr>
          <w:p w:rsidR="004E0138" w:rsidRDefault="004E0138">
            <w:pPr>
              <w:spacing w:before="156" w:after="156"/>
              <w:rPr>
                <w:rFonts w:ascii="宋体" w:hAnsi="宋体" w:cs="宋体"/>
              </w:rPr>
            </w:pPr>
            <w:r>
              <w:rPr>
                <w:rFonts w:ascii="宋体" w:hAnsi="宋体" w:cs="宋体" w:hint="eastAsia"/>
              </w:rPr>
              <w:t>100分</w:t>
            </w:r>
          </w:p>
        </w:tc>
        <w:tc>
          <w:tcPr>
            <w:tcW w:w="5148" w:type="dxa"/>
            <w:vAlign w:val="center"/>
          </w:tcPr>
          <w:p w:rsidR="004E0138" w:rsidRDefault="004E0138">
            <w:pPr>
              <w:spacing w:before="156" w:after="156"/>
              <w:rPr>
                <w:rFonts w:ascii="宋体" w:hAnsi="宋体" w:cs="宋体"/>
              </w:rPr>
            </w:pPr>
            <w:r>
              <w:rPr>
                <w:rFonts w:ascii="宋体" w:hAnsi="宋体" w:cs="宋体" w:hint="eastAsia"/>
              </w:rPr>
              <w:t>1、有2个以上得60分，少1个扣30分；</w:t>
            </w:r>
          </w:p>
          <w:p w:rsidR="004E0138" w:rsidRDefault="004E0138">
            <w:pPr>
              <w:spacing w:before="156" w:after="156"/>
              <w:rPr>
                <w:rFonts w:ascii="宋体" w:hAnsi="宋体" w:cs="宋体"/>
              </w:rPr>
            </w:pPr>
            <w:r>
              <w:rPr>
                <w:rFonts w:ascii="宋体" w:hAnsi="宋体" w:cs="宋体" w:hint="eastAsia"/>
              </w:rPr>
              <w:t>2、重大工作组织实施无差错，经集团公司认定得40分，1次有问题扣10-20分，扣完40分为止（根据月度考核结果认定）。</w:t>
            </w:r>
          </w:p>
        </w:tc>
        <w:tc>
          <w:tcPr>
            <w:tcW w:w="993" w:type="dxa"/>
            <w:vAlign w:val="center"/>
          </w:tcPr>
          <w:p w:rsidR="004E0138" w:rsidRDefault="004E0138">
            <w:pPr>
              <w:spacing w:before="156" w:after="156"/>
              <w:rPr>
                <w:rFonts w:ascii="宋体" w:hAnsi="宋体" w:cs="宋体"/>
              </w:rPr>
            </w:pPr>
            <w:r>
              <w:rPr>
                <w:rFonts w:ascii="宋体" w:hAnsi="宋体" w:cs="宋体" w:hint="eastAsia"/>
              </w:rPr>
              <w:t>总部办</w:t>
            </w:r>
          </w:p>
        </w:tc>
      </w:tr>
      <w:tr w:rsidR="004E0138">
        <w:trPr>
          <w:trHeight w:val="2022"/>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具备一定能力，但需要进一步提升。</w:t>
            </w:r>
          </w:p>
        </w:tc>
        <w:tc>
          <w:tcPr>
            <w:tcW w:w="5400" w:type="dxa"/>
            <w:vAlign w:val="center"/>
          </w:tcPr>
          <w:p w:rsidR="004E0138" w:rsidRDefault="004E0138">
            <w:pPr>
              <w:spacing w:before="156" w:after="156"/>
              <w:rPr>
                <w:rFonts w:ascii="宋体" w:hAnsi="宋体" w:cs="宋体"/>
              </w:rPr>
            </w:pPr>
            <w:r>
              <w:rPr>
                <w:rFonts w:ascii="宋体" w:hAnsi="宋体" w:cs="宋体" w:hint="eastAsia"/>
              </w:rPr>
              <w:t>1、有科学的思维方式，对分管工作有周密计划；每年分管工作有1项以上的特色工作；</w:t>
            </w:r>
          </w:p>
          <w:p w:rsidR="004E0138" w:rsidRDefault="004E0138">
            <w:pPr>
              <w:spacing w:before="156" w:after="156"/>
              <w:rPr>
                <w:rFonts w:ascii="宋体" w:hAnsi="宋体" w:cs="宋体"/>
              </w:rPr>
            </w:pPr>
            <w:r>
              <w:rPr>
                <w:rFonts w:ascii="宋体" w:hAnsi="宋体" w:cs="宋体" w:hint="eastAsia"/>
              </w:rPr>
              <w:t>2、全年分管工作无差错。</w:t>
            </w:r>
          </w:p>
        </w:tc>
        <w:tc>
          <w:tcPr>
            <w:tcW w:w="900" w:type="dxa"/>
            <w:vAlign w:val="center"/>
          </w:tcPr>
          <w:p w:rsidR="004E0138" w:rsidRDefault="004E0138">
            <w:pPr>
              <w:spacing w:before="156" w:after="156"/>
              <w:rPr>
                <w:rFonts w:ascii="宋体" w:hAnsi="宋体" w:cs="宋体"/>
              </w:rPr>
            </w:pPr>
            <w:r>
              <w:rPr>
                <w:rFonts w:ascii="宋体" w:hAnsi="宋体" w:cs="宋体" w:hint="eastAsia"/>
              </w:rPr>
              <w:t>140分</w:t>
            </w:r>
          </w:p>
        </w:tc>
        <w:tc>
          <w:tcPr>
            <w:tcW w:w="5148" w:type="dxa"/>
            <w:vAlign w:val="center"/>
          </w:tcPr>
          <w:p w:rsidR="004E0138" w:rsidRDefault="004E0138">
            <w:pPr>
              <w:spacing w:before="156" w:after="156"/>
              <w:rPr>
                <w:rFonts w:ascii="宋体" w:hAnsi="宋体" w:cs="宋体"/>
              </w:rPr>
            </w:pPr>
            <w:r>
              <w:rPr>
                <w:rFonts w:ascii="宋体" w:hAnsi="宋体" w:cs="宋体" w:hint="eastAsia"/>
              </w:rPr>
              <w:t>1、有1个以上得80分；</w:t>
            </w:r>
          </w:p>
          <w:p w:rsidR="004E0138" w:rsidRDefault="004E0138">
            <w:pPr>
              <w:spacing w:before="156" w:after="156"/>
              <w:rPr>
                <w:rFonts w:ascii="宋体" w:hAnsi="宋体" w:cs="宋体"/>
              </w:rPr>
            </w:pPr>
            <w:r>
              <w:rPr>
                <w:rFonts w:ascii="宋体" w:hAnsi="宋体" w:cs="宋体" w:hint="eastAsia"/>
              </w:rPr>
              <w:t>2、指集团公司或本单位（部门）安排的重大工作无差错得60分，1次有问题扣20-30分，扣完60分为止（根据月度考核结果认定）。</w:t>
            </w:r>
          </w:p>
        </w:tc>
        <w:tc>
          <w:tcPr>
            <w:tcW w:w="993" w:type="dxa"/>
            <w:vAlign w:val="center"/>
          </w:tcPr>
          <w:p w:rsidR="004E0138" w:rsidRDefault="004E0138">
            <w:pPr>
              <w:spacing w:before="156" w:after="156"/>
              <w:rPr>
                <w:rFonts w:ascii="宋体" w:hAnsi="宋体" w:cs="宋体"/>
              </w:rPr>
            </w:pPr>
            <w:r>
              <w:rPr>
                <w:rFonts w:ascii="宋体" w:hAnsi="宋体" w:cs="宋体" w:hint="eastAsia"/>
              </w:rPr>
              <w:t>总部办</w:t>
            </w:r>
          </w:p>
        </w:tc>
      </w:tr>
    </w:tbl>
    <w:p w:rsidR="004E0138" w:rsidRDefault="004E0138"/>
    <w:p w:rsidR="004E0138" w:rsidRDefault="004E0138"/>
    <w:p w:rsidR="004E0138" w:rsidRDefault="004E0138">
      <w:pPr>
        <w:rPr>
          <w:rFonts w:ascii="宋体" w:hAnsi="宋体" w:cs="宋体"/>
        </w:rPr>
      </w:pPr>
      <w:r>
        <w:rPr>
          <w:rFonts w:ascii="宋体" w:hAnsi="宋体" w:cs="宋体" w:hint="eastAsia"/>
        </w:rPr>
        <w:t>3、统筹全局的能力</w:t>
      </w:r>
    </w:p>
    <w:p w:rsidR="004E0138" w:rsidRDefault="004E0138">
      <w:pPr>
        <w:rPr>
          <w:rFonts w:ascii="宋体" w:hAnsi="宋体" w:cs="宋体"/>
        </w:rPr>
      </w:pPr>
      <w:r>
        <w:rPr>
          <w:rFonts w:ascii="宋体" w:hAnsi="宋体" w:cs="宋体" w:hint="eastAsia"/>
        </w:rPr>
        <w:t>定义：总揽全局，科学筹划，兼顾各方，协调发展。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644"/>
        <w:gridCol w:w="900"/>
        <w:gridCol w:w="5763"/>
        <w:gridCol w:w="1134"/>
      </w:tblGrid>
      <w:tr w:rsidR="004E0138">
        <w:trPr>
          <w:trHeight w:val="394"/>
        </w:trPr>
        <w:tc>
          <w:tcPr>
            <w:tcW w:w="2268" w:type="dxa"/>
            <w:vAlign w:val="center"/>
          </w:tcPr>
          <w:p w:rsidR="004E0138" w:rsidRDefault="004E0138">
            <w:pPr>
              <w:spacing w:before="156" w:after="156"/>
              <w:rPr>
                <w:rFonts w:ascii="宋体" w:hAnsi="宋体" w:cs="宋体"/>
              </w:rPr>
            </w:pPr>
            <w:r>
              <w:rPr>
                <w:rFonts w:ascii="宋体" w:hAnsi="宋体" w:cs="宋体" w:hint="eastAsia"/>
              </w:rPr>
              <w:t>能力等级</w:t>
            </w:r>
          </w:p>
        </w:tc>
        <w:tc>
          <w:tcPr>
            <w:tcW w:w="4644" w:type="dxa"/>
            <w:vAlign w:val="center"/>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5763" w:type="dxa"/>
          </w:tcPr>
          <w:p w:rsidR="004E0138" w:rsidRDefault="004E0138">
            <w:pPr>
              <w:spacing w:before="156" w:after="156"/>
              <w:rPr>
                <w:rFonts w:ascii="宋体" w:hAnsi="宋体" w:cs="宋体"/>
              </w:rPr>
            </w:pPr>
            <w:r>
              <w:rPr>
                <w:rFonts w:ascii="宋体" w:hAnsi="宋体" w:cs="宋体" w:hint="eastAsia"/>
              </w:rPr>
              <w:t>考核办法</w:t>
            </w:r>
          </w:p>
        </w:tc>
        <w:tc>
          <w:tcPr>
            <w:tcW w:w="1134"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906"/>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4644" w:type="dxa"/>
            <w:vAlign w:val="center"/>
          </w:tcPr>
          <w:p w:rsidR="004E0138" w:rsidRDefault="004E0138">
            <w:pPr>
              <w:spacing w:before="156" w:after="156"/>
              <w:rPr>
                <w:rFonts w:ascii="宋体" w:hAnsi="宋体" w:cs="宋体"/>
              </w:rPr>
            </w:pPr>
            <w:r>
              <w:rPr>
                <w:rFonts w:ascii="宋体" w:hAnsi="宋体" w:cs="宋体" w:hint="eastAsia"/>
              </w:rPr>
              <w:t>以公司总体目标为关注点，能整合相关要素，资源和优势，主动推动和完成各项工作目标；</w:t>
            </w:r>
          </w:p>
          <w:p w:rsidR="004E0138" w:rsidRDefault="004E0138">
            <w:pPr>
              <w:spacing w:before="156" w:after="156"/>
              <w:rPr>
                <w:rFonts w:ascii="宋体" w:hAnsi="宋体" w:cs="宋体"/>
              </w:rPr>
            </w:pPr>
            <w:r>
              <w:rPr>
                <w:rFonts w:ascii="宋体" w:hAnsi="宋体" w:cs="宋体" w:hint="eastAsia"/>
              </w:rPr>
              <w:t xml:space="preserve">内外部环境良好 </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5763" w:type="dxa"/>
            <w:vAlign w:val="center"/>
          </w:tcPr>
          <w:p w:rsidR="004E0138" w:rsidRDefault="004E0138">
            <w:pPr>
              <w:spacing w:before="156" w:after="156"/>
              <w:rPr>
                <w:rFonts w:ascii="宋体" w:hAnsi="宋体" w:cs="宋体"/>
              </w:rPr>
            </w:pPr>
            <w:r>
              <w:rPr>
                <w:rFonts w:ascii="宋体" w:hAnsi="宋体" w:cs="宋体" w:hint="eastAsia"/>
              </w:rPr>
              <w:t>1、分管的业务外部环境良好，取得了所在地政府、对口部门的大力支持，享受了政府的相关优惠条件、政策支持、资金扶持。取得相关政策支持或优惠条件、资金支持等3项及以上得50分。每差一项扣18分。</w:t>
            </w:r>
          </w:p>
          <w:p w:rsidR="004E0138" w:rsidRDefault="004E0138">
            <w:pPr>
              <w:spacing w:before="156" w:after="156"/>
              <w:rPr>
                <w:rFonts w:ascii="宋体" w:hAnsi="宋体" w:cs="宋体"/>
              </w:rPr>
            </w:pPr>
            <w:r>
              <w:rPr>
                <w:rFonts w:ascii="宋体" w:hAnsi="宋体" w:cs="宋体" w:hint="eastAsia"/>
              </w:rPr>
              <w:t>2、分管单位（部门）矛盾没上交集团公司并能妥善处理，无一例群体事件得30分，2次以上上交矛盾或有1例群体事件扣30分。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1860"/>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4644" w:type="dxa"/>
            <w:vAlign w:val="center"/>
          </w:tcPr>
          <w:p w:rsidR="004E0138" w:rsidRDefault="004E0138">
            <w:pPr>
              <w:spacing w:before="156" w:after="156"/>
              <w:rPr>
                <w:rFonts w:ascii="宋体" w:hAnsi="宋体" w:cs="宋体"/>
              </w:rPr>
            </w:pPr>
            <w:r>
              <w:rPr>
                <w:rFonts w:ascii="宋体" w:hAnsi="宋体" w:cs="宋体" w:hint="eastAsia"/>
              </w:rPr>
              <w:t>以公司总体目标为关注点，能整合相关要素，资源和优势，主动推动和完成各项工作目标；</w:t>
            </w:r>
          </w:p>
          <w:p w:rsidR="004E0138" w:rsidRDefault="004E0138">
            <w:pPr>
              <w:spacing w:before="156" w:after="156"/>
              <w:rPr>
                <w:rFonts w:ascii="宋体" w:hAnsi="宋体" w:cs="宋体"/>
              </w:rPr>
            </w:pPr>
            <w:r>
              <w:rPr>
                <w:rFonts w:ascii="宋体" w:hAnsi="宋体" w:cs="宋体" w:hint="eastAsia"/>
              </w:rPr>
              <w:t>内外部环境良好</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5763" w:type="dxa"/>
            <w:vAlign w:val="center"/>
          </w:tcPr>
          <w:p w:rsidR="004E0138" w:rsidRDefault="004E0138">
            <w:pPr>
              <w:spacing w:before="156" w:after="156"/>
              <w:rPr>
                <w:rFonts w:ascii="宋体" w:hAnsi="宋体" w:cs="宋体"/>
              </w:rPr>
            </w:pPr>
            <w:r>
              <w:rPr>
                <w:rFonts w:ascii="宋体" w:hAnsi="宋体" w:cs="宋体" w:hint="eastAsia"/>
              </w:rPr>
              <w:t>1、外部环境良好，取得了所在地政府、对口部门的大力支持，享受了政府的相关优惠条件、政策支持、资金扶持。取得相关政策支持或优惠条件、资金支持等3项及以上得50分。每差一项扣18分。</w:t>
            </w:r>
          </w:p>
          <w:p w:rsidR="004E0138" w:rsidRDefault="004E0138">
            <w:pPr>
              <w:spacing w:before="156" w:after="156"/>
              <w:rPr>
                <w:rFonts w:ascii="宋体" w:hAnsi="宋体" w:cs="宋体"/>
              </w:rPr>
            </w:pPr>
            <w:r>
              <w:rPr>
                <w:rFonts w:ascii="宋体" w:hAnsi="宋体" w:cs="宋体" w:hint="eastAsia"/>
              </w:rPr>
              <w:t>2、分管单位（部门）矛盾没上交集团公司并能妥善处理，无一例群体事件得30分，2次以上上交矛盾或有1例群体事件扣30分。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bl>
    <w:p w:rsidR="004E0138" w:rsidRDefault="004E0138">
      <w:pPr>
        <w:rPr>
          <w:rFonts w:ascii="宋体" w:hAnsi="宋体" w:cs="宋体"/>
        </w:rPr>
      </w:pPr>
    </w:p>
    <w:p w:rsidR="004E0138" w:rsidRDefault="004E0138">
      <w:pPr>
        <w:rPr>
          <w:rFonts w:ascii="宋体" w:hAnsi="宋体" w:cs="宋体"/>
        </w:rPr>
      </w:pPr>
    </w:p>
    <w:p w:rsidR="004E0138" w:rsidRDefault="004E0138"/>
    <w:p w:rsidR="004E0138" w:rsidRDefault="004E0138"/>
    <w:p w:rsidR="004E0138" w:rsidRDefault="004E0138"/>
    <w:p w:rsidR="004E0138" w:rsidRDefault="004E0138">
      <w:pPr>
        <w:rPr>
          <w:rFonts w:ascii="宋体" w:hAnsi="宋体" w:cs="宋体"/>
        </w:rPr>
      </w:pPr>
      <w:r>
        <w:rPr>
          <w:rFonts w:ascii="宋体" w:hAnsi="宋体" w:cs="宋体" w:hint="eastAsia"/>
        </w:rPr>
        <w:t>4、本职专业能力</w:t>
      </w:r>
    </w:p>
    <w:p w:rsidR="004E0138" w:rsidRDefault="004E0138">
      <w:pPr>
        <w:rPr>
          <w:rFonts w:ascii="宋体" w:hAnsi="宋体" w:cs="宋体"/>
        </w:rPr>
      </w:pPr>
      <w:r>
        <w:rPr>
          <w:rFonts w:ascii="宋体" w:hAnsi="宋体" w:cs="宋体" w:hint="eastAsia"/>
        </w:rPr>
        <w:t>定义：把专业与岗位职责结合，以公司目标和部门目标为关注点,不断学习,勤于研究,与时俱进,成为专家型人才。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86"/>
        <w:gridCol w:w="900"/>
        <w:gridCol w:w="5580"/>
        <w:gridCol w:w="891"/>
      </w:tblGrid>
      <w:tr w:rsidR="004E0138">
        <w:trPr>
          <w:trHeight w:val="394"/>
        </w:trPr>
        <w:tc>
          <w:tcPr>
            <w:tcW w:w="2268" w:type="dxa"/>
            <w:vAlign w:val="center"/>
          </w:tcPr>
          <w:p w:rsidR="004E0138" w:rsidRDefault="004E0138">
            <w:pPr>
              <w:spacing w:before="156" w:after="156"/>
              <w:rPr>
                <w:rFonts w:ascii="宋体" w:hAnsi="宋体" w:cs="宋体"/>
              </w:rPr>
            </w:pPr>
            <w:r>
              <w:rPr>
                <w:rFonts w:ascii="宋体" w:hAnsi="宋体" w:cs="宋体" w:hint="eastAsia"/>
              </w:rPr>
              <w:t>能力等级</w:t>
            </w:r>
          </w:p>
        </w:tc>
        <w:tc>
          <w:tcPr>
            <w:tcW w:w="4786" w:type="dxa"/>
            <w:vAlign w:val="center"/>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5580" w:type="dxa"/>
          </w:tcPr>
          <w:p w:rsidR="004E0138" w:rsidRDefault="004E0138">
            <w:pPr>
              <w:spacing w:before="156" w:after="156"/>
              <w:rPr>
                <w:rFonts w:ascii="宋体" w:hAnsi="宋体" w:cs="宋体"/>
              </w:rPr>
            </w:pPr>
            <w:r>
              <w:rPr>
                <w:rFonts w:ascii="宋体" w:hAnsi="宋体" w:cs="宋体" w:hint="eastAsia"/>
              </w:rPr>
              <w:t>考核办法</w:t>
            </w:r>
          </w:p>
        </w:tc>
        <w:tc>
          <w:tcPr>
            <w:tcW w:w="891"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901"/>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4786" w:type="dxa"/>
            <w:vAlign w:val="center"/>
          </w:tcPr>
          <w:p w:rsidR="004E0138" w:rsidRDefault="004E0138">
            <w:pPr>
              <w:spacing w:before="156" w:after="156"/>
              <w:rPr>
                <w:rFonts w:ascii="宋体" w:hAnsi="宋体" w:cs="宋体"/>
              </w:rPr>
            </w:pPr>
            <w:r>
              <w:rPr>
                <w:rFonts w:ascii="宋体" w:hAnsi="宋体" w:cs="宋体" w:hint="eastAsia"/>
              </w:rPr>
              <w:t>1、熟练掌握本职工作所需专业知识，有高级专业技术职称和具有一级职业资格证；</w:t>
            </w:r>
          </w:p>
          <w:p w:rsidR="004E0138" w:rsidRDefault="004E0138">
            <w:pPr>
              <w:spacing w:before="156" w:after="156"/>
              <w:rPr>
                <w:rFonts w:ascii="宋体" w:hAnsi="宋体" w:cs="宋体"/>
              </w:rPr>
            </w:pPr>
            <w:r>
              <w:rPr>
                <w:rFonts w:ascii="宋体" w:hAnsi="宋体" w:cs="宋体" w:hint="eastAsia"/>
              </w:rPr>
              <w:t>2、运用专业知识，明确工作重点，善于发现新情况、新问题，年出色解决分管工作重点、难点问题。</w:t>
            </w:r>
          </w:p>
        </w:tc>
        <w:tc>
          <w:tcPr>
            <w:tcW w:w="900" w:type="dxa"/>
            <w:vAlign w:val="center"/>
          </w:tcPr>
          <w:p w:rsidR="004E0138" w:rsidRDefault="004E0138">
            <w:pPr>
              <w:spacing w:before="156" w:after="156"/>
              <w:rPr>
                <w:rFonts w:ascii="宋体" w:hAnsi="宋体" w:cs="宋体"/>
              </w:rPr>
            </w:pPr>
            <w:r>
              <w:rPr>
                <w:rFonts w:ascii="宋体" w:hAnsi="宋体" w:cs="宋体" w:hint="eastAsia"/>
              </w:rPr>
              <w:t>100分</w:t>
            </w:r>
          </w:p>
        </w:tc>
        <w:tc>
          <w:tcPr>
            <w:tcW w:w="5580" w:type="dxa"/>
          </w:tcPr>
          <w:p w:rsidR="004E0138" w:rsidRDefault="004E0138">
            <w:pPr>
              <w:spacing w:before="156" w:after="156"/>
              <w:rPr>
                <w:rFonts w:ascii="宋体" w:hAnsi="宋体" w:cs="宋体"/>
              </w:rPr>
            </w:pPr>
            <w:r>
              <w:rPr>
                <w:rFonts w:ascii="宋体" w:hAnsi="宋体" w:cs="宋体" w:hint="eastAsia"/>
              </w:rPr>
              <w:t>1、具有高级专业技术职称得20分，一级职业格证得10分；</w:t>
            </w:r>
          </w:p>
          <w:p w:rsidR="004E0138" w:rsidRDefault="004E0138">
            <w:pPr>
              <w:spacing w:before="156" w:after="156"/>
              <w:rPr>
                <w:rFonts w:ascii="宋体" w:hAnsi="宋体" w:cs="宋体"/>
              </w:rPr>
            </w:pPr>
            <w:r>
              <w:rPr>
                <w:rFonts w:ascii="宋体" w:hAnsi="宋体" w:cs="宋体" w:hint="eastAsia"/>
              </w:rPr>
              <w:t>2、此项总分70分，有一项重点工作、督办工作未完成的扣20分；按时完成，根据质量高低在10分内酌情扣分，70分扣完为止，不倒扣。</w:t>
            </w:r>
          </w:p>
        </w:tc>
        <w:tc>
          <w:tcPr>
            <w:tcW w:w="891" w:type="dxa"/>
            <w:vAlign w:val="center"/>
          </w:tcPr>
          <w:p w:rsidR="004E0138" w:rsidRDefault="004E0138">
            <w:pPr>
              <w:spacing w:before="156" w:after="156"/>
              <w:rPr>
                <w:rFonts w:ascii="宋体" w:hAnsi="宋体" w:cs="宋体"/>
              </w:rPr>
            </w:pPr>
            <w:r>
              <w:rPr>
                <w:rFonts w:ascii="宋体" w:hAnsi="宋体" w:cs="宋体" w:hint="eastAsia"/>
              </w:rPr>
              <w:t>人政处</w:t>
            </w:r>
          </w:p>
          <w:p w:rsidR="004E0138" w:rsidRDefault="004E0138">
            <w:pPr>
              <w:spacing w:before="156" w:after="156"/>
              <w:rPr>
                <w:rFonts w:ascii="宋体" w:hAnsi="宋体" w:cs="宋体"/>
              </w:rPr>
            </w:pPr>
            <w:r>
              <w:rPr>
                <w:rFonts w:ascii="宋体" w:hAnsi="宋体" w:cs="宋体" w:hint="eastAsia"/>
              </w:rPr>
              <w:t>总部办</w:t>
            </w:r>
          </w:p>
        </w:tc>
      </w:tr>
      <w:tr w:rsidR="004E0138">
        <w:trPr>
          <w:trHeight w:val="2180"/>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4786" w:type="dxa"/>
            <w:vAlign w:val="center"/>
          </w:tcPr>
          <w:p w:rsidR="004E0138" w:rsidRDefault="004E0138">
            <w:pPr>
              <w:spacing w:before="156" w:after="156"/>
              <w:rPr>
                <w:rFonts w:ascii="宋体" w:hAnsi="宋体" w:cs="宋体"/>
              </w:rPr>
            </w:pPr>
            <w:r>
              <w:rPr>
                <w:rFonts w:ascii="宋体" w:hAnsi="宋体" w:cs="宋体" w:hint="eastAsia"/>
              </w:rPr>
              <w:t>1、熟练掌握本职工作所需专业知识，有高级专业技术职称和具有一级职业资格证；</w:t>
            </w:r>
          </w:p>
          <w:p w:rsidR="004E0138" w:rsidRDefault="004E0138">
            <w:pPr>
              <w:spacing w:before="156" w:after="156"/>
              <w:rPr>
                <w:rFonts w:ascii="宋体" w:hAnsi="宋体" w:cs="宋体"/>
              </w:rPr>
            </w:pPr>
            <w:r>
              <w:rPr>
                <w:rFonts w:ascii="宋体" w:hAnsi="宋体" w:cs="宋体" w:hint="eastAsia"/>
              </w:rPr>
              <w:t>2、运用专业知识，以本单位（部门）目标为关注点，每年能较好的完成公司确定的重点工作。</w:t>
            </w:r>
          </w:p>
        </w:tc>
        <w:tc>
          <w:tcPr>
            <w:tcW w:w="900" w:type="dxa"/>
            <w:vAlign w:val="center"/>
          </w:tcPr>
          <w:p w:rsidR="004E0138" w:rsidRDefault="004E0138">
            <w:pPr>
              <w:spacing w:before="156" w:after="156"/>
              <w:rPr>
                <w:rFonts w:ascii="宋体" w:hAnsi="宋体" w:cs="宋体"/>
              </w:rPr>
            </w:pPr>
            <w:r>
              <w:rPr>
                <w:rFonts w:ascii="宋体" w:hAnsi="宋体" w:cs="宋体" w:hint="eastAsia"/>
              </w:rPr>
              <w:t>100分</w:t>
            </w:r>
          </w:p>
        </w:tc>
        <w:tc>
          <w:tcPr>
            <w:tcW w:w="5580" w:type="dxa"/>
          </w:tcPr>
          <w:p w:rsidR="004E0138" w:rsidRDefault="004E0138">
            <w:pPr>
              <w:spacing w:before="156" w:after="156"/>
              <w:rPr>
                <w:rFonts w:ascii="宋体" w:hAnsi="宋体" w:cs="宋体"/>
              </w:rPr>
            </w:pPr>
            <w:r>
              <w:rPr>
                <w:rFonts w:ascii="宋体" w:hAnsi="宋体" w:cs="宋体" w:hint="eastAsia"/>
              </w:rPr>
              <w:t>1、具有高级专业技术职称得20分，一级职业资格证得10分，具有中级（无高级）得5分；</w:t>
            </w:r>
          </w:p>
          <w:p w:rsidR="004E0138" w:rsidRDefault="004E0138">
            <w:pPr>
              <w:spacing w:before="156" w:after="156"/>
              <w:rPr>
                <w:rFonts w:ascii="宋体" w:hAnsi="宋体" w:cs="宋体"/>
              </w:rPr>
            </w:pPr>
            <w:r>
              <w:rPr>
                <w:rFonts w:ascii="宋体" w:hAnsi="宋体" w:cs="宋体" w:hint="eastAsia"/>
              </w:rPr>
              <w:t>2、此项总分70分，有一项重点工作、督办工作未完成的扣20分；按时完成，根据质量高低在10分内酌情扣分，70分扣完为止，不倒扣。</w:t>
            </w:r>
          </w:p>
        </w:tc>
        <w:tc>
          <w:tcPr>
            <w:tcW w:w="891" w:type="dxa"/>
            <w:vAlign w:val="center"/>
          </w:tcPr>
          <w:p w:rsidR="004E0138" w:rsidRDefault="004E0138">
            <w:pPr>
              <w:spacing w:before="156" w:after="156"/>
              <w:rPr>
                <w:rFonts w:ascii="宋体" w:hAnsi="宋体" w:cs="宋体"/>
              </w:rPr>
            </w:pPr>
            <w:r>
              <w:rPr>
                <w:rFonts w:ascii="宋体" w:hAnsi="宋体" w:cs="宋体" w:hint="eastAsia"/>
              </w:rPr>
              <w:t>人政处</w:t>
            </w:r>
          </w:p>
          <w:p w:rsidR="004E0138" w:rsidRDefault="004E0138">
            <w:pPr>
              <w:spacing w:before="156" w:after="156"/>
              <w:rPr>
                <w:rFonts w:ascii="宋体" w:hAnsi="宋体" w:cs="宋体"/>
              </w:rPr>
            </w:pPr>
            <w:r>
              <w:rPr>
                <w:rFonts w:ascii="宋体" w:hAnsi="宋体" w:cs="宋体" w:hint="eastAsia"/>
              </w:rPr>
              <w:t>总部办</w:t>
            </w:r>
          </w:p>
        </w:tc>
      </w:tr>
      <w:tr w:rsidR="004E0138">
        <w:trPr>
          <w:trHeight w:val="2010"/>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具备一定能力，但需要进一步提升。</w:t>
            </w:r>
          </w:p>
        </w:tc>
        <w:tc>
          <w:tcPr>
            <w:tcW w:w="4786" w:type="dxa"/>
            <w:vAlign w:val="center"/>
          </w:tcPr>
          <w:p w:rsidR="004E0138" w:rsidRDefault="004E0138">
            <w:pPr>
              <w:spacing w:before="156" w:after="156"/>
              <w:rPr>
                <w:rFonts w:ascii="宋体" w:hAnsi="宋体" w:cs="宋体"/>
              </w:rPr>
            </w:pPr>
            <w:r>
              <w:rPr>
                <w:rFonts w:ascii="宋体" w:hAnsi="宋体" w:cs="宋体" w:hint="eastAsia"/>
              </w:rPr>
              <w:t>1、本职工作专业基础知识扎实，有中级以上专业技术职称和具有中级以上职业资格证；</w:t>
            </w:r>
          </w:p>
          <w:p w:rsidR="004E0138" w:rsidRDefault="004E0138">
            <w:pPr>
              <w:spacing w:before="156" w:after="156"/>
              <w:rPr>
                <w:rFonts w:ascii="宋体" w:hAnsi="宋体" w:cs="宋体"/>
              </w:rPr>
            </w:pPr>
            <w:r>
              <w:rPr>
                <w:rFonts w:ascii="宋体" w:hAnsi="宋体" w:cs="宋体" w:hint="eastAsia"/>
              </w:rPr>
              <w:t>2、结合实际，运用专业知识，年能组织完成分管的重点工作任务。</w:t>
            </w:r>
          </w:p>
        </w:tc>
        <w:tc>
          <w:tcPr>
            <w:tcW w:w="900" w:type="dxa"/>
            <w:vAlign w:val="center"/>
          </w:tcPr>
          <w:p w:rsidR="004E0138" w:rsidRDefault="004E0138">
            <w:pPr>
              <w:spacing w:before="156" w:after="156"/>
              <w:rPr>
                <w:rFonts w:ascii="宋体" w:hAnsi="宋体" w:cs="宋体"/>
              </w:rPr>
            </w:pPr>
            <w:r>
              <w:rPr>
                <w:rFonts w:ascii="宋体" w:hAnsi="宋体" w:cs="宋体" w:hint="eastAsia"/>
              </w:rPr>
              <w:t>140分</w:t>
            </w:r>
          </w:p>
        </w:tc>
        <w:tc>
          <w:tcPr>
            <w:tcW w:w="5580" w:type="dxa"/>
          </w:tcPr>
          <w:p w:rsidR="004E0138" w:rsidRDefault="004E0138">
            <w:pPr>
              <w:spacing w:before="156" w:after="156"/>
              <w:rPr>
                <w:rFonts w:ascii="宋体" w:hAnsi="宋体" w:cs="宋体"/>
              </w:rPr>
            </w:pPr>
            <w:r>
              <w:rPr>
                <w:rFonts w:ascii="宋体" w:hAnsi="宋体" w:cs="宋体" w:hint="eastAsia"/>
              </w:rPr>
              <w:t>1、具有中级以上专业技术职称得30分，具有中级以上职业资格证得10分；</w:t>
            </w:r>
          </w:p>
          <w:p w:rsidR="004E0138" w:rsidRDefault="004E0138">
            <w:pPr>
              <w:spacing w:before="156" w:after="156"/>
              <w:rPr>
                <w:rFonts w:ascii="宋体" w:hAnsi="宋体" w:cs="宋体"/>
              </w:rPr>
            </w:pPr>
            <w:r>
              <w:rPr>
                <w:rFonts w:ascii="宋体" w:hAnsi="宋体" w:cs="宋体" w:hint="eastAsia"/>
              </w:rPr>
              <w:t>2、此项总分100分，有一项重点工作、督办工作未完成的扣25分；按时完成，根据质量高低在15分内酌情扣分，100分扣完为止，不倒扣。</w:t>
            </w:r>
          </w:p>
        </w:tc>
        <w:tc>
          <w:tcPr>
            <w:tcW w:w="891" w:type="dxa"/>
            <w:vAlign w:val="center"/>
          </w:tcPr>
          <w:p w:rsidR="004E0138" w:rsidRDefault="004E0138">
            <w:pPr>
              <w:spacing w:before="156" w:after="156"/>
              <w:rPr>
                <w:rFonts w:ascii="宋体" w:hAnsi="宋体" w:cs="宋体"/>
              </w:rPr>
            </w:pPr>
            <w:r>
              <w:rPr>
                <w:rFonts w:ascii="宋体" w:hAnsi="宋体" w:cs="宋体" w:hint="eastAsia"/>
              </w:rPr>
              <w:t>人政处</w:t>
            </w:r>
          </w:p>
          <w:p w:rsidR="004E0138" w:rsidRDefault="004E0138">
            <w:pPr>
              <w:spacing w:before="156" w:after="156"/>
              <w:rPr>
                <w:rFonts w:ascii="宋体" w:hAnsi="宋体" w:cs="宋体"/>
              </w:rPr>
            </w:pPr>
            <w:r>
              <w:rPr>
                <w:rFonts w:ascii="宋体" w:hAnsi="宋体" w:cs="宋体" w:hint="eastAsia"/>
              </w:rPr>
              <w:t>总部办</w:t>
            </w:r>
          </w:p>
        </w:tc>
      </w:tr>
    </w:tbl>
    <w:p w:rsidR="004E0138" w:rsidRDefault="004E0138">
      <w:pPr>
        <w:rPr>
          <w:rFonts w:ascii="宋体" w:hAnsi="宋体" w:cs="宋体"/>
        </w:rPr>
      </w:pPr>
      <w:r>
        <w:rPr>
          <w:rFonts w:ascii="宋体" w:hAnsi="宋体" w:cs="宋体" w:hint="eastAsia"/>
        </w:rPr>
        <w:t>5、推动发展的能力</w:t>
      </w:r>
    </w:p>
    <w:p w:rsidR="004E0138" w:rsidRDefault="004E0138">
      <w:pPr>
        <w:rPr>
          <w:rFonts w:ascii="宋体" w:hAnsi="宋体" w:cs="宋体"/>
        </w:rPr>
      </w:pPr>
      <w:r>
        <w:rPr>
          <w:rFonts w:ascii="宋体" w:hAnsi="宋体" w:cs="宋体" w:hint="eastAsia"/>
        </w:rPr>
        <w:t>定义：对公司制定的目标和任务，不折不扣地落实完成，肩负起企业发展重任，推动公司又好又快发展。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928"/>
        <w:gridCol w:w="850"/>
        <w:gridCol w:w="5529"/>
        <w:gridCol w:w="992"/>
      </w:tblGrid>
      <w:tr w:rsidR="004E0138">
        <w:trPr>
          <w:trHeight w:val="394"/>
        </w:trPr>
        <w:tc>
          <w:tcPr>
            <w:tcW w:w="2268" w:type="dxa"/>
          </w:tcPr>
          <w:p w:rsidR="004E0138" w:rsidRDefault="004E0138">
            <w:pPr>
              <w:spacing w:before="156" w:after="156"/>
              <w:rPr>
                <w:rFonts w:ascii="宋体" w:hAnsi="宋体" w:cs="宋体"/>
              </w:rPr>
            </w:pPr>
            <w:r>
              <w:rPr>
                <w:rFonts w:ascii="宋体" w:hAnsi="宋体" w:cs="宋体" w:hint="eastAsia"/>
              </w:rPr>
              <w:t>能力等级</w:t>
            </w:r>
          </w:p>
        </w:tc>
        <w:tc>
          <w:tcPr>
            <w:tcW w:w="4928" w:type="dxa"/>
          </w:tcPr>
          <w:p w:rsidR="004E0138" w:rsidRDefault="004E0138">
            <w:pPr>
              <w:spacing w:before="156" w:after="156"/>
              <w:rPr>
                <w:rFonts w:ascii="宋体" w:hAnsi="宋体" w:cs="宋体"/>
              </w:rPr>
            </w:pPr>
            <w:r>
              <w:rPr>
                <w:rFonts w:ascii="宋体" w:hAnsi="宋体" w:cs="宋体" w:hint="eastAsia"/>
              </w:rPr>
              <w:t>能力标准</w:t>
            </w:r>
          </w:p>
        </w:tc>
        <w:tc>
          <w:tcPr>
            <w:tcW w:w="850" w:type="dxa"/>
          </w:tcPr>
          <w:p w:rsidR="004E0138" w:rsidRDefault="004E0138">
            <w:pPr>
              <w:spacing w:before="156" w:after="156"/>
              <w:rPr>
                <w:rFonts w:ascii="宋体" w:hAnsi="宋体" w:cs="宋体"/>
              </w:rPr>
            </w:pPr>
            <w:r>
              <w:rPr>
                <w:rFonts w:ascii="宋体" w:hAnsi="宋体" w:cs="宋体" w:hint="eastAsia"/>
              </w:rPr>
              <w:t>考核分数</w:t>
            </w:r>
          </w:p>
        </w:tc>
        <w:tc>
          <w:tcPr>
            <w:tcW w:w="5529" w:type="dxa"/>
          </w:tcPr>
          <w:p w:rsidR="004E0138" w:rsidRDefault="004E0138">
            <w:pPr>
              <w:spacing w:before="156" w:after="156"/>
              <w:rPr>
                <w:rFonts w:ascii="宋体" w:hAnsi="宋体" w:cs="宋体"/>
              </w:rPr>
            </w:pPr>
            <w:r>
              <w:rPr>
                <w:rFonts w:ascii="宋体" w:hAnsi="宋体" w:cs="宋体" w:hint="eastAsia"/>
              </w:rPr>
              <w:t>考核办法</w:t>
            </w:r>
          </w:p>
        </w:tc>
        <w:tc>
          <w:tcPr>
            <w:tcW w:w="992"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2217"/>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4928" w:type="dxa"/>
            <w:vAlign w:val="center"/>
          </w:tcPr>
          <w:p w:rsidR="004E0138" w:rsidRDefault="004E0138">
            <w:pPr>
              <w:spacing w:before="156" w:after="156"/>
              <w:rPr>
                <w:rFonts w:ascii="宋体" w:hAnsi="宋体" w:cs="宋体"/>
              </w:rPr>
            </w:pPr>
            <w:r>
              <w:rPr>
                <w:rFonts w:ascii="宋体" w:hAnsi="宋体" w:cs="宋体" w:hint="eastAsia"/>
              </w:rPr>
              <w:t>1、能深谋远虑、主动思考谋划，科学决策，管理水平高，分管单位主要经济指标增长10％以上；</w:t>
            </w:r>
          </w:p>
          <w:p w:rsidR="004E0138" w:rsidRDefault="004E0138">
            <w:pPr>
              <w:spacing w:before="156" w:after="156"/>
              <w:rPr>
                <w:rFonts w:ascii="宋体" w:hAnsi="宋体" w:cs="宋体"/>
              </w:rPr>
            </w:pPr>
            <w:r>
              <w:rPr>
                <w:rFonts w:ascii="宋体" w:hAnsi="宋体" w:cs="宋体" w:hint="eastAsia"/>
              </w:rPr>
              <w:t>2、工作勤奋、敢于担当，分管工作年年都有新业绩、新发展，公司下达的年度对标管理任务80％指标同比有增长，一个以上指标完成达标。</w:t>
            </w:r>
          </w:p>
        </w:tc>
        <w:tc>
          <w:tcPr>
            <w:tcW w:w="850" w:type="dxa"/>
            <w:vAlign w:val="center"/>
          </w:tcPr>
          <w:p w:rsidR="004E0138" w:rsidRDefault="004E0138">
            <w:pPr>
              <w:spacing w:before="156" w:after="156"/>
              <w:rPr>
                <w:rFonts w:ascii="宋体" w:hAnsi="宋体" w:cs="宋体"/>
              </w:rPr>
            </w:pPr>
            <w:r>
              <w:rPr>
                <w:rFonts w:ascii="宋体" w:hAnsi="宋体" w:cs="宋体" w:hint="eastAsia"/>
              </w:rPr>
              <w:t>120分</w:t>
            </w:r>
          </w:p>
        </w:tc>
        <w:tc>
          <w:tcPr>
            <w:tcW w:w="5529" w:type="dxa"/>
            <w:vAlign w:val="center"/>
          </w:tcPr>
          <w:p w:rsidR="004E0138" w:rsidRDefault="004E0138">
            <w:pPr>
              <w:spacing w:before="156" w:after="156"/>
              <w:rPr>
                <w:rFonts w:ascii="宋体" w:hAnsi="宋体" w:cs="宋体"/>
              </w:rPr>
            </w:pPr>
            <w:r>
              <w:rPr>
                <w:rFonts w:ascii="宋体" w:hAnsi="宋体" w:cs="宋体" w:hint="eastAsia"/>
              </w:rPr>
              <w:t>对照年初与公司签订的目标责任书:</w:t>
            </w:r>
          </w:p>
          <w:p w:rsidR="004E0138" w:rsidRDefault="004E0138">
            <w:pPr>
              <w:spacing w:before="156" w:after="156"/>
              <w:rPr>
                <w:rFonts w:ascii="宋体" w:hAnsi="宋体" w:cs="宋体"/>
              </w:rPr>
            </w:pPr>
            <w:r>
              <w:rPr>
                <w:rFonts w:ascii="宋体" w:hAnsi="宋体" w:cs="宋体" w:hint="eastAsia"/>
              </w:rPr>
              <w:t>1、圆满完成公司下达的各项指标且主要经济指标增长10％以上，得70分，达不到10％按欠比例×70分，如完不成任务按实际完成×40分，达不到60％不得分；民爆各单位完成安全生产许可能力得70分，完不成按比例扣分；</w:t>
            </w:r>
          </w:p>
          <w:p w:rsidR="004E0138" w:rsidRDefault="004E0138">
            <w:pPr>
              <w:spacing w:before="156" w:after="156"/>
              <w:rPr>
                <w:rFonts w:ascii="宋体" w:hAnsi="宋体" w:cs="宋体"/>
              </w:rPr>
            </w:pPr>
            <w:r>
              <w:rPr>
                <w:rFonts w:ascii="宋体" w:hAnsi="宋体" w:cs="宋体" w:hint="eastAsia"/>
              </w:rPr>
              <w:t>2、80％对标指标同比有增长得20分，有1个以上指标达标得30分，达不到80％按比例扣分，没有达标扣30分。</w:t>
            </w:r>
          </w:p>
          <w:p w:rsidR="004E0138" w:rsidRDefault="004E0138">
            <w:pPr>
              <w:spacing w:before="156" w:after="156"/>
              <w:rPr>
                <w:rFonts w:ascii="宋体" w:hAnsi="宋体" w:cs="宋体"/>
              </w:rPr>
            </w:pPr>
          </w:p>
        </w:tc>
        <w:tc>
          <w:tcPr>
            <w:tcW w:w="992" w:type="dxa"/>
            <w:vAlign w:val="center"/>
          </w:tcPr>
          <w:p w:rsidR="004E0138" w:rsidRDefault="004E0138">
            <w:pPr>
              <w:spacing w:before="156" w:after="156"/>
              <w:rPr>
                <w:rFonts w:ascii="宋体" w:hAnsi="宋体" w:cs="宋体"/>
              </w:rPr>
            </w:pPr>
            <w:r>
              <w:rPr>
                <w:rFonts w:ascii="宋体" w:hAnsi="宋体" w:cs="宋体" w:hint="eastAsia"/>
              </w:rPr>
              <w:t>审计处</w:t>
            </w:r>
          </w:p>
        </w:tc>
      </w:tr>
      <w:tr w:rsidR="004E0138">
        <w:trPr>
          <w:trHeight w:val="2317"/>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4928" w:type="dxa"/>
            <w:vAlign w:val="center"/>
          </w:tcPr>
          <w:p w:rsidR="004E0138" w:rsidRDefault="004E0138">
            <w:pPr>
              <w:spacing w:before="156" w:after="156"/>
              <w:rPr>
                <w:rFonts w:ascii="宋体" w:hAnsi="宋体" w:cs="宋体"/>
              </w:rPr>
            </w:pPr>
            <w:r>
              <w:rPr>
                <w:rFonts w:ascii="宋体" w:hAnsi="宋体" w:cs="宋体" w:hint="eastAsia"/>
              </w:rPr>
              <w:t>1、能深谋远虑、主动思考谋划，及科学决策、管理水平高，分管单位主要经济指标增长10％以上；</w:t>
            </w:r>
          </w:p>
          <w:p w:rsidR="004E0138" w:rsidRDefault="004E0138">
            <w:pPr>
              <w:spacing w:before="156" w:after="156"/>
              <w:rPr>
                <w:rFonts w:ascii="宋体" w:hAnsi="宋体" w:cs="宋体"/>
              </w:rPr>
            </w:pPr>
            <w:r>
              <w:rPr>
                <w:rFonts w:ascii="宋体" w:hAnsi="宋体" w:cs="宋体" w:hint="eastAsia"/>
              </w:rPr>
              <w:t>2、工作勤奋、敢担当，分管工作年年都有新业绩、新发展，公司下达的年度对标管理任务80％指标同比有增长，一个以上指标完成达标。</w:t>
            </w:r>
          </w:p>
        </w:tc>
        <w:tc>
          <w:tcPr>
            <w:tcW w:w="850" w:type="dxa"/>
            <w:vAlign w:val="center"/>
          </w:tcPr>
          <w:p w:rsidR="004E0138" w:rsidRDefault="004E0138">
            <w:pPr>
              <w:spacing w:before="156" w:after="156"/>
              <w:rPr>
                <w:rFonts w:ascii="宋体" w:hAnsi="宋体" w:cs="宋体"/>
              </w:rPr>
            </w:pPr>
            <w:r>
              <w:rPr>
                <w:rFonts w:ascii="宋体" w:hAnsi="宋体" w:cs="宋体" w:hint="eastAsia"/>
              </w:rPr>
              <w:t>120分</w:t>
            </w:r>
          </w:p>
        </w:tc>
        <w:tc>
          <w:tcPr>
            <w:tcW w:w="5529" w:type="dxa"/>
            <w:vAlign w:val="center"/>
          </w:tcPr>
          <w:p w:rsidR="004E0138" w:rsidRDefault="004E0138">
            <w:pPr>
              <w:spacing w:before="156" w:after="156"/>
              <w:rPr>
                <w:rFonts w:ascii="宋体" w:hAnsi="宋体" w:cs="宋体"/>
              </w:rPr>
            </w:pPr>
            <w:r>
              <w:rPr>
                <w:rFonts w:ascii="宋体" w:hAnsi="宋体" w:cs="宋体" w:hint="eastAsia"/>
              </w:rPr>
              <w:t>对照年初与公司签订的目标责任书:</w:t>
            </w:r>
          </w:p>
          <w:p w:rsidR="004E0138" w:rsidRDefault="004E0138">
            <w:pPr>
              <w:spacing w:before="156" w:after="156"/>
              <w:rPr>
                <w:rFonts w:ascii="宋体" w:hAnsi="宋体" w:cs="宋体"/>
              </w:rPr>
            </w:pPr>
            <w:r>
              <w:rPr>
                <w:rFonts w:ascii="宋体" w:hAnsi="宋体" w:cs="宋体" w:hint="eastAsia"/>
              </w:rPr>
              <w:t>1、圆满完成公司下达的各项指标且主要经济指标增长10％以上，得70分，达不到10％按欠比例×70分，如完不成任务按实际完成×40分，达不到60％不得分；民爆各单位完成安全生产许可能力得70分，完不成按比例扣分；</w:t>
            </w:r>
          </w:p>
          <w:p w:rsidR="004E0138" w:rsidRDefault="004E0138">
            <w:pPr>
              <w:spacing w:before="156" w:after="156"/>
              <w:rPr>
                <w:rFonts w:ascii="宋体" w:hAnsi="宋体" w:cs="宋体"/>
              </w:rPr>
            </w:pPr>
            <w:r>
              <w:rPr>
                <w:rFonts w:ascii="宋体" w:hAnsi="宋体" w:cs="宋体" w:hint="eastAsia"/>
              </w:rPr>
              <w:t>2、80％对标指标同比有增长得20分，有1个以上指标达标得30分，达不到80％按比例扣分，没有达标扣30分。</w:t>
            </w:r>
          </w:p>
          <w:p w:rsidR="004E0138" w:rsidRDefault="004E0138">
            <w:pPr>
              <w:spacing w:before="156" w:after="156"/>
              <w:rPr>
                <w:rFonts w:ascii="宋体" w:hAnsi="宋体" w:cs="宋体"/>
              </w:rPr>
            </w:pPr>
          </w:p>
        </w:tc>
        <w:tc>
          <w:tcPr>
            <w:tcW w:w="992" w:type="dxa"/>
            <w:vAlign w:val="center"/>
          </w:tcPr>
          <w:p w:rsidR="004E0138" w:rsidRDefault="004E0138">
            <w:pPr>
              <w:spacing w:before="156" w:after="156"/>
              <w:rPr>
                <w:rFonts w:ascii="宋体" w:hAnsi="宋体" w:cs="宋体"/>
              </w:rPr>
            </w:pPr>
            <w:r>
              <w:rPr>
                <w:rFonts w:ascii="宋体" w:hAnsi="宋体" w:cs="宋体" w:hint="eastAsia"/>
              </w:rPr>
              <w:t>审计处</w:t>
            </w:r>
          </w:p>
        </w:tc>
      </w:tr>
    </w:tbl>
    <w:p w:rsidR="004E0138" w:rsidRDefault="004E0138"/>
    <w:p w:rsidR="004E0138" w:rsidRDefault="004E0138"/>
    <w:p w:rsidR="004E0138" w:rsidRDefault="004E0138"/>
    <w:p w:rsidR="004E0138" w:rsidRDefault="004E0138">
      <w:pPr>
        <w:rPr>
          <w:rFonts w:ascii="宋体" w:hAnsi="宋体" w:cs="宋体"/>
        </w:rPr>
      </w:pPr>
      <w:r>
        <w:rPr>
          <w:rFonts w:ascii="宋体" w:hAnsi="宋体" w:cs="宋体" w:hint="eastAsia"/>
        </w:rPr>
        <w:t>6、应对复杂局面、解决复杂问题的能力</w:t>
      </w:r>
    </w:p>
    <w:p w:rsidR="004E0138" w:rsidRDefault="004E0138">
      <w:pPr>
        <w:rPr>
          <w:rFonts w:ascii="宋体" w:hAnsi="宋体" w:cs="宋体"/>
        </w:rPr>
      </w:pPr>
      <w:r>
        <w:rPr>
          <w:rFonts w:ascii="宋体" w:hAnsi="宋体" w:cs="宋体" w:hint="eastAsia"/>
        </w:rPr>
        <w:t>定义：有很强的洞察力、预见力、决断力、执行力，既直面问题、积极应对，又头脑清醒、敦本务实。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400"/>
        <w:gridCol w:w="900"/>
        <w:gridCol w:w="4723"/>
        <w:gridCol w:w="1134"/>
      </w:tblGrid>
      <w:tr w:rsidR="004E0138">
        <w:trPr>
          <w:trHeight w:val="394"/>
        </w:trPr>
        <w:tc>
          <w:tcPr>
            <w:tcW w:w="2268" w:type="dxa"/>
            <w:vAlign w:val="center"/>
          </w:tcPr>
          <w:p w:rsidR="004E0138" w:rsidRDefault="004E0138">
            <w:pPr>
              <w:spacing w:before="156" w:after="156"/>
              <w:rPr>
                <w:rFonts w:ascii="宋体" w:hAnsi="宋体" w:cs="宋体"/>
              </w:rPr>
            </w:pPr>
            <w:r>
              <w:rPr>
                <w:rFonts w:ascii="宋体" w:hAnsi="宋体" w:cs="宋体" w:hint="eastAsia"/>
              </w:rPr>
              <w:t>能力等级</w:t>
            </w:r>
          </w:p>
        </w:tc>
        <w:tc>
          <w:tcPr>
            <w:tcW w:w="5400" w:type="dxa"/>
            <w:vAlign w:val="center"/>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4723" w:type="dxa"/>
          </w:tcPr>
          <w:p w:rsidR="004E0138" w:rsidRDefault="004E0138">
            <w:pPr>
              <w:spacing w:before="156" w:after="156"/>
              <w:rPr>
                <w:rFonts w:ascii="宋体" w:hAnsi="宋体" w:cs="宋体"/>
              </w:rPr>
            </w:pPr>
            <w:r>
              <w:rPr>
                <w:rFonts w:ascii="宋体" w:hAnsi="宋体" w:cs="宋体" w:hint="eastAsia"/>
              </w:rPr>
              <w:t>考核办法</w:t>
            </w:r>
          </w:p>
        </w:tc>
        <w:tc>
          <w:tcPr>
            <w:tcW w:w="1134"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906"/>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400" w:type="dxa"/>
            <w:vAlign w:val="center"/>
          </w:tcPr>
          <w:p w:rsidR="004E0138" w:rsidRDefault="004E0138">
            <w:pPr>
              <w:spacing w:before="156" w:after="156"/>
              <w:rPr>
                <w:rFonts w:ascii="宋体" w:hAnsi="宋体" w:cs="宋体"/>
              </w:rPr>
            </w:pPr>
            <w:r>
              <w:rPr>
                <w:rFonts w:ascii="宋体" w:hAnsi="宋体" w:cs="宋体" w:hint="eastAsia"/>
              </w:rPr>
              <w:t>1、系统思维能力强，能够准确把握问题的关键，在第一时间对出现的问题提出详细的原因分析和解决方案，并组织相关人员进行实施；</w:t>
            </w:r>
          </w:p>
          <w:p w:rsidR="004E0138" w:rsidRDefault="004E0138">
            <w:pPr>
              <w:spacing w:before="156" w:after="156"/>
              <w:rPr>
                <w:rFonts w:ascii="宋体" w:hAnsi="宋体" w:cs="宋体"/>
              </w:rPr>
            </w:pPr>
            <w:r>
              <w:rPr>
                <w:rFonts w:ascii="宋体" w:hAnsi="宋体" w:cs="宋体" w:hint="eastAsia"/>
              </w:rPr>
              <w:t>2、应变能力强，问题解决后，能够举一反三，组织相关隐患的查找和问题进一步改进。</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4723" w:type="dxa"/>
            <w:vAlign w:val="center"/>
          </w:tcPr>
          <w:p w:rsidR="004E0138" w:rsidRDefault="004E0138">
            <w:pPr>
              <w:spacing w:before="156" w:after="156"/>
              <w:rPr>
                <w:rFonts w:ascii="宋体" w:hAnsi="宋体" w:cs="宋体"/>
              </w:rPr>
            </w:pPr>
            <w:r>
              <w:rPr>
                <w:rFonts w:ascii="宋体" w:hAnsi="宋体" w:cs="宋体" w:hint="eastAsia"/>
              </w:rPr>
              <w:t>1、由本人列举2项以上成功案例得60分，每少1项扣30分；</w:t>
            </w:r>
          </w:p>
          <w:p w:rsidR="004E0138" w:rsidRDefault="004E0138">
            <w:pPr>
              <w:spacing w:before="156" w:after="156"/>
              <w:rPr>
                <w:rFonts w:ascii="宋体" w:hAnsi="宋体" w:cs="宋体"/>
              </w:rPr>
            </w:pPr>
            <w:r>
              <w:rPr>
                <w:rFonts w:ascii="宋体" w:hAnsi="宋体" w:cs="宋体" w:hint="eastAsia"/>
              </w:rPr>
              <w:t>2、由本人列举2项以上成功案例得20分，每少1项扣10分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2016"/>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400" w:type="dxa"/>
            <w:vAlign w:val="center"/>
          </w:tcPr>
          <w:p w:rsidR="004E0138" w:rsidRDefault="004E0138">
            <w:pPr>
              <w:spacing w:before="156" w:after="156"/>
              <w:rPr>
                <w:rFonts w:ascii="宋体" w:hAnsi="宋体" w:cs="宋体"/>
              </w:rPr>
            </w:pPr>
            <w:r>
              <w:rPr>
                <w:rFonts w:ascii="宋体" w:hAnsi="宋体" w:cs="宋体" w:hint="eastAsia"/>
              </w:rPr>
              <w:t>1、出现问题后，能够主动组织对问题发生的根本原因进行准确分析，并制定有效的解决方案；</w:t>
            </w:r>
          </w:p>
          <w:p w:rsidR="004E0138" w:rsidRDefault="004E0138">
            <w:pPr>
              <w:spacing w:before="156" w:after="156"/>
              <w:rPr>
                <w:rFonts w:ascii="宋体" w:hAnsi="宋体" w:cs="宋体"/>
              </w:rPr>
            </w:pPr>
            <w:r>
              <w:rPr>
                <w:rFonts w:ascii="宋体" w:hAnsi="宋体" w:cs="宋体" w:hint="eastAsia"/>
              </w:rPr>
              <w:t>2、能够组织推动解决方案的实施并跟踪、改善，确保问题有效解决，并能做到举一反三。</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4723" w:type="dxa"/>
            <w:vAlign w:val="center"/>
          </w:tcPr>
          <w:p w:rsidR="004E0138" w:rsidRDefault="004E0138">
            <w:pPr>
              <w:spacing w:before="156" w:after="156"/>
              <w:rPr>
                <w:rFonts w:ascii="宋体" w:hAnsi="宋体" w:cs="宋体"/>
              </w:rPr>
            </w:pPr>
            <w:r>
              <w:rPr>
                <w:rFonts w:ascii="宋体" w:hAnsi="宋体" w:cs="宋体" w:hint="eastAsia"/>
              </w:rPr>
              <w:t>1、由本人列举2项以上成功案例得60分，每少1项扣30分；</w:t>
            </w:r>
          </w:p>
          <w:p w:rsidR="004E0138" w:rsidRDefault="004E0138">
            <w:pPr>
              <w:spacing w:before="156" w:after="156"/>
              <w:rPr>
                <w:rFonts w:ascii="宋体" w:hAnsi="宋体" w:cs="宋体"/>
              </w:rPr>
            </w:pPr>
            <w:r>
              <w:rPr>
                <w:rFonts w:ascii="宋体" w:hAnsi="宋体" w:cs="宋体" w:hint="eastAsia"/>
              </w:rPr>
              <w:t>2、由本人列举2项以上成功案例得20分，每少1项扣10分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bl>
    <w:p w:rsidR="004E0138" w:rsidRDefault="004E0138"/>
    <w:p w:rsidR="004E0138" w:rsidRDefault="004E0138"/>
    <w:p w:rsidR="004E0138" w:rsidRDefault="004E0138"/>
    <w:p w:rsidR="004E0138" w:rsidRDefault="004E0138"/>
    <w:p w:rsidR="004E0138" w:rsidRDefault="004E0138"/>
    <w:p w:rsidR="004E0138" w:rsidRDefault="004E0138">
      <w:r>
        <w:rPr>
          <w:rFonts w:hint="eastAsia"/>
        </w:rPr>
        <w:t>7</w:t>
      </w:r>
      <w:r>
        <w:rPr>
          <w:rFonts w:hint="eastAsia"/>
        </w:rPr>
        <w:t>、创新能力</w:t>
      </w:r>
    </w:p>
    <w:p w:rsidR="004E0138" w:rsidRDefault="004E0138">
      <w:pPr>
        <w:rPr>
          <w:rFonts w:ascii="宋体" w:hAnsi="宋体" w:cs="宋体"/>
        </w:rPr>
      </w:pPr>
      <w:r>
        <w:rPr>
          <w:rFonts w:ascii="宋体" w:hAnsi="宋体" w:cs="宋体" w:hint="eastAsia"/>
        </w:rPr>
        <w:t>定义：利用现有的条件和资源，提出有别于常规或常人思路的见解，改进或创造新的事物（包括产品、方法、元素、路径、环境），并能获得一定效益。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400"/>
        <w:gridCol w:w="900"/>
        <w:gridCol w:w="4156"/>
        <w:gridCol w:w="1276"/>
      </w:tblGrid>
      <w:tr w:rsidR="004E0138">
        <w:trPr>
          <w:trHeight w:val="394"/>
        </w:trPr>
        <w:tc>
          <w:tcPr>
            <w:tcW w:w="2268" w:type="dxa"/>
          </w:tcPr>
          <w:p w:rsidR="004E0138" w:rsidRDefault="004E0138">
            <w:pPr>
              <w:spacing w:before="156" w:after="156"/>
              <w:rPr>
                <w:rFonts w:ascii="宋体" w:hAnsi="宋体" w:cs="宋体"/>
              </w:rPr>
            </w:pPr>
            <w:r>
              <w:rPr>
                <w:rFonts w:ascii="宋体" w:hAnsi="宋体" w:cs="宋体" w:hint="eastAsia"/>
              </w:rPr>
              <w:t>能力等级</w:t>
            </w:r>
          </w:p>
        </w:tc>
        <w:tc>
          <w:tcPr>
            <w:tcW w:w="5400" w:type="dxa"/>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分数</w:t>
            </w:r>
          </w:p>
        </w:tc>
        <w:tc>
          <w:tcPr>
            <w:tcW w:w="4156" w:type="dxa"/>
          </w:tcPr>
          <w:p w:rsidR="004E0138" w:rsidRDefault="004E0138">
            <w:pPr>
              <w:spacing w:before="156" w:after="156"/>
              <w:rPr>
                <w:rFonts w:ascii="宋体" w:hAnsi="宋体" w:cs="宋体"/>
              </w:rPr>
            </w:pPr>
            <w:r>
              <w:rPr>
                <w:rFonts w:ascii="宋体" w:hAnsi="宋体" w:cs="宋体" w:hint="eastAsia"/>
              </w:rPr>
              <w:t>考核办法</w:t>
            </w:r>
          </w:p>
        </w:tc>
        <w:tc>
          <w:tcPr>
            <w:tcW w:w="1276"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730"/>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400" w:type="dxa"/>
            <w:vAlign w:val="center"/>
          </w:tcPr>
          <w:p w:rsidR="004E0138" w:rsidRDefault="004E0138">
            <w:pPr>
              <w:spacing w:before="156" w:after="156"/>
              <w:rPr>
                <w:rFonts w:ascii="宋体" w:hAnsi="宋体" w:cs="宋体"/>
              </w:rPr>
            </w:pPr>
            <w:r>
              <w:rPr>
                <w:rFonts w:ascii="宋体" w:hAnsi="宋体" w:cs="宋体" w:hint="eastAsia"/>
              </w:rPr>
              <w:t>1、年能够提出1项以上对推动企业管理提档升级、企业技术改造和技术进步的创新项目；</w:t>
            </w:r>
          </w:p>
          <w:p w:rsidR="004E0138" w:rsidRDefault="004E0138">
            <w:pPr>
              <w:spacing w:before="156" w:after="156"/>
              <w:rPr>
                <w:rFonts w:ascii="宋体" w:hAnsi="宋体" w:cs="宋体"/>
              </w:rPr>
            </w:pPr>
            <w:r>
              <w:rPr>
                <w:rFonts w:ascii="宋体" w:hAnsi="宋体" w:cs="宋体" w:hint="eastAsia"/>
              </w:rPr>
              <w:t>2、带头创新并加强对创新项目的指导，本人年主持1个以上项目，并获三等以上奖或二等以上主要参与者，分管单位（部门）有2个三等以上奖。</w:t>
            </w:r>
          </w:p>
        </w:tc>
        <w:tc>
          <w:tcPr>
            <w:tcW w:w="900" w:type="dxa"/>
            <w:vAlign w:val="center"/>
          </w:tcPr>
          <w:p w:rsidR="004E0138" w:rsidRDefault="004E0138">
            <w:pPr>
              <w:spacing w:before="156" w:after="156"/>
              <w:rPr>
                <w:rFonts w:ascii="宋体" w:hAnsi="宋体" w:cs="宋体"/>
              </w:rPr>
            </w:pPr>
            <w:r>
              <w:rPr>
                <w:rFonts w:ascii="宋体" w:hAnsi="宋体" w:cs="宋体" w:hint="eastAsia"/>
              </w:rPr>
              <w:t>120分</w:t>
            </w:r>
          </w:p>
        </w:tc>
        <w:tc>
          <w:tcPr>
            <w:tcW w:w="4156" w:type="dxa"/>
          </w:tcPr>
          <w:p w:rsidR="004E0138" w:rsidRDefault="004E0138">
            <w:pPr>
              <w:spacing w:before="156" w:after="156"/>
              <w:rPr>
                <w:rFonts w:ascii="宋体" w:hAnsi="宋体" w:cs="宋体"/>
              </w:rPr>
            </w:pPr>
            <w:r>
              <w:rPr>
                <w:rFonts w:ascii="宋体" w:hAnsi="宋体" w:cs="宋体" w:hint="eastAsia"/>
              </w:rPr>
              <w:t>1、在公司层面上提出1个以上并被公司认定的得20分；</w:t>
            </w:r>
          </w:p>
          <w:p w:rsidR="004E0138" w:rsidRDefault="004E0138">
            <w:pPr>
              <w:spacing w:before="156" w:after="156"/>
              <w:rPr>
                <w:rFonts w:ascii="宋体" w:hAnsi="宋体" w:cs="宋体"/>
              </w:rPr>
            </w:pPr>
            <w:r>
              <w:rPr>
                <w:rFonts w:ascii="宋体" w:hAnsi="宋体" w:cs="宋体" w:hint="eastAsia"/>
              </w:rPr>
              <w:t>2、本人主持项目获三等以上奖或二等以上主要参与者得60分，三等以下得30分；分管单位（部门）有2个三等以上奖得40分，1个得三等以上或其它情况得10-20分。</w:t>
            </w:r>
          </w:p>
        </w:tc>
        <w:tc>
          <w:tcPr>
            <w:tcW w:w="1276" w:type="dxa"/>
            <w:vAlign w:val="center"/>
          </w:tcPr>
          <w:p w:rsidR="004E0138" w:rsidRDefault="004E0138">
            <w:pPr>
              <w:spacing w:before="156" w:after="156"/>
              <w:rPr>
                <w:rFonts w:ascii="宋体" w:hAnsi="宋体" w:cs="宋体"/>
              </w:rPr>
            </w:pPr>
            <w:r>
              <w:rPr>
                <w:rFonts w:ascii="宋体" w:hAnsi="宋体" w:cs="宋体" w:hint="eastAsia"/>
              </w:rPr>
              <w:t>计划处</w:t>
            </w:r>
          </w:p>
          <w:p w:rsidR="004E0138" w:rsidRDefault="004E0138">
            <w:pPr>
              <w:spacing w:before="156" w:after="156"/>
              <w:rPr>
                <w:rFonts w:ascii="宋体" w:hAnsi="宋体" w:cs="宋体"/>
              </w:rPr>
            </w:pPr>
            <w:r>
              <w:rPr>
                <w:rFonts w:ascii="宋体" w:hAnsi="宋体" w:cs="宋体" w:hint="eastAsia"/>
              </w:rPr>
              <w:t>质技处</w:t>
            </w:r>
          </w:p>
          <w:p w:rsidR="004E0138" w:rsidRDefault="004E0138">
            <w:pPr>
              <w:spacing w:before="156" w:after="156"/>
              <w:rPr>
                <w:rFonts w:ascii="宋体" w:hAnsi="宋体" w:cs="宋体"/>
              </w:rPr>
            </w:pPr>
          </w:p>
        </w:tc>
      </w:tr>
      <w:tr w:rsidR="004E0138">
        <w:trPr>
          <w:trHeight w:val="1710"/>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400" w:type="dxa"/>
            <w:vAlign w:val="center"/>
          </w:tcPr>
          <w:p w:rsidR="004E0138" w:rsidRDefault="004E0138">
            <w:pPr>
              <w:spacing w:before="156" w:after="156"/>
              <w:rPr>
                <w:rFonts w:ascii="宋体" w:hAnsi="宋体" w:cs="宋体"/>
              </w:rPr>
            </w:pPr>
            <w:r>
              <w:rPr>
                <w:rFonts w:ascii="宋体" w:hAnsi="宋体" w:cs="宋体" w:hint="eastAsia"/>
              </w:rPr>
              <w:t>1、有较强的创新意识，对本单位（部门）工作认真梳理分析，查找短板，每年提出2个以上创新项目；</w:t>
            </w:r>
          </w:p>
          <w:p w:rsidR="004E0138" w:rsidRDefault="004E0138">
            <w:pPr>
              <w:spacing w:before="156" w:after="156"/>
              <w:rPr>
                <w:rFonts w:ascii="宋体" w:hAnsi="宋体" w:cs="宋体"/>
              </w:rPr>
            </w:pPr>
            <w:r>
              <w:rPr>
                <w:rFonts w:ascii="宋体" w:hAnsi="宋体" w:cs="宋体" w:hint="eastAsia"/>
              </w:rPr>
              <w:t>2、带头创新并加强对创新项目的指导，个人必须主持1个以上项目并获公司三等奖以上奖或二等以上主要参与者，单位（部门）有2个以上项目获三等以上奖励。</w:t>
            </w:r>
          </w:p>
        </w:tc>
        <w:tc>
          <w:tcPr>
            <w:tcW w:w="900" w:type="dxa"/>
            <w:vAlign w:val="center"/>
          </w:tcPr>
          <w:p w:rsidR="004E0138" w:rsidRDefault="004E0138">
            <w:pPr>
              <w:spacing w:before="156" w:after="156"/>
              <w:rPr>
                <w:rFonts w:ascii="宋体" w:hAnsi="宋体" w:cs="宋体"/>
              </w:rPr>
            </w:pPr>
            <w:r>
              <w:rPr>
                <w:rFonts w:ascii="宋体" w:hAnsi="宋体" w:cs="宋体" w:hint="eastAsia"/>
              </w:rPr>
              <w:t>120分</w:t>
            </w:r>
          </w:p>
        </w:tc>
        <w:tc>
          <w:tcPr>
            <w:tcW w:w="4156" w:type="dxa"/>
          </w:tcPr>
          <w:p w:rsidR="004E0138" w:rsidRDefault="004E0138">
            <w:pPr>
              <w:spacing w:before="156" w:after="156"/>
              <w:rPr>
                <w:rFonts w:ascii="宋体" w:hAnsi="宋体" w:cs="宋体"/>
              </w:rPr>
            </w:pPr>
            <w:r>
              <w:rPr>
                <w:rFonts w:ascii="宋体" w:hAnsi="宋体" w:cs="宋体" w:hint="eastAsia"/>
              </w:rPr>
              <w:t>1、提出2个以上并被公司认定得20分；</w:t>
            </w:r>
          </w:p>
          <w:p w:rsidR="004E0138" w:rsidRDefault="004E0138">
            <w:pPr>
              <w:spacing w:before="156" w:after="156"/>
              <w:rPr>
                <w:rFonts w:ascii="宋体" w:hAnsi="宋体" w:cs="宋体"/>
              </w:rPr>
            </w:pPr>
            <w:r>
              <w:rPr>
                <w:rFonts w:ascii="宋体" w:hAnsi="宋体" w:cs="宋体" w:hint="eastAsia"/>
              </w:rPr>
              <w:t>2、本人主持项目获三等以上奖或二等以上主要参与者得60分，三等以下得20分；分管单位（部门）有2个三等以上奖得40分，1个得三等以上或其它情况得10-20分。</w:t>
            </w:r>
          </w:p>
        </w:tc>
        <w:tc>
          <w:tcPr>
            <w:tcW w:w="1276" w:type="dxa"/>
            <w:vAlign w:val="center"/>
          </w:tcPr>
          <w:p w:rsidR="004E0138" w:rsidRDefault="004E0138">
            <w:pPr>
              <w:spacing w:before="156" w:after="156"/>
              <w:rPr>
                <w:rFonts w:ascii="宋体" w:hAnsi="宋体" w:cs="宋体"/>
              </w:rPr>
            </w:pPr>
            <w:r>
              <w:rPr>
                <w:rFonts w:ascii="宋体" w:hAnsi="宋体" w:cs="宋体" w:hint="eastAsia"/>
              </w:rPr>
              <w:t>计划处</w:t>
            </w:r>
          </w:p>
          <w:p w:rsidR="004E0138" w:rsidRDefault="004E0138">
            <w:pPr>
              <w:spacing w:before="156" w:after="156"/>
              <w:rPr>
                <w:rFonts w:ascii="宋体" w:hAnsi="宋体" w:cs="宋体"/>
              </w:rPr>
            </w:pPr>
            <w:r>
              <w:rPr>
                <w:rFonts w:ascii="宋体" w:hAnsi="宋体" w:cs="宋体" w:hint="eastAsia"/>
              </w:rPr>
              <w:t>质技处</w:t>
            </w:r>
          </w:p>
          <w:p w:rsidR="004E0138" w:rsidRDefault="004E0138">
            <w:pPr>
              <w:spacing w:before="156" w:after="156"/>
              <w:rPr>
                <w:rFonts w:ascii="宋体" w:hAnsi="宋体" w:cs="宋体"/>
              </w:rPr>
            </w:pPr>
          </w:p>
        </w:tc>
      </w:tr>
      <w:tr w:rsidR="004E0138">
        <w:trPr>
          <w:trHeight w:val="1732"/>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具备一定能力，但存在差距需要他人的辅导和提升。</w:t>
            </w:r>
          </w:p>
        </w:tc>
        <w:tc>
          <w:tcPr>
            <w:tcW w:w="5400" w:type="dxa"/>
            <w:vAlign w:val="center"/>
          </w:tcPr>
          <w:p w:rsidR="004E0138" w:rsidRDefault="004E0138">
            <w:pPr>
              <w:spacing w:before="156" w:after="156"/>
              <w:rPr>
                <w:rFonts w:ascii="宋体" w:hAnsi="宋体" w:cs="宋体"/>
              </w:rPr>
            </w:pPr>
            <w:r>
              <w:rPr>
                <w:rFonts w:ascii="宋体" w:hAnsi="宋体" w:cs="宋体" w:hint="eastAsia"/>
              </w:rPr>
              <w:t>1、对分管工作能主动梳理，每年能提出1个以上创新项目或合理化建议2个以上；</w:t>
            </w:r>
          </w:p>
          <w:p w:rsidR="004E0138" w:rsidRDefault="004E0138">
            <w:pPr>
              <w:spacing w:before="156" w:after="156"/>
              <w:rPr>
                <w:rFonts w:ascii="宋体" w:hAnsi="宋体" w:cs="宋体"/>
              </w:rPr>
            </w:pPr>
            <w:r>
              <w:rPr>
                <w:rFonts w:ascii="宋体" w:hAnsi="宋体" w:cs="宋体" w:hint="eastAsia"/>
              </w:rPr>
              <w:t>2、带头创新并加强对创新项目的指导，个人主持1个以上项目，并获公司四等以上奖或三等以上主要参与者，分管工作有1个以上项目获四等以上奖。</w:t>
            </w:r>
          </w:p>
        </w:tc>
        <w:tc>
          <w:tcPr>
            <w:tcW w:w="900" w:type="dxa"/>
            <w:vAlign w:val="center"/>
          </w:tcPr>
          <w:p w:rsidR="004E0138" w:rsidRDefault="004E0138">
            <w:pPr>
              <w:spacing w:before="156" w:after="156"/>
              <w:rPr>
                <w:rFonts w:ascii="宋体" w:hAnsi="宋体" w:cs="宋体"/>
              </w:rPr>
            </w:pPr>
            <w:r>
              <w:rPr>
                <w:rFonts w:ascii="宋体" w:hAnsi="宋体" w:cs="宋体" w:hint="eastAsia"/>
              </w:rPr>
              <w:t>150分</w:t>
            </w:r>
          </w:p>
        </w:tc>
        <w:tc>
          <w:tcPr>
            <w:tcW w:w="4156" w:type="dxa"/>
          </w:tcPr>
          <w:p w:rsidR="004E0138" w:rsidRDefault="004E0138">
            <w:pPr>
              <w:spacing w:before="156" w:after="156"/>
              <w:rPr>
                <w:rFonts w:ascii="宋体" w:hAnsi="宋体" w:cs="宋体"/>
              </w:rPr>
            </w:pPr>
            <w:r>
              <w:rPr>
                <w:rFonts w:ascii="宋体" w:hAnsi="宋体" w:cs="宋体" w:hint="eastAsia"/>
              </w:rPr>
              <w:t>1、提1个创新项目或合理化建议2个以上被公司认定得30分；</w:t>
            </w:r>
          </w:p>
          <w:p w:rsidR="004E0138" w:rsidRDefault="004E0138">
            <w:pPr>
              <w:spacing w:before="156" w:after="156"/>
              <w:rPr>
                <w:rFonts w:ascii="宋体" w:hAnsi="宋体" w:cs="宋体"/>
              </w:rPr>
            </w:pPr>
            <w:r>
              <w:rPr>
                <w:rFonts w:ascii="宋体" w:hAnsi="宋体" w:cs="宋体" w:hint="eastAsia"/>
              </w:rPr>
              <w:t>2、本人主持1个项目获公司四等以上或三等以上主要参与者得70分，分管工作有1个四等以上奖得50分。</w:t>
            </w:r>
          </w:p>
        </w:tc>
        <w:tc>
          <w:tcPr>
            <w:tcW w:w="1276" w:type="dxa"/>
            <w:vAlign w:val="center"/>
          </w:tcPr>
          <w:p w:rsidR="004E0138" w:rsidRDefault="004E0138">
            <w:pPr>
              <w:spacing w:before="156" w:after="156"/>
              <w:rPr>
                <w:rFonts w:ascii="宋体" w:hAnsi="宋体" w:cs="宋体"/>
              </w:rPr>
            </w:pPr>
            <w:r>
              <w:rPr>
                <w:rFonts w:ascii="宋体" w:hAnsi="宋体" w:cs="宋体" w:hint="eastAsia"/>
              </w:rPr>
              <w:t>计划处</w:t>
            </w:r>
          </w:p>
          <w:p w:rsidR="004E0138" w:rsidRDefault="004E0138">
            <w:pPr>
              <w:spacing w:before="156" w:after="156"/>
              <w:rPr>
                <w:rFonts w:ascii="宋体" w:hAnsi="宋体" w:cs="宋体"/>
              </w:rPr>
            </w:pPr>
            <w:r>
              <w:rPr>
                <w:rFonts w:ascii="宋体" w:hAnsi="宋体" w:cs="宋体" w:hint="eastAsia"/>
              </w:rPr>
              <w:t>质技处</w:t>
            </w:r>
          </w:p>
          <w:p w:rsidR="004E0138" w:rsidRDefault="004E0138">
            <w:pPr>
              <w:spacing w:before="156" w:after="156"/>
              <w:rPr>
                <w:rFonts w:ascii="宋体" w:hAnsi="宋体" w:cs="宋体"/>
              </w:rPr>
            </w:pPr>
          </w:p>
        </w:tc>
      </w:tr>
    </w:tbl>
    <w:p w:rsidR="004E0138" w:rsidRDefault="004E0138"/>
    <w:p w:rsidR="004E0138" w:rsidRDefault="004E0138">
      <w:pPr>
        <w:rPr>
          <w:rFonts w:ascii="宋体" w:hAnsi="宋体" w:cs="宋体"/>
        </w:rPr>
      </w:pPr>
      <w:r>
        <w:rPr>
          <w:rFonts w:ascii="宋体" w:hAnsi="宋体" w:cs="宋体" w:hint="eastAsia"/>
        </w:rPr>
        <w:t>8、培养下属的能力</w:t>
      </w:r>
    </w:p>
    <w:p w:rsidR="004E0138" w:rsidRDefault="004E0138">
      <w:pPr>
        <w:rPr>
          <w:rFonts w:ascii="宋体" w:hAnsi="宋体" w:cs="宋体"/>
        </w:rPr>
      </w:pPr>
      <w:r>
        <w:rPr>
          <w:rFonts w:ascii="宋体" w:hAnsi="宋体" w:cs="宋体" w:hint="eastAsia"/>
        </w:rPr>
        <w:t>定义：针对下属能力缺陷，采取有效方法进行指导、帮助，使下属快速独当一面并超越自己。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070"/>
        <w:gridCol w:w="850"/>
        <w:gridCol w:w="5528"/>
        <w:gridCol w:w="993"/>
      </w:tblGrid>
      <w:tr w:rsidR="004E0138">
        <w:trPr>
          <w:trHeight w:val="394"/>
        </w:trPr>
        <w:tc>
          <w:tcPr>
            <w:tcW w:w="2268" w:type="dxa"/>
            <w:vAlign w:val="center"/>
          </w:tcPr>
          <w:p w:rsidR="004E0138" w:rsidRDefault="004E0138">
            <w:pPr>
              <w:spacing w:before="156" w:after="156"/>
              <w:rPr>
                <w:rFonts w:ascii="宋体" w:hAnsi="宋体" w:cs="宋体"/>
              </w:rPr>
            </w:pPr>
            <w:r>
              <w:rPr>
                <w:rFonts w:ascii="宋体" w:hAnsi="宋体" w:cs="宋体" w:hint="eastAsia"/>
              </w:rPr>
              <w:t>能力等级</w:t>
            </w:r>
          </w:p>
        </w:tc>
        <w:tc>
          <w:tcPr>
            <w:tcW w:w="5070" w:type="dxa"/>
            <w:vAlign w:val="center"/>
          </w:tcPr>
          <w:p w:rsidR="004E0138" w:rsidRDefault="004E0138">
            <w:pPr>
              <w:spacing w:before="156" w:after="156"/>
              <w:rPr>
                <w:rFonts w:ascii="宋体" w:hAnsi="宋体" w:cs="宋体"/>
              </w:rPr>
            </w:pPr>
            <w:r>
              <w:rPr>
                <w:rFonts w:ascii="宋体" w:hAnsi="宋体" w:cs="宋体" w:hint="eastAsia"/>
              </w:rPr>
              <w:t>能力标准</w:t>
            </w:r>
          </w:p>
        </w:tc>
        <w:tc>
          <w:tcPr>
            <w:tcW w:w="850" w:type="dxa"/>
          </w:tcPr>
          <w:p w:rsidR="004E0138" w:rsidRDefault="004E0138">
            <w:pPr>
              <w:spacing w:before="156" w:after="156"/>
              <w:rPr>
                <w:rFonts w:ascii="宋体" w:hAnsi="宋体" w:cs="宋体"/>
              </w:rPr>
            </w:pPr>
            <w:r>
              <w:rPr>
                <w:rFonts w:ascii="宋体" w:hAnsi="宋体" w:cs="宋体" w:hint="eastAsia"/>
              </w:rPr>
              <w:t>考核分数</w:t>
            </w:r>
          </w:p>
        </w:tc>
        <w:tc>
          <w:tcPr>
            <w:tcW w:w="5528" w:type="dxa"/>
          </w:tcPr>
          <w:p w:rsidR="004E0138" w:rsidRDefault="004E0138">
            <w:pPr>
              <w:spacing w:before="156" w:after="156"/>
              <w:rPr>
                <w:rFonts w:ascii="宋体" w:hAnsi="宋体" w:cs="宋体"/>
              </w:rPr>
            </w:pPr>
            <w:r>
              <w:rPr>
                <w:rFonts w:ascii="宋体" w:hAnsi="宋体" w:cs="宋体" w:hint="eastAsia"/>
              </w:rPr>
              <w:t>考核办法</w:t>
            </w:r>
          </w:p>
        </w:tc>
        <w:tc>
          <w:tcPr>
            <w:tcW w:w="993"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650"/>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070" w:type="dxa"/>
            <w:vAlign w:val="center"/>
          </w:tcPr>
          <w:p w:rsidR="004E0138" w:rsidRDefault="004E0138">
            <w:pPr>
              <w:spacing w:before="156" w:after="156"/>
              <w:rPr>
                <w:rFonts w:ascii="宋体" w:hAnsi="宋体" w:cs="宋体"/>
              </w:rPr>
            </w:pPr>
            <w:r>
              <w:rPr>
                <w:rFonts w:ascii="宋体" w:hAnsi="宋体" w:cs="宋体" w:hint="eastAsia"/>
              </w:rPr>
              <w:t>1、能正确指导下属制定个人职业生涯规划和实施方案并不断修改和完善；</w:t>
            </w:r>
          </w:p>
          <w:p w:rsidR="004E0138" w:rsidRDefault="004E0138">
            <w:pPr>
              <w:spacing w:before="156" w:after="156"/>
              <w:rPr>
                <w:rFonts w:ascii="宋体" w:hAnsi="宋体" w:cs="宋体"/>
              </w:rPr>
            </w:pPr>
            <w:r>
              <w:rPr>
                <w:rFonts w:ascii="宋体" w:hAnsi="宋体" w:cs="宋体" w:hint="eastAsia"/>
              </w:rPr>
              <w:t>2、经常与下属沟通交流，传授工作方法、工作经验和思想交流，并进行工作点评，每月有3人次以上谈话记录；</w:t>
            </w:r>
          </w:p>
          <w:p w:rsidR="004E0138" w:rsidRDefault="004E0138">
            <w:pPr>
              <w:spacing w:before="156" w:after="156"/>
              <w:rPr>
                <w:rFonts w:ascii="宋体" w:hAnsi="宋体" w:cs="宋体"/>
              </w:rPr>
            </w:pPr>
            <w:r>
              <w:rPr>
                <w:rFonts w:ascii="宋体" w:hAnsi="宋体" w:cs="宋体" w:hint="eastAsia"/>
              </w:rPr>
              <w:t>3、指导下属及时修订岗位说明书，编制工作流程；</w:t>
            </w:r>
          </w:p>
          <w:p w:rsidR="004E0138" w:rsidRDefault="004E0138">
            <w:pPr>
              <w:spacing w:before="156" w:after="156"/>
              <w:rPr>
                <w:rFonts w:ascii="宋体" w:hAnsi="宋体" w:cs="宋体"/>
              </w:rPr>
            </w:pPr>
            <w:r>
              <w:rPr>
                <w:rFonts w:ascii="宋体" w:hAnsi="宋体" w:cs="宋体" w:hint="eastAsia"/>
              </w:rPr>
              <w:t>4、被培养对象90％及以上能达到合格干部标准，5％能达到优秀干部标准。</w:t>
            </w:r>
          </w:p>
        </w:tc>
        <w:tc>
          <w:tcPr>
            <w:tcW w:w="850" w:type="dxa"/>
            <w:vAlign w:val="center"/>
          </w:tcPr>
          <w:p w:rsidR="004E0138" w:rsidRDefault="004E0138">
            <w:pPr>
              <w:spacing w:before="156" w:after="156"/>
              <w:rPr>
                <w:rFonts w:ascii="宋体" w:hAnsi="宋体" w:cs="宋体"/>
              </w:rPr>
            </w:pPr>
            <w:r>
              <w:rPr>
                <w:rFonts w:ascii="宋体" w:hAnsi="宋体" w:cs="宋体" w:hint="eastAsia"/>
              </w:rPr>
              <w:t>80分</w:t>
            </w:r>
          </w:p>
        </w:tc>
        <w:tc>
          <w:tcPr>
            <w:tcW w:w="5528" w:type="dxa"/>
          </w:tcPr>
          <w:p w:rsidR="004E0138" w:rsidRDefault="004E0138">
            <w:pPr>
              <w:spacing w:before="156" w:after="156"/>
              <w:rPr>
                <w:rFonts w:ascii="宋体" w:hAnsi="宋体" w:cs="宋体"/>
              </w:rPr>
            </w:pPr>
            <w:r>
              <w:rPr>
                <w:rFonts w:ascii="宋体" w:hAnsi="宋体" w:cs="宋体" w:hint="eastAsia"/>
              </w:rPr>
              <w:t>1、有培养对象个人规划和方案，有实施行动和记录10分；</w:t>
            </w:r>
          </w:p>
          <w:p w:rsidR="004E0138" w:rsidRDefault="004E0138">
            <w:pPr>
              <w:spacing w:before="156" w:after="156"/>
              <w:rPr>
                <w:rFonts w:ascii="宋体" w:hAnsi="宋体" w:cs="宋体"/>
              </w:rPr>
            </w:pPr>
            <w:r>
              <w:rPr>
                <w:rFonts w:ascii="宋体" w:hAnsi="宋体" w:cs="宋体" w:hint="eastAsia"/>
              </w:rPr>
              <w:t>2、每月3人次以上有谈话记录得30分，每少1次记录扣2分，扣完30分为止；</w:t>
            </w:r>
          </w:p>
          <w:p w:rsidR="004E0138" w:rsidRDefault="004E0138">
            <w:pPr>
              <w:spacing w:before="156" w:after="156"/>
              <w:rPr>
                <w:rFonts w:ascii="宋体" w:hAnsi="宋体" w:cs="宋体"/>
              </w:rPr>
            </w:pPr>
            <w:r>
              <w:rPr>
                <w:rFonts w:ascii="宋体" w:hAnsi="宋体" w:cs="宋体" w:hint="eastAsia"/>
              </w:rPr>
              <w:t>3、能指导下属及时 修订岗位说明书，编制工作流程，得15分；</w:t>
            </w:r>
          </w:p>
          <w:p w:rsidR="004E0138" w:rsidRDefault="004E0138">
            <w:pPr>
              <w:spacing w:before="156" w:after="156"/>
              <w:rPr>
                <w:rFonts w:ascii="宋体" w:hAnsi="宋体" w:cs="宋体"/>
              </w:rPr>
            </w:pPr>
            <w:r>
              <w:rPr>
                <w:rFonts w:ascii="宋体" w:hAnsi="宋体" w:cs="宋体" w:hint="eastAsia"/>
              </w:rPr>
              <w:t>4、达标得25分。根据公司干部年度考核结果，按达标比例扣分。</w:t>
            </w:r>
          </w:p>
        </w:tc>
        <w:tc>
          <w:tcPr>
            <w:tcW w:w="993" w:type="dxa"/>
            <w:vAlign w:val="center"/>
          </w:tcPr>
          <w:p w:rsidR="004E0138" w:rsidRDefault="004E0138">
            <w:pPr>
              <w:spacing w:before="156" w:after="156"/>
              <w:rPr>
                <w:rFonts w:ascii="宋体" w:hAnsi="宋体" w:cs="宋体"/>
              </w:rPr>
            </w:pPr>
            <w:r>
              <w:rPr>
                <w:rFonts w:ascii="宋体" w:hAnsi="宋体" w:cs="宋体" w:hint="eastAsia"/>
              </w:rPr>
              <w:t>董事会办公室</w:t>
            </w:r>
          </w:p>
        </w:tc>
      </w:tr>
      <w:tr w:rsidR="004E0138">
        <w:trPr>
          <w:trHeight w:val="1699"/>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070" w:type="dxa"/>
            <w:vAlign w:val="center"/>
          </w:tcPr>
          <w:p w:rsidR="004E0138" w:rsidRDefault="004E0138">
            <w:pPr>
              <w:spacing w:before="156" w:after="156"/>
              <w:rPr>
                <w:rFonts w:ascii="宋体" w:hAnsi="宋体" w:cs="宋体"/>
              </w:rPr>
            </w:pPr>
            <w:r>
              <w:rPr>
                <w:rFonts w:ascii="宋体" w:hAnsi="宋体" w:cs="宋体" w:hint="eastAsia"/>
              </w:rPr>
              <w:t>1、能正确指导下属制定个人职业生涯规划和实施方案并不断修改和完善；</w:t>
            </w:r>
          </w:p>
          <w:p w:rsidR="004E0138" w:rsidRDefault="004E0138">
            <w:pPr>
              <w:spacing w:before="156" w:after="156"/>
              <w:rPr>
                <w:rFonts w:ascii="宋体" w:hAnsi="宋体" w:cs="宋体"/>
              </w:rPr>
            </w:pPr>
            <w:r>
              <w:rPr>
                <w:rFonts w:ascii="宋体" w:hAnsi="宋体" w:cs="宋体" w:hint="eastAsia"/>
              </w:rPr>
              <w:t>2、经常与下属沟通交流，传授工作方法、工作经验和思想交流，并进行工作点评，每月有3人次以上谈话记录；</w:t>
            </w:r>
          </w:p>
          <w:p w:rsidR="004E0138" w:rsidRDefault="004E0138">
            <w:pPr>
              <w:spacing w:before="156" w:after="156"/>
              <w:rPr>
                <w:rFonts w:ascii="宋体" w:hAnsi="宋体" w:cs="宋体"/>
              </w:rPr>
            </w:pPr>
            <w:r>
              <w:rPr>
                <w:rFonts w:ascii="宋体" w:hAnsi="宋体" w:cs="宋体" w:hint="eastAsia"/>
              </w:rPr>
              <w:t>3、指导下属及时修订岗位说明书，编制工作流程；</w:t>
            </w:r>
          </w:p>
          <w:p w:rsidR="004E0138" w:rsidRDefault="004E0138">
            <w:pPr>
              <w:spacing w:before="156" w:after="156"/>
              <w:rPr>
                <w:rFonts w:ascii="宋体" w:hAnsi="宋体" w:cs="宋体"/>
              </w:rPr>
            </w:pPr>
            <w:r>
              <w:rPr>
                <w:rFonts w:ascii="宋体" w:hAnsi="宋体" w:cs="宋体" w:hint="eastAsia"/>
              </w:rPr>
              <w:t>4、被培养对象有2个能胜任培养人的岗位能力。</w:t>
            </w:r>
          </w:p>
        </w:tc>
        <w:tc>
          <w:tcPr>
            <w:tcW w:w="850" w:type="dxa"/>
            <w:vAlign w:val="center"/>
          </w:tcPr>
          <w:p w:rsidR="004E0138" w:rsidRDefault="004E0138">
            <w:pPr>
              <w:spacing w:before="156" w:after="156"/>
              <w:rPr>
                <w:rFonts w:ascii="宋体" w:hAnsi="宋体" w:cs="宋体"/>
              </w:rPr>
            </w:pPr>
            <w:r>
              <w:rPr>
                <w:rFonts w:ascii="宋体" w:hAnsi="宋体" w:cs="宋体" w:hint="eastAsia"/>
              </w:rPr>
              <w:t>80分</w:t>
            </w:r>
          </w:p>
        </w:tc>
        <w:tc>
          <w:tcPr>
            <w:tcW w:w="5528" w:type="dxa"/>
          </w:tcPr>
          <w:p w:rsidR="004E0138" w:rsidRDefault="004E0138">
            <w:pPr>
              <w:spacing w:before="156" w:after="156"/>
              <w:rPr>
                <w:rFonts w:ascii="宋体" w:hAnsi="宋体" w:cs="宋体"/>
              </w:rPr>
            </w:pPr>
            <w:r>
              <w:rPr>
                <w:rFonts w:ascii="宋体" w:hAnsi="宋体" w:cs="宋体" w:hint="eastAsia"/>
              </w:rPr>
              <w:t>1、有培养对象个人规划和方案，有实施行动和记录10分；</w:t>
            </w:r>
          </w:p>
          <w:p w:rsidR="004E0138" w:rsidRDefault="004E0138">
            <w:pPr>
              <w:spacing w:before="156" w:after="156"/>
              <w:rPr>
                <w:rFonts w:ascii="宋体" w:hAnsi="宋体" w:cs="宋体"/>
              </w:rPr>
            </w:pPr>
            <w:r>
              <w:rPr>
                <w:rFonts w:ascii="宋体" w:hAnsi="宋体" w:cs="宋体" w:hint="eastAsia"/>
              </w:rPr>
              <w:t>2、每月3人次以上有谈话记录得30分，每少1次记录扣2分，扣完30分为止；</w:t>
            </w:r>
          </w:p>
          <w:p w:rsidR="004E0138" w:rsidRDefault="004E0138">
            <w:pPr>
              <w:spacing w:before="156" w:after="156"/>
              <w:rPr>
                <w:rFonts w:ascii="宋体" w:hAnsi="宋体" w:cs="宋体"/>
              </w:rPr>
            </w:pPr>
            <w:r>
              <w:rPr>
                <w:rFonts w:ascii="宋体" w:hAnsi="宋体" w:cs="宋体" w:hint="eastAsia"/>
              </w:rPr>
              <w:t>3、能指导下属及时 修订岗位说明书，编制工作流程，得15分；</w:t>
            </w:r>
          </w:p>
          <w:p w:rsidR="004E0138" w:rsidRDefault="004E0138">
            <w:pPr>
              <w:spacing w:before="156" w:after="156"/>
              <w:rPr>
                <w:rFonts w:ascii="宋体" w:hAnsi="宋体" w:cs="宋体"/>
              </w:rPr>
            </w:pPr>
            <w:r>
              <w:rPr>
                <w:rFonts w:ascii="宋体" w:hAnsi="宋体" w:cs="宋体" w:hint="eastAsia"/>
              </w:rPr>
              <w:t>4、此项25分。人政处设置考核内容进行考核评价，评价合格得25分，其他根据评价等次酌情得分。</w:t>
            </w:r>
          </w:p>
        </w:tc>
        <w:tc>
          <w:tcPr>
            <w:tcW w:w="993"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1835"/>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具备一定能力，但需要进一步提升。</w:t>
            </w:r>
          </w:p>
        </w:tc>
        <w:tc>
          <w:tcPr>
            <w:tcW w:w="5070" w:type="dxa"/>
            <w:vAlign w:val="center"/>
          </w:tcPr>
          <w:p w:rsidR="004E0138" w:rsidRDefault="004E0138">
            <w:pPr>
              <w:spacing w:before="156" w:after="156"/>
              <w:rPr>
                <w:rFonts w:ascii="宋体" w:hAnsi="宋体" w:cs="宋体"/>
              </w:rPr>
            </w:pPr>
            <w:r>
              <w:rPr>
                <w:rFonts w:ascii="宋体" w:hAnsi="宋体" w:cs="宋体" w:hint="eastAsia"/>
              </w:rPr>
              <w:t>1、能正确指导下属制定个人职业生涯规划和实施方案并不断修改和完善；</w:t>
            </w:r>
          </w:p>
          <w:p w:rsidR="004E0138" w:rsidRDefault="004E0138">
            <w:pPr>
              <w:spacing w:before="156" w:after="156"/>
              <w:rPr>
                <w:rFonts w:ascii="宋体" w:hAnsi="宋体" w:cs="宋体"/>
              </w:rPr>
            </w:pPr>
            <w:r>
              <w:rPr>
                <w:rFonts w:ascii="宋体" w:hAnsi="宋体" w:cs="宋体" w:hint="eastAsia"/>
              </w:rPr>
              <w:t>2、经常与下属沟通交流，传授工作方法、工作经验和思想交流，并进行工作点评，每月有3人次以上谈话记录；</w:t>
            </w:r>
          </w:p>
          <w:p w:rsidR="004E0138" w:rsidRDefault="004E0138">
            <w:pPr>
              <w:spacing w:before="156" w:after="156"/>
              <w:rPr>
                <w:rFonts w:ascii="宋体" w:hAnsi="宋体" w:cs="宋体"/>
              </w:rPr>
            </w:pPr>
            <w:r>
              <w:rPr>
                <w:rFonts w:ascii="宋体" w:hAnsi="宋体" w:cs="宋体" w:hint="eastAsia"/>
              </w:rPr>
              <w:t>3、指导下属及时修订岗位说明书，编制工作流程；</w:t>
            </w:r>
          </w:p>
          <w:p w:rsidR="004E0138" w:rsidRDefault="004E0138">
            <w:pPr>
              <w:spacing w:before="156" w:after="156"/>
              <w:rPr>
                <w:rFonts w:ascii="宋体" w:hAnsi="宋体" w:cs="宋体"/>
              </w:rPr>
            </w:pPr>
            <w:r>
              <w:rPr>
                <w:rFonts w:ascii="宋体" w:hAnsi="宋体" w:cs="宋体" w:hint="eastAsia"/>
              </w:rPr>
              <w:t>4、被培养对象有1个能胜任培养人的岗位能力。</w:t>
            </w:r>
          </w:p>
        </w:tc>
        <w:tc>
          <w:tcPr>
            <w:tcW w:w="850" w:type="dxa"/>
            <w:vAlign w:val="center"/>
          </w:tcPr>
          <w:p w:rsidR="004E0138" w:rsidRDefault="004E0138">
            <w:pPr>
              <w:spacing w:before="156" w:after="156"/>
              <w:rPr>
                <w:rFonts w:ascii="宋体" w:hAnsi="宋体" w:cs="宋体"/>
              </w:rPr>
            </w:pPr>
            <w:r>
              <w:rPr>
                <w:rFonts w:ascii="宋体" w:hAnsi="宋体" w:cs="宋体" w:hint="eastAsia"/>
              </w:rPr>
              <w:t>140分</w:t>
            </w:r>
          </w:p>
        </w:tc>
        <w:tc>
          <w:tcPr>
            <w:tcW w:w="5528" w:type="dxa"/>
          </w:tcPr>
          <w:p w:rsidR="004E0138" w:rsidRDefault="004E0138">
            <w:pPr>
              <w:spacing w:before="156" w:after="156"/>
              <w:rPr>
                <w:rFonts w:ascii="宋体" w:hAnsi="宋体" w:cs="宋体"/>
              </w:rPr>
            </w:pPr>
            <w:r>
              <w:rPr>
                <w:rFonts w:ascii="宋体" w:hAnsi="宋体" w:cs="宋体" w:hint="eastAsia"/>
              </w:rPr>
              <w:t>1、有培养对象个人规划和方案，有实施行动和记录20分；</w:t>
            </w:r>
          </w:p>
          <w:p w:rsidR="004E0138" w:rsidRDefault="004E0138">
            <w:pPr>
              <w:spacing w:before="156" w:after="156"/>
              <w:rPr>
                <w:rFonts w:ascii="宋体" w:hAnsi="宋体" w:cs="宋体"/>
              </w:rPr>
            </w:pPr>
            <w:r>
              <w:rPr>
                <w:rFonts w:ascii="宋体" w:hAnsi="宋体" w:cs="宋体" w:hint="eastAsia"/>
              </w:rPr>
              <w:t>2、每月3人次以上有谈话记录得50分，每少1次记录扣4分，扣完50分为止；</w:t>
            </w:r>
          </w:p>
          <w:p w:rsidR="004E0138" w:rsidRDefault="004E0138">
            <w:pPr>
              <w:spacing w:before="156" w:after="156"/>
              <w:rPr>
                <w:rFonts w:ascii="宋体" w:hAnsi="宋体" w:cs="宋体"/>
              </w:rPr>
            </w:pPr>
            <w:r>
              <w:rPr>
                <w:rFonts w:ascii="宋体" w:hAnsi="宋体" w:cs="宋体" w:hint="eastAsia"/>
              </w:rPr>
              <w:t>3、能指导下属及时 修订岗位说明书，编制工作流程，得20分；</w:t>
            </w:r>
          </w:p>
          <w:p w:rsidR="004E0138" w:rsidRDefault="004E0138">
            <w:pPr>
              <w:spacing w:before="156" w:after="156"/>
              <w:rPr>
                <w:rFonts w:ascii="宋体" w:hAnsi="宋体" w:cs="宋体"/>
              </w:rPr>
            </w:pPr>
            <w:r>
              <w:rPr>
                <w:rFonts w:ascii="宋体" w:hAnsi="宋体" w:cs="宋体" w:hint="eastAsia"/>
              </w:rPr>
              <w:t>4、此项50分。人政处设置考核内容进行评价，评价合格得50分，其他根据评价等次酌情得分。</w:t>
            </w:r>
          </w:p>
        </w:tc>
        <w:tc>
          <w:tcPr>
            <w:tcW w:w="993" w:type="dxa"/>
            <w:vAlign w:val="center"/>
          </w:tcPr>
          <w:p w:rsidR="004E0138" w:rsidRDefault="004E0138">
            <w:pPr>
              <w:spacing w:before="156" w:after="156"/>
              <w:rPr>
                <w:rFonts w:ascii="宋体" w:hAnsi="宋体" w:cs="宋体"/>
              </w:rPr>
            </w:pPr>
            <w:r>
              <w:rPr>
                <w:rFonts w:ascii="宋体" w:hAnsi="宋体" w:cs="宋体" w:hint="eastAsia"/>
              </w:rPr>
              <w:t>人政处</w:t>
            </w:r>
          </w:p>
        </w:tc>
      </w:tr>
    </w:tbl>
    <w:p w:rsidR="004E0138" w:rsidRDefault="004E0138">
      <w:pPr>
        <w:rPr>
          <w:rFonts w:ascii="宋体" w:hAnsi="宋体" w:cs="宋体"/>
        </w:rPr>
      </w:pPr>
      <w:r>
        <w:rPr>
          <w:rFonts w:ascii="宋体" w:hAnsi="宋体" w:cs="宋体" w:hint="eastAsia"/>
        </w:rPr>
        <w:t>9、敢于担当的能力</w:t>
      </w:r>
    </w:p>
    <w:p w:rsidR="004E0138" w:rsidRDefault="004E0138">
      <w:pPr>
        <w:rPr>
          <w:rFonts w:ascii="宋体" w:hAnsi="宋体" w:cs="宋体"/>
        </w:rPr>
      </w:pPr>
      <w:r>
        <w:rPr>
          <w:rFonts w:ascii="宋体" w:hAnsi="宋体" w:cs="宋体" w:hint="eastAsia"/>
        </w:rPr>
        <w:t>定义：面对任务勇于承担，面对矛盾迎难而上，面对危机挺身而出，面对失误敢于担责，面对歪风邪气坚决斗争。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400"/>
        <w:gridCol w:w="900"/>
        <w:gridCol w:w="4581"/>
        <w:gridCol w:w="1276"/>
      </w:tblGrid>
      <w:tr w:rsidR="004E0138">
        <w:trPr>
          <w:trHeight w:val="394"/>
        </w:trPr>
        <w:tc>
          <w:tcPr>
            <w:tcW w:w="2268" w:type="dxa"/>
          </w:tcPr>
          <w:p w:rsidR="004E0138" w:rsidRDefault="004E0138">
            <w:pPr>
              <w:spacing w:before="156" w:after="156"/>
              <w:rPr>
                <w:rFonts w:ascii="宋体" w:hAnsi="宋体" w:cs="宋体"/>
              </w:rPr>
            </w:pPr>
            <w:r>
              <w:rPr>
                <w:rFonts w:ascii="宋体" w:hAnsi="宋体" w:cs="宋体" w:hint="eastAsia"/>
              </w:rPr>
              <w:t>能力等级</w:t>
            </w:r>
          </w:p>
        </w:tc>
        <w:tc>
          <w:tcPr>
            <w:tcW w:w="5400" w:type="dxa"/>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4581" w:type="dxa"/>
          </w:tcPr>
          <w:p w:rsidR="004E0138" w:rsidRDefault="004E0138">
            <w:pPr>
              <w:spacing w:before="156" w:after="156"/>
              <w:rPr>
                <w:rFonts w:ascii="宋体" w:hAnsi="宋体" w:cs="宋体"/>
              </w:rPr>
            </w:pPr>
            <w:r>
              <w:rPr>
                <w:rFonts w:ascii="宋体" w:hAnsi="宋体" w:cs="宋体" w:hint="eastAsia"/>
              </w:rPr>
              <w:t>考核办法</w:t>
            </w:r>
          </w:p>
        </w:tc>
        <w:tc>
          <w:tcPr>
            <w:tcW w:w="1276"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1730"/>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400" w:type="dxa"/>
            <w:vAlign w:val="center"/>
          </w:tcPr>
          <w:p w:rsidR="004E0138" w:rsidRDefault="004E0138">
            <w:pPr>
              <w:spacing w:before="156" w:after="156"/>
              <w:rPr>
                <w:rFonts w:ascii="宋体" w:hAnsi="宋体" w:cs="宋体"/>
              </w:rPr>
            </w:pPr>
            <w:r>
              <w:rPr>
                <w:rFonts w:ascii="宋体" w:hAnsi="宋体" w:cs="宋体" w:hint="eastAsia"/>
              </w:rPr>
              <w:t>具有强烈的事业心和责任感，敢于面对，不讲客观，对公司下达的各项工作任务，勇于承担，穷尽办法，完成任期激励。</w:t>
            </w:r>
          </w:p>
        </w:tc>
        <w:tc>
          <w:tcPr>
            <w:tcW w:w="900" w:type="dxa"/>
            <w:vAlign w:val="center"/>
          </w:tcPr>
          <w:p w:rsidR="004E0138" w:rsidRDefault="004E0138">
            <w:pPr>
              <w:spacing w:before="156" w:after="156"/>
              <w:rPr>
                <w:rFonts w:ascii="宋体" w:hAnsi="宋体" w:cs="宋体"/>
              </w:rPr>
            </w:pPr>
            <w:r>
              <w:rPr>
                <w:rFonts w:ascii="宋体" w:hAnsi="宋体" w:cs="宋体" w:hint="eastAsia"/>
              </w:rPr>
              <w:t>120分</w:t>
            </w:r>
          </w:p>
        </w:tc>
        <w:tc>
          <w:tcPr>
            <w:tcW w:w="4581" w:type="dxa"/>
          </w:tcPr>
          <w:p w:rsidR="004E0138" w:rsidRDefault="004E0138">
            <w:pPr>
              <w:spacing w:before="156" w:after="156"/>
              <w:rPr>
                <w:rFonts w:ascii="宋体" w:hAnsi="宋体" w:cs="宋体"/>
              </w:rPr>
            </w:pPr>
            <w:r>
              <w:rPr>
                <w:rFonts w:ascii="宋体" w:hAnsi="宋体" w:cs="宋体" w:hint="eastAsia"/>
              </w:rPr>
              <w:t>以《薪酬分配管理办法》和《目标责任书》中调整的任期激励考核指标为当年的考核标准。以任期激励指标完成考核情况作为得分依据。例如：10万的任期激励考核指标，考核得8万元，此项得分为8÷10×120；如果考核所得为负数，此项得分为0分。不倒扣分。</w:t>
            </w:r>
          </w:p>
        </w:tc>
        <w:tc>
          <w:tcPr>
            <w:tcW w:w="1276" w:type="dxa"/>
            <w:vAlign w:val="center"/>
          </w:tcPr>
          <w:p w:rsidR="004E0138" w:rsidRDefault="004E0138">
            <w:pPr>
              <w:spacing w:before="156" w:after="156"/>
              <w:rPr>
                <w:rFonts w:ascii="宋体" w:hAnsi="宋体" w:cs="宋体"/>
              </w:rPr>
            </w:pPr>
            <w:r>
              <w:rPr>
                <w:rFonts w:ascii="宋体" w:hAnsi="宋体" w:cs="宋体" w:hint="eastAsia"/>
              </w:rPr>
              <w:t>审计处</w:t>
            </w:r>
          </w:p>
        </w:tc>
      </w:tr>
      <w:tr w:rsidR="004E0138">
        <w:trPr>
          <w:trHeight w:val="1698"/>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400" w:type="dxa"/>
            <w:vAlign w:val="center"/>
          </w:tcPr>
          <w:p w:rsidR="004E0138" w:rsidRDefault="004E0138">
            <w:pPr>
              <w:spacing w:before="156" w:after="156"/>
              <w:rPr>
                <w:rFonts w:ascii="宋体" w:hAnsi="宋体" w:cs="宋体"/>
              </w:rPr>
            </w:pPr>
            <w:r>
              <w:rPr>
                <w:rFonts w:ascii="宋体" w:hAnsi="宋体" w:cs="宋体" w:hint="eastAsia"/>
              </w:rPr>
              <w:t>事业心、责任感强，迎难而上，敢于负责，能圆满完成公司下达的各项工作任务，完成任期激励。</w:t>
            </w:r>
          </w:p>
          <w:p w:rsidR="004E0138" w:rsidRDefault="004E0138">
            <w:pPr>
              <w:spacing w:before="156" w:after="156"/>
              <w:rPr>
                <w:rFonts w:ascii="宋体" w:hAnsi="宋体" w:cs="宋体"/>
              </w:rPr>
            </w:pPr>
          </w:p>
        </w:tc>
        <w:tc>
          <w:tcPr>
            <w:tcW w:w="900" w:type="dxa"/>
            <w:vAlign w:val="center"/>
          </w:tcPr>
          <w:p w:rsidR="004E0138" w:rsidRDefault="004E0138">
            <w:pPr>
              <w:spacing w:before="156" w:after="156"/>
              <w:rPr>
                <w:rFonts w:ascii="宋体" w:hAnsi="宋体" w:cs="宋体"/>
              </w:rPr>
            </w:pPr>
            <w:r>
              <w:rPr>
                <w:rFonts w:ascii="宋体" w:hAnsi="宋体" w:cs="宋体" w:hint="eastAsia"/>
              </w:rPr>
              <w:t>120分</w:t>
            </w:r>
          </w:p>
        </w:tc>
        <w:tc>
          <w:tcPr>
            <w:tcW w:w="4581" w:type="dxa"/>
          </w:tcPr>
          <w:p w:rsidR="004E0138" w:rsidRDefault="004E0138">
            <w:pPr>
              <w:spacing w:before="156" w:after="156"/>
              <w:rPr>
                <w:rFonts w:ascii="宋体" w:hAnsi="宋体" w:cs="宋体"/>
              </w:rPr>
            </w:pPr>
            <w:r>
              <w:rPr>
                <w:rFonts w:ascii="宋体" w:hAnsi="宋体" w:cs="宋体" w:hint="eastAsia"/>
              </w:rPr>
              <w:t>以《薪酬分配管理办法》和《目标责任书》中调整的任期激励考核指标为当年的考核标准。以任期激励指标完成考核情况作为得分依据。例如：10万的任期激励考核指标，考核得8万元，此项得分为8÷10×120；如果考核所得为负数，此项得分为0分。不倒扣分。</w:t>
            </w:r>
          </w:p>
        </w:tc>
        <w:tc>
          <w:tcPr>
            <w:tcW w:w="1276" w:type="dxa"/>
            <w:vAlign w:val="center"/>
          </w:tcPr>
          <w:p w:rsidR="004E0138" w:rsidRDefault="004E0138">
            <w:pPr>
              <w:spacing w:before="156" w:after="156"/>
              <w:rPr>
                <w:rFonts w:ascii="宋体" w:hAnsi="宋体" w:cs="宋体"/>
              </w:rPr>
            </w:pPr>
            <w:r>
              <w:rPr>
                <w:rFonts w:ascii="宋体" w:hAnsi="宋体" w:cs="宋体" w:hint="eastAsia"/>
              </w:rPr>
              <w:t>审计处</w:t>
            </w:r>
          </w:p>
        </w:tc>
      </w:tr>
      <w:tr w:rsidR="004E0138">
        <w:trPr>
          <w:trHeight w:val="1546"/>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具备一定能力，但需进一步提升。</w:t>
            </w:r>
          </w:p>
        </w:tc>
        <w:tc>
          <w:tcPr>
            <w:tcW w:w="5400" w:type="dxa"/>
            <w:vAlign w:val="center"/>
          </w:tcPr>
          <w:p w:rsidR="004E0138" w:rsidRDefault="004E0138">
            <w:pPr>
              <w:spacing w:before="156" w:after="156"/>
              <w:rPr>
                <w:rFonts w:ascii="宋体" w:hAnsi="宋体" w:cs="宋体"/>
              </w:rPr>
            </w:pPr>
            <w:r>
              <w:rPr>
                <w:rFonts w:ascii="宋体" w:hAnsi="宋体" w:cs="宋体" w:hint="eastAsia"/>
              </w:rPr>
              <w:t>有事业心和责任感，能够把握重难点，不折不扣完成分管工作任务，完成任期激励 。</w:t>
            </w:r>
          </w:p>
        </w:tc>
        <w:tc>
          <w:tcPr>
            <w:tcW w:w="900" w:type="dxa"/>
            <w:vAlign w:val="center"/>
          </w:tcPr>
          <w:p w:rsidR="004E0138" w:rsidRDefault="004E0138">
            <w:pPr>
              <w:spacing w:before="156" w:after="156"/>
              <w:rPr>
                <w:rFonts w:ascii="宋体" w:hAnsi="宋体" w:cs="宋体"/>
              </w:rPr>
            </w:pPr>
            <w:r>
              <w:rPr>
                <w:rFonts w:ascii="宋体" w:hAnsi="宋体" w:cs="宋体" w:hint="eastAsia"/>
              </w:rPr>
              <w:t>150分</w:t>
            </w:r>
          </w:p>
        </w:tc>
        <w:tc>
          <w:tcPr>
            <w:tcW w:w="4581" w:type="dxa"/>
          </w:tcPr>
          <w:p w:rsidR="004E0138" w:rsidRDefault="004E0138">
            <w:pPr>
              <w:spacing w:before="156" w:after="156"/>
              <w:rPr>
                <w:rFonts w:ascii="宋体" w:hAnsi="宋体" w:cs="宋体"/>
              </w:rPr>
            </w:pPr>
            <w:r>
              <w:rPr>
                <w:rFonts w:ascii="宋体" w:hAnsi="宋体" w:cs="宋体" w:hint="eastAsia"/>
              </w:rPr>
              <w:t>以《薪酬分配管理办法》和《目标责任书》中调整的任期激励考核指标为当年的考核标准。以任期激励指标完成考核情况作为得分依据。例如：10万的任期激励考核指标，考核得8万元，此项得分为8÷10×150；如果考核所得为负数，此项得分为0分。不倒扣分。</w:t>
            </w:r>
          </w:p>
        </w:tc>
        <w:tc>
          <w:tcPr>
            <w:tcW w:w="1276" w:type="dxa"/>
            <w:vAlign w:val="center"/>
          </w:tcPr>
          <w:p w:rsidR="004E0138" w:rsidRDefault="004E0138">
            <w:pPr>
              <w:spacing w:before="156" w:after="156"/>
              <w:rPr>
                <w:rFonts w:ascii="宋体" w:hAnsi="宋体" w:cs="宋体"/>
              </w:rPr>
            </w:pPr>
            <w:r>
              <w:rPr>
                <w:rFonts w:ascii="宋体" w:hAnsi="宋体" w:cs="宋体" w:hint="eastAsia"/>
              </w:rPr>
              <w:t>审计处</w:t>
            </w:r>
          </w:p>
        </w:tc>
      </w:tr>
    </w:tbl>
    <w:p w:rsidR="004E0138" w:rsidRDefault="004E0138">
      <w:pPr>
        <w:rPr>
          <w:rFonts w:ascii="宋体" w:hAnsi="宋体" w:cs="宋体"/>
        </w:rPr>
      </w:pPr>
    </w:p>
    <w:p w:rsidR="004E0138" w:rsidRDefault="004E0138">
      <w:pPr>
        <w:rPr>
          <w:rFonts w:ascii="宋体" w:hAnsi="宋体" w:cs="宋体"/>
        </w:rPr>
      </w:pPr>
      <w:r>
        <w:rPr>
          <w:rFonts w:ascii="宋体" w:hAnsi="宋体" w:cs="宋体" w:hint="eastAsia"/>
        </w:rPr>
        <w:t>10、影响能力</w:t>
      </w:r>
    </w:p>
    <w:p w:rsidR="004E0138" w:rsidRDefault="004E0138">
      <w:pPr>
        <w:rPr>
          <w:rFonts w:ascii="宋体" w:hAnsi="宋体" w:cs="宋体"/>
        </w:rPr>
      </w:pPr>
      <w:r>
        <w:rPr>
          <w:rFonts w:ascii="宋体" w:hAnsi="宋体" w:cs="宋体" w:hint="eastAsia"/>
        </w:rPr>
        <w:t>定义：通过自身良好的职业素养、人格魅力和外在形象，激励人们跟随，并达成预期目标。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5400"/>
        <w:gridCol w:w="900"/>
        <w:gridCol w:w="4865"/>
        <w:gridCol w:w="1134"/>
      </w:tblGrid>
      <w:tr w:rsidR="004E0138">
        <w:trPr>
          <w:trHeight w:val="394"/>
        </w:trPr>
        <w:tc>
          <w:tcPr>
            <w:tcW w:w="2268" w:type="dxa"/>
          </w:tcPr>
          <w:p w:rsidR="004E0138" w:rsidRDefault="004E0138">
            <w:pPr>
              <w:spacing w:before="156" w:after="156"/>
              <w:rPr>
                <w:rFonts w:ascii="宋体" w:hAnsi="宋体" w:cs="宋体"/>
              </w:rPr>
            </w:pPr>
            <w:r>
              <w:rPr>
                <w:rFonts w:ascii="宋体" w:hAnsi="宋体" w:cs="宋体" w:hint="eastAsia"/>
              </w:rPr>
              <w:t>能力等级</w:t>
            </w:r>
          </w:p>
        </w:tc>
        <w:tc>
          <w:tcPr>
            <w:tcW w:w="5400" w:type="dxa"/>
          </w:tcPr>
          <w:p w:rsidR="004E0138" w:rsidRDefault="004E0138">
            <w:pPr>
              <w:spacing w:before="156" w:after="156"/>
              <w:rPr>
                <w:rFonts w:ascii="宋体" w:hAnsi="宋体" w:cs="宋体"/>
              </w:rPr>
            </w:pPr>
            <w:r>
              <w:rPr>
                <w:rFonts w:ascii="宋体" w:hAnsi="宋体" w:cs="宋体" w:hint="eastAsia"/>
              </w:rPr>
              <w:t>能力标准</w:t>
            </w:r>
          </w:p>
        </w:tc>
        <w:tc>
          <w:tcPr>
            <w:tcW w:w="900" w:type="dxa"/>
          </w:tcPr>
          <w:p w:rsidR="004E0138" w:rsidRDefault="004E0138">
            <w:pPr>
              <w:spacing w:before="156" w:after="156"/>
              <w:rPr>
                <w:rFonts w:ascii="宋体" w:hAnsi="宋体" w:cs="宋体"/>
              </w:rPr>
            </w:pPr>
            <w:r>
              <w:rPr>
                <w:rFonts w:ascii="宋体" w:hAnsi="宋体" w:cs="宋体" w:hint="eastAsia"/>
              </w:rPr>
              <w:t>考核分数</w:t>
            </w:r>
          </w:p>
        </w:tc>
        <w:tc>
          <w:tcPr>
            <w:tcW w:w="4865" w:type="dxa"/>
          </w:tcPr>
          <w:p w:rsidR="004E0138" w:rsidRDefault="004E0138">
            <w:pPr>
              <w:spacing w:before="156" w:after="156"/>
              <w:rPr>
                <w:rFonts w:ascii="宋体" w:hAnsi="宋体" w:cs="宋体"/>
              </w:rPr>
            </w:pPr>
            <w:r>
              <w:rPr>
                <w:rFonts w:ascii="宋体" w:hAnsi="宋体" w:cs="宋体" w:hint="eastAsia"/>
              </w:rPr>
              <w:t>考核办法</w:t>
            </w:r>
          </w:p>
        </w:tc>
        <w:tc>
          <w:tcPr>
            <w:tcW w:w="1134" w:type="dxa"/>
          </w:tcPr>
          <w:p w:rsidR="004E0138" w:rsidRDefault="004E0138">
            <w:pPr>
              <w:spacing w:before="156" w:after="156"/>
              <w:rPr>
                <w:rFonts w:ascii="宋体" w:hAnsi="宋体" w:cs="宋体"/>
              </w:rPr>
            </w:pPr>
            <w:r>
              <w:rPr>
                <w:rFonts w:ascii="宋体" w:hAnsi="宋体" w:cs="宋体" w:hint="eastAsia"/>
              </w:rPr>
              <w:t>考核</w:t>
            </w:r>
          </w:p>
          <w:p w:rsidR="004E0138" w:rsidRDefault="004E0138">
            <w:pPr>
              <w:spacing w:before="156" w:after="156"/>
              <w:rPr>
                <w:rFonts w:ascii="宋体" w:hAnsi="宋体" w:cs="宋体"/>
              </w:rPr>
            </w:pPr>
            <w:r>
              <w:rPr>
                <w:rFonts w:ascii="宋体" w:hAnsi="宋体" w:cs="宋体" w:hint="eastAsia"/>
              </w:rPr>
              <w:t>单位</w:t>
            </w:r>
          </w:p>
        </w:tc>
      </w:tr>
      <w:tr w:rsidR="004E0138">
        <w:trPr>
          <w:trHeight w:val="973"/>
        </w:trPr>
        <w:tc>
          <w:tcPr>
            <w:tcW w:w="2268" w:type="dxa"/>
            <w:vAlign w:val="center"/>
          </w:tcPr>
          <w:p w:rsidR="004E0138" w:rsidRDefault="004E0138">
            <w:pPr>
              <w:rPr>
                <w:rFonts w:ascii="宋体" w:hAnsi="宋体" w:cs="宋体"/>
              </w:rPr>
            </w:pPr>
            <w:r>
              <w:rPr>
                <w:rFonts w:ascii="宋体" w:hAnsi="宋体" w:cs="宋体" w:hint="eastAsia"/>
              </w:rPr>
              <w:t>集团公司高级管理人员:</w:t>
            </w:r>
          </w:p>
          <w:p w:rsidR="004E0138" w:rsidRDefault="004E0138">
            <w:pPr>
              <w:rPr>
                <w:rFonts w:ascii="宋体" w:hAnsi="宋体" w:cs="宋体"/>
              </w:rPr>
            </w:pPr>
            <w:r>
              <w:rPr>
                <w:rFonts w:ascii="宋体" w:hAnsi="宋体" w:cs="宋体" w:hint="eastAsia"/>
              </w:rPr>
              <w:t>具备优秀的能力，能够辅导他人，展现战略高度。</w:t>
            </w:r>
          </w:p>
        </w:tc>
        <w:tc>
          <w:tcPr>
            <w:tcW w:w="5400" w:type="dxa"/>
            <w:vAlign w:val="center"/>
          </w:tcPr>
          <w:p w:rsidR="004E0138" w:rsidRDefault="004E0138">
            <w:pPr>
              <w:spacing w:before="156" w:after="156"/>
              <w:rPr>
                <w:rFonts w:ascii="宋体" w:hAnsi="宋体" w:cs="宋体"/>
              </w:rPr>
            </w:pPr>
            <w:r>
              <w:rPr>
                <w:rFonts w:ascii="宋体" w:hAnsi="宋体" w:cs="宋体" w:hint="eastAsia"/>
              </w:rPr>
              <w:t>1、拥有良好的职业素养和品行修养，具备强烈的事业心、责任感，勇于担当，具备优秀的管理能力；</w:t>
            </w:r>
          </w:p>
          <w:p w:rsidR="004E0138" w:rsidRDefault="004E0138">
            <w:pPr>
              <w:spacing w:before="156" w:after="156"/>
              <w:rPr>
                <w:rFonts w:ascii="宋体" w:hAnsi="宋体" w:cs="宋体"/>
              </w:rPr>
            </w:pPr>
            <w:r>
              <w:rPr>
                <w:rFonts w:ascii="宋体" w:hAnsi="宋体" w:cs="宋体" w:hint="eastAsia"/>
              </w:rPr>
              <w:t>2、能够带头接受监督、带头转变工作作风、带头做到清正廉洁，具有较强的表达能力、倾听技能，做群众工作能力强；</w:t>
            </w:r>
          </w:p>
          <w:p w:rsidR="004E0138" w:rsidRDefault="004E0138">
            <w:pPr>
              <w:spacing w:before="156" w:after="156"/>
              <w:rPr>
                <w:rFonts w:ascii="宋体" w:hAnsi="宋体" w:cs="宋体"/>
              </w:rPr>
            </w:pPr>
            <w:r>
              <w:rPr>
                <w:rFonts w:ascii="宋体" w:hAnsi="宋体" w:cs="宋体" w:hint="eastAsia"/>
              </w:rPr>
              <w:t>3、正直诚信，以身作则，率先垂范，分管单位（部门）无违规违纪发生。</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4865" w:type="dxa"/>
          </w:tcPr>
          <w:p w:rsidR="004E0138" w:rsidRDefault="004E0138">
            <w:pPr>
              <w:spacing w:before="156" w:after="156"/>
              <w:rPr>
                <w:rFonts w:ascii="宋体" w:hAnsi="宋体" w:cs="宋体"/>
              </w:rPr>
            </w:pPr>
            <w:r>
              <w:rPr>
                <w:rFonts w:ascii="宋体" w:hAnsi="宋体" w:cs="宋体" w:hint="eastAsia"/>
              </w:rPr>
              <w:t>1、2条：按干部每年民主评议中优秀、合格得票率在95%（含）以上得50分，低于95%按实际得票率×50分计算得分；</w:t>
            </w:r>
          </w:p>
          <w:p w:rsidR="004E0138" w:rsidRDefault="004E0138">
            <w:pPr>
              <w:spacing w:before="156" w:after="156"/>
              <w:rPr>
                <w:rFonts w:ascii="宋体" w:hAnsi="宋体" w:cs="宋体"/>
              </w:rPr>
            </w:pPr>
            <w:r>
              <w:rPr>
                <w:rFonts w:ascii="宋体" w:hAnsi="宋体" w:cs="宋体" w:hint="eastAsia"/>
              </w:rPr>
              <w:t>3、分管单位（部门）无违规违纪得30分，1例警告处分或诫勉谈话扣10分，1例严重警告或停职处理扣20分，扣完30分为止，1例严重警告或停职以上扣30分。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1890"/>
        </w:trPr>
        <w:tc>
          <w:tcPr>
            <w:tcW w:w="2268" w:type="dxa"/>
            <w:vAlign w:val="center"/>
          </w:tcPr>
          <w:p w:rsidR="004E0138" w:rsidRDefault="004E0138">
            <w:pPr>
              <w:rPr>
                <w:rFonts w:ascii="宋体" w:hAnsi="宋体" w:cs="宋体"/>
              </w:rPr>
            </w:pPr>
            <w:r>
              <w:rPr>
                <w:rFonts w:ascii="宋体" w:hAnsi="宋体" w:cs="宋体" w:hint="eastAsia"/>
              </w:rPr>
              <w:t>各二级单位和集团公司部门正职:</w:t>
            </w:r>
          </w:p>
          <w:p w:rsidR="004E0138" w:rsidRDefault="004E0138">
            <w:pPr>
              <w:rPr>
                <w:rFonts w:ascii="宋体" w:hAnsi="宋体" w:cs="宋体"/>
              </w:rPr>
            </w:pPr>
            <w:r>
              <w:rPr>
                <w:rFonts w:ascii="宋体" w:hAnsi="宋体" w:cs="宋体" w:hint="eastAsia"/>
              </w:rPr>
              <w:t>具备较高的能力，能够独立操作，达成预期目标。</w:t>
            </w:r>
          </w:p>
        </w:tc>
        <w:tc>
          <w:tcPr>
            <w:tcW w:w="5400" w:type="dxa"/>
            <w:vAlign w:val="center"/>
          </w:tcPr>
          <w:p w:rsidR="004E0138" w:rsidRDefault="004E0138">
            <w:pPr>
              <w:spacing w:before="156" w:after="156"/>
              <w:rPr>
                <w:rFonts w:ascii="宋体" w:hAnsi="宋体" w:cs="宋体"/>
              </w:rPr>
            </w:pPr>
            <w:r>
              <w:rPr>
                <w:rFonts w:ascii="宋体" w:hAnsi="宋体" w:cs="宋体" w:hint="eastAsia"/>
              </w:rPr>
              <w:t>1、具有强烈的事业心、责任感，勇于担当，具有优秀的管理能力；</w:t>
            </w:r>
          </w:p>
          <w:p w:rsidR="004E0138" w:rsidRDefault="004E0138">
            <w:pPr>
              <w:spacing w:before="156" w:after="156"/>
              <w:rPr>
                <w:rFonts w:ascii="宋体" w:hAnsi="宋体" w:cs="宋体"/>
              </w:rPr>
            </w:pPr>
            <w:r>
              <w:rPr>
                <w:rFonts w:ascii="宋体" w:hAnsi="宋体" w:cs="宋体" w:hint="eastAsia"/>
              </w:rPr>
              <w:t>2、工作作风踏实，执行力强，清正廉洁，做群众工作能力强；</w:t>
            </w:r>
          </w:p>
          <w:p w:rsidR="004E0138" w:rsidRDefault="004E0138">
            <w:pPr>
              <w:spacing w:before="156" w:after="156"/>
              <w:rPr>
                <w:rFonts w:ascii="宋体" w:hAnsi="宋体" w:cs="宋体"/>
              </w:rPr>
            </w:pPr>
            <w:r>
              <w:rPr>
                <w:rFonts w:ascii="宋体" w:hAnsi="宋体" w:cs="宋体" w:hint="eastAsia"/>
              </w:rPr>
              <w:t>3、本单位（部门）无违规违纪发生。</w:t>
            </w:r>
          </w:p>
        </w:tc>
        <w:tc>
          <w:tcPr>
            <w:tcW w:w="900" w:type="dxa"/>
            <w:vAlign w:val="center"/>
          </w:tcPr>
          <w:p w:rsidR="004E0138" w:rsidRDefault="004E0138">
            <w:pPr>
              <w:spacing w:before="156" w:after="156"/>
              <w:rPr>
                <w:rFonts w:ascii="宋体" w:hAnsi="宋体" w:cs="宋体"/>
              </w:rPr>
            </w:pPr>
            <w:r>
              <w:rPr>
                <w:rFonts w:ascii="宋体" w:hAnsi="宋体" w:cs="宋体" w:hint="eastAsia"/>
              </w:rPr>
              <w:t>80分</w:t>
            </w:r>
          </w:p>
        </w:tc>
        <w:tc>
          <w:tcPr>
            <w:tcW w:w="4865" w:type="dxa"/>
          </w:tcPr>
          <w:p w:rsidR="004E0138" w:rsidRDefault="004E0138">
            <w:pPr>
              <w:spacing w:before="156" w:after="156"/>
              <w:rPr>
                <w:rFonts w:ascii="宋体" w:hAnsi="宋体" w:cs="宋体"/>
              </w:rPr>
            </w:pPr>
            <w:r>
              <w:rPr>
                <w:rFonts w:ascii="宋体" w:hAnsi="宋体" w:cs="宋体" w:hint="eastAsia"/>
              </w:rPr>
              <w:t>1、2条：按干部年度考核综合得95分以上得50分，低于95分按实际得分率×50分计算得分；</w:t>
            </w:r>
          </w:p>
          <w:p w:rsidR="004E0138" w:rsidRDefault="004E0138">
            <w:pPr>
              <w:spacing w:before="156" w:after="156"/>
              <w:rPr>
                <w:rFonts w:ascii="宋体" w:hAnsi="宋体" w:cs="宋体"/>
              </w:rPr>
            </w:pPr>
            <w:r>
              <w:rPr>
                <w:rFonts w:ascii="宋体" w:hAnsi="宋体" w:cs="宋体" w:hint="eastAsia"/>
              </w:rPr>
              <w:t>3、本单位（部门）无违规违纪得30分，1例警告处分或诫勉谈话扣10分，1例严重警告或停职处理扣20分，扣完30分为止，1例严重警告或停职以上扣30分。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r w:rsidR="004E0138">
        <w:trPr>
          <w:trHeight w:val="1840"/>
        </w:trPr>
        <w:tc>
          <w:tcPr>
            <w:tcW w:w="2268" w:type="dxa"/>
            <w:vAlign w:val="center"/>
          </w:tcPr>
          <w:p w:rsidR="004E0138" w:rsidRDefault="004E0138">
            <w:pPr>
              <w:rPr>
                <w:rFonts w:ascii="宋体" w:hAnsi="宋体" w:cs="宋体"/>
              </w:rPr>
            </w:pPr>
            <w:r>
              <w:rPr>
                <w:rFonts w:ascii="宋体" w:hAnsi="宋体" w:cs="宋体" w:hint="eastAsia"/>
              </w:rPr>
              <w:t>各二级单位和集团公司部门副职:</w:t>
            </w:r>
          </w:p>
          <w:p w:rsidR="004E0138" w:rsidRDefault="004E0138">
            <w:pPr>
              <w:rPr>
                <w:rFonts w:ascii="宋体" w:hAnsi="宋体" w:cs="宋体"/>
              </w:rPr>
            </w:pPr>
            <w:r>
              <w:rPr>
                <w:rFonts w:ascii="宋体" w:hAnsi="宋体" w:cs="宋体" w:hint="eastAsia"/>
              </w:rPr>
              <w:t>具备一定能力，但存在差距需要他人的辅导和提升。</w:t>
            </w:r>
          </w:p>
        </w:tc>
        <w:tc>
          <w:tcPr>
            <w:tcW w:w="5400" w:type="dxa"/>
            <w:vAlign w:val="center"/>
          </w:tcPr>
          <w:p w:rsidR="004E0138" w:rsidRDefault="004E0138">
            <w:pPr>
              <w:spacing w:before="156" w:after="156"/>
              <w:rPr>
                <w:rFonts w:ascii="宋体" w:hAnsi="宋体" w:cs="宋体"/>
              </w:rPr>
            </w:pPr>
            <w:r>
              <w:rPr>
                <w:rFonts w:ascii="宋体" w:hAnsi="宋体" w:cs="宋体" w:hint="eastAsia"/>
              </w:rPr>
              <w:t>1、具有较强的事业心和敬业精神，具有较强的管理能力；</w:t>
            </w:r>
          </w:p>
          <w:p w:rsidR="004E0138" w:rsidRDefault="004E0138">
            <w:pPr>
              <w:spacing w:before="156" w:after="156"/>
              <w:rPr>
                <w:rFonts w:ascii="宋体" w:hAnsi="宋体" w:cs="宋体"/>
              </w:rPr>
            </w:pPr>
            <w:r>
              <w:rPr>
                <w:rFonts w:ascii="宋体" w:hAnsi="宋体" w:cs="宋体" w:hint="eastAsia"/>
              </w:rPr>
              <w:t>2、勤于钻研，肯于吃苦，执行能力强，清正廉洁，有较强的做群众工作能力；</w:t>
            </w:r>
          </w:p>
          <w:p w:rsidR="004E0138" w:rsidRDefault="004E0138">
            <w:pPr>
              <w:spacing w:before="156" w:after="156"/>
              <w:rPr>
                <w:rFonts w:ascii="宋体" w:hAnsi="宋体" w:cs="宋体"/>
              </w:rPr>
            </w:pPr>
            <w:r>
              <w:rPr>
                <w:rFonts w:ascii="宋体" w:hAnsi="宋体" w:cs="宋体" w:hint="eastAsia"/>
              </w:rPr>
              <w:t>3、本人及分管人员无违规违纪现象发生。</w:t>
            </w:r>
          </w:p>
        </w:tc>
        <w:tc>
          <w:tcPr>
            <w:tcW w:w="900" w:type="dxa"/>
            <w:vAlign w:val="center"/>
          </w:tcPr>
          <w:p w:rsidR="004E0138" w:rsidRDefault="004E0138">
            <w:pPr>
              <w:spacing w:before="156" w:after="156"/>
              <w:rPr>
                <w:rFonts w:ascii="宋体" w:hAnsi="宋体" w:cs="宋体"/>
              </w:rPr>
            </w:pPr>
            <w:r>
              <w:rPr>
                <w:rFonts w:ascii="宋体" w:hAnsi="宋体" w:cs="宋体" w:hint="eastAsia"/>
              </w:rPr>
              <w:t>140分</w:t>
            </w:r>
          </w:p>
        </w:tc>
        <w:tc>
          <w:tcPr>
            <w:tcW w:w="4865" w:type="dxa"/>
          </w:tcPr>
          <w:p w:rsidR="004E0138" w:rsidRDefault="004E0138">
            <w:pPr>
              <w:spacing w:before="156" w:after="156"/>
              <w:rPr>
                <w:rFonts w:ascii="宋体" w:hAnsi="宋体" w:cs="宋体"/>
              </w:rPr>
            </w:pPr>
            <w:r>
              <w:rPr>
                <w:rFonts w:ascii="宋体" w:hAnsi="宋体" w:cs="宋体" w:hint="eastAsia"/>
              </w:rPr>
              <w:t>1、2条：按干部年度考核综合得95分以上得80分，低于95分按实际得分率×80分计算得分；</w:t>
            </w:r>
          </w:p>
          <w:p w:rsidR="004E0138" w:rsidRDefault="004E0138">
            <w:pPr>
              <w:spacing w:before="156" w:after="156"/>
              <w:rPr>
                <w:rFonts w:ascii="宋体" w:hAnsi="宋体" w:cs="宋体"/>
              </w:rPr>
            </w:pPr>
            <w:r>
              <w:rPr>
                <w:rFonts w:ascii="宋体" w:hAnsi="宋体" w:cs="宋体" w:hint="eastAsia"/>
              </w:rPr>
              <w:t>3、本单位（部门）无违规违纪得60分，1例警告处分或诫勉谈话扣20分，1例严重警告或停职处理扣30分，扣完60分为止，1例严重警告或停职以上扣60分。</w:t>
            </w:r>
          </w:p>
        </w:tc>
        <w:tc>
          <w:tcPr>
            <w:tcW w:w="1134" w:type="dxa"/>
            <w:vAlign w:val="center"/>
          </w:tcPr>
          <w:p w:rsidR="004E0138" w:rsidRDefault="004E0138">
            <w:pPr>
              <w:spacing w:before="156" w:after="156"/>
              <w:rPr>
                <w:rFonts w:ascii="宋体" w:hAnsi="宋体" w:cs="宋体"/>
              </w:rPr>
            </w:pPr>
            <w:r>
              <w:rPr>
                <w:rFonts w:ascii="宋体" w:hAnsi="宋体" w:cs="宋体" w:hint="eastAsia"/>
              </w:rPr>
              <w:t>人政处</w:t>
            </w:r>
          </w:p>
        </w:tc>
      </w:tr>
    </w:tbl>
    <w:p w:rsidR="004E0138" w:rsidRDefault="004E0138">
      <w:pPr>
        <w:rPr>
          <w:rFonts w:ascii="宋体" w:hAnsi="宋体" w:cs="宋体"/>
        </w:rPr>
      </w:pPr>
      <w:r>
        <w:rPr>
          <w:rFonts w:ascii="宋体" w:hAnsi="宋体" w:cs="宋体" w:hint="eastAsia"/>
        </w:rPr>
        <w:t>备注：以上负责考核单位领导的考核由第三方考核，人政处领导由总部办负责考核，计划、审计处领导由人政处负责考核，总部办领导由审计处负责考核，质技处领导由审计处负责考核，最后由人政处汇总。</w:t>
      </w:r>
    </w:p>
    <w:p w:rsidR="004E0138" w:rsidRDefault="004E0138">
      <w:pPr>
        <w:rPr>
          <w:rFonts w:ascii="宋体" w:hAnsi="宋体" w:cs="宋体"/>
        </w:rPr>
        <w:sectPr w:rsidR="004E0138" w:rsidSect="004F7FE6">
          <w:pgSz w:w="16838" w:h="11906" w:orient="landscape"/>
          <w:pgMar w:top="1418" w:right="1418" w:bottom="1418" w:left="1418" w:header="851" w:footer="992" w:gutter="0"/>
          <w:cols w:space="720"/>
          <w:docGrid w:linePitch="312"/>
        </w:sectPr>
      </w:pPr>
    </w:p>
    <w:p w:rsidR="004E0138" w:rsidRDefault="004E0138">
      <w:pPr>
        <w:spacing w:line="360" w:lineRule="auto"/>
        <w:ind w:firstLineChars="200" w:firstLine="480"/>
        <w:rPr>
          <w:rFonts w:ascii="宋体" w:hAnsi="宋体" w:cs="宋体"/>
        </w:rPr>
      </w:pPr>
      <w:r>
        <w:rPr>
          <w:rFonts w:ascii="宋体" w:hAnsi="宋体" w:cs="宋体" w:hint="eastAsia"/>
        </w:rPr>
        <w:t>三、实施与应用</w:t>
      </w:r>
    </w:p>
    <w:p w:rsidR="004E0138" w:rsidRDefault="004E0138">
      <w:pPr>
        <w:spacing w:line="360" w:lineRule="auto"/>
        <w:ind w:firstLineChars="200" w:firstLine="480"/>
        <w:rPr>
          <w:rFonts w:ascii="宋体" w:hAnsi="宋体" w:cs="宋体"/>
        </w:rPr>
      </w:pPr>
      <w:r>
        <w:rPr>
          <w:rFonts w:ascii="宋体" w:hAnsi="宋体" w:cs="宋体" w:hint="eastAsia"/>
        </w:rPr>
        <w:t>1、能力标准培训。对所有考核对象进行培训，让每个被考核对象对标准全面掌握并对照检查。</w:t>
      </w:r>
    </w:p>
    <w:p w:rsidR="004E0138" w:rsidRDefault="004E0138">
      <w:pPr>
        <w:spacing w:line="360" w:lineRule="auto"/>
        <w:ind w:firstLineChars="200" w:firstLine="480"/>
        <w:rPr>
          <w:rFonts w:ascii="宋体" w:hAnsi="宋体" w:cs="宋体"/>
        </w:rPr>
      </w:pPr>
      <w:r>
        <w:rPr>
          <w:rFonts w:ascii="宋体" w:hAnsi="宋体" w:cs="宋体" w:hint="eastAsia"/>
        </w:rPr>
        <w:t>2、过程考核。</w:t>
      </w:r>
    </w:p>
    <w:p w:rsidR="004E0138" w:rsidRDefault="004E0138">
      <w:pPr>
        <w:spacing w:line="360" w:lineRule="auto"/>
        <w:ind w:firstLineChars="200" w:firstLine="480"/>
        <w:rPr>
          <w:rFonts w:ascii="宋体" w:hAnsi="宋体" w:cs="宋体"/>
        </w:rPr>
      </w:pPr>
      <w:r>
        <w:rPr>
          <w:rFonts w:ascii="宋体" w:hAnsi="宋体" w:cs="宋体" w:hint="eastAsia"/>
        </w:rPr>
        <w:t>①对照领导力标准找短板，制定提升计划。每年12月31日前副处以上干部要认真对照标准，评估研判短板，制定个人新一年提升计划，提升计划必须明确提升目标、措施、完成时限，报人政处，人政处整理后经公司党委研究同意后进行公示。</w:t>
      </w:r>
    </w:p>
    <w:p w:rsidR="004E0138" w:rsidRDefault="004E0138">
      <w:pPr>
        <w:spacing w:line="360" w:lineRule="auto"/>
        <w:ind w:firstLineChars="200" w:firstLine="480"/>
        <w:rPr>
          <w:rFonts w:ascii="宋体" w:hAnsi="宋体" w:cs="宋体"/>
        </w:rPr>
      </w:pPr>
      <w:r>
        <w:rPr>
          <w:rFonts w:ascii="宋体" w:hAnsi="宋体" w:cs="宋体" w:hint="eastAsia"/>
        </w:rPr>
        <w:t>②自我总结，组织考评。考评标准为10个方面1000分(其中二级单位和集团公司部门副职考评标准为7个方面1000分)。每次年元月31日前，个人结合干部年度工作总结，对自己一年来实施提升计划完成情况进行总结和自我评价(考核权重30%)，人政处对照个人计划组织考评(考核权重70%)，人政处综合考评后提出奖惩意见，提交党政联席会审定。</w:t>
      </w:r>
    </w:p>
    <w:p w:rsidR="004E0138" w:rsidRDefault="004E0138">
      <w:pPr>
        <w:spacing w:line="360" w:lineRule="auto"/>
        <w:ind w:firstLineChars="200" w:firstLine="480"/>
        <w:rPr>
          <w:rFonts w:ascii="宋体" w:hAnsi="宋体" w:cs="宋体"/>
        </w:rPr>
      </w:pPr>
      <w:r>
        <w:rPr>
          <w:rFonts w:ascii="宋体" w:hAnsi="宋体" w:cs="宋体" w:hint="eastAsia"/>
        </w:rPr>
        <w:t>③干部领导力提升工程是一个长期渐进过程，每年底和新一年初每个副处以上干部和人政处都要按以上步骤循环实施。</w:t>
      </w:r>
    </w:p>
    <w:p w:rsidR="004E0138" w:rsidRDefault="004E0138">
      <w:pPr>
        <w:spacing w:line="360" w:lineRule="auto"/>
        <w:ind w:firstLineChars="200" w:firstLine="480"/>
        <w:rPr>
          <w:rFonts w:ascii="宋体" w:hAnsi="宋体" w:cs="宋体"/>
        </w:rPr>
      </w:pPr>
      <w:r>
        <w:rPr>
          <w:rFonts w:ascii="宋体" w:hAnsi="宋体" w:cs="宋体" w:hint="eastAsia"/>
        </w:rPr>
        <w:t>④干部能力提升途径，一是由公司有计划组织外部专家培训和辅导；二是公司内部进行岗位轮岗，自我学习提升和工作历练，以推进干部能力不断提升。</w:t>
      </w:r>
    </w:p>
    <w:p w:rsidR="004E0138" w:rsidRDefault="004E0138">
      <w:pPr>
        <w:spacing w:line="360" w:lineRule="auto"/>
        <w:ind w:firstLineChars="200" w:firstLine="480"/>
        <w:rPr>
          <w:rFonts w:ascii="宋体" w:hAnsi="宋体" w:cs="宋体"/>
        </w:rPr>
      </w:pPr>
      <w:r>
        <w:rPr>
          <w:rFonts w:ascii="宋体" w:hAnsi="宋体" w:cs="宋体" w:hint="eastAsia"/>
        </w:rPr>
        <w:t>⑤干部个人没有按时间要求完成计划和总结，扣本人当月考核工资50分，由人政处汇总报公司领导签批，在当月工作中直接扣除。</w:t>
      </w:r>
    </w:p>
    <w:p w:rsidR="004E0138" w:rsidRDefault="004E0138">
      <w:pPr>
        <w:spacing w:line="360" w:lineRule="auto"/>
        <w:ind w:firstLineChars="200" w:firstLine="480"/>
        <w:rPr>
          <w:rFonts w:ascii="宋体" w:hAnsi="宋体" w:cs="宋体"/>
        </w:rPr>
      </w:pPr>
      <w:r>
        <w:rPr>
          <w:rFonts w:ascii="宋体" w:hAnsi="宋体" w:cs="宋体" w:hint="eastAsia"/>
        </w:rPr>
        <w:t>⑥人政处要建立干部领导力提升工程档案，做到每名干部的提升情况可追溯性和可持续性。</w:t>
      </w:r>
    </w:p>
    <w:p w:rsidR="004E0138" w:rsidRDefault="004E0138">
      <w:pPr>
        <w:spacing w:line="360" w:lineRule="auto"/>
        <w:ind w:firstLineChars="200" w:firstLine="480"/>
        <w:rPr>
          <w:rFonts w:ascii="宋体" w:hAnsi="宋体" w:cs="宋体"/>
        </w:rPr>
      </w:pPr>
      <w:r>
        <w:rPr>
          <w:rFonts w:ascii="宋体" w:hAnsi="宋体" w:cs="宋体" w:hint="eastAsia"/>
        </w:rPr>
        <w:t>3、考核结果应用。</w:t>
      </w:r>
    </w:p>
    <w:p w:rsidR="004E0138" w:rsidRDefault="004E0138">
      <w:pPr>
        <w:spacing w:line="360" w:lineRule="auto"/>
        <w:ind w:firstLineChars="200" w:firstLine="480"/>
        <w:rPr>
          <w:rFonts w:ascii="宋体" w:hAnsi="宋体" w:cs="宋体"/>
        </w:rPr>
      </w:pPr>
      <w:r>
        <w:rPr>
          <w:rFonts w:ascii="宋体" w:hAnsi="宋体" w:cs="宋体" w:hint="eastAsia"/>
        </w:rPr>
        <w:t>根据对干部领导力提升情况考评结果，应用于干部年度考核、奖惩和提升。</w:t>
      </w:r>
    </w:p>
    <w:p w:rsidR="004E0138" w:rsidRDefault="004E0138">
      <w:pPr>
        <w:spacing w:line="360" w:lineRule="auto"/>
        <w:ind w:firstLineChars="200" w:firstLine="480"/>
        <w:rPr>
          <w:rFonts w:ascii="宋体" w:hAnsi="宋体" w:cs="宋体"/>
        </w:rPr>
      </w:pPr>
      <w:r>
        <w:rPr>
          <w:rFonts w:ascii="宋体" w:hAnsi="宋体" w:cs="宋体" w:hint="eastAsia"/>
        </w:rPr>
        <w:t>①挂钩干部年度考核。考核得900分以上(含900分)为达标优秀干部，作为每年评选优秀干部必备条件和干部提升职务的依据。</w:t>
      </w:r>
    </w:p>
    <w:p w:rsidR="004E0138" w:rsidRDefault="004E0138">
      <w:pPr>
        <w:spacing w:line="360" w:lineRule="auto"/>
        <w:ind w:firstLineChars="200" w:firstLine="480"/>
        <w:rPr>
          <w:rFonts w:ascii="宋体" w:hAnsi="宋体" w:cs="宋体"/>
        </w:rPr>
      </w:pPr>
      <w:r>
        <w:rPr>
          <w:rFonts w:ascii="宋体" w:hAnsi="宋体" w:cs="宋体" w:hint="eastAsia"/>
        </w:rPr>
        <w:t>②考核分在900—800分（含800分）为合格干部。</w:t>
      </w:r>
    </w:p>
    <w:p w:rsidR="004E0138" w:rsidRDefault="004E0138">
      <w:pPr>
        <w:spacing w:line="360" w:lineRule="auto"/>
        <w:ind w:firstLineChars="200" w:firstLine="480"/>
        <w:rPr>
          <w:rFonts w:ascii="宋体" w:hAnsi="宋体" w:cs="宋体"/>
        </w:rPr>
      </w:pPr>
      <w:r>
        <w:rPr>
          <w:rFonts w:ascii="宋体" w:hAnsi="宋体" w:cs="宋体" w:hint="eastAsia"/>
        </w:rPr>
        <w:t>③考核分在800—700分（含700分）为基本合格干部，要进行诫勉谈话，要有书面认识和承诺。</w:t>
      </w:r>
    </w:p>
    <w:p w:rsidR="004E0138" w:rsidRDefault="004E0138">
      <w:pPr>
        <w:spacing w:line="360" w:lineRule="auto"/>
        <w:ind w:firstLineChars="200" w:firstLine="480"/>
        <w:rPr>
          <w:rFonts w:ascii="宋体" w:hAnsi="宋体" w:cs="宋体"/>
        </w:rPr>
      </w:pPr>
      <w:r>
        <w:rPr>
          <w:rFonts w:ascii="宋体" w:hAnsi="宋体" w:cs="宋体" w:hint="eastAsia"/>
        </w:rPr>
        <w:t>④考核分为700—600分（含600分）停职检查1-3个月，发一般管理人员工资，进行红牌警告，到期后由人政处组织考核，提出是否恢复职务或继续延期停职意见报党政联席会审定。</w:t>
      </w:r>
    </w:p>
    <w:p w:rsidR="004E0138" w:rsidRDefault="004E0138">
      <w:pPr>
        <w:spacing w:line="360" w:lineRule="auto"/>
        <w:ind w:firstLineChars="200" w:firstLine="480"/>
        <w:rPr>
          <w:rFonts w:ascii="宋体" w:hAnsi="宋体" w:cs="宋体"/>
        </w:rPr>
      </w:pPr>
      <w:r>
        <w:rPr>
          <w:rFonts w:ascii="宋体" w:hAnsi="宋体" w:cs="宋体" w:hint="eastAsia"/>
        </w:rPr>
        <w:t>⑤考核分为600—500分（含500分）作降职处理，按《干部能下管理办法》执行。</w:t>
      </w:r>
    </w:p>
    <w:p w:rsidR="004E0138" w:rsidRDefault="004E0138">
      <w:pPr>
        <w:spacing w:line="360" w:lineRule="auto"/>
        <w:ind w:firstLineChars="200" w:firstLine="480"/>
        <w:rPr>
          <w:rFonts w:ascii="宋体" w:hAnsi="宋体" w:cs="宋体"/>
        </w:rPr>
      </w:pPr>
      <w:r>
        <w:rPr>
          <w:rFonts w:ascii="宋体" w:hAnsi="宋体" w:cs="宋体" w:hint="eastAsia"/>
        </w:rPr>
        <w:t>⑥考核分为500分以下作引咎辞职或免职处理，按《干部能下管理办法》执行。</w:t>
      </w:r>
    </w:p>
    <w:p w:rsidR="004E0138" w:rsidRDefault="004E0138">
      <w:pPr>
        <w:spacing w:line="360" w:lineRule="auto"/>
        <w:ind w:firstLineChars="200" w:firstLine="480"/>
        <w:rPr>
          <w:rFonts w:ascii="宋体" w:hAnsi="宋体" w:cs="宋体"/>
        </w:rPr>
      </w:pPr>
      <w:r>
        <w:rPr>
          <w:rFonts w:ascii="宋体" w:hAnsi="宋体" w:cs="宋体" w:hint="eastAsia"/>
        </w:rPr>
        <w:t>4、本标准模型作为公司公开招聘或选拔任用干部标准。</w:t>
      </w:r>
    </w:p>
    <w:p w:rsidR="004E0138" w:rsidRDefault="004E0138">
      <w:pPr>
        <w:spacing w:line="360" w:lineRule="auto"/>
        <w:ind w:firstLineChars="200" w:firstLine="480"/>
        <w:rPr>
          <w:rFonts w:ascii="宋体" w:hAnsi="宋体" w:cs="宋体"/>
        </w:rPr>
      </w:pPr>
      <w:r>
        <w:rPr>
          <w:rFonts w:ascii="宋体" w:hAnsi="宋体" w:cs="宋体" w:hint="eastAsia"/>
        </w:rPr>
        <w:t>四、附则</w:t>
      </w:r>
    </w:p>
    <w:p w:rsidR="004E0138" w:rsidRDefault="004E0138">
      <w:pPr>
        <w:spacing w:line="360" w:lineRule="auto"/>
        <w:ind w:firstLineChars="200" w:firstLine="480"/>
        <w:rPr>
          <w:rFonts w:ascii="宋体" w:hAnsi="宋体" w:cs="宋体"/>
        </w:rPr>
      </w:pPr>
      <w:r>
        <w:rPr>
          <w:rFonts w:ascii="宋体" w:hAnsi="宋体" w:cs="宋体" w:hint="eastAsia"/>
        </w:rPr>
        <w:t>1、本办法由人力资源政治工作处负责解释。</w:t>
      </w:r>
    </w:p>
    <w:p w:rsidR="004E0138" w:rsidRDefault="004E0138">
      <w:pPr>
        <w:spacing w:line="360" w:lineRule="auto"/>
        <w:ind w:firstLineChars="200" w:firstLine="480"/>
        <w:rPr>
          <w:rFonts w:ascii="宋体" w:hAnsi="宋体" w:cs="宋体"/>
        </w:rPr>
      </w:pPr>
      <w:r>
        <w:rPr>
          <w:rFonts w:ascii="宋体" w:hAnsi="宋体" w:cs="宋体" w:hint="eastAsia"/>
        </w:rPr>
        <w:t>2、本办法从发文之日起实行。</w:t>
      </w:r>
    </w:p>
    <w:p w:rsidR="004E0138" w:rsidRDefault="004E0138">
      <w:pPr>
        <w:pStyle w:val="2"/>
        <w:spacing w:beforeLines="50" w:before="120" w:afterLines="50" w:after="120" w:line="360" w:lineRule="auto"/>
      </w:pPr>
    </w:p>
    <w:p w:rsidR="004E0138" w:rsidRDefault="004E0138">
      <w:pPr>
        <w:pStyle w:val="2"/>
      </w:pPr>
      <w:bookmarkStart w:id="2293" w:name="_Toc23658"/>
      <w:bookmarkStart w:id="2294" w:name="_Toc475549638"/>
      <w:bookmarkStart w:id="2295" w:name="_Toc511036676"/>
      <w:bookmarkStart w:id="2296" w:name="_Toc18307"/>
      <w:bookmarkStart w:id="2297" w:name="_Toc20154"/>
      <w:bookmarkStart w:id="2298" w:name="_Toc37148664"/>
      <w:r>
        <w:t>第</w:t>
      </w:r>
      <w:r>
        <w:rPr>
          <w:rFonts w:hint="eastAsia"/>
        </w:rPr>
        <w:t>六</w:t>
      </w:r>
      <w:r>
        <w:t>章</w:t>
      </w:r>
      <w:r>
        <w:t xml:space="preserve">  </w:t>
      </w:r>
      <w:r>
        <w:t>干部考核管理办法（鄂凯股发</w:t>
      </w:r>
      <w:r w:rsidR="00EB4A39">
        <w:t>【</w:t>
      </w:r>
      <w:r>
        <w:t>2013</w:t>
      </w:r>
      <w:r w:rsidR="00EB4A39">
        <w:t>】</w:t>
      </w:r>
      <w:r>
        <w:t>11</w:t>
      </w:r>
      <w:r>
        <w:t>号）</w:t>
      </w:r>
      <w:bookmarkEnd w:id="2293"/>
      <w:bookmarkEnd w:id="2294"/>
      <w:bookmarkEnd w:id="2295"/>
      <w:bookmarkEnd w:id="2296"/>
      <w:bookmarkEnd w:id="2297"/>
      <w:bookmarkEnd w:id="2298"/>
    </w:p>
    <w:p w:rsidR="004E0138" w:rsidRPr="000609EE" w:rsidRDefault="004E0138" w:rsidP="000609EE">
      <w:pPr>
        <w:spacing w:line="360" w:lineRule="auto"/>
        <w:ind w:firstLineChars="200" w:firstLine="482"/>
        <w:jc w:val="center"/>
        <w:rPr>
          <w:b/>
        </w:rPr>
      </w:pPr>
      <w:r w:rsidRPr="000609EE">
        <w:rPr>
          <w:rFonts w:hint="eastAsia"/>
          <w:b/>
        </w:rPr>
        <w:t>一、总则</w:t>
      </w:r>
    </w:p>
    <w:p w:rsidR="004E0138" w:rsidRDefault="004E0138">
      <w:pPr>
        <w:spacing w:line="360" w:lineRule="auto"/>
        <w:ind w:firstLineChars="200" w:firstLine="480"/>
      </w:pPr>
      <w:r>
        <w:rPr>
          <w:rFonts w:hint="eastAsia"/>
        </w:rPr>
        <w:t>第一条</w:t>
      </w:r>
      <w:r>
        <w:rPr>
          <w:rFonts w:hint="eastAsia"/>
        </w:rPr>
        <w:t xml:space="preserve"> </w:t>
      </w:r>
      <w:r>
        <w:rPr>
          <w:rFonts w:hint="eastAsia"/>
        </w:rPr>
        <w:t>为进一步健全干部队伍的竞争激励和监督约束机制，强化对干部的考核管理，促进干部自我加压、自我超越，形成能者上、庸者下、优胜劣汰的选人用人机制，不断提高干部队伍的整体素质，根据公司干部管理的有关要求，制定本办法。</w:t>
      </w:r>
    </w:p>
    <w:p w:rsidR="004E0138" w:rsidRDefault="004E0138">
      <w:pPr>
        <w:spacing w:line="360" w:lineRule="auto"/>
        <w:ind w:firstLineChars="200" w:firstLine="480"/>
      </w:pPr>
      <w:r>
        <w:rPr>
          <w:rFonts w:hint="eastAsia"/>
        </w:rPr>
        <w:t>第二条</w:t>
      </w:r>
      <w:r>
        <w:rPr>
          <w:rFonts w:hint="eastAsia"/>
        </w:rPr>
        <w:t xml:space="preserve"> </w:t>
      </w:r>
      <w:r>
        <w:rPr>
          <w:rFonts w:hint="eastAsia"/>
        </w:rPr>
        <w:t>根据不同类型、不同岗位、不同层次的领导职责和工作目标，坚持共性考核与个性考核、定性考核与定量考核相结合。干部排序分三个层次。公司正处级干部为一个层次，副处级干部为一层次，科级干部为一层次。</w:t>
      </w:r>
    </w:p>
    <w:p w:rsidR="004E0138" w:rsidRDefault="004E0138">
      <w:pPr>
        <w:spacing w:line="360" w:lineRule="auto"/>
        <w:ind w:firstLineChars="200" w:firstLine="480"/>
      </w:pPr>
      <w:r>
        <w:rPr>
          <w:rFonts w:hint="eastAsia"/>
        </w:rPr>
        <w:t>第三条</w:t>
      </w:r>
      <w:r>
        <w:rPr>
          <w:rFonts w:hint="eastAsia"/>
        </w:rPr>
        <w:t xml:space="preserve"> </w:t>
      </w:r>
      <w:r>
        <w:rPr>
          <w:rFonts w:hint="eastAsia"/>
        </w:rPr>
        <w:t>本办法针对全集团公司所有在岗的副科以上干部。</w:t>
      </w:r>
    </w:p>
    <w:p w:rsidR="004E0138" w:rsidRPr="000609EE" w:rsidRDefault="004E0138" w:rsidP="000609EE">
      <w:pPr>
        <w:spacing w:line="360" w:lineRule="auto"/>
        <w:ind w:firstLineChars="200" w:firstLine="482"/>
        <w:jc w:val="center"/>
        <w:rPr>
          <w:b/>
        </w:rPr>
      </w:pPr>
      <w:r w:rsidRPr="000609EE">
        <w:rPr>
          <w:rFonts w:hint="eastAsia"/>
          <w:b/>
        </w:rPr>
        <w:t>二、考核办法及程序</w:t>
      </w:r>
    </w:p>
    <w:p w:rsidR="004E0138" w:rsidRDefault="004E0138">
      <w:pPr>
        <w:spacing w:line="360" w:lineRule="auto"/>
        <w:ind w:firstLineChars="200" w:firstLine="480"/>
      </w:pPr>
      <w:r>
        <w:rPr>
          <w:rFonts w:hint="eastAsia"/>
        </w:rPr>
        <w:t>第四条</w:t>
      </w:r>
      <w:r>
        <w:rPr>
          <w:rFonts w:hint="eastAsia"/>
        </w:rPr>
        <w:t xml:space="preserve"> </w:t>
      </w:r>
      <w:r>
        <w:rPr>
          <w:rFonts w:hint="eastAsia"/>
        </w:rPr>
        <w:t>实行百分制考核，公司副处以上干部及二级单位班子成员综合得分由共性目标考核、个性目标考核和员工培养管理考核三部分组成。分别按权重</w:t>
      </w:r>
      <w:r>
        <w:rPr>
          <w:rFonts w:hint="eastAsia"/>
        </w:rPr>
        <w:t>20%</w:t>
      </w:r>
      <w:r>
        <w:rPr>
          <w:rFonts w:hint="eastAsia"/>
        </w:rPr>
        <w:t>、</w:t>
      </w:r>
      <w:r>
        <w:rPr>
          <w:rFonts w:hint="eastAsia"/>
        </w:rPr>
        <w:t>50%</w:t>
      </w:r>
      <w:r>
        <w:rPr>
          <w:rFonts w:hint="eastAsia"/>
        </w:rPr>
        <w:t>、</w:t>
      </w:r>
      <w:r>
        <w:rPr>
          <w:rFonts w:hint="eastAsia"/>
        </w:rPr>
        <w:t>30%</w:t>
      </w:r>
      <w:r>
        <w:rPr>
          <w:rFonts w:hint="eastAsia"/>
        </w:rPr>
        <w:t>计算个人综合得分；以上考核得分作为干部排序和奖励、处理的重要依据。</w:t>
      </w:r>
    </w:p>
    <w:p w:rsidR="004E0138" w:rsidRDefault="004E0138">
      <w:pPr>
        <w:spacing w:line="360" w:lineRule="auto"/>
        <w:ind w:firstLineChars="200" w:firstLine="480"/>
      </w:pPr>
      <w:r>
        <w:rPr>
          <w:rFonts w:hint="eastAsia"/>
        </w:rPr>
        <w:t>科级干部考核的综合得分由共性目标和日常表现考核两部分组成，按权重</w:t>
      </w:r>
      <w:r>
        <w:rPr>
          <w:rFonts w:hint="eastAsia"/>
        </w:rPr>
        <w:t>50%</w:t>
      </w:r>
      <w:r>
        <w:rPr>
          <w:rFonts w:hint="eastAsia"/>
        </w:rPr>
        <w:t>、</w:t>
      </w:r>
      <w:r>
        <w:rPr>
          <w:rFonts w:hint="eastAsia"/>
        </w:rPr>
        <w:t>50%</w:t>
      </w:r>
      <w:r>
        <w:rPr>
          <w:rFonts w:hint="eastAsia"/>
        </w:rPr>
        <w:t>计算个人综合得分，由所在支部负责考核，以支部为单位排名，人力资源政治工作处负责考核过程的监督和结果的检查。</w:t>
      </w:r>
    </w:p>
    <w:p w:rsidR="004E0138" w:rsidRDefault="004E0138">
      <w:pPr>
        <w:spacing w:line="360" w:lineRule="auto"/>
        <w:ind w:firstLineChars="200" w:firstLine="480"/>
      </w:pPr>
      <w:r>
        <w:rPr>
          <w:rFonts w:hint="eastAsia"/>
        </w:rPr>
        <w:t>第五条</w:t>
      </w:r>
      <w:r>
        <w:rPr>
          <w:rFonts w:hint="eastAsia"/>
        </w:rPr>
        <w:t xml:space="preserve"> </w:t>
      </w:r>
      <w:r>
        <w:rPr>
          <w:rFonts w:hint="eastAsia"/>
        </w:rPr>
        <w:t>副处以上干部及二级单位班子成员的共性目标和个性目标由相关职能部门进行考核，考核办法见附表二（所有扣分项扣完为止，所有加分项上不封顶），科级干部的共性目标考核办法见附表三。</w:t>
      </w:r>
    </w:p>
    <w:p w:rsidR="004E0138" w:rsidRDefault="004E0138">
      <w:pPr>
        <w:spacing w:line="360" w:lineRule="auto"/>
        <w:ind w:firstLineChars="200" w:firstLine="480"/>
      </w:pPr>
      <w:r>
        <w:rPr>
          <w:rFonts w:hint="eastAsia"/>
        </w:rPr>
        <w:t>第六条</w:t>
      </w:r>
      <w:r>
        <w:rPr>
          <w:rFonts w:hint="eastAsia"/>
        </w:rPr>
        <w:t xml:space="preserve"> </w:t>
      </w:r>
      <w:r>
        <w:rPr>
          <w:rFonts w:hint="eastAsia"/>
        </w:rPr>
        <w:t>日常表现考核得分为全年干部月度考核工资考核平均分。</w:t>
      </w:r>
    </w:p>
    <w:p w:rsidR="004E0138" w:rsidRDefault="004E0138">
      <w:pPr>
        <w:spacing w:line="360" w:lineRule="auto"/>
        <w:ind w:firstLineChars="200" w:firstLine="480"/>
      </w:pPr>
      <w:r>
        <w:rPr>
          <w:rFonts w:hint="eastAsia"/>
        </w:rPr>
        <w:t>第七条</w:t>
      </w:r>
      <w:r>
        <w:rPr>
          <w:rFonts w:hint="eastAsia"/>
        </w:rPr>
        <w:t xml:space="preserve"> </w:t>
      </w:r>
      <w:r>
        <w:rPr>
          <w:rFonts w:hint="eastAsia"/>
        </w:rPr>
        <w:t>对被考核干部意见和建议的收集工作由人力资源政治工作处负责，在元月</w:t>
      </w:r>
      <w:r>
        <w:rPr>
          <w:rFonts w:hint="eastAsia"/>
        </w:rPr>
        <w:t>30</w:t>
      </w:r>
      <w:r>
        <w:rPr>
          <w:rFonts w:hint="eastAsia"/>
        </w:rPr>
        <w:t>日前完成。</w:t>
      </w:r>
    </w:p>
    <w:p w:rsidR="004E0138" w:rsidRDefault="004E0138">
      <w:pPr>
        <w:spacing w:line="360" w:lineRule="auto"/>
        <w:ind w:firstLineChars="200" w:firstLine="480"/>
      </w:pPr>
      <w:r>
        <w:rPr>
          <w:rFonts w:hint="eastAsia"/>
        </w:rPr>
        <w:t>第八条</w:t>
      </w:r>
      <w:r>
        <w:rPr>
          <w:rFonts w:hint="eastAsia"/>
        </w:rPr>
        <w:t xml:space="preserve"> </w:t>
      </w:r>
      <w:r>
        <w:rPr>
          <w:rFonts w:hint="eastAsia"/>
        </w:rPr>
        <w:t>干部年度考核时间从每年的元月份开始。支部组织被考核干部认真总结一年来的工作，填写《年度个人工作总结》表，在元月</w:t>
      </w:r>
      <w:r>
        <w:rPr>
          <w:rFonts w:hint="eastAsia"/>
        </w:rPr>
        <w:t>20</w:t>
      </w:r>
      <w:r>
        <w:rPr>
          <w:rFonts w:hint="eastAsia"/>
        </w:rPr>
        <w:t>日前报人力资源政治工作处；职能部门的考核结果经分管领导签字后按附表二规定的时间报人力资源政治工作处。</w:t>
      </w:r>
    </w:p>
    <w:p w:rsidR="004E0138" w:rsidRDefault="004E0138">
      <w:pPr>
        <w:spacing w:line="360" w:lineRule="auto"/>
        <w:ind w:firstLineChars="200" w:firstLine="480"/>
      </w:pPr>
      <w:r>
        <w:rPr>
          <w:rFonts w:hint="eastAsia"/>
        </w:rPr>
        <w:t>第九条</w:t>
      </w:r>
      <w:r>
        <w:rPr>
          <w:rFonts w:hint="eastAsia"/>
        </w:rPr>
        <w:t xml:space="preserve"> </w:t>
      </w:r>
      <w:r>
        <w:rPr>
          <w:rFonts w:hint="eastAsia"/>
        </w:rPr>
        <w:t>副处以上干部的考核结果经党委（扩大）会研究后在集团公司范围内通报，并以考核意见反馈表的方式由分管领导与被考核干部见面。科级干部的考核结果由所在支部公示，报人力资源政治工作处备案。</w:t>
      </w:r>
    </w:p>
    <w:p w:rsidR="004E0138" w:rsidRPr="000609EE" w:rsidRDefault="004E0138" w:rsidP="000609EE">
      <w:pPr>
        <w:spacing w:line="360" w:lineRule="auto"/>
        <w:ind w:firstLineChars="200" w:firstLine="482"/>
        <w:jc w:val="center"/>
        <w:rPr>
          <w:b/>
        </w:rPr>
      </w:pPr>
      <w:r w:rsidRPr="000609EE">
        <w:rPr>
          <w:rFonts w:hint="eastAsia"/>
          <w:b/>
        </w:rPr>
        <w:t>三、奖惩办法</w:t>
      </w:r>
    </w:p>
    <w:p w:rsidR="004E0138" w:rsidRDefault="004E0138">
      <w:pPr>
        <w:spacing w:line="360" w:lineRule="auto"/>
        <w:ind w:firstLineChars="200" w:firstLine="480"/>
      </w:pPr>
      <w:r>
        <w:rPr>
          <w:rFonts w:hint="eastAsia"/>
        </w:rPr>
        <w:t>第十条</w:t>
      </w:r>
      <w:r>
        <w:rPr>
          <w:rFonts w:hint="eastAsia"/>
        </w:rPr>
        <w:t xml:space="preserve"> </w:t>
      </w:r>
      <w:r>
        <w:rPr>
          <w:rFonts w:hint="eastAsia"/>
        </w:rPr>
        <w:t>对综合考核分别排前</w:t>
      </w:r>
      <w:r>
        <w:rPr>
          <w:rFonts w:hint="eastAsia"/>
        </w:rPr>
        <w:t>3</w:t>
      </w:r>
      <w:r>
        <w:rPr>
          <w:rFonts w:hint="eastAsia"/>
        </w:rPr>
        <w:t>名且按照鄂凯股【</w:t>
      </w:r>
      <w:r>
        <w:rPr>
          <w:rFonts w:hint="eastAsia"/>
        </w:rPr>
        <w:t>2013</w:t>
      </w:r>
      <w:r>
        <w:rPr>
          <w:rFonts w:hint="eastAsia"/>
        </w:rPr>
        <w:t>】</w:t>
      </w:r>
      <w:r>
        <w:rPr>
          <w:rFonts w:hint="eastAsia"/>
        </w:rPr>
        <w:t>109</w:t>
      </w:r>
      <w:r>
        <w:rPr>
          <w:rFonts w:hint="eastAsia"/>
        </w:rPr>
        <w:t>《关于中层及以上干部加强对单位（部门）员工进行培养管理的办法》的规定考核分不低于</w:t>
      </w:r>
      <w:r>
        <w:rPr>
          <w:rFonts w:hint="eastAsia"/>
        </w:rPr>
        <w:t>85</w:t>
      </w:r>
      <w:r>
        <w:rPr>
          <w:rFonts w:hint="eastAsia"/>
        </w:rPr>
        <w:t>分的处级、副处级干部进行通报表扬并评为优秀干部，参照明星员工标准给予奖励（副处级以上干部不参加明星员工评选，评为突出贡献奖的不重复奖励）；对各支部考核中表现特别突出的科级干部由所在支部上报（附材料），经党委（扩大）会研究后进行通报表扬，并参照明星员工奖励标准给予奖励（已获奖励的不重复奖励）。</w:t>
      </w:r>
    </w:p>
    <w:p w:rsidR="004E0138" w:rsidRDefault="004E0138">
      <w:pPr>
        <w:spacing w:line="360" w:lineRule="auto"/>
        <w:ind w:firstLineChars="200" w:firstLine="480"/>
      </w:pPr>
      <w:r>
        <w:rPr>
          <w:rFonts w:hint="eastAsia"/>
        </w:rPr>
        <w:t>第十一条</w:t>
      </w:r>
      <w:r>
        <w:rPr>
          <w:rFonts w:hint="eastAsia"/>
        </w:rPr>
        <w:t xml:space="preserve">  </w:t>
      </w:r>
      <w:r>
        <w:rPr>
          <w:rFonts w:hint="eastAsia"/>
        </w:rPr>
        <w:t>年度内工作中出现重大失误的，取消评先资格。</w:t>
      </w:r>
    </w:p>
    <w:p w:rsidR="004E0138" w:rsidRDefault="004E0138">
      <w:pPr>
        <w:spacing w:line="360" w:lineRule="auto"/>
        <w:ind w:firstLineChars="200" w:firstLine="480"/>
      </w:pPr>
      <w:r>
        <w:rPr>
          <w:rFonts w:hint="eastAsia"/>
        </w:rPr>
        <w:t>第十二条</w:t>
      </w:r>
      <w:r>
        <w:rPr>
          <w:rFonts w:hint="eastAsia"/>
        </w:rPr>
        <w:t xml:space="preserve"> </w:t>
      </w:r>
      <w:r>
        <w:rPr>
          <w:rFonts w:hint="eastAsia"/>
        </w:rPr>
        <w:t>对干部考核后的处理分谈话诫勉、降职、停职反省、解聘（免职）四个层次。</w:t>
      </w:r>
    </w:p>
    <w:p w:rsidR="004E0138" w:rsidRDefault="004E0138">
      <w:pPr>
        <w:spacing w:line="360" w:lineRule="auto"/>
        <w:ind w:firstLineChars="200" w:firstLine="480"/>
      </w:pPr>
      <w:r>
        <w:rPr>
          <w:rFonts w:hint="eastAsia"/>
        </w:rPr>
        <w:t>对综合得分在倒数</w:t>
      </w:r>
      <w:r>
        <w:rPr>
          <w:rFonts w:hint="eastAsia"/>
        </w:rPr>
        <w:t>3</w:t>
      </w:r>
      <w:r>
        <w:rPr>
          <w:rFonts w:hint="eastAsia"/>
        </w:rPr>
        <w:t>名且在</w:t>
      </w:r>
      <w:r>
        <w:rPr>
          <w:rFonts w:hint="eastAsia"/>
        </w:rPr>
        <w:t>80</w:t>
      </w:r>
      <w:r>
        <w:rPr>
          <w:rFonts w:hint="eastAsia"/>
        </w:rPr>
        <w:t>分以下的处级、副处级干部进行谈话诫勉并视情况做停职反省、降职、解聘（免职）处理。谈话诫勉即由人力资源政治工作处下达诫勉通知书，集团公司纪委书记负责谈话；各支部考核排名最后的科级干部，视情况进行谈话诫勉、停职反省、降职（免职），谈话诫勉由公司分管领导进行谈话，限期整改。对在规定期限内整改无效的，作降职或停职处理。</w:t>
      </w:r>
    </w:p>
    <w:p w:rsidR="004E0138" w:rsidRDefault="004E0138">
      <w:pPr>
        <w:spacing w:line="360" w:lineRule="auto"/>
        <w:ind w:firstLineChars="200" w:firstLine="480"/>
      </w:pPr>
      <w:r>
        <w:rPr>
          <w:rFonts w:hint="eastAsia"/>
        </w:rPr>
        <w:t>第十三条</w:t>
      </w:r>
      <w:r>
        <w:rPr>
          <w:rFonts w:hint="eastAsia"/>
        </w:rPr>
        <w:t xml:space="preserve"> </w:t>
      </w:r>
      <w:r>
        <w:rPr>
          <w:rFonts w:hint="eastAsia"/>
        </w:rPr>
        <w:t>凡没在规定时间上报考核结果的，扣责任单位正职考核综合得分</w:t>
      </w:r>
      <w:r>
        <w:rPr>
          <w:rFonts w:hint="eastAsia"/>
        </w:rPr>
        <w:t>5</w:t>
      </w:r>
      <w:r>
        <w:rPr>
          <w:rFonts w:hint="eastAsia"/>
        </w:rPr>
        <w:t>分。</w:t>
      </w:r>
    </w:p>
    <w:p w:rsidR="004E0138" w:rsidRDefault="004E0138">
      <w:pPr>
        <w:spacing w:line="360" w:lineRule="auto"/>
        <w:ind w:firstLineChars="200" w:firstLine="480"/>
      </w:pPr>
      <w:r>
        <w:rPr>
          <w:rFonts w:hint="eastAsia"/>
        </w:rPr>
        <w:t>四、附则</w:t>
      </w:r>
    </w:p>
    <w:p w:rsidR="004E0138" w:rsidRDefault="004E0138">
      <w:pPr>
        <w:spacing w:line="360" w:lineRule="auto"/>
        <w:ind w:firstLineChars="200" w:firstLine="480"/>
      </w:pPr>
      <w:r>
        <w:rPr>
          <w:rFonts w:hint="eastAsia"/>
        </w:rPr>
        <w:t>第十四条</w:t>
      </w:r>
      <w:r>
        <w:rPr>
          <w:rFonts w:hint="eastAsia"/>
        </w:rPr>
        <w:t xml:space="preserve"> </w:t>
      </w:r>
      <w:r>
        <w:rPr>
          <w:rFonts w:hint="eastAsia"/>
        </w:rPr>
        <w:t>本办法从</w:t>
      </w:r>
      <w:r>
        <w:rPr>
          <w:rFonts w:hint="eastAsia"/>
        </w:rPr>
        <w:t>2014</w:t>
      </w:r>
      <w:r>
        <w:rPr>
          <w:rFonts w:hint="eastAsia"/>
        </w:rPr>
        <w:t>年</w:t>
      </w:r>
      <w:r>
        <w:rPr>
          <w:rFonts w:hint="eastAsia"/>
        </w:rPr>
        <w:t>1</w:t>
      </w:r>
      <w:r>
        <w:rPr>
          <w:rFonts w:hint="eastAsia"/>
        </w:rPr>
        <w:t>月</w:t>
      </w:r>
      <w:r>
        <w:rPr>
          <w:rFonts w:hint="eastAsia"/>
        </w:rPr>
        <w:t>1</w:t>
      </w:r>
      <w:r>
        <w:rPr>
          <w:rFonts w:hint="eastAsia"/>
        </w:rPr>
        <w:t>日起执行，由人力资源政治工作处负责解释，鄂凯股发</w:t>
      </w:r>
      <w:r w:rsidR="00EB4A39">
        <w:rPr>
          <w:rFonts w:hint="eastAsia"/>
        </w:rPr>
        <w:t>【</w:t>
      </w:r>
      <w:r>
        <w:rPr>
          <w:rFonts w:hint="eastAsia"/>
        </w:rPr>
        <w:t>2012</w:t>
      </w:r>
      <w:r w:rsidR="00EB4A39">
        <w:rPr>
          <w:rFonts w:hint="eastAsia"/>
        </w:rPr>
        <w:t>】</w:t>
      </w:r>
      <w:r>
        <w:rPr>
          <w:rFonts w:hint="eastAsia"/>
        </w:rPr>
        <w:t>5</w:t>
      </w:r>
      <w:r>
        <w:rPr>
          <w:rFonts w:hint="eastAsia"/>
        </w:rPr>
        <w:t>号文件同时废止。</w:t>
      </w:r>
    </w:p>
    <w:p w:rsidR="004E0138" w:rsidRDefault="00FD7339" w:rsidP="00FD7339">
      <w:pPr>
        <w:spacing w:beforeLines="50" w:before="120" w:afterLines="50" w:after="120" w:line="360" w:lineRule="auto"/>
        <w:ind w:firstLineChars="200" w:firstLine="482"/>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2013</w:t>
      </w:r>
      <w:r>
        <w:rPr>
          <w:rFonts w:hint="eastAsia"/>
          <w:b/>
          <w:bCs/>
          <w:color w:val="FF0000"/>
        </w:rPr>
        <w:t>]</w:t>
      </w:r>
      <w:r>
        <w:rPr>
          <w:b/>
          <w:bCs/>
          <w:color w:val="FF0000"/>
        </w:rPr>
        <w:t>11</w:t>
      </w:r>
      <w:r>
        <w:rPr>
          <w:rFonts w:hint="eastAsia"/>
          <w:b/>
          <w:bCs/>
          <w:color w:val="FF0000"/>
        </w:rPr>
        <w:t>号文件）</w:t>
      </w:r>
    </w:p>
    <w:p w:rsidR="004E0138" w:rsidRDefault="004E0138"/>
    <w:p w:rsidR="004E0138" w:rsidRDefault="004E0138">
      <w:pPr>
        <w:pStyle w:val="2"/>
      </w:pPr>
      <w:bookmarkStart w:id="2299" w:name="_Toc20313"/>
      <w:bookmarkStart w:id="2300" w:name="_Toc475549639"/>
      <w:bookmarkStart w:id="2301" w:name="_Toc511036677"/>
      <w:bookmarkStart w:id="2302" w:name="_Toc19565"/>
      <w:bookmarkStart w:id="2303" w:name="_Toc2257"/>
      <w:bookmarkStart w:id="2304" w:name="_Toc37148665"/>
      <w:r>
        <w:rPr>
          <w:rFonts w:hint="eastAsia"/>
        </w:rPr>
        <w:t>第七章</w:t>
      </w:r>
      <w:r>
        <w:rPr>
          <w:rFonts w:hint="eastAsia"/>
        </w:rPr>
        <w:t xml:space="preserve">  </w:t>
      </w:r>
      <w:r>
        <w:rPr>
          <w:rFonts w:hint="eastAsia"/>
        </w:rPr>
        <w:t>干部“能下机制”管理办法（鄂凯股发</w:t>
      </w:r>
      <w:r w:rsidR="00EB4A39">
        <w:rPr>
          <w:rFonts w:hint="eastAsia"/>
        </w:rPr>
        <w:t>【</w:t>
      </w:r>
      <w:r>
        <w:rPr>
          <w:rFonts w:hint="eastAsia"/>
        </w:rPr>
        <w:t>2016</w:t>
      </w:r>
      <w:r w:rsidR="00EB4A39">
        <w:rPr>
          <w:rFonts w:hint="eastAsia"/>
        </w:rPr>
        <w:t>】</w:t>
      </w:r>
      <w:r>
        <w:rPr>
          <w:rFonts w:hint="eastAsia"/>
        </w:rPr>
        <w:t>13</w:t>
      </w:r>
      <w:r>
        <w:rPr>
          <w:rFonts w:hint="eastAsia"/>
        </w:rPr>
        <w:t>号）</w:t>
      </w:r>
      <w:bookmarkEnd w:id="2299"/>
      <w:bookmarkEnd w:id="2300"/>
      <w:bookmarkEnd w:id="2301"/>
      <w:bookmarkEnd w:id="2302"/>
      <w:bookmarkEnd w:id="2303"/>
      <w:bookmarkEnd w:id="2304"/>
    </w:p>
    <w:p w:rsidR="004E0138" w:rsidRDefault="004E0138">
      <w:pPr>
        <w:jc w:val="center"/>
        <w:rPr>
          <w:rFonts w:ascii="宋体" w:hAnsi="宋体" w:cs="宋体"/>
          <w:b/>
          <w:bCs/>
        </w:rPr>
      </w:pPr>
      <w:r>
        <w:rPr>
          <w:rFonts w:ascii="宋体" w:hAnsi="宋体" w:cs="宋体" w:hint="eastAsia"/>
          <w:b/>
          <w:bCs/>
        </w:rPr>
        <w:t>第一章  总则</w:t>
      </w:r>
    </w:p>
    <w:p w:rsidR="004E0138" w:rsidRDefault="004E0138">
      <w:pPr>
        <w:spacing w:line="360" w:lineRule="auto"/>
        <w:ind w:firstLineChars="200" w:firstLine="480"/>
        <w:rPr>
          <w:rFonts w:ascii="宋体" w:hAnsi="宋体" w:cs="宋体"/>
          <w:bCs/>
        </w:rPr>
      </w:pPr>
      <w:r>
        <w:rPr>
          <w:rFonts w:ascii="宋体" w:hAnsi="宋体" w:cs="宋体" w:hint="eastAsia"/>
          <w:bCs/>
        </w:rPr>
        <w:t>第一条  为进一步激活干部队伍，增强干部事业心和责任心，推动形成能者上、庸者下、劣者汰的用人导向，畅通干部“出口”机制，适应企业发展需要，特制定本办法。</w:t>
      </w:r>
    </w:p>
    <w:p w:rsidR="004E0138" w:rsidRDefault="004E0138">
      <w:pPr>
        <w:spacing w:line="360" w:lineRule="auto"/>
        <w:ind w:firstLineChars="200" w:firstLine="480"/>
        <w:rPr>
          <w:rFonts w:ascii="宋体" w:hAnsi="宋体" w:cs="宋体"/>
          <w:bCs/>
        </w:rPr>
      </w:pPr>
      <w:r>
        <w:rPr>
          <w:rFonts w:ascii="宋体" w:hAnsi="宋体" w:cs="宋体" w:hint="eastAsia"/>
          <w:bCs/>
        </w:rPr>
        <w:t>第二条  本办法适用于全集团公司所有科级及以上干部。</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第三条  干部下的原因主要包括：一、健康原因；二、德、能、勤、绩、廉与所任职务要求不符；三、任职资格达不到公司规定；四、违法犯罪。 </w:t>
      </w:r>
    </w:p>
    <w:p w:rsidR="004E0138" w:rsidRDefault="004E0138">
      <w:pPr>
        <w:spacing w:line="360" w:lineRule="auto"/>
        <w:ind w:firstLineChars="200" w:firstLine="482"/>
        <w:jc w:val="center"/>
        <w:rPr>
          <w:rFonts w:ascii="宋体" w:hAnsi="宋体" w:cs="宋体"/>
          <w:b/>
          <w:bCs/>
        </w:rPr>
      </w:pPr>
      <w:r>
        <w:rPr>
          <w:rFonts w:ascii="宋体" w:hAnsi="宋体" w:cs="宋体" w:hint="eastAsia"/>
          <w:b/>
          <w:bCs/>
        </w:rPr>
        <w:t>第二章  下的具体情形及要求</w:t>
      </w:r>
    </w:p>
    <w:p w:rsidR="004E0138" w:rsidRDefault="004E0138">
      <w:pPr>
        <w:spacing w:line="360" w:lineRule="auto"/>
        <w:ind w:firstLineChars="200" w:firstLine="480"/>
        <w:rPr>
          <w:rFonts w:ascii="宋体" w:hAnsi="宋体" w:cs="宋体"/>
          <w:bCs/>
        </w:rPr>
      </w:pPr>
      <w:r>
        <w:rPr>
          <w:rFonts w:ascii="宋体" w:hAnsi="宋体" w:cs="宋体" w:hint="eastAsia"/>
          <w:bCs/>
        </w:rPr>
        <w:t>第四条  因健康原因，无法正常履行工作职责半年以上的，解聘干部职务。</w:t>
      </w:r>
    </w:p>
    <w:p w:rsidR="004E0138" w:rsidRDefault="004E0138">
      <w:pPr>
        <w:spacing w:line="360" w:lineRule="auto"/>
        <w:ind w:firstLineChars="200" w:firstLine="480"/>
        <w:rPr>
          <w:rFonts w:ascii="宋体" w:hAnsi="宋体" w:cs="宋体"/>
          <w:bCs/>
        </w:rPr>
      </w:pPr>
      <w:r>
        <w:rPr>
          <w:rFonts w:ascii="宋体" w:hAnsi="宋体" w:cs="宋体" w:hint="eastAsia"/>
          <w:bCs/>
        </w:rPr>
        <w:t>第五条  德、能、勤、绩、廉与所任职务要求不符。具体情形包括：</w:t>
      </w:r>
    </w:p>
    <w:p w:rsidR="004E0138" w:rsidRDefault="004E0138">
      <w:pPr>
        <w:spacing w:line="360" w:lineRule="auto"/>
        <w:ind w:firstLineChars="200" w:firstLine="480"/>
        <w:rPr>
          <w:rFonts w:ascii="宋体" w:hAnsi="宋体" w:cs="宋体"/>
          <w:bCs/>
        </w:rPr>
      </w:pPr>
      <w:r>
        <w:rPr>
          <w:rFonts w:ascii="宋体" w:hAnsi="宋体" w:cs="宋体" w:hint="eastAsia"/>
          <w:bCs/>
        </w:rPr>
        <w:t>1、连续两年不能完成公司下达的目标任务；</w:t>
      </w:r>
    </w:p>
    <w:p w:rsidR="004E0138" w:rsidRDefault="004E0138">
      <w:pPr>
        <w:spacing w:line="360" w:lineRule="auto"/>
        <w:ind w:firstLineChars="200" w:firstLine="480"/>
        <w:rPr>
          <w:rFonts w:ascii="宋体" w:hAnsi="宋体" w:cs="宋体"/>
          <w:bCs/>
        </w:rPr>
      </w:pPr>
      <w:r>
        <w:rPr>
          <w:rFonts w:ascii="宋体" w:hAnsi="宋体" w:cs="宋体" w:hint="eastAsia"/>
          <w:bCs/>
        </w:rPr>
        <w:t>2、在试用期满考核或年度考核中被确定为不称职的；</w:t>
      </w:r>
    </w:p>
    <w:p w:rsidR="004E0138" w:rsidRDefault="004E0138">
      <w:pPr>
        <w:spacing w:line="360" w:lineRule="auto"/>
        <w:ind w:firstLineChars="200" w:firstLine="480"/>
        <w:rPr>
          <w:rFonts w:ascii="宋体" w:hAnsi="宋体" w:cs="宋体"/>
          <w:bCs/>
        </w:rPr>
      </w:pPr>
      <w:r>
        <w:rPr>
          <w:rFonts w:ascii="宋体" w:hAnsi="宋体" w:cs="宋体" w:hint="eastAsia"/>
          <w:bCs/>
        </w:rPr>
        <w:t>3、对公司安排的重点工作、重要改革、重要决策拖而不办，不能按公司要求按时完成，对公司造成影响的；</w:t>
      </w:r>
    </w:p>
    <w:p w:rsidR="004E0138" w:rsidRDefault="004E0138">
      <w:pPr>
        <w:spacing w:line="360" w:lineRule="auto"/>
        <w:ind w:firstLineChars="200" w:firstLine="480"/>
        <w:rPr>
          <w:rFonts w:ascii="宋体" w:hAnsi="宋体" w:cs="宋体"/>
          <w:bCs/>
        </w:rPr>
      </w:pPr>
      <w:r>
        <w:rPr>
          <w:rFonts w:ascii="宋体" w:hAnsi="宋体" w:cs="宋体" w:hint="eastAsia"/>
          <w:bCs/>
        </w:rPr>
        <w:t xml:space="preserve">4、因工作失职，引发严重的群体性事件，或者对群体性、突发性事件处置不当，造成严重后果或者恶劣影响的； </w:t>
      </w:r>
    </w:p>
    <w:p w:rsidR="004E0138" w:rsidRDefault="004E0138">
      <w:pPr>
        <w:spacing w:line="360" w:lineRule="auto"/>
        <w:ind w:firstLineChars="200" w:firstLine="480"/>
        <w:rPr>
          <w:rFonts w:ascii="宋体" w:hAnsi="宋体" w:cs="宋体"/>
          <w:bCs/>
        </w:rPr>
      </w:pPr>
      <w:r>
        <w:rPr>
          <w:rFonts w:ascii="宋体" w:hAnsi="宋体" w:cs="宋体" w:hint="eastAsia"/>
          <w:bCs/>
        </w:rPr>
        <w:t>5、疏于管理监督，致使班子成员或者下属连续或多次出现严重违纪违法行为，造成恶劣影响的；</w:t>
      </w:r>
    </w:p>
    <w:p w:rsidR="004E0138" w:rsidRDefault="004E0138">
      <w:pPr>
        <w:spacing w:line="360" w:lineRule="auto"/>
        <w:ind w:firstLineChars="200" w:firstLine="480"/>
        <w:rPr>
          <w:rFonts w:ascii="宋体" w:hAnsi="宋体" w:cs="宋体"/>
          <w:bCs/>
        </w:rPr>
      </w:pPr>
      <w:r>
        <w:rPr>
          <w:rFonts w:ascii="宋体" w:hAnsi="宋体" w:cs="宋体" w:hint="eastAsia"/>
          <w:bCs/>
        </w:rPr>
        <w:t>6、缺乏大局意识，小团体思想严重，对涉及多个地区、多个部门的相关工作，主办者不主动牵头协调，协办者不积极配合的，致使工作滞后的；</w:t>
      </w:r>
    </w:p>
    <w:p w:rsidR="004E0138" w:rsidRDefault="004E0138">
      <w:pPr>
        <w:spacing w:line="360" w:lineRule="auto"/>
        <w:ind w:firstLineChars="200" w:firstLine="480"/>
        <w:rPr>
          <w:rFonts w:ascii="宋体" w:hAnsi="宋体" w:cs="宋体"/>
          <w:bCs/>
        </w:rPr>
      </w:pPr>
      <w:r>
        <w:rPr>
          <w:rFonts w:ascii="宋体" w:hAnsi="宋体" w:cs="宋体" w:hint="eastAsia"/>
          <w:bCs/>
        </w:rPr>
        <w:t>7、精神萎靡不振、作风拖沓、创新意识缺乏，因循守旧，所在单位工作局面两年内仍不能打开的；</w:t>
      </w:r>
    </w:p>
    <w:p w:rsidR="004E0138" w:rsidRDefault="004E0138">
      <w:pPr>
        <w:spacing w:line="360" w:lineRule="auto"/>
        <w:ind w:firstLineChars="200" w:firstLine="480"/>
        <w:rPr>
          <w:rFonts w:ascii="宋体" w:hAnsi="宋体" w:cs="宋体"/>
          <w:bCs/>
        </w:rPr>
      </w:pPr>
      <w:r>
        <w:rPr>
          <w:rFonts w:ascii="宋体" w:hAnsi="宋体" w:cs="宋体" w:hint="eastAsia"/>
          <w:bCs/>
        </w:rPr>
        <w:t>8、对配偶、子女及往来密切的亲属教育管理不严、约束不力，对公司造成较坏影响的；</w:t>
      </w:r>
    </w:p>
    <w:p w:rsidR="004E0138" w:rsidRDefault="004E0138">
      <w:pPr>
        <w:spacing w:line="360" w:lineRule="auto"/>
        <w:ind w:firstLineChars="200" w:firstLine="480"/>
        <w:rPr>
          <w:rFonts w:ascii="宋体" w:hAnsi="宋体" w:cs="宋体"/>
          <w:bCs/>
        </w:rPr>
      </w:pPr>
      <w:r>
        <w:rPr>
          <w:rFonts w:ascii="宋体" w:hAnsi="宋体" w:cs="宋体" w:hint="eastAsia"/>
          <w:bCs/>
        </w:rPr>
        <w:t>9、不执行公司内控制度，造成一定的经济损失或者较坏影响的；</w:t>
      </w:r>
    </w:p>
    <w:p w:rsidR="004E0138" w:rsidRDefault="004E0138">
      <w:pPr>
        <w:spacing w:line="360" w:lineRule="auto"/>
        <w:ind w:firstLineChars="200" w:firstLine="480"/>
        <w:rPr>
          <w:rFonts w:ascii="宋体" w:hAnsi="宋体" w:cs="宋体"/>
          <w:bCs/>
        </w:rPr>
      </w:pPr>
      <w:r>
        <w:rPr>
          <w:rFonts w:ascii="宋体" w:hAnsi="宋体" w:cs="宋体" w:hint="eastAsia"/>
          <w:bCs/>
        </w:rPr>
        <w:t>10、有其他不适宜担任现职领导干部情形的。</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第六条 在规定的时间内达不到公司规定的“干部任职须具备的学历和职称资格”要求以及无法履行《岗位说明书》中规定的各项职责的，按文件规定处理，根据情形解聘职务或者降级。</w:t>
      </w:r>
    </w:p>
    <w:p w:rsidR="004E0138" w:rsidRDefault="004E0138">
      <w:pPr>
        <w:spacing w:line="360" w:lineRule="auto"/>
        <w:ind w:firstLineChars="200" w:firstLine="480"/>
        <w:rPr>
          <w:rFonts w:ascii="宋体" w:hAnsi="宋体" w:cs="宋体"/>
          <w:bCs/>
        </w:rPr>
      </w:pPr>
      <w:r>
        <w:rPr>
          <w:rFonts w:ascii="宋体" w:hAnsi="宋体" w:cs="宋体" w:hint="eastAsia"/>
          <w:bCs/>
        </w:rPr>
        <w:t>第七条  干部发生违法犯罪的，及时解聘干部职务并按照《劳动合同法》的规定解除劳动合同。给公司造成损失的，追究其相关责任。</w:t>
      </w:r>
    </w:p>
    <w:p w:rsidR="004E0138" w:rsidRDefault="004E0138">
      <w:pPr>
        <w:spacing w:line="360" w:lineRule="auto"/>
        <w:ind w:firstLineChars="200" w:firstLine="482"/>
        <w:jc w:val="center"/>
        <w:rPr>
          <w:rFonts w:ascii="宋体" w:hAnsi="宋体" w:cs="宋体"/>
          <w:b/>
          <w:bCs/>
        </w:rPr>
      </w:pPr>
      <w:r>
        <w:rPr>
          <w:rFonts w:ascii="宋体" w:hAnsi="宋体" w:cs="宋体" w:hint="eastAsia"/>
          <w:b/>
          <w:bCs/>
        </w:rPr>
        <w:t>第三章  下的处理方式和程序</w:t>
      </w:r>
    </w:p>
    <w:p w:rsidR="004E0138" w:rsidRDefault="004E0138">
      <w:pPr>
        <w:spacing w:line="360" w:lineRule="auto"/>
        <w:ind w:firstLineChars="200" w:firstLine="480"/>
        <w:rPr>
          <w:rFonts w:ascii="宋体" w:hAnsi="宋体" w:cs="宋体"/>
          <w:bCs/>
        </w:rPr>
      </w:pPr>
      <w:r>
        <w:rPr>
          <w:rFonts w:ascii="宋体" w:hAnsi="宋体" w:cs="宋体" w:hint="eastAsia"/>
          <w:bCs/>
        </w:rPr>
        <w:t>第八条  因健康原因岗位调整，一般由所在单位或个人向集团公司人政处提出申请，报经公司总经理办公会研究后确定新任岗位。</w:t>
      </w:r>
    </w:p>
    <w:p w:rsidR="004E0138" w:rsidRDefault="004E0138">
      <w:pPr>
        <w:spacing w:line="360" w:lineRule="auto"/>
        <w:ind w:firstLineChars="200" w:firstLine="480"/>
        <w:rPr>
          <w:rFonts w:ascii="宋体" w:hAnsi="宋体" w:cs="宋体"/>
          <w:bCs/>
        </w:rPr>
      </w:pPr>
      <w:r>
        <w:rPr>
          <w:rFonts w:ascii="宋体" w:hAnsi="宋体" w:cs="宋体" w:hint="eastAsia"/>
          <w:bCs/>
        </w:rPr>
        <w:t>第九条  干部德、能、勤、绩、廉达不到所任职务要求，处理的方式包括停职检查、引咎辞职、行政降职、免职。具体程序：</w:t>
      </w:r>
    </w:p>
    <w:p w:rsidR="004E0138" w:rsidRDefault="004E0138">
      <w:pPr>
        <w:spacing w:line="360" w:lineRule="auto"/>
        <w:ind w:firstLineChars="200" w:firstLine="480"/>
        <w:rPr>
          <w:rFonts w:ascii="宋体" w:hAnsi="宋体" w:cs="宋体"/>
          <w:bCs/>
        </w:rPr>
      </w:pPr>
      <w:r>
        <w:rPr>
          <w:rFonts w:ascii="宋体" w:hAnsi="宋体" w:cs="宋体" w:hint="eastAsia"/>
          <w:bCs/>
        </w:rPr>
        <w:t>1、停职检查</w:t>
      </w:r>
    </w:p>
    <w:p w:rsidR="004E0138" w:rsidRDefault="004E0138">
      <w:pPr>
        <w:spacing w:line="360" w:lineRule="auto"/>
        <w:ind w:firstLineChars="200" w:firstLine="480"/>
        <w:rPr>
          <w:rFonts w:ascii="宋体" w:hAnsi="宋体" w:cs="宋体"/>
          <w:bCs/>
        </w:rPr>
      </w:pPr>
      <w:r>
        <w:rPr>
          <w:rFonts w:ascii="宋体" w:hAnsi="宋体" w:cs="宋体" w:hint="eastAsia"/>
          <w:bCs/>
        </w:rPr>
        <w:t>（一）分管领导或主要领导提出；</w:t>
      </w:r>
    </w:p>
    <w:p w:rsidR="004E0138" w:rsidRDefault="004E0138">
      <w:pPr>
        <w:spacing w:line="360" w:lineRule="auto"/>
        <w:ind w:firstLineChars="200" w:firstLine="480"/>
        <w:rPr>
          <w:rFonts w:ascii="宋体" w:hAnsi="宋体" w:cs="宋体"/>
          <w:bCs/>
        </w:rPr>
      </w:pPr>
      <w:r>
        <w:rPr>
          <w:rFonts w:ascii="宋体" w:hAnsi="宋体" w:cs="宋体" w:hint="eastAsia"/>
          <w:bCs/>
        </w:rPr>
        <w:t>（二）总经理办公会研究，确认存在的问题、确定停职期限、停职待遇；</w:t>
      </w:r>
    </w:p>
    <w:p w:rsidR="004E0138" w:rsidRDefault="004E0138">
      <w:pPr>
        <w:spacing w:line="360" w:lineRule="auto"/>
        <w:ind w:firstLineChars="200" w:firstLine="480"/>
        <w:rPr>
          <w:rFonts w:ascii="宋体" w:hAnsi="宋体" w:cs="宋体"/>
          <w:bCs/>
        </w:rPr>
      </w:pPr>
      <w:r>
        <w:rPr>
          <w:rFonts w:ascii="宋体" w:hAnsi="宋体" w:cs="宋体" w:hint="eastAsia"/>
          <w:bCs/>
        </w:rPr>
        <w:t>（三）停职到期后，由组织部门进行到期考察，对存在的问题整改情况确认，并提出考察意见；</w:t>
      </w:r>
    </w:p>
    <w:p w:rsidR="004E0138" w:rsidRDefault="004E0138">
      <w:pPr>
        <w:spacing w:line="360" w:lineRule="auto"/>
        <w:ind w:firstLineChars="200" w:firstLine="480"/>
        <w:rPr>
          <w:rFonts w:ascii="宋体" w:hAnsi="宋体" w:cs="宋体"/>
          <w:bCs/>
        </w:rPr>
      </w:pPr>
      <w:r>
        <w:rPr>
          <w:rFonts w:ascii="宋体" w:hAnsi="宋体" w:cs="宋体" w:hint="eastAsia"/>
          <w:bCs/>
        </w:rPr>
        <w:t>（四）总经理办公会根据考察意见，研究做出恢复职务或继续停职的决定。</w:t>
      </w:r>
    </w:p>
    <w:p w:rsidR="004E0138" w:rsidRDefault="004E0138">
      <w:pPr>
        <w:spacing w:line="360" w:lineRule="auto"/>
        <w:ind w:firstLineChars="200" w:firstLine="480"/>
        <w:rPr>
          <w:rFonts w:ascii="宋体" w:hAnsi="宋体" w:cs="宋体"/>
          <w:bCs/>
        </w:rPr>
      </w:pPr>
      <w:r>
        <w:rPr>
          <w:rFonts w:ascii="宋体" w:hAnsi="宋体" w:cs="宋体" w:hint="eastAsia"/>
          <w:bCs/>
        </w:rPr>
        <w:t>2、引咎辞职</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(一)干部本人以书面形式向公司提出辞职申请。辞职申请应当说明辞职原因和思想认识等；</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（二）公司党政联席会议研究，做出同意辞职、不同意辞职或者暂缓辞职的决定；</w:t>
      </w:r>
    </w:p>
    <w:p w:rsidR="004E0138" w:rsidRDefault="004E0138">
      <w:pPr>
        <w:spacing w:line="360" w:lineRule="auto"/>
        <w:ind w:firstLineChars="200" w:firstLine="480"/>
        <w:rPr>
          <w:rFonts w:ascii="宋体" w:hAnsi="宋体" w:cs="宋体"/>
          <w:bCs/>
        </w:rPr>
      </w:pPr>
      <w:r>
        <w:rPr>
          <w:rFonts w:ascii="宋体" w:hAnsi="宋体" w:cs="宋体" w:hint="eastAsia"/>
          <w:bCs/>
        </w:rPr>
        <w:t>(三)公司党委指派专人与干部谈话；</w:t>
      </w:r>
    </w:p>
    <w:p w:rsidR="004E0138" w:rsidRDefault="004E0138">
      <w:pPr>
        <w:spacing w:line="360" w:lineRule="auto"/>
        <w:ind w:firstLineChars="200" w:firstLine="480"/>
        <w:rPr>
          <w:rFonts w:ascii="宋体" w:hAnsi="宋体" w:cs="宋体"/>
          <w:bCs/>
        </w:rPr>
      </w:pPr>
      <w:r>
        <w:rPr>
          <w:rFonts w:ascii="宋体" w:hAnsi="宋体" w:cs="宋体" w:hint="eastAsia"/>
          <w:bCs/>
        </w:rPr>
        <w:t>(四)干部管理部门按照有关规定办理手续。</w:t>
      </w:r>
    </w:p>
    <w:p w:rsidR="004E0138" w:rsidRDefault="004E0138">
      <w:pPr>
        <w:spacing w:line="360" w:lineRule="auto"/>
        <w:ind w:firstLineChars="200" w:firstLine="480"/>
        <w:rPr>
          <w:rFonts w:ascii="宋体" w:hAnsi="宋体" w:cs="宋体"/>
          <w:bCs/>
        </w:rPr>
      </w:pPr>
      <w:r>
        <w:rPr>
          <w:rFonts w:ascii="宋体" w:hAnsi="宋体" w:cs="宋体" w:hint="eastAsia"/>
          <w:bCs/>
        </w:rPr>
        <w:t>3、行政降职、免职</w:t>
      </w:r>
    </w:p>
    <w:p w:rsidR="004E0138" w:rsidRDefault="004E0138">
      <w:pPr>
        <w:spacing w:line="360" w:lineRule="auto"/>
        <w:ind w:firstLineChars="200" w:firstLine="480"/>
        <w:rPr>
          <w:rFonts w:ascii="宋体" w:hAnsi="宋体" w:cs="宋体"/>
          <w:bCs/>
        </w:rPr>
      </w:pPr>
      <w:r>
        <w:rPr>
          <w:rFonts w:ascii="宋体" w:hAnsi="宋体" w:cs="宋体" w:hint="eastAsia"/>
          <w:bCs/>
        </w:rPr>
        <w:t>（一）分管领导或主要领导提名；</w:t>
      </w:r>
    </w:p>
    <w:p w:rsidR="004E0138" w:rsidRDefault="004E0138">
      <w:pPr>
        <w:spacing w:line="360" w:lineRule="auto"/>
        <w:ind w:firstLineChars="200" w:firstLine="480"/>
        <w:rPr>
          <w:rFonts w:ascii="宋体" w:hAnsi="宋体" w:cs="宋体"/>
          <w:bCs/>
        </w:rPr>
      </w:pPr>
      <w:r>
        <w:rPr>
          <w:rFonts w:ascii="宋体" w:hAnsi="宋体" w:cs="宋体" w:hint="eastAsia"/>
          <w:bCs/>
        </w:rPr>
        <w:t>（二）公司党政联席会议研究，做出处理决定；</w:t>
      </w:r>
    </w:p>
    <w:p w:rsidR="004E0138" w:rsidRDefault="004E0138">
      <w:pPr>
        <w:spacing w:line="360" w:lineRule="auto"/>
        <w:ind w:firstLineChars="200" w:firstLine="480"/>
        <w:rPr>
          <w:rFonts w:ascii="宋体" w:hAnsi="宋体" w:cs="宋体"/>
          <w:bCs/>
        </w:rPr>
      </w:pPr>
      <w:r>
        <w:rPr>
          <w:rFonts w:ascii="宋体" w:hAnsi="宋体" w:cs="宋体" w:hint="eastAsia"/>
          <w:bCs/>
        </w:rPr>
        <w:t>（三）公司党委指派专人谈话；</w:t>
      </w:r>
    </w:p>
    <w:p w:rsidR="004E0138" w:rsidRDefault="004E0138">
      <w:pPr>
        <w:spacing w:line="360" w:lineRule="auto"/>
        <w:ind w:firstLineChars="200" w:firstLine="480"/>
        <w:rPr>
          <w:rFonts w:ascii="宋体" w:hAnsi="宋体" w:cs="宋体"/>
          <w:bCs/>
        </w:rPr>
      </w:pPr>
      <w:r>
        <w:rPr>
          <w:rFonts w:ascii="宋体" w:hAnsi="宋体" w:cs="宋体" w:hint="eastAsia"/>
          <w:bCs/>
        </w:rPr>
        <w:t>（四）干部管理部门按照有关规定办理手续。</w:t>
      </w:r>
    </w:p>
    <w:p w:rsidR="004E0138" w:rsidRDefault="004E0138">
      <w:pPr>
        <w:spacing w:line="360" w:lineRule="auto"/>
        <w:ind w:firstLineChars="200" w:firstLine="480"/>
        <w:rPr>
          <w:rFonts w:ascii="宋体" w:hAnsi="宋体" w:cs="宋体"/>
          <w:bCs/>
        </w:rPr>
      </w:pPr>
      <w:r>
        <w:rPr>
          <w:rFonts w:ascii="宋体" w:hAnsi="宋体" w:cs="宋体" w:hint="eastAsia"/>
          <w:bCs/>
        </w:rPr>
        <w:t>第十条 在规定的时间内达不到公司规定的“干部任职须具备的学历和职称资格”要求以及无法履行《岗位说明书》中规定的各项职责的。</w:t>
      </w:r>
    </w:p>
    <w:p w:rsidR="004E0138" w:rsidRDefault="004E0138">
      <w:pPr>
        <w:spacing w:line="360" w:lineRule="auto"/>
        <w:ind w:firstLineChars="200" w:firstLine="480"/>
        <w:rPr>
          <w:rFonts w:ascii="宋体" w:hAnsi="宋体" w:cs="宋体"/>
          <w:bCs/>
        </w:rPr>
      </w:pPr>
      <w:r>
        <w:rPr>
          <w:rFonts w:ascii="宋体" w:hAnsi="宋体" w:cs="宋体" w:hint="eastAsia"/>
          <w:bCs/>
        </w:rPr>
        <w:t>（一）由人政处按照文件规定检查后进行通报；</w:t>
      </w:r>
    </w:p>
    <w:p w:rsidR="004E0138" w:rsidRDefault="004E0138">
      <w:pPr>
        <w:spacing w:line="360" w:lineRule="auto"/>
        <w:ind w:firstLineChars="200" w:firstLine="480"/>
        <w:rPr>
          <w:rFonts w:ascii="宋体" w:hAnsi="宋体" w:cs="宋体"/>
          <w:bCs/>
        </w:rPr>
      </w:pPr>
      <w:r>
        <w:rPr>
          <w:rFonts w:ascii="宋体" w:hAnsi="宋体" w:cs="宋体" w:hint="eastAsia"/>
          <w:bCs/>
        </w:rPr>
        <w:t>（二）公司党政联席会议研究，做出处理决定；</w:t>
      </w:r>
    </w:p>
    <w:p w:rsidR="004E0138" w:rsidRDefault="004E0138">
      <w:pPr>
        <w:spacing w:line="360" w:lineRule="auto"/>
        <w:ind w:firstLineChars="200" w:firstLine="480"/>
        <w:rPr>
          <w:rFonts w:ascii="宋体" w:hAnsi="宋体" w:cs="宋体"/>
          <w:bCs/>
        </w:rPr>
      </w:pPr>
      <w:r>
        <w:rPr>
          <w:rFonts w:ascii="宋体" w:hAnsi="宋体" w:cs="宋体" w:hint="eastAsia"/>
          <w:bCs/>
        </w:rPr>
        <w:t>（三）公司党委指派专人谈话；</w:t>
      </w:r>
    </w:p>
    <w:p w:rsidR="004E0138" w:rsidRDefault="004E0138">
      <w:pPr>
        <w:spacing w:line="360" w:lineRule="auto"/>
        <w:ind w:firstLineChars="200" w:firstLine="480"/>
        <w:rPr>
          <w:rFonts w:ascii="宋体" w:hAnsi="宋体" w:cs="宋体"/>
          <w:bCs/>
        </w:rPr>
      </w:pPr>
      <w:r>
        <w:rPr>
          <w:rFonts w:ascii="宋体" w:hAnsi="宋体" w:cs="宋体" w:hint="eastAsia"/>
          <w:bCs/>
        </w:rPr>
        <w:t>（四）干部管理部门按照有关规定办理手续。</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第十一条  干部发生违法犯罪的，由干部聘任部门（单位）直接下文解聘，并按规定办理解除劳动合同手续。</w:t>
      </w:r>
    </w:p>
    <w:p w:rsidR="004E0138" w:rsidRDefault="004E0138">
      <w:pPr>
        <w:spacing w:line="360" w:lineRule="auto"/>
        <w:ind w:firstLineChars="200" w:firstLine="482"/>
        <w:jc w:val="center"/>
        <w:rPr>
          <w:rFonts w:ascii="宋体" w:hAnsi="宋体" w:cs="宋体"/>
          <w:b/>
          <w:bCs/>
        </w:rPr>
      </w:pPr>
      <w:r>
        <w:rPr>
          <w:rFonts w:ascii="宋体" w:hAnsi="宋体" w:cs="宋体" w:hint="eastAsia"/>
          <w:b/>
          <w:bCs/>
        </w:rPr>
        <w:t>第四章  下的干部管理</w:t>
      </w:r>
    </w:p>
    <w:p w:rsidR="004E0138" w:rsidRDefault="004E0138">
      <w:pPr>
        <w:spacing w:line="360" w:lineRule="auto"/>
        <w:ind w:firstLineChars="200" w:firstLine="480"/>
        <w:rPr>
          <w:rFonts w:ascii="宋体" w:hAnsi="宋体" w:cs="宋体"/>
          <w:bCs/>
        </w:rPr>
      </w:pPr>
      <w:r>
        <w:rPr>
          <w:rFonts w:ascii="宋体" w:hAnsi="宋体" w:cs="宋体" w:hint="eastAsia"/>
          <w:bCs/>
        </w:rPr>
        <w:t>第十二条  对已下干部的跟踪管理办法：</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1、每一个下的干部明确一名公司领导跟踪管理，主要负责下的干部的思想疏导、了解在新的岗位的表现情况、帮助明确下一步努力的方向。</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2、下的干部，在新的岗位工作两年以上，业绩突出，符合提拔使用条件的，按照干部管理程序,经公司党政联席会议研究，可以重新担任或者提拔担任更高一级领导职务。</w:t>
      </w:r>
    </w:p>
    <w:p w:rsidR="004E0138" w:rsidRDefault="004E0138">
      <w:pPr>
        <w:spacing w:before="156" w:after="156" w:line="360" w:lineRule="auto"/>
        <w:ind w:firstLineChars="200" w:firstLine="480"/>
        <w:rPr>
          <w:rFonts w:ascii="宋体" w:hAnsi="宋体" w:cs="宋体"/>
          <w:bCs/>
        </w:rPr>
      </w:pPr>
      <w:r>
        <w:rPr>
          <w:rFonts w:ascii="宋体" w:hAnsi="宋体" w:cs="宋体" w:hint="eastAsia"/>
          <w:bCs/>
        </w:rPr>
        <w:t>3、下的干部，在新的岗位工作一年以上,心态调整缓慢，自暴自弃，群众反映差，在单位影响坏的，经干部管理部门查实后提名，公司党政联席会议研究，在干部岗位的，解聘所担任的干部职务；在一般管理岗位或操作岗位的，公司直接与其解除劳动合同。</w:t>
      </w:r>
    </w:p>
    <w:p w:rsidR="004E0138" w:rsidRDefault="004E0138">
      <w:pPr>
        <w:spacing w:line="360" w:lineRule="auto"/>
        <w:ind w:firstLineChars="200" w:firstLine="482"/>
        <w:jc w:val="center"/>
        <w:rPr>
          <w:rFonts w:ascii="宋体" w:hAnsi="宋体" w:cs="宋体"/>
          <w:b/>
          <w:bCs/>
        </w:rPr>
      </w:pPr>
      <w:r>
        <w:rPr>
          <w:rFonts w:ascii="宋体" w:hAnsi="宋体" w:cs="宋体" w:hint="eastAsia"/>
          <w:b/>
          <w:bCs/>
        </w:rPr>
        <w:t>第五章  附则</w:t>
      </w:r>
    </w:p>
    <w:p w:rsidR="004E0138" w:rsidRDefault="004E0138">
      <w:pPr>
        <w:spacing w:line="360" w:lineRule="auto"/>
        <w:ind w:firstLineChars="200" w:firstLine="480"/>
        <w:rPr>
          <w:rFonts w:ascii="宋体" w:hAnsi="宋体" w:cs="宋体"/>
          <w:bCs/>
        </w:rPr>
      </w:pPr>
      <w:r>
        <w:rPr>
          <w:rFonts w:ascii="宋体" w:hAnsi="宋体" w:cs="宋体" w:hint="eastAsia"/>
          <w:bCs/>
        </w:rPr>
        <w:t>第十三条  本办法由人力资源政治工作处负责解释。</w:t>
      </w:r>
    </w:p>
    <w:p w:rsidR="004E0138" w:rsidRDefault="004E0138" w:rsidP="00E21666">
      <w:pPr>
        <w:spacing w:line="360" w:lineRule="auto"/>
        <w:ind w:firstLineChars="200" w:firstLine="480"/>
        <w:rPr>
          <w:rFonts w:ascii="宋体" w:hAnsi="宋体"/>
          <w:b/>
          <w:sz w:val="32"/>
          <w:szCs w:val="32"/>
        </w:rPr>
      </w:pPr>
      <w:r>
        <w:rPr>
          <w:rFonts w:ascii="宋体" w:hAnsi="宋体" w:cs="宋体" w:hint="eastAsia"/>
          <w:bCs/>
        </w:rPr>
        <w:t>第十四条  本办法从下文之日起实行，《湖北凯龙化工集团股份有限公司干部“能下机制”管理办法（试行）》（鄂凯股发</w:t>
      </w:r>
      <w:r w:rsidR="00EB4A39">
        <w:rPr>
          <w:rFonts w:ascii="宋体" w:hAnsi="宋体" w:cs="宋体" w:hint="eastAsia"/>
          <w:bCs/>
        </w:rPr>
        <w:t>【</w:t>
      </w:r>
      <w:r>
        <w:rPr>
          <w:rFonts w:ascii="宋体" w:hAnsi="宋体" w:cs="宋体" w:hint="eastAsia"/>
          <w:bCs/>
        </w:rPr>
        <w:t>2009</w:t>
      </w:r>
      <w:r w:rsidR="00EB4A39">
        <w:rPr>
          <w:rFonts w:ascii="宋体" w:hAnsi="宋体" w:cs="宋体" w:hint="eastAsia"/>
          <w:bCs/>
        </w:rPr>
        <w:t>】</w:t>
      </w:r>
      <w:r>
        <w:rPr>
          <w:rFonts w:ascii="宋体" w:hAnsi="宋体" w:cs="宋体" w:hint="eastAsia"/>
          <w:bCs/>
        </w:rPr>
        <w:t xml:space="preserve"> 9号）同时废止。</w:t>
      </w:r>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p>
    <w:p w:rsidR="004E0138" w:rsidRDefault="004E0138">
      <w:pPr>
        <w:jc w:val="center"/>
        <w:rPr>
          <w:rFonts w:ascii="宋体" w:hAnsi="宋体"/>
          <w:b/>
          <w:sz w:val="32"/>
          <w:szCs w:val="32"/>
        </w:rPr>
      </w:pPr>
    </w:p>
    <w:p w:rsidR="004E0138" w:rsidRDefault="004E0138">
      <w:pPr>
        <w:jc w:val="center"/>
        <w:rPr>
          <w:rFonts w:ascii="宋体" w:hAnsi="宋体"/>
          <w:b/>
          <w:sz w:val="32"/>
          <w:szCs w:val="32"/>
        </w:rPr>
      </w:pPr>
    </w:p>
    <w:p w:rsidR="004E0138" w:rsidRDefault="004E0138">
      <w:pPr>
        <w:pStyle w:val="2"/>
        <w:rPr>
          <w:rFonts w:ascii="宋体" w:hAnsi="宋体"/>
        </w:rPr>
      </w:pPr>
      <w:bookmarkStart w:id="2305" w:name="_Toc511036678"/>
      <w:bookmarkStart w:id="2306" w:name="_Toc23755"/>
      <w:bookmarkStart w:id="2307" w:name="_Toc13303"/>
      <w:bookmarkStart w:id="2308" w:name="_Toc37148666"/>
      <w:r>
        <w:rPr>
          <w:rFonts w:ascii="宋体" w:hAnsi="宋体" w:hint="eastAsia"/>
        </w:rPr>
        <w:t>第八章</w:t>
      </w:r>
      <w:r>
        <w:rPr>
          <w:rFonts w:ascii="宋体" w:hAnsi="宋体" w:hint="eastAsia"/>
        </w:rPr>
        <w:t xml:space="preserve">  </w:t>
      </w:r>
      <w:r>
        <w:rPr>
          <w:rFonts w:ascii="宋体" w:hAnsi="宋体" w:hint="eastAsia"/>
        </w:rPr>
        <w:t>干部谈话管理规定</w:t>
      </w:r>
      <w:r>
        <w:rPr>
          <w:rFonts w:ascii="宋体" w:hAnsi="宋体" w:hint="eastAsia"/>
        </w:rPr>
        <w:t>(</w:t>
      </w:r>
      <w:r>
        <w:rPr>
          <w:rFonts w:ascii="宋体" w:hAnsi="宋体" w:hint="eastAsia"/>
        </w:rPr>
        <w:t>鄂凯股发【</w:t>
      </w:r>
      <w:r>
        <w:rPr>
          <w:rFonts w:ascii="宋体" w:hAnsi="宋体" w:hint="eastAsia"/>
        </w:rPr>
        <w:t>2017</w:t>
      </w:r>
      <w:r>
        <w:rPr>
          <w:rFonts w:ascii="宋体" w:hAnsi="宋体" w:hint="eastAsia"/>
        </w:rPr>
        <w:t>】</w:t>
      </w:r>
      <w:r>
        <w:rPr>
          <w:rFonts w:ascii="宋体" w:hAnsi="宋体" w:hint="eastAsia"/>
        </w:rPr>
        <w:t>35</w:t>
      </w:r>
      <w:r>
        <w:rPr>
          <w:rFonts w:ascii="宋体" w:hAnsi="宋体" w:hint="eastAsia"/>
        </w:rPr>
        <w:t>号</w:t>
      </w:r>
      <w:r>
        <w:rPr>
          <w:rFonts w:ascii="宋体" w:hAnsi="宋体" w:hint="eastAsia"/>
        </w:rPr>
        <w:t>)</w:t>
      </w:r>
      <w:bookmarkEnd w:id="2305"/>
      <w:bookmarkEnd w:id="2306"/>
      <w:bookmarkEnd w:id="2307"/>
      <w:bookmarkEnd w:id="2308"/>
    </w:p>
    <w:p w:rsidR="004E0138" w:rsidRDefault="004E0138">
      <w:pPr>
        <w:spacing w:beforeLines="50" w:before="120" w:afterLines="50" w:after="120" w:line="360" w:lineRule="auto"/>
        <w:ind w:firstLineChars="200" w:firstLine="482"/>
        <w:jc w:val="left"/>
        <w:rPr>
          <w:rFonts w:ascii="宋体" w:hAnsi="宋体" w:cs="宋体"/>
        </w:rPr>
      </w:pPr>
      <w:r>
        <w:rPr>
          <w:rFonts w:ascii="宋体" w:hAnsi="宋体" w:cs="宋体" w:hint="eastAsia"/>
          <w:b/>
        </w:rPr>
        <w:t xml:space="preserve">第一条  </w:t>
      </w:r>
      <w:r>
        <w:rPr>
          <w:rFonts w:ascii="宋体" w:hAnsi="宋体" w:cs="宋体" w:hint="eastAsia"/>
        </w:rPr>
        <w:t>为加强干部教育、管理和监督，促进干部政治思想建设，提升干部责任意识、担当意识，进一步加强党风廉政建设，结合公司实际，制定本规定。</w:t>
      </w:r>
    </w:p>
    <w:p w:rsidR="004E0138" w:rsidRDefault="004E0138">
      <w:pPr>
        <w:spacing w:beforeLines="50" w:before="120" w:afterLines="50" w:after="120" w:line="360" w:lineRule="auto"/>
        <w:ind w:firstLineChars="200" w:firstLine="482"/>
        <w:jc w:val="left"/>
        <w:rPr>
          <w:rFonts w:ascii="宋体" w:hAnsi="宋体" w:cs="宋体"/>
        </w:rPr>
      </w:pPr>
      <w:r>
        <w:rPr>
          <w:rFonts w:ascii="宋体" w:hAnsi="宋体" w:cs="宋体" w:hint="eastAsia"/>
          <w:b/>
        </w:rPr>
        <w:t xml:space="preserve">第二条  </w:t>
      </w:r>
      <w:r>
        <w:rPr>
          <w:rFonts w:ascii="宋体" w:hAnsi="宋体" w:cs="宋体" w:hint="eastAsia"/>
        </w:rPr>
        <w:t>需要谈话的对象为：</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（一）新聘任的干部；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（二）职务提升的干部；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（三）受各种政纪处分、诫勉的干部；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（四）降、免职务的干部；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（五）拟退休的干部。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谈话的领导为：</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（一）科级干部由人力资源政治工作处负责人或公司分管领导谈话；</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（二）处级干部由公司董事长、总经理或委托公司分管领导谈话；</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（三）总经理助理以上领导由董事长或总经理谈话。</w:t>
      </w:r>
    </w:p>
    <w:p w:rsidR="004E0138" w:rsidRDefault="004E0138">
      <w:pPr>
        <w:spacing w:beforeLines="50" w:before="120" w:afterLines="50" w:after="120" w:line="360" w:lineRule="auto"/>
        <w:ind w:firstLineChars="200" w:firstLine="482"/>
        <w:jc w:val="left"/>
        <w:rPr>
          <w:rFonts w:ascii="宋体" w:hAnsi="宋体" w:cs="宋体"/>
        </w:rPr>
      </w:pPr>
      <w:r>
        <w:rPr>
          <w:rFonts w:ascii="宋体" w:hAnsi="宋体" w:cs="宋体" w:hint="eastAsia"/>
          <w:b/>
        </w:rPr>
        <w:t xml:space="preserve">第三条  </w:t>
      </w:r>
      <w:r>
        <w:rPr>
          <w:rFonts w:ascii="宋体" w:hAnsi="宋体" w:cs="宋体" w:hint="eastAsia"/>
        </w:rPr>
        <w:t>谈话的内容。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（一）新聘任和职务提升的干部：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1、宣布聘任的职务；</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2、指出存在的主要问题和不足；</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3、提出希望和具体要求，特别是廉洁自律方面提出严格要求；</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4、干部表态：表明自己接受聘任的意愿，并就今后工作表明态度。</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（二）受各种政纪处分、诫勉和降、免职务的干部：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1、宣布受到处分的决定；</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2、提出希望和具体要求；</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3、干部表态：表明自己接受处罚的态度，并就今后的工作表态。</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（三）拟退休的干部：</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1、对干部在职期间的工作作客观公正的评价；</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2、对干部退休后提出思想生活上的希望。</w:t>
      </w:r>
    </w:p>
    <w:p w:rsidR="004E0138" w:rsidRDefault="004E0138">
      <w:pPr>
        <w:spacing w:beforeLines="50" w:before="120" w:afterLines="50" w:after="120" w:line="360" w:lineRule="auto"/>
        <w:ind w:firstLineChars="200" w:firstLine="482"/>
        <w:jc w:val="left"/>
        <w:rPr>
          <w:rFonts w:ascii="宋体" w:hAnsi="宋体" w:cs="宋体"/>
        </w:rPr>
      </w:pPr>
      <w:r>
        <w:rPr>
          <w:rFonts w:ascii="宋体" w:hAnsi="宋体" w:cs="宋体" w:hint="eastAsia"/>
          <w:b/>
        </w:rPr>
        <w:t xml:space="preserve">第四条  </w:t>
      </w:r>
      <w:r>
        <w:rPr>
          <w:rFonts w:ascii="宋体" w:hAnsi="宋体" w:cs="宋体" w:hint="eastAsia"/>
        </w:rPr>
        <w:t>谈话要求。</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谈话应由2人及以上在场，干部谈话之前应通知人力资源政治工作处相关人员到场记录谈话内容，认真填写《干部谈话记录》（见附表），谈话人和被谈话人在记录表上签字，交人力资源政治工作处存入个人干部档案。</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（二）干部谈话管理是干部教育管理的重要环节之一，各级领导要高度重视干部谈话工作，《干部谈话记录》是对干部进行考核教育管理奖罚的重要依据。</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（三）负责谈话的领导在谈话前要广泛了解被谈话人各方面的情况，做好谈话前的准备工作；谈话时既要讲究方法，如实传达组织的决定，又要让被谈话人容易接受组织的决定，感到组织的关心。</w:t>
      </w:r>
    </w:p>
    <w:p w:rsidR="004E0138" w:rsidRDefault="004E0138">
      <w:pPr>
        <w:spacing w:beforeLines="50" w:before="120" w:afterLines="50" w:after="120" w:line="360" w:lineRule="auto"/>
        <w:ind w:firstLineChars="200" w:firstLine="482"/>
        <w:jc w:val="left"/>
        <w:rPr>
          <w:rFonts w:ascii="宋体" w:hAnsi="宋体" w:cs="宋体"/>
        </w:rPr>
      </w:pPr>
      <w:r>
        <w:rPr>
          <w:rFonts w:ascii="宋体" w:hAnsi="宋体" w:cs="宋体" w:hint="eastAsia"/>
          <w:b/>
        </w:rPr>
        <w:t xml:space="preserve">第五条  </w:t>
      </w:r>
      <w:r>
        <w:rPr>
          <w:rFonts w:ascii="宋体" w:hAnsi="宋体" w:cs="宋体" w:hint="eastAsia"/>
        </w:rPr>
        <w:t>本办法由公司人力资源政治工作处负责解释。</w:t>
      </w:r>
    </w:p>
    <w:p w:rsidR="000165F8" w:rsidRDefault="000165F8" w:rsidP="000165F8">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35</w:t>
      </w:r>
      <w:r>
        <w:rPr>
          <w:rFonts w:hint="eastAsia"/>
          <w:b/>
          <w:bCs/>
          <w:color w:val="FF0000"/>
        </w:rPr>
        <w:t>号文件）</w:t>
      </w:r>
    </w:p>
    <w:p w:rsidR="004E0138" w:rsidRPr="000165F8" w:rsidRDefault="004E0138">
      <w:pPr>
        <w:jc w:val="left"/>
        <w:rPr>
          <w:rFonts w:ascii="宋体" w:hAnsi="宋体"/>
          <w:sz w:val="28"/>
          <w:szCs w:val="28"/>
        </w:rPr>
      </w:pPr>
    </w:p>
    <w:p w:rsidR="004E0138" w:rsidRDefault="004E0138">
      <w:pPr>
        <w:rPr>
          <w:rFonts w:hAnsi="宋体"/>
          <w:bCs/>
          <w:color w:val="000000"/>
          <w:spacing w:val="-4"/>
        </w:rPr>
      </w:pPr>
      <w:bookmarkStart w:id="2309" w:name="印发日期"/>
      <w:bookmarkEnd w:id="2309"/>
      <w:r>
        <w:rPr>
          <w:rFonts w:ascii="黑体" w:eastAsia="黑体" w:hint="eastAsia"/>
          <w:sz w:val="20"/>
          <w:szCs w:val="20"/>
        </w:rPr>
        <w:t xml:space="preserve">          </w:t>
      </w:r>
    </w:p>
    <w:p w:rsidR="004E0138" w:rsidRDefault="004E0138">
      <w:pPr>
        <w:pStyle w:val="2"/>
        <w:spacing w:before="156" w:after="156"/>
      </w:pPr>
      <w:bookmarkStart w:id="2310" w:name="_Toc410378992"/>
      <w:bookmarkStart w:id="2311" w:name="_Toc11501"/>
      <w:bookmarkStart w:id="2312" w:name="_Toc3548"/>
      <w:bookmarkStart w:id="2313" w:name="_Toc24153"/>
      <w:bookmarkStart w:id="2314" w:name="_Toc4367"/>
      <w:bookmarkStart w:id="2315" w:name="_Toc10844"/>
      <w:bookmarkStart w:id="2316" w:name="_Toc11926"/>
      <w:bookmarkStart w:id="2317" w:name="_Toc25614"/>
      <w:bookmarkStart w:id="2318" w:name="_Toc24263"/>
      <w:bookmarkStart w:id="2319" w:name="_Toc25735"/>
      <w:bookmarkStart w:id="2320" w:name="_Toc745"/>
      <w:bookmarkStart w:id="2321" w:name="_Toc13224"/>
      <w:bookmarkStart w:id="2322" w:name="_Toc21603"/>
      <w:bookmarkStart w:id="2323" w:name="_Toc5761"/>
      <w:bookmarkStart w:id="2324" w:name="_Toc20402"/>
      <w:bookmarkStart w:id="2325" w:name="_Toc14935"/>
      <w:bookmarkStart w:id="2326" w:name="_Toc475549640"/>
      <w:bookmarkStart w:id="2327" w:name="_Toc30630"/>
      <w:bookmarkStart w:id="2328" w:name="_Toc511036679"/>
      <w:bookmarkStart w:id="2329" w:name="_Toc18638"/>
      <w:bookmarkStart w:id="2330" w:name="_Toc20276"/>
      <w:bookmarkStart w:id="2331" w:name="_Toc37148667"/>
      <w:r>
        <w:rPr>
          <w:rFonts w:hint="eastAsia"/>
        </w:rPr>
        <w:t>第九章</w:t>
      </w:r>
      <w:r>
        <w:rPr>
          <w:rFonts w:hint="eastAsia"/>
        </w:rPr>
        <w:t xml:space="preserve">  </w:t>
      </w:r>
      <w:bookmarkEnd w:id="2310"/>
      <w:bookmarkEnd w:id="2311"/>
      <w:bookmarkEnd w:id="2312"/>
      <w:r>
        <w:rPr>
          <w:rFonts w:hint="eastAsia"/>
        </w:rPr>
        <w:t>关于干部聘任条件和任职持股要求的规定</w:t>
      </w:r>
      <w:r>
        <w:rPr>
          <w:rFonts w:hint="eastAsia"/>
        </w:rPr>
        <w:t>(</w:t>
      </w:r>
      <w:r>
        <w:rPr>
          <w:rFonts w:hint="eastAsia"/>
        </w:rPr>
        <w:t>鄂凯股【</w:t>
      </w:r>
      <w:r>
        <w:rPr>
          <w:rFonts w:hint="eastAsia"/>
        </w:rPr>
        <w:t>2016</w:t>
      </w:r>
      <w:r>
        <w:rPr>
          <w:rFonts w:hint="eastAsia"/>
        </w:rPr>
        <w:t>】</w:t>
      </w:r>
      <w:r>
        <w:rPr>
          <w:rFonts w:hint="eastAsia"/>
        </w:rPr>
        <w:t>168</w:t>
      </w:r>
      <w:r>
        <w:rPr>
          <w:rFonts w:hint="eastAsia"/>
        </w:rPr>
        <w:t>号</w:t>
      </w:r>
      <w:r>
        <w:rPr>
          <w:rFonts w:hint="eastAsia"/>
        </w:rPr>
        <w:t>)</w:t>
      </w:r>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rsidR="004E0138" w:rsidRDefault="004E0138">
      <w:pPr>
        <w:pStyle w:val="ad"/>
        <w:spacing w:beforeLines="50" w:before="120" w:afterLines="50" w:after="120" w:line="560" w:lineRule="exact"/>
        <w:jc w:val="center"/>
        <w:rPr>
          <w:rFonts w:ascii="宋体" w:hAnsi="宋体" w:cs="宋体"/>
          <w:b/>
          <w:bCs/>
          <w:szCs w:val="24"/>
        </w:rPr>
      </w:pPr>
      <w:r>
        <w:rPr>
          <w:rFonts w:ascii="宋体" w:hAnsi="宋体" w:cs="宋体" w:hint="eastAsia"/>
          <w:b/>
          <w:bCs/>
          <w:szCs w:val="24"/>
        </w:rPr>
        <w:t>第一章  总则</w:t>
      </w:r>
    </w:p>
    <w:p w:rsidR="004E0138" w:rsidRDefault="004E0138">
      <w:pPr>
        <w:pStyle w:val="ad"/>
        <w:spacing w:line="560" w:lineRule="exact"/>
        <w:ind w:firstLine="640"/>
        <w:rPr>
          <w:rFonts w:ascii="宋体" w:hAnsi="宋体" w:cs="宋体"/>
          <w:szCs w:val="24"/>
        </w:rPr>
      </w:pPr>
      <w:r>
        <w:rPr>
          <w:rFonts w:ascii="宋体" w:hAnsi="宋体" w:cs="宋体" w:hint="eastAsia"/>
          <w:szCs w:val="24"/>
        </w:rPr>
        <w:t>第一条  为进一步提高干部基本素质，增强干部与企业的利益关联度，激发干部干事创业的热情，促进企业快速优质发展，制定本规定。</w:t>
      </w:r>
    </w:p>
    <w:p w:rsidR="004E0138" w:rsidRDefault="004E0138">
      <w:pPr>
        <w:pStyle w:val="ad"/>
        <w:spacing w:line="560" w:lineRule="exact"/>
        <w:ind w:firstLine="640"/>
        <w:rPr>
          <w:rFonts w:ascii="宋体" w:hAnsi="宋体" w:cs="宋体"/>
          <w:szCs w:val="24"/>
        </w:rPr>
      </w:pPr>
      <w:r>
        <w:rPr>
          <w:rFonts w:ascii="宋体" w:hAnsi="宋体" w:cs="宋体" w:hint="eastAsia"/>
          <w:szCs w:val="24"/>
        </w:rPr>
        <w:t>第二条  本规定所述干部为全集团公司所有分公司、全资子公司和控股子公司聘任的科级及以上干部，含外派到参股公司的干部 。</w:t>
      </w:r>
    </w:p>
    <w:p w:rsidR="004E0138" w:rsidRDefault="004E0138">
      <w:pPr>
        <w:spacing w:beforeLines="50" w:before="120" w:afterLines="50" w:after="120" w:line="560" w:lineRule="exact"/>
        <w:jc w:val="center"/>
        <w:rPr>
          <w:rFonts w:ascii="宋体" w:hAnsi="宋体" w:cs="宋体"/>
          <w:b/>
          <w:bCs/>
        </w:rPr>
      </w:pPr>
      <w:r>
        <w:rPr>
          <w:rFonts w:ascii="宋体" w:hAnsi="宋体" w:cs="宋体" w:hint="eastAsia"/>
          <w:b/>
          <w:bCs/>
        </w:rPr>
        <w:t>第二章  聘任干部的学历、工作年限、职称条件</w:t>
      </w:r>
    </w:p>
    <w:p w:rsidR="004E0138" w:rsidRDefault="004E0138">
      <w:pPr>
        <w:spacing w:line="560" w:lineRule="exact"/>
        <w:ind w:firstLineChars="200" w:firstLine="480"/>
        <w:rPr>
          <w:rFonts w:ascii="宋体" w:hAnsi="宋体" w:cs="宋体"/>
        </w:rPr>
      </w:pPr>
      <w:r>
        <w:rPr>
          <w:rFonts w:ascii="宋体" w:hAnsi="宋体" w:cs="宋体" w:hint="eastAsia"/>
        </w:rPr>
        <w:t>第三条  聘任为科级干部的，必须具有本科及以上学历，本公司3年以上工作经历或者助理级及以上专业技术职称。</w:t>
      </w:r>
    </w:p>
    <w:p w:rsidR="004E0138" w:rsidRDefault="004E0138">
      <w:pPr>
        <w:spacing w:line="560" w:lineRule="exact"/>
        <w:ind w:firstLineChars="200" w:firstLine="480"/>
        <w:rPr>
          <w:rFonts w:ascii="宋体" w:hAnsi="宋体" w:cs="宋体"/>
        </w:rPr>
      </w:pPr>
      <w:r>
        <w:rPr>
          <w:rFonts w:ascii="宋体" w:hAnsi="宋体" w:cs="宋体" w:hint="eastAsia"/>
        </w:rPr>
        <w:t>第四条  聘任为处级干部的，必须具有本科及以上学历，本公司5年以上工作经历或者中级及以上专业技术职称、中级以上执业资格（国家认可的）。</w:t>
      </w:r>
    </w:p>
    <w:p w:rsidR="004E0138" w:rsidRDefault="004E0138">
      <w:pPr>
        <w:spacing w:line="560" w:lineRule="exact"/>
        <w:ind w:firstLineChars="200" w:firstLine="480"/>
        <w:rPr>
          <w:rFonts w:ascii="宋体" w:hAnsi="宋体" w:cs="宋体"/>
        </w:rPr>
      </w:pPr>
      <w:r>
        <w:rPr>
          <w:rFonts w:ascii="宋体" w:hAnsi="宋体" w:cs="宋体" w:hint="eastAsia"/>
        </w:rPr>
        <w:t>第五条  聘任为总经理助理及以上干部的，必须具有本科及以上学历，5年以上正处干部岗位工作经历或者高级专业技术职称、职业资格（国家认可的）。</w:t>
      </w:r>
    </w:p>
    <w:p w:rsidR="004E0138" w:rsidRDefault="004E0138">
      <w:pPr>
        <w:spacing w:line="560" w:lineRule="exact"/>
        <w:ind w:firstLineChars="200" w:firstLine="480"/>
        <w:rPr>
          <w:rFonts w:ascii="宋体" w:hAnsi="宋体" w:cs="宋体"/>
        </w:rPr>
      </w:pPr>
      <w:r>
        <w:rPr>
          <w:rFonts w:ascii="宋体" w:hAnsi="宋体" w:cs="宋体" w:hint="eastAsia"/>
        </w:rPr>
        <w:t>第六条  所聘岗位的岗位说明书中有高于第三条、第四条、第五条所述条件的，以岗位说明书要求为准。</w:t>
      </w:r>
    </w:p>
    <w:p w:rsidR="004E0138" w:rsidRDefault="004E0138">
      <w:pPr>
        <w:spacing w:line="560" w:lineRule="exact"/>
        <w:ind w:firstLineChars="200" w:firstLine="480"/>
        <w:rPr>
          <w:rFonts w:ascii="宋体" w:hAnsi="宋体" w:cs="宋体"/>
        </w:rPr>
      </w:pPr>
      <w:r>
        <w:rPr>
          <w:rFonts w:ascii="宋体" w:hAnsi="宋体" w:cs="宋体" w:hint="eastAsia"/>
        </w:rPr>
        <w:t>第七条  表现特别突出，经董事长或总经理推荐，经集体研究决定，可破本规定聘用或提拔。</w:t>
      </w:r>
    </w:p>
    <w:p w:rsidR="004E0138" w:rsidRDefault="004E0138">
      <w:pPr>
        <w:spacing w:line="540" w:lineRule="exact"/>
        <w:ind w:firstLineChars="200" w:firstLine="480"/>
        <w:rPr>
          <w:rFonts w:ascii="宋体" w:hAnsi="宋体" w:cs="宋体"/>
        </w:rPr>
      </w:pPr>
      <w:r>
        <w:rPr>
          <w:rFonts w:ascii="宋体" w:hAnsi="宋体" w:cs="宋体" w:hint="eastAsia"/>
        </w:rPr>
        <w:t>第八条  破格提拔的人员从下文任职之日起如3年内仍达不到标准要求，其岗位工资和考核工资按同级别下降一级计发。</w:t>
      </w:r>
    </w:p>
    <w:p w:rsidR="004E0138" w:rsidRDefault="004E0138">
      <w:pPr>
        <w:spacing w:beforeLines="50" w:before="120" w:afterLines="50" w:after="120" w:line="560" w:lineRule="exact"/>
        <w:jc w:val="center"/>
        <w:rPr>
          <w:rFonts w:ascii="宋体" w:hAnsi="宋体" w:cs="宋体"/>
          <w:b/>
          <w:bCs/>
        </w:rPr>
      </w:pPr>
      <w:r>
        <w:rPr>
          <w:rFonts w:ascii="宋体" w:hAnsi="宋体" w:cs="宋体" w:hint="eastAsia"/>
          <w:b/>
          <w:bCs/>
        </w:rPr>
        <w:t>第三章  任职干部持本公司股票（股份）要求</w:t>
      </w:r>
    </w:p>
    <w:p w:rsidR="004E0138" w:rsidRDefault="004E0138">
      <w:pPr>
        <w:spacing w:line="560" w:lineRule="exact"/>
        <w:ind w:firstLineChars="200" w:firstLine="480"/>
        <w:jc w:val="left"/>
        <w:rPr>
          <w:rFonts w:ascii="宋体" w:hAnsi="宋体" w:cs="宋体"/>
        </w:rPr>
      </w:pPr>
      <w:r>
        <w:rPr>
          <w:rFonts w:ascii="宋体" w:hAnsi="宋体" w:cs="宋体" w:hint="eastAsia"/>
        </w:rPr>
        <w:t>第九条  担任正科级干部的必须持股达到市值50万元（上市公司股票）或价值50万元（非上市公司股份）；担任副科级干部的必须持股达到市值30万元（上市公司股票）或价值30万元（非上市公司股份）。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第十条  担任生产经营单位正处级干部的，必须持股达到市值400万元（上市公司股票）或价值400万元（非上市公司股份）；担任机关正处级干部的，必须持股达到市值300万元（上市公司股票）或价值300万元（非上市公司股份）；担任生产经营单位副处级干部的，必须持股达到市值300万元（上市公司股票）或价值300万元（非上市公司股份）；担任机关副处级干部的，必须持股达到市值200万元（上市公司股票）或价值200万元（非上市公司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第十一条  担任集团公司总经理助理级干部的，必须持股达到市值600万元（上市公司股票）或价值600万元（非上市公司股份）。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第十二条  担任集团公司副总经理级的，必须持股达到市值800万元（上市公司股票）或价值800万元（非上市股份）。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第十三条  担任集团公司总经理的，必须持股达到市值1000万元（上市公司股票）或价值1000万元（非上市股份）。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第十四条  集团公司董监高和其直系亲属在公司控股子公司任职不能持有子公司股份，但必须按照以上规定等市值持有凯龙股份的股票。</w:t>
      </w:r>
    </w:p>
    <w:p w:rsidR="004E0138" w:rsidRDefault="004E0138">
      <w:pPr>
        <w:spacing w:line="560" w:lineRule="exact"/>
        <w:ind w:firstLineChars="200" w:firstLine="480"/>
        <w:jc w:val="left"/>
        <w:rPr>
          <w:rFonts w:ascii="宋体" w:hAnsi="宋体" w:cs="宋体"/>
        </w:rPr>
      </w:pPr>
      <w:r>
        <w:rPr>
          <w:rFonts w:ascii="宋体" w:hAnsi="宋体" w:cs="宋体" w:hint="eastAsia"/>
        </w:rPr>
        <w:t>第十五条  已持有集团公司上市股票的各级干部，其市值达到或超过本规定要求的，在集团公司本部或分公司任职的可以不再认购公司的股票，在控股公司任职的，可以出售部分上市股票变现后按规定购买控股公司的股份。</w:t>
      </w:r>
    </w:p>
    <w:p w:rsidR="004E0138" w:rsidRDefault="004E0138">
      <w:pPr>
        <w:spacing w:line="560" w:lineRule="exact"/>
        <w:ind w:firstLineChars="200" w:firstLine="480"/>
        <w:jc w:val="left"/>
        <w:rPr>
          <w:rFonts w:ascii="宋体" w:hAnsi="宋体" w:cs="宋体"/>
        </w:rPr>
      </w:pPr>
      <w:r>
        <w:rPr>
          <w:rFonts w:ascii="宋体" w:hAnsi="宋体" w:cs="宋体" w:hint="eastAsia"/>
        </w:rPr>
        <w:t>第十六条  公司副处及以上干部所持本公司股票解禁后，其出售情况由投资证券处建档管理，并执行以下规定：原则上只允许出售解禁前自己持股总额的25%，但需要购买控股公司股份的允许再次出让剩余持股总额的25%。除上述外，如持股人遇有特殊情况可向公司董事会办公室申报，经总经理、董事长双批后可按规定再次办理出让手续。</w:t>
      </w:r>
    </w:p>
    <w:p w:rsidR="004E0138" w:rsidRDefault="004E0138">
      <w:pPr>
        <w:spacing w:line="560" w:lineRule="exact"/>
        <w:ind w:firstLineChars="200" w:firstLine="480"/>
        <w:jc w:val="left"/>
        <w:rPr>
          <w:rFonts w:ascii="宋体" w:hAnsi="宋体" w:cs="宋体"/>
        </w:rPr>
      </w:pPr>
      <w:r>
        <w:rPr>
          <w:rFonts w:ascii="宋体" w:hAnsi="宋体" w:cs="宋体" w:hint="eastAsia"/>
        </w:rPr>
        <w:t>第十七条  已在岗和新提拔的干部，持股情况达不到规定要求的，必须持续购买公司股票，其年认购股票市值为：不低于本人年实发收入的30%。在控股子公司认购股份的，其认购期按控股子公司的规定执行。</w:t>
      </w:r>
    </w:p>
    <w:p w:rsidR="004E0138" w:rsidRDefault="004E0138">
      <w:pPr>
        <w:spacing w:line="560" w:lineRule="exact"/>
        <w:ind w:firstLineChars="200" w:firstLine="480"/>
        <w:jc w:val="left"/>
        <w:rPr>
          <w:rFonts w:ascii="宋体" w:hAnsi="宋体" w:cs="宋体"/>
        </w:rPr>
      </w:pPr>
      <w:r>
        <w:rPr>
          <w:rFonts w:ascii="宋体" w:hAnsi="宋体" w:cs="宋体" w:hint="eastAsia"/>
        </w:rPr>
        <w:t>第十八条  各级干部认购股票（股份）实行承诺制，每人填写《自愿认购持股承诺表》（附表附后），其承诺和认购情况由公司投资证券处建档管理，每年督办落实到位，并在公司范围内公告干部的实际持股市值（价值）情况。</w:t>
      </w:r>
    </w:p>
    <w:p w:rsidR="004E0138" w:rsidRDefault="004E0138">
      <w:pPr>
        <w:spacing w:line="560" w:lineRule="exact"/>
        <w:ind w:firstLineChars="200" w:firstLine="480"/>
        <w:jc w:val="left"/>
        <w:rPr>
          <w:rFonts w:ascii="宋体" w:hAnsi="宋体" w:cs="宋体"/>
        </w:rPr>
      </w:pPr>
      <w:r>
        <w:rPr>
          <w:rFonts w:ascii="宋体" w:hAnsi="宋体" w:cs="宋体" w:hint="eastAsia"/>
        </w:rPr>
        <w:t>第十九条  购买凯龙专家人才园房产的，其购买款可冲抵其应该认购股票（股份）的市值（价值）额。若将所购买凯龙专家人才园房产转让或售出的，则应该再认购等市值（价值）额的股票（股份）。</w:t>
      </w:r>
    </w:p>
    <w:p w:rsidR="004E0138" w:rsidRDefault="004E0138">
      <w:pPr>
        <w:spacing w:line="560" w:lineRule="exact"/>
        <w:ind w:firstLineChars="200" w:firstLine="480"/>
        <w:jc w:val="left"/>
        <w:rPr>
          <w:rFonts w:ascii="宋体" w:hAnsi="宋体" w:cs="宋体"/>
          <w:color w:val="FF0000"/>
        </w:rPr>
      </w:pPr>
      <w:r>
        <w:rPr>
          <w:rFonts w:ascii="宋体" w:hAnsi="宋体" w:cs="宋体" w:hint="eastAsia"/>
        </w:rPr>
        <w:t>第二十条  凡与集团公司合作的非控股方单位推荐到本公司及本公司的分子公司任职的干部采取自愿认购持股的原则。</w:t>
      </w:r>
    </w:p>
    <w:p w:rsidR="004E0138" w:rsidRDefault="004E0138">
      <w:pPr>
        <w:spacing w:beforeLines="50" w:before="120" w:afterLines="50" w:after="120" w:line="560" w:lineRule="exact"/>
        <w:jc w:val="center"/>
        <w:rPr>
          <w:rFonts w:ascii="宋体" w:hAnsi="宋体" w:cs="宋体"/>
          <w:b/>
          <w:bCs/>
        </w:rPr>
      </w:pPr>
      <w:r>
        <w:rPr>
          <w:rFonts w:ascii="宋体" w:hAnsi="宋体" w:cs="宋体" w:hint="eastAsia"/>
          <w:b/>
          <w:bCs/>
        </w:rPr>
        <w:t>第四章  罚则</w:t>
      </w:r>
    </w:p>
    <w:p w:rsidR="004E0138" w:rsidRDefault="004E0138">
      <w:pPr>
        <w:spacing w:line="560" w:lineRule="exact"/>
        <w:ind w:firstLineChars="200" w:firstLine="480"/>
        <w:jc w:val="left"/>
        <w:rPr>
          <w:rFonts w:ascii="宋体" w:hAnsi="宋体" w:cs="宋体"/>
        </w:rPr>
      </w:pPr>
      <w:r>
        <w:rPr>
          <w:rFonts w:ascii="宋体" w:hAnsi="宋体" w:cs="宋体" w:hint="eastAsia"/>
        </w:rPr>
        <w:t>第二十一条  不执行第十六条规定，私自出售所持股票的，发现一次，将其岗位工资作下降一级处理，时间为一年，再犯的则对其作解除职务处理。</w:t>
      </w:r>
    </w:p>
    <w:p w:rsidR="004E0138" w:rsidRDefault="004E0138">
      <w:pPr>
        <w:tabs>
          <w:tab w:val="left" w:pos="715"/>
        </w:tabs>
        <w:spacing w:line="560" w:lineRule="exact"/>
        <w:rPr>
          <w:rFonts w:ascii="宋体" w:hAnsi="宋体" w:cs="宋体"/>
        </w:rPr>
      </w:pPr>
      <w:r>
        <w:rPr>
          <w:rFonts w:ascii="宋体" w:hAnsi="宋体" w:cs="宋体" w:hint="eastAsia"/>
          <w:b/>
        </w:rPr>
        <w:tab/>
      </w:r>
      <w:r>
        <w:rPr>
          <w:rFonts w:ascii="宋体" w:hAnsi="宋体" w:cs="宋体" w:hint="eastAsia"/>
        </w:rPr>
        <w:t>第二十二条  不执行第十八条规定，承诺认购的股票（股份）一年不兑现的，将其岗位工资作下降一级处理，时间为一年。再犯的则对其作解除职务处理。</w:t>
      </w:r>
    </w:p>
    <w:p w:rsidR="004E0138" w:rsidRDefault="004E0138">
      <w:pPr>
        <w:spacing w:beforeLines="50" w:before="120" w:afterLines="50" w:after="120" w:line="560" w:lineRule="exact"/>
        <w:jc w:val="center"/>
        <w:rPr>
          <w:rFonts w:ascii="宋体" w:hAnsi="宋体" w:cs="宋体"/>
          <w:b/>
          <w:bCs/>
        </w:rPr>
      </w:pPr>
      <w:r>
        <w:rPr>
          <w:rFonts w:ascii="宋体" w:hAnsi="宋体" w:cs="宋体" w:hint="eastAsia"/>
          <w:b/>
          <w:bCs/>
        </w:rPr>
        <w:t>第五章  附则</w:t>
      </w:r>
    </w:p>
    <w:p w:rsidR="004E0138" w:rsidRDefault="004E0138">
      <w:pPr>
        <w:spacing w:line="560" w:lineRule="exact"/>
        <w:ind w:firstLineChars="200" w:firstLine="480"/>
        <w:rPr>
          <w:rFonts w:ascii="宋体" w:hAnsi="宋体" w:cs="宋体"/>
        </w:rPr>
      </w:pPr>
      <w:r>
        <w:rPr>
          <w:rFonts w:ascii="宋体" w:hAnsi="宋体" w:cs="宋体" w:hint="eastAsia"/>
        </w:rPr>
        <w:t>第二十三条  本规定从下文之日起执行。鄂凯股【2007】112号文件同时废止。原鄂凯股【2007】112号文件中对部分管理岗位人员聘任条件在《岗位说明书》中明确。</w:t>
      </w:r>
    </w:p>
    <w:p w:rsidR="004E0138" w:rsidRDefault="004E0138">
      <w:pPr>
        <w:spacing w:line="560" w:lineRule="exact"/>
        <w:ind w:firstLineChars="200" w:firstLine="480"/>
        <w:rPr>
          <w:rFonts w:ascii="宋体" w:hAnsi="宋体" w:cs="宋体"/>
        </w:rPr>
      </w:pPr>
      <w:r>
        <w:rPr>
          <w:rFonts w:ascii="宋体" w:hAnsi="宋体" w:cs="宋体" w:hint="eastAsia"/>
        </w:rPr>
        <w:t>第二十四条  本规定由人政处和投资证券处按其职责分工分别负责解释。</w:t>
      </w:r>
    </w:p>
    <w:p w:rsidR="004E0138" w:rsidRDefault="004E0138">
      <w:pPr>
        <w:spacing w:line="560" w:lineRule="exact"/>
        <w:ind w:firstLineChars="200" w:firstLine="480"/>
        <w:rPr>
          <w:rFonts w:ascii="宋体" w:hAnsi="宋体" w:cs="宋体"/>
        </w:rPr>
      </w:pPr>
    </w:p>
    <w:p w:rsidR="004E0138" w:rsidRDefault="004E0138">
      <w:pPr>
        <w:spacing w:line="560" w:lineRule="exact"/>
        <w:ind w:firstLineChars="200" w:firstLine="480"/>
        <w:rPr>
          <w:rFonts w:ascii="宋体" w:hAnsi="宋体" w:cs="宋体"/>
        </w:rPr>
      </w:pPr>
    </w:p>
    <w:p w:rsidR="004E0138" w:rsidRDefault="004E0138">
      <w:pPr>
        <w:spacing w:line="360" w:lineRule="auto"/>
        <w:jc w:val="center"/>
        <w:rPr>
          <w:rFonts w:ascii="黑体" w:eastAsia="黑体" w:hAnsi="黑体"/>
          <w:b/>
          <w:sz w:val="36"/>
          <w:szCs w:val="36"/>
        </w:rPr>
      </w:pPr>
      <w:r>
        <w:rPr>
          <w:rFonts w:ascii="仿宋" w:eastAsia="仿宋" w:hAnsi="仿宋" w:hint="eastAsia"/>
          <w:b/>
          <w:sz w:val="32"/>
          <w:szCs w:val="32"/>
        </w:rPr>
        <w:t xml:space="preserve"> </w:t>
      </w:r>
      <w:r>
        <w:rPr>
          <w:rFonts w:ascii="黑体" w:eastAsia="黑体" w:hAnsi="黑体"/>
          <w:b/>
          <w:sz w:val="36"/>
          <w:szCs w:val="36"/>
        </w:rPr>
        <w:t>湖北凯龙化工集团股份有限公司</w:t>
      </w:r>
    </w:p>
    <w:p w:rsidR="004E0138" w:rsidRDefault="004E0138">
      <w:pPr>
        <w:spacing w:line="360" w:lineRule="auto"/>
        <w:jc w:val="center"/>
        <w:rPr>
          <w:rFonts w:ascii="黑体" w:eastAsia="黑体" w:hAnsi="黑体"/>
          <w:b/>
          <w:sz w:val="36"/>
          <w:szCs w:val="36"/>
        </w:rPr>
      </w:pPr>
      <w:r>
        <w:rPr>
          <w:rFonts w:ascii="黑体" w:eastAsia="黑体" w:hAnsi="黑体"/>
          <w:b/>
          <w:sz w:val="36"/>
          <w:szCs w:val="36"/>
        </w:rPr>
        <w:t>自愿认购持股承诺</w:t>
      </w:r>
      <w:r>
        <w:rPr>
          <w:rFonts w:ascii="黑体" w:eastAsia="黑体" w:hAnsi="黑体" w:hint="eastAsia"/>
          <w:b/>
          <w:sz w:val="36"/>
          <w:szCs w:val="36"/>
        </w:rPr>
        <w:t>（上市公司股份样本）</w:t>
      </w:r>
    </w:p>
    <w:p w:rsidR="004E0138" w:rsidRDefault="004E0138">
      <w:pPr>
        <w:spacing w:line="360" w:lineRule="auto"/>
        <w:ind w:firstLineChars="236" w:firstLine="566"/>
      </w:pPr>
    </w:p>
    <w:p w:rsidR="004E0138" w:rsidRDefault="004E0138">
      <w:pPr>
        <w:spacing w:line="360" w:lineRule="auto"/>
        <w:ind w:firstLineChars="236" w:firstLine="566"/>
      </w:pPr>
      <w:r>
        <w:rPr>
          <w:rFonts w:hint="eastAsia"/>
        </w:rPr>
        <w:t>依据湖北凯龙化工集团股份有限公司鄂凯股【</w:t>
      </w:r>
      <w:r>
        <w:rPr>
          <w:rFonts w:hint="eastAsia"/>
        </w:rPr>
        <w:t>2016</w:t>
      </w:r>
      <w:r>
        <w:rPr>
          <w:rFonts w:hint="eastAsia"/>
        </w:rPr>
        <w:t>】</w:t>
      </w:r>
      <w:r>
        <w:rPr>
          <w:rFonts w:hint="eastAsia"/>
        </w:rPr>
        <w:t>XX</w:t>
      </w:r>
      <w:r>
        <w:rPr>
          <w:rFonts w:hint="eastAsia"/>
        </w:rPr>
        <w:t>号文件，本人在任职期间自愿按所任职级要求而持有公司股份，且其市值不低于【</w:t>
      </w:r>
      <w:r>
        <w:rPr>
          <w:rFonts w:hint="eastAsia"/>
        </w:rPr>
        <w:t xml:space="preserve">  </w:t>
      </w:r>
      <w:r>
        <w:rPr>
          <w:rFonts w:hint="eastAsia"/>
        </w:rPr>
        <w:t>】万元：本人所持有的股份托管于【</w:t>
      </w:r>
      <w:r>
        <w:rPr>
          <w:rFonts w:hint="eastAsia"/>
        </w:rPr>
        <w:t xml:space="preserve">  </w:t>
      </w:r>
      <w:r>
        <w:rPr>
          <w:rFonts w:hint="eastAsia"/>
        </w:rPr>
        <w:t>】证券公司【</w:t>
      </w:r>
      <w:r>
        <w:rPr>
          <w:rFonts w:hint="eastAsia"/>
        </w:rPr>
        <w:t xml:space="preserve">  </w:t>
      </w:r>
      <w:r>
        <w:rPr>
          <w:rFonts w:hint="eastAsia"/>
        </w:rPr>
        <w:t>】营业部，证券托管账户：【</w:t>
      </w:r>
      <w:r>
        <w:rPr>
          <w:rFonts w:hint="eastAsia"/>
        </w:rPr>
        <w:t xml:space="preserve">  </w:t>
      </w:r>
      <w:r>
        <w:rPr>
          <w:rFonts w:hint="eastAsia"/>
        </w:rPr>
        <w:t>】；如持有股份的市值低于前述文件规定之标准，本人承诺每年以个人年收入（工资薪金）的</w:t>
      </w:r>
      <w:r>
        <w:rPr>
          <w:rFonts w:hint="eastAsia"/>
        </w:rPr>
        <w:t>30.</w:t>
      </w:r>
      <w:r>
        <w:t>00</w:t>
      </w:r>
      <w:r>
        <w:rPr>
          <w:rFonts w:hint="eastAsia"/>
        </w:rPr>
        <w:t>%</w:t>
      </w:r>
      <w:r>
        <w:rPr>
          <w:rFonts w:hint="eastAsia"/>
        </w:rPr>
        <w:t>增持公司股份，直至持有的公司股份市值符合本人所任职级要求。</w:t>
      </w:r>
    </w:p>
    <w:p w:rsidR="004E0138" w:rsidRDefault="004E0138">
      <w:pPr>
        <w:spacing w:line="360" w:lineRule="auto"/>
        <w:ind w:firstLineChars="236" w:firstLine="569"/>
      </w:pPr>
      <w:r>
        <w:rPr>
          <w:rFonts w:hint="eastAsia"/>
          <w:b/>
        </w:rPr>
        <w:t>（注意事项：承诺人拟增持或减持公司股票前，须咨询公司董秘，否则对产生的后果自负）</w:t>
      </w:r>
    </w:p>
    <w:p w:rsidR="004E0138" w:rsidRDefault="004E0138">
      <w:pPr>
        <w:spacing w:line="360" w:lineRule="auto"/>
        <w:ind w:firstLineChars="236" w:firstLine="566"/>
        <w:rPr>
          <w:u w:val="single"/>
        </w:rPr>
      </w:pPr>
      <w:r>
        <w:rPr>
          <w:rFonts w:hint="eastAsia"/>
        </w:rPr>
        <w:t xml:space="preserve">                                           </w:t>
      </w:r>
      <w:r>
        <w:rPr>
          <w:rFonts w:hint="eastAsia"/>
        </w:rPr>
        <w:t>承诺人：</w:t>
      </w:r>
      <w:r>
        <w:rPr>
          <w:rFonts w:hint="eastAsia"/>
          <w:u w:val="single"/>
        </w:rPr>
        <w:t xml:space="preserve">              </w:t>
      </w:r>
    </w:p>
    <w:p w:rsidR="004E0138" w:rsidRDefault="004E0138">
      <w:pPr>
        <w:spacing w:line="360" w:lineRule="auto"/>
        <w:ind w:firstLineChars="236" w:firstLine="566"/>
      </w:pPr>
      <w:r>
        <w:rPr>
          <w:rFonts w:hint="eastAsia"/>
        </w:rPr>
        <w:t xml:space="preserve">                                                      </w:t>
      </w:r>
      <w:r>
        <w:t>X   X   X</w:t>
      </w:r>
      <w:r>
        <w:rPr>
          <w:rFonts w:hint="eastAsia"/>
        </w:rPr>
        <w:t xml:space="preserve">  </w:t>
      </w:r>
    </w:p>
    <w:p w:rsidR="004E0138" w:rsidRDefault="004E0138">
      <w:pPr>
        <w:spacing w:line="360" w:lineRule="auto"/>
        <w:ind w:firstLineChars="236" w:firstLine="566"/>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3456E9" w:rsidRDefault="003456E9">
      <w:pPr>
        <w:spacing w:line="360" w:lineRule="auto"/>
      </w:pPr>
    </w:p>
    <w:p w:rsidR="004E0138" w:rsidRDefault="004E0138">
      <w:pPr>
        <w:spacing w:line="360" w:lineRule="auto"/>
      </w:pPr>
      <w:r>
        <w:rPr>
          <w:rFonts w:hint="eastAsia"/>
        </w:rPr>
        <w:t>附：个人持有股份变动情况表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19"/>
        <w:gridCol w:w="723"/>
        <w:gridCol w:w="386"/>
        <w:gridCol w:w="656"/>
        <w:gridCol w:w="148"/>
        <w:gridCol w:w="126"/>
        <w:gridCol w:w="134"/>
        <w:gridCol w:w="177"/>
        <w:gridCol w:w="741"/>
        <w:gridCol w:w="458"/>
        <w:gridCol w:w="23"/>
        <w:gridCol w:w="661"/>
        <w:gridCol w:w="557"/>
        <w:gridCol w:w="359"/>
        <w:gridCol w:w="254"/>
        <w:gridCol w:w="65"/>
        <w:gridCol w:w="1298"/>
        <w:gridCol w:w="355"/>
        <w:gridCol w:w="109"/>
        <w:gridCol w:w="1199"/>
      </w:tblGrid>
      <w:tr w:rsidR="004E0138">
        <w:trPr>
          <w:trHeight w:val="550"/>
          <w:jc w:val="center"/>
        </w:trPr>
        <w:tc>
          <w:tcPr>
            <w:tcW w:w="1319" w:type="dxa"/>
            <w:vAlign w:val="center"/>
          </w:tcPr>
          <w:p w:rsidR="004E0138" w:rsidRDefault="004E0138">
            <w:pPr>
              <w:spacing w:line="360" w:lineRule="auto"/>
              <w:jc w:val="center"/>
              <w:rPr>
                <w:sz w:val="21"/>
                <w:szCs w:val="21"/>
              </w:rPr>
            </w:pPr>
            <w:r>
              <w:rPr>
                <w:rFonts w:hint="eastAsia"/>
                <w:sz w:val="21"/>
                <w:szCs w:val="21"/>
              </w:rPr>
              <w:t>姓名</w:t>
            </w:r>
          </w:p>
        </w:tc>
        <w:tc>
          <w:tcPr>
            <w:tcW w:w="1109" w:type="dxa"/>
            <w:gridSpan w:val="2"/>
            <w:vAlign w:val="center"/>
          </w:tcPr>
          <w:p w:rsidR="004E0138" w:rsidRDefault="004E0138">
            <w:pPr>
              <w:spacing w:line="360" w:lineRule="auto"/>
              <w:jc w:val="center"/>
              <w:rPr>
                <w:sz w:val="21"/>
                <w:szCs w:val="21"/>
              </w:rPr>
            </w:pPr>
          </w:p>
        </w:tc>
        <w:tc>
          <w:tcPr>
            <w:tcW w:w="1241" w:type="dxa"/>
            <w:gridSpan w:val="5"/>
            <w:vAlign w:val="center"/>
          </w:tcPr>
          <w:p w:rsidR="004E0138" w:rsidRDefault="004E0138">
            <w:pPr>
              <w:spacing w:line="360" w:lineRule="auto"/>
              <w:jc w:val="center"/>
              <w:rPr>
                <w:sz w:val="21"/>
                <w:szCs w:val="21"/>
              </w:rPr>
            </w:pPr>
            <w:r>
              <w:rPr>
                <w:rFonts w:hint="eastAsia"/>
                <w:sz w:val="21"/>
                <w:szCs w:val="21"/>
              </w:rPr>
              <w:t>出生年月</w:t>
            </w:r>
          </w:p>
        </w:tc>
        <w:tc>
          <w:tcPr>
            <w:tcW w:w="1199" w:type="dxa"/>
            <w:gridSpan w:val="2"/>
            <w:vAlign w:val="center"/>
          </w:tcPr>
          <w:p w:rsidR="004E0138" w:rsidRDefault="004E0138">
            <w:pPr>
              <w:spacing w:line="360" w:lineRule="auto"/>
              <w:jc w:val="center"/>
              <w:rPr>
                <w:sz w:val="21"/>
                <w:szCs w:val="21"/>
              </w:rPr>
            </w:pPr>
          </w:p>
        </w:tc>
        <w:tc>
          <w:tcPr>
            <w:tcW w:w="1241" w:type="dxa"/>
            <w:gridSpan w:val="3"/>
            <w:vAlign w:val="center"/>
          </w:tcPr>
          <w:p w:rsidR="004E0138" w:rsidRDefault="004E0138">
            <w:pPr>
              <w:spacing w:line="360" w:lineRule="auto"/>
              <w:jc w:val="center"/>
              <w:rPr>
                <w:sz w:val="21"/>
                <w:szCs w:val="21"/>
              </w:rPr>
            </w:pPr>
            <w:r>
              <w:rPr>
                <w:rFonts w:hint="eastAsia"/>
                <w:sz w:val="21"/>
                <w:szCs w:val="21"/>
              </w:rPr>
              <w:t>所属单位</w:t>
            </w:r>
          </w:p>
        </w:tc>
        <w:tc>
          <w:tcPr>
            <w:tcW w:w="3639" w:type="dxa"/>
            <w:gridSpan w:val="7"/>
            <w:vAlign w:val="center"/>
          </w:tcPr>
          <w:p w:rsidR="004E0138" w:rsidRDefault="004E0138">
            <w:pPr>
              <w:spacing w:line="360" w:lineRule="auto"/>
              <w:jc w:val="center"/>
              <w:rPr>
                <w:sz w:val="21"/>
                <w:szCs w:val="21"/>
              </w:rPr>
            </w:pPr>
          </w:p>
        </w:tc>
      </w:tr>
      <w:tr w:rsidR="004E0138">
        <w:trPr>
          <w:trHeight w:val="502"/>
          <w:jc w:val="center"/>
        </w:trPr>
        <w:tc>
          <w:tcPr>
            <w:tcW w:w="1319" w:type="dxa"/>
            <w:vAlign w:val="center"/>
          </w:tcPr>
          <w:p w:rsidR="004E0138" w:rsidRDefault="004E0138">
            <w:pPr>
              <w:spacing w:line="360" w:lineRule="auto"/>
              <w:jc w:val="center"/>
              <w:rPr>
                <w:sz w:val="21"/>
                <w:szCs w:val="21"/>
              </w:rPr>
            </w:pPr>
            <w:r>
              <w:rPr>
                <w:rFonts w:hint="eastAsia"/>
                <w:sz w:val="21"/>
                <w:szCs w:val="21"/>
              </w:rPr>
              <w:t>部门</w:t>
            </w:r>
          </w:p>
        </w:tc>
        <w:tc>
          <w:tcPr>
            <w:tcW w:w="1913" w:type="dxa"/>
            <w:gridSpan w:val="4"/>
            <w:vAlign w:val="center"/>
          </w:tcPr>
          <w:p w:rsidR="004E0138" w:rsidRDefault="004E0138">
            <w:pPr>
              <w:spacing w:line="360" w:lineRule="auto"/>
              <w:jc w:val="center"/>
              <w:rPr>
                <w:sz w:val="21"/>
                <w:szCs w:val="21"/>
              </w:rPr>
            </w:pPr>
          </w:p>
        </w:tc>
        <w:tc>
          <w:tcPr>
            <w:tcW w:w="1178" w:type="dxa"/>
            <w:gridSpan w:val="4"/>
            <w:vAlign w:val="center"/>
          </w:tcPr>
          <w:p w:rsidR="004E0138" w:rsidRDefault="004E0138">
            <w:pPr>
              <w:spacing w:line="360" w:lineRule="auto"/>
              <w:jc w:val="center"/>
              <w:rPr>
                <w:sz w:val="21"/>
                <w:szCs w:val="21"/>
              </w:rPr>
            </w:pPr>
            <w:r>
              <w:rPr>
                <w:rFonts w:hint="eastAsia"/>
                <w:sz w:val="21"/>
                <w:szCs w:val="21"/>
              </w:rPr>
              <w:t>职务</w:t>
            </w:r>
          </w:p>
        </w:tc>
        <w:tc>
          <w:tcPr>
            <w:tcW w:w="2058" w:type="dxa"/>
            <w:gridSpan w:val="5"/>
            <w:vAlign w:val="center"/>
          </w:tcPr>
          <w:p w:rsidR="004E0138" w:rsidRDefault="004E0138">
            <w:pPr>
              <w:spacing w:line="360" w:lineRule="auto"/>
              <w:jc w:val="center"/>
              <w:rPr>
                <w:sz w:val="21"/>
                <w:szCs w:val="21"/>
              </w:rPr>
            </w:pPr>
          </w:p>
        </w:tc>
        <w:tc>
          <w:tcPr>
            <w:tcW w:w="1617" w:type="dxa"/>
            <w:gridSpan w:val="3"/>
            <w:vAlign w:val="center"/>
          </w:tcPr>
          <w:p w:rsidR="004E0138" w:rsidRDefault="004E0138">
            <w:pPr>
              <w:spacing w:line="360" w:lineRule="auto"/>
              <w:jc w:val="center"/>
              <w:rPr>
                <w:sz w:val="21"/>
                <w:szCs w:val="21"/>
              </w:rPr>
            </w:pPr>
            <w:r>
              <w:rPr>
                <w:rFonts w:hint="eastAsia"/>
                <w:sz w:val="21"/>
                <w:szCs w:val="21"/>
              </w:rPr>
              <w:t>职级</w:t>
            </w:r>
          </w:p>
        </w:tc>
        <w:tc>
          <w:tcPr>
            <w:tcW w:w="1663" w:type="dxa"/>
            <w:gridSpan w:val="3"/>
            <w:vAlign w:val="center"/>
          </w:tcPr>
          <w:p w:rsidR="004E0138" w:rsidRDefault="004E0138">
            <w:pPr>
              <w:spacing w:line="360" w:lineRule="auto"/>
              <w:jc w:val="center"/>
              <w:rPr>
                <w:sz w:val="21"/>
                <w:szCs w:val="21"/>
              </w:rPr>
            </w:pPr>
          </w:p>
        </w:tc>
      </w:tr>
      <w:tr w:rsidR="004E0138">
        <w:trPr>
          <w:trHeight w:val="489"/>
          <w:jc w:val="center"/>
        </w:trPr>
        <w:tc>
          <w:tcPr>
            <w:tcW w:w="2042" w:type="dxa"/>
            <w:gridSpan w:val="2"/>
            <w:vAlign w:val="center"/>
          </w:tcPr>
          <w:p w:rsidR="004E0138" w:rsidRDefault="004E0138">
            <w:pPr>
              <w:spacing w:line="360" w:lineRule="auto"/>
              <w:jc w:val="center"/>
              <w:rPr>
                <w:sz w:val="21"/>
                <w:szCs w:val="21"/>
              </w:rPr>
            </w:pPr>
            <w:r>
              <w:rPr>
                <w:rFonts w:hint="eastAsia"/>
                <w:sz w:val="21"/>
                <w:szCs w:val="21"/>
              </w:rPr>
              <w:t>持有股份市值标准</w:t>
            </w:r>
          </w:p>
        </w:tc>
        <w:tc>
          <w:tcPr>
            <w:tcW w:w="7706" w:type="dxa"/>
            <w:gridSpan w:val="18"/>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502"/>
          <w:jc w:val="center"/>
        </w:trPr>
        <w:tc>
          <w:tcPr>
            <w:tcW w:w="2042" w:type="dxa"/>
            <w:gridSpan w:val="2"/>
            <w:vAlign w:val="center"/>
          </w:tcPr>
          <w:p w:rsidR="004E0138" w:rsidRDefault="004E0138">
            <w:pPr>
              <w:spacing w:line="360" w:lineRule="auto"/>
              <w:jc w:val="center"/>
              <w:rPr>
                <w:sz w:val="21"/>
                <w:szCs w:val="21"/>
              </w:rPr>
            </w:pPr>
            <w:r>
              <w:rPr>
                <w:rFonts w:hint="eastAsia"/>
                <w:sz w:val="21"/>
                <w:szCs w:val="21"/>
              </w:rPr>
              <w:t>已持有股份数量</w:t>
            </w:r>
          </w:p>
        </w:tc>
        <w:tc>
          <w:tcPr>
            <w:tcW w:w="1316"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194" w:type="dxa"/>
            <w:gridSpan w:val="6"/>
            <w:vAlign w:val="center"/>
          </w:tcPr>
          <w:p w:rsidR="004E0138" w:rsidRDefault="004E0138">
            <w:pPr>
              <w:spacing w:line="360" w:lineRule="auto"/>
              <w:jc w:val="center"/>
              <w:rPr>
                <w:sz w:val="21"/>
                <w:szCs w:val="21"/>
              </w:rPr>
            </w:pPr>
            <w:r>
              <w:rPr>
                <w:rFonts w:hint="eastAsia"/>
                <w:sz w:val="21"/>
                <w:szCs w:val="21"/>
              </w:rPr>
              <w:t>【】年【】月【】日</w:t>
            </w:r>
          </w:p>
          <w:p w:rsidR="004E0138" w:rsidRDefault="004E0138">
            <w:pPr>
              <w:spacing w:line="360" w:lineRule="auto"/>
              <w:jc w:val="center"/>
              <w:rPr>
                <w:sz w:val="21"/>
                <w:szCs w:val="21"/>
              </w:rPr>
            </w:pPr>
            <w:r>
              <w:rPr>
                <w:rFonts w:hint="eastAsia"/>
                <w:sz w:val="21"/>
                <w:szCs w:val="21"/>
              </w:rPr>
              <w:t>收盘价</w:t>
            </w:r>
          </w:p>
        </w:tc>
        <w:tc>
          <w:tcPr>
            <w:tcW w:w="1170" w:type="dxa"/>
            <w:gridSpan w:val="3"/>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】元</w:t>
            </w:r>
            <w:r>
              <w:rPr>
                <w:rFonts w:hint="eastAsia"/>
                <w:sz w:val="21"/>
                <w:szCs w:val="21"/>
              </w:rPr>
              <w:t>/</w:t>
            </w:r>
            <w:r>
              <w:rPr>
                <w:rFonts w:hint="eastAsia"/>
                <w:sz w:val="21"/>
                <w:szCs w:val="21"/>
              </w:rPr>
              <w:t>股</w:t>
            </w:r>
          </w:p>
        </w:tc>
        <w:tc>
          <w:tcPr>
            <w:tcW w:w="1718" w:type="dxa"/>
            <w:gridSpan w:val="3"/>
            <w:vAlign w:val="center"/>
          </w:tcPr>
          <w:p w:rsidR="004E0138" w:rsidRDefault="004E0138">
            <w:pPr>
              <w:spacing w:line="360" w:lineRule="auto"/>
              <w:jc w:val="center"/>
              <w:rPr>
                <w:sz w:val="21"/>
                <w:szCs w:val="21"/>
              </w:rPr>
            </w:pPr>
            <w:r>
              <w:rPr>
                <w:rFonts w:hint="eastAsia"/>
                <w:sz w:val="21"/>
                <w:szCs w:val="21"/>
              </w:rPr>
              <w:t>凯龙人才园房产价值</w:t>
            </w:r>
          </w:p>
        </w:tc>
        <w:tc>
          <w:tcPr>
            <w:tcW w:w="1308" w:type="dxa"/>
            <w:gridSpan w:val="2"/>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502"/>
          <w:jc w:val="center"/>
        </w:trPr>
        <w:tc>
          <w:tcPr>
            <w:tcW w:w="2042" w:type="dxa"/>
            <w:gridSpan w:val="2"/>
            <w:vAlign w:val="center"/>
          </w:tcPr>
          <w:p w:rsidR="004E0138" w:rsidRDefault="004E0138">
            <w:pPr>
              <w:spacing w:line="360" w:lineRule="auto"/>
              <w:jc w:val="center"/>
              <w:rPr>
                <w:sz w:val="21"/>
                <w:szCs w:val="21"/>
              </w:rPr>
            </w:pPr>
            <w:r>
              <w:rPr>
                <w:rFonts w:hint="eastAsia"/>
                <w:sz w:val="21"/>
                <w:szCs w:val="21"/>
              </w:rPr>
              <w:t>持有股份市值</w:t>
            </w:r>
          </w:p>
        </w:tc>
        <w:tc>
          <w:tcPr>
            <w:tcW w:w="2826" w:type="dxa"/>
            <w:gridSpan w:val="8"/>
            <w:vAlign w:val="center"/>
          </w:tcPr>
          <w:p w:rsidR="004E0138" w:rsidRDefault="004E0138">
            <w:pPr>
              <w:spacing w:line="360" w:lineRule="auto"/>
              <w:jc w:val="center"/>
              <w:rPr>
                <w:sz w:val="21"/>
                <w:szCs w:val="21"/>
              </w:rPr>
            </w:pPr>
            <w:r>
              <w:rPr>
                <w:rFonts w:hint="eastAsia"/>
                <w:sz w:val="21"/>
                <w:szCs w:val="21"/>
              </w:rPr>
              <w:t>【】万元</w:t>
            </w:r>
          </w:p>
        </w:tc>
        <w:tc>
          <w:tcPr>
            <w:tcW w:w="1919" w:type="dxa"/>
            <w:gridSpan w:val="6"/>
            <w:vAlign w:val="center"/>
          </w:tcPr>
          <w:p w:rsidR="004E0138" w:rsidRDefault="004E0138">
            <w:pPr>
              <w:spacing w:line="360" w:lineRule="auto"/>
              <w:jc w:val="center"/>
              <w:rPr>
                <w:sz w:val="21"/>
                <w:szCs w:val="21"/>
              </w:rPr>
            </w:pPr>
            <w:r>
              <w:rPr>
                <w:rFonts w:hint="eastAsia"/>
                <w:sz w:val="21"/>
                <w:szCs w:val="21"/>
              </w:rPr>
              <w:t>尚需增持市值</w:t>
            </w:r>
          </w:p>
        </w:tc>
        <w:tc>
          <w:tcPr>
            <w:tcW w:w="2961"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502"/>
          <w:jc w:val="center"/>
        </w:trPr>
        <w:tc>
          <w:tcPr>
            <w:tcW w:w="1319" w:type="dxa"/>
            <w:vMerge w:val="restart"/>
            <w:vAlign w:val="center"/>
          </w:tcPr>
          <w:p w:rsidR="004E0138" w:rsidRDefault="004E0138">
            <w:pPr>
              <w:spacing w:line="360" w:lineRule="auto"/>
              <w:jc w:val="center"/>
              <w:rPr>
                <w:sz w:val="21"/>
                <w:szCs w:val="21"/>
              </w:rPr>
            </w:pPr>
            <w:r>
              <w:rPr>
                <w:rFonts w:hint="eastAsia"/>
                <w:sz w:val="21"/>
                <w:szCs w:val="21"/>
              </w:rPr>
              <w:t>增持事项</w:t>
            </w:r>
          </w:p>
        </w:tc>
        <w:tc>
          <w:tcPr>
            <w:tcW w:w="2173"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1376" w:type="dxa"/>
            <w:gridSpan w:val="3"/>
            <w:vAlign w:val="center"/>
          </w:tcPr>
          <w:p w:rsidR="004E0138" w:rsidRDefault="004E0138">
            <w:pPr>
              <w:spacing w:line="360" w:lineRule="auto"/>
              <w:jc w:val="center"/>
              <w:rPr>
                <w:sz w:val="21"/>
                <w:szCs w:val="21"/>
              </w:rPr>
            </w:pPr>
            <w:r>
              <w:rPr>
                <w:rFonts w:hint="eastAsia"/>
                <w:sz w:val="21"/>
                <w:szCs w:val="21"/>
              </w:rPr>
              <w:t>增持数量</w:t>
            </w:r>
          </w:p>
        </w:tc>
        <w:tc>
          <w:tcPr>
            <w:tcW w:w="1241" w:type="dxa"/>
            <w:gridSpan w:val="3"/>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0" w:type="dxa"/>
            <w:gridSpan w:val="6"/>
            <w:vAlign w:val="center"/>
          </w:tcPr>
          <w:p w:rsidR="004E0138" w:rsidRDefault="004E0138">
            <w:pPr>
              <w:spacing w:line="360" w:lineRule="auto"/>
              <w:jc w:val="center"/>
              <w:rPr>
                <w:sz w:val="21"/>
                <w:szCs w:val="21"/>
              </w:rPr>
            </w:pPr>
            <w:r>
              <w:rPr>
                <w:rFonts w:hint="eastAsia"/>
                <w:sz w:val="21"/>
                <w:szCs w:val="21"/>
              </w:rPr>
              <w:t>增持后持有股份数</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502"/>
          <w:jc w:val="center"/>
        </w:trPr>
        <w:tc>
          <w:tcPr>
            <w:tcW w:w="1319" w:type="dxa"/>
            <w:vMerge/>
            <w:vAlign w:val="center"/>
          </w:tcPr>
          <w:p w:rsidR="004E0138" w:rsidRDefault="004E0138">
            <w:pPr>
              <w:spacing w:line="360" w:lineRule="auto"/>
              <w:jc w:val="center"/>
              <w:rPr>
                <w:sz w:val="21"/>
                <w:szCs w:val="21"/>
              </w:rPr>
            </w:pPr>
          </w:p>
        </w:tc>
        <w:tc>
          <w:tcPr>
            <w:tcW w:w="2173"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1376" w:type="dxa"/>
            <w:gridSpan w:val="3"/>
            <w:vAlign w:val="center"/>
          </w:tcPr>
          <w:p w:rsidR="004E0138" w:rsidRDefault="004E0138">
            <w:pPr>
              <w:spacing w:line="360" w:lineRule="auto"/>
              <w:jc w:val="center"/>
              <w:rPr>
                <w:sz w:val="21"/>
                <w:szCs w:val="21"/>
              </w:rPr>
            </w:pPr>
            <w:r>
              <w:rPr>
                <w:rFonts w:hint="eastAsia"/>
                <w:sz w:val="21"/>
                <w:szCs w:val="21"/>
              </w:rPr>
              <w:t>增持数量</w:t>
            </w:r>
          </w:p>
        </w:tc>
        <w:tc>
          <w:tcPr>
            <w:tcW w:w="1241" w:type="dxa"/>
            <w:gridSpan w:val="3"/>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0" w:type="dxa"/>
            <w:gridSpan w:val="6"/>
            <w:vAlign w:val="center"/>
          </w:tcPr>
          <w:p w:rsidR="004E0138" w:rsidRDefault="004E0138">
            <w:pPr>
              <w:spacing w:line="360" w:lineRule="auto"/>
              <w:jc w:val="center"/>
              <w:rPr>
                <w:sz w:val="21"/>
                <w:szCs w:val="21"/>
              </w:rPr>
            </w:pPr>
            <w:r>
              <w:rPr>
                <w:rFonts w:hint="eastAsia"/>
                <w:sz w:val="21"/>
                <w:szCs w:val="21"/>
              </w:rPr>
              <w:t>增持后持有股份数</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502"/>
          <w:jc w:val="center"/>
        </w:trPr>
        <w:tc>
          <w:tcPr>
            <w:tcW w:w="1319" w:type="dxa"/>
            <w:vMerge/>
            <w:vAlign w:val="center"/>
          </w:tcPr>
          <w:p w:rsidR="004E0138" w:rsidRDefault="004E0138">
            <w:pPr>
              <w:spacing w:line="360" w:lineRule="auto"/>
              <w:jc w:val="center"/>
              <w:rPr>
                <w:sz w:val="21"/>
                <w:szCs w:val="21"/>
              </w:rPr>
            </w:pPr>
          </w:p>
        </w:tc>
        <w:tc>
          <w:tcPr>
            <w:tcW w:w="2173"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3295" w:type="dxa"/>
            <w:gridSpan w:val="9"/>
            <w:vAlign w:val="center"/>
          </w:tcPr>
          <w:p w:rsidR="004E0138" w:rsidRDefault="004E0138">
            <w:pPr>
              <w:spacing w:line="360" w:lineRule="auto"/>
              <w:jc w:val="center"/>
              <w:rPr>
                <w:sz w:val="21"/>
                <w:szCs w:val="21"/>
              </w:rPr>
            </w:pPr>
            <w:r>
              <w:rPr>
                <w:rFonts w:hint="eastAsia"/>
                <w:sz w:val="21"/>
                <w:szCs w:val="21"/>
              </w:rPr>
              <w:t>购置凯龙人才园房产价值</w:t>
            </w:r>
          </w:p>
        </w:tc>
        <w:tc>
          <w:tcPr>
            <w:tcW w:w="2961"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502"/>
          <w:jc w:val="center"/>
        </w:trPr>
        <w:tc>
          <w:tcPr>
            <w:tcW w:w="1319" w:type="dxa"/>
            <w:vMerge w:val="restart"/>
            <w:vAlign w:val="center"/>
          </w:tcPr>
          <w:p w:rsidR="004E0138" w:rsidRDefault="004E0138">
            <w:pPr>
              <w:spacing w:line="360" w:lineRule="auto"/>
              <w:jc w:val="center"/>
              <w:rPr>
                <w:sz w:val="21"/>
                <w:szCs w:val="21"/>
              </w:rPr>
            </w:pPr>
            <w:r>
              <w:rPr>
                <w:rFonts w:hint="eastAsia"/>
                <w:sz w:val="21"/>
                <w:szCs w:val="21"/>
              </w:rPr>
              <w:t>减持事项</w:t>
            </w:r>
          </w:p>
        </w:tc>
        <w:tc>
          <w:tcPr>
            <w:tcW w:w="2173" w:type="dxa"/>
            <w:gridSpan w:val="6"/>
            <w:vMerge w:val="restart"/>
            <w:vAlign w:val="center"/>
          </w:tcPr>
          <w:p w:rsidR="004E0138" w:rsidRDefault="004E0138">
            <w:pPr>
              <w:spacing w:line="360" w:lineRule="auto"/>
              <w:jc w:val="center"/>
              <w:rPr>
                <w:sz w:val="21"/>
                <w:szCs w:val="21"/>
              </w:rPr>
            </w:pPr>
            <w:r>
              <w:rPr>
                <w:rFonts w:hint="eastAsia"/>
                <w:sz w:val="21"/>
                <w:szCs w:val="21"/>
              </w:rPr>
              <w:t>【】年【】月【】日</w:t>
            </w:r>
          </w:p>
        </w:tc>
        <w:tc>
          <w:tcPr>
            <w:tcW w:w="1376" w:type="dxa"/>
            <w:gridSpan w:val="3"/>
            <w:vMerge w:val="restart"/>
            <w:vAlign w:val="center"/>
          </w:tcPr>
          <w:p w:rsidR="004E0138" w:rsidRDefault="004E0138">
            <w:pPr>
              <w:spacing w:line="360" w:lineRule="auto"/>
              <w:jc w:val="center"/>
              <w:rPr>
                <w:sz w:val="21"/>
                <w:szCs w:val="21"/>
              </w:rPr>
            </w:pPr>
            <w:r>
              <w:rPr>
                <w:rFonts w:hint="eastAsia"/>
                <w:sz w:val="21"/>
                <w:szCs w:val="21"/>
              </w:rPr>
              <w:t>减持数量</w:t>
            </w:r>
          </w:p>
        </w:tc>
        <w:tc>
          <w:tcPr>
            <w:tcW w:w="1241" w:type="dxa"/>
            <w:gridSpan w:val="3"/>
            <w:vMerge w:val="restart"/>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0" w:type="dxa"/>
            <w:gridSpan w:val="6"/>
            <w:vAlign w:val="center"/>
          </w:tcPr>
          <w:p w:rsidR="004E0138" w:rsidRDefault="004E0138">
            <w:pPr>
              <w:spacing w:line="360" w:lineRule="auto"/>
              <w:jc w:val="center"/>
              <w:rPr>
                <w:sz w:val="21"/>
                <w:szCs w:val="21"/>
              </w:rPr>
            </w:pPr>
            <w:r>
              <w:rPr>
                <w:rFonts w:hint="eastAsia"/>
                <w:sz w:val="21"/>
                <w:szCs w:val="21"/>
              </w:rPr>
              <w:t>减持股份占原持有比例</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w:t>
            </w:r>
            <w:r>
              <w:rPr>
                <w:rFonts w:hint="eastAsia"/>
                <w:sz w:val="21"/>
                <w:szCs w:val="21"/>
              </w:rPr>
              <w:t>%</w:t>
            </w:r>
          </w:p>
        </w:tc>
      </w:tr>
      <w:tr w:rsidR="004E0138">
        <w:trPr>
          <w:trHeight w:val="502"/>
          <w:jc w:val="center"/>
        </w:trPr>
        <w:tc>
          <w:tcPr>
            <w:tcW w:w="1319" w:type="dxa"/>
            <w:vMerge/>
            <w:vAlign w:val="center"/>
          </w:tcPr>
          <w:p w:rsidR="004E0138" w:rsidRDefault="004E0138">
            <w:pPr>
              <w:spacing w:line="360" w:lineRule="auto"/>
              <w:jc w:val="center"/>
              <w:rPr>
                <w:sz w:val="21"/>
                <w:szCs w:val="21"/>
              </w:rPr>
            </w:pPr>
          </w:p>
        </w:tc>
        <w:tc>
          <w:tcPr>
            <w:tcW w:w="2173" w:type="dxa"/>
            <w:gridSpan w:val="6"/>
            <w:vMerge/>
            <w:vAlign w:val="center"/>
          </w:tcPr>
          <w:p w:rsidR="004E0138" w:rsidRDefault="004E0138">
            <w:pPr>
              <w:spacing w:line="360" w:lineRule="auto"/>
              <w:jc w:val="center"/>
              <w:rPr>
                <w:sz w:val="21"/>
                <w:szCs w:val="21"/>
              </w:rPr>
            </w:pPr>
          </w:p>
        </w:tc>
        <w:tc>
          <w:tcPr>
            <w:tcW w:w="1376" w:type="dxa"/>
            <w:gridSpan w:val="3"/>
            <w:vMerge/>
            <w:vAlign w:val="center"/>
          </w:tcPr>
          <w:p w:rsidR="004E0138" w:rsidRDefault="004E0138">
            <w:pPr>
              <w:spacing w:line="360" w:lineRule="auto"/>
              <w:jc w:val="center"/>
              <w:rPr>
                <w:sz w:val="21"/>
                <w:szCs w:val="21"/>
              </w:rPr>
            </w:pPr>
          </w:p>
        </w:tc>
        <w:tc>
          <w:tcPr>
            <w:tcW w:w="1241" w:type="dxa"/>
            <w:gridSpan w:val="3"/>
            <w:vMerge/>
            <w:vAlign w:val="center"/>
          </w:tcPr>
          <w:p w:rsidR="004E0138" w:rsidRDefault="004E0138">
            <w:pPr>
              <w:spacing w:line="360" w:lineRule="auto"/>
              <w:jc w:val="center"/>
              <w:rPr>
                <w:sz w:val="21"/>
                <w:szCs w:val="21"/>
              </w:rPr>
            </w:pPr>
          </w:p>
        </w:tc>
        <w:tc>
          <w:tcPr>
            <w:tcW w:w="2440" w:type="dxa"/>
            <w:gridSpan w:val="6"/>
            <w:vAlign w:val="center"/>
          </w:tcPr>
          <w:p w:rsidR="004E0138" w:rsidRDefault="004E0138">
            <w:pPr>
              <w:spacing w:line="360" w:lineRule="auto"/>
              <w:jc w:val="center"/>
              <w:rPr>
                <w:sz w:val="21"/>
                <w:szCs w:val="21"/>
              </w:rPr>
            </w:pPr>
            <w:r>
              <w:rPr>
                <w:rFonts w:hint="eastAsia"/>
                <w:sz w:val="21"/>
                <w:szCs w:val="21"/>
              </w:rPr>
              <w:t>减持后持有股份数</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502"/>
          <w:jc w:val="center"/>
        </w:trPr>
        <w:tc>
          <w:tcPr>
            <w:tcW w:w="1319" w:type="dxa"/>
            <w:vMerge/>
            <w:vAlign w:val="center"/>
          </w:tcPr>
          <w:p w:rsidR="004E0138" w:rsidRDefault="004E0138">
            <w:pPr>
              <w:spacing w:line="360" w:lineRule="auto"/>
              <w:jc w:val="center"/>
              <w:rPr>
                <w:sz w:val="21"/>
                <w:szCs w:val="21"/>
              </w:rPr>
            </w:pPr>
          </w:p>
        </w:tc>
        <w:tc>
          <w:tcPr>
            <w:tcW w:w="2173"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3295" w:type="dxa"/>
            <w:gridSpan w:val="9"/>
            <w:vAlign w:val="center"/>
          </w:tcPr>
          <w:p w:rsidR="004E0138" w:rsidRDefault="004E0138">
            <w:pPr>
              <w:spacing w:line="360" w:lineRule="auto"/>
              <w:jc w:val="center"/>
              <w:rPr>
                <w:sz w:val="21"/>
                <w:szCs w:val="21"/>
              </w:rPr>
            </w:pPr>
            <w:r>
              <w:rPr>
                <w:rFonts w:hint="eastAsia"/>
                <w:sz w:val="21"/>
                <w:szCs w:val="21"/>
              </w:rPr>
              <w:t>转让凯龙人才园房产价值</w:t>
            </w:r>
          </w:p>
        </w:tc>
        <w:tc>
          <w:tcPr>
            <w:tcW w:w="2961"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502"/>
          <w:jc w:val="center"/>
        </w:trPr>
        <w:tc>
          <w:tcPr>
            <w:tcW w:w="1319" w:type="dxa"/>
            <w:vMerge w:val="restart"/>
            <w:vAlign w:val="center"/>
          </w:tcPr>
          <w:p w:rsidR="004E0138" w:rsidRDefault="004E0138">
            <w:pPr>
              <w:spacing w:line="360" w:lineRule="auto"/>
              <w:jc w:val="center"/>
              <w:rPr>
                <w:sz w:val="21"/>
                <w:szCs w:val="21"/>
              </w:rPr>
            </w:pPr>
            <w:r>
              <w:rPr>
                <w:rFonts w:hint="eastAsia"/>
                <w:sz w:val="21"/>
                <w:szCs w:val="21"/>
              </w:rPr>
              <w:t>期末事项</w:t>
            </w:r>
          </w:p>
        </w:tc>
        <w:tc>
          <w:tcPr>
            <w:tcW w:w="1109" w:type="dxa"/>
            <w:gridSpan w:val="2"/>
            <w:vAlign w:val="center"/>
          </w:tcPr>
          <w:p w:rsidR="004E0138" w:rsidRDefault="004E0138">
            <w:pPr>
              <w:spacing w:line="360" w:lineRule="auto"/>
              <w:jc w:val="center"/>
              <w:rPr>
                <w:sz w:val="21"/>
                <w:szCs w:val="21"/>
              </w:rPr>
            </w:pPr>
            <w:r>
              <w:rPr>
                <w:rFonts w:hint="eastAsia"/>
                <w:sz w:val="21"/>
                <w:szCs w:val="21"/>
              </w:rPr>
              <w:t>时间</w:t>
            </w:r>
          </w:p>
        </w:tc>
        <w:tc>
          <w:tcPr>
            <w:tcW w:w="2463" w:type="dxa"/>
            <w:gridSpan w:val="8"/>
            <w:vAlign w:val="center"/>
          </w:tcPr>
          <w:p w:rsidR="004E0138" w:rsidRDefault="004E0138">
            <w:pPr>
              <w:spacing w:line="360" w:lineRule="auto"/>
              <w:jc w:val="center"/>
              <w:rPr>
                <w:sz w:val="21"/>
                <w:szCs w:val="21"/>
              </w:rPr>
            </w:pPr>
            <w:r>
              <w:rPr>
                <w:rFonts w:hint="eastAsia"/>
                <w:sz w:val="21"/>
                <w:szCs w:val="21"/>
              </w:rPr>
              <w:t>【】年【】月【】日</w:t>
            </w:r>
          </w:p>
        </w:tc>
        <w:tc>
          <w:tcPr>
            <w:tcW w:w="3658" w:type="dxa"/>
            <w:gridSpan w:val="8"/>
            <w:vAlign w:val="center"/>
          </w:tcPr>
          <w:p w:rsidR="004E0138" w:rsidRDefault="004E0138">
            <w:pPr>
              <w:spacing w:line="360" w:lineRule="auto"/>
              <w:jc w:val="center"/>
              <w:rPr>
                <w:sz w:val="21"/>
                <w:szCs w:val="21"/>
              </w:rPr>
            </w:pPr>
            <w:r>
              <w:rPr>
                <w:rFonts w:hint="eastAsia"/>
                <w:sz w:val="21"/>
                <w:szCs w:val="21"/>
              </w:rPr>
              <w:t>【】年【】月【】日收盘价</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】元</w:t>
            </w:r>
            <w:r>
              <w:rPr>
                <w:rFonts w:hint="eastAsia"/>
                <w:sz w:val="21"/>
                <w:szCs w:val="21"/>
              </w:rPr>
              <w:t>/</w:t>
            </w:r>
            <w:r>
              <w:rPr>
                <w:rFonts w:hint="eastAsia"/>
                <w:sz w:val="21"/>
                <w:szCs w:val="21"/>
              </w:rPr>
              <w:t>股</w:t>
            </w:r>
          </w:p>
        </w:tc>
      </w:tr>
      <w:tr w:rsidR="004E0138">
        <w:trPr>
          <w:trHeight w:val="502"/>
          <w:jc w:val="center"/>
        </w:trPr>
        <w:tc>
          <w:tcPr>
            <w:tcW w:w="1319" w:type="dxa"/>
            <w:vMerge/>
            <w:vAlign w:val="center"/>
          </w:tcPr>
          <w:p w:rsidR="004E0138" w:rsidRDefault="004E0138">
            <w:pPr>
              <w:spacing w:line="360" w:lineRule="auto"/>
              <w:jc w:val="center"/>
              <w:rPr>
                <w:sz w:val="21"/>
                <w:szCs w:val="21"/>
              </w:rPr>
            </w:pPr>
          </w:p>
        </w:tc>
        <w:tc>
          <w:tcPr>
            <w:tcW w:w="1765" w:type="dxa"/>
            <w:gridSpan w:val="3"/>
            <w:vAlign w:val="center"/>
          </w:tcPr>
          <w:p w:rsidR="004E0138" w:rsidRDefault="004E0138">
            <w:pPr>
              <w:spacing w:line="360" w:lineRule="auto"/>
              <w:jc w:val="center"/>
              <w:rPr>
                <w:sz w:val="21"/>
                <w:szCs w:val="21"/>
              </w:rPr>
            </w:pPr>
            <w:r>
              <w:rPr>
                <w:rFonts w:hint="eastAsia"/>
                <w:sz w:val="21"/>
                <w:szCs w:val="21"/>
              </w:rPr>
              <w:t>持有股份数量</w:t>
            </w:r>
          </w:p>
        </w:tc>
        <w:tc>
          <w:tcPr>
            <w:tcW w:w="1326" w:type="dxa"/>
            <w:gridSpan w:val="5"/>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1142" w:type="dxa"/>
            <w:gridSpan w:val="3"/>
            <w:vAlign w:val="center"/>
          </w:tcPr>
          <w:p w:rsidR="004E0138" w:rsidRDefault="004E0138">
            <w:pPr>
              <w:spacing w:line="360" w:lineRule="auto"/>
              <w:jc w:val="center"/>
              <w:rPr>
                <w:sz w:val="21"/>
                <w:szCs w:val="21"/>
              </w:rPr>
            </w:pPr>
            <w:r>
              <w:rPr>
                <w:rFonts w:hint="eastAsia"/>
                <w:sz w:val="21"/>
                <w:szCs w:val="21"/>
              </w:rPr>
              <w:t>持有市值</w:t>
            </w:r>
          </w:p>
        </w:tc>
        <w:tc>
          <w:tcPr>
            <w:tcW w:w="1235"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c>
          <w:tcPr>
            <w:tcW w:w="1762" w:type="dxa"/>
            <w:gridSpan w:val="3"/>
            <w:vAlign w:val="center"/>
          </w:tcPr>
          <w:p w:rsidR="004E0138" w:rsidRDefault="004E0138">
            <w:pPr>
              <w:spacing w:line="360" w:lineRule="auto"/>
              <w:jc w:val="center"/>
              <w:rPr>
                <w:sz w:val="21"/>
                <w:szCs w:val="21"/>
              </w:rPr>
            </w:pPr>
            <w:r>
              <w:rPr>
                <w:rFonts w:hint="eastAsia"/>
                <w:sz w:val="21"/>
                <w:szCs w:val="21"/>
              </w:rPr>
              <w:t>尚需增持市值</w:t>
            </w:r>
          </w:p>
        </w:tc>
        <w:tc>
          <w:tcPr>
            <w:tcW w:w="1199"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bl>
    <w:p w:rsidR="004E0138" w:rsidRDefault="004E0138">
      <w:pPr>
        <w:spacing w:line="360" w:lineRule="auto"/>
        <w:sectPr w:rsidR="004E0138" w:rsidSect="001F6CC3">
          <w:headerReference w:type="default" r:id="rId80"/>
          <w:footerReference w:type="default" r:id="rId81"/>
          <w:pgSz w:w="11906" w:h="16838"/>
          <w:pgMar w:top="1440" w:right="1797" w:bottom="1247" w:left="1797" w:header="851" w:footer="992" w:gutter="0"/>
          <w:cols w:space="720"/>
          <w:docGrid w:linePitch="312"/>
        </w:sectPr>
      </w:pPr>
    </w:p>
    <w:p w:rsidR="004E0138" w:rsidRDefault="004E0138">
      <w:pPr>
        <w:spacing w:line="360" w:lineRule="auto"/>
        <w:jc w:val="center"/>
        <w:rPr>
          <w:rFonts w:ascii="黑体" w:eastAsia="黑体" w:hAnsi="黑体"/>
          <w:b/>
          <w:sz w:val="36"/>
          <w:szCs w:val="36"/>
        </w:rPr>
      </w:pPr>
      <w:r>
        <w:rPr>
          <w:rFonts w:ascii="黑体" w:eastAsia="黑体" w:hAnsi="黑体"/>
          <w:b/>
          <w:sz w:val="36"/>
          <w:szCs w:val="36"/>
        </w:rPr>
        <w:t>湖北凯龙化工集团股份有限公司</w:t>
      </w:r>
    </w:p>
    <w:p w:rsidR="004E0138" w:rsidRDefault="004E0138">
      <w:pPr>
        <w:spacing w:line="360" w:lineRule="auto"/>
        <w:jc w:val="center"/>
      </w:pPr>
      <w:r>
        <w:rPr>
          <w:rFonts w:ascii="黑体" w:eastAsia="黑体" w:hAnsi="黑体"/>
          <w:b/>
          <w:sz w:val="36"/>
          <w:szCs w:val="36"/>
        </w:rPr>
        <w:t>自愿认购持股承诺</w:t>
      </w:r>
      <w:r>
        <w:rPr>
          <w:rFonts w:ascii="黑体" w:eastAsia="黑体" w:hAnsi="黑体" w:hint="eastAsia"/>
          <w:b/>
          <w:sz w:val="36"/>
          <w:szCs w:val="36"/>
        </w:rPr>
        <w:t>（非上市公司股份样本）</w:t>
      </w:r>
    </w:p>
    <w:p w:rsidR="004E0138" w:rsidRDefault="004E0138">
      <w:pPr>
        <w:spacing w:line="360" w:lineRule="auto"/>
        <w:ind w:firstLineChars="236" w:firstLine="566"/>
      </w:pPr>
      <w:r>
        <w:rPr>
          <w:rFonts w:hint="eastAsia"/>
        </w:rPr>
        <w:t>依据湖北凯龙化工集团股份有限公司鄂凯股【</w:t>
      </w:r>
      <w:r>
        <w:rPr>
          <w:rFonts w:hint="eastAsia"/>
        </w:rPr>
        <w:t>2016</w:t>
      </w:r>
      <w:r>
        <w:rPr>
          <w:rFonts w:hint="eastAsia"/>
        </w:rPr>
        <w:t>】</w:t>
      </w:r>
      <w:r>
        <w:rPr>
          <w:rFonts w:hint="eastAsia"/>
        </w:rPr>
        <w:t>XX</w:t>
      </w:r>
      <w:r>
        <w:rPr>
          <w:rFonts w:hint="eastAsia"/>
        </w:rPr>
        <w:t>号文件，本人在任职期间自愿按所任职级持有【</w:t>
      </w:r>
      <w:r>
        <w:rPr>
          <w:rFonts w:hint="eastAsia"/>
        </w:rPr>
        <w:t xml:space="preserve">  </w:t>
      </w:r>
      <w:r>
        <w:rPr>
          <w:rFonts w:hint="eastAsia"/>
        </w:rPr>
        <w:t>】公司股份或股权不低于【</w:t>
      </w:r>
      <w:r>
        <w:rPr>
          <w:rFonts w:hint="eastAsia"/>
        </w:rPr>
        <w:t xml:space="preserve">  </w:t>
      </w:r>
      <w:r>
        <w:rPr>
          <w:rFonts w:hint="eastAsia"/>
        </w:rPr>
        <w:t>】万元：如持有的股份或股权价值低于文件约定数额，本人承诺以个人年收入（工资薪金）的</w:t>
      </w:r>
      <w:r>
        <w:rPr>
          <w:rFonts w:hint="eastAsia"/>
        </w:rPr>
        <w:t>30.</w:t>
      </w:r>
      <w:r>
        <w:t>00</w:t>
      </w:r>
      <w:r>
        <w:rPr>
          <w:rFonts w:hint="eastAsia"/>
        </w:rPr>
        <w:t>%</w:t>
      </w:r>
      <w:r>
        <w:rPr>
          <w:rFonts w:hint="eastAsia"/>
        </w:rPr>
        <w:t>增持公司股份，直至持有的公司股份市值符合本人所任职级要求；本人所持有的股份托管于【</w:t>
      </w:r>
      <w:r>
        <w:rPr>
          <w:rFonts w:hint="eastAsia"/>
        </w:rPr>
        <w:t xml:space="preserve">  </w:t>
      </w:r>
      <w:r>
        <w:rPr>
          <w:rFonts w:hint="eastAsia"/>
        </w:rPr>
        <w:t>】证券公司【</w:t>
      </w:r>
      <w:r>
        <w:rPr>
          <w:rFonts w:hint="eastAsia"/>
        </w:rPr>
        <w:t xml:space="preserve">  </w:t>
      </w:r>
      <w:r>
        <w:rPr>
          <w:rFonts w:hint="eastAsia"/>
        </w:rPr>
        <w:t>】营业部，证券托管账户：【</w:t>
      </w:r>
      <w:r>
        <w:rPr>
          <w:rFonts w:hint="eastAsia"/>
        </w:rPr>
        <w:t xml:space="preserve">  </w:t>
      </w:r>
      <w:r>
        <w:rPr>
          <w:rFonts w:hint="eastAsia"/>
        </w:rPr>
        <w:t>】。</w:t>
      </w:r>
    </w:p>
    <w:p w:rsidR="004E0138" w:rsidRDefault="004E0138">
      <w:pPr>
        <w:spacing w:line="360" w:lineRule="auto"/>
        <w:ind w:firstLineChars="236" w:firstLine="569"/>
      </w:pPr>
      <w:r>
        <w:rPr>
          <w:rFonts w:hint="eastAsia"/>
          <w:b/>
        </w:rPr>
        <w:t>（注意事项：承诺人拟增持或减持公司股票前，须咨询公司董秘，否则对产生的后果自负）</w:t>
      </w:r>
    </w:p>
    <w:p w:rsidR="004E0138" w:rsidRDefault="004E0138">
      <w:pPr>
        <w:spacing w:line="360" w:lineRule="auto"/>
        <w:ind w:firstLineChars="236" w:firstLine="566"/>
        <w:rPr>
          <w:u w:val="single"/>
        </w:rPr>
      </w:pPr>
      <w:r>
        <w:rPr>
          <w:rFonts w:hint="eastAsia"/>
        </w:rPr>
        <w:t xml:space="preserve">                                           </w:t>
      </w:r>
      <w:r>
        <w:rPr>
          <w:rFonts w:hint="eastAsia"/>
        </w:rPr>
        <w:t>承诺人：</w:t>
      </w:r>
      <w:r>
        <w:rPr>
          <w:rFonts w:hint="eastAsia"/>
          <w:u w:val="single"/>
        </w:rPr>
        <w:t xml:space="preserve">              </w:t>
      </w:r>
    </w:p>
    <w:p w:rsidR="004E0138" w:rsidRDefault="004E0138">
      <w:pPr>
        <w:spacing w:line="360" w:lineRule="auto"/>
        <w:ind w:firstLineChars="236" w:firstLine="566"/>
      </w:pPr>
      <w:r>
        <w:rPr>
          <w:rFonts w:hint="eastAsia"/>
        </w:rPr>
        <w:t xml:space="preserve">                                                      </w:t>
      </w:r>
      <w:r>
        <w:t>X   X   X</w:t>
      </w:r>
      <w:r>
        <w:rPr>
          <w:rFonts w:hint="eastAsia"/>
        </w:rPr>
        <w:t xml:space="preserve">  </w:t>
      </w:r>
    </w:p>
    <w:p w:rsidR="004E0138" w:rsidRDefault="004E0138">
      <w:pPr>
        <w:spacing w:line="360" w:lineRule="auto"/>
        <w:ind w:firstLineChars="236" w:firstLine="566"/>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4E0138" w:rsidRDefault="004E0138">
      <w:pPr>
        <w:spacing w:line="360" w:lineRule="auto"/>
      </w:pPr>
      <w:r>
        <w:rPr>
          <w:rFonts w:hint="eastAsia"/>
        </w:rPr>
        <w:t>附：个人持有股份变动情况表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4"/>
        <w:gridCol w:w="1134"/>
        <w:gridCol w:w="206"/>
        <w:gridCol w:w="219"/>
        <w:gridCol w:w="851"/>
        <w:gridCol w:w="247"/>
        <w:gridCol w:w="134"/>
        <w:gridCol w:w="177"/>
        <w:gridCol w:w="742"/>
        <w:gridCol w:w="459"/>
        <w:gridCol w:w="23"/>
        <w:gridCol w:w="344"/>
        <w:gridCol w:w="425"/>
        <w:gridCol w:w="450"/>
        <w:gridCol w:w="117"/>
        <w:gridCol w:w="242"/>
        <w:gridCol w:w="254"/>
        <w:gridCol w:w="66"/>
        <w:gridCol w:w="1298"/>
        <w:gridCol w:w="356"/>
        <w:gridCol w:w="110"/>
        <w:gridCol w:w="1201"/>
      </w:tblGrid>
      <w:tr w:rsidR="004E0138">
        <w:trPr>
          <w:trHeight w:val="467"/>
          <w:jc w:val="center"/>
        </w:trPr>
        <w:tc>
          <w:tcPr>
            <w:tcW w:w="704" w:type="dxa"/>
            <w:vAlign w:val="center"/>
          </w:tcPr>
          <w:p w:rsidR="004E0138" w:rsidRDefault="004E0138">
            <w:pPr>
              <w:spacing w:line="360" w:lineRule="auto"/>
              <w:jc w:val="center"/>
              <w:rPr>
                <w:sz w:val="21"/>
                <w:szCs w:val="21"/>
              </w:rPr>
            </w:pPr>
            <w:r>
              <w:rPr>
                <w:rFonts w:hint="eastAsia"/>
                <w:sz w:val="21"/>
                <w:szCs w:val="21"/>
              </w:rPr>
              <w:t>姓名</w:t>
            </w:r>
          </w:p>
        </w:tc>
        <w:tc>
          <w:tcPr>
            <w:tcW w:w="1559" w:type="dxa"/>
            <w:gridSpan w:val="3"/>
            <w:vAlign w:val="center"/>
          </w:tcPr>
          <w:p w:rsidR="004E0138" w:rsidRDefault="004E0138">
            <w:pPr>
              <w:spacing w:line="360" w:lineRule="auto"/>
              <w:jc w:val="center"/>
              <w:rPr>
                <w:sz w:val="21"/>
                <w:szCs w:val="21"/>
              </w:rPr>
            </w:pPr>
          </w:p>
        </w:tc>
        <w:tc>
          <w:tcPr>
            <w:tcW w:w="1098" w:type="dxa"/>
            <w:gridSpan w:val="2"/>
            <w:vAlign w:val="center"/>
          </w:tcPr>
          <w:p w:rsidR="004E0138" w:rsidRDefault="004E0138">
            <w:pPr>
              <w:spacing w:line="360" w:lineRule="auto"/>
              <w:jc w:val="center"/>
              <w:rPr>
                <w:sz w:val="21"/>
                <w:szCs w:val="21"/>
              </w:rPr>
            </w:pPr>
            <w:r>
              <w:rPr>
                <w:rFonts w:hint="eastAsia"/>
                <w:sz w:val="21"/>
                <w:szCs w:val="21"/>
              </w:rPr>
              <w:t>出生年月</w:t>
            </w:r>
          </w:p>
        </w:tc>
        <w:tc>
          <w:tcPr>
            <w:tcW w:w="1512" w:type="dxa"/>
            <w:gridSpan w:val="4"/>
            <w:vAlign w:val="center"/>
          </w:tcPr>
          <w:p w:rsidR="004E0138" w:rsidRDefault="004E0138">
            <w:pPr>
              <w:spacing w:line="360" w:lineRule="auto"/>
              <w:jc w:val="center"/>
              <w:rPr>
                <w:sz w:val="21"/>
                <w:szCs w:val="21"/>
              </w:rPr>
            </w:pPr>
          </w:p>
        </w:tc>
        <w:tc>
          <w:tcPr>
            <w:tcW w:w="1242" w:type="dxa"/>
            <w:gridSpan w:val="4"/>
            <w:vAlign w:val="center"/>
          </w:tcPr>
          <w:p w:rsidR="004E0138" w:rsidRDefault="004E0138">
            <w:pPr>
              <w:spacing w:line="360" w:lineRule="auto"/>
              <w:jc w:val="center"/>
              <w:rPr>
                <w:sz w:val="21"/>
                <w:szCs w:val="21"/>
              </w:rPr>
            </w:pPr>
            <w:r>
              <w:rPr>
                <w:rFonts w:hint="eastAsia"/>
                <w:sz w:val="21"/>
                <w:szCs w:val="21"/>
              </w:rPr>
              <w:t>所属单位</w:t>
            </w:r>
          </w:p>
        </w:tc>
        <w:tc>
          <w:tcPr>
            <w:tcW w:w="3644" w:type="dxa"/>
            <w:gridSpan w:val="8"/>
            <w:vAlign w:val="center"/>
          </w:tcPr>
          <w:p w:rsidR="004E0138" w:rsidRDefault="004E0138">
            <w:pPr>
              <w:spacing w:line="360" w:lineRule="auto"/>
              <w:jc w:val="center"/>
              <w:rPr>
                <w:sz w:val="21"/>
                <w:szCs w:val="21"/>
              </w:rPr>
            </w:pPr>
          </w:p>
        </w:tc>
      </w:tr>
      <w:tr w:rsidR="004E0138">
        <w:trPr>
          <w:trHeight w:val="426"/>
          <w:jc w:val="center"/>
        </w:trPr>
        <w:tc>
          <w:tcPr>
            <w:tcW w:w="704" w:type="dxa"/>
            <w:vAlign w:val="center"/>
          </w:tcPr>
          <w:p w:rsidR="004E0138" w:rsidRDefault="004E0138">
            <w:pPr>
              <w:spacing w:line="360" w:lineRule="auto"/>
              <w:jc w:val="center"/>
              <w:rPr>
                <w:sz w:val="21"/>
                <w:szCs w:val="21"/>
              </w:rPr>
            </w:pPr>
            <w:r>
              <w:rPr>
                <w:rFonts w:hint="eastAsia"/>
                <w:sz w:val="21"/>
                <w:szCs w:val="21"/>
              </w:rPr>
              <w:t>部门</w:t>
            </w:r>
          </w:p>
        </w:tc>
        <w:tc>
          <w:tcPr>
            <w:tcW w:w="2968" w:type="dxa"/>
            <w:gridSpan w:val="7"/>
            <w:vAlign w:val="center"/>
          </w:tcPr>
          <w:p w:rsidR="004E0138" w:rsidRDefault="004E0138">
            <w:pPr>
              <w:spacing w:line="360" w:lineRule="auto"/>
              <w:jc w:val="center"/>
              <w:rPr>
                <w:sz w:val="21"/>
                <w:szCs w:val="21"/>
              </w:rPr>
            </w:pPr>
          </w:p>
        </w:tc>
        <w:tc>
          <w:tcPr>
            <w:tcW w:w="742" w:type="dxa"/>
            <w:vAlign w:val="center"/>
          </w:tcPr>
          <w:p w:rsidR="004E0138" w:rsidRDefault="004E0138">
            <w:pPr>
              <w:spacing w:line="360" w:lineRule="auto"/>
              <w:jc w:val="center"/>
              <w:rPr>
                <w:sz w:val="21"/>
                <w:szCs w:val="21"/>
              </w:rPr>
            </w:pPr>
            <w:r>
              <w:rPr>
                <w:rFonts w:hint="eastAsia"/>
                <w:sz w:val="21"/>
                <w:szCs w:val="21"/>
              </w:rPr>
              <w:t>职务</w:t>
            </w:r>
          </w:p>
        </w:tc>
        <w:tc>
          <w:tcPr>
            <w:tcW w:w="2060" w:type="dxa"/>
            <w:gridSpan w:val="7"/>
            <w:vAlign w:val="center"/>
          </w:tcPr>
          <w:p w:rsidR="004E0138" w:rsidRDefault="004E0138">
            <w:pPr>
              <w:spacing w:line="360" w:lineRule="auto"/>
              <w:jc w:val="center"/>
              <w:rPr>
                <w:sz w:val="21"/>
                <w:szCs w:val="21"/>
              </w:rPr>
            </w:pPr>
          </w:p>
        </w:tc>
        <w:tc>
          <w:tcPr>
            <w:tcW w:w="1618" w:type="dxa"/>
            <w:gridSpan w:val="3"/>
            <w:vAlign w:val="center"/>
          </w:tcPr>
          <w:p w:rsidR="004E0138" w:rsidRDefault="004E0138">
            <w:pPr>
              <w:spacing w:line="360" w:lineRule="auto"/>
              <w:jc w:val="center"/>
              <w:rPr>
                <w:sz w:val="21"/>
                <w:szCs w:val="21"/>
              </w:rPr>
            </w:pPr>
            <w:r>
              <w:rPr>
                <w:rFonts w:hint="eastAsia"/>
                <w:sz w:val="21"/>
                <w:szCs w:val="21"/>
              </w:rPr>
              <w:t>职级</w:t>
            </w:r>
          </w:p>
        </w:tc>
        <w:tc>
          <w:tcPr>
            <w:tcW w:w="1667" w:type="dxa"/>
            <w:gridSpan w:val="3"/>
            <w:vAlign w:val="center"/>
          </w:tcPr>
          <w:p w:rsidR="004E0138" w:rsidRDefault="004E0138">
            <w:pPr>
              <w:spacing w:line="360" w:lineRule="auto"/>
              <w:jc w:val="center"/>
              <w:rPr>
                <w:sz w:val="21"/>
                <w:szCs w:val="21"/>
              </w:rPr>
            </w:pPr>
          </w:p>
        </w:tc>
      </w:tr>
      <w:tr w:rsidR="004E0138">
        <w:trPr>
          <w:trHeight w:val="415"/>
          <w:jc w:val="center"/>
        </w:trPr>
        <w:tc>
          <w:tcPr>
            <w:tcW w:w="2044" w:type="dxa"/>
            <w:gridSpan w:val="3"/>
            <w:vAlign w:val="center"/>
          </w:tcPr>
          <w:p w:rsidR="004E0138" w:rsidRDefault="004E0138">
            <w:pPr>
              <w:spacing w:line="360" w:lineRule="auto"/>
              <w:jc w:val="center"/>
              <w:rPr>
                <w:sz w:val="21"/>
                <w:szCs w:val="21"/>
              </w:rPr>
            </w:pPr>
            <w:r>
              <w:rPr>
                <w:rFonts w:hint="eastAsia"/>
                <w:sz w:val="21"/>
                <w:szCs w:val="21"/>
              </w:rPr>
              <w:t>持有股份价值标准</w:t>
            </w:r>
          </w:p>
        </w:tc>
        <w:tc>
          <w:tcPr>
            <w:tcW w:w="7715" w:type="dxa"/>
            <w:gridSpan w:val="19"/>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426"/>
          <w:jc w:val="center"/>
        </w:trPr>
        <w:tc>
          <w:tcPr>
            <w:tcW w:w="2044" w:type="dxa"/>
            <w:gridSpan w:val="3"/>
            <w:vAlign w:val="center"/>
          </w:tcPr>
          <w:p w:rsidR="004E0138" w:rsidRDefault="004E0138">
            <w:pPr>
              <w:spacing w:line="360" w:lineRule="auto"/>
              <w:jc w:val="center"/>
              <w:rPr>
                <w:sz w:val="21"/>
                <w:szCs w:val="21"/>
              </w:rPr>
            </w:pPr>
            <w:r>
              <w:rPr>
                <w:rFonts w:hint="eastAsia"/>
                <w:sz w:val="21"/>
                <w:szCs w:val="21"/>
              </w:rPr>
              <w:t>已持有股份数量</w:t>
            </w:r>
          </w:p>
        </w:tc>
        <w:tc>
          <w:tcPr>
            <w:tcW w:w="1070" w:type="dxa"/>
            <w:gridSpan w:val="2"/>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126" w:type="dxa"/>
            <w:gridSpan w:val="7"/>
            <w:vAlign w:val="center"/>
          </w:tcPr>
          <w:p w:rsidR="004E0138" w:rsidRDefault="004E0138">
            <w:pPr>
              <w:spacing w:line="360" w:lineRule="auto"/>
              <w:jc w:val="center"/>
              <w:rPr>
                <w:sz w:val="21"/>
                <w:szCs w:val="21"/>
              </w:rPr>
            </w:pPr>
            <w:r>
              <w:rPr>
                <w:rFonts w:hint="eastAsia"/>
                <w:sz w:val="21"/>
                <w:szCs w:val="21"/>
              </w:rPr>
              <w:t>【】年【】月【】日</w:t>
            </w:r>
          </w:p>
          <w:p w:rsidR="004E0138" w:rsidRDefault="004E0138">
            <w:pPr>
              <w:spacing w:line="360" w:lineRule="auto"/>
              <w:jc w:val="center"/>
              <w:rPr>
                <w:sz w:val="21"/>
                <w:szCs w:val="21"/>
              </w:rPr>
            </w:pPr>
            <w:r>
              <w:rPr>
                <w:rFonts w:hint="eastAsia"/>
                <w:sz w:val="21"/>
                <w:szCs w:val="21"/>
              </w:rPr>
              <w:t>收盘价</w:t>
            </w:r>
          </w:p>
        </w:tc>
        <w:tc>
          <w:tcPr>
            <w:tcW w:w="1488" w:type="dxa"/>
            <w:gridSpan w:val="5"/>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w:t>
            </w:r>
          </w:p>
          <w:p w:rsidR="004E0138" w:rsidRDefault="004E0138">
            <w:pPr>
              <w:spacing w:line="360" w:lineRule="auto"/>
              <w:jc w:val="center"/>
              <w:rPr>
                <w:sz w:val="21"/>
                <w:szCs w:val="21"/>
              </w:rPr>
            </w:pPr>
            <w:r>
              <w:rPr>
                <w:rFonts w:hint="eastAsia"/>
                <w:sz w:val="21"/>
                <w:szCs w:val="21"/>
              </w:rPr>
              <w:t>元</w:t>
            </w:r>
            <w:r>
              <w:rPr>
                <w:rFonts w:hint="eastAsia"/>
                <w:sz w:val="21"/>
                <w:szCs w:val="21"/>
              </w:rPr>
              <w:t>/</w:t>
            </w:r>
            <w:r>
              <w:rPr>
                <w:rFonts w:hint="eastAsia"/>
                <w:sz w:val="21"/>
                <w:szCs w:val="21"/>
              </w:rPr>
              <w:t>股</w:t>
            </w:r>
          </w:p>
        </w:tc>
        <w:tc>
          <w:tcPr>
            <w:tcW w:w="1720" w:type="dxa"/>
            <w:gridSpan w:val="3"/>
            <w:vAlign w:val="center"/>
          </w:tcPr>
          <w:p w:rsidR="004E0138" w:rsidRDefault="004E0138">
            <w:pPr>
              <w:spacing w:line="360" w:lineRule="auto"/>
              <w:jc w:val="center"/>
              <w:rPr>
                <w:sz w:val="21"/>
                <w:szCs w:val="21"/>
              </w:rPr>
            </w:pPr>
            <w:r>
              <w:rPr>
                <w:rFonts w:hint="eastAsia"/>
                <w:sz w:val="21"/>
                <w:szCs w:val="21"/>
              </w:rPr>
              <w:t>凯龙人才园房产价值</w:t>
            </w:r>
          </w:p>
        </w:tc>
        <w:tc>
          <w:tcPr>
            <w:tcW w:w="1311" w:type="dxa"/>
            <w:gridSpan w:val="2"/>
            <w:vAlign w:val="center"/>
          </w:tcPr>
          <w:p w:rsidR="004E0138" w:rsidRDefault="004E0138">
            <w:pPr>
              <w:spacing w:line="360" w:lineRule="auto"/>
              <w:jc w:val="center"/>
              <w:rPr>
                <w:sz w:val="21"/>
                <w:szCs w:val="21"/>
              </w:rPr>
            </w:pPr>
            <w:r>
              <w:rPr>
                <w:rFonts w:hint="eastAsia"/>
                <w:sz w:val="21"/>
                <w:szCs w:val="21"/>
              </w:rPr>
              <w:t>【】万元</w:t>
            </w:r>
          </w:p>
        </w:tc>
      </w:tr>
      <w:tr w:rsidR="004E0138">
        <w:trPr>
          <w:trHeight w:val="426"/>
          <w:jc w:val="center"/>
        </w:trPr>
        <w:tc>
          <w:tcPr>
            <w:tcW w:w="2044" w:type="dxa"/>
            <w:gridSpan w:val="3"/>
            <w:vAlign w:val="center"/>
          </w:tcPr>
          <w:p w:rsidR="004E0138" w:rsidRDefault="004E0138">
            <w:pPr>
              <w:spacing w:line="360" w:lineRule="auto"/>
              <w:jc w:val="center"/>
              <w:rPr>
                <w:sz w:val="21"/>
                <w:szCs w:val="21"/>
              </w:rPr>
            </w:pPr>
            <w:r>
              <w:rPr>
                <w:rFonts w:hint="eastAsia"/>
                <w:sz w:val="21"/>
                <w:szCs w:val="21"/>
              </w:rPr>
              <w:t>持有股份价值</w:t>
            </w:r>
          </w:p>
        </w:tc>
        <w:tc>
          <w:tcPr>
            <w:tcW w:w="2829" w:type="dxa"/>
            <w:gridSpan w:val="7"/>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c>
          <w:tcPr>
            <w:tcW w:w="1921" w:type="dxa"/>
            <w:gridSpan w:val="8"/>
            <w:vAlign w:val="center"/>
          </w:tcPr>
          <w:p w:rsidR="004E0138" w:rsidRDefault="004E0138">
            <w:pPr>
              <w:spacing w:line="360" w:lineRule="auto"/>
              <w:jc w:val="center"/>
              <w:rPr>
                <w:sz w:val="21"/>
                <w:szCs w:val="21"/>
              </w:rPr>
            </w:pPr>
            <w:r>
              <w:rPr>
                <w:rFonts w:hint="eastAsia"/>
                <w:sz w:val="21"/>
                <w:szCs w:val="21"/>
              </w:rPr>
              <w:t>尚需增持市值</w:t>
            </w:r>
          </w:p>
        </w:tc>
        <w:tc>
          <w:tcPr>
            <w:tcW w:w="2965"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426"/>
          <w:jc w:val="center"/>
        </w:trPr>
        <w:tc>
          <w:tcPr>
            <w:tcW w:w="704" w:type="dxa"/>
            <w:vMerge w:val="restart"/>
            <w:vAlign w:val="center"/>
          </w:tcPr>
          <w:p w:rsidR="004E0138" w:rsidRDefault="004E0138">
            <w:pPr>
              <w:spacing w:line="360" w:lineRule="auto"/>
              <w:jc w:val="center"/>
              <w:rPr>
                <w:sz w:val="21"/>
                <w:szCs w:val="21"/>
              </w:rPr>
            </w:pPr>
            <w:r>
              <w:rPr>
                <w:rFonts w:hint="eastAsia"/>
                <w:sz w:val="21"/>
                <w:szCs w:val="21"/>
              </w:rPr>
              <w:t>增持事项</w:t>
            </w:r>
          </w:p>
        </w:tc>
        <w:tc>
          <w:tcPr>
            <w:tcW w:w="2791"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1378" w:type="dxa"/>
            <w:gridSpan w:val="3"/>
            <w:vAlign w:val="center"/>
          </w:tcPr>
          <w:p w:rsidR="004E0138" w:rsidRDefault="004E0138">
            <w:pPr>
              <w:spacing w:line="360" w:lineRule="auto"/>
              <w:jc w:val="center"/>
              <w:rPr>
                <w:sz w:val="21"/>
                <w:szCs w:val="21"/>
              </w:rPr>
            </w:pPr>
            <w:r>
              <w:rPr>
                <w:rFonts w:hint="eastAsia"/>
                <w:sz w:val="21"/>
                <w:szCs w:val="21"/>
              </w:rPr>
              <w:t>增持数量</w:t>
            </w:r>
          </w:p>
        </w:tc>
        <w:tc>
          <w:tcPr>
            <w:tcW w:w="1242"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3" w:type="dxa"/>
            <w:gridSpan w:val="7"/>
            <w:vAlign w:val="center"/>
          </w:tcPr>
          <w:p w:rsidR="004E0138" w:rsidRDefault="004E0138">
            <w:pPr>
              <w:spacing w:line="360" w:lineRule="auto"/>
              <w:jc w:val="center"/>
              <w:rPr>
                <w:sz w:val="21"/>
                <w:szCs w:val="21"/>
              </w:rPr>
            </w:pPr>
            <w:r>
              <w:rPr>
                <w:rFonts w:hint="eastAsia"/>
                <w:sz w:val="21"/>
                <w:szCs w:val="21"/>
              </w:rPr>
              <w:t>增持后持有股份数</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2791"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1378" w:type="dxa"/>
            <w:gridSpan w:val="3"/>
            <w:vAlign w:val="center"/>
          </w:tcPr>
          <w:p w:rsidR="004E0138" w:rsidRDefault="004E0138">
            <w:pPr>
              <w:spacing w:line="360" w:lineRule="auto"/>
              <w:jc w:val="center"/>
              <w:rPr>
                <w:sz w:val="21"/>
                <w:szCs w:val="21"/>
              </w:rPr>
            </w:pPr>
            <w:r>
              <w:rPr>
                <w:rFonts w:hint="eastAsia"/>
                <w:sz w:val="21"/>
                <w:szCs w:val="21"/>
              </w:rPr>
              <w:t>增持数量</w:t>
            </w:r>
          </w:p>
        </w:tc>
        <w:tc>
          <w:tcPr>
            <w:tcW w:w="1242"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3" w:type="dxa"/>
            <w:gridSpan w:val="7"/>
            <w:vAlign w:val="center"/>
          </w:tcPr>
          <w:p w:rsidR="004E0138" w:rsidRDefault="004E0138">
            <w:pPr>
              <w:spacing w:line="360" w:lineRule="auto"/>
              <w:jc w:val="center"/>
              <w:rPr>
                <w:sz w:val="21"/>
                <w:szCs w:val="21"/>
              </w:rPr>
            </w:pPr>
            <w:r>
              <w:rPr>
                <w:rFonts w:hint="eastAsia"/>
                <w:sz w:val="21"/>
                <w:szCs w:val="21"/>
              </w:rPr>
              <w:t>增持后持有股份数</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2791"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3299" w:type="dxa"/>
            <w:gridSpan w:val="11"/>
            <w:vAlign w:val="center"/>
          </w:tcPr>
          <w:p w:rsidR="004E0138" w:rsidRDefault="004E0138">
            <w:pPr>
              <w:spacing w:line="360" w:lineRule="auto"/>
              <w:jc w:val="center"/>
              <w:rPr>
                <w:sz w:val="21"/>
                <w:szCs w:val="21"/>
              </w:rPr>
            </w:pPr>
            <w:r>
              <w:rPr>
                <w:rFonts w:hint="eastAsia"/>
                <w:sz w:val="21"/>
                <w:szCs w:val="21"/>
              </w:rPr>
              <w:t>购置凯龙人才园房产价值</w:t>
            </w:r>
          </w:p>
        </w:tc>
        <w:tc>
          <w:tcPr>
            <w:tcW w:w="2965"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426"/>
          <w:jc w:val="center"/>
        </w:trPr>
        <w:tc>
          <w:tcPr>
            <w:tcW w:w="704" w:type="dxa"/>
            <w:vMerge w:val="restart"/>
            <w:vAlign w:val="center"/>
          </w:tcPr>
          <w:p w:rsidR="004E0138" w:rsidRDefault="004E0138">
            <w:pPr>
              <w:spacing w:line="360" w:lineRule="auto"/>
              <w:jc w:val="center"/>
              <w:rPr>
                <w:sz w:val="21"/>
                <w:szCs w:val="21"/>
              </w:rPr>
            </w:pPr>
            <w:r>
              <w:rPr>
                <w:rFonts w:hint="eastAsia"/>
                <w:sz w:val="21"/>
                <w:szCs w:val="21"/>
              </w:rPr>
              <w:t>减持事项</w:t>
            </w:r>
          </w:p>
        </w:tc>
        <w:tc>
          <w:tcPr>
            <w:tcW w:w="2791" w:type="dxa"/>
            <w:gridSpan w:val="6"/>
            <w:vMerge w:val="restart"/>
            <w:vAlign w:val="center"/>
          </w:tcPr>
          <w:p w:rsidR="004E0138" w:rsidRDefault="004E0138">
            <w:pPr>
              <w:spacing w:line="360" w:lineRule="auto"/>
              <w:jc w:val="center"/>
              <w:rPr>
                <w:sz w:val="21"/>
                <w:szCs w:val="21"/>
              </w:rPr>
            </w:pPr>
            <w:r>
              <w:rPr>
                <w:rFonts w:hint="eastAsia"/>
                <w:sz w:val="21"/>
                <w:szCs w:val="21"/>
              </w:rPr>
              <w:t>【】年【】月【】日</w:t>
            </w:r>
          </w:p>
        </w:tc>
        <w:tc>
          <w:tcPr>
            <w:tcW w:w="1378" w:type="dxa"/>
            <w:gridSpan w:val="3"/>
            <w:vMerge w:val="restart"/>
            <w:vAlign w:val="center"/>
          </w:tcPr>
          <w:p w:rsidR="004E0138" w:rsidRDefault="004E0138">
            <w:pPr>
              <w:spacing w:line="360" w:lineRule="auto"/>
              <w:jc w:val="center"/>
              <w:rPr>
                <w:sz w:val="21"/>
                <w:szCs w:val="21"/>
              </w:rPr>
            </w:pPr>
            <w:r>
              <w:rPr>
                <w:rFonts w:hint="eastAsia"/>
                <w:sz w:val="21"/>
                <w:szCs w:val="21"/>
              </w:rPr>
              <w:t>减持数量</w:t>
            </w:r>
          </w:p>
        </w:tc>
        <w:tc>
          <w:tcPr>
            <w:tcW w:w="1242" w:type="dxa"/>
            <w:gridSpan w:val="4"/>
            <w:vMerge w:val="restart"/>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2443" w:type="dxa"/>
            <w:gridSpan w:val="7"/>
            <w:vAlign w:val="center"/>
          </w:tcPr>
          <w:p w:rsidR="004E0138" w:rsidRDefault="004E0138">
            <w:pPr>
              <w:spacing w:line="360" w:lineRule="auto"/>
              <w:jc w:val="center"/>
              <w:rPr>
                <w:sz w:val="21"/>
                <w:szCs w:val="21"/>
              </w:rPr>
            </w:pPr>
            <w:r>
              <w:rPr>
                <w:rFonts w:hint="eastAsia"/>
                <w:sz w:val="21"/>
                <w:szCs w:val="21"/>
              </w:rPr>
              <w:t>减持股份占原持有比例</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w:t>
            </w:r>
            <w:r>
              <w:rPr>
                <w:rFonts w:hint="eastAsia"/>
                <w:sz w:val="21"/>
                <w:szCs w:val="21"/>
              </w:rPr>
              <w:t>%</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2791" w:type="dxa"/>
            <w:gridSpan w:val="6"/>
            <w:vMerge/>
            <w:vAlign w:val="center"/>
          </w:tcPr>
          <w:p w:rsidR="004E0138" w:rsidRDefault="004E0138">
            <w:pPr>
              <w:spacing w:line="360" w:lineRule="auto"/>
              <w:jc w:val="center"/>
              <w:rPr>
                <w:sz w:val="21"/>
                <w:szCs w:val="21"/>
              </w:rPr>
            </w:pPr>
          </w:p>
        </w:tc>
        <w:tc>
          <w:tcPr>
            <w:tcW w:w="1378" w:type="dxa"/>
            <w:gridSpan w:val="3"/>
            <w:vMerge/>
            <w:vAlign w:val="center"/>
          </w:tcPr>
          <w:p w:rsidR="004E0138" w:rsidRDefault="004E0138">
            <w:pPr>
              <w:spacing w:line="360" w:lineRule="auto"/>
              <w:jc w:val="center"/>
              <w:rPr>
                <w:sz w:val="21"/>
                <w:szCs w:val="21"/>
              </w:rPr>
            </w:pPr>
          </w:p>
        </w:tc>
        <w:tc>
          <w:tcPr>
            <w:tcW w:w="1242" w:type="dxa"/>
            <w:gridSpan w:val="4"/>
            <w:vMerge/>
            <w:vAlign w:val="center"/>
          </w:tcPr>
          <w:p w:rsidR="004E0138" w:rsidRDefault="004E0138">
            <w:pPr>
              <w:spacing w:line="360" w:lineRule="auto"/>
              <w:jc w:val="center"/>
              <w:rPr>
                <w:sz w:val="21"/>
                <w:szCs w:val="21"/>
              </w:rPr>
            </w:pPr>
          </w:p>
        </w:tc>
        <w:tc>
          <w:tcPr>
            <w:tcW w:w="2443" w:type="dxa"/>
            <w:gridSpan w:val="7"/>
            <w:vAlign w:val="center"/>
          </w:tcPr>
          <w:p w:rsidR="004E0138" w:rsidRDefault="004E0138">
            <w:pPr>
              <w:spacing w:line="360" w:lineRule="auto"/>
              <w:jc w:val="center"/>
              <w:rPr>
                <w:sz w:val="21"/>
                <w:szCs w:val="21"/>
              </w:rPr>
            </w:pPr>
            <w:r>
              <w:rPr>
                <w:rFonts w:hint="eastAsia"/>
                <w:sz w:val="21"/>
                <w:szCs w:val="21"/>
              </w:rPr>
              <w:t>减持后持有股份数</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2791" w:type="dxa"/>
            <w:gridSpan w:val="6"/>
            <w:vAlign w:val="center"/>
          </w:tcPr>
          <w:p w:rsidR="004E0138" w:rsidRDefault="004E0138">
            <w:pPr>
              <w:spacing w:line="360" w:lineRule="auto"/>
              <w:jc w:val="center"/>
              <w:rPr>
                <w:sz w:val="21"/>
                <w:szCs w:val="21"/>
              </w:rPr>
            </w:pPr>
            <w:r>
              <w:rPr>
                <w:rFonts w:hint="eastAsia"/>
                <w:sz w:val="21"/>
                <w:szCs w:val="21"/>
              </w:rPr>
              <w:t>【】年【】月【】日</w:t>
            </w:r>
          </w:p>
        </w:tc>
        <w:tc>
          <w:tcPr>
            <w:tcW w:w="3299" w:type="dxa"/>
            <w:gridSpan w:val="11"/>
            <w:vAlign w:val="center"/>
          </w:tcPr>
          <w:p w:rsidR="004E0138" w:rsidRDefault="004E0138">
            <w:pPr>
              <w:spacing w:line="360" w:lineRule="auto"/>
              <w:jc w:val="center"/>
              <w:rPr>
                <w:sz w:val="21"/>
                <w:szCs w:val="21"/>
              </w:rPr>
            </w:pPr>
            <w:r>
              <w:rPr>
                <w:rFonts w:hint="eastAsia"/>
                <w:sz w:val="21"/>
                <w:szCs w:val="21"/>
              </w:rPr>
              <w:t>转让凯龙人才园房产价值</w:t>
            </w:r>
          </w:p>
        </w:tc>
        <w:tc>
          <w:tcPr>
            <w:tcW w:w="2965"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426"/>
          <w:jc w:val="center"/>
        </w:trPr>
        <w:tc>
          <w:tcPr>
            <w:tcW w:w="704" w:type="dxa"/>
            <w:vMerge w:val="restart"/>
            <w:vAlign w:val="center"/>
          </w:tcPr>
          <w:p w:rsidR="004E0138" w:rsidRDefault="004E0138">
            <w:pPr>
              <w:spacing w:line="360" w:lineRule="auto"/>
              <w:jc w:val="center"/>
              <w:rPr>
                <w:sz w:val="21"/>
                <w:szCs w:val="21"/>
              </w:rPr>
            </w:pPr>
            <w:r>
              <w:rPr>
                <w:rFonts w:hint="eastAsia"/>
                <w:sz w:val="21"/>
                <w:szCs w:val="21"/>
              </w:rPr>
              <w:t>期末事项</w:t>
            </w:r>
          </w:p>
        </w:tc>
        <w:tc>
          <w:tcPr>
            <w:tcW w:w="1134" w:type="dxa"/>
            <w:vAlign w:val="center"/>
          </w:tcPr>
          <w:p w:rsidR="004E0138" w:rsidRDefault="004E0138">
            <w:pPr>
              <w:spacing w:line="360" w:lineRule="auto"/>
              <w:jc w:val="center"/>
              <w:rPr>
                <w:sz w:val="21"/>
                <w:szCs w:val="21"/>
              </w:rPr>
            </w:pPr>
            <w:r>
              <w:rPr>
                <w:rFonts w:hint="eastAsia"/>
                <w:sz w:val="21"/>
                <w:szCs w:val="21"/>
              </w:rPr>
              <w:t>时间</w:t>
            </w:r>
          </w:p>
        </w:tc>
        <w:tc>
          <w:tcPr>
            <w:tcW w:w="3058" w:type="dxa"/>
            <w:gridSpan w:val="9"/>
            <w:vAlign w:val="center"/>
          </w:tcPr>
          <w:p w:rsidR="004E0138" w:rsidRDefault="004E0138">
            <w:pPr>
              <w:spacing w:line="360" w:lineRule="auto"/>
              <w:jc w:val="center"/>
              <w:rPr>
                <w:sz w:val="21"/>
                <w:szCs w:val="21"/>
              </w:rPr>
            </w:pPr>
            <w:r>
              <w:rPr>
                <w:rFonts w:hint="eastAsia"/>
                <w:sz w:val="21"/>
                <w:szCs w:val="21"/>
              </w:rPr>
              <w:t>【】年【】月【】日</w:t>
            </w:r>
          </w:p>
        </w:tc>
        <w:tc>
          <w:tcPr>
            <w:tcW w:w="3662" w:type="dxa"/>
            <w:gridSpan w:val="10"/>
            <w:vAlign w:val="center"/>
          </w:tcPr>
          <w:p w:rsidR="004E0138" w:rsidRDefault="004E0138">
            <w:pPr>
              <w:spacing w:line="360" w:lineRule="auto"/>
              <w:jc w:val="center"/>
              <w:rPr>
                <w:sz w:val="21"/>
                <w:szCs w:val="21"/>
              </w:rPr>
            </w:pPr>
            <w:r>
              <w:rPr>
                <w:rFonts w:hint="eastAsia"/>
                <w:sz w:val="21"/>
                <w:szCs w:val="21"/>
              </w:rPr>
              <w:t>【】年【】月【】日收盘价</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】元</w:t>
            </w:r>
            <w:r>
              <w:rPr>
                <w:rFonts w:hint="eastAsia"/>
                <w:sz w:val="21"/>
                <w:szCs w:val="21"/>
              </w:rPr>
              <w:t>/</w:t>
            </w:r>
            <w:r>
              <w:rPr>
                <w:rFonts w:hint="eastAsia"/>
                <w:sz w:val="21"/>
                <w:szCs w:val="21"/>
              </w:rPr>
              <w:t>股</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1134" w:type="dxa"/>
            <w:vMerge w:val="restart"/>
            <w:vAlign w:val="center"/>
          </w:tcPr>
          <w:p w:rsidR="004E0138" w:rsidRDefault="004E0138">
            <w:pPr>
              <w:spacing w:line="360" w:lineRule="auto"/>
              <w:jc w:val="center"/>
              <w:rPr>
                <w:sz w:val="21"/>
                <w:szCs w:val="21"/>
              </w:rPr>
            </w:pPr>
            <w:r>
              <w:rPr>
                <w:rFonts w:hint="eastAsia"/>
                <w:sz w:val="21"/>
                <w:szCs w:val="21"/>
              </w:rPr>
              <w:t>持有股份或股权</w:t>
            </w:r>
          </w:p>
        </w:tc>
        <w:tc>
          <w:tcPr>
            <w:tcW w:w="1276" w:type="dxa"/>
            <w:gridSpan w:val="3"/>
            <w:vAlign w:val="center"/>
          </w:tcPr>
          <w:p w:rsidR="004E0138" w:rsidRDefault="004E0138">
            <w:pPr>
              <w:spacing w:line="360" w:lineRule="auto"/>
              <w:jc w:val="center"/>
              <w:rPr>
                <w:sz w:val="21"/>
                <w:szCs w:val="21"/>
              </w:rPr>
            </w:pPr>
            <w:r>
              <w:rPr>
                <w:rFonts w:hint="eastAsia"/>
                <w:sz w:val="21"/>
                <w:szCs w:val="21"/>
              </w:rPr>
              <w:t>上市公司</w:t>
            </w:r>
          </w:p>
        </w:tc>
        <w:tc>
          <w:tcPr>
            <w:tcW w:w="3118" w:type="dxa"/>
            <w:gridSpan w:val="10"/>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】万股</w:t>
            </w:r>
          </w:p>
        </w:tc>
        <w:tc>
          <w:tcPr>
            <w:tcW w:w="1860" w:type="dxa"/>
            <w:gridSpan w:val="4"/>
            <w:vAlign w:val="center"/>
          </w:tcPr>
          <w:p w:rsidR="004E0138" w:rsidRDefault="004E0138">
            <w:pPr>
              <w:spacing w:line="360" w:lineRule="auto"/>
              <w:jc w:val="center"/>
              <w:rPr>
                <w:sz w:val="21"/>
                <w:szCs w:val="21"/>
              </w:rPr>
            </w:pPr>
            <w:r>
              <w:rPr>
                <w:rFonts w:hint="eastAsia"/>
                <w:sz w:val="21"/>
                <w:szCs w:val="21"/>
              </w:rPr>
              <w:t>持有市值</w:t>
            </w:r>
          </w:p>
        </w:tc>
        <w:tc>
          <w:tcPr>
            <w:tcW w:w="1667" w:type="dxa"/>
            <w:gridSpan w:val="3"/>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r w:rsidR="004E0138">
        <w:trPr>
          <w:trHeight w:val="426"/>
          <w:jc w:val="center"/>
        </w:trPr>
        <w:tc>
          <w:tcPr>
            <w:tcW w:w="704" w:type="dxa"/>
            <w:vMerge/>
            <w:vAlign w:val="center"/>
          </w:tcPr>
          <w:p w:rsidR="004E0138" w:rsidRDefault="004E0138">
            <w:pPr>
              <w:spacing w:line="360" w:lineRule="auto"/>
              <w:jc w:val="center"/>
              <w:rPr>
                <w:sz w:val="21"/>
                <w:szCs w:val="21"/>
              </w:rPr>
            </w:pPr>
          </w:p>
        </w:tc>
        <w:tc>
          <w:tcPr>
            <w:tcW w:w="1134" w:type="dxa"/>
            <w:vMerge/>
            <w:vAlign w:val="center"/>
          </w:tcPr>
          <w:p w:rsidR="004E0138" w:rsidRDefault="004E0138">
            <w:pPr>
              <w:spacing w:line="360" w:lineRule="auto"/>
              <w:jc w:val="center"/>
              <w:rPr>
                <w:sz w:val="21"/>
                <w:szCs w:val="21"/>
              </w:rPr>
            </w:pPr>
          </w:p>
        </w:tc>
        <w:tc>
          <w:tcPr>
            <w:tcW w:w="1276" w:type="dxa"/>
            <w:gridSpan w:val="3"/>
            <w:vAlign w:val="center"/>
          </w:tcPr>
          <w:p w:rsidR="004E0138" w:rsidRDefault="004E0138">
            <w:pPr>
              <w:spacing w:line="360" w:lineRule="auto"/>
              <w:jc w:val="center"/>
              <w:rPr>
                <w:sz w:val="21"/>
                <w:szCs w:val="21"/>
              </w:rPr>
            </w:pPr>
            <w:r>
              <w:rPr>
                <w:rFonts w:hint="eastAsia"/>
                <w:sz w:val="21"/>
                <w:szCs w:val="21"/>
              </w:rPr>
              <w:t>非上市公司</w:t>
            </w:r>
          </w:p>
        </w:tc>
        <w:tc>
          <w:tcPr>
            <w:tcW w:w="1300" w:type="dxa"/>
            <w:gridSpan w:val="4"/>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c>
          <w:tcPr>
            <w:tcW w:w="1251" w:type="dxa"/>
            <w:gridSpan w:val="4"/>
            <w:vAlign w:val="center"/>
          </w:tcPr>
          <w:p w:rsidR="004E0138" w:rsidRDefault="004E0138">
            <w:pPr>
              <w:spacing w:line="360" w:lineRule="auto"/>
              <w:jc w:val="center"/>
              <w:rPr>
                <w:sz w:val="21"/>
                <w:szCs w:val="21"/>
              </w:rPr>
            </w:pPr>
            <w:r>
              <w:rPr>
                <w:rFonts w:hint="eastAsia"/>
                <w:sz w:val="21"/>
                <w:szCs w:val="21"/>
              </w:rPr>
              <w:t>房产价值</w:t>
            </w:r>
          </w:p>
        </w:tc>
        <w:tc>
          <w:tcPr>
            <w:tcW w:w="1129" w:type="dxa"/>
            <w:gridSpan w:val="5"/>
            <w:vAlign w:val="center"/>
          </w:tcPr>
          <w:p w:rsidR="004E0138" w:rsidRDefault="004E0138">
            <w:pPr>
              <w:spacing w:line="360" w:lineRule="auto"/>
              <w:rPr>
                <w:sz w:val="21"/>
                <w:szCs w:val="21"/>
              </w:rPr>
            </w:pPr>
            <w:r>
              <w:rPr>
                <w:rFonts w:hint="eastAsia"/>
                <w:sz w:val="21"/>
                <w:szCs w:val="21"/>
              </w:rPr>
              <w:t>【</w:t>
            </w:r>
            <w:r>
              <w:rPr>
                <w:rFonts w:hint="eastAsia"/>
                <w:sz w:val="21"/>
                <w:szCs w:val="21"/>
              </w:rPr>
              <w:t xml:space="preserve"> </w:t>
            </w:r>
            <w:r>
              <w:rPr>
                <w:rFonts w:hint="eastAsia"/>
                <w:sz w:val="21"/>
                <w:szCs w:val="21"/>
              </w:rPr>
              <w:t>】万元</w:t>
            </w:r>
          </w:p>
        </w:tc>
        <w:tc>
          <w:tcPr>
            <w:tcW w:w="1764" w:type="dxa"/>
            <w:gridSpan w:val="3"/>
            <w:vAlign w:val="center"/>
          </w:tcPr>
          <w:p w:rsidR="004E0138" w:rsidRDefault="004E0138">
            <w:pPr>
              <w:spacing w:line="360" w:lineRule="auto"/>
              <w:jc w:val="center"/>
              <w:rPr>
                <w:sz w:val="21"/>
                <w:szCs w:val="21"/>
              </w:rPr>
            </w:pPr>
            <w:r>
              <w:rPr>
                <w:rFonts w:hint="eastAsia"/>
                <w:sz w:val="21"/>
                <w:szCs w:val="21"/>
              </w:rPr>
              <w:t>尚需增持市值</w:t>
            </w:r>
          </w:p>
        </w:tc>
        <w:tc>
          <w:tcPr>
            <w:tcW w:w="1201" w:type="dxa"/>
            <w:vAlign w:val="center"/>
          </w:tcPr>
          <w:p w:rsidR="004E0138" w:rsidRDefault="004E0138">
            <w:pPr>
              <w:spacing w:line="360" w:lineRule="auto"/>
              <w:jc w:val="center"/>
              <w:rPr>
                <w:sz w:val="21"/>
                <w:szCs w:val="21"/>
              </w:rPr>
            </w:pPr>
            <w:r>
              <w:rPr>
                <w:rFonts w:hint="eastAsia"/>
                <w:sz w:val="21"/>
                <w:szCs w:val="21"/>
              </w:rPr>
              <w:t>【</w:t>
            </w:r>
            <w:r>
              <w:rPr>
                <w:rFonts w:hint="eastAsia"/>
                <w:sz w:val="21"/>
                <w:szCs w:val="21"/>
              </w:rPr>
              <w:t xml:space="preserve">  </w:t>
            </w:r>
            <w:r>
              <w:rPr>
                <w:rFonts w:hint="eastAsia"/>
                <w:sz w:val="21"/>
                <w:szCs w:val="21"/>
              </w:rPr>
              <w:t>】万元</w:t>
            </w:r>
          </w:p>
        </w:tc>
      </w:tr>
    </w:tbl>
    <w:p w:rsidR="004E0138" w:rsidRDefault="004E0138">
      <w:pPr>
        <w:spacing w:line="20" w:lineRule="exact"/>
        <w:rPr>
          <w:rFonts w:ascii="仿宋" w:eastAsia="仿宋" w:hAnsi="仿宋"/>
          <w:b/>
          <w:sz w:val="32"/>
          <w:szCs w:val="32"/>
        </w:rPr>
        <w:sectPr w:rsidR="004E0138" w:rsidSect="001F6CC3">
          <w:pgSz w:w="11906" w:h="16838"/>
          <w:pgMar w:top="1440" w:right="1800" w:bottom="1440" w:left="1800" w:header="851" w:footer="992" w:gutter="0"/>
          <w:cols w:space="720"/>
          <w:docGrid w:linePitch="312"/>
        </w:sectPr>
      </w:pPr>
      <w:r>
        <w:rPr>
          <w:rFonts w:ascii="仿宋" w:eastAsia="仿宋" w:hAnsi="仿宋" w:hint="eastAsia"/>
          <w:b/>
          <w:sz w:val="32"/>
          <w:szCs w:val="32"/>
        </w:rPr>
        <w:t xml:space="preserve">   </w:t>
      </w:r>
    </w:p>
    <w:p w:rsidR="004E0138" w:rsidRDefault="004E0138">
      <w:pPr>
        <w:pStyle w:val="2"/>
        <w:spacing w:before="156" w:after="156"/>
      </w:pPr>
      <w:bookmarkStart w:id="2332" w:name="_Toc410378993"/>
      <w:bookmarkStart w:id="2333" w:name="_Toc825"/>
      <w:bookmarkStart w:id="2334" w:name="_Toc7194"/>
      <w:bookmarkStart w:id="2335" w:name="_Toc4971"/>
      <w:bookmarkStart w:id="2336" w:name="_Toc26975"/>
      <w:bookmarkStart w:id="2337" w:name="_Toc636"/>
      <w:bookmarkStart w:id="2338" w:name="_Toc28897"/>
      <w:bookmarkStart w:id="2339" w:name="_Toc8713"/>
      <w:bookmarkStart w:id="2340" w:name="_Toc19648"/>
      <w:bookmarkStart w:id="2341" w:name="_Toc6960"/>
      <w:bookmarkStart w:id="2342" w:name="_Toc23784"/>
      <w:bookmarkStart w:id="2343" w:name="_Toc21296"/>
      <w:bookmarkStart w:id="2344" w:name="_Toc25102"/>
      <w:bookmarkStart w:id="2345" w:name="_Toc1825"/>
      <w:bookmarkStart w:id="2346" w:name="_Toc18195"/>
      <w:bookmarkStart w:id="2347" w:name="_Toc25589"/>
      <w:bookmarkStart w:id="2348" w:name="_Toc475549641"/>
      <w:bookmarkStart w:id="2349" w:name="_Toc21469"/>
      <w:bookmarkStart w:id="2350" w:name="_Toc511036680"/>
      <w:bookmarkStart w:id="2351" w:name="_Toc32288"/>
      <w:bookmarkStart w:id="2352" w:name="_Toc29795"/>
      <w:bookmarkStart w:id="2353" w:name="_Toc37148668"/>
      <w:r>
        <w:rPr>
          <w:rFonts w:hint="eastAsia"/>
        </w:rPr>
        <w:t>第十章</w:t>
      </w:r>
      <w:r>
        <w:rPr>
          <w:rFonts w:hint="eastAsia"/>
        </w:rPr>
        <w:t xml:space="preserve">  </w:t>
      </w:r>
      <w:r>
        <w:rPr>
          <w:rFonts w:hint="eastAsia"/>
        </w:rPr>
        <w:t>关于对新聘技术岗位操作人员和科以上干部进行上岗前履职能力考核的规定（鄂凯股</w:t>
      </w:r>
      <w:r w:rsidR="00EB4A39">
        <w:rPr>
          <w:rFonts w:hint="eastAsia"/>
        </w:rPr>
        <w:t>【</w:t>
      </w:r>
      <w:r>
        <w:rPr>
          <w:rFonts w:hint="eastAsia"/>
        </w:rPr>
        <w:t>2012</w:t>
      </w:r>
      <w:r w:rsidR="00EB4A39">
        <w:rPr>
          <w:rFonts w:hint="eastAsia"/>
        </w:rPr>
        <w:t>】</w:t>
      </w:r>
      <w:r>
        <w:rPr>
          <w:rFonts w:hint="eastAsia"/>
        </w:rPr>
        <w:t>98</w:t>
      </w:r>
      <w:r>
        <w:rPr>
          <w:rFonts w:hint="eastAsia"/>
        </w:rPr>
        <w:t>号）</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为有效提高新聘技术岗位操作人员和新提拔的科以上干部的综合素质，增强上岗后的履职能力，出台本管理规定。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一、本规定适合情形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1、拟聘用的技术岗位操作人员（由人政处认定）；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2、拟聘任的科级干部；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3、拟提拔的处级干部和公司副职级别的领导。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二、考试内容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1、拟聘技术岗位操作人员的考试内容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岗位职责要求应具备的基本理念、基本知识、基本方法和专业知识；岗位设备操作应用技能；简单故障的原因分析和故障排除等。试题分理论知识和实际操作知识两部分。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2、拟聘和拟提拔干部的考试内容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岗位职责要求应具备的基本理念、基本知识、基本方法和专业知识；企业文化、企业内控制度的相关规定；解决实际问题的能力、创新能力、履职施政纲领及措施等。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三、考试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1、考试在聘用（任）人员政审和考察合格后进行，由人政处统一组织。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2、拟聘用的技术岗位操作人员的考试：由用人单位提前一个月为拟聘人员提供学习参考资料，明确考试范围，安排1-2次的学习辅导。考试试卷由用人单位出具，考试由人政处负责监考，由用人单位改卷评分。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拟聘为科级干部人员的考试：由人政处和聘任单位提前一个月为拟聘人员提供学习参考资料，明确考试范围，安排1-2次的学习辅导。考试试卷由人政处和聘任单位共同出具，考试由分管党委工作的党委副书记指定监考人，由人政处和聘任单位共同改卷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拟提拔聘任为处级干部人员的考试：由人政处为拟聘人员提供学习参考资料，明确考试范围，并安排1-2次学习辅导。考试试卷由人政处征求党委主要领导和分管领导意见后出具，考试由党委书记指定监考人，由人政处改卷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拟提拔聘任为公司副职级别领导的考试：由董事会办公室为拟聘人员提供学习参考资料，明确考试范围，并安排1-2次学习辅导。考试试卷由董事会办公室征求董事长和总经理意见后出具，考试由董事长指定监考人，由董事会办公室改卷评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所有考试的出卷过程处于保密状态，考试结束后试卷由人政处留存备案。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四、面试答辩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考试合格后，实行分级面试答辩。拟聘用的技术岗位操作人员由单位领导负责组织；拟聘任的科级干部由分管领导负责组织；拟提拔的处级干部由总经理负责组织；拟提拔的公司副职级别领导由董事长负责组织。所有面试答辩工作的组织由人政处承办。</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2、面试答辩会一般请3-5名领导和专业技术人员参加组成评委会，按以下程序进行：</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1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①</w:t>
      </w:r>
      <w:r>
        <w:rPr>
          <w:rFonts w:hAnsi="宋体"/>
          <w:color w:val="000000"/>
          <w:spacing w:val="-4"/>
        </w:rPr>
        <w:fldChar w:fldCharType="end"/>
      </w:r>
      <w:r>
        <w:rPr>
          <w:rFonts w:hAnsi="宋体" w:hint="eastAsia"/>
          <w:color w:val="000000"/>
          <w:spacing w:val="-4"/>
        </w:rPr>
        <w:t>被面试人发表履职表态或施政纲领；</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2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②</w:t>
      </w:r>
      <w:r>
        <w:rPr>
          <w:rFonts w:hAnsi="宋体"/>
          <w:color w:val="000000"/>
          <w:spacing w:val="-4"/>
        </w:rPr>
        <w:fldChar w:fldCharType="end"/>
      </w:r>
      <w:r>
        <w:rPr>
          <w:rFonts w:hAnsi="宋体" w:hint="eastAsia"/>
          <w:color w:val="000000"/>
          <w:spacing w:val="-4"/>
        </w:rPr>
        <w:t>每位评委面试一个问题，被面试人答辩后，所有评委分别打分，求出平均分；</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3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③</w:t>
      </w:r>
      <w:r>
        <w:rPr>
          <w:rFonts w:hAnsi="宋体"/>
          <w:color w:val="000000"/>
          <w:spacing w:val="-4"/>
        </w:rPr>
        <w:fldChar w:fldCharType="end"/>
      </w:r>
      <w:r>
        <w:rPr>
          <w:rFonts w:hAnsi="宋体" w:hint="eastAsia"/>
          <w:color w:val="000000"/>
          <w:spacing w:val="-4"/>
        </w:rPr>
        <w:t>以每个问题的累计得分为最终得分；</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4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④</w:t>
      </w:r>
      <w:r>
        <w:rPr>
          <w:rFonts w:hAnsi="宋体"/>
          <w:color w:val="000000"/>
          <w:spacing w:val="-4"/>
        </w:rPr>
        <w:fldChar w:fldCharType="end"/>
      </w:r>
      <w:r>
        <w:rPr>
          <w:rFonts w:hAnsi="宋体" w:hint="eastAsia"/>
          <w:color w:val="000000"/>
          <w:spacing w:val="-4"/>
        </w:rPr>
        <w:t>提出面试答辩的问题应在事先明确的考试范围内。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五、考核结果运用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考试总分为100分。考试成绩在70分以上视为合格。面试分优秀（90分以上）、良好（80-89分）、合格（60-79分）、不合格（60分以下）四档。凡拟聘用（任）人员考试和面试合格方能上岗。如多人应聘一个技术操作岗位或干部公开竞聘上岗的，则根据考试成绩和面试成绩择优录用。凡未进行岗前考核或考核不合格的，一律不予聘用（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五、相关要求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用人单位、人政处、董事会办公室、监考人员和相关领导要严格遵守有关规定和相关纪律，凡出现以下情形：（1）出卷人泄漏考题的；（2）监考不严、考场作弊的；（3）改卷不严、错评或误评的，按照公司《干部员工违规违纪处罚办法》和《行政问责制》相关规定给予相应的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2、对考试合格上岗后的人员，要进行岗位试用，技术岗位操作人员试用期六个月，干部试用期一年，试用不合格的降回原级或调回原单位。</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3、其他需要考试合格后上岗的岗位由各单位明确，参照此规定执行，由各单位组织考试，考试结束后，试卷交人力资源管理部门备案。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4、此文件从下发之日起执行，此文件下发后，其它需进行岗前培训考试的文件、规定继续执行。</w:t>
      </w:r>
    </w:p>
    <w:p w:rsidR="004E0138" w:rsidRDefault="004E0138">
      <w:pPr>
        <w:pStyle w:val="af5"/>
        <w:spacing w:beforeLines="50" w:before="120" w:afterLines="50" w:after="120" w:line="360" w:lineRule="auto"/>
        <w:ind w:firstLineChars="200" w:firstLine="464"/>
        <w:rPr>
          <w:rFonts w:hAnsi="宋体"/>
          <w:bCs/>
          <w:color w:val="000000"/>
          <w:spacing w:val="-4"/>
        </w:rPr>
      </w:pPr>
    </w:p>
    <w:p w:rsidR="004E0138" w:rsidRDefault="004E0138">
      <w:pPr>
        <w:pStyle w:val="af5"/>
        <w:spacing w:beforeLines="50" w:before="120" w:afterLines="50" w:after="120" w:line="360" w:lineRule="auto"/>
        <w:ind w:firstLineChars="200" w:firstLine="464"/>
        <w:rPr>
          <w:rFonts w:hAnsi="宋体"/>
          <w:bCs/>
          <w:color w:val="000000"/>
          <w:spacing w:val="-4"/>
        </w:rPr>
      </w:pPr>
    </w:p>
    <w:p w:rsidR="004E0138" w:rsidRDefault="004E0138">
      <w:pPr>
        <w:pStyle w:val="2"/>
        <w:spacing w:before="156" w:after="156"/>
      </w:pPr>
      <w:bookmarkStart w:id="2354" w:name="_Toc410378994"/>
      <w:bookmarkStart w:id="2355" w:name="_Toc27760"/>
      <w:bookmarkStart w:id="2356" w:name="_Toc9924"/>
      <w:bookmarkStart w:id="2357" w:name="_Toc5176"/>
      <w:bookmarkStart w:id="2358" w:name="_Toc8929"/>
      <w:bookmarkStart w:id="2359" w:name="_Toc29167"/>
      <w:bookmarkStart w:id="2360" w:name="_Toc12759"/>
      <w:bookmarkStart w:id="2361" w:name="_Toc24498"/>
      <w:bookmarkStart w:id="2362" w:name="_Toc22469"/>
      <w:bookmarkStart w:id="2363" w:name="_Toc32197"/>
      <w:bookmarkStart w:id="2364" w:name="_Toc14297"/>
      <w:bookmarkStart w:id="2365" w:name="_Toc12013"/>
      <w:bookmarkStart w:id="2366" w:name="_Toc17721"/>
      <w:bookmarkStart w:id="2367" w:name="_Toc27384"/>
      <w:bookmarkStart w:id="2368" w:name="_Toc6818"/>
      <w:bookmarkStart w:id="2369" w:name="_Toc17769"/>
      <w:bookmarkStart w:id="2370" w:name="_Toc475549642"/>
      <w:bookmarkStart w:id="2371" w:name="_Toc30350"/>
      <w:bookmarkStart w:id="2372" w:name="_Toc511036681"/>
      <w:bookmarkStart w:id="2373" w:name="_Toc16393"/>
      <w:bookmarkStart w:id="2374" w:name="_Toc31064"/>
      <w:bookmarkStart w:id="2375" w:name="_Toc37148669"/>
      <w:r>
        <w:rPr>
          <w:rFonts w:hint="eastAsia"/>
        </w:rPr>
        <w:t>第十一章</w:t>
      </w:r>
      <w:r>
        <w:rPr>
          <w:rFonts w:hint="eastAsia"/>
        </w:rPr>
        <w:t xml:space="preserve">  </w:t>
      </w:r>
      <w:r>
        <w:rPr>
          <w:rFonts w:hint="eastAsia"/>
        </w:rPr>
        <w:t>关于中层及以上干部加强对单位（部门）员工进行培养管理的办法（鄂凯股</w:t>
      </w:r>
      <w:r w:rsidR="00EB4A39">
        <w:rPr>
          <w:rFonts w:hint="eastAsia"/>
        </w:rPr>
        <w:t>【</w:t>
      </w:r>
      <w:r>
        <w:rPr>
          <w:rFonts w:hint="eastAsia"/>
        </w:rPr>
        <w:t>2013</w:t>
      </w:r>
      <w:r w:rsidR="00EB4A39">
        <w:rPr>
          <w:rFonts w:hint="eastAsia"/>
        </w:rPr>
        <w:t>】</w:t>
      </w:r>
      <w:r>
        <w:rPr>
          <w:rFonts w:hint="eastAsia"/>
        </w:rPr>
        <w:t xml:space="preserve"> 109</w:t>
      </w:r>
      <w:r>
        <w:rPr>
          <w:rFonts w:hint="eastAsia"/>
        </w:rPr>
        <w:t>号）</w:t>
      </w:r>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为进一步强化干部责任，改进干部工作作风，提升干部用人、育人水平，加快员工成长速度，提高团队整体素质，特制定本办法。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各级干部培养管理的对象（以下简称管理对象）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1、集团公司总经理助理及副职领导负责对分管单位的副处以上干部的培养管理；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2、单位（部门）正职领导负责对单位班子成员及全体员工的培养管理；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3、单位（部门）副职领导受正职的委托负责委托范围内全体员工的培养管理。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培养管理的内容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培养管理的内容包括指导使用、培训锻炼、约束关爱、激励提升四个方面。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（一）指导使用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1、为管理对象制定明确的岗位说明书、业务流程，并根据实际情况适时修订岗位说明书、业务流程等，让管理对象明确自己的岗位职责并按要求履行自己的职责；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布置每个月的工作并指导其完成重点工作，每月对管理对象的工作完成情况考核、点评1次；其中对公司一、二级机关的管理对象必须逐个点评到位，对生产操作人员实行重点点评，即对表现好的和存在的主要问题进行点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3、指导管理对象每年完成1项工作创新成果或者是提1条以上的合理化建议。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（二）培训锻炼</w:t>
      </w:r>
      <w:r>
        <w:rPr>
          <w:rFonts w:hAnsi="宋体" w:hint="eastAsia"/>
          <w:color w:val="000000"/>
          <w:spacing w:val="-4"/>
        </w:rPr>
        <w:tab/>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根据公司的发展战略、年度经营管理目标、人力资源发展规划、行业及相关产业政策、新标准、新知识和新技术，每年底前向集团公司人力资源管理部门提出对本单位管理对象的培训计划，由人力资源管理部门综合平衡安排；</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2、针对单位人员所缺知识制定个性化培训计划，组织内部培训。每个干部结合自身特长和分管工作，每年集中培训员工不低于1次，并编写培训教材或者课件，按公司培训要求组织培训。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（三）约束关爱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关注管理对象的个人成长。帮助、指导管理对象制定个人职业生涯规划，与他们一起分析自身的优劣势、明确阶段性发展目标，有详细可行的发展规划，并在实施的过程不断修正和完善（这条的管理对象主要指公司一、二级机关的管理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2、关注管理对象的思想工作状况。对其工作中做得好的要给予表扬，对出现的问题应及时纠正，每月至少与3个管理对象谈心沟通一次，遇到管理对象情绪异常时必须及时谈心沟通；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3、关注管理对象的工作环境。为管理对象创造一个能发挥所长的环境，帮助其排除在工作中遇到的各种阻力。</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（四）激励提升</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1、荣誉激励。对工作中表现特别优秀的，公正合理的提出授予相关荣誉或者评选先进的建议。</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项目激励。在项目建设中培养人才。对公司下达到部门或者是副处以上干部的管理、技术进步项目或者是自主研发项目等，要吸纳管理对象参加，内部与他们签订目标责任、协议，明确完成后的奖励期望，同时也要明确未完成的处罚条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政治待遇激励。善于发现有较强的表达能力、敢于发表意见、善于做思想工作、爱好文体活动等有特点、有特长的人，推荐他们为分工会主席及委员、团支部书记及委员、职工代表、班组长、班组五大员等，为他们提供展示特长的舞台。</w:t>
      </w:r>
    </w:p>
    <w:p w:rsidR="004E0138" w:rsidRDefault="004E0138">
      <w:pPr>
        <w:pStyle w:val="af5"/>
        <w:spacing w:beforeLines="50" w:before="120" w:afterLines="50" w:after="120" w:line="360" w:lineRule="auto"/>
        <w:ind w:firstLineChars="200" w:firstLine="464"/>
        <w:rPr>
          <w:rFonts w:hAnsi="宋体"/>
          <w:color w:val="000000"/>
          <w:spacing w:val="-4"/>
        </w:rPr>
        <w:sectPr w:rsidR="004E0138" w:rsidSect="001F6CC3">
          <w:pgSz w:w="11906" w:h="16838"/>
          <w:pgMar w:top="1440" w:right="1800" w:bottom="1440" w:left="1800" w:header="851" w:footer="992" w:gutter="0"/>
          <w:cols w:space="720"/>
          <w:docGrid w:linePitch="312"/>
        </w:sectPr>
      </w:pPr>
      <w:r>
        <w:rPr>
          <w:rFonts w:hAnsi="宋体" w:hint="eastAsia"/>
          <w:color w:val="000000"/>
          <w:spacing w:val="-4"/>
        </w:rPr>
        <w:t>第三条  检查考核内容和方式</w:t>
      </w:r>
    </w:p>
    <w:p w:rsidR="004E0138" w:rsidRDefault="004E0138">
      <w:pPr>
        <w:spacing w:beforeLines="50" w:before="120" w:afterLines="50" w:after="120" w:line="360" w:lineRule="auto"/>
        <w:ind w:firstLineChars="200" w:firstLine="480"/>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1"/>
        <w:gridCol w:w="1077"/>
        <w:gridCol w:w="816"/>
        <w:gridCol w:w="3864"/>
        <w:gridCol w:w="2076"/>
        <w:gridCol w:w="5555"/>
      </w:tblGrid>
      <w:tr w:rsidR="004E0138">
        <w:trPr>
          <w:trHeight w:val="931"/>
        </w:trPr>
        <w:tc>
          <w:tcPr>
            <w:tcW w:w="831"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序号</w:t>
            </w:r>
          </w:p>
        </w:tc>
        <w:tc>
          <w:tcPr>
            <w:tcW w:w="1077"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项目</w:t>
            </w: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内容</w:t>
            </w:r>
          </w:p>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序号</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考核方式</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分值</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扣分办法</w:t>
            </w:r>
          </w:p>
        </w:tc>
      </w:tr>
      <w:tr w:rsidR="004E0138">
        <w:trPr>
          <w:trHeight w:val="393"/>
        </w:trPr>
        <w:tc>
          <w:tcPr>
            <w:tcW w:w="831"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一</w:t>
            </w:r>
          </w:p>
        </w:tc>
        <w:tc>
          <w:tcPr>
            <w:tcW w:w="1077"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指导使用</w:t>
            </w: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查是否有适用、更新的岗位说明书、工作流程</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抽查2人的岗位说明书和2项主要工作流程设计。1项不符合扣2分，扣完为止。</w:t>
            </w:r>
          </w:p>
        </w:tc>
      </w:tr>
      <w:tr w:rsidR="004E0138">
        <w:trPr>
          <w:trHeight w:val="249"/>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查月考核、点评记录</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1个月无考核点评记录扣5分；考核点评不实在、不具体每次扣2分，扣完为止。</w:t>
            </w:r>
          </w:p>
        </w:tc>
      </w:tr>
      <w:tr w:rsidR="004E0138">
        <w:trPr>
          <w:trHeight w:val="236"/>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3</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查创新成果申报记录、评定情况或者是所提合理化建议及采用情况</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10</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单位（部门）的创新成果和合理化建议达到人均1项不扣分。每少1项扣2分，扣完为止。</w:t>
            </w:r>
          </w:p>
        </w:tc>
      </w:tr>
      <w:tr w:rsidR="004E0138">
        <w:trPr>
          <w:trHeight w:val="472"/>
        </w:trPr>
        <w:tc>
          <w:tcPr>
            <w:tcW w:w="831"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二</w:t>
            </w:r>
          </w:p>
        </w:tc>
        <w:tc>
          <w:tcPr>
            <w:tcW w:w="1077"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培训锻炼</w:t>
            </w: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查提交的培训计划</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无计划扣5分。</w:t>
            </w:r>
          </w:p>
        </w:tc>
      </w:tr>
      <w:tr w:rsidR="004E0138">
        <w:trPr>
          <w:trHeight w:val="472"/>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查内部培训记录和培训教材或者是课件</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10</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内部培训1次未做扣10分。做了培训但无教材或者是课件扣5分。</w:t>
            </w:r>
          </w:p>
        </w:tc>
      </w:tr>
      <w:tr w:rsidR="004E0138">
        <w:trPr>
          <w:trHeight w:val="472"/>
        </w:trPr>
        <w:tc>
          <w:tcPr>
            <w:tcW w:w="831"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三</w:t>
            </w:r>
          </w:p>
        </w:tc>
        <w:tc>
          <w:tcPr>
            <w:tcW w:w="1077"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约束关爱</w:t>
            </w: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查职业生涯规划表及实施情况评价</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20</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缺1人扣3分；规划及实施情况差，1人扣1分，扣完为止。</w:t>
            </w:r>
          </w:p>
        </w:tc>
      </w:tr>
      <w:tr w:rsidR="004E0138">
        <w:trPr>
          <w:trHeight w:val="472"/>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查谈心记录</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建立谈心记录，每月至少谈心3人次，缺1人次扣2分，扣完为止。</w:t>
            </w:r>
          </w:p>
        </w:tc>
      </w:tr>
      <w:tr w:rsidR="004E0138">
        <w:trPr>
          <w:trHeight w:val="485"/>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3</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工作氛围评价</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10</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对管理对象发调查问卷。70%以上无意见不扣分，低于70%扣5分，每再低10%，扣1分，扣完为止。</w:t>
            </w:r>
          </w:p>
        </w:tc>
      </w:tr>
      <w:tr w:rsidR="004E0138">
        <w:trPr>
          <w:trHeight w:val="459"/>
        </w:trPr>
        <w:tc>
          <w:tcPr>
            <w:tcW w:w="831"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四</w:t>
            </w:r>
          </w:p>
        </w:tc>
        <w:tc>
          <w:tcPr>
            <w:tcW w:w="1077" w:type="dxa"/>
            <w:vMerge w:val="restart"/>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激励提升</w:t>
            </w: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查提供的推荐先进材料并核实</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全年无1份材料的扣5分，有符合规定的材料则不扣分。</w:t>
            </w:r>
          </w:p>
        </w:tc>
      </w:tr>
      <w:tr w:rsidR="004E0138">
        <w:trPr>
          <w:trHeight w:val="485"/>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2</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查内部协议或项目参与记录</w:t>
            </w: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5</w:t>
            </w:r>
          </w:p>
        </w:tc>
        <w:tc>
          <w:tcPr>
            <w:tcW w:w="5555"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有协议或项目参与记录的不扣分，无协议或参与记录的扣5分。</w:t>
            </w:r>
          </w:p>
        </w:tc>
      </w:tr>
      <w:tr w:rsidR="004E0138">
        <w:trPr>
          <w:trHeight w:val="485"/>
        </w:trPr>
        <w:tc>
          <w:tcPr>
            <w:tcW w:w="831" w:type="dxa"/>
            <w:vMerge/>
            <w:vAlign w:val="center"/>
          </w:tcPr>
          <w:p w:rsidR="004E0138" w:rsidRDefault="004E0138">
            <w:pPr>
              <w:spacing w:beforeLines="50" w:before="120" w:afterLines="50" w:after="120" w:line="360" w:lineRule="auto"/>
              <w:jc w:val="center"/>
              <w:rPr>
                <w:rFonts w:ascii="宋体" w:hAnsi="宋体"/>
                <w:szCs w:val="21"/>
              </w:rPr>
            </w:pPr>
          </w:p>
        </w:tc>
        <w:tc>
          <w:tcPr>
            <w:tcW w:w="1077" w:type="dxa"/>
            <w:vMerge/>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3</w:t>
            </w:r>
          </w:p>
        </w:tc>
        <w:tc>
          <w:tcPr>
            <w:tcW w:w="3864"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此项不考核</w:t>
            </w:r>
          </w:p>
        </w:tc>
        <w:tc>
          <w:tcPr>
            <w:tcW w:w="2076" w:type="dxa"/>
            <w:vAlign w:val="center"/>
          </w:tcPr>
          <w:p w:rsidR="004E0138" w:rsidRDefault="004E0138">
            <w:pPr>
              <w:spacing w:beforeLines="50" w:before="120" w:afterLines="50" w:after="120" w:line="360" w:lineRule="auto"/>
              <w:jc w:val="center"/>
              <w:rPr>
                <w:rFonts w:ascii="宋体" w:hAnsi="宋体"/>
                <w:szCs w:val="21"/>
              </w:rPr>
            </w:pPr>
          </w:p>
        </w:tc>
        <w:tc>
          <w:tcPr>
            <w:tcW w:w="5555" w:type="dxa"/>
            <w:vAlign w:val="center"/>
          </w:tcPr>
          <w:p w:rsidR="004E0138" w:rsidRDefault="004E0138">
            <w:pPr>
              <w:spacing w:beforeLines="50" w:before="120" w:afterLines="50" w:after="120" w:line="360" w:lineRule="auto"/>
              <w:jc w:val="center"/>
              <w:rPr>
                <w:rFonts w:ascii="宋体" w:hAnsi="宋体"/>
                <w:szCs w:val="21"/>
              </w:rPr>
            </w:pPr>
          </w:p>
        </w:tc>
      </w:tr>
      <w:tr w:rsidR="004E0138">
        <w:trPr>
          <w:trHeight w:val="485"/>
        </w:trPr>
        <w:tc>
          <w:tcPr>
            <w:tcW w:w="831"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合计</w:t>
            </w:r>
          </w:p>
        </w:tc>
        <w:tc>
          <w:tcPr>
            <w:tcW w:w="1077" w:type="dxa"/>
            <w:vAlign w:val="center"/>
          </w:tcPr>
          <w:p w:rsidR="004E0138" w:rsidRDefault="004E0138">
            <w:pPr>
              <w:spacing w:beforeLines="50" w:before="120" w:afterLines="50" w:after="120" w:line="360" w:lineRule="auto"/>
              <w:jc w:val="center"/>
              <w:rPr>
                <w:rFonts w:ascii="宋体" w:hAnsi="宋体"/>
                <w:szCs w:val="21"/>
              </w:rPr>
            </w:pPr>
          </w:p>
        </w:tc>
        <w:tc>
          <w:tcPr>
            <w:tcW w:w="816" w:type="dxa"/>
            <w:vAlign w:val="center"/>
          </w:tcPr>
          <w:p w:rsidR="004E0138" w:rsidRDefault="004E0138">
            <w:pPr>
              <w:spacing w:beforeLines="50" w:before="120" w:afterLines="50" w:after="120" w:line="360" w:lineRule="auto"/>
              <w:jc w:val="center"/>
              <w:rPr>
                <w:rFonts w:ascii="宋体" w:hAnsi="宋体"/>
                <w:szCs w:val="21"/>
              </w:rPr>
            </w:pPr>
          </w:p>
        </w:tc>
        <w:tc>
          <w:tcPr>
            <w:tcW w:w="3864" w:type="dxa"/>
            <w:vAlign w:val="center"/>
          </w:tcPr>
          <w:p w:rsidR="004E0138" w:rsidRDefault="004E0138">
            <w:pPr>
              <w:spacing w:beforeLines="50" w:before="120" w:afterLines="50" w:after="120" w:line="360" w:lineRule="auto"/>
              <w:jc w:val="center"/>
              <w:rPr>
                <w:rFonts w:ascii="宋体" w:hAnsi="宋体"/>
                <w:szCs w:val="21"/>
              </w:rPr>
            </w:pPr>
          </w:p>
        </w:tc>
        <w:tc>
          <w:tcPr>
            <w:tcW w:w="2076" w:type="dxa"/>
            <w:vAlign w:val="center"/>
          </w:tcPr>
          <w:p w:rsidR="004E0138" w:rsidRDefault="004E0138">
            <w:pPr>
              <w:spacing w:beforeLines="50" w:before="120" w:afterLines="50" w:after="120" w:line="360" w:lineRule="auto"/>
              <w:jc w:val="center"/>
              <w:rPr>
                <w:rFonts w:ascii="宋体" w:hAnsi="宋体"/>
                <w:szCs w:val="21"/>
              </w:rPr>
            </w:pPr>
            <w:r>
              <w:rPr>
                <w:rFonts w:ascii="宋体" w:hAnsi="宋体" w:hint="eastAsia"/>
                <w:szCs w:val="21"/>
              </w:rPr>
              <w:t>100</w:t>
            </w:r>
          </w:p>
        </w:tc>
        <w:tc>
          <w:tcPr>
            <w:tcW w:w="5555" w:type="dxa"/>
            <w:vAlign w:val="center"/>
          </w:tcPr>
          <w:p w:rsidR="004E0138" w:rsidRDefault="004E0138">
            <w:pPr>
              <w:spacing w:beforeLines="50" w:before="120" w:afterLines="50" w:after="120" w:line="360" w:lineRule="auto"/>
              <w:jc w:val="center"/>
              <w:rPr>
                <w:rFonts w:ascii="宋体" w:hAnsi="宋体"/>
                <w:szCs w:val="21"/>
              </w:rPr>
            </w:pPr>
          </w:p>
        </w:tc>
      </w:tr>
    </w:tbl>
    <w:p w:rsidR="004E0138" w:rsidRDefault="004E0138" w:rsidP="00827B23">
      <w:pPr>
        <w:spacing w:beforeLines="50" w:before="120" w:afterLines="50" w:after="120" w:line="360" w:lineRule="auto"/>
        <w:ind w:firstLineChars="192" w:firstLine="461"/>
        <w:rPr>
          <w:rFonts w:ascii="宋体" w:hAnsi="宋体"/>
        </w:rPr>
        <w:sectPr w:rsidR="004E0138" w:rsidSect="003456E9">
          <w:pgSz w:w="16838" w:h="11906" w:orient="landscape"/>
          <w:pgMar w:top="1418" w:right="1440" w:bottom="1418" w:left="1440" w:header="851" w:footer="992" w:gutter="0"/>
          <w:cols w:space="720"/>
          <w:docGrid w:linePitch="312"/>
        </w:sectPr>
      </w:pP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考核奖惩办法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（一）明确考核部门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1、董事会办公室负责公司副职领导的检查考核。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2、人力资源管理部门负责对公司中层正副职的检查考核。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（二）检查考核时间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 检查考核部门每半年对自己负责考核的对象进行一次检查考核打分。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2、下半年的检查考核必须于12月30日前完成。得分结果由人力资源管理部门汇总并运用。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（三）奖惩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1、检查考核结果纳入干部年度考核，在干部考核中占30%的权重，同时作为评选优秀干部的重要依据。凡检查考核分数低于85分的，取消评为优秀干部资格。</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2、检查考核结果与干部的责任工资或协议工资挂钩。凡检查考核低于75分的，每低1分，扣200元，扣到5000元为止。</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本办法从2014年1月1日起执行。由人力资源管理部门负责解释。</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spacing w:before="156" w:after="156"/>
        <w:rPr>
          <w:rFonts w:ascii="Calibri" w:eastAsia="宋体" w:hAnsi="Calibri"/>
          <w:sz w:val="28"/>
        </w:rPr>
      </w:pPr>
      <w:bookmarkStart w:id="2376" w:name="_Toc475549643"/>
      <w:bookmarkStart w:id="2377" w:name="_Toc1128"/>
      <w:bookmarkStart w:id="2378" w:name="_Toc511036682"/>
      <w:bookmarkStart w:id="2379" w:name="_Toc10976"/>
      <w:bookmarkStart w:id="2380" w:name="_Toc16738"/>
      <w:bookmarkStart w:id="2381" w:name="_Toc37148670"/>
      <w:r>
        <w:rPr>
          <w:rFonts w:hint="eastAsia"/>
        </w:rPr>
        <w:t>第十二章</w:t>
      </w:r>
      <w:r>
        <w:rPr>
          <w:rFonts w:hint="eastAsia"/>
        </w:rPr>
        <w:t xml:space="preserve">  </w:t>
      </w:r>
      <w:r>
        <w:rPr>
          <w:rFonts w:hint="eastAsia"/>
        </w:rPr>
        <w:t>人才引进、员工招聘管理办法（鄂凯股</w:t>
      </w:r>
      <w:r w:rsidR="00EB4A39">
        <w:rPr>
          <w:rFonts w:hint="eastAsia"/>
        </w:rPr>
        <w:t>【</w:t>
      </w:r>
      <w:r>
        <w:rPr>
          <w:rFonts w:hint="eastAsia"/>
        </w:rPr>
        <w:t>20</w:t>
      </w:r>
      <w:r w:rsidR="00E47F56">
        <w:t>20</w:t>
      </w:r>
      <w:r w:rsidR="00EB4A39">
        <w:rPr>
          <w:rFonts w:hint="eastAsia"/>
        </w:rPr>
        <w:t>】</w:t>
      </w:r>
      <w:r w:rsidR="00E47F56">
        <w:t>31</w:t>
      </w:r>
      <w:r>
        <w:rPr>
          <w:rFonts w:hint="eastAsia"/>
        </w:rPr>
        <w:t>号）</w:t>
      </w:r>
      <w:bookmarkEnd w:id="2376"/>
      <w:bookmarkEnd w:id="2377"/>
      <w:bookmarkEnd w:id="2378"/>
      <w:bookmarkEnd w:id="2379"/>
      <w:bookmarkEnd w:id="2380"/>
      <w:bookmarkEnd w:id="2381"/>
    </w:p>
    <w:p w:rsidR="00E47F56" w:rsidRPr="005B41BB" w:rsidRDefault="00E47F56" w:rsidP="00E47F56">
      <w:pPr>
        <w:spacing w:line="460" w:lineRule="exact"/>
        <w:ind w:firstLineChars="200" w:firstLine="482"/>
        <w:jc w:val="center"/>
        <w:rPr>
          <w:rFonts w:ascii="宋体" w:hAnsi="宋体"/>
          <w:b/>
          <w:bCs/>
        </w:rPr>
      </w:pPr>
      <w:r w:rsidRPr="005B41BB">
        <w:rPr>
          <w:rFonts w:ascii="宋体" w:hAnsi="宋体" w:hint="eastAsia"/>
          <w:b/>
          <w:bCs/>
        </w:rPr>
        <w:t>第一条  指导思想</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为进一步加大人才引进、员工招聘力度，为公司发展和战略目标的实现提供人力资源支持和保障，结合公司实际，制定本办法。</w:t>
      </w:r>
    </w:p>
    <w:p w:rsidR="00E47F56" w:rsidRPr="005B41BB" w:rsidRDefault="00E47F56" w:rsidP="00E47F56">
      <w:pPr>
        <w:spacing w:line="460" w:lineRule="exact"/>
        <w:ind w:firstLineChars="200" w:firstLine="482"/>
        <w:jc w:val="center"/>
        <w:rPr>
          <w:rFonts w:ascii="宋体" w:hAnsi="宋体"/>
          <w:b/>
          <w:bCs/>
        </w:rPr>
      </w:pPr>
      <w:r w:rsidRPr="005B41BB">
        <w:rPr>
          <w:rFonts w:ascii="宋体" w:hAnsi="宋体" w:hint="eastAsia"/>
          <w:b/>
          <w:bCs/>
        </w:rPr>
        <w:t>第二条  人才引进和招聘员工应遵循的原则</w:t>
      </w:r>
    </w:p>
    <w:p w:rsidR="00E47F56" w:rsidRPr="005B41BB" w:rsidRDefault="00E47F56" w:rsidP="00E47F56">
      <w:pPr>
        <w:spacing w:line="460" w:lineRule="exact"/>
        <w:ind w:firstLineChars="100" w:firstLine="240"/>
        <w:rPr>
          <w:rFonts w:ascii="宋体" w:hAnsi="宋体"/>
          <w:bCs/>
        </w:rPr>
      </w:pPr>
      <w:r w:rsidRPr="005B41BB">
        <w:rPr>
          <w:rFonts w:ascii="宋体" w:hAnsi="宋体" w:hint="eastAsia"/>
          <w:bCs/>
        </w:rPr>
        <w:t>（一）人才引进的原则：</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1、坚持突出重点，优化人才队伍布局和结构。根据公司发展规划和项目建设要求，对人才引进进行规划布局。</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2、坚持当前需要和长远发展相结合，加大对专业性强的急需人才和紧缺人才引进，解决发展瓶颈问题。</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3、允许多种形式的柔性引进，满足公司发展和技术进步的需要。</w:t>
      </w:r>
    </w:p>
    <w:p w:rsidR="00E47F56" w:rsidRPr="005B41BB" w:rsidRDefault="00E47F56" w:rsidP="00E47F56">
      <w:pPr>
        <w:spacing w:line="460" w:lineRule="exact"/>
        <w:ind w:firstLineChars="100" w:firstLine="240"/>
        <w:rPr>
          <w:rFonts w:ascii="宋体" w:hAnsi="宋体"/>
          <w:bCs/>
        </w:rPr>
      </w:pPr>
      <w:r w:rsidRPr="005B41BB">
        <w:rPr>
          <w:rFonts w:ascii="宋体" w:hAnsi="宋体" w:hint="eastAsia"/>
          <w:bCs/>
        </w:rPr>
        <w:t>（二）员工招聘的原则：</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1、在定员定岗规定的范围内，根据公司的需求计划（审核通过的），各单位提出具体的招聘需求进行招聘。</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2、年龄原则上控制在男40周岁以下，女35周岁以下；若应聘者之前有工作经历且社保缴纳齐全，在法定年龄可以办理退休手续的，可适当放宽。</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3、属于技术工种的，要求具备技术等级证或上岗资格证、中专以上文化程度。</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4、属于管理岗位要求必须具备本科及以上学历。</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5、各岗位具体要求见《岗位说明书》。</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6、凡从公司离职的人员（因公司解散的原因除外）一律不允许再次参加公司的竞聘。</w:t>
      </w:r>
    </w:p>
    <w:p w:rsidR="00E47F56" w:rsidRPr="005B41BB" w:rsidRDefault="00E47F56" w:rsidP="00E47F56">
      <w:pPr>
        <w:spacing w:line="460" w:lineRule="exact"/>
        <w:ind w:firstLineChars="200" w:firstLine="482"/>
        <w:jc w:val="center"/>
        <w:rPr>
          <w:rFonts w:ascii="宋体" w:hAnsi="宋体"/>
          <w:bCs/>
        </w:rPr>
      </w:pPr>
      <w:r w:rsidRPr="005B41BB">
        <w:rPr>
          <w:rFonts w:ascii="宋体" w:hAnsi="宋体" w:hint="eastAsia"/>
          <w:b/>
          <w:bCs/>
        </w:rPr>
        <w:t>第三条  需求计划制定</w:t>
      </w:r>
    </w:p>
    <w:p w:rsidR="00E47F56" w:rsidRPr="005B41BB" w:rsidRDefault="00E47F56" w:rsidP="00E47F56">
      <w:pPr>
        <w:spacing w:line="460" w:lineRule="exact"/>
        <w:ind w:firstLineChars="200" w:firstLine="480"/>
        <w:rPr>
          <w:rFonts w:ascii="宋体" w:hAnsi="宋体"/>
          <w:bCs/>
        </w:rPr>
      </w:pPr>
      <w:r w:rsidRPr="005B41BB">
        <w:rPr>
          <w:rFonts w:ascii="宋体" w:hAnsi="宋体" w:hint="eastAsia"/>
          <w:bCs/>
        </w:rPr>
        <w:t>（一）年度需求计划的制定</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bCs/>
        </w:rPr>
        <w:t>1、提出需求计划。</w:t>
      </w:r>
      <w:r w:rsidRPr="005B41BB">
        <w:rPr>
          <w:rFonts w:ascii="宋体" w:hAnsi="宋体" w:hint="eastAsia"/>
        </w:rPr>
        <w:t>每年9月底，各单位依据经营策略和生产经营需要等情况提出人才引进需求计划、管理人员及员工需求计划。各版块负责人和人力资源政治工作处根据板块特点和发展战略规划提出储备人员需求计划。经各单位负责人审核通过后，提交集团人政处。</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bCs/>
        </w:rPr>
        <w:t>2、整理并初审需求计划。</w:t>
      </w:r>
      <w:r w:rsidRPr="005B41BB">
        <w:rPr>
          <w:rFonts w:ascii="宋体" w:hAnsi="宋体" w:hint="eastAsia"/>
        </w:rPr>
        <w:t>集团人政处对人才引进计划表、管理人员及员工需求计划、储备人员需求计划进行汇总，并逐项审定，结合公司现有员工量能、公司发展规划和各单位三定方案、项目建设情况，编制人才引进、管理人员及员工需求计划表和储备人员需求计划表，报送总经理办公会讨论。</w:t>
      </w:r>
    </w:p>
    <w:p w:rsidR="00E47F56" w:rsidRPr="005B41BB" w:rsidRDefault="00E47F56" w:rsidP="00E47F56">
      <w:pPr>
        <w:spacing w:line="460" w:lineRule="exact"/>
        <w:ind w:firstLineChars="200" w:firstLine="480"/>
        <w:rPr>
          <w:rFonts w:ascii="宋体" w:hAnsi="宋体"/>
          <w:bCs/>
        </w:rPr>
      </w:pPr>
      <w:r w:rsidRPr="005B41BB">
        <w:rPr>
          <w:rFonts w:ascii="宋体" w:hAnsi="宋体" w:hint="eastAsia"/>
          <w:bCs/>
        </w:rPr>
        <w:t>3、需求计划发文。</w:t>
      </w:r>
      <w:r w:rsidRPr="005B41BB">
        <w:rPr>
          <w:rFonts w:ascii="宋体" w:hAnsi="宋体" w:hint="eastAsia"/>
        </w:rPr>
        <w:t>经总经理办公会讨论通过，确定下一年度人才引进需求计划、管理人员及员工需求计划、储备人员需求计划并下文实施</w:t>
      </w:r>
      <w:r w:rsidRPr="005B41BB">
        <w:rPr>
          <w:rFonts w:ascii="宋体" w:hAnsi="宋体" w:hint="eastAsia"/>
          <w:bCs/>
        </w:rPr>
        <w:t>。</w:t>
      </w:r>
    </w:p>
    <w:p w:rsidR="00E47F56" w:rsidRPr="005B41BB" w:rsidRDefault="00E47F56" w:rsidP="00E47F56">
      <w:pPr>
        <w:spacing w:line="460" w:lineRule="exact"/>
        <w:ind w:firstLineChars="100" w:firstLine="240"/>
        <w:rPr>
          <w:rFonts w:ascii="宋体" w:hAnsi="宋体"/>
          <w:bCs/>
        </w:rPr>
      </w:pPr>
      <w:r w:rsidRPr="005B41BB">
        <w:rPr>
          <w:rFonts w:ascii="宋体" w:hAnsi="宋体" w:hint="eastAsia"/>
          <w:bCs/>
        </w:rPr>
        <w:t>（二）年度外的需求计划</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客观环境发生较大变化，需要增加年度需求计时，必须专题向集团公司主要领导报告，增补需求计划后实施。</w:t>
      </w:r>
    </w:p>
    <w:p w:rsidR="00E47F56" w:rsidRPr="005B41BB" w:rsidRDefault="00E47F56" w:rsidP="00E47F56">
      <w:pPr>
        <w:spacing w:line="460" w:lineRule="exact"/>
        <w:ind w:firstLineChars="100" w:firstLine="241"/>
        <w:jc w:val="center"/>
        <w:rPr>
          <w:rFonts w:ascii="宋体" w:hAnsi="宋体"/>
          <w:b/>
          <w:bCs/>
        </w:rPr>
      </w:pPr>
      <w:r w:rsidRPr="005B41BB">
        <w:rPr>
          <w:rFonts w:ascii="宋体" w:hAnsi="宋体" w:hint="eastAsia"/>
          <w:b/>
          <w:bCs/>
        </w:rPr>
        <w:t>第四条  招聘计划实施</w:t>
      </w:r>
    </w:p>
    <w:p w:rsidR="00E47F56" w:rsidRPr="005B41BB" w:rsidRDefault="00E47F56" w:rsidP="00E47F56">
      <w:pPr>
        <w:spacing w:line="460" w:lineRule="exact"/>
        <w:ind w:firstLineChars="100" w:firstLine="240"/>
        <w:rPr>
          <w:rFonts w:ascii="宋体" w:hAnsi="宋体"/>
          <w:bCs/>
        </w:rPr>
      </w:pPr>
      <w:r w:rsidRPr="005B41BB">
        <w:rPr>
          <w:rFonts w:ascii="宋体" w:hAnsi="宋体" w:hint="eastAsia"/>
          <w:bCs/>
        </w:rPr>
        <w:t>（一）计划实施</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1、人才引进需求计划的实施由集团人政处统一负责。由用人单位书面提出岗位具体要求，引进方案和待遇方案报集团公司领导同意后，转人政处组织实施。</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2、管理人员及员工需求计划的实施由各单位向集团人政处</w:t>
      </w:r>
      <w:bookmarkStart w:id="2382" w:name="_Hlk30145850"/>
      <w:r w:rsidRPr="005B41BB">
        <w:rPr>
          <w:rFonts w:ascii="宋体" w:hAnsi="宋体" w:hint="eastAsia"/>
        </w:rPr>
        <w:t>提出书面具体要求后，集团人政处统一组织实施</w:t>
      </w:r>
      <w:bookmarkEnd w:id="2382"/>
      <w:r w:rsidRPr="005B41BB">
        <w:rPr>
          <w:rFonts w:ascii="宋体" w:hAnsi="宋体" w:hint="eastAsia"/>
        </w:rPr>
        <w:t>，也可由集团人政处授权由各单位自主招聘实施。面试结果和拟定人员通过ERP人力资源系统进行审核。</w:t>
      </w:r>
    </w:p>
    <w:p w:rsidR="00E47F56" w:rsidRPr="005B41BB" w:rsidRDefault="00E47F56" w:rsidP="00E47F56">
      <w:pPr>
        <w:spacing w:line="460" w:lineRule="exact"/>
        <w:ind w:firstLineChars="200" w:firstLine="480"/>
        <w:rPr>
          <w:rFonts w:ascii="宋体" w:hAnsi="宋体"/>
        </w:rPr>
      </w:pPr>
      <w:r w:rsidRPr="005B41BB">
        <w:rPr>
          <w:rFonts w:ascii="宋体" w:hAnsi="宋体" w:hint="eastAsia"/>
        </w:rPr>
        <w:t>3、储备人员的需求计划实施由集团人政处直接按程序组织实施。</w:t>
      </w:r>
    </w:p>
    <w:p w:rsidR="00E47F56" w:rsidRPr="005B41BB" w:rsidRDefault="00E47F56" w:rsidP="00E47F56">
      <w:pPr>
        <w:spacing w:line="460" w:lineRule="exact"/>
        <w:ind w:firstLineChars="100" w:firstLine="240"/>
        <w:rPr>
          <w:rFonts w:ascii="宋体" w:hAnsi="宋体"/>
          <w:bCs/>
        </w:rPr>
      </w:pPr>
      <w:r w:rsidRPr="005B41BB">
        <w:rPr>
          <w:rFonts w:ascii="宋体" w:hAnsi="宋体" w:hint="eastAsia"/>
          <w:bCs/>
        </w:rPr>
        <w:t>（二）招聘形式</w:t>
      </w:r>
    </w:p>
    <w:p w:rsidR="00E47F56" w:rsidRPr="005B41BB" w:rsidRDefault="00E47F56" w:rsidP="00E47F56">
      <w:pPr>
        <w:spacing w:afterLines="50" w:after="120" w:line="460" w:lineRule="exact"/>
        <w:ind w:firstLineChars="200" w:firstLine="480"/>
        <w:rPr>
          <w:rFonts w:ascii="宋体" w:hAnsi="宋体"/>
        </w:rPr>
      </w:pPr>
      <w:r w:rsidRPr="005B41BB">
        <w:rPr>
          <w:rFonts w:ascii="宋体" w:hAnsi="宋体" w:hint="eastAsia"/>
        </w:rPr>
        <w:t>公司针对不同类型的人员采取不同的招聘形式，主要招聘形式如下：</w:t>
      </w:r>
    </w:p>
    <w:tbl>
      <w:tblPr>
        <w:tblW w:w="8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882"/>
      </w:tblGrid>
      <w:tr w:rsidR="00E47F56" w:rsidRPr="005B41BB" w:rsidTr="00EF03AE">
        <w:trPr>
          <w:trHeight w:val="135"/>
          <w:jc w:val="center"/>
        </w:trPr>
        <w:tc>
          <w:tcPr>
            <w:tcW w:w="2848" w:type="dxa"/>
            <w:vAlign w:val="center"/>
          </w:tcPr>
          <w:p w:rsidR="00E47F56" w:rsidRPr="005B41BB" w:rsidRDefault="00E47F56" w:rsidP="00EF03AE">
            <w:pPr>
              <w:spacing w:line="360" w:lineRule="auto"/>
              <w:jc w:val="center"/>
              <w:rPr>
                <w:rFonts w:ascii="宋体" w:hAnsi="宋体"/>
                <w:b/>
              </w:rPr>
            </w:pPr>
            <w:r w:rsidRPr="005B41BB">
              <w:rPr>
                <w:rFonts w:ascii="宋体" w:hAnsi="宋体" w:hint="eastAsia"/>
                <w:b/>
              </w:rPr>
              <w:t>人员类别</w:t>
            </w:r>
          </w:p>
        </w:tc>
        <w:tc>
          <w:tcPr>
            <w:tcW w:w="5882" w:type="dxa"/>
            <w:vAlign w:val="center"/>
          </w:tcPr>
          <w:p w:rsidR="00E47F56" w:rsidRPr="005B41BB" w:rsidRDefault="00E47F56" w:rsidP="00EF03AE">
            <w:pPr>
              <w:spacing w:line="360" w:lineRule="auto"/>
              <w:jc w:val="center"/>
              <w:rPr>
                <w:rFonts w:ascii="宋体" w:hAnsi="宋体"/>
                <w:b/>
              </w:rPr>
            </w:pPr>
            <w:r w:rsidRPr="005B41BB">
              <w:rPr>
                <w:rFonts w:ascii="宋体" w:hAnsi="宋体" w:hint="eastAsia"/>
                <w:b/>
              </w:rPr>
              <w:t>招聘形式</w:t>
            </w:r>
          </w:p>
        </w:tc>
      </w:tr>
      <w:tr w:rsidR="00E47F56" w:rsidRPr="005B41BB" w:rsidTr="00EF03AE">
        <w:trPr>
          <w:trHeight w:val="135"/>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人才引进</w:t>
            </w:r>
          </w:p>
        </w:tc>
        <w:tc>
          <w:tcPr>
            <w:tcW w:w="5882" w:type="dxa"/>
            <w:vAlign w:val="center"/>
          </w:tcPr>
          <w:p w:rsidR="00E47F56" w:rsidRPr="005B41BB" w:rsidRDefault="00E47F56" w:rsidP="00EF03AE">
            <w:pPr>
              <w:jc w:val="left"/>
              <w:rPr>
                <w:rFonts w:ascii="宋体" w:hAnsi="宋体"/>
              </w:rPr>
            </w:pPr>
            <w:r w:rsidRPr="005B41BB">
              <w:rPr>
                <w:rFonts w:ascii="宋体" w:hAnsi="宋体"/>
              </w:rPr>
              <w:t>猎头招聘、市场（行业）猎取</w:t>
            </w:r>
            <w:r w:rsidRPr="005B41BB">
              <w:rPr>
                <w:rFonts w:ascii="宋体" w:hAnsi="宋体" w:hint="eastAsia"/>
              </w:rPr>
              <w:t>、</w:t>
            </w:r>
            <w:r w:rsidRPr="005B41BB">
              <w:rPr>
                <w:rFonts w:ascii="宋体" w:hAnsi="宋体"/>
              </w:rPr>
              <w:t>人才特聘（高校或行业</w:t>
            </w:r>
            <w:r w:rsidRPr="005B41BB">
              <w:rPr>
                <w:rFonts w:ascii="宋体" w:hAnsi="宋体" w:hint="eastAsia"/>
              </w:rPr>
              <w:t>人才</w:t>
            </w:r>
            <w:r w:rsidRPr="005B41BB">
              <w:rPr>
                <w:rFonts w:ascii="宋体" w:hAnsi="宋体"/>
              </w:rPr>
              <w:t>）。</w:t>
            </w:r>
          </w:p>
        </w:tc>
      </w:tr>
      <w:tr w:rsidR="00E47F56" w:rsidRPr="005B41BB" w:rsidTr="00EF03AE">
        <w:trPr>
          <w:trHeight w:val="135"/>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处级及以上干部</w:t>
            </w:r>
          </w:p>
        </w:tc>
        <w:tc>
          <w:tcPr>
            <w:tcW w:w="5882" w:type="dxa"/>
            <w:vAlign w:val="center"/>
          </w:tcPr>
          <w:p w:rsidR="00E47F56" w:rsidRPr="005B41BB" w:rsidRDefault="00E47F56" w:rsidP="00EF03AE">
            <w:pPr>
              <w:jc w:val="left"/>
              <w:rPr>
                <w:rFonts w:ascii="宋体" w:hAnsi="宋体"/>
              </w:rPr>
            </w:pPr>
            <w:r w:rsidRPr="005B41BB">
              <w:rPr>
                <w:rFonts w:ascii="宋体" w:hAnsi="宋体" w:hint="eastAsia"/>
              </w:rPr>
              <w:t>内部竞聘、猎头招聘、同行业介绍、武汉技术研究院平台引进</w:t>
            </w:r>
          </w:p>
        </w:tc>
      </w:tr>
      <w:tr w:rsidR="00E47F56" w:rsidRPr="005B41BB" w:rsidTr="00EF03AE">
        <w:trPr>
          <w:trHeight w:val="135"/>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科级及一般管理人员</w:t>
            </w:r>
          </w:p>
        </w:tc>
        <w:tc>
          <w:tcPr>
            <w:tcW w:w="5882" w:type="dxa"/>
            <w:vAlign w:val="center"/>
          </w:tcPr>
          <w:p w:rsidR="00E47F56" w:rsidRPr="005B41BB" w:rsidRDefault="00E47F56" w:rsidP="00EF03AE">
            <w:pPr>
              <w:jc w:val="left"/>
              <w:rPr>
                <w:rFonts w:ascii="宋体" w:hAnsi="宋体"/>
              </w:rPr>
            </w:pPr>
            <w:r w:rsidRPr="005B41BB">
              <w:rPr>
                <w:rFonts w:ascii="宋体" w:hAnsi="宋体" w:hint="eastAsia"/>
              </w:rPr>
              <w:t>社会招聘、网络招聘、微信招聘、校园招聘、内部竞聘</w:t>
            </w:r>
          </w:p>
        </w:tc>
      </w:tr>
      <w:tr w:rsidR="00E47F56" w:rsidRPr="005B41BB" w:rsidTr="00EF03AE">
        <w:trPr>
          <w:trHeight w:val="1746"/>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技术人员</w:t>
            </w:r>
          </w:p>
        </w:tc>
        <w:tc>
          <w:tcPr>
            <w:tcW w:w="5882" w:type="dxa"/>
            <w:vAlign w:val="center"/>
          </w:tcPr>
          <w:p w:rsidR="00E47F56" w:rsidRPr="005B41BB" w:rsidRDefault="00E47F56" w:rsidP="00EF03AE">
            <w:pPr>
              <w:jc w:val="left"/>
              <w:rPr>
                <w:rFonts w:ascii="宋体" w:hAnsi="宋体"/>
              </w:rPr>
            </w:pPr>
            <w:r w:rsidRPr="005B41BB">
              <w:rPr>
                <w:rFonts w:ascii="宋体" w:hAnsi="宋体" w:hint="eastAsia"/>
              </w:rPr>
              <w:t>社会招聘、网络招聘、微信招聘、校园招聘、内部竞聘、武汉技术研究院平台引进、同行业介绍</w:t>
            </w:r>
          </w:p>
        </w:tc>
      </w:tr>
      <w:tr w:rsidR="00E47F56" w:rsidRPr="005B41BB" w:rsidTr="00EF03AE">
        <w:trPr>
          <w:trHeight w:val="1169"/>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销售人员</w:t>
            </w:r>
          </w:p>
        </w:tc>
        <w:tc>
          <w:tcPr>
            <w:tcW w:w="5882" w:type="dxa"/>
            <w:vAlign w:val="center"/>
          </w:tcPr>
          <w:p w:rsidR="00E47F56" w:rsidRPr="005B41BB" w:rsidRDefault="00E47F56" w:rsidP="00EF03AE">
            <w:pPr>
              <w:jc w:val="left"/>
              <w:rPr>
                <w:rFonts w:ascii="宋体" w:hAnsi="宋体"/>
              </w:rPr>
            </w:pPr>
            <w:r w:rsidRPr="005B41BB">
              <w:rPr>
                <w:rFonts w:ascii="宋体" w:hAnsi="宋体" w:hint="eastAsia"/>
              </w:rPr>
              <w:t>社会招聘、网络招聘、微信招聘、同行业介绍、员工推荐、内部竞聘</w:t>
            </w:r>
          </w:p>
        </w:tc>
      </w:tr>
      <w:tr w:rsidR="00E47F56" w:rsidRPr="005B41BB" w:rsidTr="00EF03AE">
        <w:trPr>
          <w:trHeight w:val="1183"/>
          <w:jc w:val="center"/>
        </w:trPr>
        <w:tc>
          <w:tcPr>
            <w:tcW w:w="2848" w:type="dxa"/>
            <w:vAlign w:val="center"/>
          </w:tcPr>
          <w:p w:rsidR="00E47F56" w:rsidRPr="005B41BB" w:rsidRDefault="00E47F56" w:rsidP="00EF03AE">
            <w:pPr>
              <w:jc w:val="center"/>
              <w:rPr>
                <w:rFonts w:ascii="宋体" w:hAnsi="宋体"/>
              </w:rPr>
            </w:pPr>
            <w:r w:rsidRPr="005B41BB">
              <w:rPr>
                <w:rFonts w:ascii="宋体" w:hAnsi="宋体" w:hint="eastAsia"/>
              </w:rPr>
              <w:t>一线生产人员</w:t>
            </w:r>
          </w:p>
        </w:tc>
        <w:tc>
          <w:tcPr>
            <w:tcW w:w="5882" w:type="dxa"/>
            <w:vAlign w:val="center"/>
          </w:tcPr>
          <w:p w:rsidR="00E47F56" w:rsidRPr="005B41BB" w:rsidRDefault="00E47F56" w:rsidP="00EF03AE">
            <w:pPr>
              <w:jc w:val="left"/>
              <w:rPr>
                <w:rFonts w:ascii="宋体" w:hAnsi="宋体"/>
              </w:rPr>
            </w:pPr>
            <w:r w:rsidRPr="005B41BB">
              <w:rPr>
                <w:rFonts w:ascii="宋体" w:hAnsi="宋体" w:hint="eastAsia"/>
              </w:rPr>
              <w:t>社会招聘、网络招聘、微信招聘、技校定向培养班、当地社区论坛、员工推荐</w:t>
            </w:r>
          </w:p>
        </w:tc>
      </w:tr>
    </w:tbl>
    <w:p w:rsidR="00E47F56" w:rsidRPr="005B41BB" w:rsidRDefault="00E47F56" w:rsidP="00E47F56">
      <w:pPr>
        <w:spacing w:beforeLines="50" w:before="120" w:line="520" w:lineRule="exact"/>
        <w:ind w:firstLineChars="100" w:firstLine="240"/>
        <w:rPr>
          <w:rFonts w:ascii="宋体" w:hAnsi="宋体"/>
          <w:bCs/>
        </w:rPr>
      </w:pPr>
      <w:r w:rsidRPr="005B41BB">
        <w:rPr>
          <w:rFonts w:ascii="宋体" w:hAnsi="宋体" w:hint="eastAsia"/>
          <w:bCs/>
        </w:rPr>
        <w:t>（三）招聘工作的组织实施</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bCs/>
        </w:rPr>
        <w:t>1、发布招聘启事。</w:t>
      </w:r>
      <w:r w:rsidRPr="005B41BB">
        <w:rPr>
          <w:rFonts w:ascii="宋体" w:hAnsi="宋体" w:hint="eastAsia"/>
        </w:rPr>
        <w:t>根据需求岗位的具体要求，选择平台，多渠道发布招聘启事。</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bCs/>
        </w:rPr>
        <w:t>2、初选。</w:t>
      </w:r>
      <w:r w:rsidRPr="005B41BB">
        <w:rPr>
          <w:rFonts w:ascii="宋体" w:hAnsi="宋体" w:hint="eastAsia"/>
        </w:rPr>
        <w:t>对照招聘条件，对应聘者汇总并进行初步资格审核。</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应聘者提交简历时同时提供《应聘人员个人信息登记表》或个人简历、学历学位证书复印件、各类资格证书（职业资格、职称）复印件、身份证复印件等个人资料。</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（1）人才引进：根据应聘总体情况，进行初步筛选，确定意向人员，对意向人员做出详细的背景调查，包含个人持证的情况、之前的工作单位表现和工作能力，根据调查情况，做出面试意向。</w:t>
      </w:r>
    </w:p>
    <w:p w:rsidR="00E47F56" w:rsidRPr="005B41BB" w:rsidRDefault="00E47F56" w:rsidP="00E47F56">
      <w:pPr>
        <w:spacing w:line="520" w:lineRule="exact"/>
        <w:ind w:firstLineChars="200" w:firstLine="480"/>
        <w:rPr>
          <w:rFonts w:ascii="宋体" w:hAnsi="宋体"/>
          <w:b/>
          <w:bCs/>
        </w:rPr>
      </w:pPr>
      <w:r w:rsidRPr="005B41BB">
        <w:rPr>
          <w:rFonts w:ascii="宋体" w:hAnsi="宋体" w:hint="eastAsia"/>
        </w:rPr>
        <w:t>（2）管理人员及员工：根据应聘者提供的真实资料，对每个人进行充分的评价分析，主要考察项：</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①性别、年龄、学历、专业、持证情况、工作经历等是否与招聘要求一致，提供的资料是否真实。</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②健康状况是否适应工作需要。</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③原岗位工作是否满一年，未满一年的员工不允许参加其他岗位的内部招聘。</w:t>
      </w:r>
    </w:p>
    <w:p w:rsidR="00E47F56" w:rsidRPr="005B41BB" w:rsidRDefault="00E47F56" w:rsidP="00E47F56">
      <w:pPr>
        <w:spacing w:line="520" w:lineRule="exact"/>
        <w:ind w:firstLineChars="200" w:firstLine="480"/>
        <w:rPr>
          <w:rFonts w:ascii="宋体" w:hAnsi="宋体"/>
          <w:bCs/>
        </w:rPr>
      </w:pPr>
      <w:r w:rsidRPr="005B41BB">
        <w:rPr>
          <w:rFonts w:ascii="宋体" w:hAnsi="宋体" w:hint="eastAsia"/>
          <w:bCs/>
        </w:rPr>
        <w:t>审核单位提出是否符合基本条件的初审意见。</w:t>
      </w:r>
    </w:p>
    <w:p w:rsidR="00E47F56" w:rsidRPr="005B41BB" w:rsidRDefault="00E47F56" w:rsidP="00E47F56">
      <w:pPr>
        <w:spacing w:line="520" w:lineRule="exact"/>
        <w:ind w:firstLineChars="150" w:firstLine="360"/>
        <w:rPr>
          <w:rFonts w:ascii="宋体" w:hAnsi="宋体"/>
          <w:bCs/>
        </w:rPr>
      </w:pPr>
      <w:r w:rsidRPr="005B41BB">
        <w:rPr>
          <w:rFonts w:ascii="宋体" w:hAnsi="宋体" w:hint="eastAsia"/>
          <w:bCs/>
        </w:rPr>
        <w:t>3、面试及笔试（含实操）</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面试及笔试（含实操）主要是对应聘人员进行文化水平、专业知识、个人能力、性格特点的测试，了解应聘人员对工作的理解和价值观取向等，公司与应聘者进行双向沟通，达到全面深入了解应聘者的目的。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人才引进：全职引进的人才由集团公司领导、集团人政处领导、用人单位负责人和招聘专员参加面试，原则上要进行面试和笔试（实操），也可根据实际简化程序。柔性引进人才根据引进对象、使用性质和方式不同，可采用面试、协商、谈判等灵活方式进行。</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副处及以上人才（含柔性引进人才）的引进同时经总经理办公会通过。</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（2）管理人员及员工：由集团人政处组织，集团人政处领导、招聘专员和用人部门领导参加；授权各单位自主招聘的岗位面试由各单位人力资源管理部门领导和用人部门主要负责人参加。</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面试及笔试结束后，用人部门须在3天内将面试意见（用人单位领导签字版）递交集团人政处。</w:t>
      </w:r>
    </w:p>
    <w:p w:rsidR="00E47F56" w:rsidRPr="005B41BB" w:rsidRDefault="00E47F56" w:rsidP="00E47F56">
      <w:pPr>
        <w:spacing w:line="520" w:lineRule="exact"/>
        <w:ind w:firstLineChars="200" w:firstLine="480"/>
        <w:rPr>
          <w:rFonts w:ascii="宋体" w:hAnsi="宋体"/>
        </w:rPr>
      </w:pPr>
      <w:bookmarkStart w:id="2383" w:name="_Hlk30146354"/>
      <w:r w:rsidRPr="005B41BB">
        <w:rPr>
          <w:rFonts w:ascii="宋体" w:hAnsi="宋体" w:hint="eastAsia"/>
        </w:rPr>
        <w:t>集团人政处招聘专员或各单位人力资源管理部门将面试及笔试过程记录、用人单位意见、个人征信报告、拟录用人员个人资料和政审结果上传到ERP人力资源系统新进人员审批流程中</w:t>
      </w:r>
      <w:bookmarkEnd w:id="2383"/>
      <w:r w:rsidRPr="005B41BB">
        <w:rPr>
          <w:rFonts w:ascii="宋体" w:hAnsi="宋体" w:hint="eastAsia"/>
        </w:rPr>
        <w:t>。</w:t>
      </w:r>
    </w:p>
    <w:p w:rsidR="00E47F56" w:rsidRPr="005B41BB" w:rsidRDefault="00E47F56" w:rsidP="00E47F56">
      <w:pPr>
        <w:spacing w:line="520" w:lineRule="exact"/>
        <w:ind w:firstLineChars="100" w:firstLine="241"/>
        <w:jc w:val="center"/>
        <w:rPr>
          <w:rFonts w:ascii="宋体" w:hAnsi="宋体"/>
          <w:b/>
          <w:bCs/>
        </w:rPr>
      </w:pPr>
      <w:r w:rsidRPr="005B41BB">
        <w:rPr>
          <w:rFonts w:ascii="宋体" w:hAnsi="宋体" w:hint="eastAsia"/>
          <w:b/>
          <w:bCs/>
        </w:rPr>
        <w:t>第五条  录用准备</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1、除应届毕业生外，所有准备新进的人员（含引进人才）必须到户口所在地派出所开具政审结果，主要看其个人有无犯罪记录证明，对个人品德行为不适宜本公司工作的，不予以录用。</w:t>
      </w:r>
    </w:p>
    <w:p w:rsidR="00E47F56" w:rsidRPr="005B41BB" w:rsidRDefault="00E47F56" w:rsidP="00E47F56">
      <w:pPr>
        <w:spacing w:line="520" w:lineRule="exact"/>
        <w:ind w:firstLineChars="200" w:firstLine="480"/>
        <w:rPr>
          <w:rFonts w:ascii="宋体" w:hAnsi="宋体"/>
        </w:rPr>
      </w:pPr>
      <w:bookmarkStart w:id="2384" w:name="_Hlk30146457"/>
      <w:r w:rsidRPr="005B41BB">
        <w:rPr>
          <w:rFonts w:ascii="宋体" w:hAnsi="宋体" w:hint="eastAsia"/>
        </w:rPr>
        <w:t>2、所有准备新进的人员（含引进人才）必须到中国人民银行开具个人征信报告，主要看其个人信誉程度。对个人信誉较差不适宜本公司工作的，不予以录用。</w:t>
      </w:r>
    </w:p>
    <w:bookmarkEnd w:id="2384"/>
    <w:p w:rsidR="00E47F56" w:rsidRPr="005B41BB" w:rsidRDefault="00E47F56" w:rsidP="00E47F56">
      <w:pPr>
        <w:spacing w:line="520" w:lineRule="exact"/>
        <w:ind w:firstLineChars="200" w:firstLine="480"/>
        <w:rPr>
          <w:rFonts w:ascii="宋体" w:hAnsi="宋体"/>
        </w:rPr>
      </w:pPr>
      <w:r w:rsidRPr="005B41BB">
        <w:rPr>
          <w:rFonts w:ascii="宋体" w:hAnsi="宋体" w:hint="eastAsia"/>
        </w:rPr>
        <w:t>3、所有准备新进的人员必须到公司指定的医疗机构进行健康体检，主要看其身体状况是否能胜任工作，对身体状况不适宜在本公司工作的，不予录用。</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4、应届毕业生，公司与其签订《高等院校应届毕业生就业协议书》，并明确违约金金额及相关约定。</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5、本科及以上学历的新进人员，公司与其签订《外派承诺书》。</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6、所有全日制专科及以上学历的新进人员（毕业2年内），公司与其签订《荆门市高校毕业生就业见习协议书》（全公司适用）。</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对应聘不合格者，采用口头或电话通知。</w:t>
      </w:r>
    </w:p>
    <w:p w:rsidR="00E47F56" w:rsidRPr="005B41BB" w:rsidRDefault="00E47F56" w:rsidP="00E47F56">
      <w:pPr>
        <w:spacing w:line="520" w:lineRule="exact"/>
        <w:ind w:firstLineChars="200" w:firstLine="482"/>
        <w:jc w:val="center"/>
        <w:rPr>
          <w:rFonts w:ascii="宋体" w:hAnsi="宋体"/>
          <w:b/>
          <w:bCs/>
        </w:rPr>
      </w:pPr>
      <w:r w:rsidRPr="005B41BB">
        <w:rPr>
          <w:rFonts w:ascii="宋体" w:hAnsi="宋体" w:hint="eastAsia"/>
          <w:b/>
          <w:bCs/>
        </w:rPr>
        <w:t>第六条  正式录用</w:t>
      </w:r>
    </w:p>
    <w:p w:rsidR="00E47F56" w:rsidRPr="005B41BB" w:rsidRDefault="00E47F56" w:rsidP="00E47F56">
      <w:pPr>
        <w:spacing w:line="520" w:lineRule="exact"/>
        <w:ind w:firstLineChars="100" w:firstLine="240"/>
        <w:rPr>
          <w:rFonts w:ascii="宋体" w:hAnsi="宋体"/>
          <w:bCs/>
        </w:rPr>
      </w:pPr>
      <w:r w:rsidRPr="005B41BB">
        <w:rPr>
          <w:rFonts w:ascii="宋体" w:hAnsi="宋体" w:hint="eastAsia"/>
          <w:bCs/>
        </w:rPr>
        <w:t>（一）培训</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新进人员培训由集团人政处或各单位人力资源管理部门制定培训计划，用人部门配合组织上岗培训。培训内容为公司发展史、企业文化、安全文化、公司综合管理制度、内控制度、安全生产知识、质量管理知识、财务知识、主要产品生产工艺等。培训结束后集团人政处或各单位人力资源管理部门进行考核，将考核意见写在《公司新招员工试用期鉴定表》上。</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新进人员上岗前必须先经过公司级、用人单位、车间班组三级安全培训，并由集团人政处或各单位人力资源管理部门进行为期3-7天的岗前培训，培训合格后方可上岗，未进行培训一律不予上岗。上岗培训合格资料一并存入个人档案。</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各单位人力资源管理部门对新进人员的岗前培训资料须提交给集团人政处报备。</w:t>
      </w:r>
    </w:p>
    <w:p w:rsidR="00E47F56" w:rsidRPr="005B41BB" w:rsidRDefault="00E47F56" w:rsidP="00E47F56">
      <w:pPr>
        <w:spacing w:line="520" w:lineRule="exact"/>
        <w:ind w:firstLineChars="100" w:firstLine="240"/>
        <w:rPr>
          <w:rFonts w:ascii="宋体" w:hAnsi="宋体"/>
          <w:bCs/>
        </w:rPr>
      </w:pPr>
      <w:r w:rsidRPr="005B41BB">
        <w:rPr>
          <w:rFonts w:ascii="宋体" w:hAnsi="宋体" w:hint="eastAsia"/>
          <w:bCs/>
        </w:rPr>
        <w:t>（二）试用期</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1、新进人员的试用期期限为3-6个月，其中应届毕业生试用期为6个月，特别优秀者可提前转正。有相关工作经验的新进人员试用期为3个月（需递交与原单位解除劳动合同书或离职证明原件）。</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2、新进人员在试用期的1个月内必须有2名本公司管理人员为其作担保，并将《担保书》填写完毕后交给集团人政处或各单位人力资源管理部门，存入个人档案。</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3、本科及以上学历的新进人员试用期包括两部分内容：车间实习（60天）和部门实习。</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4、新进人员个人信息在试用期第一天（即为报到当天）必须全部录入到ERP人力资源系统中。</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5、新进人员需向财务缴纳工作服押金（根据所发的劳保用品（包含其他劳保用品）价格收取押金），用人单位凭财务收缴工服押金单据给新员工发放相应工作服。（工作满一年的人员全额退还工作服押金，工作满半年未满一年离职的人员退还工作服押金50%，工作未满半年离职的人员全额收取工作服押金）。</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6、用人单位应按月对新进人员试用期工作进行考核，并将考核结果填入《公司新招员工试用期鉴定表》，新进人员在试用期结束前一周，将试用期个人总结（含合理化建议）和《公司新招员工试用期鉴定表》递交部门劳资员，经保卫部门、集团人政处或各单位公司人力资源管理部门审定后，在ERP人力资源系统办理转正手续。</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试用期不合格者，由集团公司人政处或各单位人力资源管理部门在试用期到期前与其办理解除劳动合同手续。</w:t>
      </w:r>
    </w:p>
    <w:p w:rsidR="00E47F56" w:rsidRPr="005B41BB" w:rsidRDefault="00E47F56" w:rsidP="00E47F56">
      <w:pPr>
        <w:spacing w:line="520" w:lineRule="exact"/>
        <w:ind w:firstLineChars="100" w:firstLine="240"/>
        <w:rPr>
          <w:rFonts w:ascii="宋体" w:hAnsi="宋体"/>
          <w:bCs/>
        </w:rPr>
      </w:pPr>
      <w:r w:rsidRPr="005B41BB">
        <w:rPr>
          <w:rFonts w:ascii="宋体" w:hAnsi="宋体" w:hint="eastAsia"/>
          <w:bCs/>
        </w:rPr>
        <w:t>（三）签订劳动合同</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新进人员入职手续办理完毕在一个月之内与用人单位签订合规的劳动合同。</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签订劳动合同期限：一般员工签订1-3年固定期限劳动合同或者签订以完成一定工作任务为期限的劳动合同；本科学历员工签订5年固定期限劳动合同；本科以上学历、核心技术人员、高层次人才签订无固定期限劳动合同。</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（2）签订劳动合同时，须一并填写《员工履历表》和《职业病危害告知书》。</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（3）签订劳动合同时，需要对培训服务条款进行约定；</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（4）根据需要，可与高级技术人员、财务人员等关键岗位人员在所签订的劳动合同书中附加保密条款或签订保密协议书。</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（5）引进的实行协议工资的人才，需要按照责、权、利对等的原则签订协议书，约定职责、待遇、考核和聘任期限等具体事项，作为劳动合同的附件，与劳动合同具有同等法律效应。</w:t>
      </w:r>
    </w:p>
    <w:p w:rsidR="00E47F56" w:rsidRPr="005B41BB" w:rsidRDefault="00E47F56" w:rsidP="00E47F56">
      <w:pPr>
        <w:spacing w:line="520" w:lineRule="exact"/>
        <w:ind w:firstLineChars="100" w:firstLine="240"/>
        <w:rPr>
          <w:rFonts w:ascii="宋体" w:hAnsi="宋体"/>
          <w:bCs/>
        </w:rPr>
      </w:pPr>
      <w:r w:rsidRPr="005B41BB">
        <w:rPr>
          <w:rFonts w:ascii="宋体" w:hAnsi="宋体" w:hint="eastAsia"/>
          <w:bCs/>
        </w:rPr>
        <w:t>（四）工资福利待遇</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1、属于公司引进的各类人才，可执行协议工资，也可按照目前某一岗级标准，报集团公司主要领导批准后执行。</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2、根据人员性质，按公司不同类型人员的薪酬分配和福利制度执行。</w:t>
      </w:r>
    </w:p>
    <w:p w:rsidR="00E47F56" w:rsidRPr="005B41BB" w:rsidRDefault="00E47F56" w:rsidP="00E47F56">
      <w:pPr>
        <w:spacing w:line="520" w:lineRule="exact"/>
        <w:ind w:firstLineChars="100" w:firstLine="241"/>
        <w:jc w:val="center"/>
        <w:rPr>
          <w:rFonts w:ascii="宋体" w:hAnsi="宋体"/>
          <w:b/>
          <w:bCs/>
        </w:rPr>
      </w:pPr>
      <w:r w:rsidRPr="005B41BB">
        <w:rPr>
          <w:rFonts w:ascii="宋体" w:hAnsi="宋体" w:hint="eastAsia"/>
          <w:b/>
          <w:bCs/>
        </w:rPr>
        <w:t>第七条  劳动关系解除</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1、员工个人提出的，按照公司离职人员管理办法相关规定办理相关手续，并通过ERP系统人力资源辞职流程进行审批。</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 xml:space="preserve">2、根据《中华人民共和国劳动合同法》第三十九条规定： </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（1）在试用期间被证明不符合录用条件的；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（2）严重违反用人单位的规章制度的；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（3）严重失职，营私舞弊，给用人单位造成重大损害的；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（4）劳动者同时与其他用人单位建立劳动关系，对完成本单位的工作任务造成严重影响，或者经用人单位提出，拒不改正的；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（5）以欺诈、胁迫的手段或者乘人之危，使对方在违背真实意思的情况下订立或者变更劳动合同，致使劳动合同无效的；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（6）被依法追究刑事责任的。</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劳动者有上述情形之一的，由用人单位提出解除劳动合同。集团公司总部，经用人部门负责人签字，公司领导同意后，由人力资源管理部门办理书面解除手续；各单位，经部门负责人签字，所在单位负责人（处级及以上或核心关键岗位人员需报集团公司领导签字）同意后，所在单位人力资源管理部门办理书面解除手续。手续办理当日在ERP人力资源管理系统录入相关信息。</w:t>
      </w:r>
    </w:p>
    <w:p w:rsidR="00E47F56" w:rsidRPr="005B41BB" w:rsidRDefault="00E47F56" w:rsidP="00E47F56">
      <w:pPr>
        <w:spacing w:line="520" w:lineRule="exact"/>
        <w:ind w:firstLineChars="200" w:firstLine="482"/>
        <w:jc w:val="center"/>
        <w:rPr>
          <w:rFonts w:ascii="宋体" w:hAnsi="宋体"/>
          <w:b/>
          <w:bCs/>
        </w:rPr>
      </w:pPr>
      <w:r w:rsidRPr="005B41BB">
        <w:rPr>
          <w:rFonts w:ascii="宋体" w:hAnsi="宋体" w:hint="eastAsia"/>
          <w:b/>
          <w:bCs/>
        </w:rPr>
        <w:t>第八条  附则</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1、本办法由集团人政处负责解释。</w:t>
      </w:r>
    </w:p>
    <w:p w:rsidR="00E47F56" w:rsidRPr="005B41BB" w:rsidRDefault="00E47F56" w:rsidP="00E47F56">
      <w:pPr>
        <w:spacing w:line="520" w:lineRule="exact"/>
        <w:ind w:firstLineChars="200" w:firstLine="480"/>
        <w:rPr>
          <w:rFonts w:ascii="宋体" w:hAnsi="宋体"/>
        </w:rPr>
      </w:pPr>
      <w:r w:rsidRPr="005B41BB">
        <w:rPr>
          <w:rFonts w:ascii="宋体" w:hAnsi="宋体" w:hint="eastAsia"/>
        </w:rPr>
        <w:t>2、本办法从下文之日起实行，《湖北凯龙化工集团股份有限公司人才引进、员工招聘管理办法》（鄂凯股【2017】145号）同时废止。</w:t>
      </w:r>
    </w:p>
    <w:p w:rsidR="004E0138" w:rsidRPr="005B41BB" w:rsidRDefault="004E0138">
      <w:pPr>
        <w:spacing w:line="20" w:lineRule="exact"/>
        <w:rPr>
          <w:rFonts w:ascii="宋体" w:hAnsi="宋体"/>
        </w:rPr>
      </w:pPr>
    </w:p>
    <w:p w:rsidR="00A01458" w:rsidRDefault="00A01458" w:rsidP="00A01458">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2020</w:t>
      </w:r>
      <w:r>
        <w:rPr>
          <w:rFonts w:hint="eastAsia"/>
          <w:b/>
          <w:bCs/>
          <w:color w:val="FF0000"/>
        </w:rPr>
        <w:t>]</w:t>
      </w:r>
      <w:r>
        <w:rPr>
          <w:b/>
          <w:bCs/>
          <w:color w:val="FF0000"/>
        </w:rPr>
        <w:t>31</w:t>
      </w:r>
      <w:r>
        <w:rPr>
          <w:rFonts w:hint="eastAsia"/>
          <w:b/>
          <w:bCs/>
          <w:color w:val="FF0000"/>
        </w:rPr>
        <w:t>号文件）</w:t>
      </w:r>
    </w:p>
    <w:p w:rsidR="004E0138" w:rsidRPr="0082499D" w:rsidRDefault="004E0138">
      <w:pPr>
        <w:pStyle w:val="af5"/>
        <w:spacing w:beforeLines="50" w:before="120" w:afterLines="50" w:after="120" w:line="360" w:lineRule="auto"/>
        <w:rPr>
          <w:rFonts w:hAnsi="宋体"/>
          <w:b/>
          <w:bCs/>
          <w:color w:val="000000"/>
          <w:spacing w:val="-4"/>
          <w:szCs w:val="24"/>
        </w:rPr>
      </w:pPr>
      <w:r w:rsidRPr="0082499D">
        <w:rPr>
          <w:rFonts w:hAnsi="宋体" w:cs="宋体" w:hint="eastAsia"/>
          <w:b/>
          <w:bCs/>
          <w:szCs w:val="24"/>
        </w:rPr>
        <w:br w:type="page"/>
      </w:r>
    </w:p>
    <w:p w:rsidR="004E0138" w:rsidRDefault="004E0138">
      <w:pPr>
        <w:pStyle w:val="2"/>
      </w:pPr>
      <w:bookmarkStart w:id="2385" w:name="_Toc475549644"/>
      <w:bookmarkStart w:id="2386" w:name="_Toc25923"/>
      <w:bookmarkStart w:id="2387" w:name="_Toc511036683"/>
      <w:bookmarkStart w:id="2388" w:name="_Toc5656"/>
      <w:bookmarkStart w:id="2389" w:name="_Toc1849"/>
      <w:bookmarkStart w:id="2390" w:name="_Toc37148671"/>
      <w:bookmarkStart w:id="2391" w:name="_Toc21536"/>
      <w:bookmarkStart w:id="2392" w:name="_Toc14695"/>
      <w:bookmarkStart w:id="2393" w:name="_Toc27467"/>
      <w:bookmarkStart w:id="2394" w:name="_Toc892"/>
      <w:bookmarkStart w:id="2395" w:name="_Toc18217"/>
      <w:bookmarkStart w:id="2396" w:name="_Toc5287"/>
      <w:bookmarkStart w:id="2397" w:name="_Toc13493"/>
      <w:bookmarkStart w:id="2398" w:name="_Toc17079"/>
      <w:bookmarkStart w:id="2399" w:name="_Toc2920"/>
      <w:bookmarkStart w:id="2400" w:name="_Toc28854"/>
      <w:bookmarkStart w:id="2401" w:name="_Toc14618"/>
      <w:bookmarkStart w:id="2402" w:name="_Toc27151"/>
      <w:bookmarkStart w:id="2403" w:name="_Toc18924"/>
      <w:bookmarkStart w:id="2404" w:name="_Toc16997"/>
      <w:bookmarkStart w:id="2405" w:name="_Toc23688"/>
      <w:r>
        <w:rPr>
          <w:rFonts w:hint="eastAsia"/>
        </w:rPr>
        <w:t>第</w:t>
      </w:r>
      <w:bookmarkStart w:id="2406" w:name="_Toc7915"/>
      <w:bookmarkStart w:id="2407" w:name="_Toc475549645"/>
      <w:bookmarkEnd w:id="2385"/>
      <w:bookmarkEnd w:id="2386"/>
      <w:r>
        <w:rPr>
          <w:rFonts w:hint="eastAsia"/>
        </w:rPr>
        <w:t>十三章</w:t>
      </w:r>
      <w:r>
        <w:rPr>
          <w:rFonts w:hint="eastAsia"/>
        </w:rPr>
        <w:t xml:space="preserve">  </w:t>
      </w:r>
      <w:r>
        <w:rPr>
          <w:rFonts w:hint="eastAsia"/>
        </w:rPr>
        <w:t>员工离职管理办法（鄂凯股</w:t>
      </w:r>
      <w:r w:rsidR="00EB4A39">
        <w:rPr>
          <w:rFonts w:hint="eastAsia"/>
        </w:rPr>
        <w:t>【</w:t>
      </w:r>
      <w:r>
        <w:rPr>
          <w:rFonts w:hint="eastAsia"/>
        </w:rPr>
        <w:t>2011</w:t>
      </w:r>
      <w:r w:rsidR="00EB4A39">
        <w:rPr>
          <w:rFonts w:hint="eastAsia"/>
        </w:rPr>
        <w:t>】</w:t>
      </w:r>
      <w:r>
        <w:rPr>
          <w:rFonts w:hint="eastAsia"/>
        </w:rPr>
        <w:t xml:space="preserve"> 114</w:t>
      </w:r>
      <w:r>
        <w:rPr>
          <w:rFonts w:hint="eastAsia"/>
        </w:rPr>
        <w:t>号）</w:t>
      </w:r>
      <w:bookmarkEnd w:id="2387"/>
      <w:bookmarkEnd w:id="2388"/>
      <w:bookmarkEnd w:id="2389"/>
      <w:bookmarkEnd w:id="2406"/>
      <w:bookmarkEnd w:id="2407"/>
      <w:bookmarkEnd w:id="2390"/>
    </w:p>
    <w:p w:rsidR="004E0138" w:rsidRDefault="004E0138">
      <w:pPr>
        <w:spacing w:line="360" w:lineRule="auto"/>
        <w:ind w:firstLineChars="200" w:firstLine="480"/>
        <w:rPr>
          <w:rFonts w:ascii="宋体" w:hAnsi="宋体" w:cs="宋体"/>
          <w:bCs/>
        </w:rPr>
      </w:pPr>
      <w:r>
        <w:rPr>
          <w:rFonts w:ascii="宋体" w:hAnsi="宋体" w:cs="宋体" w:hint="eastAsia"/>
          <w:bCs/>
        </w:rPr>
        <w:t>第一条  为规范公司员工离职管理工作，保证公司员工队伍相对稳定、维护正常工作秩序，确保公司和员工的合法权益，特制定本办法。</w:t>
      </w:r>
    </w:p>
    <w:p w:rsidR="004E0138" w:rsidRDefault="004E0138">
      <w:pPr>
        <w:spacing w:line="360" w:lineRule="auto"/>
        <w:ind w:firstLineChars="200" w:firstLine="480"/>
        <w:rPr>
          <w:rFonts w:ascii="宋体" w:hAnsi="宋体" w:cs="宋体"/>
          <w:bCs/>
        </w:rPr>
      </w:pPr>
      <w:r>
        <w:rPr>
          <w:rFonts w:ascii="宋体" w:hAnsi="宋体" w:cs="宋体" w:hint="eastAsia"/>
          <w:bCs/>
        </w:rPr>
        <w:t>第二条  本管理办法适用于集团公司所有正式签约和试用期员工。</w:t>
      </w:r>
    </w:p>
    <w:p w:rsidR="004E0138" w:rsidRDefault="004E0138">
      <w:pPr>
        <w:spacing w:line="360" w:lineRule="auto"/>
        <w:ind w:firstLineChars="200" w:firstLine="480"/>
        <w:rPr>
          <w:rFonts w:ascii="宋体" w:hAnsi="宋体" w:cs="宋体"/>
          <w:bCs/>
        </w:rPr>
      </w:pPr>
      <w:r>
        <w:rPr>
          <w:rFonts w:ascii="宋体" w:hAnsi="宋体" w:cs="宋体" w:hint="eastAsia"/>
          <w:bCs/>
        </w:rPr>
        <w:t>第三条  离职的种类包括：辞职、自离、辞退（解雇）、试用期不合格、解除或终止劳动合同等。</w:t>
      </w:r>
    </w:p>
    <w:p w:rsidR="004E0138" w:rsidRDefault="004E0138">
      <w:pPr>
        <w:spacing w:line="360" w:lineRule="auto"/>
        <w:ind w:firstLineChars="200" w:firstLine="480"/>
        <w:rPr>
          <w:rFonts w:ascii="宋体" w:hAnsi="宋体" w:cs="宋体"/>
          <w:bCs/>
        </w:rPr>
      </w:pPr>
      <w:r>
        <w:rPr>
          <w:rFonts w:ascii="宋体" w:hAnsi="宋体" w:cs="宋体" w:hint="eastAsia"/>
          <w:bCs/>
        </w:rPr>
        <w:t>第四条  员工因个人原因申请辞职的，应至少提前30天向所在单位（部门）提出申请，并提交《员工离职申请表》；参与公司重大技术项目或商务项目、担任重要职能工作者最迟应于拟离职时间前3个月向所在单位提交《员工离职申请表》；试用期员工辞职应提前3天向人力资源管理部门提交《员工离职申请表》。</w:t>
      </w:r>
    </w:p>
    <w:p w:rsidR="004E0138" w:rsidRDefault="004E0138">
      <w:pPr>
        <w:spacing w:line="360" w:lineRule="auto"/>
        <w:ind w:firstLineChars="200" w:firstLine="480"/>
        <w:rPr>
          <w:rFonts w:ascii="宋体" w:hAnsi="宋体" w:cs="宋体"/>
          <w:bCs/>
        </w:rPr>
      </w:pPr>
      <w:r>
        <w:rPr>
          <w:rFonts w:ascii="宋体" w:hAnsi="宋体" w:cs="宋体" w:hint="eastAsia"/>
          <w:bCs/>
        </w:rPr>
        <w:t>第五条  拟离职员工若未被允许私自离开岗位，按旷工处理，所在单位（部门）应及时与本人联系，超过1个工作日必须书面上报人力资源管理部门。因旷工或未尽全力执行任务，或因不尽职责而给公司带来经济损失的，根据岗位责任应向公司承担相应的赔偿。如所在单位未按时报告，造成工资或其他福利继续发放的，所发额度从所在单位领导工资中扣除。</w:t>
      </w:r>
    </w:p>
    <w:p w:rsidR="004E0138" w:rsidRDefault="004E0138">
      <w:pPr>
        <w:spacing w:line="360" w:lineRule="auto"/>
        <w:ind w:firstLineChars="200" w:firstLine="480"/>
        <w:rPr>
          <w:rFonts w:ascii="宋体" w:hAnsi="宋体" w:cs="宋体"/>
          <w:bCs/>
        </w:rPr>
      </w:pPr>
      <w:r>
        <w:rPr>
          <w:rFonts w:ascii="宋体" w:hAnsi="宋体" w:cs="宋体" w:hint="eastAsia"/>
          <w:bCs/>
        </w:rPr>
        <w:t>第六条  凡因违纪辞退、解聘的员工，公司不事先通知和作任何补偿。</w:t>
      </w:r>
    </w:p>
    <w:p w:rsidR="004E0138" w:rsidRDefault="004E0138">
      <w:pPr>
        <w:spacing w:line="360" w:lineRule="auto"/>
        <w:ind w:firstLineChars="200" w:firstLine="480"/>
        <w:rPr>
          <w:rFonts w:ascii="宋体" w:hAnsi="宋体" w:cs="宋体"/>
          <w:bCs/>
        </w:rPr>
      </w:pPr>
      <w:r>
        <w:rPr>
          <w:rFonts w:ascii="宋体" w:hAnsi="宋体" w:cs="宋体" w:hint="eastAsia"/>
          <w:bCs/>
        </w:rPr>
        <w:t>第七条  违反劳动合同有关条款和公司有关规章制度的、因工作能力或业绩无法达到公司所要求的、拟聘人员试用期不合格的、合同目的已实现或合同约定的终止条件出现的，单位（部门）均可提出不续签或辞退（解雇）建议，由员工所在单位（部门）负责人报人力资源管理部门或由人力资源管理部门直接提出建议，经公司领导批准后按相关规定办理离职手续。</w:t>
      </w:r>
    </w:p>
    <w:p w:rsidR="004E0138" w:rsidRDefault="004E0138">
      <w:pPr>
        <w:spacing w:line="360" w:lineRule="auto"/>
        <w:ind w:firstLineChars="200" w:firstLine="480"/>
        <w:rPr>
          <w:rFonts w:ascii="宋体" w:hAnsi="宋体" w:cs="宋体"/>
          <w:bCs/>
        </w:rPr>
      </w:pPr>
      <w:r>
        <w:rPr>
          <w:rFonts w:ascii="宋体" w:hAnsi="宋体" w:cs="宋体" w:hint="eastAsia"/>
          <w:bCs/>
        </w:rPr>
        <w:t>第八条  即将退休人员在退休前5个工作日内按照本办法第十条（二）的内容进行工作交接与清理，若在退休前没有办妥交接手续，对公司造成的相关损失由员工所在单位领导（无单位领导的为分管领导）进行赔偿。</w:t>
      </w:r>
    </w:p>
    <w:p w:rsidR="004E0138" w:rsidRDefault="004E0138">
      <w:pPr>
        <w:spacing w:line="360" w:lineRule="auto"/>
        <w:ind w:firstLineChars="200" w:firstLine="480"/>
        <w:rPr>
          <w:rFonts w:ascii="宋体" w:hAnsi="宋体" w:cs="宋体"/>
          <w:bCs/>
        </w:rPr>
      </w:pPr>
      <w:r>
        <w:rPr>
          <w:rFonts w:ascii="宋体" w:hAnsi="宋体" w:cs="宋体" w:hint="eastAsia"/>
          <w:bCs/>
        </w:rPr>
        <w:t>第九条 拟离职员工所在单位（部门）接到申请后，该单位（部门）领导要积极与此员工沟通，对绩效良好的员工要努力挽留；确实无法挽留住，按照相关程序办理离职手续。</w:t>
      </w:r>
    </w:p>
    <w:p w:rsidR="004E0138" w:rsidRDefault="004E0138">
      <w:pPr>
        <w:spacing w:line="360" w:lineRule="auto"/>
        <w:ind w:firstLineChars="200" w:firstLine="480"/>
        <w:rPr>
          <w:rFonts w:ascii="宋体" w:hAnsi="宋体" w:cs="宋体"/>
          <w:bCs/>
        </w:rPr>
      </w:pPr>
      <w:r>
        <w:rPr>
          <w:rFonts w:ascii="宋体" w:hAnsi="宋体" w:cs="宋体" w:hint="eastAsia"/>
          <w:bCs/>
        </w:rPr>
        <w:t>第十条 拟离职员工的《员工离职申请表》经各级领导签署意见获准及人力资源管理部门对该岗位的人员安排妥当后，安排拟离职员工填写《员工解除劳动合同手续汇办笺》，并到总经理办公室、财务处、工会办公室、安全环保处、供应处、保卫处、物业管理处、党（团）组织管理部门等单位办理相关的事务清理手续和交接工作。</w:t>
      </w:r>
    </w:p>
    <w:p w:rsidR="004E0138" w:rsidRDefault="004E0138">
      <w:pPr>
        <w:spacing w:line="360" w:lineRule="auto"/>
        <w:ind w:firstLineChars="200" w:firstLine="480"/>
        <w:rPr>
          <w:rFonts w:ascii="宋体" w:hAnsi="宋体" w:cs="宋体"/>
          <w:bCs/>
        </w:rPr>
      </w:pPr>
      <w:r>
        <w:rPr>
          <w:rFonts w:ascii="宋体" w:hAnsi="宋体" w:cs="宋体" w:hint="eastAsia"/>
          <w:bCs/>
        </w:rPr>
        <w:t>（一）清算在职期间在财务部门的借款、还款等财务账目，退还全额安家费。</w:t>
      </w:r>
    </w:p>
    <w:p w:rsidR="004E0138" w:rsidRDefault="004E0138">
      <w:pPr>
        <w:spacing w:line="360" w:lineRule="auto"/>
        <w:ind w:firstLineChars="200" w:firstLine="480"/>
        <w:rPr>
          <w:rFonts w:ascii="宋体" w:hAnsi="宋体" w:cs="宋体"/>
          <w:bCs/>
        </w:rPr>
      </w:pPr>
      <w:r>
        <w:rPr>
          <w:rFonts w:ascii="宋体" w:hAnsi="宋体" w:cs="宋体" w:hint="eastAsia"/>
          <w:bCs/>
        </w:rPr>
        <w:t>（二）对相关工作进行交接与清理，并详细填写《离职资料移交清单》，离职资料包括:与岗位有关的所有文件、记录、资料、U盘、数据、笔记、报告、计划、目录、来往信函、合同、说明、图样、业务联系部门的联系方式与工作进展状况及待办事项等。</w:t>
      </w:r>
    </w:p>
    <w:p w:rsidR="004E0138" w:rsidRDefault="004E0138">
      <w:pPr>
        <w:spacing w:line="360" w:lineRule="auto"/>
        <w:ind w:firstLineChars="200" w:firstLine="480"/>
        <w:rPr>
          <w:rFonts w:ascii="宋体" w:hAnsi="宋体" w:cs="宋体"/>
          <w:bCs/>
        </w:rPr>
      </w:pPr>
      <w:r>
        <w:rPr>
          <w:rFonts w:ascii="宋体" w:hAnsi="宋体" w:cs="宋体" w:hint="eastAsia"/>
          <w:bCs/>
        </w:rPr>
        <w:t>（三）转调人事档案、党团关系、社保关系。离职人员应在办理离职手续后一个月内，务必提走档案。若离职后，档案未取走的，公司不负责离职人员病、伤、残之事宜及其它管理责任。在一个月内，离职人员未按期办理相关手续，公司将资料予以封存，档案管理费用为100元/年，不足整年的按整年计算。</w:t>
      </w:r>
    </w:p>
    <w:p w:rsidR="004E0138" w:rsidRDefault="004E0138">
      <w:pPr>
        <w:spacing w:line="360" w:lineRule="auto"/>
        <w:ind w:firstLineChars="200" w:firstLine="480"/>
        <w:rPr>
          <w:rFonts w:ascii="宋体" w:hAnsi="宋体" w:cs="宋体"/>
          <w:bCs/>
        </w:rPr>
      </w:pPr>
      <w:r>
        <w:rPr>
          <w:rFonts w:ascii="宋体" w:hAnsi="宋体" w:cs="宋体" w:hint="eastAsia"/>
          <w:bCs/>
        </w:rPr>
        <w:t>（四）为确保物业的正常管理，在公司住宿的人员，在入住前需要向物业管理处交付人民币壹仟元（1000.00）作为床、书桌、椅子等物品的押金。若拟离职员工是自离、逾期不归或不按正常程序办理退房手续者，房租和物业管理费从押金中扣除，超过2个月的，押金归公司所有。按期办理完相关离职手续，物业管理处退还押金。</w:t>
      </w:r>
    </w:p>
    <w:p w:rsidR="004E0138" w:rsidRDefault="004E0138">
      <w:pPr>
        <w:spacing w:line="360" w:lineRule="auto"/>
        <w:ind w:firstLineChars="200" w:firstLine="480"/>
        <w:rPr>
          <w:rFonts w:ascii="宋体" w:hAnsi="宋体" w:cs="宋体"/>
          <w:bCs/>
        </w:rPr>
      </w:pPr>
      <w:r>
        <w:rPr>
          <w:rFonts w:ascii="宋体" w:hAnsi="宋体" w:cs="宋体" w:hint="eastAsia"/>
          <w:bCs/>
        </w:rPr>
        <w:t>第十一条 拟离职员工涉及违约的，还须承担违约责任，按时交纳相关违约金。涉及违约赔偿的事项如下：</w:t>
      </w:r>
    </w:p>
    <w:p w:rsidR="004E0138" w:rsidRDefault="004E0138">
      <w:pPr>
        <w:spacing w:line="360" w:lineRule="auto"/>
        <w:ind w:firstLineChars="200" w:firstLine="480"/>
        <w:rPr>
          <w:rFonts w:ascii="宋体" w:hAnsi="宋体" w:cs="宋体"/>
          <w:bCs/>
        </w:rPr>
      </w:pPr>
      <w:r>
        <w:rPr>
          <w:rFonts w:ascii="宋体" w:hAnsi="宋体" w:cs="宋体" w:hint="eastAsia"/>
          <w:bCs/>
        </w:rPr>
        <w:t>（一）违反合同履行期发生的违约责任，违约金按照劳动合同的约定执行。</w:t>
      </w:r>
    </w:p>
    <w:p w:rsidR="004E0138" w:rsidRDefault="004E0138">
      <w:pPr>
        <w:spacing w:line="360" w:lineRule="auto"/>
        <w:ind w:firstLineChars="200" w:firstLine="480"/>
        <w:rPr>
          <w:rFonts w:ascii="宋体" w:hAnsi="宋体" w:cs="宋体"/>
          <w:bCs/>
        </w:rPr>
      </w:pPr>
      <w:r>
        <w:rPr>
          <w:rFonts w:ascii="宋体" w:hAnsi="宋体" w:cs="宋体" w:hint="eastAsia"/>
          <w:bCs/>
        </w:rPr>
        <w:t>（二）违反就业协议发生的招录损失费，按照招聘录用其所花费的总费用分摊到个人赔偿公司损失。</w:t>
      </w:r>
    </w:p>
    <w:p w:rsidR="004E0138" w:rsidRDefault="004E0138">
      <w:pPr>
        <w:spacing w:line="360" w:lineRule="auto"/>
        <w:ind w:firstLineChars="200" w:firstLine="480"/>
        <w:rPr>
          <w:rFonts w:ascii="宋体" w:hAnsi="宋体" w:cs="宋体"/>
          <w:bCs/>
        </w:rPr>
      </w:pPr>
      <w:r>
        <w:rPr>
          <w:rFonts w:ascii="宋体" w:hAnsi="宋体" w:cs="宋体" w:hint="eastAsia"/>
          <w:bCs/>
        </w:rPr>
        <w:t>（三）违反专项培训协议发生的违约责任，违约金按培训协议的约定执行。</w:t>
      </w:r>
    </w:p>
    <w:p w:rsidR="004E0138" w:rsidRDefault="004E0138">
      <w:pPr>
        <w:spacing w:line="360" w:lineRule="auto"/>
        <w:ind w:firstLineChars="200" w:firstLine="480"/>
        <w:rPr>
          <w:rFonts w:ascii="宋体" w:hAnsi="宋体" w:cs="宋体"/>
          <w:bCs/>
        </w:rPr>
      </w:pPr>
      <w:r>
        <w:rPr>
          <w:rFonts w:ascii="宋体" w:hAnsi="宋体" w:cs="宋体" w:hint="eastAsia"/>
          <w:bCs/>
        </w:rPr>
        <w:t>（四）违反实质培训发生的赔偿责任，赔偿费用按照以下方法赔偿：</w:t>
      </w:r>
    </w:p>
    <w:p w:rsidR="004E0138" w:rsidRDefault="004E0138">
      <w:pPr>
        <w:spacing w:line="360" w:lineRule="auto"/>
        <w:ind w:firstLineChars="200" w:firstLine="480"/>
        <w:rPr>
          <w:rFonts w:ascii="宋体" w:hAnsi="宋体" w:cs="宋体"/>
          <w:bCs/>
        </w:rPr>
      </w:pPr>
      <w:r>
        <w:rPr>
          <w:rFonts w:ascii="宋体" w:hAnsi="宋体" w:cs="宋体" w:hint="eastAsia"/>
          <w:bCs/>
        </w:rPr>
        <w:t>1、实质培训是指公司为了发展外送参加专项培训、聘请专家到公司举办专项培训、外出考察学习、获取特定专业证书、获取更高层次学历等有关培训。</w:t>
      </w:r>
    </w:p>
    <w:p w:rsidR="004E0138" w:rsidRDefault="004E0138">
      <w:pPr>
        <w:spacing w:line="360" w:lineRule="auto"/>
        <w:ind w:firstLineChars="200" w:firstLine="480"/>
        <w:rPr>
          <w:rFonts w:ascii="宋体" w:hAnsi="宋体" w:cs="宋体"/>
          <w:bCs/>
        </w:rPr>
      </w:pPr>
      <w:r>
        <w:rPr>
          <w:rFonts w:ascii="宋体" w:hAnsi="宋体" w:cs="宋体" w:hint="eastAsia"/>
          <w:bCs/>
        </w:rPr>
        <w:t>2、需要赔偿的实质培训费用包括专业技术培训而支付的有凭证的培训费用，培训期间的差旅费和因培训产生的用于该员工的其他直接费用。</w:t>
      </w:r>
    </w:p>
    <w:p w:rsidR="004E0138" w:rsidRDefault="004E0138">
      <w:pPr>
        <w:spacing w:line="360" w:lineRule="auto"/>
        <w:ind w:firstLineChars="200" w:firstLine="480"/>
        <w:rPr>
          <w:rFonts w:ascii="宋体" w:hAnsi="宋体" w:cs="宋体"/>
          <w:bCs/>
        </w:rPr>
      </w:pPr>
      <w:r>
        <w:rPr>
          <w:rFonts w:ascii="宋体" w:hAnsi="宋体" w:cs="宋体" w:hint="eastAsia"/>
          <w:bCs/>
        </w:rPr>
        <w:t>3、培训后服务期是指员工参加培训后在公司的工作时间。技能类培训服务期为根据所取得有效证件的有效期为准，学历类培训后服务期（如本科考研究生类）为在取得学历证书后8年。其他类型培训，根据实际情况而定，没有明确规定的，按照5年计算。</w:t>
      </w:r>
    </w:p>
    <w:p w:rsidR="004E0138" w:rsidRDefault="004E0138">
      <w:pPr>
        <w:spacing w:line="360" w:lineRule="auto"/>
        <w:ind w:firstLineChars="200" w:firstLine="480"/>
        <w:rPr>
          <w:rFonts w:ascii="宋体" w:hAnsi="宋体" w:cs="宋体"/>
          <w:bCs/>
        </w:rPr>
      </w:pPr>
      <w:r>
        <w:rPr>
          <w:rFonts w:ascii="宋体" w:hAnsi="宋体" w:cs="宋体" w:hint="eastAsia"/>
          <w:bCs/>
        </w:rPr>
        <w:t>4、培训赔偿费具体支付方法是：按服务期限等分培训费，以乙方已履行的协议期限递减支付，服务期限不足一年的按实际月份计算。即：培训赔偿费=实质培训费总额÷应服务年限×未服务年限。</w:t>
      </w:r>
    </w:p>
    <w:p w:rsidR="004E0138" w:rsidRDefault="004E0138">
      <w:pPr>
        <w:spacing w:line="360" w:lineRule="auto"/>
        <w:ind w:firstLineChars="200" w:firstLine="480"/>
        <w:rPr>
          <w:rFonts w:ascii="宋体" w:hAnsi="宋体" w:cs="宋体"/>
          <w:bCs/>
        </w:rPr>
      </w:pPr>
      <w:r>
        <w:rPr>
          <w:rFonts w:ascii="宋体" w:hAnsi="宋体" w:cs="宋体" w:hint="eastAsia"/>
          <w:bCs/>
        </w:rPr>
        <w:t>（五）因员工离职会对所在岗位工作造成影响和损失，所有离职人员均应进行赔偿，赔偿数额以当年度或上年度未发的责任工资为标准。</w:t>
      </w:r>
    </w:p>
    <w:p w:rsidR="004E0138" w:rsidRDefault="004E0138">
      <w:pPr>
        <w:spacing w:line="360" w:lineRule="auto"/>
        <w:ind w:firstLineChars="200" w:firstLine="480"/>
        <w:rPr>
          <w:rFonts w:ascii="宋体" w:hAnsi="宋体" w:cs="宋体"/>
          <w:bCs/>
        </w:rPr>
      </w:pPr>
      <w:r>
        <w:rPr>
          <w:rFonts w:ascii="宋体" w:hAnsi="宋体" w:cs="宋体" w:hint="eastAsia"/>
          <w:bCs/>
        </w:rPr>
        <w:t>（六）其它违约事项，按照中华人民共和国的有关规定或相关约定执行。</w:t>
      </w:r>
    </w:p>
    <w:p w:rsidR="004E0138" w:rsidRDefault="004E0138">
      <w:pPr>
        <w:spacing w:line="360" w:lineRule="auto"/>
        <w:ind w:firstLineChars="200" w:firstLine="480"/>
        <w:rPr>
          <w:rFonts w:ascii="宋体" w:hAnsi="宋体" w:cs="宋体"/>
          <w:bCs/>
        </w:rPr>
      </w:pPr>
      <w:r>
        <w:rPr>
          <w:rFonts w:ascii="宋体" w:hAnsi="宋体" w:cs="宋体" w:hint="eastAsia"/>
          <w:bCs/>
        </w:rPr>
        <w:t>第十二条 本办法第二条所述人员中高级管理人员、技术人员以及其他负有保密义务的人员离职后的竞业限制义务（具体人员在办理离职手续时予以确认）：</w:t>
      </w:r>
    </w:p>
    <w:p w:rsidR="004E0138" w:rsidRDefault="004E0138">
      <w:pPr>
        <w:spacing w:line="360" w:lineRule="auto"/>
        <w:ind w:firstLineChars="200" w:firstLine="480"/>
        <w:rPr>
          <w:rFonts w:ascii="宋体" w:hAnsi="宋体" w:cs="宋体"/>
          <w:bCs/>
        </w:rPr>
      </w:pPr>
      <w:r>
        <w:rPr>
          <w:rFonts w:ascii="宋体" w:hAnsi="宋体" w:cs="宋体" w:hint="eastAsia"/>
          <w:bCs/>
        </w:rPr>
        <w:t>（一）不论因何种原因离职，离职后2年内不得在与本公司从事的行业相同或相近以及与本公司有竞争关系的企业内工作。</w:t>
      </w:r>
    </w:p>
    <w:p w:rsidR="004E0138" w:rsidRDefault="004E0138">
      <w:pPr>
        <w:spacing w:line="360" w:lineRule="auto"/>
        <w:ind w:firstLineChars="200" w:firstLine="480"/>
        <w:rPr>
          <w:rFonts w:ascii="宋体" w:hAnsi="宋体" w:cs="宋体"/>
          <w:bCs/>
        </w:rPr>
      </w:pPr>
      <w:r>
        <w:rPr>
          <w:rFonts w:ascii="宋体" w:hAnsi="宋体" w:cs="宋体" w:hint="eastAsia"/>
          <w:bCs/>
        </w:rPr>
        <w:t>（二）不论因何种原因离职，离职后2年内不得自办与本公司有竞争关系的企业或者从事与本公司商业、技术秘密有关的产品的生产。</w:t>
      </w:r>
    </w:p>
    <w:p w:rsidR="004E0138" w:rsidRDefault="004E0138">
      <w:pPr>
        <w:spacing w:line="360" w:lineRule="auto"/>
        <w:ind w:firstLineChars="200" w:firstLine="480"/>
        <w:rPr>
          <w:rFonts w:ascii="宋体" w:hAnsi="宋体" w:cs="宋体"/>
          <w:bCs/>
        </w:rPr>
      </w:pPr>
      <w:r>
        <w:rPr>
          <w:rFonts w:ascii="宋体" w:hAnsi="宋体" w:cs="宋体" w:hint="eastAsia"/>
          <w:bCs/>
        </w:rPr>
        <w:t>（三）不论因何种原因离职，离职后2年内不得直接或间接地通过任何手段为自己、他人或与他人相联合，以拉拢、引诱、招用或鼓动之手段使本公司其他员工离职。</w:t>
      </w:r>
    </w:p>
    <w:p w:rsidR="004E0138" w:rsidRDefault="004E0138">
      <w:pPr>
        <w:spacing w:line="360" w:lineRule="auto"/>
        <w:ind w:firstLineChars="200" w:firstLine="480"/>
        <w:rPr>
          <w:rFonts w:ascii="宋体" w:hAnsi="宋体" w:cs="宋体"/>
          <w:bCs/>
        </w:rPr>
      </w:pPr>
      <w:r>
        <w:rPr>
          <w:rFonts w:ascii="宋体" w:hAnsi="宋体" w:cs="宋体" w:hint="eastAsia"/>
          <w:bCs/>
        </w:rPr>
        <w:t>（四）本条所称竞业限制期限为2年。竞业限制期内，本公司将按月支付上述人员一定数额补偿金，补偿金标准为该离职人员办理离职手续当年度所在地区最低月工资标准。</w:t>
      </w:r>
    </w:p>
    <w:p w:rsidR="004E0138" w:rsidRDefault="004E0138">
      <w:pPr>
        <w:spacing w:line="360" w:lineRule="auto"/>
        <w:ind w:firstLineChars="200" w:firstLine="480"/>
        <w:rPr>
          <w:rFonts w:ascii="宋体" w:hAnsi="宋体" w:cs="宋体"/>
          <w:bCs/>
        </w:rPr>
      </w:pPr>
      <w:r>
        <w:rPr>
          <w:rFonts w:ascii="宋体" w:hAnsi="宋体" w:cs="宋体" w:hint="eastAsia"/>
          <w:bCs/>
        </w:rPr>
        <w:t>（五）离职人员未履行上述义务的，除应返还已经支付的补偿金还应当承担违约责任，违约金一次性向本公司支付，违约金额为该人员离职时上年度薪酬总额的3倍。同时，因其违约行为给本公司造成损失的，应负赔偿责任，其因此所获得的收益应当全部归还本公司。</w:t>
      </w:r>
    </w:p>
    <w:p w:rsidR="004E0138" w:rsidRDefault="004E0138">
      <w:pPr>
        <w:spacing w:line="360" w:lineRule="auto"/>
        <w:ind w:firstLineChars="200" w:firstLine="480"/>
        <w:rPr>
          <w:rFonts w:ascii="宋体" w:hAnsi="宋体" w:cs="宋体"/>
          <w:bCs/>
        </w:rPr>
      </w:pPr>
      <w:r>
        <w:rPr>
          <w:rFonts w:ascii="宋体" w:hAnsi="宋体" w:cs="宋体" w:hint="eastAsia"/>
          <w:bCs/>
        </w:rPr>
        <w:t>第十三条 鉴于本公司的核心专业技术人员在任职期间，已知悉我公司商业秘密，为有效保护我公司商业秘密，防止商业秘密被公开披露或以任何形式使用，特将其保密义务规定如下：</w:t>
      </w:r>
    </w:p>
    <w:p w:rsidR="004E0138" w:rsidRDefault="004E0138">
      <w:pPr>
        <w:spacing w:line="360" w:lineRule="auto"/>
        <w:ind w:firstLineChars="200" w:firstLine="480"/>
        <w:rPr>
          <w:rFonts w:ascii="宋体" w:hAnsi="宋体" w:cs="宋体"/>
          <w:bCs/>
        </w:rPr>
      </w:pPr>
      <w:r>
        <w:rPr>
          <w:rFonts w:ascii="宋体" w:hAnsi="宋体" w:cs="宋体" w:hint="eastAsia"/>
          <w:bCs/>
        </w:rPr>
        <w:t>（一）不论何种原因离职，本条所述人员自离开公司之日起两年内不得自营或为公司的竞争者提供服务，不得从事与其在公司生产、研究、开发、经营、销售有关的相关工作(包括受雇他人或自行从事)，并对其所获取的商业秘密严加保守，不得以任何理由或借口予以泄露。此处2年内为竞业限制期限，受本办法第十二条约束。</w:t>
      </w:r>
    </w:p>
    <w:p w:rsidR="004E0138" w:rsidRDefault="004E0138">
      <w:pPr>
        <w:spacing w:line="360" w:lineRule="auto"/>
        <w:ind w:firstLineChars="200" w:firstLine="480"/>
        <w:rPr>
          <w:rFonts w:ascii="宋体" w:hAnsi="宋体" w:cs="宋体"/>
          <w:bCs/>
        </w:rPr>
      </w:pPr>
      <w:r>
        <w:rPr>
          <w:rFonts w:ascii="宋体" w:hAnsi="宋体" w:cs="宋体" w:hint="eastAsia"/>
          <w:bCs/>
        </w:rPr>
        <w:t>（二）违约责任</w:t>
      </w:r>
    </w:p>
    <w:p w:rsidR="004E0138" w:rsidRDefault="004E0138">
      <w:pPr>
        <w:spacing w:line="360" w:lineRule="auto"/>
        <w:ind w:firstLineChars="200" w:firstLine="480"/>
        <w:rPr>
          <w:rFonts w:ascii="宋体" w:hAnsi="宋体" w:cs="宋体"/>
          <w:bCs/>
        </w:rPr>
      </w:pPr>
      <w:r>
        <w:rPr>
          <w:rFonts w:ascii="宋体" w:hAnsi="宋体" w:cs="宋体" w:hint="eastAsia"/>
          <w:bCs/>
        </w:rPr>
        <w:t>1、本条所述人员违反上述保密义务，应承担违约责任，并支付至少相当于其工作报酬或一年工资3倍的违约金。</w:t>
      </w:r>
    </w:p>
    <w:p w:rsidR="004E0138" w:rsidRDefault="004E0138">
      <w:pPr>
        <w:spacing w:line="360" w:lineRule="auto"/>
        <w:ind w:firstLineChars="200" w:firstLine="480"/>
        <w:rPr>
          <w:rFonts w:ascii="宋体" w:hAnsi="宋体" w:cs="宋体"/>
          <w:bCs/>
        </w:rPr>
      </w:pPr>
      <w:r>
        <w:rPr>
          <w:rFonts w:ascii="宋体" w:hAnsi="宋体" w:cs="宋体" w:hint="eastAsia"/>
          <w:bCs/>
        </w:rPr>
        <w:t>2、本条所述人员如将商业秘密泄露给第三人或使用商业秘密使本集团公司遭受损失的，除因支付上述违约金外，还应对本集团公司进行赔偿，其赔偿数额不少于其违反义务所给集团公司带来的损失。损失范围包含但不限于公司因该人员的违约或侵权行为所受到的实际经济损失，该人员因违约或侵权行为所获得的全部利润，公司因调查该人员的违约或侵权行为而支付的合理费用，如律师费、公证费、取证费等。</w:t>
      </w:r>
    </w:p>
    <w:p w:rsidR="004E0138" w:rsidRDefault="004E0138">
      <w:pPr>
        <w:spacing w:line="360" w:lineRule="auto"/>
        <w:ind w:firstLineChars="200" w:firstLine="480"/>
        <w:rPr>
          <w:rFonts w:ascii="宋体" w:hAnsi="宋体" w:cs="宋体"/>
          <w:bCs/>
        </w:rPr>
      </w:pPr>
      <w:r>
        <w:rPr>
          <w:rFonts w:ascii="宋体" w:hAnsi="宋体" w:cs="宋体" w:hint="eastAsia"/>
          <w:bCs/>
        </w:rPr>
        <w:t xml:space="preserve">3、因本条所述人员恶意泄露商业秘密给公司造成严重后果的，公司将通过法律手段追究其侵权责任，直至追究其刑事责任。 </w:t>
      </w:r>
    </w:p>
    <w:p w:rsidR="004E0138" w:rsidRDefault="004E0138">
      <w:pPr>
        <w:spacing w:line="360" w:lineRule="auto"/>
        <w:ind w:firstLineChars="200" w:firstLine="480"/>
        <w:rPr>
          <w:rFonts w:ascii="宋体" w:hAnsi="宋体" w:cs="宋体"/>
          <w:bCs/>
        </w:rPr>
      </w:pPr>
      <w:r>
        <w:rPr>
          <w:rFonts w:ascii="宋体" w:hAnsi="宋体" w:cs="宋体" w:hint="eastAsia"/>
          <w:bCs/>
        </w:rPr>
        <w:t xml:space="preserve">第十四条 上述工作交接完毕后，各部门领导在《离职资料移交清单》的签证人处签字确认，人力资源管理部门根据以上部门提交的清单记录状况，做最后的确认，办理解除劳动合同手续。 </w:t>
      </w:r>
    </w:p>
    <w:p w:rsidR="004E0138" w:rsidRDefault="004E0138">
      <w:pPr>
        <w:spacing w:line="360" w:lineRule="auto"/>
        <w:ind w:firstLineChars="200" w:firstLine="480"/>
        <w:rPr>
          <w:rFonts w:ascii="宋体" w:hAnsi="宋体" w:cs="宋体"/>
          <w:bCs/>
        </w:rPr>
      </w:pPr>
      <w:r>
        <w:rPr>
          <w:rFonts w:ascii="宋体" w:hAnsi="宋体" w:cs="宋体" w:hint="eastAsia"/>
          <w:bCs/>
        </w:rPr>
        <w:t>第十五条  拟离职员工必须本人亲自办理离职手续。</w:t>
      </w:r>
      <w:r>
        <w:rPr>
          <w:rFonts w:ascii="宋体" w:hAnsi="宋体" w:cs="宋体" w:hint="eastAsia"/>
          <w:bCs/>
        </w:rPr>
        <w:br/>
        <w:t xml:space="preserve">  　第十六条  试用期鉴定合格者在接到转正通知后2天内必须到人力资源管理部门办理相关转正手续，否则视为放弃本公司工作机会。</w:t>
      </w:r>
    </w:p>
    <w:p w:rsidR="004E0138" w:rsidRDefault="004E0138">
      <w:pPr>
        <w:spacing w:line="360" w:lineRule="auto"/>
        <w:ind w:firstLineChars="200" w:firstLine="480"/>
        <w:rPr>
          <w:rFonts w:ascii="宋体" w:hAnsi="宋体" w:cs="宋体"/>
          <w:bCs/>
        </w:rPr>
      </w:pPr>
      <w:r>
        <w:rPr>
          <w:rFonts w:ascii="宋体" w:hAnsi="宋体" w:cs="宋体" w:hint="eastAsia"/>
          <w:bCs/>
        </w:rPr>
        <w:t>第十七条  为保持公司正常秩序，离职工作以保密方式处理，并确保工作连贯、顺利进行。</w:t>
      </w:r>
    </w:p>
    <w:p w:rsidR="004E0138" w:rsidRDefault="004E0138">
      <w:pPr>
        <w:spacing w:line="360" w:lineRule="auto"/>
        <w:ind w:firstLineChars="200" w:firstLine="480"/>
        <w:rPr>
          <w:rFonts w:ascii="宋体" w:hAnsi="宋体" w:cs="宋体"/>
          <w:bCs/>
        </w:rPr>
      </w:pPr>
      <w:r>
        <w:rPr>
          <w:rFonts w:ascii="宋体" w:hAnsi="宋体" w:cs="宋体" w:hint="eastAsia"/>
          <w:bCs/>
        </w:rPr>
        <w:t>第十八条  离职手续办理完毕后，公司不再受理复职要求。</w:t>
      </w:r>
    </w:p>
    <w:p w:rsidR="004E0138" w:rsidRDefault="004E0138">
      <w:pPr>
        <w:spacing w:line="360" w:lineRule="auto"/>
        <w:ind w:firstLineChars="200" w:firstLine="480"/>
        <w:rPr>
          <w:rFonts w:ascii="宋体" w:hAnsi="宋体" w:cs="宋体"/>
          <w:bCs/>
        </w:rPr>
      </w:pPr>
      <w:r>
        <w:rPr>
          <w:rFonts w:ascii="宋体" w:hAnsi="宋体" w:cs="宋体" w:hint="eastAsia"/>
          <w:bCs/>
        </w:rPr>
        <w:t>第十九条  附则</w:t>
      </w:r>
      <w:r>
        <w:rPr>
          <w:rFonts w:ascii="宋体" w:hAnsi="宋体" w:cs="宋体" w:hint="eastAsia"/>
          <w:bCs/>
        </w:rPr>
        <w:br/>
        <w:t xml:space="preserve">    （一）本办法由集团公司人力资源管理部门负责解释、补充。</w:t>
      </w:r>
    </w:p>
    <w:p w:rsidR="004E0138" w:rsidRDefault="004E0138">
      <w:pPr>
        <w:spacing w:line="360" w:lineRule="auto"/>
        <w:ind w:firstLineChars="200" w:firstLine="480"/>
        <w:rPr>
          <w:rFonts w:ascii="宋体" w:hAnsi="宋体" w:cs="宋体"/>
          <w:bCs/>
        </w:rPr>
      </w:pPr>
      <w:r>
        <w:rPr>
          <w:rFonts w:ascii="宋体" w:hAnsi="宋体" w:cs="宋体" w:hint="eastAsia"/>
          <w:bCs/>
        </w:rPr>
        <w:t>（二）各分（子）公司按照此办法实施。</w:t>
      </w:r>
    </w:p>
    <w:p w:rsidR="007942EB" w:rsidRDefault="007942EB" w:rsidP="007942EB">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2011</w:t>
      </w:r>
      <w:r>
        <w:rPr>
          <w:rFonts w:hint="eastAsia"/>
          <w:b/>
          <w:bCs/>
          <w:color w:val="FF0000"/>
        </w:rPr>
        <w:t>]</w:t>
      </w:r>
      <w:r>
        <w:rPr>
          <w:b/>
          <w:bCs/>
          <w:color w:val="FF0000"/>
        </w:rPr>
        <w:t>114</w:t>
      </w:r>
      <w:r>
        <w:rPr>
          <w:rFonts w:hint="eastAsia"/>
          <w:b/>
          <w:bCs/>
          <w:color w:val="FF0000"/>
        </w:rPr>
        <w:t>号文件）</w:t>
      </w:r>
    </w:p>
    <w:p w:rsidR="004E0138" w:rsidRPr="007942EB" w:rsidRDefault="004E0138">
      <w:pPr>
        <w:spacing w:line="360" w:lineRule="auto"/>
        <w:ind w:firstLineChars="200" w:firstLine="482"/>
        <w:rPr>
          <w:rFonts w:ascii="宋体" w:hAnsi="宋体" w:cs="宋体"/>
          <w:b/>
          <w:color w:val="FF0000"/>
        </w:rPr>
      </w:pPr>
    </w:p>
    <w:p w:rsidR="004E0138" w:rsidRDefault="004E0138">
      <w:pPr>
        <w:spacing w:line="360" w:lineRule="auto"/>
        <w:ind w:firstLineChars="200" w:firstLine="482"/>
        <w:rPr>
          <w:rFonts w:ascii="宋体" w:hAnsi="宋体" w:cs="宋体"/>
          <w:b/>
          <w:color w:val="FF0000"/>
        </w:rPr>
      </w:pPr>
    </w:p>
    <w:p w:rsidR="004E0138" w:rsidRDefault="004E0138">
      <w:pPr>
        <w:pStyle w:val="2"/>
      </w:pPr>
      <w:bookmarkStart w:id="2408" w:name="_Toc12960"/>
      <w:bookmarkStart w:id="2409" w:name="_Toc511036684"/>
      <w:bookmarkStart w:id="2410" w:name="_Toc22759"/>
      <w:bookmarkStart w:id="2411" w:name="_Toc475549646"/>
      <w:bookmarkStart w:id="2412" w:name="_Toc13252"/>
      <w:bookmarkStart w:id="2413" w:name="_Toc37148672"/>
      <w:r>
        <w:rPr>
          <w:rFonts w:hint="eastAsia"/>
        </w:rPr>
        <w:t>第十四章</w:t>
      </w:r>
      <w:r>
        <w:rPr>
          <w:rFonts w:hint="eastAsia"/>
        </w:rPr>
        <w:t xml:space="preserve">  </w:t>
      </w:r>
      <w:r>
        <w:rPr>
          <w:rFonts w:hint="eastAsia"/>
        </w:rPr>
        <w:t>专业技术人员职务聘任管理办法（修订）（鄂凯股</w:t>
      </w:r>
      <w:r w:rsidR="00EB4A39">
        <w:rPr>
          <w:rFonts w:hint="eastAsia"/>
        </w:rPr>
        <w:t>【</w:t>
      </w:r>
      <w:r>
        <w:rPr>
          <w:rFonts w:hint="eastAsia"/>
        </w:rPr>
        <w:t>2017</w:t>
      </w:r>
      <w:r w:rsidR="00EB4A39">
        <w:rPr>
          <w:rFonts w:hint="eastAsia"/>
        </w:rPr>
        <w:t>】</w:t>
      </w:r>
      <w:r>
        <w:rPr>
          <w:rFonts w:hint="eastAsia"/>
        </w:rPr>
        <w:t>134</w:t>
      </w:r>
      <w:r>
        <w:rPr>
          <w:rFonts w:hint="eastAsia"/>
        </w:rPr>
        <w:t>号）</w:t>
      </w:r>
      <w:bookmarkEnd w:id="2408"/>
      <w:bookmarkEnd w:id="2409"/>
      <w:bookmarkEnd w:id="2410"/>
      <w:bookmarkEnd w:id="2411"/>
      <w:bookmarkEnd w:id="2412"/>
      <w:bookmarkEnd w:id="2413"/>
    </w:p>
    <w:p w:rsidR="004E0138" w:rsidRDefault="004E0138">
      <w:pPr>
        <w:spacing w:beforeLines="50" w:before="120" w:afterLines="50" w:after="120" w:line="360" w:lineRule="auto"/>
        <w:jc w:val="center"/>
        <w:rPr>
          <w:rFonts w:ascii="宋体" w:hAnsi="宋体" w:cs="宋体"/>
          <w:b/>
        </w:rPr>
      </w:pPr>
      <w:bookmarkStart w:id="2414" w:name="_Toc377303542"/>
      <w:bookmarkStart w:id="2415" w:name="_Toc439786512"/>
      <w:bookmarkStart w:id="2416" w:name="_Toc439786514"/>
      <w:r>
        <w:rPr>
          <w:rFonts w:ascii="宋体" w:hAnsi="宋体" w:cs="宋体" w:hint="eastAsia"/>
          <w:b/>
        </w:rPr>
        <w:t>一  总则</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第一条  为充分调动专业技术人员的工作积极性，完善激励与约束机制，促进企业快速发展，根据公司实际，按照评聘分开、权责对应、职酬挂钩、动态管理的原则，制定本办法。</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第二条  本办法适用于公司范围从事技术管理、技术开发、财务管理、经济管理、政治思想工作等专业技术人员。除工作不满一年的管理人员外，其他均可参加年度考评聘任（当年拟退休的人员可以不参加当年的专业技术人员考评，按上年度聘任的职务续聘）。</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第三条  本办法所称的专业技术人员，指具有国家教育部门承认的学历或者具备履行相应职责的能力，已经取得国家专业技术职务任职资格并在专业技术、管理岗位工作的人员。</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二  职务设置及基本职责</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第四条  专业技术职务具体设置为：（1）高级职务一级（高级职务中特别优秀的）；（2）高级职务二级（高级工程师、高级会计师、高级经济师等）；（3）中级职务（工程师、会计师、经济师等）；（4）助理级职务（助理工程师、助理会计师、助理经济师等）；（5）员级职务（技术员、会计员、经济员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第五条  不同职级的专业技术岗位基本职责如下：</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1、高级职务一级：主持的科研项目或作为项目的主要完成人在某一领域或某一专项工作中，大胆改革，积极创新，为提高公司经营管理水平或决策水平做出了主要贡献，取得了良好经济效益，社会效益。负责本单位（部门）专业工作，对本专业有独到见解，能够创造性地解决重大的、关键性的技术难题，能够指导并完成国家或省重大科研项目；负责下一级专业技术人员的业务指导和培养工作。</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2、高级职务二级：主持公司重大项目，能解决生产技术、管理工作中遇到的疑难问题；负责下一级专业技术人员的业务指导和提高工作。</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3、中级职务：承担某一方面、某一专业或某一方向的研发、设计、管理工作，负责本单位（部门）专业项目、重大业务工作策划、方案拟定和督导实施工作；负责下一级专业技术人员的业务指导。</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4、助理级职务：参与公司重大项目，承担具体的专业、专项工作；负责下一级专业人员的业务指导。</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5、员级职务：完成分配的具体工作任务和临时交办的工作。</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三  聘任条件</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第六条  专业技术职务的聘任，根据公司生产经营和管理、专业工作实际需要，以个人思想素质、业务能力、实践经验和实际业绩为主要依据择优选聘，可以高资格低聘，也可以低资格高聘。</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第七条  担任各级专业技术职务的人员，必须具备忠诚、敬业、自我超越的基本素质，同时具备履行相应职责的实际工作能力。学历资历条件、聘任条件及破格晋升条件见附表一。</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四  考核程序及聘任</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 xml:space="preserve">第八条  专业技术职务聘任按照公开、公正、公平、择优的原则进行。    </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1、各级专业技术职务聘任实行个人申请，每年12月30日前填写《专业技术人员及一般管理人员专业技术职务聘任申请表》（见附表二）；</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2、单位推荐，填写《专业技术人员及一般管理人员年度考评报名推荐表》（见附表三）；</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3、人力资源管理部门初审提交办公会研究审定；</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4、总经理办公会审议同意后，下文聘任。</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属破格聘任的人员，无论担任哪一级职务，均由总经理（或授权领导）提名，经总经理办公会审议同意后聘任。</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第九条  对担任各级专业技术职务的人员，依照职责要求与相应标准，按年度进行理论学习和工作业绩（月度工作考核+创新工作成果+工作态度）两项考评，分别按理论学习20%、工作业绩80%（其中：月度工作考核20%、创新工作成果70%、工作态度10%）的权重计算综合得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1、理论学习得分，计算公式为：实际完成学时÷规定学习学时×100分×20%。规定学习学时为公司核定的标准学时，实际完成学习达到规定学习学时予以封顶。</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2、工作业绩考核得分：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①月度考核工资得分为全年平均分。计算公式为：年月度考核平均分×80%×20%。</w:t>
      </w:r>
    </w:p>
    <w:p w:rsidR="004E0138" w:rsidRDefault="004E0138">
      <w:pPr>
        <w:spacing w:beforeLines="50" w:before="120" w:afterLines="50" w:after="120" w:line="360" w:lineRule="auto"/>
        <w:ind w:leftChars="68" w:left="163" w:firstLineChars="150" w:firstLine="360"/>
        <w:rPr>
          <w:rFonts w:ascii="宋体" w:hAnsi="宋体" w:cs="宋体"/>
        </w:rPr>
      </w:pPr>
      <w:r>
        <w:rPr>
          <w:rFonts w:ascii="宋体" w:hAnsi="宋体" w:cs="宋体" w:hint="eastAsia"/>
        </w:rPr>
        <w:t>②创新工作成果得分依据公司技术委员会和经营委员会评审认定结果。计算公式为：所得分数×80%×70%。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1604"/>
        <w:gridCol w:w="1940"/>
        <w:gridCol w:w="1984"/>
      </w:tblGrid>
      <w:tr w:rsidR="004E0138">
        <w:trPr>
          <w:trHeight w:val="670"/>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项目</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奖项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主持者得分</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主要参与者得分</w:t>
            </w:r>
          </w:p>
        </w:tc>
      </w:tr>
      <w:tr w:rsidR="004E0138">
        <w:trPr>
          <w:trHeight w:val="670"/>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国家级重大科研项目</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70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30</w:t>
            </w:r>
          </w:p>
        </w:tc>
      </w:tr>
      <w:tr w:rsidR="004E0138">
        <w:trPr>
          <w:trHeight w:val="670"/>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省（部）级重大科研项目</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60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25</w:t>
            </w:r>
          </w:p>
        </w:tc>
      </w:tr>
      <w:tr w:rsidR="004E0138">
        <w:trPr>
          <w:jc w:val="center"/>
        </w:trPr>
        <w:tc>
          <w:tcPr>
            <w:tcW w:w="2660" w:type="dxa"/>
            <w:vMerge w:val="restart"/>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创新成果</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一等奖</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50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25</w:t>
            </w:r>
          </w:p>
        </w:tc>
      </w:tr>
      <w:tr w:rsidR="004E0138">
        <w:trPr>
          <w:jc w:val="center"/>
        </w:trPr>
        <w:tc>
          <w:tcPr>
            <w:tcW w:w="2660" w:type="dxa"/>
            <w:vMerge/>
            <w:vAlign w:val="center"/>
          </w:tcPr>
          <w:p w:rsidR="004E0138" w:rsidRDefault="004E0138">
            <w:pPr>
              <w:spacing w:beforeLines="50" w:before="120" w:afterLines="50" w:after="120" w:line="360" w:lineRule="auto"/>
              <w:jc w:val="center"/>
              <w:rPr>
                <w:rFonts w:ascii="宋体" w:hAnsi="宋体" w:cs="宋体"/>
              </w:rPr>
            </w:pP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二等奖</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40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20</w:t>
            </w:r>
          </w:p>
        </w:tc>
      </w:tr>
      <w:tr w:rsidR="004E0138">
        <w:trPr>
          <w:jc w:val="center"/>
        </w:trPr>
        <w:tc>
          <w:tcPr>
            <w:tcW w:w="2660" w:type="dxa"/>
            <w:vMerge/>
            <w:vAlign w:val="center"/>
          </w:tcPr>
          <w:p w:rsidR="004E0138" w:rsidRDefault="004E0138">
            <w:pPr>
              <w:spacing w:beforeLines="50" w:before="120" w:afterLines="50" w:after="120" w:line="360" w:lineRule="auto"/>
              <w:jc w:val="center"/>
              <w:rPr>
                <w:rFonts w:ascii="宋体" w:hAnsi="宋体" w:cs="宋体"/>
              </w:rPr>
            </w:pP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三等奖</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30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15</w:t>
            </w:r>
          </w:p>
        </w:tc>
      </w:tr>
      <w:tr w:rsidR="004E0138">
        <w:trPr>
          <w:jc w:val="center"/>
        </w:trPr>
        <w:tc>
          <w:tcPr>
            <w:tcW w:w="2660" w:type="dxa"/>
            <w:vMerge/>
            <w:vAlign w:val="center"/>
          </w:tcPr>
          <w:p w:rsidR="004E0138" w:rsidRDefault="004E0138">
            <w:pPr>
              <w:spacing w:beforeLines="50" w:before="120" w:afterLines="50" w:after="120" w:line="360" w:lineRule="auto"/>
              <w:jc w:val="center"/>
              <w:rPr>
                <w:rFonts w:ascii="宋体" w:hAnsi="宋体" w:cs="宋体"/>
              </w:rPr>
            </w:pP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四等奖及以下</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25</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r w:rsidR="004E0138">
        <w:trPr>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发明专利</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20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r w:rsidR="004E0138">
        <w:trPr>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实用新型专利</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15</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r w:rsidR="004E0138">
        <w:trPr>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QC成果奖</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10</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r w:rsidR="004E0138">
        <w:trPr>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群众性经济技术创新</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8</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r w:rsidR="004E0138">
        <w:trPr>
          <w:jc w:val="center"/>
        </w:trPr>
        <w:tc>
          <w:tcPr>
            <w:tcW w:w="266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合理化建议</w:t>
            </w:r>
          </w:p>
        </w:tc>
        <w:tc>
          <w:tcPr>
            <w:tcW w:w="160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一项</w:t>
            </w:r>
          </w:p>
        </w:tc>
        <w:tc>
          <w:tcPr>
            <w:tcW w:w="1940"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6</w:t>
            </w:r>
          </w:p>
        </w:tc>
        <w:tc>
          <w:tcPr>
            <w:tcW w:w="1984" w:type="dxa"/>
            <w:vAlign w:val="center"/>
          </w:tcPr>
          <w:p w:rsidR="004E0138" w:rsidRDefault="004E0138">
            <w:pPr>
              <w:spacing w:beforeLines="50" w:before="120" w:afterLines="50" w:after="120" w:line="360" w:lineRule="auto"/>
              <w:jc w:val="center"/>
              <w:rPr>
                <w:rFonts w:ascii="宋体" w:hAnsi="宋体" w:cs="宋体"/>
              </w:rPr>
            </w:pPr>
            <w:r>
              <w:rPr>
                <w:rFonts w:ascii="宋体" w:hAnsi="宋体" w:cs="宋体" w:hint="eastAsia"/>
              </w:rPr>
              <w:t>——</w:t>
            </w:r>
          </w:p>
        </w:tc>
      </w:tr>
    </w:tbl>
    <w:p w:rsidR="004E0138" w:rsidRDefault="004E0138">
      <w:pPr>
        <w:spacing w:beforeLines="50" w:before="120" w:afterLines="50" w:after="120" w:line="360" w:lineRule="auto"/>
        <w:rPr>
          <w:rFonts w:ascii="宋体" w:hAnsi="宋体" w:cs="宋体"/>
        </w:rPr>
      </w:pPr>
      <w:r>
        <w:rPr>
          <w:rFonts w:ascii="宋体" w:hAnsi="宋体" w:cs="宋体" w:hint="eastAsia"/>
        </w:rPr>
        <w:t xml:space="preserve">     ③工作态度得分。由各单位对参评人员进行日常表现、工作态度考核并进行排序。排序在前20%的，得满分8分；排名在倒数10%以内的得2分；排名处于中间其他位次的得6分。具体考核标准及考核办法由各单位自行制定，报人力资源政治工作处备案。</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五  工资待遇及奖惩</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第十条  聘任的专业技术人员，其工资待遇按《湖北凯龙化工集团股份有限公司薪酬分配管理办法》执行。特殊情况下，需要兼职或者有跨专业系列任职的人员，其待遇按其从事主要工作岗位的职务，以就高不就低的原则确定。</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第十一条  聘任的专业技术人员出现严重违规违纪、损害企业利益等严重问题时，解聘所担任的职务并按照相关法律法规及企业规章制度给予处理。</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六  附则</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第十二条  专业技术人员考评聘任工作为每年3月30日前完成，一年一次，特殊情况可提前或延迟，但提前或延迟时间最长不超过30个有效工作日。考核工作由人力资源政治工作处具体负责。</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第十三条  本办法由人力资源政治工作处负责解释，从发文之日起执行，原文件《湖北凯龙化工集团股份有限公司专业技术人员职务聘任管理办法（修订）（鄂凯股［2016］158号）》同时废止。</w:t>
      </w:r>
    </w:p>
    <w:p w:rsidR="00BD5A48" w:rsidRDefault="00BD5A48" w:rsidP="00BD5A48">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134</w:t>
      </w:r>
      <w:r>
        <w:rPr>
          <w:rFonts w:hint="eastAsia"/>
          <w:b/>
          <w:bCs/>
          <w:color w:val="FF0000"/>
        </w:rPr>
        <w:t>号文件）</w:t>
      </w:r>
    </w:p>
    <w:p w:rsidR="003456E9" w:rsidRPr="00BD5A48" w:rsidRDefault="003456E9" w:rsidP="00827B23">
      <w:pPr>
        <w:spacing w:beforeLines="50" w:before="120" w:afterLines="50" w:after="120" w:line="360" w:lineRule="auto"/>
        <w:ind w:firstLineChars="197" w:firstLine="475"/>
        <w:rPr>
          <w:rFonts w:ascii="宋体" w:hAnsi="宋体" w:cs="宋体"/>
          <w:b/>
          <w:bCs/>
          <w:color w:val="FF0000"/>
        </w:rPr>
      </w:pPr>
    </w:p>
    <w:p w:rsidR="004E0138" w:rsidRDefault="004E0138">
      <w:pPr>
        <w:pStyle w:val="2"/>
        <w:rPr>
          <w:rFonts w:ascii="黑体" w:hAnsi="黑体" w:cs="黑体"/>
          <w:bCs w:val="0"/>
        </w:rPr>
      </w:pPr>
      <w:bookmarkStart w:id="2417" w:name="_Toc475549647"/>
      <w:bookmarkStart w:id="2418" w:name="_Toc21346"/>
      <w:bookmarkStart w:id="2419" w:name="_Toc511036685"/>
      <w:bookmarkStart w:id="2420" w:name="_Toc11272"/>
      <w:bookmarkStart w:id="2421" w:name="_Toc27680"/>
      <w:bookmarkStart w:id="2422" w:name="_Toc37148673"/>
      <w:bookmarkEnd w:id="2414"/>
      <w:bookmarkEnd w:id="2415"/>
      <w:bookmarkEnd w:id="2416"/>
      <w:r>
        <w:rPr>
          <w:rFonts w:ascii="黑体" w:hAnsi="黑体" w:cs="黑体" w:hint="eastAsia"/>
          <w:bCs w:val="0"/>
        </w:rPr>
        <w:t>第十五章  技能人才聘任管理办法（修订）（鄂凯股2016</w:t>
      </w:r>
      <w:r w:rsidR="00EB4A39">
        <w:rPr>
          <w:rFonts w:ascii="黑体" w:hAnsi="黑体" w:cs="黑体" w:hint="eastAsia"/>
          <w:bCs w:val="0"/>
        </w:rPr>
        <w:t>】</w:t>
      </w:r>
      <w:r>
        <w:rPr>
          <w:rFonts w:ascii="黑体" w:hAnsi="黑体" w:cs="黑体" w:hint="eastAsia"/>
          <w:bCs w:val="0"/>
        </w:rPr>
        <w:t>152号）</w:t>
      </w:r>
      <w:bookmarkEnd w:id="2417"/>
      <w:bookmarkEnd w:id="2418"/>
      <w:bookmarkEnd w:id="2419"/>
      <w:bookmarkEnd w:id="2420"/>
      <w:bookmarkEnd w:id="2421"/>
      <w:bookmarkEnd w:id="2422"/>
    </w:p>
    <w:p w:rsidR="004E0138" w:rsidRDefault="00F917F8">
      <w:pPr>
        <w:spacing w:line="360" w:lineRule="auto"/>
        <w:ind w:firstLineChars="200" w:firstLine="480"/>
        <w:rPr>
          <w:rFonts w:ascii="宋体" w:hAnsi="宋体" w:cs="宋体"/>
          <w:bCs/>
        </w:rPr>
      </w:pPr>
      <w:r>
        <w:rPr>
          <w:rFonts w:ascii="宋体" w:hAnsi="宋体" w:cs="宋体" w:hint="eastAsia"/>
          <w:bCs/>
          <w:noProof/>
        </w:rPr>
        <mc:AlternateContent>
          <mc:Choice Requires="wps">
            <w:drawing>
              <wp:anchor distT="0" distB="0" distL="114300" distR="114300" simplePos="0" relativeHeight="251737600" behindDoc="0" locked="0" layoutInCell="1" allowOverlap="1">
                <wp:simplePos x="0" y="0"/>
                <wp:positionH relativeFrom="column">
                  <wp:posOffset>-760095</wp:posOffset>
                </wp:positionH>
                <wp:positionV relativeFrom="paragraph">
                  <wp:posOffset>30480</wp:posOffset>
                </wp:positionV>
                <wp:extent cx="60960" cy="166370"/>
                <wp:effectExtent l="1905" t="0" r="3810" b="0"/>
                <wp:wrapNone/>
                <wp:docPr id="252" name="__TH_B3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pPr>
                              <w:snapToGrid w:val="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_TH_B3313" o:spid="_x0000_s1120" type="#_x0000_t202" style="position:absolute;left:0;text-align:left;margin-left:-59.85pt;margin-top:2.4pt;width:4.8pt;height:13.1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" filled="f" stroked="f">
                <v:textbox inset="0,0,0,0">
                  <w:txbxContent>
                    <w:p w:rsidR="00EF03AE" w:rsidRDefault="00EF03AE">
                      <w:pPr>
                        <w:snapToGrid w:val="0"/>
                      </w:pPr>
                    </w:p>
                  </w:txbxContent>
                </v:textbox>
              </v:shape>
            </w:pict>
          </mc:Fallback>
        </mc:AlternateContent>
      </w:r>
      <w:r w:rsidR="004E0138">
        <w:rPr>
          <w:rFonts w:ascii="宋体" w:hAnsi="宋体" w:cs="宋体" w:hint="eastAsia"/>
          <w:bCs/>
        </w:rPr>
        <w:t>第一条  为调动员工学业务、增技能的积极性，完善激励与约束机制，推动企业技术进步，根据公司实际，按照评聘分开、权责对应、职酬挂钩、动态管理的原则，制定本办法。</w:t>
      </w:r>
    </w:p>
    <w:p w:rsidR="004E0138" w:rsidRDefault="004E0138">
      <w:pPr>
        <w:spacing w:line="360" w:lineRule="auto"/>
        <w:ind w:firstLineChars="200" w:firstLine="480"/>
        <w:rPr>
          <w:rFonts w:ascii="宋体" w:hAnsi="宋体" w:cs="宋体"/>
          <w:bCs/>
        </w:rPr>
      </w:pPr>
      <w:r>
        <w:rPr>
          <w:rFonts w:ascii="宋体" w:hAnsi="宋体" w:cs="宋体" w:hint="eastAsia"/>
          <w:bCs/>
        </w:rPr>
        <w:t>第二条  本办法适用于集团公司范围内所有从事生产操作及生产辅助人员。</w:t>
      </w:r>
    </w:p>
    <w:p w:rsidR="004E0138" w:rsidRDefault="004E0138">
      <w:pPr>
        <w:spacing w:line="360" w:lineRule="auto"/>
        <w:ind w:firstLineChars="200" w:firstLine="480"/>
        <w:rPr>
          <w:rFonts w:ascii="宋体" w:hAnsi="宋体" w:cs="宋体"/>
          <w:bCs/>
        </w:rPr>
      </w:pPr>
      <w:r>
        <w:rPr>
          <w:rFonts w:ascii="宋体" w:hAnsi="宋体" w:cs="宋体" w:hint="eastAsia"/>
          <w:bCs/>
        </w:rPr>
        <w:t>第三条  本办法所称的技能人才，是指已经取得高级工以上职业资格，具备一定的操作技能，并在工作中能够运用自己的技术和能力进行实际操作的生产一线、后勤辅助岗位人员。聘任技能资格具体为：高级技师、技师、高级工三个级别。</w:t>
      </w:r>
    </w:p>
    <w:p w:rsidR="004E0138" w:rsidRDefault="004E0138">
      <w:pPr>
        <w:spacing w:line="360" w:lineRule="auto"/>
        <w:ind w:firstLineChars="200" w:firstLine="480"/>
        <w:rPr>
          <w:rFonts w:ascii="宋体" w:hAnsi="宋体" w:cs="宋体"/>
          <w:bCs/>
        </w:rPr>
      </w:pPr>
      <w:r>
        <w:rPr>
          <w:rFonts w:ascii="宋体" w:hAnsi="宋体" w:cs="宋体" w:hint="eastAsia"/>
          <w:bCs/>
        </w:rPr>
        <w:t>第四条  聘任人数按照各单位从事生产操作及生产辅助人员总人数的15%确定，化工机械制造维修事业部因全部为技术型工人，按50%确定。高级技师、技师、高级工按照1：3：5的比例进行分配，原则上聘任数不能多于编制职数。集团公司内新成立的分子公司，成立满1年后才能参加技能人才聘任。</w:t>
      </w:r>
    </w:p>
    <w:p w:rsidR="004E0138" w:rsidRDefault="004E0138">
      <w:pPr>
        <w:spacing w:line="360" w:lineRule="auto"/>
        <w:ind w:firstLineChars="200" w:firstLine="480"/>
        <w:rPr>
          <w:rFonts w:ascii="宋体" w:hAnsi="宋体" w:cs="宋体"/>
          <w:bCs/>
        </w:rPr>
      </w:pPr>
      <w:r>
        <w:rPr>
          <w:rFonts w:ascii="宋体" w:hAnsi="宋体" w:cs="宋体" w:hint="eastAsia"/>
          <w:bCs/>
        </w:rPr>
        <w:t>第五条  技能人才以个人思想素质、文化知识水平、技术能力和实际业绩为主要依据择优选聘，可以高资格低聘，也可以低资格高聘，每次聘期为一年。</w:t>
      </w:r>
    </w:p>
    <w:p w:rsidR="004E0138" w:rsidRDefault="004E0138">
      <w:pPr>
        <w:spacing w:line="360" w:lineRule="auto"/>
        <w:ind w:firstLineChars="200" w:firstLine="480"/>
        <w:rPr>
          <w:rFonts w:ascii="宋体" w:hAnsi="宋体" w:cs="宋体"/>
          <w:bCs/>
        </w:rPr>
      </w:pPr>
      <w:r>
        <w:rPr>
          <w:rFonts w:ascii="宋体" w:hAnsi="宋体" w:cs="宋体" w:hint="eastAsia"/>
          <w:bCs/>
        </w:rPr>
        <w:t>第六条  获聘的技能人才，必须具备忠诚、敬业、自我超越的基本素质，同时具备履行岗位职责的能力，符合如下基本条件：</w:t>
      </w:r>
    </w:p>
    <w:p w:rsidR="004E0138" w:rsidRDefault="004E0138">
      <w:pPr>
        <w:spacing w:line="360" w:lineRule="auto"/>
        <w:ind w:firstLineChars="200" w:firstLine="480"/>
        <w:rPr>
          <w:rFonts w:ascii="宋体" w:hAnsi="宋体" w:cs="宋体"/>
          <w:bCs/>
        </w:rPr>
      </w:pPr>
      <w:r>
        <w:rPr>
          <w:rFonts w:ascii="宋体" w:hAnsi="宋体" w:cs="宋体" w:hint="eastAsia"/>
          <w:bCs/>
        </w:rPr>
        <w:t>高级技师基本条件：</w:t>
      </w:r>
    </w:p>
    <w:p w:rsidR="004E0138" w:rsidRDefault="004E0138">
      <w:pPr>
        <w:spacing w:line="360" w:lineRule="auto"/>
        <w:ind w:firstLineChars="200" w:firstLine="480"/>
        <w:rPr>
          <w:rFonts w:ascii="宋体" w:hAnsi="宋体" w:cs="宋体"/>
          <w:bCs/>
        </w:rPr>
      </w:pPr>
      <w:r>
        <w:rPr>
          <w:rFonts w:ascii="宋体" w:hAnsi="宋体" w:cs="宋体" w:hint="eastAsia"/>
          <w:bCs/>
        </w:rPr>
        <w:t>热爱企业、忠于岗位；具有技师及以上职业资格；</w:t>
      </w:r>
    </w:p>
    <w:p w:rsidR="004E0138" w:rsidRDefault="004E0138">
      <w:pPr>
        <w:spacing w:line="360" w:lineRule="auto"/>
        <w:ind w:firstLineChars="200" w:firstLine="480"/>
        <w:rPr>
          <w:rFonts w:ascii="宋体" w:hAnsi="宋体" w:cs="宋体"/>
          <w:bCs/>
        </w:rPr>
      </w:pPr>
      <w:r>
        <w:rPr>
          <w:rFonts w:ascii="宋体" w:hAnsi="宋体" w:cs="宋体" w:hint="eastAsia"/>
          <w:bCs/>
        </w:rPr>
        <w:t>2、有五年以上工作经验，中专（高中）以上文化程度；或者有三年以上工作经验，大专以上文化程度；</w:t>
      </w:r>
    </w:p>
    <w:p w:rsidR="004E0138" w:rsidRDefault="004E0138">
      <w:pPr>
        <w:spacing w:line="360" w:lineRule="auto"/>
        <w:ind w:firstLineChars="200" w:firstLine="480"/>
        <w:rPr>
          <w:rFonts w:ascii="宋体" w:hAnsi="宋体" w:cs="宋体"/>
          <w:bCs/>
        </w:rPr>
      </w:pPr>
      <w:r>
        <w:rPr>
          <w:rFonts w:ascii="宋体" w:hAnsi="宋体" w:cs="宋体" w:hint="eastAsia"/>
          <w:bCs/>
        </w:rPr>
        <w:t>3、有较强的专业技术知识和过硬的实践动手能力，能主持小的技改技革，在提高工作效率，改进工艺上有一定的成绩；必须是1个技术或管理创新五等奖的项目的参与人或有2个群众性经济技术创新项目或3个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技师基本条件：</w:t>
      </w:r>
    </w:p>
    <w:p w:rsidR="004E0138" w:rsidRDefault="004E0138">
      <w:pPr>
        <w:spacing w:line="360" w:lineRule="auto"/>
        <w:ind w:firstLineChars="200" w:firstLine="480"/>
        <w:rPr>
          <w:rFonts w:ascii="宋体" w:hAnsi="宋体" w:cs="宋体"/>
          <w:bCs/>
        </w:rPr>
      </w:pPr>
      <w:r>
        <w:rPr>
          <w:rFonts w:ascii="宋体" w:hAnsi="宋体" w:cs="宋体" w:hint="eastAsia"/>
          <w:bCs/>
        </w:rPr>
        <w:t>1、热爱企业、忠于岗位；具有高级工及以上职业资格；</w:t>
      </w:r>
    </w:p>
    <w:p w:rsidR="004E0138" w:rsidRDefault="004E0138">
      <w:pPr>
        <w:spacing w:line="360" w:lineRule="auto"/>
        <w:ind w:firstLineChars="200" w:firstLine="480"/>
        <w:rPr>
          <w:rFonts w:ascii="宋体" w:hAnsi="宋体" w:cs="宋体"/>
          <w:bCs/>
        </w:rPr>
      </w:pPr>
      <w:r>
        <w:rPr>
          <w:rFonts w:ascii="宋体" w:hAnsi="宋体" w:cs="宋体" w:hint="eastAsia"/>
          <w:bCs/>
        </w:rPr>
        <w:t>2、有三年以上工作经验；或者有二年以上工作经验，大专以上文化程度；</w:t>
      </w:r>
    </w:p>
    <w:p w:rsidR="004E0138" w:rsidRDefault="004E0138">
      <w:pPr>
        <w:spacing w:line="360" w:lineRule="auto"/>
        <w:ind w:firstLineChars="200" w:firstLine="480"/>
        <w:rPr>
          <w:rFonts w:ascii="宋体" w:hAnsi="宋体" w:cs="宋体"/>
          <w:bCs/>
        </w:rPr>
      </w:pPr>
      <w:r>
        <w:rPr>
          <w:rFonts w:ascii="宋体" w:hAnsi="宋体" w:cs="宋体" w:hint="eastAsia"/>
          <w:bCs/>
        </w:rPr>
        <w:t>3、有一定的专业技术知识和较强的解决问题的能力，能积极提合理化建议并被采纳；必须有1个群众性经济技术创新项目或者2个被采纳的合理化建议。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高级工基本条件：</w:t>
      </w:r>
    </w:p>
    <w:p w:rsidR="004E0138" w:rsidRDefault="004E0138">
      <w:pPr>
        <w:spacing w:line="360" w:lineRule="auto"/>
        <w:ind w:firstLineChars="200" w:firstLine="480"/>
        <w:rPr>
          <w:rFonts w:ascii="宋体" w:hAnsi="宋体" w:cs="宋体"/>
          <w:bCs/>
        </w:rPr>
      </w:pPr>
      <w:r>
        <w:rPr>
          <w:rFonts w:ascii="宋体" w:hAnsi="宋体" w:cs="宋体" w:hint="eastAsia"/>
          <w:bCs/>
        </w:rPr>
        <w:t>1、热爱企业、忠于岗位，具有中级工及以上职业资格；</w:t>
      </w:r>
    </w:p>
    <w:p w:rsidR="004E0138" w:rsidRDefault="004E0138">
      <w:pPr>
        <w:spacing w:line="360" w:lineRule="auto"/>
        <w:ind w:firstLineChars="200" w:firstLine="480"/>
        <w:rPr>
          <w:rFonts w:ascii="宋体" w:hAnsi="宋体" w:cs="宋体"/>
          <w:bCs/>
        </w:rPr>
      </w:pPr>
      <w:r>
        <w:rPr>
          <w:rFonts w:ascii="宋体" w:hAnsi="宋体" w:cs="宋体" w:hint="eastAsia"/>
          <w:bCs/>
        </w:rPr>
        <w:t>2、有三年以上工作经历；或者有一年以上工作经验，大专以上文化程度；</w:t>
      </w:r>
    </w:p>
    <w:p w:rsidR="004E0138" w:rsidRDefault="004E0138">
      <w:pPr>
        <w:spacing w:line="360" w:lineRule="auto"/>
        <w:ind w:firstLineChars="200" w:firstLine="480"/>
        <w:rPr>
          <w:rFonts w:ascii="宋体" w:hAnsi="宋体" w:cs="宋体"/>
          <w:bCs/>
        </w:rPr>
      </w:pPr>
      <w:r>
        <w:rPr>
          <w:rFonts w:ascii="宋体" w:hAnsi="宋体" w:cs="宋体" w:hint="eastAsia"/>
          <w:bCs/>
        </w:rPr>
        <w:t>3、能熟练进行岗位操作，岗位技能娴熟，能够积极提合理化建议；必须有1个群众性经济技术创新项目或者2个被采纳的合理化建议。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共性条件：</w:t>
      </w:r>
    </w:p>
    <w:p w:rsidR="004E0138" w:rsidRDefault="004E0138">
      <w:pPr>
        <w:spacing w:line="360" w:lineRule="auto"/>
        <w:ind w:firstLineChars="200" w:firstLine="480"/>
        <w:rPr>
          <w:rFonts w:ascii="宋体" w:hAnsi="宋体" w:cs="宋体"/>
          <w:bCs/>
        </w:rPr>
      </w:pPr>
      <w:r>
        <w:rPr>
          <w:rFonts w:ascii="宋体" w:hAnsi="宋体" w:cs="宋体" w:hint="eastAsia"/>
          <w:bCs/>
        </w:rPr>
        <w:t>1、所在岗位年度内无重伤以上安全事故和一次损失1000元以上的质量事故；</w:t>
      </w:r>
    </w:p>
    <w:p w:rsidR="004E0138" w:rsidRDefault="004E0138">
      <w:pPr>
        <w:spacing w:line="360" w:lineRule="auto"/>
        <w:ind w:firstLineChars="200" w:firstLine="480"/>
        <w:rPr>
          <w:rFonts w:ascii="宋体" w:hAnsi="宋体" w:cs="宋体"/>
          <w:bCs/>
        </w:rPr>
      </w:pPr>
      <w:r>
        <w:rPr>
          <w:rFonts w:ascii="宋体" w:hAnsi="宋体" w:cs="宋体" w:hint="eastAsia"/>
          <w:bCs/>
        </w:rPr>
        <w:t>2、本人无打架、骂人等违反公司规章制度的事；</w:t>
      </w:r>
    </w:p>
    <w:p w:rsidR="004E0138" w:rsidRDefault="004E0138">
      <w:pPr>
        <w:spacing w:line="360" w:lineRule="auto"/>
        <w:ind w:firstLineChars="200" w:firstLine="480"/>
        <w:rPr>
          <w:rFonts w:ascii="宋体" w:hAnsi="宋体" w:cs="宋体"/>
          <w:bCs/>
        </w:rPr>
      </w:pPr>
      <w:r>
        <w:rPr>
          <w:rFonts w:ascii="宋体" w:hAnsi="宋体" w:cs="宋体" w:hint="eastAsia"/>
          <w:bCs/>
        </w:rPr>
        <w:t>3、所在班组不是二星级及以下班组；</w:t>
      </w:r>
    </w:p>
    <w:p w:rsidR="004E0138" w:rsidRDefault="004E0138">
      <w:pPr>
        <w:spacing w:line="360" w:lineRule="auto"/>
        <w:ind w:firstLineChars="200" w:firstLine="480"/>
        <w:rPr>
          <w:rFonts w:ascii="宋体" w:hAnsi="宋体" w:cs="宋体"/>
          <w:bCs/>
        </w:rPr>
      </w:pPr>
      <w:r>
        <w:rPr>
          <w:rFonts w:ascii="宋体" w:hAnsi="宋体" w:cs="宋体" w:hint="eastAsia"/>
          <w:bCs/>
        </w:rPr>
        <w:t>4、所在单位年度内不是亏损单位。</w:t>
      </w:r>
    </w:p>
    <w:p w:rsidR="004E0138" w:rsidRDefault="004E0138">
      <w:pPr>
        <w:spacing w:line="360" w:lineRule="auto"/>
        <w:ind w:firstLineChars="200" w:firstLine="480"/>
        <w:rPr>
          <w:rFonts w:ascii="宋体" w:hAnsi="宋体" w:cs="宋体"/>
          <w:bCs/>
        </w:rPr>
      </w:pPr>
      <w:r>
        <w:rPr>
          <w:rFonts w:ascii="宋体" w:hAnsi="宋体" w:cs="宋体" w:hint="eastAsia"/>
          <w:bCs/>
        </w:rPr>
        <w:t>第七条  聘任技能人才的具体程序如下：</w:t>
      </w:r>
    </w:p>
    <w:p w:rsidR="004E0138" w:rsidRDefault="004E0138">
      <w:pPr>
        <w:spacing w:line="360" w:lineRule="auto"/>
        <w:ind w:firstLineChars="200" w:firstLine="480"/>
        <w:rPr>
          <w:rFonts w:ascii="宋体" w:hAnsi="宋体" w:cs="宋体"/>
          <w:bCs/>
        </w:rPr>
      </w:pPr>
      <w:r>
        <w:rPr>
          <w:rFonts w:ascii="宋体" w:hAnsi="宋体" w:cs="宋体" w:hint="eastAsia"/>
          <w:bCs/>
        </w:rPr>
        <w:t>1、对照聘任条件,由本人提出申请，填写《技能人才考核推荐表》（见附表一）。</w:t>
      </w:r>
    </w:p>
    <w:p w:rsidR="004E0138" w:rsidRDefault="004E0138">
      <w:pPr>
        <w:spacing w:line="360" w:lineRule="auto"/>
        <w:ind w:firstLineChars="200" w:firstLine="480"/>
        <w:rPr>
          <w:rFonts w:ascii="宋体" w:hAnsi="宋体" w:cs="宋体"/>
          <w:bCs/>
        </w:rPr>
      </w:pPr>
      <w:r>
        <w:rPr>
          <w:rFonts w:ascii="宋体" w:hAnsi="宋体" w:cs="宋体" w:hint="eastAsia"/>
          <w:bCs/>
        </w:rPr>
        <w:t>2、所在单位由班子成员、管理人员、职工代表组成5-7人的专职考核小组，根据本人申请及班组推荐意见，对照聘任条件，由考核小组对班组推荐名单进行初审，确定上报名单，填写《技能人才推荐汇总表》（见附表二），并提供相关印证材料。</w:t>
      </w:r>
    </w:p>
    <w:p w:rsidR="004E0138" w:rsidRDefault="004E0138">
      <w:pPr>
        <w:spacing w:line="360" w:lineRule="auto"/>
        <w:ind w:firstLineChars="200" w:firstLine="480"/>
        <w:rPr>
          <w:rFonts w:ascii="宋体" w:hAnsi="宋体" w:cs="宋体"/>
          <w:bCs/>
        </w:rPr>
      </w:pPr>
      <w:r>
        <w:rPr>
          <w:rFonts w:ascii="宋体" w:hAnsi="宋体" w:cs="宋体" w:hint="eastAsia"/>
          <w:bCs/>
        </w:rPr>
        <w:t>3、公司人力资源管理部门汇总各单位上报人选情况，予以审核，提出全公司候选人名单报总经理办公会审定。</w:t>
      </w:r>
    </w:p>
    <w:p w:rsidR="004E0138" w:rsidRDefault="004E0138">
      <w:pPr>
        <w:spacing w:line="360" w:lineRule="auto"/>
        <w:ind w:firstLineChars="200" w:firstLine="480"/>
        <w:rPr>
          <w:rFonts w:ascii="宋体" w:hAnsi="宋体" w:cs="宋体"/>
          <w:bCs/>
        </w:rPr>
      </w:pPr>
      <w:r>
        <w:rPr>
          <w:rFonts w:ascii="宋体" w:hAnsi="宋体" w:cs="宋体" w:hint="eastAsia"/>
          <w:bCs/>
        </w:rPr>
        <w:t>4、总经理办公会讨论同意后下文聘任。</w:t>
      </w:r>
    </w:p>
    <w:p w:rsidR="004E0138" w:rsidRDefault="004E0138">
      <w:pPr>
        <w:spacing w:line="360" w:lineRule="auto"/>
        <w:ind w:firstLineChars="200" w:firstLine="480"/>
        <w:rPr>
          <w:rFonts w:ascii="宋体" w:hAnsi="宋体" w:cs="宋体"/>
          <w:bCs/>
        </w:rPr>
      </w:pPr>
      <w:r>
        <w:rPr>
          <w:rFonts w:ascii="宋体" w:hAnsi="宋体" w:cs="宋体" w:hint="eastAsia"/>
          <w:bCs/>
        </w:rPr>
        <w:t>第八条  受聘人员技能工资待遇按《湖北凯龙化工集团股份有限公司计件工资实施办法(修订)》有关规定执行。</w:t>
      </w:r>
    </w:p>
    <w:p w:rsidR="004E0138" w:rsidRDefault="004E0138">
      <w:pPr>
        <w:spacing w:line="360" w:lineRule="auto"/>
        <w:ind w:firstLineChars="200" w:firstLine="480"/>
        <w:rPr>
          <w:rFonts w:ascii="宋体" w:hAnsi="宋体" w:cs="宋体"/>
          <w:bCs/>
        </w:rPr>
      </w:pPr>
      <w:r>
        <w:rPr>
          <w:rFonts w:ascii="宋体" w:hAnsi="宋体" w:cs="宋体" w:hint="eastAsia"/>
          <w:bCs/>
        </w:rPr>
        <w:t>第九条  考核时间为每年三月三十日前，一年一次，特殊情况可提前或延迟，但提前或延迟时间最长不超过十五个有效工作日。各单位每年推荐人选不受上年影响。</w:t>
      </w:r>
    </w:p>
    <w:p w:rsidR="004E0138" w:rsidRDefault="004E0138">
      <w:pPr>
        <w:spacing w:line="360" w:lineRule="auto"/>
        <w:ind w:firstLineChars="200" w:firstLine="480"/>
        <w:rPr>
          <w:rFonts w:ascii="宋体" w:hAnsi="宋体" w:cs="宋体"/>
          <w:bCs/>
        </w:rPr>
      </w:pPr>
      <w:r>
        <w:rPr>
          <w:rFonts w:ascii="宋体" w:hAnsi="宋体" w:cs="宋体" w:hint="eastAsia"/>
          <w:bCs/>
        </w:rPr>
        <w:t xml:space="preserve">第十条  本办法由人力资源政治工作处负责解释，从发文之日起执行，原文件《湖北凯龙化工集团股份有限公司技能资格聘任管理办法（鄂凯股［2008］149号）》同时废止。 </w:t>
      </w:r>
    </w:p>
    <w:p w:rsidR="00C31E8A" w:rsidRDefault="00C31E8A" w:rsidP="00C31E8A">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2016</w:t>
      </w:r>
      <w:r>
        <w:rPr>
          <w:rFonts w:hint="eastAsia"/>
          <w:b/>
          <w:bCs/>
          <w:color w:val="FF0000"/>
        </w:rPr>
        <w:t>]</w:t>
      </w:r>
      <w:r>
        <w:rPr>
          <w:b/>
          <w:bCs/>
          <w:color w:val="FF0000"/>
        </w:rPr>
        <w:t>152</w:t>
      </w:r>
      <w:r>
        <w:rPr>
          <w:rFonts w:hint="eastAsia"/>
          <w:b/>
          <w:bCs/>
          <w:color w:val="FF0000"/>
        </w:rPr>
        <w:t>号文件）</w:t>
      </w:r>
    </w:p>
    <w:p w:rsidR="004E0138" w:rsidRPr="00C31E8A" w:rsidRDefault="004E0138">
      <w:pPr>
        <w:spacing w:line="360" w:lineRule="auto"/>
        <w:ind w:firstLineChars="200" w:firstLine="482"/>
        <w:rPr>
          <w:rFonts w:ascii="宋体" w:hAnsi="宋体" w:cs="宋体"/>
          <w:b/>
          <w:bCs/>
          <w:color w:val="FF0000"/>
        </w:rPr>
      </w:pPr>
    </w:p>
    <w:p w:rsidR="004E0138" w:rsidRDefault="004E0138">
      <w:pPr>
        <w:pStyle w:val="2"/>
      </w:pPr>
      <w:bookmarkStart w:id="2423" w:name="_Toc22651"/>
      <w:bookmarkStart w:id="2424" w:name="_Toc8320"/>
      <w:bookmarkStart w:id="2425" w:name="_Toc9511"/>
      <w:bookmarkStart w:id="2426" w:name="_Toc511036686"/>
      <w:bookmarkStart w:id="2427" w:name="_Toc475549648"/>
      <w:bookmarkStart w:id="2428" w:name="_Toc37148674"/>
      <w:r>
        <w:rPr>
          <w:rFonts w:hint="eastAsia"/>
        </w:rPr>
        <w:t>第十六章</w:t>
      </w:r>
      <w:r>
        <w:rPr>
          <w:rFonts w:hint="eastAsia"/>
        </w:rPr>
        <w:t xml:space="preserve">  </w:t>
      </w:r>
      <w:r>
        <w:rPr>
          <w:rFonts w:hint="eastAsia"/>
        </w:rPr>
        <w:t>技能人才评价实施办法（鄂凯股</w:t>
      </w:r>
      <w:r w:rsidR="00EB4A39">
        <w:rPr>
          <w:rFonts w:hint="eastAsia"/>
        </w:rPr>
        <w:t>【</w:t>
      </w:r>
      <w:r>
        <w:rPr>
          <w:rFonts w:hint="eastAsia"/>
        </w:rPr>
        <w:t>2013</w:t>
      </w:r>
      <w:r w:rsidR="00EB4A39">
        <w:rPr>
          <w:rFonts w:hint="eastAsia"/>
        </w:rPr>
        <w:t>】</w:t>
      </w:r>
      <w:r>
        <w:rPr>
          <w:rFonts w:hint="eastAsia"/>
        </w:rPr>
        <w:t>108</w:t>
      </w:r>
      <w:r>
        <w:rPr>
          <w:rFonts w:hint="eastAsia"/>
        </w:rPr>
        <w:t>号）</w:t>
      </w:r>
      <w:bookmarkEnd w:id="2423"/>
      <w:bookmarkEnd w:id="2424"/>
      <w:bookmarkEnd w:id="2425"/>
      <w:bookmarkEnd w:id="2426"/>
      <w:bookmarkEnd w:id="2427"/>
      <w:bookmarkEnd w:id="2428"/>
    </w:p>
    <w:p w:rsidR="004E0138" w:rsidRDefault="004E0138">
      <w:pPr>
        <w:spacing w:line="360" w:lineRule="auto"/>
        <w:ind w:firstLineChars="200" w:firstLine="480"/>
        <w:rPr>
          <w:rFonts w:ascii="宋体" w:hAnsi="宋体" w:cs="宋体"/>
          <w:bCs/>
        </w:rPr>
      </w:pPr>
      <w:r>
        <w:rPr>
          <w:rFonts w:ascii="宋体" w:hAnsi="宋体" w:cs="宋体" w:hint="eastAsia"/>
          <w:bCs/>
        </w:rPr>
        <w:t>第一条  根据湖北省《关于开展全省企业技能人才评价试点工作的通知》鄂劳社发</w:t>
      </w:r>
      <w:r w:rsidR="00EB4A39">
        <w:rPr>
          <w:rFonts w:ascii="宋体" w:hAnsi="宋体" w:cs="宋体" w:hint="eastAsia"/>
          <w:bCs/>
        </w:rPr>
        <w:t>【</w:t>
      </w:r>
      <w:r>
        <w:rPr>
          <w:rFonts w:ascii="宋体" w:hAnsi="宋体" w:cs="宋体" w:hint="eastAsia"/>
          <w:bCs/>
        </w:rPr>
        <w:t>2008</w:t>
      </w:r>
      <w:r w:rsidR="00EB4A39">
        <w:rPr>
          <w:rFonts w:ascii="宋体" w:hAnsi="宋体" w:cs="宋体" w:hint="eastAsia"/>
          <w:bCs/>
        </w:rPr>
        <w:t>】</w:t>
      </w:r>
      <w:r>
        <w:rPr>
          <w:rFonts w:ascii="宋体" w:hAnsi="宋体" w:cs="宋体" w:hint="eastAsia"/>
          <w:bCs/>
        </w:rPr>
        <w:t>72号文件精神，为加快高技能人才队伍建设，充分发挥高技能人才在企业发展中的重要作用，建立完善培训、考核与使用相结合并与待遇相联系的激励机制，根据公司实际，制定本办法。</w:t>
      </w:r>
    </w:p>
    <w:p w:rsidR="004E0138" w:rsidRDefault="004E0138">
      <w:pPr>
        <w:spacing w:line="360" w:lineRule="auto"/>
        <w:ind w:firstLineChars="200" w:firstLine="480"/>
        <w:rPr>
          <w:rFonts w:ascii="宋体" w:hAnsi="宋体" w:cs="宋体"/>
          <w:bCs/>
        </w:rPr>
      </w:pPr>
      <w:r>
        <w:rPr>
          <w:rFonts w:ascii="宋体" w:hAnsi="宋体" w:cs="宋体" w:hint="eastAsia"/>
          <w:bCs/>
        </w:rPr>
        <w:t>第二条  评价范围</w:t>
      </w:r>
    </w:p>
    <w:p w:rsidR="004E0138" w:rsidRDefault="004E0138">
      <w:pPr>
        <w:spacing w:line="360" w:lineRule="auto"/>
        <w:ind w:firstLineChars="200" w:firstLine="480"/>
        <w:rPr>
          <w:rFonts w:ascii="宋体" w:hAnsi="宋体" w:cs="宋体"/>
          <w:bCs/>
        </w:rPr>
      </w:pPr>
      <w:r>
        <w:rPr>
          <w:rFonts w:ascii="宋体" w:hAnsi="宋体" w:cs="宋体" w:hint="eastAsia"/>
          <w:bCs/>
        </w:rPr>
        <w:t>技能人才评价的等级范围为高级工、技师、高级技师；职业（工种）范围是在公司生产技术岗位中依照国家职业标准设定的经市职业鉴定中心认可的工种；评价对象为公司范围内所有从事生产操作及生产辅助人员。</w:t>
      </w:r>
    </w:p>
    <w:p w:rsidR="004E0138" w:rsidRDefault="004E0138">
      <w:pPr>
        <w:spacing w:line="360" w:lineRule="auto"/>
        <w:ind w:firstLineChars="200" w:firstLine="480"/>
        <w:rPr>
          <w:rFonts w:ascii="宋体" w:hAnsi="宋体" w:cs="宋体"/>
          <w:bCs/>
        </w:rPr>
      </w:pPr>
      <w:r>
        <w:rPr>
          <w:rFonts w:ascii="宋体" w:hAnsi="宋体" w:cs="宋体" w:hint="eastAsia"/>
          <w:bCs/>
        </w:rPr>
        <w:t>第三条 公司技能人才评价委员会组成和职责</w:t>
      </w:r>
    </w:p>
    <w:p w:rsidR="004E0138" w:rsidRDefault="004E0138">
      <w:pPr>
        <w:spacing w:line="360" w:lineRule="auto"/>
        <w:ind w:firstLineChars="200" w:firstLine="480"/>
        <w:rPr>
          <w:rFonts w:ascii="宋体" w:hAnsi="宋体" w:cs="宋体"/>
          <w:bCs/>
        </w:rPr>
      </w:pPr>
      <w:r>
        <w:rPr>
          <w:rFonts w:ascii="宋体" w:hAnsi="宋体" w:cs="宋体" w:hint="eastAsia"/>
          <w:bCs/>
        </w:rPr>
        <w:t>（一）公司成立技能人才评价委员会（7－9人），负责全公司技能人才评价和推荐工作，指导各基层单位对技能人才的评价工作。由公司分管领导任主任，人力资源政治工作处负责人任副主任。成员由技术中心负责人、专业技术人员组成。评价委员会成员由总经理办公会研究确定，一年确定一次。</w:t>
      </w:r>
    </w:p>
    <w:p w:rsidR="004E0138" w:rsidRDefault="004E0138">
      <w:pPr>
        <w:spacing w:line="360" w:lineRule="auto"/>
        <w:ind w:firstLineChars="200" w:firstLine="480"/>
        <w:rPr>
          <w:rFonts w:ascii="宋体" w:hAnsi="宋体" w:cs="宋体"/>
          <w:bCs/>
        </w:rPr>
      </w:pPr>
      <w:r>
        <w:rPr>
          <w:rFonts w:ascii="宋体" w:hAnsi="宋体" w:cs="宋体" w:hint="eastAsia"/>
          <w:bCs/>
        </w:rPr>
        <w:t>公司技能人才评价委员会下设办公室在人力资源政治工作处，负责评价业务的组织管理，申请人员的材料整理、上报，资格审查、内外协调等其它管理工作。</w:t>
      </w:r>
    </w:p>
    <w:p w:rsidR="004E0138" w:rsidRDefault="004E0138">
      <w:pPr>
        <w:spacing w:line="360" w:lineRule="auto"/>
        <w:ind w:firstLineChars="200" w:firstLine="480"/>
        <w:rPr>
          <w:rFonts w:ascii="宋体" w:hAnsi="宋体" w:cs="宋体"/>
          <w:bCs/>
        </w:rPr>
      </w:pPr>
      <w:r>
        <w:rPr>
          <w:rFonts w:ascii="宋体" w:hAnsi="宋体" w:cs="宋体" w:hint="eastAsia"/>
          <w:bCs/>
        </w:rPr>
        <w:t>（二）各基层单位建立技能人才评价领导小组（5－7人），负责本单位技能人才评价和工作业绩优秀者的推荐。对技能人员的评价应本着实事求是的原则，按照评价内容客观公正地予以评价。由所在单位主要领导任组长，班子成员、技术人员、职工代表共同组成。评价领导小组名单报公司评价委员会批准，一年确定一次。</w:t>
      </w:r>
    </w:p>
    <w:p w:rsidR="004E0138" w:rsidRDefault="004E0138">
      <w:pPr>
        <w:spacing w:line="360" w:lineRule="auto"/>
        <w:ind w:firstLineChars="200" w:firstLine="480"/>
        <w:rPr>
          <w:rFonts w:ascii="宋体" w:hAnsi="宋体" w:cs="宋体"/>
          <w:bCs/>
        </w:rPr>
      </w:pPr>
      <w:r>
        <w:rPr>
          <w:rFonts w:ascii="宋体" w:hAnsi="宋体" w:cs="宋体" w:hint="eastAsia"/>
          <w:bCs/>
        </w:rPr>
        <w:t>第三条  技能等级评价申报条件</w:t>
      </w:r>
    </w:p>
    <w:p w:rsidR="004E0138" w:rsidRDefault="004E0138">
      <w:pPr>
        <w:spacing w:line="360" w:lineRule="auto"/>
        <w:ind w:firstLineChars="200" w:firstLine="480"/>
        <w:rPr>
          <w:rFonts w:ascii="宋体" w:hAnsi="宋体" w:cs="宋体"/>
          <w:bCs/>
        </w:rPr>
      </w:pPr>
      <w:r>
        <w:rPr>
          <w:rFonts w:ascii="宋体" w:hAnsi="宋体" w:cs="宋体" w:hint="eastAsia"/>
          <w:bCs/>
        </w:rPr>
        <w:t>（一）符合下列条件之一的，可申请参加高级工评价认定：</w:t>
      </w:r>
    </w:p>
    <w:p w:rsidR="004E0138" w:rsidRDefault="004E0138">
      <w:pPr>
        <w:spacing w:line="360" w:lineRule="auto"/>
        <w:ind w:firstLineChars="200" w:firstLine="480"/>
        <w:rPr>
          <w:rFonts w:ascii="宋体" w:hAnsi="宋体" w:cs="宋体"/>
          <w:bCs/>
        </w:rPr>
      </w:pPr>
      <w:r>
        <w:rPr>
          <w:rFonts w:ascii="宋体" w:hAnsi="宋体" w:cs="宋体" w:hint="eastAsia"/>
          <w:bCs/>
        </w:rPr>
        <w:t>1、已被企业内聘为高级工满1年的；</w:t>
      </w:r>
    </w:p>
    <w:p w:rsidR="004E0138" w:rsidRDefault="004E0138">
      <w:pPr>
        <w:spacing w:line="360" w:lineRule="auto"/>
        <w:ind w:firstLineChars="200" w:firstLine="480"/>
        <w:rPr>
          <w:rFonts w:ascii="宋体" w:hAnsi="宋体" w:cs="宋体"/>
          <w:bCs/>
        </w:rPr>
      </w:pPr>
      <w:r>
        <w:rPr>
          <w:rFonts w:ascii="宋体" w:hAnsi="宋体" w:cs="宋体" w:hint="eastAsia"/>
          <w:bCs/>
        </w:rPr>
        <w:t>2、热爱企业、忠于岗位，有3年以上工作经历，能熟练进行岗位操作，岗位技能娴熟，能够积极提合理化建议；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3、具有助理级技术职称且在生产一线工作满1年的；</w:t>
      </w:r>
    </w:p>
    <w:p w:rsidR="004E0138" w:rsidRDefault="004E0138">
      <w:pPr>
        <w:spacing w:line="360" w:lineRule="auto"/>
        <w:ind w:firstLineChars="200" w:firstLine="480"/>
        <w:rPr>
          <w:rFonts w:ascii="宋体" w:hAnsi="宋体" w:cs="宋体"/>
          <w:bCs/>
        </w:rPr>
      </w:pPr>
      <w:r>
        <w:rPr>
          <w:rFonts w:ascii="宋体" w:hAnsi="宋体" w:cs="宋体" w:hint="eastAsia"/>
          <w:bCs/>
        </w:rPr>
        <w:t>4、具有相关专业大专及以上学历，并取得本职业中级职业资格证书后，连续从事本职业工作满2年的。</w:t>
      </w:r>
    </w:p>
    <w:p w:rsidR="004E0138" w:rsidRDefault="004E0138">
      <w:pPr>
        <w:spacing w:line="360" w:lineRule="auto"/>
        <w:ind w:firstLineChars="200" w:firstLine="480"/>
        <w:rPr>
          <w:rFonts w:ascii="宋体" w:hAnsi="宋体" w:cs="宋体"/>
          <w:bCs/>
        </w:rPr>
      </w:pPr>
      <w:r>
        <w:rPr>
          <w:rFonts w:ascii="宋体" w:hAnsi="宋体" w:cs="宋体" w:hint="eastAsia"/>
          <w:bCs/>
        </w:rPr>
        <w:t>（二）符合下列条件之一的，可申请参加技师评价认定：</w:t>
      </w:r>
    </w:p>
    <w:p w:rsidR="004E0138" w:rsidRDefault="004E0138">
      <w:pPr>
        <w:spacing w:line="360" w:lineRule="auto"/>
        <w:ind w:firstLineChars="200" w:firstLine="480"/>
        <w:rPr>
          <w:rFonts w:ascii="宋体" w:hAnsi="宋体" w:cs="宋体"/>
          <w:bCs/>
        </w:rPr>
      </w:pPr>
      <w:r>
        <w:rPr>
          <w:rFonts w:ascii="宋体" w:hAnsi="宋体" w:cs="宋体" w:hint="eastAsia"/>
          <w:bCs/>
        </w:rPr>
        <w:t>1、已被企业内聘为技师满1年的；</w:t>
      </w:r>
    </w:p>
    <w:p w:rsidR="004E0138" w:rsidRDefault="004E0138">
      <w:pPr>
        <w:spacing w:line="360" w:lineRule="auto"/>
        <w:ind w:firstLineChars="200" w:firstLine="480"/>
        <w:rPr>
          <w:rFonts w:ascii="宋体" w:hAnsi="宋体" w:cs="宋体"/>
          <w:bCs/>
        </w:rPr>
      </w:pPr>
      <w:r>
        <w:rPr>
          <w:rFonts w:ascii="宋体" w:hAnsi="宋体" w:cs="宋体" w:hint="eastAsia"/>
          <w:bCs/>
        </w:rPr>
        <w:t>2、热爱企业、忠于岗位；有3年以上工作经验，有一定的专业技术知识和较强的解决问题的能力，能积极提合理化建议并被采纳；</w:t>
      </w:r>
    </w:p>
    <w:p w:rsidR="004E0138" w:rsidRDefault="004E0138">
      <w:pPr>
        <w:spacing w:line="360" w:lineRule="auto"/>
        <w:ind w:firstLineChars="200" w:firstLine="480"/>
        <w:rPr>
          <w:rFonts w:ascii="宋体" w:hAnsi="宋体" w:cs="宋体"/>
          <w:bCs/>
        </w:rPr>
      </w:pPr>
      <w:r>
        <w:rPr>
          <w:rFonts w:ascii="宋体" w:hAnsi="宋体" w:cs="宋体" w:hint="eastAsia"/>
          <w:bCs/>
        </w:rPr>
        <w:t>3、具有助理级技术职称且在生产一线工作满3年的；</w:t>
      </w:r>
    </w:p>
    <w:p w:rsidR="004E0138" w:rsidRDefault="004E0138">
      <w:pPr>
        <w:spacing w:line="360" w:lineRule="auto"/>
        <w:ind w:firstLineChars="200" w:firstLine="480"/>
        <w:rPr>
          <w:rFonts w:ascii="宋体" w:hAnsi="宋体" w:cs="宋体"/>
          <w:bCs/>
        </w:rPr>
      </w:pPr>
      <w:r>
        <w:rPr>
          <w:rFonts w:ascii="宋体" w:hAnsi="宋体" w:cs="宋体" w:hint="eastAsia"/>
          <w:bCs/>
        </w:rPr>
        <w:t>4、具有相关专业大专及以上学历，并取得本职业高级职业资格证书后，连续从事本职业工作满2年的。</w:t>
      </w:r>
    </w:p>
    <w:p w:rsidR="004E0138" w:rsidRDefault="004E0138">
      <w:pPr>
        <w:spacing w:line="360" w:lineRule="auto"/>
        <w:ind w:firstLineChars="200" w:firstLine="480"/>
        <w:rPr>
          <w:rFonts w:ascii="宋体" w:hAnsi="宋体" w:cs="宋体"/>
          <w:bCs/>
        </w:rPr>
      </w:pPr>
      <w:r>
        <w:rPr>
          <w:rFonts w:ascii="宋体" w:hAnsi="宋体" w:cs="宋体" w:hint="eastAsia"/>
          <w:bCs/>
        </w:rPr>
        <w:t>（三）符合下列条件之一的，可申请参加高级技师评价认定：</w:t>
      </w:r>
    </w:p>
    <w:p w:rsidR="004E0138" w:rsidRDefault="004E0138">
      <w:pPr>
        <w:spacing w:line="360" w:lineRule="auto"/>
        <w:ind w:firstLineChars="200" w:firstLine="480"/>
        <w:rPr>
          <w:rFonts w:ascii="宋体" w:hAnsi="宋体" w:cs="宋体"/>
          <w:bCs/>
        </w:rPr>
      </w:pPr>
      <w:r>
        <w:rPr>
          <w:rFonts w:ascii="宋体" w:hAnsi="宋体" w:cs="宋体" w:hint="eastAsia"/>
          <w:bCs/>
        </w:rPr>
        <w:t>1、已被企业内聘为高级技师满1年的；</w:t>
      </w:r>
    </w:p>
    <w:p w:rsidR="004E0138" w:rsidRDefault="004E0138">
      <w:pPr>
        <w:spacing w:line="360" w:lineRule="auto"/>
        <w:ind w:firstLineChars="200" w:firstLine="480"/>
        <w:rPr>
          <w:rFonts w:ascii="宋体" w:hAnsi="宋体" w:cs="宋体"/>
          <w:bCs/>
        </w:rPr>
      </w:pPr>
      <w:r>
        <w:rPr>
          <w:rFonts w:ascii="宋体" w:hAnsi="宋体" w:cs="宋体" w:hint="eastAsia"/>
          <w:bCs/>
        </w:rPr>
        <w:t>2、热爱企业、忠于岗位；有5年以上工作经验，中专（高中）以上文化程度，有较强的专业技术知识和过硬的实践动手能力，能主持小的技改技革，在提高工作效率，改进工艺上有一定的成绩；</w:t>
      </w:r>
    </w:p>
    <w:p w:rsidR="004E0138" w:rsidRDefault="004E0138">
      <w:pPr>
        <w:spacing w:line="360" w:lineRule="auto"/>
        <w:ind w:firstLineChars="200" w:firstLine="480"/>
        <w:rPr>
          <w:rFonts w:ascii="宋体" w:hAnsi="宋体" w:cs="宋体"/>
          <w:bCs/>
        </w:rPr>
      </w:pPr>
      <w:r>
        <w:rPr>
          <w:rFonts w:ascii="宋体" w:hAnsi="宋体" w:cs="宋体" w:hint="eastAsia"/>
          <w:bCs/>
        </w:rPr>
        <w:t>3、具有中级技术职称且在生产一线工作满3年的；</w:t>
      </w:r>
    </w:p>
    <w:p w:rsidR="004E0138" w:rsidRDefault="004E0138">
      <w:pPr>
        <w:spacing w:line="360" w:lineRule="auto"/>
        <w:ind w:firstLineChars="200" w:firstLine="480"/>
        <w:rPr>
          <w:rFonts w:ascii="宋体" w:hAnsi="宋体" w:cs="宋体"/>
          <w:bCs/>
        </w:rPr>
      </w:pPr>
      <w:r>
        <w:rPr>
          <w:rFonts w:ascii="宋体" w:hAnsi="宋体" w:cs="宋体" w:hint="eastAsia"/>
          <w:bCs/>
        </w:rPr>
        <w:t>4、具有相关专业大专及以上学历，并取得本职业技师职业资格证书后，连续从事本职业工作满3年的。</w:t>
      </w:r>
    </w:p>
    <w:p w:rsidR="004E0138" w:rsidRDefault="004E0138">
      <w:pPr>
        <w:spacing w:line="360" w:lineRule="auto"/>
        <w:ind w:firstLineChars="200" w:firstLine="480"/>
        <w:rPr>
          <w:rFonts w:ascii="宋体" w:hAnsi="宋体" w:cs="宋体"/>
          <w:bCs/>
        </w:rPr>
      </w:pPr>
      <w:r>
        <w:rPr>
          <w:rFonts w:ascii="宋体" w:hAnsi="宋体" w:cs="宋体" w:hint="eastAsia"/>
          <w:bCs/>
        </w:rPr>
        <w:t>第四条  技能人才评价内容</w:t>
      </w:r>
    </w:p>
    <w:p w:rsidR="004E0138" w:rsidRDefault="004E0138">
      <w:pPr>
        <w:spacing w:line="360" w:lineRule="auto"/>
        <w:ind w:firstLineChars="200" w:firstLine="480"/>
        <w:rPr>
          <w:rFonts w:ascii="宋体" w:hAnsi="宋体" w:cs="宋体"/>
          <w:bCs/>
        </w:rPr>
      </w:pPr>
      <w:r>
        <w:rPr>
          <w:rFonts w:ascii="宋体" w:hAnsi="宋体" w:cs="宋体" w:hint="eastAsia"/>
          <w:bCs/>
        </w:rPr>
        <w:t>技能人才评价包括工作业绩评定、职业能力考核、理论知识考试三项内容。</w:t>
      </w:r>
    </w:p>
    <w:p w:rsidR="004E0138" w:rsidRDefault="004E0138">
      <w:pPr>
        <w:spacing w:line="360" w:lineRule="auto"/>
        <w:ind w:firstLineChars="200" w:firstLine="480"/>
        <w:rPr>
          <w:rFonts w:ascii="宋体" w:hAnsi="宋体" w:cs="宋体"/>
          <w:bCs/>
        </w:rPr>
      </w:pPr>
      <w:r>
        <w:rPr>
          <w:rFonts w:ascii="宋体" w:hAnsi="宋体" w:cs="宋体" w:hint="eastAsia"/>
          <w:bCs/>
        </w:rPr>
        <w:t>（一）工作业绩是指考核对象在本等级晋升上一等级期间的工作表现和工作实绩的总称。</w:t>
      </w:r>
    </w:p>
    <w:p w:rsidR="004E0138" w:rsidRDefault="004E0138">
      <w:pPr>
        <w:spacing w:line="360" w:lineRule="auto"/>
        <w:ind w:firstLineChars="200" w:firstLine="480"/>
        <w:rPr>
          <w:rFonts w:ascii="宋体" w:hAnsi="宋体" w:cs="宋体"/>
          <w:bCs/>
        </w:rPr>
      </w:pPr>
      <w:r>
        <w:rPr>
          <w:rFonts w:ascii="宋体" w:hAnsi="宋体" w:cs="宋体" w:hint="eastAsia"/>
          <w:bCs/>
        </w:rPr>
        <w:t>工作表现主要指工作纪律、工作主动性、团结协作、企业忠诚度四项指标，也是职业道德的具体体现。</w:t>
      </w:r>
    </w:p>
    <w:p w:rsidR="004E0138" w:rsidRDefault="004E0138">
      <w:pPr>
        <w:spacing w:line="360" w:lineRule="auto"/>
        <w:ind w:firstLineChars="200" w:firstLine="480"/>
        <w:rPr>
          <w:rFonts w:ascii="宋体" w:hAnsi="宋体" w:cs="宋体"/>
          <w:bCs/>
        </w:rPr>
      </w:pPr>
      <w:r>
        <w:rPr>
          <w:rFonts w:ascii="宋体" w:hAnsi="宋体" w:cs="宋体" w:hint="eastAsia"/>
          <w:bCs/>
        </w:rPr>
        <w:t>工作实绩主要指工作项目、现场解决技术问题的情况两项指标。</w:t>
      </w:r>
    </w:p>
    <w:p w:rsidR="004E0138" w:rsidRDefault="004E0138">
      <w:pPr>
        <w:spacing w:line="360" w:lineRule="auto"/>
        <w:ind w:firstLineChars="200" w:firstLine="480"/>
        <w:rPr>
          <w:rFonts w:ascii="宋体" w:hAnsi="宋体" w:cs="宋体"/>
          <w:bCs/>
        </w:rPr>
      </w:pPr>
      <w:r>
        <w:rPr>
          <w:rFonts w:ascii="宋体" w:hAnsi="宋体" w:cs="宋体" w:hint="eastAsia"/>
          <w:bCs/>
        </w:rPr>
        <w:t>（二）职业能力考核主要是指操作技能考核，包括考核人员的执行操作规程、解决生产问题和完成工作任务等方面的实际能力。</w:t>
      </w:r>
    </w:p>
    <w:p w:rsidR="004E0138" w:rsidRDefault="004E0138">
      <w:pPr>
        <w:spacing w:line="360" w:lineRule="auto"/>
        <w:ind w:firstLineChars="200" w:firstLine="480"/>
        <w:rPr>
          <w:rFonts w:ascii="宋体" w:hAnsi="宋体" w:cs="宋体"/>
          <w:bCs/>
        </w:rPr>
      </w:pPr>
      <w:r>
        <w:rPr>
          <w:rFonts w:ascii="宋体" w:hAnsi="宋体" w:cs="宋体" w:hint="eastAsia"/>
          <w:bCs/>
        </w:rPr>
        <w:t>（三）理论知识考试主要是指考核人员在本职业或者本岗位必备的相关职业知识。</w:t>
      </w:r>
    </w:p>
    <w:p w:rsidR="004E0138" w:rsidRDefault="004E0138">
      <w:pPr>
        <w:spacing w:line="360" w:lineRule="auto"/>
        <w:ind w:firstLineChars="200" w:firstLine="480"/>
        <w:rPr>
          <w:rFonts w:ascii="宋体" w:hAnsi="宋体" w:cs="宋体"/>
          <w:bCs/>
        </w:rPr>
      </w:pPr>
      <w:r>
        <w:rPr>
          <w:rFonts w:ascii="宋体" w:hAnsi="宋体" w:cs="宋体" w:hint="eastAsia"/>
          <w:bCs/>
        </w:rPr>
        <w:t>第五条  评价标准</w:t>
      </w:r>
    </w:p>
    <w:p w:rsidR="004E0138" w:rsidRDefault="004E0138">
      <w:pPr>
        <w:spacing w:line="360" w:lineRule="auto"/>
        <w:ind w:firstLineChars="200" w:firstLine="480"/>
        <w:rPr>
          <w:rFonts w:ascii="宋体" w:hAnsi="宋体" w:cs="宋体"/>
          <w:bCs/>
        </w:rPr>
      </w:pPr>
      <w:r>
        <w:rPr>
          <w:rFonts w:ascii="宋体" w:hAnsi="宋体" w:cs="宋体" w:hint="eastAsia"/>
          <w:bCs/>
        </w:rPr>
        <w:t>（一）工作业绩优秀者评定条件：</w:t>
      </w:r>
    </w:p>
    <w:p w:rsidR="004E0138" w:rsidRDefault="004E0138">
      <w:pPr>
        <w:spacing w:line="360" w:lineRule="auto"/>
        <w:ind w:firstLineChars="200" w:firstLine="480"/>
        <w:rPr>
          <w:rFonts w:ascii="宋体" w:hAnsi="宋体" w:cs="宋体"/>
          <w:bCs/>
        </w:rPr>
      </w:pPr>
      <w:r>
        <w:rPr>
          <w:rFonts w:ascii="宋体" w:hAnsi="宋体" w:cs="宋体" w:hint="eastAsia"/>
          <w:bCs/>
        </w:rPr>
        <w:t>1、拥护党的方针政策，遵纪守法，爱岗敬业；</w:t>
      </w:r>
    </w:p>
    <w:p w:rsidR="004E0138" w:rsidRDefault="004E0138">
      <w:pPr>
        <w:spacing w:line="360" w:lineRule="auto"/>
        <w:ind w:firstLineChars="200" w:firstLine="480"/>
        <w:rPr>
          <w:rFonts w:ascii="宋体" w:hAnsi="宋体" w:cs="宋体"/>
          <w:bCs/>
        </w:rPr>
      </w:pPr>
      <w:r>
        <w:rPr>
          <w:rFonts w:ascii="宋体" w:hAnsi="宋体" w:cs="宋体" w:hint="eastAsia"/>
          <w:bCs/>
        </w:rPr>
        <w:t>2、具有一次以上公司技术创新成果，在节约成本，提高工作效率方面成绩显著；</w:t>
      </w:r>
    </w:p>
    <w:p w:rsidR="004E0138" w:rsidRDefault="004E0138">
      <w:pPr>
        <w:spacing w:line="360" w:lineRule="auto"/>
        <w:ind w:firstLineChars="200" w:firstLine="480"/>
        <w:rPr>
          <w:rFonts w:ascii="宋体" w:hAnsi="宋体" w:cs="宋体"/>
          <w:bCs/>
        </w:rPr>
      </w:pPr>
      <w:r>
        <w:rPr>
          <w:rFonts w:ascii="宋体" w:hAnsi="宋体" w:cs="宋体" w:hint="eastAsia"/>
          <w:bCs/>
        </w:rPr>
        <w:t>3、参加公司级技能比赛获前三名，市级技能比赛获前六名或参加省部级技能比赛获前十名成绩；</w:t>
      </w:r>
    </w:p>
    <w:p w:rsidR="004E0138" w:rsidRDefault="004E0138">
      <w:pPr>
        <w:spacing w:line="360" w:lineRule="auto"/>
        <w:ind w:firstLineChars="200" w:firstLine="480"/>
        <w:rPr>
          <w:rFonts w:ascii="宋体" w:hAnsi="宋体" w:cs="宋体"/>
          <w:bCs/>
        </w:rPr>
      </w:pPr>
      <w:r>
        <w:rPr>
          <w:rFonts w:ascii="宋体" w:hAnsi="宋体" w:cs="宋体" w:hint="eastAsia"/>
          <w:bCs/>
        </w:rPr>
        <w:t>4、连续两年所在班组评为公司四星级及以上班组，或被评为省、市级“劳动模范”、“技术能手”、“技能大师”；</w:t>
      </w:r>
    </w:p>
    <w:p w:rsidR="004E0138" w:rsidRDefault="004E0138">
      <w:pPr>
        <w:spacing w:line="360" w:lineRule="auto"/>
        <w:ind w:firstLineChars="200" w:firstLine="480"/>
        <w:rPr>
          <w:rFonts w:ascii="宋体" w:hAnsi="宋体" w:cs="宋体"/>
          <w:bCs/>
        </w:rPr>
      </w:pPr>
      <w:r>
        <w:rPr>
          <w:rFonts w:ascii="宋体" w:hAnsi="宋体" w:cs="宋体" w:hint="eastAsia"/>
          <w:bCs/>
        </w:rPr>
        <w:t>5、技艺精湛，在传授技艺，解决生产工艺、安全隐患、设备故障突出问题成绩显著；</w:t>
      </w:r>
    </w:p>
    <w:p w:rsidR="004E0138" w:rsidRDefault="004E0138">
      <w:pPr>
        <w:spacing w:line="360" w:lineRule="auto"/>
        <w:ind w:firstLineChars="200" w:firstLine="480"/>
        <w:rPr>
          <w:rFonts w:ascii="宋体" w:hAnsi="宋体" w:cs="宋体"/>
          <w:bCs/>
        </w:rPr>
      </w:pPr>
      <w:r>
        <w:rPr>
          <w:rFonts w:ascii="宋体" w:hAnsi="宋体" w:cs="宋体" w:hint="eastAsia"/>
          <w:bCs/>
        </w:rPr>
        <w:t>6、在市级以上刊物发表技术论文一篇以上。</w:t>
      </w:r>
    </w:p>
    <w:p w:rsidR="004E0138" w:rsidRDefault="004E0138">
      <w:pPr>
        <w:spacing w:line="360" w:lineRule="auto"/>
        <w:ind w:firstLineChars="200" w:firstLine="480"/>
        <w:rPr>
          <w:rFonts w:ascii="宋体" w:hAnsi="宋体" w:cs="宋体"/>
          <w:bCs/>
        </w:rPr>
      </w:pPr>
      <w:r>
        <w:rPr>
          <w:rFonts w:ascii="宋体" w:hAnsi="宋体" w:cs="宋体" w:hint="eastAsia"/>
          <w:bCs/>
        </w:rPr>
        <w:t xml:space="preserve">（二）具备评价标准（一）款中任意三个条件以上（并提供相应的证明材料）和工作业绩评价平均得分85分以上者，评定为工作业绩优秀。报荆门市职业技能鉴定中心审批后，由荆门市职业技能鉴定中心认定核发相应技能等级职业资格证书。工作业绩优秀者比例原则上不得超过本次评价申报人数的15%。   </w:t>
      </w:r>
    </w:p>
    <w:p w:rsidR="004E0138" w:rsidRDefault="004E0138">
      <w:pPr>
        <w:spacing w:line="360" w:lineRule="auto"/>
        <w:ind w:firstLineChars="200" w:firstLine="480"/>
        <w:rPr>
          <w:rFonts w:ascii="宋体" w:hAnsi="宋体" w:cs="宋体"/>
          <w:bCs/>
        </w:rPr>
      </w:pPr>
      <w:r>
        <w:rPr>
          <w:rFonts w:ascii="宋体" w:hAnsi="宋体" w:cs="宋体" w:hint="eastAsia"/>
          <w:bCs/>
        </w:rPr>
        <w:t>（三）工作业绩合格者评定条件：</w:t>
      </w:r>
    </w:p>
    <w:p w:rsidR="004E0138" w:rsidRDefault="004E0138">
      <w:pPr>
        <w:spacing w:line="360" w:lineRule="auto"/>
        <w:ind w:firstLineChars="200" w:firstLine="480"/>
        <w:rPr>
          <w:rFonts w:ascii="宋体" w:hAnsi="宋体" w:cs="宋体"/>
          <w:bCs/>
        </w:rPr>
      </w:pPr>
      <w:r>
        <w:rPr>
          <w:rFonts w:ascii="宋体" w:hAnsi="宋体" w:cs="宋体" w:hint="eastAsia"/>
          <w:bCs/>
        </w:rPr>
        <w:t>工作业绩评价平均得分84－60分者，评定为工作业绩合格。工作业绩评价合格者，凭单位盖章的《职业资格评价申报表》，参加本职业能力考核和理论知识考试，职业能力考核和理论知识考试合格后，由荆门市职业技能鉴定中心核发相应技能等级职业资格证书。</w:t>
      </w:r>
    </w:p>
    <w:p w:rsidR="004E0138" w:rsidRDefault="004E0138">
      <w:pPr>
        <w:spacing w:line="360" w:lineRule="auto"/>
        <w:ind w:firstLineChars="200" w:firstLine="480"/>
        <w:rPr>
          <w:rFonts w:ascii="宋体" w:hAnsi="宋体" w:cs="宋体"/>
          <w:bCs/>
        </w:rPr>
      </w:pPr>
      <w:r>
        <w:rPr>
          <w:rFonts w:ascii="宋体" w:hAnsi="宋体" w:cs="宋体" w:hint="eastAsia"/>
          <w:bCs/>
        </w:rPr>
        <w:t>（四）工作业绩评价平均得分60分以下者为不合格，取消当年的评价资格。</w:t>
      </w:r>
    </w:p>
    <w:p w:rsidR="004E0138" w:rsidRDefault="004E0138">
      <w:pPr>
        <w:spacing w:line="360" w:lineRule="auto"/>
        <w:ind w:firstLineChars="200" w:firstLine="480"/>
        <w:rPr>
          <w:rFonts w:ascii="宋体" w:hAnsi="宋体" w:cs="宋体"/>
          <w:bCs/>
        </w:rPr>
      </w:pPr>
      <w:r>
        <w:rPr>
          <w:rFonts w:ascii="宋体" w:hAnsi="宋体" w:cs="宋体" w:hint="eastAsia"/>
          <w:bCs/>
        </w:rPr>
        <w:t>第六条  职业能力（应会）考核，考核内容依据国家职业标准或行业标准，结合企业生产实际和参评人员岗位特点拟定，考核方式可采用典型工件加工、现场答辩、情景模拟答辩、作业项目评定等方式，由市职业技能鉴定中心或公司组织现场考核。</w:t>
      </w:r>
    </w:p>
    <w:p w:rsidR="004E0138" w:rsidRDefault="004E0138">
      <w:pPr>
        <w:spacing w:line="360" w:lineRule="auto"/>
        <w:ind w:firstLineChars="200" w:firstLine="480"/>
        <w:rPr>
          <w:rFonts w:ascii="宋体" w:hAnsi="宋体" w:cs="宋体"/>
          <w:bCs/>
        </w:rPr>
      </w:pPr>
      <w:r>
        <w:rPr>
          <w:rFonts w:ascii="宋体" w:hAnsi="宋体" w:cs="宋体" w:hint="eastAsia"/>
          <w:bCs/>
        </w:rPr>
        <w:t>第七条  理论知识（应知）考试，内容从国家题库或省级题库中抽取试题，由市职业技能鉴定中心统一制卷。国家题库没有试卷的职业，由公司组织命题，报职业技能鉴定中心审定后执行。</w:t>
      </w:r>
    </w:p>
    <w:p w:rsidR="004E0138" w:rsidRDefault="004E0138">
      <w:pPr>
        <w:spacing w:line="360" w:lineRule="auto"/>
        <w:ind w:firstLineChars="200" w:firstLine="480"/>
        <w:rPr>
          <w:rFonts w:ascii="宋体" w:hAnsi="宋体" w:cs="宋体"/>
          <w:bCs/>
        </w:rPr>
      </w:pPr>
      <w:r>
        <w:rPr>
          <w:rFonts w:ascii="宋体" w:hAnsi="宋体" w:cs="宋体" w:hint="eastAsia"/>
          <w:bCs/>
        </w:rPr>
        <w:t>第八条  技能人才评价在市劳动保障行政部门的指导下，由公司具体负责组织实施。公司技能人才评价工作每年一次，具体时间由人力资源部门通知，评价流程为：</w:t>
      </w:r>
    </w:p>
    <w:p w:rsidR="004E0138" w:rsidRDefault="004E0138">
      <w:pPr>
        <w:spacing w:line="360" w:lineRule="auto"/>
        <w:ind w:firstLineChars="200" w:firstLine="480"/>
        <w:rPr>
          <w:rFonts w:ascii="宋体" w:hAnsi="宋体" w:cs="宋体"/>
          <w:bCs/>
        </w:rPr>
      </w:pPr>
      <w:r>
        <w:rPr>
          <w:rFonts w:ascii="宋体" w:hAnsi="宋体" w:cs="宋体" w:hint="eastAsia"/>
          <w:bCs/>
        </w:rPr>
        <w:t>1、人力资源政治工作处下发开展技能人才评价工作的通知；</w:t>
      </w:r>
    </w:p>
    <w:p w:rsidR="004E0138" w:rsidRDefault="004E0138">
      <w:pPr>
        <w:spacing w:line="360" w:lineRule="auto"/>
        <w:ind w:firstLineChars="200" w:firstLine="480"/>
        <w:rPr>
          <w:rFonts w:ascii="宋体" w:hAnsi="宋体" w:cs="宋体"/>
          <w:bCs/>
        </w:rPr>
      </w:pPr>
      <w:r>
        <w:rPr>
          <w:rFonts w:ascii="宋体" w:hAnsi="宋体" w:cs="宋体" w:hint="eastAsia"/>
          <w:bCs/>
        </w:rPr>
        <w:t>2、对照评价申报条件，由本人提出申请，车间班组推荐；</w:t>
      </w:r>
    </w:p>
    <w:p w:rsidR="004E0138" w:rsidRDefault="004E0138">
      <w:pPr>
        <w:spacing w:line="360" w:lineRule="auto"/>
        <w:ind w:firstLineChars="200" w:firstLine="480"/>
        <w:rPr>
          <w:rFonts w:ascii="宋体" w:hAnsi="宋体" w:cs="宋体"/>
          <w:bCs/>
        </w:rPr>
      </w:pPr>
      <w:r>
        <w:rPr>
          <w:rFonts w:ascii="宋体" w:hAnsi="宋体" w:cs="宋体" w:hint="eastAsia"/>
          <w:bCs/>
        </w:rPr>
        <w:t>3、所在单位技能人才评价领导小组，对照评价条件，对申请人名单进行初审，确定上报名单，填写《职业资格评价申报表》（表样附后），并提供相关印证材料。</w:t>
      </w:r>
    </w:p>
    <w:p w:rsidR="004E0138" w:rsidRDefault="004E0138">
      <w:pPr>
        <w:spacing w:line="360" w:lineRule="auto"/>
        <w:ind w:firstLineChars="200" w:firstLine="480"/>
        <w:rPr>
          <w:rFonts w:ascii="宋体" w:hAnsi="宋体" w:cs="宋体"/>
          <w:bCs/>
        </w:rPr>
      </w:pPr>
      <w:r>
        <w:rPr>
          <w:rFonts w:ascii="宋体" w:hAnsi="宋体" w:cs="宋体" w:hint="eastAsia"/>
          <w:bCs/>
        </w:rPr>
        <w:t>4、公司人力资源政治工作处汇总各单位上报人选情况，并进行审核，提出全公司候选人名单报公司技能人才评价委员会评价、审定。</w:t>
      </w:r>
    </w:p>
    <w:p w:rsidR="004E0138" w:rsidRDefault="004E0138">
      <w:pPr>
        <w:spacing w:line="360" w:lineRule="auto"/>
        <w:ind w:firstLineChars="200" w:firstLine="480"/>
        <w:rPr>
          <w:rFonts w:ascii="宋体" w:hAnsi="宋体" w:cs="宋体"/>
          <w:bCs/>
        </w:rPr>
      </w:pPr>
      <w:r>
        <w:rPr>
          <w:rFonts w:ascii="宋体" w:hAnsi="宋体" w:cs="宋体" w:hint="eastAsia"/>
          <w:bCs/>
        </w:rPr>
        <w:t>5、公司技能人才评价委员会将评价结果填入《综合评价成绩审批表》，报荆门市职业技能鉴定中心审定、核发相应的职业资格证书。</w:t>
      </w:r>
    </w:p>
    <w:p w:rsidR="004E0138" w:rsidRDefault="004E0138">
      <w:pPr>
        <w:spacing w:line="360" w:lineRule="auto"/>
        <w:ind w:firstLineChars="200" w:firstLine="480"/>
        <w:rPr>
          <w:rFonts w:ascii="宋体" w:hAnsi="宋体" w:cs="宋体"/>
          <w:bCs/>
        </w:rPr>
      </w:pPr>
      <w:r>
        <w:rPr>
          <w:rFonts w:ascii="宋体" w:hAnsi="宋体" w:cs="宋体" w:hint="eastAsia"/>
          <w:bCs/>
        </w:rPr>
        <w:t>第九条  考评费的收取参照鄂价费【2004】196号文件执行，若标准调整按新标准执行。</w:t>
      </w:r>
    </w:p>
    <w:p w:rsidR="004E0138" w:rsidRDefault="004E0138">
      <w:pPr>
        <w:spacing w:line="360" w:lineRule="auto"/>
        <w:ind w:firstLineChars="200" w:firstLine="480"/>
        <w:rPr>
          <w:rFonts w:ascii="宋体" w:hAnsi="宋体" w:cs="宋体"/>
          <w:bCs/>
        </w:rPr>
      </w:pPr>
      <w:r>
        <w:rPr>
          <w:rFonts w:ascii="宋体" w:hAnsi="宋体" w:cs="宋体" w:hint="eastAsia"/>
          <w:bCs/>
        </w:rPr>
        <w:t>第十条  本办法由人力资源政治工作处负责解释。</w:t>
      </w:r>
    </w:p>
    <w:p w:rsidR="004E0138" w:rsidRDefault="004E0138">
      <w:pPr>
        <w:spacing w:line="360" w:lineRule="auto"/>
        <w:ind w:firstLineChars="200" w:firstLine="480"/>
        <w:rPr>
          <w:rFonts w:ascii="宋体" w:hAnsi="宋体" w:cs="宋体"/>
          <w:bCs/>
        </w:rPr>
      </w:pPr>
      <w:r>
        <w:rPr>
          <w:rFonts w:ascii="宋体" w:hAnsi="宋体" w:cs="宋体" w:hint="eastAsia"/>
          <w:bCs/>
        </w:rPr>
        <w:t>第十一条  本办法自下发之日起执行。</w:t>
      </w:r>
    </w:p>
    <w:p w:rsidR="005B7057" w:rsidRDefault="005B7057" w:rsidP="005B705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2013</w:t>
      </w:r>
      <w:r>
        <w:rPr>
          <w:rFonts w:hint="eastAsia"/>
          <w:b/>
          <w:bCs/>
          <w:color w:val="FF0000"/>
        </w:rPr>
        <w:t>]</w:t>
      </w:r>
      <w:r>
        <w:rPr>
          <w:b/>
          <w:bCs/>
          <w:color w:val="FF0000"/>
        </w:rPr>
        <w:t>108</w:t>
      </w:r>
      <w:r>
        <w:rPr>
          <w:rFonts w:hint="eastAsia"/>
          <w:b/>
          <w:bCs/>
          <w:color w:val="FF0000"/>
        </w:rPr>
        <w:t>号文件）</w:t>
      </w:r>
    </w:p>
    <w:p w:rsidR="004E0138" w:rsidRPr="005B7057" w:rsidRDefault="004E0138"/>
    <w:p w:rsidR="004E0138" w:rsidRDefault="004E0138"/>
    <w:p w:rsidR="004E0138" w:rsidRDefault="004E0138">
      <w:pPr>
        <w:pStyle w:val="2"/>
        <w:spacing w:before="156" w:after="156"/>
      </w:pPr>
      <w:bookmarkStart w:id="2429" w:name="_Toc475549649"/>
      <w:bookmarkStart w:id="2430" w:name="_Toc10184"/>
      <w:bookmarkStart w:id="2431" w:name="_Toc511036687"/>
      <w:bookmarkStart w:id="2432" w:name="_Toc21173"/>
      <w:bookmarkStart w:id="2433" w:name="_Toc25784"/>
      <w:bookmarkStart w:id="2434" w:name="_Toc37148675"/>
      <w:r>
        <w:rPr>
          <w:rFonts w:hint="eastAsia"/>
        </w:rPr>
        <w:t>第十七章</w:t>
      </w:r>
      <w:r>
        <w:rPr>
          <w:rFonts w:hint="eastAsia"/>
        </w:rPr>
        <w:t xml:space="preserve">  </w:t>
      </w:r>
      <w:r>
        <w:rPr>
          <w:rFonts w:hint="eastAsia"/>
        </w:rPr>
        <w:t>关于员工技能培养的实施方案（鄂凯股【</w:t>
      </w:r>
      <w:r>
        <w:rPr>
          <w:rFonts w:hint="eastAsia"/>
        </w:rPr>
        <w:t>2015</w:t>
      </w:r>
      <w:r>
        <w:rPr>
          <w:rFonts w:hint="eastAsia"/>
        </w:rPr>
        <w:t>】</w:t>
      </w:r>
      <w:r>
        <w:rPr>
          <w:rFonts w:hint="eastAsia"/>
        </w:rPr>
        <w:t>94</w:t>
      </w:r>
      <w:r>
        <w:rPr>
          <w:rFonts w:hint="eastAsia"/>
        </w:rPr>
        <w:t>号）</w:t>
      </w:r>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29"/>
      <w:bookmarkEnd w:id="2430"/>
      <w:bookmarkEnd w:id="2431"/>
      <w:bookmarkEnd w:id="2432"/>
      <w:bookmarkEnd w:id="2433"/>
      <w:bookmarkEnd w:id="2434"/>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为进一步提升员工队伍整体素质，加强对新员工、一线员工的技能培养，不断提升生产一线员工岗位操作水平和技能水平，特制定本培养实施方案。</w:t>
      </w:r>
    </w:p>
    <w:p w:rsidR="004E0138" w:rsidRDefault="004E0138">
      <w:pPr>
        <w:spacing w:beforeLines="50" w:before="120" w:afterLines="50" w:after="120" w:line="360" w:lineRule="auto"/>
        <w:ind w:firstLineChars="200" w:firstLine="482"/>
        <w:jc w:val="left"/>
        <w:rPr>
          <w:rFonts w:ascii="宋体" w:hAnsi="宋体"/>
          <w:b/>
        </w:rPr>
      </w:pPr>
      <w:r>
        <w:rPr>
          <w:rFonts w:ascii="宋体" w:hAnsi="宋体" w:hint="eastAsia"/>
          <w:b/>
        </w:rPr>
        <w:t>一、指导思想</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建立和完善公司员工技能培养提升机制，通过开展各种有效的技能培训、比武、考试、技能鉴定，不断提升员工技能水平，培养公司技能人才队伍，适应企业发展新要求。</w:t>
      </w:r>
    </w:p>
    <w:p w:rsidR="004E0138" w:rsidRDefault="004E0138">
      <w:pPr>
        <w:spacing w:beforeLines="50" w:before="120" w:afterLines="50" w:after="120" w:line="360" w:lineRule="auto"/>
        <w:ind w:firstLineChars="200" w:firstLine="482"/>
        <w:jc w:val="left"/>
        <w:rPr>
          <w:rFonts w:ascii="宋体" w:hAnsi="宋体"/>
          <w:b/>
        </w:rPr>
      </w:pPr>
      <w:r>
        <w:rPr>
          <w:rFonts w:ascii="宋体" w:hAnsi="宋体" w:hint="eastAsia"/>
          <w:b/>
        </w:rPr>
        <w:t>二、组织领导</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员工技能培养工作由人政处负责，工会办和各单位配合。人政处主要负责培训和取证的安排、组织实施和检查；工会办主要负责技术比武的组织实施。各单位主要负责单位内部培训和“导师带徒”。</w:t>
      </w:r>
    </w:p>
    <w:p w:rsidR="004E0138" w:rsidRDefault="004E0138">
      <w:pPr>
        <w:spacing w:beforeLines="50" w:before="120" w:afterLines="50" w:after="120" w:line="360" w:lineRule="auto"/>
        <w:ind w:firstLineChars="150" w:firstLine="361"/>
        <w:jc w:val="left"/>
        <w:rPr>
          <w:rFonts w:ascii="宋体" w:hAnsi="宋体"/>
          <w:b/>
        </w:rPr>
      </w:pPr>
      <w:r>
        <w:rPr>
          <w:rFonts w:ascii="宋体" w:hAnsi="宋体" w:hint="eastAsia"/>
          <w:b/>
        </w:rPr>
        <w:t>三、实施方法和步骤</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（一）开展技能培训</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公司员工技能培训分“各单位内部培训”、“导师带徒”、“金蓝领”培训、“高技能人才培养”四种形式。 </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培训平台一：各单位内部培训</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1、对象：生产一线所有员工</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2、由各单位组织实施。要求各单位每年必须组织员工不低于20个学时的岗位操作技能知识集中培训。</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3、培训前各单位要将培训时间、内容、方式、培训对象等报人政处备案（表样见表1），培训结束后提供课件、考勤、考试成绩、培训效果评价、照片等资料至人政处备案。</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培训平台二：“导师带徒”</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1、对象：新进员工、生产一线转岗员工</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由各单位组织实施。要求制定“导师带徒”目标责任书，明确导师的责任与义务、徒弟的学习效果、培养时间、要求、目标。由各单位选定导师，组织签订目标责任书，“导师带徒”期限结束后，对师傅和徒弟进行考核。</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导师带徒”期限结束，由单位对照“导师带徒”目标责任书组织考核，考核合格后，根据对徒弟的考核档次一次性发放师傅津贴。具体发放标准：徒弟考核为优秀的1000元；良好的800元；合格的600元。考核不合格的不予发放师傅津贴。</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4、“导师带徒”目标责任书和考核结果报人政处备案。凡未签订“导师带徒”目标责任书、无考核结果的不予发放师傅津贴。</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培训平台三：“金蓝领”培训（主要指技术工种）</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1、培训对象：</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①已经取得技能资格证需要提升级别的电工、钳工、焊工、化学检验工、仪表维修工等；</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②新需取技能资格证的人员；</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③自愿参加学习的人员。</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2、由人政处组织实施。培训地点设在荆门市技师学院。培训时间为每年的7月-10月，具体时间根据课程表最后确定。</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实施步骤：</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①每年7月开始人政处通知各单位组织报名（填报表2、表3）；</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②各单位组织员工报名，集中报人政处，人政处根据报名人数确定办班的种类、时间。</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③根据公司的要求，荆门市技师学院确定培训课程安排、教师、考试试卷准备、组织考试。</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④每次办班人政处明确专人负责管理，制定《学员管理要求》并严格执行。</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培训平台四：“高技能人才培养工程”</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1、对象：根据省市文件，公司从技能人才中选拔比较优秀的人才，进行申报，申报成功被列为省市级高级技能人才培养工程培养人员的。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2、培养方式：根据省市的文件通知，在外地进行脱产免费培训，提升技能。</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（二）技能比武</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（1）公司级的技术比武</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1、对象：</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①在本单位技术比武中成绩名列前茅的；</w:t>
      </w:r>
    </w:p>
    <w:p w:rsidR="004E0138" w:rsidRDefault="004E0138">
      <w:pPr>
        <w:spacing w:beforeLines="50" w:before="120" w:afterLines="50" w:after="120" w:line="360" w:lineRule="auto"/>
        <w:ind w:leftChars="262" w:left="629"/>
        <w:jc w:val="left"/>
        <w:rPr>
          <w:rFonts w:ascii="宋体" w:hAnsi="宋体"/>
        </w:rPr>
      </w:pPr>
      <w:r>
        <w:rPr>
          <w:rFonts w:ascii="宋体" w:hAnsi="宋体" w:hint="eastAsia"/>
        </w:rPr>
        <w:t>②“金蓝领”培训考试结束后，选取考试成绩优秀者参加实操技术比武；③被公司聘为技师及以上技能人才。</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2、比武工种：电工、钳工、焊工、化学检验工、仪表维修工。</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3、技术比武的地点定在荆门市技师学院，由公司工会具体筹办（报名表见表4）。</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（2）省市级技能比武</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从公司级技术比武各工种中的前三名中选取代表参加省市级的比武。</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（三）技能资格取证</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1、对象：提出要取证的人员，参加金蓝领培训人员中培训考试和技术比武成绩优秀者。</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2、报名工作由人政处办理；取证工作由荆门市技师学院负责。取证具体要求根据荆门市技师学院的规定为准。</w:t>
      </w:r>
    </w:p>
    <w:p w:rsidR="004E0138" w:rsidRDefault="004E0138">
      <w:pPr>
        <w:spacing w:beforeLines="50" w:before="120" w:afterLines="50" w:after="120" w:line="360" w:lineRule="auto"/>
        <w:ind w:firstLineChars="200" w:firstLine="482"/>
        <w:jc w:val="left"/>
        <w:rPr>
          <w:rFonts w:ascii="宋体" w:hAnsi="宋体"/>
          <w:b/>
        </w:rPr>
      </w:pPr>
      <w:r>
        <w:rPr>
          <w:rFonts w:ascii="宋体" w:hAnsi="宋体" w:hint="eastAsia"/>
          <w:b/>
        </w:rPr>
        <w:t>四、相关规定</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1、各类培训必须严格遵守考勤制度和培训学习纪律，内部培训按公司考勤制度执行；金蓝领培训按《学员管理要求》执行。违反《学员管理要求》者取消培训资格。</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2、各单位内部培训中要求的“每年组织员工不低于20个学时的集中培训”纳入各单位班子成员的培养管理下属工作要求进行考核。凡未达到20个学时的，所在单位班子成员“培训锻炼”得分不超过5分。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各单位要高度重视此工作，明确专人协助人政处、工会做好通知、联络等工作；人政处、工会办要积极与荆门市技师学院联系，不断完善学习培训管理，科学设置培训内容，让更多的员工在培训、考试、比武中不断提升岗位技能。</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4、人政处要做好所有培训资料的收集、整理归档工作，确保培训工作收到实效。</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5、凡在公司级技术比武中获得一、二、三等奖的，分别在下一年度的技能资格聘任中公司直接分别授予高级技师、技师、高级工的称号，并按规定给与相应的待遇。凡在省市级比赛中获得三等奖以上者，公司在下一年度中技能资格聘任中公司直接授予高级技师称号。</w:t>
      </w:r>
    </w:p>
    <w:p w:rsidR="002D5049" w:rsidRDefault="002D5049" w:rsidP="002D5049">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2015</w:t>
      </w:r>
      <w:r>
        <w:rPr>
          <w:rFonts w:hint="eastAsia"/>
          <w:b/>
          <w:bCs/>
          <w:color w:val="FF0000"/>
        </w:rPr>
        <w:t>]</w:t>
      </w:r>
      <w:r>
        <w:rPr>
          <w:b/>
          <w:bCs/>
          <w:color w:val="FF0000"/>
        </w:rPr>
        <w:t>94</w:t>
      </w:r>
      <w:r>
        <w:rPr>
          <w:rFonts w:hint="eastAsia"/>
          <w:b/>
          <w:bCs/>
          <w:color w:val="FF0000"/>
        </w:rPr>
        <w:t>号文件）</w:t>
      </w:r>
    </w:p>
    <w:p w:rsidR="003456E9" w:rsidRPr="002D5049" w:rsidRDefault="003456E9" w:rsidP="0033275A">
      <w:pPr>
        <w:spacing w:beforeLines="50" w:before="120" w:afterLines="50" w:after="120" w:line="360" w:lineRule="auto"/>
        <w:ind w:firstLineChars="197" w:firstLine="475"/>
        <w:rPr>
          <w:rFonts w:ascii="宋体" w:hAnsi="宋体" w:cs="宋体"/>
          <w:b/>
          <w:bCs/>
          <w:color w:val="FF0000"/>
        </w:rPr>
      </w:pPr>
    </w:p>
    <w:p w:rsidR="004E0138" w:rsidRDefault="004E0138">
      <w:pPr>
        <w:pStyle w:val="2"/>
        <w:spacing w:before="156" w:after="156"/>
      </w:pPr>
      <w:bookmarkStart w:id="2435" w:name="_Toc18169"/>
      <w:bookmarkStart w:id="2436" w:name="_Toc410378995"/>
      <w:bookmarkStart w:id="2437" w:name="_Toc6183"/>
      <w:bookmarkStart w:id="2438" w:name="_Toc32326"/>
      <w:bookmarkStart w:id="2439" w:name="_Toc16822"/>
      <w:bookmarkStart w:id="2440" w:name="_Toc1975"/>
      <w:bookmarkStart w:id="2441" w:name="_Toc5032"/>
      <w:bookmarkStart w:id="2442" w:name="_Toc32061"/>
      <w:bookmarkStart w:id="2443" w:name="_Toc12044"/>
      <w:bookmarkStart w:id="2444" w:name="_Toc18922"/>
      <w:bookmarkStart w:id="2445" w:name="_Toc29753"/>
      <w:bookmarkStart w:id="2446" w:name="_Toc25721"/>
      <w:bookmarkStart w:id="2447" w:name="_Toc31751"/>
      <w:bookmarkStart w:id="2448" w:name="_Toc11465"/>
      <w:bookmarkStart w:id="2449" w:name="_Toc21269"/>
      <w:bookmarkStart w:id="2450" w:name="_Toc475549650"/>
      <w:bookmarkStart w:id="2451" w:name="_Toc8201"/>
      <w:bookmarkStart w:id="2452" w:name="_Toc19039"/>
      <w:bookmarkStart w:id="2453" w:name="_Toc27371"/>
      <w:bookmarkStart w:id="2454" w:name="_Toc511036688"/>
      <w:bookmarkStart w:id="2455" w:name="_Toc28153"/>
      <w:bookmarkStart w:id="2456" w:name="_Toc37148676"/>
      <w:r>
        <w:rPr>
          <w:rFonts w:hint="eastAsia"/>
        </w:rPr>
        <w:t>第十八章</w:t>
      </w:r>
      <w:r>
        <w:rPr>
          <w:rFonts w:hint="eastAsia"/>
        </w:rPr>
        <w:t xml:space="preserve">  </w:t>
      </w:r>
      <w:r>
        <w:rPr>
          <w:rFonts w:hint="eastAsia"/>
        </w:rPr>
        <w:t>外派人员管理办法</w:t>
      </w:r>
      <w:r w:rsidR="00555BD6">
        <w:rPr>
          <w:rFonts w:hint="eastAsia"/>
        </w:rPr>
        <w:t>（修订）</w:t>
      </w:r>
      <w:r>
        <w:rPr>
          <w:rFonts w:hint="eastAsia"/>
        </w:rPr>
        <w:t>（</w:t>
      </w:r>
      <w:r w:rsidR="00603DFC">
        <w:rPr>
          <w:rFonts w:hint="eastAsia"/>
        </w:rPr>
        <w:t>鄂凯股</w:t>
      </w:r>
      <w:r w:rsidR="00EB4A39">
        <w:rPr>
          <w:rFonts w:hint="eastAsia"/>
        </w:rPr>
        <w:t>【</w:t>
      </w:r>
      <w:r w:rsidR="00603DFC">
        <w:rPr>
          <w:rFonts w:hint="eastAsia"/>
        </w:rPr>
        <w:t>201</w:t>
      </w:r>
      <w:r w:rsidR="00555BD6">
        <w:t>9</w:t>
      </w:r>
      <w:r w:rsidR="00EB4A39">
        <w:rPr>
          <w:rFonts w:hint="eastAsia"/>
        </w:rPr>
        <w:t>】</w:t>
      </w:r>
      <w:r w:rsidR="00555BD6">
        <w:t>154</w:t>
      </w:r>
      <w:r w:rsidR="00603DFC">
        <w:rPr>
          <w:rFonts w:hint="eastAsia"/>
        </w:rPr>
        <w:t>号</w:t>
      </w:r>
      <w:r>
        <w:rPr>
          <w:rFonts w:hint="eastAsia"/>
        </w:rPr>
        <w:t>）</w:t>
      </w:r>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p>
    <w:p w:rsidR="00555BD6" w:rsidRPr="003456E9" w:rsidRDefault="00555BD6" w:rsidP="00555BD6">
      <w:pPr>
        <w:spacing w:beforeLines="50" w:before="120" w:line="470" w:lineRule="exact"/>
        <w:jc w:val="center"/>
        <w:rPr>
          <w:rFonts w:ascii="宋体" w:hAnsi="宋体"/>
          <w:b/>
        </w:rPr>
      </w:pPr>
      <w:bookmarkStart w:id="2457" w:name="_Toc29688"/>
      <w:bookmarkStart w:id="2458" w:name="_Toc32716"/>
      <w:bookmarkStart w:id="2459" w:name="_Toc7330"/>
      <w:bookmarkStart w:id="2460" w:name="_Toc20918"/>
      <w:bookmarkStart w:id="2461" w:name="_Toc7621"/>
      <w:bookmarkStart w:id="2462" w:name="_Toc17363"/>
      <w:bookmarkStart w:id="2463" w:name="_Toc410378996"/>
      <w:bookmarkStart w:id="2464" w:name="_Toc6508"/>
      <w:bookmarkStart w:id="2465" w:name="_Toc9288"/>
      <w:bookmarkStart w:id="2466" w:name="_Toc7905"/>
      <w:bookmarkStart w:id="2467" w:name="_Toc27217"/>
      <w:bookmarkStart w:id="2468" w:name="_Toc10861"/>
      <w:bookmarkStart w:id="2469" w:name="_Toc13897"/>
      <w:bookmarkStart w:id="2470" w:name="_Toc376"/>
      <w:bookmarkStart w:id="2471" w:name="_Toc11341"/>
      <w:bookmarkStart w:id="2472" w:name="_Toc14457"/>
      <w:r w:rsidRPr="003456E9">
        <w:rPr>
          <w:rFonts w:ascii="宋体" w:hAnsi="宋体" w:hint="eastAsia"/>
          <w:b/>
        </w:rPr>
        <w:t>第一章  总则</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第一条  为规范对外派人员的管理，强化激励约束，提升外派人员的综合素质，充分调动外派人员的工作积极性，制定本办法。</w:t>
      </w:r>
    </w:p>
    <w:p w:rsidR="00555BD6" w:rsidRPr="003456E9" w:rsidRDefault="00555BD6" w:rsidP="00555BD6">
      <w:pPr>
        <w:spacing w:line="470" w:lineRule="exact"/>
        <w:jc w:val="center"/>
        <w:rPr>
          <w:rFonts w:ascii="宋体" w:hAnsi="宋体"/>
          <w:b/>
        </w:rPr>
      </w:pPr>
      <w:r w:rsidRPr="003456E9">
        <w:rPr>
          <w:rFonts w:ascii="宋体" w:hAnsi="宋体" w:hint="eastAsia"/>
          <w:b/>
        </w:rPr>
        <w:t>第二章  外派人员范围</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第二条  本办法所指外派人员，指公司根据工作需要，经过一定程序推荐或招聘，公司本部派往荆门市区以外地区的分公司、控股子公司、参股公司工作的人员或分（子）公司互相派往、分（子）公司派往公司本部的人员。</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外派人员原则上只外派调入单位的中高层管理人员和财务人员，特殊情况下可外派其他人员。</w:t>
      </w:r>
    </w:p>
    <w:p w:rsidR="00555BD6" w:rsidRPr="003456E9" w:rsidRDefault="00555BD6" w:rsidP="00555BD6">
      <w:pPr>
        <w:spacing w:line="470" w:lineRule="exact"/>
        <w:jc w:val="center"/>
        <w:rPr>
          <w:rFonts w:ascii="宋体" w:hAnsi="宋体"/>
          <w:b/>
        </w:rPr>
      </w:pPr>
      <w:r w:rsidRPr="003456E9">
        <w:rPr>
          <w:rFonts w:ascii="宋体" w:hAnsi="宋体" w:hint="eastAsia"/>
          <w:b/>
        </w:rPr>
        <w:t xml:space="preserve"> 第三章  外派人员应具备的基本条件</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第三条  外派人员须符合以下条件，并严格遵守公司的各项管理规定：</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（一）外派人员必须热爱公司，维护公司利益，严守公司商业机密，不得有任何损害公司利益的言行；</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（二）外派人员必须熟知公司的内控制度和企业文化；</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（三）外派人员应具备相应的专业技术知识、较高的经营管理素质以及一定的沟通协调适应能力；</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（四）外派人员必须具有三年以上企业工作经验，或者一年以上在本公司工作经历；</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（五）身体健康，精力充沛。</w:t>
      </w:r>
    </w:p>
    <w:p w:rsidR="00555BD6" w:rsidRPr="003456E9" w:rsidRDefault="00555BD6" w:rsidP="00555BD6">
      <w:pPr>
        <w:spacing w:line="470" w:lineRule="exact"/>
        <w:jc w:val="center"/>
        <w:rPr>
          <w:rFonts w:ascii="宋体" w:hAnsi="宋体"/>
          <w:b/>
        </w:rPr>
      </w:pPr>
      <w:r w:rsidRPr="003456E9">
        <w:rPr>
          <w:rFonts w:ascii="宋体" w:hAnsi="宋体" w:hint="eastAsia"/>
          <w:b/>
        </w:rPr>
        <w:t>第四章  外派人员岗位的确定及外派程序</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第四条  外派人员岗位的确定，根据用人单位的经营状况和业务发展需要，由集团公司确定需外派的岗位，也可由用人单位申请要求集团公司对相关岗位外派人员。</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第五条  外派人员的外派程序，在外派岗位确定后，一般采取公开招聘形式招聘。招聘结果由人力资源管理部门汇总报总经理办公会审核确定合适人员后，属于分公司的直接派遣，属于子公司的实行推荐派遣。</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特殊情况下也可由人力资源管理部门与有关业务主管部门共商后提出推荐人选，形成推荐意见，报经总经理办公会审定后，按以上方式派遣，由人力资源管理部门办理相关手续。</w:t>
      </w:r>
    </w:p>
    <w:p w:rsidR="00555BD6" w:rsidRPr="003456E9" w:rsidRDefault="00555BD6" w:rsidP="00555BD6">
      <w:pPr>
        <w:spacing w:line="470" w:lineRule="exact"/>
        <w:jc w:val="center"/>
        <w:rPr>
          <w:rFonts w:ascii="宋体" w:hAnsi="宋体"/>
          <w:b/>
        </w:rPr>
      </w:pPr>
      <w:r w:rsidRPr="003456E9">
        <w:rPr>
          <w:rFonts w:ascii="宋体" w:hAnsi="宋体" w:hint="eastAsia"/>
          <w:b/>
        </w:rPr>
        <w:t>第五章  外派人员的任前培训</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第六条  所有外派人员依以上程序确定后必须进行岗前培训，培训由人力资源管理部门组织实施，相关单位配合。</w:t>
      </w:r>
    </w:p>
    <w:p w:rsidR="00555BD6" w:rsidRPr="003456E9" w:rsidRDefault="00555BD6" w:rsidP="00555BD6">
      <w:pPr>
        <w:widowControl/>
        <w:spacing w:line="470" w:lineRule="exact"/>
        <w:ind w:firstLineChars="200" w:firstLine="480"/>
        <w:jc w:val="left"/>
        <w:rPr>
          <w:rFonts w:ascii="宋体" w:hAnsi="宋体" w:cs="宋体"/>
          <w:kern w:val="0"/>
        </w:rPr>
      </w:pPr>
      <w:r w:rsidRPr="003456E9">
        <w:rPr>
          <w:rFonts w:ascii="宋体" w:hAnsi="宋体" w:hint="eastAsia"/>
        </w:rPr>
        <w:t>（一）培训内容主要包括法律法规、企业各项内控制度（对与工作相关的内控制度要重点培训）、企业文化、保密及相关的应知应会知识。通过培训使每个外派人员成为</w:t>
      </w:r>
      <w:r w:rsidRPr="003456E9">
        <w:rPr>
          <w:rFonts w:ascii="宋体" w:hAnsi="宋体" w:cs="宋体" w:hint="eastAsia"/>
          <w:kern w:val="0"/>
        </w:rPr>
        <w:t xml:space="preserve">公司规章制度、企业文化的执行者和传导者，以确保分子公司高效运行，形成集团公司整体集约效应。 </w:t>
      </w:r>
    </w:p>
    <w:p w:rsidR="00555BD6" w:rsidRPr="003456E9" w:rsidRDefault="00555BD6" w:rsidP="00555BD6">
      <w:pPr>
        <w:widowControl/>
        <w:spacing w:line="470" w:lineRule="exact"/>
        <w:ind w:firstLineChars="200" w:firstLine="480"/>
        <w:jc w:val="left"/>
        <w:rPr>
          <w:rFonts w:ascii="宋体" w:hAnsi="宋体" w:cs="宋体"/>
          <w:kern w:val="0"/>
        </w:rPr>
      </w:pPr>
      <w:r w:rsidRPr="003456E9">
        <w:rPr>
          <w:rFonts w:ascii="宋体" w:hAnsi="宋体" w:cs="宋体" w:hint="eastAsia"/>
          <w:kern w:val="0"/>
        </w:rPr>
        <w:t>（二）培训的实施。由人力资源管理部门根据外派人员的工作岗位和应知应会要求制定个性化的培训方案，确定培训期限，安排相关部门对口的培训师或者是专门的培训机构对外派人员进行培训。</w:t>
      </w:r>
      <w:r w:rsidRPr="003456E9">
        <w:rPr>
          <w:rFonts w:ascii="宋体" w:hAnsi="宋体" w:hint="eastAsia"/>
        </w:rPr>
        <w:t>外派人员也可根据需要要求增加培训内容。培训完毕后由培训师对外派人员的培训情况进行考试并打分，得分80分以上的方为合格。</w:t>
      </w:r>
    </w:p>
    <w:p w:rsidR="00555BD6" w:rsidRPr="003456E9" w:rsidRDefault="00555BD6" w:rsidP="00555BD6">
      <w:pPr>
        <w:spacing w:line="470" w:lineRule="exact"/>
        <w:rPr>
          <w:rFonts w:ascii="宋体" w:hAnsi="宋体"/>
        </w:rPr>
      </w:pPr>
      <w:r w:rsidRPr="003456E9">
        <w:rPr>
          <w:rFonts w:ascii="宋体" w:hAnsi="宋体" w:hint="eastAsia"/>
        </w:rPr>
        <w:t xml:space="preserve">   （三）各项内容培训完成且认定为合格后，人力资源管理部门方可按规定办理相关外派手续。</w:t>
      </w:r>
    </w:p>
    <w:p w:rsidR="00555BD6" w:rsidRPr="003456E9" w:rsidRDefault="00555BD6" w:rsidP="00555BD6">
      <w:pPr>
        <w:spacing w:line="470" w:lineRule="exact"/>
        <w:jc w:val="center"/>
        <w:rPr>
          <w:rFonts w:ascii="宋体" w:hAnsi="宋体"/>
          <w:b/>
        </w:rPr>
      </w:pPr>
      <w:r w:rsidRPr="003456E9">
        <w:rPr>
          <w:rFonts w:ascii="宋体" w:hAnsi="宋体" w:hint="eastAsia"/>
          <w:b/>
        </w:rPr>
        <w:t>第六章  外派人员的管理考核</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第七条  外派人员实行属地管理原则，由派入单位按相关管理制度进行管理，属于派入单位党政负责人或董事长、经理（以下简称单位主要负责人）的，按规定接受集团公司总部的考核管理。</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第八条  外派人员是参股公司班子成员的应</w:t>
      </w:r>
      <w:r w:rsidRPr="003456E9">
        <w:rPr>
          <w:rFonts w:ascii="宋体" w:hAnsi="宋体"/>
        </w:rPr>
        <w:t>向</w:t>
      </w:r>
      <w:r w:rsidRPr="003456E9">
        <w:rPr>
          <w:rFonts w:ascii="宋体" w:hAnsi="宋体" w:hint="eastAsia"/>
        </w:rPr>
        <w:t>集团</w:t>
      </w:r>
      <w:r w:rsidRPr="003456E9">
        <w:rPr>
          <w:rFonts w:ascii="宋体" w:hAnsi="宋体"/>
        </w:rPr>
        <w:t>公司报告相关情况。报告分为定期报告和不定期报告。定期报告每半年一次；不定期报告视公司管理的需要或外派人员认为必要时，</w:t>
      </w:r>
      <w:r w:rsidRPr="003456E9">
        <w:rPr>
          <w:rFonts w:ascii="宋体" w:hAnsi="宋体" w:hint="eastAsia"/>
        </w:rPr>
        <w:t>可随时报告。接受报告的单位为公司人力资源管理部门，报告的问题由公司联系的领导负责解决。</w:t>
      </w:r>
    </w:p>
    <w:p w:rsidR="00555BD6" w:rsidRPr="003456E9" w:rsidRDefault="00555BD6" w:rsidP="00555BD6">
      <w:pPr>
        <w:spacing w:line="470" w:lineRule="exact"/>
        <w:ind w:firstLineChars="200" w:firstLine="480"/>
        <w:rPr>
          <w:rFonts w:ascii="宋体" w:hAnsi="宋体" w:cs="宋体"/>
        </w:rPr>
      </w:pPr>
      <w:r w:rsidRPr="003456E9">
        <w:rPr>
          <w:rFonts w:ascii="宋体" w:hAnsi="宋体" w:cs="宋体" w:hint="eastAsia"/>
          <w:bCs/>
        </w:rPr>
        <w:t>第九条</w:t>
      </w:r>
      <w:r w:rsidRPr="003456E9">
        <w:rPr>
          <w:rFonts w:ascii="宋体" w:hAnsi="宋体" w:cs="宋体" w:hint="eastAsia"/>
        </w:rPr>
        <w:t>分、子公司对外派人员的任免有建议权</w:t>
      </w:r>
      <w:r w:rsidRPr="003456E9">
        <w:rPr>
          <w:rFonts w:ascii="宋体" w:hAnsi="宋体" w:cs="宋体" w:hint="eastAsia"/>
          <w:b/>
          <w:bCs/>
        </w:rPr>
        <w:t>，</w:t>
      </w:r>
      <w:r w:rsidRPr="003456E9">
        <w:rPr>
          <w:rFonts w:ascii="宋体" w:hAnsi="宋体" w:cs="宋体" w:hint="eastAsia"/>
        </w:rPr>
        <w:t>派入单位发现外派人员不能胜任本职工作时，可以书面报告集团公司人力资源政治工作处，集团公司审查核实后，报经集团公司总经理办公会研究后可按任免程序进行调整。</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第十条  对外派单位的主要负责人，集团公司每年至少组织一次对其工作情况的考察。考察后对其工作进行评价并书面反馈本人。考察的时间为次年的上半年间。</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第十一条  外派人员因工作不力、决策失误、擅自离职或因工作失职给公司利益带来重大损失的，按公司相关管理制度追究其经济责任直至法律责任。</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第十二条  外派人员因健康原因无法正常履行岗位职责的（非工伤病假天数达90天的），派入单位应及时报集团公司，由集团公司作出相应处置。</w:t>
      </w:r>
    </w:p>
    <w:p w:rsidR="00555BD6" w:rsidRPr="003456E9" w:rsidRDefault="00555BD6" w:rsidP="00555BD6">
      <w:pPr>
        <w:spacing w:line="470" w:lineRule="exact"/>
        <w:jc w:val="center"/>
        <w:rPr>
          <w:rFonts w:ascii="宋体" w:hAnsi="宋体"/>
          <w:b/>
        </w:rPr>
      </w:pPr>
      <w:r w:rsidRPr="003456E9">
        <w:rPr>
          <w:rFonts w:ascii="宋体" w:hAnsi="宋体" w:hint="eastAsia"/>
          <w:b/>
        </w:rPr>
        <w:t>第七章  外派人员的补助及相关待遇</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第十三条  外派人员补助实行按月计发，休假期应按天扣出。外派人员补助执行以下标准：一、外派在荆门非城区范围内已安排通勤车的单位的人员外派补助标准为350元/月；二、外派单位在荆门非城区范围内未安排通勤车的单位的外派人员外派补助标准为1000元/月；三、外派至省内（不含荆门市）相关单位的人员外派补助标准为2400元/月；四、外派至国内省外相关单位人员外派补助标准具体为：外派到与湖北省交界的省份为3000元/月；外派到新疆、西藏、青海、甘肃（兰州以西）、内蒙古、黑龙江、吉林、辽宁、云南9个省份的为5000元/月；外派到其他省份的为4000元/月；五、外派至国外相关单位的人员外派补助标准为6000元/月。由各单位财务按月办理，错月发放。</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根据物价变化情况，原则上每3年调整一次。如遇特殊情况适时调整。</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第十四条  派入单位应妥善解决外派人员的食宿问题。由派入单位根据实际情况，住宿安排一室一卫式住房，有条件的单位主要领导可安排一室一厅一卫式住房。一时不能解决住宿的，可安排外派人员住就近旅店，住宿费由派入单位报销，但住旅店时间最长不能超过1个月。生活安排在单位食堂集中就餐，集中就餐对生产人员实行免费，机关人员就餐按公司统一规定执行。</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第十五条  社会保险缴纳地选择实行自愿原则。可以由派出单位代缴，也可转入派入单位缴纳。社会保险和住房公积金缴费工资基数按派出单位核定的标准执行，单位缴费部分由派入单位承担。需要转入派入单位的，须个人书面申请，派入单位提出意见，集团公司同意后可转入派入单位缴纳，同时劳动关系随之转移。因社保关系转移和劳动关系转移形成的后果由本人负责。</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第十六条  休假及费用报销标准。一、外派在荆门已安排通勤车的单位的人员不享受休假和报销交通费待遇；二、外派单位在荆门范围内未安排通勤车的单位的外派人员，每半月休假2天，每月报销2次往返交通费；三、外派至省内（不含荆门市）相关单位工作的人员在外派单位工作期间，每个月可集中休假4天，一年报销12次往返交通费；四、外派至国内省外相关单位人员在外派单位工作期间，每工作3个月可集中休假10天，公司每年报销4次往返机票、车船费；五、外派至国外工作的人员在外派单位工作期间，每工作4个半月可集中休假1次，每次1个半月，公司每年报销2次休假的往返机票、车船费用和必须的住宿费用。家属去往探亲也可同等报销相关的费用，但须计入规定的休假次数之中。相关费用报销标准按《湖北凯龙化工集团股份有限公司差旅费报销管理办法》执行。</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外派人员休假必须在O</w:t>
      </w:r>
      <w:r w:rsidRPr="003456E9">
        <w:rPr>
          <w:rFonts w:ascii="宋体" w:hAnsi="宋体"/>
        </w:rPr>
        <w:t>A</w:t>
      </w:r>
      <w:r w:rsidRPr="003456E9">
        <w:rPr>
          <w:rFonts w:ascii="宋体" w:hAnsi="宋体" w:hint="eastAsia"/>
        </w:rPr>
        <w:t>系统（人力资源-员工休假审批流程）上办理请假手续，手续办完后转集团公司人力资源部门备案。</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第十七条  享受休假和费用报销待遇后，所有外派人员休假不允许再用公车往返且要求外派单位的主要负责人不能同时休假，单个休假时应同时报告集团公司董事长和总经理。外派人员休假应合理安排，以不影响工作为前提。</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第十八条 外派人员回荆门开会、研发、办事等公务活动期间，外派至湖北省内各单位的外派人员只允许报销</w:t>
      </w:r>
      <w:bookmarkStart w:id="2473" w:name="_Hlk21420056"/>
      <w:r w:rsidRPr="003456E9">
        <w:rPr>
          <w:rFonts w:ascii="宋体" w:hAnsi="宋体" w:hint="eastAsia"/>
        </w:rPr>
        <w:t>往返车船费</w:t>
      </w:r>
      <w:bookmarkEnd w:id="2473"/>
      <w:r w:rsidRPr="003456E9">
        <w:rPr>
          <w:rFonts w:ascii="宋体" w:hAnsi="宋体" w:hint="eastAsia"/>
        </w:rPr>
        <w:t>；外派至国内省外的外派人员，</w:t>
      </w:r>
      <w:bookmarkStart w:id="2474" w:name="_Hlk21420261"/>
      <w:r w:rsidRPr="003456E9">
        <w:rPr>
          <w:rFonts w:ascii="宋体" w:hAnsi="宋体" w:hint="eastAsia"/>
        </w:rPr>
        <w:t>只允许报销往返车船费和往返两天出差补助；</w:t>
      </w:r>
      <w:bookmarkEnd w:id="2474"/>
      <w:r w:rsidRPr="003456E9">
        <w:rPr>
          <w:rFonts w:ascii="宋体" w:hAnsi="宋体" w:hint="eastAsia"/>
        </w:rPr>
        <w:t>外派至国外的外派人员，只允许报销往返车船费、往返两天出差补助和途中住宿费。</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总部派到荆门市城区单位的、荆门市城区范围内的单位外派到公司总部、在城区内单位互相外派的人员不执行本章节条款。</w:t>
      </w:r>
    </w:p>
    <w:p w:rsidR="00555BD6" w:rsidRPr="003456E9" w:rsidRDefault="00555BD6" w:rsidP="00555BD6">
      <w:pPr>
        <w:spacing w:line="470" w:lineRule="exact"/>
        <w:jc w:val="center"/>
        <w:rPr>
          <w:rFonts w:ascii="宋体" w:hAnsi="宋体"/>
          <w:b/>
        </w:rPr>
      </w:pPr>
      <w:r w:rsidRPr="003456E9">
        <w:rPr>
          <w:rFonts w:ascii="宋体" w:hAnsi="宋体" w:hint="eastAsia"/>
          <w:b/>
        </w:rPr>
        <w:t>第八章  外派人员的回调</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第十九条  外派至国外工作的人员外派期限为3年，外派至国内工作的人员外派期限为6年。外派期限结束后，根据本人意愿，可申请回集团公司总部另行安排工作，也可继续留外工作。凡外派期满仍愿意留在外派单位工作的，外派外国工作的每年另计发外派补助1万元；外派国内省外工作的每年另计发外派补助5000元；外派至省内工作的（不含荆门市）每年另计发外派补助3000元；离荆门城区</w:t>
      </w:r>
      <w:smartTag w:uri="urn:schemas-microsoft-com:office:smarttags" w:element="chmetcnv">
        <w:smartTagPr>
          <w:attr w:name="UnitName" w:val="公里"/>
          <w:attr w:name="SourceValue" w:val="60"/>
          <w:attr w:name="HasSpace" w:val="False"/>
          <w:attr w:name="Negative" w:val="False"/>
          <w:attr w:name="NumberType" w:val="1"/>
          <w:attr w:name="TCSC" w:val="0"/>
        </w:smartTagPr>
        <w:r w:rsidRPr="003456E9">
          <w:rPr>
            <w:rFonts w:ascii="宋体" w:hAnsi="宋体" w:hint="eastAsia"/>
          </w:rPr>
          <w:t>60公里</w:t>
        </w:r>
      </w:smartTag>
      <w:r w:rsidRPr="003456E9">
        <w:rPr>
          <w:rFonts w:ascii="宋体" w:hAnsi="宋体" w:hint="eastAsia"/>
        </w:rPr>
        <w:t>以外的荆门市范围内的每年另计发外派补助1000元；离荆门城区</w:t>
      </w:r>
      <w:smartTag w:uri="urn:schemas-microsoft-com:office:smarttags" w:element="chmetcnv">
        <w:smartTagPr>
          <w:attr w:name="UnitName" w:val="公里"/>
          <w:attr w:name="SourceValue" w:val="60"/>
          <w:attr w:name="HasSpace" w:val="False"/>
          <w:attr w:name="Negative" w:val="False"/>
          <w:attr w:name="NumberType" w:val="1"/>
          <w:attr w:name="TCSC" w:val="0"/>
        </w:smartTagPr>
        <w:r w:rsidRPr="003456E9">
          <w:rPr>
            <w:rFonts w:ascii="宋体" w:hAnsi="宋体" w:hint="eastAsia"/>
          </w:rPr>
          <w:t>60公里</w:t>
        </w:r>
      </w:smartTag>
      <w:r w:rsidRPr="003456E9">
        <w:rPr>
          <w:rFonts w:ascii="宋体" w:hAnsi="宋体" w:hint="eastAsia"/>
        </w:rPr>
        <w:t>以内的荆门市范围内的每年另计发外派补助300元。</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总部派到荆门市城区单位的、荆门市城区范围内的单位外派到公司总部、在城区内单位互相外派的人员不执行本章节条款。</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第二十条  外派工作期限已满，申请回调的人员应向公司人力资源管理部门提出书面申请，人力资源管理部门根据申请时间先后进行排队后有序合理安排回调。</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安排回调前，属班子成员的由人力资源管理部门组织相关部门参加的考评组对外派期间工作和经营业绩进行专项考评，并结合每年的干部考核情况和离任审计情况作出外派期间的评价意见（见附表），考核结果在90分以上者为优秀，在60—89分的为合格，60分以下者为不合格。以外派前的级别为基准，评价结果为优秀的可提级安排；评价结果为合格的按外派前的级别安排，评价结果为不合格的降级安排。</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属于非班子成员的，由外派工作单位提出考核评价意见（分优秀、合格和不合格）报集团公司人力资源管理部门考核复查后确定档级。根据确定的档级参照以上安排办法安排。</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第二十一条  工作期限未满，原则上不予回调。但属公司统一调动干部的不受此约束。外派经历视为基层工作经历，提拔干部时可作为重要参考依据。</w:t>
      </w:r>
    </w:p>
    <w:p w:rsidR="00555BD6" w:rsidRPr="003456E9" w:rsidRDefault="00555BD6" w:rsidP="00555BD6">
      <w:pPr>
        <w:spacing w:line="470" w:lineRule="exact"/>
        <w:jc w:val="center"/>
        <w:rPr>
          <w:rFonts w:ascii="宋体" w:hAnsi="宋体"/>
          <w:b/>
        </w:rPr>
      </w:pPr>
      <w:r w:rsidRPr="003456E9">
        <w:rPr>
          <w:rFonts w:ascii="宋体" w:hAnsi="宋体" w:hint="eastAsia"/>
          <w:b/>
        </w:rPr>
        <w:t>第九章  附则</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第二十二条 各单位劳资员做好考勤统计工作。外派人员凡未办理休假手续的，不予报销往返费用，休息天数视为旷工处理。</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第二十三条 各单位财务部门在办理各项补助、费用报销时，严格对照标准审核，凡多报和违规报销各项补助、费用的，由各经办人和单位财务部门负责等额赔偿。外派人员具体休假时间和标准由各单位人力资源部门提供给财务部门。集团公司人力资源部门每年对外派人员休假天数进行审核，集团公司审计处每年对费用报销情况检查一次并进行通报。</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第二十四条  外派最早计算时间从2015年1月1日起。</w:t>
      </w:r>
    </w:p>
    <w:p w:rsidR="00555BD6" w:rsidRPr="003456E9" w:rsidRDefault="00555BD6" w:rsidP="00555BD6">
      <w:pPr>
        <w:spacing w:line="470" w:lineRule="exact"/>
        <w:ind w:firstLineChars="200" w:firstLine="480"/>
        <w:rPr>
          <w:rFonts w:ascii="宋体" w:hAnsi="宋体"/>
        </w:rPr>
      </w:pPr>
      <w:r w:rsidRPr="003456E9">
        <w:rPr>
          <w:rFonts w:ascii="宋体" w:hAnsi="宋体" w:hint="eastAsia"/>
        </w:rPr>
        <w:t>第二十五条  本办法从下文之日起执行。鄂凯股</w:t>
      </w:r>
      <w:r w:rsidR="00EB4A39" w:rsidRPr="003456E9">
        <w:rPr>
          <w:rFonts w:ascii="宋体" w:hAnsi="宋体" w:hint="eastAsia"/>
        </w:rPr>
        <w:t>【</w:t>
      </w:r>
      <w:r w:rsidRPr="003456E9">
        <w:rPr>
          <w:rFonts w:ascii="宋体" w:hAnsi="宋体" w:hint="eastAsia"/>
        </w:rPr>
        <w:t>201</w:t>
      </w:r>
      <w:r w:rsidRPr="003456E9">
        <w:rPr>
          <w:rFonts w:ascii="宋体" w:hAnsi="宋体"/>
        </w:rPr>
        <w:t>8</w:t>
      </w:r>
      <w:r w:rsidR="00EB4A39" w:rsidRPr="003456E9">
        <w:rPr>
          <w:rFonts w:ascii="宋体" w:hAnsi="宋体" w:hint="eastAsia"/>
        </w:rPr>
        <w:t>】</w:t>
      </w:r>
      <w:r w:rsidRPr="003456E9">
        <w:rPr>
          <w:rFonts w:ascii="宋体" w:hAnsi="宋体" w:hint="eastAsia"/>
        </w:rPr>
        <w:t xml:space="preserve"> </w:t>
      </w:r>
      <w:r w:rsidRPr="003456E9">
        <w:rPr>
          <w:rFonts w:ascii="宋体" w:hAnsi="宋体"/>
        </w:rPr>
        <w:t>86</w:t>
      </w:r>
      <w:r w:rsidRPr="003456E9">
        <w:rPr>
          <w:rFonts w:ascii="宋体" w:hAnsi="宋体" w:hint="eastAsia"/>
        </w:rPr>
        <w:t>号《湖北凯龙化工集团股份有限公司外派人员管理办法》及以前其他与外派人员相关的规定同时废止。由集团公司人力资源部门负责解释。</w:t>
      </w:r>
    </w:p>
    <w:p w:rsidR="00FA3BCF" w:rsidRDefault="00FA3BCF" w:rsidP="00FA3BCF">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154</w:t>
      </w:r>
      <w:r>
        <w:rPr>
          <w:rFonts w:hint="eastAsia"/>
          <w:b/>
          <w:bCs/>
          <w:color w:val="FF0000"/>
        </w:rPr>
        <w:t>号文件）</w:t>
      </w:r>
    </w:p>
    <w:p w:rsidR="003456E9" w:rsidRPr="00FA3BCF" w:rsidRDefault="003456E9" w:rsidP="00EA4E62">
      <w:pPr>
        <w:spacing w:beforeLines="50" w:before="120" w:afterLines="50" w:after="120" w:line="360" w:lineRule="auto"/>
        <w:ind w:firstLineChars="197" w:firstLine="473"/>
      </w:pPr>
    </w:p>
    <w:p w:rsidR="004E0138" w:rsidRDefault="004E0138">
      <w:pPr>
        <w:pStyle w:val="2"/>
      </w:pPr>
      <w:bookmarkStart w:id="2475" w:name="_Toc16122"/>
      <w:bookmarkStart w:id="2476" w:name="_Toc475549651"/>
      <w:bookmarkStart w:id="2477" w:name="_Toc511036689"/>
      <w:bookmarkStart w:id="2478" w:name="_Toc9303"/>
      <w:bookmarkStart w:id="2479" w:name="_Toc23213"/>
      <w:bookmarkStart w:id="2480" w:name="_Toc37148677"/>
      <w:r>
        <w:rPr>
          <w:rFonts w:hint="eastAsia"/>
        </w:rPr>
        <w:t>第十九章</w:t>
      </w:r>
      <w:r>
        <w:rPr>
          <w:rFonts w:hint="eastAsia"/>
        </w:rPr>
        <w:t xml:space="preserve">  </w:t>
      </w:r>
      <w:r>
        <w:rPr>
          <w:rFonts w:hint="eastAsia"/>
        </w:rPr>
        <w:t>员工休假管理办法（鄂凯股</w:t>
      </w:r>
      <w:r w:rsidR="00EB4A39">
        <w:rPr>
          <w:rFonts w:hint="eastAsia"/>
        </w:rPr>
        <w:t>【</w:t>
      </w:r>
      <w:r>
        <w:rPr>
          <w:rFonts w:hint="eastAsia"/>
        </w:rPr>
        <w:t>201</w:t>
      </w:r>
      <w:r w:rsidR="0035563F">
        <w:t>9</w:t>
      </w:r>
      <w:r w:rsidR="00EB4A39">
        <w:rPr>
          <w:rFonts w:hint="eastAsia"/>
        </w:rPr>
        <w:t>】</w:t>
      </w:r>
      <w:r w:rsidR="0035563F">
        <w:rPr>
          <w:rFonts w:hint="eastAsia"/>
        </w:rPr>
        <w:t>2</w:t>
      </w:r>
      <w:r w:rsidR="0035563F">
        <w:t>03</w:t>
      </w:r>
      <w:r>
        <w:rPr>
          <w:rFonts w:hint="eastAsia"/>
        </w:rPr>
        <w:t>号）</w:t>
      </w:r>
      <w:bookmarkEnd w:id="2475"/>
      <w:bookmarkEnd w:id="2476"/>
      <w:bookmarkEnd w:id="2477"/>
      <w:bookmarkEnd w:id="2478"/>
      <w:bookmarkEnd w:id="2479"/>
      <w:bookmarkEnd w:id="2480"/>
    </w:p>
    <w:p w:rsidR="0035563F" w:rsidRPr="0035563F" w:rsidRDefault="0035563F" w:rsidP="0035563F">
      <w:pPr>
        <w:pStyle w:val="ad"/>
        <w:ind w:firstLine="640"/>
        <w:rPr>
          <w:rFonts w:ascii="宋体" w:hAnsi="宋体"/>
          <w:szCs w:val="24"/>
        </w:rPr>
      </w:pPr>
      <w:bookmarkStart w:id="2481" w:name="_Toc23673"/>
      <w:bookmarkStart w:id="2482" w:name="_Toc19692"/>
      <w:bookmarkStart w:id="2483" w:name="_Toc511036690"/>
      <w:bookmarkStart w:id="2484" w:name="_Toc475549652"/>
      <w:bookmarkStart w:id="2485" w:name="_Toc23192"/>
      <w:r w:rsidRPr="0035563F">
        <w:rPr>
          <w:rFonts w:ascii="宋体" w:hAnsi="宋体" w:hint="eastAsia"/>
          <w:szCs w:val="24"/>
        </w:rPr>
        <w:t>为进一步维护员工的合法权益，明确休假纪律，规范请假流程和待遇标准，根据国家法律法规及有关政策，结合企业实际，特制订本管理办法。</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一、年休假</w:t>
      </w:r>
    </w:p>
    <w:p w:rsidR="0035563F" w:rsidRPr="0035563F" w:rsidRDefault="0035563F" w:rsidP="0035563F">
      <w:pPr>
        <w:pStyle w:val="ad"/>
        <w:ind w:firstLine="640"/>
        <w:rPr>
          <w:rFonts w:ascii="宋体" w:hAnsi="宋体"/>
          <w:szCs w:val="24"/>
        </w:rPr>
      </w:pPr>
      <w:r w:rsidRPr="0035563F">
        <w:rPr>
          <w:rFonts w:ascii="宋体" w:hAnsi="宋体" w:hint="eastAsia"/>
          <w:szCs w:val="24"/>
        </w:rPr>
        <w:t>根据《职工带薪年休假条例》和《企业职工带薪年休假实施办法》的规定及企业实际，对公司员工享受年休假作如下规定：</w:t>
      </w:r>
    </w:p>
    <w:p w:rsidR="0035563F" w:rsidRPr="0035563F" w:rsidRDefault="0035563F" w:rsidP="0035563F">
      <w:pPr>
        <w:pStyle w:val="ad"/>
        <w:ind w:firstLine="640"/>
        <w:rPr>
          <w:rFonts w:ascii="宋体" w:hAnsi="宋体"/>
          <w:szCs w:val="24"/>
        </w:rPr>
      </w:pPr>
      <w:r w:rsidRPr="0035563F">
        <w:rPr>
          <w:rFonts w:ascii="宋体" w:hAnsi="宋体" w:hint="eastAsia"/>
          <w:szCs w:val="24"/>
        </w:rPr>
        <w:t>1、休假天数</w:t>
      </w:r>
    </w:p>
    <w:p w:rsidR="0035563F" w:rsidRPr="0035563F" w:rsidRDefault="0035563F" w:rsidP="0035563F">
      <w:pPr>
        <w:pStyle w:val="ad"/>
        <w:ind w:firstLine="640"/>
        <w:rPr>
          <w:rFonts w:ascii="宋体" w:hAnsi="宋体"/>
          <w:szCs w:val="24"/>
        </w:rPr>
      </w:pPr>
      <w:r w:rsidRPr="0035563F">
        <w:rPr>
          <w:rFonts w:ascii="宋体" w:hAnsi="宋体" w:hint="eastAsia"/>
          <w:szCs w:val="24"/>
        </w:rPr>
        <w:t>工作年限满1年不满10年的，年休假5天；已满10年不满20年的，年休假10天；已满20年的，年休假15天。</w:t>
      </w:r>
    </w:p>
    <w:p w:rsidR="0035563F" w:rsidRPr="0035563F" w:rsidRDefault="0035563F" w:rsidP="0035563F">
      <w:pPr>
        <w:pStyle w:val="ad"/>
        <w:ind w:firstLine="640"/>
        <w:rPr>
          <w:rFonts w:ascii="宋体" w:hAnsi="宋体"/>
          <w:szCs w:val="24"/>
        </w:rPr>
      </w:pPr>
      <w:r w:rsidRPr="0035563F">
        <w:rPr>
          <w:rFonts w:ascii="宋体" w:hAnsi="宋体"/>
          <w:szCs w:val="24"/>
        </w:rPr>
        <w:t>新</w:t>
      </w:r>
      <w:r w:rsidRPr="0035563F">
        <w:rPr>
          <w:rFonts w:ascii="宋体" w:hAnsi="宋体" w:hint="eastAsia"/>
          <w:szCs w:val="24"/>
        </w:rPr>
        <w:t>入职员工连续工作不满1年</w:t>
      </w:r>
      <w:r w:rsidRPr="0035563F">
        <w:rPr>
          <w:rFonts w:ascii="宋体" w:hAnsi="宋体"/>
          <w:szCs w:val="24"/>
        </w:rPr>
        <w:t>，当年年休假天数，按照在本</w:t>
      </w:r>
      <w:r w:rsidRPr="0035563F">
        <w:rPr>
          <w:rFonts w:ascii="宋体" w:hAnsi="宋体" w:hint="eastAsia"/>
          <w:szCs w:val="24"/>
        </w:rPr>
        <w:t>公司</w:t>
      </w:r>
      <w:r w:rsidRPr="0035563F">
        <w:rPr>
          <w:rFonts w:ascii="宋体" w:hAnsi="宋体"/>
          <w:szCs w:val="24"/>
        </w:rPr>
        <w:t>剩余日历天数折算确定，折算后不足1整天的部分不享受年休假。</w:t>
      </w:r>
    </w:p>
    <w:p w:rsidR="0035563F" w:rsidRPr="0035563F" w:rsidRDefault="0035563F" w:rsidP="0035563F">
      <w:pPr>
        <w:pStyle w:val="ad"/>
        <w:ind w:firstLine="640"/>
        <w:rPr>
          <w:rFonts w:ascii="宋体" w:hAnsi="宋体"/>
          <w:szCs w:val="24"/>
        </w:rPr>
      </w:pPr>
      <w:r w:rsidRPr="0035563F">
        <w:rPr>
          <w:rFonts w:ascii="宋体" w:hAnsi="宋体"/>
          <w:szCs w:val="24"/>
        </w:rPr>
        <w:t>折算方法为：（当年度在本单位剩余日历天数÷365天）×</w:t>
      </w:r>
      <w:r w:rsidRPr="0035563F">
        <w:rPr>
          <w:rFonts w:ascii="宋体" w:hAnsi="宋体" w:hint="eastAsia"/>
          <w:szCs w:val="24"/>
        </w:rPr>
        <w:t>员</w:t>
      </w:r>
      <w:r w:rsidRPr="0035563F">
        <w:rPr>
          <w:rFonts w:ascii="宋体" w:hAnsi="宋体"/>
          <w:szCs w:val="24"/>
        </w:rPr>
        <w:t>工本人全年应当享受的年休假天数。</w:t>
      </w:r>
    </w:p>
    <w:p w:rsidR="0035563F" w:rsidRPr="0035563F" w:rsidRDefault="0035563F" w:rsidP="0035563F">
      <w:pPr>
        <w:pStyle w:val="ad"/>
        <w:ind w:firstLine="640"/>
        <w:rPr>
          <w:rFonts w:ascii="宋体" w:hAnsi="宋体"/>
          <w:szCs w:val="24"/>
        </w:rPr>
      </w:pPr>
      <w:r w:rsidRPr="0035563F">
        <w:rPr>
          <w:rFonts w:ascii="宋体" w:hAnsi="宋体" w:hint="eastAsia"/>
          <w:szCs w:val="24"/>
        </w:rPr>
        <w:t>员工有下列情况之一的，不享受当年的年休假：</w:t>
      </w:r>
    </w:p>
    <w:p w:rsidR="0035563F" w:rsidRPr="0035563F" w:rsidRDefault="0035563F" w:rsidP="0035563F">
      <w:pPr>
        <w:pStyle w:val="ad"/>
        <w:ind w:firstLine="640"/>
        <w:rPr>
          <w:rFonts w:ascii="宋体" w:hAnsi="宋体"/>
          <w:szCs w:val="24"/>
        </w:rPr>
      </w:pPr>
      <w:r w:rsidRPr="0035563F">
        <w:rPr>
          <w:rFonts w:ascii="宋体" w:hAnsi="宋体" w:hint="eastAsia"/>
          <w:szCs w:val="24"/>
        </w:rPr>
        <w:t>（1）员工当年请事假累计20天以上且按照规定不扣工资的；</w:t>
      </w:r>
    </w:p>
    <w:p w:rsidR="0035563F" w:rsidRPr="0035563F" w:rsidRDefault="0035563F" w:rsidP="0035563F">
      <w:pPr>
        <w:pStyle w:val="ad"/>
        <w:ind w:firstLine="640"/>
        <w:rPr>
          <w:rFonts w:ascii="宋体" w:hAnsi="宋体"/>
          <w:szCs w:val="24"/>
        </w:rPr>
      </w:pPr>
      <w:r w:rsidRPr="0035563F">
        <w:rPr>
          <w:rFonts w:ascii="宋体" w:hAnsi="宋体" w:hint="eastAsia"/>
          <w:szCs w:val="24"/>
        </w:rPr>
        <w:t>（2）累计工作满1年不满10年员工，请病假累计2个月以上的；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（3）累计工作满10年不满20年员工，请病假累计3个月以上的；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（4）累计工作满20年以上的员工，请病假累计4个月以上的；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（5）员工已享受息工假，其休假天数多于年休假天数的；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（6）员工待岗天数多于当年年休假天数的。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 xml:space="preserve">员工已享受当年年休假后，又出现上述六种情形之一的，在下年度应享受的年休假天数中扣减当年已休年休假天数。 </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2、工作年限确定</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工作年限满1年的界定：从员工与本公司已签订劳动合同之月起计算，必须计算到月。从第二年起，员工工作年限的确定以到当年12月31日的实足工作年限计算值为准，年初一次性核实。</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（1）管理及后勤员工休假期间的工资按集团公司文件核定的岗位工资标准发放；</w:t>
      </w:r>
    </w:p>
    <w:p w:rsidR="0035563F" w:rsidRPr="0035563F" w:rsidRDefault="0035563F" w:rsidP="0035563F">
      <w:pPr>
        <w:spacing w:line="360" w:lineRule="auto"/>
        <w:ind w:firstLineChars="200" w:firstLine="480"/>
        <w:jc w:val="left"/>
        <w:rPr>
          <w:rFonts w:ascii="宋体" w:hAnsi="宋体"/>
        </w:rPr>
      </w:pPr>
      <w:r w:rsidRPr="0035563F">
        <w:rPr>
          <w:rFonts w:ascii="宋体" w:hAnsi="宋体" w:cs="宋体" w:hint="eastAsia"/>
          <w:kern w:val="0"/>
        </w:rPr>
        <w:t>（2）生产操作工人</w:t>
      </w:r>
      <w:r w:rsidRPr="0035563F">
        <w:rPr>
          <w:rFonts w:ascii="宋体" w:hAnsi="宋体" w:hint="eastAsia"/>
        </w:rPr>
        <w:t>休假期间的日工资标准，</w:t>
      </w:r>
      <w:r w:rsidRPr="0035563F">
        <w:rPr>
          <w:rFonts w:ascii="宋体" w:hAnsi="宋体" w:cs="宋体" w:hint="eastAsia"/>
          <w:kern w:val="0"/>
        </w:rPr>
        <w:t>按</w:t>
      </w:r>
      <w:r w:rsidRPr="0035563F">
        <w:rPr>
          <w:rFonts w:ascii="宋体" w:hAnsi="宋体"/>
        </w:rPr>
        <w:t>120元/</w:t>
      </w:r>
      <w:r w:rsidRPr="0035563F">
        <w:rPr>
          <w:rFonts w:ascii="宋体" w:hAnsi="宋体" w:hint="eastAsia"/>
        </w:rPr>
        <w:t>天计算（此标准按公司薪酬相关文件规定执行）。</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4、请假程序</w:t>
      </w:r>
    </w:p>
    <w:p w:rsidR="0035563F" w:rsidRPr="0035563F" w:rsidRDefault="0035563F" w:rsidP="0035563F">
      <w:pPr>
        <w:spacing w:line="360" w:lineRule="auto"/>
        <w:ind w:firstLineChars="200" w:firstLine="480"/>
        <w:jc w:val="left"/>
        <w:rPr>
          <w:rFonts w:ascii="宋体" w:hAnsi="宋体"/>
        </w:rPr>
      </w:pPr>
      <w:bookmarkStart w:id="2486" w:name="_Hlk27660400"/>
      <w:r w:rsidRPr="0035563F">
        <w:rPr>
          <w:rFonts w:ascii="宋体" w:hAnsi="宋体" w:hint="eastAsia"/>
        </w:rPr>
        <w:t>员工休假</w:t>
      </w:r>
      <w:bookmarkStart w:id="2487" w:name="_Hlk27660384"/>
      <w:bookmarkEnd w:id="2486"/>
      <w:r w:rsidRPr="0035563F">
        <w:rPr>
          <w:rFonts w:ascii="宋体" w:hAnsi="宋体" w:hint="eastAsia"/>
        </w:rPr>
        <w:t>前应通过O</w:t>
      </w:r>
      <w:r w:rsidRPr="0035563F">
        <w:rPr>
          <w:rFonts w:ascii="宋体" w:hAnsi="宋体"/>
        </w:rPr>
        <w:t>A</w:t>
      </w:r>
      <w:r w:rsidRPr="0035563F">
        <w:rPr>
          <w:rFonts w:ascii="宋体" w:hAnsi="宋体" w:hint="eastAsia"/>
        </w:rPr>
        <w:t>系统《员工休假审批流程》履行请假手续。</w:t>
      </w:r>
      <w:bookmarkEnd w:id="2487"/>
      <w:r w:rsidRPr="0035563F">
        <w:rPr>
          <w:rFonts w:ascii="宋体" w:hAnsi="宋体" w:hint="eastAsia"/>
        </w:rPr>
        <w:t>生产操作工人、科级以下（含科级）管理人员请假，由所在单位领导批准；副处以上（含副处）管理人员请假，由分管领导批准后报总经理、董事长双批。休假天数由本人申请，所在单位初审，人力资源管理部门审核。</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5、员工提出休假申请后，单位（部门）负责人应统筹安排。员工未提出申请或提出申请后所在单位统筹安排休假而不愿休假的，属自愿放弃休假，不另计发工资。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员工休假不得影响工作。休假期间如遇突发、紧急事件需要员工上班的，员工要服从公司安排，休假时间另行调整；如果不顾大局，公司则按相关规定给予处理。年休假天数不超过上述规定，不得跨年度。</w:t>
      </w:r>
    </w:p>
    <w:p w:rsidR="0035563F" w:rsidRPr="0035563F" w:rsidRDefault="0035563F" w:rsidP="0035563F">
      <w:pPr>
        <w:widowControl/>
        <w:spacing w:line="360" w:lineRule="auto"/>
        <w:ind w:firstLineChars="200" w:firstLine="482"/>
        <w:jc w:val="left"/>
        <w:rPr>
          <w:rFonts w:ascii="宋体" w:hAnsi="宋体"/>
          <w:b/>
        </w:rPr>
      </w:pPr>
      <w:r w:rsidRPr="0035563F">
        <w:rPr>
          <w:rFonts w:ascii="宋体" w:hAnsi="宋体" w:hint="eastAsia"/>
          <w:b/>
        </w:rPr>
        <w:t>二、婚假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根据《湖北省人口与计划生育条例》相关规定，员工</w:t>
      </w:r>
      <w:r w:rsidRPr="0035563F">
        <w:rPr>
          <w:rFonts w:ascii="宋体" w:hAnsi="宋体"/>
        </w:rPr>
        <w:t>按法定婚龄依法登记结婚</w:t>
      </w:r>
      <w:r w:rsidRPr="0035563F">
        <w:rPr>
          <w:rFonts w:ascii="宋体" w:hAnsi="宋体" w:hint="eastAsia"/>
        </w:rPr>
        <w:t>的，享受</w:t>
      </w:r>
      <w:r w:rsidRPr="0035563F">
        <w:rPr>
          <w:rFonts w:ascii="宋体" w:hAnsi="宋体"/>
        </w:rPr>
        <w:t>3天婚假。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（1）管理及后勤员工休假期间的工资按集团公司文件核定的岗位工资标准发放；</w:t>
      </w:r>
    </w:p>
    <w:p w:rsidR="0035563F" w:rsidRPr="0035563F" w:rsidRDefault="0035563F" w:rsidP="0035563F">
      <w:pPr>
        <w:spacing w:line="360" w:lineRule="auto"/>
        <w:ind w:firstLineChars="200" w:firstLine="480"/>
        <w:jc w:val="left"/>
        <w:rPr>
          <w:rFonts w:ascii="宋体" w:hAnsi="宋体"/>
        </w:rPr>
      </w:pPr>
      <w:r w:rsidRPr="0035563F">
        <w:rPr>
          <w:rFonts w:ascii="宋体" w:hAnsi="宋体" w:cs="宋体" w:hint="eastAsia"/>
          <w:kern w:val="0"/>
        </w:rPr>
        <w:t>（2）生产操作工人</w:t>
      </w:r>
      <w:r w:rsidRPr="0035563F">
        <w:rPr>
          <w:rFonts w:ascii="宋体" w:hAnsi="宋体" w:hint="eastAsia"/>
        </w:rPr>
        <w:t>休假期间的日工资标准，</w:t>
      </w:r>
      <w:r w:rsidRPr="0035563F">
        <w:rPr>
          <w:rFonts w:ascii="宋体" w:hAnsi="宋体" w:cs="宋体" w:hint="eastAsia"/>
          <w:kern w:val="0"/>
        </w:rPr>
        <w:t>按所在地当年最低工资标准</w:t>
      </w:r>
      <w:r w:rsidRPr="0035563F">
        <w:rPr>
          <w:rFonts w:ascii="宋体" w:hAnsi="宋体" w:hint="eastAsia"/>
        </w:rPr>
        <w:t>÷21.75计算。</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bookmarkStart w:id="2488" w:name="_Hlk27660433"/>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w:t>
      </w:r>
      <w:bookmarkEnd w:id="2488"/>
      <w:r w:rsidRPr="0035563F">
        <w:rPr>
          <w:rFonts w:ascii="宋体" w:hAnsi="宋体" w:hint="eastAsia"/>
        </w:rPr>
        <w:t>经所在单位负责人签署意见后，持本人《结婚证》原件到人力资源管理部门办理核准手续。</w:t>
      </w:r>
    </w:p>
    <w:p w:rsidR="0035563F" w:rsidRPr="0035563F" w:rsidRDefault="0035563F" w:rsidP="0035563F">
      <w:pPr>
        <w:widowControl/>
        <w:spacing w:line="360" w:lineRule="auto"/>
        <w:ind w:firstLineChars="200" w:firstLine="482"/>
        <w:jc w:val="left"/>
        <w:rPr>
          <w:rFonts w:ascii="宋体" w:hAnsi="宋体"/>
          <w:b/>
        </w:rPr>
      </w:pPr>
      <w:r w:rsidRPr="0035563F">
        <w:rPr>
          <w:rFonts w:ascii="宋体" w:hAnsi="宋体" w:hint="eastAsia"/>
          <w:b/>
        </w:rPr>
        <w:t>三、丧假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员工的祖父母、父母、公婆、岳父母、配偶、子女、直系兄弟姐妹不幸死亡时，给予3天丧假。在外地办理丧事的，根据里程确定往返路程假。丧假只能当时使用，不能过后使用。</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（1）管理及后勤员工休假期间的工资按集团公司文件核定的岗位工资标准发放；</w:t>
      </w:r>
    </w:p>
    <w:p w:rsidR="0035563F" w:rsidRPr="0035563F" w:rsidRDefault="0035563F" w:rsidP="0035563F">
      <w:pPr>
        <w:spacing w:line="360" w:lineRule="auto"/>
        <w:ind w:firstLineChars="200" w:firstLine="480"/>
        <w:jc w:val="left"/>
        <w:rPr>
          <w:rFonts w:ascii="宋体" w:hAnsi="宋体"/>
        </w:rPr>
      </w:pPr>
      <w:r w:rsidRPr="0035563F">
        <w:rPr>
          <w:rFonts w:ascii="宋体" w:hAnsi="宋体" w:cs="宋体" w:hint="eastAsia"/>
          <w:kern w:val="0"/>
        </w:rPr>
        <w:t>（2）生产操作工人</w:t>
      </w:r>
      <w:r w:rsidRPr="0035563F">
        <w:rPr>
          <w:rFonts w:ascii="宋体" w:hAnsi="宋体" w:hint="eastAsia"/>
        </w:rPr>
        <w:t>休假期间的日工资标准，</w:t>
      </w:r>
      <w:r w:rsidRPr="0035563F">
        <w:rPr>
          <w:rFonts w:ascii="宋体" w:hAnsi="宋体" w:cs="宋体" w:hint="eastAsia"/>
          <w:kern w:val="0"/>
        </w:rPr>
        <w:t>按所在地当年最低工资标准</w:t>
      </w:r>
      <w:r w:rsidRPr="0035563F">
        <w:rPr>
          <w:rFonts w:ascii="宋体" w:hAnsi="宋体" w:hint="eastAsia"/>
        </w:rPr>
        <w:t>÷21.75计算。</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四、产假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产假包括生育产假、流产假、节育假，按照《女职工劳动保护特别规定》执行。对符合国家法律法规规定并已领取《结婚证》的男女职工可享受生育产假、流产假、节育假，所享受的休假只能在当时使用。根据《荆门市生育保险和职工基本医疗保险合并实施办法》，符合计划生育政策的可享受以下休假及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w:t>
      </w:r>
      <w:r w:rsidRPr="0035563F">
        <w:rPr>
          <w:rFonts w:ascii="宋体" w:hAnsi="宋体"/>
        </w:rPr>
        <w:t>1）</w:t>
      </w:r>
      <w:r w:rsidRPr="0035563F">
        <w:rPr>
          <w:rFonts w:ascii="宋体" w:hAnsi="宋体" w:hint="eastAsia"/>
        </w:rPr>
        <w:t>对符合法律、法规规定生育的女职工顺产可享受</w:t>
      </w:r>
      <w:r w:rsidRPr="0035563F">
        <w:rPr>
          <w:rFonts w:ascii="宋体" w:hAnsi="宋体"/>
        </w:rPr>
        <w:t>128</w:t>
      </w:r>
      <w:r w:rsidRPr="0035563F">
        <w:rPr>
          <w:rFonts w:ascii="宋体" w:hAnsi="宋体" w:hint="eastAsia"/>
        </w:rPr>
        <w:t>天产假；剖宫产（含难产）的增加产假</w:t>
      </w:r>
      <w:r w:rsidRPr="0035563F">
        <w:rPr>
          <w:rFonts w:ascii="宋体" w:hAnsi="宋体"/>
        </w:rPr>
        <w:t>15</w:t>
      </w:r>
      <w:r w:rsidRPr="0035563F">
        <w:rPr>
          <w:rFonts w:ascii="宋体" w:hAnsi="宋体" w:hint="eastAsia"/>
        </w:rPr>
        <w:t>天；生育多胞胎的，每多生育</w:t>
      </w:r>
      <w:r w:rsidRPr="0035563F">
        <w:rPr>
          <w:rFonts w:ascii="宋体" w:hAnsi="宋体"/>
        </w:rPr>
        <w:t>1个婴儿，增加产假15</w:t>
      </w:r>
      <w:r w:rsidRPr="0035563F">
        <w:rPr>
          <w:rFonts w:ascii="宋体" w:hAnsi="宋体" w:hint="eastAsia"/>
        </w:rPr>
        <w:t>天；</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w:t>
      </w:r>
      <w:r w:rsidRPr="0035563F">
        <w:rPr>
          <w:rFonts w:ascii="宋体" w:hAnsi="宋体"/>
        </w:rPr>
        <w:t>2）</w:t>
      </w:r>
      <w:r w:rsidRPr="0035563F">
        <w:rPr>
          <w:rFonts w:ascii="宋体" w:hAnsi="宋体" w:hint="eastAsia"/>
        </w:rPr>
        <w:t>女职工（已婚）妊娠流（引）产，妊娠不满</w:t>
      </w:r>
      <w:r w:rsidRPr="0035563F">
        <w:rPr>
          <w:rFonts w:ascii="宋体" w:hAnsi="宋体"/>
        </w:rPr>
        <w:t>4个月流产的，享受15</w:t>
      </w:r>
      <w:r w:rsidRPr="0035563F">
        <w:rPr>
          <w:rFonts w:ascii="宋体" w:hAnsi="宋体" w:hint="eastAsia"/>
        </w:rPr>
        <w:t>天产假，妊娠</w:t>
      </w:r>
      <w:r w:rsidRPr="0035563F">
        <w:rPr>
          <w:rFonts w:ascii="宋体" w:hAnsi="宋体"/>
        </w:rPr>
        <w:t>4个月</w:t>
      </w:r>
      <w:r w:rsidRPr="0035563F">
        <w:rPr>
          <w:rFonts w:ascii="宋体" w:hAnsi="宋体" w:hint="eastAsia"/>
        </w:rPr>
        <w:t>及以上</w:t>
      </w:r>
      <w:r w:rsidRPr="0035563F">
        <w:rPr>
          <w:rFonts w:ascii="宋体" w:hAnsi="宋体"/>
        </w:rPr>
        <w:t>流产的，享受42</w:t>
      </w:r>
      <w:r w:rsidRPr="0035563F">
        <w:rPr>
          <w:rFonts w:ascii="宋体" w:hAnsi="宋体" w:hint="eastAsia"/>
        </w:rPr>
        <w:t>天产假；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（3）放置宫内节育器，自手术之日起享受产假3天；取宫内节育器，自手术之日起享受产假1天；</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（4）输卵管结扎，自手术之日起享受产假30天；</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（5）输精管结扎，自手术之日起享受产假7天。</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属于节育假的，只能享受一次。</w:t>
      </w:r>
      <w:bookmarkStart w:id="2489" w:name="_Hlk27666951"/>
      <w:r w:rsidRPr="0035563F">
        <w:rPr>
          <w:rFonts w:ascii="宋体" w:hAnsi="宋体" w:hint="eastAsia"/>
        </w:rPr>
        <w:t>产假天数如再有新规定，按新规定出台后再做调整</w:t>
      </w:r>
      <w:bookmarkEnd w:id="2489"/>
      <w:r w:rsidRPr="0035563F">
        <w:rPr>
          <w:rFonts w:ascii="宋体" w:hAnsi="宋体" w:hint="eastAsia"/>
        </w:rPr>
        <w:t>。</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属于上述（1）（2）类情况的，由人力资源管理部门持其本人的《结婚证》、《社会保障卡》、《婴儿医学出生证明》（流、引产除外）、医疗费收据、诊断证明、出院小结、费用明细原件及复印件到生育保险经办机构代领生育津贴及生育医疗费用发放给女员工本人，公司不再另外计发工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属于上述（3）（4）（5）类情况的，由人力资源管理部门持本人的《结婚证》、《社会保障卡》、医疗费收据、诊断证明、出院小结、费用明细原件及复印件到生育保险经办机构代领节育费用发放给员工本人，公司不再另外计发工资。</w:t>
      </w:r>
    </w:p>
    <w:p w:rsidR="0035563F" w:rsidRPr="0035563F" w:rsidRDefault="0035563F" w:rsidP="0035563F">
      <w:pPr>
        <w:spacing w:line="360" w:lineRule="auto"/>
        <w:ind w:firstLineChars="200" w:firstLine="480"/>
        <w:jc w:val="left"/>
        <w:rPr>
          <w:rFonts w:ascii="宋体" w:hAnsi="宋体" w:cs="宋体"/>
          <w:kern w:val="0"/>
        </w:rPr>
      </w:pPr>
      <w:r w:rsidRPr="0035563F">
        <w:rPr>
          <w:rFonts w:ascii="宋体" w:hAnsi="宋体" w:hint="eastAsia"/>
        </w:rPr>
        <w:t>因当地未实施生育保险政策而未参加生育保险的分子公司，员工符合计划生育政策的，产假期间生育津贴标准为：本人生育当月社保缴费工资标准÷</w:t>
      </w:r>
      <w:r w:rsidRPr="0035563F">
        <w:rPr>
          <w:rFonts w:ascii="宋体" w:hAnsi="宋体"/>
        </w:rPr>
        <w:t>30×规定的产假天数。生育医疗费用标准为：</w:t>
      </w:r>
      <w:r w:rsidRPr="0035563F">
        <w:rPr>
          <w:rFonts w:ascii="宋体" w:hAnsi="宋体" w:cs="宋体"/>
          <w:kern w:val="0"/>
        </w:rPr>
        <w:t>生育一个婴儿</w:t>
      </w:r>
      <w:r w:rsidRPr="0035563F">
        <w:rPr>
          <w:rFonts w:ascii="宋体" w:hAnsi="宋体" w:cs="宋体" w:hint="eastAsia"/>
          <w:kern w:val="0"/>
        </w:rPr>
        <w:t>顺产</w:t>
      </w:r>
      <w:r w:rsidRPr="0035563F">
        <w:rPr>
          <w:rFonts w:ascii="宋体" w:hAnsi="宋体" w:cs="宋体"/>
          <w:kern w:val="0"/>
        </w:rPr>
        <w:t>3000元，</w:t>
      </w:r>
      <w:r w:rsidRPr="0035563F">
        <w:rPr>
          <w:rFonts w:ascii="宋体" w:hAnsi="宋体" w:cs="宋体" w:hint="eastAsia"/>
          <w:kern w:val="0"/>
        </w:rPr>
        <w:t>剖宫产（含难产）3</w:t>
      </w:r>
      <w:r w:rsidRPr="0035563F">
        <w:rPr>
          <w:rFonts w:ascii="宋体" w:hAnsi="宋体" w:cs="宋体"/>
          <w:kern w:val="0"/>
        </w:rPr>
        <w:t>500</w:t>
      </w:r>
      <w:r w:rsidRPr="0035563F">
        <w:rPr>
          <w:rFonts w:ascii="宋体" w:hAnsi="宋体" w:cs="宋体" w:hint="eastAsia"/>
          <w:kern w:val="0"/>
        </w:rPr>
        <w:t>元，多胞胎分娩的，每多分娩1个婴儿，限额结算标准增加5</w:t>
      </w:r>
      <w:r w:rsidRPr="0035563F">
        <w:rPr>
          <w:rFonts w:ascii="宋体" w:hAnsi="宋体" w:cs="宋体"/>
          <w:kern w:val="0"/>
        </w:rPr>
        <w:t>00</w:t>
      </w:r>
      <w:r w:rsidRPr="0035563F">
        <w:rPr>
          <w:rFonts w:ascii="宋体" w:hAnsi="宋体" w:cs="宋体" w:hint="eastAsia"/>
          <w:kern w:val="0"/>
        </w:rPr>
        <w:t>元；</w:t>
      </w:r>
      <w:r w:rsidRPr="0035563F">
        <w:rPr>
          <w:rFonts w:ascii="宋体" w:hAnsi="宋体" w:cs="宋体"/>
          <w:kern w:val="0"/>
        </w:rPr>
        <w:t>妊娠</w:t>
      </w:r>
      <w:r w:rsidRPr="0035563F">
        <w:rPr>
          <w:rFonts w:ascii="宋体" w:hAnsi="宋体" w:cs="宋体" w:hint="eastAsia"/>
          <w:kern w:val="0"/>
        </w:rPr>
        <w:t>4个月及</w:t>
      </w:r>
      <w:r w:rsidRPr="0035563F">
        <w:rPr>
          <w:rFonts w:ascii="宋体" w:hAnsi="宋体" w:cs="宋体"/>
          <w:kern w:val="0"/>
        </w:rPr>
        <w:t>以上</w:t>
      </w:r>
      <w:r w:rsidRPr="0035563F">
        <w:rPr>
          <w:rFonts w:ascii="宋体" w:hAnsi="宋体" w:cs="宋体" w:hint="eastAsia"/>
          <w:kern w:val="0"/>
        </w:rPr>
        <w:t>流（</w:t>
      </w:r>
      <w:r w:rsidRPr="0035563F">
        <w:rPr>
          <w:rFonts w:ascii="宋体" w:hAnsi="宋体" w:cs="宋体"/>
          <w:kern w:val="0"/>
        </w:rPr>
        <w:t>引</w:t>
      </w:r>
      <w:r w:rsidRPr="0035563F">
        <w:rPr>
          <w:rFonts w:ascii="宋体" w:hAnsi="宋体" w:cs="宋体" w:hint="eastAsia"/>
          <w:kern w:val="0"/>
        </w:rPr>
        <w:t>）</w:t>
      </w:r>
      <w:r w:rsidRPr="0035563F">
        <w:rPr>
          <w:rFonts w:ascii="宋体" w:hAnsi="宋体" w:cs="宋体"/>
          <w:kern w:val="0"/>
        </w:rPr>
        <w:t>产1500元，妊娠不满4</w:t>
      </w:r>
      <w:r w:rsidRPr="0035563F">
        <w:rPr>
          <w:rFonts w:ascii="宋体" w:hAnsi="宋体" w:cs="宋体" w:hint="eastAsia"/>
          <w:kern w:val="0"/>
        </w:rPr>
        <w:t>个月</w:t>
      </w:r>
      <w:r w:rsidRPr="0035563F">
        <w:rPr>
          <w:rFonts w:ascii="宋体" w:hAnsi="宋体" w:cs="宋体"/>
          <w:kern w:val="0"/>
        </w:rPr>
        <w:t>流（引）产600元</w:t>
      </w:r>
      <w:r w:rsidRPr="0035563F">
        <w:rPr>
          <w:rFonts w:ascii="宋体" w:hAnsi="宋体" w:cs="宋体" w:hint="eastAsia"/>
          <w:kern w:val="0"/>
        </w:rPr>
        <w:t>。</w:t>
      </w:r>
    </w:p>
    <w:p w:rsidR="0035563F" w:rsidRPr="0035563F" w:rsidRDefault="0035563F" w:rsidP="0035563F">
      <w:pPr>
        <w:spacing w:line="360" w:lineRule="auto"/>
        <w:ind w:firstLineChars="200" w:firstLine="480"/>
        <w:jc w:val="left"/>
        <w:rPr>
          <w:rFonts w:ascii="宋体" w:hAnsi="宋体"/>
        </w:rPr>
      </w:pPr>
      <w:r w:rsidRPr="0035563F">
        <w:rPr>
          <w:rFonts w:ascii="宋体" w:hAnsi="宋体" w:cs="宋体" w:hint="eastAsia"/>
          <w:kern w:val="0"/>
        </w:rPr>
        <w:t>其它地区的分子公司按当地的生育保险政策办理。</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系统《员工休假审批流程》履行请假手续。所在单位负责人签署意见后，持有医生签名的医疗机构证明原件到人力资源管理部门办理核准手续。</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五、护理假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根据荆门市《关于调整生育保险有关政策的通知》，男员工在配偶生育时，享受</w:t>
      </w:r>
      <w:r w:rsidRPr="0035563F">
        <w:rPr>
          <w:rFonts w:ascii="宋体" w:hAnsi="宋体"/>
        </w:rPr>
        <w:t>15</w:t>
      </w:r>
      <w:r w:rsidRPr="0035563F">
        <w:rPr>
          <w:rFonts w:ascii="宋体" w:hAnsi="宋体" w:hint="eastAsia"/>
        </w:rPr>
        <w:t>天护理假。在婴儿出生一个月内使用且不可分次使用。</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由人力资源管理部门持其本人的《结婚证》、《社会保障卡》、《婴儿医学出生证明》原件、医院出具的生育诊断证明、出院小结到生育保险经办机构代领生育津贴发放给男员工本人，公司不再另外计发工资。</w:t>
      </w:r>
    </w:p>
    <w:p w:rsidR="0035563F" w:rsidRPr="0035563F" w:rsidRDefault="0035563F" w:rsidP="0035563F">
      <w:pPr>
        <w:spacing w:line="360" w:lineRule="auto"/>
        <w:ind w:firstLineChars="200" w:firstLine="480"/>
        <w:jc w:val="left"/>
        <w:rPr>
          <w:rFonts w:ascii="宋体" w:hAnsi="宋体" w:cs="宋体"/>
          <w:kern w:val="0"/>
        </w:rPr>
      </w:pPr>
      <w:r w:rsidRPr="0035563F">
        <w:rPr>
          <w:rFonts w:ascii="宋体" w:hAnsi="宋体" w:cs="宋体" w:hint="eastAsia"/>
          <w:kern w:val="0"/>
        </w:rPr>
        <w:t>其它地区的分子公司按当地的生育保险政策办理，</w:t>
      </w:r>
      <w:r w:rsidRPr="0035563F">
        <w:rPr>
          <w:rFonts w:ascii="宋体" w:hAnsi="宋体" w:hint="eastAsia"/>
        </w:rPr>
        <w:t>未参加生育保险单位的员工未休护理假不另外计发待遇。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系统《员工休假审批流程》履行请假手续。经所在单位负责人签署意见后，持《结婚证》、《婴儿医学出生证明》原件和复印件到人力资源管理部门办理核准手续。</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六、息工假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cs="宋体"/>
          <w:kern w:val="0"/>
        </w:rPr>
      </w:pPr>
      <w:r w:rsidRPr="0035563F">
        <w:rPr>
          <w:rFonts w:ascii="宋体" w:hAnsi="宋体" w:cs="宋体" w:hint="eastAsia"/>
          <w:kern w:val="0"/>
        </w:rPr>
        <w:t>根据《湖北省女职工劳动保护实施办法》规定，生产一线女员工</w:t>
      </w:r>
      <w:r w:rsidRPr="0035563F">
        <w:rPr>
          <w:rFonts w:ascii="宋体" w:hAnsi="宋体" w:cs="宋体"/>
          <w:kern w:val="0"/>
        </w:rPr>
        <w:t>怀孕七个月以上</w:t>
      </w:r>
      <w:r w:rsidRPr="0035563F">
        <w:rPr>
          <w:rFonts w:ascii="宋体" w:hAnsi="宋体" w:cs="宋体" w:hint="eastAsia"/>
          <w:kern w:val="0"/>
        </w:rPr>
        <w:t>和</w:t>
      </w:r>
      <w:r w:rsidRPr="0035563F">
        <w:rPr>
          <w:rFonts w:ascii="宋体" w:hAnsi="宋体" w:cs="宋体"/>
          <w:kern w:val="0"/>
        </w:rPr>
        <w:t>产假期满后，婴儿满一周岁</w:t>
      </w:r>
      <w:r w:rsidRPr="0035563F">
        <w:rPr>
          <w:rFonts w:ascii="宋体" w:hAnsi="宋体" w:cs="宋体" w:hint="eastAsia"/>
          <w:kern w:val="0"/>
        </w:rPr>
        <w:t>内，</w:t>
      </w:r>
      <w:r w:rsidRPr="0035563F">
        <w:rPr>
          <w:rFonts w:ascii="宋体" w:hAnsi="宋体" w:cs="宋体"/>
          <w:kern w:val="0"/>
        </w:rPr>
        <w:t>上班有困难的，经本人申请，单位批准，可请假休息</w:t>
      </w:r>
      <w:r w:rsidRPr="0035563F">
        <w:rPr>
          <w:rFonts w:ascii="宋体" w:hAnsi="宋体" w:cs="宋体" w:hint="eastAsia"/>
          <w:kern w:val="0"/>
        </w:rPr>
        <w:t>。</w:t>
      </w:r>
    </w:p>
    <w:p w:rsidR="0035563F" w:rsidRPr="0035563F" w:rsidRDefault="0035563F" w:rsidP="0035563F">
      <w:pPr>
        <w:spacing w:line="360" w:lineRule="auto"/>
        <w:ind w:firstLineChars="200" w:firstLine="480"/>
        <w:jc w:val="left"/>
        <w:rPr>
          <w:rFonts w:ascii="宋体" w:hAnsi="宋体" w:cs="宋体"/>
          <w:kern w:val="0"/>
        </w:rPr>
      </w:pPr>
      <w:r w:rsidRPr="0035563F">
        <w:rPr>
          <w:rFonts w:ascii="宋体" w:hAnsi="宋体" w:cs="宋体" w:hint="eastAsia"/>
          <w:kern w:val="0"/>
        </w:rPr>
        <w:t>2、待遇</w:t>
      </w:r>
    </w:p>
    <w:p w:rsidR="0035563F" w:rsidRPr="0035563F" w:rsidRDefault="0035563F" w:rsidP="0035563F">
      <w:pPr>
        <w:spacing w:line="360" w:lineRule="auto"/>
        <w:ind w:firstLineChars="200" w:firstLine="480"/>
        <w:jc w:val="left"/>
        <w:rPr>
          <w:rFonts w:ascii="宋体" w:hAnsi="宋体" w:cs="宋体"/>
          <w:kern w:val="0"/>
        </w:rPr>
      </w:pPr>
      <w:r w:rsidRPr="0035563F">
        <w:rPr>
          <w:rFonts w:ascii="宋体" w:hAnsi="宋体" w:cs="宋体" w:hint="eastAsia"/>
          <w:kern w:val="0"/>
        </w:rPr>
        <w:t>怀孕7个月（含7个月）至生育前，工资按用人单位所在地最低工资标准÷21.75×天数计发；产假期满后请假休息的，工资按用人单位所在地最低工资标准×80%÷21.75×天数计发。</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系统《员工休假审批流程》履行请假手续。经所在单位负责人签署意见后，到人力资源管理部门办理核准手续。属于生产前请假的，须持有医生签名的医疗机构证明原件。</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七、病假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 xml:space="preserve">根据劳动部《企业职工患病或非因工负伤医疗期规定》，员工因患病或非因工负伤，需要停止工作住院治疗时，根据本人实际参加工作年限和在本单位工作年限，给予3个月到24个月的医疗期： </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（1）实际工作年限10年以下的，在本单位工作年限5年以下的为3个月；5年以上的为6个月；</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（2）实际工作年限10年及以上的，在本单位工作年限5年以下的为6个月；5年及以上10年以下的为9个月；10年及以上15年以下的为12个月；15年及以上20年以下的为18个月；20年及以上的为24个月；</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医疗期3个月的按6个月内累计病休时间计算；6个月的按12个月内累计病休时间计算；9个月的按15个月内累计病休时间计算；12个月的按18个月内累计病休时间计算；18个月的按24个月内累计病休时间计算；24个月的按30个月内累计病休时间计算。</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（1）员工因患病或非因工负伤住院治疗期间，日病假工资标准按所在地区月最低工资标准×80%÷21.75；</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（2）门诊医疗休假，不计发工资。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系统《员工休假审批流程》履行请假手续。员工因患病或非因工负伤休假，有医生签名的诊断证明和医院盖章的入院证明原件在入院一周内办理休假手续：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（1）1个月以内的，生产操作工人、科级以下（含科级）管理人员请假，由所在单位领导批准；副处以上（含副处）管理人员请假，由分管领导、总经理、董事长审批，人力资源管理部门办理核准手续；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（2）1个月以上的，经所在单位负责人签署意见后，报分管领导、总经理、董事长审批，人力资源管理部门办理核准手续。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出院后将医疗费收据、出院小结原件交人力资源管理部门核算待遇。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门诊医疗请假持有医生签名和医院盖章的诊断证明三天内到人力资源管理部门办理请假手续。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4、员工因患病或非因工负伤医疗期满后，不能从事原工作也不能从事由用人单位另行安排的工作的，按国家有关规定可以解除劳动合同。</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八、工伤假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1、休假天数</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工伤假</w:t>
      </w:r>
      <w:r w:rsidRPr="0035563F">
        <w:rPr>
          <w:rFonts w:ascii="宋体" w:hAnsi="宋体"/>
        </w:rPr>
        <w:t>一般不超过12个月。伤情严重或者情况特殊，经</w:t>
      </w:r>
      <w:r w:rsidRPr="0035563F">
        <w:rPr>
          <w:rFonts w:ascii="宋体" w:hAnsi="宋体" w:hint="eastAsia"/>
        </w:rPr>
        <w:t>社</w:t>
      </w:r>
      <w:r w:rsidRPr="0035563F">
        <w:rPr>
          <w:rFonts w:ascii="宋体" w:hAnsi="宋体"/>
        </w:rPr>
        <w:t>区的市级劳动能力鉴定委员会确认，可以适当延长，但延长不得超过12个月</w:t>
      </w:r>
      <w:r w:rsidRPr="0035563F">
        <w:rPr>
          <w:rFonts w:ascii="宋体" w:hAnsi="宋体" w:hint="eastAsia"/>
        </w:rPr>
        <w:t>。</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2、待遇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（1）工伤期间月工资标准</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①管理及后勤员工休假期间的工资按集团公司文件核定的岗位工资标准发放；</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②生产操作工人休假期间的日工资标准，按其受伤前本人上年度实际日平均纯计件工资水平发放。</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（2）护理费</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因工负伤住院治疗期间，生活不能自理，需要请人护理的，由工伤人员提出申请，病人主治医生认定，单位负责人签署意见，公司安全环保部门确认，报分管安全的公司领导同意，确定护理标准，可安排1人护理。支付护理人员的</w:t>
      </w:r>
      <w:r w:rsidRPr="0035563F">
        <w:rPr>
          <w:rFonts w:ascii="宋体" w:hAnsi="宋体"/>
        </w:rPr>
        <w:t>护理费按照生活完全不能自理、生活大部分不能自理或者生活部分不能自理３个不同等级支付，</w:t>
      </w:r>
      <w:r w:rsidRPr="0035563F">
        <w:rPr>
          <w:rFonts w:ascii="宋体" w:hAnsi="宋体" w:hint="eastAsia"/>
        </w:rPr>
        <w:t>月</w:t>
      </w:r>
      <w:r w:rsidRPr="0035563F">
        <w:rPr>
          <w:rFonts w:ascii="宋体" w:hAnsi="宋体"/>
        </w:rPr>
        <w:t>标准分别为统筹地区上年度职工月平均工资的</w:t>
      </w:r>
      <w:r w:rsidRPr="0035563F">
        <w:rPr>
          <w:rFonts w:ascii="宋体" w:hAnsi="宋体" w:hint="eastAsia"/>
        </w:rPr>
        <w:t>50</w:t>
      </w:r>
      <w:r w:rsidRPr="0035563F">
        <w:rPr>
          <w:rFonts w:ascii="宋体" w:hAnsi="宋体"/>
        </w:rPr>
        <w:t>％、</w:t>
      </w:r>
      <w:r w:rsidRPr="0035563F">
        <w:rPr>
          <w:rFonts w:ascii="宋体" w:hAnsi="宋体" w:hint="eastAsia"/>
        </w:rPr>
        <w:t>40</w:t>
      </w:r>
      <w:r w:rsidRPr="0035563F">
        <w:rPr>
          <w:rFonts w:ascii="宋体" w:hAnsi="宋体"/>
        </w:rPr>
        <w:t>％或者</w:t>
      </w:r>
      <w:r w:rsidRPr="0035563F">
        <w:rPr>
          <w:rFonts w:ascii="宋体" w:hAnsi="宋体" w:hint="eastAsia"/>
        </w:rPr>
        <w:t>30</w:t>
      </w:r>
      <w:r w:rsidRPr="0035563F">
        <w:rPr>
          <w:rFonts w:ascii="宋体" w:hAnsi="宋体"/>
        </w:rPr>
        <w:t>％</w:t>
      </w:r>
      <w:r w:rsidRPr="0035563F">
        <w:rPr>
          <w:rFonts w:ascii="宋体" w:hAnsi="宋体" w:hint="eastAsia"/>
        </w:rPr>
        <w:t>。</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3、请假程序</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员工休假前应通过O</w:t>
      </w:r>
      <w:r w:rsidRPr="0035563F">
        <w:rPr>
          <w:rFonts w:ascii="宋体" w:hAnsi="宋体"/>
        </w:rPr>
        <w:t>A</w:t>
      </w:r>
      <w:r w:rsidRPr="0035563F">
        <w:rPr>
          <w:rFonts w:ascii="宋体" w:hAnsi="宋体" w:hint="eastAsia"/>
        </w:rPr>
        <w:t>系统《员工休假审批流程》履行请假手续。持医院开具的诊断证书原件，经所在单位负责人签署意见后，到安全环保部门核准，人力资源管理部门备案。</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九、事假</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1、员工因事需请假的，一次最长不超过7个工作日，全年累计不得超过30个工作日。特殊情况需延长事假的，须经所在单位负责人同意，报总经理、董事长审批，公司人力资源部门核批备案。</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2、事假期间，不计发工资。</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3、员工请事假，应通过O</w:t>
      </w:r>
      <w:r w:rsidRPr="0035563F">
        <w:rPr>
          <w:rFonts w:ascii="宋体" w:hAnsi="宋体"/>
        </w:rPr>
        <w:t>A</w:t>
      </w:r>
      <w:r w:rsidRPr="0035563F">
        <w:rPr>
          <w:rFonts w:ascii="宋体" w:hAnsi="宋体" w:hint="eastAsia"/>
        </w:rPr>
        <w:t>系统《员工休假审批流程》履行请假手续，实行逐级审批制度：</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（1）5天及以内的，经所在单位负责人签署意见后，到人力资源管理部门办理核准手续；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（2）5天以上1个月以内的，经所在单位负责人签署意见后，报分管领导审批，到人力资源管理部门办理核准手续；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（3）1个月以上的，经所在单位负责人签署意见后，报分管领导、总经理、董事长审批，到人力资源管理部门办理核准手续。</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十、中长期学习培训</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员工进行中长期（1个月以上）带薪学习培训的，学习期间管理人员岗位工资按标准发放，考核工资按70分预发，生产人员按同岗位计件工资标准的7</w:t>
      </w:r>
      <w:r w:rsidRPr="0035563F">
        <w:rPr>
          <w:rFonts w:ascii="宋体" w:hAnsi="宋体"/>
        </w:rPr>
        <w:t>0%</w:t>
      </w:r>
      <w:r w:rsidRPr="0035563F">
        <w:rPr>
          <w:rFonts w:ascii="宋体" w:hAnsi="宋体" w:hint="eastAsia"/>
        </w:rPr>
        <w:t>预发；学习期满后，对学习期间的工资按下述办法调整计发：管理人员考核工资应得额×所学课程考试成绩平均分，有一门课程不及格（不合格），考核工资减半计发；生产人员所学课程全部合格者计件工资按同岗位计件工资标准发放，有一门课程不及格（不合格），计件工资减半计发。</w:t>
      </w:r>
    </w:p>
    <w:p w:rsidR="0035563F" w:rsidRPr="0035563F" w:rsidRDefault="0035563F" w:rsidP="0035563F">
      <w:pPr>
        <w:spacing w:line="360" w:lineRule="auto"/>
        <w:ind w:firstLineChars="200" w:firstLine="482"/>
        <w:jc w:val="left"/>
        <w:rPr>
          <w:rFonts w:ascii="宋体" w:hAnsi="宋体"/>
          <w:b/>
        </w:rPr>
      </w:pPr>
      <w:r w:rsidRPr="0035563F">
        <w:rPr>
          <w:rFonts w:ascii="宋体" w:hAnsi="宋体" w:hint="eastAsia"/>
          <w:b/>
        </w:rPr>
        <w:t>十一、其它有关管理规定</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1、除年休假外，其它假期均包括休假中遇到国家法定休假日、休息日。</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2、各种假期待遇（休息日不计发假期工资）均含个人应缴社保费，从用人单位工资总额中列支。</w:t>
      </w:r>
    </w:p>
    <w:p w:rsidR="0035563F" w:rsidRPr="0035563F" w:rsidRDefault="0035563F" w:rsidP="0035563F">
      <w:pPr>
        <w:spacing w:line="360" w:lineRule="auto"/>
        <w:ind w:firstLineChars="200" w:firstLine="480"/>
        <w:jc w:val="left"/>
        <w:rPr>
          <w:rFonts w:ascii="宋体" w:hAnsi="宋体"/>
        </w:rPr>
      </w:pPr>
      <w:r w:rsidRPr="0035563F">
        <w:rPr>
          <w:rFonts w:ascii="宋体" w:hAnsi="宋体" w:hint="eastAsia"/>
        </w:rPr>
        <w:t>3、待岗期间管理规定在工资管理文件中已明确规定，此处不再另行规定。</w:t>
      </w:r>
    </w:p>
    <w:p w:rsidR="0035563F" w:rsidRPr="0035563F" w:rsidRDefault="0035563F" w:rsidP="0035563F">
      <w:pPr>
        <w:spacing w:line="360" w:lineRule="auto"/>
        <w:ind w:firstLineChars="200" w:firstLine="480"/>
        <w:jc w:val="left"/>
        <w:rPr>
          <w:rFonts w:ascii="宋体" w:hAnsi="宋体"/>
        </w:rPr>
      </w:pPr>
      <w:r w:rsidRPr="0035563F">
        <w:rPr>
          <w:rFonts w:ascii="宋体" w:hAnsi="宋体"/>
        </w:rPr>
        <w:t>4、</w:t>
      </w:r>
      <w:r w:rsidRPr="0035563F">
        <w:rPr>
          <w:rFonts w:ascii="宋体" w:hAnsi="宋体" w:hint="eastAsia"/>
        </w:rPr>
        <w:t>外派人员休假按照《外派人员管理办法》中的规定执行。</w:t>
      </w:r>
    </w:p>
    <w:p w:rsidR="0035563F" w:rsidRPr="0035563F" w:rsidRDefault="0035563F" w:rsidP="0035563F">
      <w:pPr>
        <w:spacing w:line="360" w:lineRule="auto"/>
        <w:ind w:firstLineChars="200" w:firstLine="480"/>
        <w:jc w:val="left"/>
        <w:rPr>
          <w:rFonts w:ascii="宋体" w:hAnsi="宋体"/>
        </w:rPr>
      </w:pPr>
      <w:r w:rsidRPr="0035563F">
        <w:rPr>
          <w:rFonts w:ascii="宋体" w:hAnsi="宋体"/>
        </w:rPr>
        <w:t>5</w:t>
      </w:r>
      <w:r w:rsidRPr="0035563F">
        <w:rPr>
          <w:rFonts w:ascii="宋体" w:hAnsi="宋体" w:hint="eastAsia"/>
        </w:rPr>
        <w:t>、各单位必须严格考勤管理，凡不按规定申请休假而擅自离岗的，按旷工论处直至解除劳动合同。用人单位疏于员工考勤管理的，处罚单位负责人300元、劳资员50元；弄虚作假或违规审批休假的，处罚单位负责人1000元，劳资员100元，并追究行政责任；员工未办理请假手续离岗期间，发生的损失和事故由责任单位负责人全部承担。</w:t>
      </w:r>
    </w:p>
    <w:p w:rsidR="0035563F" w:rsidRPr="0035563F" w:rsidRDefault="0035563F" w:rsidP="0035563F">
      <w:pPr>
        <w:spacing w:line="360" w:lineRule="auto"/>
        <w:ind w:firstLineChars="200" w:firstLine="480"/>
        <w:jc w:val="left"/>
        <w:rPr>
          <w:rFonts w:ascii="宋体" w:hAnsi="宋体"/>
          <w:bCs/>
        </w:rPr>
      </w:pPr>
      <w:r w:rsidRPr="0035563F">
        <w:rPr>
          <w:rFonts w:ascii="宋体" w:hAnsi="宋体" w:hint="eastAsia"/>
          <w:bCs/>
        </w:rPr>
        <w:t>十二、</w:t>
      </w:r>
      <w:r w:rsidRPr="0035563F">
        <w:rPr>
          <w:rFonts w:ascii="宋体" w:hAnsi="宋体"/>
          <w:bCs/>
        </w:rPr>
        <w:t>本</w:t>
      </w:r>
      <w:r w:rsidRPr="0035563F">
        <w:rPr>
          <w:rFonts w:ascii="宋体" w:hAnsi="宋体" w:hint="eastAsia"/>
          <w:bCs/>
        </w:rPr>
        <w:t>办法</w:t>
      </w:r>
      <w:r w:rsidRPr="0035563F">
        <w:rPr>
          <w:rFonts w:ascii="宋体" w:hAnsi="宋体"/>
          <w:bCs/>
        </w:rPr>
        <w:t>从2020</w:t>
      </w:r>
      <w:r w:rsidRPr="0035563F">
        <w:rPr>
          <w:rFonts w:ascii="宋体" w:hAnsi="宋体" w:hint="eastAsia"/>
          <w:bCs/>
        </w:rPr>
        <w:t>年</w:t>
      </w:r>
      <w:r w:rsidRPr="0035563F">
        <w:rPr>
          <w:rFonts w:ascii="宋体" w:hAnsi="宋体"/>
          <w:bCs/>
        </w:rPr>
        <w:t>1</w:t>
      </w:r>
      <w:r w:rsidRPr="0035563F">
        <w:rPr>
          <w:rFonts w:ascii="宋体" w:hAnsi="宋体" w:hint="eastAsia"/>
          <w:bCs/>
        </w:rPr>
        <w:t>月</w:t>
      </w:r>
      <w:r w:rsidRPr="0035563F">
        <w:rPr>
          <w:rFonts w:ascii="宋体" w:hAnsi="宋体"/>
          <w:bCs/>
        </w:rPr>
        <w:t>1日</w:t>
      </w:r>
      <w:r w:rsidRPr="0035563F">
        <w:rPr>
          <w:rFonts w:ascii="宋体" w:hAnsi="宋体" w:hint="eastAsia"/>
          <w:bCs/>
        </w:rPr>
        <w:t>起实施</w:t>
      </w:r>
      <w:r w:rsidRPr="0035563F">
        <w:rPr>
          <w:rFonts w:ascii="宋体" w:hAnsi="宋体"/>
          <w:bCs/>
        </w:rPr>
        <w:t>，所有分</w:t>
      </w:r>
      <w:r w:rsidRPr="0035563F">
        <w:rPr>
          <w:rFonts w:ascii="宋体" w:hAnsi="宋体" w:hint="eastAsia"/>
          <w:bCs/>
        </w:rPr>
        <w:t>子公司执行本规定；上述规定中涉及到按荆门市相关规定执行的，各分子公司参照执行。</w:t>
      </w:r>
      <w:r w:rsidRPr="0035563F">
        <w:rPr>
          <w:rFonts w:ascii="宋体" w:hAnsi="宋体"/>
          <w:bCs/>
        </w:rPr>
        <w:t>今后国家和省</w:t>
      </w:r>
      <w:r w:rsidRPr="0035563F">
        <w:rPr>
          <w:rFonts w:ascii="宋体" w:hAnsi="宋体" w:hint="eastAsia"/>
          <w:bCs/>
        </w:rPr>
        <w:t>、市</w:t>
      </w:r>
      <w:r w:rsidRPr="0035563F">
        <w:rPr>
          <w:rFonts w:ascii="宋体" w:hAnsi="宋体"/>
          <w:bCs/>
        </w:rPr>
        <w:t>有新规定的，</w:t>
      </w:r>
      <w:r w:rsidRPr="0035563F">
        <w:rPr>
          <w:rFonts w:ascii="宋体" w:hAnsi="宋体" w:hint="eastAsia"/>
          <w:bCs/>
        </w:rPr>
        <w:t>再做调整</w:t>
      </w:r>
      <w:r w:rsidRPr="0035563F">
        <w:rPr>
          <w:rFonts w:ascii="宋体" w:hAnsi="宋体"/>
          <w:bCs/>
        </w:rPr>
        <w:t>。</w:t>
      </w:r>
      <w:r w:rsidRPr="0035563F">
        <w:rPr>
          <w:rFonts w:ascii="宋体" w:hAnsi="宋体" w:hint="eastAsia"/>
          <w:bCs/>
        </w:rPr>
        <w:t>鄂凯股</w:t>
      </w:r>
      <w:r w:rsidRPr="0035563F">
        <w:rPr>
          <w:rFonts w:ascii="宋体" w:hAnsi="宋体"/>
          <w:bCs/>
        </w:rPr>
        <w:t>[2014]54</w:t>
      </w:r>
      <w:r w:rsidRPr="0035563F">
        <w:rPr>
          <w:rFonts w:ascii="宋体" w:hAnsi="宋体" w:hint="eastAsia"/>
          <w:bCs/>
        </w:rPr>
        <w:t>号《湖北凯龙集团公司员工休假管理办法》同时废止。由人力资源管理部门负责解释。</w:t>
      </w:r>
    </w:p>
    <w:p w:rsidR="0035563F" w:rsidRPr="0035563F" w:rsidRDefault="0035563F" w:rsidP="0035563F">
      <w:pPr>
        <w:rPr>
          <w:rFonts w:ascii="宋体" w:hAnsi="宋体"/>
        </w:rPr>
      </w:pPr>
    </w:p>
    <w:p w:rsidR="004E0138" w:rsidRDefault="004E0138">
      <w:pPr>
        <w:pStyle w:val="2"/>
      </w:pPr>
      <w:bookmarkStart w:id="2490" w:name="_Toc37148678"/>
      <w:r>
        <w:rPr>
          <w:rFonts w:hint="eastAsia"/>
        </w:rPr>
        <w:t>第二十章</w:t>
      </w:r>
      <w:r>
        <w:rPr>
          <w:rFonts w:hint="eastAsia"/>
        </w:rPr>
        <w:t xml:space="preserve">  </w:t>
      </w:r>
      <w:r>
        <w:rPr>
          <w:rFonts w:hint="eastAsia"/>
        </w:rPr>
        <w:t>女员工生育休假期间工作移交及接受工作人员待遇发放标准规定</w:t>
      </w:r>
      <w:r>
        <w:rPr>
          <w:rFonts w:hint="eastAsia"/>
        </w:rPr>
        <w:t>(</w:t>
      </w:r>
      <w:r>
        <w:rPr>
          <w:rFonts w:hint="eastAsia"/>
        </w:rPr>
        <w:t>鄂凯股</w:t>
      </w:r>
      <w:r w:rsidR="00EB4A39">
        <w:rPr>
          <w:rFonts w:hint="eastAsia"/>
        </w:rPr>
        <w:t>【</w:t>
      </w:r>
      <w:r>
        <w:rPr>
          <w:rFonts w:hint="eastAsia"/>
        </w:rPr>
        <w:t>2016</w:t>
      </w:r>
      <w:r w:rsidR="00EB4A39">
        <w:rPr>
          <w:rFonts w:hint="eastAsia"/>
        </w:rPr>
        <w:t>】</w:t>
      </w:r>
      <w:r>
        <w:rPr>
          <w:rFonts w:hint="eastAsia"/>
        </w:rPr>
        <w:t>106</w:t>
      </w:r>
      <w:r>
        <w:rPr>
          <w:rFonts w:hint="eastAsia"/>
        </w:rPr>
        <w:t>号</w:t>
      </w:r>
      <w:r>
        <w:rPr>
          <w:rFonts w:hint="eastAsia"/>
        </w:rPr>
        <w:t>)</w:t>
      </w:r>
      <w:bookmarkEnd w:id="2481"/>
      <w:bookmarkEnd w:id="2482"/>
      <w:bookmarkEnd w:id="2483"/>
      <w:bookmarkEnd w:id="2484"/>
      <w:bookmarkEnd w:id="2485"/>
      <w:bookmarkEnd w:id="2490"/>
    </w:p>
    <w:p w:rsidR="004E0138" w:rsidRDefault="004E0138">
      <w:pPr>
        <w:spacing w:line="360" w:lineRule="auto"/>
        <w:ind w:firstLineChars="200" w:firstLine="482"/>
        <w:jc w:val="center"/>
        <w:rPr>
          <w:b/>
          <w:bCs/>
        </w:rPr>
      </w:pPr>
      <w:r>
        <w:rPr>
          <w:rFonts w:hint="eastAsia"/>
          <w:b/>
          <w:bCs/>
        </w:rPr>
        <w:t>第一章</w:t>
      </w:r>
      <w:r>
        <w:rPr>
          <w:rFonts w:hint="eastAsia"/>
          <w:b/>
          <w:bCs/>
        </w:rPr>
        <w:t xml:space="preserve">  </w:t>
      </w:r>
      <w:r>
        <w:rPr>
          <w:rFonts w:hint="eastAsia"/>
          <w:b/>
          <w:bCs/>
        </w:rPr>
        <w:t>总则</w:t>
      </w:r>
    </w:p>
    <w:p w:rsidR="004E0138" w:rsidRDefault="004E0138">
      <w:pPr>
        <w:spacing w:line="360" w:lineRule="auto"/>
        <w:ind w:firstLineChars="200" w:firstLine="480"/>
      </w:pPr>
      <w:r>
        <w:rPr>
          <w:rFonts w:hint="eastAsia"/>
        </w:rPr>
        <w:t>第一条</w:t>
      </w:r>
      <w:r>
        <w:rPr>
          <w:rFonts w:hint="eastAsia"/>
        </w:rPr>
        <w:t xml:space="preserve">  </w:t>
      </w:r>
      <w:r>
        <w:rPr>
          <w:rFonts w:hint="eastAsia"/>
        </w:rPr>
        <w:t>随着国家两孩政策开放，为保证女员工生育休假期间，不影响其所负责工作的正常开展，特制定本规定。</w:t>
      </w:r>
    </w:p>
    <w:p w:rsidR="004E0138" w:rsidRDefault="004E0138">
      <w:pPr>
        <w:spacing w:line="360" w:lineRule="auto"/>
        <w:ind w:firstLineChars="200" w:firstLine="480"/>
      </w:pPr>
      <w:r>
        <w:rPr>
          <w:rFonts w:hint="eastAsia"/>
        </w:rPr>
        <w:t>第二条</w:t>
      </w:r>
      <w:r>
        <w:rPr>
          <w:rFonts w:hint="eastAsia"/>
        </w:rPr>
        <w:t xml:space="preserve">  </w:t>
      </w:r>
      <w:r>
        <w:rPr>
          <w:rFonts w:hint="eastAsia"/>
        </w:rPr>
        <w:t>本规定所指生育期女员工，是指非计件工资岗位的女员工。</w:t>
      </w:r>
    </w:p>
    <w:p w:rsidR="004E0138" w:rsidRDefault="004E0138">
      <w:pPr>
        <w:spacing w:line="360" w:lineRule="auto"/>
        <w:ind w:firstLineChars="200" w:firstLine="482"/>
        <w:jc w:val="center"/>
        <w:rPr>
          <w:b/>
          <w:bCs/>
        </w:rPr>
      </w:pPr>
      <w:r>
        <w:rPr>
          <w:rFonts w:hint="eastAsia"/>
          <w:b/>
          <w:bCs/>
        </w:rPr>
        <w:t>第二章</w:t>
      </w:r>
      <w:r>
        <w:rPr>
          <w:rFonts w:hint="eastAsia"/>
          <w:b/>
          <w:bCs/>
        </w:rPr>
        <w:t xml:space="preserve">  </w:t>
      </w:r>
      <w:r>
        <w:rPr>
          <w:rFonts w:hint="eastAsia"/>
          <w:b/>
          <w:bCs/>
        </w:rPr>
        <w:t>生育休假期的定义和工作移交要求</w:t>
      </w:r>
    </w:p>
    <w:p w:rsidR="004E0138" w:rsidRDefault="004E0138">
      <w:pPr>
        <w:spacing w:line="360" w:lineRule="auto"/>
        <w:ind w:firstLineChars="200" w:firstLine="480"/>
      </w:pPr>
      <w:r>
        <w:rPr>
          <w:rFonts w:hint="eastAsia"/>
        </w:rPr>
        <w:t>第三条</w:t>
      </w:r>
      <w:r>
        <w:rPr>
          <w:rFonts w:hint="eastAsia"/>
        </w:rPr>
        <w:t xml:space="preserve">  </w:t>
      </w:r>
      <w:r>
        <w:rPr>
          <w:rFonts w:hint="eastAsia"/>
        </w:rPr>
        <w:t>生育休假期，是指根据《湖北省女员工劳动保护实施办法》规定，女员工怀孕七个月以上，符合休息工假、产假条件，并按照公司《员工休假管理办法》，办理了正规休假手续。</w:t>
      </w:r>
      <w:r>
        <w:rPr>
          <w:rFonts w:hint="eastAsia"/>
        </w:rPr>
        <w:t xml:space="preserve"> </w:t>
      </w:r>
    </w:p>
    <w:p w:rsidR="004E0138" w:rsidRDefault="004E0138">
      <w:pPr>
        <w:spacing w:line="360" w:lineRule="auto"/>
        <w:ind w:firstLineChars="200" w:firstLine="480"/>
      </w:pPr>
      <w:r>
        <w:rPr>
          <w:rFonts w:hint="eastAsia"/>
        </w:rPr>
        <w:t xml:space="preserve"> </w:t>
      </w:r>
      <w:r>
        <w:rPr>
          <w:rFonts w:hint="eastAsia"/>
        </w:rPr>
        <w:t>第四条</w:t>
      </w:r>
      <w:r>
        <w:rPr>
          <w:rFonts w:hint="eastAsia"/>
        </w:rPr>
        <w:t xml:space="preserve">  </w:t>
      </w:r>
      <w:r>
        <w:rPr>
          <w:rFonts w:hint="eastAsia"/>
        </w:rPr>
        <w:t>生育休假期间工作移交规定。女员工生育休假前一个月，需将休假时间告知单位（部门）领导，按要求编制《女员工生育期间工作移交表》（见附表</w:t>
      </w:r>
      <w:r>
        <w:rPr>
          <w:rFonts w:hint="eastAsia"/>
        </w:rPr>
        <w:t>1</w:t>
      </w:r>
      <w:r>
        <w:rPr>
          <w:rFonts w:hint="eastAsia"/>
        </w:rPr>
        <w:t>），将本人岗位职责内的工作移交给接受工作任务的同事，并负责传授工作方法及工作流程。保证休假期间本岗位工作业务正常开展。</w:t>
      </w:r>
    </w:p>
    <w:p w:rsidR="004E0138" w:rsidRDefault="004E0138">
      <w:pPr>
        <w:spacing w:line="360" w:lineRule="auto"/>
        <w:ind w:firstLineChars="200" w:firstLine="480"/>
      </w:pPr>
      <w:r>
        <w:rPr>
          <w:rFonts w:hint="eastAsia"/>
        </w:rPr>
        <w:t>第五条</w:t>
      </w:r>
      <w:r>
        <w:rPr>
          <w:rFonts w:hint="eastAsia"/>
        </w:rPr>
        <w:t xml:space="preserve">  </w:t>
      </w:r>
      <w:r>
        <w:rPr>
          <w:rFonts w:hint="eastAsia"/>
        </w:rPr>
        <w:t>根据单位（部门）实际情况，由单位（部门）负责人将休假女员工的工作任务可移交给一个人，也可分配移交给多个人。</w:t>
      </w:r>
    </w:p>
    <w:p w:rsidR="004E0138" w:rsidRDefault="004E0138">
      <w:pPr>
        <w:spacing w:line="360" w:lineRule="auto"/>
        <w:ind w:firstLineChars="200" w:firstLine="482"/>
        <w:jc w:val="center"/>
        <w:rPr>
          <w:b/>
          <w:bCs/>
        </w:rPr>
      </w:pPr>
      <w:r>
        <w:rPr>
          <w:rFonts w:hint="eastAsia"/>
          <w:b/>
          <w:bCs/>
        </w:rPr>
        <w:t>第三章</w:t>
      </w:r>
      <w:r>
        <w:rPr>
          <w:rFonts w:hint="eastAsia"/>
          <w:b/>
          <w:bCs/>
        </w:rPr>
        <w:t xml:space="preserve">  </w:t>
      </w:r>
      <w:r>
        <w:rPr>
          <w:rFonts w:hint="eastAsia"/>
          <w:b/>
          <w:bCs/>
        </w:rPr>
        <w:t>待遇标准规定和审批程序</w:t>
      </w:r>
    </w:p>
    <w:p w:rsidR="004E0138" w:rsidRDefault="004E0138">
      <w:pPr>
        <w:spacing w:line="360" w:lineRule="auto"/>
        <w:ind w:firstLineChars="200" w:firstLine="480"/>
      </w:pPr>
      <w:r>
        <w:rPr>
          <w:rFonts w:hint="eastAsia"/>
        </w:rPr>
        <w:t>第六条</w:t>
      </w:r>
      <w:r>
        <w:rPr>
          <w:rFonts w:hint="eastAsia"/>
        </w:rPr>
        <w:t xml:space="preserve">  </w:t>
      </w:r>
      <w:r>
        <w:rPr>
          <w:rFonts w:hint="eastAsia"/>
        </w:rPr>
        <w:t>接收工作任务的人员待遇标准按照休假女员工部分岗位工资标准给予。</w:t>
      </w:r>
    </w:p>
    <w:p w:rsidR="004E0138" w:rsidRDefault="004E0138">
      <w:pPr>
        <w:spacing w:line="360" w:lineRule="auto"/>
        <w:ind w:firstLineChars="200" w:firstLine="480"/>
      </w:pPr>
      <w:r>
        <w:rPr>
          <w:rFonts w:hint="eastAsia"/>
        </w:rPr>
        <w:t>1</w:t>
      </w:r>
      <w:r>
        <w:rPr>
          <w:rFonts w:hint="eastAsia"/>
        </w:rPr>
        <w:t>、休假女员工岗位工资标准高于或等于所在单位（部门）正科岗位工资标准的，按机关正科的岗位工作标准分配给接受工作任务所有人（合计最高不超过</w:t>
      </w:r>
      <w:r>
        <w:rPr>
          <w:rFonts w:hint="eastAsia"/>
        </w:rPr>
        <w:t>2400</w:t>
      </w:r>
      <w:r>
        <w:rPr>
          <w:rFonts w:hint="eastAsia"/>
        </w:rPr>
        <w:t>元）。</w:t>
      </w:r>
    </w:p>
    <w:p w:rsidR="004E0138" w:rsidRDefault="004E0138">
      <w:pPr>
        <w:spacing w:line="360" w:lineRule="auto"/>
        <w:ind w:firstLineChars="200" w:firstLine="480"/>
      </w:pPr>
      <w:r>
        <w:rPr>
          <w:rFonts w:hint="eastAsia"/>
        </w:rPr>
        <w:t>2</w:t>
      </w:r>
      <w:r>
        <w:rPr>
          <w:rFonts w:hint="eastAsia"/>
        </w:rPr>
        <w:t>、休假女员工岗位工资标准低于所在单位（部门）机关正科岗位工资标准的，按休假女员工岗位工资标准分配给接受工作任务所有人。</w:t>
      </w:r>
    </w:p>
    <w:p w:rsidR="004E0138" w:rsidRDefault="004E0138">
      <w:pPr>
        <w:spacing w:line="360" w:lineRule="auto"/>
        <w:ind w:firstLineChars="200" w:firstLine="480"/>
      </w:pPr>
      <w:r>
        <w:rPr>
          <w:rFonts w:hint="eastAsia"/>
        </w:rPr>
        <w:t>第七条</w:t>
      </w:r>
      <w:r>
        <w:rPr>
          <w:rFonts w:hint="eastAsia"/>
        </w:rPr>
        <w:t xml:space="preserve">  </w:t>
      </w:r>
      <w:r>
        <w:rPr>
          <w:rFonts w:hint="eastAsia"/>
        </w:rPr>
        <w:t>待遇标准核定原则</w:t>
      </w:r>
      <w:r>
        <w:rPr>
          <w:rFonts w:hint="eastAsia"/>
        </w:rPr>
        <w:t xml:space="preserve">  </w:t>
      </w:r>
    </w:p>
    <w:p w:rsidR="004E0138" w:rsidRDefault="004E0138">
      <w:pPr>
        <w:spacing w:line="360" w:lineRule="auto"/>
        <w:ind w:firstLineChars="200" w:firstLine="480"/>
      </w:pPr>
      <w:r>
        <w:rPr>
          <w:rFonts w:hint="eastAsia"/>
        </w:rPr>
        <w:t>1</w:t>
      </w:r>
      <w:r>
        <w:rPr>
          <w:rFonts w:hint="eastAsia"/>
        </w:rPr>
        <w:t>、生育期女员工移交的工作，为经常性工作，需要接受工作任务的人员在月度规定时间点且花大量时间和精力完成的，按相应岗位工资的</w:t>
      </w:r>
      <w:r>
        <w:rPr>
          <w:rFonts w:hint="eastAsia"/>
        </w:rPr>
        <w:t>100%</w:t>
      </w:r>
      <w:r>
        <w:rPr>
          <w:rFonts w:hint="eastAsia"/>
        </w:rPr>
        <w:t>比例发放给接收工作任务的人员。当接收工作任务人员为多个人时，具体每个人的分配比例由所在单位（部门）领导确定，并填写《女员工生育期间待遇分配申请表》（附表</w:t>
      </w:r>
      <w:r>
        <w:rPr>
          <w:rFonts w:hint="eastAsia"/>
        </w:rPr>
        <w:t>2</w:t>
      </w:r>
      <w:r>
        <w:rPr>
          <w:rFonts w:hint="eastAsia"/>
        </w:rPr>
        <w:t>）。</w:t>
      </w:r>
    </w:p>
    <w:p w:rsidR="004E0138" w:rsidRDefault="004E0138">
      <w:pPr>
        <w:spacing w:line="360" w:lineRule="auto"/>
        <w:ind w:firstLineChars="200" w:firstLine="480"/>
      </w:pPr>
      <w:r>
        <w:rPr>
          <w:rFonts w:hint="eastAsia"/>
        </w:rPr>
        <w:t>2</w:t>
      </w:r>
      <w:r>
        <w:rPr>
          <w:rFonts w:hint="eastAsia"/>
        </w:rPr>
        <w:t>、生育期女员工移交的工作，为阶段性工作，需要接受工作任务的人员在一定时间段内且花一定时间和精力完成的，按相应岗位工资的</w:t>
      </w:r>
      <w:r>
        <w:rPr>
          <w:rFonts w:hint="eastAsia"/>
        </w:rPr>
        <w:t>50%</w:t>
      </w:r>
      <w:r>
        <w:rPr>
          <w:rFonts w:hint="eastAsia"/>
        </w:rPr>
        <w:t>－</w:t>
      </w:r>
      <w:r>
        <w:rPr>
          <w:rFonts w:hint="eastAsia"/>
        </w:rPr>
        <w:t>80%</w:t>
      </w:r>
      <w:r>
        <w:rPr>
          <w:rFonts w:hint="eastAsia"/>
        </w:rPr>
        <w:t>比例发放给接收工作任务的人员。当接收工作任务人员为多个人时，具体每个人的分配比例由所在单位（部门）领导确定。</w:t>
      </w:r>
    </w:p>
    <w:p w:rsidR="004E0138" w:rsidRDefault="004E0138">
      <w:pPr>
        <w:spacing w:line="360" w:lineRule="auto"/>
        <w:ind w:firstLineChars="200" w:firstLine="480"/>
      </w:pPr>
      <w:r>
        <w:rPr>
          <w:rFonts w:hint="eastAsia"/>
        </w:rPr>
        <w:t>3</w:t>
      </w:r>
      <w:r>
        <w:rPr>
          <w:rFonts w:hint="eastAsia"/>
        </w:rPr>
        <w:t>、生育期女员工移交的工作，不影响接受工作任务人的正常工作，且不需花大量时间和精力的，接收工作任务的人员不享受待遇，并填写《女员工生育期间待遇分配申请表》（附表</w:t>
      </w:r>
      <w:r>
        <w:rPr>
          <w:rFonts w:hint="eastAsia"/>
        </w:rPr>
        <w:t>2</w:t>
      </w:r>
      <w:r>
        <w:rPr>
          <w:rFonts w:hint="eastAsia"/>
        </w:rPr>
        <w:t>）。</w:t>
      </w:r>
    </w:p>
    <w:p w:rsidR="004E0138" w:rsidRDefault="004E0138">
      <w:pPr>
        <w:spacing w:line="360" w:lineRule="auto"/>
        <w:ind w:firstLineChars="200" w:firstLine="480"/>
      </w:pPr>
      <w:r>
        <w:rPr>
          <w:rFonts w:hint="eastAsia"/>
        </w:rPr>
        <w:t>第八条</w:t>
      </w:r>
      <w:r>
        <w:rPr>
          <w:rFonts w:hint="eastAsia"/>
        </w:rPr>
        <w:t xml:space="preserve">  </w:t>
      </w:r>
      <w:r>
        <w:rPr>
          <w:rFonts w:hint="eastAsia"/>
        </w:rPr>
        <w:t>审批程序</w:t>
      </w:r>
    </w:p>
    <w:p w:rsidR="004E0138" w:rsidRDefault="004E0138">
      <w:pPr>
        <w:spacing w:line="360" w:lineRule="auto"/>
        <w:ind w:firstLineChars="200" w:firstLine="480"/>
      </w:pPr>
      <w:r>
        <w:rPr>
          <w:rFonts w:hint="eastAsia"/>
        </w:rPr>
        <w:t>各单位（部门）出现女员工生育休假情况，需要给予接收工作任务人员待遇的，必须填写《员工休假审批表》、《女员工生育期间工作移交表》（附表</w:t>
      </w:r>
      <w:r>
        <w:rPr>
          <w:rFonts w:hint="eastAsia"/>
        </w:rPr>
        <w:t>1</w:t>
      </w:r>
      <w:r>
        <w:rPr>
          <w:rFonts w:hint="eastAsia"/>
        </w:rPr>
        <w:t>）和《女员工生育期间待遇分配申请表》（附表</w:t>
      </w:r>
      <w:r>
        <w:rPr>
          <w:rFonts w:hint="eastAsia"/>
        </w:rPr>
        <w:t>2</w:t>
      </w:r>
      <w:r>
        <w:rPr>
          <w:rFonts w:hint="eastAsia"/>
        </w:rPr>
        <w:t>），通过</w:t>
      </w:r>
      <w:r>
        <w:rPr>
          <w:rFonts w:hint="eastAsia"/>
        </w:rPr>
        <w:t>OA</w:t>
      </w:r>
      <w:r>
        <w:rPr>
          <w:rFonts w:hint="eastAsia"/>
        </w:rPr>
        <w:t>按规定程序报批，人力资源政治工作处执行。</w:t>
      </w:r>
    </w:p>
    <w:p w:rsidR="004E0138" w:rsidRDefault="004E0138">
      <w:pPr>
        <w:spacing w:line="360" w:lineRule="auto"/>
        <w:ind w:firstLineChars="200" w:firstLine="482"/>
        <w:jc w:val="center"/>
        <w:rPr>
          <w:b/>
          <w:bCs/>
        </w:rPr>
      </w:pPr>
      <w:r>
        <w:rPr>
          <w:rFonts w:hint="eastAsia"/>
          <w:b/>
          <w:bCs/>
        </w:rPr>
        <w:t>第四章</w:t>
      </w:r>
      <w:r>
        <w:rPr>
          <w:rFonts w:hint="eastAsia"/>
          <w:b/>
          <w:bCs/>
        </w:rPr>
        <w:t xml:space="preserve">  </w:t>
      </w:r>
      <w:r>
        <w:rPr>
          <w:rFonts w:hint="eastAsia"/>
          <w:b/>
          <w:bCs/>
        </w:rPr>
        <w:t>附则</w:t>
      </w:r>
    </w:p>
    <w:p w:rsidR="004E0138" w:rsidRDefault="004E0138">
      <w:pPr>
        <w:spacing w:line="360" w:lineRule="auto"/>
        <w:ind w:firstLineChars="200" w:firstLine="480"/>
      </w:pPr>
      <w:r>
        <w:rPr>
          <w:rFonts w:hint="eastAsia"/>
        </w:rPr>
        <w:t>第九条</w:t>
      </w:r>
      <w:r>
        <w:rPr>
          <w:rFonts w:hint="eastAsia"/>
        </w:rPr>
        <w:t xml:space="preserve">  </w:t>
      </w:r>
      <w:r>
        <w:rPr>
          <w:rFonts w:hint="eastAsia"/>
        </w:rPr>
        <w:t>此规定仅适用于女员工生育休假期间。分子公司参照执行。</w:t>
      </w:r>
    </w:p>
    <w:p w:rsidR="004E0138" w:rsidRDefault="004E0138">
      <w:pPr>
        <w:spacing w:line="360" w:lineRule="auto"/>
        <w:ind w:firstLineChars="200" w:firstLine="480"/>
      </w:pPr>
      <w:r>
        <w:rPr>
          <w:rFonts w:hint="eastAsia"/>
        </w:rPr>
        <w:t>第十条</w:t>
      </w:r>
      <w:r>
        <w:rPr>
          <w:rFonts w:hint="eastAsia"/>
        </w:rPr>
        <w:t xml:space="preserve">  </w:t>
      </w:r>
      <w:r>
        <w:rPr>
          <w:rFonts w:hint="eastAsia"/>
        </w:rPr>
        <w:t>此规定自下文之日起生效，由人力资源政治工作处负责解释。</w:t>
      </w:r>
    </w:p>
    <w:p w:rsidR="00D56B43" w:rsidRDefault="00D56B43" w:rsidP="00D56B43">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2016</w:t>
      </w:r>
      <w:r>
        <w:rPr>
          <w:rFonts w:hint="eastAsia"/>
          <w:b/>
          <w:bCs/>
          <w:color w:val="FF0000"/>
        </w:rPr>
        <w:t>]</w:t>
      </w:r>
      <w:r>
        <w:rPr>
          <w:b/>
          <w:bCs/>
          <w:color w:val="FF0000"/>
        </w:rPr>
        <w:t>106</w:t>
      </w:r>
      <w:r>
        <w:rPr>
          <w:rFonts w:hint="eastAsia"/>
          <w:b/>
          <w:bCs/>
          <w:color w:val="FF0000"/>
        </w:rPr>
        <w:t>号文件）</w:t>
      </w:r>
    </w:p>
    <w:p w:rsidR="004E0138" w:rsidRDefault="004E0138">
      <w:pPr>
        <w:spacing w:line="360" w:lineRule="auto"/>
        <w:ind w:firstLineChars="200" w:firstLine="480"/>
        <w:sectPr w:rsidR="004E0138" w:rsidSect="001F6CC3">
          <w:headerReference w:type="even" r:id="rId82"/>
          <w:headerReference w:type="default" r:id="rId83"/>
          <w:pgSz w:w="11906" w:h="16838"/>
          <w:pgMar w:top="1440" w:right="1797" w:bottom="1077" w:left="1797" w:header="851" w:footer="992" w:gutter="0"/>
          <w:cols w:space="720"/>
          <w:docGrid w:linePitch="312"/>
        </w:sectPr>
      </w:pPr>
      <w:r>
        <w:rPr>
          <w:rFonts w:hint="eastAsia"/>
        </w:rPr>
        <w:t xml:space="preserve">    </w:t>
      </w:r>
    </w:p>
    <w:p w:rsidR="004E0138" w:rsidRDefault="004E0138">
      <w:pPr>
        <w:pStyle w:val="2"/>
      </w:pPr>
      <w:bookmarkStart w:id="2491" w:name="_Toc913"/>
      <w:bookmarkStart w:id="2492" w:name="_Toc511036691"/>
      <w:bookmarkStart w:id="2493" w:name="_Toc10862"/>
      <w:bookmarkStart w:id="2494" w:name="_Toc37148679"/>
      <w:r>
        <w:rPr>
          <w:rFonts w:hint="eastAsia"/>
        </w:rPr>
        <w:t>第二十一章</w:t>
      </w:r>
      <w:r>
        <w:rPr>
          <w:rFonts w:hint="eastAsia"/>
        </w:rPr>
        <w:t xml:space="preserve">   </w:t>
      </w:r>
      <w:r>
        <w:rPr>
          <w:rFonts w:hint="eastAsia"/>
        </w:rPr>
        <w:t>员工加班、值班管理规定（鄂凯股</w:t>
      </w:r>
      <w:r w:rsidR="00EB4A39">
        <w:rPr>
          <w:rFonts w:hint="eastAsia"/>
        </w:rPr>
        <w:t>【</w:t>
      </w:r>
      <w:r>
        <w:rPr>
          <w:rFonts w:hint="eastAsia"/>
        </w:rPr>
        <w:t>2014</w:t>
      </w:r>
      <w:r w:rsidR="00EB4A39">
        <w:rPr>
          <w:rFonts w:hint="eastAsia"/>
        </w:rPr>
        <w:t>】</w:t>
      </w:r>
      <w:r>
        <w:rPr>
          <w:rFonts w:hint="eastAsia"/>
        </w:rPr>
        <w:t>58</w:t>
      </w:r>
      <w:r>
        <w:rPr>
          <w:rFonts w:hint="eastAsia"/>
        </w:rPr>
        <w:t>号）</w:t>
      </w:r>
      <w:bookmarkEnd w:id="2491"/>
      <w:bookmarkEnd w:id="2492"/>
      <w:bookmarkEnd w:id="2493"/>
      <w:bookmarkEnd w:id="2494"/>
    </w:p>
    <w:p w:rsidR="004E0138" w:rsidRDefault="004E0138" w:rsidP="004C6F74">
      <w:pPr>
        <w:jc w:val="center"/>
        <w:rPr>
          <w:rFonts w:ascii="宋体" w:hAnsi="宋体"/>
          <w:b/>
          <w:bCs/>
          <w:color w:val="000000"/>
        </w:rPr>
      </w:pPr>
      <w:r>
        <w:rPr>
          <w:rFonts w:ascii="宋体" w:hAnsi="宋体" w:hint="eastAsia"/>
          <w:b/>
          <w:bCs/>
          <w:color w:val="000000"/>
        </w:rPr>
        <w:t>一、总则</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第一条  为严格管理，确保员工的休息权利，切实保护员工合法权益，结合公司实际情况，特制定本规定。</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第二条  公司提倡高效率的工作，鼓励员工在工作时间内完成工作任务，各单位（部门）必须合理安排工作时间，原则上不安排员工加班。</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二、加班、值班的定义</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第三条  加班是指劳动者在正常工作时间外，继续从事自己的本职工作，延续了正常工作时间内的工作职责，有具体的生产或经营任务。</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第四条  值班是指单位因安全、消防、假日等需要，临时安排或根据制度安排与劳动者本职无关联的工作；或者虽与劳动者本职工作有关联，但值班期间可以休息，一般为非生产性的任务。</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第五条  属于本职工作范围内的当天工作任务，当日没有完成而延长工作时间的，不属于加班。</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三、加班、值班的管理</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第六条  在法定节日期间，集团公司内所有分子公司不得安排生产。因特殊情况，需要在法定节日安排生产的，必须在生产前两个工作日填写《加班、值班审批表》报集团公司分管领导、总经理或董事长签批后，方可安排。否则，产生的加班工资由安排者个人承担。</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第七条 单位（部门）确实因工作需要安排个别员工在法定节日和公休日期间加班或值班的，须在实际加班或值班前填写《加班、值班审批表》，部门负责人签批后报公司分管领导、总经理或董事长签批后，方可安排。</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第八条  单位（部门）安排的加班或值班人员须到岗，按正常上班时间打卡或考勤机 。</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第九条  各单位应对加班人员明确具体的工作要求和工作完成时间，在指定工作时间内，未完成交付工作的，不予发放加班工资。</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 xml:space="preserve">第十条  各单位应加强对加班、值班人员的抽查。凡抽查不在岗的，公司取消其加班工资，并给予经济和行政处罚。   </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四、加班或值班待遇的支付</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第十一条  除法定节假日支付加班和值班工资外，其他加班和值班一律要求换休，不支付任何待遇。</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第十二条  法定节假日期间加班工资的支付标准按鄂凯股【2011】101号文件规定执行。法定节假日期间值班工资的支村标准为60元/工作日。加班和值班不足一个工作日的，计算到小时。</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第十三条  非法定节日期间加班和值班，在不影响正常工作的情况下，由员工本人提出换休申请，填写《换休审批表》，部门负责人同意后，报人力资源管理部门审批。当年未申请的，视同放弃休假权利。</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第十四条   员工出差、参加会议或外出培训期间，恰逢法定节日或公休日，公司不支付加班工资，员工可申请换休。</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五、附则</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第十五条  对实行不定时工时制和综合计算工时制的人员，不执行本规定。</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 xml:space="preserve">第十六条  各单位负责人要加强对加班、值班的管理，各审批领导要严格控制审批，从严控制加班值班人数。   </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第十七条  本规定从二0一四年六月一日起实施。原规定与本办法抵触的，以本规定为准。本规定由人力资源政治工作处负责解释。</w:t>
      </w:r>
    </w:p>
    <w:p w:rsidR="004E0138" w:rsidRDefault="004E0138">
      <w:pPr>
        <w:spacing w:line="360" w:lineRule="auto"/>
        <w:ind w:firstLineChars="200" w:firstLine="480"/>
        <w:rPr>
          <w:rFonts w:ascii="宋体" w:hAnsi="宋体"/>
          <w:bCs/>
          <w:color w:val="000000"/>
        </w:rPr>
      </w:pPr>
      <w:r>
        <w:rPr>
          <w:rFonts w:ascii="宋体" w:hAnsi="宋体" w:hint="eastAsia"/>
          <w:bCs/>
          <w:color w:val="000000"/>
        </w:rPr>
        <w:t>附：加班、值班审批表</w:t>
      </w:r>
    </w:p>
    <w:p w:rsidR="009B2787" w:rsidRDefault="009B2787" w:rsidP="009B278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2014</w:t>
      </w:r>
      <w:r>
        <w:rPr>
          <w:rFonts w:hint="eastAsia"/>
          <w:b/>
          <w:bCs/>
          <w:color w:val="FF0000"/>
        </w:rPr>
        <w:t>]</w:t>
      </w:r>
      <w:r>
        <w:rPr>
          <w:b/>
          <w:bCs/>
          <w:color w:val="FF0000"/>
        </w:rPr>
        <w:t>58</w:t>
      </w:r>
      <w:r>
        <w:rPr>
          <w:rFonts w:hint="eastAsia"/>
          <w:b/>
          <w:bCs/>
          <w:color w:val="FF0000"/>
        </w:rPr>
        <w:t>号文件）</w:t>
      </w:r>
    </w:p>
    <w:p w:rsidR="004E0138" w:rsidRPr="009B2787" w:rsidRDefault="004E0138">
      <w:pPr>
        <w:rPr>
          <w:rFonts w:ascii="宋体" w:hAnsi="宋体"/>
          <w:b/>
          <w:bCs/>
          <w:color w:val="000000"/>
        </w:rPr>
      </w:pPr>
    </w:p>
    <w:p w:rsidR="004E0138" w:rsidRDefault="004E0138">
      <w:pPr>
        <w:rPr>
          <w:rFonts w:ascii="宋体" w:hAnsi="宋体"/>
          <w:b/>
          <w:bCs/>
          <w:color w:val="000000"/>
        </w:rPr>
      </w:pPr>
    </w:p>
    <w:p w:rsidR="004E0138" w:rsidRDefault="004E0138">
      <w:pPr>
        <w:pStyle w:val="2"/>
      </w:pPr>
      <w:bookmarkStart w:id="2495" w:name="_Toc475549654"/>
      <w:bookmarkStart w:id="2496" w:name="_Toc511036692"/>
      <w:bookmarkStart w:id="2497" w:name="_Toc21538"/>
      <w:bookmarkStart w:id="2498" w:name="_Toc2585"/>
      <w:bookmarkStart w:id="2499" w:name="_Toc6806"/>
      <w:bookmarkStart w:id="2500" w:name="_Toc37148680"/>
      <w:r>
        <w:rPr>
          <w:rFonts w:hint="eastAsia"/>
        </w:rPr>
        <w:t>第二十二章</w:t>
      </w:r>
      <w:r>
        <w:rPr>
          <w:rFonts w:hint="eastAsia"/>
        </w:rPr>
        <w:t xml:space="preserve">  </w:t>
      </w:r>
      <w:r>
        <w:t xml:space="preserve"> </w:t>
      </w:r>
      <w:r>
        <w:rPr>
          <w:rFonts w:hint="eastAsia"/>
        </w:rPr>
        <w:t>员工考勤管理规定（鄂凯股【</w:t>
      </w:r>
      <w:r>
        <w:rPr>
          <w:rFonts w:hint="eastAsia"/>
        </w:rPr>
        <w:t>2017</w:t>
      </w:r>
      <w:r>
        <w:rPr>
          <w:rFonts w:hint="eastAsia"/>
        </w:rPr>
        <w:t>】</w:t>
      </w:r>
      <w:r>
        <w:rPr>
          <w:rFonts w:hint="eastAsia"/>
        </w:rPr>
        <w:t>158</w:t>
      </w:r>
      <w:r>
        <w:rPr>
          <w:rFonts w:hint="eastAsia"/>
        </w:rPr>
        <w:t>号）</w:t>
      </w:r>
      <w:bookmarkEnd w:id="2495"/>
      <w:bookmarkEnd w:id="2496"/>
      <w:bookmarkEnd w:id="2497"/>
      <w:bookmarkEnd w:id="2498"/>
      <w:bookmarkEnd w:id="2499"/>
      <w:bookmarkEnd w:id="2500"/>
    </w:p>
    <w:p w:rsidR="004E0138" w:rsidRDefault="004E0138">
      <w:pPr>
        <w:spacing w:beforeLines="50" w:before="120" w:afterLines="50" w:after="120" w:line="560" w:lineRule="exact"/>
        <w:ind w:firstLineChars="250" w:firstLine="600"/>
        <w:jc w:val="left"/>
        <w:rPr>
          <w:rFonts w:ascii="宋体" w:hAnsi="宋体"/>
        </w:rPr>
      </w:pPr>
      <w:r>
        <w:rPr>
          <w:rFonts w:ascii="宋体" w:hAnsi="宋体" w:hint="eastAsia"/>
        </w:rPr>
        <w:t>第一条  为规范员工考勤管理，营造和谐有序的工作氛围，确保各项工作的顺利开展，制定本规定。</w:t>
      </w:r>
    </w:p>
    <w:p w:rsidR="004E0138" w:rsidRDefault="004E0138">
      <w:pPr>
        <w:spacing w:beforeLines="50" w:before="120" w:afterLines="50" w:after="120" w:line="560" w:lineRule="exact"/>
        <w:ind w:firstLine="576"/>
        <w:rPr>
          <w:rFonts w:ascii="宋体" w:hAnsi="宋体"/>
        </w:rPr>
      </w:pPr>
      <w:r>
        <w:rPr>
          <w:rFonts w:ascii="宋体" w:hAnsi="宋体" w:hint="eastAsia"/>
        </w:rPr>
        <w:t>第二条  考勤对象范围</w:t>
      </w:r>
      <w:r>
        <w:rPr>
          <w:rFonts w:ascii="宋体" w:hAnsi="宋体" w:hint="eastAsia"/>
          <w:spacing w:val="-4"/>
        </w:rPr>
        <w:t>：适用于集团公司全体员工。</w:t>
      </w:r>
    </w:p>
    <w:p w:rsidR="004E0138" w:rsidRDefault="004E0138">
      <w:pPr>
        <w:spacing w:beforeLines="50" w:before="120" w:afterLines="50" w:after="120" w:line="560" w:lineRule="exact"/>
        <w:ind w:firstLine="576"/>
        <w:rPr>
          <w:rFonts w:ascii="宋体" w:hAnsi="宋体"/>
        </w:rPr>
      </w:pPr>
      <w:r>
        <w:rPr>
          <w:rFonts w:ascii="宋体" w:hAnsi="宋体" w:hint="eastAsia"/>
        </w:rPr>
        <w:t>第三条  纸质考勤管理</w:t>
      </w:r>
    </w:p>
    <w:p w:rsidR="004E0138" w:rsidRDefault="004E0138">
      <w:pPr>
        <w:spacing w:beforeLines="50" w:before="120" w:afterLines="50" w:after="120" w:line="560" w:lineRule="exact"/>
        <w:ind w:firstLine="576"/>
        <w:rPr>
          <w:rFonts w:ascii="宋体" w:hAnsi="宋体"/>
        </w:rPr>
      </w:pPr>
      <w:r>
        <w:rPr>
          <w:rFonts w:ascii="宋体" w:hAnsi="宋体" w:hint="eastAsia"/>
        </w:rPr>
        <w:t>（一）考勤记录填写要求</w:t>
      </w:r>
    </w:p>
    <w:p w:rsidR="004E0138" w:rsidRDefault="004E0138">
      <w:pPr>
        <w:spacing w:beforeLines="50" w:before="120" w:afterLines="50" w:after="120" w:line="560" w:lineRule="exact"/>
        <w:ind w:firstLine="576"/>
        <w:rPr>
          <w:rFonts w:ascii="宋体" w:hAnsi="宋体"/>
        </w:rPr>
      </w:pPr>
      <w:r>
        <w:rPr>
          <w:rFonts w:ascii="宋体" w:hAnsi="宋体" w:hint="eastAsia"/>
        </w:rPr>
        <w:t>1、各单位（部门）考勤员应将管辖范围内的所有员工每天的出勤情况如实记录在《员工考勤表》上（见附表），并严格按《员工考勤表》规定的标记符号记录。</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2、员工发生请假（休假）情况的，考勤员负责收集请假单、请假证明材料，做为《员工考勤表》的附件材料。请假（休假）天数必须与考勤记录一致，若员工未达到请假（休假）天数提前上班的，考勤员应在请假单上做好销假记录；若员工请假（休假）期满，未办理续假手续或办理续假未获批准而不按时到岗者，按旷工处理。</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3、各单位（部门）考勤员应每天做好考勤记录，在次月1日将上月记录、附件、完整的《员工考勤表》上交本单位（部门）劳资员初审后，经本单位（部门）领导确认签字，并录入ERP人力资源系统。</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4、各单位劳资员对照考勤表，按照鄂凯股【2014】54号文件《湖北凯龙集团公司员工休假管理办法》规定计算休假待遇并录入ERP人力资源系统。</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（二）考核与处罚</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1、各单位（部门）指定专人（简称考勤员）负责本单位（部门）人员的考勤管理和记录。集团公司人力资源政治工作处负责通过ERP人力资源系统审核公司各单位（部门）考勤记录、监督考勤管理规定的执行情况。</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2、《员工考勤表》必须据实记录员工出勤情况，不得虚报、漏报，不得弄虚作假，不得无故销毁。凡发现有以上现象的，对责任人按鄂凯股【2007】50号文件《湖北凯龙化工集团股份有限公司干部员工违规违纪行为处罚办法》进行严肃处理。</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（三）保管要求</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《员工考勤表》做为反映员工最真实的工作记录，集团公司人力资源政治工作处负责集团公司本部各单位纸质考勤整理、归档，长期保管。其他各单位自行妥善永久保管。</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第四条  电脑考勤管理</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（一）电脑考勤管理要求</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 xml:space="preserve"> 1、具备电脑考勤设备的单位，机关员工每天应按要求进行4次电脑考勤录入；有班次要求且中途不能出车间的员工应按要求进行2次电脑考勤录入。</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 xml:space="preserve"> 2、各单位明确专人对电脑考勤进行管理，每月对考勤记录进行统计，形成统计表，与纸质考勤共同保存。</w:t>
      </w:r>
    </w:p>
    <w:p w:rsidR="004E0138" w:rsidRDefault="004E0138">
      <w:pPr>
        <w:spacing w:beforeLines="50" w:before="120" w:afterLines="50" w:after="120" w:line="560" w:lineRule="exact"/>
        <w:ind w:firstLineChars="200" w:firstLine="480"/>
        <w:jc w:val="left"/>
        <w:rPr>
          <w:rFonts w:ascii="宋体" w:hAnsi="宋体"/>
        </w:rPr>
      </w:pPr>
      <w:r>
        <w:rPr>
          <w:rFonts w:ascii="宋体" w:hAnsi="宋体" w:hint="eastAsia"/>
        </w:rPr>
        <w:t xml:space="preserve"> 3、公务外出，一律实行事前在OA系统上履行《公务外出报告审批单》请假手续。</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（1）集团公司本部员工因公事不能打考勤的，应在OA系统上填写《公务外出报告审批单》进行审批。具体请假程序为：</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①副处以下员工</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本人填写请假单，由本单位（部门）负责人签批，转交人力资源政治工作处考勤管理专人备案。</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②单位（部门）负责人</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本人填写请假单，由分管领导审核，董事长或者总经理签批，转交人力资源政治工作处考勤管理专人备案。</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③公司总经理助理级以上领导</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本人填写请假单，由董事长或总经理签批，转交人力资源政治工作处考勤管理专人备案。</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④董事长、总经理</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本人填写请假单，转交人力资源政治工作处考勤管理专人备案。</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2）集团公司下属各分子公司，应在OA系统上制定本单位《公务外出报告审批单》请假审批流程。各分子公司员工因公事不能打考勤的，应在OA系统上填写本单位《公务外出报告审批单》进行审批。具体请假程序为：</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①副处以下员工</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本人填写请假单，由本单位负责人签批，转交本单位考勤管理专人备案。</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②单位负责人</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本人填写请假单，由分管领导审核，董事长或者总经理签批，转交本单位考勤管理专人备案。</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③公司总经理助理级以上领导</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本人填写请假单，由董事长或总经理签批，转交本单位考勤管理专人备案。</w:t>
      </w:r>
    </w:p>
    <w:p w:rsidR="004E0138" w:rsidRDefault="004E0138">
      <w:pPr>
        <w:spacing w:beforeLines="50" w:before="120" w:afterLines="50" w:after="120" w:line="360" w:lineRule="auto"/>
        <w:rPr>
          <w:rFonts w:ascii="宋体" w:hAnsi="宋体"/>
        </w:rPr>
      </w:pPr>
      <w:r>
        <w:rPr>
          <w:rFonts w:ascii="宋体" w:hAnsi="宋体" w:hint="eastAsia"/>
        </w:rPr>
        <w:t xml:space="preserve">     （二）考核与处罚</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1、迟到早退5分钟以内的，扣10元；迟到早退半小时以内的，扣20元。</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2、缺勤超过半小时以上，7小时以内的，按实际缺勤时间计为旷工，不足1小时的按1小时计算；当天缺勤超过7小时的，算旷工1天。</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3、旷工的罚款计算公式为：旷工罚款=【岗位工资÷（21.75×7.5）×旷工时间×2，处罚扣款直至岗位工资扣完为止。</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4、无论何种原因，无电脑考勤记录且未事前履行请假手续者一律作旷工处理，发现一次则按缺勤时间处以相应处罚。</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5、电脑考勤记录一个星期清查考核一次，一个月汇总一次。集团公司本部将汇总情况报公司领导审批后在当月工资中扣罚，集团公司下属各分子公司电脑考勤记录汇总情况报本单位负责人审批后在当月工资中扣罚。</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第五条  各类请假管理</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1、员工因个人行为或个人因素需要请假的，应按鄂凯股【2014】54号文件《湖北凯龙集团公司员工休假管理办法》的要求在OA系统上履行请假手续。</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2、员工请假应安排好职务代理人或由直接上级安排他人暂代其工作，经批准方可离岗，员工请假期间必须保持通讯畅通，以方便公司内部联系，请假人应按期到岗，到岗后办理销假手续。</w:t>
      </w:r>
    </w:p>
    <w:p w:rsidR="004E0138" w:rsidRDefault="004E0138">
      <w:pPr>
        <w:spacing w:beforeLines="50" w:before="120" w:afterLines="50" w:after="120" w:line="360" w:lineRule="auto"/>
        <w:ind w:firstLineChars="250" w:firstLine="600"/>
        <w:rPr>
          <w:rFonts w:ascii="宋体" w:hAnsi="宋体"/>
        </w:rPr>
      </w:pPr>
      <w:r>
        <w:rPr>
          <w:rFonts w:ascii="宋体" w:hAnsi="宋体" w:hint="eastAsia"/>
        </w:rPr>
        <w:t>3、如发现员工请假有虚假情况时，经核实属实，则对所请假期按旷工处置。</w:t>
      </w:r>
    </w:p>
    <w:p w:rsidR="004E0138" w:rsidRDefault="004E0138">
      <w:pPr>
        <w:spacing w:beforeLines="50" w:before="120" w:afterLines="50" w:after="120" w:line="360" w:lineRule="auto"/>
        <w:rPr>
          <w:rFonts w:ascii="宋体" w:hAnsi="宋体"/>
        </w:rPr>
      </w:pPr>
      <w:r>
        <w:rPr>
          <w:rFonts w:ascii="宋体" w:hAnsi="宋体" w:hint="eastAsia"/>
        </w:rPr>
        <w:t xml:space="preserve">     4、不按规定请假者视为旷工。一年内累计旷工15天者作开除（解除劳动合同）处理。</w:t>
      </w:r>
    </w:p>
    <w:p w:rsidR="004E0138" w:rsidRDefault="004E0138">
      <w:pPr>
        <w:spacing w:beforeLines="50" w:before="120" w:afterLines="50" w:after="120" w:line="560" w:lineRule="exact"/>
        <w:jc w:val="left"/>
        <w:rPr>
          <w:rFonts w:ascii="宋体" w:hAnsi="宋体"/>
        </w:rPr>
      </w:pPr>
      <w:r>
        <w:rPr>
          <w:rFonts w:ascii="宋体" w:hAnsi="宋体" w:hint="eastAsia"/>
        </w:rPr>
        <w:t xml:space="preserve">     第六条  本规定下发后，由集团公司人力资源政治工作处负责解释。《湖北凯龙化工集团股份有限公司电脑考勤管理办法》（鄂凯股</w:t>
      </w:r>
      <w:r w:rsidR="00EB4A39">
        <w:rPr>
          <w:rFonts w:ascii="宋体" w:hAnsi="宋体" w:hint="eastAsia"/>
        </w:rPr>
        <w:t>【</w:t>
      </w:r>
      <w:r>
        <w:rPr>
          <w:rFonts w:ascii="宋体" w:hAnsi="宋体" w:hint="eastAsia"/>
        </w:rPr>
        <w:t>2014</w:t>
      </w:r>
      <w:r w:rsidR="00EB4A39">
        <w:rPr>
          <w:rFonts w:ascii="宋体" w:hAnsi="宋体" w:hint="eastAsia"/>
        </w:rPr>
        <w:t>】</w:t>
      </w:r>
      <w:r>
        <w:rPr>
          <w:rFonts w:ascii="宋体" w:hAnsi="宋体" w:hint="eastAsia"/>
        </w:rPr>
        <w:t xml:space="preserve">62号）文件同时废止。 </w:t>
      </w:r>
    </w:p>
    <w:p w:rsidR="00896C97" w:rsidRDefault="00896C97" w:rsidP="00896C9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158</w:t>
      </w:r>
      <w:r>
        <w:rPr>
          <w:rFonts w:hint="eastAsia"/>
          <w:b/>
          <w:bCs/>
          <w:color w:val="FF0000"/>
        </w:rPr>
        <w:t>号文件）</w:t>
      </w:r>
    </w:p>
    <w:p w:rsidR="004E0138" w:rsidRDefault="004E0138" w:rsidP="004C6F74">
      <w:pPr>
        <w:jc w:val="left"/>
      </w:pPr>
      <w:r>
        <w:rPr>
          <w:rFonts w:ascii="仿宋" w:eastAsia="仿宋" w:hAnsi="仿宋" w:hint="eastAsia"/>
          <w:sz w:val="32"/>
          <w:szCs w:val="32"/>
        </w:rPr>
        <w:t xml:space="preserve">                    </w:t>
      </w:r>
    </w:p>
    <w:p w:rsidR="004E0138" w:rsidRPr="001A3BA1" w:rsidRDefault="004E0138" w:rsidP="001A3BA1">
      <w:pPr>
        <w:pStyle w:val="2"/>
        <w:spacing w:line="240" w:lineRule="auto"/>
        <w:rPr>
          <w:sz w:val="36"/>
        </w:rPr>
      </w:pPr>
      <w:bookmarkStart w:id="2501" w:name="_Toc22194"/>
      <w:bookmarkStart w:id="2502" w:name="_Toc963"/>
      <w:bookmarkStart w:id="2503" w:name="_Toc13283"/>
      <w:bookmarkStart w:id="2504" w:name="_Toc511036693"/>
      <w:bookmarkStart w:id="2505" w:name="_Toc475549655"/>
      <w:bookmarkStart w:id="2506" w:name="_Toc16965"/>
      <w:bookmarkStart w:id="2507" w:name="_Toc37148681"/>
      <w:r>
        <w:rPr>
          <w:rFonts w:hint="eastAsia"/>
        </w:rPr>
        <w:t>第二十三章</w:t>
      </w:r>
      <w:r>
        <w:rPr>
          <w:rFonts w:hint="eastAsia"/>
        </w:rPr>
        <w:t xml:space="preserve">  </w:t>
      </w:r>
      <w:bookmarkEnd w:id="2501"/>
      <w:bookmarkEnd w:id="2502"/>
      <w:bookmarkEnd w:id="2503"/>
      <w:bookmarkEnd w:id="2504"/>
      <w:bookmarkEnd w:id="2505"/>
      <w:bookmarkEnd w:id="2506"/>
      <w:r w:rsidR="001A3BA1" w:rsidRPr="00F84712">
        <w:rPr>
          <w:rFonts w:hint="eastAsia"/>
        </w:rPr>
        <w:t>薪酬分配管理办法（修订）</w:t>
      </w:r>
      <w:r w:rsidR="001A3BA1">
        <w:rPr>
          <w:rFonts w:hint="eastAsia"/>
        </w:rPr>
        <w:t>（鄂凯股</w:t>
      </w:r>
      <w:r w:rsidR="00EB4A39">
        <w:rPr>
          <w:rFonts w:hint="eastAsia"/>
        </w:rPr>
        <w:t>【</w:t>
      </w:r>
      <w:r w:rsidR="001A3BA1">
        <w:rPr>
          <w:rFonts w:hint="eastAsia"/>
        </w:rPr>
        <w:t>201</w:t>
      </w:r>
      <w:r w:rsidR="001A6A26">
        <w:t>9</w:t>
      </w:r>
      <w:r w:rsidR="00EB4A39">
        <w:rPr>
          <w:rFonts w:hint="eastAsia"/>
        </w:rPr>
        <w:t>】</w:t>
      </w:r>
      <w:r w:rsidR="001A6A26">
        <w:rPr>
          <w:rFonts w:hint="eastAsia"/>
        </w:rPr>
        <w:t>1</w:t>
      </w:r>
      <w:r w:rsidR="001A6A26">
        <w:t>77</w:t>
      </w:r>
      <w:r w:rsidR="001A3BA1">
        <w:rPr>
          <w:rFonts w:hint="eastAsia"/>
        </w:rPr>
        <w:t>号）</w:t>
      </w:r>
      <w:bookmarkEnd w:id="2507"/>
    </w:p>
    <w:p w:rsidR="001A6A26" w:rsidRPr="001A6A26" w:rsidRDefault="001A6A26" w:rsidP="001A6A26">
      <w:pPr>
        <w:spacing w:line="500" w:lineRule="exact"/>
        <w:jc w:val="center"/>
        <w:rPr>
          <w:rStyle w:val="NormalCharacter"/>
          <w:rFonts w:ascii="宋体" w:hAnsi="宋体"/>
          <w:b/>
          <w:bCs/>
          <w:sz w:val="24"/>
        </w:rPr>
      </w:pPr>
      <w:bookmarkStart w:id="2508" w:name="_Toc511036694"/>
      <w:bookmarkStart w:id="2509" w:name="_Toc31280"/>
      <w:bookmarkStart w:id="2510" w:name="_Toc21367"/>
      <w:bookmarkStart w:id="2511" w:name="_Toc4101"/>
      <w:bookmarkStart w:id="2512" w:name="_Toc475549656"/>
      <w:r w:rsidRPr="001A6A26">
        <w:rPr>
          <w:rStyle w:val="NormalCharacter"/>
          <w:rFonts w:ascii="宋体" w:hAnsi="宋体"/>
          <w:sz w:val="24"/>
        </w:rPr>
        <w:t>第一章   总</w:t>
      </w:r>
      <w:r w:rsidRPr="001A6A26">
        <w:rPr>
          <w:rStyle w:val="NormalCharacter"/>
          <w:rFonts w:ascii="宋体" w:hAnsi="宋体" w:hint="eastAsia"/>
          <w:sz w:val="24"/>
        </w:rPr>
        <w:t xml:space="preserve">  </w:t>
      </w:r>
      <w:r w:rsidRPr="001A6A26">
        <w:rPr>
          <w:rStyle w:val="NormalCharacter"/>
          <w:rFonts w:ascii="宋体" w:hAnsi="宋体"/>
          <w:sz w:val="24"/>
        </w:rPr>
        <w:t>则</w:t>
      </w:r>
    </w:p>
    <w:p w:rsidR="001A6A26" w:rsidRPr="001A6A26" w:rsidRDefault="001A6A26" w:rsidP="001A6A26">
      <w:pPr>
        <w:snapToGrid w:val="0"/>
        <w:spacing w:line="500" w:lineRule="exact"/>
        <w:ind w:firstLine="640"/>
        <w:jc w:val="left"/>
        <w:rPr>
          <w:rStyle w:val="NormalCharacter"/>
          <w:rFonts w:ascii="宋体" w:hAnsi="宋体"/>
          <w:sz w:val="24"/>
        </w:rPr>
      </w:pPr>
      <w:r w:rsidRPr="001A6A26">
        <w:rPr>
          <w:rStyle w:val="NormalCharacter"/>
          <w:rFonts w:ascii="宋体" w:hAnsi="宋体"/>
          <w:sz w:val="24"/>
        </w:rPr>
        <w:t>第一条  为进一步完善企业分配激励机制，促进企业快速持续发展，根据湖北省《关于深化省管企业负责人薪酬制度改革的实施方案》，结合企业实际制定本办法。</w:t>
      </w:r>
    </w:p>
    <w:p w:rsidR="001A6A26" w:rsidRPr="001A6A26" w:rsidRDefault="001A6A26" w:rsidP="001A6A26">
      <w:pPr>
        <w:snapToGrid w:val="0"/>
        <w:spacing w:line="500" w:lineRule="exact"/>
        <w:ind w:firstLine="640"/>
        <w:jc w:val="left"/>
        <w:rPr>
          <w:rStyle w:val="NormalCharacter"/>
          <w:rFonts w:ascii="宋体" w:hAnsi="宋体"/>
          <w:sz w:val="24"/>
        </w:rPr>
      </w:pPr>
      <w:r w:rsidRPr="001A6A26">
        <w:rPr>
          <w:rStyle w:val="NormalCharacter"/>
          <w:rFonts w:ascii="宋体" w:hAnsi="宋体"/>
          <w:sz w:val="24"/>
        </w:rPr>
        <w:t>第二条  年度薪酬分配的原则是：效益优先，注重公平，坚持“干部员工收入增长低于劳动生产率和企业效益增长”的“两低于”原则，适当提高大多数员工收入水平，进一步向贡献大、业绩好的岗位和“领导”人员倾斜。</w:t>
      </w:r>
    </w:p>
    <w:p w:rsidR="001A6A26" w:rsidRPr="001A6A26" w:rsidRDefault="001A6A26" w:rsidP="001A6A26">
      <w:pPr>
        <w:snapToGrid w:val="0"/>
        <w:spacing w:line="500" w:lineRule="exact"/>
        <w:ind w:firstLine="640"/>
        <w:jc w:val="left"/>
        <w:rPr>
          <w:rStyle w:val="NormalCharacter"/>
          <w:rFonts w:ascii="宋体" w:hAnsi="宋体"/>
          <w:sz w:val="24"/>
        </w:rPr>
      </w:pPr>
      <w:r w:rsidRPr="001A6A26">
        <w:rPr>
          <w:rStyle w:val="NormalCharacter"/>
          <w:rFonts w:ascii="宋体" w:hAnsi="宋体"/>
          <w:sz w:val="24"/>
        </w:rPr>
        <w:t>第三条  本办法的分配对象为：集团公司班子成员、子集团公司班子成员和各分子公司班子成员，各级管理岗位人员（含营销岗位、技术管理岗位及内设的操作岗位、机关工人岗位）。</w:t>
      </w:r>
    </w:p>
    <w:p w:rsidR="001A6A26" w:rsidRPr="001A6A26" w:rsidRDefault="001A6A26" w:rsidP="001A6A26">
      <w:pPr>
        <w:snapToGrid w:val="0"/>
        <w:spacing w:line="500" w:lineRule="exact"/>
        <w:ind w:firstLine="641"/>
        <w:jc w:val="left"/>
        <w:rPr>
          <w:rStyle w:val="NormalCharacter"/>
          <w:rFonts w:ascii="宋体" w:hAnsi="宋体"/>
          <w:sz w:val="24"/>
        </w:rPr>
      </w:pPr>
      <w:r w:rsidRPr="001A6A26">
        <w:rPr>
          <w:rStyle w:val="NormalCharacter"/>
          <w:rFonts w:ascii="宋体" w:hAnsi="宋体"/>
          <w:sz w:val="24"/>
        </w:rPr>
        <w:t>第四条  所有岗位按行政职务和管理责任大小分为若干个岗级，每个岗级可以包括若干不同的具体岗位，按岗定薪，岗变薪变。代理正职享受正职待遇，干部试用期间岗位工资、考核工资标准按同级别同岗位的90%执行；新进试用人员不纳入正式岗位编制管理，试用期间前2个月只享受岗位工资，不享受其他类别的工资和各类补贴。</w:t>
      </w:r>
    </w:p>
    <w:p w:rsidR="001A6A26" w:rsidRPr="001A6A26" w:rsidRDefault="001A6A26" w:rsidP="001A6A26">
      <w:pPr>
        <w:snapToGrid w:val="0"/>
        <w:spacing w:line="500" w:lineRule="exact"/>
        <w:ind w:firstLine="640"/>
        <w:jc w:val="left"/>
        <w:rPr>
          <w:rStyle w:val="NormalCharacter"/>
          <w:rFonts w:ascii="宋体" w:hAnsi="宋体"/>
          <w:sz w:val="24"/>
        </w:rPr>
      </w:pPr>
      <w:r w:rsidRPr="001A6A26">
        <w:rPr>
          <w:rStyle w:val="NormalCharacter"/>
          <w:rFonts w:ascii="宋体" w:hAnsi="宋体"/>
          <w:sz w:val="24"/>
        </w:rPr>
        <w:t>第五条  各级具体岗位上的人员，根据公司人事管理办法，按照公开、公平、竞争的原则确定并实行动态管理。</w:t>
      </w:r>
    </w:p>
    <w:p w:rsidR="001A6A26" w:rsidRPr="001A6A26" w:rsidRDefault="001A6A26" w:rsidP="001A6A26">
      <w:pPr>
        <w:spacing w:line="500" w:lineRule="exact"/>
        <w:ind w:firstLine="640"/>
        <w:jc w:val="center"/>
        <w:rPr>
          <w:rStyle w:val="NormalCharacter"/>
          <w:rFonts w:ascii="宋体" w:hAnsi="宋体"/>
          <w:b/>
          <w:bCs/>
          <w:sz w:val="24"/>
        </w:rPr>
      </w:pPr>
      <w:r w:rsidRPr="001A6A26">
        <w:rPr>
          <w:rStyle w:val="NormalCharacter"/>
          <w:rFonts w:ascii="宋体" w:hAnsi="宋体"/>
          <w:sz w:val="24"/>
        </w:rPr>
        <w:t>第二章   工资分配形式和办法</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第六条  工资分配形式</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一、集团公司班子成员、子集团公司班子成员和各分子公司班子成员实行年薪制，其年薪为：基本</w:t>
      </w:r>
      <w:r w:rsidRPr="001A6A26">
        <w:rPr>
          <w:rStyle w:val="NormalCharacter"/>
          <w:rFonts w:ascii="宋体" w:hAnsi="宋体" w:hint="eastAsia"/>
          <w:sz w:val="24"/>
        </w:rPr>
        <w:t>年薪</w:t>
      </w:r>
      <w:r w:rsidRPr="001A6A26">
        <w:rPr>
          <w:rStyle w:val="NormalCharacter"/>
          <w:rFonts w:ascii="宋体" w:hAnsi="宋体"/>
          <w:sz w:val="24"/>
        </w:rPr>
        <w:t>+绩效</w:t>
      </w:r>
      <w:r w:rsidRPr="001A6A26">
        <w:rPr>
          <w:rStyle w:val="NormalCharacter"/>
          <w:rFonts w:ascii="宋体" w:hAnsi="宋体" w:hint="eastAsia"/>
          <w:sz w:val="24"/>
        </w:rPr>
        <w:t>年薪</w:t>
      </w:r>
      <w:r w:rsidRPr="001A6A26">
        <w:rPr>
          <w:rStyle w:val="NormalCharacter"/>
          <w:rFonts w:ascii="宋体" w:hAnsi="宋体"/>
          <w:sz w:val="24"/>
        </w:rPr>
        <w:t>+任期激励三部分构成。</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二、集团公司调研员实行基本年薪制。其工资总额为：岗位工资+考核工资。</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三、集团公司一、二级机关（集团公司机关为一级机关，子集团公司机关为二级机关）副处及以上干部实行综合工资制，其年工资总额为基本工资+绩效工资+任期激励三部分构成。</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四、公司其他各类科及科以下管理人员实行综合工资制。其年工资总额为基本工资+绩效工资。</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五、营销人员实行综合工资制。其年工资总额由基本工资+绩效工资两部分组成。基本工资原则上参照对应级别的岗位工资+考核工资水平确定，绩效工资可以多种形式考核后计发。集团公司只考核控制各销售单位工资总额应得额，所有销售单位（部门）制订内部分配办法必须报集团公司批准，然后再送人力资源管理部门考核执行。</w:t>
      </w:r>
    </w:p>
    <w:p w:rsidR="001A6A26" w:rsidRPr="001A6A26" w:rsidRDefault="001A6A26" w:rsidP="001A6A26">
      <w:pPr>
        <w:snapToGrid w:val="0"/>
        <w:spacing w:line="500" w:lineRule="exact"/>
        <w:ind w:left="-141" w:firstLineChars="200" w:firstLine="480"/>
        <w:rPr>
          <w:rStyle w:val="NormalCharacter"/>
          <w:rFonts w:ascii="宋体" w:hAnsi="宋体"/>
          <w:sz w:val="24"/>
        </w:rPr>
      </w:pPr>
      <w:r w:rsidRPr="001A6A26">
        <w:rPr>
          <w:rStyle w:val="NormalCharacter"/>
          <w:rFonts w:ascii="宋体" w:hAnsi="宋体"/>
          <w:sz w:val="24"/>
        </w:rPr>
        <w:t>六、施工服务单位管理人员实行综合工资制。其年工资总额为基本工资+绩效工资两部分组成。基本工资水平参照对应级别的岗位工资和考核工资水平确定</w:t>
      </w:r>
      <w:r w:rsidRPr="001A6A26">
        <w:rPr>
          <w:rStyle w:val="NormalCharacter"/>
          <w:rFonts w:ascii="宋体" w:hAnsi="宋体" w:hint="eastAsia"/>
          <w:sz w:val="24"/>
        </w:rPr>
        <w:t>，</w:t>
      </w:r>
      <w:r w:rsidRPr="001A6A26">
        <w:rPr>
          <w:rStyle w:val="NormalCharacter"/>
          <w:rFonts w:ascii="宋体" w:hAnsi="宋体"/>
          <w:sz w:val="24"/>
        </w:rPr>
        <w:t>绩效工资按本办法考核后计发</w:t>
      </w:r>
      <w:r w:rsidRPr="001A6A26">
        <w:rPr>
          <w:rStyle w:val="NormalCharacter"/>
          <w:rFonts w:ascii="宋体" w:hAnsi="宋体" w:hint="eastAsia"/>
          <w:sz w:val="24"/>
        </w:rPr>
        <w:t>。</w:t>
      </w:r>
      <w:r w:rsidRPr="001A6A26">
        <w:rPr>
          <w:rStyle w:val="NormalCharacter"/>
          <w:rFonts w:ascii="宋体" w:hAnsi="宋体"/>
          <w:sz w:val="24"/>
        </w:rPr>
        <w:t>管理人员的野外津贴按差旅费模式报账，每天到生产一线直接从事生产或服务6小时以上方可报一天的野外津贴。野外津贴</w:t>
      </w:r>
      <w:r w:rsidRPr="001A6A26">
        <w:rPr>
          <w:rStyle w:val="NormalCharacter"/>
          <w:rFonts w:ascii="宋体" w:hAnsi="宋体" w:hint="eastAsia"/>
          <w:sz w:val="24"/>
        </w:rPr>
        <w:t>根据爆破环境恶劣程度、爆破地域差别、爆破现场施工距离确定，</w:t>
      </w:r>
      <w:r w:rsidRPr="001A6A26">
        <w:rPr>
          <w:rStyle w:val="NormalCharacter"/>
          <w:rFonts w:ascii="宋体" w:hAnsi="宋体"/>
          <w:sz w:val="24"/>
        </w:rPr>
        <w:t>按</w:t>
      </w:r>
      <w:r w:rsidRPr="001A6A26">
        <w:rPr>
          <w:rStyle w:val="NormalCharacter"/>
          <w:rFonts w:ascii="宋体" w:hAnsi="宋体" w:hint="eastAsia"/>
          <w:sz w:val="24"/>
        </w:rPr>
        <w:t>照</w:t>
      </w:r>
      <w:r w:rsidRPr="001A6A26">
        <w:rPr>
          <w:rStyle w:val="NormalCharacter"/>
          <w:rFonts w:ascii="宋体" w:hAnsi="宋体"/>
          <w:sz w:val="24"/>
        </w:rPr>
        <w:t>60元-100</w:t>
      </w:r>
      <w:r w:rsidRPr="001A6A26">
        <w:rPr>
          <w:rStyle w:val="NormalCharacter"/>
          <w:rFonts w:ascii="宋体" w:hAnsi="宋体" w:hint="eastAsia"/>
          <w:sz w:val="24"/>
        </w:rPr>
        <w:t>元</w:t>
      </w:r>
      <w:r w:rsidRPr="001A6A26">
        <w:rPr>
          <w:rStyle w:val="NormalCharacter"/>
          <w:rFonts w:ascii="宋体" w:hAnsi="宋体"/>
          <w:sz w:val="24"/>
        </w:rPr>
        <w:t>/天</w:t>
      </w:r>
      <w:r w:rsidRPr="001A6A26">
        <w:rPr>
          <w:rStyle w:val="NormalCharacter"/>
          <w:rFonts w:ascii="宋体" w:hAnsi="宋体" w:hint="eastAsia"/>
          <w:sz w:val="24"/>
        </w:rPr>
        <w:t>标准</w:t>
      </w:r>
      <w:r w:rsidRPr="001A6A26">
        <w:rPr>
          <w:rStyle w:val="NormalCharacter"/>
          <w:rFonts w:ascii="宋体" w:hAnsi="宋体"/>
          <w:sz w:val="24"/>
        </w:rPr>
        <w:t>计发</w:t>
      </w:r>
      <w:r w:rsidRPr="001A6A26">
        <w:rPr>
          <w:rStyle w:val="NormalCharacter"/>
          <w:rFonts w:ascii="宋体" w:hAnsi="宋体" w:hint="eastAsia"/>
          <w:sz w:val="24"/>
        </w:rPr>
        <w:t>，具体计发标准由各施工服务单位根据本单位自身实际在薪酬分配办法中明确</w:t>
      </w:r>
      <w:r w:rsidRPr="001A6A26">
        <w:rPr>
          <w:rStyle w:val="NormalCharacter"/>
          <w:rFonts w:ascii="宋体" w:hAnsi="宋体"/>
          <w:sz w:val="24"/>
        </w:rPr>
        <w:t>。各施工服务单位现场作业人员</w:t>
      </w:r>
      <w:r w:rsidRPr="001A6A26">
        <w:rPr>
          <w:rStyle w:val="NormalCharacter"/>
          <w:rFonts w:ascii="宋体" w:hAnsi="宋体" w:hint="eastAsia"/>
          <w:sz w:val="24"/>
        </w:rPr>
        <w:t>的</w:t>
      </w:r>
      <w:r w:rsidRPr="001A6A26">
        <w:rPr>
          <w:rStyle w:val="NormalCharacter"/>
          <w:rFonts w:ascii="宋体" w:hAnsi="宋体"/>
          <w:sz w:val="24"/>
        </w:rPr>
        <w:t>计件工资管理办法纳入集团公司统一管理。各单位制定内部分配办法报集团公司批准后送人力资源管理部门考核执行。</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七、对承担项目的工程技术人员可实行项目工资。工程技术人员承担公司新产品开发及重大工艺、技术难题攻关任务，可根据项目合同的约定考核后计发项目工资，也可根据项目情况进行公开招标，中标者与公司签订项目责任书，按</w:t>
      </w:r>
      <w:r w:rsidRPr="001A6A26">
        <w:rPr>
          <w:rStyle w:val="NormalCharacter"/>
          <w:rFonts w:ascii="宋体" w:hAnsi="宋体" w:hint="eastAsia"/>
          <w:sz w:val="24"/>
        </w:rPr>
        <w:t>项目</w:t>
      </w:r>
      <w:r w:rsidRPr="001A6A26">
        <w:rPr>
          <w:rStyle w:val="NormalCharacter"/>
          <w:rFonts w:ascii="宋体" w:hAnsi="宋体"/>
          <w:sz w:val="24"/>
        </w:rPr>
        <w:t>责任书核发项目工资。项目工资实行一事一议。</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八、公司董事工资采取以下分配形式。</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﹙一﹚公司内部董事按其在公司的具体任职岗位执行对应的工资分配形式。</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﹙二﹚公司外部董事原则上不在公司计发薪酬。</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﹙三﹚公司独立董事不在公司领薪。按规定享受工作津贴，津贴的补助标准由股东大会确定。</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九、公司监事工资采取以下分配形式。</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﹙一﹚公司内部监事（含职工监事）按其在公司的具体任职岗位执行对应的工资分配形式。</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﹙二﹚公司外部监事原则上不在公司计发薪酬。</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十、集团公司所有在册在岗人员享受工龄工资，工龄工资按集团公司人力资源管理部门核准的额度下达各单位另行计发。</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（一）工龄计算标准。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从员工与公司签订劳动合同之日起计算工龄，劳动合同签订日期≤15日的，计算工龄按整月计算；＞15日的，从下月起计算工龄。劳动合同中断的，按中断后新签劳动合同时间计算。</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公司本部员工工龄从2001年改制后签订的劳动合同日期开始计算，分子公司员工工龄从新公司成立后签订的劳动合同日期开始计算。在集团公司各公司之间调动，且工作时间没有中断的，连续计算工龄。</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（二）工龄工资标准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工龄满一年后，按5元/年计发工龄工资，以后每年按5元递加；从第6年开始每年按10元递加；工龄超过10年的，从第11年起每年按12元递加。工龄工资实行累加计算，按月发放。</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第七条  工资分配办法</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一、年薪制分配办法</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（一）</w:t>
      </w:r>
      <w:r w:rsidRPr="001A6A26">
        <w:rPr>
          <w:rStyle w:val="NormalCharacter"/>
          <w:rFonts w:ascii="宋体" w:hAnsi="宋体"/>
          <w:sz w:val="24"/>
        </w:rPr>
        <w:t>基本</w:t>
      </w:r>
      <w:r w:rsidRPr="001A6A26">
        <w:rPr>
          <w:rStyle w:val="NormalCharacter"/>
          <w:rFonts w:ascii="宋体" w:hAnsi="宋体" w:hint="eastAsia"/>
          <w:sz w:val="24"/>
        </w:rPr>
        <w:t>年薪（基本工资）</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基本</w:t>
      </w:r>
      <w:r w:rsidRPr="001A6A26">
        <w:rPr>
          <w:rStyle w:val="NormalCharacter"/>
          <w:rFonts w:ascii="宋体" w:hAnsi="宋体" w:hint="eastAsia"/>
          <w:sz w:val="24"/>
        </w:rPr>
        <w:t>年薪（基本工资）</w:t>
      </w:r>
      <w:r w:rsidRPr="001A6A26">
        <w:rPr>
          <w:rStyle w:val="NormalCharacter"/>
          <w:rFonts w:ascii="宋体" w:hAnsi="宋体"/>
          <w:sz w:val="24"/>
        </w:rPr>
        <w:t>为岗位工资＋考核工资。岗位工资+考核工资按公司文件规定相对固定，考核工资按相应层次考核后按月核发，岗位工资+考核工资具体数额在标准中规定并由集团公司人力资源管理部门管理。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岗位工资+考核工资标准制定的相关依据和宽带工资及调整的规定</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决定单位和班子成员基本工资档</w:t>
      </w:r>
      <w:r w:rsidRPr="001A6A26">
        <w:rPr>
          <w:rStyle w:val="NormalCharacter"/>
          <w:rFonts w:ascii="宋体" w:hAnsi="宋体" w:hint="eastAsia"/>
          <w:sz w:val="24"/>
        </w:rPr>
        <w:t>级</w:t>
      </w:r>
      <w:r w:rsidRPr="001A6A26">
        <w:rPr>
          <w:rStyle w:val="NormalCharacter"/>
          <w:rFonts w:ascii="宋体" w:hAnsi="宋体"/>
          <w:sz w:val="24"/>
        </w:rPr>
        <w:t>按集团公司每年的《经营计划》中的计划数确定，每年初确认一次。具体确定标准：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A类单位领导：单位年销售收入8亿及以上或净利润1亿及以上的单位董事长、总经理（</w:t>
      </w:r>
      <w:bookmarkStart w:id="2513" w:name="_Hlk24039064"/>
      <w:r w:rsidRPr="001A6A26">
        <w:rPr>
          <w:rStyle w:val="NormalCharacter"/>
          <w:rFonts w:ascii="宋体" w:hAnsi="宋体"/>
          <w:sz w:val="24"/>
        </w:rPr>
        <w:t>党支部书记按</w:t>
      </w:r>
      <w:r w:rsidRPr="001A6A26">
        <w:rPr>
          <w:rStyle w:val="NormalCharacter"/>
          <w:rFonts w:ascii="宋体" w:hAnsi="宋体" w:hint="eastAsia"/>
          <w:sz w:val="24"/>
        </w:rPr>
        <w:t>本单位同级别</w:t>
      </w:r>
      <w:r w:rsidRPr="001A6A26">
        <w:rPr>
          <w:rStyle w:val="NormalCharacter"/>
          <w:rFonts w:ascii="宋体" w:hAnsi="宋体"/>
          <w:sz w:val="24"/>
        </w:rPr>
        <w:t>90%计</w:t>
      </w:r>
      <w:r w:rsidRPr="001A6A26">
        <w:rPr>
          <w:rStyle w:val="NormalCharacter"/>
          <w:rFonts w:ascii="宋体" w:hAnsi="宋体" w:hint="eastAsia"/>
          <w:sz w:val="24"/>
        </w:rPr>
        <w:t>发</w:t>
      </w:r>
      <w:bookmarkEnd w:id="2513"/>
      <w:r w:rsidRPr="001A6A26">
        <w:rPr>
          <w:rStyle w:val="NormalCharacter"/>
          <w:rFonts w:ascii="宋体" w:hAnsi="宋体"/>
          <w:sz w:val="24"/>
        </w:rPr>
        <w:t>）。</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B类单位领导：单位年销售收入【3亿，8亿）或净利润【5000万，1亿）的单位董事长、总经理（党支部书记按</w:t>
      </w:r>
      <w:r w:rsidRPr="001A6A26">
        <w:rPr>
          <w:rStyle w:val="NormalCharacter"/>
          <w:rFonts w:ascii="宋体" w:hAnsi="宋体" w:hint="eastAsia"/>
          <w:sz w:val="24"/>
        </w:rPr>
        <w:t>本单位同级别</w:t>
      </w:r>
      <w:r w:rsidRPr="001A6A26">
        <w:rPr>
          <w:rStyle w:val="NormalCharacter"/>
          <w:rFonts w:ascii="宋体" w:hAnsi="宋体"/>
          <w:sz w:val="24"/>
        </w:rPr>
        <w:t>90%计</w:t>
      </w:r>
      <w:r w:rsidRPr="001A6A26">
        <w:rPr>
          <w:rStyle w:val="NormalCharacter"/>
          <w:rFonts w:ascii="宋体" w:hAnsi="宋体" w:hint="eastAsia"/>
          <w:sz w:val="24"/>
        </w:rPr>
        <w:t>发</w:t>
      </w:r>
      <w:r w:rsidRPr="001A6A26">
        <w:rPr>
          <w:rStyle w:val="NormalCharacter"/>
          <w:rFonts w:ascii="宋体" w:hAnsi="宋体"/>
          <w:sz w:val="24"/>
        </w:rPr>
        <w:t>）。</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C类单位领导：单位年销售收入【1亿，3亿）或净利润【1200万，5000万）的单位董事长、总经理（党支部书记按</w:t>
      </w:r>
      <w:r w:rsidRPr="001A6A26">
        <w:rPr>
          <w:rStyle w:val="NormalCharacter"/>
          <w:rFonts w:ascii="宋体" w:hAnsi="宋体" w:hint="eastAsia"/>
          <w:sz w:val="24"/>
        </w:rPr>
        <w:t>本单位同级别</w:t>
      </w:r>
      <w:r w:rsidRPr="001A6A26">
        <w:rPr>
          <w:rStyle w:val="NormalCharacter"/>
          <w:rFonts w:ascii="宋体" w:hAnsi="宋体"/>
          <w:sz w:val="24"/>
        </w:rPr>
        <w:t>90%计</w:t>
      </w:r>
      <w:r w:rsidRPr="001A6A26">
        <w:rPr>
          <w:rStyle w:val="NormalCharacter"/>
          <w:rFonts w:ascii="宋体" w:hAnsi="宋体" w:hint="eastAsia"/>
          <w:sz w:val="24"/>
        </w:rPr>
        <w:t>发</w:t>
      </w:r>
      <w:r w:rsidRPr="001A6A26">
        <w:rPr>
          <w:rStyle w:val="NormalCharacter"/>
          <w:rFonts w:ascii="宋体" w:hAnsi="宋体"/>
          <w:sz w:val="24"/>
        </w:rPr>
        <w:t>）。</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D类单位领导：单位年销售收入【5000万，1亿）或净利润【800万，1200万）的单位董事长、经理（党支部书记按</w:t>
      </w:r>
      <w:r w:rsidRPr="001A6A26">
        <w:rPr>
          <w:rStyle w:val="NormalCharacter"/>
          <w:rFonts w:ascii="宋体" w:hAnsi="宋体" w:hint="eastAsia"/>
          <w:sz w:val="24"/>
        </w:rPr>
        <w:t>本单位同级别</w:t>
      </w:r>
      <w:r w:rsidRPr="001A6A26">
        <w:rPr>
          <w:rStyle w:val="NormalCharacter"/>
          <w:rFonts w:ascii="宋体" w:hAnsi="宋体"/>
          <w:sz w:val="24"/>
        </w:rPr>
        <w:t>90%计</w:t>
      </w:r>
      <w:r w:rsidRPr="001A6A26">
        <w:rPr>
          <w:rStyle w:val="NormalCharacter"/>
          <w:rFonts w:ascii="宋体" w:hAnsi="宋体" w:hint="eastAsia"/>
          <w:sz w:val="24"/>
        </w:rPr>
        <w:t>发</w:t>
      </w:r>
      <w:r w:rsidRPr="001A6A26">
        <w:rPr>
          <w:rStyle w:val="NormalCharacter"/>
          <w:rFonts w:ascii="宋体" w:hAnsi="宋体"/>
          <w:sz w:val="24"/>
        </w:rPr>
        <w:t>）。</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⑤</w:t>
      </w:r>
      <w:r w:rsidRPr="001A6A26">
        <w:rPr>
          <w:rStyle w:val="NormalCharacter"/>
          <w:rFonts w:ascii="宋体" w:hAnsi="宋体"/>
          <w:sz w:val="24"/>
        </w:rPr>
        <w:t>E类单位领导：单位年销售收入5000万以下或净利润（400万，800万）的单位董事长、经理（党支部书记按</w:t>
      </w:r>
      <w:r w:rsidRPr="001A6A26">
        <w:rPr>
          <w:rStyle w:val="NormalCharacter"/>
          <w:rFonts w:ascii="宋体" w:hAnsi="宋体" w:hint="eastAsia"/>
          <w:sz w:val="24"/>
        </w:rPr>
        <w:t>本单位同级别</w:t>
      </w:r>
      <w:r w:rsidRPr="001A6A26">
        <w:rPr>
          <w:rStyle w:val="NormalCharacter"/>
          <w:rFonts w:ascii="宋体" w:hAnsi="宋体"/>
          <w:sz w:val="24"/>
        </w:rPr>
        <w:t>90%计</w:t>
      </w:r>
      <w:r w:rsidRPr="001A6A26">
        <w:rPr>
          <w:rStyle w:val="NormalCharacter"/>
          <w:rFonts w:ascii="宋体" w:hAnsi="宋体" w:hint="eastAsia"/>
          <w:sz w:val="24"/>
        </w:rPr>
        <w:t>发</w:t>
      </w:r>
      <w:r w:rsidRPr="001A6A26">
        <w:rPr>
          <w:rStyle w:val="NormalCharacter"/>
          <w:rFonts w:ascii="宋体" w:hAnsi="宋体"/>
          <w:sz w:val="24"/>
        </w:rPr>
        <w:t>）。</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低于E类级单位班子成员按E类的90%考核，非班子成员等同E类</w:t>
      </w:r>
      <w:r w:rsidRPr="001A6A26">
        <w:rPr>
          <w:rStyle w:val="NormalCharacter"/>
          <w:rFonts w:ascii="宋体" w:hAnsi="宋体" w:hint="eastAsia"/>
          <w:sz w:val="24"/>
        </w:rPr>
        <w:t>标准</w:t>
      </w:r>
      <w:r w:rsidRPr="001A6A26">
        <w:rPr>
          <w:rStyle w:val="NormalCharacter"/>
          <w:rFonts w:ascii="宋体" w:hAnsi="宋体"/>
          <w:sz w:val="24"/>
        </w:rPr>
        <w:t>考核计发。</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年初确定后，每季度考核一次，主考利润指标，其中一季度末应完成目标利润</w:t>
      </w:r>
      <w:bookmarkStart w:id="2514" w:name="_Hlk24031253"/>
      <w:r w:rsidRPr="001A6A26">
        <w:rPr>
          <w:rStyle w:val="NormalCharacter"/>
          <w:rFonts w:ascii="宋体" w:hAnsi="宋体" w:hint="eastAsia"/>
          <w:sz w:val="24"/>
        </w:rPr>
        <w:t>J</w:t>
      </w:r>
      <w:r w:rsidRPr="001A6A26">
        <w:rPr>
          <w:rStyle w:val="NormalCharacter"/>
          <w:rFonts w:ascii="宋体" w:hAnsi="宋体"/>
          <w:sz w:val="24"/>
        </w:rPr>
        <w:t>B</w:t>
      </w:r>
      <w:r w:rsidRPr="001A6A26">
        <w:rPr>
          <w:rStyle w:val="NormalCharacter"/>
          <w:rFonts w:ascii="宋体" w:hAnsi="宋体" w:hint="eastAsia"/>
          <w:sz w:val="24"/>
        </w:rPr>
        <w:t>线</w:t>
      </w:r>
      <w:bookmarkEnd w:id="2514"/>
      <w:r w:rsidRPr="001A6A26">
        <w:rPr>
          <w:rStyle w:val="NormalCharacter"/>
          <w:rFonts w:ascii="宋体" w:hAnsi="宋体"/>
          <w:sz w:val="24"/>
        </w:rPr>
        <w:t>的20%，二季度末应完成目标利润</w:t>
      </w:r>
      <w:r w:rsidRPr="001A6A26">
        <w:rPr>
          <w:rStyle w:val="NormalCharacter"/>
          <w:rFonts w:ascii="宋体" w:hAnsi="宋体" w:hint="eastAsia"/>
          <w:sz w:val="24"/>
        </w:rPr>
        <w:t>J</w:t>
      </w:r>
      <w:r w:rsidRPr="001A6A26">
        <w:rPr>
          <w:rStyle w:val="NormalCharacter"/>
          <w:rFonts w:ascii="宋体" w:hAnsi="宋体"/>
          <w:sz w:val="24"/>
        </w:rPr>
        <w:t>B</w:t>
      </w:r>
      <w:r w:rsidRPr="001A6A26">
        <w:rPr>
          <w:rStyle w:val="NormalCharacter"/>
          <w:rFonts w:ascii="宋体" w:hAnsi="宋体" w:hint="eastAsia"/>
          <w:sz w:val="24"/>
        </w:rPr>
        <w:t>线</w:t>
      </w:r>
      <w:r w:rsidRPr="001A6A26">
        <w:rPr>
          <w:rStyle w:val="NormalCharacter"/>
          <w:rFonts w:ascii="宋体" w:hAnsi="宋体"/>
          <w:sz w:val="24"/>
        </w:rPr>
        <w:t>的50%，三季度末应完成目标利润</w:t>
      </w:r>
      <w:r w:rsidRPr="001A6A26">
        <w:rPr>
          <w:rStyle w:val="NormalCharacter"/>
          <w:rFonts w:ascii="宋体" w:hAnsi="宋体" w:hint="eastAsia"/>
          <w:sz w:val="24"/>
        </w:rPr>
        <w:t>J</w:t>
      </w:r>
      <w:r w:rsidRPr="001A6A26">
        <w:rPr>
          <w:rStyle w:val="NormalCharacter"/>
          <w:rFonts w:ascii="宋体" w:hAnsi="宋体"/>
          <w:sz w:val="24"/>
        </w:rPr>
        <w:t>B</w:t>
      </w:r>
      <w:r w:rsidRPr="001A6A26">
        <w:rPr>
          <w:rStyle w:val="NormalCharacter"/>
          <w:rFonts w:ascii="宋体" w:hAnsi="宋体" w:hint="eastAsia"/>
          <w:sz w:val="24"/>
        </w:rPr>
        <w:t>线</w:t>
      </w:r>
      <w:r w:rsidRPr="001A6A26">
        <w:rPr>
          <w:rStyle w:val="NormalCharacter"/>
          <w:rFonts w:ascii="宋体" w:hAnsi="宋体"/>
          <w:sz w:val="24"/>
        </w:rPr>
        <w:t>的75%，四季度末应完成目标利润</w:t>
      </w:r>
      <w:r w:rsidRPr="001A6A26">
        <w:rPr>
          <w:rStyle w:val="NormalCharacter"/>
          <w:rFonts w:ascii="宋体" w:hAnsi="宋体" w:hint="eastAsia"/>
          <w:sz w:val="24"/>
        </w:rPr>
        <w:t>J</w:t>
      </w:r>
      <w:r w:rsidRPr="001A6A26">
        <w:rPr>
          <w:rStyle w:val="NormalCharacter"/>
          <w:rFonts w:ascii="宋体" w:hAnsi="宋体"/>
          <w:sz w:val="24"/>
        </w:rPr>
        <w:t>B</w:t>
      </w:r>
      <w:r w:rsidRPr="001A6A26">
        <w:rPr>
          <w:rStyle w:val="NormalCharacter"/>
          <w:rFonts w:ascii="宋体" w:hAnsi="宋体" w:hint="eastAsia"/>
          <w:sz w:val="24"/>
        </w:rPr>
        <w:t>线</w:t>
      </w:r>
      <w:r w:rsidRPr="001A6A26">
        <w:rPr>
          <w:rStyle w:val="NormalCharacter"/>
          <w:rFonts w:ascii="宋体" w:hAnsi="宋体"/>
          <w:sz w:val="24"/>
        </w:rPr>
        <w:t>的100%。季度末考核时每差10%，下季度其工资档级下降一级，最多下降两级为止（该项考核只考核集团公司、子集团公司和分（子）公司班子成员，其中各单位领导按各自单位的完成率考核，公司分管领导按所分管单位的加权平均数计算完成率考核，未具体分管单位的公司领导按集团公司完成率考核）。如年底考核时完成了全年目标任务则所降档级工资全部补回，如未完成全年目标任务则所降档级工资不予补回。</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个别岗位的工资标准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有学位的全日制一本本科毕业生的岗位工资在同档</w:t>
      </w:r>
      <w:r w:rsidRPr="001A6A26">
        <w:rPr>
          <w:rStyle w:val="NormalCharacter"/>
          <w:rFonts w:ascii="宋体" w:hAnsi="宋体" w:hint="eastAsia"/>
          <w:sz w:val="24"/>
        </w:rPr>
        <w:t>级</w:t>
      </w:r>
      <w:r w:rsidRPr="001A6A26">
        <w:rPr>
          <w:rStyle w:val="NormalCharacter"/>
          <w:rFonts w:ascii="宋体" w:hAnsi="宋体"/>
          <w:sz w:val="24"/>
        </w:rPr>
        <w:t>上加200元，有学位的全日制其它本科在同档</w:t>
      </w:r>
      <w:r w:rsidRPr="001A6A26">
        <w:rPr>
          <w:rStyle w:val="NormalCharacter"/>
          <w:rFonts w:ascii="宋体" w:hAnsi="宋体" w:hint="eastAsia"/>
          <w:sz w:val="24"/>
        </w:rPr>
        <w:t>级</w:t>
      </w:r>
      <w:r w:rsidRPr="001A6A26">
        <w:rPr>
          <w:rStyle w:val="NormalCharacter"/>
          <w:rFonts w:ascii="宋体" w:hAnsi="宋体"/>
          <w:sz w:val="24"/>
        </w:rPr>
        <w:t>上加100元；岗位工资和考核工资水平达到第9档时取消该补助。</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副处及以上专职安全管理人员在同岗位工资档</w:t>
      </w:r>
      <w:r w:rsidRPr="001A6A26">
        <w:rPr>
          <w:rStyle w:val="NormalCharacter"/>
          <w:rFonts w:ascii="宋体" w:hAnsi="宋体" w:hint="eastAsia"/>
          <w:sz w:val="24"/>
        </w:rPr>
        <w:t>级</w:t>
      </w:r>
      <w:r w:rsidRPr="001A6A26">
        <w:rPr>
          <w:rStyle w:val="NormalCharacter"/>
          <w:rFonts w:ascii="宋体" w:hAnsi="宋体"/>
          <w:sz w:val="24"/>
        </w:rPr>
        <w:t>基础上增加100元；副处以下专职安全管理人员在同岗位工资档</w:t>
      </w:r>
      <w:r w:rsidRPr="001A6A26">
        <w:rPr>
          <w:rStyle w:val="NormalCharacter"/>
          <w:rFonts w:ascii="宋体" w:hAnsi="宋体" w:hint="eastAsia"/>
          <w:sz w:val="24"/>
        </w:rPr>
        <w:t>级</w:t>
      </w:r>
      <w:r w:rsidRPr="001A6A26">
        <w:rPr>
          <w:rStyle w:val="NormalCharacter"/>
          <w:rFonts w:ascii="宋体" w:hAnsi="宋体"/>
          <w:sz w:val="24"/>
        </w:rPr>
        <w:t>基础上增加60元。</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单位或部门单设党组织负责人在表中未列其工资等级的，岗位工资、考核工资标准一律按同级别行政正职的90%计发，月度考核工资按同级正职级别考核程序进行考核。</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代理正职享受正职待遇，干部试用期间（正科及以上）岗位工资、考核工资标准按同级别同岗位的90%执行。</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（3）</w:t>
      </w:r>
      <w:r w:rsidRPr="001A6A26">
        <w:rPr>
          <w:rStyle w:val="NormalCharacter"/>
          <w:rFonts w:ascii="宋体" w:hAnsi="宋体"/>
          <w:sz w:val="24"/>
        </w:rPr>
        <w:t>相关情形认定</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新员工入职前有与目前从事的工作岗位相同或相似岗位工作经历，经人力资源管理部门认定可视同为此标准中的工作年限（但与在本公司的工龄无关）。</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本科学历不再强调全日制，但必须是国家承认的教育学历（网上能查询），从毕业证书在人力资源管理部门登记之日起计算本科生工作年限。</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表中未明确的兼职人员按“就高不就低”的原则确定工资标准。</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实行承包工资和其他类型工资的一事一议，不受此标准限制。</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⑤</w:t>
      </w:r>
      <w:r w:rsidRPr="001A6A26">
        <w:rPr>
          <w:rStyle w:val="NormalCharacter"/>
          <w:rFonts w:ascii="宋体" w:hAnsi="宋体"/>
          <w:sz w:val="24"/>
        </w:rPr>
        <w:t>新进人员试用期间</w:t>
      </w:r>
      <w:r w:rsidRPr="001A6A26">
        <w:rPr>
          <w:rStyle w:val="NormalCharacter"/>
          <w:rFonts w:ascii="宋体" w:hAnsi="宋体" w:hint="eastAsia"/>
          <w:sz w:val="24"/>
        </w:rPr>
        <w:t>前2个月</w:t>
      </w:r>
      <w:r w:rsidRPr="001A6A26">
        <w:rPr>
          <w:rStyle w:val="NormalCharacter"/>
          <w:rFonts w:ascii="宋体" w:hAnsi="宋体"/>
          <w:sz w:val="24"/>
        </w:rPr>
        <w:t>均不执行月度考核工资（试用期为3—6个月）。</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（4）</w:t>
      </w:r>
      <w:r w:rsidRPr="001A6A26">
        <w:rPr>
          <w:rStyle w:val="NormalCharacter"/>
          <w:rFonts w:ascii="宋体" w:hAnsi="宋体"/>
          <w:sz w:val="24"/>
        </w:rPr>
        <w:t>宽带工资调整情形：</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每年调整一次，根据上年度的考核情况，对涉及以下情形的人员每年3月底前完成宽带工资调整，调整后的标准执行一年，到第二年3月底止。</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调整为标-的情形</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a.被认定为惰怠者</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b.受公司警告及以上行政处分的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c.副处及以上干部按照《领导干部综合能力标准模型及提升工程实施办法》考核的结果，定格为基本合格及以下的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d.科级干部年度考核低于60分的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e.年度单位利润目标完成率达不到JB线的单位班子成员及公司分管领导</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f.经单位（部门）班子成员，集体研究认定为落后员工的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g.单位（部门）认定的工作目标任务完成率达不到80%的责任人</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h.“我的岗位我负责我的工作请放心”考核年度内被考核8个“不合格”项的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i.集团公司董事长、总经理直接认定的人员。</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调整为标+的情形</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a.获得集团公司表彰的担当典型、突出贡献者、明星员工；获得公司党委表彰的优秀党务工作者、优秀共产党员（7月份调整，享受到次年7月份）。</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noProof/>
          <w:sz w:val="24"/>
        </w:rPr>
        <w:t>b.</w:t>
      </w:r>
      <w:r w:rsidRPr="001A6A26">
        <w:rPr>
          <w:rStyle w:val="NormalCharacter"/>
          <w:rFonts w:ascii="宋体" w:hAnsi="宋体"/>
          <w:sz w:val="24"/>
        </w:rPr>
        <w:t>不符合专业技术人员考核对象的其他实行岗位责任工资一般人员由各单位组织考核排名，是本单位考核排名第一名的，由单位申报集团公司总经理办公会认定。</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c.副处及以上干部按照《领导干部综合能力标准模型及提升工程实施办法》考核的结果，定格为优秀的。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d.被认定为优秀科级干部的。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e.“我的岗位我负责我的工作请放心”考核年度内被考核为优秀的</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f.集团公司董事长、总经理直接认定的人员。</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考核工资的考核办法</w:t>
      </w:r>
    </w:p>
    <w:p w:rsidR="001A6A26" w:rsidRPr="001A6A26" w:rsidRDefault="001A6A26" w:rsidP="001A6A26">
      <w:pPr>
        <w:snapToGrid w:val="0"/>
        <w:spacing w:line="500" w:lineRule="exact"/>
        <w:ind w:firstLineChars="150" w:firstLine="360"/>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考核的基本程序</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被考核人每月制订工作计划，工作计划包括该月本单位应完成的利润指标，应该完成的主要工作和各级领导交办的工作，按每项工作给出相应的分值，总计为100分，其中利润指标占30分，其他工作共占70分。该月的利润完成情况得分由财务</w:t>
      </w:r>
      <w:r w:rsidRPr="001A6A26">
        <w:rPr>
          <w:rStyle w:val="NormalCharacter"/>
          <w:rFonts w:ascii="宋体" w:hAnsi="宋体" w:hint="eastAsia"/>
          <w:sz w:val="24"/>
        </w:rPr>
        <w:t>中心</w:t>
      </w:r>
      <w:r w:rsidRPr="001A6A26">
        <w:rPr>
          <w:rStyle w:val="NormalCharacter"/>
          <w:rFonts w:ascii="宋体" w:hAnsi="宋体"/>
          <w:sz w:val="24"/>
        </w:rPr>
        <w:t>考核并在次月7日前提供各单位当月的销售利润总额的实际完成情况，计算出每个单位的利润考核分数，并通过OA办公系统公布。实行百分制考核，月度考核工资应得额=考核分数×月度考核工资标准额。月度考核工资同岗位工资一起按月发放。</w:t>
      </w:r>
    </w:p>
    <w:p w:rsidR="001A6A26" w:rsidRPr="001A6A26" w:rsidRDefault="001A6A26" w:rsidP="001A6A26">
      <w:pPr>
        <w:snapToGrid w:val="0"/>
        <w:spacing w:line="500" w:lineRule="exact"/>
        <w:ind w:firstLineChars="150" w:firstLine="360"/>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考核分层</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科及以下人员由单位班子成员进行考核。每月末填写下个月工作计划表，分别交单位分管副职和单位领导签字后，由单位指定人员管理。每月8日前，由被考核人填写考核表（</w:t>
      </w:r>
      <w:r w:rsidRPr="001A6A26">
        <w:rPr>
          <w:rStyle w:val="NormalCharacter"/>
          <w:rFonts w:ascii="宋体" w:hAnsi="宋体" w:hint="eastAsia"/>
          <w:sz w:val="24"/>
        </w:rPr>
        <w:t>见</w:t>
      </w:r>
      <w:r w:rsidRPr="001A6A26">
        <w:rPr>
          <w:rStyle w:val="NormalCharacter"/>
          <w:rFonts w:ascii="宋体" w:hAnsi="宋体"/>
          <w:sz w:val="24"/>
        </w:rPr>
        <w:t>附表）进行工作总结，然后逐级传直接领导和上一级领导考评，各单位于每月10日前将考核表汇总报人力资源管理部门核发月度考核工资。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单位副职由单位正职、集团公司分管领导进行考核。每月末填写下个月工作计划表，分别交单位正职和集团公司分管领导签字后，由单位指定人员管理，每月8日前，由被考核人填写考核表（</w:t>
      </w:r>
      <w:r w:rsidRPr="001A6A26">
        <w:rPr>
          <w:rStyle w:val="NormalCharacter"/>
          <w:rFonts w:ascii="宋体" w:hAnsi="宋体" w:hint="eastAsia"/>
          <w:sz w:val="24"/>
        </w:rPr>
        <w:t>见</w:t>
      </w:r>
      <w:r w:rsidRPr="001A6A26">
        <w:rPr>
          <w:rStyle w:val="NormalCharacter"/>
          <w:rFonts w:ascii="宋体" w:hAnsi="宋体"/>
          <w:sz w:val="24"/>
        </w:rPr>
        <w:t>附表）进行工作总结，然后逐级传直接领导和上一级领导考评，各单位于每月10日前将考核表汇总，报人力资源管理部门核发月度考核工资。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单位正职由集团公司分管领导或子集团公司董事长或总经理、总经理、董事长进行考核（权重分别为30%、35%、35%）。每月末填写下个月工作计划表分别交以上领导签字后交总部办</w:t>
      </w:r>
      <w:r w:rsidRPr="001A6A26">
        <w:rPr>
          <w:rStyle w:val="NormalCharacter"/>
          <w:rFonts w:ascii="宋体" w:hAnsi="宋体" w:hint="eastAsia"/>
          <w:sz w:val="24"/>
        </w:rPr>
        <w:t>公室</w:t>
      </w:r>
      <w:r w:rsidRPr="001A6A26">
        <w:rPr>
          <w:rStyle w:val="NormalCharacter"/>
          <w:rFonts w:ascii="宋体" w:hAnsi="宋体"/>
          <w:sz w:val="24"/>
        </w:rPr>
        <w:t>备案，每月8日前，由被考核人填写考核表（</w:t>
      </w:r>
      <w:r w:rsidRPr="001A6A26">
        <w:rPr>
          <w:rStyle w:val="NormalCharacter"/>
          <w:rFonts w:ascii="宋体" w:hAnsi="宋体" w:hint="eastAsia"/>
          <w:sz w:val="24"/>
        </w:rPr>
        <w:t>见</w:t>
      </w:r>
      <w:r w:rsidRPr="001A6A26">
        <w:rPr>
          <w:rStyle w:val="NormalCharacter"/>
          <w:rFonts w:ascii="宋体" w:hAnsi="宋体"/>
          <w:sz w:val="24"/>
        </w:rPr>
        <w:t>附表）进行工作总结，然后逐级传直接领导和上一级领导考评，各单位于每月10日前将考核表汇总，报人力资源管理部门核发月度考核工资。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集团公司总经理助理以上领导由集团公司总经理、董事长进行考核（权重分别为50%、50%）。每月末填写下个月工作计划表，报董事长、总经理签字后交总部办</w:t>
      </w:r>
      <w:r w:rsidRPr="001A6A26">
        <w:rPr>
          <w:rStyle w:val="NormalCharacter"/>
          <w:rFonts w:ascii="宋体" w:hAnsi="宋体" w:hint="eastAsia"/>
          <w:sz w:val="24"/>
        </w:rPr>
        <w:t>公室</w:t>
      </w:r>
      <w:r w:rsidRPr="001A6A26">
        <w:rPr>
          <w:rStyle w:val="NormalCharacter"/>
          <w:rFonts w:ascii="宋体" w:hAnsi="宋体"/>
          <w:sz w:val="24"/>
        </w:rPr>
        <w:t>备案，每月8日前，由被考核人填写考核表（</w:t>
      </w:r>
      <w:r w:rsidRPr="001A6A26">
        <w:rPr>
          <w:rStyle w:val="NormalCharacter"/>
          <w:rFonts w:ascii="宋体" w:hAnsi="宋体" w:hint="eastAsia"/>
          <w:sz w:val="24"/>
        </w:rPr>
        <w:t>见</w:t>
      </w:r>
      <w:r w:rsidRPr="001A6A26">
        <w:rPr>
          <w:rStyle w:val="NormalCharacter"/>
          <w:rFonts w:ascii="宋体" w:hAnsi="宋体"/>
          <w:sz w:val="24"/>
        </w:rPr>
        <w:t>附表）进行工作总结，然后传总经理、董事长考评，总部办</w:t>
      </w:r>
      <w:r w:rsidRPr="001A6A26">
        <w:rPr>
          <w:rStyle w:val="NormalCharacter"/>
          <w:rFonts w:ascii="宋体" w:hAnsi="宋体" w:hint="eastAsia"/>
          <w:sz w:val="24"/>
        </w:rPr>
        <w:t>公室</w:t>
      </w:r>
      <w:r w:rsidRPr="001A6A26">
        <w:rPr>
          <w:rStyle w:val="NormalCharacter"/>
          <w:rFonts w:ascii="宋体" w:hAnsi="宋体"/>
          <w:sz w:val="24"/>
        </w:rPr>
        <w:t>于每月10日前将考核表汇总，报人力资源管理部门核发月度考核工资。</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⑤</w:t>
      </w:r>
      <w:r w:rsidRPr="001A6A26">
        <w:rPr>
          <w:rStyle w:val="NormalCharacter"/>
          <w:rFonts w:ascii="宋体" w:hAnsi="宋体"/>
          <w:sz w:val="24"/>
        </w:rPr>
        <w:t>所有考核层次在进行工作业绩考核时，除计划的工作外，对当月该列而未列的工作未完成的，根据情况扣本人当月考核分10-40分；对工作计划不准，直接领导把关不严的，根据情况扣直接领导10-40分，由上一级领导决定扣罚。</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考核工资分别实行二级和三级考核制。实行三级考核制，权重为30%、35%、35%；实行二级考核制，权重为50%和50%。</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sz w:val="24"/>
        </w:rPr>
        <w:t>分子公司（事业部）财务部门负责人的考核分数权重为：集团公司财务处负责人50%，分子公司（事业部）行政一把手50%；分子公司（事业部）财务部门财务人员考核分数权重为：集团公司财务处负责人50%，分子公司（事业部）财务部门负责人50%。</w:t>
      </w:r>
    </w:p>
    <w:p w:rsidR="001A6A26" w:rsidRPr="001A6A26" w:rsidRDefault="001A6A26" w:rsidP="001A6A26">
      <w:pPr>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⑥</w:t>
      </w:r>
      <w:r w:rsidRPr="001A6A26">
        <w:rPr>
          <w:rStyle w:val="NormalCharacter"/>
          <w:rFonts w:ascii="宋体" w:hAnsi="宋体"/>
          <w:sz w:val="24"/>
        </w:rPr>
        <w:t>当月10日前各单位未将考核汇总表报人力资源管理部门的，当月发放工资时月度考核工资取消，并不予补发。</w:t>
      </w:r>
    </w:p>
    <w:p w:rsidR="001A6A26" w:rsidRPr="001A6A26" w:rsidRDefault="001A6A26" w:rsidP="001A6A26">
      <w:pPr>
        <w:snapToGrid w:val="0"/>
        <w:spacing w:line="500" w:lineRule="exact"/>
        <w:ind w:firstLineChars="150" w:firstLine="360"/>
        <w:rPr>
          <w:rStyle w:val="NormalCharacter"/>
          <w:rFonts w:ascii="宋体" w:hAnsi="宋体"/>
          <w:sz w:val="24"/>
        </w:rPr>
      </w:pPr>
      <w:r w:rsidRPr="001A6A26">
        <w:rPr>
          <w:rStyle w:val="NormalCharacter"/>
          <w:rFonts w:ascii="宋体" w:hAnsi="宋体" w:hint="eastAsia"/>
          <w:sz w:val="24"/>
        </w:rPr>
        <w:t>（3）</w:t>
      </w:r>
      <w:r w:rsidRPr="001A6A26">
        <w:rPr>
          <w:rStyle w:val="NormalCharacter"/>
          <w:rFonts w:ascii="宋体" w:hAnsi="宋体"/>
          <w:sz w:val="24"/>
        </w:rPr>
        <w:t>缺勤的情形考核工资计算</w:t>
      </w:r>
    </w:p>
    <w:p w:rsidR="001A6A26" w:rsidRPr="001A6A26" w:rsidRDefault="001A6A26" w:rsidP="001A6A26">
      <w:pPr>
        <w:adjustRightInd w:val="0"/>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缺勤记录包括：年休、工伤、病、事、产、护理、息工、婚、丧假、待岗。</w:t>
      </w:r>
    </w:p>
    <w:p w:rsidR="001A6A26" w:rsidRPr="001A6A26" w:rsidRDefault="001A6A26" w:rsidP="001A6A26">
      <w:pPr>
        <w:adjustRightInd w:val="0"/>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当月缺勤天数达到本月出勤天数的50%以上的，所在单位根据实际完成工作情况进行评分，按月度考核工资标准的50%和综合得分档次计发月度考核工资。</w:t>
      </w:r>
    </w:p>
    <w:p w:rsidR="001A6A26" w:rsidRPr="001A6A26" w:rsidRDefault="001A6A26" w:rsidP="001A6A26">
      <w:pPr>
        <w:adjustRightInd w:val="0"/>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全月请假的，不计发当月考核工资。</w:t>
      </w:r>
    </w:p>
    <w:p w:rsidR="001A6A26" w:rsidRPr="001A6A26" w:rsidRDefault="001A6A26" w:rsidP="001A6A26">
      <w:pPr>
        <w:adjustRightInd w:val="0"/>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全月参加培训的按规定程序正常考核。</w:t>
      </w:r>
    </w:p>
    <w:p w:rsidR="001A6A26" w:rsidRPr="001A6A26" w:rsidRDefault="001A6A26" w:rsidP="001A6A26">
      <w:pPr>
        <w:adjustRightInd w:val="0"/>
        <w:snapToGrid w:val="0"/>
        <w:spacing w:line="500" w:lineRule="exact"/>
        <w:ind w:firstLineChars="150" w:firstLine="360"/>
        <w:rPr>
          <w:rStyle w:val="NormalCharacter"/>
          <w:rFonts w:ascii="宋体" w:hAnsi="宋体"/>
          <w:sz w:val="24"/>
        </w:rPr>
      </w:pPr>
      <w:r w:rsidRPr="001A6A26">
        <w:rPr>
          <w:rStyle w:val="NormalCharacter"/>
          <w:rFonts w:ascii="宋体" w:hAnsi="宋体" w:hint="eastAsia"/>
          <w:sz w:val="24"/>
        </w:rPr>
        <w:t>（二）</w:t>
      </w:r>
      <w:r w:rsidRPr="001A6A26">
        <w:rPr>
          <w:rStyle w:val="NormalCharacter"/>
          <w:rFonts w:ascii="宋体" w:hAnsi="宋体"/>
          <w:sz w:val="24"/>
        </w:rPr>
        <w:t>绩效</w:t>
      </w:r>
      <w:r w:rsidRPr="001A6A26">
        <w:rPr>
          <w:rStyle w:val="NormalCharacter"/>
          <w:rFonts w:ascii="宋体" w:hAnsi="宋体" w:hint="eastAsia"/>
          <w:sz w:val="24"/>
        </w:rPr>
        <w:t>年薪（绩效</w:t>
      </w:r>
      <w:r w:rsidRPr="001A6A26">
        <w:rPr>
          <w:rStyle w:val="NormalCharacter"/>
          <w:rFonts w:ascii="宋体" w:hAnsi="宋体"/>
          <w:sz w:val="24"/>
        </w:rPr>
        <w:t>工资</w:t>
      </w:r>
      <w:r w:rsidRPr="001A6A26">
        <w:rPr>
          <w:rStyle w:val="NormalCharacter"/>
          <w:rFonts w:ascii="宋体" w:hAnsi="宋体" w:hint="eastAsia"/>
          <w:sz w:val="24"/>
        </w:rPr>
        <w:t>）</w:t>
      </w:r>
    </w:p>
    <w:p w:rsidR="001A6A26" w:rsidRPr="001A6A26" w:rsidRDefault="001A6A26" w:rsidP="001A6A26">
      <w:pPr>
        <w:adjustRightInd w:val="0"/>
        <w:snapToGrid w:val="0"/>
        <w:spacing w:line="500" w:lineRule="exact"/>
        <w:ind w:firstLineChars="200" w:firstLine="480"/>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集团公司、子集团公司和分（子）公司班子成员的绩效年薪</w:t>
      </w:r>
    </w:p>
    <w:p w:rsidR="001A6A26" w:rsidRPr="001A6A26" w:rsidRDefault="001A6A26" w:rsidP="001A6A26">
      <w:pPr>
        <w:adjustRightInd w:val="0"/>
        <w:snapToGrid w:val="0"/>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绩效年薪标准额设定为公司全员上年度的平均薪酬的6倍，设公司上年全员的平均薪酬为M，即绩效年薪标准总额为6M。</w:t>
      </w:r>
    </w:p>
    <w:p w:rsidR="001A6A26" w:rsidRPr="001A6A26" w:rsidRDefault="001A6A26" w:rsidP="001A6A26">
      <w:pPr>
        <w:adjustRightInd w:val="0"/>
        <w:snapToGrid w:val="0"/>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绩效年薪的分配办法</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noProof/>
          <w:sz w:val="24"/>
        </w:rPr>
        <mc:AlternateContent>
          <mc:Choice Requires="wps">
            <w:drawing>
              <wp:anchor distT="0" distB="0" distL="114300" distR="114300" simplePos="0" relativeHeight="251852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4" name="任意多边形: 形状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r" b="b"/>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7E0FF" id="任意多边形: 形状 14" o:spid="_x0000_s1026" style="position:absolute;left:0;text-align:left;margin-left:0;margin-top:0;width:50pt;height:50pt;z-index:251852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" filled="f" stroked="f">
                <v:stroke joinstyle="miter"/>
                <o:lock v:ext="edit" aspectratio="t" selection="t"/>
              </v:shape>
            </w:pict>
          </mc:Fallback>
        </mc:AlternateContent>
      </w:r>
      <w:r w:rsidRPr="001A6A26">
        <w:rPr>
          <w:rStyle w:val="NormalCharacter"/>
          <w:rFonts w:ascii="宋体" w:hAnsi="宋体" w:hint="eastAsia"/>
          <w:sz w:val="24"/>
        </w:rPr>
        <w:t>①</w:t>
      </w:r>
      <w:r w:rsidRPr="001A6A26">
        <w:rPr>
          <w:rStyle w:val="NormalCharacter"/>
          <w:rFonts w:ascii="宋体" w:hAnsi="宋体"/>
          <w:sz w:val="24"/>
        </w:rPr>
        <w:t>集团公司董事长、总经理，绩效年薪为6M，挂钩考核全集团公司利润总额总和。</w:t>
      </w:r>
    </w:p>
    <w:p w:rsidR="001A6A26" w:rsidRPr="001A6A26" w:rsidRDefault="001A6A26" w:rsidP="001A6A26">
      <w:pPr>
        <w:adjustRightInd w:val="0"/>
        <w:snapToGrid w:val="0"/>
        <w:ind w:firstLineChars="200" w:firstLine="480"/>
        <w:jc w:val="left"/>
        <w:rPr>
          <w:rStyle w:val="NormalCharacter"/>
          <w:rFonts w:ascii="宋体" w:hAnsi="宋体"/>
          <w:sz w:val="24"/>
        </w:rPr>
      </w:pPr>
      <w:r w:rsidRPr="001A6A26">
        <w:rPr>
          <w:rStyle w:val="NormalCharacter"/>
          <w:rFonts w:ascii="宋体" w:hAnsi="宋体" w:hint="eastAsia"/>
          <w:sz w:val="24"/>
        </w:rPr>
        <w:t>实得绩效年薪=</w:t>
      </w:r>
      <w:r w:rsidRPr="001A6A26">
        <w:rPr>
          <w:rStyle w:val="NormalCharacter"/>
          <w:rFonts w:ascii="宋体" w:hAnsi="宋体"/>
          <w:sz w:val="24"/>
        </w:rPr>
        <w:t>6M</w:t>
      </w:r>
      <w:r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年集团公司利润总额之和完成数</m:t>
            </m:r>
          </m:num>
          <m:den>
            <m:r>
              <m:rPr>
                <m:sty m:val="p"/>
              </m:rPr>
              <w:rPr>
                <w:rStyle w:val="NormalCharacter"/>
                <w:rFonts w:ascii="Cambria Math" w:hAnsi="Cambria Math" w:hint="eastAsia"/>
                <w:sz w:val="24"/>
              </w:rPr>
              <m:t>年集团公司利润总额之和计划数</m:t>
            </m:r>
          </m:den>
        </m:f>
      </m:oMath>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集团公司班子其他成员、子集团公司</w:t>
      </w:r>
      <w:r w:rsidRPr="001A6A26">
        <w:rPr>
          <w:rStyle w:val="NormalCharacter"/>
          <w:rFonts w:ascii="宋体" w:hAnsi="宋体" w:hint="eastAsia"/>
          <w:sz w:val="24"/>
        </w:rPr>
        <w:t>董事长、总经理</w:t>
      </w:r>
      <w:r w:rsidRPr="001A6A26">
        <w:rPr>
          <w:rStyle w:val="NormalCharacter"/>
          <w:rFonts w:ascii="宋体" w:hAnsi="宋体"/>
          <w:sz w:val="24"/>
        </w:rPr>
        <w:t>和分（子）公司董事长、总经理的绩效年薪根据分管单位</w:t>
      </w:r>
      <w:r w:rsidRPr="001A6A26">
        <w:rPr>
          <w:rStyle w:val="NormalCharacter"/>
          <w:rFonts w:ascii="宋体" w:hAnsi="宋体" w:hint="eastAsia"/>
          <w:sz w:val="24"/>
        </w:rPr>
        <w:t>或</w:t>
      </w:r>
      <w:r w:rsidRPr="001A6A26">
        <w:rPr>
          <w:rStyle w:val="NormalCharacter"/>
          <w:rFonts w:ascii="宋体" w:hAnsi="宋体"/>
          <w:sz w:val="24"/>
        </w:rPr>
        <w:t>负责的单位收入规模和利润总额水平确定，具体标准和考核要求在集团公司每年董事会制定的《目标责任书》中明确。</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以上绩效指标中的利润总数指标实际完成额低于JB线的，计算实得绩效年薪时，按实际数扣减10%后计算</w:t>
      </w:r>
      <w:r w:rsidRPr="001A6A26">
        <w:rPr>
          <w:rStyle w:val="NormalCharacter"/>
          <w:rFonts w:ascii="宋体" w:hAnsi="宋体" w:hint="eastAsia"/>
          <w:sz w:val="24"/>
        </w:rPr>
        <w:t>。</w:t>
      </w:r>
      <w:r w:rsidRPr="001A6A26">
        <w:rPr>
          <w:rStyle w:val="NormalCharacter"/>
          <w:rFonts w:ascii="宋体" w:hAnsi="宋体"/>
          <w:sz w:val="24"/>
        </w:rPr>
        <w:t>低于JX线50%时，按实际完成数减半计算。同时在用现金计发福利时对班子成员一律按绩效完成比例计发。当绩效</w:t>
      </w:r>
      <w:r w:rsidRPr="001A6A26">
        <w:rPr>
          <w:rStyle w:val="NormalCharacter"/>
          <w:rFonts w:ascii="宋体" w:hAnsi="宋体" w:hint="eastAsia"/>
          <w:sz w:val="24"/>
        </w:rPr>
        <w:t>年薪</w:t>
      </w:r>
      <w:r w:rsidRPr="001A6A26">
        <w:rPr>
          <w:rStyle w:val="NormalCharacter"/>
          <w:rFonts w:ascii="宋体" w:hAnsi="宋体"/>
          <w:sz w:val="24"/>
        </w:rPr>
        <w:t>完成率低于10%时，绩效年薪为0，不倒扣应得薪酬。</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④子集团公司、</w:t>
      </w:r>
      <w:r w:rsidRPr="001A6A26">
        <w:rPr>
          <w:rStyle w:val="NormalCharacter"/>
          <w:rFonts w:ascii="宋体" w:hAnsi="宋体"/>
          <w:sz w:val="24"/>
        </w:rPr>
        <w:t>分（子）公司其他单位班子成员绩效年薪的比例规定上限：</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a.党总支（支部）书记按同级董事长、</w:t>
      </w:r>
      <w:r w:rsidRPr="001A6A26">
        <w:rPr>
          <w:rStyle w:val="NormalCharacter"/>
          <w:rFonts w:ascii="宋体" w:hAnsi="宋体" w:hint="eastAsia"/>
          <w:sz w:val="24"/>
        </w:rPr>
        <w:t>总</w:t>
      </w:r>
      <w:r w:rsidRPr="001A6A26">
        <w:rPr>
          <w:rStyle w:val="NormalCharacter"/>
          <w:rFonts w:ascii="宋体" w:hAnsi="宋体"/>
          <w:sz w:val="24"/>
        </w:rPr>
        <w:t>经理的85%计发（董事长、总经理由集团公司领导担任的，采取一事一议的办法当年确定）。</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b.分管销售的副</w:t>
      </w:r>
      <w:r w:rsidRPr="001A6A26">
        <w:rPr>
          <w:rStyle w:val="NormalCharacter"/>
          <w:rFonts w:ascii="宋体" w:hAnsi="宋体" w:hint="eastAsia"/>
          <w:sz w:val="24"/>
        </w:rPr>
        <w:t>总</w:t>
      </w:r>
      <w:r w:rsidRPr="001A6A26">
        <w:rPr>
          <w:rStyle w:val="NormalCharacter"/>
          <w:rFonts w:ascii="宋体" w:hAnsi="宋体"/>
          <w:sz w:val="24"/>
        </w:rPr>
        <w:t>经理按</w:t>
      </w:r>
      <w:r w:rsidRPr="001A6A26">
        <w:rPr>
          <w:rStyle w:val="NormalCharacter"/>
          <w:rFonts w:ascii="宋体" w:hAnsi="宋体" w:hint="eastAsia"/>
          <w:sz w:val="24"/>
        </w:rPr>
        <w:t>总</w:t>
      </w:r>
      <w:r w:rsidRPr="001A6A26">
        <w:rPr>
          <w:rStyle w:val="NormalCharacter"/>
          <w:rFonts w:ascii="宋体" w:hAnsi="宋体"/>
          <w:sz w:val="24"/>
        </w:rPr>
        <w:t xml:space="preserve">经理的80%计发。 </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c.分管生产、技术、安全的副</w:t>
      </w:r>
      <w:r w:rsidRPr="001A6A26">
        <w:rPr>
          <w:rStyle w:val="NormalCharacter"/>
          <w:rFonts w:ascii="宋体" w:hAnsi="宋体" w:hint="eastAsia"/>
          <w:sz w:val="24"/>
        </w:rPr>
        <w:t>总</w:t>
      </w:r>
      <w:r w:rsidRPr="001A6A26">
        <w:rPr>
          <w:rStyle w:val="NormalCharacter"/>
          <w:rFonts w:ascii="宋体" w:hAnsi="宋体"/>
          <w:sz w:val="24"/>
        </w:rPr>
        <w:t>经理按</w:t>
      </w:r>
      <w:r w:rsidRPr="001A6A26">
        <w:rPr>
          <w:rStyle w:val="NormalCharacter"/>
          <w:rFonts w:ascii="宋体" w:hAnsi="宋体" w:hint="eastAsia"/>
          <w:sz w:val="24"/>
        </w:rPr>
        <w:t>总</w:t>
      </w:r>
      <w:r w:rsidRPr="001A6A26">
        <w:rPr>
          <w:rStyle w:val="NormalCharacter"/>
          <w:rFonts w:ascii="宋体" w:hAnsi="宋体"/>
          <w:sz w:val="24"/>
        </w:rPr>
        <w:t>经理的75%计发。</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d.其它副职按</w:t>
      </w:r>
      <w:r w:rsidRPr="001A6A26">
        <w:rPr>
          <w:rStyle w:val="NormalCharacter"/>
          <w:rFonts w:ascii="宋体" w:hAnsi="宋体" w:hint="eastAsia"/>
          <w:sz w:val="24"/>
        </w:rPr>
        <w:t>总</w:t>
      </w:r>
      <w:r w:rsidRPr="001A6A26">
        <w:rPr>
          <w:rStyle w:val="NormalCharacter"/>
          <w:rFonts w:ascii="宋体" w:hAnsi="宋体"/>
          <w:sz w:val="24"/>
        </w:rPr>
        <w:t>经理的68%计发。</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e.试用期间的副职不能超过董事长、</w:t>
      </w:r>
      <w:r w:rsidRPr="001A6A26">
        <w:rPr>
          <w:rStyle w:val="NormalCharacter"/>
          <w:rFonts w:ascii="宋体" w:hAnsi="宋体" w:hint="eastAsia"/>
          <w:sz w:val="24"/>
        </w:rPr>
        <w:t>总</w:t>
      </w:r>
      <w:r w:rsidRPr="001A6A26">
        <w:rPr>
          <w:rStyle w:val="NormalCharacter"/>
          <w:rFonts w:ascii="宋体" w:hAnsi="宋体"/>
          <w:sz w:val="24"/>
        </w:rPr>
        <w:t>经理的60%。</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以上具体每年由子集团公司和分（子）公司董事长、总经理研究，根据每个班子成员的工作业绩实际情况，提出方案在次年3月底前报集团公司批准后实施，班子成员的总分配系数不突破本文件规定的可分配系数上限。</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各二级单位班子的副职可选择绩效年薪考核办法：一是按二级班子成员副职考核计发；二是按本人兼职单位的正职考核兼职单位指标计发。要求选择结果以书面形式报人力资源政治工作处备案。6月3</w:t>
      </w:r>
      <w:r w:rsidRPr="001A6A26">
        <w:rPr>
          <w:rStyle w:val="NormalCharacter"/>
          <w:rFonts w:ascii="宋体" w:hAnsi="宋体"/>
          <w:sz w:val="24"/>
        </w:rPr>
        <w:t>0</w:t>
      </w:r>
      <w:r w:rsidRPr="001A6A26">
        <w:rPr>
          <w:rStyle w:val="NormalCharacter"/>
          <w:rFonts w:ascii="宋体" w:hAnsi="宋体" w:hint="eastAsia"/>
          <w:sz w:val="24"/>
        </w:rPr>
        <w:t>日未上报选择结果的按办法二执行。</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集团公司、子集团公司一二级机关副处</w:t>
      </w:r>
      <w:r w:rsidRPr="001A6A26">
        <w:rPr>
          <w:rStyle w:val="NormalCharacter"/>
          <w:rFonts w:ascii="宋体" w:hAnsi="宋体" w:hint="eastAsia"/>
          <w:sz w:val="24"/>
        </w:rPr>
        <w:t>级副职</w:t>
      </w:r>
      <w:r w:rsidRPr="001A6A26">
        <w:rPr>
          <w:rStyle w:val="NormalCharacter"/>
          <w:rFonts w:ascii="宋体" w:hAnsi="宋体"/>
          <w:sz w:val="24"/>
        </w:rPr>
        <w:t>及以上干部绩效工资：</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集团公司</w:t>
      </w:r>
      <w:r w:rsidRPr="001A6A26">
        <w:rPr>
          <w:rStyle w:val="NormalCharacter"/>
          <w:rFonts w:ascii="宋体" w:hAnsi="宋体" w:hint="eastAsia"/>
          <w:sz w:val="24"/>
        </w:rPr>
        <w:t>、子集团公司</w:t>
      </w:r>
      <w:r w:rsidRPr="001A6A26">
        <w:rPr>
          <w:rStyle w:val="NormalCharacter"/>
          <w:rFonts w:ascii="宋体" w:hAnsi="宋体"/>
          <w:sz w:val="24"/>
        </w:rPr>
        <w:t>部门正职的绩效年薪标准</w:t>
      </w:r>
      <w:r w:rsidRPr="001A6A26">
        <w:rPr>
          <w:rStyle w:val="NormalCharacter"/>
          <w:rFonts w:ascii="宋体" w:hAnsi="宋体" w:hint="eastAsia"/>
          <w:sz w:val="24"/>
        </w:rPr>
        <w:t>在《目标责任书》中明确，副处级副职</w:t>
      </w:r>
      <w:r w:rsidRPr="001A6A26">
        <w:rPr>
          <w:rStyle w:val="NormalCharacter"/>
          <w:rFonts w:ascii="宋体" w:hAnsi="宋体"/>
          <w:sz w:val="24"/>
        </w:rPr>
        <w:t>为正职的70%。部门正职分别由集团公司领导和子集团公司领导兼职，按就高不就低原则执行。</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绩效</w:t>
      </w:r>
      <w:r w:rsidRPr="001A6A26">
        <w:rPr>
          <w:rStyle w:val="NormalCharacter"/>
          <w:rFonts w:ascii="宋体" w:hAnsi="宋体" w:hint="eastAsia"/>
          <w:sz w:val="24"/>
        </w:rPr>
        <w:t>工资</w:t>
      </w:r>
      <w:r w:rsidRPr="001A6A26">
        <w:rPr>
          <w:rStyle w:val="NormalCharacter"/>
          <w:rFonts w:ascii="宋体" w:hAnsi="宋体"/>
          <w:sz w:val="24"/>
        </w:rPr>
        <w:t>的分配办法：</w:t>
      </w:r>
    </w:p>
    <w:p w:rsidR="001A6A26" w:rsidRPr="001A6A26" w:rsidRDefault="001A6A26" w:rsidP="001A6A26">
      <w:pPr>
        <w:adjustRightInd w:val="0"/>
        <w:snapToGrid w:val="0"/>
        <w:spacing w:line="500" w:lineRule="exact"/>
        <w:ind w:firstLineChars="250" w:firstLine="600"/>
        <w:jc w:val="left"/>
        <w:rPr>
          <w:rStyle w:val="NormalCharacter"/>
          <w:rFonts w:ascii="宋体" w:hAnsi="宋体"/>
          <w:sz w:val="24"/>
        </w:rPr>
      </w:pPr>
      <w:r w:rsidRPr="001A6A26">
        <w:rPr>
          <w:rStyle w:val="NormalCharacter"/>
          <w:rFonts w:ascii="宋体" w:hAnsi="宋体" w:hint="eastAsia"/>
          <w:sz w:val="24"/>
        </w:rPr>
        <w:t>集团公司部门正职实得绩效工资：</w:t>
      </w:r>
    </w:p>
    <w:p w:rsidR="001A6A26" w:rsidRPr="001A6A26" w:rsidRDefault="001A6A26" w:rsidP="001A6A26">
      <w:pPr>
        <w:adjustRightInd w:val="0"/>
        <w:snapToGrid w:val="0"/>
        <w:ind w:firstLineChars="250" w:firstLine="600"/>
        <w:jc w:val="left"/>
        <w:rPr>
          <w:rStyle w:val="NormalCharacter"/>
          <w:rFonts w:ascii="宋体" w:hAnsi="宋体"/>
          <w:sz w:val="24"/>
        </w:rPr>
      </w:pPr>
      <w:bookmarkStart w:id="2515" w:name="_Hlk24037252"/>
      <w:r w:rsidRPr="001A6A26">
        <w:rPr>
          <w:rStyle w:val="NormalCharacter"/>
          <w:rFonts w:ascii="宋体" w:hAnsi="宋体" w:hint="eastAsia"/>
          <w:sz w:val="24"/>
        </w:rPr>
        <w:t>=</w:t>
      </w:r>
      <w:r w:rsidRPr="001A6A26">
        <w:rPr>
          <w:rStyle w:val="NormalCharacter"/>
          <w:rFonts w:ascii="宋体" w:hAnsi="宋体"/>
          <w:sz w:val="24"/>
        </w:rPr>
        <w:t>xM</w:t>
      </w:r>
      <w:bookmarkStart w:id="2516" w:name="_Hlk24037030"/>
      <w:r w:rsidRPr="001A6A26">
        <w:rPr>
          <w:rStyle w:val="NormalCharacter"/>
          <w:rFonts w:ascii="宋体" w:hAnsi="宋体" w:hint="eastAsia"/>
          <w:sz w:val="24"/>
        </w:rPr>
        <w:t>×</w:t>
      </w:r>
      <w:bookmarkStart w:id="2517" w:name="_Hlk24037070"/>
      <w:bookmarkEnd w:id="2516"/>
      <m:oMath>
        <m:f>
          <m:fPr>
            <m:ctrlPr>
              <w:rPr>
                <w:rStyle w:val="NormalCharacter"/>
                <w:rFonts w:ascii="Cambria Math" w:hAnsi="Cambria Math"/>
                <w:sz w:val="24"/>
              </w:rPr>
            </m:ctrlPr>
          </m:fPr>
          <m:num>
            <m:r>
              <m:rPr>
                <m:sty m:val="p"/>
              </m:rPr>
              <w:rPr>
                <w:rStyle w:val="NormalCharacter"/>
                <w:rFonts w:ascii="Cambria Math" w:hAnsi="Cambria Math" w:hint="eastAsia"/>
                <w:sz w:val="24"/>
              </w:rPr>
              <m:t>年集团公司利润总额之和完成数</m:t>
            </m:r>
          </m:num>
          <m:den>
            <m:r>
              <m:rPr>
                <m:sty m:val="p"/>
              </m:rPr>
              <w:rPr>
                <w:rStyle w:val="NormalCharacter"/>
                <w:rFonts w:ascii="Cambria Math" w:hAnsi="Cambria Math" w:hint="eastAsia"/>
                <w:sz w:val="24"/>
              </w:rPr>
              <m:t>年集团公司利润总额之和计划数</m:t>
            </m:r>
          </m:den>
        </m:f>
      </m:oMath>
      <w:bookmarkStart w:id="2518" w:name="_Hlk24037092"/>
      <w:bookmarkEnd w:id="2517"/>
      <w:r w:rsidRPr="001A6A26">
        <w:rPr>
          <w:rStyle w:val="NormalCharacter"/>
          <w:rFonts w:ascii="宋体" w:hAnsi="宋体" w:hint="eastAsia"/>
          <w:sz w:val="24"/>
        </w:rPr>
        <w:t>×5</w:t>
      </w:r>
      <w:r w:rsidRPr="001A6A26">
        <w:rPr>
          <w:rStyle w:val="NormalCharacter"/>
          <w:rFonts w:ascii="宋体" w:hAnsi="宋体"/>
          <w:sz w:val="24"/>
        </w:rPr>
        <w:t>0%</w:t>
      </w:r>
      <w:bookmarkEnd w:id="2518"/>
    </w:p>
    <w:p w:rsidR="001A6A26" w:rsidRPr="001A6A26" w:rsidRDefault="001A6A26" w:rsidP="001A6A26">
      <w:pPr>
        <w:adjustRightInd w:val="0"/>
        <w:snapToGrid w:val="0"/>
        <w:ind w:firstLineChars="250" w:firstLine="600"/>
        <w:jc w:val="left"/>
        <w:rPr>
          <w:rStyle w:val="NormalCharacter"/>
          <w:rFonts w:ascii="宋体" w:hAnsi="宋体"/>
          <w:sz w:val="24"/>
        </w:rPr>
      </w:pPr>
      <w:r w:rsidRPr="001A6A26">
        <w:rPr>
          <w:rStyle w:val="NormalCharacter"/>
          <w:rFonts w:ascii="宋体" w:hAnsi="宋体" w:hint="eastAsia"/>
          <w:sz w:val="24"/>
        </w:rPr>
        <w:t>+</w:t>
      </w:r>
      <w:r w:rsidRPr="001A6A26">
        <w:rPr>
          <w:rStyle w:val="NormalCharacter"/>
          <w:rFonts w:ascii="宋体" w:hAnsi="宋体"/>
          <w:sz w:val="24"/>
        </w:rPr>
        <w:t>xM</w:t>
      </w:r>
      <w:r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核心工作目标项目完成项之和</m:t>
            </m:r>
          </m:num>
          <m:den>
            <m:r>
              <m:rPr>
                <m:sty m:val="p"/>
              </m:rPr>
              <w:rPr>
                <w:rStyle w:val="NormalCharacter"/>
                <w:rFonts w:ascii="Cambria Math" w:hAnsi="Cambria Math" w:hint="eastAsia"/>
                <w:sz w:val="24"/>
              </w:rPr>
              <m:t>核心工作目标计划数之和</m:t>
            </m:r>
          </m:den>
        </m:f>
      </m:oMath>
      <w:r w:rsidRPr="001A6A26">
        <w:rPr>
          <w:rStyle w:val="NormalCharacter"/>
          <w:rFonts w:ascii="宋体" w:hAnsi="宋体" w:hint="eastAsia"/>
          <w:sz w:val="24"/>
        </w:rPr>
        <w:t>×5</w:t>
      </w:r>
      <w:r w:rsidRPr="001A6A26">
        <w:rPr>
          <w:rStyle w:val="NormalCharacter"/>
          <w:rFonts w:ascii="宋体" w:hAnsi="宋体"/>
          <w:sz w:val="24"/>
        </w:rPr>
        <w:t>0%</w:t>
      </w:r>
    </w:p>
    <w:bookmarkEnd w:id="2515"/>
    <w:p w:rsidR="001A6A26" w:rsidRPr="001A6A26" w:rsidRDefault="001A6A26" w:rsidP="001A6A26">
      <w:pPr>
        <w:adjustRightInd w:val="0"/>
        <w:snapToGrid w:val="0"/>
        <w:spacing w:line="500" w:lineRule="exact"/>
        <w:ind w:firstLineChars="250" w:firstLine="600"/>
        <w:jc w:val="left"/>
        <w:rPr>
          <w:rStyle w:val="NormalCharacter"/>
          <w:rFonts w:ascii="宋体" w:hAnsi="宋体"/>
          <w:sz w:val="24"/>
        </w:rPr>
      </w:pPr>
      <w:r w:rsidRPr="001A6A26">
        <w:rPr>
          <w:rStyle w:val="NormalCharacter"/>
          <w:rFonts w:ascii="宋体" w:hAnsi="宋体" w:hint="eastAsia"/>
          <w:sz w:val="24"/>
        </w:rPr>
        <w:t>子集团公司部门正职实得绩效工资：</w:t>
      </w:r>
    </w:p>
    <w:p w:rsidR="001A6A26" w:rsidRPr="001A6A26" w:rsidRDefault="001A6A26" w:rsidP="001A6A26">
      <w:pPr>
        <w:adjustRightInd w:val="0"/>
        <w:snapToGrid w:val="0"/>
        <w:ind w:firstLineChars="250" w:firstLine="600"/>
        <w:jc w:val="left"/>
        <w:rPr>
          <w:rStyle w:val="NormalCharacter"/>
          <w:rFonts w:ascii="宋体" w:hAnsi="宋体"/>
          <w:sz w:val="24"/>
        </w:rPr>
      </w:pPr>
      <w:bookmarkStart w:id="2519" w:name="_Hlk24037396"/>
      <w:r w:rsidRPr="001A6A26">
        <w:rPr>
          <w:rStyle w:val="NormalCharacter"/>
          <w:rFonts w:ascii="宋体" w:hAnsi="宋体" w:hint="eastAsia"/>
          <w:sz w:val="24"/>
        </w:rPr>
        <w:t>=</w:t>
      </w:r>
      <w:r w:rsidRPr="001A6A26">
        <w:rPr>
          <w:rStyle w:val="NormalCharacter"/>
          <w:rFonts w:ascii="宋体" w:hAnsi="宋体"/>
          <w:sz w:val="24"/>
        </w:rPr>
        <w:t>xM</w:t>
      </w:r>
      <w:r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年子集团公司利润总额之和完成数</m:t>
            </m:r>
          </m:num>
          <m:den>
            <m:r>
              <m:rPr>
                <m:sty m:val="p"/>
              </m:rPr>
              <w:rPr>
                <w:rStyle w:val="NormalCharacter"/>
                <w:rFonts w:ascii="Cambria Math" w:hAnsi="Cambria Math" w:hint="eastAsia"/>
                <w:sz w:val="24"/>
              </w:rPr>
              <m:t>年子集团公司利润总额之和计划数</m:t>
            </m:r>
          </m:den>
        </m:f>
      </m:oMath>
      <w:r w:rsidRPr="001A6A26">
        <w:rPr>
          <w:rStyle w:val="NormalCharacter"/>
          <w:rFonts w:ascii="宋体" w:hAnsi="宋体" w:hint="eastAsia"/>
          <w:sz w:val="24"/>
        </w:rPr>
        <w:t>×5</w:t>
      </w:r>
      <w:r w:rsidRPr="001A6A26">
        <w:rPr>
          <w:rStyle w:val="NormalCharacter"/>
          <w:rFonts w:ascii="宋体" w:hAnsi="宋体"/>
          <w:sz w:val="24"/>
        </w:rPr>
        <w:t>0%</w:t>
      </w:r>
    </w:p>
    <w:bookmarkEnd w:id="2519"/>
    <w:p w:rsidR="001A6A26" w:rsidRPr="001A6A26" w:rsidRDefault="001A6A26" w:rsidP="001A6A26">
      <w:pPr>
        <w:adjustRightInd w:val="0"/>
        <w:snapToGrid w:val="0"/>
        <w:ind w:firstLineChars="250" w:firstLine="600"/>
        <w:jc w:val="left"/>
        <w:rPr>
          <w:rStyle w:val="NormalCharacter"/>
          <w:rFonts w:ascii="宋体" w:hAnsi="宋体"/>
          <w:sz w:val="24"/>
        </w:rPr>
      </w:pPr>
      <w:r w:rsidRPr="001A6A26">
        <w:rPr>
          <w:rStyle w:val="NormalCharacter"/>
          <w:rFonts w:ascii="宋体" w:hAnsi="宋体" w:hint="eastAsia"/>
          <w:sz w:val="24"/>
        </w:rPr>
        <w:t>+</w:t>
      </w:r>
      <w:r w:rsidRPr="001A6A26">
        <w:rPr>
          <w:rStyle w:val="NormalCharacter"/>
          <w:rFonts w:ascii="宋体" w:hAnsi="宋体"/>
          <w:sz w:val="24"/>
        </w:rPr>
        <w:t>xM</w:t>
      </w:r>
      <w:r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核心工作目标项目完成项之和</m:t>
            </m:r>
          </m:num>
          <m:den>
            <m:r>
              <m:rPr>
                <m:sty m:val="p"/>
              </m:rPr>
              <w:rPr>
                <w:rStyle w:val="NormalCharacter"/>
                <w:rFonts w:ascii="Cambria Math" w:hAnsi="Cambria Math" w:hint="eastAsia"/>
                <w:sz w:val="24"/>
              </w:rPr>
              <m:t>核心工作目标计划数之和</m:t>
            </m:r>
          </m:den>
        </m:f>
      </m:oMath>
      <w:r w:rsidRPr="001A6A26">
        <w:rPr>
          <w:rStyle w:val="NormalCharacter"/>
          <w:rFonts w:ascii="宋体" w:hAnsi="宋体" w:hint="eastAsia"/>
          <w:sz w:val="24"/>
        </w:rPr>
        <w:t>×5</w:t>
      </w:r>
      <w:r w:rsidRPr="001A6A26">
        <w:rPr>
          <w:rStyle w:val="NormalCharacter"/>
          <w:rFonts w:ascii="宋体" w:hAnsi="宋体"/>
          <w:sz w:val="24"/>
        </w:rPr>
        <w:t>0%</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（3）</w:t>
      </w:r>
      <w:r w:rsidRPr="001A6A26">
        <w:rPr>
          <w:rStyle w:val="NormalCharacter"/>
          <w:rFonts w:ascii="宋体" w:hAnsi="宋体"/>
          <w:sz w:val="24"/>
        </w:rPr>
        <w:t>以上核心工作目标每年制定一次，在集团公司董事会制定的《目标责任书》中明确。</w:t>
      </w:r>
    </w:p>
    <w:p w:rsidR="001A6A26" w:rsidRPr="001A6A26" w:rsidRDefault="001A6A26" w:rsidP="001A6A26">
      <w:pPr>
        <w:snapToGrid w:val="0"/>
        <w:spacing w:line="500" w:lineRule="exact"/>
        <w:ind w:firstLineChars="250" w:firstLine="600"/>
        <w:jc w:val="left"/>
        <w:rPr>
          <w:rStyle w:val="NormalCharacter"/>
          <w:rFonts w:ascii="宋体" w:hAnsi="宋体"/>
          <w:sz w:val="24"/>
        </w:rPr>
      </w:pPr>
      <w:r w:rsidRPr="001A6A26">
        <w:rPr>
          <w:rStyle w:val="NormalCharacter"/>
          <w:rFonts w:ascii="宋体" w:hAnsi="宋体" w:hint="eastAsia"/>
          <w:sz w:val="24"/>
        </w:rPr>
        <w:t>部门有多个副职的，在不突破分配系数确定的限额内，部门正职有权根据各部门副职的表现和贡献情况，提出方案在次年3月底前报集团公司批准后实施。</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hint="eastAsia"/>
          <w:sz w:val="24"/>
        </w:rPr>
        <w:t>3、</w:t>
      </w:r>
      <w:r w:rsidRPr="001A6A26">
        <w:rPr>
          <w:rStyle w:val="NormalCharacter"/>
          <w:rFonts w:ascii="宋体" w:hAnsi="宋体"/>
          <w:sz w:val="24"/>
        </w:rPr>
        <w:t>集团公司、子集团公司、分（子）公司其他各类管理人员</w:t>
      </w:r>
      <w:r w:rsidRPr="001A6A26">
        <w:rPr>
          <w:rStyle w:val="NormalCharacter"/>
          <w:rFonts w:ascii="宋体" w:hAnsi="宋体" w:hint="eastAsia"/>
          <w:sz w:val="24"/>
        </w:rPr>
        <w:t>的</w:t>
      </w:r>
      <w:r w:rsidRPr="001A6A26">
        <w:rPr>
          <w:rStyle w:val="NormalCharacter"/>
          <w:rFonts w:ascii="宋体" w:hAnsi="宋体"/>
          <w:sz w:val="24"/>
        </w:rPr>
        <w:t>绩效工资：</w:t>
      </w:r>
    </w:p>
    <w:p w:rsidR="001A6A26" w:rsidRPr="001A6A26" w:rsidRDefault="001A6A26" w:rsidP="001A6A26">
      <w:pPr>
        <w:spacing w:line="500" w:lineRule="exact"/>
        <w:ind w:firstLineChars="200" w:firstLine="480"/>
        <w:jc w:val="left"/>
        <w:rPr>
          <w:rStyle w:val="NormalCharacter"/>
          <w:rFonts w:ascii="宋体" w:hAnsi="宋体"/>
          <w:sz w:val="24"/>
        </w:rPr>
      </w:pPr>
      <w:bookmarkStart w:id="2520" w:name="_Hlk24703298"/>
      <w:r w:rsidRPr="001A6A26">
        <w:rPr>
          <w:rStyle w:val="NormalCharacter"/>
          <w:rFonts w:ascii="宋体" w:hAnsi="宋体"/>
          <w:sz w:val="24"/>
        </w:rPr>
        <w:t>确定以下几个基本指标：</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本单位正职领导绩效工资增长率用J</w:t>
      </w:r>
      <w:r w:rsidRPr="001A6A26">
        <w:rPr>
          <w:rStyle w:val="NormalCharacter"/>
          <w:rFonts w:ascii="宋体" w:hAnsi="宋体"/>
          <w:sz w:val="24"/>
          <w:vertAlign w:val="subscript"/>
        </w:rPr>
        <w:t>本</w:t>
      </w:r>
      <w:r w:rsidRPr="001A6A26">
        <w:rPr>
          <w:rStyle w:val="NormalCharacter"/>
          <w:rFonts w:ascii="宋体" w:hAnsi="宋体"/>
          <w:sz w:val="24"/>
        </w:rPr>
        <w:t>表示。</w:t>
      </w:r>
    </w:p>
    <w:bookmarkStart w:id="2521" w:name="_Hlk24037648"/>
    <w:bookmarkStart w:id="2522" w:name="_Hlk24037674"/>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J</m:t>
            </m:r>
          </m:e>
          <m:sub>
            <m:r>
              <m:rPr>
                <m:sty m:val="p"/>
              </m:rPr>
              <w:rPr>
                <w:rStyle w:val="NormalCharacter"/>
                <w:rFonts w:ascii="Cambria Math" w:hAnsi="Cambria Math" w:hint="eastAsia"/>
                <w:sz w:val="24"/>
              </w:rPr>
              <m:t>本</m:t>
            </m:r>
          </m:sub>
        </m:sSub>
      </m:oMath>
      <w:bookmarkEnd w:id="2521"/>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本年度绩效工资额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上年度绩效工资总额</m:t>
            </m:r>
          </m:num>
          <m:den>
            <m:r>
              <m:rPr>
                <m:sty m:val="p"/>
              </m:rPr>
              <w:rPr>
                <w:rStyle w:val="NormalCharacter"/>
                <w:rFonts w:ascii="Cambria Math" w:hAnsi="Cambria Math" w:hint="eastAsia"/>
                <w:sz w:val="24"/>
              </w:rPr>
              <m:t>上年度绩效工资额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bookmarkEnd w:id="2522"/>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本单位正职领导任期激励增长率，用R</w:t>
      </w:r>
      <w:r w:rsidRPr="001A6A26">
        <w:rPr>
          <w:rStyle w:val="NormalCharacter"/>
          <w:rFonts w:ascii="宋体" w:hAnsi="宋体"/>
          <w:sz w:val="24"/>
          <w:vertAlign w:val="subscript"/>
        </w:rPr>
        <w:t>本</w:t>
      </w:r>
      <w:r w:rsidRPr="001A6A26">
        <w:rPr>
          <w:rStyle w:val="NormalCharacter"/>
          <w:rFonts w:ascii="宋体" w:hAnsi="宋体"/>
          <w:sz w:val="24"/>
        </w:rPr>
        <w:t>表示</w:t>
      </w:r>
    </w:p>
    <w:bookmarkStart w:id="2523" w:name="_Hlk24037811"/>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R</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本年度任期激励额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上年度任期激励额</m:t>
            </m:r>
          </m:num>
          <m:den>
            <m:r>
              <m:rPr>
                <m:sty m:val="p"/>
              </m:rPr>
              <w:rPr>
                <w:rStyle w:val="NormalCharacter"/>
                <w:rFonts w:ascii="Cambria Math" w:hAnsi="Cambria Math" w:hint="eastAsia"/>
                <w:sz w:val="24"/>
              </w:rPr>
              <m:t>上年度任期激励额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bookmarkEnd w:id="2523"/>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本单位实际完成利润总额比JB线利润增长率，用L</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L</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iCs/>
                <w:sz w:val="24"/>
              </w:rPr>
            </m:ctrlPr>
          </m:fPr>
          <m:num>
            <m:r>
              <m:rPr>
                <m:sty m:val="p"/>
              </m:rPr>
              <w:rPr>
                <w:rStyle w:val="NormalCharacter"/>
                <w:rFonts w:ascii="Cambria Math" w:hAnsi="Cambria Math" w:hint="eastAsia"/>
                <w:sz w:val="24"/>
              </w:rPr>
              <m:t>本年度实际完成利润总额</m:t>
            </m:r>
            <m:r>
              <m:rPr>
                <m:sty m:val="p"/>
              </m:rPr>
              <w:rPr>
                <w:rStyle w:val="NormalCharacter"/>
                <w:rFonts w:ascii="Cambria Math" w:hAnsi="Cambria Math"/>
                <w:sz w:val="24"/>
              </w:rPr>
              <m:t>-</m:t>
            </m:r>
            <m:r>
              <m:rPr>
                <m:sty m:val="p"/>
              </m:rPr>
              <w:rPr>
                <w:rStyle w:val="NormalCharacter"/>
                <w:rFonts w:ascii="Cambria Math" w:hAnsi="Cambria Math" w:hint="eastAsia"/>
                <w:sz w:val="24"/>
              </w:rPr>
              <m:t>本年度</m:t>
            </m:r>
            <m:r>
              <m:rPr>
                <m:sty m:val="p"/>
              </m:rPr>
              <w:rPr>
                <w:rStyle w:val="NormalCharacter"/>
                <w:rFonts w:ascii="Cambria Math" w:hAnsi="Cambria Math"/>
                <w:sz w:val="24"/>
              </w:rPr>
              <m:t>JB</m:t>
            </m:r>
            <m:r>
              <m:rPr>
                <m:sty m:val="p"/>
              </m:rPr>
              <w:rPr>
                <w:rStyle w:val="NormalCharacter"/>
                <w:rFonts w:ascii="Cambria Math" w:hAnsi="Cambria Math" w:hint="eastAsia"/>
                <w:sz w:val="24"/>
              </w:rPr>
              <m:t>线利润总额</m:t>
            </m:r>
          </m:num>
          <m:den>
            <m:r>
              <m:rPr>
                <m:sty m:val="p"/>
              </m:rPr>
              <w:rPr>
                <w:rStyle w:val="NormalCharacter"/>
                <w:rFonts w:ascii="Cambria Math" w:hAnsi="Cambria Math" w:hint="eastAsia"/>
                <w:sz w:val="24"/>
              </w:rPr>
              <m:t>本年度本单位</m:t>
            </m:r>
            <m:r>
              <m:rPr>
                <m:sty m:val="p"/>
              </m:rPr>
              <w:rPr>
                <w:rStyle w:val="NormalCharacter"/>
                <w:rFonts w:ascii="Cambria Math" w:hAnsi="Cambria Math"/>
                <w:sz w:val="24"/>
              </w:rPr>
              <m:t>JB</m:t>
            </m:r>
            <m:r>
              <m:rPr>
                <m:sty m:val="p"/>
              </m:rPr>
              <w:rPr>
                <w:rStyle w:val="NormalCharacter"/>
                <w:rFonts w:ascii="Cambria Math" w:hAnsi="Cambria Math" w:hint="eastAsia"/>
                <w:sz w:val="24"/>
              </w:rPr>
              <m:t>线利润总额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本单位营业收入增长率，用S</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S</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iCs/>
                <w:sz w:val="24"/>
              </w:rPr>
            </m:ctrlPr>
          </m:fPr>
          <m:num>
            <m:r>
              <m:rPr>
                <m:sty m:val="p"/>
              </m:rPr>
              <w:rPr>
                <w:rStyle w:val="NormalCharacter"/>
                <w:rFonts w:ascii="Cambria Math" w:hAnsi="Cambria Math" w:hint="eastAsia"/>
                <w:sz w:val="24"/>
              </w:rPr>
              <m:t>本年度营业收入额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上年度营业收入额</m:t>
            </m:r>
          </m:num>
          <m:den>
            <m:r>
              <m:rPr>
                <m:sty m:val="p"/>
              </m:rPr>
              <w:rPr>
                <w:rStyle w:val="NormalCharacter"/>
                <w:rFonts w:ascii="Cambria Math" w:hAnsi="Cambria Math" w:hint="eastAsia"/>
                <w:sz w:val="24"/>
              </w:rPr>
              <m:t>上年度营业收入额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本单位营业收入净利率增长率（营业收入净利率=本年度净利润总额/本年度总营业收入总额），用Y</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Y</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本年度营业收入净利率</m:t>
            </m:r>
            <m:r>
              <m:rPr>
                <m:sty m:val="p"/>
              </m:rPr>
              <w:rPr>
                <w:rStyle w:val="NormalCharacter"/>
                <w:rFonts w:ascii="Cambria Math" w:hAnsi="Cambria Math"/>
                <w:sz w:val="24"/>
              </w:rPr>
              <m:t>-</m:t>
            </m:r>
            <m:r>
              <m:rPr>
                <m:sty m:val="p"/>
              </m:rPr>
              <w:rPr>
                <w:rStyle w:val="NormalCharacter"/>
                <w:rFonts w:ascii="Cambria Math" w:hAnsi="Cambria Math" w:hint="eastAsia"/>
                <w:sz w:val="24"/>
              </w:rPr>
              <m:t>上年度营业收入净利率</m:t>
            </m:r>
          </m:num>
          <m:den>
            <m:r>
              <m:rPr>
                <m:sty m:val="p"/>
              </m:rPr>
              <w:rPr>
                <w:rStyle w:val="NormalCharacter"/>
                <w:rFonts w:ascii="Cambria Math" w:hAnsi="Cambria Math" w:hint="eastAsia"/>
                <w:sz w:val="24"/>
              </w:rPr>
              <m:t>上年度营业收入净利率</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其他各类管理人员的绩效工资=（J本+R本+L本+S本+Y年）÷5×本人年度岗位工资总和。（J本+R本+L本+S本+Y年）÷5为其他各类管理人员的绩效工资计发</w:t>
      </w:r>
      <w:r w:rsidRPr="001A6A26">
        <w:rPr>
          <w:rStyle w:val="NormalCharacter"/>
          <w:rFonts w:ascii="宋体" w:hAnsi="宋体" w:hint="eastAsia"/>
          <w:sz w:val="24"/>
        </w:rPr>
        <w:t>系</w:t>
      </w:r>
      <w:r w:rsidRPr="001A6A26">
        <w:rPr>
          <w:rStyle w:val="NormalCharacter"/>
          <w:rFonts w:ascii="宋体" w:hAnsi="宋体"/>
          <w:sz w:val="24"/>
        </w:rPr>
        <w:t>数，用K表示。</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当本单位的K值大于20%时，其</w:t>
      </w:r>
      <w:r w:rsidRPr="001A6A26">
        <w:rPr>
          <w:rStyle w:val="NormalCharacter"/>
          <w:rFonts w:ascii="宋体" w:hAnsi="宋体" w:hint="eastAsia"/>
          <w:sz w:val="24"/>
        </w:rPr>
        <w:t>高</w:t>
      </w:r>
      <w:r w:rsidRPr="001A6A26">
        <w:rPr>
          <w:rStyle w:val="NormalCharacter"/>
          <w:rFonts w:ascii="宋体" w:hAnsi="宋体"/>
          <w:sz w:val="24"/>
        </w:rPr>
        <w:t>于20%的绩效工资增长部分在集团公司人力资源管理部门预留，用作以后年度以丰补欠。</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⑤在不突破分配系数确定的限额内，单位（部门）班子有权根据内部人员的表现和贡献情况进行合理调整，将有限的薪酬资源向表现突出、贡献大者倾斜分配。</w:t>
      </w:r>
    </w:p>
    <w:bookmarkEnd w:id="2520"/>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4、</w:t>
      </w:r>
      <w:r w:rsidRPr="001A6A26">
        <w:rPr>
          <w:rStyle w:val="NormalCharacter"/>
          <w:rFonts w:ascii="宋体" w:hAnsi="宋体"/>
          <w:sz w:val="24"/>
        </w:rPr>
        <w:t>营销人员绩效工资</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销售人员的绩效工资总额=各销售单位计核的工资总额-各销售单位发放的岗位工资</w:t>
      </w:r>
      <w:r w:rsidRPr="001A6A26">
        <w:rPr>
          <w:rStyle w:val="NormalCharacter"/>
          <w:rFonts w:ascii="宋体" w:hAnsi="宋体" w:hint="eastAsia"/>
          <w:sz w:val="24"/>
        </w:rPr>
        <w:t>加</w:t>
      </w:r>
      <w:r w:rsidRPr="001A6A26">
        <w:rPr>
          <w:rStyle w:val="NormalCharacter"/>
          <w:rFonts w:ascii="宋体" w:hAnsi="宋体"/>
          <w:sz w:val="24"/>
        </w:rPr>
        <w:t>考核工资标准总额-各销售单位发放的</w:t>
      </w:r>
      <w:r w:rsidRPr="001A6A26">
        <w:rPr>
          <w:rStyle w:val="NormalCharacter"/>
          <w:rFonts w:ascii="宋体" w:hAnsi="宋体" w:hint="eastAsia"/>
          <w:sz w:val="24"/>
        </w:rPr>
        <w:t>各种加班工资加补贴、计发的</w:t>
      </w:r>
      <w:r w:rsidRPr="001A6A26">
        <w:rPr>
          <w:rStyle w:val="NormalCharacter"/>
          <w:rFonts w:ascii="宋体" w:hAnsi="宋体"/>
          <w:sz w:val="24"/>
        </w:rPr>
        <w:t>各项福利。绩效工资的具体发放办法由各单位根据自身实际，经过科学测算后制定内部分配办法报集团公司批准后执行</w:t>
      </w:r>
      <w:r w:rsidRPr="001A6A26">
        <w:rPr>
          <w:rStyle w:val="NormalCharacter"/>
          <w:rFonts w:ascii="宋体" w:hAnsi="宋体" w:hint="eastAsia"/>
          <w:sz w:val="24"/>
        </w:rPr>
        <w:t>。</w:t>
      </w:r>
    </w:p>
    <w:p w:rsidR="001A6A26" w:rsidRPr="001A6A26" w:rsidRDefault="001A6A26" w:rsidP="001A6A26">
      <w:pPr>
        <w:snapToGrid w:val="0"/>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销售部门人员年工资总额的核定办法</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民爆子集团公司销售人员计核工资总额=实际回收货款额×核定的销售工资计提比例（1.1%）</w:t>
      </w:r>
      <w:r w:rsidRPr="001A6A26">
        <w:rPr>
          <w:rStyle w:val="NormalCharacter"/>
          <w:rFonts w:ascii="宋体" w:hAnsi="宋体" w:hint="eastAsia"/>
          <w:sz w:val="24"/>
        </w:rPr>
        <w:t>。</w:t>
      </w:r>
      <w:r w:rsidRPr="001A6A26">
        <w:rPr>
          <w:rStyle w:val="NormalCharacter"/>
          <w:rFonts w:ascii="宋体" w:hAnsi="宋体"/>
          <w:sz w:val="24"/>
        </w:rPr>
        <w:t>其他各销售单位计核工资总额办法由各单位结合自身实际科学测算后制定计核办法报集团公司批准后实施。</w:t>
      </w:r>
    </w:p>
    <w:p w:rsidR="001A6A26" w:rsidRPr="001A6A26" w:rsidRDefault="001A6A26" w:rsidP="001A6A26">
      <w:pPr>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各销售单位计核工资总额的有关情形规定：</w:t>
      </w:r>
    </w:p>
    <w:p w:rsidR="001A6A26" w:rsidRPr="001A6A26" w:rsidRDefault="001A6A26" w:rsidP="001A6A26">
      <w:pPr>
        <w:spacing w:line="500" w:lineRule="exact"/>
        <w:ind w:firstLine="560"/>
        <w:jc w:val="left"/>
        <w:rPr>
          <w:rStyle w:val="NormalCharacter"/>
          <w:rFonts w:ascii="宋体" w:hAnsi="宋体"/>
          <w:sz w:val="24"/>
        </w:rPr>
      </w:pPr>
      <w:r w:rsidRPr="001A6A26">
        <w:rPr>
          <w:rStyle w:val="NormalCharacter"/>
          <w:rFonts w:ascii="宋体" w:hAnsi="宋体" w:hint="eastAsia"/>
          <w:sz w:val="24"/>
        </w:rPr>
        <w:t>①货款回收</w:t>
      </w:r>
      <w:r w:rsidRPr="001A6A26">
        <w:rPr>
          <w:rStyle w:val="NormalCharacter"/>
          <w:rFonts w:ascii="宋体" w:hAnsi="宋体"/>
          <w:sz w:val="24"/>
        </w:rPr>
        <w:t>率=实际货款回收额÷</w:t>
      </w:r>
      <w:r w:rsidRPr="001A6A26">
        <w:rPr>
          <w:rStyle w:val="NormalCharacter"/>
          <w:rFonts w:ascii="宋体" w:hAnsi="宋体" w:hint="eastAsia"/>
          <w:sz w:val="24"/>
        </w:rPr>
        <w:t>应收帐款累计发生额</w:t>
      </w:r>
      <w:r w:rsidRPr="001A6A26">
        <w:rPr>
          <w:rStyle w:val="NormalCharacter"/>
          <w:rFonts w:ascii="宋体" w:hAnsi="宋体"/>
          <w:sz w:val="24"/>
        </w:rPr>
        <w:t>×100%。&lt;0.7，单位所有销售人员不计发绩效工资</w:t>
      </w:r>
      <w:r w:rsidRPr="001A6A26">
        <w:rPr>
          <w:rStyle w:val="NormalCharacter"/>
          <w:rFonts w:ascii="宋体" w:hAnsi="宋体" w:hint="eastAsia"/>
          <w:sz w:val="24"/>
        </w:rPr>
        <w:t>。</w:t>
      </w:r>
    </w:p>
    <w:p w:rsidR="001A6A26" w:rsidRPr="001A6A26" w:rsidRDefault="001A6A26" w:rsidP="001A6A26">
      <w:pPr>
        <w:spacing w:line="500" w:lineRule="exact"/>
        <w:ind w:firstLine="56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实际销售费用控制率=实际销售费用额÷实际销售收入×100%。不高于控制率14%。高于控制率，扣减单位计核工资总额，扣减额=（实际销售费用率-核定销售费用率）×实际销售费用×30%（不包括内销产品）。</w:t>
      </w:r>
    </w:p>
    <w:p w:rsidR="001A6A26" w:rsidRPr="001A6A26" w:rsidRDefault="001A6A26" w:rsidP="001A6A26">
      <w:pPr>
        <w:spacing w:line="500" w:lineRule="exact"/>
        <w:ind w:firstLine="56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利润总额完成</w:t>
      </w:r>
      <w:r w:rsidRPr="001A6A26">
        <w:rPr>
          <w:rStyle w:val="NormalCharacter"/>
          <w:rFonts w:ascii="宋体" w:hAnsi="宋体" w:hint="eastAsia"/>
          <w:sz w:val="24"/>
        </w:rPr>
        <w:t>额低于J</w:t>
      </w:r>
      <w:r w:rsidRPr="001A6A26">
        <w:rPr>
          <w:rStyle w:val="NormalCharacter"/>
          <w:rFonts w:ascii="宋体" w:hAnsi="宋体"/>
          <w:sz w:val="24"/>
        </w:rPr>
        <w:t>B</w:t>
      </w:r>
      <w:r w:rsidRPr="001A6A26">
        <w:rPr>
          <w:rStyle w:val="NormalCharacter"/>
          <w:rFonts w:ascii="宋体" w:hAnsi="宋体" w:hint="eastAsia"/>
          <w:sz w:val="24"/>
        </w:rPr>
        <w:t>线的</w:t>
      </w:r>
      <w:r w:rsidRPr="001A6A26">
        <w:rPr>
          <w:rStyle w:val="NormalCharacter"/>
          <w:rFonts w:ascii="宋体" w:hAnsi="宋体"/>
          <w:sz w:val="24"/>
        </w:rPr>
        <w:t>扣减单位计核的工资总额，扣减额=（计划的利润总额-实际完成的利润总额）×80%×30%；高于1的，增加单位工资总额，增加额=（实际完成利润总额-计划的利润总额）×85%×30%。</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5、</w:t>
      </w:r>
      <w:r w:rsidRPr="001A6A26">
        <w:rPr>
          <w:rStyle w:val="NormalCharacter"/>
          <w:rFonts w:ascii="宋体" w:hAnsi="宋体"/>
          <w:sz w:val="24"/>
        </w:rPr>
        <w:t>施工服务</w:t>
      </w:r>
      <w:r w:rsidRPr="001A6A26">
        <w:rPr>
          <w:rStyle w:val="NormalCharacter"/>
          <w:rFonts w:ascii="宋体" w:hAnsi="宋体" w:hint="eastAsia"/>
          <w:sz w:val="24"/>
        </w:rPr>
        <w:t>单位管理人员绩效工资</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sz w:val="24"/>
        </w:rPr>
        <w:t>确定以下几个基本指标：</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①</w:t>
      </w:r>
      <w:r w:rsidRPr="001A6A26">
        <w:rPr>
          <w:rStyle w:val="NormalCharacter"/>
          <w:rFonts w:ascii="宋体" w:hAnsi="宋体"/>
          <w:sz w:val="24"/>
        </w:rPr>
        <w:t>本单位正职领导绩效工资增长率用J</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J</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本年度绩效工资额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上年度绩效工资总额</m:t>
            </m:r>
          </m:num>
          <m:den>
            <m:r>
              <m:rPr>
                <m:sty m:val="p"/>
              </m:rPr>
              <w:rPr>
                <w:rStyle w:val="NormalCharacter"/>
                <w:rFonts w:ascii="Cambria Math" w:hAnsi="Cambria Math" w:hint="eastAsia"/>
                <w:sz w:val="24"/>
              </w:rPr>
              <m:t>上年度绩效工资额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②</w:t>
      </w:r>
      <w:r w:rsidRPr="001A6A26">
        <w:rPr>
          <w:rStyle w:val="NormalCharacter"/>
          <w:rFonts w:ascii="宋体" w:hAnsi="宋体"/>
          <w:sz w:val="24"/>
        </w:rPr>
        <w:t>本单位正职领导任期激励增长率，用R</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R</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本年度任期激励额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上年度任期激励额</m:t>
            </m:r>
          </m:num>
          <m:den>
            <m:r>
              <m:rPr>
                <m:sty m:val="p"/>
              </m:rPr>
              <w:rPr>
                <w:rStyle w:val="NormalCharacter"/>
                <w:rFonts w:ascii="Cambria Math" w:hAnsi="Cambria Math" w:hint="eastAsia"/>
                <w:sz w:val="24"/>
              </w:rPr>
              <m:t>上年度任期激励额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③</w:t>
      </w:r>
      <w:r w:rsidRPr="001A6A26">
        <w:rPr>
          <w:rStyle w:val="NormalCharacter"/>
          <w:rFonts w:ascii="宋体" w:hAnsi="宋体"/>
          <w:sz w:val="24"/>
        </w:rPr>
        <w:t>本单位实际完成利润总额比JB线利润增长率，用L</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L</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iCs/>
                <w:sz w:val="24"/>
              </w:rPr>
            </m:ctrlPr>
          </m:fPr>
          <m:num>
            <m:r>
              <m:rPr>
                <m:sty m:val="p"/>
              </m:rPr>
              <w:rPr>
                <w:rStyle w:val="NormalCharacter"/>
                <w:rFonts w:ascii="Cambria Math" w:hAnsi="Cambria Math" w:hint="eastAsia"/>
                <w:sz w:val="24"/>
              </w:rPr>
              <m:t>本年度实际完成利润总额</m:t>
            </m:r>
            <m:r>
              <m:rPr>
                <m:sty m:val="p"/>
              </m:rPr>
              <w:rPr>
                <w:rStyle w:val="NormalCharacter"/>
                <w:rFonts w:ascii="Cambria Math" w:hAnsi="Cambria Math"/>
                <w:sz w:val="24"/>
              </w:rPr>
              <m:t>-</m:t>
            </m:r>
            <m:r>
              <m:rPr>
                <m:sty m:val="p"/>
              </m:rPr>
              <w:rPr>
                <w:rStyle w:val="NormalCharacter"/>
                <w:rFonts w:ascii="Cambria Math" w:hAnsi="Cambria Math" w:hint="eastAsia"/>
                <w:sz w:val="24"/>
              </w:rPr>
              <m:t>本年度</m:t>
            </m:r>
            <m:r>
              <m:rPr>
                <m:sty m:val="p"/>
              </m:rPr>
              <w:rPr>
                <w:rStyle w:val="NormalCharacter"/>
                <w:rFonts w:ascii="Cambria Math" w:hAnsi="Cambria Math"/>
                <w:sz w:val="24"/>
              </w:rPr>
              <m:t>JB</m:t>
            </m:r>
            <m:r>
              <m:rPr>
                <m:sty m:val="p"/>
              </m:rPr>
              <w:rPr>
                <w:rStyle w:val="NormalCharacter"/>
                <w:rFonts w:ascii="Cambria Math" w:hAnsi="Cambria Math" w:hint="eastAsia"/>
                <w:sz w:val="24"/>
              </w:rPr>
              <m:t>线利润总额</m:t>
            </m:r>
          </m:num>
          <m:den>
            <m:r>
              <m:rPr>
                <m:sty m:val="p"/>
              </m:rPr>
              <w:rPr>
                <w:rStyle w:val="NormalCharacter"/>
                <w:rFonts w:ascii="Cambria Math" w:hAnsi="Cambria Math" w:hint="eastAsia"/>
                <w:sz w:val="24"/>
              </w:rPr>
              <m:t>本年度本单位</m:t>
            </m:r>
            <m:r>
              <m:rPr>
                <m:sty m:val="p"/>
              </m:rPr>
              <w:rPr>
                <w:rStyle w:val="NormalCharacter"/>
                <w:rFonts w:ascii="Cambria Math" w:hAnsi="Cambria Math"/>
                <w:sz w:val="24"/>
              </w:rPr>
              <m:t>JB</m:t>
            </m:r>
            <m:r>
              <m:rPr>
                <m:sty m:val="p"/>
              </m:rPr>
              <w:rPr>
                <w:rStyle w:val="NormalCharacter"/>
                <w:rFonts w:ascii="Cambria Math" w:hAnsi="Cambria Math" w:hint="eastAsia"/>
                <w:sz w:val="24"/>
              </w:rPr>
              <m:t>线利润总额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④</w:t>
      </w:r>
      <w:r w:rsidRPr="001A6A26">
        <w:rPr>
          <w:rStyle w:val="NormalCharacter"/>
          <w:rFonts w:ascii="宋体" w:hAnsi="宋体"/>
          <w:sz w:val="24"/>
        </w:rPr>
        <w:t>本单位营业收入增长率，用S</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S</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iCs/>
                <w:sz w:val="24"/>
              </w:rPr>
            </m:ctrlPr>
          </m:fPr>
          <m:num>
            <m:r>
              <m:rPr>
                <m:sty m:val="p"/>
              </m:rPr>
              <w:rPr>
                <w:rStyle w:val="NormalCharacter"/>
                <w:rFonts w:ascii="Cambria Math" w:hAnsi="Cambria Math" w:hint="eastAsia"/>
                <w:sz w:val="24"/>
              </w:rPr>
              <m:t>本年度营业收入额</m:t>
            </m:r>
            <m:r>
              <m:rPr>
                <m:sty m:val="p"/>
              </m:rPr>
              <w:rPr>
                <w:rStyle w:val="NormalCharacter"/>
                <w:rFonts w:ascii="Cambria Math" w:hAnsi="Cambria Math"/>
                <w:sz w:val="24"/>
              </w:rPr>
              <m:t>-</m:t>
            </m:r>
            <m:r>
              <m:rPr>
                <m:sty m:val="p"/>
              </m:rPr>
              <w:rPr>
                <w:rStyle w:val="NormalCharacter"/>
                <w:rFonts w:ascii="Cambria Math" w:hAnsi="Cambria Math" w:hint="eastAsia"/>
                <w:sz w:val="24"/>
              </w:rPr>
              <m:t>上年度营业收入额</m:t>
            </m:r>
          </m:num>
          <m:den>
            <m:r>
              <m:rPr>
                <m:sty m:val="p"/>
              </m:rPr>
              <w:rPr>
                <w:rStyle w:val="NormalCharacter"/>
                <w:rFonts w:ascii="Cambria Math" w:hAnsi="Cambria Math" w:hint="eastAsia"/>
                <w:sz w:val="24"/>
              </w:rPr>
              <m:t>上年度营业收入额</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adjustRightInd w:val="0"/>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⑤</w:t>
      </w:r>
      <w:r w:rsidRPr="001A6A26">
        <w:rPr>
          <w:rStyle w:val="NormalCharacter"/>
          <w:rFonts w:ascii="宋体" w:hAnsi="宋体"/>
          <w:sz w:val="24"/>
        </w:rPr>
        <w:t>本单位营业收入净利率增长率（营业收入净利率=本年度净利润总额/本年度总营业收入总额），用Y</w:t>
      </w:r>
      <w:r w:rsidRPr="001A6A26">
        <w:rPr>
          <w:rStyle w:val="NormalCharacter"/>
          <w:rFonts w:ascii="宋体" w:hAnsi="宋体"/>
          <w:sz w:val="24"/>
          <w:vertAlign w:val="subscript"/>
        </w:rPr>
        <w:t>本</w:t>
      </w:r>
      <w:r w:rsidRPr="001A6A26">
        <w:rPr>
          <w:rStyle w:val="NormalCharacter"/>
          <w:rFonts w:ascii="宋体" w:hAnsi="宋体"/>
          <w:sz w:val="24"/>
        </w:rPr>
        <w:t>表示。</w:t>
      </w:r>
    </w:p>
    <w:p w:rsidR="001A6A26" w:rsidRPr="001A6A26" w:rsidRDefault="002809C3" w:rsidP="001A6A26">
      <w:pPr>
        <w:adjustRightInd w:val="0"/>
        <w:snapToGrid w:val="0"/>
        <w:ind w:firstLineChars="200" w:firstLine="480"/>
        <w:jc w:val="left"/>
        <w:rPr>
          <w:rStyle w:val="NormalCharacter"/>
          <w:rFonts w:ascii="宋体" w:hAnsi="宋体"/>
          <w:sz w:val="24"/>
        </w:rPr>
      </w:pPr>
      <m:oMath>
        <m:sSub>
          <m:sSubPr>
            <m:ctrlPr>
              <w:rPr>
                <w:rStyle w:val="NormalCharacter"/>
                <w:rFonts w:ascii="Cambria Math" w:hAnsi="Cambria Math"/>
                <w:iCs/>
                <w:sz w:val="24"/>
              </w:rPr>
            </m:ctrlPr>
          </m:sSubPr>
          <m:e>
            <m:r>
              <m:rPr>
                <m:sty m:val="p"/>
              </m:rPr>
              <w:rPr>
                <w:rStyle w:val="NormalCharacter"/>
                <w:rFonts w:ascii="Cambria Math" w:hAnsi="Cambria Math"/>
                <w:sz w:val="24"/>
              </w:rPr>
              <m:t>Y</m:t>
            </m:r>
          </m:e>
          <m:sub>
            <m:r>
              <m:rPr>
                <m:sty m:val="p"/>
              </m:rPr>
              <w:rPr>
                <w:rStyle w:val="NormalCharacter"/>
                <w:rFonts w:ascii="Cambria Math" w:hAnsi="Cambria Math" w:hint="eastAsia"/>
                <w:sz w:val="24"/>
              </w:rPr>
              <m:t>本</m:t>
            </m:r>
          </m:sub>
        </m:sSub>
      </m:oMath>
      <w:r w:rsidR="001A6A26" w:rsidRPr="001A6A26">
        <w:rPr>
          <w:rStyle w:val="NormalCharacter"/>
          <w:rFonts w:ascii="宋体" w:hAnsi="宋体" w:hint="eastAsia"/>
          <w:sz w:val="24"/>
        </w:rPr>
        <w:t>=</w:t>
      </w:r>
      <m:oMath>
        <m:f>
          <m:fPr>
            <m:ctrlPr>
              <w:rPr>
                <w:rStyle w:val="NormalCharacter"/>
                <w:rFonts w:ascii="Cambria Math" w:hAnsi="Cambria Math"/>
                <w:sz w:val="24"/>
              </w:rPr>
            </m:ctrlPr>
          </m:fPr>
          <m:num>
            <m:r>
              <m:rPr>
                <m:sty m:val="p"/>
              </m:rPr>
              <w:rPr>
                <w:rStyle w:val="NormalCharacter"/>
                <w:rFonts w:ascii="Cambria Math" w:hAnsi="Cambria Math" w:hint="eastAsia"/>
                <w:sz w:val="24"/>
              </w:rPr>
              <m:t>本年度营业收入净利率</m:t>
            </m:r>
            <m:r>
              <m:rPr>
                <m:sty m:val="p"/>
              </m:rPr>
              <w:rPr>
                <w:rStyle w:val="NormalCharacter"/>
                <w:rFonts w:ascii="Cambria Math" w:hAnsi="Cambria Math"/>
                <w:sz w:val="24"/>
              </w:rPr>
              <m:t>-</m:t>
            </m:r>
            <m:r>
              <m:rPr>
                <m:sty m:val="p"/>
              </m:rPr>
              <w:rPr>
                <w:rStyle w:val="NormalCharacter"/>
                <w:rFonts w:ascii="Cambria Math" w:hAnsi="Cambria Math" w:hint="eastAsia"/>
                <w:sz w:val="24"/>
              </w:rPr>
              <m:t>上年度营业收入净利率</m:t>
            </m:r>
          </m:num>
          <m:den>
            <m:r>
              <m:rPr>
                <m:sty m:val="p"/>
              </m:rPr>
              <w:rPr>
                <w:rStyle w:val="NormalCharacter"/>
                <w:rFonts w:ascii="Cambria Math" w:hAnsi="Cambria Math" w:hint="eastAsia"/>
                <w:sz w:val="24"/>
              </w:rPr>
              <m:t>上年度营业收入净利率</m:t>
            </m:r>
          </m:den>
        </m:f>
      </m:oMath>
      <w:r w:rsidR="001A6A26" w:rsidRPr="001A6A26">
        <w:rPr>
          <w:rStyle w:val="NormalCharacter"/>
          <w:rFonts w:ascii="宋体" w:hAnsi="宋体" w:hint="eastAsia"/>
          <w:sz w:val="24"/>
        </w:rPr>
        <w:t>×</w:t>
      </w:r>
      <w:r w:rsidR="001A6A26" w:rsidRPr="001A6A26">
        <w:rPr>
          <w:rStyle w:val="NormalCharacter"/>
          <w:rFonts w:ascii="宋体" w:hAnsi="宋体"/>
          <w:sz w:val="24"/>
        </w:rPr>
        <w:t>100%</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其他各类管理人员的绩效工资=（J本+R本+L本+S本+Y年）÷5×本人年度岗位工资总和。（J本+R本+L本+S本+Y年）÷5为其他各类管理人员的绩效工资计发</w:t>
      </w:r>
      <w:r w:rsidRPr="001A6A26">
        <w:rPr>
          <w:rStyle w:val="NormalCharacter"/>
          <w:rFonts w:ascii="宋体" w:hAnsi="宋体" w:hint="eastAsia"/>
          <w:sz w:val="24"/>
        </w:rPr>
        <w:t>系</w:t>
      </w:r>
      <w:r w:rsidRPr="001A6A26">
        <w:rPr>
          <w:rStyle w:val="NormalCharacter"/>
          <w:rFonts w:ascii="宋体" w:hAnsi="宋体"/>
          <w:sz w:val="24"/>
        </w:rPr>
        <w:t>数，用K表示。</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sz w:val="24"/>
        </w:rPr>
        <w:t>当本单位的K值大于20%时，其</w:t>
      </w:r>
      <w:r w:rsidRPr="001A6A26">
        <w:rPr>
          <w:rStyle w:val="NormalCharacter"/>
          <w:rFonts w:ascii="宋体" w:hAnsi="宋体" w:hint="eastAsia"/>
          <w:sz w:val="24"/>
        </w:rPr>
        <w:t>高</w:t>
      </w:r>
      <w:r w:rsidRPr="001A6A26">
        <w:rPr>
          <w:rStyle w:val="NormalCharacter"/>
          <w:rFonts w:ascii="宋体" w:hAnsi="宋体"/>
          <w:sz w:val="24"/>
        </w:rPr>
        <w:t>于20%的绩效工资增长部分在集团公司人力资源管理部门预留，用作以后年度以丰补欠。</w:t>
      </w:r>
    </w:p>
    <w:p w:rsidR="001A6A26" w:rsidRPr="001A6A26" w:rsidRDefault="001A6A26" w:rsidP="001A6A26">
      <w:pPr>
        <w:snapToGrid w:val="0"/>
        <w:spacing w:line="500" w:lineRule="exact"/>
        <w:ind w:firstLineChars="200" w:firstLine="480"/>
        <w:jc w:val="left"/>
        <w:rPr>
          <w:rStyle w:val="NormalCharacter"/>
          <w:rFonts w:ascii="宋体" w:hAnsi="宋体"/>
          <w:sz w:val="24"/>
        </w:rPr>
      </w:pPr>
      <w:r w:rsidRPr="001A6A26">
        <w:rPr>
          <w:rStyle w:val="NormalCharacter"/>
          <w:rFonts w:ascii="宋体" w:hAnsi="宋体" w:hint="eastAsia"/>
          <w:sz w:val="24"/>
        </w:rPr>
        <w:t>⑥在不突破分配系数不能的限额内，单位（部门）班子有权根据内部人员的表现和贡献情况进行合理调整，将有限的薪酬资源向表现突出、贡献大者倾斜分配。</w:t>
      </w:r>
    </w:p>
    <w:p w:rsidR="001A6A26" w:rsidRPr="001A6A26" w:rsidRDefault="001A6A26" w:rsidP="001A6A26">
      <w:pPr>
        <w:spacing w:line="500" w:lineRule="exact"/>
        <w:ind w:firstLineChars="150" w:firstLine="360"/>
        <w:jc w:val="left"/>
        <w:rPr>
          <w:rStyle w:val="NormalCharacter"/>
          <w:rFonts w:ascii="宋体" w:hAnsi="宋体"/>
          <w:sz w:val="24"/>
        </w:rPr>
      </w:pPr>
      <w:r w:rsidRPr="001A6A26">
        <w:rPr>
          <w:rStyle w:val="NormalCharacter"/>
          <w:rFonts w:ascii="宋体" w:hAnsi="宋体" w:hint="eastAsia"/>
          <w:sz w:val="24"/>
        </w:rPr>
        <w:t>（三）</w:t>
      </w:r>
      <w:r w:rsidRPr="001A6A26">
        <w:rPr>
          <w:rStyle w:val="NormalCharacter"/>
          <w:rFonts w:ascii="宋体" w:hAnsi="宋体"/>
          <w:sz w:val="24"/>
        </w:rPr>
        <w:t>任期激励</w:t>
      </w:r>
    </w:p>
    <w:p w:rsidR="001A6A26" w:rsidRPr="001A6A26" w:rsidRDefault="001A6A26" w:rsidP="001A6A26">
      <w:pPr>
        <w:spacing w:line="500" w:lineRule="exact"/>
        <w:ind w:firstLineChars="200" w:firstLine="480"/>
        <w:jc w:val="left"/>
        <w:rPr>
          <w:rStyle w:val="NormalCharacter"/>
          <w:rFonts w:ascii="宋体" w:hAnsi="宋体"/>
          <w:sz w:val="24"/>
        </w:rPr>
      </w:pPr>
      <w:r w:rsidRPr="001A6A26">
        <w:rPr>
          <w:rStyle w:val="NormalCharacter"/>
          <w:rFonts w:ascii="宋体" w:hAnsi="宋体"/>
          <w:sz w:val="24"/>
        </w:rPr>
        <w:t>任期激励收入是指确定相关做强、做大、做精的指标，对以上实行年薪制</w:t>
      </w:r>
      <w:r w:rsidRPr="001A6A26">
        <w:rPr>
          <w:rStyle w:val="NormalCharacter"/>
          <w:rFonts w:ascii="宋体" w:hAnsi="宋体" w:hint="eastAsia"/>
          <w:sz w:val="24"/>
        </w:rPr>
        <w:t>和综合工资制</w:t>
      </w:r>
      <w:r w:rsidRPr="001A6A26">
        <w:rPr>
          <w:rStyle w:val="NormalCharacter"/>
          <w:rFonts w:ascii="宋体" w:hAnsi="宋体"/>
          <w:sz w:val="24"/>
        </w:rPr>
        <w:t>的领导进行挂钩考核，然后根据考核结果进行正负激励的收入。考核结果正向为奖励收入，考核结果负向的为处罚性扣款，任期激励考核指标根据公司经营工作重点和导向每年调整一次，在目标责任书中明确。</w:t>
      </w:r>
    </w:p>
    <w:p w:rsidR="001A6A26" w:rsidRPr="001A6A26" w:rsidRDefault="001A6A26" w:rsidP="001A6A26">
      <w:pPr>
        <w:spacing w:line="500" w:lineRule="exact"/>
        <w:ind w:firstLine="560"/>
        <w:jc w:val="left"/>
        <w:rPr>
          <w:rStyle w:val="NormalCharacter"/>
          <w:rFonts w:ascii="宋体" w:hAnsi="宋体"/>
          <w:sz w:val="24"/>
        </w:rPr>
      </w:pPr>
      <w:r w:rsidRPr="001A6A26">
        <w:rPr>
          <w:rStyle w:val="NormalCharacter"/>
          <w:rFonts w:ascii="宋体" w:hAnsi="宋体" w:hint="eastAsia"/>
          <w:sz w:val="24"/>
        </w:rPr>
        <w:t>1、</w:t>
      </w:r>
      <w:r w:rsidRPr="001A6A26">
        <w:rPr>
          <w:rStyle w:val="NormalCharacter"/>
          <w:rFonts w:ascii="宋体" w:hAnsi="宋体"/>
          <w:sz w:val="24"/>
        </w:rPr>
        <w:t>集团公司、子集团公司及分（子）公司班子成员的任期激励考核指标及正负激励基础表</w:t>
      </w:r>
    </w:p>
    <w:tbl>
      <w:tblPr>
        <w:tblW w:w="9472" w:type="dxa"/>
        <w:jc w:val="center"/>
        <w:tblBorders>
          <w:top w:val="nil"/>
          <w:left w:val="nil"/>
          <w:bottom w:val="nil"/>
          <w:right w:val="nil"/>
          <w:insideH w:val="nil"/>
          <w:insideV w:val="nil"/>
        </w:tblBorders>
        <w:tblLayout w:type="fixed"/>
        <w:tblCellMar>
          <w:left w:w="99" w:type="dxa"/>
          <w:right w:w="99" w:type="dxa"/>
        </w:tblCellMar>
        <w:tblLook w:val="04A0" w:firstRow="1" w:lastRow="0" w:firstColumn="1" w:lastColumn="0" w:noHBand="0" w:noVBand="1"/>
      </w:tblPr>
      <w:tblGrid>
        <w:gridCol w:w="782"/>
        <w:gridCol w:w="1486"/>
        <w:gridCol w:w="4140"/>
        <w:gridCol w:w="1080"/>
        <w:gridCol w:w="1984"/>
      </w:tblGrid>
      <w:tr w:rsidR="001A6A26" w:rsidRPr="001A6A26" w:rsidTr="00B275DB">
        <w:trPr>
          <w:trHeight w:val="613"/>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序号</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指标名称</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考核奖惩办法</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考核单位</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被考核人</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1</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利润增长率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当年利润总额完成数与往年最好年份完成数且该数必须为完成年计划80%以上数据比较，增长率达到20%及以上且增长的绝对额不能低于40万奖3万元，达不到20%的按比例奖励，负增长按比例扣罚，扣款到3万元为止。如往年无以上规定的数据，则此项不予考核，不奖不罚。</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集团公司、子集团公司及分（子）公司班子全体成员、按绩效年薪考核确定的范围考核</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2</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人均创利水平</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当年的人均创利水平（利润总额）与往年最好年份完成数，且该数必须为完成年计划80%以上的数据比较，增长20%及以上奖励2万元，达不到20%的按比例奖励，负增长按比例扣罚，扣款到2万元为止。如往年无以上规定的数据，则此项不予考核，不奖不罚。</w:t>
            </w:r>
          </w:p>
          <w:p w:rsidR="001A6A26" w:rsidRPr="001A6A26" w:rsidRDefault="001A6A26" w:rsidP="00B275DB">
            <w:pPr>
              <w:rPr>
                <w:rStyle w:val="NormalCharacter"/>
                <w:rFonts w:ascii="宋体" w:hAnsi="宋体"/>
                <w:sz w:val="24"/>
              </w:rPr>
            </w:pPr>
            <w:r w:rsidRPr="001A6A26">
              <w:rPr>
                <w:rStyle w:val="NormalCharacter"/>
                <w:rFonts w:ascii="宋体" w:hAnsi="宋体"/>
                <w:sz w:val="24"/>
              </w:rPr>
              <w:t>﹙在确定单位平均人数时，凡用临时工的，按满12个月为1人计算，超过6个月不到12个月的按12个月计算，下同﹚</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人政处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集团公司、子集团公司及分（子）公司班子全体成员、按绩效年薪考核确定的范围考核</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3</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总资产收益率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当年的总资产收益率与去年同比增长20%及以上奖励2万元，达不到20%的按比例奖励，负增长按比例扣罚，扣款到2万元为止</w:t>
            </w:r>
            <w:r w:rsidRPr="001A6A26">
              <w:rPr>
                <w:rStyle w:val="NormalCharacter"/>
                <w:rFonts w:ascii="宋体" w:hAnsi="宋体" w:hint="eastAsia"/>
                <w:sz w:val="24"/>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集团公司、子集团公司及分（子）公司班子全体成员、按绩效年薪考核确定的范围考核</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4</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应收帐款周转率，存货周转率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两项指标当年与去年同比加速20%及以上各奖励1.0万元，达不到20%的按比例奖励，负增长按比例扣罚，各扣完1.0万元为止。</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集团公司、子集团公司及分（子）公司班子全体成员、按绩效年薪考核确定的范围考核</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5</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创新驱动指标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全面完成以下指标奖励3万元，未完成扣罚3万元：</w:t>
            </w:r>
          </w:p>
          <w:p w:rsidR="001A6A26" w:rsidRPr="001A6A26" w:rsidRDefault="001A6A26" w:rsidP="00B275DB">
            <w:pPr>
              <w:rPr>
                <w:rStyle w:val="NormalCharacter"/>
                <w:rFonts w:ascii="宋体" w:hAnsi="宋体"/>
                <w:sz w:val="24"/>
              </w:rPr>
            </w:pPr>
            <w:r w:rsidRPr="001A6A26">
              <w:rPr>
                <w:rStyle w:val="NormalCharacter"/>
                <w:rFonts w:ascii="宋体" w:hAnsi="宋体"/>
                <w:sz w:val="24"/>
              </w:rPr>
              <w:t>①规定各单位每年必须最少申报技术创新、管理创新项目各2项，争取列入指令性计划。当年指令性技术和管理创新项目全部完成且在公司评奖中评为三等奖及以上的每个奖5000元，最高奖1.5万元。一个未完成（验收得分在80分以下的），扣5000元，扣款到1.5万元为止。当年无指令性技术和管理创新项目的，缺一个扣罚5000元，扣到1.5万元为止。</w:t>
            </w:r>
          </w:p>
          <w:p w:rsidR="001A6A26" w:rsidRPr="001A6A26" w:rsidRDefault="001A6A26" w:rsidP="00B275DB">
            <w:pPr>
              <w:rPr>
                <w:rStyle w:val="NormalCharacter"/>
                <w:rFonts w:ascii="宋体" w:hAnsi="宋体"/>
                <w:sz w:val="24"/>
              </w:rPr>
            </w:pPr>
            <w:r w:rsidRPr="001A6A26">
              <w:rPr>
                <w:rStyle w:val="NormalCharacter"/>
                <w:rFonts w:ascii="宋体" w:hAnsi="宋体"/>
                <w:sz w:val="24"/>
              </w:rPr>
              <w:t>②高新技术企业每年完成专利技术3项，完成的奖0.6万元，未完成的每差一个扣0.2万元，扣罚到0.6万元为止。3年完成一项发明专利（从2018年开始，1-2年考核不奖罚，第3年（2021年）结账，奖2万元，以后年度按此办法类推，未完成的扣2万元。非高新技术企业每年完成专利技术1项，完成的奖0.6万元，未完成的扣0.6万元。</w:t>
            </w:r>
          </w:p>
          <w:p w:rsidR="001A6A26" w:rsidRPr="001A6A26" w:rsidRDefault="001A6A26" w:rsidP="00B275DB">
            <w:pPr>
              <w:rPr>
                <w:rStyle w:val="NormalCharacter"/>
                <w:rFonts w:ascii="宋体" w:hAnsi="宋体"/>
                <w:sz w:val="24"/>
              </w:rPr>
            </w:pPr>
            <w:r w:rsidRPr="001A6A26">
              <w:rPr>
                <w:rStyle w:val="NormalCharacter"/>
                <w:rFonts w:ascii="宋体" w:hAnsi="宋体"/>
                <w:sz w:val="24"/>
              </w:rPr>
              <w:t>③年度新产品或新客户销售收入占总收入20%以上，完成的奖0.9万元，未完成的按未完成比例扣罚，扣完0.9万元为止。（新产品指以前年度本公司未销售过的产品或以前虽有销售，但作过重大改进创新的产品）</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技术中心</w:t>
            </w:r>
          </w:p>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集团公司、子集团公司及分（子）公司班子全体成员、按绩效年薪考核确定的范围考核</w:t>
            </w:r>
          </w:p>
        </w:tc>
      </w:tr>
    </w:tbl>
    <w:p w:rsidR="001A6A26" w:rsidRPr="001A6A26" w:rsidRDefault="001A6A26" w:rsidP="001A6A26">
      <w:pPr>
        <w:spacing w:line="500" w:lineRule="exact"/>
        <w:ind w:firstLine="560"/>
        <w:jc w:val="left"/>
        <w:rPr>
          <w:rStyle w:val="NormalCharacter"/>
          <w:rFonts w:ascii="宋体" w:hAnsi="宋体"/>
          <w:sz w:val="24"/>
        </w:rPr>
      </w:pPr>
      <w:r w:rsidRPr="001A6A26">
        <w:rPr>
          <w:rStyle w:val="NormalCharacter"/>
          <w:rFonts w:ascii="宋体" w:hAnsi="宋体" w:hint="eastAsia"/>
          <w:sz w:val="24"/>
        </w:rPr>
        <w:t>子集团公司及分子公司</w:t>
      </w:r>
      <w:r w:rsidRPr="001A6A26">
        <w:rPr>
          <w:rStyle w:val="NormalCharacter"/>
          <w:rFonts w:ascii="宋体" w:hAnsi="宋体"/>
          <w:sz w:val="24"/>
        </w:rPr>
        <w:t>副职按绩效年薪分配比例计发任期激励奖励或扣款。</w:t>
      </w:r>
    </w:p>
    <w:p w:rsidR="001A6A26" w:rsidRPr="001A6A26" w:rsidRDefault="001A6A26" w:rsidP="001A6A26">
      <w:pPr>
        <w:spacing w:afterLines="100" w:after="240" w:line="500" w:lineRule="exact"/>
        <w:ind w:firstLine="561"/>
        <w:jc w:val="left"/>
        <w:rPr>
          <w:rStyle w:val="NormalCharacter"/>
          <w:rFonts w:ascii="宋体" w:hAnsi="宋体"/>
          <w:sz w:val="24"/>
        </w:rPr>
      </w:pPr>
      <w:r w:rsidRPr="001A6A26">
        <w:rPr>
          <w:rStyle w:val="NormalCharacter"/>
          <w:rFonts w:ascii="宋体" w:hAnsi="宋体" w:hint="eastAsia"/>
          <w:sz w:val="24"/>
        </w:rPr>
        <w:t>2、</w:t>
      </w:r>
      <w:r w:rsidRPr="001A6A26">
        <w:rPr>
          <w:rStyle w:val="NormalCharacter"/>
          <w:rFonts w:ascii="宋体" w:hAnsi="宋体"/>
          <w:sz w:val="24"/>
        </w:rPr>
        <w:t>集团公司一、二级机关副处级及以上干部的任期激励考核指标及正负激励基础表</w:t>
      </w:r>
    </w:p>
    <w:tbl>
      <w:tblPr>
        <w:tblW w:w="9472" w:type="dxa"/>
        <w:jc w:val="center"/>
        <w:tblBorders>
          <w:top w:val="nil"/>
          <w:left w:val="nil"/>
          <w:bottom w:val="nil"/>
          <w:right w:val="nil"/>
          <w:insideH w:val="nil"/>
          <w:insideV w:val="nil"/>
        </w:tblBorders>
        <w:tblLayout w:type="fixed"/>
        <w:tblCellMar>
          <w:left w:w="99" w:type="dxa"/>
          <w:right w:w="99" w:type="dxa"/>
        </w:tblCellMar>
        <w:tblLook w:val="04A0" w:firstRow="1" w:lastRow="0" w:firstColumn="1" w:lastColumn="0" w:noHBand="0" w:noVBand="1"/>
      </w:tblPr>
      <w:tblGrid>
        <w:gridCol w:w="782"/>
        <w:gridCol w:w="1486"/>
        <w:gridCol w:w="4140"/>
        <w:gridCol w:w="1080"/>
        <w:gridCol w:w="1984"/>
      </w:tblGrid>
      <w:tr w:rsidR="001A6A26" w:rsidRPr="001A6A26" w:rsidTr="00B275DB">
        <w:trPr>
          <w:trHeight w:val="613"/>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序号</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指标名称</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考核奖惩办法</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考核单位</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b/>
                <w:bCs/>
                <w:sz w:val="24"/>
              </w:rPr>
            </w:pPr>
            <w:r w:rsidRPr="001A6A26">
              <w:rPr>
                <w:rStyle w:val="NormalCharacter"/>
                <w:rFonts w:ascii="宋体" w:hAnsi="宋体"/>
                <w:sz w:val="24"/>
              </w:rPr>
              <w:t>被考核人</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1</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利润增长率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当年利润总额完成数与往年最好年份完成数且该数必须为完成年计划80%以上数据比较，增长率达到20%及以上且增长的绝对额不能低于40万奖2万元，达不到20%的按比例奖励。负增长按比例扣罚，扣款到2万元为止。如往年无以上规定的数据，则此项不予考核，不奖不罚。</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集团公司、子集团公司一、二级机关副处级以上人员</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2</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总资产收益率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当年的总资产收益率与去年同比增长20%及以上奖励1万元，达不到20%的按比例奖励，负增长按比例扣罚，扣款到1万元为止。</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集团公司、子集团公司一、二级机关副处级以上人员</w:t>
            </w:r>
          </w:p>
        </w:tc>
      </w:tr>
      <w:tr w:rsidR="001A6A26" w:rsidRPr="001A6A26" w:rsidTr="00B275DB">
        <w:trPr>
          <w:trHeight w:val="3109"/>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3</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创新驱动指标</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rPr>
                <w:rStyle w:val="NormalCharacter"/>
                <w:rFonts w:ascii="宋体" w:hAnsi="宋体"/>
                <w:sz w:val="24"/>
              </w:rPr>
            </w:pPr>
            <w:r w:rsidRPr="001A6A26">
              <w:rPr>
                <w:rStyle w:val="NormalCharacter"/>
                <w:rFonts w:ascii="宋体" w:hAnsi="宋体"/>
                <w:sz w:val="24"/>
              </w:rPr>
              <w:t>规定各单位每年必须最少申报管理创新项目2项，争取列入指令性计划。当年指令性技术或管理创新项目全部完成且在公司评奖中评为三等奖及以上的每个奖5000元，最高奖1万元。一个未完成（验收得分在80分以下的），扣5000元，扣款到1万元为止。当年无指令性管理创新项目的，缺一个扣罚5000元，扣到1万元为止。</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技术中心</w:t>
            </w:r>
          </w:p>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审计处</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集团公司、子集团公司一、二级机关副处级以上人员</w:t>
            </w:r>
          </w:p>
        </w:tc>
      </w:tr>
      <w:tr w:rsidR="001A6A26" w:rsidRPr="001A6A26" w:rsidTr="00B275DB">
        <w:trPr>
          <w:jc w:val="center"/>
        </w:trPr>
        <w:tc>
          <w:tcPr>
            <w:tcW w:w="782"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4</w:t>
            </w:r>
          </w:p>
        </w:tc>
        <w:tc>
          <w:tcPr>
            <w:tcW w:w="1486"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内控制度执行情况检查</w:t>
            </w:r>
          </w:p>
        </w:tc>
        <w:tc>
          <w:tcPr>
            <w:tcW w:w="414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ind w:firstLineChars="200" w:firstLine="480"/>
              <w:rPr>
                <w:rStyle w:val="NormalCharacter"/>
                <w:rFonts w:ascii="宋体" w:hAnsi="宋体"/>
                <w:sz w:val="24"/>
              </w:rPr>
            </w:pPr>
            <w:r w:rsidRPr="001A6A26">
              <w:rPr>
                <w:rStyle w:val="NormalCharacter"/>
                <w:rFonts w:ascii="宋体" w:hAnsi="宋体"/>
                <w:sz w:val="24"/>
              </w:rPr>
              <w:t>1、按照交叉检查的办法：</w:t>
            </w:r>
          </w:p>
          <w:p w:rsidR="001A6A26" w:rsidRPr="001A6A26" w:rsidRDefault="001A6A26" w:rsidP="00B275DB">
            <w:pPr>
              <w:rPr>
                <w:rStyle w:val="NormalCharacter"/>
                <w:rFonts w:ascii="宋体" w:hAnsi="宋体"/>
                <w:sz w:val="24"/>
              </w:rPr>
            </w:pPr>
            <w:r w:rsidRPr="001A6A26">
              <w:rPr>
                <w:rStyle w:val="NormalCharacter"/>
                <w:rFonts w:ascii="宋体" w:hAnsi="宋体"/>
                <w:sz w:val="24"/>
              </w:rPr>
              <w:t>监察委员会办公室检查</w:t>
            </w:r>
            <w:r w:rsidRPr="001A6A26">
              <w:rPr>
                <w:rStyle w:val="NormalCharacter"/>
                <w:rFonts w:ascii="宋体" w:hAnsi="宋体" w:hint="eastAsia"/>
                <w:sz w:val="24"/>
              </w:rPr>
              <w:t>全集团公司供应和销售方面的制度；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人政处检查</w:t>
            </w:r>
            <w:r w:rsidRPr="001A6A26">
              <w:rPr>
                <w:rStyle w:val="NormalCharacter"/>
                <w:rFonts w:ascii="宋体" w:hAnsi="宋体" w:hint="eastAsia"/>
                <w:sz w:val="24"/>
              </w:rPr>
              <w:t>全集团公司安全环保管理方面，技术、质量、设备方面，内部保卫管理方面的制度；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战略规划发展处、审计处检查</w:t>
            </w:r>
            <w:r w:rsidRPr="001A6A26">
              <w:rPr>
                <w:rStyle w:val="NormalCharacter"/>
                <w:rFonts w:ascii="宋体" w:hAnsi="宋体" w:hint="eastAsia"/>
                <w:sz w:val="24"/>
              </w:rPr>
              <w:t>全集团公司</w:t>
            </w:r>
            <w:r w:rsidRPr="001A6A26">
              <w:rPr>
                <w:rStyle w:val="NormalCharacter"/>
                <w:rFonts w:ascii="宋体" w:hAnsi="宋体"/>
                <w:sz w:val="24"/>
              </w:rPr>
              <w:t>财务</w:t>
            </w:r>
            <w:r w:rsidRPr="001A6A26">
              <w:rPr>
                <w:rStyle w:val="NormalCharacter"/>
                <w:rFonts w:ascii="宋体" w:hAnsi="宋体" w:hint="eastAsia"/>
                <w:sz w:val="24"/>
              </w:rPr>
              <w:t>管理方面的制度和武汉研究院、新产品开发办公室内控制度</w:t>
            </w:r>
            <w:r w:rsidRPr="001A6A26">
              <w:rPr>
                <w:rStyle w:val="NormalCharacter"/>
                <w:rFonts w:ascii="宋体" w:hAnsi="宋体"/>
                <w:sz w:val="24"/>
              </w:rPr>
              <w:t>；</w:t>
            </w:r>
          </w:p>
          <w:p w:rsidR="001A6A26" w:rsidRPr="001A6A26" w:rsidRDefault="001A6A26" w:rsidP="00B275DB">
            <w:pPr>
              <w:rPr>
                <w:rStyle w:val="NormalCharacter"/>
                <w:rFonts w:ascii="宋体" w:hAnsi="宋体"/>
                <w:sz w:val="24"/>
              </w:rPr>
            </w:pPr>
            <w:r w:rsidRPr="001A6A26">
              <w:rPr>
                <w:rStyle w:val="NormalCharacter"/>
                <w:rFonts w:ascii="宋体" w:hAnsi="宋体" w:hint="eastAsia"/>
                <w:sz w:val="24"/>
              </w:rPr>
              <w:t>总部</w:t>
            </w:r>
            <w:r w:rsidRPr="001A6A26">
              <w:rPr>
                <w:rStyle w:val="NormalCharacter"/>
                <w:rFonts w:ascii="宋体" w:hAnsi="宋体"/>
                <w:sz w:val="24"/>
              </w:rPr>
              <w:t>办公室检查投资证券、物业管理方面的制度；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投资证券处检查人力资源政治工作管理方面的制度；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财务中心检查子集团公司、分（子）公司财务管理制度落实情况及监察委员会方面制度；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保卫处检查</w:t>
            </w:r>
            <w:r w:rsidRPr="001A6A26">
              <w:rPr>
                <w:rStyle w:val="NormalCharacter"/>
                <w:rFonts w:ascii="宋体" w:hAnsi="宋体" w:hint="eastAsia"/>
                <w:sz w:val="24"/>
              </w:rPr>
              <w:t>总部</w:t>
            </w:r>
            <w:r w:rsidRPr="001A6A26">
              <w:rPr>
                <w:rStyle w:val="NormalCharacter"/>
                <w:rFonts w:ascii="宋体" w:hAnsi="宋体"/>
                <w:sz w:val="24"/>
              </w:rPr>
              <w:t>办公室行政管理方面（含</w:t>
            </w:r>
            <w:r w:rsidRPr="001A6A26">
              <w:rPr>
                <w:rStyle w:val="NormalCharacter"/>
                <w:rFonts w:ascii="宋体" w:hAnsi="宋体" w:hint="eastAsia"/>
                <w:sz w:val="24"/>
              </w:rPr>
              <w:t>两化融合、信息管理方面</w:t>
            </w:r>
            <w:r w:rsidRPr="001A6A26">
              <w:rPr>
                <w:rStyle w:val="NormalCharacter"/>
                <w:rFonts w:ascii="宋体" w:hAnsi="宋体"/>
                <w:sz w:val="24"/>
              </w:rPr>
              <w:t>）的制度；</w:t>
            </w:r>
          </w:p>
          <w:p w:rsidR="001A6A26" w:rsidRPr="001A6A26" w:rsidRDefault="001A6A26" w:rsidP="00B275DB">
            <w:pPr>
              <w:rPr>
                <w:rStyle w:val="NormalCharacter"/>
                <w:rFonts w:ascii="宋体" w:hAnsi="宋体"/>
                <w:sz w:val="24"/>
              </w:rPr>
            </w:pPr>
            <w:r w:rsidRPr="001A6A26">
              <w:rPr>
                <w:rStyle w:val="NormalCharacter"/>
                <w:rFonts w:ascii="宋体" w:hAnsi="宋体"/>
                <w:sz w:val="24"/>
              </w:rPr>
              <w:t>安全</w:t>
            </w:r>
            <w:r w:rsidRPr="001A6A26">
              <w:rPr>
                <w:rStyle w:val="NormalCharacter"/>
                <w:rFonts w:ascii="宋体" w:hAnsi="宋体" w:hint="eastAsia"/>
                <w:sz w:val="24"/>
              </w:rPr>
              <w:t>环保</w:t>
            </w:r>
            <w:r w:rsidRPr="001A6A26">
              <w:rPr>
                <w:rStyle w:val="NormalCharacter"/>
                <w:rFonts w:ascii="宋体" w:hAnsi="宋体"/>
                <w:sz w:val="24"/>
              </w:rPr>
              <w:t>委员会办公室检查</w:t>
            </w:r>
            <w:r w:rsidRPr="001A6A26">
              <w:rPr>
                <w:rStyle w:val="NormalCharacter"/>
                <w:rFonts w:ascii="宋体" w:hAnsi="宋体" w:hint="eastAsia"/>
                <w:sz w:val="24"/>
              </w:rPr>
              <w:t>战略规划发展处、审计处业务管理方面的制度和</w:t>
            </w:r>
            <w:r w:rsidRPr="001A6A26">
              <w:rPr>
                <w:rStyle w:val="NormalCharacter"/>
                <w:rFonts w:ascii="宋体" w:hAnsi="宋体"/>
                <w:sz w:val="24"/>
              </w:rPr>
              <w:t>子集团公司</w:t>
            </w:r>
            <w:r w:rsidRPr="001A6A26">
              <w:rPr>
                <w:rStyle w:val="NormalCharacter"/>
                <w:rFonts w:ascii="宋体" w:hAnsi="宋体" w:hint="eastAsia"/>
                <w:sz w:val="24"/>
              </w:rPr>
              <w:t>、</w:t>
            </w:r>
            <w:r w:rsidRPr="001A6A26">
              <w:rPr>
                <w:rStyle w:val="NormalCharacter"/>
                <w:rFonts w:ascii="宋体" w:hAnsi="宋体"/>
                <w:sz w:val="24"/>
              </w:rPr>
              <w:t>分（子）公司班子成员安全履职</w:t>
            </w:r>
            <w:r w:rsidRPr="001A6A26">
              <w:rPr>
                <w:rStyle w:val="NormalCharacter"/>
                <w:rFonts w:ascii="宋体" w:hAnsi="宋体" w:hint="eastAsia"/>
                <w:sz w:val="24"/>
              </w:rPr>
              <w:t>方面的制度</w:t>
            </w:r>
            <w:r w:rsidRPr="001A6A26">
              <w:rPr>
                <w:rStyle w:val="NormalCharacter"/>
                <w:rFonts w:ascii="宋体" w:hAnsi="宋体"/>
                <w:sz w:val="24"/>
              </w:rPr>
              <w:t>；</w:t>
            </w:r>
          </w:p>
          <w:p w:rsidR="001A6A26" w:rsidRPr="001A6A26" w:rsidRDefault="001A6A26" w:rsidP="00B275DB">
            <w:pPr>
              <w:rPr>
                <w:rStyle w:val="NormalCharacter"/>
                <w:rFonts w:ascii="宋体" w:hAnsi="宋体"/>
                <w:sz w:val="24"/>
              </w:rPr>
            </w:pPr>
            <w:r w:rsidRPr="001A6A26">
              <w:rPr>
                <w:rStyle w:val="NormalCharacter"/>
                <w:rFonts w:ascii="宋体" w:hAnsi="宋体"/>
                <w:sz w:val="24"/>
              </w:rPr>
              <w:t>技术中心（武汉研究院）检查</w:t>
            </w:r>
            <w:r w:rsidRPr="001A6A26">
              <w:rPr>
                <w:rStyle w:val="NormalCharacter"/>
                <w:rFonts w:ascii="宋体" w:hAnsi="宋体" w:hint="eastAsia"/>
                <w:sz w:val="24"/>
              </w:rPr>
              <w:t>高新技术企业和各板块技术研究院规模运行和执行制度情况；</w:t>
            </w:r>
          </w:p>
          <w:p w:rsidR="001A6A26" w:rsidRPr="001A6A26" w:rsidRDefault="001A6A26" w:rsidP="00B275DB">
            <w:pPr>
              <w:rPr>
                <w:rStyle w:val="NormalCharacter"/>
                <w:rFonts w:ascii="宋体" w:hAnsi="宋体"/>
                <w:sz w:val="24"/>
              </w:rPr>
            </w:pPr>
            <w:r w:rsidRPr="001A6A26">
              <w:rPr>
                <w:rStyle w:val="NormalCharacter"/>
                <w:rFonts w:ascii="宋体" w:hAnsi="宋体" w:hint="eastAsia"/>
                <w:sz w:val="24"/>
              </w:rPr>
              <w:t>质量技术委员会办公室检查子集团公司、分（子）公司工艺纪律执行情况，消耗定额管理方面、质量体系规章运行、物管和施工管理方面的制度。</w:t>
            </w:r>
          </w:p>
          <w:p w:rsidR="001A6A26" w:rsidRPr="001A6A26" w:rsidRDefault="001A6A26" w:rsidP="00B275DB">
            <w:pPr>
              <w:ind w:firstLineChars="200" w:firstLine="480"/>
              <w:rPr>
                <w:rStyle w:val="NormalCharacter"/>
                <w:rFonts w:ascii="宋体" w:hAnsi="宋体"/>
                <w:sz w:val="24"/>
              </w:rPr>
            </w:pPr>
            <w:r w:rsidRPr="001A6A26">
              <w:rPr>
                <w:rStyle w:val="NormalCharacter"/>
                <w:rFonts w:ascii="宋体" w:hAnsi="宋体"/>
                <w:sz w:val="24"/>
              </w:rPr>
              <w:t>2、所有单位每年检查15个内控制度的贯彻落实情况（检查对象可以是一个单位也可以是多个单位），检查后形成《内控制度检查情况通报》。</w:t>
            </w:r>
            <w:r w:rsidRPr="001A6A26">
              <w:rPr>
                <w:rStyle w:val="NormalCharacter"/>
                <w:rFonts w:ascii="宋体" w:hAnsi="宋体" w:hint="eastAsia"/>
                <w:sz w:val="24"/>
              </w:rPr>
              <w:t>通报</w:t>
            </w:r>
            <w:r w:rsidRPr="001A6A26">
              <w:rPr>
                <w:rStyle w:val="NormalCharacter"/>
                <w:rFonts w:ascii="宋体" w:hAnsi="宋体"/>
                <w:sz w:val="24"/>
              </w:rPr>
              <w:t>要求：</w:t>
            </w:r>
            <w:r w:rsidRPr="001A6A26">
              <w:rPr>
                <w:rStyle w:val="NormalCharacter"/>
                <w:rFonts w:ascii="宋体" w:hAnsi="宋体" w:hint="eastAsia"/>
                <w:sz w:val="24"/>
              </w:rPr>
              <w:t>①</w:t>
            </w:r>
            <w:r w:rsidRPr="001A6A26">
              <w:rPr>
                <w:rStyle w:val="NormalCharacter"/>
                <w:rFonts w:ascii="宋体" w:hAnsi="宋体"/>
                <w:sz w:val="24"/>
              </w:rPr>
              <w:t>对执行制度的基本评价。表述出内控点，分控制的好、较好、一般、差；</w:t>
            </w:r>
            <w:r w:rsidRPr="001A6A26">
              <w:rPr>
                <w:rStyle w:val="NormalCharacter"/>
                <w:rFonts w:ascii="宋体" w:hAnsi="宋体" w:hint="eastAsia"/>
                <w:sz w:val="24"/>
              </w:rPr>
              <w:t>②</w:t>
            </w:r>
            <w:r w:rsidRPr="001A6A26">
              <w:rPr>
                <w:rStyle w:val="NormalCharacter"/>
                <w:rFonts w:ascii="宋体" w:hAnsi="宋体"/>
                <w:sz w:val="24"/>
              </w:rPr>
              <w:t>主要问题；</w:t>
            </w:r>
            <w:r w:rsidRPr="001A6A26">
              <w:rPr>
                <w:rStyle w:val="NormalCharacter"/>
                <w:rFonts w:ascii="宋体" w:hAnsi="宋体" w:hint="eastAsia"/>
                <w:sz w:val="24"/>
              </w:rPr>
              <w:t>③</w:t>
            </w:r>
            <w:r w:rsidRPr="001A6A26">
              <w:rPr>
                <w:rStyle w:val="NormalCharacter"/>
                <w:rFonts w:ascii="宋体" w:hAnsi="宋体"/>
                <w:sz w:val="24"/>
              </w:rPr>
              <w:t>奖励处罚意见；</w:t>
            </w:r>
            <w:r w:rsidRPr="001A6A26">
              <w:rPr>
                <w:rStyle w:val="NormalCharacter"/>
                <w:rFonts w:ascii="宋体" w:hAnsi="宋体" w:hint="eastAsia"/>
                <w:sz w:val="24"/>
              </w:rPr>
              <w:t>④</w:t>
            </w:r>
            <w:r w:rsidRPr="001A6A26">
              <w:rPr>
                <w:rStyle w:val="NormalCharacter"/>
                <w:rFonts w:ascii="宋体" w:hAnsi="宋体"/>
                <w:sz w:val="24"/>
              </w:rPr>
              <w:t>整改</w:t>
            </w:r>
            <w:r w:rsidRPr="001A6A26">
              <w:rPr>
                <w:rStyle w:val="NormalCharacter"/>
                <w:rFonts w:ascii="宋体" w:hAnsi="宋体" w:hint="eastAsia"/>
                <w:sz w:val="24"/>
              </w:rPr>
              <w:t>意见</w:t>
            </w:r>
            <w:r w:rsidRPr="001A6A26">
              <w:rPr>
                <w:rStyle w:val="NormalCharacter"/>
                <w:rFonts w:ascii="宋体" w:hAnsi="宋体"/>
                <w:sz w:val="24"/>
              </w:rPr>
              <w:t>。</w:t>
            </w:r>
          </w:p>
          <w:p w:rsidR="001A6A26" w:rsidRPr="001A6A26" w:rsidRDefault="001A6A26" w:rsidP="00B275DB">
            <w:pPr>
              <w:rPr>
                <w:rStyle w:val="NormalCharacter"/>
                <w:rFonts w:ascii="宋体" w:hAnsi="宋体"/>
                <w:sz w:val="24"/>
              </w:rPr>
            </w:pPr>
            <w:r w:rsidRPr="001A6A26">
              <w:rPr>
                <w:rStyle w:val="NormalCharacter"/>
                <w:rFonts w:ascii="宋体" w:hAnsi="宋体"/>
                <w:sz w:val="24"/>
              </w:rPr>
              <w:t>《内控制度检查情况通报》由总经理办公会评价为好、较好、一般、差。评价为好的奖2万，较好的奖1万，一般的扣0.5-1.5万，差的扣2万。各二级机关参照安排并据此考核。</w:t>
            </w:r>
          </w:p>
          <w:p w:rsidR="001A6A26" w:rsidRPr="001A6A26" w:rsidRDefault="001A6A26" w:rsidP="00B275DB">
            <w:pPr>
              <w:ind w:firstLineChars="200" w:firstLine="480"/>
              <w:rPr>
                <w:rStyle w:val="NormalCharacter"/>
                <w:rFonts w:ascii="宋体" w:hAnsi="宋体"/>
                <w:sz w:val="24"/>
              </w:rPr>
            </w:pPr>
            <w:r w:rsidRPr="001A6A26">
              <w:rPr>
                <w:rStyle w:val="NormalCharacter"/>
                <w:rFonts w:ascii="宋体" w:hAnsi="宋体"/>
                <w:sz w:val="24"/>
              </w:rPr>
              <w:t>3、为提高工作效率，合理安排被检查单位，由投资证券处在每年3月底前列出检查计划安排表。各单位按检查计划安排表执行，该项检查工作于当年底前完成，次年3月底前完成总经理办公会审议工作。</w:t>
            </w:r>
          </w:p>
          <w:p w:rsidR="001A6A26" w:rsidRPr="001A6A26" w:rsidRDefault="001A6A26" w:rsidP="00B275DB">
            <w:pPr>
              <w:ind w:firstLineChars="200" w:firstLine="480"/>
              <w:rPr>
                <w:rStyle w:val="NormalCharacter"/>
                <w:rFonts w:ascii="宋体" w:hAnsi="宋体"/>
                <w:sz w:val="24"/>
              </w:rPr>
            </w:pPr>
            <w:r w:rsidRPr="001A6A26">
              <w:rPr>
                <w:rStyle w:val="NormalCharacter"/>
                <w:rFonts w:ascii="宋体" w:hAnsi="宋体" w:hint="eastAsia"/>
                <w:sz w:val="24"/>
              </w:rPr>
              <w:t>4、凡提出整改意见，要求修改内控制度，其修改稿应于次年4月底前上总经理办公会审议通过。4月底前未完成审议的视为检查工作未完成。</w:t>
            </w:r>
          </w:p>
        </w:tc>
        <w:tc>
          <w:tcPr>
            <w:tcW w:w="1080"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总经理办公会</w:t>
            </w:r>
          </w:p>
        </w:tc>
        <w:tc>
          <w:tcPr>
            <w:tcW w:w="1984" w:type="dxa"/>
            <w:tcBorders>
              <w:top w:val="single" w:sz="4" w:space="0" w:color="000000"/>
              <w:left w:val="single" w:sz="4" w:space="0" w:color="000000"/>
              <w:bottom w:val="single" w:sz="4" w:space="0" w:color="000000"/>
              <w:right w:val="single" w:sz="4" w:space="0" w:color="000000"/>
            </w:tcBorders>
            <w:vAlign w:val="center"/>
          </w:tcPr>
          <w:p w:rsidR="001A6A26" w:rsidRPr="001A6A26" w:rsidRDefault="001A6A26" w:rsidP="00B275DB">
            <w:pPr>
              <w:jc w:val="center"/>
              <w:rPr>
                <w:rStyle w:val="NormalCharacter"/>
                <w:rFonts w:ascii="宋体" w:hAnsi="宋体"/>
                <w:sz w:val="24"/>
              </w:rPr>
            </w:pPr>
            <w:r w:rsidRPr="001A6A26">
              <w:rPr>
                <w:rStyle w:val="NormalCharacter"/>
                <w:rFonts w:ascii="宋体" w:hAnsi="宋体"/>
                <w:sz w:val="24"/>
              </w:rPr>
              <w:t>集团公司、子集团公司一、二级机关副处级以上人员</w:t>
            </w:r>
          </w:p>
        </w:tc>
      </w:tr>
    </w:tbl>
    <w:p w:rsidR="001A6A26" w:rsidRPr="001A6A26" w:rsidRDefault="001A6A26" w:rsidP="001A6A26">
      <w:pPr>
        <w:spacing w:line="360" w:lineRule="auto"/>
        <w:ind w:firstLine="560"/>
        <w:jc w:val="left"/>
        <w:rPr>
          <w:rStyle w:val="NormalCharacter"/>
          <w:rFonts w:ascii="宋体" w:hAnsi="宋体"/>
          <w:sz w:val="24"/>
        </w:rPr>
      </w:pPr>
      <w:r w:rsidRPr="001A6A26">
        <w:rPr>
          <w:rStyle w:val="NormalCharacter"/>
          <w:rFonts w:ascii="宋体" w:hAnsi="宋体"/>
          <w:sz w:val="24"/>
        </w:rPr>
        <w:t>单位副处级副职按正职的65%比例计发任期激励奖励或扣款。</w:t>
      </w:r>
    </w:p>
    <w:p w:rsidR="001A6A26" w:rsidRPr="001A6A26" w:rsidRDefault="001A6A26" w:rsidP="001A6A26">
      <w:pPr>
        <w:spacing w:line="500" w:lineRule="exact"/>
        <w:ind w:firstLineChars="200" w:firstLine="480"/>
        <w:rPr>
          <w:rStyle w:val="NormalCharacter"/>
          <w:rFonts w:ascii="宋体" w:hAnsi="宋体"/>
          <w:sz w:val="24"/>
        </w:rPr>
      </w:pPr>
      <w:r w:rsidRPr="001A6A26">
        <w:rPr>
          <w:rStyle w:val="NormalCharacter"/>
          <w:rFonts w:ascii="宋体" w:hAnsi="宋体"/>
          <w:sz w:val="24"/>
        </w:rPr>
        <w:t>第八条  关于福利性工资收入的发放标准和办法仍按公司鄂凯股【2017】107号文件中规定的条款执行。公司将根据发展情况和社会物价水平情况适时的修改完善福利性工资收入发放标准和办法。</w:t>
      </w:r>
    </w:p>
    <w:p w:rsidR="001A6A26" w:rsidRPr="001A6A26" w:rsidRDefault="001A6A26" w:rsidP="001A6A26">
      <w:pPr>
        <w:spacing w:line="500" w:lineRule="exact"/>
        <w:ind w:firstLine="640"/>
        <w:jc w:val="center"/>
        <w:rPr>
          <w:rStyle w:val="NormalCharacter"/>
          <w:rFonts w:ascii="宋体" w:hAnsi="宋体"/>
          <w:b/>
          <w:bCs/>
          <w:sz w:val="24"/>
        </w:rPr>
      </w:pPr>
      <w:r w:rsidRPr="001A6A26">
        <w:rPr>
          <w:rStyle w:val="NormalCharacter"/>
          <w:rFonts w:ascii="宋体" w:hAnsi="宋体"/>
          <w:sz w:val="24"/>
        </w:rPr>
        <w:t>第三章   扣罚和奖励通则</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第九条  若发生一般质量或安全事故，由质量、安全管理部门当月考核扣罚，按事故直接经济损失全额量化到相关责任单位和责任人进行赔偿，赔偿金直接从责任人当月工资中扣除。若发生严重、重大质量或安全事故，按直接经济损失额的1/3量化到相关责任单位和责任人进行赔偿，赔偿金从责任人工资中扣除，数额较大，一月内不能扣清的，可分月扣除，但须在6个月之内扣清。属责任事故的，除进行经济赔偿外，还要根据相关责任人应承担的责任大小，给予相应的纪律处分，解除劳动合同关系，直至追究法律责任。</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第十条  若年终决算时全面完成目标经济指标，则补足在月度考核中因经济指标（收入、利润、货款回收等）未完成或成本、费用超标而扣减的工资额。该项工作由审计处出专项报告确认后执行。</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第十一条  各考核单位要严格考核，发现有考核不严者，每次对单位负责人和责任人处1000元罚款；发现有弄虚作假者按《湖北凯龙化工集团股份有限公司干部员工违规违纪行为处罚办法(试行)》相关条款执行处罚。</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第十二条  以“红包”形式发放的各种类型绩效工资，个人不得相互打探、泄密，对违反保密规定，造成不良影响的，取消有关责任人的绩效工资或给予必要的经济处罚，情节严重的解除劳动合同关系。</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第十三条  董事长、总经理有权根据各类管理人员一年来的工作表现和对公司的贡献大小，对其考核后的相关工资项目按10%—30%的幅度进行奖励或处罚。</w:t>
      </w:r>
    </w:p>
    <w:p w:rsidR="001A6A26" w:rsidRPr="001A6A26" w:rsidRDefault="001A6A26" w:rsidP="001A6A26">
      <w:pPr>
        <w:spacing w:line="500" w:lineRule="exact"/>
        <w:ind w:firstLine="640"/>
        <w:jc w:val="center"/>
        <w:rPr>
          <w:rStyle w:val="NormalCharacter"/>
          <w:rFonts w:ascii="宋体" w:hAnsi="宋体"/>
          <w:b/>
          <w:bCs/>
          <w:sz w:val="24"/>
        </w:rPr>
      </w:pPr>
      <w:r w:rsidRPr="001A6A26">
        <w:rPr>
          <w:rStyle w:val="NormalCharacter"/>
          <w:rFonts w:ascii="宋体" w:hAnsi="宋体"/>
          <w:sz w:val="24"/>
        </w:rPr>
        <w:t>第四章   部门责任</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第十四条  公司审计部门是绩效</w:t>
      </w:r>
      <w:r w:rsidRPr="001A6A26">
        <w:rPr>
          <w:rStyle w:val="NormalCharacter"/>
          <w:rFonts w:ascii="宋体" w:hAnsi="宋体" w:hint="eastAsia"/>
          <w:sz w:val="24"/>
        </w:rPr>
        <w:t>年薪（工资）</w:t>
      </w:r>
      <w:r w:rsidRPr="001A6A26">
        <w:rPr>
          <w:rStyle w:val="NormalCharacter"/>
          <w:rFonts w:ascii="宋体" w:hAnsi="宋体"/>
          <w:sz w:val="24"/>
        </w:rPr>
        <w:t>、营销部门工资总额的考核部门</w:t>
      </w:r>
      <w:r w:rsidRPr="001A6A26">
        <w:rPr>
          <w:rStyle w:val="NormalCharacter"/>
          <w:rFonts w:ascii="宋体" w:hAnsi="宋体" w:hint="eastAsia"/>
          <w:sz w:val="24"/>
        </w:rPr>
        <w:t>、任期激励的汇总部门</w:t>
      </w:r>
      <w:r w:rsidRPr="001A6A26">
        <w:rPr>
          <w:rStyle w:val="NormalCharacter"/>
          <w:rFonts w:ascii="宋体" w:hAnsi="宋体"/>
          <w:sz w:val="24"/>
        </w:rPr>
        <w:t>，考核结果报董事长、总经理双批后转人力资源管理部门执行。相关部门应及时为审计部门提供考核资料。</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第十五条  公司人力资源管理部门负责岗位工资和考核工资的考核汇总，并核发到个人。绩效</w:t>
      </w:r>
      <w:r w:rsidRPr="001A6A26">
        <w:rPr>
          <w:rStyle w:val="NormalCharacter"/>
          <w:rFonts w:ascii="宋体" w:hAnsi="宋体" w:hint="eastAsia"/>
          <w:sz w:val="24"/>
        </w:rPr>
        <w:t>年薪（工资）、</w:t>
      </w:r>
      <w:r w:rsidRPr="001A6A26">
        <w:rPr>
          <w:rStyle w:val="NormalCharacter"/>
          <w:rFonts w:ascii="宋体" w:hAnsi="宋体"/>
          <w:sz w:val="24"/>
        </w:rPr>
        <w:t>任期激励由人力资源管理部门会同财务部门造表，以“红包”形式发放到个人。</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第十六条  涉及工资发放的审计、财务、人力资源管理部门相关人员有保守秘密的义务，并承担相应责任。如因责任心不强或工作过失而泄密造成不良影响的，比照第十</w:t>
      </w:r>
      <w:r w:rsidRPr="001A6A26">
        <w:rPr>
          <w:rStyle w:val="NormalCharacter"/>
          <w:rFonts w:ascii="宋体" w:hAnsi="宋体" w:hint="eastAsia"/>
          <w:sz w:val="24"/>
        </w:rPr>
        <w:t>二</w:t>
      </w:r>
      <w:r w:rsidRPr="001A6A26">
        <w:rPr>
          <w:rStyle w:val="NormalCharacter"/>
          <w:rFonts w:ascii="宋体" w:hAnsi="宋体"/>
          <w:sz w:val="24"/>
        </w:rPr>
        <w:t>条处罚。</w:t>
      </w:r>
    </w:p>
    <w:p w:rsidR="001A6A26" w:rsidRPr="001A6A26" w:rsidRDefault="001A6A26" w:rsidP="001A6A26">
      <w:pPr>
        <w:spacing w:line="500" w:lineRule="exact"/>
        <w:ind w:firstLine="640"/>
        <w:jc w:val="center"/>
        <w:rPr>
          <w:rStyle w:val="NormalCharacter"/>
          <w:rFonts w:ascii="宋体" w:hAnsi="宋体"/>
          <w:b/>
          <w:bCs/>
          <w:sz w:val="24"/>
        </w:rPr>
      </w:pPr>
      <w:r w:rsidRPr="001A6A26">
        <w:rPr>
          <w:rStyle w:val="NormalCharacter"/>
          <w:rFonts w:ascii="宋体" w:hAnsi="宋体"/>
          <w:sz w:val="24"/>
        </w:rPr>
        <w:t>第五章    附则</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第十七条  法定节假日加班、值班的，按60元/天标准和《劳动法》有关规定计发加班、值班工资。</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第十八条  受到公司纪律处分或参与公司公开竞聘落岗的待岗人员在待岗期间按当地政府发布的最低工资标准发放生活费（含自付社会统筹费），并须按规定每天到人力资源管理部门或待岗单位报到，完成临时安排的工作，否则停发生活费。待岗最长不超过3个月，超过3个月的，停发生活费并解除劳动合同。</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第十九条  本办法实施后，2006年1月前在岗人员40元/月的工资补贴继续执行，发到员工个人退休或与公司解除劳动合同为止。</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hint="eastAsia"/>
          <w:sz w:val="24"/>
        </w:rPr>
        <w:t>第二十条 离职人员当年工作满1年的计发当年绩效工资，当年工作不满1年的不计发当年绩效工资。</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第二十</w:t>
      </w:r>
      <w:r w:rsidRPr="001A6A26">
        <w:rPr>
          <w:rStyle w:val="NormalCharacter"/>
          <w:rFonts w:ascii="宋体" w:hAnsi="宋体" w:hint="eastAsia"/>
          <w:sz w:val="24"/>
        </w:rPr>
        <w:t>一</w:t>
      </w:r>
      <w:r w:rsidRPr="001A6A26">
        <w:rPr>
          <w:rStyle w:val="NormalCharacter"/>
          <w:rFonts w:ascii="宋体" w:hAnsi="宋体"/>
          <w:sz w:val="24"/>
        </w:rPr>
        <w:t>条  各分子公司</w:t>
      </w:r>
      <w:r w:rsidRPr="001A6A26">
        <w:rPr>
          <w:rStyle w:val="NormalCharacter"/>
          <w:rFonts w:ascii="宋体" w:hAnsi="宋体" w:hint="eastAsia"/>
          <w:sz w:val="24"/>
        </w:rPr>
        <w:t>按</w:t>
      </w:r>
      <w:r w:rsidRPr="001A6A26">
        <w:rPr>
          <w:rStyle w:val="NormalCharacter"/>
          <w:rFonts w:ascii="宋体" w:hAnsi="宋体"/>
          <w:sz w:val="24"/>
        </w:rPr>
        <w:t>照本办法制订实施细则报批后执行。</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sz w:val="24"/>
        </w:rPr>
        <w:t>第二十</w:t>
      </w:r>
      <w:r w:rsidRPr="001A6A26">
        <w:rPr>
          <w:rStyle w:val="NormalCharacter"/>
          <w:rFonts w:ascii="宋体" w:hAnsi="宋体" w:hint="eastAsia"/>
          <w:sz w:val="24"/>
        </w:rPr>
        <w:t>二</w:t>
      </w:r>
      <w:r w:rsidRPr="001A6A26">
        <w:rPr>
          <w:rStyle w:val="NormalCharacter"/>
          <w:rFonts w:ascii="宋体" w:hAnsi="宋体"/>
          <w:sz w:val="24"/>
        </w:rPr>
        <w:t xml:space="preserve">条  </w:t>
      </w:r>
      <w:r w:rsidRPr="001A6A26">
        <w:rPr>
          <w:rStyle w:val="NormalCharacter"/>
          <w:rFonts w:ascii="宋体" w:hAnsi="宋体" w:hint="eastAsia"/>
          <w:sz w:val="24"/>
        </w:rPr>
        <w:t>本办法的本次修改未涉及公司董、监、高的薪酬分配变化，只修改了公司中层及以下人员的薪酬分配考核办法，故无需通过集体公司董事会审议批准。已经集团公司总经理办公会审议通过。</w:t>
      </w:r>
      <w:r w:rsidRPr="001A6A26">
        <w:rPr>
          <w:rStyle w:val="NormalCharacter"/>
          <w:rFonts w:ascii="宋体" w:hAnsi="宋体"/>
          <w:sz w:val="24"/>
        </w:rPr>
        <w:t>本办法从2020年1月1日起执行，由集团公司人力资源管理部门负责解释。鄂凯股【2018】55号《薪酬分配管理办法》和鄂凯股【2017】107号文件《关于调整相关薪酬项目标准的决定》中第六条第一款同时废止。</w:t>
      </w:r>
    </w:p>
    <w:p w:rsidR="001A6A26" w:rsidRPr="001A6A26" w:rsidRDefault="001A6A26" w:rsidP="001A6A26">
      <w:pPr>
        <w:spacing w:line="500" w:lineRule="exact"/>
        <w:ind w:firstLine="640"/>
        <w:jc w:val="left"/>
        <w:rPr>
          <w:rStyle w:val="NormalCharacter"/>
          <w:rFonts w:ascii="宋体" w:hAnsi="宋体"/>
          <w:sz w:val="24"/>
        </w:rPr>
      </w:pPr>
      <w:r w:rsidRPr="001A6A26">
        <w:rPr>
          <w:rStyle w:val="NormalCharacter"/>
          <w:rFonts w:ascii="宋体" w:hAnsi="宋体" w:hint="eastAsia"/>
          <w:sz w:val="24"/>
        </w:rPr>
        <w:t>第二十三条 集团公司董事会授权公司总经理办公会对本办法不涉及集团公司董、监、高薪酬分配的部分可根据公司实际情况及时修订。</w:t>
      </w:r>
    </w:p>
    <w:p w:rsidR="00896C97" w:rsidRDefault="00896C97" w:rsidP="00896C9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2019</w:t>
      </w:r>
      <w:r>
        <w:rPr>
          <w:rFonts w:hint="eastAsia"/>
          <w:b/>
          <w:bCs/>
          <w:color w:val="FF0000"/>
        </w:rPr>
        <w:t>]</w:t>
      </w:r>
      <w:r>
        <w:rPr>
          <w:b/>
          <w:bCs/>
          <w:color w:val="FF0000"/>
        </w:rPr>
        <w:t>177</w:t>
      </w:r>
      <w:r>
        <w:rPr>
          <w:rFonts w:hint="eastAsia"/>
          <w:b/>
          <w:bCs/>
          <w:color w:val="FF0000"/>
        </w:rPr>
        <w:t>号文件）</w:t>
      </w:r>
    </w:p>
    <w:p w:rsidR="003456E9" w:rsidRPr="00896C97" w:rsidRDefault="003456E9" w:rsidP="0088645D">
      <w:pPr>
        <w:spacing w:line="500" w:lineRule="exact"/>
        <w:ind w:firstLine="640"/>
        <w:jc w:val="left"/>
        <w:rPr>
          <w:rStyle w:val="NormalCharacter"/>
          <w:rFonts w:ascii="宋体" w:hAnsi="宋体"/>
          <w:color w:val="FF0000"/>
          <w:sz w:val="24"/>
        </w:rPr>
      </w:pPr>
    </w:p>
    <w:p w:rsidR="003456E9" w:rsidRPr="0088645D" w:rsidRDefault="003456E9" w:rsidP="0088645D">
      <w:pPr>
        <w:spacing w:line="500" w:lineRule="exact"/>
        <w:ind w:firstLine="640"/>
        <w:jc w:val="left"/>
        <w:rPr>
          <w:rStyle w:val="NormalCharacter"/>
          <w:rFonts w:ascii="宋体" w:hAnsi="宋体"/>
          <w:color w:val="FF0000"/>
          <w:sz w:val="24"/>
        </w:rPr>
      </w:pPr>
    </w:p>
    <w:p w:rsidR="004E0138" w:rsidRDefault="004E0138">
      <w:pPr>
        <w:pStyle w:val="2"/>
      </w:pPr>
      <w:bookmarkStart w:id="2524" w:name="_Toc37148682"/>
      <w:r>
        <w:rPr>
          <w:rFonts w:hint="eastAsia"/>
        </w:rPr>
        <w:t>第二十四章</w:t>
      </w:r>
      <w:r>
        <w:rPr>
          <w:rFonts w:hint="eastAsia"/>
        </w:rPr>
        <w:t xml:space="preserve">   </w:t>
      </w:r>
      <w:r>
        <w:rPr>
          <w:rFonts w:hint="eastAsia"/>
        </w:rPr>
        <w:t>关于调整相关薪酬项目标准的决定（鄂凯股</w:t>
      </w:r>
      <w:r w:rsidR="00EB4A39">
        <w:rPr>
          <w:rFonts w:hint="eastAsia"/>
        </w:rPr>
        <w:t>【</w:t>
      </w:r>
      <w:r>
        <w:rPr>
          <w:rFonts w:hint="eastAsia"/>
        </w:rPr>
        <w:t>2017</w:t>
      </w:r>
      <w:r w:rsidR="00EB4A39">
        <w:rPr>
          <w:rFonts w:hint="eastAsia"/>
        </w:rPr>
        <w:t>】</w:t>
      </w:r>
      <w:r>
        <w:rPr>
          <w:rFonts w:hint="eastAsia"/>
        </w:rPr>
        <w:t>107</w:t>
      </w:r>
      <w:r>
        <w:rPr>
          <w:rFonts w:hint="eastAsia"/>
        </w:rPr>
        <w:t>号）</w:t>
      </w:r>
      <w:bookmarkEnd w:id="2508"/>
      <w:bookmarkEnd w:id="2509"/>
      <w:bookmarkEnd w:id="2510"/>
      <w:bookmarkEnd w:id="2524"/>
    </w:p>
    <w:p w:rsidR="004E0138" w:rsidRDefault="004E0138">
      <w:pPr>
        <w:pStyle w:val="a4"/>
        <w:spacing w:line="560" w:lineRule="exact"/>
        <w:jc w:val="left"/>
        <w:rPr>
          <w:rFonts w:ascii="宋体" w:hAnsi="宋体"/>
        </w:rPr>
      </w:pPr>
      <w:r>
        <w:rPr>
          <w:rFonts w:ascii="黑体" w:eastAsia="黑体" w:hAnsi="黑体" w:hint="eastAsia"/>
          <w:b/>
          <w:sz w:val="28"/>
          <w:szCs w:val="28"/>
        </w:rPr>
        <w:t xml:space="preserve"> </w:t>
      </w:r>
      <w:r>
        <w:rPr>
          <w:rFonts w:ascii="宋体" w:hAnsi="宋体" w:hint="eastAsia"/>
          <w:b/>
          <w:sz w:val="28"/>
          <w:szCs w:val="28"/>
        </w:rPr>
        <w:t xml:space="preserve">   </w:t>
      </w:r>
      <w:r>
        <w:rPr>
          <w:rFonts w:ascii="宋体" w:hAnsi="宋体" w:hint="eastAsia"/>
        </w:rPr>
        <w:t>按照公司正常薪酬增长机制，为提高员工薪酬待遇，特别是提高副处及以下人员和一线员工的薪酬待遇,经集团公司研究,决定对相关薪酬项目标准进行调整，具体如下：</w:t>
      </w:r>
    </w:p>
    <w:p w:rsidR="004E0138" w:rsidRDefault="004E0138">
      <w:pPr>
        <w:pStyle w:val="a4"/>
        <w:spacing w:line="560" w:lineRule="exact"/>
        <w:ind w:firstLineChars="200" w:firstLine="480"/>
        <w:jc w:val="left"/>
        <w:rPr>
          <w:rFonts w:ascii="宋体" w:hAnsi="宋体"/>
        </w:rPr>
      </w:pPr>
      <w:r>
        <w:rPr>
          <w:rFonts w:ascii="宋体" w:hAnsi="宋体" w:hint="eastAsia"/>
        </w:rPr>
        <w:t>一、调整工龄工资标准</w:t>
      </w:r>
    </w:p>
    <w:p w:rsidR="004E0138" w:rsidRDefault="004E0138">
      <w:pPr>
        <w:spacing w:line="560" w:lineRule="exact"/>
        <w:ind w:firstLineChars="200" w:firstLine="480"/>
        <w:jc w:val="left"/>
        <w:rPr>
          <w:rFonts w:ascii="宋体" w:hAnsi="宋体"/>
        </w:rPr>
      </w:pPr>
      <w:r>
        <w:rPr>
          <w:rFonts w:ascii="宋体" w:hAnsi="宋体" w:hint="eastAsia"/>
        </w:rPr>
        <w:t>工龄满一年后，按5元/年计发工龄工资，以后每年按5元递加；从第6年开始每年按10元递加；工龄超过10年的，从第11年起每年按12元递加。工龄工资实行累加计算，按月发放。</w:t>
      </w:r>
    </w:p>
    <w:p w:rsidR="004E0138" w:rsidRDefault="004E0138">
      <w:pPr>
        <w:spacing w:line="560" w:lineRule="exact"/>
        <w:ind w:firstLineChars="200" w:firstLine="480"/>
        <w:jc w:val="left"/>
        <w:rPr>
          <w:rFonts w:ascii="宋体" w:hAnsi="宋体"/>
        </w:rPr>
      </w:pPr>
      <w:r>
        <w:rPr>
          <w:rFonts w:ascii="宋体" w:hAnsi="宋体" w:hint="eastAsia"/>
        </w:rPr>
        <w:t>具体计算办法按鄂凯股【2015】132号文件执行。</w:t>
      </w:r>
    </w:p>
    <w:p w:rsidR="004E0138" w:rsidRDefault="004E0138">
      <w:pPr>
        <w:spacing w:line="560" w:lineRule="exact"/>
        <w:ind w:firstLineChars="200" w:firstLine="480"/>
        <w:jc w:val="left"/>
        <w:rPr>
          <w:rFonts w:ascii="宋体" w:hAnsi="宋体"/>
        </w:rPr>
      </w:pPr>
      <w:r>
        <w:rPr>
          <w:rFonts w:ascii="宋体" w:hAnsi="宋体" w:hint="eastAsia"/>
        </w:rPr>
        <w:t>二、调整技能工资标准和开支渠道</w:t>
      </w:r>
    </w:p>
    <w:p w:rsidR="004E0138" w:rsidRDefault="004E0138">
      <w:pPr>
        <w:spacing w:line="560" w:lineRule="exact"/>
        <w:ind w:firstLineChars="200" w:firstLine="480"/>
        <w:jc w:val="left"/>
        <w:rPr>
          <w:rFonts w:ascii="宋体" w:hAnsi="宋体"/>
        </w:rPr>
      </w:pPr>
      <w:r>
        <w:rPr>
          <w:rFonts w:ascii="宋体" w:hAnsi="宋体" w:hint="eastAsia"/>
        </w:rPr>
        <w:t>调整鄂凯股【2015】135号文件中第六条“二、技能工资”标准</w:t>
      </w:r>
    </w:p>
    <w:p w:rsidR="004E0138" w:rsidRDefault="004E0138">
      <w:pPr>
        <w:spacing w:line="560" w:lineRule="exact"/>
        <w:ind w:firstLineChars="200" w:firstLine="480"/>
        <w:jc w:val="left"/>
        <w:rPr>
          <w:rFonts w:ascii="宋体" w:hAnsi="宋体"/>
        </w:rPr>
      </w:pPr>
      <w:r>
        <w:rPr>
          <w:rFonts w:ascii="宋体" w:hAnsi="宋体" w:hint="eastAsia"/>
        </w:rPr>
        <w:t>1、高级技师由150元/月调整至200元/月；</w:t>
      </w:r>
    </w:p>
    <w:p w:rsidR="004E0138" w:rsidRDefault="004E0138">
      <w:pPr>
        <w:spacing w:line="560" w:lineRule="exact"/>
        <w:ind w:firstLineChars="200" w:firstLine="480"/>
        <w:jc w:val="left"/>
        <w:rPr>
          <w:rFonts w:ascii="宋体" w:hAnsi="宋体"/>
        </w:rPr>
      </w:pPr>
      <w:r>
        <w:rPr>
          <w:rFonts w:ascii="宋体" w:hAnsi="宋体" w:hint="eastAsia"/>
        </w:rPr>
        <w:t>2、技师由100元/月调整至150元/月；</w:t>
      </w:r>
    </w:p>
    <w:p w:rsidR="004E0138" w:rsidRDefault="004E0138">
      <w:pPr>
        <w:spacing w:line="560" w:lineRule="exact"/>
        <w:ind w:firstLineChars="200" w:firstLine="480"/>
        <w:jc w:val="left"/>
        <w:rPr>
          <w:rFonts w:ascii="宋体" w:hAnsi="宋体"/>
        </w:rPr>
      </w:pPr>
      <w:r>
        <w:rPr>
          <w:rFonts w:ascii="宋体" w:hAnsi="宋体" w:hint="eastAsia"/>
        </w:rPr>
        <w:t>3、高级工由80元/月调整至100元/月。</w:t>
      </w:r>
    </w:p>
    <w:p w:rsidR="004E0138" w:rsidRDefault="004E0138">
      <w:pPr>
        <w:spacing w:line="560" w:lineRule="exact"/>
        <w:ind w:firstLineChars="200" w:firstLine="480"/>
        <w:jc w:val="left"/>
        <w:rPr>
          <w:rFonts w:ascii="宋体" w:hAnsi="宋体"/>
        </w:rPr>
      </w:pPr>
      <w:r>
        <w:rPr>
          <w:rFonts w:ascii="宋体" w:hAnsi="宋体" w:hint="eastAsia"/>
        </w:rPr>
        <w:t>(该工资开支渠道不从计件工资总额中开支，由公司另行核定拨付。)</w:t>
      </w:r>
    </w:p>
    <w:p w:rsidR="004E0138" w:rsidRDefault="004E0138">
      <w:pPr>
        <w:spacing w:line="560" w:lineRule="exact"/>
        <w:ind w:firstLineChars="200" w:firstLine="480"/>
        <w:rPr>
          <w:rFonts w:ascii="宋体" w:hAnsi="宋体"/>
        </w:rPr>
      </w:pPr>
      <w:r>
        <w:rPr>
          <w:rFonts w:ascii="宋体" w:hAnsi="宋体" w:hint="eastAsia"/>
        </w:rPr>
        <w:t>三、调整交通费标准</w:t>
      </w:r>
    </w:p>
    <w:p w:rsidR="004E0138" w:rsidRDefault="004E0138">
      <w:pPr>
        <w:spacing w:line="560" w:lineRule="exact"/>
        <w:ind w:firstLineChars="200" w:firstLine="480"/>
        <w:rPr>
          <w:rFonts w:ascii="宋体" w:hAnsi="宋体"/>
        </w:rPr>
      </w:pPr>
      <w:r>
        <w:rPr>
          <w:rFonts w:ascii="宋体" w:hAnsi="宋体" w:hint="eastAsia"/>
        </w:rPr>
        <w:t>交通费调整为100元/月。除工伤假外，其他请假均按4元／天扣减交通费。</w:t>
      </w:r>
    </w:p>
    <w:p w:rsidR="004E0138" w:rsidRDefault="004E0138">
      <w:pPr>
        <w:spacing w:line="560" w:lineRule="exact"/>
        <w:ind w:firstLineChars="200" w:firstLine="480"/>
        <w:rPr>
          <w:rFonts w:ascii="宋体" w:hAnsi="宋体"/>
        </w:rPr>
      </w:pPr>
      <w:r>
        <w:rPr>
          <w:rFonts w:ascii="宋体" w:hAnsi="宋体" w:hint="eastAsia"/>
        </w:rPr>
        <w:t>(乘坐通勤车的人员不发放交通费、乘坐公司公务车上下班的领导其交通费应全部缴纳乘车费用。)</w:t>
      </w:r>
    </w:p>
    <w:p w:rsidR="004E0138" w:rsidRDefault="004E0138">
      <w:pPr>
        <w:spacing w:line="560" w:lineRule="exact"/>
        <w:ind w:firstLineChars="200" w:firstLine="480"/>
        <w:jc w:val="left"/>
        <w:rPr>
          <w:rFonts w:ascii="宋体" w:hAnsi="宋体"/>
        </w:rPr>
      </w:pPr>
      <w:r>
        <w:rPr>
          <w:rFonts w:ascii="宋体" w:hAnsi="宋体" w:hint="eastAsia"/>
        </w:rPr>
        <w:t>四、调整生产一线实行计件工资员工的年休假工资标准和开支渠道</w:t>
      </w:r>
    </w:p>
    <w:p w:rsidR="004E0138" w:rsidRDefault="004E0138">
      <w:pPr>
        <w:spacing w:line="560" w:lineRule="exact"/>
        <w:ind w:firstLineChars="200" w:firstLine="480"/>
        <w:jc w:val="left"/>
        <w:rPr>
          <w:rFonts w:ascii="宋体" w:hAnsi="宋体"/>
        </w:rPr>
      </w:pPr>
      <w:r>
        <w:rPr>
          <w:rFonts w:ascii="宋体" w:hAnsi="宋体" w:hint="eastAsia"/>
        </w:rPr>
        <w:t>调整鄂凯股【2014】54号文件中“年休假待遇中</w:t>
      </w:r>
      <w:r>
        <w:rPr>
          <w:rFonts w:ascii="宋体" w:hAnsi="宋体" w:cs="宋体" w:hint="eastAsia"/>
          <w:kern w:val="0"/>
        </w:rPr>
        <w:t>生产操作工人</w:t>
      </w:r>
      <w:r>
        <w:rPr>
          <w:rFonts w:ascii="宋体" w:hAnsi="宋体" w:hint="eastAsia"/>
        </w:rPr>
        <w:t>休假期间的日工资标准” 。</w:t>
      </w:r>
    </w:p>
    <w:p w:rsidR="004E0138" w:rsidRDefault="004E0138">
      <w:pPr>
        <w:spacing w:line="560" w:lineRule="exact"/>
        <w:ind w:firstLineChars="200" w:firstLine="480"/>
        <w:jc w:val="left"/>
        <w:rPr>
          <w:rFonts w:ascii="宋体" w:hAnsi="宋体"/>
        </w:rPr>
      </w:pPr>
      <w:r>
        <w:rPr>
          <w:rFonts w:ascii="宋体" w:hAnsi="宋体" w:hint="eastAsia"/>
        </w:rPr>
        <w:t>1、生产一线实行计件工资员工</w:t>
      </w:r>
      <w:r>
        <w:rPr>
          <w:rFonts w:ascii="宋体" w:hAnsi="宋体" w:cs="宋体" w:hint="eastAsia"/>
          <w:kern w:val="0"/>
        </w:rPr>
        <w:t>年</w:t>
      </w:r>
      <w:r>
        <w:rPr>
          <w:rFonts w:ascii="宋体" w:hAnsi="宋体" w:hint="eastAsia"/>
        </w:rPr>
        <w:t>休假期间的日工资标准由“</w:t>
      </w:r>
      <w:r>
        <w:rPr>
          <w:rFonts w:ascii="宋体" w:hAnsi="宋体" w:cs="宋体" w:hint="eastAsia"/>
          <w:kern w:val="0"/>
        </w:rPr>
        <w:t>按所在地当年最低工资标准</w:t>
      </w:r>
      <w:r>
        <w:rPr>
          <w:rFonts w:ascii="宋体" w:hAnsi="宋体" w:hint="eastAsia"/>
        </w:rPr>
        <w:t>÷21.75计算”调整为120元</w:t>
      </w:r>
      <w:r>
        <w:rPr>
          <w:rFonts w:ascii="宋体" w:hAnsi="宋体"/>
        </w:rPr>
        <w:t>/</w:t>
      </w:r>
      <w:r>
        <w:rPr>
          <w:rFonts w:ascii="宋体" w:hAnsi="宋体" w:hint="eastAsia"/>
        </w:rPr>
        <w:t>天。</w:t>
      </w:r>
    </w:p>
    <w:p w:rsidR="004E0138" w:rsidRDefault="004E0138">
      <w:pPr>
        <w:spacing w:line="560" w:lineRule="exact"/>
        <w:ind w:firstLineChars="200" w:firstLine="480"/>
        <w:rPr>
          <w:rFonts w:ascii="宋体" w:hAnsi="宋体"/>
        </w:rPr>
      </w:pPr>
      <w:r>
        <w:rPr>
          <w:rFonts w:ascii="宋体" w:hAnsi="宋体" w:hint="eastAsia"/>
        </w:rPr>
        <w:t>2、该工资支付渠道不从给单位核定的计件工资总额中支付，由公司另行核发。</w:t>
      </w:r>
    </w:p>
    <w:p w:rsidR="004E0138" w:rsidRDefault="004E0138">
      <w:pPr>
        <w:spacing w:line="560" w:lineRule="exact"/>
        <w:ind w:firstLine="420"/>
        <w:rPr>
          <w:rFonts w:ascii="宋体" w:hAnsi="宋体"/>
        </w:rPr>
      </w:pPr>
      <w:r>
        <w:rPr>
          <w:rFonts w:ascii="宋体" w:hAnsi="宋体" w:hint="eastAsia"/>
        </w:rPr>
        <w:t>五、调整部分岗位的岗位工资和考核工资标准</w:t>
      </w:r>
    </w:p>
    <w:p w:rsidR="004E0138" w:rsidRDefault="004E0138">
      <w:pPr>
        <w:spacing w:line="560" w:lineRule="exact"/>
        <w:ind w:firstLine="420"/>
        <w:rPr>
          <w:rFonts w:ascii="宋体" w:hAnsi="宋体"/>
        </w:rPr>
      </w:pPr>
      <w:r>
        <w:rPr>
          <w:rFonts w:ascii="宋体" w:hAnsi="宋体" w:hint="eastAsia"/>
        </w:rPr>
        <w:t>1、调整副处及以下部分岗位人员的岗位工资和考核工资标准，具体标准由人政处掌握，通知各单位执行。</w:t>
      </w:r>
    </w:p>
    <w:p w:rsidR="004E0138" w:rsidRDefault="004E0138">
      <w:pPr>
        <w:spacing w:line="560" w:lineRule="exact"/>
        <w:ind w:firstLine="420"/>
        <w:rPr>
          <w:rFonts w:ascii="宋体" w:hAnsi="宋体"/>
        </w:rPr>
      </w:pPr>
      <w:r>
        <w:rPr>
          <w:rFonts w:ascii="宋体" w:hAnsi="宋体" w:hint="eastAsia"/>
        </w:rPr>
        <w:t>2、设置宽带工资及其标准，每年由人政处直接根据相关规定办理并通知各相关单位。</w:t>
      </w:r>
    </w:p>
    <w:p w:rsidR="004E0138" w:rsidRDefault="004E0138">
      <w:pPr>
        <w:pStyle w:val="a4"/>
        <w:spacing w:line="560" w:lineRule="exact"/>
        <w:ind w:firstLineChars="200" w:firstLine="480"/>
        <w:jc w:val="left"/>
        <w:rPr>
          <w:rFonts w:ascii="宋体" w:hAnsi="宋体"/>
        </w:rPr>
      </w:pPr>
      <w:r>
        <w:rPr>
          <w:rFonts w:ascii="宋体" w:hAnsi="宋体" w:hint="eastAsia"/>
        </w:rPr>
        <w:t>六、说明</w:t>
      </w:r>
    </w:p>
    <w:p w:rsidR="004E0138" w:rsidRDefault="004E0138">
      <w:pPr>
        <w:pStyle w:val="a4"/>
        <w:spacing w:line="560" w:lineRule="exact"/>
        <w:ind w:firstLineChars="150" w:firstLine="360"/>
        <w:jc w:val="left"/>
        <w:rPr>
          <w:rFonts w:ascii="宋体" w:hAnsi="宋体"/>
        </w:rPr>
      </w:pPr>
      <w:r>
        <w:rPr>
          <w:rFonts w:ascii="宋体" w:hAnsi="宋体" w:hint="eastAsia"/>
        </w:rPr>
        <w:t>（一）单位类别划分：决定单位类别按集团公司每年的《经营计划》中的计划数确定，每年确认一次。年初确定后，每季度考核一次，主考利润指标。其中一季度末应完成目标利润的20%，二季度末应完成目标利润的50%，三季度末应完成目标利润的75%，四季度末应完成目标利润的100%。季度末考核时每差</w:t>
      </w:r>
      <w:r>
        <w:rPr>
          <w:rFonts w:ascii="宋体" w:hAnsi="宋体" w:hint="eastAsia"/>
          <w:u w:val="thick" w:color="00B050"/>
        </w:rPr>
        <w:t>10%</w:t>
      </w:r>
      <w:r>
        <w:rPr>
          <w:rFonts w:ascii="宋体" w:hAnsi="宋体" w:hint="eastAsia"/>
        </w:rPr>
        <w:t>，下季度其工资档级下降一级，最多下降两级为止（该项考核只考核两级班子成员，其中各单位领导按各自单位的完成率考核。公司分管领导按所分管单位的加权平均数计算完成率考核，未具体分管单位的公司领导按集团公司完成率考核）。如年底考核时完成了全年目标任务则所降档级工资全部补回，如未完成全年目标任务则所降档级工资不予补回。</w:t>
      </w:r>
    </w:p>
    <w:p w:rsidR="004E0138" w:rsidRDefault="004E0138">
      <w:pPr>
        <w:pStyle w:val="a4"/>
        <w:spacing w:line="560" w:lineRule="exact"/>
        <w:ind w:leftChars="66" w:left="158" w:firstLineChars="150" w:firstLine="360"/>
        <w:jc w:val="left"/>
        <w:rPr>
          <w:rFonts w:ascii="宋体" w:hAnsi="宋体"/>
        </w:rPr>
      </w:pPr>
      <w:r>
        <w:rPr>
          <w:rFonts w:ascii="宋体" w:hAnsi="宋体" w:hint="eastAsia"/>
        </w:rPr>
        <w:t>1、A类单位领导：单位年销售收入5亿及以上或净利润5000万及以上的单位董事长、经理（党支部书记按90%计发）。</w:t>
      </w:r>
    </w:p>
    <w:p w:rsidR="004E0138" w:rsidRDefault="004E0138">
      <w:pPr>
        <w:pStyle w:val="a4"/>
        <w:spacing w:line="560" w:lineRule="exact"/>
        <w:ind w:firstLineChars="200" w:firstLine="480"/>
        <w:jc w:val="left"/>
        <w:rPr>
          <w:rFonts w:ascii="宋体" w:hAnsi="宋体"/>
        </w:rPr>
      </w:pPr>
      <w:r>
        <w:rPr>
          <w:rFonts w:ascii="宋体" w:hAnsi="宋体" w:hint="eastAsia"/>
        </w:rPr>
        <w:t>2、B类单位领导：单位年销售收入【2亿，5亿）或净利润【2000万，5000万）的单位董事长、经理（党支部书记按90%计发）。</w:t>
      </w:r>
    </w:p>
    <w:p w:rsidR="004E0138" w:rsidRDefault="004E0138">
      <w:pPr>
        <w:pStyle w:val="a4"/>
        <w:spacing w:line="560" w:lineRule="exact"/>
        <w:ind w:firstLineChars="200" w:firstLine="480"/>
        <w:jc w:val="left"/>
        <w:rPr>
          <w:rFonts w:ascii="宋体" w:hAnsi="宋体"/>
        </w:rPr>
      </w:pPr>
      <w:r>
        <w:rPr>
          <w:rFonts w:ascii="宋体" w:hAnsi="宋体" w:hint="eastAsia"/>
        </w:rPr>
        <w:t>3、C类单位领导：单位年销售收入【5000万，2亿）或净利润【1000万，2000万）的单位董事长、经理（党支部书记按90%计发）。</w:t>
      </w:r>
    </w:p>
    <w:p w:rsidR="004E0138" w:rsidRDefault="004E0138">
      <w:pPr>
        <w:pStyle w:val="a4"/>
        <w:spacing w:line="560" w:lineRule="exact"/>
        <w:ind w:firstLineChars="200" w:firstLine="480"/>
        <w:jc w:val="left"/>
        <w:rPr>
          <w:rFonts w:ascii="宋体" w:hAnsi="宋体"/>
        </w:rPr>
      </w:pPr>
      <w:r>
        <w:rPr>
          <w:rFonts w:ascii="宋体" w:hAnsi="宋体" w:hint="eastAsia"/>
        </w:rPr>
        <w:t>4、D类单位领导：单位年销售收入【2000万，5000万）或净利润【300万，1000万）的单位董事长、经理（党支部书记按90%计发）。</w:t>
      </w:r>
    </w:p>
    <w:p w:rsidR="004E0138" w:rsidRDefault="004E0138">
      <w:pPr>
        <w:pStyle w:val="a4"/>
        <w:spacing w:line="560" w:lineRule="exact"/>
        <w:ind w:firstLineChars="200" w:firstLine="480"/>
        <w:jc w:val="left"/>
        <w:rPr>
          <w:rFonts w:ascii="宋体" w:hAnsi="宋体"/>
        </w:rPr>
      </w:pPr>
      <w:r>
        <w:rPr>
          <w:rFonts w:ascii="宋体" w:hAnsi="宋体" w:hint="eastAsia"/>
        </w:rPr>
        <w:t>5、E类单位领导：单位年销售收入2000万以下或净利润300万以下的单位董事长、经理（党支部书记按90%计发）。</w:t>
      </w:r>
    </w:p>
    <w:p w:rsidR="004E0138" w:rsidRDefault="004E0138">
      <w:pPr>
        <w:pStyle w:val="a4"/>
        <w:spacing w:line="560" w:lineRule="exact"/>
        <w:jc w:val="left"/>
        <w:rPr>
          <w:rFonts w:ascii="宋体" w:hAnsi="宋体"/>
        </w:rPr>
      </w:pPr>
      <w:r>
        <w:rPr>
          <w:rFonts w:ascii="宋体" w:hAnsi="宋体" w:hint="eastAsia"/>
        </w:rPr>
        <w:t>（集团公司领导兼任单位负责人的，不作为支部书记的参照依据，以上单位的副职按申报后被批准的比例考核后计发。）</w:t>
      </w:r>
    </w:p>
    <w:p w:rsidR="004E0138" w:rsidRDefault="004E0138">
      <w:pPr>
        <w:pStyle w:val="a4"/>
        <w:spacing w:line="560" w:lineRule="exact"/>
        <w:ind w:firstLineChars="150" w:firstLine="360"/>
        <w:jc w:val="left"/>
        <w:rPr>
          <w:rFonts w:ascii="宋体" w:hAnsi="宋体"/>
        </w:rPr>
      </w:pPr>
      <w:r>
        <w:rPr>
          <w:rFonts w:ascii="宋体" w:hAnsi="宋体" w:hint="eastAsia"/>
        </w:rPr>
        <w:t>（二）个别岗位标准</w:t>
      </w:r>
    </w:p>
    <w:p w:rsidR="004E0138" w:rsidRDefault="004E0138">
      <w:pPr>
        <w:spacing w:line="560" w:lineRule="exact"/>
        <w:ind w:firstLineChars="200" w:firstLine="480"/>
        <w:jc w:val="left"/>
        <w:rPr>
          <w:rFonts w:ascii="宋体" w:hAnsi="宋体"/>
        </w:rPr>
      </w:pPr>
      <w:r>
        <w:rPr>
          <w:rFonts w:ascii="宋体" w:hAnsi="宋体" w:hint="eastAsia"/>
        </w:rPr>
        <w:t>1、有学位的全日制一本本科毕业生的岗位工资在同档次上加200元，有学位的全日制其它本科毕业生的岗位工资在同档次上加100元；岗位工资和考核工资水平达到第9档时取消学位补助。</w:t>
      </w:r>
    </w:p>
    <w:p w:rsidR="004E0138" w:rsidRDefault="004E0138">
      <w:pPr>
        <w:spacing w:line="560" w:lineRule="exact"/>
        <w:ind w:firstLineChars="200" w:firstLine="480"/>
        <w:jc w:val="left"/>
        <w:rPr>
          <w:rFonts w:ascii="宋体" w:hAnsi="宋体"/>
        </w:rPr>
      </w:pPr>
      <w:r>
        <w:rPr>
          <w:rFonts w:ascii="宋体" w:hAnsi="宋体" w:hint="eastAsia"/>
        </w:rPr>
        <w:t>2、副处及以上专职安全管理人员在同岗位工资档次基础上增加</w:t>
      </w:r>
      <w:r>
        <w:rPr>
          <w:rFonts w:ascii="宋体" w:hAnsi="宋体"/>
        </w:rPr>
        <w:t>100</w:t>
      </w:r>
      <w:r>
        <w:rPr>
          <w:rFonts w:ascii="宋体" w:hAnsi="宋体" w:hint="eastAsia"/>
        </w:rPr>
        <w:t>元；副处以下专职安全管理人员在同岗位工资档次基础上增加</w:t>
      </w:r>
      <w:r>
        <w:rPr>
          <w:rFonts w:ascii="宋体" w:hAnsi="宋体"/>
        </w:rPr>
        <w:t>60</w:t>
      </w:r>
      <w:r>
        <w:rPr>
          <w:rFonts w:ascii="宋体" w:hAnsi="宋体" w:hint="eastAsia"/>
        </w:rPr>
        <w:t>元。</w:t>
      </w:r>
    </w:p>
    <w:p w:rsidR="004E0138" w:rsidRDefault="004E0138">
      <w:pPr>
        <w:pStyle w:val="a4"/>
        <w:spacing w:line="560" w:lineRule="exact"/>
        <w:ind w:firstLineChars="200" w:firstLine="480"/>
        <w:jc w:val="left"/>
        <w:rPr>
          <w:rFonts w:ascii="宋体" w:hAnsi="宋体"/>
        </w:rPr>
      </w:pPr>
      <w:r>
        <w:rPr>
          <w:rFonts w:ascii="宋体" w:hAnsi="宋体" w:hint="eastAsia"/>
        </w:rPr>
        <w:t>3、单位或部门单设党组织负责人在表中未列其工资等级的，一律按同级别行政正职的90%计发，月度考核工资按同级行政正职级别考核。</w:t>
      </w:r>
    </w:p>
    <w:p w:rsidR="004E0138" w:rsidRDefault="004E0138">
      <w:pPr>
        <w:spacing w:line="560" w:lineRule="exact"/>
        <w:ind w:firstLineChars="150" w:firstLine="360"/>
        <w:rPr>
          <w:rFonts w:ascii="宋体" w:hAnsi="宋体"/>
        </w:rPr>
      </w:pPr>
      <w:r>
        <w:rPr>
          <w:rFonts w:ascii="宋体" w:hAnsi="宋体" w:hint="eastAsia"/>
        </w:rPr>
        <w:t>4、</w:t>
      </w:r>
      <w:r>
        <w:rPr>
          <w:rFonts w:ascii="宋体" w:hAnsi="宋体"/>
        </w:rPr>
        <w:t>代理正职享受正职待遇，</w:t>
      </w:r>
      <w:r>
        <w:rPr>
          <w:rFonts w:ascii="宋体" w:hAnsi="宋体" w:hint="eastAsia"/>
        </w:rPr>
        <w:t>干部试用期间（正科及以上）岗位工资、考核工资标准按同级别同岗位的90%执行。</w:t>
      </w:r>
    </w:p>
    <w:p w:rsidR="004E0138" w:rsidRDefault="004E0138">
      <w:pPr>
        <w:spacing w:line="560" w:lineRule="exact"/>
        <w:ind w:firstLineChars="100" w:firstLine="240"/>
        <w:rPr>
          <w:rFonts w:ascii="宋体" w:hAnsi="宋体"/>
        </w:rPr>
      </w:pPr>
      <w:r>
        <w:rPr>
          <w:rFonts w:ascii="宋体" w:hAnsi="宋体" w:hint="eastAsia"/>
        </w:rPr>
        <w:t>（三）相关情形认定</w:t>
      </w:r>
    </w:p>
    <w:p w:rsidR="004E0138" w:rsidRDefault="004E0138">
      <w:pPr>
        <w:spacing w:line="560" w:lineRule="exact"/>
        <w:ind w:firstLineChars="150" w:firstLine="360"/>
        <w:rPr>
          <w:rFonts w:ascii="宋体" w:hAnsi="宋体"/>
        </w:rPr>
      </w:pPr>
      <w:r>
        <w:rPr>
          <w:rFonts w:ascii="宋体" w:hAnsi="宋体" w:hint="eastAsia"/>
        </w:rPr>
        <w:t>1、如果在来公司之前有与目前从事的工作岗位相同或相似岗位工作经历，经人力资源管理部门认定可视同为此标准中的工作年限（但与在本公司的工龄无关）。</w:t>
      </w:r>
    </w:p>
    <w:p w:rsidR="004E0138" w:rsidRDefault="004E0138">
      <w:pPr>
        <w:spacing w:line="560" w:lineRule="exact"/>
        <w:ind w:firstLineChars="200" w:firstLine="480"/>
        <w:rPr>
          <w:rFonts w:ascii="宋体" w:hAnsi="宋体"/>
        </w:rPr>
      </w:pPr>
      <w:r>
        <w:rPr>
          <w:rFonts w:ascii="宋体" w:hAnsi="宋体" w:hint="eastAsia"/>
        </w:rPr>
        <w:t>2、本科学历不再强调全日制，但必须是国家承认的教育学历（网上能查询），从毕业证书在人力资源管理部门登记之日起计算本科生工作年限。</w:t>
      </w:r>
    </w:p>
    <w:p w:rsidR="004E0138" w:rsidRDefault="004E0138">
      <w:pPr>
        <w:spacing w:line="560" w:lineRule="exact"/>
        <w:ind w:firstLineChars="100" w:firstLine="240"/>
        <w:rPr>
          <w:rFonts w:ascii="宋体" w:hAnsi="宋体"/>
        </w:rPr>
      </w:pPr>
      <w:r>
        <w:rPr>
          <w:rFonts w:ascii="宋体" w:hAnsi="宋体" w:hint="eastAsia"/>
        </w:rPr>
        <w:t xml:space="preserve">  3、表中未明确的兼职人员按“就高不就低”的原则确定工资标准。</w:t>
      </w:r>
    </w:p>
    <w:p w:rsidR="004E0138" w:rsidRDefault="004E0138">
      <w:pPr>
        <w:spacing w:line="560" w:lineRule="exact"/>
        <w:ind w:firstLineChars="200" w:firstLine="480"/>
        <w:jc w:val="left"/>
        <w:rPr>
          <w:rFonts w:ascii="宋体" w:hAnsi="宋体"/>
        </w:rPr>
      </w:pPr>
      <w:r>
        <w:rPr>
          <w:rFonts w:ascii="宋体" w:hAnsi="宋体" w:hint="eastAsia"/>
        </w:rPr>
        <w:t>4、实行承包工资和其他类型工资的一事一议，不受此标准限制。</w:t>
      </w:r>
    </w:p>
    <w:p w:rsidR="004E0138" w:rsidRDefault="004E0138">
      <w:pPr>
        <w:spacing w:line="560" w:lineRule="exact"/>
        <w:ind w:firstLineChars="200" w:firstLine="480"/>
        <w:jc w:val="left"/>
        <w:rPr>
          <w:rFonts w:ascii="宋体" w:hAnsi="宋体"/>
        </w:rPr>
      </w:pPr>
      <w:r>
        <w:rPr>
          <w:rFonts w:ascii="宋体" w:hAnsi="宋体" w:hint="eastAsia"/>
        </w:rPr>
        <w:t>5、新进人员试用期间均不执行月度考核工资（试用期为3-6个月）。</w:t>
      </w:r>
    </w:p>
    <w:p w:rsidR="004E0138" w:rsidRDefault="004E0138">
      <w:pPr>
        <w:spacing w:line="560" w:lineRule="exact"/>
        <w:ind w:firstLineChars="200" w:firstLine="480"/>
        <w:rPr>
          <w:rFonts w:ascii="宋体" w:hAnsi="宋体"/>
        </w:rPr>
      </w:pPr>
      <w:r>
        <w:rPr>
          <w:rFonts w:ascii="宋体" w:hAnsi="宋体" w:hint="eastAsia"/>
        </w:rPr>
        <w:t>（四）设置宽带工资和调整情形</w:t>
      </w:r>
    </w:p>
    <w:p w:rsidR="004E0138" w:rsidRDefault="004E0138">
      <w:pPr>
        <w:spacing w:line="560" w:lineRule="exact"/>
        <w:ind w:firstLineChars="200" w:firstLine="480"/>
        <w:rPr>
          <w:rFonts w:ascii="宋体" w:hAnsi="宋体"/>
        </w:rPr>
      </w:pPr>
      <w:r>
        <w:rPr>
          <w:rFonts w:ascii="宋体" w:hAnsi="宋体" w:hint="eastAsia"/>
        </w:rPr>
        <w:t>每年调整一次，根据上年度的考核情况，每年3月底前完成宽带工资标准的调整，调整后的标准执行一年，到第二年3月底止。</w:t>
      </w:r>
    </w:p>
    <w:p w:rsidR="004E0138" w:rsidRDefault="004E0138">
      <w:pPr>
        <w:spacing w:line="560" w:lineRule="exact"/>
        <w:ind w:firstLineChars="200" w:firstLine="480"/>
        <w:rPr>
          <w:rFonts w:ascii="宋体" w:hAnsi="宋体"/>
        </w:rPr>
      </w:pPr>
      <w:r>
        <w:rPr>
          <w:rFonts w:ascii="宋体" w:hAnsi="宋体" w:hint="eastAsia"/>
        </w:rPr>
        <w:t>1、调整为标-的情形</w:t>
      </w:r>
    </w:p>
    <w:p w:rsidR="004E0138" w:rsidRDefault="004E0138">
      <w:pPr>
        <w:spacing w:line="560" w:lineRule="exact"/>
        <w:ind w:firstLineChars="200" w:firstLine="480"/>
        <w:rPr>
          <w:rFonts w:ascii="宋体" w:hAnsi="宋体"/>
        </w:rPr>
      </w:pPr>
      <w:r>
        <w:rPr>
          <w:rFonts w:ascii="宋体" w:hAnsi="宋体" w:hint="eastAsia"/>
        </w:rPr>
        <w:t>①被认定为惰怠者。</w:t>
      </w:r>
    </w:p>
    <w:p w:rsidR="004E0138" w:rsidRDefault="004E0138">
      <w:pPr>
        <w:spacing w:line="560" w:lineRule="exact"/>
        <w:ind w:firstLineChars="200" w:firstLine="480"/>
        <w:rPr>
          <w:rFonts w:ascii="宋体" w:hAnsi="宋体"/>
        </w:rPr>
      </w:pPr>
      <w:r>
        <w:rPr>
          <w:rFonts w:ascii="宋体" w:hAnsi="宋体" w:hint="eastAsia"/>
        </w:rPr>
        <w:t>②受公司警告及以上行政处分的。</w:t>
      </w:r>
    </w:p>
    <w:p w:rsidR="004E0138" w:rsidRDefault="004E0138">
      <w:pPr>
        <w:spacing w:line="560" w:lineRule="exact"/>
        <w:ind w:firstLineChars="200" w:firstLine="480"/>
        <w:rPr>
          <w:rFonts w:ascii="宋体" w:hAnsi="宋体"/>
        </w:rPr>
      </w:pPr>
      <w:r>
        <w:rPr>
          <w:rFonts w:ascii="宋体" w:hAnsi="宋体" w:hint="eastAsia"/>
        </w:rPr>
        <w:t>③副处及以上干部按照《干部综合能力标准模型构建及考核管理办法 》考核的结果，定格为基本合格及以下的。</w:t>
      </w:r>
    </w:p>
    <w:p w:rsidR="004E0138" w:rsidRDefault="004E0138">
      <w:pPr>
        <w:spacing w:line="560" w:lineRule="exact"/>
        <w:ind w:firstLineChars="200" w:firstLine="480"/>
        <w:rPr>
          <w:rFonts w:ascii="宋体" w:hAnsi="宋体"/>
        </w:rPr>
      </w:pPr>
      <w:r>
        <w:rPr>
          <w:rFonts w:ascii="宋体" w:hAnsi="宋体" w:hint="eastAsia"/>
        </w:rPr>
        <w:t>④科级干部年度考核低于60分的。</w:t>
      </w:r>
    </w:p>
    <w:p w:rsidR="004E0138" w:rsidRDefault="004E0138">
      <w:pPr>
        <w:spacing w:line="560" w:lineRule="exact"/>
        <w:ind w:firstLineChars="200" w:firstLine="480"/>
        <w:rPr>
          <w:rFonts w:ascii="宋体" w:hAnsi="宋体"/>
        </w:rPr>
      </w:pPr>
      <w:r>
        <w:rPr>
          <w:rFonts w:ascii="宋体" w:hAnsi="宋体" w:hint="eastAsia"/>
        </w:rPr>
        <w:t>⑤年度单位利润目标完成率达不到80%的单位班子成员及公司分管领导。</w:t>
      </w:r>
    </w:p>
    <w:p w:rsidR="004E0138" w:rsidRDefault="004E0138">
      <w:pPr>
        <w:spacing w:line="560" w:lineRule="exact"/>
        <w:ind w:firstLineChars="200" w:firstLine="480"/>
        <w:rPr>
          <w:rFonts w:ascii="宋体" w:hAnsi="宋体"/>
        </w:rPr>
      </w:pPr>
      <w:r>
        <w:rPr>
          <w:rFonts w:ascii="宋体" w:hAnsi="宋体" w:hint="eastAsia"/>
        </w:rPr>
        <w:t>⑥经单位（部门）班子成员，集体研究认定为落后员工的。</w:t>
      </w:r>
    </w:p>
    <w:p w:rsidR="004E0138" w:rsidRDefault="004E0138">
      <w:pPr>
        <w:spacing w:line="560" w:lineRule="exact"/>
        <w:ind w:firstLineChars="200" w:firstLine="480"/>
        <w:rPr>
          <w:rFonts w:ascii="宋体" w:hAnsi="宋体"/>
        </w:rPr>
      </w:pPr>
      <w:r>
        <w:rPr>
          <w:rFonts w:ascii="宋体" w:hAnsi="宋体" w:hint="eastAsia"/>
        </w:rPr>
        <w:t>⑦单位（部门）认定的工作目标任务完成率达不到80%的责任人。</w:t>
      </w:r>
    </w:p>
    <w:p w:rsidR="004E0138" w:rsidRDefault="004E0138">
      <w:pPr>
        <w:spacing w:line="560" w:lineRule="exact"/>
        <w:ind w:firstLineChars="200" w:firstLine="480"/>
        <w:rPr>
          <w:rFonts w:ascii="宋体" w:hAnsi="宋体"/>
        </w:rPr>
      </w:pPr>
      <w:r>
        <w:rPr>
          <w:rFonts w:ascii="宋体" w:hAnsi="宋体" w:hint="eastAsia"/>
        </w:rPr>
        <w:t>⑧应该参加专业技术人员年度考核而未参加的人员或者参加考评人员在上年度基础上下降了2个档次的。</w:t>
      </w:r>
    </w:p>
    <w:p w:rsidR="004E0138" w:rsidRDefault="004E0138">
      <w:pPr>
        <w:spacing w:line="560" w:lineRule="exact"/>
        <w:ind w:firstLineChars="200" w:firstLine="480"/>
        <w:rPr>
          <w:rFonts w:ascii="宋体" w:hAnsi="宋体"/>
        </w:rPr>
      </w:pPr>
      <w:r>
        <w:rPr>
          <w:rFonts w:ascii="宋体" w:hAnsi="宋体" w:hint="eastAsia"/>
        </w:rPr>
        <w:t>⑨集团公司董事长、总经理直接认定的人员。</w:t>
      </w:r>
    </w:p>
    <w:p w:rsidR="004E0138" w:rsidRDefault="004E0138">
      <w:pPr>
        <w:spacing w:line="560" w:lineRule="exact"/>
        <w:ind w:firstLineChars="200" w:firstLine="480"/>
        <w:rPr>
          <w:rFonts w:ascii="宋体" w:hAnsi="宋体"/>
        </w:rPr>
      </w:pPr>
      <w:r>
        <w:rPr>
          <w:rFonts w:ascii="宋体" w:hAnsi="宋体" w:hint="eastAsia"/>
        </w:rPr>
        <w:t>2、调整为标+的情形</w:t>
      </w:r>
    </w:p>
    <w:p w:rsidR="004E0138" w:rsidRDefault="004E0138">
      <w:pPr>
        <w:spacing w:line="560" w:lineRule="exact"/>
        <w:ind w:firstLineChars="200" w:firstLine="480"/>
        <w:rPr>
          <w:rFonts w:ascii="宋体" w:hAnsi="宋体"/>
        </w:rPr>
      </w:pPr>
      <w:r>
        <w:rPr>
          <w:rFonts w:ascii="宋体" w:hAnsi="宋体" w:hint="eastAsia"/>
        </w:rPr>
        <w:t>①获得集团公司表彰的担当典型、突出贡献者、明星员工；获得公司党委表彰的优秀党务工作者、优秀共产党员（7月份调整，享受到次年7月份）。</w:t>
      </w:r>
    </w:p>
    <w:p w:rsidR="004E0138" w:rsidRDefault="004E0138">
      <w:pPr>
        <w:spacing w:line="560" w:lineRule="exact"/>
        <w:ind w:firstLineChars="200" w:firstLine="480"/>
        <w:rPr>
          <w:rFonts w:ascii="宋体" w:hAnsi="宋体"/>
        </w:rPr>
      </w:pPr>
      <w:r>
        <w:rPr>
          <w:rFonts w:ascii="宋体" w:hAnsi="宋体" w:hint="eastAsia"/>
        </w:rPr>
        <w:t>②不符合专业技术人员考核对象的其他实行岗位责任工资一般人员由各单位组织考核排名，是本单位考核排名第一名的，由单位申报集团公司总经理办公会认定。</w:t>
      </w:r>
    </w:p>
    <w:p w:rsidR="004E0138" w:rsidRDefault="004E0138">
      <w:pPr>
        <w:spacing w:line="560" w:lineRule="exact"/>
        <w:ind w:firstLineChars="200" w:firstLine="480"/>
        <w:rPr>
          <w:rFonts w:ascii="宋体" w:hAnsi="宋体"/>
        </w:rPr>
      </w:pPr>
      <w:r>
        <w:rPr>
          <w:rFonts w:ascii="宋体" w:hAnsi="宋体" w:hint="eastAsia"/>
        </w:rPr>
        <w:t>③副处及以上干部按照《干部综合能力标准模型构建及考核管理》考核的结果，定格为优秀的。</w:t>
      </w:r>
    </w:p>
    <w:p w:rsidR="004E0138" w:rsidRDefault="004E0138">
      <w:pPr>
        <w:spacing w:line="560" w:lineRule="exact"/>
        <w:ind w:firstLineChars="200" w:firstLine="480"/>
        <w:rPr>
          <w:rFonts w:ascii="宋体" w:hAnsi="宋体"/>
        </w:rPr>
      </w:pPr>
      <w:r>
        <w:rPr>
          <w:rFonts w:ascii="宋体" w:hAnsi="宋体" w:hint="eastAsia"/>
        </w:rPr>
        <w:t>④被认定为优秀科级干部的。</w:t>
      </w:r>
    </w:p>
    <w:p w:rsidR="004E0138" w:rsidRDefault="004E0138">
      <w:pPr>
        <w:spacing w:line="560" w:lineRule="exact"/>
        <w:ind w:firstLineChars="200" w:firstLine="480"/>
        <w:rPr>
          <w:rFonts w:ascii="宋体" w:hAnsi="宋体"/>
        </w:rPr>
      </w:pPr>
      <w:r>
        <w:rPr>
          <w:rFonts w:ascii="宋体" w:hAnsi="宋体" w:hint="eastAsia"/>
        </w:rPr>
        <w:t>⑤集团公司董事长、总经理直接认定的人员。</w:t>
      </w:r>
    </w:p>
    <w:p w:rsidR="004E0138" w:rsidRDefault="004E0138">
      <w:pPr>
        <w:spacing w:line="560" w:lineRule="exact"/>
        <w:ind w:firstLineChars="196" w:firstLine="470"/>
        <w:rPr>
          <w:rFonts w:ascii="宋体" w:hAnsi="宋体"/>
          <w:bCs/>
        </w:rPr>
      </w:pPr>
      <w:r>
        <w:rPr>
          <w:rFonts w:ascii="宋体" w:hAnsi="宋体" w:hint="eastAsia"/>
          <w:bCs/>
        </w:rPr>
        <w:t>七、宽带工资和一线员工的年休假工资标准调整从2018年开始执，其他各项调整从2017年8月开始执行。</w:t>
      </w:r>
    </w:p>
    <w:p w:rsidR="004E0138" w:rsidRDefault="004E0138">
      <w:pPr>
        <w:tabs>
          <w:tab w:val="left" w:pos="426"/>
        </w:tabs>
        <w:spacing w:line="560" w:lineRule="exact"/>
        <w:ind w:firstLineChars="196" w:firstLine="470"/>
        <w:rPr>
          <w:rFonts w:ascii="宋体" w:hAnsi="宋体"/>
          <w:bCs/>
        </w:rPr>
      </w:pPr>
      <w:r>
        <w:rPr>
          <w:rFonts w:ascii="宋体" w:hAnsi="宋体" w:hint="eastAsia"/>
          <w:bCs/>
        </w:rPr>
        <w:t>八、附表《月度岗位工资标准和考核工资标准》由人政处掌握，通知各单位执行。</w:t>
      </w:r>
    </w:p>
    <w:p w:rsidR="004E0138" w:rsidRDefault="004E0138">
      <w:pPr>
        <w:tabs>
          <w:tab w:val="left" w:pos="426"/>
        </w:tabs>
        <w:spacing w:line="560" w:lineRule="exact"/>
        <w:ind w:firstLineChars="196" w:firstLine="472"/>
        <w:rPr>
          <w:rFonts w:ascii="黑体" w:eastAsia="黑体" w:hAnsi="黑体"/>
          <w:b/>
          <w:bCs/>
        </w:rPr>
      </w:pPr>
    </w:p>
    <w:p w:rsidR="004E0138" w:rsidRDefault="004E0138">
      <w:pPr>
        <w:pStyle w:val="2"/>
      </w:pPr>
      <w:bookmarkStart w:id="2525" w:name="_Toc5753"/>
      <w:bookmarkStart w:id="2526" w:name="_Toc511036695"/>
      <w:bookmarkStart w:id="2527" w:name="_Toc24228"/>
      <w:bookmarkStart w:id="2528" w:name="_Toc37148683"/>
      <w:r>
        <w:rPr>
          <w:rFonts w:hint="eastAsia"/>
        </w:rPr>
        <w:t>第二十五章</w:t>
      </w:r>
      <w:r>
        <w:rPr>
          <w:rFonts w:hint="eastAsia"/>
        </w:rPr>
        <w:t xml:space="preserve">   </w:t>
      </w:r>
      <w:r>
        <w:rPr>
          <w:rFonts w:hint="eastAsia"/>
        </w:rPr>
        <w:t>董事、监事、高级管理人员薪酬管理制度</w:t>
      </w:r>
      <w:bookmarkEnd w:id="2511"/>
      <w:bookmarkEnd w:id="2512"/>
      <w:bookmarkEnd w:id="2525"/>
      <w:bookmarkEnd w:id="2526"/>
      <w:bookmarkEnd w:id="2527"/>
      <w:bookmarkEnd w:id="2528"/>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第一条 为调动湖北凯龙化工集团股份有限公司（以下简称“公司”）董事、监事与高级管理人员工作积极性，完善公司董事、监事和高级管理人员的薪酬管理，建立科学有效的激励和约束机制，确保公司发展战略目标的实现，根据国家有关法律法规及《公司章程》、《董事会议事规则》等有关规定并结合公司实际情况，特制订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适用本制度的董事、监事与高级管理人员包括：公司全体董事、监事及总经理、副总经理、总工程师等高级管理人员以及公司董事会薪酬与考核委员会认为适用本制度的其他人员。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董事、监事与高级管理人员薪酬管理遵循原则：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（一）责权利对等及按绩取酬的原则；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（二）薪酬水平符合公司规模与业绩，同时与外部薪酬水平相符的原则；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（三）与公司长远利益、持续健康发展的目标相符的原则；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（四）激励与约束并重、奖罚对等的原则。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 管理机构</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董事会薪酬与考核委员会是负责薪酬管理、考核和监督的专门机构。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薪酬与考核委员会的主要职责包括（但不限于）以下内容：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（一）根据董事、监事及高级管理人员的职责、贡献以及其他相关企业相似岗位的薪酬水平，制定薪酬政策与方案，并提交董事会决策；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（二）研究董事、监事及高级管理人员的绩效考核标准和方案，向董事会提供决策意见和建议；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（三）审查董事、监事及高级管理人员的职责履行情况并提请董事会决策；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（四）负责对董事、监事及高级管理人员薪酬制度执行情况进行监督；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（五）董事会授权或委托的其他相关事宜。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 薪酬的确定</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董事、监事、高级管理人员薪酬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独立董事采取固定津贴形式在公司领取报酬，标准为50000元/年（税后），每半年支付一次，除此以外不再享受公司其他收入、社保待遇等；独立董事和外部董事因出席公司董事会和股东大会的差旅费以及依照《公司章程》行使职权时所需的其他费用，由公司承担。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（二）内部董事，按照其所兼任的高级管理人员或其他职务对应的薪酬与考核管理办法执行，不再另行领取董事薪酬或津贴。 </w:t>
      </w:r>
      <w:r>
        <w:rPr>
          <w:rFonts w:ascii="宋体" w:eastAsia="宋体" w:hAnsi="宋体" w:hint="eastAsia"/>
          <w:b/>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（三）内部监事（含职工监事），按照公司内部薪酬制度，以其在公司内的实际职务（岗位）领取薪酬。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（四）公司外部董事、外部监事原则上不在公司计发薪酬。</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（五）高级管理人员实行年薪制，年薪水平与其承担的责任、风险和经营业绩挂钩。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公司高级管理人员薪酬分为基本年薪、绩效年薪、任期激励三部分收入构成：</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基本年薪主要考虑职位、责任、能力、市场薪资行情等因素确定，按月发放；</w:t>
      </w:r>
      <w:r>
        <w:rPr>
          <w:rFonts w:ascii="宋体" w:eastAsia="宋体" w:hAnsi="宋体" w:hint="eastAsia"/>
          <w:b/>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绩效薪酬以其签订的年度目标责任书为基础，与公司年度经营业绩相挂钩，年终由公司董事会薪酬与考核委员会考核评定后一次发放。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任期激励以做强、做大、做精公司为目标，根据公司经营工作重点和导向每年确定一次考核指标，在目标责任书中明确，经考核单位考核并提交薪酬与考核委员会审定后与绩效薪酬一并发放。</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本制度所规定的公司董事、监事、高级管理人员的薪酬不包括股权激励计划、员工持股计划、政府奖励以及其他根据公司实际情况发放的专项激励、奖金、奖励等。 </w:t>
      </w:r>
    </w:p>
    <w:p w:rsidR="004E0138" w:rsidRDefault="004E0138">
      <w:pPr>
        <w:pStyle w:val="Default"/>
        <w:spacing w:beforeLines="50" w:before="120" w:afterLines="50" w:after="120" w:line="360" w:lineRule="auto"/>
        <w:ind w:firstLineChars="200" w:firstLine="482"/>
        <w:jc w:val="center"/>
        <w:rPr>
          <w:rFonts w:ascii="宋体" w:eastAsia="宋体" w:hAnsi="宋体"/>
          <w:b/>
        </w:rPr>
      </w:pPr>
      <w:r>
        <w:rPr>
          <w:rFonts w:ascii="宋体" w:eastAsia="宋体" w:hAnsi="宋体" w:hint="eastAsia"/>
          <w:b/>
        </w:rPr>
        <w:t>第四章 薪酬的管理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经营年度结束后，薪酬与考核委员会按照公司《薪酬管理办法》制定的考核标准及办法，综合财务、审计、人力资源等相关职能部门出具的年度数据，对高级管理人员进行绩效考核评定。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第九条 　薪酬与考核委员会审议并通过的高级管理人员薪酬最终考核结果，交由公司人政部门和财务部门组织实施。</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下列税费按照国家有关规定由公司代扣代缴，从基本工资、绩效奖金中扣除：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（一）个人所得税；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（二）按规定需由个人承担的社会保险费。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高级管理人员兼任两个以上职务，基本薪酬以较高职务标准发放，绩效薪酬和任期年薪考核后发放。兼任分、子公司或参股、实际控制单位职务的，不得在兼职单位领取除津贴外的薪酬。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第五章 约束机制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高级管理人员在职期间，出现以下情况的任何一种，则不予以发放年度绩效工资：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（一）严重违反公司各项规章制度，收到公司内部严重警告以上处分的；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（二）严重损害公司利益的；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（三）因重大违法违规行为被中国证监会予以行政处罚或被深圳证券交易所予以公开谴责或宣布不适合担任上市公司高级管理人员的；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（四）高级管理人员由于个人原因擅自离职的。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高级管理人员因故请事假、病假、工伤假以及在职学习期间的薪资与福利按照公司相关制度执行。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对因工作不力、决策失误造成企业资产重大损失或完不成经营管理目标任务的，公司应视损失大小和责任轻重，给予经济处罚、行政处分或解聘职务等处罚。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当经营环境及外部条件发生重大变化时，薪酬与考核委员会可以提议变更激励约束条件甚至终止该制度，并报董事会批准，可能的变化包括：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（一）市场环境发生不可预测的重大变化，严重影响公司经营；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（二）因不可抗力对公司经营活动产生重大影响；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（三）国家政策重大变化影响年薪方案实施的基础；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（四）其它薪酬与考核委员会认为的重大变化。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董事、监事的约束机制参考高级管理人员的约束机制执行。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第六章 附则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本制度由薪酬与考核委员会制订，报经董事会同意后，提交股东大会审议通过后生效。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本制度未尽事宜，按国家有关法律、行政法规、其他规范性文件和《公司章程》的规定执行；如与国家今后颁布的法律、行政法规、其他规范性文件或《公司章程》相抵触时，按国家有关法律、行政法规、其他规范性文件和《公司章程》的规定执行，并及时修订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第十九条 本制度由薪酬与考核委员会负责解释并组织实施。</w:t>
      </w: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2"/>
        <w:spacing w:before="156" w:after="156"/>
      </w:pPr>
      <w:bookmarkStart w:id="2529" w:name="_Toc475549657"/>
      <w:bookmarkStart w:id="2530" w:name="_Toc2831"/>
      <w:bookmarkStart w:id="2531" w:name="_Toc511036696"/>
      <w:bookmarkStart w:id="2532" w:name="_Toc19467"/>
      <w:bookmarkStart w:id="2533" w:name="_Toc25465"/>
      <w:bookmarkStart w:id="2534" w:name="_Toc37148684"/>
      <w:r>
        <w:rPr>
          <w:rFonts w:hint="eastAsia"/>
        </w:rPr>
        <w:t>第二十六章</w:t>
      </w:r>
      <w:r>
        <w:rPr>
          <w:rFonts w:hint="eastAsia"/>
        </w:rPr>
        <w:t xml:space="preserve">   </w:t>
      </w:r>
      <w:r>
        <w:rPr>
          <w:rFonts w:hint="eastAsia"/>
        </w:rPr>
        <w:t>计件工资实施办法（修订）（鄂凯股【</w:t>
      </w:r>
      <w:r>
        <w:rPr>
          <w:rFonts w:hint="eastAsia"/>
        </w:rPr>
        <w:t>2015</w:t>
      </w:r>
      <w:r>
        <w:rPr>
          <w:rFonts w:hint="eastAsia"/>
        </w:rPr>
        <w:t>】</w:t>
      </w:r>
      <w:r>
        <w:rPr>
          <w:rFonts w:hint="eastAsia"/>
        </w:rPr>
        <w:t>135</w:t>
      </w:r>
      <w:r>
        <w:rPr>
          <w:rFonts w:hint="eastAsia"/>
        </w:rPr>
        <w:t>号）</w:t>
      </w:r>
      <w:bookmarkEnd w:id="2529"/>
      <w:bookmarkEnd w:id="2530"/>
      <w:bookmarkEnd w:id="2531"/>
      <w:bookmarkEnd w:id="2532"/>
      <w:bookmarkEnd w:id="2533"/>
      <w:bookmarkEnd w:id="2534"/>
    </w:p>
    <w:p w:rsidR="004E0138" w:rsidRDefault="004E0138">
      <w:pPr>
        <w:spacing w:beforeLines="50" w:before="120" w:afterLines="50" w:after="120" w:line="360" w:lineRule="auto"/>
        <w:jc w:val="center"/>
        <w:rPr>
          <w:rFonts w:ascii="宋体" w:hAnsi="宋体"/>
          <w:b/>
        </w:rPr>
      </w:pPr>
      <w:r>
        <w:rPr>
          <w:rFonts w:ascii="宋体" w:hAnsi="宋体" w:hint="eastAsia"/>
          <w:b/>
        </w:rPr>
        <w:t>第一章 总  则</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第一条  为进一步完善企业分配激励机制，促进企业持续快速发展，制定本办法。</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第二条  本办法适用于公司范围内各生产厂和分（子）公司中直接从事产品生产的主、辅生产岗位员工。</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第三条  实施本办法的生产厂和分（子）公司必须结合各自不同岗位的技术复杂程度、劳动条件好坏和人心流向等不同情况，测算出各岗位的分配系数，并制定出本单位的《计件工资分配实施细则》（以下简称《细则》）。使员工能凭自己的诚实劳动，体现出多劳多得、少劳少得、不劳不得的分配原则。各单位的考核《细则》必须报集团公司人力资源管理部门备案管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第四条  实施本办法必须坚持“工资增长幅度低于劳动生产率增长和效益增长幅度” 的“两低于”原则，真正体现“工效挂钩”，以“有效劳动成果”为计酬标准。</w:t>
      </w:r>
    </w:p>
    <w:p w:rsidR="004E0138" w:rsidRDefault="004E0138">
      <w:pPr>
        <w:spacing w:beforeLines="50" w:before="120" w:afterLines="50" w:after="120" w:line="360" w:lineRule="auto"/>
        <w:ind w:firstLineChars="200" w:firstLine="480"/>
        <w:rPr>
          <w:rFonts w:ascii="宋体" w:hAnsi="宋体"/>
          <w:b/>
        </w:rPr>
      </w:pPr>
      <w:r>
        <w:rPr>
          <w:rFonts w:ascii="宋体" w:hAnsi="宋体" w:hint="eastAsia"/>
        </w:rPr>
        <w:t>第五条 计件工资实行“减员不减薪”原则。即：公司增加技改投入提高劳动生产率或者单位自然减员后，不减计件工资单价和计件工资总额。但《</w:t>
      </w:r>
      <w:r>
        <w:rPr>
          <w:rFonts w:hint="eastAsia"/>
        </w:rPr>
        <w:t>湖北凯龙化工集团</w:t>
      </w:r>
      <w:r>
        <w:rPr>
          <w:rFonts w:ascii="宋体" w:hAnsi="宋体" w:hint="eastAsia"/>
        </w:rPr>
        <w:t>公司</w:t>
      </w:r>
      <w:r>
        <w:rPr>
          <w:rFonts w:hint="eastAsia"/>
        </w:rPr>
        <w:t>关</w:t>
      </w:r>
      <w:r>
        <w:rPr>
          <w:rFonts w:ascii="宋体" w:hAnsi="宋体" w:hint="eastAsia"/>
        </w:rPr>
        <w:t>于计件工资单价测算核定</w:t>
      </w:r>
      <w:r>
        <w:rPr>
          <w:rFonts w:hint="eastAsia"/>
        </w:rPr>
        <w:t>管理</w:t>
      </w:r>
      <w:r>
        <w:rPr>
          <w:rFonts w:ascii="宋体" w:hAnsi="宋体" w:hint="eastAsia"/>
        </w:rPr>
        <w:t>办法》里规定的应调整的情形除外。</w:t>
      </w:r>
    </w:p>
    <w:p w:rsidR="004E0138" w:rsidRDefault="004E0138">
      <w:pPr>
        <w:spacing w:beforeLines="50" w:before="120" w:afterLines="50" w:after="120" w:line="360" w:lineRule="auto"/>
        <w:jc w:val="center"/>
        <w:rPr>
          <w:rFonts w:ascii="宋体" w:hAnsi="宋体"/>
          <w:b/>
        </w:rPr>
      </w:pPr>
      <w:r>
        <w:rPr>
          <w:rFonts w:ascii="宋体" w:hAnsi="宋体" w:hint="eastAsia"/>
          <w:b/>
        </w:rPr>
        <w:t>第二章  工资分配形式和办法</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第六条  计件工资总额=产品计件工资＋技能工资＋工龄工资＋奖励，与生产经营成果及公司效益紧密挂钩，突出个人努力与贡献。技能工资和工龄工资进入计核的计件工资总额，奖励（星级班组）由公司另行核发，进入各单位成本。</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一、产品计件工资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1、公司对各单位结算产品计件工资计算公式：</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生产厂当月结算计件工资总额=各品种合格品产量×各品种计件单价－扣罚工资。本“办法”核定的计件单价是集团公司核定的各生产单位结算劳动报酬的各产品、品种计件单价。</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各单位内部结算价格由各单位在《细则》中明确。</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2、化工机械制造维修事业部各制造、维修班组的计件工资由人力资源管理部门按利润考核发放，其计件工资计算公式为：</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维修制造班组当月计件工资总额=500元×班组人数±盈亏额×0.4－扣罚工资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其盈亏额应以审计部门确认的额度为准。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化工机械制造维修事业部在条件具备的情况下，可向集团公司申请，经批准后可按《施工服务单位工资分配办法》实施工资分配。</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用户订购的一次性非常规产品的计件单价、消耗定额、劳动定员、工时定额、产品验收标准由人力资源管理部门牵头，技术、计划、供应等部门参与，当月及时会同生产单位共同核定，并由人力资源管理部门形成文件便于操作。</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4、从事同种产品生产的集体作业班组，由班组长按天会同本班员工按各自的岗位分配系数将当班入库的合格品产量分配到人，并按工作日填写员工产量分配表报劳资员。</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班组长的岗位分配系数可高于本班最高岗位系数(不含技师、高级技师的技能工资标准)的0.1～0.3。</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5、辅助生产班组员工的月收入按各自岗位系数与产品生产班组员工的月实发计件工资平均水平(仅指工资结构中的计件工资部分)确定并挂钩考核，同比升降。</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6、特殊情况实行“一事一议”。</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二、技能工资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技能工资根据个人岗位能力，在员工中进行技能认定，开展高级技师、技师、高级工聘任，凡被聘为相应技能资格的，给予相应的技能工资，技能工资标准分别按：高级技师每月150元，技师每月100元，高级工每月80元的标准执行。技能认定由人力资源管理部门负责，实行一年一考核，一年一聘任，能上能下。（具体考核聘任办法按相关文件执行）</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三、工龄工资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1、工龄计算标准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从员工与公司签订劳动合同之日起计算工龄，劳动合同签订日期≤15日的，计算工龄按整月计算；＞15日的，从下月起计算工龄工资。劳动合同中断的，按中断后新签劳动合同时间计算。</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公司本部员工工龄从2001年改制后签订的劳动合同日期开始计算，分子公司员工工龄从新公司成立后签订的劳动合同日期开始计算。在集团公司各公司之间调动，且工作时间没有中断的，连续计算工龄。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2、工龄工资标准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工龄满一年，按5元/月计发工龄工资。工龄在10年（含10年）以内的每年按5元标准递增，工龄超过10年的，从第11年起每年按10元标准递增。工龄工资实行累进计算，按月发放。</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四、奖励</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具体奖励标准及考核发放办法按《湖北凯龙化工集团公司股份有限公司五星级班组和工人先锋号评选奖励表彰管理办法》执行。</w:t>
      </w:r>
    </w:p>
    <w:p w:rsidR="004E0138" w:rsidRDefault="004E0138">
      <w:pPr>
        <w:spacing w:beforeLines="50" w:before="120" w:afterLines="50" w:after="120" w:line="360" w:lineRule="auto"/>
        <w:jc w:val="center"/>
        <w:rPr>
          <w:rFonts w:ascii="宋体" w:hAnsi="宋体"/>
          <w:b/>
        </w:rPr>
      </w:pPr>
      <w:r>
        <w:rPr>
          <w:rFonts w:ascii="宋体" w:hAnsi="宋体" w:hint="eastAsia"/>
          <w:b/>
        </w:rPr>
        <w:t>第三章  考核办法及程序</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第七条  考核办法</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公司人力资源管理部门及各相关职能部门是本“办法”的结算和考核部门，负责在公司年度计划工资总额范围内依下列程序实施计件工资办法考核。</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1、产品入库检验和出库检验时因质量问题被质管部门判为不合格的，发生的直接物耗损失由责任单位全部承担，属主观原因的应量化50%由责任人赔偿；经评审同意让步接收的产品、一次交验合格率达不到要求的、返工品返工形成的损失由质管部门按《产品质量考核办法表》（见附表，仅对民爆产品，其他产品由各单位制定考核办法，报质技处批准后执行），直接扣减生产单位计件工资总额。生产单位应量化到相关责任人。</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其他质量考核扣款由质管部门按照相关文件和考核办法严格考核，发生质量事故的直接经济损失由质管部门将扣款总额通知责任单位，然后由责任单位量化到责任人后再报质管部门。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以上条款的考核分解结果由质管部门每月10日前报人力资源管理部门。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2、安全环保部门根据《6S管理工作标准和考核办法》（见附表）按月进行6s检查考核、关键设备检查考核、安全责任事故考核。安全环保部门将扣分情况折算成扣款总额通知责任单位，然后责任单位量化到责任人后再报安环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以上条款的考核分解结果由安全环保部门每月10日前报人力资源管理部门。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3、审计部门负责产品物资消耗定额考核。根据公司下达的最新的产品原材料、动力、燃料消耗定额考核。审计部门将考核奖（罚）总额通知责任单位，由责任单位将奖（罚）总额量化到责任人后再报审计部门。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考核分解结果由审计部门每月10日前报人力资源管理部门。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各单位在内部的《细则》中必须有以上考核详细内容。</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第八条  考核程序</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员工的月劳动报酬为分级考核，两级结算。集团公司人力资源管理部门依各单位当月产品入库和本办法规定的品种单价，将相关生产单位的计件工资总额考核结算到各单位，同时将技能工资和工龄工资标准核发到各单位。各单位在人力资源管理部门结算的总额范围内，按《细则》分别考核分配到每个员工后，造全体主、辅生产工人月工资表报人力资源管理部门审核发放。各单位在实际操作时，必须在人力资源管理部门核定结算的月工资总额内，预留工资总额5%-10%的部分存于公司财务部门以丰补欠。当月预留有困难的应书面报分管领导批准后执行。各单位计件工资为当月考核，错月发放。</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第九条  各产品生产单位及提供劳务单位当月无生产任务或生产任务不饱满，工人的月工资水平达不到省市政府规定的最低工资标准的，公司补发到最低工资标准；若单位有生产任务，安排员工生产而员工不服从安排、不愿干使得工资达不到最低工资标准的，则据实发放，且不予借发。</w:t>
      </w:r>
    </w:p>
    <w:p w:rsidR="004E0138" w:rsidRDefault="004E0138">
      <w:pPr>
        <w:spacing w:beforeLines="50" w:before="120" w:afterLines="50" w:after="120" w:line="360" w:lineRule="auto"/>
        <w:ind w:firstLineChars="200" w:firstLine="480"/>
        <w:jc w:val="left"/>
      </w:pPr>
      <w:r>
        <w:rPr>
          <w:rFonts w:hint="eastAsia"/>
        </w:rPr>
        <w:t>第十条</w:t>
      </w:r>
      <w:r>
        <w:rPr>
          <w:rFonts w:hint="eastAsia"/>
        </w:rPr>
        <w:t xml:space="preserve">  </w:t>
      </w:r>
      <w:r>
        <w:rPr>
          <w:rFonts w:hint="eastAsia"/>
        </w:rPr>
        <w:t>由于春节放假时间较长，计件工资员工计件工资较低，在春节放假的这个月，除按实际产量计发计件工资外，公司另外给每个生产一线实施计件工资员工发放</w:t>
      </w:r>
      <w:r>
        <w:rPr>
          <w:rFonts w:hint="eastAsia"/>
        </w:rPr>
        <w:t>1225</w:t>
      </w:r>
      <w:r>
        <w:rPr>
          <w:rFonts w:hint="eastAsia"/>
        </w:rPr>
        <w:t>元工资补贴（实行包干制工资不受产量影响的岗位除外），不从结算的计件工资总额中开支，且不扣还。</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第十一条  实行生产单位主辅员工工薪收入汇总通告制度。各单位要建立员工收入月登记台帐（包括全部工薪收入和所有以现金和实物形式发放的福利等），准确记载员工工资收入情况，做到透明、真实、经得起检查与审核。各责任单位要对以上人员核发当年工薪收入告知单，以确认其个人收入，审计部门要对以上工作严查，确保“工薪收入通告制度”在规定的范围内落实。</w:t>
      </w:r>
    </w:p>
    <w:p w:rsidR="004E0138" w:rsidRDefault="004E0138">
      <w:pPr>
        <w:spacing w:beforeLines="50" w:before="120" w:afterLines="50" w:after="120" w:line="360" w:lineRule="auto"/>
        <w:jc w:val="center"/>
        <w:rPr>
          <w:rFonts w:ascii="宋体" w:hAnsi="宋体"/>
          <w:b/>
        </w:rPr>
      </w:pPr>
      <w:r>
        <w:rPr>
          <w:rFonts w:ascii="宋体" w:hAnsi="宋体" w:hint="eastAsia"/>
          <w:b/>
        </w:rPr>
        <w:t>第四章  附</w:t>
      </w:r>
      <w:r>
        <w:rPr>
          <w:rFonts w:ascii="宋体" w:hAnsi="宋体"/>
          <w:b/>
        </w:rPr>
        <w:t>则</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第十二条 根据《湖北凯龙化工集团股份有限公司保健津贴管理规定及发放标准》，员工的有害作业保健费，分别按甲等2元、乙等1.5元、丙等1.00元、丁等0.50元标准以员工从事有害作业天数按规定发放。由安环处审核。</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第十三条  所有实行计件工资的员工均执行综合工时制， 除法定节假日外，一律不再计发加班工资。所有加班应提前申报，填写《加班审批表》。</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法定节假日应发加班工资=60元×2倍(已发1倍计件工资)</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第十四条  停产参加公司组织内部培训的，按40元/天计发生活补助费，严格按培训考勤表记录的实际天数计发。</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第十五条  员工发生工伤事故或其它假期按规定计发的工资性支出在所在单位计核的计件工资总额内列支。</w:t>
      </w:r>
    </w:p>
    <w:p w:rsidR="005C388D" w:rsidRDefault="004E0138" w:rsidP="005C388D">
      <w:pPr>
        <w:spacing w:beforeLines="50" w:before="120" w:afterLines="50" w:after="120" w:line="360" w:lineRule="auto"/>
        <w:ind w:firstLineChars="200" w:firstLine="480"/>
        <w:jc w:val="left"/>
        <w:rPr>
          <w:rFonts w:ascii="宋体" w:hAnsi="宋体"/>
        </w:rPr>
      </w:pPr>
      <w:r>
        <w:rPr>
          <w:rFonts w:ascii="宋体" w:hAnsi="宋体" w:hint="eastAsia"/>
        </w:rPr>
        <w:t>第十六条  本办法</w:t>
      </w:r>
      <w:r>
        <w:rPr>
          <w:rFonts w:hint="eastAsia"/>
        </w:rPr>
        <w:t>从</w:t>
      </w:r>
      <w:r>
        <w:rPr>
          <w:rFonts w:hint="eastAsia"/>
        </w:rPr>
        <w:t>2016</w:t>
      </w:r>
      <w:r>
        <w:rPr>
          <w:rFonts w:hint="eastAsia"/>
        </w:rPr>
        <w:t>年</w:t>
      </w:r>
      <w:r>
        <w:rPr>
          <w:rFonts w:hint="eastAsia"/>
        </w:rPr>
        <w:t>1</w:t>
      </w:r>
      <w:r>
        <w:rPr>
          <w:rFonts w:hint="eastAsia"/>
        </w:rPr>
        <w:t>月</w:t>
      </w:r>
      <w:r>
        <w:rPr>
          <w:rFonts w:hint="eastAsia"/>
        </w:rPr>
        <w:t>1</w:t>
      </w:r>
      <w:r>
        <w:rPr>
          <w:rFonts w:hint="eastAsia"/>
        </w:rPr>
        <w:t>日</w:t>
      </w:r>
      <w:r>
        <w:rPr>
          <w:rFonts w:ascii="宋体" w:hAnsi="宋体" w:hint="eastAsia"/>
        </w:rPr>
        <w:t xml:space="preserve">起执行，由公司人力资源管理部门负责解释。原办法同时废止。  </w:t>
      </w:r>
    </w:p>
    <w:p w:rsidR="004F708A" w:rsidRDefault="004F708A" w:rsidP="004F708A">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2015</w:t>
      </w:r>
      <w:r>
        <w:rPr>
          <w:rFonts w:hint="eastAsia"/>
          <w:b/>
          <w:bCs/>
          <w:color w:val="FF0000"/>
        </w:rPr>
        <w:t>]</w:t>
      </w:r>
      <w:r>
        <w:rPr>
          <w:b/>
          <w:bCs/>
          <w:color w:val="FF0000"/>
        </w:rPr>
        <w:t>135</w:t>
      </w:r>
      <w:r>
        <w:rPr>
          <w:rFonts w:hint="eastAsia"/>
          <w:b/>
          <w:bCs/>
          <w:color w:val="FF0000"/>
        </w:rPr>
        <w:t>号文件）</w:t>
      </w:r>
    </w:p>
    <w:p w:rsidR="004E0138" w:rsidRDefault="004E0138">
      <w:pPr>
        <w:pStyle w:val="Default"/>
        <w:spacing w:beforeLines="50" w:before="120" w:afterLines="50" w:after="120" w:line="360" w:lineRule="auto"/>
        <w:ind w:firstLineChars="200" w:firstLine="560"/>
        <w:rPr>
          <w:rFonts w:ascii="宋体" w:eastAsia="宋体" w:hAnsi="宋体"/>
        </w:rPr>
      </w:pPr>
      <w:r>
        <w:rPr>
          <w:rFonts w:hint="eastAsia"/>
          <w:sz w:val="28"/>
        </w:rPr>
        <w:t xml:space="preserve">         </w:t>
      </w:r>
      <w:r>
        <w:rPr>
          <w:rFonts w:ascii="宋体" w:eastAsia="宋体" w:hAnsi="宋体" w:hint="eastAsia"/>
        </w:rPr>
        <w:t xml:space="preserve"> 　　　　　　　　　</w:t>
      </w:r>
    </w:p>
    <w:p w:rsidR="004E0138" w:rsidRDefault="004E0138">
      <w:pPr>
        <w:pStyle w:val="2"/>
        <w:spacing w:before="156" w:after="156"/>
      </w:pPr>
      <w:bookmarkStart w:id="2535" w:name="_Toc5380"/>
      <w:bookmarkStart w:id="2536" w:name="_Toc113"/>
      <w:bookmarkStart w:id="2537" w:name="_Toc12542"/>
      <w:bookmarkStart w:id="2538" w:name="_Toc511036697"/>
      <w:bookmarkStart w:id="2539" w:name="_Toc475549658"/>
      <w:bookmarkStart w:id="2540" w:name="_Toc37148685"/>
      <w:r>
        <w:rPr>
          <w:rFonts w:hint="eastAsia"/>
        </w:rPr>
        <w:t>第二十七章</w:t>
      </w:r>
      <w:r>
        <w:rPr>
          <w:rFonts w:hint="eastAsia"/>
        </w:rPr>
        <w:t xml:space="preserve">   </w:t>
      </w:r>
      <w:r>
        <w:rPr>
          <w:rFonts w:hint="eastAsia"/>
        </w:rPr>
        <w:t>关于计件工资单价测算核定管理办法（鄂凯股</w:t>
      </w:r>
      <w:r w:rsidR="00EB4A39">
        <w:rPr>
          <w:rFonts w:hint="eastAsia"/>
        </w:rPr>
        <w:t>【</w:t>
      </w:r>
      <w:r>
        <w:rPr>
          <w:rFonts w:hint="eastAsia"/>
        </w:rPr>
        <w:t>2012</w:t>
      </w:r>
      <w:r w:rsidR="00EB4A39">
        <w:rPr>
          <w:rFonts w:hint="eastAsia"/>
        </w:rPr>
        <w:t>】</w:t>
      </w:r>
      <w:r>
        <w:rPr>
          <w:rFonts w:hint="eastAsia"/>
        </w:rPr>
        <w:t>102</w:t>
      </w:r>
      <w:r>
        <w:rPr>
          <w:rFonts w:hint="eastAsia"/>
        </w:rPr>
        <w:t>号）</w:t>
      </w:r>
      <w:bookmarkEnd w:id="2535"/>
      <w:bookmarkEnd w:id="2536"/>
      <w:bookmarkEnd w:id="2537"/>
      <w:bookmarkEnd w:id="2538"/>
      <w:bookmarkEnd w:id="2539"/>
      <w:bookmarkEnd w:id="2540"/>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根据公司计件工资实施办法，为进一步提高计件工资单价测算核定的科学性与准确性，合理平衡股东、企业和直接生产工人三者的利益关系，特制定本办法。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计件工资单价测算核定的原则：按正算和反算结果综合平衡，既与生产成果挂钩，又与公司效益挂钩，体现“工效挂钩”原则。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进行单价测算的基本条件：生产厂和分（子）公司必须保证定员准确，生产正常运行，达到技术方案核定的生产能力。并结合各自不同岗位的技术复杂程度、劳动条件好坏和人心流向等不同情况，测算确定各岗位的分配系数，做到内部分配合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计件工资单价的正算：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根据该生产线工艺技术方案先核定每个班的定岗定员，并根据各岗位复杂、难易系数计算各岗位工资系数之和；其次根据当期的荆门市社会平均工资水平或湖北省社会平均工资水平初步核定岗位系数为“1”的日工资标准；再根据核定的生产能力，按正常生产情况考虑，核定每个班的班产量和全年生产时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用核定的日工资标准×岗位系数之和得出正常生产时</w:t>
      </w:r>
      <w:r>
        <w:rPr>
          <w:rFonts w:hAnsi="宋体"/>
          <w:color w:val="000000"/>
          <w:spacing w:val="-4"/>
        </w:rPr>
        <w:t>每班每天所需工资总额</w:t>
      </w:r>
      <w:r>
        <w:rPr>
          <w:rFonts w:hAnsi="宋体" w:hint="eastAsia"/>
          <w:color w:val="000000"/>
          <w:spacing w:val="-4"/>
        </w:rPr>
        <w:t>；再将全年每班应发的假期工资、</w:t>
      </w:r>
      <w:r>
        <w:rPr>
          <w:rFonts w:hAnsi="宋体"/>
          <w:color w:val="000000"/>
          <w:spacing w:val="-4"/>
        </w:rPr>
        <w:t>工龄工资</w:t>
      </w:r>
      <w:r>
        <w:rPr>
          <w:rFonts w:hAnsi="宋体" w:hint="eastAsia"/>
          <w:color w:val="000000"/>
          <w:spacing w:val="-4"/>
        </w:rPr>
        <w:t>、测算</w:t>
      </w:r>
      <w:r>
        <w:rPr>
          <w:rFonts w:hAnsi="宋体"/>
          <w:color w:val="000000"/>
          <w:spacing w:val="-4"/>
        </w:rPr>
        <w:t>的维修工资</w:t>
      </w:r>
      <w:r>
        <w:rPr>
          <w:rFonts w:hAnsi="宋体" w:hint="eastAsia"/>
          <w:color w:val="000000"/>
          <w:spacing w:val="-4"/>
        </w:rPr>
        <w:t>之和÷全年应正常生产时间得出每班每天应</w:t>
      </w:r>
      <w:r>
        <w:rPr>
          <w:rFonts w:hAnsi="宋体"/>
          <w:color w:val="000000"/>
          <w:spacing w:val="-4"/>
        </w:rPr>
        <w:t>开支</w:t>
      </w:r>
      <w:r>
        <w:rPr>
          <w:rFonts w:hAnsi="宋体" w:hint="eastAsia"/>
          <w:color w:val="000000"/>
          <w:spacing w:val="-4"/>
        </w:rPr>
        <w:t>的</w:t>
      </w:r>
      <w:r>
        <w:rPr>
          <w:rFonts w:hAnsi="宋体"/>
          <w:color w:val="000000"/>
          <w:spacing w:val="-4"/>
        </w:rPr>
        <w:t>假期工资，工龄工资，</w:t>
      </w:r>
      <w:r>
        <w:rPr>
          <w:rFonts w:hAnsi="宋体" w:hint="eastAsia"/>
          <w:color w:val="000000"/>
          <w:spacing w:val="-4"/>
        </w:rPr>
        <w:t>测算</w:t>
      </w:r>
      <w:r>
        <w:rPr>
          <w:rFonts w:hAnsi="宋体"/>
          <w:color w:val="000000"/>
          <w:spacing w:val="-4"/>
        </w:rPr>
        <w:t>的维修工资</w:t>
      </w:r>
      <w:r>
        <w:rPr>
          <w:rFonts w:hAnsi="宋体" w:hint="eastAsia"/>
          <w:color w:val="000000"/>
          <w:spacing w:val="-4"/>
        </w:rPr>
        <w:t>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用（</w:t>
      </w:r>
      <w:r>
        <w:rPr>
          <w:rFonts w:hAnsi="宋体"/>
          <w:color w:val="000000"/>
          <w:spacing w:val="-4"/>
        </w:rPr>
        <w:t>正常生产时的每班每天所需工资总额</w:t>
      </w:r>
      <w:r>
        <w:rPr>
          <w:rFonts w:hAnsi="宋体" w:hint="eastAsia"/>
          <w:color w:val="000000"/>
          <w:spacing w:val="-4"/>
        </w:rPr>
        <w:t>加上每班每天应</w:t>
      </w:r>
      <w:r>
        <w:rPr>
          <w:rFonts w:hAnsi="宋体"/>
          <w:color w:val="000000"/>
          <w:spacing w:val="-4"/>
        </w:rPr>
        <w:t>开支的其它项目</w:t>
      </w:r>
      <w:r>
        <w:rPr>
          <w:rFonts w:hAnsi="宋体" w:hint="eastAsia"/>
          <w:color w:val="000000"/>
          <w:spacing w:val="-4"/>
        </w:rPr>
        <w:t>工资得出</w:t>
      </w:r>
      <w:r>
        <w:rPr>
          <w:rFonts w:hAnsi="宋体"/>
          <w:color w:val="000000"/>
          <w:spacing w:val="-4"/>
        </w:rPr>
        <w:t>每班每天工资总额</w:t>
      </w:r>
      <w:r>
        <w:rPr>
          <w:rFonts w:hAnsi="宋体" w:hint="eastAsia"/>
          <w:color w:val="000000"/>
          <w:spacing w:val="-4"/>
        </w:rPr>
        <w:t>）÷</w:t>
      </w:r>
      <w:r>
        <w:rPr>
          <w:rFonts w:hAnsi="宋体"/>
          <w:color w:val="000000"/>
          <w:spacing w:val="-4"/>
        </w:rPr>
        <w:t>班产量，</w:t>
      </w:r>
      <w:r>
        <w:rPr>
          <w:rFonts w:hAnsi="宋体" w:hint="eastAsia"/>
          <w:color w:val="000000"/>
          <w:spacing w:val="-4"/>
        </w:rPr>
        <w:t>即测算核定</w:t>
      </w:r>
      <w:r>
        <w:rPr>
          <w:rFonts w:hAnsi="宋体"/>
          <w:color w:val="000000"/>
          <w:spacing w:val="-4"/>
        </w:rPr>
        <w:t>出</w:t>
      </w:r>
      <w:r>
        <w:rPr>
          <w:rFonts w:hAnsi="宋体" w:hint="eastAsia"/>
          <w:color w:val="000000"/>
          <w:spacing w:val="-4"/>
        </w:rPr>
        <w:t>单位</w:t>
      </w:r>
      <w:r>
        <w:rPr>
          <w:rFonts w:hAnsi="宋体"/>
          <w:color w:val="000000"/>
          <w:spacing w:val="-4"/>
        </w:rPr>
        <w:t>产品计件</w:t>
      </w:r>
      <w:r>
        <w:rPr>
          <w:rFonts w:hAnsi="宋体" w:hint="eastAsia"/>
          <w:color w:val="000000"/>
          <w:spacing w:val="-4"/>
        </w:rPr>
        <w:t>工资</w:t>
      </w:r>
      <w:r>
        <w:rPr>
          <w:rFonts w:hAnsi="宋体"/>
          <w:color w:val="000000"/>
          <w:spacing w:val="-4"/>
        </w:rPr>
        <w:t>单价</w:t>
      </w:r>
      <w:r>
        <w:rPr>
          <w:rFonts w:hAnsi="宋体" w:hint="eastAsia"/>
          <w:color w:val="000000"/>
          <w:spacing w:val="-4"/>
        </w:rPr>
        <w:t>。见附件1。</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第五条  计件工资单价的反算：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1、常规产品的计件工资单价反算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取某产品前三年的平均销售利润率为该产品的销售利润率；以当年该产品的平均销售单价作为该产品的销售单价，然后计算出单位产品利润（平均销售单价×销售利润率）。同时核定某产品前三年应分摊的平均期间费用和营业税金及附加。用某产品的平均销售单价－核定的平均期间费用和营业税金及附加－单位产品利润，得出该产品的单位生产成本。最后用该产品的单位生产成本－单位直接材料－单位燃料及动力－单位制造费用，测算出该产品的单位人工成本，减掉单位产品的人工福利及单位产品承担的社会保险费即测算出该产品的计件单价。见附件2。</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2、新研发产品的计件工资单价反算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根据市场调查和预测情况，确定该产品的销售利润率为18%及以上，确定产品试销单价。其后的测算方法同上。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3、市场充分竞争产品的计件工资单价反算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确定产品的销售利润率为10%±2%，以该产品当年的平均销售单价作为该产品的销售单价。其后的测算方法同上。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4、市场过度竞争产品的计件工资单价反算</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确定产品的销售利润率最低不能低于5%；以该产品当年的平均销售单价作为该产品的销售单价，其后的测算方法同上。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5、销售利润率低于5%的产品，由生产单位提出，人力资源管理部门整理后报公司总经理办公会研究确定该产品计件单价。</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产品的计件工资单价由各单位根据以上办法进行正算和反算，并将正算单价和反算单价进行比较，综合平衡后提出计件工资单价申请报人力资源管理部门。人力资源管理部门接到申请后10个工作日内进行复核认定，并提出部门意见报公司主要领导批准后下文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计件工资单价遇下列情况应及时调整：</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1、社会平均工资水平发生变化，增幅超过10%及以上时，由人力资源管理部门提出调整建议，报公司主要领导批准后执行。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2、单位产品销售利润率上下浮动超过5%时。由人力资源管理部门提出调整的建议，报公司主要领导批准后执行。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3、经过扩能改造、技改技革，生产能力提高20%及以上的或者是定员减少20%及以上的情形。由人力资源管理部门根据技术中心的技术定额提出调整建议，报公司主要领导批准后执行。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4、与国家法律法规的新要求不相符时。由人力资源管理部门提出调整建议，报公司主要领导批准后执行。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核算过程中的各项原始数据分别由财务、计划、技术中心等相关部门提供，提供的数据必须真实、准确，如因数据提供不准导致计件单价核定不准的，按照公司《行政问责制》对相关部门实施问责。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出现第七条的情形，人力资源管理部门未做到及时调整的，按照公司《行政问责制》对相关领导和责任人实施问责。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本办法发布之日起执行。以前凡与本办法不符的一律作废。由人力资源管理部门负责解释。</w:t>
      </w:r>
    </w:p>
    <w:p w:rsidR="005A4A37" w:rsidRDefault="005A4A37" w:rsidP="005A4A37">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2012</w:t>
      </w:r>
      <w:r>
        <w:rPr>
          <w:rFonts w:hint="eastAsia"/>
          <w:b/>
          <w:bCs/>
          <w:color w:val="FF0000"/>
        </w:rPr>
        <w:t>]</w:t>
      </w:r>
      <w:r>
        <w:rPr>
          <w:b/>
          <w:bCs/>
          <w:color w:val="FF0000"/>
        </w:rPr>
        <w:t>102</w:t>
      </w:r>
      <w:r>
        <w:rPr>
          <w:rFonts w:hint="eastAsia"/>
          <w:b/>
          <w:bCs/>
          <w:color w:val="FF0000"/>
        </w:rPr>
        <w:t>号文件）</w:t>
      </w:r>
    </w:p>
    <w:p w:rsidR="004E0138" w:rsidRPr="005A4A37" w:rsidRDefault="004E0138">
      <w:pPr>
        <w:pStyle w:val="af5"/>
        <w:spacing w:beforeLines="50" w:before="120" w:afterLines="50" w:after="120" w:line="360" w:lineRule="auto"/>
        <w:ind w:firstLineChars="200" w:firstLine="466"/>
        <w:rPr>
          <w:rFonts w:hAnsi="宋体"/>
          <w:b/>
          <w:bCs/>
          <w:color w:val="FF0000"/>
          <w:spacing w:val="-4"/>
        </w:rPr>
      </w:pPr>
    </w:p>
    <w:p w:rsidR="004E0138" w:rsidRDefault="004E0138">
      <w:pPr>
        <w:pStyle w:val="2"/>
        <w:spacing w:before="156" w:after="156"/>
      </w:pPr>
      <w:bookmarkStart w:id="2541" w:name="_Toc475549659"/>
      <w:bookmarkStart w:id="2542" w:name="_Toc2183"/>
      <w:bookmarkStart w:id="2543" w:name="_Toc11489"/>
      <w:bookmarkStart w:id="2544" w:name="_Toc511036698"/>
      <w:bookmarkStart w:id="2545" w:name="_Toc19991"/>
      <w:bookmarkStart w:id="2546" w:name="_Toc37148686"/>
      <w:r>
        <w:rPr>
          <w:rFonts w:hint="eastAsia"/>
        </w:rPr>
        <w:t>第二十八章</w:t>
      </w:r>
      <w:r>
        <w:rPr>
          <w:rFonts w:hint="eastAsia"/>
        </w:rPr>
        <w:t xml:space="preserve">   </w:t>
      </w:r>
      <w:r>
        <w:rPr>
          <w:rFonts w:hint="eastAsia"/>
        </w:rPr>
        <w:t>关于预防发生影响企业正常生产经营秩序事件的管理办法（鄂凯股</w:t>
      </w:r>
      <w:r w:rsidR="00EB4A39">
        <w:rPr>
          <w:rFonts w:hint="eastAsia"/>
        </w:rPr>
        <w:t>【</w:t>
      </w:r>
      <w:r>
        <w:rPr>
          <w:rFonts w:hint="eastAsia"/>
        </w:rPr>
        <w:t>2014</w:t>
      </w:r>
      <w:r w:rsidR="00EB4A39">
        <w:rPr>
          <w:rFonts w:hint="eastAsia"/>
        </w:rPr>
        <w:t>】</w:t>
      </w:r>
      <w:r>
        <w:rPr>
          <w:rFonts w:hint="eastAsia"/>
        </w:rPr>
        <w:t>75</w:t>
      </w:r>
      <w:r>
        <w:rPr>
          <w:rFonts w:hint="eastAsia"/>
        </w:rPr>
        <w:t>号）</w:t>
      </w:r>
      <w:bookmarkEnd w:id="2541"/>
      <w:bookmarkEnd w:id="2542"/>
      <w:bookmarkEnd w:id="2543"/>
      <w:bookmarkEnd w:id="2544"/>
      <w:bookmarkEnd w:id="2545"/>
      <w:bookmarkEnd w:id="2546"/>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为有效预防各种人为影响企业正常生产经营秩序事件的发生，结合企业实际制定本办法。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有计划、系统的、坚持不懈的对员工进行法制教育，坚持依法治企，培养遵纪守法、依法行事的高素质员工队伍。各单位要做到一月一专题，半年一考试，管理人员的学习情况纳入学时制考核，一线员工和后勤辅助人员的学习情况纳入 “五星级班组”创建中的“班组学习”内容一并考核。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认真落实鄂凯股</w:t>
      </w:r>
      <w:r w:rsidR="00EB4A39">
        <w:rPr>
          <w:rFonts w:hAnsi="宋体" w:hint="eastAsia"/>
          <w:color w:val="000000"/>
          <w:spacing w:val="-4"/>
        </w:rPr>
        <w:t>【</w:t>
      </w:r>
      <w:r>
        <w:rPr>
          <w:rFonts w:hAnsi="宋体" w:hint="eastAsia"/>
          <w:color w:val="000000"/>
          <w:spacing w:val="-4"/>
        </w:rPr>
        <w:t>2013</w:t>
      </w:r>
      <w:r w:rsidR="00EB4A39">
        <w:rPr>
          <w:rFonts w:hAnsi="宋体" w:hint="eastAsia"/>
          <w:color w:val="000000"/>
          <w:spacing w:val="-4"/>
        </w:rPr>
        <w:t>】</w:t>
      </w:r>
      <w:r>
        <w:rPr>
          <w:rFonts w:hAnsi="宋体" w:hint="eastAsia"/>
          <w:color w:val="000000"/>
          <w:spacing w:val="-4"/>
        </w:rPr>
        <w:t>109号《湖北凯龙集团公司关于中层及以上干部加强对单位（部门）员工进行培养管理的办法》文件各项条款，加大检查考核力度。坚持领导干部教育培训员工及与员工谈心制度，坚持正能量输送、正能量影响，强化思想政治工作落实到基层。领导干部要做员工的知心朋友，真正成为员工的主心骨、贴心人。</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对每个员工的家庭成员及主要社会关系进行备案管理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各单位要建立本单位所有员工的家庭成员和主要社会关系登记表，表上要有明确的姓名、家庭住址、工作单位、职务、联系方式。家庭成员指自己及配偶的父母、子女；主要社会关系包括自己及配偶的兄弟姐妹和其成年子女。</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2、介绍到公司来上班的介绍人的基本情况（姓名、家庭住址、工作单位、职务、联系方式）。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3、公司实行担保制度以来（2008年8月开始）每个进入公司的员工的2名担保人的基本情况（姓名、工作单位、职务、联系方式）。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以上资料同时报送公司人力资源管理部门备案。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严格控制新进人员 ，强化审核审批制度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进人渠道唯一化。全集团公司所有单位人员需求必须归口集团公司人力资源部门管理，严格执行《湖北凯龙集团公司人才引进、员工招聘管理办法》，各单位用人需求必须通过OA网人员需求申请流程；人员确定必须通过OA网新进人员审批流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实行用人单位领导面试签批制。人员的面试工作由集团公司人力资源管理部门组织（或委托用人单位组织），用人单位领导提出面试意见，人力资源管理部门结合用人单位的面试意见，提交初步人选确定意见报集团公司领导审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严格资格审查，实行担保人制度。面试前人力资源管理部门要对参加面试人员的各项基本信息进行严格审查核实。拟用人员确定后试用前必须要有本人居住地的派出所出具的无犯罪记录（直接从学校招聘的应届毕业生除外），试用期1个月内必须要有2名本公司管理人员为其作担保（担保书附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用正气占领员工思想阵地</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畅通员工的合理诉求渠道。实行意见分层收集制和季度意见收集制。每个班长每个季度收集一次本班员工的意见和建议（实名制），每个部门每季度收集一次本部门员工的意见和建议（实名制），意见收集后由所在单位进行汇总，属于本单位的问题，由本单位进行回复解释。属于集团公司的报集团公司人政处，集团公司人政处进行整理后报公司领导签批意见后，转各单位，由各单位将回复传达到每个提意见人员，建立完整的意见闭环反馈机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建立完善多层次、多渠道、多方位的内部宣传渠道。除在OA网和公司广播上开辟宣传专栏，进行公司相关活动的新闻宣传外，各支部要建立本支部党员QQ群、团支部要建立团员青年QQ群、分工会要建立会员QQ群。党团支部书记、分工会主席分别为该群的群主，负责对群的管理，在群里面发布相关信息，对与相关人群有关的本单位的相关活动、新闻、文件进行发布，进行正能量的传播。集团公司党委办公室、工会办公室、团委办公室要明确专人分别加入各支部党员QQ群、会员QQ群、团员青年QQ群，随时发布与相关人群相关的文件、新闻、信息，大家关注的热点话题，传播正能量，对各类人员进行正面引导。各单位党政负责人要分别加入本单位的党员、会员、团员QQ群。</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以对企业忠诚度为前提，做好骨干队伍培养工作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各单位党政一把手要着力培养骨干队伍，重点培养班长及以上干部，明星员工、突出贡献者、优秀党员、高技能人才等，适当进行利益倾斜，形成顾全大局、注重企业利润，招之能来、来之能战的企业应急中坚力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值班要求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所有单位在生产时必须实行干部值班带班制度，带班干部必须在生产一线巡视，不允许在办公室坐班。</w:t>
      </w:r>
    </w:p>
    <w:p w:rsidR="004E0138" w:rsidRDefault="004E0138" w:rsidP="00877893">
      <w:pPr>
        <w:pStyle w:val="af5"/>
        <w:numPr>
          <w:ilvl w:val="0"/>
          <w:numId w:val="17"/>
        </w:numPr>
        <w:spacing w:beforeLines="50" w:before="120" w:afterLines="50" w:after="120" w:line="360" w:lineRule="auto"/>
        <w:ind w:firstLineChars="200" w:firstLine="464"/>
        <w:rPr>
          <w:rFonts w:hAnsi="宋体"/>
          <w:color w:val="000000"/>
          <w:spacing w:val="-4"/>
        </w:rPr>
      </w:pPr>
      <w:r>
        <w:rPr>
          <w:rFonts w:hAnsi="宋体" w:hint="eastAsia"/>
          <w:color w:val="000000"/>
          <w:spacing w:val="-4"/>
        </w:rPr>
        <w:t>以上内容考核各单位分管领导和所有单位的党政负责人。实行百分制考核（考核表附后）。分管领导的得分按本人分管的所有单位的党政负责人的平均分计算。检查考核结果与干部的责任工资或协议工资挂钩。凡检查考核低于80分的，每低1分，扣200元，扣到5000元为止，低于70分的，同时取消单位党政负责人评先资格。</w:t>
      </w:r>
    </w:p>
    <w:p w:rsidR="005A4A37" w:rsidRDefault="005A4A37" w:rsidP="005A4A37">
      <w:pPr>
        <w:spacing w:beforeLines="50" w:before="120" w:afterLines="50" w:after="120" w:line="360" w:lineRule="auto"/>
        <w:ind w:firstLineChars="200" w:firstLine="482"/>
        <w:rPr>
          <w:b/>
          <w:bCs/>
          <w:color w:val="FF0000"/>
        </w:rPr>
      </w:pPr>
      <w:bookmarkStart w:id="2547" w:name="_Toc1398"/>
      <w:bookmarkStart w:id="2548" w:name="_Toc475549660"/>
      <w:bookmarkStart w:id="2549" w:name="_Toc29071"/>
      <w:bookmarkStart w:id="2550" w:name="_Toc511036699"/>
      <w:bookmarkStart w:id="2551" w:name="_Toc25205"/>
      <w:bookmarkStart w:id="2552" w:name="_Toc37148687"/>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2014</w:t>
      </w:r>
      <w:r>
        <w:rPr>
          <w:rFonts w:hint="eastAsia"/>
          <w:b/>
          <w:bCs/>
          <w:color w:val="FF0000"/>
        </w:rPr>
        <w:t>]</w:t>
      </w:r>
      <w:r>
        <w:rPr>
          <w:b/>
          <w:bCs/>
          <w:color w:val="FF0000"/>
        </w:rPr>
        <w:t>75</w:t>
      </w:r>
      <w:r>
        <w:rPr>
          <w:rFonts w:hint="eastAsia"/>
          <w:b/>
          <w:bCs/>
          <w:color w:val="FF0000"/>
        </w:rPr>
        <w:t>号文件）</w:t>
      </w:r>
    </w:p>
    <w:p w:rsidR="004E0138" w:rsidRPr="00BA1A96" w:rsidRDefault="004E0138" w:rsidP="00BA1A96">
      <w:pPr>
        <w:pStyle w:val="af5"/>
        <w:spacing w:beforeLines="50" w:before="120" w:afterLines="50" w:after="120" w:line="360" w:lineRule="auto"/>
        <w:ind w:firstLineChars="200" w:firstLine="643"/>
        <w:rPr>
          <w:rFonts w:ascii="Arial" w:eastAsia="黑体" w:hAnsi="Arial"/>
          <w:b/>
          <w:bCs/>
          <w:sz w:val="32"/>
          <w:szCs w:val="32"/>
        </w:rPr>
      </w:pPr>
      <w:r w:rsidRPr="00BA1A96">
        <w:rPr>
          <w:rFonts w:ascii="Arial" w:eastAsia="黑体" w:hAnsi="Arial" w:hint="eastAsia"/>
          <w:b/>
          <w:bCs/>
          <w:sz w:val="32"/>
          <w:szCs w:val="32"/>
        </w:rPr>
        <w:t>第二十九章</w:t>
      </w:r>
      <w:r w:rsidRPr="00BA1A96">
        <w:rPr>
          <w:rFonts w:ascii="Arial" w:eastAsia="黑体" w:hAnsi="Arial" w:hint="eastAsia"/>
          <w:b/>
          <w:bCs/>
          <w:sz w:val="32"/>
          <w:szCs w:val="32"/>
        </w:rPr>
        <w:t xml:space="preserve">   </w:t>
      </w:r>
      <w:r w:rsidRPr="00BA1A96">
        <w:rPr>
          <w:rFonts w:ascii="Arial" w:eastAsia="黑体" w:hAnsi="Arial" w:hint="eastAsia"/>
          <w:b/>
          <w:bCs/>
          <w:sz w:val="32"/>
          <w:szCs w:val="32"/>
        </w:rPr>
        <w:t>违规违纪行为处罚办法（鄂凯股</w:t>
      </w:r>
      <w:r w:rsidR="00EB4A39" w:rsidRPr="00BA1A96">
        <w:rPr>
          <w:rFonts w:ascii="Arial" w:eastAsia="黑体" w:hAnsi="Arial" w:hint="eastAsia"/>
          <w:b/>
          <w:bCs/>
          <w:sz w:val="32"/>
          <w:szCs w:val="32"/>
        </w:rPr>
        <w:t>【</w:t>
      </w:r>
      <w:r w:rsidRPr="00BA1A96">
        <w:rPr>
          <w:rFonts w:ascii="Arial" w:eastAsia="黑体" w:hAnsi="Arial" w:hint="eastAsia"/>
          <w:b/>
          <w:bCs/>
          <w:sz w:val="32"/>
          <w:szCs w:val="32"/>
        </w:rPr>
        <w:t>2007</w:t>
      </w:r>
      <w:r w:rsidR="00EB4A39" w:rsidRPr="00BA1A96">
        <w:rPr>
          <w:rFonts w:ascii="Arial" w:eastAsia="黑体" w:hAnsi="Arial" w:hint="eastAsia"/>
          <w:b/>
          <w:bCs/>
          <w:sz w:val="32"/>
          <w:szCs w:val="32"/>
        </w:rPr>
        <w:t>】</w:t>
      </w:r>
      <w:r w:rsidRPr="00BA1A96">
        <w:rPr>
          <w:rFonts w:ascii="Arial" w:eastAsia="黑体" w:hAnsi="Arial" w:hint="eastAsia"/>
          <w:b/>
          <w:bCs/>
          <w:sz w:val="32"/>
          <w:szCs w:val="32"/>
        </w:rPr>
        <w:t>50</w:t>
      </w:r>
      <w:r w:rsidRPr="00BA1A96">
        <w:rPr>
          <w:rFonts w:ascii="Arial" w:eastAsia="黑体" w:hAnsi="Arial" w:hint="eastAsia"/>
          <w:b/>
          <w:bCs/>
          <w:sz w:val="32"/>
          <w:szCs w:val="32"/>
        </w:rPr>
        <w:t>号）</w:t>
      </w:r>
      <w:bookmarkEnd w:id="2547"/>
      <w:bookmarkEnd w:id="2548"/>
      <w:bookmarkEnd w:id="2549"/>
      <w:bookmarkEnd w:id="2550"/>
      <w:bookmarkEnd w:id="2551"/>
      <w:bookmarkEnd w:id="2552"/>
    </w:p>
    <w:p w:rsidR="004E0138" w:rsidRDefault="004E0138">
      <w:pPr>
        <w:tabs>
          <w:tab w:val="center" w:pos="3628"/>
          <w:tab w:val="left" w:pos="4740"/>
        </w:tabs>
        <w:spacing w:beforeLines="50" w:before="120" w:afterLines="50" w:after="120" w:line="360" w:lineRule="auto"/>
        <w:jc w:val="left"/>
        <w:rPr>
          <w:rFonts w:hAnsi="宋体"/>
          <w:b/>
          <w:color w:val="000000"/>
          <w:spacing w:val="-4"/>
        </w:rPr>
      </w:pPr>
      <w:r>
        <w:rPr>
          <w:b/>
          <w:bCs/>
        </w:rPr>
        <w:tab/>
      </w:r>
      <w:r>
        <w:rPr>
          <w:rFonts w:hAnsi="宋体" w:hint="eastAsia"/>
          <w:b/>
          <w:color w:val="000000"/>
          <w:spacing w:val="-4"/>
        </w:rPr>
        <w:t>一、总则</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弘扬正气，打击歪风邪气，防止违规违纪行为发生，根据《中华人民共和国公司法》、《劳动法》、《企业职工奖惩条例》、《中国共产党纪律处分条例》、《中华人民共和国治安管理处罚法》及公司相关规定制定本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本办法适用公司所有在册员工及雇请的临时工。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本办法所称的纪律处罚针对所有影响企业正常的生产工作秩序和经济效益、损害企业和员工合法权益而够不上刑事处罚的行为，对于触犯法律的行为，司法机关追究后，公司仍要按照本《办法》进行必要的处罚。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处罚的种类</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（一）对干部员工的处罚分为行政处分与经济处罚两类，行政处分可附加经济处罚。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（二）行政处分的等级依次为：警告、记过、记大过、降级、撤职（包括调动工作岗位）、留用察看、解除劳动合同（辞退）、开除；经济处罚包括罚款与赔偿损失。</w:t>
      </w:r>
    </w:p>
    <w:p w:rsidR="004E0138" w:rsidRDefault="004E0138" w:rsidP="00D45C7F">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二、违规违纪的行为和处罚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第五条 有下列行为之一被查实的，处警告或200元以下罚款：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（1）工作质量与效率未达到要求的；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（2）拒绝接受任务，不服从正常调动，经劝说无效的；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（3）不传达或不正确传达文件指示精神，以至文件精神贯彻落实不实的；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（4）工作中有不同的意见，不通过正常渠道处理解决，在公开场合随意发表言论损害公司及他人形象、利益的；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（5）扰乱正常的工作秩序，侮辱同事、领导或妨碍他人工作的；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（6）搬弄是非、挑拨离间或在公司内拉帮结派，营造不良气氛，影响公司内部团结的；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对于公司未经公开披露的业务信息随意打听、公布、传播、泄露给他人的（包括财务资料、人事信息、招投标资料、合同文件、客户资料、调研和统计信息、方案与图纸等技术文件、企划营销方案、管理文件、会议内容等）；</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（8）工作中遇突发事件故意逃避的；遇到工作职责交叉或模糊的事项，或在工作紧急和重要的情况下，推卸责任，以分工不明为由推诿的；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（9）对公司的办公设备、交通工具、通讯及网络系统或其他资产，违反使用规定，做不适当的用途的；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（10）不按交通规则要求行走人行道造成不良后果的。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下列行为之一被查实的，根据情节轻重程度处记过、记大过或处以500元至1000元赔偿（罚款）。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（1）不按程序请示汇报工作，越权或擅自处理问题，给企业造成轻微损失的；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（2）虚报个人资料，或伪造公司任何文件、报表、人事资料、伪造帐目造成轻度不良后果的，虚报冒领费用在500元以下的；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（3）遗失公司重要文件，对公司造成严重危害的；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（4）利用武力或其他手段对同事、领导进行威胁、胁迫的；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（5）从事、参与、支持、纵容对公司有现实或潜在危害行为的；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（6）连续三个月不能圆满完成本职工作任务的；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（7）因自身原因被新闻单位曝光，影响较坏，造成公司声誉损失较大的。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有下列情形之一被查实的，处以降级、撤职或处所谋取利益（造成的经济损失）的双倍赔偿（罚款）。</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（1）掩盖事实真相，弄虚作假，说假话、汇假报、办假事，造成不良后果的；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（2）利用职务之便直接谋取或帮助他人谋取额外利益的；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（3）超出公司授权范围或业务指引的要求，对客户和业务关联单位做出书面或口头承诺的；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（4）未经批准，将公司资产赠与、转让、出租、出借、抵押给其它单位或者个人的；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（5）接受贿赂、要回扣、捞个人好处，损害企业利益的；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（6）对工作不做深入调查，对客户资信调查情况不实、盲目签订合同、不按规定程序业务往来手续、货款催收不及时、未进行比质比价采购和招投标等，给公司造成经济损失的；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（7）纯属主观原因不能按时完成领导交办的重要工作的；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（8）连续两年不能完成公司下达的目标任务，且业绩下降的；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（9）情绪消沉作风疲沓已明显不胜任本职工作的。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有下列情形之一被查实的，做解除劳动合同（辞退）或开除处理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（1）掩盖事实真相，弄虚作假，说假话、汇假报、办假事，造成严重后果的；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（2）玩忽职守，违反专业操作规程、安全规则或违章指挥，造成公司重大经济损失或人员伤亡的；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（3）在工作时间或工作场所打架斗殴骂人的；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（4）有贪污、盗窃、诈骗等违法行为的；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（5）严重的渎职、失职或失察行为造成严重后果的；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（6）在其他单位兼职与本单位有同类性质的技术、销售工作，损害企业利益的；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（7）在个人投资方面，进行下列情形的个人投资活动：</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①参与竞争对手经营活动的；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②对公司的客户、业务关联单位或商业竞争对手进行直接投资的；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③借职务之便向投资对象提供利益的；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④假借他人名义从事上述三项投资行为的。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（8）公开或私下询问、议论、泄露他人薪酬等属于个人隐私的信息，造成严重后果的。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（9）违反国家有关计划生育政策、参加法轮功等邪教组织的；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对于其他触犯法律的行为，公司将采取法律手段提起诉讼，移交司法机关处理，依法追究其法律责任。</w:t>
      </w:r>
    </w:p>
    <w:p w:rsidR="004E0138" w:rsidRDefault="004E0138" w:rsidP="00D45C7F">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三、从轻处罚的款项</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有下列条件之一的，可从轻处罚：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（1）主动发现并及时纠正错误的；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（2）未造成实质性的损失或不良影响的；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（3）认错态度好有悔改立功表现的；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（4）在特殊情况下，出现意外，致使错误行为发生的。</w:t>
      </w:r>
    </w:p>
    <w:p w:rsidR="004E0138" w:rsidRDefault="004E0138" w:rsidP="00D45C7F">
      <w:pPr>
        <w:pStyle w:val="af5"/>
        <w:spacing w:beforeLines="50" w:before="120" w:afterLines="50" w:after="120" w:line="360" w:lineRule="auto"/>
        <w:ind w:firstLineChars="200" w:firstLine="466"/>
        <w:jc w:val="center"/>
        <w:rPr>
          <w:rFonts w:hAnsi="宋体"/>
          <w:b/>
          <w:color w:val="000000"/>
          <w:spacing w:val="-4"/>
        </w:rPr>
      </w:pPr>
      <w:r>
        <w:rPr>
          <w:rFonts w:hAnsi="宋体" w:hint="eastAsia"/>
          <w:b/>
          <w:color w:val="000000"/>
          <w:spacing w:val="-4"/>
        </w:rPr>
        <w:t>四、处罚权限和程序</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凡有第五条行为的，各单位（部门）经班子成员讨论后，有权直接对所辖员工处以200元以下（含200元）的经济处罚，也持有更高金额的经济处罚及相应行政处分的建议权；超过200元处罚和更高等次的处分须经总经理办公会审定。集团公司人力资源管理部门 对所有的处分和处罚备案，记入员工个人档案。</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公司总经理办公会为纪律处罚的权力机构，公司监察处、纪委办公室为纪律处罚的办事机构，受总经理办公会委托承担以下职责：</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（1）受理并决定是否对违规违纪行为进行立案调查；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（2）调查违规违纪事实，审议调查报告；</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（3）提出处理意见，报公司总经理办公会审定；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对违规违纪人员无论是投诉、检举、控告或自诉，监察处、纪委办公室应当在7日内审查是否有事实依据，并决定是否受理立案调查。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决定进行调查的违规违纪行为，一般应在15日内调查处理完毕，情况复杂的，可延长15日。但法律、法规另有规定的，从其规定。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违反员工素养标准、质量、安全、管理、学习培训等相关制度的，按照相关制度处罚。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本办法由政治工作处负责解释，自公布之日起执行。鄂凯股</w:t>
      </w:r>
      <w:r w:rsidR="00EB4A39">
        <w:rPr>
          <w:rFonts w:hAnsi="宋体" w:hint="eastAsia"/>
          <w:color w:val="000000"/>
          <w:spacing w:val="-4"/>
        </w:rPr>
        <w:t>【</w:t>
      </w:r>
      <w:r>
        <w:rPr>
          <w:rFonts w:hAnsi="宋体" w:hint="eastAsia"/>
          <w:color w:val="000000"/>
          <w:spacing w:val="-4"/>
        </w:rPr>
        <w:t>2002</w:t>
      </w:r>
      <w:r w:rsidR="00EB4A39">
        <w:rPr>
          <w:rFonts w:hAnsi="宋体" w:hint="eastAsia"/>
          <w:color w:val="000000"/>
          <w:spacing w:val="-4"/>
        </w:rPr>
        <w:t>】</w:t>
      </w:r>
      <w:r>
        <w:rPr>
          <w:rFonts w:hAnsi="宋体" w:hint="eastAsia"/>
          <w:color w:val="000000"/>
          <w:spacing w:val="-4"/>
        </w:rPr>
        <w:t>74号《管理人员过错责任追究办法》同时废止。</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spacing w:before="156" w:after="156"/>
        <w:rPr>
          <w:rFonts w:ascii="黑体" w:hAnsi="黑体" w:cs="黑体"/>
        </w:rPr>
      </w:pPr>
      <w:bookmarkStart w:id="2553" w:name="_Toc511036700"/>
      <w:bookmarkStart w:id="2554" w:name="_Toc2481"/>
      <w:bookmarkStart w:id="2555" w:name="_Toc13834"/>
      <w:bookmarkStart w:id="2556" w:name="_Toc37148688"/>
      <w:bookmarkStart w:id="2557" w:name="_Toc410379013"/>
      <w:bookmarkStart w:id="2558" w:name="_Toc12972"/>
      <w:bookmarkStart w:id="2559" w:name="_Toc21875"/>
      <w:bookmarkStart w:id="2560" w:name="_Toc864"/>
      <w:bookmarkStart w:id="2561" w:name="_Toc12620"/>
      <w:bookmarkStart w:id="2562" w:name="_Toc20936"/>
      <w:bookmarkStart w:id="2563" w:name="_Toc751"/>
      <w:bookmarkStart w:id="2564" w:name="_Toc10353"/>
      <w:bookmarkStart w:id="2565" w:name="_Toc5642"/>
      <w:bookmarkStart w:id="2566" w:name="_Toc29730"/>
      <w:bookmarkStart w:id="2567" w:name="_Toc20953"/>
      <w:bookmarkStart w:id="2568" w:name="_Toc17061"/>
      <w:bookmarkStart w:id="2569" w:name="_Toc18351"/>
      <w:bookmarkStart w:id="2570" w:name="_Toc14643"/>
      <w:bookmarkStart w:id="2571" w:name="_Toc16467"/>
      <w:bookmarkStart w:id="2572" w:name="_Toc25733"/>
      <w:bookmarkStart w:id="2573" w:name="_Toc475549661"/>
      <w:bookmarkStart w:id="2574" w:name="_Toc16708"/>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r>
        <w:rPr>
          <w:rFonts w:hint="eastAsia"/>
        </w:rPr>
        <w:t>第三十章</w:t>
      </w:r>
      <w:r>
        <w:rPr>
          <w:rFonts w:hint="eastAsia"/>
        </w:rPr>
        <w:t xml:space="preserve">     </w:t>
      </w:r>
      <w:r>
        <w:rPr>
          <w:rFonts w:ascii="黑体" w:hAnsi="黑体" w:cs="黑体" w:hint="eastAsia"/>
        </w:rPr>
        <w:t>员工资质证书管理规定和使用待遇标准（鄂凯股【2017】68号）</w:t>
      </w:r>
      <w:bookmarkEnd w:id="2553"/>
      <w:bookmarkEnd w:id="2554"/>
      <w:bookmarkEnd w:id="2555"/>
      <w:bookmarkEnd w:id="2556"/>
    </w:p>
    <w:p w:rsidR="004E0138" w:rsidRDefault="004E0138">
      <w:pPr>
        <w:spacing w:beforeLines="50" w:before="120" w:afterLines="50" w:after="120" w:line="360" w:lineRule="auto"/>
        <w:ind w:firstLineChars="200" w:firstLine="482"/>
        <w:jc w:val="center"/>
        <w:rPr>
          <w:rFonts w:ascii="宋体" w:hAnsi="宋体" w:cs="宋体"/>
          <w:b/>
          <w:bCs/>
        </w:rPr>
      </w:pPr>
      <w:r>
        <w:rPr>
          <w:rFonts w:ascii="宋体" w:hAnsi="宋体" w:cs="宋体" w:hint="eastAsia"/>
          <w:b/>
          <w:bCs/>
        </w:rPr>
        <w:t>第一章  证书管理权限及范围</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第一条  为满足公司拓展市场，资质增项，鼓励专业技术人员积极参加国家相关执业资格考试取证，不断提升专业技术职称等级和个人自身专业能力，结合公司实际，特制订本规定。</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 xml:space="preserve">第二条  </w:t>
      </w:r>
      <w:r>
        <w:rPr>
          <w:rFonts w:ascii="宋体" w:hAnsi="宋体" w:cs="宋体" w:hint="eastAsia"/>
          <w:kern w:val="0"/>
        </w:rPr>
        <w:t>证书管理调配工作由集团公司人力资源政治工作处统一负责，各单位（部门）配合。</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第三条  本规定管理的证书包括公司组织办理或个人自行取得的各类证书。具体包括：</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一、专业技术职称证书：中级及以上专业技术资格证书（工程类、经济类、会计类）；</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二、职业资格证书：与本岗位工作性质相关的各工种一级（高级技师）职业资格证书（</w:t>
      </w:r>
      <w:r>
        <w:rPr>
          <w:rFonts w:ascii="宋体" w:hAnsi="宋体" w:cs="宋体" w:hint="eastAsia"/>
          <w:kern w:val="0"/>
        </w:rPr>
        <w:t>集团公司人力资源政治工作处</w:t>
      </w:r>
      <w:r>
        <w:rPr>
          <w:rFonts w:ascii="宋体" w:hAnsi="宋体" w:cs="宋体" w:hint="eastAsia"/>
        </w:rPr>
        <w:t>确认）；</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三、执业资格证书：</w:t>
      </w:r>
      <w:r>
        <w:rPr>
          <w:rFonts w:ascii="宋体" w:hAnsi="宋体" w:cs="宋体" w:hint="eastAsia"/>
          <w:kern w:val="0"/>
        </w:rPr>
        <w:t>爆破</w:t>
      </w:r>
      <w:r>
        <w:rPr>
          <w:rFonts w:ascii="宋体" w:hAnsi="宋体" w:cs="宋体" w:hint="eastAsia"/>
        </w:rPr>
        <w:t>工程技术人员安全作业证、建造师、监理工程师、造价工程师、注册建筑师、注册电气工程师、注册土木工程师、注册安全工程师、</w:t>
      </w:r>
      <w:r>
        <w:rPr>
          <w:rFonts w:ascii="宋体" w:hAnsi="宋体" w:cs="宋体" w:hint="eastAsia"/>
          <w:kern w:val="0"/>
        </w:rPr>
        <w:t>注册会计师、注册审计师</w:t>
      </w:r>
      <w:r>
        <w:rPr>
          <w:rFonts w:ascii="宋体" w:hAnsi="宋体" w:cs="宋体" w:hint="eastAsia"/>
        </w:rPr>
        <w:t>；</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四、学历证：公司出资取得的学历。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根据公司发展实际，如需新的类别的资格证书，公司再个别进行认定增加。</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第四条  各</w:t>
      </w:r>
      <w:r>
        <w:rPr>
          <w:rFonts w:ascii="宋体" w:hAnsi="宋体" w:cs="宋体" w:hint="eastAsia"/>
          <w:kern w:val="0"/>
        </w:rPr>
        <w:t>类证书由集团公司人力资源政治工作处根据全集团需要统一进行资源调配。各单位需要使用证书的必须向集团公司书面报告，董事长、总经理签批后，集团公司人力资源政治工作处办理调配手续，并进行登记。</w:t>
      </w:r>
    </w:p>
    <w:p w:rsidR="004E0138" w:rsidRDefault="004E0138">
      <w:pPr>
        <w:widowControl/>
        <w:spacing w:beforeLines="50" w:before="120" w:afterLines="50" w:after="120" w:line="360" w:lineRule="auto"/>
        <w:ind w:firstLineChars="200" w:firstLine="482"/>
        <w:jc w:val="center"/>
        <w:rPr>
          <w:rFonts w:ascii="宋体" w:hAnsi="宋体" w:cs="宋体"/>
          <w:b/>
          <w:bCs/>
          <w:kern w:val="0"/>
        </w:rPr>
      </w:pPr>
      <w:r>
        <w:rPr>
          <w:rFonts w:ascii="宋体" w:hAnsi="宋体" w:cs="宋体" w:hint="eastAsia"/>
          <w:b/>
          <w:bCs/>
          <w:kern w:val="0"/>
        </w:rPr>
        <w:t>第二章  证书交借管理</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第五条  证书持有者必须在取得证书的30天内将证书原件交集团公司人力资源政治工作处，集团公司人力资源政治工作处现场确认证书的真伪。凡未进行登记的，一律不发放证书使用费。</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第六条  持证人上交证书时，由集团公司人力资源政治工作处证书管理专人向证书持有人出具《证书收据》（表样附后），《证书收据》必须由证书保管人员签名、证书管理部门盖章确认。</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第七条  各单位（部门）和本人需要借用证书，必须通过OA流程办理借用手续，填写《证书借用申请表》（表样附后），由各单位领导签字、盖章，证书管理部门领导签字，董事长或总经理签字后方可办理借用手续。使用完毕后及时归还集团公司人力资源政治工作处。</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第八条  没有特殊约定，员工退休、与公司解除劳动关系的，领取证书时填写《证书领取表》（表样附后），证书原件退还本人。</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第九条  证书持有人不得擅自将证书出借、出租、转让和到外单位注册，一旦发现按以下办法处理：</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一、是公司组织办理证书的，由证书持有人赔偿所有与办理资格证书相关的培训、注册、获取证书奖励等各项费用。承担由此给单位造成的相应的经济损失。三年内不得参加单位组织的取证培训。</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二、因公司需要时，已在外单位注册而拒绝变更回公司，公司与其解除劳动合同；对公司造成影响的，公司将追究赔偿责任。 </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第十条  证书保管人员必须建立证书管理电子档案管理、使用和交借情况明细，不得自行将证书出借、出租和转让，更不得到其他单位注册。证书保管人员调离该岗位的必须进行移交，编制移交书，写明各类证书的所有人姓名、名称及数目等关键内容。</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第十一条  证书保管人员在证书管理工作中玩忽职守、滥用职权的，对其进行行政处分；情况严重的，解除劳动关系并追究相应的法律责任。</w:t>
      </w:r>
    </w:p>
    <w:p w:rsidR="004E0138" w:rsidRDefault="004E0138">
      <w:pPr>
        <w:widowControl/>
        <w:spacing w:beforeLines="50" w:before="120" w:afterLines="50" w:after="120" w:line="360" w:lineRule="auto"/>
        <w:ind w:firstLineChars="200" w:firstLine="482"/>
        <w:jc w:val="center"/>
        <w:rPr>
          <w:rFonts w:ascii="宋体" w:hAnsi="宋体" w:cs="宋体"/>
          <w:b/>
          <w:bCs/>
          <w:kern w:val="0"/>
        </w:rPr>
      </w:pPr>
      <w:r>
        <w:rPr>
          <w:rFonts w:ascii="宋体" w:hAnsi="宋体" w:cs="宋体" w:hint="eastAsia"/>
          <w:b/>
          <w:bCs/>
          <w:kern w:val="0"/>
        </w:rPr>
        <w:t>第三章 爆破作业证书调配</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第十二条  爆破工程技术人员安全作业证调配的情形：</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一、证书调配在集团公司的全资子公司的持证人员；</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二、证书调配到控股子公司、参股公司、非参股公司的持证人员；</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三、因公司需要从外单位借回来的持证人员。</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第十三条  持证人员的劳动关系、社会保险管理等规定：</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一、属于第十二条第一类情形的，不涉及劳动关系、社会保险等事项。</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二、属于第十二条第二类的情形的：</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根据需要，集团公司与证书持有者解除劳动合同，停缴“五险一金”。劳动关系、社保关系转至使用公司续签、续缴，由使用单位承担证书持有者的个人及单位全部的社会保险。社保基数按公司本部已核定的基数参保，以后年度社保基数由集团公司人力资源政治工作处确定后通知使用单位执行。</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（二）由证书使用单位办理长期异地工作就医手续，以解决这部分人员的看病就医问题，如遇报销比例比正常低的问题，差额部分由集团公司补足。</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（三）因住房公积金转移至证书使用单位公司参保后，按政策如在荆门市区购房不能在荆门市办理住房公积金贷款，如遇此问题由集团公司制定解决方案。</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（四）因各地险种和险种缴费比例不同，少于或低于公司缴费险种和比例而影响个人利益的，由集团公司以现金形式补足差额。</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三、属于第十二条第三类情形的，持证者的劳动关系、社会保险标准、转移等事项，由使用单位与持证者本人签订协议，报集团公司人力资源政治工作处备案。</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以上所指的持证人员均指仅将证书调配到相关单位使用，而本人仍在原单位工作的持证人员。</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第十四条  持证人员的证书被调配到相关单位使用，由集团公司在其退休前两年将劳动关系、社保关系转回集团公司。</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 xml:space="preserve">第十五条  证书使用过程中，因换证、培训等需花费的费用由使用单位支付。  </w:t>
      </w:r>
    </w:p>
    <w:p w:rsidR="004E0138" w:rsidRDefault="004E0138">
      <w:pPr>
        <w:widowControl/>
        <w:spacing w:beforeLines="50" w:before="120" w:afterLines="50" w:after="120" w:line="360" w:lineRule="auto"/>
        <w:ind w:firstLineChars="200" w:firstLine="482"/>
        <w:jc w:val="center"/>
        <w:rPr>
          <w:rFonts w:ascii="宋体" w:hAnsi="宋体" w:cs="宋体"/>
          <w:b/>
          <w:bCs/>
          <w:kern w:val="0"/>
        </w:rPr>
      </w:pPr>
      <w:r>
        <w:rPr>
          <w:rFonts w:ascii="宋体" w:hAnsi="宋体" w:cs="宋体" w:hint="eastAsia"/>
          <w:b/>
          <w:bCs/>
          <w:kern w:val="0"/>
        </w:rPr>
        <w:t>第四章  证书使用待遇管理</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第十六条  员工取得第三条所述各类资格证书并将证书交集团公司确认登记保管后，分类享受相关待遇。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一、报销报名考试培训费用。</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 xml:space="preserve">（一）员工为获取以上资格、职称，经组织批准占用的学习培训时间和考试时间，视同正常工作时间，员工所在单位应按正常出勤发放薪酬。 </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（二）考试通过当次的报名费、指定辅导教材及资料费、差旅费和公司批准参加的培训费。</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（三）报销初始注册、增项注册、延续注册、年检、继续教育费用。</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第（一）、（二）项发生的费用，从员工所在单位列支，第（三）项发生的费用，从使用单位列支。</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三、证书使用待遇。所需证书的类别及使用待遇标准见附表一，每年核定一次。</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（一）同时在集团公司内注册多个执业资格的，分别给予持证人证书待遇。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已给予执业资格证书待遇的，不再给予其持有的职称和职业资格证书待遇。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（二）持有多个职称证书的，按最高级别职称对应证书待遇标准给予持证人证书待遇。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在当年度公司专业技术职务聘任中，专业技术职务聘任级别高于或等于与其所持职称证最高级别的，不再给予职称证书待遇。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已给予职称证书待遇的，不再给予其持有的职业资格证书待遇。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（三）持有多个一级职业资格证书的，给予持证人一个证书待遇。</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（四）使用非公司人员的证书，实行“一事一议”政策。</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第十七条  在报名培训考试前需与集团公司或者经集团公司同意与所在分子公司签订培训服务协议。与分子公司签订的培训服务协议报集团公司备案。未签订培训服务协议的不予报销和发放相关费用。已经取得了证书，但未签订培训服务协议的，补签培训服务协议后予以发放证书使用费。</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第十八条  证书使用费实行总额控制。数量满足要求后按照费用总额控制原则控制证书待遇，具体标准由集团公司定。</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第十九条  在公司不能注册、需在外单位注册的，由员工本人提出申请，经所在单位提出审核意见、公司领导审批后可在外单位注册，并在集团公司人力资源政治工作处备案。在外单位注册期间公司不发放使用待遇。公司需要时，规定时间内变更注册到公司，注册单位承担相应违约责任。</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第二十条  证书使用待遇发放，由集团公司人力资源政治工作处按照标准统一分类造表，由各单位负责发放。已签订协议的按协议执行。因公司需要从外单位借回来的证书，按集团公司协商签订的协议办理。</w:t>
      </w:r>
    </w:p>
    <w:p w:rsidR="004E0138" w:rsidRDefault="004E0138">
      <w:pPr>
        <w:widowControl/>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第二十一条  此文件由集团公司人力资源政治工作处负责解释。从下文之日起开始实施。鄂凯股【2010】21号、鄂凯股【2012】68号、鄂凯股【2012】77号文件同时废止。</w:t>
      </w:r>
    </w:p>
    <w:p w:rsidR="00962F65" w:rsidRDefault="00962F65" w:rsidP="00962F65">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68</w:t>
      </w:r>
      <w:r>
        <w:rPr>
          <w:rFonts w:hint="eastAsia"/>
          <w:b/>
          <w:bCs/>
          <w:color w:val="FF0000"/>
        </w:rPr>
        <w:t>号文件）</w:t>
      </w:r>
    </w:p>
    <w:p w:rsidR="003456E9" w:rsidRPr="00962F65" w:rsidRDefault="003456E9">
      <w:pPr>
        <w:widowControl/>
        <w:spacing w:beforeLines="50" w:before="120" w:afterLines="50" w:after="120" w:line="360" w:lineRule="auto"/>
        <w:ind w:firstLineChars="200" w:firstLine="640"/>
        <w:jc w:val="left"/>
        <w:rPr>
          <w:rFonts w:ascii="宋体" w:hAnsi="宋体" w:cs="宋体"/>
          <w:kern w:val="0"/>
          <w:sz w:val="32"/>
          <w:szCs w:val="32"/>
        </w:rPr>
      </w:pPr>
    </w:p>
    <w:p w:rsidR="004E0138" w:rsidRDefault="004E0138">
      <w:pPr>
        <w:pStyle w:val="2"/>
        <w:spacing w:before="156" w:after="156"/>
      </w:pPr>
      <w:bookmarkStart w:id="2575" w:name="_Toc410379014"/>
      <w:bookmarkStart w:id="2576" w:name="_Toc8409"/>
      <w:bookmarkStart w:id="2577" w:name="_Toc4973"/>
      <w:bookmarkStart w:id="2578" w:name="_Toc28517"/>
      <w:bookmarkStart w:id="2579" w:name="_Toc9280"/>
      <w:bookmarkStart w:id="2580" w:name="_Toc8430"/>
      <w:bookmarkStart w:id="2581" w:name="_Toc9434"/>
      <w:bookmarkStart w:id="2582" w:name="_Toc15734"/>
      <w:bookmarkStart w:id="2583" w:name="_Toc32040"/>
      <w:bookmarkStart w:id="2584" w:name="_Toc14636"/>
      <w:bookmarkStart w:id="2585" w:name="_Toc7573"/>
      <w:bookmarkStart w:id="2586" w:name="_Toc16419"/>
      <w:bookmarkStart w:id="2587" w:name="_Toc23265"/>
      <w:bookmarkStart w:id="2588" w:name="_Toc29497"/>
      <w:bookmarkStart w:id="2589" w:name="_Toc19105"/>
      <w:bookmarkStart w:id="2590" w:name="_Toc8633"/>
      <w:bookmarkStart w:id="2591" w:name="_Toc475549662"/>
      <w:bookmarkStart w:id="2592" w:name="_Toc3439"/>
      <w:bookmarkStart w:id="2593" w:name="_Toc511036701"/>
      <w:bookmarkStart w:id="2594" w:name="_Toc12549"/>
      <w:bookmarkStart w:id="2595" w:name="_Toc8084"/>
      <w:bookmarkStart w:id="2596" w:name="_Toc37148689"/>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r>
        <w:rPr>
          <w:rFonts w:hint="eastAsia"/>
        </w:rPr>
        <w:t>第三十一章</w:t>
      </w:r>
      <w:r>
        <w:rPr>
          <w:rFonts w:hint="eastAsia"/>
        </w:rPr>
        <w:t xml:space="preserve">  </w:t>
      </w:r>
      <w:bookmarkStart w:id="2597" w:name="_Toc475549663"/>
      <w:bookmarkStart w:id="2598" w:name="_Toc8607"/>
      <w:bookmarkStart w:id="2599" w:name="_Toc4929"/>
      <w:bookmarkStart w:id="2600" w:name="_Toc6684"/>
      <w:bookmarkStart w:id="2601" w:name="_Toc2464"/>
      <w:bookmarkStart w:id="2602" w:name="_Toc32074"/>
      <w:bookmarkStart w:id="2603" w:name="_Toc20777"/>
      <w:bookmarkStart w:id="2604" w:name="_Toc23614"/>
      <w:bookmarkStart w:id="2605" w:name="_Toc11722"/>
      <w:bookmarkStart w:id="2606" w:name="_Toc14601"/>
      <w:bookmarkStart w:id="2607" w:name="_Toc682"/>
      <w:bookmarkStart w:id="2608" w:name="_Toc10449"/>
      <w:bookmarkStart w:id="2609" w:name="_Toc8389"/>
      <w:bookmarkStart w:id="2610" w:name="_Toc23449"/>
      <w:bookmarkStart w:id="2611" w:name="_Toc29648"/>
      <w:bookmarkStart w:id="2612" w:name="_Toc410379017"/>
      <w:bookmarkStart w:id="2613" w:name="_Toc30878"/>
      <w:bookmarkStart w:id="2614" w:name="_Toc6986"/>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r>
        <w:rPr>
          <w:rFonts w:hint="eastAsia"/>
        </w:rPr>
        <w:t xml:space="preserve"> </w:t>
      </w:r>
      <w:r>
        <w:rPr>
          <w:rFonts w:hint="eastAsia"/>
        </w:rPr>
        <w:t>创建学习型企业考核管理办法（鄂凯股发</w:t>
      </w:r>
      <w:r w:rsidR="00EB4A39">
        <w:rPr>
          <w:rFonts w:hint="eastAsia"/>
        </w:rPr>
        <w:t>【</w:t>
      </w:r>
      <w:r>
        <w:rPr>
          <w:rFonts w:hint="eastAsia"/>
        </w:rPr>
        <w:t>2014</w:t>
      </w:r>
      <w:r w:rsidR="00EB4A39">
        <w:rPr>
          <w:rFonts w:hint="eastAsia"/>
        </w:rPr>
        <w:t>】</w:t>
      </w:r>
      <w:r>
        <w:rPr>
          <w:rFonts w:hint="eastAsia"/>
        </w:rPr>
        <w:t>19</w:t>
      </w:r>
      <w:r>
        <w:rPr>
          <w:rFonts w:hint="eastAsia"/>
        </w:rPr>
        <w:t>号）</w:t>
      </w:r>
      <w:bookmarkEnd w:id="2593"/>
      <w:bookmarkEnd w:id="2594"/>
      <w:bookmarkEnd w:id="2595"/>
      <w:bookmarkEnd w:id="2597"/>
      <w:bookmarkEnd w:id="2598"/>
      <w:bookmarkEnd w:id="2596"/>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为认真贯彻落实《湖北凯龙集团公司创建学习型企业实施方案》，将创建学习型企业活动引向深入，营造管理人员积极学习、学以致用的浓厚氛围，结合公司实际，制定本考核管理办法。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一、“学时制”管理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实施“学时制”管理，是指以学习时间为考核计算单位，记录管理人员的学习情况，检测其学习效果，并以学时累计方式进行考核的管理方式。管理人员是指公司、分（子）公司、事业部一二级机关工作人员，包括工程技术人员、营销人员及在机关的操作岗位人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二、学时构成及计算办法</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总学时由在线学习学时、集中学习学时和自学奖励学时构成。</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在线学习学时是指管理人员在业余时间利用各种终端数据（如电脑、平板电脑、手机）在家中或其他场所登录凯龙网络学院开展公司安排课程（包括岗位课程、指派课程和其他课程）的学习，随机考试合格后获得的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（1）管理人员每年学习10门公司安排的课程，每学完一门，网上随机考试合格（80分以上）后获得5个学时，考试未通过无学时。必须重新学习，直到取得学时为止。每门课程每天只有两次考试机会。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（2）管理人员可以申请学习课程库里的其他课程，不限制门数，但最多统计20个学时。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2、集中学习学时是指管理人员参加由集团公司（或各分子公司）组织集中学习或组织其他与学习相关的活动获得的学时。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（1）星期六课堂。由人政处（或各分子公司）组织，每次学习时间3小时，每小时设定为1个学时。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2</w:t>
      </w:r>
      <w:r>
        <w:rPr>
          <w:rFonts w:hAnsi="宋体" w:hint="eastAsia"/>
          <w:color w:val="000000"/>
          <w:spacing w:val="-4"/>
        </w:rPr>
        <w:t>）现场交流学习体会。在集中学习现场交流学习体会的，每发言一次不少于3分钟的加1个学时，少于3分钟的不计学时。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（3）其它可以计算为集中学习学时的情形：</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1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①</w:t>
      </w:r>
      <w:r>
        <w:rPr>
          <w:rFonts w:hAnsi="宋体"/>
          <w:color w:val="000000"/>
          <w:spacing w:val="-4"/>
        </w:rPr>
        <w:fldChar w:fldCharType="end"/>
      </w:r>
      <w:r>
        <w:rPr>
          <w:rFonts w:hAnsi="宋体" w:hint="eastAsia"/>
          <w:color w:val="000000"/>
          <w:spacing w:val="-4"/>
        </w:rPr>
        <w:t>逢节假日、晚上参加公司安排的外出学习、统一组织的活动或参加公司办公会及公司安排的其它会议，按实际参加时间计算学时。由组织开会、学习或活动的部门出示证明，并报董事长或总经理签字认可后计算学时。</w:t>
      </w:r>
    </w:p>
    <w:p w:rsidR="004E0138" w:rsidRDefault="004E0138" w:rsidP="00827B23">
      <w:pPr>
        <w:pStyle w:val="af5"/>
        <w:spacing w:beforeLines="50" w:before="120" w:afterLines="50" w:after="120" w:line="360" w:lineRule="auto"/>
        <w:ind w:firstLineChars="200" w:firstLine="480"/>
        <w:rPr>
          <w:rFonts w:hAnsi="宋体"/>
          <w:color w:val="000000"/>
          <w:spacing w:val="-4"/>
        </w:rPr>
      </w:pPr>
      <w:r>
        <w:rPr>
          <w:rFonts w:hAnsi="宋体"/>
          <w:color w:val="000000"/>
          <w:spacing w:val="-4"/>
        </w:rPr>
        <w:fldChar w:fldCharType="begin"/>
      </w:r>
      <w:r>
        <w:rPr>
          <w:rFonts w:hAnsi="宋体"/>
          <w:color w:val="000000"/>
          <w:spacing w:val="-4"/>
        </w:rPr>
        <w:instrText xml:space="preserve"> </w:instrText>
      </w:r>
      <w:r>
        <w:rPr>
          <w:rFonts w:hAnsi="宋体" w:hint="eastAsia"/>
          <w:color w:val="000000"/>
          <w:spacing w:val="-4"/>
        </w:rPr>
        <w:instrText>= 2 \* GB3</w:instrText>
      </w:r>
      <w:r>
        <w:rPr>
          <w:rFonts w:hAnsi="宋体"/>
          <w:color w:val="000000"/>
          <w:spacing w:val="-4"/>
        </w:rPr>
        <w:instrText xml:space="preserve"> </w:instrText>
      </w:r>
      <w:r>
        <w:rPr>
          <w:rFonts w:hAnsi="宋体"/>
          <w:color w:val="000000"/>
          <w:spacing w:val="-4"/>
        </w:rPr>
        <w:fldChar w:fldCharType="separate"/>
      </w:r>
      <w:r>
        <w:rPr>
          <w:rFonts w:hAnsi="宋体" w:hint="eastAsia"/>
          <w:color w:val="000000"/>
          <w:spacing w:val="-4"/>
        </w:rPr>
        <w:t>②</w:t>
      </w:r>
      <w:r>
        <w:rPr>
          <w:rFonts w:hAnsi="宋体"/>
          <w:color w:val="000000"/>
          <w:spacing w:val="-4"/>
        </w:rPr>
        <w:fldChar w:fldCharType="end"/>
      </w:r>
      <w:r>
        <w:rPr>
          <w:rFonts w:hAnsi="宋体" w:hint="eastAsia"/>
          <w:color w:val="000000"/>
          <w:spacing w:val="-4"/>
        </w:rPr>
        <w:t>各单位在节假日或非工作时间组织学习的，制定学习培训方案，报人政处、董事长或总经理签字认可。学习结束后，由组织单位将参加人员学习情况进行统计报董事长或总经理签字认可后计算学时。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3、自学奖励学时是指管理人员撰写自学笔记、提升学历和职称、撰写体会和新闻稿件获得的学时。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1</w:t>
      </w:r>
      <w:r>
        <w:rPr>
          <w:rFonts w:hAnsi="宋体" w:hint="eastAsia"/>
          <w:color w:val="000000"/>
          <w:spacing w:val="-4"/>
        </w:rPr>
        <w:t>）自学。以自学笔记为依据，在员工专用学习记录本上撰写学习笔记每</w:t>
      </w:r>
      <w:r>
        <w:rPr>
          <w:rFonts w:hAnsi="宋体"/>
          <w:color w:val="000000"/>
          <w:spacing w:val="-4"/>
        </w:rPr>
        <w:t>1</w:t>
      </w:r>
      <w:r>
        <w:rPr>
          <w:rFonts w:hAnsi="宋体" w:hint="eastAsia"/>
          <w:color w:val="000000"/>
          <w:spacing w:val="-4"/>
        </w:rPr>
        <w:t>万字记5个学时，年度最高计15个学时。由人政处检查认定。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2</w:t>
      </w:r>
      <w:r>
        <w:rPr>
          <w:rFonts w:hAnsi="宋体" w:hint="eastAsia"/>
          <w:color w:val="000000"/>
          <w:spacing w:val="-4"/>
        </w:rPr>
        <w:t>）学历学位进修。主要考核通过深造进修，在当年度取得更高层次学历学位的情况。其中：取得研究生学历及以上学位计10个学时，取得本科学历计5个学时，以本年度取得学历为准计算。由人政处登记的学历取得时间为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w:t>
      </w:r>
      <w:r>
        <w:rPr>
          <w:rFonts w:hAnsi="宋体"/>
          <w:color w:val="000000"/>
          <w:spacing w:val="-4"/>
        </w:rPr>
        <w:t>3</w:t>
      </w:r>
      <w:r>
        <w:rPr>
          <w:rFonts w:hAnsi="宋体" w:hint="eastAsia"/>
          <w:color w:val="000000"/>
          <w:spacing w:val="-4"/>
        </w:rPr>
        <w:t>）专业资格考试。参加由国家、省、市统一组织的各类专业资格考试（任职资格考试）的，以取得的合格证书或考试成绩为依据，当年度分别记1</w:t>
      </w:r>
      <w:r>
        <w:rPr>
          <w:rFonts w:hAnsi="宋体"/>
          <w:color w:val="000000"/>
          <w:spacing w:val="-4"/>
        </w:rPr>
        <w:t>0</w:t>
      </w:r>
      <w:r>
        <w:rPr>
          <w:rFonts w:hAnsi="宋体" w:hint="eastAsia"/>
          <w:color w:val="000000"/>
          <w:spacing w:val="-4"/>
        </w:rPr>
        <w:t>个学时（高级）、5个学时（中级）。以人政处登记取得职称时间为准。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（4）管理人员撰写学习体会或与工作有关的文章，上交一篇奖1个学时，被凯龙工作简报或OA信息中心采用一篇奖励2个学时，由人政处认定。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（5）学习情况测试：年底进行一次年度学习情况测试。根据考试成绩奖励学时，成绩在</w:t>
      </w:r>
      <w:r>
        <w:rPr>
          <w:rFonts w:hAnsi="宋体"/>
          <w:color w:val="000000"/>
          <w:spacing w:val="-4"/>
        </w:rPr>
        <w:t>90</w:t>
      </w:r>
      <w:r>
        <w:rPr>
          <w:rFonts w:hAnsi="宋体" w:hint="eastAsia"/>
          <w:color w:val="000000"/>
          <w:spacing w:val="-4"/>
        </w:rPr>
        <w:t>分以上奖8个学时，</w:t>
      </w:r>
      <w:r>
        <w:rPr>
          <w:rFonts w:hAnsi="宋体"/>
          <w:color w:val="000000"/>
          <w:spacing w:val="-4"/>
        </w:rPr>
        <w:t>80</w:t>
      </w:r>
      <w:r>
        <w:rPr>
          <w:rFonts w:hAnsi="宋体" w:hint="eastAsia"/>
          <w:color w:val="000000"/>
          <w:spacing w:val="-4"/>
        </w:rPr>
        <w:t>—</w:t>
      </w:r>
      <w:r>
        <w:rPr>
          <w:rFonts w:hAnsi="宋体"/>
          <w:color w:val="000000"/>
          <w:spacing w:val="-4"/>
        </w:rPr>
        <w:t>89</w:t>
      </w:r>
      <w:r>
        <w:rPr>
          <w:rFonts w:hAnsi="宋体" w:hint="eastAsia"/>
          <w:color w:val="000000"/>
          <w:spacing w:val="-4"/>
        </w:rPr>
        <w:t>分奖6个学时，</w:t>
      </w:r>
      <w:r>
        <w:rPr>
          <w:rFonts w:hAnsi="宋体"/>
          <w:color w:val="000000"/>
          <w:spacing w:val="-4"/>
        </w:rPr>
        <w:t>70</w:t>
      </w:r>
      <w:r>
        <w:rPr>
          <w:rFonts w:hAnsi="宋体" w:hint="eastAsia"/>
          <w:color w:val="000000"/>
          <w:spacing w:val="-4"/>
        </w:rPr>
        <w:t>—</w:t>
      </w:r>
      <w:r>
        <w:rPr>
          <w:rFonts w:hAnsi="宋体"/>
          <w:color w:val="000000"/>
          <w:spacing w:val="-4"/>
        </w:rPr>
        <w:t>79</w:t>
      </w:r>
      <w:r>
        <w:rPr>
          <w:rFonts w:hAnsi="宋体" w:hint="eastAsia"/>
          <w:color w:val="000000"/>
          <w:spacing w:val="-4"/>
        </w:rPr>
        <w:t>分奖4个学时，</w:t>
      </w:r>
      <w:r>
        <w:rPr>
          <w:rFonts w:hAnsi="宋体"/>
          <w:color w:val="000000"/>
          <w:spacing w:val="-4"/>
        </w:rPr>
        <w:t xml:space="preserve"> 6</w:t>
      </w:r>
      <w:r>
        <w:rPr>
          <w:rFonts w:hAnsi="宋体" w:hint="eastAsia"/>
          <w:color w:val="000000"/>
          <w:spacing w:val="-4"/>
        </w:rPr>
        <w:t>9分以下不计学时。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三、各类人员的学时标准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处以上干部的学时标准是140个，其中网络学习学时不低于50个，集中学习学时不低于80个，自学奖励学时不低于10个；</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科级干部（含聘为中级职称的专业技术人员）的学时标准是120个，其中网络学习学时不低于50个，集中学习学时不低于50个，自学奖励学时不低于20个；</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一般管理人员和营销人员的学时标准是90个，其中网络学习学时不低于50个，集中学习学时不低于30个，自学奖励学时不低于10个。</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长期在外施工人员（3个月及以上的），在线学习学时达不到规定学时时，可用单位集中学习学时补充。</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四、检查、考核与奖惩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1、网络在线学习检查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（1）人政处每季度统计一次学员学习报表，转发给各单位负责人，并公布“季度在线学习前10名优秀学员”、“季度在线学习后5名学员”。</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（2）在线学习学时不能冲抵集中学习学时和自学奖励学时。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2、集中学习纪律与考勤制度</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（1）人政处明确专人负责集中学习考勤，所有参学人员必须签到，遵守学习纪律、不迟到不早退、中途不溜号者计3个学时。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（2）凡迟到、早退30分钟以内者当次学时计算为2个学时，凡迟到早退半小时以上者，当次学习不计学时。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（3）凡无故离开学习现场超过3次的，当天的学习不计学时；一次走出现场的时间超过10分钟以上、30分钟以内的扣1个学时，超过30分钟的不计学时。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（4）集中学习时严禁做与学习无关的事情，凡发现做与学习无关的事情的，当天的学习不计学时。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（5）进入现场时手机必须调为振动，发现手机铃声响1次，扣1个学时；响铃达到3次，当天的学习不计学时。在现场接电话超过3次，当天的学习不计学时。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3、严格考核奖惩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（1）每次集中学习必须有学习笔记。经检查，凡当次学习无学习笔记或笔记低于50字的，扣减2个学时。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（2）对照各类人员的学时要求，每差一个学时扣工资50元，差10%学时的下年度岗位工资降一档核发，考核责任工资时岗位工资仍按原档计扣，差30%学时的调换工作岗位，差50%学时的作辞退处理。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（3）人政处每半年对管理人员在线学习和参加集中学习情况进行一次检查通报，年底评选10名优秀学员，在年度学时制执行情况通报时表彰奖励。</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（4）管理人员的学习情况同时与干部年度考核和专业技术人员考核挂钩。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5）各分（子）公司每季要按时向人政处上报参加集中学习的情况（包括学习时间、学习内容、参学人数、视频记录或照片），人政处对上报情况进行抽查复核，如发现上报情况虚假的按违反公司纪律论处，所获学分取消。各党支部要不定期检查和了解本单位管理人员在线学习和参加集中学习情况，定期通报检查结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四、本规定从2015年1月1日起执行，由公司人政处负责解释。鄂凯股发</w:t>
      </w:r>
      <w:r w:rsidR="00EB4A39">
        <w:rPr>
          <w:rFonts w:hAnsi="宋体" w:hint="eastAsia"/>
          <w:color w:val="000000"/>
          <w:spacing w:val="-4"/>
        </w:rPr>
        <w:t>【</w:t>
      </w:r>
      <w:r>
        <w:rPr>
          <w:rFonts w:hAnsi="宋体" w:hint="eastAsia"/>
          <w:color w:val="000000"/>
          <w:spacing w:val="-4"/>
        </w:rPr>
        <w:t>2012</w:t>
      </w:r>
      <w:r w:rsidR="00EB4A39">
        <w:rPr>
          <w:rFonts w:hAnsi="宋体" w:hint="eastAsia"/>
          <w:color w:val="000000"/>
          <w:spacing w:val="-4"/>
        </w:rPr>
        <w:t>】</w:t>
      </w:r>
      <w:r>
        <w:rPr>
          <w:rFonts w:hAnsi="宋体" w:hint="eastAsia"/>
          <w:color w:val="000000"/>
          <w:spacing w:val="-4"/>
        </w:rPr>
        <w:t>21号《湖北凯龙化工集团股份有限公司创建学习型企业考核管理办法（修订）》同时废止。</w:t>
      </w:r>
    </w:p>
    <w:p w:rsidR="004E0138" w:rsidRDefault="004E0138"/>
    <w:p w:rsidR="004E0138" w:rsidRDefault="004E0138"/>
    <w:p w:rsidR="004E0138" w:rsidRDefault="004E0138">
      <w:pPr>
        <w:pStyle w:val="2"/>
        <w:spacing w:before="156" w:after="156"/>
      </w:pPr>
      <w:bookmarkStart w:id="2615" w:name="_Toc9080"/>
      <w:bookmarkStart w:id="2616" w:name="_Toc511036702"/>
      <w:bookmarkStart w:id="2617" w:name="_Toc17702"/>
      <w:bookmarkStart w:id="2618" w:name="_Toc23798"/>
      <w:bookmarkStart w:id="2619" w:name="_Toc475549664"/>
      <w:bookmarkStart w:id="2620" w:name="_Toc37148690"/>
      <w:r>
        <w:rPr>
          <w:rFonts w:hint="eastAsia"/>
        </w:rPr>
        <w:t>第三十二章</w:t>
      </w:r>
      <w:r>
        <w:rPr>
          <w:rFonts w:hint="eastAsia"/>
        </w:rPr>
        <w:t xml:space="preserve">  </w:t>
      </w:r>
      <w:r>
        <w:rPr>
          <w:rFonts w:hint="eastAsia"/>
        </w:rPr>
        <w:t>“五星级班组”和“工人先锋号”评选奖励表彰管理办法（修订）（鄂凯股【</w:t>
      </w:r>
      <w:r>
        <w:rPr>
          <w:rFonts w:hint="eastAsia"/>
        </w:rPr>
        <w:t>2017</w:t>
      </w:r>
      <w:r>
        <w:rPr>
          <w:rFonts w:hint="eastAsia"/>
        </w:rPr>
        <w:t>】</w:t>
      </w:r>
      <w:r>
        <w:rPr>
          <w:rFonts w:hint="eastAsia"/>
        </w:rPr>
        <w:t>5</w:t>
      </w:r>
      <w:r>
        <w:rPr>
          <w:rFonts w:hint="eastAsia"/>
        </w:rPr>
        <w:t>号）</w:t>
      </w:r>
      <w:bookmarkEnd w:id="2615"/>
      <w:bookmarkEnd w:id="2616"/>
      <w:bookmarkEnd w:id="2617"/>
      <w:bookmarkEnd w:id="2618"/>
      <w:bookmarkEnd w:id="2619"/>
      <w:bookmarkEnd w:id="2620"/>
    </w:p>
    <w:p w:rsidR="004E0138" w:rsidRDefault="004E0138">
      <w:pPr>
        <w:spacing w:beforeLines="50" w:before="120" w:afterLines="50" w:after="120" w:line="360" w:lineRule="auto"/>
        <w:ind w:firstLineChars="200" w:firstLine="480"/>
      </w:pPr>
      <w:r>
        <w:rPr>
          <w:rFonts w:hint="eastAsia"/>
        </w:rPr>
        <w:t>第一条</w:t>
      </w:r>
      <w:r>
        <w:rPr>
          <w:rFonts w:hint="eastAsia"/>
        </w:rPr>
        <w:t xml:space="preserve">  </w:t>
      </w:r>
      <w:r>
        <w:rPr>
          <w:rFonts w:hint="eastAsia"/>
        </w:rPr>
        <w:t>为进一步加强企业基础管理，提高班组建设水平，强化安全质量、成本管理意识，培育高素质、高技能的员工队伍，特制定本办法。</w:t>
      </w:r>
    </w:p>
    <w:p w:rsidR="004E0138" w:rsidRDefault="004E0138">
      <w:pPr>
        <w:spacing w:beforeLines="50" w:before="120" w:afterLines="50" w:after="120" w:line="360" w:lineRule="auto"/>
        <w:ind w:firstLineChars="200" w:firstLine="480"/>
      </w:pPr>
      <w:r>
        <w:rPr>
          <w:rFonts w:hint="eastAsia"/>
        </w:rPr>
        <w:t>第二条</w:t>
      </w:r>
      <w:r>
        <w:rPr>
          <w:rFonts w:hint="eastAsia"/>
        </w:rPr>
        <w:t xml:space="preserve"> </w:t>
      </w:r>
      <w:r>
        <w:rPr>
          <w:rFonts w:hint="eastAsia"/>
        </w:rPr>
        <w:t>“星级班组”是指对建制班组进行考核后，根据全年考核平均分划分档次，具体划分为一、二、三、四、五星级班组，最高星级为“五星级”。“工人先锋号”从“五星级班组”中评选产生。</w:t>
      </w:r>
    </w:p>
    <w:p w:rsidR="004E0138" w:rsidRDefault="004E0138">
      <w:pPr>
        <w:spacing w:beforeLines="50" w:before="120" w:afterLines="50" w:after="120" w:line="360" w:lineRule="auto"/>
        <w:ind w:firstLineChars="200" w:firstLine="480"/>
      </w:pPr>
      <w:r>
        <w:rPr>
          <w:rFonts w:hint="eastAsia"/>
        </w:rPr>
        <w:t>第三条</w:t>
      </w:r>
      <w:r>
        <w:rPr>
          <w:rFonts w:hint="eastAsia"/>
        </w:rPr>
        <w:t xml:space="preserve">  </w:t>
      </w:r>
      <w:r>
        <w:rPr>
          <w:rFonts w:hint="eastAsia"/>
        </w:rPr>
        <w:t>成立两级检查考核小组。公司级检查考核小组由集团公司工会主席牵头，工会办、质技处、安环处组成考核小组，负责日常工作指导、对照标准检查考核、督促整改、星级班组建档、挂星、评选文件的修订完善。</w:t>
      </w:r>
      <w:r>
        <w:rPr>
          <w:rFonts w:hint="eastAsia"/>
        </w:rPr>
        <w:t xml:space="preserve"> </w:t>
      </w:r>
      <w:r>
        <w:rPr>
          <w:rFonts w:hint="eastAsia"/>
        </w:rPr>
        <w:t>各二级单位检查考核小组由各单位支部书记任组长，工会主席任副组长，安全、质量、设备和综合管理部门组成考核小组，负责班组建档、对照标准按月进行检查考核、考核结果通报、督促整改，提出评星建议和“工人先锋号”班组的推荐。</w:t>
      </w:r>
    </w:p>
    <w:p w:rsidR="004E0138" w:rsidRDefault="004E0138">
      <w:pPr>
        <w:spacing w:beforeLines="50" w:before="120" w:afterLines="50" w:after="120" w:line="360" w:lineRule="auto"/>
        <w:ind w:firstLineChars="200" w:firstLine="480"/>
      </w:pPr>
      <w:r>
        <w:rPr>
          <w:rFonts w:hint="eastAsia"/>
        </w:rPr>
        <w:t>第四条</w:t>
      </w:r>
      <w:r>
        <w:rPr>
          <w:rFonts w:hint="eastAsia"/>
        </w:rPr>
        <w:t xml:space="preserve">  </w:t>
      </w:r>
      <w:r>
        <w:rPr>
          <w:rFonts w:hint="eastAsia"/>
        </w:rPr>
        <w:t>检查考核办法</w:t>
      </w:r>
    </w:p>
    <w:p w:rsidR="004E0138" w:rsidRDefault="004E0138">
      <w:pPr>
        <w:spacing w:beforeLines="50" w:before="120" w:afterLines="50" w:after="120" w:line="360" w:lineRule="auto"/>
        <w:ind w:firstLineChars="200" w:firstLine="480"/>
      </w:pPr>
      <w:r>
        <w:rPr>
          <w:rFonts w:hint="eastAsia"/>
        </w:rPr>
        <w:t>1</w:t>
      </w:r>
      <w:r>
        <w:rPr>
          <w:rFonts w:hint="eastAsia"/>
        </w:rPr>
        <w:t>、各二级单位检查考核小组每月对所辖班组进行</w:t>
      </w:r>
      <w:r>
        <w:rPr>
          <w:rFonts w:hint="eastAsia"/>
        </w:rPr>
        <w:t>2</w:t>
      </w:r>
      <w:r>
        <w:rPr>
          <w:rFonts w:hint="eastAsia"/>
        </w:rPr>
        <w:t>次检查考核。检查考核结果为</w:t>
      </w:r>
      <w:r>
        <w:rPr>
          <w:rFonts w:hint="eastAsia"/>
        </w:rPr>
        <w:t>2</w:t>
      </w:r>
      <w:r>
        <w:rPr>
          <w:rFonts w:hint="eastAsia"/>
        </w:rPr>
        <w:t>次检查考核的平均得分，当月考核结果于下月</w:t>
      </w:r>
      <w:r>
        <w:rPr>
          <w:rFonts w:hint="eastAsia"/>
        </w:rPr>
        <w:t>15</w:t>
      </w:r>
      <w:r>
        <w:rPr>
          <w:rFonts w:hint="eastAsia"/>
        </w:rPr>
        <w:t>日前上报集团公司工会办，并在内部进行公示。集团公司级检查考核小组每年对各二级单位及分子公司检查考核</w:t>
      </w:r>
      <w:r>
        <w:rPr>
          <w:rFonts w:hint="eastAsia"/>
        </w:rPr>
        <w:t>2</w:t>
      </w:r>
      <w:r>
        <w:rPr>
          <w:rFonts w:hint="eastAsia"/>
        </w:rPr>
        <w:t>次。每次检查考核</w:t>
      </w:r>
      <w:r>
        <w:rPr>
          <w:rFonts w:hint="eastAsia"/>
        </w:rPr>
        <w:t>3</w:t>
      </w:r>
      <w:r>
        <w:rPr>
          <w:rFonts w:hint="eastAsia"/>
        </w:rPr>
        <w:t>个月份，并确定</w:t>
      </w:r>
      <w:r>
        <w:rPr>
          <w:rFonts w:hint="eastAsia"/>
        </w:rPr>
        <w:t>3</w:t>
      </w:r>
      <w:r>
        <w:rPr>
          <w:rFonts w:hint="eastAsia"/>
        </w:rPr>
        <w:t>个月份的得分情况。凡检查考核结果与单位检查考核分数不一致的，以公司检查考核结果为该班组当月检查考核得分，并将检查考核结果作为审定星级班组的重要依据。</w:t>
      </w:r>
    </w:p>
    <w:p w:rsidR="004E0138" w:rsidRDefault="004E0138">
      <w:pPr>
        <w:spacing w:beforeLines="50" w:before="120" w:afterLines="50" w:after="120" w:line="360" w:lineRule="auto"/>
        <w:ind w:firstLineChars="200" w:firstLine="480"/>
      </w:pPr>
      <w:r>
        <w:rPr>
          <w:rFonts w:hint="eastAsia"/>
        </w:rPr>
        <w:t>公司级检查考核小组在检查某一单位时可安排其他二级单位检查考核小组成员参加。</w:t>
      </w:r>
    </w:p>
    <w:p w:rsidR="004E0138" w:rsidRDefault="004E0138">
      <w:pPr>
        <w:spacing w:beforeLines="50" w:before="120" w:afterLines="50" w:after="120" w:line="360" w:lineRule="auto"/>
        <w:ind w:firstLineChars="200" w:firstLine="480"/>
      </w:pPr>
      <w:r>
        <w:rPr>
          <w:rFonts w:hint="eastAsia"/>
        </w:rPr>
        <w:t>2</w:t>
      </w:r>
      <w:r>
        <w:rPr>
          <w:rFonts w:hint="eastAsia"/>
        </w:rPr>
        <w:t>、考核基本分共</w:t>
      </w:r>
      <w:r>
        <w:rPr>
          <w:rFonts w:hint="eastAsia"/>
        </w:rPr>
        <w:t>500</w:t>
      </w:r>
      <w:r>
        <w:rPr>
          <w:rFonts w:hint="eastAsia"/>
        </w:rPr>
        <w:t>分，其中每月检查满分为</w:t>
      </w:r>
      <w:r>
        <w:rPr>
          <w:rFonts w:hint="eastAsia"/>
        </w:rPr>
        <w:t>460</w:t>
      </w:r>
      <w:r>
        <w:rPr>
          <w:rFonts w:hint="eastAsia"/>
        </w:rPr>
        <w:t>分，分别由安全、质量、设备、成本管理、班组基础管理五部分组成。</w:t>
      </w:r>
      <w:r>
        <w:rPr>
          <w:rFonts w:hint="eastAsia"/>
        </w:rPr>
        <w:t>40</w:t>
      </w:r>
      <w:r>
        <w:rPr>
          <w:rFonts w:hint="eastAsia"/>
        </w:rPr>
        <w:t>分为年底考核项，考核项主要从班组班员学历、技能水平提升、创新、好人好事等公司和社会倡导的正能量等方面进行考核，由工会办平时统计、公示后记分。具体考核内容、评分标准见附表。</w:t>
      </w:r>
    </w:p>
    <w:p w:rsidR="004E0138" w:rsidRDefault="004E0138">
      <w:pPr>
        <w:spacing w:beforeLines="50" w:before="120" w:afterLines="50" w:after="120" w:line="360" w:lineRule="auto"/>
        <w:ind w:firstLineChars="200" w:firstLine="480"/>
      </w:pPr>
      <w:r>
        <w:rPr>
          <w:rFonts w:hint="eastAsia"/>
        </w:rPr>
        <w:t>3</w:t>
      </w:r>
      <w:r>
        <w:rPr>
          <w:rFonts w:hint="eastAsia"/>
        </w:rPr>
        <w:t>、各单位的所辖建制班组必须报集团公司人政处审批备案，凡未进行报批建制的班组，不予参与星级班组评选和发放星级班组奖励。</w:t>
      </w:r>
    </w:p>
    <w:p w:rsidR="004E0138" w:rsidRDefault="004E0138">
      <w:pPr>
        <w:spacing w:beforeLines="50" w:before="120" w:afterLines="50" w:after="120" w:line="360" w:lineRule="auto"/>
        <w:ind w:firstLineChars="200" w:firstLine="480"/>
      </w:pPr>
      <w:r>
        <w:rPr>
          <w:rFonts w:hint="eastAsia"/>
        </w:rPr>
        <w:t>第五条</w:t>
      </w:r>
      <w:r>
        <w:rPr>
          <w:rFonts w:hint="eastAsia"/>
        </w:rPr>
        <w:t xml:space="preserve"> </w:t>
      </w:r>
      <w:r>
        <w:rPr>
          <w:rFonts w:hint="eastAsia"/>
        </w:rPr>
        <w:t>星级班组评定办法</w:t>
      </w:r>
    </w:p>
    <w:p w:rsidR="004E0138" w:rsidRDefault="004E0138">
      <w:pPr>
        <w:spacing w:beforeLines="50" w:before="120" w:afterLines="50" w:after="120" w:line="360" w:lineRule="auto"/>
        <w:ind w:firstLineChars="200" w:firstLine="480"/>
      </w:pPr>
      <w:r>
        <w:rPr>
          <w:rFonts w:hint="eastAsia"/>
        </w:rPr>
        <w:t>1</w:t>
      </w:r>
      <w:r>
        <w:rPr>
          <w:rFonts w:hint="eastAsia"/>
        </w:rPr>
        <w:t>、星级班组一年一评定。根据分值按照“一星到五星”的标准对班组进行分类定级。具体定级分值为：五星级【</w:t>
      </w:r>
      <w:r>
        <w:rPr>
          <w:rFonts w:hint="eastAsia"/>
        </w:rPr>
        <w:t>460</w:t>
      </w:r>
      <w:r>
        <w:rPr>
          <w:rFonts w:hint="eastAsia"/>
        </w:rPr>
        <w:t>—</w:t>
      </w:r>
      <w:r>
        <w:rPr>
          <w:rFonts w:hint="eastAsia"/>
        </w:rPr>
        <w:t>500</w:t>
      </w:r>
      <w:r>
        <w:rPr>
          <w:rFonts w:hint="eastAsia"/>
        </w:rPr>
        <w:t>分）；四星级【</w:t>
      </w:r>
      <w:r>
        <w:rPr>
          <w:rFonts w:hint="eastAsia"/>
        </w:rPr>
        <w:t>425</w:t>
      </w:r>
      <w:r>
        <w:rPr>
          <w:rFonts w:hint="eastAsia"/>
        </w:rPr>
        <w:t>—</w:t>
      </w:r>
      <w:r>
        <w:rPr>
          <w:rFonts w:hint="eastAsia"/>
        </w:rPr>
        <w:t>460</w:t>
      </w:r>
      <w:r>
        <w:rPr>
          <w:rFonts w:hint="eastAsia"/>
        </w:rPr>
        <w:t>分）；三星级【</w:t>
      </w:r>
      <w:r>
        <w:rPr>
          <w:rFonts w:hint="eastAsia"/>
        </w:rPr>
        <w:t>400</w:t>
      </w:r>
      <w:r>
        <w:rPr>
          <w:rFonts w:hint="eastAsia"/>
        </w:rPr>
        <w:t>—</w:t>
      </w:r>
      <w:r>
        <w:rPr>
          <w:rFonts w:hint="eastAsia"/>
        </w:rPr>
        <w:t>425</w:t>
      </w:r>
      <w:r>
        <w:rPr>
          <w:rFonts w:hint="eastAsia"/>
        </w:rPr>
        <w:t>分）；二星级【</w:t>
      </w:r>
      <w:r>
        <w:rPr>
          <w:rFonts w:hint="eastAsia"/>
        </w:rPr>
        <w:t>350</w:t>
      </w:r>
      <w:r>
        <w:rPr>
          <w:rFonts w:hint="eastAsia"/>
        </w:rPr>
        <w:t>—</w:t>
      </w:r>
      <w:r>
        <w:rPr>
          <w:rFonts w:hint="eastAsia"/>
        </w:rPr>
        <w:t>400</w:t>
      </w:r>
      <w:r>
        <w:rPr>
          <w:rFonts w:hint="eastAsia"/>
        </w:rPr>
        <w:t>分）；一星级【</w:t>
      </w:r>
      <w:r>
        <w:rPr>
          <w:rFonts w:hint="eastAsia"/>
        </w:rPr>
        <w:t>300</w:t>
      </w:r>
      <w:r>
        <w:rPr>
          <w:rFonts w:hint="eastAsia"/>
        </w:rPr>
        <w:t>—</w:t>
      </w:r>
      <w:r>
        <w:rPr>
          <w:rFonts w:hint="eastAsia"/>
        </w:rPr>
        <w:t>350</w:t>
      </w:r>
      <w:r>
        <w:rPr>
          <w:rFonts w:hint="eastAsia"/>
        </w:rPr>
        <w:t>分）。</w:t>
      </w:r>
      <w:r>
        <w:rPr>
          <w:rFonts w:hint="eastAsia"/>
        </w:rPr>
        <w:t>300</w:t>
      </w:r>
      <w:r>
        <w:rPr>
          <w:rFonts w:hint="eastAsia"/>
        </w:rPr>
        <w:t>分以下的，不评星。</w:t>
      </w:r>
    </w:p>
    <w:p w:rsidR="004E0138" w:rsidRDefault="004E0138">
      <w:pPr>
        <w:spacing w:beforeLines="50" w:before="120" w:afterLines="50" w:after="120" w:line="360" w:lineRule="auto"/>
        <w:ind w:firstLineChars="200" w:firstLine="480"/>
      </w:pPr>
      <w:r>
        <w:rPr>
          <w:rFonts w:hint="eastAsia"/>
        </w:rPr>
        <w:t>2</w:t>
      </w:r>
      <w:r>
        <w:rPr>
          <w:rFonts w:hint="eastAsia"/>
        </w:rPr>
        <w:t>、次年元月底前，各单位检查考核小组根据班组建设考核得分情况，综合考虑，对照星级标准进行自我定级，报集团公司检查考核小组。</w:t>
      </w:r>
    </w:p>
    <w:p w:rsidR="004E0138" w:rsidRDefault="004E0138">
      <w:pPr>
        <w:spacing w:beforeLines="50" w:before="120" w:afterLines="50" w:after="120" w:line="360" w:lineRule="auto"/>
        <w:ind w:firstLineChars="200" w:firstLine="480"/>
      </w:pPr>
      <w:r>
        <w:rPr>
          <w:rFonts w:hint="eastAsia"/>
        </w:rPr>
        <w:t>3</w:t>
      </w:r>
      <w:r>
        <w:rPr>
          <w:rFonts w:hint="eastAsia"/>
        </w:rPr>
        <w:t>、次年</w:t>
      </w:r>
      <w:r>
        <w:rPr>
          <w:rFonts w:hint="eastAsia"/>
        </w:rPr>
        <w:t>2</w:t>
      </w:r>
      <w:r>
        <w:rPr>
          <w:rFonts w:hint="eastAsia"/>
        </w:rPr>
        <w:t>月底前集团公司质技部门、安全环保部门、消耗定额考核部门应将各单位上一年度的质量、设备、安全、消耗等考核情况在网上通报并报送给公司级检查考核小组。公司检查考核小组对各单位申报的星级班组对照考核通报情况、全年</w:t>
      </w:r>
      <w:r>
        <w:rPr>
          <w:rFonts w:hint="eastAsia"/>
        </w:rPr>
        <w:t>2</w:t>
      </w:r>
      <w:r>
        <w:rPr>
          <w:rFonts w:hint="eastAsia"/>
        </w:rPr>
        <w:t>次的检查考核情况进行初审并提出初审意见报集团公司总经理办公会审定后，以文件形式进行通报。</w:t>
      </w:r>
    </w:p>
    <w:p w:rsidR="004E0138" w:rsidRDefault="004E0138">
      <w:pPr>
        <w:spacing w:beforeLines="50" w:before="120" w:afterLines="50" w:after="120" w:line="360" w:lineRule="auto"/>
        <w:ind w:firstLineChars="200" w:firstLine="480"/>
      </w:pPr>
      <w:r>
        <w:rPr>
          <w:rFonts w:hint="eastAsia"/>
        </w:rPr>
        <w:t>4</w:t>
      </w:r>
      <w:r>
        <w:rPr>
          <w:rFonts w:hint="eastAsia"/>
        </w:rPr>
        <w:t>、“四、五星级”班组一票否决条件</w:t>
      </w:r>
    </w:p>
    <w:p w:rsidR="004E0138" w:rsidRDefault="004E0138">
      <w:pPr>
        <w:spacing w:beforeLines="50" w:before="120" w:afterLines="50" w:after="120" w:line="360" w:lineRule="auto"/>
        <w:ind w:firstLineChars="200" w:firstLine="480"/>
      </w:pPr>
      <w:r>
        <w:rPr>
          <w:rFonts w:hint="eastAsia"/>
        </w:rPr>
        <w:t>①单位未完成集团公司下达的产量目标任务</w:t>
      </w:r>
      <w:r>
        <w:rPr>
          <w:rFonts w:hint="eastAsia"/>
        </w:rPr>
        <w:t>80%</w:t>
      </w:r>
      <w:r>
        <w:rPr>
          <w:rFonts w:hint="eastAsia"/>
        </w:rPr>
        <w:t>的；</w:t>
      </w:r>
    </w:p>
    <w:p w:rsidR="004E0138" w:rsidRDefault="004E0138">
      <w:pPr>
        <w:spacing w:beforeLines="50" w:before="120" w:afterLines="50" w:after="120" w:line="360" w:lineRule="auto"/>
        <w:ind w:firstLineChars="200" w:firstLine="480"/>
      </w:pPr>
      <w:r>
        <w:rPr>
          <w:rFonts w:hint="eastAsia"/>
        </w:rPr>
        <w:t>②所在班组发生七级及以上工伤；安全责任事故造成直接经济损失</w:t>
      </w:r>
      <w:r>
        <w:rPr>
          <w:rFonts w:hint="eastAsia"/>
        </w:rPr>
        <w:t>5</w:t>
      </w:r>
      <w:r>
        <w:rPr>
          <w:rFonts w:hint="eastAsia"/>
        </w:rPr>
        <w:t>万元以上的（含</w:t>
      </w:r>
      <w:r>
        <w:rPr>
          <w:rFonts w:hint="eastAsia"/>
        </w:rPr>
        <w:t>5</w:t>
      </w:r>
      <w:r>
        <w:rPr>
          <w:rFonts w:hint="eastAsia"/>
        </w:rPr>
        <w:t>万元）；</w:t>
      </w:r>
      <w:r>
        <w:rPr>
          <w:rFonts w:hint="eastAsia"/>
        </w:rPr>
        <w:t xml:space="preserve"> </w:t>
      </w:r>
    </w:p>
    <w:p w:rsidR="004E0138" w:rsidRDefault="004E0138">
      <w:pPr>
        <w:spacing w:beforeLines="50" w:before="120" w:afterLines="50" w:after="120" w:line="360" w:lineRule="auto"/>
        <w:ind w:firstLineChars="200" w:firstLine="480"/>
      </w:pPr>
      <w:r>
        <w:rPr>
          <w:rFonts w:hint="eastAsia"/>
        </w:rPr>
        <w:t>③发生质量责任事故造成直接经济损失</w:t>
      </w:r>
      <w:r>
        <w:rPr>
          <w:rFonts w:hint="eastAsia"/>
        </w:rPr>
        <w:t>5</w:t>
      </w:r>
      <w:r>
        <w:rPr>
          <w:rFonts w:hint="eastAsia"/>
        </w:rPr>
        <w:t>万元以上的（含</w:t>
      </w:r>
      <w:r>
        <w:rPr>
          <w:rFonts w:hint="eastAsia"/>
        </w:rPr>
        <w:t>5</w:t>
      </w:r>
      <w:r>
        <w:rPr>
          <w:rFonts w:hint="eastAsia"/>
        </w:rPr>
        <w:t>万元）；</w:t>
      </w:r>
    </w:p>
    <w:p w:rsidR="004E0138" w:rsidRDefault="004E0138">
      <w:pPr>
        <w:spacing w:beforeLines="50" w:before="120" w:afterLines="50" w:after="120" w:line="360" w:lineRule="auto"/>
        <w:ind w:firstLineChars="200" w:firstLine="480"/>
      </w:pPr>
      <w:r>
        <w:rPr>
          <w:rFonts w:hint="eastAsia"/>
        </w:rPr>
        <w:t>④班组发生群体性事件或打架骂人闹事影响较大的；</w:t>
      </w:r>
    </w:p>
    <w:p w:rsidR="004E0138" w:rsidRDefault="004E0138">
      <w:pPr>
        <w:spacing w:beforeLines="50" w:before="120" w:afterLines="50" w:after="120" w:line="360" w:lineRule="auto"/>
        <w:ind w:firstLineChars="200" w:firstLine="480"/>
      </w:pPr>
      <w:r>
        <w:rPr>
          <w:rFonts w:hint="eastAsia"/>
        </w:rPr>
        <w:t>⑤班员中有受公司记过以上处分的；</w:t>
      </w:r>
    </w:p>
    <w:p w:rsidR="004E0138" w:rsidRDefault="004E0138">
      <w:pPr>
        <w:spacing w:beforeLines="50" w:before="120" w:afterLines="50" w:after="120" w:line="360" w:lineRule="auto"/>
        <w:ind w:firstLineChars="200" w:firstLine="480"/>
      </w:pPr>
      <w:r>
        <w:rPr>
          <w:rFonts w:hint="eastAsia"/>
        </w:rPr>
        <w:t>⑥生产班组全年实物消耗考核超耗的；</w:t>
      </w:r>
    </w:p>
    <w:p w:rsidR="004E0138" w:rsidRDefault="004E0138">
      <w:pPr>
        <w:spacing w:beforeLines="50" w:before="120" w:afterLines="50" w:after="120" w:line="360" w:lineRule="auto"/>
        <w:ind w:firstLineChars="200" w:firstLine="480"/>
      </w:pPr>
      <w:r>
        <w:rPr>
          <w:rFonts w:hint="eastAsia"/>
        </w:rPr>
        <w:t>⑦建制班组运行低于</w:t>
      </w:r>
      <w:r>
        <w:rPr>
          <w:rFonts w:hint="eastAsia"/>
        </w:rPr>
        <w:t>6</w:t>
      </w:r>
      <w:r>
        <w:rPr>
          <w:rFonts w:hint="eastAsia"/>
        </w:rPr>
        <w:t>个月的；</w:t>
      </w:r>
    </w:p>
    <w:p w:rsidR="004E0138" w:rsidRDefault="004E0138">
      <w:pPr>
        <w:spacing w:beforeLines="50" w:before="120" w:afterLines="50" w:after="120" w:line="360" w:lineRule="auto"/>
        <w:ind w:firstLineChars="200" w:firstLine="480"/>
      </w:pPr>
      <w:r>
        <w:rPr>
          <w:rFonts w:hint="eastAsia"/>
        </w:rPr>
        <w:t>⑧有公司规定的其他评先一票否决条件的。</w:t>
      </w:r>
    </w:p>
    <w:p w:rsidR="004E0138" w:rsidRDefault="004E0138">
      <w:pPr>
        <w:spacing w:beforeLines="50" w:before="120" w:afterLines="50" w:after="120" w:line="360" w:lineRule="auto"/>
        <w:ind w:firstLineChars="200" w:firstLine="480"/>
      </w:pPr>
      <w:r>
        <w:rPr>
          <w:rFonts w:hint="eastAsia"/>
        </w:rPr>
        <w:t>第六条</w:t>
      </w:r>
      <w:r>
        <w:rPr>
          <w:rFonts w:hint="eastAsia"/>
        </w:rPr>
        <w:t xml:space="preserve"> </w:t>
      </w:r>
      <w:r>
        <w:rPr>
          <w:rFonts w:hint="eastAsia"/>
        </w:rPr>
        <w:t>实行计件工资的星级班组的奖励标准及发放办法</w:t>
      </w:r>
    </w:p>
    <w:p w:rsidR="004E0138" w:rsidRDefault="004E0138">
      <w:pPr>
        <w:spacing w:beforeLines="50" w:before="120" w:afterLines="50" w:after="120" w:line="360" w:lineRule="auto"/>
        <w:ind w:firstLineChars="200" w:firstLine="480"/>
      </w:pPr>
      <w:r>
        <w:rPr>
          <w:rFonts w:hint="eastAsia"/>
        </w:rPr>
        <w:t>1</w:t>
      </w:r>
      <w:r>
        <w:rPr>
          <w:rFonts w:hint="eastAsia"/>
        </w:rPr>
        <w:t>、具体奖励额度如下：</w:t>
      </w:r>
    </w:p>
    <w:p w:rsidR="004E0138" w:rsidRDefault="004E0138">
      <w:pPr>
        <w:spacing w:beforeLines="50" w:before="120" w:afterLines="50" w:after="120" w:line="360" w:lineRule="auto"/>
        <w:ind w:firstLineChars="200" w:firstLine="480"/>
      </w:pPr>
      <w:r>
        <w:rPr>
          <w:rFonts w:hint="eastAsia"/>
        </w:rPr>
        <w:t>①评定为五星级班组的，对该班每个班员奖励</w:t>
      </w:r>
      <w:r>
        <w:rPr>
          <w:rFonts w:hint="eastAsia"/>
        </w:rPr>
        <w:t>3000</w:t>
      </w:r>
      <w:r>
        <w:rPr>
          <w:rFonts w:hint="eastAsia"/>
        </w:rPr>
        <w:t>元；班长奖励</w:t>
      </w:r>
      <w:r>
        <w:rPr>
          <w:rFonts w:hint="eastAsia"/>
        </w:rPr>
        <w:t>3600</w:t>
      </w:r>
      <w:r>
        <w:rPr>
          <w:rFonts w:hint="eastAsia"/>
        </w:rPr>
        <w:t>元；副班长及五大员奖励</w:t>
      </w:r>
      <w:r>
        <w:rPr>
          <w:rFonts w:hint="eastAsia"/>
        </w:rPr>
        <w:t>3300</w:t>
      </w:r>
      <w:r>
        <w:rPr>
          <w:rFonts w:hint="eastAsia"/>
        </w:rPr>
        <w:t>元；</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评定为四星级班组的，对该班每个班员奖励</w:t>
      </w:r>
      <w:r>
        <w:rPr>
          <w:rFonts w:hint="eastAsia"/>
        </w:rPr>
        <w:t>2600</w:t>
      </w:r>
      <w:r>
        <w:rPr>
          <w:rFonts w:hint="eastAsia"/>
        </w:rPr>
        <w:t>元；班长奖励</w:t>
      </w:r>
      <w:r>
        <w:rPr>
          <w:rFonts w:hint="eastAsia"/>
        </w:rPr>
        <w:t>3000</w:t>
      </w:r>
      <w:r>
        <w:rPr>
          <w:rFonts w:hint="eastAsia"/>
        </w:rPr>
        <w:t>元；副班长及五大员奖励</w:t>
      </w:r>
      <w:r>
        <w:rPr>
          <w:rFonts w:hint="eastAsia"/>
        </w:rPr>
        <w:t>2800</w:t>
      </w:r>
      <w:r>
        <w:rPr>
          <w:rFonts w:hint="eastAsia"/>
        </w:rPr>
        <w:t>元；</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Pr>
          <w:rFonts w:hint="eastAsia"/>
        </w:rPr>
        <w:t>评定为三星级班组的，对该班每个班员奖励</w:t>
      </w:r>
      <w:r>
        <w:rPr>
          <w:rFonts w:hint="eastAsia"/>
        </w:rPr>
        <w:t>1800</w:t>
      </w:r>
      <w:r>
        <w:rPr>
          <w:rFonts w:hint="eastAsia"/>
        </w:rPr>
        <w:t>元；班长奖励</w:t>
      </w:r>
      <w:r>
        <w:rPr>
          <w:rFonts w:hint="eastAsia"/>
        </w:rPr>
        <w:t>2200</w:t>
      </w:r>
      <w:r>
        <w:rPr>
          <w:rFonts w:hint="eastAsia"/>
        </w:rPr>
        <w:t>元；副班长及五大员奖励</w:t>
      </w:r>
      <w:r>
        <w:rPr>
          <w:rFonts w:hint="eastAsia"/>
        </w:rPr>
        <w:t>2000</w:t>
      </w:r>
      <w:r>
        <w:rPr>
          <w:rFonts w:hint="eastAsia"/>
        </w:rPr>
        <w:t>元；</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4 \* GB3</w:instrText>
      </w:r>
      <w:r>
        <w:instrText xml:space="preserve"> </w:instrText>
      </w:r>
      <w:r>
        <w:fldChar w:fldCharType="separate"/>
      </w:r>
      <w:r>
        <w:rPr>
          <w:rFonts w:hint="eastAsia"/>
        </w:rPr>
        <w:t>④</w:t>
      </w:r>
      <w:r>
        <w:fldChar w:fldCharType="end"/>
      </w:r>
      <w:r>
        <w:rPr>
          <w:rFonts w:hint="eastAsia"/>
        </w:rPr>
        <w:t>评定为二星级班组的，对该班每个班员奖励</w:t>
      </w:r>
      <w:r>
        <w:rPr>
          <w:rFonts w:hint="eastAsia"/>
        </w:rPr>
        <w:t>1000</w:t>
      </w:r>
      <w:r>
        <w:rPr>
          <w:rFonts w:hint="eastAsia"/>
        </w:rPr>
        <w:t>元；班长奖励</w:t>
      </w:r>
      <w:r>
        <w:rPr>
          <w:rFonts w:hint="eastAsia"/>
        </w:rPr>
        <w:t>1200</w:t>
      </w:r>
      <w:r>
        <w:rPr>
          <w:rFonts w:hint="eastAsia"/>
        </w:rPr>
        <w:t>元；副班长及五大员奖励</w:t>
      </w:r>
      <w:r>
        <w:rPr>
          <w:rFonts w:hint="eastAsia"/>
        </w:rPr>
        <w:t>1100</w:t>
      </w:r>
      <w:r>
        <w:rPr>
          <w:rFonts w:hint="eastAsia"/>
        </w:rPr>
        <w:t>元；</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5 \* GB3</w:instrText>
      </w:r>
      <w:r>
        <w:instrText xml:space="preserve"> </w:instrText>
      </w:r>
      <w:r>
        <w:fldChar w:fldCharType="separate"/>
      </w:r>
      <w:r>
        <w:rPr>
          <w:rFonts w:hint="eastAsia"/>
        </w:rPr>
        <w:t>⑤</w:t>
      </w:r>
      <w:r>
        <w:fldChar w:fldCharType="end"/>
      </w:r>
      <w:r>
        <w:rPr>
          <w:rFonts w:hint="eastAsia"/>
        </w:rPr>
        <w:t>评定为一星级班组的，对该班每个班员奖励</w:t>
      </w:r>
      <w:r>
        <w:rPr>
          <w:rFonts w:hint="eastAsia"/>
        </w:rPr>
        <w:t>500</w:t>
      </w:r>
      <w:r>
        <w:rPr>
          <w:rFonts w:hint="eastAsia"/>
        </w:rPr>
        <w:t>元；班长奖励</w:t>
      </w:r>
      <w:r>
        <w:rPr>
          <w:rFonts w:hint="eastAsia"/>
        </w:rPr>
        <w:t>700</w:t>
      </w:r>
      <w:r>
        <w:rPr>
          <w:rFonts w:hint="eastAsia"/>
        </w:rPr>
        <w:t>元；副班长及五大员奖励</w:t>
      </w:r>
      <w:r>
        <w:rPr>
          <w:rFonts w:hint="eastAsia"/>
        </w:rPr>
        <w:t>600</w:t>
      </w:r>
      <w:r>
        <w:rPr>
          <w:rFonts w:hint="eastAsia"/>
        </w:rPr>
        <w:t>元；</w:t>
      </w:r>
    </w:p>
    <w:p w:rsidR="004E0138" w:rsidRDefault="004E0138">
      <w:pPr>
        <w:spacing w:beforeLines="50" w:before="120" w:afterLines="50" w:after="120" w:line="360" w:lineRule="auto"/>
        <w:ind w:firstLineChars="200" w:firstLine="480"/>
      </w:pPr>
      <w:r>
        <w:rPr>
          <w:rFonts w:hint="eastAsia"/>
        </w:rPr>
        <w:t>⑥未被评定为星级的班组，该班所有成员不计发奖励。</w:t>
      </w:r>
    </w:p>
    <w:p w:rsidR="004E0138" w:rsidRDefault="004E0138">
      <w:pPr>
        <w:spacing w:beforeLines="50" w:before="120" w:afterLines="50" w:after="120" w:line="360" w:lineRule="auto"/>
        <w:ind w:firstLineChars="200" w:firstLine="480"/>
      </w:pPr>
      <w:r>
        <w:rPr>
          <w:rFonts w:hint="eastAsia"/>
        </w:rPr>
        <w:t>以上班长、副班长、五大员身份有重复的，按就高不就低原则发放奖励。</w:t>
      </w:r>
    </w:p>
    <w:p w:rsidR="004E0138" w:rsidRDefault="004E0138">
      <w:pPr>
        <w:spacing w:beforeLines="50" w:before="120" w:afterLines="50" w:after="120" w:line="360" w:lineRule="auto"/>
        <w:ind w:firstLineChars="200" w:firstLine="480"/>
      </w:pPr>
      <w:r>
        <w:rPr>
          <w:rFonts w:hint="eastAsia"/>
        </w:rPr>
        <w:t>2</w:t>
      </w:r>
      <w:r>
        <w:rPr>
          <w:rFonts w:hint="eastAsia"/>
        </w:rPr>
        <w:t>、星级班组的奖励在次年</w:t>
      </w:r>
      <w:r>
        <w:rPr>
          <w:rFonts w:hint="eastAsia"/>
        </w:rPr>
        <w:t>4</w:t>
      </w:r>
      <w:r>
        <w:rPr>
          <w:rFonts w:hint="eastAsia"/>
        </w:rPr>
        <w:t>月底前，根据下列情况区别发放：</w:t>
      </w:r>
    </w:p>
    <w:p w:rsidR="004E0138" w:rsidRDefault="004E0138">
      <w:pPr>
        <w:spacing w:beforeLines="50" w:before="120" w:afterLines="50" w:after="120" w:line="360" w:lineRule="auto"/>
        <w:ind w:firstLineChars="200" w:firstLine="480"/>
        <w:rPr>
          <w:color w:val="000000"/>
        </w:rPr>
      </w:pPr>
      <w:r>
        <w:rPr>
          <w:rFonts w:hint="eastAsia"/>
          <w:color w:val="000000"/>
        </w:rPr>
        <w:t>①全年请假不超过半个月的，按评定班组的奖励额度发放；</w:t>
      </w:r>
    </w:p>
    <w:p w:rsidR="004E0138" w:rsidRDefault="004E0138">
      <w:pPr>
        <w:spacing w:beforeLines="50" w:before="120" w:afterLines="50" w:after="120" w:line="360" w:lineRule="auto"/>
        <w:ind w:firstLineChars="200" w:firstLine="480"/>
        <w:rPr>
          <w:color w:val="000000"/>
        </w:rPr>
      </w:pPr>
      <w:r>
        <w:rPr>
          <w:color w:val="000000"/>
        </w:rPr>
        <w:fldChar w:fldCharType="begin"/>
      </w:r>
      <w:r>
        <w:rPr>
          <w:color w:val="000000"/>
        </w:rPr>
        <w:instrText xml:space="preserve"> </w:instrText>
      </w:r>
      <w:r>
        <w:rPr>
          <w:rFonts w:hint="eastAsia"/>
          <w:color w:val="000000"/>
        </w:rPr>
        <w:instrText>= 2 \* GB3</w:instrText>
      </w:r>
      <w:r>
        <w:rPr>
          <w:color w:val="000000"/>
        </w:rPr>
        <w:instrText xml:space="preserve"> </w:instrText>
      </w:r>
      <w:r>
        <w:rPr>
          <w:color w:val="000000"/>
        </w:rPr>
        <w:fldChar w:fldCharType="separate"/>
      </w:r>
      <w:r>
        <w:rPr>
          <w:rFonts w:hint="eastAsia"/>
          <w:color w:val="000000"/>
        </w:rPr>
        <w:t>②</w:t>
      </w:r>
      <w:r>
        <w:rPr>
          <w:color w:val="000000"/>
        </w:rPr>
        <w:fldChar w:fldCharType="end"/>
      </w:r>
      <w:r>
        <w:rPr>
          <w:rFonts w:hint="eastAsia"/>
          <w:color w:val="000000"/>
        </w:rPr>
        <w:t>全年请假达到半月低于一月的，少计发奖励</w:t>
      </w:r>
      <w:r>
        <w:rPr>
          <w:rFonts w:hint="eastAsia"/>
          <w:color w:val="000000"/>
        </w:rPr>
        <w:t>100</w:t>
      </w:r>
      <w:r>
        <w:rPr>
          <w:rFonts w:hint="eastAsia"/>
          <w:color w:val="000000"/>
        </w:rPr>
        <w:t>元；请假每达到一月的少计发奖励</w:t>
      </w:r>
      <w:r>
        <w:rPr>
          <w:rFonts w:hint="eastAsia"/>
          <w:color w:val="000000"/>
        </w:rPr>
        <w:t>200</w:t>
      </w:r>
      <w:r>
        <w:rPr>
          <w:rFonts w:hint="eastAsia"/>
          <w:color w:val="000000"/>
        </w:rPr>
        <w:t>元；</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Pr>
          <w:rFonts w:hint="eastAsia"/>
        </w:rPr>
        <w:t xml:space="preserve"> </w:t>
      </w:r>
      <w:r>
        <w:rPr>
          <w:rFonts w:hint="eastAsia"/>
        </w:rPr>
        <w:t>新上岗或新转入的员工按照实际工作的月份按比例计发。</w:t>
      </w:r>
    </w:p>
    <w:p w:rsidR="004E0138" w:rsidRDefault="004E0138">
      <w:pPr>
        <w:spacing w:beforeLines="50" w:before="120" w:afterLines="50" w:after="120" w:line="360" w:lineRule="auto"/>
        <w:ind w:firstLineChars="200" w:firstLine="480"/>
      </w:pPr>
      <w:r>
        <w:rPr>
          <w:rFonts w:hint="eastAsia"/>
        </w:rPr>
        <w:t>第七条</w:t>
      </w:r>
      <w:r>
        <w:rPr>
          <w:rFonts w:hint="eastAsia"/>
        </w:rPr>
        <w:t xml:space="preserve">  </w:t>
      </w:r>
      <w:r>
        <w:rPr>
          <w:rFonts w:hint="eastAsia"/>
        </w:rPr>
        <w:t>实行非计件工资的班组不参与以上奖励，只参与星级班组的评定和工人先锋号、五星级班组的评选表彰。</w:t>
      </w:r>
    </w:p>
    <w:p w:rsidR="004E0138" w:rsidRDefault="004E0138">
      <w:pPr>
        <w:spacing w:beforeLines="50" w:before="120" w:afterLines="50" w:after="120" w:line="360" w:lineRule="auto"/>
        <w:ind w:firstLineChars="200" w:firstLine="480"/>
      </w:pPr>
      <w:r>
        <w:rPr>
          <w:rFonts w:hint="eastAsia"/>
        </w:rPr>
        <w:t>第八条</w:t>
      </w:r>
      <w:r>
        <w:rPr>
          <w:rFonts w:hint="eastAsia"/>
        </w:rPr>
        <w:t xml:space="preserve">  </w:t>
      </w:r>
      <w:r>
        <w:rPr>
          <w:rFonts w:hint="eastAsia"/>
        </w:rPr>
        <w:t>“工人先锋号”班组的评选表彰及实行非计件工资的“五星级班组”的表彰</w:t>
      </w:r>
    </w:p>
    <w:p w:rsidR="004E0138" w:rsidRDefault="004E0138">
      <w:pPr>
        <w:spacing w:beforeLines="50" w:before="120" w:afterLines="50" w:after="120" w:line="360" w:lineRule="auto"/>
        <w:ind w:firstLineChars="200" w:firstLine="480"/>
      </w:pPr>
      <w:r>
        <w:rPr>
          <w:rFonts w:hint="eastAsia"/>
        </w:rPr>
        <w:t>1</w:t>
      </w:r>
      <w:r>
        <w:rPr>
          <w:rFonts w:hint="eastAsia"/>
        </w:rPr>
        <w:t>、“工人先锋号”从“五星级班组”中产生。每年评选一次。“工人先锋号”班组的比例根据班组建设整体水平每年确定一次。</w:t>
      </w:r>
    </w:p>
    <w:p w:rsidR="004E0138" w:rsidRDefault="004E0138">
      <w:pPr>
        <w:spacing w:beforeLines="50" w:before="120" w:afterLines="50" w:after="120" w:line="360" w:lineRule="auto"/>
        <w:ind w:firstLineChars="200" w:firstLine="480"/>
      </w:pPr>
      <w:r>
        <w:rPr>
          <w:rFonts w:hint="eastAsia"/>
        </w:rPr>
        <w:t>2</w:t>
      </w:r>
      <w:r>
        <w:rPr>
          <w:rFonts w:hint="eastAsia"/>
        </w:rPr>
        <w:t>、评选办法。按照自下而上、群众公认、逐级推荐、严格考核的原则，每年元月底由单位考核检查小组从本单位自评确定“五星级”的班组中推荐；根据推荐上报情况，集团公司检查考核小组组织召开党支部书记、分工会主席联席会议，确定名单报集团公司办公会审定。</w:t>
      </w:r>
    </w:p>
    <w:p w:rsidR="004E0138" w:rsidRDefault="004E0138">
      <w:pPr>
        <w:spacing w:beforeLines="50" w:before="120" w:afterLines="50" w:after="120" w:line="360" w:lineRule="auto"/>
        <w:ind w:firstLineChars="200" w:firstLine="480"/>
      </w:pPr>
      <w:r>
        <w:rPr>
          <w:rFonts w:hint="eastAsia"/>
        </w:rPr>
        <w:t>3</w:t>
      </w:r>
      <w:r>
        <w:rPr>
          <w:rFonts w:hint="eastAsia"/>
        </w:rPr>
        <w:t>、对评选出来的</w:t>
      </w:r>
      <w:r>
        <w:rPr>
          <w:rFonts w:hint="eastAsia"/>
        </w:rPr>
        <w:t xml:space="preserve"> </w:t>
      </w:r>
      <w:r>
        <w:rPr>
          <w:rFonts w:hint="eastAsia"/>
        </w:rPr>
        <w:t>“工人先锋号”，集团公司予以表彰。同时推荐参加更高一级的“工人先锋号”评选。</w:t>
      </w:r>
    </w:p>
    <w:p w:rsidR="004E0138" w:rsidRDefault="004E0138">
      <w:pPr>
        <w:spacing w:beforeLines="50" w:before="120" w:afterLines="50" w:after="120" w:line="360" w:lineRule="auto"/>
        <w:ind w:firstLineChars="200" w:firstLine="480"/>
      </w:pPr>
      <w:r>
        <w:rPr>
          <w:rFonts w:hint="eastAsia"/>
        </w:rPr>
        <w:t>4</w:t>
      </w:r>
      <w:r>
        <w:rPr>
          <w:rFonts w:hint="eastAsia"/>
        </w:rPr>
        <w:t>、表彰标准</w:t>
      </w:r>
    </w:p>
    <w:p w:rsidR="004E0138" w:rsidRDefault="004E0138">
      <w:pPr>
        <w:spacing w:beforeLines="50" w:before="120" w:afterLines="50" w:after="120" w:line="360" w:lineRule="auto"/>
        <w:ind w:firstLineChars="200" w:firstLine="480"/>
      </w:pPr>
      <w:r>
        <w:rPr>
          <w:rFonts w:hint="eastAsia"/>
        </w:rPr>
        <w:t>①授予“工人先锋号”班组荣誉的，班长按</w:t>
      </w:r>
      <w:r>
        <w:rPr>
          <w:rFonts w:hint="eastAsia"/>
        </w:rPr>
        <w:t>800</w:t>
      </w:r>
      <w:r>
        <w:rPr>
          <w:rFonts w:hint="eastAsia"/>
        </w:rPr>
        <w:t>元标准；副班长及五大员按</w:t>
      </w:r>
      <w:r>
        <w:rPr>
          <w:rFonts w:hint="eastAsia"/>
        </w:rPr>
        <w:t>500</w:t>
      </w:r>
      <w:r>
        <w:rPr>
          <w:rFonts w:hint="eastAsia"/>
        </w:rPr>
        <w:t>元标准；</w:t>
      </w:r>
      <w:r>
        <w:rPr>
          <w:rFonts w:hint="eastAsia"/>
        </w:rPr>
        <w:t xml:space="preserve"> </w:t>
      </w:r>
      <w:r>
        <w:rPr>
          <w:rFonts w:hint="eastAsia"/>
        </w:rPr>
        <w:t>班员按</w:t>
      </w:r>
      <w:r>
        <w:rPr>
          <w:rFonts w:hint="eastAsia"/>
        </w:rPr>
        <w:t>200</w:t>
      </w:r>
      <w:r>
        <w:rPr>
          <w:rFonts w:hint="eastAsia"/>
        </w:rPr>
        <w:t>元的标准进行表彰；</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2 \* GB3</w:instrText>
      </w:r>
      <w:r>
        <w:instrText xml:space="preserve"> </w:instrText>
      </w:r>
      <w:r>
        <w:fldChar w:fldCharType="separate"/>
      </w:r>
      <w:r>
        <w:rPr>
          <w:rFonts w:hint="eastAsia"/>
        </w:rPr>
        <w:t>②</w:t>
      </w:r>
      <w:r>
        <w:fldChar w:fldCharType="end"/>
      </w:r>
      <w:r>
        <w:rPr>
          <w:rFonts w:hint="eastAsia"/>
        </w:rPr>
        <w:t>实行非计件工资班组授予“五星级”班组称号的，班长按</w:t>
      </w:r>
      <w:r>
        <w:rPr>
          <w:rFonts w:hint="eastAsia"/>
        </w:rPr>
        <w:t>500</w:t>
      </w:r>
      <w:r>
        <w:rPr>
          <w:rFonts w:hint="eastAsia"/>
        </w:rPr>
        <w:t>元标准；副班长及五大员奖励</w:t>
      </w:r>
      <w:r>
        <w:rPr>
          <w:rFonts w:hint="eastAsia"/>
        </w:rPr>
        <w:t>300</w:t>
      </w:r>
      <w:r>
        <w:rPr>
          <w:rFonts w:hint="eastAsia"/>
        </w:rPr>
        <w:t>元标准；每个班员按</w:t>
      </w:r>
      <w:r>
        <w:rPr>
          <w:rFonts w:hint="eastAsia"/>
        </w:rPr>
        <w:t>100</w:t>
      </w:r>
      <w:r>
        <w:rPr>
          <w:rFonts w:hint="eastAsia"/>
        </w:rPr>
        <w:t>元标准进行表彰。</w:t>
      </w:r>
    </w:p>
    <w:p w:rsidR="004E0138" w:rsidRDefault="004E0138">
      <w:pPr>
        <w:spacing w:beforeLines="50" w:before="120" w:afterLines="50" w:after="120" w:line="360" w:lineRule="auto"/>
        <w:ind w:firstLineChars="200" w:firstLine="480"/>
      </w:pPr>
      <w:r>
        <w:fldChar w:fldCharType="begin"/>
      </w:r>
      <w:r>
        <w:instrText xml:space="preserve"> </w:instrText>
      </w:r>
      <w:r>
        <w:rPr>
          <w:rFonts w:hint="eastAsia"/>
        </w:rPr>
        <w:instrText>= 3 \* GB3</w:instrText>
      </w:r>
      <w:r>
        <w:instrText xml:space="preserve"> </w:instrText>
      </w:r>
      <w:r>
        <w:fldChar w:fldCharType="separate"/>
      </w:r>
      <w:r>
        <w:rPr>
          <w:rFonts w:hint="eastAsia"/>
        </w:rPr>
        <w:t>③</w:t>
      </w:r>
      <w:r>
        <w:fldChar w:fldCharType="end"/>
      </w:r>
      <w:r>
        <w:rPr>
          <w:rFonts w:hint="eastAsia"/>
        </w:rPr>
        <w:t>集团公司进行表彰后，各单位内部不允许再进行二次表彰。</w:t>
      </w:r>
    </w:p>
    <w:p w:rsidR="004E0138" w:rsidRDefault="004E0138">
      <w:pPr>
        <w:spacing w:beforeLines="50" w:before="120" w:afterLines="50" w:after="120" w:line="360" w:lineRule="auto"/>
        <w:ind w:firstLineChars="200" w:firstLine="480"/>
      </w:pPr>
      <w:r>
        <w:rPr>
          <w:rFonts w:hint="eastAsia"/>
        </w:rPr>
        <w:t>第九条</w:t>
      </w:r>
      <w:r>
        <w:rPr>
          <w:rFonts w:hint="eastAsia"/>
        </w:rPr>
        <w:t xml:space="preserve"> </w:t>
      </w:r>
      <w:r>
        <w:rPr>
          <w:rFonts w:hint="eastAsia"/>
        </w:rPr>
        <w:t>罚则</w:t>
      </w:r>
    </w:p>
    <w:p w:rsidR="004E0138" w:rsidRDefault="004E0138">
      <w:pPr>
        <w:spacing w:beforeLines="50" w:before="120" w:afterLines="50" w:after="120" w:line="360" w:lineRule="auto"/>
        <w:ind w:firstLineChars="200" w:firstLine="480"/>
      </w:pPr>
      <w:r>
        <w:rPr>
          <w:rFonts w:hint="eastAsia"/>
        </w:rPr>
        <w:t>1</w:t>
      </w:r>
      <w:r>
        <w:rPr>
          <w:rFonts w:hint="eastAsia"/>
        </w:rPr>
        <w:t>、对两级检查考核小组成员的罚则</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公司级检查考核小组在检查考核时实行集中检查（特化除外），并在检查完每一个单位后的</w:t>
      </w:r>
      <w:r>
        <w:rPr>
          <w:rFonts w:hint="eastAsia"/>
        </w:rPr>
        <w:t>10</w:t>
      </w:r>
      <w:r>
        <w:rPr>
          <w:rFonts w:hint="eastAsia"/>
        </w:rPr>
        <w:t>个工作日提交考核情况和整改措施。凡未在规定时间内提交的部门，扣部门负责人当月考核分</w:t>
      </w:r>
      <w:r>
        <w:rPr>
          <w:rFonts w:hint="eastAsia"/>
        </w:rPr>
        <w:t>20</w:t>
      </w:r>
      <w:r>
        <w:rPr>
          <w:rFonts w:hint="eastAsia"/>
        </w:rPr>
        <w:t>分。</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各二级单位检查考核小组成员按照第四条条款规定的检查考核时间上报，未按规定时间内上报的，扣各二级单位检查考核小组组长当月考核分</w:t>
      </w:r>
      <w:r>
        <w:rPr>
          <w:rFonts w:hint="eastAsia"/>
        </w:rPr>
        <w:t>10</w:t>
      </w:r>
      <w:r>
        <w:rPr>
          <w:rFonts w:hint="eastAsia"/>
        </w:rPr>
        <w:t>分。</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两级检查考核小组成员必须严格按照《星级班组考核评分标准》条款进行检查考核，如发现未按条款进行检查考核的及漏查、虚报行为的，取消其考核资格，并扣当月考核分</w:t>
      </w:r>
      <w:r>
        <w:rPr>
          <w:rFonts w:hint="eastAsia"/>
        </w:rPr>
        <w:t>10</w:t>
      </w:r>
      <w:r>
        <w:rPr>
          <w:rFonts w:hint="eastAsia"/>
        </w:rPr>
        <w:t>分。</w:t>
      </w:r>
    </w:p>
    <w:p w:rsidR="004E0138" w:rsidRDefault="004E0138">
      <w:pPr>
        <w:spacing w:beforeLines="50" w:before="120" w:afterLines="50" w:after="120" w:line="360" w:lineRule="auto"/>
        <w:ind w:firstLineChars="200" w:firstLine="480"/>
      </w:pP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对在上一次检查考核中发现班组存在的问题，在下一次检查考核中仍然存在的，除扣除相应分值外，另加重扣</w:t>
      </w:r>
      <w:r>
        <w:rPr>
          <w:rFonts w:hint="eastAsia"/>
        </w:rPr>
        <w:t>20</w:t>
      </w:r>
      <w:r>
        <w:rPr>
          <w:rFonts w:hint="eastAsia"/>
        </w:rPr>
        <w:t>分（每一个问题）</w:t>
      </w:r>
    </w:p>
    <w:p w:rsidR="004E0138" w:rsidRDefault="004E0138">
      <w:pPr>
        <w:spacing w:beforeLines="50" w:before="120" w:afterLines="50" w:after="120" w:line="360" w:lineRule="auto"/>
        <w:ind w:firstLineChars="200" w:firstLine="480"/>
      </w:pPr>
      <w:r>
        <w:rPr>
          <w:rFonts w:hint="eastAsia"/>
        </w:rPr>
        <w:t>2</w:t>
      </w:r>
      <w:r>
        <w:rPr>
          <w:rFonts w:hint="eastAsia"/>
        </w:rPr>
        <w:t>、对消耗定额制定、管理部门、人员的罚则</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消耗定额无标准的，由人政处从无标准的月份开始每月扣质技处处长和消耗定额管理人员、二级单位的质量部长和消耗定额管理员考核工资</w:t>
      </w:r>
      <w:r>
        <w:rPr>
          <w:rFonts w:hint="eastAsia"/>
        </w:rPr>
        <w:t>50</w:t>
      </w:r>
      <w:r>
        <w:rPr>
          <w:rFonts w:hint="eastAsia"/>
        </w:rPr>
        <w:t>分，直到标准建立为止。</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各产品消耗定额每年修改一次，属</w:t>
      </w:r>
      <w:r>
        <w:rPr>
          <w:rFonts w:hint="eastAsia"/>
        </w:rPr>
        <w:t>3</w:t>
      </w:r>
      <w:r>
        <w:rPr>
          <w:rFonts w:hint="eastAsia"/>
        </w:rPr>
        <w:t>年内的新产品则每半年修改一次，以下文为准。如没有变化的，也应行文执行原文件。未按此要求落实的，人政处负责考核，从应该行文开始每月扣质技处处长和消耗定额管理员考核工资</w:t>
      </w:r>
      <w:r>
        <w:rPr>
          <w:rFonts w:hint="eastAsia"/>
        </w:rPr>
        <w:t>50</w:t>
      </w:r>
      <w:r>
        <w:rPr>
          <w:rFonts w:hint="eastAsia"/>
        </w:rPr>
        <w:t>分，直到下发或重新下发文件为止。</w:t>
      </w:r>
    </w:p>
    <w:p w:rsidR="004E0138" w:rsidRDefault="004E0138">
      <w:pPr>
        <w:spacing w:beforeLines="50" w:before="120" w:afterLines="50" w:after="120" w:line="360" w:lineRule="auto"/>
        <w:ind w:firstLineChars="200" w:firstLine="480"/>
      </w:pPr>
      <w:r>
        <w:rPr>
          <w:rFonts w:hint="eastAsia"/>
        </w:rPr>
        <w:sym w:font="Times New Roman" w:char="0000"/>
      </w:r>
      <w:r>
        <w:rPr>
          <w:rFonts w:hint="eastAsia"/>
        </w:rPr>
        <w:t>各二级单位每季考核结算一次，公司检查考核组每半年检查一次，发现作假的每项扣二级单位行政一把手、党组织主要负责人、分管副职、质技部长、消耗定额管理员月考核工资</w:t>
      </w:r>
      <w:r>
        <w:rPr>
          <w:rFonts w:hint="eastAsia"/>
        </w:rPr>
        <w:t>50</w:t>
      </w:r>
      <w:r>
        <w:rPr>
          <w:rFonts w:hint="eastAsia"/>
        </w:rPr>
        <w:t>分。</w:t>
      </w:r>
    </w:p>
    <w:p w:rsidR="004E0138" w:rsidRDefault="004E0138">
      <w:pPr>
        <w:spacing w:beforeLines="50" w:before="120" w:afterLines="50" w:after="120" w:line="360" w:lineRule="auto"/>
        <w:ind w:firstLineChars="200" w:firstLine="480"/>
      </w:pPr>
      <w:r>
        <w:rPr>
          <w:rFonts w:hint="eastAsia"/>
        </w:rPr>
        <w:fldChar w:fldCharType="begin"/>
      </w:r>
      <w:r>
        <w:rPr>
          <w:rFonts w:hint="eastAsia"/>
        </w:rPr>
        <w:instrText xml:space="preserve"> = 4 \* GB3 \* MERGEFORMAT </w:instrText>
      </w:r>
      <w:r>
        <w:rPr>
          <w:rFonts w:hint="eastAsia"/>
        </w:rPr>
        <w:fldChar w:fldCharType="separate"/>
      </w:r>
      <w:r>
        <w:t>④</w:t>
      </w:r>
      <w:r>
        <w:rPr>
          <w:rFonts w:hint="eastAsia"/>
        </w:rPr>
        <w:fldChar w:fldCharType="end"/>
      </w:r>
      <w:r>
        <w:rPr>
          <w:rFonts w:hint="eastAsia"/>
        </w:rPr>
        <w:t>、每条完整的生产线，入口必须安装水、电、汽表，实行用水、用电、用汽精准考核。</w:t>
      </w:r>
    </w:p>
    <w:p w:rsidR="004E0138" w:rsidRDefault="004E0138">
      <w:pPr>
        <w:spacing w:beforeLines="50" w:before="120" w:afterLines="50" w:after="120" w:line="360" w:lineRule="auto"/>
        <w:ind w:firstLineChars="200" w:firstLine="480"/>
      </w:pPr>
      <w:r>
        <w:rPr>
          <w:rFonts w:hint="eastAsia"/>
        </w:rPr>
        <w:t>3</w:t>
      </w:r>
      <w:r>
        <w:rPr>
          <w:rFonts w:hint="eastAsia"/>
        </w:rPr>
        <w:t>、对两级检查考核小组成员的奖励</w:t>
      </w:r>
    </w:p>
    <w:p w:rsidR="004E0138" w:rsidRDefault="004E0138">
      <w:pPr>
        <w:spacing w:beforeLines="50" w:before="120" w:afterLines="50" w:after="120" w:line="360" w:lineRule="auto"/>
        <w:ind w:firstLineChars="200" w:firstLine="480"/>
      </w:pPr>
      <w:r>
        <w:rPr>
          <w:rFonts w:hint="eastAsia"/>
        </w:rPr>
        <w:t>对两级检查考核小组中特别优秀的成员进行表彰，由公司级检查考核小组直接提名交办公会审定，按“工人先锋号”班组班长奖励标准进行奖励。</w:t>
      </w:r>
    </w:p>
    <w:p w:rsidR="004E0138" w:rsidRDefault="004E0138">
      <w:pPr>
        <w:spacing w:beforeLines="50" w:before="120" w:afterLines="50" w:after="120" w:line="360" w:lineRule="auto"/>
        <w:ind w:firstLineChars="200" w:firstLine="480"/>
      </w:pPr>
      <w:r>
        <w:rPr>
          <w:rFonts w:hint="eastAsia"/>
        </w:rPr>
        <w:t>第十条</w:t>
      </w:r>
      <w:r>
        <w:rPr>
          <w:rFonts w:hint="eastAsia"/>
        </w:rPr>
        <w:t xml:space="preserve">  </w:t>
      </w:r>
      <w:r>
        <w:rPr>
          <w:rFonts w:hint="eastAsia"/>
        </w:rPr>
        <w:t>本办法从</w:t>
      </w:r>
      <w:r>
        <w:rPr>
          <w:rFonts w:hint="eastAsia"/>
        </w:rPr>
        <w:t>2017</w:t>
      </w:r>
      <w:r>
        <w:rPr>
          <w:rFonts w:hint="eastAsia"/>
        </w:rPr>
        <w:t>年</w:t>
      </w:r>
      <w:r>
        <w:rPr>
          <w:rFonts w:hint="eastAsia"/>
        </w:rPr>
        <w:t>1</w:t>
      </w:r>
      <w:r>
        <w:rPr>
          <w:rFonts w:hint="eastAsia"/>
        </w:rPr>
        <w:t>月开始执行。鄂凯股【</w:t>
      </w:r>
      <w:r>
        <w:t>20</w:t>
      </w:r>
      <w:r>
        <w:rPr>
          <w:rFonts w:hint="eastAsia"/>
        </w:rPr>
        <w:t>15</w:t>
      </w:r>
      <w:r>
        <w:rPr>
          <w:rFonts w:hint="eastAsia"/>
        </w:rPr>
        <w:t>】</w:t>
      </w:r>
      <w:r>
        <w:rPr>
          <w:rFonts w:hint="eastAsia"/>
        </w:rPr>
        <w:t>70</w:t>
      </w:r>
      <w:r>
        <w:rPr>
          <w:rFonts w:hint="eastAsia"/>
        </w:rPr>
        <w:t>号《湖北凯龙化工集团股份有限公司“五星级班组”和“工人先锋号”评选奖励表彰管理办法》和鄂凯股【</w:t>
      </w:r>
      <w:r>
        <w:rPr>
          <w:rFonts w:hint="eastAsia"/>
        </w:rPr>
        <w:t>2016</w:t>
      </w:r>
      <w:r>
        <w:rPr>
          <w:rFonts w:hint="eastAsia"/>
        </w:rPr>
        <w:t>】《星级班组建设考核评分标准化表格》同时废止。</w:t>
      </w:r>
    </w:p>
    <w:p w:rsidR="00462902" w:rsidRDefault="00462902" w:rsidP="00462902">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5</w:t>
      </w:r>
      <w:r>
        <w:rPr>
          <w:rFonts w:hint="eastAsia"/>
          <w:b/>
          <w:bCs/>
          <w:color w:val="FF0000"/>
        </w:rPr>
        <w:t>号文件）</w:t>
      </w:r>
    </w:p>
    <w:p w:rsidR="003456E9" w:rsidRPr="00462902" w:rsidRDefault="003456E9">
      <w:pPr>
        <w:spacing w:beforeLines="50" w:before="120" w:afterLines="50" w:after="120" w:line="360" w:lineRule="auto"/>
        <w:ind w:firstLineChars="200" w:firstLine="482"/>
        <w:rPr>
          <w:b/>
          <w:bCs/>
        </w:rPr>
      </w:pPr>
    </w:p>
    <w:p w:rsidR="004E0138" w:rsidRDefault="004E0138">
      <w:pPr>
        <w:pStyle w:val="2"/>
        <w:rPr>
          <w:rFonts w:ascii="黑体" w:hAnsi="黑体" w:cs="黑体"/>
        </w:rPr>
      </w:pPr>
      <w:bookmarkStart w:id="2621" w:name="_Toc511036703"/>
      <w:bookmarkStart w:id="2622" w:name="_Toc1757"/>
      <w:bookmarkStart w:id="2623" w:name="_Toc6657"/>
      <w:bookmarkStart w:id="2624" w:name="_Toc37148691"/>
      <w:r>
        <w:rPr>
          <w:rFonts w:ascii="黑体" w:hAnsi="黑体" w:cs="黑体" w:hint="eastAsia"/>
        </w:rPr>
        <w:t>第三十三章 “担当典型”、“突出贡献奖”、“明星员工”标准及评选办法（鄂凯股</w:t>
      </w:r>
      <w:r w:rsidR="00EB4A39">
        <w:rPr>
          <w:rFonts w:ascii="黑体" w:hAnsi="黑体" w:cs="黑体" w:hint="eastAsia"/>
        </w:rPr>
        <w:t>【</w:t>
      </w:r>
      <w:r>
        <w:rPr>
          <w:rFonts w:ascii="黑体" w:hAnsi="黑体" w:cs="黑体" w:hint="eastAsia"/>
        </w:rPr>
        <w:t>2017</w:t>
      </w:r>
      <w:r w:rsidR="00EB4A39">
        <w:rPr>
          <w:rFonts w:ascii="黑体" w:hAnsi="黑体" w:cs="黑体" w:hint="eastAsia"/>
        </w:rPr>
        <w:t>】</w:t>
      </w:r>
      <w:r>
        <w:rPr>
          <w:rFonts w:ascii="黑体" w:hAnsi="黑体" w:cs="黑体" w:hint="eastAsia"/>
        </w:rPr>
        <w:t>111号）</w:t>
      </w:r>
      <w:bookmarkEnd w:id="2621"/>
      <w:bookmarkEnd w:id="2622"/>
      <w:bookmarkEnd w:id="2623"/>
      <w:bookmarkEnd w:id="2624"/>
    </w:p>
    <w:p w:rsidR="004E0138" w:rsidRDefault="004E0138" w:rsidP="000F55D7">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第一章  总则</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第一条  为不断增强企业向心力和凝聚力，充分调动全体员工的积极性和创造性，提高劳动效率和工作效率，打造学习型、创新型、和谐型企业，树立全员学习典型和榜样，特制定本办法。</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第二条  对年度内表现突出的干部员工，分别评选为“担当典型”、“突出贡献奖”、“明星员工”。</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第三条  评选范围为所在单位成立超过半年，当年12月底在册在岗的集团公司员工。</w:t>
      </w:r>
    </w:p>
    <w:p w:rsidR="004E0138" w:rsidRDefault="004E0138" w:rsidP="000F55D7">
      <w:pPr>
        <w:pStyle w:val="ad"/>
        <w:spacing w:beforeLines="50" w:before="120" w:afterLines="50" w:after="120"/>
        <w:ind w:firstLineChars="200" w:firstLine="482"/>
        <w:jc w:val="center"/>
        <w:rPr>
          <w:rFonts w:ascii="宋体" w:hAnsi="宋体" w:cs="宋体"/>
          <w:b/>
          <w:szCs w:val="24"/>
        </w:rPr>
      </w:pPr>
      <w:r>
        <w:rPr>
          <w:rFonts w:ascii="宋体" w:hAnsi="宋体" w:cs="宋体" w:hint="eastAsia"/>
          <w:b/>
          <w:szCs w:val="24"/>
        </w:rPr>
        <w:t xml:space="preserve">    第二章  评选标准</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第四条 共性基本标准：</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1、有较强的发展意识、市场意识和创新意识，积极主动支持、参与公司改革，与公司党委行政保持思想和行动上的一致。</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2、严格遵守国家法律法规和公司的各项规章制度，积极贯彻并能在本岗位起到带头作用。</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3、善于学习，勤于思考，在落实企业文化和主题活动中表现突出，具有处理本岗位复杂事务的能力，取得突出业绩。</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4、党员干部积极参加各级党组织开展的各类党建活动，全年没有无故缺席情况。</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5、全年无安全、质量责任事故。</w:t>
      </w:r>
    </w:p>
    <w:p w:rsidR="004E0138" w:rsidRDefault="004E0138" w:rsidP="000F55D7">
      <w:pPr>
        <w:pStyle w:val="ad"/>
        <w:spacing w:beforeLines="50" w:before="120" w:afterLines="50" w:after="120"/>
        <w:ind w:left="0" w:firstLineChars="200" w:firstLine="480"/>
        <w:rPr>
          <w:rFonts w:ascii="宋体" w:hAnsi="宋体" w:cs="宋体"/>
          <w:b/>
          <w:szCs w:val="24"/>
        </w:rPr>
      </w:pPr>
      <w:r>
        <w:rPr>
          <w:rFonts w:ascii="宋体" w:hAnsi="宋体" w:cs="宋体" w:hint="eastAsia"/>
          <w:szCs w:val="24"/>
        </w:rPr>
        <w:t>6、无一票否决事项。</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第五条  “担当典型”</w:t>
      </w:r>
      <w:r>
        <w:rPr>
          <w:rFonts w:ascii="宋体" w:hAnsi="宋体" w:cs="宋体" w:hint="eastAsia"/>
          <w:kern w:val="0"/>
        </w:rPr>
        <w:t xml:space="preserve"> 指年度内，</w:t>
      </w:r>
      <w:r>
        <w:rPr>
          <w:rFonts w:ascii="宋体" w:hAnsi="宋体" w:cs="宋体" w:hint="eastAsia"/>
        </w:rPr>
        <w:t>把敢想敢干的热情转化为扎实工作的能力，尽全力承担起本职岗位的所有责任，具有较强的执行能力，在工作中出现的大事、难事、危急事中能挺身而出，敢于担责</w:t>
      </w:r>
      <w:r>
        <w:rPr>
          <w:rFonts w:ascii="宋体" w:hAnsi="宋体" w:cs="宋体" w:hint="eastAsia"/>
          <w:kern w:val="0"/>
        </w:rPr>
        <w:t>的个人，</w:t>
      </w:r>
      <w:r>
        <w:rPr>
          <w:rFonts w:ascii="宋体" w:hAnsi="宋体" w:cs="宋体" w:hint="eastAsia"/>
        </w:rPr>
        <w:t>评选标准：</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1、所在单位经济指标中正向指标增幅30%以上，反向指标降幅10%以上的班子成员；</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2、生产单位班组有10%及以上评为五星级班组单位的主要领导；</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3、取得发明专利（位列第一人）并投入实施，经济效益或社会效益显著的；</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4、立足本职，恪守职责，面对困难、问题和矛盾，敢于担当、迎难而上，</w:t>
      </w:r>
      <w:r>
        <w:rPr>
          <w:rFonts w:ascii="宋体" w:hAnsi="宋体" w:cs="宋体" w:hint="eastAsia"/>
          <w:bCs/>
        </w:rPr>
        <w:t>在本职工作岗位上做出了较为显著的成绩。</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rPr>
        <w:t>第六条  “突出贡献奖”</w:t>
      </w:r>
      <w:r>
        <w:rPr>
          <w:rFonts w:ascii="宋体" w:hAnsi="宋体" w:cs="宋体" w:hint="eastAsia"/>
          <w:kern w:val="0"/>
        </w:rPr>
        <w:t xml:space="preserve"> 指年度内，取得突出业绩，在生产经营、管理、技术等方面做出突出贡献的个人，</w:t>
      </w:r>
      <w:r>
        <w:rPr>
          <w:rFonts w:ascii="宋体" w:hAnsi="宋体" w:cs="宋体" w:hint="eastAsia"/>
        </w:rPr>
        <w:t>评选标准：</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一）申报人是两级班子成员的，所在单位当年主要经营指标必须完成或超额完成，本人圆满完成了单位分解任务的落实，在某一方面必须取得显著成绩，必须是技术或管理创新二等奖及以上的项目负责人或者一等奖的主要参与人（前2名）。</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（二）申报人</w:t>
      </w:r>
      <w:r>
        <w:rPr>
          <w:rFonts w:ascii="宋体" w:hAnsi="宋体" w:cs="宋体" w:hint="eastAsia"/>
          <w:kern w:val="0"/>
        </w:rPr>
        <w:t>是技术人员的，要求在提升公司技术创新、技改技革中</w:t>
      </w:r>
      <w:r>
        <w:rPr>
          <w:rFonts w:ascii="宋体" w:hAnsi="宋体" w:cs="宋体" w:hint="eastAsia"/>
        </w:rPr>
        <w:t>取得了重大进步和显著经济效益的，必须是技术创新二等奖及以上的项目负责人或者一等奖的主要参与人（前2名）。</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（三）申报人是管理人员的，要求在提升管理水平上有明显成效并取得了一定经济效益，必须是管理创新二等奖及以上的项目负责人或者一等奖的主要参与人（前2名）。</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四）申报人是营销人员的，要求在营销上取得显著成绩，彰显“智慧营销”，圆满完成销售任务，营销业绩在同类人员（分省内、省外）中名列第一或同比业绩取得50%以上的增幅或开发5个以上新用户，且必须有五等奖及以上创新成果。</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（五）申报人是其他人员的，要求所在班组必须是五星级及以上班组，本人在本岗位做出了突出贡献，创造了经济效益，有具体的事例、成效，且必须有五等奖及以上创新成果。</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rPr>
        <w:t xml:space="preserve">第七条 </w:t>
      </w:r>
      <w:r>
        <w:rPr>
          <w:rFonts w:ascii="宋体" w:hAnsi="宋体" w:cs="宋体" w:hint="eastAsia"/>
          <w:kern w:val="0"/>
        </w:rPr>
        <w:t xml:space="preserve"> “明星员工” 指公司训练有素、技术精湛的精兵强将，分为营销明星、生产明星、科技明星、管理明星、服务明星共五类。评选标准：</w:t>
      </w:r>
    </w:p>
    <w:p w:rsidR="004E0138" w:rsidRDefault="004E0138" w:rsidP="000F55D7">
      <w:pPr>
        <w:pStyle w:val="ad"/>
        <w:spacing w:beforeLines="50" w:before="120" w:afterLines="50" w:after="120"/>
        <w:ind w:left="0" w:firstLineChars="200" w:firstLine="480"/>
        <w:rPr>
          <w:rFonts w:ascii="宋体" w:hAnsi="宋体" w:cs="宋体"/>
          <w:szCs w:val="24"/>
        </w:rPr>
      </w:pPr>
      <w:r>
        <w:rPr>
          <w:rFonts w:ascii="宋体" w:hAnsi="宋体" w:cs="宋体" w:hint="eastAsia"/>
          <w:szCs w:val="24"/>
        </w:rPr>
        <w:t>（一）</w:t>
      </w:r>
      <w:r>
        <w:rPr>
          <w:rFonts w:ascii="宋体" w:hAnsi="宋体" w:cs="宋体" w:hint="eastAsia"/>
          <w:b/>
          <w:bCs/>
          <w:szCs w:val="24"/>
        </w:rPr>
        <w:t>营销明星（营销人员）</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1、圆满完成了销售各项任务且当年营销业绩（销量、回款、费用三项指标）在本单位名列前三名（完成本人销售计划，所在单位提供全体销售人员的排名表和本人的销售计划表）或业绩取得20%以上的增幅或开发3个新用户。</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2、在当年有“智慧营销”的成功案例及总结材料。</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3、服务意识强，本单位评价为优秀。</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4、必须有群众性经济技术创新项目或者被采纳的合理化建议。</w:t>
      </w:r>
    </w:p>
    <w:p w:rsidR="004E0138" w:rsidRDefault="004E0138" w:rsidP="000F55D7">
      <w:pPr>
        <w:spacing w:beforeLines="50" w:before="120" w:afterLines="50" w:after="120" w:line="360" w:lineRule="auto"/>
        <w:ind w:firstLineChars="200" w:firstLine="482"/>
        <w:rPr>
          <w:rFonts w:ascii="宋体" w:hAnsi="宋体" w:cs="宋体"/>
          <w:b/>
          <w:bCs/>
        </w:rPr>
      </w:pPr>
      <w:r>
        <w:rPr>
          <w:rFonts w:ascii="宋体" w:hAnsi="宋体" w:cs="宋体" w:hint="eastAsia"/>
          <w:b/>
          <w:bCs/>
        </w:rPr>
        <w:t>（二）生产明星（生产操作人员）</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1、所在班组在“争五星级班组 创工人先锋号”活动中，获得公司当年授予的四、五星级班组或安全先进班组称号。</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2、善于学习，熟练掌握本岗位操作技能，技能水平明显高于班组其他成员，安全、质量、成本意识强。</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3、主动参与班组管理，协作能力强，有较强的大局意识，听从指挥，服从安排，不仅能完成好自己的本职工作，还能帮助班员提高技能，完成任务。</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4、必须有群众性经济技术创新项目或者被采纳的合理化建议。</w:t>
      </w:r>
    </w:p>
    <w:p w:rsidR="004E0138" w:rsidRDefault="004E0138" w:rsidP="000F55D7">
      <w:pPr>
        <w:spacing w:beforeLines="50" w:before="120" w:afterLines="50" w:after="120" w:line="360" w:lineRule="auto"/>
        <w:ind w:firstLineChars="200" w:firstLine="482"/>
        <w:rPr>
          <w:rFonts w:ascii="宋体" w:hAnsi="宋体" w:cs="宋体"/>
          <w:b/>
          <w:bCs/>
        </w:rPr>
      </w:pPr>
      <w:r>
        <w:rPr>
          <w:rFonts w:ascii="宋体" w:hAnsi="宋体" w:cs="宋体" w:hint="eastAsia"/>
          <w:b/>
          <w:bCs/>
        </w:rPr>
        <w:t>（三）科技明星（工程技术人员）</w:t>
      </w:r>
    </w:p>
    <w:p w:rsidR="004E0138" w:rsidRDefault="004E0138" w:rsidP="000F55D7">
      <w:pPr>
        <w:spacing w:beforeLines="50" w:before="120" w:afterLines="50" w:after="120" w:line="360" w:lineRule="auto"/>
        <w:ind w:leftChars="-85" w:left="-204" w:firstLineChars="200" w:firstLine="480"/>
        <w:rPr>
          <w:rFonts w:ascii="宋体" w:hAnsi="宋体" w:cs="宋体"/>
        </w:rPr>
      </w:pPr>
      <w:r>
        <w:rPr>
          <w:rFonts w:ascii="宋体" w:hAnsi="宋体" w:cs="宋体" w:hint="eastAsia"/>
        </w:rPr>
        <w:t>1、在项目实施过程中，组织解决重大技术难题，项目竣工后，经验收各项指标达到设计目标，并在规定时间内实现预期经济效益。</w:t>
      </w:r>
    </w:p>
    <w:p w:rsidR="004E0138" w:rsidRDefault="004E0138" w:rsidP="000F55D7">
      <w:pPr>
        <w:spacing w:beforeLines="50" w:before="120" w:afterLines="50" w:after="120" w:line="360" w:lineRule="auto"/>
        <w:ind w:leftChars="-85" w:left="-204" w:firstLineChars="200" w:firstLine="480"/>
        <w:rPr>
          <w:rFonts w:ascii="宋体" w:hAnsi="宋体" w:cs="宋体"/>
        </w:rPr>
      </w:pPr>
      <w:r>
        <w:rPr>
          <w:rFonts w:ascii="宋体" w:hAnsi="宋体" w:cs="宋体" w:hint="eastAsia"/>
        </w:rPr>
        <w:t>2、是技术创新成果三等奖及以上的项目负责人或者二等奖及以上项目的主要参与人（前2名）。</w:t>
      </w:r>
    </w:p>
    <w:p w:rsidR="004E0138" w:rsidRDefault="004E0138" w:rsidP="000F55D7">
      <w:pPr>
        <w:spacing w:beforeLines="50" w:before="120" w:afterLines="50" w:after="120" w:line="360" w:lineRule="auto"/>
        <w:ind w:leftChars="-85" w:left="-204" w:firstLineChars="200" w:firstLine="482"/>
        <w:rPr>
          <w:rFonts w:ascii="宋体" w:hAnsi="宋体" w:cs="宋体"/>
        </w:rPr>
      </w:pPr>
      <w:r>
        <w:rPr>
          <w:rFonts w:ascii="宋体" w:hAnsi="宋体" w:cs="宋体" w:hint="eastAsia"/>
          <w:b/>
          <w:bCs/>
        </w:rPr>
        <w:t>（四）管理明星（管理人员）</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1、本职岗位工作履职能力强，工作效率高，无差错，日常管理工作精细、执行能力强。</w:t>
      </w:r>
    </w:p>
    <w:p w:rsidR="004E0138" w:rsidRDefault="004E0138" w:rsidP="000F55D7">
      <w:pPr>
        <w:spacing w:beforeLines="50" w:before="120" w:afterLines="50" w:after="120" w:line="360" w:lineRule="auto"/>
        <w:ind w:leftChars="-85" w:left="-204" w:firstLineChars="200" w:firstLine="480"/>
        <w:rPr>
          <w:rFonts w:ascii="宋体" w:hAnsi="宋体" w:cs="宋体"/>
        </w:rPr>
      </w:pPr>
      <w:r>
        <w:rPr>
          <w:rFonts w:ascii="宋体" w:hAnsi="宋体" w:cs="宋体" w:hint="eastAsia"/>
        </w:rPr>
        <w:t>2、是管理创新成果三等奖及以上的项目负责人或者二等奖及以上项目的主要参与人（前2名）。</w:t>
      </w:r>
    </w:p>
    <w:p w:rsidR="004E0138" w:rsidRDefault="004E0138" w:rsidP="000F55D7">
      <w:pPr>
        <w:spacing w:beforeLines="50" w:before="120" w:afterLines="50" w:after="120" w:line="360" w:lineRule="auto"/>
        <w:ind w:leftChars="-85" w:left="-204" w:firstLineChars="200" w:firstLine="482"/>
        <w:rPr>
          <w:rFonts w:ascii="宋体" w:hAnsi="宋体" w:cs="宋体"/>
        </w:rPr>
      </w:pPr>
      <w:r>
        <w:rPr>
          <w:rFonts w:ascii="宋体" w:hAnsi="宋体" w:cs="宋体" w:hint="eastAsia"/>
          <w:b/>
          <w:bCs/>
        </w:rPr>
        <w:t>（五）服务明星（后勤保障人员）</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1、个人在服务方面能出色完成各项工作任务，有很好口碑，服务意识、服务能力、服务态度好。工作中无差错。</w:t>
      </w:r>
    </w:p>
    <w:p w:rsidR="004E0138" w:rsidRDefault="004E0138" w:rsidP="000F55D7">
      <w:pPr>
        <w:spacing w:beforeLines="50" w:before="120" w:afterLines="50" w:after="120" w:line="360" w:lineRule="auto"/>
        <w:ind w:firstLineChars="200" w:firstLine="480"/>
        <w:rPr>
          <w:rFonts w:ascii="宋体" w:hAnsi="宋体" w:cs="宋体"/>
        </w:rPr>
      </w:pPr>
      <w:r>
        <w:rPr>
          <w:rFonts w:ascii="宋体" w:hAnsi="宋体" w:cs="宋体" w:hint="eastAsia"/>
        </w:rPr>
        <w:t>2、必须有群众性经济技术创新项目或者被采纳的合理化建议。</w:t>
      </w:r>
    </w:p>
    <w:p w:rsidR="004E0138" w:rsidRDefault="004E0138" w:rsidP="000F55D7">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第三章  评选办法</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第八条  “担当典型”由各单位负责人、集团公司分管领导、集团公司总经理、董事长直接提名推荐，提供详细的典型担当材料，人力资源政治工作处汇总。</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 xml:space="preserve">第九条  </w:t>
      </w:r>
      <w:r>
        <w:rPr>
          <w:rFonts w:ascii="宋体" w:hAnsi="宋体" w:cs="宋体" w:hint="eastAsia"/>
          <w:kern w:val="0"/>
        </w:rPr>
        <w:t>“突出贡献奖”由各单位按评选条件直接提名申报候选人，申报事迹材料中要有1-2个重大突出点，并附有所在单位领导、集团公司分管领导及考核单位签字认可的任务分解目标、考核指标和实际完成情况等相关数据。如属于技术和管理方面的重大进步的，材料中也要有具体的数据。工会办公室汇总。</w:t>
      </w:r>
      <w:r>
        <w:rPr>
          <w:rFonts w:ascii="宋体" w:hAnsi="宋体" w:cs="宋体" w:hint="eastAsia"/>
        </w:rPr>
        <w:t xml:space="preserve">  </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第十条  “明星员工”由各支部（未建立支部的单位，单位组织）组织自下而上推荐候选人。</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（一）民主推荐，单位审定。以支部（单位）为单位严格按评选条件，提名推荐 “明星员工”候选人，然后召开党政工联席会议，审定推荐名单。</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二）公示上报，工会办公室初审。各支部（单位）将推荐名单和事迹在本支部（单位）范围内公示，公示时间不少于5天。公示期满，如无异议，将确定上报名单、事迹、证明材料与评选推荐表报公司工会办公室，工会办公室初审。</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第十一条 召开支部书记和分工会主席会预审。公司召开支部书记和分工会主席会议进行预审，并征求安全、质量、保卫、计划、人政处等部门意见，确定各类先进入围预选名单。</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kern w:val="0"/>
        </w:rPr>
        <w:t xml:space="preserve">第十二条  </w:t>
      </w:r>
      <w:r>
        <w:rPr>
          <w:rFonts w:ascii="宋体" w:hAnsi="宋体" w:cs="宋体" w:hint="eastAsia"/>
        </w:rPr>
        <w:t>“担当典型”、</w:t>
      </w:r>
      <w:r>
        <w:rPr>
          <w:rFonts w:ascii="宋体" w:hAnsi="宋体" w:cs="宋体" w:hint="eastAsia"/>
          <w:kern w:val="0"/>
        </w:rPr>
        <w:t xml:space="preserve"> “突出贡献奖”、 “明星员工”汇总后，由公司召开党政联席会审议确定。</w:t>
      </w:r>
    </w:p>
    <w:p w:rsidR="004E0138" w:rsidRDefault="004E0138" w:rsidP="000F55D7">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第四章  奖励</w:t>
      </w:r>
    </w:p>
    <w:p w:rsidR="004E0138" w:rsidRDefault="004E0138" w:rsidP="000F55D7">
      <w:pPr>
        <w:spacing w:beforeLines="50" w:before="120" w:afterLines="50" w:after="120" w:line="360" w:lineRule="auto"/>
        <w:ind w:firstLineChars="200" w:firstLine="480"/>
        <w:jc w:val="left"/>
        <w:rPr>
          <w:rFonts w:ascii="宋体" w:hAnsi="宋体" w:cs="宋体"/>
          <w:kern w:val="0"/>
        </w:rPr>
      </w:pPr>
      <w:r>
        <w:rPr>
          <w:rFonts w:ascii="宋体" w:hAnsi="宋体" w:cs="宋体" w:hint="eastAsia"/>
        </w:rPr>
        <w:t xml:space="preserve">第十三条  </w:t>
      </w:r>
      <w:r>
        <w:rPr>
          <w:rFonts w:ascii="宋体" w:hAnsi="宋体" w:cs="宋体" w:hint="eastAsia"/>
          <w:kern w:val="0"/>
        </w:rPr>
        <w:t>对被表彰的“担当典型”、“突出贡献奖”、“明星员工”给予一定的精神和物质奖励。</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（一）岗位宽带工资直接调整为“标+”。</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（二）给予一次性奖励，奖励标准在每年度的评选通知中明确。</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（三）在集团下一步评选推荐市以上先进个人时，同等条件下优先考虑。</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（四）作为职务晋升的重要依据。</w:t>
      </w:r>
    </w:p>
    <w:p w:rsidR="004E0138" w:rsidRDefault="004E0138" w:rsidP="000F55D7">
      <w:pPr>
        <w:spacing w:beforeLines="50" w:before="120" w:afterLines="50" w:after="120" w:line="360" w:lineRule="auto"/>
        <w:ind w:firstLineChars="200" w:firstLine="482"/>
        <w:jc w:val="center"/>
        <w:rPr>
          <w:rFonts w:ascii="宋体" w:hAnsi="宋体" w:cs="宋体"/>
          <w:b/>
        </w:rPr>
      </w:pPr>
      <w:r>
        <w:rPr>
          <w:rFonts w:ascii="宋体" w:hAnsi="宋体" w:cs="宋体" w:hint="eastAsia"/>
          <w:b/>
        </w:rPr>
        <w:t>第五章  附则</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第十四条  “担当典型”、“突出贡献奖”、“明星员工”每年评选一次，在第四季度下发具体评选通知。</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第十五条  凡未在规定时间上报相关材料和数据的，扣责任单位负责人1000元，并追究相关责任。</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 xml:space="preserve">第十六条  本办法从下文之日起执行。    </w:t>
      </w:r>
    </w:p>
    <w:p w:rsidR="004E0138" w:rsidRDefault="004E0138">
      <w:pPr>
        <w:jc w:val="center"/>
        <w:rPr>
          <w:b/>
          <w:color w:val="000000"/>
          <w:sz w:val="44"/>
          <w:szCs w:val="44"/>
        </w:rPr>
      </w:pPr>
    </w:p>
    <w:p w:rsidR="004E0138" w:rsidRDefault="004E0138">
      <w:pPr>
        <w:pStyle w:val="2"/>
        <w:rPr>
          <w:rFonts w:ascii="黑体" w:hAnsi="黑体" w:cs="黑体"/>
          <w:color w:val="000000"/>
        </w:rPr>
      </w:pPr>
      <w:bookmarkStart w:id="2625" w:name="_Toc12821"/>
      <w:bookmarkStart w:id="2626" w:name="_Toc511036704"/>
      <w:bookmarkStart w:id="2627" w:name="_Toc29375"/>
      <w:bookmarkStart w:id="2628" w:name="_Toc37148692"/>
      <w:r>
        <w:rPr>
          <w:rFonts w:ascii="黑体" w:hAnsi="黑体" w:cs="黑体" w:hint="eastAsia"/>
          <w:color w:val="000000"/>
        </w:rPr>
        <w:t>第三十四章  “惰怠典型”标准及认定管理办法（鄂凯股</w:t>
      </w:r>
      <w:r w:rsidR="00EB4A39">
        <w:rPr>
          <w:rFonts w:ascii="黑体" w:hAnsi="黑体" w:cs="黑体" w:hint="eastAsia"/>
          <w:color w:val="000000"/>
        </w:rPr>
        <w:t>【</w:t>
      </w:r>
      <w:r>
        <w:rPr>
          <w:rFonts w:ascii="黑体" w:hAnsi="黑体" w:cs="黑体" w:hint="eastAsia"/>
          <w:color w:val="000000"/>
        </w:rPr>
        <w:t>2017</w:t>
      </w:r>
      <w:r w:rsidR="00EB4A39">
        <w:rPr>
          <w:rFonts w:ascii="黑体" w:hAnsi="黑体" w:cs="黑体" w:hint="eastAsia"/>
          <w:color w:val="000000"/>
        </w:rPr>
        <w:t>】</w:t>
      </w:r>
      <w:r>
        <w:rPr>
          <w:rFonts w:ascii="黑体" w:hAnsi="黑体" w:cs="黑体" w:hint="eastAsia"/>
          <w:color w:val="000000"/>
        </w:rPr>
        <w:t xml:space="preserve"> 112号）</w:t>
      </w:r>
      <w:bookmarkEnd w:id="2625"/>
      <w:bookmarkEnd w:id="2626"/>
      <w:bookmarkEnd w:id="2627"/>
      <w:bookmarkEnd w:id="2628"/>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第一条  为加大对“庸懒惰”重点是“惰”性干部员工的查处力度，按照“惰怠是最大的腐败”的理念，结合公司情况，特制定本办法。</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第二条  对干部员工出现“惰怠行为”的，由其上级领导按分级管理要求上报到公司，认定为“惰怠典型”。</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 xml:space="preserve">第三条  “惰怠行为”具体包含以下情形： </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（一）安于现状，不思进取。不敢去挑战新领域、新难题，工作满足于现状；</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（二）明哲保身，怕得罪人。不敢讲真碰硬，怕得罪周边，怕得罪领导，怕得罪下属；只报喜不报忧，不敢暴露问题；</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（三）不敢决策，不当责，热衷于讨论存在的问题，从不去解决问题，把责任推给公司；</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（四）推卸责任，遇到问题不找自身原因，只找周边原因；</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（五）不开放进取，不主动学习，业务能力下降；发现问题不找根因，头痛医头脚痛医脚；负责的专项工作、重大工作、中心工作出现重大失误的；</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（六）只顾部门局部利益，不顾整体利益；不敢淘汰惰怠员工，不敢拉开差距，搞“平均主义”；</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（七）单位经济目标完成情况差。单位销售收入或利润总额完成率达不到60%的；</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 xml:space="preserve">（八）执行力不强。只做二传手，不做过滤器。因主观原因，督办工作有2件及以上不能按时完成; </w:t>
      </w:r>
    </w:p>
    <w:p w:rsidR="004E0138" w:rsidRDefault="004E0138" w:rsidP="000F55D7">
      <w:pPr>
        <w:spacing w:beforeLines="50" w:before="120" w:afterLines="50" w:after="120" w:line="360" w:lineRule="auto"/>
        <w:ind w:firstLineChars="200" w:firstLine="480"/>
        <w:jc w:val="left"/>
        <w:rPr>
          <w:rFonts w:ascii="宋体" w:hAnsi="宋体" w:cs="宋体"/>
        </w:rPr>
      </w:pPr>
      <w:r>
        <w:rPr>
          <w:rFonts w:ascii="宋体" w:hAnsi="宋体" w:cs="宋体" w:hint="eastAsia"/>
        </w:rPr>
        <w:t>（九）年度内受到党委或行政给予的警告及以上处分的，视情节而定。</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第四条  各单位干部员工出现“惰怠行为”的，由单位负责人认定为“惰怠典型”上报；单位班子成员出现 “惰怠行为”的，由集团公司分管领导认定为“惰怠典型”上报（填写附表）。通过OA进行上报，人政处负责收集汇总。“惰怠典型”可随时上报,也可一年一报,当年最晚上报时间为次年的1月10日前。</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第五条  人政处收集汇总后，报总经理办公会研究，根据轻重程度，分别给予谈话诫勉、撤职、宽带工资调整为 “标-”的处罚。</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第六条  对明显出现“惰怠行为”情形的，单位负责人或集团公司分管领导应报不报的，其单位负责人或集团公司分管领导，由公司主要领导直接认定为“惰怠典型”， 分别给予谈话诫勉、宽带工资调整为“标-”的处罚。情节严重，造成一定后果的，给与经济处罚。</w:t>
      </w:r>
    </w:p>
    <w:p w:rsidR="004E0138" w:rsidRDefault="004E0138" w:rsidP="000F55D7">
      <w:pPr>
        <w:spacing w:beforeLines="50" w:before="120" w:afterLines="50" w:after="120" w:line="360" w:lineRule="auto"/>
        <w:ind w:firstLineChars="200" w:firstLine="480"/>
        <w:jc w:val="left"/>
        <w:rPr>
          <w:rFonts w:ascii="宋体" w:hAnsi="宋体" w:cs="宋体"/>
          <w:color w:val="000000"/>
        </w:rPr>
      </w:pPr>
      <w:r>
        <w:rPr>
          <w:rFonts w:ascii="宋体" w:hAnsi="宋体" w:cs="宋体" w:hint="eastAsia"/>
          <w:color w:val="000000"/>
        </w:rPr>
        <w:t xml:space="preserve">第七条  </w:t>
      </w:r>
      <w:r>
        <w:rPr>
          <w:rFonts w:ascii="宋体" w:hAnsi="宋体" w:cs="宋体" w:hint="eastAsia"/>
        </w:rPr>
        <w:t>本办法从下文之日起执行。</w:t>
      </w:r>
    </w:p>
    <w:p w:rsidR="00233C40" w:rsidRDefault="00FE28FE" w:rsidP="00233C40">
      <w:pPr>
        <w:spacing w:beforeLines="50" w:before="120" w:afterLines="50" w:after="120" w:line="360" w:lineRule="auto"/>
        <w:ind w:firstLineChars="200" w:firstLine="464"/>
        <w:rPr>
          <w:b/>
          <w:bCs/>
          <w:color w:val="FF0000"/>
        </w:rPr>
      </w:pPr>
      <w:r>
        <w:rPr>
          <w:rFonts w:hAnsi="宋体" w:hint="eastAsia"/>
          <w:color w:val="000000"/>
          <w:spacing w:val="-4"/>
        </w:rPr>
        <w:t xml:space="preserve"> </w:t>
      </w:r>
      <w:r>
        <w:rPr>
          <w:rFonts w:hAnsi="宋体" w:hint="eastAsia"/>
          <w:color w:val="FF0000"/>
          <w:spacing w:val="-4"/>
        </w:rPr>
        <w:t xml:space="preserve"> </w:t>
      </w:r>
      <w:r w:rsidR="00233C40">
        <w:rPr>
          <w:rFonts w:hint="eastAsia"/>
          <w:b/>
          <w:bCs/>
          <w:color w:val="FF0000"/>
        </w:rPr>
        <w:t>（注：附件见</w:t>
      </w:r>
      <w:r w:rsidR="00233C40">
        <w:rPr>
          <w:rFonts w:hint="eastAsia"/>
          <w:b/>
          <w:bCs/>
          <w:color w:val="FF0000"/>
        </w:rPr>
        <w:t>OA</w:t>
      </w:r>
      <w:r w:rsidR="00233C40">
        <w:rPr>
          <w:rFonts w:hint="eastAsia"/>
          <w:b/>
          <w:bCs/>
          <w:color w:val="FF0000"/>
        </w:rPr>
        <w:t>鄂凯股</w:t>
      </w:r>
      <w:r w:rsidR="00233C40">
        <w:rPr>
          <w:rFonts w:hint="eastAsia"/>
          <w:b/>
          <w:bCs/>
          <w:color w:val="FF0000"/>
        </w:rPr>
        <w:t>[</w:t>
      </w:r>
      <w:r w:rsidR="00233C40">
        <w:rPr>
          <w:b/>
          <w:bCs/>
          <w:color w:val="FF0000"/>
        </w:rPr>
        <w:t>2017</w:t>
      </w:r>
      <w:r w:rsidR="00233C40">
        <w:rPr>
          <w:rFonts w:hint="eastAsia"/>
          <w:b/>
          <w:bCs/>
          <w:color w:val="FF0000"/>
        </w:rPr>
        <w:t>]</w:t>
      </w:r>
      <w:r w:rsidR="00233C40">
        <w:rPr>
          <w:b/>
          <w:bCs/>
          <w:color w:val="FF0000"/>
        </w:rPr>
        <w:t>112</w:t>
      </w:r>
      <w:r w:rsidR="00233C40">
        <w:rPr>
          <w:rFonts w:hint="eastAsia"/>
          <w:b/>
          <w:bCs/>
          <w:color w:val="FF0000"/>
        </w:rPr>
        <w:t>号文件）</w:t>
      </w:r>
    </w:p>
    <w:p w:rsidR="00D45C7F" w:rsidRPr="00233C40" w:rsidRDefault="00D45C7F" w:rsidP="003456E9">
      <w:pPr>
        <w:rPr>
          <w:rFonts w:hAnsi="宋体"/>
          <w:b/>
          <w:bCs/>
          <w:color w:val="FF0000"/>
          <w:spacing w:val="-4"/>
        </w:rPr>
      </w:pPr>
    </w:p>
    <w:p w:rsidR="003456E9" w:rsidRDefault="003456E9" w:rsidP="003456E9">
      <w:pPr>
        <w:rPr>
          <w:rFonts w:hAnsi="宋体"/>
          <w:b/>
          <w:bCs/>
          <w:color w:val="FF0000"/>
          <w:spacing w:val="-4"/>
        </w:rPr>
      </w:pPr>
    </w:p>
    <w:p w:rsidR="003456E9" w:rsidRDefault="003456E9" w:rsidP="003456E9">
      <w:pPr>
        <w:rPr>
          <w:rFonts w:ascii="宋体" w:hAnsi="宋体" w:cs="宋体"/>
        </w:rPr>
      </w:pPr>
    </w:p>
    <w:p w:rsidR="004E0138" w:rsidRDefault="004E0138">
      <w:pPr>
        <w:pStyle w:val="2"/>
        <w:spacing w:before="156" w:after="156"/>
      </w:pPr>
      <w:bookmarkStart w:id="2629" w:name="_Toc24383"/>
      <w:bookmarkStart w:id="2630" w:name="_Toc511036705"/>
      <w:bookmarkStart w:id="2631" w:name="_Toc28830"/>
      <w:bookmarkStart w:id="2632" w:name="_Toc475549665"/>
      <w:bookmarkStart w:id="2633" w:name="_Toc10524"/>
      <w:bookmarkStart w:id="2634" w:name="_Toc37148693"/>
      <w:r>
        <w:rPr>
          <w:rFonts w:hint="eastAsia"/>
        </w:rPr>
        <w:t>第三十五章</w:t>
      </w:r>
      <w:r>
        <w:rPr>
          <w:rFonts w:hint="eastAsia"/>
        </w:rPr>
        <w:t xml:space="preserve">   </w:t>
      </w:r>
      <w:r>
        <w:rPr>
          <w:rFonts w:hint="eastAsia"/>
        </w:rPr>
        <w:t>对照行业标兵提升管理水平和经营业绩管理办法（鄂凯股【</w:t>
      </w:r>
      <w:r>
        <w:rPr>
          <w:rFonts w:hint="eastAsia"/>
        </w:rPr>
        <w:t>2016</w:t>
      </w:r>
      <w:r>
        <w:rPr>
          <w:rFonts w:hint="eastAsia"/>
        </w:rPr>
        <w:t>】</w:t>
      </w:r>
      <w:r>
        <w:rPr>
          <w:rFonts w:hint="eastAsia"/>
        </w:rPr>
        <w:t>74</w:t>
      </w:r>
      <w:r>
        <w:rPr>
          <w:rFonts w:hint="eastAsia"/>
        </w:rPr>
        <w:t>号）</w:t>
      </w:r>
      <w:bookmarkEnd w:id="2629"/>
      <w:bookmarkEnd w:id="2630"/>
      <w:bookmarkEnd w:id="2631"/>
      <w:bookmarkEnd w:id="2632"/>
      <w:bookmarkEnd w:id="2633"/>
      <w:bookmarkEnd w:id="2634"/>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第一章  总则</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第一条  为不断提升公司管理水平和经营业绩，通过寻找同行业优秀公司,总结各优秀公司的经营指标并将其树立为本公司的追赶目标,使公司各单位学习有标兵,追赶有目标,进行对标管理,特制定本管理办法。</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第二条  对标管理是指明确12个经济财务指标(见附表1,可根据实际情况每年进行调整),不断寻找和研究同行一流公司的最佳实践和指标完成情况，并将此指标值树立为本公司相关单位的追赶目标,相关单位对照先进进行比较、分析、研判，从而制定追赶措施,不断努力,不断改进，创造优秀业绩积极追赶先进目标的循环提升过程。</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第三条  本办法适用于全集团所有独立核算的单位，对标的标杆主要在行业内上市公司中寻找，如无直接对口的细分产业，则可选择相近的细分产业为对标标杆。公司对标行业主要为民爆行业、复合肥行业、纳米碳酸钙行业、爆破服务行业、纸塑包装行业五类。</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第二章  寻标</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第四条  由公司投资证券处进行寻标。在确定的目标行业中，每个行业选择经营业绩比较好的5-8个企业，按照附表确定的12个经济财务指标，对每个企业的12项指标完成情况进行测算，然后每个行业确定12个先进经济财务指标，这些指标可以从一个企业中选取，也可以从多个企业中选取（如本公司指标最优也可选取），并分行业汇编成对标管理目标值明细表（附表2），报公司总经理和董事长签批认定后在公司OA系统中发布。该明细表的发布时间最晚不能超过当年的5月10日。</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第五条  由公司财务处根据审计机构审定的上年度的公司财务年度报告，对本公司各独立核算单位的12项经济财务指标进行测算，测算后汇编成各单位xx年的年度12项经济财务指标完成情况明细表（附表3），报公司总经理和董事长签批后在公司OA系统中发布。该明细表的发布时间最晚不能超过当年的4月底前。 </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第三章  对标</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第六条  两份明细表在公司OA系统上发布后，所有独立核算单位必须立即行动，启动本单位的对标管理工作。公司本部的对标管理工作由计划处实施，财务处配合；各独立核算单位的对标管理工作由各单位负责，各单位的计划财务部门具体实施。</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第七条  对标管理的操作办法：各相关单位将本单位的12项经济财务指标完成情况与本行业的《对标管理目标值》进行对照、比较、分析，认真查找每一项指标的差距，仔细分析出此差距存在的主观因素和客观因素，研讨解决办法，形成追赶思路。</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第八条  制定追标实施方案。各单位根据研讨的解决办法和形成的追赶思路制定追标实施方案。追标实施方案中要明确每项对标指标值追标路线图、时间表、工作措施、具体责任人和责任领导。各单位的实施方案由人政处汇总后报公司总经理办公会审定，当年6月底前完成审定，然后在公司网上公布接受群众监督。</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第四章  检查考核</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第九条  各单位的追标实施方案执行情况由总部办每月检查考核一次。检查考核后对各单位追标实施情况进行评价，评价结果为好、中、差，并形成评价报告网上报总经理和董事长签批。对评价为差的单位，对所有班子成员给与当月考核工资扣20分的处罚。</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第十条  每年5月10日前（财务处发布各单位年度12项经济财务指标完成情况明细表后）由人政处完成对各单位的年度追标情况考核工作，考核结果报公司总经理办公会审定后通报，表彰先进、鞭策后进，处罚主观努力不够的。</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第十一条  对标管理重在实效，各独立核算单位每年必须有１项指标达到对标值。对标指标达成未达到达不到１项的单位主要领导和相关责任人按照“干部能下管理办法”、“干部十个能力建设”等管理规定和要求，对不称职的干部和相关责任人进行经济处罚、停职反省、降级调整、撤职等。</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第十二条  人政处牵头，财务处、审计处、办公室等单位配合对达标率比较高的优秀单位的做法、措施经验进行总结、固化，并召开经验交流会在全公司推广。</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第五章  持续改进</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第十三条  建立标杆管理数据库。人政处负责建立维护公司和各单位的对标管理数据库；各单位负责建立和维护本单位的对标管理数据库，使标杆管理具有可追溯性性和可持续性。</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第十四条  实施标杆管理法是一个长期的渐进过程。在每一年完成新一年开始后，由各责任单位负责按照以上步骤循环实施，以不断提升实施效果，发扬优势，促进企业质和量的良性发展。</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第六章  罚则</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第十五条  所有单位未按本办法规定的时间完成对应工作的,按应完成时间的当月扣减主要负责人考核工资50分,其他班子成员考核工资30分,由人政处汇总报公司领导签批，在当月考核工资汇总表中直接扣除。</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第十六条  总部办公室负责对人政处工作进行监督，凡未按本办法规定做好本职工作，扣罚发现问题当月主要领导考核工资30分，报公司领导签批后转人政处执行。</w:t>
      </w:r>
    </w:p>
    <w:p w:rsidR="004E0138" w:rsidRDefault="004E0138" w:rsidP="000F55D7">
      <w:pPr>
        <w:pStyle w:val="af5"/>
        <w:spacing w:beforeLines="50" w:before="120" w:afterLines="50" w:after="120" w:line="360" w:lineRule="auto"/>
        <w:ind w:firstLineChars="200" w:firstLine="466"/>
        <w:jc w:val="center"/>
        <w:rPr>
          <w:rFonts w:hAnsi="宋体"/>
          <w:b/>
          <w:bCs/>
          <w:color w:val="000000"/>
          <w:spacing w:val="-4"/>
        </w:rPr>
      </w:pPr>
      <w:r>
        <w:rPr>
          <w:rFonts w:hAnsi="宋体" w:hint="eastAsia"/>
          <w:b/>
          <w:bCs/>
          <w:color w:val="000000"/>
          <w:spacing w:val="-4"/>
        </w:rPr>
        <w:t>第七章  附则</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第十七条  本办法由人政处负责解释。自下文时开始执行。</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第十八条  《对标指标目标值》和《公司各单位xx年的年度12项经济财务指标完成情况明细表》由各发布单位负责解释。</w:t>
      </w:r>
    </w:p>
    <w:p w:rsidR="00CF12CE" w:rsidRDefault="00CF12CE" w:rsidP="00CF12CE">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2016</w:t>
      </w:r>
      <w:r>
        <w:rPr>
          <w:rFonts w:hint="eastAsia"/>
          <w:b/>
          <w:bCs/>
          <w:color w:val="FF0000"/>
        </w:rPr>
        <w:t>]</w:t>
      </w:r>
      <w:r>
        <w:rPr>
          <w:b/>
          <w:bCs/>
          <w:color w:val="FF0000"/>
        </w:rPr>
        <w:t>74</w:t>
      </w:r>
      <w:r>
        <w:rPr>
          <w:rFonts w:hint="eastAsia"/>
          <w:b/>
          <w:bCs/>
          <w:color w:val="FF0000"/>
        </w:rPr>
        <w:t>号文件）</w:t>
      </w:r>
    </w:p>
    <w:p w:rsidR="004E0138" w:rsidRPr="00CF12CE" w:rsidRDefault="004E0138" w:rsidP="000F55D7">
      <w:pPr>
        <w:pStyle w:val="af5"/>
        <w:spacing w:beforeLines="50" w:before="120" w:afterLines="50" w:after="120" w:line="360" w:lineRule="auto"/>
        <w:rPr>
          <w:rFonts w:hAnsi="宋体"/>
          <w:color w:val="000000"/>
          <w:spacing w:val="-4"/>
        </w:rPr>
      </w:pPr>
    </w:p>
    <w:p w:rsidR="004E0138" w:rsidRDefault="004E0138">
      <w:pPr>
        <w:pStyle w:val="2"/>
        <w:spacing w:before="156" w:after="156"/>
      </w:pPr>
      <w:bookmarkStart w:id="2635" w:name="_Toc511036706"/>
      <w:bookmarkStart w:id="2636" w:name="_Toc475549666"/>
      <w:bookmarkStart w:id="2637" w:name="_Toc2938"/>
      <w:bookmarkStart w:id="2638" w:name="_Toc9180"/>
      <w:bookmarkStart w:id="2639" w:name="_Toc10059"/>
      <w:bookmarkStart w:id="2640" w:name="_Toc37148694"/>
      <w:r>
        <w:rPr>
          <w:rFonts w:hint="eastAsia"/>
        </w:rPr>
        <w:t>第三十六章</w:t>
      </w:r>
      <w:r>
        <w:rPr>
          <w:rFonts w:hint="eastAsia"/>
        </w:rPr>
        <w:t xml:space="preserve">   </w:t>
      </w:r>
      <w:r>
        <w:rPr>
          <w:rFonts w:hint="eastAsia"/>
        </w:rPr>
        <w:t>创新工作六挂钩管理考核办法（鄂凯股</w:t>
      </w:r>
      <w:r w:rsidR="00EB4A39">
        <w:rPr>
          <w:rFonts w:hint="eastAsia"/>
        </w:rPr>
        <w:t>【</w:t>
      </w:r>
      <w:r>
        <w:rPr>
          <w:rFonts w:hint="eastAsia"/>
        </w:rPr>
        <w:t>2016</w:t>
      </w:r>
      <w:r w:rsidR="00EB4A39">
        <w:rPr>
          <w:rFonts w:hint="eastAsia"/>
        </w:rPr>
        <w:t>】</w:t>
      </w:r>
      <w:r>
        <w:rPr>
          <w:rFonts w:hint="eastAsia"/>
        </w:rPr>
        <w:t>61</w:t>
      </w:r>
      <w:r>
        <w:rPr>
          <w:rFonts w:hint="eastAsia"/>
        </w:rPr>
        <w:t>号）</w:t>
      </w:r>
      <w:bookmarkEnd w:id="2635"/>
      <w:bookmarkEnd w:id="2636"/>
      <w:bookmarkEnd w:id="2637"/>
      <w:bookmarkEnd w:id="2638"/>
      <w:bookmarkEnd w:id="2639"/>
      <w:bookmarkEnd w:id="2640"/>
    </w:p>
    <w:p w:rsidR="004E0138" w:rsidRDefault="004E0138">
      <w:pPr>
        <w:spacing w:line="360" w:lineRule="auto"/>
        <w:ind w:firstLineChars="200" w:firstLine="480"/>
        <w:rPr>
          <w:rFonts w:ascii="宋体" w:hAnsi="宋体" w:cs="宋体"/>
        </w:rPr>
      </w:pPr>
      <w:r>
        <w:rPr>
          <w:rFonts w:ascii="宋体" w:hAnsi="宋体" w:cs="宋体" w:hint="eastAsia"/>
        </w:rPr>
        <w:t>第一章  总则</w:t>
      </w:r>
    </w:p>
    <w:p w:rsidR="004E0138" w:rsidRDefault="004E0138">
      <w:pPr>
        <w:spacing w:line="360" w:lineRule="auto"/>
        <w:ind w:firstLineChars="200" w:firstLine="480"/>
        <w:rPr>
          <w:rFonts w:ascii="宋体" w:hAnsi="宋体" w:cs="宋体"/>
          <w:bCs/>
        </w:rPr>
      </w:pPr>
      <w:r>
        <w:rPr>
          <w:rFonts w:ascii="宋体" w:hAnsi="宋体" w:cs="宋体" w:hint="eastAsia"/>
          <w:bCs/>
        </w:rPr>
        <w:t>第一条  为进一步落实创新驱动发展战略，把创新工作向深度、广度推进，促进企业快速发展，特制定本办法。</w:t>
      </w:r>
    </w:p>
    <w:p w:rsidR="004E0138" w:rsidRDefault="004E0138">
      <w:pPr>
        <w:spacing w:line="360" w:lineRule="auto"/>
        <w:ind w:firstLineChars="200" w:firstLine="480"/>
        <w:rPr>
          <w:rFonts w:ascii="宋体" w:hAnsi="宋体" w:cs="宋体"/>
          <w:bCs/>
        </w:rPr>
      </w:pPr>
      <w:r>
        <w:rPr>
          <w:rFonts w:ascii="宋体" w:hAnsi="宋体" w:cs="宋体" w:hint="eastAsia"/>
          <w:bCs/>
        </w:rPr>
        <w:t>第二条  本办法所称创新工作包括经公司相关部门评定、认可的管理创新、技术创新成果、专利、QC成果、群众性经济技术创新项目、被采纳的合理化建议。</w:t>
      </w:r>
    </w:p>
    <w:p w:rsidR="004E0138" w:rsidRDefault="004E0138">
      <w:pPr>
        <w:spacing w:line="360" w:lineRule="auto"/>
        <w:ind w:firstLineChars="200" w:firstLine="480"/>
        <w:rPr>
          <w:rFonts w:ascii="宋体" w:hAnsi="宋体" w:cs="宋体"/>
        </w:rPr>
      </w:pPr>
      <w:r>
        <w:rPr>
          <w:rFonts w:ascii="宋体" w:hAnsi="宋体" w:cs="宋体" w:hint="eastAsia"/>
        </w:rPr>
        <w:t>第二章  挂钩项目</w:t>
      </w:r>
    </w:p>
    <w:p w:rsidR="004E0138" w:rsidRDefault="004E0138">
      <w:pPr>
        <w:spacing w:line="360" w:lineRule="auto"/>
        <w:ind w:firstLineChars="200" w:firstLine="480"/>
        <w:rPr>
          <w:rFonts w:ascii="宋体" w:hAnsi="宋体" w:cs="宋体"/>
          <w:bCs/>
        </w:rPr>
      </w:pPr>
      <w:r>
        <w:rPr>
          <w:rFonts w:ascii="宋体" w:hAnsi="宋体" w:cs="宋体" w:hint="eastAsia"/>
          <w:bCs/>
        </w:rPr>
        <w:t>第三条  创新工作六挂钩的内容分别为：一、与班子成员薪酬挂钩；二、与评定年度“突出贡献奖”和“明星员工”挂钩；三、与评定年度优秀干部挂钩；四、与评聘专业技术人员挂钩；五、与聘任技能资格挂钩；六、与一、二级机关管理人员责任工资考核挂钩。</w:t>
      </w:r>
    </w:p>
    <w:p w:rsidR="004E0138" w:rsidRDefault="004E0138">
      <w:pPr>
        <w:spacing w:line="360" w:lineRule="auto"/>
        <w:ind w:firstLineChars="200" w:firstLine="480"/>
        <w:rPr>
          <w:rFonts w:ascii="宋体" w:hAnsi="宋体" w:cs="宋体"/>
        </w:rPr>
      </w:pPr>
      <w:r>
        <w:rPr>
          <w:rFonts w:ascii="宋体" w:hAnsi="宋体" w:cs="宋体" w:hint="eastAsia"/>
        </w:rPr>
        <w:t>第三章  挂钩办法</w:t>
      </w:r>
    </w:p>
    <w:p w:rsidR="004E0138" w:rsidRDefault="004E0138">
      <w:pPr>
        <w:spacing w:line="360" w:lineRule="auto"/>
        <w:ind w:firstLineChars="200" w:firstLine="480"/>
        <w:rPr>
          <w:rFonts w:ascii="宋体" w:hAnsi="宋体" w:cs="宋体"/>
          <w:bCs/>
        </w:rPr>
      </w:pPr>
      <w:r>
        <w:rPr>
          <w:rFonts w:ascii="宋体" w:hAnsi="宋体" w:cs="宋体" w:hint="eastAsia"/>
          <w:bCs/>
        </w:rPr>
        <w:t>第四条  与班子成员薪酬挂钩。</w:t>
      </w:r>
    </w:p>
    <w:p w:rsidR="004E0138" w:rsidRDefault="004E0138">
      <w:pPr>
        <w:spacing w:line="360" w:lineRule="auto"/>
        <w:ind w:firstLineChars="200" w:firstLine="480"/>
        <w:rPr>
          <w:rFonts w:ascii="宋体" w:hAnsi="宋体" w:cs="宋体"/>
          <w:bCs/>
        </w:rPr>
      </w:pPr>
      <w:r>
        <w:rPr>
          <w:rFonts w:ascii="宋体" w:hAnsi="宋体" w:cs="宋体" w:hint="eastAsia"/>
          <w:bCs/>
        </w:rPr>
        <w:t>1、集团公司领导班子成员与每年的《经理班子成员目标责任书》中任期激励考核中“考核指标调整具体内容”挂钩考核，考核额度在目标责任书中明确。</w:t>
      </w:r>
    </w:p>
    <w:p w:rsidR="004E0138" w:rsidRDefault="004E0138">
      <w:pPr>
        <w:spacing w:line="360" w:lineRule="auto"/>
        <w:ind w:firstLineChars="200" w:firstLine="480"/>
        <w:rPr>
          <w:rFonts w:ascii="宋体" w:hAnsi="宋体" w:cs="宋体"/>
          <w:bCs/>
        </w:rPr>
      </w:pPr>
      <w:r>
        <w:rPr>
          <w:rFonts w:ascii="宋体" w:hAnsi="宋体" w:cs="宋体" w:hint="eastAsia"/>
          <w:bCs/>
        </w:rPr>
        <w:t>2、各单位班子成员与每年的《目标责任书》中任期激励考核中“考核指标调整具体内容”挂钩考核，考核额度在目标责任书中明确。</w:t>
      </w:r>
    </w:p>
    <w:p w:rsidR="004E0138" w:rsidRDefault="004E0138">
      <w:pPr>
        <w:spacing w:line="360" w:lineRule="auto"/>
        <w:ind w:firstLineChars="200" w:firstLine="480"/>
        <w:rPr>
          <w:rFonts w:ascii="宋体" w:hAnsi="宋体" w:cs="宋体"/>
          <w:bCs/>
        </w:rPr>
      </w:pPr>
      <w:r>
        <w:rPr>
          <w:rFonts w:ascii="宋体" w:hAnsi="宋体" w:cs="宋体" w:hint="eastAsia"/>
          <w:bCs/>
        </w:rPr>
        <w:t>3、公司年度内下达的管理和技术的指令性创新计划，按管理创新或技术创新管理办法进行考核奖惩。</w:t>
      </w:r>
    </w:p>
    <w:p w:rsidR="004E0138" w:rsidRDefault="004E0138">
      <w:pPr>
        <w:spacing w:line="360" w:lineRule="auto"/>
        <w:ind w:firstLineChars="200" w:firstLine="480"/>
        <w:rPr>
          <w:rFonts w:ascii="宋体" w:hAnsi="宋体" w:cs="宋体"/>
          <w:bCs/>
        </w:rPr>
      </w:pPr>
      <w:r>
        <w:rPr>
          <w:rFonts w:ascii="宋体" w:hAnsi="宋体" w:cs="宋体" w:hint="eastAsia"/>
          <w:bCs/>
        </w:rPr>
        <w:t>第五条  与评定年度“突出贡献奖”和“明星员工”挂钩。</w:t>
      </w:r>
    </w:p>
    <w:p w:rsidR="004E0138" w:rsidRDefault="004E0138">
      <w:pPr>
        <w:spacing w:line="360" w:lineRule="auto"/>
        <w:ind w:firstLineChars="200" w:firstLine="480"/>
        <w:rPr>
          <w:rFonts w:ascii="宋体" w:hAnsi="宋体" w:cs="宋体"/>
          <w:bCs/>
        </w:rPr>
      </w:pPr>
      <w:r>
        <w:rPr>
          <w:rFonts w:ascii="宋体" w:hAnsi="宋体" w:cs="宋体" w:hint="eastAsia"/>
          <w:bCs/>
        </w:rPr>
        <w:t>1、申报“突出贡献奖”的，必须是技术或管理创新二等奖及以上的项目负责人或者一等奖的主要参与人。申报人是销售人员或生产作业人员的，有五等奖及以上创新成果即可。</w:t>
      </w:r>
    </w:p>
    <w:p w:rsidR="004E0138" w:rsidRDefault="004E0138">
      <w:pPr>
        <w:spacing w:line="360" w:lineRule="auto"/>
        <w:ind w:firstLineChars="200" w:firstLine="480"/>
        <w:rPr>
          <w:rFonts w:ascii="宋体" w:hAnsi="宋体" w:cs="宋体"/>
          <w:bCs/>
        </w:rPr>
      </w:pPr>
      <w:r>
        <w:rPr>
          <w:rFonts w:ascii="宋体" w:hAnsi="宋体" w:cs="宋体" w:hint="eastAsia"/>
          <w:bCs/>
        </w:rPr>
        <w:t>2、申报“科技明星”、“管理明星”的，必须是技术或管理创新成果三等奖及以上的项目负责人或者二等奖及以上项目的主要参与人。</w:t>
      </w:r>
    </w:p>
    <w:p w:rsidR="004E0138" w:rsidRDefault="004E0138">
      <w:pPr>
        <w:spacing w:line="360" w:lineRule="auto"/>
        <w:ind w:firstLineChars="200" w:firstLine="480"/>
        <w:rPr>
          <w:rFonts w:ascii="宋体" w:hAnsi="宋体" w:cs="宋体"/>
          <w:bCs/>
        </w:rPr>
      </w:pPr>
      <w:r>
        <w:rPr>
          <w:rFonts w:ascii="宋体" w:hAnsi="宋体" w:cs="宋体" w:hint="eastAsia"/>
          <w:bCs/>
        </w:rPr>
        <w:t>3、申报“营销明星”、“生产明星”、“服务明星”的，必须有群众性经济技术创新项目或者被采纳的合理化建议。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凡没有相应创新工作成果的一票否决。</w:t>
      </w:r>
    </w:p>
    <w:p w:rsidR="004E0138" w:rsidRDefault="004E0138">
      <w:pPr>
        <w:spacing w:line="360" w:lineRule="auto"/>
        <w:ind w:firstLineChars="200" w:firstLine="480"/>
        <w:rPr>
          <w:rFonts w:ascii="宋体" w:hAnsi="宋体" w:cs="宋体"/>
          <w:bCs/>
        </w:rPr>
      </w:pPr>
      <w:r>
        <w:rPr>
          <w:rFonts w:ascii="宋体" w:hAnsi="宋体" w:cs="宋体" w:hint="eastAsia"/>
          <w:bCs/>
        </w:rPr>
        <w:t>第六条  与评定年度优秀干部挂钩</w:t>
      </w:r>
    </w:p>
    <w:p w:rsidR="004E0138" w:rsidRDefault="004E0138">
      <w:pPr>
        <w:spacing w:line="360" w:lineRule="auto"/>
        <w:ind w:firstLineChars="200" w:firstLine="480"/>
        <w:rPr>
          <w:rFonts w:ascii="宋体" w:hAnsi="宋体" w:cs="宋体"/>
          <w:bCs/>
        </w:rPr>
      </w:pPr>
      <w:r>
        <w:rPr>
          <w:rFonts w:ascii="宋体" w:hAnsi="宋体" w:cs="宋体" w:hint="eastAsia"/>
          <w:bCs/>
        </w:rPr>
        <w:t>1、评定为优秀处级干部的，必须是技术或管理创新三等奖及以上的项目负责人。</w:t>
      </w:r>
    </w:p>
    <w:p w:rsidR="004E0138" w:rsidRDefault="004E0138">
      <w:pPr>
        <w:spacing w:line="360" w:lineRule="auto"/>
        <w:ind w:firstLineChars="200" w:firstLine="480"/>
        <w:rPr>
          <w:rFonts w:ascii="宋体" w:hAnsi="宋体" w:cs="宋体"/>
          <w:bCs/>
        </w:rPr>
      </w:pPr>
      <w:r>
        <w:rPr>
          <w:rFonts w:ascii="宋体" w:hAnsi="宋体" w:cs="宋体" w:hint="eastAsia"/>
          <w:bCs/>
        </w:rPr>
        <w:t>2、评定为优秀科级干部的，必须是技术或管理创新成果五等奖及以上的项目负责人或者三等奖级以上的参与人。</w:t>
      </w:r>
    </w:p>
    <w:p w:rsidR="004E0138" w:rsidRDefault="004E0138">
      <w:pPr>
        <w:spacing w:line="360" w:lineRule="auto"/>
        <w:ind w:firstLineChars="200" w:firstLine="480"/>
        <w:rPr>
          <w:rFonts w:ascii="宋体" w:hAnsi="宋体" w:cs="宋体"/>
          <w:bCs/>
        </w:rPr>
      </w:pPr>
      <w:r>
        <w:rPr>
          <w:rFonts w:ascii="宋体" w:hAnsi="宋体" w:cs="宋体" w:hint="eastAsia"/>
          <w:bCs/>
        </w:rPr>
        <w:t>凡没有相应等级创新工作成果的一票否决。</w:t>
      </w:r>
    </w:p>
    <w:p w:rsidR="004E0138" w:rsidRDefault="004E0138">
      <w:pPr>
        <w:spacing w:line="360" w:lineRule="auto"/>
        <w:ind w:firstLineChars="200" w:firstLine="480"/>
        <w:rPr>
          <w:rFonts w:ascii="宋体" w:hAnsi="宋体" w:cs="宋体"/>
          <w:bCs/>
        </w:rPr>
      </w:pPr>
      <w:r>
        <w:rPr>
          <w:rFonts w:ascii="宋体" w:hAnsi="宋体" w:cs="宋体" w:hint="eastAsia"/>
          <w:bCs/>
        </w:rPr>
        <w:t>第七条  与评聘专业技术人员挂钩。</w:t>
      </w:r>
    </w:p>
    <w:p w:rsidR="004E0138" w:rsidRDefault="004E0138">
      <w:pPr>
        <w:spacing w:line="360" w:lineRule="auto"/>
        <w:ind w:firstLineChars="200" w:firstLine="480"/>
        <w:rPr>
          <w:rFonts w:ascii="宋体" w:hAnsi="宋体" w:cs="宋体"/>
          <w:bCs/>
        </w:rPr>
      </w:pPr>
      <w:r>
        <w:rPr>
          <w:rFonts w:ascii="宋体" w:hAnsi="宋体" w:cs="宋体" w:hint="eastAsia"/>
          <w:bCs/>
        </w:rPr>
        <w:t>1、晋升或续聘为高级的，必须是1个技术或管理创新一等奖的项目负责人或2个技术或管理创新二等奖或3个技术或管理创新三等奖的项目负责人或1项发明专利负责人或2项实用新型专利负责人。</w:t>
      </w:r>
    </w:p>
    <w:p w:rsidR="004E0138" w:rsidRDefault="004E0138">
      <w:pPr>
        <w:spacing w:line="360" w:lineRule="auto"/>
        <w:ind w:firstLineChars="200" w:firstLine="480"/>
        <w:rPr>
          <w:rFonts w:ascii="宋体" w:hAnsi="宋体" w:cs="宋体"/>
          <w:bCs/>
        </w:rPr>
      </w:pPr>
      <w:r>
        <w:rPr>
          <w:rFonts w:ascii="宋体" w:hAnsi="宋体" w:cs="宋体" w:hint="eastAsia"/>
          <w:bCs/>
        </w:rPr>
        <w:t>2、晋升或续聘为中级职称的，必须是1个技术或管理创新三等奖的项目负责人或2个技术或管理创新五等奖的项目负责人或1项实用新型专利负责人或2项QC成果负责人。</w:t>
      </w:r>
    </w:p>
    <w:p w:rsidR="004E0138" w:rsidRDefault="004E0138">
      <w:pPr>
        <w:spacing w:line="360" w:lineRule="auto"/>
        <w:ind w:firstLineChars="200" w:firstLine="480"/>
        <w:rPr>
          <w:rFonts w:ascii="宋体" w:hAnsi="宋体" w:cs="宋体"/>
          <w:bCs/>
        </w:rPr>
      </w:pPr>
      <w:r>
        <w:rPr>
          <w:rFonts w:ascii="宋体" w:hAnsi="宋体" w:cs="宋体" w:hint="eastAsia"/>
          <w:bCs/>
        </w:rPr>
        <w:t>3、晋升或续聘为助理级职称的，必须是1个技术或管理创新五等奖的项目负责人或有2项群众性经济技术创新项目或3项被采纳的合理化建议。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凡没有相应等级创新工作成果的一票否决。</w:t>
      </w:r>
    </w:p>
    <w:p w:rsidR="004E0138" w:rsidRDefault="004E0138">
      <w:pPr>
        <w:spacing w:line="360" w:lineRule="auto"/>
        <w:ind w:firstLineChars="200" w:firstLine="480"/>
        <w:rPr>
          <w:rFonts w:ascii="宋体" w:hAnsi="宋体" w:cs="宋体"/>
          <w:bCs/>
        </w:rPr>
      </w:pPr>
      <w:r>
        <w:rPr>
          <w:rFonts w:ascii="宋体" w:hAnsi="宋体" w:cs="宋体" w:hint="eastAsia"/>
          <w:bCs/>
        </w:rPr>
        <w:t>第八条  与聘任技能资格挂钩。</w:t>
      </w:r>
    </w:p>
    <w:p w:rsidR="004E0138" w:rsidRDefault="004E0138">
      <w:pPr>
        <w:spacing w:line="360" w:lineRule="auto"/>
        <w:ind w:firstLineChars="200" w:firstLine="480"/>
        <w:rPr>
          <w:rFonts w:ascii="宋体" w:hAnsi="宋体" w:cs="宋体"/>
          <w:bCs/>
        </w:rPr>
      </w:pPr>
      <w:r>
        <w:rPr>
          <w:rFonts w:ascii="宋体" w:hAnsi="宋体" w:cs="宋体" w:hint="eastAsia"/>
          <w:bCs/>
        </w:rPr>
        <w:t>1、聘任为高级技师的，必须是1个技术或管理创新五等奖的项目的参与人或有2个群众性经济技术创新项目或3个被采纳的合理化建议。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2、聘任为技师、高级工的，必须有1个群众性经济技术创新项目或者2个被采纳的合理化建议。</w:t>
      </w:r>
    </w:p>
    <w:p w:rsidR="004E0138" w:rsidRDefault="004E0138">
      <w:pPr>
        <w:spacing w:line="360" w:lineRule="auto"/>
        <w:ind w:firstLineChars="200" w:firstLine="480"/>
        <w:rPr>
          <w:rFonts w:ascii="宋体" w:hAnsi="宋体" w:cs="宋体"/>
          <w:bCs/>
        </w:rPr>
      </w:pPr>
      <w:r>
        <w:rPr>
          <w:rFonts w:ascii="宋体" w:hAnsi="宋体" w:cs="宋体" w:hint="eastAsia"/>
          <w:bCs/>
        </w:rPr>
        <w:t>凡没有相应创新工作成果的一票否决。</w:t>
      </w:r>
    </w:p>
    <w:p w:rsidR="004E0138" w:rsidRDefault="004E0138">
      <w:pPr>
        <w:spacing w:line="360" w:lineRule="auto"/>
        <w:ind w:firstLineChars="200" w:firstLine="480"/>
        <w:rPr>
          <w:rFonts w:ascii="宋体" w:hAnsi="宋体" w:cs="宋体"/>
          <w:bCs/>
        </w:rPr>
      </w:pPr>
      <w:r>
        <w:rPr>
          <w:rFonts w:ascii="宋体" w:hAnsi="宋体" w:cs="宋体" w:hint="eastAsia"/>
          <w:bCs/>
        </w:rPr>
        <w:t>第九条  与一、二级机关管理人员责任工资考核挂钩</w:t>
      </w:r>
    </w:p>
    <w:p w:rsidR="004E0138" w:rsidRDefault="004E0138">
      <w:pPr>
        <w:spacing w:line="360" w:lineRule="auto"/>
        <w:ind w:firstLineChars="200" w:firstLine="480"/>
        <w:rPr>
          <w:rFonts w:ascii="宋体" w:hAnsi="宋体" w:cs="宋体"/>
          <w:bCs/>
        </w:rPr>
      </w:pPr>
      <w:r>
        <w:rPr>
          <w:rFonts w:ascii="宋体" w:hAnsi="宋体" w:cs="宋体" w:hint="eastAsia"/>
          <w:bCs/>
        </w:rPr>
        <w:t>年度内未按规定完成指令性创新计划的，每差一项，在单位责任工资考核分数的基础上扣5分，最多扣10分。</w:t>
      </w:r>
    </w:p>
    <w:p w:rsidR="004E0138" w:rsidRDefault="004E0138">
      <w:pPr>
        <w:spacing w:line="360" w:lineRule="auto"/>
        <w:ind w:firstLineChars="200" w:firstLine="480"/>
        <w:rPr>
          <w:rFonts w:ascii="宋体" w:hAnsi="宋体" w:cs="宋体"/>
        </w:rPr>
      </w:pPr>
      <w:r>
        <w:rPr>
          <w:rFonts w:ascii="宋体" w:hAnsi="宋体" w:cs="宋体" w:hint="eastAsia"/>
        </w:rPr>
        <w:t>第四章  附则</w:t>
      </w:r>
    </w:p>
    <w:p w:rsidR="004E0138" w:rsidRDefault="004E0138">
      <w:pPr>
        <w:spacing w:line="360" w:lineRule="auto"/>
        <w:ind w:firstLineChars="200" w:firstLine="480"/>
        <w:rPr>
          <w:rFonts w:ascii="宋体" w:hAnsi="宋体" w:cs="宋体"/>
          <w:bCs/>
        </w:rPr>
      </w:pPr>
      <w:r>
        <w:rPr>
          <w:rFonts w:ascii="宋体" w:hAnsi="宋体" w:cs="宋体" w:hint="eastAsia"/>
          <w:bCs/>
        </w:rPr>
        <w:t>第十条  每年1月底之前公司经营和技术委员会完成上年度的管理和技术创新成果评定和通报，工会完成群众性经济技术创新项目成果评定通报。各单位每月将被采纳的合理化建议报公司工会，由公司工会统一发文通报，所有评定和通报在1月底前报人力资源政治工作处。</w:t>
      </w:r>
    </w:p>
    <w:p w:rsidR="004E0138" w:rsidRDefault="004E0138">
      <w:pPr>
        <w:spacing w:line="360" w:lineRule="auto"/>
        <w:ind w:firstLineChars="200" w:firstLine="480"/>
        <w:rPr>
          <w:rFonts w:ascii="宋体" w:hAnsi="宋体" w:cs="宋体"/>
          <w:bCs/>
        </w:rPr>
      </w:pPr>
      <w:r>
        <w:rPr>
          <w:rFonts w:ascii="宋体" w:hAnsi="宋体" w:cs="宋体" w:hint="eastAsia"/>
          <w:bCs/>
        </w:rPr>
        <w:t>第十一条  审计处是此文件落实的检查部门，严格按照内控制度检查要求进行检查。</w:t>
      </w:r>
    </w:p>
    <w:p w:rsidR="004E0138" w:rsidRDefault="004E0138">
      <w:pPr>
        <w:spacing w:line="360" w:lineRule="auto"/>
        <w:ind w:firstLineChars="200" w:firstLine="480"/>
        <w:rPr>
          <w:rFonts w:ascii="宋体" w:hAnsi="宋体" w:cs="宋体"/>
          <w:bCs/>
        </w:rPr>
      </w:pPr>
      <w:r>
        <w:rPr>
          <w:rFonts w:ascii="宋体" w:hAnsi="宋体" w:cs="宋体" w:hint="eastAsia"/>
          <w:bCs/>
        </w:rPr>
        <w:t>第十二条  公司相关内控制度条款与本办法不相符的，均以本办法条款为准。</w:t>
      </w:r>
    </w:p>
    <w:p w:rsidR="004E0138" w:rsidRDefault="004E0138">
      <w:pPr>
        <w:spacing w:line="360" w:lineRule="auto"/>
        <w:ind w:firstLineChars="200" w:firstLine="480"/>
        <w:rPr>
          <w:b/>
          <w:bCs/>
        </w:rPr>
      </w:pPr>
      <w:r>
        <w:rPr>
          <w:rFonts w:ascii="宋体" w:hAnsi="宋体" w:cs="宋体" w:hint="eastAsia"/>
          <w:bCs/>
        </w:rPr>
        <w:t xml:space="preserve">第十三条  本办法由人力资源政治工作处负责解释。                </w:t>
      </w:r>
      <w:r>
        <w:rPr>
          <w:rFonts w:ascii="宋体" w:hAnsi="宋体" w:cs="宋体" w:hint="eastAsia"/>
          <w:b/>
          <w:bCs/>
        </w:rPr>
        <w:t xml:space="preserve"> </w:t>
      </w:r>
    </w:p>
    <w:p w:rsidR="004E0138" w:rsidRDefault="004E0138"/>
    <w:p w:rsidR="004E0138" w:rsidRDefault="004E0138"/>
    <w:p w:rsidR="004E0138" w:rsidRDefault="004E0138">
      <w:pPr>
        <w:pStyle w:val="2"/>
        <w:spacing w:before="156" w:after="156"/>
      </w:pPr>
      <w:bookmarkStart w:id="2641" w:name="_Toc29572"/>
      <w:bookmarkStart w:id="2642" w:name="_Toc511036707"/>
      <w:bookmarkStart w:id="2643" w:name="_Toc475549667"/>
      <w:bookmarkStart w:id="2644" w:name="_Toc9810"/>
      <w:bookmarkStart w:id="2645" w:name="_Toc27406"/>
      <w:bookmarkStart w:id="2646" w:name="_Toc37148695"/>
      <w:r>
        <w:rPr>
          <w:rFonts w:hint="eastAsia"/>
        </w:rPr>
        <w:t>第三十七章</w:t>
      </w:r>
      <w:r>
        <w:rPr>
          <w:rFonts w:hint="eastAsia"/>
        </w:rPr>
        <w:t xml:space="preserve">   </w:t>
      </w:r>
      <w:r>
        <w:rPr>
          <w:rFonts w:hint="eastAsia"/>
        </w:rPr>
        <w:t>群众性经济技术创新项目和合理化建议管理办法（鄂凯股</w:t>
      </w:r>
      <w:r w:rsidR="00EB4A39">
        <w:rPr>
          <w:rFonts w:hint="eastAsia"/>
        </w:rPr>
        <w:t>【</w:t>
      </w:r>
      <w:r>
        <w:rPr>
          <w:rFonts w:hint="eastAsia"/>
        </w:rPr>
        <w:t>201</w:t>
      </w:r>
      <w:r w:rsidR="00807C0F">
        <w:t>9</w:t>
      </w:r>
      <w:r w:rsidR="00EB4A39">
        <w:rPr>
          <w:rFonts w:hint="eastAsia"/>
        </w:rPr>
        <w:t>】</w:t>
      </w:r>
      <w:r w:rsidR="00807C0F">
        <w:t>53</w:t>
      </w:r>
      <w:r>
        <w:rPr>
          <w:rFonts w:hint="eastAsia"/>
        </w:rPr>
        <w:t>号）</w:t>
      </w:r>
      <w:bookmarkEnd w:id="2641"/>
      <w:bookmarkEnd w:id="2642"/>
      <w:bookmarkEnd w:id="2643"/>
      <w:bookmarkEnd w:id="2644"/>
      <w:bookmarkEnd w:id="2645"/>
      <w:bookmarkEnd w:id="2646"/>
    </w:p>
    <w:p w:rsidR="00807C0F" w:rsidRPr="00807C0F" w:rsidRDefault="00807C0F" w:rsidP="00D45C7F">
      <w:pPr>
        <w:spacing w:line="360" w:lineRule="auto"/>
        <w:ind w:firstLineChars="200" w:firstLine="482"/>
        <w:jc w:val="center"/>
        <w:rPr>
          <w:rFonts w:ascii="宋体" w:hAnsi="宋体" w:cs="宋体"/>
          <w:b/>
          <w:bCs/>
        </w:rPr>
      </w:pPr>
      <w:r w:rsidRPr="00807C0F">
        <w:rPr>
          <w:rFonts w:ascii="宋体" w:hAnsi="宋体" w:cs="宋体" w:hint="eastAsia"/>
          <w:b/>
          <w:bCs/>
        </w:rPr>
        <w:t>第一章  总则</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第一条  为</w:t>
      </w:r>
      <w:r w:rsidRPr="00807C0F">
        <w:rPr>
          <w:rFonts w:ascii="宋体" w:hAnsi="宋体" w:cs="宋体"/>
          <w:bCs/>
        </w:rPr>
        <w:t>充分调动员工</w:t>
      </w:r>
      <w:r w:rsidRPr="00807C0F">
        <w:rPr>
          <w:rFonts w:ascii="宋体" w:hAnsi="宋体" w:cs="宋体" w:hint="eastAsia"/>
          <w:bCs/>
        </w:rPr>
        <w:t>生产工作</w:t>
      </w:r>
      <w:r w:rsidRPr="00807C0F">
        <w:rPr>
          <w:rFonts w:ascii="宋体" w:hAnsi="宋体" w:cs="宋体"/>
          <w:bCs/>
        </w:rPr>
        <w:t>积极性和主动性</w:t>
      </w:r>
      <w:r w:rsidRPr="00807C0F">
        <w:rPr>
          <w:rFonts w:ascii="宋体" w:hAnsi="宋体" w:cs="宋体" w:hint="eastAsia"/>
          <w:bCs/>
        </w:rPr>
        <w:t>，</w:t>
      </w:r>
      <w:r w:rsidRPr="00807C0F">
        <w:rPr>
          <w:rFonts w:ascii="宋体" w:hAnsi="宋体" w:cs="宋体"/>
          <w:bCs/>
        </w:rPr>
        <w:t>增强员工的</w:t>
      </w:r>
      <w:hyperlink r:id="rId84" w:tgtFrame="_blank" w:history="1">
        <w:r w:rsidRPr="00807C0F">
          <w:rPr>
            <w:rFonts w:ascii="宋体" w:hAnsi="宋体" w:cs="宋体"/>
          </w:rPr>
          <w:t>创新意识</w:t>
        </w:r>
      </w:hyperlink>
      <w:r w:rsidRPr="00807C0F">
        <w:rPr>
          <w:rFonts w:ascii="宋体" w:hAnsi="宋体" w:cs="宋体"/>
          <w:bCs/>
        </w:rPr>
        <w:t>和创新能力</w:t>
      </w:r>
      <w:r w:rsidRPr="00807C0F">
        <w:rPr>
          <w:rFonts w:ascii="宋体" w:hAnsi="宋体" w:cs="宋体" w:hint="eastAsia"/>
          <w:bCs/>
        </w:rPr>
        <w:t>，</w:t>
      </w:r>
      <w:r w:rsidRPr="00807C0F">
        <w:rPr>
          <w:rFonts w:ascii="宋体" w:hAnsi="宋体" w:cs="宋体"/>
          <w:bCs/>
        </w:rPr>
        <w:t>提高员工的</w:t>
      </w:r>
      <w:hyperlink r:id="rId85" w:tgtFrame="_blank" w:history="1">
        <w:r w:rsidRPr="00807C0F">
          <w:rPr>
            <w:rFonts w:ascii="宋体" w:hAnsi="宋体" w:cs="宋体"/>
          </w:rPr>
          <w:t>劳动技能</w:t>
        </w:r>
      </w:hyperlink>
      <w:r w:rsidRPr="00807C0F">
        <w:rPr>
          <w:rFonts w:ascii="宋体" w:hAnsi="宋体" w:cs="宋体" w:hint="eastAsia"/>
          <w:bCs/>
        </w:rPr>
        <w:t>，特制定本办法</w:t>
      </w:r>
      <w:r w:rsidRPr="00807C0F">
        <w:rPr>
          <w:rFonts w:ascii="宋体" w:hAnsi="宋体" w:cs="宋体"/>
          <w:bCs/>
        </w:rPr>
        <w:t>。</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第二条  群众性经济技术创新活动是指在企业内部，以员工自愿参加为原则，以提高企业经济技术指标、生产作业效率、提高员工劳动技能或操作水平为目标，通过合理化建议实施、技术革新、技术攻关和技术改进等开展的创新活动。</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 xml:space="preserve"> 第三条  合理化建议是指</w:t>
      </w:r>
      <w:r w:rsidRPr="00807C0F">
        <w:rPr>
          <w:rFonts w:ascii="宋体" w:hAnsi="宋体" w:cs="宋体"/>
          <w:bCs/>
        </w:rPr>
        <w:t>企业内员工发现现行</w:t>
      </w:r>
      <w:r w:rsidRPr="00807C0F">
        <w:rPr>
          <w:rFonts w:ascii="宋体" w:hAnsi="宋体" w:cs="宋体" w:hint="eastAsia"/>
          <w:bCs/>
        </w:rPr>
        <w:t>管理制度</w:t>
      </w:r>
      <w:r w:rsidRPr="00807C0F">
        <w:rPr>
          <w:rFonts w:ascii="宋体" w:hAnsi="宋体" w:cs="宋体"/>
          <w:bCs/>
        </w:rPr>
        <w:t>、工作方法、工具、设备</w:t>
      </w:r>
      <w:r w:rsidRPr="00807C0F">
        <w:rPr>
          <w:rFonts w:ascii="宋体" w:hAnsi="宋体" w:cs="宋体" w:hint="eastAsia"/>
          <w:bCs/>
        </w:rPr>
        <w:t>、技术、工艺</w:t>
      </w:r>
      <w:r w:rsidRPr="00807C0F">
        <w:rPr>
          <w:rFonts w:ascii="宋体" w:hAnsi="宋体" w:cs="宋体"/>
          <w:bCs/>
        </w:rPr>
        <w:t>等，有改善的地方而提出建设性的改善意见或构思</w:t>
      </w:r>
      <w:r w:rsidRPr="00807C0F">
        <w:rPr>
          <w:rFonts w:ascii="宋体" w:hAnsi="宋体" w:cs="宋体" w:hint="eastAsia"/>
          <w:bCs/>
        </w:rPr>
        <w:t>。</w:t>
      </w:r>
    </w:p>
    <w:p w:rsidR="00807C0F" w:rsidRPr="00807C0F" w:rsidRDefault="00807C0F" w:rsidP="00D45C7F">
      <w:pPr>
        <w:spacing w:line="360" w:lineRule="auto"/>
        <w:jc w:val="center"/>
        <w:rPr>
          <w:rFonts w:ascii="宋体" w:hAnsi="宋体" w:cs="宋体"/>
          <w:b/>
          <w:bCs/>
        </w:rPr>
      </w:pPr>
      <w:r w:rsidRPr="00807C0F">
        <w:rPr>
          <w:rFonts w:ascii="宋体" w:hAnsi="宋体" w:cs="宋体" w:hint="eastAsia"/>
          <w:b/>
          <w:bCs/>
        </w:rPr>
        <w:t>第二章  群众性经济技术创新项目管理</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第四条  群众性经济技术创新项目包括：</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1、提高产品质量或稳定性的新工艺、新配方、新规程；</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2、优化操作程序、提高岗位效率的小发明、小革新、小改革、小设计、小窍门；</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 xml:space="preserve">    3、降低成本、简化程序、优化服务的新模式、新方法。</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第五条  群众性经济技术创新项目的申报认定程序：</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1、各单位要成立群众性经济技术创新项目评审小组；</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2、项目完成后，项目负责人按照项目类别在OA网上填写相应的项目验收申报表；</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3、在项目验收申报表中必须添加技改前后的对比照片和其他相关技改资料、或荣誉照片、文件；</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4、各单位群众性经济技术创新项目评审小组验收通过后报公司工会办，由工会办组织财务处、计划处、安环处、质技处、总部办等相关单位网上验收（单位可根据实际情况增减），其中对特等奖和一等奖项目进行实地验收。</w:t>
      </w:r>
      <w:bookmarkStart w:id="2647" w:name="_Hlk4570754"/>
      <w:r w:rsidRPr="00807C0F">
        <w:rPr>
          <w:rFonts w:ascii="宋体" w:hAnsi="宋体" w:cs="宋体" w:hint="eastAsia"/>
          <w:bCs/>
        </w:rPr>
        <w:t>工会办受理最后时间为当年的12月31日前</w:t>
      </w:r>
      <w:bookmarkEnd w:id="2647"/>
      <w:r w:rsidRPr="00807C0F">
        <w:rPr>
          <w:rFonts w:ascii="宋体" w:hAnsi="宋体" w:cs="宋体" w:hint="eastAsia"/>
          <w:bCs/>
        </w:rPr>
        <w:t>；</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5、工会办将验收项目汇总后于次年1月</w:t>
      </w:r>
      <w:r w:rsidRPr="00807C0F">
        <w:rPr>
          <w:rFonts w:ascii="宋体" w:hAnsi="宋体" w:cs="宋体"/>
          <w:bCs/>
        </w:rPr>
        <w:t>20</w:t>
      </w:r>
      <w:r w:rsidRPr="00807C0F">
        <w:rPr>
          <w:rFonts w:ascii="宋体" w:hAnsi="宋体" w:cs="宋体" w:hint="eastAsia"/>
          <w:bCs/>
        </w:rPr>
        <w:t>日前提交总经理办公会审议；</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6、经总经理办公会审定后下发通报并给予奖励，每年奖励一次；</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第六条  没有参与创新活动的人员不得列入参与人。</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第七条  群众性经济技术创新项目等级评审、奖励标准。</w:t>
      </w:r>
    </w:p>
    <w:tbl>
      <w:tblPr>
        <w:tblW w:w="9221" w:type="dxa"/>
        <w:jc w:val="center"/>
        <w:tblLayout w:type="fixed"/>
        <w:tblLook w:val="04A0" w:firstRow="1" w:lastRow="0" w:firstColumn="1" w:lastColumn="0" w:noHBand="0" w:noVBand="1"/>
      </w:tblPr>
      <w:tblGrid>
        <w:gridCol w:w="1035"/>
        <w:gridCol w:w="1144"/>
        <w:gridCol w:w="5468"/>
        <w:gridCol w:w="1574"/>
      </w:tblGrid>
      <w:tr w:rsidR="00807C0F" w:rsidRPr="00807C0F" w:rsidTr="00807C0F">
        <w:trPr>
          <w:trHeight w:val="669"/>
          <w:jc w:val="center"/>
        </w:trPr>
        <w:tc>
          <w:tcPr>
            <w:tcW w:w="1035" w:type="dxa"/>
            <w:tcBorders>
              <w:top w:val="single" w:sz="6" w:space="0" w:color="000000"/>
              <w:left w:val="single" w:sz="6" w:space="0" w:color="000000"/>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类别</w:t>
            </w:r>
          </w:p>
        </w:tc>
        <w:tc>
          <w:tcPr>
            <w:tcW w:w="1144" w:type="dxa"/>
            <w:tcBorders>
              <w:top w:val="single" w:sz="6" w:space="0" w:color="000000"/>
              <w:left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等级</w:t>
            </w:r>
          </w:p>
        </w:tc>
        <w:tc>
          <w:tcPr>
            <w:tcW w:w="5468" w:type="dxa"/>
            <w:tcBorders>
              <w:top w:val="single" w:sz="6" w:space="0" w:color="000000"/>
              <w:left w:val="single" w:sz="4" w:space="0" w:color="auto"/>
              <w:right w:val="single" w:sz="4" w:space="0" w:color="auto"/>
            </w:tcBorders>
            <w:vAlign w:val="center"/>
          </w:tcPr>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评审标准</w:t>
            </w:r>
          </w:p>
        </w:tc>
        <w:tc>
          <w:tcPr>
            <w:tcW w:w="1574" w:type="dxa"/>
            <w:tcBorders>
              <w:top w:val="single" w:sz="6" w:space="0" w:color="000000"/>
              <w:left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奖励标准</w:t>
            </w:r>
          </w:p>
        </w:tc>
      </w:tr>
      <w:tr w:rsidR="00807C0F" w:rsidRPr="00807C0F" w:rsidTr="00807C0F">
        <w:trPr>
          <w:trHeight w:val="588"/>
          <w:jc w:val="center"/>
        </w:trPr>
        <w:tc>
          <w:tcPr>
            <w:tcW w:w="1035" w:type="dxa"/>
            <w:vMerge w:val="restart"/>
            <w:tcBorders>
              <w:top w:val="single" w:sz="6" w:space="0" w:color="000000"/>
              <w:left w:val="single" w:sz="6" w:space="0" w:color="000000"/>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经济类</w:t>
            </w:r>
          </w:p>
        </w:tc>
        <w:tc>
          <w:tcPr>
            <w:tcW w:w="1144" w:type="dxa"/>
            <w:tcBorders>
              <w:top w:val="single" w:sz="6" w:space="0" w:color="000000"/>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特等奖、一等奖</w:t>
            </w:r>
          </w:p>
        </w:tc>
        <w:tc>
          <w:tcPr>
            <w:tcW w:w="5468" w:type="dxa"/>
            <w:tcBorders>
              <w:top w:val="single" w:sz="6" w:space="0" w:color="000000"/>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产生直接或间接经济效益达５万元以上的</w:t>
            </w:r>
          </w:p>
        </w:tc>
        <w:tc>
          <w:tcPr>
            <w:tcW w:w="1574" w:type="dxa"/>
            <w:tcBorders>
              <w:top w:val="single" w:sz="6" w:space="0" w:color="000000"/>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1000-2000</w:t>
            </w:r>
            <w:r w:rsidRPr="00807C0F">
              <w:rPr>
                <w:rFonts w:ascii="宋体" w:hAnsi="宋体" w:cs="宋体"/>
                <w:bCs/>
              </w:rPr>
              <w:t>元</w:t>
            </w:r>
          </w:p>
        </w:tc>
      </w:tr>
      <w:tr w:rsidR="00807C0F" w:rsidRPr="00807C0F" w:rsidTr="00807C0F">
        <w:trPr>
          <w:trHeight w:val="651"/>
          <w:jc w:val="center"/>
        </w:trPr>
        <w:tc>
          <w:tcPr>
            <w:tcW w:w="1035" w:type="dxa"/>
            <w:vMerge/>
            <w:tcBorders>
              <w:left w:val="single" w:sz="6" w:space="0" w:color="000000"/>
              <w:right w:val="single" w:sz="6" w:space="0" w:color="000000"/>
            </w:tcBorders>
            <w:vAlign w:val="center"/>
          </w:tcPr>
          <w:p w:rsidR="00807C0F" w:rsidRPr="00807C0F" w:rsidRDefault="00807C0F" w:rsidP="00807C0F">
            <w:pPr>
              <w:spacing w:line="360" w:lineRule="auto"/>
              <w:ind w:firstLineChars="200" w:firstLine="480"/>
              <w:rPr>
                <w:rFonts w:ascii="宋体" w:hAnsi="宋体" w:cs="宋体"/>
                <w:bCs/>
              </w:rPr>
            </w:pPr>
          </w:p>
        </w:tc>
        <w:tc>
          <w:tcPr>
            <w:tcW w:w="1144"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二等奖、三等奖</w:t>
            </w:r>
          </w:p>
        </w:tc>
        <w:tc>
          <w:tcPr>
            <w:tcW w:w="5468"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产生直接或间接经济效益在２万-５万（不含５万）之间的</w:t>
            </w:r>
          </w:p>
        </w:tc>
        <w:tc>
          <w:tcPr>
            <w:tcW w:w="157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600-1000</w:t>
            </w:r>
            <w:r w:rsidRPr="00807C0F">
              <w:rPr>
                <w:rFonts w:ascii="宋体" w:hAnsi="宋体" w:cs="宋体"/>
                <w:bCs/>
              </w:rPr>
              <w:t>元</w:t>
            </w:r>
          </w:p>
        </w:tc>
      </w:tr>
      <w:tr w:rsidR="00807C0F" w:rsidRPr="00807C0F" w:rsidTr="00807C0F">
        <w:trPr>
          <w:trHeight w:val="599"/>
          <w:jc w:val="center"/>
        </w:trPr>
        <w:tc>
          <w:tcPr>
            <w:tcW w:w="1035" w:type="dxa"/>
            <w:vMerge/>
            <w:tcBorders>
              <w:left w:val="single" w:sz="6" w:space="0" w:color="000000"/>
              <w:right w:val="single" w:sz="6" w:space="0" w:color="000000"/>
            </w:tcBorders>
            <w:vAlign w:val="center"/>
          </w:tcPr>
          <w:p w:rsidR="00807C0F" w:rsidRPr="00807C0F" w:rsidRDefault="00807C0F" w:rsidP="00807C0F">
            <w:pPr>
              <w:spacing w:line="360" w:lineRule="auto"/>
              <w:ind w:firstLineChars="200" w:firstLine="480"/>
              <w:rPr>
                <w:rFonts w:ascii="宋体" w:hAnsi="宋体" w:cs="宋体"/>
                <w:bCs/>
              </w:rPr>
            </w:pPr>
          </w:p>
        </w:tc>
        <w:tc>
          <w:tcPr>
            <w:tcW w:w="1144"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四等奖、鼓励奖</w:t>
            </w:r>
          </w:p>
        </w:tc>
        <w:tc>
          <w:tcPr>
            <w:tcW w:w="5468"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产生直接或间接经济效益在１万-２万元之间的</w:t>
            </w:r>
          </w:p>
        </w:tc>
        <w:tc>
          <w:tcPr>
            <w:tcW w:w="157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bCs/>
              </w:rPr>
              <w:t>2</w:t>
            </w:r>
            <w:r w:rsidRPr="00807C0F">
              <w:rPr>
                <w:rFonts w:ascii="宋体" w:hAnsi="宋体" w:cs="宋体" w:hint="eastAsia"/>
                <w:bCs/>
              </w:rPr>
              <w:t>00-500</w:t>
            </w:r>
            <w:r w:rsidRPr="00807C0F">
              <w:rPr>
                <w:rFonts w:ascii="宋体" w:hAnsi="宋体" w:cs="宋体"/>
                <w:bCs/>
              </w:rPr>
              <w:t>元</w:t>
            </w:r>
          </w:p>
        </w:tc>
      </w:tr>
      <w:tr w:rsidR="00807C0F" w:rsidRPr="00807C0F" w:rsidTr="00807C0F">
        <w:trPr>
          <w:trHeight w:val="785"/>
          <w:jc w:val="center"/>
        </w:trPr>
        <w:tc>
          <w:tcPr>
            <w:tcW w:w="1035" w:type="dxa"/>
            <w:vMerge w:val="restart"/>
            <w:tcBorders>
              <w:top w:val="single" w:sz="6" w:space="0" w:color="000000"/>
              <w:left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荣誉类</w:t>
            </w:r>
          </w:p>
        </w:tc>
        <w:tc>
          <w:tcPr>
            <w:tcW w:w="1144" w:type="dxa"/>
            <w:tcBorders>
              <w:top w:val="single" w:sz="6" w:space="0" w:color="000000"/>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特等奖、一等奖</w:t>
            </w:r>
          </w:p>
        </w:tc>
        <w:tc>
          <w:tcPr>
            <w:tcW w:w="5468" w:type="dxa"/>
            <w:tcBorders>
              <w:top w:val="single" w:sz="6" w:space="0" w:color="000000"/>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职责范围内的工作成绩获得国家级表彰的</w:t>
            </w:r>
          </w:p>
        </w:tc>
        <w:tc>
          <w:tcPr>
            <w:tcW w:w="1574" w:type="dxa"/>
            <w:tcBorders>
              <w:top w:val="single" w:sz="6" w:space="0" w:color="000000"/>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1000-2000</w:t>
            </w:r>
            <w:r w:rsidRPr="00807C0F">
              <w:rPr>
                <w:rFonts w:ascii="宋体" w:hAnsi="宋体" w:cs="宋体"/>
                <w:bCs/>
              </w:rPr>
              <w:t>元</w:t>
            </w:r>
          </w:p>
        </w:tc>
      </w:tr>
      <w:tr w:rsidR="00807C0F" w:rsidRPr="00807C0F" w:rsidTr="00807C0F">
        <w:trPr>
          <w:trHeight w:val="617"/>
          <w:jc w:val="center"/>
        </w:trPr>
        <w:tc>
          <w:tcPr>
            <w:tcW w:w="1035" w:type="dxa"/>
            <w:vMerge/>
            <w:tcBorders>
              <w:left w:val="single" w:sz="4" w:space="0" w:color="auto"/>
              <w:right w:val="single" w:sz="6" w:space="0" w:color="000000"/>
            </w:tcBorders>
            <w:vAlign w:val="center"/>
          </w:tcPr>
          <w:p w:rsidR="00807C0F" w:rsidRPr="00807C0F" w:rsidRDefault="00807C0F" w:rsidP="00807C0F">
            <w:pPr>
              <w:spacing w:line="360" w:lineRule="auto"/>
              <w:ind w:firstLineChars="200" w:firstLine="480"/>
              <w:rPr>
                <w:rFonts w:ascii="宋体" w:hAnsi="宋体" w:cs="宋体"/>
                <w:bCs/>
              </w:rPr>
            </w:pPr>
          </w:p>
        </w:tc>
        <w:tc>
          <w:tcPr>
            <w:tcW w:w="114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二等奖、三等奖</w:t>
            </w:r>
          </w:p>
        </w:tc>
        <w:tc>
          <w:tcPr>
            <w:tcW w:w="5468"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职责范围内的工作获得省部级表彰的</w:t>
            </w:r>
          </w:p>
        </w:tc>
        <w:tc>
          <w:tcPr>
            <w:tcW w:w="157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600-1000</w:t>
            </w:r>
            <w:r w:rsidRPr="00807C0F">
              <w:rPr>
                <w:rFonts w:ascii="宋体" w:hAnsi="宋体" w:cs="宋体"/>
                <w:bCs/>
              </w:rPr>
              <w:t>元</w:t>
            </w:r>
          </w:p>
        </w:tc>
      </w:tr>
      <w:tr w:rsidR="00807C0F" w:rsidRPr="00807C0F" w:rsidTr="00807C0F">
        <w:trPr>
          <w:trHeight w:val="611"/>
          <w:jc w:val="center"/>
        </w:trPr>
        <w:tc>
          <w:tcPr>
            <w:tcW w:w="1035" w:type="dxa"/>
            <w:vMerge/>
            <w:tcBorders>
              <w:left w:val="single" w:sz="4" w:space="0" w:color="auto"/>
              <w:bottom w:val="single" w:sz="4" w:space="0" w:color="auto"/>
              <w:right w:val="single" w:sz="6" w:space="0" w:color="000000"/>
            </w:tcBorders>
            <w:vAlign w:val="center"/>
          </w:tcPr>
          <w:p w:rsidR="00807C0F" w:rsidRPr="00807C0F" w:rsidRDefault="00807C0F" w:rsidP="00807C0F">
            <w:pPr>
              <w:spacing w:line="360" w:lineRule="auto"/>
              <w:ind w:firstLineChars="200" w:firstLine="480"/>
              <w:rPr>
                <w:rFonts w:ascii="宋体" w:hAnsi="宋体" w:cs="宋体"/>
                <w:bCs/>
              </w:rPr>
            </w:pPr>
          </w:p>
        </w:tc>
        <w:tc>
          <w:tcPr>
            <w:tcW w:w="114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四等奖、鼓励奖</w:t>
            </w:r>
          </w:p>
        </w:tc>
        <w:tc>
          <w:tcPr>
            <w:tcW w:w="5468" w:type="dxa"/>
            <w:tcBorders>
              <w:top w:val="single" w:sz="4" w:space="0" w:color="auto"/>
              <w:left w:val="single" w:sz="4" w:space="0" w:color="auto"/>
              <w:bottom w:val="single" w:sz="4" w:space="0" w:color="auto"/>
              <w:right w:val="single" w:sz="4" w:space="0" w:color="auto"/>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hint="eastAsia"/>
                <w:bCs/>
              </w:rPr>
              <w:t>职责范围内的工作获市级表彰的</w:t>
            </w:r>
          </w:p>
        </w:tc>
        <w:tc>
          <w:tcPr>
            <w:tcW w:w="1574" w:type="dxa"/>
            <w:tcBorders>
              <w:top w:val="single" w:sz="4" w:space="0" w:color="auto"/>
              <w:left w:val="single" w:sz="4" w:space="0" w:color="auto"/>
              <w:bottom w:val="single" w:sz="4" w:space="0" w:color="auto"/>
              <w:right w:val="single" w:sz="6" w:space="0" w:color="000000"/>
            </w:tcBorders>
            <w:vAlign w:val="center"/>
          </w:tcPr>
          <w:p w:rsidR="00807C0F" w:rsidRPr="00807C0F" w:rsidRDefault="00807C0F" w:rsidP="00807C0F">
            <w:pPr>
              <w:spacing w:line="360" w:lineRule="auto"/>
              <w:rPr>
                <w:rFonts w:ascii="宋体" w:hAnsi="宋体" w:cs="宋体"/>
                <w:bCs/>
              </w:rPr>
            </w:pPr>
            <w:r w:rsidRPr="00807C0F">
              <w:rPr>
                <w:rFonts w:ascii="宋体" w:hAnsi="宋体" w:cs="宋体"/>
                <w:bCs/>
              </w:rPr>
              <w:t>2</w:t>
            </w:r>
            <w:r w:rsidRPr="00807C0F">
              <w:rPr>
                <w:rFonts w:ascii="宋体" w:hAnsi="宋体" w:cs="宋体" w:hint="eastAsia"/>
                <w:bCs/>
              </w:rPr>
              <w:t>00-500</w:t>
            </w:r>
            <w:r w:rsidRPr="00807C0F">
              <w:rPr>
                <w:rFonts w:ascii="宋体" w:hAnsi="宋体" w:cs="宋体"/>
                <w:bCs/>
              </w:rPr>
              <w:t>元</w:t>
            </w:r>
          </w:p>
        </w:tc>
      </w:tr>
    </w:tbl>
    <w:p w:rsidR="00807C0F" w:rsidRPr="00807C0F" w:rsidRDefault="00807C0F" w:rsidP="00807C0F">
      <w:pPr>
        <w:spacing w:line="360" w:lineRule="auto"/>
        <w:ind w:firstLineChars="200" w:firstLine="480"/>
        <w:rPr>
          <w:rFonts w:ascii="宋体" w:hAnsi="宋体" w:cs="宋体"/>
          <w:bCs/>
        </w:rPr>
      </w:pPr>
    </w:p>
    <w:p w:rsidR="00807C0F" w:rsidRPr="00807C0F" w:rsidRDefault="00807C0F" w:rsidP="00D45C7F">
      <w:pPr>
        <w:spacing w:line="360" w:lineRule="auto"/>
        <w:ind w:firstLineChars="200" w:firstLine="482"/>
        <w:jc w:val="center"/>
        <w:rPr>
          <w:rFonts w:ascii="宋体" w:hAnsi="宋体" w:cs="宋体"/>
          <w:b/>
          <w:bCs/>
        </w:rPr>
      </w:pPr>
      <w:r w:rsidRPr="00807C0F">
        <w:rPr>
          <w:rFonts w:ascii="宋体" w:hAnsi="宋体" w:cs="宋体" w:hint="eastAsia"/>
          <w:b/>
          <w:bCs/>
        </w:rPr>
        <w:t>第三章  合理化建议管理</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 xml:space="preserve">    第八条  合理化建议包括：</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 xml:space="preserve">    1、对公司组织提出调整意见，能收到精简或强化组织功能效果；</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 xml:space="preserve">    2、对公司产品销售或售后服务提出具体改进方案，具有重大价值或增进效益的；</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3、对生产技术、工艺设备提出改进方法，能提高效益的；</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4、对公司规章、制度、办法提出具体的改善建议，有助于管理效能提高的。</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第九条  原则上只针对本单位（部门）的工作范围提出合理化建议，如确需向其他单位（部门）提出合理化建议的，先在O</w:t>
      </w:r>
      <w:r w:rsidRPr="00807C0F">
        <w:rPr>
          <w:rFonts w:ascii="宋体" w:hAnsi="宋体" w:cs="宋体"/>
          <w:bCs/>
        </w:rPr>
        <w:t>A</w:t>
      </w:r>
      <w:r w:rsidRPr="00807C0F">
        <w:rPr>
          <w:rFonts w:ascii="宋体" w:hAnsi="宋体" w:cs="宋体" w:hint="eastAsia"/>
          <w:bCs/>
        </w:rPr>
        <w:t>上走工作联系流程。</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第十条  合理化建议审定程序：</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１、由单位（部门）指派专部门（人）收集员工提出的合理化建议并整理；</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２、各单位（部门）对员工提出的合理化建议进行审核，提出采纳与否的意见；</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3、各单位（部门）对采纳的合理化建议组织实施；</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4、实施完成后，在OA网上填写提合理化建议流程，正确填写提议时间、完成时间、提议者姓名（仅写一人）；</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5、在申报表中必须添加采纳前后的对比照片或相关文件；</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6、按照流程顺序，各相关单位进行认真审核；</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7、工会办随时将网上审核结果反馈到各单位（部门），工会办受理最后时间为当年的12月31日前；</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8、工会办在次年1月20日前将采纳实施的合理化建议和奖励标准汇总提交办公会审议。</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第十一条  每条被采纳的合理化建议奖励</w:t>
      </w:r>
      <w:r w:rsidRPr="00807C0F">
        <w:rPr>
          <w:rFonts w:ascii="宋体" w:hAnsi="宋体" w:cs="宋体"/>
          <w:bCs/>
        </w:rPr>
        <w:t>2</w:t>
      </w:r>
      <w:r w:rsidRPr="00807C0F">
        <w:rPr>
          <w:rFonts w:ascii="宋体" w:hAnsi="宋体" w:cs="宋体" w:hint="eastAsia"/>
          <w:bCs/>
        </w:rPr>
        <w:t>0-</w:t>
      </w:r>
      <w:r w:rsidRPr="00807C0F">
        <w:rPr>
          <w:rFonts w:ascii="宋体" w:hAnsi="宋体" w:cs="宋体"/>
          <w:bCs/>
        </w:rPr>
        <w:t>2</w:t>
      </w:r>
      <w:r w:rsidRPr="00807C0F">
        <w:rPr>
          <w:rFonts w:ascii="宋体" w:hAnsi="宋体" w:cs="宋体" w:hint="eastAsia"/>
          <w:bCs/>
        </w:rPr>
        <w:t>00元。</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第十二条  合理化建议做到及时收集，及时审核，及时实施，及时验收，集中奖励。</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第四章  奖励资金开支渠道</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第十三条  总部生产单位和科室被认定的群众性经济技术创新成果和合理化建议奖励从公司工会经费中开支。</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第十四条  其他各分子公司等单位被认定的群众性经济技术创新成果和合理化建议奖励从各自工会经费中开支。</w:t>
      </w:r>
    </w:p>
    <w:p w:rsidR="00807C0F" w:rsidRPr="00807C0F" w:rsidRDefault="00807C0F" w:rsidP="00807C0F">
      <w:pPr>
        <w:spacing w:line="360" w:lineRule="auto"/>
        <w:ind w:firstLineChars="200" w:firstLine="480"/>
        <w:rPr>
          <w:rFonts w:ascii="宋体" w:hAnsi="宋体" w:cs="宋体"/>
          <w:bCs/>
        </w:rPr>
      </w:pP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第五章  罚 则</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第十五条各单位对员工申报的群众性经济技术创新成果和合理化建议申报表要严格把关，对每一项群众性经济技术创新成果和合理化建议的真实性、必要性进行认真审议，如实审批上报。</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一经查实有弄虚作假的现象，扣罚所在单位的审核领导当月考核分20分。</w:t>
      </w:r>
    </w:p>
    <w:p w:rsidR="00807C0F" w:rsidRPr="00807C0F" w:rsidRDefault="00807C0F" w:rsidP="00807C0F">
      <w:pPr>
        <w:spacing w:line="360" w:lineRule="auto"/>
        <w:ind w:firstLineChars="200" w:firstLine="480"/>
        <w:rPr>
          <w:rFonts w:ascii="宋体" w:hAnsi="宋体" w:cs="宋体"/>
          <w:bCs/>
        </w:rPr>
      </w:pPr>
      <w:r w:rsidRPr="00807C0F">
        <w:rPr>
          <w:rFonts w:ascii="宋体" w:hAnsi="宋体" w:cs="宋体" w:hint="eastAsia"/>
          <w:bCs/>
        </w:rPr>
        <w:t>第十六条公司各评审部门对各单位申报的群众性经济技术创新成果和合理化建议进行认真审核，凡涉及到工艺纪律、岗位操作规程、安全管理、设备维护等内控制度上必须做到而又提出的、被两级评审组审核通过的群众性经济技术创新成果和合理化建议，扣罚相关部门责任人当月考核分20分。</w:t>
      </w:r>
    </w:p>
    <w:p w:rsidR="00807C0F" w:rsidRPr="00807C0F" w:rsidRDefault="00807C0F" w:rsidP="00807C0F">
      <w:pPr>
        <w:spacing w:line="360" w:lineRule="auto"/>
        <w:ind w:firstLineChars="200" w:firstLine="482"/>
        <w:rPr>
          <w:rFonts w:ascii="宋体" w:hAnsi="宋体" w:cs="宋体"/>
          <w:b/>
          <w:bCs/>
        </w:rPr>
      </w:pPr>
      <w:r w:rsidRPr="00807C0F">
        <w:rPr>
          <w:rFonts w:ascii="宋体" w:hAnsi="宋体" w:cs="宋体" w:hint="eastAsia"/>
          <w:b/>
          <w:bCs/>
        </w:rPr>
        <w:t>第六章  附则</w:t>
      </w:r>
    </w:p>
    <w:p w:rsidR="00807C0F" w:rsidRPr="00807C0F" w:rsidRDefault="00807C0F" w:rsidP="00807C0F">
      <w:pPr>
        <w:spacing w:line="360" w:lineRule="auto"/>
        <w:rPr>
          <w:rFonts w:ascii="宋体" w:hAnsi="宋体" w:cs="宋体"/>
          <w:bCs/>
        </w:rPr>
      </w:pPr>
      <w:r w:rsidRPr="00807C0F">
        <w:rPr>
          <w:rFonts w:ascii="宋体" w:hAnsi="宋体" w:cs="宋体" w:hint="eastAsia"/>
          <w:bCs/>
        </w:rPr>
        <w:t xml:space="preserve">  第十七条  本办法自下发之日起实施，由公司工会办负责解释。</w:t>
      </w:r>
    </w:p>
    <w:p w:rsidR="00CF12CE" w:rsidRDefault="004E0138" w:rsidP="00CF12CE">
      <w:pPr>
        <w:spacing w:beforeLines="50" w:before="120" w:afterLines="50" w:after="120" w:line="360" w:lineRule="auto"/>
        <w:ind w:firstLineChars="200" w:firstLine="482"/>
        <w:rPr>
          <w:b/>
          <w:bCs/>
          <w:color w:val="FF0000"/>
        </w:rPr>
      </w:pPr>
      <w:r w:rsidRPr="00D45C7F">
        <w:rPr>
          <w:rFonts w:ascii="宋体" w:hAnsi="宋体" w:hint="eastAsia"/>
          <w:b/>
          <w:color w:val="FF0000"/>
        </w:rPr>
        <w:t xml:space="preserve"> </w:t>
      </w:r>
      <w:r w:rsidR="00CF12CE">
        <w:rPr>
          <w:rFonts w:hint="eastAsia"/>
          <w:b/>
          <w:bCs/>
          <w:color w:val="FF0000"/>
        </w:rPr>
        <w:t>（注：附件见</w:t>
      </w:r>
      <w:r w:rsidR="00CF12CE">
        <w:rPr>
          <w:rFonts w:hint="eastAsia"/>
          <w:b/>
          <w:bCs/>
          <w:color w:val="FF0000"/>
        </w:rPr>
        <w:t>OA</w:t>
      </w:r>
      <w:r w:rsidR="00CF12CE">
        <w:rPr>
          <w:rFonts w:hint="eastAsia"/>
          <w:b/>
          <w:bCs/>
          <w:color w:val="FF0000"/>
        </w:rPr>
        <w:t>鄂凯股</w:t>
      </w:r>
      <w:r w:rsidR="00CF12CE">
        <w:rPr>
          <w:rFonts w:hint="eastAsia"/>
          <w:b/>
          <w:bCs/>
          <w:color w:val="FF0000"/>
        </w:rPr>
        <w:t>[</w:t>
      </w:r>
      <w:r w:rsidR="00CF12CE">
        <w:rPr>
          <w:b/>
          <w:bCs/>
          <w:color w:val="FF0000"/>
        </w:rPr>
        <w:t>2019</w:t>
      </w:r>
      <w:r w:rsidR="00CF12CE">
        <w:rPr>
          <w:rFonts w:hint="eastAsia"/>
          <w:b/>
          <w:bCs/>
          <w:color w:val="FF0000"/>
        </w:rPr>
        <w:t>]</w:t>
      </w:r>
      <w:r w:rsidR="00CF12CE">
        <w:rPr>
          <w:b/>
          <w:bCs/>
          <w:color w:val="FF0000"/>
        </w:rPr>
        <w:t>53</w:t>
      </w:r>
      <w:r w:rsidR="00CF12CE">
        <w:rPr>
          <w:rFonts w:hint="eastAsia"/>
          <w:b/>
          <w:bCs/>
          <w:color w:val="FF0000"/>
        </w:rPr>
        <w:t>号文件）</w:t>
      </w:r>
    </w:p>
    <w:p w:rsidR="00DA70D6" w:rsidRPr="00CF12CE" w:rsidRDefault="00DA70D6" w:rsidP="001A3BA1">
      <w:pPr>
        <w:rPr>
          <w:rFonts w:ascii="宋体" w:hAnsi="宋体"/>
          <w:b/>
          <w:color w:val="FF0000"/>
        </w:rPr>
      </w:pPr>
    </w:p>
    <w:p w:rsidR="003456E9" w:rsidRPr="00D45C7F" w:rsidRDefault="003456E9" w:rsidP="001A3BA1">
      <w:pPr>
        <w:rPr>
          <w:rFonts w:ascii="宋体" w:hAnsi="宋体"/>
          <w:b/>
          <w:color w:val="FF0000"/>
        </w:rPr>
      </w:pPr>
    </w:p>
    <w:p w:rsidR="00807C0F" w:rsidRPr="00807C0F" w:rsidRDefault="00807C0F" w:rsidP="001A3BA1">
      <w:pPr>
        <w:rPr>
          <w:rFonts w:ascii="黑体" w:eastAsia="黑体" w:hAnsi="黑体"/>
          <w:color w:val="FF0000"/>
        </w:rPr>
      </w:pPr>
    </w:p>
    <w:p w:rsidR="0028618B" w:rsidRDefault="0028618B" w:rsidP="0028618B">
      <w:pPr>
        <w:pStyle w:val="2"/>
        <w:spacing w:before="156" w:after="156"/>
      </w:pPr>
      <w:bookmarkStart w:id="2648" w:name="_Toc37148696"/>
      <w:r>
        <w:rPr>
          <w:rFonts w:hint="eastAsia"/>
        </w:rPr>
        <w:t>第三十八章</w:t>
      </w:r>
      <w:r>
        <w:rPr>
          <w:rFonts w:hint="eastAsia"/>
        </w:rPr>
        <w:t xml:space="preserve">   </w:t>
      </w:r>
      <w:r w:rsidRPr="0028618B">
        <w:t>“</w:t>
      </w:r>
      <w:r w:rsidRPr="0028618B">
        <w:rPr>
          <w:rFonts w:hint="eastAsia"/>
        </w:rPr>
        <w:t>功臣</w:t>
      </w:r>
      <w:r w:rsidRPr="0028618B">
        <w:t>”</w:t>
      </w:r>
      <w:r w:rsidRPr="0028618B">
        <w:rPr>
          <w:rFonts w:hint="eastAsia"/>
        </w:rPr>
        <w:t>和</w:t>
      </w:r>
      <w:r w:rsidRPr="0028618B">
        <w:t>“</w:t>
      </w:r>
      <w:r w:rsidRPr="0028618B">
        <w:rPr>
          <w:rFonts w:hint="eastAsia"/>
        </w:rPr>
        <w:t>庸臣</w:t>
      </w:r>
      <w:r w:rsidRPr="0028618B">
        <w:t>”</w:t>
      </w:r>
      <w:r w:rsidRPr="0028618B">
        <w:rPr>
          <w:rFonts w:hint="eastAsia"/>
        </w:rPr>
        <w:t>评定管理办法</w:t>
      </w:r>
      <w:r>
        <w:rPr>
          <w:rFonts w:hint="eastAsia"/>
        </w:rPr>
        <w:t>（鄂凯股</w:t>
      </w:r>
      <w:r w:rsidR="00EB4A39">
        <w:rPr>
          <w:rFonts w:hint="eastAsia"/>
        </w:rPr>
        <w:t>【</w:t>
      </w:r>
      <w:r>
        <w:rPr>
          <w:rFonts w:hint="eastAsia"/>
        </w:rPr>
        <w:t>201</w:t>
      </w:r>
      <w:r w:rsidR="006D32F8">
        <w:t>8</w:t>
      </w:r>
      <w:r w:rsidR="00EB4A39">
        <w:rPr>
          <w:rFonts w:hint="eastAsia"/>
        </w:rPr>
        <w:t>】</w:t>
      </w:r>
      <w:r w:rsidR="006D32F8">
        <w:t>159</w:t>
      </w:r>
      <w:r>
        <w:rPr>
          <w:rFonts w:hint="eastAsia"/>
        </w:rPr>
        <w:t>号）</w:t>
      </w:r>
      <w:bookmarkEnd w:id="2648"/>
    </w:p>
    <w:p w:rsidR="0028618B" w:rsidRPr="006C4378" w:rsidRDefault="0028618B" w:rsidP="006C4378">
      <w:pPr>
        <w:spacing w:line="360" w:lineRule="auto"/>
        <w:ind w:firstLineChars="200" w:firstLine="482"/>
        <w:jc w:val="center"/>
        <w:rPr>
          <w:rFonts w:ascii="宋体" w:hAnsi="宋体" w:cs="宋体"/>
          <w:b/>
          <w:bCs/>
        </w:rPr>
      </w:pPr>
      <w:r w:rsidRPr="006C4378">
        <w:rPr>
          <w:rFonts w:ascii="宋体" w:hAnsi="宋体" w:cs="宋体" w:hint="eastAsia"/>
          <w:b/>
          <w:bCs/>
        </w:rPr>
        <w:t>第一章</w:t>
      </w:r>
      <w:r w:rsidRPr="006C4378">
        <w:rPr>
          <w:rFonts w:ascii="宋体" w:hAnsi="宋体" w:cs="宋体"/>
          <w:b/>
          <w:bCs/>
        </w:rPr>
        <w:t xml:space="preserve">  </w:t>
      </w:r>
      <w:r w:rsidRPr="006C4378">
        <w:rPr>
          <w:rFonts w:ascii="宋体" w:hAnsi="宋体" w:cs="宋体" w:hint="eastAsia"/>
          <w:b/>
          <w:bCs/>
        </w:rPr>
        <w:t>总则</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第一条</w:t>
      </w:r>
      <w:r w:rsidRPr="006D32F8">
        <w:rPr>
          <w:rFonts w:ascii="宋体" w:hAnsi="宋体" w:cs="宋体"/>
          <w:bCs/>
        </w:rPr>
        <w:t xml:space="preserve">  </w:t>
      </w:r>
      <w:r w:rsidRPr="006D32F8">
        <w:rPr>
          <w:rFonts w:ascii="宋体" w:hAnsi="宋体" w:cs="宋体" w:hint="eastAsia"/>
          <w:bCs/>
        </w:rPr>
        <w:t>为进一步强化领导的核心带动作用，引导干部践行</w:t>
      </w:r>
      <w:r w:rsidRPr="006D32F8">
        <w:rPr>
          <w:rFonts w:ascii="宋体" w:hAnsi="宋体" w:cs="宋体"/>
          <w:bCs/>
        </w:rPr>
        <w:t>“</w:t>
      </w:r>
      <w:r w:rsidRPr="006D32F8">
        <w:rPr>
          <w:rFonts w:ascii="宋体" w:hAnsi="宋体" w:cs="宋体" w:hint="eastAsia"/>
          <w:bCs/>
        </w:rPr>
        <w:t>价值共同体的共同价值观</w:t>
      </w:r>
      <w:r w:rsidRPr="006D32F8">
        <w:rPr>
          <w:rFonts w:ascii="宋体" w:hAnsi="宋体" w:cs="宋体"/>
          <w:bCs/>
        </w:rPr>
        <w:t>”</w:t>
      </w:r>
      <w:r w:rsidRPr="006D32F8">
        <w:rPr>
          <w:rFonts w:ascii="宋体" w:hAnsi="宋体" w:cs="宋体" w:hint="eastAsia"/>
          <w:bCs/>
        </w:rPr>
        <w:t>，</w:t>
      </w:r>
      <w:r w:rsidRPr="006D32F8">
        <w:rPr>
          <w:rFonts w:ascii="宋体" w:hAnsi="宋体" w:cs="宋体"/>
          <w:bCs/>
        </w:rPr>
        <w:t xml:space="preserve"> </w:t>
      </w:r>
      <w:r w:rsidRPr="006D32F8">
        <w:rPr>
          <w:rFonts w:ascii="宋体" w:hAnsi="宋体" w:cs="宋体" w:hint="eastAsia"/>
          <w:bCs/>
        </w:rPr>
        <w:t>激发干部干事创业的热情，强化干部的危机意识，特制定本办法。</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第二条</w:t>
      </w:r>
      <w:r w:rsidRPr="006D32F8">
        <w:rPr>
          <w:rFonts w:ascii="宋体" w:hAnsi="宋体" w:cs="宋体"/>
          <w:bCs/>
        </w:rPr>
        <w:t xml:space="preserve">  </w:t>
      </w:r>
      <w:r w:rsidRPr="006D32F8">
        <w:rPr>
          <w:rFonts w:ascii="宋体" w:hAnsi="宋体" w:cs="宋体" w:hint="eastAsia"/>
          <w:bCs/>
        </w:rPr>
        <w:t>评定对象：有完整年度绩效完成情况的集团公司领导班子成员</w:t>
      </w:r>
      <w:r w:rsidRPr="006D32F8">
        <w:rPr>
          <w:rFonts w:ascii="宋体" w:hAnsi="宋体" w:cs="宋体"/>
          <w:bCs/>
        </w:rPr>
        <w:t>,</w:t>
      </w:r>
      <w:r w:rsidRPr="006D32F8">
        <w:rPr>
          <w:rFonts w:ascii="宋体" w:hAnsi="宋体" w:cs="宋体" w:hint="eastAsia"/>
          <w:bCs/>
        </w:rPr>
        <w:t>各分子公司（含事业部）董事长（执行董事）、总经理（经理）。</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第三条</w:t>
      </w:r>
      <w:r w:rsidRPr="006D32F8">
        <w:rPr>
          <w:rFonts w:ascii="宋体" w:hAnsi="宋体" w:cs="宋体"/>
          <w:bCs/>
        </w:rPr>
        <w:t xml:space="preserve">  </w:t>
      </w:r>
      <w:r w:rsidRPr="006D32F8">
        <w:rPr>
          <w:rFonts w:ascii="宋体" w:hAnsi="宋体" w:cs="宋体" w:hint="eastAsia"/>
          <w:bCs/>
        </w:rPr>
        <w:t>以上对象不再参与</w:t>
      </w:r>
      <w:r w:rsidRPr="006D32F8">
        <w:rPr>
          <w:rFonts w:ascii="宋体" w:hAnsi="宋体" w:cs="宋体"/>
          <w:bCs/>
        </w:rPr>
        <w:t>“</w:t>
      </w:r>
      <w:r w:rsidRPr="006D32F8">
        <w:rPr>
          <w:rFonts w:ascii="宋体" w:hAnsi="宋体" w:cs="宋体" w:hint="eastAsia"/>
          <w:bCs/>
        </w:rPr>
        <w:t>担当典型</w:t>
      </w:r>
      <w:r w:rsidRPr="006D32F8">
        <w:rPr>
          <w:rFonts w:ascii="宋体" w:hAnsi="宋体" w:cs="宋体"/>
          <w:bCs/>
        </w:rPr>
        <w:t>”</w:t>
      </w:r>
      <w:r w:rsidRPr="006D32F8">
        <w:rPr>
          <w:rFonts w:ascii="宋体" w:hAnsi="宋体" w:cs="宋体" w:hint="eastAsia"/>
          <w:bCs/>
        </w:rPr>
        <w:t>、</w:t>
      </w:r>
      <w:r w:rsidRPr="006D32F8">
        <w:rPr>
          <w:rFonts w:ascii="宋体" w:hAnsi="宋体" w:cs="宋体"/>
          <w:bCs/>
        </w:rPr>
        <w:t>“</w:t>
      </w:r>
      <w:r w:rsidRPr="006D32F8">
        <w:rPr>
          <w:rFonts w:ascii="宋体" w:hAnsi="宋体" w:cs="宋体" w:hint="eastAsia"/>
          <w:bCs/>
        </w:rPr>
        <w:t>突出贡献</w:t>
      </w:r>
      <w:r w:rsidRPr="006D32F8">
        <w:rPr>
          <w:rFonts w:ascii="宋体" w:hAnsi="宋体" w:cs="宋体"/>
          <w:bCs/>
        </w:rPr>
        <w:t>”</w:t>
      </w:r>
      <w:r w:rsidRPr="006D32F8">
        <w:rPr>
          <w:rFonts w:ascii="宋体" w:hAnsi="宋体" w:cs="宋体" w:hint="eastAsia"/>
          <w:bCs/>
        </w:rPr>
        <w:t>和</w:t>
      </w:r>
      <w:r w:rsidRPr="006D32F8">
        <w:rPr>
          <w:rFonts w:ascii="宋体" w:hAnsi="宋体" w:cs="宋体"/>
          <w:bCs/>
        </w:rPr>
        <w:t>“</w:t>
      </w:r>
      <w:r w:rsidRPr="006D32F8">
        <w:rPr>
          <w:rFonts w:ascii="宋体" w:hAnsi="宋体" w:cs="宋体" w:hint="eastAsia"/>
          <w:bCs/>
        </w:rPr>
        <w:t>明星员工</w:t>
      </w:r>
      <w:r w:rsidRPr="006D32F8">
        <w:rPr>
          <w:rFonts w:ascii="宋体" w:hAnsi="宋体" w:cs="宋体"/>
          <w:bCs/>
        </w:rPr>
        <w:t>”</w:t>
      </w:r>
      <w:r w:rsidRPr="006D32F8">
        <w:rPr>
          <w:rFonts w:ascii="宋体" w:hAnsi="宋体" w:cs="宋体" w:hint="eastAsia"/>
          <w:bCs/>
        </w:rPr>
        <w:t>等的评选。</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第四条</w:t>
      </w:r>
      <w:r w:rsidRPr="006D32F8">
        <w:rPr>
          <w:rFonts w:ascii="宋体" w:hAnsi="宋体" w:cs="宋体"/>
          <w:bCs/>
        </w:rPr>
        <w:t xml:space="preserve">  “</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评定分为</w:t>
      </w:r>
      <w:r w:rsidRPr="006D32F8">
        <w:rPr>
          <w:rFonts w:ascii="宋体" w:hAnsi="宋体" w:cs="宋体"/>
          <w:bCs/>
        </w:rPr>
        <w:t>“</w:t>
      </w:r>
      <w:r w:rsidRPr="006D32F8">
        <w:rPr>
          <w:rFonts w:ascii="宋体" w:hAnsi="宋体" w:cs="宋体" w:hint="eastAsia"/>
          <w:bCs/>
        </w:rPr>
        <w:t>一等功臣</w:t>
      </w:r>
      <w:r w:rsidRPr="006D32F8">
        <w:rPr>
          <w:rFonts w:ascii="宋体" w:hAnsi="宋体" w:cs="宋体"/>
          <w:bCs/>
        </w:rPr>
        <w:t>”</w:t>
      </w:r>
      <w:r w:rsidRPr="006D32F8">
        <w:rPr>
          <w:rFonts w:ascii="宋体" w:hAnsi="宋体" w:cs="宋体" w:hint="eastAsia"/>
          <w:bCs/>
        </w:rPr>
        <w:t>、</w:t>
      </w:r>
      <w:r w:rsidRPr="006D32F8">
        <w:rPr>
          <w:rFonts w:ascii="宋体" w:hAnsi="宋体" w:cs="宋体"/>
          <w:bCs/>
        </w:rPr>
        <w:t>“</w:t>
      </w:r>
      <w:r w:rsidRPr="006D32F8">
        <w:rPr>
          <w:rFonts w:ascii="宋体" w:hAnsi="宋体" w:cs="宋体" w:hint="eastAsia"/>
          <w:bCs/>
        </w:rPr>
        <w:t>二等功臣</w:t>
      </w:r>
      <w:r w:rsidRPr="006D32F8">
        <w:rPr>
          <w:rFonts w:ascii="宋体" w:hAnsi="宋体" w:cs="宋体"/>
          <w:bCs/>
        </w:rPr>
        <w:t>”</w:t>
      </w:r>
      <w:r w:rsidRPr="006D32F8">
        <w:rPr>
          <w:rFonts w:ascii="宋体" w:hAnsi="宋体" w:cs="宋体" w:hint="eastAsia"/>
          <w:bCs/>
        </w:rPr>
        <w:t>、</w:t>
      </w:r>
      <w:r w:rsidRPr="006D32F8">
        <w:rPr>
          <w:rFonts w:ascii="宋体" w:hAnsi="宋体" w:cs="宋体"/>
          <w:bCs/>
        </w:rPr>
        <w:t>“</w:t>
      </w:r>
      <w:r w:rsidRPr="006D32F8">
        <w:rPr>
          <w:rFonts w:ascii="宋体" w:hAnsi="宋体" w:cs="宋体" w:hint="eastAsia"/>
          <w:bCs/>
        </w:rPr>
        <w:t>三等功臣</w:t>
      </w:r>
      <w:r w:rsidRPr="006D32F8">
        <w:rPr>
          <w:rFonts w:ascii="宋体" w:hAnsi="宋体" w:cs="宋体"/>
          <w:bCs/>
        </w:rPr>
        <w:t>”</w:t>
      </w:r>
      <w:r w:rsidRPr="006D32F8">
        <w:rPr>
          <w:rFonts w:ascii="宋体" w:hAnsi="宋体" w:cs="宋体" w:hint="eastAsia"/>
          <w:bCs/>
        </w:rPr>
        <w:t>。</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第二章</w:t>
      </w:r>
      <w:r w:rsidRPr="006D32F8">
        <w:rPr>
          <w:rFonts w:ascii="宋体" w:hAnsi="宋体" w:cs="宋体"/>
          <w:bCs/>
        </w:rPr>
        <w:t xml:space="preserve">  “</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评定的基本条件和评定标准</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第五条</w:t>
      </w:r>
      <w:r w:rsidRPr="006D32F8">
        <w:rPr>
          <w:rFonts w:ascii="宋体" w:hAnsi="宋体" w:cs="宋体"/>
          <w:bCs/>
        </w:rPr>
        <w:t xml:space="preserve">  </w:t>
      </w:r>
      <w:r w:rsidRPr="006D32F8">
        <w:rPr>
          <w:rFonts w:ascii="宋体" w:hAnsi="宋体" w:cs="宋体" w:hint="eastAsia"/>
          <w:bCs/>
        </w:rPr>
        <w:t>基本条件</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（一）所在单位党建工作完成情况好，全面出色完成公司党委安排的各项工作任务。党支部工作考核在</w:t>
      </w:r>
      <w:r w:rsidRPr="006D32F8">
        <w:rPr>
          <w:rFonts w:ascii="宋体" w:hAnsi="宋体" w:cs="宋体"/>
          <w:bCs/>
        </w:rPr>
        <w:t xml:space="preserve"> 85</w:t>
      </w:r>
      <w:r w:rsidRPr="006D32F8">
        <w:rPr>
          <w:rFonts w:ascii="宋体" w:hAnsi="宋体" w:cs="宋体" w:hint="eastAsia"/>
          <w:bCs/>
        </w:rPr>
        <w:t>分以上。</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（二）所在单位工会工作落实情况好，指导分工会全面履行分工会的各项职责，群众性小改小革和提合理化建议活动全面开展，班组建设成效显著。分工会工作考核在</w:t>
      </w:r>
      <w:r w:rsidRPr="006D32F8">
        <w:rPr>
          <w:rFonts w:ascii="宋体" w:hAnsi="宋体" w:cs="宋体"/>
          <w:bCs/>
        </w:rPr>
        <w:t>80</w:t>
      </w:r>
      <w:r w:rsidRPr="006D32F8">
        <w:rPr>
          <w:rFonts w:ascii="宋体" w:hAnsi="宋体" w:cs="宋体" w:hint="eastAsia"/>
          <w:bCs/>
        </w:rPr>
        <w:t>分以上。</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（三）单位无被刑事拘留、除名、开除党籍等重大违规违纪人员。</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（四）全年无死亡责任事故、无质量损失超过</w:t>
      </w:r>
      <w:r w:rsidRPr="006D32F8">
        <w:rPr>
          <w:rFonts w:ascii="宋体" w:hAnsi="宋体" w:cs="宋体"/>
          <w:bCs/>
        </w:rPr>
        <w:t>30</w:t>
      </w:r>
      <w:r w:rsidRPr="006D32F8">
        <w:rPr>
          <w:rFonts w:ascii="宋体" w:hAnsi="宋体" w:cs="宋体" w:hint="eastAsia"/>
          <w:bCs/>
        </w:rPr>
        <w:t>万元的责任事故和受环保部门追究的责任事故。</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第六条</w:t>
      </w:r>
      <w:r w:rsidRPr="006D32F8">
        <w:rPr>
          <w:rFonts w:ascii="宋体" w:hAnsi="宋体" w:cs="宋体"/>
          <w:bCs/>
        </w:rPr>
        <w:t xml:space="preserve">  </w:t>
      </w:r>
      <w:r w:rsidRPr="006D32F8">
        <w:rPr>
          <w:rFonts w:ascii="宋体" w:hAnsi="宋体" w:cs="宋体" w:hint="eastAsia"/>
          <w:bCs/>
        </w:rPr>
        <w:t>评定标准</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在符合基本条件的前提下：</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（一）</w:t>
      </w:r>
      <w:r w:rsidRPr="006D32F8">
        <w:rPr>
          <w:rFonts w:ascii="宋体" w:hAnsi="宋体" w:cs="宋体"/>
          <w:bCs/>
        </w:rPr>
        <w:t xml:space="preserve"> </w:t>
      </w:r>
      <w:r w:rsidRPr="006D32F8">
        <w:rPr>
          <w:rFonts w:ascii="宋体" w:hAnsi="宋体" w:cs="宋体" w:hint="eastAsia"/>
          <w:bCs/>
        </w:rPr>
        <w:t>所在单位完成利润</w:t>
      </w:r>
      <w:r w:rsidRPr="006D32F8">
        <w:rPr>
          <w:rFonts w:ascii="宋体" w:hAnsi="宋体" w:cs="宋体"/>
          <w:bCs/>
        </w:rPr>
        <w:t>3000</w:t>
      </w:r>
      <w:r w:rsidRPr="006D32F8">
        <w:rPr>
          <w:rFonts w:ascii="宋体" w:hAnsi="宋体" w:cs="宋体" w:hint="eastAsia"/>
          <w:bCs/>
        </w:rPr>
        <w:t>万及以上且达到本单位绩效工资线的评定为一等功臣。</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（二）所在单位完成利润</w:t>
      </w:r>
      <w:r w:rsidRPr="006D32F8">
        <w:rPr>
          <w:rFonts w:ascii="宋体" w:hAnsi="宋体" w:cs="宋体"/>
          <w:bCs/>
        </w:rPr>
        <w:t>1000—3000</w:t>
      </w:r>
      <w:r w:rsidRPr="006D32F8">
        <w:rPr>
          <w:rFonts w:ascii="宋体" w:hAnsi="宋体" w:cs="宋体" w:hint="eastAsia"/>
          <w:bCs/>
        </w:rPr>
        <w:t>万且达到本单位绩效工资线的评定为二等功臣；超本单位绩效工资线</w:t>
      </w:r>
      <w:r w:rsidRPr="006D32F8">
        <w:rPr>
          <w:rFonts w:ascii="宋体" w:hAnsi="宋体" w:cs="宋体"/>
          <w:bCs/>
        </w:rPr>
        <w:t>20%</w:t>
      </w:r>
      <w:r w:rsidRPr="006D32F8">
        <w:rPr>
          <w:rFonts w:ascii="宋体" w:hAnsi="宋体" w:cs="宋体" w:hint="eastAsia"/>
          <w:bCs/>
        </w:rPr>
        <w:t>及以上的，评定为一等功臣。</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bCs/>
        </w:rPr>
        <w:t xml:space="preserve"> </w:t>
      </w:r>
      <w:r w:rsidRPr="006D32F8">
        <w:rPr>
          <w:rFonts w:ascii="宋体" w:hAnsi="宋体" w:cs="宋体" w:hint="eastAsia"/>
          <w:bCs/>
        </w:rPr>
        <w:t>（三）所在单位完成利润</w:t>
      </w:r>
      <w:r w:rsidRPr="006D32F8">
        <w:rPr>
          <w:rFonts w:ascii="宋体" w:hAnsi="宋体" w:cs="宋体"/>
          <w:bCs/>
        </w:rPr>
        <w:t>1000</w:t>
      </w:r>
      <w:r w:rsidRPr="006D32F8">
        <w:rPr>
          <w:rFonts w:ascii="宋体" w:hAnsi="宋体" w:cs="宋体" w:hint="eastAsia"/>
          <w:bCs/>
        </w:rPr>
        <w:t>万以下且达到本单位绩效工资线的评定为三等功臣；超本单位绩效工资线</w:t>
      </w:r>
      <w:r w:rsidRPr="006D32F8">
        <w:rPr>
          <w:rFonts w:ascii="宋体" w:hAnsi="宋体" w:cs="宋体"/>
          <w:bCs/>
        </w:rPr>
        <w:t>50%</w:t>
      </w:r>
      <w:r w:rsidRPr="006D32F8">
        <w:rPr>
          <w:rFonts w:ascii="宋体" w:hAnsi="宋体" w:cs="宋体" w:hint="eastAsia"/>
          <w:bCs/>
        </w:rPr>
        <w:t>及以上的，评定为一等功臣；超本单位绩效工资线</w:t>
      </w:r>
      <w:r w:rsidRPr="006D32F8">
        <w:rPr>
          <w:rFonts w:ascii="宋体" w:hAnsi="宋体" w:cs="宋体"/>
          <w:bCs/>
        </w:rPr>
        <w:t>30%</w:t>
      </w:r>
      <w:r w:rsidRPr="006D32F8">
        <w:rPr>
          <w:rFonts w:ascii="宋体" w:hAnsi="宋体" w:cs="宋体" w:hint="eastAsia"/>
          <w:bCs/>
        </w:rPr>
        <w:t>及以上的，评定为二等功臣。</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四）如期完成集团公司董事会在《目标责任书》中安排的具有全局性、关键性的重点工作项目和集团公司以文件形式下发安排的全局性、关键性的重点工作项目的，是集团公司班子成员牵头（或项目负责人）的评定为一等功臣。</w:t>
      </w:r>
      <w:r w:rsidRPr="006D32F8">
        <w:rPr>
          <w:rFonts w:ascii="宋体" w:hAnsi="宋体" w:cs="宋体"/>
          <w:bCs/>
        </w:rPr>
        <w:t xml:space="preserve"> </w:t>
      </w:r>
    </w:p>
    <w:p w:rsidR="0028618B" w:rsidRPr="006C4378" w:rsidRDefault="0028618B" w:rsidP="006C4378">
      <w:pPr>
        <w:spacing w:line="360" w:lineRule="auto"/>
        <w:ind w:firstLineChars="200" w:firstLine="482"/>
        <w:jc w:val="center"/>
        <w:rPr>
          <w:rFonts w:ascii="宋体" w:hAnsi="宋体" w:cs="宋体"/>
          <w:b/>
          <w:bCs/>
        </w:rPr>
      </w:pPr>
      <w:r w:rsidRPr="006C4378">
        <w:rPr>
          <w:rFonts w:ascii="宋体" w:hAnsi="宋体" w:cs="宋体" w:hint="eastAsia"/>
          <w:b/>
          <w:bCs/>
        </w:rPr>
        <w:t>第三章</w:t>
      </w:r>
      <w:r w:rsidRPr="006C4378">
        <w:rPr>
          <w:rFonts w:ascii="宋体" w:hAnsi="宋体" w:cs="宋体"/>
          <w:b/>
          <w:bCs/>
        </w:rPr>
        <w:t xml:space="preserve">  “</w:t>
      </w:r>
      <w:r w:rsidRPr="006C4378">
        <w:rPr>
          <w:rFonts w:ascii="宋体" w:hAnsi="宋体" w:cs="宋体" w:hint="eastAsia"/>
          <w:b/>
          <w:bCs/>
        </w:rPr>
        <w:t>庸臣</w:t>
      </w:r>
      <w:r w:rsidRPr="006C4378">
        <w:rPr>
          <w:rFonts w:ascii="宋体" w:hAnsi="宋体" w:cs="宋体"/>
          <w:b/>
          <w:bCs/>
        </w:rPr>
        <w:t>”</w:t>
      </w:r>
      <w:r w:rsidRPr="006C4378">
        <w:rPr>
          <w:rFonts w:ascii="宋体" w:hAnsi="宋体" w:cs="宋体" w:hint="eastAsia"/>
          <w:b/>
          <w:bCs/>
        </w:rPr>
        <w:t>评定标准</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第七条</w:t>
      </w:r>
      <w:r w:rsidRPr="006D32F8">
        <w:rPr>
          <w:rFonts w:ascii="宋体" w:hAnsi="宋体" w:cs="宋体"/>
          <w:bCs/>
        </w:rPr>
        <w:t xml:space="preserve">  </w:t>
      </w:r>
      <w:r w:rsidRPr="006D32F8">
        <w:rPr>
          <w:rFonts w:ascii="宋体" w:hAnsi="宋体" w:cs="宋体" w:hint="eastAsia"/>
          <w:bCs/>
        </w:rPr>
        <w:t>当年度利润指标完成情况低于绩效工资线</w:t>
      </w:r>
      <w:r w:rsidRPr="006D32F8">
        <w:rPr>
          <w:rFonts w:ascii="宋体" w:hAnsi="宋体" w:cs="宋体"/>
          <w:bCs/>
        </w:rPr>
        <w:t>60%</w:t>
      </w:r>
      <w:r w:rsidRPr="006D32F8">
        <w:rPr>
          <w:rFonts w:ascii="宋体" w:hAnsi="宋体" w:cs="宋体" w:hint="eastAsia"/>
          <w:bCs/>
        </w:rPr>
        <w:t>以下的，评定为</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w:t>
      </w:r>
      <w:r w:rsidRPr="006D32F8">
        <w:rPr>
          <w:rFonts w:ascii="宋体" w:hAnsi="宋体" w:cs="宋体"/>
          <w:bCs/>
        </w:rPr>
        <w:t xml:space="preserve"> </w:t>
      </w:r>
    </w:p>
    <w:p w:rsidR="0028618B" w:rsidRPr="006C4378" w:rsidRDefault="0028618B" w:rsidP="006C4378">
      <w:pPr>
        <w:spacing w:line="360" w:lineRule="auto"/>
        <w:ind w:firstLineChars="200" w:firstLine="482"/>
        <w:jc w:val="center"/>
        <w:rPr>
          <w:rFonts w:ascii="宋体" w:hAnsi="宋体" w:cs="宋体"/>
          <w:b/>
          <w:bCs/>
        </w:rPr>
      </w:pPr>
      <w:r w:rsidRPr="006C4378">
        <w:rPr>
          <w:rFonts w:ascii="宋体" w:hAnsi="宋体" w:cs="宋体" w:hint="eastAsia"/>
          <w:b/>
          <w:bCs/>
        </w:rPr>
        <w:t>第四章</w:t>
      </w:r>
      <w:r w:rsidRPr="006C4378">
        <w:rPr>
          <w:rFonts w:ascii="宋体" w:hAnsi="宋体" w:cs="宋体"/>
          <w:b/>
          <w:bCs/>
        </w:rPr>
        <w:t xml:space="preserve">  </w:t>
      </w:r>
      <w:r w:rsidRPr="006C4378">
        <w:rPr>
          <w:rFonts w:ascii="宋体" w:hAnsi="宋体" w:cs="宋体" w:hint="eastAsia"/>
          <w:b/>
          <w:bCs/>
        </w:rPr>
        <w:t>评定办法</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第八条</w:t>
      </w:r>
      <w:r w:rsidRPr="006D32F8">
        <w:rPr>
          <w:rFonts w:ascii="宋体" w:hAnsi="宋体" w:cs="宋体"/>
          <w:bCs/>
        </w:rPr>
        <w:t xml:space="preserve">  “</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每年评定一次。</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第九条</w:t>
      </w:r>
      <w:r w:rsidRPr="006D32F8">
        <w:rPr>
          <w:rFonts w:ascii="宋体" w:hAnsi="宋体" w:cs="宋体"/>
          <w:bCs/>
        </w:rPr>
        <w:t xml:space="preserve">  </w:t>
      </w:r>
      <w:r w:rsidRPr="006D32F8">
        <w:rPr>
          <w:rFonts w:ascii="宋体" w:hAnsi="宋体" w:cs="宋体" w:hint="eastAsia"/>
          <w:bCs/>
        </w:rPr>
        <w:t>由计划审计部门提供全集团公司所有单位利润指标完成情况汇总表（未经审计的），报人政处。每年</w:t>
      </w:r>
      <w:r w:rsidRPr="006D32F8">
        <w:rPr>
          <w:rFonts w:ascii="宋体" w:hAnsi="宋体" w:cs="宋体"/>
          <w:bCs/>
        </w:rPr>
        <w:t>1</w:t>
      </w:r>
      <w:r w:rsidRPr="006D32F8">
        <w:rPr>
          <w:rFonts w:ascii="宋体" w:hAnsi="宋体" w:cs="宋体" w:hint="eastAsia"/>
          <w:bCs/>
        </w:rPr>
        <w:t>月</w:t>
      </w:r>
      <w:r w:rsidRPr="006D32F8">
        <w:rPr>
          <w:rFonts w:ascii="宋体" w:hAnsi="宋体" w:cs="宋体"/>
          <w:bCs/>
        </w:rPr>
        <w:t>20</w:t>
      </w:r>
      <w:r w:rsidRPr="006D32F8">
        <w:rPr>
          <w:rFonts w:ascii="宋体" w:hAnsi="宋体" w:cs="宋体" w:hint="eastAsia"/>
          <w:bCs/>
        </w:rPr>
        <w:t>日前完成。</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第十条</w:t>
      </w:r>
      <w:r w:rsidRPr="006D32F8">
        <w:rPr>
          <w:rFonts w:ascii="宋体" w:hAnsi="宋体" w:cs="宋体"/>
          <w:bCs/>
        </w:rPr>
        <w:t xml:space="preserve">  </w:t>
      </w:r>
      <w:r w:rsidRPr="006D32F8">
        <w:rPr>
          <w:rFonts w:ascii="宋体" w:hAnsi="宋体" w:cs="宋体" w:hint="eastAsia"/>
          <w:bCs/>
        </w:rPr>
        <w:t>人政处根据计划审计部门提供的汇总表，组织各相关单位（部门）对照条件和标准进行初评，并提出部门初评情况上报。每年</w:t>
      </w:r>
      <w:r w:rsidRPr="006D32F8">
        <w:rPr>
          <w:rFonts w:ascii="宋体" w:hAnsi="宋体" w:cs="宋体"/>
          <w:bCs/>
        </w:rPr>
        <w:t>1</w:t>
      </w:r>
      <w:r w:rsidRPr="006D32F8">
        <w:rPr>
          <w:rFonts w:ascii="宋体" w:hAnsi="宋体" w:cs="宋体" w:hint="eastAsia"/>
          <w:bCs/>
        </w:rPr>
        <w:t>月底前完成。</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第十一条</w:t>
      </w:r>
      <w:r w:rsidRPr="006D32F8">
        <w:rPr>
          <w:rFonts w:ascii="宋体" w:hAnsi="宋体" w:cs="宋体"/>
          <w:bCs/>
        </w:rPr>
        <w:t xml:space="preserve">  </w:t>
      </w:r>
      <w:r w:rsidRPr="006D32F8">
        <w:rPr>
          <w:rFonts w:ascii="宋体" w:hAnsi="宋体" w:cs="宋体" w:hint="eastAsia"/>
          <w:bCs/>
        </w:rPr>
        <w:t>每年春节放假前，召开公司党政联席会审定初评情况，并形成公司关于</w:t>
      </w:r>
      <w:r w:rsidRPr="006D32F8">
        <w:rPr>
          <w:rFonts w:ascii="宋体" w:hAnsi="宋体" w:cs="宋体"/>
          <w:bCs/>
        </w:rPr>
        <w:t>“</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和</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的审定意见下发。</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第五章</w:t>
      </w:r>
      <w:r w:rsidRPr="006D32F8">
        <w:rPr>
          <w:rFonts w:ascii="宋体" w:hAnsi="宋体" w:cs="宋体"/>
          <w:bCs/>
        </w:rPr>
        <w:t xml:space="preserve">  </w:t>
      </w:r>
      <w:r w:rsidRPr="006D32F8">
        <w:rPr>
          <w:rFonts w:ascii="宋体" w:hAnsi="宋体" w:cs="宋体" w:hint="eastAsia"/>
          <w:bCs/>
        </w:rPr>
        <w:t>奖励和处罚</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第十二条</w:t>
      </w:r>
      <w:r w:rsidRPr="006D32F8">
        <w:rPr>
          <w:rFonts w:ascii="宋体" w:hAnsi="宋体" w:cs="宋体"/>
          <w:bCs/>
        </w:rPr>
        <w:t xml:space="preserve">  </w:t>
      </w:r>
      <w:r w:rsidRPr="006D32F8">
        <w:rPr>
          <w:rFonts w:ascii="宋体" w:hAnsi="宋体" w:cs="宋体" w:hint="eastAsia"/>
          <w:bCs/>
        </w:rPr>
        <w:t>对评定的</w:t>
      </w:r>
      <w:r w:rsidRPr="006D32F8">
        <w:rPr>
          <w:rFonts w:ascii="宋体" w:hAnsi="宋体" w:cs="宋体"/>
          <w:bCs/>
        </w:rPr>
        <w:t>“</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给予一定的精神和物质奖励。</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（一）对被评为</w:t>
      </w:r>
      <w:r w:rsidRPr="006D32F8">
        <w:rPr>
          <w:rFonts w:ascii="宋体" w:hAnsi="宋体" w:cs="宋体"/>
          <w:bCs/>
        </w:rPr>
        <w:t>“</w:t>
      </w:r>
      <w:r w:rsidRPr="006D32F8">
        <w:rPr>
          <w:rFonts w:ascii="宋体" w:hAnsi="宋体" w:cs="宋体" w:hint="eastAsia"/>
          <w:bCs/>
        </w:rPr>
        <w:t>功臣</w:t>
      </w:r>
      <w:r w:rsidRPr="006D32F8">
        <w:rPr>
          <w:rFonts w:ascii="宋体" w:hAnsi="宋体" w:cs="宋体"/>
          <w:bCs/>
        </w:rPr>
        <w:t>”</w:t>
      </w:r>
      <w:r w:rsidRPr="006D32F8">
        <w:rPr>
          <w:rFonts w:ascii="宋体" w:hAnsi="宋体" w:cs="宋体" w:hint="eastAsia"/>
          <w:bCs/>
        </w:rPr>
        <w:t>的颁发荣誉证书。</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（二）对被评为</w:t>
      </w:r>
      <w:r w:rsidRPr="006D32F8">
        <w:rPr>
          <w:rFonts w:ascii="宋体" w:hAnsi="宋体" w:cs="宋体"/>
          <w:bCs/>
        </w:rPr>
        <w:t>“</w:t>
      </w:r>
      <w:r w:rsidRPr="006D32F8">
        <w:rPr>
          <w:rFonts w:ascii="宋体" w:hAnsi="宋体" w:cs="宋体" w:hint="eastAsia"/>
          <w:bCs/>
        </w:rPr>
        <w:t>一等功臣</w:t>
      </w:r>
      <w:r w:rsidRPr="006D32F8">
        <w:rPr>
          <w:rFonts w:ascii="宋体" w:hAnsi="宋体" w:cs="宋体"/>
          <w:bCs/>
        </w:rPr>
        <w:t xml:space="preserve">” </w:t>
      </w:r>
      <w:r w:rsidRPr="006D32F8">
        <w:rPr>
          <w:rFonts w:ascii="宋体" w:hAnsi="宋体" w:cs="宋体" w:hint="eastAsia"/>
          <w:bCs/>
        </w:rPr>
        <w:t>的，给与</w:t>
      </w:r>
      <w:r w:rsidRPr="006D32F8">
        <w:rPr>
          <w:rFonts w:ascii="宋体" w:hAnsi="宋体" w:cs="宋体"/>
          <w:bCs/>
        </w:rPr>
        <w:t>12</w:t>
      </w:r>
      <w:r w:rsidRPr="006D32F8">
        <w:rPr>
          <w:rFonts w:ascii="宋体" w:hAnsi="宋体" w:cs="宋体" w:hint="eastAsia"/>
          <w:bCs/>
        </w:rPr>
        <w:t>万元的旅游学习奖励；</w:t>
      </w:r>
      <w:r w:rsidRPr="006D32F8">
        <w:rPr>
          <w:rFonts w:ascii="宋体" w:hAnsi="宋体" w:cs="宋体"/>
          <w:bCs/>
        </w:rPr>
        <w:t>“</w:t>
      </w:r>
      <w:r w:rsidRPr="006D32F8">
        <w:rPr>
          <w:rFonts w:ascii="宋体" w:hAnsi="宋体" w:cs="宋体" w:hint="eastAsia"/>
          <w:bCs/>
        </w:rPr>
        <w:t>二等功臣</w:t>
      </w:r>
      <w:r w:rsidRPr="006D32F8">
        <w:rPr>
          <w:rFonts w:ascii="宋体" w:hAnsi="宋体" w:cs="宋体"/>
          <w:bCs/>
        </w:rPr>
        <w:t>”</w:t>
      </w:r>
      <w:r w:rsidRPr="006D32F8">
        <w:rPr>
          <w:rFonts w:ascii="宋体" w:hAnsi="宋体" w:cs="宋体" w:hint="eastAsia"/>
          <w:bCs/>
        </w:rPr>
        <w:t>的，给与</w:t>
      </w:r>
      <w:r w:rsidRPr="006D32F8">
        <w:rPr>
          <w:rFonts w:ascii="宋体" w:hAnsi="宋体" w:cs="宋体"/>
          <w:bCs/>
        </w:rPr>
        <w:t>8</w:t>
      </w:r>
      <w:r w:rsidRPr="006D32F8">
        <w:rPr>
          <w:rFonts w:ascii="宋体" w:hAnsi="宋体" w:cs="宋体" w:hint="eastAsia"/>
          <w:bCs/>
        </w:rPr>
        <w:t>万元的旅游学习奖励；</w:t>
      </w:r>
      <w:r w:rsidRPr="006D32F8">
        <w:rPr>
          <w:rFonts w:ascii="宋体" w:hAnsi="宋体" w:cs="宋体"/>
          <w:bCs/>
        </w:rPr>
        <w:t>“</w:t>
      </w:r>
      <w:r w:rsidRPr="006D32F8">
        <w:rPr>
          <w:rFonts w:ascii="宋体" w:hAnsi="宋体" w:cs="宋体" w:hint="eastAsia"/>
          <w:bCs/>
        </w:rPr>
        <w:t>三等功臣</w:t>
      </w:r>
      <w:r w:rsidRPr="006D32F8">
        <w:rPr>
          <w:rFonts w:ascii="宋体" w:hAnsi="宋体" w:cs="宋体"/>
          <w:bCs/>
        </w:rPr>
        <w:t>”</w:t>
      </w:r>
      <w:r w:rsidRPr="006D32F8">
        <w:rPr>
          <w:rFonts w:ascii="宋体" w:hAnsi="宋体" w:cs="宋体" w:hint="eastAsia"/>
          <w:bCs/>
        </w:rPr>
        <w:t>的，给与</w:t>
      </w:r>
      <w:r w:rsidRPr="006D32F8">
        <w:rPr>
          <w:rFonts w:ascii="宋体" w:hAnsi="宋体" w:cs="宋体"/>
          <w:bCs/>
        </w:rPr>
        <w:t>6</w:t>
      </w:r>
      <w:r w:rsidRPr="006D32F8">
        <w:rPr>
          <w:rFonts w:ascii="宋体" w:hAnsi="宋体" w:cs="宋体" w:hint="eastAsia"/>
          <w:bCs/>
        </w:rPr>
        <w:t>万元的旅游学习奖励。</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（三）岗位宽带工资下年度调整为</w:t>
      </w:r>
      <w:r w:rsidRPr="006D32F8">
        <w:rPr>
          <w:rFonts w:ascii="宋体" w:hAnsi="宋体" w:cs="宋体"/>
          <w:bCs/>
        </w:rPr>
        <w:t>“</w:t>
      </w:r>
      <w:r w:rsidRPr="006D32F8">
        <w:rPr>
          <w:rFonts w:ascii="宋体" w:hAnsi="宋体" w:cs="宋体" w:hint="eastAsia"/>
          <w:bCs/>
        </w:rPr>
        <w:t>标</w:t>
      </w:r>
      <w:r w:rsidRPr="006D32F8">
        <w:rPr>
          <w:rFonts w:ascii="宋体" w:hAnsi="宋体" w:cs="宋体"/>
          <w:bCs/>
        </w:rPr>
        <w:t>+”</w:t>
      </w:r>
      <w:r w:rsidRPr="006D32F8">
        <w:rPr>
          <w:rFonts w:ascii="宋体" w:hAnsi="宋体" w:cs="宋体" w:hint="eastAsia"/>
          <w:bCs/>
        </w:rPr>
        <w:t>。</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（四）在推荐评选市级以上先进个人时，同等条件下优先考虑。</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（五）作为职务晋升的重要依据。</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第十三条</w:t>
      </w:r>
      <w:r w:rsidRPr="006D32F8">
        <w:rPr>
          <w:rFonts w:ascii="宋体" w:hAnsi="宋体" w:cs="宋体"/>
          <w:bCs/>
        </w:rPr>
        <w:t xml:space="preserve">  </w:t>
      </w:r>
      <w:r w:rsidRPr="006D32F8">
        <w:rPr>
          <w:rFonts w:ascii="宋体" w:hAnsi="宋体" w:cs="宋体" w:hint="eastAsia"/>
          <w:bCs/>
        </w:rPr>
        <w:t>对评定为</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的，处以</w:t>
      </w:r>
      <w:r w:rsidRPr="006D32F8">
        <w:rPr>
          <w:rFonts w:ascii="宋体" w:hAnsi="宋体" w:cs="宋体"/>
          <w:bCs/>
        </w:rPr>
        <w:t>1000</w:t>
      </w:r>
      <w:r w:rsidRPr="006D32F8">
        <w:rPr>
          <w:rFonts w:ascii="宋体" w:hAnsi="宋体" w:cs="宋体" w:hint="eastAsia"/>
          <w:bCs/>
        </w:rPr>
        <w:t>元的罚款，岗位宽带工资下年度调整为</w:t>
      </w:r>
      <w:r w:rsidRPr="006D32F8">
        <w:rPr>
          <w:rFonts w:ascii="宋体" w:hAnsi="宋体" w:cs="宋体"/>
          <w:bCs/>
        </w:rPr>
        <w:t>“</w:t>
      </w:r>
      <w:r w:rsidRPr="006D32F8">
        <w:rPr>
          <w:rFonts w:ascii="宋体" w:hAnsi="宋体" w:cs="宋体" w:hint="eastAsia"/>
          <w:bCs/>
        </w:rPr>
        <w:t>标</w:t>
      </w:r>
      <w:r w:rsidRPr="006D32F8">
        <w:rPr>
          <w:rFonts w:ascii="宋体" w:hAnsi="宋体" w:cs="宋体"/>
          <w:bCs/>
        </w:rPr>
        <w:t>-”</w:t>
      </w:r>
      <w:r w:rsidRPr="006D32F8">
        <w:rPr>
          <w:rFonts w:ascii="宋体" w:hAnsi="宋体" w:cs="宋体" w:hint="eastAsia"/>
          <w:bCs/>
        </w:rPr>
        <w:t>。连续</w:t>
      </w:r>
      <w:r w:rsidRPr="006D32F8">
        <w:rPr>
          <w:rFonts w:ascii="宋体" w:hAnsi="宋体" w:cs="宋体"/>
          <w:bCs/>
        </w:rPr>
        <w:t>2</w:t>
      </w:r>
      <w:r w:rsidRPr="006D32F8">
        <w:rPr>
          <w:rFonts w:ascii="宋体" w:hAnsi="宋体" w:cs="宋体" w:hint="eastAsia"/>
          <w:bCs/>
        </w:rPr>
        <w:t>年被评定为</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的，直接解聘职务。</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第十四条</w:t>
      </w:r>
      <w:r w:rsidRPr="006D32F8">
        <w:rPr>
          <w:rFonts w:ascii="宋体" w:hAnsi="宋体" w:cs="宋体"/>
          <w:bCs/>
        </w:rPr>
        <w:t xml:space="preserve">  </w:t>
      </w:r>
      <w:r w:rsidRPr="006D32F8">
        <w:rPr>
          <w:rFonts w:ascii="宋体" w:hAnsi="宋体" w:cs="宋体" w:hint="eastAsia"/>
          <w:bCs/>
        </w:rPr>
        <w:t>由集团公司监察委员会组织，集团公司董事长对评定为</w:t>
      </w:r>
      <w:r w:rsidRPr="006D32F8">
        <w:rPr>
          <w:rFonts w:ascii="宋体" w:hAnsi="宋体" w:cs="宋体"/>
          <w:bCs/>
        </w:rPr>
        <w:t>“</w:t>
      </w:r>
      <w:r w:rsidRPr="006D32F8">
        <w:rPr>
          <w:rFonts w:ascii="宋体" w:hAnsi="宋体" w:cs="宋体" w:hint="eastAsia"/>
          <w:bCs/>
        </w:rPr>
        <w:t>庸臣</w:t>
      </w:r>
      <w:r w:rsidRPr="006D32F8">
        <w:rPr>
          <w:rFonts w:ascii="宋体" w:hAnsi="宋体" w:cs="宋体"/>
          <w:bCs/>
        </w:rPr>
        <w:t>”</w:t>
      </w:r>
      <w:r w:rsidRPr="006D32F8">
        <w:rPr>
          <w:rFonts w:ascii="宋体" w:hAnsi="宋体" w:cs="宋体" w:hint="eastAsia"/>
          <w:bCs/>
        </w:rPr>
        <w:t>的人员进行约谈。约谈主要内容：一、未完成任务的原因分析；二、自身存在的主要问题和过失；三、新一年赶超工作措施和个人履职承诺。</w:t>
      </w:r>
      <w:r w:rsidRPr="006D32F8">
        <w:rPr>
          <w:rFonts w:ascii="宋体" w:hAnsi="宋体" w:cs="宋体"/>
          <w:bCs/>
        </w:rPr>
        <w:t xml:space="preserve"> </w:t>
      </w:r>
    </w:p>
    <w:p w:rsidR="0028618B" w:rsidRPr="006D32F8" w:rsidRDefault="0028618B" w:rsidP="006D32F8">
      <w:pPr>
        <w:spacing w:line="360" w:lineRule="auto"/>
        <w:ind w:firstLineChars="200" w:firstLine="480"/>
        <w:rPr>
          <w:rFonts w:ascii="宋体" w:hAnsi="宋体" w:cs="宋体"/>
          <w:bCs/>
        </w:rPr>
      </w:pPr>
      <w:r w:rsidRPr="006D32F8">
        <w:rPr>
          <w:rFonts w:ascii="宋体" w:hAnsi="宋体" w:cs="宋体" w:hint="eastAsia"/>
          <w:bCs/>
        </w:rPr>
        <w:t>第六章</w:t>
      </w:r>
      <w:r w:rsidRPr="006D32F8">
        <w:rPr>
          <w:rFonts w:ascii="宋体" w:hAnsi="宋体" w:cs="宋体"/>
          <w:bCs/>
        </w:rPr>
        <w:t xml:space="preserve">  </w:t>
      </w:r>
      <w:r w:rsidRPr="006D32F8">
        <w:rPr>
          <w:rFonts w:ascii="宋体" w:hAnsi="宋体" w:cs="宋体" w:hint="eastAsia"/>
          <w:bCs/>
        </w:rPr>
        <w:t>附则</w:t>
      </w:r>
      <w:r w:rsidRPr="006D32F8">
        <w:rPr>
          <w:rFonts w:ascii="宋体" w:hAnsi="宋体" w:cs="宋体"/>
          <w:bCs/>
        </w:rPr>
        <w:t xml:space="preserve"> </w:t>
      </w:r>
    </w:p>
    <w:p w:rsidR="0028618B" w:rsidRDefault="0028618B" w:rsidP="006D32F8">
      <w:pPr>
        <w:spacing w:line="360" w:lineRule="auto"/>
        <w:ind w:firstLineChars="200" w:firstLine="480"/>
        <w:rPr>
          <w:rFonts w:ascii="宋体" w:hAnsi="宋体" w:cs="宋体"/>
          <w:bCs/>
        </w:rPr>
      </w:pPr>
      <w:r w:rsidRPr="006D32F8">
        <w:rPr>
          <w:rFonts w:ascii="宋体" w:hAnsi="宋体" w:cs="宋体" w:hint="eastAsia"/>
          <w:bCs/>
        </w:rPr>
        <w:t>第十五条</w:t>
      </w:r>
      <w:r w:rsidRPr="006D32F8">
        <w:rPr>
          <w:rFonts w:ascii="宋体" w:hAnsi="宋体" w:cs="宋体"/>
          <w:bCs/>
        </w:rPr>
        <w:t xml:space="preserve">  </w:t>
      </w:r>
      <w:r w:rsidRPr="006D32F8">
        <w:rPr>
          <w:rFonts w:ascii="宋体" w:hAnsi="宋体" w:cs="宋体" w:hint="eastAsia"/>
          <w:bCs/>
        </w:rPr>
        <w:t>本办法从</w:t>
      </w:r>
      <w:r w:rsidRPr="006D32F8">
        <w:rPr>
          <w:rFonts w:ascii="宋体" w:hAnsi="宋体" w:cs="宋体"/>
          <w:bCs/>
        </w:rPr>
        <w:t>2019</w:t>
      </w:r>
      <w:r w:rsidRPr="006D32F8">
        <w:rPr>
          <w:rFonts w:ascii="宋体" w:hAnsi="宋体" w:cs="宋体" w:hint="eastAsia"/>
          <w:bCs/>
        </w:rPr>
        <w:t>年起执行，人政处负责解释。</w:t>
      </w:r>
    </w:p>
    <w:p w:rsidR="00CF12CE" w:rsidRDefault="00CF12CE" w:rsidP="006D32F8">
      <w:pPr>
        <w:spacing w:line="360" w:lineRule="auto"/>
        <w:ind w:firstLineChars="200" w:firstLine="480"/>
        <w:rPr>
          <w:rFonts w:ascii="宋体" w:hAnsi="宋体" w:cs="宋体"/>
          <w:bCs/>
        </w:rPr>
      </w:pPr>
    </w:p>
    <w:p w:rsidR="006C4378" w:rsidRPr="006D32F8" w:rsidRDefault="006C4378" w:rsidP="006D32F8">
      <w:pPr>
        <w:spacing w:line="360" w:lineRule="auto"/>
        <w:ind w:firstLineChars="200" w:firstLine="480"/>
        <w:rPr>
          <w:rFonts w:ascii="宋体" w:hAnsi="宋体" w:cs="宋体"/>
          <w:bCs/>
        </w:rPr>
      </w:pPr>
    </w:p>
    <w:p w:rsidR="006C4378" w:rsidRDefault="006C4378" w:rsidP="006C4378">
      <w:pPr>
        <w:pStyle w:val="2"/>
        <w:spacing w:before="156" w:after="156"/>
      </w:pPr>
      <w:bookmarkStart w:id="2649" w:name="_Toc37148697"/>
      <w:r>
        <w:rPr>
          <w:rFonts w:hint="eastAsia"/>
        </w:rPr>
        <w:t>第三十九章</w:t>
      </w:r>
      <w:r>
        <w:rPr>
          <w:rFonts w:hint="eastAsia"/>
        </w:rPr>
        <w:t xml:space="preserve">   </w:t>
      </w:r>
      <w:r>
        <w:rPr>
          <w:rFonts w:hint="eastAsia"/>
        </w:rPr>
        <w:t>员工医疗互助基金管理</w:t>
      </w:r>
      <w:r w:rsidRPr="0028618B">
        <w:rPr>
          <w:rFonts w:hint="eastAsia"/>
        </w:rPr>
        <w:t>管理办法</w:t>
      </w:r>
      <w:r>
        <w:rPr>
          <w:rFonts w:hint="eastAsia"/>
        </w:rPr>
        <w:t>（修订）（鄂凯股</w:t>
      </w:r>
      <w:r w:rsidR="00EB4A39">
        <w:rPr>
          <w:rFonts w:hint="eastAsia"/>
        </w:rPr>
        <w:t>【</w:t>
      </w:r>
      <w:r>
        <w:rPr>
          <w:rFonts w:hint="eastAsia"/>
        </w:rPr>
        <w:t>201</w:t>
      </w:r>
      <w:r>
        <w:t>9</w:t>
      </w:r>
      <w:r w:rsidR="00EB4A39">
        <w:rPr>
          <w:rFonts w:hint="eastAsia"/>
        </w:rPr>
        <w:t>】</w:t>
      </w:r>
      <w:r>
        <w:t>36</w:t>
      </w:r>
      <w:r>
        <w:rPr>
          <w:rFonts w:hint="eastAsia"/>
        </w:rPr>
        <w:t>号）</w:t>
      </w:r>
      <w:bookmarkEnd w:id="2649"/>
    </w:p>
    <w:p w:rsidR="006C4378" w:rsidRPr="00D45C7F" w:rsidRDefault="006C4378" w:rsidP="00D45C7F">
      <w:pPr>
        <w:spacing w:line="360" w:lineRule="auto"/>
        <w:ind w:firstLineChars="200" w:firstLine="482"/>
        <w:jc w:val="center"/>
        <w:rPr>
          <w:rFonts w:ascii="宋体" w:hAnsi="宋体" w:cs="宋体"/>
          <w:b/>
          <w:bCs/>
        </w:rPr>
      </w:pPr>
      <w:r w:rsidRPr="00D45C7F">
        <w:rPr>
          <w:rFonts w:ascii="宋体" w:hAnsi="宋体" w:cs="宋体" w:hint="eastAsia"/>
          <w:b/>
          <w:bCs/>
        </w:rPr>
        <w:t>第一章  总  则</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为进一步完善公司扶贫帮困救助体系，特建立湖北凯龙化工集团股份有限公司员工医疗互助基金。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基金用于帮助缓解员工患病、致伤或死亡后的困难。</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凡公司在册员工，经本人书面申请，所在单位行政主要领导受理，基金管理办公室同意，可吸纳为基金会员，即可享受相关的待遇。</w:t>
      </w:r>
    </w:p>
    <w:p w:rsidR="006C4378" w:rsidRPr="00D45C7F" w:rsidRDefault="006C4378" w:rsidP="00D45C7F">
      <w:pPr>
        <w:spacing w:line="360" w:lineRule="auto"/>
        <w:ind w:firstLineChars="200" w:firstLine="482"/>
        <w:jc w:val="center"/>
        <w:rPr>
          <w:rFonts w:ascii="宋体" w:hAnsi="宋体" w:cs="宋体"/>
          <w:b/>
          <w:bCs/>
        </w:rPr>
      </w:pPr>
      <w:r w:rsidRPr="00D45C7F">
        <w:rPr>
          <w:rFonts w:ascii="宋体" w:hAnsi="宋体" w:cs="宋体" w:hint="eastAsia"/>
          <w:b/>
          <w:bCs/>
        </w:rPr>
        <w:t>第二章  基金的构成和缴纳标准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 xml:space="preserve"> 员工医疗互助基金由以下五个部分组成：</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1、员工个人按标准缴纳的基金；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2、员工个人所在单位每年按员工缴纳的基金等额拨付补充资金；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3、公司工会拨付的资金；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4、其他合法途径筹集的资金；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5、资金的理财、利息收入。</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员工缴纳基金标准，一律按每人每年120元收缴。每年3月底前完成员工个人缴纳和单位（分子公司）拨付工作，由各分工会负责办理。逾期不予办理，待下一个年度办理。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单位（分子公司）等额拨付的补充资金的20%和员工个人缴纳的基金一并记入员工个人账户。单位（分子公司）等额拨付的补充资金的80%记入公司基金账户。</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员工缴纳基金的标准和单位（分子公司）等额拨付的补充资金，可根据员工收入和公司经济效益情况作适当的调整。</w:t>
      </w:r>
    </w:p>
    <w:p w:rsidR="006C4378" w:rsidRPr="00D45C7F" w:rsidRDefault="006C4378" w:rsidP="00D45C7F">
      <w:pPr>
        <w:spacing w:line="360" w:lineRule="auto"/>
        <w:ind w:firstLineChars="200" w:firstLine="482"/>
        <w:jc w:val="center"/>
        <w:rPr>
          <w:rFonts w:ascii="宋体" w:hAnsi="宋体" w:cs="宋体"/>
          <w:b/>
          <w:bCs/>
        </w:rPr>
      </w:pPr>
      <w:r w:rsidRPr="00D45C7F">
        <w:rPr>
          <w:rFonts w:ascii="宋体" w:hAnsi="宋体" w:cs="宋体" w:hint="eastAsia"/>
          <w:b/>
          <w:bCs/>
        </w:rPr>
        <w:t>第三章  补助金的领取程序和标准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第八条 缴纳基金的员工在缴纳基金一个月后发生疾病或因病、死亡的享有补助权利（以把钱交到集团公司工会的时间为准）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第九条  领取程序</w:t>
      </w:r>
    </w:p>
    <w:p w:rsidR="006C4378" w:rsidRPr="006C4378" w:rsidRDefault="006C4378" w:rsidP="006C4378">
      <w:pPr>
        <w:spacing w:line="360" w:lineRule="auto"/>
        <w:ind w:firstLineChars="200" w:firstLine="480"/>
        <w:rPr>
          <w:rFonts w:ascii="宋体" w:hAnsi="宋体" w:cs="宋体"/>
          <w:bCs/>
        </w:rPr>
      </w:pPr>
      <w:bookmarkStart w:id="2650" w:name="_Hlk1140707"/>
      <w:r w:rsidRPr="006C4378">
        <w:rPr>
          <w:rFonts w:ascii="宋体" w:hAnsi="宋体" w:cs="宋体" w:hint="eastAsia"/>
          <w:bCs/>
        </w:rPr>
        <w:t>1、员工向所在分工会提出书面申请，并附上相关医疗证明、鉴定证明、死亡证明、报销凭证等资料；</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2、所在分工会签署意见；</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3、基金管理办公室审核批准；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4、员工按标准领取补助金。</w:t>
      </w:r>
    </w:p>
    <w:bookmarkEnd w:id="2650"/>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第十条  会员补助金领取标准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1、入会1年的（含1年整）：</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因患疾病或非因工致伤、残住院的，按个人承担医疗费不同金额，可按一定比例领取补助金，但最高金额不得超过5000元（一次性的不累计），具体标准是：</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（1）个人承担医疗费为3000元以下，按5%补助；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（2）个人承担医疗费为（3000-10000】元，按8%补助；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（3）个人承担医疗费为（10000-20000】元，按12%补助；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（4）个人承担医疗费为20000元以上，按15%补助。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 入会2-3年（含3年整）的：</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因患疾病或非因工致伤、残住院的，按个人承担医疗费不同金额，可按一定比例领取补助金，但最高金额不得超过8000元（一次性的不累计），具体标准是：</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（1）个人承担医疗费为3000元以下，按8%补助；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（2）个人承担医疗费为（3000-10000】元，按12%补助；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（3）个人承担医疗费为（10000-20000】元，按15%补助；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（4）个人承担医疗费为20000元以上，按20%补助。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3、入会3年以上的：</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因患疾病或非因工致伤、残住院的，按个人承担医疗费不同金额，可按一定比例领取补助金，但最高金额不得超过10000元（一次性的不累计），具体标准是：</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（1）个人承担医疗费为3000元以下，按10%补助；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（2）个人承担医疗费为（3000-10000】元，按15%补助；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（3）个人承担医疗费为（10000-20000】元，按20%补助；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（4）个人承担医疗费为20000元以上，按30%补助。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第十一条  特别补助情形和标准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1、重大疾病</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（1）重大疾病以医疗保险规定的范畴为准。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 xml:space="preserve">（2）因患以上重大疾病的会员，可在员工医疗互助基金中申请领取一次10000元的补助，且该会员只能享受一次。 </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2、死亡</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会员去世的，可申请领取一次10000元的补助。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3、以上两种情形只能享受其中之一。</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第十二条  办理时限</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1、需领取员工医疗互助补偿金的，在办理完出院、医疗费报销和伤、残及死亡证明等相关手续后6</w:t>
      </w:r>
      <w:r w:rsidRPr="006C4378">
        <w:rPr>
          <w:rFonts w:ascii="宋体" w:hAnsi="宋体" w:cs="宋体"/>
          <w:bCs/>
        </w:rPr>
        <w:t>0</w:t>
      </w:r>
      <w:r w:rsidRPr="006C4378">
        <w:rPr>
          <w:rFonts w:ascii="宋体" w:hAnsi="宋体" w:cs="宋体" w:hint="eastAsia"/>
          <w:bCs/>
        </w:rPr>
        <w:t>日之内，由本人或亲属提出申请。逾期按自动放弃处理。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2、按“就高不就低”的原则，若员工申请领取补助金且条件符合多项补偿标准时，按其符合的某一项最高标准给予补助。</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3、每年最多可享受办理3次基金补助。基金管理办公室每季度的最后一个月集中办理一次审批手续。</w:t>
      </w:r>
    </w:p>
    <w:p w:rsidR="006C4378" w:rsidRPr="00D45C7F" w:rsidRDefault="006C4378" w:rsidP="00D45C7F">
      <w:pPr>
        <w:spacing w:line="360" w:lineRule="auto"/>
        <w:ind w:firstLineChars="200" w:firstLine="482"/>
        <w:jc w:val="center"/>
        <w:rPr>
          <w:rFonts w:ascii="宋体" w:hAnsi="宋体" w:cs="宋体"/>
          <w:b/>
          <w:bCs/>
        </w:rPr>
      </w:pPr>
      <w:r w:rsidRPr="00D45C7F">
        <w:rPr>
          <w:rFonts w:ascii="宋体" w:hAnsi="宋体" w:cs="宋体" w:hint="eastAsia"/>
          <w:b/>
          <w:bCs/>
        </w:rPr>
        <w:t>第四章  退费情形和领取程序</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第十三条  员工办理了退休手续，退出工作岗位的，个人不再享受任何基金补助。在缴纳基金期间，没有享受任何补助的，可一次性领取个人帐户上的所有资金；曾享受过资金补助的，若其领取的补助金额超过或等于个人帐户金额，则不得领取个人帐户资金；若其领取的补助金额小于个人帐户金额，则可一次性领取其个人帐户金额与所领补助金差额部分的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第十四条  员工因无特殊原因持续两年不交会费的，视作自动退出，不再享受基金补助，退还本金；从未交会费之日起，3年内未办理退会手续的，其本金不退还，作为捐款处理。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第十五条  因个人原因辞职，解除劳动合同、自动离职或开除公司籍等离开本公司的，只能一次性领取个人帐户上的本金。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第十六条  因工作需要，经组织安排调离本公司的，可一次性领取个人帐户的所有资金。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第十七条  因公司生产经营状况等原因，经上级批准被裁减的员工，可一次性领取个人账户上的所有资金。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第十八条  因升学、参军等特殊情况，经公司批准离开企业的，其个人账户可暂时保留，同时暂停缴纳基金；也可一次性领取个人账户上的所有资金。若今后仍回本公司就业，可重新缴纳基金，不需补缴；非因本人原因中断缴纳基金的，可重新缴纳基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第十九条  员工不愿续缴基金的，可向基金管理办公室申请，基金管理办公室为其办理手续，退其个人账户上的所有资金，不再接受其再次缴纳基金。</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第二十条 退费程序</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1、员工向所在分工会提出书面申请；</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2、所在分工会签署意见；</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3、基金管理办公室审核批准；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4、员工按标准领取退费金额。</w:t>
      </w:r>
    </w:p>
    <w:p w:rsidR="006C4378" w:rsidRPr="00D45C7F" w:rsidRDefault="006C4378" w:rsidP="00D45C7F">
      <w:pPr>
        <w:spacing w:line="360" w:lineRule="auto"/>
        <w:ind w:firstLineChars="200" w:firstLine="482"/>
        <w:jc w:val="center"/>
        <w:rPr>
          <w:rFonts w:ascii="宋体" w:hAnsi="宋体" w:cs="宋体"/>
          <w:b/>
          <w:bCs/>
        </w:rPr>
      </w:pPr>
      <w:r w:rsidRPr="00D45C7F">
        <w:rPr>
          <w:rFonts w:ascii="宋体" w:hAnsi="宋体" w:cs="宋体" w:hint="eastAsia"/>
          <w:b/>
          <w:bCs/>
        </w:rPr>
        <w:t>第五章  组织管理</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第二十一条  基金管理办公室成员由集团公司工会主席、副主席、工会办公室主任、工会委员会成员及部分分工会主席、工会经费审查委员、工会专职人员等组成。集团公司工会办公室为其具体办事机构。</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第二十二条  基金在集团公司财务建立专户，集团公司财务明确专人管理。基金管理办公室做好台账，定期公布，接受公司员工（职代会）的监督检查，按期公布基金收支情况，向职代会报告。</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第二十三条  对违反基金管理制度的单位和个人要严肃处理，情节严重或造成重大损失的，要依法追究其法律责任。</w:t>
      </w:r>
    </w:p>
    <w:p w:rsidR="006C4378" w:rsidRPr="006C4378" w:rsidRDefault="006C4378" w:rsidP="006C4378">
      <w:pPr>
        <w:spacing w:line="360" w:lineRule="auto"/>
        <w:ind w:firstLineChars="200" w:firstLine="480"/>
        <w:rPr>
          <w:rFonts w:ascii="宋体" w:hAnsi="宋体" w:cs="宋体"/>
          <w:bCs/>
        </w:rPr>
      </w:pPr>
      <w:r w:rsidRPr="006C4378">
        <w:rPr>
          <w:rFonts w:ascii="宋体" w:hAnsi="宋体" w:cs="宋体" w:hint="eastAsia"/>
          <w:bCs/>
        </w:rPr>
        <w:t>第二十四条  本管理办法由集团公司工会负责解释。</w:t>
      </w:r>
    </w:p>
    <w:p w:rsidR="006C4378" w:rsidRPr="006C4378" w:rsidRDefault="006C4378" w:rsidP="006C4378">
      <w:pPr>
        <w:spacing w:line="360" w:lineRule="auto"/>
        <w:ind w:firstLineChars="200" w:firstLine="480"/>
        <w:rPr>
          <w:rFonts w:ascii="宋体" w:hAnsi="宋体" w:cs="宋体"/>
          <w:bCs/>
        </w:rPr>
      </w:pPr>
    </w:p>
    <w:p w:rsidR="00DA2A9F" w:rsidRDefault="00DA2A9F" w:rsidP="00DA2A9F">
      <w:pPr>
        <w:pStyle w:val="2"/>
        <w:spacing w:before="156" w:after="156"/>
      </w:pPr>
      <w:bookmarkStart w:id="2651" w:name="_Toc37148698"/>
      <w:r>
        <w:rPr>
          <w:rFonts w:hint="eastAsia"/>
        </w:rPr>
        <w:t>第四十章</w:t>
      </w:r>
      <w:r>
        <w:rPr>
          <w:rFonts w:hint="eastAsia"/>
        </w:rPr>
        <w:t xml:space="preserve">   </w:t>
      </w:r>
      <w:r w:rsidRPr="0028618B">
        <w:t>“</w:t>
      </w:r>
      <w:r>
        <w:rPr>
          <w:rFonts w:hint="eastAsia"/>
        </w:rPr>
        <w:t>我的岗位我负责，我的工作请放心</w:t>
      </w:r>
      <w:r w:rsidRPr="0028618B">
        <w:t>”</w:t>
      </w:r>
      <w:r>
        <w:rPr>
          <w:rFonts w:hint="eastAsia"/>
        </w:rPr>
        <w:t>岗位责任清单和工作措施落实情况检查考核奖罚管</w:t>
      </w:r>
      <w:r w:rsidRPr="0028618B">
        <w:rPr>
          <w:rFonts w:hint="eastAsia"/>
        </w:rPr>
        <w:t>理办法</w:t>
      </w:r>
      <w:r>
        <w:rPr>
          <w:rFonts w:hint="eastAsia"/>
        </w:rPr>
        <w:t>（修订）（鄂凯股</w:t>
      </w:r>
      <w:r w:rsidR="00EB4A39">
        <w:rPr>
          <w:rFonts w:hint="eastAsia"/>
        </w:rPr>
        <w:t>【</w:t>
      </w:r>
      <w:r>
        <w:rPr>
          <w:rFonts w:hint="eastAsia"/>
        </w:rPr>
        <w:t>201</w:t>
      </w:r>
      <w:r>
        <w:t>9</w:t>
      </w:r>
      <w:r w:rsidR="00EB4A39">
        <w:rPr>
          <w:rFonts w:hint="eastAsia"/>
        </w:rPr>
        <w:t>】</w:t>
      </w:r>
      <w:r>
        <w:t>6</w:t>
      </w:r>
      <w:r>
        <w:rPr>
          <w:rFonts w:hint="eastAsia"/>
        </w:rPr>
        <w:t>号）</w:t>
      </w:r>
      <w:bookmarkEnd w:id="2651"/>
    </w:p>
    <w:p w:rsidR="0067434F" w:rsidRPr="0067434F" w:rsidRDefault="0067434F" w:rsidP="00D45C7F">
      <w:pPr>
        <w:spacing w:line="360" w:lineRule="auto"/>
        <w:ind w:firstLineChars="200" w:firstLine="466"/>
        <w:jc w:val="center"/>
        <w:rPr>
          <w:rFonts w:hAnsi="宋体"/>
          <w:b/>
          <w:color w:val="000000"/>
          <w:spacing w:val="-4"/>
        </w:rPr>
      </w:pPr>
      <w:r w:rsidRPr="0067434F">
        <w:rPr>
          <w:rFonts w:hAnsi="宋体" w:hint="eastAsia"/>
          <w:b/>
          <w:color w:val="000000"/>
          <w:spacing w:val="-4"/>
        </w:rPr>
        <w:t>第一</w:t>
      </w:r>
      <w:r w:rsidRPr="0067434F">
        <w:rPr>
          <w:rFonts w:hAnsi="宋体"/>
          <w:b/>
          <w:color w:val="000000"/>
          <w:spacing w:val="-4"/>
        </w:rPr>
        <w:t>章</w:t>
      </w:r>
      <w:r w:rsidRPr="0067434F">
        <w:rPr>
          <w:rFonts w:hAnsi="宋体"/>
          <w:b/>
          <w:color w:val="000000"/>
          <w:spacing w:val="-4"/>
        </w:rPr>
        <w:t xml:space="preserve">  </w:t>
      </w:r>
      <w:r w:rsidRPr="0067434F">
        <w:rPr>
          <w:rFonts w:hAnsi="宋体" w:hint="eastAsia"/>
          <w:b/>
          <w:color w:val="000000"/>
          <w:spacing w:val="-4"/>
        </w:rPr>
        <w:t>总</w:t>
      </w:r>
      <w:r w:rsidRPr="0067434F">
        <w:rPr>
          <w:rFonts w:hAnsi="宋体"/>
          <w:b/>
          <w:color w:val="000000"/>
          <w:spacing w:val="-4"/>
        </w:rPr>
        <w:t>则</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第一条</w:t>
      </w:r>
      <w:r w:rsidRPr="0067434F">
        <w:rPr>
          <w:rFonts w:hAnsi="宋体" w:hint="eastAsia"/>
          <w:color w:val="000000"/>
          <w:spacing w:val="-4"/>
        </w:rPr>
        <w:t xml:space="preserve">  </w:t>
      </w:r>
      <w:r w:rsidRPr="0067434F">
        <w:rPr>
          <w:rFonts w:hAnsi="宋体" w:hint="eastAsia"/>
          <w:color w:val="000000"/>
          <w:spacing w:val="-4"/>
        </w:rPr>
        <w:t>为进一步擦亮</w:t>
      </w:r>
      <w:r w:rsidRPr="0067434F">
        <w:rPr>
          <w:rFonts w:hAnsi="宋体"/>
          <w:color w:val="000000"/>
          <w:spacing w:val="-4"/>
        </w:rPr>
        <w:t>“我的岗位我负责，我的工作请放心”党建品牌</w:t>
      </w:r>
      <w:r w:rsidRPr="0067434F">
        <w:rPr>
          <w:rFonts w:hAnsi="宋体" w:hint="eastAsia"/>
          <w:color w:val="000000"/>
          <w:spacing w:val="-4"/>
        </w:rPr>
        <w:t>，</w:t>
      </w:r>
      <w:r w:rsidRPr="0067434F">
        <w:rPr>
          <w:rFonts w:hAnsi="宋体"/>
          <w:color w:val="000000"/>
          <w:spacing w:val="-4"/>
        </w:rPr>
        <w:t>将岗位责任和工作措施进行细化，</w:t>
      </w:r>
      <w:r w:rsidRPr="0067434F">
        <w:rPr>
          <w:rFonts w:hAnsi="宋体" w:hint="eastAsia"/>
          <w:color w:val="000000"/>
          <w:spacing w:val="-4"/>
        </w:rPr>
        <w:t>通过全员制定岗位责任清单和完成岗位责任的工作措施（以</w:t>
      </w:r>
      <w:r w:rsidRPr="0067434F">
        <w:rPr>
          <w:rFonts w:hAnsi="宋体"/>
          <w:color w:val="000000"/>
          <w:spacing w:val="-4"/>
        </w:rPr>
        <w:t>下简称《</w:t>
      </w:r>
      <w:r w:rsidRPr="0067434F">
        <w:rPr>
          <w:rFonts w:hAnsi="宋体" w:hint="eastAsia"/>
          <w:color w:val="000000"/>
          <w:spacing w:val="-4"/>
        </w:rPr>
        <w:t>责任</w:t>
      </w:r>
      <w:r w:rsidRPr="0067434F">
        <w:rPr>
          <w:rFonts w:hAnsi="宋体"/>
          <w:color w:val="000000"/>
          <w:spacing w:val="-4"/>
        </w:rPr>
        <w:t>清单</w:t>
      </w:r>
      <w:r w:rsidRPr="0067434F">
        <w:rPr>
          <w:rFonts w:hAnsi="宋体" w:hint="eastAsia"/>
          <w:color w:val="000000"/>
          <w:spacing w:val="-4"/>
        </w:rPr>
        <w:t>和</w:t>
      </w:r>
      <w:r w:rsidRPr="0067434F">
        <w:rPr>
          <w:rFonts w:hAnsi="宋体"/>
          <w:color w:val="000000"/>
          <w:spacing w:val="-4"/>
        </w:rPr>
        <w:t>工作措施》）</w:t>
      </w:r>
      <w:r w:rsidRPr="0067434F">
        <w:rPr>
          <w:rFonts w:hAnsi="宋体" w:hint="eastAsia"/>
          <w:color w:val="000000"/>
          <w:spacing w:val="-4"/>
        </w:rPr>
        <w:t>，上桌上墙，接受上级、同级和下级的全面监督，培养全员</w:t>
      </w:r>
      <w:r w:rsidRPr="0067434F">
        <w:rPr>
          <w:rFonts w:hAnsi="宋体"/>
          <w:color w:val="000000"/>
          <w:spacing w:val="-4"/>
        </w:rPr>
        <w:t>“</w:t>
      </w:r>
      <w:r w:rsidRPr="0067434F">
        <w:rPr>
          <w:rFonts w:hAnsi="宋体" w:hint="eastAsia"/>
          <w:color w:val="000000"/>
          <w:spacing w:val="-4"/>
        </w:rPr>
        <w:t>责任</w:t>
      </w:r>
      <w:r w:rsidRPr="0067434F">
        <w:rPr>
          <w:rFonts w:hAnsi="宋体"/>
          <w:color w:val="000000"/>
          <w:spacing w:val="-4"/>
        </w:rPr>
        <w:t>、敬业、</w:t>
      </w:r>
      <w:r w:rsidRPr="0067434F">
        <w:rPr>
          <w:rFonts w:hAnsi="宋体" w:hint="eastAsia"/>
          <w:color w:val="000000"/>
          <w:spacing w:val="-4"/>
        </w:rPr>
        <w:t>拼搏</w:t>
      </w:r>
      <w:r w:rsidRPr="0067434F">
        <w:rPr>
          <w:rFonts w:hAnsi="宋体"/>
          <w:color w:val="000000"/>
          <w:spacing w:val="-4"/>
        </w:rPr>
        <w:t>、</w:t>
      </w:r>
      <w:r w:rsidRPr="0067434F">
        <w:rPr>
          <w:rFonts w:hAnsi="宋体" w:hint="eastAsia"/>
          <w:color w:val="000000"/>
          <w:spacing w:val="-4"/>
        </w:rPr>
        <w:t>奋进</w:t>
      </w:r>
      <w:r w:rsidRPr="0067434F">
        <w:rPr>
          <w:rFonts w:hAnsi="宋体"/>
          <w:color w:val="000000"/>
          <w:spacing w:val="-4"/>
        </w:rPr>
        <w:t>”</w:t>
      </w:r>
      <w:r w:rsidRPr="0067434F">
        <w:rPr>
          <w:rFonts w:hAnsi="宋体" w:hint="eastAsia"/>
          <w:color w:val="000000"/>
          <w:spacing w:val="-4"/>
        </w:rPr>
        <w:t>的</w:t>
      </w:r>
      <w:r w:rsidRPr="0067434F">
        <w:rPr>
          <w:rFonts w:hAnsi="宋体"/>
          <w:color w:val="000000"/>
          <w:spacing w:val="-4"/>
        </w:rPr>
        <w:t>进取</w:t>
      </w:r>
      <w:r w:rsidRPr="0067434F">
        <w:rPr>
          <w:rFonts w:hAnsi="宋体" w:hint="eastAsia"/>
          <w:color w:val="000000"/>
          <w:spacing w:val="-4"/>
        </w:rPr>
        <w:t>精神，使每个人的履职能</w:t>
      </w:r>
      <w:r w:rsidRPr="0067434F">
        <w:rPr>
          <w:rFonts w:hAnsi="宋体"/>
          <w:color w:val="000000"/>
          <w:spacing w:val="-4"/>
        </w:rPr>
        <w:t>力</w:t>
      </w:r>
      <w:r w:rsidRPr="0067434F">
        <w:rPr>
          <w:rFonts w:hAnsi="宋体" w:hint="eastAsia"/>
          <w:color w:val="000000"/>
          <w:spacing w:val="-4"/>
        </w:rPr>
        <w:t>、</w:t>
      </w:r>
      <w:r w:rsidRPr="0067434F">
        <w:rPr>
          <w:rFonts w:hAnsi="宋体"/>
          <w:color w:val="000000"/>
          <w:spacing w:val="-4"/>
        </w:rPr>
        <w:t>专业</w:t>
      </w:r>
      <w:r w:rsidRPr="0067434F">
        <w:rPr>
          <w:rFonts w:hAnsi="宋体" w:hint="eastAsia"/>
          <w:color w:val="000000"/>
          <w:spacing w:val="-4"/>
        </w:rPr>
        <w:t>水平得到提升，制订本</w:t>
      </w:r>
      <w:r w:rsidRPr="0067434F">
        <w:rPr>
          <w:rFonts w:hAnsi="宋体"/>
          <w:color w:val="000000"/>
          <w:spacing w:val="-4"/>
        </w:rPr>
        <w:t>办法</w:t>
      </w:r>
      <w:r w:rsidRPr="0067434F">
        <w:rPr>
          <w:rFonts w:hAnsi="宋体" w:hint="eastAsia"/>
          <w:color w:val="000000"/>
          <w:spacing w:val="-4"/>
        </w:rPr>
        <w:t>。</w:t>
      </w:r>
    </w:p>
    <w:p w:rsidR="0067434F" w:rsidRPr="0067434F" w:rsidRDefault="0067434F" w:rsidP="00D45C7F">
      <w:pPr>
        <w:spacing w:line="360" w:lineRule="auto"/>
        <w:jc w:val="center"/>
        <w:rPr>
          <w:rFonts w:hAnsi="宋体"/>
          <w:b/>
          <w:color w:val="000000"/>
          <w:spacing w:val="-4"/>
        </w:rPr>
      </w:pPr>
      <w:r w:rsidRPr="0067434F">
        <w:rPr>
          <w:rFonts w:hAnsi="宋体" w:hint="eastAsia"/>
          <w:b/>
          <w:color w:val="000000"/>
          <w:spacing w:val="-4"/>
        </w:rPr>
        <w:t>第</w:t>
      </w:r>
      <w:r w:rsidRPr="0067434F">
        <w:rPr>
          <w:rFonts w:hAnsi="宋体"/>
          <w:b/>
          <w:color w:val="000000"/>
          <w:spacing w:val="-4"/>
        </w:rPr>
        <w:t>二章</w:t>
      </w:r>
      <w:r w:rsidRPr="0067434F">
        <w:rPr>
          <w:rFonts w:hAnsi="宋体"/>
          <w:b/>
          <w:color w:val="000000"/>
          <w:spacing w:val="-4"/>
        </w:rPr>
        <w:t xml:space="preserve">  </w:t>
      </w:r>
      <w:r w:rsidRPr="0067434F">
        <w:rPr>
          <w:rFonts w:hAnsi="宋体" w:hint="eastAsia"/>
          <w:b/>
          <w:color w:val="000000"/>
          <w:spacing w:val="-4"/>
        </w:rPr>
        <w:t>《责任清单和工作措施》的制定、审核、</w:t>
      </w:r>
      <w:r w:rsidRPr="0067434F">
        <w:rPr>
          <w:rFonts w:hAnsi="宋体"/>
          <w:b/>
          <w:color w:val="000000"/>
          <w:spacing w:val="-4"/>
        </w:rPr>
        <w:t>公示</w:t>
      </w:r>
      <w:r w:rsidRPr="0067434F">
        <w:rPr>
          <w:rFonts w:hAnsi="宋体" w:hint="eastAsia"/>
          <w:b/>
          <w:color w:val="000000"/>
          <w:spacing w:val="-4"/>
        </w:rPr>
        <w:t>和修订</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第二</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全体员工结合本岗位的《岗位说明书》，梳理岗位责任清单，并制定详细的工作措施。岗位责任清单不得漏项。</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第三</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《责任清单和工作措施》实行三级审定制，通过起</w:t>
      </w:r>
      <w:r w:rsidRPr="0067434F">
        <w:rPr>
          <w:rFonts w:hAnsi="宋体"/>
          <w:color w:val="000000"/>
          <w:spacing w:val="-4"/>
        </w:rPr>
        <w:t>草</w:t>
      </w:r>
      <w:r w:rsidRPr="0067434F">
        <w:rPr>
          <w:rFonts w:hAnsi="宋体" w:hint="eastAsia"/>
          <w:color w:val="000000"/>
          <w:spacing w:val="-4"/>
        </w:rPr>
        <w:t>、</w:t>
      </w:r>
      <w:r w:rsidRPr="0067434F">
        <w:rPr>
          <w:rFonts w:hAnsi="宋体"/>
          <w:color w:val="000000"/>
          <w:spacing w:val="-4"/>
        </w:rPr>
        <w:t>指导</w:t>
      </w:r>
      <w:r w:rsidRPr="0067434F">
        <w:rPr>
          <w:rFonts w:hAnsi="宋体" w:hint="eastAsia"/>
          <w:color w:val="000000"/>
          <w:spacing w:val="-4"/>
        </w:rPr>
        <w:t>改</w:t>
      </w:r>
      <w:r w:rsidRPr="0067434F">
        <w:rPr>
          <w:rFonts w:hAnsi="宋体"/>
          <w:color w:val="000000"/>
          <w:spacing w:val="-4"/>
        </w:rPr>
        <w:t>进、</w:t>
      </w:r>
      <w:r w:rsidRPr="0067434F">
        <w:rPr>
          <w:rFonts w:hAnsi="宋体" w:hint="eastAsia"/>
          <w:color w:val="000000"/>
          <w:spacing w:val="-4"/>
        </w:rPr>
        <w:t>审核</w:t>
      </w:r>
      <w:r w:rsidRPr="0067434F">
        <w:rPr>
          <w:rFonts w:hAnsi="宋体"/>
          <w:color w:val="000000"/>
          <w:spacing w:val="-4"/>
        </w:rPr>
        <w:t>把关，</w:t>
      </w:r>
      <w:r w:rsidRPr="0067434F">
        <w:rPr>
          <w:rFonts w:hAnsi="宋体" w:hint="eastAsia"/>
          <w:color w:val="000000"/>
          <w:spacing w:val="-4"/>
        </w:rPr>
        <w:t>形成最终的责任清单和工作措施。具体审核要求：</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（一）副处及以下人员《责任清单和工作措施》的三级指导审核人由各单位明确。经三级审核通过后定</w:t>
      </w:r>
      <w:r w:rsidRPr="0067434F">
        <w:rPr>
          <w:rFonts w:hAnsi="宋体"/>
          <w:color w:val="000000"/>
          <w:spacing w:val="-4"/>
        </w:rPr>
        <w:t>稿</w:t>
      </w:r>
      <w:r w:rsidRPr="0067434F">
        <w:rPr>
          <w:rFonts w:hAnsi="宋体" w:hint="eastAsia"/>
          <w:color w:val="000000"/>
          <w:spacing w:val="-4"/>
        </w:rPr>
        <w:t>，各单位汇总，通过</w:t>
      </w:r>
      <w:r w:rsidRPr="0067434F">
        <w:rPr>
          <w:rFonts w:hAnsi="宋体" w:hint="eastAsia"/>
          <w:color w:val="000000"/>
          <w:spacing w:val="-4"/>
        </w:rPr>
        <w:t>OA</w:t>
      </w:r>
      <w:r w:rsidRPr="0067434F">
        <w:rPr>
          <w:rFonts w:hAnsi="宋体" w:hint="eastAsia"/>
          <w:color w:val="000000"/>
          <w:spacing w:val="-4"/>
        </w:rPr>
        <w:t>联系单流程，交</w:t>
      </w:r>
      <w:r w:rsidRPr="0067434F">
        <w:rPr>
          <w:rFonts w:hAnsi="宋体"/>
          <w:color w:val="000000"/>
          <w:spacing w:val="-4"/>
        </w:rPr>
        <w:t>由</w:t>
      </w:r>
      <w:r w:rsidRPr="0067434F">
        <w:rPr>
          <w:rFonts w:hAnsi="宋体" w:hint="eastAsia"/>
          <w:color w:val="000000"/>
          <w:spacing w:val="-4"/>
        </w:rPr>
        <w:t>分管领导审批后报人政处备案。生产和后勤岗位职责相同，工作措施一致的员工，可以汇总到一起。</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（二）正处级干部的《责任清单和工作措施》由人政处负责收齐后，转交分管领导和集团公司总经理、董事长三</w:t>
      </w:r>
      <w:r w:rsidRPr="0067434F">
        <w:rPr>
          <w:rFonts w:hAnsi="宋体"/>
          <w:color w:val="000000"/>
          <w:spacing w:val="-4"/>
        </w:rPr>
        <w:t>级</w:t>
      </w:r>
      <w:r w:rsidRPr="0067434F">
        <w:rPr>
          <w:rFonts w:hAnsi="宋体" w:hint="eastAsia"/>
          <w:color w:val="000000"/>
          <w:spacing w:val="-4"/>
        </w:rPr>
        <w:t>审核，审核定</w:t>
      </w:r>
      <w:r w:rsidRPr="0067434F">
        <w:rPr>
          <w:rFonts w:hAnsi="宋体"/>
          <w:color w:val="000000"/>
          <w:spacing w:val="-4"/>
        </w:rPr>
        <w:t>稿</w:t>
      </w:r>
      <w:r w:rsidRPr="0067434F">
        <w:rPr>
          <w:rFonts w:hAnsi="宋体" w:hint="eastAsia"/>
          <w:color w:val="000000"/>
          <w:spacing w:val="-4"/>
        </w:rPr>
        <w:t>后转人政处备案。</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（三）集团公司总经理助理及以</w:t>
      </w:r>
      <w:r w:rsidRPr="0067434F">
        <w:rPr>
          <w:rFonts w:hAnsi="宋体"/>
          <w:color w:val="000000"/>
          <w:spacing w:val="-4"/>
        </w:rPr>
        <w:t>上</w:t>
      </w:r>
      <w:r w:rsidRPr="0067434F">
        <w:rPr>
          <w:rFonts w:hAnsi="宋体" w:hint="eastAsia"/>
          <w:color w:val="000000"/>
          <w:spacing w:val="-4"/>
        </w:rPr>
        <w:t>领导的《责任清单和工作措施》由人政处负责收集并初审后，报集团公司总经理、董事长审核，审核</w:t>
      </w:r>
      <w:r w:rsidRPr="0067434F">
        <w:rPr>
          <w:rFonts w:hAnsi="宋体"/>
          <w:color w:val="000000"/>
          <w:spacing w:val="-4"/>
        </w:rPr>
        <w:t>定稿后转</w:t>
      </w:r>
      <w:r w:rsidRPr="0067434F">
        <w:rPr>
          <w:rFonts w:hAnsi="宋体" w:hint="eastAsia"/>
          <w:color w:val="000000"/>
          <w:spacing w:val="-4"/>
        </w:rPr>
        <w:t>人政处备案。</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第四</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新</w:t>
      </w:r>
      <w:r w:rsidRPr="0067434F">
        <w:rPr>
          <w:rFonts w:hAnsi="宋体"/>
          <w:color w:val="000000"/>
          <w:spacing w:val="-4"/>
        </w:rPr>
        <w:t>入</w:t>
      </w:r>
      <w:r w:rsidRPr="0067434F">
        <w:rPr>
          <w:rFonts w:hAnsi="宋体" w:hint="eastAsia"/>
          <w:color w:val="000000"/>
          <w:spacing w:val="-4"/>
        </w:rPr>
        <w:t>职</w:t>
      </w:r>
      <w:r w:rsidRPr="0067434F">
        <w:rPr>
          <w:rFonts w:hAnsi="宋体"/>
          <w:color w:val="000000"/>
          <w:spacing w:val="-4"/>
        </w:rPr>
        <w:t>员工</w:t>
      </w:r>
      <w:r w:rsidRPr="0067434F">
        <w:rPr>
          <w:rFonts w:hAnsi="宋体" w:hint="eastAsia"/>
          <w:color w:val="000000"/>
          <w:spacing w:val="-4"/>
        </w:rPr>
        <w:t>试</w:t>
      </w:r>
      <w:r w:rsidRPr="0067434F">
        <w:rPr>
          <w:rFonts w:hAnsi="宋体"/>
          <w:color w:val="000000"/>
          <w:spacing w:val="-4"/>
        </w:rPr>
        <w:t>用期</w:t>
      </w:r>
      <w:r w:rsidRPr="0067434F">
        <w:rPr>
          <w:rFonts w:hAnsi="宋体" w:hint="eastAsia"/>
          <w:color w:val="000000"/>
          <w:spacing w:val="-4"/>
        </w:rPr>
        <w:t>结束后</w:t>
      </w:r>
      <w:r w:rsidRPr="0067434F">
        <w:rPr>
          <w:rFonts w:hAnsi="宋体"/>
          <w:color w:val="000000"/>
          <w:spacing w:val="-4"/>
        </w:rPr>
        <w:t>一个月内，</w:t>
      </w:r>
      <w:r w:rsidRPr="0067434F">
        <w:rPr>
          <w:rFonts w:hAnsi="宋体" w:hint="eastAsia"/>
          <w:color w:val="000000"/>
          <w:spacing w:val="-4"/>
        </w:rPr>
        <w:t>根据所</w:t>
      </w:r>
      <w:r w:rsidRPr="0067434F">
        <w:rPr>
          <w:rFonts w:hAnsi="宋体"/>
          <w:color w:val="000000"/>
          <w:spacing w:val="-4"/>
        </w:rPr>
        <w:t>定岗位的</w:t>
      </w:r>
      <w:r w:rsidRPr="0067434F">
        <w:rPr>
          <w:rFonts w:hAnsi="宋体" w:hint="eastAsia"/>
          <w:color w:val="000000"/>
          <w:spacing w:val="-4"/>
        </w:rPr>
        <w:t>《岗位说明书》，制</w:t>
      </w:r>
      <w:r w:rsidRPr="0067434F">
        <w:rPr>
          <w:rFonts w:hAnsi="宋体"/>
          <w:color w:val="000000"/>
          <w:spacing w:val="-4"/>
        </w:rPr>
        <w:t>定</w:t>
      </w:r>
      <w:r w:rsidRPr="0067434F">
        <w:rPr>
          <w:rFonts w:hAnsi="宋体" w:hint="eastAsia"/>
          <w:color w:val="000000"/>
          <w:spacing w:val="-4"/>
        </w:rPr>
        <w:t>《责任清单和工作措施》并按</w:t>
      </w:r>
      <w:r w:rsidRPr="0067434F">
        <w:rPr>
          <w:rFonts w:hAnsi="宋体"/>
          <w:color w:val="000000"/>
          <w:spacing w:val="-4"/>
        </w:rPr>
        <w:t>第三条第</w:t>
      </w:r>
      <w:r w:rsidRPr="0067434F">
        <w:rPr>
          <w:rFonts w:hAnsi="宋体" w:hint="eastAsia"/>
          <w:color w:val="000000"/>
          <w:spacing w:val="-4"/>
        </w:rPr>
        <w:t>（</w:t>
      </w:r>
      <w:r w:rsidRPr="0067434F">
        <w:rPr>
          <w:rFonts w:hAnsi="宋体"/>
          <w:color w:val="000000"/>
          <w:spacing w:val="-4"/>
        </w:rPr>
        <w:t>一</w:t>
      </w:r>
      <w:r w:rsidRPr="0067434F">
        <w:rPr>
          <w:rFonts w:hAnsi="宋体" w:hint="eastAsia"/>
          <w:color w:val="000000"/>
          <w:spacing w:val="-4"/>
        </w:rPr>
        <w:t>）</w:t>
      </w:r>
      <w:r w:rsidRPr="0067434F">
        <w:rPr>
          <w:rFonts w:hAnsi="宋体"/>
          <w:color w:val="000000"/>
          <w:spacing w:val="-4"/>
        </w:rPr>
        <w:t>款程序</w:t>
      </w:r>
      <w:r w:rsidRPr="0067434F">
        <w:rPr>
          <w:rFonts w:hAnsi="宋体" w:hint="eastAsia"/>
          <w:color w:val="000000"/>
          <w:spacing w:val="-4"/>
        </w:rPr>
        <w:t>审核</w:t>
      </w:r>
      <w:r w:rsidRPr="0067434F">
        <w:rPr>
          <w:rFonts w:hAnsi="宋体"/>
          <w:color w:val="000000"/>
          <w:spacing w:val="-4"/>
        </w:rPr>
        <w:t>定稿。转</w:t>
      </w:r>
      <w:r w:rsidRPr="0067434F">
        <w:rPr>
          <w:rFonts w:hAnsi="宋体" w:hint="eastAsia"/>
          <w:color w:val="000000"/>
          <w:spacing w:val="-4"/>
        </w:rPr>
        <w:t>岗干部员</w:t>
      </w:r>
      <w:r w:rsidRPr="0067434F">
        <w:rPr>
          <w:rFonts w:hAnsi="宋体"/>
          <w:color w:val="000000"/>
          <w:spacing w:val="-4"/>
        </w:rPr>
        <w:t>工在转岗</w:t>
      </w:r>
      <w:r w:rsidRPr="0067434F">
        <w:rPr>
          <w:rFonts w:hAnsi="宋体" w:hint="eastAsia"/>
          <w:color w:val="000000"/>
          <w:spacing w:val="-4"/>
        </w:rPr>
        <w:t>一</w:t>
      </w:r>
      <w:r w:rsidRPr="0067434F">
        <w:rPr>
          <w:rFonts w:hAnsi="宋体"/>
          <w:color w:val="000000"/>
          <w:spacing w:val="-4"/>
        </w:rPr>
        <w:t>个月内</w:t>
      </w:r>
      <w:r w:rsidRPr="0067434F">
        <w:rPr>
          <w:rFonts w:hAnsi="宋体" w:hint="eastAsia"/>
          <w:color w:val="000000"/>
          <w:spacing w:val="-4"/>
        </w:rPr>
        <w:t>，根据</w:t>
      </w:r>
      <w:r w:rsidRPr="0067434F">
        <w:rPr>
          <w:rFonts w:hAnsi="宋体"/>
          <w:color w:val="000000"/>
          <w:spacing w:val="-4"/>
        </w:rPr>
        <w:t>转入岗位</w:t>
      </w:r>
      <w:r w:rsidRPr="0067434F">
        <w:rPr>
          <w:rFonts w:hAnsi="宋体" w:hint="eastAsia"/>
          <w:color w:val="000000"/>
          <w:spacing w:val="-4"/>
        </w:rPr>
        <w:t>的《岗位说明书》，制</w:t>
      </w:r>
      <w:r w:rsidRPr="0067434F">
        <w:rPr>
          <w:rFonts w:hAnsi="宋体"/>
          <w:color w:val="000000"/>
          <w:spacing w:val="-4"/>
        </w:rPr>
        <w:t>定</w:t>
      </w:r>
      <w:r w:rsidRPr="0067434F">
        <w:rPr>
          <w:rFonts w:hAnsi="宋体" w:hint="eastAsia"/>
          <w:color w:val="000000"/>
          <w:spacing w:val="-4"/>
        </w:rPr>
        <w:t>《责任清单和工作措施》并按</w:t>
      </w:r>
      <w:r w:rsidRPr="0067434F">
        <w:rPr>
          <w:rFonts w:hAnsi="宋体"/>
          <w:color w:val="000000"/>
          <w:spacing w:val="-4"/>
        </w:rPr>
        <w:t>第三条对应条款的程序审核定稿。</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第五条</w:t>
      </w:r>
      <w:r w:rsidRPr="0067434F">
        <w:rPr>
          <w:rFonts w:hAnsi="宋体" w:hint="eastAsia"/>
          <w:color w:val="000000"/>
          <w:spacing w:val="-4"/>
        </w:rPr>
        <w:t xml:space="preserve">  </w:t>
      </w:r>
      <w:r w:rsidRPr="0067434F">
        <w:rPr>
          <w:rFonts w:hAnsi="宋体" w:hint="eastAsia"/>
          <w:color w:val="000000"/>
          <w:spacing w:val="-4"/>
        </w:rPr>
        <w:t>三定方案调整、岗位职责发生变化应按</w:t>
      </w:r>
      <w:r w:rsidRPr="0067434F">
        <w:rPr>
          <w:rFonts w:hAnsi="宋体"/>
          <w:color w:val="000000"/>
          <w:spacing w:val="-4"/>
        </w:rPr>
        <w:t>上述要求</w:t>
      </w:r>
      <w:r w:rsidRPr="0067434F">
        <w:rPr>
          <w:rFonts w:hAnsi="宋体" w:hint="eastAsia"/>
          <w:color w:val="000000"/>
          <w:spacing w:val="-4"/>
        </w:rPr>
        <w:t>及时修订个人《责任清单和工作措施》。</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第六</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人政处设计统一的上墙和上桌的格式清单，各单位根据实际情况选择格式制作后，管理人员的《责任清单和工作措施》放置到办公桌上，生产工人和机关后勤人员的《责任清单和工作措施》悬挂到墙上，与班组园地在一个地方。接受上级、同级和下级的全面监督。</w:t>
      </w:r>
    </w:p>
    <w:p w:rsidR="0067434F" w:rsidRPr="0067434F" w:rsidRDefault="0067434F" w:rsidP="00D45C7F">
      <w:pPr>
        <w:spacing w:line="360" w:lineRule="auto"/>
        <w:ind w:firstLineChars="200" w:firstLine="466"/>
        <w:jc w:val="center"/>
        <w:rPr>
          <w:rFonts w:hAnsi="宋体"/>
          <w:b/>
          <w:color w:val="000000"/>
          <w:spacing w:val="-4"/>
        </w:rPr>
      </w:pPr>
      <w:r w:rsidRPr="0067434F">
        <w:rPr>
          <w:rFonts w:hAnsi="宋体" w:hint="eastAsia"/>
          <w:b/>
          <w:color w:val="000000"/>
          <w:spacing w:val="-4"/>
        </w:rPr>
        <w:t>第</w:t>
      </w:r>
      <w:r w:rsidRPr="0067434F">
        <w:rPr>
          <w:rFonts w:hAnsi="宋体"/>
          <w:b/>
          <w:color w:val="000000"/>
          <w:spacing w:val="-4"/>
        </w:rPr>
        <w:t>三章</w:t>
      </w:r>
      <w:r w:rsidRPr="0067434F">
        <w:rPr>
          <w:rFonts w:hAnsi="宋体"/>
          <w:b/>
          <w:color w:val="000000"/>
          <w:spacing w:val="-4"/>
        </w:rPr>
        <w:t xml:space="preserve">  </w:t>
      </w:r>
      <w:r w:rsidRPr="0067434F">
        <w:rPr>
          <w:rFonts w:hAnsi="宋体" w:hint="eastAsia"/>
          <w:b/>
          <w:color w:val="000000"/>
          <w:spacing w:val="-4"/>
        </w:rPr>
        <w:t>考核评价及</w:t>
      </w:r>
      <w:r w:rsidRPr="0067434F">
        <w:rPr>
          <w:rFonts w:hAnsi="宋体"/>
          <w:b/>
          <w:color w:val="000000"/>
          <w:spacing w:val="-4"/>
        </w:rPr>
        <w:t>年度定格</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第七条</w:t>
      </w:r>
      <w:r w:rsidRPr="0067434F">
        <w:rPr>
          <w:rFonts w:hAnsi="宋体" w:hint="eastAsia"/>
          <w:color w:val="000000"/>
          <w:spacing w:val="-4"/>
        </w:rPr>
        <w:t xml:space="preserve">  </w:t>
      </w:r>
      <w:r w:rsidRPr="0067434F">
        <w:rPr>
          <w:rFonts w:hAnsi="宋体" w:hint="eastAsia"/>
          <w:color w:val="000000"/>
          <w:spacing w:val="-4"/>
        </w:rPr>
        <w:t>《责任清单和工作措施》实行按月两级考核评价，考核评价人与清单一、二级审核人一致，根据实际情况可增加层级考核。</w:t>
      </w:r>
      <w:r w:rsidRPr="0067434F">
        <w:rPr>
          <w:rFonts w:hAnsi="宋体"/>
          <w:color w:val="000000"/>
          <w:spacing w:val="-4"/>
        </w:rPr>
        <w:t>公司</w:t>
      </w:r>
      <w:r w:rsidRPr="0067434F">
        <w:rPr>
          <w:rFonts w:hAnsi="宋体" w:hint="eastAsia"/>
          <w:color w:val="000000"/>
          <w:spacing w:val="-4"/>
        </w:rPr>
        <w:t>正</w:t>
      </w:r>
      <w:r w:rsidRPr="0067434F">
        <w:rPr>
          <w:rFonts w:hAnsi="宋体"/>
          <w:color w:val="000000"/>
          <w:spacing w:val="-4"/>
        </w:rPr>
        <w:t>处级</w:t>
      </w:r>
      <w:r w:rsidRPr="0067434F">
        <w:rPr>
          <w:rFonts w:hAnsi="宋体" w:hint="eastAsia"/>
          <w:color w:val="000000"/>
          <w:spacing w:val="-4"/>
        </w:rPr>
        <w:t>干部</w:t>
      </w:r>
      <w:r w:rsidRPr="0067434F">
        <w:rPr>
          <w:rFonts w:hAnsi="宋体"/>
          <w:color w:val="000000"/>
          <w:spacing w:val="-4"/>
        </w:rPr>
        <w:t>由分</w:t>
      </w:r>
      <w:r w:rsidRPr="0067434F">
        <w:rPr>
          <w:rFonts w:hAnsi="宋体" w:hint="eastAsia"/>
          <w:color w:val="000000"/>
          <w:spacing w:val="-4"/>
        </w:rPr>
        <w:t>管</w:t>
      </w:r>
      <w:r w:rsidRPr="0067434F">
        <w:rPr>
          <w:rFonts w:hAnsi="宋体"/>
          <w:color w:val="000000"/>
          <w:spacing w:val="-4"/>
        </w:rPr>
        <w:t>领导、</w:t>
      </w:r>
      <w:r w:rsidRPr="0067434F">
        <w:rPr>
          <w:rFonts w:hAnsi="宋体" w:hint="eastAsia"/>
          <w:color w:val="000000"/>
          <w:spacing w:val="-4"/>
        </w:rPr>
        <w:t>集团</w:t>
      </w:r>
      <w:r w:rsidRPr="0067434F">
        <w:rPr>
          <w:rFonts w:hAnsi="宋体"/>
          <w:color w:val="000000"/>
          <w:spacing w:val="-4"/>
        </w:rPr>
        <w:t>公司总经理、</w:t>
      </w:r>
      <w:r w:rsidRPr="0067434F">
        <w:rPr>
          <w:rFonts w:hAnsi="宋体" w:hint="eastAsia"/>
          <w:color w:val="000000"/>
          <w:spacing w:val="-4"/>
        </w:rPr>
        <w:t>集团</w:t>
      </w:r>
      <w:r w:rsidRPr="0067434F">
        <w:rPr>
          <w:rFonts w:hAnsi="宋体"/>
          <w:color w:val="000000"/>
          <w:spacing w:val="-4"/>
        </w:rPr>
        <w:t>公司董事长</w:t>
      </w:r>
      <w:r w:rsidRPr="0067434F">
        <w:rPr>
          <w:rFonts w:hAnsi="宋体" w:hint="eastAsia"/>
          <w:color w:val="000000"/>
          <w:spacing w:val="-4"/>
        </w:rPr>
        <w:t>实行</w:t>
      </w:r>
      <w:r w:rsidRPr="0067434F">
        <w:rPr>
          <w:rFonts w:hAnsi="宋体"/>
          <w:color w:val="000000"/>
          <w:spacing w:val="-4"/>
        </w:rPr>
        <w:t>三级考核评</w:t>
      </w:r>
      <w:r w:rsidRPr="0067434F">
        <w:rPr>
          <w:rFonts w:hAnsi="宋体" w:hint="eastAsia"/>
          <w:color w:val="000000"/>
          <w:spacing w:val="-4"/>
        </w:rPr>
        <w:t>价；正</w:t>
      </w:r>
      <w:r w:rsidRPr="0067434F">
        <w:rPr>
          <w:rFonts w:hAnsi="宋体"/>
          <w:color w:val="000000"/>
          <w:spacing w:val="-4"/>
        </w:rPr>
        <w:t>处级干部中非单位负责人的由所在单位董事长</w:t>
      </w:r>
      <w:r w:rsidRPr="0067434F">
        <w:rPr>
          <w:rFonts w:hAnsi="宋体" w:hint="eastAsia"/>
          <w:color w:val="000000"/>
          <w:spacing w:val="-4"/>
        </w:rPr>
        <w:t>、</w:t>
      </w:r>
      <w:r w:rsidRPr="0067434F">
        <w:rPr>
          <w:rFonts w:hAnsi="宋体"/>
          <w:color w:val="000000"/>
          <w:spacing w:val="-4"/>
        </w:rPr>
        <w:t>总经理</w:t>
      </w:r>
      <w:r w:rsidRPr="0067434F">
        <w:rPr>
          <w:rFonts w:hAnsi="宋体" w:hint="eastAsia"/>
          <w:color w:val="000000"/>
          <w:spacing w:val="-4"/>
        </w:rPr>
        <w:t>、</w:t>
      </w:r>
      <w:r w:rsidRPr="0067434F">
        <w:rPr>
          <w:rFonts w:hAnsi="宋体"/>
          <w:color w:val="000000"/>
          <w:spacing w:val="-4"/>
        </w:rPr>
        <w:t>分管</w:t>
      </w:r>
      <w:r w:rsidRPr="0067434F">
        <w:rPr>
          <w:rFonts w:hAnsi="宋体" w:hint="eastAsia"/>
          <w:color w:val="000000"/>
          <w:spacing w:val="-4"/>
        </w:rPr>
        <w:t>领导、</w:t>
      </w:r>
      <w:r w:rsidRPr="0067434F">
        <w:rPr>
          <w:rFonts w:hAnsi="宋体"/>
          <w:color w:val="000000"/>
          <w:spacing w:val="-4"/>
        </w:rPr>
        <w:t>集团公司总经理</w:t>
      </w:r>
      <w:r w:rsidRPr="0067434F">
        <w:rPr>
          <w:rFonts w:hAnsi="宋体" w:hint="eastAsia"/>
          <w:color w:val="000000"/>
          <w:spacing w:val="-4"/>
        </w:rPr>
        <w:t>、集团公司</w:t>
      </w:r>
      <w:r w:rsidRPr="0067434F">
        <w:rPr>
          <w:rFonts w:hAnsi="宋体"/>
          <w:color w:val="000000"/>
          <w:spacing w:val="-4"/>
        </w:rPr>
        <w:t>董事长</w:t>
      </w:r>
      <w:r w:rsidRPr="0067434F">
        <w:rPr>
          <w:rFonts w:hAnsi="宋体" w:hint="eastAsia"/>
          <w:color w:val="000000"/>
          <w:spacing w:val="-4"/>
        </w:rPr>
        <w:t>考核</w:t>
      </w:r>
      <w:r w:rsidRPr="0067434F">
        <w:rPr>
          <w:rFonts w:hAnsi="宋体"/>
          <w:color w:val="000000"/>
          <w:spacing w:val="-4"/>
        </w:rPr>
        <w:t>。</w:t>
      </w:r>
      <w:r w:rsidRPr="0067434F">
        <w:rPr>
          <w:rFonts w:hAnsi="宋体" w:hint="eastAsia"/>
          <w:color w:val="000000"/>
          <w:spacing w:val="-4"/>
        </w:rPr>
        <w:t>考核评价人每月对被考核对象责任清单履行情况和</w:t>
      </w:r>
      <w:r w:rsidRPr="0067434F">
        <w:rPr>
          <w:rFonts w:hAnsi="宋体"/>
          <w:color w:val="000000"/>
          <w:spacing w:val="-4"/>
        </w:rPr>
        <w:t>工作措施执行情况</w:t>
      </w:r>
      <w:r w:rsidRPr="0067434F">
        <w:rPr>
          <w:rFonts w:hAnsi="宋体" w:hint="eastAsia"/>
          <w:color w:val="000000"/>
          <w:spacing w:val="-4"/>
        </w:rPr>
        <w:t>进行考核评价，考核评价时间与考核工资的考核时间一致。</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第八</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考核评价人对被考核人《责任清单和工作措施》按照优秀、合格、基本合格和不合格四个档次进行考核评价，</w:t>
      </w:r>
      <w:r w:rsidRPr="0067434F">
        <w:rPr>
          <w:rFonts w:hAnsi="宋体" w:hint="eastAsia"/>
          <w:color w:val="000000"/>
          <w:spacing w:val="-4"/>
        </w:rPr>
        <w:t xml:space="preserve"> </w:t>
      </w:r>
      <w:r w:rsidRPr="0067434F">
        <w:rPr>
          <w:rFonts w:hAnsi="宋体" w:hint="eastAsia"/>
          <w:color w:val="000000"/>
          <w:spacing w:val="-4"/>
        </w:rPr>
        <w:t>当月评</w:t>
      </w:r>
      <w:r w:rsidRPr="0067434F">
        <w:rPr>
          <w:rFonts w:hAnsi="宋体"/>
          <w:color w:val="000000"/>
          <w:spacing w:val="-4"/>
        </w:rPr>
        <w:t>价为</w:t>
      </w:r>
      <w:r w:rsidRPr="0067434F">
        <w:rPr>
          <w:rFonts w:hAnsi="宋体" w:hint="eastAsia"/>
          <w:color w:val="000000"/>
          <w:spacing w:val="-4"/>
        </w:rPr>
        <w:t>“优秀”档次的人员不能超过被</w:t>
      </w:r>
      <w:r w:rsidRPr="0067434F">
        <w:rPr>
          <w:rFonts w:hAnsi="宋体"/>
          <w:color w:val="000000"/>
          <w:spacing w:val="-4"/>
        </w:rPr>
        <w:t>考核评价对象的</w:t>
      </w:r>
      <w:r w:rsidRPr="0067434F">
        <w:rPr>
          <w:rFonts w:hAnsi="宋体" w:hint="eastAsia"/>
          <w:color w:val="000000"/>
          <w:spacing w:val="-4"/>
        </w:rPr>
        <w:t>20%</w:t>
      </w:r>
      <w:r w:rsidRPr="0067434F">
        <w:rPr>
          <w:rFonts w:hAnsi="宋体" w:hint="eastAsia"/>
          <w:color w:val="000000"/>
          <w:spacing w:val="-4"/>
        </w:rPr>
        <w:t>。</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各档次具</w:t>
      </w:r>
      <w:r w:rsidRPr="0067434F">
        <w:rPr>
          <w:rFonts w:hAnsi="宋体"/>
          <w:color w:val="000000"/>
          <w:spacing w:val="-4"/>
        </w:rPr>
        <w:t>体</w:t>
      </w:r>
      <w:r w:rsidRPr="0067434F">
        <w:rPr>
          <w:rFonts w:hAnsi="宋体" w:hint="eastAsia"/>
          <w:color w:val="000000"/>
          <w:spacing w:val="-4"/>
        </w:rPr>
        <w:t>标准如下：</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优秀：考核</w:t>
      </w:r>
      <w:r w:rsidRPr="0067434F">
        <w:rPr>
          <w:rFonts w:hAnsi="宋体"/>
          <w:color w:val="000000"/>
          <w:spacing w:val="-4"/>
        </w:rPr>
        <w:t>时段内，全面</w:t>
      </w:r>
      <w:r w:rsidRPr="0067434F">
        <w:rPr>
          <w:rFonts w:hAnsi="宋体" w:hint="eastAsia"/>
          <w:color w:val="000000"/>
          <w:spacing w:val="-4"/>
        </w:rPr>
        <w:t>履</w:t>
      </w:r>
      <w:r w:rsidRPr="0067434F">
        <w:rPr>
          <w:rFonts w:hAnsi="宋体"/>
          <w:color w:val="000000"/>
          <w:spacing w:val="-4"/>
        </w:rPr>
        <w:t>行职责，工作措施得力，</w:t>
      </w:r>
      <w:r w:rsidRPr="0067434F">
        <w:rPr>
          <w:rFonts w:hAnsi="宋体" w:hint="eastAsia"/>
          <w:color w:val="000000"/>
          <w:spacing w:val="-4"/>
        </w:rPr>
        <w:t>工作成效明显，</w:t>
      </w:r>
      <w:r w:rsidRPr="0067434F">
        <w:rPr>
          <w:rFonts w:hAnsi="宋体"/>
          <w:color w:val="000000"/>
          <w:spacing w:val="-4"/>
        </w:rPr>
        <w:t>达标完成目标任务，业绩突出</w:t>
      </w:r>
      <w:r w:rsidRPr="0067434F">
        <w:rPr>
          <w:rFonts w:hAnsi="宋体" w:hint="eastAsia"/>
          <w:color w:val="000000"/>
          <w:spacing w:val="-4"/>
        </w:rPr>
        <w:t>。</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合格：考核时段</w:t>
      </w:r>
      <w:r w:rsidRPr="0067434F">
        <w:rPr>
          <w:rFonts w:hAnsi="宋体"/>
          <w:color w:val="000000"/>
          <w:spacing w:val="-4"/>
        </w:rPr>
        <w:t>内，全面履行职责</w:t>
      </w:r>
      <w:r w:rsidRPr="0067434F">
        <w:rPr>
          <w:rFonts w:hAnsi="宋体" w:hint="eastAsia"/>
          <w:color w:val="000000"/>
          <w:spacing w:val="-4"/>
        </w:rPr>
        <w:t>，</w:t>
      </w:r>
      <w:r w:rsidRPr="0067434F">
        <w:rPr>
          <w:rFonts w:hAnsi="宋体"/>
          <w:color w:val="000000"/>
          <w:spacing w:val="-4"/>
        </w:rPr>
        <w:t>工作措施较得力，工作成效较明显，完成目标任务</w:t>
      </w:r>
      <w:r w:rsidRPr="0067434F">
        <w:rPr>
          <w:rFonts w:hAnsi="宋体" w:hint="eastAsia"/>
          <w:color w:val="000000"/>
          <w:spacing w:val="-4"/>
        </w:rPr>
        <w:t>80%</w:t>
      </w:r>
      <w:r w:rsidRPr="0067434F">
        <w:rPr>
          <w:rFonts w:hAnsi="宋体" w:hint="eastAsia"/>
          <w:color w:val="000000"/>
          <w:spacing w:val="-4"/>
        </w:rPr>
        <w:t>以</w:t>
      </w:r>
      <w:r w:rsidRPr="0067434F">
        <w:rPr>
          <w:rFonts w:hAnsi="宋体"/>
          <w:color w:val="000000"/>
          <w:spacing w:val="-4"/>
        </w:rPr>
        <w:t>上，业绩较好，工作中无差错。</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基本合格：考核时段</w:t>
      </w:r>
      <w:r w:rsidRPr="0067434F">
        <w:rPr>
          <w:rFonts w:hAnsi="宋体"/>
          <w:color w:val="000000"/>
          <w:spacing w:val="-4"/>
        </w:rPr>
        <w:t>内，能按责任清单</w:t>
      </w:r>
      <w:r w:rsidRPr="0067434F">
        <w:rPr>
          <w:rFonts w:hAnsi="宋体" w:hint="eastAsia"/>
          <w:color w:val="000000"/>
          <w:spacing w:val="-4"/>
        </w:rPr>
        <w:t>履职</w:t>
      </w:r>
      <w:r w:rsidRPr="0067434F">
        <w:rPr>
          <w:rFonts w:hAnsi="宋体"/>
          <w:color w:val="000000"/>
          <w:spacing w:val="-4"/>
        </w:rPr>
        <w:t>，工作措施不得力，工作成效不明显，完成目标任务</w:t>
      </w:r>
      <w:r w:rsidRPr="0067434F">
        <w:rPr>
          <w:rFonts w:hAnsi="宋体" w:hint="eastAsia"/>
          <w:color w:val="000000"/>
          <w:spacing w:val="-4"/>
        </w:rPr>
        <w:t>60%</w:t>
      </w:r>
      <w:r w:rsidRPr="0067434F">
        <w:rPr>
          <w:rFonts w:hAnsi="宋体" w:hint="eastAsia"/>
          <w:color w:val="000000"/>
          <w:spacing w:val="-4"/>
        </w:rPr>
        <w:t>～</w:t>
      </w:r>
      <w:r w:rsidRPr="0067434F">
        <w:rPr>
          <w:rFonts w:hAnsi="宋体"/>
          <w:color w:val="000000"/>
          <w:spacing w:val="-4"/>
        </w:rPr>
        <w:t>79%</w:t>
      </w:r>
      <w:r w:rsidRPr="0067434F">
        <w:rPr>
          <w:rFonts w:hAnsi="宋体" w:hint="eastAsia"/>
          <w:color w:val="000000"/>
          <w:spacing w:val="-4"/>
        </w:rPr>
        <w:t>，</w:t>
      </w:r>
      <w:r w:rsidRPr="0067434F">
        <w:rPr>
          <w:rFonts w:hAnsi="宋体"/>
          <w:color w:val="000000"/>
          <w:spacing w:val="-4"/>
        </w:rPr>
        <w:t>业绩一般，工作中无重大差错。</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不合格：考核</w:t>
      </w:r>
      <w:r w:rsidRPr="0067434F">
        <w:rPr>
          <w:rFonts w:hAnsi="宋体"/>
          <w:color w:val="000000"/>
          <w:spacing w:val="-4"/>
        </w:rPr>
        <w:t>时段内，目标任务完成低于</w:t>
      </w:r>
      <w:r w:rsidRPr="0067434F">
        <w:rPr>
          <w:rFonts w:hAnsi="宋体" w:hint="eastAsia"/>
          <w:color w:val="000000"/>
          <w:spacing w:val="-4"/>
        </w:rPr>
        <w:t>60%</w:t>
      </w:r>
      <w:r w:rsidRPr="0067434F">
        <w:rPr>
          <w:rFonts w:hAnsi="宋体" w:hint="eastAsia"/>
          <w:color w:val="000000"/>
          <w:spacing w:val="-4"/>
        </w:rPr>
        <w:t>的</w:t>
      </w:r>
      <w:r w:rsidRPr="0067434F">
        <w:rPr>
          <w:rFonts w:hAnsi="宋体"/>
          <w:color w:val="000000"/>
          <w:spacing w:val="-4"/>
        </w:rPr>
        <w:t>（</w:t>
      </w:r>
      <w:r w:rsidRPr="0067434F">
        <w:rPr>
          <w:rFonts w:hAnsi="宋体" w:hint="eastAsia"/>
          <w:color w:val="000000"/>
          <w:spacing w:val="-4"/>
        </w:rPr>
        <w:t>主</w:t>
      </w:r>
      <w:r w:rsidRPr="0067434F">
        <w:rPr>
          <w:rFonts w:hAnsi="宋体"/>
          <w:color w:val="000000"/>
          <w:spacing w:val="-4"/>
        </w:rPr>
        <w:t>要指利润指标）</w:t>
      </w:r>
      <w:r w:rsidRPr="0067434F">
        <w:rPr>
          <w:rFonts w:hAnsi="宋体" w:hint="eastAsia"/>
          <w:color w:val="000000"/>
          <w:spacing w:val="-4"/>
        </w:rPr>
        <w:t>，</w:t>
      </w:r>
      <w:r w:rsidRPr="0067434F">
        <w:rPr>
          <w:rFonts w:hAnsi="宋体"/>
          <w:color w:val="000000"/>
          <w:spacing w:val="-4"/>
        </w:rPr>
        <w:t>或出现重大督办工作未按期完成的，或有重大工作失误</w:t>
      </w:r>
      <w:r w:rsidRPr="0067434F">
        <w:rPr>
          <w:rFonts w:hAnsi="宋体" w:hint="eastAsia"/>
          <w:color w:val="000000"/>
          <w:spacing w:val="-4"/>
        </w:rPr>
        <w:t>的。</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第九</w:t>
      </w:r>
      <w:r w:rsidRPr="0067434F">
        <w:rPr>
          <w:rFonts w:hAnsi="宋体"/>
          <w:color w:val="000000"/>
          <w:spacing w:val="-4"/>
        </w:rPr>
        <w:t>条</w:t>
      </w:r>
      <w:r w:rsidRPr="0067434F">
        <w:rPr>
          <w:rFonts w:hAnsi="宋体"/>
          <w:color w:val="000000"/>
          <w:spacing w:val="-4"/>
        </w:rPr>
        <w:t xml:space="preserve">  </w:t>
      </w:r>
      <w:r w:rsidRPr="0067434F">
        <w:rPr>
          <w:rFonts w:hAnsi="宋体" w:hint="eastAsia"/>
          <w:color w:val="000000"/>
          <w:spacing w:val="-4"/>
        </w:rPr>
        <w:t>管理人员和有</w:t>
      </w:r>
      <w:r w:rsidRPr="0067434F">
        <w:rPr>
          <w:rFonts w:hAnsi="宋体" w:hint="eastAsia"/>
          <w:color w:val="000000"/>
          <w:spacing w:val="-4"/>
        </w:rPr>
        <w:t>OA</w:t>
      </w:r>
      <w:r w:rsidRPr="0067434F">
        <w:rPr>
          <w:rFonts w:hAnsi="宋体" w:hint="eastAsia"/>
          <w:color w:val="000000"/>
          <w:spacing w:val="-4"/>
        </w:rPr>
        <w:t>帐号的机关后勤人员每月直接通过</w:t>
      </w:r>
      <w:r w:rsidRPr="0067434F">
        <w:rPr>
          <w:rFonts w:hAnsi="宋体" w:hint="eastAsia"/>
          <w:color w:val="000000"/>
          <w:spacing w:val="-4"/>
        </w:rPr>
        <w:t>OA</w:t>
      </w:r>
      <w:r w:rsidRPr="0067434F">
        <w:rPr>
          <w:rFonts w:hAnsi="宋体" w:hint="eastAsia"/>
          <w:color w:val="000000"/>
          <w:spacing w:val="-4"/>
        </w:rPr>
        <w:t>报表系统上报给上级考核评价人进行考评，系统自动生成当月考评结果，反馈到被考核人。生产人员和没有</w:t>
      </w:r>
      <w:r w:rsidRPr="0067434F">
        <w:rPr>
          <w:rFonts w:hAnsi="宋体" w:hint="eastAsia"/>
          <w:color w:val="000000"/>
          <w:spacing w:val="-4"/>
        </w:rPr>
        <w:t>OA</w:t>
      </w:r>
      <w:r w:rsidRPr="0067434F">
        <w:rPr>
          <w:rFonts w:hAnsi="宋体" w:hint="eastAsia"/>
          <w:color w:val="000000"/>
          <w:spacing w:val="-4"/>
        </w:rPr>
        <w:t>帐号的机关后勤人员，建立考评表电子版，考核评价人按月进行考核，并反馈到被考核人。</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w:t>
      </w:r>
      <w:r w:rsidRPr="0067434F">
        <w:rPr>
          <w:rFonts w:hAnsi="宋体"/>
          <w:color w:val="000000"/>
          <w:spacing w:val="-4"/>
        </w:rPr>
        <w:t>十条</w:t>
      </w:r>
      <w:r w:rsidRPr="0067434F">
        <w:rPr>
          <w:rFonts w:hAnsi="宋体"/>
          <w:color w:val="000000"/>
          <w:spacing w:val="-4"/>
        </w:rPr>
        <w:t xml:space="preserve">  </w:t>
      </w:r>
      <w:r w:rsidRPr="0067434F">
        <w:rPr>
          <w:rFonts w:hAnsi="宋体" w:hint="eastAsia"/>
          <w:color w:val="000000"/>
          <w:spacing w:val="-4"/>
        </w:rPr>
        <w:t>年</w:t>
      </w:r>
      <w:r w:rsidRPr="0067434F">
        <w:rPr>
          <w:rFonts w:hAnsi="宋体"/>
          <w:color w:val="000000"/>
          <w:spacing w:val="-4"/>
        </w:rPr>
        <w:t>度</w:t>
      </w:r>
      <w:r w:rsidRPr="0067434F">
        <w:rPr>
          <w:rFonts w:hAnsi="宋体" w:hint="eastAsia"/>
          <w:color w:val="000000"/>
          <w:spacing w:val="-4"/>
        </w:rPr>
        <w:t>汇总定格以各</w:t>
      </w:r>
      <w:r w:rsidRPr="0067434F">
        <w:rPr>
          <w:rFonts w:hAnsi="宋体"/>
          <w:color w:val="000000"/>
          <w:spacing w:val="-4"/>
        </w:rPr>
        <w:t>级</w:t>
      </w:r>
      <w:r w:rsidRPr="0067434F">
        <w:rPr>
          <w:rFonts w:hAnsi="宋体" w:hint="eastAsia"/>
          <w:color w:val="000000"/>
          <w:spacing w:val="-4"/>
        </w:rPr>
        <w:t>考核评价人评价的总个次之</w:t>
      </w:r>
      <w:r w:rsidRPr="0067434F">
        <w:rPr>
          <w:rFonts w:hAnsi="宋体"/>
          <w:color w:val="000000"/>
          <w:spacing w:val="-4"/>
        </w:rPr>
        <w:t>和</w:t>
      </w:r>
      <w:r w:rsidRPr="0067434F">
        <w:rPr>
          <w:rFonts w:hAnsi="宋体" w:hint="eastAsia"/>
          <w:color w:val="000000"/>
          <w:spacing w:val="-4"/>
        </w:rPr>
        <w:t>为分</w:t>
      </w:r>
      <w:r w:rsidRPr="0067434F">
        <w:rPr>
          <w:rFonts w:hAnsi="宋体"/>
          <w:color w:val="000000"/>
          <w:spacing w:val="-4"/>
        </w:rPr>
        <w:t>母，各档次</w:t>
      </w:r>
      <w:r w:rsidRPr="0067434F">
        <w:rPr>
          <w:rFonts w:hAnsi="宋体" w:hint="eastAsia"/>
          <w:color w:val="000000"/>
          <w:spacing w:val="-4"/>
        </w:rPr>
        <w:t>评价</w:t>
      </w:r>
      <w:r w:rsidRPr="0067434F">
        <w:rPr>
          <w:rFonts w:hAnsi="宋体"/>
          <w:color w:val="000000"/>
          <w:spacing w:val="-4"/>
        </w:rPr>
        <w:t>个次</w:t>
      </w:r>
      <w:r w:rsidRPr="0067434F">
        <w:rPr>
          <w:rFonts w:hAnsi="宋体" w:hint="eastAsia"/>
          <w:color w:val="000000"/>
          <w:spacing w:val="-4"/>
        </w:rPr>
        <w:t>之和</w:t>
      </w:r>
      <w:r w:rsidRPr="0067434F">
        <w:rPr>
          <w:rFonts w:hAnsi="宋体"/>
          <w:color w:val="000000"/>
          <w:spacing w:val="-4"/>
        </w:rPr>
        <w:t>为分子进行计</w:t>
      </w:r>
      <w:r w:rsidRPr="0067434F">
        <w:rPr>
          <w:rFonts w:hAnsi="宋体" w:hint="eastAsia"/>
          <w:color w:val="000000"/>
          <w:spacing w:val="-4"/>
        </w:rPr>
        <w:t>算</w:t>
      </w:r>
      <w:r w:rsidRPr="0067434F">
        <w:rPr>
          <w:rFonts w:hAnsi="宋体"/>
          <w:color w:val="000000"/>
          <w:spacing w:val="-4"/>
        </w:rPr>
        <w:t>，根据</w:t>
      </w:r>
      <w:r w:rsidRPr="0067434F">
        <w:rPr>
          <w:rFonts w:hAnsi="宋体" w:hint="eastAsia"/>
          <w:color w:val="000000"/>
          <w:spacing w:val="-4"/>
        </w:rPr>
        <w:t>计算</w:t>
      </w:r>
      <w:r w:rsidRPr="0067434F">
        <w:rPr>
          <w:rFonts w:hAnsi="宋体"/>
          <w:color w:val="000000"/>
          <w:spacing w:val="-4"/>
        </w:rPr>
        <w:t>结果定格，具体定格办法为</w:t>
      </w:r>
      <w:r w:rsidRPr="0067434F">
        <w:rPr>
          <w:rFonts w:hAnsi="宋体" w:hint="eastAsia"/>
          <w:color w:val="000000"/>
          <w:spacing w:val="-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701"/>
        <w:gridCol w:w="6095"/>
      </w:tblGrid>
      <w:tr w:rsidR="0067434F" w:rsidRPr="00FE28FE" w:rsidTr="00FE28FE">
        <w:tc>
          <w:tcPr>
            <w:tcW w:w="959"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序号</w:t>
            </w:r>
          </w:p>
        </w:tc>
        <w:tc>
          <w:tcPr>
            <w:tcW w:w="1701"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档次</w:t>
            </w:r>
          </w:p>
        </w:tc>
        <w:tc>
          <w:tcPr>
            <w:tcW w:w="6095"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标准</w:t>
            </w:r>
          </w:p>
        </w:tc>
      </w:tr>
      <w:tr w:rsidR="0067434F" w:rsidRPr="00FE28FE" w:rsidTr="00FE28FE">
        <w:tc>
          <w:tcPr>
            <w:tcW w:w="959"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1</w:t>
            </w:r>
          </w:p>
        </w:tc>
        <w:tc>
          <w:tcPr>
            <w:tcW w:w="1701"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优秀</w:t>
            </w:r>
          </w:p>
        </w:tc>
        <w:tc>
          <w:tcPr>
            <w:tcW w:w="6095"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全年“优秀”档次评价个次之和达到或超过总评价个次的</w:t>
            </w:r>
            <w:r w:rsidRPr="00FE28FE">
              <w:rPr>
                <w:rFonts w:hAnsi="宋体"/>
                <w:color w:val="000000"/>
                <w:spacing w:val="-4"/>
                <w:sz w:val="21"/>
                <w:szCs w:val="21"/>
              </w:rPr>
              <w:t>2</w:t>
            </w:r>
            <w:r w:rsidRPr="00FE28FE">
              <w:rPr>
                <w:rFonts w:hAnsi="宋体" w:hint="eastAsia"/>
                <w:color w:val="000000"/>
                <w:spacing w:val="-4"/>
                <w:sz w:val="21"/>
                <w:szCs w:val="21"/>
              </w:rPr>
              <w:t>0%</w:t>
            </w:r>
            <w:r w:rsidRPr="00FE28FE">
              <w:rPr>
                <w:rFonts w:hAnsi="宋体" w:hint="eastAsia"/>
                <w:color w:val="000000"/>
                <w:spacing w:val="-4"/>
                <w:sz w:val="21"/>
                <w:szCs w:val="21"/>
              </w:rPr>
              <w:t>及以上；且</w:t>
            </w:r>
            <w:r w:rsidRPr="00FE28FE">
              <w:rPr>
                <w:rFonts w:hAnsi="宋体"/>
                <w:color w:val="000000"/>
                <w:spacing w:val="-4"/>
                <w:sz w:val="21"/>
                <w:szCs w:val="21"/>
              </w:rPr>
              <w:t>在本</w:t>
            </w:r>
            <w:r w:rsidRPr="00FE28FE">
              <w:rPr>
                <w:rFonts w:hAnsi="宋体" w:hint="eastAsia"/>
                <w:color w:val="000000"/>
                <w:spacing w:val="-4"/>
                <w:sz w:val="21"/>
                <w:szCs w:val="21"/>
              </w:rPr>
              <w:t>单位</w:t>
            </w:r>
            <w:r w:rsidRPr="00FE28FE">
              <w:rPr>
                <w:rFonts w:hAnsi="宋体"/>
                <w:color w:val="000000"/>
                <w:spacing w:val="-4"/>
                <w:sz w:val="21"/>
                <w:szCs w:val="21"/>
              </w:rPr>
              <w:t>（</w:t>
            </w:r>
            <w:r w:rsidRPr="00FE28FE">
              <w:rPr>
                <w:rFonts w:hAnsi="宋体" w:hint="eastAsia"/>
                <w:color w:val="000000"/>
                <w:spacing w:val="-4"/>
                <w:sz w:val="21"/>
                <w:szCs w:val="21"/>
              </w:rPr>
              <w:t>本层</w:t>
            </w:r>
            <w:r w:rsidRPr="00FE28FE">
              <w:rPr>
                <w:rFonts w:hAnsi="宋体"/>
                <w:color w:val="000000"/>
                <w:spacing w:val="-4"/>
                <w:sz w:val="21"/>
                <w:szCs w:val="21"/>
              </w:rPr>
              <w:t>次）</w:t>
            </w:r>
            <w:r w:rsidRPr="00FE28FE">
              <w:rPr>
                <w:rFonts w:hAnsi="宋体" w:hint="eastAsia"/>
                <w:color w:val="000000"/>
                <w:spacing w:val="-4"/>
                <w:sz w:val="21"/>
                <w:szCs w:val="21"/>
              </w:rPr>
              <w:t>排名占</w:t>
            </w:r>
            <w:r w:rsidRPr="00FE28FE">
              <w:rPr>
                <w:rFonts w:hAnsi="宋体"/>
                <w:color w:val="000000"/>
                <w:spacing w:val="-4"/>
                <w:sz w:val="21"/>
                <w:szCs w:val="21"/>
              </w:rPr>
              <w:t>本</w:t>
            </w:r>
            <w:r w:rsidRPr="00FE28FE">
              <w:rPr>
                <w:rFonts w:hAnsi="宋体" w:hint="eastAsia"/>
                <w:color w:val="000000"/>
                <w:spacing w:val="-4"/>
                <w:sz w:val="21"/>
                <w:szCs w:val="21"/>
              </w:rPr>
              <w:t>单位</w:t>
            </w:r>
            <w:r w:rsidRPr="00FE28FE">
              <w:rPr>
                <w:rFonts w:hAnsi="宋体"/>
                <w:color w:val="000000"/>
                <w:spacing w:val="-4"/>
                <w:sz w:val="21"/>
                <w:szCs w:val="21"/>
              </w:rPr>
              <w:t>（</w:t>
            </w:r>
            <w:r w:rsidRPr="00FE28FE">
              <w:rPr>
                <w:rFonts w:hAnsi="宋体" w:hint="eastAsia"/>
                <w:color w:val="000000"/>
                <w:spacing w:val="-4"/>
                <w:sz w:val="21"/>
                <w:szCs w:val="21"/>
              </w:rPr>
              <w:t>本层</w:t>
            </w:r>
            <w:r w:rsidRPr="00FE28FE">
              <w:rPr>
                <w:rFonts w:hAnsi="宋体"/>
                <w:color w:val="000000"/>
                <w:spacing w:val="-4"/>
                <w:sz w:val="21"/>
                <w:szCs w:val="21"/>
              </w:rPr>
              <w:t>次）总评价人数前</w:t>
            </w:r>
            <w:r w:rsidRPr="00FE28FE">
              <w:rPr>
                <w:rFonts w:hAnsi="宋体" w:hint="eastAsia"/>
                <w:color w:val="000000"/>
                <w:spacing w:val="-4"/>
                <w:sz w:val="21"/>
                <w:szCs w:val="21"/>
              </w:rPr>
              <w:t>20</w:t>
            </w:r>
            <w:r w:rsidRPr="00FE28FE">
              <w:rPr>
                <w:rFonts w:hAnsi="宋体"/>
                <w:color w:val="000000"/>
                <w:spacing w:val="-4"/>
                <w:sz w:val="21"/>
                <w:szCs w:val="21"/>
              </w:rPr>
              <w:t>%</w:t>
            </w:r>
            <w:r w:rsidRPr="00FE28FE">
              <w:rPr>
                <w:rFonts w:hAnsi="宋体" w:hint="eastAsia"/>
                <w:color w:val="000000"/>
                <w:spacing w:val="-4"/>
                <w:sz w:val="21"/>
                <w:szCs w:val="21"/>
              </w:rPr>
              <w:t>；且全年无“不合格”评价个次的</w:t>
            </w:r>
          </w:p>
        </w:tc>
      </w:tr>
      <w:tr w:rsidR="0067434F" w:rsidRPr="00FE28FE" w:rsidTr="00FE28FE">
        <w:tc>
          <w:tcPr>
            <w:tcW w:w="959"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2</w:t>
            </w:r>
          </w:p>
        </w:tc>
        <w:tc>
          <w:tcPr>
            <w:tcW w:w="1701"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合格</w:t>
            </w:r>
          </w:p>
        </w:tc>
        <w:tc>
          <w:tcPr>
            <w:tcW w:w="6095"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全年“不合格”</w:t>
            </w:r>
            <w:r w:rsidRPr="00FE28FE">
              <w:rPr>
                <w:rFonts w:hAnsi="宋体" w:hint="eastAsia"/>
                <w:color w:val="000000"/>
                <w:spacing w:val="-4"/>
                <w:sz w:val="21"/>
                <w:szCs w:val="21"/>
              </w:rPr>
              <w:t xml:space="preserve"> </w:t>
            </w:r>
            <w:r w:rsidRPr="00FE28FE">
              <w:rPr>
                <w:rFonts w:hAnsi="宋体" w:hint="eastAsia"/>
                <w:color w:val="000000"/>
                <w:spacing w:val="-4"/>
                <w:sz w:val="21"/>
                <w:szCs w:val="21"/>
              </w:rPr>
              <w:t>评价个次低于总评价个次</w:t>
            </w:r>
            <w:r w:rsidRPr="00FE28FE">
              <w:rPr>
                <w:rFonts w:hAnsi="宋体" w:hint="eastAsia"/>
                <w:color w:val="000000"/>
                <w:spacing w:val="-4"/>
                <w:sz w:val="21"/>
                <w:szCs w:val="21"/>
              </w:rPr>
              <w:t>10%</w:t>
            </w:r>
            <w:r w:rsidRPr="00FE28FE">
              <w:rPr>
                <w:rFonts w:hAnsi="宋体" w:hint="eastAsia"/>
                <w:color w:val="000000"/>
                <w:spacing w:val="-4"/>
                <w:sz w:val="21"/>
                <w:szCs w:val="21"/>
              </w:rPr>
              <w:t>的，且全年“基本合格”和“不合格”评价个次低于总评价个次</w:t>
            </w:r>
            <w:r w:rsidRPr="00FE28FE">
              <w:rPr>
                <w:rFonts w:hAnsi="宋体" w:hint="eastAsia"/>
                <w:color w:val="000000"/>
                <w:spacing w:val="-4"/>
                <w:sz w:val="21"/>
                <w:szCs w:val="21"/>
              </w:rPr>
              <w:t>40%</w:t>
            </w:r>
            <w:r w:rsidRPr="00FE28FE">
              <w:rPr>
                <w:rFonts w:hAnsi="宋体" w:hint="eastAsia"/>
                <w:color w:val="000000"/>
                <w:spacing w:val="-4"/>
                <w:sz w:val="21"/>
                <w:szCs w:val="21"/>
              </w:rPr>
              <w:t>的</w:t>
            </w:r>
          </w:p>
        </w:tc>
      </w:tr>
      <w:tr w:rsidR="0067434F" w:rsidRPr="00FE28FE" w:rsidTr="00FE28FE">
        <w:tc>
          <w:tcPr>
            <w:tcW w:w="959"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3</w:t>
            </w:r>
          </w:p>
        </w:tc>
        <w:tc>
          <w:tcPr>
            <w:tcW w:w="1701"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基本合格</w:t>
            </w:r>
          </w:p>
        </w:tc>
        <w:tc>
          <w:tcPr>
            <w:tcW w:w="6095"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达不到“优秀”、“合格”档次的，且全年“不合格”评价个次低于总评价个次</w:t>
            </w:r>
            <w:r w:rsidRPr="00FE28FE">
              <w:rPr>
                <w:rFonts w:hAnsi="宋体" w:hint="eastAsia"/>
                <w:color w:val="000000"/>
                <w:spacing w:val="-4"/>
                <w:sz w:val="21"/>
                <w:szCs w:val="21"/>
              </w:rPr>
              <w:t>25%</w:t>
            </w:r>
            <w:r w:rsidRPr="00FE28FE">
              <w:rPr>
                <w:rFonts w:hAnsi="宋体" w:hint="eastAsia"/>
                <w:color w:val="000000"/>
                <w:spacing w:val="-4"/>
                <w:sz w:val="21"/>
                <w:szCs w:val="21"/>
              </w:rPr>
              <w:t>的</w:t>
            </w:r>
          </w:p>
        </w:tc>
      </w:tr>
      <w:tr w:rsidR="0067434F" w:rsidRPr="00FE28FE" w:rsidTr="00FE28FE">
        <w:tc>
          <w:tcPr>
            <w:tcW w:w="959"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4</w:t>
            </w:r>
          </w:p>
        </w:tc>
        <w:tc>
          <w:tcPr>
            <w:tcW w:w="1701" w:type="dxa"/>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不合格</w:t>
            </w:r>
          </w:p>
        </w:tc>
        <w:tc>
          <w:tcPr>
            <w:tcW w:w="6095"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全年“不合格”评价个次达到总评价个次</w:t>
            </w:r>
            <w:r w:rsidRPr="00FE28FE">
              <w:rPr>
                <w:rFonts w:hAnsi="宋体" w:hint="eastAsia"/>
                <w:color w:val="000000"/>
                <w:spacing w:val="-4"/>
                <w:sz w:val="21"/>
                <w:szCs w:val="21"/>
              </w:rPr>
              <w:t>25%</w:t>
            </w:r>
            <w:r w:rsidRPr="00FE28FE">
              <w:rPr>
                <w:rFonts w:hAnsi="宋体" w:hint="eastAsia"/>
                <w:color w:val="000000"/>
                <w:spacing w:val="-4"/>
                <w:sz w:val="21"/>
                <w:szCs w:val="21"/>
              </w:rPr>
              <w:t>及以上的</w:t>
            </w:r>
          </w:p>
        </w:tc>
      </w:tr>
      <w:tr w:rsidR="0067434F" w:rsidRPr="00FE28FE" w:rsidTr="00FE28FE">
        <w:tc>
          <w:tcPr>
            <w:tcW w:w="959" w:type="dxa"/>
            <w:vAlign w:val="center"/>
          </w:tcPr>
          <w:p w:rsidR="0067434F" w:rsidRPr="00FE28FE" w:rsidRDefault="0067434F" w:rsidP="0067434F">
            <w:pPr>
              <w:rPr>
                <w:rFonts w:hAnsi="宋体"/>
                <w:color w:val="000000"/>
                <w:spacing w:val="-4"/>
                <w:sz w:val="21"/>
                <w:szCs w:val="21"/>
              </w:rPr>
            </w:pPr>
            <w:r w:rsidRPr="00FE28FE">
              <w:rPr>
                <w:rFonts w:hAnsi="宋体" w:hint="eastAsia"/>
                <w:color w:val="000000"/>
                <w:spacing w:val="-4"/>
                <w:sz w:val="21"/>
                <w:szCs w:val="21"/>
              </w:rPr>
              <w:t>说明</w:t>
            </w:r>
          </w:p>
        </w:tc>
        <w:tc>
          <w:tcPr>
            <w:tcW w:w="7796" w:type="dxa"/>
            <w:gridSpan w:val="2"/>
            <w:vAlign w:val="center"/>
          </w:tcPr>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本单位</w:t>
            </w:r>
            <w:r w:rsidRPr="00FE28FE">
              <w:rPr>
                <w:rFonts w:hAnsi="宋体"/>
                <w:color w:val="000000"/>
                <w:spacing w:val="-4"/>
                <w:sz w:val="21"/>
                <w:szCs w:val="21"/>
              </w:rPr>
              <w:t>（</w:t>
            </w:r>
            <w:r w:rsidRPr="00FE28FE">
              <w:rPr>
                <w:rFonts w:hAnsi="宋体" w:hint="eastAsia"/>
                <w:color w:val="000000"/>
                <w:spacing w:val="-4"/>
                <w:sz w:val="21"/>
                <w:szCs w:val="21"/>
              </w:rPr>
              <w:t>本层</w:t>
            </w:r>
            <w:r w:rsidRPr="00FE28FE">
              <w:rPr>
                <w:rFonts w:hAnsi="宋体"/>
                <w:color w:val="000000"/>
                <w:spacing w:val="-4"/>
                <w:sz w:val="21"/>
                <w:szCs w:val="21"/>
              </w:rPr>
              <w:t>次）总评价人数</w:t>
            </w:r>
            <w:r w:rsidRPr="00FE28FE">
              <w:rPr>
                <w:rFonts w:hAnsi="宋体" w:hint="eastAsia"/>
                <w:color w:val="000000"/>
                <w:spacing w:val="-4"/>
                <w:sz w:val="21"/>
                <w:szCs w:val="21"/>
              </w:rPr>
              <w:t>的</w:t>
            </w:r>
            <w:r w:rsidRPr="00FE28FE">
              <w:rPr>
                <w:rFonts w:hAnsi="宋体" w:hint="eastAsia"/>
                <w:color w:val="000000"/>
                <w:spacing w:val="-4"/>
                <w:sz w:val="21"/>
                <w:szCs w:val="21"/>
              </w:rPr>
              <w:t>20</w:t>
            </w:r>
            <w:r w:rsidRPr="00FE28FE">
              <w:rPr>
                <w:rFonts w:hAnsi="宋体"/>
                <w:color w:val="000000"/>
                <w:spacing w:val="-4"/>
                <w:sz w:val="21"/>
                <w:szCs w:val="21"/>
              </w:rPr>
              <w:t xml:space="preserve">% </w:t>
            </w:r>
            <w:r w:rsidRPr="00FE28FE">
              <w:rPr>
                <w:rFonts w:hAnsi="宋体" w:hint="eastAsia"/>
                <w:color w:val="000000"/>
                <w:spacing w:val="-4"/>
                <w:sz w:val="21"/>
                <w:szCs w:val="21"/>
              </w:rPr>
              <w:t>不</w:t>
            </w:r>
            <w:r w:rsidRPr="00FE28FE">
              <w:rPr>
                <w:rFonts w:hAnsi="宋体"/>
                <w:color w:val="000000"/>
                <w:spacing w:val="-4"/>
                <w:sz w:val="21"/>
                <w:szCs w:val="21"/>
              </w:rPr>
              <w:t>足</w:t>
            </w:r>
            <w:r w:rsidRPr="00FE28FE">
              <w:rPr>
                <w:rFonts w:hAnsi="宋体" w:hint="eastAsia"/>
                <w:color w:val="000000"/>
                <w:spacing w:val="-4"/>
                <w:sz w:val="21"/>
                <w:szCs w:val="21"/>
              </w:rPr>
              <w:t>1</w:t>
            </w:r>
            <w:r w:rsidRPr="00FE28FE">
              <w:rPr>
                <w:rFonts w:hAnsi="宋体" w:hint="eastAsia"/>
                <w:color w:val="000000"/>
                <w:spacing w:val="-4"/>
                <w:sz w:val="21"/>
                <w:szCs w:val="21"/>
              </w:rPr>
              <w:t>人</w:t>
            </w:r>
            <w:r w:rsidRPr="00FE28FE">
              <w:rPr>
                <w:rFonts w:hAnsi="宋体"/>
                <w:color w:val="000000"/>
                <w:spacing w:val="-4"/>
                <w:sz w:val="21"/>
                <w:szCs w:val="21"/>
              </w:rPr>
              <w:t>，按</w:t>
            </w:r>
            <w:r w:rsidRPr="00FE28FE">
              <w:rPr>
                <w:rFonts w:hAnsi="宋体" w:hint="eastAsia"/>
                <w:color w:val="000000"/>
                <w:spacing w:val="-4"/>
                <w:sz w:val="21"/>
                <w:szCs w:val="21"/>
              </w:rPr>
              <w:t>1</w:t>
            </w:r>
            <w:r w:rsidRPr="00FE28FE">
              <w:rPr>
                <w:rFonts w:hAnsi="宋体" w:hint="eastAsia"/>
                <w:color w:val="000000"/>
                <w:spacing w:val="-4"/>
                <w:sz w:val="21"/>
                <w:szCs w:val="21"/>
              </w:rPr>
              <w:t>人</w:t>
            </w:r>
            <w:r w:rsidRPr="00FE28FE">
              <w:rPr>
                <w:rFonts w:hAnsi="宋体"/>
                <w:color w:val="000000"/>
                <w:spacing w:val="-4"/>
                <w:sz w:val="21"/>
                <w:szCs w:val="21"/>
              </w:rPr>
              <w:t>计</w:t>
            </w:r>
            <w:r w:rsidRPr="00FE28FE">
              <w:rPr>
                <w:rFonts w:hAnsi="宋体" w:hint="eastAsia"/>
                <w:color w:val="000000"/>
                <w:spacing w:val="-4"/>
                <w:sz w:val="21"/>
                <w:szCs w:val="21"/>
              </w:rPr>
              <w:t>；</w:t>
            </w:r>
          </w:p>
          <w:p w:rsidR="0067434F" w:rsidRPr="00FE28FE" w:rsidRDefault="0067434F" w:rsidP="0067434F">
            <w:pPr>
              <w:ind w:firstLineChars="200" w:firstLine="404"/>
              <w:rPr>
                <w:rFonts w:hAnsi="宋体"/>
                <w:color w:val="000000"/>
                <w:spacing w:val="-4"/>
                <w:sz w:val="21"/>
                <w:szCs w:val="21"/>
              </w:rPr>
            </w:pPr>
            <w:r w:rsidRPr="00FE28FE">
              <w:rPr>
                <w:rFonts w:hAnsi="宋体" w:hint="eastAsia"/>
                <w:color w:val="000000"/>
                <w:spacing w:val="-4"/>
                <w:sz w:val="21"/>
                <w:szCs w:val="21"/>
              </w:rPr>
              <w:t>其它计算遵循“四舍五入”规则。</w:t>
            </w:r>
          </w:p>
        </w:tc>
      </w:tr>
    </w:tbl>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w:t>
      </w:r>
      <w:r w:rsidRPr="0067434F">
        <w:rPr>
          <w:rFonts w:hAnsi="宋体"/>
          <w:color w:val="000000"/>
          <w:spacing w:val="-4"/>
        </w:rPr>
        <w:t>十</w:t>
      </w:r>
      <w:r w:rsidRPr="0067434F">
        <w:rPr>
          <w:rFonts w:hAnsi="宋体" w:hint="eastAsia"/>
          <w:color w:val="000000"/>
          <w:spacing w:val="-4"/>
        </w:rPr>
        <w:t>一</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年</w:t>
      </w:r>
      <w:r w:rsidRPr="0067434F">
        <w:rPr>
          <w:rFonts w:hAnsi="宋体"/>
          <w:color w:val="000000"/>
          <w:spacing w:val="-4"/>
        </w:rPr>
        <w:t>度</w:t>
      </w:r>
      <w:r w:rsidRPr="0067434F">
        <w:rPr>
          <w:rFonts w:hAnsi="宋体" w:hint="eastAsia"/>
          <w:color w:val="000000"/>
          <w:spacing w:val="-4"/>
        </w:rPr>
        <w:t>汇总定格上报。在</w:t>
      </w:r>
      <w:r w:rsidRPr="0067434F">
        <w:rPr>
          <w:rFonts w:hAnsi="宋体"/>
          <w:color w:val="000000"/>
          <w:spacing w:val="-4"/>
        </w:rPr>
        <w:t>次年的</w:t>
      </w:r>
      <w:r w:rsidRPr="0067434F">
        <w:rPr>
          <w:rFonts w:hAnsi="宋体" w:hint="eastAsia"/>
          <w:color w:val="000000"/>
          <w:spacing w:val="-4"/>
        </w:rPr>
        <w:t>1</w:t>
      </w:r>
      <w:r w:rsidRPr="0067434F">
        <w:rPr>
          <w:rFonts w:hAnsi="宋体" w:hint="eastAsia"/>
          <w:color w:val="000000"/>
          <w:spacing w:val="-4"/>
        </w:rPr>
        <w:t>月</w:t>
      </w:r>
      <w:r w:rsidRPr="0067434F">
        <w:rPr>
          <w:rFonts w:hAnsi="宋体" w:hint="eastAsia"/>
          <w:color w:val="000000"/>
          <w:spacing w:val="-4"/>
        </w:rPr>
        <w:t>20</w:t>
      </w:r>
      <w:r w:rsidRPr="0067434F">
        <w:rPr>
          <w:rFonts w:hAnsi="宋体" w:hint="eastAsia"/>
          <w:color w:val="000000"/>
          <w:spacing w:val="-4"/>
        </w:rPr>
        <w:t>日</w:t>
      </w:r>
      <w:r w:rsidRPr="0067434F">
        <w:rPr>
          <w:rFonts w:hAnsi="宋体"/>
          <w:color w:val="000000"/>
          <w:spacing w:val="-4"/>
        </w:rPr>
        <w:t>前完成前一年度的汇总</w:t>
      </w:r>
      <w:r w:rsidRPr="0067434F">
        <w:rPr>
          <w:rFonts w:hAnsi="宋体" w:hint="eastAsia"/>
          <w:color w:val="000000"/>
          <w:spacing w:val="-4"/>
        </w:rPr>
        <w:t>定</w:t>
      </w:r>
      <w:r w:rsidRPr="0067434F">
        <w:rPr>
          <w:rFonts w:hAnsi="宋体"/>
          <w:color w:val="000000"/>
          <w:spacing w:val="-4"/>
        </w:rPr>
        <w:t>格。</w:t>
      </w:r>
      <w:r w:rsidRPr="0067434F">
        <w:rPr>
          <w:rFonts w:hAnsi="宋体" w:hint="eastAsia"/>
          <w:color w:val="000000"/>
          <w:spacing w:val="-4"/>
        </w:rPr>
        <w:t>有</w:t>
      </w:r>
      <w:r w:rsidRPr="0067434F">
        <w:rPr>
          <w:rFonts w:hAnsi="宋体" w:hint="eastAsia"/>
          <w:color w:val="000000"/>
          <w:spacing w:val="-4"/>
        </w:rPr>
        <w:t>OA</w:t>
      </w:r>
      <w:r w:rsidRPr="0067434F">
        <w:rPr>
          <w:rFonts w:hAnsi="宋体" w:hint="eastAsia"/>
          <w:color w:val="000000"/>
          <w:spacing w:val="-4"/>
        </w:rPr>
        <w:t>帐号的人员，由各单位从</w:t>
      </w:r>
      <w:r w:rsidRPr="0067434F">
        <w:rPr>
          <w:rFonts w:hAnsi="宋体" w:hint="eastAsia"/>
          <w:color w:val="000000"/>
          <w:spacing w:val="-4"/>
        </w:rPr>
        <w:t>OA</w:t>
      </w:r>
      <w:r w:rsidRPr="0067434F">
        <w:rPr>
          <w:rFonts w:hAnsi="宋体" w:hint="eastAsia"/>
          <w:color w:val="000000"/>
          <w:spacing w:val="-4"/>
        </w:rPr>
        <w:t>网上下载汇总情况，没有</w:t>
      </w:r>
      <w:r w:rsidRPr="0067434F">
        <w:rPr>
          <w:rFonts w:hAnsi="宋体" w:hint="eastAsia"/>
          <w:color w:val="000000"/>
          <w:spacing w:val="-4"/>
        </w:rPr>
        <w:t>OA</w:t>
      </w:r>
      <w:r w:rsidRPr="0067434F">
        <w:rPr>
          <w:rFonts w:hAnsi="宋体" w:hint="eastAsia"/>
          <w:color w:val="000000"/>
          <w:spacing w:val="-4"/>
        </w:rPr>
        <w:t>帐号的一线员工，由各单位负责汇总。定格情况经</w:t>
      </w:r>
      <w:r w:rsidRPr="0067434F">
        <w:rPr>
          <w:rFonts w:hAnsi="宋体"/>
          <w:color w:val="000000"/>
          <w:spacing w:val="-4"/>
        </w:rPr>
        <w:t>本单位</w:t>
      </w:r>
      <w:r w:rsidRPr="0067434F">
        <w:rPr>
          <w:rFonts w:hAnsi="宋体" w:hint="eastAsia"/>
          <w:color w:val="000000"/>
          <w:spacing w:val="-4"/>
        </w:rPr>
        <w:t>负责</w:t>
      </w:r>
      <w:r w:rsidRPr="0067434F">
        <w:rPr>
          <w:rFonts w:hAnsi="宋体"/>
          <w:color w:val="000000"/>
          <w:spacing w:val="-4"/>
        </w:rPr>
        <w:t>人审核后</w:t>
      </w:r>
      <w:r w:rsidRPr="0067434F">
        <w:rPr>
          <w:rFonts w:hAnsi="宋体" w:hint="eastAsia"/>
          <w:color w:val="000000"/>
          <w:spacing w:val="-4"/>
        </w:rPr>
        <w:t>报人政处。正处及以上干部的考核评价情况由人政处收集汇总。</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第十二</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年</w:t>
      </w:r>
      <w:r w:rsidRPr="0067434F">
        <w:rPr>
          <w:rFonts w:hAnsi="宋体"/>
          <w:color w:val="000000"/>
          <w:spacing w:val="-4"/>
        </w:rPr>
        <w:t>度</w:t>
      </w:r>
      <w:r w:rsidRPr="0067434F">
        <w:rPr>
          <w:rFonts w:hAnsi="宋体" w:hint="eastAsia"/>
          <w:color w:val="000000"/>
          <w:spacing w:val="-4"/>
        </w:rPr>
        <w:t>汇总结果按优秀、合格、基本合格、不合格四个档次报集团</w:t>
      </w:r>
      <w:r w:rsidRPr="0067434F">
        <w:rPr>
          <w:rFonts w:hAnsi="宋体"/>
          <w:color w:val="000000"/>
          <w:spacing w:val="-4"/>
        </w:rPr>
        <w:t>公司</w:t>
      </w:r>
      <w:r w:rsidRPr="0067434F">
        <w:rPr>
          <w:rFonts w:hAnsi="宋体" w:hint="eastAsia"/>
          <w:color w:val="000000"/>
          <w:spacing w:val="-4"/>
        </w:rPr>
        <w:t>总经理办公会审定后，通过集团公司</w:t>
      </w:r>
      <w:r w:rsidRPr="0067434F">
        <w:rPr>
          <w:rFonts w:hAnsi="宋体" w:hint="eastAsia"/>
          <w:color w:val="000000"/>
          <w:spacing w:val="-4"/>
        </w:rPr>
        <w:t>OA</w:t>
      </w:r>
      <w:r w:rsidRPr="0067434F">
        <w:rPr>
          <w:rFonts w:hAnsi="宋体" w:hint="eastAsia"/>
          <w:color w:val="000000"/>
          <w:spacing w:val="-4"/>
        </w:rPr>
        <w:t>网进行公示。</w:t>
      </w:r>
    </w:p>
    <w:p w:rsidR="0067434F" w:rsidRPr="0067434F" w:rsidRDefault="0067434F" w:rsidP="00D45C7F">
      <w:pPr>
        <w:spacing w:line="360" w:lineRule="auto"/>
        <w:ind w:firstLineChars="200" w:firstLine="466"/>
        <w:jc w:val="center"/>
        <w:rPr>
          <w:rFonts w:hAnsi="宋体"/>
          <w:b/>
          <w:color w:val="000000"/>
          <w:spacing w:val="-4"/>
        </w:rPr>
      </w:pPr>
      <w:r w:rsidRPr="0067434F">
        <w:rPr>
          <w:rFonts w:hAnsi="宋体" w:hint="eastAsia"/>
          <w:b/>
          <w:color w:val="000000"/>
          <w:spacing w:val="-4"/>
        </w:rPr>
        <w:t>第</w:t>
      </w:r>
      <w:r w:rsidRPr="0067434F">
        <w:rPr>
          <w:rFonts w:hAnsi="宋体"/>
          <w:b/>
          <w:color w:val="000000"/>
          <w:spacing w:val="-4"/>
        </w:rPr>
        <w:t>四章</w:t>
      </w:r>
      <w:r w:rsidRPr="0067434F">
        <w:rPr>
          <w:rFonts w:hAnsi="宋体"/>
          <w:b/>
          <w:color w:val="000000"/>
          <w:spacing w:val="-4"/>
        </w:rPr>
        <w:t xml:space="preserve">  </w:t>
      </w:r>
      <w:r w:rsidRPr="0067434F">
        <w:rPr>
          <w:rFonts w:hAnsi="宋体" w:hint="eastAsia"/>
          <w:b/>
          <w:color w:val="000000"/>
          <w:spacing w:val="-4"/>
        </w:rPr>
        <w:t>定</w:t>
      </w:r>
      <w:r w:rsidRPr="0067434F">
        <w:rPr>
          <w:rFonts w:hAnsi="宋体"/>
          <w:b/>
          <w:color w:val="000000"/>
          <w:spacing w:val="-4"/>
        </w:rPr>
        <w:t>格结果</w:t>
      </w:r>
      <w:r w:rsidRPr="0067434F">
        <w:rPr>
          <w:rFonts w:hAnsi="宋体" w:hint="eastAsia"/>
          <w:b/>
          <w:color w:val="000000"/>
          <w:spacing w:val="-4"/>
        </w:rPr>
        <w:t>运用</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第十三条</w:t>
      </w:r>
      <w:r w:rsidRPr="0067434F">
        <w:rPr>
          <w:rFonts w:hAnsi="宋体" w:hint="eastAsia"/>
          <w:color w:val="000000"/>
          <w:spacing w:val="-4"/>
        </w:rPr>
        <w:t xml:space="preserve">  </w:t>
      </w:r>
      <w:r w:rsidRPr="0067434F">
        <w:rPr>
          <w:rFonts w:hAnsi="宋体" w:hint="eastAsia"/>
          <w:color w:val="000000"/>
          <w:spacing w:val="-4"/>
        </w:rPr>
        <w:t>定格为“优秀”档次的员工，授予</w:t>
      </w:r>
      <w:r w:rsidRPr="0067434F">
        <w:rPr>
          <w:rFonts w:hAnsi="宋体"/>
          <w:color w:val="000000"/>
          <w:spacing w:val="-4"/>
        </w:rPr>
        <w:t>年度“优秀员工”称号，发放</w:t>
      </w:r>
      <w:r w:rsidRPr="0067434F">
        <w:rPr>
          <w:rFonts w:hAnsi="宋体" w:hint="eastAsia"/>
          <w:color w:val="000000"/>
          <w:spacing w:val="-4"/>
        </w:rPr>
        <w:t>1000</w:t>
      </w:r>
      <w:r w:rsidRPr="0067434F">
        <w:rPr>
          <w:rFonts w:hAnsi="宋体" w:hint="eastAsia"/>
          <w:color w:val="000000"/>
          <w:spacing w:val="-4"/>
        </w:rPr>
        <w:t>元</w:t>
      </w:r>
      <w:r w:rsidRPr="0067434F">
        <w:rPr>
          <w:rFonts w:hAnsi="宋体"/>
          <w:color w:val="000000"/>
          <w:spacing w:val="-4"/>
        </w:rPr>
        <w:t>荣誉奖励，</w:t>
      </w:r>
      <w:r w:rsidRPr="0067434F">
        <w:rPr>
          <w:rFonts w:hAnsi="宋体" w:hint="eastAsia"/>
          <w:color w:val="000000"/>
          <w:spacing w:val="-4"/>
        </w:rPr>
        <w:t>从所</w:t>
      </w:r>
      <w:r w:rsidRPr="0067434F">
        <w:rPr>
          <w:rFonts w:hAnsi="宋体"/>
          <w:color w:val="000000"/>
          <w:spacing w:val="-4"/>
        </w:rPr>
        <w:t>在单位</w:t>
      </w:r>
      <w:r w:rsidRPr="0067434F">
        <w:rPr>
          <w:rFonts w:hAnsi="宋体" w:hint="eastAsia"/>
          <w:color w:val="000000"/>
          <w:spacing w:val="-4"/>
        </w:rPr>
        <w:t>费</w:t>
      </w:r>
      <w:r w:rsidRPr="0067434F">
        <w:rPr>
          <w:rFonts w:hAnsi="宋体"/>
          <w:color w:val="000000"/>
          <w:spacing w:val="-4"/>
        </w:rPr>
        <w:t>用中列支。</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第十四</w:t>
      </w:r>
      <w:r w:rsidRPr="0067434F">
        <w:rPr>
          <w:rFonts w:hAnsi="宋体"/>
          <w:color w:val="000000"/>
          <w:spacing w:val="-4"/>
        </w:rPr>
        <w:t>条</w:t>
      </w:r>
      <w:bookmarkStart w:id="2652" w:name="_Hlk1036793"/>
      <w:r w:rsidRPr="0067434F">
        <w:rPr>
          <w:rFonts w:hAnsi="宋体" w:hint="eastAsia"/>
          <w:color w:val="000000"/>
          <w:spacing w:val="-4"/>
        </w:rPr>
        <w:t xml:space="preserve">  </w:t>
      </w:r>
      <w:r w:rsidRPr="0067434F">
        <w:rPr>
          <w:rFonts w:hAnsi="宋体" w:hint="eastAsia"/>
          <w:color w:val="000000"/>
          <w:spacing w:val="-4"/>
        </w:rPr>
        <w:t>定格为“优秀”档次的员工</w:t>
      </w:r>
      <w:bookmarkEnd w:id="2652"/>
      <w:r w:rsidRPr="0067434F">
        <w:rPr>
          <w:rFonts w:hAnsi="宋体" w:hint="eastAsia"/>
          <w:color w:val="000000"/>
          <w:spacing w:val="-4"/>
        </w:rPr>
        <w:t>，方具备推荐为担当典型、突出贡献、明星员工、优秀共产党员、从后备干部中优先提拔的资格。</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被评定</w:t>
      </w:r>
      <w:r w:rsidRPr="0067434F">
        <w:rPr>
          <w:rFonts w:hAnsi="宋体"/>
          <w:color w:val="000000"/>
          <w:spacing w:val="-4"/>
        </w:rPr>
        <w:t>为</w:t>
      </w:r>
      <w:r w:rsidRPr="0067434F">
        <w:rPr>
          <w:rFonts w:hAnsi="宋体" w:hint="eastAsia"/>
          <w:color w:val="000000"/>
          <w:spacing w:val="-4"/>
        </w:rPr>
        <w:t>“</w:t>
      </w:r>
      <w:r w:rsidRPr="0067434F">
        <w:rPr>
          <w:rFonts w:hAnsi="宋体"/>
          <w:color w:val="000000"/>
          <w:spacing w:val="-4"/>
        </w:rPr>
        <w:t>功臣”、“</w:t>
      </w:r>
      <w:r w:rsidRPr="0067434F">
        <w:rPr>
          <w:rFonts w:hAnsi="宋体" w:hint="eastAsia"/>
          <w:color w:val="000000"/>
          <w:spacing w:val="-4"/>
        </w:rPr>
        <w:t>担当典型</w:t>
      </w:r>
      <w:r w:rsidRPr="0067434F">
        <w:rPr>
          <w:rFonts w:hAnsi="宋体"/>
          <w:color w:val="000000"/>
          <w:spacing w:val="-4"/>
        </w:rPr>
        <w:t>”</w:t>
      </w:r>
      <w:r w:rsidRPr="0067434F">
        <w:rPr>
          <w:rFonts w:hAnsi="宋体" w:hint="eastAsia"/>
          <w:color w:val="000000"/>
          <w:spacing w:val="-4"/>
        </w:rPr>
        <w:t>、“突出贡献”、“明星员工”、“优秀共产党员”</w:t>
      </w:r>
      <w:r w:rsidRPr="0067434F">
        <w:rPr>
          <w:rFonts w:hAnsi="宋体"/>
          <w:color w:val="000000"/>
          <w:spacing w:val="-4"/>
        </w:rPr>
        <w:t>的，享受所</w:t>
      </w:r>
      <w:r w:rsidRPr="0067434F">
        <w:rPr>
          <w:rFonts w:hAnsi="宋体" w:hint="eastAsia"/>
          <w:color w:val="000000"/>
          <w:spacing w:val="-4"/>
        </w:rPr>
        <w:t>在</w:t>
      </w:r>
      <w:r w:rsidRPr="0067434F">
        <w:rPr>
          <w:rFonts w:hAnsi="宋体"/>
          <w:color w:val="000000"/>
          <w:spacing w:val="-4"/>
        </w:rPr>
        <w:t>档次荣誉</w:t>
      </w:r>
      <w:r w:rsidRPr="0067434F">
        <w:rPr>
          <w:rFonts w:hAnsi="宋体" w:hint="eastAsia"/>
          <w:color w:val="000000"/>
          <w:spacing w:val="-4"/>
        </w:rPr>
        <w:t>的奖励</w:t>
      </w:r>
      <w:r w:rsidRPr="0067434F">
        <w:rPr>
          <w:rFonts w:hAnsi="宋体"/>
          <w:color w:val="000000"/>
          <w:spacing w:val="-4"/>
        </w:rPr>
        <w:t>待遇</w:t>
      </w:r>
      <w:r w:rsidRPr="0067434F">
        <w:rPr>
          <w:rFonts w:hAnsi="宋体" w:hint="eastAsia"/>
          <w:color w:val="000000"/>
          <w:spacing w:val="-4"/>
        </w:rPr>
        <w:t>，不再计发</w:t>
      </w:r>
      <w:r w:rsidRPr="0067434F">
        <w:rPr>
          <w:rFonts w:hAnsi="宋体" w:hint="eastAsia"/>
          <w:color w:val="000000"/>
          <w:spacing w:val="-4"/>
        </w:rPr>
        <w:t>1</w:t>
      </w:r>
      <w:r w:rsidRPr="0067434F">
        <w:rPr>
          <w:rFonts w:hAnsi="宋体"/>
          <w:color w:val="000000"/>
          <w:spacing w:val="-4"/>
        </w:rPr>
        <w:t>000</w:t>
      </w:r>
      <w:r w:rsidRPr="0067434F">
        <w:rPr>
          <w:rFonts w:hAnsi="宋体" w:hint="eastAsia"/>
          <w:color w:val="000000"/>
          <w:spacing w:val="-4"/>
        </w:rPr>
        <w:t>元的“优秀员工”奖励。</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第十五条</w:t>
      </w:r>
      <w:r w:rsidRPr="0067434F">
        <w:rPr>
          <w:rFonts w:hAnsi="宋体" w:hint="eastAsia"/>
          <w:color w:val="000000"/>
          <w:spacing w:val="-4"/>
        </w:rPr>
        <w:t xml:space="preserve">  </w:t>
      </w:r>
      <w:r w:rsidRPr="0067434F">
        <w:rPr>
          <w:rFonts w:hAnsi="宋体" w:hint="eastAsia"/>
          <w:color w:val="000000"/>
          <w:spacing w:val="-4"/>
        </w:rPr>
        <w:t>定格为“不合格和基本合格”档次的员工，不具备技能资格聘任和专业技术人员聘任资格。</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第十六条</w:t>
      </w:r>
      <w:r w:rsidRPr="0067434F">
        <w:rPr>
          <w:rFonts w:hAnsi="宋体" w:hint="eastAsia"/>
          <w:color w:val="000000"/>
          <w:spacing w:val="-4"/>
        </w:rPr>
        <w:t xml:space="preserve">  </w:t>
      </w:r>
      <w:r w:rsidRPr="0067434F">
        <w:rPr>
          <w:rFonts w:hAnsi="宋体" w:hint="eastAsia"/>
          <w:color w:val="000000"/>
          <w:spacing w:val="-4"/>
        </w:rPr>
        <w:t>定格为“不合格”档次的员工，直接认定为年度“惰怠典型”。</w:t>
      </w:r>
    </w:p>
    <w:p w:rsidR="0067434F" w:rsidRPr="0067434F" w:rsidRDefault="0067434F" w:rsidP="00D45C7F">
      <w:pPr>
        <w:spacing w:line="360" w:lineRule="auto"/>
        <w:ind w:firstLineChars="200" w:firstLine="466"/>
        <w:jc w:val="center"/>
        <w:rPr>
          <w:rFonts w:hAnsi="宋体"/>
          <w:b/>
          <w:color w:val="000000"/>
          <w:spacing w:val="-4"/>
        </w:rPr>
      </w:pPr>
      <w:r w:rsidRPr="0067434F">
        <w:rPr>
          <w:rFonts w:hAnsi="宋体" w:hint="eastAsia"/>
          <w:b/>
          <w:color w:val="000000"/>
          <w:spacing w:val="-4"/>
        </w:rPr>
        <w:t>第</w:t>
      </w:r>
      <w:r w:rsidRPr="0067434F">
        <w:rPr>
          <w:rFonts w:hAnsi="宋体"/>
          <w:b/>
          <w:color w:val="000000"/>
          <w:spacing w:val="-4"/>
        </w:rPr>
        <w:t>五</w:t>
      </w:r>
      <w:r w:rsidRPr="0067434F">
        <w:rPr>
          <w:rFonts w:hAnsi="宋体" w:hint="eastAsia"/>
          <w:b/>
          <w:color w:val="000000"/>
          <w:spacing w:val="-4"/>
        </w:rPr>
        <w:t>章</w:t>
      </w:r>
      <w:r w:rsidRPr="0067434F">
        <w:rPr>
          <w:rFonts w:hAnsi="宋体"/>
          <w:b/>
          <w:color w:val="000000"/>
          <w:spacing w:val="-4"/>
        </w:rPr>
        <w:t xml:space="preserve">  </w:t>
      </w:r>
      <w:r w:rsidRPr="0067434F">
        <w:rPr>
          <w:rFonts w:hAnsi="宋体" w:hint="eastAsia"/>
          <w:b/>
          <w:color w:val="000000"/>
          <w:spacing w:val="-4"/>
        </w:rPr>
        <w:t>奖罚</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第十七</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未在规定</w:t>
      </w:r>
      <w:r w:rsidRPr="0067434F">
        <w:rPr>
          <w:rFonts w:hAnsi="宋体"/>
          <w:color w:val="000000"/>
          <w:spacing w:val="-4"/>
        </w:rPr>
        <w:t>时间内</w:t>
      </w:r>
      <w:r w:rsidRPr="0067434F">
        <w:rPr>
          <w:rFonts w:hAnsi="宋体" w:hint="eastAsia"/>
          <w:color w:val="000000"/>
          <w:spacing w:val="-4"/>
        </w:rPr>
        <w:t>完成《责任清单和工作措施》制</w:t>
      </w:r>
      <w:r w:rsidRPr="0067434F">
        <w:rPr>
          <w:rFonts w:hAnsi="宋体"/>
          <w:color w:val="000000"/>
          <w:spacing w:val="-4"/>
        </w:rPr>
        <w:t>定、审核和</w:t>
      </w:r>
      <w:r w:rsidRPr="0067434F">
        <w:rPr>
          <w:rFonts w:hAnsi="宋体" w:hint="eastAsia"/>
          <w:color w:val="000000"/>
          <w:spacing w:val="-4"/>
        </w:rPr>
        <w:t>上墙上桌的，处罚单位负责人当月考核工资</w:t>
      </w:r>
      <w:r w:rsidRPr="0067434F">
        <w:rPr>
          <w:rFonts w:hAnsi="宋体" w:hint="eastAsia"/>
          <w:color w:val="000000"/>
          <w:spacing w:val="-4"/>
        </w:rPr>
        <w:t>50</w:t>
      </w:r>
      <w:r w:rsidRPr="0067434F">
        <w:rPr>
          <w:rFonts w:hAnsi="宋体" w:hint="eastAsia"/>
          <w:color w:val="000000"/>
          <w:spacing w:val="-4"/>
        </w:rPr>
        <w:t>分，直到完成为止。</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第十八</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人政处每年对各单位活动开展情况进行</w:t>
      </w:r>
      <w:r w:rsidRPr="0067434F">
        <w:rPr>
          <w:rFonts w:hAnsi="宋体" w:hint="eastAsia"/>
          <w:color w:val="000000"/>
          <w:spacing w:val="-4"/>
        </w:rPr>
        <w:t>2</w:t>
      </w:r>
      <w:r w:rsidRPr="0067434F">
        <w:rPr>
          <w:rFonts w:hAnsi="宋体" w:hint="eastAsia"/>
          <w:color w:val="000000"/>
          <w:spacing w:val="-4"/>
        </w:rPr>
        <w:t>次抽查，对抽查情况进行通报，对未按标准或时间进行考核评价的，对考核评价人进行处罚，每</w:t>
      </w:r>
      <w:r w:rsidRPr="0067434F">
        <w:rPr>
          <w:rFonts w:hAnsi="宋体"/>
          <w:color w:val="000000"/>
          <w:spacing w:val="-4"/>
        </w:rPr>
        <w:t>次</w:t>
      </w:r>
      <w:r w:rsidRPr="0067434F">
        <w:rPr>
          <w:rFonts w:hAnsi="宋体" w:hint="eastAsia"/>
          <w:color w:val="000000"/>
          <w:spacing w:val="-4"/>
        </w:rPr>
        <w:t>处罚考核评价人当月考核工资</w:t>
      </w:r>
      <w:r w:rsidRPr="0067434F">
        <w:rPr>
          <w:rFonts w:hAnsi="宋体"/>
          <w:color w:val="000000"/>
          <w:spacing w:val="-4"/>
        </w:rPr>
        <w:t>3</w:t>
      </w:r>
      <w:r w:rsidRPr="0067434F">
        <w:rPr>
          <w:rFonts w:hAnsi="宋体" w:hint="eastAsia"/>
          <w:color w:val="000000"/>
          <w:spacing w:val="-4"/>
        </w:rPr>
        <w:t>0</w:t>
      </w:r>
      <w:r w:rsidRPr="0067434F">
        <w:rPr>
          <w:rFonts w:hAnsi="宋体" w:hint="eastAsia"/>
          <w:color w:val="000000"/>
          <w:spacing w:val="-4"/>
        </w:rPr>
        <w:t>分。</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w:t>
      </w:r>
      <w:r w:rsidRPr="0067434F">
        <w:rPr>
          <w:rFonts w:hAnsi="宋体"/>
          <w:color w:val="000000"/>
          <w:spacing w:val="-4"/>
        </w:rPr>
        <w:t>十</w:t>
      </w:r>
      <w:r w:rsidRPr="0067434F">
        <w:rPr>
          <w:rFonts w:hAnsi="宋体" w:hint="eastAsia"/>
          <w:color w:val="000000"/>
          <w:spacing w:val="-4"/>
        </w:rPr>
        <w:t>九</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对不</w:t>
      </w:r>
      <w:r w:rsidRPr="0067434F">
        <w:rPr>
          <w:rFonts w:hAnsi="宋体"/>
          <w:color w:val="000000"/>
          <w:spacing w:val="-4"/>
        </w:rPr>
        <w:t>在规定时间上报年度定格汇总结果的</w:t>
      </w:r>
      <w:r w:rsidRPr="0067434F">
        <w:rPr>
          <w:rFonts w:hAnsi="宋体" w:hint="eastAsia"/>
          <w:color w:val="000000"/>
          <w:spacing w:val="-4"/>
        </w:rPr>
        <w:t>或</w:t>
      </w:r>
      <w:r w:rsidRPr="0067434F">
        <w:rPr>
          <w:rFonts w:hAnsi="宋体"/>
          <w:color w:val="000000"/>
          <w:spacing w:val="-4"/>
        </w:rPr>
        <w:t>未按标准进行</w:t>
      </w:r>
      <w:r w:rsidRPr="0067434F">
        <w:rPr>
          <w:rFonts w:hAnsi="宋体" w:hint="eastAsia"/>
          <w:color w:val="000000"/>
          <w:spacing w:val="-4"/>
        </w:rPr>
        <w:t>年</w:t>
      </w:r>
      <w:r w:rsidRPr="0067434F">
        <w:rPr>
          <w:rFonts w:hAnsi="宋体"/>
          <w:color w:val="000000"/>
          <w:spacing w:val="-4"/>
        </w:rPr>
        <w:t>度定格的，对所在单位负责人处罚</w:t>
      </w:r>
      <w:r w:rsidRPr="0067434F">
        <w:rPr>
          <w:rFonts w:hAnsi="宋体"/>
          <w:color w:val="000000"/>
          <w:spacing w:val="-4"/>
        </w:rPr>
        <w:t>1000</w:t>
      </w:r>
      <w:r w:rsidRPr="0067434F">
        <w:rPr>
          <w:rFonts w:hAnsi="宋体" w:hint="eastAsia"/>
          <w:color w:val="000000"/>
          <w:spacing w:val="-4"/>
        </w:rPr>
        <w:t>元</w:t>
      </w:r>
      <w:r w:rsidRPr="0067434F">
        <w:rPr>
          <w:rFonts w:hAnsi="宋体"/>
          <w:color w:val="000000"/>
          <w:spacing w:val="-4"/>
        </w:rPr>
        <w:t>，</w:t>
      </w:r>
      <w:r w:rsidRPr="0067434F">
        <w:rPr>
          <w:rFonts w:hAnsi="宋体" w:hint="eastAsia"/>
          <w:color w:val="000000"/>
          <w:spacing w:val="-4"/>
        </w:rPr>
        <w:t>具</w:t>
      </w:r>
      <w:r w:rsidRPr="0067434F">
        <w:rPr>
          <w:rFonts w:hAnsi="宋体"/>
          <w:color w:val="000000"/>
          <w:spacing w:val="-4"/>
        </w:rPr>
        <w:t>体</w:t>
      </w:r>
      <w:r w:rsidRPr="0067434F">
        <w:rPr>
          <w:rFonts w:hAnsi="宋体" w:hint="eastAsia"/>
          <w:color w:val="000000"/>
          <w:spacing w:val="-4"/>
        </w:rPr>
        <w:t>工作</w:t>
      </w:r>
      <w:r w:rsidRPr="0067434F">
        <w:rPr>
          <w:rFonts w:hAnsi="宋体"/>
          <w:color w:val="000000"/>
          <w:spacing w:val="-4"/>
        </w:rPr>
        <w:t>人员处罚</w:t>
      </w:r>
      <w:r w:rsidRPr="0067434F">
        <w:rPr>
          <w:rFonts w:hAnsi="宋体"/>
          <w:color w:val="000000"/>
          <w:spacing w:val="-4"/>
        </w:rPr>
        <w:t>500</w:t>
      </w:r>
      <w:r w:rsidRPr="0067434F">
        <w:rPr>
          <w:rFonts w:hAnsi="宋体" w:hint="eastAsia"/>
          <w:color w:val="000000"/>
          <w:spacing w:val="-4"/>
        </w:rPr>
        <w:t>元</w:t>
      </w:r>
      <w:r w:rsidRPr="0067434F">
        <w:rPr>
          <w:rFonts w:hAnsi="宋体"/>
          <w:color w:val="000000"/>
          <w:spacing w:val="-4"/>
        </w:rPr>
        <w:t>。</w:t>
      </w:r>
      <w:r w:rsidRPr="0067434F">
        <w:rPr>
          <w:rFonts w:hAnsi="宋体" w:hint="eastAsia"/>
          <w:color w:val="000000"/>
          <w:spacing w:val="-4"/>
        </w:rPr>
        <w:t>对不符合第十条要求，未按规定进行各档次定格的单位，在申报的档次上直接下降一个档次。</w:t>
      </w:r>
    </w:p>
    <w:p w:rsidR="0067434F" w:rsidRPr="0067434F" w:rsidRDefault="0067434F" w:rsidP="00D45C7F">
      <w:pPr>
        <w:spacing w:line="360" w:lineRule="auto"/>
        <w:ind w:firstLineChars="200" w:firstLine="466"/>
        <w:jc w:val="center"/>
        <w:rPr>
          <w:rFonts w:hAnsi="宋体"/>
          <w:b/>
          <w:color w:val="000000"/>
          <w:spacing w:val="-4"/>
        </w:rPr>
      </w:pPr>
      <w:r w:rsidRPr="0067434F">
        <w:rPr>
          <w:rFonts w:hAnsi="宋体" w:hint="eastAsia"/>
          <w:b/>
          <w:color w:val="000000"/>
          <w:spacing w:val="-4"/>
        </w:rPr>
        <w:t>第</w:t>
      </w:r>
      <w:r w:rsidRPr="0067434F">
        <w:rPr>
          <w:rFonts w:hAnsi="宋体"/>
          <w:b/>
          <w:color w:val="000000"/>
          <w:spacing w:val="-4"/>
        </w:rPr>
        <w:t>六章</w:t>
      </w:r>
      <w:r w:rsidRPr="0067434F">
        <w:rPr>
          <w:rFonts w:hAnsi="宋体"/>
          <w:b/>
          <w:color w:val="000000"/>
          <w:spacing w:val="-4"/>
        </w:rPr>
        <w:t xml:space="preserve">  </w:t>
      </w:r>
      <w:r w:rsidRPr="0067434F">
        <w:rPr>
          <w:rFonts w:hAnsi="宋体" w:hint="eastAsia"/>
          <w:b/>
          <w:color w:val="000000"/>
          <w:spacing w:val="-4"/>
        </w:rPr>
        <w:t>附</w:t>
      </w:r>
      <w:r w:rsidRPr="0067434F">
        <w:rPr>
          <w:rFonts w:hAnsi="宋体"/>
          <w:b/>
          <w:color w:val="000000"/>
          <w:spacing w:val="-4"/>
        </w:rPr>
        <w:t>则</w:t>
      </w:r>
    </w:p>
    <w:p w:rsidR="0067434F" w:rsidRP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第二十</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本</w:t>
      </w:r>
      <w:r w:rsidRPr="0067434F">
        <w:rPr>
          <w:rFonts w:hAnsi="宋体"/>
          <w:color w:val="000000"/>
          <w:spacing w:val="-4"/>
        </w:rPr>
        <w:t>办法从</w:t>
      </w:r>
      <w:r w:rsidRPr="0067434F">
        <w:rPr>
          <w:rFonts w:hAnsi="宋体" w:hint="eastAsia"/>
          <w:color w:val="000000"/>
          <w:spacing w:val="-4"/>
        </w:rPr>
        <w:t>2019</w:t>
      </w:r>
      <w:r w:rsidRPr="0067434F">
        <w:rPr>
          <w:rFonts w:hAnsi="宋体" w:hint="eastAsia"/>
          <w:color w:val="000000"/>
          <w:spacing w:val="-4"/>
        </w:rPr>
        <w:t>年</w:t>
      </w:r>
      <w:r w:rsidRPr="0067434F">
        <w:rPr>
          <w:rFonts w:hAnsi="宋体" w:hint="eastAsia"/>
          <w:color w:val="000000"/>
          <w:spacing w:val="-4"/>
        </w:rPr>
        <w:t>1</w:t>
      </w:r>
      <w:r w:rsidRPr="0067434F">
        <w:rPr>
          <w:rFonts w:hAnsi="宋体" w:hint="eastAsia"/>
          <w:color w:val="000000"/>
          <w:spacing w:val="-4"/>
        </w:rPr>
        <w:t>月</w:t>
      </w:r>
      <w:r w:rsidRPr="0067434F">
        <w:rPr>
          <w:rFonts w:hAnsi="宋体" w:hint="eastAsia"/>
          <w:color w:val="000000"/>
          <w:spacing w:val="-4"/>
        </w:rPr>
        <w:t>1</w:t>
      </w:r>
      <w:r w:rsidRPr="0067434F">
        <w:rPr>
          <w:rFonts w:hAnsi="宋体" w:hint="eastAsia"/>
          <w:color w:val="000000"/>
          <w:spacing w:val="-4"/>
        </w:rPr>
        <w:t>日</w:t>
      </w:r>
      <w:r w:rsidRPr="0067434F">
        <w:rPr>
          <w:rFonts w:hAnsi="宋体"/>
          <w:color w:val="000000"/>
          <w:spacing w:val="-4"/>
        </w:rPr>
        <w:t>起执行，由</w:t>
      </w:r>
      <w:r w:rsidRPr="0067434F">
        <w:rPr>
          <w:rFonts w:hAnsi="宋体" w:hint="eastAsia"/>
          <w:color w:val="000000"/>
          <w:spacing w:val="-4"/>
        </w:rPr>
        <w:t>集团</w:t>
      </w:r>
      <w:r w:rsidRPr="0067434F">
        <w:rPr>
          <w:rFonts w:hAnsi="宋体"/>
          <w:color w:val="000000"/>
          <w:spacing w:val="-4"/>
        </w:rPr>
        <w:t>公司人政处负责解释。</w:t>
      </w:r>
    </w:p>
    <w:p w:rsidR="0067434F" w:rsidRDefault="0067434F" w:rsidP="0067434F">
      <w:pPr>
        <w:spacing w:line="360" w:lineRule="auto"/>
        <w:ind w:firstLineChars="200" w:firstLine="464"/>
        <w:rPr>
          <w:rFonts w:hAnsi="宋体"/>
          <w:color w:val="000000"/>
          <w:spacing w:val="-4"/>
        </w:rPr>
      </w:pPr>
      <w:r w:rsidRPr="0067434F">
        <w:rPr>
          <w:rFonts w:hAnsi="宋体" w:hint="eastAsia"/>
          <w:color w:val="000000"/>
          <w:spacing w:val="-4"/>
        </w:rPr>
        <w:t>第二十一</w:t>
      </w:r>
      <w:r w:rsidRPr="0067434F">
        <w:rPr>
          <w:rFonts w:hAnsi="宋体"/>
          <w:color w:val="000000"/>
          <w:spacing w:val="-4"/>
        </w:rPr>
        <w:t>条</w:t>
      </w:r>
      <w:r w:rsidRPr="0067434F">
        <w:rPr>
          <w:rFonts w:hAnsi="宋体" w:hint="eastAsia"/>
          <w:color w:val="000000"/>
          <w:spacing w:val="-4"/>
        </w:rPr>
        <w:t xml:space="preserve">  </w:t>
      </w:r>
      <w:r w:rsidRPr="0067434F">
        <w:rPr>
          <w:rFonts w:hAnsi="宋体" w:hint="eastAsia"/>
          <w:color w:val="000000"/>
          <w:spacing w:val="-4"/>
        </w:rPr>
        <w:t>原《湖北凯龙化工集团股份有限公司“我的岗位我负责，我的工作请放心”岗位责任清单和请放心工作措施落实情况考核奖罚方案（试</w:t>
      </w:r>
      <w:r w:rsidRPr="0067434F">
        <w:rPr>
          <w:rFonts w:hAnsi="宋体"/>
          <w:color w:val="000000"/>
          <w:spacing w:val="-4"/>
        </w:rPr>
        <w:t>行）</w:t>
      </w:r>
      <w:r w:rsidRPr="0067434F">
        <w:rPr>
          <w:rFonts w:hAnsi="宋体" w:hint="eastAsia"/>
          <w:color w:val="000000"/>
          <w:spacing w:val="-4"/>
        </w:rPr>
        <w:t>》（鄂</w:t>
      </w:r>
      <w:r w:rsidRPr="0067434F">
        <w:rPr>
          <w:rFonts w:hAnsi="宋体"/>
          <w:color w:val="000000"/>
          <w:spacing w:val="-4"/>
        </w:rPr>
        <w:t>凯股</w:t>
      </w:r>
      <w:r w:rsidRPr="0067434F">
        <w:rPr>
          <w:rFonts w:hAnsi="宋体" w:hint="eastAsia"/>
          <w:color w:val="000000"/>
          <w:spacing w:val="-4"/>
        </w:rPr>
        <w:t>发〔</w:t>
      </w:r>
      <w:r w:rsidRPr="0067434F">
        <w:rPr>
          <w:rFonts w:hAnsi="宋体" w:hint="eastAsia"/>
          <w:color w:val="000000"/>
          <w:spacing w:val="-4"/>
        </w:rPr>
        <w:t>201</w:t>
      </w:r>
      <w:r w:rsidRPr="0067434F">
        <w:rPr>
          <w:rFonts w:hAnsi="宋体"/>
          <w:color w:val="000000"/>
          <w:spacing w:val="-4"/>
        </w:rPr>
        <w:t>8</w:t>
      </w:r>
      <w:r w:rsidRPr="0067434F">
        <w:rPr>
          <w:rFonts w:hAnsi="宋体" w:hint="eastAsia"/>
          <w:color w:val="000000"/>
          <w:spacing w:val="-4"/>
        </w:rPr>
        <w:t>〕</w:t>
      </w:r>
      <w:r w:rsidRPr="0067434F">
        <w:rPr>
          <w:rFonts w:hAnsi="宋体" w:hint="eastAsia"/>
          <w:color w:val="000000"/>
          <w:spacing w:val="-4"/>
        </w:rPr>
        <w:t>15</w:t>
      </w:r>
      <w:r w:rsidRPr="0067434F">
        <w:rPr>
          <w:rFonts w:hAnsi="宋体" w:hint="eastAsia"/>
          <w:color w:val="000000"/>
          <w:spacing w:val="-4"/>
        </w:rPr>
        <w:t>号</w:t>
      </w:r>
      <w:r w:rsidRPr="0067434F">
        <w:rPr>
          <w:rFonts w:hAnsi="宋体"/>
          <w:color w:val="000000"/>
          <w:spacing w:val="-4"/>
        </w:rPr>
        <w:t>）</w:t>
      </w:r>
      <w:r w:rsidRPr="0067434F">
        <w:rPr>
          <w:rFonts w:hAnsi="宋体" w:hint="eastAsia"/>
          <w:color w:val="000000"/>
          <w:spacing w:val="-4"/>
        </w:rPr>
        <w:t>同时</w:t>
      </w:r>
      <w:r w:rsidRPr="0067434F">
        <w:rPr>
          <w:rFonts w:hAnsi="宋体"/>
          <w:color w:val="000000"/>
          <w:spacing w:val="-4"/>
        </w:rPr>
        <w:t>废止。</w:t>
      </w:r>
    </w:p>
    <w:p w:rsidR="00326522" w:rsidRDefault="00326522" w:rsidP="0067434F">
      <w:pPr>
        <w:spacing w:line="360" w:lineRule="auto"/>
        <w:ind w:firstLineChars="200" w:firstLine="464"/>
        <w:rPr>
          <w:rFonts w:hAnsi="宋体"/>
          <w:color w:val="000000"/>
          <w:spacing w:val="-4"/>
        </w:rPr>
      </w:pPr>
    </w:p>
    <w:p w:rsidR="003B0ED0" w:rsidRPr="0067434F" w:rsidRDefault="003B0ED0" w:rsidP="0067434F">
      <w:pPr>
        <w:spacing w:line="360" w:lineRule="auto"/>
        <w:ind w:firstLineChars="200" w:firstLine="464"/>
        <w:rPr>
          <w:rFonts w:hAnsi="宋体"/>
          <w:color w:val="000000"/>
          <w:spacing w:val="-4"/>
        </w:rPr>
      </w:pPr>
    </w:p>
    <w:p w:rsidR="003B0ED0" w:rsidRDefault="003B0ED0" w:rsidP="003B0ED0">
      <w:pPr>
        <w:pStyle w:val="2"/>
        <w:spacing w:before="156" w:after="156"/>
      </w:pPr>
      <w:bookmarkStart w:id="2653" w:name="_Toc37148699"/>
      <w:r>
        <w:rPr>
          <w:rFonts w:hint="eastAsia"/>
        </w:rPr>
        <w:t>第四十一章</w:t>
      </w:r>
      <w:r>
        <w:rPr>
          <w:rFonts w:hint="eastAsia"/>
        </w:rPr>
        <w:t xml:space="preserve">   </w:t>
      </w:r>
      <w:r>
        <w:rPr>
          <w:rFonts w:hint="eastAsia"/>
        </w:rPr>
        <w:t>干部持股计划及管理办法（鄂凯股</w:t>
      </w:r>
      <w:r w:rsidR="00EB4A39">
        <w:rPr>
          <w:rFonts w:hint="eastAsia"/>
        </w:rPr>
        <w:t>【</w:t>
      </w:r>
      <w:r>
        <w:rPr>
          <w:rFonts w:hint="eastAsia"/>
        </w:rPr>
        <w:t>201</w:t>
      </w:r>
      <w:r>
        <w:t>9</w:t>
      </w:r>
      <w:r w:rsidR="00EB4A39">
        <w:rPr>
          <w:rFonts w:hint="eastAsia"/>
        </w:rPr>
        <w:t>】</w:t>
      </w:r>
      <w:r>
        <w:t>82</w:t>
      </w:r>
      <w:r>
        <w:rPr>
          <w:rFonts w:hint="eastAsia"/>
        </w:rPr>
        <w:t>号）</w:t>
      </w:r>
      <w:bookmarkEnd w:id="2653"/>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第一条  为进一步增强干部与公司的利益关联度，形成更紧密的利益共同体，激发干部干事创业的热情，促进公司稳健快速优质发展，特制定本</w:t>
      </w:r>
      <w:r w:rsidRPr="00BC7DE6">
        <w:rPr>
          <w:rFonts w:ascii="宋体" w:hAnsi="宋体"/>
        </w:rPr>
        <w:t>持股计划及管理办法</w:t>
      </w:r>
      <w:r w:rsidRPr="00BC7DE6">
        <w:rPr>
          <w:rFonts w:ascii="宋体" w:hAnsi="宋体" w:hint="eastAsia"/>
        </w:rPr>
        <w:t>。</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第二条  本持股计划规定的持股对象为全集团公司所有中层副职及以上干部,含外派到参股公司或关联公司的中层副职及以上干部。对于与公司合作的非控股方单位推荐到公司及公司的分子公司任职的干部，不作持股硬性要求，但鼓励其参与持股计划。</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第三条  规定的持股对象按自愿原则，实行双向选择。属规定的持股对象自愿按本办法规定持股的，公司即同意其继续任职或新提拔任职；属规定的持股对象不愿按本办法规定持股的，公司则免去其职务或者不提拔其任职。</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第四条  规定持股对象的例外情况：</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一）属规定的持股对象，但现阶段正在按“累计扣款方式付首付款”的干部，在按“累计扣款方式付首付款”期间可不扣款购买公司股份，完成“累计扣款方式付首付款”后，由人政处按第七条第（一）款的要求立即办理持股对象的确认工作。</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二）属规定的持股对象，但现阶段已办理购房贷款，且正处于偿还房贷期间，本人又无公司原始股的，还贷款压力较大者，经本人申请，集团公司董事长、总经理双批后可从批准日算起三年不扣款购买公司股份。三年到期后由人政处按第七条第（一）款的要求立即办理持股对象的确认工作。</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第五条  从本文件下发之日起凡新提拔的副处及以上干部，在进行干部谈话时必须告知本管理办法，凡不愿接受本管理办法的，作自动放弃提拔处理。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第六条 规定的持股对象每年必须用应得的奖励薪酬的60%以及应得的绩效薪酬(责任工资)加任期激励合计的30%购买公司股份。</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第七条 持股对象购股流程</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（一）持股对象的确定</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本文下发后，由人政处对规定持股对象进行摸底，下发《自愿持股申请表》（表样附后），由各规定持股对象填报，并于2019年5月底前收集汇总情况，报经公司董事长总经理签批后，转交董事会办公室备案管理。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扣款办法</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由人政处根据本办法第六条之规定</w:t>
      </w:r>
      <w:r w:rsidRPr="00BC7DE6">
        <w:rPr>
          <w:rFonts w:ascii="宋体" w:hAnsi="宋体"/>
        </w:rPr>
        <w:t>,</w:t>
      </w:r>
      <w:r w:rsidRPr="00BC7DE6">
        <w:rPr>
          <w:rFonts w:ascii="宋体" w:hAnsi="宋体" w:hint="eastAsia"/>
        </w:rPr>
        <w:t>按照确定的持股对象，在每年计发奖励薪酬、绩效工资（责任工资）、任期激励薪酬时一一对应造表，报公司董事长签批后，分别转各相关单位财务部门执行扣款。各单位应及时将各类薪酬发放表报人政处，不报或不及时报的对相关领导、经办人从严从重处罚。</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各单位在完成计扣入账后20个工作日内，必须将本单位的全部计扣款项转至集团公司财务中心集中统一保管。各单位的计扣明细表同时报人政处和公司董事会办公室备案管理。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扣款管理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集团公司财务中心单独设账管理各单位上交的购股份资金，要求设立个人收支明细账，进行规范管理。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人政处负责管理计扣的购股份资金明细账和各单位财务实扣的购股份资金明细账，做到账账相符。</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董事会办公室负责管理购买股份的资金明细账和实际持股份明细账，其购买股份的资金明细账应与财务中心的个人支出明细账账账相符。</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三部门应每年对账一次，确保账账、账表相符。</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购买公司股份管理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各持股对象根据自己对股票市场的判断，需要购股时填写购股申请表（表样附后）交董事会办公室，董事会办公室凭购股申请表到财务中心支取相应金额的资金，并按要求价格区间及时购股，购股完成后及时反馈给持股对象并将零星资金退还财务中心。</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超出价格区间后持股对象不愿变更申请表继续购股的，董事会办公室应及时将资金退还财务中心。</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持股对象购买的公司股份锁定期为3年，具体锁定期从购进之日起计算。</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持股对象所持股份锁定期满后，可以申请退出，也可以继续由董事会办公室代为管理。如申请退出需要向董事会办公室提交《退股申请表》（表样附后）。董事、监事、高管还需遵从证券交易所的相关增、减持规定，持股对象任职期间晋升为董事、监事、高管的也需遵从证券交易所的相关增、减持规定。</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第十条 董事会办公室审核《退股申请表》后办理退股并将资金回退该持股对象。</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第十一条 锁定期间的股票分红董事会办公室应及时对持股对象进行分配，并建立签领明细备案管理。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第十二条 如持股对象降职至非持股对象、离职、退休时可以不受锁定期规定提前退出。</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第十三条 存放在财务中心的购股资金不计算利息。如持股对象符合第十二条规定，未购股部分资金由财务中心返还。</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第十四条 外派到参股公司或关联公司的干部，由所在单位出具具体收入证明（不含外派补助），公司人政处核准后，按本办法第七条操作办理。</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第十五条 各单位财务在发放各类薪酬时要严格按本文件规定执行，执行情况纳入审计处年度内审范围。凡发现弄虚作假的一律追究相关领导、经办人和当事人的责任，并从严从重处罚。</w:t>
      </w:r>
    </w:p>
    <w:p w:rsidR="003B0ED0" w:rsidRPr="00BC7DE6" w:rsidRDefault="003B0ED0" w:rsidP="00BC7DE6">
      <w:pPr>
        <w:spacing w:line="600" w:lineRule="exact"/>
        <w:ind w:firstLineChars="200" w:firstLine="480"/>
        <w:rPr>
          <w:rFonts w:ascii="宋体" w:hAnsi="宋体"/>
        </w:rPr>
      </w:pPr>
      <w:r w:rsidRPr="00BC7DE6">
        <w:rPr>
          <w:rFonts w:ascii="宋体" w:hAnsi="宋体" w:hint="eastAsia"/>
        </w:rPr>
        <w:t>第十六条  持股对象在填写购股申请表和退股申请表时，买售股价格应设置不少于10%的价格区间。董事会办公室要与财务中心建立购股资金划转的快速机制，确保半小时以内能完成资金的划转到位。</w:t>
      </w:r>
    </w:p>
    <w:p w:rsidR="003B0ED0" w:rsidRDefault="003B0ED0" w:rsidP="00BC7DE6">
      <w:pPr>
        <w:spacing w:line="600" w:lineRule="exact"/>
        <w:ind w:firstLineChars="200" w:firstLine="480"/>
        <w:rPr>
          <w:rFonts w:ascii="宋体" w:hAnsi="宋体"/>
        </w:rPr>
      </w:pPr>
      <w:r w:rsidRPr="00BC7DE6">
        <w:rPr>
          <w:rFonts w:ascii="宋体" w:hAnsi="宋体" w:hint="eastAsia"/>
        </w:rPr>
        <w:t>第十七条 本文件由投资证券处负责解释，从董事会通过之日起执行。公司【2016】168号文件《关于干部聘任条件和任职持股要求的规定》同时废止。</w:t>
      </w:r>
    </w:p>
    <w:p w:rsidR="00FA24C5" w:rsidRDefault="00FA24C5" w:rsidP="00BC7DE6">
      <w:pPr>
        <w:spacing w:line="600" w:lineRule="exact"/>
        <w:ind w:firstLineChars="200" w:firstLine="480"/>
        <w:rPr>
          <w:rFonts w:ascii="宋体" w:hAnsi="宋体"/>
        </w:rPr>
      </w:pPr>
    </w:p>
    <w:p w:rsidR="00BC7DE6" w:rsidRPr="00BC7DE6" w:rsidRDefault="00BC7DE6" w:rsidP="00BC7DE6">
      <w:pPr>
        <w:spacing w:line="600" w:lineRule="exact"/>
        <w:ind w:firstLineChars="200" w:firstLine="480"/>
        <w:rPr>
          <w:rFonts w:ascii="宋体" w:hAnsi="宋体"/>
        </w:rPr>
      </w:pPr>
    </w:p>
    <w:p w:rsidR="00BC7DE6" w:rsidRDefault="00BC7DE6" w:rsidP="00BC7DE6">
      <w:pPr>
        <w:pStyle w:val="2"/>
      </w:pPr>
      <w:bookmarkStart w:id="2654" w:name="_Toc37148700"/>
      <w:r>
        <w:rPr>
          <w:rFonts w:hint="eastAsia"/>
        </w:rPr>
        <w:t>第四十二章</w:t>
      </w:r>
      <w:r>
        <w:rPr>
          <w:rFonts w:hint="eastAsia"/>
        </w:rPr>
        <w:t xml:space="preserve">   </w:t>
      </w:r>
      <w:r>
        <w:rPr>
          <w:rFonts w:hint="eastAsia"/>
        </w:rPr>
        <w:t>干部</w:t>
      </w:r>
      <w:r>
        <w:rPr>
          <w:rFonts w:hint="eastAsia"/>
        </w:rPr>
        <w:t>A</w:t>
      </w:r>
      <w:r>
        <w:t>B</w:t>
      </w:r>
      <w:r>
        <w:rPr>
          <w:rFonts w:hint="eastAsia"/>
        </w:rPr>
        <w:t>角配备管理办法（鄂凯股</w:t>
      </w:r>
      <w:r w:rsidR="00EB4A39">
        <w:rPr>
          <w:rFonts w:hint="eastAsia"/>
        </w:rPr>
        <w:t>【</w:t>
      </w:r>
      <w:r>
        <w:rPr>
          <w:rFonts w:hint="eastAsia"/>
        </w:rPr>
        <w:t>201</w:t>
      </w:r>
      <w:r>
        <w:t>9</w:t>
      </w:r>
      <w:r w:rsidR="00EB4A39">
        <w:rPr>
          <w:rFonts w:hint="eastAsia"/>
        </w:rPr>
        <w:t>】</w:t>
      </w:r>
      <w:r>
        <w:t>99</w:t>
      </w:r>
      <w:r>
        <w:rPr>
          <w:rFonts w:hint="eastAsia"/>
        </w:rPr>
        <w:t>号）</w:t>
      </w:r>
      <w:bookmarkEnd w:id="2654"/>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第一条为满足集团公司快速发展对干部的要求，进一步加快干部培养速度，确保工作中及时补位和不断档，形成干部梯队建设，特制订本办法。</w:t>
      </w:r>
    </w:p>
    <w:p w:rsidR="00BC7DE6" w:rsidRPr="00BC7DE6" w:rsidRDefault="00BC7DE6" w:rsidP="00BC7DE6">
      <w:pPr>
        <w:spacing w:line="600" w:lineRule="exact"/>
        <w:ind w:firstLineChars="200" w:firstLine="480"/>
        <w:rPr>
          <w:rFonts w:ascii="宋体" w:hAnsi="宋体"/>
        </w:rPr>
      </w:pPr>
      <w:bookmarkStart w:id="2655" w:name="_Hlk8829398"/>
      <w:r w:rsidRPr="00BC7DE6">
        <w:rPr>
          <w:rFonts w:ascii="宋体" w:hAnsi="宋体" w:hint="eastAsia"/>
        </w:rPr>
        <w:t>第二条</w:t>
      </w:r>
      <w:bookmarkStart w:id="2656" w:name="_Hlk10045645"/>
      <w:r w:rsidRPr="00BC7DE6">
        <w:rPr>
          <w:rFonts w:ascii="宋体" w:hAnsi="宋体" w:hint="eastAsia"/>
        </w:rPr>
        <w:t>A</w:t>
      </w:r>
      <w:bookmarkStart w:id="2657" w:name="_Hlk8829642"/>
      <w:r w:rsidRPr="00BC7DE6">
        <w:rPr>
          <w:rFonts w:ascii="宋体" w:hAnsi="宋体" w:hint="eastAsia"/>
        </w:rPr>
        <w:t>B</w:t>
      </w:r>
      <w:bookmarkEnd w:id="2655"/>
      <w:bookmarkEnd w:id="2657"/>
      <w:r w:rsidRPr="00BC7DE6">
        <w:rPr>
          <w:rFonts w:ascii="宋体" w:hAnsi="宋体" w:hint="eastAsia"/>
        </w:rPr>
        <w:t>角</w:t>
      </w:r>
      <w:bookmarkEnd w:id="2656"/>
      <w:r w:rsidRPr="00BC7DE6">
        <w:rPr>
          <w:rFonts w:ascii="宋体" w:hAnsi="宋体" w:hint="eastAsia"/>
        </w:rPr>
        <w:t>的定位和配备方法</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1、根据公司目前实际情况，实行AB角配备主要在正副处级干部中实行。</w:t>
      </w:r>
      <w:bookmarkStart w:id="2658" w:name="_Hlk9613365"/>
      <w:r w:rsidRPr="00BC7DE6">
        <w:rPr>
          <w:rFonts w:ascii="宋体" w:hAnsi="宋体" w:hint="eastAsia"/>
        </w:rPr>
        <w:t>A角</w:t>
      </w:r>
      <w:bookmarkEnd w:id="2658"/>
      <w:r w:rsidRPr="00BC7DE6">
        <w:rPr>
          <w:rFonts w:ascii="宋体" w:hAnsi="宋体" w:hint="eastAsia"/>
        </w:rPr>
        <w:t>为公司聘任的正副处级干部，B角是在特定情况下履行A角职责和角色的人员。</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2、每个正副处级岗位配备一个B角色，实行一一对应原则。</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3、AB角配备后，确保现在岗中层干部发生变动时，有足够的的符合任职条件的干部接任；或者是现在岗干部因各种原因不在岗时有明确的人员履行其职责。</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第三条  成为B角的基本资格条件</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1、正处级岗位的</w:t>
      </w:r>
      <w:bookmarkStart w:id="2659" w:name="_Hlk9611395"/>
      <w:r w:rsidRPr="00BC7DE6">
        <w:rPr>
          <w:rFonts w:ascii="宋体" w:hAnsi="宋体" w:hint="eastAsia"/>
        </w:rPr>
        <w:t>B角配备</w:t>
      </w:r>
      <w:bookmarkEnd w:id="2659"/>
      <w:r w:rsidRPr="00BC7DE6">
        <w:rPr>
          <w:rFonts w:ascii="宋体" w:hAnsi="宋体" w:hint="eastAsia"/>
        </w:rPr>
        <w:t>人选：</w:t>
      </w:r>
      <w:r w:rsidRPr="00BC7DE6">
        <w:rPr>
          <w:rFonts w:ascii="宋体" w:hAnsi="宋体" w:hint="eastAsia"/>
        </w:rPr>
        <w:fldChar w:fldCharType="begin"/>
      </w:r>
      <w:r w:rsidRPr="00BC7DE6">
        <w:rPr>
          <w:rFonts w:ascii="宋体" w:hAnsi="宋体" w:hint="eastAsia"/>
        </w:rPr>
        <w:instrText xml:space="preserve"> = 1 \* GB3 </w:instrText>
      </w:r>
      <w:r w:rsidRPr="00BC7DE6">
        <w:rPr>
          <w:rFonts w:ascii="宋体" w:hAnsi="宋体" w:hint="eastAsia"/>
        </w:rPr>
        <w:fldChar w:fldCharType="separate"/>
      </w:r>
      <w:r w:rsidRPr="00BC7DE6">
        <w:rPr>
          <w:rFonts w:ascii="宋体" w:hAnsi="宋体" w:hint="eastAsia"/>
        </w:rPr>
        <w:t>①</w:t>
      </w:r>
      <w:r w:rsidRPr="00BC7DE6">
        <w:rPr>
          <w:rFonts w:ascii="宋体" w:hAnsi="宋体" w:hint="eastAsia"/>
        </w:rPr>
        <w:fldChar w:fldCharType="end"/>
      </w:r>
      <w:r w:rsidRPr="00BC7DE6">
        <w:rPr>
          <w:rFonts w:ascii="宋体" w:hAnsi="宋体" w:hint="eastAsia"/>
        </w:rPr>
        <w:t>是董事长岗位的可由所在单位总经理、正处级后备干部、特别优秀的班子成员作为B角；</w:t>
      </w:r>
      <w:r w:rsidRPr="00BC7DE6">
        <w:rPr>
          <w:rFonts w:ascii="宋体" w:hAnsi="宋体" w:hint="eastAsia"/>
        </w:rPr>
        <w:fldChar w:fldCharType="begin"/>
      </w:r>
      <w:r w:rsidRPr="00BC7DE6">
        <w:rPr>
          <w:rFonts w:ascii="宋体" w:hAnsi="宋体" w:hint="eastAsia"/>
        </w:rPr>
        <w:instrText xml:space="preserve"> = 2 \* GB3 </w:instrText>
      </w:r>
      <w:r w:rsidRPr="00BC7DE6">
        <w:rPr>
          <w:rFonts w:ascii="宋体" w:hAnsi="宋体" w:hint="eastAsia"/>
        </w:rPr>
        <w:fldChar w:fldCharType="separate"/>
      </w:r>
      <w:r w:rsidRPr="00BC7DE6">
        <w:rPr>
          <w:rFonts w:ascii="宋体" w:hAnsi="宋体" w:hint="eastAsia"/>
        </w:rPr>
        <w:t>②</w:t>
      </w:r>
      <w:r w:rsidRPr="00BC7DE6">
        <w:rPr>
          <w:rFonts w:ascii="宋体" w:hAnsi="宋体" w:hint="eastAsia"/>
        </w:rPr>
        <w:fldChar w:fldCharType="end"/>
      </w:r>
      <w:r w:rsidRPr="00BC7DE6">
        <w:rPr>
          <w:rFonts w:ascii="宋体" w:hAnsi="宋体" w:hint="eastAsia"/>
        </w:rPr>
        <w:t>是总经理（经理）岗位的，可由所在单位正处级后备干部、特别优秀的班子成员作为B角；</w:t>
      </w:r>
      <w:r w:rsidRPr="00BC7DE6">
        <w:rPr>
          <w:rFonts w:ascii="宋体" w:hAnsi="宋体" w:hint="eastAsia"/>
        </w:rPr>
        <w:fldChar w:fldCharType="begin"/>
      </w:r>
      <w:r w:rsidRPr="00BC7DE6">
        <w:rPr>
          <w:rFonts w:ascii="宋体" w:hAnsi="宋体" w:hint="eastAsia"/>
        </w:rPr>
        <w:instrText xml:space="preserve"> = 3 \* GB3 </w:instrText>
      </w:r>
      <w:r w:rsidRPr="00BC7DE6">
        <w:rPr>
          <w:rFonts w:ascii="宋体" w:hAnsi="宋体" w:hint="eastAsia"/>
        </w:rPr>
        <w:fldChar w:fldCharType="separate"/>
      </w:r>
      <w:r w:rsidRPr="00BC7DE6">
        <w:rPr>
          <w:rFonts w:ascii="宋体" w:hAnsi="宋体" w:hint="eastAsia"/>
        </w:rPr>
        <w:t>③</w:t>
      </w:r>
      <w:r w:rsidRPr="00BC7DE6">
        <w:rPr>
          <w:rFonts w:ascii="宋体" w:hAnsi="宋体" w:hint="eastAsia"/>
        </w:rPr>
        <w:fldChar w:fldCharType="end"/>
      </w:r>
      <w:r w:rsidRPr="00BC7DE6">
        <w:rPr>
          <w:rFonts w:ascii="宋体" w:hAnsi="宋体" w:hint="eastAsia"/>
        </w:rPr>
        <w:t>是职能部门负责人的，由所在单位正处级后备干部、特别优秀的某一个副职作为B角。</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2、副处级岗位的B角配备人选：可由所在单位其他副职岗位人员、副处级后备干部或者特别优秀的科级干部作为B角。</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第四条</w:t>
      </w:r>
      <w:bookmarkStart w:id="2660" w:name="_Hlk9612899"/>
      <w:r w:rsidRPr="00BC7DE6">
        <w:rPr>
          <w:rFonts w:ascii="宋体" w:hAnsi="宋体" w:hint="eastAsia"/>
        </w:rPr>
        <w:t>B角人选</w:t>
      </w:r>
      <w:bookmarkEnd w:id="2660"/>
      <w:r w:rsidRPr="00BC7DE6">
        <w:rPr>
          <w:rFonts w:ascii="宋体" w:hAnsi="宋体" w:hint="eastAsia"/>
        </w:rPr>
        <w:t>的确定</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1、正处级岗位的</w:t>
      </w:r>
      <w:bookmarkStart w:id="2661" w:name="_Hlk9612926"/>
      <w:r w:rsidRPr="00BC7DE6">
        <w:rPr>
          <w:rFonts w:ascii="宋体" w:hAnsi="宋体" w:hint="eastAsia"/>
        </w:rPr>
        <w:t>B角人选</w:t>
      </w:r>
      <w:bookmarkEnd w:id="2661"/>
      <w:r w:rsidRPr="00BC7DE6">
        <w:rPr>
          <w:rFonts w:ascii="宋体" w:hAnsi="宋体" w:hint="eastAsia"/>
        </w:rPr>
        <w:t>由人政处根据后备干部考核、干部年度考核、干部十个能力考核结果、干部的一贯现实表现，与公司的物联、股联、心联等情况，</w:t>
      </w:r>
      <w:bookmarkStart w:id="2662" w:name="_Hlk9613038"/>
      <w:r w:rsidRPr="00BC7DE6">
        <w:rPr>
          <w:rFonts w:ascii="宋体" w:hAnsi="宋体" w:hint="eastAsia"/>
        </w:rPr>
        <w:t>提出</w:t>
      </w:r>
      <w:bookmarkStart w:id="2663" w:name="_Hlk9611995"/>
      <w:r w:rsidRPr="00BC7DE6">
        <w:rPr>
          <w:rFonts w:ascii="宋体" w:hAnsi="宋体" w:hint="eastAsia"/>
        </w:rPr>
        <w:t>B角人选</w:t>
      </w:r>
      <w:bookmarkEnd w:id="2663"/>
      <w:r w:rsidRPr="00BC7DE6">
        <w:rPr>
          <w:rFonts w:ascii="宋体" w:hAnsi="宋体" w:hint="eastAsia"/>
        </w:rPr>
        <w:t>，报党委会确定后，由人政处登记管理</w:t>
      </w:r>
      <w:bookmarkEnd w:id="2662"/>
      <w:r w:rsidRPr="00BC7DE6">
        <w:rPr>
          <w:rFonts w:ascii="宋体" w:hAnsi="宋体" w:hint="eastAsia"/>
        </w:rPr>
        <w:t>。</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2、副处级岗位的</w:t>
      </w:r>
      <w:bookmarkStart w:id="2664" w:name="_Hlk9613214"/>
      <w:r w:rsidRPr="00BC7DE6">
        <w:rPr>
          <w:rFonts w:ascii="宋体" w:hAnsi="宋体" w:hint="eastAsia"/>
        </w:rPr>
        <w:t>B角</w:t>
      </w:r>
      <w:bookmarkEnd w:id="2664"/>
      <w:r w:rsidRPr="00BC7DE6">
        <w:rPr>
          <w:rFonts w:ascii="宋体" w:hAnsi="宋体" w:hint="eastAsia"/>
        </w:rPr>
        <w:t>人选由人政处征求所在单位董事长、总经理和支部书记意见后，结合干部管理、考核相关情况，</w:t>
      </w:r>
      <w:bookmarkStart w:id="2665" w:name="_Hlk9613378"/>
      <w:r w:rsidRPr="00BC7DE6">
        <w:rPr>
          <w:rFonts w:ascii="宋体" w:hAnsi="宋体" w:hint="eastAsia"/>
        </w:rPr>
        <w:t>确定B角</w:t>
      </w:r>
      <w:bookmarkEnd w:id="2665"/>
      <w:r w:rsidRPr="00BC7DE6">
        <w:rPr>
          <w:rFonts w:ascii="宋体" w:hAnsi="宋体" w:hint="eastAsia"/>
        </w:rPr>
        <w:t>人选，由人政处登记管理。</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3、</w:t>
      </w:r>
      <w:bookmarkStart w:id="2666" w:name="_Hlk9882208"/>
      <w:r w:rsidRPr="00BC7DE6">
        <w:rPr>
          <w:rFonts w:ascii="宋体" w:hAnsi="宋体" w:hint="eastAsia"/>
        </w:rPr>
        <w:t>B角确定后</w:t>
      </w:r>
      <w:bookmarkEnd w:id="2666"/>
      <w:r w:rsidRPr="00BC7DE6">
        <w:rPr>
          <w:rFonts w:ascii="宋体" w:hAnsi="宋体" w:hint="eastAsia"/>
        </w:rPr>
        <w:t>，由人政处按照干部谈话管理规定，组织AB角谈话。</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4、人政处将确定的各单位AB角一一对应名单传各单位分管领导和单位负责人知晓。</w:t>
      </w:r>
    </w:p>
    <w:p w:rsidR="00BC7DE6" w:rsidRPr="00BC7DE6" w:rsidRDefault="00BC7DE6" w:rsidP="00BC7DE6">
      <w:pPr>
        <w:spacing w:line="600" w:lineRule="exact"/>
        <w:ind w:firstLineChars="200" w:firstLine="480"/>
        <w:rPr>
          <w:rFonts w:ascii="宋体" w:hAnsi="宋体"/>
        </w:rPr>
      </w:pPr>
      <w:bookmarkStart w:id="2667" w:name="_Hlk8833283"/>
      <w:r w:rsidRPr="00BC7DE6">
        <w:rPr>
          <w:rFonts w:ascii="宋体" w:hAnsi="宋体" w:hint="eastAsia"/>
        </w:rPr>
        <w:t>第五条</w:t>
      </w:r>
      <w:bookmarkEnd w:id="2667"/>
      <w:r w:rsidRPr="00BC7DE6">
        <w:rPr>
          <w:rFonts w:ascii="宋体" w:hAnsi="宋体" w:hint="eastAsia"/>
        </w:rPr>
        <w:t>B角的职责定位</w:t>
      </w:r>
      <w:bookmarkStart w:id="2668" w:name="_Hlk9875775"/>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1、B角</w:t>
      </w:r>
      <w:bookmarkEnd w:id="2668"/>
      <w:r w:rsidRPr="00BC7DE6">
        <w:rPr>
          <w:rFonts w:ascii="宋体" w:hAnsi="宋体" w:hint="eastAsia"/>
        </w:rPr>
        <w:t>首先必须履行好其本职岗位职责，出色完成本职岗位各项工作任务。</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w:t>
      </w:r>
      <w:bookmarkStart w:id="2669" w:name="_Hlk10045818"/>
      <w:r w:rsidRPr="00BC7DE6">
        <w:rPr>
          <w:rFonts w:ascii="宋体" w:hAnsi="宋体" w:hint="eastAsia"/>
        </w:rPr>
        <w:t>B角</w:t>
      </w:r>
      <w:bookmarkEnd w:id="2669"/>
      <w:r w:rsidRPr="00BC7DE6">
        <w:rPr>
          <w:rFonts w:ascii="宋体" w:hAnsi="宋体" w:hint="eastAsia"/>
        </w:rPr>
        <w:t>要熟悉</w:t>
      </w:r>
      <w:bookmarkStart w:id="2670" w:name="_Hlk9875952"/>
      <w:r w:rsidRPr="00BC7DE6">
        <w:rPr>
          <w:rFonts w:ascii="宋体" w:hAnsi="宋体" w:hint="eastAsia"/>
        </w:rPr>
        <w:t>A角</w:t>
      </w:r>
      <w:bookmarkEnd w:id="2670"/>
      <w:r w:rsidRPr="00BC7DE6">
        <w:rPr>
          <w:rFonts w:ascii="宋体" w:hAnsi="宋体" w:hint="eastAsia"/>
        </w:rPr>
        <w:t>的岗位各项职责、权限，岗位责任清单和工作措施。</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3、</w:t>
      </w:r>
      <w:bookmarkStart w:id="2671" w:name="_Hlk10045893"/>
      <w:r w:rsidRPr="00BC7DE6">
        <w:rPr>
          <w:rFonts w:ascii="宋体" w:hAnsi="宋体" w:hint="eastAsia"/>
        </w:rPr>
        <w:t>B角</w:t>
      </w:r>
      <w:bookmarkEnd w:id="2671"/>
      <w:r w:rsidRPr="00BC7DE6">
        <w:rPr>
          <w:rFonts w:ascii="宋体" w:hAnsi="宋体" w:hint="eastAsia"/>
        </w:rPr>
        <w:t>在以下特定情形下履行</w:t>
      </w:r>
      <w:bookmarkStart w:id="2672" w:name="_Hlk9876007"/>
      <w:r w:rsidRPr="00BC7DE6">
        <w:rPr>
          <w:rFonts w:ascii="宋体" w:hAnsi="宋体" w:hint="eastAsia"/>
        </w:rPr>
        <w:t>A角</w:t>
      </w:r>
      <w:bookmarkEnd w:id="2672"/>
      <w:r w:rsidRPr="00BC7DE6">
        <w:rPr>
          <w:rFonts w:ascii="宋体" w:hAnsi="宋体" w:hint="eastAsia"/>
        </w:rPr>
        <w:t>职责或者协助A角履行职责：</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1 \* GB3 </w:instrText>
      </w:r>
      <w:r w:rsidRPr="00BC7DE6">
        <w:rPr>
          <w:rFonts w:ascii="宋体" w:hAnsi="宋体" w:hint="eastAsia"/>
        </w:rPr>
        <w:fldChar w:fldCharType="separate"/>
      </w:r>
      <w:r w:rsidRPr="00BC7DE6">
        <w:rPr>
          <w:rFonts w:ascii="宋体" w:hAnsi="宋体" w:hint="eastAsia"/>
        </w:rPr>
        <w:t>①</w:t>
      </w:r>
      <w:r w:rsidRPr="00BC7DE6">
        <w:rPr>
          <w:rFonts w:ascii="宋体" w:hAnsi="宋体" w:hint="eastAsia"/>
        </w:rPr>
        <w:fldChar w:fldCharType="end"/>
      </w:r>
      <w:r w:rsidRPr="00BC7DE6">
        <w:rPr>
          <w:rFonts w:ascii="宋体" w:hAnsi="宋体" w:hint="eastAsia"/>
        </w:rPr>
        <w:t>A角休假、学习、生病、出公差等期间，授权B角处理A角职责范围内的相关工作。</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2 \* GB3 </w:instrText>
      </w:r>
      <w:r w:rsidRPr="00BC7DE6">
        <w:rPr>
          <w:rFonts w:ascii="宋体" w:hAnsi="宋体" w:hint="eastAsia"/>
        </w:rPr>
        <w:fldChar w:fldCharType="separate"/>
      </w:r>
      <w:r w:rsidRPr="00BC7DE6">
        <w:rPr>
          <w:rFonts w:ascii="宋体" w:hAnsi="宋体" w:hint="eastAsia"/>
        </w:rPr>
        <w:t>②</w:t>
      </w:r>
      <w:r w:rsidRPr="00BC7DE6">
        <w:rPr>
          <w:rFonts w:ascii="宋体" w:hAnsi="宋体" w:hint="eastAsia"/>
        </w:rPr>
        <w:fldChar w:fldCharType="end"/>
      </w:r>
      <w:r w:rsidRPr="00BC7DE6">
        <w:rPr>
          <w:rFonts w:ascii="宋体" w:hAnsi="宋体" w:hint="eastAsia"/>
        </w:rPr>
        <w:t>新项目、新工作出现时，</w:t>
      </w:r>
      <w:bookmarkStart w:id="2673" w:name="_Hlk9876307"/>
      <w:r w:rsidRPr="00BC7DE6">
        <w:rPr>
          <w:rFonts w:ascii="宋体" w:hAnsi="宋体" w:hint="eastAsia"/>
        </w:rPr>
        <w:t>A角</w:t>
      </w:r>
      <w:bookmarkStart w:id="2674" w:name="_Hlk9876294"/>
      <w:bookmarkEnd w:id="2673"/>
      <w:r w:rsidRPr="00BC7DE6">
        <w:rPr>
          <w:rFonts w:ascii="宋体" w:hAnsi="宋体" w:hint="eastAsia"/>
        </w:rPr>
        <w:t>安排B角</w:t>
      </w:r>
      <w:bookmarkEnd w:id="2674"/>
      <w:r w:rsidRPr="00BC7DE6">
        <w:rPr>
          <w:rFonts w:ascii="宋体" w:hAnsi="宋体" w:hint="eastAsia"/>
        </w:rPr>
        <w:t>协助共同处理。</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3 \* GB3 </w:instrText>
      </w:r>
      <w:r w:rsidRPr="00BC7DE6">
        <w:rPr>
          <w:rFonts w:ascii="宋体" w:hAnsi="宋体" w:hint="eastAsia"/>
        </w:rPr>
        <w:fldChar w:fldCharType="separate"/>
      </w:r>
      <w:r w:rsidRPr="00BC7DE6">
        <w:rPr>
          <w:rFonts w:ascii="宋体" w:hAnsi="宋体" w:hint="eastAsia"/>
        </w:rPr>
        <w:t>③</w:t>
      </w:r>
      <w:r w:rsidRPr="00BC7DE6">
        <w:rPr>
          <w:rFonts w:ascii="宋体" w:hAnsi="宋体" w:hint="eastAsia"/>
        </w:rPr>
        <w:fldChar w:fldCharType="end"/>
      </w:r>
      <w:r w:rsidRPr="00BC7DE6">
        <w:rPr>
          <w:rFonts w:ascii="宋体" w:hAnsi="宋体" w:hint="eastAsia"/>
        </w:rPr>
        <w:t>特殊情况下，上级领导直接授权B角处理A角职责范围内的事宜。</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第六条</w:t>
      </w:r>
      <w:bookmarkStart w:id="2675" w:name="_Hlk9877742"/>
      <w:r w:rsidRPr="00BC7DE6">
        <w:rPr>
          <w:rFonts w:ascii="宋体" w:hAnsi="宋体" w:hint="eastAsia"/>
        </w:rPr>
        <w:t>A</w:t>
      </w:r>
      <w:bookmarkEnd w:id="2675"/>
      <w:r w:rsidRPr="00BC7DE6">
        <w:rPr>
          <w:rFonts w:ascii="宋体" w:hAnsi="宋体" w:hint="eastAsia"/>
        </w:rPr>
        <w:t>B角工作交接、办理工作相关规定</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1、A角出现不在岗情形时，必须提前一天向B角做好工作交接。</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2、B角要对履行A角职责做好有关记录，并及时向A角汇报。</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3、A角实行离岗不离职，B角在处理工作的过程中A角必须了解并给予帮助，对处理的结果认可并承担责任。</w:t>
      </w:r>
    </w:p>
    <w:p w:rsidR="00BC7DE6" w:rsidRPr="00BC7DE6" w:rsidRDefault="00BC7DE6" w:rsidP="00BC7DE6">
      <w:pPr>
        <w:spacing w:line="600" w:lineRule="exact"/>
        <w:ind w:firstLineChars="200" w:firstLine="480"/>
        <w:rPr>
          <w:rFonts w:ascii="宋体" w:hAnsi="宋体"/>
        </w:rPr>
      </w:pPr>
      <w:bookmarkStart w:id="2676" w:name="_Hlk9880813"/>
      <w:r w:rsidRPr="00BC7DE6">
        <w:rPr>
          <w:rFonts w:ascii="宋体" w:hAnsi="宋体" w:hint="eastAsia"/>
        </w:rPr>
        <w:t>4、A角</w:t>
      </w:r>
      <w:bookmarkEnd w:id="2676"/>
      <w:r w:rsidRPr="00BC7DE6">
        <w:rPr>
          <w:rFonts w:ascii="宋体" w:hAnsi="宋体" w:hint="eastAsia"/>
        </w:rPr>
        <w:t>要按照《干部培养管理下属》相关规定，对B角进行培养教育工作，并接受考核。</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5、B角要每个季度在OA上填写一次履行</w:t>
      </w:r>
      <w:bookmarkStart w:id="2677" w:name="_Hlk9879291"/>
      <w:r w:rsidRPr="00BC7DE6">
        <w:rPr>
          <w:rFonts w:ascii="宋体" w:hAnsi="宋体" w:hint="eastAsia"/>
        </w:rPr>
        <w:t>A角</w:t>
      </w:r>
      <w:bookmarkEnd w:id="2677"/>
      <w:r w:rsidRPr="00BC7DE6">
        <w:rPr>
          <w:rFonts w:ascii="宋体" w:hAnsi="宋体" w:hint="eastAsia"/>
        </w:rPr>
        <w:t>职责的履职表，由A角进行评价，提出改进意见并反馈给</w:t>
      </w:r>
      <w:bookmarkStart w:id="2678" w:name="_Hlk9879590"/>
      <w:r w:rsidRPr="00BC7DE6">
        <w:rPr>
          <w:rFonts w:ascii="宋体" w:hAnsi="宋体" w:hint="eastAsia"/>
        </w:rPr>
        <w:t>B角</w:t>
      </w:r>
      <w:bookmarkEnd w:id="2678"/>
      <w:r w:rsidRPr="00BC7DE6">
        <w:rPr>
          <w:rFonts w:ascii="宋体" w:hAnsi="宋体" w:hint="eastAsia"/>
        </w:rPr>
        <w:t>。四个季度结束后，由A角对B角一年的履职情况进行总体评价后传集团公司人政处，人政处进行收集汇总。</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第七条</w:t>
      </w:r>
      <w:bookmarkStart w:id="2679" w:name="_Hlk8829578"/>
      <w:bookmarkStart w:id="2680" w:name="_Hlk9875656"/>
      <w:r w:rsidRPr="00BC7DE6">
        <w:rPr>
          <w:rFonts w:ascii="宋体" w:hAnsi="宋体" w:hint="eastAsia"/>
        </w:rPr>
        <w:t>B</w:t>
      </w:r>
      <w:bookmarkEnd w:id="2679"/>
      <w:r w:rsidRPr="00BC7DE6">
        <w:rPr>
          <w:rFonts w:ascii="宋体" w:hAnsi="宋体" w:hint="eastAsia"/>
        </w:rPr>
        <w:t>角</w:t>
      </w:r>
      <w:bookmarkStart w:id="2681" w:name="_Hlk8829564"/>
      <w:bookmarkEnd w:id="2680"/>
      <w:r w:rsidRPr="00BC7DE6">
        <w:rPr>
          <w:rFonts w:ascii="宋体" w:hAnsi="宋体" w:hint="eastAsia"/>
        </w:rPr>
        <w:t>接</w:t>
      </w:r>
      <w:bookmarkStart w:id="2682" w:name="_Hlk9876230"/>
      <w:r w:rsidRPr="00BC7DE6">
        <w:rPr>
          <w:rFonts w:ascii="宋体" w:hAnsi="宋体" w:hint="eastAsia"/>
        </w:rPr>
        <w:t>任A</w:t>
      </w:r>
      <w:bookmarkEnd w:id="2681"/>
      <w:r w:rsidRPr="00BC7DE6">
        <w:rPr>
          <w:rFonts w:ascii="宋体" w:hAnsi="宋体" w:hint="eastAsia"/>
        </w:rPr>
        <w:t>角</w:t>
      </w:r>
      <w:bookmarkEnd w:id="2682"/>
      <w:r w:rsidRPr="00BC7DE6">
        <w:rPr>
          <w:rFonts w:ascii="宋体" w:hAnsi="宋体" w:hint="eastAsia"/>
        </w:rPr>
        <w:t>的情形</w:t>
      </w:r>
    </w:p>
    <w:bookmarkStart w:id="2683" w:name="_Hlk8833229"/>
    <w:bookmarkStart w:id="2684" w:name="_Hlk8829798"/>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1 \* GB3 </w:instrText>
      </w:r>
      <w:r w:rsidRPr="00BC7DE6">
        <w:rPr>
          <w:rFonts w:ascii="宋体" w:hAnsi="宋体" w:hint="eastAsia"/>
        </w:rPr>
        <w:fldChar w:fldCharType="separate"/>
      </w:r>
      <w:r w:rsidRPr="00BC7DE6">
        <w:rPr>
          <w:rFonts w:ascii="宋体" w:hAnsi="宋体" w:hint="eastAsia"/>
        </w:rPr>
        <w:t>①</w:t>
      </w:r>
      <w:r w:rsidRPr="00BC7DE6">
        <w:rPr>
          <w:rFonts w:ascii="宋体" w:hAnsi="宋体" w:hint="eastAsia"/>
        </w:rPr>
        <w:fldChar w:fldCharType="end"/>
      </w:r>
      <w:bookmarkStart w:id="2685" w:name="_Hlk9875797"/>
      <w:bookmarkEnd w:id="2683"/>
      <w:r w:rsidRPr="00BC7DE6">
        <w:rPr>
          <w:rFonts w:ascii="宋体" w:hAnsi="宋体" w:hint="eastAsia"/>
        </w:rPr>
        <w:t>A角</w:t>
      </w:r>
      <w:bookmarkEnd w:id="2685"/>
      <w:r w:rsidRPr="00BC7DE6">
        <w:rPr>
          <w:rFonts w:ascii="宋体" w:hAnsi="宋体" w:hint="eastAsia"/>
        </w:rPr>
        <w:t>被提拔。</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2 \* GB3 </w:instrText>
      </w:r>
      <w:r w:rsidRPr="00BC7DE6">
        <w:rPr>
          <w:rFonts w:ascii="宋体" w:hAnsi="宋体" w:hint="eastAsia"/>
        </w:rPr>
        <w:fldChar w:fldCharType="separate"/>
      </w:r>
      <w:r w:rsidRPr="00BC7DE6">
        <w:rPr>
          <w:rFonts w:ascii="宋体" w:hAnsi="宋体" w:hint="eastAsia"/>
        </w:rPr>
        <w:t>②</w:t>
      </w:r>
      <w:r w:rsidRPr="00BC7DE6">
        <w:rPr>
          <w:rFonts w:ascii="宋体" w:hAnsi="宋体" w:hint="eastAsia"/>
        </w:rPr>
        <w:fldChar w:fldCharType="end"/>
      </w:r>
      <w:r w:rsidRPr="00BC7DE6">
        <w:rPr>
          <w:rFonts w:ascii="宋体" w:hAnsi="宋体" w:hint="eastAsia"/>
        </w:rPr>
        <w:t xml:space="preserve"> A角被调离、退休或者离职。</w:t>
      </w:r>
    </w:p>
    <w:bookmarkStart w:id="2686" w:name="_Hlk9880284"/>
    <w:bookmarkStart w:id="2687" w:name="_Hlk8830724"/>
    <w:bookmarkEnd w:id="2684"/>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3 \* GB3 </w:instrText>
      </w:r>
      <w:r w:rsidRPr="00BC7DE6">
        <w:rPr>
          <w:rFonts w:ascii="宋体" w:hAnsi="宋体" w:hint="eastAsia"/>
        </w:rPr>
        <w:fldChar w:fldCharType="separate"/>
      </w:r>
      <w:r w:rsidRPr="00BC7DE6">
        <w:rPr>
          <w:rFonts w:ascii="宋体" w:hAnsi="宋体" w:hint="eastAsia"/>
        </w:rPr>
        <w:t>③</w:t>
      </w:r>
      <w:r w:rsidRPr="00BC7DE6">
        <w:rPr>
          <w:rFonts w:ascii="宋体" w:hAnsi="宋体" w:hint="eastAsia"/>
        </w:rPr>
        <w:fldChar w:fldCharType="end"/>
      </w:r>
      <w:bookmarkEnd w:id="2686"/>
      <w:r w:rsidRPr="00BC7DE6">
        <w:rPr>
          <w:rFonts w:ascii="宋体" w:hAnsi="宋体" w:hint="eastAsia"/>
        </w:rPr>
        <w:t>A角</w:t>
      </w:r>
      <w:bookmarkEnd w:id="2687"/>
      <w:r w:rsidRPr="00BC7DE6">
        <w:rPr>
          <w:rFonts w:ascii="宋体" w:hAnsi="宋体" w:hint="eastAsia"/>
        </w:rPr>
        <w:t>出现鄂凯股发〔2018〕27号文件“干部能下”管理办法中第二章中的各种具体情形被“下”时（具体情形见文件）。</w:t>
      </w:r>
      <w:bookmarkStart w:id="2688" w:name="_Hlk8832766"/>
      <w:bookmarkStart w:id="2689" w:name="_Hlk8830844"/>
    </w:p>
    <w:bookmarkStart w:id="2690" w:name="_Hlk9876046"/>
    <w:bookmarkEnd w:id="2688"/>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4 \* GB3 </w:instrText>
      </w:r>
      <w:r w:rsidRPr="00BC7DE6">
        <w:rPr>
          <w:rFonts w:ascii="宋体" w:hAnsi="宋体" w:hint="eastAsia"/>
        </w:rPr>
        <w:fldChar w:fldCharType="separate"/>
      </w:r>
      <w:r w:rsidRPr="00BC7DE6">
        <w:rPr>
          <w:rFonts w:ascii="宋体" w:hAnsi="宋体" w:hint="eastAsia"/>
        </w:rPr>
        <w:t>④</w:t>
      </w:r>
      <w:r w:rsidRPr="00BC7DE6">
        <w:rPr>
          <w:rFonts w:ascii="宋体" w:hAnsi="宋体" w:hint="eastAsia"/>
        </w:rPr>
        <w:fldChar w:fldCharType="end"/>
      </w:r>
      <w:bookmarkStart w:id="2691" w:name="_Hlk9880302"/>
      <w:bookmarkEnd w:id="2690"/>
      <w:r w:rsidRPr="00BC7DE6">
        <w:rPr>
          <w:rFonts w:ascii="宋体" w:hAnsi="宋体" w:hint="eastAsia"/>
        </w:rPr>
        <w:t>A角出现</w:t>
      </w:r>
      <w:bookmarkEnd w:id="2689"/>
      <w:r w:rsidRPr="00BC7DE6">
        <w:rPr>
          <w:rFonts w:ascii="宋体" w:hAnsi="宋体" w:hint="eastAsia"/>
        </w:rPr>
        <w:t>一票否决或者不适宜担任干部情形</w:t>
      </w:r>
      <w:bookmarkEnd w:id="2691"/>
      <w:r w:rsidRPr="00BC7DE6">
        <w:rPr>
          <w:rFonts w:ascii="宋体" w:hAnsi="宋体" w:hint="eastAsia"/>
        </w:rPr>
        <w:t xml:space="preserve">。 </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第八条  更换</w:t>
      </w:r>
      <w:bookmarkStart w:id="2692" w:name="_Hlk9880548"/>
      <w:r w:rsidRPr="00BC7DE6">
        <w:rPr>
          <w:rFonts w:ascii="宋体" w:hAnsi="宋体" w:hint="eastAsia"/>
        </w:rPr>
        <w:t>B角</w:t>
      </w:r>
      <w:bookmarkEnd w:id="2692"/>
      <w:r w:rsidRPr="00BC7DE6">
        <w:rPr>
          <w:rFonts w:ascii="宋体" w:hAnsi="宋体" w:hint="eastAsia"/>
        </w:rPr>
        <w:t>的情形</w:t>
      </w:r>
      <w:bookmarkStart w:id="2693" w:name="_Hlk9881315"/>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1 \* GB3 </w:instrText>
      </w:r>
      <w:r w:rsidRPr="00BC7DE6">
        <w:rPr>
          <w:rFonts w:ascii="宋体" w:hAnsi="宋体" w:hint="eastAsia"/>
        </w:rPr>
        <w:fldChar w:fldCharType="separate"/>
      </w:r>
      <w:r w:rsidRPr="00BC7DE6">
        <w:rPr>
          <w:rFonts w:ascii="宋体" w:hAnsi="宋体" w:hint="eastAsia"/>
        </w:rPr>
        <w:t>①</w:t>
      </w:r>
      <w:r w:rsidRPr="00BC7DE6">
        <w:rPr>
          <w:rFonts w:ascii="宋体" w:hAnsi="宋体" w:hint="eastAsia"/>
        </w:rPr>
        <w:fldChar w:fldCharType="end"/>
      </w:r>
      <w:bookmarkEnd w:id="2693"/>
      <w:r w:rsidRPr="00BC7DE6">
        <w:rPr>
          <w:rFonts w:ascii="宋体" w:hAnsi="宋体" w:hint="eastAsia"/>
        </w:rPr>
        <w:t>B角被提升或者转岗等情形。</w:t>
      </w:r>
      <w:bookmarkStart w:id="2694" w:name="_Hlk8833683"/>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2 \* GB3 </w:instrText>
      </w:r>
      <w:r w:rsidRPr="00BC7DE6">
        <w:rPr>
          <w:rFonts w:ascii="宋体" w:hAnsi="宋体" w:hint="eastAsia"/>
        </w:rPr>
        <w:fldChar w:fldCharType="separate"/>
      </w:r>
      <w:r w:rsidRPr="00BC7DE6">
        <w:rPr>
          <w:rFonts w:ascii="宋体" w:hAnsi="宋体" w:hint="eastAsia"/>
        </w:rPr>
        <w:t>②</w:t>
      </w:r>
      <w:r w:rsidRPr="00BC7DE6">
        <w:rPr>
          <w:rFonts w:ascii="宋体" w:hAnsi="宋体" w:hint="eastAsia"/>
        </w:rPr>
        <w:fldChar w:fldCharType="end"/>
      </w:r>
      <w:bookmarkStart w:id="2695" w:name="_Hlk9880433"/>
      <w:r w:rsidRPr="00BC7DE6">
        <w:rPr>
          <w:rFonts w:ascii="宋体" w:hAnsi="宋体" w:hint="eastAsia"/>
        </w:rPr>
        <w:t>B角</w:t>
      </w:r>
      <w:bookmarkEnd w:id="2694"/>
      <w:bookmarkEnd w:id="2695"/>
      <w:r w:rsidRPr="00BC7DE6">
        <w:rPr>
          <w:rFonts w:ascii="宋体" w:hAnsi="宋体" w:hint="eastAsia"/>
        </w:rPr>
        <w:t>不能较好的履行本职岗位职责，在干部年度考核和责任放心中被认定为基本合格及以下的。</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3 \* GB3 </w:instrText>
      </w:r>
      <w:r w:rsidRPr="00BC7DE6">
        <w:rPr>
          <w:rFonts w:ascii="宋体" w:hAnsi="宋体" w:hint="eastAsia"/>
        </w:rPr>
        <w:fldChar w:fldCharType="separate"/>
      </w:r>
      <w:r w:rsidRPr="00BC7DE6">
        <w:rPr>
          <w:rFonts w:ascii="宋体" w:hAnsi="宋体" w:hint="eastAsia"/>
        </w:rPr>
        <w:t>③</w:t>
      </w:r>
      <w:r w:rsidRPr="00BC7DE6">
        <w:rPr>
          <w:rFonts w:ascii="宋体" w:hAnsi="宋体" w:hint="eastAsia"/>
        </w:rPr>
        <w:fldChar w:fldCharType="end"/>
      </w:r>
      <w:r w:rsidRPr="00BC7DE6">
        <w:rPr>
          <w:rFonts w:ascii="宋体" w:hAnsi="宋体" w:hint="eastAsia"/>
        </w:rPr>
        <w:t>B角不能较好的履行A角职责，连续2年被A角评价为不合格者。</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4 \* GB3 </w:instrText>
      </w:r>
      <w:r w:rsidRPr="00BC7DE6">
        <w:rPr>
          <w:rFonts w:ascii="宋体" w:hAnsi="宋体" w:hint="eastAsia"/>
        </w:rPr>
        <w:fldChar w:fldCharType="separate"/>
      </w:r>
      <w:r w:rsidRPr="00BC7DE6">
        <w:rPr>
          <w:rFonts w:ascii="宋体" w:hAnsi="宋体" w:hint="eastAsia"/>
        </w:rPr>
        <w:t>④</w:t>
      </w:r>
      <w:r w:rsidRPr="00BC7DE6">
        <w:rPr>
          <w:rFonts w:ascii="宋体" w:hAnsi="宋体" w:hint="eastAsia"/>
        </w:rPr>
        <w:fldChar w:fldCharType="end"/>
      </w:r>
      <w:bookmarkStart w:id="2696" w:name="_Hlk9880839"/>
      <w:r w:rsidRPr="00BC7DE6">
        <w:rPr>
          <w:rFonts w:ascii="宋体" w:hAnsi="宋体" w:hint="eastAsia"/>
        </w:rPr>
        <w:t>B角</w:t>
      </w:r>
      <w:bookmarkEnd w:id="2696"/>
      <w:r w:rsidRPr="00BC7DE6">
        <w:rPr>
          <w:rFonts w:ascii="宋体" w:hAnsi="宋体" w:hint="eastAsia"/>
        </w:rPr>
        <w:t>出现一票否决或者不适宜担任干部情形。</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fldChar w:fldCharType="begin"/>
      </w:r>
      <w:r w:rsidRPr="00BC7DE6">
        <w:rPr>
          <w:rFonts w:ascii="宋体" w:hAnsi="宋体" w:hint="eastAsia"/>
        </w:rPr>
        <w:instrText xml:space="preserve"> = 5 \* GB3 </w:instrText>
      </w:r>
      <w:r w:rsidRPr="00BC7DE6">
        <w:rPr>
          <w:rFonts w:ascii="宋体" w:hAnsi="宋体" w:hint="eastAsia"/>
        </w:rPr>
        <w:fldChar w:fldCharType="separate"/>
      </w:r>
      <w:r w:rsidRPr="00BC7DE6">
        <w:rPr>
          <w:rFonts w:ascii="宋体" w:hAnsi="宋体" w:hint="eastAsia"/>
        </w:rPr>
        <w:t>⑤</w:t>
      </w:r>
      <w:r w:rsidRPr="00BC7DE6">
        <w:rPr>
          <w:rFonts w:ascii="宋体" w:hAnsi="宋体" w:hint="eastAsia"/>
        </w:rPr>
        <w:fldChar w:fldCharType="end"/>
      </w:r>
      <w:r w:rsidRPr="00BC7DE6">
        <w:rPr>
          <w:rFonts w:ascii="宋体" w:hAnsi="宋体" w:hint="eastAsia"/>
        </w:rPr>
        <w:t>特殊情况下，A角随时可通过书面形式直接向集团公司人政处提出更换B角，人政处进行核准后办理。</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第九条  有关要求</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1、B角可以接任其对应的A角，也可以任其他岗位的A角。具体聘任时按照公司干部聘任程序办理。</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2、对非第八条</w:t>
      </w:r>
      <w:r w:rsidRPr="00BC7DE6">
        <w:rPr>
          <w:rFonts w:ascii="宋体" w:hAnsi="宋体" w:hint="eastAsia"/>
        </w:rPr>
        <w:fldChar w:fldCharType="begin"/>
      </w:r>
      <w:r w:rsidRPr="00BC7DE6">
        <w:rPr>
          <w:rFonts w:ascii="宋体" w:hAnsi="宋体" w:hint="eastAsia"/>
        </w:rPr>
        <w:instrText xml:space="preserve"> = 1 \* GB3 </w:instrText>
      </w:r>
      <w:r w:rsidRPr="00BC7DE6">
        <w:rPr>
          <w:rFonts w:ascii="宋体" w:hAnsi="宋体" w:hint="eastAsia"/>
        </w:rPr>
        <w:fldChar w:fldCharType="separate"/>
      </w:r>
      <w:r w:rsidRPr="00BC7DE6">
        <w:rPr>
          <w:rFonts w:ascii="宋体" w:hAnsi="宋体" w:hint="eastAsia"/>
        </w:rPr>
        <w:t>①</w:t>
      </w:r>
      <w:r w:rsidRPr="00BC7DE6">
        <w:rPr>
          <w:rFonts w:ascii="宋体" w:hAnsi="宋体" w:hint="eastAsia"/>
        </w:rPr>
        <w:fldChar w:fldCharType="end"/>
      </w:r>
      <w:r w:rsidRPr="00BC7DE6">
        <w:rPr>
          <w:rFonts w:ascii="宋体" w:hAnsi="宋体" w:hint="eastAsia"/>
        </w:rPr>
        <w:t>情形外，其他被更换了的B角，2年内不得提拔。</w:t>
      </w:r>
    </w:p>
    <w:p w:rsidR="00BC7DE6" w:rsidRPr="00BC7DE6" w:rsidRDefault="00BC7DE6" w:rsidP="00BC7DE6">
      <w:pPr>
        <w:spacing w:line="600" w:lineRule="exact"/>
        <w:ind w:firstLineChars="200" w:firstLine="480"/>
        <w:rPr>
          <w:rFonts w:ascii="宋体" w:hAnsi="宋体"/>
        </w:rPr>
      </w:pPr>
      <w:r w:rsidRPr="00BC7DE6">
        <w:rPr>
          <w:rFonts w:ascii="宋体" w:hAnsi="宋体" w:hint="eastAsia"/>
        </w:rPr>
        <w:t>3、3年内未培养出合格B角的</w:t>
      </w:r>
      <w:bookmarkStart w:id="2697" w:name="_Hlk9880529"/>
      <w:r w:rsidRPr="00BC7DE6">
        <w:rPr>
          <w:rFonts w:ascii="宋体" w:hAnsi="宋体" w:hint="eastAsia"/>
        </w:rPr>
        <w:t>A角</w:t>
      </w:r>
      <w:bookmarkEnd w:id="2697"/>
      <w:r w:rsidRPr="00BC7DE6">
        <w:rPr>
          <w:rFonts w:ascii="宋体" w:hAnsi="宋体" w:hint="eastAsia"/>
        </w:rPr>
        <w:t>不予提拔。</w:t>
      </w:r>
    </w:p>
    <w:p w:rsidR="00BC7DE6" w:rsidRDefault="00BC7DE6" w:rsidP="00BC7DE6">
      <w:pPr>
        <w:spacing w:line="600" w:lineRule="exact"/>
        <w:ind w:firstLineChars="200" w:firstLine="480"/>
        <w:rPr>
          <w:rFonts w:ascii="宋体" w:hAnsi="宋体"/>
        </w:rPr>
      </w:pPr>
      <w:r w:rsidRPr="00BC7DE6">
        <w:rPr>
          <w:rFonts w:ascii="宋体" w:hAnsi="宋体" w:hint="eastAsia"/>
        </w:rPr>
        <w:t>4、人政处负责按照《干部培养管理下属规定》对AB角干部的管理情况进行检查，每年与后备干部复核与入库工作同步，对B角进行复核。对连续2年优秀的B角根据公司的干部队伍情况提出提拔重用建议，报党委会审议；对不合格的B角提出调整意见，重新确定B角，分层报党委会确定。</w:t>
      </w:r>
    </w:p>
    <w:p w:rsidR="00FA24C5" w:rsidRDefault="005144D7" w:rsidP="00FA24C5">
      <w:pPr>
        <w:spacing w:beforeLines="50" w:before="120" w:afterLines="50" w:after="120" w:line="360" w:lineRule="auto"/>
        <w:ind w:firstLineChars="200" w:firstLine="464"/>
        <w:rPr>
          <w:b/>
          <w:bCs/>
          <w:color w:val="FF0000"/>
        </w:rPr>
      </w:pPr>
      <w:r>
        <w:rPr>
          <w:rFonts w:hAnsi="宋体" w:hint="eastAsia"/>
          <w:color w:val="000000"/>
          <w:spacing w:val="-4"/>
        </w:rPr>
        <w:t xml:space="preserve"> </w:t>
      </w:r>
      <w:r>
        <w:rPr>
          <w:rFonts w:hAnsi="宋体" w:hint="eastAsia"/>
          <w:color w:val="FF0000"/>
          <w:spacing w:val="-4"/>
        </w:rPr>
        <w:t xml:space="preserve"> </w:t>
      </w:r>
      <w:r w:rsidR="00FA24C5">
        <w:rPr>
          <w:rFonts w:hint="eastAsia"/>
          <w:b/>
          <w:bCs/>
          <w:color w:val="FF0000"/>
        </w:rPr>
        <w:t>（注：附件见</w:t>
      </w:r>
      <w:r w:rsidR="00FA24C5">
        <w:rPr>
          <w:rFonts w:hint="eastAsia"/>
          <w:b/>
          <w:bCs/>
          <w:color w:val="FF0000"/>
        </w:rPr>
        <w:t>OA</w:t>
      </w:r>
      <w:r w:rsidR="00FA24C5">
        <w:rPr>
          <w:rFonts w:hint="eastAsia"/>
          <w:b/>
          <w:bCs/>
          <w:color w:val="FF0000"/>
        </w:rPr>
        <w:t>鄂凯股</w:t>
      </w:r>
      <w:r w:rsidR="00FA24C5">
        <w:rPr>
          <w:rFonts w:hint="eastAsia"/>
          <w:b/>
          <w:bCs/>
          <w:color w:val="FF0000"/>
        </w:rPr>
        <w:t>[</w:t>
      </w:r>
      <w:r w:rsidR="00FA24C5">
        <w:rPr>
          <w:b/>
          <w:bCs/>
          <w:color w:val="FF0000"/>
        </w:rPr>
        <w:t>2019</w:t>
      </w:r>
      <w:r w:rsidR="00FA24C5">
        <w:rPr>
          <w:rFonts w:hint="eastAsia"/>
          <w:b/>
          <w:bCs/>
          <w:color w:val="FF0000"/>
        </w:rPr>
        <w:t>]</w:t>
      </w:r>
      <w:r w:rsidR="00FA24C5">
        <w:rPr>
          <w:b/>
          <w:bCs/>
          <w:color w:val="FF0000"/>
        </w:rPr>
        <w:t>99</w:t>
      </w:r>
      <w:r w:rsidR="00FA24C5">
        <w:rPr>
          <w:rFonts w:hint="eastAsia"/>
          <w:b/>
          <w:bCs/>
          <w:color w:val="FF0000"/>
        </w:rPr>
        <w:t>号文件）</w:t>
      </w:r>
    </w:p>
    <w:p w:rsidR="005144D7" w:rsidRPr="00FA24C5" w:rsidRDefault="005144D7" w:rsidP="00BC7DE6">
      <w:pPr>
        <w:spacing w:line="600" w:lineRule="exact"/>
        <w:ind w:firstLineChars="200" w:firstLine="480"/>
        <w:rPr>
          <w:rFonts w:ascii="宋体" w:hAnsi="宋体"/>
        </w:rPr>
      </w:pPr>
    </w:p>
    <w:p w:rsidR="00DE0468" w:rsidRDefault="00DE0468">
      <w:pPr>
        <w:widowControl/>
        <w:jc w:val="left"/>
        <w:rPr>
          <w:rFonts w:ascii="宋体" w:hAnsi="宋体"/>
        </w:rPr>
      </w:pPr>
      <w:r>
        <w:rPr>
          <w:rFonts w:ascii="宋体" w:hAnsi="宋体"/>
        </w:rPr>
        <w:br w:type="page"/>
      </w:r>
    </w:p>
    <w:p w:rsidR="00E81F92" w:rsidRDefault="00E81F92" w:rsidP="008215FE">
      <w:pPr>
        <w:spacing w:line="600" w:lineRule="exact"/>
        <w:rPr>
          <w:rFonts w:ascii="宋体" w:hAnsi="宋体"/>
        </w:rPr>
        <w:sectPr w:rsidR="00E81F92" w:rsidSect="001A6A26">
          <w:headerReference w:type="default" r:id="rId86"/>
          <w:footerReference w:type="default" r:id="rId87"/>
          <w:pgSz w:w="11906" w:h="16838"/>
          <w:pgMar w:top="1440" w:right="1800" w:bottom="1440" w:left="1800" w:header="851" w:footer="992" w:gutter="0"/>
          <w:cols w:space="425"/>
          <w:docGrid w:linePitch="312"/>
        </w:sectPr>
      </w:pPr>
    </w:p>
    <w:p w:rsidR="00172E9D" w:rsidRDefault="00172E9D" w:rsidP="00172E9D">
      <w:pPr>
        <w:pStyle w:val="2"/>
      </w:pPr>
      <w:bookmarkStart w:id="2698" w:name="_Toc37148701"/>
      <w:bookmarkStart w:id="2699" w:name="_Toc475549668"/>
      <w:bookmarkStart w:id="2700" w:name="_Toc1988"/>
      <w:bookmarkStart w:id="2701" w:name="_Toc511036708"/>
      <w:bookmarkStart w:id="2702" w:name="_Toc24886"/>
      <w:bookmarkStart w:id="2703" w:name="_Toc14467"/>
      <w:r>
        <w:rPr>
          <w:rFonts w:hint="eastAsia"/>
        </w:rPr>
        <w:t>第四十三章</w:t>
      </w:r>
      <w:r>
        <w:rPr>
          <w:rFonts w:hint="eastAsia"/>
        </w:rPr>
        <w:t xml:space="preserve">   </w:t>
      </w:r>
      <w:r w:rsidR="000C2DE5">
        <w:rPr>
          <w:rFonts w:hint="eastAsia"/>
        </w:rPr>
        <w:t>集团职能部门定岗定员定责方案</w:t>
      </w:r>
      <w:r>
        <w:rPr>
          <w:rFonts w:hint="eastAsia"/>
        </w:rPr>
        <w:t>（鄂凯股</w:t>
      </w:r>
      <w:r w:rsidR="00EB4A39">
        <w:rPr>
          <w:rFonts w:hint="eastAsia"/>
        </w:rPr>
        <w:t>【</w:t>
      </w:r>
      <w:r>
        <w:rPr>
          <w:rFonts w:hint="eastAsia"/>
        </w:rPr>
        <w:t>201</w:t>
      </w:r>
      <w:r>
        <w:t>9</w:t>
      </w:r>
      <w:r w:rsidR="00EB4A39">
        <w:rPr>
          <w:rFonts w:hint="eastAsia"/>
        </w:rPr>
        <w:t>】</w:t>
      </w:r>
      <w:r w:rsidR="000C2DE5">
        <w:t>100</w:t>
      </w:r>
      <w:r>
        <w:rPr>
          <w:rFonts w:hint="eastAsia"/>
        </w:rPr>
        <w:t>号）</w:t>
      </w:r>
      <w:bookmarkEnd w:id="2698"/>
    </w:p>
    <w:p w:rsidR="00152963" w:rsidRPr="00F332E3" w:rsidRDefault="00152963" w:rsidP="00152963">
      <w:pPr>
        <w:jc w:val="center"/>
        <w:rPr>
          <w:rFonts w:ascii="宋体" w:hAnsi="宋体"/>
          <w:b/>
          <w:bCs/>
          <w:sz w:val="30"/>
          <w:szCs w:val="30"/>
        </w:rPr>
      </w:pPr>
      <w:bookmarkStart w:id="2704" w:name="_Hlk11677400"/>
      <w:r w:rsidRPr="00A03B9C">
        <w:rPr>
          <w:rFonts w:ascii="宋体" w:hAnsi="宋体" w:hint="eastAsia"/>
          <w:b/>
          <w:bCs/>
          <w:sz w:val="28"/>
          <w:szCs w:val="28"/>
        </w:rPr>
        <w:t>湖北凯龙化工集团股份有限公司集团职能部门定岗定员定责方案</w:t>
      </w:r>
    </w:p>
    <w:tbl>
      <w:tblPr>
        <w:tblW w:w="148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846"/>
        <w:gridCol w:w="1417"/>
        <w:gridCol w:w="1418"/>
        <w:gridCol w:w="1509"/>
        <w:gridCol w:w="992"/>
        <w:gridCol w:w="987"/>
        <w:gridCol w:w="7710"/>
      </w:tblGrid>
      <w:tr w:rsidR="00152963" w:rsidRPr="00806D2C" w:rsidTr="00CC762A">
        <w:trPr>
          <w:trHeight w:val="718"/>
          <w:tblHeader/>
          <w:jc w:val="center"/>
        </w:trPr>
        <w:tc>
          <w:tcPr>
            <w:tcW w:w="846" w:type="dxa"/>
            <w:vAlign w:val="center"/>
          </w:tcPr>
          <w:bookmarkEnd w:id="2704"/>
          <w:p w:rsidR="00152963" w:rsidRPr="00806D2C" w:rsidRDefault="00152963" w:rsidP="00CC762A">
            <w:pPr>
              <w:jc w:val="center"/>
              <w:rPr>
                <w:rFonts w:ascii="宋体" w:hAnsi="宋体"/>
                <w:b/>
                <w:kern w:val="0"/>
              </w:rPr>
            </w:pPr>
            <w:r w:rsidRPr="00806D2C">
              <w:rPr>
                <w:rFonts w:ascii="宋体" w:hAnsi="宋体" w:hint="eastAsia"/>
                <w:b/>
                <w:kern w:val="0"/>
              </w:rPr>
              <w:t>序号</w:t>
            </w:r>
          </w:p>
        </w:tc>
        <w:tc>
          <w:tcPr>
            <w:tcW w:w="2835" w:type="dxa"/>
            <w:gridSpan w:val="2"/>
            <w:vAlign w:val="center"/>
          </w:tcPr>
          <w:p w:rsidR="00152963" w:rsidRPr="00806D2C" w:rsidRDefault="00152963" w:rsidP="00CC762A">
            <w:pPr>
              <w:jc w:val="center"/>
              <w:rPr>
                <w:rFonts w:ascii="宋体" w:hAnsi="宋体"/>
                <w:b/>
                <w:kern w:val="0"/>
              </w:rPr>
            </w:pPr>
            <w:r w:rsidRPr="00806D2C">
              <w:rPr>
                <w:rFonts w:ascii="宋体" w:hAnsi="宋体" w:hint="eastAsia"/>
                <w:b/>
                <w:kern w:val="0"/>
              </w:rPr>
              <w:t>部门</w:t>
            </w:r>
          </w:p>
        </w:tc>
        <w:tc>
          <w:tcPr>
            <w:tcW w:w="1509" w:type="dxa"/>
            <w:vAlign w:val="center"/>
          </w:tcPr>
          <w:p w:rsidR="00152963" w:rsidRPr="00806D2C" w:rsidRDefault="00152963" w:rsidP="00CC762A">
            <w:pPr>
              <w:jc w:val="center"/>
              <w:rPr>
                <w:rFonts w:ascii="宋体" w:hAnsi="宋体"/>
                <w:b/>
                <w:kern w:val="0"/>
              </w:rPr>
            </w:pPr>
            <w:r w:rsidRPr="00806D2C">
              <w:rPr>
                <w:rFonts w:ascii="宋体" w:hAnsi="宋体" w:hint="eastAsia"/>
                <w:b/>
                <w:kern w:val="0"/>
              </w:rPr>
              <w:t>岗位名称</w:t>
            </w:r>
          </w:p>
        </w:tc>
        <w:tc>
          <w:tcPr>
            <w:tcW w:w="992" w:type="dxa"/>
            <w:vAlign w:val="center"/>
          </w:tcPr>
          <w:p w:rsidR="00152963" w:rsidRPr="00806D2C" w:rsidRDefault="00152963" w:rsidP="00CC762A">
            <w:pPr>
              <w:jc w:val="center"/>
              <w:rPr>
                <w:rFonts w:ascii="宋体" w:hAnsi="宋体"/>
                <w:b/>
                <w:kern w:val="0"/>
              </w:rPr>
            </w:pPr>
            <w:r w:rsidRPr="00806D2C">
              <w:rPr>
                <w:rFonts w:ascii="宋体" w:hAnsi="宋体" w:hint="eastAsia"/>
                <w:b/>
                <w:kern w:val="0"/>
              </w:rPr>
              <w:t>职数</w:t>
            </w:r>
          </w:p>
        </w:tc>
        <w:tc>
          <w:tcPr>
            <w:tcW w:w="987" w:type="dxa"/>
            <w:tcBorders>
              <w:left w:val="single" w:sz="4" w:space="0" w:color="auto"/>
            </w:tcBorders>
            <w:vAlign w:val="center"/>
          </w:tcPr>
          <w:p w:rsidR="00152963" w:rsidRPr="00806D2C" w:rsidRDefault="00152963" w:rsidP="00CC762A">
            <w:pPr>
              <w:tabs>
                <w:tab w:val="left" w:pos="630"/>
              </w:tabs>
              <w:jc w:val="center"/>
              <w:rPr>
                <w:rFonts w:ascii="宋体" w:hAnsi="宋体"/>
                <w:b/>
                <w:kern w:val="0"/>
              </w:rPr>
            </w:pPr>
            <w:r w:rsidRPr="00806D2C">
              <w:rPr>
                <w:rFonts w:ascii="宋体" w:hAnsi="宋体" w:hint="eastAsia"/>
                <w:b/>
                <w:kern w:val="0"/>
              </w:rPr>
              <w:t>级别</w:t>
            </w:r>
          </w:p>
        </w:tc>
        <w:tc>
          <w:tcPr>
            <w:tcW w:w="7710" w:type="dxa"/>
            <w:vAlign w:val="center"/>
          </w:tcPr>
          <w:p w:rsidR="00152963" w:rsidRPr="00806D2C" w:rsidRDefault="00152963" w:rsidP="00CC762A">
            <w:pPr>
              <w:jc w:val="center"/>
              <w:rPr>
                <w:rFonts w:ascii="宋体" w:hAnsi="宋体"/>
                <w:b/>
                <w:kern w:val="0"/>
              </w:rPr>
            </w:pPr>
            <w:r w:rsidRPr="00806D2C">
              <w:rPr>
                <w:rFonts w:ascii="宋体" w:hAnsi="宋体" w:hint="eastAsia"/>
                <w:b/>
                <w:kern w:val="0"/>
              </w:rPr>
              <w:t>岗位职责</w:t>
            </w:r>
          </w:p>
        </w:tc>
      </w:tr>
      <w:tr w:rsidR="00152963" w:rsidRPr="00806D2C" w:rsidTr="00CC762A">
        <w:trPr>
          <w:trHeight w:hRule="exact" w:val="1997"/>
          <w:jc w:val="center"/>
        </w:trPr>
        <w:tc>
          <w:tcPr>
            <w:tcW w:w="846" w:type="dxa"/>
            <w:vMerge w:val="restart"/>
            <w:vAlign w:val="center"/>
          </w:tcPr>
          <w:p w:rsidR="00152963" w:rsidRPr="00806D2C" w:rsidRDefault="00152963" w:rsidP="00CC762A">
            <w:pPr>
              <w:widowControl/>
              <w:jc w:val="center"/>
              <w:textAlignment w:val="center"/>
              <w:rPr>
                <w:rFonts w:ascii="宋体" w:hAnsi="宋体"/>
                <w:kern w:val="0"/>
              </w:rPr>
            </w:pPr>
            <w:r w:rsidRPr="00806D2C">
              <w:rPr>
                <w:rFonts w:ascii="宋体" w:hAnsi="宋体" w:cs="宋体"/>
                <w:color w:val="000000"/>
                <w:kern w:val="0"/>
              </w:rPr>
              <w:t>1</w:t>
            </w:r>
          </w:p>
        </w:tc>
        <w:tc>
          <w:tcPr>
            <w:tcW w:w="2835" w:type="dxa"/>
            <w:gridSpan w:val="2"/>
            <w:vMerge w:val="restart"/>
            <w:vAlign w:val="center"/>
          </w:tcPr>
          <w:p w:rsidR="00152963" w:rsidRPr="00806D2C" w:rsidRDefault="00152963" w:rsidP="00CC762A">
            <w:pPr>
              <w:widowControl/>
              <w:jc w:val="center"/>
              <w:textAlignment w:val="center"/>
              <w:rPr>
                <w:rFonts w:ascii="宋体" w:hAnsi="宋体"/>
                <w:kern w:val="0"/>
              </w:rPr>
            </w:pPr>
            <w:r w:rsidRPr="00806D2C">
              <w:rPr>
                <w:rFonts w:ascii="宋体" w:hAnsi="宋体" w:hint="eastAsia"/>
                <w:kern w:val="0"/>
              </w:rPr>
              <w:t>集团公司</w:t>
            </w:r>
          </w:p>
        </w:tc>
        <w:tc>
          <w:tcPr>
            <w:tcW w:w="1509" w:type="dxa"/>
            <w:vAlign w:val="center"/>
          </w:tcPr>
          <w:p w:rsidR="00152963" w:rsidRPr="00806D2C" w:rsidRDefault="00152963" w:rsidP="00CC762A">
            <w:pPr>
              <w:widowControl/>
              <w:jc w:val="center"/>
              <w:textAlignment w:val="center"/>
              <w:rPr>
                <w:rFonts w:ascii="宋体" w:hAnsi="宋体"/>
                <w:color w:val="FF0000"/>
                <w:kern w:val="0"/>
              </w:rPr>
            </w:pPr>
            <w:r w:rsidRPr="00806D2C">
              <w:rPr>
                <w:rFonts w:ascii="宋体" w:hAnsi="宋体" w:hint="eastAsia"/>
                <w:kern w:val="0"/>
              </w:rPr>
              <w:t>董事长兼党委书记</w:t>
            </w:r>
          </w:p>
        </w:tc>
        <w:tc>
          <w:tcPr>
            <w:tcW w:w="992" w:type="dxa"/>
            <w:vAlign w:val="center"/>
          </w:tcPr>
          <w:p w:rsidR="00152963" w:rsidRPr="00806D2C" w:rsidRDefault="00152963" w:rsidP="00CC762A">
            <w:pPr>
              <w:widowControl/>
              <w:jc w:val="center"/>
              <w:textAlignment w:val="center"/>
              <w:rPr>
                <w:rFonts w:ascii="宋体" w:hAnsi="宋体"/>
                <w:kern w:val="0"/>
              </w:rPr>
            </w:pPr>
            <w:r w:rsidRPr="00806D2C">
              <w:rPr>
                <w:rFonts w:ascii="宋体" w:hAnsi="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kern w:val="0"/>
              </w:rPr>
            </w:pPr>
            <w:r w:rsidRPr="00806D2C">
              <w:rPr>
                <w:rFonts w:ascii="宋体" w:hAnsi="宋体" w:hint="eastAsia"/>
                <w:kern w:val="0"/>
              </w:rPr>
              <w:t>主持董事会、股东大会工作、公司党建党务工作</w:t>
            </w:r>
            <w:r>
              <w:rPr>
                <w:rFonts w:ascii="宋体" w:hAnsi="宋体" w:hint="eastAsia"/>
                <w:kern w:val="0"/>
              </w:rPr>
              <w:t>；</w:t>
            </w:r>
            <w:r w:rsidRPr="00806D2C">
              <w:rPr>
                <w:rFonts w:ascii="宋体" w:hAnsi="宋体" w:hint="eastAsia"/>
                <w:kern w:val="0"/>
              </w:rPr>
              <w:t>负责企业发展战略；负责审定公司经营目标并下达目标责任指标；负责公司党建、党风廉政建设、党员和干部队伍规划、中高层管理人员的绩效考核和奖惩；是集团公司安全生产第一责任人，对集团公司安全生产负总责；履行“一岗双责”职责</w:t>
            </w:r>
            <w:r>
              <w:rPr>
                <w:rFonts w:ascii="宋体" w:hAnsi="宋体" w:hint="eastAsia"/>
                <w:kern w:val="0"/>
              </w:rPr>
              <w:t>；</w:t>
            </w:r>
            <w:r w:rsidRPr="00806D2C">
              <w:rPr>
                <w:rFonts w:ascii="宋体" w:hAnsi="宋体" w:hint="eastAsia"/>
                <w:kern w:val="0"/>
              </w:rPr>
              <w:t>分管战略规划处、财务中心、审计处、人力资源政治工作处。</w:t>
            </w:r>
          </w:p>
        </w:tc>
      </w:tr>
      <w:tr w:rsidR="00152963" w:rsidRPr="00806D2C" w:rsidTr="00CC762A">
        <w:trPr>
          <w:trHeight w:hRule="exact" w:val="1748"/>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总经理兼副董事长、党委副书记、董事会秘书</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全面分解落实集团公司董事会下达的目标责任指标；全面主持公司生产经营管理工作、发展战略的实施；负责公司管理制度建设；负责经营团队的建设和考核奖惩；负责公司外部环境的改善和提升；负责投融资、投资者关系、信息披露管理；负责履行“一岗双责”职责</w:t>
            </w:r>
            <w:r>
              <w:rPr>
                <w:rFonts w:ascii="宋体" w:hAnsi="宋体" w:cs="宋体" w:hint="eastAsia"/>
                <w:color w:val="000000"/>
                <w:kern w:val="0"/>
              </w:rPr>
              <w:t>；</w:t>
            </w:r>
            <w:r w:rsidRPr="00806D2C">
              <w:rPr>
                <w:rFonts w:ascii="宋体" w:hAnsi="宋体" w:cs="宋体" w:hint="eastAsia"/>
                <w:color w:val="000000"/>
                <w:kern w:val="0"/>
              </w:rPr>
              <w:t xml:space="preserve"> 分管投资证券处、总部办公室。</w:t>
            </w:r>
          </w:p>
        </w:tc>
      </w:tr>
      <w:tr w:rsidR="00152963" w:rsidRPr="00806D2C" w:rsidTr="00CC762A">
        <w:trPr>
          <w:trHeight w:hRule="exact" w:val="199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党委副书记、纪委书记、监事会主席、工会主席、安全总监</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协助党委书记做好企业党建党务工作；负责公司党风廉政建设及监察委</w:t>
            </w:r>
            <w:r w:rsidRPr="000E7E00">
              <w:rPr>
                <w:rFonts w:ascii="宋体" w:hAnsi="宋体" w:cs="宋体" w:hint="eastAsia"/>
                <w:color w:val="000000"/>
                <w:kern w:val="0"/>
              </w:rPr>
              <w:t>、</w:t>
            </w:r>
            <w:r w:rsidRPr="00806D2C">
              <w:rPr>
                <w:rFonts w:ascii="宋体" w:hAnsi="宋体" w:cs="宋体" w:hint="eastAsia"/>
                <w:color w:val="000000"/>
                <w:kern w:val="0"/>
              </w:rPr>
              <w:t>工会、监事会</w:t>
            </w:r>
            <w:r w:rsidRPr="000E7E00">
              <w:rPr>
                <w:rFonts w:ascii="宋体" w:hAnsi="宋体" w:cs="宋体" w:hint="eastAsia"/>
                <w:color w:val="000000"/>
                <w:kern w:val="0"/>
              </w:rPr>
              <w:t>工作</w:t>
            </w:r>
            <w:r w:rsidRPr="00806D2C">
              <w:rPr>
                <w:rFonts w:ascii="宋体" w:hAnsi="宋体" w:cs="宋体" w:hint="eastAsia"/>
                <w:color w:val="000000"/>
                <w:kern w:val="0"/>
              </w:rPr>
              <w:t>；负责公司安全生产、安全环保发展规划制定与组织实施；负责对公司安全生产监管工作的监督和考评；负责公司内保和消防工作；履行“一岗双责”职责</w:t>
            </w:r>
            <w:r>
              <w:rPr>
                <w:rFonts w:ascii="宋体" w:hAnsi="宋体" w:cs="宋体" w:hint="eastAsia"/>
                <w:color w:val="000000"/>
                <w:kern w:val="0"/>
              </w:rPr>
              <w:t>；</w:t>
            </w:r>
            <w:r w:rsidRPr="00806D2C">
              <w:rPr>
                <w:rFonts w:ascii="宋体" w:hAnsi="宋体" w:cs="宋体" w:hint="eastAsia"/>
                <w:color w:val="000000"/>
                <w:kern w:val="0"/>
              </w:rPr>
              <w:t>分管监察委会办公室、安全环保委员会办公室、保卫处。</w:t>
            </w:r>
          </w:p>
        </w:tc>
      </w:tr>
      <w:tr w:rsidR="00152963" w:rsidRPr="00806D2C" w:rsidTr="00CC762A">
        <w:trPr>
          <w:trHeight w:val="671"/>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总工程师兼凯龙武汉研究院院长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公司技术进步推进与创新驱动发展、技术创新战略规划及推进、技术创新型人才队伍的培养和管理；负责新产品、新技术、新材料研发规划及组织实施；负责凯龙武汉研究院发展规划、建设；履行“一岗双责”职责。</w:t>
            </w:r>
          </w:p>
        </w:tc>
      </w:tr>
      <w:tr w:rsidR="00152963" w:rsidRPr="00806D2C" w:rsidTr="00CC762A">
        <w:trPr>
          <w:trHeight w:val="1418"/>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副总经理兼财务负责人、财务中心主任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协助总经理开展工作</w:t>
            </w:r>
            <w:r>
              <w:rPr>
                <w:rFonts w:ascii="宋体" w:hAnsi="宋体" w:cs="宋体" w:hint="eastAsia"/>
                <w:color w:val="000000"/>
                <w:kern w:val="0"/>
              </w:rPr>
              <w:t>；</w:t>
            </w:r>
            <w:r w:rsidRPr="00806D2C">
              <w:rPr>
                <w:rFonts w:ascii="宋体" w:hAnsi="宋体" w:cs="宋体" w:hint="eastAsia"/>
                <w:color w:val="000000"/>
                <w:kern w:val="0"/>
              </w:rPr>
              <w:t>负责公司财务管控、投融资资金规划策划、实施、财务指标体系对标提升、优化</w:t>
            </w:r>
            <w:r>
              <w:rPr>
                <w:rFonts w:ascii="宋体" w:hAnsi="宋体" w:cs="宋体" w:hint="eastAsia"/>
                <w:color w:val="000000"/>
                <w:kern w:val="0"/>
              </w:rPr>
              <w:t>；负责</w:t>
            </w:r>
            <w:r w:rsidRPr="00806D2C">
              <w:rPr>
                <w:rFonts w:ascii="宋体" w:hAnsi="宋体" w:cs="宋体" w:hint="eastAsia"/>
                <w:color w:val="000000"/>
                <w:kern w:val="0"/>
              </w:rPr>
              <w:t>财务风险预防控制、财务规章和内控制度体系建立并组织实施；负责财务共享中心的建设运行；负责公司财务人才队伍建设；履行“一岗双责”职责</w:t>
            </w:r>
            <w:r>
              <w:rPr>
                <w:rFonts w:ascii="宋体" w:hAnsi="宋体" w:cs="宋体" w:hint="eastAsia"/>
                <w:color w:val="000000"/>
                <w:kern w:val="0"/>
              </w:rPr>
              <w:t>；</w:t>
            </w:r>
            <w:r w:rsidRPr="00806D2C">
              <w:rPr>
                <w:rFonts w:ascii="宋体" w:hAnsi="宋体" w:cs="宋体" w:hint="eastAsia"/>
                <w:color w:val="000000"/>
                <w:kern w:val="0"/>
              </w:rPr>
              <w:t>分管物</w:t>
            </w:r>
            <w:r>
              <w:rPr>
                <w:rFonts w:ascii="宋体" w:hAnsi="宋体" w:cs="宋体" w:hint="eastAsia"/>
                <w:color w:val="000000"/>
                <w:kern w:val="0"/>
              </w:rPr>
              <w:t>业管理</w:t>
            </w:r>
            <w:r w:rsidRPr="00806D2C">
              <w:rPr>
                <w:rFonts w:ascii="宋体" w:hAnsi="宋体" w:cs="宋体" w:hint="eastAsia"/>
                <w:color w:val="000000"/>
                <w:kern w:val="0"/>
              </w:rPr>
              <w:t>处。</w:t>
            </w:r>
          </w:p>
        </w:tc>
      </w:tr>
      <w:tr w:rsidR="00152963" w:rsidRPr="00806D2C" w:rsidTr="00CC762A">
        <w:trPr>
          <w:trHeight w:val="139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副总经理兼人力资源政治工作处处长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协助总经理开展工作</w:t>
            </w:r>
            <w:r>
              <w:rPr>
                <w:rFonts w:ascii="宋体" w:hAnsi="宋体" w:cs="宋体" w:hint="eastAsia"/>
                <w:color w:val="000000"/>
                <w:kern w:val="0"/>
              </w:rPr>
              <w:t>；</w:t>
            </w:r>
            <w:r w:rsidRPr="00806D2C">
              <w:rPr>
                <w:rFonts w:ascii="宋体" w:hAnsi="宋体" w:cs="宋体" w:hint="eastAsia"/>
                <w:color w:val="000000"/>
                <w:kern w:val="0"/>
              </w:rPr>
              <w:t>协助党委副书记开展党建、党风廉政建设、工会、纪委监察委工作</w:t>
            </w:r>
            <w:r>
              <w:rPr>
                <w:rFonts w:ascii="宋体" w:hAnsi="宋体" w:cs="宋体" w:hint="eastAsia"/>
                <w:color w:val="000000"/>
                <w:kern w:val="0"/>
              </w:rPr>
              <w:t>；</w:t>
            </w:r>
            <w:r w:rsidRPr="00806D2C">
              <w:rPr>
                <w:rFonts w:ascii="宋体" w:hAnsi="宋体" w:cs="宋体" w:hint="eastAsia"/>
                <w:color w:val="000000"/>
                <w:kern w:val="0"/>
              </w:rPr>
              <w:t>负责人力资源发展规划；负责人力资源、干部、人才、薪酬制度体系建设并组织实施；负责企业文化体系建设和意识形态建设；负责团委建设。</w:t>
            </w:r>
          </w:p>
        </w:tc>
      </w:tr>
      <w:tr w:rsidR="00152963" w:rsidRPr="00806D2C" w:rsidTr="00CC762A">
        <w:trPr>
          <w:trHeight w:val="1698"/>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副总经理</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r w:rsidRPr="00806D2C">
              <w:rPr>
                <w:rFonts w:ascii="宋体" w:hAnsi="宋体" w:cs="宋体"/>
                <w:color w:val="000000"/>
                <w:kern w:val="0"/>
              </w:rPr>
              <w:t>0</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协助总经理开展工作</w:t>
            </w:r>
            <w:r>
              <w:rPr>
                <w:rFonts w:ascii="宋体" w:hAnsi="宋体" w:cs="宋体" w:hint="eastAsia"/>
                <w:color w:val="000000"/>
                <w:kern w:val="0"/>
              </w:rPr>
              <w:t>；</w:t>
            </w:r>
            <w:r w:rsidRPr="00806D2C">
              <w:rPr>
                <w:rFonts w:ascii="宋体" w:hAnsi="宋体" w:cs="宋体" w:hint="eastAsia"/>
                <w:color w:val="000000"/>
                <w:kern w:val="0"/>
              </w:rPr>
              <w:t>其中3名副总经理负责民爆子集团的建设和运行，担任民爆子集团的领导；2名副总经理负责化工子集团的建设和运行，担任化工子集团的领导；2名副总经理负责爆破子集团的建设和运行，担任爆破子集团的领导；2名副总经理负责东宝矿业公司的建设和运行，担任东宝矿业公司的领导；1名副总经理负责新项目重组工作。</w:t>
            </w:r>
          </w:p>
        </w:tc>
      </w:tr>
      <w:tr w:rsidR="00152963" w:rsidRPr="00806D2C" w:rsidTr="00CC762A">
        <w:trPr>
          <w:trHeight w:val="726"/>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总经理助理</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kern w:val="0"/>
              </w:rPr>
              <w:t>集团公司领导</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协助总经理开展工作</w:t>
            </w:r>
            <w:r>
              <w:rPr>
                <w:rFonts w:ascii="宋体" w:hAnsi="宋体" w:cs="宋体" w:hint="eastAsia"/>
                <w:color w:val="000000"/>
                <w:kern w:val="0"/>
              </w:rPr>
              <w:t>；</w:t>
            </w:r>
            <w:r w:rsidRPr="00806D2C">
              <w:rPr>
                <w:rFonts w:ascii="宋体" w:hAnsi="宋体" w:cs="宋体" w:hint="eastAsia"/>
                <w:color w:val="000000"/>
                <w:kern w:val="0"/>
              </w:rPr>
              <w:t>分别担任规模较大公司领导。</w:t>
            </w:r>
          </w:p>
        </w:tc>
      </w:tr>
      <w:tr w:rsidR="00152963" w:rsidRPr="00806D2C" w:rsidTr="00CC762A">
        <w:trPr>
          <w:trHeight w:val="60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2</w:t>
            </w:r>
            <w:r w:rsidRPr="00806D2C">
              <w:rPr>
                <w:rFonts w:ascii="宋体" w:hAnsi="宋体" w:cs="宋体"/>
                <w:color w:val="000000"/>
                <w:kern w:val="0"/>
              </w:rPr>
              <w:t>0</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663"/>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2</w:t>
            </w:r>
          </w:p>
        </w:tc>
        <w:tc>
          <w:tcPr>
            <w:tcW w:w="2835" w:type="dxa"/>
            <w:gridSpan w:val="2"/>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总部办公室（两化融合推进办公室）</w:t>
            </w: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kern w:val="0"/>
              </w:rPr>
              <w:t>主持部门全面工作</w:t>
            </w:r>
            <w:r>
              <w:rPr>
                <w:rFonts w:ascii="宋体" w:hAnsi="宋体" w:cs="宋体" w:hint="eastAsia"/>
                <w:kern w:val="0"/>
              </w:rPr>
              <w:t>；</w:t>
            </w:r>
            <w:r w:rsidRPr="00806D2C">
              <w:rPr>
                <w:rFonts w:ascii="宋体" w:hAnsi="宋体" w:cs="宋体" w:hint="eastAsia"/>
                <w:kern w:val="0"/>
              </w:rPr>
              <w:t>负责行政制度建设</w:t>
            </w:r>
            <w:r>
              <w:rPr>
                <w:rFonts w:ascii="宋体" w:hAnsi="宋体" w:cs="宋体" w:hint="eastAsia"/>
                <w:kern w:val="0"/>
              </w:rPr>
              <w:t>、</w:t>
            </w:r>
            <w:r w:rsidRPr="00806D2C">
              <w:rPr>
                <w:rFonts w:ascii="宋体" w:hAnsi="宋体" w:cs="宋体" w:hint="eastAsia"/>
                <w:kern w:val="0"/>
              </w:rPr>
              <w:t>两化融合</w:t>
            </w:r>
            <w:r>
              <w:rPr>
                <w:rFonts w:ascii="宋体" w:hAnsi="宋体" w:cs="宋体" w:hint="eastAsia"/>
                <w:kern w:val="0"/>
              </w:rPr>
              <w:t>、</w:t>
            </w:r>
            <w:r w:rsidRPr="00806D2C">
              <w:rPr>
                <w:rFonts w:ascii="宋体" w:hAnsi="宋体" w:cs="宋体" w:hint="eastAsia"/>
                <w:kern w:val="0"/>
              </w:rPr>
              <w:t>人工智能化规划</w:t>
            </w:r>
            <w:r>
              <w:rPr>
                <w:rFonts w:ascii="宋体" w:hAnsi="宋体" w:cs="宋体" w:hint="eastAsia"/>
                <w:kern w:val="0"/>
              </w:rPr>
              <w:t>；</w:t>
            </w:r>
            <w:r w:rsidRPr="00806D2C">
              <w:rPr>
                <w:rFonts w:ascii="宋体" w:hAnsi="宋体" w:cs="宋体" w:hint="eastAsia"/>
                <w:kern w:val="0"/>
              </w:rPr>
              <w:t>负责公共关系、</w:t>
            </w:r>
            <w:r w:rsidRPr="006F2BE6">
              <w:rPr>
                <w:rFonts w:ascii="宋体" w:hAnsi="宋体" w:cs="宋体" w:hint="eastAsia"/>
                <w:kern w:val="0"/>
              </w:rPr>
              <w:t>企地关系管理</w:t>
            </w:r>
            <w:r w:rsidRPr="00806D2C">
              <w:rPr>
                <w:rFonts w:ascii="宋体" w:hAnsi="宋体" w:cs="宋体" w:hint="eastAsia"/>
                <w:kern w:val="0"/>
              </w:rPr>
              <w:t>、行政事务管理及应急管理；负责知识管理、两化融合建设生产经营情况调研；负责工作督办、综合性材料起草；协助领导进行综合协调和处理重大突发事件；</w:t>
            </w:r>
            <w:r w:rsidRPr="00806D2C">
              <w:rPr>
                <w:rFonts w:ascii="宋体" w:hAnsi="宋体" w:cs="宋体" w:hint="eastAsia"/>
                <w:color w:val="000000"/>
                <w:kern w:val="0"/>
              </w:rPr>
              <w:t>完成领导交办的其他工作。</w:t>
            </w:r>
          </w:p>
        </w:tc>
      </w:tr>
      <w:tr w:rsidR="00152963" w:rsidRPr="00806D2C" w:rsidTr="00CC762A">
        <w:trPr>
          <w:trHeight w:val="108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kern w:val="0"/>
              </w:rPr>
              <w:t>协助主任开展工作</w:t>
            </w:r>
            <w:r>
              <w:rPr>
                <w:rFonts w:ascii="宋体" w:hAnsi="宋体" w:cs="宋体" w:hint="eastAsia"/>
                <w:kern w:val="0"/>
              </w:rPr>
              <w:t>；</w:t>
            </w:r>
            <w:r w:rsidRPr="00806D2C">
              <w:rPr>
                <w:rFonts w:ascii="宋体" w:hAnsi="宋体" w:cs="宋体" w:hint="eastAsia"/>
                <w:kern w:val="0"/>
              </w:rPr>
              <w:t>负责行政事务具体管理</w:t>
            </w:r>
            <w:r>
              <w:rPr>
                <w:rFonts w:ascii="宋体" w:hAnsi="宋体" w:cs="宋体" w:hint="eastAsia"/>
                <w:kern w:val="0"/>
              </w:rPr>
              <w:t>；</w:t>
            </w:r>
            <w:r w:rsidRPr="00806D2C">
              <w:rPr>
                <w:rFonts w:ascii="宋体" w:hAnsi="宋体" w:cs="宋体" w:hint="eastAsia"/>
                <w:kern w:val="0"/>
              </w:rPr>
              <w:t>负责接待、综合协调、工作督办、上传下达工作；负责公司印章、证照、车辆、办公楼现场管理及设备设施管理；负责体系运行管理</w:t>
            </w:r>
            <w:r>
              <w:rPr>
                <w:rFonts w:ascii="宋体" w:hAnsi="宋体" w:cs="宋体" w:hint="eastAsia"/>
                <w:kern w:val="0"/>
              </w:rPr>
              <w:t>；</w:t>
            </w:r>
            <w:r w:rsidRPr="00806D2C">
              <w:rPr>
                <w:rFonts w:ascii="宋体" w:hAnsi="宋体" w:cs="宋体" w:hint="eastAsia"/>
                <w:color w:val="000000"/>
                <w:kern w:val="0"/>
              </w:rPr>
              <w:t>完成领导交办的其他工作。</w:t>
            </w:r>
          </w:p>
        </w:tc>
      </w:tr>
      <w:tr w:rsidR="00152963" w:rsidRPr="00806D2C" w:rsidTr="00CC762A">
        <w:trPr>
          <w:trHeight w:val="1131"/>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kern w:val="0"/>
              </w:rPr>
            </w:pPr>
            <w:r w:rsidRPr="00806D2C">
              <w:rPr>
                <w:rFonts w:ascii="宋体" w:hAnsi="宋体" w:cs="宋体" w:hint="eastAsia"/>
                <w:kern w:val="0"/>
              </w:rPr>
              <w:t>协助主任开展工作</w:t>
            </w:r>
            <w:r>
              <w:rPr>
                <w:rFonts w:ascii="宋体" w:hAnsi="宋体" w:cs="宋体" w:hint="eastAsia"/>
                <w:kern w:val="0"/>
              </w:rPr>
              <w:t>；</w:t>
            </w:r>
            <w:r w:rsidRPr="00806D2C">
              <w:rPr>
                <w:rFonts w:ascii="宋体" w:hAnsi="宋体" w:cs="宋体" w:hint="eastAsia"/>
                <w:kern w:val="0"/>
              </w:rPr>
              <w:t>负责两化融合和人工智能推进、提升、优化实施</w:t>
            </w:r>
            <w:r>
              <w:rPr>
                <w:rFonts w:ascii="宋体" w:hAnsi="宋体" w:cs="宋体" w:hint="eastAsia"/>
                <w:kern w:val="0"/>
              </w:rPr>
              <w:t>；</w:t>
            </w:r>
            <w:r w:rsidRPr="00806D2C">
              <w:rPr>
                <w:rFonts w:ascii="宋体" w:hAnsi="宋体" w:cs="宋体" w:hint="eastAsia"/>
                <w:kern w:val="0"/>
              </w:rPr>
              <w:t>负责网站建设与管理、网络设施设备维护管理、全集团网络技术支持服务</w:t>
            </w:r>
            <w:r>
              <w:rPr>
                <w:rFonts w:ascii="宋体" w:hAnsi="宋体" w:cs="宋体" w:hint="eastAsia"/>
                <w:kern w:val="0"/>
              </w:rPr>
              <w:t>与管理</w:t>
            </w:r>
            <w:r w:rsidRPr="00806D2C">
              <w:rPr>
                <w:rFonts w:ascii="宋体" w:hAnsi="宋体" w:cs="宋体" w:hint="eastAsia"/>
                <w:kern w:val="0"/>
              </w:rPr>
              <w:t>、网络安全监管</w:t>
            </w:r>
            <w:r>
              <w:rPr>
                <w:rFonts w:ascii="宋体" w:hAnsi="宋体" w:cs="宋体" w:hint="eastAsia"/>
                <w:kern w:val="0"/>
              </w:rPr>
              <w:t>；</w:t>
            </w:r>
            <w:r w:rsidRPr="00806D2C">
              <w:rPr>
                <w:rFonts w:ascii="宋体" w:hAnsi="宋体" w:cs="宋体" w:hint="eastAsia"/>
                <w:color w:val="000000"/>
                <w:kern w:val="0"/>
              </w:rPr>
              <w:t>完成领导交办的其他工作。</w:t>
            </w:r>
          </w:p>
        </w:tc>
      </w:tr>
      <w:tr w:rsidR="00152963" w:rsidRPr="00806D2C" w:rsidTr="00CC762A">
        <w:trPr>
          <w:trHeight w:val="111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行政秘书</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负责各项考核的汇总及传递、反馈；负责各项工作督办、考核；负责生产经营情况调研、文字材料的起草、办公会务组织与服务、来客来访人员的接待服务工作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35"/>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机要秘书兼档案综合管理员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副科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负责内外部公文处理、综合档案管理、收发、办公设施、用品管理、来客来访人员的接待服务工作；完成领导交办的其他工作。</w:t>
            </w:r>
          </w:p>
        </w:tc>
      </w:tr>
      <w:tr w:rsidR="00152963" w:rsidRPr="00806D2C" w:rsidTr="00CC762A">
        <w:trPr>
          <w:trHeight w:val="1096"/>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信息系统管理主办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2</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负责信息化、人工智能项目的实施、推广、应用；</w:t>
            </w:r>
            <w:r>
              <w:rPr>
                <w:rFonts w:ascii="宋体" w:hAnsi="宋体" w:cs="宋体" w:hint="eastAsia"/>
                <w:color w:val="000000"/>
                <w:kern w:val="0"/>
              </w:rPr>
              <w:t>负责</w:t>
            </w:r>
            <w:r w:rsidRPr="00806D2C">
              <w:rPr>
                <w:rFonts w:ascii="宋体" w:hAnsi="宋体" w:cs="宋体" w:hint="eastAsia"/>
                <w:color w:val="000000"/>
                <w:kern w:val="0"/>
              </w:rPr>
              <w:t>公司网站的运营管理、网络设施设备的维护维修；</w:t>
            </w:r>
            <w:r>
              <w:rPr>
                <w:rFonts w:ascii="宋体" w:hAnsi="宋体" w:cs="宋体" w:hint="eastAsia"/>
                <w:color w:val="000000"/>
                <w:kern w:val="0"/>
              </w:rPr>
              <w:t>负责</w:t>
            </w:r>
            <w:r w:rsidRPr="00806D2C">
              <w:rPr>
                <w:rFonts w:ascii="宋体" w:hAnsi="宋体" w:cs="宋体" w:hint="eastAsia"/>
                <w:color w:val="000000"/>
                <w:kern w:val="0"/>
              </w:rPr>
              <w:t>编制系统使用手册，为各职能部门和分子公司提供技术</w:t>
            </w:r>
            <w:r>
              <w:rPr>
                <w:rFonts w:ascii="宋体" w:hAnsi="宋体" w:cs="宋体" w:hint="eastAsia"/>
                <w:color w:val="000000"/>
                <w:kern w:val="0"/>
              </w:rPr>
              <w:t>支持</w:t>
            </w:r>
            <w:r w:rsidRPr="00806D2C">
              <w:rPr>
                <w:rFonts w:ascii="宋体" w:hAnsi="宋体" w:cs="宋体" w:hint="eastAsia"/>
                <w:color w:val="000000"/>
                <w:kern w:val="0"/>
              </w:rPr>
              <w:t>指导</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380"/>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驻汉办事处主任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正科</w:t>
            </w:r>
          </w:p>
        </w:tc>
        <w:tc>
          <w:tcPr>
            <w:tcW w:w="7710" w:type="dxa"/>
            <w:vAlign w:val="center"/>
          </w:tcPr>
          <w:p w:rsidR="00152963" w:rsidRPr="00806D2C" w:rsidRDefault="00152963" w:rsidP="00CC762A">
            <w:pPr>
              <w:tabs>
                <w:tab w:val="left" w:pos="1920"/>
                <w:tab w:val="center" w:pos="4153"/>
              </w:tabs>
              <w:rPr>
                <w:rFonts w:ascii="宋体" w:hAnsi="宋体" w:cs="宋体"/>
                <w:kern w:val="0"/>
              </w:rPr>
            </w:pPr>
            <w:r w:rsidRPr="00806D2C">
              <w:rPr>
                <w:rFonts w:ascii="宋体" w:hAnsi="宋体" w:cs="宋体" w:hint="eastAsia"/>
                <w:color w:val="000000"/>
                <w:kern w:val="0"/>
              </w:rPr>
              <w:t>负责汉办全面运行管理</w:t>
            </w:r>
            <w:r>
              <w:rPr>
                <w:rFonts w:ascii="宋体" w:hAnsi="宋体" w:cs="宋体" w:hint="eastAsia"/>
                <w:color w:val="000000"/>
                <w:kern w:val="0"/>
              </w:rPr>
              <w:t>；</w:t>
            </w:r>
            <w:r w:rsidRPr="00806D2C">
              <w:rPr>
                <w:rFonts w:ascii="宋体" w:hAnsi="宋体" w:cs="宋体" w:hint="eastAsia"/>
                <w:color w:val="000000"/>
                <w:kern w:val="0"/>
              </w:rPr>
              <w:t>负责汉办资产、安全管理；</w:t>
            </w:r>
            <w:r>
              <w:rPr>
                <w:rFonts w:ascii="宋体" w:hAnsi="宋体" w:cs="宋体" w:hint="eastAsia"/>
                <w:color w:val="000000"/>
                <w:kern w:val="0"/>
              </w:rPr>
              <w:t>负责</w:t>
            </w:r>
            <w:r w:rsidRPr="00806D2C">
              <w:rPr>
                <w:rFonts w:ascii="宋体" w:hAnsi="宋体" w:cs="宋体" w:hint="eastAsia"/>
                <w:color w:val="000000"/>
                <w:kern w:val="0"/>
              </w:rPr>
              <w:t>为公司到武汉办事的人员提供服务；</w:t>
            </w:r>
            <w:r>
              <w:rPr>
                <w:rFonts w:ascii="宋体" w:hAnsi="宋体" w:cs="宋体" w:hint="eastAsia"/>
                <w:color w:val="000000"/>
                <w:kern w:val="0"/>
              </w:rPr>
              <w:t>负责</w:t>
            </w:r>
            <w:r w:rsidRPr="00806D2C">
              <w:rPr>
                <w:rFonts w:ascii="宋体" w:hAnsi="宋体" w:cs="宋体" w:hint="eastAsia"/>
                <w:color w:val="000000"/>
                <w:kern w:val="0"/>
              </w:rPr>
              <w:t>协助公司各部门与武汉相关单位进行沟通联络，受委托办理有关业务</w:t>
            </w:r>
            <w:r>
              <w:rPr>
                <w:rFonts w:ascii="宋体" w:hAnsi="宋体" w:cs="宋体" w:hint="eastAsia"/>
                <w:color w:val="000000"/>
                <w:kern w:val="0"/>
              </w:rPr>
              <w:t>；负责</w:t>
            </w:r>
            <w:r w:rsidRPr="00806D2C">
              <w:rPr>
                <w:rFonts w:ascii="宋体" w:hAnsi="宋体" w:cs="宋体" w:hint="eastAsia"/>
                <w:color w:val="000000"/>
                <w:kern w:val="0"/>
              </w:rPr>
              <w:t>按照与公司签订《目标责任书》接受考核管理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15"/>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凯龙武汉研究院基地管理员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tabs>
                <w:tab w:val="left" w:pos="1920"/>
                <w:tab w:val="center" w:pos="4153"/>
              </w:tabs>
              <w:rPr>
                <w:rFonts w:ascii="宋体" w:hAnsi="宋体" w:cs="宋体"/>
                <w:color w:val="000000"/>
                <w:kern w:val="0"/>
              </w:rPr>
            </w:pPr>
            <w:r w:rsidRPr="00806D2C">
              <w:rPr>
                <w:rFonts w:ascii="宋体" w:hAnsi="宋体" w:cs="宋体" w:hint="eastAsia"/>
                <w:color w:val="000000"/>
                <w:kern w:val="0"/>
              </w:rPr>
              <w:t>负责武汉研究院基地的发展、资产、财产、设施设备、安全管理、现场管理、食堂、住宿后勤服务管理</w:t>
            </w:r>
            <w:r>
              <w:rPr>
                <w:rFonts w:ascii="宋体" w:hAnsi="宋体" w:cs="宋体" w:hint="eastAsia"/>
                <w:color w:val="000000"/>
                <w:kern w:val="0"/>
              </w:rPr>
              <w:t>；负责</w:t>
            </w:r>
            <w:r w:rsidRPr="00806D2C">
              <w:rPr>
                <w:rFonts w:ascii="宋体" w:hAnsi="宋体" w:cs="宋体" w:hint="eastAsia"/>
                <w:color w:val="000000"/>
                <w:kern w:val="0"/>
              </w:rPr>
              <w:t>基地内外沟通协调</w:t>
            </w:r>
            <w:r>
              <w:rPr>
                <w:rFonts w:ascii="宋体" w:hAnsi="宋体" w:cs="宋体" w:hint="eastAsia"/>
                <w:color w:val="000000"/>
                <w:kern w:val="0"/>
              </w:rPr>
              <w:t>；负责</w:t>
            </w:r>
            <w:r w:rsidRPr="00806D2C">
              <w:rPr>
                <w:rFonts w:ascii="宋体" w:hAnsi="宋体" w:cs="宋体" w:hint="eastAsia"/>
                <w:color w:val="000000"/>
                <w:kern w:val="0"/>
              </w:rPr>
              <w:t>与基地内各单位签订使用协议并执行协议</w:t>
            </w:r>
            <w:r>
              <w:rPr>
                <w:rFonts w:ascii="宋体" w:hAnsi="宋体" w:cs="宋体" w:hint="eastAsia"/>
                <w:color w:val="000000"/>
                <w:kern w:val="0"/>
              </w:rPr>
              <w:t>；负责</w:t>
            </w:r>
            <w:r w:rsidRPr="00806D2C">
              <w:rPr>
                <w:rFonts w:ascii="宋体" w:hAnsi="宋体" w:cs="宋体" w:hint="eastAsia"/>
                <w:color w:val="000000"/>
                <w:kern w:val="0"/>
              </w:rPr>
              <w:t>费用收缴</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84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小车班长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kern w:val="0"/>
              </w:rPr>
            </w:pPr>
            <w:r w:rsidRPr="00806D2C">
              <w:rPr>
                <w:rFonts w:ascii="宋体" w:hAnsi="宋体" w:cs="宋体" w:hint="eastAsia"/>
                <w:kern w:val="0"/>
              </w:rPr>
              <w:t>负责小车班管理工作</w:t>
            </w:r>
            <w:r>
              <w:rPr>
                <w:rFonts w:ascii="宋体" w:hAnsi="宋体" w:cs="宋体" w:hint="eastAsia"/>
                <w:kern w:val="0"/>
              </w:rPr>
              <w:t>；</w:t>
            </w:r>
            <w:r w:rsidRPr="00806D2C">
              <w:rPr>
                <w:rFonts w:ascii="宋体" w:hAnsi="宋体" w:cs="宋体" w:hint="eastAsia"/>
                <w:kern w:val="0"/>
              </w:rPr>
              <w:t>遵守交通法规和公司规章制度；</w:t>
            </w:r>
            <w:r>
              <w:rPr>
                <w:rFonts w:ascii="宋体" w:hAnsi="宋体" w:cs="宋体" w:hint="eastAsia"/>
                <w:kern w:val="0"/>
              </w:rPr>
              <w:t>负责</w:t>
            </w:r>
            <w:r w:rsidRPr="00806D2C">
              <w:rPr>
                <w:rFonts w:ascii="宋体" w:hAnsi="宋体" w:cs="宋体" w:hint="eastAsia"/>
                <w:kern w:val="0"/>
              </w:rPr>
              <w:t>做好车辆日常维护保养；服从安排保证安全行车</w:t>
            </w:r>
            <w:r>
              <w:rPr>
                <w:rFonts w:ascii="宋体" w:hAnsi="宋体" w:cs="宋体" w:hint="eastAsia"/>
                <w:kern w:val="0"/>
              </w:rPr>
              <w:t>；</w:t>
            </w:r>
            <w:r w:rsidRPr="00806D2C">
              <w:rPr>
                <w:rFonts w:ascii="宋体" w:hAnsi="宋体" w:cs="宋体" w:hint="eastAsia"/>
                <w:color w:val="000000"/>
                <w:kern w:val="0"/>
              </w:rPr>
              <w:t>完成领导交办的其他工作。</w:t>
            </w:r>
          </w:p>
        </w:tc>
      </w:tr>
      <w:tr w:rsidR="00152963" w:rsidRPr="00806D2C" w:rsidTr="00CC762A">
        <w:trPr>
          <w:trHeight w:val="793"/>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小车司机（兼民爆子集团的用车服务）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负责车辆的维护、保养、费用结算、按时出车，安全驾驶；完成领导交办的其他工作。</w:t>
            </w:r>
          </w:p>
        </w:tc>
      </w:tr>
      <w:tr w:rsidR="00152963" w:rsidRPr="00806D2C" w:rsidTr="00CC762A">
        <w:trPr>
          <w:trHeight w:val="560"/>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141"/>
          <w:jc w:val="center"/>
        </w:trPr>
        <w:tc>
          <w:tcPr>
            <w:tcW w:w="846" w:type="dxa"/>
            <w:vMerge w:val="restart"/>
            <w:vAlign w:val="center"/>
          </w:tcPr>
          <w:p w:rsidR="00152963" w:rsidRPr="00806D2C" w:rsidRDefault="00152963" w:rsidP="00CC762A">
            <w:pPr>
              <w:jc w:val="center"/>
              <w:textAlignment w:val="center"/>
              <w:rPr>
                <w:rFonts w:ascii="宋体" w:hAnsi="宋体" w:cs="宋体"/>
                <w:color w:val="000000"/>
                <w:kern w:val="0"/>
              </w:rPr>
            </w:pPr>
            <w:r w:rsidRPr="00806D2C">
              <w:rPr>
                <w:rFonts w:ascii="宋体" w:hAnsi="宋体" w:cs="宋体" w:hint="eastAsia"/>
                <w:color w:val="000000"/>
                <w:kern w:val="0"/>
              </w:rPr>
              <w:t>3</w:t>
            </w:r>
          </w:p>
        </w:tc>
        <w:tc>
          <w:tcPr>
            <w:tcW w:w="1417" w:type="dxa"/>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color w:val="000000"/>
                <w:kern w:val="0"/>
              </w:rPr>
              <w:t>财务中心</w:t>
            </w:r>
          </w:p>
        </w:tc>
        <w:tc>
          <w:tcPr>
            <w:tcW w:w="1418" w:type="dxa"/>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color w:val="000000"/>
                <w:kern w:val="0"/>
              </w:rPr>
              <w:t>财务核算处（兼民爆子集团财务部）</w:t>
            </w: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财务中心主任（财务负责人兼）</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兼</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Pr>
                <w:rFonts w:ascii="宋体" w:hAnsi="宋体" w:cs="宋体" w:hint="eastAsia"/>
                <w:color w:val="000000"/>
                <w:kern w:val="0"/>
              </w:rPr>
              <w:t>正处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主持部门全面工作；负责集团公司财务战略的制定；负责财务核算体系、财务管理体系、财务内部控制建设工作；负责筹融资、资金风险管控工作；负责财务共享服务中心建设；完成领导交办的其他工作。</w:t>
            </w:r>
          </w:p>
        </w:tc>
      </w:tr>
      <w:tr w:rsidR="00152963" w:rsidRPr="00806D2C" w:rsidTr="00CC762A">
        <w:trPr>
          <w:trHeight w:val="562"/>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财务核算处处长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正处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主持核算处全面工作；负责对集团公司核算所有工作承担直接组织、协调、检查把关职责；负责对分子公司会计核算工作承担指导与监控；负责集团公司财务共享服务中心推进</w:t>
            </w:r>
            <w:r>
              <w:rPr>
                <w:rFonts w:ascii="宋体" w:hAnsi="宋体" w:cs="宋体" w:hint="eastAsia"/>
                <w:kern w:val="0"/>
              </w:rPr>
              <w:t>建设</w:t>
            </w:r>
            <w:r w:rsidRPr="000622F3">
              <w:rPr>
                <w:rFonts w:ascii="宋体" w:hAnsi="宋体" w:cs="宋体" w:hint="eastAsia"/>
                <w:kern w:val="0"/>
              </w:rPr>
              <w:t>；完成领导交办的其他工作。</w:t>
            </w:r>
          </w:p>
        </w:tc>
      </w:tr>
      <w:tr w:rsidR="00152963" w:rsidRPr="00806D2C" w:rsidTr="00CC762A">
        <w:trPr>
          <w:trHeight w:val="1380"/>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财务核算处副处长（兼民爆子集团财务部长）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副处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协助处长工作；负责对集团公司核算业务承担指导、稽核、协调、把关职责；负责财务共享服务中心建设的实施、执行、推广以及人员的培养；负责民爆子集团、公司本部日常财务核算的统筹、协调、监督、指导工作；完成领导交办的其他工作。</w:t>
            </w:r>
          </w:p>
        </w:tc>
      </w:tr>
      <w:tr w:rsidR="00152963" w:rsidRPr="00806D2C" w:rsidTr="00CC762A">
        <w:trPr>
          <w:trHeight w:val="1398"/>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成本综合会计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公司本部财务综合管理，协调各岗位完成本部财务分析；负责配合财务共享服务中心建设的实施；负责配合完成集团公司、民爆子集团、公司本部成本相关财务数据的统计分析及上报；完成领导交办的其他工作。</w:t>
            </w:r>
          </w:p>
        </w:tc>
      </w:tr>
      <w:tr w:rsidR="00152963" w:rsidRPr="00806D2C" w:rsidTr="00CC762A">
        <w:trPr>
          <w:trHeight w:val="1121"/>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费用综合会计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负责公司本部费用业务的处理；负责配合财务共享服务中心建设的实施；负责集团公司、民爆子集团坏账准备、管理费用、财务费用、递延所得税相关财务数据的统计分析及上报；完成领导交办的其他工作。</w:t>
            </w:r>
          </w:p>
        </w:tc>
      </w:tr>
      <w:tr w:rsidR="00152963" w:rsidRPr="00806D2C" w:rsidTr="00CC762A">
        <w:trPr>
          <w:trHeight w:val="1421"/>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收入综合会计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公司本部收入综合管理，完成本部销售费用、收入、毛利率等财务分析；负责配合财务共享服务中心建设的实施；负责集团公司、民爆子集团、公司本部收入、销售费用、毛利率相关财务数据的统计分析及上报；完成领导交办的其他工作。</w:t>
            </w:r>
          </w:p>
        </w:tc>
      </w:tr>
      <w:tr w:rsidR="00152963" w:rsidRPr="00806D2C" w:rsidTr="00CC762A">
        <w:trPr>
          <w:trHeight w:val="1412"/>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材料综合会计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根据企业会计准则要求和公司管理需要核算原材料和外购产成品核算，核对库存商品、发出商品、原材料的库存和存货；负责配合财务共享服务中心建设的实施；负责集团公司、民爆子集团原材料、生产成本等相关财务数据的统计分析及上报；完成领导交办的其他工作。</w:t>
            </w:r>
          </w:p>
        </w:tc>
      </w:tr>
      <w:tr w:rsidR="00152963" w:rsidRPr="00806D2C" w:rsidTr="00CC762A">
        <w:trPr>
          <w:trHeight w:val="1096"/>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资产综合会计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负责根据企业会计准则要求和公司管理需要核算本部固定资产，做好固定资产盘点管理；负责本部资金业务结算复核、财务中心人事工作；</w:t>
            </w:r>
            <w:r>
              <w:rPr>
                <w:rFonts w:ascii="宋体" w:hAnsi="宋体" w:cs="宋体" w:hint="eastAsia"/>
                <w:kern w:val="0"/>
              </w:rPr>
              <w:t>负责</w:t>
            </w:r>
            <w:r w:rsidRPr="000622F3">
              <w:rPr>
                <w:rFonts w:ascii="宋体" w:hAnsi="宋体" w:cs="宋体" w:hint="eastAsia"/>
                <w:kern w:val="0"/>
              </w:rPr>
              <w:t>配合财务共享服务中心建设的实施；完成领导交办的其他工作。</w:t>
            </w:r>
          </w:p>
        </w:tc>
      </w:tr>
      <w:tr w:rsidR="00152963" w:rsidRPr="00806D2C" w:rsidTr="00CC762A">
        <w:trPr>
          <w:trHeight w:val="1090"/>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出纳</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负责公司资金收付、有价证券、票据、空白增值税专用发票、重要合同、网银密钥的安全保管；负责配合财务共享服务中心建设的实施；完成领导交办的其他工作。</w:t>
            </w:r>
          </w:p>
        </w:tc>
      </w:tr>
      <w:tr w:rsidR="00152963" w:rsidRPr="00806D2C" w:rsidTr="00CC762A">
        <w:trPr>
          <w:trHeight w:val="850"/>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共享业务初审会计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负责财务共享中心业务初审以及其他单位初审工作指导、协调工作；</w:t>
            </w:r>
            <w:r>
              <w:rPr>
                <w:rFonts w:ascii="宋体" w:hAnsi="宋体" w:cs="宋体" w:hint="eastAsia"/>
                <w:kern w:val="0"/>
              </w:rPr>
              <w:t>负责</w:t>
            </w:r>
            <w:r w:rsidRPr="000622F3">
              <w:rPr>
                <w:rFonts w:ascii="宋体" w:hAnsi="宋体" w:cs="宋体" w:hint="eastAsia"/>
                <w:kern w:val="0"/>
              </w:rPr>
              <w:t>配合财务共享服务中心建设的实施；完成领导交办的其他工作。</w:t>
            </w:r>
          </w:p>
        </w:tc>
      </w:tr>
      <w:tr w:rsidR="00152963" w:rsidRPr="00806D2C" w:rsidTr="00CC762A">
        <w:trPr>
          <w:trHeight w:val="833"/>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共享业务稽核会计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负责财务共享中心业务稽核；负责配合财务共享服务中心建设的实施；完成领导交办的其他工作。</w:t>
            </w:r>
          </w:p>
        </w:tc>
      </w:tr>
      <w:tr w:rsidR="00152963" w:rsidRPr="00806D2C" w:rsidTr="00CC762A">
        <w:trPr>
          <w:trHeight w:val="1413"/>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color w:val="000000"/>
                <w:kern w:val="0"/>
              </w:rPr>
              <w:t>财务管理处</w:t>
            </w: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财务管理处处长（财务负责人兼）</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兼</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正处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主持部门全面工作；负责集团公司资金池、筹融资风险管控工作；负责集团公司债权、存货等资产风险管理及风险预警工作；负责集团公司税收筹划工作；负责集团公司核算监督检查及内控制度建设；完成领导交办的其他工作。</w:t>
            </w:r>
          </w:p>
        </w:tc>
      </w:tr>
      <w:tr w:rsidR="00152963" w:rsidRPr="00806D2C" w:rsidTr="00CC762A">
        <w:trPr>
          <w:trHeight w:val="1404"/>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财务管理处副处长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副处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协助处长工作；负责集团公司财务内控制度执行情况的检查与考核；负责集团公司债权、债务管理；负责集团公司会计基础规范工作；负责公司资金池日常运营管理工作；负责公司募集资金管理；完成领导交办的其他工作。</w:t>
            </w:r>
          </w:p>
        </w:tc>
      </w:tr>
      <w:tr w:rsidR="00152963" w:rsidRPr="00806D2C" w:rsidTr="00CC762A">
        <w:trPr>
          <w:trHeight w:val="844"/>
          <w:jc w:val="center"/>
        </w:trPr>
        <w:tc>
          <w:tcPr>
            <w:tcW w:w="846" w:type="dxa"/>
            <w:vMerge/>
            <w:vAlign w:val="center"/>
          </w:tcPr>
          <w:p w:rsidR="00152963" w:rsidRPr="00806D2C" w:rsidRDefault="00152963" w:rsidP="00CC762A">
            <w:pPr>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资产税务管理会计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w:t>
            </w:r>
            <w:r>
              <w:rPr>
                <w:rFonts w:ascii="宋体" w:hAnsi="宋体" w:cs="宋体" w:hint="eastAsia"/>
                <w:kern w:val="0"/>
              </w:rPr>
              <w:t>-</w:t>
            </w:r>
            <w:r w:rsidRPr="00806D2C">
              <w:rPr>
                <w:rFonts w:ascii="宋体" w:hAnsi="宋体" w:cs="宋体" w:hint="eastAsia"/>
                <w:kern w:val="0"/>
              </w:rPr>
              <w:t>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负责管理本部及分公司应收账款占用管理；负责账龄分析管理；负责各税种的税收筹划方案、实施；完成领导交办的其他工作。</w:t>
            </w:r>
          </w:p>
        </w:tc>
      </w:tr>
      <w:tr w:rsidR="00152963" w:rsidRPr="00806D2C" w:rsidTr="00CC762A">
        <w:trPr>
          <w:trHeight w:val="1380"/>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资金管理会计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kern w:val="0"/>
              </w:rPr>
              <w:t>员-正科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cs="宋体" w:hint="eastAsia"/>
                <w:kern w:val="0"/>
              </w:rPr>
              <w:t>负责公司资金管理中心日常运营管理；负责公司本部及资金池闲置资金进行内部贷款或外部理财；负责与银行等金融机构的对接工作；负责办理公司银行授信及贷款业务；负责募集资金管理；完成领导交办的其他工作。</w:t>
            </w:r>
          </w:p>
        </w:tc>
      </w:tr>
      <w:tr w:rsidR="00152963" w:rsidRPr="00806D2C" w:rsidTr="00CC762A">
        <w:trPr>
          <w:trHeight w:val="562"/>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r w:rsidRPr="00806D2C">
              <w:rPr>
                <w:rFonts w:ascii="宋体" w:hAnsi="宋体" w:cs="宋体"/>
                <w:color w:val="000000"/>
                <w:kern w:val="0"/>
              </w:rPr>
              <w:t>3</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406"/>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4</w:t>
            </w:r>
          </w:p>
        </w:tc>
        <w:tc>
          <w:tcPr>
            <w:tcW w:w="2835" w:type="dxa"/>
            <w:gridSpan w:val="2"/>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投资证券处（法律顾问处、董事会办公室）</w:t>
            </w: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333961">
              <w:rPr>
                <w:rFonts w:ascii="宋体" w:hAnsi="宋体" w:cs="宋体" w:hint="eastAsia"/>
                <w:color w:val="000000"/>
                <w:kern w:val="0"/>
              </w:rPr>
              <w:t>主持部门全面工作；负责投资规划拟定、资本运作方案的拟定、执行及投资后管理；负责投资、证券等内控制度建设；负责证券业务、市值管理及投资者关系维护；负责公司内部法律事务处理；完成领导交办的其他工作。</w:t>
            </w:r>
          </w:p>
        </w:tc>
      </w:tr>
      <w:tr w:rsidR="00152963" w:rsidRPr="00806D2C" w:rsidTr="00CC762A">
        <w:trPr>
          <w:trHeight w:val="112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负责收购重组业务运作及管理、投资过程、投后管理；负责子公司股权结构管理和股东会决议的督办落实</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1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负责董事会、股东大会制度建设和日常事务；负责信息披露、投资者关系维护；负责具体市值管理；负责内控制度流程建设管理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07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投资事务管理主办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协助对外投资工作的实施；负责协助完成重大资产重组或二级市场融资；负责协调做好中介机构的年报审计及其他专项工作；完成领导交办的其他工作。</w:t>
            </w:r>
          </w:p>
        </w:tc>
      </w:tr>
      <w:tr w:rsidR="00152963" w:rsidRPr="00806D2C" w:rsidTr="00CC762A">
        <w:trPr>
          <w:trHeight w:val="1096"/>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投后管理主办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负责拟投资项目的前期准备工作；负责已投资项目的日常监控工作；负责已投资项目的投资收益落实工作；负责配合相关中介机构的工作；完成领导交办的其他工作。</w:t>
            </w:r>
          </w:p>
        </w:tc>
      </w:tr>
      <w:tr w:rsidR="00152963" w:rsidRPr="00806D2C" w:rsidTr="00CC762A">
        <w:trPr>
          <w:trHeight w:val="139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董事会事务主办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负责起草、收集股东大会、董事会会议材料、董事会、股东大会的会议组织、安排；</w:t>
            </w:r>
            <w:r>
              <w:rPr>
                <w:rFonts w:ascii="宋体" w:hAnsi="宋体" w:cs="宋体" w:hint="eastAsia"/>
                <w:color w:val="000000"/>
                <w:kern w:val="0"/>
              </w:rPr>
              <w:t>负责</w:t>
            </w:r>
            <w:r w:rsidRPr="00806D2C">
              <w:rPr>
                <w:rFonts w:ascii="宋体" w:hAnsi="宋体" w:cs="宋体" w:hint="eastAsia"/>
                <w:color w:val="000000"/>
                <w:kern w:val="0"/>
              </w:rPr>
              <w:t>协助做好信息披露相关工作和内控制度执行情况检查；</w:t>
            </w:r>
            <w:r>
              <w:rPr>
                <w:rFonts w:ascii="宋体" w:hAnsi="宋体" w:cs="宋体" w:hint="eastAsia"/>
                <w:color w:val="000000"/>
                <w:kern w:val="0"/>
              </w:rPr>
              <w:t>负责</w:t>
            </w:r>
            <w:r w:rsidRPr="00806D2C">
              <w:rPr>
                <w:rFonts w:ascii="宋体" w:hAnsi="宋体" w:cs="宋体" w:hint="eastAsia"/>
                <w:color w:val="000000"/>
                <w:kern w:val="0"/>
              </w:rPr>
              <w:t>指导控股子公司三会规范运作；负责日常投资者来电来访接待工作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821"/>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法律主办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负责做好合同审核工作；协助处长和法律顾问进行公司涉及的法律诉讼；负责制定普法教育方案并组织实施</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7</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2002"/>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5</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审计处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hint="eastAsia"/>
                <w:color w:val="000000"/>
                <w:kern w:val="0"/>
              </w:rPr>
              <w:t>负责内部审计战略规划制定并组织实施；负责制定公司各项内部审计制度、拟定全方位的年度内部审计工作计划并组织实施，提出处理意见；负责根据审计结果，提出内控制度修订、优化建议并组织实施；负责经营目标责任书、薪酬相关指标考核、专项奖励的考核；负责招投标管理</w:t>
            </w:r>
            <w:r>
              <w:rPr>
                <w:rFonts w:ascii="宋体" w:hAnsi="宋体" w:cs="宋体" w:hint="eastAsia"/>
                <w:color w:val="000000"/>
                <w:kern w:val="0"/>
              </w:rPr>
              <w:t>；负责</w:t>
            </w:r>
            <w:r w:rsidRPr="00806D2C">
              <w:rPr>
                <w:rFonts w:ascii="宋体" w:hAnsi="宋体" w:cs="宋体" w:hint="eastAsia"/>
                <w:color w:val="000000"/>
                <w:kern w:val="0"/>
              </w:rPr>
              <w:t>配合外部审计工作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38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审计主办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2</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正科</w:t>
            </w:r>
          </w:p>
        </w:tc>
        <w:tc>
          <w:tcPr>
            <w:tcW w:w="7710" w:type="dxa"/>
            <w:vAlign w:val="center"/>
          </w:tcPr>
          <w:p w:rsidR="00152963" w:rsidRPr="00212DF1" w:rsidRDefault="00152963" w:rsidP="00CC762A">
            <w:pPr>
              <w:widowControl/>
              <w:jc w:val="left"/>
              <w:rPr>
                <w:rFonts w:ascii="宋体" w:hAnsi="宋体" w:cs="宋体"/>
                <w:color w:val="000000"/>
                <w:kern w:val="0"/>
              </w:rPr>
            </w:pPr>
            <w:r w:rsidRPr="00806D2C">
              <w:rPr>
                <w:rFonts w:ascii="宋体" w:hAnsi="宋体" w:cs="宋体" w:hint="eastAsia"/>
                <w:color w:val="000000"/>
                <w:kern w:val="0"/>
              </w:rPr>
              <w:t>负责</w:t>
            </w:r>
            <w:r>
              <w:rPr>
                <w:rFonts w:ascii="宋体" w:hAnsi="宋体" w:cs="宋体" w:hint="eastAsia"/>
                <w:color w:val="000000"/>
                <w:kern w:val="0"/>
              </w:rPr>
              <w:t>对</w:t>
            </w:r>
            <w:r w:rsidRPr="00806D2C">
              <w:rPr>
                <w:rFonts w:ascii="宋体" w:hAnsi="宋体" w:hint="eastAsia"/>
              </w:rPr>
              <w:t>集团和子公司经营成果的真实性、准确性、合规合法性等进行审计；负责</w:t>
            </w:r>
            <w:r w:rsidRPr="00806D2C">
              <w:rPr>
                <w:rFonts w:ascii="宋体" w:hAnsi="宋体" w:cs="宋体" w:hint="eastAsia"/>
                <w:color w:val="000000"/>
                <w:kern w:val="0"/>
              </w:rPr>
              <w:t>各分子公司财务审计、干部离任审计；负责对集团和分子公司内控制度执行情况审计；负责土建、工程项目审计；负责专项工作审计；参与监察委工作和案件查处</w:t>
            </w:r>
            <w:r>
              <w:rPr>
                <w:rFonts w:ascii="宋体" w:hAnsi="宋体" w:cs="宋体" w:hint="eastAsia"/>
                <w:color w:val="000000"/>
                <w:kern w:val="0"/>
              </w:rPr>
              <w:t>；</w:t>
            </w:r>
            <w:r w:rsidRPr="00806D2C">
              <w:rPr>
                <w:rFonts w:ascii="宋体" w:hAnsi="宋体" w:cs="宋体" w:hint="eastAsia"/>
                <w:color w:val="000000"/>
                <w:kern w:val="0"/>
              </w:rPr>
              <w:t>负责招投标的组织实施</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663"/>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审计副主办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2</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员-副科</w:t>
            </w:r>
          </w:p>
        </w:tc>
        <w:tc>
          <w:tcPr>
            <w:tcW w:w="7710" w:type="dxa"/>
            <w:vAlign w:val="center"/>
          </w:tcPr>
          <w:p w:rsidR="00152963" w:rsidRPr="00806D2C" w:rsidRDefault="00152963" w:rsidP="00CC762A">
            <w:pPr>
              <w:widowControl/>
              <w:jc w:val="left"/>
              <w:rPr>
                <w:rFonts w:ascii="宋体" w:hAnsi="宋体" w:cs="宋体"/>
                <w:color w:val="000000"/>
                <w:kern w:val="0"/>
              </w:rPr>
            </w:pPr>
            <w:r w:rsidRPr="00806D2C">
              <w:rPr>
                <w:rFonts w:ascii="宋体" w:hAnsi="宋体" w:cs="宋体" w:hint="eastAsia"/>
                <w:color w:val="000000"/>
                <w:kern w:val="0"/>
              </w:rPr>
              <w:t>协助对</w:t>
            </w:r>
            <w:r w:rsidRPr="00806D2C">
              <w:rPr>
                <w:rFonts w:ascii="宋体" w:hAnsi="宋体" w:hint="eastAsia"/>
              </w:rPr>
              <w:t>集团和子公司经营成果的真实性、准确性、合规合法性等进行审计；</w:t>
            </w:r>
            <w:r>
              <w:rPr>
                <w:rFonts w:ascii="宋体" w:hAnsi="宋体" w:hint="eastAsia"/>
              </w:rPr>
              <w:t>负责</w:t>
            </w:r>
            <w:r w:rsidRPr="00806D2C">
              <w:rPr>
                <w:rFonts w:ascii="宋体" w:hAnsi="宋体" w:cs="宋体" w:hint="eastAsia"/>
                <w:color w:val="000000"/>
                <w:kern w:val="0"/>
              </w:rPr>
              <w:t>各分子公司财务审计、干部离任审计；</w:t>
            </w:r>
            <w:r>
              <w:rPr>
                <w:rFonts w:ascii="宋体" w:hAnsi="宋体" w:cs="宋体" w:hint="eastAsia"/>
                <w:color w:val="000000"/>
                <w:kern w:val="0"/>
              </w:rPr>
              <w:t>负责</w:t>
            </w:r>
            <w:r w:rsidRPr="00806D2C">
              <w:rPr>
                <w:rFonts w:ascii="宋体" w:hAnsi="宋体" w:cs="宋体" w:hint="eastAsia"/>
                <w:color w:val="000000"/>
                <w:kern w:val="0"/>
              </w:rPr>
              <w:t>对集团和分子公司内控制度执行情况审计；</w:t>
            </w:r>
            <w:r>
              <w:rPr>
                <w:rFonts w:ascii="宋体" w:hAnsi="宋体" w:cs="宋体" w:hint="eastAsia"/>
                <w:color w:val="000000"/>
                <w:kern w:val="0"/>
              </w:rPr>
              <w:t>负责</w:t>
            </w:r>
            <w:r w:rsidRPr="00806D2C">
              <w:rPr>
                <w:rFonts w:ascii="宋体" w:hAnsi="宋体" w:cs="宋体" w:hint="eastAsia"/>
                <w:color w:val="000000"/>
                <w:kern w:val="0"/>
              </w:rPr>
              <w:t>土建、工程项目审计；</w:t>
            </w:r>
            <w:r>
              <w:rPr>
                <w:rFonts w:ascii="宋体" w:hAnsi="宋体" w:cs="宋体" w:hint="eastAsia"/>
                <w:color w:val="000000"/>
                <w:kern w:val="0"/>
              </w:rPr>
              <w:t>负责</w:t>
            </w:r>
            <w:r w:rsidRPr="00806D2C">
              <w:rPr>
                <w:rFonts w:ascii="宋体" w:hAnsi="宋体" w:cs="宋体" w:hint="eastAsia"/>
                <w:color w:val="000000"/>
                <w:kern w:val="0"/>
              </w:rPr>
              <w:t>专项工作审计；负责招投标组织实施；参与监察委工作和案件查处</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5</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680"/>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6</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战略规划发展处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hint="eastAsia"/>
                <w:color w:val="000000"/>
                <w:kern w:val="0"/>
              </w:rPr>
              <w:t>负责战略、组织绩效、营销战略、重大销售策略的规划制定、组织实施、</w:t>
            </w:r>
            <w:r w:rsidRPr="00806D2C">
              <w:rPr>
                <w:rFonts w:ascii="宋体" w:hAnsi="宋体" w:cs="宋体"/>
                <w:color w:val="000000"/>
                <w:kern w:val="0"/>
              </w:rPr>
              <w:t>SBU战略管理</w:t>
            </w:r>
            <w:r w:rsidRPr="00806D2C">
              <w:rPr>
                <w:rFonts w:ascii="宋体" w:hAnsi="宋体" w:cs="宋体" w:hint="eastAsia"/>
                <w:color w:val="000000"/>
                <w:kern w:val="0"/>
              </w:rPr>
              <w:t>推进及考核管理；负责营销、采购价格、促销方案、重大销售合同、合格供应方和物流商准入管理、合同评审管理制度建设并组织</w:t>
            </w:r>
            <w:r w:rsidRPr="00806D2C">
              <w:rPr>
                <w:rFonts w:ascii="宋体" w:hAnsi="宋体" w:cs="宋体"/>
                <w:color w:val="000000"/>
                <w:kern w:val="0"/>
              </w:rPr>
              <w:t>实施</w:t>
            </w:r>
            <w:r w:rsidRPr="00806D2C">
              <w:rPr>
                <w:rFonts w:ascii="宋体" w:hAnsi="宋体" w:cs="宋体" w:hint="eastAsia"/>
                <w:color w:val="000000"/>
                <w:kern w:val="0"/>
              </w:rPr>
              <w:t>；负责创新、动能转换规划、推进、考核管理；负责商标和品牌建设管理；完成领导交办的其他工作。</w:t>
            </w:r>
          </w:p>
        </w:tc>
      </w:tr>
      <w:tr w:rsidR="00152963" w:rsidRPr="00806D2C" w:rsidTr="00CC762A">
        <w:trPr>
          <w:trHeight w:val="113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协助处长工作；负责经营计划编制、跟踪考核管理、经营业绩分析；负责组织绩效指标体系建立及跟踪管理；负责营销、采购价格及营销促进方案的管理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11"/>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经营事务管理主办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负责计划、统计、经营大数据管理、战略落实跟踪检查、组织绩效指标体系完成情况日常检查考核工作；</w:t>
            </w:r>
            <w:r>
              <w:rPr>
                <w:rFonts w:ascii="宋体" w:hAnsi="宋体" w:cs="宋体" w:hint="eastAsia"/>
                <w:color w:val="000000"/>
                <w:kern w:val="0"/>
              </w:rPr>
              <w:t>负责</w:t>
            </w:r>
            <w:r w:rsidRPr="00806D2C">
              <w:rPr>
                <w:rFonts w:ascii="宋体" w:hAnsi="宋体" w:cs="宋体" w:hint="eastAsia"/>
                <w:color w:val="000000"/>
                <w:kern w:val="0"/>
              </w:rPr>
              <w:t>集团营销管控和采购、物流管控的日常事务管理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11"/>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创新事务与技术项目管理主办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负责管理和技术创新日常管理工作；负责技术进步研发项目的立项审批、考核验收、创新奖励审核工作</w:t>
            </w:r>
            <w:r>
              <w:rPr>
                <w:rFonts w:ascii="宋体" w:hAnsi="宋体" w:cs="宋体" w:hint="eastAsia"/>
                <w:color w:val="000000"/>
                <w:kern w:val="0"/>
              </w:rPr>
              <w:t>；</w:t>
            </w:r>
            <w:r w:rsidRPr="00806D2C">
              <w:rPr>
                <w:rFonts w:ascii="宋体" w:hAnsi="宋体" w:cs="宋体" w:hint="eastAsia"/>
                <w:color w:val="000000"/>
                <w:kern w:val="0"/>
              </w:rPr>
              <w:t>负责商标和品牌建设日常管理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349"/>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7</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人力资源政治工作处（团委办公室、监事会办公室、工会办公室、党委办公室、文化建设与宣传处）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处长（主任）（副总经理兼）</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兼</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hint="eastAsia"/>
                <w:color w:val="000000"/>
                <w:kern w:val="0"/>
              </w:rPr>
              <w:t>负责人力资源规划与人力资源开发；负责人力资源、薪酬体系、党建、干部管理等公司的各项制度建设及组织实施；负责企业党建、党务、团务、工会、意识形态、扶贫帮困工作；负责企业文化建设和企业形象宣传；完成领导交办的其他工作。</w:t>
            </w:r>
          </w:p>
        </w:tc>
      </w:tr>
      <w:tr w:rsidR="00152963" w:rsidRPr="00806D2C" w:rsidTr="00CC762A">
        <w:trPr>
          <w:trHeight w:val="143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协助处长开展两级领导班子、干部队伍、后备干部、人才队伍建设；负责党委日常工作，党支部建设和党员队伍管理；负责干部员工培训、企业文化建设、员工思想政治、意识形态日常工作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413"/>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协助处长制定人力资源管理内控制度并组织实施</w:t>
            </w:r>
            <w:r>
              <w:rPr>
                <w:rFonts w:ascii="宋体" w:hAnsi="宋体" w:cs="宋体" w:hint="eastAsia"/>
                <w:color w:val="000000"/>
                <w:kern w:val="0"/>
              </w:rPr>
              <w:t>；</w:t>
            </w:r>
            <w:r w:rsidRPr="00806D2C">
              <w:rPr>
                <w:rFonts w:ascii="宋体" w:hAnsi="宋体" w:cs="宋体" w:hint="eastAsia"/>
                <w:color w:val="000000"/>
                <w:kern w:val="0"/>
              </w:rPr>
              <w:t>负责三定方案、薪酬福利、员工绩效考核管理；负责人事管理、人才成长平台建设、劳动关系管理；负责人力资源ERP系统管理、维护</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522"/>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协助主任工作</w:t>
            </w:r>
            <w:r>
              <w:rPr>
                <w:rFonts w:ascii="宋体" w:hAnsi="宋体" w:cs="宋体" w:hint="eastAsia"/>
                <w:color w:val="000000"/>
                <w:kern w:val="0"/>
              </w:rPr>
              <w:t>；负责工会工作制度建设；负责职代会和厂务公开工作；负责星</w:t>
            </w:r>
            <w:r w:rsidRPr="000E7E00">
              <w:rPr>
                <w:rFonts w:ascii="宋体" w:hAnsi="宋体" w:cs="宋体" w:hint="eastAsia"/>
                <w:color w:val="000000"/>
                <w:kern w:val="0"/>
              </w:rPr>
              <w:t>级班珇</w:t>
            </w:r>
            <w:r w:rsidRPr="00806D2C">
              <w:rPr>
                <w:rFonts w:ascii="宋体" w:hAnsi="宋体" w:cs="宋体" w:hint="eastAsia"/>
                <w:color w:val="000000"/>
                <w:kern w:val="0"/>
              </w:rPr>
              <w:t>建设日常工作；负责明星员工评选工作；负责困难帮扶工作；负责工会活动和日常工作开展；负责监事会办公室日常工作；完成领导交办的其他工作。</w:t>
            </w:r>
          </w:p>
        </w:tc>
      </w:tr>
      <w:tr w:rsidR="00152963" w:rsidRPr="00806D2C" w:rsidTr="00CC762A">
        <w:trPr>
          <w:trHeight w:val="1380"/>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人力资源管理主办</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组织干部理论学习、员工培训计划的制定并组织实施；负责人才（含技能人才）日常统计、项目申报、政策研究落实管理；负责职称、职业资格申报、资质证书管理；负责各项体系管理；负责人力资源ERP系统管理、维护</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398"/>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社保招聘专员（兼民爆子集团社保管理员）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员工招聘全过程管理；负责集团本部和民爆子集团五险一金缴纳及各项社保待遇的办理；负责集团本部和民爆子集团员工退休手续审批及办理；负责员工考勤管理；负责集团本部和民爆子集团人事档案管理；负责人力资源ERP系统管理、维护；完成领导交办的其他工作。</w:t>
            </w:r>
          </w:p>
        </w:tc>
      </w:tr>
      <w:tr w:rsidR="00152963" w:rsidRPr="00806D2C" w:rsidTr="00CC762A">
        <w:trPr>
          <w:trHeight w:val="111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宣传干事</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负责新闻采编工作；负责宣传思想和意识形态工作；负责对宣传设备、物品维护管理；负责企业文化宣贯；负责公司年鉴编撰工作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3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党委秘书兼团委干事</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负责党委会会务工作；负责党委中心组学习工作；负责支部、党员、干部队伍日常考核、管理工作；负责智慧党建平台建设、维护；负责团支部建设及团员队伍管理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7</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380"/>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8</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监察委员会办公室（纪委办公室、监察处）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hint="eastAsia"/>
                <w:color w:val="000000"/>
                <w:kern w:val="0"/>
              </w:rPr>
              <w:t>负责监察委</w:t>
            </w:r>
            <w:r w:rsidRPr="00806D2C">
              <w:rPr>
                <w:rFonts w:ascii="宋体" w:hAnsi="宋体" w:cs="宋体"/>
                <w:color w:val="000000"/>
                <w:kern w:val="0"/>
              </w:rPr>
              <w:t>监督战略制定、工作计划制定</w:t>
            </w:r>
            <w:r w:rsidRPr="00806D2C">
              <w:rPr>
                <w:rFonts w:ascii="宋体" w:hAnsi="宋体" w:cs="宋体" w:hint="eastAsia"/>
                <w:color w:val="000000"/>
                <w:kern w:val="0"/>
              </w:rPr>
              <w:t>实施；负责履行党委巡视职能；负责对公司党员、干部、员工</w:t>
            </w:r>
            <w:r w:rsidRPr="00806D2C">
              <w:rPr>
                <w:rFonts w:ascii="宋体" w:hAnsi="宋体" w:cs="宋体"/>
                <w:color w:val="000000"/>
                <w:kern w:val="0"/>
              </w:rPr>
              <w:t>违规违纪行为的监督、查处；负责党风廉政建设</w:t>
            </w:r>
            <w:r w:rsidRPr="00806D2C">
              <w:rPr>
                <w:rFonts w:ascii="宋体" w:hAnsi="宋体" w:cs="宋体" w:hint="eastAsia"/>
                <w:color w:val="000000"/>
                <w:kern w:val="0"/>
              </w:rPr>
              <w:t>、反腐倡廉</w:t>
            </w:r>
            <w:r w:rsidRPr="00806D2C">
              <w:rPr>
                <w:rFonts w:ascii="宋体" w:hAnsi="宋体" w:cs="宋体"/>
                <w:color w:val="000000"/>
                <w:kern w:val="0"/>
              </w:rPr>
              <w:t>文化</w:t>
            </w:r>
            <w:r w:rsidRPr="00806D2C">
              <w:rPr>
                <w:rFonts w:ascii="宋体" w:hAnsi="宋体" w:cs="宋体" w:hint="eastAsia"/>
                <w:color w:val="000000"/>
                <w:kern w:val="0"/>
              </w:rPr>
              <w:t>、反营私舞弊</w:t>
            </w:r>
            <w:r w:rsidRPr="00806D2C">
              <w:rPr>
                <w:rFonts w:ascii="宋体" w:hAnsi="宋体" w:cs="宋体"/>
                <w:color w:val="000000"/>
                <w:kern w:val="0"/>
              </w:rPr>
              <w:t>建设；负责群众来访、举报</w:t>
            </w:r>
            <w:r w:rsidRPr="00806D2C">
              <w:rPr>
                <w:rFonts w:ascii="宋体" w:hAnsi="宋体" w:cs="宋体" w:hint="eastAsia"/>
                <w:color w:val="000000"/>
                <w:kern w:val="0"/>
              </w:rPr>
              <w:t>案件、线索</w:t>
            </w:r>
            <w:r w:rsidRPr="00806D2C">
              <w:rPr>
                <w:rFonts w:ascii="宋体" w:hAnsi="宋体" w:cs="宋体"/>
                <w:color w:val="000000"/>
                <w:kern w:val="0"/>
              </w:rPr>
              <w:t>查处</w:t>
            </w:r>
            <w:r>
              <w:rPr>
                <w:rFonts w:ascii="宋体" w:hAnsi="宋体" w:cs="宋体" w:hint="eastAsia"/>
                <w:color w:val="000000"/>
                <w:kern w:val="0"/>
              </w:rPr>
              <w:t>；</w:t>
            </w:r>
            <w:r w:rsidRPr="00806D2C">
              <w:rPr>
                <w:rFonts w:ascii="宋体" w:hAnsi="宋体" w:cs="宋体"/>
                <w:color w:val="000000"/>
                <w:kern w:val="0"/>
              </w:rPr>
              <w:t>完成领导交办的其他工作。</w:t>
            </w:r>
          </w:p>
        </w:tc>
      </w:tr>
      <w:tr w:rsidR="00152963" w:rsidRPr="00806D2C" w:rsidTr="00CC762A">
        <w:trPr>
          <w:trHeight w:val="1096"/>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监察员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负责监察委、纪委办公室日常工作；负责</w:t>
            </w:r>
            <w:r w:rsidRPr="00806D2C">
              <w:rPr>
                <w:rFonts w:ascii="宋体" w:hAnsi="宋体" w:cs="宋体"/>
                <w:color w:val="000000"/>
                <w:kern w:val="0"/>
              </w:rPr>
              <w:t>党风廉政建设和廉政文化宣贯；</w:t>
            </w:r>
            <w:r>
              <w:rPr>
                <w:rFonts w:ascii="宋体" w:hAnsi="宋体" w:cs="宋体" w:hint="eastAsia"/>
                <w:color w:val="000000"/>
                <w:kern w:val="0"/>
              </w:rPr>
              <w:t>负责</w:t>
            </w:r>
            <w:r w:rsidRPr="00806D2C">
              <w:rPr>
                <w:rFonts w:ascii="宋体" w:hAnsi="宋体" w:cs="宋体" w:hint="eastAsia"/>
                <w:color w:val="000000"/>
                <w:kern w:val="0"/>
              </w:rPr>
              <w:t>配合开展各项监察、案件查处工作；负责资料收集、建档工作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2</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403"/>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9</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安全环保委员会办公室</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2478CF" w:rsidRDefault="00152963" w:rsidP="00CC762A">
            <w:pP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color w:val="000000"/>
                <w:kern w:val="0"/>
              </w:rPr>
              <w:t>负责</w:t>
            </w:r>
            <w:r w:rsidRPr="00806D2C">
              <w:rPr>
                <w:rFonts w:ascii="宋体" w:hAnsi="宋体" w:cs="宋体" w:hint="eastAsia"/>
                <w:color w:val="000000"/>
                <w:kern w:val="0"/>
              </w:rPr>
              <w:t>安全</w:t>
            </w:r>
            <w:r w:rsidRPr="00806D2C">
              <w:rPr>
                <w:rFonts w:ascii="宋体" w:hAnsi="宋体" w:cs="宋体"/>
                <w:color w:val="000000"/>
                <w:kern w:val="0"/>
              </w:rPr>
              <w:t>环保监管战略</w:t>
            </w:r>
            <w:r w:rsidRPr="00806D2C">
              <w:rPr>
                <w:rFonts w:ascii="宋体" w:hAnsi="宋体" w:cs="宋体" w:hint="eastAsia"/>
                <w:color w:val="000000"/>
                <w:kern w:val="0"/>
              </w:rPr>
              <w:t>、</w:t>
            </w:r>
            <w:r w:rsidRPr="00806D2C">
              <w:rPr>
                <w:rFonts w:ascii="宋体" w:hAnsi="宋体" w:cs="宋体"/>
                <w:color w:val="000000"/>
                <w:kern w:val="0"/>
              </w:rPr>
              <w:t>安全</w:t>
            </w:r>
            <w:r w:rsidRPr="00806D2C">
              <w:rPr>
                <w:rFonts w:ascii="宋体" w:hAnsi="宋体" w:cs="宋体" w:hint="eastAsia"/>
                <w:color w:val="000000"/>
                <w:kern w:val="0"/>
              </w:rPr>
              <w:t>教育培训、安全投入规划</w:t>
            </w:r>
            <w:r w:rsidRPr="00806D2C">
              <w:rPr>
                <w:rFonts w:ascii="宋体" w:hAnsi="宋体" w:cs="宋体"/>
                <w:color w:val="000000"/>
                <w:kern w:val="0"/>
              </w:rPr>
              <w:t>制定并组织实施</w:t>
            </w:r>
            <w:r w:rsidRPr="00806D2C">
              <w:rPr>
                <w:rFonts w:ascii="宋体" w:hAnsi="宋体" w:cs="宋体" w:hint="eastAsia"/>
                <w:color w:val="000000"/>
                <w:kern w:val="0"/>
              </w:rPr>
              <w:t>、考核奖惩</w:t>
            </w:r>
            <w:r w:rsidRPr="00806D2C">
              <w:rPr>
                <w:rFonts w:ascii="宋体" w:hAnsi="宋体" w:cs="宋体"/>
                <w:color w:val="000000"/>
                <w:kern w:val="0"/>
              </w:rPr>
              <w:t>；</w:t>
            </w:r>
            <w:r w:rsidRPr="00806D2C">
              <w:rPr>
                <w:rFonts w:ascii="宋体" w:hAnsi="宋体" w:cs="宋体" w:hint="eastAsia"/>
                <w:color w:val="000000"/>
                <w:kern w:val="0"/>
              </w:rPr>
              <w:t>负责安全环保管理内控制度建设并组织实施</w:t>
            </w:r>
            <w:r w:rsidRPr="00806D2C">
              <w:rPr>
                <w:rFonts w:ascii="宋体" w:hAnsi="宋体" w:cs="宋体"/>
                <w:color w:val="000000"/>
                <w:kern w:val="0"/>
              </w:rPr>
              <w:t>；</w:t>
            </w:r>
            <w:r w:rsidRPr="00806D2C">
              <w:rPr>
                <w:rFonts w:ascii="宋体" w:hAnsi="宋体" w:cs="宋体" w:hint="eastAsia"/>
                <w:color w:val="000000"/>
                <w:kern w:val="0"/>
              </w:rPr>
              <w:t>负责安全文化建设及宣传；</w:t>
            </w:r>
            <w:r w:rsidRPr="00806D2C">
              <w:rPr>
                <w:rFonts w:ascii="宋体" w:hAnsi="宋体" w:cs="宋体"/>
                <w:color w:val="000000"/>
                <w:kern w:val="0"/>
              </w:rPr>
              <w:t>负责</w:t>
            </w:r>
            <w:r w:rsidRPr="00806D2C">
              <w:rPr>
                <w:rFonts w:ascii="宋体" w:hAnsi="宋体" w:cs="宋体" w:hint="eastAsia"/>
                <w:color w:val="000000"/>
                <w:kern w:val="0"/>
              </w:rPr>
              <w:t>安全、检查、考核、奖惩；负责安全事故调查、处理、处罚</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25"/>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安全环保督察员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spacing w:line="260" w:lineRule="exact"/>
              <w:jc w:val="left"/>
              <w:rPr>
                <w:rFonts w:ascii="宋体" w:hAnsi="宋体" w:cs="宋体"/>
                <w:color w:val="000000"/>
                <w:kern w:val="0"/>
              </w:rPr>
            </w:pPr>
            <w:r w:rsidRPr="00806D2C">
              <w:rPr>
                <w:rFonts w:ascii="宋体" w:hAnsi="宋体" w:cs="宋体" w:hint="eastAsia"/>
                <w:color w:val="000000"/>
                <w:kern w:val="0"/>
              </w:rPr>
              <w:t>负责安全环保委员会日常工作；负责安全、环保、职业卫生日常监管工作；负责安全环保</w:t>
            </w:r>
            <w:r w:rsidRPr="00806D2C">
              <w:rPr>
                <w:rFonts w:ascii="宋体" w:hAnsi="宋体" w:cs="宋体"/>
                <w:color w:val="000000"/>
                <w:kern w:val="0"/>
              </w:rPr>
              <w:t>，职业健康安全与环境管理体系日常运行</w:t>
            </w:r>
            <w:r w:rsidRPr="00806D2C">
              <w:rPr>
                <w:rFonts w:ascii="宋体" w:hAnsi="宋体" w:cs="宋体" w:hint="eastAsia"/>
                <w:color w:val="000000"/>
                <w:kern w:val="0"/>
              </w:rPr>
              <w:t>；负责安全日常巡查；负责安全管理平台建设、维护</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2"/>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2</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807"/>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10</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物业管理处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主持全面工作</w:t>
            </w:r>
            <w:r>
              <w:rPr>
                <w:rFonts w:ascii="宋体" w:hAnsi="宋体" w:cs="宋体" w:hint="eastAsia"/>
                <w:color w:val="000000"/>
                <w:kern w:val="0"/>
              </w:rPr>
              <w:t>；</w:t>
            </w:r>
            <w:r w:rsidRPr="00806D2C">
              <w:rPr>
                <w:rFonts w:ascii="宋体" w:hAnsi="宋体" w:cs="宋体" w:hint="eastAsia"/>
                <w:color w:val="000000"/>
                <w:kern w:val="0"/>
              </w:rPr>
              <w:t>具体职责见吉鑫物业公司三定方案中经理职责</w:t>
            </w:r>
            <w:r>
              <w:rPr>
                <w:rFonts w:ascii="宋体" w:hAnsi="宋体" w:cs="宋体" w:hint="eastAsia"/>
                <w:color w:val="000000"/>
                <w:kern w:val="0"/>
              </w:rPr>
              <w:t>。</w:t>
            </w:r>
          </w:p>
        </w:tc>
      </w:tr>
      <w:tr w:rsidR="00152963" w:rsidRPr="00806D2C" w:rsidTr="00CC762A">
        <w:trPr>
          <w:trHeight w:val="84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具体职责见吉鑫物业公司三定方案中副经理职责</w:t>
            </w:r>
            <w:r>
              <w:rPr>
                <w:rFonts w:ascii="宋体" w:hAnsi="宋体" w:cs="宋体" w:hint="eastAsia"/>
                <w:color w:val="000000"/>
                <w:kern w:val="0"/>
              </w:rPr>
              <w:t>。</w:t>
            </w:r>
          </w:p>
        </w:tc>
      </w:tr>
      <w:tr w:rsidR="00152963" w:rsidRPr="00806D2C" w:rsidTr="00CC762A">
        <w:trPr>
          <w:trHeight w:val="84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副处长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副处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w:t>
            </w:r>
            <w:r>
              <w:rPr>
                <w:rFonts w:ascii="宋体" w:hAnsi="宋体" w:cs="宋体" w:hint="eastAsia"/>
                <w:color w:val="000000"/>
                <w:kern w:val="0"/>
              </w:rPr>
              <w:t>；</w:t>
            </w:r>
            <w:r w:rsidRPr="00806D2C">
              <w:rPr>
                <w:rFonts w:ascii="宋体" w:hAnsi="宋体" w:cs="宋体" w:hint="eastAsia"/>
                <w:color w:val="000000"/>
                <w:kern w:val="0"/>
              </w:rPr>
              <w:t>具体职责见吉鑫物业公司三定方案中副经理职责</w:t>
            </w:r>
            <w:r>
              <w:rPr>
                <w:rFonts w:ascii="宋体" w:hAnsi="宋体" w:cs="宋体" w:hint="eastAsia"/>
                <w:color w:val="000000"/>
                <w:kern w:val="0"/>
              </w:rPr>
              <w:t>。</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3</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374"/>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11</w:t>
            </w:r>
          </w:p>
        </w:tc>
        <w:tc>
          <w:tcPr>
            <w:tcW w:w="2835" w:type="dxa"/>
            <w:gridSpan w:val="2"/>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保卫处</w:t>
            </w: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处长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正处</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主持部门全面工作</w:t>
            </w:r>
            <w:r>
              <w:rPr>
                <w:rFonts w:ascii="宋体" w:hAnsi="宋体" w:cs="宋体" w:hint="eastAsia"/>
                <w:color w:val="000000"/>
                <w:kern w:val="0"/>
              </w:rPr>
              <w:t>；</w:t>
            </w:r>
            <w:r w:rsidRPr="00806D2C">
              <w:rPr>
                <w:rFonts w:ascii="宋体" w:hAnsi="宋体" w:cs="宋体" w:hint="eastAsia"/>
                <w:color w:val="000000"/>
                <w:kern w:val="0"/>
              </w:rPr>
              <w:t>负责保卫、消防内控制度建设并组织实施；负责各类应急预案制定；负责社区治安、保卫、消防、特化厂门卫管理工作；负责人民武装、征兵工作；负责企地共建工作</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2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护企队队长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正科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协助处长工作；负责公司内部的各类安全防范、处置工作；负责武装部、征兵工作；负责护企队建设；负责组织处置各类突发事件</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81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护企队班长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3</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r>
              <w:rPr>
                <w:rFonts w:ascii="宋体" w:hAnsi="宋体" w:cs="宋体" w:hint="eastAsia"/>
                <w:color w:val="000000"/>
                <w:kern w:val="0"/>
              </w:rPr>
              <w:t>-</w:t>
            </w:r>
            <w:r w:rsidRPr="00806D2C">
              <w:rPr>
                <w:rFonts w:ascii="宋体" w:hAnsi="宋体" w:cs="宋体" w:hint="eastAsia"/>
                <w:color w:val="000000"/>
                <w:kern w:val="0"/>
              </w:rPr>
              <w:t>副科</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负责总部地区的巡逻、执勤工作；负责处置突发事件；负责业务技能训练、班组建设</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1139"/>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护企队员</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r w:rsidRPr="00806D2C">
              <w:rPr>
                <w:rFonts w:ascii="宋体" w:hAnsi="宋体" w:cs="宋体"/>
                <w:color w:val="000000"/>
                <w:kern w:val="0"/>
              </w:rPr>
              <w:t>0</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员</w:t>
            </w: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负责生产、生活区安全巡逻、各项执勤、救援工作和处置突发事件的准备工作、消防工作和道路管理</w:t>
            </w:r>
            <w:r>
              <w:rPr>
                <w:rFonts w:ascii="宋体" w:hAnsi="宋体" w:cs="宋体" w:hint="eastAsia"/>
                <w:color w:val="000000"/>
                <w:kern w:val="0"/>
              </w:rPr>
              <w:t>；</w:t>
            </w:r>
            <w:r w:rsidRPr="00806D2C">
              <w:rPr>
                <w:rFonts w:ascii="宋体" w:hAnsi="宋体" w:cs="宋体" w:hint="eastAsia"/>
                <w:color w:val="000000"/>
                <w:kern w:val="0"/>
              </w:rPr>
              <w:t>其中司机要负责维护保养好车辆、安全出车；完成领导交办的其他工作。</w:t>
            </w:r>
          </w:p>
        </w:tc>
      </w:tr>
      <w:tr w:rsidR="00152963" w:rsidRPr="00806D2C" w:rsidTr="00CC762A">
        <w:trPr>
          <w:trHeight w:val="703"/>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二号门卫</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负责按照门卫管理制度进行门卫管理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710"/>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2835" w:type="dxa"/>
            <w:gridSpan w:val="2"/>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三号门卫</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color w:val="000000"/>
                <w:kern w:val="0"/>
              </w:rPr>
              <w:t>4</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cs="宋体" w:hint="eastAsia"/>
                <w:color w:val="000000"/>
                <w:kern w:val="0"/>
              </w:rPr>
              <w:t>负责按照门卫管理制度进行门卫管理</w:t>
            </w:r>
            <w:r>
              <w:rPr>
                <w:rFonts w:ascii="宋体" w:hAnsi="宋体" w:cs="宋体" w:hint="eastAsia"/>
                <w:color w:val="000000"/>
                <w:kern w:val="0"/>
              </w:rPr>
              <w:t>；</w:t>
            </w:r>
            <w:r w:rsidRPr="00806D2C">
              <w:rPr>
                <w:rFonts w:ascii="宋体" w:hAnsi="宋体" w:cs="宋体" w:hint="eastAsia"/>
                <w:color w:val="000000"/>
                <w:kern w:val="0"/>
              </w:rPr>
              <w:t>完成领导交办的其他工作。</w:t>
            </w:r>
          </w:p>
        </w:tc>
      </w:tr>
      <w:tr w:rsidR="00152963" w:rsidRPr="00806D2C" w:rsidTr="00CC762A">
        <w:trPr>
          <w:trHeight w:val="56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4344" w:type="dxa"/>
            <w:gridSpan w:val="3"/>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小计</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2</w:t>
            </w:r>
            <w:r w:rsidRPr="00806D2C">
              <w:rPr>
                <w:rFonts w:ascii="宋体" w:hAnsi="宋体" w:cs="宋体"/>
                <w:color w:val="000000"/>
                <w:kern w:val="0"/>
              </w:rPr>
              <w:t>3</w:t>
            </w:r>
          </w:p>
        </w:tc>
        <w:tc>
          <w:tcPr>
            <w:tcW w:w="987" w:type="dxa"/>
            <w:tcBorders>
              <w:left w:val="single" w:sz="4" w:space="0" w:color="auto"/>
            </w:tcBorders>
            <w:vAlign w:val="center"/>
          </w:tcPr>
          <w:p w:rsidR="00152963" w:rsidRPr="00806D2C" w:rsidRDefault="00152963" w:rsidP="00CC762A">
            <w:pPr>
              <w:widowControl/>
              <w:jc w:val="center"/>
              <w:textAlignment w:val="center"/>
              <w:rPr>
                <w:rFonts w:ascii="宋体" w:hAnsi="宋体" w:cs="宋体"/>
                <w:color w:val="000000"/>
                <w:kern w:val="0"/>
              </w:rPr>
            </w:pPr>
          </w:p>
        </w:tc>
        <w:tc>
          <w:tcPr>
            <w:tcW w:w="7710" w:type="dxa"/>
            <w:vAlign w:val="center"/>
          </w:tcPr>
          <w:p w:rsidR="00152963" w:rsidRPr="00806D2C" w:rsidRDefault="00152963" w:rsidP="00CC762A">
            <w:pPr>
              <w:widowControl/>
              <w:jc w:val="left"/>
              <w:textAlignment w:val="center"/>
              <w:rPr>
                <w:rFonts w:ascii="宋体" w:hAnsi="宋体" w:cs="宋体"/>
                <w:color w:val="000000"/>
                <w:kern w:val="0"/>
              </w:rPr>
            </w:pPr>
          </w:p>
        </w:tc>
      </w:tr>
      <w:tr w:rsidR="00152963" w:rsidRPr="00806D2C" w:rsidTr="00CC762A">
        <w:trPr>
          <w:trHeight w:val="1522"/>
          <w:jc w:val="center"/>
        </w:trPr>
        <w:tc>
          <w:tcPr>
            <w:tcW w:w="846" w:type="dxa"/>
            <w:vMerge w:val="restart"/>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cs="宋体" w:hint="eastAsia"/>
                <w:color w:val="000000"/>
                <w:kern w:val="0"/>
              </w:rPr>
              <w:t>1</w:t>
            </w:r>
            <w:r w:rsidRPr="00806D2C">
              <w:rPr>
                <w:rFonts w:ascii="宋体" w:hAnsi="宋体" w:cs="宋体"/>
                <w:color w:val="000000"/>
                <w:kern w:val="0"/>
              </w:rPr>
              <w:t>2</w:t>
            </w:r>
          </w:p>
        </w:tc>
        <w:tc>
          <w:tcPr>
            <w:tcW w:w="1417" w:type="dxa"/>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hint="eastAsia"/>
              </w:rPr>
              <w:t>技术中心（凯龙武汉研究院）</w:t>
            </w:r>
          </w:p>
        </w:tc>
        <w:tc>
          <w:tcPr>
            <w:tcW w:w="1418" w:type="dxa"/>
            <w:vMerge w:val="restart"/>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cs="宋体" w:hint="eastAsia"/>
                <w:kern w:val="0"/>
              </w:rPr>
              <w:t>院领导</w:t>
            </w: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hint="eastAsia"/>
              </w:rPr>
              <w:t>院长（主任）总工程师兼</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兼</w:t>
            </w:r>
          </w:p>
        </w:tc>
        <w:tc>
          <w:tcPr>
            <w:tcW w:w="987" w:type="dxa"/>
            <w:shd w:val="clear" w:color="auto" w:fill="auto"/>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集团公司领导</w:t>
            </w:r>
          </w:p>
        </w:tc>
        <w:tc>
          <w:tcPr>
            <w:tcW w:w="7710" w:type="dxa"/>
            <w:shd w:val="clear" w:color="auto" w:fill="auto"/>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hint="eastAsia"/>
              </w:rPr>
              <w:t>主持技术中心（研究院）全面工作</w:t>
            </w:r>
            <w:r>
              <w:rPr>
                <w:rFonts w:ascii="宋体" w:hAnsi="宋体" w:hint="eastAsia"/>
              </w:rPr>
              <w:t>；</w:t>
            </w:r>
            <w:r w:rsidRPr="00806D2C">
              <w:rPr>
                <w:rFonts w:ascii="宋体" w:hAnsi="宋体" w:hint="eastAsia"/>
              </w:rPr>
              <w:t>负责集团科技进步与研发、质量战略规划制定并推进实施；负责技术中心</w:t>
            </w:r>
            <w:r w:rsidRPr="00806D2C">
              <w:rPr>
                <w:rFonts w:ascii="宋体" w:hAnsi="宋体"/>
              </w:rPr>
              <w:t>内控制度并</w:t>
            </w:r>
            <w:r w:rsidRPr="00806D2C">
              <w:rPr>
                <w:rFonts w:ascii="宋体" w:hAnsi="宋体" w:hint="eastAsia"/>
              </w:rPr>
              <w:t>组织实施</w:t>
            </w:r>
            <w:r w:rsidRPr="00806D2C">
              <w:rPr>
                <w:rFonts w:ascii="宋体" w:hAnsi="宋体"/>
              </w:rPr>
              <w:t>；</w:t>
            </w:r>
            <w:r w:rsidRPr="00806D2C">
              <w:rPr>
                <w:rFonts w:ascii="宋体" w:hAnsi="宋体" w:hint="eastAsia"/>
              </w:rPr>
              <w:t>负责研发平台的建设、运行、提升、管理；负责校企合作的实质性推进；负责成果转化。</w:t>
            </w:r>
          </w:p>
        </w:tc>
      </w:tr>
      <w:tr w:rsidR="00152963" w:rsidRPr="00806D2C" w:rsidTr="00CC762A">
        <w:trPr>
          <w:trHeight w:val="1414"/>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hint="eastAsia"/>
              </w:rPr>
              <w:t>副院长（副主任）</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1</w:t>
            </w:r>
          </w:p>
        </w:tc>
        <w:tc>
          <w:tcPr>
            <w:tcW w:w="987" w:type="dxa"/>
            <w:shd w:val="clear" w:color="auto" w:fill="auto"/>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正处</w:t>
            </w:r>
          </w:p>
        </w:tc>
        <w:tc>
          <w:tcPr>
            <w:tcW w:w="7710" w:type="dxa"/>
            <w:shd w:val="clear" w:color="auto" w:fill="auto"/>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hint="eastAsia"/>
              </w:rPr>
              <w:t>协助院长工作</w:t>
            </w:r>
            <w:r>
              <w:rPr>
                <w:rFonts w:ascii="宋体" w:hAnsi="宋体" w:hint="eastAsia"/>
              </w:rPr>
              <w:t>；</w:t>
            </w:r>
            <w:r w:rsidRPr="00806D2C">
              <w:rPr>
                <w:rFonts w:ascii="宋体" w:hAnsi="宋体" w:hint="eastAsia"/>
              </w:rPr>
              <w:t>负责技术中心全面管理、规范运行；负责年度技术进步、新产品开发、重大技术问题攻关计划制定并组织推进实施；负责研发平台具体管理；负责技术人才队伍的建设</w:t>
            </w:r>
            <w:r>
              <w:rPr>
                <w:rFonts w:ascii="宋体" w:hAnsi="宋体" w:hint="eastAsia"/>
              </w:rPr>
              <w:t>；</w:t>
            </w:r>
            <w:r w:rsidRPr="00806D2C">
              <w:rPr>
                <w:rFonts w:ascii="宋体" w:hAnsi="宋体" w:hint="eastAsia"/>
              </w:rPr>
              <w:t>完成</w:t>
            </w:r>
            <w:r w:rsidRPr="00806D2C">
              <w:rPr>
                <w:rFonts w:ascii="宋体" w:hAnsi="宋体" w:cs="宋体" w:hint="eastAsia"/>
                <w:color w:val="000000"/>
                <w:kern w:val="0"/>
              </w:rPr>
              <w:t>领导交办的其他工作。</w:t>
            </w:r>
          </w:p>
        </w:tc>
      </w:tr>
      <w:tr w:rsidR="00152963" w:rsidRPr="00806D2C" w:rsidTr="00CC762A">
        <w:trPr>
          <w:trHeight w:val="957"/>
          <w:jc w:val="center"/>
        </w:trPr>
        <w:tc>
          <w:tcPr>
            <w:tcW w:w="846" w:type="dxa"/>
            <w:vMerge/>
            <w:vAlign w:val="center"/>
          </w:tcPr>
          <w:p w:rsidR="00152963" w:rsidRPr="00806D2C" w:rsidRDefault="00152963" w:rsidP="00CC762A">
            <w:pPr>
              <w:widowControl/>
              <w:jc w:val="center"/>
              <w:textAlignment w:val="center"/>
              <w:rPr>
                <w:rFonts w:ascii="宋体" w:hAnsi="宋体" w:cs="宋体"/>
                <w:color w:val="000000"/>
                <w:kern w:val="0"/>
              </w:rPr>
            </w:pPr>
          </w:p>
        </w:tc>
        <w:tc>
          <w:tcPr>
            <w:tcW w:w="1417"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806D2C" w:rsidRDefault="00152963" w:rsidP="00CC762A">
            <w:pPr>
              <w:widowControl/>
              <w:jc w:val="center"/>
              <w:textAlignment w:val="center"/>
              <w:rPr>
                <w:rFonts w:ascii="宋体" w:hAnsi="宋体" w:cs="宋体"/>
                <w:kern w:val="0"/>
              </w:rPr>
            </w:pPr>
          </w:p>
        </w:tc>
        <w:tc>
          <w:tcPr>
            <w:tcW w:w="1509" w:type="dxa"/>
            <w:vAlign w:val="center"/>
          </w:tcPr>
          <w:p w:rsidR="00152963" w:rsidRPr="00806D2C" w:rsidRDefault="00152963" w:rsidP="00CC762A">
            <w:pPr>
              <w:widowControl/>
              <w:jc w:val="center"/>
              <w:textAlignment w:val="center"/>
              <w:rPr>
                <w:rFonts w:ascii="宋体" w:hAnsi="宋体" w:cs="宋体"/>
                <w:kern w:val="0"/>
              </w:rPr>
            </w:pPr>
            <w:r w:rsidRPr="00806D2C">
              <w:rPr>
                <w:rFonts w:ascii="宋体" w:hAnsi="宋体" w:hint="eastAsia"/>
              </w:rPr>
              <w:t>副院长</w:t>
            </w:r>
          </w:p>
        </w:tc>
        <w:tc>
          <w:tcPr>
            <w:tcW w:w="992" w:type="dxa"/>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1</w:t>
            </w:r>
          </w:p>
        </w:tc>
        <w:tc>
          <w:tcPr>
            <w:tcW w:w="987" w:type="dxa"/>
            <w:shd w:val="clear" w:color="auto" w:fill="auto"/>
            <w:vAlign w:val="center"/>
          </w:tcPr>
          <w:p w:rsidR="00152963" w:rsidRPr="00806D2C" w:rsidRDefault="00152963" w:rsidP="00CC762A">
            <w:pPr>
              <w:widowControl/>
              <w:jc w:val="center"/>
              <w:textAlignment w:val="center"/>
              <w:rPr>
                <w:rFonts w:ascii="宋体" w:hAnsi="宋体" w:cs="宋体"/>
                <w:color w:val="000000"/>
                <w:kern w:val="0"/>
              </w:rPr>
            </w:pPr>
            <w:r w:rsidRPr="00806D2C">
              <w:rPr>
                <w:rFonts w:ascii="宋体" w:hAnsi="宋体" w:hint="eastAsia"/>
              </w:rPr>
              <w:t>外聘行业专家挂职</w:t>
            </w:r>
          </w:p>
        </w:tc>
        <w:tc>
          <w:tcPr>
            <w:tcW w:w="7710" w:type="dxa"/>
            <w:shd w:val="clear" w:color="auto" w:fill="auto"/>
            <w:vAlign w:val="center"/>
          </w:tcPr>
          <w:p w:rsidR="00152963" w:rsidRPr="00806D2C" w:rsidRDefault="00152963" w:rsidP="00CC762A">
            <w:pPr>
              <w:widowControl/>
              <w:jc w:val="left"/>
              <w:textAlignment w:val="center"/>
              <w:rPr>
                <w:rFonts w:ascii="宋体" w:hAnsi="宋体" w:cs="宋体"/>
                <w:color w:val="000000"/>
                <w:kern w:val="0"/>
              </w:rPr>
            </w:pPr>
            <w:r w:rsidRPr="00806D2C">
              <w:rPr>
                <w:rFonts w:ascii="宋体" w:hAnsi="宋体" w:hint="eastAsia"/>
              </w:rPr>
              <w:t>对研究院的建设进行规划；主持相关项目建设</w:t>
            </w:r>
            <w:r>
              <w:rPr>
                <w:rFonts w:ascii="宋体" w:hAnsi="宋体" w:hint="eastAsia"/>
              </w:rPr>
              <w:t>；</w:t>
            </w:r>
            <w:r w:rsidRPr="00806D2C">
              <w:rPr>
                <w:rFonts w:ascii="宋体" w:hAnsi="宋体" w:hint="eastAsia"/>
              </w:rPr>
              <w:t>具体职责以签订协议的形式明确。</w:t>
            </w:r>
          </w:p>
        </w:tc>
      </w:tr>
      <w:tr w:rsidR="00152963" w:rsidRPr="000622F3" w:rsidTr="00CC762A">
        <w:trPr>
          <w:trHeight w:val="56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2927" w:type="dxa"/>
            <w:gridSpan w:val="2"/>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小计</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rPr>
              <w:t>2</w:t>
            </w:r>
          </w:p>
        </w:tc>
        <w:tc>
          <w:tcPr>
            <w:tcW w:w="987" w:type="dxa"/>
            <w:shd w:val="clear" w:color="auto" w:fill="auto"/>
            <w:vAlign w:val="center"/>
          </w:tcPr>
          <w:p w:rsidR="00152963" w:rsidRPr="000622F3" w:rsidRDefault="00152963" w:rsidP="00CC762A">
            <w:pPr>
              <w:widowControl/>
              <w:jc w:val="center"/>
              <w:textAlignment w:val="center"/>
              <w:rPr>
                <w:rFonts w:ascii="宋体" w:hAnsi="宋体" w:cs="宋体"/>
                <w:kern w:val="0"/>
              </w:rPr>
            </w:pPr>
          </w:p>
        </w:tc>
        <w:tc>
          <w:tcPr>
            <w:tcW w:w="7710" w:type="dxa"/>
            <w:shd w:val="clear" w:color="auto" w:fill="auto"/>
            <w:vAlign w:val="center"/>
          </w:tcPr>
          <w:p w:rsidR="00152963" w:rsidRPr="000622F3" w:rsidRDefault="00152963" w:rsidP="00CC762A">
            <w:pPr>
              <w:widowControl/>
              <w:jc w:val="left"/>
              <w:textAlignment w:val="center"/>
              <w:rPr>
                <w:rFonts w:ascii="宋体" w:hAnsi="宋体" w:cs="宋体"/>
                <w:kern w:val="0"/>
              </w:rPr>
            </w:pPr>
          </w:p>
        </w:tc>
      </w:tr>
      <w:tr w:rsidR="00152963" w:rsidRPr="000622F3" w:rsidTr="00CC762A">
        <w:trPr>
          <w:trHeight w:val="1247"/>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418" w:type="dxa"/>
            <w:vMerge w:val="restart"/>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cs="宋体" w:hint="eastAsia"/>
                <w:kern w:val="0"/>
              </w:rPr>
              <w:t>项目综合管理部</w:t>
            </w:r>
          </w:p>
        </w:tc>
        <w:tc>
          <w:tcPr>
            <w:tcW w:w="1509"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部长</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1</w:t>
            </w:r>
          </w:p>
        </w:tc>
        <w:tc>
          <w:tcPr>
            <w:tcW w:w="987"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正科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hint="eastAsia"/>
              </w:rPr>
              <w:t>负责部门全面工作；负责政策收集研究；负责内部技术项目的管理、跟踪、督办、考核、管理；负责优惠政策申请申报、专利、成果申报；负责专家、学校合作建设；完成领导交办的其他工作。</w:t>
            </w:r>
          </w:p>
        </w:tc>
      </w:tr>
      <w:tr w:rsidR="00152963" w:rsidRPr="000622F3" w:rsidTr="00CC762A">
        <w:trPr>
          <w:trHeight w:val="56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509"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项目综合管理员</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1</w:t>
            </w:r>
          </w:p>
        </w:tc>
        <w:tc>
          <w:tcPr>
            <w:tcW w:w="987"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员-副科</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hint="eastAsia"/>
              </w:rPr>
              <w:t>负责研究院内部日常事务管理；负责高新技术企业、国家技术中心、湖北省工程中心、省级企业技术中心和湖北工程研究技术中心的日常管理；负责研究院各个项目完成后的档案管理；完成领导交办的其他工作。</w:t>
            </w:r>
          </w:p>
        </w:tc>
      </w:tr>
      <w:tr w:rsidR="00152963" w:rsidRPr="000622F3" w:rsidTr="00CC762A">
        <w:trPr>
          <w:trHeight w:val="56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2927" w:type="dxa"/>
            <w:gridSpan w:val="2"/>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小计</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rPr>
              <w:t>2</w:t>
            </w:r>
          </w:p>
        </w:tc>
        <w:tc>
          <w:tcPr>
            <w:tcW w:w="987" w:type="dxa"/>
            <w:vAlign w:val="center"/>
          </w:tcPr>
          <w:p w:rsidR="00152963" w:rsidRPr="000622F3" w:rsidRDefault="00152963" w:rsidP="00CC762A">
            <w:pPr>
              <w:widowControl/>
              <w:jc w:val="center"/>
              <w:textAlignment w:val="center"/>
              <w:rPr>
                <w:rFonts w:ascii="宋体" w:hAnsi="宋体" w:cs="宋体"/>
                <w:kern w:val="0"/>
              </w:rPr>
            </w:pPr>
          </w:p>
        </w:tc>
        <w:tc>
          <w:tcPr>
            <w:tcW w:w="7710" w:type="dxa"/>
            <w:vAlign w:val="center"/>
          </w:tcPr>
          <w:p w:rsidR="00152963" w:rsidRPr="000622F3" w:rsidRDefault="00152963" w:rsidP="00CC762A">
            <w:pPr>
              <w:widowControl/>
              <w:jc w:val="left"/>
              <w:textAlignment w:val="center"/>
              <w:rPr>
                <w:rFonts w:ascii="宋体" w:hAnsi="宋体" w:cs="宋体"/>
                <w:kern w:val="0"/>
              </w:rPr>
            </w:pPr>
          </w:p>
        </w:tc>
      </w:tr>
      <w:tr w:rsidR="00152963" w:rsidRPr="000622F3" w:rsidTr="00CC762A">
        <w:trPr>
          <w:trHeight w:val="1657"/>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418" w:type="dxa"/>
            <w:vMerge w:val="restart"/>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cs="宋体" w:hint="eastAsia"/>
                <w:kern w:val="0"/>
              </w:rPr>
              <w:t>研究室</w:t>
            </w:r>
          </w:p>
        </w:tc>
        <w:tc>
          <w:tcPr>
            <w:tcW w:w="1509"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研究室主任</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1</w:t>
            </w:r>
          </w:p>
        </w:tc>
        <w:tc>
          <w:tcPr>
            <w:tcW w:w="987"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cs="宋体" w:hint="eastAsia"/>
              </w:rPr>
              <w:t>副处</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hint="eastAsia"/>
              </w:rPr>
              <w:t>负责研究室全面工作；负责围绕公司民爆产品的发展方向，组织实施民爆自动化、智能化、精益化、绿色化技术研发；负责设施设备开发研发；负责对民爆子集团的服务，指导成果的应用，帮助分子公司解决技术改造中的实际问题；负责落实集团公司对民爆子集团技术进步、技术改造任务；完成领导交办的其他工作。</w:t>
            </w:r>
          </w:p>
        </w:tc>
      </w:tr>
      <w:tr w:rsidR="00152963" w:rsidRPr="000622F3" w:rsidTr="00CC762A">
        <w:trPr>
          <w:trHeight w:val="84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509"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固定研发人员</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rPr>
              <w:t>8</w:t>
            </w:r>
          </w:p>
        </w:tc>
        <w:tc>
          <w:tcPr>
            <w:tcW w:w="987"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员-工程师</w:t>
            </w: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hint="eastAsia"/>
              </w:rPr>
              <w:t>负责技术进步、技术研发、技术改造项目的实施；负责对民爆子集团技术进步、技术改造的技术支持；完成领导交办的其他工作。</w:t>
            </w:r>
          </w:p>
        </w:tc>
      </w:tr>
      <w:tr w:rsidR="00152963" w:rsidRPr="000622F3" w:rsidTr="00CC762A">
        <w:trPr>
          <w:trHeight w:val="983"/>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1417"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418" w:type="dxa"/>
            <w:vMerge/>
            <w:tcBorders>
              <w:righ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1509"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非固定研发人员</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学校外聘挂职人员</w:t>
            </w:r>
          </w:p>
        </w:tc>
        <w:tc>
          <w:tcPr>
            <w:tcW w:w="987" w:type="dxa"/>
            <w:vAlign w:val="center"/>
          </w:tcPr>
          <w:p w:rsidR="00152963" w:rsidRPr="000622F3" w:rsidRDefault="00152963" w:rsidP="00CC762A">
            <w:pPr>
              <w:widowControl/>
              <w:jc w:val="center"/>
              <w:textAlignment w:val="center"/>
              <w:rPr>
                <w:rFonts w:ascii="宋体" w:hAnsi="宋体" w:cs="宋体"/>
                <w:kern w:val="0"/>
              </w:rPr>
            </w:pPr>
          </w:p>
        </w:tc>
        <w:tc>
          <w:tcPr>
            <w:tcW w:w="7710" w:type="dxa"/>
            <w:vAlign w:val="center"/>
          </w:tcPr>
          <w:p w:rsidR="00152963" w:rsidRPr="000622F3" w:rsidRDefault="00152963" w:rsidP="00CC762A">
            <w:pPr>
              <w:widowControl/>
              <w:jc w:val="left"/>
              <w:textAlignment w:val="center"/>
              <w:rPr>
                <w:rFonts w:ascii="宋体" w:hAnsi="宋体" w:cs="宋体"/>
                <w:kern w:val="0"/>
              </w:rPr>
            </w:pPr>
            <w:r w:rsidRPr="000622F3">
              <w:rPr>
                <w:rFonts w:ascii="宋体" w:hAnsi="宋体" w:hint="eastAsia"/>
              </w:rPr>
              <w:t>根据校企合作情况，按签订的协议内容办理。</w:t>
            </w:r>
          </w:p>
        </w:tc>
      </w:tr>
      <w:tr w:rsidR="00152963" w:rsidRPr="000622F3" w:rsidTr="00CC762A">
        <w:trPr>
          <w:trHeight w:val="56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4344" w:type="dxa"/>
            <w:gridSpan w:val="3"/>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小计</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9</w:t>
            </w:r>
          </w:p>
        </w:tc>
        <w:tc>
          <w:tcPr>
            <w:tcW w:w="987" w:type="dxa"/>
            <w:vAlign w:val="center"/>
          </w:tcPr>
          <w:p w:rsidR="00152963" w:rsidRPr="000622F3" w:rsidRDefault="00152963" w:rsidP="00CC762A">
            <w:pPr>
              <w:widowControl/>
              <w:jc w:val="center"/>
              <w:textAlignment w:val="center"/>
              <w:rPr>
                <w:rFonts w:ascii="宋体" w:hAnsi="宋体" w:cs="宋体"/>
                <w:kern w:val="0"/>
              </w:rPr>
            </w:pPr>
          </w:p>
        </w:tc>
        <w:tc>
          <w:tcPr>
            <w:tcW w:w="7710" w:type="dxa"/>
            <w:vAlign w:val="center"/>
          </w:tcPr>
          <w:p w:rsidR="00152963" w:rsidRPr="000622F3" w:rsidRDefault="00152963" w:rsidP="00CC762A">
            <w:pPr>
              <w:widowControl/>
              <w:jc w:val="left"/>
              <w:textAlignment w:val="center"/>
              <w:rPr>
                <w:rFonts w:ascii="宋体" w:hAnsi="宋体" w:cs="宋体"/>
                <w:kern w:val="0"/>
              </w:rPr>
            </w:pPr>
          </w:p>
        </w:tc>
      </w:tr>
      <w:tr w:rsidR="00152963" w:rsidRPr="000622F3" w:rsidTr="00CC762A">
        <w:trPr>
          <w:trHeight w:val="564"/>
          <w:jc w:val="center"/>
        </w:trPr>
        <w:tc>
          <w:tcPr>
            <w:tcW w:w="846" w:type="dxa"/>
            <w:vMerge/>
            <w:vAlign w:val="center"/>
          </w:tcPr>
          <w:p w:rsidR="00152963" w:rsidRPr="000622F3" w:rsidRDefault="00152963" w:rsidP="00CC762A">
            <w:pPr>
              <w:widowControl/>
              <w:jc w:val="center"/>
              <w:textAlignment w:val="center"/>
              <w:rPr>
                <w:rFonts w:ascii="宋体" w:hAnsi="宋体" w:cs="宋体"/>
                <w:kern w:val="0"/>
              </w:rPr>
            </w:pPr>
          </w:p>
        </w:tc>
        <w:tc>
          <w:tcPr>
            <w:tcW w:w="4344" w:type="dxa"/>
            <w:gridSpan w:val="3"/>
            <w:vAlign w:val="center"/>
          </w:tcPr>
          <w:p w:rsidR="00152963" w:rsidRPr="000622F3" w:rsidRDefault="00152963" w:rsidP="00CC762A">
            <w:pPr>
              <w:widowControl/>
              <w:jc w:val="center"/>
              <w:textAlignment w:val="center"/>
              <w:rPr>
                <w:rFonts w:ascii="宋体" w:hAnsi="宋体" w:cs="宋体"/>
                <w:kern w:val="0"/>
              </w:rPr>
            </w:pPr>
            <w:r>
              <w:rPr>
                <w:rFonts w:ascii="宋体" w:hAnsi="宋体" w:hint="eastAsia"/>
              </w:rPr>
              <w:t>凯龙武汉研究院职数</w:t>
            </w:r>
            <w:r w:rsidRPr="000622F3">
              <w:rPr>
                <w:rFonts w:ascii="宋体" w:hAnsi="宋体" w:hint="eastAsia"/>
              </w:rPr>
              <w:t>合计</w:t>
            </w:r>
          </w:p>
        </w:tc>
        <w:tc>
          <w:tcPr>
            <w:tcW w:w="992" w:type="dxa"/>
            <w:vAlign w:val="center"/>
          </w:tcPr>
          <w:p w:rsidR="00152963" w:rsidRPr="000622F3" w:rsidRDefault="00152963" w:rsidP="00CC762A">
            <w:pPr>
              <w:widowControl/>
              <w:jc w:val="center"/>
              <w:textAlignment w:val="center"/>
              <w:rPr>
                <w:rFonts w:ascii="宋体" w:hAnsi="宋体" w:cs="宋体"/>
                <w:kern w:val="0"/>
              </w:rPr>
            </w:pPr>
            <w:r w:rsidRPr="000622F3">
              <w:rPr>
                <w:rFonts w:ascii="宋体" w:hAnsi="宋体" w:hint="eastAsia"/>
              </w:rPr>
              <w:t>1</w:t>
            </w:r>
            <w:r w:rsidRPr="000622F3">
              <w:rPr>
                <w:rFonts w:ascii="宋体" w:hAnsi="宋体"/>
              </w:rPr>
              <w:t>3</w:t>
            </w:r>
          </w:p>
        </w:tc>
        <w:tc>
          <w:tcPr>
            <w:tcW w:w="987" w:type="dxa"/>
            <w:vAlign w:val="center"/>
          </w:tcPr>
          <w:p w:rsidR="00152963" w:rsidRPr="000622F3" w:rsidRDefault="00152963" w:rsidP="00CC762A">
            <w:pPr>
              <w:widowControl/>
              <w:jc w:val="center"/>
              <w:textAlignment w:val="center"/>
              <w:rPr>
                <w:rFonts w:ascii="宋体" w:hAnsi="宋体" w:cs="宋体"/>
                <w:kern w:val="0"/>
              </w:rPr>
            </w:pPr>
          </w:p>
        </w:tc>
        <w:tc>
          <w:tcPr>
            <w:tcW w:w="7710" w:type="dxa"/>
            <w:vAlign w:val="center"/>
          </w:tcPr>
          <w:p w:rsidR="00152963" w:rsidRPr="000622F3" w:rsidRDefault="00152963" w:rsidP="00CC762A">
            <w:pPr>
              <w:widowControl/>
              <w:jc w:val="left"/>
              <w:textAlignment w:val="center"/>
              <w:rPr>
                <w:rFonts w:ascii="宋体" w:hAnsi="宋体" w:cs="宋体"/>
                <w:kern w:val="0"/>
              </w:rPr>
            </w:pPr>
          </w:p>
        </w:tc>
      </w:tr>
      <w:tr w:rsidR="00152963" w:rsidRPr="000622F3" w:rsidTr="00CC762A">
        <w:trPr>
          <w:trHeight w:val="564"/>
          <w:jc w:val="center"/>
        </w:trPr>
        <w:tc>
          <w:tcPr>
            <w:tcW w:w="5190" w:type="dxa"/>
            <w:gridSpan w:val="4"/>
            <w:vAlign w:val="center"/>
          </w:tcPr>
          <w:p w:rsidR="00152963" w:rsidRPr="000622F3" w:rsidRDefault="00152963" w:rsidP="00CC762A">
            <w:pPr>
              <w:widowControl/>
              <w:jc w:val="center"/>
              <w:textAlignment w:val="center"/>
              <w:rPr>
                <w:rFonts w:ascii="宋体" w:hAnsi="宋体" w:cs="宋体"/>
                <w:kern w:val="0"/>
              </w:rPr>
            </w:pPr>
            <w:r>
              <w:rPr>
                <w:rFonts w:ascii="宋体" w:hAnsi="宋体" w:cs="宋体" w:hint="eastAsia"/>
                <w:kern w:val="0"/>
              </w:rPr>
              <w:t>总合计</w:t>
            </w:r>
          </w:p>
        </w:tc>
        <w:tc>
          <w:tcPr>
            <w:tcW w:w="992" w:type="dxa"/>
            <w:vAlign w:val="center"/>
          </w:tcPr>
          <w:p w:rsidR="00152963" w:rsidRPr="000622F3" w:rsidRDefault="00152963" w:rsidP="00CC762A">
            <w:pPr>
              <w:widowControl/>
              <w:jc w:val="center"/>
              <w:textAlignment w:val="center"/>
              <w:rPr>
                <w:rFonts w:ascii="宋体" w:hAnsi="宋体" w:cs="宋体"/>
                <w:kern w:val="0"/>
              </w:rPr>
            </w:pPr>
            <w:r>
              <w:rPr>
                <w:rFonts w:ascii="宋体" w:hAnsi="宋体" w:cs="宋体" w:hint="eastAsia"/>
                <w:kern w:val="0"/>
              </w:rPr>
              <w:t>1</w:t>
            </w:r>
            <w:r>
              <w:rPr>
                <w:rFonts w:ascii="宋体" w:hAnsi="宋体" w:cs="宋体"/>
                <w:kern w:val="0"/>
              </w:rPr>
              <w:t>13</w:t>
            </w:r>
          </w:p>
        </w:tc>
        <w:tc>
          <w:tcPr>
            <w:tcW w:w="987" w:type="dxa"/>
            <w:tcBorders>
              <w:left w:val="single" w:sz="4" w:space="0" w:color="auto"/>
            </w:tcBorders>
            <w:vAlign w:val="center"/>
          </w:tcPr>
          <w:p w:rsidR="00152963" w:rsidRPr="000622F3" w:rsidRDefault="00152963" w:rsidP="00CC762A">
            <w:pPr>
              <w:widowControl/>
              <w:jc w:val="center"/>
              <w:textAlignment w:val="center"/>
              <w:rPr>
                <w:rFonts w:ascii="宋体" w:hAnsi="宋体" w:cs="宋体"/>
                <w:kern w:val="0"/>
              </w:rPr>
            </w:pPr>
          </w:p>
        </w:tc>
        <w:tc>
          <w:tcPr>
            <w:tcW w:w="7710" w:type="dxa"/>
            <w:vAlign w:val="center"/>
          </w:tcPr>
          <w:p w:rsidR="00152963" w:rsidRPr="000622F3" w:rsidRDefault="00152963" w:rsidP="00CC762A">
            <w:pPr>
              <w:widowControl/>
              <w:jc w:val="left"/>
              <w:textAlignment w:val="center"/>
              <w:rPr>
                <w:rFonts w:ascii="宋体" w:hAnsi="宋体" w:cs="宋体"/>
                <w:kern w:val="0"/>
              </w:rPr>
            </w:pPr>
          </w:p>
        </w:tc>
      </w:tr>
    </w:tbl>
    <w:p w:rsidR="00152963" w:rsidRPr="004E7C5F" w:rsidRDefault="00152963" w:rsidP="00152963">
      <w:pPr>
        <w:ind w:firstLineChars="200" w:firstLine="480"/>
        <w:jc w:val="left"/>
        <w:rPr>
          <w:rFonts w:ascii="宋体" w:hAnsi="宋体"/>
        </w:rPr>
        <w:sectPr w:rsidR="00152963" w:rsidRPr="004E7C5F" w:rsidSect="00DE0468">
          <w:headerReference w:type="even" r:id="rId88"/>
          <w:headerReference w:type="default" r:id="rId89"/>
          <w:pgSz w:w="16838" w:h="11906" w:orient="landscape"/>
          <w:pgMar w:top="1701" w:right="992" w:bottom="1701" w:left="1418" w:header="851" w:footer="992" w:gutter="0"/>
          <w:cols w:space="720"/>
          <w:docGrid w:linePitch="326"/>
        </w:sectPr>
      </w:pPr>
      <w:r w:rsidRPr="004E7C5F">
        <w:rPr>
          <w:rFonts w:ascii="宋体" w:hAnsi="宋体" w:hint="eastAsia"/>
        </w:rPr>
        <w:t>三定方案下发后，授权各部门负责人，按照“无缝对接，工作不漏项”的原则，对内部分工进一步细化、优化，确保项项工作落实到人，件件事情有人做。一个月内，由各单位组织编制各岗位的岗位说明书，经部门负责人，分管领导审核后报人力资源政治工作处备案。</w:t>
      </w:r>
    </w:p>
    <w:p w:rsidR="00E7624A" w:rsidRDefault="00E7624A" w:rsidP="00E7624A">
      <w:pPr>
        <w:pStyle w:val="2"/>
      </w:pPr>
      <w:bookmarkStart w:id="2705" w:name="_Toc37148702"/>
      <w:r>
        <w:rPr>
          <w:rFonts w:hint="eastAsia"/>
        </w:rPr>
        <w:t>第四十四章</w:t>
      </w:r>
      <w:r>
        <w:rPr>
          <w:rFonts w:hint="eastAsia"/>
        </w:rPr>
        <w:t xml:space="preserve">   </w:t>
      </w:r>
      <w:r>
        <w:rPr>
          <w:rFonts w:hint="eastAsia"/>
        </w:rPr>
        <w:t>劳动争议调解实施细则（修订）（鄂凯股【</w:t>
      </w:r>
      <w:r>
        <w:rPr>
          <w:rFonts w:hint="eastAsia"/>
        </w:rPr>
        <w:t>201</w:t>
      </w:r>
      <w:r>
        <w:t>9</w:t>
      </w:r>
      <w:r>
        <w:rPr>
          <w:rFonts w:hint="eastAsia"/>
        </w:rPr>
        <w:t>】</w:t>
      </w:r>
      <w:r>
        <w:t>185</w:t>
      </w:r>
      <w:r>
        <w:rPr>
          <w:rFonts w:hint="eastAsia"/>
        </w:rPr>
        <w:t>号）</w:t>
      </w:r>
      <w:bookmarkEnd w:id="2705"/>
    </w:p>
    <w:p w:rsidR="00E7624A" w:rsidRPr="00FC47E9" w:rsidRDefault="00E7624A" w:rsidP="00FC47E9">
      <w:pPr>
        <w:spacing w:line="600" w:lineRule="exact"/>
        <w:ind w:firstLineChars="200" w:firstLine="482"/>
        <w:jc w:val="center"/>
        <w:rPr>
          <w:rFonts w:ascii="宋体" w:hAnsi="宋体"/>
          <w:b/>
          <w:bCs/>
        </w:rPr>
      </w:pPr>
      <w:r w:rsidRPr="00FC47E9">
        <w:rPr>
          <w:rFonts w:ascii="宋体" w:hAnsi="宋体" w:hint="eastAsia"/>
          <w:b/>
          <w:bCs/>
        </w:rPr>
        <w:t>第一章  总则</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第一条  为妥善处理劳动争议，维护公司正常的生产经营秩序，建立稳定和谐的劳动关系，根据《中华人民共和国企业劳动争议调解仲裁法》和《荆门市企业劳动争议调解委员会组织及工作规则》，特制定本实施细则。</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第二条  本实施细则适用于公司与员工之间的下列劳动争议：（一）因订立、履行、变更、解除和终止劳动合同发生的争议；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（二）因工作时间、休息休假、社会保险、福利、培训以及劳动保护发生的争议；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（三）因劳动报酬、工伤医疗费、经济补偿或者赔偿金等发生的争议；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（四）法律、法规、规定调节下的其他劳动争议。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第三条  企业与员工为劳动争议案件的当事人。</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第四条  劳动争议发生后，有调解意愿的当事人可以向本企业调解委员会申请调解。调解委员会调解劳动争议应当遵循自愿、合法、公正、及时原则，依法维护劳动争议当事人的合法权益。</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第五条  发生劳动争议的员工一方在3人以上，并有共同理由的，应推荐代表参加调解活动。</w:t>
      </w:r>
    </w:p>
    <w:p w:rsidR="00E7624A" w:rsidRPr="00FC47E9" w:rsidRDefault="00E7624A" w:rsidP="00FC47E9">
      <w:pPr>
        <w:spacing w:line="600" w:lineRule="exact"/>
        <w:ind w:firstLineChars="200" w:firstLine="482"/>
        <w:jc w:val="center"/>
        <w:rPr>
          <w:rFonts w:ascii="宋体" w:hAnsi="宋体"/>
          <w:b/>
          <w:bCs/>
        </w:rPr>
      </w:pPr>
      <w:r w:rsidRPr="00FC47E9">
        <w:rPr>
          <w:rFonts w:ascii="宋体" w:hAnsi="宋体" w:hint="eastAsia"/>
          <w:b/>
          <w:bCs/>
        </w:rPr>
        <w:t>第二章  公司劳动争议调解组织</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第六条  公司劳动争议调解委员会由下列人员组成：</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（一）公司行政代表5~7人；</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（二）公司职工代表（含工会）5~7人。</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进入公司劳动争议调解委员会的职工代表由公司职工代表大会（或职工代表大会组长会议）推举产生，公司行政代表由公司总经理办公会指定。</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第七条  调解委员会主任由公司工会代表或双方推举的人员担任，调解委员会的办事机构设在公司工会办公室。</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第八条  公司调解委员会的职责</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（一）调解公司发生本细则中第二条范围内的劳动争议；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 xml:space="preserve">（二）聘任、管理调解员； </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（三）定期组织调解员进行业务培训；</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（四）开展劳动法律、法规的宣传教育，做好劳动争议预防工作；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（五）检查督促争议双方当事人履行调解协议；</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（六）建立必要的工作制度，做好登记管理和分析统计工作；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（七）配合荆门市劳动争议仲裁委员会开展相关工作；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（八）做好法律、法规规定的其他工作。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第九条  调解委员会委员应当由具有一定的劳动法律知识、政策水平和实际工作能力、办事公道、为人正派、密切联系群众的人员担任，同时为本调解委员会的调解员，并报送市总工会和市劳动仲裁委员会备案。</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调解委员会委员调离本公司或需要调整时，由原产生途径按规定另行推举或指定。</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第十条  调解员应当遵守以下工作纪律：</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（一）不得徇私舞弊；</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（二）不得侮辱当事人，对当事人压制、打击报复；</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（三）不得泄露当事人隐私；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（四）不得接受当事人的请客送礼；</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（五）对劳动争议涉及的国家秘密、企业商业秘密、个人隐私应当保密。</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第十一条  调解人员有下列情况之一的，应当回避：</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（一）是劳动争议当事人或者当事人近亲属的；</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（二）与劳动争议有利害关系的；</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（三）与劳动争议当事人有其他关系，可能影响公正调解的。</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调解委员会对回避申请应及时作出决定，并以口头或书面形式通知当事人。调解员的回避由调解委员会主任决定；调解委员会主任的回避，由调解委员会集体研究决定。</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第十二条  企业应当支持调解委员会工作，提供必要的工作经费和物资帮助。调解委员会成员参加调解活动所占用的工作时间，企业应视为正常出勤。</w:t>
      </w:r>
    </w:p>
    <w:p w:rsidR="00E7624A" w:rsidRPr="00FC47E9" w:rsidRDefault="00E7624A" w:rsidP="00FC47E9">
      <w:pPr>
        <w:spacing w:line="600" w:lineRule="exact"/>
        <w:ind w:firstLineChars="200" w:firstLine="482"/>
        <w:jc w:val="center"/>
        <w:rPr>
          <w:rFonts w:ascii="宋体" w:hAnsi="宋体"/>
          <w:b/>
          <w:bCs/>
        </w:rPr>
      </w:pPr>
      <w:r w:rsidRPr="00FC47E9">
        <w:rPr>
          <w:rFonts w:ascii="宋体" w:hAnsi="宋体" w:hint="eastAsia"/>
          <w:b/>
          <w:bCs/>
        </w:rPr>
        <w:t>第三章  调解程序</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第十三条  当事人申请劳动争议调解，可以口头或书面形式向调解委员会提出申请。书面申请的，申请人应当向调解委员会提交书面调解申请书。口头申请的，由调解委员会当场记录申请人基本情况、申请调解的争议事项、理由和时间。</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第十四条  对符合本细则规定的调解范围的劳动争议，调解委员会应当征求另一当事人的调解意愿。</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另一方当事人愿意调解的，调解委员会应当在3日内作出受理决定，并以书面形式通知相关当事人下列事项：</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（一）告知申请人提供需补充的材料；</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（二）告知被申请人在规定时限内提交书面答辩书；</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（三）告知双方当事人主持和参与本案的调解人员，征询双方当事人是否要求调解人员回避；</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（四）告知双方当事人的权利和义务。</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另一方面当事人不愿意调解的，调解委员会应做好记录，并在3日内以书面形式通知申请人。</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第十五条  调解委员会在调解的3日前，应将调解时间、地点书面通知送达当事人。调解时当事人各方应当同时到场，当事人无正当理由拒不到场调解或者未经同意中途退场的，按不接受调解处理。</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第十六条  调解委员会受理调解按下列程序进行：</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（一）宣布调解会议的纪律；</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（二）主持人告知双方当事人请求调解的争议事项、调解会议组成人员、双方当事人的权利和义务，询问双方当事人是否要求参加会议的调解人员回避；</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（三）申请人陈述申请调解事项，被申请人进行答辩，当事人举证；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（四）调解员向双方当事人公开调查结果，宣布与该劳动争议相关的法律法规和政策规定，出示调解组织调查的有关证据，宣读调解组织的调查结论；</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（五）调解员根据查明的事实，分辨是非，指明当事人的责任，提出调解方案，征询当事人的意见；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（六）双方当事人协商对话并向调解会议陈述协商结果；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（七）双方当事人在调解组织主持下达成调解协议的，在会议记录文本上签名或盖章；</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（八）双方当事人经调解未达成协议的，由调解员在会议记录中注明“经调解未达成一致”。</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第十七条  双方经调解达成协议的，由调解委员会按照双方签名或盖章的会议记录文本制作《劳动争议调解协议书》，调解协议书应写明下列条款：</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（一）双方当事人的姓名（单位、法定代表人）、职务、争议事项、调解结果；</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（二）双方履行义务的方式和期限，不履行调解协议的救济途径；</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（三）其他需要说明的事项。</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《劳动争议调解协议书》一式三份，由调解委员会备案一份，当事人各执一份。</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《劳动争议调解协议书》由双方当事人签名或者盖章，经调解员签名并加盖调解委员会印章后生效，对双方当事人具有合同约束力，当事人应当履行。</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第十八条  自调解委员会收到调解申请之日起15日内未达成协议的，当事人可以依法申请仲裁。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达成调解协议后，一方当事人在协议约定期限内不履行调解协议的，另一方面当事人可以依法申请仲裁。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达成调解协议后，当事人可以按照关于司法确认的有关规定向市人民法院申请确认调解协议效力。予以确认的，确认调解协议效力的决定送达双方当事人后发生法律效力，一方当事人拒绝履行的，另一方当事人可以依法申请市人民法院强制执行；不予确认的，当事人可以向市劳动争议仲裁委员会申请仲裁。</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第十九条  简单的劳动争议案件可由一名调解员调解，可不受上述3日、1</w:t>
      </w:r>
      <w:r w:rsidRPr="00E7624A">
        <w:rPr>
          <w:rFonts w:ascii="宋体" w:hAnsi="宋体"/>
        </w:rPr>
        <w:t>5</w:t>
      </w:r>
      <w:r w:rsidRPr="00E7624A">
        <w:rPr>
          <w:rFonts w:ascii="宋体" w:hAnsi="宋体" w:hint="eastAsia"/>
        </w:rPr>
        <w:t>日的限制，并可以通过口头、电话或其他简便方式通知当事人或送达文书。</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第二十条  在受理重大劳动争议案件或5人以上的集体劳动争议纠纷时，可以聘请或特邀市劳动保障行政部门、市总工会或其他有关部门的人员参与调解。</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第二十一条  调解委员会应在劳动争议调解终结后3</w:t>
      </w:r>
      <w:r w:rsidRPr="00E7624A">
        <w:rPr>
          <w:rFonts w:ascii="宋体" w:hAnsi="宋体"/>
        </w:rPr>
        <w:t>0</w:t>
      </w:r>
      <w:r w:rsidRPr="00E7624A">
        <w:rPr>
          <w:rFonts w:ascii="宋体" w:hAnsi="宋体" w:hint="eastAsia"/>
        </w:rPr>
        <w:t>日内，将案件处理中形成的全部材料，按类别或时间顺序排列，立卷归档。要妥善保管案卷，保守国家秘密、商业秘密和当事人隐私。</w:t>
      </w:r>
    </w:p>
    <w:p w:rsidR="00E7624A" w:rsidRPr="00FC47E9" w:rsidRDefault="00E7624A" w:rsidP="00FC47E9">
      <w:pPr>
        <w:spacing w:line="600" w:lineRule="exact"/>
        <w:ind w:firstLineChars="200" w:firstLine="482"/>
        <w:jc w:val="center"/>
        <w:rPr>
          <w:rFonts w:ascii="宋体" w:hAnsi="宋体"/>
          <w:b/>
          <w:bCs/>
        </w:rPr>
      </w:pPr>
      <w:r w:rsidRPr="00FC47E9">
        <w:rPr>
          <w:rFonts w:ascii="宋体" w:hAnsi="宋体" w:hint="eastAsia"/>
          <w:b/>
          <w:bCs/>
        </w:rPr>
        <w:t>第四章  附则</w:t>
      </w:r>
    </w:p>
    <w:p w:rsidR="00E7624A" w:rsidRPr="00E7624A" w:rsidRDefault="00E7624A" w:rsidP="00E7624A">
      <w:pPr>
        <w:spacing w:line="600" w:lineRule="exact"/>
        <w:ind w:firstLineChars="200" w:firstLine="480"/>
        <w:rPr>
          <w:rFonts w:ascii="宋体" w:hAnsi="宋体"/>
        </w:rPr>
      </w:pPr>
      <w:r w:rsidRPr="00E7624A">
        <w:rPr>
          <w:rFonts w:ascii="宋体" w:hAnsi="宋体" w:hint="eastAsia"/>
        </w:rPr>
        <w:t>第二十二条  劳动争议处理过程中，当事人不得有激化矛盾的行为，在调解过程中故意伤害调解委员的，按有关法律报请司法机关追究刑事责任。</w:t>
      </w:r>
    </w:p>
    <w:p w:rsidR="00E7624A" w:rsidRDefault="00E7624A" w:rsidP="00E7624A">
      <w:pPr>
        <w:spacing w:line="600" w:lineRule="exact"/>
        <w:ind w:firstLineChars="200" w:firstLine="480"/>
        <w:rPr>
          <w:rFonts w:ascii="宋体" w:hAnsi="宋体"/>
        </w:rPr>
      </w:pPr>
      <w:r w:rsidRPr="00E7624A">
        <w:rPr>
          <w:rFonts w:ascii="宋体" w:hAnsi="宋体" w:hint="eastAsia"/>
        </w:rPr>
        <w:t>第二十三条  本实施细则由公司工会办公室负责解释。</w:t>
      </w:r>
    </w:p>
    <w:p w:rsidR="00540A22" w:rsidRDefault="00540A22" w:rsidP="00540A22">
      <w:pPr>
        <w:pStyle w:val="2"/>
      </w:pPr>
      <w:bookmarkStart w:id="2706" w:name="_Toc37148703"/>
      <w:r>
        <w:rPr>
          <w:rFonts w:hint="eastAsia"/>
        </w:rPr>
        <w:t>第四十五章</w:t>
      </w:r>
      <w:r>
        <w:rPr>
          <w:rFonts w:hint="eastAsia"/>
        </w:rPr>
        <w:t xml:space="preserve">  </w:t>
      </w:r>
      <w:r>
        <w:rPr>
          <w:rFonts w:hint="eastAsia"/>
        </w:rPr>
        <w:t>反营私舞弊专项工作办法（鄂凯股【</w:t>
      </w:r>
      <w:r>
        <w:rPr>
          <w:rFonts w:hint="eastAsia"/>
        </w:rPr>
        <w:t>201</w:t>
      </w:r>
      <w:r>
        <w:t>9</w:t>
      </w:r>
      <w:r>
        <w:rPr>
          <w:rFonts w:hint="eastAsia"/>
        </w:rPr>
        <w:t>】</w:t>
      </w:r>
      <w:r>
        <w:t>8</w:t>
      </w:r>
      <w:r>
        <w:rPr>
          <w:rFonts w:hint="eastAsia"/>
        </w:rPr>
        <w:t>号）</w:t>
      </w:r>
      <w:bookmarkEnd w:id="2706"/>
    </w:p>
    <w:p w:rsidR="00540A22" w:rsidRPr="00540A22" w:rsidRDefault="00540A22" w:rsidP="00540A22">
      <w:pPr>
        <w:spacing w:line="600" w:lineRule="exact"/>
        <w:ind w:firstLineChars="200" w:firstLine="482"/>
        <w:jc w:val="center"/>
        <w:rPr>
          <w:rFonts w:ascii="宋体" w:hAnsi="宋体"/>
          <w:b/>
          <w:bCs/>
        </w:rPr>
      </w:pPr>
      <w:r w:rsidRPr="00540A22">
        <w:rPr>
          <w:rFonts w:ascii="宋体" w:hAnsi="宋体" w:hint="eastAsia"/>
          <w:b/>
          <w:bCs/>
        </w:rPr>
        <w:t>第一章  总则</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第一条 为加强集团公司内部控制，防范和控制营私舞弊风险，规范管理人员行为，维护公司合法权益，保证公司健康、稳定、持续发展，制定本办法。</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第二条 公司反营私舞弊工作贯彻“查防结合，以防为主，落实责任，健全机制"的基本原则，发挥惩防体系和治理体系的共同作用，建立行之有效的预防和查处营私舞弊的工作机制，持续深入地开展反营私舞弊。</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第三条 营私舞弊是指公司员工在产品销售、物资采购、项目运营、财务管理、后勤保障中图谋私利，违反公司内控制度和工作纪律，给公司造成经营损害的行为。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第四条 本办法适用于集团公司和所属分子公司。</w:t>
      </w:r>
    </w:p>
    <w:p w:rsidR="00540A22" w:rsidRPr="00540A22" w:rsidRDefault="00540A22" w:rsidP="00540A22">
      <w:pPr>
        <w:spacing w:line="600" w:lineRule="exact"/>
        <w:ind w:firstLineChars="200" w:firstLine="482"/>
        <w:jc w:val="center"/>
        <w:rPr>
          <w:rFonts w:ascii="宋体" w:hAnsi="宋体"/>
          <w:b/>
          <w:bCs/>
        </w:rPr>
      </w:pPr>
      <w:r w:rsidRPr="00540A22">
        <w:rPr>
          <w:rFonts w:ascii="宋体" w:hAnsi="宋体" w:hint="eastAsia"/>
          <w:b/>
          <w:bCs/>
        </w:rPr>
        <w:t>第二章 营私舞弊的行为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第五条 产品销售中的营私舞弊行为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（一）</w:t>
      </w:r>
      <w:hyperlink r:id="rId90" w:tgtFrame="https://baike.so.com/doc/_blank" w:history="1">
        <w:r w:rsidRPr="00540A22">
          <w:rPr>
            <w:rFonts w:ascii="宋体" w:hAnsi="宋体" w:hint="eastAsia"/>
          </w:rPr>
          <w:t>虚拟销售</w:t>
        </w:r>
      </w:hyperlink>
      <w:r w:rsidRPr="00540A22">
        <w:rPr>
          <w:rFonts w:ascii="宋体" w:hAnsi="宋体" w:hint="eastAsia"/>
        </w:rPr>
        <w:t>帐目、挪用、截留销售款、利用分销权谋取私利。</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（二）故意泄露公司客户信息、销售信息，从中获取私利。</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（三）在公司业务活动中收受贿赂或回扣。</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第六条 财务管理中的营私舞弊行为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（一）盗用、挪用公司资金、实物资产、无形资产。</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（二）虚开支出，违规报销个人费用。</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第七条 物资采购中的营私舞弊行为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高价采购同等质量的原材料或以低价采购劣质原材料。</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未按实际物资和库存物资需求，超额编制采购计划。</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物资验收未按照验收标准执行，导致物资数量短缺和质量不能满足要求。</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货款结算未按照合同规定执行，提前支付或延迟支付，导致公司利益受到损害的。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原材料质量事故处理不到位以及索赔资金不到位，给公司造成损害的。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第八条 项目运营中的营私舞弊行为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项目招标弄虚作假，故意泄露招标信息，与投标方串通，收受可能影响公平招标的礼品、礼金、消费卡和其他金融产品。</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虚列工程成本套取资金，虚假验工增大项目成本，倒卖工程建筑物资中饱私囊。</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与材料供应商签订虚假买卖合同套取资金。</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利用施工方案调整或变更设计条件，增加成本。</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第九条 后勤保障中的营私舞弊行为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（一）故意不履行或不正确履行职责，造成公司资产减损、丢失的。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（二）泄露公司重大信息、商业机密或技术秘密，获取私利的。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（三）虚报维修、维护费用，从中套取资金的。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（四）虚报办公用品需求，侵占公司资产的。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 xml:space="preserve">    第十条 被公司监察委认定的其它营私舞弊行为。</w:t>
      </w:r>
    </w:p>
    <w:p w:rsidR="00540A22" w:rsidRPr="00540A22" w:rsidRDefault="00540A22" w:rsidP="00540A22">
      <w:pPr>
        <w:spacing w:line="600" w:lineRule="exact"/>
        <w:ind w:firstLineChars="200" w:firstLine="482"/>
        <w:jc w:val="center"/>
        <w:rPr>
          <w:rFonts w:ascii="宋体" w:hAnsi="宋体"/>
          <w:b/>
          <w:bCs/>
        </w:rPr>
      </w:pPr>
      <w:r w:rsidRPr="00540A22">
        <w:rPr>
          <w:rFonts w:ascii="宋体" w:hAnsi="宋体" w:hint="eastAsia"/>
          <w:b/>
          <w:bCs/>
        </w:rPr>
        <w:t>第三章  营私舞弊的预防</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第十一条 通过以下方法对营私舞弊进行预防：</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（一）对涉及人、财、物关键岗位人员进行个人承诺。每年年初签订防营私舞弊承诺书，年底进行自查总结。</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（二）对照预防腐败“风险点”，每年进行1-2次排查。</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（三）坚持内控制度执行循环检查，督促集团公司职能部门每年内控制度执行情况检查考核，并对检查情况进行抽查。</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（四）每年开展不少于一次的专项监察行动，由公司监察委拟定行动计划，明确行动内容，纠正与警示可能发生营私舞弊的行为。</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（五）设置营私舞弊举报邮箱，畅通监督渠道。</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（六）每年组织1-2次法律法规和公司对人财物管理的内控制度培训，并进行考试应用。</w:t>
      </w:r>
    </w:p>
    <w:p w:rsidR="00540A22" w:rsidRPr="00540A22" w:rsidRDefault="00540A22" w:rsidP="00540A22">
      <w:pPr>
        <w:spacing w:line="600" w:lineRule="exact"/>
        <w:ind w:firstLineChars="200" w:firstLine="482"/>
        <w:jc w:val="center"/>
        <w:rPr>
          <w:rFonts w:ascii="宋体" w:hAnsi="宋体"/>
          <w:b/>
          <w:bCs/>
        </w:rPr>
      </w:pPr>
      <w:r w:rsidRPr="00540A22">
        <w:rPr>
          <w:rFonts w:ascii="宋体" w:hAnsi="宋体" w:hint="eastAsia"/>
          <w:b/>
          <w:bCs/>
        </w:rPr>
        <w:t>第四章 营私舞弊行为的查处</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第十二条 集团公司反营私舞弊工作通过日常管理、财务检查、审计监督以及举报受理等多种形式进行。反营私舞弊专项工作列入公司纪委监察委工作要点。</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第十三条 财务、审计、法务等相关人员在进行审计、检查中发现有舞弊行为或收到舞弊举报的，报告公司监察委员会，由监察委按照公司《监察委员会工作实施办法》中的规定进行调查、处置。</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第十四条 营私舞弊的责任追究。凡是被公司监察委认定存在营私舞弊行为的，对相关责任人作出以下处理：</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（一）给公司造成直接或间接经济损失达5000元（含）以下的，除退赔经济损失外，给予行政警告处分，并作出相应的经济处罚。</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（二）给公司造成直接或间接经济损失达5000元到20000元（含）的，除退赔经济损失外，给予行政记过或</w:t>
      </w:r>
      <w:hyperlink r:id="rId91" w:tgtFrame="https://wenda.so.com/q/_blank" w:history="1">
        <w:r w:rsidRPr="00540A22">
          <w:rPr>
            <w:rFonts w:ascii="宋体" w:hAnsi="宋体" w:hint="eastAsia"/>
          </w:rPr>
          <w:t>记大过</w:t>
        </w:r>
      </w:hyperlink>
      <w:r w:rsidRPr="00540A22">
        <w:rPr>
          <w:rFonts w:ascii="宋体" w:hAnsi="宋体" w:hint="eastAsia"/>
        </w:rPr>
        <w:t>处分，并作出相应的经济处罚。</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（三）给公司造成直接或间接经济损失达20000元到50000元（含）的，除退赔经济损失外，给予行政降级处分，并作出相应的经济处罚。</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作出行政降级处分后，职务和职级工资一个月内调整完毕，一年内不得晋升职务和级别，也不得晋升工资档次。</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（四）给公司造成直接或间接经济损失达50000元到100000元（含）的，除退赔经济损失外，给予行政撤职处分，并作出相应的经济处罚。</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作出行政撤职处分后，职务和职级降为员级，受撤职处分两年内不得晋升职务和级别，也不得晋升工资档次。</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（五）给公司造成直接或间接经济损失达100000元以上，除退赔经济损失外，直接给予开除处理。</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对涉嫌违法犯罪的，按照规定给予行政处分后，再移送有关国家机关依法处理。</w:t>
      </w:r>
    </w:p>
    <w:p w:rsidR="00540A22" w:rsidRPr="00540A22" w:rsidRDefault="00540A22" w:rsidP="00540A22">
      <w:pPr>
        <w:spacing w:line="600" w:lineRule="exact"/>
        <w:ind w:firstLineChars="200" w:firstLine="482"/>
        <w:jc w:val="center"/>
        <w:rPr>
          <w:rFonts w:ascii="宋体" w:hAnsi="宋体"/>
          <w:b/>
          <w:bCs/>
        </w:rPr>
      </w:pPr>
      <w:r w:rsidRPr="00540A22">
        <w:rPr>
          <w:rFonts w:ascii="宋体" w:hAnsi="宋体" w:hint="eastAsia"/>
          <w:b/>
          <w:bCs/>
        </w:rPr>
        <w:t>第五章  附则</w:t>
      </w:r>
    </w:p>
    <w:p w:rsidR="00540A22" w:rsidRPr="00540A22" w:rsidRDefault="00540A22" w:rsidP="00540A22">
      <w:pPr>
        <w:spacing w:line="600" w:lineRule="exact"/>
        <w:ind w:firstLineChars="200" w:firstLine="480"/>
        <w:rPr>
          <w:rFonts w:ascii="宋体" w:hAnsi="宋体"/>
        </w:rPr>
      </w:pPr>
      <w:r w:rsidRPr="00540A22">
        <w:rPr>
          <w:rFonts w:ascii="宋体" w:hAnsi="宋体" w:hint="eastAsia"/>
        </w:rPr>
        <w:t>第十五条 本办法由公司监察委员会负责解释。从下文之日起实施。</w:t>
      </w:r>
    </w:p>
    <w:p w:rsidR="00540A22" w:rsidRPr="00540A22" w:rsidRDefault="00540A22" w:rsidP="00540A22">
      <w:pPr>
        <w:spacing w:line="600" w:lineRule="exact"/>
        <w:ind w:firstLineChars="200" w:firstLine="480"/>
        <w:rPr>
          <w:rFonts w:ascii="宋体" w:hAnsi="宋体"/>
        </w:rPr>
      </w:pPr>
    </w:p>
    <w:p w:rsidR="00540A22" w:rsidRPr="00540A22" w:rsidRDefault="00540A22" w:rsidP="00E7624A">
      <w:pPr>
        <w:spacing w:line="600" w:lineRule="exact"/>
        <w:ind w:firstLineChars="200" w:firstLine="480"/>
        <w:rPr>
          <w:rFonts w:ascii="宋体" w:hAnsi="宋体"/>
        </w:rPr>
      </w:pPr>
    </w:p>
    <w:p w:rsidR="004E0138" w:rsidRDefault="004E0138">
      <w:pPr>
        <w:pStyle w:val="1"/>
        <w:spacing w:before="156" w:after="156"/>
      </w:pPr>
      <w:bookmarkStart w:id="2707" w:name="_Toc37148704"/>
      <w:r>
        <w:rPr>
          <w:rFonts w:hint="eastAsia"/>
        </w:rPr>
        <w:t>第十</w:t>
      </w:r>
      <w:r w:rsidR="00663A19">
        <w:rPr>
          <w:rFonts w:hint="eastAsia"/>
        </w:rPr>
        <w:t>二</w:t>
      </w:r>
      <w:r>
        <w:rPr>
          <w:rFonts w:hint="eastAsia"/>
        </w:rPr>
        <w:t>篇</w:t>
      </w:r>
      <w:r>
        <w:rPr>
          <w:rFonts w:hint="eastAsia"/>
        </w:rPr>
        <w:t xml:space="preserve">  </w:t>
      </w:r>
      <w:r>
        <w:rPr>
          <w:rFonts w:hint="eastAsia"/>
        </w:rPr>
        <w:t>办公管理控制制度</w:t>
      </w:r>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99"/>
      <w:bookmarkEnd w:id="2700"/>
      <w:bookmarkEnd w:id="2701"/>
      <w:bookmarkEnd w:id="2702"/>
      <w:bookmarkEnd w:id="2703"/>
      <w:bookmarkEnd w:id="2707"/>
    </w:p>
    <w:p w:rsidR="00E5778D" w:rsidRDefault="004E0138" w:rsidP="00E5778D">
      <w:pPr>
        <w:pStyle w:val="2"/>
      </w:pPr>
      <w:bookmarkStart w:id="2708" w:name="_Toc410379018"/>
      <w:bookmarkStart w:id="2709" w:name="_Toc30793"/>
      <w:bookmarkStart w:id="2710" w:name="_Toc13456"/>
      <w:bookmarkStart w:id="2711" w:name="_Toc3688"/>
      <w:bookmarkStart w:id="2712" w:name="_Toc2626"/>
      <w:bookmarkStart w:id="2713" w:name="_Toc20351"/>
      <w:bookmarkStart w:id="2714" w:name="_Toc4074"/>
      <w:bookmarkStart w:id="2715" w:name="_Toc31738"/>
      <w:bookmarkStart w:id="2716" w:name="_Toc8419"/>
      <w:bookmarkStart w:id="2717" w:name="_Toc23375"/>
      <w:bookmarkStart w:id="2718" w:name="_Toc1323"/>
      <w:bookmarkStart w:id="2719" w:name="_Toc25846"/>
      <w:bookmarkStart w:id="2720" w:name="_Toc25422"/>
      <w:bookmarkStart w:id="2721" w:name="_Toc16078"/>
      <w:bookmarkStart w:id="2722" w:name="_Toc12957"/>
      <w:bookmarkStart w:id="2723" w:name="_Toc7053"/>
      <w:bookmarkStart w:id="2724" w:name="_Toc511036709"/>
      <w:bookmarkStart w:id="2725" w:name="_Toc15113"/>
      <w:bookmarkStart w:id="2726" w:name="_Toc12952"/>
      <w:bookmarkStart w:id="2727" w:name="_Toc37148705"/>
      <w:r>
        <w:rPr>
          <w:rFonts w:hint="eastAsia"/>
        </w:rPr>
        <w:t>第一章</w:t>
      </w:r>
      <w:r>
        <w:rPr>
          <w:rFonts w:hint="eastAsia"/>
        </w:rPr>
        <w:t xml:space="preserve"> </w:t>
      </w:r>
      <w:bookmarkStart w:id="2728" w:name="_Toc12494"/>
      <w:bookmarkStart w:id="2729" w:name="_Toc410379019"/>
      <w:bookmarkStart w:id="2730" w:name="_Toc1605"/>
      <w:bookmarkStart w:id="2731" w:name="_Toc18231"/>
      <w:bookmarkStart w:id="2732" w:name="_Toc12297"/>
      <w:bookmarkStart w:id="2733" w:name="_Toc26633"/>
      <w:bookmarkStart w:id="2734" w:name="_Toc12196"/>
      <w:bookmarkStart w:id="2735" w:name="_Toc21456"/>
      <w:bookmarkStart w:id="2736" w:name="_Toc26050"/>
      <w:bookmarkStart w:id="2737" w:name="_Toc28786"/>
      <w:bookmarkStart w:id="2738" w:name="_Toc25462"/>
      <w:bookmarkStart w:id="2739" w:name="_Toc15970"/>
      <w:bookmarkStart w:id="2740" w:name="_Toc8021"/>
      <w:bookmarkStart w:id="2741" w:name="_Toc21661"/>
      <w:bookmarkStart w:id="2742" w:name="_Toc19261"/>
      <w:bookmarkStart w:id="2743" w:name="_Toc19453"/>
      <w:bookmarkStart w:id="2744" w:name="_Toc9697"/>
      <w:bookmarkStart w:id="2745" w:name="_Toc475549669"/>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r w:rsidR="00E5778D">
        <w:rPr>
          <w:rFonts w:hint="eastAsia"/>
        </w:rPr>
        <w:t xml:space="preserve"> </w:t>
      </w:r>
      <w:r w:rsidR="00E5778D">
        <w:rPr>
          <w:rFonts w:hint="eastAsia"/>
        </w:rPr>
        <w:t>重大事项报告管理办法（鄂凯股</w:t>
      </w:r>
      <w:r w:rsidR="00EB4A39">
        <w:rPr>
          <w:rFonts w:hint="eastAsia"/>
        </w:rPr>
        <w:t>【</w:t>
      </w:r>
      <w:r w:rsidR="00E5778D">
        <w:rPr>
          <w:rFonts w:hint="eastAsia"/>
        </w:rPr>
        <w:t>2018</w:t>
      </w:r>
      <w:r w:rsidR="00EB4A39">
        <w:rPr>
          <w:rFonts w:hint="eastAsia"/>
        </w:rPr>
        <w:t>】</w:t>
      </w:r>
      <w:r w:rsidR="00E5778D">
        <w:rPr>
          <w:rFonts w:hint="eastAsia"/>
        </w:rPr>
        <w:t>93</w:t>
      </w:r>
      <w:r w:rsidR="00E5778D">
        <w:rPr>
          <w:rFonts w:hint="eastAsia"/>
        </w:rPr>
        <w:t>号）</w:t>
      </w:r>
      <w:bookmarkEnd w:id="2727"/>
    </w:p>
    <w:p w:rsidR="00E5778D" w:rsidRPr="00456DF2" w:rsidRDefault="00E5778D" w:rsidP="00E5778D">
      <w:pPr>
        <w:spacing w:beforeLines="50" w:before="120"/>
        <w:jc w:val="center"/>
        <w:rPr>
          <w:rFonts w:ascii="宋体" w:hAnsi="宋体"/>
          <w:b/>
        </w:rPr>
      </w:pPr>
      <w:r w:rsidRPr="00456DF2">
        <w:rPr>
          <w:rFonts w:ascii="宋体" w:hAnsi="宋体" w:hint="eastAsia"/>
          <w:b/>
        </w:rPr>
        <w:t>第一章  总则</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第一条 为进一步规范湖北凯龙化工集团股份有限公司（以下简称集团公司）的重大事项报告工作，保证集团公司领导能及时、准确、完整地掌握集团公司内外部的重大事项信息，特制定本办法。</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第二条 本办法所称重大事项报告人（以下简称报告人）是指重大事项发生的第一知情人。</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第三条 本办法适用于集团公司及下属分子公司。</w:t>
      </w:r>
    </w:p>
    <w:p w:rsidR="00E5778D" w:rsidRPr="00456DF2" w:rsidRDefault="00E5778D" w:rsidP="00E5778D">
      <w:pPr>
        <w:spacing w:line="600" w:lineRule="exact"/>
        <w:ind w:firstLineChars="200" w:firstLine="482"/>
        <w:jc w:val="center"/>
        <w:rPr>
          <w:rFonts w:ascii="宋体" w:hAnsi="宋体"/>
          <w:b/>
        </w:rPr>
      </w:pPr>
      <w:r w:rsidRPr="00456DF2">
        <w:rPr>
          <w:rFonts w:ascii="宋体" w:hAnsi="宋体" w:hint="eastAsia"/>
          <w:b/>
        </w:rPr>
        <w:t>第二章</w:t>
      </w:r>
      <w:r w:rsidRPr="00456DF2">
        <w:rPr>
          <w:rFonts w:ascii="宋体" w:hAnsi="宋体"/>
          <w:b/>
        </w:rPr>
        <w:t xml:space="preserve">  </w:t>
      </w:r>
      <w:r w:rsidRPr="00456DF2">
        <w:rPr>
          <w:rFonts w:ascii="宋体" w:hAnsi="宋体" w:hint="eastAsia"/>
          <w:b/>
        </w:rPr>
        <w:t>重大事项的范围和内容</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第四条 在发生以下情形或事件时，报告人应及时、准确、完整地向集团公司领导报告相关情况：</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（一）对公司生产经营及管理造成重大影响的事项，包括但不限于生产安全事故、环境污染事故、产品质量事故、综治维稳事故等；</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（二）对公司造成经济损失的事项，包括但不限于可能影响公司股票或其衍生品种交易价格的事项，公司因涉嫌违反相关法律法规受到行政、刑事处罚的事项，公司内部员工重大违法、违纪的事项等；</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（三）对公司造成名誉影响的事项，包括但不限于公司内部信息泄密事件，重大网络舆情事件等；</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（四）其他集团公司以及各分子公司认为需要报告的重大事项。</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第五条 各分子公司党政一把手原则上必须在公司职守，若因病、因事、年休、探亲等非公原因需要离开分子公司所在地（市）的</w:t>
      </w:r>
      <w:r w:rsidRPr="00AE16E4">
        <w:rPr>
          <w:rFonts w:ascii="宋体" w:hAnsi="宋体"/>
        </w:rPr>
        <w:t>，</w:t>
      </w:r>
      <w:r w:rsidRPr="00AE16E4">
        <w:rPr>
          <w:rFonts w:ascii="宋体" w:hAnsi="宋体" w:hint="eastAsia"/>
        </w:rPr>
        <w:t>也须作为重大事项上报，并且得到集团公司领导批复后，方可离开分子公司所在地。</w:t>
      </w:r>
    </w:p>
    <w:p w:rsidR="00E5778D" w:rsidRPr="00456DF2" w:rsidRDefault="00E5778D" w:rsidP="00E5778D">
      <w:pPr>
        <w:spacing w:line="600" w:lineRule="exact"/>
        <w:ind w:firstLineChars="200" w:firstLine="482"/>
        <w:jc w:val="center"/>
        <w:rPr>
          <w:rFonts w:ascii="宋体" w:hAnsi="宋体"/>
          <w:b/>
        </w:rPr>
      </w:pPr>
      <w:r w:rsidRPr="00456DF2">
        <w:rPr>
          <w:rFonts w:ascii="宋体" w:hAnsi="宋体" w:hint="eastAsia"/>
          <w:b/>
        </w:rPr>
        <w:t>第三章  重大事项报告时限及程序</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第六条 发生第四条所列对公司生产经营、经济、名誉等造成影响需要紧急处理的重大事项时，报告人应立即通过当面、电话等形式向单位领导进行报告，并根据事项进展情况在</w:t>
      </w:r>
      <w:r w:rsidRPr="00AE16E4">
        <w:rPr>
          <w:rFonts w:ascii="宋体" w:hAnsi="宋体"/>
        </w:rPr>
        <w:t>24</w:t>
      </w:r>
      <w:r w:rsidRPr="00AE16E4">
        <w:rPr>
          <w:rFonts w:ascii="宋体" w:hAnsi="宋体" w:hint="eastAsia"/>
        </w:rPr>
        <w:t>小时内补提重大事项报告O</w:t>
      </w:r>
      <w:r w:rsidRPr="00AE16E4">
        <w:rPr>
          <w:rFonts w:ascii="宋体" w:hAnsi="宋体"/>
        </w:rPr>
        <w:t>A</w:t>
      </w:r>
      <w:r w:rsidRPr="00AE16E4">
        <w:rPr>
          <w:rFonts w:ascii="宋体" w:hAnsi="宋体" w:hint="eastAsia"/>
        </w:rPr>
        <w:t>工作流程。单位领导在接到报告后应第一时间赶赴现场进行应急处置，同时向集团公司主要领导、分管领导和相关部门进行报告。</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第七条 发生其他不需要紧急处理的重大事项时，报告人应在事项发生后的</w:t>
      </w:r>
      <w:r w:rsidRPr="00AE16E4">
        <w:rPr>
          <w:rFonts w:ascii="宋体" w:hAnsi="宋体"/>
        </w:rPr>
        <w:t>12</w:t>
      </w:r>
      <w:r w:rsidRPr="00AE16E4">
        <w:rPr>
          <w:rFonts w:ascii="宋体" w:hAnsi="宋体" w:hint="eastAsia"/>
        </w:rPr>
        <w:t>小时内，提交重大事项报告OA工作流程上报集团公司。</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第八条 重大事项报告OA工作流由报告人发起，逐级呈报，经单位各级领导审批，呈报集团公司分管领导、总经理和董事长批示。报告人在提交重大事项报告流程时，要填写清楚重大事项发生的时间、地点、人物、事项经过、事项发生原因等主要信息；单位一把手在审批重大事项报告流程时，应填写事项处理状态，同时报送单位班子研究的处理意见，见下图。</w:t>
      </w:r>
    </w:p>
    <w:p w:rsidR="00E5778D" w:rsidRPr="0021397A" w:rsidRDefault="00E5778D" w:rsidP="00E5778D">
      <w:pPr>
        <w:rPr>
          <w:rFonts w:ascii="仿宋_GB2312" w:eastAsia="仿宋_GB2312" w:hAnsi="仿宋"/>
          <w:sz w:val="32"/>
          <w:szCs w:val="32"/>
        </w:rPr>
      </w:pPr>
      <w:r w:rsidRPr="00786EA1">
        <w:rPr>
          <w:noProof/>
        </w:rPr>
        <w:drawing>
          <wp:inline distT="0" distB="0" distL="0" distR="0" wp14:anchorId="2A61E851" wp14:editId="091A2B1E">
            <wp:extent cx="5343525" cy="3114675"/>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E5778D" w:rsidRPr="00AE16E4" w:rsidRDefault="00E5778D" w:rsidP="00E5778D">
      <w:pPr>
        <w:jc w:val="center"/>
        <w:rPr>
          <w:rFonts w:ascii="宋体" w:hAnsi="宋体"/>
        </w:rPr>
      </w:pPr>
      <w:r w:rsidRPr="00AE16E4">
        <w:rPr>
          <w:rFonts w:ascii="宋体" w:hAnsi="宋体" w:hint="eastAsia"/>
        </w:rPr>
        <w:t>第四章  责任与罚则</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第九条 如履行了重大事项报告职责，但该事项对集团公司造成了经济损失的，按照以下方式进行赔偿：</w:t>
      </w:r>
    </w:p>
    <w:p w:rsidR="00E5778D" w:rsidRPr="00AE16E4" w:rsidRDefault="00E5778D" w:rsidP="00E5778D">
      <w:pPr>
        <w:spacing w:line="600" w:lineRule="exact"/>
        <w:ind w:firstLineChars="200" w:firstLine="482"/>
        <w:rPr>
          <w:rFonts w:ascii="宋体" w:hAnsi="宋体"/>
          <w:b/>
        </w:rPr>
      </w:pPr>
      <w:r w:rsidRPr="00AE16E4">
        <w:rPr>
          <w:rFonts w:ascii="宋体" w:hAnsi="宋体" w:hint="eastAsia"/>
          <w:b/>
        </w:rPr>
        <w:t>（一）对重大事项按时上报并及时处理的</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1、属明知故犯等主观故意原因导致该事项发生的，由责任人按照集团公司经济损失的全额进行赔偿；</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2、属疏忽大意等主观过失原因导致该事项发生的，由责任人按照集团公司经济损失的5</w:t>
      </w:r>
      <w:r w:rsidRPr="00AE16E4">
        <w:rPr>
          <w:rFonts w:ascii="宋体" w:hAnsi="宋体"/>
        </w:rPr>
        <w:t>0</w:t>
      </w:r>
      <w:r w:rsidRPr="00AE16E4">
        <w:rPr>
          <w:rFonts w:ascii="宋体" w:hAnsi="宋体" w:hint="eastAsia"/>
        </w:rPr>
        <w:t>%进行赔偿；</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3、属不可抗拒、</w:t>
      </w:r>
      <w:r w:rsidRPr="00AE16E4">
        <w:rPr>
          <w:rFonts w:ascii="宋体" w:hAnsi="宋体"/>
        </w:rPr>
        <w:t>不可预料</w:t>
      </w:r>
      <w:r w:rsidRPr="00AE16E4">
        <w:rPr>
          <w:rFonts w:ascii="宋体" w:hAnsi="宋体" w:hint="eastAsia"/>
        </w:rPr>
        <w:t>等客观原因导致该事项发生的，原则上不进行赔偿。</w:t>
      </w:r>
    </w:p>
    <w:p w:rsidR="00E5778D" w:rsidRPr="00AE16E4" w:rsidRDefault="00E5778D" w:rsidP="00E5778D">
      <w:pPr>
        <w:spacing w:line="600" w:lineRule="exact"/>
        <w:ind w:firstLineChars="200" w:firstLine="482"/>
        <w:rPr>
          <w:rFonts w:ascii="宋体" w:hAnsi="宋体"/>
          <w:b/>
        </w:rPr>
      </w:pPr>
      <w:r w:rsidRPr="00AE16E4">
        <w:rPr>
          <w:rFonts w:ascii="宋体" w:hAnsi="宋体" w:hint="eastAsia"/>
          <w:b/>
        </w:rPr>
        <w:t>（二）对重大事项延迟上报，导致错过了最佳处理时间的</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1、属明知故犯等主观故意原因导致该事项发生的，由责任人按照集团公司经济损失的双倍进行赔偿；</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2、属疏忽大意等主观过失原因导致该事项发生的，由责任人按照集团公司经济损失的全额进行赔偿；</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3、属不可抗拒、</w:t>
      </w:r>
      <w:r w:rsidRPr="00AE16E4">
        <w:rPr>
          <w:rFonts w:ascii="宋体" w:hAnsi="宋体"/>
        </w:rPr>
        <w:t>不可预料</w:t>
      </w:r>
      <w:r w:rsidRPr="00AE16E4">
        <w:rPr>
          <w:rFonts w:ascii="宋体" w:hAnsi="宋体" w:hint="eastAsia"/>
        </w:rPr>
        <w:t>等客观原因导致该事项发生的，由责任人按照集团公司经济损失的5</w:t>
      </w:r>
      <w:r w:rsidRPr="00AE16E4">
        <w:rPr>
          <w:rFonts w:ascii="宋体" w:hAnsi="宋体"/>
        </w:rPr>
        <w:t>0</w:t>
      </w:r>
      <w:r w:rsidRPr="00AE16E4">
        <w:rPr>
          <w:rFonts w:ascii="宋体" w:hAnsi="宋体" w:hint="eastAsia"/>
        </w:rPr>
        <w:t>%进行赔偿。</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第十条 如未履行重大事项报告职责，对于应报的重大事项谎报、瞒报，事后检查发现的，则按照以下方式进行赔偿或处罚：</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（一）对集团公司造成了经济损失的，视情节严重按照集团公司经济损失的2至5倍进行赔偿，由责任单位分解落实到相关责任领导和责任人，报集团公司批准后执行；</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（二）未对集团公司造成了经济损失的，对责任单位的相关责任领导和责任人每人处</w:t>
      </w:r>
      <w:r w:rsidRPr="00AE16E4">
        <w:rPr>
          <w:rFonts w:ascii="宋体" w:hAnsi="宋体"/>
        </w:rPr>
        <w:t>1000</w:t>
      </w:r>
      <w:r w:rsidRPr="00AE16E4">
        <w:rPr>
          <w:rFonts w:ascii="宋体" w:hAnsi="宋体" w:hint="eastAsia"/>
        </w:rPr>
        <w:t>元罚款。</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第十一条 检查发现重大事项报告流程中，事项信息填写不全，或者单位负责人没有填写班子研究的处理意见就上报集团公司，造成不良后果的，每次对责任人处</w:t>
      </w:r>
      <w:r w:rsidRPr="00AE16E4">
        <w:rPr>
          <w:rFonts w:ascii="宋体" w:hAnsi="宋体"/>
        </w:rPr>
        <w:t>500</w:t>
      </w:r>
      <w:r w:rsidRPr="00AE16E4">
        <w:rPr>
          <w:rFonts w:ascii="宋体" w:hAnsi="宋体" w:hint="eastAsia"/>
        </w:rPr>
        <w:t>元罚款。</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第十二条 计划审计处须将分子公司是否存在因涉嫌违反相关法律法规而受到行政、刑事处罚等事项纳入审计范围，如存在以上事项而未审计出的，每出现一起，对计划审计处负责人处5</w:t>
      </w:r>
      <w:r w:rsidRPr="00AE16E4">
        <w:rPr>
          <w:rFonts w:ascii="宋体" w:hAnsi="宋体"/>
        </w:rPr>
        <w:t>000</w:t>
      </w:r>
      <w:r w:rsidRPr="00AE16E4">
        <w:rPr>
          <w:rFonts w:ascii="宋体" w:hAnsi="宋体" w:hint="eastAsia"/>
        </w:rPr>
        <w:t>元罚款。</w:t>
      </w:r>
    </w:p>
    <w:p w:rsidR="00E5778D" w:rsidRPr="00456DF2" w:rsidRDefault="00E5778D" w:rsidP="00E5778D">
      <w:pPr>
        <w:jc w:val="center"/>
        <w:rPr>
          <w:rFonts w:ascii="宋体" w:hAnsi="宋体"/>
          <w:b/>
        </w:rPr>
      </w:pPr>
      <w:r w:rsidRPr="00456DF2">
        <w:rPr>
          <w:rFonts w:ascii="宋体" w:hAnsi="宋体" w:hint="eastAsia"/>
          <w:b/>
        </w:rPr>
        <w:t>第五章  附则</w:t>
      </w:r>
    </w:p>
    <w:p w:rsidR="00E5778D" w:rsidRPr="00AE16E4" w:rsidRDefault="00E5778D" w:rsidP="00E5778D">
      <w:pPr>
        <w:spacing w:line="600" w:lineRule="exact"/>
        <w:ind w:firstLineChars="200" w:firstLine="480"/>
        <w:rPr>
          <w:rFonts w:ascii="宋体" w:hAnsi="宋体"/>
        </w:rPr>
      </w:pPr>
      <w:r w:rsidRPr="00AE16E4">
        <w:rPr>
          <w:rFonts w:ascii="宋体" w:hAnsi="宋体" w:hint="eastAsia"/>
        </w:rPr>
        <w:t>第十三条  本办法由总部办公室负责解释。</w:t>
      </w:r>
    </w:p>
    <w:p w:rsidR="00E5778D" w:rsidRDefault="00E5778D" w:rsidP="00E5778D">
      <w:pPr>
        <w:spacing w:line="600" w:lineRule="exact"/>
        <w:ind w:firstLineChars="200" w:firstLine="480"/>
        <w:rPr>
          <w:rFonts w:ascii="宋体" w:hAnsi="宋体"/>
        </w:rPr>
      </w:pPr>
      <w:r w:rsidRPr="00AE16E4">
        <w:rPr>
          <w:rFonts w:ascii="宋体" w:hAnsi="宋体" w:hint="eastAsia"/>
        </w:rPr>
        <w:t>第十四条  本办法自发文之日起执行，鄂凯股</w:t>
      </w:r>
      <w:r w:rsidR="00EB4A39">
        <w:rPr>
          <w:rFonts w:ascii="宋体" w:hAnsi="宋体" w:hint="eastAsia"/>
        </w:rPr>
        <w:t>【</w:t>
      </w:r>
      <w:r w:rsidRPr="00AE16E4">
        <w:rPr>
          <w:rFonts w:ascii="宋体" w:hAnsi="宋体"/>
        </w:rPr>
        <w:t>2008</w:t>
      </w:r>
      <w:r w:rsidR="00EB4A39">
        <w:rPr>
          <w:rFonts w:ascii="宋体" w:hAnsi="宋体" w:hint="eastAsia"/>
        </w:rPr>
        <w:t>】</w:t>
      </w:r>
      <w:r w:rsidRPr="00AE16E4">
        <w:rPr>
          <w:rFonts w:ascii="宋体" w:hAnsi="宋体"/>
        </w:rPr>
        <w:t>82</w:t>
      </w:r>
      <w:r w:rsidRPr="00AE16E4">
        <w:rPr>
          <w:rFonts w:ascii="宋体" w:hAnsi="宋体" w:hint="eastAsia"/>
        </w:rPr>
        <w:t>号《公司重大事项报告及主要领导请假制度》同时废止。</w:t>
      </w:r>
    </w:p>
    <w:p w:rsidR="00FA24C5" w:rsidRDefault="00FA24C5" w:rsidP="00FA24C5">
      <w:pPr>
        <w:spacing w:beforeLines="50" w:before="120" w:afterLines="50" w:after="120" w:line="360" w:lineRule="auto"/>
        <w:ind w:firstLineChars="200" w:firstLine="482"/>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2018</w:t>
      </w:r>
      <w:r>
        <w:rPr>
          <w:rFonts w:hint="eastAsia"/>
          <w:b/>
          <w:bCs/>
          <w:color w:val="FF0000"/>
        </w:rPr>
        <w:t>]</w:t>
      </w:r>
      <w:r>
        <w:rPr>
          <w:b/>
          <w:bCs/>
          <w:color w:val="FF0000"/>
        </w:rPr>
        <w:t>93</w:t>
      </w:r>
      <w:r>
        <w:rPr>
          <w:rFonts w:hint="eastAsia"/>
          <w:b/>
          <w:bCs/>
          <w:color w:val="FF0000"/>
        </w:rPr>
        <w:t>号文件）</w:t>
      </w:r>
    </w:p>
    <w:p w:rsidR="003456E9" w:rsidRPr="00FA24C5" w:rsidRDefault="003456E9" w:rsidP="00E5778D">
      <w:pPr>
        <w:spacing w:line="600" w:lineRule="exact"/>
        <w:ind w:firstLineChars="200" w:firstLine="482"/>
        <w:rPr>
          <w:rFonts w:ascii="宋体" w:hAnsi="宋体"/>
          <w:b/>
          <w:bCs/>
          <w:color w:val="FF0000"/>
        </w:rPr>
      </w:pPr>
    </w:p>
    <w:p w:rsidR="003456E9" w:rsidRPr="003456E9" w:rsidRDefault="003456E9" w:rsidP="00E5778D">
      <w:pPr>
        <w:spacing w:line="600" w:lineRule="exact"/>
        <w:ind w:firstLineChars="200" w:firstLine="482"/>
        <w:rPr>
          <w:rFonts w:ascii="宋体" w:hAnsi="宋体"/>
          <w:b/>
          <w:bCs/>
          <w:color w:val="FF0000"/>
        </w:rPr>
      </w:pPr>
    </w:p>
    <w:p w:rsidR="004E0138" w:rsidRDefault="004E0138">
      <w:pPr>
        <w:pStyle w:val="2"/>
        <w:spacing w:before="156" w:after="156"/>
      </w:pPr>
      <w:bookmarkStart w:id="2746" w:name="_Toc511036711"/>
      <w:bookmarkStart w:id="2747" w:name="_Toc9427"/>
      <w:bookmarkStart w:id="2748" w:name="_Toc3500"/>
      <w:bookmarkStart w:id="2749" w:name="_Toc37148706"/>
      <w:r>
        <w:rPr>
          <w:rFonts w:hint="eastAsia"/>
        </w:rPr>
        <w:t>第三章</w:t>
      </w:r>
      <w:r>
        <w:rPr>
          <w:rFonts w:hint="eastAsia"/>
        </w:rPr>
        <w:t xml:space="preserve">  </w:t>
      </w:r>
      <w:r>
        <w:rPr>
          <w:rFonts w:hint="eastAsia"/>
        </w:rPr>
        <w:t>内部报表体系及考核办法（鄂凯股</w:t>
      </w:r>
      <w:r w:rsidR="00EB4A39">
        <w:rPr>
          <w:rFonts w:hint="eastAsia"/>
        </w:rPr>
        <w:t>【</w:t>
      </w:r>
      <w:r>
        <w:rPr>
          <w:rFonts w:hint="eastAsia"/>
        </w:rPr>
        <w:t>2007</w:t>
      </w:r>
      <w:r w:rsidR="00EB4A39">
        <w:rPr>
          <w:rFonts w:hint="eastAsia"/>
        </w:rPr>
        <w:t>】</w:t>
      </w:r>
      <w:r>
        <w:rPr>
          <w:rFonts w:hint="eastAsia"/>
        </w:rPr>
        <w:t>49</w:t>
      </w:r>
      <w:r>
        <w:rPr>
          <w:rFonts w:hint="eastAsia"/>
        </w:rPr>
        <w:t>号）</w:t>
      </w:r>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为规范公司内部报表管理，加强经济运行监管力度，提高工作效率，结合公司实际，建立内部报表体系，制定报表报送考核办法。</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一、内部报表体系</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（一）公司总部报表体系见《内部报表目录》（附后）。随着形势的不断发展和变化《内部报表目录》应不断创新和变化。</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（二）各单位结合自身实际，制定本单位报表体系，自文件下发一个月内报人力资源计划审计处备案。</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二、报表传递程序</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报表填报单位由总部办授权，按规定时间通过ERP系统以电子报表形式，分别向总部办和受表单位（人）报送报表。</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三、考核单位</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总部办负责内部报表报送时间的考核，受表单位（人）负责报表质量的考核。考核结果由总部办于次月8日前，报人力资源计划审计处执行。</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四、考核办法</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（一）报表时间的考核</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每迟报1天，分别扣发单位负责人、单位分管领导和填报人当月岗位工资80元、50元和50元。</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（二）报表质量的考核</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发现明显错误，分别扣发单位分管的公司领导、单位负责人和填报人当月岗位工资80元、50元和50元。</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五、各分、子公司参照本办法制定内部报表报送考核办法，自文件下发一个月内，报人力资源计划审计处备案。</w:t>
      </w:r>
    </w:p>
    <w:p w:rsidR="004E0138" w:rsidRDefault="004E0138" w:rsidP="000F55D7">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六、本办法自发文之日起执行。</w:t>
      </w:r>
    </w:p>
    <w:p w:rsidR="003456E9" w:rsidRDefault="003456E9" w:rsidP="000F55D7">
      <w:pPr>
        <w:pStyle w:val="af5"/>
        <w:spacing w:beforeLines="50" w:before="120" w:afterLines="50" w:after="120" w:line="360" w:lineRule="auto"/>
        <w:ind w:firstLineChars="200" w:firstLine="464"/>
        <w:rPr>
          <w:rFonts w:hAnsi="宋体"/>
          <w:color w:val="000000"/>
          <w:spacing w:val="-4"/>
        </w:rPr>
      </w:pPr>
    </w:p>
    <w:p w:rsidR="004E0138" w:rsidRDefault="004E0138">
      <w:pPr>
        <w:pStyle w:val="2"/>
        <w:spacing w:before="156" w:after="156"/>
      </w:pPr>
      <w:bookmarkStart w:id="2750" w:name="_Toc410379020"/>
      <w:bookmarkStart w:id="2751" w:name="_Toc32053"/>
      <w:bookmarkStart w:id="2752" w:name="_Toc28942"/>
      <w:bookmarkStart w:id="2753" w:name="_Toc24870"/>
      <w:bookmarkStart w:id="2754" w:name="_Toc17818"/>
      <w:bookmarkStart w:id="2755" w:name="_Toc21436"/>
      <w:bookmarkStart w:id="2756" w:name="_Toc1030"/>
      <w:bookmarkStart w:id="2757" w:name="_Toc7359"/>
      <w:bookmarkStart w:id="2758" w:name="_Toc3122"/>
      <w:bookmarkStart w:id="2759" w:name="_Toc7226"/>
      <w:bookmarkStart w:id="2760" w:name="_Toc23342"/>
      <w:bookmarkStart w:id="2761" w:name="_Toc28530"/>
      <w:bookmarkStart w:id="2762" w:name="_Toc8145"/>
      <w:bookmarkStart w:id="2763" w:name="_Toc6962"/>
      <w:bookmarkStart w:id="2764" w:name="_Toc7094"/>
      <w:bookmarkStart w:id="2765" w:name="_Toc6288"/>
      <w:bookmarkStart w:id="2766" w:name="_Toc475549670"/>
      <w:bookmarkStart w:id="2767" w:name="_Toc21185"/>
      <w:bookmarkStart w:id="2768" w:name="_Toc511036712"/>
      <w:bookmarkStart w:id="2769" w:name="_Toc19516"/>
      <w:bookmarkStart w:id="2770" w:name="_Toc11958"/>
      <w:bookmarkStart w:id="2771" w:name="_Toc37148707"/>
      <w:r>
        <w:rPr>
          <w:rFonts w:hint="eastAsia"/>
        </w:rPr>
        <w:t>第四章</w:t>
      </w:r>
      <w:r>
        <w:rPr>
          <w:rFonts w:hint="eastAsia"/>
        </w:rPr>
        <w:t xml:space="preserve">  </w:t>
      </w:r>
      <w:r>
        <w:rPr>
          <w:rFonts w:hint="eastAsia"/>
        </w:rPr>
        <w:t>办公用品管理规定（鄂凯股</w:t>
      </w:r>
      <w:r w:rsidR="00EB4A39">
        <w:rPr>
          <w:rFonts w:hint="eastAsia"/>
        </w:rPr>
        <w:t>【</w:t>
      </w:r>
      <w:r>
        <w:rPr>
          <w:rFonts w:hint="eastAsia"/>
        </w:rPr>
        <w:t>20</w:t>
      </w:r>
      <w:r w:rsidR="0060783A">
        <w:t>18</w:t>
      </w:r>
      <w:r w:rsidR="00EB4A39">
        <w:rPr>
          <w:rFonts w:hint="eastAsia"/>
        </w:rPr>
        <w:t>】</w:t>
      </w:r>
      <w:r>
        <w:rPr>
          <w:rFonts w:hint="eastAsia"/>
        </w:rPr>
        <w:t>1</w:t>
      </w:r>
      <w:r w:rsidR="0060783A">
        <w:t>31</w:t>
      </w:r>
      <w:r>
        <w:rPr>
          <w:rFonts w:hint="eastAsia"/>
        </w:rPr>
        <w:t>号）</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p>
    <w:p w:rsidR="007E6B3A" w:rsidRPr="00D45C7F" w:rsidRDefault="007E6B3A" w:rsidP="007E6B3A">
      <w:pPr>
        <w:spacing w:line="600" w:lineRule="exact"/>
        <w:jc w:val="center"/>
        <w:rPr>
          <w:rFonts w:ascii="宋体" w:hAnsi="宋体"/>
          <w:b/>
          <w:color w:val="000000"/>
        </w:rPr>
      </w:pPr>
      <w:bookmarkStart w:id="2772" w:name="_Hlk535671099"/>
      <w:r w:rsidRPr="00D45C7F">
        <w:rPr>
          <w:rFonts w:ascii="宋体" w:hAnsi="宋体" w:hint="eastAsia"/>
          <w:b/>
          <w:color w:val="000000"/>
        </w:rPr>
        <w:t>第一章  总则</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第一条 </w:t>
      </w:r>
      <w:r w:rsidRPr="00873C87">
        <w:rPr>
          <w:rFonts w:ascii="宋体" w:hAnsi="宋体"/>
          <w:color w:val="000000"/>
        </w:rPr>
        <w:t xml:space="preserve"> </w:t>
      </w:r>
      <w:r w:rsidRPr="00873C87">
        <w:rPr>
          <w:rFonts w:ascii="宋体" w:hAnsi="宋体" w:hint="eastAsia"/>
          <w:color w:val="000000"/>
        </w:rPr>
        <w:t>为规范公司办公用品和设备设施的管理、理顺申购、使用、维护等一系列管理工作，充分利用现有资源，降低管理成本，提高办公用品和设备设施的使用效率和使用寿命，特制定本办法。</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第二条 </w:t>
      </w:r>
      <w:r w:rsidRPr="00873C87">
        <w:rPr>
          <w:rFonts w:ascii="宋体" w:hAnsi="宋体"/>
          <w:color w:val="000000"/>
        </w:rPr>
        <w:t xml:space="preserve"> </w:t>
      </w:r>
      <w:r w:rsidRPr="00873C87">
        <w:rPr>
          <w:rFonts w:ascii="宋体" w:hAnsi="宋体" w:hint="eastAsia"/>
          <w:color w:val="000000"/>
        </w:rPr>
        <w:t>本办法所称办公用品是指中性笔、纸类印刷品、打印纸、胶水、透明胶、剪刀、钉书机、钉书针、大头针、曲别针、文件盒、纸杯、</w:t>
      </w:r>
      <w:r w:rsidRPr="00873C87">
        <w:rPr>
          <w:rFonts w:ascii="宋体" w:hAnsi="宋体"/>
          <w:color w:val="000000"/>
        </w:rPr>
        <w:t>印泥</w:t>
      </w:r>
      <w:r w:rsidRPr="00873C87">
        <w:rPr>
          <w:rFonts w:ascii="宋体" w:hAnsi="宋体" w:hint="eastAsia"/>
          <w:color w:val="000000"/>
        </w:rPr>
        <w:t>、插线板、</w:t>
      </w:r>
      <w:r w:rsidRPr="00873C87">
        <w:rPr>
          <w:rFonts w:ascii="宋体" w:hAnsi="宋体"/>
          <w:color w:val="000000"/>
        </w:rPr>
        <w:t>计算机</w:t>
      </w:r>
      <w:r w:rsidRPr="00873C87">
        <w:rPr>
          <w:rFonts w:ascii="宋体" w:hAnsi="宋体" w:hint="eastAsia"/>
          <w:color w:val="000000"/>
        </w:rPr>
        <w:t>耗材等日常办公需要用到的低值易耗品。</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第三条 </w:t>
      </w:r>
      <w:r w:rsidRPr="00873C87">
        <w:rPr>
          <w:rFonts w:ascii="宋体" w:hAnsi="宋体"/>
          <w:color w:val="000000"/>
        </w:rPr>
        <w:t xml:space="preserve"> </w:t>
      </w:r>
      <w:r w:rsidRPr="00873C87">
        <w:rPr>
          <w:rFonts w:ascii="宋体" w:hAnsi="宋体" w:hint="eastAsia"/>
          <w:color w:val="000000"/>
        </w:rPr>
        <w:t>本办法所称办公设备设施是指文件柜、书柜、办公桌椅、沙发、空调、台式电脑、平板电报、笔记本电脑、打印机等具有一定价值需要转入固定资产的办公设备设施。</w:t>
      </w:r>
    </w:p>
    <w:p w:rsidR="007E6B3A" w:rsidRPr="00D45C7F" w:rsidRDefault="007E6B3A" w:rsidP="007E6B3A">
      <w:pPr>
        <w:spacing w:line="600" w:lineRule="exact"/>
        <w:jc w:val="center"/>
        <w:rPr>
          <w:rFonts w:ascii="宋体" w:hAnsi="宋体"/>
          <w:b/>
          <w:color w:val="000000"/>
        </w:rPr>
      </w:pPr>
      <w:r w:rsidRPr="00D45C7F">
        <w:rPr>
          <w:rFonts w:ascii="宋体" w:hAnsi="宋体" w:hint="eastAsia"/>
          <w:b/>
          <w:color w:val="000000"/>
        </w:rPr>
        <w:t>第二章  管理职责</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第四条 </w:t>
      </w:r>
      <w:r w:rsidRPr="00873C87">
        <w:rPr>
          <w:rFonts w:ascii="宋体" w:hAnsi="宋体"/>
          <w:color w:val="000000"/>
        </w:rPr>
        <w:t xml:space="preserve"> </w:t>
      </w:r>
      <w:r w:rsidRPr="00873C87">
        <w:rPr>
          <w:rFonts w:ascii="宋体" w:hAnsi="宋体" w:hint="eastAsia"/>
          <w:color w:val="000000"/>
        </w:rPr>
        <w:t>财务中心负责在E</w:t>
      </w:r>
      <w:r w:rsidRPr="00873C87">
        <w:rPr>
          <w:rFonts w:ascii="宋体" w:hAnsi="宋体"/>
          <w:color w:val="000000"/>
        </w:rPr>
        <w:t>RP</w:t>
      </w:r>
      <w:r w:rsidRPr="00873C87">
        <w:rPr>
          <w:rFonts w:ascii="宋体" w:hAnsi="宋体" w:hint="eastAsia"/>
          <w:color w:val="000000"/>
        </w:rPr>
        <w:t>系统中对属于固定资产的办公用品和设备设施建立台账并进行维护，做到系统台账与实物账物相符。</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第五条 </w:t>
      </w:r>
      <w:r w:rsidRPr="00873C87">
        <w:rPr>
          <w:rFonts w:ascii="宋体" w:hAnsi="宋体"/>
          <w:color w:val="000000"/>
        </w:rPr>
        <w:t xml:space="preserve"> </w:t>
      </w:r>
      <w:r w:rsidRPr="00873C87">
        <w:rPr>
          <w:rFonts w:ascii="宋体" w:hAnsi="宋体" w:hint="eastAsia"/>
          <w:color w:val="000000"/>
        </w:rPr>
        <w:t>总部办公室是集团公司办公用品和设备设施的归口管理部门，负责公司办公用品和设备设施的集中采购、登记、发放、安装、报修、调拨及对外联系工作，负责闲置办公设备设施的保管及调配工作，负责对已无法使用的办公设备设施提出报废申请，负责按照E</w:t>
      </w:r>
      <w:r w:rsidRPr="00873C87">
        <w:rPr>
          <w:rFonts w:ascii="宋体" w:hAnsi="宋体"/>
          <w:color w:val="000000"/>
        </w:rPr>
        <w:t>RP</w:t>
      </w:r>
      <w:r w:rsidRPr="00873C87">
        <w:rPr>
          <w:rFonts w:ascii="宋体" w:hAnsi="宋体" w:hint="eastAsia"/>
          <w:color w:val="000000"/>
        </w:rPr>
        <w:t>系统中的办公用品和设备设施台账对相应设备设施进行管理。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 xml:space="preserve">第六条 </w:t>
      </w:r>
      <w:r w:rsidRPr="00873C87">
        <w:rPr>
          <w:rFonts w:ascii="宋体" w:hAnsi="宋体"/>
          <w:color w:val="000000"/>
        </w:rPr>
        <w:t xml:space="preserve"> </w:t>
      </w:r>
      <w:r w:rsidRPr="00873C87">
        <w:rPr>
          <w:rFonts w:ascii="宋体" w:hAnsi="宋体" w:hint="eastAsia"/>
          <w:color w:val="000000"/>
        </w:rPr>
        <w:t>办公设备设施使用人是该设备设施的使用责任人，单位负责人是单位公用办公设备设施的使用责任人，总部办公室负责人是集团公司公用设备设施的使用责任人。办公设备设施使用责任人负责该设备设施的正确使用和日常维护保养，保证使用的办公设备设施资产完整。</w:t>
      </w:r>
    </w:p>
    <w:p w:rsidR="007E6B3A" w:rsidRPr="00D45C7F" w:rsidRDefault="007E6B3A" w:rsidP="007E6B3A">
      <w:pPr>
        <w:spacing w:line="600" w:lineRule="exact"/>
        <w:jc w:val="center"/>
        <w:rPr>
          <w:rFonts w:ascii="宋体" w:hAnsi="宋体"/>
          <w:b/>
          <w:color w:val="000000"/>
        </w:rPr>
      </w:pPr>
      <w:r w:rsidRPr="00D45C7F">
        <w:rPr>
          <w:rFonts w:ascii="宋体" w:hAnsi="宋体" w:hint="eastAsia"/>
          <w:b/>
          <w:color w:val="000000"/>
        </w:rPr>
        <w:t>第三章  办公用品和设备设施的采购、领用和编号</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第</w:t>
      </w:r>
      <w:r w:rsidRPr="00873C87">
        <w:rPr>
          <w:rFonts w:ascii="宋体" w:hAnsi="宋体" w:hint="eastAsia"/>
          <w:color w:val="000000"/>
        </w:rPr>
        <w:t>七</w:t>
      </w:r>
      <w:r w:rsidRPr="00873C87">
        <w:rPr>
          <w:rFonts w:ascii="宋体" w:hAnsi="宋体"/>
          <w:color w:val="000000"/>
        </w:rPr>
        <w:t xml:space="preserve">条  </w:t>
      </w:r>
      <w:r w:rsidRPr="00873C87">
        <w:rPr>
          <w:rFonts w:ascii="宋体" w:hAnsi="宋体" w:hint="eastAsia"/>
          <w:color w:val="000000"/>
        </w:rPr>
        <w:t>办公用品和设备设施的采购</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1、低于2</w:t>
      </w:r>
      <w:r w:rsidRPr="00873C87">
        <w:rPr>
          <w:rFonts w:ascii="宋体" w:hAnsi="宋体"/>
          <w:color w:val="000000"/>
        </w:rPr>
        <w:t>000</w:t>
      </w:r>
      <w:r w:rsidRPr="00873C87">
        <w:rPr>
          <w:rFonts w:ascii="宋体" w:hAnsi="宋体" w:hint="eastAsia"/>
          <w:color w:val="000000"/>
        </w:rPr>
        <w:t>元的常用的低值易耗办公用品，由总部办公室</w:t>
      </w:r>
      <w:r w:rsidRPr="00873C87">
        <w:rPr>
          <w:rFonts w:ascii="宋体" w:hAnsi="宋体"/>
          <w:color w:val="000000"/>
        </w:rPr>
        <w:t>综合管理员</w:t>
      </w:r>
      <w:r w:rsidRPr="00873C87">
        <w:rPr>
          <w:rFonts w:ascii="宋体" w:hAnsi="宋体" w:hint="eastAsia"/>
          <w:color w:val="000000"/>
        </w:rPr>
        <w:t>根据各单位需求及库存情况，每月提出采购计划，经办公室主任审核后实施采购。</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2</w:t>
      </w:r>
      <w:r w:rsidRPr="00873C87">
        <w:rPr>
          <w:rFonts w:ascii="宋体" w:hAnsi="宋体" w:hint="eastAsia"/>
          <w:color w:val="000000"/>
        </w:rPr>
        <w:t>、超过2000元的专业性或不常用的</w:t>
      </w:r>
      <w:r w:rsidRPr="00873C87">
        <w:rPr>
          <w:rFonts w:ascii="宋体" w:hAnsi="宋体"/>
          <w:color w:val="000000"/>
        </w:rPr>
        <w:t>办公用品</w:t>
      </w:r>
      <w:r w:rsidRPr="00873C87">
        <w:rPr>
          <w:rFonts w:ascii="宋体" w:hAnsi="宋体" w:hint="eastAsia"/>
          <w:color w:val="000000"/>
        </w:rPr>
        <w:t>，以及所有的办公设备设施，由需求单位通过E</w:t>
      </w:r>
      <w:r w:rsidRPr="00873C87">
        <w:rPr>
          <w:rFonts w:ascii="宋体" w:hAnsi="宋体"/>
          <w:color w:val="000000"/>
        </w:rPr>
        <w:t>RP</w:t>
      </w:r>
      <w:r w:rsidRPr="00873C87">
        <w:rPr>
          <w:rFonts w:ascii="宋体" w:hAnsi="宋体" w:hint="eastAsia"/>
          <w:color w:val="000000"/>
        </w:rPr>
        <w:t>系统中《办公用品和设备设施采购申请单》提出申请，经部门领导、总部办公室主任、分管领导、总经理、董事长审批后购买，进入固定资产。</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3、由每年公司下发的机关处（室）费用计划核定各单位办公用品费用，因业务量增长造成费用超标，须提交情况说明经公司主要领导审核后提高费用额度。</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第八条  办公用品和设备设施的领用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1</w:t>
      </w:r>
      <w:r w:rsidRPr="00873C87">
        <w:rPr>
          <w:rFonts w:ascii="宋体" w:hAnsi="宋体" w:hint="eastAsia"/>
          <w:color w:val="000000"/>
        </w:rPr>
        <w:t>、办公用品由各单位根据实际使用情况</w:t>
      </w:r>
      <w:r w:rsidRPr="00873C87">
        <w:rPr>
          <w:rFonts w:ascii="宋体" w:hAnsi="宋体"/>
          <w:color w:val="000000"/>
        </w:rPr>
        <w:t>向总部办公室领取，总部办公室负责建立办公用品领用登记台账</w:t>
      </w:r>
      <w:r w:rsidRPr="00873C87">
        <w:rPr>
          <w:rFonts w:ascii="宋体" w:hAnsi="宋体" w:hint="eastAsia"/>
          <w:color w:val="000000"/>
        </w:rPr>
        <w:t>核算各单位费用。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2、办公设备设施经总部办公室和需求单位共同验收确认无问题后，在《办公设备设施到货验收单》（附件1）上签字后领取，签字人需为该设备设施的使用责任人，</w:t>
      </w:r>
      <w:r w:rsidRPr="00873C87">
        <w:rPr>
          <w:rFonts w:ascii="宋体" w:hAnsi="宋体"/>
          <w:color w:val="000000"/>
        </w:rPr>
        <w:t>总部办公室负责建立办公</w:t>
      </w:r>
      <w:r w:rsidRPr="00873C87">
        <w:rPr>
          <w:rFonts w:ascii="宋体" w:hAnsi="宋体" w:hint="eastAsia"/>
          <w:color w:val="000000"/>
        </w:rPr>
        <w:t>设备设施</w:t>
      </w:r>
      <w:r w:rsidRPr="00873C87">
        <w:rPr>
          <w:rFonts w:ascii="宋体" w:hAnsi="宋体"/>
          <w:color w:val="000000"/>
        </w:rPr>
        <w:t>领用登记台账</w:t>
      </w:r>
      <w:r w:rsidRPr="00873C87">
        <w:rPr>
          <w:rFonts w:ascii="宋体" w:hAnsi="宋体" w:hint="eastAsia"/>
          <w:color w:val="000000"/>
        </w:rPr>
        <w:t>。</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第九条 办公设备设施的编号及转固</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在用办公设备设施，由总部办公室负责统一清理后，报财务中心在E</w:t>
      </w:r>
      <w:r w:rsidRPr="00873C87">
        <w:rPr>
          <w:rFonts w:ascii="宋体" w:hAnsi="宋体"/>
          <w:color w:val="000000"/>
        </w:rPr>
        <w:t>RP</w:t>
      </w:r>
      <w:r w:rsidRPr="00873C87">
        <w:rPr>
          <w:rFonts w:ascii="宋体" w:hAnsi="宋体" w:hint="eastAsia"/>
          <w:color w:val="000000"/>
        </w:rPr>
        <w:t>系统中进行编号和转固；新购置办公设备设施，财务中心凭总部办公室上传至E</w:t>
      </w:r>
      <w:r w:rsidRPr="00873C87">
        <w:rPr>
          <w:rFonts w:ascii="宋体" w:hAnsi="宋体"/>
          <w:color w:val="000000"/>
        </w:rPr>
        <w:t>RP</w:t>
      </w:r>
      <w:r w:rsidRPr="00873C87">
        <w:rPr>
          <w:rFonts w:ascii="宋体" w:hAnsi="宋体" w:hint="eastAsia"/>
          <w:color w:val="000000"/>
        </w:rPr>
        <w:t>系统中的“发票和《办公设备设施到货验收单》”对该办公设备设施进行固定资产编号和转固，在系统中生成办公设备设施台账。</w:t>
      </w:r>
    </w:p>
    <w:p w:rsidR="007E6B3A" w:rsidRPr="00D45C7F" w:rsidRDefault="007E6B3A" w:rsidP="007E6B3A">
      <w:pPr>
        <w:spacing w:line="600" w:lineRule="exact"/>
        <w:jc w:val="center"/>
        <w:rPr>
          <w:rFonts w:ascii="宋体" w:hAnsi="宋体"/>
          <w:b/>
          <w:color w:val="000000"/>
        </w:rPr>
      </w:pPr>
      <w:r w:rsidRPr="00D45C7F">
        <w:rPr>
          <w:rFonts w:ascii="宋体" w:hAnsi="宋体" w:hint="eastAsia"/>
          <w:b/>
          <w:color w:val="000000"/>
        </w:rPr>
        <w:t>第四章  办公设备设施管理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第十条  办公设备设施配备标准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1、公司领导配备标准：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台式电脑、笔记本电脑、平板电脑、空调、沙发、茶几、大办公桌椅、书柜、文件柜、电话、衣帽架等各一套，其中台式电脑单价不超过</w:t>
      </w:r>
      <w:r w:rsidRPr="00873C87">
        <w:rPr>
          <w:rFonts w:ascii="宋体" w:hAnsi="宋体"/>
          <w:color w:val="000000"/>
        </w:rPr>
        <w:t>7000</w:t>
      </w:r>
      <w:r w:rsidRPr="00873C87">
        <w:rPr>
          <w:rFonts w:ascii="宋体" w:hAnsi="宋体" w:hint="eastAsia"/>
          <w:color w:val="000000"/>
        </w:rPr>
        <w:t>元/台。</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2、中层正职配备标准：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台式电脑（笔记本电脑）、平板电脑、空调、沙发、办公桌椅、文件柜、电话、衣帽架等各一套，其中台式电脑单价不超过</w:t>
      </w:r>
      <w:r w:rsidRPr="00873C87">
        <w:rPr>
          <w:rFonts w:ascii="宋体" w:hAnsi="宋体"/>
          <w:color w:val="000000"/>
        </w:rPr>
        <w:t>5500</w:t>
      </w:r>
      <w:r w:rsidRPr="00873C87">
        <w:rPr>
          <w:rFonts w:ascii="宋体" w:hAnsi="宋体" w:hint="eastAsia"/>
          <w:color w:val="000000"/>
        </w:rPr>
        <w:t>元/台。</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3、中层副职、科级及一般管理人员配备标准：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台式电脑（笔记本电脑）、办公桌椅每人各一套，文件柜、空调、电话机、衣帽架等每间办公室各一套，打印机每个部门最多一台，其中台式电脑单价不超过</w:t>
      </w:r>
      <w:r w:rsidRPr="00873C87">
        <w:rPr>
          <w:rFonts w:ascii="宋体" w:hAnsi="宋体"/>
          <w:color w:val="000000"/>
        </w:rPr>
        <w:t>4500</w:t>
      </w:r>
      <w:r w:rsidRPr="00873C87">
        <w:rPr>
          <w:rFonts w:ascii="宋体" w:hAnsi="宋体" w:hint="eastAsia"/>
          <w:color w:val="000000"/>
        </w:rPr>
        <w:t>元/台。</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4、其他人员配备标准：按岗位需要配备相应的办公设备。</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5</w:t>
      </w:r>
      <w:r w:rsidRPr="00873C87">
        <w:rPr>
          <w:rFonts w:ascii="宋体" w:hAnsi="宋体" w:hint="eastAsia"/>
          <w:color w:val="000000"/>
        </w:rPr>
        <w:t>、确因工作需要，超标准配置办公设备设施的，由使用部门（人）提出申请，经公司董事长和总经理双批后方可配置。</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6</w:t>
      </w:r>
      <w:r w:rsidRPr="00873C87">
        <w:rPr>
          <w:rFonts w:ascii="宋体" w:hAnsi="宋体" w:hint="eastAsia"/>
          <w:color w:val="000000"/>
        </w:rPr>
        <w:t>、现有人员正在使用的</w:t>
      </w:r>
      <w:r w:rsidRPr="00873C87">
        <w:rPr>
          <w:rFonts w:ascii="宋体" w:hAnsi="宋体"/>
          <w:color w:val="000000"/>
        </w:rPr>
        <w:t>办公</w:t>
      </w:r>
      <w:r w:rsidRPr="00873C87">
        <w:rPr>
          <w:rFonts w:ascii="宋体" w:hAnsi="宋体" w:hint="eastAsia"/>
          <w:color w:val="000000"/>
        </w:rPr>
        <w:t>设施</w:t>
      </w:r>
      <w:r w:rsidRPr="00873C87">
        <w:rPr>
          <w:rFonts w:ascii="宋体" w:hAnsi="宋体"/>
          <w:color w:val="000000"/>
        </w:rPr>
        <w:t>能满足工作需要前提下，</w:t>
      </w:r>
      <w:r w:rsidRPr="00873C87">
        <w:rPr>
          <w:rFonts w:ascii="宋体" w:hAnsi="宋体" w:hint="eastAsia"/>
          <w:color w:val="000000"/>
        </w:rPr>
        <w:t>数量上已配齐但规格上不达标的，</w:t>
      </w:r>
      <w:r w:rsidRPr="00873C87">
        <w:rPr>
          <w:rFonts w:ascii="宋体" w:hAnsi="宋体"/>
          <w:color w:val="000000"/>
        </w:rPr>
        <w:t>原则上</w:t>
      </w:r>
      <w:r w:rsidRPr="00873C87">
        <w:rPr>
          <w:rFonts w:ascii="宋体" w:hAnsi="宋体" w:hint="eastAsia"/>
          <w:color w:val="000000"/>
        </w:rPr>
        <w:t>保持不变，待报废时或公司研究统一配备时再做调整。</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7</w:t>
      </w:r>
      <w:r w:rsidRPr="00873C87">
        <w:rPr>
          <w:rFonts w:ascii="宋体" w:hAnsi="宋体" w:hint="eastAsia"/>
          <w:color w:val="000000"/>
        </w:rPr>
        <w:t>、职务晋升、新进人员按上述标准配备，能调剂解决的由总部办公室统一调剂解决。</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第十一条 办公设备设施的使用、保管与更新</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1</w:t>
      </w:r>
      <w:r w:rsidRPr="00873C87">
        <w:rPr>
          <w:rFonts w:ascii="宋体" w:hAnsi="宋体" w:hint="eastAsia"/>
          <w:color w:val="000000"/>
        </w:rPr>
        <w:t>、办公设备设施使用年限为10年以上，对已超过年限且能继续使用的设备设施，</w:t>
      </w:r>
      <w:r w:rsidRPr="00873C87">
        <w:rPr>
          <w:rFonts w:ascii="宋体" w:hAnsi="宋体"/>
          <w:color w:val="000000"/>
        </w:rPr>
        <w:t>原则上不予新增和更新。</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2</w:t>
      </w:r>
      <w:r w:rsidRPr="00873C87">
        <w:rPr>
          <w:rFonts w:ascii="宋体" w:hAnsi="宋体" w:hint="eastAsia"/>
          <w:color w:val="000000"/>
        </w:rPr>
        <w:t>、办公设备设施达到使用年限后不能满足当前工作使用需求的，经总部办公室确认,可提出申请，经公司主要领导批准后重新购置。</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3、办公设备设施未到使用年限，</w:t>
      </w:r>
      <w:r w:rsidRPr="00873C87">
        <w:rPr>
          <w:rFonts w:ascii="宋体" w:hAnsi="宋体" w:cs="宋体" w:hint="eastAsia"/>
          <w:color w:val="000000"/>
          <w:kern w:val="0"/>
        </w:rPr>
        <w:t>因</w:t>
      </w:r>
      <w:r w:rsidRPr="00873C87">
        <w:rPr>
          <w:rFonts w:ascii="宋体" w:hAnsi="宋体" w:hint="eastAsia"/>
          <w:color w:val="000000"/>
        </w:rPr>
        <w:t>主要基础部件损坏严重，无法修复或无修复价值的，如需重新购买,应从严审批，在购置申请中应详细说明损坏原因。</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4</w:t>
      </w:r>
      <w:r w:rsidRPr="00873C87">
        <w:rPr>
          <w:rFonts w:ascii="宋体" w:hAnsi="宋体" w:hint="eastAsia"/>
          <w:color w:val="000000"/>
        </w:rPr>
        <w:t>、对于无法满足当前岗位需求淘汰下来的办公设备设施，</w:t>
      </w:r>
    </w:p>
    <w:p w:rsidR="007E6B3A" w:rsidRPr="00873C87" w:rsidRDefault="007E6B3A" w:rsidP="007E6B3A">
      <w:pPr>
        <w:spacing w:line="600" w:lineRule="exact"/>
        <w:rPr>
          <w:rFonts w:ascii="宋体" w:hAnsi="宋体"/>
          <w:color w:val="000000"/>
        </w:rPr>
      </w:pPr>
      <w:r w:rsidRPr="00873C87">
        <w:rPr>
          <w:rFonts w:ascii="宋体" w:hAnsi="宋体" w:hint="eastAsia"/>
          <w:color w:val="000000"/>
        </w:rPr>
        <w:t>由总部办公室根据需求调配到适合的岗位。</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5</w:t>
      </w:r>
      <w:r w:rsidRPr="00873C87">
        <w:rPr>
          <w:rFonts w:ascii="宋体" w:hAnsi="宋体" w:hint="eastAsia"/>
          <w:color w:val="000000"/>
        </w:rPr>
        <w:t>、对于无法修复或无修复价值需要报废的办公设备设施，按照固定资产报废程序处理。</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第十二条 办公电脑的使用与保管</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1、为员工个人配备的办公电脑（包括台式电脑、笔记本电脑或平板电脑），使用年限为1</w:t>
      </w:r>
      <w:r w:rsidRPr="00873C87">
        <w:rPr>
          <w:rFonts w:ascii="宋体" w:hAnsi="宋体"/>
          <w:color w:val="000000"/>
        </w:rPr>
        <w:t>0</w:t>
      </w:r>
      <w:r w:rsidRPr="00873C87">
        <w:rPr>
          <w:rFonts w:ascii="宋体" w:hAnsi="宋体" w:hint="eastAsia"/>
          <w:color w:val="000000"/>
        </w:rPr>
        <w:t>年，新购置电脑从使用责任人验收合格签字之日起开始计算，中途接手他人电脑以购置之日起开始计算，使用期间损坏后维修、遗失后重新购置产生的费用均由使用责任人全额承担，使用满1</w:t>
      </w:r>
      <w:r w:rsidRPr="00873C87">
        <w:rPr>
          <w:rFonts w:ascii="宋体" w:hAnsi="宋体"/>
          <w:color w:val="000000"/>
        </w:rPr>
        <w:t>0</w:t>
      </w:r>
      <w:r w:rsidRPr="00873C87">
        <w:rPr>
          <w:rFonts w:ascii="宋体" w:hAnsi="宋体" w:hint="eastAsia"/>
          <w:color w:val="000000"/>
        </w:rPr>
        <w:t>年后可申请重新购置新电脑，原办公电脑公司不回收，仍由使用人保管,并归个人所有。</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 xml:space="preserve"> 2</w:t>
      </w:r>
      <w:r w:rsidRPr="00873C87">
        <w:rPr>
          <w:rFonts w:ascii="宋体" w:hAnsi="宋体" w:hint="eastAsia"/>
          <w:color w:val="000000"/>
        </w:rPr>
        <w:t>、归使用人个人所有的办公电脑，如作为办公电脑使用的，严禁私自带出公司办公区，因私自带出办公区造成不良后果，全部责任由当事人负责，直至追究法律责任；如不作为办公电脑使用的，需向总部办提出申请，经公司领导批准后方可带离。</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3</w:t>
      </w:r>
      <w:r w:rsidRPr="00873C87">
        <w:rPr>
          <w:rFonts w:ascii="宋体" w:hAnsi="宋体" w:hint="eastAsia"/>
          <w:color w:val="000000"/>
        </w:rPr>
        <w:t>、为车间生产线、供应仓库、民爆仓库等多名员工使用配置的公用电脑不执行本条规定，其使用与保管执行第十一条规定。</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第十三条  办公设备设施的移交</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1、员工因岗位变动的，如新岗位对办公电脑有需求，则为其个人配备的办公电脑应带到新岗位，如新岗位不需要使用办公电脑，则由公司收回。其他办公设备设施一律留在原部门，移交给接手人。</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2、员工因离职的，属主动与公司解除劳动合同的员工，如为其个人配备的办公电脑有未满1</w:t>
      </w:r>
      <w:r w:rsidRPr="00873C87">
        <w:rPr>
          <w:rFonts w:ascii="宋体" w:hAnsi="宋体"/>
          <w:color w:val="000000"/>
        </w:rPr>
        <w:t>0</w:t>
      </w:r>
      <w:r w:rsidRPr="00873C87">
        <w:rPr>
          <w:rFonts w:ascii="宋体" w:hAnsi="宋体" w:hint="eastAsia"/>
          <w:color w:val="000000"/>
        </w:rPr>
        <w:t>年的，则需向公司全额赔偿购置该电脑的费用，赔偿后该办公电脑产品权归员工个人所有；属被公司开除的员工，为其个人配备的办公电脑收回公司所有。其他办公设备设施一律留在原部门，移交给接手人。</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3、员工因退休的，为其个人配备的办公电脑收回公司所有，其他办公设备设施一律留在原部门。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第十四条  办公设备设施的调拨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1</w:t>
      </w:r>
      <w:r w:rsidRPr="00873C87">
        <w:rPr>
          <w:rFonts w:ascii="宋体" w:hAnsi="宋体" w:hint="eastAsia"/>
          <w:color w:val="000000"/>
        </w:rPr>
        <w:t>、办公设备设施调拨由总部办公室统一安排，各单位不得私自调拨。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olor w:val="000000"/>
        </w:rPr>
        <w:t>2</w:t>
      </w:r>
      <w:r w:rsidRPr="00873C87">
        <w:rPr>
          <w:rFonts w:ascii="宋体" w:hAnsi="宋体" w:hint="eastAsia"/>
          <w:color w:val="000000"/>
        </w:rPr>
        <w:t>、集团公司各部门之间或集团公司与分子公司之间需要调拨办公设备设施，需在OA上填写《办公设备设施内部调拨单》（附件3），经财务中心和公司主要领导批准后，方可进行调拨。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第十五条  办公设备设施的保养与维修</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cs="宋体" w:hint="eastAsia"/>
          <w:color w:val="000000"/>
          <w:kern w:val="0"/>
          <w:lang w:val="zh-CN"/>
        </w:rPr>
        <w:t>1、使用责任人应做好办公设备设施的日常清理和保养工作，保证</w:t>
      </w:r>
      <w:r w:rsidRPr="00873C87">
        <w:rPr>
          <w:rFonts w:ascii="宋体" w:hAnsi="宋体" w:hint="eastAsia"/>
          <w:color w:val="000000"/>
        </w:rPr>
        <w:t>办公设备设施的正常使用。</w:t>
      </w:r>
    </w:p>
    <w:p w:rsidR="007E6B3A" w:rsidRPr="00873C87" w:rsidRDefault="007E6B3A" w:rsidP="007E6B3A">
      <w:pPr>
        <w:spacing w:line="600" w:lineRule="exact"/>
        <w:ind w:firstLineChars="200" w:firstLine="480"/>
        <w:rPr>
          <w:rFonts w:ascii="宋体" w:hAnsi="宋体"/>
          <w:color w:val="000000"/>
        </w:rPr>
      </w:pPr>
      <w:r w:rsidRPr="00873C87">
        <w:rPr>
          <w:rFonts w:ascii="宋体" w:hAnsi="宋体" w:hint="eastAsia"/>
          <w:color w:val="000000"/>
        </w:rPr>
        <w:t>2、办公设备设施因发生故障或需更换耗材时，使用部门需在O</w:t>
      </w:r>
      <w:r w:rsidRPr="00873C87">
        <w:rPr>
          <w:rFonts w:ascii="宋体" w:hAnsi="宋体"/>
          <w:color w:val="000000"/>
        </w:rPr>
        <w:t>A</w:t>
      </w:r>
      <w:r w:rsidRPr="00873C87">
        <w:rPr>
          <w:rFonts w:ascii="宋体" w:hAnsi="宋体" w:hint="eastAsia"/>
          <w:color w:val="000000"/>
        </w:rPr>
        <w:t>上提交《办公设备设施报修申请表》（附件2）向总部办公室报修。</w:t>
      </w:r>
    </w:p>
    <w:p w:rsidR="007E6B3A" w:rsidRPr="00D45C7F" w:rsidRDefault="007E6B3A" w:rsidP="00D45C7F">
      <w:pPr>
        <w:spacing w:line="600" w:lineRule="exact"/>
        <w:ind w:firstLineChars="200" w:firstLine="482"/>
        <w:jc w:val="center"/>
        <w:rPr>
          <w:rFonts w:ascii="宋体" w:hAnsi="宋体"/>
          <w:b/>
          <w:color w:val="000000"/>
        </w:rPr>
      </w:pPr>
      <w:r w:rsidRPr="00D45C7F">
        <w:rPr>
          <w:rFonts w:ascii="宋体" w:hAnsi="宋体" w:hint="eastAsia"/>
          <w:b/>
          <w:color w:val="000000"/>
        </w:rPr>
        <w:t>第五章   罚则</w:t>
      </w:r>
    </w:p>
    <w:p w:rsidR="007E6B3A" w:rsidRPr="00873C87" w:rsidRDefault="007E6B3A" w:rsidP="007E6B3A">
      <w:pPr>
        <w:spacing w:line="600" w:lineRule="exact"/>
        <w:ind w:firstLineChars="200" w:firstLine="480"/>
        <w:rPr>
          <w:rFonts w:ascii="宋体" w:hAnsi="宋体"/>
          <w:color w:val="FF0000"/>
        </w:rPr>
      </w:pPr>
      <w:r w:rsidRPr="00873C87">
        <w:rPr>
          <w:rFonts w:ascii="宋体" w:hAnsi="宋体" w:hint="eastAsia"/>
          <w:color w:val="000000"/>
        </w:rPr>
        <w:t>第十六条 总部办公室和财务中心每年底对集团公司办公设备设施清查盘点一次，并形成清查盘点表归档，作到账物相符，确保办公设备设施资产的完整安全。审计处每年对清查盘点情况检查一次，未按要求做到的每次分别处总部办和财务中心清查盘点责任500元罚款。审计处每年未例行检查清查盘点情况，处部门领导和分管副职800元、500元罚款。</w:t>
      </w:r>
    </w:p>
    <w:p w:rsidR="007E6B3A" w:rsidRPr="00873C87" w:rsidRDefault="007E6B3A" w:rsidP="007E6B3A">
      <w:pPr>
        <w:spacing w:line="600" w:lineRule="exact"/>
        <w:ind w:firstLineChars="250" w:firstLine="600"/>
        <w:rPr>
          <w:rFonts w:ascii="宋体" w:hAnsi="宋体"/>
          <w:color w:val="000000"/>
        </w:rPr>
      </w:pPr>
      <w:r w:rsidRPr="00873C87">
        <w:rPr>
          <w:rFonts w:ascii="宋体" w:hAnsi="宋体" w:hint="eastAsia"/>
          <w:color w:val="000000"/>
        </w:rPr>
        <w:t>第十七条  对纯属个人原因造成办公设备设施损坏的，由总部办核准损坏责任人后，督促责任人全额赔偿修理费用。</w:t>
      </w:r>
    </w:p>
    <w:p w:rsidR="007E6B3A" w:rsidRPr="00873C87" w:rsidRDefault="007E6B3A" w:rsidP="007E6B3A">
      <w:pPr>
        <w:spacing w:line="600" w:lineRule="exact"/>
        <w:ind w:firstLineChars="250" w:firstLine="600"/>
        <w:jc w:val="left"/>
        <w:rPr>
          <w:rFonts w:ascii="宋体" w:hAnsi="宋体"/>
          <w:color w:val="000000"/>
        </w:rPr>
      </w:pPr>
      <w:r w:rsidRPr="00873C87">
        <w:rPr>
          <w:rFonts w:ascii="宋体" w:hAnsi="宋体" w:hint="eastAsia"/>
          <w:color w:val="000000"/>
        </w:rPr>
        <w:t xml:space="preserve">第十八条 </w:t>
      </w:r>
      <w:r w:rsidRPr="00873C87">
        <w:rPr>
          <w:rFonts w:ascii="宋体" w:hAnsi="宋体"/>
          <w:color w:val="000000"/>
        </w:rPr>
        <w:t xml:space="preserve"> </w:t>
      </w:r>
      <w:r w:rsidRPr="00873C87">
        <w:rPr>
          <w:rFonts w:ascii="宋体" w:hAnsi="宋体" w:hint="eastAsia"/>
          <w:color w:val="000000"/>
        </w:rPr>
        <w:t>对纯属个人原因造成办公设备设施报废或丢失的，由总部办督促责任人全额赔偿该设备设施原值。</w:t>
      </w:r>
    </w:p>
    <w:p w:rsidR="007E6B3A" w:rsidRPr="00873C87" w:rsidRDefault="007E6B3A" w:rsidP="007E6B3A">
      <w:pPr>
        <w:spacing w:line="600" w:lineRule="exact"/>
        <w:ind w:firstLineChars="250" w:firstLine="600"/>
        <w:rPr>
          <w:rFonts w:ascii="宋体" w:hAnsi="宋体"/>
          <w:color w:val="000000"/>
        </w:rPr>
      </w:pPr>
      <w:r w:rsidRPr="00873C87">
        <w:rPr>
          <w:rFonts w:ascii="宋体" w:hAnsi="宋体" w:hint="eastAsia"/>
          <w:color w:val="000000"/>
        </w:rPr>
        <w:t xml:space="preserve">第十九条 </w:t>
      </w:r>
      <w:r w:rsidRPr="00873C87">
        <w:rPr>
          <w:rFonts w:ascii="宋体" w:hAnsi="宋体"/>
          <w:color w:val="000000"/>
        </w:rPr>
        <w:t xml:space="preserve"> </w:t>
      </w:r>
      <w:r w:rsidRPr="00873C87">
        <w:rPr>
          <w:rFonts w:ascii="宋体" w:hAnsi="宋体" w:hint="eastAsia"/>
          <w:color w:val="000000"/>
        </w:rPr>
        <w:t>员工如因电脑损坏或者丢失，不愿承担费用，隐瞒不报导致影响正常工作的，一经发现，处责任人</w:t>
      </w:r>
      <w:r w:rsidRPr="00873C87">
        <w:rPr>
          <w:rFonts w:ascii="宋体" w:hAnsi="宋体"/>
          <w:color w:val="000000"/>
        </w:rPr>
        <w:t>500</w:t>
      </w:r>
      <w:r w:rsidRPr="00873C87">
        <w:rPr>
          <w:rFonts w:ascii="宋体" w:hAnsi="宋体" w:hint="eastAsia"/>
          <w:color w:val="000000"/>
        </w:rPr>
        <w:t>元罚款，并责令立即进行维修或者购买，遗失后重新购置的电脑不得低于公司配置的标准。</w:t>
      </w:r>
    </w:p>
    <w:p w:rsidR="007E6B3A" w:rsidRPr="00873C87" w:rsidRDefault="007E6B3A" w:rsidP="007E6B3A">
      <w:pPr>
        <w:spacing w:line="600" w:lineRule="exact"/>
        <w:ind w:firstLineChars="200" w:firstLine="480"/>
        <w:rPr>
          <w:rFonts w:ascii="宋体" w:hAnsi="宋体"/>
          <w:color w:val="FF0000"/>
        </w:rPr>
      </w:pPr>
      <w:r w:rsidRPr="00873C87">
        <w:rPr>
          <w:rFonts w:ascii="宋体" w:hAnsi="宋体" w:hint="eastAsia"/>
          <w:color w:val="FF0000"/>
        </w:rPr>
        <w:t xml:space="preserve">  </w:t>
      </w:r>
    </w:p>
    <w:p w:rsidR="007E6B3A" w:rsidRPr="00D45C7F" w:rsidRDefault="007E6B3A" w:rsidP="007E6B3A">
      <w:pPr>
        <w:pStyle w:val="afe"/>
        <w:spacing w:before="0" w:beforeAutospacing="0" w:after="0" w:afterAutospacing="0" w:line="600" w:lineRule="exact"/>
        <w:jc w:val="center"/>
        <w:rPr>
          <w:b/>
          <w:color w:val="000000"/>
        </w:rPr>
      </w:pPr>
      <w:r w:rsidRPr="00D45C7F">
        <w:rPr>
          <w:rFonts w:hint="eastAsia"/>
          <w:b/>
          <w:color w:val="000000"/>
        </w:rPr>
        <w:t xml:space="preserve">第六章   </w:t>
      </w:r>
      <w:r w:rsidRPr="00D45C7F">
        <w:rPr>
          <w:rFonts w:hint="eastAsia"/>
          <w:b/>
          <w:bCs/>
          <w:color w:val="000000"/>
        </w:rPr>
        <w:t>附</w:t>
      </w:r>
      <w:r w:rsidRPr="00D45C7F">
        <w:rPr>
          <w:b/>
          <w:bCs/>
          <w:color w:val="000000"/>
        </w:rPr>
        <w:t xml:space="preserve">  </w:t>
      </w:r>
      <w:r w:rsidRPr="00D45C7F">
        <w:rPr>
          <w:rFonts w:hint="eastAsia"/>
          <w:b/>
          <w:bCs/>
          <w:color w:val="000000"/>
        </w:rPr>
        <w:t>则</w:t>
      </w:r>
    </w:p>
    <w:p w:rsidR="007E6B3A" w:rsidRPr="00873C87" w:rsidRDefault="007E6B3A" w:rsidP="007E6B3A">
      <w:pPr>
        <w:spacing w:line="600" w:lineRule="exact"/>
        <w:ind w:firstLineChars="250" w:firstLine="600"/>
        <w:jc w:val="left"/>
        <w:rPr>
          <w:rFonts w:ascii="宋体" w:hAnsi="宋体"/>
          <w:color w:val="000000"/>
        </w:rPr>
      </w:pPr>
      <w:r w:rsidRPr="00873C87">
        <w:rPr>
          <w:rFonts w:ascii="宋体" w:hAnsi="宋体" w:hint="eastAsia"/>
          <w:color w:val="000000"/>
        </w:rPr>
        <w:t>第二十条  本办法由总部办公室负责解释，分子公司参照执行。</w:t>
      </w:r>
    </w:p>
    <w:p w:rsidR="007E6B3A" w:rsidRPr="00873C87" w:rsidRDefault="007E6B3A" w:rsidP="007E6B3A">
      <w:pPr>
        <w:spacing w:line="600" w:lineRule="exact"/>
        <w:ind w:firstLineChars="250" w:firstLine="600"/>
        <w:rPr>
          <w:rFonts w:ascii="宋体" w:hAnsi="宋体"/>
          <w:color w:val="000000"/>
        </w:rPr>
      </w:pPr>
      <w:r w:rsidRPr="00873C87">
        <w:rPr>
          <w:rFonts w:ascii="宋体" w:hAnsi="宋体" w:hint="eastAsia"/>
          <w:color w:val="000000"/>
        </w:rPr>
        <w:t>第二十一条  本办法自下发之日起执行，原鄂凯股</w:t>
      </w:r>
      <w:r w:rsidR="00EB4A39">
        <w:rPr>
          <w:rFonts w:ascii="宋体" w:hAnsi="宋体" w:hint="eastAsia"/>
          <w:color w:val="000000"/>
        </w:rPr>
        <w:t>【</w:t>
      </w:r>
      <w:r w:rsidRPr="00873C87">
        <w:rPr>
          <w:rFonts w:ascii="宋体" w:hAnsi="宋体" w:hint="eastAsia"/>
          <w:color w:val="000000"/>
        </w:rPr>
        <w:t>2008</w:t>
      </w:r>
      <w:r w:rsidR="00EB4A39">
        <w:rPr>
          <w:rFonts w:ascii="宋体" w:hAnsi="宋体" w:hint="eastAsia"/>
          <w:color w:val="000000"/>
        </w:rPr>
        <w:t>】</w:t>
      </w:r>
      <w:r w:rsidRPr="00873C87">
        <w:rPr>
          <w:rFonts w:ascii="宋体" w:hAnsi="宋体" w:hint="eastAsia"/>
          <w:color w:val="000000"/>
        </w:rPr>
        <w:t>100号同时废止。</w:t>
      </w:r>
    </w:p>
    <w:p w:rsidR="00815782" w:rsidRDefault="004E1581" w:rsidP="00815782">
      <w:pPr>
        <w:spacing w:beforeLines="50" w:before="120" w:afterLines="50" w:after="120" w:line="360" w:lineRule="auto"/>
        <w:ind w:firstLineChars="200" w:firstLine="480"/>
        <w:rPr>
          <w:b/>
          <w:bCs/>
          <w:color w:val="FF0000"/>
        </w:rPr>
      </w:pPr>
      <w:r>
        <w:rPr>
          <w:rFonts w:ascii="宋体" w:hAnsi="宋体"/>
          <w:color w:val="000000"/>
        </w:rPr>
        <w:tab/>
      </w: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2018</w:t>
      </w:r>
      <w:r>
        <w:rPr>
          <w:rFonts w:hint="eastAsia"/>
          <w:b/>
          <w:bCs/>
          <w:color w:val="FF0000"/>
        </w:rPr>
        <w:t>]</w:t>
      </w:r>
      <w:r>
        <w:rPr>
          <w:b/>
          <w:bCs/>
          <w:color w:val="FF0000"/>
        </w:rPr>
        <w:t>131</w:t>
      </w:r>
      <w:r>
        <w:rPr>
          <w:rFonts w:hint="eastAsia"/>
          <w:b/>
          <w:bCs/>
          <w:color w:val="FF0000"/>
        </w:rPr>
        <w:t>号文件）</w:t>
      </w:r>
      <w:bookmarkStart w:id="2773" w:name="_Toc410379021"/>
      <w:bookmarkStart w:id="2774" w:name="_Toc9832"/>
      <w:bookmarkStart w:id="2775" w:name="_Toc24277"/>
      <w:bookmarkStart w:id="2776" w:name="_Toc13153"/>
      <w:bookmarkStart w:id="2777" w:name="_Toc8224"/>
      <w:bookmarkStart w:id="2778" w:name="_Toc6492"/>
      <w:bookmarkStart w:id="2779" w:name="_Toc20000"/>
      <w:bookmarkStart w:id="2780" w:name="_Toc31053"/>
      <w:bookmarkStart w:id="2781" w:name="_Toc11961"/>
      <w:bookmarkStart w:id="2782" w:name="_Toc27389"/>
      <w:bookmarkStart w:id="2783" w:name="_Toc5423"/>
      <w:bookmarkStart w:id="2784" w:name="_Toc18273"/>
      <w:bookmarkStart w:id="2785" w:name="_Toc4408"/>
      <w:bookmarkStart w:id="2786" w:name="_Toc32140"/>
      <w:bookmarkStart w:id="2787" w:name="_Toc10700"/>
      <w:bookmarkStart w:id="2788" w:name="_Toc5921"/>
      <w:bookmarkStart w:id="2789" w:name="_Toc475549671"/>
      <w:bookmarkStart w:id="2790" w:name="_Toc17955"/>
      <w:bookmarkStart w:id="2791" w:name="_Toc511036713"/>
      <w:bookmarkStart w:id="2792" w:name="_Toc304"/>
      <w:bookmarkStart w:id="2793" w:name="_Toc10807"/>
      <w:bookmarkStart w:id="2794" w:name="_Toc37148708"/>
      <w:bookmarkEnd w:id="2772"/>
    </w:p>
    <w:p w:rsidR="004E0138" w:rsidRDefault="004E0138" w:rsidP="00815782">
      <w:pPr>
        <w:pStyle w:val="2"/>
        <w:spacing w:before="156" w:after="156"/>
      </w:pPr>
      <w:r>
        <w:rPr>
          <w:rFonts w:hint="eastAsia"/>
        </w:rPr>
        <w:t>第五章</w:t>
      </w:r>
      <w:r>
        <w:rPr>
          <w:rFonts w:hint="eastAsia"/>
        </w:rPr>
        <w:t xml:space="preserve">  </w:t>
      </w:r>
      <w:r>
        <w:rPr>
          <w:rFonts w:hint="eastAsia"/>
        </w:rPr>
        <w:t>业务招待</w:t>
      </w:r>
      <w:r w:rsidR="005A185D">
        <w:rPr>
          <w:rFonts w:hint="eastAsia"/>
        </w:rPr>
        <w:t>和工作餐</w:t>
      </w:r>
      <w:r>
        <w:rPr>
          <w:rFonts w:hint="eastAsia"/>
        </w:rPr>
        <w:t>管理办法（鄂凯股</w:t>
      </w:r>
      <w:r w:rsidR="00EB4A39">
        <w:rPr>
          <w:rFonts w:hint="eastAsia"/>
        </w:rPr>
        <w:t>【</w:t>
      </w:r>
      <w:r>
        <w:rPr>
          <w:rFonts w:hint="eastAsia"/>
        </w:rPr>
        <w:t>201</w:t>
      </w:r>
      <w:r w:rsidR="001F0544">
        <w:t>9</w:t>
      </w:r>
      <w:r w:rsidR="00EB4A39">
        <w:rPr>
          <w:rFonts w:hint="eastAsia"/>
        </w:rPr>
        <w:t>】</w:t>
      </w:r>
      <w:r w:rsidR="001F0544">
        <w:t>81</w:t>
      </w:r>
      <w:r>
        <w:rPr>
          <w:rFonts w:hint="eastAsia"/>
        </w:rPr>
        <w:t>号）</w:t>
      </w:r>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p>
    <w:p w:rsidR="001F0544" w:rsidRPr="0065052E" w:rsidRDefault="001F0544" w:rsidP="000D6CEA">
      <w:pPr>
        <w:spacing w:line="600" w:lineRule="exact"/>
        <w:ind w:firstLineChars="250" w:firstLine="602"/>
        <w:jc w:val="center"/>
        <w:rPr>
          <w:rFonts w:ascii="宋体" w:hAnsi="宋体"/>
          <w:b/>
          <w:color w:val="000000"/>
        </w:rPr>
      </w:pPr>
      <w:r w:rsidRPr="0065052E">
        <w:rPr>
          <w:rFonts w:ascii="宋体" w:hAnsi="宋体" w:hint="eastAsia"/>
          <w:b/>
          <w:color w:val="000000"/>
        </w:rPr>
        <w:t xml:space="preserve">第一章 </w:t>
      </w:r>
      <w:r w:rsidRPr="0065052E">
        <w:rPr>
          <w:rFonts w:ascii="宋体" w:hAnsi="宋体"/>
          <w:b/>
          <w:color w:val="000000"/>
        </w:rPr>
        <w:t xml:space="preserve"> </w:t>
      </w:r>
      <w:r w:rsidRPr="0065052E">
        <w:rPr>
          <w:rFonts w:ascii="宋体" w:hAnsi="宋体" w:hint="eastAsia"/>
          <w:b/>
          <w:color w:val="000000"/>
        </w:rPr>
        <w:t>总则</w:t>
      </w:r>
    </w:p>
    <w:p w:rsidR="001F0544" w:rsidRPr="001F0544" w:rsidRDefault="001F0544" w:rsidP="001F0544">
      <w:pPr>
        <w:spacing w:line="600" w:lineRule="exact"/>
        <w:ind w:firstLineChars="250" w:firstLine="600"/>
        <w:jc w:val="left"/>
        <w:rPr>
          <w:rFonts w:ascii="宋体" w:hAnsi="宋体"/>
          <w:color w:val="000000"/>
        </w:rPr>
      </w:pPr>
      <w:bookmarkStart w:id="2795" w:name="_Hlk7704355"/>
      <w:r w:rsidRPr="001F0544">
        <w:rPr>
          <w:rFonts w:ascii="宋体" w:hAnsi="宋体" w:hint="eastAsia"/>
          <w:color w:val="000000"/>
        </w:rPr>
        <w:t xml:space="preserve">第一条 </w:t>
      </w:r>
      <w:r w:rsidRPr="001F0544">
        <w:rPr>
          <w:rFonts w:ascii="宋体" w:hAnsi="宋体"/>
          <w:color w:val="000000"/>
        </w:rPr>
        <w:t xml:space="preserve"> </w:t>
      </w:r>
      <w:r w:rsidRPr="001F0544">
        <w:rPr>
          <w:rFonts w:ascii="宋体" w:hAnsi="宋体" w:hint="eastAsia"/>
          <w:color w:val="000000"/>
        </w:rPr>
        <w:t>为进一步加强公司业务招待工作的管理，明确接待标准，规范接待程序，有效控制接待费用支出，本着“必需、合理、节约”的原则，结合公司实际，特制定本办法。</w:t>
      </w:r>
    </w:p>
    <w:bookmarkEnd w:id="2795"/>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第二条</w:t>
      </w:r>
      <w:r w:rsidRPr="001F0544">
        <w:rPr>
          <w:rFonts w:ascii="宋体" w:hAnsi="宋体"/>
          <w:color w:val="000000"/>
        </w:rPr>
        <w:t xml:space="preserve">  </w:t>
      </w:r>
      <w:r w:rsidRPr="001F0544">
        <w:rPr>
          <w:rFonts w:ascii="宋体" w:hAnsi="宋体" w:hint="eastAsia"/>
          <w:color w:val="000000"/>
        </w:rPr>
        <w:t>本办法所称的业务招待，是指与公司生产经营或业务工作密切相关的接待活动，包括但不限于用餐、住宿、休闲养生等方面的行为。</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第三条 </w:t>
      </w:r>
      <w:r w:rsidRPr="001F0544">
        <w:rPr>
          <w:rFonts w:ascii="宋体" w:hAnsi="宋体"/>
          <w:color w:val="000000"/>
        </w:rPr>
        <w:t xml:space="preserve"> </w:t>
      </w:r>
      <w:r w:rsidRPr="001F0544">
        <w:rPr>
          <w:rFonts w:ascii="宋体" w:hAnsi="宋体" w:hint="eastAsia"/>
          <w:color w:val="000000"/>
        </w:rPr>
        <w:t>集团公司计划审计处负责业务招待费的计划下达、监督和考核。</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第四条 </w:t>
      </w:r>
      <w:r w:rsidRPr="001F0544">
        <w:rPr>
          <w:rFonts w:ascii="宋体" w:hAnsi="宋体"/>
          <w:color w:val="000000"/>
        </w:rPr>
        <w:t xml:space="preserve"> </w:t>
      </w:r>
      <w:r w:rsidRPr="001F0544">
        <w:rPr>
          <w:rFonts w:ascii="宋体" w:hAnsi="宋体" w:hint="eastAsia"/>
          <w:color w:val="000000"/>
        </w:rPr>
        <w:t>本办法中关于业务招待的规定适用于集团公司及各分子公司，关于工作餐的规定各分子公司参照执行。</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 xml:space="preserve">第二章 </w:t>
      </w:r>
      <w:r w:rsidRPr="00454DAE">
        <w:rPr>
          <w:rFonts w:ascii="宋体" w:hAnsi="宋体"/>
          <w:b/>
          <w:color w:val="000000"/>
        </w:rPr>
        <w:t xml:space="preserve"> </w:t>
      </w:r>
      <w:r w:rsidRPr="00454DAE">
        <w:rPr>
          <w:rFonts w:ascii="宋体" w:hAnsi="宋体" w:hint="eastAsia"/>
          <w:b/>
          <w:color w:val="000000"/>
        </w:rPr>
        <w:t>业务招待对象及标准</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第五条  招待对象</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1、来公司视察、指导、调研、参观的上级主管部门、各级党政机关领导。</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2、来公司交流、参观访问的兄弟单位客人。</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3、业务单位客人。</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4、公司领导认为必要接待的客人。</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第六条 </w:t>
      </w:r>
      <w:r w:rsidRPr="001F0544">
        <w:rPr>
          <w:rFonts w:ascii="宋体" w:hAnsi="宋体"/>
          <w:color w:val="000000"/>
        </w:rPr>
        <w:t xml:space="preserve"> 业务</w:t>
      </w:r>
      <w:r w:rsidRPr="001F0544">
        <w:rPr>
          <w:rFonts w:ascii="宋体" w:hAnsi="宋体" w:hint="eastAsia"/>
          <w:color w:val="000000"/>
        </w:rPr>
        <w:t>招</w:t>
      </w:r>
      <w:r w:rsidRPr="001F0544">
        <w:rPr>
          <w:rFonts w:ascii="宋体" w:hAnsi="宋体"/>
          <w:color w:val="000000"/>
        </w:rPr>
        <w:t>待实行“对口接待”</w:t>
      </w:r>
      <w:r w:rsidRPr="001F0544">
        <w:rPr>
          <w:rFonts w:ascii="宋体" w:hAnsi="宋体" w:hint="eastAsia"/>
          <w:color w:val="000000"/>
        </w:rPr>
        <w:t>原则</w:t>
      </w:r>
      <w:r w:rsidRPr="001F0544">
        <w:rPr>
          <w:rFonts w:ascii="宋体" w:hAnsi="宋体"/>
          <w:color w:val="000000"/>
        </w:rPr>
        <w:t>，</w:t>
      </w:r>
      <w:r w:rsidRPr="001F0544">
        <w:rPr>
          <w:rFonts w:ascii="宋体" w:hAnsi="宋体" w:hint="eastAsia"/>
          <w:color w:val="000000"/>
        </w:rPr>
        <w:t>由对口接待单位提出安排陪客意见，报分管领导批准后执行，重要的业务招待陪客安排，报董事长和总经理批准。</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第七条</w:t>
      </w:r>
      <w:r w:rsidRPr="001F0544">
        <w:rPr>
          <w:rFonts w:ascii="宋体" w:hAnsi="宋体"/>
          <w:color w:val="000000"/>
        </w:rPr>
        <w:t xml:space="preserve">  </w:t>
      </w:r>
      <w:r w:rsidRPr="001F0544">
        <w:rPr>
          <w:rFonts w:ascii="宋体" w:hAnsi="宋体" w:hint="eastAsia"/>
          <w:color w:val="000000"/>
        </w:rPr>
        <w:t>按照公司参与接待领导级别，业务招待标准分以下几档：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2409"/>
        <w:gridCol w:w="1873"/>
        <w:gridCol w:w="1744"/>
        <w:gridCol w:w="1709"/>
      </w:tblGrid>
      <w:tr w:rsidR="001F0544" w:rsidRPr="001F0544" w:rsidTr="00D42164">
        <w:trPr>
          <w:trHeight w:val="644"/>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档次</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参与接待领导</w:t>
            </w:r>
          </w:p>
        </w:tc>
        <w:tc>
          <w:tcPr>
            <w:tcW w:w="1873"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用餐标准</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用酒标准</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住宿标准</w:t>
            </w:r>
          </w:p>
        </w:tc>
      </w:tr>
      <w:tr w:rsidR="001F0544" w:rsidRPr="001F0544" w:rsidTr="00D42164">
        <w:trPr>
          <w:trHeight w:val="1184"/>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1</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集团公司董事长、总经理</w:t>
            </w:r>
          </w:p>
        </w:tc>
        <w:tc>
          <w:tcPr>
            <w:tcW w:w="1873"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实报实销</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实报实销</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实报实销</w:t>
            </w:r>
          </w:p>
        </w:tc>
      </w:tr>
      <w:tr w:rsidR="001F0544" w:rsidRPr="001F0544" w:rsidTr="00D42164">
        <w:trPr>
          <w:trHeight w:val="644"/>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2</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集团公司副总经理、总经理助理</w:t>
            </w:r>
          </w:p>
        </w:tc>
        <w:tc>
          <w:tcPr>
            <w:tcW w:w="1873"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color w:val="000000"/>
              </w:rPr>
              <w:t>200</w:t>
            </w:r>
            <w:r w:rsidRPr="001F0544">
              <w:rPr>
                <w:rFonts w:ascii="宋体" w:hAnsi="宋体" w:hint="eastAsia"/>
                <w:color w:val="000000"/>
              </w:rPr>
              <w:t>元/人</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3</w:t>
            </w:r>
            <w:r w:rsidRPr="001F0544">
              <w:rPr>
                <w:rFonts w:ascii="宋体" w:hAnsi="宋体"/>
                <w:color w:val="000000"/>
              </w:rPr>
              <w:t>80</w:t>
            </w:r>
            <w:r w:rsidRPr="001F0544">
              <w:rPr>
                <w:rFonts w:ascii="宋体" w:hAnsi="宋体" w:hint="eastAsia"/>
                <w:color w:val="000000"/>
              </w:rPr>
              <w:t>元/瓶</w:t>
            </w:r>
          </w:p>
        </w:tc>
        <w:tc>
          <w:tcPr>
            <w:tcW w:w="17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3</w:t>
            </w:r>
            <w:r w:rsidRPr="001F0544">
              <w:rPr>
                <w:rFonts w:ascii="宋体" w:hAnsi="宋体"/>
                <w:color w:val="000000"/>
              </w:rPr>
              <w:t>50</w:t>
            </w:r>
            <w:r w:rsidRPr="001F0544">
              <w:rPr>
                <w:rFonts w:ascii="宋体" w:hAnsi="宋体" w:hint="eastAsia"/>
                <w:color w:val="000000"/>
              </w:rPr>
              <w:t>元/间</w:t>
            </w:r>
          </w:p>
        </w:tc>
      </w:tr>
      <w:tr w:rsidR="001F0544" w:rsidRPr="001F0544" w:rsidTr="00D42164">
        <w:trPr>
          <w:trHeight w:val="834"/>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3</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处级领导</w:t>
            </w:r>
          </w:p>
        </w:tc>
        <w:tc>
          <w:tcPr>
            <w:tcW w:w="1873"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1</w:t>
            </w:r>
            <w:r w:rsidRPr="001F0544">
              <w:rPr>
                <w:rFonts w:ascii="宋体" w:hAnsi="宋体"/>
                <w:color w:val="000000"/>
              </w:rPr>
              <w:t>20</w:t>
            </w:r>
            <w:r w:rsidRPr="001F0544">
              <w:rPr>
                <w:rFonts w:ascii="宋体" w:hAnsi="宋体" w:hint="eastAsia"/>
                <w:color w:val="000000"/>
              </w:rPr>
              <w:t>元/人</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2</w:t>
            </w:r>
            <w:r w:rsidRPr="001F0544">
              <w:rPr>
                <w:rFonts w:ascii="宋体" w:hAnsi="宋体"/>
                <w:color w:val="000000"/>
              </w:rPr>
              <w:t>80</w:t>
            </w:r>
            <w:r w:rsidRPr="001F0544">
              <w:rPr>
                <w:rFonts w:ascii="宋体" w:hAnsi="宋体" w:hint="eastAsia"/>
                <w:color w:val="000000"/>
              </w:rPr>
              <w:t>元/瓶</w:t>
            </w:r>
          </w:p>
        </w:tc>
        <w:tc>
          <w:tcPr>
            <w:tcW w:w="1709" w:type="dxa"/>
            <w:vMerge w:val="restart"/>
            <w:tcBorders>
              <w:top w:val="single" w:sz="4" w:space="0" w:color="auto"/>
              <w:left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报公司分管领导审批</w:t>
            </w:r>
          </w:p>
        </w:tc>
      </w:tr>
      <w:tr w:rsidR="001F0544" w:rsidRPr="001F0544" w:rsidTr="00D42164">
        <w:trPr>
          <w:trHeight w:val="846"/>
        </w:trPr>
        <w:tc>
          <w:tcPr>
            <w:tcW w:w="787"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4</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871A59">
            <w:pPr>
              <w:spacing w:line="600" w:lineRule="exact"/>
              <w:jc w:val="left"/>
              <w:rPr>
                <w:rFonts w:ascii="宋体" w:hAnsi="宋体"/>
                <w:color w:val="000000"/>
              </w:rPr>
            </w:pPr>
            <w:r w:rsidRPr="001F0544">
              <w:rPr>
                <w:rFonts w:ascii="宋体" w:hAnsi="宋体" w:hint="eastAsia"/>
                <w:color w:val="000000"/>
              </w:rPr>
              <w:t>其他人员</w:t>
            </w:r>
          </w:p>
        </w:tc>
        <w:tc>
          <w:tcPr>
            <w:tcW w:w="1873"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8</w:t>
            </w:r>
            <w:r w:rsidRPr="001F0544">
              <w:rPr>
                <w:rFonts w:ascii="宋体" w:hAnsi="宋体"/>
                <w:color w:val="000000"/>
              </w:rPr>
              <w:t>0</w:t>
            </w:r>
            <w:r w:rsidRPr="001F0544">
              <w:rPr>
                <w:rFonts w:ascii="宋体" w:hAnsi="宋体" w:hint="eastAsia"/>
                <w:color w:val="000000"/>
              </w:rPr>
              <w:t>元/人</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1F0544" w:rsidRPr="001F0544" w:rsidRDefault="001F0544" w:rsidP="005A185D">
            <w:pPr>
              <w:spacing w:line="600" w:lineRule="exact"/>
              <w:jc w:val="left"/>
              <w:rPr>
                <w:rFonts w:ascii="宋体" w:hAnsi="宋体"/>
                <w:color w:val="000000"/>
              </w:rPr>
            </w:pPr>
            <w:r w:rsidRPr="001F0544">
              <w:rPr>
                <w:rFonts w:ascii="宋体" w:hAnsi="宋体" w:hint="eastAsia"/>
                <w:color w:val="000000"/>
              </w:rPr>
              <w:t>1</w:t>
            </w:r>
            <w:r w:rsidRPr="001F0544">
              <w:rPr>
                <w:rFonts w:ascii="宋体" w:hAnsi="宋体"/>
                <w:color w:val="000000"/>
              </w:rPr>
              <w:t>60</w:t>
            </w:r>
            <w:r w:rsidRPr="001F0544">
              <w:rPr>
                <w:rFonts w:ascii="宋体" w:hAnsi="宋体" w:hint="eastAsia"/>
                <w:color w:val="000000"/>
              </w:rPr>
              <w:t>元/瓶</w:t>
            </w:r>
          </w:p>
        </w:tc>
        <w:tc>
          <w:tcPr>
            <w:tcW w:w="1709" w:type="dxa"/>
            <w:vMerge/>
            <w:tcBorders>
              <w:left w:val="single" w:sz="4" w:space="0" w:color="auto"/>
              <w:bottom w:val="single" w:sz="4" w:space="0" w:color="auto"/>
              <w:right w:val="single" w:sz="4" w:space="0" w:color="auto"/>
            </w:tcBorders>
            <w:shd w:val="clear" w:color="auto" w:fill="auto"/>
            <w:vAlign w:val="center"/>
          </w:tcPr>
          <w:p w:rsidR="001F0544" w:rsidRPr="001F0544" w:rsidRDefault="001F0544" w:rsidP="001F0544">
            <w:pPr>
              <w:spacing w:line="600" w:lineRule="exact"/>
              <w:ind w:firstLineChars="250" w:firstLine="600"/>
              <w:jc w:val="left"/>
              <w:rPr>
                <w:rFonts w:ascii="宋体" w:hAnsi="宋体"/>
                <w:color w:val="000000"/>
              </w:rPr>
            </w:pPr>
          </w:p>
        </w:tc>
      </w:tr>
      <w:tr w:rsidR="001F0544" w:rsidRPr="001F0544" w:rsidTr="00D42164">
        <w:trPr>
          <w:trHeight w:val="712"/>
        </w:trPr>
        <w:tc>
          <w:tcPr>
            <w:tcW w:w="8522" w:type="dxa"/>
            <w:gridSpan w:val="5"/>
            <w:shd w:val="clear" w:color="auto" w:fill="auto"/>
            <w:vAlign w:val="center"/>
          </w:tcPr>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注：以上标准均指上限，原则上不得突破。特殊情况，经集团公司董事长和总经理双签，可酌情提高标准。</w:t>
            </w:r>
          </w:p>
        </w:tc>
      </w:tr>
    </w:tbl>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第八条 </w:t>
      </w:r>
      <w:r w:rsidRPr="001F0544">
        <w:rPr>
          <w:rFonts w:ascii="宋体" w:hAnsi="宋体"/>
          <w:color w:val="000000"/>
        </w:rPr>
        <w:t xml:space="preserve"> </w:t>
      </w:r>
      <w:r w:rsidRPr="001F0544">
        <w:rPr>
          <w:rFonts w:ascii="宋体" w:hAnsi="宋体" w:hint="eastAsia"/>
          <w:color w:val="000000"/>
        </w:rPr>
        <w:t>秉承节约的原则，集团公司组织内部培训、接待集团公司内部领导及员工时，尽量安排工作餐，工作餐标准为3</w:t>
      </w:r>
      <w:r w:rsidRPr="001F0544">
        <w:rPr>
          <w:rFonts w:ascii="宋体" w:hAnsi="宋体"/>
          <w:color w:val="000000"/>
        </w:rPr>
        <w:t>0</w:t>
      </w:r>
      <w:r w:rsidRPr="001F0544">
        <w:rPr>
          <w:rFonts w:ascii="宋体" w:hAnsi="宋体" w:hint="eastAsia"/>
          <w:color w:val="000000"/>
        </w:rPr>
        <w:t>元/人。</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第九条 </w:t>
      </w:r>
      <w:r w:rsidRPr="001F0544">
        <w:rPr>
          <w:rFonts w:ascii="宋体" w:hAnsi="宋体"/>
          <w:color w:val="000000"/>
        </w:rPr>
        <w:t xml:space="preserve"> </w:t>
      </w:r>
      <w:r w:rsidRPr="001F0544">
        <w:rPr>
          <w:rFonts w:ascii="宋体" w:hAnsi="宋体" w:hint="eastAsia"/>
          <w:color w:val="000000"/>
        </w:rPr>
        <w:t>业务招待中，应严格控制陪餐人数。招</w:t>
      </w:r>
      <w:r w:rsidRPr="001F0544">
        <w:rPr>
          <w:rFonts w:ascii="宋体" w:hAnsi="宋体"/>
          <w:color w:val="000000"/>
        </w:rPr>
        <w:t>待对象在10人以内的，陪餐人数不得超过3人；超过10人的，不得超过</w:t>
      </w:r>
      <w:r w:rsidRPr="001F0544">
        <w:rPr>
          <w:rFonts w:ascii="宋体" w:hAnsi="宋体" w:hint="eastAsia"/>
          <w:color w:val="000000"/>
        </w:rPr>
        <w:t>招</w:t>
      </w:r>
      <w:r w:rsidRPr="001F0544">
        <w:rPr>
          <w:rFonts w:ascii="宋体" w:hAnsi="宋体"/>
          <w:color w:val="000000"/>
        </w:rPr>
        <w:t>待对象人数的三分之一。</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 xml:space="preserve">第三章 </w:t>
      </w:r>
      <w:r w:rsidRPr="00454DAE">
        <w:rPr>
          <w:rFonts w:ascii="宋体" w:hAnsi="宋体"/>
          <w:b/>
          <w:color w:val="000000"/>
        </w:rPr>
        <w:t xml:space="preserve"> </w:t>
      </w:r>
      <w:r w:rsidRPr="00454DAE">
        <w:rPr>
          <w:rFonts w:ascii="宋体" w:hAnsi="宋体" w:hint="eastAsia"/>
          <w:b/>
          <w:color w:val="000000"/>
        </w:rPr>
        <w:t>业务招待和工作餐管理</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第十条 </w:t>
      </w:r>
      <w:r w:rsidRPr="001F0544">
        <w:rPr>
          <w:rFonts w:ascii="宋体" w:hAnsi="宋体"/>
          <w:color w:val="000000"/>
        </w:rPr>
        <w:t xml:space="preserve"> </w:t>
      </w:r>
      <w:r w:rsidRPr="001F0544">
        <w:rPr>
          <w:rFonts w:ascii="宋体" w:hAnsi="宋体" w:hint="eastAsia"/>
          <w:color w:val="000000"/>
        </w:rPr>
        <w:t>集团公司及各分子公司在荆门城区（不含钟祥、京山、沙洋，下同）的招待业务指定安排在凯龙接待中心，例外的必须经集团公司董事长和总经理双批后方可在外接待。</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第十一条  所有在荆门城区需要由本公司安排客人住宿的，指定安排在凯龙接待中心，例外的必须经集团公司董事长和总经理双批后方可在外安排。</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第十二条 </w:t>
      </w:r>
      <w:r w:rsidRPr="001F0544">
        <w:rPr>
          <w:rFonts w:ascii="宋体" w:hAnsi="宋体"/>
          <w:color w:val="000000"/>
        </w:rPr>
        <w:t xml:space="preserve"> </w:t>
      </w:r>
      <w:r w:rsidRPr="001F0544">
        <w:rPr>
          <w:rFonts w:ascii="宋体" w:hAnsi="宋体" w:hint="eastAsia"/>
          <w:color w:val="000000"/>
        </w:rPr>
        <w:t>分子公司员工回集团公司学习、公务等，如需住宿的，指定安排在凯龙接待中心，例外的必须经集团公司董事长和总经理双批后方可在外安排。</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第十三条 </w:t>
      </w:r>
      <w:r w:rsidRPr="001F0544">
        <w:rPr>
          <w:rFonts w:ascii="宋体" w:hAnsi="宋体"/>
          <w:color w:val="000000"/>
        </w:rPr>
        <w:t xml:space="preserve"> </w:t>
      </w:r>
      <w:r w:rsidRPr="001F0544">
        <w:rPr>
          <w:rFonts w:ascii="宋体" w:hAnsi="宋体" w:hint="eastAsia"/>
          <w:color w:val="000000"/>
        </w:rPr>
        <w:t>特种化工厂、天华公司、新锐祥公司员工工作餐送餐业务指定由凯龙接待中心负责。</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第十四条 </w:t>
      </w:r>
      <w:r w:rsidRPr="001F0544">
        <w:rPr>
          <w:rFonts w:ascii="宋体" w:hAnsi="宋体"/>
          <w:color w:val="000000"/>
        </w:rPr>
        <w:t xml:space="preserve"> </w:t>
      </w:r>
      <w:r w:rsidRPr="001F0544">
        <w:rPr>
          <w:rFonts w:ascii="宋体" w:hAnsi="宋体" w:hint="eastAsia"/>
          <w:color w:val="000000"/>
        </w:rPr>
        <w:t>集团公司一卡通内的餐补，只能在集团公司设置有刷卡机的众诚物流超市、凯龙接待中心、绿色农庄、医院食堂等供应商定点刷卡消费，由财务中心对持有刷卡机的供应商进行准入管理。</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第四章  业务招待和工作餐质量监督与改进</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第十五条  总部办公室是凯龙接待中心的归口管理部门，保证凯龙接待中心为集团公司宾客和员工提供温馨舒适、干净卫生、质量上乘的服务环境。</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第十六条 </w:t>
      </w:r>
      <w:r w:rsidRPr="001F0544">
        <w:rPr>
          <w:rFonts w:ascii="宋体" w:hAnsi="宋体"/>
          <w:color w:val="000000"/>
        </w:rPr>
        <w:t xml:space="preserve"> </w:t>
      </w:r>
      <w:r w:rsidRPr="001F0544">
        <w:rPr>
          <w:rFonts w:ascii="宋体" w:hAnsi="宋体" w:hint="eastAsia"/>
          <w:color w:val="000000"/>
        </w:rPr>
        <w:t>集团公司各宾客接待单位及公司用餐员工有权对凯龙接待中心在服务品质及价格方面存在的问题提出合理的意见、建议和投诉，由总部办公室负责收集整理并及时提出整改要求及完成时间，督促凯龙接待中心限期整改。</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第十七条 </w:t>
      </w:r>
      <w:r w:rsidRPr="001F0544">
        <w:rPr>
          <w:rFonts w:ascii="宋体" w:hAnsi="宋体"/>
          <w:color w:val="000000"/>
        </w:rPr>
        <w:t xml:space="preserve"> </w:t>
      </w:r>
      <w:r w:rsidRPr="001F0544">
        <w:rPr>
          <w:rFonts w:ascii="宋体" w:hAnsi="宋体" w:hint="eastAsia"/>
          <w:color w:val="000000"/>
        </w:rPr>
        <w:t>总部办公室联合人政处、工会、安环处、保卫处每年不定期对凯龙接待中心抽查不少于4次，检查发现的问题，由总部办公室以书面形式提出整改要求及完成时间，督促凯龙接待中心限期整改。</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第十八条 </w:t>
      </w:r>
      <w:r w:rsidRPr="001F0544">
        <w:rPr>
          <w:rFonts w:ascii="宋体" w:hAnsi="宋体"/>
          <w:color w:val="000000"/>
        </w:rPr>
        <w:t xml:space="preserve"> </w:t>
      </w:r>
      <w:r w:rsidRPr="001F0544">
        <w:rPr>
          <w:rFonts w:ascii="宋体" w:hAnsi="宋体" w:hint="eastAsia"/>
          <w:color w:val="000000"/>
        </w:rPr>
        <w:t>凯龙接待中心整改完成后，由总部办公室联合人政处、工会、安环处、保卫处对整改情况进行验收，验收合格后，相关规定的业务继续在凯龙接待中心进行。</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第十九条 </w:t>
      </w:r>
      <w:r w:rsidRPr="001F0544">
        <w:rPr>
          <w:rFonts w:ascii="宋体" w:hAnsi="宋体"/>
          <w:color w:val="000000"/>
        </w:rPr>
        <w:t xml:space="preserve"> </w:t>
      </w:r>
      <w:r w:rsidRPr="001F0544">
        <w:rPr>
          <w:rFonts w:ascii="宋体" w:hAnsi="宋体" w:hint="eastAsia"/>
          <w:color w:val="000000"/>
        </w:rPr>
        <w:t>如凯龙接待中心未在规定时间内整改完成或未通过验收，则对凯龙接待中心处以5</w:t>
      </w:r>
      <w:r w:rsidRPr="001F0544">
        <w:rPr>
          <w:rFonts w:ascii="宋体" w:hAnsi="宋体"/>
          <w:color w:val="000000"/>
        </w:rPr>
        <w:t>000</w:t>
      </w:r>
      <w:r w:rsidRPr="001F0544">
        <w:rPr>
          <w:rFonts w:ascii="宋体" w:hAnsi="宋体" w:hint="eastAsia"/>
          <w:color w:val="000000"/>
        </w:rPr>
        <w:t>元罚款，并再次限期整改，如连续三次无法通过整改验收，经验收部门签字确认，报集团公司董事长和总经理批准，取消对其指定的相关业务，另行选定供应商。</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 xml:space="preserve">第五章 </w:t>
      </w:r>
      <w:r w:rsidRPr="00454DAE">
        <w:rPr>
          <w:rFonts w:ascii="宋体" w:hAnsi="宋体"/>
          <w:b/>
          <w:color w:val="000000"/>
        </w:rPr>
        <w:t xml:space="preserve"> </w:t>
      </w:r>
      <w:r w:rsidRPr="00454DAE">
        <w:rPr>
          <w:rFonts w:ascii="宋体" w:hAnsi="宋体" w:hint="eastAsia"/>
          <w:b/>
          <w:color w:val="000000"/>
        </w:rPr>
        <w:t>业务招待费报销审批</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第二十条 </w:t>
      </w:r>
      <w:r w:rsidRPr="001F0544">
        <w:rPr>
          <w:rFonts w:ascii="宋体" w:hAnsi="宋体"/>
          <w:color w:val="000000"/>
        </w:rPr>
        <w:t xml:space="preserve"> </w:t>
      </w:r>
      <w:r w:rsidRPr="001F0544">
        <w:rPr>
          <w:rFonts w:ascii="宋体" w:hAnsi="宋体" w:hint="eastAsia"/>
          <w:color w:val="000000"/>
        </w:rPr>
        <w:t>发生在凯龙接待中心之外的业务招待费，经办人需在2</w:t>
      </w:r>
      <w:r w:rsidRPr="001F0544">
        <w:rPr>
          <w:rFonts w:ascii="宋体" w:hAnsi="宋体"/>
          <w:color w:val="000000"/>
        </w:rPr>
        <w:t>0</w:t>
      </w:r>
      <w:r w:rsidRPr="001F0544">
        <w:rPr>
          <w:rFonts w:ascii="宋体" w:hAnsi="宋体" w:hint="eastAsia"/>
          <w:color w:val="000000"/>
        </w:rPr>
        <w:t>个工作日内进行报销，报销时需注明来客单位、来客人数、接待单位、陪客人数等内容。如该招待业务发生在荆门城区，报销时还需附集团公司董事长和总经理批准不在凯龙接待中心进行业务招待的依据作为报销凭证，否则财务不予报账。</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第二十一条 </w:t>
      </w:r>
      <w:r w:rsidRPr="001F0544">
        <w:rPr>
          <w:rFonts w:ascii="宋体" w:hAnsi="宋体"/>
          <w:color w:val="000000"/>
        </w:rPr>
        <w:t xml:space="preserve"> </w:t>
      </w:r>
      <w:r w:rsidRPr="001F0544">
        <w:rPr>
          <w:rFonts w:ascii="宋体" w:hAnsi="宋体" w:hint="eastAsia"/>
          <w:color w:val="000000"/>
        </w:rPr>
        <w:t>发生在凯龙接待中心的业务招待费，业务单位需在每笔消费单上注明来客单位、来客人数、接待单位、陪客人数等内容，并签字确认。凯龙接待中心在次月5日前凭签单明细与各业务单位对账后，进行分摊报帐。</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第二十二条 </w:t>
      </w:r>
      <w:r w:rsidRPr="001F0544">
        <w:rPr>
          <w:rFonts w:ascii="宋体" w:hAnsi="宋体"/>
          <w:color w:val="000000"/>
        </w:rPr>
        <w:t xml:space="preserve"> </w:t>
      </w:r>
      <w:r w:rsidRPr="001F0544">
        <w:rPr>
          <w:rFonts w:ascii="宋体" w:hAnsi="宋体" w:hint="eastAsia"/>
          <w:color w:val="000000"/>
        </w:rPr>
        <w:t>业务招待费超过规定的标准的，需附集团公司董事长和总经理批准超标接待的依据作为报销凭证，否则财务不予报销。</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第二十三条  所有业务</w:t>
      </w:r>
      <w:r w:rsidRPr="001F0544">
        <w:rPr>
          <w:rFonts w:ascii="宋体" w:hAnsi="宋体"/>
          <w:color w:val="000000"/>
        </w:rPr>
        <w:t>招待费的发票必须为正式的税务发票，</w:t>
      </w:r>
      <w:r w:rsidRPr="001F0544">
        <w:rPr>
          <w:rFonts w:ascii="宋体" w:hAnsi="宋体" w:hint="eastAsia"/>
          <w:color w:val="000000"/>
        </w:rPr>
        <w:t>否则财务不予报销。</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 xml:space="preserve">第六章 </w:t>
      </w:r>
      <w:r w:rsidRPr="00454DAE">
        <w:rPr>
          <w:rFonts w:ascii="宋体" w:hAnsi="宋体"/>
          <w:b/>
          <w:color w:val="000000"/>
        </w:rPr>
        <w:t xml:space="preserve"> </w:t>
      </w:r>
      <w:r w:rsidRPr="00454DAE">
        <w:rPr>
          <w:rFonts w:ascii="宋体" w:hAnsi="宋体" w:hint="eastAsia"/>
          <w:b/>
          <w:color w:val="000000"/>
        </w:rPr>
        <w:t>业务招待费额度</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第二十四条 </w:t>
      </w:r>
      <w:r w:rsidRPr="001F0544">
        <w:rPr>
          <w:rFonts w:ascii="宋体" w:hAnsi="宋体"/>
          <w:color w:val="000000"/>
        </w:rPr>
        <w:t xml:space="preserve"> </w:t>
      </w:r>
      <w:r w:rsidRPr="001F0544">
        <w:rPr>
          <w:rFonts w:ascii="宋体" w:hAnsi="宋体" w:hint="eastAsia"/>
          <w:color w:val="000000"/>
        </w:rPr>
        <w:t>业务招待费实行定额管理，各单位需严格按照每年经营计划大纲中的业务招待费预算额度开展业务招待活动。特殊情况经集团公司总经理和董事长批准，可酌情调整业务招待费额度。</w:t>
      </w:r>
    </w:p>
    <w:p w:rsidR="001F0544" w:rsidRPr="001F0544" w:rsidRDefault="001F0544" w:rsidP="001F0544">
      <w:pPr>
        <w:spacing w:line="600" w:lineRule="exact"/>
        <w:ind w:firstLineChars="250" w:firstLine="600"/>
        <w:jc w:val="left"/>
        <w:rPr>
          <w:rFonts w:ascii="宋体" w:hAnsi="宋体"/>
          <w:color w:val="000000"/>
        </w:rPr>
      </w:pP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第七章  罚则</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第二十五条 </w:t>
      </w:r>
      <w:r w:rsidRPr="001F0544">
        <w:rPr>
          <w:rFonts w:ascii="宋体" w:hAnsi="宋体"/>
          <w:color w:val="000000"/>
        </w:rPr>
        <w:t xml:space="preserve"> </w:t>
      </w:r>
      <w:r w:rsidRPr="001F0544">
        <w:rPr>
          <w:rFonts w:ascii="宋体" w:hAnsi="宋体" w:hint="eastAsia"/>
          <w:color w:val="000000"/>
        </w:rPr>
        <w:t>如审计处在内部审计中，发现对</w:t>
      </w:r>
      <w:r w:rsidRPr="001F0544">
        <w:rPr>
          <w:rFonts w:ascii="宋体" w:hAnsi="宋体"/>
          <w:color w:val="000000"/>
        </w:rPr>
        <w:t>超出</w:t>
      </w:r>
      <w:r w:rsidRPr="001F0544">
        <w:rPr>
          <w:rFonts w:ascii="宋体" w:hAnsi="宋体" w:hint="eastAsia"/>
          <w:color w:val="000000"/>
        </w:rPr>
        <w:t>业务招待费标准给予报销的</w:t>
      </w:r>
      <w:r w:rsidRPr="001F0544">
        <w:rPr>
          <w:rFonts w:ascii="宋体" w:hAnsi="宋体"/>
          <w:color w:val="000000"/>
        </w:rPr>
        <w:t>，</w:t>
      </w:r>
      <w:r w:rsidRPr="001F0544">
        <w:rPr>
          <w:rFonts w:ascii="宋体" w:hAnsi="宋体" w:hint="eastAsia"/>
          <w:color w:val="000000"/>
        </w:rPr>
        <w:t>责令审核会计向经办人追回超标报销金额，并对审核会计、经办人各处罚超标报销金额的5</w:t>
      </w:r>
      <w:r w:rsidRPr="001F0544">
        <w:rPr>
          <w:rFonts w:ascii="宋体" w:hAnsi="宋体"/>
          <w:color w:val="000000"/>
        </w:rPr>
        <w:t>0</w:t>
      </w:r>
      <w:r w:rsidRPr="001F0544">
        <w:rPr>
          <w:rFonts w:ascii="宋体" w:hAnsi="宋体" w:hint="eastAsia"/>
          <w:color w:val="000000"/>
        </w:rPr>
        <w:t>%，对报销签字的财务负责人、部门负责人各处罚超标报销金额的5</w:t>
      </w:r>
      <w:r w:rsidRPr="001F0544">
        <w:rPr>
          <w:rFonts w:ascii="宋体" w:hAnsi="宋体"/>
          <w:color w:val="000000"/>
        </w:rPr>
        <w:t>0</w:t>
      </w:r>
      <w:r w:rsidRPr="001F0544">
        <w:rPr>
          <w:rFonts w:ascii="宋体" w:hAnsi="宋体" w:hint="eastAsia"/>
          <w:color w:val="000000"/>
        </w:rPr>
        <w:t>%。</w:t>
      </w:r>
    </w:p>
    <w:p w:rsidR="001F0544" w:rsidRP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 xml:space="preserve">第二十六条 </w:t>
      </w:r>
      <w:r w:rsidRPr="001F0544">
        <w:rPr>
          <w:rFonts w:ascii="宋体" w:hAnsi="宋体"/>
          <w:color w:val="000000"/>
        </w:rPr>
        <w:t xml:space="preserve"> </w:t>
      </w:r>
      <w:r w:rsidRPr="001F0544">
        <w:rPr>
          <w:rFonts w:ascii="宋体" w:hAnsi="宋体" w:hint="eastAsia"/>
          <w:color w:val="000000"/>
        </w:rPr>
        <w:t>如审计处在内部审计中，发现对发生在荆门城区但未在凯龙接待中心进行的招待业务给予报销的，责令审核会计向经办人追回全部报销金额，并对审核会计、经办人各处罚不该报销金额的5</w:t>
      </w:r>
      <w:r w:rsidRPr="001F0544">
        <w:rPr>
          <w:rFonts w:ascii="宋体" w:hAnsi="宋体"/>
          <w:color w:val="000000"/>
        </w:rPr>
        <w:t>0</w:t>
      </w:r>
      <w:r w:rsidRPr="001F0544">
        <w:rPr>
          <w:rFonts w:ascii="宋体" w:hAnsi="宋体" w:hint="eastAsia"/>
          <w:color w:val="000000"/>
        </w:rPr>
        <w:t>%，对报销签字的财务负责人、部门负责人各处罚不该报销金额的5</w:t>
      </w:r>
      <w:r w:rsidRPr="001F0544">
        <w:rPr>
          <w:rFonts w:ascii="宋体" w:hAnsi="宋体"/>
          <w:color w:val="000000"/>
        </w:rPr>
        <w:t>0</w:t>
      </w:r>
      <w:r w:rsidRPr="001F0544">
        <w:rPr>
          <w:rFonts w:ascii="宋体" w:hAnsi="宋体" w:hint="eastAsia"/>
          <w:color w:val="000000"/>
        </w:rPr>
        <w:t>%。</w:t>
      </w:r>
    </w:p>
    <w:p w:rsidR="001F0544" w:rsidRPr="00454DAE" w:rsidRDefault="001F0544" w:rsidP="000D6CEA">
      <w:pPr>
        <w:spacing w:line="600" w:lineRule="exact"/>
        <w:ind w:firstLineChars="250" w:firstLine="602"/>
        <w:jc w:val="center"/>
        <w:rPr>
          <w:rFonts w:ascii="宋体" w:hAnsi="宋体"/>
          <w:b/>
          <w:color w:val="000000"/>
        </w:rPr>
      </w:pPr>
      <w:r w:rsidRPr="00454DAE">
        <w:rPr>
          <w:rFonts w:ascii="宋体" w:hAnsi="宋体" w:hint="eastAsia"/>
          <w:b/>
          <w:color w:val="000000"/>
        </w:rPr>
        <w:t>第八章 附则</w:t>
      </w:r>
    </w:p>
    <w:p w:rsidR="001F0544" w:rsidRDefault="001F0544" w:rsidP="001F0544">
      <w:pPr>
        <w:spacing w:line="600" w:lineRule="exact"/>
        <w:ind w:firstLineChars="250" w:firstLine="600"/>
        <w:jc w:val="left"/>
        <w:rPr>
          <w:rFonts w:ascii="宋体" w:hAnsi="宋体"/>
          <w:color w:val="000000"/>
        </w:rPr>
      </w:pPr>
      <w:r w:rsidRPr="001F0544">
        <w:rPr>
          <w:rFonts w:ascii="宋体" w:hAnsi="宋体" w:hint="eastAsia"/>
          <w:color w:val="000000"/>
        </w:rPr>
        <w:t>第二十七条  本办法由总部办公室负责解释，自发文之日起执行。原鄂凯股</w:t>
      </w:r>
      <w:r w:rsidR="00EB4A39">
        <w:rPr>
          <w:rFonts w:ascii="宋体" w:hAnsi="宋体" w:hint="eastAsia"/>
          <w:color w:val="000000"/>
        </w:rPr>
        <w:t>【</w:t>
      </w:r>
      <w:r w:rsidRPr="001F0544">
        <w:rPr>
          <w:rFonts w:ascii="宋体" w:hAnsi="宋体" w:hint="eastAsia"/>
          <w:color w:val="000000"/>
        </w:rPr>
        <w:t>2011</w:t>
      </w:r>
      <w:r w:rsidR="00EB4A39">
        <w:rPr>
          <w:rFonts w:ascii="宋体" w:hAnsi="宋体" w:hint="eastAsia"/>
          <w:color w:val="000000"/>
        </w:rPr>
        <w:t>】</w:t>
      </w:r>
      <w:r w:rsidRPr="001F0544">
        <w:rPr>
          <w:rFonts w:ascii="宋体" w:hAnsi="宋体" w:hint="eastAsia"/>
          <w:color w:val="000000"/>
        </w:rPr>
        <w:t>76号《湖北凯龙化工集团股份有限公司业务招待费管理办法》同时废止。</w:t>
      </w:r>
    </w:p>
    <w:p w:rsidR="000D6CEA" w:rsidRPr="001F0544" w:rsidRDefault="000D6CEA" w:rsidP="001F0544">
      <w:pPr>
        <w:spacing w:line="600" w:lineRule="exact"/>
        <w:ind w:firstLineChars="250" w:firstLine="600"/>
        <w:jc w:val="left"/>
        <w:rPr>
          <w:rFonts w:ascii="宋体" w:hAnsi="宋体"/>
          <w:color w:val="000000"/>
        </w:rPr>
      </w:pPr>
    </w:p>
    <w:p w:rsidR="004E0138" w:rsidRPr="001F0544" w:rsidRDefault="004E0138" w:rsidP="00D45C7F">
      <w:pPr>
        <w:spacing w:line="600" w:lineRule="exact"/>
        <w:ind w:firstLineChars="200" w:firstLine="480"/>
        <w:rPr>
          <w:rFonts w:ascii="宋体" w:hAnsi="宋体"/>
          <w:color w:val="000000"/>
        </w:rPr>
      </w:pPr>
    </w:p>
    <w:p w:rsidR="004E0138" w:rsidRDefault="004E0138" w:rsidP="00B43854">
      <w:pPr>
        <w:pStyle w:val="2"/>
        <w:spacing w:before="156" w:after="156" w:line="400" w:lineRule="exact"/>
      </w:pPr>
      <w:bookmarkStart w:id="2796" w:name="_Toc410379022"/>
      <w:bookmarkStart w:id="2797" w:name="_Toc28342"/>
      <w:bookmarkStart w:id="2798" w:name="_Toc24975"/>
      <w:bookmarkStart w:id="2799" w:name="_Toc21819"/>
      <w:bookmarkStart w:id="2800" w:name="_Toc28464"/>
      <w:bookmarkStart w:id="2801" w:name="_Toc29762"/>
      <w:bookmarkStart w:id="2802" w:name="_Toc13376"/>
      <w:bookmarkStart w:id="2803" w:name="_Toc904"/>
      <w:bookmarkStart w:id="2804" w:name="_Toc32014"/>
      <w:bookmarkStart w:id="2805" w:name="_Toc3407"/>
      <w:bookmarkStart w:id="2806" w:name="_Toc14541"/>
      <w:bookmarkStart w:id="2807" w:name="_Toc21746"/>
      <w:bookmarkStart w:id="2808" w:name="_Toc29386"/>
      <w:bookmarkStart w:id="2809" w:name="_Toc2507"/>
      <w:bookmarkStart w:id="2810" w:name="_Toc21852"/>
      <w:bookmarkStart w:id="2811" w:name="_Toc324"/>
      <w:bookmarkStart w:id="2812" w:name="_Toc475549672"/>
      <w:bookmarkStart w:id="2813" w:name="_Toc3834"/>
      <w:bookmarkStart w:id="2814" w:name="_Toc511036714"/>
      <w:bookmarkStart w:id="2815" w:name="_Toc28410"/>
      <w:bookmarkStart w:id="2816" w:name="_Toc3080"/>
      <w:bookmarkStart w:id="2817" w:name="_Toc37148709"/>
      <w:r>
        <w:rPr>
          <w:rFonts w:hint="eastAsia"/>
        </w:rPr>
        <w:t>第六章</w:t>
      </w:r>
      <w:r>
        <w:rPr>
          <w:rFonts w:hint="eastAsia"/>
        </w:rPr>
        <w:t xml:space="preserve">  </w:t>
      </w:r>
      <w:r>
        <w:t>印章</w:t>
      </w:r>
      <w:r>
        <w:rPr>
          <w:rFonts w:hint="eastAsia"/>
        </w:rPr>
        <w:t>印信</w:t>
      </w:r>
      <w:r>
        <w:t>管理</w:t>
      </w:r>
      <w:r>
        <w:rPr>
          <w:rFonts w:hint="eastAsia"/>
        </w:rPr>
        <w:t>办法（鄂凯股</w:t>
      </w:r>
      <w:r w:rsidR="00EB4A39">
        <w:rPr>
          <w:rFonts w:hint="eastAsia"/>
        </w:rPr>
        <w:t>【</w:t>
      </w:r>
      <w:r>
        <w:rPr>
          <w:rFonts w:hint="eastAsia"/>
        </w:rPr>
        <w:t>2011</w:t>
      </w:r>
      <w:r w:rsidR="00EB4A39">
        <w:rPr>
          <w:rFonts w:hint="eastAsia"/>
        </w:rPr>
        <w:t>】</w:t>
      </w:r>
      <w:r>
        <w:rPr>
          <w:rFonts w:hint="eastAsia"/>
        </w:rPr>
        <w:t>76</w:t>
      </w:r>
      <w:r>
        <w:rPr>
          <w:rFonts w:hint="eastAsia"/>
        </w:rPr>
        <w:t>号）</w:t>
      </w:r>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E0138" w:rsidRDefault="004E0138" w:rsidP="00B43854">
      <w:pPr>
        <w:pStyle w:val="af5"/>
        <w:spacing w:beforeLines="50" w:before="120" w:afterLines="50" w:after="120" w:line="400" w:lineRule="exact"/>
        <w:ind w:firstLineChars="200" w:firstLine="466"/>
        <w:jc w:val="center"/>
        <w:rPr>
          <w:rFonts w:hAnsi="宋体"/>
          <w:b/>
          <w:color w:val="000000"/>
          <w:spacing w:val="-4"/>
        </w:rPr>
      </w:pPr>
      <w:r>
        <w:rPr>
          <w:rFonts w:hAnsi="宋体" w:hint="eastAsia"/>
          <w:b/>
          <w:color w:val="000000"/>
          <w:spacing w:val="-4"/>
        </w:rPr>
        <w:t>一、总则</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 xml:space="preserve">第一条  </w:t>
      </w:r>
      <w:r w:rsidRPr="00B43854">
        <w:rPr>
          <w:rFonts w:ascii="宋体" w:hAnsi="宋体"/>
          <w:color w:val="000000"/>
        </w:rPr>
        <w:t>为</w:t>
      </w:r>
      <w:r w:rsidRPr="00B43854">
        <w:rPr>
          <w:rFonts w:ascii="宋体" w:hAnsi="宋体" w:hint="eastAsia"/>
          <w:color w:val="000000"/>
        </w:rPr>
        <w:t>规范公司</w:t>
      </w:r>
      <w:r w:rsidRPr="00B43854">
        <w:rPr>
          <w:rFonts w:ascii="宋体" w:hAnsi="宋体"/>
          <w:color w:val="000000"/>
        </w:rPr>
        <w:t>印章</w:t>
      </w:r>
      <w:r w:rsidRPr="00B43854">
        <w:rPr>
          <w:rFonts w:ascii="宋体" w:hAnsi="宋体" w:hint="eastAsia"/>
          <w:color w:val="000000"/>
        </w:rPr>
        <w:t>、印信</w:t>
      </w:r>
      <w:r w:rsidRPr="00B43854">
        <w:rPr>
          <w:rFonts w:ascii="宋体" w:hAnsi="宋体"/>
          <w:color w:val="000000"/>
        </w:rPr>
        <w:t>管理，</w:t>
      </w:r>
      <w:r w:rsidRPr="00B43854">
        <w:rPr>
          <w:rFonts w:ascii="宋体" w:hAnsi="宋体" w:hint="eastAsia"/>
          <w:color w:val="000000"/>
        </w:rPr>
        <w:t>确保印章、印信使用的严肃性，维护企业形象和合法权益，</w:t>
      </w:r>
      <w:r w:rsidRPr="00B43854">
        <w:rPr>
          <w:rFonts w:ascii="宋体" w:hAnsi="宋体"/>
          <w:color w:val="000000"/>
        </w:rPr>
        <w:t>特制定本办法。</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第二条  总部办公室为公司印章印信的归口管理部门。</w:t>
      </w:r>
    </w:p>
    <w:p w:rsidR="004E0138" w:rsidRPr="00EF2AFC" w:rsidRDefault="004E0138" w:rsidP="00EF2AFC">
      <w:pPr>
        <w:spacing w:line="600" w:lineRule="exact"/>
        <w:ind w:firstLineChars="200" w:firstLine="482"/>
        <w:jc w:val="center"/>
        <w:rPr>
          <w:rFonts w:ascii="宋体" w:hAnsi="宋体"/>
          <w:b/>
          <w:bCs/>
          <w:color w:val="000000"/>
        </w:rPr>
      </w:pPr>
      <w:r w:rsidRPr="00EF2AFC">
        <w:rPr>
          <w:rFonts w:ascii="宋体" w:hAnsi="宋体" w:hint="eastAsia"/>
          <w:b/>
          <w:bCs/>
          <w:color w:val="000000"/>
        </w:rPr>
        <w:t>二、印章印信的种类及使用范围</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第三条  印章的种类：</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（一）公司印章：公司行政章 、合同专用章、法人代表章、财务专用章等具有法律效力的印章。</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（二）部门章：有公司部门名称的印章，不具有对外法律效力。</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第四条  印信种类：介绍信和授权委托书。</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第五条  印章使用范围</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（一）公司印章主要用于以公司名义签发的各类文件、通知、信函，以及公司领导批准的各类报表及各类文书；</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（二）合同专用章主要用于以公司名义与其他单位签订的各类协议及合同；</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（三）法人代表章主要用于需法人代表签章的文书、各类报表及其他文书；</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（四）财务专用章主要用于各类财务票据、凭证和报表；</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（五）部门专用章主要用于以部门名义签发的各类文书。</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第六条 公司介绍信和授权委托书主要用于以公司名义对外进行工作联系。</w:t>
      </w:r>
    </w:p>
    <w:p w:rsidR="004E0138" w:rsidRPr="00EF2AFC" w:rsidRDefault="004E0138" w:rsidP="00EF2AFC">
      <w:pPr>
        <w:spacing w:line="600" w:lineRule="exact"/>
        <w:ind w:firstLineChars="200" w:firstLine="482"/>
        <w:jc w:val="center"/>
        <w:rPr>
          <w:rFonts w:ascii="宋体" w:hAnsi="宋体"/>
          <w:b/>
          <w:bCs/>
          <w:color w:val="000000"/>
        </w:rPr>
      </w:pPr>
      <w:r w:rsidRPr="00EF2AFC">
        <w:rPr>
          <w:rFonts w:ascii="宋体" w:hAnsi="宋体" w:hint="eastAsia"/>
          <w:b/>
          <w:bCs/>
          <w:color w:val="000000"/>
        </w:rPr>
        <w:t>三、印章、印信的管理</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第七条  公司行政公章、法人代表章、合同章（办公室专管）、介绍信、授权委托书由总经理办公室机要人员负责保管；财务专用章由财务部门指定专人负责保管；各单位印章的保管、使用由各单位行政一把手负责。</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第八条  印章、印信必须放在上锁的柜中，使用必须履行批准和登记手续。</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第九条  为保证用印安全规范，公司印章原则上不得携带外出使用。如情况特殊，确有需要的，由董事长或总经理批准，可安排两人同时监督使用。印章带出期间，经办人只可将其用于申请事项，并对印章的使用承担一切责任。</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第十条  若发生印章、印信丢失、应立即报告总经理办公室，以便及时采取防范措施。因保管不当造成印章丢失的，公司根据情节和后果追究印章保管人和相关责任人的责任。</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 xml:space="preserve">第十一条  </w:t>
      </w:r>
      <w:r w:rsidRPr="00B43854">
        <w:rPr>
          <w:rFonts w:ascii="宋体" w:hAnsi="宋体"/>
          <w:color w:val="000000"/>
        </w:rPr>
        <w:t>介绍信</w:t>
      </w:r>
      <w:r w:rsidRPr="00B43854">
        <w:rPr>
          <w:rFonts w:ascii="宋体" w:hAnsi="宋体" w:hint="eastAsia"/>
          <w:color w:val="000000"/>
        </w:rPr>
        <w:t>、授权委托</w:t>
      </w:r>
      <w:r w:rsidRPr="00B43854">
        <w:rPr>
          <w:rFonts w:ascii="宋体" w:hAnsi="宋体"/>
          <w:color w:val="000000"/>
        </w:rPr>
        <w:t>仅为本公司员工外出开展业务时证明本企业员工身份和拟办业务时使用，不可以作为其它事项的证明材料</w:t>
      </w:r>
      <w:r w:rsidRPr="00B43854">
        <w:rPr>
          <w:rFonts w:ascii="宋体" w:hAnsi="宋体" w:hint="eastAsia"/>
          <w:color w:val="000000"/>
        </w:rPr>
        <w:t xml:space="preserve">。 </w:t>
      </w:r>
    </w:p>
    <w:p w:rsidR="004E0138" w:rsidRPr="00EF2AFC" w:rsidRDefault="004E0138" w:rsidP="00EF2AFC">
      <w:pPr>
        <w:spacing w:line="600" w:lineRule="exact"/>
        <w:ind w:firstLineChars="200" w:firstLine="482"/>
        <w:jc w:val="center"/>
        <w:rPr>
          <w:rFonts w:ascii="宋体" w:hAnsi="宋体"/>
          <w:b/>
          <w:bCs/>
          <w:color w:val="000000"/>
        </w:rPr>
      </w:pPr>
      <w:r w:rsidRPr="00EF2AFC">
        <w:rPr>
          <w:rFonts w:ascii="宋体" w:hAnsi="宋体" w:hint="eastAsia"/>
          <w:b/>
          <w:bCs/>
          <w:color w:val="000000"/>
        </w:rPr>
        <w:t>四、印章、印信的使用</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第十二条  使用印章、印信应严格履行审批程序。部门或个人提出申请，由部门领导批准后报分管领导审核，最后报董事长或总经理批准。董事长、总经理出差在外急需用印、用信，由印章、印信管理人员请示董事长或总经理同意，或由用印人员（部门）请示董事长或总经理授权相关分管领导签字后方可用印、用信。</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第十三条  用印前，经办人需认真填写《用印登记表》，登记用印日期、部门、申请人、被用印文件名称及批准人后，方可用印。</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第十四条  印章管理人员有权拒绝在未按审批程序审批的文件或超权限的文件上用印，但有义务协助经办人员完成审批程序。</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第十五条  原则上禁止在内容填写不全的文件或空白纸张、介绍信、信函、授权委托书等文件上用印，因工作需要在空白纸张、介绍信、信函、授权委托书上用印的，经董事长或总经理审批后予以登记用印，经办人员须在事后到总部办机要员处补充登记相关事项。</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 xml:space="preserve">第十六条  </w:t>
      </w:r>
      <w:r w:rsidRPr="00B43854">
        <w:rPr>
          <w:rFonts w:ascii="宋体" w:hAnsi="宋体"/>
          <w:color w:val="000000"/>
        </w:rPr>
        <w:t>未按批准权限用印或用印</w:t>
      </w:r>
      <w:r w:rsidRPr="00B43854">
        <w:rPr>
          <w:rFonts w:ascii="宋体" w:hAnsi="宋体" w:hint="eastAsia"/>
          <w:color w:val="000000"/>
        </w:rPr>
        <w:t>文</w:t>
      </w:r>
      <w:r w:rsidRPr="00B43854">
        <w:rPr>
          <w:rFonts w:ascii="宋体" w:hAnsi="宋体"/>
          <w:color w:val="000000"/>
        </w:rPr>
        <w:t>件内容有误的，印章专管人员不予用印；经办人拒绝专管人员审核用印内容的，专管人员可拒绝用印，或报告领导处理</w:t>
      </w:r>
      <w:r w:rsidRPr="00B43854">
        <w:rPr>
          <w:rFonts w:ascii="宋体" w:hAnsi="宋体" w:hint="eastAsia"/>
          <w:color w:val="000000"/>
        </w:rPr>
        <w:t>。</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 xml:space="preserve">第十七条  </w:t>
      </w:r>
      <w:r w:rsidRPr="00B43854">
        <w:rPr>
          <w:rFonts w:ascii="宋体" w:hAnsi="宋体"/>
          <w:color w:val="000000"/>
        </w:rPr>
        <w:t>印章</w:t>
      </w:r>
      <w:r w:rsidRPr="00B43854">
        <w:rPr>
          <w:rFonts w:ascii="宋体" w:hAnsi="宋体" w:hint="eastAsia"/>
          <w:color w:val="000000"/>
        </w:rPr>
        <w:t>、印信</w:t>
      </w:r>
      <w:r w:rsidRPr="00B43854">
        <w:rPr>
          <w:rFonts w:ascii="宋体" w:hAnsi="宋体"/>
          <w:color w:val="000000"/>
        </w:rPr>
        <w:t>专管人员要坚持原则，遵守保密规定，严格照章用印。</w:t>
      </w:r>
    </w:p>
    <w:p w:rsidR="004E0138" w:rsidRPr="00B43854" w:rsidRDefault="004E0138" w:rsidP="00B43854">
      <w:pPr>
        <w:spacing w:line="600" w:lineRule="exact"/>
        <w:ind w:firstLineChars="200" w:firstLine="480"/>
        <w:rPr>
          <w:rFonts w:ascii="宋体" w:hAnsi="宋体"/>
          <w:color w:val="000000"/>
        </w:rPr>
      </w:pPr>
      <w:r w:rsidRPr="00B43854">
        <w:rPr>
          <w:rFonts w:ascii="宋体" w:hAnsi="宋体" w:hint="eastAsia"/>
          <w:color w:val="000000"/>
        </w:rPr>
        <w:t>第十八条</w:t>
      </w:r>
      <w:r w:rsidRPr="00B43854">
        <w:rPr>
          <w:rFonts w:ascii="宋体" w:hAnsi="宋体"/>
          <w:color w:val="000000"/>
        </w:rPr>
        <w:t xml:space="preserve"> </w:t>
      </w:r>
      <w:r w:rsidRPr="00B43854">
        <w:rPr>
          <w:rFonts w:ascii="宋体" w:hAnsi="宋体" w:hint="eastAsia"/>
          <w:color w:val="000000"/>
        </w:rPr>
        <w:t xml:space="preserve"> </w:t>
      </w:r>
      <w:r w:rsidRPr="00B43854">
        <w:rPr>
          <w:rFonts w:ascii="宋体" w:hAnsi="宋体"/>
          <w:color w:val="000000"/>
        </w:rPr>
        <w:t>本办法自印发之日起</w:t>
      </w:r>
      <w:r w:rsidRPr="00B43854">
        <w:rPr>
          <w:rFonts w:ascii="宋体" w:hAnsi="宋体" w:hint="eastAsia"/>
          <w:color w:val="000000"/>
        </w:rPr>
        <w:t>实</w:t>
      </w:r>
      <w:r w:rsidRPr="00B43854">
        <w:rPr>
          <w:rFonts w:ascii="宋体" w:hAnsi="宋体"/>
          <w:color w:val="000000"/>
        </w:rPr>
        <w:t>施。</w:t>
      </w:r>
    </w:p>
    <w:p w:rsidR="004E0138" w:rsidRDefault="004E0138" w:rsidP="00B43854">
      <w:pPr>
        <w:pStyle w:val="af5"/>
        <w:spacing w:beforeLines="50" w:before="120" w:afterLines="50" w:after="120" w:line="440" w:lineRule="exact"/>
        <w:ind w:firstLineChars="200" w:firstLine="464"/>
        <w:rPr>
          <w:rFonts w:hAnsi="宋体"/>
          <w:color w:val="000000"/>
          <w:spacing w:val="-4"/>
        </w:rPr>
      </w:pPr>
    </w:p>
    <w:p w:rsidR="004E0138" w:rsidRDefault="004E0138">
      <w:pPr>
        <w:pStyle w:val="2"/>
        <w:spacing w:before="156" w:after="156"/>
      </w:pPr>
      <w:bookmarkStart w:id="2818" w:name="_Toc410379023"/>
      <w:bookmarkStart w:id="2819" w:name="_Toc16454"/>
      <w:bookmarkStart w:id="2820" w:name="_Toc2914"/>
      <w:bookmarkStart w:id="2821" w:name="_Toc32001"/>
      <w:bookmarkStart w:id="2822" w:name="_Toc775"/>
      <w:bookmarkStart w:id="2823" w:name="_Toc20077"/>
      <w:bookmarkStart w:id="2824" w:name="_Toc9734"/>
      <w:bookmarkStart w:id="2825" w:name="_Toc29525"/>
      <w:bookmarkStart w:id="2826" w:name="_Toc18943"/>
      <w:bookmarkStart w:id="2827" w:name="_Toc11194"/>
      <w:bookmarkStart w:id="2828" w:name="_Toc3397"/>
      <w:bookmarkStart w:id="2829" w:name="_Toc24979"/>
      <w:bookmarkStart w:id="2830" w:name="_Toc28976"/>
      <w:bookmarkStart w:id="2831" w:name="_Toc12824"/>
      <w:bookmarkStart w:id="2832" w:name="_Toc4451"/>
      <w:bookmarkStart w:id="2833" w:name="_Toc9783"/>
      <w:bookmarkStart w:id="2834" w:name="_Toc475549673"/>
      <w:bookmarkStart w:id="2835" w:name="_Toc32624"/>
      <w:bookmarkStart w:id="2836" w:name="_Toc511036715"/>
      <w:bookmarkStart w:id="2837" w:name="_Toc5402"/>
      <w:bookmarkStart w:id="2838" w:name="_Toc22791"/>
      <w:bookmarkStart w:id="2839" w:name="_Toc37148710"/>
      <w:r>
        <w:rPr>
          <w:rFonts w:hint="eastAsia"/>
        </w:rPr>
        <w:t>第七章</w:t>
      </w:r>
      <w:r>
        <w:rPr>
          <w:rFonts w:hint="eastAsia"/>
        </w:rPr>
        <w:t xml:space="preserve">  </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r w:rsidR="000F55D7">
        <w:rPr>
          <w:rFonts w:hint="eastAsia"/>
        </w:rPr>
        <w:t>公务用车管理办法（修订）（鄂凯股</w:t>
      </w:r>
      <w:r w:rsidR="00EB4A39">
        <w:rPr>
          <w:rFonts w:hint="eastAsia"/>
        </w:rPr>
        <w:t>【</w:t>
      </w:r>
      <w:r w:rsidR="000F55D7">
        <w:rPr>
          <w:rFonts w:hint="eastAsia"/>
        </w:rPr>
        <w:t>2018</w:t>
      </w:r>
      <w:r w:rsidR="00EB4A39">
        <w:rPr>
          <w:rFonts w:hint="eastAsia"/>
        </w:rPr>
        <w:t>】</w:t>
      </w:r>
      <w:r w:rsidR="000F55D7">
        <w:rPr>
          <w:rFonts w:hint="eastAsia"/>
        </w:rPr>
        <w:t>16</w:t>
      </w:r>
      <w:r w:rsidR="000F55D7">
        <w:rPr>
          <w:rFonts w:hint="eastAsia"/>
        </w:rPr>
        <w:t>号）</w:t>
      </w:r>
      <w:bookmarkEnd w:id="2839"/>
    </w:p>
    <w:p w:rsidR="000F55D7" w:rsidRPr="001F73D1" w:rsidRDefault="000F55D7" w:rsidP="000F55D7">
      <w:pPr>
        <w:widowControl/>
        <w:spacing w:line="560" w:lineRule="exact"/>
        <w:jc w:val="center"/>
        <w:rPr>
          <w:rFonts w:ascii="仿宋" w:eastAsia="仿宋" w:hAnsi="仿宋"/>
          <w:b/>
          <w:sz w:val="32"/>
          <w:szCs w:val="32"/>
        </w:rPr>
      </w:pPr>
      <w:r w:rsidRPr="001F73D1">
        <w:rPr>
          <w:rFonts w:ascii="仿宋" w:eastAsia="仿宋" w:hAnsi="仿宋" w:hint="eastAsia"/>
          <w:b/>
          <w:sz w:val="32"/>
          <w:szCs w:val="32"/>
        </w:rPr>
        <w:t>第一章  总则</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 xml:space="preserve">第一条 </w:t>
      </w:r>
      <w:r w:rsidRPr="00B43854">
        <w:rPr>
          <w:rFonts w:ascii="宋体" w:hAnsi="宋体"/>
          <w:color w:val="000000"/>
        </w:rPr>
        <w:t>为了规范公务用车管理，提高公务车使用效率，降低管理成本，特制定本管理办法。</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第二条 本办法适用于集团公司总部及各分子公司。</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第二章  管理职责</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第三条 各单位办公室职责</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1</w:t>
      </w:r>
      <w:r w:rsidRPr="00B43854">
        <w:rPr>
          <w:rFonts w:ascii="宋体" w:hAnsi="宋体" w:hint="eastAsia"/>
          <w:color w:val="000000"/>
        </w:rPr>
        <w:t>、负责对本单位公务用车制度执行情况进行检查，每年不少于4次，</w:t>
      </w:r>
      <w:r w:rsidRPr="00B43854">
        <w:rPr>
          <w:rFonts w:ascii="宋体" w:hAnsi="宋体"/>
          <w:color w:val="000000"/>
        </w:rPr>
        <w:t>做好检查记录和检查情况通报</w:t>
      </w:r>
      <w:r w:rsidRPr="00B43854">
        <w:rPr>
          <w:rFonts w:ascii="宋体" w:hAnsi="宋体" w:hint="eastAsia"/>
          <w:color w:val="000000"/>
        </w:rPr>
        <w:t>；</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2</w:t>
      </w:r>
      <w:r w:rsidRPr="00B43854">
        <w:rPr>
          <w:rFonts w:ascii="宋体" w:hAnsi="宋体" w:hint="eastAsia"/>
          <w:color w:val="000000"/>
        </w:rPr>
        <w:t>、负责本单位公务用车的调派；</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3</w:t>
      </w:r>
      <w:r w:rsidRPr="00B43854">
        <w:rPr>
          <w:rFonts w:ascii="宋体" w:hAnsi="宋体" w:hint="eastAsia"/>
          <w:color w:val="000000"/>
        </w:rPr>
        <w:t>、负责建立本单位公务车运行台账，每月对公务车公里数、油耗、修理费、补助等进行登记；</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4</w:t>
      </w:r>
      <w:r w:rsidRPr="00B43854">
        <w:rPr>
          <w:rFonts w:ascii="宋体" w:hAnsi="宋体" w:hint="eastAsia"/>
          <w:color w:val="000000"/>
        </w:rPr>
        <w:t>、负责建立本单位公务车维修台账，每月对公务车故障、维修时间、维修地点、维修费用等进行登记。</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第四条</w:t>
      </w:r>
      <w:r w:rsidR="009807BC">
        <w:rPr>
          <w:rFonts w:ascii="宋体" w:hAnsi="宋体" w:hint="eastAsia"/>
          <w:color w:val="000000"/>
        </w:rPr>
        <w:t xml:space="preserve"> </w:t>
      </w:r>
      <w:r w:rsidRPr="00B43854">
        <w:rPr>
          <w:rFonts w:ascii="宋体" w:hAnsi="宋体" w:hint="eastAsia"/>
          <w:color w:val="000000"/>
        </w:rPr>
        <w:t>国家法定节假日放假前，各分子公司办公室必须向总部办公室报送明确详细的节假日公务用车计划。</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第五条 公务车司机职责</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1、负责建立车辆出车台账，对每次出车的用车部门或个人、目的地、里程数、油耗等进行逐项登记；</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2、负责按时做好车辆年审、保险、保养及维修等工作，妥善保管所负责车辆的各种证件及GPS车载定位系统终端设备。</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第三章 公务用车范围及使用管理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第六条 公务用车范围</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1</w:t>
      </w:r>
      <w:r w:rsidRPr="00B43854">
        <w:rPr>
          <w:rFonts w:ascii="宋体" w:hAnsi="宋体" w:hint="eastAsia"/>
          <w:color w:val="000000"/>
        </w:rPr>
        <w:t>、公司领导在市区范围内处理公务；</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2、公司主要领导市外处理公务，其他公司领导市外处理重要紧急公务；</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3</w:t>
      </w:r>
      <w:r w:rsidRPr="00B43854">
        <w:rPr>
          <w:rFonts w:ascii="宋体" w:hAnsi="宋体" w:hint="eastAsia"/>
          <w:color w:val="000000"/>
        </w:rPr>
        <w:t>、</w:t>
      </w:r>
      <w:r w:rsidRPr="00B43854">
        <w:rPr>
          <w:rFonts w:ascii="宋体" w:hAnsi="宋体"/>
          <w:color w:val="000000"/>
        </w:rPr>
        <w:t>各职能部门负责人</w:t>
      </w:r>
      <w:r w:rsidRPr="00B43854">
        <w:rPr>
          <w:rFonts w:ascii="宋体" w:hAnsi="宋体" w:hint="eastAsia"/>
          <w:color w:val="000000"/>
        </w:rPr>
        <w:t>在市区范围内</w:t>
      </w:r>
      <w:r w:rsidRPr="00B43854">
        <w:rPr>
          <w:rFonts w:ascii="宋体" w:hAnsi="宋体"/>
          <w:color w:val="000000"/>
        </w:rPr>
        <w:t>处理</w:t>
      </w:r>
      <w:r w:rsidRPr="00B43854">
        <w:rPr>
          <w:rFonts w:ascii="宋体" w:hAnsi="宋体" w:hint="eastAsia"/>
          <w:color w:val="000000"/>
        </w:rPr>
        <w:t>重要</w:t>
      </w:r>
      <w:r w:rsidRPr="00B43854">
        <w:rPr>
          <w:rFonts w:ascii="宋体" w:hAnsi="宋体"/>
          <w:color w:val="000000"/>
        </w:rPr>
        <w:t>紧急业务；</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4</w:t>
      </w:r>
      <w:r w:rsidRPr="00B43854">
        <w:rPr>
          <w:rFonts w:ascii="宋体" w:hAnsi="宋体" w:hint="eastAsia"/>
          <w:color w:val="000000"/>
        </w:rPr>
        <w:t>、销售部门、财务部门及其他有对外业务的部门对外联系重要紧急业务；</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5</w:t>
      </w:r>
      <w:r w:rsidRPr="00B43854">
        <w:rPr>
          <w:rFonts w:ascii="宋体" w:hAnsi="宋体" w:hint="eastAsia"/>
          <w:color w:val="000000"/>
        </w:rPr>
        <w:t>、接送重要领导和客人；</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6</w:t>
      </w:r>
      <w:r w:rsidRPr="00B43854">
        <w:rPr>
          <w:rFonts w:ascii="宋体" w:hAnsi="宋体" w:hint="eastAsia"/>
          <w:color w:val="000000"/>
        </w:rPr>
        <w:t>、经公司主要领导批准的临时用车单位和个人。</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第七条 用车单位用车时，必须在OA上填写用车流程，</w:t>
      </w:r>
      <w:r w:rsidRPr="00B43854">
        <w:rPr>
          <w:rFonts w:ascii="宋体" w:hAnsi="宋体"/>
          <w:color w:val="000000"/>
        </w:rPr>
        <w:t>写明用车事由、时间、</w:t>
      </w:r>
      <w:r w:rsidRPr="00B43854">
        <w:rPr>
          <w:rFonts w:ascii="宋体" w:hAnsi="宋体" w:hint="eastAsia"/>
          <w:color w:val="000000"/>
        </w:rPr>
        <w:t>乘车人、到达地</w:t>
      </w:r>
      <w:r w:rsidRPr="00B43854">
        <w:rPr>
          <w:rFonts w:ascii="宋体" w:hAnsi="宋体"/>
          <w:color w:val="000000"/>
        </w:rPr>
        <w:t>等</w:t>
      </w:r>
      <w:r w:rsidRPr="00B43854">
        <w:rPr>
          <w:rFonts w:ascii="宋体" w:hAnsi="宋体" w:hint="eastAsia"/>
          <w:color w:val="000000"/>
        </w:rPr>
        <w:t>。</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第八条</w:t>
      </w:r>
      <w:r w:rsidRPr="00B43854">
        <w:rPr>
          <w:rFonts w:ascii="宋体" w:hAnsi="宋体"/>
          <w:color w:val="000000"/>
        </w:rPr>
        <w:t>属本市区内</w:t>
      </w:r>
      <w:r w:rsidRPr="00B43854">
        <w:rPr>
          <w:rFonts w:ascii="宋体" w:hAnsi="宋体" w:hint="eastAsia"/>
          <w:color w:val="000000"/>
        </w:rPr>
        <w:t>公务</w:t>
      </w:r>
      <w:r w:rsidRPr="00B43854">
        <w:rPr>
          <w:rFonts w:ascii="宋体" w:hAnsi="宋体"/>
          <w:color w:val="000000"/>
        </w:rPr>
        <w:t>用车由</w:t>
      </w:r>
      <w:r w:rsidRPr="00B43854">
        <w:rPr>
          <w:rFonts w:ascii="宋体" w:hAnsi="宋体" w:hint="eastAsia"/>
          <w:color w:val="000000"/>
        </w:rPr>
        <w:t>办公室主任</w:t>
      </w:r>
      <w:r w:rsidRPr="00B43854">
        <w:rPr>
          <w:rFonts w:ascii="宋体" w:hAnsi="宋体"/>
          <w:color w:val="000000"/>
        </w:rPr>
        <w:t>审批</w:t>
      </w:r>
      <w:r w:rsidRPr="00B43854">
        <w:rPr>
          <w:rFonts w:ascii="宋体" w:hAnsi="宋体" w:hint="eastAsia"/>
          <w:color w:val="000000"/>
        </w:rPr>
        <w:t>；市</w:t>
      </w:r>
      <w:r w:rsidRPr="00B43854">
        <w:rPr>
          <w:rFonts w:ascii="宋体" w:hAnsi="宋体"/>
          <w:color w:val="000000"/>
        </w:rPr>
        <w:t>外长途公务用车由</w:t>
      </w:r>
      <w:r w:rsidRPr="00B43854">
        <w:rPr>
          <w:rFonts w:ascii="宋体" w:hAnsi="宋体" w:hint="eastAsia"/>
          <w:color w:val="000000"/>
        </w:rPr>
        <w:t>办公室核算用车费用，并与自行乘坐交通工具产生的费用进行对比，提出用车建议，报公司主要领导审批。</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第九条分子公司党政一把手如需公务用车离开所在地（市），必须在OA请假流程中详细写明用车计划，经集团公司主要领导批准。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第十条 公司领导上下班使用公务车按照公司核发的交通补助全额缴纳用车费。</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第十一条 在保证公务用车的前提下，公司员工婚、丧事和领导因私用车，市内用车收取用车费</w:t>
      </w:r>
      <w:r w:rsidRPr="00B43854">
        <w:rPr>
          <w:rFonts w:ascii="宋体" w:hAnsi="宋体"/>
          <w:color w:val="000000"/>
        </w:rPr>
        <w:t>200</w:t>
      </w:r>
      <w:r w:rsidRPr="00B43854">
        <w:rPr>
          <w:rFonts w:ascii="宋体" w:hAnsi="宋体" w:hint="eastAsia"/>
          <w:color w:val="000000"/>
        </w:rPr>
        <w:t>元/次，市外长途用车按照</w:t>
      </w:r>
      <w:r w:rsidRPr="00B43854">
        <w:rPr>
          <w:rFonts w:ascii="宋体" w:hAnsi="宋体"/>
          <w:color w:val="000000"/>
        </w:rPr>
        <w:t>2</w:t>
      </w:r>
      <w:r w:rsidRPr="00B43854">
        <w:rPr>
          <w:rFonts w:ascii="宋体" w:hAnsi="宋体" w:hint="eastAsia"/>
          <w:color w:val="000000"/>
        </w:rPr>
        <w:t>元/公里结算费用。因私用车按照先登记缴费，后派车的程序办理。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第十二条 因处理紧急公务办公室无公车调派时，用车人需在O</w:t>
      </w:r>
      <w:r w:rsidRPr="00B43854">
        <w:rPr>
          <w:rFonts w:ascii="宋体" w:hAnsi="宋体"/>
          <w:color w:val="000000"/>
        </w:rPr>
        <w:t>A</w:t>
      </w:r>
      <w:r w:rsidRPr="00B43854">
        <w:rPr>
          <w:rFonts w:ascii="宋体" w:hAnsi="宋体" w:hint="eastAsia"/>
          <w:color w:val="000000"/>
        </w:rPr>
        <w:t>上填写自备用车申请流程，经公司主要领导批准，可以开私家车。自备用车油料费统一按照2.0</w:t>
      </w:r>
      <w:r w:rsidRPr="00B43854">
        <w:rPr>
          <w:rFonts w:ascii="宋体" w:hAnsi="宋体"/>
          <w:color w:val="000000"/>
        </w:rPr>
        <w:t>L</w:t>
      </w:r>
      <w:r w:rsidRPr="00B43854">
        <w:rPr>
          <w:rFonts w:ascii="宋体" w:hAnsi="宋体" w:hint="eastAsia"/>
          <w:color w:val="000000"/>
        </w:rPr>
        <w:t>排量核算，过路过桥费据实结算，另外按</w:t>
      </w:r>
      <w:r w:rsidRPr="00B43854">
        <w:rPr>
          <w:rFonts w:ascii="宋体" w:hAnsi="宋体"/>
          <w:color w:val="000000"/>
        </w:rPr>
        <w:t>0.5</w:t>
      </w:r>
      <w:r w:rsidRPr="00B43854">
        <w:rPr>
          <w:rFonts w:ascii="宋体" w:hAnsi="宋体" w:hint="eastAsia"/>
          <w:color w:val="000000"/>
        </w:rPr>
        <w:t>元/公里结算费用。除以上费用外，公司不再承担自备用车期间发生的任何费用。</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第四章  公务车辆保养及维修管理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第十三条 车辆保养及维修须事先在O</w:t>
      </w:r>
      <w:r w:rsidRPr="00B43854">
        <w:rPr>
          <w:rFonts w:ascii="宋体" w:hAnsi="宋体"/>
          <w:color w:val="000000"/>
        </w:rPr>
        <w:t>A</w:t>
      </w:r>
      <w:r w:rsidRPr="00B43854">
        <w:rPr>
          <w:rFonts w:ascii="宋体" w:hAnsi="宋体" w:hint="eastAsia"/>
          <w:color w:val="000000"/>
        </w:rPr>
        <w:t>上填写公务车保养及维修申请请示流程，写明车辆保养及维修具体事项，费用在</w:t>
      </w:r>
      <w:r w:rsidRPr="00B43854">
        <w:rPr>
          <w:rFonts w:ascii="宋体" w:hAnsi="宋体"/>
          <w:color w:val="000000"/>
        </w:rPr>
        <w:t>300</w:t>
      </w:r>
      <w:r w:rsidRPr="00B43854">
        <w:rPr>
          <w:rFonts w:ascii="宋体" w:hAnsi="宋体" w:hint="eastAsia"/>
          <w:color w:val="000000"/>
        </w:rPr>
        <w:t>0元以内的由办公室主任审批，</w:t>
      </w:r>
      <w:r w:rsidRPr="00B43854">
        <w:rPr>
          <w:rFonts w:ascii="宋体" w:hAnsi="宋体"/>
          <w:color w:val="000000"/>
        </w:rPr>
        <w:t>300</w:t>
      </w:r>
      <w:r w:rsidRPr="00B43854">
        <w:rPr>
          <w:rFonts w:ascii="宋体" w:hAnsi="宋体" w:hint="eastAsia"/>
          <w:color w:val="000000"/>
        </w:rPr>
        <w:t>0元以上的由办公室主任审核，公司主要领导审批。</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第十四条 车辆保养及维修要严格按照公务车保养及维修申请请示流程所列事项进行维修。车辆在执行公务中如需修理，其发生的修理费票据需经同行领导签字方可报销。</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 xml:space="preserve">第十五条 </w:t>
      </w:r>
      <w:r w:rsidRPr="00B43854">
        <w:rPr>
          <w:rFonts w:ascii="宋体" w:hAnsi="宋体"/>
          <w:color w:val="000000"/>
        </w:rPr>
        <w:t>未经</w:t>
      </w:r>
      <w:r w:rsidRPr="00B43854">
        <w:rPr>
          <w:rFonts w:ascii="宋体" w:hAnsi="宋体" w:hint="eastAsia"/>
          <w:color w:val="000000"/>
        </w:rPr>
        <w:t>公司主要</w:t>
      </w:r>
      <w:r w:rsidRPr="00B43854">
        <w:rPr>
          <w:rFonts w:ascii="宋体" w:hAnsi="宋体"/>
          <w:color w:val="000000"/>
        </w:rPr>
        <w:t>领导批准私自维修</w:t>
      </w:r>
      <w:r w:rsidRPr="00B43854">
        <w:rPr>
          <w:rFonts w:ascii="宋体" w:hAnsi="宋体" w:hint="eastAsia"/>
          <w:color w:val="000000"/>
        </w:rPr>
        <w:t>公务车</w:t>
      </w:r>
      <w:r w:rsidRPr="00B43854">
        <w:rPr>
          <w:rFonts w:ascii="宋体" w:hAnsi="宋体"/>
          <w:color w:val="000000"/>
        </w:rPr>
        <w:t>的，或超出</w:t>
      </w:r>
      <w:r w:rsidRPr="00B43854">
        <w:rPr>
          <w:rFonts w:ascii="宋体" w:hAnsi="宋体" w:hint="eastAsia"/>
          <w:color w:val="000000"/>
        </w:rPr>
        <w:t>公务车保养及维修申请请示流程</w:t>
      </w:r>
      <w:r w:rsidRPr="00B43854">
        <w:rPr>
          <w:rFonts w:ascii="宋体" w:hAnsi="宋体"/>
          <w:color w:val="000000"/>
        </w:rPr>
        <w:t>所列事项的，对该次</w:t>
      </w:r>
      <w:r w:rsidRPr="00B43854">
        <w:rPr>
          <w:rFonts w:ascii="宋体" w:hAnsi="宋体" w:hint="eastAsia"/>
          <w:color w:val="000000"/>
        </w:rPr>
        <w:t>维修</w:t>
      </w:r>
      <w:r w:rsidRPr="00B43854">
        <w:rPr>
          <w:rFonts w:ascii="宋体" w:hAnsi="宋体"/>
          <w:color w:val="000000"/>
        </w:rPr>
        <w:t>或超出</w:t>
      </w:r>
      <w:r w:rsidRPr="00B43854">
        <w:rPr>
          <w:rFonts w:ascii="宋体" w:hAnsi="宋体" w:hint="eastAsia"/>
          <w:color w:val="000000"/>
        </w:rPr>
        <w:t>事项费用不予报销</w:t>
      </w:r>
      <w:r w:rsidRPr="00B43854">
        <w:rPr>
          <w:rFonts w:ascii="宋体" w:hAnsi="宋体"/>
          <w:color w:val="000000"/>
        </w:rPr>
        <w:t>。</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第五章  公务车辆停泊管理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第十</w:t>
      </w:r>
      <w:r w:rsidRPr="00B43854">
        <w:rPr>
          <w:rFonts w:ascii="宋体" w:hAnsi="宋体" w:hint="eastAsia"/>
          <w:color w:val="000000"/>
        </w:rPr>
        <w:t>六</w:t>
      </w:r>
      <w:r w:rsidRPr="00B43854">
        <w:rPr>
          <w:rFonts w:ascii="宋体" w:hAnsi="宋体"/>
          <w:color w:val="000000"/>
        </w:rPr>
        <w:t xml:space="preserve">条  </w:t>
      </w:r>
      <w:r w:rsidRPr="00B43854">
        <w:rPr>
          <w:rFonts w:ascii="宋体" w:hAnsi="宋体" w:hint="eastAsia"/>
          <w:color w:val="000000"/>
        </w:rPr>
        <w:t>车辆停泊限定在如下范围：荆门本地各单位公务车规定停泊地点以象山四路为中心，北至啤酒厂、南至海慧路、东至白云路和老莱子路、西至集团公司总部，其他分子公司按照便利、节约的原则确定公务车规定停泊地点。</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第十</w:t>
      </w:r>
      <w:r w:rsidRPr="00B43854">
        <w:rPr>
          <w:rFonts w:ascii="宋体" w:hAnsi="宋体" w:hint="eastAsia"/>
          <w:color w:val="000000"/>
        </w:rPr>
        <w:t>七</w:t>
      </w:r>
      <w:r w:rsidRPr="00B43854">
        <w:rPr>
          <w:rFonts w:ascii="宋体" w:hAnsi="宋体"/>
          <w:color w:val="000000"/>
        </w:rPr>
        <w:t xml:space="preserve">条  </w:t>
      </w:r>
      <w:r w:rsidRPr="00B43854">
        <w:rPr>
          <w:rFonts w:ascii="宋体" w:hAnsi="宋体" w:hint="eastAsia"/>
          <w:color w:val="000000"/>
        </w:rPr>
        <w:t>集团总部公务车停泊地点报总部办公室备案管理，其他分子公司公务车辆停泊地点报本公司办公室备案管理。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第十八条 上班期间没有出车任务的公务车一律停泊在各单位办公楼前停车场内，夜晚和节假日停泊在报办公室备案的停泊地点。</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第六章  公务车油料管理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第十九条 公务车用油一律实行加油卡加油，一车一卡。</w:t>
      </w:r>
      <w:r w:rsidRPr="00B43854">
        <w:rPr>
          <w:rFonts w:ascii="宋体" w:hAnsi="宋体"/>
          <w:color w:val="000000"/>
        </w:rPr>
        <w:t>加油卡由</w:t>
      </w:r>
      <w:r w:rsidRPr="00B43854">
        <w:rPr>
          <w:rFonts w:ascii="宋体" w:hAnsi="宋体" w:hint="eastAsia"/>
          <w:color w:val="000000"/>
        </w:rPr>
        <w:t>总部办公室</w:t>
      </w:r>
      <w:r w:rsidRPr="00B43854">
        <w:rPr>
          <w:rFonts w:ascii="宋体" w:hAnsi="宋体"/>
          <w:color w:val="000000"/>
        </w:rPr>
        <w:t>统一购置</w:t>
      </w:r>
      <w:r w:rsidRPr="00B43854">
        <w:rPr>
          <w:rFonts w:ascii="宋体" w:hAnsi="宋体" w:hint="eastAsia"/>
          <w:color w:val="000000"/>
        </w:rPr>
        <w:t>，</w:t>
      </w:r>
      <w:r w:rsidRPr="00B43854">
        <w:rPr>
          <w:rFonts w:ascii="宋体" w:hAnsi="宋体"/>
          <w:color w:val="000000"/>
        </w:rPr>
        <w:t>分发</w:t>
      </w:r>
      <w:r w:rsidRPr="00B43854">
        <w:rPr>
          <w:rFonts w:ascii="宋体" w:hAnsi="宋体" w:hint="eastAsia"/>
          <w:color w:val="000000"/>
        </w:rPr>
        <w:t>到各分子公司</w:t>
      </w:r>
      <w:r w:rsidRPr="00B43854">
        <w:rPr>
          <w:rFonts w:ascii="宋体" w:hAnsi="宋体"/>
          <w:color w:val="000000"/>
        </w:rPr>
        <w:t>，加油站对集团公司集中开票结算，集团公司每季度对各分子公司分别开票内部转账结算；分子公司油卡余额不足时，</w:t>
      </w:r>
      <w:r w:rsidRPr="00B43854">
        <w:rPr>
          <w:rFonts w:ascii="宋体" w:hAnsi="宋体" w:hint="eastAsia"/>
          <w:color w:val="000000"/>
        </w:rPr>
        <w:t>需</w:t>
      </w:r>
      <w:r w:rsidRPr="00B43854">
        <w:rPr>
          <w:rFonts w:ascii="宋体" w:hAnsi="宋体"/>
          <w:color w:val="000000"/>
        </w:rPr>
        <w:t>及时向总部</w:t>
      </w:r>
      <w:r w:rsidRPr="00B43854">
        <w:rPr>
          <w:rFonts w:ascii="宋体" w:hAnsi="宋体" w:hint="eastAsia"/>
          <w:color w:val="000000"/>
        </w:rPr>
        <w:t>办公室</w:t>
      </w:r>
      <w:r w:rsidRPr="00B43854">
        <w:rPr>
          <w:rFonts w:ascii="宋体" w:hAnsi="宋体"/>
          <w:color w:val="000000"/>
        </w:rPr>
        <w:t>申请充值。</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第</w:t>
      </w:r>
      <w:r w:rsidRPr="00B43854">
        <w:rPr>
          <w:rFonts w:ascii="宋体" w:hAnsi="宋体" w:hint="eastAsia"/>
          <w:color w:val="000000"/>
        </w:rPr>
        <w:t>二十</w:t>
      </w:r>
      <w:r w:rsidRPr="00B43854">
        <w:rPr>
          <w:rFonts w:ascii="宋体" w:hAnsi="宋体"/>
          <w:color w:val="000000"/>
        </w:rPr>
        <w:t>条  特殊情况需要用现金加油的，需事先请示本</w:t>
      </w:r>
      <w:r w:rsidRPr="00B43854">
        <w:rPr>
          <w:rFonts w:ascii="宋体" w:hAnsi="宋体" w:hint="eastAsia"/>
          <w:color w:val="000000"/>
        </w:rPr>
        <w:t>单位</w:t>
      </w:r>
      <w:r w:rsidRPr="00B43854">
        <w:rPr>
          <w:rFonts w:ascii="宋体" w:hAnsi="宋体"/>
          <w:color w:val="000000"/>
        </w:rPr>
        <w:t>办公室主任，说明事由，并由同行人员证明方可报账。</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第七章 公务车GPS车载定位系统管理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第二十一条公司公务车均需安装GPS车载定位系统。由总部办公室统一与GPS车载定位系统运营商签订服务协议；车辆所属单位配合安装GPS车载定位终端，并做好GPS车载定位终端设备的维护管理。</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第二十二条GPS车载定位系统运行费用由车辆所属单位承担。</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hint="eastAsia"/>
          <w:b/>
          <w:bCs/>
          <w:color w:val="000000"/>
        </w:rPr>
        <w:t>第八章 奖励及罚则</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 xml:space="preserve">第二十三条  </w:t>
      </w:r>
      <w:r w:rsidRPr="00B43854">
        <w:rPr>
          <w:rFonts w:ascii="宋体" w:hAnsi="宋体"/>
          <w:color w:val="000000"/>
        </w:rPr>
        <w:t>全年无违章、无安全事故对</w:t>
      </w:r>
      <w:r w:rsidRPr="00B43854">
        <w:rPr>
          <w:rFonts w:ascii="宋体" w:hAnsi="宋体" w:hint="eastAsia"/>
          <w:color w:val="000000"/>
        </w:rPr>
        <w:t>司机</w:t>
      </w:r>
      <w:r w:rsidRPr="00B43854">
        <w:rPr>
          <w:rFonts w:ascii="宋体" w:hAnsi="宋体"/>
          <w:color w:val="000000"/>
        </w:rPr>
        <w:t>奖励2000元</w:t>
      </w:r>
      <w:r w:rsidRPr="00B43854">
        <w:rPr>
          <w:rFonts w:ascii="宋体" w:hAnsi="宋体" w:hint="eastAsia"/>
          <w:color w:val="000000"/>
        </w:rPr>
        <w:t>。</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第</w:t>
      </w:r>
      <w:r w:rsidRPr="00B43854">
        <w:rPr>
          <w:rFonts w:ascii="宋体" w:hAnsi="宋体" w:hint="eastAsia"/>
          <w:color w:val="000000"/>
        </w:rPr>
        <w:t>三十四</w:t>
      </w:r>
      <w:r w:rsidRPr="00B43854">
        <w:rPr>
          <w:rFonts w:ascii="宋体" w:hAnsi="宋体"/>
          <w:color w:val="000000"/>
        </w:rPr>
        <w:t>条  各单位办公室</w:t>
      </w:r>
      <w:r w:rsidRPr="00B43854">
        <w:rPr>
          <w:rFonts w:ascii="宋体" w:hAnsi="宋体" w:hint="eastAsia"/>
          <w:color w:val="000000"/>
        </w:rPr>
        <w:t>每年</w:t>
      </w:r>
      <w:r w:rsidRPr="00B43854">
        <w:rPr>
          <w:rFonts w:ascii="宋体" w:hAnsi="宋体"/>
          <w:color w:val="000000"/>
        </w:rPr>
        <w:t>对</w:t>
      </w:r>
      <w:r w:rsidRPr="00B43854">
        <w:rPr>
          <w:rFonts w:ascii="宋体" w:hAnsi="宋体" w:hint="eastAsia"/>
          <w:color w:val="000000"/>
        </w:rPr>
        <w:t>本单位</w:t>
      </w:r>
      <w:r w:rsidRPr="00B43854">
        <w:rPr>
          <w:rFonts w:ascii="宋体" w:hAnsi="宋体"/>
          <w:color w:val="000000"/>
        </w:rPr>
        <w:t>公务车使用和停泊情况</w:t>
      </w:r>
      <w:r w:rsidRPr="00B43854">
        <w:rPr>
          <w:rFonts w:ascii="宋体" w:hAnsi="宋体" w:hint="eastAsia"/>
          <w:color w:val="000000"/>
        </w:rPr>
        <w:t>检查不少于4次</w:t>
      </w:r>
      <w:r w:rsidRPr="00B43854">
        <w:rPr>
          <w:rFonts w:ascii="宋体" w:hAnsi="宋体"/>
          <w:color w:val="000000"/>
        </w:rPr>
        <w:t>，每少一次，处罚办公室主任500元。</w:t>
      </w:r>
      <w:r w:rsidRPr="00B43854">
        <w:rPr>
          <w:rFonts w:ascii="宋体" w:hAnsi="宋体" w:hint="eastAsia"/>
          <w:color w:val="000000"/>
        </w:rPr>
        <w:t>总部办公室每年对全集团公司</w:t>
      </w:r>
      <w:r w:rsidRPr="00B43854">
        <w:rPr>
          <w:rFonts w:ascii="宋体" w:hAnsi="宋体"/>
          <w:color w:val="000000"/>
        </w:rPr>
        <w:t>公务车使用和停泊情况</w:t>
      </w:r>
      <w:r w:rsidRPr="00B43854">
        <w:rPr>
          <w:rFonts w:ascii="宋体" w:hAnsi="宋体" w:hint="eastAsia"/>
          <w:color w:val="000000"/>
        </w:rPr>
        <w:t>检查不少于4次</w:t>
      </w:r>
      <w:r w:rsidRPr="00B43854">
        <w:rPr>
          <w:rFonts w:ascii="宋体" w:hAnsi="宋体"/>
          <w:color w:val="000000"/>
        </w:rPr>
        <w:t>，每少一次，处罚</w:t>
      </w:r>
      <w:r w:rsidRPr="00B43854">
        <w:rPr>
          <w:rFonts w:ascii="宋体" w:hAnsi="宋体" w:hint="eastAsia"/>
          <w:color w:val="000000"/>
        </w:rPr>
        <w:t>总部</w:t>
      </w:r>
      <w:r w:rsidRPr="00B43854">
        <w:rPr>
          <w:rFonts w:ascii="宋体" w:hAnsi="宋体"/>
          <w:color w:val="000000"/>
        </w:rPr>
        <w:t>办公室主任500元。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第二十五条 检查发现未建立公务车运行台账和公务车维修台账的，每少一本台账处罚车辆所属单位办公室主任</w:t>
      </w:r>
      <w:r w:rsidRPr="00B43854">
        <w:rPr>
          <w:rFonts w:ascii="宋体" w:hAnsi="宋体"/>
          <w:color w:val="000000"/>
        </w:rPr>
        <w:t>5</w:t>
      </w:r>
      <w:r w:rsidRPr="00B43854">
        <w:rPr>
          <w:rFonts w:ascii="宋体" w:hAnsi="宋体" w:hint="eastAsia"/>
          <w:color w:val="000000"/>
        </w:rPr>
        <w:t>00元。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第二十六条 检查发现未建立出车台账的，处罚司机</w:t>
      </w:r>
      <w:r w:rsidRPr="00B43854">
        <w:rPr>
          <w:rFonts w:ascii="宋体" w:hAnsi="宋体"/>
          <w:color w:val="000000"/>
        </w:rPr>
        <w:t>5</w:t>
      </w:r>
      <w:r w:rsidRPr="00B43854">
        <w:rPr>
          <w:rFonts w:ascii="宋体" w:hAnsi="宋体" w:hint="eastAsia"/>
          <w:color w:val="000000"/>
        </w:rPr>
        <w:t>00元，处罚车辆所属单位办公室主任</w:t>
      </w:r>
      <w:r w:rsidRPr="00B43854">
        <w:rPr>
          <w:rFonts w:ascii="宋体" w:hAnsi="宋体"/>
          <w:color w:val="000000"/>
        </w:rPr>
        <w:t>500</w:t>
      </w:r>
      <w:r w:rsidRPr="00B43854">
        <w:rPr>
          <w:rFonts w:ascii="宋体" w:hAnsi="宋体" w:hint="eastAsia"/>
          <w:color w:val="000000"/>
        </w:rPr>
        <w:t>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第二十七条检查发现未经上级领导审批或没有提交公司用车流程，司机私自出车处理公务的，每次处罚司机</w:t>
      </w:r>
      <w:r w:rsidRPr="00B43854">
        <w:rPr>
          <w:rFonts w:ascii="宋体" w:hAnsi="宋体"/>
          <w:color w:val="000000"/>
        </w:rPr>
        <w:t>200</w:t>
      </w:r>
      <w:r w:rsidRPr="00B43854">
        <w:rPr>
          <w:rFonts w:ascii="宋体" w:hAnsi="宋体" w:hint="eastAsia"/>
          <w:color w:val="000000"/>
        </w:rPr>
        <w:t>元，并承担全部用车费用。</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第二十八条  检查发现未报用车计划在节假日用车的，未登记缴费用公车处理私事的</w:t>
      </w:r>
      <w:r w:rsidRPr="00B43854">
        <w:rPr>
          <w:rFonts w:ascii="宋体" w:hAnsi="宋体"/>
          <w:color w:val="000000"/>
        </w:rPr>
        <w:t>，</w:t>
      </w:r>
      <w:r w:rsidRPr="00B43854">
        <w:rPr>
          <w:rFonts w:ascii="宋体" w:hAnsi="宋体" w:hint="eastAsia"/>
          <w:color w:val="000000"/>
        </w:rPr>
        <w:t>每次处罚</w:t>
      </w:r>
      <w:r w:rsidRPr="00B43854">
        <w:rPr>
          <w:rFonts w:ascii="宋体" w:hAnsi="宋体"/>
          <w:color w:val="000000"/>
        </w:rPr>
        <w:t>用</w:t>
      </w:r>
      <w:r w:rsidRPr="00B43854">
        <w:rPr>
          <w:rFonts w:ascii="宋体" w:hAnsi="宋体" w:hint="eastAsia"/>
          <w:color w:val="000000"/>
        </w:rPr>
        <w:t>车人</w:t>
      </w:r>
      <w:r w:rsidRPr="00B43854">
        <w:rPr>
          <w:rFonts w:ascii="宋体" w:hAnsi="宋体"/>
          <w:color w:val="000000"/>
        </w:rPr>
        <w:t>10</w:t>
      </w:r>
      <w:r w:rsidRPr="00B43854">
        <w:rPr>
          <w:rFonts w:ascii="宋体" w:hAnsi="宋体" w:hint="eastAsia"/>
          <w:color w:val="000000"/>
        </w:rPr>
        <w:t>00元，并由用车人承担</w:t>
      </w:r>
      <w:r w:rsidRPr="00B43854">
        <w:rPr>
          <w:rFonts w:ascii="宋体" w:hAnsi="宋体"/>
          <w:color w:val="000000"/>
        </w:rPr>
        <w:t>全部用</w:t>
      </w:r>
      <w:r w:rsidRPr="00B43854">
        <w:rPr>
          <w:rFonts w:ascii="宋体" w:hAnsi="宋体" w:hint="eastAsia"/>
          <w:color w:val="000000"/>
        </w:rPr>
        <w:t>车费用，同时处罚车辆所属单位行一把手</w:t>
      </w:r>
      <w:r w:rsidRPr="00B43854">
        <w:rPr>
          <w:rFonts w:ascii="宋体" w:hAnsi="宋体"/>
          <w:color w:val="000000"/>
        </w:rPr>
        <w:t>1000</w:t>
      </w:r>
      <w:r w:rsidRPr="00B43854">
        <w:rPr>
          <w:rFonts w:ascii="宋体" w:hAnsi="宋体" w:hint="eastAsia"/>
          <w:color w:val="000000"/>
        </w:rPr>
        <w:t>元，处罚车辆所属单位办公室主任</w:t>
      </w:r>
      <w:r w:rsidRPr="00B43854">
        <w:rPr>
          <w:rFonts w:ascii="宋体" w:hAnsi="宋体"/>
          <w:color w:val="000000"/>
        </w:rPr>
        <w:t>500</w:t>
      </w:r>
      <w:r w:rsidRPr="00B43854">
        <w:rPr>
          <w:rFonts w:ascii="宋体" w:hAnsi="宋体" w:hint="eastAsia"/>
          <w:color w:val="000000"/>
        </w:rPr>
        <w:t>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第二十九条  检查发现</w:t>
      </w:r>
      <w:r w:rsidRPr="00B43854">
        <w:rPr>
          <w:rFonts w:ascii="宋体" w:hAnsi="宋体"/>
          <w:color w:val="000000"/>
        </w:rPr>
        <w:t>分子公司</w:t>
      </w:r>
      <w:r w:rsidRPr="00B43854">
        <w:rPr>
          <w:rFonts w:ascii="宋体" w:hAnsi="宋体" w:hint="eastAsia"/>
          <w:color w:val="000000"/>
        </w:rPr>
        <w:t>党政一把手</w:t>
      </w:r>
      <w:r w:rsidRPr="00B43854">
        <w:rPr>
          <w:rFonts w:ascii="宋体" w:hAnsi="宋体"/>
          <w:color w:val="000000"/>
        </w:rPr>
        <w:t>未经集团公司</w:t>
      </w:r>
      <w:r w:rsidRPr="00B43854">
        <w:rPr>
          <w:rFonts w:ascii="宋体" w:hAnsi="宋体" w:hint="eastAsia"/>
          <w:color w:val="000000"/>
        </w:rPr>
        <w:t>领导</w:t>
      </w:r>
      <w:r w:rsidRPr="00B43854">
        <w:rPr>
          <w:rFonts w:ascii="宋体" w:hAnsi="宋体"/>
          <w:color w:val="000000"/>
        </w:rPr>
        <w:t>批准</w:t>
      </w:r>
      <w:r w:rsidRPr="00B43854">
        <w:rPr>
          <w:rFonts w:ascii="宋体" w:hAnsi="宋体" w:hint="eastAsia"/>
          <w:color w:val="000000"/>
        </w:rPr>
        <w:t>带公务用车离开所在地（市）的</w:t>
      </w:r>
      <w:r w:rsidRPr="00B43854">
        <w:rPr>
          <w:rFonts w:ascii="宋体" w:hAnsi="宋体"/>
          <w:color w:val="000000"/>
        </w:rPr>
        <w:t>，</w:t>
      </w:r>
      <w:r w:rsidRPr="00B43854">
        <w:rPr>
          <w:rFonts w:ascii="宋体" w:hAnsi="宋体" w:hint="eastAsia"/>
          <w:color w:val="000000"/>
        </w:rPr>
        <w:t>每次处罚</w:t>
      </w:r>
      <w:r w:rsidRPr="00B43854">
        <w:rPr>
          <w:rFonts w:ascii="宋体" w:hAnsi="宋体"/>
          <w:color w:val="000000"/>
        </w:rPr>
        <w:t>用</w:t>
      </w:r>
      <w:r w:rsidRPr="00B43854">
        <w:rPr>
          <w:rFonts w:ascii="宋体" w:hAnsi="宋体" w:hint="eastAsia"/>
          <w:color w:val="000000"/>
        </w:rPr>
        <w:t>车人</w:t>
      </w:r>
      <w:r w:rsidRPr="00B43854">
        <w:rPr>
          <w:rFonts w:ascii="宋体" w:hAnsi="宋体"/>
          <w:color w:val="000000"/>
        </w:rPr>
        <w:t>10</w:t>
      </w:r>
      <w:r w:rsidRPr="00B43854">
        <w:rPr>
          <w:rFonts w:ascii="宋体" w:hAnsi="宋体" w:hint="eastAsia"/>
          <w:color w:val="000000"/>
        </w:rPr>
        <w:t>00元。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第三十条 检查发现夜晚及节假日不在规定地点停泊</w:t>
      </w:r>
      <w:r w:rsidRPr="00B43854">
        <w:rPr>
          <w:rFonts w:ascii="宋体" w:hAnsi="宋体"/>
          <w:color w:val="000000"/>
        </w:rPr>
        <w:t>的</w:t>
      </w:r>
      <w:r w:rsidRPr="00B43854">
        <w:rPr>
          <w:rFonts w:ascii="宋体" w:hAnsi="宋体" w:hint="eastAsia"/>
          <w:color w:val="000000"/>
        </w:rPr>
        <w:t>，每次</w:t>
      </w:r>
      <w:r w:rsidRPr="00B43854">
        <w:rPr>
          <w:rFonts w:ascii="宋体" w:hAnsi="宋体"/>
          <w:color w:val="000000"/>
        </w:rPr>
        <w:t>处罚</w:t>
      </w:r>
      <w:r w:rsidRPr="00B43854">
        <w:rPr>
          <w:rFonts w:ascii="宋体" w:hAnsi="宋体" w:hint="eastAsia"/>
          <w:color w:val="000000"/>
        </w:rPr>
        <w:t>司机</w:t>
      </w:r>
      <w:r w:rsidRPr="00B43854">
        <w:rPr>
          <w:rFonts w:ascii="宋体" w:hAnsi="宋体"/>
          <w:color w:val="000000"/>
        </w:rPr>
        <w:t>500</w:t>
      </w:r>
      <w:r w:rsidRPr="00B43854">
        <w:rPr>
          <w:rFonts w:ascii="宋体" w:hAnsi="宋体" w:hint="eastAsia"/>
          <w:color w:val="000000"/>
        </w:rPr>
        <w:t>元，</w:t>
      </w:r>
      <w:r w:rsidRPr="00B43854">
        <w:rPr>
          <w:rFonts w:ascii="宋体" w:hAnsi="宋体"/>
          <w:color w:val="000000"/>
        </w:rPr>
        <w:t>处罚车辆所属单位办公室主任500</w:t>
      </w:r>
      <w:r w:rsidRPr="00B43854">
        <w:rPr>
          <w:rFonts w:ascii="宋体" w:hAnsi="宋体" w:hint="eastAsia"/>
          <w:color w:val="000000"/>
        </w:rPr>
        <w:t>元，处罚车辆</w:t>
      </w:r>
      <w:r w:rsidRPr="00B43854">
        <w:rPr>
          <w:rFonts w:ascii="宋体" w:hAnsi="宋体"/>
          <w:color w:val="000000"/>
        </w:rPr>
        <w:t>所属单位行政</w:t>
      </w:r>
      <w:r w:rsidRPr="00B43854">
        <w:rPr>
          <w:rFonts w:ascii="宋体" w:hAnsi="宋体" w:hint="eastAsia"/>
          <w:color w:val="000000"/>
        </w:rPr>
        <w:t>一把手</w:t>
      </w:r>
      <w:r w:rsidRPr="00B43854">
        <w:rPr>
          <w:rFonts w:ascii="宋体" w:hAnsi="宋体"/>
          <w:color w:val="000000"/>
        </w:rPr>
        <w:t>1000</w:t>
      </w:r>
      <w:r w:rsidRPr="00B43854">
        <w:rPr>
          <w:rFonts w:ascii="宋体" w:hAnsi="宋体" w:hint="eastAsia"/>
          <w:color w:val="000000"/>
        </w:rPr>
        <w:t>元。</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第三十一条 检查发现违规使用油卡的，每次对违规司机罚款5</w:t>
      </w:r>
      <w:r w:rsidRPr="00B43854">
        <w:rPr>
          <w:rFonts w:ascii="宋体" w:hAnsi="宋体"/>
          <w:color w:val="000000"/>
        </w:rPr>
        <w:t>00</w:t>
      </w:r>
      <w:r w:rsidRPr="00B43854">
        <w:rPr>
          <w:rFonts w:ascii="宋体" w:hAnsi="宋体" w:hint="eastAsia"/>
          <w:color w:val="000000"/>
        </w:rPr>
        <w:t>元，</w:t>
      </w:r>
      <w:r w:rsidRPr="00B43854">
        <w:rPr>
          <w:rFonts w:ascii="宋体" w:hAnsi="宋体"/>
          <w:color w:val="000000"/>
        </w:rPr>
        <w:t>并</w:t>
      </w:r>
      <w:r w:rsidRPr="00B43854">
        <w:rPr>
          <w:rFonts w:ascii="宋体" w:hAnsi="宋体" w:hint="eastAsia"/>
          <w:color w:val="000000"/>
        </w:rPr>
        <w:t>由其承担全部</w:t>
      </w:r>
      <w:r w:rsidRPr="00B43854">
        <w:rPr>
          <w:rFonts w:ascii="宋体" w:hAnsi="宋体"/>
          <w:color w:val="000000"/>
        </w:rPr>
        <w:t>违规燃油费用</w:t>
      </w:r>
      <w:r w:rsidRPr="00B43854">
        <w:rPr>
          <w:rFonts w:ascii="宋体" w:hAnsi="宋体" w:hint="eastAsia"/>
          <w:color w:val="000000"/>
        </w:rPr>
        <w:t>。</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hint="eastAsia"/>
          <w:color w:val="000000"/>
        </w:rPr>
        <w:t>第三十二条检查发现蓄意破坏或拆除GPS车载定位终端的，除赔付维修费用外，每次处罚破坏或拆除终端人员1000元。车载终端设备丢失的，由司机承担赔偿责任。</w:t>
      </w:r>
    </w:p>
    <w:p w:rsidR="000F55D7" w:rsidRPr="00B43854" w:rsidRDefault="000F55D7" w:rsidP="00B43854">
      <w:pPr>
        <w:spacing w:line="600" w:lineRule="exact"/>
        <w:ind w:firstLineChars="200" w:firstLine="480"/>
        <w:rPr>
          <w:rFonts w:ascii="宋体" w:hAnsi="宋体"/>
          <w:color w:val="000000"/>
        </w:rPr>
      </w:pPr>
      <w:r w:rsidRPr="00B43854">
        <w:rPr>
          <w:rFonts w:ascii="宋体" w:hAnsi="宋体"/>
          <w:color w:val="000000"/>
        </w:rPr>
        <w:t>第三十三条  司机因公驾驶车辆发生事故，按交通管理部门的有关规定处理。负次要责任的，按公司实际损失总额的10%对司机处以罚款；负主要责任的，按公司实际损失总额的50%对司机处以罚款。司机因私驾驶车辆发生事故，由其承担事故发生的全部费用，同时追究行政或法律责任。</w:t>
      </w:r>
    </w:p>
    <w:p w:rsidR="000F55D7" w:rsidRPr="009807BC" w:rsidRDefault="000F55D7" w:rsidP="009807BC">
      <w:pPr>
        <w:spacing w:line="600" w:lineRule="exact"/>
        <w:ind w:firstLineChars="200" w:firstLine="482"/>
        <w:jc w:val="center"/>
        <w:rPr>
          <w:rFonts w:ascii="宋体" w:hAnsi="宋体"/>
          <w:b/>
          <w:bCs/>
          <w:color w:val="000000"/>
        </w:rPr>
      </w:pPr>
      <w:r w:rsidRPr="009807BC">
        <w:rPr>
          <w:rFonts w:ascii="宋体" w:hAnsi="宋体"/>
          <w:b/>
          <w:bCs/>
          <w:color w:val="000000"/>
        </w:rPr>
        <w:t>第九章  附则</w:t>
      </w:r>
    </w:p>
    <w:p w:rsidR="000F55D7" w:rsidRDefault="000F55D7" w:rsidP="00B43854">
      <w:pPr>
        <w:spacing w:line="600" w:lineRule="exact"/>
        <w:ind w:firstLineChars="200" w:firstLine="480"/>
        <w:rPr>
          <w:rFonts w:ascii="宋体" w:hAnsi="宋体"/>
          <w:color w:val="000000"/>
        </w:rPr>
      </w:pPr>
      <w:r w:rsidRPr="00B43854">
        <w:rPr>
          <w:rFonts w:ascii="宋体" w:hAnsi="宋体"/>
          <w:color w:val="000000"/>
        </w:rPr>
        <w:t>第三十四条  本办法由总部办公室负责解释，发文之日起执行。鄂凯股</w:t>
      </w:r>
      <w:r w:rsidR="00EB4A39">
        <w:rPr>
          <w:rFonts w:ascii="宋体" w:hAnsi="宋体"/>
          <w:color w:val="000000"/>
        </w:rPr>
        <w:t>【</w:t>
      </w:r>
      <w:r w:rsidRPr="00B43854">
        <w:rPr>
          <w:rFonts w:ascii="宋体" w:hAnsi="宋体"/>
          <w:color w:val="000000"/>
        </w:rPr>
        <w:t>2009</w:t>
      </w:r>
      <w:r w:rsidR="00EB4A39">
        <w:rPr>
          <w:rFonts w:ascii="宋体" w:hAnsi="宋体"/>
          <w:color w:val="000000"/>
        </w:rPr>
        <w:t>】</w:t>
      </w:r>
      <w:r w:rsidRPr="00B43854">
        <w:rPr>
          <w:rFonts w:ascii="宋体" w:hAnsi="宋体"/>
          <w:color w:val="000000"/>
        </w:rPr>
        <w:t>23号《关于加强公务用车管理的补充规定》，鄂凯股</w:t>
      </w:r>
      <w:r w:rsidR="00EB4A39">
        <w:rPr>
          <w:rFonts w:ascii="宋体" w:hAnsi="宋体"/>
          <w:color w:val="000000"/>
        </w:rPr>
        <w:t>【</w:t>
      </w:r>
      <w:r w:rsidRPr="00B43854">
        <w:rPr>
          <w:rFonts w:ascii="宋体" w:hAnsi="宋体"/>
          <w:color w:val="000000"/>
        </w:rPr>
        <w:t>2012</w:t>
      </w:r>
      <w:r w:rsidR="00EB4A39">
        <w:rPr>
          <w:rFonts w:ascii="宋体" w:hAnsi="宋体"/>
          <w:color w:val="000000"/>
        </w:rPr>
        <w:t>】</w:t>
      </w:r>
      <w:r w:rsidRPr="00B43854">
        <w:rPr>
          <w:rFonts w:ascii="宋体" w:hAnsi="宋体"/>
          <w:color w:val="000000"/>
        </w:rPr>
        <w:t>26号《公务用车管理办法》，鄂凯股</w:t>
      </w:r>
      <w:r w:rsidR="00EB4A39">
        <w:rPr>
          <w:rFonts w:ascii="宋体" w:hAnsi="宋体"/>
          <w:color w:val="000000"/>
        </w:rPr>
        <w:t>【</w:t>
      </w:r>
      <w:r w:rsidRPr="00B43854">
        <w:rPr>
          <w:rFonts w:ascii="宋体" w:hAnsi="宋体"/>
          <w:color w:val="000000"/>
        </w:rPr>
        <w:t>2015</w:t>
      </w:r>
      <w:r w:rsidR="00EB4A39">
        <w:rPr>
          <w:rFonts w:ascii="宋体" w:hAnsi="宋体"/>
          <w:color w:val="000000"/>
        </w:rPr>
        <w:t>】</w:t>
      </w:r>
      <w:r w:rsidRPr="00B43854">
        <w:rPr>
          <w:rFonts w:ascii="宋体" w:hAnsi="宋体"/>
          <w:color w:val="000000"/>
        </w:rPr>
        <w:t>117号《公务车GPS车载定位系统管理办法》同时废止。</w:t>
      </w:r>
    </w:p>
    <w:p w:rsidR="000F55D7" w:rsidRDefault="009807BC" w:rsidP="00442171">
      <w:pPr>
        <w:spacing w:line="600" w:lineRule="exact"/>
        <w:sectPr w:rsidR="000F55D7" w:rsidSect="001A6A26">
          <w:footerReference w:type="default" r:id="rId93"/>
          <w:pgSz w:w="11906" w:h="16838" w:code="9"/>
          <w:pgMar w:top="2098" w:right="1474" w:bottom="1985" w:left="1588" w:header="851" w:footer="992" w:gutter="0"/>
          <w:cols w:space="425"/>
          <w:docGrid w:linePitch="579" w:charSpace="21679"/>
        </w:sect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2018</w:t>
      </w:r>
      <w:r>
        <w:rPr>
          <w:rFonts w:hint="eastAsia"/>
          <w:b/>
          <w:bCs/>
          <w:color w:val="FF0000"/>
        </w:rPr>
        <w:t>]</w:t>
      </w:r>
      <w:r>
        <w:rPr>
          <w:b/>
          <w:bCs/>
          <w:color w:val="FF0000"/>
        </w:rPr>
        <w:t>16</w:t>
      </w:r>
      <w:r>
        <w:rPr>
          <w:rFonts w:hint="eastAsia"/>
          <w:b/>
          <w:bCs/>
          <w:color w:val="FF0000"/>
        </w:rPr>
        <w:t>号文件）</w:t>
      </w:r>
      <w:r w:rsidR="000F55D7" w:rsidRPr="00B43854">
        <w:rPr>
          <w:rFonts w:ascii="宋体" w:hAnsi="宋体"/>
          <w:color w:val="000000"/>
        </w:rPr>
        <w:br w:type="page"/>
      </w:r>
    </w:p>
    <w:p w:rsidR="000F55D7" w:rsidRDefault="000F55D7" w:rsidP="000F55D7"/>
    <w:p w:rsidR="004E0138" w:rsidRDefault="004E0138">
      <w:pPr>
        <w:pStyle w:val="2"/>
        <w:spacing w:before="156" w:after="156"/>
      </w:pPr>
      <w:bookmarkStart w:id="2840" w:name="_Toc10653"/>
      <w:bookmarkStart w:id="2841" w:name="_Toc30039"/>
      <w:bookmarkStart w:id="2842" w:name="_Toc6368"/>
      <w:bookmarkStart w:id="2843" w:name="_Toc11674"/>
      <w:bookmarkStart w:id="2844" w:name="_Toc29889"/>
      <w:bookmarkStart w:id="2845" w:name="_Toc20849"/>
      <w:bookmarkStart w:id="2846" w:name="_Toc28129"/>
      <w:bookmarkStart w:id="2847" w:name="_Toc28236"/>
      <w:bookmarkStart w:id="2848" w:name="_Toc27848"/>
      <w:bookmarkStart w:id="2849" w:name="_Toc25188"/>
      <w:bookmarkStart w:id="2850" w:name="_Toc4040"/>
      <w:bookmarkStart w:id="2851" w:name="_Toc8388"/>
      <w:bookmarkStart w:id="2852" w:name="_Toc23878"/>
      <w:bookmarkStart w:id="2853" w:name="_Toc8339"/>
      <w:bookmarkStart w:id="2854" w:name="_Toc9200"/>
      <w:bookmarkStart w:id="2855" w:name="_Toc475549674"/>
      <w:bookmarkStart w:id="2856" w:name="_Toc29004"/>
      <w:bookmarkStart w:id="2857" w:name="_Toc511036716"/>
      <w:bookmarkStart w:id="2858" w:name="_Toc21494"/>
      <w:bookmarkStart w:id="2859" w:name="_Toc3177"/>
      <w:bookmarkStart w:id="2860" w:name="_Toc37148711"/>
      <w:bookmarkStart w:id="2861" w:name="_Toc410379024"/>
      <w:r>
        <w:rPr>
          <w:rFonts w:hint="eastAsia"/>
        </w:rPr>
        <w:t>第八章</w:t>
      </w:r>
      <w:r>
        <w:rPr>
          <w:rFonts w:hint="eastAsia"/>
        </w:rPr>
        <w:t xml:space="preserve">  </w:t>
      </w:r>
      <w:r>
        <w:rPr>
          <w:rFonts w:hint="eastAsia"/>
        </w:rPr>
        <w:t>公务车</w:t>
      </w:r>
      <w:r>
        <w:rPr>
          <w:rFonts w:hint="eastAsia"/>
        </w:rPr>
        <w:t>GPS</w:t>
      </w:r>
      <w:r>
        <w:rPr>
          <w:rFonts w:hint="eastAsia"/>
        </w:rPr>
        <w:t>车载定位系统管理办法（鄂凯股【</w:t>
      </w:r>
      <w:r>
        <w:rPr>
          <w:rFonts w:hint="eastAsia"/>
        </w:rPr>
        <w:t>2015</w:t>
      </w:r>
      <w:r>
        <w:rPr>
          <w:rFonts w:hint="eastAsia"/>
        </w:rPr>
        <w:t>】</w:t>
      </w:r>
      <w:r>
        <w:rPr>
          <w:rFonts w:hint="eastAsia"/>
        </w:rPr>
        <w:t>117</w:t>
      </w:r>
      <w:r>
        <w:rPr>
          <w:rFonts w:hint="eastAsia"/>
        </w:rPr>
        <w:t>号）</w:t>
      </w:r>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 xml:space="preserve">第一条  </w:t>
      </w:r>
      <w:r>
        <w:rPr>
          <w:rFonts w:ascii="宋体" w:hAnsi="宋体"/>
        </w:rPr>
        <w:t>为</w:t>
      </w:r>
      <w:r>
        <w:rPr>
          <w:rFonts w:ascii="宋体" w:hAnsi="宋体" w:hint="eastAsia"/>
        </w:rPr>
        <w:t>加强和</w:t>
      </w:r>
      <w:r>
        <w:rPr>
          <w:rFonts w:ascii="宋体" w:hAnsi="宋体"/>
        </w:rPr>
        <w:t>规范公务车管理，提高</w:t>
      </w:r>
      <w:r>
        <w:rPr>
          <w:rFonts w:ascii="宋体" w:hAnsi="宋体" w:hint="eastAsia"/>
        </w:rPr>
        <w:t>使用</w:t>
      </w:r>
      <w:r>
        <w:rPr>
          <w:rFonts w:ascii="宋体" w:hAnsi="宋体"/>
        </w:rPr>
        <w:t>效率</w:t>
      </w:r>
      <w:r>
        <w:rPr>
          <w:rFonts w:ascii="宋体" w:hAnsi="宋体" w:hint="eastAsia"/>
        </w:rPr>
        <w:t>，降低使用成本，就集团公司总部及所属分子公司公务车辆安装GPS车载定位系统制定本办法。</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第二条</w:t>
      </w:r>
      <w:r>
        <w:rPr>
          <w:rFonts w:ascii="宋体" w:hAnsi="宋体" w:hint="eastAsia"/>
        </w:rPr>
        <w:tab/>
        <w:t>安装</w:t>
      </w:r>
      <w:r>
        <w:rPr>
          <w:rFonts w:ascii="宋体" w:hAnsi="宋体"/>
        </w:rPr>
        <w:t>GPS车载定位</w:t>
      </w:r>
      <w:r>
        <w:rPr>
          <w:rFonts w:ascii="宋体" w:hAnsi="宋体" w:hint="eastAsia"/>
        </w:rPr>
        <w:t>管理系统公务车辆包括：</w:t>
      </w:r>
      <w:r>
        <w:rPr>
          <w:rFonts w:ascii="宋体" w:hAnsi="宋体"/>
        </w:rPr>
        <w:t>集团公司本部</w:t>
      </w:r>
      <w:r>
        <w:rPr>
          <w:rFonts w:ascii="宋体" w:hAnsi="宋体" w:hint="eastAsia"/>
        </w:rPr>
        <w:t>各单位（含事业部）所属公务用小车及皮卡车，分、子公司所属公务用小车及皮卡车。</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第三条</w:t>
      </w:r>
      <w:r>
        <w:rPr>
          <w:rFonts w:ascii="宋体" w:hAnsi="宋体" w:hint="eastAsia"/>
        </w:rPr>
        <w:tab/>
        <w:t>集团公司总部办统一与GPS车载定位系统运营商签订服务协议，车辆所属单位配合安装GPS车载</w:t>
      </w:r>
      <w:r>
        <w:rPr>
          <w:rFonts w:ascii="宋体" w:hAnsi="宋体"/>
        </w:rPr>
        <w:t>定位终端</w:t>
      </w:r>
      <w:r>
        <w:rPr>
          <w:rFonts w:ascii="宋体" w:hAnsi="宋体" w:hint="eastAsia"/>
        </w:rPr>
        <w:t>，并做好GPS车载</w:t>
      </w:r>
      <w:r>
        <w:rPr>
          <w:rFonts w:ascii="宋体" w:hAnsi="宋体"/>
        </w:rPr>
        <w:t>定位终端</w:t>
      </w:r>
      <w:r>
        <w:rPr>
          <w:rFonts w:ascii="宋体" w:hAnsi="宋体" w:hint="eastAsia"/>
        </w:rPr>
        <w:t>设备的维护管理。</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第四条</w:t>
      </w:r>
      <w:r>
        <w:rPr>
          <w:rFonts w:ascii="宋体" w:hAnsi="宋体" w:hint="eastAsia"/>
        </w:rPr>
        <w:tab/>
        <w:t>GPS车载定位系统运行费用由车辆所属单位承担。</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第五条</w:t>
      </w:r>
      <w:r>
        <w:rPr>
          <w:rFonts w:ascii="宋体" w:hAnsi="宋体" w:hint="eastAsia"/>
        </w:rPr>
        <w:tab/>
        <w:t>各单位办公室负责利用GPS车载定位系统对本单位所属车辆的运行及停泊情况进行监管，并依照本办法对违规情况进行处罚。集团公司总部办负责利用GPS车载定位系统对集团本部范围内的公务车辆的运行及停泊情况进行监管，并依照本办法对违规情况进行处罚。同时对各单位执行本办法的情况进行监督。</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第六条</w:t>
      </w:r>
      <w:r>
        <w:rPr>
          <w:rFonts w:ascii="宋体" w:hAnsi="宋体" w:hint="eastAsia"/>
        </w:rPr>
        <w:tab/>
        <w:t>管理规定及罚则</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1、各单位将下班后及节假日期间公务车辆停泊地点报集团公司总部办备案。对未按规定位置停泊车辆的，每次对司机罚款300元，对车辆所属单位行政一把手及办公室负责人各罚款200元。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2、车辆在停泊时间内需要动用的，动用前需将用车计划报总部办备案，总部办按照备案的用车计划对车辆进行监管。私自出车的或公车私用的，每次对司机罚款500元，并由出车司机承担私自出车发生的所有费用，同时对车辆所属单位行政一把手罚款300元，对车辆所属单位办公室负责人罚款200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3、故意屏蔽车载GPS终端定位信息的，经检查核实，每次对屏蔽终端信息人员罚款500元。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4、蓄意破坏或拆除车载GPS终端定位信息的，经检查核实，除赔付维修费用外，每次对破坏或拆除终端人员罚款1000元。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5、车载终端设备丢失的，由司机承担赔偿责任。</w:t>
      </w:r>
    </w:p>
    <w:p w:rsidR="004E0138" w:rsidRDefault="004E0138">
      <w:pPr>
        <w:spacing w:beforeLines="50" w:before="120" w:afterLines="50" w:after="120" w:line="360" w:lineRule="auto"/>
        <w:ind w:firstLineChars="200" w:firstLine="480"/>
        <w:rPr>
          <w:rFonts w:ascii="宋体" w:hAnsi="宋体"/>
          <w:sz w:val="28"/>
          <w:szCs w:val="28"/>
        </w:rPr>
      </w:pPr>
      <w:r>
        <w:rPr>
          <w:rFonts w:ascii="宋体" w:hAnsi="宋体" w:hint="eastAsia"/>
        </w:rPr>
        <w:t>第七条</w:t>
      </w:r>
      <w:r>
        <w:rPr>
          <w:rFonts w:ascii="宋体" w:hAnsi="宋体" w:hint="eastAsia"/>
        </w:rPr>
        <w:tab/>
        <w:t>本办法自下发之日起执行，由总部办公室负责解释。</w:t>
      </w:r>
    </w:p>
    <w:p w:rsidR="004E0138" w:rsidRDefault="004E0138">
      <w:pPr>
        <w:spacing w:beforeLines="50" w:before="120" w:afterLines="50" w:after="120" w:line="360" w:lineRule="auto"/>
        <w:ind w:rightChars="582" w:right="1397" w:firstLineChars="200" w:firstLine="643"/>
        <w:rPr>
          <w:b/>
          <w:bCs/>
          <w:sz w:val="32"/>
        </w:rPr>
      </w:pPr>
    </w:p>
    <w:p w:rsidR="004E0138" w:rsidRDefault="004E0138">
      <w:pPr>
        <w:pStyle w:val="2"/>
        <w:spacing w:before="156" w:after="156"/>
      </w:pPr>
      <w:bookmarkStart w:id="2862" w:name="_Toc31540"/>
      <w:bookmarkStart w:id="2863" w:name="_Toc18652"/>
      <w:bookmarkStart w:id="2864" w:name="_Toc6689"/>
      <w:bookmarkStart w:id="2865" w:name="_Toc14"/>
      <w:bookmarkStart w:id="2866" w:name="_Toc17146"/>
      <w:bookmarkStart w:id="2867" w:name="_Toc6239"/>
      <w:bookmarkStart w:id="2868" w:name="_Toc19"/>
      <w:bookmarkStart w:id="2869" w:name="_Toc1847"/>
      <w:bookmarkStart w:id="2870" w:name="_Toc1594"/>
      <w:bookmarkStart w:id="2871" w:name="_Toc27237"/>
      <w:bookmarkStart w:id="2872" w:name="_Toc2635"/>
      <w:bookmarkStart w:id="2873" w:name="_Toc24836"/>
      <w:bookmarkStart w:id="2874" w:name="_Toc3565"/>
      <w:bookmarkStart w:id="2875" w:name="_Toc27365"/>
      <w:bookmarkStart w:id="2876" w:name="_Toc4808"/>
      <w:bookmarkStart w:id="2877" w:name="_Toc475549675"/>
      <w:bookmarkStart w:id="2878" w:name="_Toc9582"/>
      <w:bookmarkStart w:id="2879" w:name="_Toc511036717"/>
      <w:bookmarkStart w:id="2880" w:name="_Toc17567"/>
      <w:bookmarkStart w:id="2881" w:name="_Toc3609"/>
      <w:bookmarkStart w:id="2882" w:name="_Toc37148712"/>
      <w:r>
        <w:rPr>
          <w:rFonts w:hint="eastAsia"/>
        </w:rPr>
        <w:t>第九章</w:t>
      </w:r>
      <w:r>
        <w:rPr>
          <w:rFonts w:hint="eastAsia"/>
        </w:rPr>
        <w:t xml:space="preserve">  </w:t>
      </w:r>
      <w:r>
        <w:rPr>
          <w:rFonts w:hint="eastAsia"/>
        </w:rPr>
        <w:t>关于调整通讯费以及相关事项的通知（鄂凯股</w:t>
      </w:r>
      <w:r w:rsidR="00EB4A39">
        <w:rPr>
          <w:rFonts w:hint="eastAsia"/>
        </w:rPr>
        <w:t>【</w:t>
      </w:r>
      <w:r>
        <w:rPr>
          <w:rFonts w:hint="eastAsia"/>
        </w:rPr>
        <w:t>2010</w:t>
      </w:r>
      <w:r w:rsidR="00EB4A39">
        <w:rPr>
          <w:rFonts w:hint="eastAsia"/>
        </w:rPr>
        <w:t>】</w:t>
      </w:r>
      <w:r>
        <w:rPr>
          <w:rFonts w:hint="eastAsia"/>
        </w:rPr>
        <w:t>16</w:t>
      </w:r>
      <w:r>
        <w:rPr>
          <w:rFonts w:hint="eastAsia"/>
        </w:rPr>
        <w:t>号）</w:t>
      </w:r>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自2010年1月起，市电信公司下调了公司办公电话座机费，同时公司享受通讯费补助的人员大部分已加入公司在移动公司组建的集团网，公司通讯费用有所降低。因此，经公司行政办公会研究，决定下调通讯费标准，现将相关事项通知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一、自2010年1月起开始执行新的办公电话费及个人通讯费补助标准（具体标准见附件）。</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    二、个人通讯费补助管理：2010年1月起，公司不再印发放个人通讯费补助定额票，享受通讯费补助人员凭个人话费单，经总部办公室通讯费管理人员按照标准审核后报账，一年报两次，6月份和12月份各报一次。</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办公电话费管理：继续实行定额票管理，由总部办公室印制定额票，计划审计处按标准发放。办公电话费超支的，按照超支额度从部门负责人工资中扣罚。公司领导、各单位办公电话费如有节余，可用于公司领导或各单位正副职个人电话费补助。</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此通知。</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附件：部分岗位电话费补贴标准</w:t>
      </w:r>
    </w:p>
    <w:p w:rsidR="009B0812" w:rsidRDefault="004E0138" w:rsidP="00F31625">
      <w:pPr>
        <w:pStyle w:val="af5"/>
        <w:spacing w:beforeLines="50" w:before="120" w:afterLines="50" w:after="120" w:line="360" w:lineRule="auto"/>
        <w:ind w:firstLineChars="200" w:firstLine="466"/>
        <w:rPr>
          <w:rFonts w:hAnsi="宋体"/>
          <w:color w:val="000000"/>
          <w:spacing w:val="-4"/>
        </w:rPr>
      </w:pPr>
      <w:r>
        <w:rPr>
          <w:rFonts w:hAnsi="宋体" w:hint="eastAsia"/>
          <w:b/>
          <w:color w:val="FF0000"/>
          <w:spacing w:val="-4"/>
        </w:rPr>
        <w:t xml:space="preserve">     </w:t>
      </w:r>
      <w:r>
        <w:rPr>
          <w:rFonts w:hAnsi="宋体" w:hint="eastAsia"/>
          <w:color w:val="000000"/>
          <w:spacing w:val="-4"/>
        </w:rPr>
        <w:t xml:space="preserve"> 办公电话费标准</w:t>
      </w:r>
    </w:p>
    <w:p w:rsidR="009B0812" w:rsidRDefault="00FD32E9" w:rsidP="00F31625">
      <w:pPr>
        <w:pStyle w:val="af5"/>
        <w:spacing w:beforeLines="50" w:before="120" w:afterLines="50" w:after="120" w:line="360" w:lineRule="auto"/>
        <w:ind w:firstLineChars="200" w:firstLine="482"/>
        <w:rPr>
          <w:b/>
          <w:bCs/>
          <w:color w:val="FF0000"/>
        </w:rPr>
      </w:pPr>
      <w:r>
        <w:rPr>
          <w:rFonts w:hint="eastAsia"/>
          <w:b/>
          <w:bCs/>
          <w:color w:val="FF0000"/>
        </w:rPr>
        <w:t>（注：附件见OA鄂凯股[</w:t>
      </w:r>
      <w:r>
        <w:rPr>
          <w:b/>
          <w:bCs/>
          <w:color w:val="FF0000"/>
        </w:rPr>
        <w:t>2010</w:t>
      </w:r>
      <w:r>
        <w:rPr>
          <w:rFonts w:hint="eastAsia"/>
          <w:b/>
          <w:bCs/>
          <w:color w:val="FF0000"/>
        </w:rPr>
        <w:t>]</w:t>
      </w:r>
      <w:r>
        <w:rPr>
          <w:b/>
          <w:bCs/>
          <w:color w:val="FF0000"/>
        </w:rPr>
        <w:t>16</w:t>
      </w:r>
      <w:r>
        <w:rPr>
          <w:rFonts w:hint="eastAsia"/>
          <w:b/>
          <w:bCs/>
          <w:color w:val="FF0000"/>
        </w:rPr>
        <w:t>号文件）</w:t>
      </w:r>
    </w:p>
    <w:p w:rsidR="00403780" w:rsidRDefault="00403780">
      <w:pPr>
        <w:pStyle w:val="2"/>
        <w:spacing w:before="156" w:after="156"/>
      </w:pPr>
      <w:bookmarkStart w:id="2883" w:name="_Toc410379025"/>
      <w:bookmarkStart w:id="2884" w:name="_Toc9862"/>
      <w:bookmarkStart w:id="2885" w:name="_Toc783"/>
      <w:bookmarkStart w:id="2886" w:name="_Toc11382"/>
      <w:bookmarkStart w:id="2887" w:name="_Toc17627"/>
      <w:bookmarkStart w:id="2888" w:name="_Toc13732"/>
      <w:bookmarkStart w:id="2889" w:name="_Toc17848"/>
      <w:bookmarkStart w:id="2890" w:name="_Toc25841"/>
      <w:bookmarkStart w:id="2891" w:name="_Toc30069"/>
      <w:bookmarkStart w:id="2892" w:name="_Toc5614"/>
      <w:bookmarkStart w:id="2893" w:name="_Toc26652"/>
      <w:bookmarkStart w:id="2894" w:name="_Toc10532"/>
      <w:bookmarkStart w:id="2895" w:name="_Toc23083"/>
      <w:bookmarkStart w:id="2896" w:name="_Toc18964"/>
      <w:bookmarkStart w:id="2897" w:name="_Toc7995"/>
      <w:bookmarkStart w:id="2898" w:name="_Toc11048"/>
      <w:bookmarkStart w:id="2899" w:name="_Toc475549676"/>
      <w:bookmarkStart w:id="2900" w:name="_Toc12694"/>
      <w:bookmarkStart w:id="2901" w:name="_Toc511036718"/>
      <w:bookmarkStart w:id="2902" w:name="_Toc26651"/>
      <w:bookmarkStart w:id="2903" w:name="_Toc13495"/>
      <w:bookmarkStart w:id="2904" w:name="_Toc37148713"/>
    </w:p>
    <w:p w:rsidR="004E0138" w:rsidRDefault="004E0138">
      <w:pPr>
        <w:pStyle w:val="2"/>
        <w:spacing w:before="156" w:after="156"/>
      </w:pPr>
      <w:r>
        <w:rPr>
          <w:rFonts w:hint="eastAsia"/>
        </w:rPr>
        <w:t>第十章</w:t>
      </w:r>
      <w:r>
        <w:rPr>
          <w:rFonts w:hint="eastAsia"/>
        </w:rPr>
        <w:t xml:space="preserve">  </w:t>
      </w:r>
      <w:r>
        <w:rPr>
          <w:rFonts w:hint="eastAsia"/>
        </w:rPr>
        <w:t>办公大楼现场及安全管理办法</w:t>
      </w:r>
      <w:r w:rsidR="00255CC0">
        <w:rPr>
          <w:rFonts w:hint="eastAsia"/>
        </w:rPr>
        <w:t>（修订）</w:t>
      </w:r>
      <w:r>
        <w:rPr>
          <w:rFonts w:hint="eastAsia"/>
        </w:rPr>
        <w:t>（鄂凯股</w:t>
      </w:r>
      <w:r w:rsidR="00EB4A39">
        <w:rPr>
          <w:rFonts w:hint="eastAsia"/>
        </w:rPr>
        <w:t>【</w:t>
      </w:r>
      <w:r>
        <w:rPr>
          <w:rFonts w:hint="eastAsia"/>
        </w:rPr>
        <w:t>201</w:t>
      </w:r>
      <w:r w:rsidR="00255CC0">
        <w:t>9</w:t>
      </w:r>
      <w:r w:rsidR="00EB4A39">
        <w:rPr>
          <w:rFonts w:hint="eastAsia"/>
        </w:rPr>
        <w:t>】</w:t>
      </w:r>
      <w:r>
        <w:rPr>
          <w:rFonts w:hint="eastAsia"/>
        </w:rPr>
        <w:t>1</w:t>
      </w:r>
      <w:r w:rsidR="00255CC0">
        <w:t>43</w:t>
      </w:r>
      <w:r>
        <w:rPr>
          <w:rFonts w:hint="eastAsia"/>
        </w:rPr>
        <w:t>号）</w:t>
      </w:r>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p>
    <w:p w:rsidR="004E0138" w:rsidRDefault="004E0138">
      <w:pPr>
        <w:widowControl/>
        <w:shd w:val="clear" w:color="auto" w:fill="FFFFFF"/>
        <w:spacing w:beforeLines="50" w:before="120" w:afterLines="50" w:after="120" w:line="360" w:lineRule="auto"/>
        <w:ind w:right="300" w:firstLineChars="200" w:firstLine="482"/>
        <w:jc w:val="center"/>
        <w:rPr>
          <w:rFonts w:ascii="宋体" w:hAnsi="宋体" w:cs="宋体"/>
          <w:b/>
          <w:bCs/>
          <w:color w:val="222222"/>
          <w:kern w:val="0"/>
        </w:rPr>
      </w:pPr>
      <w:r>
        <w:rPr>
          <w:rFonts w:ascii="宋体" w:hAnsi="宋体" w:cs="宋体" w:hint="eastAsia"/>
          <w:b/>
          <w:bCs/>
          <w:color w:val="222222"/>
          <w:kern w:val="0"/>
        </w:rPr>
        <w:t>第一章  总则</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第一条  为创造整洁、文明、舒适、安全的办公环境，保障办公大楼正常运转，特制定本办法。</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第二条  总部办公室负责办公大楼的管理，按照本办法组织对办公大楼现场管理、安全保卫等情况进行检查考核。</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第三条 办公大楼每层设置楼长，一月一轮换，负责每天督促检查本楼层现场管理情况。</w:t>
      </w:r>
    </w:p>
    <w:p w:rsidR="00255CC0" w:rsidRPr="00403780" w:rsidRDefault="00255CC0" w:rsidP="00255CC0">
      <w:pPr>
        <w:widowControl/>
        <w:shd w:val="clear" w:color="auto" w:fill="FFFFFF"/>
        <w:spacing w:line="56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第二章</w:t>
      </w:r>
      <w:r w:rsidRPr="00403780">
        <w:rPr>
          <w:rFonts w:ascii="宋体" w:hAnsi="宋体"/>
          <w:b/>
          <w:bCs/>
          <w:color w:val="000000"/>
          <w:spacing w:val="-4"/>
          <w:szCs w:val="21"/>
        </w:rPr>
        <w:t xml:space="preserve">  </w:t>
      </w:r>
      <w:r w:rsidRPr="00403780">
        <w:rPr>
          <w:rFonts w:ascii="宋体" w:hAnsi="宋体" w:hint="eastAsia"/>
          <w:b/>
          <w:bCs/>
          <w:color w:val="000000"/>
          <w:spacing w:val="-4"/>
          <w:szCs w:val="21"/>
        </w:rPr>
        <w:t>安全保卫</w:t>
      </w:r>
    </w:p>
    <w:p w:rsidR="00255CC0" w:rsidRPr="00573556" w:rsidRDefault="00255CC0" w:rsidP="00255CC0">
      <w:pPr>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第四条 保卫处负责办公大楼的前台接待工作，工作时间前台接待人员不得出现空岗。外来人员进入楼内联系工作，前台人员应进行询问并拨打内部电话联系，确认后填写《访客登记表》方可允许进入。</w:t>
      </w:r>
    </w:p>
    <w:p w:rsidR="00255CC0" w:rsidRPr="00573556" w:rsidRDefault="00255CC0" w:rsidP="00255CC0">
      <w:pPr>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第五条 保卫处负责办公大楼的安全保卫工作。夜间除进行视频监控外，还要进行夜间巡逻,检查楼内门窗、照明是否关闭，巡查中发现问题要及时消除，遇到重大情况要及时报告公司当天值班领导。</w:t>
      </w:r>
    </w:p>
    <w:p w:rsidR="00255CC0" w:rsidRPr="00573556" w:rsidRDefault="00255CC0" w:rsidP="00255CC0">
      <w:pPr>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第六条 办公大楼内工作人员晚上10:00以后需在办公大楼加班的，应先通知保卫值班人员，并确定离开时间。</w:t>
      </w:r>
    </w:p>
    <w:p w:rsidR="00255CC0" w:rsidRPr="00573556" w:rsidRDefault="00255CC0" w:rsidP="00255CC0">
      <w:pPr>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第七条 双休日、节假日及下班后等保卫不在办公大楼前台期间，进出办公大楼工作人员不得让不相干人员尾随自己进入办公大楼内，劝阻无效的，应及时告知保卫处。</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第八条 办公大楼内消防器材统一配备,定置管理,责任到人。保卫处负责每月对消防设施器材完好状态进行检查验证,发现问题督促责任人及时整改。大楼工作人员要严格遵守安全消防设施、设备使用管理规定。不得随意动用、开启各类消防、电力设备，不得随意触摸楼内安全消防报警开关或按钮。</w:t>
      </w:r>
    </w:p>
    <w:p w:rsidR="00255CC0" w:rsidRPr="00573556" w:rsidRDefault="00255CC0" w:rsidP="00255CC0">
      <w:pPr>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第九条 进入办公楼前场地的各种车辆应服从保卫处管理，各种车辆按划定的车位及方向停放，自行车、摩托车不允许进入办公楼内。</w:t>
      </w:r>
    </w:p>
    <w:p w:rsidR="00255CC0" w:rsidRPr="00403780" w:rsidRDefault="00255CC0" w:rsidP="00255CC0">
      <w:pPr>
        <w:widowControl/>
        <w:shd w:val="clear" w:color="auto" w:fill="FFFFFF"/>
        <w:spacing w:line="56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第三章  办公秩序</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第十条  禁止在办公大楼大声喧哗、追逐嬉闹。</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第十一条 进入楼内人员要仪表端庄、礼貌待人，接待客人要热情礼貌、诚恳谦虚，着装得体、大方；禁止穿背心、超短裙、拖鞋进入办公楼；禁止不文明行为人以及醉酒、携带宠物者进入楼内。</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第十二条  禁止在办公楼内吸烟。办公楼前台接待人员应对进入办公大楼的外来人员进行禁烟告知。</w:t>
      </w:r>
    </w:p>
    <w:p w:rsidR="00255CC0" w:rsidRPr="00403780" w:rsidRDefault="00255CC0" w:rsidP="00255CC0">
      <w:pPr>
        <w:widowControl/>
        <w:shd w:val="clear" w:color="auto" w:fill="FFFFFF"/>
        <w:spacing w:line="56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第四章  现场管理</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第十三条  各单位要保持室内整洁，做到地面无污垢、痰迹、烟蒂、纸屑；墙面、办公设备设施无灰尘、污迹及杂物；门窗清洁明亮。</w:t>
      </w:r>
    </w:p>
    <w:p w:rsidR="00255CC0" w:rsidRPr="00573556" w:rsidRDefault="00255CC0" w:rsidP="00255CC0">
      <w:pPr>
        <w:spacing w:line="56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第十四条 办公楼内的垃圾管理实行分类管理，各单位要引导和监督本部门人员按照垃圾分类指示牌，自觉实行垃圾分类归集，确保垃圾在下一环节得到有效处理。</w:t>
      </w:r>
    </w:p>
    <w:p w:rsidR="00255CC0" w:rsidRPr="00573556" w:rsidRDefault="00255CC0" w:rsidP="00255CC0">
      <w:pPr>
        <w:widowControl/>
        <w:shd w:val="clear" w:color="auto" w:fill="FFFFFF"/>
        <w:spacing w:line="560" w:lineRule="exact"/>
        <w:ind w:firstLineChars="200" w:firstLine="464"/>
        <w:rPr>
          <w:rFonts w:ascii="宋体" w:hAnsi="宋体"/>
          <w:color w:val="000000"/>
          <w:spacing w:val="-4"/>
          <w:szCs w:val="21"/>
        </w:rPr>
      </w:pPr>
      <w:r w:rsidRPr="00573556">
        <w:rPr>
          <w:rFonts w:ascii="宋体" w:hAnsi="宋体" w:hint="eastAsia"/>
          <w:color w:val="000000"/>
          <w:spacing w:val="-4"/>
          <w:szCs w:val="21"/>
        </w:rPr>
        <w:t>第十五条 各单位要注意节约能源，做到人走灯灭，随手关闭空调、电脑等电气设备和水龙头开关，杜绝“长明灯、长流水”现象。</w:t>
      </w:r>
    </w:p>
    <w:p w:rsidR="00255CC0" w:rsidRPr="00403780" w:rsidRDefault="00255CC0" w:rsidP="00255CC0">
      <w:pPr>
        <w:widowControl/>
        <w:shd w:val="clear" w:color="auto" w:fill="FFFFFF"/>
        <w:spacing w:line="56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第五章   定置管理</w:t>
      </w:r>
    </w:p>
    <w:p w:rsidR="00255CC0" w:rsidRPr="00573556" w:rsidRDefault="00255CC0" w:rsidP="00255CC0">
      <w:pPr>
        <w:spacing w:line="56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第十六条  各办公室办公桌椅、文件柜摆放应整齐有序，办公室内只能放置办公桌椅、茶几、文件柜、沙发、落地衣架、绿植、清洁工具、垃圾篓等物品，物品摆放位置各办公室依据自身情况相对统一。其中文件柜顶上、沙发上不得再摆放其他物品，个人衣物、工作服统一挂在落地衣架上，清洁工具统一放置在门后。</w:t>
      </w:r>
    </w:p>
    <w:p w:rsidR="00255CC0" w:rsidRPr="00573556" w:rsidRDefault="00255CC0" w:rsidP="00255CC0">
      <w:pPr>
        <w:spacing w:line="56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第十七条 办公室内墙面不得私自粘贴、随意涂鸦与工作无关内容，不得破坏墙面整洁。</w:t>
      </w:r>
    </w:p>
    <w:p w:rsidR="00255CC0" w:rsidRPr="00573556" w:rsidRDefault="00255CC0" w:rsidP="00255CC0">
      <w:pPr>
        <w:spacing w:line="56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第十八条 办公室内电话线、电源线、网线、插座应捆扎固定整齐，确保不凌乱。</w:t>
      </w:r>
    </w:p>
    <w:p w:rsidR="00255CC0" w:rsidRPr="00573556" w:rsidRDefault="00255CC0" w:rsidP="00255CC0">
      <w:pPr>
        <w:widowControl/>
        <w:spacing w:line="56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第十九条  办公桌面只能摆放电脑、电话、打印机、“我的岗位我负责，我的工作请放心”等工作牌及荣誉牌、文件、笔筒、水杯等办公必需品，文件需堆放整齐。除以上办公必需品，其它物品一律放在抽屉或文件柜中，保持办公桌面整齐、美观，参照下图。</w:t>
      </w:r>
    </w:p>
    <w:p w:rsidR="00255CC0" w:rsidRPr="00573556" w:rsidRDefault="000A505E" w:rsidP="00255CC0">
      <w:pPr>
        <w:widowControl/>
        <w:shd w:val="clear" w:color="auto" w:fill="FFFFFF"/>
        <w:spacing w:line="560" w:lineRule="exact"/>
        <w:ind w:firstLineChars="200" w:firstLine="480"/>
        <w:jc w:val="center"/>
        <w:rPr>
          <w:rFonts w:ascii="宋体" w:hAnsi="宋体"/>
          <w:color w:val="000000"/>
          <w:spacing w:val="-4"/>
          <w:szCs w:val="21"/>
        </w:rPr>
      </w:pPr>
      <w:r w:rsidRPr="00573556">
        <w:rPr>
          <w:rFonts w:ascii="宋体" w:hAnsi="宋体"/>
          <w:noProof/>
          <w:color w:val="000000"/>
          <w:spacing w:val="-4"/>
          <w:szCs w:val="21"/>
        </w:rPr>
        <mc:AlternateContent>
          <mc:Choice Requires="wpg">
            <w:drawing>
              <wp:anchor distT="0" distB="0" distL="114300" distR="114300" simplePos="0" relativeHeight="251850240" behindDoc="0" locked="0" layoutInCell="1" allowOverlap="1">
                <wp:simplePos x="0" y="0"/>
                <wp:positionH relativeFrom="page">
                  <wp:posOffset>323849</wp:posOffset>
                </wp:positionH>
                <wp:positionV relativeFrom="paragraph">
                  <wp:posOffset>66675</wp:posOffset>
                </wp:positionV>
                <wp:extent cx="5743575" cy="2009775"/>
                <wp:effectExtent l="0" t="0" r="9525" b="28575"/>
                <wp:wrapNone/>
                <wp:docPr id="28"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2009775"/>
                          <a:chOff x="466" y="12281"/>
                          <a:chExt cx="11313" cy="3912"/>
                        </a:xfrm>
                      </wpg:grpSpPr>
                      <wps:wsp>
                        <wps:cNvPr id="29" name="AutoShape 24"/>
                        <wps:cNvCnPr>
                          <a:cxnSpLocks noChangeShapeType="1"/>
                        </wps:cNvCnPr>
                        <wps:spPr bwMode="auto">
                          <a:xfrm>
                            <a:off x="971" y="12281"/>
                            <a:ext cx="0" cy="3667"/>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25"/>
                        <wps:cNvSpPr>
                          <a:spLocks noChangeArrowheads="1"/>
                        </wps:cNvSpPr>
                        <wps:spPr bwMode="auto">
                          <a:xfrm>
                            <a:off x="1155" y="12739"/>
                            <a:ext cx="4812" cy="259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1" name="Rectangle 26"/>
                        <wps:cNvSpPr>
                          <a:spLocks noChangeArrowheads="1"/>
                        </wps:cNvSpPr>
                        <wps:spPr bwMode="auto">
                          <a:xfrm>
                            <a:off x="1290" y="12898"/>
                            <a:ext cx="761"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ind w:leftChars="-50" w:left="-120" w:rightChars="-50" w:right="-120"/>
                                <w:jc w:val="center"/>
                                <w:rPr>
                                  <w:rFonts w:ascii="黑体" w:eastAsia="黑体" w:hAnsi="黑体"/>
                                  <w:sz w:val="15"/>
                                  <w:szCs w:val="15"/>
                                </w:rPr>
                              </w:pPr>
                            </w:p>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打印机、文件放置区</w:t>
                              </w:r>
                            </w:p>
                          </w:txbxContent>
                        </wps:txbx>
                        <wps:bodyPr rot="0" vert="horz" wrap="square" lIns="91440" tIns="45720" rIns="91440" bIns="45720" anchor="t" anchorCtr="0" upright="1">
                          <a:noAutofit/>
                        </wps:bodyPr>
                      </wps:wsp>
                      <wps:wsp>
                        <wps:cNvPr id="32" name="Rectangle 27"/>
                        <wps:cNvSpPr>
                          <a:spLocks noChangeArrowheads="1"/>
                        </wps:cNvSpPr>
                        <wps:spPr bwMode="auto">
                          <a:xfrm>
                            <a:off x="2132" y="12898"/>
                            <a:ext cx="702"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sz w:val="15"/>
                                  <w:szCs w:val="15"/>
                                </w:rPr>
                              </w:pPr>
                              <w:r w:rsidRPr="00832342">
                                <w:rPr>
                                  <w:rFonts w:ascii="黑体" w:eastAsia="黑体" w:hAnsi="黑体" w:hint="eastAsia"/>
                                  <w:sz w:val="15"/>
                                  <w:szCs w:val="15"/>
                                </w:rPr>
                                <w:t>电话、笔筒、水杯放置区</w:t>
                              </w:r>
                            </w:p>
                          </w:txbxContent>
                        </wps:txbx>
                        <wps:bodyPr rot="0" vert="horz" wrap="square" lIns="91440" tIns="45720" rIns="91440" bIns="45720" anchor="t" anchorCtr="0" upright="1">
                          <a:noAutofit/>
                        </wps:bodyPr>
                      </wps:wsp>
                      <wps:wsp>
                        <wps:cNvPr id="33" name="Rectangle 28"/>
                        <wps:cNvSpPr>
                          <a:spLocks noChangeArrowheads="1"/>
                        </wps:cNvSpPr>
                        <wps:spPr bwMode="auto">
                          <a:xfrm>
                            <a:off x="2976" y="12898"/>
                            <a:ext cx="1405"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rPr>
                              </w:pPr>
                            </w:p>
                            <w:p w:rsidR="00EF03AE" w:rsidRPr="00832342" w:rsidRDefault="00EF03AE" w:rsidP="00255CC0">
                              <w:pPr>
                                <w:spacing w:beforeLines="50" w:before="120"/>
                                <w:jc w:val="center"/>
                                <w:rPr>
                                  <w:rFonts w:ascii="黑体" w:eastAsia="黑体" w:hAnsi="黑体"/>
                                </w:rPr>
                              </w:pPr>
                              <w:r w:rsidRPr="00832342">
                                <w:rPr>
                                  <w:rFonts w:ascii="黑体" w:eastAsia="黑体" w:hAnsi="黑体" w:hint="eastAsia"/>
                                </w:rPr>
                                <w:t>电脑、键盘放置区</w:t>
                              </w:r>
                            </w:p>
                          </w:txbxContent>
                        </wps:txbx>
                        <wps:bodyPr rot="0" vert="horz" wrap="square" lIns="91440" tIns="45720" rIns="91440" bIns="45720" anchor="t" anchorCtr="0" upright="1">
                          <a:noAutofit/>
                        </wps:bodyPr>
                      </wps:wsp>
                      <wps:wsp>
                        <wps:cNvPr id="34" name="Rectangle 29"/>
                        <wps:cNvSpPr>
                          <a:spLocks noChangeArrowheads="1"/>
                        </wps:cNvSpPr>
                        <wps:spPr bwMode="auto">
                          <a:xfrm>
                            <a:off x="4618" y="12898"/>
                            <a:ext cx="1048" cy="760"/>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工作牌、奖牌等放置</w:t>
                              </w:r>
                              <w:r>
                                <w:rPr>
                                  <w:rFonts w:ascii="黑体" w:eastAsia="黑体" w:hAnsi="黑体" w:hint="eastAsia"/>
                                  <w:sz w:val="15"/>
                                  <w:szCs w:val="15"/>
                                </w:rPr>
                                <w:t>区</w:t>
                              </w:r>
                            </w:p>
                          </w:txbxContent>
                        </wps:txbx>
                        <wps:bodyPr rot="0" vert="horz" wrap="square" lIns="91440" tIns="45720" rIns="91440" bIns="45720" anchor="t" anchorCtr="0" upright="1">
                          <a:noAutofit/>
                        </wps:bodyPr>
                      </wps:wsp>
                      <wps:wsp>
                        <wps:cNvPr id="35" name="Rectangle 30"/>
                        <wps:cNvSpPr>
                          <a:spLocks noChangeArrowheads="1"/>
                        </wps:cNvSpPr>
                        <wps:spPr bwMode="auto">
                          <a:xfrm>
                            <a:off x="2976" y="15615"/>
                            <a:ext cx="1048" cy="529"/>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rPr>
                              </w:pPr>
                              <w:r w:rsidRPr="00832342">
                                <w:rPr>
                                  <w:rFonts w:ascii="黑体" w:eastAsia="黑体" w:hAnsi="黑体" w:hint="eastAsia"/>
                                </w:rPr>
                                <w:t>椅子</w:t>
                              </w:r>
                            </w:p>
                          </w:txbxContent>
                        </wps:txbx>
                        <wps:bodyPr rot="0" vert="horz" wrap="square" lIns="91440" tIns="45720" rIns="91440" bIns="45720" anchor="t" anchorCtr="0" upright="1">
                          <a:noAutofit/>
                        </wps:bodyPr>
                      </wps:wsp>
                      <wps:wsp>
                        <wps:cNvPr id="36" name="Rectangle 31"/>
                        <wps:cNvSpPr>
                          <a:spLocks noChangeArrowheads="1"/>
                        </wps:cNvSpPr>
                        <wps:spPr bwMode="auto">
                          <a:xfrm>
                            <a:off x="466" y="13520"/>
                            <a:ext cx="484" cy="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Pr="00832342" w:rsidRDefault="00EF03AE" w:rsidP="00255CC0">
                              <w:pPr>
                                <w:jc w:val="center"/>
                                <w:rPr>
                                  <w:rFonts w:ascii="黑体" w:eastAsia="黑体" w:hAnsi="黑体"/>
                                </w:rPr>
                              </w:pPr>
                              <w:r w:rsidRPr="00832342">
                                <w:rPr>
                                  <w:rFonts w:ascii="黑体" w:eastAsia="黑体" w:hAnsi="黑体" w:hint="eastAsia"/>
                                </w:rPr>
                                <w:t>墙</w:t>
                              </w:r>
                            </w:p>
                          </w:txbxContent>
                        </wps:txbx>
                        <wps:bodyPr rot="0" vert="horz" wrap="square" lIns="91440" tIns="45720" rIns="91440" bIns="45720" anchor="t" anchorCtr="0" upright="1">
                          <a:noAutofit/>
                        </wps:bodyPr>
                      </wps:wsp>
                      <wps:wsp>
                        <wps:cNvPr id="37" name="Rectangle 32"/>
                        <wps:cNvSpPr>
                          <a:spLocks noChangeArrowheads="1"/>
                        </wps:cNvSpPr>
                        <wps:spPr bwMode="auto">
                          <a:xfrm>
                            <a:off x="6208" y="12739"/>
                            <a:ext cx="4812" cy="259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38" name="Rectangle 33"/>
                        <wps:cNvSpPr>
                          <a:spLocks noChangeArrowheads="1"/>
                        </wps:cNvSpPr>
                        <wps:spPr bwMode="auto">
                          <a:xfrm>
                            <a:off x="10110" y="12898"/>
                            <a:ext cx="761"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ind w:leftChars="-50" w:left="-120" w:rightChars="-50" w:right="-120"/>
                                <w:jc w:val="center"/>
                                <w:rPr>
                                  <w:rFonts w:ascii="黑体" w:eastAsia="黑体" w:hAnsi="黑体"/>
                                  <w:sz w:val="15"/>
                                  <w:szCs w:val="15"/>
                                </w:rPr>
                              </w:pPr>
                            </w:p>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打印机、文件放置区</w:t>
                              </w:r>
                            </w:p>
                          </w:txbxContent>
                        </wps:txbx>
                        <wps:bodyPr rot="0" vert="horz" wrap="square" lIns="91440" tIns="45720" rIns="91440" bIns="45720" anchor="t" anchorCtr="0" upright="1">
                          <a:noAutofit/>
                        </wps:bodyPr>
                      </wps:wsp>
                      <wps:wsp>
                        <wps:cNvPr id="39" name="Rectangle 34"/>
                        <wps:cNvSpPr>
                          <a:spLocks noChangeArrowheads="1"/>
                        </wps:cNvSpPr>
                        <wps:spPr bwMode="auto">
                          <a:xfrm>
                            <a:off x="9270" y="12898"/>
                            <a:ext cx="702"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sz w:val="15"/>
                                  <w:szCs w:val="15"/>
                                </w:rPr>
                              </w:pPr>
                              <w:r w:rsidRPr="00832342">
                                <w:rPr>
                                  <w:rFonts w:ascii="黑体" w:eastAsia="黑体" w:hAnsi="黑体" w:hint="eastAsia"/>
                                  <w:sz w:val="15"/>
                                  <w:szCs w:val="15"/>
                                </w:rPr>
                                <w:t>电话、笔筒、水杯放置区</w:t>
                              </w:r>
                            </w:p>
                          </w:txbxContent>
                        </wps:txbx>
                        <wps:bodyPr rot="0" vert="horz" wrap="square" lIns="91440" tIns="45720" rIns="91440" bIns="45720" anchor="t" anchorCtr="0" upright="1">
                          <a:noAutofit/>
                        </wps:bodyPr>
                      </wps:wsp>
                      <wps:wsp>
                        <wps:cNvPr id="40" name="Rectangle 35"/>
                        <wps:cNvSpPr>
                          <a:spLocks noChangeArrowheads="1"/>
                        </wps:cNvSpPr>
                        <wps:spPr bwMode="auto">
                          <a:xfrm>
                            <a:off x="7642" y="12898"/>
                            <a:ext cx="1405" cy="1808"/>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rPr>
                              </w:pPr>
                            </w:p>
                            <w:p w:rsidR="00EF03AE" w:rsidRPr="00832342" w:rsidRDefault="00EF03AE" w:rsidP="00255CC0">
                              <w:pPr>
                                <w:spacing w:beforeLines="50" w:before="120"/>
                                <w:jc w:val="center"/>
                                <w:rPr>
                                  <w:rFonts w:ascii="黑体" w:eastAsia="黑体" w:hAnsi="黑体"/>
                                </w:rPr>
                              </w:pPr>
                              <w:r w:rsidRPr="00832342">
                                <w:rPr>
                                  <w:rFonts w:ascii="黑体" w:eastAsia="黑体" w:hAnsi="黑体" w:hint="eastAsia"/>
                                </w:rPr>
                                <w:t>电脑、键盘放置区</w:t>
                              </w:r>
                            </w:p>
                          </w:txbxContent>
                        </wps:txbx>
                        <wps:bodyPr rot="0" vert="horz" wrap="square" lIns="91440" tIns="45720" rIns="91440" bIns="45720" anchor="t" anchorCtr="0" upright="1">
                          <a:noAutofit/>
                        </wps:bodyPr>
                      </wps:wsp>
                      <wps:wsp>
                        <wps:cNvPr id="41" name="Rectangle 36"/>
                        <wps:cNvSpPr>
                          <a:spLocks noChangeArrowheads="1"/>
                        </wps:cNvSpPr>
                        <wps:spPr bwMode="auto">
                          <a:xfrm>
                            <a:off x="6392" y="12898"/>
                            <a:ext cx="1048" cy="760"/>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工作牌、奖牌等放置区</w:t>
                              </w:r>
                            </w:p>
                          </w:txbxContent>
                        </wps:txbx>
                        <wps:bodyPr rot="0" vert="horz" wrap="square" lIns="91440" tIns="45720" rIns="91440" bIns="45720" anchor="t" anchorCtr="0" upright="1">
                          <a:noAutofit/>
                        </wps:bodyPr>
                      </wps:wsp>
                      <wps:wsp>
                        <wps:cNvPr id="42" name="Rectangle 37"/>
                        <wps:cNvSpPr>
                          <a:spLocks noChangeArrowheads="1"/>
                        </wps:cNvSpPr>
                        <wps:spPr bwMode="auto">
                          <a:xfrm>
                            <a:off x="8010" y="15664"/>
                            <a:ext cx="1048" cy="529"/>
                          </a:xfrm>
                          <a:prstGeom prst="rect">
                            <a:avLst/>
                          </a:prstGeom>
                          <a:solidFill>
                            <a:srgbClr val="FFFFFF"/>
                          </a:solidFill>
                          <a:ln w="9525">
                            <a:solidFill>
                              <a:srgbClr val="000000"/>
                            </a:solidFill>
                            <a:miter lim="800000"/>
                            <a:headEnd/>
                            <a:tailEnd/>
                          </a:ln>
                        </wps:spPr>
                        <wps:txbx>
                          <w:txbxContent>
                            <w:p w:rsidR="00EF03AE" w:rsidRPr="00832342" w:rsidRDefault="00EF03AE" w:rsidP="00255CC0">
                              <w:pPr>
                                <w:jc w:val="center"/>
                                <w:rPr>
                                  <w:rFonts w:ascii="黑体" w:eastAsia="黑体" w:hAnsi="黑体"/>
                                </w:rPr>
                              </w:pPr>
                              <w:r w:rsidRPr="00832342">
                                <w:rPr>
                                  <w:rFonts w:ascii="黑体" w:eastAsia="黑体" w:hAnsi="黑体" w:hint="eastAsia"/>
                                </w:rPr>
                                <w:t>椅子</w:t>
                              </w:r>
                            </w:p>
                          </w:txbxContent>
                        </wps:txbx>
                        <wps:bodyPr rot="0" vert="horz" wrap="square" lIns="91440" tIns="45720" rIns="91440" bIns="45720" anchor="t" anchorCtr="0" upright="1">
                          <a:noAutofit/>
                        </wps:bodyPr>
                      </wps:wsp>
                      <wps:wsp>
                        <wps:cNvPr id="43" name="AutoShape 38"/>
                        <wps:cNvCnPr>
                          <a:cxnSpLocks noChangeShapeType="1"/>
                        </wps:cNvCnPr>
                        <wps:spPr bwMode="auto">
                          <a:xfrm>
                            <a:off x="11232" y="12281"/>
                            <a:ext cx="0" cy="3667"/>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39"/>
                        <wps:cNvSpPr>
                          <a:spLocks noChangeArrowheads="1"/>
                        </wps:cNvSpPr>
                        <wps:spPr bwMode="auto">
                          <a:xfrm>
                            <a:off x="11295" y="13520"/>
                            <a:ext cx="484" cy="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Pr="00832342" w:rsidRDefault="00EF03AE" w:rsidP="00255CC0">
                              <w:pPr>
                                <w:jc w:val="center"/>
                                <w:rPr>
                                  <w:rFonts w:ascii="黑体" w:eastAsia="黑体" w:hAnsi="黑体"/>
                                </w:rPr>
                              </w:pPr>
                              <w:r w:rsidRPr="00832342">
                                <w:rPr>
                                  <w:rFonts w:ascii="黑体" w:eastAsia="黑体" w:hAnsi="黑体" w:hint="eastAsia"/>
                                </w:rPr>
                                <w:t>墙</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8" o:spid="_x0000_s1121" style="position:absolute;left:0;text-align:left;margin-left:25.5pt;margin-top:5.25pt;width:452.25pt;height:158.25pt;z-index:251850240;mso-position-horizontal-relative:page;mso-position-vertical-relative:text" coordorigin="466,12281" coordsize="11313,3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">
                <v:shapetype id="_x0000_t32" coordsize="21600,21600" o:spt="32" o:oned="t" path="m,l21600,21600e" filled="f">
                  <v:path arrowok="t" fillok="f" o:connecttype="none"/>
                  <o:lock v:ext="edit" shapetype="t"/>
                </v:shapetype>
                <v:shape id="AutoShape 24" o:spid="_x0000_s1122" type="#_x0000_t32" style="position:absolute;left:971;top:12281;width:0;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" strokeweight="2pt"/>
                <v:rect id="Rectangle 25" o:spid="_x0000_s1123" style="position:absolute;left:1155;top:12739;width:481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" strokeweight="1.5pt"/>
                <v:rect id="Rectangle 26" o:spid="_x0000_s1124" style="position:absolute;left:1290;top:12898;width:76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EF03AE" w:rsidRPr="00832342" w:rsidRDefault="00EF03AE" w:rsidP="00255CC0">
                        <w:pPr>
                          <w:ind w:leftChars="-50" w:left="-120" w:rightChars="-50" w:right="-120"/>
                          <w:jc w:val="center"/>
                          <w:rPr>
                            <w:rFonts w:ascii="黑体" w:eastAsia="黑体" w:hAnsi="黑体"/>
                            <w:sz w:val="15"/>
                            <w:szCs w:val="15"/>
                          </w:rPr>
                        </w:pPr>
                      </w:p>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打印机、文件放置区</w:t>
                        </w:r>
                      </w:p>
                    </w:txbxContent>
                  </v:textbox>
                </v:rect>
                <v:rect id="Rectangle 27" o:spid="_x0000_s1125" style="position:absolute;left:2132;top:12898;width:70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EF03AE" w:rsidRPr="00832342" w:rsidRDefault="00EF03AE" w:rsidP="00255CC0">
                        <w:pPr>
                          <w:jc w:val="center"/>
                          <w:rPr>
                            <w:rFonts w:ascii="黑体" w:eastAsia="黑体" w:hAnsi="黑体"/>
                            <w:sz w:val="15"/>
                            <w:szCs w:val="15"/>
                          </w:rPr>
                        </w:pPr>
                        <w:r w:rsidRPr="00832342">
                          <w:rPr>
                            <w:rFonts w:ascii="黑体" w:eastAsia="黑体" w:hAnsi="黑体" w:hint="eastAsia"/>
                            <w:sz w:val="15"/>
                            <w:szCs w:val="15"/>
                          </w:rPr>
                          <w:t>电话、笔筒、水杯放置区</w:t>
                        </w:r>
                      </w:p>
                    </w:txbxContent>
                  </v:textbox>
                </v:rect>
                <v:rect id="Rectangle 28" o:spid="_x0000_s1126" style="position:absolute;left:2976;top:12898;width:14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EF03AE" w:rsidRPr="00832342" w:rsidRDefault="00EF03AE" w:rsidP="00255CC0">
                        <w:pPr>
                          <w:jc w:val="center"/>
                          <w:rPr>
                            <w:rFonts w:ascii="黑体" w:eastAsia="黑体" w:hAnsi="黑体"/>
                          </w:rPr>
                        </w:pPr>
                      </w:p>
                      <w:p w:rsidR="00EF03AE" w:rsidRPr="00832342" w:rsidRDefault="00EF03AE" w:rsidP="00255CC0">
                        <w:pPr>
                          <w:spacing w:beforeLines="50" w:before="120"/>
                          <w:jc w:val="center"/>
                          <w:rPr>
                            <w:rFonts w:ascii="黑体" w:eastAsia="黑体" w:hAnsi="黑体"/>
                          </w:rPr>
                        </w:pPr>
                        <w:r w:rsidRPr="00832342">
                          <w:rPr>
                            <w:rFonts w:ascii="黑体" w:eastAsia="黑体" w:hAnsi="黑体" w:hint="eastAsia"/>
                          </w:rPr>
                          <w:t>电脑、键盘放置区</w:t>
                        </w:r>
                      </w:p>
                    </w:txbxContent>
                  </v:textbox>
                </v:rect>
                <v:rect id="Rectangle 29" o:spid="_x0000_s1127" style="position:absolute;left:4618;top:12898;width:1048;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工作牌、奖牌等放置</w:t>
                        </w:r>
                        <w:r>
                          <w:rPr>
                            <w:rFonts w:ascii="黑体" w:eastAsia="黑体" w:hAnsi="黑体" w:hint="eastAsia"/>
                            <w:sz w:val="15"/>
                            <w:szCs w:val="15"/>
                          </w:rPr>
                          <w:t>区</w:t>
                        </w:r>
                      </w:p>
                    </w:txbxContent>
                  </v:textbox>
                </v:rect>
                <v:rect id="Rectangle 30" o:spid="_x0000_s1128" style="position:absolute;left:2976;top:15615;width:1048;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EF03AE" w:rsidRPr="00832342" w:rsidRDefault="00EF03AE" w:rsidP="00255CC0">
                        <w:pPr>
                          <w:jc w:val="center"/>
                          <w:rPr>
                            <w:rFonts w:ascii="黑体" w:eastAsia="黑体" w:hAnsi="黑体"/>
                          </w:rPr>
                        </w:pPr>
                        <w:r w:rsidRPr="00832342">
                          <w:rPr>
                            <w:rFonts w:ascii="黑体" w:eastAsia="黑体" w:hAnsi="黑体" w:hint="eastAsia"/>
                          </w:rPr>
                          <w:t>椅子</w:t>
                        </w:r>
                      </w:p>
                    </w:txbxContent>
                  </v:textbox>
                </v:rect>
                <v:rect id="Rectangle 31" o:spid="_x0000_s1129" style="position:absolute;left:466;top:13520;width:484;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" stroked="f">
                  <v:textbox>
                    <w:txbxContent>
                      <w:p w:rsidR="00EF03AE" w:rsidRPr="00832342" w:rsidRDefault="00EF03AE" w:rsidP="00255CC0">
                        <w:pPr>
                          <w:jc w:val="center"/>
                          <w:rPr>
                            <w:rFonts w:ascii="黑体" w:eastAsia="黑体" w:hAnsi="黑体"/>
                          </w:rPr>
                        </w:pPr>
                        <w:r w:rsidRPr="00832342">
                          <w:rPr>
                            <w:rFonts w:ascii="黑体" w:eastAsia="黑体" w:hAnsi="黑体" w:hint="eastAsia"/>
                          </w:rPr>
                          <w:t>墙</w:t>
                        </w:r>
                      </w:p>
                    </w:txbxContent>
                  </v:textbox>
                </v:rect>
                <v:rect id="Rectangle 32" o:spid="_x0000_s1130" style="position:absolute;left:6208;top:12739;width:4812;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" strokeweight="1.5pt"/>
                <v:rect id="Rectangle 33" o:spid="_x0000_s1131" style="position:absolute;left:10110;top:12898;width:761;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EF03AE" w:rsidRPr="00832342" w:rsidRDefault="00EF03AE" w:rsidP="00255CC0">
                        <w:pPr>
                          <w:ind w:leftChars="-50" w:left="-120" w:rightChars="-50" w:right="-120"/>
                          <w:jc w:val="center"/>
                          <w:rPr>
                            <w:rFonts w:ascii="黑体" w:eastAsia="黑体" w:hAnsi="黑体"/>
                            <w:sz w:val="15"/>
                            <w:szCs w:val="15"/>
                          </w:rPr>
                        </w:pPr>
                      </w:p>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打印机、文件放置区</w:t>
                        </w:r>
                      </w:p>
                    </w:txbxContent>
                  </v:textbox>
                </v:rect>
                <v:rect id="Rectangle 34" o:spid="_x0000_s1132" style="position:absolute;left:9270;top:12898;width:702;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EF03AE" w:rsidRPr="00832342" w:rsidRDefault="00EF03AE" w:rsidP="00255CC0">
                        <w:pPr>
                          <w:jc w:val="center"/>
                          <w:rPr>
                            <w:rFonts w:ascii="黑体" w:eastAsia="黑体" w:hAnsi="黑体"/>
                            <w:sz w:val="15"/>
                            <w:szCs w:val="15"/>
                          </w:rPr>
                        </w:pPr>
                        <w:r w:rsidRPr="00832342">
                          <w:rPr>
                            <w:rFonts w:ascii="黑体" w:eastAsia="黑体" w:hAnsi="黑体" w:hint="eastAsia"/>
                            <w:sz w:val="15"/>
                            <w:szCs w:val="15"/>
                          </w:rPr>
                          <w:t>电话、笔筒、水杯放置区</w:t>
                        </w:r>
                      </w:p>
                    </w:txbxContent>
                  </v:textbox>
                </v:rect>
                <v:rect id="Rectangle 35" o:spid="_x0000_s1133" style="position:absolute;left:7642;top:12898;width:14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EF03AE" w:rsidRPr="00832342" w:rsidRDefault="00EF03AE" w:rsidP="00255CC0">
                        <w:pPr>
                          <w:jc w:val="center"/>
                          <w:rPr>
                            <w:rFonts w:ascii="黑体" w:eastAsia="黑体" w:hAnsi="黑体"/>
                          </w:rPr>
                        </w:pPr>
                      </w:p>
                      <w:p w:rsidR="00EF03AE" w:rsidRPr="00832342" w:rsidRDefault="00EF03AE" w:rsidP="00255CC0">
                        <w:pPr>
                          <w:spacing w:beforeLines="50" w:before="120"/>
                          <w:jc w:val="center"/>
                          <w:rPr>
                            <w:rFonts w:ascii="黑体" w:eastAsia="黑体" w:hAnsi="黑体"/>
                          </w:rPr>
                        </w:pPr>
                        <w:r w:rsidRPr="00832342">
                          <w:rPr>
                            <w:rFonts w:ascii="黑体" w:eastAsia="黑体" w:hAnsi="黑体" w:hint="eastAsia"/>
                          </w:rPr>
                          <w:t>电脑、键盘放置区</w:t>
                        </w:r>
                      </w:p>
                    </w:txbxContent>
                  </v:textbox>
                </v:rect>
                <v:rect id="Rectangle 36" o:spid="_x0000_s1134" style="position:absolute;left:6392;top:12898;width:1048;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EF03AE" w:rsidRPr="00832342" w:rsidRDefault="00EF03AE" w:rsidP="00255CC0">
                        <w:pPr>
                          <w:ind w:leftChars="-50" w:left="-120" w:rightChars="-50" w:right="-120"/>
                          <w:jc w:val="center"/>
                          <w:rPr>
                            <w:rFonts w:ascii="黑体" w:eastAsia="黑体" w:hAnsi="黑体"/>
                            <w:sz w:val="15"/>
                            <w:szCs w:val="15"/>
                          </w:rPr>
                        </w:pPr>
                        <w:r w:rsidRPr="00832342">
                          <w:rPr>
                            <w:rFonts w:ascii="黑体" w:eastAsia="黑体" w:hAnsi="黑体" w:hint="eastAsia"/>
                            <w:sz w:val="15"/>
                            <w:szCs w:val="15"/>
                          </w:rPr>
                          <w:t>工作牌、奖牌等放置区</w:t>
                        </w:r>
                      </w:p>
                    </w:txbxContent>
                  </v:textbox>
                </v:rect>
                <v:rect id="Rectangle 37" o:spid="_x0000_s1135" style="position:absolute;left:8010;top:15664;width:1048;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EF03AE" w:rsidRPr="00832342" w:rsidRDefault="00EF03AE" w:rsidP="00255CC0">
                        <w:pPr>
                          <w:jc w:val="center"/>
                          <w:rPr>
                            <w:rFonts w:ascii="黑体" w:eastAsia="黑体" w:hAnsi="黑体"/>
                          </w:rPr>
                        </w:pPr>
                        <w:r w:rsidRPr="00832342">
                          <w:rPr>
                            <w:rFonts w:ascii="黑体" w:eastAsia="黑体" w:hAnsi="黑体" w:hint="eastAsia"/>
                          </w:rPr>
                          <w:t>椅子</w:t>
                        </w:r>
                      </w:p>
                    </w:txbxContent>
                  </v:textbox>
                </v:rect>
                <v:shape id="AutoShape 38" o:spid="_x0000_s1136" type="#_x0000_t32" style="position:absolute;left:11232;top:12281;width:0;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" strokeweight="2pt"/>
                <v:rect id="Rectangle 39" o:spid="_x0000_s1137" style="position:absolute;left:11295;top:13520;width:484;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textbox>
                    <w:txbxContent>
                      <w:p w:rsidR="00EF03AE" w:rsidRPr="00832342" w:rsidRDefault="00EF03AE" w:rsidP="00255CC0">
                        <w:pPr>
                          <w:jc w:val="center"/>
                          <w:rPr>
                            <w:rFonts w:ascii="黑体" w:eastAsia="黑体" w:hAnsi="黑体"/>
                          </w:rPr>
                        </w:pPr>
                        <w:r w:rsidRPr="00832342">
                          <w:rPr>
                            <w:rFonts w:ascii="黑体" w:eastAsia="黑体" w:hAnsi="黑体" w:hint="eastAsia"/>
                          </w:rPr>
                          <w:t>墙</w:t>
                        </w:r>
                      </w:p>
                    </w:txbxContent>
                  </v:textbox>
                </v:rect>
                <w10:wrap anchorx="page"/>
              </v:group>
            </w:pict>
          </mc:Fallback>
        </mc:AlternateContent>
      </w:r>
    </w:p>
    <w:p w:rsidR="00255CC0" w:rsidRPr="00573556" w:rsidRDefault="00255CC0" w:rsidP="00255CC0">
      <w:pPr>
        <w:widowControl/>
        <w:shd w:val="clear" w:color="auto" w:fill="FFFFFF"/>
        <w:spacing w:line="560" w:lineRule="exact"/>
        <w:ind w:firstLineChars="200" w:firstLine="464"/>
        <w:jc w:val="center"/>
        <w:rPr>
          <w:rFonts w:ascii="宋体" w:hAnsi="宋体"/>
          <w:color w:val="000000"/>
          <w:spacing w:val="-4"/>
          <w:szCs w:val="21"/>
        </w:rPr>
      </w:pPr>
    </w:p>
    <w:p w:rsidR="00255CC0" w:rsidRPr="00573556" w:rsidRDefault="00255CC0" w:rsidP="00255CC0">
      <w:pPr>
        <w:widowControl/>
        <w:shd w:val="clear" w:color="auto" w:fill="FFFFFF"/>
        <w:spacing w:line="560" w:lineRule="exact"/>
        <w:ind w:firstLineChars="200" w:firstLine="464"/>
        <w:jc w:val="center"/>
        <w:rPr>
          <w:rFonts w:ascii="宋体" w:hAnsi="宋体"/>
          <w:color w:val="000000"/>
          <w:spacing w:val="-4"/>
          <w:szCs w:val="21"/>
        </w:rPr>
      </w:pPr>
    </w:p>
    <w:p w:rsidR="00255CC0" w:rsidRPr="00573556" w:rsidRDefault="00255CC0" w:rsidP="00255CC0">
      <w:pPr>
        <w:widowControl/>
        <w:shd w:val="clear" w:color="auto" w:fill="FFFFFF"/>
        <w:spacing w:line="560" w:lineRule="exact"/>
        <w:ind w:firstLineChars="200" w:firstLine="464"/>
        <w:jc w:val="center"/>
        <w:rPr>
          <w:rFonts w:ascii="宋体" w:hAnsi="宋体"/>
          <w:color w:val="000000"/>
          <w:spacing w:val="-4"/>
          <w:szCs w:val="21"/>
        </w:rPr>
      </w:pPr>
    </w:p>
    <w:p w:rsidR="00255CC0" w:rsidRPr="00573556" w:rsidRDefault="00255CC0" w:rsidP="00255CC0">
      <w:pPr>
        <w:widowControl/>
        <w:shd w:val="clear" w:color="auto" w:fill="FFFFFF"/>
        <w:spacing w:line="560" w:lineRule="exact"/>
        <w:ind w:firstLineChars="200" w:firstLine="464"/>
        <w:jc w:val="center"/>
        <w:rPr>
          <w:rFonts w:ascii="宋体" w:hAnsi="宋体"/>
          <w:color w:val="000000"/>
          <w:spacing w:val="-4"/>
          <w:szCs w:val="21"/>
        </w:rPr>
      </w:pPr>
    </w:p>
    <w:p w:rsidR="009B0899" w:rsidRDefault="009B0899" w:rsidP="00255CC0">
      <w:pPr>
        <w:widowControl/>
        <w:shd w:val="clear" w:color="auto" w:fill="FFFFFF"/>
        <w:spacing w:line="520" w:lineRule="exact"/>
        <w:ind w:firstLineChars="200" w:firstLine="464"/>
        <w:jc w:val="center"/>
        <w:rPr>
          <w:rFonts w:ascii="宋体" w:hAnsi="宋体"/>
          <w:color w:val="000000"/>
          <w:spacing w:val="-4"/>
          <w:szCs w:val="21"/>
        </w:rPr>
      </w:pPr>
    </w:p>
    <w:p w:rsidR="00255CC0" w:rsidRPr="00403780" w:rsidRDefault="00255CC0" w:rsidP="00255CC0">
      <w:pPr>
        <w:widowControl/>
        <w:shd w:val="clear" w:color="auto" w:fill="FFFFFF"/>
        <w:spacing w:line="52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第六章  绿化及维护</w:t>
      </w:r>
    </w:p>
    <w:p w:rsidR="00255CC0" w:rsidRPr="00573556" w:rsidRDefault="00255CC0" w:rsidP="00255CC0">
      <w:pPr>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第二十条 办公大楼周围绿化管理由吉鑫物业公司负责，定期指派专人对周围绿地、树木进行维护。</w:t>
      </w:r>
    </w:p>
    <w:p w:rsidR="00255CC0" w:rsidRPr="00573556" w:rsidRDefault="00255CC0" w:rsidP="00255CC0">
      <w:pPr>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第二十一条 严禁在绿化带攀摘花果，破坏绿化设施，严禁擅自拿走大楼内外摆放的盆栽花草。</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第二十二条 吉鑫物业公司负责办公楼内供水供电线路的维护及各种故障的紧急处理。</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第二十三条  各楼长单位要每天对负责楼层进行检查，发现门窗、水电设备损坏、下水道堵塞等问题，应立即向办公室报修。各卫生责任单位要每天对各自责任区进行检查，发现脏乱情况和绿化植物损坏，要及时予以清扫和修复。</w:t>
      </w:r>
    </w:p>
    <w:p w:rsidR="00255CC0" w:rsidRPr="00403780" w:rsidRDefault="00255CC0" w:rsidP="00255CC0">
      <w:pPr>
        <w:widowControl/>
        <w:shd w:val="clear" w:color="auto" w:fill="FFFFFF"/>
        <w:spacing w:line="52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第七章  会议室管理</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第二十四条  公司会议室由总部办公室负责管理。</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第二十五条 会议室使用遵循先申请、先使用的原则。若遇特殊情况（公司级紧急会议、相关重大事件会议、公司高层临时重大会议、重要来客来访等）由总部办公室协调使用顺序。</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第二十六条 各部门使用会议室需提前一天申请，若遇紧急、临时会议则至少提前一个小时告知总部办公室。</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第二十七条  会议室使用部门应保护好会议室设备设施，不得损坏,会议室内一切设施，未经总部办公室同意，不得私自搬离。</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第二十八条  会议室使用完毕,使用部门要负责清扫,桌椅要摆放整齐，关闭电源。如发现设备故障和公共物品损坏应及时告知总部办公室,属个人责任,应进行赔偿。</w:t>
      </w:r>
    </w:p>
    <w:p w:rsidR="00255CC0" w:rsidRPr="00403780" w:rsidRDefault="00255CC0" w:rsidP="00255CC0">
      <w:pPr>
        <w:widowControl/>
        <w:shd w:val="clear" w:color="auto" w:fill="FFFFFF"/>
        <w:spacing w:line="52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第八章  检查考核</w:t>
      </w:r>
    </w:p>
    <w:p w:rsidR="00255CC0" w:rsidRPr="00573556" w:rsidRDefault="00255CC0" w:rsidP="00255CC0">
      <w:pPr>
        <w:spacing w:line="520" w:lineRule="exact"/>
        <w:ind w:firstLineChars="200" w:firstLine="464"/>
        <w:jc w:val="left"/>
        <w:rPr>
          <w:rFonts w:ascii="宋体" w:hAnsi="宋体"/>
          <w:color w:val="000000"/>
          <w:spacing w:val="-4"/>
          <w:szCs w:val="21"/>
        </w:rPr>
      </w:pPr>
      <w:r w:rsidRPr="00573556">
        <w:rPr>
          <w:rFonts w:ascii="宋体" w:hAnsi="宋体" w:hint="eastAsia"/>
          <w:color w:val="000000"/>
          <w:spacing w:val="-4"/>
          <w:szCs w:val="21"/>
        </w:rPr>
        <w:t>第二十九条 成立办公楼现场及安全管理检查考核小组，总部办公室任组长单位，月度值班楼长为成员，负责对办公大楼安全现场管理情况进行检查考核, 每周最后一个工作日进行检查，并利用办公楼视频监控对违规行为进行监督。</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第三十条  楼长单位对本楼层的安全现场管理情况每周进行一次检查考核，月末将检查考核情况交总部办公室汇总。</w:t>
      </w:r>
    </w:p>
    <w:p w:rsidR="00255CC0" w:rsidRPr="00573556" w:rsidRDefault="00255CC0" w:rsidP="00255CC0">
      <w:pPr>
        <w:tabs>
          <w:tab w:val="num" w:pos="709"/>
          <w:tab w:val="left" w:pos="1560"/>
        </w:tabs>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第三十一条  总部办公室、各楼长单位将实行不定期考核，各单位指定专人具体负责。</w:t>
      </w:r>
    </w:p>
    <w:p w:rsidR="00255CC0" w:rsidRPr="00573556" w:rsidRDefault="00255CC0" w:rsidP="00255CC0">
      <w:pPr>
        <w:tabs>
          <w:tab w:val="num" w:pos="709"/>
          <w:tab w:val="left" w:pos="1560"/>
        </w:tabs>
        <w:spacing w:afterLines="50" w:after="120"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第三十二条  对检查不合格的单位 （部门）检查人员必须当场指出并责令现场整改，并对不合格单位或个人给予处罚并通报。</w:t>
      </w:r>
    </w:p>
    <w:p w:rsidR="00255CC0" w:rsidRPr="00403780" w:rsidRDefault="00255CC0" w:rsidP="00255CC0">
      <w:pPr>
        <w:widowControl/>
        <w:shd w:val="clear" w:color="auto" w:fill="FFFFFF"/>
        <w:spacing w:line="520" w:lineRule="exact"/>
        <w:ind w:firstLineChars="200" w:firstLine="466"/>
        <w:jc w:val="center"/>
        <w:rPr>
          <w:rFonts w:ascii="宋体" w:hAnsi="宋体"/>
          <w:b/>
          <w:bCs/>
          <w:color w:val="000000"/>
          <w:spacing w:val="-4"/>
          <w:szCs w:val="21"/>
        </w:rPr>
      </w:pPr>
      <w:r w:rsidRPr="00403780">
        <w:rPr>
          <w:rFonts w:ascii="宋体" w:hAnsi="宋体" w:hint="eastAsia"/>
          <w:b/>
          <w:bCs/>
          <w:color w:val="000000"/>
          <w:spacing w:val="-4"/>
          <w:szCs w:val="21"/>
        </w:rPr>
        <w:t>第九章  附  则</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第三十三条  本办法由集团公司总部办公室负责解释。自下文之日起执行，鄂凯股【2017】106号湖北凯龙化工集团股份有限公司办公大楼现场及安全管理办法同时废止。</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r w:rsidRPr="00573556">
        <w:rPr>
          <w:rFonts w:ascii="宋体" w:hAnsi="宋体" w:hint="eastAsia"/>
          <w:color w:val="000000"/>
          <w:spacing w:val="-4"/>
          <w:szCs w:val="21"/>
        </w:rPr>
        <w:t>第三十四条 本办法适用于集团公司本部，分子公司参照本办法执行。</w:t>
      </w:r>
    </w:p>
    <w:p w:rsidR="00255CC0" w:rsidRPr="00573556" w:rsidRDefault="00255CC0" w:rsidP="00255CC0">
      <w:pPr>
        <w:widowControl/>
        <w:shd w:val="clear" w:color="auto" w:fill="FFFFFF"/>
        <w:spacing w:line="520" w:lineRule="exact"/>
        <w:ind w:firstLineChars="200" w:firstLine="464"/>
        <w:rPr>
          <w:rFonts w:ascii="宋体" w:hAnsi="宋体"/>
          <w:color w:val="000000"/>
          <w:spacing w:val="-4"/>
          <w:szCs w:val="21"/>
        </w:rPr>
      </w:pPr>
    </w:p>
    <w:p w:rsidR="00255CC0" w:rsidRPr="00255CC0" w:rsidRDefault="00255CC0">
      <w:pPr>
        <w:spacing w:line="560" w:lineRule="exact"/>
        <w:rPr>
          <w:rFonts w:ascii="仿宋" w:eastAsia="仿宋" w:hAnsi="仿宋"/>
          <w:sz w:val="32"/>
          <w:szCs w:val="32"/>
        </w:rPr>
        <w:sectPr w:rsidR="00255CC0" w:rsidRPr="00255CC0" w:rsidSect="001A6A26">
          <w:headerReference w:type="even" r:id="rId94"/>
          <w:headerReference w:type="default" r:id="rId95"/>
          <w:footerReference w:type="even" r:id="rId96"/>
          <w:footerReference w:type="default" r:id="rId97"/>
          <w:pgSz w:w="11906" w:h="16838"/>
          <w:pgMar w:top="1440" w:right="1797" w:bottom="1440" w:left="851" w:header="851" w:footer="992" w:gutter="0"/>
          <w:cols w:space="720"/>
          <w:docGrid w:linePitch="326"/>
        </w:sectPr>
      </w:pPr>
    </w:p>
    <w:p w:rsidR="004E0138" w:rsidRDefault="004E0138">
      <w:pPr>
        <w:spacing w:beforeLines="50" w:before="120" w:afterLines="50" w:after="120"/>
        <w:rPr>
          <w:rFonts w:hAnsi="宋体"/>
          <w:b/>
          <w:bCs/>
          <w:color w:val="FF0000"/>
          <w:spacing w:val="-4"/>
        </w:rPr>
      </w:pPr>
    </w:p>
    <w:p w:rsidR="004E0138" w:rsidRDefault="004E0138">
      <w:pPr>
        <w:pStyle w:val="2"/>
        <w:spacing w:before="156" w:after="156"/>
      </w:pPr>
      <w:bookmarkStart w:id="2905" w:name="_Toc10618"/>
      <w:bookmarkStart w:id="2906" w:name="_Toc15207"/>
      <w:bookmarkStart w:id="2907" w:name="_Toc13599"/>
      <w:bookmarkStart w:id="2908" w:name="_Toc27113"/>
      <w:bookmarkStart w:id="2909" w:name="_Toc8919"/>
      <w:bookmarkStart w:id="2910" w:name="_Toc18926"/>
      <w:bookmarkStart w:id="2911" w:name="_Toc16678"/>
      <w:bookmarkStart w:id="2912" w:name="_Toc24682"/>
      <w:bookmarkStart w:id="2913" w:name="_Toc6538"/>
      <w:bookmarkStart w:id="2914" w:name="_Toc25653"/>
      <w:bookmarkStart w:id="2915" w:name="_Toc9841"/>
      <w:bookmarkStart w:id="2916" w:name="_Toc2739"/>
      <w:bookmarkStart w:id="2917" w:name="_Toc15676"/>
      <w:bookmarkStart w:id="2918" w:name="_Toc6027"/>
      <w:bookmarkStart w:id="2919" w:name="_Toc7294"/>
      <w:bookmarkStart w:id="2920" w:name="_Toc475549677"/>
      <w:bookmarkStart w:id="2921" w:name="_Toc610"/>
      <w:bookmarkStart w:id="2922" w:name="_Toc511036719"/>
      <w:bookmarkStart w:id="2923" w:name="_Toc26031"/>
      <w:bookmarkStart w:id="2924" w:name="_Toc67"/>
      <w:bookmarkStart w:id="2925" w:name="_Toc37148714"/>
      <w:bookmarkStart w:id="2926" w:name="_Toc410379026"/>
      <w:r>
        <w:rPr>
          <w:rFonts w:hint="eastAsia"/>
        </w:rPr>
        <w:t>第十一章</w:t>
      </w:r>
      <w:r>
        <w:rPr>
          <w:rFonts w:hint="eastAsia"/>
        </w:rPr>
        <w:t xml:space="preserve">  </w:t>
      </w:r>
      <w:r>
        <w:rPr>
          <w:rFonts w:hint="eastAsia"/>
        </w:rPr>
        <w:t>总部办公大楼门禁系统管理规定（鄂凯股【</w:t>
      </w:r>
      <w:r>
        <w:rPr>
          <w:rFonts w:hint="eastAsia"/>
        </w:rPr>
        <w:t>2015</w:t>
      </w:r>
      <w:r>
        <w:rPr>
          <w:rFonts w:hint="eastAsia"/>
        </w:rPr>
        <w:t>】</w:t>
      </w:r>
      <w:r>
        <w:rPr>
          <w:rFonts w:hint="eastAsia"/>
        </w:rPr>
        <w:t>55</w:t>
      </w:r>
      <w:r>
        <w:rPr>
          <w:rFonts w:hint="eastAsia"/>
        </w:rPr>
        <w:t>号）</w:t>
      </w:r>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p>
    <w:p w:rsidR="004E0138" w:rsidRPr="00B43854" w:rsidRDefault="004E0138" w:rsidP="00877893">
      <w:pPr>
        <w:numPr>
          <w:ilvl w:val="0"/>
          <w:numId w:val="18"/>
        </w:numPr>
        <w:spacing w:beforeLines="50" w:before="120" w:afterLines="50" w:after="120" w:line="360" w:lineRule="auto"/>
        <w:ind w:left="1077" w:hanging="1077"/>
        <w:jc w:val="center"/>
        <w:rPr>
          <w:rFonts w:ascii="宋体" w:hAnsi="宋体"/>
          <w:b/>
        </w:rPr>
      </w:pPr>
      <w:r w:rsidRPr="00B43854">
        <w:rPr>
          <w:rFonts w:ascii="宋体" w:hAnsi="宋体" w:hint="eastAsia"/>
          <w:b/>
        </w:rPr>
        <w:t>总  则</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第一条  为加强总部办公大楼安全管理，维护办公秩序，总部办公大楼安装了门禁系统，实行面部识别认证方式进出办公大楼。为规范门禁系统管理，特制定本规定。</w:t>
      </w:r>
    </w:p>
    <w:p w:rsidR="004E0138" w:rsidRPr="00B43854" w:rsidRDefault="004E0138" w:rsidP="00877893">
      <w:pPr>
        <w:numPr>
          <w:ilvl w:val="0"/>
          <w:numId w:val="18"/>
        </w:numPr>
        <w:spacing w:beforeLines="50" w:before="120" w:afterLines="50" w:after="120" w:line="360" w:lineRule="auto"/>
        <w:ind w:left="1077" w:hanging="1077"/>
        <w:jc w:val="center"/>
        <w:rPr>
          <w:rFonts w:ascii="宋体" w:hAnsi="宋体"/>
          <w:b/>
        </w:rPr>
      </w:pPr>
      <w:r w:rsidRPr="00B43854">
        <w:rPr>
          <w:rFonts w:ascii="宋体" w:hAnsi="宋体" w:hint="eastAsia"/>
          <w:b/>
        </w:rPr>
        <w:t>职  责</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第二条  总部办信息科负责门禁系统故障维护以及面部识别信息录入和门禁系统数据信息管理。</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第三条  保卫处负责门禁系统的日常管理和外部来访人员的前台接待，以及总部办公大楼的安全监控和安保巡查。</w:t>
      </w:r>
    </w:p>
    <w:p w:rsidR="004E0138" w:rsidRDefault="004E0138">
      <w:pPr>
        <w:tabs>
          <w:tab w:val="left" w:pos="3261"/>
        </w:tabs>
        <w:spacing w:beforeLines="50" w:before="120" w:afterLines="50" w:after="120" w:line="360" w:lineRule="auto"/>
        <w:ind w:firstLineChars="1150" w:firstLine="2771"/>
        <w:rPr>
          <w:rFonts w:ascii="宋体" w:hAnsi="宋体"/>
        </w:rPr>
      </w:pPr>
      <w:r w:rsidRPr="00B43854">
        <w:rPr>
          <w:rFonts w:ascii="宋体" w:hAnsi="宋体" w:hint="eastAsia"/>
          <w:b/>
        </w:rPr>
        <w:t>第三章  进出管理</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第四条  在总部办公大楼上班的所有人员实行面部识别认证的方式进出办公大楼。</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第五条  集团公司范围内不在总部办公大楼上班的、需要经常到总部办公大楼办理事务的人员，由所在单位书面申请，总部办审核后实行面部识别认证方式进出办公大楼。</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第六条  总部办公大楼外来人员（含未实行面部识别认证的集团范围人员）需进入总部办公大楼的，由被访问部门人员前来迎接或电话通知前台接待人员，由前台接待人员开启手动开关放行，并在前台接待人员处登记。门禁系统前台接待人员未接到被访问部门人员通知，不得允许任何人进入办公大楼。</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第七条  门禁系统出现故障不能使用时，由前台接待人员开启应急开关放行。外来人员在前台接待人员处进行登记，并由被访问部门人员前来迎接或电话通知前台接待人员放行。</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第八条  重要客人来访时，相关部门要及时做好沟通衔接，提前在办公大楼门前迎接，并通知前台接待人员及时放行。</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第九条 相关部门在总部办公大楼组织会议的，要提前通知前台接待人员放行，或安排人员在总部办公大楼门口迎接参会人员，前台接待人员登记后放行。参会人员较多时，可通知前台接待人员开启应急开关放行，前台接待人员对参会人员不予登记。</w:t>
      </w:r>
    </w:p>
    <w:p w:rsidR="004E0138" w:rsidRPr="00B43854" w:rsidRDefault="004E0138">
      <w:pPr>
        <w:tabs>
          <w:tab w:val="left" w:pos="3261"/>
        </w:tabs>
        <w:spacing w:beforeLines="50" w:before="120" w:afterLines="50" w:after="120" w:line="360" w:lineRule="auto"/>
        <w:jc w:val="center"/>
        <w:rPr>
          <w:rFonts w:ascii="宋体" w:hAnsi="宋体"/>
          <w:b/>
        </w:rPr>
      </w:pPr>
      <w:r>
        <w:rPr>
          <w:rFonts w:ascii="宋体" w:hAnsi="宋体" w:hint="eastAsia"/>
        </w:rPr>
        <w:t xml:space="preserve">         </w:t>
      </w:r>
      <w:r w:rsidRPr="00B43854">
        <w:rPr>
          <w:rFonts w:ascii="宋体" w:hAnsi="宋体" w:hint="eastAsia"/>
          <w:b/>
        </w:rPr>
        <w:t xml:space="preserve">  第四章 面部识别信息录入管理</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第十条  在总部办公大楼上班的人员由人力资源管理部门提供名单（天华公司由天华公司人力资源部门提供名单），总部办信息科根据人力资源部门提供的名单录入面部识别信息。</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第十一条  集团公司其他需要录入面部识别信息的人员，由所在单位提出申请，总部办审核后录入面部识别信息。</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第十二条  各单位人员发生变化后，所在单位要及时将人员变化情况提交总部办，由总部办信息科进行面部识别信息变更处理。</w:t>
      </w:r>
    </w:p>
    <w:p w:rsidR="004E0138" w:rsidRPr="00B43854" w:rsidRDefault="004E0138">
      <w:pPr>
        <w:spacing w:beforeLines="50" w:before="120" w:afterLines="50" w:after="120" w:line="360" w:lineRule="auto"/>
        <w:jc w:val="center"/>
        <w:rPr>
          <w:rFonts w:ascii="宋体" w:hAnsi="宋体"/>
          <w:b/>
        </w:rPr>
      </w:pPr>
      <w:r w:rsidRPr="00B43854">
        <w:rPr>
          <w:rFonts w:ascii="宋体" w:hAnsi="宋体" w:hint="eastAsia"/>
          <w:b/>
        </w:rPr>
        <w:t>第五章  罚则</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第十三条  门禁系统前台接待人员不得出现空岗，空岗一次扣罚当班人员100元，由总部办监督落实。</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第十四条 保卫人员应严格执行外来人员登记制度，保卫人员未按规定对外来人员进行登记和放行的，每次罚款100元，由总部办监督落实。</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第十五条  实行面部识别人员违规（未进行登记）带领外部人员进出办公大楼的，每次对责任人罚款200元。由前台接待人员负责监督，保卫部门负责落实，前台接待人员未履行监督职责的，发现一次罚款200元。</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第十六条 公司员工不得以任何理由或方式损坏门禁系统，违者给予1000元罚款，并负责赔偿所有损失，由保卫部门负责监督管理。</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第十七条  外部人员损坏门禁系统的，由保卫部门负责追究责任，由责任人赔偿设备设施经济损失。</w:t>
      </w:r>
    </w:p>
    <w:p w:rsidR="004E0138" w:rsidRPr="00B43854" w:rsidRDefault="004E0138">
      <w:pPr>
        <w:spacing w:beforeLines="50" w:before="120" w:afterLines="50" w:after="120" w:line="360" w:lineRule="auto"/>
        <w:jc w:val="center"/>
        <w:rPr>
          <w:rFonts w:ascii="宋体" w:hAnsi="宋体"/>
          <w:b/>
        </w:rPr>
      </w:pPr>
      <w:r w:rsidRPr="00B43854">
        <w:rPr>
          <w:rFonts w:ascii="宋体" w:hAnsi="宋体" w:hint="eastAsia"/>
          <w:b/>
        </w:rPr>
        <w:t>第六章  附  则</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第十八条  实现面部识别认证管理后，总部办公大楼原考勤系统继续运行。</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 xml:space="preserve">第十九条  本办法自发文之日起执行。  </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第二十条  本办法由总部办负责解释。</w:t>
      </w:r>
    </w:p>
    <w:p w:rsidR="004E0138" w:rsidRDefault="004E0138">
      <w:pPr>
        <w:spacing w:beforeLines="50" w:before="120" w:afterLines="50" w:after="120" w:line="360" w:lineRule="auto"/>
        <w:ind w:firstLineChars="200" w:firstLine="480"/>
        <w:jc w:val="left"/>
        <w:rPr>
          <w:rFonts w:ascii="宋体" w:hAnsi="宋体"/>
        </w:rPr>
      </w:pPr>
    </w:p>
    <w:p w:rsidR="004E0138" w:rsidRDefault="004E0138">
      <w:pPr>
        <w:spacing w:beforeLines="50" w:before="120" w:afterLines="50" w:after="120" w:line="360" w:lineRule="auto"/>
        <w:ind w:firstLineChars="200" w:firstLine="480"/>
        <w:jc w:val="left"/>
        <w:rPr>
          <w:rFonts w:ascii="宋体" w:hAnsi="宋体"/>
        </w:rPr>
      </w:pPr>
    </w:p>
    <w:p w:rsidR="004E0138" w:rsidRDefault="004E0138">
      <w:pPr>
        <w:pStyle w:val="2"/>
        <w:spacing w:before="156" w:after="156"/>
      </w:pPr>
      <w:bookmarkStart w:id="2927" w:name="_Toc8788"/>
      <w:bookmarkStart w:id="2928" w:name="_Toc3578"/>
      <w:bookmarkStart w:id="2929" w:name="_Toc5722"/>
      <w:bookmarkStart w:id="2930" w:name="_Toc26770"/>
      <w:bookmarkStart w:id="2931" w:name="_Toc13343"/>
      <w:bookmarkStart w:id="2932" w:name="_Toc8314"/>
      <w:bookmarkStart w:id="2933" w:name="_Toc13450"/>
      <w:bookmarkStart w:id="2934" w:name="_Toc7278"/>
      <w:bookmarkStart w:id="2935" w:name="_Toc2107"/>
      <w:bookmarkStart w:id="2936" w:name="_Toc11484"/>
      <w:bookmarkStart w:id="2937" w:name="_Toc15814"/>
      <w:bookmarkStart w:id="2938" w:name="_Toc2069"/>
      <w:bookmarkStart w:id="2939" w:name="_Toc30492"/>
      <w:bookmarkStart w:id="2940" w:name="_Toc16662"/>
      <w:bookmarkStart w:id="2941" w:name="_Toc7561"/>
      <w:bookmarkStart w:id="2942" w:name="_Toc475549678"/>
      <w:bookmarkStart w:id="2943" w:name="_Toc9060"/>
      <w:bookmarkStart w:id="2944" w:name="_Toc511036720"/>
      <w:bookmarkStart w:id="2945" w:name="_Toc7046"/>
      <w:bookmarkStart w:id="2946" w:name="_Toc22554"/>
      <w:bookmarkStart w:id="2947" w:name="_Toc37148715"/>
      <w:r>
        <w:rPr>
          <w:rFonts w:hint="eastAsia"/>
        </w:rPr>
        <w:t>第十二章</w:t>
      </w:r>
      <w:r>
        <w:rPr>
          <w:rFonts w:hint="eastAsia"/>
        </w:rPr>
        <w:t xml:space="preserve">  </w:t>
      </w:r>
      <w:r>
        <w:rPr>
          <w:rFonts w:hint="eastAsia"/>
        </w:rPr>
        <w:t>关于规范行政工作计划编制和加强考核的通知（鄂凯股</w:t>
      </w:r>
      <w:r w:rsidR="00EB4A39">
        <w:rPr>
          <w:rFonts w:hint="eastAsia"/>
        </w:rPr>
        <w:t>【</w:t>
      </w:r>
      <w:r>
        <w:rPr>
          <w:rFonts w:hint="eastAsia"/>
        </w:rPr>
        <w:t>2013</w:t>
      </w:r>
      <w:r w:rsidR="00EB4A39">
        <w:rPr>
          <w:rFonts w:hint="eastAsia"/>
        </w:rPr>
        <w:t>】</w:t>
      </w:r>
      <w:r>
        <w:rPr>
          <w:rFonts w:hint="eastAsia"/>
        </w:rPr>
        <w:t>33</w:t>
      </w:r>
      <w:r>
        <w:rPr>
          <w:rFonts w:hint="eastAsia"/>
        </w:rPr>
        <w:t>号）</w:t>
      </w:r>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为进一步规范行政工作计划编制，加强行政工作计划考核，提高工作效率，现就有关事项通知如下：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一、工作计划编制的有关要求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（一）有经济指标目标责任的单位，编报产量、销量、销售收入、利润、货款回收等主要经济指标时，要以全年的目标任务为依据，按月平均数来编排每月的工作计划，不得少报。否则，必须附情况说明。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（二）分子公司编排每月工作计划时，每项工作必须与责任人、责任领导挂钩，责任领导必须为单位班子成员，机关各部门的工作责任人为部门一把手。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（三）各单位在编制工作计划时，应以全局性和指令性的工作任务为主，内容要求具体、准确、指标尽可能量化，避免用“做好”、“关注”等模糊词语。</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（四）上报工作计划完成情况时能用数字表述的尽量用数字表述，避免用“已完成”，不能用数字表达的要准确描述工作完成情况。</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（五）上月已上报完成了的工作，下月再作工作计划上报的，一律视上月未完成，并给予扣罚。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二、行政工作计划报送时间及有关要求</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（一）各单位必须在每月28日前，拟定出下月工作计划，经单位负责人审查确认、分管领导审核后报总部办公室归集整理，经总经理审核后，通过OA办公系统回传执行。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各单位必须于次月6日前将行政工作计划完成情况进行小结，经单位负责人审查确认、分管领导审核后报总部办公室。办公室根据实际情况进行考核，对完成情况有质疑时，办公室要求其提供证明材料及相关情况说明。</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考核情况由总部办公室于次月8日前报总经理审核，然后通过OA系统公布，并将考核结果于次月12日前报人政处执行扣款（总部机关各单位扣款由人政处执行，分子公司扣款由人政处通知各分子公司劳资部门执行）。</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（四）各单位要及时上网查阅领导审核的工作计划和考核结果。集团公司办公室严格按公司领导审核的工作计划对各单位进行考核。</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 xml:space="preserve">（五）人政处负责对各单位扣款执行情况进行检查，发现没有执行扣款的，每出现一次扣罚相关单位负责人和劳资部门负责人各200元。人政处未对各单位扣款执行情况进行检查的，每出现一次扣罚人政处负责人200元，总部办公室负责检查。 </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三、工作计划的考核标准</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各单位月度工作计划完成情况，与相关责任人的当月考核工资挂钩考核，扣罚标准如下：</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（一）未报月度行政工作计划、完成情况表的扣罚责任单位行政正职400元，副职200元，迟报的减半扣罚。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（二）月度行政工作计划未实施、已开始实施但未完成的每一项扣罚责任人、责任领导100-200元（责任人按扣款额度的80%进行扣罚，责任领导按扣款额度的20%进行扣罚）。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（三）出现以下情况的，免予处罚</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1、不可抗力因素导致工作无法实施，责任单位及时以书面形式向公司领导请示同意不再实施的；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2、某项工作继续实施不再适宜，责任单位以书面形式向公司领导请示同意停止实施的；</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3、公司领导决定不再实施的工作。</w:t>
      </w:r>
    </w:p>
    <w:p w:rsidR="004E0138" w:rsidRDefault="004E0138">
      <w:pPr>
        <w:pStyle w:val="af5"/>
        <w:spacing w:beforeLines="50" w:before="120" w:afterLines="50" w:after="120" w:line="360" w:lineRule="auto"/>
        <w:ind w:firstLineChars="200" w:firstLine="464"/>
        <w:rPr>
          <w:rFonts w:hAnsi="宋体"/>
          <w:color w:val="000000"/>
          <w:spacing w:val="-4"/>
        </w:rPr>
      </w:pPr>
      <w:r>
        <w:rPr>
          <w:rFonts w:hAnsi="宋体" w:hint="eastAsia"/>
          <w:color w:val="000000"/>
          <w:spacing w:val="-4"/>
        </w:rPr>
        <w:t>四、本通知相关规定自下发之日起执行，由办公室负责解释，同时鄂凯股</w:t>
      </w:r>
      <w:r w:rsidR="00EB4A39">
        <w:rPr>
          <w:rFonts w:hAnsi="宋体"/>
          <w:color w:val="000000"/>
          <w:spacing w:val="-4"/>
        </w:rPr>
        <w:t>【</w:t>
      </w:r>
      <w:r>
        <w:rPr>
          <w:rFonts w:hAnsi="宋体" w:hint="eastAsia"/>
          <w:color w:val="000000"/>
          <w:spacing w:val="-4"/>
        </w:rPr>
        <w:t>2006</w:t>
      </w:r>
      <w:r w:rsidR="00EB4A39">
        <w:rPr>
          <w:rFonts w:hAnsi="宋体" w:hint="eastAsia"/>
          <w:color w:val="000000"/>
          <w:spacing w:val="-4"/>
        </w:rPr>
        <w:t>】</w:t>
      </w:r>
      <w:r>
        <w:rPr>
          <w:rFonts w:hAnsi="宋体" w:hint="eastAsia"/>
          <w:color w:val="000000"/>
          <w:spacing w:val="-4"/>
        </w:rPr>
        <w:t>59号文件废止。</w:t>
      </w:r>
    </w:p>
    <w:p w:rsidR="004E0138" w:rsidRDefault="004E0138">
      <w:pPr>
        <w:pStyle w:val="af5"/>
        <w:spacing w:beforeLines="50" w:before="120" w:afterLines="50" w:after="120" w:line="360" w:lineRule="auto"/>
        <w:ind w:firstLineChars="200" w:firstLine="464"/>
        <w:rPr>
          <w:rFonts w:hAnsi="宋体"/>
          <w:color w:val="000000"/>
          <w:spacing w:val="-4"/>
        </w:rPr>
      </w:pPr>
    </w:p>
    <w:p w:rsidR="004E0138" w:rsidRDefault="004E0138">
      <w:pPr>
        <w:pStyle w:val="2"/>
        <w:spacing w:before="156" w:after="156"/>
      </w:pPr>
      <w:bookmarkStart w:id="2948" w:name="_Toc410379027"/>
      <w:bookmarkStart w:id="2949" w:name="_Toc16729"/>
      <w:bookmarkStart w:id="2950" w:name="_Toc21022"/>
      <w:bookmarkStart w:id="2951" w:name="_Toc4727"/>
      <w:bookmarkStart w:id="2952" w:name="_Toc2700"/>
      <w:bookmarkStart w:id="2953" w:name="_Toc15440"/>
      <w:bookmarkStart w:id="2954" w:name="_Toc7041"/>
      <w:bookmarkStart w:id="2955" w:name="_Toc2310"/>
      <w:bookmarkStart w:id="2956" w:name="_Toc22504"/>
      <w:bookmarkStart w:id="2957" w:name="_Toc23174"/>
      <w:bookmarkStart w:id="2958" w:name="_Toc1537"/>
      <w:bookmarkStart w:id="2959" w:name="_Toc5507"/>
      <w:bookmarkStart w:id="2960" w:name="_Toc31274"/>
      <w:bookmarkStart w:id="2961" w:name="_Toc12511"/>
      <w:bookmarkStart w:id="2962" w:name="_Toc21940"/>
      <w:bookmarkStart w:id="2963" w:name="_Toc19955"/>
      <w:bookmarkStart w:id="2964" w:name="_Toc475549679"/>
      <w:bookmarkStart w:id="2965" w:name="_Toc6385"/>
      <w:bookmarkStart w:id="2966" w:name="_Toc511036721"/>
      <w:bookmarkStart w:id="2967" w:name="_Toc31290"/>
      <w:bookmarkStart w:id="2968" w:name="_Toc30479"/>
      <w:bookmarkStart w:id="2969" w:name="_Toc37148716"/>
      <w:r>
        <w:rPr>
          <w:rFonts w:hint="eastAsia"/>
        </w:rPr>
        <w:t>第十三章</w:t>
      </w:r>
      <w:r>
        <w:rPr>
          <w:rFonts w:hint="eastAsia"/>
        </w:rPr>
        <w:t xml:space="preserve">  </w:t>
      </w:r>
      <w:r>
        <w:rPr>
          <w:rFonts w:hint="eastAsia"/>
        </w:rPr>
        <w:t>关于完善行政工作考核表编制的补充规定（鄂凯股</w:t>
      </w:r>
      <w:r w:rsidR="00EB4A39">
        <w:rPr>
          <w:rFonts w:hint="eastAsia"/>
        </w:rPr>
        <w:t>【</w:t>
      </w:r>
      <w:r>
        <w:rPr>
          <w:rFonts w:hint="eastAsia"/>
        </w:rPr>
        <w:t>2014</w:t>
      </w:r>
      <w:r w:rsidR="00EB4A39">
        <w:rPr>
          <w:rFonts w:hint="eastAsia"/>
        </w:rPr>
        <w:t>】</w:t>
      </w:r>
      <w:r>
        <w:rPr>
          <w:rFonts w:hint="eastAsia"/>
        </w:rPr>
        <w:t>61</w:t>
      </w:r>
      <w:r>
        <w:rPr>
          <w:rFonts w:hint="eastAsia"/>
        </w:rPr>
        <w:t>号）</w:t>
      </w:r>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p>
    <w:p w:rsidR="004E0138" w:rsidRDefault="004E0138">
      <w:pPr>
        <w:pStyle w:val="af5"/>
        <w:spacing w:beforeLines="50" w:before="120" w:afterLines="50" w:after="120" w:line="360" w:lineRule="auto"/>
        <w:ind w:firstLineChars="200" w:firstLine="464"/>
        <w:rPr>
          <w:rFonts w:hAnsi="宋体"/>
          <w:spacing w:val="-4"/>
        </w:rPr>
      </w:pPr>
      <w:r>
        <w:rPr>
          <w:rFonts w:hAnsi="宋体" w:hint="eastAsia"/>
          <w:spacing w:val="-4"/>
        </w:rPr>
        <w:t>为使行政工作考核表的编制更加科学、合理，进一步增强行政工作考核的有效性，特制定本补充规定。</w:t>
      </w:r>
    </w:p>
    <w:p w:rsidR="004E0138" w:rsidRDefault="004E0138">
      <w:pPr>
        <w:pStyle w:val="af5"/>
        <w:spacing w:beforeLines="50" w:before="120" w:afterLines="50" w:after="120" w:line="360" w:lineRule="auto"/>
        <w:ind w:firstLineChars="200" w:firstLine="464"/>
        <w:rPr>
          <w:rFonts w:hAnsi="宋体"/>
          <w:spacing w:val="-4"/>
        </w:rPr>
      </w:pPr>
      <w:r>
        <w:rPr>
          <w:rFonts w:hAnsi="宋体" w:hint="eastAsia"/>
          <w:spacing w:val="-4"/>
        </w:rPr>
        <w:t>一、各生产经营单位行政工作计划中必须要有主要经济指标。工作计划第1条为：完成收入××万元，完成利润××万元，责任人为单位主要行政领导。第2条为：完成销量××吨，责任人为分管销售的班子成员。第3条为：完成产量××吨，责任人为分管生产的班子成员。</w:t>
      </w:r>
    </w:p>
    <w:p w:rsidR="004E0138" w:rsidRDefault="004E0138">
      <w:pPr>
        <w:pStyle w:val="af5"/>
        <w:spacing w:beforeLines="50" w:before="120" w:afterLines="50" w:after="120" w:line="360" w:lineRule="auto"/>
        <w:ind w:firstLineChars="200" w:firstLine="464"/>
        <w:rPr>
          <w:rFonts w:hAnsi="宋体"/>
          <w:spacing w:val="-4"/>
        </w:rPr>
      </w:pPr>
      <w:r>
        <w:rPr>
          <w:rFonts w:hAnsi="宋体" w:hint="eastAsia"/>
          <w:spacing w:val="-4"/>
        </w:rPr>
        <w:t>二、每月行政工作计划中收入、利润、销量和产量的目标数应为年度计划目标数的1/12。</w:t>
      </w:r>
    </w:p>
    <w:p w:rsidR="004E0138" w:rsidRDefault="004E0138">
      <w:pPr>
        <w:pStyle w:val="af5"/>
        <w:spacing w:beforeLines="50" w:before="120" w:afterLines="50" w:after="120" w:line="360" w:lineRule="auto"/>
        <w:ind w:firstLineChars="200" w:firstLine="464"/>
        <w:rPr>
          <w:rFonts w:hAnsi="宋体"/>
          <w:spacing w:val="-4"/>
        </w:rPr>
      </w:pPr>
      <w:r>
        <w:rPr>
          <w:rFonts w:hAnsi="宋体" w:hint="eastAsia"/>
          <w:spacing w:val="-4"/>
        </w:rPr>
        <w:t>三、其余工作计划的填写应以全局性和指令性的工作任务为主，内容要求具体、准确，指标尽可能量化，责任人为分管各项工作的单位班子成员，不能为各单位下属部门的负责人（下属部门负责人的工作考核由分管领导在每月个人工作计划中进行考核）。</w:t>
      </w:r>
    </w:p>
    <w:p w:rsidR="004E0138" w:rsidRDefault="004E0138">
      <w:pPr>
        <w:pStyle w:val="af5"/>
        <w:spacing w:beforeLines="50" w:before="120" w:afterLines="50" w:after="120" w:line="360" w:lineRule="auto"/>
        <w:ind w:firstLineChars="200" w:firstLine="464"/>
        <w:rPr>
          <w:rFonts w:hAnsi="宋体"/>
          <w:spacing w:val="-4"/>
        </w:rPr>
      </w:pPr>
      <w:r>
        <w:rPr>
          <w:rFonts w:hAnsi="宋体" w:hint="eastAsia"/>
          <w:spacing w:val="-4"/>
        </w:rPr>
        <w:t>四、本补充规定自下发之日起执行，由总部办公室负责解释。</w:t>
      </w:r>
    </w:p>
    <w:p w:rsidR="004E0138" w:rsidRDefault="004E0138">
      <w:pPr>
        <w:pStyle w:val="af5"/>
        <w:spacing w:beforeLines="50" w:before="120" w:afterLines="50" w:after="120" w:line="360" w:lineRule="auto"/>
        <w:ind w:firstLineChars="200" w:firstLine="464"/>
        <w:rPr>
          <w:rFonts w:hAnsi="宋体"/>
          <w:spacing w:val="-4"/>
        </w:rPr>
      </w:pPr>
    </w:p>
    <w:p w:rsidR="004E0138" w:rsidRDefault="004E0138">
      <w:pPr>
        <w:pStyle w:val="af5"/>
        <w:spacing w:beforeLines="50" w:before="120" w:afterLines="50" w:after="120" w:line="360" w:lineRule="auto"/>
        <w:ind w:firstLineChars="200" w:firstLine="464"/>
        <w:rPr>
          <w:rFonts w:hAnsi="宋体"/>
          <w:spacing w:val="-4"/>
        </w:rPr>
      </w:pPr>
    </w:p>
    <w:p w:rsidR="004E0138" w:rsidRDefault="004E0138">
      <w:pPr>
        <w:pStyle w:val="2"/>
        <w:spacing w:before="156" w:after="156"/>
        <w:rPr>
          <w:rFonts w:ascii="黑体" w:hAnsi="黑体" w:cs="黑体"/>
        </w:rPr>
      </w:pPr>
      <w:bookmarkStart w:id="2970" w:name="_Toc410379028"/>
      <w:bookmarkStart w:id="2971" w:name="_Toc23422"/>
      <w:bookmarkStart w:id="2972" w:name="_Toc1547"/>
      <w:bookmarkStart w:id="2973" w:name="_Toc19043"/>
      <w:bookmarkStart w:id="2974" w:name="_Toc21612"/>
      <w:bookmarkStart w:id="2975" w:name="_Toc23440"/>
      <w:bookmarkStart w:id="2976" w:name="_Toc30171"/>
      <w:bookmarkStart w:id="2977" w:name="_Toc27524"/>
      <w:bookmarkStart w:id="2978" w:name="_Toc25692"/>
      <w:bookmarkStart w:id="2979" w:name="_Toc10171"/>
      <w:bookmarkStart w:id="2980" w:name="_Toc25460"/>
      <w:bookmarkStart w:id="2981" w:name="_Toc4810"/>
      <w:bookmarkStart w:id="2982" w:name="_Toc24488"/>
      <w:bookmarkStart w:id="2983" w:name="_Toc10526"/>
      <w:bookmarkStart w:id="2984" w:name="_Toc18951"/>
      <w:bookmarkStart w:id="2985" w:name="_Toc18953"/>
      <w:bookmarkStart w:id="2986" w:name="_Toc475549680"/>
      <w:bookmarkStart w:id="2987" w:name="_Toc5607"/>
      <w:bookmarkStart w:id="2988" w:name="_Toc511036722"/>
      <w:bookmarkStart w:id="2989" w:name="_Toc31139"/>
      <w:bookmarkStart w:id="2990" w:name="_Toc25842"/>
      <w:bookmarkStart w:id="2991" w:name="_Toc37148717"/>
      <w:r>
        <w:rPr>
          <w:rFonts w:hint="eastAsia"/>
        </w:rPr>
        <w:t>第十四章</w:t>
      </w:r>
      <w:r>
        <w:rPr>
          <w:rFonts w:hint="eastAsia"/>
        </w:rPr>
        <w:t xml:space="preserve">  </w:t>
      </w:r>
      <w:bookmarkStart w:id="2992" w:name="_Toc410379029"/>
      <w:bookmarkStart w:id="2993" w:name="_Toc11173"/>
      <w:bookmarkStart w:id="2994" w:name="_Toc3427"/>
      <w:bookmarkStart w:id="2995" w:name="_Toc15048"/>
      <w:bookmarkStart w:id="2996" w:name="_Toc2647"/>
      <w:bookmarkStart w:id="2997" w:name="_Toc21131"/>
      <w:bookmarkStart w:id="2998" w:name="_Toc28208"/>
      <w:bookmarkStart w:id="2999" w:name="_Toc8295"/>
      <w:bookmarkStart w:id="3000" w:name="_Toc6666"/>
      <w:bookmarkStart w:id="3001" w:name="_Toc22091"/>
      <w:bookmarkStart w:id="3002" w:name="_Toc18923"/>
      <w:bookmarkStart w:id="3003" w:name="_Toc13422"/>
      <w:bookmarkStart w:id="3004" w:name="_Toc19627"/>
      <w:bookmarkStart w:id="3005" w:name="_Toc31932"/>
      <w:bookmarkStart w:id="3006" w:name="_Toc25781"/>
      <w:bookmarkStart w:id="3007" w:name="_Toc30200"/>
      <w:bookmarkStart w:id="3008" w:name="_Toc475549681"/>
      <w:bookmarkStart w:id="3009" w:name="_Toc20385"/>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r>
        <w:rPr>
          <w:rFonts w:ascii="黑体" w:hAnsi="黑体" w:cs="黑体" w:hint="eastAsia"/>
        </w:rPr>
        <w:t>办公自动化（OA）系统运行管理办法（修订）（鄂凯股【2017】44号）</w:t>
      </w:r>
      <w:bookmarkEnd w:id="2988"/>
      <w:bookmarkEnd w:id="2989"/>
      <w:bookmarkEnd w:id="2990"/>
      <w:bookmarkEnd w:id="2991"/>
    </w:p>
    <w:p w:rsidR="004E0138" w:rsidRDefault="004E0138">
      <w:pPr>
        <w:spacing w:beforeLines="50" w:before="120" w:afterLines="50" w:after="120" w:line="360" w:lineRule="auto"/>
        <w:ind w:firstLineChars="200" w:firstLine="482"/>
        <w:jc w:val="center"/>
        <w:rPr>
          <w:rFonts w:ascii="宋体" w:hAnsi="宋体"/>
          <w:b/>
        </w:rPr>
      </w:pPr>
      <w:r>
        <w:rPr>
          <w:rFonts w:ascii="宋体" w:hAnsi="宋体" w:hint="eastAsia"/>
          <w:b/>
        </w:rPr>
        <w:t>第一章 　总则</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为保公司办公自动化系统（以下简称OA）高效、安全、规范运行，结合本单位实际，特制定本办法。</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各部门（单位）应积极利用OA办公系统开展工作，推进无纸化办公，提高办公效率。</w:t>
      </w:r>
    </w:p>
    <w:p w:rsidR="004E0138" w:rsidRDefault="004E0138">
      <w:pPr>
        <w:spacing w:beforeLines="50" w:before="120" w:afterLines="50" w:after="120" w:line="360" w:lineRule="auto"/>
        <w:ind w:firstLineChars="200" w:firstLine="482"/>
        <w:jc w:val="center"/>
        <w:rPr>
          <w:rFonts w:ascii="宋体" w:hAnsi="宋体"/>
          <w:b/>
        </w:rPr>
      </w:pPr>
      <w:r>
        <w:rPr>
          <w:rFonts w:ascii="宋体" w:hAnsi="宋体" w:hint="eastAsia"/>
          <w:b/>
        </w:rPr>
        <w:t>第二章 安全管理</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OA系统通过用户账号和密码进行身份管理和认证，使用人员首次登录系统应及时设置密码。为防止他人盗用密码，系统用户应定期更改密码。</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OA系统用户对各自登录密码、印章密码严格保密，不得向他人泄漏，由于密码泄露造成的损失由本人负责。系统用户离开办公室时应退出OA系统，防止他人进行非法操作和阅览。</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OA系统涉及使用电子印章和人员签名，由系统管理员统一制作并授权使用，对电子印章的使用、管理等同于实物印章。</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有权使用电子印章和人员签名的人员，应定期更换其密码，妥善保管，不得泄露；电子印章及签名仅在OA系统上与鲜章具有同等效力，纸质打印无效。</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任何单位及个人未经允许不得向集团公司以外的单位及个人透露有关OA系统应用的任何事项和资料。</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w:t>
      </w:r>
      <w:r>
        <w:rPr>
          <w:rFonts w:ascii="宋体" w:hAnsi="宋体" w:cs="仿宋_GB2312" w:hint="eastAsia"/>
          <w:color w:val="000000"/>
          <w:kern w:val="0"/>
          <w:lang w:val="zh-CN"/>
        </w:rPr>
        <w:t>所有用户向OA系统上传送的资料须先通过杀毒软件扫描，以防病毒在OA系统中传播。</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cs="仿宋_GB2312" w:hint="eastAsia"/>
          <w:color w:val="000000"/>
          <w:kern w:val="0"/>
          <w:lang w:val="zh-CN"/>
        </w:rPr>
        <w:t xml:space="preserve"> 各用户在公司办公室以外的地方登陆OA系统时，应使用公司配备的平板电脑或私有的移动办公设备，不得使用公用电脑登陆系统。</w:t>
      </w:r>
    </w:p>
    <w:p w:rsidR="004E0138" w:rsidRDefault="004E0138">
      <w:pPr>
        <w:spacing w:beforeLines="50" w:before="120" w:afterLines="50" w:after="120" w:line="360" w:lineRule="auto"/>
        <w:ind w:firstLineChars="200" w:firstLine="482"/>
        <w:jc w:val="center"/>
        <w:rPr>
          <w:rFonts w:ascii="宋体" w:hAnsi="宋体"/>
          <w:b/>
          <w:bCs/>
        </w:rPr>
      </w:pPr>
      <w:r>
        <w:rPr>
          <w:rFonts w:ascii="宋体" w:hAnsi="宋体" w:hint="eastAsia"/>
          <w:b/>
          <w:bCs/>
        </w:rPr>
        <w:t>第三章 网上办公管理</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除涉及公司商业机密外，集团公司各职能部门及分子公司收发文处理、信息发布、部门间信息传递、请示报告及其它有关审批事项等日常行政办公业务均应通过OA系统办理，不再以纸质文档进行处理。对于能在OA系统上完成的工作，仍然用纸张进行的，各级领导一律不受理。</w:t>
      </w:r>
      <w:r>
        <w:rPr>
          <w:rFonts w:ascii="宋体" w:hAnsi="宋体"/>
        </w:rPr>
        <w:br/>
      </w:r>
      <w:r>
        <w:rPr>
          <w:rFonts w:ascii="宋体" w:hAnsi="宋体" w:hint="eastAsia"/>
        </w:rPr>
        <w:t xml:space="preserve">    对涉及国家秘密，以及公司商业秘密的公文，仍以纸质文件传递。</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通过OA系统生成的电子文档或公文与相同内容的纸质文档或公文具有同等效力，除公司正式行文的文件外，无需打印存档。</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color w:val="FF0000"/>
        </w:rPr>
      </w:pPr>
      <w:r>
        <w:rPr>
          <w:rFonts w:ascii="宋体" w:hAnsi="宋体" w:hint="eastAsia"/>
        </w:rPr>
        <w:t>公司OA用户应养成良好的办公习惯，每天上班应第一时间打开OA系统查看相关业务信息，通过OA系统处理相关业务。应保证每天上午、下午各打开OA系统至少一次。</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在OA系统中流转执行的工作流，办理人在转交下一步骤时需设置下一步骤的办理时限。一般上午转交的工作，下一步骤办理人员需当日下午下班前办理完毕；下午转交的工作，下一步骤办理人员需在第二天上午办理完毕；转交工作流程人员也可以根据工作任务紧迫性设置完成时间。如果未设置，系统默认办理时限为24小时。</w:t>
      </w:r>
    </w:p>
    <w:p w:rsidR="004E0138" w:rsidRDefault="004E0138">
      <w:pPr>
        <w:spacing w:beforeLines="50" w:before="120" w:afterLines="50" w:after="120" w:line="360" w:lineRule="auto"/>
        <w:ind w:firstLineChars="200" w:firstLine="480"/>
        <w:jc w:val="left"/>
        <w:rPr>
          <w:rFonts w:ascii="宋体" w:hAnsi="宋体"/>
        </w:rPr>
      </w:pPr>
      <w:r>
        <w:rPr>
          <w:rFonts w:ascii="宋体" w:hAnsi="宋体" w:hint="eastAsia"/>
        </w:rPr>
        <w:t>OA系统通过短信向OA用户定时发送未办理业务提醒，督促及时办理相关业务。</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公司OA用户应熟练掌握OA系统的操作方法，在使用OA 系统处理办公业务时，应遵守以下规定：</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1、通过OA 系统发布的信息、发起的业务协同工作流程，OA使用人员视同知晓，应及时登录系统获取办公信息，处理相关业务。</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2、公司相关单位及人员应保证通过OA系统发布、流转的信息和文件的内容完整准确，并对所发布的内容负责。</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3、公司OA用户应保证OA系统处理办公业务的响应时间。网上公文处理及协同处理的工作涉及到的人员处理时间原则上不超过2个工作日。如有出差、请假等情况离开单位的，须通过移动办公设备及时处理相关业务，或通过代理设置功能委托相关人员代为办理，不得拖延相应时间。</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公告通知</w:t>
      </w:r>
      <w:r>
        <w:rPr>
          <w:rFonts w:ascii="宋体" w:hAnsi="宋体"/>
        </w:rPr>
        <w:br/>
      </w:r>
      <w:r>
        <w:rPr>
          <w:rFonts w:ascii="宋体" w:hAnsi="宋体" w:hint="eastAsia"/>
        </w:rPr>
        <w:t xml:space="preserve">    1、以集团公司名义发布的公告通知由集团公司总部办统一在OA系统发布。集团公司各职能部门和各分子公司业务范围内的公告通知由各责任单位负责发布。</w:t>
      </w:r>
      <w:r>
        <w:rPr>
          <w:rFonts w:ascii="宋体" w:hAnsi="宋体"/>
        </w:rPr>
        <w:br/>
      </w:r>
      <w:r>
        <w:rPr>
          <w:rFonts w:ascii="宋体" w:hAnsi="宋体" w:hint="eastAsia"/>
        </w:rPr>
        <w:t xml:space="preserve">    2、公告通知的发布实行实名制，各单位应指定专人负责公告通知的发布。</w:t>
      </w:r>
      <w:r>
        <w:rPr>
          <w:rFonts w:ascii="宋体" w:hAnsi="宋体"/>
        </w:rPr>
        <w:br/>
      </w:r>
      <w:r>
        <w:rPr>
          <w:rFonts w:ascii="宋体" w:hAnsi="宋体" w:hint="eastAsia"/>
        </w:rPr>
        <w:t xml:space="preserve">    3、不得在OA系统上发布与公司工作无关的公告及相关信息；避免在讨论区发布私人事务，言论应遵守国家相关法律法规。</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cs="宋体"/>
          <w:kern w:val="0"/>
        </w:rPr>
      </w:pPr>
      <w:r>
        <w:rPr>
          <w:rFonts w:ascii="宋体" w:hAnsi="宋体" w:hint="eastAsia"/>
        </w:rPr>
        <w:t>收发文</w:t>
      </w:r>
      <w:r>
        <w:rPr>
          <w:rFonts w:ascii="宋体" w:hAnsi="宋体"/>
        </w:rPr>
        <w:br/>
      </w:r>
      <w:r>
        <w:rPr>
          <w:rFonts w:ascii="宋体" w:hAnsi="宋体" w:hint="eastAsia"/>
        </w:rPr>
        <w:t xml:space="preserve">    1、</w:t>
      </w:r>
      <w:r>
        <w:rPr>
          <w:rFonts w:ascii="宋体" w:hAnsi="宋体"/>
        </w:rPr>
        <w:t>发文</w:t>
      </w:r>
      <w:r>
        <w:rPr>
          <w:rFonts w:ascii="宋体" w:hAnsi="宋体"/>
        </w:rPr>
        <w:br/>
      </w:r>
      <w:r>
        <w:rPr>
          <w:rFonts w:ascii="宋体" w:hAnsi="宋体" w:hint="eastAsia"/>
        </w:rPr>
        <w:t xml:space="preserve">    公司行政文件：相关单位负责起草文件后，通过发文流程提交分管领导核稿、公司领导签发，然后转总部办进行登记、复核、发文，将文件存放专属文件柜，并在OA系统发布发文公告，公司员工在专属文件柜查阅文件。</w:t>
      </w:r>
      <w:r>
        <w:rPr>
          <w:rFonts w:ascii="宋体" w:hAnsi="宋体"/>
        </w:rPr>
        <w:br/>
      </w:r>
      <w:r>
        <w:rPr>
          <w:rFonts w:ascii="宋体" w:hAnsi="宋体" w:hint="eastAsia"/>
        </w:rPr>
        <w:t xml:space="preserve">    党群文件：相关单位负责起草文件后，通过发文流程提交分管领导核稿、党委或工会负责人签发，然后转党群部门进行登记、发文，将文件存放专属文件柜，并在OA系统发布发文公告，公司员工在专属文件柜查阅文件。</w:t>
      </w:r>
      <w:r>
        <w:rPr>
          <w:rFonts w:ascii="宋体" w:hAnsi="宋体"/>
        </w:rPr>
        <w:br/>
      </w:r>
      <w:r>
        <w:rPr>
          <w:rFonts w:ascii="宋体" w:hAnsi="宋体" w:hint="eastAsia"/>
        </w:rPr>
        <w:t xml:space="preserve">    各单位文件：相关人员负责起草文件后，通过发文流程提交部门领导核稿、分管领导签发，然后由各单位负责公告通知发布人员进行登记、发文，将文件存放到部门专属文件柜，并在OA系统发布公告，公司员工在公告通知栏目查阅</w:t>
      </w:r>
      <w:r>
        <w:rPr>
          <w:rFonts w:ascii="宋体" w:hAnsi="宋体"/>
        </w:rPr>
        <w:br/>
      </w:r>
      <w:r>
        <w:rPr>
          <w:rFonts w:ascii="宋体" w:hAnsi="宋体" w:hint="eastAsia"/>
        </w:rPr>
        <w:t xml:space="preserve">    2、收文</w:t>
      </w:r>
      <w:r>
        <w:rPr>
          <w:rFonts w:ascii="宋体" w:hAnsi="宋体"/>
        </w:rPr>
        <w:br/>
      </w:r>
      <w:r>
        <w:rPr>
          <w:rFonts w:ascii="宋体" w:hAnsi="宋体" w:hint="eastAsia"/>
        </w:rPr>
        <w:t xml:space="preserve">    集团公司收文</w:t>
      </w:r>
      <w:r>
        <w:rPr>
          <w:rFonts w:ascii="宋体" w:hAnsi="宋体" w:cs="宋体"/>
          <w:kern w:val="0"/>
        </w:rPr>
        <w:t>（包括</w:t>
      </w:r>
      <w:r>
        <w:rPr>
          <w:rFonts w:ascii="宋体" w:hAnsi="宋体" w:cs="宋体" w:hint="eastAsia"/>
          <w:kern w:val="0"/>
        </w:rPr>
        <w:t>纸质文件和网络下载的电子文件</w:t>
      </w:r>
      <w:r>
        <w:rPr>
          <w:rFonts w:ascii="宋体" w:hAnsi="宋体" w:cs="宋体"/>
          <w:kern w:val="0"/>
        </w:rPr>
        <w:t>）</w:t>
      </w:r>
      <w:r>
        <w:rPr>
          <w:rFonts w:ascii="宋体" w:hAnsi="宋体" w:hint="eastAsia"/>
        </w:rPr>
        <w:t>：集团公司外来文件由总部办负责统一通过OA系统收文处理流程进行处理。总部办机要秘书负责将外来文件的电子件（纸质文件</w:t>
      </w:r>
      <w:r>
        <w:rPr>
          <w:rFonts w:ascii="宋体" w:hAnsi="宋体" w:cs="宋体" w:hint="eastAsia"/>
          <w:color w:val="000000"/>
          <w:kern w:val="0"/>
        </w:rPr>
        <w:t>扫描成电子件）通过OA系统进行</w:t>
      </w:r>
      <w:r>
        <w:rPr>
          <w:rFonts w:ascii="宋体" w:hAnsi="宋体" w:hint="eastAsia"/>
        </w:rPr>
        <w:t>登记、拟办、传阅、督办及编目归档。</w:t>
      </w:r>
    </w:p>
    <w:p w:rsidR="004E0138" w:rsidRDefault="004E0138">
      <w:pPr>
        <w:spacing w:beforeLines="50" w:before="120" w:afterLines="50" w:after="120" w:line="360" w:lineRule="auto"/>
        <w:ind w:firstLineChars="200" w:firstLine="480"/>
        <w:rPr>
          <w:rFonts w:ascii="宋体" w:hAnsi="宋体" w:cs="宋体"/>
          <w:kern w:val="0"/>
        </w:rPr>
      </w:pPr>
      <w:r>
        <w:rPr>
          <w:rFonts w:ascii="宋体" w:hAnsi="宋体" w:cs="宋体" w:hint="eastAsia"/>
          <w:color w:val="000000"/>
          <w:kern w:val="0"/>
        </w:rPr>
        <w:t>分子公司收文</w:t>
      </w:r>
      <w:r>
        <w:rPr>
          <w:rFonts w:ascii="宋体" w:hAnsi="宋体" w:cs="宋体"/>
          <w:kern w:val="0"/>
        </w:rPr>
        <w:t>（包括</w:t>
      </w:r>
      <w:r>
        <w:rPr>
          <w:rFonts w:ascii="宋体" w:hAnsi="宋体" w:cs="宋体" w:hint="eastAsia"/>
          <w:kern w:val="0"/>
        </w:rPr>
        <w:t>纸质文件和网络下载的电子文件</w:t>
      </w:r>
      <w:r>
        <w:rPr>
          <w:rFonts w:ascii="宋体" w:hAnsi="宋体" w:cs="宋体"/>
          <w:kern w:val="0"/>
        </w:rPr>
        <w:t>）</w:t>
      </w:r>
      <w:r>
        <w:rPr>
          <w:rFonts w:ascii="宋体" w:hAnsi="宋体" w:hint="eastAsia"/>
        </w:rPr>
        <w:t>：分子公司外来文件由分子公司办公室负责统一通过OA系统收文处理流程进行处理。各分子公司指定专人负责将外来文件的电子件（纸质文件</w:t>
      </w:r>
      <w:r>
        <w:rPr>
          <w:rFonts w:ascii="宋体" w:hAnsi="宋体" w:cs="宋体" w:hint="eastAsia"/>
          <w:kern w:val="0"/>
        </w:rPr>
        <w:t>扫描成电子件）通过OA系统进行</w:t>
      </w:r>
      <w:r>
        <w:rPr>
          <w:rFonts w:ascii="宋体" w:hAnsi="宋体" w:hint="eastAsia"/>
        </w:rPr>
        <w:t>登记、拟办、传阅、督办及编目归档。</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新闻发布。OA系统上的新闻发布由集团公司宣传部门（人政处）负责管理，负责新闻稿件收集、审核，指定专人负责及时发布相关新闻。</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工作流程和表单管理。工作流和表单由系统管理员负责管理。各单位</w:t>
      </w:r>
      <w:r>
        <w:rPr>
          <w:rFonts w:ascii="宋体" w:hAnsi="宋体" w:cs="宋体" w:hint="eastAsia"/>
          <w:kern w:val="0"/>
          <w:lang w:val="zh-CN"/>
        </w:rPr>
        <w:t>如需添加、修改流程或是表单，流程制作申请单位必须按照流程设计规范（附件1、附件2）设计好流程表单、流程步骤及标注好步骤权限设定，通过“OA系统工作流和报表制作申请流程”报送总部办信息科，由OA系统管理员进行流程及表单添加设置。未按流程设计规范填写相关内容，OA系统管理员不与制作。流程设计完成投入使用前，流程制作申请单位需编写流程使用说明，经OA系统公告通知对外发布，保障流程使用单位能够正确使用。</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报表管理。报表由OA系统管理员负责管理。各单位如需添加、修改报表表格或是流程，必须使用EXCEL表格制作好报表模板并设计好流程步骤及权限设定，</w:t>
      </w:r>
      <w:r>
        <w:rPr>
          <w:rFonts w:ascii="宋体" w:hAnsi="宋体" w:cs="宋体" w:hint="eastAsia"/>
          <w:kern w:val="0"/>
          <w:lang w:val="zh-CN"/>
        </w:rPr>
        <w:t>通过“OA系统工作流和报表制作申请流程”报送总部办信息科，</w:t>
      </w:r>
      <w:r>
        <w:rPr>
          <w:rFonts w:ascii="宋体" w:hAnsi="宋体" w:hint="eastAsia"/>
        </w:rPr>
        <w:t>由OA系统管理员进行报表制作。未按要求使用EXCEL表格制作好报表模板并设计好流程步骤及权限设定的，OA系统管理员不与制作。报表设计完成投入使用前，报表制作、修改申请单位需编写报表使用说明，经OA系统公告通知对外发布，保障报表使用单位能够正确使用。</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公共文件柜的管理。公共文件柜的目录由系统管理员负责建立，分别有相关部门指定专人进行管理和维护。</w:t>
      </w:r>
    </w:p>
    <w:p w:rsidR="004E0138" w:rsidRDefault="004E0138">
      <w:pPr>
        <w:spacing w:beforeLines="50" w:before="120" w:afterLines="50" w:after="120" w:line="360" w:lineRule="auto"/>
        <w:ind w:firstLineChars="200" w:firstLine="482"/>
        <w:jc w:val="center"/>
        <w:rPr>
          <w:rFonts w:ascii="宋体" w:hAnsi="宋体"/>
          <w:b/>
          <w:bCs/>
        </w:rPr>
      </w:pPr>
      <w:r>
        <w:rPr>
          <w:rFonts w:ascii="宋体" w:hAnsi="宋体" w:hint="eastAsia"/>
          <w:b/>
          <w:bCs/>
        </w:rPr>
        <w:t>第四章  系统维护管理</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cs="仿宋_GB2312" w:hint="eastAsia"/>
          <w:kern w:val="0"/>
          <w:lang w:val="zh-CN"/>
        </w:rPr>
        <w:t>集团公司总部办信息科负责为OA服务器安装防火墙及网络防病毒软件，定期检查服务器，避免计算机病毒传播和网络攻击，保证数据及网络安全。各分、子公司应负责为本单位计算机安装防病毒软件</w:t>
      </w:r>
      <w:r>
        <w:rPr>
          <w:rFonts w:ascii="宋体" w:hAnsi="宋体" w:hint="eastAsia"/>
        </w:rPr>
        <w:t>。</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cs="仿宋_GB2312" w:hint="eastAsia"/>
          <w:kern w:val="0"/>
          <w:lang w:val="zh-CN"/>
        </w:rPr>
        <w:t>OA系统管理员责对本系统进行日常运行维护，每日对系统数据进行本机备份(或设置系统自动备份)</w:t>
      </w:r>
      <w:r>
        <w:rPr>
          <w:rFonts w:ascii="宋体" w:hAnsi="宋体" w:hint="eastAsia"/>
        </w:rPr>
        <w:t>。</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OA系统管理员对系统进行备份、维护、升级、基本信息设定等操作，必须严格按照系统使用手册和规定进行。</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集团公司各部门、各分子公司在使用软件过程中遇到技术漏洞问题，应及时向OA系统管理员反馈，由OA系统管理进行协调处理。</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各单位应根据办公需要向总部办申请用户账号。各单位用户发生变化，需要删除、添加用户的，各单位应及时通知总部办信息科，以便及时、准确地进行相应的用户信息更改。如未及时通知总部办信息科进行用户信息修改的，由各单位承担相应责任。</w:t>
      </w:r>
    </w:p>
    <w:p w:rsidR="004E0138" w:rsidRDefault="004E0138">
      <w:pPr>
        <w:spacing w:beforeLines="50" w:before="120" w:afterLines="50" w:after="120" w:line="360" w:lineRule="auto"/>
        <w:ind w:firstLineChars="200" w:firstLine="482"/>
        <w:jc w:val="center"/>
        <w:rPr>
          <w:rFonts w:ascii="宋体" w:hAnsi="宋体"/>
          <w:b/>
          <w:bCs/>
        </w:rPr>
      </w:pPr>
      <w:r>
        <w:rPr>
          <w:rFonts w:ascii="宋体" w:hAnsi="宋体" w:hint="eastAsia"/>
          <w:b/>
          <w:bCs/>
        </w:rPr>
        <w:t>第五章  罚则</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盗用他人帐号和密码，对工作造成不良影响的，对盗用人处罚500元/次，账号和密码遗失人员处于200元/次，并根据情节轻重给予行政处罚。造成公司损失的，追究相关责任人的经济赔偿责任。</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每天登陆OA系统少于1次，未能及时查看和按规定时限处理相关业务，造成工作延误的，或相关业务处理时限超过24小时的，每次扣罚责任人200元。</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在OA系统上发布与工作无关的公告、信息及其它资料，讨论与工作无关的私人事项，一经发现，每次扣罚责任人200元，违反国家法律法规定的按有关规定处理。</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恶意破坏、篡改OA系统文件等信息，或将OA系统信息透露给集团以外的人，给公司造成严重影响的，按规定给予行政处罚；给公司造成经济损失的，依法追究经济赔偿。</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单位人员发生变化，未及时通知系统管理员进行用户删除或更改的，对单位负责人扣罚1000元。</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 xml:space="preserve"> 以上罚则由总部办信息科负责监督检查，并依据本办法提出处罚建议。所有员工有义务对以上问题进行监督和反映，公司给予一定奖励。</w:t>
      </w:r>
    </w:p>
    <w:p w:rsidR="004E0138" w:rsidRDefault="004E0138" w:rsidP="00877893">
      <w:pPr>
        <w:numPr>
          <w:ilvl w:val="0"/>
          <w:numId w:val="19"/>
        </w:numPr>
        <w:tabs>
          <w:tab w:val="left" w:pos="0"/>
          <w:tab w:val="left" w:pos="1647"/>
        </w:tabs>
        <w:spacing w:beforeLines="50" w:before="120" w:afterLines="50" w:after="120" w:line="360" w:lineRule="auto"/>
        <w:ind w:left="0" w:firstLineChars="200" w:firstLine="480"/>
        <w:rPr>
          <w:rFonts w:ascii="宋体" w:hAnsi="宋体"/>
        </w:rPr>
      </w:pPr>
      <w:r>
        <w:rPr>
          <w:rFonts w:ascii="宋体" w:hAnsi="宋体" w:hint="eastAsia"/>
        </w:rPr>
        <w:t>总部办信息科没有正常履行系统维护责任，或者没有履行以上罚则的监督检查责任，影响系统正常运行的，每次扣罚相关责任人500元。</w:t>
      </w:r>
    </w:p>
    <w:p w:rsidR="004E0138" w:rsidRDefault="004E0138">
      <w:pPr>
        <w:spacing w:beforeLines="50" w:before="120" w:afterLines="50" w:after="120" w:line="360" w:lineRule="auto"/>
        <w:ind w:firstLineChars="200" w:firstLine="482"/>
        <w:jc w:val="center"/>
        <w:rPr>
          <w:rFonts w:ascii="宋体" w:hAnsi="宋体"/>
        </w:rPr>
      </w:pPr>
      <w:r>
        <w:rPr>
          <w:rFonts w:ascii="宋体" w:hAnsi="宋体" w:hint="eastAsia"/>
          <w:b/>
          <w:bCs/>
        </w:rPr>
        <w:t>第九章  附则</w:t>
      </w:r>
    </w:p>
    <w:p w:rsidR="00381049" w:rsidRDefault="004E0138" w:rsidP="00381049">
      <w:pPr>
        <w:spacing w:beforeLines="50" w:before="120" w:afterLines="50" w:after="120" w:line="360" w:lineRule="auto"/>
        <w:jc w:val="left"/>
        <w:rPr>
          <w:rFonts w:ascii="宋体" w:hAnsi="宋体"/>
        </w:rPr>
      </w:pPr>
      <w:r>
        <w:rPr>
          <w:rFonts w:ascii="宋体" w:hAnsi="宋体" w:hint="eastAsia"/>
        </w:rPr>
        <w:t xml:space="preserve"> </w:t>
      </w:r>
      <w:r>
        <w:rPr>
          <w:rFonts w:ascii="宋体" w:hAnsi="宋体" w:hint="eastAsia"/>
          <w:b/>
        </w:rPr>
        <w:t>第三十一条</w:t>
      </w:r>
      <w:r>
        <w:rPr>
          <w:rFonts w:ascii="宋体" w:hAnsi="宋体" w:hint="eastAsia"/>
        </w:rPr>
        <w:t xml:space="preserve"> 本办法由集团公司总部办负责解释，自下发之日起执行。</w:t>
      </w:r>
    </w:p>
    <w:p w:rsidR="00381049" w:rsidRDefault="00381049" w:rsidP="00381049">
      <w:pPr>
        <w:spacing w:beforeLines="50" w:before="120" w:afterLines="50" w:after="120" w:line="360" w:lineRule="auto"/>
        <w:jc w:val="left"/>
        <w:rPr>
          <w:sz w:val="28"/>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44</w:t>
      </w:r>
      <w:r>
        <w:rPr>
          <w:rFonts w:hint="eastAsia"/>
          <w:b/>
          <w:bCs/>
          <w:color w:val="FF0000"/>
        </w:rPr>
        <w:t>号文件）</w:t>
      </w:r>
      <w:r w:rsidR="004E0138">
        <w:rPr>
          <w:rFonts w:hint="eastAsia"/>
          <w:sz w:val="28"/>
        </w:rPr>
        <w:t xml:space="preserve">  </w:t>
      </w:r>
    </w:p>
    <w:p w:rsidR="00381049" w:rsidRDefault="00381049" w:rsidP="00381049">
      <w:pPr>
        <w:spacing w:beforeLines="50" w:before="120" w:afterLines="50" w:after="120" w:line="360" w:lineRule="auto"/>
        <w:jc w:val="left"/>
        <w:rPr>
          <w:sz w:val="28"/>
        </w:rPr>
      </w:pPr>
    </w:p>
    <w:p w:rsidR="004E0138" w:rsidRPr="00381049" w:rsidRDefault="004E0138" w:rsidP="00381049">
      <w:pPr>
        <w:spacing w:beforeLines="50" w:before="120" w:afterLines="50" w:after="120" w:line="360" w:lineRule="auto"/>
        <w:jc w:val="left"/>
        <w:rPr>
          <w:rFonts w:ascii="宋体" w:hAnsi="宋体"/>
        </w:rPr>
      </w:pPr>
      <w:r>
        <w:rPr>
          <w:rFonts w:hint="eastAsia"/>
          <w:sz w:val="28"/>
        </w:rPr>
        <w:t xml:space="preserve">            </w:t>
      </w:r>
    </w:p>
    <w:p w:rsidR="004E0138" w:rsidRDefault="004E0138">
      <w:pPr>
        <w:pStyle w:val="2"/>
        <w:spacing w:before="156" w:after="156"/>
        <w:rPr>
          <w:rFonts w:ascii="方正小标宋简体" w:eastAsia="方正小标宋简体"/>
          <w:b w:val="0"/>
          <w:sz w:val="44"/>
          <w:szCs w:val="44"/>
        </w:rPr>
      </w:pPr>
      <w:bookmarkStart w:id="3010" w:name="_Toc511036723"/>
      <w:bookmarkStart w:id="3011" w:name="_Toc5194"/>
      <w:bookmarkStart w:id="3012" w:name="_Toc28203"/>
      <w:bookmarkStart w:id="3013" w:name="_Toc37148718"/>
      <w:r>
        <w:rPr>
          <w:rFonts w:hint="eastAsia"/>
        </w:rPr>
        <w:t>第十五章</w:t>
      </w:r>
      <w:r>
        <w:rPr>
          <w:rFonts w:hint="eastAsia"/>
        </w:rPr>
        <w:t xml:space="preserve">  </w:t>
      </w:r>
      <w:r>
        <w:rPr>
          <w:rFonts w:hint="eastAsia"/>
        </w:rPr>
        <w:t>办公会制度（鄂凯股</w:t>
      </w:r>
      <w:r w:rsidR="00EB4A39">
        <w:rPr>
          <w:rFonts w:hint="eastAsia"/>
        </w:rPr>
        <w:t>【</w:t>
      </w:r>
      <w:r>
        <w:rPr>
          <w:rFonts w:hint="eastAsia"/>
        </w:rPr>
        <w:t>2017</w:t>
      </w:r>
      <w:r w:rsidR="00EB4A39">
        <w:rPr>
          <w:rFonts w:hint="eastAsia"/>
        </w:rPr>
        <w:t>】</w:t>
      </w:r>
      <w:r>
        <w:rPr>
          <w:rFonts w:hint="eastAsia"/>
        </w:rPr>
        <w:t>71</w:t>
      </w:r>
      <w:r>
        <w:rPr>
          <w:rFonts w:hint="eastAsia"/>
        </w:rPr>
        <w:t>号）</w:t>
      </w:r>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第一章  总  则</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第一条</w:t>
      </w:r>
      <w:r>
        <w:rPr>
          <w:rFonts w:ascii="宋体" w:hAnsi="宋体" w:cs="宋体" w:hint="eastAsia"/>
        </w:rPr>
        <w:t xml:space="preserve">  为规范和完善办公会制度，提高办公会效率，建立科学、高效、民主的决策机制，结合实际制订本制度。</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第二条</w:t>
      </w:r>
      <w:r>
        <w:rPr>
          <w:rFonts w:ascii="宋体" w:hAnsi="宋体" w:cs="宋体" w:hint="eastAsia"/>
        </w:rPr>
        <w:t xml:space="preserve">  办公会由集团公司总部办及各分子公司办公室具体负责筹备和组织，包括会议议题收集、会议通知及服务、会议记录、会议决议事项的督办落实等。</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第二章  会议筹备和组织</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第三条</w:t>
      </w:r>
      <w:r>
        <w:rPr>
          <w:rFonts w:ascii="宋体" w:hAnsi="宋体" w:cs="宋体" w:hint="eastAsia"/>
        </w:rPr>
        <w:t xml:space="preserve">  会议议题收集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（一）议题收集对象：单位班子成员及各职能部门。</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（二）议题内容：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1、传达上级主管部门的有关文件和会议精神，研究贯彻落实措施；</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2、根据董事会决议，研究制订公司的经营方针、中长期发展规划及年度经营计划；</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3、研究生产经营活动重要事项；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4、研究公司的人事、劳资及机构设置等人力资源管理事项；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5、研究公司新产品研发、工艺改造提升等技术进步事项；</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6、研究公司安全生产工作，制定提升安全管理的措施；</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7、研究制订或修订完善公司的经营管理规章制度，制定改善经营管理的措施；</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8、其他提交办公会研究的重要事项。</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（三）议题收集时间：办公室应在每周四完成议题收集，周五上午下班前将议题汇总后提交会议主持人审阅，确定会议议题，并做好会议资料准备。</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第四条</w:t>
      </w:r>
      <w:r>
        <w:rPr>
          <w:rFonts w:ascii="宋体" w:hAnsi="宋体" w:cs="宋体" w:hint="eastAsia"/>
        </w:rPr>
        <w:t xml:space="preserve">  会议召开时间及频次。星期六上午为办公会例会时间，特殊情况可由会议主持人确定会议时间。集团公司总部一般每周召开一次办公会，分子公司每半月至少要召开一次办公会。</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第五条</w:t>
      </w:r>
      <w:r>
        <w:rPr>
          <w:rFonts w:ascii="宋体" w:hAnsi="宋体" w:cs="宋体" w:hint="eastAsia"/>
        </w:rPr>
        <w:t xml:space="preserve">  会议通知。确定议题后，办公室应于会议前一天向参会人员发出通知，明确会议内容、时间及地点，并将会议资料的电子文档上传到OA公共文件夹中。</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rPr>
        <w:t>第三章  会议议事规则</w:t>
      </w:r>
    </w:p>
    <w:p w:rsidR="004E0138" w:rsidRDefault="004E0138">
      <w:pPr>
        <w:spacing w:beforeLines="50" w:before="120" w:afterLines="50" w:after="120" w:line="360" w:lineRule="auto"/>
        <w:ind w:firstLineChars="198" w:firstLine="477"/>
        <w:rPr>
          <w:rFonts w:ascii="宋体" w:hAnsi="宋体" w:cs="宋体"/>
        </w:rPr>
      </w:pPr>
      <w:r>
        <w:rPr>
          <w:rFonts w:ascii="宋体" w:hAnsi="宋体" w:cs="宋体" w:hint="eastAsia"/>
          <w:b/>
        </w:rPr>
        <w:t>第六条</w:t>
      </w:r>
      <w:r>
        <w:rPr>
          <w:rFonts w:ascii="宋体" w:hAnsi="宋体" w:cs="宋体" w:hint="eastAsia"/>
        </w:rPr>
        <w:t xml:space="preserve">  会议主持：集团公司办公会一般由总经理主持，总经理若不能主持，由总经理指定人员主持。分子公司一般由经理主持办公会，经理若不能主持，由经理指定人员主持。</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第七条</w:t>
      </w:r>
      <w:r>
        <w:rPr>
          <w:rFonts w:ascii="宋体" w:hAnsi="宋体" w:cs="宋体" w:hint="eastAsia"/>
        </w:rPr>
        <w:t xml:space="preserve">  参会人员及人数：</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（一）参会人员：单位班子成员；根据讨论事项通知相关职能部门人员列席会议。</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（二）参会人数：需三分之二以上单位班子成员出席会议，会议方可举行。</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第八条</w:t>
      </w:r>
      <w:r>
        <w:rPr>
          <w:rFonts w:ascii="宋体" w:hAnsi="宋体" w:cs="宋体" w:hint="eastAsia"/>
        </w:rPr>
        <w:t xml:space="preserve">  会议讨论及决议：</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（一）会议讨论：会议研究决定事项时，按民主集中制原则进行。参会班子成员应仔细阅读会议资料，详细了解议题内容，充分发表意见。根据需要，主持人可请列席会议的职能部门人员发表意见。</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会议决议：做出决议时，按照少数服从多数的原则，在充分听取参会成员意见的基础上，一般由主要领导归纳多数人的意见对讨论事项作出决定；特殊情况可以进行举手或投票表决，按照得票多少作出决定。</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第九条</w:t>
      </w:r>
      <w:r>
        <w:rPr>
          <w:rFonts w:ascii="宋体" w:hAnsi="宋体" w:cs="宋体" w:hint="eastAsia"/>
        </w:rPr>
        <w:t xml:space="preserve">  出席会议的人员应对办公会议决定承担责任。但在发言中曾表明异议并记载于会议记录的，该人员可以免除责任。</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第十条</w:t>
      </w:r>
      <w:r>
        <w:rPr>
          <w:rFonts w:ascii="宋体" w:hAnsi="宋体" w:cs="宋体" w:hint="eastAsia"/>
        </w:rPr>
        <w:t xml:space="preserve">  办公会议决定涉及出席会议的人员或与其有直接利害关系时，该出席会议的人员应向办公会报告相关情况，并应回避或不发表意见。办公会议记录应注明该出席会议人员回避或不发表意见的原因。</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第十一条</w:t>
      </w:r>
      <w:r>
        <w:rPr>
          <w:rFonts w:ascii="宋体" w:hAnsi="宋体" w:cs="宋体" w:hint="eastAsia"/>
        </w:rPr>
        <w:t xml:space="preserve">  参会人员应本着认真负责、实事求是的态度积极参与讨论，会议一经作出决议，必须认真贯彻执行。</w:t>
      </w:r>
    </w:p>
    <w:p w:rsidR="004E0138" w:rsidRDefault="004E0138">
      <w:pPr>
        <w:spacing w:beforeLines="50" w:before="120" w:afterLines="50" w:after="120" w:line="360" w:lineRule="auto"/>
        <w:jc w:val="center"/>
        <w:rPr>
          <w:rFonts w:ascii="宋体" w:hAnsi="宋体" w:cs="宋体"/>
          <w:b/>
        </w:rPr>
      </w:pPr>
      <w:r>
        <w:rPr>
          <w:rFonts w:ascii="宋体" w:hAnsi="宋体" w:cs="宋体" w:hint="eastAsia"/>
          <w:b/>
          <w:bCs/>
        </w:rPr>
        <w:t>第四章</w:t>
      </w:r>
      <w:r>
        <w:rPr>
          <w:rFonts w:ascii="宋体" w:hAnsi="宋体" w:cs="宋体" w:hint="eastAsia"/>
        </w:rPr>
        <w:t xml:space="preserve">  </w:t>
      </w:r>
      <w:r>
        <w:rPr>
          <w:rFonts w:ascii="宋体" w:hAnsi="宋体" w:cs="宋体" w:hint="eastAsia"/>
          <w:b/>
        </w:rPr>
        <w:t>会议记录及保密</w:t>
      </w:r>
    </w:p>
    <w:p w:rsidR="004E0138" w:rsidRDefault="004E0138">
      <w:pPr>
        <w:spacing w:beforeLines="50" w:before="120" w:afterLines="50" w:after="120" w:line="360" w:lineRule="auto"/>
        <w:ind w:firstLineChars="197" w:firstLine="475"/>
        <w:rPr>
          <w:rFonts w:ascii="宋体" w:hAnsi="宋体" w:cs="宋体"/>
        </w:rPr>
      </w:pPr>
      <w:r>
        <w:rPr>
          <w:rFonts w:ascii="宋体" w:hAnsi="宋体" w:cs="宋体" w:hint="eastAsia"/>
          <w:b/>
        </w:rPr>
        <w:t>第十二条</w:t>
      </w:r>
      <w:r>
        <w:rPr>
          <w:rFonts w:ascii="宋体" w:hAnsi="宋体" w:cs="宋体" w:hint="eastAsia"/>
        </w:rPr>
        <w:t xml:space="preserve">  会议记录。会议由办公室文秘人员做好记录，会议记录应包括以下内容（会议记录模板见附件）：</w:t>
      </w:r>
    </w:p>
    <w:p w:rsidR="004E0138" w:rsidRDefault="004E0138">
      <w:pPr>
        <w:spacing w:beforeLines="50" w:before="120" w:afterLines="50" w:after="120" w:line="360" w:lineRule="auto"/>
        <w:ind w:firstLineChars="100" w:firstLine="240"/>
        <w:rPr>
          <w:rFonts w:ascii="宋体" w:hAnsi="宋体" w:cs="宋体"/>
        </w:rPr>
      </w:pPr>
      <w:r>
        <w:rPr>
          <w:rFonts w:ascii="宋体" w:hAnsi="宋体" w:cs="宋体" w:hint="eastAsia"/>
        </w:rPr>
        <w:t>（一）会议召开的时间、地点、主持人和记录人；</w:t>
      </w:r>
    </w:p>
    <w:p w:rsidR="004E0138" w:rsidRDefault="004E0138">
      <w:pPr>
        <w:spacing w:beforeLines="50" w:before="120" w:afterLines="50" w:after="120" w:line="360" w:lineRule="auto"/>
        <w:ind w:firstLineChars="100" w:firstLine="240"/>
        <w:rPr>
          <w:rFonts w:ascii="宋体" w:hAnsi="宋体" w:cs="宋体"/>
        </w:rPr>
      </w:pPr>
      <w:r>
        <w:rPr>
          <w:rFonts w:ascii="宋体" w:hAnsi="宋体" w:cs="宋体" w:hint="eastAsia"/>
        </w:rPr>
        <w:t>（二）出席会议人员；</w:t>
      </w:r>
    </w:p>
    <w:p w:rsidR="004E0138" w:rsidRDefault="004E0138">
      <w:pPr>
        <w:spacing w:beforeLines="50" w:before="120" w:afterLines="50" w:after="120" w:line="360" w:lineRule="auto"/>
        <w:ind w:firstLineChars="100" w:firstLine="240"/>
        <w:rPr>
          <w:rFonts w:ascii="宋体" w:hAnsi="宋体" w:cs="宋体"/>
        </w:rPr>
      </w:pPr>
      <w:r>
        <w:rPr>
          <w:rFonts w:ascii="宋体" w:hAnsi="宋体" w:cs="宋体" w:hint="eastAsia"/>
        </w:rPr>
        <w:t>（三）会议议题；</w:t>
      </w:r>
    </w:p>
    <w:p w:rsidR="004E0138" w:rsidRDefault="004E0138">
      <w:pPr>
        <w:spacing w:beforeLines="50" w:before="120" w:afterLines="50" w:after="120" w:line="360" w:lineRule="auto"/>
        <w:ind w:firstLineChars="100" w:firstLine="240"/>
        <w:rPr>
          <w:rFonts w:ascii="宋体" w:hAnsi="宋体" w:cs="宋体"/>
        </w:rPr>
      </w:pPr>
      <w:r>
        <w:rPr>
          <w:rFonts w:ascii="宋体" w:hAnsi="宋体" w:cs="宋体" w:hint="eastAsia"/>
        </w:rPr>
        <w:t>（四）发言要点；</w:t>
      </w:r>
    </w:p>
    <w:p w:rsidR="004E0138" w:rsidRDefault="004E0138">
      <w:pPr>
        <w:spacing w:beforeLines="50" w:before="120" w:afterLines="50" w:after="120" w:line="360" w:lineRule="auto"/>
        <w:ind w:firstLineChars="100" w:firstLine="240"/>
        <w:rPr>
          <w:rFonts w:ascii="宋体" w:hAnsi="宋体" w:cs="宋体"/>
        </w:rPr>
      </w:pPr>
      <w:r>
        <w:rPr>
          <w:rFonts w:ascii="宋体" w:hAnsi="宋体" w:cs="宋体" w:hint="eastAsia"/>
        </w:rPr>
        <w:t>（五）会议结论。</w:t>
      </w:r>
    </w:p>
    <w:p w:rsidR="004E0138" w:rsidRDefault="004E0138">
      <w:pPr>
        <w:snapToGrid w:val="0"/>
        <w:spacing w:beforeLines="50" w:before="120" w:afterLines="50" w:after="120" w:line="360" w:lineRule="auto"/>
        <w:ind w:firstLineChars="200" w:firstLine="482"/>
        <w:rPr>
          <w:rFonts w:ascii="宋体" w:hAnsi="宋体" w:cs="宋体"/>
        </w:rPr>
      </w:pPr>
      <w:r>
        <w:rPr>
          <w:rFonts w:ascii="宋体" w:hAnsi="宋体" w:cs="宋体" w:hint="eastAsia"/>
          <w:b/>
        </w:rPr>
        <w:t>第十三条</w:t>
      </w:r>
      <w:r>
        <w:rPr>
          <w:rFonts w:ascii="宋体" w:hAnsi="宋体" w:cs="宋体" w:hint="eastAsia"/>
        </w:rPr>
        <w:t xml:space="preserve">  办公会必须拍照和录音存档。会议结束后每个参会人员都要在会议记录后签字，签字页必须有会议记录内容，不得单独另成一页。</w:t>
      </w:r>
    </w:p>
    <w:p w:rsidR="004E0138" w:rsidRDefault="004E0138">
      <w:pPr>
        <w:spacing w:beforeLines="50" w:before="120" w:afterLines="50" w:after="120" w:line="360" w:lineRule="auto"/>
        <w:ind w:firstLineChars="150" w:firstLine="361"/>
        <w:rPr>
          <w:rFonts w:ascii="宋体" w:hAnsi="宋体" w:cs="宋体"/>
        </w:rPr>
      </w:pPr>
      <w:r>
        <w:rPr>
          <w:rFonts w:ascii="宋体" w:hAnsi="宋体" w:cs="宋体" w:hint="eastAsia"/>
          <w:b/>
        </w:rPr>
        <w:t>第十四条</w:t>
      </w:r>
      <w:r>
        <w:rPr>
          <w:rFonts w:ascii="宋体" w:hAnsi="宋体" w:cs="宋体" w:hint="eastAsia"/>
        </w:rPr>
        <w:t xml:space="preserve">  会议结束后，可根据需要对相关决议事项形成会议纪要。会议纪要由办公室文秘人员负责整理，经办公室主任核稿、相关人员会审后，由主持会议的领导签发。</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bCs/>
        </w:rPr>
        <w:t>第十五条</w:t>
      </w:r>
      <w:r>
        <w:rPr>
          <w:rFonts w:ascii="宋体" w:hAnsi="宋体" w:cs="宋体" w:hint="eastAsia"/>
        </w:rPr>
        <w:t xml:space="preserve">  会议保密：</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（一）参加会议的人员应严格遵守保密规定，未经公司允许不得私自传达、扩散会议讨论的过程和决议事项。</w:t>
      </w:r>
    </w:p>
    <w:p w:rsidR="004E0138" w:rsidRDefault="004E0138">
      <w:pPr>
        <w:spacing w:beforeLines="50" w:before="120" w:afterLines="50" w:after="120" w:line="360" w:lineRule="auto"/>
        <w:ind w:firstLineChars="200" w:firstLine="480"/>
        <w:rPr>
          <w:rFonts w:ascii="宋体" w:hAnsi="宋体" w:cs="宋体"/>
        </w:rPr>
      </w:pPr>
      <w:r>
        <w:rPr>
          <w:rFonts w:ascii="宋体" w:hAnsi="宋体" w:cs="宋体" w:hint="eastAsia"/>
        </w:rPr>
        <w:t>（二）会议资料不得带离会场，会后由办公室人员统一收回做保密处理。</w:t>
      </w:r>
    </w:p>
    <w:p w:rsidR="004E0138" w:rsidRDefault="004E0138">
      <w:pPr>
        <w:spacing w:beforeLines="50" w:before="120" w:afterLines="50" w:after="120" w:line="360" w:lineRule="auto"/>
        <w:jc w:val="center"/>
        <w:rPr>
          <w:rFonts w:ascii="宋体" w:hAnsi="宋体" w:cs="宋体"/>
        </w:rPr>
      </w:pPr>
      <w:r>
        <w:rPr>
          <w:rFonts w:ascii="宋体" w:hAnsi="宋体" w:cs="宋体" w:hint="eastAsia"/>
          <w:b/>
        </w:rPr>
        <w:t>第五章  会议决议办理及督办</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第十六条</w:t>
      </w:r>
      <w:r>
        <w:rPr>
          <w:rFonts w:ascii="宋体" w:hAnsi="宋体" w:cs="宋体" w:hint="eastAsia"/>
        </w:rPr>
        <w:t xml:space="preserve">  会议决议事项应明确由相关单位和人员负责办理。</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rPr>
        <w:t>第十七条</w:t>
      </w:r>
      <w:r>
        <w:rPr>
          <w:rFonts w:ascii="宋体" w:hAnsi="宋体" w:cs="宋体" w:hint="eastAsia"/>
        </w:rPr>
        <w:t xml:space="preserve">  各单位办公室负责决议事项办理的督办，按照督办程序进行督办落实，并按督办工作进行考核。</w:t>
      </w:r>
    </w:p>
    <w:p w:rsidR="004E0138" w:rsidRDefault="004E0138">
      <w:pPr>
        <w:spacing w:beforeLines="50" w:before="120" w:afterLines="50" w:after="120" w:line="360" w:lineRule="auto"/>
        <w:jc w:val="center"/>
        <w:rPr>
          <w:rFonts w:ascii="宋体" w:hAnsi="宋体" w:cs="宋体"/>
          <w:b/>
          <w:bCs/>
        </w:rPr>
      </w:pPr>
      <w:r>
        <w:rPr>
          <w:rFonts w:ascii="宋体" w:hAnsi="宋体" w:cs="宋体" w:hint="eastAsia"/>
          <w:b/>
          <w:bCs/>
        </w:rPr>
        <w:t>第六章  罚  则</w:t>
      </w:r>
    </w:p>
    <w:p w:rsidR="004E0138" w:rsidRDefault="004E0138">
      <w:pPr>
        <w:spacing w:beforeLines="50" w:before="120" w:afterLines="50" w:after="120" w:line="360" w:lineRule="auto"/>
        <w:ind w:firstLineChars="200" w:firstLine="482"/>
        <w:rPr>
          <w:rFonts w:ascii="宋体" w:hAnsi="宋体" w:cs="宋体"/>
          <w:bCs/>
        </w:rPr>
      </w:pPr>
      <w:r>
        <w:rPr>
          <w:rFonts w:ascii="宋体" w:hAnsi="宋体" w:cs="宋体" w:hint="eastAsia"/>
          <w:b/>
          <w:bCs/>
        </w:rPr>
        <w:t xml:space="preserve">第十八条 </w:t>
      </w:r>
      <w:r>
        <w:rPr>
          <w:rFonts w:ascii="宋体" w:hAnsi="宋体" w:cs="宋体" w:hint="eastAsia"/>
          <w:bCs/>
        </w:rPr>
        <w:t xml:space="preserve"> 集团公司总部办公室负责对分子公司办公会的召开情况进行检查，每月检查1次。检查内容包括：</w:t>
      </w:r>
      <w:r>
        <w:rPr>
          <w:rFonts w:ascii="宋体" w:hAnsi="宋体" w:cs="宋体" w:hint="eastAsia"/>
        </w:rPr>
        <w:t>办公会召开次数、召开时间、议题、会议记录、照片、录音等。</w:t>
      </w:r>
    </w:p>
    <w:p w:rsidR="004E0138" w:rsidRDefault="004E0138">
      <w:pPr>
        <w:spacing w:beforeLines="50" w:before="120" w:afterLines="50" w:after="120" w:line="360" w:lineRule="auto"/>
        <w:ind w:firstLineChars="200" w:firstLine="482"/>
        <w:rPr>
          <w:rFonts w:ascii="宋体" w:hAnsi="宋体" w:cs="宋体"/>
        </w:rPr>
      </w:pPr>
      <w:r>
        <w:rPr>
          <w:rFonts w:ascii="宋体" w:hAnsi="宋体" w:cs="宋体" w:hint="eastAsia"/>
          <w:b/>
          <w:bCs/>
        </w:rPr>
        <w:t>第十九条</w:t>
      </w:r>
      <w:r>
        <w:rPr>
          <w:rFonts w:ascii="宋体" w:hAnsi="宋体" w:cs="宋体" w:hint="eastAsia"/>
          <w:bCs/>
        </w:rPr>
        <w:t xml:space="preserve">  </w:t>
      </w:r>
      <w:r>
        <w:rPr>
          <w:rFonts w:ascii="宋体" w:hAnsi="宋体" w:cs="宋体" w:hint="eastAsia"/>
        </w:rPr>
        <w:t>办公会结束后两天内要将办公会讨论的议题材料、会议记录、照片、录音等资料上传至OA文件夹备查，缺项或延迟上传的，每次扣办公室负责人200元。</w:t>
      </w:r>
    </w:p>
    <w:p w:rsidR="004E0138" w:rsidRDefault="004E0138">
      <w:pPr>
        <w:spacing w:beforeLines="50" w:before="120" w:afterLines="50" w:after="120" w:line="360" w:lineRule="auto"/>
        <w:ind w:firstLineChars="200" w:firstLine="482"/>
        <w:rPr>
          <w:rFonts w:ascii="宋体" w:hAnsi="宋体" w:cs="宋体"/>
          <w:b/>
          <w:bCs/>
        </w:rPr>
      </w:pPr>
      <w:r>
        <w:rPr>
          <w:rFonts w:ascii="宋体" w:hAnsi="宋体" w:cs="宋体" w:hint="eastAsia"/>
          <w:b/>
          <w:bCs/>
        </w:rPr>
        <w:t xml:space="preserve">第二十条  </w:t>
      </w:r>
      <w:r>
        <w:rPr>
          <w:rFonts w:ascii="宋体" w:hAnsi="宋体" w:cs="宋体" w:hint="eastAsia"/>
          <w:bCs/>
        </w:rPr>
        <w:t>分子公司每月召开办公会少于2次的，每缺一次扣单位班子成员200元。</w:t>
      </w:r>
    </w:p>
    <w:p w:rsidR="004E0138" w:rsidRDefault="004E0138">
      <w:pPr>
        <w:spacing w:beforeLines="50" w:before="120" w:afterLines="50" w:after="120" w:line="360" w:lineRule="auto"/>
        <w:ind w:firstLineChars="200" w:firstLine="482"/>
        <w:rPr>
          <w:rFonts w:ascii="宋体" w:hAnsi="宋体" w:cs="宋体"/>
          <w:bCs/>
        </w:rPr>
      </w:pPr>
      <w:r>
        <w:rPr>
          <w:rFonts w:ascii="宋体" w:hAnsi="宋体" w:cs="宋体" w:hint="eastAsia"/>
          <w:b/>
          <w:bCs/>
        </w:rPr>
        <w:t>第二十一条</w:t>
      </w:r>
      <w:r>
        <w:rPr>
          <w:rFonts w:ascii="宋体" w:hAnsi="宋体" w:cs="宋体" w:hint="eastAsia"/>
          <w:bCs/>
        </w:rPr>
        <w:t xml:space="preserve">  分子公司会议记录弄虚作假的，每次扣单位班子成员500元，办公室负责人200元。</w:t>
      </w:r>
    </w:p>
    <w:p w:rsidR="004E0138" w:rsidRDefault="004E0138">
      <w:pPr>
        <w:spacing w:beforeLines="50" w:before="120" w:afterLines="50" w:after="120" w:line="360" w:lineRule="auto"/>
        <w:jc w:val="center"/>
        <w:rPr>
          <w:rFonts w:ascii="宋体" w:hAnsi="宋体" w:cs="宋体"/>
          <w:b/>
          <w:bCs/>
        </w:rPr>
      </w:pPr>
      <w:r>
        <w:rPr>
          <w:rFonts w:ascii="宋体" w:hAnsi="宋体" w:cs="宋体" w:hint="eastAsia"/>
          <w:b/>
          <w:bCs/>
        </w:rPr>
        <w:t>第七章  附  则</w:t>
      </w:r>
    </w:p>
    <w:p w:rsidR="004E0138" w:rsidRDefault="004E0138">
      <w:pPr>
        <w:spacing w:beforeLines="50" w:before="120" w:afterLines="50" w:after="120" w:line="360" w:lineRule="auto"/>
        <w:ind w:firstLineChars="200" w:firstLine="482"/>
        <w:rPr>
          <w:rFonts w:ascii="宋体" w:hAnsi="宋体" w:cs="宋体"/>
          <w:b/>
          <w:bCs/>
        </w:rPr>
      </w:pPr>
      <w:r>
        <w:rPr>
          <w:rFonts w:ascii="宋体" w:hAnsi="宋体" w:cs="宋体" w:hint="eastAsia"/>
          <w:b/>
          <w:bCs/>
        </w:rPr>
        <w:t>第二十二条</w:t>
      </w:r>
      <w:r>
        <w:rPr>
          <w:rFonts w:ascii="宋体" w:hAnsi="宋体" w:cs="宋体" w:hint="eastAsia"/>
          <w:bCs/>
        </w:rPr>
        <w:t xml:space="preserve">  本办法自发文之日起执行。鄂凯股【2014】22号《湖北凯龙化工集团股份有限公司办公会制度》同时废止。</w:t>
      </w:r>
    </w:p>
    <w:p w:rsidR="004E0138" w:rsidRDefault="004E0138">
      <w:pPr>
        <w:spacing w:beforeLines="50" w:before="120" w:afterLines="50" w:after="120" w:line="360" w:lineRule="auto"/>
        <w:ind w:firstLineChars="200" w:firstLine="482"/>
        <w:jc w:val="left"/>
        <w:rPr>
          <w:rFonts w:ascii="宋体" w:hAnsi="宋体" w:cs="宋体"/>
          <w:bCs/>
        </w:rPr>
      </w:pPr>
      <w:r>
        <w:rPr>
          <w:rFonts w:ascii="宋体" w:hAnsi="宋体" w:cs="宋体" w:hint="eastAsia"/>
          <w:b/>
          <w:bCs/>
        </w:rPr>
        <w:t>第二十三条</w:t>
      </w:r>
      <w:r>
        <w:rPr>
          <w:rFonts w:ascii="宋体" w:hAnsi="宋体" w:cs="宋体" w:hint="eastAsia"/>
          <w:bCs/>
        </w:rPr>
        <w:t xml:space="preserve">  本办法由总部办公室负责解释。</w:t>
      </w:r>
    </w:p>
    <w:p w:rsidR="003456E9" w:rsidRDefault="004043E6" w:rsidP="008C7DB4">
      <w:pPr>
        <w:spacing w:beforeLines="50" w:before="120" w:afterLines="50" w:after="120" w:line="360" w:lineRule="auto"/>
        <w:jc w:val="left"/>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71</w:t>
      </w:r>
      <w:r>
        <w:rPr>
          <w:rFonts w:hint="eastAsia"/>
          <w:b/>
          <w:bCs/>
          <w:color w:val="FF0000"/>
        </w:rPr>
        <w:t>号文件）</w:t>
      </w:r>
    </w:p>
    <w:p w:rsidR="004043E6" w:rsidRPr="003456E9" w:rsidRDefault="004043E6" w:rsidP="008C7DB4">
      <w:pPr>
        <w:spacing w:beforeLines="50" w:before="120" w:afterLines="50" w:after="120" w:line="360" w:lineRule="auto"/>
        <w:jc w:val="left"/>
        <w:rPr>
          <w:rFonts w:ascii="宋体" w:hAnsi="宋体"/>
          <w:b/>
          <w:bCs/>
          <w:color w:val="FF0000"/>
        </w:rPr>
      </w:pPr>
    </w:p>
    <w:p w:rsidR="004E0138" w:rsidRDefault="004E0138">
      <w:pPr>
        <w:pStyle w:val="2"/>
      </w:pPr>
      <w:bookmarkStart w:id="3014" w:name="_Toc511036724"/>
      <w:bookmarkStart w:id="3015" w:name="_Toc30555"/>
      <w:bookmarkStart w:id="3016" w:name="_Toc31813"/>
      <w:bookmarkStart w:id="3017" w:name="_Toc37148719"/>
      <w:r>
        <w:rPr>
          <w:rFonts w:hint="eastAsia"/>
        </w:rPr>
        <w:t>第十六章</w:t>
      </w:r>
      <w:r>
        <w:rPr>
          <w:rFonts w:hint="eastAsia"/>
        </w:rPr>
        <w:t xml:space="preserve">  </w:t>
      </w:r>
      <w:r>
        <w:rPr>
          <w:rFonts w:hint="eastAsia"/>
        </w:rPr>
        <w:t>信息系统管理办法（鄂凯股【</w:t>
      </w:r>
      <w:r>
        <w:rPr>
          <w:rFonts w:hint="eastAsia"/>
        </w:rPr>
        <w:t>2017</w:t>
      </w:r>
      <w:r>
        <w:rPr>
          <w:rFonts w:hint="eastAsia"/>
        </w:rPr>
        <w:t>】</w:t>
      </w:r>
      <w:r>
        <w:rPr>
          <w:rFonts w:hint="eastAsia"/>
        </w:rPr>
        <w:t>157</w:t>
      </w:r>
      <w:r>
        <w:rPr>
          <w:rFonts w:hint="eastAsia"/>
        </w:rPr>
        <w:t>号）</w:t>
      </w:r>
      <w:bookmarkEnd w:id="3014"/>
      <w:bookmarkEnd w:id="3015"/>
      <w:bookmarkEnd w:id="3016"/>
      <w:bookmarkEnd w:id="3017"/>
    </w:p>
    <w:p w:rsidR="004E0138" w:rsidRDefault="004E0138" w:rsidP="00877893">
      <w:pPr>
        <w:numPr>
          <w:ilvl w:val="0"/>
          <w:numId w:val="20"/>
        </w:numPr>
        <w:spacing w:line="660" w:lineRule="exact"/>
        <w:jc w:val="center"/>
        <w:rPr>
          <w:rFonts w:ascii="宋体" w:hAnsi="宋体"/>
          <w:b/>
          <w:bCs/>
        </w:rPr>
      </w:pPr>
      <w:r>
        <w:rPr>
          <w:rFonts w:ascii="宋体" w:hAnsi="宋体" w:hint="eastAsia"/>
          <w:b/>
          <w:bCs/>
        </w:rPr>
        <w:t>总则</w:t>
      </w:r>
    </w:p>
    <w:p w:rsidR="004E0138" w:rsidRDefault="004E0138">
      <w:pPr>
        <w:spacing w:line="660" w:lineRule="exact"/>
        <w:ind w:firstLineChars="200" w:firstLine="480"/>
        <w:rPr>
          <w:rFonts w:ascii="宋体" w:hAnsi="宋体" w:cs="宋体"/>
          <w:color w:val="000000"/>
          <w:kern w:val="0"/>
        </w:rPr>
      </w:pPr>
      <w:r>
        <w:rPr>
          <w:rFonts w:ascii="宋体" w:hAnsi="宋体" w:cs="宋体" w:hint="eastAsia"/>
          <w:color w:val="000000"/>
          <w:kern w:val="0"/>
        </w:rPr>
        <w:t>第一条 为进一步规范公司信息系统管理，推进信息系统的深化应用及提升，特制定本办法。</w:t>
      </w:r>
    </w:p>
    <w:p w:rsidR="004E0138" w:rsidRDefault="004E0138">
      <w:pPr>
        <w:spacing w:line="660" w:lineRule="exact"/>
        <w:ind w:firstLineChars="200" w:firstLine="480"/>
        <w:rPr>
          <w:rFonts w:ascii="宋体" w:hAnsi="宋体" w:cs="宋体"/>
          <w:color w:val="000000"/>
          <w:kern w:val="0"/>
        </w:rPr>
      </w:pPr>
      <w:r>
        <w:rPr>
          <w:rFonts w:ascii="宋体" w:hAnsi="宋体" w:cs="宋体" w:hint="eastAsia"/>
          <w:color w:val="000000"/>
          <w:kern w:val="0"/>
        </w:rPr>
        <w:t>第二条本办法适用于集团公司本部及各分、子公司。</w:t>
      </w:r>
    </w:p>
    <w:p w:rsidR="004E0138" w:rsidRDefault="004E0138">
      <w:pPr>
        <w:spacing w:line="660" w:lineRule="exact"/>
        <w:ind w:firstLineChars="200" w:firstLine="480"/>
        <w:rPr>
          <w:rFonts w:ascii="宋体" w:hAnsi="宋体" w:cs="宋体"/>
          <w:color w:val="000000"/>
          <w:kern w:val="0"/>
        </w:rPr>
      </w:pPr>
      <w:r>
        <w:rPr>
          <w:rFonts w:ascii="宋体" w:hAnsi="宋体" w:cs="宋体" w:hint="eastAsia"/>
          <w:color w:val="000000"/>
          <w:kern w:val="0"/>
        </w:rPr>
        <w:t>第三条公司现有信息系统覆盖有财务会计(总账模块、应收账款、应付账款、固定资产、报表管理、往来、辅助、现金流量、存货核算)、管理会计（生产成本管理）、资金管理、供应链（销售管理、采购管理、库存管理）、生产制造、人力资源、质量管理、全面预算、商业智能（BI）系统、电子采购平台、客户关系管理（CRM）、生产过程控制（MES）系统。根据系统职能的设置，各部门严格按照本部门ERP工作职责进行业务处理及ERP系统相关数据的提供。</w:t>
      </w:r>
    </w:p>
    <w:p w:rsidR="004E0138" w:rsidRDefault="004E0138">
      <w:pPr>
        <w:spacing w:line="660" w:lineRule="exact"/>
        <w:ind w:firstLineChars="200" w:firstLine="480"/>
        <w:rPr>
          <w:rFonts w:ascii="宋体" w:hAnsi="宋体"/>
        </w:rPr>
      </w:pPr>
      <w:r>
        <w:rPr>
          <w:rFonts w:ascii="宋体" w:hAnsi="宋体" w:hint="eastAsia"/>
        </w:rPr>
        <w:t>第四条本办法不适用于集团公司OA办公系统及生产数据采集系统运行管理。</w:t>
      </w:r>
    </w:p>
    <w:p w:rsidR="004E0138" w:rsidRDefault="004E0138" w:rsidP="00877893">
      <w:pPr>
        <w:numPr>
          <w:ilvl w:val="0"/>
          <w:numId w:val="20"/>
        </w:numPr>
        <w:spacing w:line="660" w:lineRule="exact"/>
        <w:jc w:val="center"/>
        <w:rPr>
          <w:rFonts w:ascii="宋体" w:hAnsi="宋体"/>
          <w:b/>
          <w:bCs/>
        </w:rPr>
      </w:pPr>
      <w:r>
        <w:rPr>
          <w:rFonts w:ascii="宋体" w:hAnsi="宋体" w:hint="eastAsia"/>
          <w:b/>
          <w:bCs/>
        </w:rPr>
        <w:t xml:space="preserve"> 职责划分</w:t>
      </w:r>
    </w:p>
    <w:p w:rsidR="009A5FFF" w:rsidRDefault="004E0138" w:rsidP="009E2265">
      <w:pPr>
        <w:spacing w:line="660" w:lineRule="exact"/>
        <w:ind w:firstLineChars="200" w:firstLine="480"/>
        <w:rPr>
          <w:rFonts w:ascii="宋体" w:hAnsi="宋体" w:cs="宋体"/>
          <w:color w:val="000000"/>
          <w:kern w:val="0"/>
        </w:rPr>
      </w:pPr>
      <w:r>
        <w:rPr>
          <w:rFonts w:ascii="宋体" w:hAnsi="宋体" w:cs="宋体" w:hint="eastAsia"/>
          <w:color w:val="000000"/>
          <w:kern w:val="0"/>
        </w:rPr>
        <w:t>第五条 信息系统按照模块对相关部门管理职责划分如下：</w:t>
      </w:r>
      <w:r w:rsidR="009A5FFF">
        <w:rPr>
          <w:rFonts w:ascii="宋体" w:hAnsi="宋体" w:cs="宋体"/>
          <w:color w:val="000000"/>
          <w:kern w:val="0"/>
        </w:rPr>
        <w:br w:type="page"/>
      </w:r>
    </w:p>
    <w:p w:rsidR="004E0138" w:rsidRDefault="004E0138">
      <w:pPr>
        <w:widowControl/>
        <w:jc w:val="left"/>
        <w:rPr>
          <w:rFonts w:ascii="Calibri" w:hAnsi="Calibri"/>
          <w:sz w:val="21"/>
          <w:szCs w:val="21"/>
        </w:rPr>
        <w:sectPr w:rsidR="004E0138" w:rsidSect="001A6A26">
          <w:footerReference w:type="even" r:id="rId98"/>
          <w:footerReference w:type="default" r:id="rId99"/>
          <w:pgSz w:w="11906" w:h="16838"/>
          <w:pgMar w:top="1440" w:right="1800" w:bottom="1440" w:left="1800" w:header="720" w:footer="720" w:gutter="0"/>
          <w:cols w:space="720"/>
          <w:docGrid w:linePitch="312"/>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3"/>
        <w:gridCol w:w="2174"/>
        <w:gridCol w:w="2466"/>
        <w:gridCol w:w="7971"/>
      </w:tblGrid>
      <w:tr w:rsidR="004E0138">
        <w:trPr>
          <w:trHeight w:val="561"/>
        </w:trPr>
        <w:tc>
          <w:tcPr>
            <w:tcW w:w="156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模块名称</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功能菜单</w:t>
            </w:r>
          </w:p>
        </w:tc>
        <w:tc>
          <w:tcPr>
            <w:tcW w:w="2466"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管理部门</w:t>
            </w:r>
          </w:p>
        </w:tc>
        <w:tc>
          <w:tcPr>
            <w:tcW w:w="7971"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主要管理要点</w:t>
            </w:r>
          </w:p>
        </w:tc>
      </w:tr>
      <w:tr w:rsidR="004E0138">
        <w:trPr>
          <w:trHeight w:val="98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业务公共</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基础数据</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信息资源管理科</w:t>
            </w:r>
          </w:p>
          <w:p w:rsidR="004E0138" w:rsidRDefault="004E0138">
            <w:pPr>
              <w:jc w:val="center"/>
              <w:rPr>
                <w:rFonts w:ascii="Calibri" w:eastAsia="Times New Roman" w:hAnsi="Calibri"/>
                <w:sz w:val="21"/>
                <w:szCs w:val="21"/>
              </w:rPr>
            </w:pPr>
            <w:r>
              <w:rPr>
                <w:rFonts w:ascii="宋体" w:hAnsi="宋体" w:cs="宋体" w:hint="eastAsia"/>
                <w:sz w:val="21"/>
                <w:szCs w:val="21"/>
              </w:rPr>
              <w:t>财务中心</w:t>
            </w:r>
          </w:p>
          <w:p w:rsidR="004E0138" w:rsidRDefault="004E0138">
            <w:pPr>
              <w:jc w:val="center"/>
              <w:rPr>
                <w:rFonts w:ascii="Calibri" w:hAnsi="Calibri"/>
                <w:sz w:val="21"/>
                <w:szCs w:val="21"/>
              </w:rPr>
            </w:pPr>
            <w:r>
              <w:rPr>
                <w:rFonts w:ascii="宋体" w:hAnsi="宋体" w:cs="宋体" w:hint="eastAsia"/>
                <w:sz w:val="21"/>
                <w:szCs w:val="21"/>
              </w:rPr>
              <w:t>质量技术处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、信息资源管理科负责集团公司所有单位的核算组织定义和启用、账集定义和行政组织维护；</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、信息资源管理科负责系统中供应链组织定义、仓库定义、物料编码定义；</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、财务中心负责科目体系定义及维护，各单位有需要增加和修改的科目在</w:t>
            </w:r>
            <w:r>
              <w:rPr>
                <w:rFonts w:ascii="Calibri" w:eastAsia="Times New Roman" w:hAnsi="Calibri" w:hint="eastAsia"/>
                <w:sz w:val="21"/>
                <w:szCs w:val="21"/>
              </w:rPr>
              <w:t>OA</w:t>
            </w:r>
            <w:r>
              <w:rPr>
                <w:rFonts w:ascii="宋体" w:eastAsia="Times New Roman" w:hAnsi="宋体" w:hint="eastAsia"/>
                <w:sz w:val="21"/>
                <w:szCs w:val="21"/>
              </w:rPr>
              <w:t>系统中提交《信息系统财务科目体系增加和修改申请》；</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4</w:t>
            </w:r>
            <w:r>
              <w:rPr>
                <w:rFonts w:ascii="宋体" w:eastAsia="Times New Roman" w:hAnsi="宋体" w:hint="eastAsia"/>
                <w:sz w:val="21"/>
                <w:szCs w:val="21"/>
              </w:rPr>
              <w:t>、财务中心负责统一增加往来单位，由各单位在</w:t>
            </w:r>
            <w:r>
              <w:rPr>
                <w:rFonts w:ascii="Calibri" w:eastAsia="Times New Roman" w:hAnsi="Calibri" w:hint="eastAsia"/>
                <w:sz w:val="21"/>
                <w:szCs w:val="21"/>
              </w:rPr>
              <w:t>OA</w:t>
            </w:r>
            <w:r>
              <w:rPr>
                <w:rFonts w:ascii="宋体" w:eastAsia="Times New Roman" w:hAnsi="宋体" w:hint="eastAsia"/>
                <w:sz w:val="21"/>
                <w:szCs w:val="21"/>
              </w:rPr>
              <w:t>系统提交《信息系统往来单位增加申请》；</w:t>
            </w:r>
          </w:p>
          <w:p w:rsidR="004E0138" w:rsidRDefault="004E0138">
            <w:pPr>
              <w:jc w:val="left"/>
              <w:rPr>
                <w:rFonts w:ascii="Calibri" w:hAnsi="Calibri"/>
                <w:sz w:val="21"/>
                <w:szCs w:val="21"/>
              </w:rPr>
            </w:pPr>
            <w:r>
              <w:rPr>
                <w:rFonts w:ascii="Calibri" w:eastAsia="Times New Roman" w:hAnsi="Calibri" w:hint="eastAsia"/>
                <w:sz w:val="21"/>
                <w:szCs w:val="21"/>
              </w:rPr>
              <w:t>5</w:t>
            </w:r>
            <w:r>
              <w:rPr>
                <w:rFonts w:ascii="宋体" w:eastAsia="Times New Roman" w:hAnsi="宋体" w:hint="eastAsia"/>
                <w:sz w:val="21"/>
                <w:szCs w:val="21"/>
              </w:rPr>
              <w:t>、质量技术处负责统一管理各单位原材料中主材和辅材的增加和产成品的增加，各单位在</w:t>
            </w:r>
            <w:r>
              <w:rPr>
                <w:rFonts w:ascii="Calibri" w:eastAsia="Times New Roman" w:hAnsi="Calibri" w:hint="eastAsia"/>
                <w:sz w:val="21"/>
                <w:szCs w:val="21"/>
              </w:rPr>
              <w:t>OA</w:t>
            </w:r>
            <w:r>
              <w:rPr>
                <w:rFonts w:ascii="宋体" w:eastAsia="Times New Roman" w:hAnsi="宋体" w:hint="eastAsia"/>
                <w:sz w:val="21"/>
                <w:szCs w:val="21"/>
              </w:rPr>
              <w:t>系统中提交《信息系统物料目录增加和修改申请》。</w:t>
            </w:r>
          </w:p>
        </w:tc>
      </w:tr>
      <w:tr w:rsidR="004E0138">
        <w:trPr>
          <w:trHeight w:val="98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基础设置</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299"/>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汇报关系</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Calibri" w:eastAsia="Times New Roman" w:hAnsi="Calibri" w:hint="eastAsia"/>
                <w:sz w:val="21"/>
                <w:szCs w:val="21"/>
              </w:rPr>
              <w:t>GSP</w:t>
            </w:r>
            <w:r>
              <w:rPr>
                <w:rFonts w:ascii="宋体" w:eastAsia="Times New Roman" w:hAnsi="宋体" w:hint="eastAsia"/>
                <w:sz w:val="21"/>
                <w:szCs w:val="21"/>
              </w:rPr>
              <w:t>平台</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业务定制平台</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信息资源管理科</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、负责系统中各业务流程制定和维护；</w:t>
            </w:r>
          </w:p>
          <w:p w:rsidR="004E0138" w:rsidRDefault="004E0138">
            <w:pPr>
              <w:jc w:val="left"/>
              <w:rPr>
                <w:rFonts w:ascii="Calibri"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、负责系统中各审批流程的定义和维护。</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工作流平台</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预警平台</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数据交换平台</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系统公共</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系统管理</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信息资源管理科</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、负责系统用户的管理；</w:t>
            </w:r>
          </w:p>
          <w:p w:rsidR="004E0138" w:rsidRDefault="004E0138">
            <w:pPr>
              <w:jc w:val="left"/>
              <w:rPr>
                <w:rFonts w:ascii="Calibri"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、负责用户权限的分配和管理。</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任务中心</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系统公告</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财务会计</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总账</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财务中心</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、负责集团科目体系规划与定义；</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、负责专项辅助核算类别规划与定义，并指导分子公司设置专项辅助核算的明细项目；</w:t>
            </w:r>
          </w:p>
          <w:p w:rsidR="004E0138" w:rsidRDefault="004E0138">
            <w:pPr>
              <w:jc w:val="left"/>
              <w:rPr>
                <w:rFonts w:ascii="Calibri" w:eastAsia="Times New Roman" w:hAnsi="Calibri"/>
                <w:sz w:val="21"/>
                <w:szCs w:val="21"/>
              </w:rPr>
            </w:pPr>
            <w:r>
              <w:rPr>
                <w:rFonts w:ascii="Calibri" w:eastAsia="Times New Roman" w:hAnsi="Calibri"/>
                <w:sz w:val="21"/>
                <w:szCs w:val="21"/>
              </w:rPr>
              <w:t>3</w:t>
            </w:r>
            <w:r>
              <w:rPr>
                <w:rFonts w:ascii="宋体" w:hAnsi="宋体" w:cs="宋体" w:hint="eastAsia"/>
                <w:sz w:val="21"/>
                <w:szCs w:val="21"/>
              </w:rPr>
              <w:t>、负责集团报表规划与定义，对分子公司私有报表的设置进行指导；</w:t>
            </w:r>
          </w:p>
          <w:p w:rsidR="004E0138" w:rsidRDefault="004E0138">
            <w:pPr>
              <w:jc w:val="left"/>
              <w:rPr>
                <w:rFonts w:ascii="Calibri" w:eastAsia="Times New Roman" w:hAnsi="Calibri"/>
                <w:sz w:val="21"/>
                <w:szCs w:val="21"/>
              </w:rPr>
            </w:pPr>
            <w:r>
              <w:rPr>
                <w:rFonts w:ascii="Calibri" w:eastAsia="Times New Roman" w:hAnsi="Calibri"/>
                <w:sz w:val="21"/>
                <w:szCs w:val="21"/>
              </w:rPr>
              <w:t>4</w:t>
            </w:r>
            <w:r>
              <w:rPr>
                <w:rFonts w:ascii="宋体" w:hAnsi="宋体" w:cs="宋体" w:hint="eastAsia"/>
                <w:sz w:val="21"/>
                <w:szCs w:val="21"/>
              </w:rPr>
              <w:t>、负责分子公司财务人员的凭证结转置、固定资产的新增、变更、减少、账龄分析的初始化与核销、存货核算中成本计算及确认等基本财务业务操作进行培训和指导；</w:t>
            </w:r>
          </w:p>
          <w:p w:rsidR="004E0138" w:rsidRDefault="004E0138">
            <w:pPr>
              <w:jc w:val="left"/>
              <w:rPr>
                <w:rFonts w:ascii="Calibri" w:hAnsi="Calibri"/>
                <w:sz w:val="21"/>
                <w:szCs w:val="21"/>
              </w:rPr>
            </w:pPr>
            <w:r>
              <w:rPr>
                <w:rFonts w:ascii="Calibri" w:eastAsia="Times New Roman" w:hAnsi="Calibri" w:hint="eastAsia"/>
                <w:sz w:val="21"/>
                <w:szCs w:val="21"/>
              </w:rPr>
              <w:t>5</w:t>
            </w:r>
            <w:r>
              <w:rPr>
                <w:rFonts w:ascii="宋体" w:eastAsia="Times New Roman" w:hAnsi="宋体" w:hint="eastAsia"/>
                <w:sz w:val="21"/>
                <w:szCs w:val="21"/>
              </w:rPr>
              <w:t>、负责制定信息系统中财务会计管理模块的操作规范及管理规定。</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往来</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辅助</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报表管理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固定资产</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现金流量</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存货核算</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应收</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应付</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凭证接口</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管理会计</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成本数据</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财务中心</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、负责统一规划集团公司成本核算流程、核算方式、成本核算报表；</w:t>
            </w:r>
          </w:p>
          <w:p w:rsidR="004E0138" w:rsidRDefault="004E0138">
            <w:pPr>
              <w:jc w:val="left"/>
              <w:rPr>
                <w:rFonts w:ascii="Calibri"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、负责指导分子公司成本归集、分摊、计算等日常业务操作。</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成本中心会计</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产品成本核算</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作业成本</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实时成本</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标准成本</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成本计划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获利分析</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成本估算</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项目成本会计</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资金管理</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基础管理</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财务中心</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、负责统一规划、设置、管理纳入资金池的账户；</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、负责模块中银行字典等基础数据的录入；</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、负责指导分子公司资金日常业务操作。</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账户管理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内部网银</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资金结算</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外部借款</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柜台核算</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内部贷款</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票据管理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电子票据</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资金计划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业务集成</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全面预算</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体系定义</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计划审计处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、负责集团公司预算体系的规划与设置；</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、负责指导与检查分子公司编制录入情况；</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、负责制定将全面预算业务纳入信息系统管理的管理办法，并负责检查和考核。</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战略目标</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预算编制</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执行分析</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717"/>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供应链</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库存管理</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民爆销售中心</w:t>
            </w:r>
          </w:p>
          <w:p w:rsidR="004E0138" w:rsidRDefault="004E0138">
            <w:pPr>
              <w:jc w:val="center"/>
              <w:rPr>
                <w:rFonts w:ascii="Calibri" w:hAnsi="Calibri"/>
                <w:sz w:val="21"/>
                <w:szCs w:val="21"/>
              </w:rPr>
            </w:pPr>
            <w:r>
              <w:rPr>
                <w:rFonts w:ascii="宋体" w:hAnsi="宋体" w:cs="宋体" w:hint="eastAsia"/>
                <w:sz w:val="21"/>
                <w:szCs w:val="21"/>
              </w:rPr>
              <w:t>物资采购中心</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、物资采购中心负责信息系统中采购流程规划，价格审批，指导分子公司采购申请、报价单、采购到货、采购请验等基本业务操作；</w:t>
            </w:r>
          </w:p>
          <w:p w:rsidR="004E0138" w:rsidRDefault="004E0138">
            <w:pPr>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、物资采购中心负责制定将采购业务纳入信息系统管理的管理办法，并负责检查和考核；</w:t>
            </w:r>
          </w:p>
          <w:p w:rsidR="004E0138" w:rsidRDefault="004E0138">
            <w:pPr>
              <w:jc w:val="left"/>
              <w:rPr>
                <w:rFonts w:ascii="Calibri" w:eastAsia="Times New Roman" w:hAnsi="Calibri"/>
                <w:sz w:val="21"/>
                <w:szCs w:val="21"/>
              </w:rPr>
            </w:pPr>
            <w:r>
              <w:rPr>
                <w:rFonts w:ascii="Calibri" w:eastAsia="Times New Roman" w:hAnsi="Calibri"/>
                <w:sz w:val="21"/>
                <w:szCs w:val="21"/>
              </w:rPr>
              <w:t>3</w:t>
            </w:r>
            <w:r>
              <w:rPr>
                <w:rFonts w:ascii="宋体" w:hAnsi="宋体" w:cs="宋体" w:hint="eastAsia"/>
                <w:sz w:val="21"/>
                <w:szCs w:val="21"/>
              </w:rPr>
              <w:t>、民爆销售中心负责规划与指导分子公司信息系统中销售管理的相关业务操作；</w:t>
            </w:r>
          </w:p>
          <w:p w:rsidR="004E0138" w:rsidRDefault="004E0138">
            <w:pPr>
              <w:jc w:val="left"/>
              <w:rPr>
                <w:rFonts w:ascii="Calibri" w:hAnsi="Calibri"/>
                <w:sz w:val="21"/>
                <w:szCs w:val="21"/>
              </w:rPr>
            </w:pPr>
            <w:r>
              <w:rPr>
                <w:rFonts w:ascii="Calibri" w:eastAsia="Times New Roman" w:hAnsi="Calibri" w:hint="eastAsia"/>
                <w:sz w:val="21"/>
                <w:szCs w:val="21"/>
              </w:rPr>
              <w:t>4</w:t>
            </w:r>
            <w:r>
              <w:rPr>
                <w:rFonts w:ascii="宋体" w:eastAsia="Times New Roman" w:hAnsi="宋体" w:hint="eastAsia"/>
                <w:sz w:val="21"/>
                <w:szCs w:val="21"/>
              </w:rPr>
              <w:t>、民爆销售中心负责制定将销售业务纳入信息系统管理的管理办法，并负责检查和考核。</w:t>
            </w:r>
          </w:p>
        </w:tc>
      </w:tr>
      <w:tr w:rsidR="004E0138">
        <w:trPr>
          <w:trHeight w:val="712"/>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销售管理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14"/>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采购管理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生产制造</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生产数据</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特种化工厂</w:t>
            </w:r>
          </w:p>
          <w:p w:rsidR="004E0138" w:rsidRDefault="004E0138">
            <w:pPr>
              <w:jc w:val="center"/>
              <w:rPr>
                <w:rFonts w:ascii="Calibri" w:hAnsi="Calibri"/>
                <w:sz w:val="21"/>
                <w:szCs w:val="21"/>
              </w:rPr>
            </w:pPr>
            <w:r>
              <w:rPr>
                <w:rFonts w:ascii="宋体" w:hAnsi="宋体" w:cs="宋体" w:hint="eastAsia"/>
                <w:sz w:val="21"/>
                <w:szCs w:val="21"/>
              </w:rPr>
              <w:t>质量技术处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、特种化工厂负责此模块业务流程的管理维护及优化提升；</w:t>
            </w:r>
          </w:p>
          <w:p w:rsidR="004E0138" w:rsidRDefault="004E0138">
            <w:pPr>
              <w:jc w:val="left"/>
              <w:rPr>
                <w:rFonts w:ascii="Calibri"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、质量技术处负责信息系统中消耗定额的定义、录入及更新；</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生产规划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主需求计划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主生产计划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物料需求计划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生产线计划</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生产订单</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车间管理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计件工资</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质量管理</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基础数据</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质量技术处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、负责信息系统中检验项目、检验标准定义与设置；</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、负责信息系统中检验流程规划；</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、负责制定将质量管理纳入信息系统管理的管理办法，并负责检查和考核。</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采购检验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库存检验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生产检验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售后检验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其他检验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质检报告</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抽样管理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质量分析</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高级质量分析</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例外处理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人力资源</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基础设置</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人力资源政治工作处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、负责制定信息系统中集团公司人员基本信息录入、职务职称设置、薪资项目设置、人员合同录入、人员变动操作、培训计划等业务的基础数据设置要求，并指导分子公司设置；</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、负责检查各单位信息系统中人力资源模块的日常使用情况，并指导分子公司使用；</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、负责制定将人力资源纳入信息系统管理的管理办法，并负责检查和考核。</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人员合同</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报表中心</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绩效管理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培训管理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组织机构</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人员管理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人员变动</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薪资管理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福利管理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招聘管理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auto"/>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时间管理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auto"/>
              <w:bottom w:val="single" w:sz="4" w:space="0" w:color="auto"/>
              <w:right w:val="single" w:sz="4" w:space="0" w:color="auto"/>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营销协同</w:t>
            </w:r>
          </w:p>
          <w:p w:rsidR="004E0138" w:rsidRDefault="004E0138">
            <w:pPr>
              <w:jc w:val="center"/>
              <w:rPr>
                <w:rFonts w:ascii="Calibri" w:hAnsi="Calibri"/>
                <w:sz w:val="21"/>
                <w:szCs w:val="21"/>
              </w:rPr>
            </w:pPr>
            <w:r>
              <w:rPr>
                <w:rFonts w:ascii="宋体" w:hAnsi="宋体" w:cs="宋体" w:hint="eastAsia"/>
                <w:sz w:val="21"/>
                <w:szCs w:val="21"/>
              </w:rPr>
              <w:t>（客户关系管理）</w:t>
            </w: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渠道管理</w:t>
            </w:r>
          </w:p>
        </w:tc>
        <w:tc>
          <w:tcPr>
            <w:tcW w:w="2466" w:type="dxa"/>
            <w:vMerge w:val="restart"/>
            <w:tcBorders>
              <w:top w:val="nil"/>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民爆销售中心</w:t>
            </w:r>
          </w:p>
        </w:tc>
        <w:tc>
          <w:tcPr>
            <w:tcW w:w="7971" w:type="dxa"/>
            <w:vMerge w:val="restart"/>
            <w:tcBorders>
              <w:top w:val="nil"/>
              <w:left w:val="nil"/>
              <w:bottom w:val="single" w:sz="4" w:space="0" w:color="auto"/>
              <w:right w:val="single" w:sz="4" w:space="0" w:color="auto"/>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、负责统一规划销售流程，并指导各单位完成日常操作：包括销售订单、开票申请、回款登记等基本业务操作；</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、负责指导与检查各单位客户关系管理中日常业务运行情况，并指导各单位使用；</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、负责制定将营销业务纳入信息系统管理的管理办法，并负责检查和考核。</w:t>
            </w: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协议管理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指标管理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基础数据</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客户管理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产品管理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人员管理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行为管理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auto"/>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费用管理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auto"/>
              <w:left w:val="nil"/>
              <w:bottom w:val="single" w:sz="4" w:space="0" w:color="000000"/>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市场管理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auto"/>
            </w:tcBorders>
            <w:vAlign w:val="center"/>
          </w:tcPr>
          <w:p w:rsidR="004E0138" w:rsidRDefault="004E0138">
            <w:pPr>
              <w:jc w:val="center"/>
              <w:rPr>
                <w:rFonts w:ascii="Calibri" w:hAnsi="Calibri"/>
                <w:sz w:val="21"/>
                <w:szCs w:val="21"/>
              </w:rPr>
            </w:pPr>
            <w:r>
              <w:rPr>
                <w:rFonts w:ascii="宋体" w:hAnsi="宋体" w:cs="宋体" w:hint="eastAsia"/>
                <w:sz w:val="21"/>
                <w:szCs w:val="21"/>
              </w:rPr>
              <w:t>服务管理</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auto"/>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决策分析</w:t>
            </w:r>
          </w:p>
        </w:tc>
        <w:tc>
          <w:tcPr>
            <w:tcW w:w="2466"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auto"/>
              <w:right w:val="single" w:sz="4" w:space="0" w:color="auto"/>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Calibri" w:eastAsia="Times New Roman" w:hAnsi="Calibri" w:hint="eastAsia"/>
                <w:sz w:val="21"/>
                <w:szCs w:val="21"/>
              </w:rPr>
              <w:t>MES</w:t>
            </w:r>
            <w:r>
              <w:rPr>
                <w:rFonts w:ascii="宋体" w:eastAsia="Times New Roman" w:hAnsi="宋体" w:hint="eastAsia"/>
                <w:sz w:val="21"/>
                <w:szCs w:val="21"/>
              </w:rPr>
              <w:t>系统</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生产计划管理</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信息资源管理科</w:t>
            </w:r>
          </w:p>
          <w:p w:rsidR="004E0138" w:rsidRDefault="004E0138">
            <w:pPr>
              <w:jc w:val="center"/>
              <w:rPr>
                <w:rFonts w:ascii="Calibri" w:eastAsia="Times New Roman" w:hAnsi="Calibri"/>
                <w:sz w:val="21"/>
                <w:szCs w:val="21"/>
              </w:rPr>
            </w:pPr>
            <w:r>
              <w:rPr>
                <w:rFonts w:ascii="宋体" w:hAnsi="宋体" w:cs="宋体" w:hint="eastAsia"/>
                <w:sz w:val="21"/>
                <w:szCs w:val="21"/>
              </w:rPr>
              <w:t>质量技术处</w:t>
            </w:r>
          </w:p>
          <w:p w:rsidR="004E0138" w:rsidRDefault="004E0138">
            <w:pPr>
              <w:jc w:val="center"/>
              <w:rPr>
                <w:rFonts w:ascii="Calibri" w:eastAsia="Times New Roman" w:hAnsi="Calibri"/>
                <w:sz w:val="21"/>
                <w:szCs w:val="21"/>
              </w:rPr>
            </w:pPr>
            <w:r>
              <w:rPr>
                <w:rFonts w:ascii="宋体" w:hAnsi="宋体" w:cs="宋体" w:hint="eastAsia"/>
                <w:sz w:val="21"/>
                <w:szCs w:val="21"/>
              </w:rPr>
              <w:t>特种化工厂</w:t>
            </w:r>
          </w:p>
          <w:p w:rsidR="004E0138" w:rsidRDefault="004E0138">
            <w:pPr>
              <w:jc w:val="center"/>
              <w:rPr>
                <w:rFonts w:ascii="Calibri" w:hAnsi="Calibri"/>
                <w:sz w:val="21"/>
                <w:szCs w:val="21"/>
              </w:rPr>
            </w:pPr>
            <w:r>
              <w:rPr>
                <w:rFonts w:ascii="宋体" w:hAnsi="宋体" w:cs="宋体" w:hint="eastAsia"/>
                <w:sz w:val="21"/>
                <w:szCs w:val="21"/>
              </w:rPr>
              <w:t>安全环保处</w:t>
            </w:r>
          </w:p>
        </w:tc>
        <w:tc>
          <w:tcPr>
            <w:tcW w:w="7971" w:type="dxa"/>
            <w:vMerge w:val="restart"/>
            <w:tcBorders>
              <w:top w:val="nil"/>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、信息资源管理科负责整个系统与</w:t>
            </w:r>
            <w:r>
              <w:rPr>
                <w:rFonts w:ascii="Calibri" w:eastAsia="Times New Roman" w:hAnsi="Calibri" w:hint="eastAsia"/>
                <w:sz w:val="21"/>
                <w:szCs w:val="21"/>
              </w:rPr>
              <w:t>ERP</w:t>
            </w:r>
            <w:r>
              <w:rPr>
                <w:rFonts w:ascii="宋体" w:eastAsia="Times New Roman" w:hAnsi="宋体" w:hint="eastAsia"/>
                <w:sz w:val="21"/>
                <w:szCs w:val="21"/>
              </w:rPr>
              <w:t>系统的数据衔接和运行维护；</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、质量技术处负责“产品管理中的物料目录”、“质量管理中的检验标准”、“成本分析中的消耗定额”部分的基础数据录入和维护工作；</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、特种化工厂负责“生产计划”、“班组基础管理”、“设备管理”、“能源管理”、“生产线人员管理”部分的基础数据录入和维护；</w:t>
            </w:r>
          </w:p>
          <w:p w:rsidR="004E0138" w:rsidRDefault="004E0138">
            <w:pPr>
              <w:jc w:val="left"/>
              <w:rPr>
                <w:rFonts w:ascii="Calibri" w:hAnsi="Calibri"/>
                <w:sz w:val="21"/>
                <w:szCs w:val="21"/>
              </w:rPr>
            </w:pPr>
            <w:r>
              <w:rPr>
                <w:rFonts w:ascii="Calibri" w:eastAsia="Times New Roman" w:hAnsi="Calibri" w:hint="eastAsia"/>
                <w:sz w:val="21"/>
                <w:szCs w:val="21"/>
              </w:rPr>
              <w:t>4</w:t>
            </w:r>
            <w:r>
              <w:rPr>
                <w:rFonts w:ascii="宋体" w:eastAsia="Times New Roman" w:hAnsi="宋体" w:hint="eastAsia"/>
                <w:sz w:val="21"/>
                <w:szCs w:val="21"/>
              </w:rPr>
              <w:t>、安全环保处负责“安全现场管理”部分的基础数据录入和维护。</w:t>
            </w: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成本分析管理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班组基础管理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产品管理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设备管理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质量管理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安全现场管理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能源管理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340"/>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人员管理</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454"/>
        </w:trPr>
        <w:tc>
          <w:tcPr>
            <w:tcW w:w="1563" w:type="dxa"/>
            <w:vMerge w:val="restart"/>
            <w:tcBorders>
              <w:top w:val="nil"/>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电子采购</w:t>
            </w: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供应商管理</w:t>
            </w:r>
          </w:p>
        </w:tc>
        <w:tc>
          <w:tcPr>
            <w:tcW w:w="2466" w:type="dxa"/>
            <w:vMerge w:val="restart"/>
            <w:tcBorders>
              <w:top w:val="nil"/>
              <w:left w:val="nil"/>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信息资源管理科</w:t>
            </w:r>
          </w:p>
          <w:p w:rsidR="004E0138" w:rsidRDefault="004E0138">
            <w:pPr>
              <w:jc w:val="center"/>
              <w:rPr>
                <w:rFonts w:ascii="Calibri" w:eastAsia="Times New Roman" w:hAnsi="Calibri"/>
                <w:sz w:val="21"/>
                <w:szCs w:val="21"/>
              </w:rPr>
            </w:pPr>
            <w:r>
              <w:rPr>
                <w:rFonts w:ascii="宋体" w:hAnsi="宋体" w:cs="宋体" w:hint="eastAsia"/>
                <w:sz w:val="21"/>
                <w:szCs w:val="21"/>
              </w:rPr>
              <w:t>物资采购中心</w:t>
            </w:r>
          </w:p>
          <w:p w:rsidR="004E0138" w:rsidRDefault="004E0138">
            <w:pPr>
              <w:jc w:val="center"/>
              <w:rPr>
                <w:rFonts w:ascii="Calibri" w:hAnsi="Calibri"/>
                <w:sz w:val="21"/>
                <w:szCs w:val="21"/>
              </w:rPr>
            </w:pPr>
            <w:r>
              <w:rPr>
                <w:rFonts w:ascii="宋体" w:hAnsi="宋体" w:cs="宋体" w:hint="eastAsia"/>
                <w:sz w:val="21"/>
                <w:szCs w:val="21"/>
              </w:rPr>
              <w:t>计划审计处</w:t>
            </w:r>
          </w:p>
        </w:tc>
        <w:tc>
          <w:tcPr>
            <w:tcW w:w="7971" w:type="dxa"/>
            <w:vMerge w:val="restart"/>
            <w:tcBorders>
              <w:top w:val="nil"/>
              <w:left w:val="nil"/>
              <w:bottom w:val="single" w:sz="4" w:space="0" w:color="000000"/>
              <w:right w:val="single" w:sz="4" w:space="0" w:color="000000"/>
            </w:tcBorders>
            <w:vAlign w:val="center"/>
          </w:tcPr>
          <w:p w:rsidR="004E0138" w:rsidRDefault="004E0138" w:rsidP="00877893">
            <w:pPr>
              <w:numPr>
                <w:ilvl w:val="0"/>
                <w:numId w:val="21"/>
              </w:numPr>
              <w:jc w:val="left"/>
              <w:rPr>
                <w:rFonts w:ascii="Calibri" w:eastAsia="Times New Roman" w:hAnsi="Calibri"/>
                <w:sz w:val="21"/>
                <w:szCs w:val="21"/>
              </w:rPr>
            </w:pPr>
            <w:r>
              <w:rPr>
                <w:rFonts w:ascii="宋体" w:hAnsi="宋体" w:cs="宋体" w:hint="eastAsia"/>
                <w:sz w:val="21"/>
                <w:szCs w:val="21"/>
              </w:rPr>
              <w:t>信息资源管理科负责电子采购平台及门户的系统运行维护；</w:t>
            </w:r>
          </w:p>
          <w:p w:rsidR="004E0138" w:rsidRDefault="004E0138" w:rsidP="00877893">
            <w:pPr>
              <w:numPr>
                <w:ilvl w:val="0"/>
                <w:numId w:val="21"/>
              </w:numPr>
              <w:jc w:val="left"/>
              <w:rPr>
                <w:rFonts w:ascii="Calibri" w:eastAsia="Times New Roman" w:hAnsi="Calibri"/>
                <w:sz w:val="21"/>
                <w:szCs w:val="21"/>
              </w:rPr>
            </w:pPr>
            <w:r>
              <w:rPr>
                <w:rFonts w:ascii="宋体" w:hAnsi="宋体" w:cs="宋体" w:hint="eastAsia"/>
                <w:sz w:val="21"/>
                <w:szCs w:val="21"/>
              </w:rPr>
              <w:t>物资采购中心负责新供应商的准入审核及现有合格供应商的信息管理工作；</w:t>
            </w:r>
          </w:p>
          <w:p w:rsidR="004E0138" w:rsidRDefault="004E0138" w:rsidP="00877893">
            <w:pPr>
              <w:numPr>
                <w:ilvl w:val="0"/>
                <w:numId w:val="21"/>
              </w:numPr>
              <w:jc w:val="left"/>
              <w:rPr>
                <w:rFonts w:ascii="Calibri" w:eastAsia="Times New Roman" w:hAnsi="Calibri"/>
                <w:sz w:val="21"/>
                <w:szCs w:val="21"/>
              </w:rPr>
            </w:pPr>
            <w:r>
              <w:rPr>
                <w:rFonts w:ascii="宋体" w:hAnsi="宋体" w:cs="宋体" w:hint="eastAsia"/>
                <w:sz w:val="21"/>
                <w:szCs w:val="21"/>
              </w:rPr>
              <w:t>物资采购中心负责整个询价采购业务的标的维护及价格库管理工作；</w:t>
            </w:r>
          </w:p>
          <w:p w:rsidR="004E0138" w:rsidRDefault="004E0138" w:rsidP="00877893">
            <w:pPr>
              <w:numPr>
                <w:ilvl w:val="0"/>
                <w:numId w:val="21"/>
              </w:numPr>
              <w:jc w:val="left"/>
              <w:rPr>
                <w:rFonts w:ascii="Calibri" w:eastAsia="Times New Roman" w:hAnsi="Calibri"/>
                <w:sz w:val="21"/>
                <w:szCs w:val="21"/>
              </w:rPr>
            </w:pPr>
            <w:r>
              <w:rPr>
                <w:rFonts w:ascii="宋体" w:hAnsi="宋体" w:cs="宋体" w:hint="eastAsia"/>
                <w:sz w:val="21"/>
                <w:szCs w:val="21"/>
              </w:rPr>
              <w:t>物资采购中心负责电子采购门户的各模块内容维护；</w:t>
            </w:r>
          </w:p>
          <w:p w:rsidR="004E0138" w:rsidRDefault="004E0138" w:rsidP="00877893">
            <w:pPr>
              <w:numPr>
                <w:ilvl w:val="0"/>
                <w:numId w:val="21"/>
              </w:numPr>
              <w:jc w:val="left"/>
              <w:rPr>
                <w:rFonts w:ascii="Calibri" w:eastAsia="Times New Roman" w:hAnsi="Calibri"/>
                <w:sz w:val="21"/>
                <w:szCs w:val="21"/>
              </w:rPr>
            </w:pPr>
            <w:r>
              <w:rPr>
                <w:rFonts w:ascii="宋体" w:hAnsi="宋体" w:cs="宋体" w:hint="eastAsia"/>
                <w:sz w:val="21"/>
                <w:szCs w:val="21"/>
              </w:rPr>
              <w:t>计划审计处负责整个系统招（议）标采购业务的标的维护及专家目录维护工作。</w:t>
            </w:r>
          </w:p>
        </w:tc>
      </w:tr>
      <w:tr w:rsidR="004E0138">
        <w:trPr>
          <w:trHeight w:val="454"/>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询价采购</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454"/>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招</w:t>
            </w:r>
            <w:r>
              <w:rPr>
                <w:rFonts w:ascii="Calibri" w:eastAsia="Times New Roman" w:hAnsi="Calibri" w:cs="Calibri"/>
                <w:sz w:val="21"/>
                <w:szCs w:val="21"/>
              </w:rPr>
              <w:t>(</w:t>
            </w:r>
            <w:r>
              <w:rPr>
                <w:rFonts w:ascii="宋体" w:eastAsia="Times New Roman" w:hAnsi="宋体" w:hint="eastAsia"/>
                <w:sz w:val="21"/>
                <w:szCs w:val="21"/>
              </w:rPr>
              <w:t>议</w:t>
            </w:r>
            <w:r>
              <w:rPr>
                <w:rFonts w:ascii="Calibri" w:eastAsia="Times New Roman" w:hAnsi="Calibri" w:hint="eastAsia"/>
                <w:sz w:val="21"/>
                <w:szCs w:val="21"/>
              </w:rPr>
              <w:t>)</w:t>
            </w:r>
            <w:r>
              <w:rPr>
                <w:rFonts w:ascii="宋体" w:eastAsia="Times New Roman" w:hAnsi="宋体" w:hint="eastAsia"/>
                <w:sz w:val="21"/>
                <w:szCs w:val="21"/>
              </w:rPr>
              <w:t>标采购</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r w:rsidR="004E0138">
        <w:trPr>
          <w:trHeight w:val="454"/>
        </w:trPr>
        <w:tc>
          <w:tcPr>
            <w:tcW w:w="1563" w:type="dxa"/>
            <w:vMerge/>
            <w:tcBorders>
              <w:top w:val="nil"/>
              <w:left w:val="single" w:sz="4" w:space="0" w:color="000000"/>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217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电子采购门户</w:t>
            </w:r>
          </w:p>
        </w:tc>
        <w:tc>
          <w:tcPr>
            <w:tcW w:w="2466"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c>
          <w:tcPr>
            <w:tcW w:w="7971" w:type="dxa"/>
            <w:vMerge/>
            <w:tcBorders>
              <w:top w:val="nil"/>
              <w:left w:val="nil"/>
              <w:bottom w:val="single" w:sz="4" w:space="0" w:color="000000"/>
              <w:right w:val="single" w:sz="4" w:space="0" w:color="000000"/>
            </w:tcBorders>
            <w:vAlign w:val="center"/>
          </w:tcPr>
          <w:p w:rsidR="004E0138" w:rsidRDefault="004E0138">
            <w:pPr>
              <w:widowControl/>
              <w:jc w:val="left"/>
              <w:rPr>
                <w:rFonts w:ascii="Calibri" w:hAnsi="Calibri"/>
                <w:sz w:val="21"/>
                <w:szCs w:val="21"/>
              </w:rPr>
            </w:pPr>
          </w:p>
        </w:tc>
      </w:tr>
    </w:tbl>
    <w:p w:rsidR="004E0138" w:rsidRDefault="004E0138">
      <w:pPr>
        <w:spacing w:afterLines="50" w:after="120"/>
        <w:ind w:firstLineChars="50" w:firstLine="120"/>
        <w:rPr>
          <w:rFonts w:ascii="宋体" w:hAnsi="宋体" w:cs="宋体"/>
          <w:color w:val="000000"/>
          <w:kern w:val="0"/>
        </w:rPr>
      </w:pPr>
      <w:r>
        <w:rPr>
          <w:rFonts w:ascii="宋体" w:hAnsi="宋体" w:cs="宋体" w:hint="eastAsia"/>
          <w:color w:val="000000"/>
          <w:kern w:val="0"/>
        </w:rPr>
        <w:t>第六条  信息系统使用覆盖范围和对各模块操作单位要求如下：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5103"/>
        <w:gridCol w:w="7264"/>
      </w:tblGrid>
      <w:tr w:rsidR="004E0138">
        <w:trPr>
          <w:trHeight w:val="751"/>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系统及模块名称</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覆盖单位</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操作要求</w:t>
            </w:r>
          </w:p>
        </w:tc>
      </w:tr>
      <w:tr w:rsidR="004E0138">
        <w:trPr>
          <w:trHeight w:val="751"/>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财务会计</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此模块覆盖集团公司本部及下属所有分子公司财务部门</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sz w:val="21"/>
                <w:szCs w:val="21"/>
              </w:rPr>
              <w:t>1</w:t>
            </w:r>
            <w:r>
              <w:rPr>
                <w:rFonts w:ascii="宋体" w:hAnsi="宋体" w:cs="宋体" w:hint="eastAsia"/>
                <w:sz w:val="21"/>
                <w:szCs w:val="21"/>
              </w:rPr>
              <w:t>、进行总账、往来、辅助、报表、应收、应付、现金流量和存货核算各模块的日常业务操作；</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、就生产、采购、销售过程中的问题提出意见，与相关部门保持有效沟通以达到解决问题的目的；</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、执行鄂凯股</w:t>
            </w:r>
            <w:r>
              <w:rPr>
                <w:rFonts w:ascii="Calibri" w:eastAsia="Times New Roman" w:hAnsi="Calibri" w:hint="eastAsia"/>
                <w:sz w:val="21"/>
                <w:szCs w:val="21"/>
              </w:rPr>
              <w:t>2017</w:t>
            </w:r>
            <w:r>
              <w:rPr>
                <w:rFonts w:ascii="宋体" w:eastAsia="Times New Roman" w:hAnsi="宋体" w:hint="eastAsia"/>
                <w:sz w:val="21"/>
                <w:szCs w:val="21"/>
              </w:rPr>
              <w:t>年</w:t>
            </w:r>
            <w:r>
              <w:rPr>
                <w:rFonts w:ascii="Calibri" w:eastAsia="Times New Roman" w:hAnsi="Calibri" w:hint="eastAsia"/>
                <w:sz w:val="21"/>
                <w:szCs w:val="21"/>
              </w:rPr>
              <w:t>80</w:t>
            </w:r>
            <w:r>
              <w:rPr>
                <w:rFonts w:ascii="宋体" w:eastAsia="Times New Roman" w:hAnsi="宋体" w:hint="eastAsia"/>
                <w:sz w:val="21"/>
                <w:szCs w:val="21"/>
              </w:rPr>
              <w:t>号《</w:t>
            </w:r>
            <w:r>
              <w:rPr>
                <w:rFonts w:ascii="宋体" w:hAnsi="宋体" w:cs="宋体" w:hint="eastAsia"/>
                <w:sz w:val="21"/>
                <w:szCs w:val="21"/>
              </w:rPr>
              <w:t>湖北凯龙化工集团股份有限公司关于对财务管理实行信息系统管控的通知》。</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管理会计</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此模块覆盖集团公司本部、恩施分公司、麻城凯龙、广水瑞达、凯龙楚兴、东宝矿业、天华新材料的财务部门</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sz w:val="21"/>
                <w:szCs w:val="21"/>
              </w:rPr>
              <w:t>1</w:t>
            </w:r>
            <w:r>
              <w:rPr>
                <w:rFonts w:ascii="宋体" w:hAnsi="宋体" w:cs="宋体" w:hint="eastAsia"/>
                <w:sz w:val="21"/>
                <w:szCs w:val="21"/>
              </w:rPr>
              <w:t>、制定本公司管理会计模块生产成本核算管理制度，维护成本核算要素，如系统价格，生产成本，费用归集方案；</w:t>
            </w:r>
          </w:p>
          <w:p w:rsidR="004E0138" w:rsidRDefault="004E0138">
            <w:pPr>
              <w:jc w:val="left"/>
              <w:rPr>
                <w:rFonts w:ascii="Calibri" w:hAnsi="Calibri"/>
                <w:sz w:val="21"/>
                <w:szCs w:val="21"/>
              </w:rPr>
            </w:pPr>
            <w:r>
              <w:rPr>
                <w:rFonts w:ascii="Calibri" w:eastAsia="Times New Roman" w:hAnsi="Calibri"/>
                <w:sz w:val="21"/>
                <w:szCs w:val="21"/>
              </w:rPr>
              <w:t>2</w:t>
            </w:r>
            <w:r>
              <w:rPr>
                <w:rFonts w:ascii="宋体" w:hAnsi="宋体" w:cs="宋体" w:hint="eastAsia"/>
                <w:sz w:val="21"/>
                <w:szCs w:val="21"/>
              </w:rPr>
              <w:t>、及时处理生产相关单据及其它业务，并检查集成结果，就生产结果中出现的异常情况提出意见并跟进解决过程。</w:t>
            </w:r>
          </w:p>
        </w:tc>
      </w:tr>
      <w:tr w:rsidR="004E0138">
        <w:trPr>
          <w:trHeight w:val="751"/>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资金管理</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hAnsi="Calibri"/>
                <w:sz w:val="21"/>
                <w:szCs w:val="21"/>
              </w:rPr>
            </w:pPr>
            <w:r>
              <w:rPr>
                <w:rFonts w:ascii="宋体" w:hAnsi="宋体" w:cs="宋体" w:hint="eastAsia"/>
                <w:sz w:val="21"/>
                <w:szCs w:val="21"/>
              </w:rPr>
              <w:t>资金管理系统由集团公司财务中心统一管理，执行鄂凯股</w:t>
            </w:r>
            <w:r w:rsidR="00EB4A39">
              <w:rPr>
                <w:rFonts w:ascii="宋体" w:hAnsi="宋体" w:cs="宋体" w:hint="eastAsia"/>
                <w:sz w:val="21"/>
                <w:szCs w:val="21"/>
              </w:rPr>
              <w:t>【</w:t>
            </w:r>
            <w:r>
              <w:rPr>
                <w:rFonts w:ascii="Calibri" w:eastAsia="Times New Roman" w:hAnsi="Calibri" w:cs="Calibri"/>
                <w:sz w:val="21"/>
                <w:szCs w:val="21"/>
              </w:rPr>
              <w:t>2009</w:t>
            </w:r>
            <w:r w:rsidR="00EB4A39">
              <w:rPr>
                <w:rFonts w:ascii="宋体" w:hAnsi="宋体" w:cs="宋体" w:hint="eastAsia"/>
                <w:sz w:val="21"/>
                <w:szCs w:val="21"/>
              </w:rPr>
              <w:t>】</w:t>
            </w:r>
            <w:r>
              <w:rPr>
                <w:rFonts w:ascii="Calibri" w:eastAsia="Times New Roman" w:hAnsi="Calibri" w:cs="Calibri"/>
                <w:sz w:val="21"/>
                <w:szCs w:val="21"/>
              </w:rPr>
              <w:t>163</w:t>
            </w:r>
            <w:r>
              <w:rPr>
                <w:rFonts w:ascii="宋体" w:eastAsia="Times New Roman" w:hAnsi="宋体" w:hint="eastAsia"/>
                <w:sz w:val="21"/>
                <w:szCs w:val="21"/>
              </w:rPr>
              <w:t>号</w:t>
            </w:r>
            <w:r>
              <w:rPr>
                <w:rFonts w:ascii="Calibri" w:eastAsia="Times New Roman" w:hAnsi="Calibri" w:hint="eastAsia"/>
                <w:sz w:val="21"/>
                <w:szCs w:val="21"/>
              </w:rPr>
              <w:t>(</w:t>
            </w:r>
            <w:r>
              <w:rPr>
                <w:rFonts w:ascii="宋体" w:eastAsia="Times New Roman" w:hAnsi="宋体" w:hint="eastAsia"/>
                <w:sz w:val="21"/>
                <w:szCs w:val="21"/>
              </w:rPr>
              <w:t>关于印发《</w:t>
            </w:r>
            <w:bookmarkStart w:id="3018" w:name="OLE_LINK5"/>
            <w:r>
              <w:rPr>
                <w:rFonts w:ascii="宋体" w:eastAsia="Times New Roman" w:hAnsi="宋体" w:hint="eastAsia"/>
                <w:sz w:val="21"/>
                <w:szCs w:val="21"/>
              </w:rPr>
              <w:t>湖北凯龙化工集团股份有限公司</w:t>
            </w:r>
            <w:bookmarkEnd w:id="3018"/>
            <w:r>
              <w:rPr>
                <w:rFonts w:ascii="宋体" w:hAnsi="宋体" w:cs="宋体" w:hint="eastAsia"/>
                <w:sz w:val="21"/>
                <w:szCs w:val="21"/>
              </w:rPr>
              <w:t>资金集中管理办法》。</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全面预算</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sz w:val="21"/>
                <w:szCs w:val="21"/>
              </w:rPr>
              <w:t>1</w:t>
            </w:r>
            <w:r>
              <w:rPr>
                <w:rFonts w:ascii="宋体" w:hAnsi="宋体" w:cs="宋体" w:hint="eastAsia"/>
                <w:sz w:val="21"/>
                <w:szCs w:val="21"/>
              </w:rPr>
              <w:t>、保证本单位每年的预算数据，按照要求的时间和集团公司规定的方案进行录入；</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、通过全面预算管理模块与财务会计模块的衔接使用，达到预算控制的目的；</w:t>
            </w:r>
          </w:p>
          <w:p w:rsidR="004E0138" w:rsidRDefault="004E0138">
            <w:pPr>
              <w:jc w:val="left"/>
              <w:rPr>
                <w:rFonts w:ascii="Calibri"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、定期上报预算分析，实现预算与实际数据的对比分析，通过预算分析找出差异规律所在，作为管理改善的依据。</w:t>
            </w:r>
          </w:p>
        </w:tc>
      </w:tr>
      <w:tr w:rsidR="004E0138">
        <w:trPr>
          <w:trHeight w:val="751"/>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供应链</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此模块覆盖集团公司本部物资采购中心、民爆销售中心、特种化工厂、恩施分公司、麻城凯龙、广水瑞达、凯龙楚兴、东宝矿业、天华新材料</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sz w:val="21"/>
                <w:szCs w:val="21"/>
              </w:rPr>
              <w:t>1</w:t>
            </w:r>
            <w:r>
              <w:rPr>
                <w:rFonts w:ascii="宋体" w:hAnsi="宋体" w:cs="宋体" w:hint="eastAsia"/>
                <w:sz w:val="21"/>
                <w:szCs w:val="21"/>
              </w:rPr>
              <w:t>、录入采购报价单、采购订单、采购入库单、生产领料单、生产入库单、其他入库单、其他出库单、销售提货单、销售出库单等相关单据；</w:t>
            </w:r>
          </w:p>
          <w:p w:rsidR="004E0138" w:rsidRDefault="004E0138">
            <w:pPr>
              <w:jc w:val="left"/>
              <w:rPr>
                <w:rFonts w:ascii="Calibri" w:hAnsi="Calibri"/>
                <w:sz w:val="21"/>
                <w:szCs w:val="21"/>
              </w:rPr>
            </w:pPr>
            <w:r>
              <w:rPr>
                <w:rFonts w:ascii="Calibri" w:eastAsia="Times New Roman" w:hAnsi="Calibri"/>
                <w:sz w:val="21"/>
                <w:szCs w:val="21"/>
              </w:rPr>
              <w:t>2</w:t>
            </w:r>
            <w:r>
              <w:rPr>
                <w:rFonts w:ascii="宋体" w:hAnsi="宋体" w:cs="宋体" w:hint="eastAsia"/>
                <w:sz w:val="21"/>
                <w:szCs w:val="21"/>
              </w:rPr>
              <w:t>、明确每个单据的录入人员、并根据模块管理部门的要求制定规范单据操作流程；</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生产制造</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此模块覆盖集团公司本部民爆销售中心、特种化工厂、恩施分公司、麻城凯龙、广水瑞达、凯龙楚兴、东宝矿业、天华新材料</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sz w:val="21"/>
                <w:szCs w:val="21"/>
              </w:rPr>
              <w:t>1</w:t>
            </w:r>
            <w:r>
              <w:rPr>
                <w:rFonts w:ascii="宋体" w:hAnsi="宋体" w:cs="宋体" w:hint="eastAsia"/>
                <w:sz w:val="21"/>
                <w:szCs w:val="21"/>
              </w:rPr>
              <w:t>、根据生产计划单生成生产作业令发送至班组，并跟踪作业令执行情况；</w:t>
            </w:r>
          </w:p>
          <w:p w:rsidR="004E0138" w:rsidRDefault="004E0138">
            <w:pPr>
              <w:jc w:val="left"/>
              <w:rPr>
                <w:rFonts w:ascii="Calibri" w:eastAsia="Times New Roman" w:hAnsi="Calibri"/>
                <w:sz w:val="21"/>
                <w:szCs w:val="21"/>
              </w:rPr>
            </w:pPr>
            <w:r>
              <w:rPr>
                <w:rFonts w:ascii="Calibri" w:eastAsia="Times New Roman" w:hAnsi="Calibri"/>
                <w:sz w:val="21"/>
                <w:szCs w:val="21"/>
              </w:rPr>
              <w:t>2</w:t>
            </w:r>
            <w:r>
              <w:rPr>
                <w:rFonts w:ascii="宋体" w:hAnsi="宋体" w:cs="宋体" w:hint="eastAsia"/>
                <w:sz w:val="21"/>
                <w:szCs w:val="21"/>
              </w:rPr>
              <w:t>、每班生产完成后一小时内录入完工报告单并提交请验；</w:t>
            </w:r>
          </w:p>
          <w:p w:rsidR="004E0138" w:rsidRDefault="004E0138">
            <w:pPr>
              <w:jc w:val="left"/>
              <w:rPr>
                <w:rFonts w:ascii="Calibri" w:hAnsi="Calibri"/>
                <w:sz w:val="21"/>
                <w:szCs w:val="21"/>
              </w:rPr>
            </w:pPr>
            <w:r>
              <w:rPr>
                <w:rFonts w:ascii="Calibri" w:eastAsia="Times New Roman" w:hAnsi="Calibri"/>
                <w:sz w:val="21"/>
                <w:szCs w:val="21"/>
              </w:rPr>
              <w:t>3</w:t>
            </w:r>
            <w:r>
              <w:rPr>
                <w:rFonts w:ascii="宋体" w:hAnsi="宋体" w:cs="宋体" w:hint="eastAsia"/>
                <w:sz w:val="21"/>
                <w:szCs w:val="21"/>
              </w:rPr>
              <w:t>、每班在生产任务完成后，及时反冲原材料，此工作必须在</w:t>
            </w:r>
            <w:r>
              <w:rPr>
                <w:rFonts w:ascii="Calibri" w:eastAsia="Times New Roman" w:hAnsi="Calibri" w:hint="eastAsia"/>
                <w:sz w:val="21"/>
                <w:szCs w:val="21"/>
              </w:rPr>
              <w:t>24</w:t>
            </w:r>
            <w:r>
              <w:rPr>
                <w:rFonts w:ascii="宋体" w:eastAsia="Times New Roman" w:hAnsi="宋体" w:hint="eastAsia"/>
                <w:sz w:val="21"/>
                <w:szCs w:val="21"/>
              </w:rPr>
              <w:t>小时内完成</w:t>
            </w:r>
          </w:p>
        </w:tc>
      </w:tr>
      <w:tr w:rsidR="004E0138">
        <w:trPr>
          <w:trHeight w:val="751"/>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质量管理</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此模块覆盖集团公司本部质量技术处、特种化工厂、恩施分公司、麻城凯龙、广水瑞达、凯龙楚兴、东宝矿业、天华新材料</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、负责录入和维护本单位原材料和产成品的检验项目和检验标准等基础数据；</w:t>
            </w:r>
            <w:r>
              <w:rPr>
                <w:rFonts w:ascii="Calibri" w:eastAsia="Times New Roman" w:hAnsi="Calibri" w:hint="eastAsia"/>
                <w:sz w:val="21"/>
                <w:szCs w:val="21"/>
              </w:rPr>
              <w:t>2</w:t>
            </w:r>
            <w:r>
              <w:rPr>
                <w:rFonts w:ascii="宋体" w:eastAsia="Times New Roman" w:hAnsi="宋体" w:hint="eastAsia"/>
                <w:sz w:val="21"/>
                <w:szCs w:val="21"/>
              </w:rPr>
              <w:t>、负责录入和审核来料检验单、产品检验单、在库检验单等相关检验单据；</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w:t>
            </w:r>
            <w:r>
              <w:rPr>
                <w:rFonts w:ascii="Calibri" w:eastAsia="Times New Roman" w:hAnsi="Calibri" w:hint="eastAsia"/>
                <w:sz w:val="21"/>
                <w:szCs w:val="21"/>
              </w:rPr>
              <w:t>ERP</w:t>
            </w:r>
            <w:r>
              <w:rPr>
                <w:rFonts w:ascii="宋体" w:eastAsia="Times New Roman" w:hAnsi="宋体" w:hint="eastAsia"/>
                <w:sz w:val="21"/>
                <w:szCs w:val="21"/>
              </w:rPr>
              <w:t>检验单据的所填写内容与实际检验过程一致；</w:t>
            </w:r>
          </w:p>
          <w:p w:rsidR="004E0138" w:rsidRDefault="004E0138">
            <w:pPr>
              <w:jc w:val="left"/>
              <w:rPr>
                <w:rFonts w:ascii="Calibri" w:eastAsia="Times New Roman" w:hAnsi="Calibri"/>
                <w:sz w:val="21"/>
                <w:szCs w:val="21"/>
              </w:rPr>
            </w:pPr>
            <w:r>
              <w:rPr>
                <w:rFonts w:ascii="Calibri" w:eastAsia="Times New Roman" w:hAnsi="Calibri" w:hint="eastAsia"/>
                <w:sz w:val="21"/>
                <w:szCs w:val="21"/>
              </w:rPr>
              <w:t>4</w:t>
            </w:r>
            <w:r>
              <w:rPr>
                <w:rFonts w:ascii="宋体" w:eastAsia="Times New Roman" w:hAnsi="宋体" w:hint="eastAsia"/>
                <w:sz w:val="21"/>
                <w:szCs w:val="21"/>
              </w:rPr>
              <w:t>、负责出具</w:t>
            </w:r>
            <w:r>
              <w:rPr>
                <w:rFonts w:ascii="Calibri" w:eastAsia="Times New Roman" w:hAnsi="Calibri" w:hint="eastAsia"/>
                <w:sz w:val="21"/>
                <w:szCs w:val="21"/>
              </w:rPr>
              <w:t>ERP</w:t>
            </w:r>
            <w:r>
              <w:rPr>
                <w:rFonts w:ascii="宋体" w:eastAsia="Times New Roman" w:hAnsi="宋体" w:hint="eastAsia"/>
                <w:sz w:val="21"/>
                <w:szCs w:val="21"/>
              </w:rPr>
              <w:t>不良品处理单的处理方式报检部门必须严格执行质量提出的处理方式；</w:t>
            </w:r>
          </w:p>
          <w:p w:rsidR="004E0138" w:rsidRDefault="004E0138">
            <w:pPr>
              <w:jc w:val="left"/>
              <w:rPr>
                <w:rFonts w:ascii="Calibri" w:hAnsi="Calibri"/>
                <w:sz w:val="21"/>
                <w:szCs w:val="21"/>
              </w:rPr>
            </w:pPr>
            <w:r>
              <w:rPr>
                <w:rFonts w:ascii="Calibri" w:eastAsia="Times New Roman" w:hAnsi="Calibri" w:hint="eastAsia"/>
                <w:sz w:val="21"/>
                <w:szCs w:val="21"/>
              </w:rPr>
              <w:t>5</w:t>
            </w:r>
            <w:r>
              <w:rPr>
                <w:rFonts w:ascii="宋体" w:eastAsia="Times New Roman" w:hAnsi="宋体" w:hint="eastAsia"/>
                <w:sz w:val="21"/>
                <w:szCs w:val="21"/>
              </w:rPr>
              <w:t>、制定本单位质量管理模块的操作规范，推进质量管理模块的使用。</w:t>
            </w:r>
          </w:p>
        </w:tc>
      </w:tr>
      <w:tr w:rsidR="004E0138">
        <w:trPr>
          <w:trHeight w:val="62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人力资源</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jc w:val="left"/>
              <w:rPr>
                <w:rFonts w:ascii="Calibri" w:hAnsi="Calibri"/>
                <w:sz w:val="21"/>
                <w:szCs w:val="21"/>
              </w:rPr>
            </w:pPr>
            <w:r>
              <w:rPr>
                <w:rFonts w:ascii="宋体" w:hAnsi="宋体" w:cs="宋体" w:hint="eastAsia"/>
                <w:sz w:val="21"/>
                <w:szCs w:val="21"/>
              </w:rPr>
              <w:t>按照人力资源政治管理处制定的鄂凯股</w:t>
            </w:r>
            <w:r>
              <w:rPr>
                <w:rFonts w:ascii="Calibri" w:eastAsia="Times New Roman" w:hAnsi="Calibri" w:cs="Calibri"/>
                <w:sz w:val="21"/>
                <w:szCs w:val="21"/>
              </w:rPr>
              <w:t>2017</w:t>
            </w:r>
            <w:r>
              <w:rPr>
                <w:rFonts w:ascii="宋体" w:eastAsia="Times New Roman" w:hAnsi="宋体" w:hint="eastAsia"/>
                <w:sz w:val="21"/>
                <w:szCs w:val="21"/>
              </w:rPr>
              <w:t>年</w:t>
            </w:r>
            <w:r>
              <w:rPr>
                <w:rFonts w:ascii="Calibri" w:eastAsia="Times New Roman" w:hAnsi="Calibri" w:hint="eastAsia"/>
                <w:sz w:val="21"/>
                <w:szCs w:val="21"/>
              </w:rPr>
              <w:t>84</w:t>
            </w:r>
            <w:r>
              <w:rPr>
                <w:rFonts w:ascii="宋体" w:eastAsia="Times New Roman" w:hAnsi="宋体" w:hint="eastAsia"/>
                <w:sz w:val="21"/>
                <w:szCs w:val="21"/>
              </w:rPr>
              <w:t>号文件《湖北凯龙化工集团股份有限公司关于对人力资源管理实现信息系统管控的规定》进行操作。</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eastAsia="Times New Roman" w:hAnsi="Calibri"/>
                <w:sz w:val="21"/>
                <w:szCs w:val="21"/>
              </w:rPr>
            </w:pPr>
            <w:r>
              <w:rPr>
                <w:rFonts w:ascii="宋体" w:hAnsi="宋体" w:cs="宋体" w:hint="eastAsia"/>
                <w:sz w:val="21"/>
                <w:szCs w:val="21"/>
              </w:rPr>
              <w:t>营销协同</w:t>
            </w:r>
          </w:p>
          <w:p w:rsidR="004E0138" w:rsidRDefault="004E0138">
            <w:pPr>
              <w:jc w:val="center"/>
              <w:rPr>
                <w:rFonts w:ascii="Calibri" w:hAnsi="Calibri"/>
                <w:sz w:val="21"/>
                <w:szCs w:val="21"/>
              </w:rPr>
            </w:pPr>
            <w:r>
              <w:rPr>
                <w:rFonts w:ascii="宋体" w:hAnsi="宋体" w:cs="宋体" w:hint="eastAsia"/>
                <w:sz w:val="21"/>
                <w:szCs w:val="21"/>
              </w:rPr>
              <w:t>（客户关系管理）</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rPr>
                <w:rFonts w:ascii="Calibri" w:hAnsi="Calibri"/>
                <w:sz w:val="21"/>
                <w:szCs w:val="21"/>
              </w:rPr>
            </w:pPr>
            <w:r>
              <w:rPr>
                <w:rFonts w:ascii="宋体" w:hAnsi="宋体" w:cs="宋体" w:hint="eastAsia"/>
                <w:sz w:val="21"/>
                <w:szCs w:val="21"/>
              </w:rPr>
              <w:t>要求必须使用的功能有：销售人员签到、销售订单、销售开票申请、回款通知、销售员月报，其他功能模块各单位可根据业务需求选择使用。</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Calibri" w:eastAsia="Times New Roman" w:hAnsi="Calibri" w:hint="eastAsia"/>
                <w:sz w:val="21"/>
                <w:szCs w:val="21"/>
              </w:rPr>
              <w:t>MES</w:t>
            </w:r>
            <w:r>
              <w:rPr>
                <w:rFonts w:ascii="宋体" w:eastAsia="Times New Roman" w:hAnsi="宋体" w:hint="eastAsia"/>
                <w:sz w:val="21"/>
                <w:szCs w:val="21"/>
              </w:rPr>
              <w:t>系统</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此模块覆盖特种化工厂</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rPr>
                <w:rFonts w:ascii="Calibri" w:eastAsia="Times New Roman" w:hAnsi="Calibri"/>
                <w:sz w:val="21"/>
                <w:szCs w:val="21"/>
              </w:rPr>
            </w:pPr>
            <w:r>
              <w:rPr>
                <w:rFonts w:ascii="Calibri" w:eastAsia="Times New Roman" w:hAnsi="Calibri" w:hint="eastAsia"/>
                <w:sz w:val="21"/>
                <w:szCs w:val="21"/>
              </w:rPr>
              <w:t>1</w:t>
            </w:r>
            <w:r>
              <w:rPr>
                <w:rFonts w:ascii="宋体" w:eastAsia="Times New Roman" w:hAnsi="宋体" w:hint="eastAsia"/>
                <w:sz w:val="21"/>
                <w:szCs w:val="21"/>
              </w:rPr>
              <w:t>、负责依据</w:t>
            </w:r>
            <w:r>
              <w:rPr>
                <w:rFonts w:ascii="Calibri" w:eastAsia="Times New Roman" w:hAnsi="Calibri" w:hint="eastAsia"/>
                <w:sz w:val="21"/>
                <w:szCs w:val="21"/>
              </w:rPr>
              <w:t>ERP</w:t>
            </w:r>
            <w:r>
              <w:rPr>
                <w:rFonts w:ascii="宋体" w:eastAsia="Times New Roman" w:hAnsi="宋体" w:hint="eastAsia"/>
                <w:sz w:val="21"/>
                <w:szCs w:val="21"/>
              </w:rPr>
              <w:t>系统的生产计划对班组下达生产作业令，并且录入完工报告单；</w:t>
            </w:r>
          </w:p>
          <w:p w:rsidR="004E0138" w:rsidRDefault="004E0138">
            <w:pPr>
              <w:rPr>
                <w:rFonts w:ascii="Calibri" w:eastAsia="Times New Roman" w:hAnsi="Calibri"/>
                <w:sz w:val="21"/>
                <w:szCs w:val="21"/>
              </w:rPr>
            </w:pPr>
            <w:r>
              <w:rPr>
                <w:rFonts w:ascii="Calibri" w:eastAsia="Times New Roman" w:hAnsi="Calibri" w:hint="eastAsia"/>
                <w:sz w:val="21"/>
                <w:szCs w:val="21"/>
              </w:rPr>
              <w:t>2</w:t>
            </w:r>
            <w:r>
              <w:rPr>
                <w:rFonts w:ascii="宋体" w:eastAsia="Times New Roman" w:hAnsi="宋体" w:hint="eastAsia"/>
                <w:sz w:val="21"/>
                <w:szCs w:val="21"/>
              </w:rPr>
              <w:t>、负责录入设备台账，设备维护和保养记录；</w:t>
            </w:r>
          </w:p>
          <w:p w:rsidR="004E0138" w:rsidRDefault="004E0138">
            <w:pPr>
              <w:rPr>
                <w:rFonts w:ascii="Calibri" w:eastAsia="Times New Roman" w:hAnsi="Calibri"/>
                <w:sz w:val="21"/>
                <w:szCs w:val="21"/>
              </w:rPr>
            </w:pPr>
            <w:r>
              <w:rPr>
                <w:rFonts w:ascii="Calibri" w:eastAsia="Times New Roman" w:hAnsi="Calibri" w:hint="eastAsia"/>
                <w:sz w:val="21"/>
                <w:szCs w:val="21"/>
              </w:rPr>
              <w:t>3</w:t>
            </w:r>
            <w:r>
              <w:rPr>
                <w:rFonts w:ascii="宋体" w:eastAsia="Times New Roman" w:hAnsi="宋体" w:hint="eastAsia"/>
                <w:sz w:val="21"/>
                <w:szCs w:val="21"/>
              </w:rPr>
              <w:t>、负责录入班组五大员管理方面的各项记录表；</w:t>
            </w:r>
          </w:p>
          <w:p w:rsidR="004E0138" w:rsidRDefault="004E0138">
            <w:pPr>
              <w:rPr>
                <w:rFonts w:ascii="Calibri" w:eastAsia="Times New Roman" w:hAnsi="Calibri"/>
                <w:sz w:val="21"/>
                <w:szCs w:val="21"/>
              </w:rPr>
            </w:pPr>
            <w:r>
              <w:rPr>
                <w:rFonts w:ascii="Calibri" w:eastAsia="Times New Roman" w:hAnsi="Calibri" w:hint="eastAsia"/>
                <w:sz w:val="21"/>
                <w:szCs w:val="21"/>
              </w:rPr>
              <w:t>4</w:t>
            </w:r>
            <w:r>
              <w:rPr>
                <w:rFonts w:ascii="宋体" w:eastAsia="Times New Roman" w:hAnsi="宋体" w:hint="eastAsia"/>
                <w:sz w:val="21"/>
                <w:szCs w:val="21"/>
              </w:rPr>
              <w:t>、负责录入安全现场管理中隐患排查的相关表格；</w:t>
            </w:r>
          </w:p>
          <w:p w:rsidR="004E0138" w:rsidRDefault="004E0138">
            <w:pPr>
              <w:rPr>
                <w:rFonts w:ascii="Calibri" w:eastAsia="Times New Roman" w:hAnsi="Calibri"/>
                <w:sz w:val="21"/>
                <w:szCs w:val="21"/>
              </w:rPr>
            </w:pPr>
            <w:r>
              <w:rPr>
                <w:rFonts w:ascii="Calibri" w:eastAsia="Times New Roman" w:hAnsi="Calibri" w:hint="eastAsia"/>
                <w:sz w:val="21"/>
                <w:szCs w:val="21"/>
              </w:rPr>
              <w:t>5</w:t>
            </w:r>
            <w:r>
              <w:rPr>
                <w:rFonts w:ascii="宋体" w:eastAsia="Times New Roman" w:hAnsi="宋体" w:hint="eastAsia"/>
                <w:sz w:val="21"/>
                <w:szCs w:val="21"/>
              </w:rPr>
              <w:t>、负责在每个月底录入能源消耗数据；</w:t>
            </w:r>
          </w:p>
          <w:p w:rsidR="004E0138" w:rsidRDefault="004E0138">
            <w:pPr>
              <w:rPr>
                <w:rFonts w:ascii="Calibri" w:hAnsi="Calibri"/>
                <w:sz w:val="21"/>
                <w:szCs w:val="21"/>
              </w:rPr>
            </w:pPr>
            <w:r>
              <w:rPr>
                <w:rFonts w:ascii="Calibri" w:eastAsia="Times New Roman" w:hAnsi="Calibri" w:hint="eastAsia"/>
                <w:sz w:val="21"/>
                <w:szCs w:val="21"/>
              </w:rPr>
              <w:t>6</w:t>
            </w:r>
            <w:r>
              <w:rPr>
                <w:rFonts w:ascii="宋体" w:eastAsia="Times New Roman" w:hAnsi="宋体" w:hint="eastAsia"/>
                <w:sz w:val="21"/>
                <w:szCs w:val="21"/>
              </w:rPr>
              <w:t>、负责录入再员工管理中生产线员工出勤情况、计件工资计算标准。</w:t>
            </w:r>
          </w:p>
        </w:tc>
      </w:tr>
      <w:tr w:rsidR="004E0138">
        <w:trPr>
          <w:trHeight w:val="789"/>
        </w:trPr>
        <w:tc>
          <w:tcPr>
            <w:tcW w:w="2093" w:type="dxa"/>
            <w:tcBorders>
              <w:top w:val="single" w:sz="4" w:space="0" w:color="000000"/>
              <w:left w:val="single" w:sz="4" w:space="0" w:color="000000"/>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电子采购</w:t>
            </w:r>
          </w:p>
        </w:tc>
        <w:tc>
          <w:tcPr>
            <w:tcW w:w="5103" w:type="dxa"/>
            <w:tcBorders>
              <w:top w:val="single" w:sz="4" w:space="0" w:color="000000"/>
              <w:left w:val="nil"/>
              <w:bottom w:val="single" w:sz="4" w:space="0" w:color="000000"/>
              <w:right w:val="single" w:sz="4" w:space="0" w:color="000000"/>
            </w:tcBorders>
            <w:vAlign w:val="center"/>
          </w:tcPr>
          <w:p w:rsidR="004E0138" w:rsidRDefault="004E0138">
            <w:pPr>
              <w:jc w:val="center"/>
              <w:rPr>
                <w:rFonts w:ascii="Calibri" w:hAnsi="Calibri"/>
                <w:sz w:val="21"/>
                <w:szCs w:val="21"/>
              </w:rPr>
            </w:pPr>
            <w:r>
              <w:rPr>
                <w:rFonts w:ascii="宋体" w:hAnsi="宋体" w:cs="宋体" w:hint="eastAsia"/>
                <w:sz w:val="21"/>
                <w:szCs w:val="21"/>
              </w:rPr>
              <w:t>此模块覆盖集团公司本部及下属所有分子公司</w:t>
            </w:r>
          </w:p>
        </w:tc>
        <w:tc>
          <w:tcPr>
            <w:tcW w:w="7264" w:type="dxa"/>
            <w:tcBorders>
              <w:top w:val="single" w:sz="4" w:space="0" w:color="000000"/>
              <w:left w:val="nil"/>
              <w:bottom w:val="single" w:sz="4" w:space="0" w:color="000000"/>
              <w:right w:val="single" w:sz="4" w:space="0" w:color="000000"/>
            </w:tcBorders>
            <w:vAlign w:val="center"/>
          </w:tcPr>
          <w:p w:rsidR="004E0138" w:rsidRDefault="004E0138">
            <w:pPr>
              <w:rPr>
                <w:rFonts w:ascii="Calibri" w:hAnsi="Calibri"/>
                <w:sz w:val="21"/>
                <w:szCs w:val="21"/>
              </w:rPr>
            </w:pPr>
            <w:r>
              <w:rPr>
                <w:rFonts w:ascii="宋体" w:hAnsi="宋体" w:cs="宋体" w:hint="eastAsia"/>
                <w:sz w:val="21"/>
                <w:szCs w:val="21"/>
              </w:rPr>
              <w:t>属于询价采购业务及招（议）标采购业务范畴内的采购业务必须在电子采购平台进行处理；</w:t>
            </w:r>
          </w:p>
        </w:tc>
      </w:tr>
    </w:tbl>
    <w:p w:rsidR="004E0138" w:rsidRDefault="004E0138">
      <w:pPr>
        <w:widowControl/>
        <w:jc w:val="left"/>
        <w:rPr>
          <w:rFonts w:ascii="仿宋" w:eastAsia="仿宋" w:hAnsi="仿宋"/>
          <w:b/>
          <w:bCs/>
          <w:sz w:val="32"/>
          <w:szCs w:val="32"/>
        </w:rPr>
        <w:sectPr w:rsidR="004E0138" w:rsidSect="009A5FFF">
          <w:pgSz w:w="16838" w:h="11906" w:orient="landscape"/>
          <w:pgMar w:top="1800" w:right="1440" w:bottom="1800" w:left="1440" w:header="720" w:footer="720" w:gutter="0"/>
          <w:cols w:space="720"/>
          <w:docGrid w:linePitch="326"/>
        </w:sectPr>
      </w:pPr>
    </w:p>
    <w:p w:rsidR="004E0138" w:rsidRDefault="004E0138" w:rsidP="00877893">
      <w:pPr>
        <w:numPr>
          <w:ilvl w:val="0"/>
          <w:numId w:val="20"/>
        </w:numPr>
        <w:spacing w:line="720" w:lineRule="exact"/>
        <w:jc w:val="center"/>
        <w:rPr>
          <w:rFonts w:ascii="宋体" w:hAnsi="宋体"/>
          <w:b/>
          <w:bCs/>
        </w:rPr>
      </w:pPr>
      <w:r>
        <w:rPr>
          <w:rFonts w:ascii="宋体" w:hAnsi="宋体" w:hint="eastAsia"/>
          <w:b/>
          <w:bCs/>
        </w:rPr>
        <w:t xml:space="preserve"> 系统维护及优化提升</w:t>
      </w:r>
    </w:p>
    <w:p w:rsidR="004E0138" w:rsidRDefault="004E0138">
      <w:pPr>
        <w:spacing w:line="720" w:lineRule="exact"/>
        <w:ind w:firstLineChars="200" w:firstLine="480"/>
        <w:rPr>
          <w:rFonts w:ascii="宋体" w:hAnsi="宋体" w:cs="宋体"/>
          <w:color w:val="000000"/>
          <w:kern w:val="0"/>
        </w:rPr>
      </w:pPr>
      <w:r>
        <w:rPr>
          <w:rFonts w:ascii="宋体" w:hAnsi="宋体" w:hint="eastAsia"/>
        </w:rPr>
        <w:t xml:space="preserve">第七条 </w:t>
      </w:r>
      <w:r>
        <w:rPr>
          <w:rFonts w:ascii="宋体" w:hAnsi="宋体" w:cs="宋体" w:hint="eastAsia"/>
          <w:color w:val="000000"/>
          <w:kern w:val="0"/>
        </w:rPr>
        <w:t>各部门领导是本模块的负责人，同时指定一名本部门的兼职系统管理员，该管理员</w:t>
      </w:r>
      <w:r>
        <w:rPr>
          <w:rFonts w:ascii="宋体" w:hAnsi="宋体" w:hint="eastAsia"/>
        </w:rPr>
        <w:t>必须熟知本单位所管理模块业务流程，能够解答其他使用单位提出的有关本模块的业务流程相关的问题，兼职系统管理员一旦确定不得随意跟换。</w:t>
      </w:r>
      <w:r>
        <w:rPr>
          <w:rFonts w:ascii="宋体" w:hAnsi="宋体" w:cs="宋体" w:hint="eastAsia"/>
          <w:color w:val="000000"/>
          <w:kern w:val="0"/>
        </w:rPr>
        <w:t>该管理员负责联络信息系统管理员解决本模块最终操作用户提出的与系统有关的所有问题。</w:t>
      </w:r>
    </w:p>
    <w:p w:rsidR="004E0138" w:rsidRDefault="004E0138">
      <w:pPr>
        <w:spacing w:line="720" w:lineRule="exact"/>
        <w:ind w:firstLineChars="150" w:firstLine="360"/>
        <w:rPr>
          <w:rFonts w:ascii="宋体" w:hAnsi="宋体"/>
        </w:rPr>
      </w:pPr>
      <w:r>
        <w:rPr>
          <w:rFonts w:ascii="宋体" w:hAnsi="宋体" w:cs="宋体" w:hint="eastAsia"/>
          <w:color w:val="000000"/>
          <w:kern w:val="0"/>
        </w:rPr>
        <w:t xml:space="preserve">第八条 </w:t>
      </w:r>
      <w:r>
        <w:rPr>
          <w:rFonts w:ascii="宋体" w:hAnsi="宋体" w:hint="eastAsia"/>
        </w:rPr>
        <w:t>各信息系统模块的管理部门必须结合对本部门所管理的业务，制定将该业务纳入信息系统管控的管理办法，报总经理办公会审核通过后，下发执行。管理办法必须</w:t>
      </w:r>
      <w:r>
        <w:rPr>
          <w:rFonts w:ascii="宋体" w:hAnsi="宋体" w:cs="宋体" w:hint="eastAsia"/>
          <w:color w:val="000000"/>
          <w:kern w:val="0"/>
        </w:rPr>
        <w:t>说明本模块主要</w:t>
      </w:r>
      <w:r>
        <w:rPr>
          <w:rFonts w:ascii="宋体" w:hAnsi="宋体" w:hint="eastAsia"/>
        </w:rPr>
        <w:t>所要管控的业务</w:t>
      </w:r>
      <w:r>
        <w:rPr>
          <w:rFonts w:ascii="宋体" w:hAnsi="宋体" w:cs="宋体" w:hint="eastAsia"/>
          <w:color w:val="000000"/>
          <w:kern w:val="0"/>
        </w:rPr>
        <w:t>流程、各流程操作步骤、注意事项</w:t>
      </w:r>
      <w:r>
        <w:rPr>
          <w:rFonts w:ascii="宋体" w:hAnsi="宋体" w:hint="eastAsia"/>
        </w:rPr>
        <w:t>及奖惩办法。每半年对本部门制定的管理办法对所管理的模块进行定期检查和考核，并在OA系统中公布检查情况，信息系统资源管理科将对所有制度的制定和考核情况进行检查。</w:t>
      </w:r>
    </w:p>
    <w:p w:rsidR="004E0138" w:rsidRDefault="004E0138">
      <w:pPr>
        <w:spacing w:line="720" w:lineRule="exact"/>
        <w:ind w:firstLineChars="150" w:firstLine="360"/>
        <w:rPr>
          <w:rFonts w:ascii="宋体" w:hAnsi="宋体"/>
        </w:rPr>
      </w:pPr>
      <w:r>
        <w:rPr>
          <w:rFonts w:ascii="宋体" w:hAnsi="宋体" w:hint="eastAsia"/>
        </w:rPr>
        <w:t xml:space="preserve">第九条 </w:t>
      </w:r>
      <w:r>
        <w:rPr>
          <w:rFonts w:ascii="宋体" w:hAnsi="宋体" w:cs="宋体" w:hint="eastAsia"/>
          <w:color w:val="000000"/>
          <w:kern w:val="0"/>
        </w:rPr>
        <w:t>各信息系统管理部门对本部门管理的应用模块有优化提升的责任。各管理部门要根据日常使用情况和本部门业务发展情况，每年提出不少于一条系统优化提升建议，总部办公室每半年将组织各信息系统使用部门进行系统使用交流，对各部门提出的建议进行归集整理，并给出反馈意见。</w:t>
      </w:r>
    </w:p>
    <w:p w:rsidR="004E0138" w:rsidRDefault="004E0138">
      <w:pPr>
        <w:spacing w:line="720" w:lineRule="exact"/>
        <w:ind w:firstLineChars="100" w:firstLine="240"/>
        <w:rPr>
          <w:rFonts w:ascii="宋体" w:hAnsi="宋体"/>
        </w:rPr>
      </w:pPr>
      <w:r>
        <w:rPr>
          <w:rFonts w:ascii="宋体" w:hAnsi="宋体" w:hint="eastAsia"/>
        </w:rPr>
        <w:t>第十条 在发生系统故障或突发事件发生时，各相关职能部门在收到信息系统管理员故障或突发事件通知后，必须组织本部门相关人员就有关事项做出安排，开具临时业务单据，待系统恢复正常运行后将临时单据输入到系统。</w:t>
      </w:r>
    </w:p>
    <w:p w:rsidR="004E0138" w:rsidRDefault="004E0138">
      <w:pPr>
        <w:spacing w:line="720" w:lineRule="exact"/>
        <w:ind w:firstLineChars="100" w:firstLine="240"/>
        <w:rPr>
          <w:rFonts w:ascii="宋体" w:hAnsi="宋体"/>
        </w:rPr>
      </w:pPr>
      <w:r>
        <w:rPr>
          <w:rFonts w:ascii="宋体" w:hAnsi="宋体" w:hint="eastAsia"/>
        </w:rPr>
        <w:t>第十一条 涉及其他如操作流程调整、业务流程重组等情况，必须首先保证内部各环节的正常运转,然后由系统管理员组织各相关部门会议讨论决定相关解决办法并实施。</w:t>
      </w:r>
    </w:p>
    <w:p w:rsidR="004E0138" w:rsidRDefault="004E0138">
      <w:pPr>
        <w:spacing w:line="720" w:lineRule="exact"/>
        <w:jc w:val="center"/>
        <w:rPr>
          <w:rFonts w:ascii="宋体" w:hAnsi="宋体"/>
          <w:b/>
          <w:bCs/>
        </w:rPr>
      </w:pPr>
      <w:r>
        <w:rPr>
          <w:rFonts w:ascii="宋体" w:hAnsi="宋体" w:hint="eastAsia"/>
          <w:b/>
          <w:bCs/>
        </w:rPr>
        <w:t>第四章用户权限管理</w:t>
      </w:r>
    </w:p>
    <w:p w:rsidR="004E0138" w:rsidRDefault="004E0138">
      <w:pPr>
        <w:spacing w:line="720" w:lineRule="exact"/>
        <w:ind w:firstLineChars="100" w:firstLine="240"/>
        <w:rPr>
          <w:rFonts w:ascii="宋体" w:hAnsi="宋体" w:cs="宋体"/>
          <w:color w:val="000000"/>
          <w:kern w:val="0"/>
        </w:rPr>
      </w:pPr>
      <w:r>
        <w:rPr>
          <w:rFonts w:ascii="宋体" w:hAnsi="宋体" w:cs="宋体" w:hint="eastAsia"/>
          <w:color w:val="000000"/>
          <w:kern w:val="0"/>
        </w:rPr>
        <w:t>第十二条 信息系统管理员会为每一个操作员分配一个用户名，同时给一个临时密码，操作者需及时重新设置密码。操作者必须保管好密码，不允许他人使用自己的用户名及密码，也不允许使用他人的。绝对禁止将用户名及密码告知非本公司员工使用。</w:t>
      </w:r>
    </w:p>
    <w:p w:rsidR="004E0138" w:rsidRDefault="004E0138">
      <w:pPr>
        <w:spacing w:line="720" w:lineRule="exact"/>
        <w:ind w:firstLineChars="100" w:firstLine="240"/>
        <w:rPr>
          <w:rFonts w:ascii="宋体" w:hAnsi="宋体" w:cs="宋体"/>
          <w:color w:val="000000"/>
          <w:kern w:val="0"/>
        </w:rPr>
      </w:pPr>
      <w:r>
        <w:rPr>
          <w:rFonts w:ascii="宋体" w:hAnsi="宋体" w:cs="宋体" w:hint="eastAsia"/>
          <w:color w:val="000000"/>
          <w:kern w:val="0"/>
        </w:rPr>
        <w:t>第十三条 信息系统设置自动关闭功能：即5分钟内如果没有任何操作，相应的工作进程将自动关闭。要求操作者使用信息系统进行数据录入时，必须及时进行保存。否则，一旦超时被关闭，容易导致数据丢失造成错误。同时，要求操作者在离开岗位之前，除了及时保存以外，还要主动退出信息系统，防止他人进行操作。</w:t>
      </w:r>
    </w:p>
    <w:p w:rsidR="004E0138" w:rsidRDefault="004E0138">
      <w:pPr>
        <w:spacing w:line="720" w:lineRule="exact"/>
        <w:ind w:firstLineChars="100" w:firstLine="240"/>
        <w:rPr>
          <w:rFonts w:ascii="宋体" w:hAnsi="宋体" w:cs="宋体"/>
          <w:color w:val="000000"/>
          <w:kern w:val="0"/>
        </w:rPr>
      </w:pPr>
      <w:r>
        <w:rPr>
          <w:rFonts w:ascii="宋体" w:hAnsi="宋体" w:cs="宋体" w:hint="eastAsia"/>
          <w:color w:val="000000"/>
          <w:kern w:val="0"/>
        </w:rPr>
        <w:t>第十四条 信息系统用户进行权限申请和变更时，在OA系统中填写《信息系统用户及权限申请表》或《信息系统用户及权限变更表》，审批通过后由系统管理员进行相应权限的赋予及变更设置。</w:t>
      </w:r>
    </w:p>
    <w:p w:rsidR="004E0138" w:rsidRDefault="004E0138">
      <w:pPr>
        <w:spacing w:line="720" w:lineRule="exact"/>
        <w:jc w:val="center"/>
        <w:rPr>
          <w:rFonts w:ascii="宋体" w:hAnsi="宋体"/>
          <w:b/>
          <w:bCs/>
        </w:rPr>
      </w:pPr>
      <w:r>
        <w:rPr>
          <w:rFonts w:ascii="宋体" w:hAnsi="宋体" w:hint="eastAsia"/>
          <w:b/>
          <w:bCs/>
        </w:rPr>
        <w:t>第五章罚则</w:t>
      </w:r>
    </w:p>
    <w:p w:rsidR="004E0138" w:rsidRDefault="004E0138">
      <w:pPr>
        <w:spacing w:line="720" w:lineRule="exact"/>
        <w:ind w:firstLineChars="100" w:firstLine="240"/>
        <w:rPr>
          <w:rFonts w:ascii="宋体" w:hAnsi="宋体"/>
        </w:rPr>
      </w:pPr>
      <w:r>
        <w:rPr>
          <w:rFonts w:ascii="宋体" w:hAnsi="宋体" w:hint="eastAsia"/>
        </w:rPr>
        <w:t>第十五条 对未按照第八条规定制定相关管理办法、业务流程或其它与系统运行相关的处理原则和方案而导致系统不能正常运行的，每次扣模块管理部门负责人500元。</w:t>
      </w:r>
    </w:p>
    <w:p w:rsidR="004E0138" w:rsidRDefault="004E0138">
      <w:pPr>
        <w:spacing w:line="720" w:lineRule="exact"/>
        <w:ind w:firstLineChars="100" w:firstLine="240"/>
        <w:rPr>
          <w:rFonts w:ascii="宋体" w:hAnsi="宋体"/>
        </w:rPr>
      </w:pPr>
      <w:r>
        <w:rPr>
          <w:rFonts w:ascii="宋体" w:hAnsi="宋体" w:hint="eastAsia"/>
        </w:rPr>
        <w:t>第十六条 对未按照第八条规定检查模块使用情况的部门或单位，每缺少一次扣模块管理部门负责人500元，兼职系统管理员200元，统一在每年的12月考核工资中扣除。</w:t>
      </w:r>
    </w:p>
    <w:p w:rsidR="004E0138" w:rsidRDefault="004E0138">
      <w:pPr>
        <w:spacing w:line="720" w:lineRule="exact"/>
        <w:ind w:firstLineChars="100" w:firstLine="240"/>
        <w:rPr>
          <w:rFonts w:ascii="宋体" w:hAnsi="宋体"/>
        </w:rPr>
      </w:pPr>
      <w:r>
        <w:rPr>
          <w:rFonts w:ascii="宋体" w:hAnsi="宋体" w:hint="eastAsia"/>
        </w:rPr>
        <w:t>第十七条 对未按照第七条规定指定兼职系统管理员的，每月扣相关单位负责人500元，直到指定出兼职系统管理员为止。信息资源管理科将在每年的12月对所有模块的兼职系统管理员工作情况进行检查，对于无作为的，扣该兼职系统管理员500元，并在集团公司范围内通报。</w:t>
      </w:r>
    </w:p>
    <w:p w:rsidR="004E0138" w:rsidRDefault="004E0138">
      <w:pPr>
        <w:spacing w:line="720" w:lineRule="exact"/>
        <w:ind w:firstLineChars="100" w:firstLine="240"/>
        <w:rPr>
          <w:rFonts w:ascii="宋体" w:hAnsi="宋体"/>
        </w:rPr>
      </w:pPr>
      <w:r>
        <w:rPr>
          <w:rFonts w:ascii="宋体" w:hAnsi="宋体" w:hint="eastAsia"/>
        </w:rPr>
        <w:t>第十八条 对未按照第九条规定整理并提出优化和提升建议的部门，扣模块管理部门负责人500元。</w:t>
      </w:r>
    </w:p>
    <w:p w:rsidR="004E0138" w:rsidRDefault="004E0138">
      <w:pPr>
        <w:spacing w:line="720" w:lineRule="exact"/>
        <w:ind w:firstLineChars="100" w:firstLine="240"/>
        <w:rPr>
          <w:rFonts w:ascii="宋体" w:hAnsi="宋体"/>
        </w:rPr>
      </w:pPr>
      <w:r>
        <w:rPr>
          <w:rFonts w:ascii="宋体" w:hAnsi="宋体" w:hint="eastAsia"/>
        </w:rPr>
        <w:t>第十九条 每天产生的业务数据都要求日清日结，各单位信息系统操作人员由于没有按规定对系统数据进行操作和检查而导致错误的，第一次扣相关操作人员200元，第二次扣相关操作人员500元和相关单位负责人500元，第三次对该操作人员进行待岗学习，并在集团公司范围内通报。</w:t>
      </w:r>
    </w:p>
    <w:p w:rsidR="004E0138" w:rsidRDefault="004E0138">
      <w:pPr>
        <w:spacing w:line="720" w:lineRule="exact"/>
        <w:ind w:firstLineChars="100" w:firstLine="240"/>
        <w:rPr>
          <w:rFonts w:ascii="宋体" w:hAnsi="宋体"/>
        </w:rPr>
      </w:pPr>
      <w:r>
        <w:rPr>
          <w:rFonts w:ascii="宋体" w:hAnsi="宋体" w:hint="eastAsia"/>
        </w:rPr>
        <w:t>第二十条 各单位信息系统操作人员如没有在规定时限内对业务单据或审批流程进行处理而导致业务数据不能及时归集或影响其他业务单据处理的，第一次扣相关操作人员200元，第二次扣相关操作人员500元，第三次取消该操作人员单据审批资格，并在集团公司范围内通报。</w:t>
      </w:r>
    </w:p>
    <w:p w:rsidR="004E0138" w:rsidRDefault="004E0138">
      <w:pPr>
        <w:spacing w:line="720" w:lineRule="exact"/>
        <w:ind w:firstLineChars="100" w:firstLine="240"/>
        <w:rPr>
          <w:rFonts w:ascii="宋体" w:hAnsi="宋体"/>
        </w:rPr>
      </w:pPr>
      <w:r>
        <w:rPr>
          <w:rFonts w:ascii="宋体" w:hAnsi="宋体" w:hint="eastAsia"/>
        </w:rPr>
        <w:t>第二十一条 信息资源管理科每半年对信息系统使用情况进行检查通报，每缺一次扣系统管理员500元。</w:t>
      </w:r>
    </w:p>
    <w:p w:rsidR="004E0138" w:rsidRDefault="004E0138">
      <w:pPr>
        <w:spacing w:line="720" w:lineRule="exact"/>
        <w:jc w:val="center"/>
        <w:rPr>
          <w:rFonts w:ascii="宋体" w:hAnsi="宋体"/>
          <w:b/>
          <w:bCs/>
        </w:rPr>
      </w:pPr>
      <w:r>
        <w:rPr>
          <w:rFonts w:ascii="宋体" w:hAnsi="宋体" w:hint="eastAsia"/>
          <w:b/>
          <w:bCs/>
        </w:rPr>
        <w:t>第六章附则</w:t>
      </w:r>
    </w:p>
    <w:p w:rsidR="004E0138" w:rsidRDefault="004E0138">
      <w:pPr>
        <w:spacing w:line="720" w:lineRule="exact"/>
        <w:ind w:firstLineChars="100" w:firstLine="240"/>
        <w:rPr>
          <w:rFonts w:ascii="宋体" w:hAnsi="宋体"/>
        </w:rPr>
      </w:pPr>
      <w:r>
        <w:rPr>
          <w:rFonts w:ascii="宋体" w:hAnsi="宋体" w:hint="eastAsia"/>
        </w:rPr>
        <w:t>第二十二条 本办法由集团公司总部办公室负责解释。</w:t>
      </w:r>
    </w:p>
    <w:p w:rsidR="004E0138" w:rsidRDefault="004E0138">
      <w:pPr>
        <w:spacing w:line="720" w:lineRule="exact"/>
        <w:ind w:firstLineChars="100" w:firstLine="240"/>
        <w:rPr>
          <w:rFonts w:ascii="宋体" w:hAnsi="宋体"/>
        </w:rPr>
      </w:pPr>
      <w:r>
        <w:rPr>
          <w:rFonts w:ascii="宋体" w:hAnsi="宋体" w:hint="eastAsia"/>
        </w:rPr>
        <w:t>第二十三条 本办法自发文之日起实施。</w:t>
      </w:r>
    </w:p>
    <w:p w:rsidR="004E0138" w:rsidRDefault="004E0138">
      <w:pPr>
        <w:pStyle w:val="af5"/>
        <w:spacing w:beforeLines="50" w:before="120" w:afterLines="50" w:after="120" w:line="360" w:lineRule="auto"/>
        <w:ind w:firstLineChars="200" w:firstLine="464"/>
        <w:rPr>
          <w:rFonts w:hAnsi="宋体"/>
          <w:color w:val="FF0000"/>
          <w:spacing w:val="-4"/>
        </w:rPr>
      </w:pPr>
    </w:p>
    <w:p w:rsidR="009E2265" w:rsidRDefault="009E2265">
      <w:pPr>
        <w:pStyle w:val="af5"/>
        <w:spacing w:beforeLines="50" w:before="120" w:afterLines="50" w:after="120" w:line="360" w:lineRule="auto"/>
        <w:ind w:firstLineChars="200" w:firstLine="464"/>
        <w:rPr>
          <w:rFonts w:hAnsi="宋体"/>
          <w:color w:val="FF0000"/>
          <w:spacing w:val="-4"/>
        </w:rPr>
      </w:pPr>
    </w:p>
    <w:p w:rsidR="004E0138" w:rsidRDefault="004E0138">
      <w:pPr>
        <w:pStyle w:val="2"/>
        <w:spacing w:before="156" w:after="156"/>
      </w:pPr>
      <w:bookmarkStart w:id="3019" w:name="_Toc31705"/>
      <w:bookmarkStart w:id="3020" w:name="_Toc27833"/>
      <w:bookmarkStart w:id="3021" w:name="_Toc15876"/>
      <w:bookmarkStart w:id="3022" w:name="_Toc31115"/>
      <w:bookmarkStart w:id="3023" w:name="_Toc30706"/>
      <w:bookmarkStart w:id="3024" w:name="_Toc22413"/>
      <w:bookmarkStart w:id="3025" w:name="_Toc11164"/>
      <w:bookmarkStart w:id="3026" w:name="_Toc10795"/>
      <w:bookmarkStart w:id="3027" w:name="_Toc13536"/>
      <w:bookmarkStart w:id="3028" w:name="_Toc31188"/>
      <w:bookmarkStart w:id="3029" w:name="_Toc25309"/>
      <w:bookmarkStart w:id="3030" w:name="_Toc25965"/>
      <w:bookmarkStart w:id="3031" w:name="_Toc29278"/>
      <w:bookmarkStart w:id="3032" w:name="_Toc7175"/>
      <w:bookmarkStart w:id="3033" w:name="_Toc25870"/>
      <w:bookmarkStart w:id="3034" w:name="_Toc475549683"/>
      <w:bookmarkStart w:id="3035" w:name="_Toc12362"/>
      <w:bookmarkStart w:id="3036" w:name="_Toc511036725"/>
      <w:bookmarkStart w:id="3037" w:name="_Toc31753"/>
      <w:bookmarkStart w:id="3038" w:name="_Toc10948"/>
      <w:bookmarkStart w:id="3039" w:name="_Toc37148720"/>
      <w:r>
        <w:rPr>
          <w:rFonts w:hint="eastAsia"/>
        </w:rPr>
        <w:t>第十七章</w:t>
      </w:r>
      <w:r>
        <w:rPr>
          <w:rFonts w:hint="eastAsia"/>
        </w:rPr>
        <w:t xml:space="preserve">  ERP</w:t>
      </w:r>
      <w:r>
        <w:rPr>
          <w:rFonts w:hint="eastAsia"/>
        </w:rPr>
        <w:t>系统操作规程及管理办法（鄂凯股【</w:t>
      </w:r>
      <w:r>
        <w:rPr>
          <w:rFonts w:hint="eastAsia"/>
        </w:rPr>
        <w:t>2016</w:t>
      </w:r>
      <w:r>
        <w:rPr>
          <w:rFonts w:hint="eastAsia"/>
        </w:rPr>
        <w:t>】</w:t>
      </w:r>
      <w:r>
        <w:rPr>
          <w:rFonts w:hint="eastAsia"/>
        </w:rPr>
        <w:t>154</w:t>
      </w:r>
      <w:r>
        <w:rPr>
          <w:rFonts w:hint="eastAsia"/>
        </w:rPr>
        <w:t>）</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p>
    <w:p w:rsidR="004E0138" w:rsidRPr="00B43854" w:rsidRDefault="004E0138">
      <w:pPr>
        <w:pStyle w:val="14"/>
        <w:spacing w:beforeLines="50" w:before="120" w:afterLines="50" w:after="120" w:line="360" w:lineRule="auto"/>
        <w:ind w:firstLineChars="0" w:firstLine="0"/>
        <w:jc w:val="center"/>
        <w:rPr>
          <w:rFonts w:ascii="宋体" w:hAnsi="宋体"/>
          <w:b/>
          <w:sz w:val="28"/>
          <w:szCs w:val="28"/>
        </w:rPr>
      </w:pPr>
      <w:r w:rsidRPr="00B43854">
        <w:rPr>
          <w:rFonts w:ascii="宋体" w:hAnsi="宋体" w:hint="eastAsia"/>
          <w:b/>
          <w:sz w:val="28"/>
          <w:szCs w:val="28"/>
        </w:rPr>
        <w:t>第一章  总则</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hint="eastAsia"/>
        </w:rPr>
        <w:t>第一条  为了加强</w:t>
      </w:r>
      <w:r>
        <w:rPr>
          <w:rFonts w:ascii="宋体" w:hAnsi="宋体" w:cs="宋体" w:hint="eastAsia"/>
          <w:color w:val="000000"/>
          <w:kern w:val="0"/>
        </w:rPr>
        <w:t>ERP系统的管理，确保信息数据的安全性和准确性，促进公司ERP系统工作持续健康的发展，实现领导对企业经营活动实时监控、预防风险，根据公司相关管理制度，结合管理信息系统工作的特点，特制定本办法。</w:t>
      </w:r>
    </w:p>
    <w:p w:rsidR="004E0138" w:rsidRDefault="004E0138">
      <w:pPr>
        <w:spacing w:beforeLines="50" w:before="120" w:afterLines="50" w:after="120" w:line="360" w:lineRule="auto"/>
        <w:ind w:firstLineChars="200" w:firstLine="480"/>
        <w:rPr>
          <w:rFonts w:ascii="宋体" w:hAnsi="宋体" w:cs="宋体"/>
          <w:b/>
          <w:color w:val="000000"/>
          <w:kern w:val="0"/>
        </w:rPr>
      </w:pPr>
      <w:r>
        <w:rPr>
          <w:rFonts w:ascii="宋体" w:hAnsi="宋体" w:cs="宋体" w:hint="eastAsia"/>
          <w:color w:val="000000"/>
          <w:kern w:val="0"/>
        </w:rPr>
        <w:t xml:space="preserve">第二条 </w:t>
      </w:r>
      <w:r>
        <w:rPr>
          <w:rFonts w:ascii="宋体" w:hAnsi="宋体" w:cs="宋体" w:hint="eastAsia"/>
          <w:b/>
          <w:color w:val="000000"/>
          <w:kern w:val="0"/>
        </w:rPr>
        <w:t xml:space="preserve"> </w:t>
      </w:r>
      <w:r>
        <w:rPr>
          <w:rFonts w:ascii="宋体" w:hAnsi="宋体" w:cs="宋体" w:hint="eastAsia"/>
          <w:color w:val="000000"/>
          <w:kern w:val="0"/>
        </w:rPr>
        <w:t>ERP系统业务模块包括：业务公共、系统公共、营销协同（客户关系管理）、财务会计、管理会计（生产成本管理）、资金管理、全面预算、库存管理、采购管理、销售管理、生产制造、质量管理、人力资源管理。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第三条</w:t>
      </w:r>
      <w:r>
        <w:rPr>
          <w:rFonts w:ascii="宋体" w:hAnsi="宋体" w:cs="宋体" w:hint="eastAsia"/>
          <w:b/>
          <w:color w:val="000000"/>
          <w:kern w:val="0"/>
        </w:rPr>
        <w:t xml:space="preserve"> </w:t>
      </w:r>
      <w:r>
        <w:rPr>
          <w:rFonts w:ascii="宋体" w:hAnsi="宋体" w:cs="宋体" w:hint="eastAsia"/>
          <w:color w:val="000000"/>
          <w:kern w:val="0"/>
        </w:rPr>
        <w:t>本规定适用于公司本部、事业部、分公司及控股子公司。</w:t>
      </w:r>
    </w:p>
    <w:p w:rsidR="004E0138" w:rsidRPr="00B43854" w:rsidRDefault="004E0138">
      <w:pPr>
        <w:spacing w:beforeLines="50" w:before="120" w:afterLines="50" w:after="120" w:line="360" w:lineRule="auto"/>
        <w:jc w:val="center"/>
        <w:rPr>
          <w:rFonts w:ascii="宋体" w:hAnsi="宋体" w:cs="宋体"/>
          <w:b/>
          <w:color w:val="000000"/>
          <w:kern w:val="0"/>
          <w:sz w:val="28"/>
          <w:szCs w:val="28"/>
        </w:rPr>
      </w:pPr>
      <w:r w:rsidRPr="00B43854">
        <w:rPr>
          <w:rFonts w:ascii="宋体" w:hAnsi="宋体" w:cs="宋体" w:hint="eastAsia"/>
          <w:b/>
          <w:color w:val="000000"/>
          <w:kern w:val="0"/>
          <w:sz w:val="28"/>
          <w:szCs w:val="28"/>
        </w:rPr>
        <w:t>第二章 用户权限管理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第四条  ERP 管理员会为每一个操作员分配一个用户名，同时给一个临时密码，操作者需及时重新设置密码。操作者必须保管好密码，不允许他人使用自己的用户名及密码，也不允许使用他人的。绝对禁止将用户名及密码告知非本公司员工使用。</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第五条 ERP 设置自动关闭功能：即5分钟内如果没有任何操作，相应的工作进程将自动关闭。要求操作者使用ERP进行数据录入时，必须及时进行保存。否则，一旦超时被关闭，容易导致数据丢失造成错误。同时，要求操作者在离开岗位之前，除了及时保存以外，还要主动退出ERP 系统，防止他人进入操作。</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第六条 所有操作者具体的使用权限按岗位进行设置，先填写《信息系统用户及权限申请表》，经审批后提交系统管理员设置。</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第七条 操作者岗位变动需要增减权限，需填写《信息系统用户及权限变更表》，经审批后提交系统管理员设置。</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第八条 操作者离职，人力资源管理部门需及时书面通知</w:t>
      </w:r>
      <w:r>
        <w:rPr>
          <w:rFonts w:ascii="宋体" w:hAnsi="宋体" w:cs="宋体"/>
          <w:color w:val="000000"/>
          <w:kern w:val="0"/>
        </w:rPr>
        <w:t xml:space="preserve">ERP </w:t>
      </w:r>
      <w:r>
        <w:rPr>
          <w:rFonts w:ascii="宋体" w:hAnsi="宋体" w:cs="宋体" w:hint="eastAsia"/>
          <w:color w:val="000000"/>
          <w:kern w:val="0"/>
        </w:rPr>
        <w:t>管理员，关闭该员工相关权限及注销用户。</w:t>
      </w:r>
    </w:p>
    <w:p w:rsidR="004E0138" w:rsidRDefault="004E0138">
      <w:pPr>
        <w:autoSpaceDE w:val="0"/>
        <w:autoSpaceDN w:val="0"/>
        <w:adjustRightInd w:val="0"/>
        <w:spacing w:beforeLines="50" w:before="120" w:afterLines="50" w:after="120" w:line="360" w:lineRule="auto"/>
        <w:jc w:val="center"/>
        <w:rPr>
          <w:rFonts w:ascii="宋体" w:hAnsi="宋体" w:cs="楷体_GB2312"/>
          <w:b/>
          <w:kern w:val="0"/>
          <w:sz w:val="28"/>
          <w:szCs w:val="28"/>
        </w:rPr>
      </w:pPr>
      <w:r>
        <w:rPr>
          <w:rFonts w:ascii="宋体" w:hAnsi="宋体" w:cs="楷体_GB2312" w:hint="eastAsia"/>
          <w:b/>
          <w:kern w:val="0"/>
          <w:sz w:val="28"/>
          <w:szCs w:val="28"/>
        </w:rPr>
        <w:t>第三章  责任部门划分</w:t>
      </w:r>
    </w:p>
    <w:p w:rsidR="004E0138" w:rsidRDefault="004E0138">
      <w:pPr>
        <w:spacing w:beforeLines="50" w:before="120" w:afterLines="50" w:after="120" w:line="360" w:lineRule="auto"/>
        <w:ind w:firstLineChars="200" w:firstLine="480"/>
        <w:rPr>
          <w:rFonts w:ascii="宋体" w:hAnsi="宋体" w:cs="楷体_GB2312"/>
          <w:kern w:val="0"/>
          <w:sz w:val="28"/>
          <w:szCs w:val="28"/>
        </w:rPr>
      </w:pPr>
      <w:r>
        <w:rPr>
          <w:rFonts w:ascii="宋体" w:hAnsi="宋体" w:cs="宋体" w:hint="eastAsia"/>
          <w:color w:val="000000"/>
          <w:kern w:val="0"/>
        </w:rPr>
        <w:t>第九条  ERP系统按照各模块进行部门职责划分如下：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984"/>
        <w:gridCol w:w="2127"/>
        <w:gridCol w:w="2466"/>
      </w:tblGrid>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功能模块</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责任部门</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功能模块</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责任部门</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系统设置</w:t>
            </w:r>
          </w:p>
        </w:tc>
        <w:tc>
          <w:tcPr>
            <w:tcW w:w="1984" w:type="dxa"/>
            <w:vAlign w:val="center"/>
          </w:tcPr>
          <w:p w:rsidR="004E0138" w:rsidRDefault="004E0138">
            <w:pPr>
              <w:autoSpaceDE w:val="0"/>
              <w:autoSpaceDN w:val="0"/>
              <w:adjustRightInd w:val="0"/>
              <w:spacing w:beforeLines="50" w:before="120" w:afterLines="50" w:after="120" w:line="360" w:lineRule="auto"/>
              <w:rPr>
                <w:rFonts w:ascii="宋体" w:hAnsi="宋体" w:cs="楷体_GB2312"/>
                <w:kern w:val="0"/>
              </w:rPr>
            </w:pPr>
            <w:r>
              <w:rPr>
                <w:rFonts w:ascii="宋体" w:hAnsi="宋体" w:cs="楷体_GB2312" w:hint="eastAsia"/>
                <w:kern w:val="0"/>
              </w:rPr>
              <w:t>总部办信息科</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账务处理</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应收管理</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应付管理</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报表管理</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固定资产</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成本管理</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存货核算</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资金管理</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财务处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全面预算</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计划处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生产计划</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销售处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生产数据</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质技处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采购管理</w:t>
            </w:r>
          </w:p>
        </w:tc>
        <w:tc>
          <w:tcPr>
            <w:tcW w:w="1984"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物资供应处</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人力资源管理</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人政处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库存管理</w:t>
            </w:r>
          </w:p>
        </w:tc>
        <w:tc>
          <w:tcPr>
            <w:tcW w:w="1984" w:type="dxa"/>
            <w:vAlign w:val="center"/>
          </w:tcPr>
          <w:p w:rsidR="004E0138" w:rsidRDefault="004E0138" w:rsidP="00517AF2">
            <w:pPr>
              <w:autoSpaceDE w:val="0"/>
              <w:autoSpaceDN w:val="0"/>
              <w:adjustRightInd w:val="0"/>
              <w:spacing w:beforeLines="50" w:before="120" w:afterLines="50" w:after="120" w:line="360" w:lineRule="auto"/>
              <w:rPr>
                <w:rFonts w:ascii="宋体" w:hAnsi="宋体" w:cs="楷体_GB2312"/>
                <w:kern w:val="0"/>
              </w:rPr>
            </w:pPr>
            <w:r>
              <w:rPr>
                <w:rFonts w:ascii="宋体" w:hAnsi="宋体" w:cs="楷体_GB2312" w:hint="eastAsia"/>
                <w:kern w:val="0"/>
              </w:rPr>
              <w:t>供应处</w:t>
            </w:r>
          </w:p>
          <w:p w:rsidR="004E0138" w:rsidRDefault="004E0138">
            <w:pPr>
              <w:autoSpaceDE w:val="0"/>
              <w:autoSpaceDN w:val="0"/>
              <w:adjustRightInd w:val="0"/>
              <w:spacing w:beforeLines="50" w:before="120" w:afterLines="50" w:after="120" w:line="360" w:lineRule="auto"/>
              <w:rPr>
                <w:rFonts w:ascii="宋体" w:hAnsi="宋体" w:cs="楷体_GB2312"/>
                <w:kern w:val="0"/>
              </w:rPr>
            </w:pPr>
            <w:r>
              <w:rPr>
                <w:rFonts w:ascii="宋体" w:hAnsi="宋体" w:cs="楷体_GB2312" w:hint="eastAsia"/>
                <w:kern w:val="0"/>
              </w:rPr>
              <w:t>民爆销售中心</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车间管理</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生产部门</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销售管理</w:t>
            </w:r>
          </w:p>
        </w:tc>
        <w:tc>
          <w:tcPr>
            <w:tcW w:w="1984" w:type="dxa"/>
            <w:vAlign w:val="center"/>
          </w:tcPr>
          <w:p w:rsidR="004E0138" w:rsidRDefault="004E0138">
            <w:pPr>
              <w:autoSpaceDE w:val="0"/>
              <w:autoSpaceDN w:val="0"/>
              <w:adjustRightInd w:val="0"/>
              <w:spacing w:beforeLines="50" w:before="120" w:afterLines="50" w:after="120" w:line="360" w:lineRule="auto"/>
              <w:rPr>
                <w:rFonts w:ascii="宋体" w:hAnsi="宋体" w:cs="楷体_GB2312"/>
                <w:kern w:val="0"/>
              </w:rPr>
            </w:pPr>
            <w:r>
              <w:rPr>
                <w:rFonts w:ascii="宋体" w:hAnsi="宋体" w:cs="楷体_GB2312" w:hint="eastAsia"/>
                <w:kern w:val="0"/>
              </w:rPr>
              <w:t>民爆销售中心</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质量管理</w:t>
            </w: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质技处</w:t>
            </w:r>
          </w:p>
        </w:tc>
      </w:tr>
      <w:tr w:rsidR="004E0138">
        <w:trPr>
          <w:trHeight w:val="624"/>
        </w:trPr>
        <w:tc>
          <w:tcPr>
            <w:tcW w:w="2093"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r>
              <w:rPr>
                <w:rFonts w:ascii="宋体" w:hAnsi="宋体" w:cs="楷体_GB2312" w:hint="eastAsia"/>
                <w:kern w:val="0"/>
              </w:rPr>
              <w:t>客户关系管理</w:t>
            </w:r>
          </w:p>
        </w:tc>
        <w:tc>
          <w:tcPr>
            <w:tcW w:w="1984" w:type="dxa"/>
            <w:vAlign w:val="center"/>
          </w:tcPr>
          <w:p w:rsidR="004E0138" w:rsidRDefault="004E0138">
            <w:pPr>
              <w:autoSpaceDE w:val="0"/>
              <w:autoSpaceDN w:val="0"/>
              <w:adjustRightInd w:val="0"/>
              <w:spacing w:beforeLines="50" w:before="120" w:afterLines="50" w:after="120" w:line="360" w:lineRule="auto"/>
              <w:rPr>
                <w:rFonts w:ascii="宋体" w:hAnsi="宋体" w:cs="楷体_GB2312"/>
                <w:kern w:val="0"/>
              </w:rPr>
            </w:pPr>
            <w:r>
              <w:rPr>
                <w:rFonts w:ascii="宋体" w:hAnsi="宋体" w:cs="楷体_GB2312" w:hint="eastAsia"/>
                <w:kern w:val="0"/>
              </w:rPr>
              <w:t>民爆销售中心</w:t>
            </w:r>
          </w:p>
        </w:tc>
        <w:tc>
          <w:tcPr>
            <w:tcW w:w="2127"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p>
        </w:tc>
        <w:tc>
          <w:tcPr>
            <w:tcW w:w="2466" w:type="dxa"/>
            <w:vAlign w:val="center"/>
          </w:tcPr>
          <w:p w:rsidR="004E0138" w:rsidRDefault="004E0138">
            <w:pPr>
              <w:autoSpaceDE w:val="0"/>
              <w:autoSpaceDN w:val="0"/>
              <w:adjustRightInd w:val="0"/>
              <w:spacing w:beforeLines="50" w:before="120" w:afterLines="50" w:after="120" w:line="360" w:lineRule="auto"/>
              <w:ind w:firstLineChars="150" w:firstLine="360"/>
              <w:jc w:val="center"/>
              <w:rPr>
                <w:rFonts w:ascii="宋体" w:hAnsi="宋体" w:cs="楷体_GB2312"/>
                <w:kern w:val="0"/>
              </w:rPr>
            </w:pPr>
          </w:p>
        </w:tc>
      </w:tr>
    </w:tbl>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第十条  各部门领导是本模块的负责人，负责审核和确定与本模块业务流程有关的所有问题，由部门领导确定一名管理员，负责本模块相关具体业务数据的维护工作及与其它部门的业务对接工作，管理员必须结合实际业务情况组织制定出本模块操作规范。若本模块部分业务操作由其它部门完成，则应在责任部门与其它业务涉及部门、信息科协商后，各自制订本部门操作规范，再由责任部门汇总成模块操作规范。</w:t>
      </w:r>
      <w:r>
        <w:rPr>
          <w:rFonts w:ascii="宋体" w:hAnsi="宋体" w:cs="宋体"/>
          <w:color w:val="000000"/>
          <w:kern w:val="0"/>
        </w:rPr>
        <w:t xml:space="preserve"> </w:t>
      </w:r>
    </w:p>
    <w:p w:rsidR="004E0138" w:rsidRDefault="004E0138">
      <w:pPr>
        <w:spacing w:beforeLines="50" w:before="120" w:afterLines="50" w:after="120" w:line="360" w:lineRule="auto"/>
        <w:jc w:val="center"/>
        <w:rPr>
          <w:rFonts w:ascii="宋体" w:hAnsi="宋体"/>
          <w:b/>
          <w:sz w:val="28"/>
          <w:szCs w:val="28"/>
        </w:rPr>
      </w:pPr>
      <w:r>
        <w:rPr>
          <w:rFonts w:ascii="宋体" w:hAnsi="宋体" w:hint="eastAsia"/>
          <w:b/>
          <w:sz w:val="28"/>
          <w:szCs w:val="28"/>
        </w:rPr>
        <w:t>第四章  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第十一条  ERP系统中所有审批流程及各业务单据之间的响应处理均设定最长等待时间，以下统称时间节点（后面叙述中，作为时间节点计量单位的“工作日”为标准上班日，1工作日计24小时，遇休息日顺延累加；“日”则不论标准上班日还是休息日都计算在内，1日计24小时），时间节点为最低要求，系统操作人员须尽可能提早操作提交，不能以此最低要求为理由耽误工作。</w:t>
      </w:r>
      <w:r>
        <w:rPr>
          <w:rFonts w:ascii="宋体" w:hAnsi="宋体" w:cs="宋体"/>
          <w:color w:val="000000"/>
          <w:kern w:val="0"/>
        </w:rPr>
        <w:t>对于生产环节各流程，</w:t>
      </w:r>
      <w:r>
        <w:rPr>
          <w:rFonts w:ascii="宋体" w:hAnsi="宋体" w:cs="宋体" w:hint="eastAsia"/>
          <w:color w:val="000000"/>
          <w:kern w:val="0"/>
        </w:rPr>
        <w:t>应</w:t>
      </w:r>
      <w:r>
        <w:rPr>
          <w:rFonts w:ascii="宋体" w:hAnsi="宋体" w:cs="宋体"/>
          <w:color w:val="000000"/>
          <w:kern w:val="0"/>
        </w:rPr>
        <w:t>在财务结账前一日处理完所有单据</w:t>
      </w:r>
      <w:r>
        <w:rPr>
          <w:rFonts w:ascii="宋体" w:hAnsi="宋体" w:cs="宋体" w:hint="eastAsia"/>
          <w:color w:val="000000"/>
          <w:kern w:val="0"/>
        </w:rPr>
        <w:t>。信息系统管理员将随时检查各业务模块的单据运行情况。</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第十二条  采购流程管控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整个采购流程为</w:t>
      </w:r>
      <w:r w:rsidR="000A0DA3">
        <w:rPr>
          <w:rFonts w:ascii="宋体" w:hAnsi="宋体" w:cs="宋体" w:hint="eastAsia"/>
          <w:color w:val="000000"/>
          <w:kern w:val="0"/>
        </w:rPr>
        <w:t>：</w:t>
      </w:r>
    </w:p>
    <w:p w:rsidR="004E0138" w:rsidRDefault="00F917F8">
      <w:pPr>
        <w:spacing w:beforeLines="50" w:before="120" w:afterLines="50" w:after="120" w:line="360" w:lineRule="auto"/>
        <w:ind w:firstLineChars="200" w:firstLine="480"/>
        <w:rPr>
          <w:rFonts w:ascii="宋体" w:hAnsi="宋体" w:cs="宋体"/>
          <w:color w:val="000000"/>
          <w:kern w:val="0"/>
        </w:rPr>
      </w:pPr>
      <w:r>
        <w:rPr>
          <w:rFonts w:ascii="宋体" w:hAnsi="宋体" w:cs="宋体"/>
          <w:noProof/>
          <w:color w:val="000000"/>
          <w:kern w:val="0"/>
        </w:rPr>
        <mc:AlternateContent>
          <mc:Choice Requires="wpg">
            <w:drawing>
              <wp:anchor distT="0" distB="0" distL="114300" distR="114300" simplePos="0" relativeHeight="251707904" behindDoc="0" locked="0" layoutInCell="1" allowOverlap="1">
                <wp:simplePos x="0" y="0"/>
                <wp:positionH relativeFrom="column">
                  <wp:posOffset>-14605</wp:posOffset>
                </wp:positionH>
                <wp:positionV relativeFrom="paragraph">
                  <wp:posOffset>8890</wp:posOffset>
                </wp:positionV>
                <wp:extent cx="5332095" cy="344170"/>
                <wp:effectExtent l="13970" t="8890" r="6985" b="8890"/>
                <wp:wrapNone/>
                <wp:docPr id="168"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2095" cy="344170"/>
                          <a:chOff x="1777" y="7694"/>
                          <a:chExt cx="8397" cy="542"/>
                        </a:xfrm>
                      </wpg:grpSpPr>
                      <wps:wsp>
                        <wps:cNvPr id="169" name="自选图形 5"/>
                        <wps:cNvCnPr>
                          <a:cxnSpLocks noChangeShapeType="1"/>
                        </wps:cNvCnPr>
                        <wps:spPr bwMode="auto">
                          <a:xfrm>
                            <a:off x="3378" y="7996"/>
                            <a:ext cx="63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自选图形 6"/>
                        <wps:cNvCnPr>
                          <a:cxnSpLocks noChangeShapeType="1"/>
                        </wps:cNvCnPr>
                        <wps:spPr bwMode="auto">
                          <a:xfrm>
                            <a:off x="5625" y="7992"/>
                            <a:ext cx="6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 name="自选图形 7"/>
                        <wps:cNvSpPr>
                          <a:spLocks noChangeArrowheads="1"/>
                        </wps:cNvSpPr>
                        <wps:spPr bwMode="auto">
                          <a:xfrm>
                            <a:off x="1777" y="7725"/>
                            <a:ext cx="1601" cy="51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采购申请单</w:t>
                              </w:r>
                            </w:p>
                          </w:txbxContent>
                        </wps:txbx>
                        <wps:bodyPr rot="0" vert="horz" wrap="square" lIns="91440" tIns="45720" rIns="91440" bIns="45720" anchor="t" anchorCtr="0" upright="1">
                          <a:noAutofit/>
                        </wps:bodyPr>
                      </wps:wsp>
                      <wps:wsp>
                        <wps:cNvPr id="172" name="自选图形 8"/>
                        <wps:cNvSpPr>
                          <a:spLocks noChangeArrowheads="1"/>
                        </wps:cNvSpPr>
                        <wps:spPr bwMode="auto">
                          <a:xfrm>
                            <a:off x="6258" y="7694"/>
                            <a:ext cx="1723" cy="51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采购订单</w:t>
                              </w:r>
                            </w:p>
                          </w:txbxContent>
                        </wps:txbx>
                        <wps:bodyPr rot="0" vert="horz" wrap="square" lIns="91440" tIns="45720" rIns="91440" bIns="45720" anchor="t" anchorCtr="0" upright="1">
                          <a:noAutofit/>
                        </wps:bodyPr>
                      </wps:wsp>
                      <wps:wsp>
                        <wps:cNvPr id="173" name="自选图形 9"/>
                        <wps:cNvSpPr>
                          <a:spLocks noChangeArrowheads="1"/>
                        </wps:cNvSpPr>
                        <wps:spPr bwMode="auto">
                          <a:xfrm>
                            <a:off x="4010" y="7725"/>
                            <a:ext cx="1615" cy="51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采购报价单</w:t>
                              </w:r>
                            </w:p>
                          </w:txbxContent>
                        </wps:txbx>
                        <wps:bodyPr rot="0" vert="horz" wrap="square" lIns="91440" tIns="45720" rIns="91440" bIns="45720" anchor="t" anchorCtr="0" upright="1">
                          <a:noAutofit/>
                        </wps:bodyPr>
                      </wps:wsp>
                      <wps:wsp>
                        <wps:cNvPr id="174" name="自选图形 10"/>
                        <wps:cNvSpPr>
                          <a:spLocks noChangeArrowheads="1"/>
                        </wps:cNvSpPr>
                        <wps:spPr bwMode="auto">
                          <a:xfrm>
                            <a:off x="8655" y="7694"/>
                            <a:ext cx="1519" cy="51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采购收货单</w:t>
                              </w:r>
                            </w:p>
                          </w:txbxContent>
                        </wps:txbx>
                        <wps:bodyPr rot="0" vert="horz" wrap="square" lIns="91440" tIns="45720" rIns="91440" bIns="45720" anchor="t" anchorCtr="0" upright="1">
                          <a:noAutofit/>
                        </wps:bodyPr>
                      </wps:wsp>
                      <wps:wsp>
                        <wps:cNvPr id="175" name="自选图形 11"/>
                        <wps:cNvCnPr>
                          <a:cxnSpLocks noChangeShapeType="1"/>
                        </wps:cNvCnPr>
                        <wps:spPr bwMode="auto">
                          <a:xfrm>
                            <a:off x="8022" y="7909"/>
                            <a:ext cx="6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4" o:spid="_x0000_s1138" style="position:absolute;left:0;text-align:left;margin-left:-1.15pt;margin-top:.7pt;width:419.85pt;height:27.1pt;z-index:251707904;mso-position-horizontal-relative:text;mso-position-vertical-relative:text" coordorigin="1777,7694" coordsize="8397,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">
                <v:shape id="自选图形 5" o:spid="_x0000_s1139" type="#_x0000_t32" style="position:absolute;left:3378;top:7996;width: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自选图形 6" o:spid="_x0000_s1140" type="#_x0000_t32" style="position:absolute;left:5625;top:7992;width: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type id="_x0000_t109" coordsize="21600,21600" o:spt="109" path="m,l,21600r21600,l21600,xe">
                  <v:stroke joinstyle="miter"/>
                  <v:path gradientshapeok="t" o:connecttype="rect"/>
                </v:shapetype>
                <v:shape id="自选图形 7" o:spid="_x0000_s1141" type="#_x0000_t109" style="position:absolute;left:1777;top:7725;width:1601;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">
                  <v:textbox>
                    <w:txbxContent>
                      <w:p w:rsidR="00EF03AE" w:rsidRDefault="00EF03AE">
                        <w:r>
                          <w:rPr>
                            <w:rFonts w:hint="eastAsia"/>
                          </w:rPr>
                          <w:t>采购申请单</w:t>
                        </w:r>
                      </w:p>
                    </w:txbxContent>
                  </v:textbox>
                </v:shape>
                <v:shape id="自选图形 8" o:spid="_x0000_s1142" type="#_x0000_t109" style="position:absolute;left:6258;top:7694;width:1723;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">
                  <v:textbox>
                    <w:txbxContent>
                      <w:p w:rsidR="00EF03AE" w:rsidRDefault="00EF03AE">
                        <w:r>
                          <w:rPr>
                            <w:rFonts w:hint="eastAsia"/>
                          </w:rPr>
                          <w:t>采购订单</w:t>
                        </w:r>
                      </w:p>
                    </w:txbxContent>
                  </v:textbox>
                </v:shape>
                <v:shape id="自选图形 9" o:spid="_x0000_s1143" type="#_x0000_t109" style="position:absolute;left:4010;top:7725;width:1615;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">
                  <v:textbox>
                    <w:txbxContent>
                      <w:p w:rsidR="00EF03AE" w:rsidRDefault="00EF03AE">
                        <w:r>
                          <w:rPr>
                            <w:rFonts w:hint="eastAsia"/>
                          </w:rPr>
                          <w:t>采购报价单</w:t>
                        </w:r>
                      </w:p>
                    </w:txbxContent>
                  </v:textbox>
                </v:shape>
                <v:shape id="自选图形 10" o:spid="_x0000_s1144" type="#_x0000_t109" style="position:absolute;left:8655;top:7694;width:1519;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">
                  <v:textbox>
                    <w:txbxContent>
                      <w:p w:rsidR="00EF03AE" w:rsidRDefault="00EF03AE">
                        <w:r>
                          <w:rPr>
                            <w:rFonts w:hint="eastAsia"/>
                          </w:rPr>
                          <w:t>采购收货单</w:t>
                        </w:r>
                      </w:p>
                    </w:txbxContent>
                  </v:textbox>
                </v:shape>
                <v:shape id="自选图形 11" o:spid="_x0000_s1145" type="#_x0000_t32" style="position:absolute;left:8022;top:7909;width: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group>
            </w:pict>
          </mc:Fallback>
        </mc:AlternateContent>
      </w:r>
      <w:r w:rsidR="004E0138">
        <w:rPr>
          <w:rFonts w:ascii="宋体" w:hAnsi="宋体" w:cs="宋体" w:hint="eastAsia"/>
          <w:color w:val="000000"/>
          <w:kern w:val="0"/>
        </w:rPr>
        <w:t xml:space="preserve">采购    </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分子公司报集团公司审批流程：</w:t>
      </w:r>
      <w:r w:rsidR="00F917F8">
        <w:rPr>
          <w:rFonts w:ascii="宋体" w:hAnsi="宋体" w:cs="宋体"/>
          <w:noProof/>
          <w:color w:val="000000"/>
          <w:kern w:val="0"/>
        </w:rPr>
        <mc:AlternateContent>
          <mc:Choice Requires="wps">
            <w:drawing>
              <wp:anchor distT="0" distB="0" distL="114300" distR="114300" simplePos="0" relativeHeight="251734528" behindDoc="0" locked="0" layoutInCell="1" allowOverlap="1">
                <wp:simplePos x="0" y="0"/>
                <wp:positionH relativeFrom="column">
                  <wp:posOffset>3708400</wp:posOffset>
                </wp:positionH>
                <wp:positionV relativeFrom="paragraph">
                  <wp:posOffset>220980</wp:posOffset>
                </wp:positionV>
                <wp:extent cx="1136015" cy="487045"/>
                <wp:effectExtent l="12700" t="13335" r="13335" b="13970"/>
                <wp:wrapNone/>
                <wp:docPr id="167"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487045"/>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分子公司</w:t>
                            </w:r>
                          </w:p>
                          <w:p w:rsidR="00EF03AE" w:rsidRDefault="00EF03AE">
                            <w:r>
                              <w:rPr>
                                <w:rFonts w:hint="eastAsia"/>
                              </w:rPr>
                              <w:t>采购收货单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2" o:spid="_x0000_s1146" style="position:absolute;left:0;text-align:left;margin-left:292pt;margin-top:17.4pt;width:89.45pt;height:3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">
                <v:textbox>
                  <w:txbxContent>
                    <w:p w:rsidR="00EF03AE" w:rsidRDefault="00EF03AE">
                      <w:r>
                        <w:rPr>
                          <w:rFonts w:hint="eastAsia"/>
                        </w:rPr>
                        <w:t>分子公司</w:t>
                      </w:r>
                    </w:p>
                    <w:p w:rsidR="00EF03AE" w:rsidRDefault="00EF03AE">
                      <w:r>
                        <w:rPr>
                          <w:rFonts w:hint="eastAsia"/>
                        </w:rPr>
                        <w:t>采购收货单</w:t>
                      </w:r>
                    </w:p>
                  </w:txbxContent>
                </v:textbox>
              </v:rect>
            </w:pict>
          </mc:Fallback>
        </mc:AlternateContent>
      </w:r>
      <w:r w:rsidR="00F917F8">
        <w:rPr>
          <w:rFonts w:ascii="宋体" w:hAnsi="宋体" w:cs="宋体"/>
          <w:noProof/>
          <w:color w:val="000000"/>
          <w:kern w:val="0"/>
        </w:rPr>
        <mc:AlternateContent>
          <mc:Choice Requires="wps">
            <w:drawing>
              <wp:anchor distT="0" distB="0" distL="114300" distR="114300" simplePos="0" relativeHeight="251733504" behindDoc="0" locked="0" layoutInCell="1" allowOverlap="1">
                <wp:simplePos x="0" y="0"/>
                <wp:positionH relativeFrom="column">
                  <wp:posOffset>1932305</wp:posOffset>
                </wp:positionH>
                <wp:positionV relativeFrom="paragraph">
                  <wp:posOffset>220980</wp:posOffset>
                </wp:positionV>
                <wp:extent cx="1136015" cy="487045"/>
                <wp:effectExtent l="8255" t="13335" r="8255" b="13970"/>
                <wp:wrapNone/>
                <wp:docPr id="166" name="矩形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487045"/>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集团公司供应处</w:t>
                            </w:r>
                          </w:p>
                          <w:p w:rsidR="00EF03AE" w:rsidRDefault="00EF03AE">
                            <w:r>
                              <w:rPr>
                                <w:rFonts w:hint="eastAsia"/>
                              </w:rPr>
                              <w:t>领导审核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 o:spid="_x0000_s1147" style="position:absolute;left:0;text-align:left;margin-left:152.15pt;margin-top:17.4pt;width:89.45pt;height:38.3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">
                <v:textbox>
                  <w:txbxContent>
                    <w:p w:rsidR="00EF03AE" w:rsidRDefault="00EF03AE">
                      <w:r>
                        <w:rPr>
                          <w:rFonts w:hint="eastAsia"/>
                        </w:rPr>
                        <w:t>集团公司供应处</w:t>
                      </w:r>
                    </w:p>
                    <w:p w:rsidR="00EF03AE" w:rsidRDefault="00EF03AE">
                      <w:r>
                        <w:rPr>
                          <w:rFonts w:hint="eastAsia"/>
                        </w:rPr>
                        <w:t>领导审核</w:t>
                      </w:r>
                    </w:p>
                  </w:txbxContent>
                </v:textbox>
              </v:rect>
            </w:pict>
          </mc:Fallback>
        </mc:AlternateContent>
      </w:r>
      <w:r w:rsidR="00F917F8">
        <w:rPr>
          <w:rFonts w:ascii="宋体" w:hAnsi="宋体" w:cs="宋体"/>
          <w:noProof/>
          <w:color w:val="000000"/>
          <w:kern w:val="0"/>
        </w:rPr>
        <mc:AlternateContent>
          <mc:Choice Requires="wps">
            <w:drawing>
              <wp:anchor distT="0" distB="0" distL="114300" distR="114300" simplePos="0" relativeHeight="251732480" behindDoc="0" locked="0" layoutInCell="1" allowOverlap="1">
                <wp:simplePos x="0" y="0"/>
                <wp:positionH relativeFrom="column">
                  <wp:posOffset>-14605</wp:posOffset>
                </wp:positionH>
                <wp:positionV relativeFrom="paragraph">
                  <wp:posOffset>220980</wp:posOffset>
                </wp:positionV>
                <wp:extent cx="1136015" cy="487045"/>
                <wp:effectExtent l="13970" t="13335" r="12065" b="13970"/>
                <wp:wrapNone/>
                <wp:docPr id="165" name="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6015" cy="487045"/>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分子公司</w:t>
                            </w:r>
                          </w:p>
                          <w:p w:rsidR="00EF03AE" w:rsidRDefault="00EF03AE">
                            <w:r>
                              <w:rPr>
                                <w:rFonts w:hint="eastAsia"/>
                              </w:rPr>
                              <w:t>采购报价单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 o:spid="_x0000_s1148" style="position:absolute;left:0;text-align:left;margin-left:-1.15pt;margin-top:17.4pt;width:89.45pt;height:38.3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">
                <v:textbox>
                  <w:txbxContent>
                    <w:p w:rsidR="00EF03AE" w:rsidRDefault="00EF03AE">
                      <w:r>
                        <w:rPr>
                          <w:rFonts w:hint="eastAsia"/>
                        </w:rPr>
                        <w:t>分子公司</w:t>
                      </w:r>
                    </w:p>
                    <w:p w:rsidR="00EF03AE" w:rsidRDefault="00EF03AE">
                      <w:r>
                        <w:rPr>
                          <w:rFonts w:hint="eastAsia"/>
                        </w:rPr>
                        <w:t>采购报价单</w:t>
                      </w:r>
                    </w:p>
                  </w:txbxContent>
                </v:textbox>
              </v:rect>
            </w:pict>
          </mc:Fallback>
        </mc:AlternateContent>
      </w:r>
    </w:p>
    <w:p w:rsidR="004E0138" w:rsidRDefault="00F917F8">
      <w:pPr>
        <w:spacing w:beforeLines="50" w:before="120" w:afterLines="50" w:after="120" w:line="360" w:lineRule="auto"/>
        <w:ind w:firstLineChars="200" w:firstLine="480"/>
        <w:rPr>
          <w:rFonts w:ascii="宋体" w:hAnsi="宋体" w:cs="宋体"/>
          <w:color w:val="000000"/>
          <w:kern w:val="0"/>
        </w:rPr>
      </w:pPr>
      <w:r>
        <w:rPr>
          <w:rFonts w:ascii="宋体" w:hAnsi="宋体" w:cs="宋体"/>
          <w:noProof/>
          <w:color w:val="000000"/>
          <w:kern w:val="0"/>
        </w:rPr>
        <mc:AlternateContent>
          <mc:Choice Requires="wps">
            <w:drawing>
              <wp:anchor distT="0" distB="0" distL="114300" distR="114300" simplePos="0" relativeHeight="251736576" behindDoc="0" locked="0" layoutInCell="1" allowOverlap="1">
                <wp:simplePos x="0" y="0"/>
                <wp:positionH relativeFrom="column">
                  <wp:posOffset>3068320</wp:posOffset>
                </wp:positionH>
                <wp:positionV relativeFrom="paragraph">
                  <wp:posOffset>113665</wp:posOffset>
                </wp:positionV>
                <wp:extent cx="640080" cy="0"/>
                <wp:effectExtent l="10795" t="54610" r="15875" b="59690"/>
                <wp:wrapNone/>
                <wp:docPr id="164" name="自选图形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CF6CFC" id="自选图形 15" o:spid="_x0000_s1026" type="#_x0000_t32" style="position:absolute;left:0;text-align:left;margin-left:241.6pt;margin-top:8.95pt;width:50.4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">
                <v:stroke endarrow="block"/>
              </v:shape>
            </w:pict>
          </mc:Fallback>
        </mc:AlternateContent>
      </w:r>
      <w:r>
        <w:rPr>
          <w:rFonts w:ascii="宋体" w:hAnsi="宋体" w:cs="宋体"/>
          <w:noProof/>
          <w:color w:val="000000"/>
          <w:kern w:val="0"/>
        </w:rPr>
        <mc:AlternateContent>
          <mc:Choice Requires="wps">
            <w:drawing>
              <wp:anchor distT="0" distB="0" distL="114300" distR="114300" simplePos="0" relativeHeight="251735552" behindDoc="0" locked="0" layoutInCell="1" allowOverlap="1">
                <wp:simplePos x="0" y="0"/>
                <wp:positionH relativeFrom="column">
                  <wp:posOffset>1121410</wp:posOffset>
                </wp:positionH>
                <wp:positionV relativeFrom="paragraph">
                  <wp:posOffset>113665</wp:posOffset>
                </wp:positionV>
                <wp:extent cx="810895" cy="0"/>
                <wp:effectExtent l="6985" t="54610" r="20320" b="59690"/>
                <wp:wrapNone/>
                <wp:docPr id="163" name="自选图形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0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76734" id="自选图形 16" o:spid="_x0000_s1026" type="#_x0000_t32" style="position:absolute;left:0;text-align:left;margin-left:88.3pt;margin-top:8.95pt;width:63.85pt;height: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">
                <v:stroke endarrow="block"/>
              </v:shape>
            </w:pict>
          </mc:Fallback>
        </mc:AlternateConten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采购报价单应于采购申请审批完成后1工作日完成，采购订单应于采购计划完成、签订采购合同后1工作日内参照采购报价单进行制单，或者线下采购审批流程完成后进行手工制单，采购收货单应在采购订单审批完成后1工作日内参照采购订单进行制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（一）采购申请单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由采购需求部门填写采购申请单。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（二）采购报价单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由采购员参照采购申请单生成，生成的单据由集团总部物质供应处审核员统一进行审核，审核应在单据提交后2小时内完成。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分子公司主辅材料的《采购报价单》在制单后交集团公司供应处审批。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（三）采购订单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由采购部门参照采购报价单生成或直接制单。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（四）采购收货单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有采购部门下属的仓库保管员参照采购订单生成或直接制单，仓库保管员需对每天的采购收货情况日清日结。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第十三条  质检入库流程管控</w:t>
      </w:r>
    </w:p>
    <w:p w:rsidR="004E0138" w:rsidRDefault="004E0138" w:rsidP="000A0DA3">
      <w:pPr>
        <w:spacing w:beforeLines="50" w:before="120" w:afterLines="50" w:after="120" w:line="360" w:lineRule="auto"/>
        <w:ind w:firstLineChars="200" w:firstLine="480"/>
        <w:rPr>
          <w:rFonts w:ascii="宋体" w:hAnsi="宋体"/>
          <w:szCs w:val="21"/>
        </w:rPr>
      </w:pPr>
      <w:r>
        <w:rPr>
          <w:rFonts w:ascii="宋体" w:hAnsi="宋体" w:cs="宋体" w:hint="eastAsia"/>
          <w:color w:val="000000"/>
          <w:kern w:val="0"/>
        </w:rPr>
        <w:t>整个质检入库流程为：</w:t>
      </w:r>
      <w:r w:rsidR="00F917F8">
        <w:rPr>
          <w:rFonts w:ascii="宋体" w:hAnsi="宋体"/>
          <w:noProof/>
          <w:szCs w:val="21"/>
        </w:rPr>
        <mc:AlternateContent>
          <mc:Choice Requires="wpg">
            <w:drawing>
              <wp:anchor distT="0" distB="0" distL="114300" distR="114300" simplePos="0" relativeHeight="251708928" behindDoc="0" locked="0" layoutInCell="1" allowOverlap="1">
                <wp:simplePos x="0" y="0"/>
                <wp:positionH relativeFrom="column">
                  <wp:posOffset>-15240</wp:posOffset>
                </wp:positionH>
                <wp:positionV relativeFrom="paragraph">
                  <wp:posOffset>215265</wp:posOffset>
                </wp:positionV>
                <wp:extent cx="4777105" cy="1101725"/>
                <wp:effectExtent l="13335" t="5715" r="10160" b="6985"/>
                <wp:wrapNone/>
                <wp:docPr id="153" name="组合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7105" cy="1101725"/>
                          <a:chOff x="1776" y="4899"/>
                          <a:chExt cx="7523" cy="1735"/>
                        </a:xfrm>
                      </wpg:grpSpPr>
                      <wps:wsp>
                        <wps:cNvPr id="154" name="自选图形 18"/>
                        <wps:cNvSpPr>
                          <a:spLocks noChangeArrowheads="1"/>
                        </wps:cNvSpPr>
                        <wps:spPr bwMode="auto">
                          <a:xfrm>
                            <a:off x="1776" y="4899"/>
                            <a:ext cx="1454" cy="766"/>
                          </a:xfrm>
                          <a:prstGeom prst="flowChartProcess">
                            <a:avLst/>
                          </a:prstGeom>
                          <a:solidFill>
                            <a:srgbClr val="FFFFFF"/>
                          </a:solidFill>
                          <a:ln w="9525">
                            <a:solidFill>
                              <a:srgbClr val="000000"/>
                            </a:solidFill>
                            <a:miter lim="800000"/>
                            <a:headEnd/>
                            <a:tailEnd/>
                          </a:ln>
                        </wps:spPr>
                        <wps:txbx>
                          <w:txbxContent>
                            <w:p w:rsidR="00EF03AE" w:rsidRDefault="00EF03AE">
                              <w:pPr>
                                <w:rPr>
                                  <w:szCs w:val="21"/>
                                </w:rPr>
                              </w:pPr>
                              <w:r>
                                <w:rPr>
                                  <w:rFonts w:hint="eastAsia"/>
                                  <w:szCs w:val="21"/>
                                </w:rPr>
                                <w:t>采购收货</w:t>
                              </w:r>
                            </w:p>
                            <w:p w:rsidR="00EF03AE" w:rsidRDefault="00EF03AE">
                              <w:pPr>
                                <w:rPr>
                                  <w:szCs w:val="21"/>
                                </w:rPr>
                              </w:pPr>
                              <w:r>
                                <w:rPr>
                                  <w:rFonts w:hint="eastAsia"/>
                                  <w:szCs w:val="21"/>
                                </w:rPr>
                                <w:t>请验</w:t>
                              </w:r>
                            </w:p>
                          </w:txbxContent>
                        </wps:txbx>
                        <wps:bodyPr rot="0" vert="horz" wrap="square" lIns="91440" tIns="45720" rIns="91440" bIns="45720" anchor="t" anchorCtr="0" upright="1">
                          <a:noAutofit/>
                        </wps:bodyPr>
                      </wps:wsp>
                      <wps:wsp>
                        <wps:cNvPr id="155" name="自选图形 19"/>
                        <wps:cNvSpPr>
                          <a:spLocks noChangeArrowheads="1"/>
                        </wps:cNvSpPr>
                        <wps:spPr bwMode="auto">
                          <a:xfrm>
                            <a:off x="4115" y="5464"/>
                            <a:ext cx="1230" cy="53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质检取样</w:t>
                              </w:r>
                            </w:p>
                          </w:txbxContent>
                        </wps:txbx>
                        <wps:bodyPr rot="0" vert="horz" wrap="square" lIns="91440" tIns="45720" rIns="91440" bIns="45720" anchor="t" anchorCtr="0" upright="1">
                          <a:noAutofit/>
                        </wps:bodyPr>
                      </wps:wsp>
                      <wps:wsp>
                        <wps:cNvPr id="156" name="自选图形 20"/>
                        <wps:cNvSpPr>
                          <a:spLocks noChangeArrowheads="1"/>
                        </wps:cNvSpPr>
                        <wps:spPr bwMode="auto">
                          <a:xfrm>
                            <a:off x="6123" y="5464"/>
                            <a:ext cx="1211" cy="53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检验报告</w:t>
                              </w:r>
                            </w:p>
                          </w:txbxContent>
                        </wps:txbx>
                        <wps:bodyPr rot="0" vert="horz" wrap="square" lIns="91440" tIns="45720" rIns="91440" bIns="45720" anchor="t" anchorCtr="0" upright="1">
                          <a:noAutofit/>
                        </wps:bodyPr>
                      </wps:wsp>
                      <wps:wsp>
                        <wps:cNvPr id="157" name="自选图形 21"/>
                        <wps:cNvCnPr>
                          <a:cxnSpLocks noChangeShapeType="1"/>
                        </wps:cNvCnPr>
                        <wps:spPr bwMode="auto">
                          <a:xfrm>
                            <a:off x="5345" y="5707"/>
                            <a:ext cx="77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自选图形 22"/>
                        <wps:cNvSpPr>
                          <a:spLocks noChangeArrowheads="1"/>
                        </wps:cNvSpPr>
                        <wps:spPr bwMode="auto">
                          <a:xfrm>
                            <a:off x="1776" y="5868"/>
                            <a:ext cx="1454" cy="766"/>
                          </a:xfrm>
                          <a:prstGeom prst="flowChartProcess">
                            <a:avLst/>
                          </a:prstGeom>
                          <a:solidFill>
                            <a:srgbClr val="FFFFFF"/>
                          </a:solidFill>
                          <a:ln w="9525">
                            <a:solidFill>
                              <a:srgbClr val="000000"/>
                            </a:solidFill>
                            <a:miter lim="800000"/>
                            <a:headEnd/>
                            <a:tailEnd/>
                          </a:ln>
                        </wps:spPr>
                        <wps:txbx>
                          <w:txbxContent>
                            <w:p w:rsidR="00EF03AE" w:rsidRDefault="00EF03AE">
                              <w:pPr>
                                <w:rPr>
                                  <w:szCs w:val="21"/>
                                </w:rPr>
                              </w:pPr>
                              <w:r>
                                <w:rPr>
                                  <w:rFonts w:hint="eastAsia"/>
                                  <w:szCs w:val="21"/>
                                </w:rPr>
                                <w:t>生产完工</w:t>
                              </w:r>
                            </w:p>
                            <w:p w:rsidR="00EF03AE" w:rsidRDefault="00EF03AE">
                              <w:pPr>
                                <w:rPr>
                                  <w:szCs w:val="21"/>
                                </w:rPr>
                              </w:pPr>
                              <w:r>
                                <w:rPr>
                                  <w:rFonts w:hint="eastAsia"/>
                                  <w:szCs w:val="21"/>
                                </w:rPr>
                                <w:t>请验</w:t>
                              </w:r>
                            </w:p>
                          </w:txbxContent>
                        </wps:txbx>
                        <wps:bodyPr rot="0" vert="horz" wrap="square" lIns="91440" tIns="45720" rIns="91440" bIns="45720" anchor="t" anchorCtr="0" upright="1">
                          <a:noAutofit/>
                        </wps:bodyPr>
                      </wps:wsp>
                      <wps:wsp>
                        <wps:cNvPr id="159" name="自选图形 23"/>
                        <wps:cNvSpPr>
                          <a:spLocks noChangeArrowheads="1"/>
                        </wps:cNvSpPr>
                        <wps:spPr bwMode="auto">
                          <a:xfrm>
                            <a:off x="8013" y="5464"/>
                            <a:ext cx="1286" cy="53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入库</w:t>
                              </w:r>
                            </w:p>
                          </w:txbxContent>
                        </wps:txbx>
                        <wps:bodyPr rot="0" vert="horz" wrap="square" lIns="91440" tIns="45720" rIns="91440" bIns="45720" anchor="t" anchorCtr="0" upright="1">
                          <a:noAutofit/>
                        </wps:bodyPr>
                      </wps:wsp>
                      <wps:wsp>
                        <wps:cNvPr id="160" name="自选图形 24"/>
                        <wps:cNvCnPr>
                          <a:cxnSpLocks noChangeShapeType="1"/>
                        </wps:cNvCnPr>
                        <wps:spPr bwMode="auto">
                          <a:xfrm>
                            <a:off x="7334" y="5707"/>
                            <a:ext cx="6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 name="自选图形 25"/>
                        <wps:cNvCnPr>
                          <a:cxnSpLocks noChangeShapeType="1"/>
                        </wps:cNvCnPr>
                        <wps:spPr bwMode="auto">
                          <a:xfrm>
                            <a:off x="3230" y="5249"/>
                            <a:ext cx="885" cy="435"/>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62" name="自选图形 26"/>
                        <wps:cNvCnPr>
                          <a:cxnSpLocks noChangeShapeType="1"/>
                        </wps:cNvCnPr>
                        <wps:spPr bwMode="auto">
                          <a:xfrm flipV="1">
                            <a:off x="3230" y="5684"/>
                            <a:ext cx="885" cy="586"/>
                          </a:xfrm>
                          <a:prstGeom prst="bentConnector3">
                            <a:avLst>
                              <a:gd name="adj1" fmla="val 4994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7" o:spid="_x0000_s1149" style="position:absolute;left:0;text-align:left;margin-left:-1.2pt;margin-top:16.95pt;width:376.15pt;height:86.75pt;z-index:251708928;mso-position-horizontal-relative:text;mso-position-vertical-relative:text" coordorigin="1776,4899" coordsize="7523,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">
                <v:shape id="自选图形 18" o:spid="_x0000_s1150" type="#_x0000_t109" style="position:absolute;left:1776;top:4899;width:1454;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">
                  <v:textbox>
                    <w:txbxContent>
                      <w:p w:rsidR="00EF03AE" w:rsidRDefault="00EF03AE">
                        <w:pPr>
                          <w:rPr>
                            <w:szCs w:val="21"/>
                          </w:rPr>
                        </w:pPr>
                        <w:r>
                          <w:rPr>
                            <w:rFonts w:hint="eastAsia"/>
                            <w:szCs w:val="21"/>
                          </w:rPr>
                          <w:t>采购收货</w:t>
                        </w:r>
                      </w:p>
                      <w:p w:rsidR="00EF03AE" w:rsidRDefault="00EF03AE">
                        <w:pPr>
                          <w:rPr>
                            <w:szCs w:val="21"/>
                          </w:rPr>
                        </w:pPr>
                        <w:r>
                          <w:rPr>
                            <w:rFonts w:hint="eastAsia"/>
                            <w:szCs w:val="21"/>
                          </w:rPr>
                          <w:t>请验</w:t>
                        </w:r>
                      </w:p>
                    </w:txbxContent>
                  </v:textbox>
                </v:shape>
                <v:shape id="自选图形 19" o:spid="_x0000_s1151" type="#_x0000_t109" style="position:absolute;left:4115;top:5464;width:123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">
                  <v:textbox>
                    <w:txbxContent>
                      <w:p w:rsidR="00EF03AE" w:rsidRDefault="00EF03AE">
                        <w:r>
                          <w:rPr>
                            <w:rFonts w:hint="eastAsia"/>
                          </w:rPr>
                          <w:t>质检取样</w:t>
                        </w:r>
                      </w:p>
                    </w:txbxContent>
                  </v:textbox>
                </v:shape>
                <v:shape id="自选图形 20" o:spid="_x0000_s1152" type="#_x0000_t109" style="position:absolute;left:6123;top:5464;width:1211;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">
                  <v:textbox>
                    <w:txbxContent>
                      <w:p w:rsidR="00EF03AE" w:rsidRDefault="00EF03AE">
                        <w:r>
                          <w:rPr>
                            <w:rFonts w:hint="eastAsia"/>
                          </w:rPr>
                          <w:t>检验报告</w:t>
                        </w:r>
                      </w:p>
                    </w:txbxContent>
                  </v:textbox>
                </v:shape>
                <v:shape id="自选图形 21" o:spid="_x0000_s1153" type="#_x0000_t32" style="position:absolute;left:5345;top:5707;width:7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Zn9wwAAANwAAAAPAAAAZHJzL2Rvd25yZXYueG1sRE9NawIx&#10;EL0L/Q9hCt40q6D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a+WZ/cMAAADcAAAADwAA&#10;AAAAAAAAAAAAAAAHAgAAZHJzL2Rvd25yZXYueG1sUEsFBgAAAAADAAMAtwAAAPcCAAAAAA==&#10;">
                  <v:stroke endarrow="block"/>
                </v:shape>
                <v:shape id="自选图形 22" o:spid="_x0000_s1154" type="#_x0000_t109" style="position:absolute;left:1776;top:5868;width:1454;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">
                  <v:textbox>
                    <w:txbxContent>
                      <w:p w:rsidR="00EF03AE" w:rsidRDefault="00EF03AE">
                        <w:pPr>
                          <w:rPr>
                            <w:szCs w:val="21"/>
                          </w:rPr>
                        </w:pPr>
                        <w:r>
                          <w:rPr>
                            <w:rFonts w:hint="eastAsia"/>
                            <w:szCs w:val="21"/>
                          </w:rPr>
                          <w:t>生产完工</w:t>
                        </w:r>
                      </w:p>
                      <w:p w:rsidR="00EF03AE" w:rsidRDefault="00EF03AE">
                        <w:pPr>
                          <w:rPr>
                            <w:szCs w:val="21"/>
                          </w:rPr>
                        </w:pPr>
                        <w:r>
                          <w:rPr>
                            <w:rFonts w:hint="eastAsia"/>
                            <w:szCs w:val="21"/>
                          </w:rPr>
                          <w:t>请验</w:t>
                        </w:r>
                      </w:p>
                    </w:txbxContent>
                  </v:textbox>
                </v:shape>
                <v:shape id="自选图形 23" o:spid="_x0000_s1155" type="#_x0000_t109" style="position:absolute;left:8013;top:5464;width:1286;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">
                  <v:textbox>
                    <w:txbxContent>
                      <w:p w:rsidR="00EF03AE" w:rsidRDefault="00EF03AE">
                        <w:r>
                          <w:rPr>
                            <w:rFonts w:hint="eastAsia"/>
                          </w:rPr>
                          <w:t>入库</w:t>
                        </w:r>
                      </w:p>
                    </w:txbxContent>
                  </v:textbox>
                </v:shape>
                <v:shape id="自选图形 24" o:spid="_x0000_s1156" type="#_x0000_t32" style="position:absolute;left:7334;top:5707;width:6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自选图形 25" o:spid="_x0000_s1157" type="#_x0000_t34" style="position:absolute;left:3230;top:5249;width:885;height:4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" adj="10788">
                  <v:stroke endarrow="block"/>
                </v:shape>
                <v:shape id="自选图形 26" o:spid="_x0000_s1158" type="#_x0000_t34" style="position:absolute;left:3230;top:5684;width:885;height:58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" adj="10788">
                  <v:stroke endarrow="block"/>
                </v:shape>
              </v:group>
            </w:pict>
          </mc:Fallback>
        </mc:AlternateContent>
      </w:r>
    </w:p>
    <w:p w:rsidR="004E0138" w:rsidRPr="000A0DA3" w:rsidRDefault="004E0138">
      <w:pPr>
        <w:spacing w:beforeLines="50" w:before="120" w:afterLines="50" w:after="120" w:line="360" w:lineRule="auto"/>
        <w:rPr>
          <w:rFonts w:ascii="宋体" w:hAnsi="宋体"/>
          <w:szCs w:val="21"/>
        </w:rPr>
      </w:pP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采购到货由仓库保管员于到货1工作日内进行制单，完成后立即进行质检请验，成品生产完工由当班班组长于产品产出当日填写生产完工报告单，并立即请验，质检取样应于请验单审批完成后0.5工作日内进行，质检报告应于实际检验完成后0.5日内在系统中录入，入库应于质检报告审批完成后0.5工作日内进行。</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（一）采购到货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由供应仓库保管员由采购收货单生成，系统免审。</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（二）成品入库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由生产车间班组长由完工报告单生成，系统免审。</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（三）质检取样</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质技处检验员在收到请验单进行审核，填写取样记录，系统免审。</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（四）质检报告</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检验完成后由质量技术处检验员填写质检报告。</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（五）入库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质检报告完成后，检验结果将返回到相应单据，由仓库保管员在系统中对采购收货或生产入库进行确认记账。</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第十四条  出库放行流程管控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质检报告完成后，才能进行出库放行，整个流程如下</w:t>
      </w:r>
    </w:p>
    <w:p w:rsidR="004E0138" w:rsidRDefault="00F917F8">
      <w:pPr>
        <w:spacing w:beforeLines="50" w:before="120" w:afterLines="50" w:after="120" w:line="360" w:lineRule="auto"/>
        <w:rPr>
          <w:rFonts w:ascii="宋体" w:hAnsi="宋体"/>
          <w:szCs w:val="21"/>
        </w:rPr>
      </w:pPr>
      <w:r>
        <w:rPr>
          <w:rFonts w:ascii="宋体" w:hAnsi="宋体"/>
          <w:noProof/>
          <w:szCs w:val="21"/>
        </w:rPr>
        <mc:AlternateContent>
          <mc:Choice Requires="wpg">
            <w:drawing>
              <wp:anchor distT="0" distB="0" distL="114300" distR="114300" simplePos="0" relativeHeight="251709952" behindDoc="0" locked="0" layoutInCell="1" allowOverlap="1">
                <wp:simplePos x="0" y="0"/>
                <wp:positionH relativeFrom="column">
                  <wp:posOffset>335280</wp:posOffset>
                </wp:positionH>
                <wp:positionV relativeFrom="paragraph">
                  <wp:posOffset>107315</wp:posOffset>
                </wp:positionV>
                <wp:extent cx="3942715" cy="316230"/>
                <wp:effectExtent l="11430" t="6350" r="8255" b="10795"/>
                <wp:wrapNone/>
                <wp:docPr id="14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2715" cy="316230"/>
                          <a:chOff x="2328" y="4105"/>
                          <a:chExt cx="6209" cy="498"/>
                        </a:xfrm>
                      </wpg:grpSpPr>
                      <wps:wsp>
                        <wps:cNvPr id="148" name="自选图形 28"/>
                        <wps:cNvSpPr>
                          <a:spLocks noChangeArrowheads="1"/>
                        </wps:cNvSpPr>
                        <wps:spPr bwMode="auto">
                          <a:xfrm>
                            <a:off x="2328" y="4105"/>
                            <a:ext cx="1542" cy="498"/>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出库请验</w:t>
                              </w:r>
                            </w:p>
                          </w:txbxContent>
                        </wps:txbx>
                        <wps:bodyPr rot="0" vert="horz" wrap="square" lIns="91440" tIns="45720" rIns="91440" bIns="45720" anchor="t" anchorCtr="0" upright="1">
                          <a:noAutofit/>
                        </wps:bodyPr>
                      </wps:wsp>
                      <wps:wsp>
                        <wps:cNvPr id="149" name="自选图形 29"/>
                        <wps:cNvSpPr>
                          <a:spLocks noChangeArrowheads="1"/>
                        </wps:cNvSpPr>
                        <wps:spPr bwMode="auto">
                          <a:xfrm>
                            <a:off x="4586" y="4105"/>
                            <a:ext cx="1542" cy="498"/>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质检放行</w:t>
                              </w:r>
                            </w:p>
                          </w:txbxContent>
                        </wps:txbx>
                        <wps:bodyPr rot="0" vert="horz" wrap="square" lIns="91440" tIns="45720" rIns="91440" bIns="45720" anchor="t" anchorCtr="0" upright="1">
                          <a:noAutofit/>
                        </wps:bodyPr>
                      </wps:wsp>
                      <wps:wsp>
                        <wps:cNvPr id="150" name="自选图形 30"/>
                        <wps:cNvSpPr>
                          <a:spLocks noChangeArrowheads="1"/>
                        </wps:cNvSpPr>
                        <wps:spPr bwMode="auto">
                          <a:xfrm>
                            <a:off x="6995" y="4105"/>
                            <a:ext cx="1542" cy="498"/>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仓库出库</w:t>
                              </w:r>
                            </w:p>
                          </w:txbxContent>
                        </wps:txbx>
                        <wps:bodyPr rot="0" vert="horz" wrap="square" lIns="91440" tIns="45720" rIns="91440" bIns="45720" anchor="t" anchorCtr="0" upright="1">
                          <a:noAutofit/>
                        </wps:bodyPr>
                      </wps:wsp>
                      <wps:wsp>
                        <wps:cNvPr id="151" name="自选图形 31"/>
                        <wps:cNvCnPr>
                          <a:cxnSpLocks noChangeShapeType="1"/>
                        </wps:cNvCnPr>
                        <wps:spPr bwMode="auto">
                          <a:xfrm>
                            <a:off x="3870" y="4347"/>
                            <a:ext cx="71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自选图形 32"/>
                        <wps:cNvCnPr>
                          <a:cxnSpLocks noChangeShapeType="1"/>
                        </wps:cNvCnPr>
                        <wps:spPr bwMode="auto">
                          <a:xfrm>
                            <a:off x="6128" y="4360"/>
                            <a:ext cx="867"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27" o:spid="_x0000_s1159" style="position:absolute;left:0;text-align:left;margin-left:26.4pt;margin-top:8.45pt;width:310.45pt;height:24.9pt;z-index:251709952;mso-position-horizontal-relative:text;mso-position-vertical-relative:text" coordorigin="2328,4105" coordsize="6209,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">
                <v:shape id="自选图形 28" o:spid="_x0000_s1160" type="#_x0000_t109" style="position:absolute;left:2328;top:4105;width:15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">
                  <v:textbox>
                    <w:txbxContent>
                      <w:p w:rsidR="00EF03AE" w:rsidRDefault="00EF03AE">
                        <w:r>
                          <w:rPr>
                            <w:rFonts w:hint="eastAsia"/>
                          </w:rPr>
                          <w:t>出库请验</w:t>
                        </w:r>
                      </w:p>
                    </w:txbxContent>
                  </v:textbox>
                </v:shape>
                <v:shape id="自选图形 29" o:spid="_x0000_s1161" type="#_x0000_t109" style="position:absolute;left:4586;top:4105;width:15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">
                  <v:textbox>
                    <w:txbxContent>
                      <w:p w:rsidR="00EF03AE" w:rsidRDefault="00EF03AE">
                        <w:r>
                          <w:rPr>
                            <w:rFonts w:hint="eastAsia"/>
                          </w:rPr>
                          <w:t>质检放行</w:t>
                        </w:r>
                      </w:p>
                    </w:txbxContent>
                  </v:textbox>
                </v:shape>
                <v:shape id="自选图形 30" o:spid="_x0000_s1162" type="#_x0000_t109" style="position:absolute;left:6995;top:4105;width:154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">
                  <v:textbox>
                    <w:txbxContent>
                      <w:p w:rsidR="00EF03AE" w:rsidRDefault="00EF03AE">
                        <w:r>
                          <w:rPr>
                            <w:rFonts w:hint="eastAsia"/>
                          </w:rPr>
                          <w:t>仓库出库</w:t>
                        </w:r>
                      </w:p>
                    </w:txbxContent>
                  </v:textbox>
                </v:shape>
                <v:shape id="自选图形 31" o:spid="_x0000_s1163" type="#_x0000_t32" style="position:absolute;left:3870;top:4347;width:71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SxAAAANwAAAAPAAAAZHJzL2Rvd25yZXYueG1sRE9Na8JA&#10;EL0X/A/LCN7qJgWl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ItApBLEAAAA3AAAAA8A&#10;AAAAAAAAAAAAAAAABwIAAGRycy9kb3ducmV2LnhtbFBLBQYAAAAAAwADALcAAAD4AgAAAAA=&#10;">
                  <v:stroke endarrow="block"/>
                </v:shape>
                <v:shape id="自选图形 32" o:spid="_x0000_s1164" type="#_x0000_t32" style="position:absolute;left:6128;top:4360;width:867;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wAAAAPAAAAZHJzL2Rvd25yZXYueG1sRE9Na8JA&#10;EL0L/odlhN50E6G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e5I6ZcMAAADcAAAADwAA&#10;AAAAAAAAAAAAAAAHAgAAZHJzL2Rvd25yZXYueG1sUEsFBgAAAAADAAMAtwAAAPcCAAAAAA==&#10;">
                  <v:stroke endarrow="block"/>
                </v:shape>
              </v:group>
            </w:pict>
          </mc:Fallback>
        </mc:AlternateContent>
      </w:r>
    </w:p>
    <w:p w:rsidR="000A0DA3" w:rsidRDefault="000A0DA3">
      <w:pPr>
        <w:spacing w:beforeLines="50" w:before="120" w:afterLines="50" w:after="120" w:line="360" w:lineRule="auto"/>
        <w:ind w:firstLineChars="200" w:firstLine="480"/>
        <w:rPr>
          <w:rFonts w:ascii="宋体" w:hAnsi="宋体" w:cs="宋体"/>
          <w:color w:val="000000"/>
          <w:kern w:val="0"/>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（一）出库请验</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由销售仓库保管员在产品销售出库的前一天做好销售出库单，并生成请验单到质量管理。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（一）质检放行</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质检报告完成后，由质技处检验班在系统中审核请验单，并录入检验数据和检验结果单。出库请验完成后应于0.5工作日完成出库检验单，反馈质检结果。</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（二）仓库出库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产品质检完成后，销售出库单才能登记库存帐进行出库。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第十五条  生产计划与指令流程管控</w:t>
      </w:r>
    </w:p>
    <w:p w:rsidR="004E0138" w:rsidRDefault="00F917F8">
      <w:pPr>
        <w:spacing w:beforeLines="50" w:before="120" w:afterLines="50" w:after="120" w:line="360" w:lineRule="auto"/>
        <w:ind w:firstLineChars="200" w:firstLine="480"/>
        <w:rPr>
          <w:rFonts w:ascii="宋体" w:hAnsi="宋体"/>
        </w:rPr>
      </w:pPr>
      <w:r>
        <w:rPr>
          <w:rFonts w:ascii="宋体" w:hAnsi="宋体"/>
          <w:noProof/>
          <w:szCs w:val="21"/>
        </w:rPr>
        <mc:AlternateContent>
          <mc:Choice Requires="wpg">
            <w:drawing>
              <wp:anchor distT="0" distB="0" distL="114300" distR="114300" simplePos="0" relativeHeight="251710976" behindDoc="0" locked="0" layoutInCell="1" allowOverlap="1">
                <wp:simplePos x="0" y="0"/>
                <wp:positionH relativeFrom="column">
                  <wp:posOffset>275590</wp:posOffset>
                </wp:positionH>
                <wp:positionV relativeFrom="paragraph">
                  <wp:posOffset>79375</wp:posOffset>
                </wp:positionV>
                <wp:extent cx="3169920" cy="1179830"/>
                <wp:effectExtent l="8890" t="5080" r="12065" b="5715"/>
                <wp:wrapNone/>
                <wp:docPr id="141" name="组合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9920" cy="1179830"/>
                          <a:chOff x="2234" y="11237"/>
                          <a:chExt cx="4992" cy="1858"/>
                        </a:xfrm>
                      </wpg:grpSpPr>
                      <wps:wsp>
                        <wps:cNvPr id="142" name="自选图形 34"/>
                        <wps:cNvSpPr>
                          <a:spLocks noChangeArrowheads="1"/>
                        </wps:cNvSpPr>
                        <wps:spPr bwMode="auto">
                          <a:xfrm>
                            <a:off x="2234" y="11924"/>
                            <a:ext cx="1925" cy="72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生产计划（月计划、周计划、）</w:t>
                              </w:r>
                            </w:p>
                            <w:p w:rsidR="00EF03AE" w:rsidRDefault="00EF03AE">
                              <w:r>
                                <w:rPr>
                                  <w:rFonts w:hint="eastAsia"/>
                                </w:rPr>
                                <w:t>临时计划</w:t>
                              </w:r>
                            </w:p>
                          </w:txbxContent>
                        </wps:txbx>
                        <wps:bodyPr rot="0" vert="horz" wrap="square" lIns="91440" tIns="45720" rIns="91440" bIns="45720" anchor="t" anchorCtr="0" upright="1">
                          <a:noAutofit/>
                        </wps:bodyPr>
                      </wps:wsp>
                      <wps:wsp>
                        <wps:cNvPr id="143" name="自选图形 35"/>
                        <wps:cNvSpPr>
                          <a:spLocks noChangeArrowheads="1"/>
                        </wps:cNvSpPr>
                        <wps:spPr bwMode="auto">
                          <a:xfrm>
                            <a:off x="5329" y="11237"/>
                            <a:ext cx="1897" cy="687"/>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生产作业令</w:t>
                              </w:r>
                            </w:p>
                          </w:txbxContent>
                        </wps:txbx>
                        <wps:bodyPr rot="0" vert="horz" wrap="square" lIns="91440" tIns="45720" rIns="91440" bIns="45720" anchor="t" anchorCtr="0" upright="1">
                          <a:noAutofit/>
                        </wps:bodyPr>
                      </wps:wsp>
                      <wps:wsp>
                        <wps:cNvPr id="144" name="自选图形 36"/>
                        <wps:cNvSpPr>
                          <a:spLocks noChangeArrowheads="1"/>
                        </wps:cNvSpPr>
                        <wps:spPr bwMode="auto">
                          <a:xfrm>
                            <a:off x="5329" y="12274"/>
                            <a:ext cx="1897" cy="82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消耗分解</w:t>
                              </w:r>
                            </w:p>
                            <w:p w:rsidR="00EF03AE" w:rsidRDefault="00EF03AE">
                              <w:r>
                                <w:rPr>
                                  <w:rFonts w:hint="eastAsia"/>
                                </w:rPr>
                                <w:t>采购备料</w:t>
                              </w:r>
                            </w:p>
                          </w:txbxContent>
                        </wps:txbx>
                        <wps:bodyPr rot="0" vert="horz" wrap="square" lIns="91440" tIns="45720" rIns="91440" bIns="45720" anchor="t" anchorCtr="0" upright="1">
                          <a:noAutofit/>
                        </wps:bodyPr>
                      </wps:wsp>
                      <wps:wsp>
                        <wps:cNvPr id="145" name="自选图形 37"/>
                        <wps:cNvCnPr>
                          <a:cxnSpLocks noChangeShapeType="1"/>
                        </wps:cNvCnPr>
                        <wps:spPr bwMode="auto">
                          <a:xfrm flipV="1">
                            <a:off x="4159" y="11601"/>
                            <a:ext cx="1170" cy="673"/>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6" name="自选图形 38"/>
                        <wps:cNvCnPr>
                          <a:cxnSpLocks noChangeShapeType="1"/>
                        </wps:cNvCnPr>
                        <wps:spPr bwMode="auto">
                          <a:xfrm>
                            <a:off x="4159" y="12274"/>
                            <a:ext cx="1170" cy="45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3" o:spid="_x0000_s1165" style="position:absolute;left:0;text-align:left;margin-left:21.7pt;margin-top:6.25pt;width:249.6pt;height:92.9pt;z-index:251710976;mso-position-horizontal-relative:text;mso-position-vertical-relative:text" coordorigin="2234,11237" coordsize="4992,1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">
                <v:shape id="自选图形 34" o:spid="_x0000_s1166" type="#_x0000_t109" style="position:absolute;left:2234;top:11924;width:1925;height: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">
                  <v:textbox>
                    <w:txbxContent>
                      <w:p w:rsidR="00EF03AE" w:rsidRDefault="00EF03AE">
                        <w:r>
                          <w:rPr>
                            <w:rFonts w:hint="eastAsia"/>
                          </w:rPr>
                          <w:t>生产计划（月计划、周计划、）</w:t>
                        </w:r>
                      </w:p>
                      <w:p w:rsidR="00EF03AE" w:rsidRDefault="00EF03AE">
                        <w:r>
                          <w:rPr>
                            <w:rFonts w:hint="eastAsia"/>
                          </w:rPr>
                          <w:t>临时计划</w:t>
                        </w:r>
                      </w:p>
                    </w:txbxContent>
                  </v:textbox>
                </v:shape>
                <v:shape id="自选图形 35" o:spid="_x0000_s1167" type="#_x0000_t109" style="position:absolute;left:5329;top:11237;width:1897;height: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">
                  <v:textbox>
                    <w:txbxContent>
                      <w:p w:rsidR="00EF03AE" w:rsidRDefault="00EF03AE">
                        <w:r>
                          <w:rPr>
                            <w:rFonts w:hint="eastAsia"/>
                          </w:rPr>
                          <w:t>生产作业令</w:t>
                        </w:r>
                      </w:p>
                    </w:txbxContent>
                  </v:textbox>
                </v:shape>
                <v:shape id="自选图形 36" o:spid="_x0000_s1168" type="#_x0000_t109" style="position:absolute;left:5329;top:12274;width:1897;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">
                  <v:textbox>
                    <w:txbxContent>
                      <w:p w:rsidR="00EF03AE" w:rsidRDefault="00EF03AE">
                        <w:r>
                          <w:rPr>
                            <w:rFonts w:hint="eastAsia"/>
                          </w:rPr>
                          <w:t>消耗分解</w:t>
                        </w:r>
                      </w:p>
                      <w:p w:rsidR="00EF03AE" w:rsidRDefault="00EF03AE">
                        <w:r>
                          <w:rPr>
                            <w:rFonts w:hint="eastAsia"/>
                          </w:rPr>
                          <w:t>采购备料</w:t>
                        </w:r>
                      </w:p>
                    </w:txbxContent>
                  </v:textbox>
                </v:shape>
                <v:shape id="自选图形 37" o:spid="_x0000_s1169" type="#_x0000_t34" style="position:absolute;left:4159;top:11601;width:1170;height:67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">
                  <v:stroke endarrow="block"/>
                </v:shape>
                <v:shape id="自选图形 38" o:spid="_x0000_s1170" type="#_x0000_t34" style="position:absolute;left:4159;top:12274;width:1170;height:4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">
                  <v:stroke endarrow="block"/>
                </v:shape>
              </v:group>
            </w:pict>
          </mc:Fallback>
        </mc:AlternateContent>
      </w:r>
      <w:r w:rsidR="004E0138">
        <w:rPr>
          <w:rFonts w:ascii="宋体" w:hAnsi="宋体" w:hint="eastAsia"/>
        </w:rPr>
        <w:t>流程如下：</w:t>
      </w:r>
    </w:p>
    <w:p w:rsidR="004E0138" w:rsidRDefault="004E0138">
      <w:pPr>
        <w:spacing w:beforeLines="50" w:before="120" w:afterLines="50" w:after="120" w:line="360" w:lineRule="auto"/>
        <w:ind w:firstLineChars="200" w:firstLine="480"/>
        <w:rPr>
          <w:rFonts w:ascii="宋体" w:hAnsi="宋体"/>
        </w:rPr>
      </w:pPr>
    </w:p>
    <w:p w:rsidR="004E0138" w:rsidRDefault="004E0138">
      <w:pPr>
        <w:spacing w:beforeLines="50" w:before="120" w:afterLines="50" w:after="120" w:line="360" w:lineRule="auto"/>
        <w:ind w:firstLineChars="200" w:firstLine="480"/>
        <w:rPr>
          <w:rFonts w:ascii="宋体" w:hAnsi="宋体"/>
        </w:rPr>
      </w:pPr>
    </w:p>
    <w:p w:rsidR="004E0138" w:rsidRDefault="004E0138">
      <w:pPr>
        <w:spacing w:beforeLines="50" w:before="120" w:afterLines="50" w:after="120" w:line="360" w:lineRule="auto"/>
        <w:ind w:firstLineChars="200" w:firstLine="480"/>
        <w:rPr>
          <w:rFonts w:ascii="宋体" w:hAnsi="宋体"/>
        </w:rPr>
      </w:pPr>
    </w:p>
    <w:p w:rsidR="004E0138" w:rsidRDefault="004E0138">
      <w:pPr>
        <w:spacing w:beforeLines="50" w:before="120" w:afterLines="50" w:after="120" w:line="360" w:lineRule="auto"/>
        <w:rPr>
          <w:rFonts w:ascii="宋体" w:hAnsi="宋体" w:cs="宋体"/>
          <w:color w:val="000000"/>
          <w:kern w:val="0"/>
        </w:rPr>
      </w:pPr>
      <w:r>
        <w:rPr>
          <w:rFonts w:ascii="宋体" w:hAnsi="宋体" w:hint="eastAsia"/>
          <w:szCs w:val="21"/>
        </w:rPr>
        <w:t xml:space="preserve">  </w:t>
      </w:r>
      <w:r>
        <w:rPr>
          <w:rFonts w:ascii="宋体" w:hAnsi="宋体" w:cs="宋体" w:hint="eastAsia"/>
          <w:color w:val="000000"/>
          <w:kern w:val="0"/>
        </w:rPr>
        <w:t>时间节点：生产计划完成后应立即下达生产作业令，并于0.5工作日内生成采购申请单。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（一）生产计划</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（1）销售管理处生产计划员制定生产计划、计算需要下达生产的产品数量、生成消耗及提交审批。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（2）生产部调度主管确认生产计划数量与生产数量并进行审批。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 xml:space="preserve">（二）生产作业令 </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生产计划完成后，由生产部调度在生产计划菜单下达生产作业令，每天的生产作业令必须在当班班组上班前一小时下达。各班组长在收到生产作业令后安排领料和生产。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（三）采购备料</w:t>
      </w:r>
    </w:p>
    <w:p w:rsidR="004E0138" w:rsidRDefault="004E0138">
      <w:pPr>
        <w:spacing w:beforeLines="50" w:before="120" w:afterLines="50" w:after="120" w:line="360" w:lineRule="auto"/>
        <w:ind w:firstLineChars="200" w:firstLine="480"/>
        <w:rPr>
          <w:rFonts w:ascii="微软雅黑" w:eastAsia="微软雅黑" w:hAnsi="微软雅黑"/>
        </w:rPr>
      </w:pPr>
      <w:r>
        <w:rPr>
          <w:rFonts w:ascii="宋体" w:hAnsi="宋体" w:cs="宋体" w:hint="eastAsia"/>
          <w:color w:val="000000"/>
          <w:kern w:val="0"/>
        </w:rPr>
        <w:t>供应处在收到生产计划单后，由系统自动进行消耗分解，采购员根据消耗分解和现有库存数量生成《采购计划》。</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第十六条  车间生产流程管控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系统中车间生产环节的流程为</w:t>
      </w:r>
    </w:p>
    <w:p w:rsidR="004E0138" w:rsidRDefault="00F917F8">
      <w:pPr>
        <w:spacing w:beforeLines="50" w:before="120" w:afterLines="50" w:after="120" w:line="360" w:lineRule="auto"/>
        <w:rPr>
          <w:rFonts w:ascii="宋体" w:hAnsi="宋体"/>
          <w:szCs w:val="21"/>
        </w:rPr>
      </w:pPr>
      <w:r>
        <w:rPr>
          <w:rFonts w:ascii="宋体" w:hAnsi="宋体"/>
          <w:noProof/>
          <w:szCs w:val="21"/>
        </w:rPr>
        <mc:AlternateContent>
          <mc:Choice Requires="wpg">
            <w:drawing>
              <wp:anchor distT="0" distB="0" distL="114300" distR="114300" simplePos="0" relativeHeight="251712000" behindDoc="0" locked="0" layoutInCell="1" allowOverlap="1">
                <wp:simplePos x="0" y="0"/>
                <wp:positionH relativeFrom="column">
                  <wp:posOffset>181610</wp:posOffset>
                </wp:positionH>
                <wp:positionV relativeFrom="paragraph">
                  <wp:posOffset>87630</wp:posOffset>
                </wp:positionV>
                <wp:extent cx="4671695" cy="781685"/>
                <wp:effectExtent l="10160" t="11430" r="13970" b="6985"/>
                <wp:wrapNone/>
                <wp:docPr id="131" name="组合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1695" cy="781685"/>
                          <a:chOff x="2086" y="7194"/>
                          <a:chExt cx="7357" cy="1231"/>
                        </a:xfrm>
                      </wpg:grpSpPr>
                      <wps:wsp>
                        <wps:cNvPr id="132" name="文本框 40"/>
                        <wps:cNvSpPr txBox="1">
                          <a:spLocks noChangeArrowheads="1"/>
                        </wps:cNvSpPr>
                        <wps:spPr bwMode="auto">
                          <a:xfrm>
                            <a:off x="2086" y="7194"/>
                            <a:ext cx="1394"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作业令分解</w:t>
                              </w:r>
                            </w:p>
                          </w:txbxContent>
                        </wps:txbx>
                        <wps:bodyPr rot="0" vert="horz" wrap="square" lIns="91440" tIns="45720" rIns="91440" bIns="45720" anchor="ctr" anchorCtr="0" upright="1">
                          <a:noAutofit/>
                        </wps:bodyPr>
                      </wps:wsp>
                      <wps:wsp>
                        <wps:cNvPr id="133" name="文本框 41"/>
                        <wps:cNvSpPr txBox="1">
                          <a:spLocks noChangeArrowheads="1"/>
                        </wps:cNvSpPr>
                        <wps:spPr bwMode="auto">
                          <a:xfrm>
                            <a:off x="4065" y="7194"/>
                            <a:ext cx="1200"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生产领料</w:t>
                              </w:r>
                            </w:p>
                          </w:txbxContent>
                        </wps:txbx>
                        <wps:bodyPr rot="0" vert="horz" wrap="square" lIns="91440" tIns="45720" rIns="91440" bIns="45720" anchor="ctr" anchorCtr="0" upright="1">
                          <a:noAutofit/>
                        </wps:bodyPr>
                      </wps:wsp>
                      <wps:wsp>
                        <wps:cNvPr id="134" name="文本框 42"/>
                        <wps:cNvSpPr txBox="1">
                          <a:spLocks noChangeArrowheads="1"/>
                        </wps:cNvSpPr>
                        <wps:spPr bwMode="auto">
                          <a:xfrm>
                            <a:off x="5820" y="7194"/>
                            <a:ext cx="1200"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投料记录</w:t>
                              </w:r>
                            </w:p>
                          </w:txbxContent>
                        </wps:txbx>
                        <wps:bodyPr rot="0" vert="horz" wrap="square" lIns="91440" tIns="45720" rIns="91440" bIns="45720" anchor="ctr" anchorCtr="0" upright="1">
                          <a:noAutofit/>
                        </wps:bodyPr>
                      </wps:wsp>
                      <wps:wsp>
                        <wps:cNvPr id="135" name="自选图形 43"/>
                        <wps:cNvCnPr>
                          <a:cxnSpLocks noChangeShapeType="1"/>
                        </wps:cNvCnPr>
                        <wps:spPr bwMode="auto">
                          <a:xfrm>
                            <a:off x="3480" y="7434"/>
                            <a:ext cx="58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自选图形 44"/>
                        <wps:cNvCnPr>
                          <a:cxnSpLocks noChangeShapeType="1"/>
                        </wps:cNvCnPr>
                        <wps:spPr bwMode="auto">
                          <a:xfrm>
                            <a:off x="5265" y="7434"/>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文本框 45"/>
                        <wps:cNvSpPr txBox="1">
                          <a:spLocks noChangeArrowheads="1"/>
                        </wps:cNvSpPr>
                        <wps:spPr bwMode="auto">
                          <a:xfrm>
                            <a:off x="7575" y="7194"/>
                            <a:ext cx="1200"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完工报告单</w:t>
                              </w:r>
                            </w:p>
                          </w:txbxContent>
                        </wps:txbx>
                        <wps:bodyPr rot="0" vert="horz" wrap="square" lIns="91440" tIns="45720" rIns="91440" bIns="45720" anchor="ctr" anchorCtr="0" upright="1">
                          <a:noAutofit/>
                        </wps:bodyPr>
                      </wps:wsp>
                      <wps:wsp>
                        <wps:cNvPr id="138" name="自选图形 46"/>
                        <wps:cNvCnPr>
                          <a:cxnSpLocks noChangeShapeType="1"/>
                        </wps:cNvCnPr>
                        <wps:spPr bwMode="auto">
                          <a:xfrm>
                            <a:off x="7020" y="7434"/>
                            <a:ext cx="5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自选图形 47"/>
                        <wps:cNvSpPr>
                          <a:spLocks noChangeArrowheads="1"/>
                        </wps:cNvSpPr>
                        <wps:spPr bwMode="auto">
                          <a:xfrm>
                            <a:off x="8164" y="7994"/>
                            <a:ext cx="1279" cy="431"/>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考情记录</w:t>
                              </w:r>
                            </w:p>
                          </w:txbxContent>
                        </wps:txbx>
                        <wps:bodyPr rot="0" vert="horz" wrap="square" lIns="91440" tIns="45720" rIns="91440" bIns="45720" anchor="t" anchorCtr="0" upright="1">
                          <a:noAutofit/>
                        </wps:bodyPr>
                      </wps:wsp>
                      <wps:wsp>
                        <wps:cNvPr id="140" name="自选图形 48"/>
                        <wps:cNvCnPr>
                          <a:cxnSpLocks noChangeShapeType="1"/>
                        </wps:cNvCnPr>
                        <wps:spPr bwMode="auto">
                          <a:xfrm>
                            <a:off x="7020" y="7434"/>
                            <a:ext cx="1144" cy="710"/>
                          </a:xfrm>
                          <a:prstGeom prst="bentConnector3">
                            <a:avLst>
                              <a:gd name="adj1" fmla="val 36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39" o:spid="_x0000_s1171" style="position:absolute;left:0;text-align:left;margin-left:14.3pt;margin-top:6.9pt;width:367.85pt;height:61.55pt;z-index:251712000;mso-position-horizontal-relative:text;mso-position-vertical-relative:text" coordorigin="2086,7194" coordsize="7357,1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">
                <v:shape id="文本框 40" o:spid="_x0000_s1172" type="#_x0000_t202" style="position:absolute;left:2086;top:7194;width:1394;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">
                  <v:textbox>
                    <w:txbxContent>
                      <w:p w:rsidR="00EF03AE" w:rsidRDefault="00EF03AE">
                        <w:r>
                          <w:rPr>
                            <w:rFonts w:hint="eastAsia"/>
                          </w:rPr>
                          <w:t>作业令分解</w:t>
                        </w:r>
                      </w:p>
                    </w:txbxContent>
                  </v:textbox>
                </v:shape>
                <v:shape id="文本框 41" o:spid="_x0000_s1173" type="#_x0000_t202" style="position:absolute;left:4065;top:7194;width:120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">
                  <v:textbox>
                    <w:txbxContent>
                      <w:p w:rsidR="00EF03AE" w:rsidRDefault="00EF03AE">
                        <w:r>
                          <w:rPr>
                            <w:rFonts w:hint="eastAsia"/>
                          </w:rPr>
                          <w:t>生产领料</w:t>
                        </w:r>
                      </w:p>
                    </w:txbxContent>
                  </v:textbox>
                </v:shape>
                <v:shape id="文本框 42" o:spid="_x0000_s1174" type="#_x0000_t202" style="position:absolute;left:5820;top:7194;width:120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">
                  <v:textbox>
                    <w:txbxContent>
                      <w:p w:rsidR="00EF03AE" w:rsidRDefault="00EF03AE">
                        <w:r>
                          <w:rPr>
                            <w:rFonts w:hint="eastAsia"/>
                          </w:rPr>
                          <w:t>投料记录</w:t>
                        </w:r>
                      </w:p>
                    </w:txbxContent>
                  </v:textbox>
                </v:shape>
                <v:shape id="自选图形 43" o:spid="_x0000_s1175" type="#_x0000_t32" style="position:absolute;left:3480;top:7434;width:58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">
                  <v:stroke endarrow="block"/>
                </v:shape>
                <v:shape id="自选图形 44" o:spid="_x0000_s1176" type="#_x0000_t32" style="position:absolute;left:5265;top:7434;width: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nGwwAAANwAAAAPAAAAZHJzL2Rvd25yZXYueG1sRE9Na8JA&#10;EL0X/A/LCL3VTVqQ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2XbZxsMAAADcAAAADwAA&#10;AAAAAAAAAAAAAAAHAgAAZHJzL2Rvd25yZXYueG1sUEsFBgAAAAADAAMAtwAAAPcCAAAAAA==&#10;">
                  <v:stroke endarrow="block"/>
                </v:shape>
                <v:shape id="文本框 45" o:spid="_x0000_s1177" type="#_x0000_t202" style="position:absolute;left:7575;top:7194;width:120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">
                  <v:textbox>
                    <w:txbxContent>
                      <w:p w:rsidR="00EF03AE" w:rsidRDefault="00EF03AE">
                        <w:r>
                          <w:rPr>
                            <w:rFonts w:hint="eastAsia"/>
                          </w:rPr>
                          <w:t>完工报告单</w:t>
                        </w:r>
                      </w:p>
                    </w:txbxContent>
                  </v:textbox>
                </v:shape>
                <v:shape id="自选图形 46" o:spid="_x0000_s1178" type="#_x0000_t32" style="position:absolute;left:7020;top:7434;width:5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gv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x6XoL8YAAADcAAAA&#10;DwAAAAAAAAAAAAAAAAAHAgAAZHJzL2Rvd25yZXYueG1sUEsFBgAAAAADAAMAtwAAAPoCAAAAAA==&#10;">
                  <v:stroke endarrow="block"/>
                </v:shape>
                <v:shape id="自选图形 47" o:spid="_x0000_s1179" type="#_x0000_t109" style="position:absolute;left:8164;top:7994;width:127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">
                  <v:textbox>
                    <w:txbxContent>
                      <w:p w:rsidR="00EF03AE" w:rsidRDefault="00EF03AE">
                        <w:r>
                          <w:rPr>
                            <w:rFonts w:hint="eastAsia"/>
                          </w:rPr>
                          <w:t>考情记录</w:t>
                        </w:r>
                      </w:p>
                    </w:txbxContent>
                  </v:textbox>
                </v:shape>
                <v:shape id="自选图形 48" o:spid="_x0000_s1180" type="#_x0000_t34" style="position:absolute;left:7020;top:7434;width:1144;height:7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" adj="7987">
                  <v:stroke endarrow="block"/>
                </v:shape>
              </v:group>
            </w:pict>
          </mc:Fallback>
        </mc:AlternateContent>
      </w:r>
    </w:p>
    <w:p w:rsidR="004E0138" w:rsidRDefault="004E0138">
      <w:pPr>
        <w:spacing w:beforeLines="50" w:before="120" w:afterLines="50" w:after="120" w:line="360" w:lineRule="auto"/>
        <w:rPr>
          <w:rFonts w:ascii="宋体" w:hAnsi="宋体"/>
          <w:szCs w:val="21"/>
        </w:rPr>
      </w:pPr>
    </w:p>
    <w:p w:rsidR="004E0138" w:rsidRDefault="004E0138">
      <w:pPr>
        <w:spacing w:beforeLines="50" w:before="120" w:afterLines="50" w:after="120" w:line="360" w:lineRule="auto"/>
        <w:rPr>
          <w:rFonts w:ascii="宋体" w:hAnsi="宋体"/>
          <w:szCs w:val="21"/>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（一）指令分解</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生产部下达主生产作业令后，由各生产线班组长在查看作业令后根据消耗进行生产领料，并安排生产。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（二）投料记录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生产作业令下达后，由班组长按照计划时间在系统中参照生产指令生成投料记录，并同时生成生产领料单。每班的原材料实际消耗数量必须在当班生产完成后1个工作日内填写完成。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（三）生产领料</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原材料仓库根据生产班组长生成的生产领料单进行原材料出库。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（四）完工报告单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每班生产完成后，由班组长填写完工报告单，并提交请验单，此工作必须在每班生产完成后1小时内完成。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第十七条  销售出库流程管控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系统中销售环节即销售出库流程为</w:t>
      </w:r>
    </w:p>
    <w:p w:rsidR="004E0138" w:rsidRDefault="00F917F8">
      <w:pPr>
        <w:spacing w:beforeLines="50" w:before="120" w:afterLines="50" w:after="120" w:line="360" w:lineRule="auto"/>
        <w:rPr>
          <w:rFonts w:ascii="宋体" w:hAnsi="宋体"/>
          <w:szCs w:val="21"/>
        </w:rPr>
      </w:pPr>
      <w:r>
        <w:rPr>
          <w:rFonts w:ascii="宋体" w:hAnsi="宋体"/>
          <w:noProof/>
          <w:szCs w:val="21"/>
        </w:rPr>
        <mc:AlternateContent>
          <mc:Choice Requires="wpg">
            <w:drawing>
              <wp:anchor distT="0" distB="0" distL="114300" distR="114300" simplePos="0" relativeHeight="251727360" behindDoc="0" locked="0" layoutInCell="1" allowOverlap="1">
                <wp:simplePos x="0" y="0"/>
                <wp:positionH relativeFrom="column">
                  <wp:posOffset>278130</wp:posOffset>
                </wp:positionH>
                <wp:positionV relativeFrom="paragraph">
                  <wp:posOffset>62865</wp:posOffset>
                </wp:positionV>
                <wp:extent cx="3637915" cy="304800"/>
                <wp:effectExtent l="11430" t="9525" r="8255" b="9525"/>
                <wp:wrapNone/>
                <wp:docPr id="125" name="组合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7915" cy="304800"/>
                          <a:chOff x="2238" y="2787"/>
                          <a:chExt cx="5729" cy="480"/>
                        </a:xfrm>
                      </wpg:grpSpPr>
                      <wps:wsp>
                        <wps:cNvPr id="126" name="文本框 50"/>
                        <wps:cNvSpPr txBox="1">
                          <a:spLocks noChangeArrowheads="1"/>
                        </wps:cNvSpPr>
                        <wps:spPr bwMode="auto">
                          <a:xfrm>
                            <a:off x="2238" y="2787"/>
                            <a:ext cx="1200"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销售提单</w:t>
                              </w:r>
                            </w:p>
                          </w:txbxContent>
                        </wps:txbx>
                        <wps:bodyPr rot="0" vert="horz" wrap="square" lIns="91440" tIns="45720" rIns="91440" bIns="45720" anchor="ctr" anchorCtr="0" upright="1">
                          <a:noAutofit/>
                        </wps:bodyPr>
                      </wps:wsp>
                      <wps:wsp>
                        <wps:cNvPr id="127" name="文本框 51"/>
                        <wps:cNvSpPr txBox="1">
                          <a:spLocks noChangeArrowheads="1"/>
                        </wps:cNvSpPr>
                        <wps:spPr bwMode="auto">
                          <a:xfrm>
                            <a:off x="4023" y="2787"/>
                            <a:ext cx="1670" cy="480"/>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销售提单审核</w:t>
                              </w:r>
                            </w:p>
                          </w:txbxContent>
                        </wps:txbx>
                        <wps:bodyPr rot="0" vert="horz" wrap="square" lIns="91440" tIns="45720" rIns="91440" bIns="45720" anchor="ctr" anchorCtr="0" upright="1">
                          <a:noAutofit/>
                        </wps:bodyPr>
                      </wps:wsp>
                      <wps:wsp>
                        <wps:cNvPr id="128" name="自选图形 52"/>
                        <wps:cNvCnPr>
                          <a:cxnSpLocks noChangeShapeType="1"/>
                        </wps:cNvCnPr>
                        <wps:spPr bwMode="auto">
                          <a:xfrm>
                            <a:off x="3438" y="3027"/>
                            <a:ext cx="585" cy="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自选图形 53"/>
                        <wps:cNvSpPr>
                          <a:spLocks noChangeArrowheads="1"/>
                        </wps:cNvSpPr>
                        <wps:spPr bwMode="auto">
                          <a:xfrm>
                            <a:off x="6487" y="2787"/>
                            <a:ext cx="1480" cy="48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销售出库</w:t>
                              </w:r>
                            </w:p>
                          </w:txbxContent>
                        </wps:txbx>
                        <wps:bodyPr rot="0" vert="horz" wrap="square" lIns="91440" tIns="45720" rIns="91440" bIns="45720" anchor="t" anchorCtr="0" upright="1">
                          <a:noAutofit/>
                        </wps:bodyPr>
                      </wps:wsp>
                      <wps:wsp>
                        <wps:cNvPr id="130" name="自选图形 54"/>
                        <wps:cNvCnPr>
                          <a:cxnSpLocks noChangeShapeType="1"/>
                        </wps:cNvCnPr>
                        <wps:spPr bwMode="auto">
                          <a:xfrm>
                            <a:off x="5693" y="3042"/>
                            <a:ext cx="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49" o:spid="_x0000_s1181" style="position:absolute;left:0;text-align:left;margin-left:21.9pt;margin-top:4.95pt;width:286.45pt;height:24pt;z-index:251727360;mso-position-horizontal-relative:text;mso-position-vertical-relative:text" coordorigin="2238,2787" coordsize="572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">
                <v:shape id="文本框 50" o:spid="_x0000_s1182" type="#_x0000_t202" style="position:absolute;left:2238;top:2787;width:120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">
                  <v:textbox>
                    <w:txbxContent>
                      <w:p w:rsidR="00EF03AE" w:rsidRDefault="00EF03AE">
                        <w:r>
                          <w:rPr>
                            <w:rFonts w:hint="eastAsia"/>
                          </w:rPr>
                          <w:t>销售提单</w:t>
                        </w:r>
                      </w:p>
                    </w:txbxContent>
                  </v:textbox>
                </v:shape>
                <v:shape id="文本框 51" o:spid="_x0000_s1183" type="#_x0000_t202" style="position:absolute;left:4023;top:2787;width:1670;height: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">
                  <v:textbox>
                    <w:txbxContent>
                      <w:p w:rsidR="00EF03AE" w:rsidRDefault="00EF03AE">
                        <w:r>
                          <w:rPr>
                            <w:rFonts w:hint="eastAsia"/>
                          </w:rPr>
                          <w:t>销售提单审核</w:t>
                        </w:r>
                      </w:p>
                    </w:txbxContent>
                  </v:textbox>
                </v:shape>
                <v:shape id="自选图形 52" o:spid="_x0000_s1184" type="#_x0000_t32" style="position:absolute;left:3438;top:3027;width:585;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">
                  <v:stroke endarrow="block"/>
                </v:shape>
                <v:shape id="自选图形 53" o:spid="_x0000_s1185" type="#_x0000_t109" style="position:absolute;left:6487;top:2787;width:14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">
                  <v:textbox>
                    <w:txbxContent>
                      <w:p w:rsidR="00EF03AE" w:rsidRDefault="00EF03AE">
                        <w:r>
                          <w:rPr>
                            <w:rFonts w:hint="eastAsia"/>
                          </w:rPr>
                          <w:t>销售出库</w:t>
                        </w:r>
                      </w:p>
                    </w:txbxContent>
                  </v:textbox>
                </v:shape>
                <v:shape id="自选图形 54" o:spid="_x0000_s1186" type="#_x0000_t32" style="position:absolute;left:5693;top:3042;width: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p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OdPkKcYAAADcAAAA&#10;DwAAAAAAAAAAAAAAAAAHAgAAZHJzL2Rvd25yZXYueG1sUEsFBgAAAAADAAMAtwAAAPoCAAAAAA==&#10;">
                  <v:stroke endarrow="block"/>
                </v:shape>
              </v:group>
            </w:pict>
          </mc:Fallback>
        </mc:AlternateConten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（一）销售提单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销售员提交销售订货单后，由销售内勤参照订货单开具提货单，并提交销售部门领导审批。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（二）销售提单审核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销售部门领导在收到提货单后，0.5个工作日内对提货单进行审批。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（三）销售出库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成品仓库保管员见销售处纸质提单线下进行出库发货准备，并于当日在系统中参照销售提单制销售出库单，并生成出库请验单，检验结果返回后可进行发货。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第十八条 薪资审批流程管控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系统中工资发放即薪资管理流程为</w: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g">
            <w:drawing>
              <wp:anchor distT="0" distB="0" distL="114300" distR="114300" simplePos="0" relativeHeight="251730432" behindDoc="0" locked="0" layoutInCell="1" allowOverlap="1">
                <wp:simplePos x="0" y="0"/>
                <wp:positionH relativeFrom="column">
                  <wp:posOffset>116205</wp:posOffset>
                </wp:positionH>
                <wp:positionV relativeFrom="paragraph">
                  <wp:posOffset>198755</wp:posOffset>
                </wp:positionV>
                <wp:extent cx="4048760" cy="1341755"/>
                <wp:effectExtent l="11430" t="6350" r="6985" b="13970"/>
                <wp:wrapNone/>
                <wp:docPr id="116" name="组合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8760" cy="1341755"/>
                          <a:chOff x="2722" y="5085"/>
                          <a:chExt cx="6376" cy="2113"/>
                        </a:xfrm>
                      </wpg:grpSpPr>
                      <wps:wsp>
                        <wps:cNvPr id="117" name="自选图形 56"/>
                        <wps:cNvSpPr>
                          <a:spLocks noChangeArrowheads="1"/>
                        </wps:cNvSpPr>
                        <wps:spPr bwMode="auto">
                          <a:xfrm>
                            <a:off x="2722" y="5099"/>
                            <a:ext cx="1449" cy="78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劳资员进行薪资录入</w:t>
                              </w:r>
                            </w:p>
                          </w:txbxContent>
                        </wps:txbx>
                        <wps:bodyPr rot="0" vert="horz" wrap="square" lIns="91440" tIns="45720" rIns="91440" bIns="45720" anchor="t" anchorCtr="0" upright="1">
                          <a:noAutofit/>
                        </wps:bodyPr>
                      </wps:wsp>
                      <wps:wsp>
                        <wps:cNvPr id="118" name="自选图形 57"/>
                        <wps:cNvSpPr>
                          <a:spLocks noChangeArrowheads="1"/>
                        </wps:cNvSpPr>
                        <wps:spPr bwMode="auto">
                          <a:xfrm>
                            <a:off x="4833" y="5085"/>
                            <a:ext cx="1449" cy="794"/>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部门或分子公司领导审批</w:t>
                              </w:r>
                            </w:p>
                          </w:txbxContent>
                        </wps:txbx>
                        <wps:bodyPr rot="0" vert="horz" wrap="square" lIns="91440" tIns="45720" rIns="91440" bIns="45720" anchor="t" anchorCtr="0" upright="1">
                          <a:noAutofit/>
                        </wps:bodyPr>
                      </wps:wsp>
                      <wps:wsp>
                        <wps:cNvPr id="119" name="自选图形 58"/>
                        <wps:cNvSpPr>
                          <a:spLocks noChangeArrowheads="1"/>
                        </wps:cNvSpPr>
                        <wps:spPr bwMode="auto">
                          <a:xfrm>
                            <a:off x="7172" y="5085"/>
                            <a:ext cx="1449" cy="794"/>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分管领导</w:t>
                              </w:r>
                            </w:p>
                            <w:p w:rsidR="00EF03AE" w:rsidRDefault="00EF03AE">
                              <w:r>
                                <w:rPr>
                                  <w:rFonts w:hint="eastAsia"/>
                                </w:rPr>
                                <w:t>审批</w:t>
                              </w:r>
                            </w:p>
                          </w:txbxContent>
                        </wps:txbx>
                        <wps:bodyPr rot="0" vert="horz" wrap="square" lIns="91440" tIns="45720" rIns="91440" bIns="45720" anchor="t" anchorCtr="0" upright="1">
                          <a:noAutofit/>
                        </wps:bodyPr>
                      </wps:wsp>
                      <wps:wsp>
                        <wps:cNvPr id="120" name="自选图形 59"/>
                        <wps:cNvSpPr>
                          <a:spLocks noChangeArrowheads="1"/>
                        </wps:cNvSpPr>
                        <wps:spPr bwMode="auto">
                          <a:xfrm>
                            <a:off x="7172" y="6402"/>
                            <a:ext cx="1926" cy="79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集团公司人力资源管理处审核</w:t>
                              </w:r>
                            </w:p>
                          </w:txbxContent>
                        </wps:txbx>
                        <wps:bodyPr rot="0" vert="horz" wrap="square" lIns="91440" tIns="45720" rIns="91440" bIns="45720" anchor="t" anchorCtr="0" upright="1">
                          <a:noAutofit/>
                        </wps:bodyPr>
                      </wps:wsp>
                      <wps:wsp>
                        <wps:cNvPr id="121" name="自选图形 60"/>
                        <wps:cNvCnPr>
                          <a:cxnSpLocks noChangeShapeType="1"/>
                        </wps:cNvCnPr>
                        <wps:spPr bwMode="auto">
                          <a:xfrm>
                            <a:off x="6282" y="5381"/>
                            <a:ext cx="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61"/>
                        <wps:cNvCnPr>
                          <a:cxnSpLocks noChangeShapeType="1"/>
                        </wps:cNvCnPr>
                        <wps:spPr bwMode="auto">
                          <a:xfrm>
                            <a:off x="7847" y="5879"/>
                            <a:ext cx="0" cy="5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自选图形 62"/>
                        <wps:cNvSpPr>
                          <a:spLocks noChangeArrowheads="1"/>
                        </wps:cNvSpPr>
                        <wps:spPr bwMode="auto">
                          <a:xfrm>
                            <a:off x="4833" y="6402"/>
                            <a:ext cx="1449" cy="78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薪资发放</w:t>
                              </w:r>
                            </w:p>
                          </w:txbxContent>
                        </wps:txbx>
                        <wps:bodyPr rot="0" vert="horz" wrap="square" lIns="91440" tIns="45720" rIns="91440" bIns="45720" anchor="t" anchorCtr="0" upright="1">
                          <a:noAutofit/>
                        </wps:bodyPr>
                      </wps:wsp>
                      <wps:wsp>
                        <wps:cNvPr id="124" name="自选图形 63"/>
                        <wps:cNvCnPr>
                          <a:cxnSpLocks noChangeShapeType="1"/>
                        </wps:cNvCnPr>
                        <wps:spPr bwMode="auto">
                          <a:xfrm>
                            <a:off x="4171" y="5488"/>
                            <a:ext cx="66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55" o:spid="_x0000_s1187" style="position:absolute;left:0;text-align:left;margin-left:9.15pt;margin-top:15.65pt;width:318.8pt;height:105.65pt;z-index:251730432;mso-position-horizontal-relative:text;mso-position-vertical-relative:text" coordorigin="2722,5085" coordsize="6376,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">
                <v:shape id="自选图形 56" o:spid="_x0000_s1188" type="#_x0000_t109" style="position:absolute;left:2722;top:5099;width:1449;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">
                  <v:textbox>
                    <w:txbxContent>
                      <w:p w:rsidR="00EF03AE" w:rsidRDefault="00EF03AE">
                        <w:r>
                          <w:rPr>
                            <w:rFonts w:hint="eastAsia"/>
                          </w:rPr>
                          <w:t>劳资员进行薪资录入</w:t>
                        </w:r>
                      </w:p>
                    </w:txbxContent>
                  </v:textbox>
                </v:shape>
                <v:shape id="自选图形 57" o:spid="_x0000_s1189" type="#_x0000_t109" style="position:absolute;left:4833;top:5085;width:144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">
                  <v:textbox>
                    <w:txbxContent>
                      <w:p w:rsidR="00EF03AE" w:rsidRDefault="00EF03AE">
                        <w:r>
                          <w:rPr>
                            <w:rFonts w:hint="eastAsia"/>
                          </w:rPr>
                          <w:t>部门或分子公司领导审批</w:t>
                        </w:r>
                      </w:p>
                    </w:txbxContent>
                  </v:textbox>
                </v:shape>
                <v:shape id="自选图形 58" o:spid="_x0000_s1190" type="#_x0000_t109" style="position:absolute;left:7172;top:5085;width:1449;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">
                  <v:textbox>
                    <w:txbxContent>
                      <w:p w:rsidR="00EF03AE" w:rsidRDefault="00EF03AE">
                        <w:r>
                          <w:rPr>
                            <w:rFonts w:hint="eastAsia"/>
                          </w:rPr>
                          <w:t>分管领导</w:t>
                        </w:r>
                      </w:p>
                      <w:p w:rsidR="00EF03AE" w:rsidRDefault="00EF03AE">
                        <w:r>
                          <w:rPr>
                            <w:rFonts w:hint="eastAsia"/>
                          </w:rPr>
                          <w:t>审批</w:t>
                        </w:r>
                      </w:p>
                    </w:txbxContent>
                  </v:textbox>
                </v:shape>
                <v:shape id="自选图形 59" o:spid="_x0000_s1191" type="#_x0000_t109" style="position:absolute;left:7172;top:6402;width:1926;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">
                  <v:textbox>
                    <w:txbxContent>
                      <w:p w:rsidR="00EF03AE" w:rsidRDefault="00EF03AE">
                        <w:r>
                          <w:rPr>
                            <w:rFonts w:hint="eastAsia"/>
                          </w:rPr>
                          <w:t>集团公司人力资源管理处审核</w:t>
                        </w:r>
                      </w:p>
                    </w:txbxContent>
                  </v:textbox>
                </v:shape>
                <v:shape id="自选图形 60" o:spid="_x0000_s1192" type="#_x0000_t32" style="position:absolute;left:6282;top:5381;width:8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自选图形 61" o:spid="_x0000_s1193" type="#_x0000_t32" style="position:absolute;left:7847;top:5879;width:0;height:5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自选图形 62" o:spid="_x0000_s1194" type="#_x0000_t109" style="position:absolute;left:4833;top:6402;width:1449;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">
                  <v:textbox>
                    <w:txbxContent>
                      <w:p w:rsidR="00EF03AE" w:rsidRDefault="00EF03AE">
                        <w:r>
                          <w:rPr>
                            <w:rFonts w:hint="eastAsia"/>
                          </w:rPr>
                          <w:t>薪资发放</w:t>
                        </w:r>
                      </w:p>
                    </w:txbxContent>
                  </v:textbox>
                </v:shape>
                <v:shape id="自选图形 63" o:spid="_x0000_s1195" type="#_x0000_t32" style="position:absolute;left:4171;top:5488;width:6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group>
            </w:pict>
          </mc:Fallback>
        </mc:AlternateConten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731456" behindDoc="0" locked="0" layoutInCell="1" allowOverlap="1">
                <wp:simplePos x="0" y="0"/>
                <wp:positionH relativeFrom="column">
                  <wp:posOffset>2353310</wp:posOffset>
                </wp:positionH>
                <wp:positionV relativeFrom="paragraph">
                  <wp:posOffset>758825</wp:posOffset>
                </wp:positionV>
                <wp:extent cx="565150" cy="0"/>
                <wp:effectExtent l="19685" t="61595" r="5715" b="52705"/>
                <wp:wrapNone/>
                <wp:docPr id="115" name="自选图形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65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D71A53" id="自选图形 64" o:spid="_x0000_s1026" type="#_x0000_t32" style="position:absolute;left:0;text-align:left;margin-left:185.3pt;margin-top:59.75pt;width:44.5pt;height:0;flip:x;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">
                <v:stroke endarrow="block"/>
              </v:shape>
            </w:pict>
          </mc:Fallback>
        </mc:AlternateContent>
      </w: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微软雅黑" w:eastAsia="微软雅黑" w:hAnsi="微软雅黑" w:hint="eastAsia"/>
        </w:rPr>
        <w:t>（</w:t>
      </w:r>
      <w:r>
        <w:rPr>
          <w:rFonts w:ascii="宋体" w:hAnsi="宋体" w:cs="宋体" w:hint="eastAsia"/>
          <w:color w:val="000000"/>
          <w:kern w:val="0"/>
        </w:rPr>
        <w:t>一）薪资录入</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公司本部及所有分子公司劳资员在每月12号考核打分出来后进行薪资录入，薪资录入必须在2个工作日内完成。薪资录入完成后提交部门或分子公司领导审批。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（二）薪资审批环节</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薪资审批流程为集团公司统一管理并制定的，所有分子公司的薪资发放都必须按照公司要求进行薪资发放审批。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070"/>
        <w:gridCol w:w="3452"/>
      </w:tblGrid>
      <w:tr w:rsidR="004E0138">
        <w:tc>
          <w:tcPr>
            <w:tcW w:w="5070"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审批岗位</w:t>
            </w:r>
          </w:p>
        </w:tc>
        <w:tc>
          <w:tcPr>
            <w:tcW w:w="3452"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w:t>
            </w:r>
          </w:p>
        </w:tc>
      </w:tr>
      <w:tr w:rsidR="004E0138">
        <w:tc>
          <w:tcPr>
            <w:tcW w:w="5070"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薪资发放单位人力资源管理部门领导审批</w:t>
            </w:r>
          </w:p>
        </w:tc>
        <w:tc>
          <w:tcPr>
            <w:tcW w:w="3452"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1个工作日内</w:t>
            </w:r>
          </w:p>
        </w:tc>
      </w:tr>
      <w:tr w:rsidR="004E0138">
        <w:tc>
          <w:tcPr>
            <w:tcW w:w="5070"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薪资发放单位领导审批</w:t>
            </w:r>
          </w:p>
        </w:tc>
        <w:tc>
          <w:tcPr>
            <w:tcW w:w="3452"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1个工作日内</w:t>
            </w:r>
          </w:p>
        </w:tc>
      </w:tr>
    </w:tbl>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（三）集团审核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各单位薪资发放表审批完成后，由集团公司人力资源管理处审核，人力资源处将依照公司内控制度对各单位薪资发放是否符合规定进行审核。此工作必须在1工作日内完成。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（四）薪资发放</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薪资审批完成后，各单位或公司的劳资员对审核后的薪资表进行确认后，可进行工资发放，此工作在1个工作日内完成。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第十九条 预算管控流程</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系统中的全面预算管理模块即预算管控流程为</w: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716096" behindDoc="0" locked="0" layoutInCell="1" allowOverlap="1">
                <wp:simplePos x="0" y="0"/>
                <wp:positionH relativeFrom="column">
                  <wp:posOffset>4838700</wp:posOffset>
                </wp:positionH>
                <wp:positionV relativeFrom="paragraph">
                  <wp:posOffset>346075</wp:posOffset>
                </wp:positionV>
                <wp:extent cx="898525" cy="358775"/>
                <wp:effectExtent l="9525" t="12700" r="6350" b="9525"/>
                <wp:wrapNone/>
                <wp:docPr id="114" name="自选图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58775"/>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预算上报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65" o:spid="_x0000_s1196" type="#_x0000_t109" style="position:absolute;left:0;text-align:left;margin-left:381pt;margin-top:27.25pt;width:70.75pt;height:28.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">
                <v:textbox>
                  <w:txbxContent>
                    <w:p w:rsidR="00EF03AE" w:rsidRDefault="00EF03AE">
                      <w:r>
                        <w:rPr>
                          <w:rFonts w:hint="eastAsia"/>
                        </w:rPr>
                        <w:t>预算上报</w:t>
                      </w:r>
                    </w:p>
                  </w:txbxContent>
                </v:textbox>
              </v:shape>
            </w:pict>
          </mc:Fallback>
        </mc:AlternateContent>
      </w:r>
      <w:r>
        <w:rPr>
          <w:rFonts w:ascii="微软雅黑" w:eastAsia="微软雅黑" w:hAnsi="微软雅黑"/>
          <w:noProof/>
        </w:rPr>
        <mc:AlternateContent>
          <mc:Choice Requires="wps">
            <w:drawing>
              <wp:anchor distT="0" distB="0" distL="114300" distR="114300" simplePos="0" relativeHeight="251715072" behindDoc="0" locked="0" layoutInCell="1" allowOverlap="1">
                <wp:simplePos x="0" y="0"/>
                <wp:positionH relativeFrom="column">
                  <wp:posOffset>3400425</wp:posOffset>
                </wp:positionH>
                <wp:positionV relativeFrom="paragraph">
                  <wp:posOffset>346075</wp:posOffset>
                </wp:positionV>
                <wp:extent cx="1059815" cy="358775"/>
                <wp:effectExtent l="9525" t="12700" r="6985" b="9525"/>
                <wp:wrapNone/>
                <wp:docPr id="113" name="自选图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815" cy="358775"/>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预算审核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66" o:spid="_x0000_s1197" type="#_x0000_t109" style="position:absolute;left:0;text-align:left;margin-left:267.75pt;margin-top:27.25pt;width:83.45pt;height:28.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">
                <v:textbox>
                  <w:txbxContent>
                    <w:p w:rsidR="00EF03AE" w:rsidRDefault="00EF03AE">
                      <w:r>
                        <w:rPr>
                          <w:rFonts w:hint="eastAsia"/>
                        </w:rPr>
                        <w:t>预算审核</w:t>
                      </w:r>
                    </w:p>
                  </w:txbxContent>
                </v:textbox>
              </v:shape>
            </w:pict>
          </mc:Fallback>
        </mc:AlternateContent>
      </w:r>
      <w:r>
        <w:rPr>
          <w:rFonts w:ascii="微软雅黑" w:eastAsia="微软雅黑" w:hAnsi="微软雅黑"/>
          <w:noProof/>
        </w:rPr>
        <mc:AlternateContent>
          <mc:Choice Requires="wps">
            <w:drawing>
              <wp:anchor distT="0" distB="0" distL="114300" distR="114300" simplePos="0" relativeHeight="251714048" behindDoc="0" locked="0" layoutInCell="1" allowOverlap="1">
                <wp:simplePos x="0" y="0"/>
                <wp:positionH relativeFrom="column">
                  <wp:posOffset>1795145</wp:posOffset>
                </wp:positionH>
                <wp:positionV relativeFrom="paragraph">
                  <wp:posOffset>98425</wp:posOffset>
                </wp:positionV>
                <wp:extent cx="1231900" cy="914400"/>
                <wp:effectExtent l="13970" t="12700" r="11430" b="6350"/>
                <wp:wrapNone/>
                <wp:docPr id="112" name="自选图形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0" cy="91440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集团公司所有部门或单位根据表格进行预算编制和上报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67" o:spid="_x0000_s1198" type="#_x0000_t109" style="position:absolute;left:0;text-align:left;margin-left:141.35pt;margin-top:7.75pt;width:97pt;height:1in;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">
                <v:textbox>
                  <w:txbxContent>
                    <w:p w:rsidR="00EF03AE" w:rsidRDefault="00EF03AE">
                      <w:r>
                        <w:rPr>
                          <w:rFonts w:hint="eastAsia"/>
                        </w:rPr>
                        <w:t>集团公司所有部门或单位根据表格进行预算编制和上报</w:t>
                      </w:r>
                    </w:p>
                  </w:txbxContent>
                </v:textbox>
              </v:shape>
            </w:pict>
          </mc:Fallback>
        </mc:AlternateContent>
      </w:r>
      <w:r>
        <w:rPr>
          <w:rFonts w:ascii="微软雅黑" w:eastAsia="微软雅黑" w:hAnsi="微软雅黑"/>
          <w:noProof/>
        </w:rPr>
        <mc:AlternateContent>
          <mc:Choice Requires="wps">
            <w:drawing>
              <wp:anchor distT="0" distB="0" distL="114300" distR="114300" simplePos="0" relativeHeight="251713024" behindDoc="0" locked="0" layoutInCell="1" allowOverlap="1">
                <wp:simplePos x="0" y="0"/>
                <wp:positionH relativeFrom="column">
                  <wp:posOffset>250190</wp:posOffset>
                </wp:positionH>
                <wp:positionV relativeFrom="paragraph">
                  <wp:posOffset>98425</wp:posOffset>
                </wp:positionV>
                <wp:extent cx="1059815" cy="666750"/>
                <wp:effectExtent l="12065" t="12700" r="13970" b="6350"/>
                <wp:wrapNone/>
                <wp:docPr id="111" name="自选图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815" cy="66675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制定统一的预算编制方案、下发格式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68" o:spid="_x0000_s1199" type="#_x0000_t109" style="position:absolute;left:0;text-align:left;margin-left:19.7pt;margin-top:7.75pt;width:83.45pt;height:5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">
                <v:textbox>
                  <w:txbxContent>
                    <w:p w:rsidR="00EF03AE" w:rsidRDefault="00EF03AE">
                      <w:r>
                        <w:rPr>
                          <w:rFonts w:hint="eastAsia"/>
                        </w:rPr>
                        <w:t>制定统一的预算编制方案、下发格式</w:t>
                      </w:r>
                    </w:p>
                  </w:txbxContent>
                </v:textbox>
              </v:shape>
            </w:pict>
          </mc:Fallback>
        </mc:AlternateConten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723264" behindDoc="0" locked="0" layoutInCell="1" allowOverlap="1">
                <wp:simplePos x="0" y="0"/>
                <wp:positionH relativeFrom="column">
                  <wp:posOffset>5274945</wp:posOffset>
                </wp:positionH>
                <wp:positionV relativeFrom="paragraph">
                  <wp:posOffset>308610</wp:posOffset>
                </wp:positionV>
                <wp:extent cx="0" cy="666750"/>
                <wp:effectExtent l="55245" t="13335" r="59055" b="15240"/>
                <wp:wrapNone/>
                <wp:docPr id="110" name="自选图形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C5441" id="自选图形 69" o:spid="_x0000_s1026" type="#_x0000_t32" style="position:absolute;left:0;text-align:left;margin-left:415.35pt;margin-top:24.3pt;width:0;height:5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">
                <v:stroke endarrow="block"/>
              </v:shape>
            </w:pict>
          </mc:Fallback>
        </mc:AlternateContent>
      </w:r>
      <w:r>
        <w:rPr>
          <w:rFonts w:ascii="微软雅黑" w:eastAsia="微软雅黑" w:hAnsi="微软雅黑"/>
          <w:noProof/>
        </w:rPr>
        <mc:AlternateContent>
          <mc:Choice Requires="wps">
            <w:drawing>
              <wp:anchor distT="0" distB="0" distL="114300" distR="114300" simplePos="0" relativeHeight="251722240" behindDoc="0" locked="0" layoutInCell="1" allowOverlap="1">
                <wp:simplePos x="0" y="0"/>
                <wp:positionH relativeFrom="column">
                  <wp:posOffset>4460240</wp:posOffset>
                </wp:positionH>
                <wp:positionV relativeFrom="paragraph">
                  <wp:posOffset>112395</wp:posOffset>
                </wp:positionV>
                <wp:extent cx="378460" cy="0"/>
                <wp:effectExtent l="12065" t="55245" r="19050" b="59055"/>
                <wp:wrapNone/>
                <wp:docPr id="109" name="自选图形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84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EFC75" id="自选图形 70" o:spid="_x0000_s1026" type="#_x0000_t32" style="position:absolute;left:0;text-align:left;margin-left:351.2pt;margin-top:8.85pt;width:29.8pt;height:0;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">
                <v:stroke endarrow="block"/>
              </v:shape>
            </w:pict>
          </mc:Fallback>
        </mc:AlternateContent>
      </w:r>
      <w:r>
        <w:rPr>
          <w:rFonts w:ascii="微软雅黑" w:eastAsia="微软雅黑" w:hAnsi="微软雅黑"/>
          <w:noProof/>
        </w:rPr>
        <mc:AlternateContent>
          <mc:Choice Requires="wps">
            <w:drawing>
              <wp:anchor distT="0" distB="0" distL="114300" distR="114300" simplePos="0" relativeHeight="251721216" behindDoc="0" locked="0" layoutInCell="1" allowOverlap="1">
                <wp:simplePos x="0" y="0"/>
                <wp:positionH relativeFrom="column">
                  <wp:posOffset>3027045</wp:posOffset>
                </wp:positionH>
                <wp:positionV relativeFrom="paragraph">
                  <wp:posOffset>103505</wp:posOffset>
                </wp:positionV>
                <wp:extent cx="373380" cy="8890"/>
                <wp:effectExtent l="7620" t="46355" r="19050" b="59055"/>
                <wp:wrapNone/>
                <wp:docPr id="108" name="自选图形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54D80C" id="自选图形 71" o:spid="_x0000_s1026" type="#_x0000_t32" style="position:absolute;left:0;text-align:left;margin-left:238.35pt;margin-top:8.15pt;width:29.4pt;height:.7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">
                <v:stroke endarrow="block"/>
              </v:shape>
            </w:pict>
          </mc:Fallback>
        </mc:AlternateContent>
      </w:r>
      <w:r>
        <w:rPr>
          <w:rFonts w:ascii="微软雅黑" w:eastAsia="微软雅黑" w:hAnsi="微软雅黑"/>
          <w:noProof/>
        </w:rPr>
        <mc:AlternateContent>
          <mc:Choice Requires="wps">
            <w:drawing>
              <wp:anchor distT="0" distB="0" distL="114300" distR="114300" simplePos="0" relativeHeight="251720192" behindDoc="0" locked="0" layoutInCell="1" allowOverlap="1">
                <wp:simplePos x="0" y="0"/>
                <wp:positionH relativeFrom="column">
                  <wp:posOffset>1310005</wp:posOffset>
                </wp:positionH>
                <wp:positionV relativeFrom="paragraph">
                  <wp:posOffset>60960</wp:posOffset>
                </wp:positionV>
                <wp:extent cx="485140" cy="0"/>
                <wp:effectExtent l="5080" t="60960" r="14605" b="53340"/>
                <wp:wrapNone/>
                <wp:docPr id="107" name="自选图形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05F2A0" id="自选图形 72" o:spid="_x0000_s1026" type="#_x0000_t32" style="position:absolute;left:0;text-align:left;margin-left:103.15pt;margin-top:4.8pt;width:38.2pt;height:0;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">
                <v:stroke endarrow="block"/>
              </v:shape>
            </w:pict>
          </mc:Fallback>
        </mc:AlternateContent>
      </w:r>
    </w:p>
    <w:p w:rsidR="004E0138" w:rsidRDefault="004E0138">
      <w:pPr>
        <w:spacing w:beforeLines="50" w:before="120" w:afterLines="50" w:after="120" w:line="360" w:lineRule="auto"/>
        <w:ind w:firstLineChars="200" w:firstLine="480"/>
        <w:jc w:val="right"/>
        <w:rPr>
          <w:rFonts w:ascii="微软雅黑" w:eastAsia="微软雅黑" w:hAnsi="微软雅黑"/>
        </w:rPr>
      </w:pPr>
    </w:p>
    <w:p w:rsidR="004E0138" w:rsidRDefault="000A0DA3">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724288" behindDoc="0" locked="0" layoutInCell="1" allowOverlap="1">
                <wp:simplePos x="0" y="0"/>
                <wp:positionH relativeFrom="column">
                  <wp:posOffset>4346575</wp:posOffset>
                </wp:positionH>
                <wp:positionV relativeFrom="paragraph">
                  <wp:posOffset>428308</wp:posOffset>
                </wp:positionV>
                <wp:extent cx="539750" cy="8255"/>
                <wp:effectExtent l="22225" t="45085" r="9525" b="60960"/>
                <wp:wrapNone/>
                <wp:docPr id="102" name="自选图形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975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C1EEC" id="自选图形 77" o:spid="_x0000_s1026" type="#_x0000_t32" style="position:absolute;left:0;text-align:left;margin-left:342.25pt;margin-top:33.75pt;width:42.5pt;height:.65pt;flip:x;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">
                <v:stroke endarrow="block"/>
              </v:shape>
            </w:pict>
          </mc:Fallback>
        </mc:AlternateContent>
      </w:r>
      <w:r>
        <w:rPr>
          <w:rFonts w:ascii="微软雅黑" w:eastAsia="微软雅黑" w:hAnsi="微软雅黑"/>
          <w:noProof/>
        </w:rPr>
        <mc:AlternateContent>
          <mc:Choice Requires="wps">
            <w:drawing>
              <wp:anchor distT="0" distB="0" distL="114300" distR="114300" simplePos="0" relativeHeight="251725312" behindDoc="0" locked="0" layoutInCell="1" allowOverlap="1">
                <wp:simplePos x="0" y="0"/>
                <wp:positionH relativeFrom="column">
                  <wp:posOffset>2800985</wp:posOffset>
                </wp:positionH>
                <wp:positionV relativeFrom="paragraph">
                  <wp:posOffset>409258</wp:posOffset>
                </wp:positionV>
                <wp:extent cx="491490" cy="8255"/>
                <wp:effectExtent l="19685" t="45085" r="12700" b="60960"/>
                <wp:wrapNone/>
                <wp:docPr id="103" name="自选图形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1490" cy="8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F5C8F" id="自选图形 76" o:spid="_x0000_s1026" type="#_x0000_t32" style="position:absolute;left:0;text-align:left;margin-left:220.55pt;margin-top:32.25pt;width:38.7pt;height:.6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">
                <v:stroke endarrow="block"/>
              </v:shape>
            </w:pict>
          </mc:Fallback>
        </mc:AlternateContent>
      </w:r>
      <w:r w:rsidR="00F917F8">
        <w:rPr>
          <w:rFonts w:ascii="微软雅黑" w:eastAsia="微软雅黑" w:hAnsi="微软雅黑"/>
          <w:noProof/>
        </w:rPr>
        <mc:AlternateContent>
          <mc:Choice Requires="wps">
            <w:drawing>
              <wp:anchor distT="0" distB="0" distL="114300" distR="114300" simplePos="0" relativeHeight="251717120" behindDoc="0" locked="0" layoutInCell="1" allowOverlap="1">
                <wp:simplePos x="0" y="0"/>
                <wp:positionH relativeFrom="column">
                  <wp:posOffset>4838700</wp:posOffset>
                </wp:positionH>
                <wp:positionV relativeFrom="paragraph">
                  <wp:posOffset>182880</wp:posOffset>
                </wp:positionV>
                <wp:extent cx="898525" cy="529590"/>
                <wp:effectExtent l="9525" t="11430" r="6350" b="11430"/>
                <wp:wrapNone/>
                <wp:docPr id="106" name="自选图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529590"/>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预算审核</w:t>
                            </w:r>
                          </w:p>
                          <w:p w:rsidR="00EF03AE" w:rsidRDefault="00EF03AE">
                            <w:r>
                              <w:rPr>
                                <w:rFonts w:hint="eastAsia"/>
                              </w:rPr>
                              <w:t>数据合并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73" o:spid="_x0000_s1200" type="#_x0000_t109" style="position:absolute;left:0;text-align:left;margin-left:381pt;margin-top:14.4pt;width:70.75pt;height:41.7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">
                <v:textbox>
                  <w:txbxContent>
                    <w:p w:rsidR="00EF03AE" w:rsidRDefault="00EF03AE">
                      <w:r>
                        <w:rPr>
                          <w:rFonts w:hint="eastAsia"/>
                        </w:rPr>
                        <w:t>预算审核</w:t>
                      </w:r>
                    </w:p>
                    <w:p w:rsidR="00EF03AE" w:rsidRDefault="00EF03AE">
                      <w:r>
                        <w:rPr>
                          <w:rFonts w:hint="eastAsia"/>
                        </w:rPr>
                        <w:t>数据合并</w:t>
                      </w:r>
                    </w:p>
                  </w:txbxContent>
                </v:textbox>
              </v:shape>
            </w:pict>
          </mc:Fallback>
        </mc:AlternateContent>
      </w:r>
      <w:r w:rsidR="00F917F8">
        <w:rPr>
          <w:rFonts w:ascii="微软雅黑" w:eastAsia="微软雅黑" w:hAnsi="微软雅黑"/>
          <w:noProof/>
        </w:rPr>
        <mc:AlternateContent>
          <mc:Choice Requires="wps">
            <w:drawing>
              <wp:anchor distT="0" distB="0" distL="114300" distR="114300" simplePos="0" relativeHeight="251719168" behindDoc="0" locked="0" layoutInCell="1" allowOverlap="1">
                <wp:simplePos x="0" y="0"/>
                <wp:positionH relativeFrom="column">
                  <wp:posOffset>1741170</wp:posOffset>
                </wp:positionH>
                <wp:positionV relativeFrom="paragraph">
                  <wp:posOffset>285750</wp:posOffset>
                </wp:positionV>
                <wp:extent cx="1059815" cy="358775"/>
                <wp:effectExtent l="7620" t="9525" r="8890" b="12700"/>
                <wp:wrapNone/>
                <wp:docPr id="105" name="自选图形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815" cy="358775"/>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预算下达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74" o:spid="_x0000_s1201" type="#_x0000_t109" style="position:absolute;left:0;text-align:left;margin-left:137.1pt;margin-top:22.5pt;width:83.45pt;height:28.2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">
                <v:textbox>
                  <w:txbxContent>
                    <w:p w:rsidR="00EF03AE" w:rsidRDefault="00EF03AE">
                      <w:r>
                        <w:rPr>
                          <w:rFonts w:hint="eastAsia"/>
                        </w:rPr>
                        <w:t>预算下达</w:t>
                      </w:r>
                    </w:p>
                  </w:txbxContent>
                </v:textbox>
              </v:shape>
            </w:pict>
          </mc:Fallback>
        </mc:AlternateContent>
      </w:r>
      <w:r w:rsidR="00F917F8">
        <w:rPr>
          <w:rFonts w:ascii="微软雅黑" w:eastAsia="微软雅黑" w:hAnsi="微软雅黑"/>
          <w:noProof/>
        </w:rPr>
        <mc:AlternateContent>
          <mc:Choice Requires="wps">
            <w:drawing>
              <wp:anchor distT="0" distB="0" distL="114300" distR="114300" simplePos="0" relativeHeight="251718144" behindDoc="0" locked="0" layoutInCell="1" allowOverlap="1">
                <wp:simplePos x="0" y="0"/>
                <wp:positionH relativeFrom="column">
                  <wp:posOffset>3292475</wp:posOffset>
                </wp:positionH>
                <wp:positionV relativeFrom="paragraph">
                  <wp:posOffset>182880</wp:posOffset>
                </wp:positionV>
                <wp:extent cx="1006475" cy="461645"/>
                <wp:effectExtent l="6350" t="11430" r="6350" b="12700"/>
                <wp:wrapNone/>
                <wp:docPr id="104" name="自选图形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6475" cy="461645"/>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公司领导审核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自选图形 75" o:spid="_x0000_s1202" type="#_x0000_t109" style="position:absolute;left:0;text-align:left;margin-left:259.25pt;margin-top:14.4pt;width:79.25pt;height:36.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">
                <v:textbox>
                  <w:txbxContent>
                    <w:p w:rsidR="00EF03AE" w:rsidRDefault="00EF03AE">
                      <w:r>
                        <w:rPr>
                          <w:rFonts w:hint="eastAsia"/>
                        </w:rPr>
                        <w:t>公司领导审核</w:t>
                      </w:r>
                    </w:p>
                  </w:txbxContent>
                </v:textbox>
              </v:shape>
            </w:pict>
          </mc:Fallback>
        </mc:AlternateConten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（一）预算方案编制</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每年由公司计划审计处制定统一的预算编制方案，并在ERP系统中制定统一的编制格式，并将预算方案和格式下发到各单位，此工作在每年的9月上旬完成。</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（二）预算编制</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各业务部门和分子公司按照集团公司计划审计处下发的预算编制方案和表格，在全面预算管理系统中编制本单位下一年度的预算。</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（三）预算审核上报</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各业务部门和分子公司完成预算编制后，将预算表提交部门领导或分公司领导审核，审核通过后才可上报集团本部计划审计处。</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（四）数据合并</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计划审计处在收到各业务部门和分子公司上报的预算表后，对预算进行审核，审核完成后进行数据合并，并提交公司领导审核。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（五）预算下达</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经公司领导审批通过的预算方可下达。</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各业务环节时间节点要求</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4019"/>
      </w:tblGrid>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预算方案编制</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15个工作日</w:t>
            </w:r>
          </w:p>
        </w:tc>
      </w:tr>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预算编制</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15个工作日</w:t>
            </w:r>
          </w:p>
        </w:tc>
      </w:tr>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预算审核（各部门和分子公司领导）</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3个工作日</w:t>
            </w:r>
          </w:p>
        </w:tc>
      </w:tr>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数据合并</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5个工作日</w:t>
            </w:r>
          </w:p>
        </w:tc>
      </w:tr>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二稿修改流程</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参照一稿时间节点</w:t>
            </w:r>
          </w:p>
        </w:tc>
      </w:tr>
      <w:tr w:rsidR="004E0138">
        <w:tc>
          <w:tcPr>
            <w:tcW w:w="450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预算审批下达</w:t>
            </w:r>
          </w:p>
        </w:tc>
        <w:tc>
          <w:tcPr>
            <w:tcW w:w="4019"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3个工作日</w:t>
            </w:r>
          </w:p>
        </w:tc>
      </w:tr>
    </w:tbl>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第二十条 客户关系管理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系统中营销协同管理模块即为客户关系管理，可划分为销售业务管控、业务员行为管控和销售费用管控。</w:t>
      </w:r>
    </w:p>
    <w:p w:rsidR="004E0138" w:rsidRDefault="004E0138">
      <w:pPr>
        <w:spacing w:beforeLines="50" w:before="120" w:afterLines="50" w:after="120" w:line="360" w:lineRule="auto"/>
        <w:ind w:firstLineChars="200" w:firstLine="480"/>
        <w:rPr>
          <w:rFonts w:ascii="微软雅黑" w:eastAsia="微软雅黑" w:hAnsi="微软雅黑"/>
          <w:b/>
        </w:rPr>
      </w:pPr>
      <w:r>
        <w:rPr>
          <w:rFonts w:ascii="微软雅黑" w:eastAsia="微软雅黑" w:hAnsi="微软雅黑" w:hint="eastAsia"/>
          <w:b/>
        </w:rPr>
        <w:t>销售业务流程</w: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g">
            <w:drawing>
              <wp:anchor distT="0" distB="0" distL="114300" distR="114300" simplePos="0" relativeHeight="251726336" behindDoc="0" locked="0" layoutInCell="1" allowOverlap="1">
                <wp:simplePos x="0" y="0"/>
                <wp:positionH relativeFrom="column">
                  <wp:posOffset>-14287</wp:posOffset>
                </wp:positionH>
                <wp:positionV relativeFrom="paragraph">
                  <wp:posOffset>228282</wp:posOffset>
                </wp:positionV>
                <wp:extent cx="5514975" cy="733425"/>
                <wp:effectExtent l="0" t="0" r="28575" b="28575"/>
                <wp:wrapNone/>
                <wp:docPr id="94" name="组合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4975" cy="733425"/>
                          <a:chOff x="2288" y="1801"/>
                          <a:chExt cx="8593" cy="767"/>
                        </a:xfrm>
                      </wpg:grpSpPr>
                      <wps:wsp>
                        <wps:cNvPr id="95" name="自选图形 79"/>
                        <wps:cNvSpPr>
                          <a:spLocks noChangeArrowheads="1"/>
                        </wps:cNvSpPr>
                        <wps:spPr bwMode="auto">
                          <a:xfrm>
                            <a:off x="2288" y="1801"/>
                            <a:ext cx="1722" cy="767"/>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销售协议</w:t>
                              </w:r>
                            </w:p>
                          </w:txbxContent>
                        </wps:txbx>
                        <wps:bodyPr rot="0" vert="horz" wrap="square" lIns="91440" tIns="45720" rIns="91440" bIns="45720" anchor="t" anchorCtr="0" upright="1">
                          <a:noAutofit/>
                        </wps:bodyPr>
                      </wps:wsp>
                      <wps:wsp>
                        <wps:cNvPr id="96" name="自选图形 80"/>
                        <wps:cNvSpPr>
                          <a:spLocks noChangeArrowheads="1"/>
                        </wps:cNvSpPr>
                        <wps:spPr bwMode="auto">
                          <a:xfrm>
                            <a:off x="4603" y="1801"/>
                            <a:ext cx="1841" cy="767"/>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销售协议审核</w:t>
                              </w:r>
                            </w:p>
                            <w:p w:rsidR="00EF03AE" w:rsidRDefault="00EF03AE">
                              <w:r>
                                <w:rPr>
                                  <w:rFonts w:hint="eastAsia"/>
                                </w:rPr>
                                <w:t>即销售合同评审</w:t>
                              </w:r>
                            </w:p>
                          </w:txbxContent>
                        </wps:txbx>
                        <wps:bodyPr rot="0" vert="horz" wrap="square" lIns="91440" tIns="45720" rIns="91440" bIns="45720" anchor="t" anchorCtr="0" upright="1">
                          <a:noAutofit/>
                        </wps:bodyPr>
                      </wps:wsp>
                      <wps:wsp>
                        <wps:cNvPr id="97" name="自选图形 81"/>
                        <wps:cNvSpPr>
                          <a:spLocks noChangeArrowheads="1"/>
                        </wps:cNvSpPr>
                        <wps:spPr bwMode="auto">
                          <a:xfrm>
                            <a:off x="6900" y="1801"/>
                            <a:ext cx="1722" cy="767"/>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销售订单</w:t>
                              </w:r>
                            </w:p>
                            <w:p w:rsidR="00EF03AE" w:rsidRDefault="00EF03AE">
                              <w:r>
                                <w:rPr>
                                  <w:rFonts w:hint="eastAsia"/>
                                </w:rPr>
                                <w:t>发货申请</w:t>
                              </w:r>
                            </w:p>
                          </w:txbxContent>
                        </wps:txbx>
                        <wps:bodyPr rot="0" vert="horz" wrap="square" lIns="91440" tIns="45720" rIns="91440" bIns="45720" anchor="t" anchorCtr="0" upright="1">
                          <a:noAutofit/>
                        </wps:bodyPr>
                      </wps:wsp>
                      <wps:wsp>
                        <wps:cNvPr id="98" name="自选图形 82"/>
                        <wps:cNvSpPr>
                          <a:spLocks noChangeArrowheads="1"/>
                        </wps:cNvSpPr>
                        <wps:spPr bwMode="auto">
                          <a:xfrm>
                            <a:off x="9159" y="1801"/>
                            <a:ext cx="1722" cy="646"/>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销售开票申请</w:t>
                              </w:r>
                            </w:p>
                          </w:txbxContent>
                        </wps:txbx>
                        <wps:bodyPr rot="0" vert="horz" wrap="square" lIns="91440" tIns="45720" rIns="91440" bIns="45720" anchor="t" anchorCtr="0" upright="1">
                          <a:noAutofit/>
                        </wps:bodyPr>
                      </wps:wsp>
                      <wps:wsp>
                        <wps:cNvPr id="99" name="自选图形 83"/>
                        <wps:cNvCnPr>
                          <a:cxnSpLocks noChangeShapeType="1"/>
                        </wps:cNvCnPr>
                        <wps:spPr bwMode="auto">
                          <a:xfrm>
                            <a:off x="6444" y="2178"/>
                            <a:ext cx="45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自选图形 84"/>
                        <wps:cNvCnPr>
                          <a:cxnSpLocks noChangeShapeType="1"/>
                        </wps:cNvCnPr>
                        <wps:spPr bwMode="auto">
                          <a:xfrm>
                            <a:off x="8622" y="2178"/>
                            <a:ext cx="5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自选图形 85"/>
                        <wps:cNvCnPr>
                          <a:cxnSpLocks noChangeShapeType="1"/>
                        </wps:cNvCnPr>
                        <wps:spPr bwMode="auto">
                          <a:xfrm>
                            <a:off x="4010" y="2178"/>
                            <a:ext cx="59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78" o:spid="_x0000_s1203" style="position:absolute;left:0;text-align:left;margin-left:-1.1pt;margin-top:17.95pt;width:434.25pt;height:57.75pt;z-index:251726336;mso-position-horizontal-relative:text;mso-position-vertical-relative:text" coordorigin="2288,1801" coordsize="8593,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">
                <v:shape id="自选图形 79" o:spid="_x0000_s1204" type="#_x0000_t109" style="position:absolute;left:2288;top:1801;width:172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">
                  <v:textbox>
                    <w:txbxContent>
                      <w:p w:rsidR="00EF03AE" w:rsidRDefault="00EF03AE">
                        <w:r>
                          <w:rPr>
                            <w:rFonts w:hint="eastAsia"/>
                          </w:rPr>
                          <w:t>销售协议</w:t>
                        </w:r>
                      </w:p>
                    </w:txbxContent>
                  </v:textbox>
                </v:shape>
                <v:shape id="自选图形 80" o:spid="_x0000_s1205" type="#_x0000_t109" style="position:absolute;left:4603;top:1801;width:1841;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">
                  <v:textbox>
                    <w:txbxContent>
                      <w:p w:rsidR="00EF03AE" w:rsidRDefault="00EF03AE">
                        <w:r>
                          <w:rPr>
                            <w:rFonts w:hint="eastAsia"/>
                          </w:rPr>
                          <w:t>销售协议审核</w:t>
                        </w:r>
                      </w:p>
                      <w:p w:rsidR="00EF03AE" w:rsidRDefault="00EF03AE">
                        <w:r>
                          <w:rPr>
                            <w:rFonts w:hint="eastAsia"/>
                          </w:rPr>
                          <w:t>即销售合同评审</w:t>
                        </w:r>
                      </w:p>
                    </w:txbxContent>
                  </v:textbox>
                </v:shape>
                <v:shape id="自选图形 81" o:spid="_x0000_s1206" type="#_x0000_t109" style="position:absolute;left:6900;top:1801;width:1722;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">
                  <v:textbox>
                    <w:txbxContent>
                      <w:p w:rsidR="00EF03AE" w:rsidRDefault="00EF03AE">
                        <w:r>
                          <w:rPr>
                            <w:rFonts w:hint="eastAsia"/>
                          </w:rPr>
                          <w:t>销售订单</w:t>
                        </w:r>
                      </w:p>
                      <w:p w:rsidR="00EF03AE" w:rsidRDefault="00EF03AE">
                        <w:r>
                          <w:rPr>
                            <w:rFonts w:hint="eastAsia"/>
                          </w:rPr>
                          <w:t>发货申请</w:t>
                        </w:r>
                      </w:p>
                    </w:txbxContent>
                  </v:textbox>
                </v:shape>
                <v:shape id="自选图形 82" o:spid="_x0000_s1207" type="#_x0000_t109" style="position:absolute;left:9159;top:1801;width:172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">
                  <v:textbox>
                    <w:txbxContent>
                      <w:p w:rsidR="00EF03AE" w:rsidRDefault="00EF03AE">
                        <w:r>
                          <w:rPr>
                            <w:rFonts w:hint="eastAsia"/>
                          </w:rPr>
                          <w:t>销售开票申请</w:t>
                        </w:r>
                      </w:p>
                    </w:txbxContent>
                  </v:textbox>
                </v:shape>
                <v:shape id="自选图形 83" o:spid="_x0000_s1208" type="#_x0000_t32" style="position:absolute;left:6444;top:2178;width: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自选图形 84" o:spid="_x0000_s1209" type="#_x0000_t32" style="position:absolute;left:8622;top:2178;width:5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">
                  <v:stroke endarrow="block"/>
                </v:shape>
                <v:shape id="自选图形 85" o:spid="_x0000_s1210" type="#_x0000_t32" style="position:absolute;left:4010;top:2178;width:5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group>
            </w:pict>
          </mc:Fallback>
        </mc:AlternateContent>
      </w: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hint="eastAsia"/>
        </w:rPr>
        <w:t>（一）销售协议</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协议指与客户签订的意向性销售协议，一般只约定客户意向采购的品种、大致数量、价格，甚至可能只指定到产品名称，并不指定产品的具体包装规格（销售协议即原在OA系统中执行的合同评审表）。销售协议由销售员填写，填写完成后提交部门领导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（二）销售协议审核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销售协议按照公司规定的合同评审流程进行审核，各时间节点如下：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审核岗位</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销售部门领导</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0.5个工作日内</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法务审核员</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0.5个工作日内</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法务部门领导</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0.5个工作日内</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公司分管领导</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0.5个工作日内</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总经理或董事长</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1个工作日内</w:t>
            </w:r>
          </w:p>
        </w:tc>
      </w:tr>
    </w:tbl>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（三）销售订单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销售订单即销售发货申请，此单据由销售员填写，在每次发货前填写《销售订单》，销售内勤将参照销售员填写的销售订单生产提货单。</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（四）销售开票申请</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与客户商量确定开票的品种数量金额等信息以及客户的开票信息等，然后在系统中录入《开票申请单》，销售内勤根据开票申请在系统中录入正式的销售发票，财务对ERP系统中的销售发票审核后开税控发票。时间节点要求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相关岗位</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销售员</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销售内情</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w:t>
            </w:r>
          </w:p>
        </w:tc>
      </w:tr>
      <w:tr w:rsidR="004E0138">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财务销售会计</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0.5个工作日</w:t>
            </w:r>
          </w:p>
        </w:tc>
      </w:tr>
    </w:tbl>
    <w:p w:rsidR="004E0138" w:rsidRDefault="004E0138">
      <w:pPr>
        <w:spacing w:beforeLines="50" w:before="120" w:afterLines="50" w:after="120" w:line="360" w:lineRule="auto"/>
        <w:ind w:firstLineChars="200" w:firstLine="480"/>
        <w:rPr>
          <w:rFonts w:ascii="微软雅黑" w:eastAsia="微软雅黑" w:hAnsi="微软雅黑"/>
          <w:b/>
        </w:rPr>
      </w:pPr>
      <w:r>
        <w:rPr>
          <w:rFonts w:ascii="微软雅黑" w:eastAsia="微软雅黑" w:hAnsi="微软雅黑" w:hint="eastAsia"/>
          <w:b/>
        </w:rPr>
        <w:t>业务员行为管理流程</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业务员员工日常行为管理，主要管理业务员的工作计划，包括每月及每周的工作计划与总结。</w:t>
      </w: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g">
            <w:drawing>
              <wp:anchor distT="0" distB="0" distL="114300" distR="114300" simplePos="0" relativeHeight="251728384" behindDoc="0" locked="0" layoutInCell="1" allowOverlap="1">
                <wp:simplePos x="0" y="0"/>
                <wp:positionH relativeFrom="column">
                  <wp:posOffset>275590</wp:posOffset>
                </wp:positionH>
                <wp:positionV relativeFrom="paragraph">
                  <wp:posOffset>207645</wp:posOffset>
                </wp:positionV>
                <wp:extent cx="3296920" cy="1340485"/>
                <wp:effectExtent l="8890" t="10160" r="8890" b="11430"/>
                <wp:wrapNone/>
                <wp:docPr id="87" name="组合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40485"/>
                          <a:chOff x="2234" y="3015"/>
                          <a:chExt cx="5192" cy="2111"/>
                        </a:xfrm>
                      </wpg:grpSpPr>
                      <wps:wsp>
                        <wps:cNvPr id="88" name="自选图形 87"/>
                        <wps:cNvSpPr>
                          <a:spLocks noChangeArrowheads="1"/>
                        </wps:cNvSpPr>
                        <wps:spPr bwMode="auto">
                          <a:xfrm>
                            <a:off x="2234" y="3015"/>
                            <a:ext cx="1978" cy="659"/>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月、周工作计划</w:t>
                              </w:r>
                            </w:p>
                          </w:txbxContent>
                        </wps:txbx>
                        <wps:bodyPr rot="0" vert="horz" wrap="square" lIns="91440" tIns="45720" rIns="91440" bIns="45720" anchor="t" anchorCtr="0" upright="1">
                          <a:noAutofit/>
                        </wps:bodyPr>
                      </wps:wsp>
                      <wps:wsp>
                        <wps:cNvPr id="89" name="自选图形 88"/>
                        <wps:cNvSpPr>
                          <a:spLocks noChangeArrowheads="1"/>
                        </wps:cNvSpPr>
                        <wps:spPr bwMode="auto">
                          <a:xfrm>
                            <a:off x="5448" y="3015"/>
                            <a:ext cx="1978" cy="659"/>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部门领导审核</w:t>
                              </w:r>
                            </w:p>
                          </w:txbxContent>
                        </wps:txbx>
                        <wps:bodyPr rot="0" vert="horz" wrap="square" lIns="91440" tIns="45720" rIns="91440" bIns="45720" anchor="t" anchorCtr="0" upright="1">
                          <a:noAutofit/>
                        </wps:bodyPr>
                      </wps:wsp>
                      <wps:wsp>
                        <wps:cNvPr id="90" name="自选图形 89"/>
                        <wps:cNvSpPr>
                          <a:spLocks noChangeArrowheads="1"/>
                        </wps:cNvSpPr>
                        <wps:spPr bwMode="auto">
                          <a:xfrm>
                            <a:off x="2301" y="4467"/>
                            <a:ext cx="1978" cy="659"/>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月、周工作总结</w:t>
                              </w:r>
                            </w:p>
                          </w:txbxContent>
                        </wps:txbx>
                        <wps:bodyPr rot="0" vert="horz" wrap="square" lIns="91440" tIns="45720" rIns="91440" bIns="45720" anchor="t" anchorCtr="0" upright="1">
                          <a:noAutofit/>
                        </wps:bodyPr>
                      </wps:wsp>
                      <wps:wsp>
                        <wps:cNvPr id="91" name="自选图形 90"/>
                        <wps:cNvSpPr>
                          <a:spLocks noChangeArrowheads="1"/>
                        </wps:cNvSpPr>
                        <wps:spPr bwMode="auto">
                          <a:xfrm>
                            <a:off x="5448" y="4400"/>
                            <a:ext cx="1978" cy="659"/>
                          </a:xfrm>
                          <a:prstGeom prst="flowChartProcess">
                            <a:avLst/>
                          </a:prstGeom>
                          <a:solidFill>
                            <a:srgbClr val="FFFFFF"/>
                          </a:solidFill>
                          <a:ln w="9525">
                            <a:solidFill>
                              <a:srgbClr val="000000"/>
                            </a:solidFill>
                            <a:miter lim="800000"/>
                            <a:headEnd/>
                            <a:tailEnd/>
                          </a:ln>
                        </wps:spPr>
                        <wps:txbx>
                          <w:txbxContent>
                            <w:p w:rsidR="00EF03AE" w:rsidRDefault="00EF03AE">
                              <w:r>
                                <w:rPr>
                                  <w:rFonts w:hint="eastAsia"/>
                                </w:rPr>
                                <w:t>部门领导审核</w:t>
                              </w:r>
                            </w:p>
                          </w:txbxContent>
                        </wps:txbx>
                        <wps:bodyPr rot="0" vert="horz" wrap="square" lIns="91440" tIns="45720" rIns="91440" bIns="45720" anchor="t" anchorCtr="0" upright="1">
                          <a:noAutofit/>
                        </wps:bodyPr>
                      </wps:wsp>
                      <wps:wsp>
                        <wps:cNvPr id="92" name="自选图形 91"/>
                        <wps:cNvCnPr>
                          <a:cxnSpLocks noChangeShapeType="1"/>
                        </wps:cNvCnPr>
                        <wps:spPr bwMode="auto">
                          <a:xfrm>
                            <a:off x="4212" y="3324"/>
                            <a:ext cx="123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自选图形 92"/>
                        <wps:cNvCnPr>
                          <a:cxnSpLocks noChangeShapeType="1"/>
                        </wps:cNvCnPr>
                        <wps:spPr bwMode="auto">
                          <a:xfrm flipV="1">
                            <a:off x="4279" y="4764"/>
                            <a:ext cx="1169" cy="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86" o:spid="_x0000_s1211" style="position:absolute;left:0;text-align:left;margin-left:21.7pt;margin-top:16.35pt;width:259.6pt;height:105.55pt;z-index:251728384;mso-position-horizontal-relative:text;mso-position-vertical-relative:text" coordorigin="2234,3015" coordsize="5192,2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">
                <v:shape id="自选图形 87" o:spid="_x0000_s1212" type="#_x0000_t109" style="position:absolute;left:2234;top:3015;width:1978;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">
                  <v:textbox>
                    <w:txbxContent>
                      <w:p w:rsidR="00EF03AE" w:rsidRDefault="00EF03AE">
                        <w:r>
                          <w:rPr>
                            <w:rFonts w:hint="eastAsia"/>
                          </w:rPr>
                          <w:t>月、周工作计划</w:t>
                        </w:r>
                      </w:p>
                    </w:txbxContent>
                  </v:textbox>
                </v:shape>
                <v:shape id="自选图形 88" o:spid="_x0000_s1213" type="#_x0000_t109" style="position:absolute;left:5448;top:3015;width:1978;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">
                  <v:textbox>
                    <w:txbxContent>
                      <w:p w:rsidR="00EF03AE" w:rsidRDefault="00EF03AE">
                        <w:r>
                          <w:rPr>
                            <w:rFonts w:hint="eastAsia"/>
                          </w:rPr>
                          <w:t>部门领导审核</w:t>
                        </w:r>
                      </w:p>
                    </w:txbxContent>
                  </v:textbox>
                </v:shape>
                <v:shape id="自选图形 89" o:spid="_x0000_s1214" type="#_x0000_t109" style="position:absolute;left:2301;top:4467;width:1978;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">
                  <v:textbox>
                    <w:txbxContent>
                      <w:p w:rsidR="00EF03AE" w:rsidRDefault="00EF03AE">
                        <w:r>
                          <w:rPr>
                            <w:rFonts w:hint="eastAsia"/>
                          </w:rPr>
                          <w:t>月、周工作总结</w:t>
                        </w:r>
                      </w:p>
                    </w:txbxContent>
                  </v:textbox>
                </v:shape>
                <v:shape id="自选图形 90" o:spid="_x0000_s1215" type="#_x0000_t109" style="position:absolute;left:5448;top:4400;width:1978;height: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">
                  <v:textbox>
                    <w:txbxContent>
                      <w:p w:rsidR="00EF03AE" w:rsidRDefault="00EF03AE">
                        <w:r>
                          <w:rPr>
                            <w:rFonts w:hint="eastAsia"/>
                          </w:rPr>
                          <w:t>部门领导审核</w:t>
                        </w:r>
                      </w:p>
                    </w:txbxContent>
                  </v:textbox>
                </v:shape>
                <v:shape id="自选图形 91" o:spid="_x0000_s1216" type="#_x0000_t32" style="position:absolute;left:4212;top:3324;width:12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shape id="自选图形 92" o:spid="_x0000_s1217" type="#_x0000_t32" style="position:absolute;left:4279;top:4764;width:1169;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">
                  <v:stroke endarrow="block"/>
                </v:shape>
              </v:group>
            </w:pict>
          </mc:Fallback>
        </mc:AlternateContent>
      </w: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（一）工作计划</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业务员编制的工作计划，包括工作计划与销售计划两部分，其中销售计划包括计划销量、回款金额等信息，工作计划编制完成后提交部门领导审批。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（二）工作总结</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业务员对每月和每周的工作进行总结，在系统中填写工作总结提交部门领导审批。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（三）部门领导审核</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部门负责人对业务员的销售计划进行审核，特别对销售计划中的任务进行审核与修正。对业务员的工作总结进行审核。</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53"/>
        <w:gridCol w:w="4261"/>
      </w:tblGrid>
      <w:tr w:rsidR="004E0138">
        <w:tc>
          <w:tcPr>
            <w:tcW w:w="415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业务员工作计划填写</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每月的30号前填写好下月的工作计划，并提交部门审核</w:t>
            </w:r>
          </w:p>
        </w:tc>
      </w:tr>
      <w:tr w:rsidR="004E0138">
        <w:tc>
          <w:tcPr>
            <w:tcW w:w="415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业务员工作总结填写</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每月的30号前填写好本月的工作总结，并提交部门审核</w:t>
            </w:r>
          </w:p>
        </w:tc>
      </w:tr>
      <w:tr w:rsidR="004E0138">
        <w:tc>
          <w:tcPr>
            <w:tcW w:w="4153"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工作计划和工作总结审核</w:t>
            </w:r>
          </w:p>
        </w:tc>
        <w:tc>
          <w:tcPr>
            <w:tcW w:w="426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收到流程1个工作日内审核完成</w:t>
            </w:r>
          </w:p>
        </w:tc>
      </w:tr>
    </w:tbl>
    <w:p w:rsidR="004E0138" w:rsidRDefault="004E0138">
      <w:pPr>
        <w:spacing w:beforeLines="50" w:before="120" w:afterLines="50" w:after="120" w:line="360" w:lineRule="auto"/>
        <w:ind w:firstLineChars="200" w:firstLine="480"/>
        <w:rPr>
          <w:rFonts w:ascii="微软雅黑" w:eastAsia="微软雅黑" w:hAnsi="微软雅黑"/>
          <w:b/>
        </w:rPr>
      </w:pPr>
      <w:r>
        <w:rPr>
          <w:rFonts w:ascii="微软雅黑" w:eastAsia="微软雅黑" w:hAnsi="微软雅黑" w:hint="eastAsia"/>
          <w:b/>
        </w:rPr>
        <w:t>销售费用管控</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针对差旅费、招待费以及销售处发生的一般费用报销管理流程。</w:t>
      </w:r>
    </w:p>
    <w:p w:rsidR="004E0138" w:rsidRDefault="004E0138">
      <w:pPr>
        <w:spacing w:beforeLines="50" w:before="120" w:afterLines="50" w:after="120" w:line="360" w:lineRule="auto"/>
        <w:ind w:firstLineChars="200" w:firstLine="480"/>
        <w:rPr>
          <w:rFonts w:ascii="微软雅黑" w:eastAsia="微软雅黑" w:hAnsi="微软雅黑"/>
        </w:rPr>
      </w:pPr>
    </w:p>
    <w:p w:rsidR="004E0138" w:rsidRDefault="00F917F8">
      <w:pPr>
        <w:spacing w:beforeLines="50" w:before="120" w:afterLines="50" w:after="120" w:line="360" w:lineRule="auto"/>
        <w:ind w:firstLineChars="200" w:firstLine="480"/>
        <w:rPr>
          <w:rFonts w:ascii="微软雅黑" w:eastAsia="微软雅黑" w:hAnsi="微软雅黑"/>
        </w:rPr>
      </w:pPr>
      <w:r>
        <w:rPr>
          <w:rFonts w:ascii="微软雅黑" w:eastAsia="微软雅黑" w:hAnsi="微软雅黑"/>
          <w:noProof/>
        </w:rPr>
        <mc:AlternateContent>
          <mc:Choice Requires="wpg">
            <w:drawing>
              <wp:anchor distT="0" distB="0" distL="114300" distR="114300" simplePos="0" relativeHeight="251729408" behindDoc="0" locked="0" layoutInCell="1" allowOverlap="1">
                <wp:simplePos x="0" y="0"/>
                <wp:positionH relativeFrom="column">
                  <wp:posOffset>283845</wp:posOffset>
                </wp:positionH>
                <wp:positionV relativeFrom="paragraph">
                  <wp:posOffset>-230505</wp:posOffset>
                </wp:positionV>
                <wp:extent cx="4826000" cy="1427480"/>
                <wp:effectExtent l="7620" t="10160" r="5080" b="10160"/>
                <wp:wrapNone/>
                <wp:docPr id="73" name="组合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1427480"/>
                          <a:chOff x="2247" y="1077"/>
                          <a:chExt cx="7600" cy="2248"/>
                        </a:xfrm>
                      </wpg:grpSpPr>
                      <wps:wsp>
                        <wps:cNvPr id="74" name="矩形 94"/>
                        <wps:cNvSpPr>
                          <a:spLocks noChangeArrowheads="1"/>
                        </wps:cNvSpPr>
                        <wps:spPr bwMode="auto">
                          <a:xfrm>
                            <a:off x="2247" y="1077"/>
                            <a:ext cx="1615"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业务员提交</w:t>
                              </w:r>
                            </w:p>
                            <w:p w:rsidR="00EF03AE" w:rsidRDefault="00EF03AE">
                              <w:r>
                                <w:rPr>
                                  <w:rFonts w:hint="eastAsia"/>
                                </w:rPr>
                                <w:t>申请</w:t>
                              </w:r>
                            </w:p>
                          </w:txbxContent>
                        </wps:txbx>
                        <wps:bodyPr rot="0" vert="horz" wrap="square" lIns="91440" tIns="45720" rIns="91440" bIns="45720" anchor="t" anchorCtr="0" upright="1">
                          <a:noAutofit/>
                        </wps:bodyPr>
                      </wps:wsp>
                      <wps:wsp>
                        <wps:cNvPr id="75" name="矩形 95"/>
                        <wps:cNvSpPr>
                          <a:spLocks noChangeArrowheads="1"/>
                        </wps:cNvSpPr>
                        <wps:spPr bwMode="auto">
                          <a:xfrm>
                            <a:off x="2341" y="2544"/>
                            <a:ext cx="1332"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部门领导审核</w:t>
                              </w:r>
                            </w:p>
                          </w:txbxContent>
                        </wps:txbx>
                        <wps:bodyPr rot="0" vert="horz" wrap="square" lIns="91440" tIns="45720" rIns="91440" bIns="45720" anchor="t" anchorCtr="0" upright="1">
                          <a:noAutofit/>
                        </wps:bodyPr>
                      </wps:wsp>
                      <wps:wsp>
                        <wps:cNvPr id="76" name="矩形 96"/>
                        <wps:cNvSpPr>
                          <a:spLocks noChangeArrowheads="1"/>
                        </wps:cNvSpPr>
                        <wps:spPr bwMode="auto">
                          <a:xfrm>
                            <a:off x="6270" y="2544"/>
                            <a:ext cx="1332"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分管领导审核</w:t>
                              </w:r>
                            </w:p>
                          </w:txbxContent>
                        </wps:txbx>
                        <wps:bodyPr rot="0" vert="horz" wrap="square" lIns="91440" tIns="45720" rIns="91440" bIns="45720" anchor="t" anchorCtr="0" upright="1">
                          <a:noAutofit/>
                        </wps:bodyPr>
                      </wps:wsp>
                      <wps:wsp>
                        <wps:cNvPr id="77" name="矩形 97"/>
                        <wps:cNvSpPr>
                          <a:spLocks noChangeArrowheads="1"/>
                        </wps:cNvSpPr>
                        <wps:spPr bwMode="auto">
                          <a:xfrm>
                            <a:off x="4359" y="2544"/>
                            <a:ext cx="1332" cy="633"/>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财务审核</w:t>
                              </w:r>
                            </w:p>
                          </w:txbxContent>
                        </wps:txbx>
                        <wps:bodyPr rot="0" vert="horz" wrap="square" lIns="91440" tIns="45720" rIns="91440" bIns="45720" anchor="t" anchorCtr="0" upright="1">
                          <a:noAutofit/>
                        </wps:bodyPr>
                      </wps:wsp>
                      <wps:wsp>
                        <wps:cNvPr id="78" name="矩形 98"/>
                        <wps:cNvSpPr>
                          <a:spLocks noChangeArrowheads="1"/>
                        </wps:cNvSpPr>
                        <wps:spPr bwMode="auto">
                          <a:xfrm>
                            <a:off x="8246" y="2544"/>
                            <a:ext cx="1601"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总经理或董事长审批</w:t>
                              </w:r>
                            </w:p>
                          </w:txbxContent>
                        </wps:txbx>
                        <wps:bodyPr rot="0" vert="horz" wrap="square" lIns="91440" tIns="45720" rIns="91440" bIns="45720" anchor="t" anchorCtr="0" upright="1">
                          <a:noAutofit/>
                        </wps:bodyPr>
                      </wps:wsp>
                      <wps:wsp>
                        <wps:cNvPr id="79" name="矩形 99"/>
                        <wps:cNvSpPr>
                          <a:spLocks noChangeArrowheads="1"/>
                        </wps:cNvSpPr>
                        <wps:spPr bwMode="auto">
                          <a:xfrm>
                            <a:off x="8179" y="1077"/>
                            <a:ext cx="1332"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财务领导审批</w:t>
                              </w:r>
                            </w:p>
                          </w:txbxContent>
                        </wps:txbx>
                        <wps:bodyPr rot="0" vert="horz" wrap="square" lIns="91440" tIns="45720" rIns="91440" bIns="45720" anchor="t" anchorCtr="0" upright="1">
                          <a:noAutofit/>
                        </wps:bodyPr>
                      </wps:wsp>
                      <wps:wsp>
                        <wps:cNvPr id="80" name="矩形 100"/>
                        <wps:cNvSpPr>
                          <a:spLocks noChangeArrowheads="1"/>
                        </wps:cNvSpPr>
                        <wps:spPr bwMode="auto">
                          <a:xfrm>
                            <a:off x="6174" y="1077"/>
                            <a:ext cx="1332" cy="781"/>
                          </a:xfrm>
                          <a:prstGeom prst="rect">
                            <a:avLst/>
                          </a:prstGeom>
                          <a:solidFill>
                            <a:srgbClr val="FFFFFF"/>
                          </a:solidFill>
                          <a:ln w="9525">
                            <a:solidFill>
                              <a:srgbClr val="000000"/>
                            </a:solidFill>
                            <a:miter lim="800000"/>
                            <a:headEnd/>
                            <a:tailEnd/>
                          </a:ln>
                        </wps:spPr>
                        <wps:txbx>
                          <w:txbxContent>
                            <w:p w:rsidR="00EF03AE" w:rsidRDefault="00EF03AE">
                              <w:r>
                                <w:rPr>
                                  <w:rFonts w:hint="eastAsia"/>
                                </w:rPr>
                                <w:t>财务办款</w:t>
                              </w:r>
                            </w:p>
                          </w:txbxContent>
                        </wps:txbx>
                        <wps:bodyPr rot="0" vert="horz" wrap="square" lIns="91440" tIns="45720" rIns="91440" bIns="45720" anchor="t" anchorCtr="0" upright="1">
                          <a:noAutofit/>
                        </wps:bodyPr>
                      </wps:wsp>
                      <wps:wsp>
                        <wps:cNvPr id="81" name="自选图形 101"/>
                        <wps:cNvCnPr>
                          <a:cxnSpLocks noChangeShapeType="1"/>
                        </wps:cNvCnPr>
                        <wps:spPr bwMode="auto">
                          <a:xfrm>
                            <a:off x="2867" y="1858"/>
                            <a:ext cx="0"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自选图形 102"/>
                        <wps:cNvCnPr>
                          <a:cxnSpLocks noChangeShapeType="1"/>
                        </wps:cNvCnPr>
                        <wps:spPr bwMode="auto">
                          <a:xfrm>
                            <a:off x="3673" y="2907"/>
                            <a:ext cx="686"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自选图形 103"/>
                        <wps:cNvCnPr>
                          <a:cxnSpLocks noChangeShapeType="1"/>
                        </wps:cNvCnPr>
                        <wps:spPr bwMode="auto">
                          <a:xfrm>
                            <a:off x="5691" y="2907"/>
                            <a:ext cx="57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自选图形 104"/>
                        <wps:cNvCnPr>
                          <a:cxnSpLocks noChangeShapeType="1"/>
                        </wps:cNvCnPr>
                        <wps:spPr bwMode="auto">
                          <a:xfrm>
                            <a:off x="7602" y="2920"/>
                            <a:ext cx="6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自选图形 105"/>
                        <wps:cNvCnPr>
                          <a:cxnSpLocks noChangeShapeType="1"/>
                        </wps:cNvCnPr>
                        <wps:spPr bwMode="auto">
                          <a:xfrm flipV="1">
                            <a:off x="8923" y="1858"/>
                            <a:ext cx="0" cy="6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自选图形 106"/>
                        <wps:cNvCnPr>
                          <a:cxnSpLocks noChangeShapeType="1"/>
                        </wps:cNvCnPr>
                        <wps:spPr bwMode="auto">
                          <a:xfrm flipH="1">
                            <a:off x="7506" y="1440"/>
                            <a:ext cx="673"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93" o:spid="_x0000_s1218" style="position:absolute;left:0;text-align:left;margin-left:22.35pt;margin-top:-18.15pt;width:380pt;height:112.4pt;z-index:251729408;mso-position-horizontal-relative:text;mso-position-vertical-relative:text" coordorigin="2247,1077" coordsize="7600,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">
                <v:rect id="矩形 94" o:spid="_x0000_s1219" style="position:absolute;left:2247;top:1077;width:1615;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EF03AE" w:rsidRDefault="00EF03AE">
                        <w:r>
                          <w:rPr>
                            <w:rFonts w:hint="eastAsia"/>
                          </w:rPr>
                          <w:t>业务员提交</w:t>
                        </w:r>
                      </w:p>
                      <w:p w:rsidR="00EF03AE" w:rsidRDefault="00EF03AE">
                        <w:r>
                          <w:rPr>
                            <w:rFonts w:hint="eastAsia"/>
                          </w:rPr>
                          <w:t>申请</w:t>
                        </w:r>
                      </w:p>
                    </w:txbxContent>
                  </v:textbox>
                </v:rect>
                <v:rect id="矩形 95" o:spid="_x0000_s1220" style="position:absolute;left:2341;top:2544;width:133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rsidR="00EF03AE" w:rsidRDefault="00EF03AE">
                        <w:r>
                          <w:rPr>
                            <w:rFonts w:hint="eastAsia"/>
                          </w:rPr>
                          <w:t>部门领导审核</w:t>
                        </w:r>
                      </w:p>
                    </w:txbxContent>
                  </v:textbox>
                </v:rect>
                <v:rect id="矩形 96" o:spid="_x0000_s1221" style="position:absolute;left:6270;top:2544;width:133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rsidR="00EF03AE" w:rsidRDefault="00EF03AE">
                        <w:r>
                          <w:rPr>
                            <w:rFonts w:hint="eastAsia"/>
                          </w:rPr>
                          <w:t>分管领导审核</w:t>
                        </w:r>
                      </w:p>
                    </w:txbxContent>
                  </v:textbox>
                </v:rect>
                <v:rect id="矩形 97" o:spid="_x0000_s1222" style="position:absolute;left:4359;top:2544;width:1332;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rsidR="00EF03AE" w:rsidRDefault="00EF03AE">
                        <w:r>
                          <w:rPr>
                            <w:rFonts w:hint="eastAsia"/>
                          </w:rPr>
                          <w:t>财务审核</w:t>
                        </w:r>
                      </w:p>
                    </w:txbxContent>
                  </v:textbox>
                </v:rect>
                <v:rect id="矩形 98" o:spid="_x0000_s1223" style="position:absolute;left:8246;top:2544;width:1601;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rsidR="00EF03AE" w:rsidRDefault="00EF03AE">
                        <w:r>
                          <w:rPr>
                            <w:rFonts w:hint="eastAsia"/>
                          </w:rPr>
                          <w:t>总经理或董事长审批</w:t>
                        </w:r>
                      </w:p>
                    </w:txbxContent>
                  </v:textbox>
                </v:rect>
                <v:rect id="矩形 99" o:spid="_x0000_s1224" style="position:absolute;left:8179;top:1077;width:133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EF03AE" w:rsidRDefault="00EF03AE">
                        <w:r>
                          <w:rPr>
                            <w:rFonts w:hint="eastAsia"/>
                          </w:rPr>
                          <w:t>财务领导审批</w:t>
                        </w:r>
                      </w:p>
                    </w:txbxContent>
                  </v:textbox>
                </v:rect>
                <v:rect id="矩形 100" o:spid="_x0000_s1225" style="position:absolute;left:6174;top:1077;width:1332;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">
                  <v:textbox>
                    <w:txbxContent>
                      <w:p w:rsidR="00EF03AE" w:rsidRDefault="00EF03AE">
                        <w:r>
                          <w:rPr>
                            <w:rFonts w:hint="eastAsia"/>
                          </w:rPr>
                          <w:t>财务办款</w:t>
                        </w:r>
                      </w:p>
                    </w:txbxContent>
                  </v:textbox>
                </v:rect>
                <v:shape id="自选图形 101" o:spid="_x0000_s1226" type="#_x0000_t32" style="position:absolute;left:2867;top:1858;width:0;height: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自选图形 102" o:spid="_x0000_s1227" type="#_x0000_t32" style="position:absolute;left:3673;top:2907;width:68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自选图形 103" o:spid="_x0000_s1228" type="#_x0000_t32" style="position:absolute;left:5691;top:2907;width:5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自选图形 104" o:spid="_x0000_s1229" type="#_x0000_t32" style="position:absolute;left:7602;top:2920;width:6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自选图形 105" o:spid="_x0000_s1230" type="#_x0000_t32" style="position:absolute;left:8923;top:1858;width:0;height:6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">
                  <v:stroke endarrow="block"/>
                </v:shape>
                <v:shape id="自选图形 106" o:spid="_x0000_s1231" type="#_x0000_t32" style="position:absolute;left:7506;top:1440;width:673;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">
                  <v:stroke endarrow="block"/>
                </v:shape>
              </v:group>
            </w:pict>
          </mc:Fallback>
        </mc:AlternateContent>
      </w:r>
    </w:p>
    <w:p w:rsidR="00305F98" w:rsidRDefault="00305F98">
      <w:pPr>
        <w:spacing w:beforeLines="50" w:before="120" w:afterLines="50" w:after="120" w:line="360" w:lineRule="auto"/>
        <w:ind w:firstLineChars="200" w:firstLine="480"/>
        <w:rPr>
          <w:rFonts w:ascii="宋体" w:hAnsi="宋体" w:cs="宋体"/>
          <w:color w:val="000000"/>
          <w:kern w:val="0"/>
        </w:rPr>
      </w:pPr>
    </w:p>
    <w:p w:rsidR="00305F98" w:rsidRDefault="00305F98">
      <w:pPr>
        <w:spacing w:beforeLines="50" w:before="120" w:afterLines="50" w:after="120" w:line="360" w:lineRule="auto"/>
        <w:ind w:firstLineChars="200" w:firstLine="480"/>
        <w:rPr>
          <w:rFonts w:ascii="宋体" w:hAnsi="宋体" w:cs="宋体"/>
          <w:color w:val="000000"/>
          <w:kern w:val="0"/>
        </w:rPr>
      </w:pPr>
    </w:p>
    <w:p w:rsidR="00305F98" w:rsidRDefault="00305F98">
      <w:pPr>
        <w:spacing w:beforeLines="50" w:before="120" w:afterLines="50" w:after="120" w:line="360" w:lineRule="auto"/>
        <w:ind w:firstLineChars="200" w:firstLine="480"/>
        <w:rPr>
          <w:rFonts w:ascii="宋体" w:hAnsi="宋体" w:cs="宋体"/>
          <w:color w:val="000000"/>
          <w:kern w:val="0"/>
        </w:rPr>
      </w:pP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一）申请提交</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业务员在客户关系管理系统中填写相应的费用报销单（原始单据整理后交财务处），提交部门领导审核。填写时必须明确以下注意事项：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1、差旅费的报销必须与出差计划进行关联，并由系统判断确定出差计划是否已经填报了出差总结，若未填报出差总结则不允许报销。</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2、每一种报销必须分摊到具体的客户或产品，对于公共业务招待费和固定额度的手机费等只分摊到公共客户或产品。</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（二）费用审核及时间节点</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4536"/>
        <w:gridCol w:w="2035"/>
      </w:tblGrid>
      <w:tr w:rsidR="004E0138">
        <w:tc>
          <w:tcPr>
            <w:tcW w:w="1951"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审核岗位</w:t>
            </w:r>
          </w:p>
        </w:tc>
        <w:tc>
          <w:tcPr>
            <w:tcW w:w="4536"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工作描述</w:t>
            </w:r>
          </w:p>
        </w:tc>
        <w:tc>
          <w:tcPr>
            <w:tcW w:w="2035" w:type="dxa"/>
          </w:tcPr>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时间节点</w:t>
            </w:r>
          </w:p>
        </w:tc>
      </w:tr>
      <w:tr w:rsidR="004E0138">
        <w:tc>
          <w:tcPr>
            <w:tcW w:w="1951"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部门领导审核</w:t>
            </w:r>
          </w:p>
        </w:tc>
        <w:tc>
          <w:tcPr>
            <w:tcW w:w="4536"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部门负责人对报销单进行审核，对报销内容的真实性、准确性、以及是否符合公司报销制度进行审核确认</w:t>
            </w:r>
          </w:p>
        </w:tc>
        <w:tc>
          <w:tcPr>
            <w:tcW w:w="2035"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0.5个工作日</w:t>
            </w:r>
          </w:p>
        </w:tc>
      </w:tr>
      <w:tr w:rsidR="004E0138">
        <w:tc>
          <w:tcPr>
            <w:tcW w:w="1951"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财务人员审核</w:t>
            </w:r>
          </w:p>
        </w:tc>
        <w:tc>
          <w:tcPr>
            <w:tcW w:w="4536"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财务对报销单进行审核，对报销内容的准确性、票据合规否、是否符合公司报销制度进行审核确认，以及记录本次报销冲销借支金额等</w:t>
            </w:r>
          </w:p>
        </w:tc>
        <w:tc>
          <w:tcPr>
            <w:tcW w:w="2035"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1个工作日</w:t>
            </w:r>
          </w:p>
        </w:tc>
      </w:tr>
      <w:tr w:rsidR="004E0138">
        <w:tc>
          <w:tcPr>
            <w:tcW w:w="1951"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分管领导审核</w:t>
            </w:r>
          </w:p>
        </w:tc>
        <w:tc>
          <w:tcPr>
            <w:tcW w:w="4536"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color w:val="000000"/>
                <w:kern w:val="0"/>
              </w:rPr>
              <w:t>分管领导</w:t>
            </w:r>
            <w:r>
              <w:rPr>
                <w:rFonts w:ascii="宋体" w:hAnsi="宋体" w:cs="宋体" w:hint="eastAsia"/>
                <w:color w:val="000000"/>
                <w:kern w:val="0"/>
              </w:rPr>
              <w:t>对报销单进行审核</w:t>
            </w:r>
          </w:p>
        </w:tc>
        <w:tc>
          <w:tcPr>
            <w:tcW w:w="2035"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0.5个工作日</w:t>
            </w:r>
          </w:p>
        </w:tc>
      </w:tr>
      <w:tr w:rsidR="004E0138">
        <w:tc>
          <w:tcPr>
            <w:tcW w:w="1951"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总经理、董事长审批</w:t>
            </w:r>
          </w:p>
        </w:tc>
        <w:tc>
          <w:tcPr>
            <w:tcW w:w="4536" w:type="dxa"/>
          </w:tcPr>
          <w:p w:rsidR="004E0138" w:rsidRDefault="004E0138">
            <w:pPr>
              <w:autoSpaceDE w:val="0"/>
              <w:autoSpaceDN w:val="0"/>
              <w:adjustRightInd w:val="0"/>
              <w:spacing w:beforeLines="50" w:before="120" w:afterLines="50" w:after="120" w:line="360" w:lineRule="auto"/>
              <w:rPr>
                <w:rFonts w:ascii="宋体" w:hAnsi="宋体" w:cs="宋体"/>
                <w:color w:val="000000"/>
                <w:kern w:val="0"/>
              </w:rPr>
            </w:pPr>
            <w:r>
              <w:rPr>
                <w:rFonts w:ascii="宋体" w:hAnsi="宋体" w:cs="宋体" w:hint="eastAsia"/>
                <w:color w:val="000000"/>
                <w:kern w:val="0"/>
              </w:rPr>
              <w:t>总经理、董事长对报销单进行审核</w:t>
            </w:r>
          </w:p>
        </w:tc>
        <w:tc>
          <w:tcPr>
            <w:tcW w:w="2035"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0.5个工作日</w:t>
            </w:r>
          </w:p>
        </w:tc>
      </w:tr>
      <w:tr w:rsidR="004E0138">
        <w:tc>
          <w:tcPr>
            <w:tcW w:w="1951"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财务负责人审核</w:t>
            </w:r>
          </w:p>
        </w:tc>
        <w:tc>
          <w:tcPr>
            <w:tcW w:w="4536"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color w:val="000000"/>
                <w:kern w:val="0"/>
              </w:rPr>
              <w:t>财务领导</w:t>
            </w:r>
            <w:r>
              <w:rPr>
                <w:rFonts w:ascii="宋体" w:hAnsi="宋体" w:cs="宋体" w:hint="eastAsia"/>
                <w:color w:val="000000"/>
                <w:kern w:val="0"/>
              </w:rPr>
              <w:t>对报销单进行审核</w:t>
            </w:r>
          </w:p>
        </w:tc>
        <w:tc>
          <w:tcPr>
            <w:tcW w:w="2035" w:type="dxa"/>
          </w:tcPr>
          <w:p w:rsidR="004E0138" w:rsidRDefault="004E0138">
            <w:pPr>
              <w:spacing w:beforeLines="50" w:before="120" w:afterLines="50" w:after="120" w:line="360" w:lineRule="auto"/>
              <w:rPr>
                <w:rFonts w:ascii="宋体" w:hAnsi="宋体" w:cs="宋体"/>
                <w:color w:val="000000"/>
                <w:kern w:val="0"/>
              </w:rPr>
            </w:pPr>
            <w:r>
              <w:rPr>
                <w:rFonts w:ascii="宋体" w:hAnsi="宋体" w:cs="宋体" w:hint="eastAsia"/>
                <w:color w:val="000000"/>
                <w:kern w:val="0"/>
              </w:rPr>
              <w:t>0.5个工作日</w:t>
            </w:r>
          </w:p>
        </w:tc>
      </w:tr>
    </w:tbl>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（三）财务办款</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财务对通过审核的报销办理付款与账务处理，此工作在0.5个工作日内完成。</w:t>
      </w:r>
    </w:p>
    <w:p w:rsidR="004E0138" w:rsidRPr="00B43854" w:rsidRDefault="004E0138">
      <w:pPr>
        <w:spacing w:beforeLines="50" w:before="120" w:afterLines="50" w:after="120" w:line="360" w:lineRule="auto"/>
        <w:ind w:firstLineChars="200" w:firstLine="562"/>
        <w:jc w:val="center"/>
        <w:rPr>
          <w:rFonts w:ascii="微软雅黑" w:eastAsia="微软雅黑" w:hAnsi="微软雅黑"/>
          <w:b/>
        </w:rPr>
      </w:pPr>
      <w:r w:rsidRPr="00B43854">
        <w:rPr>
          <w:rFonts w:ascii="宋体" w:hAnsi="宋体" w:cs="宋体" w:hint="eastAsia"/>
          <w:b/>
          <w:color w:val="000000"/>
          <w:kern w:val="0"/>
          <w:sz w:val="28"/>
          <w:szCs w:val="28"/>
        </w:rPr>
        <w:t>第五章 数据操作要求</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第二十一条 不管是基础数据录入或是运行数据的录入，ERP系统操作人员必须熟知本岗位ERP系统的操作流程，同时要了解每个数据的意义并在录入数据时全面准确的录入所要录入的内容。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第二十二条 ERP系统操作人员在录入所有数据时必须小心谨慎。比如要注意小数点的位置，字母或数字的录入正确性，要了解公司的编码原则注意数字位数的意义。数据录入后保存前数据要一一检查核对。如果有书面的原始凭证，操作者要给予保存保管，以备查询。</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第二十三条 根据流程的需要，如果数据录入保存后需要提交审核批准的必须及时告知审核者，审核者必须及时给予处理。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第二十四条 为了提高ERP系统处理速度及真实反映运营情况，防止数据录入遗失，不管是基础数据录入或是运行数据的录入，要求ERP系统操作人员必须录入及时，做到当日事当日毕。如已确认交期的提单录入，生产数据、出入库单等等。</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第二十五条 ERP系统开发是一个不断的完善过程，要求各岗位人员在日常工作使用当中根据具体的使用规范及高效率要求提出不断改进的建议。对于ERP系统的查询、统计及分析等功能应用，需要在不断运用中发掘，为生产管理快速提供客观、真实的数据。在操作过程如果有问题也需及时书面反馈给ERP系统管理员处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第二十六条 各部门负责人必须熟知部门内各岗位ERP系统的操作流程以及使用状况。经常检查督促确保ERP系统正常使用，对不符合规范的操作必须给予及时纠正。</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第二十七条 新员工入职后需要操作ERP系统的必须经过培训，部门负责人要给予检查确认可以独立操作后才允许进行ERP系统的操作。操作初期部门负责人还需跟进检查。</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第二十八条 无ERP操作权限的用户未经允许，不得从ERP系统进行数据的输出复制。</w:t>
      </w:r>
    </w:p>
    <w:p w:rsidR="004E0138" w:rsidRDefault="004E0138">
      <w:pPr>
        <w:autoSpaceDE w:val="0"/>
        <w:autoSpaceDN w:val="0"/>
        <w:adjustRightInd w:val="0"/>
        <w:spacing w:beforeLines="50" w:before="120" w:afterLines="50" w:after="120" w:line="360" w:lineRule="auto"/>
        <w:jc w:val="center"/>
        <w:rPr>
          <w:rFonts w:ascii="宋体" w:hAnsi="宋体" w:cs="宋体"/>
          <w:b/>
          <w:color w:val="000000"/>
          <w:kern w:val="0"/>
          <w:sz w:val="28"/>
          <w:szCs w:val="28"/>
        </w:rPr>
      </w:pPr>
      <w:r>
        <w:rPr>
          <w:rFonts w:ascii="宋体" w:hAnsi="宋体" w:cs="宋体" w:hint="eastAsia"/>
          <w:b/>
          <w:color w:val="000000"/>
          <w:kern w:val="0"/>
          <w:sz w:val="28"/>
          <w:szCs w:val="28"/>
        </w:rPr>
        <w:t>第六章  关键数据管理</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第二十九条  系统中的关键数据包括用户账户、物料编号、往来单位等基础数据及各模块基础设定数据，系统中关键数据的增加和修改都应按照一定的流程进行办理，其申请和审批操作在OA办公系统进行。</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第三十条  原材料及相关检验标准、产成品及消耗定额的新增，由质量技术处进行录入系统。质量技术处需指定专人管理相关数据，定期进行检查及更新。</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第三十一条  往来单位及人员的新增或修改，相关部门向财务处提申请，财务处指定专门的软件管理员在系统中新增或修改。</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第三十二条  其它数据设定。其它数据设定包括业务部分和基础部分两块，基础部分为系统设置、基础信息、单据设置等，由信息科系统管理员负责维护；业务部分为各模块初始菜单下所有功能数据的维护，由模块责任部门软件管理员负责，若模块数据设定涉及到其它部门，按照制定的模块操作规范由相关部门软件管理员负责维护。</w:t>
      </w:r>
    </w:p>
    <w:p w:rsidR="004E0138" w:rsidRPr="00B43854" w:rsidRDefault="004E0138" w:rsidP="00B43854">
      <w:pPr>
        <w:autoSpaceDE w:val="0"/>
        <w:autoSpaceDN w:val="0"/>
        <w:adjustRightInd w:val="0"/>
        <w:spacing w:beforeLines="50" w:before="120" w:afterLines="50" w:after="120" w:line="360" w:lineRule="auto"/>
        <w:jc w:val="center"/>
        <w:rPr>
          <w:rFonts w:ascii="宋体" w:hAnsi="宋体" w:cs="宋体"/>
          <w:b/>
          <w:color w:val="000000"/>
          <w:kern w:val="0"/>
          <w:sz w:val="28"/>
          <w:szCs w:val="28"/>
        </w:rPr>
      </w:pPr>
      <w:r w:rsidRPr="00B43854">
        <w:rPr>
          <w:rFonts w:ascii="宋体" w:hAnsi="宋体" w:cs="宋体" w:hint="eastAsia"/>
          <w:b/>
          <w:color w:val="000000"/>
          <w:kern w:val="0"/>
          <w:sz w:val="28"/>
          <w:szCs w:val="28"/>
        </w:rPr>
        <w:t>第七章 处罚</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 xml:space="preserve"> 第三十三条 数据录入要求：违反以上条款数据录入要求的，第一次给予批评警告，罚款200元；第二次停岗学习一个星期，并罚款500元；出现第三次的调换工作岗位。</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 xml:space="preserve"> 第三十四条 单据传递时间节点要求：违反以上条款，违反流程控制时间节点要求的，罚款500元，情节严重的给予行政处罚，对于因时间延迟造成业务流程停滞，给公司造成损害或经济损失的，还追究责任人的行政或经济赔偿责任。</w:t>
      </w:r>
    </w:p>
    <w:p w:rsidR="004E0138" w:rsidRDefault="004E0138">
      <w:pPr>
        <w:spacing w:beforeLines="50" w:before="120" w:afterLines="50" w:after="120" w:line="360" w:lineRule="auto"/>
        <w:ind w:firstLineChars="200" w:firstLine="480"/>
        <w:rPr>
          <w:rFonts w:ascii="微软雅黑" w:eastAsia="微软雅黑" w:hAnsi="微软雅黑"/>
        </w:rPr>
      </w:pPr>
      <w:r>
        <w:rPr>
          <w:rFonts w:ascii="宋体" w:hAnsi="宋体" w:cs="宋体" w:hint="eastAsia"/>
          <w:color w:val="000000"/>
          <w:kern w:val="0"/>
        </w:rPr>
        <w:t>第三十五条 总部办信息科负责对信息系统运行情况进行日常监管，每季度对本办法的执行情况进行一次检查，对有关违规行为提出处罚意见。</w:t>
      </w:r>
    </w:p>
    <w:p w:rsidR="004E0138" w:rsidRPr="00B43854" w:rsidRDefault="004E0138" w:rsidP="00B43854">
      <w:pPr>
        <w:autoSpaceDE w:val="0"/>
        <w:autoSpaceDN w:val="0"/>
        <w:adjustRightInd w:val="0"/>
        <w:spacing w:beforeLines="50" w:before="120" w:afterLines="50" w:after="120" w:line="360" w:lineRule="auto"/>
        <w:jc w:val="center"/>
        <w:rPr>
          <w:rFonts w:ascii="宋体" w:hAnsi="宋体" w:cs="宋体"/>
          <w:b/>
          <w:color w:val="000000"/>
          <w:kern w:val="0"/>
          <w:sz w:val="28"/>
          <w:szCs w:val="28"/>
        </w:rPr>
      </w:pPr>
      <w:r w:rsidRPr="00B43854">
        <w:rPr>
          <w:rFonts w:ascii="宋体" w:hAnsi="宋体" w:cs="宋体" w:hint="eastAsia"/>
          <w:b/>
          <w:color w:val="000000"/>
          <w:kern w:val="0"/>
          <w:sz w:val="28"/>
          <w:szCs w:val="28"/>
        </w:rPr>
        <w:t xml:space="preserve"> 第八章  附则</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第三十六条  本办法的制定、修改、解释和监督执行由总部办公室负责。</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第三十七条  本规定自颁布之日起施行。</w:t>
      </w:r>
    </w:p>
    <w:p w:rsidR="004E0138" w:rsidRDefault="004E0138">
      <w:pPr>
        <w:spacing w:beforeLines="50" w:before="120" w:afterLines="50" w:after="120" w:line="360" w:lineRule="auto"/>
      </w:pPr>
    </w:p>
    <w:p w:rsidR="004E0138" w:rsidRDefault="004E0138">
      <w:pPr>
        <w:spacing w:beforeLines="50" w:before="120" w:afterLines="50" w:after="120" w:line="360" w:lineRule="auto"/>
      </w:pPr>
    </w:p>
    <w:p w:rsidR="004E0138" w:rsidRDefault="004E0138">
      <w:pPr>
        <w:pStyle w:val="2"/>
      </w:pPr>
      <w:bookmarkStart w:id="3040" w:name="_Toc18479"/>
      <w:bookmarkStart w:id="3041" w:name="_Toc13684"/>
      <w:bookmarkStart w:id="3042" w:name="_Toc31791"/>
      <w:bookmarkStart w:id="3043" w:name="_Toc8880"/>
      <w:bookmarkStart w:id="3044" w:name="_Toc9065"/>
      <w:bookmarkStart w:id="3045" w:name="_Toc7434"/>
      <w:bookmarkStart w:id="3046" w:name="_Toc6023"/>
      <w:bookmarkStart w:id="3047" w:name="_Toc30123"/>
      <w:bookmarkStart w:id="3048" w:name="_Toc25689"/>
      <w:bookmarkStart w:id="3049" w:name="_Toc475549684"/>
      <w:bookmarkStart w:id="3050" w:name="_Toc12864"/>
      <w:bookmarkStart w:id="3051" w:name="_Toc511036726"/>
      <w:bookmarkStart w:id="3052" w:name="_Toc20364"/>
      <w:bookmarkStart w:id="3053" w:name="_Toc19347"/>
      <w:bookmarkStart w:id="3054" w:name="_Toc37148721"/>
      <w:bookmarkStart w:id="3055" w:name="_Toc13282"/>
      <w:bookmarkStart w:id="3056" w:name="_Toc9089"/>
      <w:r>
        <w:rPr>
          <w:rFonts w:hint="eastAsia"/>
        </w:rPr>
        <w:t>第十八章</w:t>
      </w:r>
      <w:r>
        <w:rPr>
          <w:rFonts w:hint="eastAsia"/>
        </w:rPr>
        <w:t xml:space="preserve">  </w:t>
      </w:r>
      <w:r>
        <w:rPr>
          <w:rFonts w:hint="eastAsia"/>
        </w:rPr>
        <w:t>利用信息系统加强重大业务管控的规定</w:t>
      </w:r>
      <w:bookmarkEnd w:id="3040"/>
      <w:bookmarkEnd w:id="3041"/>
      <w:bookmarkEnd w:id="3042"/>
      <w:bookmarkEnd w:id="3043"/>
      <w:bookmarkEnd w:id="3044"/>
      <w:bookmarkEnd w:id="3045"/>
      <w:bookmarkEnd w:id="3046"/>
      <w:bookmarkEnd w:id="3047"/>
      <w:bookmarkEnd w:id="3048"/>
      <w:bookmarkEnd w:id="3049"/>
      <w:bookmarkEnd w:id="3050"/>
      <w:r>
        <w:rPr>
          <w:rFonts w:hint="eastAsia"/>
        </w:rPr>
        <w:t>（鄂凯股【</w:t>
      </w:r>
      <w:r>
        <w:rPr>
          <w:rFonts w:hint="eastAsia"/>
        </w:rPr>
        <w:t>2017</w:t>
      </w:r>
      <w:r>
        <w:rPr>
          <w:rFonts w:hint="eastAsia"/>
        </w:rPr>
        <w:t>】</w:t>
      </w:r>
      <w:r>
        <w:rPr>
          <w:rFonts w:hint="eastAsia"/>
        </w:rPr>
        <w:t>27</w:t>
      </w:r>
      <w:r>
        <w:rPr>
          <w:rFonts w:hint="eastAsia"/>
        </w:rPr>
        <w:t>号）</w:t>
      </w:r>
      <w:bookmarkEnd w:id="3051"/>
      <w:bookmarkEnd w:id="3052"/>
      <w:bookmarkEnd w:id="3053"/>
      <w:bookmarkEnd w:id="3054"/>
    </w:p>
    <w:p w:rsidR="004E0138" w:rsidRDefault="004A34B7">
      <w:pPr>
        <w:spacing w:line="360" w:lineRule="auto"/>
        <w:ind w:firstLineChars="200" w:firstLine="482"/>
        <w:jc w:val="center"/>
        <w:rPr>
          <w:rFonts w:ascii="宋体" w:hAnsi="宋体"/>
          <w:b/>
        </w:rPr>
      </w:pPr>
      <w:r>
        <w:rPr>
          <w:rFonts w:ascii="宋体" w:hAnsi="宋体" w:hint="eastAsia"/>
          <w:b/>
        </w:rPr>
        <w:t xml:space="preserve">第一章 </w:t>
      </w:r>
      <w:r w:rsidR="004E0138">
        <w:rPr>
          <w:rFonts w:ascii="宋体" w:hAnsi="宋体" w:hint="eastAsia"/>
          <w:b/>
        </w:rPr>
        <w:t>总则</w:t>
      </w:r>
    </w:p>
    <w:p w:rsidR="004E0138" w:rsidRDefault="004E0138">
      <w:pPr>
        <w:spacing w:line="360" w:lineRule="auto"/>
        <w:ind w:firstLineChars="200" w:firstLine="482"/>
        <w:rPr>
          <w:rFonts w:ascii="宋体" w:hAnsi="宋体"/>
        </w:rPr>
      </w:pPr>
      <w:r>
        <w:rPr>
          <w:rFonts w:ascii="宋体" w:hAnsi="宋体" w:hint="eastAsia"/>
          <w:b/>
        </w:rPr>
        <w:t xml:space="preserve">第一条  </w:t>
      </w:r>
      <w:r>
        <w:rPr>
          <w:rFonts w:ascii="宋体" w:hAnsi="宋体" w:hint="eastAsia"/>
        </w:rPr>
        <w:t>为了进一步发挥ERP、OA等信息系统功能，提升重大业务管控效果和效率，就利用信息系统加强对重大业务的管控制定本规定。</w:t>
      </w:r>
    </w:p>
    <w:p w:rsidR="004E0138" w:rsidRDefault="004E0138">
      <w:pPr>
        <w:spacing w:line="360" w:lineRule="auto"/>
        <w:ind w:firstLineChars="200" w:firstLine="482"/>
        <w:jc w:val="center"/>
        <w:rPr>
          <w:rFonts w:ascii="宋体" w:hAnsi="宋体"/>
          <w:b/>
        </w:rPr>
      </w:pPr>
      <w:r>
        <w:rPr>
          <w:rFonts w:ascii="宋体" w:hAnsi="宋体" w:hint="eastAsia"/>
          <w:b/>
        </w:rPr>
        <w:t>第二章  利用信息系统加强管控的重大业务范围</w:t>
      </w:r>
    </w:p>
    <w:p w:rsidR="004E0138" w:rsidRDefault="004E0138">
      <w:pPr>
        <w:spacing w:line="360" w:lineRule="auto"/>
        <w:ind w:firstLineChars="200" w:firstLine="482"/>
        <w:rPr>
          <w:rFonts w:ascii="宋体" w:hAnsi="宋体"/>
          <w:b/>
        </w:rPr>
      </w:pPr>
      <w:r>
        <w:rPr>
          <w:rFonts w:ascii="宋体" w:hAnsi="宋体" w:hint="eastAsia"/>
          <w:b/>
        </w:rPr>
        <w:t>第二条</w:t>
      </w:r>
      <w:r>
        <w:rPr>
          <w:rFonts w:ascii="宋体" w:hAnsi="宋体" w:hint="eastAsia"/>
        </w:rPr>
        <w:t xml:space="preserve">  根据公司内控制度管控的有关要求和信息系统功能，将人员招聘、人员变动、薪资发放、主辅材采购、合格供应商评审、预算管理、销售合同及价格管理、财务报表上报、资金归集、资金下拨、财务科目体系管理、材料及产品检验、质量信息报送、工艺检查、安全四级隐患排查、安全监管日志、领导值班及夜间检查、工作督办等18项业务利用信息系统加强管控。</w:t>
      </w:r>
    </w:p>
    <w:p w:rsidR="004E0138" w:rsidRDefault="004E0138">
      <w:pPr>
        <w:spacing w:line="360" w:lineRule="auto"/>
        <w:ind w:firstLineChars="200" w:firstLine="482"/>
        <w:jc w:val="center"/>
        <w:rPr>
          <w:rFonts w:ascii="宋体" w:hAnsi="宋体"/>
          <w:b/>
        </w:rPr>
      </w:pPr>
      <w:r>
        <w:rPr>
          <w:rFonts w:ascii="宋体" w:hAnsi="宋体" w:hint="eastAsia"/>
          <w:b/>
        </w:rPr>
        <w:t>第三章  重大业务管控的流程及要求</w:t>
      </w:r>
    </w:p>
    <w:p w:rsidR="004E0138" w:rsidRDefault="004E0138">
      <w:pPr>
        <w:spacing w:line="360" w:lineRule="auto"/>
        <w:ind w:firstLineChars="200" w:firstLine="482"/>
        <w:rPr>
          <w:rFonts w:ascii="宋体" w:hAnsi="宋体"/>
          <w:b/>
        </w:rPr>
      </w:pPr>
      <w:r>
        <w:rPr>
          <w:rFonts w:ascii="宋体" w:hAnsi="宋体" w:hint="eastAsia"/>
          <w:b/>
        </w:rPr>
        <w:t>第三条  人员招聘管控（人力资源管理系统管控）</w:t>
      </w:r>
    </w:p>
    <w:p w:rsidR="004E0138" w:rsidRDefault="004E0138">
      <w:pPr>
        <w:spacing w:line="360" w:lineRule="auto"/>
        <w:ind w:firstLineChars="200" w:firstLine="480"/>
        <w:rPr>
          <w:rFonts w:ascii="宋体" w:hAnsi="宋体"/>
        </w:rPr>
      </w:pPr>
      <w:r>
        <w:rPr>
          <w:rFonts w:ascii="宋体" w:hAnsi="宋体" w:hint="eastAsia"/>
        </w:rPr>
        <w:t>1、人员需求申报</w:t>
      </w:r>
    </w:p>
    <w:p w:rsidR="004E0138" w:rsidRDefault="004E0138">
      <w:pPr>
        <w:spacing w:line="360" w:lineRule="auto"/>
        <w:ind w:firstLineChars="200" w:firstLine="480"/>
        <w:rPr>
          <w:rFonts w:ascii="宋体" w:hAnsi="宋体"/>
        </w:rPr>
      </w:pPr>
      <w:r>
        <w:rPr>
          <w:rFonts w:ascii="宋体" w:hAnsi="宋体" w:hint="eastAsia"/>
        </w:rPr>
        <w:t>各单位（部门）根据用人需求，向人政处报送人员需求申请。</w:t>
      </w:r>
    </w:p>
    <w:p w:rsidR="004E0138" w:rsidRDefault="004E0138">
      <w:pPr>
        <w:spacing w:line="360" w:lineRule="auto"/>
        <w:ind w:firstLineChars="200" w:firstLine="480"/>
        <w:rPr>
          <w:rFonts w:ascii="宋体" w:hAnsi="宋体"/>
        </w:rPr>
      </w:pPr>
      <w:r>
        <w:rPr>
          <w:rFonts w:ascii="宋体" w:hAnsi="宋体" w:hint="eastAsia"/>
        </w:rPr>
        <w:t>2、领导审批</w:t>
      </w:r>
    </w:p>
    <w:p w:rsidR="004E0138" w:rsidRDefault="004E0138">
      <w:pPr>
        <w:spacing w:line="360" w:lineRule="auto"/>
        <w:ind w:firstLineChars="200" w:firstLine="480"/>
        <w:rPr>
          <w:rFonts w:ascii="宋体" w:hAnsi="宋体"/>
        </w:rPr>
      </w:pPr>
      <w:r>
        <w:rPr>
          <w:rFonts w:ascii="宋体" w:hAnsi="宋体" w:hint="eastAsia"/>
        </w:rPr>
        <w:t>人政处依据各单位上报的人员需求报领导审批，形成招聘计划。</w:t>
      </w:r>
    </w:p>
    <w:p w:rsidR="004E0138" w:rsidRDefault="004E0138">
      <w:pPr>
        <w:spacing w:line="360" w:lineRule="auto"/>
        <w:ind w:firstLineChars="200" w:firstLine="480"/>
        <w:rPr>
          <w:rFonts w:ascii="宋体" w:hAnsi="宋体"/>
          <w:color w:val="000000"/>
        </w:rPr>
      </w:pPr>
      <w:r>
        <w:rPr>
          <w:rFonts w:ascii="宋体" w:hAnsi="宋体" w:hint="eastAsia"/>
          <w:color w:val="000000"/>
        </w:rPr>
        <w:t>3、人员招聘</w:t>
      </w:r>
    </w:p>
    <w:p w:rsidR="004E0138" w:rsidRDefault="004E0138">
      <w:pPr>
        <w:spacing w:line="360" w:lineRule="auto"/>
        <w:ind w:firstLineChars="200" w:firstLine="480"/>
        <w:rPr>
          <w:rFonts w:ascii="宋体" w:hAnsi="宋体"/>
          <w:color w:val="000000"/>
        </w:rPr>
      </w:pPr>
      <w:r>
        <w:rPr>
          <w:rFonts w:ascii="宋体" w:hAnsi="宋体" w:hint="eastAsia"/>
          <w:color w:val="000000"/>
        </w:rPr>
        <w:t>人政处根据人员招聘计划和招聘要求发放招聘公告，组织用人单位共同进行招聘测试和人员评估，招聘结果报集团公司领导审批。</w:t>
      </w:r>
    </w:p>
    <w:p w:rsidR="004E0138" w:rsidRDefault="004E0138">
      <w:pPr>
        <w:spacing w:line="360" w:lineRule="auto"/>
        <w:ind w:firstLineChars="200" w:firstLine="480"/>
        <w:rPr>
          <w:rFonts w:ascii="宋体" w:hAnsi="宋体"/>
          <w:color w:val="000000"/>
        </w:rPr>
      </w:pPr>
      <w:r>
        <w:rPr>
          <w:rFonts w:ascii="宋体" w:hAnsi="宋体" w:hint="eastAsia"/>
          <w:color w:val="000000"/>
        </w:rPr>
        <w:t>4、人员入职</w:t>
      </w:r>
    </w:p>
    <w:p w:rsidR="004E0138" w:rsidRDefault="004E0138">
      <w:pPr>
        <w:spacing w:line="360" w:lineRule="auto"/>
        <w:ind w:firstLineChars="200" w:firstLine="480"/>
        <w:rPr>
          <w:rFonts w:ascii="宋体" w:hAnsi="宋体"/>
          <w:color w:val="000000"/>
        </w:rPr>
      </w:pPr>
      <w:r>
        <w:rPr>
          <w:rFonts w:ascii="宋体" w:hAnsi="宋体" w:hint="eastAsia"/>
          <w:color w:val="000000"/>
        </w:rPr>
        <w:t>人员招聘完成后，依据人力资源系统操作要求，录入好相关的入职档案，办理入职手续。</w:t>
      </w:r>
    </w:p>
    <w:p w:rsidR="004E0138" w:rsidRDefault="004E0138">
      <w:pPr>
        <w:spacing w:line="360" w:lineRule="auto"/>
        <w:ind w:firstLineChars="200" w:firstLine="480"/>
        <w:rPr>
          <w:rFonts w:ascii="宋体" w:hAnsi="宋体"/>
        </w:rPr>
      </w:pPr>
      <w:r>
        <w:rPr>
          <w:rFonts w:ascii="宋体" w:hAnsi="宋体" w:hint="eastAsia"/>
        </w:rPr>
        <w:t>该重大业务流程由人政处监督各单位贯彻执行。</w:t>
      </w:r>
    </w:p>
    <w:p w:rsidR="004E0138" w:rsidRDefault="004E0138">
      <w:pPr>
        <w:spacing w:line="360" w:lineRule="auto"/>
        <w:ind w:firstLineChars="200" w:firstLine="482"/>
        <w:rPr>
          <w:rFonts w:ascii="宋体" w:hAnsi="宋体"/>
          <w:b/>
        </w:rPr>
      </w:pPr>
      <w:r>
        <w:rPr>
          <w:rFonts w:ascii="宋体" w:hAnsi="宋体" w:hint="eastAsia"/>
          <w:b/>
        </w:rPr>
        <w:t>第四条  人员变动管控（人力资源管理系统管控）</w:t>
      </w:r>
    </w:p>
    <w:p w:rsidR="004E0138" w:rsidRDefault="004E0138">
      <w:pPr>
        <w:spacing w:line="360" w:lineRule="auto"/>
        <w:ind w:firstLineChars="200" w:firstLine="480"/>
        <w:rPr>
          <w:rFonts w:ascii="宋体" w:hAnsi="宋体"/>
        </w:rPr>
      </w:pPr>
      <w:r>
        <w:rPr>
          <w:rFonts w:ascii="宋体" w:hAnsi="宋体" w:hint="eastAsia"/>
        </w:rPr>
        <w:t xml:space="preserve">   人员变动类型分为：组织调动、职务调动、职位调动、</w:t>
      </w:r>
      <w:r>
        <w:rPr>
          <w:rFonts w:ascii="宋体" w:hAnsi="宋体"/>
        </w:rPr>
        <w:t>离职</w:t>
      </w:r>
      <w:r>
        <w:rPr>
          <w:rFonts w:ascii="宋体" w:hAnsi="宋体" w:hint="eastAsia"/>
        </w:rPr>
        <w:t>、</w:t>
      </w:r>
      <w:r>
        <w:rPr>
          <w:rFonts w:ascii="宋体" w:hAnsi="宋体"/>
        </w:rPr>
        <w:t>退休</w:t>
      </w:r>
      <w:r>
        <w:rPr>
          <w:rFonts w:ascii="宋体" w:hAnsi="宋体" w:hint="eastAsia"/>
        </w:rPr>
        <w:t>和退休返聘。</w:t>
      </w:r>
    </w:p>
    <w:p w:rsidR="004E0138" w:rsidRDefault="004E0138">
      <w:pPr>
        <w:spacing w:line="360" w:lineRule="auto"/>
        <w:ind w:firstLineChars="200" w:firstLine="480"/>
        <w:rPr>
          <w:rFonts w:ascii="宋体" w:hAnsi="宋体"/>
        </w:rPr>
      </w:pPr>
      <w:r>
        <w:rPr>
          <w:rFonts w:ascii="宋体" w:hAnsi="宋体" w:hint="eastAsia"/>
        </w:rPr>
        <w:t>1、变动申请</w:t>
      </w:r>
    </w:p>
    <w:p w:rsidR="004E0138" w:rsidRDefault="004E0138">
      <w:pPr>
        <w:spacing w:line="360" w:lineRule="auto"/>
        <w:ind w:firstLineChars="200" w:firstLine="480"/>
        <w:rPr>
          <w:rFonts w:ascii="宋体" w:hAnsi="宋体"/>
        </w:rPr>
      </w:pPr>
      <w:r>
        <w:rPr>
          <w:rFonts w:ascii="宋体" w:hAnsi="宋体" w:hint="eastAsia"/>
        </w:rPr>
        <w:t>各单位劳资员根据人员变动类型，在人力资源管理系统中提交变动申请单。</w:t>
      </w:r>
    </w:p>
    <w:p w:rsidR="004E0138" w:rsidRDefault="004E0138">
      <w:pPr>
        <w:spacing w:line="360" w:lineRule="auto"/>
        <w:ind w:firstLineChars="200" w:firstLine="480"/>
        <w:rPr>
          <w:rFonts w:ascii="宋体" w:hAnsi="宋体"/>
        </w:rPr>
      </w:pPr>
      <w:r>
        <w:rPr>
          <w:rFonts w:ascii="宋体" w:hAnsi="宋体" w:hint="eastAsia"/>
        </w:rPr>
        <w:t>2、调动审批</w:t>
      </w:r>
    </w:p>
    <w:p w:rsidR="004E0138" w:rsidRDefault="004E0138">
      <w:pPr>
        <w:spacing w:line="360" w:lineRule="auto"/>
        <w:ind w:firstLineChars="200" w:firstLine="480"/>
        <w:rPr>
          <w:rFonts w:ascii="宋体" w:hAnsi="宋体"/>
        </w:rPr>
      </w:pPr>
      <w:r>
        <w:rPr>
          <w:rFonts w:ascii="宋体" w:hAnsi="宋体" w:hint="eastAsia"/>
        </w:rPr>
        <w:t>调动审批由调动人员单位（部门）领导、集团公司人政处、调入单位（部门）领导、集团公司领导逐级审批。</w:t>
      </w:r>
    </w:p>
    <w:p w:rsidR="004E0138" w:rsidRDefault="004E0138">
      <w:pPr>
        <w:spacing w:line="360" w:lineRule="auto"/>
        <w:ind w:firstLineChars="200" w:firstLine="480"/>
        <w:rPr>
          <w:rFonts w:ascii="宋体" w:hAnsi="宋体"/>
        </w:rPr>
      </w:pPr>
      <w:r>
        <w:rPr>
          <w:rFonts w:ascii="宋体" w:hAnsi="宋体" w:hint="eastAsia"/>
        </w:rPr>
        <w:t>该重大业务流程由人政处监督各单位贯彻执行。</w:t>
      </w:r>
    </w:p>
    <w:p w:rsidR="004E0138" w:rsidRDefault="004E0138">
      <w:pPr>
        <w:spacing w:line="360" w:lineRule="auto"/>
        <w:ind w:firstLineChars="200" w:firstLine="482"/>
        <w:rPr>
          <w:rFonts w:ascii="宋体" w:hAnsi="宋体"/>
          <w:b/>
        </w:rPr>
      </w:pPr>
      <w:r>
        <w:rPr>
          <w:rFonts w:ascii="宋体" w:hAnsi="宋体" w:hint="eastAsia"/>
          <w:b/>
        </w:rPr>
        <w:t>第五条  薪资发放管控（人力资源管理系统管控）</w:t>
      </w:r>
    </w:p>
    <w:p w:rsidR="004E0138" w:rsidRDefault="004E0138">
      <w:pPr>
        <w:spacing w:line="360" w:lineRule="auto"/>
        <w:ind w:firstLineChars="200" w:firstLine="480"/>
        <w:rPr>
          <w:rFonts w:ascii="宋体" w:hAnsi="宋体"/>
        </w:rPr>
      </w:pPr>
      <w:r>
        <w:rPr>
          <w:rFonts w:ascii="宋体" w:hAnsi="宋体" w:hint="eastAsia"/>
        </w:rPr>
        <w:t>1、薪资录入</w:t>
      </w:r>
    </w:p>
    <w:p w:rsidR="004E0138" w:rsidRDefault="004E0138">
      <w:pPr>
        <w:spacing w:line="360" w:lineRule="auto"/>
        <w:ind w:firstLineChars="200" w:firstLine="480"/>
        <w:rPr>
          <w:rFonts w:ascii="宋体" w:hAnsi="宋体"/>
        </w:rPr>
      </w:pPr>
      <w:r>
        <w:rPr>
          <w:rFonts w:ascii="宋体" w:hAnsi="宋体" w:hint="eastAsia"/>
        </w:rPr>
        <w:t>各单位劳资员在规定时间内进行薪资录入。</w:t>
      </w:r>
    </w:p>
    <w:p w:rsidR="004E0138" w:rsidRDefault="004E0138">
      <w:pPr>
        <w:spacing w:line="360" w:lineRule="auto"/>
        <w:ind w:firstLineChars="200" w:firstLine="480"/>
        <w:rPr>
          <w:rFonts w:ascii="宋体" w:hAnsi="宋体"/>
        </w:rPr>
      </w:pPr>
      <w:r>
        <w:rPr>
          <w:rFonts w:ascii="宋体" w:hAnsi="宋体" w:hint="eastAsia"/>
        </w:rPr>
        <w:t>2、薪资审核备案</w:t>
      </w:r>
    </w:p>
    <w:p w:rsidR="004E0138" w:rsidRDefault="004E0138">
      <w:pPr>
        <w:spacing w:line="360" w:lineRule="auto"/>
        <w:ind w:firstLineChars="200" w:firstLine="480"/>
        <w:rPr>
          <w:rFonts w:ascii="宋体" w:hAnsi="宋体"/>
        </w:rPr>
      </w:pPr>
      <w:r>
        <w:rPr>
          <w:rFonts w:ascii="宋体" w:hAnsi="宋体" w:hint="eastAsia"/>
        </w:rPr>
        <w:t>各单位的薪资报本单位负责人审批，然后上报至集团公司人政处审核备案。集团公司人政处依照内控制度管理要求审核薪资表发放项目的合规性。</w:t>
      </w:r>
    </w:p>
    <w:p w:rsidR="004E0138" w:rsidRDefault="004E0138">
      <w:pPr>
        <w:spacing w:line="360" w:lineRule="auto"/>
        <w:ind w:firstLineChars="200" w:firstLine="480"/>
        <w:rPr>
          <w:rFonts w:ascii="宋体" w:hAnsi="宋体"/>
        </w:rPr>
      </w:pPr>
      <w:r>
        <w:rPr>
          <w:rFonts w:ascii="宋体" w:hAnsi="宋体" w:hint="eastAsia"/>
        </w:rPr>
        <w:t>3、薪资发放</w:t>
      </w:r>
    </w:p>
    <w:p w:rsidR="004E0138" w:rsidRDefault="004E0138">
      <w:pPr>
        <w:spacing w:line="360" w:lineRule="auto"/>
        <w:ind w:firstLineChars="200" w:firstLine="480"/>
        <w:rPr>
          <w:rFonts w:ascii="宋体" w:hAnsi="宋体"/>
        </w:rPr>
      </w:pPr>
      <w:r>
        <w:rPr>
          <w:rFonts w:ascii="宋体" w:hAnsi="宋体" w:hint="eastAsia"/>
        </w:rPr>
        <w:t>薪资审核备案完成后，各单位的劳资员对审核后的薪资表进行确认，转财务部门制表发放。</w:t>
      </w:r>
    </w:p>
    <w:p w:rsidR="004E0138" w:rsidRDefault="004E0138">
      <w:pPr>
        <w:spacing w:line="360" w:lineRule="auto"/>
        <w:ind w:firstLineChars="200" w:firstLine="480"/>
        <w:rPr>
          <w:rFonts w:ascii="宋体" w:hAnsi="宋体"/>
        </w:rPr>
      </w:pPr>
      <w:r>
        <w:rPr>
          <w:rFonts w:ascii="宋体" w:hAnsi="宋体" w:hint="eastAsia"/>
        </w:rPr>
        <w:t>该重大业务流程由人政处监督各单位贯彻执行。</w:t>
      </w:r>
    </w:p>
    <w:p w:rsidR="004E0138" w:rsidRDefault="004E0138">
      <w:pPr>
        <w:spacing w:line="360" w:lineRule="auto"/>
        <w:ind w:firstLineChars="200" w:firstLine="482"/>
        <w:rPr>
          <w:rFonts w:ascii="宋体" w:hAnsi="宋体"/>
          <w:b/>
        </w:rPr>
      </w:pPr>
      <w:r>
        <w:rPr>
          <w:rFonts w:ascii="宋体" w:hAnsi="宋体" w:hint="eastAsia"/>
          <w:b/>
        </w:rPr>
        <w:t>第六条  主辅材采购管控（ERP系统供应链管控）</w:t>
      </w:r>
    </w:p>
    <w:p w:rsidR="004E0138" w:rsidRDefault="004E0138">
      <w:pPr>
        <w:spacing w:line="360" w:lineRule="auto"/>
        <w:ind w:firstLineChars="200" w:firstLine="480"/>
        <w:rPr>
          <w:rFonts w:ascii="宋体" w:hAnsi="宋体"/>
        </w:rPr>
      </w:pPr>
      <w:r>
        <w:rPr>
          <w:rFonts w:ascii="宋体" w:hAnsi="宋体" w:hint="eastAsia"/>
        </w:rPr>
        <w:t>1、采购申请</w:t>
      </w:r>
    </w:p>
    <w:p w:rsidR="004E0138" w:rsidRDefault="004E0138">
      <w:pPr>
        <w:spacing w:line="360" w:lineRule="auto"/>
        <w:ind w:firstLineChars="200" w:firstLine="480"/>
        <w:rPr>
          <w:rFonts w:ascii="宋体" w:hAnsi="宋体"/>
        </w:rPr>
      </w:pPr>
      <w:r>
        <w:rPr>
          <w:rFonts w:ascii="宋体" w:hAnsi="宋体" w:hint="eastAsia"/>
        </w:rPr>
        <w:t>各单位采购需求部门填写《采购申请单》。</w:t>
      </w:r>
    </w:p>
    <w:p w:rsidR="004E0138" w:rsidRDefault="004E0138">
      <w:pPr>
        <w:spacing w:line="360" w:lineRule="auto"/>
        <w:ind w:firstLineChars="200" w:firstLine="480"/>
        <w:rPr>
          <w:rFonts w:ascii="宋体" w:hAnsi="宋体"/>
        </w:rPr>
      </w:pPr>
      <w:r>
        <w:rPr>
          <w:rFonts w:ascii="宋体" w:hAnsi="宋体" w:hint="eastAsia"/>
        </w:rPr>
        <w:t>2、采购报价</w:t>
      </w:r>
    </w:p>
    <w:p w:rsidR="004E0138" w:rsidRDefault="004E0138">
      <w:pPr>
        <w:spacing w:line="360" w:lineRule="auto"/>
        <w:ind w:firstLineChars="200" w:firstLine="480"/>
        <w:rPr>
          <w:rFonts w:ascii="宋体" w:hAnsi="宋体"/>
        </w:rPr>
      </w:pPr>
      <w:r>
        <w:rPr>
          <w:rFonts w:ascii="宋体" w:hAnsi="宋体" w:hint="eastAsia"/>
        </w:rPr>
        <w:t>各单位采购员根据采购申请生成《采购报价单》，报集团总部物资采购中心审批。</w:t>
      </w:r>
    </w:p>
    <w:p w:rsidR="004E0138" w:rsidRDefault="004E0138">
      <w:pPr>
        <w:spacing w:line="360" w:lineRule="auto"/>
        <w:ind w:firstLineChars="200" w:firstLine="480"/>
        <w:rPr>
          <w:rFonts w:ascii="宋体" w:hAnsi="宋体"/>
        </w:rPr>
      </w:pPr>
      <w:r>
        <w:rPr>
          <w:rFonts w:ascii="宋体" w:hAnsi="宋体" w:hint="eastAsia"/>
        </w:rPr>
        <w:t>《采购报价单》审批要求：采购报价单必须附供应商盖章报价表；报价供应商必须在3家以上(包括3家)</w:t>
      </w:r>
    </w:p>
    <w:p w:rsidR="004E0138" w:rsidRDefault="004E0138">
      <w:pPr>
        <w:spacing w:line="360" w:lineRule="auto"/>
        <w:ind w:firstLineChars="200" w:firstLine="480"/>
        <w:rPr>
          <w:rFonts w:ascii="宋体" w:hAnsi="宋体"/>
        </w:rPr>
      </w:pPr>
      <w:r>
        <w:rPr>
          <w:rFonts w:ascii="宋体" w:hAnsi="宋体" w:hint="eastAsia"/>
        </w:rPr>
        <w:t>3、物资采购中心审批</w:t>
      </w:r>
    </w:p>
    <w:p w:rsidR="004E0138" w:rsidRDefault="004E0138">
      <w:pPr>
        <w:spacing w:line="360" w:lineRule="auto"/>
        <w:ind w:firstLineChars="200" w:firstLine="480"/>
        <w:rPr>
          <w:rFonts w:ascii="宋体" w:hAnsi="宋体"/>
        </w:rPr>
      </w:pPr>
      <w:r>
        <w:rPr>
          <w:rFonts w:ascii="宋体" w:hAnsi="宋体" w:hint="eastAsia"/>
        </w:rPr>
        <w:t>集团总部物资采购中心收到各单位上报的《采购报价单》后，在0.5个工作日内完成审批。</w:t>
      </w:r>
    </w:p>
    <w:p w:rsidR="004E0138" w:rsidRDefault="004E0138">
      <w:pPr>
        <w:spacing w:line="360" w:lineRule="auto"/>
        <w:ind w:firstLineChars="200" w:firstLine="480"/>
        <w:rPr>
          <w:rFonts w:ascii="宋体" w:hAnsi="宋体"/>
        </w:rPr>
      </w:pPr>
      <w:r>
        <w:rPr>
          <w:rFonts w:ascii="宋体" w:hAnsi="宋体" w:hint="eastAsia"/>
        </w:rPr>
        <w:t>4、形成采购订单</w:t>
      </w:r>
    </w:p>
    <w:p w:rsidR="004E0138" w:rsidRDefault="004E0138">
      <w:pPr>
        <w:spacing w:line="360" w:lineRule="auto"/>
        <w:ind w:firstLineChars="200" w:firstLine="480"/>
        <w:rPr>
          <w:rFonts w:ascii="宋体" w:hAnsi="宋体"/>
        </w:rPr>
      </w:pPr>
      <w:r>
        <w:rPr>
          <w:rFonts w:ascii="宋体" w:hAnsi="宋体" w:hint="eastAsia"/>
        </w:rPr>
        <w:t>各单位采购部门参照审批通过的《采购报价单》生成《采购订单》，进行采购。</w:t>
      </w:r>
    </w:p>
    <w:p w:rsidR="004E0138" w:rsidRDefault="004E0138">
      <w:pPr>
        <w:spacing w:line="360" w:lineRule="auto"/>
        <w:ind w:firstLineChars="200" w:firstLine="480"/>
        <w:rPr>
          <w:rFonts w:ascii="宋体" w:hAnsi="宋体"/>
        </w:rPr>
      </w:pPr>
      <w:r>
        <w:rPr>
          <w:rFonts w:ascii="宋体" w:hAnsi="宋体" w:hint="eastAsia"/>
        </w:rPr>
        <w:t>5、采购收货</w:t>
      </w:r>
    </w:p>
    <w:p w:rsidR="004E0138" w:rsidRDefault="004E0138">
      <w:pPr>
        <w:spacing w:line="360" w:lineRule="auto"/>
        <w:ind w:firstLineChars="200" w:firstLine="480"/>
        <w:rPr>
          <w:rFonts w:ascii="宋体" w:hAnsi="宋体"/>
        </w:rPr>
      </w:pPr>
      <w:r>
        <w:rPr>
          <w:rFonts w:ascii="宋体" w:hAnsi="宋体" w:hint="eastAsia"/>
        </w:rPr>
        <w:t>各单位仓库保管员参照《采购订单》生成《采购收货单》，仓库保管员需对每天的采购收货情况日清日结。</w:t>
      </w:r>
    </w:p>
    <w:p w:rsidR="004E0138" w:rsidRDefault="004E0138">
      <w:pPr>
        <w:spacing w:line="360" w:lineRule="auto"/>
        <w:ind w:firstLineChars="200" w:firstLine="480"/>
        <w:rPr>
          <w:rFonts w:ascii="宋体" w:hAnsi="宋体"/>
        </w:rPr>
      </w:pPr>
      <w:r>
        <w:rPr>
          <w:rFonts w:ascii="宋体" w:hAnsi="宋体" w:hint="eastAsia"/>
        </w:rPr>
        <w:t>该重大业务流程由物资采购中心监督各单位贯彻执行。</w:t>
      </w:r>
    </w:p>
    <w:p w:rsidR="004E0138" w:rsidRDefault="004E0138">
      <w:pPr>
        <w:spacing w:line="360" w:lineRule="auto"/>
        <w:ind w:firstLineChars="200" w:firstLine="482"/>
        <w:rPr>
          <w:rFonts w:ascii="宋体" w:hAnsi="宋体"/>
          <w:b/>
        </w:rPr>
      </w:pPr>
      <w:r>
        <w:rPr>
          <w:rFonts w:ascii="宋体" w:hAnsi="宋体" w:hint="eastAsia"/>
          <w:b/>
        </w:rPr>
        <w:t>第七条  合格供方评审管控（ERP系统供应链管控）</w:t>
      </w:r>
    </w:p>
    <w:p w:rsidR="004E0138" w:rsidRDefault="004E0138">
      <w:pPr>
        <w:spacing w:line="360" w:lineRule="auto"/>
        <w:ind w:firstLineChars="200" w:firstLine="480"/>
        <w:rPr>
          <w:rFonts w:ascii="宋体" w:hAnsi="宋体"/>
        </w:rPr>
      </w:pPr>
      <w:r>
        <w:rPr>
          <w:rFonts w:ascii="宋体" w:hAnsi="宋体" w:hint="eastAsia"/>
        </w:rPr>
        <w:t>1、制定合格供方评审方案</w:t>
      </w:r>
    </w:p>
    <w:p w:rsidR="004E0138" w:rsidRDefault="004E0138">
      <w:pPr>
        <w:spacing w:line="360" w:lineRule="auto"/>
        <w:ind w:firstLineChars="200" w:firstLine="480"/>
        <w:rPr>
          <w:rFonts w:ascii="宋体" w:hAnsi="宋体"/>
        </w:rPr>
      </w:pPr>
      <w:r>
        <w:rPr>
          <w:rFonts w:ascii="宋体" w:hAnsi="宋体" w:hint="eastAsia"/>
        </w:rPr>
        <w:t>每年12月份由集团公司物资采购中心制定第二年的合格供方评审方案，通知各分子公司进行评审准备。</w:t>
      </w:r>
    </w:p>
    <w:p w:rsidR="004E0138" w:rsidRDefault="004E0138">
      <w:pPr>
        <w:spacing w:line="360" w:lineRule="auto"/>
        <w:ind w:firstLineChars="200" w:firstLine="480"/>
        <w:rPr>
          <w:rFonts w:ascii="宋体" w:hAnsi="宋体"/>
        </w:rPr>
      </w:pPr>
      <w:r>
        <w:rPr>
          <w:rFonts w:ascii="宋体" w:hAnsi="宋体" w:hint="eastAsia"/>
        </w:rPr>
        <w:t>2、供应商资料收集</w:t>
      </w:r>
    </w:p>
    <w:p w:rsidR="004E0138" w:rsidRDefault="004E0138">
      <w:pPr>
        <w:spacing w:line="360" w:lineRule="auto"/>
        <w:ind w:firstLineChars="200" w:firstLine="480"/>
        <w:rPr>
          <w:rFonts w:ascii="宋体" w:hAnsi="宋体"/>
        </w:rPr>
      </w:pPr>
      <w:r>
        <w:rPr>
          <w:rFonts w:ascii="宋体" w:hAnsi="宋体" w:hint="eastAsia"/>
        </w:rPr>
        <w:t>各单位收到集团公司合格供方评审通知后，对本单位的供应商的基本资料进行收集。</w:t>
      </w:r>
    </w:p>
    <w:p w:rsidR="004E0138" w:rsidRDefault="004E0138">
      <w:pPr>
        <w:spacing w:line="360" w:lineRule="auto"/>
        <w:ind w:firstLineChars="200" w:firstLine="480"/>
        <w:rPr>
          <w:rFonts w:ascii="宋体" w:hAnsi="宋体"/>
        </w:rPr>
      </w:pPr>
      <w:r>
        <w:rPr>
          <w:rFonts w:ascii="宋体" w:hAnsi="宋体" w:hint="eastAsia"/>
        </w:rPr>
        <w:t>3、合格供方评审</w:t>
      </w:r>
    </w:p>
    <w:p w:rsidR="004E0138" w:rsidRDefault="004E0138">
      <w:pPr>
        <w:spacing w:line="360" w:lineRule="auto"/>
        <w:ind w:firstLineChars="200" w:firstLine="480"/>
        <w:rPr>
          <w:rFonts w:ascii="宋体" w:hAnsi="宋体"/>
        </w:rPr>
      </w:pPr>
      <w:r>
        <w:rPr>
          <w:rFonts w:ascii="宋体" w:hAnsi="宋体" w:hint="eastAsia"/>
        </w:rPr>
        <w:t>集团公司物资采购中心组织公司质量技术处、安环处和各单位代表对供应商进行评审，确定合格供方名单，通过OA工作流报领导审核。</w:t>
      </w:r>
    </w:p>
    <w:p w:rsidR="004E0138" w:rsidRDefault="004E0138">
      <w:pPr>
        <w:spacing w:line="360" w:lineRule="auto"/>
        <w:ind w:firstLineChars="200" w:firstLine="480"/>
        <w:rPr>
          <w:rFonts w:ascii="宋体" w:hAnsi="宋体"/>
        </w:rPr>
      </w:pPr>
      <w:r>
        <w:rPr>
          <w:rFonts w:ascii="宋体" w:hAnsi="宋体" w:hint="eastAsia"/>
        </w:rPr>
        <w:t>4、合格供方录入信息系统</w:t>
      </w:r>
    </w:p>
    <w:p w:rsidR="004E0138" w:rsidRDefault="004E0138">
      <w:pPr>
        <w:spacing w:line="360" w:lineRule="auto"/>
        <w:ind w:firstLineChars="200" w:firstLine="480"/>
        <w:rPr>
          <w:rFonts w:ascii="宋体" w:hAnsi="宋体"/>
        </w:rPr>
      </w:pPr>
      <w:r>
        <w:rPr>
          <w:rFonts w:ascii="宋体" w:hAnsi="宋体" w:hint="eastAsia"/>
        </w:rPr>
        <w:t>根据评审确定的合格供方名单，总部财务处将合格供方名单录入ERP系统，各单位在ERP系统合格供方名单目录中选择供方进行物资采购。</w:t>
      </w:r>
    </w:p>
    <w:p w:rsidR="004E0138" w:rsidRDefault="004E0138">
      <w:pPr>
        <w:spacing w:line="360" w:lineRule="auto"/>
        <w:ind w:firstLineChars="200" w:firstLine="480"/>
        <w:rPr>
          <w:rFonts w:ascii="宋体" w:hAnsi="宋体"/>
        </w:rPr>
      </w:pPr>
      <w:r>
        <w:rPr>
          <w:rFonts w:ascii="宋体" w:hAnsi="宋体" w:hint="eastAsia"/>
        </w:rPr>
        <w:t>该重大业务流程由物资采购中心监督各单位贯彻执行。</w:t>
      </w:r>
    </w:p>
    <w:p w:rsidR="004E0138" w:rsidRDefault="004E0138">
      <w:pPr>
        <w:spacing w:line="360" w:lineRule="auto"/>
        <w:ind w:firstLineChars="200" w:firstLine="482"/>
        <w:rPr>
          <w:rFonts w:ascii="宋体" w:hAnsi="宋体"/>
          <w:b/>
        </w:rPr>
      </w:pPr>
      <w:r>
        <w:rPr>
          <w:rFonts w:ascii="宋体" w:hAnsi="宋体" w:hint="eastAsia"/>
          <w:b/>
        </w:rPr>
        <w:t>第八条  预算管控（全面预算管理系统管控）</w:t>
      </w:r>
    </w:p>
    <w:p w:rsidR="004E0138" w:rsidRDefault="004E0138">
      <w:pPr>
        <w:spacing w:line="360" w:lineRule="auto"/>
        <w:ind w:firstLineChars="200" w:firstLine="480"/>
        <w:rPr>
          <w:rFonts w:ascii="宋体" w:hAnsi="宋体"/>
        </w:rPr>
      </w:pPr>
      <w:r>
        <w:rPr>
          <w:rFonts w:ascii="宋体" w:hAnsi="宋体" w:hint="eastAsia"/>
        </w:rPr>
        <w:t>1、预算方案编制</w:t>
      </w:r>
    </w:p>
    <w:p w:rsidR="004E0138" w:rsidRDefault="004E0138">
      <w:pPr>
        <w:spacing w:line="360" w:lineRule="auto"/>
        <w:ind w:firstLineChars="200" w:firstLine="480"/>
        <w:rPr>
          <w:rFonts w:ascii="宋体" w:hAnsi="宋体"/>
        </w:rPr>
      </w:pPr>
      <w:r>
        <w:rPr>
          <w:rFonts w:ascii="宋体" w:hAnsi="宋体" w:hint="eastAsia"/>
        </w:rPr>
        <w:t>每年9月由计划处制定预算编制方案，在ERP系统中制定统一的编制格式，并将预算方案和格式下发到各单位。</w:t>
      </w:r>
    </w:p>
    <w:p w:rsidR="004E0138" w:rsidRDefault="004E0138">
      <w:pPr>
        <w:spacing w:line="360" w:lineRule="auto"/>
        <w:ind w:firstLineChars="200" w:firstLine="480"/>
        <w:rPr>
          <w:rFonts w:ascii="宋体" w:hAnsi="宋体"/>
        </w:rPr>
      </w:pPr>
      <w:r>
        <w:rPr>
          <w:rFonts w:ascii="宋体" w:hAnsi="宋体" w:hint="eastAsia"/>
        </w:rPr>
        <w:t>2、预算编制</w:t>
      </w:r>
    </w:p>
    <w:p w:rsidR="004E0138" w:rsidRDefault="004E0138">
      <w:pPr>
        <w:spacing w:line="360" w:lineRule="auto"/>
        <w:ind w:firstLineChars="200" w:firstLine="480"/>
        <w:rPr>
          <w:rFonts w:ascii="宋体" w:hAnsi="宋体"/>
        </w:rPr>
      </w:pPr>
      <w:r>
        <w:rPr>
          <w:rFonts w:ascii="宋体" w:hAnsi="宋体" w:hint="eastAsia"/>
        </w:rPr>
        <w:t>各单位按照集团公司计划处下发的预算编制方案和编制格式，在全面预算管理系统中编制本单位下一年度的预算，此工作在15个工作日内完成。</w:t>
      </w:r>
    </w:p>
    <w:p w:rsidR="004E0138" w:rsidRDefault="004E0138">
      <w:pPr>
        <w:spacing w:line="360" w:lineRule="auto"/>
        <w:ind w:firstLineChars="200" w:firstLine="480"/>
        <w:rPr>
          <w:rFonts w:ascii="宋体" w:hAnsi="宋体"/>
        </w:rPr>
      </w:pPr>
      <w:r>
        <w:rPr>
          <w:rFonts w:ascii="宋体" w:hAnsi="宋体" w:hint="eastAsia"/>
        </w:rPr>
        <w:t>3、预算审核上报</w:t>
      </w:r>
    </w:p>
    <w:p w:rsidR="004E0138" w:rsidRDefault="004E0138">
      <w:pPr>
        <w:spacing w:line="360" w:lineRule="auto"/>
        <w:ind w:firstLineChars="200" w:firstLine="480"/>
        <w:rPr>
          <w:rFonts w:ascii="宋体" w:hAnsi="宋体"/>
        </w:rPr>
      </w:pPr>
      <w:r>
        <w:rPr>
          <w:rFonts w:ascii="宋体" w:hAnsi="宋体" w:hint="eastAsia"/>
        </w:rPr>
        <w:t>各单位完成预算编制后，将预算提交单位领导和分管领导审核，然后上报集团总部计划处，此工作在3个工作日内完成。</w:t>
      </w:r>
    </w:p>
    <w:p w:rsidR="004E0138" w:rsidRDefault="004E0138">
      <w:pPr>
        <w:spacing w:line="360" w:lineRule="auto"/>
        <w:ind w:firstLineChars="200" w:firstLine="480"/>
        <w:rPr>
          <w:rFonts w:ascii="宋体" w:hAnsi="宋体"/>
        </w:rPr>
      </w:pPr>
      <w:r>
        <w:rPr>
          <w:rFonts w:ascii="宋体" w:hAnsi="宋体" w:hint="eastAsia"/>
        </w:rPr>
        <w:t>4、数据合并</w:t>
      </w:r>
    </w:p>
    <w:p w:rsidR="004E0138" w:rsidRDefault="004E0138">
      <w:pPr>
        <w:spacing w:line="360" w:lineRule="auto"/>
        <w:ind w:firstLineChars="200" w:firstLine="480"/>
        <w:rPr>
          <w:rFonts w:ascii="宋体" w:hAnsi="宋体"/>
        </w:rPr>
      </w:pPr>
      <w:r>
        <w:rPr>
          <w:rFonts w:ascii="宋体" w:hAnsi="宋体" w:hint="eastAsia"/>
        </w:rPr>
        <w:t>计划处对各单位上报的预算进行审核和合并，此工作在10个工作日内完成。</w:t>
      </w:r>
    </w:p>
    <w:p w:rsidR="004E0138" w:rsidRDefault="004E0138">
      <w:pPr>
        <w:spacing w:line="360" w:lineRule="auto"/>
        <w:ind w:firstLineChars="200" w:firstLine="480"/>
        <w:rPr>
          <w:rFonts w:ascii="宋体" w:hAnsi="宋体"/>
        </w:rPr>
      </w:pPr>
      <w:r>
        <w:rPr>
          <w:rFonts w:ascii="宋体" w:hAnsi="宋体" w:hint="eastAsia"/>
        </w:rPr>
        <w:t>5、预算审核</w:t>
      </w:r>
    </w:p>
    <w:p w:rsidR="004E0138" w:rsidRDefault="004E0138">
      <w:pPr>
        <w:spacing w:line="360" w:lineRule="auto"/>
        <w:ind w:firstLineChars="200" w:firstLine="480"/>
        <w:rPr>
          <w:rFonts w:ascii="宋体" w:hAnsi="宋体"/>
        </w:rPr>
      </w:pPr>
      <w:r>
        <w:rPr>
          <w:rFonts w:ascii="宋体" w:hAnsi="宋体" w:hint="eastAsia"/>
        </w:rPr>
        <w:t>预算数据合并完成后提交办公会、董事会审核。</w:t>
      </w:r>
    </w:p>
    <w:p w:rsidR="004E0138" w:rsidRDefault="004E0138">
      <w:pPr>
        <w:spacing w:line="360" w:lineRule="auto"/>
        <w:ind w:firstLineChars="200" w:firstLine="480"/>
        <w:rPr>
          <w:rFonts w:ascii="宋体" w:hAnsi="宋体"/>
        </w:rPr>
      </w:pPr>
      <w:r>
        <w:rPr>
          <w:rFonts w:ascii="宋体" w:hAnsi="宋体" w:hint="eastAsia"/>
        </w:rPr>
        <w:t>6、预算下达</w:t>
      </w:r>
    </w:p>
    <w:p w:rsidR="004E0138" w:rsidRDefault="004E0138">
      <w:pPr>
        <w:spacing w:line="360" w:lineRule="auto"/>
        <w:ind w:firstLineChars="200" w:firstLine="480"/>
        <w:rPr>
          <w:rFonts w:ascii="宋体" w:hAnsi="宋体"/>
        </w:rPr>
      </w:pPr>
      <w:r>
        <w:rPr>
          <w:rFonts w:ascii="宋体" w:hAnsi="宋体" w:hint="eastAsia"/>
        </w:rPr>
        <w:t>将审核的预算下达到个单位。</w:t>
      </w:r>
    </w:p>
    <w:p w:rsidR="004E0138" w:rsidRDefault="004E0138">
      <w:pPr>
        <w:spacing w:line="360" w:lineRule="auto"/>
        <w:ind w:firstLineChars="200" w:firstLine="480"/>
        <w:rPr>
          <w:rFonts w:ascii="宋体" w:hAnsi="宋体"/>
        </w:rPr>
      </w:pPr>
      <w:r>
        <w:rPr>
          <w:rFonts w:ascii="宋体" w:hAnsi="宋体" w:hint="eastAsia"/>
        </w:rPr>
        <w:t>该重大业务流程由计划处监督各单位贯彻执行。</w:t>
      </w:r>
    </w:p>
    <w:p w:rsidR="004E0138" w:rsidRDefault="004E0138">
      <w:pPr>
        <w:spacing w:line="360" w:lineRule="auto"/>
        <w:ind w:firstLineChars="200" w:firstLine="482"/>
        <w:rPr>
          <w:rFonts w:ascii="宋体" w:hAnsi="宋体"/>
          <w:b/>
        </w:rPr>
      </w:pPr>
      <w:r>
        <w:rPr>
          <w:rFonts w:ascii="宋体" w:hAnsi="宋体" w:hint="eastAsia"/>
          <w:b/>
        </w:rPr>
        <w:t>第九条  销售合同及价格管控（客户关系管理系统管控）</w:t>
      </w:r>
    </w:p>
    <w:p w:rsidR="004E0138" w:rsidRDefault="004E0138">
      <w:pPr>
        <w:spacing w:line="360" w:lineRule="auto"/>
        <w:ind w:firstLineChars="200" w:firstLine="480"/>
        <w:rPr>
          <w:rFonts w:ascii="宋体" w:hAnsi="宋体"/>
        </w:rPr>
      </w:pPr>
      <w:r>
        <w:rPr>
          <w:rFonts w:ascii="宋体" w:hAnsi="宋体" w:hint="eastAsia"/>
        </w:rPr>
        <w:t>1、填报销售协议</w:t>
      </w:r>
    </w:p>
    <w:p w:rsidR="004E0138" w:rsidRDefault="004E0138">
      <w:pPr>
        <w:spacing w:line="360" w:lineRule="auto"/>
        <w:ind w:firstLineChars="200" w:firstLine="480"/>
        <w:rPr>
          <w:rFonts w:ascii="宋体" w:hAnsi="宋体"/>
        </w:rPr>
      </w:pPr>
      <w:r>
        <w:rPr>
          <w:rFonts w:ascii="宋体" w:hAnsi="宋体" w:hint="eastAsia"/>
        </w:rPr>
        <w:t>销售员填写销售协议，提交部门领导审核。</w:t>
      </w:r>
    </w:p>
    <w:p w:rsidR="004E0138" w:rsidRDefault="004E0138">
      <w:pPr>
        <w:spacing w:line="360" w:lineRule="auto"/>
        <w:ind w:firstLineChars="200" w:firstLine="480"/>
        <w:rPr>
          <w:rFonts w:ascii="宋体" w:hAnsi="宋体"/>
        </w:rPr>
      </w:pPr>
      <w:r>
        <w:rPr>
          <w:rFonts w:ascii="宋体" w:hAnsi="宋体" w:hint="eastAsia"/>
        </w:rPr>
        <w:t>2、销售部门领导审核</w:t>
      </w:r>
    </w:p>
    <w:p w:rsidR="004E0138" w:rsidRDefault="004E0138">
      <w:pPr>
        <w:spacing w:line="360" w:lineRule="auto"/>
        <w:ind w:firstLineChars="200" w:firstLine="480"/>
        <w:rPr>
          <w:rFonts w:ascii="宋体" w:hAnsi="宋体"/>
        </w:rPr>
      </w:pPr>
      <w:r>
        <w:rPr>
          <w:rFonts w:ascii="宋体" w:hAnsi="宋体" w:hint="eastAsia"/>
        </w:rPr>
        <w:t>销售部门领导在0.5个工作日内完成协议审核，并提交法务审核员审核。</w:t>
      </w:r>
    </w:p>
    <w:p w:rsidR="004E0138" w:rsidRDefault="004E0138">
      <w:pPr>
        <w:spacing w:line="360" w:lineRule="auto"/>
        <w:ind w:firstLineChars="200" w:firstLine="480"/>
        <w:rPr>
          <w:rFonts w:ascii="宋体" w:hAnsi="宋体"/>
        </w:rPr>
      </w:pPr>
      <w:r>
        <w:rPr>
          <w:rFonts w:ascii="宋体" w:hAnsi="宋体" w:hint="eastAsia"/>
        </w:rPr>
        <w:t>3、法务审核员审核</w:t>
      </w:r>
    </w:p>
    <w:p w:rsidR="004E0138" w:rsidRDefault="004E0138">
      <w:pPr>
        <w:spacing w:line="360" w:lineRule="auto"/>
        <w:ind w:firstLineChars="200" w:firstLine="480"/>
        <w:rPr>
          <w:rFonts w:ascii="宋体" w:hAnsi="宋体"/>
        </w:rPr>
      </w:pPr>
      <w:r>
        <w:rPr>
          <w:rFonts w:ascii="宋体" w:hAnsi="宋体" w:hint="eastAsia"/>
        </w:rPr>
        <w:t>法务审核员在0.5个工作日内完成审核。</w:t>
      </w:r>
    </w:p>
    <w:p w:rsidR="004E0138" w:rsidRDefault="004E0138">
      <w:pPr>
        <w:spacing w:line="360" w:lineRule="auto"/>
        <w:ind w:firstLineChars="200" w:firstLine="480"/>
        <w:rPr>
          <w:rFonts w:ascii="宋体" w:hAnsi="宋体"/>
        </w:rPr>
      </w:pPr>
      <w:r>
        <w:rPr>
          <w:rFonts w:ascii="宋体" w:hAnsi="宋体" w:hint="eastAsia"/>
        </w:rPr>
        <w:t>4、公司分管领导审核</w:t>
      </w:r>
    </w:p>
    <w:p w:rsidR="004E0138" w:rsidRDefault="004E0138">
      <w:pPr>
        <w:spacing w:line="360" w:lineRule="auto"/>
        <w:ind w:firstLineChars="200" w:firstLine="480"/>
        <w:rPr>
          <w:rFonts w:ascii="宋体" w:hAnsi="宋体"/>
        </w:rPr>
      </w:pPr>
      <w:r>
        <w:rPr>
          <w:rFonts w:ascii="宋体" w:hAnsi="宋体" w:hint="eastAsia"/>
        </w:rPr>
        <w:t>分管领导在0.5个工作日内完成审核。</w:t>
      </w:r>
    </w:p>
    <w:p w:rsidR="004E0138" w:rsidRDefault="004E0138">
      <w:pPr>
        <w:spacing w:line="360" w:lineRule="auto"/>
        <w:ind w:firstLineChars="200" w:firstLine="480"/>
        <w:rPr>
          <w:rFonts w:ascii="宋体" w:hAnsi="宋体"/>
        </w:rPr>
      </w:pPr>
      <w:r>
        <w:rPr>
          <w:rFonts w:ascii="宋体" w:hAnsi="宋体" w:hint="eastAsia"/>
        </w:rPr>
        <w:t>5、总经理或董事长审核</w:t>
      </w:r>
    </w:p>
    <w:p w:rsidR="004E0138" w:rsidRDefault="004E0138">
      <w:pPr>
        <w:spacing w:line="360" w:lineRule="auto"/>
        <w:ind w:firstLineChars="200" w:firstLine="480"/>
        <w:rPr>
          <w:rFonts w:ascii="宋体" w:hAnsi="宋体"/>
        </w:rPr>
      </w:pPr>
      <w:r>
        <w:rPr>
          <w:rFonts w:ascii="宋体" w:hAnsi="宋体" w:hint="eastAsia"/>
        </w:rPr>
        <w:t>总经理或董事长审核在0.5个工作日内完成审核。</w:t>
      </w:r>
    </w:p>
    <w:p w:rsidR="004E0138" w:rsidRDefault="004E0138">
      <w:pPr>
        <w:spacing w:line="360" w:lineRule="auto"/>
        <w:ind w:firstLineChars="200" w:firstLine="480"/>
        <w:rPr>
          <w:rFonts w:ascii="宋体" w:hAnsi="宋体"/>
        </w:rPr>
      </w:pPr>
      <w:r>
        <w:rPr>
          <w:rFonts w:ascii="宋体" w:hAnsi="宋体" w:hint="eastAsia"/>
        </w:rPr>
        <w:t>该重大业务流程由法律事务办公室监督各单位贯彻执行。</w:t>
      </w:r>
    </w:p>
    <w:p w:rsidR="004E0138" w:rsidRDefault="004E0138">
      <w:pPr>
        <w:spacing w:line="360" w:lineRule="auto"/>
        <w:ind w:firstLineChars="200" w:firstLine="482"/>
        <w:rPr>
          <w:rFonts w:ascii="宋体" w:hAnsi="宋体"/>
          <w:b/>
        </w:rPr>
      </w:pPr>
      <w:r>
        <w:rPr>
          <w:rFonts w:ascii="宋体" w:hAnsi="宋体" w:hint="eastAsia"/>
          <w:b/>
        </w:rPr>
        <w:t>第十条  财务报表上报管控（ERP系统财务会计模块管控）</w:t>
      </w:r>
    </w:p>
    <w:p w:rsidR="004E0138" w:rsidRDefault="004E0138">
      <w:pPr>
        <w:spacing w:line="360" w:lineRule="auto"/>
        <w:ind w:firstLineChars="200" w:firstLine="480"/>
        <w:rPr>
          <w:rFonts w:ascii="宋体" w:hAnsi="宋体"/>
        </w:rPr>
      </w:pPr>
      <w:r>
        <w:rPr>
          <w:rFonts w:ascii="宋体" w:hAnsi="宋体" w:hint="eastAsia"/>
        </w:rPr>
        <w:t>1、报表编制及上报</w:t>
      </w:r>
    </w:p>
    <w:p w:rsidR="004E0138" w:rsidRDefault="004E0138">
      <w:pPr>
        <w:spacing w:line="360" w:lineRule="auto"/>
        <w:ind w:firstLineChars="200" w:firstLine="480"/>
        <w:rPr>
          <w:rFonts w:ascii="宋体" w:hAnsi="宋体"/>
        </w:rPr>
      </w:pPr>
      <w:r>
        <w:rPr>
          <w:rFonts w:ascii="宋体" w:hAnsi="宋体" w:hint="eastAsia"/>
        </w:rPr>
        <w:t>各分子公司每月3号前完成财务报表编制，报本单位领导审批后上报集团财务处。需要上报的财务报表包括：《资产负债表》、《利润表》、《现金流量表》、《所有者权益（股东权益）变动表》、《毛利率变化及原因分析表》、《主要财务指标预警分析表》。</w:t>
      </w:r>
    </w:p>
    <w:p w:rsidR="004E0138" w:rsidRDefault="004E0138">
      <w:pPr>
        <w:spacing w:line="360" w:lineRule="auto"/>
        <w:ind w:firstLineChars="200" w:firstLine="480"/>
        <w:rPr>
          <w:rFonts w:ascii="宋体" w:hAnsi="宋体"/>
        </w:rPr>
      </w:pPr>
      <w:r>
        <w:rPr>
          <w:rFonts w:ascii="宋体" w:hAnsi="宋体" w:hint="eastAsia"/>
        </w:rPr>
        <w:t>2、报表审核及数据合并</w:t>
      </w:r>
    </w:p>
    <w:p w:rsidR="004E0138" w:rsidRDefault="004E0138">
      <w:pPr>
        <w:spacing w:line="360" w:lineRule="auto"/>
        <w:ind w:firstLineChars="200" w:firstLine="480"/>
        <w:rPr>
          <w:rFonts w:ascii="宋体" w:hAnsi="宋体"/>
        </w:rPr>
      </w:pPr>
      <w:r>
        <w:rPr>
          <w:rFonts w:ascii="宋体" w:hAnsi="宋体" w:hint="eastAsia"/>
        </w:rPr>
        <w:t>集团公司财务处对各分子公司上报的财务报表进行审核，并在每月5号前完成报表的数据合并工作。</w:t>
      </w:r>
    </w:p>
    <w:p w:rsidR="004E0138" w:rsidRDefault="004E0138">
      <w:pPr>
        <w:spacing w:line="360" w:lineRule="auto"/>
        <w:ind w:firstLineChars="200" w:firstLine="480"/>
        <w:rPr>
          <w:rFonts w:ascii="宋体" w:hAnsi="宋体"/>
        </w:rPr>
      </w:pPr>
      <w:r>
        <w:rPr>
          <w:rFonts w:ascii="宋体" w:hAnsi="宋体" w:hint="eastAsia"/>
        </w:rPr>
        <w:t>3、报表审批</w:t>
      </w:r>
    </w:p>
    <w:p w:rsidR="004E0138" w:rsidRDefault="004E0138">
      <w:pPr>
        <w:spacing w:line="360" w:lineRule="auto"/>
        <w:ind w:firstLineChars="200" w:firstLine="480"/>
        <w:rPr>
          <w:rFonts w:ascii="宋体" w:hAnsi="宋体"/>
        </w:rPr>
      </w:pPr>
      <w:r>
        <w:rPr>
          <w:rFonts w:ascii="宋体" w:hAnsi="宋体" w:hint="eastAsia"/>
        </w:rPr>
        <w:t>集团公司财务处完成数据合并后报公司董事长和总经理审批。</w:t>
      </w:r>
    </w:p>
    <w:p w:rsidR="004E0138" w:rsidRDefault="004E0138">
      <w:pPr>
        <w:spacing w:line="360" w:lineRule="auto"/>
        <w:ind w:firstLineChars="200" w:firstLine="480"/>
        <w:rPr>
          <w:rFonts w:ascii="宋体" w:hAnsi="宋体"/>
        </w:rPr>
      </w:pPr>
      <w:r>
        <w:rPr>
          <w:rFonts w:ascii="宋体" w:hAnsi="宋体" w:hint="eastAsia"/>
        </w:rPr>
        <w:t>该重大业务流程由财务处监督各单位贯彻执行。</w:t>
      </w:r>
    </w:p>
    <w:p w:rsidR="004E0138" w:rsidRDefault="004E0138">
      <w:pPr>
        <w:spacing w:line="360" w:lineRule="auto"/>
        <w:ind w:firstLineChars="200" w:firstLine="482"/>
        <w:rPr>
          <w:rFonts w:ascii="宋体" w:hAnsi="宋体"/>
          <w:b/>
        </w:rPr>
      </w:pPr>
      <w:r>
        <w:rPr>
          <w:rFonts w:ascii="宋体" w:hAnsi="宋体" w:hint="eastAsia"/>
          <w:b/>
        </w:rPr>
        <w:t>第十一条  资金归集管控（资金管理系统管控）</w:t>
      </w:r>
    </w:p>
    <w:p w:rsidR="004E0138" w:rsidRDefault="004E0138">
      <w:pPr>
        <w:spacing w:line="360" w:lineRule="auto"/>
        <w:ind w:firstLineChars="200" w:firstLine="480"/>
        <w:rPr>
          <w:rFonts w:ascii="宋体" w:hAnsi="宋体"/>
          <w:bCs/>
        </w:rPr>
      </w:pPr>
      <w:r>
        <w:rPr>
          <w:rFonts w:ascii="宋体" w:hAnsi="宋体" w:hint="eastAsia"/>
          <w:bCs/>
        </w:rPr>
        <w:t>集团公司通过资金池管理系统对资金实行集中管理，按规定程序归集资金和使用资金。</w:t>
      </w:r>
    </w:p>
    <w:p w:rsidR="004E0138" w:rsidRDefault="004E0138">
      <w:pPr>
        <w:spacing w:line="360" w:lineRule="auto"/>
        <w:ind w:firstLineChars="200" w:firstLine="480"/>
        <w:rPr>
          <w:rFonts w:ascii="宋体" w:hAnsi="宋体"/>
        </w:rPr>
      </w:pPr>
      <w:r>
        <w:rPr>
          <w:rFonts w:ascii="宋体" w:hAnsi="宋体" w:hint="eastAsia"/>
          <w:kern w:val="0"/>
        </w:rPr>
        <w:t>各单位</w:t>
      </w:r>
      <w:r>
        <w:rPr>
          <w:rFonts w:ascii="宋体" w:hAnsi="宋体" w:hint="eastAsia"/>
          <w:bCs/>
        </w:rPr>
        <w:t>是</w:t>
      </w:r>
      <w:r>
        <w:rPr>
          <w:rFonts w:ascii="宋体" w:hAnsi="宋体" w:hint="eastAsia"/>
          <w:kern w:val="0"/>
        </w:rPr>
        <w:t>集团</w:t>
      </w:r>
      <w:r>
        <w:rPr>
          <w:rFonts w:ascii="宋体" w:hAnsi="宋体" w:hint="eastAsia"/>
          <w:bCs/>
        </w:rPr>
        <w:t>公司资金集中管理的执行单位，负责本单位账户管理、</w:t>
      </w:r>
      <w:r>
        <w:rPr>
          <w:rFonts w:ascii="宋体" w:hAnsi="宋体" w:hint="eastAsia"/>
          <w:kern w:val="0"/>
        </w:rPr>
        <w:t>资金结算管理、融资信贷管理的具体工作</w:t>
      </w:r>
      <w:r>
        <w:rPr>
          <w:rFonts w:ascii="宋体" w:hAnsi="宋体" w:hint="eastAsia"/>
          <w:bCs/>
        </w:rPr>
        <w:t>，接受公司财务处对资金结算管理的检查和考核。</w:t>
      </w:r>
    </w:p>
    <w:p w:rsidR="004E0138" w:rsidRDefault="004E0138">
      <w:pPr>
        <w:spacing w:line="360" w:lineRule="auto"/>
        <w:ind w:firstLineChars="200" w:firstLine="482"/>
        <w:rPr>
          <w:rFonts w:ascii="宋体" w:hAnsi="宋体"/>
          <w:b/>
        </w:rPr>
      </w:pPr>
      <w:r>
        <w:rPr>
          <w:rFonts w:ascii="宋体" w:hAnsi="宋体" w:hint="eastAsia"/>
          <w:b/>
        </w:rPr>
        <w:t>第十二条  资金下拨管控（资金管理系统管控）</w:t>
      </w:r>
    </w:p>
    <w:p w:rsidR="004E0138" w:rsidRDefault="004E0138">
      <w:pPr>
        <w:spacing w:line="360" w:lineRule="auto"/>
        <w:ind w:firstLineChars="200" w:firstLine="480"/>
        <w:rPr>
          <w:rFonts w:ascii="宋体" w:hAnsi="宋体"/>
        </w:rPr>
      </w:pPr>
      <w:r>
        <w:rPr>
          <w:rFonts w:ascii="宋体" w:hAnsi="宋体" w:hint="eastAsia"/>
        </w:rPr>
        <w:t>1、资金下拨申请</w:t>
      </w:r>
    </w:p>
    <w:p w:rsidR="004E0138" w:rsidRDefault="004E0138">
      <w:pPr>
        <w:spacing w:line="360" w:lineRule="auto"/>
        <w:ind w:firstLineChars="200" w:firstLine="480"/>
        <w:rPr>
          <w:rFonts w:ascii="宋体" w:hAnsi="宋体"/>
        </w:rPr>
      </w:pPr>
      <w:r>
        <w:rPr>
          <w:rFonts w:ascii="宋体" w:hAnsi="宋体" w:hint="eastAsia"/>
        </w:rPr>
        <w:t>各分子公司根据资金需求填写《资金下拨申请单》。</w:t>
      </w:r>
    </w:p>
    <w:p w:rsidR="004E0138" w:rsidRDefault="004E0138">
      <w:pPr>
        <w:spacing w:line="360" w:lineRule="auto"/>
        <w:ind w:firstLineChars="200" w:firstLine="480"/>
        <w:rPr>
          <w:rFonts w:ascii="宋体" w:hAnsi="宋体"/>
        </w:rPr>
      </w:pPr>
      <w:r>
        <w:rPr>
          <w:rFonts w:ascii="宋体" w:hAnsi="宋体" w:hint="eastAsia"/>
        </w:rPr>
        <w:t>2、下拨审核</w:t>
      </w:r>
    </w:p>
    <w:p w:rsidR="004E0138" w:rsidRDefault="004E0138">
      <w:pPr>
        <w:spacing w:line="360" w:lineRule="auto"/>
        <w:ind w:firstLineChars="200" w:firstLine="480"/>
        <w:rPr>
          <w:rFonts w:ascii="宋体" w:hAnsi="宋体"/>
        </w:rPr>
      </w:pPr>
      <w:r>
        <w:rPr>
          <w:rFonts w:ascii="宋体" w:hAnsi="宋体" w:hint="eastAsia"/>
        </w:rPr>
        <w:t>集团公司财务负责人在0.5个工作日内完成《资金下拨申请单》审批。</w:t>
      </w:r>
    </w:p>
    <w:p w:rsidR="004E0138" w:rsidRDefault="004E0138">
      <w:pPr>
        <w:spacing w:line="360" w:lineRule="auto"/>
        <w:ind w:firstLineChars="200" w:firstLine="480"/>
        <w:rPr>
          <w:rFonts w:ascii="宋体" w:hAnsi="宋体"/>
        </w:rPr>
      </w:pPr>
      <w:r>
        <w:rPr>
          <w:rFonts w:ascii="宋体" w:hAnsi="宋体" w:hint="eastAsia"/>
        </w:rPr>
        <w:t>3、资金下拨</w:t>
      </w:r>
    </w:p>
    <w:p w:rsidR="004E0138" w:rsidRDefault="004E0138">
      <w:pPr>
        <w:spacing w:line="360" w:lineRule="auto"/>
        <w:ind w:firstLineChars="200" w:firstLine="480"/>
        <w:rPr>
          <w:rFonts w:ascii="宋体" w:hAnsi="宋体"/>
        </w:rPr>
      </w:pPr>
      <w:r>
        <w:rPr>
          <w:rFonts w:ascii="宋体" w:hAnsi="宋体" w:hint="eastAsia"/>
        </w:rPr>
        <w:t>资金中心根据审批的金额下拨资金，此工作在0.5个工作日内完成。</w:t>
      </w:r>
    </w:p>
    <w:p w:rsidR="004E0138" w:rsidRDefault="004E0138">
      <w:pPr>
        <w:spacing w:line="360" w:lineRule="auto"/>
        <w:ind w:firstLineChars="200" w:firstLine="480"/>
        <w:rPr>
          <w:rFonts w:ascii="宋体" w:hAnsi="宋体"/>
        </w:rPr>
      </w:pPr>
      <w:r>
        <w:rPr>
          <w:rFonts w:ascii="宋体" w:hAnsi="宋体" w:hint="eastAsia"/>
        </w:rPr>
        <w:t>该重大业务流程由财务处监督各单位贯彻执行。</w:t>
      </w:r>
    </w:p>
    <w:p w:rsidR="004E0138" w:rsidRDefault="004E0138">
      <w:pPr>
        <w:spacing w:line="360" w:lineRule="auto"/>
        <w:ind w:firstLineChars="200" w:firstLine="482"/>
        <w:rPr>
          <w:rFonts w:ascii="宋体" w:hAnsi="宋体"/>
          <w:b/>
        </w:rPr>
      </w:pPr>
      <w:r>
        <w:rPr>
          <w:rFonts w:ascii="宋体" w:hAnsi="宋体" w:hint="eastAsia"/>
          <w:b/>
        </w:rPr>
        <w:t>第十三条  财务科目体系管控（ERP系统财务会计模块管控）</w:t>
      </w:r>
    </w:p>
    <w:p w:rsidR="004E0138" w:rsidRDefault="004E0138">
      <w:pPr>
        <w:spacing w:line="360" w:lineRule="auto"/>
        <w:ind w:firstLineChars="200" w:firstLine="480"/>
        <w:rPr>
          <w:rFonts w:ascii="宋体" w:hAnsi="宋体"/>
        </w:rPr>
      </w:pPr>
      <w:r>
        <w:rPr>
          <w:rFonts w:ascii="宋体" w:hAnsi="宋体" w:hint="eastAsia"/>
        </w:rPr>
        <w:t xml:space="preserve">   集团公司财务处对所有分子公司科目体系中3级及3级以上的科目进行统一管控。</w:t>
      </w:r>
    </w:p>
    <w:p w:rsidR="004E0138" w:rsidRDefault="004E0138">
      <w:pPr>
        <w:spacing w:line="360" w:lineRule="auto"/>
        <w:ind w:firstLineChars="200" w:firstLine="480"/>
        <w:rPr>
          <w:rFonts w:ascii="宋体" w:hAnsi="宋体"/>
        </w:rPr>
      </w:pPr>
      <w:r>
        <w:rPr>
          <w:rFonts w:ascii="宋体" w:hAnsi="宋体" w:hint="eastAsia"/>
        </w:rPr>
        <w:t xml:space="preserve">    各分子需要新增或变更3级以上科目，必须通过OA系统向集团公司财务处提交申请，由集团公司财务处的兼职系统管理员统一增加和变更，各分子公司不得擅自增加和变更。</w:t>
      </w:r>
    </w:p>
    <w:p w:rsidR="004E0138" w:rsidRDefault="004E0138">
      <w:pPr>
        <w:spacing w:line="360" w:lineRule="auto"/>
        <w:ind w:firstLineChars="200" w:firstLine="480"/>
        <w:rPr>
          <w:rFonts w:ascii="宋体" w:hAnsi="宋体"/>
        </w:rPr>
      </w:pPr>
      <w:r>
        <w:rPr>
          <w:rFonts w:ascii="宋体" w:hAnsi="宋体" w:hint="eastAsia"/>
        </w:rPr>
        <w:t>该重大业务流程由财务处监督各单位贯彻执行。</w:t>
      </w:r>
    </w:p>
    <w:p w:rsidR="004E0138" w:rsidRDefault="004E0138">
      <w:pPr>
        <w:spacing w:line="360" w:lineRule="auto"/>
        <w:ind w:firstLineChars="200" w:firstLine="482"/>
        <w:rPr>
          <w:rFonts w:ascii="宋体" w:hAnsi="宋体"/>
          <w:b/>
        </w:rPr>
      </w:pPr>
      <w:r>
        <w:rPr>
          <w:rFonts w:ascii="宋体" w:hAnsi="宋体" w:hint="eastAsia"/>
          <w:b/>
        </w:rPr>
        <w:t>第十四条  材料及产品检验管控（ERP系统质量管理模块）</w:t>
      </w:r>
    </w:p>
    <w:p w:rsidR="004E0138" w:rsidRDefault="004E0138">
      <w:pPr>
        <w:spacing w:line="360" w:lineRule="auto"/>
        <w:ind w:firstLineChars="200" w:firstLine="480"/>
        <w:rPr>
          <w:rFonts w:ascii="宋体" w:hAnsi="宋体"/>
        </w:rPr>
      </w:pPr>
      <w:r>
        <w:rPr>
          <w:rFonts w:ascii="宋体" w:hAnsi="宋体" w:hint="eastAsia"/>
        </w:rPr>
        <w:t>各分子按照ERP操作规程及要求，在质量管理系统录入产成品及原材料的检验数据，系统根据这些数据形成产品合格率报表和产品质量分析报表，集团公司质技处对各单位产品合格率情况进行查询和审核。</w:t>
      </w:r>
    </w:p>
    <w:p w:rsidR="004E0138" w:rsidRDefault="004E0138">
      <w:pPr>
        <w:spacing w:line="360" w:lineRule="auto"/>
        <w:ind w:firstLineChars="200" w:firstLine="480"/>
        <w:rPr>
          <w:rFonts w:ascii="宋体" w:hAnsi="宋体"/>
        </w:rPr>
      </w:pPr>
      <w:r>
        <w:rPr>
          <w:rFonts w:ascii="宋体" w:hAnsi="宋体" w:hint="eastAsia"/>
        </w:rPr>
        <w:t>该重大业务流程由质技处监督各单位贯彻执行。</w:t>
      </w:r>
    </w:p>
    <w:p w:rsidR="004E0138" w:rsidRDefault="004E0138">
      <w:pPr>
        <w:spacing w:line="360" w:lineRule="auto"/>
        <w:ind w:firstLineChars="200" w:firstLine="482"/>
        <w:rPr>
          <w:rFonts w:ascii="宋体" w:hAnsi="宋体"/>
          <w:b/>
        </w:rPr>
      </w:pPr>
      <w:r>
        <w:rPr>
          <w:rFonts w:ascii="宋体" w:hAnsi="宋体" w:hint="eastAsia"/>
          <w:b/>
        </w:rPr>
        <w:t>第十五条  质量信息报送管控（OA系统）</w:t>
      </w:r>
    </w:p>
    <w:p w:rsidR="004E0138" w:rsidRDefault="004E0138">
      <w:pPr>
        <w:spacing w:line="360" w:lineRule="auto"/>
        <w:ind w:firstLineChars="200" w:firstLine="480"/>
        <w:rPr>
          <w:rFonts w:ascii="宋体" w:hAnsi="宋体"/>
        </w:rPr>
      </w:pPr>
      <w:r>
        <w:rPr>
          <w:rFonts w:ascii="宋体" w:hAnsi="宋体" w:hint="eastAsia"/>
        </w:rPr>
        <w:t>1、集团公司质量技术处负责制定《湖北凯龙集团公司质量月报表》，</w:t>
      </w:r>
      <w:r>
        <w:rPr>
          <w:rFonts w:hint="eastAsia"/>
          <w:color w:val="000000"/>
        </w:rPr>
        <w:t>在公共文件柜分单位建立</w:t>
      </w:r>
      <w:r>
        <w:rPr>
          <w:rFonts w:ascii="宋体" w:hAnsi="宋体" w:hint="eastAsia"/>
        </w:rPr>
        <w:t>质量月报表</w:t>
      </w:r>
      <w:r>
        <w:rPr>
          <w:rFonts w:hint="eastAsia"/>
          <w:color w:val="000000"/>
        </w:rPr>
        <w:t>文件夹。</w:t>
      </w:r>
    </w:p>
    <w:p w:rsidR="004E0138" w:rsidRDefault="004E0138">
      <w:pPr>
        <w:spacing w:line="360" w:lineRule="auto"/>
        <w:ind w:firstLineChars="200" w:firstLine="480"/>
        <w:rPr>
          <w:rFonts w:ascii="宋体" w:hAnsi="宋体"/>
        </w:rPr>
      </w:pPr>
      <w:r>
        <w:rPr>
          <w:rFonts w:ascii="宋体" w:hAnsi="宋体" w:hint="eastAsia"/>
        </w:rPr>
        <w:t>2、各单位在OA系统中填写《湖北凯龙集团公司质量月报表》，经单位质量分管领导和负责人审核后,于次月5日前报送集团公司质量技术处。</w:t>
      </w:r>
    </w:p>
    <w:p w:rsidR="004E0138" w:rsidRDefault="004E0138">
      <w:pPr>
        <w:spacing w:line="360" w:lineRule="auto"/>
        <w:ind w:firstLineChars="200" w:firstLine="480"/>
        <w:rPr>
          <w:rFonts w:ascii="宋体" w:hAnsi="宋体"/>
        </w:rPr>
      </w:pPr>
      <w:r>
        <w:rPr>
          <w:rFonts w:ascii="宋体" w:hAnsi="宋体" w:hint="eastAsia"/>
        </w:rPr>
        <w:t>3、质技处质量管理员对报表进行收集、整理，经质技处负责人确认，对重大质量信息报送公司领导批示处理。</w:t>
      </w:r>
    </w:p>
    <w:p w:rsidR="004E0138" w:rsidRDefault="004E0138">
      <w:pPr>
        <w:spacing w:line="360" w:lineRule="auto"/>
        <w:ind w:firstLineChars="200" w:firstLine="480"/>
        <w:rPr>
          <w:rFonts w:ascii="宋体" w:hAnsi="宋体"/>
        </w:rPr>
      </w:pPr>
      <w:r>
        <w:rPr>
          <w:rFonts w:ascii="宋体" w:hAnsi="宋体" w:hint="eastAsia"/>
        </w:rPr>
        <w:t>该重大业务流程由质技处监督各单位贯彻执行。</w:t>
      </w:r>
    </w:p>
    <w:p w:rsidR="004E0138" w:rsidRDefault="004E0138">
      <w:pPr>
        <w:spacing w:line="360" w:lineRule="auto"/>
        <w:ind w:firstLineChars="200" w:firstLine="482"/>
        <w:rPr>
          <w:rFonts w:ascii="宋体" w:hAnsi="宋体"/>
          <w:b/>
        </w:rPr>
      </w:pPr>
      <w:r>
        <w:rPr>
          <w:rFonts w:ascii="宋体" w:hAnsi="宋体" w:hint="eastAsia"/>
          <w:b/>
        </w:rPr>
        <w:t>第十六条 工艺检查管控（OA系统）</w:t>
      </w:r>
    </w:p>
    <w:p w:rsidR="004E0138" w:rsidRDefault="004E0138">
      <w:pPr>
        <w:spacing w:line="360" w:lineRule="auto"/>
        <w:ind w:firstLineChars="200" w:firstLine="480"/>
        <w:rPr>
          <w:rFonts w:ascii="宋体" w:hAnsi="宋体"/>
        </w:rPr>
      </w:pPr>
      <w:r>
        <w:rPr>
          <w:rFonts w:ascii="宋体" w:hAnsi="宋体" w:hint="eastAsia"/>
        </w:rPr>
        <w:t>1、集团公司质量技术处按照《工艺纪律监督检查考核办法》，制定《工艺纪律监督检查记录表单》，</w:t>
      </w:r>
      <w:r>
        <w:rPr>
          <w:rFonts w:hint="eastAsia"/>
          <w:color w:val="000000"/>
        </w:rPr>
        <w:t>在公共文件柜分单位建立</w:t>
      </w:r>
      <w:r>
        <w:rPr>
          <w:rFonts w:ascii="宋体" w:hAnsi="宋体" w:hint="eastAsia"/>
        </w:rPr>
        <w:t>工艺纪律监督检查</w:t>
      </w:r>
      <w:r>
        <w:rPr>
          <w:rFonts w:hint="eastAsia"/>
          <w:color w:val="000000"/>
        </w:rPr>
        <w:t>记录文件夹。</w:t>
      </w:r>
    </w:p>
    <w:p w:rsidR="004E0138" w:rsidRDefault="004E0138">
      <w:pPr>
        <w:spacing w:line="360" w:lineRule="auto"/>
        <w:ind w:firstLineChars="200" w:firstLine="480"/>
        <w:rPr>
          <w:rFonts w:ascii="宋体" w:hAnsi="宋体"/>
        </w:rPr>
      </w:pPr>
      <w:r>
        <w:rPr>
          <w:rFonts w:ascii="宋体" w:hAnsi="宋体" w:hint="eastAsia"/>
        </w:rPr>
        <w:t>2、各生产单位的质技部门负责本单位的工艺纪律监督检查，质技处负责集团公司各生产线的工艺纪律监督检查，在OA系统填写检查记录，存放到OA系统本单位的工艺检查记录文件夹中。</w:t>
      </w:r>
    </w:p>
    <w:p w:rsidR="004E0138" w:rsidRDefault="004E0138">
      <w:pPr>
        <w:spacing w:line="360" w:lineRule="auto"/>
        <w:ind w:firstLineChars="200" w:firstLine="480"/>
        <w:rPr>
          <w:rFonts w:ascii="宋体" w:hAnsi="宋体"/>
        </w:rPr>
      </w:pPr>
      <w:r>
        <w:rPr>
          <w:rFonts w:ascii="宋体" w:hAnsi="宋体" w:hint="eastAsia"/>
        </w:rPr>
        <w:t>3、集团公司质技处在OA系统中对各单位的工艺检查记录进行检查。对不符合要求和没有记录的单位按照《工艺纪律监督检查考核办法》进行考核。</w:t>
      </w:r>
    </w:p>
    <w:p w:rsidR="004E0138" w:rsidRDefault="004E0138">
      <w:pPr>
        <w:spacing w:line="360" w:lineRule="auto"/>
        <w:ind w:firstLineChars="200" w:firstLine="480"/>
        <w:rPr>
          <w:rFonts w:ascii="宋体" w:hAnsi="宋体"/>
        </w:rPr>
      </w:pPr>
      <w:r>
        <w:rPr>
          <w:rFonts w:ascii="宋体" w:hAnsi="宋体" w:hint="eastAsia"/>
        </w:rPr>
        <w:t>该重大业务流程由质技处监督各单位贯彻执行。</w:t>
      </w:r>
    </w:p>
    <w:p w:rsidR="004E0138" w:rsidRDefault="004E0138">
      <w:pPr>
        <w:spacing w:line="360" w:lineRule="auto"/>
        <w:ind w:firstLineChars="200" w:firstLine="482"/>
        <w:rPr>
          <w:rFonts w:ascii="宋体" w:hAnsi="宋体"/>
          <w:b/>
        </w:rPr>
      </w:pPr>
      <w:r>
        <w:rPr>
          <w:rFonts w:ascii="宋体" w:hAnsi="宋体" w:hint="eastAsia"/>
          <w:b/>
        </w:rPr>
        <w:t>第十七条  安全四级隐患排查管控（OA系统）</w:t>
      </w:r>
    </w:p>
    <w:p w:rsidR="004E0138" w:rsidRDefault="004E0138">
      <w:pPr>
        <w:spacing w:line="360" w:lineRule="auto"/>
        <w:ind w:firstLineChars="200" w:firstLine="480"/>
        <w:rPr>
          <w:color w:val="000000"/>
        </w:rPr>
      </w:pPr>
      <w:r>
        <w:rPr>
          <w:rFonts w:hint="eastAsia"/>
          <w:color w:val="000000"/>
        </w:rPr>
        <w:t>1</w:t>
      </w:r>
      <w:r>
        <w:rPr>
          <w:rFonts w:hint="eastAsia"/>
          <w:color w:val="000000"/>
        </w:rPr>
        <w:t>、安全环保处按照《事故隐患排查治理管理规定》，制定《事故隐患排查整改记录表单》，在公共文件柜分单位建立隐患排查记录文件夹。</w:t>
      </w:r>
      <w:r>
        <w:rPr>
          <w:rFonts w:hint="eastAsia"/>
          <w:color w:val="000000"/>
        </w:rPr>
        <w:t xml:space="preserve"> </w:t>
      </w:r>
      <w:r>
        <w:rPr>
          <w:rFonts w:hint="eastAsia"/>
          <w:color w:val="000000"/>
        </w:rPr>
        <w:br/>
        <w:t xml:space="preserve">   2</w:t>
      </w:r>
      <w:r>
        <w:rPr>
          <w:rFonts w:hint="eastAsia"/>
          <w:color w:val="000000"/>
        </w:rPr>
        <w:t>、各单位按照检查制度的要求，由安全部门安排本单位的各级隐患排查，在</w:t>
      </w:r>
      <w:r>
        <w:rPr>
          <w:rFonts w:hint="eastAsia"/>
          <w:color w:val="000000"/>
        </w:rPr>
        <w:t>OA</w:t>
      </w:r>
      <w:r>
        <w:rPr>
          <w:rFonts w:hint="eastAsia"/>
          <w:color w:val="000000"/>
        </w:rPr>
        <w:t>系统中填写排查记录和整改记录，安全部门对整改情况进行核实销案。整改销案完成后将记录表在</w:t>
      </w:r>
      <w:r>
        <w:rPr>
          <w:rFonts w:hint="eastAsia"/>
          <w:color w:val="000000"/>
        </w:rPr>
        <w:t>OA</w:t>
      </w:r>
      <w:r>
        <w:rPr>
          <w:rFonts w:hint="eastAsia"/>
          <w:color w:val="000000"/>
        </w:rPr>
        <w:t>系统公共文件夹中进行归档保存。</w:t>
      </w:r>
      <w:r>
        <w:rPr>
          <w:rFonts w:hint="eastAsia"/>
          <w:color w:val="000000"/>
        </w:rPr>
        <w:t xml:space="preserve"> </w:t>
      </w:r>
      <w:r>
        <w:rPr>
          <w:rFonts w:hint="eastAsia"/>
          <w:color w:val="000000"/>
        </w:rPr>
        <w:br/>
        <w:t xml:space="preserve">   3</w:t>
      </w:r>
      <w:r>
        <w:rPr>
          <w:rFonts w:hint="eastAsia"/>
          <w:color w:val="000000"/>
        </w:rPr>
        <w:t>、集团公司安环处通过</w:t>
      </w:r>
      <w:r>
        <w:rPr>
          <w:rFonts w:hint="eastAsia"/>
          <w:color w:val="000000"/>
        </w:rPr>
        <w:t>OA</w:t>
      </w:r>
      <w:r>
        <w:rPr>
          <w:rFonts w:hint="eastAsia"/>
          <w:color w:val="000000"/>
        </w:rPr>
        <w:t>系统对各单位归档的记录表进行检查考核。</w:t>
      </w:r>
      <w:r>
        <w:rPr>
          <w:rFonts w:hint="eastAsia"/>
          <w:color w:val="000000"/>
        </w:rPr>
        <w:t xml:space="preserve"> </w:t>
      </w:r>
    </w:p>
    <w:p w:rsidR="004E0138" w:rsidRDefault="004E0138">
      <w:pPr>
        <w:spacing w:line="360" w:lineRule="auto"/>
        <w:ind w:firstLineChars="200" w:firstLine="480"/>
        <w:rPr>
          <w:color w:val="000000"/>
        </w:rPr>
      </w:pPr>
      <w:r>
        <w:rPr>
          <w:rFonts w:ascii="宋体" w:hAnsi="宋体" w:hint="eastAsia"/>
        </w:rPr>
        <w:t>该重大业务由安环处监督各单位贯彻执行。</w:t>
      </w:r>
      <w:r>
        <w:rPr>
          <w:rFonts w:hint="eastAsia"/>
          <w:color w:val="000000"/>
        </w:rPr>
        <w:br/>
        <w:t xml:space="preserve">   </w:t>
      </w:r>
      <w:r>
        <w:rPr>
          <w:rFonts w:hint="eastAsia"/>
          <w:b/>
          <w:color w:val="000000"/>
        </w:rPr>
        <w:t>第十八条</w:t>
      </w:r>
      <w:r>
        <w:rPr>
          <w:rFonts w:hint="eastAsia"/>
          <w:b/>
          <w:color w:val="000000"/>
        </w:rPr>
        <w:t xml:space="preserve">  </w:t>
      </w:r>
      <w:r>
        <w:rPr>
          <w:rFonts w:hint="eastAsia"/>
          <w:b/>
          <w:color w:val="000000"/>
        </w:rPr>
        <w:t>安全监管日志管控</w:t>
      </w:r>
      <w:r>
        <w:rPr>
          <w:rFonts w:ascii="宋体" w:hAnsi="宋体" w:hint="eastAsia"/>
          <w:b/>
        </w:rPr>
        <w:t>（OA系统）</w:t>
      </w:r>
      <w:r>
        <w:rPr>
          <w:rFonts w:hint="eastAsia"/>
          <w:b/>
          <w:color w:val="000000"/>
        </w:rPr>
        <w:t xml:space="preserve">  </w:t>
      </w:r>
      <w:r>
        <w:rPr>
          <w:rFonts w:hint="eastAsia"/>
          <w:b/>
          <w:color w:val="000000"/>
        </w:rPr>
        <w:br/>
      </w:r>
      <w:r>
        <w:rPr>
          <w:rFonts w:hint="eastAsia"/>
          <w:color w:val="000000"/>
        </w:rPr>
        <w:t xml:space="preserve">   1</w:t>
      </w:r>
      <w:r>
        <w:rPr>
          <w:rFonts w:hint="eastAsia"/>
          <w:color w:val="000000"/>
        </w:rPr>
        <w:t>、安全环保处按照安全监管日志规定，制定《安全监管日志记录表单》，在公共文件柜分单位建立安全监管日志文件夹。</w:t>
      </w:r>
      <w:r>
        <w:rPr>
          <w:rFonts w:hint="eastAsia"/>
          <w:color w:val="000000"/>
        </w:rPr>
        <w:t xml:space="preserve"> </w:t>
      </w:r>
      <w:r>
        <w:rPr>
          <w:rFonts w:hint="eastAsia"/>
          <w:color w:val="000000"/>
        </w:rPr>
        <w:br/>
        <w:t xml:space="preserve">   2</w:t>
      </w:r>
      <w:r>
        <w:rPr>
          <w:rFonts w:hint="eastAsia"/>
          <w:color w:val="000000"/>
        </w:rPr>
        <w:t>、各单位按照检查制度的要求，公司安全环保处每周检查</w:t>
      </w:r>
      <w:r>
        <w:rPr>
          <w:rFonts w:hint="eastAsia"/>
          <w:color w:val="000000"/>
        </w:rPr>
        <w:t>2</w:t>
      </w:r>
      <w:r>
        <w:rPr>
          <w:rFonts w:hint="eastAsia"/>
          <w:color w:val="000000"/>
        </w:rPr>
        <w:t>次，各单位安全部门每天检查</w:t>
      </w:r>
      <w:r>
        <w:rPr>
          <w:rFonts w:hint="eastAsia"/>
          <w:color w:val="000000"/>
        </w:rPr>
        <w:t>1</w:t>
      </w:r>
      <w:r>
        <w:rPr>
          <w:rFonts w:hint="eastAsia"/>
          <w:color w:val="000000"/>
        </w:rPr>
        <w:t>次，检查记录在</w:t>
      </w:r>
      <w:r>
        <w:rPr>
          <w:rFonts w:hint="eastAsia"/>
          <w:color w:val="000000"/>
        </w:rPr>
        <w:t>OA</w:t>
      </w:r>
      <w:r>
        <w:rPr>
          <w:rFonts w:hint="eastAsia"/>
          <w:color w:val="000000"/>
        </w:rPr>
        <w:t>系统填写，并在公共文件柜文件夹中进行归档保存。</w:t>
      </w:r>
      <w:r>
        <w:rPr>
          <w:rFonts w:hint="eastAsia"/>
          <w:color w:val="000000"/>
        </w:rPr>
        <w:t xml:space="preserve"> </w:t>
      </w:r>
      <w:r>
        <w:rPr>
          <w:rFonts w:hint="eastAsia"/>
          <w:color w:val="000000"/>
        </w:rPr>
        <w:br/>
        <w:t xml:space="preserve">  3</w:t>
      </w:r>
      <w:r>
        <w:rPr>
          <w:rFonts w:hint="eastAsia"/>
          <w:color w:val="000000"/>
        </w:rPr>
        <w:t>、集团公司安环处通过</w:t>
      </w:r>
      <w:r>
        <w:rPr>
          <w:rFonts w:hint="eastAsia"/>
          <w:color w:val="000000"/>
        </w:rPr>
        <w:t>OA</w:t>
      </w:r>
      <w:r>
        <w:rPr>
          <w:rFonts w:hint="eastAsia"/>
          <w:color w:val="000000"/>
        </w:rPr>
        <w:t>系统对各单位归档的记录进行检查考核。</w:t>
      </w:r>
    </w:p>
    <w:p w:rsidR="004E0138" w:rsidRDefault="004E0138">
      <w:pPr>
        <w:spacing w:line="360" w:lineRule="auto"/>
        <w:ind w:firstLineChars="200" w:firstLine="480"/>
        <w:rPr>
          <w:rFonts w:ascii="宋体" w:hAnsi="宋体"/>
        </w:rPr>
      </w:pPr>
      <w:r>
        <w:rPr>
          <w:rFonts w:ascii="宋体" w:hAnsi="宋体" w:hint="eastAsia"/>
        </w:rPr>
        <w:t>该重大业务由安环处监督各单位贯彻执行。</w:t>
      </w:r>
    </w:p>
    <w:p w:rsidR="004E0138" w:rsidRDefault="004E0138">
      <w:pPr>
        <w:spacing w:line="360" w:lineRule="auto"/>
        <w:ind w:firstLineChars="200" w:firstLine="482"/>
        <w:rPr>
          <w:rFonts w:ascii="宋体" w:hAnsi="宋体"/>
          <w:b/>
        </w:rPr>
      </w:pPr>
      <w:r>
        <w:rPr>
          <w:rFonts w:ascii="宋体" w:hAnsi="宋体" w:hint="eastAsia"/>
          <w:b/>
        </w:rPr>
        <w:t>第十九条 领导值班及夜间检查管控（OA系统）</w:t>
      </w:r>
    </w:p>
    <w:p w:rsidR="004E0138" w:rsidRDefault="004E0138">
      <w:pPr>
        <w:spacing w:line="360" w:lineRule="auto"/>
        <w:ind w:firstLineChars="200" w:firstLine="480"/>
        <w:rPr>
          <w:rFonts w:ascii="宋体" w:hAnsi="宋体"/>
        </w:rPr>
      </w:pPr>
      <w:r>
        <w:rPr>
          <w:rFonts w:ascii="宋体" w:hAnsi="宋体" w:hint="eastAsia"/>
        </w:rPr>
        <w:t>1、总部办公室按照领导夜晚值班和夜查管理规定，制定《领导夜晚值班及不定期夜检记录表单》，在OA系统</w:t>
      </w:r>
      <w:r>
        <w:rPr>
          <w:rFonts w:hint="eastAsia"/>
          <w:color w:val="000000"/>
        </w:rPr>
        <w:t>公共文件柜分单位建立检查记录文件夹。</w:t>
      </w:r>
    </w:p>
    <w:p w:rsidR="004E0138" w:rsidRDefault="004E0138">
      <w:pPr>
        <w:spacing w:line="360" w:lineRule="auto"/>
        <w:ind w:firstLineChars="200" w:firstLine="480"/>
        <w:rPr>
          <w:color w:val="000000"/>
        </w:rPr>
      </w:pPr>
      <w:r>
        <w:rPr>
          <w:rFonts w:ascii="宋体" w:hAnsi="宋体" w:hint="eastAsia"/>
        </w:rPr>
        <w:t>2、总部办负责发起总部领导夜晚值班和夜查工作流，值班和夜查领导在OA系统填写值班和夜查记录，总部办对记录进行检查。</w:t>
      </w:r>
    </w:p>
    <w:p w:rsidR="004E0138" w:rsidRDefault="004E0138">
      <w:pPr>
        <w:spacing w:line="360" w:lineRule="auto"/>
        <w:ind w:firstLineChars="200" w:firstLine="480"/>
        <w:rPr>
          <w:rFonts w:ascii="宋体" w:hAnsi="宋体"/>
        </w:rPr>
      </w:pPr>
      <w:r>
        <w:rPr>
          <w:rFonts w:ascii="宋体" w:hAnsi="宋体" w:hint="eastAsia"/>
        </w:rPr>
        <w:t>3、各单位按照检查制度要求，制定适用于本公司检查记录表。各单位办公室负责安排本单位的值班和夜查，在完成值班或夜查后填写记录表，各单位办公室将记录表在OA系统公共文件夹中进行归档保存。</w:t>
      </w:r>
    </w:p>
    <w:p w:rsidR="004E0138" w:rsidRDefault="004E0138">
      <w:pPr>
        <w:spacing w:line="360" w:lineRule="auto"/>
        <w:ind w:firstLineChars="200" w:firstLine="480"/>
        <w:rPr>
          <w:rFonts w:ascii="宋体" w:hAnsi="宋体"/>
        </w:rPr>
      </w:pPr>
      <w:r>
        <w:rPr>
          <w:rFonts w:ascii="宋体" w:hAnsi="宋体" w:hint="eastAsia"/>
        </w:rPr>
        <w:t>3、总部办公室通过OA系统对各单位归档的记录表进行检查考核。</w:t>
      </w:r>
    </w:p>
    <w:p w:rsidR="004E0138" w:rsidRDefault="004E0138">
      <w:pPr>
        <w:spacing w:line="360" w:lineRule="auto"/>
        <w:ind w:firstLineChars="200" w:firstLine="480"/>
        <w:rPr>
          <w:rFonts w:ascii="宋体" w:hAnsi="宋体"/>
        </w:rPr>
      </w:pPr>
      <w:r>
        <w:rPr>
          <w:rFonts w:ascii="宋体" w:hAnsi="宋体" w:hint="eastAsia"/>
        </w:rPr>
        <w:t>该重大业务由总部办监督各单位贯彻执行。</w:t>
      </w:r>
    </w:p>
    <w:p w:rsidR="004E0138" w:rsidRDefault="004E0138">
      <w:pPr>
        <w:spacing w:line="360" w:lineRule="auto"/>
        <w:ind w:firstLineChars="200" w:firstLine="482"/>
        <w:rPr>
          <w:rFonts w:ascii="宋体" w:hAnsi="宋体"/>
          <w:b/>
        </w:rPr>
      </w:pPr>
      <w:r>
        <w:rPr>
          <w:rFonts w:ascii="宋体" w:hAnsi="宋体" w:hint="eastAsia"/>
          <w:b/>
        </w:rPr>
        <w:t>第二十条</w:t>
      </w:r>
      <w:r>
        <w:rPr>
          <w:rFonts w:ascii="宋体" w:hAnsi="宋体" w:hint="eastAsia"/>
        </w:rPr>
        <w:t xml:space="preserve"> </w:t>
      </w:r>
      <w:r>
        <w:rPr>
          <w:rFonts w:ascii="宋体" w:hAnsi="宋体" w:hint="eastAsia"/>
          <w:b/>
        </w:rPr>
        <w:t>工作督办管控（OA系统）</w:t>
      </w:r>
    </w:p>
    <w:p w:rsidR="004E0138" w:rsidRDefault="004E0138">
      <w:pPr>
        <w:spacing w:line="360" w:lineRule="auto"/>
        <w:ind w:firstLineChars="200" w:firstLine="480"/>
        <w:rPr>
          <w:color w:val="000000"/>
        </w:rPr>
      </w:pPr>
      <w:r>
        <w:rPr>
          <w:rFonts w:ascii="宋体" w:hAnsi="宋体" w:hint="eastAsia"/>
        </w:rPr>
        <w:t>1、总部办公室按照督办工作管理相关规定，制定《工作督办记录表单》，在OA系统中</w:t>
      </w:r>
      <w:r>
        <w:rPr>
          <w:rFonts w:hint="eastAsia"/>
          <w:color w:val="000000"/>
        </w:rPr>
        <w:t>公共文件柜分单位建立工作督办记录文件夹。</w:t>
      </w:r>
    </w:p>
    <w:p w:rsidR="004E0138" w:rsidRDefault="004E0138">
      <w:pPr>
        <w:spacing w:line="360" w:lineRule="auto"/>
        <w:ind w:firstLineChars="200" w:firstLine="480"/>
        <w:rPr>
          <w:rFonts w:ascii="宋体" w:hAnsi="宋体"/>
        </w:rPr>
      </w:pPr>
      <w:r>
        <w:rPr>
          <w:rFonts w:ascii="宋体" w:hAnsi="宋体" w:hint="eastAsia"/>
        </w:rPr>
        <w:t>2、工作督办负责人按照督办工作管理要求，在OA系统通过督办工作流程下达督办工作，填写督办记录，提出督办考核意见报领导审核。督办结束后将督办表单在OA系统公共文件夹中的进行归档保存。</w:t>
      </w:r>
    </w:p>
    <w:p w:rsidR="004E0138" w:rsidRDefault="004E0138">
      <w:pPr>
        <w:spacing w:line="360" w:lineRule="auto"/>
        <w:ind w:firstLineChars="200" w:firstLine="480"/>
        <w:rPr>
          <w:rFonts w:ascii="宋体" w:hAnsi="宋体"/>
        </w:rPr>
      </w:pPr>
      <w:r>
        <w:rPr>
          <w:rFonts w:ascii="宋体" w:hAnsi="宋体" w:hint="eastAsia"/>
        </w:rPr>
        <w:t>该重大业务由总部办监督各单位贯彻执行。</w:t>
      </w:r>
    </w:p>
    <w:p w:rsidR="004E0138" w:rsidRDefault="004E0138">
      <w:pPr>
        <w:spacing w:line="360" w:lineRule="auto"/>
        <w:ind w:firstLineChars="200" w:firstLine="482"/>
        <w:rPr>
          <w:rFonts w:ascii="宋体" w:hAnsi="宋体"/>
          <w:b/>
        </w:rPr>
      </w:pPr>
      <w:r>
        <w:rPr>
          <w:rFonts w:ascii="宋体" w:hAnsi="宋体" w:hint="eastAsia"/>
          <w:b/>
        </w:rPr>
        <w:t xml:space="preserve">   </w:t>
      </w:r>
    </w:p>
    <w:p w:rsidR="004E0138" w:rsidRDefault="004E0138">
      <w:pPr>
        <w:spacing w:line="360" w:lineRule="auto"/>
        <w:ind w:firstLineChars="200" w:firstLine="482"/>
        <w:jc w:val="center"/>
        <w:rPr>
          <w:rFonts w:ascii="宋体" w:hAnsi="宋体"/>
          <w:b/>
        </w:rPr>
      </w:pPr>
      <w:r>
        <w:rPr>
          <w:rFonts w:ascii="宋体" w:hAnsi="宋体" w:hint="eastAsia"/>
          <w:b/>
        </w:rPr>
        <w:t>第三章  责任及考核、处罚</w:t>
      </w:r>
    </w:p>
    <w:p w:rsidR="004E0138" w:rsidRDefault="004E0138">
      <w:pPr>
        <w:spacing w:line="360" w:lineRule="auto"/>
        <w:ind w:firstLineChars="200" w:firstLine="482"/>
        <w:rPr>
          <w:rFonts w:ascii="宋体" w:hAnsi="宋体"/>
        </w:rPr>
      </w:pPr>
      <w:r>
        <w:rPr>
          <w:rFonts w:ascii="宋体" w:hAnsi="宋体" w:hint="eastAsia"/>
          <w:b/>
        </w:rPr>
        <w:t>第二十一条</w:t>
      </w:r>
      <w:r>
        <w:rPr>
          <w:rFonts w:ascii="宋体" w:hAnsi="宋体" w:hint="eastAsia"/>
        </w:rPr>
        <w:t xml:space="preserve">  各单位负责人是以上重大业务纳入信息系统管控的责任人，负责推进以上重大业务管控纳入信息系统运行。</w:t>
      </w:r>
    </w:p>
    <w:p w:rsidR="004E0138" w:rsidRDefault="004E0138">
      <w:pPr>
        <w:spacing w:line="360" w:lineRule="auto"/>
        <w:ind w:firstLineChars="200" w:firstLine="480"/>
        <w:rPr>
          <w:rFonts w:ascii="宋体" w:hAnsi="宋体"/>
        </w:rPr>
      </w:pPr>
      <w:r>
        <w:rPr>
          <w:rFonts w:ascii="宋体" w:hAnsi="宋体" w:hint="eastAsia"/>
        </w:rPr>
        <w:t>重大业务管控的监督单位负责对重大业务纳入信息系统运行进行督促和指导，推进重大业务管控流程在各单位贯彻执行，提高重大业务管控效果；每月要对所负责监督执行的重大业务进行监督检查，提出检查考核意见。</w:t>
      </w:r>
    </w:p>
    <w:p w:rsidR="004E0138" w:rsidRDefault="004E0138">
      <w:pPr>
        <w:spacing w:line="360" w:lineRule="auto"/>
        <w:ind w:firstLineChars="200" w:firstLine="480"/>
        <w:rPr>
          <w:rFonts w:ascii="宋体" w:hAnsi="宋体"/>
        </w:rPr>
      </w:pPr>
      <w:r>
        <w:rPr>
          <w:rFonts w:ascii="宋体" w:hAnsi="宋体" w:hint="eastAsia"/>
        </w:rPr>
        <w:t>总部办负责对重大业务纳入系统运行情况进行检查，每季度检查一次，提出考核意见。证券投资处负责对总部办执行本制度情况进行监督检查。</w:t>
      </w:r>
    </w:p>
    <w:p w:rsidR="004E0138" w:rsidRDefault="004E0138">
      <w:pPr>
        <w:spacing w:line="360" w:lineRule="auto"/>
        <w:ind w:firstLineChars="200" w:firstLine="482"/>
        <w:rPr>
          <w:rFonts w:ascii="宋体" w:hAnsi="宋体"/>
        </w:rPr>
      </w:pPr>
      <w:r>
        <w:rPr>
          <w:rFonts w:ascii="宋体" w:hAnsi="宋体" w:hint="eastAsia"/>
          <w:b/>
        </w:rPr>
        <w:t>第二十二条</w:t>
      </w:r>
      <w:r>
        <w:rPr>
          <w:rFonts w:ascii="宋体" w:hAnsi="宋体" w:hint="eastAsia"/>
        </w:rPr>
        <w:t xml:space="preserve">  对没有按照要求将以上重大业务纳信息系统运行的，对责任单位和监督执行单位负责人扣罚2000元；没有按照规定时间开展业务的，处罚责任单位负责人和业务负责人当月考核工资10分；没有按照规定的审核和审批时间节点完成审核和审批的，按照《ERP系统操作规程及管理办法》和《办公自动化（OA）系统运行管理办法》规定进行处罚。</w:t>
      </w:r>
    </w:p>
    <w:p w:rsidR="004E0138" w:rsidRDefault="004E0138">
      <w:pPr>
        <w:spacing w:line="360" w:lineRule="auto"/>
        <w:ind w:firstLineChars="200" w:firstLine="480"/>
        <w:rPr>
          <w:rFonts w:ascii="宋体" w:hAnsi="宋体"/>
        </w:rPr>
      </w:pPr>
      <w:r>
        <w:rPr>
          <w:rFonts w:ascii="宋体" w:hAnsi="宋体" w:hint="eastAsia"/>
        </w:rPr>
        <w:t>总部办没有按照规定每季度对重大业务纳入系统运行情况进行检查，一次扣罚单位负责人当月考核工资20分。</w:t>
      </w:r>
    </w:p>
    <w:p w:rsidR="004E0138" w:rsidRDefault="004E0138">
      <w:pPr>
        <w:spacing w:line="360" w:lineRule="auto"/>
        <w:ind w:firstLineChars="200" w:firstLine="482"/>
        <w:rPr>
          <w:rFonts w:ascii="宋体" w:hAnsi="宋体"/>
        </w:rPr>
      </w:pPr>
      <w:r>
        <w:rPr>
          <w:rFonts w:ascii="宋体" w:hAnsi="宋体" w:hint="eastAsia"/>
          <w:b/>
        </w:rPr>
        <w:t>第二十三条</w:t>
      </w:r>
      <w:r>
        <w:rPr>
          <w:rFonts w:ascii="宋体" w:hAnsi="宋体" w:hint="eastAsia"/>
        </w:rPr>
        <w:t xml:space="preserve"> 计划处将以上重大业务纳入信息系统运行情况列入重点审计范围，每年对各单位审计时进行重点审计，根据考核办法提出考核意见。</w:t>
      </w:r>
    </w:p>
    <w:p w:rsidR="004E0138" w:rsidRDefault="004E0138">
      <w:pPr>
        <w:spacing w:line="360" w:lineRule="auto"/>
        <w:ind w:firstLineChars="200" w:firstLine="482"/>
        <w:rPr>
          <w:rFonts w:ascii="宋体" w:hAnsi="宋体"/>
        </w:rPr>
      </w:pPr>
      <w:r>
        <w:rPr>
          <w:rFonts w:ascii="宋体" w:hAnsi="宋体" w:hint="eastAsia"/>
          <w:b/>
        </w:rPr>
        <w:t>第二十四条</w:t>
      </w:r>
      <w:r>
        <w:rPr>
          <w:rFonts w:ascii="宋体" w:hAnsi="宋体" w:hint="eastAsia"/>
        </w:rPr>
        <w:t xml:space="preserve">  本办法由总部办负责解释。</w:t>
      </w:r>
    </w:p>
    <w:p w:rsidR="004E0138" w:rsidRDefault="004E0138">
      <w:pPr>
        <w:spacing w:line="360" w:lineRule="auto"/>
        <w:ind w:firstLineChars="200" w:firstLine="482"/>
        <w:rPr>
          <w:rFonts w:ascii="宋体" w:hAnsi="宋体"/>
        </w:rPr>
      </w:pPr>
      <w:r>
        <w:rPr>
          <w:rFonts w:ascii="宋体" w:hAnsi="宋体" w:hint="eastAsia"/>
          <w:b/>
        </w:rPr>
        <w:t>第二十五条</w:t>
      </w:r>
      <w:r>
        <w:rPr>
          <w:rFonts w:ascii="宋体" w:hAnsi="宋体" w:hint="eastAsia"/>
        </w:rPr>
        <w:t xml:space="preserve">  本办法自发文之日起执行。</w:t>
      </w:r>
    </w:p>
    <w:p w:rsidR="003456E9" w:rsidRDefault="003456E9">
      <w:pPr>
        <w:spacing w:line="360" w:lineRule="auto"/>
        <w:ind w:firstLineChars="200" w:firstLine="480"/>
        <w:rPr>
          <w:rFonts w:ascii="宋体" w:hAnsi="宋体"/>
        </w:rPr>
      </w:pPr>
    </w:p>
    <w:p w:rsidR="004E0138" w:rsidRDefault="004E0138">
      <w:pPr>
        <w:rPr>
          <w:b/>
          <w:bCs/>
          <w:sz w:val="32"/>
        </w:rPr>
      </w:pPr>
    </w:p>
    <w:p w:rsidR="004E0138" w:rsidRDefault="004E0138">
      <w:pPr>
        <w:pStyle w:val="2"/>
        <w:spacing w:before="156" w:after="156"/>
      </w:pPr>
      <w:bookmarkStart w:id="3057" w:name="_Toc28338"/>
      <w:bookmarkStart w:id="3058" w:name="_Toc32413"/>
      <w:bookmarkStart w:id="3059" w:name="_Toc1431"/>
      <w:bookmarkStart w:id="3060" w:name="_Toc28296"/>
      <w:bookmarkStart w:id="3061" w:name="_Toc22619"/>
      <w:bookmarkStart w:id="3062" w:name="_Toc23643"/>
      <w:bookmarkStart w:id="3063" w:name="_Toc16560"/>
      <w:bookmarkStart w:id="3064" w:name="_Toc27906"/>
      <w:bookmarkStart w:id="3065" w:name="_Toc14546"/>
      <w:bookmarkStart w:id="3066" w:name="_Toc8152"/>
      <w:bookmarkStart w:id="3067" w:name="_Toc8468"/>
      <w:bookmarkStart w:id="3068" w:name="_Toc14647"/>
      <w:bookmarkStart w:id="3069" w:name="_Toc29539"/>
      <w:bookmarkStart w:id="3070" w:name="_Toc475549685"/>
      <w:bookmarkStart w:id="3071" w:name="_Toc11977"/>
      <w:bookmarkStart w:id="3072" w:name="_Toc511036727"/>
      <w:bookmarkStart w:id="3073" w:name="_Toc11980"/>
      <w:bookmarkStart w:id="3074" w:name="_Toc24621"/>
      <w:bookmarkStart w:id="3075" w:name="_Toc37148722"/>
      <w:r>
        <w:rPr>
          <w:rFonts w:hint="eastAsia"/>
        </w:rPr>
        <w:t>第十九章</w:t>
      </w:r>
      <w:r>
        <w:rPr>
          <w:rFonts w:hint="eastAsia"/>
        </w:rPr>
        <w:t xml:space="preserve">  </w:t>
      </w:r>
      <w:r>
        <w:rPr>
          <w:rFonts w:hint="eastAsia"/>
        </w:rPr>
        <w:t>网站管理办法（鄂凯股</w:t>
      </w:r>
      <w:r w:rsidR="00EB4A39">
        <w:rPr>
          <w:rFonts w:hint="eastAsia"/>
        </w:rPr>
        <w:t>【</w:t>
      </w:r>
      <w:r>
        <w:rPr>
          <w:rFonts w:hint="eastAsia"/>
        </w:rPr>
        <w:t>2016</w:t>
      </w:r>
      <w:r w:rsidR="00EB4A39">
        <w:rPr>
          <w:rFonts w:hint="eastAsia"/>
        </w:rPr>
        <w:t>】</w:t>
      </w:r>
      <w:r>
        <w:rPr>
          <w:rFonts w:hint="eastAsia"/>
        </w:rPr>
        <w:t>63</w:t>
      </w:r>
      <w:r>
        <w:rPr>
          <w:rFonts w:hint="eastAsia"/>
        </w:rPr>
        <w:t>号）</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p>
    <w:p w:rsidR="004E0138" w:rsidRDefault="004E0138">
      <w:pPr>
        <w:spacing w:beforeLines="50" w:before="120" w:afterLines="50" w:after="120" w:line="360" w:lineRule="auto"/>
        <w:jc w:val="center"/>
        <w:rPr>
          <w:rFonts w:ascii="宋体" w:hAnsi="宋体"/>
          <w:b/>
        </w:rPr>
      </w:pPr>
      <w:r>
        <w:rPr>
          <w:rFonts w:ascii="宋体" w:hAnsi="宋体" w:hint="eastAsia"/>
          <w:b/>
        </w:rPr>
        <w:t xml:space="preserve">   第一章 总则</w:t>
      </w:r>
    </w:p>
    <w:p w:rsidR="004E0138" w:rsidRDefault="004E0138">
      <w:pPr>
        <w:spacing w:beforeLines="50" w:before="120" w:afterLines="50" w:after="120" w:line="360" w:lineRule="auto"/>
        <w:ind w:firstLine="560"/>
        <w:rPr>
          <w:rFonts w:ascii="宋体" w:hAnsi="宋体"/>
        </w:rPr>
      </w:pPr>
      <w:r>
        <w:rPr>
          <w:rFonts w:ascii="宋体" w:hAnsi="宋体" w:hint="eastAsia"/>
        </w:rPr>
        <w:t>第一条  为了进一步加强公司官方网站的管理与维护，充分发挥公司网站对外的宣传作用，展示企业形象，促进公司内外部信息交流与沟通，扩大公司对外知名度，提升公司外部形象，特制定本办法。</w:t>
      </w:r>
    </w:p>
    <w:p w:rsidR="004E0138" w:rsidRDefault="004E0138">
      <w:pPr>
        <w:spacing w:beforeLines="50" w:before="120" w:afterLines="50" w:after="120" w:line="360" w:lineRule="auto"/>
        <w:ind w:firstLine="562"/>
        <w:jc w:val="center"/>
        <w:rPr>
          <w:rFonts w:ascii="宋体" w:hAnsi="宋体"/>
          <w:b/>
        </w:rPr>
      </w:pPr>
      <w:r>
        <w:rPr>
          <w:rFonts w:ascii="宋体" w:hAnsi="宋体" w:hint="eastAsia"/>
          <w:b/>
        </w:rPr>
        <w:t>第二章 职责</w:t>
      </w:r>
    </w:p>
    <w:p w:rsidR="004E0138" w:rsidRDefault="004E0138">
      <w:pPr>
        <w:spacing w:beforeLines="50" w:before="120" w:afterLines="50" w:after="120" w:line="360" w:lineRule="auto"/>
        <w:ind w:firstLine="560"/>
        <w:rPr>
          <w:rFonts w:ascii="宋体" w:hAnsi="宋体"/>
        </w:rPr>
      </w:pPr>
      <w:r>
        <w:rPr>
          <w:rFonts w:ascii="宋体" w:hAnsi="宋体" w:hint="eastAsia"/>
        </w:rPr>
        <w:t>第二条  集团公司总部网站建设和管理</w:t>
      </w:r>
    </w:p>
    <w:p w:rsidR="004E0138" w:rsidRDefault="004E0138">
      <w:pPr>
        <w:spacing w:beforeLines="50" w:before="120" w:afterLines="50" w:after="120" w:line="360" w:lineRule="auto"/>
        <w:ind w:firstLine="560"/>
        <w:rPr>
          <w:rFonts w:ascii="宋体" w:hAnsi="宋体"/>
        </w:rPr>
      </w:pPr>
      <w:r>
        <w:rPr>
          <w:rFonts w:ascii="宋体" w:hAnsi="宋体" w:hint="eastAsia"/>
        </w:rPr>
        <w:t>1、集团公司总部办信息科是集团公司网站的管理部门，负责集团公司总部网站的建设和维护管理，主要职责包括：集团公司总部网站设计、调整、改换栏目设置、网站信息收集汇总、内容更新等。</w:t>
      </w:r>
    </w:p>
    <w:p w:rsidR="004E0138" w:rsidRDefault="004E0138">
      <w:pPr>
        <w:spacing w:beforeLines="50" w:before="120" w:afterLines="50" w:after="120" w:line="360" w:lineRule="auto"/>
        <w:ind w:firstLine="560"/>
        <w:rPr>
          <w:rFonts w:ascii="宋体" w:hAnsi="宋体"/>
        </w:rPr>
      </w:pPr>
      <w:r>
        <w:rPr>
          <w:rFonts w:ascii="宋体" w:hAnsi="宋体" w:hint="eastAsia"/>
        </w:rPr>
        <w:t>2、各有关单位根据分工负责提供网站建设资料和网站更新资料。</w:t>
      </w:r>
    </w:p>
    <w:p w:rsidR="004E0138" w:rsidRDefault="004E0138">
      <w:pPr>
        <w:spacing w:beforeLines="50" w:before="120" w:afterLines="50" w:after="120" w:line="360" w:lineRule="auto"/>
        <w:ind w:firstLine="560"/>
        <w:rPr>
          <w:rFonts w:ascii="宋体" w:hAnsi="宋体"/>
        </w:rPr>
      </w:pPr>
      <w:r>
        <w:rPr>
          <w:rFonts w:ascii="宋体" w:hAnsi="宋体" w:hint="eastAsia"/>
        </w:rPr>
        <w:t>3、总部办信息科和各单位都要明确专人负责该项工作。</w:t>
      </w:r>
    </w:p>
    <w:p w:rsidR="004E0138" w:rsidRDefault="004E0138">
      <w:pPr>
        <w:spacing w:beforeLines="50" w:before="120" w:afterLines="50" w:after="120" w:line="360" w:lineRule="auto"/>
        <w:ind w:firstLine="560"/>
        <w:rPr>
          <w:rFonts w:ascii="宋体" w:hAnsi="宋体"/>
        </w:rPr>
      </w:pPr>
      <w:r>
        <w:rPr>
          <w:rFonts w:ascii="宋体" w:hAnsi="宋体" w:hint="eastAsia"/>
        </w:rPr>
        <w:t>4、集团公司总部英文版网站由民爆销售中心国际处负责维护和管理，根据中文网页更新情况及时更新英文网页资料。</w:t>
      </w:r>
    </w:p>
    <w:p w:rsidR="004E0138" w:rsidRDefault="004E0138">
      <w:pPr>
        <w:spacing w:beforeLines="50" w:before="120" w:afterLines="50" w:after="120" w:line="360" w:lineRule="auto"/>
        <w:ind w:firstLine="560"/>
        <w:rPr>
          <w:rFonts w:ascii="宋体" w:hAnsi="宋体"/>
        </w:rPr>
      </w:pPr>
      <w:r>
        <w:rPr>
          <w:rFonts w:ascii="宋体" w:hAnsi="宋体" w:hint="eastAsia"/>
        </w:rPr>
        <w:t>第三条  各分子公司根据需要可以单独建立网站，并明确专门机构和人员负责网站的建设和维护管理工作。</w:t>
      </w:r>
    </w:p>
    <w:p w:rsidR="004E0138" w:rsidRDefault="004E0138">
      <w:pPr>
        <w:spacing w:beforeLines="50" w:before="120" w:afterLines="50" w:after="120" w:line="360" w:lineRule="auto"/>
        <w:ind w:firstLine="560"/>
        <w:rPr>
          <w:rFonts w:ascii="宋体" w:hAnsi="宋体"/>
        </w:rPr>
      </w:pPr>
      <w:r>
        <w:rPr>
          <w:rFonts w:ascii="宋体" w:hAnsi="宋体" w:hint="eastAsia"/>
        </w:rPr>
        <w:t>第四条  各分子公司单独建设的网站要提交集团公司总部办审核备案，同时将网站维护管理部门和人员报总部办备案。</w:t>
      </w:r>
    </w:p>
    <w:p w:rsidR="004E0138" w:rsidRDefault="004E0138">
      <w:pPr>
        <w:spacing w:beforeLines="50" w:before="120" w:afterLines="50" w:after="120" w:line="360" w:lineRule="auto"/>
        <w:ind w:firstLine="560"/>
        <w:rPr>
          <w:rFonts w:ascii="宋体" w:hAnsi="宋体"/>
        </w:rPr>
      </w:pPr>
      <w:r>
        <w:rPr>
          <w:rFonts w:ascii="宋体" w:hAnsi="宋体" w:hint="eastAsia"/>
        </w:rPr>
        <w:t>第五条  集团公司人力资源部门是网站建设和更新的监督管理部门，对网站建设和维护进行监督管理，确保网站信息更新的时效性和及时性。</w:t>
      </w:r>
    </w:p>
    <w:p w:rsidR="004E0138" w:rsidRDefault="004E0138">
      <w:pPr>
        <w:spacing w:beforeLines="50" w:before="120" w:afterLines="50" w:after="120" w:line="360" w:lineRule="auto"/>
        <w:ind w:firstLine="562"/>
        <w:jc w:val="center"/>
        <w:rPr>
          <w:rFonts w:ascii="宋体" w:hAnsi="宋体"/>
          <w:b/>
        </w:rPr>
      </w:pPr>
      <w:bookmarkStart w:id="3076" w:name="_Toc1543"/>
      <w:r>
        <w:rPr>
          <w:rFonts w:ascii="宋体" w:hAnsi="宋体" w:hint="eastAsia"/>
          <w:b/>
        </w:rPr>
        <w:t>第三章  网站建设要求</w:t>
      </w:r>
      <w:bookmarkEnd w:id="3076"/>
    </w:p>
    <w:p w:rsidR="004E0138" w:rsidRDefault="004E0138">
      <w:pPr>
        <w:spacing w:beforeLines="50" w:before="120" w:afterLines="50" w:after="120" w:line="360" w:lineRule="auto"/>
        <w:ind w:firstLine="560"/>
        <w:rPr>
          <w:rFonts w:ascii="宋体" w:hAnsi="宋体"/>
        </w:rPr>
      </w:pPr>
      <w:r>
        <w:rPr>
          <w:rFonts w:ascii="宋体" w:hAnsi="宋体" w:hint="eastAsia"/>
        </w:rPr>
        <w:t>第六条  网站首页的制作遵循快速、简洁、引人入胜、信息概括能力强以及易于导航等原则。首页包括企业名称、LOGO标志、企业公众微信号、清晰的导航菜单或图标、企业介绍、最新新闻、产品介绍、视频链接、互动对话窗以及相关链接网站和公司联系的地址等。</w:t>
      </w:r>
    </w:p>
    <w:p w:rsidR="004E0138" w:rsidRDefault="004E0138">
      <w:pPr>
        <w:spacing w:beforeLines="50" w:before="120" w:afterLines="50" w:after="120" w:line="360" w:lineRule="auto"/>
        <w:ind w:firstLine="560"/>
        <w:rPr>
          <w:rFonts w:ascii="宋体" w:hAnsi="宋体"/>
        </w:rPr>
      </w:pPr>
      <w:r>
        <w:rPr>
          <w:rFonts w:ascii="宋体" w:hAnsi="宋体" w:hint="eastAsia"/>
        </w:rPr>
        <w:t>第七条  网站对外展示的栏目包括：企业简介、资讯中心、企业文化、企业创新、产品中心、销售网络、安全环保、企业党建、投资关系、企业邮箱等内容。</w:t>
      </w:r>
    </w:p>
    <w:p w:rsidR="004E0138" w:rsidRDefault="004E0138">
      <w:pPr>
        <w:spacing w:beforeLines="50" w:before="120" w:afterLines="50" w:after="120" w:line="360" w:lineRule="auto"/>
        <w:ind w:firstLine="560"/>
        <w:rPr>
          <w:rFonts w:ascii="宋体" w:hAnsi="宋体"/>
        </w:rPr>
      </w:pPr>
      <w:r>
        <w:rPr>
          <w:rFonts w:ascii="宋体" w:hAnsi="宋体" w:hint="eastAsia"/>
        </w:rPr>
        <w:t>第八条 为统一企业形象，集团公司总部网站和分子公司网站按照公司《企业形象视觉识别系统使用手册》中规定的各种应用要素进行设计。</w:t>
      </w:r>
    </w:p>
    <w:p w:rsidR="004E0138" w:rsidRDefault="004E0138">
      <w:pPr>
        <w:spacing w:beforeLines="50" w:before="120" w:afterLines="50" w:after="120" w:line="360" w:lineRule="auto"/>
        <w:ind w:firstLine="560"/>
        <w:rPr>
          <w:rFonts w:ascii="宋体" w:hAnsi="宋体"/>
        </w:rPr>
      </w:pPr>
      <w:r>
        <w:rPr>
          <w:rFonts w:ascii="宋体" w:hAnsi="宋体" w:hint="eastAsia"/>
        </w:rPr>
        <w:t>第九条  为适应移动应用发展，公司网站除了建设PC应用平台外，还要同时建设微平台（移动应用APP网站和微信平台），扩大公司网站宣传范围。</w:t>
      </w:r>
    </w:p>
    <w:p w:rsidR="004E0138" w:rsidRDefault="004E0138">
      <w:pPr>
        <w:spacing w:beforeLines="50" w:before="120" w:afterLines="50" w:after="120" w:line="360" w:lineRule="auto"/>
        <w:ind w:firstLine="560"/>
        <w:rPr>
          <w:rFonts w:ascii="宋体" w:hAnsi="宋体"/>
        </w:rPr>
      </w:pPr>
      <w:r>
        <w:rPr>
          <w:rFonts w:ascii="宋体" w:hAnsi="宋体" w:hint="eastAsia"/>
        </w:rPr>
        <w:t>第十条  企业邮箱账号分配管理：1、为管理人员和营销人员配置统一邮箱后缀的企业邮箱帐号;2、为需对外的部门配置统一邮箱后缀的部门企业邮箱帐号。</w:t>
      </w:r>
    </w:p>
    <w:p w:rsidR="004E0138" w:rsidRDefault="004E0138">
      <w:pPr>
        <w:spacing w:beforeLines="50" w:before="120" w:afterLines="50" w:after="120" w:line="360" w:lineRule="auto"/>
        <w:ind w:firstLine="560"/>
        <w:rPr>
          <w:rFonts w:ascii="宋体" w:hAnsi="宋体"/>
        </w:rPr>
      </w:pPr>
      <w:r>
        <w:rPr>
          <w:rFonts w:ascii="宋体" w:hAnsi="宋体" w:hint="eastAsia"/>
        </w:rPr>
        <w:t>第十一条  集团公司总部网站建立中英文双语网页，各分子公司网站根据本单位情况选择建设英文网站。</w:t>
      </w:r>
    </w:p>
    <w:p w:rsidR="004E0138" w:rsidRDefault="004E0138">
      <w:pPr>
        <w:spacing w:beforeLines="50" w:before="120" w:afterLines="50" w:after="120" w:line="360" w:lineRule="auto"/>
        <w:ind w:firstLine="560"/>
        <w:rPr>
          <w:rFonts w:ascii="宋体" w:hAnsi="宋体"/>
        </w:rPr>
      </w:pPr>
      <w:r>
        <w:rPr>
          <w:rFonts w:ascii="宋体" w:hAnsi="宋体" w:hint="eastAsia"/>
        </w:rPr>
        <w:t>第十二条  网站建设完毕后，要做好网站的宣传推广工作，在管理人员及销售人员名片、产品说明书、包装、媒体宣传材料上印制企业网站网址、APP移动应用终端下载、企业公众微信号信息等。人政处负责对名片、产品说明书、包装及相关宣传资料进行重新设计，将企业网站网址、APP移动应用终端下载、企业公众微信号等信息设计到以上推广载体。</w:t>
      </w:r>
    </w:p>
    <w:p w:rsidR="004E0138" w:rsidRDefault="004E0138">
      <w:pPr>
        <w:spacing w:beforeLines="50" w:before="120" w:afterLines="50" w:after="120" w:line="360" w:lineRule="auto"/>
        <w:ind w:firstLine="560"/>
        <w:rPr>
          <w:rFonts w:ascii="宋体" w:hAnsi="宋体"/>
        </w:rPr>
      </w:pPr>
      <w:r>
        <w:rPr>
          <w:rFonts w:ascii="宋体" w:hAnsi="宋体" w:hint="eastAsia"/>
        </w:rPr>
        <w:t>第十三条  集团公司总部网站和分子公司网站要在各自首页建立友情链接标识，建立相互直达链接通道。</w:t>
      </w:r>
    </w:p>
    <w:p w:rsidR="004E0138" w:rsidRDefault="004E0138">
      <w:pPr>
        <w:spacing w:beforeLines="50" w:before="120" w:afterLines="50" w:after="120" w:line="360" w:lineRule="auto"/>
        <w:ind w:firstLine="560"/>
        <w:rPr>
          <w:rFonts w:ascii="宋体" w:hAnsi="宋体"/>
        </w:rPr>
      </w:pPr>
      <w:r>
        <w:rPr>
          <w:rFonts w:ascii="宋体" w:hAnsi="宋体" w:hint="eastAsia"/>
        </w:rPr>
        <w:t>第十四条  公司网站在相关搜索引擎的搜索内容上标注“官网”字样，以区分有关网站上的公司信息与公司官方网站信息。</w:t>
      </w:r>
    </w:p>
    <w:p w:rsidR="004E0138" w:rsidRDefault="004E0138">
      <w:pPr>
        <w:spacing w:beforeLines="50" w:before="120" w:afterLines="50" w:after="120" w:line="360" w:lineRule="auto"/>
        <w:ind w:firstLine="562"/>
        <w:jc w:val="center"/>
        <w:rPr>
          <w:rFonts w:ascii="宋体" w:hAnsi="宋体"/>
          <w:b/>
        </w:rPr>
      </w:pPr>
      <w:bookmarkStart w:id="3077" w:name="_Toc26442"/>
      <w:r>
        <w:rPr>
          <w:rFonts w:ascii="宋体" w:hAnsi="宋体" w:hint="eastAsia"/>
          <w:b/>
        </w:rPr>
        <w:t>第四章 网站栏目更新管理</w:t>
      </w:r>
      <w:bookmarkEnd w:id="3077"/>
    </w:p>
    <w:p w:rsidR="004E0138" w:rsidRDefault="004E0138">
      <w:pPr>
        <w:spacing w:beforeLines="50" w:before="120" w:afterLines="50" w:after="120" w:line="360" w:lineRule="auto"/>
        <w:ind w:firstLine="560"/>
        <w:rPr>
          <w:rFonts w:ascii="宋体" w:hAnsi="宋体"/>
          <w:szCs w:val="21"/>
        </w:rPr>
      </w:pPr>
      <w:r>
        <w:rPr>
          <w:rFonts w:ascii="宋体" w:hAnsi="宋体" w:hint="eastAsia"/>
          <w:szCs w:val="21"/>
        </w:rPr>
        <w:t>第十五条 集团公司总部网站各栏目更新资料的提供实行分工负责，具体分工如下：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03"/>
        <w:gridCol w:w="1267"/>
        <w:gridCol w:w="4266"/>
        <w:gridCol w:w="2415"/>
      </w:tblGrid>
      <w:tr w:rsidR="004E0138">
        <w:trPr>
          <w:trHeight w:val="13"/>
          <w:jc w:val="center"/>
        </w:trPr>
        <w:tc>
          <w:tcPr>
            <w:tcW w:w="6836" w:type="dxa"/>
            <w:gridSpan w:val="3"/>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2"/>
              <w:jc w:val="center"/>
              <w:rPr>
                <w:rFonts w:ascii="宋体" w:hAnsi="宋体"/>
                <w:b/>
                <w:szCs w:val="21"/>
              </w:rPr>
            </w:pPr>
            <w:r>
              <w:rPr>
                <w:rFonts w:ascii="宋体" w:hAnsi="宋体" w:hint="eastAsia"/>
                <w:b/>
                <w:szCs w:val="21"/>
              </w:rPr>
              <w:t>栏      目      内       容</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2"/>
              <w:rPr>
                <w:rFonts w:ascii="宋体" w:hAnsi="宋体"/>
                <w:b/>
                <w:szCs w:val="21"/>
              </w:rPr>
            </w:pPr>
            <w:r>
              <w:rPr>
                <w:rFonts w:ascii="宋体" w:hAnsi="宋体" w:hint="eastAsia"/>
                <w:b/>
                <w:szCs w:val="21"/>
              </w:rPr>
              <w:t>责任单位</w:t>
            </w:r>
          </w:p>
        </w:tc>
      </w:tr>
      <w:tr w:rsidR="004E0138">
        <w:trPr>
          <w:trHeight w:val="29"/>
          <w:jc w:val="center"/>
        </w:trPr>
        <w:tc>
          <w:tcPr>
            <w:tcW w:w="1303"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关</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于</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凯</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龙</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凯龙简介：企业简要介绍。</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总部办公室</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发展历程：公司发展之路图文介绍。</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管理团队：公司主要领导的照片和事迹。</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组织机构：公司的管理机构图，及部门职能的说明。</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企业荣誉：公司近年来所取得的荣誉和奖项的图片及说明。</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总部办公室</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企业证照：公司营业执照、生产许可证、环境和质量认证体系证书等。</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总部办公室</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厂容厂貌：以照片的形式展示公司生产区、生活区的概貌。</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29"/>
          <w:jc w:val="center"/>
        </w:trPr>
        <w:tc>
          <w:tcPr>
            <w:tcW w:w="1303"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jc w:val="center"/>
              <w:rPr>
                <w:rFonts w:ascii="宋体" w:hAnsi="宋体"/>
                <w:szCs w:val="21"/>
              </w:rPr>
            </w:pPr>
            <w:r>
              <w:rPr>
                <w:rFonts w:ascii="宋体" w:hAnsi="宋体" w:hint="eastAsia"/>
                <w:szCs w:val="21"/>
              </w:rPr>
              <w:t>资</w:t>
            </w:r>
          </w:p>
          <w:p w:rsidR="004E0138" w:rsidRDefault="004E0138">
            <w:pPr>
              <w:pStyle w:val="aff4"/>
              <w:spacing w:beforeLines="50" w:before="120" w:afterLines="50" w:after="120" w:line="360" w:lineRule="auto"/>
              <w:ind w:firstLine="480"/>
              <w:jc w:val="center"/>
              <w:rPr>
                <w:rFonts w:ascii="宋体" w:hAnsi="宋体"/>
                <w:szCs w:val="21"/>
              </w:rPr>
            </w:pPr>
            <w:r>
              <w:rPr>
                <w:rFonts w:ascii="宋体" w:hAnsi="宋体" w:hint="eastAsia"/>
                <w:szCs w:val="21"/>
              </w:rPr>
              <w:t>讯</w:t>
            </w:r>
          </w:p>
          <w:p w:rsidR="004E0138" w:rsidRDefault="004E0138">
            <w:pPr>
              <w:pStyle w:val="aff4"/>
              <w:spacing w:beforeLines="50" w:before="120" w:afterLines="50" w:after="120" w:line="360" w:lineRule="auto"/>
              <w:ind w:firstLine="480"/>
              <w:jc w:val="center"/>
              <w:rPr>
                <w:rFonts w:ascii="宋体" w:hAnsi="宋体"/>
                <w:szCs w:val="21"/>
              </w:rPr>
            </w:pPr>
            <w:r>
              <w:rPr>
                <w:rFonts w:ascii="宋体" w:hAnsi="宋体" w:hint="eastAsia"/>
                <w:szCs w:val="21"/>
              </w:rPr>
              <w:t>中</w:t>
            </w:r>
          </w:p>
          <w:p w:rsidR="004E0138" w:rsidRDefault="004E0138">
            <w:pPr>
              <w:pStyle w:val="aff4"/>
              <w:spacing w:beforeLines="50" w:before="120" w:afterLines="50" w:after="120" w:line="360" w:lineRule="auto"/>
              <w:ind w:firstLine="480"/>
              <w:jc w:val="center"/>
              <w:rPr>
                <w:rFonts w:ascii="宋体" w:hAnsi="宋体"/>
                <w:szCs w:val="21"/>
              </w:rPr>
            </w:pPr>
            <w:r>
              <w:rPr>
                <w:rFonts w:ascii="宋体" w:hAnsi="宋体" w:hint="eastAsia"/>
                <w:szCs w:val="21"/>
              </w:rPr>
              <w:t>心</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公司新闻：公司近期的重大事件和相关报道等。</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591"/>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行业动态：公司行业内的相关制度和信息。</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民爆管理处</w:t>
            </w:r>
          </w:p>
        </w:tc>
      </w:tr>
      <w:tr w:rsidR="004E0138">
        <w:trPr>
          <w:trHeight w:val="591"/>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人才需求：公司的招聘信息发布。</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13"/>
          <w:jc w:val="center"/>
        </w:trPr>
        <w:tc>
          <w:tcPr>
            <w:tcW w:w="1303"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企</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业</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文</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化</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企业理念：介绍公司的企业理念体系。</w:t>
            </w:r>
          </w:p>
        </w:tc>
        <w:tc>
          <w:tcPr>
            <w:tcW w:w="2415" w:type="dxa"/>
            <w:vMerge w:val="restart"/>
            <w:tcBorders>
              <w:top w:val="single" w:sz="4" w:space="0" w:color="auto"/>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文化生活：公司组织的各种文艺活动和比赛等。</w:t>
            </w:r>
          </w:p>
        </w:tc>
        <w:tc>
          <w:tcPr>
            <w:tcW w:w="2415"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r>
      <w:tr w:rsidR="004E0138">
        <w:trPr>
          <w:trHeight w:val="487"/>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视频中心：公司的视频简介和相关活动视频。</w:t>
            </w:r>
          </w:p>
        </w:tc>
        <w:tc>
          <w:tcPr>
            <w:tcW w:w="2415" w:type="dxa"/>
            <w:vMerge/>
            <w:tcBorders>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r>
      <w:tr w:rsidR="004E0138">
        <w:trPr>
          <w:trHeight w:val="29"/>
          <w:jc w:val="center"/>
        </w:trPr>
        <w:tc>
          <w:tcPr>
            <w:tcW w:w="1303"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企</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业</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创</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新</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创新体系：介绍公司在创新上所采取的措施和管理方法。</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质量技术处</w:t>
            </w:r>
          </w:p>
        </w:tc>
      </w:tr>
      <w:tr w:rsidR="004E0138">
        <w:trPr>
          <w:trHeight w:val="4"/>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人才队伍：介绍公司现阶段的管理人才和技术人才的情况。</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591"/>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成果展示：公司在技术创新上取的荣誉和成绩。</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质量技术处</w:t>
            </w:r>
          </w:p>
        </w:tc>
      </w:tr>
      <w:tr w:rsidR="004E0138">
        <w:trPr>
          <w:trHeight w:val="87"/>
          <w:jc w:val="center"/>
        </w:trPr>
        <w:tc>
          <w:tcPr>
            <w:tcW w:w="1303" w:type="dxa"/>
            <w:vMerge w:val="restart"/>
            <w:tcBorders>
              <w:top w:val="single" w:sz="4" w:space="0" w:color="auto"/>
              <w:left w:val="single" w:sz="4" w:space="0" w:color="auto"/>
              <w:right w:val="single" w:sz="4" w:space="0" w:color="auto"/>
            </w:tcBorders>
            <w:vAlign w:val="center"/>
          </w:tcPr>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产</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品</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中</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心</w:t>
            </w:r>
          </w:p>
        </w:tc>
        <w:tc>
          <w:tcPr>
            <w:tcW w:w="1267" w:type="dxa"/>
            <w:vMerge w:val="restart"/>
            <w:tcBorders>
              <w:top w:val="single" w:sz="4" w:space="0" w:color="auto"/>
              <w:left w:val="single" w:sz="4" w:space="0" w:color="auto"/>
              <w:right w:val="single" w:sz="4" w:space="0" w:color="auto"/>
            </w:tcBorders>
            <w:vAlign w:val="center"/>
          </w:tcPr>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产</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品</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介</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绍</w:t>
            </w: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r>
              <w:rPr>
                <w:rFonts w:ascii="宋体" w:hAnsi="宋体" w:hint="eastAsia"/>
                <w:szCs w:val="21"/>
              </w:rPr>
              <w:t>民爆产品介绍。</w:t>
            </w:r>
          </w:p>
        </w:tc>
        <w:tc>
          <w:tcPr>
            <w:tcW w:w="2415" w:type="dxa"/>
            <w:tcBorders>
              <w:top w:val="single" w:sz="4" w:space="0" w:color="auto"/>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民爆管理处</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硝酸铵和复合肥产品介绍。</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钟祥凯龙楚兴化工有限责任公司</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纳米碳酸钙产品介绍。</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纳米碳酸钙事业部</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纸箱包装产品介绍。</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天华包装有限公司</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vMerge/>
            <w:tcBorders>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工程爆破业务介绍。</w:t>
            </w:r>
          </w:p>
        </w:tc>
        <w:tc>
          <w:tcPr>
            <w:tcW w:w="2415" w:type="dxa"/>
            <w:tcBorders>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湖北凯龙工程爆破有限公司</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质量管理</w:t>
            </w: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公司质量管理体系和管理成绩等。</w:t>
            </w:r>
          </w:p>
        </w:tc>
        <w:tc>
          <w:tcPr>
            <w:tcW w:w="2415" w:type="dxa"/>
            <w:tcBorders>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质量技术处</w:t>
            </w:r>
          </w:p>
        </w:tc>
      </w:tr>
      <w:tr w:rsidR="004E0138">
        <w:trPr>
          <w:trHeight w:val="87"/>
          <w:jc w:val="center"/>
        </w:trPr>
        <w:tc>
          <w:tcPr>
            <w:tcW w:w="1303" w:type="dxa"/>
            <w:vMerge/>
            <w:tcBorders>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1267"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专利技术</w:t>
            </w:r>
          </w:p>
        </w:tc>
        <w:tc>
          <w:tcPr>
            <w:tcW w:w="4266"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公司取得的专利技术的介绍等。</w:t>
            </w:r>
          </w:p>
        </w:tc>
        <w:tc>
          <w:tcPr>
            <w:tcW w:w="2415" w:type="dxa"/>
            <w:tcBorders>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质量技术处</w:t>
            </w:r>
          </w:p>
        </w:tc>
      </w:tr>
      <w:tr w:rsidR="004E0138">
        <w:trPr>
          <w:trHeight w:val="87"/>
          <w:jc w:val="center"/>
        </w:trPr>
        <w:tc>
          <w:tcPr>
            <w:tcW w:w="1303" w:type="dxa"/>
            <w:vMerge w:val="restart"/>
            <w:tcBorders>
              <w:top w:val="single" w:sz="4" w:space="0" w:color="auto"/>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175"/>
              <w:rPr>
                <w:rFonts w:ascii="宋体" w:hAnsi="宋体"/>
                <w:szCs w:val="21"/>
              </w:rPr>
            </w:pPr>
            <w:r>
              <w:rPr>
                <w:rFonts w:ascii="宋体" w:hAnsi="宋体" w:hint="eastAsia"/>
                <w:szCs w:val="21"/>
              </w:rPr>
              <w:t>销</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售</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网</w:t>
            </w:r>
          </w:p>
          <w:p w:rsidR="004E0138" w:rsidRDefault="004E0138">
            <w:pPr>
              <w:pStyle w:val="aff4"/>
              <w:spacing w:beforeLines="50" w:before="120" w:afterLines="50" w:after="120" w:line="360" w:lineRule="auto"/>
              <w:ind w:firstLineChars="150" w:firstLine="360"/>
              <w:rPr>
                <w:rFonts w:ascii="宋体" w:hAnsi="宋体"/>
                <w:szCs w:val="21"/>
              </w:rPr>
            </w:pPr>
            <w:r>
              <w:rPr>
                <w:rFonts w:ascii="宋体" w:hAnsi="宋体" w:hint="eastAsia"/>
                <w:szCs w:val="21"/>
              </w:rPr>
              <w:t>络</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民爆产品销售网络及销售员联系方式。</w:t>
            </w:r>
          </w:p>
        </w:tc>
        <w:tc>
          <w:tcPr>
            <w:tcW w:w="2415" w:type="dxa"/>
            <w:tcBorders>
              <w:top w:val="single" w:sz="4" w:space="0" w:color="auto"/>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民爆管理处</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硝酸铵和复合肥产品销售网络及销售员联系方式。</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钟祥凯龙楚兴化工有限责任公司</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纳米碳酸钙产品销售网络及销售员联系方式。</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纳米碳酸钙事业部</w:t>
            </w:r>
          </w:p>
        </w:tc>
      </w:tr>
      <w:tr w:rsidR="004E0138">
        <w:trPr>
          <w:trHeight w:val="87"/>
          <w:jc w:val="center"/>
        </w:trPr>
        <w:tc>
          <w:tcPr>
            <w:tcW w:w="1303" w:type="dxa"/>
            <w:vMerge/>
            <w:tcBorders>
              <w:left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纸箱包装产品销售网络及销售员联系方式。</w:t>
            </w:r>
          </w:p>
        </w:tc>
        <w:tc>
          <w:tcPr>
            <w:tcW w:w="2415" w:type="dxa"/>
            <w:tcBorders>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天华包装有限公司</w:t>
            </w:r>
          </w:p>
        </w:tc>
      </w:tr>
      <w:tr w:rsidR="004E0138">
        <w:trPr>
          <w:trHeight w:val="87"/>
          <w:jc w:val="center"/>
        </w:trPr>
        <w:tc>
          <w:tcPr>
            <w:tcW w:w="1303" w:type="dxa"/>
            <w:vMerge/>
            <w:tcBorders>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工程爆破业务服务网络及销售员联系方式。</w:t>
            </w:r>
          </w:p>
        </w:tc>
        <w:tc>
          <w:tcPr>
            <w:tcW w:w="2415" w:type="dxa"/>
            <w:tcBorders>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湖北凯龙工程爆破有限公司</w:t>
            </w:r>
          </w:p>
        </w:tc>
      </w:tr>
      <w:tr w:rsidR="004E0138">
        <w:trPr>
          <w:trHeight w:val="29"/>
          <w:jc w:val="center"/>
        </w:trPr>
        <w:tc>
          <w:tcPr>
            <w:tcW w:w="1303" w:type="dxa"/>
            <w:vMerge w:val="restart"/>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安全环保</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安全生产：公司安全管理制度和安全管理措施等。</w:t>
            </w:r>
          </w:p>
        </w:tc>
        <w:tc>
          <w:tcPr>
            <w:tcW w:w="2415" w:type="dxa"/>
            <w:vMerge w:val="restart"/>
            <w:tcBorders>
              <w:top w:val="single" w:sz="4" w:space="0" w:color="auto"/>
              <w:left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安全环保处</w:t>
            </w:r>
          </w:p>
        </w:tc>
      </w:tr>
      <w:tr w:rsidR="004E0138">
        <w:trPr>
          <w:trHeight w:val="45"/>
          <w:jc w:val="center"/>
        </w:trPr>
        <w:tc>
          <w:tcPr>
            <w:tcW w:w="1303" w:type="dxa"/>
            <w:vMerge/>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环境保护：结合图片的形式，介绍公司在环境建设上所做的工作。如：污水处理，社区环境的建设等。</w:t>
            </w:r>
          </w:p>
        </w:tc>
        <w:tc>
          <w:tcPr>
            <w:tcW w:w="2415" w:type="dxa"/>
            <w:vMerge/>
            <w:tcBorders>
              <w:left w:val="single" w:sz="4" w:space="0" w:color="auto"/>
              <w:bottom w:val="single" w:sz="4" w:space="0" w:color="auto"/>
              <w:right w:val="single" w:sz="4" w:space="0" w:color="auto"/>
            </w:tcBorders>
            <w:vAlign w:val="center"/>
          </w:tcPr>
          <w:p w:rsidR="004E0138" w:rsidRDefault="004E0138">
            <w:pPr>
              <w:pStyle w:val="aff4"/>
              <w:spacing w:beforeLines="50" w:before="120" w:afterLines="50" w:after="120" w:line="360" w:lineRule="auto"/>
              <w:ind w:firstLine="480"/>
              <w:rPr>
                <w:rFonts w:ascii="宋体" w:hAnsi="宋体"/>
                <w:szCs w:val="21"/>
              </w:rPr>
            </w:pPr>
          </w:p>
        </w:tc>
      </w:tr>
      <w:tr w:rsidR="004E0138">
        <w:trPr>
          <w:trHeight w:val="45"/>
          <w:jc w:val="center"/>
        </w:trPr>
        <w:tc>
          <w:tcPr>
            <w:tcW w:w="1303" w:type="dxa"/>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r>
              <w:rPr>
                <w:rFonts w:ascii="宋体" w:hAnsi="宋体" w:hint="eastAsia"/>
                <w:szCs w:val="21"/>
              </w:rPr>
              <w:t>企业党建</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主要包括公司党建工作相关内容。</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人力资源政工作处</w:t>
            </w:r>
          </w:p>
        </w:tc>
      </w:tr>
      <w:tr w:rsidR="004E0138">
        <w:trPr>
          <w:trHeight w:val="45"/>
          <w:jc w:val="center"/>
        </w:trPr>
        <w:tc>
          <w:tcPr>
            <w:tcW w:w="1303" w:type="dxa"/>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r>
              <w:rPr>
                <w:rFonts w:ascii="宋体" w:hAnsi="宋体" w:hint="eastAsia"/>
                <w:szCs w:val="21"/>
              </w:rPr>
              <w:t>投资关系</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公司股东股本的介绍，最新公告，股票实时行情等。</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投资证券处</w:t>
            </w:r>
          </w:p>
        </w:tc>
      </w:tr>
      <w:tr w:rsidR="004E0138">
        <w:trPr>
          <w:trHeight w:val="45"/>
          <w:jc w:val="center"/>
        </w:trPr>
        <w:tc>
          <w:tcPr>
            <w:tcW w:w="1303" w:type="dxa"/>
            <w:tcBorders>
              <w:top w:val="single" w:sz="4" w:space="0" w:color="auto"/>
              <w:left w:val="single" w:sz="4" w:space="0" w:color="auto"/>
              <w:bottom w:val="single" w:sz="4" w:space="0" w:color="auto"/>
              <w:right w:val="single" w:sz="4" w:space="0" w:color="auto"/>
            </w:tcBorders>
            <w:vAlign w:val="center"/>
          </w:tcPr>
          <w:p w:rsidR="004E0138" w:rsidRDefault="004E0138">
            <w:pPr>
              <w:widowControl/>
              <w:spacing w:beforeLines="50" w:before="120" w:afterLines="50" w:after="120" w:line="360" w:lineRule="auto"/>
              <w:jc w:val="left"/>
              <w:rPr>
                <w:rFonts w:ascii="宋体" w:hAnsi="宋体"/>
                <w:szCs w:val="21"/>
              </w:rPr>
            </w:pPr>
            <w:r>
              <w:rPr>
                <w:rFonts w:ascii="宋体" w:hAnsi="宋体" w:hint="eastAsia"/>
                <w:szCs w:val="21"/>
              </w:rPr>
              <w:t>企业邮箱</w:t>
            </w:r>
          </w:p>
        </w:tc>
        <w:tc>
          <w:tcPr>
            <w:tcW w:w="5533" w:type="dxa"/>
            <w:gridSpan w:val="2"/>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企业邮箱的帐号管理及分配。</w:t>
            </w:r>
          </w:p>
        </w:tc>
        <w:tc>
          <w:tcPr>
            <w:tcW w:w="2415" w:type="dxa"/>
            <w:tcBorders>
              <w:top w:val="single" w:sz="4" w:space="0" w:color="auto"/>
              <w:left w:val="single" w:sz="4" w:space="0" w:color="auto"/>
              <w:bottom w:val="single" w:sz="4" w:space="0" w:color="auto"/>
              <w:right w:val="single" w:sz="4" w:space="0" w:color="auto"/>
            </w:tcBorders>
            <w:vAlign w:val="center"/>
          </w:tcPr>
          <w:p w:rsidR="004E0138" w:rsidRDefault="004E0138" w:rsidP="00B23A7F">
            <w:pPr>
              <w:pStyle w:val="aff4"/>
              <w:spacing w:beforeLines="50" w:before="120" w:afterLines="50" w:after="120" w:line="360" w:lineRule="auto"/>
              <w:ind w:firstLineChars="0" w:firstLine="0"/>
              <w:rPr>
                <w:rFonts w:ascii="宋体" w:hAnsi="宋体"/>
                <w:szCs w:val="21"/>
              </w:rPr>
            </w:pPr>
            <w:r>
              <w:rPr>
                <w:rFonts w:ascii="宋体" w:hAnsi="宋体" w:hint="eastAsia"/>
                <w:szCs w:val="21"/>
              </w:rPr>
              <w:t>总部办公室</w:t>
            </w:r>
          </w:p>
        </w:tc>
      </w:tr>
    </w:tbl>
    <w:p w:rsidR="004E0138" w:rsidRDefault="004E0138">
      <w:pPr>
        <w:spacing w:beforeLines="50" w:before="120" w:afterLines="50" w:after="120" w:line="360" w:lineRule="auto"/>
        <w:ind w:firstLine="560"/>
        <w:rPr>
          <w:rFonts w:ascii="宋体" w:hAnsi="宋体"/>
        </w:rPr>
      </w:pPr>
      <w:r>
        <w:rPr>
          <w:rFonts w:ascii="宋体" w:hAnsi="宋体" w:hint="eastAsia"/>
        </w:rPr>
        <w:t>第十六条 公司集团总部网站更新资料收集和更新程序</w:t>
      </w:r>
    </w:p>
    <w:p w:rsidR="004E0138" w:rsidRDefault="004E0138">
      <w:pPr>
        <w:spacing w:beforeLines="50" w:before="120" w:afterLines="50" w:after="120" w:line="360" w:lineRule="auto"/>
        <w:ind w:firstLine="560"/>
        <w:rPr>
          <w:rFonts w:ascii="宋体" w:hAnsi="宋体"/>
        </w:rPr>
      </w:pPr>
      <w:r>
        <w:rPr>
          <w:rFonts w:ascii="宋体" w:hAnsi="宋体" w:hint="eastAsia"/>
        </w:rPr>
        <w:t>1、总部办信息科每月通过OA工作流程集中征集一次网站更新信息。信息科每月5号之前将“网站更新信息征集工作流程”（工作流表单附后）发到各责任单位，各责任单位在当月10号之前将更新的信息反馈到总部办信息科，总部办信息科在当月12号之前将更新信息汇总报董事会办公室审核，董事会办公室当月15号之前将审核情况反馈信息科，信息科在董事会办公室审核意见反馈后2个工作日内将更新信息录入网站。</w:t>
      </w:r>
    </w:p>
    <w:p w:rsidR="004E0138" w:rsidRDefault="004E0138">
      <w:pPr>
        <w:spacing w:beforeLines="50" w:before="120" w:afterLines="50" w:after="120" w:line="360" w:lineRule="auto"/>
        <w:ind w:firstLine="560"/>
        <w:rPr>
          <w:rFonts w:ascii="宋体" w:hAnsi="宋体"/>
        </w:rPr>
      </w:pPr>
      <w:r>
        <w:rPr>
          <w:rFonts w:ascii="宋体" w:hAnsi="宋体" w:hint="eastAsia"/>
        </w:rPr>
        <w:t>2、根据工作需要各责任单位可提出网站信息更新要求，通过“网站信息更新审批流程” 将需更新信息提交董事会办公室审核，董事会办公室在收到信息后1个工作日内予以审核后并转信息科，信息科在收到更新信息后2个工作日内将更新信息录入网站。</w:t>
      </w:r>
    </w:p>
    <w:p w:rsidR="004E0138" w:rsidRDefault="004E0138">
      <w:pPr>
        <w:spacing w:beforeLines="50" w:before="120" w:afterLines="50" w:after="120" w:line="360" w:lineRule="auto"/>
        <w:ind w:firstLine="560"/>
        <w:rPr>
          <w:rFonts w:ascii="宋体" w:hAnsi="宋体"/>
        </w:rPr>
      </w:pPr>
      <w:r>
        <w:rPr>
          <w:rFonts w:ascii="宋体" w:hAnsi="宋体" w:hint="eastAsia"/>
        </w:rPr>
        <w:t>3、即时新闻信息更新，由人政处负责通过“网站信息更新审批流程”提交信息科在网站上发布，每周确保不低于两篇。</w:t>
      </w:r>
    </w:p>
    <w:p w:rsidR="004E0138" w:rsidRDefault="004E0138">
      <w:pPr>
        <w:spacing w:beforeLines="50" w:before="120" w:afterLines="50" w:after="120" w:line="360" w:lineRule="auto"/>
        <w:ind w:firstLine="560"/>
        <w:rPr>
          <w:rFonts w:ascii="宋体" w:hAnsi="宋体"/>
        </w:rPr>
      </w:pPr>
      <w:r>
        <w:rPr>
          <w:rFonts w:ascii="宋体" w:hAnsi="宋体" w:hint="eastAsia"/>
        </w:rPr>
        <w:t>第十七条  集团公司总部网站英文版网页由民爆销售中心国际处每月集中更新一次，每月月底前完成。</w:t>
      </w:r>
    </w:p>
    <w:p w:rsidR="004E0138" w:rsidRDefault="004E0138">
      <w:pPr>
        <w:spacing w:beforeLines="50" w:before="120" w:afterLines="50" w:after="120" w:line="360" w:lineRule="auto"/>
        <w:ind w:firstLine="560"/>
        <w:rPr>
          <w:rFonts w:ascii="宋体" w:hAnsi="宋体"/>
        </w:rPr>
      </w:pPr>
      <w:r>
        <w:rPr>
          <w:rFonts w:ascii="宋体" w:hAnsi="宋体" w:hint="eastAsia"/>
        </w:rPr>
        <w:t>第十八条  各分子公司网站资料更新由各分子公司网站管理部门负责，参照本办法对网站资料更新进行分工。网站更新需报董事会办公室审核。</w:t>
      </w:r>
    </w:p>
    <w:p w:rsidR="004E0138" w:rsidRDefault="004E0138">
      <w:pPr>
        <w:spacing w:beforeLines="50" w:before="120" w:afterLines="50" w:after="120" w:line="360" w:lineRule="auto"/>
        <w:ind w:firstLine="560"/>
        <w:rPr>
          <w:rFonts w:ascii="宋体" w:hAnsi="宋体"/>
        </w:rPr>
      </w:pPr>
      <w:r>
        <w:rPr>
          <w:rFonts w:ascii="宋体" w:hAnsi="宋体" w:hint="eastAsia"/>
        </w:rPr>
        <w:t>第十九条  网站后台更新密码由信息科网站管理员负责管理，不准向任何部门或个人泄漏。</w:t>
      </w:r>
    </w:p>
    <w:p w:rsidR="004E0138" w:rsidRDefault="004E0138">
      <w:pPr>
        <w:spacing w:beforeLines="50" w:before="120" w:afterLines="50" w:after="120" w:line="360" w:lineRule="auto"/>
        <w:ind w:firstLine="560"/>
        <w:rPr>
          <w:rFonts w:ascii="宋体" w:hAnsi="宋体"/>
        </w:rPr>
      </w:pPr>
      <w:r>
        <w:rPr>
          <w:rFonts w:ascii="宋体" w:hAnsi="宋体" w:hint="eastAsia"/>
        </w:rPr>
        <w:t>第二十条 任何人不得利用公司网站传播反动、淫秽、不道德以及其他违反国家法律、社会公德的信息。</w:t>
      </w:r>
    </w:p>
    <w:p w:rsidR="004E0138" w:rsidRDefault="004E0138">
      <w:pPr>
        <w:spacing w:beforeLines="50" w:before="120" w:afterLines="50" w:after="120" w:line="360" w:lineRule="auto"/>
        <w:ind w:firstLine="560"/>
        <w:rPr>
          <w:rFonts w:ascii="宋体" w:hAnsi="宋体"/>
        </w:rPr>
      </w:pPr>
      <w:r>
        <w:rPr>
          <w:rFonts w:ascii="宋体" w:hAnsi="宋体" w:hint="eastAsia"/>
        </w:rPr>
        <w:t>第二十一条 任何人不得利用公司网站发布虚假信息或违反公司规定、影响公司形象、泄露公司机密的信息。</w:t>
      </w:r>
    </w:p>
    <w:p w:rsidR="004E0138" w:rsidRDefault="004E0138">
      <w:pPr>
        <w:spacing w:beforeLines="50" w:before="120" w:afterLines="50" w:after="120" w:line="360" w:lineRule="auto"/>
        <w:ind w:firstLine="562"/>
        <w:jc w:val="center"/>
        <w:rPr>
          <w:rFonts w:ascii="宋体" w:hAnsi="宋体"/>
          <w:b/>
        </w:rPr>
      </w:pPr>
      <w:bookmarkStart w:id="3078" w:name="_Toc10520"/>
      <w:r>
        <w:rPr>
          <w:rFonts w:ascii="宋体" w:hAnsi="宋体" w:hint="eastAsia"/>
          <w:b/>
        </w:rPr>
        <w:t>第五章 罚则</w:t>
      </w:r>
      <w:bookmarkEnd w:id="3078"/>
    </w:p>
    <w:p w:rsidR="004E0138" w:rsidRDefault="004E0138">
      <w:pPr>
        <w:spacing w:beforeLines="50" w:before="120" w:afterLines="50" w:after="120" w:line="360" w:lineRule="auto"/>
        <w:ind w:firstLine="560"/>
        <w:rPr>
          <w:rFonts w:ascii="宋体" w:hAnsi="宋体"/>
        </w:rPr>
      </w:pPr>
      <w:r>
        <w:rPr>
          <w:rFonts w:ascii="宋体" w:hAnsi="宋体" w:hint="eastAsia"/>
        </w:rPr>
        <w:t>第二十二条  总部办在本办法实施后3个月之内完成集团公司总部网站的改版工作，与总部办负责人当月考核工资挂钩考核15分。</w:t>
      </w:r>
    </w:p>
    <w:p w:rsidR="004E0138" w:rsidRDefault="004E0138">
      <w:pPr>
        <w:spacing w:beforeLines="50" w:before="120" w:afterLines="50" w:after="120" w:line="360" w:lineRule="auto"/>
        <w:ind w:firstLine="560"/>
        <w:rPr>
          <w:rFonts w:ascii="宋体" w:hAnsi="宋体"/>
        </w:rPr>
      </w:pPr>
      <w:r>
        <w:rPr>
          <w:rFonts w:ascii="宋体" w:hAnsi="宋体" w:hint="eastAsia"/>
        </w:rPr>
        <w:t>第二十三条  各责任单位未按照第十六条规定的时间提交、审核、录入网站更新资料的，扣罚责任单位负责人当月考核工资500元。各责任单位有更新资料未及时提供的，经网站更新监督管理部门检查发现，扣罚责任单位负责人当月考核工资500元。</w:t>
      </w:r>
    </w:p>
    <w:p w:rsidR="004E0138" w:rsidRDefault="004E0138">
      <w:pPr>
        <w:spacing w:beforeLines="50" w:before="120" w:afterLines="50" w:after="120" w:line="360" w:lineRule="auto"/>
        <w:ind w:firstLine="560"/>
        <w:rPr>
          <w:rFonts w:ascii="宋体" w:hAnsi="宋体"/>
        </w:rPr>
      </w:pPr>
      <w:r>
        <w:rPr>
          <w:rFonts w:ascii="宋体" w:hAnsi="宋体" w:hint="eastAsia"/>
        </w:rPr>
        <w:t>第二十四条 对违反第十九条、第二十条、第二十一条规定的，给予责任人500元罚款，给公司造成严重后果的或经济损失的，追究责任人的经济损失或给予相关行政处罚。</w:t>
      </w:r>
    </w:p>
    <w:p w:rsidR="004E0138" w:rsidRDefault="004E0138">
      <w:pPr>
        <w:spacing w:beforeLines="50" w:before="120" w:afterLines="50" w:after="120" w:line="360" w:lineRule="auto"/>
        <w:ind w:firstLine="560"/>
        <w:rPr>
          <w:rFonts w:ascii="宋体" w:hAnsi="宋体"/>
        </w:rPr>
      </w:pPr>
      <w:r>
        <w:rPr>
          <w:rFonts w:ascii="宋体" w:hAnsi="宋体" w:hint="eastAsia"/>
        </w:rPr>
        <w:t>第二十五条  各栏目内容的审核领导要严格把关，对已审核通过的内容发布后造成恶劣影响和后果的，将追究审核人的相关责任。</w:t>
      </w:r>
    </w:p>
    <w:p w:rsidR="004E0138" w:rsidRDefault="004E0138">
      <w:pPr>
        <w:spacing w:beforeLines="50" w:before="120" w:afterLines="50" w:after="120" w:line="360" w:lineRule="auto"/>
        <w:ind w:firstLine="560"/>
        <w:rPr>
          <w:rFonts w:ascii="宋体" w:hAnsi="宋体"/>
        </w:rPr>
      </w:pPr>
      <w:r>
        <w:rPr>
          <w:rFonts w:ascii="宋体" w:hAnsi="宋体" w:hint="eastAsia"/>
        </w:rPr>
        <w:t>第二十六条  人力资源管理部门负责对以上处罚条款进行季度监督检查，提出处罚建议。人力资源部门没有履行监督检查责任的，一次给予部门负责人500元罚款。</w:t>
      </w:r>
    </w:p>
    <w:p w:rsidR="004E0138" w:rsidRDefault="004E0138">
      <w:pPr>
        <w:spacing w:beforeLines="50" w:before="120" w:afterLines="50" w:after="120" w:line="360" w:lineRule="auto"/>
        <w:ind w:firstLine="562"/>
        <w:jc w:val="center"/>
        <w:rPr>
          <w:rFonts w:ascii="宋体" w:hAnsi="宋体"/>
          <w:b/>
        </w:rPr>
      </w:pPr>
      <w:bookmarkStart w:id="3079" w:name="_Toc11485"/>
      <w:r>
        <w:rPr>
          <w:rFonts w:ascii="宋体" w:hAnsi="宋体" w:hint="eastAsia"/>
          <w:b/>
        </w:rPr>
        <w:t>第六章 附则</w:t>
      </w:r>
      <w:bookmarkEnd w:id="3079"/>
    </w:p>
    <w:p w:rsidR="004E0138" w:rsidRDefault="004E0138">
      <w:pPr>
        <w:spacing w:beforeLines="50" w:before="120" w:afterLines="50" w:after="120" w:line="360" w:lineRule="auto"/>
        <w:ind w:firstLine="560"/>
        <w:rPr>
          <w:rFonts w:ascii="宋体" w:hAnsi="宋体"/>
        </w:rPr>
      </w:pPr>
      <w:r>
        <w:rPr>
          <w:rFonts w:ascii="宋体" w:hAnsi="宋体" w:hint="eastAsia"/>
        </w:rPr>
        <w:t>第二十七条  本办法由总部办公室负责解释。</w:t>
      </w:r>
    </w:p>
    <w:p w:rsidR="004E0138" w:rsidRDefault="004E0138">
      <w:pPr>
        <w:spacing w:beforeLines="50" w:before="120" w:afterLines="50" w:after="120" w:line="360" w:lineRule="auto"/>
        <w:ind w:firstLine="560"/>
      </w:pPr>
      <w:r>
        <w:rPr>
          <w:rFonts w:ascii="宋体" w:hAnsi="宋体" w:hint="eastAsia"/>
        </w:rPr>
        <w:t>第二十八条  本办法自发文之日起执行，同时</w:t>
      </w:r>
      <w:r>
        <w:rPr>
          <w:rFonts w:hint="eastAsia"/>
        </w:rPr>
        <w:t>鄂凯股</w:t>
      </w:r>
      <w:r w:rsidR="00EB4A39">
        <w:rPr>
          <w:rFonts w:hint="eastAsia"/>
        </w:rPr>
        <w:t>【</w:t>
      </w:r>
      <w:r>
        <w:rPr>
          <w:rFonts w:hint="eastAsia"/>
        </w:rPr>
        <w:t>2012</w:t>
      </w:r>
      <w:r w:rsidR="00EB4A39">
        <w:rPr>
          <w:rFonts w:hint="eastAsia"/>
        </w:rPr>
        <w:t>】</w:t>
      </w:r>
      <w:r>
        <w:rPr>
          <w:rFonts w:hint="eastAsia"/>
        </w:rPr>
        <w:t xml:space="preserve"> 50</w:t>
      </w:r>
      <w:r>
        <w:rPr>
          <w:rFonts w:hint="eastAsia"/>
        </w:rPr>
        <w:t>号</w:t>
      </w:r>
    </w:p>
    <w:p w:rsidR="004E0138" w:rsidRDefault="004E0138">
      <w:pPr>
        <w:spacing w:beforeLines="50" w:before="120" w:afterLines="50" w:after="120" w:line="360" w:lineRule="auto"/>
        <w:rPr>
          <w:rFonts w:ascii="宋体" w:hAnsi="宋体"/>
        </w:rPr>
      </w:pPr>
      <w:r>
        <w:rPr>
          <w:rFonts w:ascii="宋体" w:hAnsi="宋体" w:hint="eastAsia"/>
        </w:rPr>
        <w:t>文件废止。</w:t>
      </w:r>
    </w:p>
    <w:p w:rsidR="003456E9" w:rsidRDefault="004E0138" w:rsidP="007044A0">
      <w:pPr>
        <w:spacing w:beforeLines="50" w:before="120" w:afterLines="50" w:after="120" w:line="360" w:lineRule="auto"/>
        <w:ind w:firstLine="560"/>
      </w:pPr>
      <w:r>
        <w:rPr>
          <w:rFonts w:ascii="宋体" w:hAnsi="宋体" w:hint="eastAsia"/>
        </w:rPr>
        <w:t xml:space="preserve">               </w:t>
      </w:r>
      <w:bookmarkStart w:id="3080" w:name="_Toc511036728"/>
      <w:bookmarkStart w:id="3081" w:name="_Toc18528"/>
      <w:bookmarkStart w:id="3082" w:name="_Toc2432"/>
      <w:bookmarkStart w:id="3083" w:name="_Toc410379031"/>
      <w:bookmarkStart w:id="3084" w:name="_Toc15287"/>
      <w:bookmarkStart w:id="3085" w:name="_Toc17474"/>
      <w:bookmarkStart w:id="3086" w:name="_Toc8507"/>
      <w:bookmarkStart w:id="3087" w:name="_Toc22135"/>
      <w:bookmarkStart w:id="3088" w:name="_Toc22764"/>
      <w:bookmarkStart w:id="3089" w:name="_Toc17145"/>
      <w:bookmarkStart w:id="3090" w:name="_Toc21658"/>
      <w:bookmarkStart w:id="3091" w:name="_Toc20821"/>
      <w:bookmarkStart w:id="3092" w:name="_Toc29580"/>
      <w:bookmarkStart w:id="3093" w:name="_Toc20306"/>
      <w:bookmarkStart w:id="3094" w:name="_Toc15776"/>
      <w:bookmarkStart w:id="3095" w:name="_Toc26896"/>
      <w:bookmarkStart w:id="3096" w:name="_Toc28765"/>
      <w:bookmarkStart w:id="3097" w:name="_Toc17820"/>
      <w:bookmarkStart w:id="3098" w:name="_Toc23025"/>
      <w:bookmarkStart w:id="3099" w:name="_Toc475549686"/>
      <w:bookmarkStart w:id="3100" w:name="_Toc23709"/>
    </w:p>
    <w:p w:rsidR="004E0138" w:rsidRDefault="004E0138">
      <w:pPr>
        <w:pStyle w:val="2"/>
        <w:spacing w:before="156" w:after="156"/>
      </w:pPr>
      <w:bookmarkStart w:id="3101" w:name="_Toc37148723"/>
      <w:r>
        <w:rPr>
          <w:rFonts w:hint="eastAsia"/>
        </w:rPr>
        <w:t>第二十章</w:t>
      </w:r>
      <w:r>
        <w:rPr>
          <w:rFonts w:hint="eastAsia"/>
        </w:rPr>
        <w:t xml:space="preserve">  </w:t>
      </w:r>
      <w:r>
        <w:rPr>
          <w:rFonts w:hint="eastAsia"/>
        </w:rPr>
        <w:t>档案管理办法（鄂凯股</w:t>
      </w:r>
      <w:r w:rsidR="00EB4A39">
        <w:rPr>
          <w:rFonts w:hint="eastAsia"/>
        </w:rPr>
        <w:t>【</w:t>
      </w:r>
      <w:r>
        <w:rPr>
          <w:rFonts w:hint="eastAsia"/>
        </w:rPr>
        <w:t>2017</w:t>
      </w:r>
      <w:r w:rsidR="00EB4A39">
        <w:rPr>
          <w:rFonts w:hint="eastAsia"/>
        </w:rPr>
        <w:t>】</w:t>
      </w:r>
      <w:r>
        <w:rPr>
          <w:rFonts w:hint="eastAsia"/>
        </w:rPr>
        <w:t>103</w:t>
      </w:r>
      <w:r>
        <w:rPr>
          <w:rFonts w:hint="eastAsia"/>
        </w:rPr>
        <w:t>号</w:t>
      </w:r>
      <w:bookmarkEnd w:id="3080"/>
      <w:bookmarkEnd w:id="3081"/>
      <w:bookmarkEnd w:id="3082"/>
      <w:bookmarkEnd w:id="3101"/>
    </w:p>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p w:rsidR="004E0138" w:rsidRDefault="004E0138">
      <w:pPr>
        <w:spacing w:beforeLines="100" w:before="240" w:line="500" w:lineRule="exact"/>
        <w:jc w:val="center"/>
        <w:rPr>
          <w:rFonts w:ascii="宋体" w:hAnsi="宋体" w:cs="宋体"/>
          <w:b/>
          <w:color w:val="000000"/>
        </w:rPr>
      </w:pPr>
      <w:r>
        <w:rPr>
          <w:rFonts w:ascii="宋体" w:hAnsi="宋体" w:cs="宋体" w:hint="eastAsia"/>
          <w:b/>
          <w:color w:val="000000"/>
        </w:rPr>
        <w:t>第一章  总则</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第一条 </w:t>
      </w:r>
      <w:r>
        <w:rPr>
          <w:rFonts w:ascii="宋体" w:hAnsi="宋体" w:cs="宋体" w:hint="eastAsia"/>
          <w:color w:val="000000"/>
        </w:rPr>
        <w:t xml:space="preserve"> 为规范和完善公司档案管理，根据《中华人民共和国档案法》，结合公司实际，特制定本办法。</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第二条  </w:t>
      </w:r>
      <w:r>
        <w:rPr>
          <w:rFonts w:ascii="宋体" w:hAnsi="宋体" w:cs="宋体" w:hint="eastAsia"/>
          <w:color w:val="000000"/>
        </w:rPr>
        <w:t>本办法中所称的档案，是指公司在经营管理、党建活动、基本建设和科学研究等活动中形成的，对本企业具有保存价值，以备查询利用的各种文字、图表、声像、电子等不同形式和载体的历史记录。</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第三条 </w:t>
      </w:r>
      <w:r>
        <w:rPr>
          <w:rFonts w:ascii="宋体" w:hAnsi="宋体" w:cs="宋体" w:hint="eastAsia"/>
          <w:color w:val="000000"/>
        </w:rPr>
        <w:t xml:space="preserve"> 公司档案管理按照标准统一、分类管理、分工负责的原则，由公司总部办公室制定统一的管理标准。</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第四条</w:t>
      </w:r>
      <w:r>
        <w:rPr>
          <w:rFonts w:ascii="宋体" w:hAnsi="宋体" w:cs="宋体" w:hint="eastAsia"/>
          <w:color w:val="000000"/>
        </w:rPr>
        <w:t xml:space="preserve">  根据公司的实际情况将档案划分为十大类，分别是：行政工作类、经营管理类、党群工作类、技术研发类、基本建设类、设备仪器类、会计管理类、人事资料类、</w:t>
      </w:r>
      <w:r>
        <w:rPr>
          <w:rFonts w:ascii="宋体" w:hAnsi="宋体" w:cs="宋体" w:hint="eastAsia"/>
        </w:rPr>
        <w:t>证照实物类以及涉密资料类。</w:t>
      </w:r>
    </w:p>
    <w:p w:rsidR="004E0138" w:rsidRDefault="004E0138">
      <w:pPr>
        <w:spacing w:line="500" w:lineRule="exact"/>
        <w:ind w:firstLineChars="200" w:firstLine="482"/>
        <w:jc w:val="center"/>
        <w:rPr>
          <w:rFonts w:ascii="宋体" w:hAnsi="宋体" w:cs="宋体"/>
          <w:b/>
        </w:rPr>
      </w:pPr>
      <w:r>
        <w:rPr>
          <w:rFonts w:ascii="宋体" w:hAnsi="宋体" w:cs="宋体" w:hint="eastAsia"/>
          <w:b/>
        </w:rPr>
        <w:t>第二章  档案管理职责</w:t>
      </w:r>
    </w:p>
    <w:p w:rsidR="004E0138" w:rsidRDefault="004E0138">
      <w:pPr>
        <w:widowControl/>
        <w:spacing w:line="500" w:lineRule="exact"/>
        <w:ind w:firstLineChars="200" w:firstLine="482"/>
        <w:jc w:val="left"/>
        <w:rPr>
          <w:rFonts w:ascii="宋体" w:hAnsi="宋体" w:cs="宋体"/>
          <w:color w:val="000000"/>
        </w:rPr>
      </w:pPr>
      <w:r>
        <w:rPr>
          <w:rFonts w:ascii="宋体" w:hAnsi="宋体" w:cs="宋体" w:hint="eastAsia"/>
          <w:b/>
          <w:color w:val="000000"/>
        </w:rPr>
        <w:t>第五条</w:t>
      </w:r>
      <w:r>
        <w:rPr>
          <w:rFonts w:ascii="宋体" w:hAnsi="宋体" w:cs="宋体" w:hint="eastAsia"/>
          <w:color w:val="000000"/>
        </w:rPr>
        <w:t xml:space="preserve">  公司总部办公室负责档案管理制度和标准的制定，对各档案室的工作进行业务指导、监督和检查，负责组织过期档案的鉴定和销毁工作。</w:t>
      </w:r>
    </w:p>
    <w:p w:rsidR="004E0138" w:rsidRDefault="004E0138">
      <w:pPr>
        <w:widowControl/>
        <w:spacing w:line="500" w:lineRule="exact"/>
        <w:ind w:firstLineChars="200" w:firstLine="482"/>
        <w:jc w:val="left"/>
        <w:rPr>
          <w:rFonts w:ascii="宋体" w:hAnsi="宋体" w:cs="宋体"/>
        </w:rPr>
      </w:pPr>
      <w:r>
        <w:rPr>
          <w:rFonts w:ascii="宋体" w:hAnsi="宋体" w:cs="宋体" w:hint="eastAsia"/>
          <w:b/>
          <w:color w:val="000000"/>
        </w:rPr>
        <w:t>第六条</w:t>
      </w:r>
      <w:r>
        <w:rPr>
          <w:rFonts w:ascii="宋体" w:hAnsi="宋体" w:cs="宋体" w:hint="eastAsia"/>
          <w:color w:val="000000"/>
        </w:rPr>
        <w:t xml:space="preserve">  </w:t>
      </w:r>
      <w:r>
        <w:rPr>
          <w:rFonts w:ascii="宋体" w:hAnsi="宋体" w:cs="宋体" w:hint="eastAsia"/>
          <w:kern w:val="0"/>
        </w:rPr>
        <w:t>集团公司将按本办法第四条所列档案类别，分别建立综合档案室、涉密档案室、技术档案室、财务档案室、劳动人事档案室、基建档案室、工会工作档案室，并</w:t>
      </w:r>
      <w:r>
        <w:rPr>
          <w:rFonts w:ascii="宋体" w:hAnsi="宋体" w:cs="宋体" w:hint="eastAsia"/>
        </w:rPr>
        <w:t>依据部门职责，由相关单位负责管理,各相关单位也可根据实际情况制定专项档案的管理办法</w:t>
      </w:r>
      <w:r>
        <w:rPr>
          <w:rFonts w:ascii="宋体" w:hAnsi="宋体" w:cs="宋体" w:hint="eastAsia"/>
          <w:kern w:val="0"/>
        </w:rPr>
        <w:t>。</w:t>
      </w:r>
    </w:p>
    <w:p w:rsidR="004E0138" w:rsidRDefault="004E0138">
      <w:pPr>
        <w:widowControl/>
        <w:spacing w:line="500" w:lineRule="exact"/>
        <w:ind w:firstLineChars="200" w:firstLine="482"/>
        <w:jc w:val="left"/>
        <w:rPr>
          <w:rFonts w:ascii="宋体" w:hAnsi="宋体" w:cs="宋体"/>
          <w:color w:val="000000"/>
        </w:rPr>
      </w:pPr>
      <w:r>
        <w:rPr>
          <w:rFonts w:ascii="宋体" w:hAnsi="宋体" w:cs="宋体" w:hint="eastAsia"/>
          <w:b/>
          <w:color w:val="000000"/>
        </w:rPr>
        <w:t>第七条</w:t>
      </w:r>
      <w:r>
        <w:rPr>
          <w:rFonts w:ascii="宋体" w:hAnsi="宋体" w:cs="宋体" w:hint="eastAsia"/>
          <w:color w:val="000000"/>
        </w:rPr>
        <w:t xml:space="preserve">  </w:t>
      </w:r>
      <w:r>
        <w:rPr>
          <w:rFonts w:ascii="宋体" w:hAnsi="宋体" w:cs="宋体" w:hint="eastAsia"/>
          <w:kern w:val="0"/>
        </w:rPr>
        <w:t>除综合档案室指定一名专职人员负责外，其余的6个档案室由相关归口管理单位安排一名兼职档案管理员负责管理</w:t>
      </w:r>
      <w:r>
        <w:rPr>
          <w:rFonts w:ascii="宋体" w:hAnsi="宋体" w:cs="宋体" w:hint="eastAsia"/>
          <w:color w:val="000000"/>
        </w:rPr>
        <w:t>。各档案管理员应</w:t>
      </w:r>
      <w:r>
        <w:rPr>
          <w:rFonts w:ascii="宋体" w:hAnsi="宋体" w:cs="宋体" w:hint="eastAsia"/>
        </w:rPr>
        <w:t>保持相对稳定，</w:t>
      </w:r>
      <w:r>
        <w:rPr>
          <w:rFonts w:ascii="宋体" w:hAnsi="宋体" w:cs="宋体" w:hint="eastAsia"/>
          <w:color w:val="000000"/>
        </w:rPr>
        <w:t>总部办公室对兼职档案管理员实行备案管理，记录在公司档案管理人员名册中</w:t>
      </w:r>
      <w:r>
        <w:rPr>
          <w:rFonts w:ascii="宋体" w:hAnsi="宋体" w:cs="宋体" w:hint="eastAsia"/>
        </w:rPr>
        <w:t>。各兼职档案管理员发生变动后，相关单位应及时将人员变化情况报总部办公室备案，由总部办对新任兼职档案管理员进行基本知识的培训。</w:t>
      </w:r>
    </w:p>
    <w:p w:rsidR="004E0138" w:rsidRDefault="004E0138">
      <w:pPr>
        <w:spacing w:line="500" w:lineRule="exact"/>
        <w:ind w:firstLineChars="200" w:firstLine="482"/>
        <w:jc w:val="center"/>
        <w:rPr>
          <w:rFonts w:ascii="宋体" w:hAnsi="宋体" w:cs="宋体"/>
          <w:b/>
          <w:color w:val="000000"/>
        </w:rPr>
      </w:pPr>
      <w:r>
        <w:rPr>
          <w:rFonts w:ascii="宋体" w:hAnsi="宋体" w:cs="宋体" w:hint="eastAsia"/>
          <w:b/>
          <w:color w:val="000000"/>
        </w:rPr>
        <w:t>第三章  档案归档范围及保管期限</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第八条  </w:t>
      </w:r>
      <w:r>
        <w:rPr>
          <w:rFonts w:ascii="宋体" w:hAnsi="宋体" w:cs="宋体" w:hint="eastAsia"/>
          <w:color w:val="000000"/>
        </w:rPr>
        <w:t>行政工作类、经营管理类、党群工作类、技术研发类、基本建设类、设备仪器类、会计管理类、人事资料类、证照实物类以及涉密资料类档案的分类类目、归档范围及保管期限要严格按规定办理（见附件2）。</w:t>
      </w:r>
    </w:p>
    <w:p w:rsidR="004E0138" w:rsidRDefault="004E0138">
      <w:pPr>
        <w:spacing w:line="500" w:lineRule="exact"/>
        <w:ind w:firstLineChars="200" w:firstLine="482"/>
        <w:jc w:val="center"/>
        <w:rPr>
          <w:rFonts w:ascii="宋体" w:hAnsi="宋体" w:cs="宋体"/>
          <w:b/>
          <w:color w:val="000000"/>
        </w:rPr>
      </w:pPr>
      <w:r>
        <w:rPr>
          <w:rFonts w:ascii="宋体" w:hAnsi="宋体" w:cs="宋体" w:hint="eastAsia"/>
          <w:b/>
          <w:color w:val="000000"/>
        </w:rPr>
        <w:t>第四章  档案归档要求</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第九条 </w:t>
      </w:r>
      <w:r>
        <w:rPr>
          <w:rFonts w:ascii="宋体" w:hAnsi="宋体" w:cs="宋体" w:hint="eastAsia"/>
          <w:color w:val="000000"/>
        </w:rPr>
        <w:t xml:space="preserve"> 归档总体要求</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（一）归档的文件材料必须齐全完整，照片、录音、录像带必须同其详细的说明材料一起归档。</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（二）归档的文件材料必须经过系统整理，准确地反映生产、基建、科研、经营管理活动的真实内容和历史过程，符合自然形成规律。</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（三）归档的文件材料必须是原件（定稿），具有重要意义的文件应同时保存历次修改稿，重要的或利用频率高的文件材料根据需要可复制若干份归档。</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（四）归档的文件材料，其制成的材质必须易于长久保存，同时要保证图像清晰、字迹工整，审查签字手续完备，禁用铅笔、圆珠笔、纯蓝墨水、红墨水和复写纸。</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（五）所有归档档案必须制作与实物相对应的目录索引。</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第十条 </w:t>
      </w:r>
      <w:r>
        <w:rPr>
          <w:rFonts w:ascii="宋体" w:hAnsi="宋体" w:cs="宋体" w:hint="eastAsia"/>
          <w:color w:val="000000"/>
        </w:rPr>
        <w:t xml:space="preserve"> 纸质文档归档</w:t>
      </w:r>
      <w:r>
        <w:rPr>
          <w:rFonts w:ascii="宋体" w:hAnsi="宋体" w:cs="宋体" w:hint="eastAsia"/>
        </w:rPr>
        <w:t>要求</w:t>
      </w:r>
    </w:p>
    <w:p w:rsidR="004E0138" w:rsidRDefault="004E0138">
      <w:pPr>
        <w:spacing w:line="500" w:lineRule="exact"/>
        <w:ind w:firstLineChars="200" w:firstLine="480"/>
        <w:jc w:val="left"/>
        <w:rPr>
          <w:rFonts w:ascii="宋体" w:hAnsi="宋体" w:cs="宋体"/>
        </w:rPr>
      </w:pPr>
      <w:r>
        <w:rPr>
          <w:rFonts w:ascii="宋体" w:hAnsi="宋体" w:cs="宋体" w:hint="eastAsia"/>
          <w:color w:val="000000"/>
        </w:rPr>
        <w:t>（一）文件以“件”为单位归档</w:t>
      </w:r>
      <w:r>
        <w:rPr>
          <w:rFonts w:ascii="宋体" w:hAnsi="宋体" w:cs="宋体" w:hint="eastAsia"/>
        </w:rPr>
        <w:t>保管。文件正本与底稿为一件，正文与附件为一件，原件与复制件为一件。转发文与被转发文为一件，报表、名册、图表一册（本）为一件，来文与复文各为一件。</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rPr>
        <w:t>（二）同一信息类别文件按“件”装订，并按文件形成日期</w:t>
      </w:r>
      <w:r>
        <w:rPr>
          <w:rFonts w:ascii="宋体" w:hAnsi="宋体" w:cs="宋体" w:hint="eastAsia"/>
          <w:color w:val="000000"/>
        </w:rPr>
        <w:t>排序。永久和长期保存的档案采用线装订或不锈钢钉装订。装订时，正本在前，底稿在后，正文在前，附件在后,原件在前，复制件在后，转发文在前，被转发文在后。</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（三）文件按“件”进行编页，按类编制文件序号。</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（四）资料按年度、来文时间顺序排列，编制资料序号。</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（五）编号。归档文件应依次分类和排列顺序逐件进行编号。在文件首页上端空白位置的右上角加盖归档印章并填写有关内容。每件归档文件的页数，用阿拉伯数字标注。</w:t>
      </w:r>
    </w:p>
    <w:p w:rsidR="004E0138" w:rsidRDefault="004E0138">
      <w:pPr>
        <w:spacing w:line="500" w:lineRule="exact"/>
        <w:ind w:firstLineChars="200" w:firstLine="480"/>
        <w:jc w:val="left"/>
        <w:rPr>
          <w:rFonts w:ascii="宋体" w:hAnsi="宋体" w:cs="宋体"/>
          <w:color w:val="000000"/>
        </w:rPr>
      </w:pPr>
      <w:r>
        <w:rPr>
          <w:rFonts w:ascii="宋体" w:hAnsi="宋体" w:cs="宋体" w:hint="eastAsia"/>
          <w:color w:val="000000"/>
        </w:rPr>
        <w:t>（六）装盒。将归档文件按文书处理号装入档案盒，并装入盒内目录。档案盒应采用无酸纸，由总部办公室到市档案局购买统一发放。</w:t>
      </w:r>
    </w:p>
    <w:p w:rsidR="004E0138" w:rsidRDefault="004E0138">
      <w:pPr>
        <w:spacing w:line="500" w:lineRule="exact"/>
        <w:ind w:firstLineChars="250" w:firstLine="600"/>
        <w:jc w:val="left"/>
        <w:rPr>
          <w:rFonts w:ascii="宋体" w:hAnsi="宋体" w:cs="宋体"/>
          <w:color w:val="000000"/>
        </w:rPr>
      </w:pPr>
      <w:r>
        <w:rPr>
          <w:rFonts w:ascii="宋体" w:hAnsi="宋体" w:cs="宋体" w:hint="eastAsia"/>
          <w:color w:val="000000"/>
        </w:rPr>
        <w:t>档案盒应填写封面和盒脊。盒脊包括年度、保管期限、起止件号、盒号。</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第十一条 </w:t>
      </w:r>
      <w:r>
        <w:rPr>
          <w:rFonts w:ascii="宋体" w:hAnsi="宋体" w:cs="宋体" w:hint="eastAsia"/>
          <w:color w:val="000000"/>
        </w:rPr>
        <w:t xml:space="preserve"> 电子文档归档要求</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（一）电子文件收集范围参照纸质文件归档范围的规定执行。</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1、集团公司网上流转的电子文件。包括上级下发的文件、同级的平行文件、下级上报的文件和本单位形成的文件等通过OA系统中的档案管理模块进行归档。</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2、随着集团公司应用信息系统逐渐完善和健全，相关单位从网上报批的资料，均要作为档案在应用信息系统中进行归档保存。</w:t>
      </w:r>
      <w:r>
        <w:rPr>
          <w:rFonts w:ascii="宋体" w:hAnsi="宋体" w:cs="宋体" w:hint="eastAsia"/>
        </w:rPr>
        <w:t>如：财务系统、人力资源管理系统、电子采购系统、营销管理系统等网上申报的资料等。</w:t>
      </w:r>
    </w:p>
    <w:p w:rsidR="004E0138" w:rsidRDefault="004E0138">
      <w:pPr>
        <w:widowControl/>
        <w:spacing w:line="500" w:lineRule="exact"/>
        <w:ind w:firstLineChars="200" w:firstLine="480"/>
        <w:jc w:val="left"/>
        <w:rPr>
          <w:rFonts w:ascii="宋体" w:hAnsi="宋体" w:cs="宋体"/>
        </w:rPr>
      </w:pPr>
      <w:r>
        <w:rPr>
          <w:rFonts w:ascii="宋体" w:hAnsi="宋体" w:cs="宋体" w:hint="eastAsia"/>
        </w:rPr>
        <w:t>3、非网上流转的但与集团公司生产经营相关的纸质文件、证照等要采取相应技术手段（扫描、拍照等）转换成电子文件。</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4、其他门类的电子文件。包括录像、音视频文件和其他多媒体电子文件等。</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（二）电子文件的整理及存储</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1、电子文件应按照纸质文件的分类方法和整理方法进行分类、整理，下载到耐久性的载体上（推荐采用的载体，按优先顺序依次为：只读光盘、一次写光盘、磁带、可擦写光盘、硬磁盘等，不允许用软磁盘作为归档电子文件长期保存的载体）。</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2、存储电子文件的载体或装具上应贴有标签，标签上应注明载体序号、类别号、密级、保管期限、存入日期等，归档后的电子文件的载体应设置成禁止写操作的状态。</w:t>
      </w:r>
    </w:p>
    <w:p w:rsidR="004E0138" w:rsidRDefault="004E0138">
      <w:pPr>
        <w:widowControl/>
        <w:spacing w:line="500" w:lineRule="exact"/>
        <w:ind w:firstLineChars="200" w:firstLine="480"/>
        <w:jc w:val="left"/>
        <w:rPr>
          <w:rFonts w:ascii="宋体" w:hAnsi="宋体" w:cs="宋体"/>
          <w:color w:val="000000"/>
        </w:rPr>
      </w:pPr>
      <w:r>
        <w:rPr>
          <w:rFonts w:ascii="宋体" w:hAnsi="宋体" w:cs="宋体" w:hint="eastAsia"/>
          <w:color w:val="000000"/>
        </w:rPr>
        <w:t>3、归档完毕，电子文件形成部门应将存有归档前电子文件的载体保存至少1年。</w:t>
      </w:r>
    </w:p>
    <w:p w:rsidR="004E0138" w:rsidRDefault="004E0138">
      <w:pPr>
        <w:widowControl/>
        <w:spacing w:line="500" w:lineRule="exact"/>
        <w:ind w:firstLineChars="200" w:firstLine="480"/>
        <w:jc w:val="left"/>
        <w:rPr>
          <w:rFonts w:ascii="宋体" w:hAnsi="宋体" w:cs="宋体"/>
        </w:rPr>
      </w:pPr>
      <w:r>
        <w:rPr>
          <w:rFonts w:ascii="宋体" w:hAnsi="宋体" w:cs="宋体" w:hint="eastAsia"/>
          <w:color w:val="000000"/>
        </w:rPr>
        <w:t>（三）</w:t>
      </w:r>
      <w:r>
        <w:rPr>
          <w:rFonts w:ascii="宋体" w:hAnsi="宋体" w:cs="宋体" w:hint="eastAsia"/>
        </w:rPr>
        <w:t>各档案室的电子文件应一式两套，一套封存保管不得外借，未经批准，任何部门和个人不得擅自复制电子文件；一套提供利用。</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第十二条</w:t>
      </w:r>
      <w:r>
        <w:rPr>
          <w:rFonts w:ascii="宋体" w:hAnsi="宋体" w:cs="宋体" w:hint="eastAsia"/>
          <w:color w:val="000000"/>
        </w:rPr>
        <w:t xml:space="preserve">  各档案管理室应于次年一季度完成上一年度资料的归档工作。</w:t>
      </w:r>
    </w:p>
    <w:p w:rsidR="004E0138" w:rsidRDefault="004E0138">
      <w:pPr>
        <w:spacing w:line="500" w:lineRule="exact"/>
        <w:ind w:firstLineChars="200" w:firstLine="482"/>
        <w:jc w:val="center"/>
        <w:rPr>
          <w:rFonts w:ascii="宋体" w:hAnsi="宋体" w:cs="宋体"/>
          <w:b/>
          <w:color w:val="000000"/>
        </w:rPr>
      </w:pPr>
      <w:r>
        <w:rPr>
          <w:rFonts w:ascii="宋体" w:hAnsi="宋体" w:cs="宋体" w:hint="eastAsia"/>
          <w:b/>
          <w:color w:val="000000"/>
        </w:rPr>
        <w:t>第五章  移交归档</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第十三条</w:t>
      </w:r>
      <w:r>
        <w:rPr>
          <w:rFonts w:ascii="宋体" w:hAnsi="宋体" w:cs="宋体" w:hint="eastAsia"/>
          <w:color w:val="000000"/>
        </w:rPr>
        <w:t xml:space="preserve">  归档时应填写档案移交清单（见附件1）一式两份。</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第十四条</w:t>
      </w:r>
      <w:r>
        <w:rPr>
          <w:rFonts w:ascii="宋体" w:hAnsi="宋体" w:cs="宋体" w:hint="eastAsia"/>
          <w:color w:val="000000"/>
        </w:rPr>
        <w:t xml:space="preserve">  凡需移交到集团公司总部办公室综合档案室和其他档案管理室的档案（范围见附件2）应在次年一季度底前完成移交，同时应移交所有归档文件目录索引和电子版的载体。电子文档移交前，各单位负责电子文件管理的人员应对电子文件进行检查，如载体的质量、有无病毒，保证电子档案的完整性和有效性。集团公司获得的荣誉等证照资料，相关部门在领取证照后应及时移交到综合档案室归档，不得由各部门和个人保管。</w:t>
      </w:r>
    </w:p>
    <w:p w:rsidR="004E0138" w:rsidRDefault="004E0138">
      <w:pPr>
        <w:widowControl/>
        <w:spacing w:line="500" w:lineRule="exact"/>
        <w:ind w:firstLineChars="200" w:firstLine="482"/>
        <w:jc w:val="center"/>
        <w:rPr>
          <w:rFonts w:ascii="宋体" w:hAnsi="宋体" w:cs="宋体"/>
          <w:b/>
          <w:color w:val="000000"/>
          <w:kern w:val="0"/>
        </w:rPr>
      </w:pPr>
      <w:r>
        <w:rPr>
          <w:rFonts w:ascii="宋体" w:hAnsi="宋体" w:cs="宋体" w:hint="eastAsia"/>
          <w:b/>
          <w:color w:val="000000"/>
          <w:kern w:val="0"/>
        </w:rPr>
        <w:t>第六章  档案的借阅</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 xml:space="preserve">第十五条  </w:t>
      </w:r>
      <w:r>
        <w:rPr>
          <w:rFonts w:ascii="宋体" w:hAnsi="宋体" w:cs="宋体" w:hint="eastAsia"/>
          <w:color w:val="000000"/>
          <w:kern w:val="0"/>
        </w:rPr>
        <w:t>集团公司各部门因工作需要，借阅业务档案需从OA上走档案借阅流程后，再到档案管理员处填写档案调阅登记簿，方可借阅。</w:t>
      </w:r>
      <w:r>
        <w:rPr>
          <w:rFonts w:ascii="宋体" w:hAnsi="宋体" w:cs="宋体" w:hint="eastAsia"/>
          <w:kern w:val="0"/>
        </w:rPr>
        <w:t>涉密档案借阅流程同上，但不允许带出阅览室。</w:t>
      </w:r>
      <w:r>
        <w:rPr>
          <w:rFonts w:ascii="宋体" w:hAnsi="宋体" w:cs="宋体" w:hint="eastAsia"/>
          <w:color w:val="000000"/>
          <w:kern w:val="0"/>
        </w:rPr>
        <w:t>归还档案时要进行检查、清点，并在调阅登记簿上注销。</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kern w:val="0"/>
        </w:rPr>
        <w:t>第十六条</w:t>
      </w:r>
      <w:r>
        <w:rPr>
          <w:rFonts w:ascii="宋体" w:hAnsi="宋体" w:cs="宋体" w:hint="eastAsia"/>
          <w:b/>
          <w:color w:val="FF0000"/>
          <w:kern w:val="0"/>
        </w:rPr>
        <w:t xml:space="preserve"> </w:t>
      </w:r>
      <w:r>
        <w:rPr>
          <w:rFonts w:ascii="宋体" w:hAnsi="宋体" w:cs="宋体" w:hint="eastAsia"/>
          <w:color w:val="000000"/>
          <w:kern w:val="0"/>
        </w:rPr>
        <w:t xml:space="preserve"> </w:t>
      </w:r>
      <w:r>
        <w:rPr>
          <w:rFonts w:ascii="宋体" w:hAnsi="宋体" w:cs="宋体" w:hint="eastAsia"/>
          <w:kern w:val="0"/>
        </w:rPr>
        <w:t>借阅人在阅览室查阅档案时不得泄密、涂改、拆散、转借、复印。如</w:t>
      </w:r>
      <w:r>
        <w:rPr>
          <w:rFonts w:ascii="宋体" w:hAnsi="宋体" w:cs="宋体" w:hint="eastAsia"/>
        </w:rPr>
        <w:t>因工作需要</w:t>
      </w:r>
      <w:r>
        <w:rPr>
          <w:rFonts w:ascii="宋体" w:hAnsi="宋体" w:cs="宋体" w:hint="eastAsia"/>
          <w:kern w:val="0"/>
        </w:rPr>
        <w:t>要将档案带出阅览室，</w:t>
      </w:r>
      <w:r>
        <w:rPr>
          <w:rFonts w:ascii="宋体" w:hAnsi="宋体" w:cs="宋体" w:hint="eastAsia"/>
        </w:rPr>
        <w:t>必须由公司董事长或总经理签字审批，</w:t>
      </w:r>
      <w:r>
        <w:rPr>
          <w:rFonts w:ascii="宋体" w:hAnsi="宋体" w:cs="宋体" w:hint="eastAsia"/>
          <w:kern w:val="0"/>
        </w:rPr>
        <w:t>借出时间最长不超过15天，如确</w:t>
      </w:r>
      <w:r>
        <w:rPr>
          <w:rFonts w:ascii="宋体" w:hAnsi="宋体" w:cs="宋体" w:hint="eastAsia"/>
        </w:rPr>
        <w:t>需继续使用时，必须重新办理借阅手续。</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 xml:space="preserve">第十七条 </w:t>
      </w:r>
      <w:r>
        <w:rPr>
          <w:rFonts w:ascii="宋体" w:hAnsi="宋体" w:cs="宋体" w:hint="eastAsia"/>
          <w:b/>
          <w:color w:val="FF0000"/>
          <w:kern w:val="0"/>
        </w:rPr>
        <w:t xml:space="preserve"> </w:t>
      </w:r>
      <w:r>
        <w:rPr>
          <w:rFonts w:ascii="宋体" w:hAnsi="宋体" w:cs="宋体" w:hint="eastAsia"/>
          <w:kern w:val="0"/>
        </w:rPr>
        <w:t>借阅的档案用完后，应及时归还，借用时间一般不得超过15天。借阅人对档案要妥善保管，不得遗失的损坏。</w:t>
      </w:r>
    </w:p>
    <w:p w:rsidR="004E0138" w:rsidRDefault="004E0138">
      <w:pPr>
        <w:widowControl/>
        <w:spacing w:line="500" w:lineRule="exact"/>
        <w:ind w:firstLineChars="200" w:firstLine="482"/>
        <w:jc w:val="left"/>
        <w:rPr>
          <w:rFonts w:ascii="宋体" w:hAnsi="宋体" w:cs="宋体"/>
          <w:color w:val="000000"/>
        </w:rPr>
      </w:pPr>
      <w:r>
        <w:rPr>
          <w:rFonts w:ascii="宋体" w:hAnsi="宋体" w:cs="宋体" w:hint="eastAsia"/>
          <w:b/>
          <w:color w:val="000000"/>
        </w:rPr>
        <w:t>第十八条</w:t>
      </w:r>
      <w:r>
        <w:rPr>
          <w:rFonts w:ascii="宋体" w:hAnsi="宋体" w:cs="宋体" w:hint="eastAsia"/>
          <w:color w:val="000000"/>
        </w:rPr>
        <w:t xml:space="preserve">  借阅归档的电子文件，应使用拷贝件；借阅者对归档电子文件的使用应在权限规定范围之内。</w:t>
      </w:r>
    </w:p>
    <w:p w:rsidR="004E0138" w:rsidRDefault="004E0138">
      <w:pPr>
        <w:widowControl/>
        <w:spacing w:line="500" w:lineRule="exact"/>
        <w:ind w:firstLineChars="200" w:firstLine="482"/>
        <w:jc w:val="center"/>
        <w:rPr>
          <w:rFonts w:ascii="宋体" w:hAnsi="宋体" w:cs="宋体"/>
          <w:b/>
          <w:color w:val="000000"/>
          <w:kern w:val="0"/>
        </w:rPr>
      </w:pPr>
      <w:r>
        <w:rPr>
          <w:rFonts w:ascii="宋体" w:hAnsi="宋体" w:cs="宋体" w:hint="eastAsia"/>
          <w:b/>
          <w:color w:val="000000"/>
          <w:kern w:val="0"/>
        </w:rPr>
        <w:t>第七章  档案库房管理</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第十九条</w:t>
      </w:r>
      <w:r>
        <w:rPr>
          <w:rFonts w:ascii="宋体" w:hAnsi="宋体" w:cs="宋体" w:hint="eastAsia"/>
          <w:color w:val="000000"/>
          <w:kern w:val="0"/>
        </w:rPr>
        <w:t xml:space="preserve">  档案库房建筑设计要遵循安全保密、布局合理、科学适用的原则。档案库房在使用时要按照功能区分原则，力求达到功能合理，流程便捷。实行档案库房、阅览室、办公室“三分开”。</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第二十条</w:t>
      </w:r>
      <w:r>
        <w:rPr>
          <w:rFonts w:ascii="宋体" w:hAnsi="宋体" w:cs="宋体" w:hint="eastAsia"/>
          <w:color w:val="000000"/>
          <w:kern w:val="0"/>
        </w:rPr>
        <w:t xml:space="preserve">  档案库房的建设按照&lt;建标103——2008《档案馆建设标准》&gt;相关要求实施。</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第二十一条</w:t>
      </w:r>
      <w:r>
        <w:rPr>
          <w:rFonts w:ascii="宋体" w:hAnsi="宋体" w:cs="宋体" w:hint="eastAsia"/>
          <w:color w:val="000000"/>
          <w:kern w:val="0"/>
        </w:rPr>
        <w:t xml:space="preserve">  档案库房根据实际需要配置必要的保护设备，如温湿度计、空调、去湿机、排风扇、消防器材等，认真做好防火、防盗、防潮、防尘、防污染、防光、防鼠、防虫等“八防”工作。</w:t>
      </w:r>
    </w:p>
    <w:p w:rsidR="004E0138" w:rsidRDefault="004E0138">
      <w:pPr>
        <w:widowControl/>
        <w:spacing w:line="500" w:lineRule="exact"/>
        <w:ind w:firstLineChars="200" w:firstLine="482"/>
        <w:jc w:val="left"/>
        <w:rPr>
          <w:rFonts w:ascii="宋体" w:hAnsi="宋体" w:cs="宋体"/>
          <w:kern w:val="0"/>
        </w:rPr>
      </w:pPr>
      <w:r>
        <w:rPr>
          <w:rFonts w:ascii="宋体" w:hAnsi="宋体" w:cs="宋体" w:hint="eastAsia"/>
          <w:b/>
          <w:kern w:val="0"/>
        </w:rPr>
        <w:t>第二十二条</w:t>
      </w:r>
      <w:r>
        <w:rPr>
          <w:rFonts w:ascii="宋体" w:hAnsi="宋体" w:cs="宋体" w:hint="eastAsia"/>
          <w:kern w:val="0"/>
        </w:rPr>
        <w:t xml:space="preserve">  档案库房钥匙应严加管理，不得乱放和随意转交他人；非工作人员未经允许不得擅自进入库房，因工作需要进入库房时，须有档案管理员陪同。</w:t>
      </w:r>
    </w:p>
    <w:p w:rsidR="004E0138" w:rsidRDefault="004E0138">
      <w:pPr>
        <w:widowControl/>
        <w:spacing w:line="500" w:lineRule="exact"/>
        <w:ind w:firstLineChars="200" w:firstLine="482"/>
        <w:jc w:val="left"/>
        <w:rPr>
          <w:rFonts w:ascii="宋体" w:hAnsi="宋体" w:cs="宋体"/>
          <w:kern w:val="0"/>
        </w:rPr>
      </w:pPr>
      <w:r>
        <w:rPr>
          <w:rFonts w:ascii="宋体" w:hAnsi="宋体" w:cs="宋体" w:hint="eastAsia"/>
          <w:b/>
          <w:kern w:val="0"/>
        </w:rPr>
        <w:t>第二十三条</w:t>
      </w:r>
      <w:r>
        <w:rPr>
          <w:rFonts w:ascii="宋体" w:hAnsi="宋体" w:cs="宋体" w:hint="eastAsia"/>
          <w:kern w:val="0"/>
        </w:rPr>
        <w:t xml:space="preserve">  档案柜、架与墙壁要保持一定的距离，与有窗的墙面垂直成排摆放，便于通风、降湿；档案柜、架内每年应放置驱虫、防霉药剂，并经常检查虫、霉情况，发现问题及时处理。</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第二十四条</w:t>
      </w:r>
      <w:r>
        <w:rPr>
          <w:rFonts w:ascii="宋体" w:hAnsi="宋体" w:cs="宋体" w:hint="eastAsia"/>
          <w:color w:val="000000"/>
          <w:kern w:val="0"/>
        </w:rPr>
        <w:t xml:space="preserve">  归档电子文件载体应直立存放于防磁、防光、防尘、防有害气体的装具中，温度应控制在14-24ºC之间；相对湿度控制在45-60%之间；距离强磁物10米以上。</w:t>
      </w:r>
    </w:p>
    <w:p w:rsidR="004E0138" w:rsidRDefault="004E0138">
      <w:pPr>
        <w:widowControl/>
        <w:spacing w:line="500" w:lineRule="exact"/>
        <w:ind w:firstLineChars="200" w:firstLine="482"/>
        <w:jc w:val="center"/>
        <w:rPr>
          <w:rFonts w:ascii="宋体" w:hAnsi="宋体" w:cs="宋体"/>
          <w:b/>
          <w:color w:val="000000"/>
          <w:kern w:val="0"/>
        </w:rPr>
      </w:pPr>
      <w:r>
        <w:rPr>
          <w:rFonts w:ascii="宋体" w:hAnsi="宋体" w:cs="宋体" w:hint="eastAsia"/>
          <w:b/>
          <w:color w:val="000000"/>
          <w:kern w:val="0"/>
        </w:rPr>
        <w:t>第八章 档案的鉴定与销毁</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第二十五条</w:t>
      </w:r>
      <w:r>
        <w:rPr>
          <w:rFonts w:ascii="宋体" w:hAnsi="宋体" w:cs="宋体" w:hint="eastAsia"/>
          <w:color w:val="000000"/>
        </w:rPr>
        <w:t xml:space="preserve">  档案鉴定工作由集团公司总部办牵头，计划审计处、安全环保处、人力资源政治工作处和需要销毁档案的相关单位负责人组成。</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第二十六条  </w:t>
      </w:r>
      <w:r>
        <w:rPr>
          <w:rFonts w:ascii="宋体" w:hAnsi="宋体" w:cs="宋体" w:hint="eastAsia"/>
          <w:color w:val="000000"/>
        </w:rPr>
        <w:t>鉴定工作每三年进行一次。</w:t>
      </w:r>
    </w:p>
    <w:p w:rsidR="004E0138" w:rsidRDefault="004E0138">
      <w:pPr>
        <w:adjustRightInd w:val="0"/>
        <w:spacing w:line="500" w:lineRule="exact"/>
        <w:ind w:firstLineChars="200" w:firstLine="482"/>
        <w:jc w:val="left"/>
        <w:rPr>
          <w:rFonts w:ascii="宋体" w:hAnsi="宋体" w:cs="宋体"/>
          <w:color w:val="FF0000"/>
        </w:rPr>
      </w:pPr>
      <w:r>
        <w:rPr>
          <w:rFonts w:ascii="宋体" w:hAnsi="宋体" w:cs="宋体" w:hint="eastAsia"/>
          <w:b/>
          <w:color w:val="000000"/>
        </w:rPr>
        <w:t xml:space="preserve">第二十七条 </w:t>
      </w:r>
      <w:r>
        <w:rPr>
          <w:rFonts w:ascii="宋体" w:hAnsi="宋体" w:cs="宋体" w:hint="eastAsia"/>
        </w:rPr>
        <w:t xml:space="preserve"> 档案鉴定小组按照（附表2）保管期限的要求，对到期需要销毁的每份文件进行全面审阅，并写出鉴定报告（包括鉴定时间、内容、处理意见等），</w:t>
      </w:r>
      <w:r>
        <w:rPr>
          <w:rFonts w:ascii="宋体" w:hAnsi="宋体" w:cs="宋体" w:hint="eastAsia"/>
          <w:kern w:val="0"/>
        </w:rPr>
        <w:t>经集团公司董事长批准后，方可销毁</w:t>
      </w:r>
      <w:r>
        <w:rPr>
          <w:rFonts w:ascii="宋体" w:hAnsi="宋体" w:cs="宋体" w:hint="eastAsia"/>
        </w:rPr>
        <w:t>。</w:t>
      </w:r>
    </w:p>
    <w:p w:rsidR="004E0138" w:rsidRDefault="004E0138">
      <w:pPr>
        <w:adjustRightInd w:val="0"/>
        <w:spacing w:line="500" w:lineRule="exact"/>
        <w:ind w:firstLineChars="200" w:firstLine="482"/>
        <w:jc w:val="left"/>
        <w:rPr>
          <w:rFonts w:ascii="宋体" w:hAnsi="宋体" w:cs="宋体"/>
          <w:color w:val="000000"/>
          <w:kern w:val="0"/>
        </w:rPr>
      </w:pPr>
      <w:r>
        <w:rPr>
          <w:rFonts w:ascii="宋体" w:hAnsi="宋体" w:cs="宋体" w:hint="eastAsia"/>
          <w:b/>
          <w:color w:val="000000"/>
        </w:rPr>
        <w:t>第二十八条</w:t>
      </w:r>
      <w:r>
        <w:rPr>
          <w:rFonts w:ascii="宋体" w:hAnsi="宋体" w:cs="宋体" w:hint="eastAsia"/>
          <w:color w:val="000000"/>
        </w:rPr>
        <w:t xml:space="preserve">  销毁档案时必须</w:t>
      </w:r>
      <w:r>
        <w:rPr>
          <w:rFonts w:ascii="宋体" w:hAnsi="宋体" w:cs="宋体" w:hint="eastAsia"/>
          <w:color w:val="000000"/>
          <w:kern w:val="0"/>
        </w:rPr>
        <w:t>由二人以上参与监销，并在指定地点</w:t>
      </w:r>
      <w:r>
        <w:rPr>
          <w:rFonts w:ascii="宋体" w:hAnsi="宋体" w:cs="宋体" w:hint="eastAsia"/>
          <w:color w:val="000000"/>
        </w:rPr>
        <w:t>进行监销，监销人要在销毁清册上签字并注明年、月、日，销毁清册立卷归档长期保存。</w:t>
      </w:r>
    </w:p>
    <w:p w:rsidR="004E0138" w:rsidRDefault="004E0138">
      <w:pPr>
        <w:widowControl/>
        <w:spacing w:line="500" w:lineRule="exact"/>
        <w:ind w:firstLineChars="200" w:firstLine="482"/>
        <w:jc w:val="center"/>
        <w:rPr>
          <w:rFonts w:ascii="宋体" w:hAnsi="宋体" w:cs="宋体"/>
          <w:b/>
          <w:color w:val="000000"/>
          <w:kern w:val="0"/>
        </w:rPr>
      </w:pPr>
      <w:r>
        <w:rPr>
          <w:rFonts w:ascii="宋体" w:hAnsi="宋体" w:cs="宋体" w:hint="eastAsia"/>
          <w:b/>
          <w:color w:val="000000"/>
          <w:kern w:val="0"/>
        </w:rPr>
        <w:t>第九章  考核与处罚</w:t>
      </w:r>
    </w:p>
    <w:p w:rsidR="004E0138" w:rsidRDefault="004E0138">
      <w:pPr>
        <w:widowControl/>
        <w:spacing w:line="500" w:lineRule="exact"/>
        <w:ind w:firstLineChars="200" w:firstLine="482"/>
        <w:jc w:val="left"/>
        <w:rPr>
          <w:rFonts w:ascii="宋体" w:hAnsi="宋体" w:cs="宋体"/>
          <w:color w:val="000000"/>
        </w:rPr>
      </w:pPr>
      <w:r>
        <w:rPr>
          <w:rFonts w:ascii="宋体" w:hAnsi="宋体" w:cs="宋体" w:hint="eastAsia"/>
          <w:b/>
          <w:kern w:val="0"/>
        </w:rPr>
        <w:t xml:space="preserve">第二十九条  </w:t>
      </w:r>
      <w:r>
        <w:rPr>
          <w:rFonts w:ascii="宋体" w:hAnsi="宋体" w:cs="宋体" w:hint="eastAsia"/>
          <w:color w:val="000000"/>
        </w:rPr>
        <w:t>档案管理考核检查工作由集团公司总部办主任组织，计划审计处、安全环保处、人力资源政治工作处相关单位的负责人参与。</w:t>
      </w:r>
    </w:p>
    <w:p w:rsidR="004E0138" w:rsidRDefault="004E0138">
      <w:pPr>
        <w:spacing w:line="500" w:lineRule="exact"/>
        <w:ind w:firstLineChars="200" w:firstLine="482"/>
        <w:jc w:val="left"/>
        <w:rPr>
          <w:rFonts w:ascii="宋体" w:hAnsi="宋体" w:cs="宋体"/>
          <w:color w:val="000000"/>
        </w:rPr>
      </w:pPr>
      <w:r>
        <w:rPr>
          <w:rFonts w:ascii="宋体" w:hAnsi="宋体" w:cs="宋体" w:hint="eastAsia"/>
          <w:b/>
          <w:color w:val="000000"/>
        </w:rPr>
        <w:t xml:space="preserve">第三十条  </w:t>
      </w:r>
      <w:r>
        <w:rPr>
          <w:rFonts w:ascii="宋体" w:hAnsi="宋体" w:cs="宋体" w:hint="eastAsia"/>
          <w:color w:val="000000"/>
        </w:rPr>
        <w:t>检查采取例行检查与日常抽查相结合。例行检查工作于每年的4月份进行；日常抽查由总部办公室组织考核检查组不定期对各档案管理室进行检查，并提出整改意见。</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rPr>
        <w:t>第三十一条</w:t>
      </w:r>
      <w:r>
        <w:rPr>
          <w:rFonts w:ascii="宋体" w:hAnsi="宋体" w:cs="宋体" w:hint="eastAsia"/>
          <w:color w:val="000000"/>
        </w:rPr>
        <w:t xml:space="preserve">  各归口档案管理单位凡违反本办法第八条规定的，如发现归档资料不齐全、应归档没有归档的，每次给予单位负责人</w:t>
      </w:r>
      <w:r>
        <w:rPr>
          <w:rFonts w:ascii="宋体" w:hAnsi="宋体" w:cs="宋体" w:hint="eastAsia"/>
          <w:color w:val="000000"/>
          <w:kern w:val="0"/>
        </w:rPr>
        <w:t>和档案管理人员分别处以500元和200元的罚款，并限期整改。如不按期整改到位的，对单位负责人和档案管理人员分别处以1000元和500元的罚款，并予以通报批评。</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rPr>
        <w:t xml:space="preserve">第三十二条  </w:t>
      </w:r>
      <w:r>
        <w:rPr>
          <w:rFonts w:ascii="宋体" w:hAnsi="宋体" w:cs="宋体" w:hint="eastAsia"/>
          <w:color w:val="000000"/>
        </w:rPr>
        <w:t>各归口档案管理单位</w:t>
      </w:r>
      <w:r>
        <w:rPr>
          <w:rFonts w:ascii="宋体" w:hAnsi="宋体" w:cs="宋体" w:hint="eastAsia"/>
          <w:color w:val="000000"/>
          <w:kern w:val="0"/>
        </w:rPr>
        <w:t>凡违反本办法第九条、十条、十一条规定的，不按要求进行归档的，</w:t>
      </w:r>
      <w:r>
        <w:rPr>
          <w:rFonts w:ascii="宋体" w:hAnsi="宋体" w:cs="宋体" w:hint="eastAsia"/>
          <w:color w:val="000000"/>
        </w:rPr>
        <w:t>每次给予单位负责人</w:t>
      </w:r>
      <w:r>
        <w:rPr>
          <w:rFonts w:ascii="宋体" w:hAnsi="宋体" w:cs="宋体" w:hint="eastAsia"/>
          <w:color w:val="000000"/>
          <w:kern w:val="0"/>
        </w:rPr>
        <w:t>和档案管理人员分别处以500元和200元的罚款，并限期整改，如不按期整改到位的，对其分管档案工作的领导和档案管理人员分别处以1000元和500元的罚款，并予以通报批评。</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rPr>
        <w:t xml:space="preserve">第三十三条  </w:t>
      </w:r>
      <w:r>
        <w:rPr>
          <w:rFonts w:ascii="宋体" w:hAnsi="宋体" w:cs="宋体" w:hint="eastAsia"/>
          <w:color w:val="000000"/>
          <w:kern w:val="0"/>
        </w:rPr>
        <w:t>凡违反本办法第十四条的，无故延期或不交应归档的备份文件材料的，一经发现，限期上交，限期仍拖延不交的，对单位负责人处以1000元的罚款，并予以通报批评。</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第三十四条</w:t>
      </w:r>
      <w:r>
        <w:rPr>
          <w:rFonts w:ascii="宋体" w:hAnsi="宋体" w:cs="宋体" w:hint="eastAsia"/>
          <w:color w:val="000000"/>
          <w:kern w:val="0"/>
        </w:rPr>
        <w:t xml:space="preserve">  凡违反本办法第十六条规定的，对当事人给予警告；如借出后造成严重后果的，视情况给予当事人1000元以上的罚款，情节严重的另行追究责任。</w:t>
      </w:r>
    </w:p>
    <w:p w:rsidR="004E0138" w:rsidRDefault="004E0138">
      <w:pPr>
        <w:spacing w:line="500" w:lineRule="exact"/>
        <w:ind w:firstLineChars="200" w:firstLine="482"/>
        <w:jc w:val="left"/>
        <w:rPr>
          <w:rFonts w:ascii="宋体" w:hAnsi="宋体" w:cs="宋体"/>
          <w:color w:val="FF0000"/>
          <w:kern w:val="0"/>
        </w:rPr>
      </w:pPr>
      <w:r>
        <w:rPr>
          <w:rFonts w:ascii="宋体" w:hAnsi="宋体" w:cs="宋体" w:hint="eastAsia"/>
          <w:b/>
          <w:color w:val="000000"/>
        </w:rPr>
        <w:t xml:space="preserve">第三十五条  </w:t>
      </w:r>
      <w:r>
        <w:rPr>
          <w:rFonts w:ascii="宋体" w:hAnsi="宋体" w:cs="宋体" w:hint="eastAsia"/>
          <w:color w:val="000000"/>
          <w:kern w:val="0"/>
        </w:rPr>
        <w:t>凡违反本办法第十七条规定的，将借阅档案遗失的，按以下标准赔偿和处罚：遗失永久保管期限档案的每件赔款3000元，行政记大过一次；遗失定期30年保管期限档案的每件赔款2000元，行政记过一次；遗失定期10年保管期限档案的每件赔款1000元，行政警告一次；将借阅档案损坏的，责令对档案进行修复完整，并对其当事人处以500元的罚款。</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rPr>
        <w:t xml:space="preserve">第三十六条 </w:t>
      </w:r>
      <w:r>
        <w:rPr>
          <w:rFonts w:ascii="宋体" w:hAnsi="宋体" w:cs="宋体" w:hint="eastAsia"/>
          <w:color w:val="000000"/>
          <w:kern w:val="0"/>
        </w:rPr>
        <w:t xml:space="preserve"> </w:t>
      </w:r>
      <w:r>
        <w:rPr>
          <w:rFonts w:ascii="宋体" w:hAnsi="宋体" w:cs="宋体" w:hint="eastAsia"/>
          <w:color w:val="000000"/>
        </w:rPr>
        <w:t>各归口档案管理单位</w:t>
      </w:r>
      <w:r>
        <w:rPr>
          <w:rFonts w:ascii="宋体" w:hAnsi="宋体" w:cs="宋体" w:hint="eastAsia"/>
          <w:color w:val="000000"/>
          <w:kern w:val="0"/>
        </w:rPr>
        <w:t>凡违反本办法第二十二条、二十三条规定的，一经发现，限期整改，如不按期整改到位的，对其单位负责人和档案管理人员分别处以1000元和500元的罚款，并予以通报批评。</w:t>
      </w:r>
    </w:p>
    <w:p w:rsidR="004E0138" w:rsidRDefault="004E0138">
      <w:pPr>
        <w:spacing w:line="500" w:lineRule="exact"/>
        <w:ind w:firstLineChars="200" w:firstLine="482"/>
        <w:jc w:val="left"/>
        <w:rPr>
          <w:rFonts w:ascii="宋体" w:hAnsi="宋体" w:cs="宋体"/>
          <w:color w:val="000000"/>
          <w:kern w:val="0"/>
        </w:rPr>
      </w:pPr>
      <w:r>
        <w:rPr>
          <w:rFonts w:ascii="宋体" w:hAnsi="宋体" w:cs="宋体" w:hint="eastAsia"/>
          <w:b/>
          <w:color w:val="000000"/>
        </w:rPr>
        <w:t>第</w:t>
      </w:r>
      <w:r>
        <w:rPr>
          <w:rFonts w:ascii="宋体" w:hAnsi="宋体" w:cs="宋体" w:hint="eastAsia"/>
          <w:b/>
          <w:color w:val="000000"/>
          <w:kern w:val="0"/>
        </w:rPr>
        <w:t xml:space="preserve">三十七条  </w:t>
      </w:r>
      <w:r>
        <w:rPr>
          <w:rFonts w:ascii="宋体" w:hAnsi="宋体" w:cs="宋体" w:hint="eastAsia"/>
          <w:color w:val="000000"/>
        </w:rPr>
        <w:t>各归口档案管理单位</w:t>
      </w:r>
      <w:r>
        <w:rPr>
          <w:rFonts w:ascii="宋体" w:hAnsi="宋体" w:cs="宋体" w:hint="eastAsia"/>
          <w:color w:val="000000"/>
          <w:kern w:val="0"/>
        </w:rPr>
        <w:t>的档案管理员因疏忽大意造成档案遗失的，按经下标准赔偿和处罚：遗失永久保管期限档案的对当事人和单位负责人分别处以3000元和2000元的罚款，行政记大过一次；遗失定期30年保管期限档案的对当事人和单位负责人分别处以2000元和1000元的罚款，行政记过一次；遗失定期10年保管期限档案的对当事人和单位负责人分别处以1000元和500元的罚款，行政警告一次；造成档案损毁的，责令对档案进行修复，并对当事人和单位负责人分别处以500元和300元的罚款。</w:t>
      </w:r>
    </w:p>
    <w:p w:rsidR="004E0138" w:rsidRDefault="004E0138">
      <w:pPr>
        <w:widowControl/>
        <w:spacing w:line="500" w:lineRule="exact"/>
        <w:ind w:firstLineChars="200" w:firstLine="482"/>
        <w:jc w:val="center"/>
        <w:rPr>
          <w:rFonts w:ascii="宋体" w:hAnsi="宋体" w:cs="宋体"/>
          <w:b/>
          <w:color w:val="000000"/>
        </w:rPr>
      </w:pPr>
      <w:r>
        <w:rPr>
          <w:rFonts w:ascii="宋体" w:hAnsi="宋体" w:cs="宋体" w:hint="eastAsia"/>
          <w:b/>
          <w:color w:val="000000"/>
        </w:rPr>
        <w:t>第十章  附则</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第三十八条</w:t>
      </w:r>
      <w:r>
        <w:rPr>
          <w:rFonts w:ascii="宋体" w:hAnsi="宋体" w:cs="宋体" w:hint="eastAsia"/>
          <w:color w:val="000000"/>
          <w:kern w:val="0"/>
        </w:rPr>
        <w:t xml:space="preserve">  本办法由总部办公室负责解释。</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第三十九条</w:t>
      </w:r>
      <w:r>
        <w:rPr>
          <w:rFonts w:ascii="宋体" w:hAnsi="宋体" w:cs="宋体" w:hint="eastAsia"/>
          <w:color w:val="000000"/>
          <w:kern w:val="0"/>
        </w:rPr>
        <w:t xml:space="preserve">  各分（子）公司应根据本办法制定档案管理规定。</w:t>
      </w:r>
    </w:p>
    <w:p w:rsidR="004E0138" w:rsidRDefault="004E0138">
      <w:pPr>
        <w:widowControl/>
        <w:spacing w:line="500" w:lineRule="exact"/>
        <w:ind w:firstLineChars="200" w:firstLine="482"/>
        <w:jc w:val="left"/>
        <w:rPr>
          <w:rFonts w:ascii="宋体" w:hAnsi="宋体" w:cs="宋体"/>
          <w:color w:val="000000"/>
          <w:kern w:val="0"/>
        </w:rPr>
      </w:pPr>
      <w:r>
        <w:rPr>
          <w:rFonts w:ascii="宋体" w:hAnsi="宋体" w:cs="宋体" w:hint="eastAsia"/>
          <w:b/>
          <w:color w:val="000000"/>
          <w:kern w:val="0"/>
        </w:rPr>
        <w:t>第四十条</w:t>
      </w:r>
      <w:r>
        <w:rPr>
          <w:rFonts w:ascii="宋体" w:hAnsi="宋体" w:cs="宋体" w:hint="eastAsia"/>
          <w:color w:val="000000"/>
          <w:kern w:val="0"/>
        </w:rPr>
        <w:t xml:space="preserve">  本办法自印发之日起施行，原《综合档案管理办法》（鄂凯股</w:t>
      </w:r>
      <w:r w:rsidR="00EB4A39">
        <w:rPr>
          <w:rFonts w:ascii="宋体" w:hAnsi="宋体" w:cs="宋体" w:hint="eastAsia"/>
          <w:color w:val="000000"/>
          <w:kern w:val="0"/>
        </w:rPr>
        <w:t>【</w:t>
      </w:r>
      <w:r>
        <w:rPr>
          <w:rFonts w:ascii="宋体" w:hAnsi="宋体" w:cs="宋体" w:hint="eastAsia"/>
          <w:color w:val="000000"/>
          <w:kern w:val="0"/>
        </w:rPr>
        <w:t>2005</w:t>
      </w:r>
      <w:r w:rsidR="00EB4A39">
        <w:rPr>
          <w:rFonts w:ascii="宋体" w:hAnsi="宋体" w:cs="宋体" w:hint="eastAsia"/>
          <w:color w:val="000000"/>
          <w:kern w:val="0"/>
        </w:rPr>
        <w:t>】</w:t>
      </w:r>
      <w:r>
        <w:rPr>
          <w:rFonts w:ascii="宋体" w:hAnsi="宋体" w:cs="宋体" w:hint="eastAsia"/>
          <w:color w:val="000000"/>
          <w:kern w:val="0"/>
        </w:rPr>
        <w:t>93号）同时废止。</w:t>
      </w:r>
    </w:p>
    <w:p w:rsidR="003456E9" w:rsidRDefault="00227A98" w:rsidP="00227A98">
      <w:pPr>
        <w:widowControl/>
        <w:spacing w:line="500" w:lineRule="exact"/>
        <w:jc w:val="left"/>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103</w:t>
      </w:r>
      <w:r>
        <w:rPr>
          <w:rFonts w:hint="eastAsia"/>
          <w:b/>
          <w:bCs/>
          <w:color w:val="FF0000"/>
        </w:rPr>
        <w:t>号文件）</w:t>
      </w:r>
    </w:p>
    <w:p w:rsidR="00227A98" w:rsidRPr="00227A98" w:rsidRDefault="00227A98" w:rsidP="00227A98">
      <w:pPr>
        <w:widowControl/>
        <w:spacing w:line="500" w:lineRule="exact"/>
        <w:jc w:val="left"/>
        <w:rPr>
          <w:b/>
          <w:bCs/>
          <w:color w:val="FF0000"/>
        </w:rPr>
      </w:pPr>
    </w:p>
    <w:p w:rsidR="00227A98" w:rsidRPr="003456E9" w:rsidRDefault="00227A98">
      <w:pPr>
        <w:widowControl/>
        <w:spacing w:line="500" w:lineRule="exact"/>
        <w:ind w:firstLineChars="200" w:firstLine="482"/>
        <w:jc w:val="left"/>
        <w:rPr>
          <w:rFonts w:ascii="宋体" w:hAnsi="宋体" w:cs="宋体"/>
          <w:b/>
          <w:bCs/>
          <w:color w:val="FF0000"/>
          <w:kern w:val="0"/>
        </w:rPr>
      </w:pPr>
    </w:p>
    <w:p w:rsidR="004E0138" w:rsidRDefault="004E0138">
      <w:pPr>
        <w:pStyle w:val="2"/>
        <w:rPr>
          <w:rFonts w:ascii="黑体" w:hAnsi="黑体" w:cs="黑体"/>
        </w:rPr>
      </w:pPr>
      <w:bookmarkStart w:id="3102" w:name="_Toc511036729"/>
      <w:bookmarkStart w:id="3103" w:name="_Toc18329"/>
      <w:bookmarkStart w:id="3104" w:name="_Toc13206"/>
      <w:bookmarkStart w:id="3105" w:name="_Toc37148724"/>
      <w:r>
        <w:rPr>
          <w:rFonts w:ascii="黑体" w:hAnsi="黑体" w:cs="黑体" w:hint="eastAsia"/>
        </w:rPr>
        <w:t>第二十一章  年鉴编撰管理办法（鄂凯股</w:t>
      </w:r>
      <w:r w:rsidR="00EB4A39">
        <w:rPr>
          <w:rFonts w:ascii="黑体" w:hAnsi="黑体" w:cs="黑体" w:hint="eastAsia"/>
        </w:rPr>
        <w:t>【</w:t>
      </w:r>
      <w:r>
        <w:rPr>
          <w:rFonts w:ascii="黑体" w:hAnsi="黑体" w:cs="黑体" w:hint="eastAsia"/>
        </w:rPr>
        <w:t>2017</w:t>
      </w:r>
      <w:r w:rsidR="00EB4A39">
        <w:rPr>
          <w:rFonts w:ascii="黑体" w:hAnsi="黑体" w:cs="黑体" w:hint="eastAsia"/>
        </w:rPr>
        <w:t>】</w:t>
      </w:r>
      <w:r>
        <w:rPr>
          <w:rFonts w:ascii="黑体" w:hAnsi="黑体" w:cs="黑体" w:hint="eastAsia"/>
        </w:rPr>
        <w:t>108号）</w:t>
      </w:r>
      <w:bookmarkEnd w:id="3102"/>
      <w:bookmarkEnd w:id="3103"/>
      <w:bookmarkEnd w:id="3104"/>
      <w:bookmarkEnd w:id="3105"/>
    </w:p>
    <w:p w:rsidR="004E0138" w:rsidRDefault="004E0138">
      <w:pPr>
        <w:widowControl/>
        <w:spacing w:line="600" w:lineRule="exact"/>
        <w:jc w:val="center"/>
        <w:rPr>
          <w:rFonts w:ascii="宋体" w:hAnsi="宋体" w:cs="宋体"/>
          <w:b/>
          <w:kern w:val="0"/>
        </w:rPr>
      </w:pPr>
      <w:r>
        <w:rPr>
          <w:rFonts w:ascii="宋体" w:hAnsi="宋体" w:cs="宋体" w:hint="eastAsia"/>
          <w:b/>
          <w:kern w:val="0"/>
        </w:rPr>
        <w:t>第一章  总则</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rPr>
        <w:t>第一条  年鉴作为总结历史、展望未来的强有力阵地，能够全面、系统、准确、科学地记录每年公司各项工作的新面貌、新成就、新发展，集中反映公司整体工作的发展脉络，为指导企业工作发展、制定决策等起到重要参考作用。为更完整、准确的记录公司的历史，每年编辑一次年鉴。</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rPr>
        <w:t>第二条  成立《湖北凯龙化工集团股份有限公司年鉴》编审委员会，负责年鉴编撰工作的组织、协调和审查批准。集团公司人力资源政治工作处负责年鉴编撰的具体工作，包括年鉴编撰提纲和编撰方案拟定、编辑人员培训指导，年鉴初审和汇编等工作。各分子公司负责本单位年鉴资料的搜集、考证、整理、撰写、审读、修改、上交。</w:t>
      </w:r>
    </w:p>
    <w:p w:rsidR="004E0138" w:rsidRDefault="004E0138">
      <w:pPr>
        <w:adjustRightInd w:val="0"/>
        <w:snapToGrid w:val="0"/>
        <w:spacing w:line="600" w:lineRule="exact"/>
        <w:ind w:firstLineChars="200" w:firstLine="482"/>
        <w:jc w:val="center"/>
        <w:rPr>
          <w:rFonts w:ascii="宋体" w:hAnsi="宋体" w:cs="宋体"/>
        </w:rPr>
      </w:pPr>
      <w:r>
        <w:rPr>
          <w:rFonts w:ascii="宋体" w:hAnsi="宋体" w:cs="宋体" w:hint="eastAsia"/>
          <w:b/>
          <w:kern w:val="0"/>
        </w:rPr>
        <w:t>第二章  年鉴目录及分工</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rPr>
        <w:t>第三条  公司年鉴设置的部类由图片与文字组成，内容涵盖企业改革与发展、资本营运、企业管理、技术进步与升级、信息化建设、产品营销、党群工作、大事记与各分子公司年工作概述、附录9个部类。公司年鉴具体篇目及分工见附件1。</w:t>
      </w:r>
    </w:p>
    <w:p w:rsidR="004E0138" w:rsidRDefault="004E0138">
      <w:pPr>
        <w:adjustRightInd w:val="0"/>
        <w:snapToGrid w:val="0"/>
        <w:spacing w:line="600" w:lineRule="exact"/>
        <w:ind w:firstLineChars="200" w:firstLine="482"/>
        <w:jc w:val="center"/>
        <w:rPr>
          <w:rFonts w:ascii="宋体" w:hAnsi="宋体" w:cs="宋体"/>
        </w:rPr>
      </w:pPr>
      <w:r>
        <w:rPr>
          <w:rFonts w:ascii="宋体" w:hAnsi="宋体" w:cs="宋体" w:hint="eastAsia"/>
          <w:b/>
          <w:kern w:val="0"/>
        </w:rPr>
        <w:t>第三章  编撰要求及上报时间</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kern w:val="0"/>
        </w:rPr>
        <w:t>第四条</w:t>
      </w:r>
      <w:r>
        <w:rPr>
          <w:rFonts w:ascii="宋体" w:hAnsi="宋体" w:cs="宋体" w:hint="eastAsia"/>
          <w:b/>
          <w:kern w:val="0"/>
        </w:rPr>
        <w:t xml:space="preserve">  </w:t>
      </w:r>
      <w:r>
        <w:rPr>
          <w:rFonts w:ascii="宋体" w:hAnsi="宋体" w:cs="宋体" w:hint="eastAsia"/>
        </w:rPr>
        <w:t>编撰篇目章节及内容标题命名统一。原则上以《湖北凯龙化工集团股份有限公司年鉴》编撰提纲规定为准，各单位按目录内容进行编写，如有新内容可以增加。</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kern w:val="0"/>
        </w:rPr>
        <w:t>第五条</w:t>
      </w:r>
      <w:r>
        <w:rPr>
          <w:rFonts w:ascii="宋体" w:hAnsi="宋体" w:cs="宋体" w:hint="eastAsia"/>
          <w:b/>
          <w:kern w:val="0"/>
        </w:rPr>
        <w:t xml:space="preserve">  </w:t>
      </w:r>
      <w:r>
        <w:rPr>
          <w:rFonts w:ascii="宋体" w:hAnsi="宋体" w:cs="宋体" w:hint="eastAsia"/>
        </w:rPr>
        <w:t>资料翔实准确。内容要全面系统，相关部分的内容可以合理交叉，但避免重复；史实数据准确，无虚假成份，不夸张溢美，杜绝空话套话。客观反映事物发生、发展、演变的过程。采用述、记、志、传、图、表、录等体裁，重视增加图表的使用数量。</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kern w:val="0"/>
        </w:rPr>
        <w:t>第六条</w:t>
      </w:r>
      <w:r>
        <w:rPr>
          <w:rFonts w:ascii="宋体" w:hAnsi="宋体" w:cs="宋体" w:hint="eastAsia"/>
          <w:b/>
          <w:kern w:val="0"/>
        </w:rPr>
        <w:t xml:space="preserve">  </w:t>
      </w:r>
      <w:r>
        <w:rPr>
          <w:rFonts w:ascii="宋体" w:hAnsi="宋体" w:cs="宋体" w:hint="eastAsia"/>
        </w:rPr>
        <w:t>文体文格。行文一律采用规范的记述性语体文，不加评论。人名直接写全名，必要时加上职称，如“总经理XXX说”，称谓要求第三人称，不使用第一人称，如“我部门”，应写成“该部门”，行文力求准确、严谨、朴实、语言精炼、流畅，负有逻辑性。标点符号、简化字、计量单位的使用，称谓、纪年、注释、数据、引文等编写均按国家技术监督局1995年12月13日《关于出版物上数字用法的规定》、1996年6月1日发布的《标点符号用法》；计量单位执行国务院2005年3月15日《关于在我国统一实行法定计量单位的命令》，进行规范。</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rPr>
        <w:t>第七条  各单位要明确专人负责年鉴编撰工作,并将专人名单报人政处。每年12月30日前通过OA“公司年鉴申报流程”在电脑上进行提交，审核流程为撰写人–单位领导-分管领导-人政处。其它提交方式一概不予接受。今年须编撰2016、2017年两年年鉴。</w:t>
      </w:r>
    </w:p>
    <w:p w:rsidR="004E0138" w:rsidRDefault="004E0138">
      <w:pPr>
        <w:adjustRightInd w:val="0"/>
        <w:snapToGrid w:val="0"/>
        <w:spacing w:line="600" w:lineRule="exact"/>
        <w:ind w:firstLineChars="200" w:firstLine="480"/>
        <w:rPr>
          <w:rFonts w:ascii="宋体" w:hAnsi="宋体" w:cs="宋体"/>
        </w:rPr>
      </w:pPr>
      <w:r>
        <w:rPr>
          <w:rFonts w:ascii="宋体" w:hAnsi="宋体" w:cs="宋体" w:hint="eastAsia"/>
          <w:kern w:val="0"/>
        </w:rPr>
        <w:t>第八条  人政对接受到的材料进行审核，对不合格材料退回重新编写。次年3月底前完成年鉴的汇总审核，5月底前在公司进行发布。</w:t>
      </w:r>
    </w:p>
    <w:p w:rsidR="004E0138" w:rsidRDefault="004E0138">
      <w:pPr>
        <w:widowControl/>
        <w:adjustRightInd w:val="0"/>
        <w:snapToGrid w:val="0"/>
        <w:spacing w:line="600" w:lineRule="exact"/>
        <w:jc w:val="center"/>
        <w:rPr>
          <w:rFonts w:ascii="宋体" w:hAnsi="宋体" w:cs="宋体"/>
          <w:b/>
        </w:rPr>
      </w:pPr>
      <w:r>
        <w:rPr>
          <w:rFonts w:ascii="宋体" w:hAnsi="宋体" w:cs="宋体" w:hint="eastAsia"/>
          <w:b/>
        </w:rPr>
        <w:t xml:space="preserve">第四章 附则  </w:t>
      </w:r>
    </w:p>
    <w:p w:rsidR="004E0138" w:rsidRDefault="004E0138">
      <w:pPr>
        <w:adjustRightInd w:val="0"/>
        <w:snapToGrid w:val="0"/>
        <w:spacing w:line="600" w:lineRule="exact"/>
        <w:ind w:firstLineChars="200" w:firstLine="480"/>
        <w:jc w:val="left"/>
        <w:rPr>
          <w:rFonts w:ascii="宋体" w:hAnsi="宋体" w:cs="宋体"/>
        </w:rPr>
      </w:pPr>
      <w:r>
        <w:rPr>
          <w:rFonts w:ascii="宋体" w:hAnsi="宋体" w:cs="宋体" w:hint="eastAsia"/>
        </w:rPr>
        <w:t xml:space="preserve">第九条  公司每年拨付5万元用于编撰专项稿费。由人政处根据各单位（部门）年鉴编辑任务工作量大小、完成进度质量情况，制定具体发放办法。 </w:t>
      </w:r>
    </w:p>
    <w:p w:rsidR="004E0138" w:rsidRDefault="004E0138">
      <w:pPr>
        <w:tabs>
          <w:tab w:val="left" w:pos="1080"/>
        </w:tabs>
        <w:adjustRightInd w:val="0"/>
        <w:snapToGrid w:val="0"/>
        <w:spacing w:line="600" w:lineRule="exact"/>
        <w:ind w:firstLineChars="200" w:firstLine="480"/>
        <w:rPr>
          <w:rFonts w:ascii="宋体" w:hAnsi="宋体" w:cs="宋体"/>
        </w:rPr>
      </w:pPr>
      <w:r>
        <w:rPr>
          <w:rFonts w:ascii="宋体" w:hAnsi="宋体" w:cs="宋体" w:hint="eastAsia"/>
        </w:rPr>
        <w:t>第十条  各单位未按规定时间进行上报的，扣单位负责人1000元，各单位编撰专人500元；对编撰质量不合格的，未在规定时间重新上报的按月扣单位负责人800元，直至材料合格为止；对少报、漏报的单位，又未能及时补报的单位，扣除单位负责任人500元；人政处未在规定时间发布的，按月扣人政处负责人1000元，整理发布专人500元，直至发布为止。由人政处考核后转人政处负责执行。</w:t>
      </w:r>
    </w:p>
    <w:p w:rsidR="004E0138" w:rsidRDefault="004E0138">
      <w:pPr>
        <w:tabs>
          <w:tab w:val="left" w:pos="1080"/>
        </w:tabs>
        <w:adjustRightInd w:val="0"/>
        <w:snapToGrid w:val="0"/>
        <w:spacing w:line="600" w:lineRule="exact"/>
        <w:ind w:firstLineChars="200" w:firstLine="480"/>
        <w:rPr>
          <w:rFonts w:ascii="宋体" w:hAnsi="宋体" w:cs="宋体"/>
        </w:rPr>
      </w:pPr>
      <w:r>
        <w:rPr>
          <w:rFonts w:ascii="宋体" w:hAnsi="宋体" w:cs="宋体" w:hint="eastAsia"/>
        </w:rPr>
        <w:t>第十一条  本办法由人力资源政治工作处负责解释，从发文之日起执行。</w:t>
      </w:r>
    </w:p>
    <w:p w:rsidR="003456E9" w:rsidRDefault="00465F81" w:rsidP="00EB49B7">
      <w:pPr>
        <w:widowControl/>
        <w:spacing w:line="500" w:lineRule="exact"/>
        <w:ind w:firstLineChars="200" w:firstLine="482"/>
        <w:jc w:val="left"/>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108</w:t>
      </w:r>
      <w:r>
        <w:rPr>
          <w:rFonts w:hint="eastAsia"/>
          <w:b/>
          <w:bCs/>
          <w:color w:val="FF0000"/>
        </w:rPr>
        <w:t>号文件）</w:t>
      </w:r>
    </w:p>
    <w:p w:rsidR="00465F81" w:rsidRPr="003456E9" w:rsidRDefault="00465F81" w:rsidP="00EB49B7">
      <w:pPr>
        <w:widowControl/>
        <w:spacing w:line="500" w:lineRule="exact"/>
        <w:ind w:firstLineChars="200" w:firstLine="482"/>
        <w:jc w:val="left"/>
        <w:rPr>
          <w:rFonts w:ascii="宋体" w:hAnsi="宋体" w:cs="宋体"/>
          <w:b/>
          <w:bCs/>
          <w:color w:val="FF0000"/>
          <w:kern w:val="0"/>
        </w:rPr>
      </w:pPr>
    </w:p>
    <w:p w:rsidR="004E0138" w:rsidRDefault="004E0138">
      <w:pPr>
        <w:pStyle w:val="2"/>
        <w:rPr>
          <w:rFonts w:ascii="黑体" w:hAnsi="黑体" w:cs="黑体"/>
          <w:sz w:val="44"/>
          <w:szCs w:val="44"/>
        </w:rPr>
      </w:pPr>
      <w:bookmarkStart w:id="3106" w:name="_Toc511036730"/>
      <w:bookmarkStart w:id="3107" w:name="_Toc9414"/>
      <w:bookmarkStart w:id="3108" w:name="_Toc28884"/>
      <w:bookmarkStart w:id="3109" w:name="_Toc37148725"/>
      <w:r>
        <w:rPr>
          <w:rFonts w:ascii="黑体" w:hAnsi="黑体" w:cs="黑体" w:hint="eastAsia"/>
          <w:bCs w:val="0"/>
        </w:rPr>
        <w:t>第二十二章  公文处理管理办法（鄂凯股</w:t>
      </w:r>
      <w:r w:rsidR="00EB4A39">
        <w:rPr>
          <w:rFonts w:ascii="黑体" w:hAnsi="黑体" w:cs="黑体" w:hint="eastAsia"/>
          <w:bCs w:val="0"/>
        </w:rPr>
        <w:t>【</w:t>
      </w:r>
      <w:r>
        <w:rPr>
          <w:rFonts w:ascii="黑体" w:hAnsi="黑体" w:cs="黑体" w:hint="eastAsia"/>
          <w:bCs w:val="0"/>
        </w:rPr>
        <w:t>2017</w:t>
      </w:r>
      <w:r w:rsidR="00EB4A39">
        <w:rPr>
          <w:rFonts w:ascii="黑体" w:hAnsi="黑体" w:cs="黑体" w:hint="eastAsia"/>
          <w:bCs w:val="0"/>
        </w:rPr>
        <w:t>】</w:t>
      </w:r>
      <w:r>
        <w:rPr>
          <w:rFonts w:ascii="黑体" w:hAnsi="黑体" w:cs="黑体" w:hint="eastAsia"/>
          <w:bCs w:val="0"/>
        </w:rPr>
        <w:t>99号）</w:t>
      </w:r>
      <w:bookmarkEnd w:id="3106"/>
      <w:bookmarkEnd w:id="3107"/>
      <w:bookmarkEnd w:id="3108"/>
      <w:bookmarkEnd w:id="3109"/>
    </w:p>
    <w:p w:rsidR="004E0138" w:rsidRDefault="004E0138">
      <w:pPr>
        <w:spacing w:line="580" w:lineRule="exact"/>
        <w:jc w:val="center"/>
        <w:rPr>
          <w:rFonts w:ascii="宋体" w:hAnsi="宋体" w:cs="宋体"/>
          <w:b/>
        </w:rPr>
      </w:pPr>
      <w:r>
        <w:rPr>
          <w:rFonts w:ascii="宋体" w:hAnsi="宋体" w:cs="宋体" w:hint="eastAsia"/>
          <w:b/>
        </w:rPr>
        <w:t>第一章  总则</w:t>
      </w:r>
    </w:p>
    <w:p w:rsidR="004E0138" w:rsidRDefault="004E0138">
      <w:pPr>
        <w:spacing w:line="580" w:lineRule="exact"/>
        <w:ind w:firstLineChars="196" w:firstLine="470"/>
        <w:rPr>
          <w:rFonts w:ascii="宋体" w:hAnsi="宋体" w:cs="宋体"/>
        </w:rPr>
      </w:pPr>
      <w:r>
        <w:rPr>
          <w:rFonts w:ascii="宋体" w:hAnsi="宋体" w:cs="宋体" w:hint="eastAsia"/>
        </w:rPr>
        <w:t>第一条  为规范公文的处理，提高公文处理的效率和质量，实现公文处理工作的制度化、规范化，特制定本规定。</w:t>
      </w:r>
    </w:p>
    <w:p w:rsidR="004E0138" w:rsidRDefault="004E0138">
      <w:pPr>
        <w:spacing w:line="580" w:lineRule="exact"/>
        <w:ind w:firstLineChars="196" w:firstLine="470"/>
        <w:rPr>
          <w:rFonts w:ascii="宋体" w:hAnsi="宋体" w:cs="宋体"/>
          <w:b/>
        </w:rPr>
      </w:pPr>
      <w:r>
        <w:rPr>
          <w:rFonts w:ascii="宋体" w:hAnsi="宋体" w:cs="宋体" w:hint="eastAsia"/>
        </w:rPr>
        <w:t>第二条  公司公文处理分为外来文件</w:t>
      </w:r>
      <w:r>
        <w:rPr>
          <w:rFonts w:ascii="宋体" w:hAnsi="宋体" w:cs="宋体" w:hint="eastAsia"/>
          <w:color w:val="000000"/>
        </w:rPr>
        <w:t>收文处理和公司发文处理</w:t>
      </w:r>
      <w:r>
        <w:rPr>
          <w:rFonts w:ascii="宋体" w:hAnsi="宋体" w:cs="宋体" w:hint="eastAsia"/>
          <w:color w:val="000000"/>
          <w:kern w:val="0"/>
        </w:rPr>
        <w:t>。</w:t>
      </w:r>
    </w:p>
    <w:p w:rsidR="004E0138" w:rsidRDefault="004E0138">
      <w:pPr>
        <w:spacing w:line="580" w:lineRule="exact"/>
        <w:jc w:val="center"/>
        <w:rPr>
          <w:rFonts w:ascii="宋体" w:hAnsi="宋体" w:cs="宋体"/>
          <w:b/>
          <w:color w:val="101010"/>
          <w:kern w:val="0"/>
        </w:rPr>
      </w:pPr>
      <w:r>
        <w:rPr>
          <w:rFonts w:ascii="宋体" w:hAnsi="宋体" w:cs="宋体" w:hint="eastAsia"/>
          <w:b/>
          <w:color w:val="101010"/>
          <w:kern w:val="0"/>
        </w:rPr>
        <w:t>第二章 外来文件收文处理</w:t>
      </w:r>
    </w:p>
    <w:p w:rsidR="004E0138" w:rsidRDefault="004E0138">
      <w:pPr>
        <w:spacing w:line="580" w:lineRule="exact"/>
        <w:ind w:firstLineChars="196" w:firstLine="470"/>
        <w:rPr>
          <w:rFonts w:ascii="宋体" w:hAnsi="宋体" w:cs="宋体"/>
        </w:rPr>
      </w:pPr>
      <w:r>
        <w:rPr>
          <w:rFonts w:ascii="宋体" w:hAnsi="宋体" w:cs="宋体" w:hint="eastAsia"/>
          <w:color w:val="101010"/>
          <w:kern w:val="0"/>
        </w:rPr>
        <w:t>第三条  外部单位（包含分子公司）通过市政府电子公文交接平台、邮寄、机要渠道、网站、电子邮件</w:t>
      </w:r>
      <w:r>
        <w:rPr>
          <w:rFonts w:ascii="宋体" w:hAnsi="宋体" w:cs="宋体" w:hint="eastAsia"/>
        </w:rPr>
        <w:t>等渠道发来的所有公文文件、材料、信函等统称外来文件。</w:t>
      </w:r>
    </w:p>
    <w:p w:rsidR="004E0138" w:rsidRDefault="004E0138">
      <w:pPr>
        <w:spacing w:line="580" w:lineRule="exact"/>
        <w:ind w:firstLineChars="196" w:firstLine="470"/>
        <w:rPr>
          <w:rFonts w:ascii="宋体" w:hAnsi="宋体" w:cs="宋体"/>
        </w:rPr>
      </w:pPr>
      <w:r>
        <w:rPr>
          <w:rFonts w:ascii="宋体" w:hAnsi="宋体" w:cs="宋体" w:hint="eastAsia"/>
        </w:rPr>
        <w:t>第四条  外来文件收文处理的一般程序为：签收、登记、审核、拟办、批办、传阅、承办、督办、归档等。</w:t>
      </w:r>
    </w:p>
    <w:p w:rsidR="004E0138" w:rsidRDefault="004E0138">
      <w:pPr>
        <w:spacing w:line="580" w:lineRule="exact"/>
        <w:ind w:firstLineChars="196" w:firstLine="470"/>
        <w:rPr>
          <w:rFonts w:ascii="宋体" w:hAnsi="宋体" w:cs="宋体"/>
        </w:rPr>
      </w:pPr>
      <w:r>
        <w:rPr>
          <w:rFonts w:ascii="宋体" w:hAnsi="宋体" w:cs="宋体" w:hint="eastAsia"/>
        </w:rPr>
        <w:t>1.签收。外来文件由总部办公室和相关业务部门签收。</w:t>
      </w:r>
    </w:p>
    <w:p w:rsidR="004E0138" w:rsidRDefault="004E0138">
      <w:pPr>
        <w:spacing w:line="580" w:lineRule="exact"/>
        <w:ind w:firstLineChars="196" w:firstLine="470"/>
        <w:rPr>
          <w:rFonts w:ascii="宋体" w:hAnsi="宋体" w:cs="宋体"/>
        </w:rPr>
      </w:pPr>
      <w:r>
        <w:rPr>
          <w:rFonts w:ascii="宋体" w:hAnsi="宋体" w:cs="宋体" w:hint="eastAsia"/>
        </w:rPr>
        <w:t>2.登记。公文签收后，签收人员要及时将文件转交总部办机要人员按照收文日期、来文机关、发文字号、标题等分类登记、编号。</w:t>
      </w:r>
    </w:p>
    <w:p w:rsidR="004E0138" w:rsidRDefault="004E0138">
      <w:pPr>
        <w:spacing w:line="580" w:lineRule="exact"/>
        <w:ind w:firstLineChars="196" w:firstLine="470"/>
        <w:rPr>
          <w:rFonts w:ascii="宋体" w:hAnsi="宋体" w:cs="宋体"/>
        </w:rPr>
      </w:pPr>
      <w:r>
        <w:rPr>
          <w:rFonts w:ascii="宋体" w:hAnsi="宋体" w:cs="宋体" w:hint="eastAsia"/>
        </w:rPr>
        <w:t>3.审核。机要员对收到的公文要进行审核，填写收文处理单。</w:t>
      </w:r>
    </w:p>
    <w:p w:rsidR="004E0138" w:rsidRDefault="004E0138">
      <w:pPr>
        <w:spacing w:line="580" w:lineRule="exact"/>
        <w:ind w:firstLineChars="196" w:firstLine="470"/>
        <w:rPr>
          <w:rFonts w:ascii="宋体" w:hAnsi="宋体" w:cs="宋体"/>
        </w:rPr>
      </w:pPr>
      <w:r>
        <w:rPr>
          <w:rFonts w:ascii="宋体" w:hAnsi="宋体" w:cs="宋体" w:hint="eastAsia"/>
        </w:rPr>
        <w:t>4.拟办。由总部办公室主任在收文处理单上填写拟办意见，送公司主要领导批示。</w:t>
      </w:r>
    </w:p>
    <w:p w:rsidR="004E0138" w:rsidRDefault="004E0138">
      <w:pPr>
        <w:spacing w:line="580" w:lineRule="exact"/>
        <w:ind w:firstLineChars="196" w:firstLine="470"/>
        <w:rPr>
          <w:rFonts w:ascii="宋体" w:hAnsi="宋体" w:cs="宋体"/>
        </w:rPr>
      </w:pPr>
      <w:r>
        <w:rPr>
          <w:rFonts w:ascii="宋体" w:hAnsi="宋体" w:cs="宋体" w:hint="eastAsia"/>
        </w:rPr>
        <w:t>5.批办。公司主要领导对文件签批处理意见和要求。</w:t>
      </w:r>
    </w:p>
    <w:p w:rsidR="004E0138" w:rsidRDefault="004E0138">
      <w:pPr>
        <w:spacing w:line="580" w:lineRule="exact"/>
        <w:ind w:firstLineChars="196" w:firstLine="470"/>
        <w:rPr>
          <w:rFonts w:ascii="宋体" w:hAnsi="宋体" w:cs="宋体"/>
        </w:rPr>
      </w:pPr>
      <w:r>
        <w:rPr>
          <w:rFonts w:ascii="宋体" w:hAnsi="宋体" w:cs="宋体" w:hint="eastAsia"/>
        </w:rPr>
        <w:t>6.传阅。公司主要领导批办公文后，机要员按批办意见，及时转相关领导或部门阅知、办理。</w:t>
      </w:r>
    </w:p>
    <w:p w:rsidR="004E0138" w:rsidRDefault="004E0138">
      <w:pPr>
        <w:spacing w:line="580" w:lineRule="exact"/>
        <w:ind w:firstLineChars="196" w:firstLine="470"/>
        <w:rPr>
          <w:rFonts w:ascii="宋体" w:hAnsi="宋体" w:cs="宋体"/>
        </w:rPr>
      </w:pPr>
      <w:r>
        <w:rPr>
          <w:rFonts w:ascii="宋体" w:hAnsi="宋体" w:cs="宋体" w:hint="eastAsia"/>
        </w:rPr>
        <w:t>7.承办。文件承办单位按照文件要求及办理时限办理文件。</w:t>
      </w:r>
    </w:p>
    <w:p w:rsidR="004E0138" w:rsidRDefault="004E0138">
      <w:pPr>
        <w:spacing w:line="580" w:lineRule="exact"/>
        <w:ind w:firstLineChars="196" w:firstLine="470"/>
        <w:rPr>
          <w:rFonts w:ascii="宋体" w:hAnsi="宋体" w:cs="宋体"/>
        </w:rPr>
      </w:pPr>
      <w:r>
        <w:rPr>
          <w:rFonts w:ascii="宋体" w:hAnsi="宋体" w:cs="宋体" w:hint="eastAsia"/>
        </w:rPr>
        <w:t>8.督办。总部办按照领导批示意见督促各单位及时办理公文。</w:t>
      </w:r>
    </w:p>
    <w:p w:rsidR="004E0138" w:rsidRDefault="004E0138">
      <w:pPr>
        <w:spacing w:line="580" w:lineRule="exact"/>
        <w:ind w:firstLineChars="196" w:firstLine="470"/>
        <w:rPr>
          <w:rFonts w:ascii="宋体" w:hAnsi="宋体" w:cs="宋体"/>
        </w:rPr>
      </w:pPr>
      <w:r>
        <w:rPr>
          <w:rFonts w:ascii="宋体" w:hAnsi="宋体" w:cs="宋体" w:hint="eastAsia"/>
        </w:rPr>
        <w:t>9.归档。文件办理完毕后作为档案留存。</w:t>
      </w:r>
    </w:p>
    <w:p w:rsidR="004E0138" w:rsidRDefault="004E0138">
      <w:pPr>
        <w:spacing w:line="580" w:lineRule="exact"/>
        <w:ind w:firstLineChars="196" w:firstLine="470"/>
        <w:rPr>
          <w:rFonts w:ascii="宋体" w:hAnsi="宋体" w:cs="宋体"/>
        </w:rPr>
      </w:pPr>
      <w:r>
        <w:rPr>
          <w:rFonts w:ascii="宋体" w:hAnsi="宋体" w:cs="宋体" w:hint="eastAsia"/>
        </w:rPr>
        <w:t>第五条  总部办公室收到外来文件后，应及时登记，提交拟办人提出拟办意见后报送领导批示，按照领导批示意见进行传阅和办理。</w:t>
      </w:r>
    </w:p>
    <w:p w:rsidR="004E0138" w:rsidRDefault="004E0138">
      <w:pPr>
        <w:spacing w:line="580" w:lineRule="exact"/>
        <w:ind w:firstLineChars="196" w:firstLine="470"/>
        <w:rPr>
          <w:rFonts w:ascii="宋体" w:hAnsi="宋体" w:cs="宋体"/>
        </w:rPr>
      </w:pPr>
      <w:r>
        <w:rPr>
          <w:rFonts w:ascii="宋体" w:hAnsi="宋体" w:cs="宋体" w:hint="eastAsia"/>
        </w:rPr>
        <w:t>第六条  收到的电子版公文通过OA系统收文处理流程办理，收到的纸质版公文通过纸质文件处理单进行处理。</w:t>
      </w:r>
    </w:p>
    <w:p w:rsidR="004E0138" w:rsidRDefault="004E0138">
      <w:pPr>
        <w:spacing w:line="580" w:lineRule="exact"/>
        <w:ind w:firstLineChars="196" w:firstLine="470"/>
        <w:rPr>
          <w:rFonts w:ascii="宋体" w:hAnsi="宋体" w:cs="宋体"/>
        </w:rPr>
      </w:pPr>
      <w:r>
        <w:rPr>
          <w:rFonts w:ascii="宋体" w:hAnsi="宋体" w:cs="宋体" w:hint="eastAsia"/>
        </w:rPr>
        <w:t>第七条  公司领导及各部门负责人参加上级会议时带回的公文，需及时交公司办公室传阅，不得积压和自行保留。</w:t>
      </w:r>
    </w:p>
    <w:p w:rsidR="004E0138" w:rsidRDefault="004E0138">
      <w:pPr>
        <w:spacing w:line="580" w:lineRule="exact"/>
        <w:ind w:firstLineChars="196" w:firstLine="470"/>
        <w:rPr>
          <w:rFonts w:ascii="宋体" w:hAnsi="宋体" w:cs="宋体"/>
        </w:rPr>
      </w:pPr>
      <w:r>
        <w:rPr>
          <w:rFonts w:ascii="宋体" w:hAnsi="宋体" w:cs="宋体" w:hint="eastAsia"/>
        </w:rPr>
        <w:t>第八条  对阅知性文件，按顺序逐级传阅；对阅办性文件，公司主要领导批示后，送主管领导和承办部门先办理，再送其他领导阅，以便文件得到及时处理。</w:t>
      </w:r>
    </w:p>
    <w:p w:rsidR="004E0138" w:rsidRDefault="004E0138">
      <w:pPr>
        <w:spacing w:line="580" w:lineRule="exact"/>
        <w:ind w:firstLineChars="196" w:firstLine="470"/>
        <w:rPr>
          <w:rFonts w:ascii="宋体" w:hAnsi="宋体" w:cs="宋体"/>
        </w:rPr>
      </w:pPr>
      <w:r>
        <w:rPr>
          <w:rFonts w:ascii="宋体" w:hAnsi="宋体" w:cs="宋体" w:hint="eastAsia"/>
        </w:rPr>
        <w:t>第九条  公司领导批办文件，“特急”、“急件”文件须马上批办 ，一般应在当天批办或不超过24小时。批办文件应在公文处理单上签注姓名、时间和意见，批办完毕后及时转交办公室，由办公室及时交承办单位。</w:t>
      </w:r>
    </w:p>
    <w:p w:rsidR="004E0138" w:rsidRDefault="004E0138">
      <w:pPr>
        <w:spacing w:line="580" w:lineRule="exact"/>
        <w:ind w:firstLineChars="196" w:firstLine="470"/>
        <w:rPr>
          <w:rFonts w:ascii="宋体" w:hAnsi="宋体" w:cs="宋体"/>
        </w:rPr>
      </w:pPr>
      <w:r>
        <w:rPr>
          <w:rFonts w:ascii="宋体" w:hAnsi="宋体" w:cs="宋体" w:hint="eastAsia"/>
        </w:rPr>
        <w:t>第十条  纸质文件传阅时，时间较紧的要及时传阅，分清主次，区别轻重缓急，合理安排。纸质文件传阅要做到领有登记，退有注销，随时掌握文件去向。文件阅后需及时交回办公室，不能横传，防止丢失或漏传。</w:t>
      </w:r>
    </w:p>
    <w:p w:rsidR="004E0138" w:rsidRDefault="004E0138">
      <w:pPr>
        <w:spacing w:line="580" w:lineRule="exact"/>
        <w:ind w:firstLineChars="196" w:firstLine="470"/>
        <w:rPr>
          <w:rFonts w:ascii="宋体" w:hAnsi="宋体" w:cs="宋体"/>
        </w:rPr>
      </w:pPr>
      <w:r>
        <w:rPr>
          <w:rFonts w:ascii="宋体" w:hAnsi="宋体" w:cs="宋体" w:hint="eastAsia"/>
        </w:rPr>
        <w:t>第十一条  通过OA系统传阅的电子文件，阅办人员应在24小时内阅办公文，并点击办理完成。</w:t>
      </w:r>
    </w:p>
    <w:p w:rsidR="004E0138" w:rsidRDefault="004E0138">
      <w:pPr>
        <w:spacing w:line="580" w:lineRule="exact"/>
        <w:ind w:firstLineChars="196" w:firstLine="470"/>
        <w:rPr>
          <w:rFonts w:ascii="宋体" w:hAnsi="宋体" w:cs="宋体"/>
        </w:rPr>
      </w:pPr>
      <w:r>
        <w:rPr>
          <w:rFonts w:ascii="宋体" w:hAnsi="宋体" w:cs="宋体" w:hint="eastAsia"/>
        </w:rPr>
        <w:t>第十二条  公文承办单位应根据公文要求和领导的签批意见办理公文，在办理完毕后，应及时回复，做到办有复，善始善终，件件落实，确有困难不能及时办理的，承办人员要及时向领导反馈情况，不得延误文件办理的时间。承办单位收到急件时应马上处理，一天内答复，一般要办理的文件，三天内应办理，最迟不能超过文件上要求报出的最后时限。</w:t>
      </w:r>
    </w:p>
    <w:p w:rsidR="004E0138" w:rsidRDefault="004E0138">
      <w:pPr>
        <w:spacing w:line="580" w:lineRule="exact"/>
        <w:ind w:firstLineChars="196" w:firstLine="470"/>
        <w:rPr>
          <w:rFonts w:ascii="宋体" w:hAnsi="宋体" w:cs="宋体"/>
        </w:rPr>
      </w:pPr>
      <w:r>
        <w:rPr>
          <w:rFonts w:ascii="宋体" w:hAnsi="宋体" w:cs="宋体" w:hint="eastAsia"/>
        </w:rPr>
        <w:t>第十三条  办公室负责公文办理督办工作，对督办工作逐项登记，将督办情况详细记载。对督办过程中遇到的问题应及时向领导汇报，并协调解决。</w:t>
      </w:r>
    </w:p>
    <w:p w:rsidR="004E0138" w:rsidRDefault="004E0138">
      <w:pPr>
        <w:spacing w:line="580" w:lineRule="exact"/>
        <w:ind w:firstLineChars="196" w:firstLine="470"/>
        <w:rPr>
          <w:rFonts w:ascii="宋体" w:hAnsi="宋体" w:cs="宋体"/>
        </w:rPr>
      </w:pPr>
      <w:r>
        <w:rPr>
          <w:rFonts w:ascii="宋体" w:hAnsi="宋体" w:cs="宋体" w:hint="eastAsia"/>
        </w:rPr>
        <w:t>第十四条  公文办结后，按文件类别分类放好，年终按档案管理的要求，整理归档。</w:t>
      </w:r>
    </w:p>
    <w:p w:rsidR="004E0138" w:rsidRDefault="004E0138">
      <w:pPr>
        <w:spacing w:line="580" w:lineRule="exact"/>
        <w:ind w:firstLineChars="196" w:firstLine="470"/>
        <w:rPr>
          <w:rFonts w:ascii="宋体" w:hAnsi="宋体" w:cs="宋体"/>
        </w:rPr>
      </w:pPr>
      <w:r>
        <w:rPr>
          <w:rFonts w:ascii="宋体" w:hAnsi="宋体" w:cs="宋体" w:hint="eastAsia"/>
        </w:rPr>
        <w:t>第十五条  保密文件要用专用文件夹进行处理，严格按照知悉范围控制传阅范围。秘密文件拟办、批办及传阅过程中相关领导和机要人员应当在符合保密要求的场所进行，相关领导阅批秘密文件后机要员要当面收回文件，并放回保密室保管。</w:t>
      </w:r>
    </w:p>
    <w:p w:rsidR="004E0138" w:rsidRDefault="004E0138">
      <w:pPr>
        <w:spacing w:line="580" w:lineRule="exact"/>
        <w:ind w:firstLineChars="196" w:firstLine="472"/>
        <w:jc w:val="center"/>
        <w:rPr>
          <w:rFonts w:ascii="宋体" w:hAnsi="宋体" w:cs="宋体"/>
          <w:b/>
        </w:rPr>
      </w:pPr>
      <w:r>
        <w:rPr>
          <w:rFonts w:ascii="宋体" w:hAnsi="宋体" w:cs="宋体" w:hint="eastAsia"/>
          <w:b/>
        </w:rPr>
        <w:t>第三章  公司发文处理</w:t>
      </w:r>
    </w:p>
    <w:p w:rsidR="004E0138" w:rsidRDefault="004E0138">
      <w:pPr>
        <w:spacing w:line="580" w:lineRule="exact"/>
        <w:ind w:firstLineChars="196" w:firstLine="470"/>
        <w:rPr>
          <w:rFonts w:ascii="宋体" w:hAnsi="宋体" w:cs="宋体"/>
        </w:rPr>
      </w:pPr>
      <w:r>
        <w:rPr>
          <w:rFonts w:ascii="宋体" w:hAnsi="宋体" w:cs="宋体" w:hint="eastAsia"/>
        </w:rPr>
        <w:t>第十六条  以公司名义发出的文件统称发文。公司一般应用的公文种类及适用范围为：</w:t>
      </w:r>
    </w:p>
    <w:p w:rsidR="004E0138" w:rsidRDefault="004E0138">
      <w:pPr>
        <w:spacing w:line="580" w:lineRule="exact"/>
        <w:ind w:firstLineChars="196" w:firstLine="470"/>
        <w:rPr>
          <w:rFonts w:ascii="宋体" w:hAnsi="宋体" w:cs="宋体"/>
        </w:rPr>
      </w:pPr>
      <w:r>
        <w:rPr>
          <w:rFonts w:ascii="宋体" w:hAnsi="宋体" w:cs="宋体" w:hint="eastAsia"/>
        </w:rPr>
        <w:t>1、决议：适用于会议讨论通过的重要决策事项。</w:t>
      </w:r>
    </w:p>
    <w:p w:rsidR="004E0138" w:rsidRDefault="004E0138">
      <w:pPr>
        <w:spacing w:line="580" w:lineRule="exact"/>
        <w:ind w:firstLineChars="196" w:firstLine="470"/>
        <w:rPr>
          <w:rFonts w:ascii="宋体" w:hAnsi="宋体" w:cs="宋体"/>
        </w:rPr>
      </w:pPr>
      <w:r>
        <w:rPr>
          <w:rFonts w:ascii="宋体" w:hAnsi="宋体" w:cs="宋体" w:hint="eastAsia"/>
        </w:rPr>
        <w:t xml:space="preserve">2、决定：适用于对重要事项作出决策和部署、奖惩有关单位和人员、变更或者撤销下级机关不适当的决定事项。 </w:t>
      </w:r>
    </w:p>
    <w:p w:rsidR="004E0138" w:rsidRDefault="004E0138">
      <w:pPr>
        <w:spacing w:line="580" w:lineRule="exact"/>
        <w:ind w:firstLineChars="196" w:firstLine="470"/>
        <w:rPr>
          <w:rFonts w:ascii="宋体" w:hAnsi="宋体" w:cs="宋体"/>
        </w:rPr>
      </w:pPr>
      <w:r>
        <w:rPr>
          <w:rFonts w:ascii="宋体" w:hAnsi="宋体" w:cs="宋体" w:hint="eastAsia"/>
        </w:rPr>
        <w:t>3、意见：适用于对重要问题提出见解和处理办法。</w:t>
      </w:r>
    </w:p>
    <w:p w:rsidR="004E0138" w:rsidRDefault="004E0138">
      <w:pPr>
        <w:spacing w:line="580" w:lineRule="exact"/>
        <w:ind w:firstLineChars="196" w:firstLine="470"/>
        <w:rPr>
          <w:rFonts w:ascii="宋体" w:hAnsi="宋体" w:cs="宋体"/>
        </w:rPr>
      </w:pPr>
      <w:r>
        <w:rPr>
          <w:rFonts w:ascii="宋体" w:hAnsi="宋体" w:cs="宋体" w:hint="eastAsia"/>
        </w:rPr>
        <w:t>4、通知：适用于发布、传达要求下级机关执行和有关单位周知或执行的事项，批转、转发公文。</w:t>
      </w:r>
    </w:p>
    <w:p w:rsidR="004E0138" w:rsidRDefault="004E0138">
      <w:pPr>
        <w:spacing w:line="580" w:lineRule="exact"/>
        <w:ind w:firstLineChars="196" w:firstLine="470"/>
        <w:rPr>
          <w:rFonts w:ascii="宋体" w:hAnsi="宋体" w:cs="宋体"/>
        </w:rPr>
      </w:pPr>
      <w:r>
        <w:rPr>
          <w:rFonts w:ascii="宋体" w:hAnsi="宋体" w:cs="宋体" w:hint="eastAsia"/>
        </w:rPr>
        <w:t xml:space="preserve">5、通报：适用于表彰先进、批评错误、传达重要精神和告知重要情况。 </w:t>
      </w:r>
    </w:p>
    <w:p w:rsidR="004E0138" w:rsidRDefault="004E0138">
      <w:pPr>
        <w:spacing w:line="580" w:lineRule="exact"/>
        <w:ind w:firstLineChars="196" w:firstLine="470"/>
        <w:rPr>
          <w:rFonts w:ascii="宋体" w:hAnsi="宋体" w:cs="宋体"/>
        </w:rPr>
      </w:pPr>
      <w:r>
        <w:rPr>
          <w:rFonts w:ascii="宋体" w:hAnsi="宋体" w:cs="宋体" w:hint="eastAsia"/>
        </w:rPr>
        <w:t>6、报告：适用于向上级机关汇报工作、反映情况，回复上级机关的询问。</w:t>
      </w:r>
    </w:p>
    <w:p w:rsidR="004E0138" w:rsidRDefault="004E0138">
      <w:pPr>
        <w:spacing w:line="580" w:lineRule="exact"/>
        <w:ind w:firstLineChars="196" w:firstLine="470"/>
        <w:rPr>
          <w:rFonts w:ascii="宋体" w:hAnsi="宋体" w:cs="宋体"/>
        </w:rPr>
      </w:pPr>
      <w:r>
        <w:rPr>
          <w:rFonts w:ascii="宋体" w:hAnsi="宋体" w:cs="宋体" w:hint="eastAsia"/>
        </w:rPr>
        <w:t>7、请示：适用于向上级机关请求指示、批准。</w:t>
      </w:r>
    </w:p>
    <w:p w:rsidR="004E0138" w:rsidRDefault="004E0138">
      <w:pPr>
        <w:spacing w:line="580" w:lineRule="exact"/>
        <w:ind w:firstLineChars="196" w:firstLine="470"/>
        <w:rPr>
          <w:rFonts w:ascii="宋体" w:hAnsi="宋体" w:cs="宋体"/>
        </w:rPr>
      </w:pPr>
      <w:r>
        <w:rPr>
          <w:rFonts w:ascii="宋体" w:hAnsi="宋体" w:cs="宋体" w:hint="eastAsia"/>
        </w:rPr>
        <w:t>8、批复：适用于答复下级机关请求事项。</w:t>
      </w:r>
    </w:p>
    <w:p w:rsidR="004E0138" w:rsidRDefault="004E0138">
      <w:pPr>
        <w:spacing w:line="580" w:lineRule="exact"/>
        <w:ind w:firstLineChars="196" w:firstLine="470"/>
        <w:rPr>
          <w:rFonts w:ascii="宋体" w:hAnsi="宋体" w:cs="宋体"/>
        </w:rPr>
      </w:pPr>
      <w:r>
        <w:rPr>
          <w:rFonts w:ascii="宋体" w:hAnsi="宋体" w:cs="宋体" w:hint="eastAsia"/>
        </w:rPr>
        <w:t>9、纪要：适用于记载会议主要情况和议定事项。</w:t>
      </w:r>
    </w:p>
    <w:p w:rsidR="004E0138" w:rsidRDefault="004E0138">
      <w:pPr>
        <w:spacing w:line="580" w:lineRule="exact"/>
        <w:ind w:firstLineChars="196" w:firstLine="470"/>
        <w:rPr>
          <w:rFonts w:ascii="宋体" w:hAnsi="宋体" w:cs="宋体"/>
        </w:rPr>
      </w:pPr>
      <w:r>
        <w:rPr>
          <w:rFonts w:ascii="宋体" w:hAnsi="宋体" w:cs="宋体" w:hint="eastAsia"/>
        </w:rPr>
        <w:t>10、函：适用于不相隶属机关之间商洽工作、询问和答复问题、请求批准和答复审批事项。</w:t>
      </w:r>
    </w:p>
    <w:p w:rsidR="004E0138" w:rsidRDefault="004E0138">
      <w:pPr>
        <w:spacing w:line="580" w:lineRule="exact"/>
        <w:ind w:firstLineChars="196" w:firstLine="470"/>
        <w:rPr>
          <w:rFonts w:ascii="宋体" w:hAnsi="宋体" w:cs="宋体"/>
        </w:rPr>
      </w:pPr>
      <w:r>
        <w:rPr>
          <w:rFonts w:ascii="宋体" w:hAnsi="宋体" w:cs="宋体" w:hint="eastAsia"/>
        </w:rPr>
        <w:t>11、公报：适用于公布重要决定和重大事项。</w:t>
      </w:r>
    </w:p>
    <w:p w:rsidR="004E0138" w:rsidRDefault="004E0138">
      <w:pPr>
        <w:spacing w:line="580" w:lineRule="exact"/>
        <w:ind w:firstLineChars="196" w:firstLine="470"/>
        <w:rPr>
          <w:rFonts w:ascii="宋体" w:hAnsi="宋体" w:cs="宋体"/>
        </w:rPr>
      </w:pPr>
      <w:r>
        <w:rPr>
          <w:rFonts w:ascii="宋体" w:hAnsi="宋体" w:cs="宋体" w:hint="eastAsia"/>
        </w:rPr>
        <w:t>12、公告：适用于向国内外宣布重要事项或者法定事项。</w:t>
      </w:r>
    </w:p>
    <w:p w:rsidR="004E0138" w:rsidRDefault="004E0138">
      <w:pPr>
        <w:spacing w:line="580" w:lineRule="exact"/>
        <w:ind w:firstLineChars="196" w:firstLine="470"/>
        <w:rPr>
          <w:rFonts w:ascii="宋体" w:hAnsi="宋体" w:cs="宋体"/>
        </w:rPr>
      </w:pPr>
      <w:r>
        <w:rPr>
          <w:rFonts w:ascii="宋体" w:hAnsi="宋体" w:cs="宋体" w:hint="eastAsia"/>
        </w:rPr>
        <w:t>13、通告：适用于在一定范围内公布应当或者周知事项。</w:t>
      </w:r>
    </w:p>
    <w:p w:rsidR="004E0138" w:rsidRDefault="004E0138">
      <w:pPr>
        <w:spacing w:line="580" w:lineRule="exact"/>
        <w:ind w:firstLineChars="196" w:firstLine="470"/>
        <w:rPr>
          <w:rFonts w:ascii="宋体" w:hAnsi="宋体" w:cs="宋体"/>
        </w:rPr>
      </w:pPr>
      <w:r>
        <w:rPr>
          <w:rFonts w:ascii="宋体" w:hAnsi="宋体" w:cs="宋体" w:hint="eastAsia"/>
        </w:rPr>
        <w:t>第十七条  公司发文通过OA系统进行处理。发文处理一般程序为:拟稿、审核（会签）、签发、校对、编号发文、签阅、打印、用印、归档等环节。</w:t>
      </w:r>
    </w:p>
    <w:p w:rsidR="004E0138" w:rsidRDefault="004E0138">
      <w:pPr>
        <w:spacing w:line="580" w:lineRule="exact"/>
        <w:ind w:firstLineChars="196" w:firstLine="470"/>
        <w:rPr>
          <w:rFonts w:ascii="宋体" w:hAnsi="宋体" w:cs="宋体"/>
        </w:rPr>
      </w:pPr>
      <w:r>
        <w:rPr>
          <w:rFonts w:ascii="宋体" w:hAnsi="宋体" w:cs="宋体" w:hint="eastAsia"/>
        </w:rPr>
        <w:t>1.拟稿。指草拟文件初稿。文稿内容要言简意赅、主题突出、结构严谨，符合发文格式和行文规定。文稿草拟后，拟稿人要按发文要求写明拟稿单位、拟稿人、标题、主送（抄送）单位。</w:t>
      </w:r>
    </w:p>
    <w:p w:rsidR="004E0138" w:rsidRDefault="004E0138">
      <w:pPr>
        <w:spacing w:line="580" w:lineRule="exact"/>
        <w:ind w:firstLineChars="196" w:firstLine="470"/>
        <w:rPr>
          <w:rFonts w:ascii="宋体" w:hAnsi="宋体" w:cs="宋体"/>
        </w:rPr>
      </w:pPr>
      <w:r>
        <w:rPr>
          <w:rFonts w:ascii="宋体" w:hAnsi="宋体" w:cs="宋体" w:hint="eastAsia"/>
        </w:rPr>
        <w:t xml:space="preserve">2.审核。由拟稿部门负责人核稿，签字后交分管领导审核。需要经几个部门共同会办的，需要会办单位负责人签字后交董事长或总经理签发。 </w:t>
      </w:r>
      <w:r>
        <w:rPr>
          <w:rFonts w:ascii="宋体" w:hAnsi="宋体" w:cs="宋体" w:hint="eastAsia"/>
        </w:rPr>
        <w:br/>
        <w:t xml:space="preserve">　  3.签发。公司董事长或总经理对文稿的最后审批，文件草稿经董事长或总经理签发后，即成为最后定稿，文件据此生效。</w:t>
      </w:r>
      <w:r>
        <w:rPr>
          <w:rFonts w:ascii="宋体" w:hAnsi="宋体" w:cs="宋体" w:hint="eastAsia"/>
        </w:rPr>
        <w:br/>
        <w:t xml:space="preserve">　  4.校对。由拟稿部门承担校对责任，确认无误后在校对栏中签字。</w:t>
      </w:r>
    </w:p>
    <w:p w:rsidR="004E0138" w:rsidRDefault="004E0138">
      <w:pPr>
        <w:spacing w:line="580" w:lineRule="exact"/>
        <w:ind w:firstLineChars="196" w:firstLine="470"/>
        <w:rPr>
          <w:rFonts w:ascii="宋体" w:hAnsi="宋体" w:cs="宋体"/>
        </w:rPr>
      </w:pPr>
      <w:r>
        <w:rPr>
          <w:rFonts w:ascii="宋体" w:hAnsi="宋体" w:cs="宋体" w:hint="eastAsia"/>
        </w:rPr>
        <w:t>5、编号发文。文稿经董事长或总经理签发后，办公室进行登记、编号并下发公司文件。</w:t>
      </w:r>
    </w:p>
    <w:p w:rsidR="004E0138" w:rsidRDefault="004E0138">
      <w:pPr>
        <w:spacing w:line="580" w:lineRule="exact"/>
        <w:ind w:firstLineChars="196" w:firstLine="470"/>
        <w:rPr>
          <w:rFonts w:ascii="宋体" w:hAnsi="宋体" w:cs="宋体"/>
        </w:rPr>
      </w:pPr>
      <w:r>
        <w:rPr>
          <w:rFonts w:ascii="宋体" w:hAnsi="宋体" w:cs="宋体" w:hint="eastAsia"/>
        </w:rPr>
        <w:t>6、签阅。文件下发后通过OA系统报送公司领导和各单位领导签阅。</w:t>
      </w:r>
    </w:p>
    <w:p w:rsidR="004E0138" w:rsidRDefault="004E0138">
      <w:pPr>
        <w:spacing w:line="580" w:lineRule="exact"/>
        <w:ind w:firstLineChars="196" w:firstLine="470"/>
        <w:rPr>
          <w:rFonts w:ascii="宋体" w:hAnsi="宋体" w:cs="宋体"/>
        </w:rPr>
      </w:pPr>
      <w:r>
        <w:rPr>
          <w:rFonts w:ascii="宋体" w:hAnsi="宋体" w:cs="宋体" w:hint="eastAsia"/>
        </w:rPr>
        <w:t>7、打印。对外报文件进行打印.</w:t>
      </w:r>
      <w:r>
        <w:rPr>
          <w:rFonts w:ascii="宋体" w:hAnsi="宋体" w:cs="宋体" w:hint="eastAsia"/>
        </w:rPr>
        <w:br/>
        <w:t xml:space="preserve">    8. 用印。即在制成的外送公文上加盖公司印章，公司机要员负责用印管理，其他人员不得擅自用印。</w:t>
      </w:r>
    </w:p>
    <w:p w:rsidR="004E0138" w:rsidRDefault="004E0138">
      <w:pPr>
        <w:spacing w:line="580" w:lineRule="exact"/>
        <w:ind w:firstLineChars="196" w:firstLine="470"/>
        <w:rPr>
          <w:rFonts w:ascii="宋体" w:hAnsi="宋体" w:cs="宋体"/>
        </w:rPr>
      </w:pPr>
      <w:r>
        <w:rPr>
          <w:rFonts w:ascii="宋体" w:hAnsi="宋体" w:cs="宋体" w:hint="eastAsia"/>
        </w:rPr>
        <w:t>9、归档。文件签阅完成后通过OA系统进行整理归档。</w:t>
      </w:r>
    </w:p>
    <w:p w:rsidR="004E0138" w:rsidRDefault="004E0138">
      <w:pPr>
        <w:spacing w:line="580" w:lineRule="exact"/>
        <w:ind w:firstLineChars="196" w:firstLine="470"/>
        <w:rPr>
          <w:rFonts w:ascii="宋体" w:hAnsi="宋体" w:cs="宋体"/>
        </w:rPr>
      </w:pPr>
      <w:r>
        <w:rPr>
          <w:rFonts w:ascii="宋体" w:hAnsi="宋体" w:cs="宋体" w:hint="eastAsia"/>
        </w:rPr>
        <w:t>第十八条  领导签发文件后，拟稿人应认真校对公文，不得擅自改动，确保准确无误后转交总部办编号发文。凡正式下发的公文中出现错别字、语句不通顺、序号不正确等错误的，拟稿部门应承担责任。</w:t>
      </w:r>
    </w:p>
    <w:p w:rsidR="004E0138" w:rsidRDefault="004E0138">
      <w:pPr>
        <w:spacing w:line="580" w:lineRule="exact"/>
        <w:ind w:firstLineChars="200" w:firstLine="480"/>
        <w:rPr>
          <w:rFonts w:ascii="宋体" w:hAnsi="宋体" w:cs="宋体"/>
        </w:rPr>
      </w:pPr>
      <w:r>
        <w:rPr>
          <w:rFonts w:ascii="宋体" w:hAnsi="宋体" w:cs="宋体" w:hint="eastAsia"/>
        </w:rPr>
        <w:t>第十九条 公司行政文件由董事长或总经理签发，党委文件由党委书记签发。</w:t>
      </w:r>
    </w:p>
    <w:p w:rsidR="004E0138" w:rsidRDefault="004E0138">
      <w:pPr>
        <w:spacing w:line="580" w:lineRule="exact"/>
        <w:ind w:firstLineChars="196" w:firstLine="470"/>
        <w:rPr>
          <w:rFonts w:ascii="宋体" w:hAnsi="宋体" w:cs="宋体"/>
        </w:rPr>
      </w:pPr>
      <w:r>
        <w:rPr>
          <w:rFonts w:ascii="宋体" w:hAnsi="宋体" w:cs="宋体" w:hint="eastAsia"/>
        </w:rPr>
        <w:t xml:space="preserve">第二十条 发文时间以签发人签发的时间为准，不得随意改动发文时间。 </w:t>
      </w:r>
    </w:p>
    <w:p w:rsidR="004E0138" w:rsidRDefault="004E0138">
      <w:pPr>
        <w:spacing w:line="580" w:lineRule="exact"/>
        <w:ind w:firstLineChars="196" w:firstLine="470"/>
        <w:rPr>
          <w:rFonts w:ascii="宋体" w:hAnsi="宋体" w:cs="宋体"/>
        </w:rPr>
      </w:pPr>
      <w:r>
        <w:rPr>
          <w:rFonts w:ascii="宋体" w:hAnsi="宋体" w:cs="宋体" w:hint="eastAsia"/>
        </w:rPr>
        <w:t>第二十一条 公司内部发文不制作纸质文件，对外报送文件制作纸质文件。</w:t>
      </w:r>
    </w:p>
    <w:p w:rsidR="004E0138" w:rsidRDefault="004E0138">
      <w:pPr>
        <w:spacing w:line="580" w:lineRule="exact"/>
        <w:ind w:firstLineChars="196" w:firstLine="470"/>
        <w:rPr>
          <w:rFonts w:ascii="宋体" w:hAnsi="宋体" w:cs="宋体"/>
        </w:rPr>
      </w:pPr>
      <w:r>
        <w:rPr>
          <w:rFonts w:ascii="宋体" w:hAnsi="宋体" w:cs="宋体" w:hint="eastAsia"/>
        </w:rPr>
        <w:t>第二十二条 电子公文与纸质公文具有同等效力，不加电子印鉴。如需要对外提供纸质文件，可向公司发文部门申请正式文件。</w:t>
      </w:r>
    </w:p>
    <w:p w:rsidR="004E0138" w:rsidRDefault="004E0138">
      <w:pPr>
        <w:spacing w:line="580" w:lineRule="exact"/>
        <w:ind w:firstLineChars="196" w:firstLine="470"/>
        <w:rPr>
          <w:rFonts w:ascii="宋体" w:hAnsi="宋体" w:cs="宋体"/>
        </w:rPr>
      </w:pPr>
      <w:r>
        <w:rPr>
          <w:rFonts w:ascii="宋体" w:hAnsi="宋体" w:cs="宋体" w:hint="eastAsia"/>
        </w:rPr>
        <w:t xml:space="preserve">第二十三条 公司非密文件发文通过OA系统处理，涉密文件发文以纸质形式处理。 </w:t>
      </w:r>
    </w:p>
    <w:p w:rsidR="004E0138" w:rsidRDefault="004E0138">
      <w:pPr>
        <w:spacing w:line="580" w:lineRule="exact"/>
        <w:ind w:firstLineChars="196" w:firstLine="472"/>
        <w:jc w:val="center"/>
        <w:rPr>
          <w:rFonts w:ascii="宋体" w:hAnsi="宋体" w:cs="宋体"/>
          <w:b/>
        </w:rPr>
      </w:pPr>
      <w:r>
        <w:rPr>
          <w:rFonts w:ascii="宋体" w:hAnsi="宋体" w:cs="宋体" w:hint="eastAsia"/>
          <w:b/>
        </w:rPr>
        <w:t>第四条  罚 则</w:t>
      </w:r>
    </w:p>
    <w:p w:rsidR="004E0138" w:rsidRDefault="004E0138">
      <w:pPr>
        <w:spacing w:line="580" w:lineRule="exact"/>
        <w:ind w:firstLineChars="196" w:firstLine="470"/>
        <w:rPr>
          <w:rFonts w:ascii="宋体" w:hAnsi="宋体" w:cs="宋体"/>
        </w:rPr>
      </w:pPr>
      <w:r>
        <w:rPr>
          <w:rFonts w:ascii="宋体" w:hAnsi="宋体" w:cs="宋体" w:hint="eastAsia"/>
        </w:rPr>
        <w:t>第二十四条  做好公文保管和保密管理，严禁将公文带往公共场所或家中。造成文件丢失的,对责任人处以500元罚款，造成文件残缺不全的对责任人处以200元罚款。</w:t>
      </w:r>
    </w:p>
    <w:p w:rsidR="004E0138" w:rsidRDefault="004E0138">
      <w:pPr>
        <w:spacing w:line="580" w:lineRule="exact"/>
        <w:ind w:firstLineChars="196" w:firstLine="470"/>
        <w:rPr>
          <w:rFonts w:ascii="宋体" w:hAnsi="宋体" w:cs="宋体"/>
        </w:rPr>
      </w:pPr>
      <w:r>
        <w:rPr>
          <w:rFonts w:ascii="宋体" w:hAnsi="宋体" w:cs="宋体" w:hint="eastAsia"/>
        </w:rPr>
        <w:t>第二十五条  因公文在传递不及时造成工作延误，每次对机要员处以100元罚款。</w:t>
      </w:r>
    </w:p>
    <w:p w:rsidR="004E0138" w:rsidRDefault="004E0138">
      <w:pPr>
        <w:spacing w:line="580" w:lineRule="exact"/>
        <w:ind w:firstLineChars="196" w:firstLine="470"/>
        <w:rPr>
          <w:rFonts w:ascii="宋体" w:hAnsi="宋体" w:cs="宋体"/>
        </w:rPr>
      </w:pPr>
      <w:r>
        <w:rPr>
          <w:rFonts w:ascii="宋体" w:hAnsi="宋体" w:cs="宋体" w:hint="eastAsia"/>
        </w:rPr>
        <w:t>第二十六条  公文中出现错别字、语句不通顺、序号不正确等错误的，每次对校对人处以100元罚款。</w:t>
      </w:r>
    </w:p>
    <w:p w:rsidR="004E0138" w:rsidRDefault="004E0138">
      <w:pPr>
        <w:spacing w:line="580" w:lineRule="exact"/>
        <w:ind w:firstLineChars="200" w:firstLine="480"/>
        <w:rPr>
          <w:rFonts w:ascii="宋体" w:hAnsi="宋体" w:cs="宋体"/>
        </w:rPr>
      </w:pPr>
      <w:r>
        <w:rPr>
          <w:rFonts w:ascii="宋体" w:hAnsi="宋体" w:cs="宋体" w:hint="eastAsia"/>
        </w:rPr>
        <w:t>第二十七条  领导签批的公文要及时办理，不得拖延，超过办理时限的，视情节严重，给予办理部门负责人扣罚当月考核工资10-30分的处罚。</w:t>
      </w:r>
    </w:p>
    <w:p w:rsidR="004E0138" w:rsidRDefault="004E0138">
      <w:pPr>
        <w:spacing w:line="580" w:lineRule="exact"/>
        <w:ind w:firstLineChars="150" w:firstLine="360"/>
        <w:rPr>
          <w:rFonts w:ascii="宋体" w:hAnsi="宋体" w:cs="宋体"/>
        </w:rPr>
      </w:pPr>
      <w:r>
        <w:rPr>
          <w:rFonts w:ascii="宋体" w:hAnsi="宋体" w:cs="宋体" w:hint="eastAsia"/>
        </w:rPr>
        <w:t>第二十八条  OA系统处理的外来文件传阅和公司发文签阅没有在24小时完成的，对责任人给予200元处罚。</w:t>
      </w:r>
    </w:p>
    <w:p w:rsidR="004E0138" w:rsidRDefault="004E0138">
      <w:pPr>
        <w:spacing w:line="580" w:lineRule="exact"/>
        <w:ind w:firstLineChars="895" w:firstLine="2156"/>
        <w:rPr>
          <w:rFonts w:ascii="宋体" w:hAnsi="宋体" w:cs="宋体"/>
          <w:b/>
        </w:rPr>
      </w:pPr>
      <w:r>
        <w:rPr>
          <w:rFonts w:ascii="宋体" w:hAnsi="宋体" w:cs="宋体" w:hint="eastAsia"/>
          <w:b/>
        </w:rPr>
        <w:t>第五章  附则</w:t>
      </w:r>
    </w:p>
    <w:p w:rsidR="004E0138" w:rsidRDefault="004E0138">
      <w:pPr>
        <w:spacing w:line="580" w:lineRule="exact"/>
        <w:ind w:firstLineChars="196" w:firstLine="470"/>
        <w:rPr>
          <w:rFonts w:ascii="宋体" w:hAnsi="宋体" w:cs="宋体"/>
        </w:rPr>
      </w:pPr>
      <w:r>
        <w:rPr>
          <w:rFonts w:ascii="宋体" w:hAnsi="宋体" w:cs="宋体" w:hint="eastAsia"/>
        </w:rPr>
        <w:t>第二十九条  本规定由集团公司总部办公室负责解释。</w:t>
      </w:r>
    </w:p>
    <w:p w:rsidR="004E0138" w:rsidRDefault="004E0138">
      <w:pPr>
        <w:spacing w:line="580" w:lineRule="exact"/>
        <w:ind w:firstLineChars="196" w:firstLine="470"/>
        <w:rPr>
          <w:rFonts w:ascii="宋体" w:hAnsi="宋体" w:cs="宋体"/>
        </w:rPr>
      </w:pPr>
      <w:r>
        <w:rPr>
          <w:rFonts w:ascii="宋体" w:hAnsi="宋体" w:cs="宋体" w:hint="eastAsia"/>
        </w:rPr>
        <w:t>第三十条  分子公司参照本规定制定本单位公文处理规定。</w:t>
      </w:r>
    </w:p>
    <w:p w:rsidR="004E0138" w:rsidRDefault="004E0138">
      <w:pPr>
        <w:spacing w:line="580" w:lineRule="exact"/>
        <w:ind w:firstLineChars="196" w:firstLine="470"/>
        <w:rPr>
          <w:rFonts w:ascii="宋体" w:hAnsi="宋体" w:cs="宋体"/>
        </w:rPr>
      </w:pPr>
      <w:r>
        <w:rPr>
          <w:rFonts w:ascii="宋体" w:hAnsi="宋体" w:cs="宋体" w:hint="eastAsia"/>
        </w:rPr>
        <w:t>第三十一条  本规定自下发之日起执行。</w:t>
      </w:r>
    </w:p>
    <w:p w:rsidR="003456E9" w:rsidRDefault="003D10FE" w:rsidP="009B5BDB">
      <w:pPr>
        <w:widowControl/>
        <w:spacing w:line="500" w:lineRule="exact"/>
        <w:ind w:firstLineChars="200" w:firstLine="482"/>
        <w:jc w:val="left"/>
        <w:rPr>
          <w:b/>
          <w:bCs/>
          <w:color w:val="FF0000"/>
        </w:rPr>
      </w:pPr>
      <w:r>
        <w:rPr>
          <w:rFonts w:hint="eastAsia"/>
          <w:b/>
          <w:bCs/>
          <w:color w:val="FF0000"/>
        </w:rPr>
        <w:t>（注：附件见</w:t>
      </w:r>
      <w:r>
        <w:rPr>
          <w:rFonts w:hint="eastAsia"/>
          <w:b/>
          <w:bCs/>
          <w:color w:val="FF0000"/>
        </w:rPr>
        <w:t>OA</w:t>
      </w:r>
      <w:r>
        <w:rPr>
          <w:rFonts w:hint="eastAsia"/>
          <w:b/>
          <w:bCs/>
          <w:color w:val="FF0000"/>
        </w:rPr>
        <w:t>鄂凯股</w:t>
      </w:r>
      <w:r>
        <w:rPr>
          <w:rFonts w:hint="eastAsia"/>
          <w:b/>
          <w:bCs/>
          <w:color w:val="FF0000"/>
        </w:rPr>
        <w:t>[</w:t>
      </w:r>
      <w:r>
        <w:rPr>
          <w:b/>
          <w:bCs/>
          <w:color w:val="FF0000"/>
        </w:rPr>
        <w:t>2017</w:t>
      </w:r>
      <w:r>
        <w:rPr>
          <w:rFonts w:hint="eastAsia"/>
          <w:b/>
          <w:bCs/>
          <w:color w:val="FF0000"/>
        </w:rPr>
        <w:t>]</w:t>
      </w:r>
      <w:r>
        <w:rPr>
          <w:b/>
          <w:bCs/>
          <w:color w:val="FF0000"/>
        </w:rPr>
        <w:t>99</w:t>
      </w:r>
      <w:r>
        <w:rPr>
          <w:rFonts w:hint="eastAsia"/>
          <w:b/>
          <w:bCs/>
          <w:color w:val="FF0000"/>
        </w:rPr>
        <w:t>号文件）</w:t>
      </w:r>
    </w:p>
    <w:p w:rsidR="003D10FE" w:rsidRPr="003456E9" w:rsidRDefault="003D10FE" w:rsidP="009B5BDB">
      <w:pPr>
        <w:widowControl/>
        <w:spacing w:line="500" w:lineRule="exact"/>
        <w:ind w:firstLineChars="200" w:firstLine="482"/>
        <w:jc w:val="left"/>
        <w:rPr>
          <w:rFonts w:ascii="宋体" w:hAnsi="宋体" w:cs="宋体"/>
          <w:b/>
          <w:bCs/>
          <w:color w:val="FF0000"/>
          <w:kern w:val="0"/>
        </w:rPr>
      </w:pPr>
    </w:p>
    <w:p w:rsidR="00480336" w:rsidRDefault="00875349" w:rsidP="00480336">
      <w:pPr>
        <w:pStyle w:val="2"/>
      </w:pPr>
      <w:bookmarkStart w:id="3110" w:name="_Toc528834576"/>
      <w:bookmarkStart w:id="3111" w:name="_Toc37148726"/>
      <w:bookmarkStart w:id="3112" w:name="_Toc410379033"/>
      <w:bookmarkStart w:id="3113" w:name="_Toc9762"/>
      <w:bookmarkStart w:id="3114" w:name="_Toc18289"/>
      <w:bookmarkStart w:id="3115" w:name="_Toc11432"/>
      <w:bookmarkStart w:id="3116" w:name="_Toc19497"/>
      <w:bookmarkStart w:id="3117" w:name="_Toc12621"/>
      <w:bookmarkStart w:id="3118" w:name="_Toc19288"/>
      <w:bookmarkStart w:id="3119" w:name="_Toc28981"/>
      <w:bookmarkStart w:id="3120" w:name="_Toc6726"/>
      <w:bookmarkStart w:id="3121" w:name="_Toc31238"/>
      <w:bookmarkStart w:id="3122" w:name="_Toc4933"/>
      <w:bookmarkStart w:id="3123" w:name="_Toc20058"/>
      <w:bookmarkStart w:id="3124" w:name="_Toc20484"/>
      <w:bookmarkStart w:id="3125" w:name="_Toc31754"/>
      <w:bookmarkStart w:id="3126" w:name="_Toc19236"/>
      <w:bookmarkStart w:id="3127" w:name="_Toc7552"/>
      <w:bookmarkStart w:id="3128" w:name="_Toc475549689"/>
      <w:bookmarkStart w:id="3129" w:name="_Toc7756"/>
      <w:bookmarkStart w:id="3130" w:name="_Toc511036732"/>
      <w:bookmarkStart w:id="3131" w:name="_Toc31647"/>
      <w:bookmarkStart w:id="3132" w:name="_Toc9197"/>
      <w:r>
        <w:rPr>
          <w:rFonts w:hint="eastAsia"/>
        </w:rPr>
        <w:t>第二十三</w:t>
      </w:r>
      <w:r w:rsidR="00480336">
        <w:rPr>
          <w:rFonts w:hint="eastAsia"/>
        </w:rPr>
        <w:t>章</w:t>
      </w:r>
      <w:r w:rsidR="00480336">
        <w:rPr>
          <w:rFonts w:hint="eastAsia"/>
        </w:rPr>
        <w:t xml:space="preserve">  </w:t>
      </w:r>
      <w:r w:rsidR="00480336">
        <w:rPr>
          <w:rFonts w:hint="eastAsia"/>
        </w:rPr>
        <w:t>工作督办管理办法（修订）（鄂凯股</w:t>
      </w:r>
      <w:r w:rsidR="00EB4A39">
        <w:rPr>
          <w:rFonts w:hint="eastAsia"/>
        </w:rPr>
        <w:t>【</w:t>
      </w:r>
      <w:r w:rsidR="00480336">
        <w:rPr>
          <w:rFonts w:hint="eastAsia"/>
        </w:rPr>
        <w:t>2018</w:t>
      </w:r>
      <w:r w:rsidR="00EB4A39">
        <w:rPr>
          <w:rFonts w:hint="eastAsia"/>
        </w:rPr>
        <w:t>】</w:t>
      </w:r>
      <w:r w:rsidR="00480336">
        <w:rPr>
          <w:rFonts w:hint="eastAsia"/>
        </w:rPr>
        <w:t>36</w:t>
      </w:r>
      <w:r w:rsidR="00480336">
        <w:rPr>
          <w:rFonts w:hint="eastAsia"/>
        </w:rPr>
        <w:t>号）</w:t>
      </w:r>
      <w:bookmarkEnd w:id="3110"/>
      <w:bookmarkEnd w:id="3111"/>
    </w:p>
    <w:p w:rsidR="00480336" w:rsidRPr="00456DF2" w:rsidRDefault="00480336" w:rsidP="00480336">
      <w:pPr>
        <w:spacing w:beforeLines="100" w:before="240" w:afterLines="50" w:after="120"/>
        <w:jc w:val="center"/>
        <w:rPr>
          <w:rFonts w:ascii="宋体" w:hAnsi="宋体"/>
          <w:b/>
        </w:rPr>
      </w:pPr>
      <w:r w:rsidRPr="00456DF2">
        <w:rPr>
          <w:rFonts w:ascii="宋体" w:hAnsi="宋体" w:hint="eastAsia"/>
          <w:b/>
        </w:rPr>
        <w:t>第一章 总则</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第一条  为推进工作作风改进，提高执行力和工作时效，促进各项工作的顺利开展，实现工作督办的制度化、规范化、程序化，</w:t>
      </w:r>
      <w:r w:rsidRPr="00AE16E4">
        <w:rPr>
          <w:rFonts w:ascii="宋体" w:hAnsi="宋体"/>
        </w:rPr>
        <w:t>做到事事有计划、计划有标准、标准有量化、量化有结果、结果有考核、考核有奖罚</w:t>
      </w:r>
      <w:r w:rsidRPr="00AE16E4">
        <w:rPr>
          <w:rFonts w:ascii="宋体" w:hAnsi="宋体" w:hint="eastAsia"/>
        </w:rPr>
        <w:t>，特制定本办法。</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第二条  督办工作分类</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（一）董事会及相关专题会议确定的事项；</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（二）党委会及相关专题会议确定的事项；</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（三）总经理办公会及相关专题会议确定的事项；</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（四）公司职代会安排的重点和中心工作；</w:t>
      </w:r>
    </w:p>
    <w:p w:rsidR="00480336" w:rsidRPr="00AE16E4" w:rsidRDefault="00480336" w:rsidP="00480336">
      <w:pPr>
        <w:spacing w:line="560" w:lineRule="exact"/>
        <w:ind w:firstLineChars="200" w:firstLine="480"/>
        <w:rPr>
          <w:rFonts w:ascii="宋体" w:hAnsi="宋体"/>
          <w:color w:val="FF0000"/>
        </w:rPr>
      </w:pPr>
      <w:r w:rsidRPr="00AE16E4">
        <w:rPr>
          <w:rFonts w:ascii="宋体" w:hAnsi="宋体" w:hint="eastAsia"/>
        </w:rPr>
        <w:t>（五）公司年度经营计划安排的重点和中心工作；</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（六）公司领导交办、批办的事项；</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（七）其他专题会议确定的事项。</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第三条  督办责任分工</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（一）董事会及相关专题会议确定的事项由董事会办公室负责督办；</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（二）党委会及相关专题会议确定的事项由人政处负责督办；</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（三）总经理办公会及相关专题会议确定的事项由总部办公室负责督办；</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（四）公司年度经营计划和职代会安排的重点和中心工作由总部办公室制定督办分解明细表，各职能部门结合分解明细表分工督办；</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（五）领导交办或批办的重要事项，根据领导批示意见确定督办部门；</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（六）其它专题会议确定的事项由会议组织部门负责督办。</w:t>
      </w:r>
    </w:p>
    <w:p w:rsidR="00480336" w:rsidRPr="00456DF2" w:rsidRDefault="00480336" w:rsidP="00480336">
      <w:pPr>
        <w:spacing w:line="560" w:lineRule="exact"/>
        <w:ind w:firstLineChars="200" w:firstLine="482"/>
        <w:jc w:val="center"/>
        <w:rPr>
          <w:rFonts w:ascii="宋体" w:hAnsi="宋体"/>
          <w:b/>
        </w:rPr>
      </w:pPr>
      <w:r w:rsidRPr="00456DF2">
        <w:rPr>
          <w:rFonts w:ascii="宋体" w:hAnsi="宋体" w:hint="eastAsia"/>
          <w:b/>
        </w:rPr>
        <w:t>第二章  工作督办程序</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 xml:space="preserve">第四条 督办工作确立 </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督办部门根据相关会议精神及领导批示意见确定督办事项、承办部门、协办部门、承办人、协办人、完成时间及考核办法，经领导审批后下达到相关部门进行督办。</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第五条  督办任务下达</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1、督办部门要明确督办人，督办人应按照要求及时填写督办工作流表单，明确督办工作内容、承办单位及承办人、协办单位及协办人、考核办法等，将督办工作下达到承办单位和协办单位。</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2、督办工作任务通过OA督办预警系统来下达，督办人在下达督办工作时要填写工作要求、完成时间、被考核对象以及考核分值。</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第六条  督办过程</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1、督办工作下达后，督办预警系统自动向承办人和协办人发起提醒，PC桌面提醒、手机客户端提醒及手机短信同步发出。</w:t>
      </w:r>
    </w:p>
    <w:p w:rsidR="00480336" w:rsidRPr="00AE16E4" w:rsidRDefault="00480336" w:rsidP="00480336">
      <w:pPr>
        <w:spacing w:line="560" w:lineRule="exact"/>
        <w:ind w:firstLineChars="200" w:firstLine="480"/>
        <w:rPr>
          <w:rFonts w:ascii="宋体" w:hAnsi="宋体"/>
        </w:rPr>
      </w:pPr>
      <w:r w:rsidRPr="00AE16E4">
        <w:rPr>
          <w:rFonts w:ascii="宋体" w:hAnsi="宋体"/>
        </w:rPr>
        <w:t>2</w:t>
      </w:r>
      <w:r w:rsidRPr="00AE16E4">
        <w:rPr>
          <w:rFonts w:ascii="宋体" w:hAnsi="宋体" w:hint="eastAsia"/>
        </w:rPr>
        <w:t>、督办人根据工作完成时间按照天、周、月等周期进行督办，结合督办预警系统进行督办提醒，督办方式可以采取网上催办、电话催办、现场催办、短信提醒等方式进行，并在督办工作流表单上填写督办记录。</w:t>
      </w:r>
    </w:p>
    <w:p w:rsidR="00480336" w:rsidRPr="00AE16E4" w:rsidRDefault="00480336" w:rsidP="00480336">
      <w:pPr>
        <w:spacing w:line="560" w:lineRule="exact"/>
        <w:ind w:firstLineChars="200" w:firstLine="480"/>
        <w:rPr>
          <w:rFonts w:ascii="宋体" w:hAnsi="宋体"/>
        </w:rPr>
      </w:pPr>
      <w:r w:rsidRPr="00AE16E4">
        <w:rPr>
          <w:rFonts w:ascii="宋体" w:hAnsi="宋体"/>
        </w:rPr>
        <w:t>3</w:t>
      </w:r>
      <w:r w:rsidRPr="00AE16E4">
        <w:rPr>
          <w:rFonts w:ascii="宋体" w:hAnsi="宋体" w:hint="eastAsia"/>
        </w:rPr>
        <w:t>、承办人和协办人在接到督办工作任务通知后，必须在</w:t>
      </w:r>
      <w:r w:rsidRPr="00AE16E4">
        <w:rPr>
          <w:rFonts w:ascii="宋体" w:hAnsi="宋体"/>
        </w:rPr>
        <w:t>7</w:t>
      </w:r>
      <w:r w:rsidRPr="00AE16E4">
        <w:rPr>
          <w:rFonts w:ascii="宋体" w:hAnsi="宋体" w:hint="eastAsia"/>
        </w:rPr>
        <w:t>个工作日内在督办工作流表单上以附件形式上传详细的工作任务完成时间进度路线图，明确阶段目标完成时间截点，然后将督办工作流表单反馈到督办人。</w:t>
      </w:r>
    </w:p>
    <w:p w:rsidR="00480336" w:rsidRPr="00AE16E4" w:rsidRDefault="00480336" w:rsidP="00480336">
      <w:pPr>
        <w:spacing w:line="560" w:lineRule="exact"/>
        <w:ind w:firstLineChars="200" w:firstLine="480"/>
        <w:rPr>
          <w:rFonts w:ascii="宋体" w:hAnsi="宋体"/>
        </w:rPr>
      </w:pPr>
      <w:r w:rsidRPr="00AE16E4">
        <w:rPr>
          <w:rFonts w:ascii="宋体" w:hAnsi="宋体"/>
        </w:rPr>
        <w:t>4</w:t>
      </w:r>
      <w:r w:rsidRPr="00AE16E4">
        <w:rPr>
          <w:rFonts w:ascii="宋体" w:hAnsi="宋体" w:hint="eastAsia"/>
        </w:rPr>
        <w:t>、为严格检查考核，强化痕迹管理，承办人和协办人必须在各阶段目标完成时间截点到期后3个工作日内在督办工作流表单上或以附件形式上传阶段目标工作进展情况，做到工作任务验收时能够凭数据说话、凭原始记录佐证。</w:t>
      </w:r>
    </w:p>
    <w:p w:rsidR="00480336" w:rsidRPr="00AE16E4" w:rsidRDefault="00480336" w:rsidP="00480336">
      <w:pPr>
        <w:spacing w:line="560" w:lineRule="exact"/>
        <w:ind w:firstLineChars="202" w:firstLine="485"/>
        <w:jc w:val="left"/>
        <w:rPr>
          <w:rFonts w:ascii="宋体" w:hAnsi="宋体"/>
        </w:rPr>
      </w:pPr>
      <w:r w:rsidRPr="00AE16E4">
        <w:rPr>
          <w:rFonts w:ascii="宋体" w:hAnsi="宋体"/>
        </w:rPr>
        <w:t>5</w:t>
      </w:r>
      <w:r w:rsidRPr="00AE16E4">
        <w:rPr>
          <w:rFonts w:ascii="宋体" w:hAnsi="宋体" w:hint="eastAsia"/>
        </w:rPr>
        <w:t>、督办工作到期后，承办人和协办人要在督办工作流表单上填完成情况，并提供工作完成证明材料。承办人和协办人超过工作完成时间未回复督办工作完成情况的，督办预警系统自动对承办人和协办人发起超时报警，并对相关责任人进行自动扣分考核。</w:t>
      </w:r>
    </w:p>
    <w:p w:rsidR="00480336" w:rsidRPr="00AE16E4" w:rsidRDefault="00480336" w:rsidP="00480336">
      <w:pPr>
        <w:spacing w:line="560" w:lineRule="exact"/>
        <w:ind w:firstLineChars="202" w:firstLine="485"/>
        <w:jc w:val="left"/>
        <w:rPr>
          <w:rFonts w:ascii="宋体" w:hAnsi="宋体"/>
          <w:color w:val="FF0000"/>
        </w:rPr>
      </w:pPr>
      <w:r w:rsidRPr="00AE16E4">
        <w:rPr>
          <w:rFonts w:ascii="宋体" w:hAnsi="宋体" w:hint="eastAsia"/>
        </w:rPr>
        <w:t>6、督办工作流程一旦超过工作完成时间则自动将流程步骤转交至督办人，由督办人再次设置完成时间、提醒时间、提醒次数，设置完成后转交给承办人和协办人继续进行办理。如超出完成时间仍未完成，则继续进行报警和处罚并再次转交给督办人设置完成时间、提醒时间、提醒次数后转交给承办人和协办人办理，循环执行，直至督办工作结束。</w:t>
      </w:r>
    </w:p>
    <w:p w:rsidR="00480336" w:rsidRPr="00AE16E4" w:rsidRDefault="00480336" w:rsidP="00480336">
      <w:pPr>
        <w:spacing w:line="560" w:lineRule="exact"/>
        <w:ind w:firstLineChars="200" w:firstLine="480"/>
        <w:rPr>
          <w:rFonts w:ascii="宋体" w:hAnsi="宋体"/>
        </w:rPr>
      </w:pPr>
      <w:r w:rsidRPr="00AE16E4">
        <w:rPr>
          <w:rFonts w:ascii="宋体" w:hAnsi="宋体"/>
        </w:rPr>
        <w:t>7</w:t>
      </w:r>
      <w:r w:rsidRPr="00AE16E4">
        <w:rPr>
          <w:rFonts w:ascii="宋体" w:hAnsi="宋体" w:hint="eastAsia"/>
        </w:rPr>
        <w:t>、督办单位和督办人对督办过程中发现的问题应及时反馈到相关部门和领导，加强督办过程的沟通和协调，促进督办工作保质保量完成。</w:t>
      </w:r>
    </w:p>
    <w:p w:rsidR="00480336" w:rsidRPr="00AE16E4" w:rsidRDefault="00480336" w:rsidP="00480336">
      <w:pPr>
        <w:spacing w:line="560" w:lineRule="exact"/>
        <w:ind w:firstLineChars="200" w:firstLine="480"/>
        <w:rPr>
          <w:rFonts w:ascii="宋体" w:hAnsi="宋体"/>
          <w:color w:val="FF0000"/>
        </w:rPr>
      </w:pPr>
      <w:r w:rsidRPr="00AE16E4">
        <w:rPr>
          <w:rFonts w:ascii="宋体" w:hAnsi="宋体" w:hint="eastAsia"/>
        </w:rPr>
        <w:t>第七条  由督办预警系统考核的分值自动转入月度工作考核表中，系统自动扣罚月度考核工资考核分。</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第八条  督办事项办结或到达规定完成时限时，督办人应根据督办工作完成情况提出评价意见，并根据考核办法提出考核奖罚建议，报公司领导审核后由薪酬管理部门执行。</w:t>
      </w:r>
    </w:p>
    <w:p w:rsidR="00480336" w:rsidRPr="00456DF2" w:rsidRDefault="00480336" w:rsidP="00480336">
      <w:pPr>
        <w:spacing w:line="560" w:lineRule="exact"/>
        <w:ind w:firstLineChars="200" w:firstLine="482"/>
        <w:jc w:val="center"/>
        <w:rPr>
          <w:rFonts w:ascii="宋体" w:hAnsi="宋体"/>
          <w:b/>
        </w:rPr>
      </w:pPr>
      <w:r w:rsidRPr="00456DF2">
        <w:rPr>
          <w:rFonts w:ascii="宋体" w:hAnsi="宋体" w:hint="eastAsia"/>
          <w:b/>
        </w:rPr>
        <w:t>第三章 罚则</w:t>
      </w:r>
    </w:p>
    <w:p w:rsidR="00480336" w:rsidRPr="00AE16E4" w:rsidRDefault="00480336" w:rsidP="00480336">
      <w:pPr>
        <w:spacing w:line="560" w:lineRule="exact"/>
        <w:ind w:firstLineChars="200" w:firstLine="480"/>
        <w:jc w:val="left"/>
        <w:rPr>
          <w:rFonts w:ascii="宋体" w:hAnsi="宋体"/>
        </w:rPr>
      </w:pPr>
      <w:r w:rsidRPr="00AE16E4">
        <w:rPr>
          <w:rFonts w:ascii="宋体" w:hAnsi="宋体" w:hint="eastAsia"/>
        </w:rPr>
        <w:t>第九条  督办工作到期未完成的，按照如下方式考核：</w:t>
      </w:r>
    </w:p>
    <w:p w:rsidR="00480336" w:rsidRPr="00AE16E4" w:rsidRDefault="00480336" w:rsidP="00480336">
      <w:pPr>
        <w:spacing w:line="560" w:lineRule="exact"/>
        <w:ind w:firstLineChars="202" w:firstLine="485"/>
        <w:jc w:val="left"/>
        <w:rPr>
          <w:rFonts w:ascii="宋体" w:hAnsi="宋体"/>
        </w:rPr>
      </w:pPr>
      <w:r w:rsidRPr="00AE16E4">
        <w:rPr>
          <w:rFonts w:ascii="宋体" w:hAnsi="宋体" w:hint="eastAsia"/>
        </w:rPr>
        <w:t>（一）对事关公司整体利益和生产经营产生重大影响的督办工作未完成的，与责任部门负责人月度考核工资挂钩考核100分。</w:t>
      </w:r>
    </w:p>
    <w:p w:rsidR="00480336" w:rsidRPr="00AE16E4" w:rsidRDefault="00480336" w:rsidP="00480336">
      <w:pPr>
        <w:spacing w:line="560" w:lineRule="exact"/>
        <w:ind w:firstLineChars="202" w:firstLine="485"/>
        <w:jc w:val="left"/>
        <w:rPr>
          <w:rFonts w:ascii="宋体" w:hAnsi="宋体"/>
          <w:color w:val="FF0000"/>
        </w:rPr>
      </w:pPr>
      <w:r w:rsidRPr="00AE16E4">
        <w:rPr>
          <w:rFonts w:ascii="宋体" w:hAnsi="宋体" w:hint="eastAsia"/>
        </w:rPr>
        <w:t>（二）对事关公司重点及中心工作的督办工作未完成的，与责任部门负责人月度考核工资挂钩考核50分。</w:t>
      </w:r>
    </w:p>
    <w:p w:rsidR="00480336" w:rsidRPr="00AE16E4" w:rsidRDefault="00480336" w:rsidP="00480336">
      <w:pPr>
        <w:spacing w:line="560" w:lineRule="exact"/>
        <w:ind w:firstLineChars="202" w:firstLine="485"/>
        <w:jc w:val="left"/>
        <w:rPr>
          <w:rFonts w:ascii="宋体" w:hAnsi="宋体"/>
        </w:rPr>
      </w:pPr>
      <w:r w:rsidRPr="00AE16E4">
        <w:rPr>
          <w:rFonts w:ascii="宋体" w:hAnsi="宋体" w:hint="eastAsia"/>
        </w:rPr>
        <w:t>（三）对涉及公司某一方面利益和某一方面工作产生较大影响的督办工作未完成的，与责任部门负责人月度考核工资挂钩考核20~40分。</w:t>
      </w:r>
    </w:p>
    <w:p w:rsidR="00480336" w:rsidRPr="00AE16E4" w:rsidRDefault="00480336" w:rsidP="00480336">
      <w:pPr>
        <w:spacing w:line="560" w:lineRule="exact"/>
        <w:ind w:firstLineChars="202" w:firstLine="485"/>
        <w:jc w:val="left"/>
        <w:rPr>
          <w:rFonts w:ascii="宋体" w:hAnsi="宋体"/>
        </w:rPr>
      </w:pPr>
      <w:r w:rsidRPr="00AE16E4">
        <w:rPr>
          <w:rFonts w:ascii="宋体" w:hAnsi="宋体" w:hint="eastAsia"/>
        </w:rPr>
        <w:t>（四）对一般性督办工作未完成的，与责任部门负责人月度考核工资挂钩考核10分。</w:t>
      </w:r>
    </w:p>
    <w:p w:rsidR="00480336" w:rsidRPr="00AE16E4" w:rsidRDefault="00480336" w:rsidP="00480336">
      <w:pPr>
        <w:spacing w:line="560" w:lineRule="exact"/>
        <w:ind w:firstLineChars="202" w:firstLine="485"/>
        <w:jc w:val="left"/>
        <w:rPr>
          <w:rFonts w:ascii="宋体" w:hAnsi="宋体"/>
        </w:rPr>
      </w:pPr>
      <w:r w:rsidRPr="00AE16E4">
        <w:rPr>
          <w:rFonts w:ascii="宋体" w:hAnsi="宋体" w:hint="eastAsia"/>
        </w:rPr>
        <w:t>第十条  凡督办工作未如期完成的，挂钩月度考核工资分数从未如期完成之月起开始扣分，逐月考核，直至工作任务完成为止。</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第十一条  承办人和协办人在接到督办工作任务工作流程后，未在</w:t>
      </w:r>
      <w:r w:rsidRPr="00AE16E4">
        <w:rPr>
          <w:rFonts w:ascii="宋体" w:hAnsi="宋体"/>
        </w:rPr>
        <w:t>7</w:t>
      </w:r>
      <w:r w:rsidRPr="00AE16E4">
        <w:rPr>
          <w:rFonts w:ascii="宋体" w:hAnsi="宋体" w:hint="eastAsia"/>
        </w:rPr>
        <w:t>个工作日内通过督办工作流程向督办人报送详细的工作任务完成时间进度路线图的，扣当月考核分数</w:t>
      </w:r>
      <w:r w:rsidRPr="00AE16E4">
        <w:rPr>
          <w:rFonts w:ascii="宋体" w:hAnsi="宋体"/>
        </w:rPr>
        <w:t>5</w:t>
      </w:r>
      <w:r w:rsidRPr="00AE16E4">
        <w:rPr>
          <w:rFonts w:ascii="宋体" w:hAnsi="宋体" w:hint="eastAsia"/>
        </w:rPr>
        <w:t>分，之后每逾期1个工作日扣当月考核分数</w:t>
      </w:r>
      <w:r w:rsidRPr="00AE16E4">
        <w:rPr>
          <w:rFonts w:ascii="宋体" w:hAnsi="宋体"/>
        </w:rPr>
        <w:t>5</w:t>
      </w:r>
      <w:r w:rsidRPr="00AE16E4">
        <w:rPr>
          <w:rFonts w:ascii="宋体" w:hAnsi="宋体" w:hint="eastAsia"/>
        </w:rPr>
        <w:t>分，直至上传工作任务完成时间进度路线图为止。</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第十二条  承办人和协办人未在阶段目标完成时间截点到期后3个工作日内在流程中填写或上传阶段目标完成情况的，扣当月考核分数</w:t>
      </w:r>
      <w:r w:rsidRPr="00AE16E4">
        <w:rPr>
          <w:rFonts w:ascii="宋体" w:hAnsi="宋体"/>
        </w:rPr>
        <w:t>5</w:t>
      </w:r>
      <w:r w:rsidRPr="00AE16E4">
        <w:rPr>
          <w:rFonts w:ascii="宋体" w:hAnsi="宋体" w:hint="eastAsia"/>
        </w:rPr>
        <w:t>分，之后每逾期1个工作日扣当月考核分数</w:t>
      </w:r>
      <w:r w:rsidRPr="00AE16E4">
        <w:rPr>
          <w:rFonts w:ascii="宋体" w:hAnsi="宋体"/>
        </w:rPr>
        <w:t>5</w:t>
      </w:r>
      <w:r w:rsidRPr="00AE16E4">
        <w:rPr>
          <w:rFonts w:ascii="宋体" w:hAnsi="宋体" w:hint="eastAsia"/>
        </w:rPr>
        <w:t>分，直至填写或上传完成情况为止。</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第十三条 有关会议和领导确定的督办工作，应该负责督办的部门未进行督办的，按第九条的考核方式等同考核，由总部办负责监督落实。</w:t>
      </w:r>
    </w:p>
    <w:p w:rsidR="00480336" w:rsidRPr="00456DF2" w:rsidRDefault="00480336" w:rsidP="00480336">
      <w:pPr>
        <w:spacing w:line="560" w:lineRule="exact"/>
        <w:ind w:firstLineChars="200" w:firstLine="482"/>
        <w:jc w:val="center"/>
        <w:rPr>
          <w:rFonts w:ascii="宋体" w:hAnsi="宋体"/>
          <w:b/>
        </w:rPr>
      </w:pPr>
      <w:r w:rsidRPr="00456DF2">
        <w:rPr>
          <w:rFonts w:ascii="宋体" w:hAnsi="宋体" w:hint="eastAsia"/>
          <w:b/>
        </w:rPr>
        <w:t>第四章 附则</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第十四条  分子公司参照本办法执行。</w:t>
      </w:r>
    </w:p>
    <w:p w:rsidR="00480336" w:rsidRPr="00AE16E4" w:rsidRDefault="00480336" w:rsidP="00480336">
      <w:pPr>
        <w:spacing w:line="560" w:lineRule="exact"/>
        <w:ind w:firstLineChars="200" w:firstLine="480"/>
        <w:rPr>
          <w:rFonts w:ascii="宋体" w:hAnsi="宋体"/>
        </w:rPr>
      </w:pPr>
      <w:r w:rsidRPr="00AE16E4">
        <w:rPr>
          <w:rFonts w:ascii="宋体" w:hAnsi="宋体" w:hint="eastAsia"/>
        </w:rPr>
        <w:t>第十五条  本办法由总部办公室负责解释。</w:t>
      </w:r>
    </w:p>
    <w:p w:rsidR="00480336" w:rsidRPr="00AE16E4" w:rsidRDefault="00480336" w:rsidP="00456DF2">
      <w:pPr>
        <w:spacing w:line="560" w:lineRule="exact"/>
        <w:ind w:firstLineChars="200" w:firstLine="480"/>
        <w:rPr>
          <w:rFonts w:ascii="宋体" w:hAnsi="宋体"/>
        </w:rPr>
      </w:pPr>
      <w:r w:rsidRPr="00AE16E4">
        <w:rPr>
          <w:rFonts w:ascii="宋体" w:hAnsi="宋体" w:hint="eastAsia"/>
        </w:rPr>
        <w:t>第十六条  本办法自发文之日起执行。鄂凯股</w:t>
      </w:r>
      <w:r w:rsidR="00EB4A39">
        <w:rPr>
          <w:rFonts w:ascii="宋体" w:hAnsi="宋体"/>
        </w:rPr>
        <w:t>【</w:t>
      </w:r>
      <w:r w:rsidRPr="00AE16E4">
        <w:rPr>
          <w:rFonts w:ascii="宋体" w:hAnsi="宋体"/>
        </w:rPr>
        <w:t>2017</w:t>
      </w:r>
      <w:r w:rsidR="00EB4A39">
        <w:rPr>
          <w:rFonts w:ascii="宋体" w:hAnsi="宋体"/>
        </w:rPr>
        <w:t>】</w:t>
      </w:r>
      <w:r w:rsidRPr="00AE16E4">
        <w:rPr>
          <w:rFonts w:ascii="宋体" w:hAnsi="宋体"/>
        </w:rPr>
        <w:t>48</w:t>
      </w:r>
      <w:r w:rsidRPr="00AE16E4">
        <w:rPr>
          <w:rFonts w:ascii="宋体" w:hAnsi="宋体" w:hint="eastAsia"/>
        </w:rPr>
        <w:t>号《湖北凯龙化工集团股份有限公司工作督办管理办法（修订）》即时废止。</w:t>
      </w:r>
    </w:p>
    <w:p w:rsidR="003261B9" w:rsidRPr="00AE16E4" w:rsidRDefault="003261B9" w:rsidP="00456DF2">
      <w:pPr>
        <w:spacing w:line="560" w:lineRule="exact"/>
        <w:ind w:firstLineChars="200" w:firstLine="480"/>
        <w:rPr>
          <w:rFonts w:ascii="宋体" w:hAnsi="宋体"/>
        </w:rPr>
      </w:pPr>
    </w:p>
    <w:p w:rsidR="003261B9" w:rsidRPr="00456DF2" w:rsidRDefault="003261B9" w:rsidP="00456DF2">
      <w:pPr>
        <w:spacing w:line="560" w:lineRule="exact"/>
        <w:ind w:firstLineChars="200" w:firstLine="480"/>
        <w:rPr>
          <w:rFonts w:ascii="宋体" w:hAnsi="宋体"/>
        </w:rPr>
      </w:pPr>
    </w:p>
    <w:p w:rsidR="006F17A1" w:rsidRPr="00456DF2" w:rsidRDefault="003C7EAC" w:rsidP="00456DF2">
      <w:pPr>
        <w:pStyle w:val="2"/>
      </w:pPr>
      <w:bookmarkStart w:id="3133" w:name="_Toc37148727"/>
      <w:r>
        <w:rPr>
          <w:rFonts w:hint="eastAsia"/>
        </w:rPr>
        <w:t>第二十四</w:t>
      </w:r>
      <w:r w:rsidR="006F17A1">
        <w:rPr>
          <w:rFonts w:hint="eastAsia"/>
        </w:rPr>
        <w:t>章</w:t>
      </w:r>
      <w:r w:rsidR="006F17A1">
        <w:rPr>
          <w:rFonts w:hint="eastAsia"/>
        </w:rPr>
        <w:t xml:space="preserve">  </w:t>
      </w:r>
      <w:r w:rsidR="006F17A1">
        <w:rPr>
          <w:rFonts w:hint="eastAsia"/>
        </w:rPr>
        <w:t>上网行为监控系统运行管理办法（鄂凯股</w:t>
      </w:r>
      <w:r w:rsidR="00EB4A39">
        <w:rPr>
          <w:rFonts w:hint="eastAsia"/>
        </w:rPr>
        <w:t>【</w:t>
      </w:r>
      <w:r w:rsidR="006F17A1">
        <w:rPr>
          <w:rFonts w:hint="eastAsia"/>
        </w:rPr>
        <w:t>2018</w:t>
      </w:r>
      <w:r w:rsidR="00EB4A39">
        <w:rPr>
          <w:rFonts w:hint="eastAsia"/>
        </w:rPr>
        <w:t>】</w:t>
      </w:r>
      <w:r w:rsidR="006F17A1">
        <w:rPr>
          <w:rFonts w:hint="eastAsia"/>
        </w:rPr>
        <w:t>61</w:t>
      </w:r>
      <w:r w:rsidR="006F17A1">
        <w:rPr>
          <w:rFonts w:hint="eastAsia"/>
        </w:rPr>
        <w:t>号）</w:t>
      </w:r>
      <w:bookmarkEnd w:id="3133"/>
    </w:p>
    <w:p w:rsidR="006F17A1" w:rsidRPr="00456DF2" w:rsidRDefault="006F17A1" w:rsidP="00456DF2">
      <w:pPr>
        <w:spacing w:line="560" w:lineRule="exact"/>
        <w:ind w:firstLineChars="200" w:firstLine="482"/>
        <w:jc w:val="center"/>
        <w:rPr>
          <w:rFonts w:ascii="宋体" w:hAnsi="宋体"/>
          <w:b/>
        </w:rPr>
      </w:pPr>
      <w:r w:rsidRPr="00456DF2">
        <w:rPr>
          <w:rFonts w:ascii="宋体" w:hAnsi="宋体"/>
          <w:b/>
        </w:rPr>
        <w:t>总</w:t>
      </w:r>
      <w:r w:rsidR="00456DF2">
        <w:rPr>
          <w:rFonts w:ascii="宋体" w:hAnsi="宋体" w:hint="eastAsia"/>
          <w:b/>
        </w:rPr>
        <w:t xml:space="preserve"> </w:t>
      </w:r>
      <w:r w:rsidR="00456DF2">
        <w:rPr>
          <w:rFonts w:ascii="宋体" w:hAnsi="宋体"/>
          <w:b/>
        </w:rPr>
        <w:t xml:space="preserve"> </w:t>
      </w:r>
      <w:r w:rsidRPr="00456DF2">
        <w:rPr>
          <w:rFonts w:ascii="宋体" w:hAnsi="宋体"/>
          <w:b/>
        </w:rPr>
        <w:t>则</w:t>
      </w:r>
    </w:p>
    <w:p w:rsidR="006F17A1" w:rsidRPr="00AE16E4" w:rsidRDefault="006F17A1" w:rsidP="00456DF2">
      <w:pPr>
        <w:spacing w:line="560" w:lineRule="exact"/>
        <w:ind w:firstLineChars="200" w:firstLine="480"/>
        <w:rPr>
          <w:rFonts w:ascii="宋体" w:hAnsi="宋体"/>
        </w:rPr>
      </w:pPr>
      <w:r w:rsidRPr="00AE16E4">
        <w:rPr>
          <w:rFonts w:ascii="宋体" w:hAnsi="宋体"/>
        </w:rPr>
        <w:t>第一条</w:t>
      </w:r>
      <w:r w:rsidRPr="00AE16E4">
        <w:rPr>
          <w:rFonts w:ascii="宋体" w:hAnsi="宋体" w:hint="eastAsia"/>
        </w:rPr>
        <w:t xml:space="preserve"> </w:t>
      </w:r>
      <w:r w:rsidRPr="00AE16E4">
        <w:rPr>
          <w:rFonts w:ascii="宋体" w:hAnsi="宋体"/>
        </w:rPr>
        <w:t>为</w:t>
      </w:r>
      <w:r w:rsidRPr="00AE16E4">
        <w:rPr>
          <w:rFonts w:ascii="宋体" w:hAnsi="宋体" w:hint="eastAsia"/>
        </w:rPr>
        <w:t>切实</w:t>
      </w:r>
      <w:r w:rsidRPr="00AE16E4">
        <w:rPr>
          <w:rFonts w:ascii="宋体" w:hAnsi="宋体"/>
        </w:rPr>
        <w:t>规范公司员工上网行为，维护公司网络安全，提高工作效率，充分发挥网络服务于工作的重要作用，现结合公司实际，特制定本办法。</w:t>
      </w:r>
    </w:p>
    <w:p w:rsidR="006F17A1" w:rsidRPr="00AE16E4" w:rsidRDefault="006F17A1" w:rsidP="00456DF2">
      <w:pPr>
        <w:spacing w:line="560" w:lineRule="exact"/>
        <w:ind w:firstLineChars="200" w:firstLine="480"/>
        <w:rPr>
          <w:rFonts w:ascii="宋体" w:hAnsi="宋体"/>
        </w:rPr>
      </w:pPr>
      <w:r w:rsidRPr="00AE16E4">
        <w:rPr>
          <w:rFonts w:ascii="宋体" w:hAnsi="宋体"/>
        </w:rPr>
        <w:t>第二章</w:t>
      </w:r>
      <w:r w:rsidRPr="00AE16E4">
        <w:rPr>
          <w:rFonts w:ascii="宋体" w:hAnsi="宋体" w:hint="eastAsia"/>
        </w:rPr>
        <w:t xml:space="preserve">  </w:t>
      </w:r>
      <w:r w:rsidRPr="00AE16E4">
        <w:rPr>
          <w:rFonts w:ascii="宋体" w:hAnsi="宋体"/>
        </w:rPr>
        <w:t>上网行为</w:t>
      </w:r>
      <w:r w:rsidRPr="00AE16E4">
        <w:rPr>
          <w:rFonts w:ascii="宋体" w:hAnsi="宋体" w:hint="eastAsia"/>
        </w:rPr>
        <w:t>监控系统监控范围</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第二条 上网行为监控系统主要功能是对公司员工办公电脑上网行为进行监控并记录，监控范围包括员工浏览过的网页地址、网页标题、使用过的网络软件及网络流量等，主要监控以下几种行为：</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1、上班期间，</w:t>
      </w:r>
      <w:r w:rsidRPr="00AE16E4">
        <w:rPr>
          <w:rFonts w:ascii="宋体" w:hAnsi="宋体"/>
        </w:rPr>
        <w:t>通过公司网络查看、复制和传播与工作内容无关的网络信息</w:t>
      </w:r>
      <w:r w:rsidRPr="00AE16E4">
        <w:rPr>
          <w:rFonts w:ascii="宋体" w:hAnsi="宋体" w:hint="eastAsia"/>
        </w:rPr>
        <w:t>，包括但不限于浏览网上娱乐信息、看小说、玩游戏、炒股、网上购物等；</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2、</w:t>
      </w:r>
      <w:r w:rsidRPr="00AE16E4">
        <w:rPr>
          <w:rFonts w:ascii="宋体" w:hAnsi="宋体"/>
        </w:rPr>
        <w:t>利用公司网络共享和泄露公司</w:t>
      </w:r>
      <w:r w:rsidRPr="00AE16E4">
        <w:rPr>
          <w:rFonts w:ascii="宋体" w:hAnsi="宋体" w:hint="eastAsia"/>
        </w:rPr>
        <w:t>内部</w:t>
      </w:r>
      <w:r w:rsidRPr="00AE16E4">
        <w:rPr>
          <w:rFonts w:ascii="宋体" w:hAnsi="宋体"/>
        </w:rPr>
        <w:t>资料，如</w:t>
      </w:r>
      <w:r w:rsidRPr="00AE16E4">
        <w:rPr>
          <w:rFonts w:ascii="宋体" w:hAnsi="宋体" w:hint="eastAsia"/>
        </w:rPr>
        <w:t>内部文件、</w:t>
      </w:r>
      <w:r w:rsidRPr="00AE16E4">
        <w:rPr>
          <w:rFonts w:ascii="宋体" w:hAnsi="宋体"/>
        </w:rPr>
        <w:t>经营数据、业务资料、技术资料等</w:t>
      </w:r>
      <w:r w:rsidRPr="00AE16E4">
        <w:rPr>
          <w:rFonts w:ascii="宋体" w:hAnsi="宋体" w:hint="eastAsia"/>
        </w:rPr>
        <w:t>；</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3、</w:t>
      </w:r>
      <w:r w:rsidRPr="00AE16E4">
        <w:rPr>
          <w:rFonts w:ascii="宋体" w:hAnsi="宋体"/>
        </w:rPr>
        <w:t>通过公司网络干扰其他公司网络用户、破坏公司网络服务和公司网络设备等，包括但不限于散布电脑病毒、使用网络进入未经制授权使用的电脑、以不真实身份使用网络资源、攻击和修改公司网络设备参数等</w:t>
      </w:r>
      <w:r w:rsidRPr="00AE16E4">
        <w:rPr>
          <w:rFonts w:ascii="宋体" w:hAnsi="宋体" w:hint="eastAsia"/>
        </w:rPr>
        <w:t>；</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4、</w:t>
      </w:r>
      <w:r w:rsidRPr="00AE16E4">
        <w:rPr>
          <w:rFonts w:ascii="宋体" w:hAnsi="宋体"/>
        </w:rPr>
        <w:t>在公司网络内私自使用无线路由器以及接在电脑终端上的随身wifi</w:t>
      </w:r>
      <w:r w:rsidRPr="00AE16E4">
        <w:rPr>
          <w:rFonts w:ascii="宋体" w:hAnsi="宋体" w:hint="eastAsia"/>
        </w:rPr>
        <w:t>；</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5、</w:t>
      </w:r>
      <w:r w:rsidRPr="00AE16E4">
        <w:rPr>
          <w:rFonts w:ascii="宋体" w:hAnsi="宋体"/>
        </w:rPr>
        <w:t>私自设置</w:t>
      </w:r>
      <w:r w:rsidRPr="00AE16E4">
        <w:rPr>
          <w:rFonts w:ascii="宋体" w:hAnsi="宋体" w:hint="eastAsia"/>
        </w:rPr>
        <w:t>或者随意更改信息科分配</w:t>
      </w:r>
      <w:r w:rsidRPr="00AE16E4">
        <w:rPr>
          <w:rFonts w:ascii="宋体" w:hAnsi="宋体"/>
        </w:rPr>
        <w:t>的IP地址</w:t>
      </w:r>
      <w:r w:rsidRPr="00AE16E4">
        <w:rPr>
          <w:rFonts w:ascii="宋体" w:hAnsi="宋体" w:hint="eastAsia"/>
        </w:rPr>
        <w:t>；</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6、在未告知总部办信息科的情况下，擅自将外来客人携带的笔记本电脑及手机终端接入公司内网。</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第三条 上网行为监控系统默认关闭内网用户使用常见的娱乐视频软件、在线游戏软件、购物软件、炒股软件等网络软件的权限，其中炒股软件权限仅对董事会办公室和投资证券处开放，确因工作原因需要开通以上网络软件权限的，可通过“</w:t>
      </w:r>
      <w:r w:rsidRPr="00456DF2">
        <w:rPr>
          <w:rFonts w:ascii="宋体" w:hAnsi="宋体"/>
        </w:rPr>
        <w:t>信息系统用户及权限申请</w:t>
      </w:r>
      <w:r w:rsidRPr="00456DF2">
        <w:rPr>
          <w:rFonts w:ascii="宋体" w:hAnsi="宋体" w:hint="eastAsia"/>
        </w:rPr>
        <w:t>流程</w:t>
      </w:r>
      <w:r w:rsidRPr="00AE16E4">
        <w:rPr>
          <w:rFonts w:ascii="宋体" w:hAnsi="宋体" w:hint="eastAsia"/>
        </w:rPr>
        <w:t>”申请，经公司主要领导同意，由总部办信息科开通。</w:t>
      </w:r>
    </w:p>
    <w:p w:rsidR="006F17A1" w:rsidRPr="00456DF2" w:rsidRDefault="006F17A1" w:rsidP="00456DF2">
      <w:pPr>
        <w:spacing w:line="560" w:lineRule="exact"/>
        <w:ind w:firstLineChars="200" w:firstLine="482"/>
        <w:jc w:val="center"/>
        <w:rPr>
          <w:rFonts w:ascii="宋体" w:hAnsi="宋体"/>
          <w:b/>
        </w:rPr>
      </w:pPr>
      <w:r w:rsidRPr="00456DF2">
        <w:rPr>
          <w:rFonts w:ascii="宋体" w:hAnsi="宋体"/>
          <w:b/>
        </w:rPr>
        <w:t>上网行为</w:t>
      </w:r>
      <w:r w:rsidRPr="00456DF2">
        <w:rPr>
          <w:rFonts w:ascii="宋体" w:hAnsi="宋体" w:hint="eastAsia"/>
          <w:b/>
        </w:rPr>
        <w:t>检查及罚则</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 xml:space="preserve">第四条 </w:t>
      </w:r>
      <w:r w:rsidRPr="00AE16E4">
        <w:rPr>
          <w:rFonts w:ascii="宋体" w:hAnsi="宋体"/>
        </w:rPr>
        <w:t>集团公司本部员工上网行为由</w:t>
      </w:r>
      <w:r w:rsidRPr="00AE16E4">
        <w:rPr>
          <w:rFonts w:ascii="宋体" w:hAnsi="宋体" w:hint="eastAsia"/>
        </w:rPr>
        <w:t>集团公司董事长或总经理授权</w:t>
      </w:r>
      <w:r w:rsidRPr="00AE16E4">
        <w:rPr>
          <w:rFonts w:ascii="宋体" w:hAnsi="宋体"/>
        </w:rPr>
        <w:t>总部办公室信息科</w:t>
      </w:r>
      <w:r w:rsidRPr="00AE16E4">
        <w:rPr>
          <w:rFonts w:ascii="宋体" w:hAnsi="宋体" w:hint="eastAsia"/>
        </w:rPr>
        <w:t>进行检查，检查方式为：结合上网行为监控系统中的监控日志随时进行抽查检查；根据抽查结果，每月进行一次系统检查，形成检查报告，报集团公司主要领导查阅，</w:t>
      </w:r>
      <w:r w:rsidRPr="00AE16E4">
        <w:rPr>
          <w:rFonts w:ascii="宋体" w:hAnsi="宋体"/>
        </w:rPr>
        <w:t>每缺一</w:t>
      </w:r>
      <w:r w:rsidRPr="00AE16E4">
        <w:rPr>
          <w:rFonts w:ascii="宋体" w:hAnsi="宋体" w:hint="eastAsia"/>
        </w:rPr>
        <w:t>份报告，</w:t>
      </w:r>
      <w:r w:rsidRPr="00AE16E4">
        <w:rPr>
          <w:rFonts w:ascii="宋体" w:hAnsi="宋体"/>
        </w:rPr>
        <w:t>处罚总部办公室主任和信息科科长500元。</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第五条 集团公司董事长和总经理可随时对</w:t>
      </w:r>
      <w:r w:rsidRPr="00AE16E4">
        <w:rPr>
          <w:rFonts w:ascii="宋体" w:hAnsi="宋体"/>
        </w:rPr>
        <w:t>集团公司本部员工上网行为</w:t>
      </w:r>
      <w:r w:rsidRPr="00AE16E4">
        <w:rPr>
          <w:rFonts w:ascii="宋体" w:hAnsi="宋体" w:hint="eastAsia"/>
        </w:rPr>
        <w:t>进行抽查检查。</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第六条  检查发现上班期间，</w:t>
      </w:r>
      <w:r w:rsidRPr="00AE16E4">
        <w:rPr>
          <w:rFonts w:ascii="宋体" w:hAnsi="宋体"/>
        </w:rPr>
        <w:t>通过公司网络查看、复制和传播与工作内容无关的信息</w:t>
      </w:r>
      <w:r w:rsidRPr="00AE16E4">
        <w:rPr>
          <w:rFonts w:ascii="宋体" w:hAnsi="宋体" w:hint="eastAsia"/>
        </w:rPr>
        <w:t>的，第一次处罚5</w:t>
      </w:r>
      <w:r w:rsidRPr="00AE16E4">
        <w:rPr>
          <w:rFonts w:ascii="宋体" w:hAnsi="宋体"/>
        </w:rPr>
        <w:t>00</w:t>
      </w:r>
      <w:r w:rsidRPr="00AE16E4">
        <w:rPr>
          <w:rFonts w:ascii="宋体" w:hAnsi="宋体" w:hint="eastAsia"/>
        </w:rPr>
        <w:t>元，第二次处罚1</w:t>
      </w:r>
      <w:r w:rsidRPr="00AE16E4">
        <w:rPr>
          <w:rFonts w:ascii="宋体" w:hAnsi="宋体"/>
        </w:rPr>
        <w:t>000</w:t>
      </w:r>
      <w:r w:rsidRPr="00AE16E4">
        <w:rPr>
          <w:rFonts w:ascii="宋体" w:hAnsi="宋体" w:hint="eastAsia"/>
        </w:rPr>
        <w:t>元，第三次直接解除劳动合同。</w:t>
      </w:r>
    </w:p>
    <w:p w:rsidR="006F17A1" w:rsidRPr="00AE16E4" w:rsidRDefault="006F17A1" w:rsidP="00456DF2">
      <w:pPr>
        <w:spacing w:line="560" w:lineRule="exact"/>
        <w:ind w:firstLineChars="200" w:firstLine="480"/>
        <w:rPr>
          <w:rFonts w:ascii="宋体" w:hAnsi="宋体"/>
        </w:rPr>
      </w:pPr>
      <w:r w:rsidRPr="00AE16E4">
        <w:rPr>
          <w:rFonts w:ascii="宋体" w:hAnsi="宋体" w:hint="eastAsia"/>
        </w:rPr>
        <w:t>第七条  检查发现未经公司领导批准，</w:t>
      </w:r>
      <w:r w:rsidRPr="00AE16E4">
        <w:rPr>
          <w:rFonts w:ascii="宋体" w:hAnsi="宋体"/>
        </w:rPr>
        <w:t>利用公司网络共享和泄露公司</w:t>
      </w:r>
      <w:r w:rsidRPr="00AE16E4">
        <w:rPr>
          <w:rFonts w:ascii="宋体" w:hAnsi="宋体" w:hint="eastAsia"/>
        </w:rPr>
        <w:t>内部</w:t>
      </w:r>
      <w:r w:rsidRPr="00AE16E4">
        <w:rPr>
          <w:rFonts w:ascii="宋体" w:hAnsi="宋体"/>
        </w:rPr>
        <w:t>资料造成公司损失的，由责任人全额赔偿损失</w:t>
      </w:r>
      <w:r w:rsidRPr="00AE16E4">
        <w:rPr>
          <w:rFonts w:ascii="宋体" w:hAnsi="宋体" w:hint="eastAsia"/>
        </w:rPr>
        <w:t>；</w:t>
      </w:r>
      <w:r w:rsidRPr="00AE16E4">
        <w:rPr>
          <w:rFonts w:ascii="宋体" w:hAnsi="宋体"/>
        </w:rPr>
        <w:t>同时</w:t>
      </w:r>
      <w:r w:rsidRPr="00AE16E4">
        <w:rPr>
          <w:rFonts w:ascii="宋体" w:hAnsi="宋体" w:hint="eastAsia"/>
        </w:rPr>
        <w:t>根据泄露资料的重要程度，</w:t>
      </w:r>
      <w:r w:rsidRPr="00AE16E4">
        <w:rPr>
          <w:rFonts w:ascii="宋体" w:hAnsi="宋体"/>
        </w:rPr>
        <w:t>处罚责任人500</w:t>
      </w:r>
      <w:r w:rsidRPr="00AE16E4">
        <w:rPr>
          <w:rFonts w:ascii="宋体" w:hAnsi="宋体" w:hint="eastAsia"/>
        </w:rPr>
        <w:t>至5</w:t>
      </w:r>
      <w:r w:rsidRPr="00AE16E4">
        <w:rPr>
          <w:rFonts w:ascii="宋体" w:hAnsi="宋体"/>
        </w:rPr>
        <w:t>000</w:t>
      </w:r>
      <w:r w:rsidRPr="00AE16E4">
        <w:rPr>
          <w:rFonts w:ascii="宋体" w:hAnsi="宋体" w:hint="eastAsia"/>
        </w:rPr>
        <w:t>元；</w:t>
      </w:r>
      <w:r w:rsidRPr="00AE16E4">
        <w:rPr>
          <w:rFonts w:ascii="宋体" w:hAnsi="宋体"/>
        </w:rPr>
        <w:t>对涉及到需要追究责任人刑事责任的泄密事件，移交司法机关立案侦察。</w:t>
      </w:r>
    </w:p>
    <w:p w:rsidR="006F17A1" w:rsidRPr="00AE16E4" w:rsidRDefault="006F17A1" w:rsidP="00456DF2">
      <w:pPr>
        <w:spacing w:line="560" w:lineRule="exact"/>
        <w:ind w:firstLineChars="200" w:firstLine="480"/>
        <w:rPr>
          <w:rFonts w:ascii="宋体" w:hAnsi="宋体"/>
        </w:rPr>
      </w:pPr>
      <w:r w:rsidRPr="00AE16E4">
        <w:rPr>
          <w:rFonts w:ascii="宋体" w:hAnsi="宋体"/>
        </w:rPr>
        <w:t>第</w:t>
      </w:r>
      <w:r w:rsidRPr="00AE16E4">
        <w:rPr>
          <w:rFonts w:ascii="宋体" w:hAnsi="宋体" w:hint="eastAsia"/>
        </w:rPr>
        <w:t>八</w:t>
      </w:r>
      <w:r w:rsidRPr="00AE16E4">
        <w:rPr>
          <w:rFonts w:ascii="宋体" w:hAnsi="宋体"/>
        </w:rPr>
        <w:t>条</w:t>
      </w:r>
      <w:r w:rsidRPr="00AE16E4">
        <w:rPr>
          <w:rFonts w:ascii="宋体" w:hAnsi="宋体" w:hint="eastAsia"/>
        </w:rPr>
        <w:t xml:space="preserve"> </w:t>
      </w:r>
      <w:r w:rsidRPr="00AE16E4">
        <w:rPr>
          <w:rFonts w:ascii="宋体" w:hAnsi="宋体"/>
        </w:rPr>
        <w:t>检查发现通过公司网络干扰其他网络用户、破坏公司网络服务和网络设备，造成公司</w:t>
      </w:r>
      <w:r w:rsidRPr="00AE16E4">
        <w:rPr>
          <w:rFonts w:ascii="宋体" w:hAnsi="宋体" w:hint="eastAsia"/>
        </w:rPr>
        <w:t>网络设备损坏</w:t>
      </w:r>
      <w:r w:rsidRPr="00AE16E4">
        <w:rPr>
          <w:rFonts w:ascii="宋体" w:hAnsi="宋体"/>
        </w:rPr>
        <w:t>的，由责任人全额赔偿损失</w:t>
      </w:r>
      <w:r w:rsidRPr="00AE16E4">
        <w:rPr>
          <w:rFonts w:ascii="宋体" w:hAnsi="宋体" w:hint="eastAsia"/>
        </w:rPr>
        <w:t>，同时</w:t>
      </w:r>
      <w:r w:rsidRPr="00AE16E4">
        <w:rPr>
          <w:rFonts w:ascii="宋体" w:hAnsi="宋体"/>
        </w:rPr>
        <w:t>视情节严重处罚责任人500至2000元。</w:t>
      </w:r>
    </w:p>
    <w:p w:rsidR="006F17A1" w:rsidRPr="00AE16E4" w:rsidRDefault="006F17A1" w:rsidP="00456DF2">
      <w:pPr>
        <w:spacing w:line="560" w:lineRule="exact"/>
        <w:ind w:firstLineChars="200" w:firstLine="480"/>
        <w:rPr>
          <w:rFonts w:ascii="宋体" w:hAnsi="宋体"/>
        </w:rPr>
      </w:pPr>
      <w:r w:rsidRPr="00AE16E4">
        <w:rPr>
          <w:rFonts w:ascii="宋体" w:hAnsi="宋体"/>
        </w:rPr>
        <w:t>第</w:t>
      </w:r>
      <w:r w:rsidRPr="00AE16E4">
        <w:rPr>
          <w:rFonts w:ascii="宋体" w:hAnsi="宋体" w:hint="eastAsia"/>
        </w:rPr>
        <w:t>九</w:t>
      </w:r>
      <w:r w:rsidRPr="00AE16E4">
        <w:rPr>
          <w:rFonts w:ascii="宋体" w:hAnsi="宋体"/>
        </w:rPr>
        <w:t>条</w:t>
      </w:r>
      <w:r w:rsidRPr="00AE16E4">
        <w:rPr>
          <w:rFonts w:ascii="宋体" w:hAnsi="宋体" w:hint="eastAsia"/>
        </w:rPr>
        <w:t xml:space="preserve"> </w:t>
      </w:r>
      <w:r w:rsidRPr="00AE16E4">
        <w:rPr>
          <w:rFonts w:ascii="宋体" w:hAnsi="宋体"/>
        </w:rPr>
        <w:t>检查发现在公司网络内私自使用无线路由器、私自使用接在电脑终端上的随身wifi</w:t>
      </w:r>
      <w:r w:rsidRPr="00AE16E4">
        <w:rPr>
          <w:rFonts w:ascii="宋体" w:hAnsi="宋体" w:hint="eastAsia"/>
        </w:rPr>
        <w:t>、</w:t>
      </w:r>
      <w:r w:rsidRPr="00AE16E4">
        <w:rPr>
          <w:rFonts w:ascii="宋体" w:hAnsi="宋体"/>
        </w:rPr>
        <w:t>私自设置公司其他网络用户的IP地址</w:t>
      </w:r>
      <w:r w:rsidRPr="00AE16E4">
        <w:rPr>
          <w:rFonts w:ascii="宋体" w:hAnsi="宋体" w:hint="eastAsia"/>
        </w:rPr>
        <w:t>、擅自将外来客人携带的笔记本电脑及手机终端接入公司内网的</w:t>
      </w:r>
      <w:r w:rsidRPr="00AE16E4">
        <w:rPr>
          <w:rFonts w:ascii="宋体" w:hAnsi="宋体"/>
        </w:rPr>
        <w:t>，每次处罚责任人200元。</w:t>
      </w:r>
    </w:p>
    <w:p w:rsidR="006F17A1" w:rsidRPr="00456DF2" w:rsidRDefault="006F17A1" w:rsidP="00456DF2">
      <w:pPr>
        <w:spacing w:line="560" w:lineRule="exact"/>
        <w:ind w:firstLineChars="200" w:firstLine="482"/>
        <w:jc w:val="center"/>
        <w:rPr>
          <w:rFonts w:ascii="宋体" w:hAnsi="宋体"/>
          <w:b/>
        </w:rPr>
      </w:pPr>
      <w:r w:rsidRPr="00456DF2">
        <w:rPr>
          <w:rFonts w:ascii="宋体" w:hAnsi="宋体"/>
          <w:b/>
        </w:rPr>
        <w:t>附则</w:t>
      </w:r>
    </w:p>
    <w:p w:rsidR="006F17A1" w:rsidRPr="00AE16E4" w:rsidRDefault="006F17A1" w:rsidP="00456DF2">
      <w:pPr>
        <w:spacing w:line="560" w:lineRule="exact"/>
        <w:ind w:firstLineChars="200" w:firstLine="480"/>
        <w:rPr>
          <w:rFonts w:ascii="宋体" w:hAnsi="宋体"/>
        </w:rPr>
      </w:pPr>
      <w:r w:rsidRPr="00AE16E4">
        <w:rPr>
          <w:rFonts w:ascii="宋体" w:hAnsi="宋体"/>
        </w:rPr>
        <w:t>第十条</w:t>
      </w:r>
      <w:r w:rsidRPr="00AE16E4">
        <w:rPr>
          <w:rFonts w:ascii="宋体" w:hAnsi="宋体" w:hint="eastAsia"/>
        </w:rPr>
        <w:t xml:space="preserve"> </w:t>
      </w:r>
      <w:r w:rsidRPr="00AE16E4">
        <w:rPr>
          <w:rFonts w:ascii="宋体" w:hAnsi="宋体"/>
        </w:rPr>
        <w:t>本</w:t>
      </w:r>
      <w:r w:rsidRPr="00AE16E4">
        <w:rPr>
          <w:rFonts w:ascii="宋体" w:hAnsi="宋体" w:hint="eastAsia"/>
        </w:rPr>
        <w:t>办法</w:t>
      </w:r>
      <w:r w:rsidRPr="00AE16E4">
        <w:rPr>
          <w:rFonts w:ascii="宋体" w:hAnsi="宋体"/>
        </w:rPr>
        <w:t>由总部办公室负责解释。</w:t>
      </w:r>
    </w:p>
    <w:p w:rsidR="006F17A1" w:rsidRDefault="006F17A1" w:rsidP="00456DF2">
      <w:pPr>
        <w:spacing w:line="560" w:lineRule="exact"/>
        <w:ind w:firstLineChars="200" w:firstLine="480"/>
        <w:rPr>
          <w:rFonts w:ascii="宋体" w:hAnsi="宋体"/>
        </w:rPr>
      </w:pPr>
      <w:r w:rsidRPr="00AE16E4">
        <w:rPr>
          <w:rFonts w:ascii="宋体" w:hAnsi="宋体"/>
        </w:rPr>
        <w:t>第</w:t>
      </w:r>
      <w:r w:rsidRPr="00AE16E4">
        <w:rPr>
          <w:rFonts w:ascii="宋体" w:hAnsi="宋体" w:hint="eastAsia"/>
        </w:rPr>
        <w:t>十一</w:t>
      </w:r>
      <w:r w:rsidRPr="00AE16E4">
        <w:rPr>
          <w:rFonts w:ascii="宋体" w:hAnsi="宋体"/>
        </w:rPr>
        <w:t>条</w:t>
      </w:r>
      <w:r w:rsidRPr="00AE16E4">
        <w:rPr>
          <w:rFonts w:ascii="宋体" w:hAnsi="宋体" w:hint="eastAsia"/>
        </w:rPr>
        <w:t xml:space="preserve"> </w:t>
      </w:r>
      <w:r w:rsidRPr="00AE16E4">
        <w:rPr>
          <w:rFonts w:ascii="宋体" w:hAnsi="宋体"/>
        </w:rPr>
        <w:t>本</w:t>
      </w:r>
      <w:r w:rsidRPr="00AE16E4">
        <w:rPr>
          <w:rFonts w:ascii="宋体" w:hAnsi="宋体" w:hint="eastAsia"/>
        </w:rPr>
        <w:t>办法</w:t>
      </w:r>
      <w:r w:rsidRPr="00AE16E4">
        <w:rPr>
          <w:rFonts w:ascii="宋体" w:hAnsi="宋体"/>
        </w:rPr>
        <w:t>自发文之日起执</w:t>
      </w:r>
      <w:r w:rsidRPr="00AE16E4">
        <w:rPr>
          <w:rFonts w:ascii="宋体" w:hAnsi="宋体" w:hint="eastAsia"/>
        </w:rPr>
        <w:t>行。</w:t>
      </w:r>
    </w:p>
    <w:p w:rsidR="00456DF2" w:rsidRPr="00AE16E4" w:rsidRDefault="00456DF2" w:rsidP="00456DF2">
      <w:pPr>
        <w:spacing w:line="560" w:lineRule="exact"/>
        <w:ind w:firstLineChars="200" w:firstLine="480"/>
        <w:rPr>
          <w:rFonts w:ascii="宋体" w:hAnsi="宋体"/>
        </w:rPr>
      </w:pPr>
    </w:p>
    <w:p w:rsidR="00523749" w:rsidRPr="00AE16E4" w:rsidRDefault="00523749" w:rsidP="00523749">
      <w:pPr>
        <w:pStyle w:val="2"/>
      </w:pPr>
      <w:bookmarkStart w:id="3134" w:name="_Toc37148728"/>
      <w:r>
        <w:rPr>
          <w:rFonts w:hint="eastAsia"/>
        </w:rPr>
        <w:t>第二十</w:t>
      </w:r>
      <w:r w:rsidR="00DF3A5A">
        <w:rPr>
          <w:rFonts w:hint="eastAsia"/>
        </w:rPr>
        <w:t>五</w:t>
      </w:r>
      <w:r>
        <w:rPr>
          <w:rFonts w:hint="eastAsia"/>
        </w:rPr>
        <w:t>章</w:t>
      </w:r>
      <w:r>
        <w:rPr>
          <w:rFonts w:hint="eastAsia"/>
        </w:rPr>
        <w:t xml:space="preserve"> </w:t>
      </w:r>
      <w:r w:rsidRPr="00AE16E4">
        <w:rPr>
          <w:rFonts w:hint="eastAsia"/>
        </w:rPr>
        <w:t>生产经营信息共享平台管理办法</w:t>
      </w:r>
      <w:r>
        <w:rPr>
          <w:rFonts w:hint="eastAsia"/>
        </w:rPr>
        <w:t>（鄂凯股</w:t>
      </w:r>
      <w:r w:rsidR="00EB4A39">
        <w:rPr>
          <w:rFonts w:hint="eastAsia"/>
        </w:rPr>
        <w:t>【</w:t>
      </w:r>
      <w:r>
        <w:rPr>
          <w:rFonts w:hint="eastAsia"/>
        </w:rPr>
        <w:t>2018</w:t>
      </w:r>
      <w:r w:rsidR="00EB4A39">
        <w:rPr>
          <w:rFonts w:hint="eastAsia"/>
        </w:rPr>
        <w:t>】</w:t>
      </w:r>
      <w:r>
        <w:t>142</w:t>
      </w:r>
      <w:r>
        <w:rPr>
          <w:rFonts w:hint="eastAsia"/>
        </w:rPr>
        <w:t>号）</w:t>
      </w:r>
      <w:bookmarkEnd w:id="3134"/>
    </w:p>
    <w:p w:rsidR="00011B0D" w:rsidRPr="00523749" w:rsidRDefault="00011B0D" w:rsidP="00456DF2">
      <w:pPr>
        <w:spacing w:line="440" w:lineRule="exact"/>
        <w:jc w:val="center"/>
        <w:rPr>
          <w:rFonts w:ascii="宋体" w:hAnsi="宋体"/>
          <w:b/>
        </w:rPr>
      </w:pPr>
      <w:r w:rsidRPr="00523749">
        <w:rPr>
          <w:rFonts w:ascii="宋体" w:hAnsi="宋体" w:hint="eastAsia"/>
          <w:b/>
        </w:rPr>
        <w:t>第一章 总则</w:t>
      </w:r>
    </w:p>
    <w:p w:rsidR="00011B0D" w:rsidRPr="00523749" w:rsidRDefault="00011B0D" w:rsidP="00456DF2">
      <w:pPr>
        <w:spacing w:line="440" w:lineRule="exact"/>
        <w:ind w:firstLineChars="200" w:firstLine="480"/>
        <w:jc w:val="left"/>
        <w:rPr>
          <w:rFonts w:ascii="宋体" w:hAnsi="宋体"/>
        </w:rPr>
      </w:pPr>
      <w:r w:rsidRPr="00523749">
        <w:rPr>
          <w:rFonts w:ascii="宋体" w:hAnsi="宋体" w:hint="eastAsia"/>
        </w:rPr>
        <w:t>第一条</w:t>
      </w:r>
      <w:r w:rsidR="00523749">
        <w:rPr>
          <w:rFonts w:ascii="宋体" w:hAnsi="宋体" w:hint="eastAsia"/>
        </w:rPr>
        <w:t xml:space="preserve"> </w:t>
      </w:r>
      <w:r w:rsidRPr="00523749">
        <w:rPr>
          <w:rFonts w:ascii="宋体" w:hAnsi="宋体" w:hint="eastAsia"/>
        </w:rPr>
        <w:t>为了确保公司生产经营信息共享平台顺利、有效、稳定运行，特制定本办法。</w:t>
      </w:r>
    </w:p>
    <w:p w:rsidR="00011B0D" w:rsidRPr="00523749" w:rsidRDefault="00011B0D" w:rsidP="00456DF2">
      <w:pPr>
        <w:spacing w:line="440" w:lineRule="exact"/>
        <w:ind w:firstLineChars="200" w:firstLine="480"/>
        <w:jc w:val="left"/>
        <w:rPr>
          <w:rFonts w:ascii="宋体" w:hAnsi="宋体"/>
        </w:rPr>
      </w:pPr>
      <w:r w:rsidRPr="00523749">
        <w:rPr>
          <w:rFonts w:ascii="宋体" w:hAnsi="宋体" w:hint="eastAsia"/>
        </w:rPr>
        <w:t>第二条 本办法适用于集团公司本部及各分、子公司。</w:t>
      </w:r>
    </w:p>
    <w:p w:rsidR="00011B0D" w:rsidRPr="00523749" w:rsidRDefault="00011B0D" w:rsidP="00456DF2">
      <w:pPr>
        <w:spacing w:line="440" w:lineRule="exact"/>
        <w:jc w:val="center"/>
        <w:rPr>
          <w:rFonts w:ascii="宋体" w:hAnsi="宋体"/>
          <w:b/>
        </w:rPr>
      </w:pPr>
      <w:r w:rsidRPr="00523749">
        <w:rPr>
          <w:rFonts w:ascii="宋体" w:hAnsi="宋体" w:hint="eastAsia"/>
          <w:b/>
        </w:rPr>
        <w:t>第二章 财务会计模块操作要求</w:t>
      </w:r>
    </w:p>
    <w:p w:rsidR="00011B0D" w:rsidRDefault="00011B0D" w:rsidP="00456DF2">
      <w:pPr>
        <w:spacing w:line="440" w:lineRule="exact"/>
        <w:ind w:firstLineChars="200" w:firstLine="480"/>
        <w:jc w:val="left"/>
        <w:rPr>
          <w:rFonts w:ascii="宋体" w:hAnsi="宋体"/>
        </w:rPr>
      </w:pPr>
      <w:r w:rsidRPr="00523749">
        <w:rPr>
          <w:rFonts w:ascii="宋体" w:hAnsi="宋体" w:hint="eastAsia"/>
        </w:rPr>
        <w:t>第三条 应收单、收款单操作流程及要求：</w:t>
      </w:r>
    </w:p>
    <w:p w:rsidR="00C0107C" w:rsidRPr="00523749" w:rsidRDefault="00C0107C" w:rsidP="00456DF2">
      <w:pPr>
        <w:spacing w:line="440" w:lineRule="exact"/>
        <w:ind w:firstLineChars="200" w:firstLine="480"/>
        <w:jc w:val="left"/>
        <w:rPr>
          <w:rFonts w:ascii="宋体" w:hAnsi="宋体"/>
        </w:rPr>
      </w:pPr>
    </w:p>
    <w:tbl>
      <w:tblPr>
        <w:tblpPr w:leftFromText="180" w:rightFromText="180" w:vertAnchor="text" w:horzAnchor="margin" w:tblpX="-176" w:tblpY="338"/>
        <w:tblW w:w="9039" w:type="dxa"/>
        <w:tblBorders>
          <w:top w:val="single" w:sz="4" w:space="0" w:color="auto"/>
          <w:left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384"/>
        <w:gridCol w:w="1985"/>
        <w:gridCol w:w="5670"/>
      </w:tblGrid>
      <w:tr w:rsidR="00011B0D" w:rsidRPr="00523749" w:rsidTr="00C0107C">
        <w:tc>
          <w:tcPr>
            <w:tcW w:w="1384" w:type="dxa"/>
          </w:tcPr>
          <w:p w:rsidR="00011B0D" w:rsidRPr="00523749" w:rsidRDefault="00011B0D" w:rsidP="00CF4362">
            <w:pPr>
              <w:adjustRightInd w:val="0"/>
              <w:jc w:val="center"/>
              <w:rPr>
                <w:rFonts w:ascii="宋体" w:hAnsi="宋体"/>
              </w:rPr>
            </w:pPr>
            <w:r w:rsidRPr="00523749">
              <w:rPr>
                <w:rFonts w:ascii="宋体" w:hAnsi="宋体" w:hint="eastAsia"/>
              </w:rPr>
              <w:t>单据名称</w:t>
            </w:r>
          </w:p>
        </w:tc>
        <w:tc>
          <w:tcPr>
            <w:tcW w:w="1985" w:type="dxa"/>
          </w:tcPr>
          <w:p w:rsidR="00011B0D" w:rsidRPr="00523749" w:rsidRDefault="00011B0D" w:rsidP="00CF4362">
            <w:pPr>
              <w:adjustRightInd w:val="0"/>
              <w:jc w:val="center"/>
              <w:rPr>
                <w:rFonts w:ascii="宋体" w:hAnsi="宋体"/>
              </w:rPr>
            </w:pPr>
            <w:r w:rsidRPr="00523749">
              <w:rPr>
                <w:rFonts w:ascii="宋体" w:hAnsi="宋体" w:hint="eastAsia"/>
              </w:rPr>
              <w:t>操作路径</w:t>
            </w:r>
          </w:p>
        </w:tc>
        <w:tc>
          <w:tcPr>
            <w:tcW w:w="5670" w:type="dxa"/>
          </w:tcPr>
          <w:p w:rsidR="00011B0D" w:rsidRPr="00523749" w:rsidRDefault="00011B0D" w:rsidP="00CF4362">
            <w:pPr>
              <w:adjustRightInd w:val="0"/>
              <w:jc w:val="center"/>
              <w:rPr>
                <w:rFonts w:ascii="宋体" w:hAnsi="宋体"/>
              </w:rPr>
            </w:pPr>
            <w:r w:rsidRPr="00523749">
              <w:rPr>
                <w:rFonts w:ascii="宋体" w:hAnsi="宋体" w:hint="eastAsia"/>
              </w:rPr>
              <w:t>录入要求</w:t>
            </w:r>
          </w:p>
        </w:tc>
      </w:tr>
      <w:tr w:rsidR="00011B0D" w:rsidRPr="00523749" w:rsidTr="00C0107C">
        <w:tc>
          <w:tcPr>
            <w:tcW w:w="1384" w:type="dxa"/>
            <w:vAlign w:val="center"/>
          </w:tcPr>
          <w:p w:rsidR="00011B0D" w:rsidRPr="00523749" w:rsidRDefault="00011B0D" w:rsidP="00CF4362">
            <w:pPr>
              <w:spacing w:line="480" w:lineRule="exact"/>
              <w:jc w:val="center"/>
              <w:rPr>
                <w:rFonts w:ascii="宋体" w:hAnsi="宋体"/>
              </w:rPr>
            </w:pPr>
            <w:r w:rsidRPr="00523749">
              <w:rPr>
                <w:rFonts w:ascii="宋体" w:hAnsi="宋体" w:hint="eastAsia"/>
              </w:rPr>
              <w:t>应收单</w:t>
            </w:r>
          </w:p>
        </w:tc>
        <w:tc>
          <w:tcPr>
            <w:tcW w:w="1985" w:type="dxa"/>
            <w:vAlign w:val="center"/>
          </w:tcPr>
          <w:p w:rsidR="00011B0D" w:rsidRPr="00523749" w:rsidRDefault="00011B0D" w:rsidP="00CF4362">
            <w:pPr>
              <w:spacing w:line="480" w:lineRule="exact"/>
              <w:jc w:val="left"/>
              <w:rPr>
                <w:rFonts w:ascii="宋体" w:hAnsi="宋体"/>
              </w:rPr>
            </w:pPr>
            <w:r w:rsidRPr="00523749">
              <w:rPr>
                <w:rFonts w:ascii="宋体" w:hAnsi="宋体" w:hint="eastAsia"/>
              </w:rPr>
              <w:t>ERP系统—财务会计—应收管理—应收单</w:t>
            </w:r>
          </w:p>
        </w:tc>
        <w:tc>
          <w:tcPr>
            <w:tcW w:w="5670" w:type="dxa"/>
            <w:vAlign w:val="center"/>
          </w:tcPr>
          <w:p w:rsidR="00011B0D" w:rsidRPr="00523749" w:rsidRDefault="00011B0D" w:rsidP="00CF4362">
            <w:pPr>
              <w:spacing w:line="480" w:lineRule="exact"/>
              <w:jc w:val="left"/>
              <w:rPr>
                <w:rFonts w:ascii="宋体" w:hAnsi="宋体"/>
              </w:rPr>
            </w:pPr>
            <w:r w:rsidRPr="00523749">
              <w:rPr>
                <w:rFonts w:ascii="宋体" w:hAnsi="宋体" w:hint="eastAsia"/>
              </w:rPr>
              <w:t>1、财务中心及各非产品生产单位财务部门每次在开具销售发票时，要求在应收管理里面进行应收单录入，此操作要求当天产生的业务当天录入完成。</w:t>
            </w:r>
          </w:p>
          <w:p w:rsidR="00011B0D" w:rsidRPr="00523749" w:rsidRDefault="00011B0D" w:rsidP="00CF4362">
            <w:pPr>
              <w:spacing w:line="480" w:lineRule="exact"/>
              <w:jc w:val="left"/>
              <w:rPr>
                <w:rFonts w:ascii="宋体" w:hAnsi="宋体"/>
              </w:rPr>
            </w:pPr>
            <w:r w:rsidRPr="00523749">
              <w:rPr>
                <w:rFonts w:ascii="宋体" w:hAnsi="宋体" w:hint="eastAsia"/>
              </w:rPr>
              <w:t>2、产品生产单位在销售管理里面进行了销售发票录入并记账后，在应收管理里面就会自动形成应收单，不需要手工录入。</w:t>
            </w:r>
          </w:p>
        </w:tc>
      </w:tr>
      <w:tr w:rsidR="00011B0D" w:rsidRPr="00523749" w:rsidTr="00C0107C">
        <w:tc>
          <w:tcPr>
            <w:tcW w:w="1384" w:type="dxa"/>
            <w:vAlign w:val="center"/>
          </w:tcPr>
          <w:p w:rsidR="00011B0D" w:rsidRPr="00523749" w:rsidRDefault="00011B0D" w:rsidP="00CF4362">
            <w:pPr>
              <w:spacing w:line="480" w:lineRule="exact"/>
              <w:jc w:val="center"/>
              <w:rPr>
                <w:rFonts w:ascii="宋体" w:hAnsi="宋体"/>
              </w:rPr>
            </w:pPr>
            <w:r w:rsidRPr="00523749">
              <w:rPr>
                <w:rFonts w:ascii="宋体" w:hAnsi="宋体" w:hint="eastAsia"/>
              </w:rPr>
              <w:t>收款单</w:t>
            </w:r>
          </w:p>
        </w:tc>
        <w:tc>
          <w:tcPr>
            <w:tcW w:w="1985" w:type="dxa"/>
            <w:vAlign w:val="center"/>
          </w:tcPr>
          <w:p w:rsidR="00011B0D" w:rsidRPr="00523749" w:rsidRDefault="00011B0D" w:rsidP="00CF4362">
            <w:pPr>
              <w:spacing w:line="480" w:lineRule="exact"/>
              <w:jc w:val="left"/>
              <w:rPr>
                <w:rFonts w:ascii="宋体" w:hAnsi="宋体"/>
              </w:rPr>
            </w:pPr>
            <w:r w:rsidRPr="00523749">
              <w:rPr>
                <w:rFonts w:ascii="宋体" w:hAnsi="宋体" w:hint="eastAsia"/>
              </w:rPr>
              <w:t>ERP系统—财务会计—应收管理—收款单录入</w:t>
            </w:r>
          </w:p>
        </w:tc>
        <w:tc>
          <w:tcPr>
            <w:tcW w:w="5670" w:type="dxa"/>
            <w:vAlign w:val="center"/>
          </w:tcPr>
          <w:p w:rsidR="00011B0D" w:rsidRPr="00523749" w:rsidRDefault="00011B0D" w:rsidP="00CF4362">
            <w:pPr>
              <w:spacing w:line="480" w:lineRule="exact"/>
              <w:jc w:val="left"/>
              <w:rPr>
                <w:rFonts w:ascii="宋体" w:hAnsi="宋体"/>
              </w:rPr>
            </w:pPr>
            <w:r w:rsidRPr="00523749">
              <w:rPr>
                <w:rFonts w:ascii="宋体" w:hAnsi="宋体" w:hint="eastAsia"/>
              </w:rPr>
              <w:t>各单位在收到回款后，应在收到回款的当天在应收管理里面进行收款单录入，要求录入的回款金额、回款客户、回款方式、账户等必须准确。</w:t>
            </w:r>
          </w:p>
        </w:tc>
      </w:tr>
    </w:tbl>
    <w:p w:rsidR="00456DF2" w:rsidRDefault="00456DF2" w:rsidP="00456DF2">
      <w:pPr>
        <w:spacing w:line="440" w:lineRule="exact"/>
        <w:jc w:val="center"/>
        <w:rPr>
          <w:rFonts w:ascii="宋体" w:hAnsi="宋体"/>
          <w:b/>
        </w:rPr>
      </w:pPr>
    </w:p>
    <w:p w:rsidR="00011B0D" w:rsidRPr="00456DF2" w:rsidRDefault="00011B0D" w:rsidP="00456DF2">
      <w:pPr>
        <w:spacing w:line="440" w:lineRule="exact"/>
        <w:jc w:val="center"/>
        <w:rPr>
          <w:rFonts w:ascii="宋体" w:hAnsi="宋体"/>
          <w:b/>
        </w:rPr>
      </w:pPr>
      <w:r w:rsidRPr="00456DF2">
        <w:rPr>
          <w:rFonts w:ascii="宋体" w:hAnsi="宋体" w:hint="eastAsia"/>
          <w:b/>
        </w:rPr>
        <w:t>第三章 库存管理模块操作要求</w:t>
      </w:r>
    </w:p>
    <w:p w:rsidR="00011B0D" w:rsidRDefault="00011B0D" w:rsidP="00456DF2">
      <w:pPr>
        <w:spacing w:line="440" w:lineRule="exact"/>
        <w:ind w:firstLineChars="200" w:firstLine="480"/>
        <w:jc w:val="left"/>
        <w:rPr>
          <w:rFonts w:ascii="宋体" w:hAnsi="宋体"/>
        </w:rPr>
      </w:pPr>
      <w:r w:rsidRPr="00456DF2">
        <w:rPr>
          <w:rFonts w:ascii="宋体" w:hAnsi="宋体" w:hint="eastAsia"/>
        </w:rPr>
        <w:t>第四条 采购收货单、库存移动、生产领料单、生产入库单操作流程及要求：</w:t>
      </w:r>
    </w:p>
    <w:p w:rsidR="00456DF2" w:rsidRPr="00456DF2" w:rsidRDefault="00456DF2" w:rsidP="00456DF2">
      <w:pPr>
        <w:spacing w:line="440" w:lineRule="exact"/>
        <w:ind w:firstLineChars="200" w:firstLine="480"/>
        <w:jc w:val="left"/>
        <w:rPr>
          <w:rFonts w:ascii="宋体" w:hAnsi="宋体"/>
        </w:rPr>
      </w:pPr>
    </w:p>
    <w:tbl>
      <w:tblPr>
        <w:tblW w:w="907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2126"/>
        <w:gridCol w:w="5245"/>
      </w:tblGrid>
      <w:tr w:rsidR="00011B0D" w:rsidRPr="00523749" w:rsidTr="00C0107C">
        <w:tc>
          <w:tcPr>
            <w:tcW w:w="1702" w:type="dxa"/>
          </w:tcPr>
          <w:p w:rsidR="00011B0D" w:rsidRPr="00523749" w:rsidRDefault="00011B0D" w:rsidP="00CF4362">
            <w:pPr>
              <w:adjustRightInd w:val="0"/>
              <w:jc w:val="center"/>
              <w:rPr>
                <w:rFonts w:ascii="宋体" w:hAnsi="宋体"/>
              </w:rPr>
            </w:pPr>
            <w:r w:rsidRPr="00523749">
              <w:rPr>
                <w:rFonts w:ascii="宋体" w:hAnsi="宋体" w:hint="eastAsia"/>
              </w:rPr>
              <w:t>单据名称</w:t>
            </w:r>
          </w:p>
        </w:tc>
        <w:tc>
          <w:tcPr>
            <w:tcW w:w="2126" w:type="dxa"/>
          </w:tcPr>
          <w:p w:rsidR="00011B0D" w:rsidRPr="00523749" w:rsidRDefault="00011B0D" w:rsidP="00CF4362">
            <w:pPr>
              <w:adjustRightInd w:val="0"/>
              <w:jc w:val="center"/>
              <w:rPr>
                <w:rFonts w:ascii="宋体" w:hAnsi="宋体"/>
              </w:rPr>
            </w:pPr>
            <w:r w:rsidRPr="00523749">
              <w:rPr>
                <w:rFonts w:ascii="宋体" w:hAnsi="宋体" w:hint="eastAsia"/>
              </w:rPr>
              <w:t>操作路径</w:t>
            </w:r>
          </w:p>
        </w:tc>
        <w:tc>
          <w:tcPr>
            <w:tcW w:w="5245" w:type="dxa"/>
          </w:tcPr>
          <w:p w:rsidR="00011B0D" w:rsidRPr="00523749" w:rsidRDefault="00011B0D" w:rsidP="00CF4362">
            <w:pPr>
              <w:adjustRightInd w:val="0"/>
              <w:jc w:val="center"/>
              <w:rPr>
                <w:rFonts w:ascii="宋体" w:hAnsi="宋体"/>
              </w:rPr>
            </w:pPr>
            <w:r w:rsidRPr="00523749">
              <w:rPr>
                <w:rFonts w:ascii="宋体" w:hAnsi="宋体" w:hint="eastAsia"/>
              </w:rPr>
              <w:t>录入要求</w:t>
            </w:r>
          </w:p>
        </w:tc>
      </w:tr>
      <w:tr w:rsidR="00011B0D" w:rsidRPr="00523749" w:rsidTr="00C0107C">
        <w:tc>
          <w:tcPr>
            <w:tcW w:w="1702" w:type="dxa"/>
          </w:tcPr>
          <w:p w:rsidR="00011B0D" w:rsidRPr="00523749" w:rsidRDefault="00011B0D" w:rsidP="00CF4362">
            <w:pPr>
              <w:spacing w:line="480" w:lineRule="exact"/>
              <w:jc w:val="left"/>
              <w:rPr>
                <w:rFonts w:ascii="宋体" w:hAnsi="宋体"/>
              </w:rPr>
            </w:pPr>
            <w:r w:rsidRPr="00523749">
              <w:rPr>
                <w:rFonts w:ascii="宋体" w:hAnsi="宋体" w:hint="eastAsia"/>
              </w:rPr>
              <w:t>采购收货单</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ERP系统—供应链—库存管理—收货中录入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各产品生产单位的原材料仓库，必须当天将到货材料及时录入到ERP系统库存管理中的收货—采购收货，数量应准确，并必须按合同或协议金额录入单价。</w:t>
            </w:r>
          </w:p>
        </w:tc>
      </w:tr>
      <w:tr w:rsidR="00011B0D" w:rsidRPr="00523749" w:rsidTr="00C0107C">
        <w:tc>
          <w:tcPr>
            <w:tcW w:w="1702" w:type="dxa"/>
          </w:tcPr>
          <w:p w:rsidR="00011B0D" w:rsidRPr="00523749" w:rsidRDefault="00011B0D" w:rsidP="00CF4362">
            <w:pPr>
              <w:spacing w:line="480" w:lineRule="exact"/>
              <w:jc w:val="left"/>
              <w:rPr>
                <w:rFonts w:ascii="宋体" w:hAnsi="宋体"/>
              </w:rPr>
            </w:pPr>
            <w:r w:rsidRPr="00523749">
              <w:rPr>
                <w:rFonts w:ascii="宋体" w:hAnsi="宋体" w:hint="eastAsia"/>
              </w:rPr>
              <w:t>库存移动</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ERP系统—供应链—库存管理—库存移动中录入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各产品生产单位的原材料仓库，必须每天对每个生产班组的生产领料及时录入库存管理—货物移动—库存移动，通过库存移动单将生产所需原材料移入到生产车间虚拟库。</w:t>
            </w:r>
          </w:p>
        </w:tc>
      </w:tr>
      <w:tr w:rsidR="00011B0D" w:rsidRPr="00523749" w:rsidTr="00C0107C">
        <w:tc>
          <w:tcPr>
            <w:tcW w:w="1702" w:type="dxa"/>
          </w:tcPr>
          <w:p w:rsidR="00011B0D" w:rsidRPr="00523749" w:rsidRDefault="00011B0D" w:rsidP="00CF4362">
            <w:pPr>
              <w:spacing w:line="480" w:lineRule="exact"/>
              <w:jc w:val="left"/>
              <w:rPr>
                <w:rFonts w:ascii="宋体" w:hAnsi="宋体"/>
              </w:rPr>
            </w:pPr>
            <w:r w:rsidRPr="00523749">
              <w:rPr>
                <w:rFonts w:ascii="宋体" w:hAnsi="宋体" w:hint="eastAsia"/>
              </w:rPr>
              <w:t>生产领料单</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ERP系统—供应链—库存管理—发货中录入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各产品生产单位必须第二天早上11点之前将前一天的生产投料数据作为生产领料数据录入到库存管理—生产领料单，且必须与每天的车间实际材料消耗表一致，必须准确录入领料部门、班组、领料日期等信息。</w:t>
            </w:r>
          </w:p>
        </w:tc>
      </w:tr>
      <w:tr w:rsidR="00011B0D" w:rsidRPr="00523749" w:rsidTr="00C0107C">
        <w:tc>
          <w:tcPr>
            <w:tcW w:w="1702" w:type="dxa"/>
          </w:tcPr>
          <w:p w:rsidR="00011B0D" w:rsidRPr="00523749" w:rsidRDefault="00011B0D" w:rsidP="00CF4362">
            <w:pPr>
              <w:spacing w:line="480" w:lineRule="exact"/>
              <w:jc w:val="left"/>
              <w:rPr>
                <w:rFonts w:ascii="宋体" w:hAnsi="宋体"/>
              </w:rPr>
            </w:pPr>
            <w:r w:rsidRPr="00523749">
              <w:rPr>
                <w:rFonts w:ascii="宋体" w:hAnsi="宋体" w:hint="eastAsia"/>
              </w:rPr>
              <w:t>生产入库单</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ERP系统—供应链—库存管理—收货中录入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各生产单位的调度和成品仓库必须在第二天早上10点之前将前一天完工入库的产品信息录入ERP系统，品种、数量、仓库、生产车间等关键信息必须准确，生产入库单上的业务日期必须与产品的生产日期一致。</w:t>
            </w:r>
          </w:p>
        </w:tc>
      </w:tr>
    </w:tbl>
    <w:p w:rsidR="00456DF2" w:rsidRDefault="00456DF2" w:rsidP="00456DF2">
      <w:pPr>
        <w:spacing w:line="440" w:lineRule="exact"/>
        <w:jc w:val="center"/>
        <w:rPr>
          <w:rFonts w:ascii="宋体" w:hAnsi="宋体"/>
          <w:b/>
        </w:rPr>
      </w:pPr>
    </w:p>
    <w:p w:rsidR="00011B0D" w:rsidRPr="00523749" w:rsidRDefault="00011B0D" w:rsidP="00456DF2">
      <w:pPr>
        <w:spacing w:line="440" w:lineRule="exact"/>
        <w:jc w:val="center"/>
        <w:rPr>
          <w:rFonts w:ascii="宋体" w:hAnsi="宋体"/>
          <w:b/>
        </w:rPr>
      </w:pPr>
      <w:r w:rsidRPr="00523749">
        <w:rPr>
          <w:rFonts w:ascii="宋体" w:hAnsi="宋体" w:hint="eastAsia"/>
          <w:b/>
        </w:rPr>
        <w:t>第四章 采购管理模块操作要求</w:t>
      </w:r>
    </w:p>
    <w:p w:rsidR="00011B0D" w:rsidRPr="00523749" w:rsidRDefault="00011B0D" w:rsidP="00456DF2">
      <w:pPr>
        <w:spacing w:afterLines="50" w:after="120" w:line="440" w:lineRule="exact"/>
        <w:ind w:firstLineChars="200" w:firstLine="480"/>
        <w:jc w:val="left"/>
        <w:rPr>
          <w:rFonts w:ascii="宋体" w:hAnsi="宋体"/>
        </w:rPr>
      </w:pPr>
      <w:r w:rsidRPr="00523749">
        <w:rPr>
          <w:rFonts w:ascii="宋体" w:hAnsi="宋体" w:hint="eastAsia"/>
        </w:rPr>
        <w:t>第五条 采购发票操作流程及要求：</w:t>
      </w:r>
    </w:p>
    <w:tbl>
      <w:tblPr>
        <w:tblW w:w="921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2126"/>
        <w:gridCol w:w="5245"/>
      </w:tblGrid>
      <w:tr w:rsidR="00011B0D" w:rsidRPr="00523749" w:rsidTr="00C0107C">
        <w:tc>
          <w:tcPr>
            <w:tcW w:w="1844" w:type="dxa"/>
          </w:tcPr>
          <w:p w:rsidR="00011B0D" w:rsidRPr="00523749" w:rsidRDefault="00011B0D" w:rsidP="00CF4362">
            <w:pPr>
              <w:adjustRightInd w:val="0"/>
              <w:jc w:val="center"/>
              <w:rPr>
                <w:rFonts w:ascii="宋体" w:hAnsi="宋体"/>
              </w:rPr>
            </w:pPr>
            <w:r w:rsidRPr="00523749">
              <w:rPr>
                <w:rFonts w:ascii="宋体" w:hAnsi="宋体" w:hint="eastAsia"/>
              </w:rPr>
              <w:t>单据名称</w:t>
            </w:r>
          </w:p>
        </w:tc>
        <w:tc>
          <w:tcPr>
            <w:tcW w:w="2126" w:type="dxa"/>
          </w:tcPr>
          <w:p w:rsidR="00011B0D" w:rsidRPr="00523749" w:rsidRDefault="00011B0D" w:rsidP="00CF4362">
            <w:pPr>
              <w:adjustRightInd w:val="0"/>
              <w:jc w:val="center"/>
              <w:rPr>
                <w:rFonts w:ascii="宋体" w:hAnsi="宋体"/>
              </w:rPr>
            </w:pPr>
            <w:r w:rsidRPr="00523749">
              <w:rPr>
                <w:rFonts w:ascii="宋体" w:hAnsi="宋体" w:hint="eastAsia"/>
              </w:rPr>
              <w:t>操作路径</w:t>
            </w:r>
          </w:p>
        </w:tc>
        <w:tc>
          <w:tcPr>
            <w:tcW w:w="5245" w:type="dxa"/>
          </w:tcPr>
          <w:p w:rsidR="00011B0D" w:rsidRPr="00523749" w:rsidRDefault="00011B0D" w:rsidP="00CF4362">
            <w:pPr>
              <w:adjustRightInd w:val="0"/>
              <w:jc w:val="center"/>
              <w:rPr>
                <w:rFonts w:ascii="宋体" w:hAnsi="宋体"/>
              </w:rPr>
            </w:pPr>
            <w:r w:rsidRPr="00523749">
              <w:rPr>
                <w:rFonts w:ascii="宋体" w:hAnsi="宋体" w:hint="eastAsia"/>
              </w:rPr>
              <w:t>录入要求</w:t>
            </w:r>
          </w:p>
        </w:tc>
      </w:tr>
      <w:tr w:rsidR="00011B0D" w:rsidRPr="00523749" w:rsidTr="00C0107C">
        <w:tc>
          <w:tcPr>
            <w:tcW w:w="1844" w:type="dxa"/>
          </w:tcPr>
          <w:p w:rsidR="00011B0D" w:rsidRPr="00523749" w:rsidRDefault="00011B0D" w:rsidP="00CF4362">
            <w:pPr>
              <w:spacing w:line="480" w:lineRule="exact"/>
              <w:jc w:val="left"/>
              <w:rPr>
                <w:rFonts w:ascii="宋体" w:hAnsi="宋体"/>
              </w:rPr>
            </w:pPr>
            <w:r w:rsidRPr="00523749">
              <w:rPr>
                <w:rFonts w:ascii="宋体" w:hAnsi="宋体" w:hint="eastAsia"/>
              </w:rPr>
              <w:t>采购发票</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ERP系统—供应链—采购管理—采购发票制单中录入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各生产单位的采购管理部门收到发票（包括采购发票与费用发票）后必须当天录入到ERP系统中的采购发票单，数量、含税单价、含税金额必须准确；费用发票必须当天进行成本分摊操作。</w:t>
            </w:r>
          </w:p>
        </w:tc>
      </w:tr>
    </w:tbl>
    <w:p w:rsidR="00456DF2" w:rsidRDefault="00456DF2" w:rsidP="00011B0D">
      <w:pPr>
        <w:jc w:val="center"/>
        <w:rPr>
          <w:rFonts w:ascii="宋体" w:hAnsi="宋体"/>
          <w:b/>
        </w:rPr>
      </w:pPr>
    </w:p>
    <w:p w:rsidR="00011B0D" w:rsidRPr="00523749" w:rsidRDefault="00011B0D" w:rsidP="00011B0D">
      <w:pPr>
        <w:jc w:val="center"/>
        <w:rPr>
          <w:rFonts w:ascii="宋体" w:hAnsi="宋体"/>
          <w:b/>
        </w:rPr>
      </w:pPr>
      <w:r w:rsidRPr="00523749">
        <w:rPr>
          <w:rFonts w:ascii="宋体" w:hAnsi="宋体" w:hint="eastAsia"/>
          <w:b/>
        </w:rPr>
        <w:t>第五章 销售管理模块操作要求</w:t>
      </w:r>
    </w:p>
    <w:p w:rsidR="00011B0D" w:rsidRPr="00523749" w:rsidRDefault="00011B0D" w:rsidP="00011B0D">
      <w:pPr>
        <w:spacing w:afterLines="50" w:after="120" w:line="520" w:lineRule="exact"/>
        <w:ind w:firstLineChars="200" w:firstLine="480"/>
        <w:jc w:val="left"/>
        <w:rPr>
          <w:rFonts w:ascii="宋体" w:hAnsi="宋体"/>
        </w:rPr>
      </w:pPr>
      <w:r w:rsidRPr="00523749">
        <w:rPr>
          <w:rFonts w:ascii="宋体" w:hAnsi="宋体" w:hint="eastAsia"/>
        </w:rPr>
        <w:t>第六条 销售交货单、销售发票操作流程及要求：</w:t>
      </w:r>
    </w:p>
    <w:tbl>
      <w:tblPr>
        <w:tblW w:w="9215"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4"/>
        <w:gridCol w:w="2126"/>
        <w:gridCol w:w="5245"/>
      </w:tblGrid>
      <w:tr w:rsidR="00011B0D" w:rsidRPr="00523749" w:rsidTr="00C0107C">
        <w:tc>
          <w:tcPr>
            <w:tcW w:w="1844" w:type="dxa"/>
          </w:tcPr>
          <w:p w:rsidR="00011B0D" w:rsidRPr="00523749" w:rsidRDefault="00011B0D" w:rsidP="00CF4362">
            <w:pPr>
              <w:adjustRightInd w:val="0"/>
              <w:jc w:val="center"/>
              <w:rPr>
                <w:rFonts w:ascii="宋体" w:hAnsi="宋体"/>
              </w:rPr>
            </w:pPr>
            <w:r w:rsidRPr="00523749">
              <w:rPr>
                <w:rFonts w:ascii="宋体" w:hAnsi="宋体" w:hint="eastAsia"/>
              </w:rPr>
              <w:t>单据名称</w:t>
            </w:r>
          </w:p>
        </w:tc>
        <w:tc>
          <w:tcPr>
            <w:tcW w:w="2126" w:type="dxa"/>
          </w:tcPr>
          <w:p w:rsidR="00011B0D" w:rsidRPr="00523749" w:rsidRDefault="00011B0D" w:rsidP="00CF4362">
            <w:pPr>
              <w:adjustRightInd w:val="0"/>
              <w:jc w:val="center"/>
              <w:rPr>
                <w:rFonts w:ascii="宋体" w:hAnsi="宋体"/>
              </w:rPr>
            </w:pPr>
            <w:r w:rsidRPr="00523749">
              <w:rPr>
                <w:rFonts w:ascii="宋体" w:hAnsi="宋体" w:hint="eastAsia"/>
              </w:rPr>
              <w:t>操作路径</w:t>
            </w:r>
          </w:p>
        </w:tc>
        <w:tc>
          <w:tcPr>
            <w:tcW w:w="5245" w:type="dxa"/>
          </w:tcPr>
          <w:p w:rsidR="00011B0D" w:rsidRPr="00523749" w:rsidRDefault="00011B0D" w:rsidP="00CF4362">
            <w:pPr>
              <w:adjustRightInd w:val="0"/>
              <w:jc w:val="center"/>
              <w:rPr>
                <w:rFonts w:ascii="宋体" w:hAnsi="宋体"/>
              </w:rPr>
            </w:pPr>
            <w:r w:rsidRPr="00523749">
              <w:rPr>
                <w:rFonts w:ascii="宋体" w:hAnsi="宋体" w:hint="eastAsia"/>
              </w:rPr>
              <w:t>录入要求</w:t>
            </w:r>
          </w:p>
        </w:tc>
      </w:tr>
      <w:tr w:rsidR="00011B0D" w:rsidRPr="00523749" w:rsidTr="00C0107C">
        <w:tc>
          <w:tcPr>
            <w:tcW w:w="1844" w:type="dxa"/>
          </w:tcPr>
          <w:p w:rsidR="00011B0D" w:rsidRPr="00523749" w:rsidRDefault="00011B0D" w:rsidP="00CF4362">
            <w:pPr>
              <w:spacing w:line="480" w:lineRule="exact"/>
              <w:jc w:val="left"/>
              <w:rPr>
                <w:rFonts w:ascii="宋体" w:hAnsi="宋体"/>
              </w:rPr>
            </w:pPr>
            <w:r w:rsidRPr="00523749">
              <w:rPr>
                <w:rFonts w:ascii="宋体" w:hAnsi="宋体" w:hint="eastAsia"/>
              </w:rPr>
              <w:t>销售交货单</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ERP系统—供应链—销售管理—交货制单录入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产品生产单位每天在销售管理模块的中录入当天发生的销售发货数据，其品种、销售含税单价与含税金额等信息必须准确。销售交货单在录入时必须保证单价与审批价格一致，还有单据上的业务日期必须与实际提货日期一致。</w:t>
            </w:r>
          </w:p>
        </w:tc>
      </w:tr>
      <w:tr w:rsidR="00011B0D" w:rsidRPr="00523749" w:rsidTr="00C0107C">
        <w:tc>
          <w:tcPr>
            <w:tcW w:w="1844" w:type="dxa"/>
          </w:tcPr>
          <w:p w:rsidR="00011B0D" w:rsidRPr="00523749" w:rsidRDefault="00011B0D" w:rsidP="00CF4362">
            <w:pPr>
              <w:spacing w:line="480" w:lineRule="exact"/>
              <w:jc w:val="left"/>
              <w:rPr>
                <w:rFonts w:ascii="宋体" w:hAnsi="宋体"/>
              </w:rPr>
            </w:pPr>
            <w:r w:rsidRPr="00523749">
              <w:rPr>
                <w:rFonts w:ascii="宋体" w:hAnsi="宋体" w:hint="eastAsia"/>
              </w:rPr>
              <w:t>销售发票</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ERP系统—供应链—销售管理—销售发票制单录入</w:t>
            </w:r>
          </w:p>
        </w:tc>
        <w:tc>
          <w:tcPr>
            <w:tcW w:w="5245" w:type="dxa"/>
          </w:tcPr>
          <w:p w:rsidR="00011B0D" w:rsidRPr="00523749" w:rsidRDefault="00011B0D" w:rsidP="00CF4362">
            <w:pPr>
              <w:spacing w:line="480" w:lineRule="exact"/>
              <w:jc w:val="left"/>
              <w:rPr>
                <w:rFonts w:ascii="宋体" w:hAnsi="宋体"/>
              </w:rPr>
            </w:pPr>
            <w:r w:rsidRPr="00523749">
              <w:rPr>
                <w:rFonts w:ascii="宋体" w:hAnsi="宋体" w:hint="eastAsia"/>
              </w:rPr>
              <w:t>各产品生产单位在销售管理中进行销售发票录入时，其录入的品种、销售含税单价与含税金额金额必须准确，当天产生的业务必须做到日清日结。</w:t>
            </w:r>
          </w:p>
          <w:p w:rsidR="00011B0D" w:rsidRPr="00523749" w:rsidRDefault="00011B0D" w:rsidP="00CF4362">
            <w:pPr>
              <w:spacing w:line="480" w:lineRule="exact"/>
              <w:jc w:val="left"/>
              <w:rPr>
                <w:rFonts w:ascii="宋体" w:hAnsi="宋体"/>
              </w:rPr>
            </w:pPr>
          </w:p>
        </w:tc>
      </w:tr>
    </w:tbl>
    <w:p w:rsidR="00456DF2" w:rsidRDefault="00456DF2" w:rsidP="00011B0D">
      <w:pPr>
        <w:jc w:val="center"/>
        <w:rPr>
          <w:rFonts w:ascii="宋体" w:hAnsi="宋体"/>
          <w:b/>
        </w:rPr>
      </w:pPr>
    </w:p>
    <w:p w:rsidR="00011B0D" w:rsidRPr="00523749" w:rsidRDefault="00011B0D" w:rsidP="00011B0D">
      <w:pPr>
        <w:jc w:val="center"/>
        <w:rPr>
          <w:rFonts w:ascii="宋体" w:hAnsi="宋体"/>
          <w:b/>
        </w:rPr>
      </w:pPr>
      <w:r w:rsidRPr="00523749">
        <w:rPr>
          <w:rFonts w:ascii="宋体" w:hAnsi="宋体" w:hint="eastAsia"/>
          <w:b/>
        </w:rPr>
        <w:t>第六章 爆破工程类数据录入要求</w:t>
      </w:r>
    </w:p>
    <w:p w:rsidR="00011B0D" w:rsidRPr="00523749" w:rsidRDefault="00011B0D" w:rsidP="00011B0D">
      <w:pPr>
        <w:spacing w:afterLines="50" w:after="120" w:line="520" w:lineRule="exact"/>
        <w:ind w:firstLineChars="200" w:firstLine="480"/>
        <w:jc w:val="left"/>
        <w:rPr>
          <w:rFonts w:ascii="宋体" w:hAnsi="宋体"/>
        </w:rPr>
      </w:pPr>
      <w:r w:rsidRPr="00523749">
        <w:rPr>
          <w:rFonts w:ascii="宋体" w:hAnsi="宋体" w:hint="eastAsia"/>
        </w:rPr>
        <w:t>第七条 爆破工程完工单操作流程及要求：</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2126"/>
        <w:gridCol w:w="5387"/>
      </w:tblGrid>
      <w:tr w:rsidR="00011B0D" w:rsidRPr="00523749" w:rsidTr="00C0107C">
        <w:tc>
          <w:tcPr>
            <w:tcW w:w="1843" w:type="dxa"/>
          </w:tcPr>
          <w:p w:rsidR="00011B0D" w:rsidRPr="00523749" w:rsidRDefault="00011B0D" w:rsidP="00CF4362">
            <w:pPr>
              <w:adjustRightInd w:val="0"/>
              <w:jc w:val="center"/>
              <w:rPr>
                <w:rFonts w:ascii="宋体" w:hAnsi="宋体"/>
              </w:rPr>
            </w:pPr>
            <w:r w:rsidRPr="00523749">
              <w:rPr>
                <w:rFonts w:ascii="宋体" w:hAnsi="宋体" w:hint="eastAsia"/>
              </w:rPr>
              <w:t>单据名称</w:t>
            </w:r>
          </w:p>
        </w:tc>
        <w:tc>
          <w:tcPr>
            <w:tcW w:w="2126" w:type="dxa"/>
          </w:tcPr>
          <w:p w:rsidR="00011B0D" w:rsidRPr="00523749" w:rsidRDefault="00011B0D" w:rsidP="00CF4362">
            <w:pPr>
              <w:adjustRightInd w:val="0"/>
              <w:jc w:val="center"/>
              <w:rPr>
                <w:rFonts w:ascii="宋体" w:hAnsi="宋体"/>
              </w:rPr>
            </w:pPr>
            <w:r w:rsidRPr="00523749">
              <w:rPr>
                <w:rFonts w:ascii="宋体" w:hAnsi="宋体" w:hint="eastAsia"/>
              </w:rPr>
              <w:t>操作路径</w:t>
            </w:r>
          </w:p>
        </w:tc>
        <w:tc>
          <w:tcPr>
            <w:tcW w:w="5387" w:type="dxa"/>
          </w:tcPr>
          <w:p w:rsidR="00011B0D" w:rsidRPr="00523749" w:rsidRDefault="00011B0D" w:rsidP="00CF4362">
            <w:pPr>
              <w:adjustRightInd w:val="0"/>
              <w:jc w:val="center"/>
              <w:rPr>
                <w:rFonts w:ascii="宋体" w:hAnsi="宋体"/>
              </w:rPr>
            </w:pPr>
            <w:r w:rsidRPr="00523749">
              <w:rPr>
                <w:rFonts w:ascii="宋体" w:hAnsi="宋体" w:hint="eastAsia"/>
              </w:rPr>
              <w:t>录入要求</w:t>
            </w:r>
          </w:p>
        </w:tc>
      </w:tr>
      <w:tr w:rsidR="00011B0D" w:rsidRPr="00523749" w:rsidTr="00C0107C">
        <w:tc>
          <w:tcPr>
            <w:tcW w:w="1843" w:type="dxa"/>
          </w:tcPr>
          <w:p w:rsidR="00011B0D" w:rsidRPr="00523749" w:rsidRDefault="00011B0D" w:rsidP="00CF4362">
            <w:pPr>
              <w:spacing w:line="480" w:lineRule="exact"/>
              <w:jc w:val="left"/>
              <w:rPr>
                <w:rFonts w:ascii="宋体" w:hAnsi="宋体"/>
              </w:rPr>
            </w:pPr>
            <w:r w:rsidRPr="00523749">
              <w:rPr>
                <w:rFonts w:ascii="宋体" w:hAnsi="宋体" w:hint="eastAsia"/>
              </w:rPr>
              <w:t>爆破工程完工单</w:t>
            </w:r>
          </w:p>
        </w:tc>
        <w:tc>
          <w:tcPr>
            <w:tcW w:w="2126" w:type="dxa"/>
          </w:tcPr>
          <w:p w:rsidR="00011B0D" w:rsidRPr="00523749" w:rsidRDefault="00011B0D" w:rsidP="00CF4362">
            <w:pPr>
              <w:spacing w:line="480" w:lineRule="exact"/>
              <w:jc w:val="left"/>
              <w:rPr>
                <w:rFonts w:ascii="宋体" w:hAnsi="宋体"/>
              </w:rPr>
            </w:pPr>
            <w:r w:rsidRPr="00523749">
              <w:rPr>
                <w:rFonts w:ascii="宋体" w:hAnsi="宋体" w:hint="eastAsia"/>
              </w:rPr>
              <w:t>凯龙管理—生产经营信息共享平台—爆破工程完工单录入</w:t>
            </w:r>
          </w:p>
        </w:tc>
        <w:tc>
          <w:tcPr>
            <w:tcW w:w="5387" w:type="dxa"/>
          </w:tcPr>
          <w:p w:rsidR="00011B0D" w:rsidRPr="00523749" w:rsidRDefault="00011B0D" w:rsidP="00CF4362">
            <w:pPr>
              <w:spacing w:line="480" w:lineRule="exact"/>
              <w:jc w:val="left"/>
              <w:rPr>
                <w:rFonts w:ascii="宋体" w:hAnsi="宋体"/>
              </w:rPr>
            </w:pPr>
            <w:r w:rsidRPr="00523749">
              <w:rPr>
                <w:rFonts w:ascii="宋体" w:hAnsi="宋体" w:hint="eastAsia"/>
              </w:rPr>
              <w:t>爆破工程类分子公司要求在第二天上午10点前，将前一天完工的钻孔量和用药量进行汇总统计后录入系统。</w:t>
            </w:r>
          </w:p>
        </w:tc>
      </w:tr>
    </w:tbl>
    <w:p w:rsidR="00456DF2" w:rsidRDefault="00456DF2" w:rsidP="00011B0D">
      <w:pPr>
        <w:jc w:val="center"/>
        <w:rPr>
          <w:rFonts w:ascii="宋体" w:hAnsi="宋体"/>
          <w:b/>
        </w:rPr>
      </w:pPr>
    </w:p>
    <w:p w:rsidR="00011B0D" w:rsidRPr="00523749" w:rsidRDefault="00011B0D" w:rsidP="00011B0D">
      <w:pPr>
        <w:jc w:val="center"/>
        <w:rPr>
          <w:rFonts w:ascii="宋体" w:hAnsi="宋体"/>
          <w:b/>
        </w:rPr>
      </w:pPr>
      <w:r w:rsidRPr="00523749">
        <w:rPr>
          <w:rFonts w:ascii="宋体" w:hAnsi="宋体" w:hint="eastAsia"/>
          <w:b/>
        </w:rPr>
        <w:t>第七章 罚则</w:t>
      </w:r>
    </w:p>
    <w:p w:rsidR="00011B0D" w:rsidRPr="00523749" w:rsidRDefault="00011B0D" w:rsidP="00456DF2">
      <w:pPr>
        <w:spacing w:line="600" w:lineRule="exact"/>
        <w:ind w:firstLineChars="200" w:firstLine="480"/>
        <w:rPr>
          <w:rFonts w:ascii="宋体" w:hAnsi="宋体"/>
        </w:rPr>
      </w:pPr>
      <w:r w:rsidRPr="00523749">
        <w:rPr>
          <w:rFonts w:ascii="宋体" w:hAnsi="宋体" w:hint="eastAsia"/>
        </w:rPr>
        <w:t>第八条 总部办公室、财务中心、计划审计处、物资采购中心、民爆销售中心负责对生产经营信息共享平台的数据准确性、完整性进行不定期检查。</w:t>
      </w:r>
    </w:p>
    <w:p w:rsidR="00011B0D" w:rsidRPr="00523749" w:rsidRDefault="00011B0D" w:rsidP="00456DF2">
      <w:pPr>
        <w:spacing w:line="600" w:lineRule="exact"/>
        <w:ind w:firstLineChars="200" w:firstLine="480"/>
        <w:rPr>
          <w:rFonts w:ascii="宋体" w:hAnsi="宋体"/>
        </w:rPr>
      </w:pPr>
      <w:r w:rsidRPr="00523749">
        <w:rPr>
          <w:rFonts w:ascii="宋体" w:hAnsi="宋体" w:hint="eastAsia"/>
        </w:rPr>
        <w:t>第九条 检查发现以上条款中要求的业务单据数据录入错误的，第一次给予单据录入人警告，以后每发现单据录入错误按</w:t>
      </w:r>
      <w:r w:rsidRPr="00523749">
        <w:rPr>
          <w:rFonts w:ascii="宋体" w:hAnsi="宋体"/>
        </w:rPr>
        <w:t>100</w:t>
      </w:r>
      <w:r w:rsidRPr="00523749">
        <w:rPr>
          <w:rFonts w:ascii="宋体" w:hAnsi="宋体" w:hint="eastAsia"/>
        </w:rPr>
        <w:t>元/人次扣罚，全年累计错误五次以上的操作人员，其部门领导应将此操作人员调换工作岗位。</w:t>
      </w:r>
    </w:p>
    <w:p w:rsidR="00011B0D" w:rsidRPr="00523749" w:rsidRDefault="00011B0D" w:rsidP="00456DF2">
      <w:pPr>
        <w:spacing w:line="600" w:lineRule="exact"/>
        <w:ind w:firstLineChars="200" w:firstLine="480"/>
        <w:rPr>
          <w:rFonts w:ascii="宋体" w:hAnsi="宋体"/>
        </w:rPr>
      </w:pPr>
      <w:r w:rsidRPr="00523749">
        <w:rPr>
          <w:rFonts w:ascii="宋体" w:hAnsi="宋体" w:hint="eastAsia"/>
        </w:rPr>
        <w:t>第十条 以上条款中要求的业务单据除了生产入库单、生产领料单和爆破工程完工单是在次日上午10点前录入完成以外，其它单据都要求做到当天产生的业务数据当天录入，做到日清日结。如检查发现数据未录入或延迟录入的，扣罚单据录入单位负责人200元/次，负责该单据录入人员200元/次，全年累计延迟录入数据五次以上的操作人，其部门领导应将此操作人员调换工作岗位。</w:t>
      </w:r>
    </w:p>
    <w:p w:rsidR="00011B0D" w:rsidRPr="00456DF2" w:rsidRDefault="00011B0D" w:rsidP="00456DF2">
      <w:pPr>
        <w:spacing w:line="600" w:lineRule="exact"/>
        <w:ind w:firstLineChars="200" w:firstLine="480"/>
        <w:rPr>
          <w:rFonts w:ascii="宋体" w:hAnsi="宋体"/>
        </w:rPr>
      </w:pPr>
      <w:r w:rsidRPr="00456DF2">
        <w:rPr>
          <w:rFonts w:ascii="宋体" w:hAnsi="宋体" w:hint="eastAsia"/>
        </w:rPr>
        <w:t>第八章 附则</w:t>
      </w:r>
    </w:p>
    <w:p w:rsidR="00011B0D" w:rsidRPr="00523749" w:rsidRDefault="00011B0D" w:rsidP="00456DF2">
      <w:pPr>
        <w:spacing w:line="600" w:lineRule="exact"/>
        <w:ind w:firstLineChars="200" w:firstLine="480"/>
        <w:rPr>
          <w:rFonts w:ascii="宋体" w:hAnsi="宋体"/>
        </w:rPr>
      </w:pPr>
      <w:r w:rsidRPr="00523749">
        <w:rPr>
          <w:rFonts w:ascii="宋体" w:hAnsi="宋体" w:hint="eastAsia"/>
        </w:rPr>
        <w:t xml:space="preserve">第十一条 本办法由集团公司总部办公室负责解释。 </w:t>
      </w:r>
    </w:p>
    <w:p w:rsidR="003261B9" w:rsidRDefault="00011B0D" w:rsidP="00456DF2">
      <w:pPr>
        <w:spacing w:line="600" w:lineRule="exact"/>
        <w:ind w:firstLineChars="200" w:firstLine="480"/>
        <w:rPr>
          <w:rFonts w:ascii="宋体" w:hAnsi="宋体"/>
        </w:rPr>
      </w:pPr>
      <w:r w:rsidRPr="00523749">
        <w:rPr>
          <w:rFonts w:ascii="宋体" w:hAnsi="宋体" w:hint="eastAsia"/>
        </w:rPr>
        <w:t>第十二条 本办法自发文之日起实施。</w:t>
      </w:r>
    </w:p>
    <w:p w:rsidR="00570184" w:rsidRPr="00523749" w:rsidRDefault="00570184" w:rsidP="00456DF2">
      <w:pPr>
        <w:spacing w:line="600" w:lineRule="exact"/>
        <w:ind w:firstLineChars="200" w:firstLine="480"/>
        <w:rPr>
          <w:rFonts w:ascii="宋体" w:hAnsi="宋体"/>
        </w:rPr>
      </w:pPr>
    </w:p>
    <w:p w:rsidR="00570184" w:rsidRDefault="00570184" w:rsidP="00570184">
      <w:pPr>
        <w:pStyle w:val="2"/>
      </w:pPr>
      <w:bookmarkStart w:id="3135" w:name="_Toc37148729"/>
      <w:r>
        <w:rPr>
          <w:rFonts w:hint="eastAsia"/>
        </w:rPr>
        <w:t>第二十六章</w:t>
      </w:r>
      <w:r>
        <w:rPr>
          <w:rFonts w:hint="eastAsia"/>
        </w:rPr>
        <w:t xml:space="preserve"> </w:t>
      </w:r>
      <w:r>
        <w:rPr>
          <w:rFonts w:hint="eastAsia"/>
        </w:rPr>
        <w:t>服务机构管理和收费办法（鄂凯股</w:t>
      </w:r>
      <w:r w:rsidR="00EB4A39">
        <w:rPr>
          <w:rFonts w:hint="eastAsia"/>
        </w:rPr>
        <w:t>【</w:t>
      </w:r>
      <w:r>
        <w:rPr>
          <w:rFonts w:hint="eastAsia"/>
        </w:rPr>
        <w:t>201</w:t>
      </w:r>
      <w:r>
        <w:t>9</w:t>
      </w:r>
      <w:r w:rsidR="00EB4A39">
        <w:rPr>
          <w:rFonts w:hint="eastAsia"/>
        </w:rPr>
        <w:t>】</w:t>
      </w:r>
      <w:r>
        <w:t>152</w:t>
      </w:r>
      <w:r>
        <w:rPr>
          <w:rFonts w:hint="eastAsia"/>
        </w:rPr>
        <w:t>号）</w:t>
      </w:r>
      <w:bookmarkEnd w:id="3135"/>
    </w:p>
    <w:p w:rsidR="00570184" w:rsidRPr="00990270" w:rsidRDefault="00570184" w:rsidP="00570184">
      <w:pPr>
        <w:spacing w:beforeLines="50" w:before="120" w:line="660" w:lineRule="exact"/>
        <w:jc w:val="center"/>
        <w:rPr>
          <w:rFonts w:ascii="宋体" w:hAnsi="宋体"/>
          <w:b/>
          <w:bCs/>
        </w:rPr>
      </w:pPr>
      <w:r w:rsidRPr="00990270">
        <w:rPr>
          <w:rFonts w:ascii="宋体" w:hAnsi="宋体" w:hint="eastAsia"/>
          <w:b/>
          <w:bCs/>
        </w:rPr>
        <w:t>第一章   总则</w:t>
      </w:r>
    </w:p>
    <w:p w:rsidR="00570184" w:rsidRPr="003456E9" w:rsidRDefault="00570184" w:rsidP="00570184">
      <w:pPr>
        <w:spacing w:line="620" w:lineRule="exact"/>
        <w:ind w:firstLineChars="200" w:firstLine="480"/>
        <w:rPr>
          <w:rFonts w:ascii="宋体" w:hAnsi="宋体"/>
        </w:rPr>
      </w:pPr>
      <w:r w:rsidRPr="003456E9">
        <w:rPr>
          <w:rFonts w:ascii="宋体" w:hAnsi="宋体" w:hint="eastAsia"/>
        </w:rPr>
        <w:t>第一条 为规范公司服务机构管理工作，提高服务质量，明确各方职责，结合公司实际，特制定本办法。</w:t>
      </w:r>
    </w:p>
    <w:p w:rsidR="00570184" w:rsidRPr="003456E9" w:rsidRDefault="00570184" w:rsidP="00570184">
      <w:pPr>
        <w:spacing w:line="620" w:lineRule="exact"/>
        <w:ind w:firstLine="710"/>
        <w:rPr>
          <w:rFonts w:ascii="宋体" w:hAnsi="宋体"/>
        </w:rPr>
      </w:pPr>
      <w:r w:rsidRPr="003456E9">
        <w:rPr>
          <w:rFonts w:ascii="宋体" w:hAnsi="宋体" w:hint="eastAsia"/>
        </w:rPr>
        <w:t>第二条 本办法所称服务机构是指武汉办事处、海南办事处、武汉技术研究院基地服务中心、凯龙商务接待中心等由公司出资兴办的对内对外提供服务的机构。</w:t>
      </w:r>
    </w:p>
    <w:p w:rsidR="00570184" w:rsidRPr="00990270" w:rsidRDefault="00570184" w:rsidP="00570184">
      <w:pPr>
        <w:spacing w:line="620" w:lineRule="exact"/>
        <w:jc w:val="center"/>
        <w:rPr>
          <w:rFonts w:ascii="宋体" w:hAnsi="宋体"/>
          <w:b/>
          <w:bCs/>
        </w:rPr>
      </w:pPr>
      <w:r w:rsidRPr="00990270">
        <w:rPr>
          <w:rFonts w:ascii="宋体" w:hAnsi="宋体" w:hint="eastAsia"/>
          <w:b/>
          <w:bCs/>
        </w:rPr>
        <w:t>第二章  管理职责</w:t>
      </w:r>
    </w:p>
    <w:p w:rsidR="00570184" w:rsidRPr="003456E9" w:rsidRDefault="00570184" w:rsidP="00570184">
      <w:pPr>
        <w:spacing w:line="620" w:lineRule="exact"/>
        <w:ind w:firstLine="710"/>
        <w:rPr>
          <w:rFonts w:ascii="宋体" w:hAnsi="宋体"/>
        </w:rPr>
      </w:pPr>
      <w:r w:rsidRPr="003456E9">
        <w:rPr>
          <w:rFonts w:ascii="宋体" w:hAnsi="宋体" w:hint="eastAsia"/>
        </w:rPr>
        <w:t>第三条 服务机构共性职责</w:t>
      </w:r>
    </w:p>
    <w:p w:rsidR="00570184" w:rsidRPr="003456E9" w:rsidRDefault="00570184" w:rsidP="00570184">
      <w:pPr>
        <w:spacing w:line="620" w:lineRule="exact"/>
        <w:ind w:firstLine="707"/>
        <w:rPr>
          <w:rFonts w:ascii="宋体" w:hAnsi="宋体"/>
        </w:rPr>
      </w:pPr>
      <w:r w:rsidRPr="003456E9">
        <w:rPr>
          <w:rFonts w:ascii="宋体" w:hAnsi="宋体" w:hint="eastAsia"/>
        </w:rPr>
        <w:t>1.遵守国家相关法律法规，严格执行公司各项规章制度，维护公司的形象和利益。</w:t>
      </w:r>
    </w:p>
    <w:p w:rsidR="00570184" w:rsidRPr="003456E9" w:rsidRDefault="00570184" w:rsidP="00570184">
      <w:pPr>
        <w:spacing w:line="620" w:lineRule="exact"/>
        <w:ind w:firstLine="707"/>
        <w:rPr>
          <w:rFonts w:ascii="宋体" w:hAnsi="宋体"/>
        </w:rPr>
      </w:pPr>
      <w:r w:rsidRPr="003456E9">
        <w:rPr>
          <w:rFonts w:ascii="宋体" w:hAnsi="宋体" w:hint="eastAsia"/>
        </w:rPr>
        <w:t>2.确保服务机构正常有序运行，完成公司安排的各项工作任务，高质量做好对内对外的各项接待和服务工作。</w:t>
      </w:r>
    </w:p>
    <w:p w:rsidR="00570184" w:rsidRPr="003456E9" w:rsidRDefault="00570184" w:rsidP="00570184">
      <w:pPr>
        <w:spacing w:line="620" w:lineRule="exact"/>
        <w:ind w:firstLine="707"/>
        <w:rPr>
          <w:rFonts w:ascii="宋体" w:hAnsi="宋体"/>
        </w:rPr>
      </w:pPr>
      <w:r w:rsidRPr="003456E9">
        <w:rPr>
          <w:rFonts w:ascii="宋体" w:hAnsi="宋体" w:hint="eastAsia"/>
        </w:rPr>
        <w:t>3.负责维护公司资产完好，做好固定资产管理、日常财务管理、各类证照保管等工作，确保公司资产安全，并使其发挥最大的效益。</w:t>
      </w:r>
    </w:p>
    <w:p w:rsidR="00570184" w:rsidRPr="003456E9" w:rsidRDefault="00570184" w:rsidP="00570184">
      <w:pPr>
        <w:spacing w:line="620" w:lineRule="exact"/>
        <w:ind w:firstLine="707"/>
        <w:rPr>
          <w:rFonts w:ascii="宋体" w:hAnsi="宋体"/>
        </w:rPr>
      </w:pPr>
      <w:r w:rsidRPr="003456E9">
        <w:rPr>
          <w:rFonts w:ascii="宋体" w:hAnsi="宋体" w:hint="eastAsia"/>
        </w:rPr>
        <w:t>4.全方位做好本单位各项安全管理工作，对发现的安全隐患及时整改，确保本单位安全</w:t>
      </w:r>
      <w:r w:rsidRPr="003456E9">
        <w:rPr>
          <w:rFonts w:ascii="宋体" w:hAnsi="宋体" w:hint="eastAsia"/>
          <w:color w:val="000000" w:themeColor="text1"/>
        </w:rPr>
        <w:t>运行</w:t>
      </w:r>
      <w:r w:rsidRPr="003456E9">
        <w:rPr>
          <w:rFonts w:ascii="宋体" w:hAnsi="宋体" w:hint="eastAsia"/>
        </w:rPr>
        <w:t>为零。</w:t>
      </w:r>
    </w:p>
    <w:p w:rsidR="00570184" w:rsidRPr="003456E9" w:rsidRDefault="00570184" w:rsidP="00570184">
      <w:pPr>
        <w:spacing w:line="620" w:lineRule="exact"/>
        <w:ind w:firstLine="707"/>
        <w:rPr>
          <w:rFonts w:ascii="宋体" w:hAnsi="宋体"/>
        </w:rPr>
      </w:pPr>
      <w:r w:rsidRPr="003456E9">
        <w:rPr>
          <w:rFonts w:ascii="宋体" w:hAnsi="宋体" w:hint="eastAsia"/>
        </w:rPr>
        <w:t>5.严格执行6S管理，对设备设施及物品实行定置管理，确保摆放整洁有序，确保安全现场管理达标。</w:t>
      </w:r>
    </w:p>
    <w:p w:rsidR="00570184" w:rsidRPr="003456E9" w:rsidRDefault="00570184" w:rsidP="00570184">
      <w:pPr>
        <w:spacing w:line="620" w:lineRule="exact"/>
        <w:ind w:firstLine="707"/>
        <w:rPr>
          <w:rFonts w:ascii="宋体" w:hAnsi="宋体"/>
        </w:rPr>
      </w:pPr>
      <w:r w:rsidRPr="003456E9">
        <w:rPr>
          <w:rFonts w:ascii="宋体" w:hAnsi="宋体" w:hint="eastAsia"/>
        </w:rPr>
        <w:t>6.按时对内对外交纳各项费用。</w:t>
      </w:r>
    </w:p>
    <w:p w:rsidR="00570184" w:rsidRPr="003456E9" w:rsidRDefault="00570184" w:rsidP="00570184">
      <w:pPr>
        <w:spacing w:line="620" w:lineRule="exact"/>
        <w:ind w:firstLineChars="200" w:firstLine="480"/>
        <w:rPr>
          <w:rFonts w:ascii="宋体" w:hAnsi="宋体"/>
        </w:rPr>
      </w:pPr>
      <w:r w:rsidRPr="003456E9">
        <w:rPr>
          <w:rFonts w:ascii="宋体" w:hAnsi="宋体" w:hint="eastAsia"/>
        </w:rPr>
        <w:t>第四条 服务机构个性职责</w:t>
      </w:r>
    </w:p>
    <w:p w:rsidR="00570184" w:rsidRPr="003456E9" w:rsidRDefault="00570184" w:rsidP="00570184">
      <w:pPr>
        <w:spacing w:line="620" w:lineRule="exact"/>
        <w:ind w:firstLine="707"/>
        <w:rPr>
          <w:rFonts w:ascii="宋体" w:hAnsi="宋体"/>
        </w:rPr>
      </w:pPr>
      <w:r w:rsidRPr="003456E9">
        <w:rPr>
          <w:rFonts w:ascii="宋体" w:hAnsi="宋体"/>
        </w:rPr>
        <w:t>1</w:t>
      </w:r>
      <w:r w:rsidRPr="003456E9">
        <w:rPr>
          <w:rFonts w:ascii="宋体" w:hAnsi="宋体" w:hint="eastAsia"/>
        </w:rPr>
        <w:t>.武汉办事处、海南办事处</w:t>
      </w:r>
    </w:p>
    <w:p w:rsidR="00570184" w:rsidRPr="003456E9" w:rsidRDefault="00570184" w:rsidP="00570184">
      <w:pPr>
        <w:spacing w:line="620" w:lineRule="exact"/>
        <w:ind w:firstLine="707"/>
        <w:rPr>
          <w:rFonts w:ascii="宋体" w:hAnsi="宋体"/>
        </w:rPr>
      </w:pPr>
      <w:r w:rsidRPr="003456E9">
        <w:rPr>
          <w:rFonts w:ascii="宋体" w:hAnsi="宋体" w:hint="eastAsia"/>
        </w:rPr>
        <w:t>积极拓展办事处业务，努力提高办事处运行效率;负责集团公司各单位委托与当地相关部门联络、沟通及办理有关业务工作；负责集团公司各单位人员到当地进行公务活动的联络和接待工作。</w:t>
      </w:r>
    </w:p>
    <w:p w:rsidR="00570184" w:rsidRPr="003456E9" w:rsidRDefault="00570184" w:rsidP="00570184">
      <w:pPr>
        <w:spacing w:line="620" w:lineRule="exact"/>
        <w:ind w:firstLine="707"/>
        <w:rPr>
          <w:rFonts w:ascii="宋体" w:hAnsi="宋体"/>
        </w:rPr>
      </w:pPr>
      <w:r w:rsidRPr="003456E9">
        <w:rPr>
          <w:rFonts w:ascii="宋体" w:hAnsi="宋体" w:hint="eastAsia"/>
        </w:rPr>
        <w:t>2.武汉技术研究院基地服务中心</w:t>
      </w:r>
    </w:p>
    <w:p w:rsidR="00570184" w:rsidRPr="003456E9" w:rsidRDefault="00570184" w:rsidP="00570184">
      <w:pPr>
        <w:spacing w:line="620" w:lineRule="exact"/>
        <w:ind w:firstLine="707"/>
        <w:rPr>
          <w:rFonts w:ascii="宋体" w:hAnsi="宋体"/>
        </w:rPr>
      </w:pPr>
      <w:r w:rsidRPr="003456E9">
        <w:rPr>
          <w:rFonts w:ascii="宋体" w:hAnsi="宋体" w:hint="eastAsia"/>
        </w:rPr>
        <w:t>负责基地日常管理、对内对外协调联系等工作，热情周到做好服务工作，努力提升服务对象的满意度。</w:t>
      </w:r>
    </w:p>
    <w:p w:rsidR="00570184" w:rsidRPr="003456E9" w:rsidRDefault="00570184" w:rsidP="00570184">
      <w:pPr>
        <w:spacing w:line="620" w:lineRule="exact"/>
        <w:ind w:firstLine="707"/>
        <w:rPr>
          <w:rFonts w:ascii="宋体" w:hAnsi="宋体"/>
        </w:rPr>
      </w:pPr>
      <w:r w:rsidRPr="003456E9">
        <w:rPr>
          <w:rFonts w:ascii="宋体" w:hAnsi="宋体" w:hint="eastAsia"/>
        </w:rPr>
        <w:t>3、凯龙商务接待中心</w:t>
      </w:r>
    </w:p>
    <w:p w:rsidR="00570184" w:rsidRPr="003456E9" w:rsidRDefault="00570184" w:rsidP="00570184">
      <w:pPr>
        <w:spacing w:line="620" w:lineRule="exact"/>
        <w:ind w:firstLine="707"/>
        <w:rPr>
          <w:rFonts w:ascii="宋体" w:hAnsi="宋体"/>
        </w:rPr>
      </w:pPr>
      <w:r w:rsidRPr="003456E9">
        <w:rPr>
          <w:rFonts w:ascii="宋体" w:hAnsi="宋体" w:hint="eastAsia"/>
        </w:rPr>
        <w:t>负责做好客餐、工作餐、住宿等接待服务工作；负责不断改善和提升服务质量，做到比质优良、比价适中、比服务周到，努力创建优质服务品牌。</w:t>
      </w:r>
    </w:p>
    <w:p w:rsidR="00570184" w:rsidRPr="003456E9" w:rsidRDefault="00570184" w:rsidP="00570184">
      <w:pPr>
        <w:spacing w:line="620" w:lineRule="exact"/>
        <w:ind w:firstLine="710"/>
        <w:rPr>
          <w:rFonts w:ascii="宋体" w:hAnsi="宋体"/>
          <w:color w:val="000000" w:themeColor="text1"/>
        </w:rPr>
      </w:pPr>
      <w:r w:rsidRPr="003456E9">
        <w:rPr>
          <w:rFonts w:ascii="宋体" w:hAnsi="宋体" w:hint="eastAsia"/>
          <w:color w:val="000000" w:themeColor="text1"/>
        </w:rPr>
        <w:t>第五条 总部办公室负责对服务机构进行管理，按照本办法规定对各服务机构收取资产使用及服务费，每年对服务机构进行一次考核，对服务质量、日常管理、投诉整改等进行综合评价，并提出整改意见，对拒不整改的服务机构提出处罚意见报公司领导审批执行。</w:t>
      </w:r>
    </w:p>
    <w:p w:rsidR="00570184" w:rsidRPr="00990270" w:rsidRDefault="00570184" w:rsidP="00570184">
      <w:pPr>
        <w:spacing w:line="620" w:lineRule="exact"/>
        <w:ind w:firstLineChars="200" w:firstLine="482"/>
        <w:jc w:val="center"/>
        <w:rPr>
          <w:rFonts w:ascii="宋体" w:hAnsi="宋体"/>
          <w:b/>
          <w:bCs/>
        </w:rPr>
      </w:pPr>
      <w:r w:rsidRPr="00990270">
        <w:rPr>
          <w:rFonts w:ascii="宋体" w:hAnsi="宋体" w:hint="eastAsia"/>
          <w:b/>
          <w:bCs/>
        </w:rPr>
        <w:t>第三章  费用收取标准</w:t>
      </w:r>
    </w:p>
    <w:p w:rsidR="00570184" w:rsidRPr="003456E9" w:rsidRDefault="00570184" w:rsidP="00570184">
      <w:pPr>
        <w:spacing w:line="620" w:lineRule="exact"/>
        <w:ind w:firstLine="710"/>
        <w:rPr>
          <w:rFonts w:ascii="宋体" w:hAnsi="宋体"/>
        </w:rPr>
      </w:pPr>
      <w:r w:rsidRPr="003456E9">
        <w:rPr>
          <w:rFonts w:ascii="宋体" w:hAnsi="宋体" w:hint="eastAsia"/>
        </w:rPr>
        <w:t>第六条 武汉办事处、海南办事处每年资产使用费收费标准分别为：武汉办事处6万元/年、海南办事处1</w:t>
      </w:r>
      <w:r w:rsidRPr="003456E9">
        <w:rPr>
          <w:rFonts w:ascii="宋体" w:hAnsi="宋体"/>
        </w:rPr>
        <w:t>4</w:t>
      </w:r>
      <w:r w:rsidRPr="003456E9">
        <w:rPr>
          <w:rFonts w:ascii="宋体" w:hAnsi="宋体" w:hint="eastAsia"/>
        </w:rPr>
        <w:t>万元/年。</w:t>
      </w:r>
    </w:p>
    <w:p w:rsidR="00570184" w:rsidRPr="003456E9" w:rsidRDefault="00570184" w:rsidP="00570184">
      <w:pPr>
        <w:spacing w:line="620" w:lineRule="exact"/>
        <w:ind w:firstLine="710"/>
        <w:rPr>
          <w:rFonts w:ascii="宋体" w:hAnsi="宋体"/>
        </w:rPr>
      </w:pPr>
      <w:r w:rsidRPr="003456E9">
        <w:rPr>
          <w:rFonts w:ascii="宋体" w:hAnsi="宋体" w:hint="eastAsia"/>
        </w:rPr>
        <w:t>第七条 凯龙商务接待中心资产使用费收费标准按照招标后签订合同确定的价格执行。</w:t>
      </w:r>
    </w:p>
    <w:p w:rsidR="00570184" w:rsidRPr="003456E9" w:rsidRDefault="00570184" w:rsidP="00570184">
      <w:pPr>
        <w:spacing w:line="660" w:lineRule="exact"/>
        <w:ind w:firstLine="710"/>
        <w:rPr>
          <w:rFonts w:ascii="宋体" w:hAnsi="宋体"/>
        </w:rPr>
      </w:pPr>
      <w:r w:rsidRPr="003456E9">
        <w:rPr>
          <w:rFonts w:ascii="宋体" w:hAnsi="宋体" w:hint="eastAsia"/>
        </w:rPr>
        <w:t>第八条 武汉技术研究院基地办公房资产使用费及服务费收费标准为：武汉技术研究基地办公区8楼491200元/年、武汉技术研究基地办公区9楼496400元/年。</w:t>
      </w:r>
    </w:p>
    <w:p w:rsidR="00570184" w:rsidRPr="003456E9" w:rsidRDefault="00570184" w:rsidP="00570184">
      <w:pPr>
        <w:spacing w:line="660" w:lineRule="exact"/>
        <w:ind w:firstLine="710"/>
        <w:rPr>
          <w:rFonts w:ascii="宋体" w:hAnsi="宋体"/>
        </w:rPr>
      </w:pPr>
      <w:r w:rsidRPr="003456E9">
        <w:rPr>
          <w:rFonts w:ascii="宋体" w:hAnsi="宋体" w:hint="eastAsia"/>
        </w:rPr>
        <w:t>第九条 武汉技术研究院基地的住宿房资产使用及服务费收费标准为：240元/房.天。</w:t>
      </w:r>
    </w:p>
    <w:p w:rsidR="00570184" w:rsidRPr="003456E9" w:rsidRDefault="00570184" w:rsidP="00570184">
      <w:pPr>
        <w:spacing w:line="620" w:lineRule="exact"/>
        <w:ind w:firstLine="710"/>
        <w:rPr>
          <w:rFonts w:ascii="宋体" w:hAnsi="宋体"/>
        </w:rPr>
      </w:pPr>
      <w:r w:rsidRPr="003456E9">
        <w:rPr>
          <w:rFonts w:ascii="宋体" w:hAnsi="宋体" w:hint="eastAsia"/>
        </w:rPr>
        <w:t>第十条 武汉技术研究院基地服务中心停车位费用由使用单位自行缴纳。</w:t>
      </w:r>
    </w:p>
    <w:p w:rsidR="00570184" w:rsidRPr="003456E9" w:rsidRDefault="00570184" w:rsidP="00570184">
      <w:pPr>
        <w:spacing w:line="620" w:lineRule="exact"/>
        <w:ind w:firstLine="710"/>
        <w:rPr>
          <w:rFonts w:ascii="宋体" w:hAnsi="宋体"/>
        </w:rPr>
      </w:pPr>
      <w:r w:rsidRPr="003456E9">
        <w:rPr>
          <w:rFonts w:ascii="宋体" w:hAnsi="宋体" w:hint="eastAsia"/>
        </w:rPr>
        <w:t>第十一条 以上收费标准一定三年不变，三年后重新核定并调整一次。</w:t>
      </w:r>
    </w:p>
    <w:p w:rsidR="00570184" w:rsidRPr="00990270" w:rsidRDefault="00570184" w:rsidP="00570184">
      <w:pPr>
        <w:spacing w:line="620" w:lineRule="exact"/>
        <w:ind w:firstLineChars="200" w:firstLine="482"/>
        <w:jc w:val="center"/>
        <w:rPr>
          <w:rFonts w:ascii="宋体" w:hAnsi="宋体"/>
          <w:b/>
          <w:bCs/>
        </w:rPr>
      </w:pPr>
      <w:r w:rsidRPr="00990270">
        <w:rPr>
          <w:rFonts w:ascii="宋体" w:hAnsi="宋体" w:hint="eastAsia"/>
          <w:b/>
          <w:bCs/>
        </w:rPr>
        <w:t>第四章  费用缴纳办法</w:t>
      </w:r>
    </w:p>
    <w:p w:rsidR="00570184" w:rsidRPr="003456E9" w:rsidRDefault="00570184" w:rsidP="00570184">
      <w:pPr>
        <w:spacing w:line="620" w:lineRule="exact"/>
        <w:ind w:firstLine="710"/>
        <w:rPr>
          <w:rFonts w:ascii="宋体" w:hAnsi="宋体"/>
        </w:rPr>
      </w:pPr>
      <w:r w:rsidRPr="003456E9">
        <w:rPr>
          <w:rFonts w:ascii="宋体" w:hAnsi="宋体" w:hint="eastAsia"/>
        </w:rPr>
        <w:t>第十二条 资产使用主体按费用收取标准据实缴纳，由公司开具服务费发票或内部收据收取。每年资产使用及服务费缴纳时间为当年底前。</w:t>
      </w:r>
    </w:p>
    <w:p w:rsidR="00570184" w:rsidRPr="003456E9" w:rsidRDefault="00570184" w:rsidP="00570184">
      <w:pPr>
        <w:spacing w:line="620" w:lineRule="exact"/>
        <w:ind w:leftChars="76" w:left="182" w:firstLineChars="150" w:firstLine="360"/>
        <w:rPr>
          <w:rFonts w:ascii="宋体" w:hAnsi="宋体"/>
        </w:rPr>
      </w:pPr>
      <w:r w:rsidRPr="003456E9">
        <w:rPr>
          <w:rFonts w:ascii="宋体" w:hAnsi="宋体" w:hint="eastAsia"/>
        </w:rPr>
        <w:t>第十三条 凡未按时足额缴纳资产使用和服务费的，每天按未缴额度的</w:t>
      </w:r>
      <w:r w:rsidRPr="003456E9">
        <w:rPr>
          <w:rFonts w:ascii="宋体" w:hAnsi="宋体"/>
        </w:rPr>
        <w:t>3‰</w:t>
      </w:r>
      <w:r w:rsidRPr="003456E9">
        <w:rPr>
          <w:rFonts w:ascii="宋体" w:hAnsi="宋体" w:hint="eastAsia"/>
        </w:rPr>
        <w:t>计收占用利息。</w:t>
      </w:r>
    </w:p>
    <w:p w:rsidR="00570184" w:rsidRPr="00990270" w:rsidRDefault="00570184" w:rsidP="00570184">
      <w:pPr>
        <w:spacing w:line="660" w:lineRule="exact"/>
        <w:ind w:firstLineChars="200" w:firstLine="482"/>
        <w:jc w:val="center"/>
        <w:rPr>
          <w:rFonts w:ascii="宋体" w:hAnsi="宋体"/>
          <w:b/>
          <w:bCs/>
        </w:rPr>
      </w:pPr>
      <w:r w:rsidRPr="00990270">
        <w:rPr>
          <w:rFonts w:ascii="宋体" w:hAnsi="宋体" w:hint="eastAsia"/>
          <w:b/>
          <w:bCs/>
        </w:rPr>
        <w:t>第五章  附  则</w:t>
      </w:r>
    </w:p>
    <w:p w:rsidR="00570184" w:rsidRPr="003456E9" w:rsidRDefault="00570184" w:rsidP="00570184">
      <w:pPr>
        <w:widowControl/>
        <w:shd w:val="clear" w:color="auto" w:fill="FFFFFF"/>
        <w:spacing w:line="660" w:lineRule="exact"/>
        <w:ind w:right="300" w:firstLineChars="200" w:firstLine="480"/>
        <w:rPr>
          <w:rFonts w:ascii="宋体" w:hAnsi="宋体"/>
        </w:rPr>
      </w:pPr>
      <w:r w:rsidRPr="003456E9">
        <w:rPr>
          <w:rFonts w:ascii="宋体" w:hAnsi="宋体" w:hint="eastAsia"/>
        </w:rPr>
        <w:t>第十四条 本办法由集团公司总部办公室负责解释，自下文之日起执行。公司其他办法与本办法相抵触的地方，以本办法为准。</w:t>
      </w:r>
    </w:p>
    <w:p w:rsidR="00570184" w:rsidRPr="00570184" w:rsidRDefault="00570184" w:rsidP="00570184"/>
    <w:p w:rsidR="000A5292" w:rsidRPr="00570184" w:rsidRDefault="000A5292" w:rsidP="00456DF2">
      <w:pPr>
        <w:spacing w:line="600" w:lineRule="exact"/>
        <w:ind w:firstLineChars="200" w:firstLine="480"/>
        <w:rPr>
          <w:rFonts w:ascii="宋体" w:hAnsi="宋体"/>
        </w:rPr>
      </w:pPr>
    </w:p>
    <w:p w:rsidR="004E0138" w:rsidRDefault="004E0138">
      <w:pPr>
        <w:pStyle w:val="1"/>
        <w:spacing w:before="156" w:after="156"/>
      </w:pPr>
      <w:bookmarkStart w:id="3136" w:name="_Toc37148730"/>
      <w:r>
        <w:rPr>
          <w:rFonts w:hint="eastAsia"/>
        </w:rPr>
        <w:t>第十</w:t>
      </w:r>
      <w:r w:rsidR="00663A19">
        <w:rPr>
          <w:rFonts w:hint="eastAsia"/>
        </w:rPr>
        <w:t>三</w:t>
      </w:r>
      <w:r>
        <w:rPr>
          <w:rFonts w:hint="eastAsia"/>
        </w:rPr>
        <w:t>篇</w:t>
      </w:r>
      <w:r>
        <w:rPr>
          <w:rFonts w:hint="eastAsia"/>
        </w:rPr>
        <w:t xml:space="preserve">  </w:t>
      </w:r>
      <w:r>
        <w:rPr>
          <w:rFonts w:hint="eastAsia"/>
        </w:rPr>
        <w:t>公司法人治理相关制度</w:t>
      </w:r>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6"/>
    </w:p>
    <w:p w:rsidR="004F54E1" w:rsidRDefault="004E0138" w:rsidP="003E6633">
      <w:pPr>
        <w:pStyle w:val="2"/>
        <w:spacing w:before="156" w:after="156"/>
      </w:pPr>
      <w:bookmarkStart w:id="3137" w:name="_Toc410379034"/>
      <w:bookmarkStart w:id="3138" w:name="_Toc20250"/>
      <w:bookmarkStart w:id="3139" w:name="_Toc24711"/>
      <w:bookmarkStart w:id="3140" w:name="_Toc21799"/>
      <w:bookmarkStart w:id="3141" w:name="_Toc8551"/>
      <w:bookmarkStart w:id="3142" w:name="_Toc15437"/>
      <w:bookmarkStart w:id="3143" w:name="_Toc12555"/>
      <w:bookmarkStart w:id="3144" w:name="_Toc13377"/>
      <w:bookmarkStart w:id="3145" w:name="_Toc21643"/>
      <w:bookmarkStart w:id="3146" w:name="_Toc11596"/>
      <w:bookmarkStart w:id="3147" w:name="_Toc14562"/>
      <w:bookmarkStart w:id="3148" w:name="_Toc28583"/>
      <w:bookmarkStart w:id="3149" w:name="_Toc13502"/>
      <w:bookmarkStart w:id="3150" w:name="_Toc2061"/>
      <w:bookmarkStart w:id="3151" w:name="_Toc19726"/>
      <w:bookmarkStart w:id="3152" w:name="_Toc23780"/>
      <w:bookmarkStart w:id="3153" w:name="_Toc475549690"/>
      <w:bookmarkStart w:id="3154" w:name="_Toc26016"/>
      <w:bookmarkStart w:id="3155" w:name="_Toc511036733"/>
      <w:bookmarkStart w:id="3156" w:name="_Toc13230"/>
      <w:bookmarkStart w:id="3157" w:name="_Toc23321"/>
      <w:bookmarkStart w:id="3158" w:name="_Toc37148731"/>
      <w:r>
        <w:rPr>
          <w:rFonts w:hint="eastAsia"/>
        </w:rPr>
        <w:t>一</w:t>
      </w:r>
      <w:r>
        <w:rPr>
          <w:rFonts w:hint="eastAsia"/>
        </w:rPr>
        <w:t xml:space="preserve">  </w:t>
      </w:r>
      <w:r>
        <w:rPr>
          <w:rFonts w:hint="eastAsia"/>
        </w:rPr>
        <w:t>公司章程（二○</w:t>
      </w:r>
      <w:r w:rsidR="004D0967">
        <w:rPr>
          <w:rFonts w:hint="eastAsia"/>
        </w:rPr>
        <w:t>二○</w:t>
      </w:r>
      <w:r>
        <w:rPr>
          <w:rFonts w:hint="eastAsia"/>
        </w:rPr>
        <w:t>年</w:t>
      </w:r>
      <w:r w:rsidR="004D0967">
        <w:rPr>
          <w:rFonts w:hint="eastAsia"/>
        </w:rPr>
        <w:t>一</w:t>
      </w:r>
      <w:r>
        <w:rPr>
          <w:rFonts w:hint="eastAsia"/>
        </w:rPr>
        <w:t>月修订）</w:t>
      </w:r>
      <w:bookmarkStart w:id="3159" w:name="_Toc410379035"/>
      <w:bookmarkStart w:id="3160" w:name="_Toc25879"/>
      <w:bookmarkStart w:id="3161" w:name="_Toc13870"/>
      <w:bookmarkStart w:id="3162" w:name="_Toc17559"/>
      <w:bookmarkStart w:id="3163" w:name="_Toc26525"/>
      <w:bookmarkStart w:id="3164" w:name="_Toc3360"/>
      <w:bookmarkStart w:id="3165" w:name="_Toc21483"/>
      <w:bookmarkStart w:id="3166" w:name="_Toc31219"/>
      <w:bookmarkStart w:id="3167" w:name="_Toc9286"/>
      <w:bookmarkStart w:id="3168" w:name="_Toc17545"/>
      <w:bookmarkStart w:id="3169" w:name="_Toc28225"/>
      <w:bookmarkStart w:id="3170" w:name="_Toc10706"/>
      <w:bookmarkStart w:id="3171" w:name="_Toc27541"/>
      <w:bookmarkStart w:id="3172" w:name="_Toc11387"/>
      <w:bookmarkStart w:id="3173" w:name="_Toc3119"/>
      <w:bookmarkStart w:id="3174" w:name="_Toc6434"/>
      <w:bookmarkStart w:id="3175" w:name="_Toc475549691"/>
      <w:bookmarkStart w:id="3176" w:name="_Toc4742"/>
      <w:bookmarkStart w:id="3177" w:name="_Toc511036734"/>
      <w:bookmarkStart w:id="3178" w:name="_Toc21051"/>
      <w:bookmarkStart w:id="3179" w:name="_Toc14523"/>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p>
    <w:p w:rsidR="004F54E1" w:rsidRPr="004079EA" w:rsidRDefault="004F54E1" w:rsidP="004F54E1">
      <w:pPr>
        <w:spacing w:line="360" w:lineRule="auto"/>
        <w:jc w:val="center"/>
        <w:rPr>
          <w:rFonts w:ascii="宋体" w:hAnsi="宋体"/>
          <w:b/>
          <w:bCs/>
        </w:rPr>
      </w:pPr>
      <w:r w:rsidRPr="004079EA">
        <w:rPr>
          <w:rFonts w:ascii="宋体" w:hAnsi="宋体" w:hint="eastAsia"/>
          <w:b/>
          <w:bCs/>
        </w:rPr>
        <w:t>第一章</w:t>
      </w:r>
      <w:r w:rsidRPr="004079EA">
        <w:rPr>
          <w:rFonts w:ascii="宋体" w:hAnsi="宋体"/>
          <w:b/>
          <w:bCs/>
        </w:rPr>
        <w:t xml:space="preserve"> 总则</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第一条</w:t>
      </w:r>
      <w:r w:rsidRPr="004079EA">
        <w:rPr>
          <w:rFonts w:ascii="宋体" w:hAnsi="宋体"/>
        </w:rPr>
        <w:tab/>
        <w:t>为维护公司、股东和债权人的合法权益，规范公司的组织和行为，根据《中华人民共和国公司法》(以下简称“《公司法》”)、《中华人民共和国证券法》(以下简称“《证券法》”)、《深圳证券交易所股票上市规则》、《深圳证券交易所中小企业板上市公司规范运作指引》、《中国共产党章程》和其他有关规定，制订本章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第二条</w:t>
      </w:r>
      <w:r w:rsidRPr="004079EA">
        <w:rPr>
          <w:rFonts w:ascii="宋体" w:hAnsi="宋体"/>
        </w:rPr>
        <w:tab/>
        <w:t>公司系依照《股份有限公司规范意见》和其他有关规定成立的股份有限公司(以下简称“公司”)。</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公司以定向募集方式设立，经湖北省经济体制改革委员会《关于成立湖北科龙股份有限公司的批复》（鄂改生</w:t>
      </w:r>
      <w:r w:rsidRPr="004079EA">
        <w:rPr>
          <w:rFonts w:ascii="宋体" w:hAnsi="宋体"/>
        </w:rPr>
        <w:t>[1994]86号）和湖北省国防科学技术工业办公室《关于同意襄沙化工厂进行股份有限公司改组试点的批复》（鄂国企字[1994]46号）批准设立，公司设立时在湖北省工商行政管理局注册登记，取得营业执照，营业执照号27175014-0（4-4）。</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第三条</w:t>
      </w:r>
      <w:r w:rsidRPr="004079EA">
        <w:rPr>
          <w:rFonts w:ascii="宋体" w:hAnsi="宋体"/>
        </w:rPr>
        <w:tab/>
        <w:t>公司于2015年6月24日经中国证券监督管理委员会核准，首次向社会公众发行人民币普通股2087万股，于2015年12月9日在深圳证券交易所上市。</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第四条</w:t>
      </w:r>
      <w:r w:rsidRPr="004079EA">
        <w:rPr>
          <w:rFonts w:ascii="宋体" w:hAnsi="宋体"/>
        </w:rPr>
        <w:tab/>
        <w:t>公司注册名称：</w:t>
      </w:r>
    </w:p>
    <w:p w:rsidR="004F54E1" w:rsidRPr="004079EA" w:rsidRDefault="004F54E1" w:rsidP="004F54E1">
      <w:pPr>
        <w:spacing w:line="360" w:lineRule="auto"/>
        <w:ind w:firstLineChars="200" w:firstLine="480"/>
        <w:rPr>
          <w:rFonts w:ascii="宋体" w:hAnsi="宋体"/>
        </w:rPr>
      </w:pPr>
      <w:r w:rsidRPr="004079EA">
        <w:rPr>
          <w:rFonts w:ascii="宋体" w:hAnsi="宋体"/>
        </w:rPr>
        <w:t>(中文全称)湖北凯龙化工集团股份有限公司。</w:t>
      </w:r>
    </w:p>
    <w:p w:rsidR="004F54E1" w:rsidRPr="004079EA" w:rsidRDefault="004F54E1" w:rsidP="004F54E1">
      <w:pPr>
        <w:spacing w:line="360" w:lineRule="auto"/>
        <w:ind w:firstLineChars="200" w:firstLine="480"/>
        <w:rPr>
          <w:rFonts w:ascii="宋体" w:hAnsi="宋体"/>
        </w:rPr>
      </w:pPr>
      <w:r w:rsidRPr="004079EA">
        <w:rPr>
          <w:rFonts w:ascii="宋体" w:hAnsi="宋体"/>
        </w:rPr>
        <w:t>(英文全称)HUBEI KAILONG CHEMICAL GROUP CO., LTD.</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第五条</w:t>
      </w:r>
      <w:r w:rsidRPr="004079EA">
        <w:rPr>
          <w:rFonts w:ascii="宋体" w:hAnsi="宋体"/>
        </w:rPr>
        <w:tab/>
        <w:t>公司住所：湖北省荆门市东宝区泉口路20号。</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第六条</w:t>
      </w:r>
      <w:r w:rsidRPr="004079EA">
        <w:rPr>
          <w:rFonts w:ascii="宋体" w:hAnsi="宋体"/>
        </w:rPr>
        <w:tab/>
        <w:t xml:space="preserve"> 公司注册资本为人民币33388万元。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第七条</w:t>
      </w:r>
      <w:r w:rsidRPr="004079EA">
        <w:rPr>
          <w:rFonts w:ascii="宋体" w:hAnsi="宋体"/>
        </w:rPr>
        <w:tab/>
        <w:t>公司为永久存续的股份有限公司。</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第八条</w:t>
      </w:r>
      <w:r w:rsidRPr="004079EA">
        <w:rPr>
          <w:rFonts w:ascii="宋体" w:hAnsi="宋体"/>
        </w:rPr>
        <w:tab/>
        <w:t>董事长为公司的法定代表人。</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第九条</w:t>
      </w:r>
      <w:r w:rsidRPr="004079EA">
        <w:rPr>
          <w:rFonts w:ascii="宋体" w:hAnsi="宋体"/>
        </w:rPr>
        <w:tab/>
        <w:t>公司全部资产分为等额股份，股东以其认购的股份为限对公司承担责任，公司以其全部资产对公司的债务承担责任。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第十条</w:t>
      </w:r>
      <w:r w:rsidRPr="004079EA">
        <w:rPr>
          <w:rFonts w:ascii="宋体" w:hAnsi="宋体"/>
        </w:rPr>
        <w:tab/>
        <w:t>本公司章程自生效之日起，即成为规范公司的组织与行为、公司与股东、股东与股东之间权利义务关系的具有法律约束力的文件，对公司、股东、董事、监事、高级管理人员具有法律约束力的文件。依据本章程，股东可以起诉股东，股东可以起诉公司董事、监事、经理和其他高级管理人员，股东可以起诉公司，公司可以起诉股东、董事、监事、经理和其他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第十一条</w:t>
      </w:r>
      <w:r w:rsidRPr="004079EA">
        <w:rPr>
          <w:rFonts w:ascii="宋体" w:hAnsi="宋体"/>
        </w:rPr>
        <w:tab/>
        <w:t>本章程所称其他高级管理人员是指公司的董事会秘书、副总经理、总工程师、总经济师、总会计师或财务负责人。</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第十二条</w:t>
      </w:r>
      <w:r w:rsidRPr="004079EA">
        <w:rPr>
          <w:rFonts w:ascii="宋体" w:hAnsi="宋体"/>
        </w:rPr>
        <w:tab/>
        <w:t>公司应认真贯彻落实党的路线方针政策和决策部署，毫不动摇坚持党对公司的领导，毫不动摇加强公司党的建设，确保党的领导、党的建设、全面从严治党在深化公司改革中得到充分体现和切实加强，推动做强做优做大公司。</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第十三条</w:t>
      </w:r>
      <w:r w:rsidRPr="004079EA">
        <w:rPr>
          <w:rFonts w:ascii="宋体" w:hAnsi="宋体"/>
        </w:rPr>
        <w:tab/>
        <w:t>公司根据《中国共产党章程》规定，设立党的组织，建立党的工作机构，配备党务工作人员。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第十四条</w:t>
      </w:r>
      <w:r w:rsidRPr="004079EA">
        <w:rPr>
          <w:rFonts w:ascii="宋体" w:hAnsi="宋体"/>
        </w:rPr>
        <w:tab/>
        <w:t xml:space="preserve">在公司组织架构上，实行“双向进入、交叉任职”的领导体制。符合条件的党委委员可以通过法定程序进入董事会、监事会、高级管理层，董事会、监事会、高级管理层成员中符合条件的党员可以依照有关规定和程序进入党委；高级管理层成员与党委委员适度交叉任职。　</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第二章</w:t>
      </w:r>
      <w:r w:rsidRPr="00BE188F">
        <w:rPr>
          <w:rFonts w:ascii="宋体" w:hAnsi="宋体"/>
          <w:b/>
          <w:bCs/>
        </w:rPr>
        <w:t xml:space="preserve"> 经营宗旨和范围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第十五条</w:t>
      </w:r>
      <w:r w:rsidRPr="004079EA">
        <w:rPr>
          <w:rFonts w:ascii="宋体" w:hAnsi="宋体"/>
        </w:rPr>
        <w:tab/>
        <w:t>公司的经营宗旨：为客户提供满意的产品，为员工营造优美的环境，为股东提供丰厚的回报，为社会创造更多的财富。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第十六条</w:t>
      </w:r>
      <w:r w:rsidRPr="004079EA">
        <w:rPr>
          <w:rFonts w:ascii="宋体" w:hAnsi="宋体"/>
        </w:rPr>
        <w:tab/>
        <w:t>经依法登记，公司的经营范围为：民用爆炸物品生产，纸塑包装制品、精细化工、化工建材（不含危化品）的生产销售，化工机械制造及安装服务(不含特种设备)，化工相关技术咨询服务，经营本企业自产产品及技术的出口业务，经营本企业生产所需的原辅材料、仪器仪表、机械设备、零配件及技术的进口业务(国家限定公司经营和国家禁止进出口的商品及技术除外)，经营进料加工和“三来一补”业务，金属复合材料生产、加工、销售；机械电子信息系统整机及配套设备、智能移动设备的开发、生产、储存、运输和销售（依法须经批准的项目，经相关部门批准</w:t>
      </w:r>
      <w:r w:rsidRPr="004079EA">
        <w:rPr>
          <w:rFonts w:ascii="宋体" w:hAnsi="宋体" w:hint="eastAsia"/>
        </w:rPr>
        <w:t>后方可开展经营活动）。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特别条款：</w:t>
      </w:r>
    </w:p>
    <w:p w:rsidR="004F54E1" w:rsidRPr="004079EA" w:rsidRDefault="004F54E1" w:rsidP="004F54E1">
      <w:pPr>
        <w:spacing w:line="360" w:lineRule="auto"/>
        <w:ind w:firstLineChars="200" w:firstLine="480"/>
        <w:rPr>
          <w:rFonts w:ascii="宋体" w:hAnsi="宋体"/>
        </w:rPr>
      </w:pPr>
      <w:r w:rsidRPr="004079EA">
        <w:rPr>
          <w:rFonts w:ascii="宋体" w:hAnsi="宋体"/>
        </w:rPr>
        <w:t xml:space="preserve"> (一) 公司及担负国家军品研制生产任务的子公司负有接受国家订货，按期保质保量完成国家军品研制生产任务的义务。</w:t>
      </w:r>
    </w:p>
    <w:p w:rsidR="004F54E1" w:rsidRPr="004079EA" w:rsidRDefault="004F54E1" w:rsidP="004F54E1">
      <w:pPr>
        <w:spacing w:line="360" w:lineRule="auto"/>
        <w:ind w:firstLineChars="200" w:firstLine="480"/>
        <w:rPr>
          <w:rFonts w:ascii="宋体" w:hAnsi="宋体"/>
        </w:rPr>
      </w:pPr>
      <w:r w:rsidRPr="004079EA">
        <w:rPr>
          <w:rFonts w:ascii="宋体" w:hAnsi="宋体"/>
        </w:rPr>
        <w:t>(二) 公司应严格执行国家安全保密法律法规，建立保密工作制度、保密责任制度和军品信息披露审查制度，落实涉密股东、董事、监事、高级管理人员及中介机构的保密责任，接受有关安全保密部门的监督检查，确保国家秘密安全。</w:t>
      </w:r>
    </w:p>
    <w:p w:rsidR="004F54E1" w:rsidRPr="004079EA" w:rsidRDefault="004F54E1" w:rsidP="004F54E1">
      <w:pPr>
        <w:spacing w:line="360" w:lineRule="auto"/>
        <w:ind w:firstLineChars="200" w:firstLine="480"/>
        <w:rPr>
          <w:rFonts w:ascii="宋体" w:hAnsi="宋体"/>
        </w:rPr>
      </w:pPr>
      <w:r w:rsidRPr="004079EA">
        <w:rPr>
          <w:rFonts w:ascii="宋体" w:hAnsi="宋体"/>
        </w:rPr>
        <w:t>(三)公司及担负国家军品研制生产任务的子公司严格遵守军工关键设备设施管理法规，加强军工关键设备设施管理，确保军工关键设备设施安全、完整和有效使用。</w:t>
      </w:r>
    </w:p>
    <w:p w:rsidR="004F54E1" w:rsidRPr="004079EA" w:rsidRDefault="004F54E1" w:rsidP="004F54E1">
      <w:pPr>
        <w:spacing w:line="360" w:lineRule="auto"/>
        <w:ind w:firstLineChars="200" w:firstLine="480"/>
        <w:rPr>
          <w:rFonts w:ascii="宋体" w:hAnsi="宋体"/>
        </w:rPr>
      </w:pPr>
      <w:r w:rsidRPr="004079EA">
        <w:rPr>
          <w:rFonts w:ascii="宋体" w:hAnsi="宋体"/>
        </w:rPr>
        <w:t>(四)公司及担负国家军品研制生产任务的子公司严格遵守武器装备科研生产许可管理法规，保持与许可相适应的科研生产能力。</w:t>
      </w:r>
    </w:p>
    <w:p w:rsidR="004F54E1" w:rsidRPr="004079EA" w:rsidRDefault="004F54E1" w:rsidP="004F54E1">
      <w:pPr>
        <w:spacing w:line="360" w:lineRule="auto"/>
        <w:ind w:firstLineChars="200" w:firstLine="480"/>
        <w:rPr>
          <w:rFonts w:ascii="宋体" w:hAnsi="宋体"/>
        </w:rPr>
      </w:pPr>
      <w:r w:rsidRPr="004079EA">
        <w:rPr>
          <w:rFonts w:ascii="宋体" w:hAnsi="宋体"/>
        </w:rPr>
        <w:t>(五)公司及担负国家军品研制生产任务的子公司按照国防专利条例规定，对国防专利的申请、实施、转让、保密、解密等事项履行审批程序，保护国防专利。</w:t>
      </w:r>
    </w:p>
    <w:p w:rsidR="004F54E1" w:rsidRPr="004079EA" w:rsidRDefault="004F54E1" w:rsidP="004F54E1">
      <w:pPr>
        <w:spacing w:line="360" w:lineRule="auto"/>
        <w:ind w:firstLineChars="200" w:firstLine="480"/>
        <w:rPr>
          <w:rFonts w:ascii="宋体" w:hAnsi="宋体"/>
        </w:rPr>
      </w:pPr>
      <w:r w:rsidRPr="004079EA">
        <w:rPr>
          <w:rFonts w:ascii="宋体" w:hAnsi="宋体"/>
        </w:rPr>
        <w:t>(六）公司控股股东发生变化前，公司、原控股股东和新控股股东应分别向国家国防科技工业主管部门履行审批程序；董事长、总经理发生变动，军工科研关键人员及专家的解聘、调离，公司应向国家国防科技工业主管部门备案；公司选聘境外独立董事或聘用外籍人员，应事先报经国家国防科技工业主管部门审批；如发生重大收购行为，收购方独立或与其他一致行动人合并持有公司5%以上（含5%）股份时，收购方应在股权交割后向国家国防科技工业局备案。</w:t>
      </w:r>
    </w:p>
    <w:p w:rsidR="004F54E1" w:rsidRPr="00BE54DE" w:rsidRDefault="004F54E1" w:rsidP="004F54E1">
      <w:pPr>
        <w:spacing w:line="360" w:lineRule="auto"/>
        <w:ind w:firstLineChars="200" w:firstLine="482"/>
        <w:jc w:val="center"/>
        <w:rPr>
          <w:rFonts w:ascii="宋体" w:hAnsi="宋体"/>
          <w:b/>
          <w:bCs/>
        </w:rPr>
      </w:pPr>
      <w:r w:rsidRPr="00BE54DE">
        <w:rPr>
          <w:rFonts w:ascii="宋体" w:hAnsi="宋体" w:hint="eastAsia"/>
          <w:b/>
          <w:bCs/>
        </w:rPr>
        <w:t>第三章</w:t>
      </w:r>
      <w:r w:rsidRPr="00BE54DE">
        <w:rPr>
          <w:rFonts w:ascii="宋体" w:hAnsi="宋体"/>
          <w:b/>
          <w:bCs/>
        </w:rPr>
        <w:t xml:space="preserve"> 股份</w:t>
      </w:r>
    </w:p>
    <w:p w:rsidR="004F54E1" w:rsidRPr="00BE54DE" w:rsidRDefault="004F54E1" w:rsidP="004F54E1">
      <w:pPr>
        <w:spacing w:line="360" w:lineRule="auto"/>
        <w:ind w:firstLineChars="200" w:firstLine="482"/>
        <w:jc w:val="center"/>
        <w:rPr>
          <w:rFonts w:ascii="宋体" w:hAnsi="宋体"/>
          <w:b/>
          <w:bCs/>
        </w:rPr>
      </w:pPr>
      <w:r w:rsidRPr="00BE54DE">
        <w:rPr>
          <w:rFonts w:ascii="宋体" w:hAnsi="宋体" w:hint="eastAsia"/>
          <w:b/>
          <w:bCs/>
        </w:rPr>
        <w:t>第一节</w:t>
      </w:r>
      <w:r w:rsidRPr="00BE54DE">
        <w:rPr>
          <w:rFonts w:ascii="宋体" w:hAnsi="宋体"/>
          <w:b/>
          <w:bCs/>
        </w:rPr>
        <w:t xml:space="preserve"> 股份发行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第十七条</w:t>
      </w:r>
      <w:r w:rsidRPr="004079EA">
        <w:rPr>
          <w:rFonts w:ascii="宋体" w:hAnsi="宋体"/>
        </w:rPr>
        <w:tab/>
        <w:t>公司的股份采取股票的形式。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第十八条</w:t>
      </w:r>
      <w:r w:rsidRPr="004079EA">
        <w:rPr>
          <w:rFonts w:ascii="宋体" w:hAnsi="宋体"/>
        </w:rPr>
        <w:tab/>
        <w:t>公司股份的发行，实行公开、公平、公正的原则，同种类的每一股份应当具有同等权利。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同次发行的同种类股票，每股的发行条件和价格应当相同；任何单位或者个人所认购的股份，每股应当支付相同价额。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第十九条</w:t>
      </w:r>
      <w:r w:rsidRPr="004079EA">
        <w:rPr>
          <w:rFonts w:ascii="宋体" w:hAnsi="宋体"/>
        </w:rPr>
        <w:tab/>
        <w:t>公司发行的股票，以人民币标明面值。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第二十条</w:t>
      </w:r>
      <w:r w:rsidRPr="004079EA">
        <w:rPr>
          <w:rFonts w:ascii="宋体" w:hAnsi="宋体"/>
        </w:rPr>
        <w:tab/>
        <w:t>公司发行的股份，在中国证券登记结算有限责任公司深圳分公司集中存管。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第二十一条</w:t>
      </w:r>
      <w:r w:rsidRPr="004079EA">
        <w:rPr>
          <w:rFonts w:ascii="宋体" w:hAnsi="宋体"/>
        </w:rPr>
        <w:tab/>
        <w:t>公司设立时发起人为国营襄沙化工厂、中国工商银行湖北省信托投资公司和国营卫东机械厂。其中，国营襄沙化工厂以经评估的经营性资产1,025万元出资认购1,025万股；中国工商银行湖北信托投资公司以现金500万元出资认购500万股；国营卫东机械厂以现金150万元出资认购150万股，上述出资均在公司设立时缴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第二十二条</w:t>
      </w:r>
      <w:r w:rsidRPr="004079EA">
        <w:rPr>
          <w:rFonts w:ascii="宋体" w:hAnsi="宋体"/>
        </w:rPr>
        <w:tab/>
        <w:t>公司股份总数为33388万股，全部为普通股。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第二十三条</w:t>
      </w:r>
      <w:r w:rsidRPr="004079EA">
        <w:rPr>
          <w:rFonts w:ascii="宋体" w:hAnsi="宋体"/>
        </w:rPr>
        <w:tab/>
        <w:t>公司或公司的子公司(包括公司的附属企业)不以赠与、垫资、担保、补偿或贷款等形式，对购买或者拟购买公司股份的人提供任何资助。</w:t>
      </w:r>
    </w:p>
    <w:p w:rsidR="004F54E1" w:rsidRPr="00BE54DE" w:rsidRDefault="004F54E1" w:rsidP="004F54E1">
      <w:pPr>
        <w:spacing w:line="360" w:lineRule="auto"/>
        <w:ind w:firstLineChars="200" w:firstLine="482"/>
        <w:jc w:val="center"/>
        <w:rPr>
          <w:rFonts w:ascii="宋体" w:hAnsi="宋体"/>
          <w:b/>
          <w:bCs/>
        </w:rPr>
      </w:pPr>
      <w:r w:rsidRPr="00BE54DE">
        <w:rPr>
          <w:rFonts w:ascii="宋体" w:hAnsi="宋体" w:hint="eastAsia"/>
          <w:b/>
          <w:bCs/>
        </w:rPr>
        <w:t>第二节</w:t>
      </w:r>
      <w:r w:rsidRPr="00BE54DE">
        <w:rPr>
          <w:rFonts w:ascii="宋体" w:hAnsi="宋体"/>
          <w:b/>
          <w:bCs/>
        </w:rPr>
        <w:t xml:space="preserve"> 股份增减和回购</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第二十四条</w:t>
      </w:r>
      <w:r w:rsidRPr="004079EA">
        <w:rPr>
          <w:rFonts w:ascii="宋体" w:hAnsi="宋体"/>
        </w:rPr>
        <w:tab/>
        <w:t>公司根据经营和发展的需要，依照法律、法规的规定，经股东大会分别作出决议，可以采用下列方式增加资本:</w:t>
      </w:r>
    </w:p>
    <w:p w:rsidR="004F54E1" w:rsidRPr="004079EA" w:rsidRDefault="004F54E1" w:rsidP="004F54E1">
      <w:pPr>
        <w:spacing w:line="360" w:lineRule="auto"/>
        <w:ind w:firstLineChars="200" w:firstLine="480"/>
        <w:rPr>
          <w:rFonts w:ascii="宋体" w:hAnsi="宋体"/>
        </w:rPr>
      </w:pPr>
      <w:r w:rsidRPr="004079EA">
        <w:rPr>
          <w:rFonts w:ascii="宋体" w:hAnsi="宋体"/>
        </w:rPr>
        <w:t>(一)公开发行股份；</w:t>
      </w:r>
    </w:p>
    <w:p w:rsidR="004F54E1" w:rsidRPr="004079EA" w:rsidRDefault="004F54E1" w:rsidP="004F54E1">
      <w:pPr>
        <w:spacing w:line="360" w:lineRule="auto"/>
        <w:ind w:firstLineChars="200" w:firstLine="480"/>
        <w:rPr>
          <w:rFonts w:ascii="宋体" w:hAnsi="宋体"/>
        </w:rPr>
      </w:pPr>
      <w:r w:rsidRPr="004079EA">
        <w:rPr>
          <w:rFonts w:ascii="宋体" w:hAnsi="宋体"/>
        </w:rPr>
        <w:t>(二)非公开发行股份；</w:t>
      </w:r>
    </w:p>
    <w:p w:rsidR="004F54E1" w:rsidRPr="004079EA" w:rsidRDefault="004F54E1" w:rsidP="004F54E1">
      <w:pPr>
        <w:spacing w:line="360" w:lineRule="auto"/>
        <w:ind w:firstLineChars="200" w:firstLine="480"/>
        <w:rPr>
          <w:rFonts w:ascii="宋体" w:hAnsi="宋体"/>
        </w:rPr>
      </w:pPr>
      <w:r w:rsidRPr="004079EA">
        <w:rPr>
          <w:rFonts w:ascii="宋体" w:hAnsi="宋体"/>
        </w:rPr>
        <w:t>(三)向现有股东派送红股；</w:t>
      </w:r>
    </w:p>
    <w:p w:rsidR="004F54E1" w:rsidRPr="004079EA" w:rsidRDefault="004F54E1" w:rsidP="004F54E1">
      <w:pPr>
        <w:spacing w:line="360" w:lineRule="auto"/>
        <w:ind w:firstLineChars="200" w:firstLine="480"/>
        <w:rPr>
          <w:rFonts w:ascii="宋体" w:hAnsi="宋体"/>
        </w:rPr>
      </w:pPr>
      <w:r w:rsidRPr="004079EA">
        <w:rPr>
          <w:rFonts w:ascii="宋体" w:hAnsi="宋体"/>
        </w:rPr>
        <w:t>(四)以公积金转增股本；</w:t>
      </w:r>
    </w:p>
    <w:p w:rsidR="004F54E1" w:rsidRPr="004079EA" w:rsidRDefault="004F54E1" w:rsidP="004F54E1">
      <w:pPr>
        <w:spacing w:line="360" w:lineRule="auto"/>
        <w:ind w:firstLineChars="200" w:firstLine="480"/>
        <w:rPr>
          <w:rFonts w:ascii="宋体" w:hAnsi="宋体"/>
        </w:rPr>
      </w:pPr>
      <w:r w:rsidRPr="004079EA">
        <w:rPr>
          <w:rFonts w:ascii="宋体" w:hAnsi="宋体"/>
        </w:rPr>
        <w:t>(五)法律、行政法规规定以及中国证监会批准的其他方式。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第二十五条</w:t>
      </w:r>
      <w:r w:rsidRPr="004079EA">
        <w:rPr>
          <w:rFonts w:ascii="宋体" w:hAnsi="宋体"/>
        </w:rPr>
        <w:tab/>
        <w:t>公司可以减少注册资本。公司减少注册资本，应当按照《公司法》以及其他有关规定和本章程规定的程序办理。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第二十六条</w:t>
      </w:r>
      <w:r w:rsidRPr="004079EA">
        <w:rPr>
          <w:rFonts w:ascii="宋体" w:hAnsi="宋体"/>
        </w:rPr>
        <w:tab/>
        <w:t>公司在下列情况下，可以依照法律、行政法规、部门规章和本章程的规定，收购本公司的股份:</w:t>
      </w:r>
    </w:p>
    <w:p w:rsidR="004F54E1" w:rsidRPr="004079EA" w:rsidRDefault="004F54E1" w:rsidP="004F54E1">
      <w:pPr>
        <w:spacing w:line="360" w:lineRule="auto"/>
        <w:ind w:firstLineChars="200" w:firstLine="480"/>
        <w:rPr>
          <w:rFonts w:ascii="宋体" w:hAnsi="宋体"/>
        </w:rPr>
      </w:pPr>
      <w:r w:rsidRPr="004079EA">
        <w:rPr>
          <w:rFonts w:ascii="宋体" w:hAnsi="宋体"/>
        </w:rPr>
        <w:t>(一)减少公司注册资本；</w:t>
      </w:r>
    </w:p>
    <w:p w:rsidR="004F54E1" w:rsidRPr="004079EA" w:rsidRDefault="004F54E1" w:rsidP="004F54E1">
      <w:pPr>
        <w:spacing w:line="360" w:lineRule="auto"/>
        <w:ind w:firstLineChars="200" w:firstLine="480"/>
        <w:rPr>
          <w:rFonts w:ascii="宋体" w:hAnsi="宋体"/>
        </w:rPr>
      </w:pPr>
      <w:r w:rsidRPr="004079EA">
        <w:rPr>
          <w:rFonts w:ascii="宋体" w:hAnsi="宋体"/>
        </w:rPr>
        <w:t>(二)与持有本公司股票的其他公司合并；</w:t>
      </w:r>
    </w:p>
    <w:p w:rsidR="004F54E1" w:rsidRPr="004079EA" w:rsidRDefault="004F54E1" w:rsidP="004F54E1">
      <w:pPr>
        <w:spacing w:line="360" w:lineRule="auto"/>
        <w:ind w:firstLineChars="200" w:firstLine="480"/>
        <w:rPr>
          <w:rFonts w:ascii="宋体" w:hAnsi="宋体"/>
        </w:rPr>
      </w:pPr>
      <w:r w:rsidRPr="004079EA">
        <w:rPr>
          <w:rFonts w:ascii="宋体" w:hAnsi="宋体"/>
        </w:rPr>
        <w:t>(三)将股份用于员工持股计划或者股权激励；</w:t>
      </w:r>
    </w:p>
    <w:p w:rsidR="004F54E1" w:rsidRPr="004079EA" w:rsidRDefault="004F54E1" w:rsidP="004F54E1">
      <w:pPr>
        <w:spacing w:line="360" w:lineRule="auto"/>
        <w:ind w:firstLineChars="200" w:firstLine="480"/>
        <w:rPr>
          <w:rFonts w:ascii="宋体" w:hAnsi="宋体"/>
        </w:rPr>
      </w:pPr>
      <w:r w:rsidRPr="004079EA">
        <w:rPr>
          <w:rFonts w:ascii="宋体" w:hAnsi="宋体"/>
        </w:rPr>
        <w:t>(四)股东因对股东大会作出的公司合并、分立决议持异议，要求公司收购其股份的；</w:t>
      </w:r>
    </w:p>
    <w:p w:rsidR="004F54E1" w:rsidRPr="004079EA" w:rsidRDefault="004F54E1" w:rsidP="004F54E1">
      <w:pPr>
        <w:spacing w:line="360" w:lineRule="auto"/>
        <w:ind w:firstLineChars="200" w:firstLine="480"/>
        <w:rPr>
          <w:rFonts w:ascii="宋体" w:hAnsi="宋体"/>
        </w:rPr>
      </w:pPr>
      <w:r w:rsidRPr="004079EA">
        <w:rPr>
          <w:rFonts w:ascii="宋体" w:hAnsi="宋体"/>
        </w:rPr>
        <w:t>(五)将股份用于转换公司发行的可转换为股票的公司债券；</w:t>
      </w:r>
    </w:p>
    <w:p w:rsidR="004F54E1" w:rsidRPr="004079EA" w:rsidRDefault="004F54E1" w:rsidP="004F54E1">
      <w:pPr>
        <w:spacing w:line="360" w:lineRule="auto"/>
        <w:ind w:firstLineChars="200" w:firstLine="480"/>
        <w:rPr>
          <w:rFonts w:ascii="宋体" w:hAnsi="宋体"/>
        </w:rPr>
      </w:pPr>
      <w:r w:rsidRPr="004079EA">
        <w:rPr>
          <w:rFonts w:ascii="宋体" w:hAnsi="宋体"/>
        </w:rPr>
        <w:t>(六)公司为维护公司价值及股东权益所必需。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除上述情形外，公司不得收购本公司股份。</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第二十七条</w:t>
      </w:r>
      <w:r w:rsidRPr="004079EA">
        <w:rPr>
          <w:rFonts w:ascii="宋体" w:hAnsi="宋体"/>
        </w:rPr>
        <w:tab/>
        <w:t xml:space="preserve">公司收购本公司股份，可以通过公开的集中交易方式，或者法律法规和中国证监会认可的其他方式进行。  </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公司依照本章程第二十六条第一款第</w:t>
      </w:r>
      <w:r w:rsidRPr="004079EA">
        <w:rPr>
          <w:rFonts w:ascii="宋体" w:hAnsi="宋体"/>
        </w:rPr>
        <w:t>(三)项、第(五)项、第(六)项规定的情形收购本公司股份的，应当通过公开的集中交易方式进行。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第二十八条</w:t>
      </w:r>
      <w:r w:rsidRPr="004079EA">
        <w:rPr>
          <w:rFonts w:ascii="宋体" w:hAnsi="宋体"/>
        </w:rPr>
        <w:tab/>
        <w:t>公司因本章程第二十六条第一款第(一)项、第(二)项规定的情形收购本公司股份的，应当经股东大会决议；公司因本章程第二十六条第一款第(三)项、第(五)项、第(六)项规定的情形收购本公司股份的，应当经三分之二以上董事出席的董事会会议决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公司依照本章程第二十六条第一款规定收购本公司股份后，属于第</w:t>
      </w:r>
      <w:r w:rsidRPr="004079EA">
        <w:rPr>
          <w:rFonts w:ascii="宋体" w:hAnsi="宋体"/>
        </w:rPr>
        <w:t>(一)项情形的，应当自收购之日起10日内注销；属于第(二)项、第(四)项情形的，应当在6个月内转让或者注销；属于第(三)项、第(五)项、第(六)项情形的，公司合计持有的本公司股份数不得超过本公司已发行股份总额的10%，并应当在三年内转让或者注销。</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第三节</w:t>
      </w:r>
      <w:r w:rsidRPr="00BE188F">
        <w:rPr>
          <w:rFonts w:ascii="宋体" w:hAnsi="宋体"/>
          <w:b/>
          <w:bCs/>
        </w:rPr>
        <w:t xml:space="preserve"> 股份转让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第二十九条</w:t>
      </w:r>
      <w:r w:rsidRPr="004079EA">
        <w:rPr>
          <w:rFonts w:ascii="宋体" w:hAnsi="宋体"/>
        </w:rPr>
        <w:tab/>
        <w:t>公司的股份可以依法转让。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第三十条</w:t>
      </w:r>
      <w:r w:rsidRPr="004079EA">
        <w:rPr>
          <w:rFonts w:ascii="宋体" w:hAnsi="宋体"/>
        </w:rPr>
        <w:tab/>
        <w:t>公司不接受本公司的股票作为质押权的标的。</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第三十一条</w:t>
      </w:r>
      <w:r w:rsidRPr="004079EA">
        <w:rPr>
          <w:rFonts w:ascii="宋体" w:hAnsi="宋体"/>
        </w:rPr>
        <w:tab/>
        <w:t>发起人持有的本公司股份，自公司成立之日起1年内不得转让。公司公开发行股份前已发行的股份，自公司股票在证券交易所上市交易之日起1年内不得转让。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公司董事、监事、高级管理人员应当向公司申报所持有的本公司的股份及其变动情况，在任职期间每年转让的股份不得超过其所持有本公司股份总数的</w:t>
      </w:r>
      <w:r w:rsidRPr="004079EA">
        <w:rPr>
          <w:rFonts w:ascii="宋体" w:hAnsi="宋体"/>
        </w:rPr>
        <w:t>25%；所持本公司股份自公司股票上市交易之日起1年内不得转让。上述人员离职后半年内，不得转让其所持有的本公司股份。</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第三十二条</w:t>
      </w:r>
      <w:r w:rsidRPr="004079EA">
        <w:rPr>
          <w:rFonts w:ascii="宋体" w:hAnsi="宋体"/>
        </w:rPr>
        <w:tab/>
        <w:t>公司董事、监事、高级管理人员、持有本公司股份5%以上的股东，将其持有的本公司股票在买入后6个月内卖出，或者在卖出后6个月内又买入，由此所得收益归本公司所有，本公司董事会将收回其所得收益。但是，证券公司因包销购入售后剩余股票而持有5%以上股份的，卖出该股票不受6个月时间限制。</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公司董事会不按照前款规定执行的，股东有权要求董事会在</w:t>
      </w:r>
      <w:r w:rsidRPr="004079EA">
        <w:rPr>
          <w:rFonts w:ascii="宋体" w:hAnsi="宋体"/>
        </w:rPr>
        <w:t>30日内执行。公司董事会未在上述期限内执行的，股东有权为了公司的利益以自己的名义直接向人民法院提起诉讼。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公司董事会不按照第一款的规定执行的，负有责任的董事依法承担连带责任。</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第四章</w:t>
      </w:r>
      <w:r w:rsidRPr="00BE188F">
        <w:rPr>
          <w:rFonts w:ascii="宋体" w:hAnsi="宋体"/>
          <w:b/>
          <w:bCs/>
        </w:rPr>
        <w:t xml:space="preserve"> 股东和股东大会</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第一节</w:t>
      </w:r>
      <w:r w:rsidRPr="00BE188F">
        <w:rPr>
          <w:rFonts w:ascii="宋体" w:hAnsi="宋体"/>
          <w:b/>
          <w:bCs/>
        </w:rPr>
        <w:t xml:space="preserve"> 股东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第三十三条</w:t>
      </w:r>
      <w:r w:rsidRPr="004079EA">
        <w:rPr>
          <w:rFonts w:ascii="宋体" w:hAnsi="宋体"/>
        </w:rPr>
        <w:tab/>
        <w:t>公司依据证券登记机构提供的凭证建立股东名册，股东名册是证明股东持有公司股份的充分证据。股东按其所持有股份的种类享有权利，承担义务；持有同一种类股份的股东，享有同等权利，承担同种义务。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第三十四条</w:t>
      </w:r>
      <w:r w:rsidRPr="004079EA">
        <w:rPr>
          <w:rFonts w:ascii="宋体" w:hAnsi="宋体"/>
        </w:rPr>
        <w:tab/>
        <w:t>公司召开股东大会、分配股利、清算及从事其他需要确认股东身份的行为时，由董事会或股东大会召集人确定股权登记日，股权登记日收市后登记在册的股东为享有相关权益的股东。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第三十五条</w:t>
      </w:r>
      <w:r w:rsidRPr="004079EA">
        <w:rPr>
          <w:rFonts w:ascii="宋体" w:hAnsi="宋体"/>
        </w:rPr>
        <w:tab/>
        <w:t>公司股东享有下列权利:</w:t>
      </w:r>
    </w:p>
    <w:p w:rsidR="004F54E1" w:rsidRPr="004079EA" w:rsidRDefault="004F54E1" w:rsidP="004F54E1">
      <w:pPr>
        <w:spacing w:line="360" w:lineRule="auto"/>
        <w:ind w:firstLineChars="200" w:firstLine="480"/>
        <w:rPr>
          <w:rFonts w:ascii="宋体" w:hAnsi="宋体"/>
        </w:rPr>
      </w:pPr>
      <w:r w:rsidRPr="004079EA">
        <w:rPr>
          <w:rFonts w:ascii="宋体" w:hAnsi="宋体"/>
        </w:rPr>
        <w:t>(一)依照其所持有的股份份额获得股利和其他形式的利益分配；</w:t>
      </w:r>
    </w:p>
    <w:p w:rsidR="004F54E1" w:rsidRPr="004079EA" w:rsidRDefault="004F54E1" w:rsidP="004F54E1">
      <w:pPr>
        <w:spacing w:line="360" w:lineRule="auto"/>
        <w:ind w:firstLineChars="200" w:firstLine="480"/>
        <w:rPr>
          <w:rFonts w:ascii="宋体" w:hAnsi="宋体"/>
        </w:rPr>
      </w:pPr>
      <w:r w:rsidRPr="004079EA">
        <w:rPr>
          <w:rFonts w:ascii="宋体" w:hAnsi="宋体"/>
        </w:rPr>
        <w:t>(二)依法请求、召集、主持、参加或者委派股东代理人参加股东大会，并行使相应的表决权；</w:t>
      </w:r>
    </w:p>
    <w:p w:rsidR="004F54E1" w:rsidRPr="004079EA" w:rsidRDefault="004F54E1" w:rsidP="004F54E1">
      <w:pPr>
        <w:spacing w:line="360" w:lineRule="auto"/>
        <w:ind w:firstLineChars="200" w:firstLine="480"/>
        <w:rPr>
          <w:rFonts w:ascii="宋体" w:hAnsi="宋体"/>
        </w:rPr>
      </w:pPr>
      <w:r w:rsidRPr="004079EA">
        <w:rPr>
          <w:rFonts w:ascii="宋体" w:hAnsi="宋体"/>
        </w:rPr>
        <w:t>(三)对公司的经营进行监督，提出建议或者质询；</w:t>
      </w:r>
    </w:p>
    <w:p w:rsidR="004F54E1" w:rsidRPr="004079EA" w:rsidRDefault="004F54E1" w:rsidP="004F54E1">
      <w:pPr>
        <w:spacing w:line="360" w:lineRule="auto"/>
        <w:ind w:firstLineChars="200" w:firstLine="480"/>
        <w:rPr>
          <w:rFonts w:ascii="宋体" w:hAnsi="宋体"/>
        </w:rPr>
      </w:pPr>
      <w:r w:rsidRPr="004079EA">
        <w:rPr>
          <w:rFonts w:ascii="宋体" w:hAnsi="宋体"/>
        </w:rPr>
        <w:t>(四)依照法律、行政法规及本章程的规定转让、赠与或质押其所持有的股份；</w:t>
      </w:r>
    </w:p>
    <w:p w:rsidR="004F54E1" w:rsidRPr="004079EA" w:rsidRDefault="004F54E1" w:rsidP="004F54E1">
      <w:pPr>
        <w:spacing w:line="360" w:lineRule="auto"/>
        <w:ind w:firstLineChars="200" w:firstLine="480"/>
        <w:rPr>
          <w:rFonts w:ascii="宋体" w:hAnsi="宋体"/>
        </w:rPr>
      </w:pPr>
      <w:r w:rsidRPr="004079EA">
        <w:rPr>
          <w:rFonts w:ascii="宋体" w:hAnsi="宋体"/>
        </w:rPr>
        <w:t>(五)查阅本章程、股东名册、公司债券存根、股东大会会议记录、董事会会议决议、监事会会议决议、财务会计报告；</w:t>
      </w:r>
    </w:p>
    <w:p w:rsidR="004F54E1" w:rsidRPr="004079EA" w:rsidRDefault="004F54E1" w:rsidP="004F54E1">
      <w:pPr>
        <w:spacing w:line="360" w:lineRule="auto"/>
        <w:ind w:firstLineChars="200" w:firstLine="480"/>
        <w:rPr>
          <w:rFonts w:ascii="宋体" w:hAnsi="宋体"/>
        </w:rPr>
      </w:pPr>
      <w:r w:rsidRPr="004079EA">
        <w:rPr>
          <w:rFonts w:ascii="宋体" w:hAnsi="宋体"/>
        </w:rPr>
        <w:t>(六)公司终止或者清算时，按其所持有的股份份额参加公司剩余财产的分配；</w:t>
      </w:r>
    </w:p>
    <w:p w:rsidR="004F54E1" w:rsidRPr="004079EA" w:rsidRDefault="004F54E1" w:rsidP="004F54E1">
      <w:pPr>
        <w:spacing w:line="360" w:lineRule="auto"/>
        <w:ind w:firstLineChars="200" w:firstLine="480"/>
        <w:rPr>
          <w:rFonts w:ascii="宋体" w:hAnsi="宋体"/>
        </w:rPr>
      </w:pPr>
      <w:r w:rsidRPr="004079EA">
        <w:rPr>
          <w:rFonts w:ascii="宋体" w:hAnsi="宋体"/>
        </w:rPr>
        <w:t>(七)对股东大会作出的公司合并、分立决议持异议的股东，要求公司收购其股份；</w:t>
      </w:r>
    </w:p>
    <w:p w:rsidR="004F54E1" w:rsidRPr="004079EA" w:rsidRDefault="004F54E1" w:rsidP="004F54E1">
      <w:pPr>
        <w:spacing w:line="360" w:lineRule="auto"/>
        <w:ind w:firstLineChars="200" w:firstLine="480"/>
        <w:rPr>
          <w:rFonts w:ascii="宋体" w:hAnsi="宋体"/>
        </w:rPr>
      </w:pPr>
      <w:r w:rsidRPr="004079EA">
        <w:rPr>
          <w:rFonts w:ascii="宋体" w:hAnsi="宋体"/>
        </w:rPr>
        <w:t>(八)法律、行政法规、部门规章或本章程规定的其他权利。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第三十六条</w:t>
      </w:r>
      <w:r w:rsidRPr="004079EA">
        <w:rPr>
          <w:rFonts w:ascii="宋体" w:hAnsi="宋体"/>
        </w:rPr>
        <w:tab/>
        <w:t>股东提出查阅前条所述有关信息或者索取资料的，应当向公司提供证明其持有公司股份的种类以及持股数量的书面文件，公司经核实股东身份后按照股东的要求予以提供。</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第三十七条</w:t>
      </w:r>
      <w:r w:rsidRPr="004079EA">
        <w:rPr>
          <w:rFonts w:ascii="宋体" w:hAnsi="宋体"/>
        </w:rPr>
        <w:tab/>
        <w:t>公司股东大会、董事会决议内容违反法律、行政法规的，股东有权请求人民法院认定无效。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股东大会、董事会的会议召集程序、表决方式违反法律、行政法规或者本章程，或者决议内容违反本章程的，股东有权自决议作出之日起</w:t>
      </w:r>
      <w:r w:rsidRPr="004079EA">
        <w:rPr>
          <w:rFonts w:ascii="宋体" w:hAnsi="宋体"/>
        </w:rPr>
        <w:t>60日内，请求人民法院撤销。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第三十八条</w:t>
      </w:r>
      <w:r w:rsidRPr="004079EA">
        <w:rPr>
          <w:rFonts w:ascii="宋体" w:hAnsi="宋体"/>
        </w:rPr>
        <w:tab/>
        <w:t>董事、高级管理人员执行公司职务时违反法律、行政法规或者本章程的规定，给公司造成损失的，连续180日以上单独或合并持有公司1%以上股份的股东有权书面请求监事会向人民法院提起诉讼；监事会执行公司职务时违反法律、行政法规或者本章程的规定，给公司造成损失的，股东可以书面请求董事会向人民法院提起诉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监事会、董事会收到前款规定的股东书面请求后拒绝提起诉讼，或者自收到请求之日起</w:t>
      </w:r>
      <w:r w:rsidRPr="004079EA">
        <w:rPr>
          <w:rFonts w:ascii="宋体" w:hAnsi="宋体"/>
        </w:rPr>
        <w:t>30日内未提起诉讼，或者情况紧急、不立即提起诉讼将会使公司利益受到难以弥补的损害的，前款规定的股东有权为了公司的利益以自己的名义直接向人民法院提起诉讼。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他人侵犯公司合法权益，给公司造成损失的，本条第一款规定的股东可以依照前两款的规定向人民法院提起诉讼。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第三十九条</w:t>
      </w:r>
      <w:r w:rsidRPr="004079EA">
        <w:rPr>
          <w:rFonts w:ascii="宋体" w:hAnsi="宋体"/>
        </w:rPr>
        <w:tab/>
        <w:t>董事、高级管理人员违反法律、行政法规或者本章程的规定，损害股东利益的，股东可以向人民法院提起诉讼。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第四十条</w:t>
      </w:r>
      <w:r w:rsidRPr="004079EA">
        <w:rPr>
          <w:rFonts w:ascii="宋体" w:hAnsi="宋体"/>
        </w:rPr>
        <w:tab/>
        <w:t>公司股东承担下列义务:</w:t>
      </w:r>
    </w:p>
    <w:p w:rsidR="004F54E1" w:rsidRPr="004079EA" w:rsidRDefault="004F54E1" w:rsidP="004F54E1">
      <w:pPr>
        <w:spacing w:line="360" w:lineRule="auto"/>
        <w:ind w:firstLineChars="200" w:firstLine="480"/>
        <w:rPr>
          <w:rFonts w:ascii="宋体" w:hAnsi="宋体"/>
        </w:rPr>
      </w:pPr>
      <w:r w:rsidRPr="004079EA">
        <w:rPr>
          <w:rFonts w:ascii="宋体" w:hAnsi="宋体"/>
        </w:rPr>
        <w:t>(一)遵守法律、行政法规和本章程；</w:t>
      </w:r>
    </w:p>
    <w:p w:rsidR="004F54E1" w:rsidRPr="004079EA" w:rsidRDefault="004F54E1" w:rsidP="004F54E1">
      <w:pPr>
        <w:spacing w:line="360" w:lineRule="auto"/>
        <w:ind w:firstLineChars="200" w:firstLine="480"/>
        <w:rPr>
          <w:rFonts w:ascii="宋体" w:hAnsi="宋体"/>
        </w:rPr>
      </w:pPr>
      <w:r w:rsidRPr="004079EA">
        <w:rPr>
          <w:rFonts w:ascii="宋体" w:hAnsi="宋体"/>
        </w:rPr>
        <w:t>(二)依其所认购的股份和入股方式缴纳股金；</w:t>
      </w:r>
    </w:p>
    <w:p w:rsidR="004F54E1" w:rsidRPr="004079EA" w:rsidRDefault="004F54E1" w:rsidP="004F54E1">
      <w:pPr>
        <w:spacing w:line="360" w:lineRule="auto"/>
        <w:ind w:firstLineChars="200" w:firstLine="480"/>
        <w:rPr>
          <w:rFonts w:ascii="宋体" w:hAnsi="宋体"/>
        </w:rPr>
      </w:pPr>
      <w:r w:rsidRPr="004079EA">
        <w:rPr>
          <w:rFonts w:ascii="宋体" w:hAnsi="宋体"/>
        </w:rPr>
        <w:t>(三)除法律、法规规定的情形外，不得退股；</w:t>
      </w:r>
    </w:p>
    <w:p w:rsidR="004F54E1" w:rsidRPr="004079EA" w:rsidRDefault="004F54E1" w:rsidP="004F54E1">
      <w:pPr>
        <w:spacing w:line="360" w:lineRule="auto"/>
        <w:ind w:firstLineChars="200" w:firstLine="480"/>
        <w:rPr>
          <w:rFonts w:ascii="宋体" w:hAnsi="宋体"/>
        </w:rPr>
      </w:pPr>
      <w:r w:rsidRPr="004079EA">
        <w:rPr>
          <w:rFonts w:ascii="宋体" w:hAnsi="宋体"/>
        </w:rPr>
        <w:t>(四)不得滥用股东权利损害公司或者其他股东的利益；不得滥用公司法人独立地位和股东有限责任损害公司债权人的利益；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公司股东滥用股东权利给公司或者其他股东造成损失的，应当依法承担赔偿责任。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公司股东滥用公司法人独立地位和股东有限责任，逃避债务，严重损害公司债权人利益的，应当对公司债务承担连带责任。</w:t>
      </w:r>
    </w:p>
    <w:p w:rsidR="004F54E1" w:rsidRPr="004079EA" w:rsidRDefault="004F54E1" w:rsidP="004F54E1">
      <w:pPr>
        <w:spacing w:line="360" w:lineRule="auto"/>
        <w:ind w:firstLineChars="200" w:firstLine="480"/>
        <w:rPr>
          <w:rFonts w:ascii="宋体" w:hAnsi="宋体"/>
        </w:rPr>
      </w:pPr>
      <w:r w:rsidRPr="004079EA">
        <w:rPr>
          <w:rFonts w:ascii="宋体" w:hAnsi="宋体"/>
        </w:rPr>
        <w:t>(五)法律、行政法规及本章程规定应当承担的其他义务。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第四十一条</w:t>
      </w:r>
      <w:r w:rsidRPr="004079EA">
        <w:rPr>
          <w:rFonts w:ascii="宋体" w:hAnsi="宋体"/>
        </w:rPr>
        <w:tab/>
        <w:t>持有公司5%以上有表决权股份的股东，将其持有的股份进行质押的，应当自该事实发生当日，向公司作出书面报告。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第四十二条</w:t>
      </w:r>
      <w:r w:rsidRPr="004079EA">
        <w:rPr>
          <w:rFonts w:ascii="宋体" w:hAnsi="宋体"/>
        </w:rPr>
        <w:tab/>
        <w:t>公司的控股股东、实际控制人员不得利用其关联关系损害公司利益。违反规定的，给公司造成损失的，应当承担赔偿责任。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控股股东及实际控制人对公司及其他股东负有诚信义务。控股股东应严格依法行使股东权利，履行股东义务。控股股东及实际控制人不得利用其控制权损害公司及其他股东的合法权益，不得利用其对公司的控制地位谋取非法利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第四十三条</w:t>
      </w:r>
      <w:r w:rsidRPr="004079EA">
        <w:rPr>
          <w:rFonts w:ascii="宋体" w:hAnsi="宋体"/>
        </w:rPr>
        <w:tab/>
        <w:t>公司董事、监事、经理及其他高级管理人员负有维护公司资金、资产安全的义务，不得以任何方式协助、纵容控股股东及其附属企业占用或变相占用公司资金、资产。</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第四十四条</w:t>
      </w:r>
      <w:r w:rsidRPr="004079EA">
        <w:rPr>
          <w:rFonts w:ascii="宋体" w:hAnsi="宋体"/>
        </w:rPr>
        <w:tab/>
        <w:t>公司董事、监事、经理及其他高级管理人员违反本章程第四十三条规定损害公司利益时，公司将视情节轻重，对直接责任人处以警告、罚款、降职、免职、开除等处分，并可要求其承担赔偿责任。其中，对公司董事、监事的免职，由公司董事会及/或监事会通过法定程序召开股东大会进行；对经理及其他高级管理人员的免职，由公司董事会通过法定程序进行。构成犯罪的，依法提交司法机关处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第四十五条</w:t>
      </w:r>
      <w:r w:rsidRPr="004079EA">
        <w:rPr>
          <w:rFonts w:ascii="宋体" w:hAnsi="宋体"/>
        </w:rPr>
        <w:tab/>
        <w:t>当发生控股股东或实际控制人侵占公司资产、损害公司及社会公众股东利益情形时，公司董事会应采取有效措施要求控股股东、实际控制人停止侵害、赔偿损失。发现控股股东侵占公司资产的，公司董事会应该在报地方证券监管部门备案后，申请冻结控股股东所持公司股份。凡不能以现金清偿的，通过变现股权偿还侵占资产。</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第二节</w:t>
      </w:r>
      <w:r w:rsidRPr="00BE188F">
        <w:rPr>
          <w:rFonts w:ascii="宋体" w:hAnsi="宋体"/>
          <w:b/>
          <w:bCs/>
        </w:rPr>
        <w:t xml:space="preserve"> 股东大会的一般规定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第四十六条</w:t>
      </w:r>
      <w:r w:rsidRPr="004079EA">
        <w:rPr>
          <w:rFonts w:ascii="宋体" w:hAnsi="宋体"/>
        </w:rPr>
        <w:tab/>
        <w:t>股东大会是公司的权力机构，依法行使下列职权: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(一)决定公司的经营方针和投资计划；</w:t>
      </w:r>
    </w:p>
    <w:p w:rsidR="004F54E1" w:rsidRPr="004079EA" w:rsidRDefault="004F54E1" w:rsidP="004F54E1">
      <w:pPr>
        <w:spacing w:line="360" w:lineRule="auto"/>
        <w:ind w:firstLineChars="200" w:firstLine="480"/>
        <w:rPr>
          <w:rFonts w:ascii="宋体" w:hAnsi="宋体"/>
        </w:rPr>
      </w:pPr>
      <w:r w:rsidRPr="004079EA">
        <w:rPr>
          <w:rFonts w:ascii="宋体" w:hAnsi="宋体"/>
        </w:rPr>
        <w:t>(二)选举和更换非由职工代表担任的董事、监事，决定有关董事、监事的报酬事项；</w:t>
      </w:r>
    </w:p>
    <w:p w:rsidR="004F54E1" w:rsidRPr="004079EA" w:rsidRDefault="004F54E1" w:rsidP="004F54E1">
      <w:pPr>
        <w:spacing w:line="360" w:lineRule="auto"/>
        <w:ind w:firstLineChars="200" w:firstLine="480"/>
        <w:rPr>
          <w:rFonts w:ascii="宋体" w:hAnsi="宋体"/>
        </w:rPr>
      </w:pPr>
      <w:r w:rsidRPr="004079EA">
        <w:rPr>
          <w:rFonts w:ascii="宋体" w:hAnsi="宋体"/>
        </w:rPr>
        <w:t>(三)审议批准董事会的报告；</w:t>
      </w:r>
    </w:p>
    <w:p w:rsidR="004F54E1" w:rsidRPr="004079EA" w:rsidRDefault="004F54E1" w:rsidP="004F54E1">
      <w:pPr>
        <w:spacing w:line="360" w:lineRule="auto"/>
        <w:ind w:firstLineChars="200" w:firstLine="480"/>
        <w:rPr>
          <w:rFonts w:ascii="宋体" w:hAnsi="宋体"/>
        </w:rPr>
      </w:pPr>
      <w:r w:rsidRPr="004079EA">
        <w:rPr>
          <w:rFonts w:ascii="宋体" w:hAnsi="宋体"/>
        </w:rPr>
        <w:t>(四)审议批准监事会报告；</w:t>
      </w:r>
    </w:p>
    <w:p w:rsidR="004F54E1" w:rsidRPr="004079EA" w:rsidRDefault="004F54E1" w:rsidP="004F54E1">
      <w:pPr>
        <w:spacing w:line="360" w:lineRule="auto"/>
        <w:ind w:firstLineChars="200" w:firstLine="480"/>
        <w:rPr>
          <w:rFonts w:ascii="宋体" w:hAnsi="宋体"/>
        </w:rPr>
      </w:pPr>
      <w:r w:rsidRPr="004079EA">
        <w:rPr>
          <w:rFonts w:ascii="宋体" w:hAnsi="宋体"/>
        </w:rPr>
        <w:t>(五)审议批准公司的年度财务预算方案、决算方案；</w:t>
      </w:r>
    </w:p>
    <w:p w:rsidR="004F54E1" w:rsidRPr="004079EA" w:rsidRDefault="004F54E1" w:rsidP="004F54E1">
      <w:pPr>
        <w:spacing w:line="360" w:lineRule="auto"/>
        <w:ind w:firstLineChars="200" w:firstLine="480"/>
        <w:rPr>
          <w:rFonts w:ascii="宋体" w:hAnsi="宋体"/>
        </w:rPr>
      </w:pPr>
      <w:r w:rsidRPr="004079EA">
        <w:rPr>
          <w:rFonts w:ascii="宋体" w:hAnsi="宋体"/>
        </w:rPr>
        <w:t>(六)审议批准公司的利润分配方案和弥补亏损方案；</w:t>
      </w:r>
    </w:p>
    <w:p w:rsidR="004F54E1" w:rsidRPr="004079EA" w:rsidRDefault="004F54E1" w:rsidP="004F54E1">
      <w:pPr>
        <w:spacing w:line="360" w:lineRule="auto"/>
        <w:ind w:firstLineChars="200" w:firstLine="480"/>
        <w:rPr>
          <w:rFonts w:ascii="宋体" w:hAnsi="宋体"/>
        </w:rPr>
      </w:pPr>
      <w:r w:rsidRPr="004079EA">
        <w:rPr>
          <w:rFonts w:ascii="宋体" w:hAnsi="宋体"/>
        </w:rPr>
        <w:t>(七)对公司增加或者减少注册资本作出决议；</w:t>
      </w:r>
    </w:p>
    <w:p w:rsidR="004F54E1" w:rsidRPr="004079EA" w:rsidRDefault="004F54E1" w:rsidP="004F54E1">
      <w:pPr>
        <w:spacing w:line="360" w:lineRule="auto"/>
        <w:ind w:firstLineChars="200" w:firstLine="480"/>
        <w:rPr>
          <w:rFonts w:ascii="宋体" w:hAnsi="宋体"/>
        </w:rPr>
      </w:pPr>
      <w:r w:rsidRPr="004079EA">
        <w:rPr>
          <w:rFonts w:ascii="宋体" w:hAnsi="宋体"/>
        </w:rPr>
        <w:t>(八)对发行公司债券作出决议；</w:t>
      </w:r>
    </w:p>
    <w:p w:rsidR="004F54E1" w:rsidRPr="004079EA" w:rsidRDefault="004F54E1" w:rsidP="004F54E1">
      <w:pPr>
        <w:spacing w:line="360" w:lineRule="auto"/>
        <w:ind w:firstLineChars="200" w:firstLine="480"/>
        <w:rPr>
          <w:rFonts w:ascii="宋体" w:hAnsi="宋体"/>
        </w:rPr>
      </w:pPr>
      <w:r w:rsidRPr="004079EA">
        <w:rPr>
          <w:rFonts w:ascii="宋体" w:hAnsi="宋体"/>
        </w:rPr>
        <w:t>(九)对公司合并、分立、解散、清算或者变更公司形式作出决议；</w:t>
      </w:r>
    </w:p>
    <w:p w:rsidR="004F54E1" w:rsidRPr="004079EA" w:rsidRDefault="004F54E1" w:rsidP="004F54E1">
      <w:pPr>
        <w:spacing w:line="360" w:lineRule="auto"/>
        <w:ind w:firstLineChars="200" w:firstLine="480"/>
        <w:rPr>
          <w:rFonts w:ascii="宋体" w:hAnsi="宋体"/>
        </w:rPr>
      </w:pPr>
      <w:r w:rsidRPr="004079EA">
        <w:rPr>
          <w:rFonts w:ascii="宋体" w:hAnsi="宋体"/>
        </w:rPr>
        <w:t>(十)修改本章程；</w:t>
      </w:r>
    </w:p>
    <w:p w:rsidR="004F54E1" w:rsidRPr="004079EA" w:rsidRDefault="004F54E1" w:rsidP="004F54E1">
      <w:pPr>
        <w:spacing w:line="360" w:lineRule="auto"/>
        <w:ind w:firstLineChars="200" w:firstLine="480"/>
        <w:rPr>
          <w:rFonts w:ascii="宋体" w:hAnsi="宋体"/>
        </w:rPr>
      </w:pPr>
      <w:r w:rsidRPr="004079EA">
        <w:rPr>
          <w:rFonts w:ascii="宋体" w:hAnsi="宋体"/>
        </w:rPr>
        <w:t>(十一)对公司聘用、解聘会计师事务所作出决议；</w:t>
      </w:r>
    </w:p>
    <w:p w:rsidR="004F54E1" w:rsidRPr="004079EA" w:rsidRDefault="004F54E1" w:rsidP="004F54E1">
      <w:pPr>
        <w:spacing w:line="360" w:lineRule="auto"/>
        <w:ind w:firstLineChars="200" w:firstLine="480"/>
        <w:rPr>
          <w:rFonts w:ascii="宋体" w:hAnsi="宋体"/>
        </w:rPr>
      </w:pPr>
      <w:r w:rsidRPr="004079EA">
        <w:rPr>
          <w:rFonts w:ascii="宋体" w:hAnsi="宋体"/>
        </w:rPr>
        <w:t>(十二)审议批准第四十七条规定的担保事项；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(十三)审议公司在一年内购买、出售重大资产超过公司最近一期经审计总资产30%的事项；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(十四)审议批准变更募集资金用途事项；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(十五)审议股权激励计划；</w:t>
      </w:r>
    </w:p>
    <w:p w:rsidR="004F54E1" w:rsidRPr="004079EA" w:rsidRDefault="004F54E1" w:rsidP="004F54E1">
      <w:pPr>
        <w:spacing w:line="360" w:lineRule="auto"/>
        <w:ind w:firstLineChars="200" w:firstLine="480"/>
        <w:rPr>
          <w:rFonts w:ascii="宋体" w:hAnsi="宋体"/>
        </w:rPr>
      </w:pPr>
      <w:r w:rsidRPr="004079EA">
        <w:rPr>
          <w:rFonts w:ascii="宋体" w:hAnsi="宋体"/>
        </w:rPr>
        <w:t>(十六)审议公司与关联人发生的交易(公司获赠现金资产和提供担保除外)金额在3000万元人民币以上，且占公司最近一期经审计净资产绝对值百分之五以上的关联交易；</w:t>
      </w:r>
    </w:p>
    <w:p w:rsidR="004F54E1" w:rsidRPr="004079EA" w:rsidRDefault="004F54E1" w:rsidP="004F54E1">
      <w:pPr>
        <w:spacing w:line="360" w:lineRule="auto"/>
        <w:ind w:firstLineChars="200" w:firstLine="480"/>
        <w:rPr>
          <w:rFonts w:ascii="宋体" w:hAnsi="宋体"/>
        </w:rPr>
      </w:pPr>
      <w:r w:rsidRPr="004079EA">
        <w:rPr>
          <w:rFonts w:ascii="宋体" w:hAnsi="宋体"/>
        </w:rPr>
        <w:t>(十七)公司发生的交易(公司受赠现金资产除外)达到下列标准之一的，公司应当提交股东大会审议：</w:t>
      </w:r>
    </w:p>
    <w:p w:rsidR="004F54E1" w:rsidRPr="004079EA" w:rsidRDefault="004F54E1" w:rsidP="004F54E1">
      <w:pPr>
        <w:spacing w:line="360" w:lineRule="auto"/>
        <w:ind w:firstLineChars="200" w:firstLine="480"/>
        <w:rPr>
          <w:rFonts w:ascii="宋体" w:hAnsi="宋体"/>
        </w:rPr>
      </w:pPr>
      <w:r w:rsidRPr="004079EA">
        <w:rPr>
          <w:rFonts w:ascii="宋体" w:hAnsi="宋体"/>
        </w:rPr>
        <w:t>1、交易涉及的资产总额占公司最近一期经审计总资产的50%以上，该交易涉及的资产总额同时存在账面值和评估值的，以较高者作为计算数据；</w:t>
      </w:r>
    </w:p>
    <w:p w:rsidR="004F54E1" w:rsidRPr="004079EA" w:rsidRDefault="004F54E1" w:rsidP="004F54E1">
      <w:pPr>
        <w:spacing w:line="360" w:lineRule="auto"/>
        <w:ind w:firstLineChars="200" w:firstLine="480"/>
        <w:rPr>
          <w:rFonts w:ascii="宋体" w:hAnsi="宋体"/>
        </w:rPr>
      </w:pPr>
      <w:r w:rsidRPr="004079EA">
        <w:rPr>
          <w:rFonts w:ascii="宋体" w:hAnsi="宋体"/>
        </w:rPr>
        <w:t>2、交易标的(如股权)在最近一个会计年度相关的营业收入占公司最近一个会计年度经审计营业收入的50％以上，且绝对金额超过5000万元人民币；</w:t>
      </w:r>
    </w:p>
    <w:p w:rsidR="004F54E1" w:rsidRPr="004079EA" w:rsidRDefault="004F54E1" w:rsidP="004F54E1">
      <w:pPr>
        <w:spacing w:line="360" w:lineRule="auto"/>
        <w:ind w:firstLineChars="200" w:firstLine="480"/>
        <w:rPr>
          <w:rFonts w:ascii="宋体" w:hAnsi="宋体"/>
        </w:rPr>
      </w:pPr>
      <w:r w:rsidRPr="004079EA">
        <w:rPr>
          <w:rFonts w:ascii="宋体" w:hAnsi="宋体"/>
        </w:rPr>
        <w:t>3、交易标的(如股权)在最近一个会计年度相关的净利润占公司最近一个会计年度经审计净利润的50％以上，且绝对金额超过500万元人民币；</w:t>
      </w:r>
    </w:p>
    <w:p w:rsidR="004F54E1" w:rsidRPr="004079EA" w:rsidRDefault="004F54E1" w:rsidP="004F54E1">
      <w:pPr>
        <w:spacing w:line="360" w:lineRule="auto"/>
        <w:ind w:firstLineChars="200" w:firstLine="480"/>
        <w:rPr>
          <w:rFonts w:ascii="宋体" w:hAnsi="宋体"/>
        </w:rPr>
      </w:pPr>
      <w:r w:rsidRPr="004079EA">
        <w:rPr>
          <w:rFonts w:ascii="宋体" w:hAnsi="宋体"/>
        </w:rPr>
        <w:t>4、交易的成交金额(含承担债务和费用)占公司最近一期经审计净资产的50％以上，且绝对金额超过5000万元人民币；</w:t>
      </w:r>
    </w:p>
    <w:p w:rsidR="004F54E1" w:rsidRPr="004079EA" w:rsidRDefault="004F54E1" w:rsidP="004F54E1">
      <w:pPr>
        <w:spacing w:line="360" w:lineRule="auto"/>
        <w:ind w:firstLineChars="200" w:firstLine="480"/>
        <w:rPr>
          <w:rFonts w:ascii="宋体" w:hAnsi="宋体"/>
        </w:rPr>
      </w:pPr>
      <w:r w:rsidRPr="004079EA">
        <w:rPr>
          <w:rFonts w:ascii="宋体" w:hAnsi="宋体"/>
        </w:rPr>
        <w:t>5、交易产生的利润占公司最近一个会计年度经审计净利润的50％以上，且绝对金额超过500万元人民币。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上述指标计算中涉及的数据如为负值，取其绝对值计算。上述“交易”包括：购买或出售资产；对外投资</w:t>
      </w:r>
      <w:r w:rsidRPr="004079EA">
        <w:rPr>
          <w:rFonts w:ascii="宋体" w:hAnsi="宋体"/>
        </w:rPr>
        <w:t>(含委托理财、委托贷款、对子公司投资等)；提供财务资助；提供担保；租入或租出资产；签订管理方面的合同(含委托经营、受托经营等)；赠与或受赠资产；债权或债务重组；研究与开发项目的转移；签订许可协议以及深圳交易所认定的其他交易。</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上述购买、出售的资产不含购买原材料、燃料和动力，以及出售产品、商品等与日常经营相关的资产，但资产置换中涉及的购买、出售此类资产的，仍包含在内。</w:t>
      </w:r>
    </w:p>
    <w:p w:rsidR="004F54E1" w:rsidRPr="004079EA" w:rsidRDefault="004F54E1" w:rsidP="004F54E1">
      <w:pPr>
        <w:spacing w:line="360" w:lineRule="auto"/>
        <w:ind w:firstLineChars="200" w:firstLine="480"/>
        <w:rPr>
          <w:rFonts w:ascii="宋体" w:hAnsi="宋体"/>
        </w:rPr>
      </w:pPr>
      <w:r w:rsidRPr="004079EA">
        <w:rPr>
          <w:rFonts w:ascii="宋体" w:hAnsi="宋体"/>
        </w:rPr>
        <w:t>(十八)审议法律、行政法规、部门规章或本章程规定应当由股东大会决定的其他事项。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第四十七条</w:t>
      </w:r>
      <w:r w:rsidRPr="004079EA">
        <w:rPr>
          <w:rFonts w:ascii="宋体" w:hAnsi="宋体"/>
        </w:rPr>
        <w:tab/>
        <w:t>公司下列对外担保行为，应当在董事会审议通过后提交股东大会审议：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（一）单笔担保额超过公司最近一期经审计净资产</w:t>
      </w:r>
      <w:r w:rsidRPr="004079EA">
        <w:rPr>
          <w:rFonts w:ascii="宋体" w:hAnsi="宋体"/>
        </w:rPr>
        <w:t>10％的担保；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（二）公司及其控股子公司的对外担保总额，超过公司最近一期经审计净资产</w:t>
      </w:r>
      <w:r w:rsidRPr="004079EA">
        <w:rPr>
          <w:rFonts w:ascii="宋体" w:hAnsi="宋体"/>
        </w:rPr>
        <w:t>50％以后提供的任何担保；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（三）为资产负债率超过</w:t>
      </w:r>
      <w:r w:rsidRPr="004079EA">
        <w:rPr>
          <w:rFonts w:ascii="宋体" w:hAnsi="宋体"/>
        </w:rPr>
        <w:t>70％的担保对象提供的担保；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（四）连续十二个月内担保金额超过公司最近一期经审计总资产的</w:t>
      </w:r>
      <w:r w:rsidRPr="004079EA">
        <w:rPr>
          <w:rFonts w:ascii="宋体" w:hAnsi="宋体"/>
        </w:rPr>
        <w:t>30％；</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（五）连续十二个月内担保金额超过公司最近一期经审计净资产的</w:t>
      </w:r>
      <w:r w:rsidRPr="004079EA">
        <w:rPr>
          <w:rFonts w:ascii="宋体" w:hAnsi="宋体"/>
        </w:rPr>
        <w:t>50％且绝对金额超过5000万元人民币；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（六）对股东、实际控制人及其关联人提供的担保；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（七）深圳证券交易所或公司章程规定的其他担保情形。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董事会审议担保事项时，应当取得出席董事会会议的三分之二以上董事同意并经全体独立董事三分之二以上同意。股东大会审议前款第（四）项担保事项时，应经出席会议的股东所持表决权的三分之二以上通过。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股东大会在审议为股东、实际控制人及其关联人提供的担保议案时，该股东或受该实际控制人支配的股东，不得参与该项表决，该项表决须经出席股东大会的其他股东所持表决权的半数以上通过。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第四十八条</w:t>
      </w:r>
      <w:r w:rsidRPr="004079EA">
        <w:rPr>
          <w:rFonts w:ascii="宋体" w:hAnsi="宋体"/>
        </w:rPr>
        <w:tab/>
        <w:t>股东大会分为年度股东大会和临时股东大会。年度股东大会每年召开1次，应当于上一会计年度结束后的6个月内举行。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第四十九条</w:t>
      </w:r>
      <w:r w:rsidRPr="004079EA">
        <w:rPr>
          <w:rFonts w:ascii="宋体" w:hAnsi="宋体"/>
        </w:rPr>
        <w:tab/>
        <w:t>有下列情形之一的，公司在事实发生之日起2个月以内召开临时股东大会:</w:t>
      </w:r>
    </w:p>
    <w:p w:rsidR="004F54E1" w:rsidRPr="004079EA" w:rsidRDefault="004F54E1" w:rsidP="004F54E1">
      <w:pPr>
        <w:spacing w:line="360" w:lineRule="auto"/>
        <w:ind w:firstLineChars="200" w:firstLine="480"/>
        <w:rPr>
          <w:rFonts w:ascii="宋体" w:hAnsi="宋体"/>
        </w:rPr>
      </w:pPr>
      <w:r w:rsidRPr="004079EA">
        <w:rPr>
          <w:rFonts w:ascii="宋体" w:hAnsi="宋体"/>
        </w:rPr>
        <w:t>(一)董事人数不足8人时；</w:t>
      </w:r>
    </w:p>
    <w:p w:rsidR="004F54E1" w:rsidRPr="004079EA" w:rsidRDefault="004F54E1" w:rsidP="004F54E1">
      <w:pPr>
        <w:spacing w:line="360" w:lineRule="auto"/>
        <w:ind w:firstLineChars="200" w:firstLine="480"/>
        <w:rPr>
          <w:rFonts w:ascii="宋体" w:hAnsi="宋体"/>
        </w:rPr>
      </w:pPr>
      <w:r w:rsidRPr="004079EA">
        <w:rPr>
          <w:rFonts w:ascii="宋体" w:hAnsi="宋体"/>
        </w:rPr>
        <w:t>(二)公司未弥补的亏损达实收股本总额1/3时；</w:t>
      </w:r>
    </w:p>
    <w:p w:rsidR="004F54E1" w:rsidRPr="004079EA" w:rsidRDefault="004F54E1" w:rsidP="004F54E1">
      <w:pPr>
        <w:spacing w:line="360" w:lineRule="auto"/>
        <w:ind w:firstLineChars="200" w:firstLine="480"/>
        <w:rPr>
          <w:rFonts w:ascii="宋体" w:hAnsi="宋体"/>
        </w:rPr>
      </w:pPr>
      <w:r w:rsidRPr="004079EA">
        <w:rPr>
          <w:rFonts w:ascii="宋体" w:hAnsi="宋体"/>
        </w:rPr>
        <w:t>(三)单独或者合计持有公司10%以上股份的股东请求时；</w:t>
      </w:r>
    </w:p>
    <w:p w:rsidR="004F54E1" w:rsidRPr="004079EA" w:rsidRDefault="004F54E1" w:rsidP="004F54E1">
      <w:pPr>
        <w:spacing w:line="360" w:lineRule="auto"/>
        <w:ind w:firstLineChars="200" w:firstLine="480"/>
        <w:rPr>
          <w:rFonts w:ascii="宋体" w:hAnsi="宋体"/>
        </w:rPr>
      </w:pPr>
      <w:r w:rsidRPr="004079EA">
        <w:rPr>
          <w:rFonts w:ascii="宋体" w:hAnsi="宋体"/>
        </w:rPr>
        <w:t>(四)董事会认为必要时；</w:t>
      </w:r>
    </w:p>
    <w:p w:rsidR="004F54E1" w:rsidRPr="004079EA" w:rsidRDefault="004F54E1" w:rsidP="004F54E1">
      <w:pPr>
        <w:spacing w:line="360" w:lineRule="auto"/>
        <w:ind w:firstLineChars="200" w:firstLine="480"/>
        <w:rPr>
          <w:rFonts w:ascii="宋体" w:hAnsi="宋体"/>
        </w:rPr>
      </w:pPr>
      <w:r w:rsidRPr="004079EA">
        <w:rPr>
          <w:rFonts w:ascii="宋体" w:hAnsi="宋体"/>
        </w:rPr>
        <w:t>(五)监事会提议召开时；</w:t>
      </w:r>
    </w:p>
    <w:p w:rsidR="004F54E1" w:rsidRPr="004079EA" w:rsidRDefault="004F54E1" w:rsidP="004F54E1">
      <w:pPr>
        <w:spacing w:line="360" w:lineRule="auto"/>
        <w:ind w:firstLineChars="200" w:firstLine="480"/>
        <w:rPr>
          <w:rFonts w:ascii="宋体" w:hAnsi="宋体"/>
        </w:rPr>
      </w:pPr>
      <w:r w:rsidRPr="004079EA">
        <w:rPr>
          <w:rFonts w:ascii="宋体" w:hAnsi="宋体"/>
        </w:rPr>
        <w:t>(六)法律、行政法规、部门规章或本章程规定的其他情形。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第五十条</w:t>
      </w:r>
      <w:r w:rsidRPr="004079EA">
        <w:rPr>
          <w:rFonts w:ascii="宋体" w:hAnsi="宋体"/>
        </w:rPr>
        <w:tab/>
        <w:t>股东大会将设置会场，以现场会议形式召开。公司还将提供网络或其他方式为股东参加股东大会提供便利。股东通过上述方式参加股东大会的，视为出席。</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股东大会审议下列事项之一的，公司应当通过网络投票等方式为中小股东参加股东大会提供便利：</w:t>
      </w:r>
    </w:p>
    <w:p w:rsidR="004F54E1" w:rsidRPr="004079EA" w:rsidRDefault="004F54E1" w:rsidP="004F54E1">
      <w:pPr>
        <w:spacing w:line="360" w:lineRule="auto"/>
        <w:ind w:firstLineChars="200" w:firstLine="480"/>
        <w:rPr>
          <w:rFonts w:ascii="宋体" w:hAnsi="宋体"/>
        </w:rPr>
      </w:pPr>
      <w:r w:rsidRPr="004079EA">
        <w:rPr>
          <w:rFonts w:ascii="宋体" w:hAnsi="宋体"/>
        </w:rPr>
        <w:t>(一)证券发行；</w:t>
      </w:r>
    </w:p>
    <w:p w:rsidR="004F54E1" w:rsidRPr="004079EA" w:rsidRDefault="004F54E1" w:rsidP="004F54E1">
      <w:pPr>
        <w:spacing w:line="360" w:lineRule="auto"/>
        <w:ind w:firstLineChars="200" w:firstLine="480"/>
        <w:rPr>
          <w:rFonts w:ascii="宋体" w:hAnsi="宋体"/>
        </w:rPr>
      </w:pPr>
      <w:r w:rsidRPr="004079EA">
        <w:rPr>
          <w:rFonts w:ascii="宋体" w:hAnsi="宋体"/>
        </w:rPr>
        <w:t>(二)重大资产重组；</w:t>
      </w:r>
    </w:p>
    <w:p w:rsidR="004F54E1" w:rsidRPr="004079EA" w:rsidRDefault="004F54E1" w:rsidP="004F54E1">
      <w:pPr>
        <w:spacing w:line="360" w:lineRule="auto"/>
        <w:ind w:firstLineChars="200" w:firstLine="480"/>
        <w:rPr>
          <w:rFonts w:ascii="宋体" w:hAnsi="宋体"/>
        </w:rPr>
      </w:pPr>
      <w:r w:rsidRPr="004079EA">
        <w:rPr>
          <w:rFonts w:ascii="宋体" w:hAnsi="宋体"/>
        </w:rPr>
        <w:t>(三)股权激励；</w:t>
      </w:r>
    </w:p>
    <w:p w:rsidR="004F54E1" w:rsidRPr="004079EA" w:rsidRDefault="004F54E1" w:rsidP="004F54E1">
      <w:pPr>
        <w:spacing w:line="360" w:lineRule="auto"/>
        <w:ind w:firstLineChars="200" w:firstLine="480"/>
        <w:rPr>
          <w:rFonts w:ascii="宋体" w:hAnsi="宋体"/>
        </w:rPr>
      </w:pPr>
      <w:r w:rsidRPr="004079EA">
        <w:rPr>
          <w:rFonts w:ascii="宋体" w:hAnsi="宋体"/>
        </w:rPr>
        <w:t>(四)股份回购；</w:t>
      </w:r>
    </w:p>
    <w:p w:rsidR="004F54E1" w:rsidRPr="004079EA" w:rsidRDefault="004F54E1" w:rsidP="004F54E1">
      <w:pPr>
        <w:spacing w:line="360" w:lineRule="auto"/>
        <w:ind w:firstLineChars="200" w:firstLine="480"/>
        <w:rPr>
          <w:rFonts w:ascii="宋体" w:hAnsi="宋体"/>
        </w:rPr>
      </w:pPr>
      <w:r w:rsidRPr="004079EA">
        <w:rPr>
          <w:rFonts w:ascii="宋体" w:hAnsi="宋体"/>
        </w:rPr>
        <w:t>(五)根据《深圳证券交易所股票上市规则》(以下简称“《上市规则》”)规定应当提交股东大会审议的关联交易(不含日常关联交易)和对外担保(不含对合并报表范围内的子公司的担保)；</w:t>
      </w:r>
    </w:p>
    <w:p w:rsidR="004F54E1" w:rsidRPr="004079EA" w:rsidRDefault="004F54E1" w:rsidP="004F54E1">
      <w:pPr>
        <w:spacing w:line="360" w:lineRule="auto"/>
        <w:ind w:firstLineChars="200" w:firstLine="480"/>
        <w:rPr>
          <w:rFonts w:ascii="宋体" w:hAnsi="宋体"/>
        </w:rPr>
      </w:pPr>
      <w:r w:rsidRPr="004079EA">
        <w:rPr>
          <w:rFonts w:ascii="宋体" w:hAnsi="宋体"/>
        </w:rPr>
        <w:t>(六)股东以其持有的公司股份偿还其所欠该公司的债务；</w:t>
      </w:r>
    </w:p>
    <w:p w:rsidR="004F54E1" w:rsidRPr="004079EA" w:rsidRDefault="004F54E1" w:rsidP="004F54E1">
      <w:pPr>
        <w:spacing w:line="360" w:lineRule="auto"/>
        <w:ind w:firstLineChars="200" w:firstLine="480"/>
        <w:rPr>
          <w:rFonts w:ascii="宋体" w:hAnsi="宋体"/>
        </w:rPr>
      </w:pPr>
      <w:r w:rsidRPr="004079EA">
        <w:rPr>
          <w:rFonts w:ascii="宋体" w:hAnsi="宋体"/>
        </w:rPr>
        <w:t>(七)对公司有重大影响的附属企业到境外上市；</w:t>
      </w:r>
    </w:p>
    <w:p w:rsidR="004F54E1" w:rsidRPr="004079EA" w:rsidRDefault="004F54E1" w:rsidP="004F54E1">
      <w:pPr>
        <w:spacing w:line="360" w:lineRule="auto"/>
        <w:ind w:firstLineChars="200" w:firstLine="480"/>
        <w:rPr>
          <w:rFonts w:ascii="宋体" w:hAnsi="宋体"/>
        </w:rPr>
      </w:pPr>
      <w:r w:rsidRPr="004079EA">
        <w:rPr>
          <w:rFonts w:ascii="宋体" w:hAnsi="宋体"/>
        </w:rPr>
        <w:t>(八)根据有关规定应当提交股东大会审议的自主会计政策变更、会计估计变更；</w:t>
      </w:r>
    </w:p>
    <w:p w:rsidR="004F54E1" w:rsidRPr="004079EA" w:rsidRDefault="004F54E1" w:rsidP="004F54E1">
      <w:pPr>
        <w:spacing w:line="360" w:lineRule="auto"/>
        <w:ind w:firstLineChars="200" w:firstLine="480"/>
        <w:rPr>
          <w:rFonts w:ascii="宋体" w:hAnsi="宋体"/>
        </w:rPr>
      </w:pPr>
      <w:r w:rsidRPr="004079EA">
        <w:rPr>
          <w:rFonts w:ascii="宋体" w:hAnsi="宋体"/>
        </w:rPr>
        <w:t>(九)拟以超过募集资金净额10%的闲置募集资金补充流动资金；</w:t>
      </w:r>
    </w:p>
    <w:p w:rsidR="004F54E1" w:rsidRPr="004079EA" w:rsidRDefault="004F54E1" w:rsidP="004F54E1">
      <w:pPr>
        <w:spacing w:line="360" w:lineRule="auto"/>
        <w:ind w:firstLineChars="200" w:firstLine="480"/>
        <w:rPr>
          <w:rFonts w:ascii="宋体" w:hAnsi="宋体"/>
        </w:rPr>
      </w:pPr>
      <w:r w:rsidRPr="004079EA">
        <w:rPr>
          <w:rFonts w:ascii="宋体" w:hAnsi="宋体"/>
        </w:rPr>
        <w:t>(十)利润分配方案；</w:t>
      </w:r>
    </w:p>
    <w:p w:rsidR="004F54E1" w:rsidRPr="004079EA" w:rsidRDefault="004F54E1" w:rsidP="004F54E1">
      <w:pPr>
        <w:spacing w:line="360" w:lineRule="auto"/>
        <w:ind w:firstLineChars="200" w:firstLine="480"/>
        <w:rPr>
          <w:rFonts w:ascii="宋体" w:hAnsi="宋体"/>
        </w:rPr>
      </w:pPr>
      <w:r w:rsidRPr="004079EA">
        <w:rPr>
          <w:rFonts w:ascii="宋体" w:hAnsi="宋体"/>
        </w:rPr>
        <w:t>(十一)对社会公众股东利益有重大影响的其他事项；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(十二)中国证监会、证券交易所要求采取网络投票等方式的其他事项。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第五十一条</w:t>
      </w:r>
      <w:r w:rsidRPr="004079EA">
        <w:rPr>
          <w:rFonts w:ascii="宋体" w:hAnsi="宋体"/>
        </w:rPr>
        <w:tab/>
        <w:t>本公司召开股东大会时将聘请律师对以下问题出具法律意见并公告:</w:t>
      </w:r>
    </w:p>
    <w:p w:rsidR="004F54E1" w:rsidRPr="004079EA" w:rsidRDefault="004F54E1" w:rsidP="004F54E1">
      <w:pPr>
        <w:spacing w:line="360" w:lineRule="auto"/>
        <w:ind w:firstLineChars="200" w:firstLine="480"/>
        <w:rPr>
          <w:rFonts w:ascii="宋体" w:hAnsi="宋体"/>
        </w:rPr>
      </w:pPr>
      <w:r w:rsidRPr="004079EA">
        <w:rPr>
          <w:rFonts w:ascii="宋体" w:hAnsi="宋体"/>
        </w:rPr>
        <w:t>(一)会议的召集、召开程序是否符合法律、行政法规、本章程；</w:t>
      </w:r>
    </w:p>
    <w:p w:rsidR="004F54E1" w:rsidRPr="004079EA" w:rsidRDefault="004F54E1" w:rsidP="004F54E1">
      <w:pPr>
        <w:spacing w:line="360" w:lineRule="auto"/>
        <w:ind w:firstLineChars="200" w:firstLine="480"/>
        <w:rPr>
          <w:rFonts w:ascii="宋体" w:hAnsi="宋体"/>
        </w:rPr>
      </w:pPr>
      <w:r w:rsidRPr="004079EA">
        <w:rPr>
          <w:rFonts w:ascii="宋体" w:hAnsi="宋体"/>
        </w:rPr>
        <w:t>(二)出席会议人员的资格、召集人资格是否合法有效；</w:t>
      </w:r>
    </w:p>
    <w:p w:rsidR="004F54E1" w:rsidRPr="004079EA" w:rsidRDefault="004F54E1" w:rsidP="004F54E1">
      <w:pPr>
        <w:spacing w:line="360" w:lineRule="auto"/>
        <w:ind w:firstLineChars="200" w:firstLine="480"/>
        <w:rPr>
          <w:rFonts w:ascii="宋体" w:hAnsi="宋体"/>
        </w:rPr>
      </w:pPr>
      <w:r w:rsidRPr="004079EA">
        <w:rPr>
          <w:rFonts w:ascii="宋体" w:hAnsi="宋体"/>
        </w:rPr>
        <w:t>(三)会议的表决程序、表决结果是否合法有效；</w:t>
      </w:r>
    </w:p>
    <w:p w:rsidR="004F54E1" w:rsidRPr="004079EA" w:rsidRDefault="004F54E1" w:rsidP="004F54E1">
      <w:pPr>
        <w:spacing w:line="360" w:lineRule="auto"/>
        <w:ind w:firstLineChars="200" w:firstLine="480"/>
        <w:rPr>
          <w:rFonts w:ascii="宋体" w:hAnsi="宋体"/>
        </w:rPr>
      </w:pPr>
      <w:r w:rsidRPr="004079EA">
        <w:rPr>
          <w:rFonts w:ascii="宋体" w:hAnsi="宋体"/>
        </w:rPr>
        <w:t>(四)应本公司要求对其他有关问题出具的法律意见。</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第三节</w:t>
      </w:r>
      <w:r w:rsidRPr="00BE188F">
        <w:rPr>
          <w:rFonts w:ascii="宋体" w:hAnsi="宋体"/>
          <w:b/>
          <w:bCs/>
        </w:rPr>
        <w:t xml:space="preserve"> 股东大会的召集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第五十二条</w:t>
      </w:r>
      <w:r w:rsidRPr="004079EA">
        <w:rPr>
          <w:rFonts w:ascii="宋体" w:hAnsi="宋体"/>
        </w:rPr>
        <w:tab/>
        <w:t>独立董事有权向董事会提议召开临时股东大会。对独立董事要求召开临时股东大会的提议，董事会应当根据法律、行政法规和本章程的规定，在收到提议后10日内提出同意或不同意召开临时股东大会的书面反馈意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董事会同意召开临时股东大会的，将在作出董事会决议后的</w:t>
      </w:r>
      <w:r w:rsidRPr="004079EA">
        <w:rPr>
          <w:rFonts w:ascii="宋体" w:hAnsi="宋体"/>
        </w:rPr>
        <w:t>5日内发出召开股东大会的通知；董事会不同意召开临时股东大会的，将说明理由并公告。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第五十三条</w:t>
      </w:r>
      <w:r w:rsidRPr="004079EA">
        <w:rPr>
          <w:rFonts w:ascii="宋体" w:hAnsi="宋体"/>
        </w:rPr>
        <w:tab/>
        <w:t>监事会有权向董事会提议召开临时股东大会，并应当以书面形式向董事会提出。董事会应当根据法律、行政法规和本章程的规定，在收到提案后10日内提出同意或不同意召开临时股东大会的书面反馈意见。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董事会同意召开临时股东大会的，将在作出董事会决议后的</w:t>
      </w:r>
      <w:r w:rsidRPr="004079EA">
        <w:rPr>
          <w:rFonts w:ascii="宋体" w:hAnsi="宋体"/>
        </w:rPr>
        <w:t>5日内发出召开股东大会的通知，通知中对原提议的变更，应征得监事会的同意。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董事会不同意召开临时股东大会，或者在收到提案后</w:t>
      </w:r>
      <w:r w:rsidRPr="004079EA">
        <w:rPr>
          <w:rFonts w:ascii="宋体" w:hAnsi="宋体"/>
        </w:rPr>
        <w:t>10日内未作出反馈的，视为董事会不能履行或者不履行召集股东大会会议职责，监事会可以自行召集和主持。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第五十四条</w:t>
      </w:r>
      <w:r w:rsidRPr="004079EA">
        <w:rPr>
          <w:rFonts w:ascii="宋体" w:hAnsi="宋体"/>
        </w:rPr>
        <w:tab/>
        <w:t>单独或者合计持有公司10%以上股份的股东有权向董事会请求召开临时股东大会，并应当以书面形式向董事会提出。董事会应当根据法律、行政法规和本章程的规定，在收到请求后10日内提出同意或不同意召开临时股东大会的书面反馈意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董事会同意召开临时股东大会的，应当在作出董事会决议后的</w:t>
      </w:r>
      <w:r w:rsidRPr="004079EA">
        <w:rPr>
          <w:rFonts w:ascii="宋体" w:hAnsi="宋体"/>
        </w:rPr>
        <w:t>5日内发出召开股东大会的通知，通知中对原请求的变更，应当征得相关股东的同意。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董事会不同意召开临时股东大会，或者在收到请求后</w:t>
      </w:r>
      <w:r w:rsidRPr="004079EA">
        <w:rPr>
          <w:rFonts w:ascii="宋体" w:hAnsi="宋体"/>
        </w:rPr>
        <w:t>10日内未作出反馈的，单独或者合计持有公司10%以上股份的股东有权向监事会提议召开临时股东大会，并应当以书面形式向监事会提出请求。</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监事会同意召开临时股东大会的，应在收到请求</w:t>
      </w:r>
      <w:r w:rsidRPr="004079EA">
        <w:rPr>
          <w:rFonts w:ascii="宋体" w:hAnsi="宋体"/>
        </w:rPr>
        <w:t>5日内发出召开股东大会的通知，通知中对原提案的变更，应当征得相关股东的同意。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监事会未在规定期限内发出股东大会通知的，视为监事会不召集和主持股东大会，连续</w:t>
      </w:r>
      <w:r w:rsidRPr="004079EA">
        <w:rPr>
          <w:rFonts w:ascii="宋体" w:hAnsi="宋体"/>
        </w:rPr>
        <w:t>90日以上单独或者合计持有公司10%以上股份的股东可以自行召集和主持。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第五十五条</w:t>
      </w:r>
      <w:r w:rsidRPr="004079EA">
        <w:rPr>
          <w:rFonts w:ascii="宋体" w:hAnsi="宋体"/>
        </w:rPr>
        <w:tab/>
        <w:t>监事会或股东决定自行召集股东大会的，须书面通知董事会，同时向公司所在地中国证监会派出机构和证券交易所备案。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在股东大会决议公告前，召集股东持股比例不得低于</w:t>
      </w:r>
      <w:r w:rsidRPr="004079EA">
        <w:rPr>
          <w:rFonts w:ascii="宋体" w:hAnsi="宋体"/>
        </w:rPr>
        <w:t>10%。</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召集股东应在发出股东大会通知及股东大会决议公告时，向公司所在地中国证监会派出机构和证券交易所提交有关证明材料。</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第五十六条</w:t>
      </w:r>
      <w:r w:rsidRPr="004079EA">
        <w:rPr>
          <w:rFonts w:ascii="宋体" w:hAnsi="宋体"/>
        </w:rPr>
        <w:tab/>
        <w:t>对于监事会或股东自行召集的股东大会，董事会和董事会秘书将予配合。董事会应当提供股权登记日的股东名册。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第五十七条</w:t>
      </w:r>
      <w:r w:rsidRPr="004079EA">
        <w:rPr>
          <w:rFonts w:ascii="宋体" w:hAnsi="宋体"/>
        </w:rPr>
        <w:tab/>
        <w:t>监事会或股东自行召集的股东大会，会议所必需的费用由本公司承担。</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第四节</w:t>
      </w:r>
      <w:r w:rsidRPr="00BE188F">
        <w:rPr>
          <w:rFonts w:ascii="宋体" w:hAnsi="宋体"/>
          <w:b/>
          <w:bCs/>
        </w:rPr>
        <w:t xml:space="preserve"> 股东大会的提案与通知</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第五十八条</w:t>
      </w:r>
      <w:r w:rsidRPr="004079EA">
        <w:rPr>
          <w:rFonts w:ascii="宋体" w:hAnsi="宋体"/>
        </w:rPr>
        <w:tab/>
        <w:t>提案的内容应当属于股东大会职权范围，有明确议题和具体决议事项，并且符合法律、行政法规和本章程的有关规定。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第五十九条</w:t>
      </w:r>
      <w:r w:rsidRPr="004079EA">
        <w:rPr>
          <w:rFonts w:ascii="宋体" w:hAnsi="宋体"/>
        </w:rPr>
        <w:tab/>
        <w:t>公司召开股东大会，董事会、监事会以及单独或者合并持有公司3%以上股份的股东，有权向公司提出提案。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单独或者合计持有公司</w:t>
      </w:r>
      <w:r w:rsidRPr="004079EA">
        <w:rPr>
          <w:rFonts w:ascii="宋体" w:hAnsi="宋体"/>
        </w:rPr>
        <w:t>3%以上股份的股东，可以在股东大会召开10日前提出临时提案并书面提交召集人。召集人应当在收到提案后2日内发出股东大会补充通知，公告临时提案的内容。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除前款规定的情形外，召集人在发出股东大会通知公告后，不得修改股东大会通知中已列明的提案或增加新的提案。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股东大会通知中未列明或不符合本章程第五十八条规定的提案，股东大会不得进行表决并作出决议。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第六十条</w:t>
      </w:r>
      <w:r w:rsidRPr="004079EA">
        <w:rPr>
          <w:rFonts w:ascii="宋体" w:hAnsi="宋体"/>
        </w:rPr>
        <w:tab/>
        <w:t>召集人将在年度股东大会召开20日前以公告方式通知各股东，临时股东大会将于会议召开15日前以公告方式通知各股东。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第六十一条</w:t>
      </w:r>
      <w:r w:rsidRPr="004079EA">
        <w:rPr>
          <w:rFonts w:ascii="宋体" w:hAnsi="宋体"/>
        </w:rPr>
        <w:tab/>
        <w:t>股东大会的通知包括以下内容: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(一)会议的时间、地点和会议期限；</w:t>
      </w:r>
    </w:p>
    <w:p w:rsidR="004F54E1" w:rsidRPr="004079EA" w:rsidRDefault="004F54E1" w:rsidP="004F54E1">
      <w:pPr>
        <w:spacing w:line="360" w:lineRule="auto"/>
        <w:ind w:firstLineChars="200" w:firstLine="480"/>
        <w:rPr>
          <w:rFonts w:ascii="宋体" w:hAnsi="宋体"/>
        </w:rPr>
      </w:pPr>
      <w:r w:rsidRPr="004079EA">
        <w:rPr>
          <w:rFonts w:ascii="宋体" w:hAnsi="宋体"/>
        </w:rPr>
        <w:t>(二)提交会议审议的事项和提案；</w:t>
      </w:r>
    </w:p>
    <w:p w:rsidR="004F54E1" w:rsidRPr="004079EA" w:rsidRDefault="004F54E1" w:rsidP="004F54E1">
      <w:pPr>
        <w:spacing w:line="360" w:lineRule="auto"/>
        <w:ind w:firstLineChars="200" w:firstLine="480"/>
        <w:rPr>
          <w:rFonts w:ascii="宋体" w:hAnsi="宋体"/>
        </w:rPr>
      </w:pPr>
      <w:r w:rsidRPr="004079EA">
        <w:rPr>
          <w:rFonts w:ascii="宋体" w:hAnsi="宋体"/>
        </w:rPr>
        <w:t>(三)以明显的文字说明:全体股东均有权出席股东大会，并可以书面委托代理人出席会议和参加表决，该股东代理人不必是公司的股东；</w:t>
      </w:r>
    </w:p>
    <w:p w:rsidR="004F54E1" w:rsidRPr="004079EA" w:rsidRDefault="004F54E1" w:rsidP="004F54E1">
      <w:pPr>
        <w:spacing w:line="360" w:lineRule="auto"/>
        <w:ind w:firstLineChars="200" w:firstLine="480"/>
        <w:rPr>
          <w:rFonts w:ascii="宋体" w:hAnsi="宋体"/>
        </w:rPr>
      </w:pPr>
      <w:r w:rsidRPr="004079EA">
        <w:rPr>
          <w:rFonts w:ascii="宋体" w:hAnsi="宋体"/>
        </w:rPr>
        <w:t>(四)有权出席股东大会股东的股权登记日；</w:t>
      </w:r>
    </w:p>
    <w:p w:rsidR="004F54E1" w:rsidRPr="004079EA" w:rsidRDefault="004F54E1" w:rsidP="004F54E1">
      <w:pPr>
        <w:spacing w:line="360" w:lineRule="auto"/>
        <w:ind w:firstLineChars="200" w:firstLine="480"/>
        <w:rPr>
          <w:rFonts w:ascii="宋体" w:hAnsi="宋体"/>
        </w:rPr>
      </w:pPr>
      <w:r w:rsidRPr="004079EA">
        <w:rPr>
          <w:rFonts w:ascii="宋体" w:hAnsi="宋体"/>
        </w:rPr>
        <w:t>(五)会务常设联系人姓名，电话号码。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股东大会通知和补充通知中应当充分、完整披露所有提案的全部具体内容。拟讨论的事项需要独立董事发表意见的，发布股东大会通知或补充通知时将同时披露独立董事的意见及理由。</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股东大会采用网络或其他方式的，应当在股东大会通知中明确载明网络或其他方式的表决时间及表决程序。股东大会网络或其他方式投票的开始时间，不得早于现场股东大会召开前一日下午</w:t>
      </w:r>
      <w:r w:rsidRPr="004079EA">
        <w:rPr>
          <w:rFonts w:ascii="宋体" w:hAnsi="宋体"/>
        </w:rPr>
        <w:t>3:00，并不得迟于现场股东大会召开当日上午9:30，其结束时间不得早于现场股东大会结束当日下午3:00。</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股权登记日与会议日期之间的间隔应当不多于</w:t>
      </w:r>
      <w:r w:rsidRPr="004079EA">
        <w:rPr>
          <w:rFonts w:ascii="宋体" w:hAnsi="宋体"/>
        </w:rPr>
        <w:t>7个工作日。股权登记日一旦确认，不得变更。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第六十二条</w:t>
      </w:r>
      <w:r w:rsidRPr="004079EA">
        <w:rPr>
          <w:rFonts w:ascii="宋体" w:hAnsi="宋体"/>
        </w:rPr>
        <w:tab/>
        <w:t>股东大会拟讨论董事、监事选举事项的，股东大会通知中将充分披露董事、监事候选人的详细资料，至少包括以下内容: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(一)教育背景、工作经历、兼职等个人情况；</w:t>
      </w:r>
    </w:p>
    <w:p w:rsidR="004F54E1" w:rsidRPr="004079EA" w:rsidRDefault="004F54E1" w:rsidP="004F54E1">
      <w:pPr>
        <w:spacing w:line="360" w:lineRule="auto"/>
        <w:ind w:firstLineChars="200" w:firstLine="480"/>
        <w:rPr>
          <w:rFonts w:ascii="宋体" w:hAnsi="宋体"/>
        </w:rPr>
      </w:pPr>
      <w:r w:rsidRPr="004079EA">
        <w:rPr>
          <w:rFonts w:ascii="宋体" w:hAnsi="宋体"/>
        </w:rPr>
        <w:t>(二)与本公司或本公司的控股股东及实际控制人是否存在关联关系；</w:t>
      </w:r>
    </w:p>
    <w:p w:rsidR="004F54E1" w:rsidRPr="004079EA" w:rsidRDefault="004F54E1" w:rsidP="004F54E1">
      <w:pPr>
        <w:spacing w:line="360" w:lineRule="auto"/>
        <w:ind w:firstLineChars="200" w:firstLine="480"/>
        <w:rPr>
          <w:rFonts w:ascii="宋体" w:hAnsi="宋体"/>
        </w:rPr>
      </w:pPr>
      <w:r w:rsidRPr="004079EA">
        <w:rPr>
          <w:rFonts w:ascii="宋体" w:hAnsi="宋体"/>
        </w:rPr>
        <w:t>(三)披露持有本公司股份数量；</w:t>
      </w:r>
    </w:p>
    <w:p w:rsidR="004F54E1" w:rsidRPr="004079EA" w:rsidRDefault="004F54E1" w:rsidP="004F54E1">
      <w:pPr>
        <w:spacing w:line="360" w:lineRule="auto"/>
        <w:ind w:firstLineChars="200" w:firstLine="480"/>
        <w:rPr>
          <w:rFonts w:ascii="宋体" w:hAnsi="宋体"/>
        </w:rPr>
      </w:pPr>
      <w:r w:rsidRPr="004079EA">
        <w:rPr>
          <w:rFonts w:ascii="宋体" w:hAnsi="宋体"/>
        </w:rPr>
        <w:t>(四)是否受过中国证监会及其他有关部门的处罚和证券交易所惩戒。</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除采取累积投票制选举董事、监事外，每位董事、监事候选人应当以单项提案提出。</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第六十三条</w:t>
      </w:r>
      <w:r w:rsidRPr="004079EA">
        <w:rPr>
          <w:rFonts w:ascii="宋体" w:hAnsi="宋体"/>
        </w:rPr>
        <w:tab/>
        <w:t>发出股东大会通知后，无正当理由，股东大会不应延期或取消，股东大会通知中列明的提案不应取消。一旦出现延期或取消的情形，召集人应当在原定召开日前至少2个工作日公告并说明原因。</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第五节</w:t>
      </w:r>
      <w:r w:rsidRPr="00BE188F">
        <w:rPr>
          <w:rFonts w:ascii="宋体" w:hAnsi="宋体"/>
          <w:b/>
          <w:bCs/>
        </w:rPr>
        <w:t xml:space="preserve"> 股东大会的召开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第六十四条</w:t>
      </w:r>
      <w:r w:rsidRPr="004079EA">
        <w:rPr>
          <w:rFonts w:ascii="宋体" w:hAnsi="宋体"/>
        </w:rPr>
        <w:tab/>
        <w:t>本公司董事会和其他召集人将采取必要措施，保证股东大会的正常秩序。对于干扰股东大会、寻衅滋事和侵犯股东合法权益的行为，将采取措施加以制止并及时报告有关部门查处。</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第六十五条</w:t>
      </w:r>
      <w:r w:rsidRPr="004079EA">
        <w:rPr>
          <w:rFonts w:ascii="宋体" w:hAnsi="宋体"/>
        </w:rPr>
        <w:tab/>
        <w:t>股权登记日登记在册的所有股东或其代理人，均有权出席股东大会。并依照有关法律、法规及本章程行使表决权。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股东可以亲自出席股东大会，也可以委托代理人代为出席和表决。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第六十六条</w:t>
      </w:r>
      <w:r w:rsidRPr="004079EA">
        <w:rPr>
          <w:rFonts w:ascii="宋体" w:hAnsi="宋体"/>
        </w:rPr>
        <w:tab/>
        <w:t>个人股东亲自出席会议的，应出示本人身份证或其他能够表明其身份的有效证件或证明、股票账户卡；委托代理他人出席会议的，应出示本人有效身份证件、股东授权委托书。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法人股东应由法定代表人或者法定代表人委托的代理人出席会议。法定代表人出席会议的，应出示本人身份证、能证明其具有法定代表人资格的有效证明；委托代理人出席会议的，代理人应出示本人身份证、法人股东单位的法定代表人依法出具的书面授权委托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第六十七条</w:t>
      </w:r>
      <w:r w:rsidRPr="004079EA">
        <w:rPr>
          <w:rFonts w:ascii="宋体" w:hAnsi="宋体"/>
        </w:rPr>
        <w:tab/>
        <w:t>股东出具的委托他人出席股东大会的授权委托书应当载明下列内容: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(一)代理人的姓名；</w:t>
      </w:r>
    </w:p>
    <w:p w:rsidR="004F54E1" w:rsidRPr="004079EA" w:rsidRDefault="004F54E1" w:rsidP="004F54E1">
      <w:pPr>
        <w:spacing w:line="360" w:lineRule="auto"/>
        <w:ind w:firstLineChars="200" w:firstLine="480"/>
        <w:rPr>
          <w:rFonts w:ascii="宋体" w:hAnsi="宋体"/>
        </w:rPr>
      </w:pPr>
      <w:r w:rsidRPr="004079EA">
        <w:rPr>
          <w:rFonts w:ascii="宋体" w:hAnsi="宋体"/>
        </w:rPr>
        <w:t>(二)是否具有表决权；</w:t>
      </w:r>
    </w:p>
    <w:p w:rsidR="004F54E1" w:rsidRPr="004079EA" w:rsidRDefault="004F54E1" w:rsidP="004F54E1">
      <w:pPr>
        <w:spacing w:line="360" w:lineRule="auto"/>
        <w:ind w:firstLineChars="200" w:firstLine="480"/>
        <w:rPr>
          <w:rFonts w:ascii="宋体" w:hAnsi="宋体"/>
        </w:rPr>
      </w:pPr>
      <w:r w:rsidRPr="004079EA">
        <w:rPr>
          <w:rFonts w:ascii="宋体" w:hAnsi="宋体"/>
        </w:rPr>
        <w:t>(三)分别对列入股东大会议程的每一审议事项投赞成、反对或弃权票的指示；</w:t>
      </w:r>
    </w:p>
    <w:p w:rsidR="004F54E1" w:rsidRPr="004079EA" w:rsidRDefault="004F54E1" w:rsidP="004F54E1">
      <w:pPr>
        <w:spacing w:line="360" w:lineRule="auto"/>
        <w:ind w:firstLineChars="200" w:firstLine="480"/>
        <w:rPr>
          <w:rFonts w:ascii="宋体" w:hAnsi="宋体"/>
        </w:rPr>
      </w:pPr>
      <w:r w:rsidRPr="004079EA">
        <w:rPr>
          <w:rFonts w:ascii="宋体" w:hAnsi="宋体"/>
        </w:rPr>
        <w:t>(四)委托书签发日期和有效期限；</w:t>
      </w:r>
    </w:p>
    <w:p w:rsidR="004F54E1" w:rsidRPr="004079EA" w:rsidRDefault="004F54E1" w:rsidP="004F54E1">
      <w:pPr>
        <w:spacing w:line="360" w:lineRule="auto"/>
        <w:ind w:firstLineChars="200" w:firstLine="480"/>
        <w:rPr>
          <w:rFonts w:ascii="宋体" w:hAnsi="宋体"/>
        </w:rPr>
      </w:pPr>
      <w:r w:rsidRPr="004079EA">
        <w:rPr>
          <w:rFonts w:ascii="宋体" w:hAnsi="宋体"/>
        </w:rPr>
        <w:t>(五)委托人签名(或盖章)。委托人为法人股东的，应加盖法人单位印章。</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第六十八条</w:t>
      </w:r>
      <w:r w:rsidRPr="004079EA">
        <w:rPr>
          <w:rFonts w:ascii="宋体" w:hAnsi="宋体"/>
        </w:rPr>
        <w:tab/>
        <w:t>委托书应当注明如果股东不作具体指示，股东代理人是否可以按自己的意思表决。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第六十九条</w:t>
      </w:r>
      <w:r w:rsidRPr="004079EA">
        <w:rPr>
          <w:rFonts w:ascii="宋体" w:hAnsi="宋体"/>
        </w:rPr>
        <w:tab/>
        <w:t>代理投票授权委托书由委托人授权他人签署的，授权签署的授权书或者其他授权文件应当经过公证。经公证的授权书或者其他授权文件，和投票代理委托书均需备置于公司住所或者召集会议的通知中指定的其他地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委托人为法人的，由其法定代表人或者董事会、其他决策机构决议授权的人作为代表出席公司的股东大会。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第七十条</w:t>
      </w:r>
      <w:r w:rsidRPr="004079EA">
        <w:rPr>
          <w:rFonts w:ascii="宋体" w:hAnsi="宋体"/>
        </w:rPr>
        <w:tab/>
        <w:t>出席会议人员的会议登记册由公司负责制作。会议登记册载明参加会议人员姓名(或单位名称)、身份证号码、住所地址、持有或者代表有表决权的股份数额、被代理人姓名(或单位名称)等事项。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第七十一条</w:t>
      </w:r>
      <w:r w:rsidRPr="004079EA">
        <w:rPr>
          <w:rFonts w:ascii="宋体" w:hAnsi="宋体"/>
        </w:rPr>
        <w:tab/>
        <w:t>召集人和公司聘请的律师将依据证券登记结算机构提供的股东名册共同对股东资格的合法性进行验证，并登记股东姓名(或名称)及其所持有表决权的股份数。在会议主持人宣布现场出席会议的股东和代理人人数及所持有表决权的股份总数之前，会议登记应当终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第七十二条</w:t>
      </w:r>
      <w:r w:rsidRPr="004079EA">
        <w:rPr>
          <w:rFonts w:ascii="宋体" w:hAnsi="宋体"/>
        </w:rPr>
        <w:tab/>
        <w:t>股东大会召开时，本公司全体董事、监事和董事会秘书应当出席会议，经理和其他高级管理人员应当列席会议。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第七十三条</w:t>
      </w:r>
      <w:r w:rsidRPr="004079EA">
        <w:rPr>
          <w:rFonts w:ascii="宋体" w:hAnsi="宋体"/>
        </w:rPr>
        <w:tab/>
        <w:t>股东大会由董事长主持。董事长不能履行职务或不履行职务时，由副董事长主持，副董事长不能履行职务或者不履行职务时，由半数以上董事共同推举的一名董事主持。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监事会自行召集的股东大会，由监事会主席主持。监事会主席不能履行职务或不履行职务时，由半数以上监事共同推举的一名监事主持。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股东自行召集的股东大会，由召集人推举代表主持。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召开股东大会时，会议主持人违反议事规则使股东大会无法继续进行的，经现场出席股东大会有表决权过半数的股东同意，股东大会可推举一人担任会议主持人，继续开会。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第七十四条</w:t>
      </w:r>
      <w:r w:rsidRPr="004079EA">
        <w:rPr>
          <w:rFonts w:ascii="宋体" w:hAnsi="宋体"/>
        </w:rPr>
        <w:tab/>
        <w:t>公司制定股东大会议事规则，详细规定股东大会的召开和表决程序，包括通知、登记、提案的审议、投票、计票、表决结果的宣布、会议决议的形成、会议记录及其签署、公告等内容，以及股东大会对董事会的授权原则，授权内容应明确具体。股东大会议事规则应作为章程的附件，由董事会拟定，股东大会批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第七十五条</w:t>
      </w:r>
      <w:r w:rsidRPr="004079EA">
        <w:rPr>
          <w:rFonts w:ascii="宋体" w:hAnsi="宋体"/>
        </w:rPr>
        <w:tab/>
        <w:t>在年度股东大会上，董事会、监事会应当就其过去一年的工作向股东大会作出报告。每名独立董事也应作出述职报告。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第七十六条</w:t>
      </w:r>
      <w:r w:rsidRPr="004079EA">
        <w:rPr>
          <w:rFonts w:ascii="宋体" w:hAnsi="宋体"/>
        </w:rPr>
        <w:tab/>
        <w:t>董事、监事、高级管理人员在股东大会上就股东的质询和建议作出解释和说明。</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第七十七条</w:t>
      </w:r>
      <w:r w:rsidRPr="004079EA">
        <w:rPr>
          <w:rFonts w:ascii="宋体" w:hAnsi="宋体"/>
        </w:rPr>
        <w:tab/>
        <w:t>会议主持人应当在表决前宣布现场出席会议的股东和代理人人数及所持有表决权的股份总数，现场出席会议的股东和代理人人数及所持有表决权的股份总数以会议登记为准。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第七十八条</w:t>
      </w:r>
      <w:r w:rsidRPr="004079EA">
        <w:rPr>
          <w:rFonts w:ascii="宋体" w:hAnsi="宋体"/>
        </w:rPr>
        <w:tab/>
        <w:t>股东大会应有会议记录，由董事会秘书负责。会议记录记载以下内容：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(一)会议时间、地点、议程和召集人姓名或名称；</w:t>
      </w:r>
    </w:p>
    <w:p w:rsidR="004F54E1" w:rsidRPr="004079EA" w:rsidRDefault="004F54E1" w:rsidP="004F54E1">
      <w:pPr>
        <w:spacing w:line="360" w:lineRule="auto"/>
        <w:ind w:firstLineChars="200" w:firstLine="480"/>
        <w:rPr>
          <w:rFonts w:ascii="宋体" w:hAnsi="宋体"/>
        </w:rPr>
      </w:pPr>
      <w:r w:rsidRPr="004079EA">
        <w:rPr>
          <w:rFonts w:ascii="宋体" w:hAnsi="宋体"/>
        </w:rPr>
        <w:t>(二)会议主持人以及出席或列席会议的董事、监事、经理和其他高级管理人员姓名；</w:t>
      </w:r>
    </w:p>
    <w:p w:rsidR="004F54E1" w:rsidRPr="004079EA" w:rsidRDefault="004F54E1" w:rsidP="004F54E1">
      <w:pPr>
        <w:spacing w:line="360" w:lineRule="auto"/>
        <w:ind w:firstLineChars="200" w:firstLine="480"/>
        <w:rPr>
          <w:rFonts w:ascii="宋体" w:hAnsi="宋体"/>
        </w:rPr>
      </w:pPr>
      <w:r w:rsidRPr="004079EA">
        <w:rPr>
          <w:rFonts w:ascii="宋体" w:hAnsi="宋体"/>
        </w:rPr>
        <w:t>(三)出席会议的股东和代理人人数、所持有表决权的股份总数及占公司股份总数的比例；</w:t>
      </w:r>
    </w:p>
    <w:p w:rsidR="004F54E1" w:rsidRPr="004079EA" w:rsidRDefault="004F54E1" w:rsidP="004F54E1">
      <w:pPr>
        <w:spacing w:line="360" w:lineRule="auto"/>
        <w:ind w:firstLineChars="200" w:firstLine="480"/>
        <w:rPr>
          <w:rFonts w:ascii="宋体" w:hAnsi="宋体"/>
        </w:rPr>
      </w:pPr>
      <w:r w:rsidRPr="004079EA">
        <w:rPr>
          <w:rFonts w:ascii="宋体" w:hAnsi="宋体"/>
        </w:rPr>
        <w:t>(四)对每一提案的审议经过、发言要点和表决结果；</w:t>
      </w:r>
    </w:p>
    <w:p w:rsidR="004F54E1" w:rsidRPr="004079EA" w:rsidRDefault="004F54E1" w:rsidP="004F54E1">
      <w:pPr>
        <w:spacing w:line="360" w:lineRule="auto"/>
        <w:ind w:firstLineChars="200" w:firstLine="480"/>
        <w:rPr>
          <w:rFonts w:ascii="宋体" w:hAnsi="宋体"/>
        </w:rPr>
      </w:pPr>
      <w:r w:rsidRPr="004079EA">
        <w:rPr>
          <w:rFonts w:ascii="宋体" w:hAnsi="宋体"/>
        </w:rPr>
        <w:t>(五)股东的质询意见或建议以及相应的答复或说明；</w:t>
      </w:r>
    </w:p>
    <w:p w:rsidR="004F54E1" w:rsidRPr="004079EA" w:rsidRDefault="004F54E1" w:rsidP="004F54E1">
      <w:pPr>
        <w:spacing w:line="360" w:lineRule="auto"/>
        <w:ind w:firstLineChars="200" w:firstLine="480"/>
        <w:rPr>
          <w:rFonts w:ascii="宋体" w:hAnsi="宋体"/>
        </w:rPr>
      </w:pPr>
      <w:r w:rsidRPr="004079EA">
        <w:rPr>
          <w:rFonts w:ascii="宋体" w:hAnsi="宋体"/>
        </w:rPr>
        <w:t>(六)律师及计票人、监票人姓名；</w:t>
      </w:r>
    </w:p>
    <w:p w:rsidR="004F54E1" w:rsidRPr="004079EA" w:rsidRDefault="004F54E1" w:rsidP="004F54E1">
      <w:pPr>
        <w:spacing w:line="360" w:lineRule="auto"/>
        <w:ind w:firstLineChars="200" w:firstLine="480"/>
        <w:rPr>
          <w:rFonts w:ascii="宋体" w:hAnsi="宋体"/>
        </w:rPr>
      </w:pPr>
      <w:r w:rsidRPr="004079EA">
        <w:rPr>
          <w:rFonts w:ascii="宋体" w:hAnsi="宋体"/>
        </w:rPr>
        <w:t>(七)本章程规定应当载入会议记录的其他内容。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第七十九条</w:t>
      </w:r>
      <w:r w:rsidRPr="004079EA">
        <w:rPr>
          <w:rFonts w:ascii="宋体" w:hAnsi="宋体"/>
        </w:rPr>
        <w:tab/>
        <w:t>召集人应当保证会议记录内容真实、准确和完整。出席会议的董事、监事、董事会秘书、召集人或其代表、会议主持人应当在会议记录上签名。会议记录应当与现场出席股东的签名册及代理出席的委托书、网络及其他方式表决情况的有效资料一并保存，保存期限为10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第八十条</w:t>
      </w:r>
      <w:r w:rsidRPr="004079EA">
        <w:rPr>
          <w:rFonts w:ascii="宋体" w:hAnsi="宋体"/>
        </w:rPr>
        <w:tab/>
        <w:t>召集人应当保证股东大会连续举行，直至形成最终决议。因不可抗力等特殊原因导致股东大会中止或不能作出决议的，应采取必要措施尽快恢复召开股东大会或直接终止本次股东大会，并及时公告。同时，召集人应向公司所在地中国证监会派出机构及证券交易所报告。</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第六节</w:t>
      </w:r>
      <w:r w:rsidRPr="00BE188F">
        <w:rPr>
          <w:rFonts w:ascii="宋体" w:hAnsi="宋体"/>
          <w:b/>
          <w:bCs/>
        </w:rPr>
        <w:t xml:space="preserve"> 股东大会的表决和决议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第八十一条</w:t>
      </w:r>
      <w:r w:rsidRPr="004079EA">
        <w:rPr>
          <w:rFonts w:ascii="宋体" w:hAnsi="宋体"/>
        </w:rPr>
        <w:tab/>
        <w:t>股东大会决议分为普通决议和特别决议。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股东大会作出普通决议，应当由出席股东大会的股东</w:t>
      </w:r>
      <w:r w:rsidRPr="004079EA">
        <w:rPr>
          <w:rFonts w:ascii="宋体" w:hAnsi="宋体"/>
        </w:rPr>
        <w:t>(包括股东代理人)所持表决权的过半数通过。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股东大会作出特别决议，应当由出席股东大会的股东</w:t>
      </w:r>
      <w:r w:rsidRPr="004079EA">
        <w:rPr>
          <w:rFonts w:ascii="宋体" w:hAnsi="宋体"/>
        </w:rPr>
        <w:t>(包括股东代理人)所持表决权的2/3以上通过。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第八十二条</w:t>
      </w:r>
      <w:r w:rsidRPr="004079EA">
        <w:rPr>
          <w:rFonts w:ascii="宋体" w:hAnsi="宋体"/>
        </w:rPr>
        <w:tab/>
        <w:t>下列事项由股东大会以普通决议通过：</w:t>
      </w:r>
    </w:p>
    <w:p w:rsidR="004F54E1" w:rsidRPr="004079EA" w:rsidRDefault="004F54E1" w:rsidP="004F54E1">
      <w:pPr>
        <w:spacing w:line="360" w:lineRule="auto"/>
        <w:ind w:firstLineChars="200" w:firstLine="480"/>
        <w:rPr>
          <w:rFonts w:ascii="宋体" w:hAnsi="宋体"/>
        </w:rPr>
      </w:pPr>
      <w:r w:rsidRPr="004079EA">
        <w:rPr>
          <w:rFonts w:ascii="宋体" w:hAnsi="宋体"/>
        </w:rPr>
        <w:t>(一)董事会和监事会的工作报告；</w:t>
      </w:r>
    </w:p>
    <w:p w:rsidR="004F54E1" w:rsidRPr="004079EA" w:rsidRDefault="004F54E1" w:rsidP="004F54E1">
      <w:pPr>
        <w:spacing w:line="360" w:lineRule="auto"/>
        <w:ind w:firstLineChars="200" w:firstLine="480"/>
        <w:rPr>
          <w:rFonts w:ascii="宋体" w:hAnsi="宋体"/>
        </w:rPr>
      </w:pPr>
      <w:r w:rsidRPr="004079EA">
        <w:rPr>
          <w:rFonts w:ascii="宋体" w:hAnsi="宋体"/>
        </w:rPr>
        <w:t>(二)董事会拟定的利润分配方案和弥补亏损方案；</w:t>
      </w:r>
    </w:p>
    <w:p w:rsidR="004F54E1" w:rsidRPr="004079EA" w:rsidRDefault="004F54E1" w:rsidP="004F54E1">
      <w:pPr>
        <w:spacing w:line="360" w:lineRule="auto"/>
        <w:ind w:firstLineChars="200" w:firstLine="480"/>
        <w:rPr>
          <w:rFonts w:ascii="宋体" w:hAnsi="宋体"/>
        </w:rPr>
      </w:pPr>
      <w:r w:rsidRPr="004079EA">
        <w:rPr>
          <w:rFonts w:ascii="宋体" w:hAnsi="宋体"/>
        </w:rPr>
        <w:t>(三)董事会和监事会成员的任免及其报酬和支付方法；</w:t>
      </w:r>
    </w:p>
    <w:p w:rsidR="004F54E1" w:rsidRPr="004079EA" w:rsidRDefault="004F54E1" w:rsidP="004F54E1">
      <w:pPr>
        <w:spacing w:line="360" w:lineRule="auto"/>
        <w:ind w:firstLineChars="200" w:firstLine="480"/>
        <w:rPr>
          <w:rFonts w:ascii="宋体" w:hAnsi="宋体"/>
        </w:rPr>
      </w:pPr>
      <w:r w:rsidRPr="004079EA">
        <w:rPr>
          <w:rFonts w:ascii="宋体" w:hAnsi="宋体"/>
        </w:rPr>
        <w:t>(四)公司年度预算方案、决算方案；</w:t>
      </w:r>
    </w:p>
    <w:p w:rsidR="004F54E1" w:rsidRPr="004079EA" w:rsidRDefault="004F54E1" w:rsidP="004F54E1">
      <w:pPr>
        <w:spacing w:line="360" w:lineRule="auto"/>
        <w:ind w:firstLineChars="200" w:firstLine="480"/>
        <w:rPr>
          <w:rFonts w:ascii="宋体" w:hAnsi="宋体"/>
        </w:rPr>
      </w:pPr>
      <w:r w:rsidRPr="004079EA">
        <w:rPr>
          <w:rFonts w:ascii="宋体" w:hAnsi="宋体"/>
        </w:rPr>
        <w:t>(五)公司年度报告；</w:t>
      </w:r>
    </w:p>
    <w:p w:rsidR="004F54E1" w:rsidRPr="004079EA" w:rsidRDefault="004F54E1" w:rsidP="004F54E1">
      <w:pPr>
        <w:spacing w:line="360" w:lineRule="auto"/>
        <w:ind w:firstLineChars="200" w:firstLine="480"/>
        <w:rPr>
          <w:rFonts w:ascii="宋体" w:hAnsi="宋体"/>
        </w:rPr>
      </w:pPr>
      <w:r w:rsidRPr="004079EA">
        <w:rPr>
          <w:rFonts w:ascii="宋体" w:hAnsi="宋体"/>
        </w:rPr>
        <w:t>(六)除法律、行政法规规定或者本章程规定应当以特别决议通过以外的其他事项。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第八十三条</w:t>
      </w:r>
      <w:r w:rsidRPr="004079EA">
        <w:rPr>
          <w:rFonts w:ascii="宋体" w:hAnsi="宋体"/>
        </w:rPr>
        <w:tab/>
        <w:t>下列事项由股东大会以特别决议通过：</w:t>
      </w:r>
    </w:p>
    <w:p w:rsidR="004F54E1" w:rsidRPr="004079EA" w:rsidRDefault="004F54E1" w:rsidP="004F54E1">
      <w:pPr>
        <w:spacing w:line="360" w:lineRule="auto"/>
        <w:ind w:firstLineChars="200" w:firstLine="480"/>
        <w:rPr>
          <w:rFonts w:ascii="宋体" w:hAnsi="宋体"/>
        </w:rPr>
      </w:pPr>
      <w:r w:rsidRPr="004079EA">
        <w:rPr>
          <w:rFonts w:ascii="宋体" w:hAnsi="宋体"/>
        </w:rPr>
        <w:t>(一)公司增加或者减少注册资本；</w:t>
      </w:r>
    </w:p>
    <w:p w:rsidR="004F54E1" w:rsidRPr="004079EA" w:rsidRDefault="004F54E1" w:rsidP="004F54E1">
      <w:pPr>
        <w:spacing w:line="360" w:lineRule="auto"/>
        <w:ind w:firstLineChars="200" w:firstLine="480"/>
        <w:rPr>
          <w:rFonts w:ascii="宋体" w:hAnsi="宋体"/>
        </w:rPr>
      </w:pPr>
      <w:r w:rsidRPr="004079EA">
        <w:rPr>
          <w:rFonts w:ascii="宋体" w:hAnsi="宋体"/>
        </w:rPr>
        <w:t>(二)公司的分立、合并、解散和清算；</w:t>
      </w:r>
    </w:p>
    <w:p w:rsidR="004F54E1" w:rsidRPr="004079EA" w:rsidRDefault="004F54E1" w:rsidP="004F54E1">
      <w:pPr>
        <w:spacing w:line="360" w:lineRule="auto"/>
        <w:ind w:firstLineChars="200" w:firstLine="480"/>
        <w:rPr>
          <w:rFonts w:ascii="宋体" w:hAnsi="宋体"/>
        </w:rPr>
      </w:pPr>
      <w:r w:rsidRPr="004079EA">
        <w:rPr>
          <w:rFonts w:ascii="宋体" w:hAnsi="宋体"/>
        </w:rPr>
        <w:t>(三)本章程的修改；</w:t>
      </w:r>
    </w:p>
    <w:p w:rsidR="004F54E1" w:rsidRPr="004079EA" w:rsidRDefault="004F54E1" w:rsidP="004F54E1">
      <w:pPr>
        <w:spacing w:line="360" w:lineRule="auto"/>
        <w:ind w:firstLineChars="200" w:firstLine="480"/>
        <w:rPr>
          <w:rFonts w:ascii="宋体" w:hAnsi="宋体"/>
        </w:rPr>
      </w:pPr>
      <w:r w:rsidRPr="004079EA">
        <w:rPr>
          <w:rFonts w:ascii="宋体" w:hAnsi="宋体"/>
        </w:rPr>
        <w:t>(四)公司在一年内购买、出售重大资产或者担保金额超过公司最近一期经审计总资产30%的；</w:t>
      </w:r>
    </w:p>
    <w:p w:rsidR="004F54E1" w:rsidRPr="004079EA" w:rsidRDefault="004F54E1" w:rsidP="004F54E1">
      <w:pPr>
        <w:spacing w:line="360" w:lineRule="auto"/>
        <w:ind w:firstLineChars="200" w:firstLine="480"/>
        <w:rPr>
          <w:rFonts w:ascii="宋体" w:hAnsi="宋体"/>
        </w:rPr>
      </w:pPr>
      <w:r w:rsidRPr="004079EA">
        <w:rPr>
          <w:rFonts w:ascii="宋体" w:hAnsi="宋体"/>
        </w:rPr>
        <w:t>(五)股权激励计划；</w:t>
      </w:r>
    </w:p>
    <w:p w:rsidR="004F54E1" w:rsidRPr="004079EA" w:rsidRDefault="004F54E1" w:rsidP="004F54E1">
      <w:pPr>
        <w:spacing w:line="360" w:lineRule="auto"/>
        <w:ind w:firstLineChars="200" w:firstLine="480"/>
        <w:rPr>
          <w:rFonts w:ascii="宋体" w:hAnsi="宋体"/>
        </w:rPr>
      </w:pPr>
      <w:r w:rsidRPr="004079EA">
        <w:rPr>
          <w:rFonts w:ascii="宋体" w:hAnsi="宋体"/>
        </w:rPr>
        <w:t>(六)法律、行政法规或本章程规定的，以及股东大会以普通决议认定会对公司产生重大影响的、需要以特别决议通过的其他事项。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第八十四条</w:t>
      </w:r>
      <w:r w:rsidRPr="004079EA">
        <w:rPr>
          <w:rFonts w:ascii="宋体" w:hAnsi="宋体"/>
        </w:rPr>
        <w:tab/>
        <w:t>股东(包括股东代理人)以其所代表的有表决权的股份数额行使表决权，每一股份享有一票表决权。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公司持有的本公司股份没有表决权，且该部分股份不计入出席股东大会有表决权的股份总数。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董事会、独立董事和符合相关规定条件的股东可以征集股东投票权。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第八十五条</w:t>
      </w:r>
      <w:r w:rsidRPr="004079EA">
        <w:rPr>
          <w:rFonts w:ascii="宋体" w:hAnsi="宋体"/>
        </w:rPr>
        <w:tab/>
        <w:t>股东大会审议有关关联交易事项时，关联股东不应当参与投票表决，其所代表的有表决权的股份数不计入有效表决总数；股东大会决议的公告应当充分披露非关联股东的表决情况。</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关联股东的回避和表决程序为：</w:t>
      </w:r>
    </w:p>
    <w:p w:rsidR="004F54E1" w:rsidRPr="004079EA" w:rsidRDefault="004F54E1" w:rsidP="004F54E1">
      <w:pPr>
        <w:spacing w:line="360" w:lineRule="auto"/>
        <w:ind w:firstLineChars="200" w:firstLine="480"/>
        <w:rPr>
          <w:rFonts w:ascii="宋体" w:hAnsi="宋体"/>
        </w:rPr>
      </w:pPr>
      <w:r w:rsidRPr="004079EA">
        <w:rPr>
          <w:rFonts w:ascii="宋体" w:hAnsi="宋体"/>
        </w:rPr>
        <w:t>(一)董事会或其他召集人应依据证券交易所股票上市规则的规定，对拟提交股东大会审议的有关事项是否构成关联交易作出判断，在作此项判断时，股东的持股数额应以股权登记日为准；</w:t>
      </w:r>
    </w:p>
    <w:p w:rsidR="004F54E1" w:rsidRPr="004079EA" w:rsidRDefault="004F54E1" w:rsidP="004F54E1">
      <w:pPr>
        <w:spacing w:line="360" w:lineRule="auto"/>
        <w:ind w:firstLineChars="200" w:firstLine="480"/>
        <w:rPr>
          <w:rFonts w:ascii="宋体" w:hAnsi="宋体"/>
        </w:rPr>
      </w:pPr>
      <w:r w:rsidRPr="004079EA">
        <w:rPr>
          <w:rFonts w:ascii="宋体" w:hAnsi="宋体"/>
        </w:rPr>
        <w:t>(二)如经董事会或其他召集人判断，拟提交股东大会审议的有关事项构成关联交易，则董事会或其他召集人应书面通知关联股东，并就其是否申请豁免回避获得其书面答复；</w:t>
      </w:r>
    </w:p>
    <w:p w:rsidR="004F54E1" w:rsidRPr="004079EA" w:rsidRDefault="004F54E1" w:rsidP="004F54E1">
      <w:pPr>
        <w:spacing w:line="360" w:lineRule="auto"/>
        <w:ind w:firstLineChars="200" w:firstLine="480"/>
        <w:rPr>
          <w:rFonts w:ascii="宋体" w:hAnsi="宋体"/>
        </w:rPr>
      </w:pPr>
      <w:r w:rsidRPr="004079EA">
        <w:rPr>
          <w:rFonts w:ascii="宋体" w:hAnsi="宋体"/>
        </w:rPr>
        <w:t>(三)董事会或其他召集人应在发出股东大会通知前完成以上规定的工作，并在股东大会通知中对此项工作的结果予以公告；</w:t>
      </w:r>
    </w:p>
    <w:p w:rsidR="004F54E1" w:rsidRPr="004079EA" w:rsidRDefault="004F54E1" w:rsidP="004F54E1">
      <w:pPr>
        <w:spacing w:line="360" w:lineRule="auto"/>
        <w:ind w:firstLineChars="200" w:firstLine="480"/>
        <w:rPr>
          <w:rFonts w:ascii="宋体" w:hAnsi="宋体"/>
        </w:rPr>
      </w:pPr>
      <w:r w:rsidRPr="004079EA">
        <w:rPr>
          <w:rFonts w:ascii="宋体" w:hAnsi="宋体"/>
        </w:rPr>
        <w:t>(四)股东大会对有关关联交易事项进行表决时，在扣除关联股东所代表的有表决权的股份数后，由出席股东大会的非关联股东按本章程的规定表决；</w:t>
      </w:r>
    </w:p>
    <w:p w:rsidR="004F54E1" w:rsidRPr="004079EA" w:rsidRDefault="004F54E1" w:rsidP="004F54E1">
      <w:pPr>
        <w:spacing w:line="360" w:lineRule="auto"/>
        <w:ind w:firstLineChars="200" w:firstLine="480"/>
        <w:rPr>
          <w:rFonts w:ascii="宋体" w:hAnsi="宋体"/>
        </w:rPr>
      </w:pPr>
      <w:r w:rsidRPr="004079EA">
        <w:rPr>
          <w:rFonts w:ascii="宋体" w:hAnsi="宋体"/>
        </w:rPr>
        <w:t>(五)如有特殊情况关联股东无法回避时，公司在征得有权部门的同意后，可以按照正常程序进行表决，并在股东大会决议中作详细的说明。</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第八十六条</w:t>
      </w:r>
      <w:r w:rsidRPr="004079EA">
        <w:rPr>
          <w:rFonts w:ascii="宋体" w:hAnsi="宋体"/>
        </w:rPr>
        <w:tab/>
        <w:t>公司应在保证股东大会合法、有效的前提下，通过各种方式和途径，包括提供网络形式的投票平台等现代信息技术手段，为股东参加股东大会提供便利。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第八十七条</w:t>
      </w:r>
      <w:r w:rsidRPr="004079EA">
        <w:rPr>
          <w:rFonts w:ascii="宋体" w:hAnsi="宋体"/>
        </w:rPr>
        <w:tab/>
        <w:t>除公司处于危机等特殊情况外，非经股东大会以特别决议批准，公司将不与董事、经理和其它高级管理人员以外的人订立将公司全部或者重要业务的管理交予该人负责的合同。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第八十八条</w:t>
      </w:r>
      <w:r w:rsidRPr="004079EA">
        <w:rPr>
          <w:rFonts w:ascii="宋体" w:hAnsi="宋体"/>
        </w:rPr>
        <w:tab/>
        <w:t>董事、监事候选人名单以提案的方式提请股东大会表决。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董事、监事提名的方式和程序为：</w:t>
      </w:r>
    </w:p>
    <w:p w:rsidR="004F54E1" w:rsidRPr="004079EA" w:rsidRDefault="004F54E1" w:rsidP="004F54E1">
      <w:pPr>
        <w:spacing w:line="360" w:lineRule="auto"/>
        <w:ind w:firstLineChars="200" w:firstLine="480"/>
        <w:rPr>
          <w:rFonts w:ascii="宋体" w:hAnsi="宋体"/>
        </w:rPr>
      </w:pPr>
      <w:r w:rsidRPr="004079EA">
        <w:rPr>
          <w:rFonts w:ascii="宋体" w:hAnsi="宋体"/>
        </w:rPr>
        <w:t>(一)在章程规定的人数范围内，按照拟选任的人数，由前任董事会提出非由职工代表担任的董事的建议名单，经董事会决议通过后，然后由董事会向股东大会提出董事候选人，提交股东大会选举；由前任监事会提出非由职工代表担任的监事的建议名单，经监事会决议通过后，然后由监事会向股东大会提出非由职工代表担任的监事候选人，提交股东大会选举。</w:t>
      </w:r>
    </w:p>
    <w:p w:rsidR="004F54E1" w:rsidRPr="004079EA" w:rsidRDefault="004F54E1" w:rsidP="004F54E1">
      <w:pPr>
        <w:spacing w:line="360" w:lineRule="auto"/>
        <w:ind w:firstLineChars="200" w:firstLine="480"/>
        <w:rPr>
          <w:rFonts w:ascii="宋体" w:hAnsi="宋体"/>
        </w:rPr>
      </w:pPr>
      <w:r w:rsidRPr="004079EA">
        <w:rPr>
          <w:rFonts w:ascii="宋体" w:hAnsi="宋体"/>
        </w:rPr>
        <w:t>(二)单独持有或者合并持有公司发行在外有表决权股份总数的百分之三以上的股东可以向公司董事会提出非由职工代表担任的董事候选人或非由职工代表担任的监事候选人，但提名的人数必须符合公司章程的规定，并且不得多于拟选人数。</w:t>
      </w:r>
    </w:p>
    <w:p w:rsidR="004F54E1" w:rsidRPr="004079EA" w:rsidRDefault="004F54E1" w:rsidP="004F54E1">
      <w:pPr>
        <w:spacing w:line="360" w:lineRule="auto"/>
        <w:ind w:firstLineChars="200" w:firstLine="480"/>
        <w:rPr>
          <w:rFonts w:ascii="宋体" w:hAnsi="宋体"/>
        </w:rPr>
      </w:pPr>
      <w:r w:rsidRPr="004079EA">
        <w:rPr>
          <w:rFonts w:ascii="宋体" w:hAnsi="宋体"/>
        </w:rPr>
        <w:t>(三)公司董事会、监事会、单独持有或者合并持有公司已发行股份百分之一以上的股东可以提出独立董事候选人，但提名的人数必须符合公司章程的规定，并且不得多于拟选人数。对于不具备独立董事资格或能力、未能独立履行职责或未能维护公司和中小股东合法权益的独立董事，单独或者合计持有公司1%以上股份的股东可以向公司董事会提出对独立董事的质疑或罢免提议。被质疑的独立董事应当及时解释质疑事项并予以披露。公司董事会应当在收到相关质疑或罢免提议后及时召开专项会议进行讨论，并将讨论结果予以披露。</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股东大会就选举董事、监事进行表决时，如拟选董事、监事的人数多于</w:t>
      </w:r>
      <w:r w:rsidRPr="004079EA">
        <w:rPr>
          <w:rFonts w:ascii="宋体" w:hAnsi="宋体"/>
        </w:rPr>
        <w:t>1人，实行累积投票制。</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前款所称累积投票制是指股东大会选举董事或者监事时，每一股份拥有与应选董事或者监事人数相同的表决权，股东拥有的表决权可以集中使用。董事会应当向股东公告候选董事、监事的简历和基本情况。</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董事、独立董事实行分开选举、分开投票。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第八十九条</w:t>
      </w:r>
      <w:r w:rsidRPr="004079EA">
        <w:rPr>
          <w:rFonts w:ascii="宋体" w:hAnsi="宋体"/>
        </w:rPr>
        <w:tab/>
        <w:t>除累积投票制外，股东大会将对所有提案进行逐项表决，对同一事项有不同提案的，将按提案提出的时间顺序进行表决。除因不可抗力等特殊原因导致股东大会中止或不能作出决议外，股东大会将不会对提案进行搁置或不予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第九十条</w:t>
      </w:r>
      <w:r w:rsidRPr="004079EA">
        <w:rPr>
          <w:rFonts w:ascii="宋体" w:hAnsi="宋体"/>
        </w:rPr>
        <w:tab/>
        <w:t>股东大会审议提案时，不会对提案进行修改，否则，有关变更应当被视为一个新的提案，不能在本次股东大会上进行表决。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第九十一条</w:t>
      </w:r>
      <w:r w:rsidRPr="004079EA">
        <w:rPr>
          <w:rFonts w:ascii="宋体" w:hAnsi="宋体"/>
        </w:rPr>
        <w:tab/>
        <w:t>同一表决权只能选择现场、网络或其他表决方式中的一种。同一表决权出现重复表决的以第一次投票结果为准。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第九十二条</w:t>
      </w:r>
      <w:r w:rsidRPr="004079EA">
        <w:rPr>
          <w:rFonts w:ascii="宋体" w:hAnsi="宋体"/>
        </w:rPr>
        <w:tab/>
        <w:t>股东大会采取记名方式投票表决。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第九十三条</w:t>
      </w:r>
      <w:r w:rsidRPr="004079EA">
        <w:rPr>
          <w:rFonts w:ascii="宋体" w:hAnsi="宋体"/>
        </w:rPr>
        <w:tab/>
        <w:t xml:space="preserve">　股东大会对提案进行表决前，应当推举两名股东代表参加计票和监票。审议事项与股东有利害关系的，相关股东及代理人不得参加计票、监票。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股东大会对提案进行表决时，应当由律师、股东代表与监事代表共同负责计票、监票，并当场公布表决结果，决议的表决结果载入会议记录。</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通过网络或其他方式投票的上市公司股东或其代理人，有权通过相应的投票系统查验自己的投票结果。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第九十四条</w:t>
      </w:r>
      <w:r w:rsidRPr="004079EA">
        <w:rPr>
          <w:rFonts w:ascii="宋体" w:hAnsi="宋体"/>
        </w:rPr>
        <w:tab/>
        <w:t>股东大会现场结束时间不得早于网络或其他方式，会议主持人应当宣布每一提案的表决情况和结果，并根据表决结果宣布提案是否通过。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在正式公布表决结果前，股东大会现场、网络及其他表决方式中所涉及的上市公司、计票人、监票人、主要股东、网络服务方等相关各方对表决情况均负有保密义务。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第九十五条</w:t>
      </w:r>
      <w:r w:rsidRPr="004079EA">
        <w:rPr>
          <w:rFonts w:ascii="宋体" w:hAnsi="宋体"/>
        </w:rPr>
        <w:tab/>
        <w:t>出席股东大会的股东，应当对提交表决的提案发表以下意见之一:同意、反对或弃权。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未填、错填、字迹无法辨认的表决票、未投的表决票均视为投票人放弃表决权利，其所持股份数的表决结果应计为“弃权”。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第九十六条</w:t>
      </w:r>
      <w:r w:rsidRPr="004079EA">
        <w:rPr>
          <w:rFonts w:ascii="宋体" w:hAnsi="宋体"/>
        </w:rPr>
        <w:tab/>
        <w:t>会议主持人如果对提交表决的决议结果有任何怀疑，可以对所投票数组织点票；如果会议主持人未进行点票，出席会议的股东或者股东代理人对会议主持人宣布结果有异议的，有权在宣布表决结果后立即要求点票，会议主持人应当立即组织点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第九十七条</w:t>
      </w:r>
      <w:r w:rsidRPr="004079EA">
        <w:rPr>
          <w:rFonts w:ascii="宋体" w:hAnsi="宋体"/>
        </w:rPr>
        <w:tab/>
        <w:t>股东大会决议应当及时公告，公告中应列明出席会议的股东和代理人人数、所持有表决权的股份总数及占公司有表决权股份总数的比例、表决方式、每项提案的表决结果和通过的各项决议的详细内容。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第九十八条</w:t>
      </w:r>
      <w:r w:rsidRPr="004079EA">
        <w:rPr>
          <w:rFonts w:ascii="宋体" w:hAnsi="宋体"/>
        </w:rPr>
        <w:tab/>
        <w:t>提案未获通过，或者本次股东大会变更前次股东大会决议的，应当在股东大会决议公告中作特别提示。</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第九十九条</w:t>
      </w:r>
      <w:r w:rsidRPr="004079EA">
        <w:rPr>
          <w:rFonts w:ascii="宋体" w:hAnsi="宋体"/>
        </w:rPr>
        <w:tab/>
        <w:t>股东大会通过有关董事、监事选举提案的，新任董事、监事在股东大会结束后立即就任。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第一百条</w:t>
      </w:r>
      <w:r w:rsidRPr="004079EA">
        <w:rPr>
          <w:rFonts w:ascii="宋体" w:hAnsi="宋体"/>
        </w:rPr>
        <w:tab/>
        <w:t>股东大会通过有关派现、送股或资本公积转增股本提案的，公司将在股东大会结束后2个月内实施具体方案。</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第五章</w:t>
      </w:r>
      <w:r w:rsidRPr="00BE188F">
        <w:rPr>
          <w:rFonts w:ascii="宋体" w:hAnsi="宋体"/>
          <w:b/>
          <w:bCs/>
        </w:rPr>
        <w:t xml:space="preserve"> 党组织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第一百〇一条</w:t>
      </w:r>
      <w:r w:rsidRPr="004079EA">
        <w:rPr>
          <w:rFonts w:ascii="宋体" w:hAnsi="宋体"/>
        </w:rPr>
        <w:tab/>
        <w:t>公司党组织机构设置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（一）根据《中国共产党章程》规定，设立公司党委和公司纪委，建立党的各级组织。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（二）公司党委和公司纪委的书记、副书记、委员的职数按上级党组织批复设置，并按照《中国共产党章程》等有关规定选举或任命产生。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（三）公司党委下设具体办事机构，具体负责党的日常工作。同时设立工会、共青团、妇联等群众组织。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第一百〇二条</w:t>
      </w:r>
      <w:r w:rsidRPr="004079EA">
        <w:rPr>
          <w:rFonts w:ascii="宋体" w:hAnsi="宋体"/>
        </w:rPr>
        <w:tab/>
        <w:t>公司党委议事的主要形式是党委会，由党委书记主持。党委会应坚持和完善民主集中制，按照“集体领导、民主集中、个别酝酿、会议决定”的原则对职责范围内的事项进行决策决议，健全并严格执行党委议事规则，不得以召开党政联席会等形式代替召开党委会。原则上每月召开一次，遇有重要情况可随时召开，所议事项应当形成会议纪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第一百〇三条</w:t>
      </w:r>
      <w:r w:rsidRPr="004079EA">
        <w:rPr>
          <w:rFonts w:ascii="宋体" w:hAnsi="宋体"/>
        </w:rPr>
        <w:tab/>
        <w:t>公司党委的主要职责</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保证监督党和国家方针政策在公司贯彻执行，把党中央、国务院和省委、省政府关于推进国有企业改革发展稳定的各项要求落到实处，确保企业改革发展的正确方向，推动企业积极承担经济责任、政治责任和社会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（二）加强党委自身建设，突出思想政治引领，严明政治纪律和政治规矩，严格党内政治生活，带头改进工作作风，强化组织建设和制度建设，夯实发挥领导核心和政治核心作用的基础。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履行党风廉政建设主体责任，领导、推动党风廉政建设和反腐败工作，依据党章和党内有关法规设立党的纪检监察机构，领导、支持和保证纪委落实监督责任，统筹内部监督资源，建立健全权力运行监督机制，加强对企业领导人员的监督，建设廉洁企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（四）加强基层党组织和党员队伍建设，强化政治功能和服务功能，更好发挥基层党组织战斗堡垒作用和党员先锋模范作用。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（五）领导企业思想政治工作和工会、共青团等群众组织，支持职工代表大会开展工作，坚持用社会主义核心价值体系引领企业文化、精神文明和品牌形象建设，做好信访稳定等工作，构建和谐企业。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（六）落实党管干部和党管人才原则，按照建立完善中国特色现代国有企业制度的要求，适应市场竞争需要，建设高素质经营管理者队伍和人才队伍，积极做好党外知识分子工作。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（七）参与企业重大问题决策，支持股东会、董事会、监事会、高级管理层依法行使职权，推动形成权力制衡、运转协调、科学民主的决策机制，确保国有资产保值增值。</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第一百〇四条</w:t>
      </w:r>
      <w:r w:rsidRPr="004079EA">
        <w:rPr>
          <w:rFonts w:ascii="宋体" w:hAnsi="宋体"/>
        </w:rPr>
        <w:tab/>
        <w:t>公司党委参与重大问题决策的主要内容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（一）企业贯彻执行党的路线方针政策、国家法律法规和上级重要决定的重大举措；</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（二）企业发展战略、中长期发展规划；</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（三）企业生产经营方针；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（四）企业资产重组、产权转让、资本运作和大额投资中的原则性、方向性问题；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（五）企业重要改革方案的制定、修改；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（六）企业合并、分立、变更、解散以及内部管理机构的设置和调整，下属企业的设立和撤销；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（七）企业中高层经营管理人员的选聘、考核、薪酬、管理、监督；</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（八）提交职工代表大会讨论的涉及职工切身利益的重大事项；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（九）重大安全生产、维护稳定等涉及企业政治责任和社会责任方面采取的重要措施；</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（十）其他需要党委参与决策的重大问题。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第一百〇五条</w:t>
      </w:r>
      <w:r w:rsidRPr="004079EA">
        <w:rPr>
          <w:rFonts w:ascii="宋体" w:hAnsi="宋体"/>
        </w:rPr>
        <w:tab/>
        <w:t>公司党委参与重大问题决策的主要程序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（一）召开党委会对董事会、经理层拟决策的重大问题进行讨论研究，提出意见和建议。党委认为另有需要董事会、经理层决策的重大问题，可向董事会、经理层提出；</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（二）进入董事会、经理层尤其是担任董事长或总经理的党委成员，要在议案正式提交董事会或总经理办公会前就党委的有关意见和建议与董事会、经理层其他成员进行沟通；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（三）进入董事会、经理层的党委成员在董事会、经理层决策时，要充分表达党委意见和建议，并将决策情况及时向党委报告；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四）进入董事会、经理层的党委成员发现董事会、经理层拟作出的决策不符合党的路线方针政策和国家法律法规，不符合市委、市政府和国有资产监管机构明确要求，不符合企业现状和发展定位，或事前未作严密科学的可行性论证，可能损害国家、社会公众利益和企业、职工的合法权益的，要提出撤销或缓议该决策事项的意见，会后及时向党委报告，通过党委会形成明确意见向董事会、经理层反馈。如得不到纠正，要及时向上级党组织报告。</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第六章</w:t>
      </w:r>
      <w:r w:rsidRPr="00BE188F">
        <w:rPr>
          <w:rFonts w:ascii="宋体" w:hAnsi="宋体"/>
          <w:b/>
          <w:bCs/>
        </w:rPr>
        <w:t xml:space="preserve"> 董事会</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第一节</w:t>
      </w:r>
      <w:r w:rsidRPr="00BE188F">
        <w:rPr>
          <w:rFonts w:ascii="宋体" w:hAnsi="宋体"/>
          <w:b/>
          <w:bCs/>
        </w:rPr>
        <w:t xml:space="preserve"> 董事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第一百〇六条</w:t>
      </w:r>
      <w:r w:rsidRPr="004079EA">
        <w:rPr>
          <w:rFonts w:ascii="宋体" w:hAnsi="宋体"/>
        </w:rPr>
        <w:tab/>
        <w:t>公司董事为自然人，有下列情形之一的，不能担任公司的董事：</w:t>
      </w:r>
    </w:p>
    <w:p w:rsidR="004F54E1" w:rsidRPr="004079EA" w:rsidRDefault="004F54E1" w:rsidP="004F54E1">
      <w:pPr>
        <w:spacing w:line="360" w:lineRule="auto"/>
        <w:ind w:firstLineChars="200" w:firstLine="480"/>
        <w:rPr>
          <w:rFonts w:ascii="宋体" w:hAnsi="宋体"/>
        </w:rPr>
      </w:pPr>
      <w:r w:rsidRPr="004079EA">
        <w:rPr>
          <w:rFonts w:ascii="宋体" w:hAnsi="宋体"/>
        </w:rPr>
        <w:t>(一)无民事行为能力或者限制民事行为能力；</w:t>
      </w:r>
    </w:p>
    <w:p w:rsidR="004F54E1" w:rsidRPr="004079EA" w:rsidRDefault="004F54E1" w:rsidP="004F54E1">
      <w:pPr>
        <w:spacing w:line="360" w:lineRule="auto"/>
        <w:ind w:firstLineChars="200" w:firstLine="480"/>
        <w:rPr>
          <w:rFonts w:ascii="宋体" w:hAnsi="宋体"/>
        </w:rPr>
      </w:pPr>
      <w:r w:rsidRPr="004079EA">
        <w:rPr>
          <w:rFonts w:ascii="宋体" w:hAnsi="宋体"/>
        </w:rPr>
        <w:t>(二)因贪污、贿赂、侵占财产、挪用财产或者破坏社会主义市场经济秩序，被判处刑罚，执行期满未逾5年，或者因犯罪被剥夺政治权利，执行期满未逾5年；</w:t>
      </w:r>
    </w:p>
    <w:p w:rsidR="004F54E1" w:rsidRPr="004079EA" w:rsidRDefault="004F54E1" w:rsidP="004F54E1">
      <w:pPr>
        <w:spacing w:line="360" w:lineRule="auto"/>
        <w:ind w:firstLineChars="200" w:firstLine="480"/>
        <w:rPr>
          <w:rFonts w:ascii="宋体" w:hAnsi="宋体"/>
        </w:rPr>
      </w:pPr>
      <w:r w:rsidRPr="004079EA">
        <w:rPr>
          <w:rFonts w:ascii="宋体" w:hAnsi="宋体"/>
        </w:rPr>
        <w:t>(三)担任破产清算的公司、企业的董事或者厂长、经理，对该公司、企业的破产负有个人责任的，自该公司、企业破产清算完结之日起未逾3年；</w:t>
      </w:r>
    </w:p>
    <w:p w:rsidR="004F54E1" w:rsidRPr="004079EA" w:rsidRDefault="004F54E1" w:rsidP="004F54E1">
      <w:pPr>
        <w:spacing w:line="360" w:lineRule="auto"/>
        <w:ind w:firstLineChars="200" w:firstLine="480"/>
        <w:rPr>
          <w:rFonts w:ascii="宋体" w:hAnsi="宋体"/>
        </w:rPr>
      </w:pPr>
      <w:r w:rsidRPr="004079EA">
        <w:rPr>
          <w:rFonts w:ascii="宋体" w:hAnsi="宋体"/>
        </w:rPr>
        <w:t>(四)担任因违法被吊销营业执照、责令关闭的公司、企业的法定代表人，并负有个人责任的，自该公司、企业被吊销营业执照之日起未逾3年；</w:t>
      </w:r>
    </w:p>
    <w:p w:rsidR="004F54E1" w:rsidRPr="004079EA" w:rsidRDefault="004F54E1" w:rsidP="004F54E1">
      <w:pPr>
        <w:spacing w:line="360" w:lineRule="auto"/>
        <w:ind w:firstLineChars="200" w:firstLine="480"/>
        <w:rPr>
          <w:rFonts w:ascii="宋体" w:hAnsi="宋体"/>
        </w:rPr>
      </w:pPr>
      <w:r w:rsidRPr="004079EA">
        <w:rPr>
          <w:rFonts w:ascii="宋体" w:hAnsi="宋体"/>
        </w:rPr>
        <w:t>(五)个人所负数额较大的债务到期未清偿；</w:t>
      </w:r>
    </w:p>
    <w:p w:rsidR="004F54E1" w:rsidRPr="004079EA" w:rsidRDefault="004F54E1" w:rsidP="004F54E1">
      <w:pPr>
        <w:spacing w:line="360" w:lineRule="auto"/>
        <w:ind w:firstLineChars="200" w:firstLine="480"/>
        <w:rPr>
          <w:rFonts w:ascii="宋体" w:hAnsi="宋体"/>
        </w:rPr>
      </w:pPr>
      <w:r w:rsidRPr="004079EA">
        <w:rPr>
          <w:rFonts w:ascii="宋体" w:hAnsi="宋体"/>
        </w:rPr>
        <w:t>(六)被中国证监会处以证券市场禁入处罚，期限未满的；</w:t>
      </w:r>
    </w:p>
    <w:p w:rsidR="004F54E1" w:rsidRPr="004079EA" w:rsidRDefault="004F54E1" w:rsidP="004F54E1">
      <w:pPr>
        <w:spacing w:line="360" w:lineRule="auto"/>
        <w:ind w:firstLineChars="200" w:firstLine="480"/>
        <w:rPr>
          <w:rFonts w:ascii="宋体" w:hAnsi="宋体"/>
        </w:rPr>
      </w:pPr>
      <w:r w:rsidRPr="004079EA">
        <w:rPr>
          <w:rFonts w:ascii="宋体" w:hAnsi="宋体"/>
        </w:rPr>
        <w:t>(七)被证券交易所公开认定不适合担任上市公司董事的；</w:t>
      </w:r>
    </w:p>
    <w:p w:rsidR="004F54E1" w:rsidRPr="004079EA" w:rsidRDefault="004F54E1" w:rsidP="004F54E1">
      <w:pPr>
        <w:spacing w:line="360" w:lineRule="auto"/>
        <w:ind w:firstLineChars="200" w:firstLine="480"/>
        <w:rPr>
          <w:rFonts w:ascii="宋体" w:hAnsi="宋体"/>
        </w:rPr>
      </w:pPr>
      <w:r w:rsidRPr="004079EA">
        <w:rPr>
          <w:rFonts w:ascii="宋体" w:hAnsi="宋体"/>
        </w:rPr>
        <w:t>(八)最近三年受到证券交易所公开谴责；</w:t>
      </w:r>
    </w:p>
    <w:p w:rsidR="004F54E1" w:rsidRPr="004079EA" w:rsidRDefault="004F54E1" w:rsidP="004F54E1">
      <w:pPr>
        <w:spacing w:line="360" w:lineRule="auto"/>
        <w:ind w:firstLineChars="200" w:firstLine="480"/>
        <w:rPr>
          <w:rFonts w:ascii="宋体" w:hAnsi="宋体"/>
        </w:rPr>
      </w:pPr>
      <w:r w:rsidRPr="004079EA">
        <w:rPr>
          <w:rFonts w:ascii="宋体" w:hAnsi="宋体"/>
        </w:rPr>
        <w:t>(九)因涉嫌犯罪被司法机关立案侦查或者涉嫌违法违规被中国证监会立案调查，尚未有明确结论意见；</w:t>
      </w:r>
    </w:p>
    <w:p w:rsidR="004F54E1" w:rsidRPr="004079EA" w:rsidRDefault="004F54E1" w:rsidP="004F54E1">
      <w:pPr>
        <w:spacing w:line="360" w:lineRule="auto"/>
        <w:ind w:firstLineChars="200" w:firstLine="480"/>
        <w:rPr>
          <w:rFonts w:ascii="宋体" w:hAnsi="宋体"/>
        </w:rPr>
      </w:pPr>
      <w:r w:rsidRPr="004079EA">
        <w:rPr>
          <w:rFonts w:ascii="宋体" w:hAnsi="宋体"/>
        </w:rPr>
        <w:t>(十)法律、行政法规或部门规章规定的其他内容。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违反本条规定选举、委派董事的，该选举、委派或者聘任无效。董事在任职期间出现本条情形的，公司解除其职务。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第一百〇七条</w:t>
      </w:r>
      <w:r w:rsidRPr="004079EA">
        <w:rPr>
          <w:rFonts w:ascii="宋体" w:hAnsi="宋体"/>
        </w:rPr>
        <w:tab/>
        <w:t xml:space="preserve">  董事由股东大会选举或更换，并可在任期届满前由股东大会解除其职务。董事任期三年，任期届满可连选连任。董事由股东大会选举或更换，任期3年。董事任期届满，可连选连任。董事在任期届满以前，股东大会不能无故解除其职务。董事任期从就任之日起计算，至本届董事会任期届满时为止。董事任期届满未及时改选，在改选出的董事就任前，原董事仍应当依照法律、行政法规、部门规章和本章程的规定，履行董事职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董事可以由经理或者其他高级管理人员兼任，但兼任经理或者其他高级管理人员职务的董事以及由职工代表担任的董事，总计不得超过公司董事总数的</w:t>
      </w:r>
      <w:r w:rsidRPr="004079EA">
        <w:rPr>
          <w:rFonts w:ascii="宋体" w:hAnsi="宋体"/>
        </w:rPr>
        <w:t>1/2。</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第一百〇八条</w:t>
      </w:r>
      <w:r w:rsidRPr="004079EA">
        <w:rPr>
          <w:rFonts w:ascii="宋体" w:hAnsi="宋体"/>
        </w:rPr>
        <w:tab/>
        <w:t>董事应当遵守法律、行政法规和本章程，对公司负有下列忠实义务:</w:t>
      </w:r>
    </w:p>
    <w:p w:rsidR="004F54E1" w:rsidRPr="004079EA" w:rsidRDefault="004F54E1" w:rsidP="004F54E1">
      <w:pPr>
        <w:spacing w:line="360" w:lineRule="auto"/>
        <w:ind w:firstLineChars="200" w:firstLine="480"/>
        <w:rPr>
          <w:rFonts w:ascii="宋体" w:hAnsi="宋体"/>
        </w:rPr>
      </w:pPr>
      <w:r w:rsidRPr="004079EA">
        <w:rPr>
          <w:rFonts w:ascii="宋体" w:hAnsi="宋体"/>
        </w:rPr>
        <w:t>(一)不得利用职权收受贿赂或者其他非法收入，不得侵占公司的财产；</w:t>
      </w:r>
    </w:p>
    <w:p w:rsidR="004F54E1" w:rsidRPr="004079EA" w:rsidRDefault="004F54E1" w:rsidP="004F54E1">
      <w:pPr>
        <w:spacing w:line="360" w:lineRule="auto"/>
        <w:ind w:firstLineChars="200" w:firstLine="480"/>
        <w:rPr>
          <w:rFonts w:ascii="宋体" w:hAnsi="宋体"/>
        </w:rPr>
      </w:pPr>
      <w:r w:rsidRPr="004079EA">
        <w:rPr>
          <w:rFonts w:ascii="宋体" w:hAnsi="宋体"/>
        </w:rPr>
        <w:t>(二)不得挪用公司资金；</w:t>
      </w:r>
    </w:p>
    <w:p w:rsidR="004F54E1" w:rsidRPr="004079EA" w:rsidRDefault="004F54E1" w:rsidP="004F54E1">
      <w:pPr>
        <w:spacing w:line="360" w:lineRule="auto"/>
        <w:ind w:firstLineChars="200" w:firstLine="480"/>
        <w:rPr>
          <w:rFonts w:ascii="宋体" w:hAnsi="宋体"/>
        </w:rPr>
      </w:pPr>
      <w:r w:rsidRPr="004079EA">
        <w:rPr>
          <w:rFonts w:ascii="宋体" w:hAnsi="宋体"/>
        </w:rPr>
        <w:t>(三)不得将公司资产或者资金以其个人名义或者其他个人名义开立账户存储；</w:t>
      </w:r>
    </w:p>
    <w:p w:rsidR="004F54E1" w:rsidRPr="004079EA" w:rsidRDefault="004F54E1" w:rsidP="004F54E1">
      <w:pPr>
        <w:spacing w:line="360" w:lineRule="auto"/>
        <w:ind w:firstLineChars="200" w:firstLine="480"/>
        <w:rPr>
          <w:rFonts w:ascii="宋体" w:hAnsi="宋体"/>
        </w:rPr>
      </w:pPr>
      <w:r w:rsidRPr="004079EA">
        <w:rPr>
          <w:rFonts w:ascii="宋体" w:hAnsi="宋体"/>
        </w:rPr>
        <w:t>(四)不得违反本章程的规定，未经股东大会或董事会同意，将公司资金借贷给他人或者以公司财产为他人提供担保；</w:t>
      </w:r>
    </w:p>
    <w:p w:rsidR="004F54E1" w:rsidRPr="004079EA" w:rsidRDefault="004F54E1" w:rsidP="004F54E1">
      <w:pPr>
        <w:spacing w:line="360" w:lineRule="auto"/>
        <w:ind w:firstLineChars="200" w:firstLine="480"/>
        <w:rPr>
          <w:rFonts w:ascii="宋体" w:hAnsi="宋体"/>
        </w:rPr>
      </w:pPr>
      <w:r w:rsidRPr="004079EA">
        <w:rPr>
          <w:rFonts w:ascii="宋体" w:hAnsi="宋体"/>
        </w:rPr>
        <w:t>(五)不得违反本章程的规定或未经股东大会同意，与本公司订立合同或者进行交易；</w:t>
      </w:r>
    </w:p>
    <w:p w:rsidR="004F54E1" w:rsidRPr="004079EA" w:rsidRDefault="004F54E1" w:rsidP="004F54E1">
      <w:pPr>
        <w:spacing w:line="360" w:lineRule="auto"/>
        <w:ind w:firstLineChars="200" w:firstLine="480"/>
        <w:rPr>
          <w:rFonts w:ascii="宋体" w:hAnsi="宋体"/>
        </w:rPr>
      </w:pPr>
      <w:r w:rsidRPr="004079EA">
        <w:rPr>
          <w:rFonts w:ascii="宋体" w:hAnsi="宋体"/>
        </w:rPr>
        <w:t>(六)未经股东大会同意，不得利用职务便利，为自己或他人谋取本应属于公司的商业机会，自营或者为他人经营与本公司同类的业务；</w:t>
      </w:r>
    </w:p>
    <w:p w:rsidR="004F54E1" w:rsidRPr="004079EA" w:rsidRDefault="004F54E1" w:rsidP="004F54E1">
      <w:pPr>
        <w:spacing w:line="360" w:lineRule="auto"/>
        <w:ind w:firstLineChars="200" w:firstLine="480"/>
        <w:rPr>
          <w:rFonts w:ascii="宋体" w:hAnsi="宋体"/>
        </w:rPr>
      </w:pPr>
      <w:r w:rsidRPr="004079EA">
        <w:rPr>
          <w:rFonts w:ascii="宋体" w:hAnsi="宋体"/>
        </w:rPr>
        <w:t>(七)不得接受与公司交易的佣金归为己有；</w:t>
      </w:r>
    </w:p>
    <w:p w:rsidR="004F54E1" w:rsidRPr="004079EA" w:rsidRDefault="004F54E1" w:rsidP="004F54E1">
      <w:pPr>
        <w:spacing w:line="360" w:lineRule="auto"/>
        <w:ind w:firstLineChars="200" w:firstLine="480"/>
        <w:rPr>
          <w:rFonts w:ascii="宋体" w:hAnsi="宋体"/>
        </w:rPr>
      </w:pPr>
      <w:r w:rsidRPr="004079EA">
        <w:rPr>
          <w:rFonts w:ascii="宋体" w:hAnsi="宋体"/>
        </w:rPr>
        <w:t>(八)不得擅自披露公司秘密；</w:t>
      </w:r>
    </w:p>
    <w:p w:rsidR="004F54E1" w:rsidRPr="004079EA" w:rsidRDefault="004F54E1" w:rsidP="004F54E1">
      <w:pPr>
        <w:spacing w:line="360" w:lineRule="auto"/>
        <w:ind w:firstLineChars="200" w:firstLine="480"/>
        <w:rPr>
          <w:rFonts w:ascii="宋体" w:hAnsi="宋体"/>
        </w:rPr>
      </w:pPr>
      <w:r w:rsidRPr="004079EA">
        <w:rPr>
          <w:rFonts w:ascii="宋体" w:hAnsi="宋体"/>
        </w:rPr>
        <w:t>(九)不得利用其关联关系损害公司利益；</w:t>
      </w:r>
    </w:p>
    <w:p w:rsidR="004F54E1" w:rsidRPr="004079EA" w:rsidRDefault="004F54E1" w:rsidP="004F54E1">
      <w:pPr>
        <w:spacing w:line="360" w:lineRule="auto"/>
        <w:ind w:firstLineChars="200" w:firstLine="480"/>
        <w:rPr>
          <w:rFonts w:ascii="宋体" w:hAnsi="宋体"/>
        </w:rPr>
      </w:pPr>
      <w:r w:rsidRPr="004079EA">
        <w:rPr>
          <w:rFonts w:ascii="宋体" w:hAnsi="宋体"/>
        </w:rPr>
        <w:t>(十)法律、行政法规、部门规章及本章程规定的其他忠实义务。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董事违反本条规定所得的收入，应当归公司所有；给公司造成损失的，应当承担赔偿责任。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第一百〇九条</w:t>
      </w:r>
      <w:r w:rsidRPr="004079EA">
        <w:rPr>
          <w:rFonts w:ascii="宋体" w:hAnsi="宋体"/>
        </w:rPr>
        <w:tab/>
        <w:t>董事应当遵守法律、行政法规和本章程，对公司负有下列勤勉义务:</w:t>
      </w:r>
    </w:p>
    <w:p w:rsidR="004F54E1" w:rsidRPr="004079EA" w:rsidRDefault="004F54E1" w:rsidP="004F54E1">
      <w:pPr>
        <w:spacing w:line="360" w:lineRule="auto"/>
        <w:ind w:firstLineChars="200" w:firstLine="480"/>
        <w:rPr>
          <w:rFonts w:ascii="宋体" w:hAnsi="宋体"/>
        </w:rPr>
      </w:pPr>
      <w:r w:rsidRPr="004079EA">
        <w:rPr>
          <w:rFonts w:ascii="宋体" w:hAnsi="宋体"/>
        </w:rPr>
        <w:t>(一)应谨慎、认真、勤勉地行使公司赋予的权利，以保证公司的商业行为符合国家法律、行政法规以及国家各项经济政策的要求，商业活动不超过营业执照规定的业务范围；</w:t>
      </w:r>
    </w:p>
    <w:p w:rsidR="004F54E1" w:rsidRPr="004079EA" w:rsidRDefault="004F54E1" w:rsidP="004F54E1">
      <w:pPr>
        <w:spacing w:line="360" w:lineRule="auto"/>
        <w:ind w:firstLineChars="200" w:firstLine="480"/>
        <w:rPr>
          <w:rFonts w:ascii="宋体" w:hAnsi="宋体"/>
        </w:rPr>
      </w:pPr>
      <w:r w:rsidRPr="004079EA">
        <w:rPr>
          <w:rFonts w:ascii="宋体" w:hAnsi="宋体"/>
        </w:rPr>
        <w:t>(二)应公平对待所有股东；</w:t>
      </w:r>
    </w:p>
    <w:p w:rsidR="004F54E1" w:rsidRPr="004079EA" w:rsidRDefault="004F54E1" w:rsidP="004F54E1">
      <w:pPr>
        <w:spacing w:line="360" w:lineRule="auto"/>
        <w:ind w:firstLineChars="200" w:firstLine="480"/>
        <w:rPr>
          <w:rFonts w:ascii="宋体" w:hAnsi="宋体"/>
        </w:rPr>
      </w:pPr>
      <w:r w:rsidRPr="004079EA">
        <w:rPr>
          <w:rFonts w:ascii="宋体" w:hAnsi="宋体"/>
        </w:rPr>
        <w:t>(三)及时了解公司业务经营管理状况；</w:t>
      </w:r>
    </w:p>
    <w:p w:rsidR="004F54E1" w:rsidRPr="004079EA" w:rsidRDefault="004F54E1" w:rsidP="004F54E1">
      <w:pPr>
        <w:spacing w:line="360" w:lineRule="auto"/>
        <w:ind w:firstLineChars="200" w:firstLine="480"/>
        <w:rPr>
          <w:rFonts w:ascii="宋体" w:hAnsi="宋体"/>
        </w:rPr>
      </w:pPr>
      <w:r w:rsidRPr="004079EA">
        <w:rPr>
          <w:rFonts w:ascii="宋体" w:hAnsi="宋体"/>
        </w:rPr>
        <w:t>(四)应当对公司定期报告签署书面确认意见。保证公司所披露的信息真实、准确、完整；</w:t>
      </w:r>
    </w:p>
    <w:p w:rsidR="004F54E1" w:rsidRPr="004079EA" w:rsidRDefault="004F54E1" w:rsidP="004F54E1">
      <w:pPr>
        <w:spacing w:line="360" w:lineRule="auto"/>
        <w:ind w:firstLineChars="200" w:firstLine="480"/>
        <w:rPr>
          <w:rFonts w:ascii="宋体" w:hAnsi="宋体"/>
        </w:rPr>
      </w:pPr>
      <w:r w:rsidRPr="004079EA">
        <w:rPr>
          <w:rFonts w:ascii="宋体" w:hAnsi="宋体"/>
        </w:rPr>
        <w:t>(五)应当如实向监事会提供有关情况和资料，不得妨碍监事会或者监事行使职权;</w:t>
      </w:r>
    </w:p>
    <w:p w:rsidR="004F54E1" w:rsidRPr="004079EA" w:rsidRDefault="004F54E1" w:rsidP="004F54E1">
      <w:pPr>
        <w:spacing w:line="360" w:lineRule="auto"/>
        <w:ind w:firstLineChars="200" w:firstLine="480"/>
        <w:rPr>
          <w:rFonts w:ascii="宋体" w:hAnsi="宋体"/>
        </w:rPr>
      </w:pPr>
      <w:r w:rsidRPr="004079EA">
        <w:rPr>
          <w:rFonts w:ascii="宋体" w:hAnsi="宋体"/>
        </w:rPr>
        <w:t>(六)法律、行政法规、部门规章及本章程规定的其他勤勉义务。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第一百一十条</w:t>
      </w:r>
      <w:r w:rsidRPr="004079EA">
        <w:rPr>
          <w:rFonts w:ascii="宋体" w:hAnsi="宋体"/>
        </w:rPr>
        <w:tab/>
        <w:t>董事连续两次未能亲自出席，也不委托其他董事出席董事会会议，视为不能履行职责，董事会应当建议股东大会予以撤换。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第一百一十一条</w:t>
      </w:r>
      <w:r w:rsidRPr="004079EA">
        <w:rPr>
          <w:rFonts w:ascii="宋体" w:hAnsi="宋体"/>
        </w:rPr>
        <w:tab/>
        <w:t>董事可以在任期届满以前提出辞职。董事辞职应向董事会提交书面辞职报告。董事会将在2日内披露有关情况。</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如因董事的辞职导致公司董事会低于法定最低人数时，在改选出的董事就任前，原董事仍应当依照法律、行政法规、部门规章和本章程规定，履行董事职务。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除前款所列情形外，董事辞职自辞职报告送达董事会时生效。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第一百一十二条</w:t>
      </w:r>
      <w:r w:rsidRPr="004079EA">
        <w:rPr>
          <w:rFonts w:ascii="宋体" w:hAnsi="宋体"/>
        </w:rPr>
        <w:tab/>
        <w:t>董事辞职生效或者任期届满，应向董事会办妥所有移交手续，其对公司和股东承担的忠实义务，在任期结束后并不当然解除，在辞职生效或任期届满后5年内仍然有效。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第一百一十三条</w:t>
      </w:r>
      <w:r w:rsidRPr="004079EA">
        <w:rPr>
          <w:rFonts w:ascii="宋体" w:hAnsi="宋体"/>
        </w:rPr>
        <w:tab/>
        <w:t>未经本章程规定或者董事会的合法授权，任何董事不得以个人名义代表公司或者董事会行事。董事以其个人名义行事时，在第三方会合理地认为该董事在代表公司或者董事会行事的情况下，该董事应当事先声明其立场和身份。</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第一百一十四条</w:t>
      </w:r>
      <w:r w:rsidRPr="004079EA">
        <w:rPr>
          <w:rFonts w:ascii="宋体" w:hAnsi="宋体"/>
        </w:rPr>
        <w:tab/>
        <w:t>董事执行公司职务时违反法律、行政法规、部门规章或本章程的规定，给公司造成损失的，应当承担赔偿责任。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第一百一十五条</w:t>
      </w:r>
      <w:r w:rsidRPr="004079EA">
        <w:rPr>
          <w:rFonts w:ascii="宋体" w:hAnsi="宋体"/>
        </w:rPr>
        <w:tab/>
        <w:t>独立董事应按照法律、行政法规及部门规章的有关规定执行。</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第二节</w:t>
      </w:r>
      <w:r w:rsidRPr="00BE188F">
        <w:rPr>
          <w:rFonts w:ascii="宋体" w:hAnsi="宋体"/>
          <w:b/>
          <w:bCs/>
        </w:rPr>
        <w:t xml:space="preserve"> 董事会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第一百一十六条</w:t>
      </w:r>
      <w:r w:rsidRPr="004079EA">
        <w:rPr>
          <w:rFonts w:ascii="宋体" w:hAnsi="宋体"/>
        </w:rPr>
        <w:tab/>
        <w:t>公司设董事会，对股东大会负责。</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第一百一十七条</w:t>
      </w:r>
      <w:r w:rsidRPr="004079EA">
        <w:rPr>
          <w:rFonts w:ascii="宋体" w:hAnsi="宋体"/>
        </w:rPr>
        <w:tab/>
        <w:t>董事会由11名董事组成，独立董事人数不少于董事会人数的三分之一。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第一百一十八条</w:t>
      </w:r>
      <w:r w:rsidRPr="004079EA">
        <w:rPr>
          <w:rFonts w:ascii="宋体" w:hAnsi="宋体"/>
        </w:rPr>
        <w:tab/>
        <w:t>董事会行使下列职权: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(一)召集股东大会，并向股东大会报告工作；</w:t>
      </w:r>
    </w:p>
    <w:p w:rsidR="004F54E1" w:rsidRPr="004079EA" w:rsidRDefault="004F54E1" w:rsidP="004F54E1">
      <w:pPr>
        <w:spacing w:line="360" w:lineRule="auto"/>
        <w:ind w:firstLineChars="200" w:firstLine="480"/>
        <w:rPr>
          <w:rFonts w:ascii="宋体" w:hAnsi="宋体"/>
        </w:rPr>
      </w:pPr>
      <w:r w:rsidRPr="004079EA">
        <w:rPr>
          <w:rFonts w:ascii="宋体" w:hAnsi="宋体"/>
        </w:rPr>
        <w:t>(二)执行股东大会的决议；</w:t>
      </w:r>
    </w:p>
    <w:p w:rsidR="004F54E1" w:rsidRPr="004079EA" w:rsidRDefault="004F54E1" w:rsidP="004F54E1">
      <w:pPr>
        <w:spacing w:line="360" w:lineRule="auto"/>
        <w:ind w:firstLineChars="200" w:firstLine="480"/>
        <w:rPr>
          <w:rFonts w:ascii="宋体" w:hAnsi="宋体"/>
        </w:rPr>
      </w:pPr>
      <w:r w:rsidRPr="004079EA">
        <w:rPr>
          <w:rFonts w:ascii="宋体" w:hAnsi="宋体"/>
        </w:rPr>
        <w:t>(三)决定公司的经营计划和投资方案；</w:t>
      </w:r>
    </w:p>
    <w:p w:rsidR="004F54E1" w:rsidRPr="004079EA" w:rsidRDefault="004F54E1" w:rsidP="004F54E1">
      <w:pPr>
        <w:spacing w:line="360" w:lineRule="auto"/>
        <w:ind w:firstLineChars="200" w:firstLine="480"/>
        <w:rPr>
          <w:rFonts w:ascii="宋体" w:hAnsi="宋体"/>
        </w:rPr>
      </w:pPr>
      <w:r w:rsidRPr="004079EA">
        <w:rPr>
          <w:rFonts w:ascii="宋体" w:hAnsi="宋体"/>
        </w:rPr>
        <w:t>(四)制订公司的年度财务预算方案、决算方案；</w:t>
      </w:r>
    </w:p>
    <w:p w:rsidR="004F54E1" w:rsidRPr="004079EA" w:rsidRDefault="004F54E1" w:rsidP="004F54E1">
      <w:pPr>
        <w:spacing w:line="360" w:lineRule="auto"/>
        <w:ind w:firstLineChars="200" w:firstLine="480"/>
        <w:rPr>
          <w:rFonts w:ascii="宋体" w:hAnsi="宋体"/>
        </w:rPr>
      </w:pPr>
      <w:r w:rsidRPr="004079EA">
        <w:rPr>
          <w:rFonts w:ascii="宋体" w:hAnsi="宋体"/>
        </w:rPr>
        <w:t>(五)制订公司的利润分配方案和弥补亏损方案；</w:t>
      </w:r>
    </w:p>
    <w:p w:rsidR="004F54E1" w:rsidRPr="004079EA" w:rsidRDefault="004F54E1" w:rsidP="004F54E1">
      <w:pPr>
        <w:spacing w:line="360" w:lineRule="auto"/>
        <w:ind w:firstLineChars="200" w:firstLine="480"/>
        <w:rPr>
          <w:rFonts w:ascii="宋体" w:hAnsi="宋体"/>
        </w:rPr>
      </w:pPr>
      <w:r w:rsidRPr="004079EA">
        <w:rPr>
          <w:rFonts w:ascii="宋体" w:hAnsi="宋体"/>
        </w:rPr>
        <w:t>(六)制订公司增加或者减少注册资本、发行债券或其他证券及上市方案；</w:t>
      </w:r>
    </w:p>
    <w:p w:rsidR="004F54E1" w:rsidRPr="004079EA" w:rsidRDefault="004F54E1" w:rsidP="004F54E1">
      <w:pPr>
        <w:spacing w:line="360" w:lineRule="auto"/>
        <w:ind w:firstLineChars="200" w:firstLine="480"/>
        <w:rPr>
          <w:rFonts w:ascii="宋体" w:hAnsi="宋体"/>
        </w:rPr>
      </w:pPr>
      <w:r w:rsidRPr="004079EA">
        <w:rPr>
          <w:rFonts w:ascii="宋体" w:hAnsi="宋体"/>
        </w:rPr>
        <w:t>(七)拟订公司重大收购、收购本公司股票或者合并、分立、解散及变更公司形式的方案；</w:t>
      </w:r>
    </w:p>
    <w:p w:rsidR="004F54E1" w:rsidRPr="004079EA" w:rsidRDefault="004F54E1" w:rsidP="004F54E1">
      <w:pPr>
        <w:spacing w:line="360" w:lineRule="auto"/>
        <w:ind w:firstLineChars="200" w:firstLine="480"/>
        <w:rPr>
          <w:rFonts w:ascii="宋体" w:hAnsi="宋体"/>
        </w:rPr>
      </w:pPr>
      <w:r w:rsidRPr="004079EA">
        <w:rPr>
          <w:rFonts w:ascii="宋体" w:hAnsi="宋体"/>
        </w:rPr>
        <w:t>(八)在股东大会授权范围内，决定公司对外投资、收购出售资产、资产抵押、对外担保事项、委托理财、关联交易等事项；</w:t>
      </w:r>
    </w:p>
    <w:p w:rsidR="004F54E1" w:rsidRPr="004079EA" w:rsidRDefault="004F54E1" w:rsidP="004F54E1">
      <w:pPr>
        <w:spacing w:line="360" w:lineRule="auto"/>
        <w:ind w:firstLineChars="200" w:firstLine="480"/>
        <w:rPr>
          <w:rFonts w:ascii="宋体" w:hAnsi="宋体"/>
        </w:rPr>
      </w:pPr>
      <w:r w:rsidRPr="004079EA">
        <w:rPr>
          <w:rFonts w:ascii="宋体" w:hAnsi="宋体"/>
        </w:rPr>
        <w:t>(九)决定公司内部管理机构的设置；</w:t>
      </w:r>
    </w:p>
    <w:p w:rsidR="004F54E1" w:rsidRPr="004079EA" w:rsidRDefault="004F54E1" w:rsidP="004F54E1">
      <w:pPr>
        <w:spacing w:line="360" w:lineRule="auto"/>
        <w:ind w:firstLineChars="200" w:firstLine="480"/>
        <w:rPr>
          <w:rFonts w:ascii="宋体" w:hAnsi="宋体"/>
        </w:rPr>
      </w:pPr>
      <w:r w:rsidRPr="004079EA">
        <w:rPr>
          <w:rFonts w:ascii="宋体" w:hAnsi="宋体"/>
        </w:rPr>
        <w:t>(十)聘任或者解聘公司经理、董事会秘书；根据经理的提名，聘任或者解聘公司副经理、财务负责人等高级管理人员，并决定其报酬事项和奖惩事项；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(十一)制定公司的基本管理制度；</w:t>
      </w:r>
    </w:p>
    <w:p w:rsidR="004F54E1" w:rsidRPr="004079EA" w:rsidRDefault="004F54E1" w:rsidP="004F54E1">
      <w:pPr>
        <w:spacing w:line="360" w:lineRule="auto"/>
        <w:ind w:firstLineChars="200" w:firstLine="480"/>
        <w:rPr>
          <w:rFonts w:ascii="宋体" w:hAnsi="宋体"/>
        </w:rPr>
      </w:pPr>
      <w:r w:rsidRPr="004079EA">
        <w:rPr>
          <w:rFonts w:ascii="宋体" w:hAnsi="宋体"/>
        </w:rPr>
        <w:t>(十二)制订本章程的修改方案；</w:t>
      </w:r>
    </w:p>
    <w:p w:rsidR="004F54E1" w:rsidRPr="004079EA" w:rsidRDefault="004F54E1" w:rsidP="004F54E1">
      <w:pPr>
        <w:spacing w:line="360" w:lineRule="auto"/>
        <w:ind w:firstLineChars="200" w:firstLine="480"/>
        <w:rPr>
          <w:rFonts w:ascii="宋体" w:hAnsi="宋体"/>
        </w:rPr>
      </w:pPr>
      <w:r w:rsidRPr="004079EA">
        <w:rPr>
          <w:rFonts w:ascii="宋体" w:hAnsi="宋体"/>
        </w:rPr>
        <w:t>(十三)在股东大会授权范围内，决定公司的风险投资、资产抵押及其他担保事项；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(十四)管理公司信息披露事项；</w:t>
      </w:r>
    </w:p>
    <w:p w:rsidR="004F54E1" w:rsidRPr="004079EA" w:rsidRDefault="004F54E1" w:rsidP="004F54E1">
      <w:pPr>
        <w:spacing w:line="360" w:lineRule="auto"/>
        <w:ind w:firstLineChars="200" w:firstLine="480"/>
        <w:rPr>
          <w:rFonts w:ascii="宋体" w:hAnsi="宋体"/>
        </w:rPr>
      </w:pPr>
      <w:r w:rsidRPr="004079EA">
        <w:rPr>
          <w:rFonts w:ascii="宋体" w:hAnsi="宋体"/>
        </w:rPr>
        <w:t>(十五)向股东大会提请聘请或更换为公司审计的会计师事务所；</w:t>
      </w:r>
    </w:p>
    <w:p w:rsidR="004F54E1" w:rsidRPr="004079EA" w:rsidRDefault="004F54E1" w:rsidP="004F54E1">
      <w:pPr>
        <w:spacing w:line="360" w:lineRule="auto"/>
        <w:ind w:firstLineChars="200" w:firstLine="480"/>
        <w:rPr>
          <w:rFonts w:ascii="宋体" w:hAnsi="宋体"/>
        </w:rPr>
      </w:pPr>
      <w:r w:rsidRPr="004079EA">
        <w:rPr>
          <w:rFonts w:ascii="宋体" w:hAnsi="宋体"/>
        </w:rPr>
        <w:t>(十六)听取公司经理的工作汇报并检查经理的工作；</w:t>
      </w:r>
    </w:p>
    <w:p w:rsidR="004F54E1" w:rsidRPr="004079EA" w:rsidRDefault="004F54E1" w:rsidP="004F54E1">
      <w:pPr>
        <w:spacing w:line="360" w:lineRule="auto"/>
        <w:ind w:firstLineChars="200" w:firstLine="480"/>
        <w:rPr>
          <w:rFonts w:ascii="宋体" w:hAnsi="宋体"/>
        </w:rPr>
      </w:pPr>
      <w:r w:rsidRPr="004079EA">
        <w:rPr>
          <w:rFonts w:ascii="宋体" w:hAnsi="宋体"/>
        </w:rPr>
        <w:t>(十七)法律、行政法规、部门规章或本章程授予的其他职权。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第一百一十九条</w:t>
      </w:r>
      <w:r w:rsidRPr="004079EA">
        <w:rPr>
          <w:rFonts w:ascii="宋体" w:hAnsi="宋体"/>
        </w:rPr>
        <w:tab/>
        <w:t>董事会设立审计委员会、薪酬与考核委员会、提名委员会和战略委员会，并制定专门委员会议事规则。各专门委员会在董事会授权下开展工作，为董事会的决策提供咨询意见，对董事会负责。专门委员会的组成和职能由董事会确定。专门委员会应当向董事会提交工作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专门委员会成员全部由董事组成，且董事人数不少于</w:t>
      </w:r>
      <w:r w:rsidRPr="004079EA">
        <w:rPr>
          <w:rFonts w:ascii="宋体" w:hAnsi="宋体"/>
        </w:rPr>
        <w:t>3名。其中审计委员会、薪酬与考核委员会、提名委员会中独立董事应当占半数以上并担任召集人，审计委员会中至少应有1名独立董事是会计专业人士。</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各专门委员会的主要职责分别为：审计委员会主要负责公司内、外部审计的沟通、监督和核查工作；薪酬与考核委员会主要负责制定公司董事和高级管理人员的考核标准并进行考核，制定和审查公司董事及高级管理人员的薪酬政策与方案；提名委员会主要负责对公司董事和经理人员的人选、选择标准和程序进行选择并提出建议；战略委员会主要负责对公司长期发展战略和重大投资决策进行研究并提出建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第一百二十条</w:t>
      </w:r>
      <w:r w:rsidRPr="004079EA">
        <w:rPr>
          <w:rFonts w:ascii="宋体" w:hAnsi="宋体"/>
        </w:rPr>
        <w:tab/>
        <w:t>公司董事会应当就注册会计师对公司财务报告出具的非标准审计意见向股东大会作出说明。</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第一百二十一条</w:t>
      </w:r>
      <w:r w:rsidRPr="004079EA">
        <w:rPr>
          <w:rFonts w:ascii="宋体" w:hAnsi="宋体"/>
        </w:rPr>
        <w:tab/>
        <w:t>董事会制定董事会议事规则，以确保董事会落实股东大会决议，提高工作效率，保证科学决策。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第一百二十二条</w:t>
      </w:r>
      <w:r w:rsidRPr="004079EA">
        <w:rPr>
          <w:rFonts w:ascii="宋体" w:hAnsi="宋体"/>
        </w:rPr>
        <w:tab/>
        <w:t>董事会应当确定对外投资、收购出售资产、资产抵押、对外担保事项、委托理财、关联交易的权限，建立严格的审查和决策程序；重大投资项目应当组织有关专家、专业人员进行评审，并报股东大会批准。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除本章程另有规定的以外，董事会在对外投资、收购出售资产、资产抵押、对外担保事项、委托理财、关联交易等方面的权限为：</w:t>
      </w:r>
      <w:r w:rsidRPr="004079EA">
        <w:rPr>
          <w:rFonts w:ascii="宋体" w:hAnsi="宋体"/>
        </w:rPr>
        <w:t xml:space="preserve"> </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（一）公司发生的达到下列标准之一，但不属于应由股东大会审议批准的交易事项（受赠现金资产、单纯减免公司义务的债务除外）：</w:t>
      </w:r>
    </w:p>
    <w:p w:rsidR="004F54E1" w:rsidRPr="004079EA" w:rsidRDefault="004F54E1" w:rsidP="004F54E1">
      <w:pPr>
        <w:spacing w:line="360" w:lineRule="auto"/>
        <w:ind w:firstLineChars="200" w:firstLine="480"/>
        <w:rPr>
          <w:rFonts w:ascii="宋体" w:hAnsi="宋体"/>
        </w:rPr>
      </w:pPr>
      <w:r w:rsidRPr="004079EA">
        <w:rPr>
          <w:rFonts w:ascii="宋体" w:hAnsi="宋体"/>
        </w:rPr>
        <w:t>1、交易涉及的资产总额（同时存在帐面值和评估值的，以高者为准）占上市公司最近一期经审计总资产的10%以上；</w:t>
      </w:r>
    </w:p>
    <w:p w:rsidR="004F54E1" w:rsidRPr="004079EA" w:rsidRDefault="004F54E1" w:rsidP="004F54E1">
      <w:pPr>
        <w:spacing w:line="360" w:lineRule="auto"/>
        <w:ind w:firstLineChars="200" w:firstLine="480"/>
        <w:rPr>
          <w:rFonts w:ascii="宋体" w:hAnsi="宋体"/>
        </w:rPr>
      </w:pPr>
      <w:r w:rsidRPr="004079EA">
        <w:rPr>
          <w:rFonts w:ascii="宋体" w:hAnsi="宋体"/>
        </w:rPr>
        <w:t>2、交易标的（如股权）在最近一个会计年度相关的营业收入占上市公司最近一个会计年度经审计营业收入的10%以上，且绝对金额超过1,000万元；</w:t>
      </w:r>
    </w:p>
    <w:p w:rsidR="004F54E1" w:rsidRPr="004079EA" w:rsidRDefault="004F54E1" w:rsidP="004F54E1">
      <w:pPr>
        <w:spacing w:line="360" w:lineRule="auto"/>
        <w:ind w:firstLineChars="200" w:firstLine="480"/>
        <w:rPr>
          <w:rFonts w:ascii="宋体" w:hAnsi="宋体"/>
        </w:rPr>
      </w:pPr>
      <w:r w:rsidRPr="004079EA">
        <w:rPr>
          <w:rFonts w:ascii="宋体" w:hAnsi="宋体"/>
        </w:rPr>
        <w:t>3、交易标的（如股权）在最近一个会计年度相关的净利润占上市公司最近一个会计年度经审计净利润的10%以上，且绝对金额超过100万元；</w:t>
      </w:r>
    </w:p>
    <w:p w:rsidR="004F54E1" w:rsidRPr="004079EA" w:rsidRDefault="004F54E1" w:rsidP="004F54E1">
      <w:pPr>
        <w:spacing w:line="360" w:lineRule="auto"/>
        <w:ind w:firstLineChars="200" w:firstLine="480"/>
        <w:rPr>
          <w:rFonts w:ascii="宋体" w:hAnsi="宋体"/>
        </w:rPr>
      </w:pPr>
      <w:r w:rsidRPr="004079EA">
        <w:rPr>
          <w:rFonts w:ascii="宋体" w:hAnsi="宋体"/>
        </w:rPr>
        <w:t>4、交易的成交金额（包括承担的债务和费用）占上市公司最近一期经审计净资产的10%以上，且绝对金额超过1,000万元；</w:t>
      </w:r>
    </w:p>
    <w:p w:rsidR="004F54E1" w:rsidRPr="004079EA" w:rsidRDefault="004F54E1" w:rsidP="004F54E1">
      <w:pPr>
        <w:spacing w:line="360" w:lineRule="auto"/>
        <w:ind w:firstLineChars="200" w:firstLine="480"/>
        <w:rPr>
          <w:rFonts w:ascii="宋体" w:hAnsi="宋体"/>
        </w:rPr>
      </w:pPr>
      <w:r w:rsidRPr="004079EA">
        <w:rPr>
          <w:rFonts w:ascii="宋体" w:hAnsi="宋体"/>
        </w:rPr>
        <w:t>5、交易产生的利润占上市公司最近一个会计年度经审计净利润的10%以上，且绝对金额超过100万元。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上述指标涉及的数据如为负值，取绝对值计算。上述“交易事项”包括购买或者出售资产、对外投资（含委托理财、委托贷款等）、提供财务资助、租入或者租出资产、委托或者受托管理资产和业务、赠与或者受赠资产、债权、债务重组、签订许可使用协议、转让或者受让研究与开发项目以及深圳证券交易所认定的其他交易事项。上述“购买或者出售资产”不包括购买原材料、燃料和动力，以及出售产品、商品等与日常经营相关的资产购买或者出售行为，但资产置换中涉及到的此类资产购买或者出售行为，仍包括在内。</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公司进行股权投资并取得被投资对象的控制权时，无论金额大小，均应提交董事会审议；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（二）除法律、行政法规、部门规章、《上市规则》等规范性文件以及本章程规定应当由股东大会审议批准以外的公司对外担保、财务资助、风险投资事项；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（三）公司与关联自然人发生的交易金额在</w:t>
      </w:r>
      <w:r w:rsidRPr="004079EA">
        <w:rPr>
          <w:rFonts w:ascii="宋体" w:hAnsi="宋体"/>
        </w:rPr>
        <w:t>30万元以上，与关联法人发生的交易金额在300万元以上且占公司最近一期经审计净资产绝对值0.5%以上，但不属于由股东大会审议批准的关联交易事项（公司受赠现金资产、单纯减免公司义务的债务除外）。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董事会在审议前述第（二）项事项时，除公司全体董事过半数同意外，还必须经出席会议的三分之二以上董事的同意。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股东大会可根据具体情况，对超过前项权限的事项特别授权董事会行使决定权。</w:t>
      </w:r>
      <w:r w:rsidRPr="004079EA">
        <w:rPr>
          <w:rFonts w:ascii="宋体" w:hAnsi="宋体"/>
        </w:rPr>
        <w:t xml:space="preserve"> </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法律、行政法规、部门规章、《上市规则》等规范性文件及本章程对董事会的权限有特别规定、或与本章程规定不一致的，从其规定。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第一百二十三条</w:t>
      </w:r>
      <w:r w:rsidRPr="004079EA">
        <w:rPr>
          <w:rFonts w:ascii="宋体" w:hAnsi="宋体"/>
        </w:rPr>
        <w:tab/>
        <w:t>董事会设董事长1人，副董事长1人。董事长和副董事长由董事会以全体董事的过半数选举产生。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第一百二十四条</w:t>
      </w:r>
      <w:r w:rsidRPr="004079EA">
        <w:rPr>
          <w:rFonts w:ascii="宋体" w:hAnsi="宋体"/>
        </w:rPr>
        <w:tab/>
        <w:t>董事长行使下列职权: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(一)主持股东大会和召集、主持董事会会议；</w:t>
      </w:r>
    </w:p>
    <w:p w:rsidR="004F54E1" w:rsidRPr="004079EA" w:rsidRDefault="004F54E1" w:rsidP="004F54E1">
      <w:pPr>
        <w:spacing w:line="360" w:lineRule="auto"/>
        <w:ind w:firstLineChars="200" w:firstLine="480"/>
        <w:rPr>
          <w:rFonts w:ascii="宋体" w:hAnsi="宋体"/>
        </w:rPr>
      </w:pPr>
      <w:r w:rsidRPr="004079EA">
        <w:rPr>
          <w:rFonts w:ascii="宋体" w:hAnsi="宋体"/>
        </w:rPr>
        <w:t>(二)督促、检查董事会决议的执行；</w:t>
      </w:r>
    </w:p>
    <w:p w:rsidR="004F54E1" w:rsidRPr="004079EA" w:rsidRDefault="004F54E1" w:rsidP="004F54E1">
      <w:pPr>
        <w:spacing w:line="360" w:lineRule="auto"/>
        <w:ind w:firstLineChars="200" w:firstLine="480"/>
        <w:rPr>
          <w:rFonts w:ascii="宋体" w:hAnsi="宋体"/>
        </w:rPr>
      </w:pPr>
      <w:r w:rsidRPr="004079EA">
        <w:rPr>
          <w:rFonts w:ascii="宋体" w:hAnsi="宋体"/>
        </w:rPr>
        <w:t>(三)董事会授予的其他职权。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第一百二十五条</w:t>
      </w:r>
      <w:r w:rsidRPr="004079EA">
        <w:rPr>
          <w:rFonts w:ascii="宋体" w:hAnsi="宋体"/>
        </w:rPr>
        <w:tab/>
        <w:t>公司副董事长协助董事长工作，董事长不能履行职务或者不履行职务的，由副董事长履行职务；副董事长不能履行职务或者不履行职务的，由半数以上董事共同推举一名董事履行职务。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第一百二十六条</w:t>
      </w:r>
      <w:r w:rsidRPr="004079EA">
        <w:rPr>
          <w:rFonts w:ascii="宋体" w:hAnsi="宋体"/>
        </w:rPr>
        <w:tab/>
        <w:t>董事会每年至少召开两次会议，由董事长召集，于会议召开10日以前书面通知全体董事和监事。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第一百二十七条</w:t>
      </w:r>
      <w:r w:rsidRPr="004079EA">
        <w:rPr>
          <w:rFonts w:ascii="宋体" w:hAnsi="宋体"/>
        </w:rPr>
        <w:tab/>
        <w:t>代表1/10以上表决权的股东、1/3以上董事、监事会、1/2以上独立董事以及证券监管部门，可以提议召开董事会临时会议。董事长应当自接到提议后10日内，召集和主持董事会会议。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第一百二十八条</w:t>
      </w:r>
      <w:r w:rsidRPr="004079EA">
        <w:rPr>
          <w:rFonts w:ascii="宋体" w:hAnsi="宋体"/>
        </w:rPr>
        <w:tab/>
        <w:t>董事会召开临时董事会会议，以书面通知方式(专人送达、邮件、传真、电子邮件)在会议召开3日前送达全体董事。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情况紧急，需要尽快召开董事会临时会议的，可以随时通过电话等其他方式发出会议通知，但召集人应当在会议上作出说明。</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第一百二十九条</w:t>
      </w:r>
      <w:r w:rsidRPr="004079EA">
        <w:rPr>
          <w:rFonts w:ascii="宋体" w:hAnsi="宋体"/>
        </w:rPr>
        <w:tab/>
        <w:t>董事会会议通知包括以下内容：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(一)会议日期和地点；</w:t>
      </w:r>
    </w:p>
    <w:p w:rsidR="004F54E1" w:rsidRPr="004079EA" w:rsidRDefault="004F54E1" w:rsidP="004F54E1">
      <w:pPr>
        <w:spacing w:line="360" w:lineRule="auto"/>
        <w:ind w:firstLineChars="200" w:firstLine="480"/>
        <w:rPr>
          <w:rFonts w:ascii="宋体" w:hAnsi="宋体"/>
        </w:rPr>
      </w:pPr>
      <w:r w:rsidRPr="004079EA">
        <w:rPr>
          <w:rFonts w:ascii="宋体" w:hAnsi="宋体"/>
        </w:rPr>
        <w:t>(二)会议期限；</w:t>
      </w:r>
    </w:p>
    <w:p w:rsidR="004F54E1" w:rsidRPr="004079EA" w:rsidRDefault="004F54E1" w:rsidP="004F54E1">
      <w:pPr>
        <w:spacing w:line="360" w:lineRule="auto"/>
        <w:ind w:firstLineChars="200" w:firstLine="480"/>
        <w:rPr>
          <w:rFonts w:ascii="宋体" w:hAnsi="宋体"/>
        </w:rPr>
      </w:pPr>
      <w:r w:rsidRPr="004079EA">
        <w:rPr>
          <w:rFonts w:ascii="宋体" w:hAnsi="宋体"/>
        </w:rPr>
        <w:t>(三)事由及议题；</w:t>
      </w:r>
    </w:p>
    <w:p w:rsidR="004F54E1" w:rsidRPr="004079EA" w:rsidRDefault="004F54E1" w:rsidP="004F54E1">
      <w:pPr>
        <w:spacing w:line="360" w:lineRule="auto"/>
        <w:ind w:firstLineChars="200" w:firstLine="480"/>
        <w:rPr>
          <w:rFonts w:ascii="宋体" w:hAnsi="宋体"/>
        </w:rPr>
      </w:pPr>
      <w:r w:rsidRPr="004079EA">
        <w:rPr>
          <w:rFonts w:ascii="宋体" w:hAnsi="宋体"/>
        </w:rPr>
        <w:t>(四)发出通知的日期。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第一百三十条</w:t>
      </w:r>
      <w:r w:rsidRPr="004079EA">
        <w:rPr>
          <w:rFonts w:ascii="宋体" w:hAnsi="宋体"/>
        </w:rPr>
        <w:tab/>
        <w:t>董事会会议应有过半数的董事出席方可举行。董事会作出决议，必须经全体董事的过半数通过。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董事会决议的表决，实行一人一票。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第一百三十一条</w:t>
      </w:r>
      <w:r w:rsidRPr="004079EA">
        <w:rPr>
          <w:rFonts w:ascii="宋体" w:hAnsi="宋体"/>
        </w:rPr>
        <w:tab/>
        <w:t>董事与董事会会议决议事项所涉及的企业有关联关系的，不得对该项决议行使表决权，也不得代理其他董事行使表决权。该董事会会议由过半数的无关联关系董事出席即可举行，董事会会议所作决议须经无关联关系董事过半数通过。出席董事会的无关联董事人数不足3人的，应将该事项提交股东大会审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第一百三十二条</w:t>
      </w:r>
      <w:r w:rsidRPr="004079EA">
        <w:rPr>
          <w:rFonts w:ascii="宋体" w:hAnsi="宋体"/>
        </w:rPr>
        <w:tab/>
        <w:t>董事会决议表决方式为：书面记名投票方式表决。</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董事会临时会议在保障董事充分表达意见的前提下，可以用传真等形式进行并做出决议，并由参会董事签字。</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第一百三十三条</w:t>
      </w:r>
      <w:r w:rsidRPr="004079EA">
        <w:rPr>
          <w:rFonts w:ascii="宋体" w:hAnsi="宋体"/>
        </w:rPr>
        <w:tab/>
        <w:t>董事会会议，应由董事本人出席；董事因故不能出席，可以书面委托其他董事代为出席，委托书中应载明代理人的姓名，代理事项、授权范围和有效期限，并由委托人签名或盖章。代为出席会议的董事应当在授权范围内行使董事的权利。董事未出席董事会会议，亦未委托代表出席的，视为放弃在该次会议上的投票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独立董事不得委托非独立董事代为投票。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第一百三十四条</w:t>
      </w:r>
      <w:r w:rsidRPr="004079EA">
        <w:rPr>
          <w:rFonts w:ascii="宋体" w:hAnsi="宋体"/>
        </w:rPr>
        <w:tab/>
        <w:t>董事会应当对会议所议事项的决定做成会议记录，出席会议的董事应当在会议记录上签名。</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董事会会议记录作为公司档案保存，保存期限为</w:t>
      </w:r>
      <w:r w:rsidRPr="004079EA">
        <w:rPr>
          <w:rFonts w:ascii="宋体" w:hAnsi="宋体"/>
        </w:rPr>
        <w:t>10年。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第一百三十五条</w:t>
      </w:r>
      <w:r w:rsidRPr="004079EA">
        <w:rPr>
          <w:rFonts w:ascii="宋体" w:hAnsi="宋体"/>
        </w:rPr>
        <w:tab/>
        <w:t>董事会会议记录包括以下内容: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(一)会议召开的日期、地点和召集人姓名；</w:t>
      </w:r>
    </w:p>
    <w:p w:rsidR="004F54E1" w:rsidRPr="004079EA" w:rsidRDefault="004F54E1" w:rsidP="004F54E1">
      <w:pPr>
        <w:spacing w:line="360" w:lineRule="auto"/>
        <w:ind w:firstLineChars="200" w:firstLine="480"/>
        <w:rPr>
          <w:rFonts w:ascii="宋体" w:hAnsi="宋体"/>
        </w:rPr>
      </w:pPr>
      <w:r w:rsidRPr="004079EA">
        <w:rPr>
          <w:rFonts w:ascii="宋体" w:hAnsi="宋体"/>
        </w:rPr>
        <w:t>(二)出席董事的姓名以及受他人委托出席董事会的董事(代理人)姓名；</w:t>
      </w:r>
    </w:p>
    <w:p w:rsidR="004F54E1" w:rsidRPr="004079EA" w:rsidRDefault="004F54E1" w:rsidP="004F54E1">
      <w:pPr>
        <w:spacing w:line="360" w:lineRule="auto"/>
        <w:ind w:firstLineChars="200" w:firstLine="480"/>
        <w:rPr>
          <w:rFonts w:ascii="宋体" w:hAnsi="宋体"/>
        </w:rPr>
      </w:pPr>
      <w:r w:rsidRPr="004079EA">
        <w:rPr>
          <w:rFonts w:ascii="宋体" w:hAnsi="宋体"/>
        </w:rPr>
        <w:t>(三)会议议程；</w:t>
      </w:r>
    </w:p>
    <w:p w:rsidR="004F54E1" w:rsidRPr="004079EA" w:rsidRDefault="004F54E1" w:rsidP="004F54E1">
      <w:pPr>
        <w:spacing w:line="360" w:lineRule="auto"/>
        <w:ind w:firstLineChars="200" w:firstLine="480"/>
        <w:rPr>
          <w:rFonts w:ascii="宋体" w:hAnsi="宋体"/>
        </w:rPr>
      </w:pPr>
      <w:r w:rsidRPr="004079EA">
        <w:rPr>
          <w:rFonts w:ascii="宋体" w:hAnsi="宋体"/>
        </w:rPr>
        <w:t>(四)董事发言要点；</w:t>
      </w:r>
    </w:p>
    <w:p w:rsidR="004F54E1" w:rsidRPr="004079EA" w:rsidRDefault="004F54E1" w:rsidP="004F54E1">
      <w:pPr>
        <w:spacing w:line="360" w:lineRule="auto"/>
        <w:ind w:firstLineChars="200" w:firstLine="480"/>
        <w:rPr>
          <w:rFonts w:ascii="宋体" w:hAnsi="宋体"/>
        </w:rPr>
      </w:pPr>
      <w:r w:rsidRPr="004079EA">
        <w:rPr>
          <w:rFonts w:ascii="宋体" w:hAnsi="宋体"/>
        </w:rPr>
        <w:t>(五)每一决议事项的表决方式和结果(表决结果应载明赞成、反对或弃权的票数)。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第七章</w:t>
      </w:r>
      <w:r w:rsidRPr="004079EA">
        <w:rPr>
          <w:rFonts w:ascii="宋体" w:hAnsi="宋体"/>
        </w:rPr>
        <w:t xml:space="preserve"> 经理及其他高级管理人员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第一百三十六条</w:t>
      </w:r>
      <w:r w:rsidRPr="004079EA">
        <w:rPr>
          <w:rFonts w:ascii="宋体" w:hAnsi="宋体"/>
        </w:rPr>
        <w:tab/>
        <w:t>公司设总经理1名，由董事会聘任或解聘。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公司设副总经理若干名，由董事会聘任或解聘。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公司总经理、董事会秘书、副总经理、总工程师、总经济师、总会计师或财务负责人为公司高级管理人员。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第一百三十七条</w:t>
      </w:r>
      <w:r w:rsidRPr="004079EA">
        <w:rPr>
          <w:rFonts w:ascii="宋体" w:hAnsi="宋体"/>
        </w:rPr>
        <w:tab/>
        <w:t>本章程第一百〇六条关于不得担任董事的情形、同时适用于高级管理人员。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本章程第一百〇七条关于董事的忠实义务和第一百〇八条</w:t>
      </w:r>
      <w:r w:rsidRPr="004079EA">
        <w:rPr>
          <w:rFonts w:ascii="宋体" w:hAnsi="宋体"/>
        </w:rPr>
        <w:t>(四)～(六)关于勤勉义务的规定，同时适用于高级管理人员。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第一百三十八条</w:t>
      </w:r>
      <w:r w:rsidRPr="004079EA">
        <w:rPr>
          <w:rFonts w:ascii="宋体" w:hAnsi="宋体"/>
        </w:rPr>
        <w:tab/>
        <w:t>在公司控股股东、实际控制人单位担任除董事、监事以外其他行政职务的人员，不得担任公司的高级管理人员。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第一百三十九条</w:t>
      </w:r>
      <w:r w:rsidRPr="004079EA">
        <w:rPr>
          <w:rFonts w:ascii="宋体" w:hAnsi="宋体"/>
        </w:rPr>
        <w:tab/>
        <w:t>总经理每届任期3年，总经理连聘可以连任。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第一百四十条</w:t>
      </w:r>
      <w:r w:rsidRPr="004079EA">
        <w:rPr>
          <w:rFonts w:ascii="宋体" w:hAnsi="宋体"/>
        </w:rPr>
        <w:tab/>
        <w:t>总经理对董事会负责，行使下列职权：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(一)主持公司的生产经营管理工作，组织实施董事会决议，并向董事会报告工作；</w:t>
      </w:r>
    </w:p>
    <w:p w:rsidR="004F54E1" w:rsidRPr="004079EA" w:rsidRDefault="004F54E1" w:rsidP="004F54E1">
      <w:pPr>
        <w:spacing w:line="360" w:lineRule="auto"/>
        <w:ind w:firstLineChars="200" w:firstLine="480"/>
        <w:rPr>
          <w:rFonts w:ascii="宋体" w:hAnsi="宋体"/>
        </w:rPr>
      </w:pPr>
      <w:r w:rsidRPr="004079EA">
        <w:rPr>
          <w:rFonts w:ascii="宋体" w:hAnsi="宋体"/>
        </w:rPr>
        <w:t>(二)组织实施公司年度经营计划和投资方案；</w:t>
      </w:r>
    </w:p>
    <w:p w:rsidR="004F54E1" w:rsidRPr="004079EA" w:rsidRDefault="004F54E1" w:rsidP="004F54E1">
      <w:pPr>
        <w:spacing w:line="360" w:lineRule="auto"/>
        <w:ind w:firstLineChars="200" w:firstLine="480"/>
        <w:rPr>
          <w:rFonts w:ascii="宋体" w:hAnsi="宋体"/>
        </w:rPr>
      </w:pPr>
      <w:r w:rsidRPr="004079EA">
        <w:rPr>
          <w:rFonts w:ascii="宋体" w:hAnsi="宋体"/>
        </w:rPr>
        <w:t>(三)拟订公司内部管理机构设置方案；</w:t>
      </w:r>
    </w:p>
    <w:p w:rsidR="004F54E1" w:rsidRPr="004079EA" w:rsidRDefault="004F54E1" w:rsidP="004F54E1">
      <w:pPr>
        <w:spacing w:line="360" w:lineRule="auto"/>
        <w:ind w:firstLineChars="200" w:firstLine="480"/>
        <w:rPr>
          <w:rFonts w:ascii="宋体" w:hAnsi="宋体"/>
        </w:rPr>
      </w:pPr>
      <w:r w:rsidRPr="004079EA">
        <w:rPr>
          <w:rFonts w:ascii="宋体" w:hAnsi="宋体"/>
        </w:rPr>
        <w:t>(四)拟订公司的基本管理制度；</w:t>
      </w:r>
    </w:p>
    <w:p w:rsidR="004F54E1" w:rsidRPr="004079EA" w:rsidRDefault="004F54E1" w:rsidP="004F54E1">
      <w:pPr>
        <w:spacing w:line="360" w:lineRule="auto"/>
        <w:ind w:firstLineChars="200" w:firstLine="480"/>
        <w:rPr>
          <w:rFonts w:ascii="宋体" w:hAnsi="宋体"/>
        </w:rPr>
      </w:pPr>
      <w:r w:rsidRPr="004079EA">
        <w:rPr>
          <w:rFonts w:ascii="宋体" w:hAnsi="宋体"/>
        </w:rPr>
        <w:t>(五)制定公司的具体规章；</w:t>
      </w:r>
    </w:p>
    <w:p w:rsidR="004F54E1" w:rsidRPr="004079EA" w:rsidRDefault="004F54E1" w:rsidP="004F54E1">
      <w:pPr>
        <w:spacing w:line="360" w:lineRule="auto"/>
        <w:ind w:firstLineChars="200" w:firstLine="480"/>
        <w:rPr>
          <w:rFonts w:ascii="宋体" w:hAnsi="宋体"/>
        </w:rPr>
      </w:pPr>
      <w:r w:rsidRPr="004079EA">
        <w:rPr>
          <w:rFonts w:ascii="宋体" w:hAnsi="宋体"/>
        </w:rPr>
        <w:t>(六)提请董事会聘任或者解聘公司副总经理、财务负责人；</w:t>
      </w:r>
    </w:p>
    <w:p w:rsidR="004F54E1" w:rsidRPr="004079EA" w:rsidRDefault="004F54E1" w:rsidP="004F54E1">
      <w:pPr>
        <w:spacing w:line="360" w:lineRule="auto"/>
        <w:ind w:firstLineChars="200" w:firstLine="480"/>
        <w:rPr>
          <w:rFonts w:ascii="宋体" w:hAnsi="宋体"/>
        </w:rPr>
      </w:pPr>
      <w:r w:rsidRPr="004079EA">
        <w:rPr>
          <w:rFonts w:ascii="宋体" w:hAnsi="宋体"/>
        </w:rPr>
        <w:t>(七)决定聘任或者解聘除应由董事会决定聘任或者解聘以外的负责管理人员；</w:t>
      </w:r>
    </w:p>
    <w:p w:rsidR="004F54E1" w:rsidRPr="004079EA" w:rsidRDefault="004F54E1" w:rsidP="004F54E1">
      <w:pPr>
        <w:spacing w:line="360" w:lineRule="auto"/>
        <w:ind w:firstLineChars="200" w:firstLine="480"/>
        <w:rPr>
          <w:rFonts w:ascii="宋体" w:hAnsi="宋体"/>
        </w:rPr>
      </w:pPr>
      <w:r w:rsidRPr="004079EA">
        <w:rPr>
          <w:rFonts w:ascii="宋体" w:hAnsi="宋体"/>
        </w:rPr>
        <w:t>(八)本章程或董事会授予的其他职权。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总经理列席董事会会议。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第一百四十一条</w:t>
      </w:r>
      <w:r w:rsidRPr="004079EA">
        <w:rPr>
          <w:rFonts w:ascii="宋体" w:hAnsi="宋体"/>
        </w:rPr>
        <w:tab/>
        <w:t>总经理应制订总经理工作细则，报董事会批准后实施。</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第一百四十二条</w:t>
      </w:r>
      <w:r w:rsidRPr="004079EA">
        <w:rPr>
          <w:rFonts w:ascii="宋体" w:hAnsi="宋体"/>
        </w:rPr>
        <w:tab/>
        <w:t>总经理工作细则包括下列内容：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(一)总经理会议召开的条件、程序和参加的人员；</w:t>
      </w:r>
    </w:p>
    <w:p w:rsidR="004F54E1" w:rsidRPr="004079EA" w:rsidRDefault="004F54E1" w:rsidP="004F54E1">
      <w:pPr>
        <w:spacing w:line="360" w:lineRule="auto"/>
        <w:ind w:firstLineChars="200" w:firstLine="480"/>
        <w:rPr>
          <w:rFonts w:ascii="宋体" w:hAnsi="宋体"/>
        </w:rPr>
      </w:pPr>
      <w:r w:rsidRPr="004079EA">
        <w:rPr>
          <w:rFonts w:ascii="宋体" w:hAnsi="宋体"/>
        </w:rPr>
        <w:t>(二)总经理及其他高级管理人员各自具体的职责及其分工；</w:t>
      </w:r>
    </w:p>
    <w:p w:rsidR="004F54E1" w:rsidRPr="004079EA" w:rsidRDefault="004F54E1" w:rsidP="004F54E1">
      <w:pPr>
        <w:spacing w:line="360" w:lineRule="auto"/>
        <w:ind w:firstLineChars="200" w:firstLine="480"/>
        <w:rPr>
          <w:rFonts w:ascii="宋体" w:hAnsi="宋体"/>
        </w:rPr>
      </w:pPr>
      <w:r w:rsidRPr="004079EA">
        <w:rPr>
          <w:rFonts w:ascii="宋体" w:hAnsi="宋体"/>
        </w:rPr>
        <w:t>(三)公司资金、资产运用，签订重大合同的权限，以及向董事会、监事会的报告制度；</w:t>
      </w:r>
    </w:p>
    <w:p w:rsidR="004F54E1" w:rsidRPr="004079EA" w:rsidRDefault="004F54E1" w:rsidP="004F54E1">
      <w:pPr>
        <w:spacing w:line="360" w:lineRule="auto"/>
        <w:ind w:firstLineChars="200" w:firstLine="480"/>
        <w:rPr>
          <w:rFonts w:ascii="宋体" w:hAnsi="宋体"/>
        </w:rPr>
      </w:pPr>
      <w:r w:rsidRPr="004079EA">
        <w:rPr>
          <w:rFonts w:ascii="宋体" w:hAnsi="宋体"/>
        </w:rPr>
        <w:t>(四)董事会认为必要的其他事项。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第一百四十三条</w:t>
      </w:r>
      <w:r w:rsidRPr="004079EA">
        <w:rPr>
          <w:rFonts w:ascii="宋体" w:hAnsi="宋体"/>
        </w:rPr>
        <w:tab/>
        <w:t>总经理可以在任期届满以前提出辞职。有关总经理辞职的具体程序和办法由经理与公司之间的劳务合同规定。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第一百四十四条</w:t>
      </w:r>
      <w:r w:rsidRPr="004079EA">
        <w:rPr>
          <w:rFonts w:ascii="宋体" w:hAnsi="宋体"/>
        </w:rPr>
        <w:tab/>
        <w:t>副总经理协助总经理工作，当总经理缺席或不能工作时，代理行使总经理的职责。总经理处理重要问题时，应同副总经理及其他高级管理人员协商，重大问题及时向董事长及其他董事报告。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第一百四十五条</w:t>
      </w:r>
      <w:r w:rsidRPr="004079EA">
        <w:rPr>
          <w:rFonts w:ascii="宋体" w:hAnsi="宋体"/>
        </w:rPr>
        <w:tab/>
        <w:t>公司设董事会秘书，负责公司股东大会和董事会会议的筹备、文件保管以及公司股东资料管理，办理信息披露事务、投资者关系工作等事宜。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董事会秘书应遵守法律、行政法规、部门规章及本章程的有关规定。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第一百四十六条</w:t>
      </w:r>
      <w:r w:rsidRPr="004079EA">
        <w:rPr>
          <w:rFonts w:ascii="宋体" w:hAnsi="宋体"/>
        </w:rPr>
        <w:tab/>
        <w:t>高级管理人员执行公司职务时违反法律、行政法规、部门规章或本章程的规定，给公司造成损失的，应当承担赔偿责任。</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第八章</w:t>
      </w:r>
      <w:r w:rsidRPr="00BE188F">
        <w:rPr>
          <w:rFonts w:ascii="宋体" w:hAnsi="宋体"/>
          <w:b/>
          <w:bCs/>
        </w:rPr>
        <w:t xml:space="preserve"> 监事会</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第一节</w:t>
      </w:r>
      <w:r w:rsidRPr="00BE188F">
        <w:rPr>
          <w:rFonts w:ascii="宋体" w:hAnsi="宋体"/>
          <w:b/>
          <w:bCs/>
        </w:rPr>
        <w:t xml:space="preserve"> 监事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第一百四十七条</w:t>
      </w:r>
      <w:r w:rsidRPr="004079EA">
        <w:rPr>
          <w:rFonts w:ascii="宋体" w:hAnsi="宋体"/>
        </w:rPr>
        <w:tab/>
        <w:t>本章程第一百〇六条关于不得担任董事的情形同时适用于监事。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董事、经理和其他高级管理人员不得兼任监事。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最近二年内曾担任过公司董事或者高级管理人员的监事人数不得超过公司监事总数的二分之一。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单一股东提名的监事不得超过公司监事总数的二分之一。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第一百四十八条</w:t>
      </w:r>
      <w:r w:rsidRPr="004079EA">
        <w:rPr>
          <w:rFonts w:ascii="宋体" w:hAnsi="宋体"/>
        </w:rPr>
        <w:tab/>
        <w:t>监事应当遵守法律、行政法规和本章程，对公司负有忠实义务和勤勉义务，不得利用职权收受贿赂或者其他非法收入，不得侵占公司的财产。</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第一百四十九条</w:t>
      </w:r>
      <w:r w:rsidRPr="004079EA">
        <w:rPr>
          <w:rFonts w:ascii="宋体" w:hAnsi="宋体"/>
        </w:rPr>
        <w:tab/>
        <w:t>监事的任期每届为3年。监事任期届满，连选可以连任。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第一百五十条</w:t>
      </w:r>
      <w:r w:rsidRPr="004079EA">
        <w:rPr>
          <w:rFonts w:ascii="宋体" w:hAnsi="宋体"/>
        </w:rPr>
        <w:tab/>
        <w:t>监事任期届满未及时改选，或者监事在任期内辞职导致监事会成员低于法定人数的，在改选出的监事就任前，原监事仍应当依照法律、行政法规和本章程的规定，履行监事职务。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第一百五十一条</w:t>
      </w:r>
      <w:r w:rsidRPr="004079EA">
        <w:rPr>
          <w:rFonts w:ascii="宋体" w:hAnsi="宋体"/>
        </w:rPr>
        <w:tab/>
        <w:t>监事应当保证公司披露的信息真实、准确、完整。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第一百五十二条</w:t>
      </w:r>
      <w:r w:rsidRPr="004079EA">
        <w:rPr>
          <w:rFonts w:ascii="宋体" w:hAnsi="宋体"/>
        </w:rPr>
        <w:tab/>
        <w:t>监事可以列席董事会会议，并对董事会决议事项提出质询或者建议。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第一百五十三条</w:t>
      </w:r>
      <w:r w:rsidRPr="004079EA">
        <w:rPr>
          <w:rFonts w:ascii="宋体" w:hAnsi="宋体"/>
        </w:rPr>
        <w:tab/>
        <w:t>监事不得利用其关联关系损害公司利益，若给公司造成损失的，应当承担赔偿责任。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第一百五十四条</w:t>
      </w:r>
      <w:r w:rsidRPr="004079EA">
        <w:rPr>
          <w:rFonts w:ascii="宋体" w:hAnsi="宋体"/>
        </w:rPr>
        <w:tab/>
        <w:t>监事执行公司职务时违反法律、行政法规、部门规章或本章程的规定，给公司造成损失的，应当承担赔偿责任。</w:t>
      </w:r>
    </w:p>
    <w:p w:rsidR="004F54E1" w:rsidRPr="00BE54DE" w:rsidRDefault="004F54E1" w:rsidP="004F54E1">
      <w:pPr>
        <w:spacing w:line="360" w:lineRule="auto"/>
        <w:ind w:firstLineChars="200" w:firstLine="482"/>
        <w:jc w:val="center"/>
        <w:rPr>
          <w:rFonts w:ascii="宋体" w:hAnsi="宋体"/>
          <w:b/>
          <w:bCs/>
        </w:rPr>
      </w:pPr>
      <w:r w:rsidRPr="00BE54DE">
        <w:rPr>
          <w:rFonts w:ascii="宋体" w:hAnsi="宋体" w:hint="eastAsia"/>
          <w:b/>
          <w:bCs/>
        </w:rPr>
        <w:t>第二节</w:t>
      </w:r>
      <w:r w:rsidRPr="00BE54DE">
        <w:rPr>
          <w:rFonts w:ascii="宋体" w:hAnsi="宋体"/>
          <w:b/>
          <w:bCs/>
        </w:rPr>
        <w:t xml:space="preserve"> 监事会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第一百五十五条</w:t>
      </w:r>
      <w:r w:rsidRPr="004079EA">
        <w:rPr>
          <w:rFonts w:ascii="宋体" w:hAnsi="宋体"/>
        </w:rPr>
        <w:tab/>
        <w:t>公司设监事会。监事会由7名监事组成，监事会设主席1人。监事会主席由全体监事过半数选举产生。监事会主席召集和主持监事会会议；监事会主席不能履行职务或者不履行职务的，由半数以上监事共同推举一名监事召集和主持监事会会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监事会应当包括股东代表和适当比例的公司职工代表，其中职工代表的比例不低于</w:t>
      </w:r>
      <w:r w:rsidRPr="004079EA">
        <w:rPr>
          <w:rFonts w:ascii="宋体" w:hAnsi="宋体"/>
        </w:rPr>
        <w:t>1/3。监事会中的职工代表由公司职工通过职工代表大会、职工大会或者其他形式民主选举产生。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第一百五十六条</w:t>
      </w:r>
      <w:r w:rsidRPr="004079EA">
        <w:rPr>
          <w:rFonts w:ascii="宋体" w:hAnsi="宋体"/>
        </w:rPr>
        <w:tab/>
        <w:t>监事会行使下列职权: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(一)应当对董事会编制的公司定期报告进行审核并提出书面审核意见；</w:t>
      </w:r>
    </w:p>
    <w:p w:rsidR="004F54E1" w:rsidRPr="004079EA" w:rsidRDefault="004F54E1" w:rsidP="004F54E1">
      <w:pPr>
        <w:spacing w:line="360" w:lineRule="auto"/>
        <w:ind w:firstLineChars="200" w:firstLine="480"/>
        <w:rPr>
          <w:rFonts w:ascii="宋体" w:hAnsi="宋体"/>
        </w:rPr>
      </w:pPr>
      <w:r w:rsidRPr="004079EA">
        <w:rPr>
          <w:rFonts w:ascii="宋体" w:hAnsi="宋体"/>
        </w:rPr>
        <w:t>(二)检查公司财务；</w:t>
      </w:r>
    </w:p>
    <w:p w:rsidR="004F54E1" w:rsidRPr="004079EA" w:rsidRDefault="004F54E1" w:rsidP="004F54E1">
      <w:pPr>
        <w:spacing w:line="360" w:lineRule="auto"/>
        <w:ind w:firstLineChars="200" w:firstLine="480"/>
        <w:rPr>
          <w:rFonts w:ascii="宋体" w:hAnsi="宋体"/>
        </w:rPr>
      </w:pPr>
      <w:r w:rsidRPr="004079EA">
        <w:rPr>
          <w:rFonts w:ascii="宋体" w:hAnsi="宋体"/>
        </w:rPr>
        <w:t>(三)对董事、高级管理人员执行公司职务的行为进行监督，对违反法律、行政法规、本章程或者股东大会决议的董事、高级管理人员提出罢免的建议；</w:t>
      </w:r>
    </w:p>
    <w:p w:rsidR="004F54E1" w:rsidRPr="004079EA" w:rsidRDefault="004F54E1" w:rsidP="004F54E1">
      <w:pPr>
        <w:spacing w:line="360" w:lineRule="auto"/>
        <w:ind w:firstLineChars="200" w:firstLine="480"/>
        <w:rPr>
          <w:rFonts w:ascii="宋体" w:hAnsi="宋体"/>
        </w:rPr>
      </w:pPr>
      <w:r w:rsidRPr="004079EA">
        <w:rPr>
          <w:rFonts w:ascii="宋体" w:hAnsi="宋体"/>
        </w:rPr>
        <w:t>(四)当董事、高级管理人员的行为损害公司的利益时，要求董事、高级管理人员予以纠正；</w:t>
      </w:r>
    </w:p>
    <w:p w:rsidR="004F54E1" w:rsidRPr="004079EA" w:rsidRDefault="004F54E1" w:rsidP="004F54E1">
      <w:pPr>
        <w:spacing w:line="360" w:lineRule="auto"/>
        <w:ind w:firstLineChars="200" w:firstLine="480"/>
        <w:rPr>
          <w:rFonts w:ascii="宋体" w:hAnsi="宋体"/>
        </w:rPr>
      </w:pPr>
      <w:r w:rsidRPr="004079EA">
        <w:rPr>
          <w:rFonts w:ascii="宋体" w:hAnsi="宋体"/>
        </w:rPr>
        <w:t>(五)提议召开临时股东大会，在董事会不履行《公司法》规定的召集和主持股东大会职责时召集和主持股东大会；</w:t>
      </w:r>
    </w:p>
    <w:p w:rsidR="004F54E1" w:rsidRPr="004079EA" w:rsidRDefault="004F54E1" w:rsidP="004F54E1">
      <w:pPr>
        <w:spacing w:line="360" w:lineRule="auto"/>
        <w:ind w:firstLineChars="200" w:firstLine="480"/>
        <w:rPr>
          <w:rFonts w:ascii="宋体" w:hAnsi="宋体"/>
        </w:rPr>
      </w:pPr>
      <w:r w:rsidRPr="004079EA">
        <w:rPr>
          <w:rFonts w:ascii="宋体" w:hAnsi="宋体"/>
        </w:rPr>
        <w:t>(六)向股东大会提出提案；</w:t>
      </w:r>
    </w:p>
    <w:p w:rsidR="004F54E1" w:rsidRPr="004079EA" w:rsidRDefault="004F54E1" w:rsidP="004F54E1">
      <w:pPr>
        <w:spacing w:line="360" w:lineRule="auto"/>
        <w:ind w:firstLineChars="200" w:firstLine="480"/>
        <w:rPr>
          <w:rFonts w:ascii="宋体" w:hAnsi="宋体"/>
        </w:rPr>
      </w:pPr>
      <w:r w:rsidRPr="004079EA">
        <w:rPr>
          <w:rFonts w:ascii="宋体" w:hAnsi="宋体"/>
        </w:rPr>
        <w:t>(七)依照《公司法》第一百五十二条的规定，对董事、高级管理人员提起诉讼；</w:t>
      </w:r>
    </w:p>
    <w:p w:rsidR="004F54E1" w:rsidRPr="004079EA" w:rsidRDefault="004F54E1" w:rsidP="004F54E1">
      <w:pPr>
        <w:spacing w:line="360" w:lineRule="auto"/>
        <w:ind w:firstLineChars="200" w:firstLine="480"/>
        <w:rPr>
          <w:rFonts w:ascii="宋体" w:hAnsi="宋体"/>
        </w:rPr>
      </w:pPr>
      <w:r w:rsidRPr="004079EA">
        <w:rPr>
          <w:rFonts w:ascii="宋体" w:hAnsi="宋体"/>
        </w:rPr>
        <w:t>(八)发现公司经营情况异常，可以进行调查；必要时，可以聘请会计师事务所、律师事务所等专业机构协助其工作，费用由公司承担。</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第一百五十七条</w:t>
      </w:r>
      <w:r w:rsidRPr="004079EA">
        <w:rPr>
          <w:rFonts w:ascii="宋体" w:hAnsi="宋体"/>
        </w:rPr>
        <w:tab/>
        <w:t>监事会每6个月至少召开一次会议。监事可以提议召开临时监事会会议。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监事会决议应当经半数以上监事通过。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第一百五十八条</w:t>
      </w:r>
      <w:r w:rsidRPr="004079EA">
        <w:rPr>
          <w:rFonts w:ascii="宋体" w:hAnsi="宋体"/>
        </w:rPr>
        <w:tab/>
        <w:t>监事会制定监事会议事规则，明确监事会的议事方式和表决程序，以确保监事会的工作效率和科学决策。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第一百五十九条</w:t>
      </w:r>
      <w:r w:rsidRPr="004079EA">
        <w:rPr>
          <w:rFonts w:ascii="宋体" w:hAnsi="宋体"/>
        </w:rPr>
        <w:tab/>
        <w:t>监事会应当将所议事项的决定做成会议记录，出席会议的监事应当在会议记录上签名。</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监事有权要求在记录上对其在会议上的发言作出某种说明性记载。监事会会议记录作为公司档案保存</w:t>
      </w:r>
      <w:r w:rsidRPr="004079EA">
        <w:rPr>
          <w:rFonts w:ascii="宋体" w:hAnsi="宋体"/>
        </w:rPr>
        <w:t>10年。</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第一百六十条</w:t>
      </w:r>
      <w:r w:rsidRPr="004079EA">
        <w:rPr>
          <w:rFonts w:ascii="宋体" w:hAnsi="宋体"/>
        </w:rPr>
        <w:tab/>
        <w:t>监事会会议通知包括以下内容:</w:t>
      </w:r>
    </w:p>
    <w:p w:rsidR="004F54E1" w:rsidRPr="004079EA" w:rsidRDefault="004F54E1" w:rsidP="004F54E1">
      <w:pPr>
        <w:spacing w:line="360" w:lineRule="auto"/>
        <w:ind w:firstLineChars="200" w:firstLine="480"/>
        <w:rPr>
          <w:rFonts w:ascii="宋体" w:hAnsi="宋体"/>
        </w:rPr>
      </w:pPr>
      <w:r w:rsidRPr="004079EA">
        <w:rPr>
          <w:rFonts w:ascii="宋体" w:hAnsi="宋体"/>
        </w:rPr>
        <w:t>(一)举行会议的日期、地点和会议期限；</w:t>
      </w:r>
    </w:p>
    <w:p w:rsidR="004F54E1" w:rsidRPr="004079EA" w:rsidRDefault="004F54E1" w:rsidP="004F54E1">
      <w:pPr>
        <w:spacing w:line="360" w:lineRule="auto"/>
        <w:ind w:firstLineChars="200" w:firstLine="480"/>
        <w:rPr>
          <w:rFonts w:ascii="宋体" w:hAnsi="宋体"/>
        </w:rPr>
      </w:pPr>
      <w:r w:rsidRPr="004079EA">
        <w:rPr>
          <w:rFonts w:ascii="宋体" w:hAnsi="宋体"/>
        </w:rPr>
        <w:t>(二)事由及议题；</w:t>
      </w:r>
    </w:p>
    <w:p w:rsidR="004F54E1" w:rsidRPr="004079EA" w:rsidRDefault="004F54E1" w:rsidP="004F54E1">
      <w:pPr>
        <w:spacing w:line="360" w:lineRule="auto"/>
        <w:ind w:firstLineChars="200" w:firstLine="480"/>
        <w:rPr>
          <w:rFonts w:ascii="宋体" w:hAnsi="宋体"/>
        </w:rPr>
      </w:pPr>
      <w:r w:rsidRPr="004079EA">
        <w:rPr>
          <w:rFonts w:ascii="宋体" w:hAnsi="宋体"/>
        </w:rPr>
        <w:t>(三)发出通知的日期。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第九章</w:t>
      </w:r>
      <w:r w:rsidRPr="004079EA">
        <w:rPr>
          <w:rFonts w:ascii="宋体" w:hAnsi="宋体"/>
        </w:rPr>
        <w:t xml:space="preserve"> 财务会计制度、利润分配和审计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第一节</w:t>
      </w:r>
      <w:r w:rsidRPr="004079EA">
        <w:rPr>
          <w:rFonts w:ascii="宋体" w:hAnsi="宋体"/>
        </w:rPr>
        <w:t xml:space="preserve"> 财务会计制度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第一百六十一条</w:t>
      </w:r>
      <w:r w:rsidRPr="004079EA">
        <w:rPr>
          <w:rFonts w:ascii="宋体" w:hAnsi="宋体"/>
        </w:rPr>
        <w:tab/>
        <w:t>公司依照法律、行政法规和国家有关部门的规定，制定公司的财务会计制度。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第一百六十二条</w:t>
      </w:r>
      <w:r w:rsidRPr="004079EA">
        <w:rPr>
          <w:rFonts w:ascii="宋体" w:hAnsi="宋体"/>
        </w:rPr>
        <w:tab/>
        <w:t>公司在每一会计年度结束之日起4个月内向中国证监会和证券交易所报送年度财务会计报告，在每一会计年度前6个月结束之日起2个月内向中国证监会派出机构和证券交易所报送半年度财务会计报告，在每一会计年度前3个月和前9个月结束之日起的1个月内向中国证监会派出机构和证券交易所报送季度财务会计报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上述财务会计报告按照有关法律、行政法规及部门规章的规定进行编制。</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第一百六十三条</w:t>
      </w:r>
      <w:r w:rsidRPr="004079EA">
        <w:rPr>
          <w:rFonts w:ascii="宋体" w:hAnsi="宋体"/>
        </w:rPr>
        <w:tab/>
        <w:t>公司除法定的会计账簿外，将不另立会计账簿。公司的资产，不以任何个人名义开立账户存储。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第一百六十四条</w:t>
      </w:r>
      <w:r w:rsidRPr="004079EA">
        <w:rPr>
          <w:rFonts w:ascii="宋体" w:hAnsi="宋体"/>
        </w:rPr>
        <w:tab/>
        <w:t>公司分配当年税后利润时，应当提取利润的10%列入公司法定公积金。公司法定公积金累计额为公司注册资本的50%以上的，可以不再提取。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公司的法定公积金不足以弥补以前年度亏损的，在依照前款规定提取法定公积金之前，应当先用当年利润弥补亏损。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公司从税后利润中提取法定公积金后，经股东大会决议，还可以从税后利润中提取任意公积金。</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公司弥补亏损和提取公积金后所余税后利润，按照股东持有的股份比例分配，但本章程规定不按持股比例分配的除外。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股东大会违反前款规定，在公司弥补亏损和提取法定公积金之前向股东分配利润的，股东必须将违反规定分配的利润退还公司。</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公司持有的本公司股份不参与分配利润。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第一百六十五条</w:t>
      </w:r>
      <w:r w:rsidRPr="004079EA">
        <w:rPr>
          <w:rFonts w:ascii="宋体" w:hAnsi="宋体"/>
        </w:rPr>
        <w:tab/>
        <w:t>公司的公积金用于弥补公司的亏损、扩大公司生产经营或者转为增加公司资本。但是，资本公积金将不用于弥补公司的亏损。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法定公积金转为资本时，所留存的该项公积金将不少于转增前公司注册资本的</w:t>
      </w:r>
      <w:r w:rsidRPr="004079EA">
        <w:rPr>
          <w:rFonts w:ascii="宋体" w:hAnsi="宋体"/>
        </w:rPr>
        <w:t>25%。</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第一百六十六条</w:t>
      </w:r>
      <w:r w:rsidRPr="004079EA">
        <w:rPr>
          <w:rFonts w:ascii="宋体" w:hAnsi="宋体"/>
        </w:rPr>
        <w:tab/>
        <w:t>公司董事会根据本章程规定的股利分配政策制订年度利润分配方案、中期利润分配方案；独立董事对此发表独立意见，公司监事会对董事会编制的利润分配方案进行审核并提出书面审核意见；公告董事会决议时应同时披露独立董事和监事会的审核意见；董事会审议通过利润分配方案后报股东大会审议批准，公司股东大会对利润分配方案作出决议后，公司董事会须在股东大会召开后2个月内完成股利(或股份)的派发事项。</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第一百六十七条</w:t>
      </w:r>
      <w:r w:rsidRPr="004079EA">
        <w:rPr>
          <w:rFonts w:ascii="宋体" w:hAnsi="宋体"/>
        </w:rPr>
        <w:tab/>
        <w:t>公司重视对投资者的合理投资回报，可以采取现金或股票方式分配股利。</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第一百六十八条</w:t>
      </w:r>
      <w:r w:rsidRPr="004079EA">
        <w:rPr>
          <w:rFonts w:ascii="宋体" w:hAnsi="宋体"/>
        </w:rPr>
        <w:tab/>
        <w:t>公司的利润分配政策为：</w:t>
      </w:r>
    </w:p>
    <w:p w:rsidR="004F54E1" w:rsidRPr="004079EA" w:rsidRDefault="004F54E1" w:rsidP="004F54E1">
      <w:pPr>
        <w:spacing w:line="360" w:lineRule="auto"/>
        <w:ind w:firstLineChars="200" w:firstLine="480"/>
        <w:rPr>
          <w:rFonts w:ascii="宋体" w:hAnsi="宋体"/>
        </w:rPr>
      </w:pPr>
      <w:r w:rsidRPr="004079EA">
        <w:rPr>
          <w:rFonts w:ascii="宋体" w:hAnsi="宋体"/>
        </w:rPr>
        <w:t>1、公司利润分配的原则：公司实施持续、稳定的利润分配政策，利润分配应重视对投资者的合理投资回报并兼顾公司的可持续发展，利润分配不得超过累计可分配利润的范围，不得损害公司持续经营能力。</w:t>
      </w:r>
    </w:p>
    <w:p w:rsidR="004F54E1" w:rsidRPr="004079EA" w:rsidRDefault="004F54E1" w:rsidP="004F54E1">
      <w:pPr>
        <w:spacing w:line="360" w:lineRule="auto"/>
        <w:ind w:firstLineChars="200" w:firstLine="480"/>
        <w:rPr>
          <w:rFonts w:ascii="宋体" w:hAnsi="宋体"/>
        </w:rPr>
      </w:pPr>
      <w:r w:rsidRPr="004079EA">
        <w:rPr>
          <w:rFonts w:ascii="宋体" w:hAnsi="宋体"/>
        </w:rPr>
        <w:t>2、公司利润分配的形式：公司可以采取现金、股票或现金与股票相结合的方式分配股利。</w:t>
      </w:r>
    </w:p>
    <w:p w:rsidR="004F54E1" w:rsidRPr="004079EA" w:rsidRDefault="004F54E1" w:rsidP="004F54E1">
      <w:pPr>
        <w:spacing w:line="360" w:lineRule="auto"/>
        <w:ind w:firstLineChars="200" w:firstLine="480"/>
        <w:rPr>
          <w:rFonts w:ascii="宋体" w:hAnsi="宋体"/>
        </w:rPr>
      </w:pPr>
      <w:r w:rsidRPr="004079EA">
        <w:rPr>
          <w:rFonts w:ascii="宋体" w:hAnsi="宋体"/>
        </w:rPr>
        <w:t>3、公司现金分红的条件及比例：在满足公司正常生产经营资金需求的情况下，如无重大资金支出安排的，公司每年以现金形式分配的利润不少于当年实现的可供分配利润的30%(如存在以前年度未弥补亏损，则为弥补亏损后的可供分配利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重大资金支出安排是指以下情形之一：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w:t>
      </w:r>
      <w:r w:rsidRPr="004079EA">
        <w:rPr>
          <w:rFonts w:ascii="宋体" w:hAnsi="宋体"/>
        </w:rPr>
        <w:t>1）公司未来十二个月内拟对外投资、收购资产或购买设备累计支出达到或超过公司最近一期经审计净资产的10%，且金额超过5000万元；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w:t>
      </w:r>
      <w:r w:rsidRPr="004079EA">
        <w:rPr>
          <w:rFonts w:ascii="宋体" w:hAnsi="宋体"/>
        </w:rPr>
        <w:t>2）公司未来十二个月内拟对外投资、收购资产或购买设备累计支出达到或超过公司最近一期经审计总资产的5%。</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公司董事会未作出现金分配方案的，应当在定期报告中披露原因及留存资金的具体用途，独立董事应当对此发表独立意见，同时，监事会应当进行审核并出具书面意见，并提交股东大会审议。</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股东大会对现金分红具体方案进行审议前，公司应当通过多种渠道（电话、传真、电子邮件、投资者关系互动平台等）主动与股东特别是中小股东进行沟通和交流，充分听取中小股东的意见和诉求，及时答复中小股东关心的问题。</w:t>
      </w:r>
    </w:p>
    <w:p w:rsidR="004F54E1" w:rsidRPr="004079EA" w:rsidRDefault="004F54E1" w:rsidP="004F54E1">
      <w:pPr>
        <w:spacing w:line="360" w:lineRule="auto"/>
        <w:ind w:firstLineChars="200" w:firstLine="480"/>
        <w:rPr>
          <w:rFonts w:ascii="宋体" w:hAnsi="宋体"/>
        </w:rPr>
      </w:pPr>
      <w:r w:rsidRPr="004079EA">
        <w:rPr>
          <w:rFonts w:ascii="宋体" w:hAnsi="宋体"/>
        </w:rPr>
        <w:t>4、公司发放股票股利的具体条件：若公司快速成长，并且董事会认为公司股票价格与公司股本规模不匹配时，可以在满足上述现金股利分配的前提下，提出实施股票股利分配方案。</w:t>
      </w:r>
    </w:p>
    <w:p w:rsidR="004F54E1" w:rsidRPr="004079EA" w:rsidRDefault="004F54E1" w:rsidP="004F54E1">
      <w:pPr>
        <w:spacing w:line="360" w:lineRule="auto"/>
        <w:ind w:firstLineChars="200" w:firstLine="480"/>
        <w:rPr>
          <w:rFonts w:ascii="宋体" w:hAnsi="宋体"/>
        </w:rPr>
      </w:pPr>
      <w:r w:rsidRPr="004079EA">
        <w:rPr>
          <w:rFonts w:ascii="宋体" w:hAnsi="宋体"/>
        </w:rPr>
        <w:t>5、利润分配的期间间隔：公司每年度进行一次分红，公司董事会可以根据公司资金状况提议公司进行中期现金分红。</w:t>
      </w:r>
    </w:p>
    <w:p w:rsidR="004F54E1" w:rsidRPr="004079EA" w:rsidRDefault="004F54E1" w:rsidP="004F54E1">
      <w:pPr>
        <w:spacing w:line="360" w:lineRule="auto"/>
        <w:ind w:firstLineChars="200" w:firstLine="480"/>
        <w:rPr>
          <w:rFonts w:ascii="宋体" w:hAnsi="宋体"/>
        </w:rPr>
      </w:pPr>
      <w:r w:rsidRPr="004079EA">
        <w:rPr>
          <w:rFonts w:ascii="宋体" w:hAnsi="宋体"/>
        </w:rPr>
        <w:t>6、利润分配方式的优先顺序及现金分红在利润分配中的占比：具备现金分红条件的，公司应当采用现金分红进行利润分配。公司董事会应当综合考虑所处行业特点、发展阶段、自身经营模式、盈利水平以及是否有重大资金支出安排等因素，区分下列情形，并按照公司章程规定的程序，提出差异化的现金分红政策：（1）公司发展阶段属成熟期且无重大资金支出安排的，进行利润分配时，现金分红在本次利润分配中所占比例最低应达到80%；（2）公司发展阶段属成熟期且有重大资金支出安排的，进行利润分配时，现金分红在本次利润分配中所占比例最低应达到40%；（3）公司发展阶段属成长期且有重大资金支出安排的，进行利润分配时，现金分红在本次利润分配中所占比例最低应达到20%；公司发展阶段不易区分但有重大资金支出安排的，可以按照前项规定处理。</w:t>
      </w:r>
    </w:p>
    <w:p w:rsidR="004F54E1" w:rsidRPr="004079EA" w:rsidRDefault="004F54E1" w:rsidP="004F54E1">
      <w:pPr>
        <w:spacing w:line="360" w:lineRule="auto"/>
        <w:ind w:firstLineChars="200" w:firstLine="480"/>
        <w:rPr>
          <w:rFonts w:ascii="宋体" w:hAnsi="宋体"/>
        </w:rPr>
      </w:pPr>
      <w:r w:rsidRPr="004079EA">
        <w:rPr>
          <w:rFonts w:ascii="宋体" w:hAnsi="宋体"/>
        </w:rPr>
        <w:t>7、利润分配政策相关披露：公司应当在年度报告中详细披露现金分红政策的制定及执行情况，并对下列事项进行专项说明：（1）是否符合公司章程的规定或者股东大会决议的要求；（2）分红标准和比例是否明确和清晰；（3）相关的决策程序和机制是否完备；（4）独立董事是否履职尽责并发挥了应有的作用；（5）中小股东是否有充分表达意见和诉求的机会，中小股东的合法权益是否得到了充分保护等。</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对现金分红政策进行调整或变更的，还应对调整或变更的条件及程序是否合规和透明等进行详细说明。</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第一百六十九条</w:t>
      </w:r>
      <w:r w:rsidRPr="004079EA">
        <w:rPr>
          <w:rFonts w:ascii="宋体" w:hAnsi="宋体"/>
        </w:rPr>
        <w:tab/>
        <w:t>公司根据生产经营情况、投资规划和长期发展的需要，需调整上述利润分配政策的，调整后的利润分配政策不得违反中国证监会和证券交易所的有关规定，同时有关调整利润分配政策的议案需经公司董事会审议后提交公司股东大会由特别决议批准。</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第二节</w:t>
      </w:r>
      <w:r w:rsidRPr="00BE188F">
        <w:rPr>
          <w:rFonts w:ascii="宋体" w:hAnsi="宋体"/>
          <w:b/>
          <w:bCs/>
        </w:rPr>
        <w:t xml:space="preserve"> 内部审计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第一百七十条</w:t>
      </w:r>
      <w:r w:rsidRPr="004079EA">
        <w:rPr>
          <w:rFonts w:ascii="宋体" w:hAnsi="宋体"/>
        </w:rPr>
        <w:tab/>
        <w:t>公司实行内部审计制度，配备专职审计人员，对公司财务收支和经济活动进行内部审计监督。</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第一百七十一条</w:t>
      </w:r>
      <w:r w:rsidRPr="004079EA">
        <w:rPr>
          <w:rFonts w:ascii="宋体" w:hAnsi="宋体"/>
        </w:rPr>
        <w:tab/>
        <w:t>公司内部审计制度和审计人员的职责，应当经董事会批准后实施。审计负责人向董事会负责并报告工作。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第三节</w:t>
      </w:r>
      <w:r w:rsidRPr="004079EA">
        <w:rPr>
          <w:rFonts w:ascii="宋体" w:hAnsi="宋体"/>
        </w:rPr>
        <w:t xml:space="preserve"> 会计师事务所的聘任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第一百七十二条</w:t>
      </w:r>
      <w:r w:rsidRPr="004079EA">
        <w:rPr>
          <w:rFonts w:ascii="宋体" w:hAnsi="宋体"/>
        </w:rPr>
        <w:tab/>
        <w:t>公司聘用取得“从事证券相关业务资格”的会计师事务所进行会计报表审计、净资产验证及其他相关的咨询服务等业务，聘期1年，可以续聘。</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第一百七十三条</w:t>
      </w:r>
      <w:r w:rsidRPr="004079EA">
        <w:rPr>
          <w:rFonts w:ascii="宋体" w:hAnsi="宋体"/>
        </w:rPr>
        <w:tab/>
        <w:t>公司聘用会计师事务所必须由股东大会决定，董事会不得在股东大会决定前委任会计师事务所。</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第一百七十四条</w:t>
      </w:r>
      <w:r w:rsidRPr="004079EA">
        <w:rPr>
          <w:rFonts w:ascii="宋体" w:hAnsi="宋体"/>
        </w:rPr>
        <w:tab/>
        <w:t>公司保证向聘用的会计师事务所提供真实、完整的会计凭证、会计账簿、财务会计报告及其他会计资料，不得拒绝、隐匿、谎报。</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第一百七十五条</w:t>
      </w:r>
      <w:r w:rsidRPr="004079EA">
        <w:rPr>
          <w:rFonts w:ascii="宋体" w:hAnsi="宋体"/>
        </w:rPr>
        <w:tab/>
        <w:t>会计师事务所的审计费用由股东大会决定。</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第一百七十六条</w:t>
      </w:r>
      <w:r w:rsidRPr="004079EA">
        <w:rPr>
          <w:rFonts w:ascii="宋体" w:hAnsi="宋体"/>
        </w:rPr>
        <w:tab/>
        <w:t>公司解聘或者不再续聘会计师事务所时，提前30天事先通知会计师事务所，公司股东大会就解聘会计师事务所进行表决时，允许会计师事务所陈述意见。</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会计师事务所提出辞聘的，应当向股东大会说明公司有无不当情形。</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第十章</w:t>
      </w:r>
      <w:r w:rsidRPr="00BE188F">
        <w:rPr>
          <w:rFonts w:ascii="宋体" w:hAnsi="宋体"/>
          <w:b/>
          <w:bCs/>
        </w:rPr>
        <w:t xml:space="preserve"> 通知和公告</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第一节</w:t>
      </w:r>
      <w:r w:rsidRPr="00BE188F">
        <w:rPr>
          <w:rFonts w:ascii="宋体" w:hAnsi="宋体"/>
          <w:b/>
          <w:bCs/>
        </w:rPr>
        <w:t xml:space="preserve"> 通知</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第一百七十七条</w:t>
      </w:r>
      <w:r w:rsidRPr="004079EA">
        <w:rPr>
          <w:rFonts w:ascii="宋体" w:hAnsi="宋体"/>
        </w:rPr>
        <w:tab/>
        <w:t>公司的通知以下列形式发出:</w:t>
      </w:r>
    </w:p>
    <w:p w:rsidR="004F54E1" w:rsidRPr="004079EA" w:rsidRDefault="004F54E1" w:rsidP="004F54E1">
      <w:pPr>
        <w:spacing w:line="360" w:lineRule="auto"/>
        <w:ind w:firstLineChars="200" w:firstLine="480"/>
        <w:rPr>
          <w:rFonts w:ascii="宋体" w:hAnsi="宋体"/>
        </w:rPr>
      </w:pPr>
      <w:r w:rsidRPr="004079EA">
        <w:rPr>
          <w:rFonts w:ascii="宋体" w:hAnsi="宋体"/>
        </w:rPr>
        <w:t>(一)以专人送出；</w:t>
      </w:r>
    </w:p>
    <w:p w:rsidR="004F54E1" w:rsidRPr="004079EA" w:rsidRDefault="004F54E1" w:rsidP="004F54E1">
      <w:pPr>
        <w:spacing w:line="360" w:lineRule="auto"/>
        <w:ind w:firstLineChars="200" w:firstLine="480"/>
        <w:rPr>
          <w:rFonts w:ascii="宋体" w:hAnsi="宋体"/>
        </w:rPr>
      </w:pPr>
      <w:r w:rsidRPr="004079EA">
        <w:rPr>
          <w:rFonts w:ascii="宋体" w:hAnsi="宋体"/>
        </w:rPr>
        <w:t>(二)以邮件方式送出；</w:t>
      </w:r>
    </w:p>
    <w:p w:rsidR="004F54E1" w:rsidRPr="004079EA" w:rsidRDefault="004F54E1" w:rsidP="004F54E1">
      <w:pPr>
        <w:spacing w:line="360" w:lineRule="auto"/>
        <w:ind w:firstLineChars="200" w:firstLine="480"/>
        <w:rPr>
          <w:rFonts w:ascii="宋体" w:hAnsi="宋体"/>
        </w:rPr>
      </w:pPr>
      <w:r w:rsidRPr="004079EA">
        <w:rPr>
          <w:rFonts w:ascii="宋体" w:hAnsi="宋体"/>
        </w:rPr>
        <w:t>(三)以公告方式进行；</w:t>
      </w:r>
    </w:p>
    <w:p w:rsidR="004F54E1" w:rsidRPr="004079EA" w:rsidRDefault="004F54E1" w:rsidP="004F54E1">
      <w:pPr>
        <w:spacing w:line="360" w:lineRule="auto"/>
        <w:ind w:firstLineChars="200" w:firstLine="480"/>
        <w:rPr>
          <w:rFonts w:ascii="宋体" w:hAnsi="宋体"/>
        </w:rPr>
      </w:pPr>
      <w:r w:rsidRPr="004079EA">
        <w:rPr>
          <w:rFonts w:ascii="宋体" w:hAnsi="宋体"/>
        </w:rPr>
        <w:t>(四)本章程规定的其他形式。</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第一百七十八条</w:t>
      </w:r>
      <w:r w:rsidRPr="004079EA">
        <w:rPr>
          <w:rFonts w:ascii="宋体" w:hAnsi="宋体"/>
        </w:rPr>
        <w:tab/>
        <w:t>公司发出的通知，以公告方式进行的，一经公告，视为所有相关人员收到通知。</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第一百七十九条</w:t>
      </w:r>
      <w:r w:rsidRPr="004079EA">
        <w:rPr>
          <w:rFonts w:ascii="宋体" w:hAnsi="宋体"/>
        </w:rPr>
        <w:tab/>
        <w:t>公司召开股东大会的会议通知，以公告方式进行。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第一百八十条</w:t>
      </w:r>
      <w:r w:rsidRPr="004079EA">
        <w:rPr>
          <w:rFonts w:ascii="宋体" w:hAnsi="宋体"/>
        </w:rPr>
        <w:tab/>
        <w:t>公司召开董事会的会议通知，以书面方式(专人送达、邮件、传真、电子邮件)进行。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第一百八十一条</w:t>
      </w:r>
      <w:r w:rsidRPr="004079EA">
        <w:rPr>
          <w:rFonts w:ascii="宋体" w:hAnsi="宋体"/>
        </w:rPr>
        <w:tab/>
        <w:t>公司召开监事会的会议通知，以书面方式(专人送达、邮件、传真、电子邮件)进行。</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第一百八十二条</w:t>
      </w:r>
      <w:r w:rsidRPr="004079EA">
        <w:rPr>
          <w:rFonts w:ascii="宋体" w:hAnsi="宋体"/>
        </w:rPr>
        <w:tab/>
        <w:t>公司通知以专人送出的，由被送达人在送达回执上签名(或盖章)，被送达人签收日期为送达日期；公司通知以邮件送出的，自交付邮局之日起第3个工作日为送达日期；公司通知以公告方式送出的，第一次公告刊登日为送达日期。</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第一百八十三条</w:t>
      </w:r>
      <w:r w:rsidRPr="004079EA">
        <w:rPr>
          <w:rFonts w:ascii="宋体" w:hAnsi="宋体"/>
        </w:rPr>
        <w:tab/>
        <w:t>因意外遗漏未向某有权得到通知的人送出会议通知或者该等人没有收到会议通知，会议及会议作出的决议并不因此无效。</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第二节</w:t>
      </w:r>
      <w:r w:rsidRPr="004079EA">
        <w:rPr>
          <w:rFonts w:ascii="宋体" w:hAnsi="宋体"/>
        </w:rPr>
        <w:t xml:space="preserve"> 公告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第一百八十四条</w:t>
      </w:r>
      <w:r w:rsidRPr="004079EA">
        <w:rPr>
          <w:rFonts w:ascii="宋体" w:hAnsi="宋体"/>
        </w:rPr>
        <w:tab/>
        <w:t>公司指定《中国证券报》为刊登公司公告和其他需要披露信息的媒体。</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第十一章</w:t>
      </w:r>
      <w:r w:rsidRPr="00BE188F">
        <w:rPr>
          <w:rFonts w:ascii="宋体" w:hAnsi="宋体"/>
          <w:b/>
          <w:bCs/>
        </w:rPr>
        <w:t xml:space="preserve"> 合并、分立、增资、减资、解散和清算</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第一节</w:t>
      </w:r>
      <w:r w:rsidRPr="00BE188F">
        <w:rPr>
          <w:rFonts w:ascii="宋体" w:hAnsi="宋体"/>
          <w:b/>
          <w:bCs/>
        </w:rPr>
        <w:t xml:space="preserve"> 合并、分立、增资和减资</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第一百八十五条</w:t>
      </w:r>
      <w:r w:rsidRPr="004079EA">
        <w:rPr>
          <w:rFonts w:ascii="宋体" w:hAnsi="宋体"/>
        </w:rPr>
        <w:tab/>
        <w:t>公司合并可以采取吸收合并或者新设合并。</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一个公司吸收其他公司为吸收合并，被吸收的公司解散。两个以上公司合并设立一个新的公司为新设合并，合并各方解散。</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第一百八十六条</w:t>
      </w:r>
      <w:r w:rsidRPr="004079EA">
        <w:rPr>
          <w:rFonts w:ascii="宋体" w:hAnsi="宋体"/>
        </w:rPr>
        <w:tab/>
        <w:t>公司合并，应当由合并各方签订合并协议，并编制资产负债表及财产清单。公司应当自作出合并决议之日起10日内通知债权人，并于30日内在《中国证券报》上公告。债权人自接到通知书之日起30日内，未接到通知书的自公告之日起45日内，可以要求公司清偿债务或者提供相应的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第一百八十七条</w:t>
      </w:r>
      <w:r w:rsidRPr="004079EA">
        <w:rPr>
          <w:rFonts w:ascii="宋体" w:hAnsi="宋体"/>
        </w:rPr>
        <w:tab/>
        <w:t>公司合并时，合并各方的债权、债务，由合并后存续的公司或者新设的公司承继。</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第一百八十八条</w:t>
      </w:r>
      <w:r w:rsidRPr="004079EA">
        <w:rPr>
          <w:rFonts w:ascii="宋体" w:hAnsi="宋体"/>
        </w:rPr>
        <w:tab/>
        <w:t>公司分立，其财产作相应的分割。</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公司分立，应当编制资产负债表及财产清单。公司应当自作出分立决议之日起</w:t>
      </w:r>
      <w:r w:rsidRPr="004079EA">
        <w:rPr>
          <w:rFonts w:ascii="宋体" w:hAnsi="宋体"/>
        </w:rPr>
        <w:t>10日内通知债权人，并于30日内在《中国证券报》上公告。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第一百八十九条</w:t>
      </w:r>
      <w:r w:rsidRPr="004079EA">
        <w:rPr>
          <w:rFonts w:ascii="宋体" w:hAnsi="宋体"/>
        </w:rPr>
        <w:tab/>
        <w:t>公司分立前的债务由分立后的公司承担连带责任。但是，公司在分立前与债权人就债务清偿达成的书面协议另有约定的除外。</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第一百九十条</w:t>
      </w:r>
      <w:r w:rsidRPr="004079EA">
        <w:rPr>
          <w:rFonts w:ascii="宋体" w:hAnsi="宋体"/>
        </w:rPr>
        <w:tab/>
        <w:t>公司需要减少注册资本时，必须编制资产负债表及财产清单。</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公司应当自作出减少注册资本决议之日起</w:t>
      </w:r>
      <w:r w:rsidRPr="004079EA">
        <w:rPr>
          <w:rFonts w:ascii="宋体" w:hAnsi="宋体"/>
        </w:rPr>
        <w:t>10日内通知债权人，并于30日内在《中国证券报》上公告。债权人自接到通知书之日起30日内，未接到通知书的自公告之日起45日内，有权要求公司清偿债务或者提供相应的担保。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公司减资后的注册资本将不低于法定的最低限额。</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第一百九十一条</w:t>
      </w:r>
      <w:r w:rsidRPr="004079EA">
        <w:rPr>
          <w:rFonts w:ascii="宋体" w:hAnsi="宋体"/>
        </w:rPr>
        <w:tab/>
        <w:t>公司合并或者分立，登记事项发生变更的，应当依法向公司登记机关办理变更登记；公司解散的，应当依法办理公司注销登记；设立新公司的，应当依法办理公司设立登记。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公司增加或者减少注册资本，应当依法向公司登记机关办理变更登记。</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第二节</w:t>
      </w:r>
      <w:r w:rsidRPr="00BE188F">
        <w:rPr>
          <w:rFonts w:ascii="宋体" w:hAnsi="宋体"/>
          <w:b/>
          <w:bCs/>
        </w:rPr>
        <w:t xml:space="preserve"> 解散和清算</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第一百九十二条</w:t>
      </w:r>
      <w:r w:rsidRPr="004079EA">
        <w:rPr>
          <w:rFonts w:ascii="宋体" w:hAnsi="宋体"/>
        </w:rPr>
        <w:tab/>
        <w:t>公司因下列原因解散:</w:t>
      </w:r>
    </w:p>
    <w:p w:rsidR="004F54E1" w:rsidRPr="004079EA" w:rsidRDefault="004F54E1" w:rsidP="004F54E1">
      <w:pPr>
        <w:spacing w:line="360" w:lineRule="auto"/>
        <w:ind w:firstLineChars="200" w:firstLine="480"/>
        <w:rPr>
          <w:rFonts w:ascii="宋体" w:hAnsi="宋体"/>
        </w:rPr>
      </w:pPr>
      <w:r w:rsidRPr="004079EA">
        <w:rPr>
          <w:rFonts w:ascii="宋体" w:hAnsi="宋体"/>
        </w:rPr>
        <w:t>(一)本章程规定的营业期限届满或者本章程规定的其他解散事由出现；</w:t>
      </w:r>
    </w:p>
    <w:p w:rsidR="004F54E1" w:rsidRPr="004079EA" w:rsidRDefault="004F54E1" w:rsidP="004F54E1">
      <w:pPr>
        <w:spacing w:line="360" w:lineRule="auto"/>
        <w:ind w:firstLineChars="200" w:firstLine="480"/>
        <w:rPr>
          <w:rFonts w:ascii="宋体" w:hAnsi="宋体"/>
        </w:rPr>
      </w:pPr>
      <w:r w:rsidRPr="004079EA">
        <w:rPr>
          <w:rFonts w:ascii="宋体" w:hAnsi="宋体"/>
        </w:rPr>
        <w:t>(二)股东大会决议解散；</w:t>
      </w:r>
    </w:p>
    <w:p w:rsidR="004F54E1" w:rsidRPr="004079EA" w:rsidRDefault="004F54E1" w:rsidP="004F54E1">
      <w:pPr>
        <w:spacing w:line="360" w:lineRule="auto"/>
        <w:ind w:firstLineChars="200" w:firstLine="480"/>
        <w:rPr>
          <w:rFonts w:ascii="宋体" w:hAnsi="宋体"/>
        </w:rPr>
      </w:pPr>
      <w:r w:rsidRPr="004079EA">
        <w:rPr>
          <w:rFonts w:ascii="宋体" w:hAnsi="宋体"/>
        </w:rPr>
        <w:t>(三)因公司合并或者分立需要解散；</w:t>
      </w:r>
    </w:p>
    <w:p w:rsidR="004F54E1" w:rsidRPr="004079EA" w:rsidRDefault="004F54E1" w:rsidP="004F54E1">
      <w:pPr>
        <w:spacing w:line="360" w:lineRule="auto"/>
        <w:ind w:firstLineChars="200" w:firstLine="480"/>
        <w:rPr>
          <w:rFonts w:ascii="宋体" w:hAnsi="宋体"/>
        </w:rPr>
      </w:pPr>
      <w:r w:rsidRPr="004079EA">
        <w:rPr>
          <w:rFonts w:ascii="宋体" w:hAnsi="宋体"/>
        </w:rPr>
        <w:t>(四)依法被吊销营业执照、责令关闭或者被撤销；</w:t>
      </w:r>
    </w:p>
    <w:p w:rsidR="004F54E1" w:rsidRPr="004079EA" w:rsidRDefault="004F54E1" w:rsidP="004F54E1">
      <w:pPr>
        <w:spacing w:line="360" w:lineRule="auto"/>
        <w:ind w:firstLineChars="200" w:firstLine="480"/>
        <w:rPr>
          <w:rFonts w:ascii="宋体" w:hAnsi="宋体"/>
        </w:rPr>
      </w:pPr>
      <w:r w:rsidRPr="004079EA">
        <w:rPr>
          <w:rFonts w:ascii="宋体" w:hAnsi="宋体"/>
        </w:rPr>
        <w:t>(五)公司经营管理发生严重困难，继续存续会使股东利益受到重大损失，通过其他途径不能解决的，持有公司全部股东表决权10%以上的股东，可以请求人民法院解散公司。</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第一百九十三条</w:t>
      </w:r>
      <w:r w:rsidRPr="004079EA">
        <w:rPr>
          <w:rFonts w:ascii="宋体" w:hAnsi="宋体"/>
        </w:rPr>
        <w:tab/>
        <w:t>公司有本章程第一百九十二条第(一)项情形的，可以通过修改本章程而存续。</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依照前款规定修改本章程，须经出席股东大会会议的股东所持表决权的</w:t>
      </w:r>
      <w:r w:rsidRPr="004079EA">
        <w:rPr>
          <w:rFonts w:ascii="宋体" w:hAnsi="宋体"/>
        </w:rPr>
        <w:t>2/3以上通过。</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第一百九十四条</w:t>
      </w:r>
      <w:r w:rsidRPr="004079EA">
        <w:rPr>
          <w:rFonts w:ascii="宋体" w:hAnsi="宋体"/>
        </w:rPr>
        <w:tab/>
        <w:t>公司因本章程第一百九十二条第(一)项、第(二)项、第(四)项、第(五)项规定而解散的，应当在解散事由出现之日起15日内成立清算组，开始清算。清算组由董事或者股东大会确定的人员组成。逾期不成立清算组进行清算的，债权人可以申请人民法院指定有关人员组成清算组进行清算。</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第一百九十五条</w:t>
      </w:r>
      <w:r w:rsidRPr="004079EA">
        <w:rPr>
          <w:rFonts w:ascii="宋体" w:hAnsi="宋体"/>
        </w:rPr>
        <w:tab/>
        <w:t>清算组在清算期间行使下列职权：</w:t>
      </w:r>
    </w:p>
    <w:p w:rsidR="004F54E1" w:rsidRPr="004079EA" w:rsidRDefault="004F54E1" w:rsidP="004F54E1">
      <w:pPr>
        <w:spacing w:line="360" w:lineRule="auto"/>
        <w:ind w:firstLineChars="200" w:firstLine="480"/>
        <w:rPr>
          <w:rFonts w:ascii="宋体" w:hAnsi="宋体"/>
        </w:rPr>
      </w:pPr>
      <w:r w:rsidRPr="004079EA">
        <w:rPr>
          <w:rFonts w:ascii="宋体" w:hAnsi="宋体"/>
        </w:rPr>
        <w:t>(一)清理公司财产，分别编制资产负债表和财产清单；</w:t>
      </w:r>
    </w:p>
    <w:p w:rsidR="004F54E1" w:rsidRPr="004079EA" w:rsidRDefault="004F54E1" w:rsidP="004F54E1">
      <w:pPr>
        <w:spacing w:line="360" w:lineRule="auto"/>
        <w:ind w:firstLineChars="200" w:firstLine="480"/>
        <w:rPr>
          <w:rFonts w:ascii="宋体" w:hAnsi="宋体"/>
        </w:rPr>
      </w:pPr>
      <w:r w:rsidRPr="004079EA">
        <w:rPr>
          <w:rFonts w:ascii="宋体" w:hAnsi="宋体"/>
        </w:rPr>
        <w:t>(二)通知、公告债权人；</w:t>
      </w:r>
    </w:p>
    <w:p w:rsidR="004F54E1" w:rsidRPr="004079EA" w:rsidRDefault="004F54E1" w:rsidP="004F54E1">
      <w:pPr>
        <w:spacing w:line="360" w:lineRule="auto"/>
        <w:ind w:firstLineChars="200" w:firstLine="480"/>
        <w:rPr>
          <w:rFonts w:ascii="宋体" w:hAnsi="宋体"/>
        </w:rPr>
      </w:pPr>
      <w:r w:rsidRPr="004079EA">
        <w:rPr>
          <w:rFonts w:ascii="宋体" w:hAnsi="宋体"/>
        </w:rPr>
        <w:t>(三)处理与清算有关的公司未了结的业务；</w:t>
      </w:r>
    </w:p>
    <w:p w:rsidR="004F54E1" w:rsidRPr="004079EA" w:rsidRDefault="004F54E1" w:rsidP="004F54E1">
      <w:pPr>
        <w:spacing w:line="360" w:lineRule="auto"/>
        <w:ind w:firstLineChars="200" w:firstLine="480"/>
        <w:rPr>
          <w:rFonts w:ascii="宋体" w:hAnsi="宋体"/>
        </w:rPr>
      </w:pPr>
      <w:r w:rsidRPr="004079EA">
        <w:rPr>
          <w:rFonts w:ascii="宋体" w:hAnsi="宋体"/>
        </w:rPr>
        <w:t>(四)清缴所欠税款以及清算过程中产生的税款；</w:t>
      </w:r>
    </w:p>
    <w:p w:rsidR="004F54E1" w:rsidRPr="004079EA" w:rsidRDefault="004F54E1" w:rsidP="004F54E1">
      <w:pPr>
        <w:spacing w:line="360" w:lineRule="auto"/>
        <w:ind w:firstLineChars="200" w:firstLine="480"/>
        <w:rPr>
          <w:rFonts w:ascii="宋体" w:hAnsi="宋体"/>
        </w:rPr>
      </w:pPr>
      <w:r w:rsidRPr="004079EA">
        <w:rPr>
          <w:rFonts w:ascii="宋体" w:hAnsi="宋体"/>
        </w:rPr>
        <w:t>(五)清理债权、债务；</w:t>
      </w:r>
    </w:p>
    <w:p w:rsidR="004F54E1" w:rsidRPr="004079EA" w:rsidRDefault="004F54E1" w:rsidP="004F54E1">
      <w:pPr>
        <w:spacing w:line="360" w:lineRule="auto"/>
        <w:ind w:firstLineChars="200" w:firstLine="480"/>
        <w:rPr>
          <w:rFonts w:ascii="宋体" w:hAnsi="宋体"/>
        </w:rPr>
      </w:pPr>
      <w:r w:rsidRPr="004079EA">
        <w:rPr>
          <w:rFonts w:ascii="宋体" w:hAnsi="宋体"/>
        </w:rPr>
        <w:t>(六)处理公司清偿债务后的剩余财产；</w:t>
      </w:r>
    </w:p>
    <w:p w:rsidR="004F54E1" w:rsidRPr="004079EA" w:rsidRDefault="004F54E1" w:rsidP="004F54E1">
      <w:pPr>
        <w:spacing w:line="360" w:lineRule="auto"/>
        <w:ind w:firstLineChars="200" w:firstLine="480"/>
        <w:rPr>
          <w:rFonts w:ascii="宋体" w:hAnsi="宋体"/>
        </w:rPr>
      </w:pPr>
      <w:r w:rsidRPr="004079EA">
        <w:rPr>
          <w:rFonts w:ascii="宋体" w:hAnsi="宋体"/>
        </w:rPr>
        <w:t>(七)代表公司参与民事诉讼活动。</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第一百九十六条</w:t>
      </w:r>
      <w:r w:rsidRPr="004079EA">
        <w:rPr>
          <w:rFonts w:ascii="宋体" w:hAnsi="宋体"/>
        </w:rPr>
        <w:tab/>
        <w:t>清算组应当自成立之日起10日内通知债权人，并于60日内在《中国证券报》上公告。债权人应当自接到通知书之日起30日内，未接到通知书的自公告之日起45日内，向清算组申报其债权。</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债权人申报债权，应当说明债权的有关事项，并提供证明材料。清算组应当对债权进行登记。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在申报债权期间，清算组不得对债权人进行清偿。</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第一百九十七条</w:t>
      </w:r>
      <w:r w:rsidRPr="004079EA">
        <w:rPr>
          <w:rFonts w:ascii="宋体" w:hAnsi="宋体"/>
        </w:rPr>
        <w:tab/>
        <w:t>清算组在清理公司财产、编制资产负债表和财产清单后，应当制定清算方案，并报股东大会或者人民法院确认。</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公司财产在分别支付清算费用、职工的工资、社会保险费用和法定补偿金，缴纳所欠税款，清偿公司债务后的剩余财产，公司按照股东持有的股份比例分配。</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清算期间，公司存续，但不能开展与清算无关的经营活动。公司财产在未按前款规定清偿前，将不会分配给股东。</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第一百九十八条</w:t>
      </w:r>
      <w:r w:rsidRPr="004079EA">
        <w:rPr>
          <w:rFonts w:ascii="宋体" w:hAnsi="宋体"/>
        </w:rPr>
        <w:tab/>
        <w:t>清算组在清理公司财产、编制资产负债表和财产清单后，发现公司财产不足清偿债务的，应当依法向人民法院申请宣告破产。</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公司经人民法院裁定宣告破产后，清算组应当将清算事务移交给人民法院。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第一百九十九条</w:t>
      </w:r>
      <w:r w:rsidRPr="004079EA">
        <w:rPr>
          <w:rFonts w:ascii="宋体" w:hAnsi="宋体"/>
        </w:rPr>
        <w:tab/>
        <w:t>公司清算结束后，清算组应当制作清算报告，报股东大会或者人民法院确认，并报送公司登记机关，申请注销公司登记，公告公司终止。</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第二百条</w:t>
      </w:r>
      <w:r w:rsidRPr="004079EA">
        <w:rPr>
          <w:rFonts w:ascii="宋体" w:hAnsi="宋体"/>
        </w:rPr>
        <w:tab/>
        <w:t>清算组成员应当忠于职守，依法履行清算义务。</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清算组成员不得利用职权收受贿赂或者其他非法收入，不得侵占公司财产。</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清算组成员因故意或者重大过失给公司或者债权人造成损失的，应当承担赔偿责任。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第二百〇一条</w:t>
      </w:r>
      <w:r w:rsidRPr="004079EA">
        <w:rPr>
          <w:rFonts w:ascii="宋体" w:hAnsi="宋体"/>
        </w:rPr>
        <w:tab/>
        <w:t>公司被依法宣告破产的，依照有关企业破产的法律实施破产清算。</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第十二章</w:t>
      </w:r>
      <w:r w:rsidRPr="00BE188F">
        <w:rPr>
          <w:rFonts w:ascii="宋体" w:hAnsi="宋体"/>
          <w:b/>
          <w:bCs/>
        </w:rPr>
        <w:t xml:space="preserve"> 修改章程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第二百〇二条</w:t>
      </w:r>
      <w:r w:rsidRPr="004079EA">
        <w:rPr>
          <w:rFonts w:ascii="宋体" w:hAnsi="宋体"/>
        </w:rPr>
        <w:tab/>
        <w:t>有下列情形之一的，公司应当修改章程:</w:t>
      </w:r>
    </w:p>
    <w:p w:rsidR="004F54E1" w:rsidRPr="004079EA" w:rsidRDefault="004F54E1" w:rsidP="004F54E1">
      <w:pPr>
        <w:spacing w:line="360" w:lineRule="auto"/>
        <w:ind w:firstLineChars="200" w:firstLine="480"/>
        <w:rPr>
          <w:rFonts w:ascii="宋体" w:hAnsi="宋体"/>
        </w:rPr>
      </w:pPr>
      <w:r w:rsidRPr="004079EA">
        <w:rPr>
          <w:rFonts w:ascii="宋体" w:hAnsi="宋体"/>
        </w:rPr>
        <w:t>(一)《公司法》或有关法律、行政法规修改后，章程规定的事项与修改后的法律行政法规的规定相抵触；</w:t>
      </w:r>
    </w:p>
    <w:p w:rsidR="004F54E1" w:rsidRPr="004079EA" w:rsidRDefault="004F54E1" w:rsidP="004F54E1">
      <w:pPr>
        <w:spacing w:line="360" w:lineRule="auto"/>
        <w:ind w:firstLineChars="200" w:firstLine="480"/>
        <w:rPr>
          <w:rFonts w:ascii="宋体" w:hAnsi="宋体"/>
        </w:rPr>
      </w:pPr>
      <w:r w:rsidRPr="004079EA">
        <w:rPr>
          <w:rFonts w:ascii="宋体" w:hAnsi="宋体"/>
        </w:rPr>
        <w:t>(二)公司的情况发生变化，与章程记载的事项不一致；</w:t>
      </w:r>
    </w:p>
    <w:p w:rsidR="004F54E1" w:rsidRPr="004079EA" w:rsidRDefault="004F54E1" w:rsidP="004F54E1">
      <w:pPr>
        <w:spacing w:line="360" w:lineRule="auto"/>
        <w:ind w:firstLineChars="200" w:firstLine="480"/>
        <w:rPr>
          <w:rFonts w:ascii="宋体" w:hAnsi="宋体"/>
        </w:rPr>
      </w:pPr>
      <w:r w:rsidRPr="004079EA">
        <w:rPr>
          <w:rFonts w:ascii="宋体" w:hAnsi="宋体"/>
        </w:rPr>
        <w:t>(三)股东大会决定修改章程。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第二百〇三条</w:t>
      </w:r>
      <w:r w:rsidRPr="004079EA">
        <w:rPr>
          <w:rFonts w:ascii="宋体" w:hAnsi="宋体"/>
        </w:rPr>
        <w:tab/>
        <w:t>股东大会决议通过的章程修改事项应经主管机关审批的，须报主管机关批准；涉及公司登记事项的，依法办理变更登记。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第二百〇四条</w:t>
      </w:r>
      <w:r w:rsidRPr="004079EA">
        <w:rPr>
          <w:rFonts w:ascii="宋体" w:hAnsi="宋体"/>
        </w:rPr>
        <w:tab/>
        <w:t>董事会依照股东大会修改章程的决议和有关主管机关的审批意见修改本章程。</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第二百〇五条</w:t>
      </w:r>
      <w:r w:rsidRPr="004079EA">
        <w:rPr>
          <w:rFonts w:ascii="宋体" w:hAnsi="宋体"/>
        </w:rPr>
        <w:tab/>
        <w:t>章程修改事项属于法律、法规要求披露的信息，按规定予以公告。</w:t>
      </w:r>
    </w:p>
    <w:p w:rsidR="004F54E1" w:rsidRPr="00BE188F" w:rsidRDefault="004F54E1" w:rsidP="004F54E1">
      <w:pPr>
        <w:spacing w:line="360" w:lineRule="auto"/>
        <w:ind w:firstLineChars="200" w:firstLine="482"/>
        <w:jc w:val="center"/>
        <w:rPr>
          <w:rFonts w:ascii="宋体" w:hAnsi="宋体"/>
          <w:b/>
          <w:bCs/>
        </w:rPr>
      </w:pPr>
      <w:r w:rsidRPr="00BE188F">
        <w:rPr>
          <w:rFonts w:ascii="宋体" w:hAnsi="宋体" w:hint="eastAsia"/>
          <w:b/>
          <w:bCs/>
        </w:rPr>
        <w:t>第十三章</w:t>
      </w:r>
      <w:r w:rsidRPr="00BE188F">
        <w:rPr>
          <w:rFonts w:ascii="宋体" w:hAnsi="宋体"/>
          <w:b/>
          <w:bCs/>
        </w:rPr>
        <w:t xml:space="preserve"> 附则</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第二百〇六条</w:t>
      </w:r>
      <w:r w:rsidRPr="004079EA">
        <w:rPr>
          <w:rFonts w:ascii="宋体" w:hAnsi="宋体"/>
        </w:rPr>
        <w:tab/>
        <w:t>释义</w:t>
      </w:r>
    </w:p>
    <w:p w:rsidR="004F54E1" w:rsidRPr="004079EA" w:rsidRDefault="004F54E1" w:rsidP="004F54E1">
      <w:pPr>
        <w:spacing w:line="360" w:lineRule="auto"/>
        <w:ind w:firstLineChars="200" w:firstLine="480"/>
        <w:rPr>
          <w:rFonts w:ascii="宋体" w:hAnsi="宋体"/>
        </w:rPr>
      </w:pPr>
      <w:r w:rsidRPr="004079EA">
        <w:rPr>
          <w:rFonts w:ascii="宋体" w:hAnsi="宋体"/>
        </w:rPr>
        <w:t>(一)控股股东，是指其持有的股份占公司股本总额50%以上的股东；持有股份的比例虽然不足50%，但依其持有的股份所享有的表决权已足以对股东大会的决议产生重大影响的股东。</w:t>
      </w:r>
    </w:p>
    <w:p w:rsidR="004F54E1" w:rsidRPr="004079EA" w:rsidRDefault="004F54E1" w:rsidP="004F54E1">
      <w:pPr>
        <w:spacing w:line="360" w:lineRule="auto"/>
        <w:ind w:firstLineChars="200" w:firstLine="480"/>
        <w:rPr>
          <w:rFonts w:ascii="宋体" w:hAnsi="宋体"/>
        </w:rPr>
      </w:pPr>
      <w:r w:rsidRPr="004079EA">
        <w:rPr>
          <w:rFonts w:ascii="宋体" w:hAnsi="宋体"/>
        </w:rPr>
        <w:t>(二)实际控制人，是指虽不是公司的股东，但通过投资关系、协议或者其他安排，能够实际支配公司行为的人。</w:t>
      </w:r>
    </w:p>
    <w:p w:rsidR="004F54E1" w:rsidRPr="004079EA" w:rsidRDefault="004F54E1" w:rsidP="004F54E1">
      <w:pPr>
        <w:spacing w:line="360" w:lineRule="auto"/>
        <w:ind w:firstLineChars="200" w:firstLine="480"/>
        <w:rPr>
          <w:rFonts w:ascii="宋体" w:hAnsi="宋体"/>
        </w:rPr>
      </w:pPr>
      <w:r w:rsidRPr="004079EA">
        <w:rPr>
          <w:rFonts w:ascii="宋体" w:hAnsi="宋体"/>
        </w:rPr>
        <w:t>(三)关联关系，是指公司控股股东、实际控制人、董事、监事、高级管理人员与其直接或者间接控制的企业之间的关系，以及可能导致公司利益转移的其他关系。但是，国家控股的企业之间不仅因为同受国家控股而具有关联关系。</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第二百〇七条</w:t>
      </w:r>
      <w:r w:rsidRPr="004079EA">
        <w:rPr>
          <w:rFonts w:ascii="宋体" w:hAnsi="宋体"/>
        </w:rPr>
        <w:tab/>
        <w:t>董事会可依照章程的规定，制订章程细则。章程细则不得与章程的规定相抵触。</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第二百〇八条</w:t>
      </w:r>
      <w:r w:rsidRPr="004079EA">
        <w:rPr>
          <w:rFonts w:ascii="宋体" w:hAnsi="宋体"/>
        </w:rPr>
        <w:tab/>
        <w:t>本章程以中文书写，其他任何语种或不同版本的章程与本章程有歧义时，以在荆门市工商行政管理局最近一次核准登记后的中文版章程为准。</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第二百〇九条</w:t>
      </w:r>
      <w:r w:rsidRPr="004079EA">
        <w:rPr>
          <w:rFonts w:ascii="宋体" w:hAnsi="宋体"/>
        </w:rPr>
        <w:tab/>
        <w:t>本章程所称“以上”、“以内”、“以下”，都含本数；“不满”、“以外”、“低于”、“多于”不含本数。</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第二百一十条</w:t>
      </w:r>
      <w:r w:rsidRPr="004079EA">
        <w:rPr>
          <w:rFonts w:ascii="宋体" w:hAnsi="宋体"/>
        </w:rPr>
        <w:tab/>
        <w:t>本章程由公司董事会负责解释。</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第二百一十一条</w:t>
      </w:r>
      <w:r w:rsidRPr="004079EA">
        <w:rPr>
          <w:rFonts w:ascii="宋体" w:hAnsi="宋体"/>
        </w:rPr>
        <w:tab/>
        <w:t>本章程附件包括股东大会议事规则、董事会议事规则和监事会议事规则。</w:t>
      </w:r>
    </w:p>
    <w:p w:rsidR="004F54E1" w:rsidRPr="004079EA" w:rsidRDefault="004F54E1" w:rsidP="004F54E1">
      <w:pPr>
        <w:spacing w:line="360" w:lineRule="auto"/>
        <w:ind w:firstLineChars="200" w:firstLine="480"/>
        <w:rPr>
          <w:rFonts w:ascii="宋体" w:hAnsi="宋体"/>
        </w:rPr>
      </w:pPr>
      <w:r w:rsidRPr="004079EA">
        <w:rPr>
          <w:rFonts w:ascii="宋体" w:hAnsi="宋体" w:hint="eastAsia"/>
        </w:rPr>
        <w:t>第二百一十二条</w:t>
      </w:r>
      <w:r w:rsidRPr="004079EA">
        <w:rPr>
          <w:rFonts w:ascii="宋体" w:hAnsi="宋体"/>
        </w:rPr>
        <w:tab/>
        <w:t>本章程及章程的修正案经公司股东大会审议通过后生效。</w:t>
      </w:r>
    </w:p>
    <w:p w:rsidR="004F54E1" w:rsidRPr="004079EA" w:rsidRDefault="004F54E1" w:rsidP="004F54E1">
      <w:pPr>
        <w:spacing w:line="360" w:lineRule="auto"/>
        <w:ind w:firstLineChars="200" w:firstLine="480"/>
        <w:rPr>
          <w:rFonts w:ascii="宋体" w:hAnsi="宋体"/>
        </w:rPr>
      </w:pPr>
    </w:p>
    <w:p w:rsidR="00BF797B" w:rsidRPr="004F54E1" w:rsidRDefault="00BF797B" w:rsidP="00BF797B">
      <w:pPr>
        <w:spacing w:line="360" w:lineRule="auto"/>
        <w:ind w:firstLineChars="200" w:firstLine="480"/>
      </w:pPr>
    </w:p>
    <w:p w:rsidR="004E0138" w:rsidRDefault="004E0138">
      <w:pPr>
        <w:pStyle w:val="2"/>
      </w:pPr>
      <w:bookmarkStart w:id="3180" w:name="_Toc37148732"/>
      <w:r>
        <w:rPr>
          <w:rFonts w:hint="eastAsia"/>
        </w:rPr>
        <w:t>二</w:t>
      </w:r>
      <w:r>
        <w:rPr>
          <w:rFonts w:hint="eastAsia"/>
        </w:rPr>
        <w:t xml:space="preserve">  </w:t>
      </w:r>
      <w:r>
        <w:rPr>
          <w:rFonts w:hint="eastAsia"/>
        </w:rPr>
        <w:t>股东大会议事规则</w:t>
      </w:r>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r w:rsidR="00E94FAC">
        <w:rPr>
          <w:rFonts w:hint="eastAsia"/>
        </w:rPr>
        <w:t xml:space="preserve"> </w:t>
      </w:r>
      <w:r w:rsidR="00E94FAC">
        <w:t xml:space="preserve">  </w:t>
      </w:r>
      <w:r w:rsidR="00857BD5">
        <w:rPr>
          <w:rFonts w:hint="eastAsia"/>
        </w:rPr>
        <w:t>鄂凯股【</w:t>
      </w:r>
      <w:r w:rsidR="00857BD5">
        <w:rPr>
          <w:rFonts w:hint="eastAsia"/>
        </w:rPr>
        <w:t>2</w:t>
      </w:r>
      <w:r w:rsidR="00857BD5">
        <w:t>0</w:t>
      </w:r>
      <w:r w:rsidR="00E94FAC">
        <w:t>20</w:t>
      </w:r>
      <w:r w:rsidR="00857BD5">
        <w:rPr>
          <w:rFonts w:hint="eastAsia"/>
        </w:rPr>
        <w:t>】</w:t>
      </w:r>
      <w:r w:rsidR="00857BD5">
        <w:t>8</w:t>
      </w:r>
      <w:r w:rsidR="00857BD5">
        <w:rPr>
          <w:rFonts w:hint="eastAsia"/>
        </w:rPr>
        <w:t>号</w:t>
      </w:r>
      <w:bookmarkEnd w:id="3180"/>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r w:rsidRPr="00E94FAC">
        <w:rPr>
          <w:rFonts w:ascii="宋体" w:hAnsi="宋体" w:hint="eastAsia"/>
          <w:b/>
          <w:bCs/>
        </w:rPr>
        <w:t>第一章 总 则</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第一条</w:t>
      </w:r>
      <w:r w:rsidRPr="00E94FAC">
        <w:rPr>
          <w:rFonts w:ascii="宋体" w:hAnsi="宋体"/>
        </w:rPr>
        <w:t xml:space="preserve"> 为规范</w:t>
      </w:r>
      <w:r w:rsidRPr="00E94FAC">
        <w:rPr>
          <w:rFonts w:ascii="宋体" w:hAnsi="宋体" w:hint="eastAsia"/>
        </w:rPr>
        <w:t>湖北凯龙化工集团股份有限公司(以下简称“</w:t>
      </w:r>
      <w:r w:rsidRPr="00E94FAC">
        <w:rPr>
          <w:rFonts w:ascii="宋体" w:hAnsi="宋体"/>
        </w:rPr>
        <w:t>公司</w:t>
      </w:r>
      <w:r w:rsidRPr="00E94FAC">
        <w:rPr>
          <w:rFonts w:ascii="宋体" w:hAnsi="宋体" w:hint="eastAsia"/>
        </w:rPr>
        <w:t>”)</w:t>
      </w:r>
      <w:r w:rsidRPr="00E94FAC">
        <w:rPr>
          <w:rFonts w:ascii="宋体" w:hAnsi="宋体"/>
        </w:rPr>
        <w:t>行为，保证股东大会依法行使职权，根据《中华人民共和国公司法》(以下简称</w:t>
      </w:r>
      <w:r w:rsidRPr="00E94FAC">
        <w:rPr>
          <w:rFonts w:ascii="宋体" w:hAnsi="宋体" w:hint="eastAsia"/>
        </w:rPr>
        <w:t>“</w:t>
      </w:r>
      <w:r w:rsidRPr="00E94FAC">
        <w:rPr>
          <w:rFonts w:ascii="宋体" w:hAnsi="宋体"/>
        </w:rPr>
        <w:t>《公司法》</w:t>
      </w:r>
      <w:r w:rsidRPr="00E94FAC">
        <w:rPr>
          <w:rFonts w:ascii="宋体" w:hAnsi="宋体" w:hint="eastAsia"/>
        </w:rPr>
        <w:t>”</w:t>
      </w:r>
      <w:r w:rsidRPr="00E94FAC">
        <w:rPr>
          <w:rFonts w:ascii="宋体" w:hAnsi="宋体"/>
        </w:rPr>
        <w:t>)、《中华人民共和国证券法》(以下简称</w:t>
      </w:r>
      <w:r w:rsidRPr="00E94FAC">
        <w:rPr>
          <w:rFonts w:ascii="宋体" w:hAnsi="宋体" w:hint="eastAsia"/>
        </w:rPr>
        <w:t>“</w:t>
      </w:r>
      <w:r w:rsidRPr="00E94FAC">
        <w:rPr>
          <w:rFonts w:ascii="宋体" w:hAnsi="宋体"/>
        </w:rPr>
        <w:t>《证券法》</w:t>
      </w:r>
      <w:r w:rsidRPr="00E94FAC">
        <w:rPr>
          <w:rFonts w:ascii="宋体" w:hAnsi="宋体" w:hint="eastAsia"/>
        </w:rPr>
        <w:t>”</w:t>
      </w:r>
      <w:r w:rsidRPr="00E94FAC">
        <w:rPr>
          <w:rFonts w:ascii="宋体" w:hAnsi="宋体"/>
        </w:rPr>
        <w:t>)</w:t>
      </w:r>
      <w:r w:rsidRPr="00E94FAC">
        <w:rPr>
          <w:rFonts w:ascii="宋体" w:hAnsi="宋体" w:hint="eastAsia"/>
        </w:rPr>
        <w:t>、《湖北凯龙化工集团股份有限公司章程》(以下简称“《公司章程》”)及其他有关法律、法规</w:t>
      </w:r>
      <w:r w:rsidRPr="00E94FAC">
        <w:rPr>
          <w:rFonts w:ascii="宋体" w:hAnsi="宋体"/>
        </w:rPr>
        <w:t>的规定，制定本规则。</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第二条</w:t>
      </w:r>
      <w:r w:rsidRPr="00E94FAC">
        <w:rPr>
          <w:rFonts w:ascii="宋体" w:hAnsi="宋体"/>
        </w:rPr>
        <w:t xml:space="preserve"> 公司应当严格按照法律、行政法规、</w:t>
      </w:r>
      <w:r w:rsidRPr="00E94FAC">
        <w:rPr>
          <w:rFonts w:ascii="宋体" w:hAnsi="宋体" w:hint="eastAsia"/>
        </w:rPr>
        <w:t>《</w:t>
      </w:r>
      <w:r w:rsidRPr="00E94FAC">
        <w:rPr>
          <w:rFonts w:ascii="宋体" w:hAnsi="宋体"/>
        </w:rPr>
        <w:t>公司章程</w:t>
      </w:r>
      <w:r w:rsidRPr="00E94FAC">
        <w:rPr>
          <w:rFonts w:ascii="宋体" w:hAnsi="宋体" w:hint="eastAsia"/>
        </w:rPr>
        <w:t>》</w:t>
      </w:r>
      <w:r w:rsidRPr="00E94FAC">
        <w:rPr>
          <w:rFonts w:ascii="宋体" w:hAnsi="宋体"/>
        </w:rPr>
        <w:t>及本规则的相关规定召开股东大会，保证股东能够依法行使权利。</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公司董事会应当切实履行职责，认真、按时组织股东大会。公司全体董事应当勤勉尽责，确保股东大会正常召开和依法行使职权。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第三条</w:t>
      </w:r>
      <w:r w:rsidRPr="00E94FAC">
        <w:rPr>
          <w:rFonts w:ascii="宋体" w:hAnsi="宋体"/>
        </w:rPr>
        <w:t xml:space="preserve"> 股东大会应当在《公司法》和</w:t>
      </w:r>
      <w:r w:rsidRPr="00E94FAC">
        <w:rPr>
          <w:rFonts w:ascii="宋体" w:hAnsi="宋体" w:hint="eastAsia"/>
        </w:rPr>
        <w:t>《</w:t>
      </w:r>
      <w:r w:rsidRPr="00E94FAC">
        <w:rPr>
          <w:rFonts w:ascii="宋体" w:hAnsi="宋体"/>
        </w:rPr>
        <w:t>公司章程</w:t>
      </w:r>
      <w:r w:rsidRPr="00E94FAC">
        <w:rPr>
          <w:rFonts w:ascii="宋体" w:hAnsi="宋体" w:hint="eastAsia"/>
        </w:rPr>
        <w:t>》</w:t>
      </w:r>
      <w:r w:rsidRPr="00E94FAC">
        <w:rPr>
          <w:rFonts w:ascii="宋体" w:hAnsi="宋体"/>
        </w:rPr>
        <w:t>规定的范围内行使职权。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第四条</w:t>
      </w:r>
      <w:r w:rsidRPr="00E94FAC">
        <w:rPr>
          <w:rFonts w:ascii="宋体" w:hAnsi="宋体"/>
        </w:rPr>
        <w:t xml:space="preserve"> 股东大会分为年度股东大会和临时股东大会。年度股东大会每年召开一次，应当于上一会计年度结束后的</w:t>
      </w:r>
      <w:r w:rsidRPr="00E94FAC">
        <w:rPr>
          <w:rFonts w:ascii="宋体" w:hAnsi="宋体" w:hint="eastAsia"/>
        </w:rPr>
        <w:t>六</w:t>
      </w:r>
      <w:r w:rsidRPr="00E94FAC">
        <w:rPr>
          <w:rFonts w:ascii="宋体" w:hAnsi="宋体"/>
        </w:rPr>
        <w:t>个月内举行。临时股东大会不定期召开，出现</w:t>
      </w:r>
      <w:r w:rsidRPr="00E94FAC">
        <w:rPr>
          <w:rFonts w:ascii="宋体" w:hAnsi="宋体" w:hint="eastAsia"/>
        </w:rPr>
        <w:t>《</w:t>
      </w:r>
      <w:r w:rsidRPr="00E94FAC">
        <w:rPr>
          <w:rFonts w:ascii="宋体" w:hAnsi="宋体"/>
        </w:rPr>
        <w:t>公司</w:t>
      </w:r>
      <w:r w:rsidRPr="00E94FAC">
        <w:rPr>
          <w:rFonts w:ascii="宋体" w:hAnsi="宋体" w:hint="eastAsia"/>
        </w:rPr>
        <w:t>章程》</w:t>
      </w:r>
      <w:r w:rsidRPr="00E94FAC">
        <w:rPr>
          <w:rFonts w:ascii="宋体" w:hAnsi="宋体"/>
        </w:rPr>
        <w:t>第</w:t>
      </w:r>
      <w:r w:rsidRPr="00E94FAC">
        <w:rPr>
          <w:rFonts w:ascii="宋体" w:hAnsi="宋体" w:hint="eastAsia"/>
        </w:rPr>
        <w:t>四十九</w:t>
      </w:r>
      <w:r w:rsidRPr="00E94FAC">
        <w:rPr>
          <w:rFonts w:ascii="宋体" w:hAnsi="宋体"/>
        </w:rPr>
        <w:t>条规定的应当召开临时股东大会的情形时，临时股东大会应当在</w:t>
      </w:r>
      <w:r w:rsidRPr="00E94FAC">
        <w:rPr>
          <w:rFonts w:ascii="宋体" w:hAnsi="宋体" w:hint="eastAsia"/>
        </w:rPr>
        <w:t>二</w:t>
      </w:r>
      <w:r w:rsidRPr="00E94FAC">
        <w:rPr>
          <w:rFonts w:ascii="宋体" w:hAnsi="宋体"/>
        </w:rPr>
        <w:t>个月内召开。</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第五条</w:t>
      </w:r>
      <w:r w:rsidRPr="00E94FAC">
        <w:rPr>
          <w:rFonts w:ascii="宋体" w:hAnsi="宋体"/>
        </w:rPr>
        <w:t xml:space="preserve"> 股东大会将设置会场，以现场会议形式召开。公司还将提供网络或其他方式为股东参加股东大会提供便利。股东通过上述方式参加股东大会的，视为出席。</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股东大会审议下列事项之一的，公司应当通过网络投票等方式为中小股东参加股东大会提供便利：</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(一)证券发行；</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(二)重大资产重组；</w:t>
      </w:r>
      <w:r w:rsidRPr="00E94FAC" w:rsidDel="0023264D">
        <w:rPr>
          <w:rFonts w:ascii="宋体" w:hAnsi="宋体"/>
        </w:rPr>
        <w:t xml:space="preserve"> </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(三)股权激励；</w:t>
      </w:r>
      <w:r w:rsidRPr="00E94FAC" w:rsidDel="0023264D">
        <w:rPr>
          <w:rFonts w:ascii="宋体" w:hAnsi="宋体"/>
        </w:rPr>
        <w:t xml:space="preserve"> </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(四)股份回购；</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(五)根据《</w:t>
      </w:r>
      <w:r w:rsidRPr="00E94FAC">
        <w:rPr>
          <w:rFonts w:ascii="宋体" w:hAnsi="宋体" w:hint="eastAsia"/>
        </w:rPr>
        <w:t>深圳证券交易所</w:t>
      </w:r>
      <w:r w:rsidRPr="00E94FAC">
        <w:rPr>
          <w:rFonts w:ascii="宋体" w:hAnsi="宋体"/>
        </w:rPr>
        <w:t>股票上市规则》</w:t>
      </w:r>
      <w:r w:rsidRPr="00E94FAC">
        <w:rPr>
          <w:rFonts w:ascii="宋体" w:hAnsi="宋体" w:hint="eastAsia"/>
        </w:rPr>
        <w:t>(以下简称“《上市规则》”)</w:t>
      </w:r>
      <w:r w:rsidRPr="00E94FAC">
        <w:rPr>
          <w:rFonts w:ascii="宋体" w:hAnsi="宋体"/>
        </w:rPr>
        <w:t>规定应当提交股东大会审议的关联交易(不含日常关联交易)和对外担保(不含对合并报表范围内的子公司的担保)；</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六</w:t>
      </w:r>
      <w:r w:rsidRPr="00E94FAC">
        <w:rPr>
          <w:rFonts w:ascii="宋体" w:hAnsi="宋体"/>
        </w:rPr>
        <w:t>)股东以其持有的公司股份偿还其所欠该公司的债务；</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七</w:t>
      </w:r>
      <w:r w:rsidRPr="00E94FAC">
        <w:rPr>
          <w:rFonts w:ascii="宋体" w:hAnsi="宋体"/>
        </w:rPr>
        <w:t>)对公司有重大影响的附属企业到境外上市；</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八</w:t>
      </w:r>
      <w:r w:rsidRPr="00E94FAC">
        <w:rPr>
          <w:rFonts w:ascii="宋体" w:hAnsi="宋体"/>
        </w:rPr>
        <w:t>)根据有关规定应当提交股东大会审议的自主会计政策变更、会计估计变更；</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九</w:t>
      </w:r>
      <w:r w:rsidRPr="00E94FAC">
        <w:rPr>
          <w:rFonts w:ascii="宋体" w:hAnsi="宋体"/>
        </w:rPr>
        <w:t>)拟以超过募集资金净额10%的闲置募集资金补充流动资金；</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十</w:t>
      </w:r>
      <w:r w:rsidRPr="00E94FAC">
        <w:rPr>
          <w:rFonts w:ascii="宋体" w:hAnsi="宋体"/>
        </w:rPr>
        <w:t>)利润分配方案；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十一</w:t>
      </w:r>
      <w:r w:rsidRPr="00E94FAC">
        <w:rPr>
          <w:rFonts w:ascii="宋体" w:hAnsi="宋体"/>
        </w:rPr>
        <w:t>)对社会公众股东利益有重大影响的其他事项；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w:t>
      </w:r>
      <w:r w:rsidRPr="00E94FAC">
        <w:rPr>
          <w:rFonts w:ascii="宋体" w:hAnsi="宋体" w:hint="eastAsia"/>
        </w:rPr>
        <w:t>十二</w:t>
      </w:r>
      <w:r w:rsidRPr="00E94FAC">
        <w:rPr>
          <w:rFonts w:ascii="宋体" w:hAnsi="宋体"/>
        </w:rPr>
        <w:t>)中国证监会、</w:t>
      </w:r>
      <w:r w:rsidRPr="00E94FAC">
        <w:rPr>
          <w:rFonts w:ascii="宋体" w:hAnsi="宋体" w:hint="eastAsia"/>
        </w:rPr>
        <w:t>证券交易所</w:t>
      </w:r>
      <w:r w:rsidRPr="00E94FAC">
        <w:rPr>
          <w:rFonts w:ascii="宋体" w:hAnsi="宋体"/>
        </w:rPr>
        <w:t>要求采取网络投票等方式的其他事项。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第六条</w:t>
      </w:r>
      <w:r w:rsidRPr="00E94FAC">
        <w:rPr>
          <w:rFonts w:ascii="宋体" w:hAnsi="宋体"/>
        </w:rPr>
        <w:t xml:space="preserve"> 公司召开股东大会，应当聘请律师对以下问题出具法律意见</w:t>
      </w:r>
      <w:r w:rsidRPr="00E94FAC">
        <w:rPr>
          <w:rFonts w:ascii="宋体" w:hAnsi="宋体" w:hint="eastAsia"/>
        </w:rPr>
        <w:t>并公告</w:t>
      </w:r>
      <w:r w:rsidRPr="00E94FAC">
        <w:rPr>
          <w:rFonts w:ascii="宋体" w:hAnsi="宋体"/>
        </w:rPr>
        <w:t>：</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(一)会议的召集、召开程序是否符合法律、行政法规、本规则和</w:t>
      </w:r>
      <w:r w:rsidRPr="00E94FAC">
        <w:rPr>
          <w:rFonts w:ascii="宋体" w:hAnsi="宋体" w:hint="eastAsia"/>
        </w:rPr>
        <w:t>《</w:t>
      </w:r>
      <w:r w:rsidRPr="00E94FAC">
        <w:rPr>
          <w:rFonts w:ascii="宋体" w:hAnsi="宋体"/>
        </w:rPr>
        <w:t>公司章程</w:t>
      </w:r>
      <w:r w:rsidRPr="00E94FAC">
        <w:rPr>
          <w:rFonts w:ascii="宋体" w:hAnsi="宋体" w:hint="eastAsia"/>
        </w:rPr>
        <w:t>》</w:t>
      </w:r>
      <w:r w:rsidRPr="00E94FAC">
        <w:rPr>
          <w:rFonts w:ascii="宋体" w:hAnsi="宋体"/>
        </w:rPr>
        <w:t>的规定；</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(二)出席会议人员的资格、召集人资格是否合法有效；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(三)会议的表决程序、表决结果是否合法有效；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(四)应公司要求对其他有关问题出具的法律意见。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第七条</w:t>
      </w:r>
      <w:r w:rsidRPr="00E94FAC">
        <w:rPr>
          <w:rFonts w:ascii="宋体" w:hAnsi="宋体"/>
        </w:rPr>
        <w:t xml:space="preserve"> </w:t>
      </w:r>
      <w:r w:rsidRPr="00E94FAC">
        <w:rPr>
          <w:rFonts w:ascii="宋体" w:hAnsi="宋体" w:hint="eastAsia"/>
        </w:rPr>
        <w:t>股东大会是公司的最高权力机构，应当在《公司法》和《公司章程》规定的范围内行使职权。</w:t>
      </w:r>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r w:rsidRPr="00E94FAC">
        <w:rPr>
          <w:rFonts w:ascii="宋体" w:hAnsi="宋体" w:hint="eastAsia"/>
          <w:b/>
          <w:bCs/>
        </w:rPr>
        <w:t>第二章</w:t>
      </w:r>
      <w:r w:rsidRPr="00E94FAC">
        <w:rPr>
          <w:rFonts w:ascii="宋体" w:hAnsi="宋体"/>
          <w:b/>
          <w:bCs/>
        </w:rPr>
        <w:t xml:space="preserve"> </w:t>
      </w:r>
      <w:r w:rsidRPr="00E94FAC">
        <w:rPr>
          <w:rFonts w:ascii="宋体" w:hAnsi="宋体" w:hint="eastAsia"/>
          <w:b/>
          <w:bCs/>
        </w:rPr>
        <w:t>股东大会的召集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第八条 </w:t>
      </w:r>
      <w:r w:rsidRPr="00E94FAC">
        <w:rPr>
          <w:rFonts w:ascii="宋体" w:hAnsi="宋体"/>
        </w:rPr>
        <w:t>独立董事有权向董事会提议召开临时股东大会。对独立董事要求召开临时股东大会的提议，董事会应当根据法律、行政法规和本章程的规定，在收到提议后10日内提出同意或不同意召开临时股东大会的书面反馈意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董事会同意召开临时股东大会的，将在作出董事会决议后的5日内发出召开股东大会的通知；董事会不同意召开临时股东大会的，将说明理由并公告。</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第九条 </w:t>
      </w:r>
      <w:r w:rsidRPr="00E94FAC">
        <w:rPr>
          <w:rFonts w:ascii="宋体" w:hAnsi="宋体"/>
        </w:rPr>
        <w:t>监事会有权向董事会提议召开临时股东大会，并应当以书面形式向董事会提出。董事会应当根据法律、行政法规和本章程的规定，在收到提案后10日内提出同意或不同意召开临时股东大会的书面反馈意见。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董事会同意召开临时股东大会的，将在作出董事会决议后的5日内发出召开股东大会的通知，通知中对原提议的变更，应征得监事会的同意。</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董事会不同意召开临时股东大会，或者在收到提案后10日内未作出反馈的，视为董事会不能履行或者不履行召集股东大会会议职责，监事会可以自行召集和主持。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第十条 </w:t>
      </w:r>
      <w:r w:rsidRPr="00E94FAC">
        <w:rPr>
          <w:rFonts w:ascii="宋体" w:hAnsi="宋体"/>
        </w:rPr>
        <w:t>单独或者合计持有公司10%以上股份的股东有权向董事会请求召开临时股东大会，并应当以书面形式向董事会提出。董事会应当根据法律、行政法规和本章程的规定，在收到请求后10日内提出同意或不同意召开临时股东大会的书面反馈意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董事会同意召开临时股东大会的，应当在作出董事会决议后的5日内发出召开股东大会的通知，通知中对原请求的变更，应当征得相关股东的同意。</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董事会不同意召开临时股东大会，或者在收到请求后10日内未作出反馈的，单独或者合计持有公司10%以上股份的股东有权向监事会提议召开临时股东大会，并应当以书面形式向监事会提出请求。</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监事会同意召开临时股东大会的，应在收到请求5日内发出召开股东大会的通知，通知中对原提案的变更，应当征得相关股东的同意。</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监事会未在规定期限内发出股东大会通知的，视为监事会不召集和主持股东大会，连续90日以上单独或者合计持有公司10%以上股份的股东可以自行召集和主持。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第十一条 </w:t>
      </w:r>
      <w:r w:rsidRPr="00E94FAC">
        <w:rPr>
          <w:rFonts w:ascii="宋体" w:hAnsi="宋体"/>
        </w:rPr>
        <w:t>监事会或股东决定自行召集股东大会的，须书面通知董事会，同时向公司所在地中国证监会派出机构和证券交易所备案。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在股东大会决议公告前，召集股东持股比例不得低于10%。</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召集股东应在发出股东大会通知及股东大会决议公告时，向公司所在地中国证监会派出机构和证券交易所提交有关证明材料。</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第十二条 </w:t>
      </w:r>
      <w:r w:rsidRPr="00E94FAC">
        <w:rPr>
          <w:rFonts w:ascii="宋体" w:hAnsi="宋体"/>
        </w:rPr>
        <w:t>对于监事会或股东自行召集的股东大会，董事会和董事会秘书将予配合。董事会应当提供股权登记日的股东名册。</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第十三条 </w:t>
      </w:r>
      <w:r w:rsidRPr="00E94FAC">
        <w:rPr>
          <w:rFonts w:ascii="宋体" w:hAnsi="宋体"/>
        </w:rPr>
        <w:t>监事会或股东自行召集的股东大会，会议所必需的费用由本公司承担。</w:t>
      </w:r>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r w:rsidRPr="00E94FAC">
        <w:rPr>
          <w:rFonts w:ascii="宋体" w:hAnsi="宋体"/>
          <w:b/>
          <w:bCs/>
        </w:rPr>
        <w:t>第</w:t>
      </w:r>
      <w:r w:rsidRPr="00E94FAC">
        <w:rPr>
          <w:rFonts w:ascii="宋体" w:hAnsi="宋体" w:hint="eastAsia"/>
          <w:b/>
          <w:bCs/>
        </w:rPr>
        <w:t xml:space="preserve">三章 </w:t>
      </w:r>
      <w:r w:rsidRPr="00E94FAC">
        <w:rPr>
          <w:rFonts w:ascii="宋体" w:hAnsi="宋体"/>
          <w:b/>
          <w:bCs/>
        </w:rPr>
        <w:t>股东大会的提案与通知</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第十四条 </w:t>
      </w:r>
      <w:r w:rsidRPr="00E94FAC">
        <w:rPr>
          <w:rFonts w:ascii="宋体" w:hAnsi="宋体"/>
        </w:rPr>
        <w:t>提案的内容应当属于股东大会职权范围，有明确议题和具体决议事项，并且符合法律、行政法规和本章程的有关规定。</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第十五条 </w:t>
      </w:r>
      <w:r w:rsidRPr="00E94FAC">
        <w:rPr>
          <w:rFonts w:ascii="宋体" w:hAnsi="宋体"/>
        </w:rPr>
        <w:t>公司召开股东大会，董事会、监事会以及单独或者合并持有公司3%以上股份的股东，有权向公司提出提案。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单独或者合计持有公司3%以上股份的股东，可以在股东大会召开10日前提出临时提案并书面提交召集人。召集人应当在收到提案后2日内发出股东大会补充通知，公告临时提案的内容。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除前款规定的情形外，召集人在发出股东大会通知公告后，不得修改股东大会通知中已列明的提案或增加新的提案。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股东大会通知中未列明或不符合</w:t>
      </w:r>
      <w:r w:rsidRPr="00E94FAC">
        <w:rPr>
          <w:rFonts w:ascii="宋体" w:hAnsi="宋体" w:hint="eastAsia"/>
        </w:rPr>
        <w:t>《公司</w:t>
      </w:r>
      <w:r w:rsidRPr="00E94FAC">
        <w:rPr>
          <w:rFonts w:ascii="宋体" w:hAnsi="宋体"/>
        </w:rPr>
        <w:t>章程</w:t>
      </w:r>
      <w:r w:rsidRPr="00E94FAC">
        <w:rPr>
          <w:rFonts w:ascii="宋体" w:hAnsi="宋体" w:hint="eastAsia"/>
        </w:rPr>
        <w:t>》</w:t>
      </w:r>
      <w:r w:rsidRPr="00E94FAC">
        <w:rPr>
          <w:rFonts w:ascii="宋体" w:hAnsi="宋体"/>
        </w:rPr>
        <w:t>第五十</w:t>
      </w:r>
      <w:r w:rsidRPr="00E94FAC">
        <w:rPr>
          <w:rFonts w:ascii="宋体" w:hAnsi="宋体" w:hint="eastAsia"/>
        </w:rPr>
        <w:t>八</w:t>
      </w:r>
      <w:r w:rsidRPr="00E94FAC">
        <w:rPr>
          <w:rFonts w:ascii="宋体" w:hAnsi="宋体"/>
        </w:rPr>
        <w:t>条规定的提案，股东大会不得进行表决并作出决议。</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第十六条 </w:t>
      </w:r>
      <w:r w:rsidRPr="00E94FAC">
        <w:rPr>
          <w:rFonts w:ascii="宋体" w:hAnsi="宋体"/>
        </w:rPr>
        <w:t>召集人将在年度股东大会召开20日前以公告方式通知各股东，临时股东大会将于会议召开15日前以公告方式通知各股东。</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第十七条 </w:t>
      </w:r>
      <w:r w:rsidRPr="00E94FAC">
        <w:rPr>
          <w:rFonts w:ascii="宋体" w:hAnsi="宋体"/>
        </w:rPr>
        <w:t>股东大会的通知包括以下内容: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(一)会议的时间、地点和会议期限；</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(二)提交会议审议的事项和提案；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(三)以明显的文字说明:全体股东均有权出席股东大会，并可以书面委托代理人出席会议和参加表决，该股东代理人不必是公司的股东；</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(四)有权出席股东大会股东的股权登记日；</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(五)会务常设联系人姓名，电话号码。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股东大会通知和补充通知中应当充分、完整披露所有提案的全部具体内容。拟讨论的事项需要独立董事发表意见的，发布股东大会通知或补充通知时将同时披露独立董事的意见及理由。</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采用网络或其他方式的，应当在股东大会通知中明确载明网络或其他方式的表决时间及表决程序。股东大会网络或其他方式投票的开始时间，不得早于现场股东大会召开前一日下午3:00，并不得迟于现场股东大会召开当日上午9:30，其结束时间不得早于现场股东大会结束当日下午3:00。</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股权登记日与会议日期之间的间隔应当不多于7个工作日。股权登记日一旦确认，不得变更。</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第十八条 </w:t>
      </w:r>
      <w:r w:rsidRPr="00E94FAC">
        <w:rPr>
          <w:rFonts w:ascii="宋体" w:hAnsi="宋体"/>
        </w:rPr>
        <w:t>股东大会拟讨论董事、监事选举事项的，股东大会通知中将充分披露董事、监事候选人的详细资料，至少包括以下内容: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(一)教育背景、工作经历、兼职等个人情况；</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(二)与本公司或本公司的控股股东及实际控制人是否存在关联关系；</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(三)披露持有本公司股份数量；</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(四)是否受过中国证监会及其他有关部门的处罚和证券交易所惩戒。</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除采取累积投票制选举董事、监事外，每位董事、监事候选人应当以单项提案提出。</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第十九条 </w:t>
      </w:r>
      <w:r w:rsidRPr="00E94FAC">
        <w:rPr>
          <w:rFonts w:ascii="宋体" w:hAnsi="宋体"/>
        </w:rPr>
        <w:t>发出股东大会通知后，无正当理由，股东大会不应延期或取消，股东大会通知中列明的提案不应取消。一旦出现延期或取消的情形，召集人应当在原定召开日前至少2个工作日公告并说明原因。</w:t>
      </w:r>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bookmarkStart w:id="3181" w:name="_Toc2997"/>
      <w:r w:rsidRPr="00E94FAC">
        <w:rPr>
          <w:rFonts w:ascii="宋体" w:hAnsi="宋体"/>
          <w:b/>
          <w:bCs/>
        </w:rPr>
        <w:t>第</w:t>
      </w:r>
      <w:r w:rsidRPr="00E94FAC">
        <w:rPr>
          <w:rFonts w:ascii="宋体" w:hAnsi="宋体" w:hint="eastAsia"/>
          <w:b/>
          <w:bCs/>
        </w:rPr>
        <w:t xml:space="preserve">四章 </w:t>
      </w:r>
      <w:r w:rsidRPr="00E94FAC">
        <w:rPr>
          <w:rFonts w:ascii="宋体" w:hAnsi="宋体"/>
          <w:b/>
          <w:bCs/>
        </w:rPr>
        <w:t>股东大会的召开</w:t>
      </w:r>
      <w:bookmarkEnd w:id="3181"/>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第二十条 </w:t>
      </w:r>
      <w:r w:rsidRPr="00E94FAC">
        <w:rPr>
          <w:rFonts w:ascii="宋体" w:hAnsi="宋体"/>
        </w:rPr>
        <w:t>本公司董事会和其他召集人将采取必要措施，保证股东大会的正常秩序。对于干扰股东大会、寻衅滋事和侵犯股东合法权益的行为，将采取措施加以制止并及时报告有关部门查处。</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第二十一条 </w:t>
      </w:r>
      <w:r w:rsidRPr="00E94FAC">
        <w:rPr>
          <w:rFonts w:ascii="宋体" w:hAnsi="宋体"/>
        </w:rPr>
        <w:t>股权登记日登记在册的所有股东或其代理人，均有权出席股东大会。并依照有关法律、法规及本章程行使表决权。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股东可以亲自出席股东大会，也可以委托代理人代为出席和表决。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第二十二条 </w:t>
      </w:r>
      <w:r w:rsidRPr="00E94FAC">
        <w:rPr>
          <w:rFonts w:ascii="宋体" w:hAnsi="宋体"/>
        </w:rPr>
        <w:t>个人股东亲自出席会议的，应出示本人身份证或其他能够表明其身份的有效证件或证明、股票账户卡；委托代理他人出席会议的，应出示本人有效身份证件、股东授权委托书。</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法人股东应由法定代表人或者法定代表人委托的代理人出席会议。法定代表人出席会议的，应出示本人身份证、能证明其具有法定代表人资格的有效证明；委托代理人出席会议的，代理人应出示本人身份证、法人股东单位的法定代表人依法出具的书面授权委托书。</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第二十三条 </w:t>
      </w:r>
      <w:r w:rsidRPr="00E94FAC">
        <w:rPr>
          <w:rFonts w:ascii="宋体" w:hAnsi="宋体"/>
        </w:rPr>
        <w:t>股东出具的委托他人出席股东大会的授权委托书应当载明下列内容: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(一)代理人的姓名；</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(二)是否具有表决权；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(三)分别对列入股东大会议程的每一审议事项投赞成、反对或弃权票的指示；</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(四)委托书签发日期和有效期限；</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(五)委托人签名(或盖章)。委托人为法人股东的，应加盖法人单位印章。</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第二十四条 </w:t>
      </w:r>
      <w:r w:rsidRPr="00E94FAC">
        <w:rPr>
          <w:rFonts w:ascii="宋体" w:hAnsi="宋体"/>
        </w:rPr>
        <w:t>委托书应当注明如果股东不作具体指示，股东代理人是否可以按自己的意思表决。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第二十五条 </w:t>
      </w:r>
      <w:r w:rsidRPr="00E94FAC">
        <w:rPr>
          <w:rFonts w:ascii="宋体" w:hAnsi="宋体"/>
        </w:rPr>
        <w:t>代理投票授权委托书由委托人授权他人签署的，授权签署的授权书或者其他授权文件应当经过公证。经公证的授权书或者其他授权文件，和投票代理委托书均需备置于公司住所或者召集会议的通知中指定的其他地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委托人为法人的，由其法定代表人或者董事会、其他决策机构决议授权的人作为代表出席公司的股东大会。</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第二十六条 </w:t>
      </w:r>
      <w:r w:rsidRPr="00E94FAC">
        <w:rPr>
          <w:rFonts w:ascii="宋体" w:hAnsi="宋体"/>
        </w:rPr>
        <w:t>出席会议人员的会议登记册由公司负责制作。会议登记册载明参加会议人员姓名(或单位名称)、身份证号码、住所地址、持有或者代表有表决权的股份数额、被代理人姓名(或单位名称)等事项。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第二十七条 </w:t>
      </w:r>
      <w:r w:rsidRPr="00E94FAC">
        <w:rPr>
          <w:rFonts w:ascii="宋体" w:hAnsi="宋体"/>
        </w:rPr>
        <w:t>召集人和公司聘请的律师将依据证券登记结算机构提供的股东名册共同对股东资格的合法性进行验证，并登记股东姓名(或名称)及其所持有表决权的股份数。在会议主持人宣布现场出席会议的股东和代理人人数及所持有表决权的股份总数之前，会议登记应当终止。</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第二十八条 </w:t>
      </w:r>
      <w:r w:rsidRPr="00E94FAC">
        <w:rPr>
          <w:rFonts w:ascii="宋体" w:hAnsi="宋体"/>
        </w:rPr>
        <w:t>股东大会召开时，本公司全体董事、监事和董事会秘书应当出席会议，经理和其他高级管理人员应当列席会议。</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第二十九条 </w:t>
      </w:r>
      <w:r w:rsidRPr="00E94FAC">
        <w:rPr>
          <w:rFonts w:ascii="宋体" w:hAnsi="宋体"/>
        </w:rPr>
        <w:t>股东大会由董事长主持。董事长不能履行职务或不履行职务时，由副董事长主持，副董事长不能履行职务或者不履行职务时，由半数以上董事共同推举的一名董事主持。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监事会自行召集的股东大会，由监事会主席主持。监事会主席不能履行职务或不履行职务时，由半数以上监事共同推举的一名监事主持。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股东自行召集的股东大会，由召集人推举代表主持。</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召开股东大会时，会议主持人违反议事规则使股东大会无法继续进行的，经现场出席股东大会有表决权过半数的股东同意，股东大会可推举一人担任会议主持人，继续开会。</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第三十条 </w:t>
      </w:r>
      <w:r w:rsidRPr="00E94FAC">
        <w:rPr>
          <w:rFonts w:ascii="宋体" w:hAnsi="宋体"/>
        </w:rPr>
        <w:t>公司制定股东大会议事规则，详细规定股东大会的召开和表决程序，包括通知、登记、提案的审议、投票、计票、表决结果的宣布、会议决议的形成、会议记录及其签署、公告等内容，以及股东大会对董事会的授权原则，授权内容应明确具体。股东大会议事规则应作为章程的附件，由董事会拟定，股东大会批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第三十一条 </w:t>
      </w:r>
      <w:r w:rsidRPr="00E94FAC">
        <w:rPr>
          <w:rFonts w:ascii="宋体" w:hAnsi="宋体"/>
        </w:rPr>
        <w:t>在年度股东大会上，董事会、监事会应当就其过去一年的工作向股东大会作出报告。每名独立董事也应作出述职报告。</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第三十二条 董</w:t>
      </w:r>
      <w:r w:rsidRPr="00E94FAC">
        <w:rPr>
          <w:rFonts w:ascii="宋体" w:hAnsi="宋体"/>
        </w:rPr>
        <w:t>事、监事、高级管理人员在股东大会上就股东的质询和建议作出解释和说明。</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第三十三条 </w:t>
      </w:r>
      <w:r w:rsidRPr="00E94FAC">
        <w:rPr>
          <w:rFonts w:ascii="宋体" w:hAnsi="宋体"/>
        </w:rPr>
        <w:t>会议主持人应当在表决前宣布现场出席会议的股东和代理人人数及所持有表决权的股份总数，现场出席会议的股东和代理人人数及所持有表决权的股份总数以会议登记为准。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第三十四条 </w:t>
      </w:r>
      <w:r w:rsidRPr="00E94FAC">
        <w:rPr>
          <w:rFonts w:ascii="宋体" w:hAnsi="宋体"/>
        </w:rPr>
        <w:t>股东大会应有会议记录，由董事会秘书负责。会议记录记载以下内容</w:t>
      </w:r>
      <w:r w:rsidRPr="00E94FAC">
        <w:rPr>
          <w:rFonts w:ascii="宋体" w:hAnsi="宋体" w:hint="eastAsia"/>
        </w:rPr>
        <w:t>：</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(一)会议时间、地点、议程和召集人姓名或名称；</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(二)会议主持人以及出席或列席会议的董事、监事、经理和其他高级管理人员姓名；</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(三)出席会议的股东和代理人人数、所持有表决权的股份总数及占公司股份总数的比例；</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(四)对每一提案的审议经过、发言要点和表决结果；</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(五)股东的质询意见或建议以及相应的答复或说明；</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(六)律师及计票人、监票人姓名；</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(七)本章程规定应当载入会议记录的其他内容。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第三十五条 </w:t>
      </w:r>
      <w:r w:rsidRPr="00E94FAC">
        <w:rPr>
          <w:rFonts w:ascii="宋体" w:hAnsi="宋体"/>
        </w:rPr>
        <w:t>召集人应当保证会议记录内容真实、准确和完整。出席会议的董事、监事、董事会秘书、召集人或其代表、会议主持人应当在会议记录上签名。会议记录应当与现场出席股东的签名册及代理出席的委托书、网络及其他方式表决情况的有效资料一并保存，保存期限</w:t>
      </w:r>
      <w:r w:rsidRPr="00E94FAC">
        <w:rPr>
          <w:rFonts w:ascii="宋体" w:hAnsi="宋体" w:hint="eastAsia"/>
        </w:rPr>
        <w:t>为</w:t>
      </w:r>
      <w:r w:rsidRPr="00E94FAC">
        <w:rPr>
          <w:rFonts w:ascii="宋体" w:hAnsi="宋体"/>
        </w:rPr>
        <w:t>10年。</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第三十六条 </w:t>
      </w:r>
      <w:r w:rsidRPr="00E94FAC">
        <w:rPr>
          <w:rFonts w:ascii="宋体" w:hAnsi="宋体"/>
        </w:rPr>
        <w:t>召集人应当保证股东大会连续举行，直至形成最终决议。因不可抗力等特殊原因导致股东大会中止或不能作出决议的，应采取必要措施尽快恢复召开股东大会或直接终止本次股东大会，并及时公告。同时，召集人应向公司所在地中国证监会派出机构及证券交易所报告。</w:t>
      </w:r>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r w:rsidRPr="00E94FAC">
        <w:rPr>
          <w:rFonts w:ascii="宋体" w:hAnsi="宋体"/>
          <w:b/>
          <w:bCs/>
        </w:rPr>
        <w:t>第</w:t>
      </w:r>
      <w:r w:rsidRPr="00E94FAC">
        <w:rPr>
          <w:rFonts w:ascii="宋体" w:hAnsi="宋体" w:hint="eastAsia"/>
          <w:b/>
          <w:bCs/>
        </w:rPr>
        <w:t xml:space="preserve">五章 </w:t>
      </w:r>
      <w:r w:rsidRPr="00E94FAC">
        <w:rPr>
          <w:rFonts w:ascii="宋体" w:hAnsi="宋体"/>
          <w:b/>
          <w:bCs/>
        </w:rPr>
        <w:t>股东大会的表决和决议</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第三十七条 </w:t>
      </w:r>
      <w:r w:rsidRPr="00E94FAC">
        <w:rPr>
          <w:rFonts w:ascii="宋体" w:hAnsi="宋体"/>
        </w:rPr>
        <w:t>股东大会决议分为普通决议和特别决议。</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股东大会作出普通决议，应当由出席股东大会的股东(包括股东代理人)所持表决权的</w:t>
      </w:r>
      <w:r w:rsidRPr="00E94FAC">
        <w:rPr>
          <w:rFonts w:ascii="宋体" w:hAnsi="宋体" w:hint="eastAsia"/>
        </w:rPr>
        <w:t>过半数</w:t>
      </w:r>
      <w:r w:rsidRPr="00E94FAC">
        <w:rPr>
          <w:rFonts w:ascii="宋体" w:hAnsi="宋体"/>
        </w:rPr>
        <w:t>通过。</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股东大会作出特别决议，应当由出席股东大会的股东(包括股东代理人)所持表决权的2/3以上通过。</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第三十八条 </w:t>
      </w:r>
      <w:r w:rsidRPr="00E94FAC">
        <w:rPr>
          <w:rFonts w:ascii="宋体" w:hAnsi="宋体"/>
        </w:rPr>
        <w:t>下列事项由股东大会以普通决议通过</w:t>
      </w:r>
      <w:r w:rsidRPr="00E94FAC">
        <w:rPr>
          <w:rFonts w:ascii="宋体" w:hAnsi="宋体" w:hint="eastAsia"/>
        </w:rPr>
        <w:t>：</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(一)董事会和监事会的工作报告；</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(二)董事会拟定的利润分配方案和弥补亏损方案；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(三)董事会和监事会成员的任免及其报酬和支付方法；</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(四)公司年度预算方案、决算方案；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(五)公司年度报告；</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(六)除法律、行政法规规定或者本章程规定应当以特别决议通过以外的其他事项。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第三十九条 </w:t>
      </w:r>
      <w:r w:rsidRPr="00E94FAC">
        <w:rPr>
          <w:rFonts w:ascii="宋体" w:hAnsi="宋体"/>
        </w:rPr>
        <w:t>下列事项由股东大会以特别决议通过</w:t>
      </w:r>
      <w:r w:rsidRPr="00E94FAC">
        <w:rPr>
          <w:rFonts w:ascii="宋体" w:hAnsi="宋体" w:hint="eastAsia"/>
        </w:rPr>
        <w:t>：</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(一)公司增加或者减少注册资本；</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(二)公司的分立、合并、解散和清算；</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(三)本章程的修改；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(四)公司在一年内购买、出售重大资产或者担保金额超过公司最近一期经审计总资产30%的；</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(五)股权激励计划；</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(六)法律、行政法规或本章程规定的，以及股东大会以普通决议认定会对公司产生重大影响的、需要以特别决议通过的其他事项。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第四十条 </w:t>
      </w:r>
      <w:r w:rsidRPr="00E94FAC">
        <w:rPr>
          <w:rFonts w:ascii="宋体" w:hAnsi="宋体"/>
        </w:rPr>
        <w:t>股东(包括股东代理人)以其所代表的有表决权的股份数额行使表决权，每一股份享有一票表决权。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公司持有的本公司股份没有表决权，且该部分股份不计入出席股东大会有表决权的股份总数。</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董事会、独立董事和符合相关规定条件的股东可以征集股东投票权。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第四十一条 </w:t>
      </w:r>
      <w:r w:rsidRPr="00E94FAC">
        <w:rPr>
          <w:rFonts w:ascii="宋体" w:hAnsi="宋体"/>
        </w:rPr>
        <w:t>股东大会审议有关关联交易事项时，关联股东不应当参与投票表决，其所代表的有表决权的股份数不计入有效表决总数；股东大会决议的公告应当充分披露非关联股东的表决情况。</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关联股东的回避和表决程序为：</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(一)董事会或其他召集人应依据证券交易所股票上市规则的规定，对拟提交股东大会审议的有关事项是否构成关联交易作出判断，在作此项判断时，股东的持股数额应以股权登记日为准；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(二)如经董事会或其他召集人判断，拟提交股东大会审议的有关事项构成关联交易，则董事会或其他召集人应书面通知关联股东，并就其是否申请豁免回避获得其书面答复；</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(三)董事会或其他召集人应在发出股东大会通知前完成以上规定的工作，并在股东大会通知中对此项工作的结果予以公告；</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(四)股东大会对有关关联交易事项进行表决时，在扣除关联股东所代表的有表决权的股份数后，由出席股东大会的非关联股东按本章程的规定表决；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(五)如有特殊情况关联股东无法回避时，公司在征得有权部门的同意后，可以按照正常程序进行表决，并在股东大会决议中作详细的说明。</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第四十二条 </w:t>
      </w:r>
      <w:r w:rsidRPr="00E94FAC">
        <w:rPr>
          <w:rFonts w:ascii="宋体" w:hAnsi="宋体"/>
        </w:rPr>
        <w:t>公司应在保证股东大会合法、有效的前提下，通过各种方式和途径，包括提供网络形式的投票平台等现代信息技术手段，为股东参加股东大会提供便利。</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第四十三条 </w:t>
      </w:r>
      <w:r w:rsidRPr="00E94FAC">
        <w:rPr>
          <w:rFonts w:ascii="宋体" w:hAnsi="宋体"/>
        </w:rPr>
        <w:t>除公司处于危机等特殊情况外，非经股东大会以特别决议批准，公司将不与董事、经理和其它高级管理人员以外的人订立将公司全部或者重要业务的管理交予该人负责的合同。</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第四十四条 </w:t>
      </w:r>
      <w:r w:rsidRPr="00E94FAC">
        <w:rPr>
          <w:rFonts w:ascii="宋体" w:hAnsi="宋体"/>
        </w:rPr>
        <w:t>董事、监事候选人名单以提案的方式提请股东大会表决。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董事、监事提名的方式和程序为：</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一)在章程规定的人数范围内，按照拟选任的人数，由前任董事会提出非由职工代表担任的董事的建议名单，经董事会决议通过后，然后由董事会向股东大会提出董事候选人，提交股东大会选举；由前任监事会提出非由职工代表担任的监事的建议名单，经监事会决议通过后，然后由监事会向股东大会提出非由职工代表担任的监事候选人，提交股东大会选举。</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二)单独持有或者合并持有公司发行在外有表决权股份总数的百分之三以上的股东可以向公司董事会提出非由职工代表担任的董事候选人或非由职工代表担任的监事候选人，但提名的人数必须符合公司章程的规定，并且不得多于拟选人数。</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(三)公司董事会、监事会、单独持有或者合并持有公司已发行股份百分之一以上的股东可以提出独立董事候选人，但提名的人数必须符合公司章程的规定，并且不得多于拟选人数。</w:t>
      </w:r>
      <w:r w:rsidRPr="00E94FAC">
        <w:rPr>
          <w:rFonts w:ascii="宋体" w:hAnsi="宋体"/>
        </w:rPr>
        <w:t>对于不具备独立董事资格或能力、未能独立履行职责或未能维护公司和中小股东合法权益的独立董事，单独或者合计持有公司1%以上股份的股东可以向公司董事会提出对独立董事的质疑或罢免提议。被质疑的独立董事应当及时解释质疑事项并予以披露。公司董事会应当在收到相关质疑或罢免提议后及时召开专项会议进行讨论，并将讨论结果予以披露。</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股东大会就选举董事、监事进行表决时，如拟选董事、监事的人数多于</w:t>
      </w:r>
      <w:r w:rsidRPr="00E94FAC">
        <w:rPr>
          <w:rFonts w:ascii="宋体" w:hAnsi="宋体" w:hint="eastAsia"/>
        </w:rPr>
        <w:t>1人，实行累积投票制。</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前款所称累积投票制是指股东大会选举董事或者监事时，每一股份拥有与应选董事或者监事人数相同的表决权，股东拥有的表决权可以集中使用。董事会应当向股东公告候选董事、监事的简历和基本情况。</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董事、独立董事实行分开选举、分开投票。</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第四十五条 </w:t>
      </w:r>
      <w:r w:rsidRPr="00E94FAC">
        <w:rPr>
          <w:rFonts w:ascii="宋体" w:hAnsi="宋体"/>
        </w:rPr>
        <w:t>除累积投票制外，股东大会将对所有提案进行逐项表决，对同一事项有不同提案的，将按提案提出的时间顺序进行表决。除因不可抗力等特殊原因导致股东大会中止或不能作出决议外，股东大会将不会对提案进行搁置或不予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第四十六条 </w:t>
      </w:r>
      <w:r w:rsidRPr="00E94FAC">
        <w:rPr>
          <w:rFonts w:ascii="宋体" w:hAnsi="宋体"/>
        </w:rPr>
        <w:t>股东大会审议提案时，不会对提案进行修改，否则，有关变更应当被视为一个新的提案，不能在本次股东大会上进行表决。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第四十七条 </w:t>
      </w:r>
      <w:r w:rsidRPr="00E94FAC">
        <w:rPr>
          <w:rFonts w:ascii="宋体" w:hAnsi="宋体"/>
        </w:rPr>
        <w:t>同一表决权只能选择现场、网络或其他表决方式中的一种。同一表决权出现重复表决的以第一次投票结果为准。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第四十八条 </w:t>
      </w:r>
      <w:r w:rsidRPr="00E94FAC">
        <w:rPr>
          <w:rFonts w:ascii="宋体" w:hAnsi="宋体"/>
        </w:rPr>
        <w:t>股东大会采取记名方式投票表决。</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第四十九条 </w:t>
      </w:r>
      <w:r w:rsidRPr="00E94FAC">
        <w:rPr>
          <w:rFonts w:ascii="宋体" w:hAnsi="宋体"/>
        </w:rPr>
        <w:t>股东大会对提案进行表决前，应当推举两名股东代表参加计票和监票。审议事项与股东有利害关系的，相关股东及代理人不得参加计票、监票。</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股东大会对提案进行表决时，应当由律师、股东代表与监事代表共同负责计票、监票，并当场公布表决结果，决议的表决结果载入会议记录。</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通过网络或其他方式投票的上市公司股东或其代理人，有权通过相应的投票系统查验自己的投票结果。</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第五十条 </w:t>
      </w:r>
      <w:r w:rsidRPr="00E94FAC">
        <w:rPr>
          <w:rFonts w:ascii="宋体" w:hAnsi="宋体"/>
        </w:rPr>
        <w:t>股东大会现场结束时间不得早于网络或其他方式，会议主持人应当宣布每一提案的表决情况和结果，并根据表决结果宣布提案是否通过。</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在正式公布表决结果前，股东大会现场、网络及其他表决方式中所涉及的上市公司、计票人、监票人、主要股东、网络服务方等相关各方对表决情况均负有保密义务。</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第五十一条 </w:t>
      </w:r>
      <w:r w:rsidRPr="00E94FAC">
        <w:rPr>
          <w:rFonts w:ascii="宋体" w:hAnsi="宋体"/>
        </w:rPr>
        <w:t>出席股东大会的股东，应当对提交表决的提案发表以下意见之一:同意、反对或弃权。</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未填、错填、字迹无法辨认的表决票、未投的表决票均视为投票人放弃表决权利，其所持股份数的表决结果应计为</w:t>
      </w:r>
      <w:r w:rsidRPr="00E94FAC">
        <w:rPr>
          <w:rFonts w:ascii="宋体" w:hAnsi="宋体" w:hint="eastAsia"/>
        </w:rPr>
        <w:t>“</w:t>
      </w:r>
      <w:r w:rsidRPr="00E94FAC">
        <w:rPr>
          <w:rFonts w:ascii="宋体" w:hAnsi="宋体"/>
        </w:rPr>
        <w:t>弃权</w:t>
      </w:r>
      <w:r w:rsidRPr="00E94FAC">
        <w:rPr>
          <w:rFonts w:ascii="宋体" w:hAnsi="宋体" w:hint="eastAsia"/>
        </w:rPr>
        <w:t>”</w:t>
      </w:r>
      <w:r w:rsidRPr="00E94FAC">
        <w:rPr>
          <w:rFonts w:ascii="宋体" w:hAnsi="宋体"/>
        </w:rPr>
        <w:t>。</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第五十二条 </w:t>
      </w:r>
      <w:r w:rsidRPr="00E94FAC">
        <w:rPr>
          <w:rFonts w:ascii="宋体" w:hAnsi="宋体"/>
        </w:rPr>
        <w:t>会议主持人如果对提交表决的决议结果有任何怀疑，可以对所投票数组织点票；如果会议主持人未进行点票，出席会议的股东或者股东代理人对会议主持人宣布结果有异议的，有权在宣布表决结果后立即要求点票，会议主持人应当立即组织点票。</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第五十三条</w:t>
      </w:r>
      <w:r w:rsidRPr="00E94FAC">
        <w:rPr>
          <w:rFonts w:ascii="宋体" w:hAnsi="宋体"/>
        </w:rPr>
        <w:t xml:space="preserve"> 股东大会决议应当及时公告，公告中应列明出席会议的股东和代理人人数、所持有表决权的股份总数及占公司有表决权股份总数的比例、表决方式、每项提案的表决结果和通过的各项决议的详细内容。</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第五十四条 </w:t>
      </w:r>
      <w:r w:rsidRPr="00E94FAC">
        <w:rPr>
          <w:rFonts w:ascii="宋体" w:hAnsi="宋体"/>
        </w:rPr>
        <w:t>提案未获通过，或者本次股东大会变更前次股东大会决议的，应当在股东大会决议公告中作特别提示。</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第五十五条 </w:t>
      </w:r>
      <w:r w:rsidRPr="00E94FAC">
        <w:rPr>
          <w:rFonts w:ascii="宋体" w:hAnsi="宋体"/>
        </w:rPr>
        <w:t>股东大会通过有关董事、监事选举提案的，新任董事、监事</w:t>
      </w:r>
      <w:r w:rsidRPr="00E94FAC">
        <w:rPr>
          <w:rFonts w:ascii="宋体" w:hAnsi="宋体" w:hint="eastAsia"/>
        </w:rPr>
        <w:t>在股东大会结束后立即就任。</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第五十六条 </w:t>
      </w:r>
      <w:r w:rsidRPr="00E94FAC">
        <w:rPr>
          <w:rFonts w:ascii="宋体" w:hAnsi="宋体"/>
        </w:rPr>
        <w:t>股东大会通过有关派现、送股或资本公积转增股本提案的，公司将在股东大会结束后2个月内实施具体方案。</w:t>
      </w:r>
    </w:p>
    <w:p w:rsidR="00E94FAC" w:rsidRPr="00E94FAC" w:rsidRDefault="00E94FAC" w:rsidP="00E94FAC">
      <w:pPr>
        <w:spacing w:beforeLines="50" w:before="120" w:afterLines="50" w:after="120" w:line="360" w:lineRule="auto"/>
        <w:ind w:left="420" w:firstLineChars="200" w:firstLine="482"/>
        <w:jc w:val="center"/>
        <w:rPr>
          <w:rFonts w:ascii="宋体" w:hAnsi="宋体"/>
          <w:b/>
          <w:bCs/>
        </w:rPr>
      </w:pPr>
      <w:r w:rsidRPr="00E94FAC">
        <w:rPr>
          <w:rFonts w:ascii="宋体" w:hAnsi="宋体" w:hint="eastAsia"/>
          <w:b/>
          <w:bCs/>
        </w:rPr>
        <w:t>第六章  附则</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第五十七条</w:t>
      </w:r>
      <w:r w:rsidRPr="00E94FAC">
        <w:rPr>
          <w:rFonts w:ascii="宋体" w:hAnsi="宋体"/>
        </w:rPr>
        <w:t xml:space="preserve"> </w:t>
      </w:r>
      <w:r w:rsidRPr="00E94FAC">
        <w:rPr>
          <w:rFonts w:ascii="宋体" w:hAnsi="宋体" w:hint="eastAsia"/>
        </w:rPr>
        <w:t>本规则所称</w:t>
      </w:r>
      <w:r w:rsidRPr="00E94FAC">
        <w:rPr>
          <w:rFonts w:ascii="宋体" w:hAnsi="宋体"/>
        </w:rPr>
        <w:t>“</w:t>
      </w:r>
      <w:r w:rsidRPr="00E94FAC">
        <w:rPr>
          <w:rFonts w:ascii="宋体" w:hAnsi="宋体" w:hint="eastAsia"/>
        </w:rPr>
        <w:t>以上</w:t>
      </w:r>
      <w:r w:rsidRPr="00E94FAC">
        <w:rPr>
          <w:rFonts w:ascii="宋体" w:hAnsi="宋体"/>
        </w:rPr>
        <w:t>”</w:t>
      </w:r>
      <w:r w:rsidRPr="00E94FAC">
        <w:rPr>
          <w:rFonts w:ascii="宋体" w:hAnsi="宋体" w:hint="eastAsia"/>
        </w:rPr>
        <w:t>、</w:t>
      </w:r>
      <w:r w:rsidRPr="00E94FAC">
        <w:rPr>
          <w:rFonts w:ascii="宋体" w:hAnsi="宋体"/>
        </w:rPr>
        <w:t>“</w:t>
      </w:r>
      <w:r w:rsidRPr="00E94FAC">
        <w:rPr>
          <w:rFonts w:ascii="宋体" w:hAnsi="宋体" w:hint="eastAsia"/>
        </w:rPr>
        <w:t>以内</w:t>
      </w:r>
      <w:r w:rsidRPr="00E94FAC">
        <w:rPr>
          <w:rFonts w:ascii="宋体" w:hAnsi="宋体"/>
        </w:rPr>
        <w:t>”</w:t>
      </w:r>
      <w:r w:rsidRPr="00E94FAC">
        <w:rPr>
          <w:rFonts w:ascii="宋体" w:hAnsi="宋体" w:hint="eastAsia"/>
        </w:rPr>
        <w:t>、“以下”，都含本数；</w:t>
      </w:r>
      <w:r w:rsidRPr="00E94FAC">
        <w:rPr>
          <w:rFonts w:ascii="宋体" w:hAnsi="宋体"/>
        </w:rPr>
        <w:t>“</w:t>
      </w:r>
      <w:r w:rsidRPr="00E94FAC">
        <w:rPr>
          <w:rFonts w:ascii="宋体" w:hAnsi="宋体" w:hint="eastAsia"/>
        </w:rPr>
        <w:t>低于</w:t>
      </w:r>
      <w:r w:rsidRPr="00E94FAC">
        <w:rPr>
          <w:rFonts w:ascii="宋体" w:hAnsi="宋体"/>
        </w:rPr>
        <w:t>”</w:t>
      </w:r>
      <w:r w:rsidRPr="00E94FAC">
        <w:rPr>
          <w:rFonts w:ascii="宋体" w:hAnsi="宋体" w:hint="eastAsia"/>
        </w:rPr>
        <w:t>、</w:t>
      </w:r>
      <w:r w:rsidRPr="00E94FAC">
        <w:rPr>
          <w:rFonts w:ascii="宋体" w:hAnsi="宋体"/>
        </w:rPr>
        <w:t>“</w:t>
      </w:r>
      <w:r w:rsidRPr="00E94FAC">
        <w:rPr>
          <w:rFonts w:ascii="宋体" w:hAnsi="宋体" w:hint="eastAsia"/>
        </w:rPr>
        <w:t>多于</w:t>
      </w:r>
      <w:r w:rsidRPr="00E94FAC">
        <w:rPr>
          <w:rFonts w:ascii="宋体" w:hAnsi="宋体"/>
        </w:rPr>
        <w:t>”</w:t>
      </w:r>
      <w:r w:rsidRPr="00E94FAC">
        <w:rPr>
          <w:rFonts w:ascii="宋体" w:hAnsi="宋体" w:hint="eastAsia"/>
        </w:rPr>
        <w:t>，不含本数。</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第五十八条</w:t>
      </w:r>
      <w:r w:rsidRPr="00E94FAC">
        <w:rPr>
          <w:rFonts w:ascii="宋体" w:hAnsi="宋体"/>
        </w:rPr>
        <w:t xml:space="preserve"> </w:t>
      </w:r>
      <w:r w:rsidRPr="00E94FAC">
        <w:rPr>
          <w:rFonts w:ascii="宋体" w:hAnsi="宋体" w:hint="eastAsia"/>
        </w:rPr>
        <w:t>本议事规则未尽事宜，依照国家有关法律、行政法规、部门规章、其他规范性文件及《公司章程》的有关规定执行。</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第五十九条</w:t>
      </w:r>
      <w:r w:rsidRPr="00E94FAC">
        <w:rPr>
          <w:rFonts w:ascii="宋体" w:hAnsi="宋体"/>
        </w:rPr>
        <w:t xml:space="preserve"> </w:t>
      </w:r>
      <w:r w:rsidRPr="00E94FAC">
        <w:rPr>
          <w:rFonts w:ascii="宋体" w:hAnsi="宋体" w:hint="eastAsia"/>
        </w:rPr>
        <w:t>本议事规则与《公司章程》的规定有抵触时，以《公司章程》规定为准。</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第六十条</w:t>
      </w:r>
      <w:r w:rsidRPr="00E94FAC">
        <w:rPr>
          <w:rFonts w:ascii="宋体" w:hAnsi="宋体"/>
        </w:rPr>
        <w:t xml:space="preserve"> 有下列情形之一的，公司应当修改本规则：</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(一)《公司法》或有关法律、法规和其他规范性文件或</w:t>
      </w:r>
      <w:r w:rsidRPr="00E94FAC">
        <w:rPr>
          <w:rFonts w:ascii="宋体" w:hAnsi="宋体" w:hint="eastAsia"/>
        </w:rPr>
        <w:t>《</w:t>
      </w:r>
      <w:r w:rsidRPr="00E94FAC">
        <w:rPr>
          <w:rFonts w:ascii="宋体" w:hAnsi="宋体"/>
        </w:rPr>
        <w:t>公司章程</w:t>
      </w:r>
      <w:r w:rsidRPr="00E94FAC">
        <w:rPr>
          <w:rFonts w:ascii="宋体" w:hAnsi="宋体" w:hint="eastAsia"/>
        </w:rPr>
        <w:t>》</w:t>
      </w:r>
      <w:r w:rsidRPr="00E94FAC">
        <w:rPr>
          <w:rFonts w:ascii="宋体" w:hAnsi="宋体"/>
        </w:rPr>
        <w:t>修改后，本规则规定的事项与修改后的有关法律、法规和其他规范性文件或</w:t>
      </w:r>
      <w:r w:rsidRPr="00E94FAC">
        <w:rPr>
          <w:rFonts w:ascii="宋体" w:hAnsi="宋体" w:hint="eastAsia"/>
        </w:rPr>
        <w:t>《</w:t>
      </w:r>
      <w:r w:rsidRPr="00E94FAC">
        <w:rPr>
          <w:rFonts w:ascii="宋体" w:hAnsi="宋体"/>
        </w:rPr>
        <w:t>公司章程</w:t>
      </w:r>
      <w:r w:rsidRPr="00E94FAC">
        <w:rPr>
          <w:rFonts w:ascii="宋体" w:hAnsi="宋体" w:hint="eastAsia"/>
        </w:rPr>
        <w:t>》</w:t>
      </w:r>
      <w:r w:rsidRPr="00E94FAC">
        <w:rPr>
          <w:rFonts w:ascii="宋体" w:hAnsi="宋体"/>
        </w:rPr>
        <w:t>的规定相抵触；</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rPr>
        <w:t>(二)股东大会</w:t>
      </w:r>
      <w:r w:rsidRPr="00E94FAC">
        <w:rPr>
          <w:rFonts w:ascii="宋体" w:hAnsi="宋体" w:hint="eastAsia"/>
        </w:rPr>
        <w:t>决议</w:t>
      </w:r>
      <w:r w:rsidRPr="00E94FAC">
        <w:rPr>
          <w:rFonts w:ascii="宋体" w:hAnsi="宋体"/>
        </w:rPr>
        <w:t xml:space="preserve">修改本规则。 </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 xml:space="preserve">第六十一条  </w:t>
      </w:r>
      <w:r w:rsidRPr="00E94FAC">
        <w:rPr>
          <w:rFonts w:ascii="宋体" w:hAnsi="宋体"/>
        </w:rPr>
        <w:t>本规则的修改由股东大会决定，并由董事会拟</w:t>
      </w:r>
      <w:r w:rsidRPr="00E94FAC">
        <w:rPr>
          <w:rFonts w:ascii="宋体" w:hAnsi="宋体" w:hint="eastAsia"/>
        </w:rPr>
        <w:t>定</w:t>
      </w:r>
      <w:r w:rsidRPr="00E94FAC">
        <w:rPr>
          <w:rFonts w:ascii="宋体" w:hAnsi="宋体"/>
        </w:rPr>
        <w:t xml:space="preserve">修订稿，修订稿报股东大会批准后生效。 </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第六十二条  本议事规则自股东大会审议通过后生效。</w:t>
      </w:r>
    </w:p>
    <w:p w:rsidR="00E94FAC" w:rsidRPr="00E94FAC" w:rsidRDefault="00E94FAC" w:rsidP="00E94FAC">
      <w:pPr>
        <w:spacing w:beforeLines="50" w:before="120" w:afterLines="50" w:after="120" w:line="360" w:lineRule="auto"/>
        <w:ind w:left="420" w:firstLineChars="200" w:firstLine="480"/>
        <w:rPr>
          <w:rFonts w:ascii="宋体" w:hAnsi="宋体"/>
        </w:rPr>
      </w:pPr>
      <w:r w:rsidRPr="00E94FAC">
        <w:rPr>
          <w:rFonts w:ascii="宋体" w:hAnsi="宋体" w:hint="eastAsia"/>
        </w:rPr>
        <w:t>第六十三条  本议事规则由董事会负责解释。</w:t>
      </w:r>
    </w:p>
    <w:p w:rsidR="004E0138" w:rsidRPr="00E94FAC" w:rsidRDefault="004E0138">
      <w:pPr>
        <w:pStyle w:val="af5"/>
        <w:spacing w:beforeLines="50" w:before="120" w:afterLines="50" w:after="120" w:line="360" w:lineRule="auto"/>
        <w:ind w:firstLineChars="200" w:firstLine="464"/>
        <w:rPr>
          <w:rFonts w:hAnsi="宋体"/>
          <w:bCs/>
          <w:color w:val="000000"/>
          <w:spacing w:val="-4"/>
        </w:rPr>
      </w:pPr>
    </w:p>
    <w:p w:rsidR="00425230" w:rsidRDefault="005446DA" w:rsidP="00055D34">
      <w:pPr>
        <w:pStyle w:val="2"/>
        <w:spacing w:before="156" w:after="156"/>
      </w:pPr>
      <w:bookmarkStart w:id="3182" w:name="_Toc37148733"/>
      <w:r>
        <w:rPr>
          <w:rFonts w:hint="eastAsia"/>
        </w:rPr>
        <w:t>三</w:t>
      </w:r>
      <w:r>
        <w:rPr>
          <w:rFonts w:hint="eastAsia"/>
        </w:rPr>
        <w:t xml:space="preserve"> </w:t>
      </w:r>
      <w:r w:rsidR="00620641" w:rsidRPr="00620641">
        <w:rPr>
          <w:rFonts w:hint="eastAsia"/>
        </w:rPr>
        <w:t>公司董事会议事规则</w:t>
      </w:r>
      <w:r w:rsidR="00CB6E8D">
        <w:rPr>
          <w:rFonts w:hint="eastAsia"/>
        </w:rPr>
        <w:t xml:space="preserve"> </w:t>
      </w:r>
      <w:r w:rsidR="00CB6E8D">
        <w:t xml:space="preserve">   </w:t>
      </w:r>
      <w:r w:rsidR="00425230">
        <w:rPr>
          <w:rFonts w:hint="eastAsia"/>
        </w:rPr>
        <w:t>鄂凯股【</w:t>
      </w:r>
      <w:r w:rsidR="00425230">
        <w:rPr>
          <w:rFonts w:hint="eastAsia"/>
        </w:rPr>
        <w:t>2</w:t>
      </w:r>
      <w:r w:rsidR="00425230">
        <w:t>0</w:t>
      </w:r>
      <w:r w:rsidR="00CB6E8D">
        <w:t>20</w:t>
      </w:r>
      <w:r w:rsidR="00425230">
        <w:rPr>
          <w:rFonts w:hint="eastAsia"/>
        </w:rPr>
        <w:t>】</w:t>
      </w:r>
      <w:r w:rsidR="00CB6E8D">
        <w:rPr>
          <w:rFonts w:hint="eastAsia"/>
        </w:rPr>
        <w:t>1</w:t>
      </w:r>
      <w:r w:rsidR="00CB6E8D">
        <w:t>0</w:t>
      </w:r>
      <w:r w:rsidR="00425230">
        <w:rPr>
          <w:rFonts w:hint="eastAsia"/>
        </w:rPr>
        <w:t>号</w:t>
      </w:r>
      <w:bookmarkEnd w:id="3182"/>
    </w:p>
    <w:p w:rsidR="00CB6E8D" w:rsidRPr="00CB6E8D" w:rsidRDefault="00CB6E8D" w:rsidP="00CB6E8D">
      <w:pPr>
        <w:spacing w:beforeLines="50" w:before="120" w:afterLines="50" w:after="120" w:line="360" w:lineRule="auto"/>
        <w:ind w:left="420" w:firstLineChars="200" w:firstLine="482"/>
        <w:jc w:val="center"/>
        <w:rPr>
          <w:rFonts w:ascii="宋体" w:hAnsi="宋体"/>
          <w:b/>
          <w:bCs/>
        </w:rPr>
      </w:pPr>
      <w:r w:rsidRPr="00CB6E8D">
        <w:rPr>
          <w:rFonts w:ascii="宋体" w:hAnsi="宋体" w:hint="eastAsia"/>
          <w:b/>
          <w:bCs/>
        </w:rPr>
        <w:t>第一章</w:t>
      </w:r>
      <w:r w:rsidRPr="00CB6E8D">
        <w:rPr>
          <w:rFonts w:ascii="宋体" w:hAnsi="宋体"/>
          <w:b/>
          <w:bCs/>
        </w:rPr>
        <w:t xml:space="preserve"> </w:t>
      </w:r>
      <w:r w:rsidRPr="00CB6E8D">
        <w:rPr>
          <w:rFonts w:ascii="宋体" w:hAnsi="宋体" w:hint="eastAsia"/>
          <w:b/>
          <w:bCs/>
        </w:rPr>
        <w:t>总 则</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第一条  为规范湖北凯龙化工集团股份有限公司(以下简称“公司”)董事会及其成员的行为，保证公司决策行为的民主化、科学化，适应建立现代企业制度的需要，特制定本规则。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第二条  根据《中华人民共和国公司法》(以下简称“《公司法》”)</w:t>
      </w:r>
      <w:r w:rsidRPr="00CB6E8D">
        <w:rPr>
          <w:rFonts w:ascii="宋体" w:hAnsi="宋体"/>
        </w:rPr>
        <w:t>)、《中华人民共和国证券法》(以下简称</w:t>
      </w:r>
      <w:r w:rsidRPr="00CB6E8D">
        <w:rPr>
          <w:rFonts w:ascii="宋体" w:hAnsi="宋体" w:hint="eastAsia"/>
        </w:rPr>
        <w:t>“</w:t>
      </w:r>
      <w:r w:rsidRPr="00CB6E8D">
        <w:rPr>
          <w:rFonts w:ascii="宋体" w:hAnsi="宋体"/>
        </w:rPr>
        <w:t>《证券法》</w:t>
      </w:r>
      <w:r w:rsidRPr="00CB6E8D">
        <w:rPr>
          <w:rFonts w:ascii="宋体" w:hAnsi="宋体" w:hint="eastAsia"/>
        </w:rPr>
        <w:t>”</w:t>
      </w:r>
      <w:r w:rsidRPr="00CB6E8D">
        <w:rPr>
          <w:rFonts w:ascii="宋体" w:hAnsi="宋体"/>
        </w:rPr>
        <w:t>)</w:t>
      </w:r>
      <w:r w:rsidRPr="00CB6E8D">
        <w:rPr>
          <w:rFonts w:ascii="宋体" w:hAnsi="宋体" w:hint="eastAsia"/>
        </w:rPr>
        <w:t xml:space="preserve">、《深圳证券交易所股票上市规则》（以下简称“上市规则”）、《湖北凯龙化工集团股份有限公司章程》(以下简称“《公司章程》”)及其它现行有关法律、法规，制定本规则。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第三条  公司董事会及其成员除遵守《公司法》、其他法律、法规、规范性文件和《公司章程》外，亦应遵守本规则规定。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第四条  在本规则中，董事会指公司董事会；董事指公司董事会全体成员。</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第五条  公司设董事会，对股东大会负责。董事会是公司经营管理的决策机构，维护公司和全体股东的利益，负责公司发展目标和重大经营活动的决策。公司设董事会办公室</w:t>
      </w:r>
      <w:r w:rsidRPr="00CB6E8D">
        <w:rPr>
          <w:rFonts w:ascii="宋体" w:hAnsi="宋体"/>
        </w:rPr>
        <w:t>，处理董事会日常事务。</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董事会办公室负责人由</w:t>
      </w:r>
      <w:r w:rsidRPr="00CB6E8D">
        <w:rPr>
          <w:rFonts w:ascii="宋体" w:hAnsi="宋体"/>
        </w:rPr>
        <w:t>董事会秘书或者证券事务代表兼任，保管董事会印章。</w:t>
      </w:r>
    </w:p>
    <w:p w:rsidR="00CB6E8D" w:rsidRPr="00CB6E8D" w:rsidRDefault="00CB6E8D" w:rsidP="00CB6E8D">
      <w:pPr>
        <w:spacing w:beforeLines="50" w:before="120" w:afterLines="50" w:after="120" w:line="360" w:lineRule="auto"/>
        <w:ind w:left="420" w:firstLineChars="200" w:firstLine="482"/>
        <w:jc w:val="center"/>
        <w:rPr>
          <w:rFonts w:ascii="宋体" w:hAnsi="宋体"/>
          <w:b/>
          <w:bCs/>
        </w:rPr>
      </w:pPr>
      <w:r w:rsidRPr="00CB6E8D">
        <w:rPr>
          <w:rFonts w:ascii="宋体" w:hAnsi="宋体" w:hint="eastAsia"/>
          <w:b/>
          <w:bCs/>
        </w:rPr>
        <w:t>第二章</w:t>
      </w:r>
      <w:r w:rsidRPr="00CB6E8D">
        <w:rPr>
          <w:rFonts w:ascii="宋体" w:hAnsi="宋体"/>
          <w:b/>
          <w:bCs/>
        </w:rPr>
        <w:t xml:space="preserve"> </w:t>
      </w:r>
      <w:r w:rsidRPr="00CB6E8D">
        <w:rPr>
          <w:rFonts w:ascii="宋体" w:hAnsi="宋体" w:hint="eastAsia"/>
          <w:b/>
          <w:bCs/>
        </w:rPr>
        <w:t>董事会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第六条  董事会由十一名董事组成，董事会设董事长一人。独立董事人数不少于董事会人数的三分之一。</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第七条 董事由股东大会选举或更换，并可在任期届满前由股东大会解除其职务。董事任期三年，任期届满可连选连任。</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第八条  董事候选人由董事会或占公司普通股总数百分之十以上的股东单独或联合提出。董事名单应以提案方式提交股东大会。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公司应在股东大会召开前披露董事候选人的详细资料，保证股东在投票时对候选人有足够的了解。董事候选人应在股东大会召开前作出书面承诺，同意接受提名，承诺公开披露的董事候选人的资料真实、完整并保证当选后切实履行董事职责。</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第九条 公司董事选举</w:t>
      </w:r>
      <w:r w:rsidRPr="00CB6E8D">
        <w:rPr>
          <w:rFonts w:ascii="宋体" w:hAnsi="宋体"/>
        </w:rPr>
        <w:t>如拟选董事人数多于</w:t>
      </w:r>
      <w:r w:rsidRPr="00CB6E8D">
        <w:rPr>
          <w:rFonts w:ascii="宋体" w:hAnsi="宋体" w:hint="eastAsia"/>
        </w:rPr>
        <w:t>1人，</w:t>
      </w:r>
      <w:r w:rsidRPr="00CB6E8D">
        <w:rPr>
          <w:rFonts w:ascii="宋体" w:hAnsi="宋体"/>
        </w:rPr>
        <w:t>实行累积投票制。</w:t>
      </w:r>
      <w:r w:rsidRPr="00CB6E8D">
        <w:rPr>
          <w:rFonts w:ascii="宋体" w:hAnsi="宋体" w:hint="eastAsia"/>
        </w:rPr>
        <w:t>董事、独立董事实行分开选举、分开投票。</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第十条  公司可以根据自身业务发展的需要，增加或减少董事会成员。但董事会成员任何变动，包括增加或减少董事会人数、罢免或补选董事均应由股东大会作出决定，并应符合《公司法》关于股份公司董事人数的规定。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第十一条 当董事人数不足公司法规定的法定最低人数，或者少于《公司章程》规定人数的三分之二时，公司应召开股东大会，补选董事。</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第十二条 公司监事会可对董事履行职务情况进行监督，并可依据监督情况向股东大会提出对董事进行奖惩建议。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第十三条 经股东大会批准，公司可为董事购买责任保险。但董事因违反法律法规、部门规章以及《公司章程》规定导致的责任除外。</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第十四条 董事会设立审计委员会、薪酬与考核委员会、提名委员会和战略委员会，并制定专门委员会议事规则。各专门委员会在董事会授权下开展工作，为董事会的决策提供咨询意见，对董事会负责。专门委员会的组成和职能由董事会确定。专门委员会应当向董事会提交工作报告。</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专门委员会成员全部由董事组成，且董事人数不少于3名。其中审计委员会、薪酬与考核委员会、提名委员会中独立董事应当占半数以上并担任召集人，审计委员会中至少应有1名独立董事是会计专业人士。</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各专门委员会的主要职责分别为：审计委员会主要负责公司内、外部审计的沟通、监督和核查工作；薪酬与考核委员会主要负责制定公司董事和高级管理人员的考核标准并进行考核，制定和审查公司董事及高级管理人员的薪酬政策与方案；提名委员会主要负责对公司董事和经理人员的人选、选择标准和程序进行选择并提出建议；战略委员会主要负责对公司长期发展战略和重大投资决策进行研究并提出建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第十五条 根据《公司法》、《公司章程》的规定，董事会行使以下职权：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(一)召集股东大会，并向股东大会报告工作；</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(二)执行股东大会的决议；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(三)决定公司的经营计划和投资方案；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(四)制订公司的年度财务预算方案、决算方案；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(五)制订公司的利润分配方案和弥补亏损方案；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(六)制订公司增加或者减少注册资本、发行债券或其他证券及上市方案；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(七)拟订公司重大收购、收购本公司股票或者合并、分立、解散及变更公司形式的方案；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(八)在股东大会授权范围内，决定公司对外投资、收购出售资产、资产抵押、</w:t>
      </w:r>
      <w:r w:rsidRPr="00CB6E8D">
        <w:rPr>
          <w:rFonts w:ascii="宋体" w:hAnsi="宋体" w:hint="eastAsia"/>
        </w:rPr>
        <w:t>对外担保、</w:t>
      </w:r>
      <w:r w:rsidRPr="00CB6E8D">
        <w:rPr>
          <w:rFonts w:ascii="宋体" w:hAnsi="宋体"/>
        </w:rPr>
        <w:t>委托理财、关联交易等事项；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(九)决定公司内部管理机构的设置；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(十)聘任或者解聘公司</w:t>
      </w:r>
      <w:r w:rsidRPr="00CB6E8D">
        <w:rPr>
          <w:rFonts w:ascii="宋体" w:hAnsi="宋体" w:hint="eastAsia"/>
        </w:rPr>
        <w:t>总</w:t>
      </w:r>
      <w:r w:rsidRPr="00CB6E8D">
        <w:rPr>
          <w:rFonts w:ascii="宋体" w:hAnsi="宋体"/>
        </w:rPr>
        <w:t>经理、董事会秘书；根据</w:t>
      </w:r>
      <w:r w:rsidRPr="00CB6E8D">
        <w:rPr>
          <w:rFonts w:ascii="宋体" w:hAnsi="宋体" w:hint="eastAsia"/>
        </w:rPr>
        <w:t>总</w:t>
      </w:r>
      <w:r w:rsidRPr="00CB6E8D">
        <w:rPr>
          <w:rFonts w:ascii="宋体" w:hAnsi="宋体"/>
        </w:rPr>
        <w:t>经理的提名，聘任或者解聘公司副</w:t>
      </w:r>
      <w:r w:rsidRPr="00CB6E8D">
        <w:rPr>
          <w:rFonts w:ascii="宋体" w:hAnsi="宋体" w:hint="eastAsia"/>
        </w:rPr>
        <w:t>总</w:t>
      </w:r>
      <w:r w:rsidRPr="00CB6E8D">
        <w:rPr>
          <w:rFonts w:ascii="宋体" w:hAnsi="宋体"/>
        </w:rPr>
        <w:t>经理、财务负责人等高级管理人员，并决定其报酬事项和奖惩事项；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(十一)制订公司的基本管理制度；</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(十二)制订《公司章程》的修改方案</w:t>
      </w:r>
      <w:r w:rsidRPr="00CB6E8D">
        <w:rPr>
          <w:rFonts w:ascii="宋体" w:hAnsi="宋体" w:hint="eastAsia"/>
        </w:rPr>
        <w:t>；</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(十三)在股东大会授权范围内，决定公司的风险投资、资产抵押及其他担保事项；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w:t>
      </w:r>
      <w:r w:rsidRPr="00CB6E8D">
        <w:rPr>
          <w:rFonts w:ascii="宋体" w:hAnsi="宋体" w:hint="eastAsia"/>
        </w:rPr>
        <w:t>四</w:t>
      </w:r>
      <w:r w:rsidRPr="00CB6E8D">
        <w:rPr>
          <w:rFonts w:ascii="宋体" w:hAnsi="宋体"/>
        </w:rPr>
        <w:t>)管理公司信息披露事项；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w:t>
      </w:r>
      <w:r w:rsidRPr="00CB6E8D">
        <w:rPr>
          <w:rFonts w:ascii="宋体" w:hAnsi="宋体" w:hint="eastAsia"/>
        </w:rPr>
        <w:t>五</w:t>
      </w:r>
      <w:r w:rsidRPr="00CB6E8D">
        <w:rPr>
          <w:rFonts w:ascii="宋体" w:hAnsi="宋体"/>
        </w:rPr>
        <w:t>)向股东大会提请聘请或更换为公司审计的会计师事务所；</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w:t>
      </w:r>
      <w:r w:rsidRPr="00CB6E8D">
        <w:rPr>
          <w:rFonts w:ascii="宋体" w:hAnsi="宋体" w:hint="eastAsia"/>
        </w:rPr>
        <w:t>六</w:t>
      </w:r>
      <w:r w:rsidRPr="00CB6E8D">
        <w:rPr>
          <w:rFonts w:ascii="宋体" w:hAnsi="宋体"/>
        </w:rPr>
        <w:t>)听取公司</w:t>
      </w:r>
      <w:r w:rsidRPr="00CB6E8D">
        <w:rPr>
          <w:rFonts w:ascii="宋体" w:hAnsi="宋体" w:hint="eastAsia"/>
        </w:rPr>
        <w:t>总</w:t>
      </w:r>
      <w:r w:rsidRPr="00CB6E8D">
        <w:rPr>
          <w:rFonts w:ascii="宋体" w:hAnsi="宋体"/>
        </w:rPr>
        <w:t>经理的工作汇报并检查</w:t>
      </w:r>
      <w:r w:rsidRPr="00CB6E8D">
        <w:rPr>
          <w:rFonts w:ascii="宋体" w:hAnsi="宋体" w:hint="eastAsia"/>
        </w:rPr>
        <w:t>总</w:t>
      </w:r>
      <w:r w:rsidRPr="00CB6E8D">
        <w:rPr>
          <w:rFonts w:ascii="宋体" w:hAnsi="宋体"/>
        </w:rPr>
        <w:t>经理的工作；</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(十</w:t>
      </w:r>
      <w:r w:rsidRPr="00CB6E8D">
        <w:rPr>
          <w:rFonts w:ascii="宋体" w:hAnsi="宋体" w:hint="eastAsia"/>
        </w:rPr>
        <w:t>七</w:t>
      </w:r>
      <w:r w:rsidRPr="00CB6E8D">
        <w:rPr>
          <w:rFonts w:ascii="宋体" w:hAnsi="宋体"/>
        </w:rPr>
        <w:t>)法律、行政法规、部门规章或《公司章程》授予的其他职权。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第十六条 董事会应当确定对外投资、收购出售资产、资产抵押、对外担保事项、委托理财、关联交易的权限，建立严格的审查和决策程序；重大投资项目应当组织有关专家、专业人员进行评审，并报股东大会批准。</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除本章程另有规定的以外，董事会在对外投资、收购出售资产、资产抵押、对外担保事项、委托理财、关联交易等方面的权限为：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（一）公司发生的达到下列标准之一，但不属于应由股东大会审议批准的交易事项（受赠现金资产、单纯减免公司义务的债务除外）：</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1、交易涉及的资产总额（同时存在帐面值和评估值的，以高者为准）占上市公司最近一期经审计总资产的10</w:t>
      </w:r>
      <w:r w:rsidRPr="00CB6E8D">
        <w:rPr>
          <w:rFonts w:ascii="宋体" w:hAnsi="宋体"/>
        </w:rPr>
        <w:t>%</w:t>
      </w:r>
      <w:r w:rsidRPr="00CB6E8D">
        <w:rPr>
          <w:rFonts w:ascii="宋体" w:hAnsi="宋体" w:hint="eastAsia"/>
        </w:rPr>
        <w:t>以上；</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2、交易标的（如股权）在最近一个会计年度相关的营业收入占上市公司最近一个会计年度经审计营业收入的10%以上，且绝对金额超过1,000万元；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3、交易标的（如股权）在最近一个会计年度相关的净利润占上市公司最近一个会计年度经审计净利润的10%以上，且绝对金额超过100万元；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4、交易的成交金额（包括承担的债务和费用）占上市公司最近一期经审计净资产的10%以上，且绝对金额超过1,000万元；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5、交易产生的利润占上市公司最近一个会计年度经审计净利润的10%以上，且绝对金额超过100万元。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上述指标涉及的数据如为负值，取绝对值计算。上述“交易事项”包括购买或者出售资产、对外投资（含委托理财、委托贷款等）、提供财务资助、租入或者租出资产、委托或者受托管理资产和业务、赠与或者受赠资产、债权、债务重组、签订许可使用协议、转让或者受让研究与开发项目以及深圳证券交易所认定的其他交易事项。上述“购买或者出售资产”不包括购买原材料、燃料和动力，以及出售产品、商品等与日常经营相关的资产购买或者出售行为，但资产置换中涉及到的此类资产购买或者出售行为，仍包括在内。</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公司进行股权投资并取得被投资对象的控制权时，无论金额大小，均应提交董事会审议；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（二）除法律、行政法规、部门规章、《上市规则》等规范性文件以及本章程规定应当由股东大会审议批准以外的公司对外担保、财务资助、风险投资事项；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公司与关联自然人发生的交易金额在30万元以上，与关联法人发生的交易金额在300万元以上且占公司最近一期经审计净资产绝对值0.5%以上，但不属于由股东大会审议批准的关联交易事项（公司受赠现金资产、单纯减免公司义务的债务除外）。</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董事会在审议前述第（二）项事项时，除公司全体董事过半数同意外，还必须经出席会议的三分之二以上董事的同意。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股东大会可根据具体情况，对超过前项权限的事项特别授权董事会行使决定权。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法律、行政法规、部门规章、《上市规则》等规范性文件及本章程对董事会的权限有特别规定、或与本章程规定不一致的，从其规定。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第十七条 公司董事会或股东大会决定公司对外担保前应履行下述程序：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掌握被担保人及反担保人的资信状况，要求其提供需要审查的相关材料；公司职能部门可以根据需要对其提供材料进行真实性、准确性审查，并对担保风险进行充分分析后提出初步意见，并报公司总经理办公会审核后提交董事会审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(二)董事会根据总经理办公会审议提交的相关材料进行充分讨论后，决定是否提供担保；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(三)董事会对公司为关联方提供担保事项进行表决时，关联董事应回避表决。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(四)董事会应严格遵守《公司章程》规定对公司担保情况做好信息披露工作，并应向为公司审计会计师事务所如实提供相关情况。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第十八条 董事长行使以下职权：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w:t>
      </w:r>
      <w:r w:rsidRPr="00CB6E8D">
        <w:rPr>
          <w:rFonts w:ascii="宋体" w:hAnsi="宋体"/>
        </w:rPr>
        <w:t>主持股东大会和召集、主持董事会会议；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w:t>
      </w:r>
      <w:r w:rsidRPr="00CB6E8D">
        <w:rPr>
          <w:rFonts w:ascii="宋体" w:hAnsi="宋体"/>
        </w:rPr>
        <w:t>督促、检查董事会决议的执行；</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w:t>
      </w:r>
      <w:r w:rsidRPr="00CB6E8D">
        <w:rPr>
          <w:rFonts w:ascii="宋体" w:hAnsi="宋体"/>
        </w:rPr>
        <w:t>董事会授予的其他职权。</w:t>
      </w:r>
    </w:p>
    <w:p w:rsidR="00CB6E8D" w:rsidRPr="004D0967" w:rsidRDefault="00CB6E8D" w:rsidP="004D0967">
      <w:pPr>
        <w:spacing w:beforeLines="50" w:before="120" w:afterLines="50" w:after="120" w:line="360" w:lineRule="auto"/>
        <w:ind w:left="420" w:firstLineChars="200" w:firstLine="482"/>
        <w:jc w:val="center"/>
        <w:rPr>
          <w:rFonts w:ascii="宋体" w:hAnsi="宋体"/>
          <w:b/>
          <w:bCs/>
        </w:rPr>
      </w:pPr>
      <w:r w:rsidRPr="004D0967">
        <w:rPr>
          <w:rFonts w:ascii="宋体" w:hAnsi="宋体" w:hint="eastAsia"/>
          <w:b/>
          <w:bCs/>
        </w:rPr>
        <w:t>第三章 董事会会议的召集、通知及召开</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第十九条 董事会会议分为定期会议和临时会议。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董事会每年应当至少在上下两个半年度各召开一次定期会议。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第二十条 在发出召开董事会定期会议的通知前，董事会秘书应当逐一征求各董事的意见，初步形成会议提案后交董事长拟定。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董事长在拟定提案前，应当视需要征求总经理和其他高级管理人员的意见。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第二十一条 </w:t>
      </w:r>
      <w:r w:rsidRPr="00CB6E8D">
        <w:rPr>
          <w:rFonts w:ascii="宋体" w:hAnsi="宋体"/>
        </w:rPr>
        <w:t>代表1/10以上表决权的股东、1/3以上董事</w:t>
      </w:r>
      <w:r w:rsidRPr="00CB6E8D">
        <w:rPr>
          <w:rFonts w:ascii="宋体" w:hAnsi="宋体" w:hint="eastAsia"/>
        </w:rPr>
        <w:t>、</w:t>
      </w:r>
      <w:r w:rsidRPr="00CB6E8D">
        <w:rPr>
          <w:rFonts w:ascii="宋体" w:hAnsi="宋体"/>
        </w:rPr>
        <w:t>监事会</w:t>
      </w:r>
      <w:r w:rsidRPr="00CB6E8D">
        <w:rPr>
          <w:rFonts w:ascii="宋体" w:hAnsi="宋体" w:hint="eastAsia"/>
        </w:rPr>
        <w:t>、1/2以上独立董事以及证券监管部门</w:t>
      </w:r>
      <w:r w:rsidRPr="00CB6E8D">
        <w:rPr>
          <w:rFonts w:ascii="宋体" w:hAnsi="宋体"/>
        </w:rPr>
        <w:t>，可以提议召开董事会临时会议。董事长应当自接到提议后10日内，召集和主持董事会会议。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第二十二条 按照前条规定提议召开董事会临时会议的，应当通过董事会秘书或者直接向董事长提交经提议人签字(盖章)的书面提议。书面提议中应当载明下列事项：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(一)提议人的姓名或者名称；</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(二)提议理由或者提议所基于的客观事由；</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(三)提议会议召开的时间或者时限、地点和方式；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(四)明确和具体的提案；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(五)提议人的联系方式和提议日期等。</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提案内容应当属于《公司章程》规定的董事会职权范围内的事项，与提案有关的材料应当一并提交。</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董事会秘书在收到上述书面提议和有关材料后，应当于当日转交董事长。董事长认为提案内容不明确、具体或者有关材料不充分的，可以要求提议人修改或者补充。</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董事长应当自接到提议后十日内，召集董事会会议并主持会议。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第二十三条 董事会会议由董事长召集和主持；董事长不能履行职务或者不履行职务的，由半数以上董事共同推举一名董事召集和主持。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第二十四条 召开董事会定期会议和临时会议，董事会秘书应当分别提前十日和三日将盖有公司印章的书面会议通知，通过直接送达、传真、电子邮件或者其他方式，提交全体董事和监事以及总经理。非直接送达的，还应当通过电话进行确认并做相应记录。</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情况紧急，需要尽快召开董事会临时会议的，可以随时通过电话或者其他口头方式发出会议通知，但召集人应当在会议上做出说明。</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第二十五条 书面会议通知应当至少包括以下内容：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(一)会议的时间、地点；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(二)会议的召开方式；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(三)拟审议的事项(会议提案)；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(四)会议召集人和主持人、临时会议的提议人及其书面提议；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(五)董事表决所必需的会议材料；</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(六)董事应当亲自出席或者委托其他董事代为出席会议的要求；</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(七)联系人和联系方式。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第二十六条 董事会定期会议的书面会议通知发出后，如果需要变更会议的时间、地点等事项或者增加、变更、取消会议提案的，应当在原定会议召开日之前三日发出书面变更通知，说明情况和新提案的有关内容及相关材料。不足三日的，会议日期应当相应顺延或者取得全体与会董事的书面认可后按原定日期召开。</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董事会临时会议的会议通知发出后，如果需要变更会议的时间、地点等事项或者增加、变更、取消会议提案的，应当事先取得全体与会董事的认可并做好相应记录。</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第二十七条 董事会会议应当有过半数的董事出席方可举行。监事可以列席董事会会议；总经理和董事会秘书应当列席董事会会议。会议主持人认为有必要的，可以通知其他有关人员列席董事会会议。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第二十八条 董事原则上应当亲自出席董事会会议。因故不能出席会议的，应当事先审阅会议材料，形成明确的意见，书面委托其他董事代为出席。</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委托书应当载明：</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(一)委托人和受托人的姓名、身份证号码；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(二)委托人不能出席会议的原因；</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(三)委托人对每项提案的简要意见；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(四)委托人的授权范围和对提案表决意向的指示；</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(五)委托人和受托人的签字、日期等。</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受托董事应当向会议主持人提交书面委托书，在会议签到簿上说明受托出席的情况。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第二十九条 委托和受托出席董事会会议应当遵循以下原则：</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(一)在审议关联交易事项时，非关联董事不得委托关联董事代为出席；关联董事也不得接受非关联董事的委托；</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(二)董事不得在未说明其本人对提案的个人意见和表决意向的情况下全权委托其他董事代为出席，有关董事也不得接受全权委托和授权不明确的委托；</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(三)一名董事不得接受超过两名董事的委托，董事也不得委托已经接受两名其他董事委托的董事代为出席；</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(四)独立董事不得委托非独立董事代为出席，非独立董事也不得接受独立董事的委托。</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第三十条 董事会会议以现场召开为原则。必要时，在保障董事充分表达意见的前提下，经召集人(主持人)、提议人同意，也可以通过视频、电话、传真或者电子邮件表决等方式召开。董事会会议也可以采取现场与其他方式同时进行的方式召开。</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非以现场方式召开的，以视频显示在场的董事、在电话会议中发表意见的董事、规定期限内实际收到传真或者电子邮件等有效表决票，或者董事事后提交的曾参加会议的书面确认函等计算出席会议的董事人数。</w:t>
      </w:r>
    </w:p>
    <w:p w:rsidR="00CB6E8D" w:rsidRPr="00CB6E8D" w:rsidRDefault="00CB6E8D" w:rsidP="00CB6E8D">
      <w:pPr>
        <w:spacing w:beforeLines="50" w:before="120" w:afterLines="50" w:after="120" w:line="360" w:lineRule="auto"/>
        <w:ind w:left="420" w:firstLineChars="200" w:firstLine="482"/>
        <w:jc w:val="center"/>
        <w:rPr>
          <w:rFonts w:ascii="宋体" w:hAnsi="宋体"/>
          <w:b/>
          <w:bCs/>
        </w:rPr>
      </w:pPr>
      <w:r w:rsidRPr="00CB6E8D">
        <w:rPr>
          <w:rFonts w:ascii="宋体" w:hAnsi="宋体" w:hint="eastAsia"/>
          <w:b/>
          <w:bCs/>
        </w:rPr>
        <w:t>第四章 董事会会议议事程序、决议及记录</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第三十一条 会议主持人应当逐一提请出席董事会会议的董事对各项提案发表明确的意见。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董事就同一提案重复发言，发言超出提案范围，以致影响其他董事发言或者阻碍会议正常进行的，会议主持人应当及时制止。</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除征得全体与会董事的一致同意外，董事会会议不得就未包括在会议通知中的提案进行表决。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第三十二条 董事应当认真阅读有关会议材料，在充分了解情况的基础上独立、审慎地发表意见。</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可以在会前向董事会秘书、会议召集人、总经理和其他高级管理人员、各专门委员会、会计师事务所和律师事务所等有关人员和机构了解决策所需要的信息，也可以在会议进行中向主持人建议请上述人员和机构代表与会解释有关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第三十三条 提案经过充分讨论后，主持人应当适时提请与会董事对提案逐一分别进行表决。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会议表决实行一人一票，以书面记名投票方式进行。</w:t>
      </w:r>
      <w:r w:rsidRPr="00CB6E8D">
        <w:rPr>
          <w:rFonts w:ascii="宋体" w:hAnsi="宋体"/>
        </w:rPr>
        <w:t>董事会临时会议在保障董事充分表达意见的前提下，可以用</w:t>
      </w:r>
      <w:r w:rsidRPr="00CB6E8D">
        <w:rPr>
          <w:rFonts w:ascii="宋体" w:hAnsi="宋体" w:hint="eastAsia"/>
        </w:rPr>
        <w:t>传真等形式</w:t>
      </w:r>
      <w:r w:rsidRPr="00CB6E8D">
        <w:rPr>
          <w:rFonts w:ascii="宋体" w:hAnsi="宋体"/>
        </w:rPr>
        <w:t>进行并作出决议，并由参会董事签字。</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rPr>
        <w:t>董事会审议按《上市规则》规定应当提交股东大会审议的重大关联交易事项(日常关联交易除外)，应当以现场方式召开全体会议，董事不得委托他人出席或以通讯方式参加表决</w:t>
      </w:r>
      <w:r w:rsidRPr="00CB6E8D">
        <w:rPr>
          <w:rFonts w:ascii="宋体" w:hAnsi="宋体" w:hint="eastAsia"/>
        </w:rPr>
        <w:t>。</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的表决意向分为同意、反对和弃权。与会董事应当从上述意向中选择其一，未做选择或者同时选择两个以上意向的，会议主持人应当要求有关董事重新选择，拒不选择的，视为弃权；中途离开会场不回而未做选择的，视为弃权。</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第三十四条 与会董事表决完成后，证券事务代表和董事会办公室有关工作人员应当及时收集董事的表决票，交董事会秘书在一名董事的监督下进行统计。</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现场召开会议的，会议主持人应当当场宣布统计结果；其他情况下，会议主持人应当要求董事会秘书在规定的表决时限结束后下一工作日之前，通知董事表决结果。</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董事在会议主持人宣布表决结果后或者规定的表决时限结束后进行表决的，其表决情况不予统计。</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第三十五条 董事会审议通过会议提案并形成相关决议，必须有超过公司全体董事人数之半数的董事对该提案投赞成票。法律、行政法规和《公司章程》规定董事会形成决议应当取得更多董事同意的，从其规定。</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不同决议在内容和含义上出现矛盾的，以时间在前形成的决议为准。</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第三十六条 出现下述情形的，董事应当对有关提案回避表决：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(一)董事本人认为应当回避的情形；</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(二)《公司章程》规定的因董事与会议提案所涉及的企业有关联关系而须回避的其他情形；</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(三)法律、行政法规规定董事应当回避的情形。</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在董事回避表决的情况下，有关董事会会议由过半数的无关联关系董事出席即可举行，形成决议须经无关联关系董事过半数通过。出席会议的无关联关系董事人数不足三人的，不得对有关提案进行表决，而应当将该事项提交股东大会审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第三十七条 董事会应当严格按照股东大会和《公司章程》的授权行事，不得越权形成决议。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第三十八条 董事会会议需要就公司利润分配、资本公积金转增股本事项做出决议，但注册会计师尚未出具正式审计报告的，会议首先应当根据注册会计师提供的审计报告草案(除涉及利润分配、资本公积金转增股本之外的其它财务数据均已确定)做出决议，待注册会计师出具正式审计报告后，再就相关事项做出决议。</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第三十九条 提案未获通过的，在有关条件和因素未发生重大变化的情况下，董事会会议在一个月内不应当再审议内容相同的提案。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第四十条 二分之一以上的与会董事认为提案不明确、不具体，或者因会议材料不充分等其他事由导致其无法对有关事项作出判断时，会议主持人应当要求会议对该议题进行暂缓表决。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提议暂缓表决的董事应当对提案再次提交审议应满足的条件提出明确要求。</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 xml:space="preserve">第四十一条 </w:t>
      </w:r>
      <w:r w:rsidRPr="00CB6E8D">
        <w:rPr>
          <w:rFonts w:ascii="宋体" w:hAnsi="宋体"/>
        </w:rPr>
        <w:t xml:space="preserve">董事应当对董事会的决议承担责任。董事会的决议违反法律、行政法规或者《公司章程》、股东大会决议，致使公司遭受严重损失的，参与决议的董事对公司负赔偿责任。但经证明在表决时曾表明异议并记载于会议记录的，该董事可以免除责任。 </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第四十二条 现场召开和以视频、电话等方式召开的董事会会议可以进行全程录音。</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第四十三条 董事会秘书应当安排董事会办公室工作人员对董事会会议做好记录。会议记录应当包括以下内容：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(一)会议届次和召开的时间、地点、方式；</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(二)会议通知的发出情况；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(三)会议召集人和主持人；</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(四)董事亲自出席和受托出席的情况；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(五)关于会议程序和召开情况的说明；</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(六)会议审议的提案、每位董事对有关事项的发言要点和主要意见、对提案的表决意向；</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(七)每项提案的表决方式和表决结果(说明具体的同意、反对、弃权票数)；</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(九)与会董事认为应当记载的其他事项。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第四十四条 除会议记录外，董事会秘书还可以安排董事会办公室工作人员对会议召开情况作成简明扼要的会议纪要，根据统计的表决结果就会议所形成的决议制作单独的决议记录。</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第四十五条 与会董事应当代表其本人和委托其代为出席会议的董事对会议记录、会议纪要和决议记录进行签字确认。董事对会议记录、纪要或者决议有不同意见的，可以在签字时做出书面说明。必要时，应当及时向监管部门报告，也可以发表公开声明。</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董事不按前款规定进行签字确认，不对其不同意见做出书面说明或者向监管部门报告、发表公开声明的，视为完全同意会议记录、会议纪要和决议记录的内容。</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第四十六条 董事长应当督促有关人员落实董事会决议，检查决议的实施情况，并在以后的董事会会议上通报已经形成的决议的执行情况。</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第四十七条 董事会会议档案，包括会议通知和会议材料、会议签到簿、董事代为出席的授权委托书、表决票、经与会董事签字确认的会议记录、会议纪要、决议记录、决议公告等，由董事会秘书负责保存。</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董事会会议档案的保存期限为十年以上。</w:t>
      </w:r>
    </w:p>
    <w:p w:rsidR="00CB6E8D" w:rsidRPr="004D0967" w:rsidRDefault="00CB6E8D" w:rsidP="004D0967">
      <w:pPr>
        <w:spacing w:beforeLines="50" w:before="120" w:afterLines="50" w:after="120" w:line="360" w:lineRule="auto"/>
        <w:ind w:left="420" w:firstLineChars="200" w:firstLine="482"/>
        <w:jc w:val="center"/>
        <w:rPr>
          <w:rFonts w:ascii="宋体" w:hAnsi="宋体"/>
          <w:b/>
          <w:bCs/>
        </w:rPr>
      </w:pPr>
      <w:r w:rsidRPr="004D0967">
        <w:rPr>
          <w:rFonts w:ascii="宋体" w:hAnsi="宋体" w:hint="eastAsia"/>
          <w:b/>
          <w:bCs/>
        </w:rPr>
        <w:t>第五章 附 则</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第四十八条 在本议事规则中，</w:t>
      </w:r>
      <w:r w:rsidRPr="00CB6E8D">
        <w:rPr>
          <w:rFonts w:ascii="宋体" w:hAnsi="宋体"/>
        </w:rPr>
        <w:t>“</w:t>
      </w:r>
      <w:r w:rsidRPr="00CB6E8D">
        <w:rPr>
          <w:rFonts w:ascii="宋体" w:hAnsi="宋体" w:hint="eastAsia"/>
        </w:rPr>
        <w:t>以上</w:t>
      </w:r>
      <w:r w:rsidRPr="00CB6E8D">
        <w:rPr>
          <w:rFonts w:ascii="宋体" w:hAnsi="宋体"/>
        </w:rPr>
        <w:t>”</w:t>
      </w:r>
      <w:r w:rsidRPr="00CB6E8D">
        <w:rPr>
          <w:rFonts w:ascii="宋体" w:hAnsi="宋体" w:hint="eastAsia"/>
        </w:rPr>
        <w:t>、</w:t>
      </w:r>
      <w:r w:rsidRPr="00CB6E8D">
        <w:rPr>
          <w:rFonts w:ascii="宋体" w:hAnsi="宋体"/>
        </w:rPr>
        <w:t>“</w:t>
      </w:r>
      <w:r w:rsidRPr="00CB6E8D">
        <w:rPr>
          <w:rFonts w:ascii="宋体" w:hAnsi="宋体" w:hint="eastAsia"/>
        </w:rPr>
        <w:t>以内</w:t>
      </w:r>
      <w:r w:rsidRPr="00CB6E8D">
        <w:rPr>
          <w:rFonts w:ascii="宋体" w:hAnsi="宋体"/>
        </w:rPr>
        <w:t>”</w:t>
      </w:r>
      <w:r w:rsidRPr="00CB6E8D">
        <w:rPr>
          <w:rFonts w:ascii="宋体" w:hAnsi="宋体" w:hint="eastAsia"/>
        </w:rPr>
        <w:t>、</w:t>
      </w:r>
      <w:r w:rsidRPr="00CB6E8D">
        <w:rPr>
          <w:rFonts w:ascii="宋体" w:hAnsi="宋体"/>
        </w:rPr>
        <w:t xml:space="preserve"> </w:t>
      </w:r>
      <w:r w:rsidRPr="00CB6E8D">
        <w:rPr>
          <w:rFonts w:ascii="宋体" w:hAnsi="宋体" w:hint="eastAsia"/>
        </w:rPr>
        <w:t>都含本数；</w:t>
      </w:r>
      <w:r w:rsidRPr="00CB6E8D">
        <w:rPr>
          <w:rFonts w:ascii="宋体" w:hAnsi="宋体"/>
        </w:rPr>
        <w:t>“</w:t>
      </w:r>
      <w:r w:rsidRPr="00CB6E8D">
        <w:rPr>
          <w:rFonts w:ascii="宋体" w:hAnsi="宋体" w:hint="eastAsia"/>
        </w:rPr>
        <w:t>不满</w:t>
      </w:r>
      <w:r w:rsidRPr="00CB6E8D">
        <w:rPr>
          <w:rFonts w:ascii="宋体" w:hAnsi="宋体"/>
        </w:rPr>
        <w:t>”</w:t>
      </w:r>
      <w:r w:rsidRPr="00CB6E8D">
        <w:rPr>
          <w:rFonts w:ascii="宋体" w:hAnsi="宋体" w:hint="eastAsia"/>
        </w:rPr>
        <w:t>、“以下”、</w:t>
      </w:r>
      <w:r w:rsidRPr="00CB6E8D">
        <w:rPr>
          <w:rFonts w:ascii="宋体" w:hAnsi="宋体"/>
        </w:rPr>
        <w:t>“</w:t>
      </w:r>
      <w:r w:rsidRPr="00CB6E8D">
        <w:rPr>
          <w:rFonts w:ascii="宋体" w:hAnsi="宋体" w:hint="eastAsia"/>
        </w:rPr>
        <w:t>以外</w:t>
      </w:r>
      <w:r w:rsidRPr="00CB6E8D">
        <w:rPr>
          <w:rFonts w:ascii="宋体" w:hAnsi="宋体"/>
        </w:rPr>
        <w:t>”</w:t>
      </w:r>
      <w:r w:rsidRPr="00CB6E8D">
        <w:rPr>
          <w:rFonts w:ascii="宋体" w:hAnsi="宋体" w:hint="eastAsia"/>
        </w:rPr>
        <w:t>、</w:t>
      </w:r>
      <w:r w:rsidRPr="00CB6E8D">
        <w:rPr>
          <w:rFonts w:ascii="宋体" w:hAnsi="宋体"/>
        </w:rPr>
        <w:t>“</w:t>
      </w:r>
      <w:r w:rsidRPr="00CB6E8D">
        <w:rPr>
          <w:rFonts w:ascii="宋体" w:hAnsi="宋体" w:hint="eastAsia"/>
        </w:rPr>
        <w:t>低于</w:t>
      </w:r>
      <w:r w:rsidRPr="00CB6E8D">
        <w:rPr>
          <w:rFonts w:ascii="宋体" w:hAnsi="宋体"/>
        </w:rPr>
        <w:t>”</w:t>
      </w:r>
      <w:r w:rsidRPr="00CB6E8D">
        <w:rPr>
          <w:rFonts w:ascii="宋体" w:hAnsi="宋体" w:hint="eastAsia"/>
        </w:rPr>
        <w:t>不含本数。</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第四十九条 本议事规则未尽事宜，依照国家有关法律、行政法规、部门规章、其他规范性文件及《公司章程》的有关规定执行。</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第五十条</w:t>
      </w:r>
      <w:r w:rsidRPr="00CB6E8D">
        <w:rPr>
          <w:rFonts w:ascii="宋体" w:hAnsi="宋体"/>
        </w:rPr>
        <w:t xml:space="preserve"> </w:t>
      </w:r>
      <w:r w:rsidRPr="00CB6E8D">
        <w:rPr>
          <w:rFonts w:ascii="宋体" w:hAnsi="宋体" w:hint="eastAsia"/>
        </w:rPr>
        <w:t>本议事规则与《公司章程》的规定有抵触时，以《公司章程》规定为准。</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第五十一条</w:t>
      </w:r>
      <w:r w:rsidRPr="00CB6E8D">
        <w:rPr>
          <w:rFonts w:ascii="宋体" w:hAnsi="宋体"/>
        </w:rPr>
        <w:t xml:space="preserve"> </w:t>
      </w:r>
      <w:r w:rsidRPr="00CB6E8D">
        <w:rPr>
          <w:rFonts w:ascii="宋体" w:hAnsi="宋体" w:hint="eastAsia"/>
        </w:rPr>
        <w:t>本议事规则自股东大会审议通过后生效。</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第五十二条</w:t>
      </w:r>
      <w:r w:rsidRPr="00CB6E8D">
        <w:rPr>
          <w:rFonts w:ascii="宋体" w:hAnsi="宋体"/>
        </w:rPr>
        <w:t xml:space="preserve"> </w:t>
      </w:r>
      <w:r w:rsidRPr="00CB6E8D">
        <w:rPr>
          <w:rFonts w:ascii="宋体" w:hAnsi="宋体" w:hint="eastAsia"/>
        </w:rPr>
        <w:t>本议事规则由董事会负责解释。</w:t>
      </w:r>
    </w:p>
    <w:p w:rsidR="00CB6E8D" w:rsidRPr="00CB6E8D" w:rsidRDefault="00CB6E8D" w:rsidP="00CB6E8D">
      <w:pPr>
        <w:spacing w:beforeLines="50" w:before="120" w:afterLines="50" w:after="120" w:line="360" w:lineRule="auto"/>
        <w:ind w:left="420" w:firstLineChars="200" w:firstLine="480"/>
        <w:rPr>
          <w:rFonts w:ascii="宋体" w:hAnsi="宋体"/>
        </w:rPr>
      </w:pPr>
      <w:r w:rsidRPr="00CB6E8D">
        <w:rPr>
          <w:rFonts w:ascii="宋体" w:hAnsi="宋体" w:hint="eastAsia"/>
        </w:rPr>
        <w:t>第五十三条 本规则的修改，由董事会提出修改案，提请股东大会审议批准。</w:t>
      </w:r>
    </w:p>
    <w:p w:rsidR="004E0138" w:rsidRPr="00CB6E8D" w:rsidRDefault="004E0138" w:rsidP="005A5DA4">
      <w:pPr>
        <w:spacing w:beforeLines="50" w:before="120" w:afterLines="50" w:after="120" w:line="360" w:lineRule="auto"/>
        <w:ind w:left="420" w:firstLineChars="200" w:firstLine="480"/>
        <w:rPr>
          <w:rFonts w:ascii="宋体" w:hAnsi="宋体"/>
        </w:rPr>
      </w:pPr>
    </w:p>
    <w:p w:rsidR="004E0138" w:rsidRDefault="004E0138">
      <w:pPr>
        <w:pStyle w:val="2"/>
        <w:spacing w:before="156" w:after="156"/>
      </w:pPr>
      <w:bookmarkStart w:id="3183" w:name="_Toc410379037"/>
      <w:bookmarkStart w:id="3184" w:name="_Toc20692"/>
      <w:bookmarkStart w:id="3185" w:name="_Toc15929"/>
      <w:bookmarkStart w:id="3186" w:name="_Toc16789"/>
      <w:bookmarkStart w:id="3187" w:name="_Toc4389"/>
      <w:bookmarkStart w:id="3188" w:name="_Toc32752"/>
      <w:bookmarkStart w:id="3189" w:name="_Toc10026"/>
      <w:bookmarkStart w:id="3190" w:name="_Toc21291"/>
      <w:bookmarkStart w:id="3191" w:name="_Toc31055"/>
      <w:bookmarkStart w:id="3192" w:name="_Toc3646"/>
      <w:bookmarkStart w:id="3193" w:name="_Toc6178"/>
      <w:bookmarkStart w:id="3194" w:name="_Toc24459"/>
      <w:bookmarkStart w:id="3195" w:name="_Toc12914"/>
      <w:bookmarkStart w:id="3196" w:name="_Toc30994"/>
      <w:bookmarkStart w:id="3197" w:name="_Toc30371"/>
      <w:bookmarkStart w:id="3198" w:name="_Toc30525"/>
      <w:bookmarkStart w:id="3199" w:name="_Toc475549693"/>
      <w:bookmarkStart w:id="3200" w:name="_Toc13725"/>
      <w:bookmarkStart w:id="3201" w:name="_Toc511036736"/>
      <w:bookmarkStart w:id="3202" w:name="_Toc4252"/>
      <w:bookmarkStart w:id="3203" w:name="_Toc31827"/>
      <w:bookmarkStart w:id="3204" w:name="_Toc37148734"/>
      <w:r>
        <w:rPr>
          <w:rFonts w:hint="eastAsia"/>
        </w:rPr>
        <w:t>四</w:t>
      </w:r>
      <w:r>
        <w:rPr>
          <w:rFonts w:hint="eastAsia"/>
        </w:rPr>
        <w:t xml:space="preserve">  </w:t>
      </w:r>
      <w:r>
        <w:rPr>
          <w:rFonts w:hint="eastAsia"/>
        </w:rPr>
        <w:t>监事会议事规则</w:t>
      </w:r>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r w:rsidR="00224C49">
        <w:rPr>
          <w:rFonts w:hint="eastAsia"/>
        </w:rPr>
        <w:t>（修订）鄂凯股【</w:t>
      </w:r>
      <w:r w:rsidR="00224C49">
        <w:rPr>
          <w:rFonts w:hint="eastAsia"/>
        </w:rPr>
        <w:t>2</w:t>
      </w:r>
      <w:r w:rsidR="00224C49">
        <w:t>019</w:t>
      </w:r>
      <w:r w:rsidR="00224C49">
        <w:rPr>
          <w:rFonts w:hint="eastAsia"/>
        </w:rPr>
        <w:t>】</w:t>
      </w:r>
      <w:r w:rsidR="00224C49">
        <w:rPr>
          <w:rFonts w:hint="eastAsia"/>
        </w:rPr>
        <w:t>8</w:t>
      </w:r>
      <w:r w:rsidR="00224C49">
        <w:t>0</w:t>
      </w:r>
      <w:r w:rsidR="00224C49">
        <w:rPr>
          <w:rFonts w:hint="eastAsia"/>
        </w:rPr>
        <w:t>号</w:t>
      </w:r>
      <w:bookmarkEnd w:id="3204"/>
    </w:p>
    <w:p w:rsidR="0064714B" w:rsidRPr="0064714B" w:rsidRDefault="0064714B" w:rsidP="004D0967">
      <w:pPr>
        <w:ind w:firstLineChars="350" w:firstLine="843"/>
        <w:jc w:val="center"/>
        <w:rPr>
          <w:b/>
        </w:rPr>
      </w:pPr>
      <w:r w:rsidRPr="0064714B">
        <w:rPr>
          <w:rFonts w:hint="eastAsia"/>
          <w:b/>
        </w:rPr>
        <w:t>第一章</w:t>
      </w:r>
      <w:r w:rsidRPr="0064714B">
        <w:rPr>
          <w:rFonts w:hint="eastAsia"/>
          <w:b/>
        </w:rPr>
        <w:t xml:space="preserve"> </w:t>
      </w:r>
      <w:r w:rsidRPr="0064714B">
        <w:rPr>
          <w:rFonts w:hint="eastAsia"/>
          <w:b/>
        </w:rPr>
        <w:t>总则</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第一条 为保障监事会依法独立行使监督权,确保股东的整体利益和公司的发展,规范公司监事会的议事方式和表决程序,促使监事和监事会有效地履行监督职责,现依据《中华人民共和国公司法》、《中华人民共和国证券法》、《深圳证券交易所股票上市规则》以及《湖北凯龙化工集团股份有限公司章程》（以下简称“《公司章程》”）等有关规定，制订本则。</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第二条  公司依法设立监事会,行使监督权,保障股东权益、公司利益和员工的合法权益不受侵犯,对股东大会负责。 </w:t>
      </w:r>
    </w:p>
    <w:p w:rsidR="0064714B" w:rsidRPr="0064714B" w:rsidRDefault="0064714B" w:rsidP="004D0967">
      <w:pPr>
        <w:spacing w:beforeLines="50" w:before="120" w:afterLines="50" w:after="120" w:line="360" w:lineRule="auto"/>
        <w:ind w:left="420" w:firstLineChars="200" w:firstLine="482"/>
        <w:jc w:val="center"/>
        <w:rPr>
          <w:rFonts w:ascii="宋体" w:hAnsi="宋体"/>
          <w:b/>
        </w:rPr>
      </w:pPr>
      <w:r w:rsidRPr="0064714B">
        <w:rPr>
          <w:rFonts w:ascii="宋体" w:hAnsi="宋体" w:hint="eastAsia"/>
          <w:b/>
        </w:rPr>
        <w:t>第二章 监事</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第三条 监事由股东代表和公司职工代表担任。股东担任的监事由股东大会选举或更换,职工担任的监事由公司职工民主选举产生或者更换。监事每届任期三年,可连选可以连任。监事任期届满前,股东大会不得无故解除其职务。</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第四条 监事应当具备下列一般任职条件: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(一)具有与股东、职工和其他相关利益者进行广泛交流的能力,能够维护所有者的权益;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(二)坚持原则,清正廉洁,办事公道;</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(三)具有法律、财务、会计等方面的专业知识或工作经验</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第五条 监事享有以下权利:</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(一)了解公司经营情况,享有公司各种决策及经营情况的知情权;</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(二)经监事会委托,核查公司业务和财务状况,查阅簿册和文件,有权要求董事及公司有关人员提供有关情况报告;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(三)出席监事会会议,并行使表决权;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(四)出席公司股东大会,列席公司董事会会议;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(五)在有正当理由和目的情况下,建议监事会召开临时会议;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(六)根据《公司章程》规定和监事会的委托,行使其他监督权。</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第六条 监事应履行的义务:</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(一)遵守法律、行政法规和公司章程的规定,履行诚信和勤勉的义务,忠实履行监督职责;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(二)执行监事会决议,维护股东、员工权益和公司利益;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(三)监事除依照法律规定或者经股东大会同意外,不得泄露公司秘密,不得擅自传达董事会、监事会的内容;</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(四)监事对在履行职务时了解公司的商业秘密负有保密义务,对于监事会、董事会审核的议案,在公司未正式披露前,不得向外披露;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五)监事发现股东、董事、高级管理人员有违反法律、法规或者《公司章程》、《股东大会议事规则》、《董事会议事规则》及本规则或公司其它规章制度的行为,应及时向监事会主席报告,监事会主席应召集监事会依法处理;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(六)监事在工作中违反法律、法规、公司《章程》或者制度的规定,给公司造成损害的,应承担相应责任;</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第七条 公司应采取措施保障监事的知情权,为监事正常履行职责提供必要协助,任何人不得干预、阻挠。监事履行职责所需的合理费用应由公司承担。</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第八条 监事应当遵守法律、行政法规和公司章程的规定,加强对法律、法规、规章的学习,注重调查研究,履行诚信和勤勉的义务,提高自身的工作能力。</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第九条 监事连续二次未出席监事会会议的,视为不能履行职责,股东大会或职工代表大会应当予以撤换。</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第十条 监事可以在任期届满以前提出辞职,监事辞职应当向监事会提交书面辞职报告。如因监事的辞职导致公司监事会低于法定最低人数时,该监事的辞职报告应当在下任监事填补因其辞职产生的缺额后方能生效。 </w:t>
      </w:r>
    </w:p>
    <w:p w:rsidR="0064714B" w:rsidRPr="0064714B" w:rsidRDefault="0064714B" w:rsidP="004D0967">
      <w:pPr>
        <w:spacing w:beforeLines="50" w:before="120" w:afterLines="50" w:after="120" w:line="360" w:lineRule="auto"/>
        <w:ind w:left="420" w:firstLineChars="200" w:firstLine="482"/>
        <w:jc w:val="center"/>
        <w:rPr>
          <w:rFonts w:ascii="宋体" w:hAnsi="宋体"/>
          <w:b/>
        </w:rPr>
      </w:pPr>
      <w:r w:rsidRPr="0064714B">
        <w:rPr>
          <w:rFonts w:ascii="宋体" w:hAnsi="宋体" w:hint="eastAsia"/>
          <w:b/>
        </w:rPr>
        <w:t>第三章 监事会的组成及职责、权力</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第十一条 监事会由7名监事组成,其中股东代表担任的监事4人、公司职工代表担任的监事3人。监事会设监事会召集人一名即监事会主席,由监事会选举产生。监事会召集人不能履行职权时,由该召集人指定一名监事代行其职权。</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监事会召集人应履行以下职责: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(一) 召集和主持监事会会议;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(二) 负责组织制定监事会年度工作计划;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 负责审查和签发有关监事会的文件;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(四) 检查监事会决议的执行情况;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(五) 监事会闭会期间代表监事会行使日常监督职能;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(六) 代表监事会向股东大会做工作报告;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(七) 公司章程规定的其它职权;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(八) 负责监事会决定的其它事项。</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第十二条 监事会的职责: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作为公司最高监督机构,对股东大会负责,忠实执行股东大会决议。定期召开监事会会议,列席董事会会议,必要时提议召开临时董事会会议和临时股东大会,承担公司可持续、稳定健康发展和股东利益不受侵犯的责任。</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(二)制订监事会议事规则,并报股东大会批准;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(三)主动了解董事会、经理班子的各项重大决策内容,对损害或可能损害公司和股东利益的决策及时提出纠正意见。</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(四)主动了解、监督董事会、经理班子对公司中高级管理人员的任免情况。</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(五)对公司、公司内独立核算部门及公司控股子公司年度经营状况的真实性进行审计检查。</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(六)对公司、公司内独立核算部门及公司控股子公司执行公司财务管理制度、费用报销政策的情况进行审计检查,对违规者、违规行为可出具“监事会意见书”要求纠正。</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七)对公司董事、其他高级管理人员及公司控股子公司主要负责人行使职权时未尽职守、违反法律法规、违反公司章程和各项制度规定、损害公司和股东利益、以权谋私、利用职权为他人谋取利益等行为进行监督。</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(八)受理对公司及公司控股子公司的董事和中高级管理人员涉嫌违法、违规、违纪、侵犯公司和股东利益等行为的检举和投诉,并组织调查。</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(九)严守公司机密,对调查、审计、检查的情况不得随意泄露和公开,在调查、审计、检查过程中,不得干预正常的生产经营和管理工作。</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(十)公司章程规定或股东大会要求的其他职责。</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第十三条 监事会的权力:</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(一)全体监事有权列席董事会正式会议,监事会召集人有权列席董事会各种会议和经理办公会议。</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(二)对股东大会决议的执行情况和董事会重大决策程序进行监督。</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(三)认为必要时有权对董事会决议、经理班子的决定提出建议。</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(四)认为必要时有权提议召集临时董事会和临时股东大会。</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(五)当董事、其他高级管理人员存在违反法律、法规或公司章程以及损害公司利益、股东利益和员工合法权益的行为时,监事会经调查核实,有权向东大会提议罢免该董事或向董事会提议解聘该高级管理人员。</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(六)监事会可要求公司董事、其他高级管理人员、内部及外部审计人员出席监事会会议,回答所关注的问题。</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(七)认为必要时有权要求董事会增拨专项财务经费用于审计调查开支,有权开展不受干扰的、独立的、秘密的调查和检查。</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(八)有权对公司及公司控股子公司的所有行政档案、财务资料、劳动人事资料、奖励分配资料等进行检查,任何部门、任何人不得拒绝。</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(九)有权对公司及公司控股子公司各种金额较大的投资、技改、基建、融资、担保、购并项目进行重点监控,必要时可组织独立事中或事后审计检查和抽查。</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(十)公司章程规定或股东大会授予的其他权力。</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第十四条 监事会行使职权时,可以授权公司审计、纪委等部门组成专门小组独立开展工作,专门小组直接对监事会负责并向监事会报告工作;必要时监事会可以聘请律师事务所、会计师事务所等专业性机构给予帮助,由此发生的费用由公司承担。</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第十五条 监事会发现董事、高级管理人员违反法律、法规或《公司章程》以及损害公司利益、股东利益和员工合法权益的行为时，应当履行监督职责，并向董事会通报或者向股东大会报告，也可以直接向中国证券监督管理委员会及其派出机构、证券交易所或者其他部门报告。</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第十六条 监事会应当向股东大会报告董事、监事履行职责的情况,并予以披露。 </w:t>
      </w:r>
    </w:p>
    <w:p w:rsidR="0064714B" w:rsidRPr="0064714B" w:rsidRDefault="0064714B" w:rsidP="004D0967">
      <w:pPr>
        <w:spacing w:beforeLines="50" w:before="120" w:afterLines="50" w:after="120" w:line="360" w:lineRule="auto"/>
        <w:ind w:left="420" w:firstLineChars="200" w:firstLine="482"/>
        <w:jc w:val="center"/>
        <w:rPr>
          <w:rFonts w:ascii="宋体" w:hAnsi="宋体"/>
          <w:b/>
        </w:rPr>
      </w:pPr>
      <w:r w:rsidRPr="0064714B">
        <w:rPr>
          <w:rFonts w:ascii="宋体" w:hAnsi="宋体" w:hint="eastAsia"/>
          <w:b/>
        </w:rPr>
        <w:t>第四章 监事会会议的召开及议事范围</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第十七条 监事会设监事会办公室,负责保管监事会印章、监事会资料,记录监事会纪要及档案,处理监事会日常事务。</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监事会主席可以要求公司证券事务代表或者其他人员协助其处理监事会日常事务。监事会每年召开二次定期会议。分别在公司公布上一年度报告、中报的前两日内召开,审议相关报告和议题。</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第十八条 出现下列情况之一的,监事会应当在十日内召开临时会议: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(一)任何监事提议召开时;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(二)股东大会、董事会会议通过了违反法律、法规、规章、监管部门的各种规定和要求、公司章程、公司股东大会决议和其他有关规定的决议时;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(三)董事和高级管理人员的不当行为可能给公司造成重大损害或者在市场中造成恶劣影响时;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(四)公司、董事、监事、高级管理人员被股东提起诉讼时;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(五)公司、董事、监事、高级管理人员受到证券监管部门处罚或者被深圳证券交易所公开谴责时;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(六)证券监管部门要求召开时;</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(七)《公司章程》规定的其他情形。</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第十九条 在发出召开监事会定期会议的通知之前,监事会办公室应当向全体监事征集会议提案,必要时可向公司全体员工征求意见。在征集提案和征求意见时,应当说明监事会重在对公司规范运作和董事、高级管理人员职务行为的监督而非公司经营管理的决策。</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第二十条 监事提议召开监事会临时会议的,应当通过监事会办公室或者直接向监事会主席提交经提议监事签字的书面提议。书面提议中应当载明下列事项:</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(一)提议监事的姓名;</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(二)提议理由或者提议所基于的客观事由;</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(三)提议会议召开的时间或者时限、地点和方式;</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(四)明确和具体的提案;</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(五)提议监事的联系方式和提议日期等。</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在监事会办公室或者监事会主席收到监事的书面提议后三日内,监事会办公室应当发出召开监事会临时会议的通知。</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第二十一条 监事会会议由监事会主席召集和主持;监事会主席不能履行职务或者不履行职务的,由半数以上监事共同推举一名监事召集和主持。</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第二十二条 监事会会议通知包括以下内容:</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(一)会议的时间、地点;</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(二)拟审议的事项(会议提案);</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(三)会议召集人和主持人、临时会议的提议人及其书面提议;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(四)监事表决所必需的会议材料;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(五)监事应当亲自出席会议的要求;</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(六)联系人和联系方式。</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口头会议通知至少应包括上述第(一)、(二)项内容,以及情况紧急需要尽快召开监事会临时会议的说明。</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第二十三条 监事会会议通知按以下形式送达全体监事:</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(一)监事会定期会议和临时会议召开十日和三日前将盖有监事会印章的书面会议通知,通过直接送达、传真、电子邮件或者其他方式,提交全体监事。非直接送达的,还应当通过电话进行确认并做相应记录。</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情况紧急,需要尽快召开监事会临时会议的,可以随时通过口头或者电话等方式发出会议通知,但召集人应当在会议上做出说明。</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第二十四条 会议召开方式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监事会会议以现场或通讯方式召开。</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在通讯表决时,监事应当将其对审议事项的书面意见和投票意向在签字确认后传真至监事会召集人。</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监事会会议应由三分之二以上(含三分之二)的监事出席方可举行。监事会会议应当由监事本人出席,监事因故不能出席的,可以书面委托其他监事代为出席。</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委托书应当载明代表人的姓名、代理事项、权限和有效期限,并由委托人签名或盖章。代为出席会议的监事应当在授权范围内行使监事的权利。监事未出席监事会议,亦未委托代表出席的,视为不履行监事职责。</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董事会秘书或证券事务代表应当列席监事会会议。</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第二十五条 监事议事的主要范围: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(一)对公司董事会决策经营目标、方针和重大投资方案提出监督意见;</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(二)对公司中期、年度财务预算、决算的方案和披露的报告提出意见;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(三)对公司利润分配方案和弥补亏损方案和披露的报告提出意见;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(四)对董事会决策重大风险投资、抵押、担保等提出意见;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(五)对公司内部控制制度的建立和执行情况进行审议,提出意见;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(六)对公司董事、经理等高级管理人员执行公司职务时违反法律、法规、章程,损害股东利益和公司利益的行为提出纠正意见;</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(七)监事换届、辞职,讨论推荐新一届监事名单或增补名单提交股东大会;</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(八)其他有关股东利益,公司发展的问题。</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第二十六条 会议主持人应当逐一提请与会监事对各项提案发表明确的意见。</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会议主持人应当根据监事的提议,要求董事、高级管理人员、公司其他员工或者相关中介机构业务人员到会接受质询。</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第二十七条 监事会会议实行一人一票制,以记名和书面投票方式进行。</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监事的表决意向分为同意、反对和弃权。与会监事应当从上述意向中选择其一,未做选择或者同时选择两个以上意向的,会议主持人应当要求该监事重新选择,拒不选择的,视为弃权;中途离开会场不回而未做选择的,视为弃权。</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监事会形成决议应当经出席会议的监事过半数同意。</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第二十八条 监事会对重大事项应在监事会决议的基础上形成《监事会意见书》等文件, 提交股东大会、董事会。</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    第二十九条 监事应对监事会决议承担责任。监事会决议违反法律、行政法规或公司章程,致使公司遭受损失的,参与决议的监事对公司负赔偿责任。但经证明在表决时曾表示异议并记载于会议记录的,该监事可以免除责任。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第三十条 与监事会会议表决事项有直接利害关系的监事,应回避表决。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第三十一条 监事会办公室工作人员应当对现场会议做好记录。会议记录应当包括以下内容: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(一)会议届次和召开的时间、地点、方式;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(二)会议通知的发出情况;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(三)会议召集人和主持人;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(四)会议出席情况;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(五)关于会议程序和召开情况的说明;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(六)会议审议的提案、每位监事对有关事项的发言要点和主要意见、对提案的表决意向;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(七)每项提案的表决方式和表决结果(说明具体的同意、反对、弃权票数);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(八)与会监事认为应当记载的其他事项。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对于通讯方式召开的监事会会议,监事会办公室应当参照上述规定,整理会议记录。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与会监事应当对会议记录、会议纪要和决议记录进行签字确认。监事对会议记录、会议纪要或者决议记录有不同意见的,可以在签字时作出有书面说明。必要时,应当及时向监管部门报告,也可以发表公开声明。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监事不按前款规定进行签字确认,不对其不同意见做出书面说明或者向监管部门报告、发表公开声明的,视为完全同意会议记录、会议纪要和决议记录的内容。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监事会会议档案,包括会议通知和会议材料、会议签到簿、表决票、经与会监事签字确认的会议记录、会议纪要、决议记录、决议公告等,作为公司档案由监事会办公室和董事会秘书保存,保存期限为十年以上。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第三十二条 监事会会议结束后一个工作日内应将监事会决议的原件和会议记录交至董事会秘书，由董事会秘书进行下步工作。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第三十三条 监事对监事会会议所议事项和决议在公开披露前负有保密义务,不得擅自泄露有关信息。 </w:t>
      </w:r>
    </w:p>
    <w:p w:rsidR="0064714B" w:rsidRPr="0064714B" w:rsidRDefault="0064714B" w:rsidP="004D0967">
      <w:pPr>
        <w:spacing w:beforeLines="50" w:before="120" w:afterLines="50" w:after="120" w:line="360" w:lineRule="auto"/>
        <w:ind w:left="420" w:firstLineChars="200" w:firstLine="482"/>
        <w:jc w:val="center"/>
        <w:rPr>
          <w:rFonts w:ascii="宋体" w:hAnsi="宋体"/>
          <w:b/>
        </w:rPr>
      </w:pPr>
      <w:r w:rsidRPr="0064714B">
        <w:rPr>
          <w:rFonts w:ascii="宋体" w:hAnsi="宋体" w:hint="eastAsia"/>
          <w:b/>
        </w:rPr>
        <w:t>第五章 附则</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第三十四条 公司监事会根据本议事规则制定工作细则。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第三十五条 本议事规则未尽事宜,按国家有关法律、法规及公司章程的有关规定执行。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第三十六条 本规则与国家相关法律、法规及公司章程抵触时,应及时进行修订,由监事会提交股东大会审议批准。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 xml:space="preserve">第三十七条 本规则自股东大会通过之日起执行。 </w:t>
      </w:r>
    </w:p>
    <w:p w:rsidR="0064714B" w:rsidRPr="0064714B" w:rsidRDefault="0064714B" w:rsidP="0064714B">
      <w:pPr>
        <w:spacing w:beforeLines="50" w:before="120" w:afterLines="50" w:after="120" w:line="360" w:lineRule="auto"/>
        <w:ind w:left="420" w:firstLineChars="200" w:firstLine="480"/>
        <w:rPr>
          <w:rFonts w:ascii="宋体" w:hAnsi="宋体"/>
        </w:rPr>
      </w:pPr>
      <w:r w:rsidRPr="0064714B">
        <w:rPr>
          <w:rFonts w:ascii="宋体" w:hAnsi="宋体" w:hint="eastAsia"/>
        </w:rPr>
        <w:t>第三十八条 本规则解释权属公司监事会。</w:t>
      </w:r>
    </w:p>
    <w:p w:rsidR="004E0138" w:rsidRPr="0064714B" w:rsidRDefault="004E0138">
      <w:pPr>
        <w:spacing w:beforeLines="50" w:before="120" w:afterLines="50" w:after="120" w:line="360" w:lineRule="auto"/>
        <w:ind w:firstLineChars="200" w:firstLine="480"/>
      </w:pPr>
    </w:p>
    <w:p w:rsidR="004E0138" w:rsidRDefault="004E0138">
      <w:pPr>
        <w:pStyle w:val="2"/>
        <w:spacing w:before="156" w:after="156"/>
      </w:pPr>
      <w:bookmarkStart w:id="3205" w:name="_Toc511036737"/>
      <w:bookmarkStart w:id="3206" w:name="_Toc10151"/>
      <w:bookmarkStart w:id="3207" w:name="_Toc21497"/>
      <w:bookmarkStart w:id="3208" w:name="_Toc37148735"/>
      <w:bookmarkStart w:id="3209" w:name="_Toc410379038"/>
      <w:bookmarkStart w:id="3210" w:name="_Toc26731"/>
      <w:bookmarkStart w:id="3211" w:name="_Toc30376"/>
      <w:bookmarkStart w:id="3212" w:name="_Toc21254"/>
      <w:bookmarkStart w:id="3213" w:name="_Toc14166"/>
      <w:bookmarkStart w:id="3214" w:name="_Toc15192"/>
      <w:bookmarkStart w:id="3215" w:name="_Toc16480"/>
      <w:bookmarkStart w:id="3216" w:name="_Toc16957"/>
      <w:bookmarkStart w:id="3217" w:name="_Toc564"/>
      <w:bookmarkStart w:id="3218" w:name="_Toc26553"/>
      <w:bookmarkStart w:id="3219" w:name="_Toc9141"/>
      <w:bookmarkStart w:id="3220" w:name="_Toc32509"/>
      <w:bookmarkStart w:id="3221" w:name="_Toc9760"/>
      <w:bookmarkStart w:id="3222" w:name="_Toc5716"/>
      <w:bookmarkStart w:id="3223" w:name="_Toc7964"/>
      <w:bookmarkStart w:id="3224" w:name="_Toc88"/>
      <w:bookmarkStart w:id="3225" w:name="_Toc475549694"/>
      <w:bookmarkStart w:id="3226" w:name="_Toc7646"/>
      <w:r>
        <w:rPr>
          <w:rFonts w:hint="eastAsia"/>
        </w:rPr>
        <w:t>五</w:t>
      </w:r>
      <w:r>
        <w:rPr>
          <w:rFonts w:hint="eastAsia"/>
        </w:rPr>
        <w:t xml:space="preserve"> </w:t>
      </w:r>
      <w:r>
        <w:rPr>
          <w:rFonts w:hint="eastAsia"/>
        </w:rPr>
        <w:t>“三会”会务工作规范指引（鄂凯股</w:t>
      </w:r>
      <w:r w:rsidR="00EB4A39">
        <w:rPr>
          <w:rFonts w:hint="eastAsia"/>
        </w:rPr>
        <w:t>【</w:t>
      </w:r>
      <w:r>
        <w:rPr>
          <w:rFonts w:hint="eastAsia"/>
        </w:rPr>
        <w:t>2012</w:t>
      </w:r>
      <w:r w:rsidR="00EB4A39">
        <w:rPr>
          <w:rFonts w:hint="eastAsia"/>
        </w:rPr>
        <w:t>】</w:t>
      </w:r>
      <w:r>
        <w:rPr>
          <w:rFonts w:hint="eastAsia"/>
        </w:rPr>
        <w:t>89</w:t>
      </w:r>
      <w:r>
        <w:rPr>
          <w:rFonts w:hint="eastAsia"/>
        </w:rPr>
        <w:t>号）</w:t>
      </w:r>
      <w:bookmarkEnd w:id="3205"/>
      <w:bookmarkEnd w:id="3206"/>
      <w:bookmarkEnd w:id="3207"/>
      <w:bookmarkEnd w:id="3208"/>
    </w:p>
    <w:p w:rsidR="004E0138" w:rsidRDefault="004E0138">
      <w:pPr>
        <w:spacing w:beforeLines="50" w:before="120" w:afterLines="50" w:after="120" w:line="360" w:lineRule="auto"/>
        <w:jc w:val="center"/>
        <w:rPr>
          <w:b/>
          <w:sz w:val="28"/>
          <w:szCs w:val="28"/>
        </w:rPr>
      </w:pPr>
      <w:r>
        <w:rPr>
          <w:rFonts w:hint="eastAsia"/>
          <w:b/>
          <w:sz w:val="28"/>
          <w:szCs w:val="28"/>
        </w:rPr>
        <w:t>一、　总则</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第一条  为完善股东大会、董事会、监事会运作机制，保障公司和投资者的合法权益，保证“三会”会议的工作质量和效率，促进公司管理水平提高。根据《公司法》、《证券法》等法律法规和《公司章程》、《股东大会议事规则》、《董事会议事规则》、《监事会议事规则》等规章，特制定本指引。</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第二条  本指引主要以公司股东大会、董事会、监事会为主体编制，有限公司可依据有关法规做相应调整。</w:t>
      </w:r>
    </w:p>
    <w:p w:rsidR="004E0138" w:rsidRDefault="004E0138">
      <w:pPr>
        <w:spacing w:beforeLines="50" w:before="120" w:afterLines="50" w:after="120" w:line="360" w:lineRule="auto"/>
        <w:ind w:left="720"/>
        <w:jc w:val="center"/>
        <w:rPr>
          <w:rFonts w:ascii="宋体" w:hAnsi="宋体"/>
          <w:b/>
          <w:sz w:val="28"/>
          <w:szCs w:val="28"/>
        </w:rPr>
      </w:pPr>
      <w:r>
        <w:rPr>
          <w:rFonts w:ascii="宋体" w:hAnsi="宋体" w:hint="eastAsia"/>
          <w:b/>
          <w:sz w:val="28"/>
          <w:szCs w:val="28"/>
        </w:rPr>
        <w:t>二、会议流程规范</w:t>
      </w:r>
    </w:p>
    <w:p w:rsidR="004E0138" w:rsidRDefault="004E0138">
      <w:pPr>
        <w:spacing w:beforeLines="50" w:before="120" w:afterLines="50" w:after="120" w:line="360" w:lineRule="auto"/>
        <w:jc w:val="center"/>
        <w:rPr>
          <w:rFonts w:ascii="宋体" w:hAnsi="宋体"/>
          <w:b/>
        </w:rPr>
      </w:pPr>
      <w:r>
        <w:rPr>
          <w:rFonts w:ascii="宋体" w:hAnsi="宋体" w:hint="eastAsia"/>
          <w:b/>
        </w:rPr>
        <w:t>第一节　会议筹备</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第三条  会议召集：由董事会提出召集股东大会会议，董事长提出召集董事会会议，监事会主席提出召集监事会会议。</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当有特殊情况时，监事会、单独或合并持有10%以上的股份的股东可以提议召开临时股东大会；</w:t>
      </w:r>
      <w:r>
        <w:rPr>
          <w:rFonts w:ascii="宋体" w:hAnsi="宋体"/>
        </w:rPr>
        <w:t>代表1/10以上表决权的股东、1/3以上董事</w:t>
      </w:r>
      <w:r>
        <w:rPr>
          <w:rFonts w:ascii="宋体" w:hAnsi="宋体" w:hint="eastAsia"/>
        </w:rPr>
        <w:t>、</w:t>
      </w:r>
      <w:r>
        <w:rPr>
          <w:rFonts w:ascii="宋体" w:hAnsi="宋体"/>
        </w:rPr>
        <w:t>监事</w:t>
      </w:r>
      <w:r>
        <w:rPr>
          <w:rFonts w:ascii="宋体" w:hAnsi="宋体" w:hint="eastAsia"/>
        </w:rPr>
        <w:t>、1/2以上独立董事</w:t>
      </w:r>
      <w:r>
        <w:rPr>
          <w:rFonts w:ascii="宋体" w:hAnsi="宋体"/>
        </w:rPr>
        <w:t>，可以提议召开董事会临时会议</w:t>
      </w:r>
      <w:r>
        <w:rPr>
          <w:rFonts w:ascii="宋体" w:hAnsi="宋体" w:hint="eastAsia"/>
        </w:rPr>
        <w:t>；监事可以提议召开临时监事会。</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第四条  征集议案：董事会办公室或相关职能部门收到或向相关人员征求议案，汇总后由召集人确定本次会议的审议事项。</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第五条  确定会议议程：包括会议标题，会议通知及召开的时间，会议召开方式，会议召开地点，会议主持人及确定本次会议的审议事项，会议参会人员及列席人员等。</w:t>
      </w:r>
    </w:p>
    <w:p w:rsidR="004E0138" w:rsidRDefault="004E0138">
      <w:pPr>
        <w:spacing w:beforeLines="50" w:before="120" w:afterLines="50" w:after="120" w:line="360" w:lineRule="auto"/>
        <w:ind w:left="420" w:firstLineChars="200" w:firstLine="480"/>
        <w:rPr>
          <w:rFonts w:ascii="宋体" w:hAnsi="宋体"/>
        </w:rPr>
      </w:pPr>
      <w:r>
        <w:rPr>
          <w:rFonts w:ascii="宋体" w:hAnsi="宋体" w:hint="eastAsia"/>
        </w:rPr>
        <w:t>第六条  筹备会务的基本材料：董事会办公室或相关职能部门接到召集指令后，在相关会议规定时限发出通知、委托书、议案材料等。临时会议可按章程规定时间召集。</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第二节　会议通知</w:t>
      </w:r>
    </w:p>
    <w:p w:rsidR="004E0138" w:rsidRDefault="004E0138">
      <w:pPr>
        <w:spacing w:beforeLines="50" w:before="120" w:afterLines="50" w:after="120" w:line="360" w:lineRule="auto"/>
        <w:ind w:left="420" w:firstLineChars="200" w:firstLine="480"/>
        <w:rPr>
          <w:rFonts w:ascii="宋体" w:hAnsi="宋体"/>
          <w:bCs/>
        </w:rPr>
      </w:pPr>
      <w:r>
        <w:rPr>
          <w:rFonts w:ascii="宋体" w:hAnsi="宋体" w:hint="eastAsia"/>
        </w:rPr>
        <w:t xml:space="preserve">第七条  </w:t>
      </w:r>
      <w:r>
        <w:rPr>
          <w:rFonts w:ascii="宋体" w:hAnsi="宋体" w:hint="eastAsia"/>
          <w:bCs/>
        </w:rPr>
        <w:t>通知方式：包括书面通知、邮件通知、短信、电话通知、公告等。</w:t>
      </w:r>
    </w:p>
    <w:p w:rsidR="004E0138" w:rsidRDefault="004E0138">
      <w:pPr>
        <w:spacing w:beforeLines="50" w:before="120" w:afterLines="50" w:after="120" w:line="360" w:lineRule="auto"/>
        <w:ind w:left="420" w:firstLineChars="200" w:firstLine="480"/>
        <w:rPr>
          <w:rFonts w:ascii="宋体" w:hAnsi="宋体"/>
          <w:bCs/>
        </w:rPr>
      </w:pPr>
      <w:r>
        <w:rPr>
          <w:rFonts w:ascii="宋体" w:hAnsi="宋体" w:hint="eastAsia"/>
          <w:bCs/>
        </w:rPr>
        <w:t>发出通知后，责任人应该立即与参会人进行确认：通知是否收到？是否参加会议或委托？审核本次参会的大致情况(是否能达到法定人数)。</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rPr>
        <w:t xml:space="preserve">第八条  </w:t>
      </w:r>
      <w:r>
        <w:rPr>
          <w:rFonts w:ascii="宋体" w:hAnsi="宋体" w:hint="eastAsia"/>
          <w:bCs/>
        </w:rPr>
        <w:t>通知时限：</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bCs/>
        </w:rPr>
        <w:t>(一)股东大会：股份有限公司定期会议提前20天，临时会议提前15天；有限公司定期会议提前15天，临时会议没有做具体规定。</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bCs/>
        </w:rPr>
        <w:t>(二)董事会：股份有限公司定期会议提前10天，临时会议提前5天；</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有限公司董事会会议时间由公司章程或股东约定。</w:t>
      </w:r>
    </w:p>
    <w:p w:rsidR="004E0138" w:rsidRDefault="004E0138">
      <w:pPr>
        <w:spacing w:beforeLines="50" w:before="120" w:afterLines="50" w:after="120" w:line="360" w:lineRule="auto"/>
        <w:ind w:left="480" w:firstLineChars="200" w:firstLine="480"/>
        <w:rPr>
          <w:rFonts w:ascii="宋体" w:hAnsi="宋体"/>
        </w:rPr>
      </w:pPr>
      <w:r>
        <w:rPr>
          <w:rFonts w:ascii="宋体" w:hAnsi="宋体" w:hint="eastAsia"/>
          <w:bCs/>
        </w:rPr>
        <w:t>(三)监事会：股份公司</w:t>
      </w:r>
      <w:r>
        <w:rPr>
          <w:rFonts w:ascii="宋体" w:hAnsi="宋体" w:hint="eastAsia"/>
        </w:rPr>
        <w:t>监事会每六个月召开一次定期会议，有限公司每年度至少召开一次会议，提前10天发通知。临时会议提前5天。</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rPr>
        <w:t xml:space="preserve">第九条  </w:t>
      </w:r>
      <w:r>
        <w:rPr>
          <w:rFonts w:ascii="宋体" w:hAnsi="宋体" w:hint="eastAsia"/>
          <w:bCs/>
        </w:rPr>
        <w:t>准备开会文件：</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bCs/>
        </w:rPr>
        <w:t>(一)各项议案材料应于发通知前交董事会办公室或相关职能部门，以便提前供参会人员审阅并提出修改意见，并于印稿前交召集人最终审稿。</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bCs/>
        </w:rPr>
        <w:t>(二)核对文字材料和排版无误后，根据参会人员情况确定印稿份数。</w:t>
      </w:r>
    </w:p>
    <w:p w:rsidR="004E0138" w:rsidRDefault="004E0138">
      <w:pPr>
        <w:spacing w:beforeLines="50" w:before="120" w:afterLines="50" w:after="120" w:line="360" w:lineRule="auto"/>
        <w:ind w:left="480" w:firstLineChars="200" w:firstLine="480"/>
        <w:rPr>
          <w:rFonts w:ascii="宋体" w:hAnsi="宋体"/>
          <w:bCs/>
        </w:rPr>
      </w:pPr>
      <w:r>
        <w:rPr>
          <w:rFonts w:ascii="宋体" w:hAnsi="宋体" w:hint="eastAsia"/>
          <w:bCs/>
        </w:rPr>
        <w:t>(三)做好会议签到表、主持词、表决票，统计结果表、会议记录及决议初稿及签字页(根据需要可多准备几份)。</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第三节　会前检视</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第十条  </w:t>
      </w:r>
      <w:r>
        <w:rPr>
          <w:rFonts w:ascii="宋体" w:hAnsi="宋体" w:hint="eastAsia"/>
          <w:bCs/>
        </w:rPr>
        <w:t>会场检视： 横幅、鲜花、席位卡、电脑、打印设备、投影设备，记录纸笔、音响、话筒、茶水杯、投票箱等是否准备到位。</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第十一条  </w:t>
      </w:r>
      <w:r>
        <w:rPr>
          <w:rFonts w:ascii="宋体" w:hAnsi="宋体" w:hint="eastAsia"/>
          <w:bCs/>
        </w:rPr>
        <w:t>会务检视：用餐、住宿、交通等。</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第十二条  </w:t>
      </w:r>
      <w:r>
        <w:rPr>
          <w:rFonts w:ascii="宋体" w:hAnsi="宋体" w:hint="eastAsia"/>
          <w:bCs/>
        </w:rPr>
        <w:t>人员检视：开会前一天再对参会人提醒参加会议，再次确认参会情况，统计变化情况，充分做好会议准备。</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第十三条  </w:t>
      </w:r>
      <w:r>
        <w:rPr>
          <w:rFonts w:ascii="宋体" w:hAnsi="宋体" w:hint="eastAsia"/>
          <w:bCs/>
        </w:rPr>
        <w:t>资料检视：再次确认文件无误，若有误应立即更换。</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第四节　会议审议及决议</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第十四条  </w:t>
      </w:r>
      <w:r>
        <w:rPr>
          <w:rFonts w:ascii="宋体" w:hAnsi="宋体" w:hint="eastAsia"/>
          <w:bCs/>
        </w:rPr>
        <w:t>会议签到、发放资料、统计到会情况、主持人宣布开会。</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第十五条  </w:t>
      </w:r>
      <w:r>
        <w:rPr>
          <w:rFonts w:ascii="宋体" w:hAnsi="宋体" w:hint="eastAsia"/>
          <w:bCs/>
        </w:rPr>
        <w:t>相关人员做报告、与会人员审议及投票表决、宣布表决结果及相关决议。</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第十六条  </w:t>
      </w:r>
      <w:r>
        <w:rPr>
          <w:rFonts w:ascii="宋体" w:hAnsi="宋体" w:hint="eastAsia"/>
          <w:bCs/>
        </w:rPr>
        <w:t>工作人员做好会议记录，参会人员在会议记录、决议上签字。</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第五节　善后工作</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第十七条  </w:t>
      </w:r>
      <w:r>
        <w:rPr>
          <w:rFonts w:ascii="宋体" w:hAnsi="宋体" w:hint="eastAsia"/>
          <w:bCs/>
        </w:rPr>
        <w:t>董事会办公室或职能部门负责汇总会议审议意见，整理出完整的会议资料；</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第十八条  </w:t>
      </w:r>
      <w:r>
        <w:rPr>
          <w:rFonts w:ascii="宋体" w:hAnsi="宋体" w:hint="eastAsia"/>
          <w:bCs/>
        </w:rPr>
        <w:t>按有关规定进行发文，报备或披露、并归档保存；资料保存期限不少于二十年。</w:t>
      </w:r>
    </w:p>
    <w:p w:rsidR="004E0138" w:rsidRDefault="004E0138">
      <w:pPr>
        <w:spacing w:beforeLines="50" w:before="120" w:afterLines="50" w:after="120" w:line="360" w:lineRule="auto"/>
        <w:jc w:val="center"/>
        <w:rPr>
          <w:rFonts w:ascii="宋体" w:hAnsi="宋体"/>
          <w:b/>
          <w:bCs/>
          <w:sz w:val="28"/>
          <w:szCs w:val="28"/>
        </w:rPr>
      </w:pPr>
      <w:r>
        <w:rPr>
          <w:rFonts w:ascii="宋体" w:hAnsi="宋体" w:hint="eastAsia"/>
          <w:b/>
          <w:bCs/>
          <w:sz w:val="28"/>
          <w:szCs w:val="28"/>
        </w:rPr>
        <w:t>三、　材料规范</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第一节　格式规范</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rPr>
        <w:t xml:space="preserve">第十九条  </w:t>
      </w:r>
      <w:r>
        <w:rPr>
          <w:rFonts w:ascii="宋体" w:hAnsi="宋体" w:hint="eastAsia"/>
          <w:bCs/>
        </w:rPr>
        <w:t>为保证材料的美观，材料格式要统一，公司会议材料参考格式如下：</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bCs/>
        </w:rPr>
        <w:t>(一)封面：应标有“XX公司(会议名称)会议文件”字样，并标明日期。</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bCs/>
        </w:rPr>
        <w:t>(二)材料标题：三号黑体再加黑，行距为固定值28。</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bCs/>
        </w:rPr>
        <w:t>(三)材料正文：小四号宋体，1.5倍行距，段前段后各0.5行，首行缩进2字符。</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bCs/>
        </w:rPr>
        <w:t>(四)表格全部采用三线表，字号大小不限，但最小不能小于小五号。</w:t>
      </w:r>
    </w:p>
    <w:p w:rsidR="004E0138" w:rsidRDefault="004E0138">
      <w:pPr>
        <w:spacing w:beforeLines="50" w:before="120" w:afterLines="50" w:after="120" w:line="360" w:lineRule="auto"/>
        <w:ind w:left="482" w:firstLineChars="200" w:firstLine="480"/>
        <w:rPr>
          <w:rFonts w:ascii="宋体" w:hAnsi="宋体"/>
          <w:bCs/>
        </w:rPr>
      </w:pPr>
      <w:r>
        <w:rPr>
          <w:rFonts w:ascii="宋体" w:hAnsi="宋体" w:hint="eastAsia"/>
          <w:bCs/>
        </w:rPr>
        <w:t>(五)页面设置为：上下各为2.54CM，左右各为3.17CM。正反面打印(签字页除外)。</w:t>
      </w:r>
    </w:p>
    <w:p w:rsidR="004E0138" w:rsidRDefault="004E0138">
      <w:pPr>
        <w:spacing w:beforeLines="50" w:before="120" w:afterLines="50" w:after="120" w:line="360" w:lineRule="auto"/>
        <w:jc w:val="center"/>
        <w:rPr>
          <w:rFonts w:ascii="宋体" w:hAnsi="宋体"/>
          <w:b/>
          <w:bCs/>
        </w:rPr>
      </w:pPr>
      <w:r>
        <w:rPr>
          <w:rFonts w:ascii="宋体" w:hAnsi="宋体" w:hint="eastAsia"/>
          <w:b/>
          <w:bCs/>
        </w:rPr>
        <w:t>第二节　内容规范</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rPr>
        <w:t xml:space="preserve">第二十条  </w:t>
      </w:r>
      <w:r>
        <w:rPr>
          <w:rFonts w:ascii="宋体" w:hAnsi="宋体" w:hint="eastAsia"/>
          <w:bCs/>
        </w:rPr>
        <w:t>股东大会、董事会、监事会经常用到的报告和议案有董事会工作报告、监事会工作报告、总经理工作报告、公司财务决算报告、公司财务预算报告、公司利润分配或弥补亏损的议案、公司年度经营计划和发展战略等。</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以上常用报告的写作要点见附件一。</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第二十一条  会议材料在写作时应遵循以下要求：</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(一)材料内容必须真实、准确、完整。</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(二)突出重点，简明扼要、文字精练，</w:t>
      </w:r>
      <w:r>
        <w:rPr>
          <w:rFonts w:ascii="宋体" w:hAnsi="宋体"/>
          <w:bCs/>
        </w:rPr>
        <w:t>使用通俗易懂的事实描述性语言，并采用表格或其他较为直观的方式披露公司及其产品、财务等情况；</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(三)</w:t>
      </w:r>
      <w:r>
        <w:rPr>
          <w:rFonts w:ascii="宋体" w:hAnsi="宋体"/>
          <w:bCs/>
        </w:rPr>
        <w:t>引用的资料事实依据应充分、客观；</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(四)</w:t>
      </w:r>
      <w:r>
        <w:rPr>
          <w:rFonts w:ascii="宋体" w:hAnsi="宋体"/>
          <w:bCs/>
        </w:rPr>
        <w:t>引用的数字应采用阿拉伯数字，有关金额的资料除特别说明之外，应指人民币金额，并以元或万元为单位</w:t>
      </w:r>
      <w:r>
        <w:rPr>
          <w:rFonts w:ascii="宋体" w:hAnsi="宋体" w:hint="eastAsia"/>
          <w:bCs/>
        </w:rPr>
        <w:t>。其中财务预算、决算和利润分配等财务报告以元为单位外，其它报告一律以万元为单位，精确到小数点后两位。</w:t>
      </w:r>
      <w:r>
        <w:rPr>
          <w:rFonts w:ascii="宋体" w:hAnsi="宋体"/>
          <w:bCs/>
        </w:rPr>
        <w:t xml:space="preserve"> </w:t>
      </w:r>
    </w:p>
    <w:p w:rsidR="004E0138" w:rsidRDefault="004E0138">
      <w:pPr>
        <w:spacing w:beforeLines="50" w:before="120" w:afterLines="50" w:after="120" w:line="360" w:lineRule="auto"/>
        <w:ind w:firstLineChars="200" w:firstLine="480"/>
        <w:rPr>
          <w:rFonts w:ascii="宋体" w:hAnsi="宋体"/>
          <w:bCs/>
        </w:rPr>
      </w:pPr>
      <w:r>
        <w:rPr>
          <w:rFonts w:ascii="宋体" w:hAnsi="宋体" w:hint="eastAsia"/>
          <w:bCs/>
        </w:rPr>
        <w:t>第二十二条  会议常用的其他材料如会议通知、会议决议、会议记录、主持词等，公司形成一个通用模式，具体模板以董事会（监事会参照使用）和股东大会为例见附件二。</w:t>
      </w:r>
    </w:p>
    <w:p w:rsidR="004E0138" w:rsidRDefault="004E0138">
      <w:pPr>
        <w:spacing w:beforeLines="50" w:before="120" w:afterLines="50" w:after="120" w:line="360" w:lineRule="auto"/>
        <w:ind w:firstLineChars="200" w:firstLine="562"/>
        <w:jc w:val="center"/>
        <w:rPr>
          <w:rFonts w:ascii="宋体" w:hAnsi="宋体"/>
          <w:b/>
          <w:bCs/>
          <w:sz w:val="28"/>
          <w:szCs w:val="28"/>
        </w:rPr>
      </w:pPr>
      <w:r>
        <w:rPr>
          <w:rFonts w:ascii="宋体" w:hAnsi="宋体" w:hint="eastAsia"/>
          <w:b/>
          <w:bCs/>
          <w:sz w:val="28"/>
          <w:szCs w:val="28"/>
        </w:rPr>
        <w:t>四、  附则</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第二十三条  本指引指导公司及下属子公司“三会”会务工作。子公司在召开“三会”会议10日前，将会议材料报集团公司董事会办公室审阅，董事会办公室提出审阅意见后，由子公司召集人根据审阅意见最终审核定稿。会后子公司将会议相关材料（包括通知、决议、材料等）报一套给集团公司董事会办公室备案。</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第二十四条  本指引</w:t>
      </w:r>
      <w:r>
        <w:rPr>
          <w:rFonts w:ascii="宋体" w:hAnsi="宋体"/>
        </w:rPr>
        <w:t>参考《公司章程》及</w:t>
      </w:r>
      <w:r>
        <w:rPr>
          <w:rFonts w:ascii="宋体" w:hAnsi="宋体" w:hint="eastAsia"/>
        </w:rPr>
        <w:t>相关议事规则</w:t>
      </w:r>
      <w:r>
        <w:rPr>
          <w:rFonts w:ascii="宋体" w:hAnsi="宋体"/>
        </w:rPr>
        <w:t>制定，</w:t>
      </w:r>
      <w:r>
        <w:rPr>
          <w:rFonts w:ascii="宋体" w:hAnsi="宋体" w:hint="eastAsia"/>
        </w:rPr>
        <w:t>未</w:t>
      </w:r>
      <w:r>
        <w:rPr>
          <w:rFonts w:ascii="宋体" w:hAnsi="宋体"/>
        </w:rPr>
        <w:t>尽事项按《公</w:t>
      </w:r>
      <w:r>
        <w:rPr>
          <w:rFonts w:ascii="宋体" w:hAnsi="宋体" w:hint="eastAsia"/>
        </w:rPr>
        <w:t>司法</w:t>
      </w:r>
      <w:r>
        <w:rPr>
          <w:rFonts w:ascii="宋体" w:hAnsi="宋体"/>
        </w:rPr>
        <w:t>》</w:t>
      </w:r>
      <w:r>
        <w:rPr>
          <w:rFonts w:ascii="宋体" w:hAnsi="宋体" w:hint="eastAsia"/>
        </w:rPr>
        <w:t>和</w:t>
      </w:r>
      <w:r>
        <w:rPr>
          <w:rFonts w:ascii="宋体" w:hAnsi="宋体"/>
        </w:rPr>
        <w:t>《公司章程》及</w:t>
      </w:r>
      <w:r>
        <w:rPr>
          <w:rFonts w:ascii="宋体" w:hAnsi="宋体" w:hint="eastAsia"/>
        </w:rPr>
        <w:t>相关议事规则</w:t>
      </w:r>
      <w:r>
        <w:rPr>
          <w:rFonts w:ascii="宋体" w:hAnsi="宋体"/>
        </w:rPr>
        <w:t>执行。</w:t>
      </w:r>
    </w:p>
    <w:p w:rsidR="004E0138" w:rsidRDefault="004E0138">
      <w:pPr>
        <w:spacing w:beforeLines="50" w:before="120" w:afterLines="50" w:after="120" w:line="360" w:lineRule="auto"/>
        <w:ind w:firstLineChars="200" w:firstLine="480"/>
        <w:rPr>
          <w:rFonts w:ascii="宋体" w:hAnsi="宋体"/>
        </w:rPr>
      </w:pPr>
      <w:r>
        <w:rPr>
          <w:rFonts w:ascii="宋体" w:hAnsi="宋体" w:hint="eastAsia"/>
        </w:rPr>
        <w:t>第二十五条  本指引由公司董事会办公室负责解释。</w:t>
      </w:r>
    </w:p>
    <w:p w:rsidR="004E0138" w:rsidRDefault="004E0138">
      <w:pPr>
        <w:spacing w:beforeLines="50" w:before="120" w:afterLines="50" w:after="120" w:line="360" w:lineRule="auto"/>
        <w:jc w:val="left"/>
        <w:rPr>
          <w:rFonts w:ascii="宋体" w:hAnsi="宋体"/>
          <w:b/>
          <w:color w:val="FF0000"/>
        </w:rPr>
      </w:pPr>
      <w:r>
        <w:rPr>
          <w:rFonts w:ascii="宋体" w:hAnsi="宋体" w:hint="eastAsia"/>
          <w:b/>
        </w:rPr>
        <w:t xml:space="preserve">  </w:t>
      </w:r>
      <w:r w:rsidR="00156EB9">
        <w:rPr>
          <w:rFonts w:hint="eastAsia"/>
          <w:b/>
          <w:bCs/>
          <w:color w:val="FF0000"/>
        </w:rPr>
        <w:t>（注：附件见</w:t>
      </w:r>
      <w:r w:rsidR="00156EB9">
        <w:rPr>
          <w:rFonts w:hint="eastAsia"/>
          <w:b/>
          <w:bCs/>
          <w:color w:val="FF0000"/>
        </w:rPr>
        <w:t>OA</w:t>
      </w:r>
      <w:r w:rsidR="00156EB9">
        <w:rPr>
          <w:rFonts w:hint="eastAsia"/>
          <w:b/>
          <w:bCs/>
          <w:color w:val="FF0000"/>
        </w:rPr>
        <w:t>鄂凯股</w:t>
      </w:r>
      <w:r w:rsidR="00156EB9">
        <w:rPr>
          <w:rFonts w:hint="eastAsia"/>
          <w:b/>
          <w:bCs/>
          <w:color w:val="FF0000"/>
        </w:rPr>
        <w:t>[</w:t>
      </w:r>
      <w:r w:rsidR="00156EB9">
        <w:rPr>
          <w:b/>
          <w:bCs/>
          <w:color w:val="FF0000"/>
        </w:rPr>
        <w:t>2012</w:t>
      </w:r>
      <w:r w:rsidR="00156EB9">
        <w:rPr>
          <w:rFonts w:hint="eastAsia"/>
          <w:b/>
          <w:bCs/>
          <w:color w:val="FF0000"/>
        </w:rPr>
        <w:t>]</w:t>
      </w:r>
      <w:r w:rsidR="00156EB9">
        <w:rPr>
          <w:b/>
          <w:bCs/>
          <w:color w:val="FF0000"/>
        </w:rPr>
        <w:t>89</w:t>
      </w:r>
      <w:r w:rsidR="00156EB9">
        <w:rPr>
          <w:rFonts w:hint="eastAsia"/>
          <w:b/>
          <w:bCs/>
          <w:color w:val="FF0000"/>
        </w:rPr>
        <w:t>号文件）</w:t>
      </w:r>
    </w:p>
    <w:p w:rsidR="004E0138" w:rsidRDefault="004E0138"/>
    <w:p w:rsidR="004E0138" w:rsidRDefault="004E0138"/>
    <w:p w:rsidR="004E0138" w:rsidRDefault="004E0138"/>
    <w:p w:rsidR="004E0138" w:rsidRDefault="004E0138">
      <w:pPr>
        <w:pStyle w:val="2"/>
        <w:spacing w:before="156" w:after="156"/>
      </w:pPr>
      <w:bookmarkStart w:id="3227" w:name="_Toc511036738"/>
      <w:bookmarkStart w:id="3228" w:name="_Toc24944"/>
      <w:bookmarkStart w:id="3229" w:name="_Toc24107"/>
      <w:bookmarkStart w:id="3230" w:name="_Toc37148736"/>
      <w:r>
        <w:rPr>
          <w:rFonts w:hint="eastAsia"/>
        </w:rPr>
        <w:t>六</w:t>
      </w:r>
      <w:r>
        <w:rPr>
          <w:rFonts w:hint="eastAsia"/>
        </w:rPr>
        <w:t xml:space="preserve">  </w:t>
      </w:r>
      <w:r>
        <w:rPr>
          <w:rFonts w:hint="eastAsia"/>
        </w:rPr>
        <w:t>总经理工作细则</w:t>
      </w:r>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r w:rsidR="00DF2495">
        <w:rPr>
          <w:rFonts w:hint="eastAsia"/>
        </w:rPr>
        <w:t>（鄂凯股【</w:t>
      </w:r>
      <w:r w:rsidR="00DF2495">
        <w:rPr>
          <w:rFonts w:hint="eastAsia"/>
        </w:rPr>
        <w:t>2</w:t>
      </w:r>
      <w:r w:rsidR="00DF2495">
        <w:t>019</w:t>
      </w:r>
      <w:r w:rsidR="00DF2495">
        <w:rPr>
          <w:rFonts w:hint="eastAsia"/>
        </w:rPr>
        <w:t>】</w:t>
      </w:r>
      <w:r w:rsidR="00DF2495">
        <w:rPr>
          <w:rFonts w:hint="eastAsia"/>
        </w:rPr>
        <w:t>2</w:t>
      </w:r>
      <w:r w:rsidR="00DF2495">
        <w:t>05</w:t>
      </w:r>
      <w:r w:rsidR="00DF2495">
        <w:rPr>
          <w:rFonts w:hint="eastAsia"/>
        </w:rPr>
        <w:t>号）</w:t>
      </w:r>
      <w:bookmarkEnd w:id="3230"/>
    </w:p>
    <w:p w:rsidR="00DF2495" w:rsidRPr="00EF15F6" w:rsidRDefault="00DF2495" w:rsidP="00DF2495">
      <w:pPr>
        <w:pStyle w:val="af5"/>
        <w:spacing w:line="360" w:lineRule="auto"/>
        <w:jc w:val="center"/>
        <w:rPr>
          <w:rFonts w:hAnsi="宋体" w:cs="仿宋_GB2312"/>
          <w:b/>
          <w:bCs/>
          <w:color w:val="000000"/>
          <w:kern w:val="0"/>
          <w:szCs w:val="24"/>
        </w:rPr>
      </w:pPr>
      <w:r w:rsidRPr="00EF15F6">
        <w:rPr>
          <w:rFonts w:hAnsi="宋体" w:cs="仿宋_GB2312" w:hint="eastAsia"/>
          <w:b/>
          <w:bCs/>
          <w:color w:val="000000"/>
          <w:kern w:val="0"/>
          <w:szCs w:val="24"/>
        </w:rPr>
        <w:t>第一章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总则</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第一条</w:t>
      </w:r>
      <w:r w:rsidRPr="00DF2495">
        <w:rPr>
          <w:rFonts w:hAnsi="宋体" w:cs="仿宋_GB2312"/>
          <w:color w:val="000000"/>
          <w:kern w:val="0"/>
          <w:szCs w:val="24"/>
        </w:rPr>
        <w:t xml:space="preserve">  </w:t>
      </w:r>
      <w:r w:rsidRPr="00DF2495">
        <w:rPr>
          <w:rFonts w:hAnsi="宋体" w:cs="仿宋_GB2312" w:hint="eastAsia"/>
          <w:color w:val="000000"/>
          <w:kern w:val="0"/>
          <w:szCs w:val="24"/>
        </w:rPr>
        <w:t>为进一步完善公司法人治理结构，充分发挥经理层的决策效率，保障决策的科学和准确，湖北凯龙化工集团股份有限公司</w:t>
      </w:r>
      <w:r w:rsidRPr="00DF2495">
        <w:rPr>
          <w:rFonts w:hAnsi="宋体" w:cs="仿宋_GB2312"/>
          <w:color w:val="000000"/>
          <w:kern w:val="0"/>
          <w:szCs w:val="24"/>
        </w:rPr>
        <w:t>(</w:t>
      </w:r>
      <w:r w:rsidRPr="00DF2495">
        <w:rPr>
          <w:rFonts w:hAnsi="宋体" w:cs="仿宋_GB2312" w:hint="eastAsia"/>
          <w:color w:val="000000"/>
          <w:kern w:val="0"/>
          <w:szCs w:val="24"/>
        </w:rPr>
        <w:t>以下简称“公司”</w:t>
      </w:r>
      <w:r w:rsidRPr="00DF2495">
        <w:rPr>
          <w:rFonts w:hAnsi="宋体" w:cs="仿宋_GB2312"/>
          <w:color w:val="000000"/>
          <w:kern w:val="0"/>
          <w:szCs w:val="24"/>
        </w:rPr>
        <w:t>)</w:t>
      </w:r>
      <w:r w:rsidRPr="00DF2495">
        <w:rPr>
          <w:rFonts w:hAnsi="宋体" w:cs="仿宋_GB2312" w:hint="eastAsia"/>
          <w:color w:val="000000"/>
          <w:kern w:val="0"/>
          <w:szCs w:val="24"/>
        </w:rPr>
        <w:t>根据《中华人民共和国公司法》等法律、法规、规章和《湖北凯龙化工集团股份有限公司章程》（以下简称“《公司章程》”）的规定，特制定本工作细则。</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第二条</w:t>
      </w:r>
      <w:r w:rsidRPr="00DF2495">
        <w:rPr>
          <w:rFonts w:hAnsi="宋体" w:cs="仿宋_GB2312"/>
          <w:color w:val="000000"/>
          <w:kern w:val="0"/>
          <w:szCs w:val="24"/>
        </w:rPr>
        <w:t xml:space="preserve">  </w:t>
      </w:r>
      <w:r w:rsidRPr="00DF2495">
        <w:rPr>
          <w:rFonts w:hAnsi="宋体" w:cs="仿宋_GB2312" w:hint="eastAsia"/>
          <w:color w:val="000000"/>
          <w:kern w:val="0"/>
          <w:szCs w:val="24"/>
        </w:rPr>
        <w:t>公司总经理由董事会聘用，总经理主持公司日常经营和管理工作、组织实施公司董事会决议，对公司董事会负责。</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第二章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总经理的任职资格</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总经理应当具备下列任职条件：</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具有丰富的专业理论知识和较强的经营管理能力；</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具有较强的组织协调和总揽全局的能力；</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诚信勤勉、廉洁奉公；</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具有一定年限的企业管理或经济工作经历，熟悉公司所处行业及产品，掌握国家政策、法律、法规；</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在行业内具有一定的知名度，有开拓进取精神。</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第四条</w:t>
      </w:r>
      <w:r w:rsidRPr="00DF2495">
        <w:rPr>
          <w:rFonts w:hAnsi="宋体" w:cs="仿宋_GB2312"/>
          <w:color w:val="000000"/>
          <w:kern w:val="0"/>
          <w:szCs w:val="24"/>
        </w:rPr>
        <w:t xml:space="preserve">  </w:t>
      </w:r>
      <w:r w:rsidRPr="00DF2495">
        <w:rPr>
          <w:rFonts w:hAnsi="宋体" w:cs="仿宋_GB2312" w:hint="eastAsia"/>
          <w:color w:val="000000"/>
          <w:kern w:val="0"/>
          <w:szCs w:val="24"/>
        </w:rPr>
        <w:t>有下列情形之一的，不得担任公司总经理：</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无民事行为能力或者限制民事行为能力；</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因犯有贪污、贿赂、侵占财产、挪用财产罪或者破坏社会经济秩序罪，被判处刑罚，执行期满未逾五年，或者因犯罪被剥夺政治权利，执行期满未逾五年；</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担任因经营不善破产清算的公司、企业的董事或者厂长、经理，并对该公司、企业的破产负有个人责任的，自该公司、企业破产清算完结之日起未逾三年；</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担任因违法被吊销营业执照的公司、企业的法定代表人，并负有个人责任的，自该公司、企业被吊销营业执照之日起未逾三年；</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个人所负数额较大的债务到期未清偿。</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公司违反前款规定委派、聘任的总经理，该委派或者聘任无效。</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第五条</w:t>
      </w:r>
      <w:r w:rsidRPr="00DF2495">
        <w:rPr>
          <w:rFonts w:hAnsi="宋体" w:cs="仿宋_GB2312"/>
          <w:color w:val="000000"/>
          <w:kern w:val="0"/>
          <w:szCs w:val="24"/>
        </w:rPr>
        <w:t xml:space="preserve"> </w:t>
      </w:r>
      <w:r w:rsidRPr="00DF2495">
        <w:rPr>
          <w:rFonts w:hAnsi="宋体" w:cs="仿宋_GB2312" w:hint="eastAsia"/>
          <w:color w:val="000000"/>
          <w:kern w:val="0"/>
          <w:szCs w:val="24"/>
        </w:rPr>
        <w:t>公司设总经理一名，由董事长提名，董事会聘任或解聘。设副总经理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若干名，由总经理提名，董事会聘任或解聘。副总经理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协助总经理工作，根据总经理的安排，各自履行职责。公司其他高级管理人员</w:t>
      </w:r>
      <w:r w:rsidRPr="00DF2495">
        <w:rPr>
          <w:rFonts w:hAnsi="宋体" w:cs="仿宋_GB2312"/>
          <w:color w:val="000000"/>
          <w:kern w:val="0"/>
          <w:szCs w:val="24"/>
        </w:rPr>
        <w:t>(</w:t>
      </w:r>
      <w:r w:rsidRPr="00DF2495">
        <w:rPr>
          <w:rFonts w:hAnsi="宋体" w:cs="仿宋_GB2312" w:hint="eastAsia"/>
          <w:color w:val="000000"/>
          <w:kern w:val="0"/>
          <w:szCs w:val="24"/>
        </w:rPr>
        <w:t>除董事会秘书外</w:t>
      </w:r>
      <w:r w:rsidRPr="00DF2495">
        <w:rPr>
          <w:rFonts w:hAnsi="宋体" w:cs="仿宋_GB2312"/>
          <w:color w:val="000000"/>
          <w:kern w:val="0"/>
          <w:szCs w:val="24"/>
        </w:rPr>
        <w:t>)</w:t>
      </w:r>
      <w:r w:rsidRPr="00DF2495">
        <w:rPr>
          <w:rFonts w:hAnsi="宋体" w:cs="仿宋_GB2312" w:hint="eastAsia"/>
          <w:color w:val="000000"/>
          <w:kern w:val="0"/>
          <w:szCs w:val="24"/>
        </w:rPr>
        <w:t>由总经理提名，董事会聘任或解聘。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董事会聘任的总经理每届任期为三年，可连聘连任。</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第六条</w:t>
      </w:r>
      <w:r w:rsidRPr="00DF2495">
        <w:rPr>
          <w:rFonts w:hAnsi="宋体" w:cs="仿宋_GB2312"/>
          <w:color w:val="000000"/>
          <w:kern w:val="0"/>
          <w:szCs w:val="24"/>
        </w:rPr>
        <w:t xml:space="preserve">  </w:t>
      </w:r>
      <w:r w:rsidRPr="00DF2495">
        <w:rPr>
          <w:rFonts w:hAnsi="宋体" w:cs="仿宋_GB2312" w:hint="eastAsia"/>
          <w:color w:val="000000"/>
          <w:kern w:val="0"/>
          <w:szCs w:val="24"/>
        </w:rPr>
        <w:t>公司部门负责人由总经理聘任或解聘。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第七条</w:t>
      </w:r>
      <w:r w:rsidRPr="00DF2495">
        <w:rPr>
          <w:rFonts w:hAnsi="宋体" w:cs="仿宋_GB2312"/>
          <w:color w:val="000000"/>
          <w:kern w:val="0"/>
          <w:szCs w:val="24"/>
        </w:rPr>
        <w:t xml:space="preserve">  </w:t>
      </w:r>
      <w:r w:rsidRPr="00DF2495">
        <w:rPr>
          <w:rFonts w:hAnsi="宋体" w:cs="仿宋_GB2312" w:hint="eastAsia"/>
          <w:color w:val="000000"/>
          <w:kern w:val="0"/>
          <w:szCs w:val="24"/>
        </w:rPr>
        <w:t>董事可受聘兼任总经理、副总经理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、财务负责人等高级管理人员，但兼任的董事人数不得超过公司董事总数的二分之一。</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第三章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总经理职权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第八条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总经理行使下列职权：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组织实施董事会的决议，全面主持公司的生产经营管理工作，并向董事会报告工作；</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拟定公司中长期发展计划、重大投资项目及年度生产经营计划；</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组织实施董事会决议、公司年度计划和投资方案；</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拟订公司内部管理机构设置方案；</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拟订公司的基本管理制度；</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六</w:t>
      </w:r>
      <w:r w:rsidRPr="00DF2495">
        <w:rPr>
          <w:rFonts w:hAnsi="宋体" w:cs="仿宋_GB2312"/>
          <w:color w:val="000000"/>
          <w:kern w:val="0"/>
          <w:szCs w:val="24"/>
        </w:rPr>
        <w:t>)</w:t>
      </w:r>
      <w:r w:rsidRPr="00DF2495">
        <w:rPr>
          <w:rFonts w:hAnsi="宋体" w:cs="仿宋_GB2312" w:hint="eastAsia"/>
          <w:color w:val="000000"/>
          <w:kern w:val="0"/>
          <w:szCs w:val="24"/>
        </w:rPr>
        <w:t>制订公司的具体规章；</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七</w:t>
      </w:r>
      <w:r w:rsidRPr="00DF2495">
        <w:rPr>
          <w:rFonts w:hAnsi="宋体" w:cs="仿宋_GB2312"/>
          <w:color w:val="000000"/>
          <w:kern w:val="0"/>
          <w:szCs w:val="24"/>
        </w:rPr>
        <w:t>)</w:t>
      </w:r>
      <w:r w:rsidRPr="00DF2495">
        <w:rPr>
          <w:rFonts w:hAnsi="宋体" w:cs="仿宋_GB2312" w:hint="eastAsia"/>
          <w:color w:val="000000"/>
          <w:kern w:val="0"/>
          <w:szCs w:val="24"/>
        </w:rPr>
        <w:t>提请董事会聘任或者解聘公司副总经理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八</w:t>
      </w:r>
      <w:r w:rsidRPr="00DF2495">
        <w:rPr>
          <w:rFonts w:hAnsi="宋体" w:cs="仿宋_GB2312"/>
          <w:color w:val="000000"/>
          <w:kern w:val="0"/>
          <w:szCs w:val="24"/>
        </w:rPr>
        <w:t>)</w:t>
      </w:r>
      <w:r w:rsidRPr="00DF2495">
        <w:rPr>
          <w:rFonts w:hAnsi="宋体" w:cs="仿宋_GB2312" w:hint="eastAsia"/>
          <w:color w:val="000000"/>
          <w:kern w:val="0"/>
          <w:szCs w:val="24"/>
        </w:rPr>
        <w:t>聘任或者解聘除应由董事会聘任或者解聘以外的管理人员；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九</w:t>
      </w:r>
      <w:r w:rsidRPr="00DF2495">
        <w:rPr>
          <w:rFonts w:hAnsi="宋体" w:cs="仿宋_GB2312"/>
          <w:color w:val="000000"/>
          <w:kern w:val="0"/>
          <w:szCs w:val="24"/>
        </w:rPr>
        <w:t>)</w:t>
      </w:r>
      <w:r w:rsidRPr="00DF2495">
        <w:rPr>
          <w:rFonts w:hAnsi="宋体" w:cs="仿宋_GB2312" w:hint="eastAsia"/>
          <w:color w:val="000000"/>
          <w:kern w:val="0"/>
          <w:szCs w:val="24"/>
        </w:rPr>
        <w:t>拟定公司职工的工资、福利、奖惩等方案和制度，决定公司职工的聘用和解聘；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十</w:t>
      </w:r>
      <w:r w:rsidRPr="00DF2495">
        <w:rPr>
          <w:rFonts w:hAnsi="宋体" w:cs="仿宋_GB2312"/>
          <w:color w:val="000000"/>
          <w:kern w:val="0"/>
          <w:szCs w:val="24"/>
        </w:rPr>
        <w:t>)</w:t>
      </w:r>
      <w:r w:rsidRPr="00DF2495">
        <w:rPr>
          <w:rFonts w:hAnsi="宋体" w:cs="仿宋_GB2312" w:hint="eastAsia"/>
          <w:color w:val="000000"/>
          <w:kern w:val="0"/>
          <w:szCs w:val="24"/>
        </w:rPr>
        <w:t>审批公司日常经营管理中的各项费用支出；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十一</w:t>
      </w:r>
      <w:r w:rsidRPr="00DF2495">
        <w:rPr>
          <w:rFonts w:hAnsi="宋体" w:cs="仿宋_GB2312"/>
          <w:color w:val="000000"/>
          <w:kern w:val="0"/>
          <w:szCs w:val="24"/>
        </w:rPr>
        <w:t>)</w:t>
      </w:r>
      <w:r w:rsidRPr="00DF2495">
        <w:rPr>
          <w:rFonts w:hAnsi="宋体" w:cs="仿宋_GB2312" w:hint="eastAsia"/>
          <w:color w:val="000000"/>
          <w:kern w:val="0"/>
          <w:szCs w:val="24"/>
        </w:rPr>
        <w:t>提议召开董事会临时会议；</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十二</w:t>
      </w:r>
      <w:r w:rsidRPr="00DF2495">
        <w:rPr>
          <w:rFonts w:hAnsi="宋体" w:cs="仿宋_GB2312"/>
          <w:color w:val="000000"/>
          <w:kern w:val="0"/>
          <w:szCs w:val="24"/>
        </w:rPr>
        <w:t>)</w:t>
      </w:r>
      <w:r w:rsidRPr="00DF2495">
        <w:rPr>
          <w:rFonts w:hAnsi="宋体" w:cs="仿宋_GB2312" w:hint="eastAsia"/>
          <w:color w:val="000000"/>
          <w:kern w:val="0"/>
          <w:szCs w:val="24"/>
        </w:rPr>
        <w:t>非董事总经理列席董事会会议。</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十三</w:t>
      </w:r>
      <w:r w:rsidRPr="00DF2495">
        <w:rPr>
          <w:rFonts w:hAnsi="宋体" w:cs="仿宋_GB2312"/>
          <w:color w:val="000000"/>
          <w:kern w:val="0"/>
          <w:szCs w:val="24"/>
        </w:rPr>
        <w:t>)</w:t>
      </w:r>
      <w:r w:rsidRPr="00DF2495">
        <w:rPr>
          <w:rFonts w:hAnsi="宋体" w:cs="仿宋_GB2312" w:hint="eastAsia"/>
          <w:color w:val="000000"/>
          <w:kern w:val="0"/>
          <w:szCs w:val="24"/>
        </w:rPr>
        <w:t>《公司章程》或董事会授予的其他职权。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第九条</w:t>
      </w:r>
      <w:r w:rsidRPr="00DF2495">
        <w:rPr>
          <w:rFonts w:hAnsi="宋体" w:cs="仿宋_GB2312"/>
          <w:color w:val="000000"/>
          <w:kern w:val="0"/>
          <w:szCs w:val="24"/>
        </w:rPr>
        <w:t xml:space="preserve">  </w:t>
      </w:r>
      <w:r w:rsidRPr="00DF2495">
        <w:rPr>
          <w:rFonts w:hAnsi="宋体" w:cs="仿宋_GB2312" w:hint="eastAsia"/>
          <w:color w:val="000000"/>
          <w:kern w:val="0"/>
          <w:szCs w:val="24"/>
        </w:rPr>
        <w:t>董事会授权总经理在交易的成交金额</w:t>
      </w:r>
      <w:r w:rsidRPr="00DF2495">
        <w:rPr>
          <w:rFonts w:hAnsi="宋体" w:cs="仿宋_GB2312"/>
          <w:color w:val="000000"/>
          <w:kern w:val="0"/>
          <w:szCs w:val="24"/>
        </w:rPr>
        <w:t>(</w:t>
      </w:r>
      <w:r w:rsidRPr="00DF2495">
        <w:rPr>
          <w:rFonts w:hAnsi="宋体" w:cs="仿宋_GB2312" w:hint="eastAsia"/>
          <w:color w:val="000000"/>
          <w:kern w:val="0"/>
          <w:szCs w:val="24"/>
        </w:rPr>
        <w:t>含承担债务和费用</w:t>
      </w:r>
      <w:r w:rsidRPr="00DF2495">
        <w:rPr>
          <w:rFonts w:hAnsi="宋体" w:cs="仿宋_GB2312"/>
          <w:color w:val="000000"/>
          <w:kern w:val="0"/>
          <w:szCs w:val="24"/>
        </w:rPr>
        <w:t>)</w:t>
      </w:r>
      <w:r w:rsidRPr="00DF2495">
        <w:rPr>
          <w:rFonts w:hAnsi="宋体" w:cs="仿宋_GB2312" w:hint="eastAsia"/>
          <w:color w:val="000000"/>
          <w:kern w:val="0"/>
          <w:szCs w:val="24"/>
        </w:rPr>
        <w:t>低于公司最近一期经审计净资产的</w:t>
      </w:r>
      <w:r w:rsidRPr="00DF2495">
        <w:rPr>
          <w:rFonts w:hAnsi="宋体" w:cs="仿宋_GB2312"/>
          <w:color w:val="000000"/>
          <w:kern w:val="0"/>
          <w:szCs w:val="24"/>
        </w:rPr>
        <w:t>10%</w:t>
      </w:r>
      <w:r w:rsidRPr="00DF2495">
        <w:rPr>
          <w:rFonts w:hAnsi="宋体" w:cs="仿宋_GB2312" w:hint="eastAsia"/>
          <w:color w:val="000000"/>
          <w:kern w:val="0"/>
          <w:szCs w:val="24"/>
        </w:rPr>
        <w:t>的范围内对除提供财务资助、提供担保的交易审核的权限。</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上述“交易”包括：购买或出售资产；对外投资</w:t>
      </w:r>
      <w:r w:rsidRPr="00DF2495">
        <w:rPr>
          <w:rFonts w:hAnsi="宋体" w:cs="仿宋_GB2312"/>
          <w:color w:val="000000"/>
          <w:kern w:val="0"/>
          <w:szCs w:val="24"/>
        </w:rPr>
        <w:t>(</w:t>
      </w:r>
      <w:r w:rsidRPr="00DF2495">
        <w:rPr>
          <w:rFonts w:hAnsi="宋体" w:cs="仿宋_GB2312" w:hint="eastAsia"/>
          <w:color w:val="000000"/>
          <w:kern w:val="0"/>
          <w:szCs w:val="24"/>
        </w:rPr>
        <w:t>含委托理财、委托贷款、对子公司投资等</w:t>
      </w:r>
      <w:r w:rsidRPr="00DF2495">
        <w:rPr>
          <w:rFonts w:hAnsi="宋体" w:cs="仿宋_GB2312"/>
          <w:color w:val="000000"/>
          <w:kern w:val="0"/>
          <w:szCs w:val="24"/>
        </w:rPr>
        <w:t>)</w:t>
      </w:r>
      <w:r w:rsidRPr="00DF2495">
        <w:rPr>
          <w:rFonts w:hAnsi="宋体" w:cs="仿宋_GB2312" w:hint="eastAsia"/>
          <w:color w:val="000000"/>
          <w:kern w:val="0"/>
          <w:szCs w:val="24"/>
        </w:rPr>
        <w:t>；租入或租出资产；签订管理方面的合同</w:t>
      </w:r>
      <w:r w:rsidRPr="00DF2495">
        <w:rPr>
          <w:rFonts w:hAnsi="宋体" w:cs="仿宋_GB2312"/>
          <w:color w:val="000000"/>
          <w:kern w:val="0"/>
          <w:szCs w:val="24"/>
        </w:rPr>
        <w:t>(</w:t>
      </w:r>
      <w:r w:rsidRPr="00DF2495">
        <w:rPr>
          <w:rFonts w:hAnsi="宋体" w:cs="仿宋_GB2312" w:hint="eastAsia"/>
          <w:color w:val="000000"/>
          <w:kern w:val="0"/>
          <w:szCs w:val="24"/>
        </w:rPr>
        <w:t>含委托经营、受托经营等</w:t>
      </w:r>
      <w:r w:rsidRPr="00DF2495">
        <w:rPr>
          <w:rFonts w:hAnsi="宋体" w:cs="仿宋_GB2312"/>
          <w:color w:val="000000"/>
          <w:kern w:val="0"/>
          <w:szCs w:val="24"/>
        </w:rPr>
        <w:t>)</w:t>
      </w:r>
      <w:r w:rsidRPr="00DF2495">
        <w:rPr>
          <w:rFonts w:hAnsi="宋体" w:cs="仿宋_GB2312" w:hint="eastAsia"/>
          <w:color w:val="000000"/>
          <w:kern w:val="0"/>
          <w:szCs w:val="24"/>
        </w:rPr>
        <w:t>；赠与或受赠资产；债权或债务重组；研究与开发项目的转移；签订许可协议以及深圳交易所认定的其他交易。</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上述购买、出售的资产不含购买原材料、燃料和动力，以及出售产品、商品等与日常经营相关的资产，但资产置换中涉及的购买、出售此类资产的，仍包含在内。</w:t>
      </w:r>
      <w:r w:rsidRPr="00DF2495">
        <w:rPr>
          <w:rFonts w:hAnsi="宋体" w:cs="仿宋_GB2312"/>
          <w:color w:val="000000"/>
          <w:kern w:val="0"/>
          <w:szCs w:val="24"/>
        </w:rPr>
        <w:t xml:space="preserve"> </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第十条</w:t>
      </w:r>
      <w:r w:rsidRPr="00DF2495">
        <w:rPr>
          <w:rFonts w:hAnsi="宋体" w:cs="仿宋_GB2312"/>
          <w:color w:val="000000"/>
          <w:kern w:val="0"/>
          <w:szCs w:val="24"/>
        </w:rPr>
        <w:t xml:space="preserve">  </w:t>
      </w:r>
      <w:r w:rsidRPr="00DF2495">
        <w:rPr>
          <w:rFonts w:hAnsi="宋体" w:cs="仿宋_GB2312" w:hint="eastAsia"/>
          <w:color w:val="000000"/>
          <w:kern w:val="0"/>
          <w:szCs w:val="24"/>
        </w:rPr>
        <w:t>公司与关联自然人发生的交易金额不超过</w:t>
      </w:r>
      <w:r w:rsidRPr="00DF2495">
        <w:rPr>
          <w:rFonts w:hAnsi="宋体" w:cs="仿宋_GB2312"/>
          <w:color w:val="000000"/>
          <w:kern w:val="0"/>
          <w:szCs w:val="24"/>
        </w:rPr>
        <w:t>30</w:t>
      </w:r>
      <w:r w:rsidRPr="00DF2495">
        <w:rPr>
          <w:rFonts w:hAnsi="宋体" w:cs="仿宋_GB2312" w:hint="eastAsia"/>
          <w:color w:val="000000"/>
          <w:kern w:val="0"/>
          <w:szCs w:val="24"/>
        </w:rPr>
        <w:t>万元的关联交易；公司与关联法人发生的交易金额不超过</w:t>
      </w:r>
      <w:r w:rsidRPr="00DF2495">
        <w:rPr>
          <w:rFonts w:hAnsi="宋体" w:cs="仿宋_GB2312"/>
          <w:color w:val="000000"/>
          <w:kern w:val="0"/>
          <w:szCs w:val="24"/>
        </w:rPr>
        <w:t>300</w:t>
      </w:r>
      <w:r w:rsidRPr="00DF2495">
        <w:rPr>
          <w:rFonts w:hAnsi="宋体" w:cs="仿宋_GB2312" w:hint="eastAsia"/>
          <w:color w:val="000000"/>
          <w:kern w:val="0"/>
          <w:szCs w:val="24"/>
        </w:rPr>
        <w:t>万元，或占公司最近一期经审计净资产绝对值低于</w:t>
      </w:r>
      <w:r w:rsidRPr="00DF2495">
        <w:rPr>
          <w:rFonts w:hAnsi="宋体" w:cs="仿宋_GB2312"/>
          <w:color w:val="000000"/>
          <w:kern w:val="0"/>
          <w:szCs w:val="24"/>
        </w:rPr>
        <w:t>0.5%</w:t>
      </w:r>
      <w:r w:rsidRPr="00DF2495">
        <w:rPr>
          <w:rFonts w:hAnsi="宋体" w:cs="仿宋_GB2312" w:hint="eastAsia"/>
          <w:color w:val="000000"/>
          <w:kern w:val="0"/>
          <w:szCs w:val="24"/>
        </w:rPr>
        <w:t>的关联交易，必须向董事会秘书报告，由公司总经理批准决定。</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第十一条</w:t>
      </w:r>
      <w:r w:rsidRPr="00DF2495">
        <w:rPr>
          <w:rFonts w:hAnsi="宋体" w:cs="仿宋_GB2312"/>
          <w:color w:val="000000"/>
          <w:kern w:val="0"/>
          <w:szCs w:val="24"/>
        </w:rPr>
        <w:t xml:space="preserve">  </w:t>
      </w:r>
      <w:r w:rsidRPr="00DF2495">
        <w:rPr>
          <w:rFonts w:hAnsi="宋体" w:cs="仿宋_GB2312" w:hint="eastAsia"/>
          <w:color w:val="000000"/>
          <w:kern w:val="0"/>
          <w:szCs w:val="24"/>
        </w:rPr>
        <w:t>公司流动资金贷款，由总经理根据日常生产经营的需要决定实施。</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第十二条</w:t>
      </w:r>
      <w:r w:rsidRPr="00DF2495">
        <w:rPr>
          <w:rFonts w:hAnsi="宋体" w:cs="仿宋_GB2312"/>
          <w:color w:val="000000"/>
          <w:kern w:val="0"/>
          <w:szCs w:val="24"/>
        </w:rPr>
        <w:t xml:space="preserve">  </w:t>
      </w:r>
      <w:r w:rsidRPr="00DF2495">
        <w:rPr>
          <w:rFonts w:hAnsi="宋体" w:cs="仿宋_GB2312" w:hint="eastAsia"/>
          <w:color w:val="000000"/>
          <w:kern w:val="0"/>
          <w:szCs w:val="24"/>
        </w:rPr>
        <w:t>非董事总经理列席董事会会议，非董事总经理在董事会上没有表决权。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第十三条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总经理应当根据董事会或者监事会的要求，向董事会或者监事会报告公司重大合同的签订、执行情况、资金运用和盈亏情况。总经理应保证该报告的真实性。</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第十四条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总经理拟定有关职工工资、福利、安全生产以及劳动保护、劳动保险、解聘公司职工等涉及职工切身利益的问题时，应当事先听取公司工会和职工的意见。</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第十五条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总经理应当遵守法律、法规和《公司章程》的规定，履行诚信和勤勉的义务。</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第十六条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总经理不能履行职权时，总经理应该指定一名副总经理代行其职权。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第十七条</w:t>
      </w:r>
      <w:r w:rsidRPr="00DF2495">
        <w:rPr>
          <w:rFonts w:hAnsi="宋体" w:cs="仿宋_GB2312"/>
          <w:color w:val="000000"/>
          <w:kern w:val="0"/>
          <w:szCs w:val="24"/>
        </w:rPr>
        <w:t xml:space="preserve">  </w:t>
      </w:r>
      <w:r w:rsidRPr="00DF2495">
        <w:rPr>
          <w:rFonts w:hAnsi="宋体" w:cs="仿宋_GB2312" w:hint="eastAsia"/>
          <w:color w:val="000000"/>
          <w:kern w:val="0"/>
          <w:szCs w:val="24"/>
        </w:rPr>
        <w:t>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主要职权：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作为总经理的助手，对总经理负责，受总经理委托分管职能部门的工作，并在职责范围内签发有关的业务文件；</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总经理不在时，副总经理受总经理委托代行总经理职权。</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第十八条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、财务负责人可以在任期届满以前提出辞职。有关辞职的具体程序和办法由根据与公司之间签订的劳务合同规定。</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第十九条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、财务负责人在任期届满以前提出辞职的，董事会应当尽快召开董事会会议，批准并聘用新的人员，以填补因辞职而产生的缺额。</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提出辞职或者任期届满，其对公司和股东负有的义务在其辞职后的合理期间内，以及任期结束后的合理期间内并不当然解除，其对公司商业秘密保密的义务在其任职结束后仍然有效，直至该秘密成为公开信息。其他义务的持续期间应当根据公平的原则决定，视事件发生与离任之间时间的长短，以及与公司的关系在何种情况和条件下结束而定。</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第四章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总经理工作机构及工作程序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第二十一条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总经理工作机构：</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根据企业的规模和董事会决议，公司应设置人力资源、财务、物资供应、产品销售、投资管理</w:t>
      </w:r>
      <w:r w:rsidRPr="00DF2495">
        <w:rPr>
          <w:rFonts w:hAnsi="宋体" w:cs="仿宋_GB2312"/>
          <w:color w:val="000000"/>
          <w:kern w:val="0"/>
          <w:szCs w:val="24"/>
        </w:rPr>
        <w:t>(</w:t>
      </w:r>
      <w:r w:rsidRPr="00DF2495">
        <w:rPr>
          <w:rFonts w:hAnsi="宋体" w:cs="仿宋_GB2312" w:hint="eastAsia"/>
          <w:color w:val="000000"/>
          <w:kern w:val="0"/>
          <w:szCs w:val="24"/>
        </w:rPr>
        <w:t>或投资公司</w:t>
      </w:r>
      <w:r w:rsidRPr="00DF2495">
        <w:rPr>
          <w:rFonts w:hAnsi="宋体" w:cs="仿宋_GB2312"/>
          <w:color w:val="000000"/>
          <w:kern w:val="0"/>
          <w:szCs w:val="24"/>
        </w:rPr>
        <w:t>)</w:t>
      </w:r>
      <w:r w:rsidRPr="00DF2495">
        <w:rPr>
          <w:rFonts w:hAnsi="宋体" w:cs="仿宋_GB2312" w:hint="eastAsia"/>
          <w:color w:val="000000"/>
          <w:kern w:val="0"/>
          <w:szCs w:val="24"/>
        </w:rPr>
        <w:t>、计划、技术、安全、质量、办公室等部门，负责各项经营管理工作。</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第二十二条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制度。总经理办公会议由总经理主持，讨论有关公司经营、管理、发展的重大事项，以及各部门、各下属子公司提交会议审议的事项。总经理办公会议由总经理提议召开并授权办公室组织。办公会议由总经理视需要决定公司本部有关部门负责人参加，根据需要也可通知有关下属子公司负责人参加。</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第二十三条</w:t>
      </w:r>
      <w:r w:rsidRPr="00DF2495">
        <w:rPr>
          <w:rFonts w:hAnsi="宋体" w:cs="仿宋_GB2312"/>
          <w:color w:val="000000"/>
          <w:kern w:val="0"/>
          <w:szCs w:val="24"/>
        </w:rPr>
        <w:t xml:space="preserve">  </w:t>
      </w:r>
      <w:r w:rsidRPr="00DF2495">
        <w:rPr>
          <w:rFonts w:hAnsi="宋体" w:cs="仿宋_GB2312" w:hint="eastAsia"/>
          <w:color w:val="000000"/>
          <w:kern w:val="0"/>
          <w:szCs w:val="24"/>
        </w:rPr>
        <w:t>日常经营管理工作程序：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投资项目工作程序：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总经理主持实施企业的投资计划。在确定投资项目时，应建立可行性研究制度，公司负责项目或投资的相关部门应将项目可行性报告等有关资料，提交公司项目听证会或集团办公会审议并提出意见，经董事会批准后实施；投资项目实施后，应确定项目执行和项目监督人，执行和跟踪检查项目实施情况；项目完成后，按照有关规定进行项目审计。</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人事任免工作程序：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总经理在提名公司副总经理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、财务负责人时，应事先征求有关方面的意见，由董事会决定任免。</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财务管理工作程序：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大额款项支出，应由总经理和财务部经理联签；重要财务支出，应由使用部门提出报告，财务部门审核，总经理批准；日常的费用支出，应本着降低费用、严格管理的原则，由使用部门审核，并根据相关授权规定由公司分管副总或部门经理批准。</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贷款担保工作程序：</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总经理可在董事会授权额度范围内对资信良好的控股子公司的贷款给予担保。担保前应由财务部门就被担保方的申请进行充分评估，提出意见，报总经理批准；同意给予担保后，总经理应责成财务部门在担保期内随时了解被担保方贷款的使用和经营财务状况，发现问题及时采取补救措施；贷款到期，总经理和财务部门应及时督促被担保方按时归还贷款，同时解除担保并将其相关文件存档备查。</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公司对于其它重要工作，应根据具体情况，参照上述有关程序的内容，制定具体工作程序。</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第五章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工作及议事规则</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第二十四条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总经理应当每一至二周召开一次总经理办公会议，讨论、分析并决定公司的月度经营状况及计划，以及总经理提交的其他事项，安排公司财务，及时了解国内外有关业务的信息。</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第二十五条</w:t>
      </w:r>
      <w:r w:rsidRPr="00DF2495">
        <w:rPr>
          <w:rFonts w:hAnsi="宋体" w:cs="仿宋_GB2312"/>
          <w:color w:val="000000"/>
          <w:kern w:val="0"/>
          <w:szCs w:val="24"/>
        </w:rPr>
        <w:t xml:space="preserve"> </w:t>
      </w:r>
      <w:r w:rsidRPr="00DF2495">
        <w:rPr>
          <w:rFonts w:hAnsi="宋体" w:cs="仿宋_GB2312" w:hint="eastAsia"/>
          <w:color w:val="000000"/>
          <w:kern w:val="0"/>
          <w:szCs w:val="24"/>
        </w:rPr>
        <w:t>出席总经理办公会议的人员为：总经理、副总经理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、财务负责人以及总经理认为需要出席会议的其他人员。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第二十六条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总经理认为有必要时，可以邀请公司董事、监事列席会议。</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第二十七条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总经理应当于每次召开总经理办公会议前二日通知出席总经理办公会议的人员。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第二十八条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总经理办公会议由总经理主持，总经理因故不能出席会议时，应指定一名副总经理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代其主持。</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第二十九条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总经理办公会议对某一事项作出决定时，应由出席会议的总经理、副总经理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和其他人员进行讨论，充分发表意见，最后由总经理作出结论性意见。</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总经理办公会议应当有记录。出席会议的人员有权要求在记录上对其在会议上的发言作出说明性记载。总经理办公会议记录作为公司档案由公司指定专人保存，保存期限为十年。</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第三十一条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总经理办公会议记录包括以下内容：</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会议召开的日期、地点和召集人姓名；</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出席会议人员的姓名、职务；</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会议议程；</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发言要点；</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会议结论。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第三十二条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总经理、出席会议的副总经理</w:t>
      </w:r>
      <w:r w:rsidRPr="00DF2495">
        <w:rPr>
          <w:rFonts w:hAnsi="宋体" w:cs="仿宋_GB2312"/>
          <w:color w:val="000000"/>
          <w:kern w:val="0"/>
          <w:szCs w:val="24"/>
        </w:rPr>
        <w:t>(</w:t>
      </w:r>
      <w:r w:rsidRPr="00DF2495">
        <w:rPr>
          <w:rFonts w:hAnsi="宋体" w:cs="仿宋_GB2312" w:hint="eastAsia"/>
          <w:color w:val="000000"/>
          <w:kern w:val="0"/>
          <w:szCs w:val="24"/>
        </w:rPr>
        <w:t>或总经济师、总工程师、总会计师</w:t>
      </w:r>
      <w:r w:rsidRPr="00DF2495">
        <w:rPr>
          <w:rFonts w:hAnsi="宋体" w:cs="仿宋_GB2312"/>
          <w:color w:val="000000"/>
          <w:kern w:val="0"/>
          <w:szCs w:val="24"/>
        </w:rPr>
        <w:t>)</w:t>
      </w:r>
      <w:r w:rsidRPr="00DF2495">
        <w:rPr>
          <w:rFonts w:hAnsi="宋体" w:cs="仿宋_GB2312" w:hint="eastAsia"/>
          <w:color w:val="000000"/>
          <w:kern w:val="0"/>
          <w:szCs w:val="24"/>
        </w:rPr>
        <w:t>及其他人员应对总经理办公会议决定承担责任。总经理办公会议决定违反法律、法规或者《公司章程》，致使公司遭受损失的，参与决定的人员应对公司负赔偿责任。但在发言中曾表明异议并记载于会议记录的，该人员可以免除责任。</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第三十三条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办公会议决定涉及任何出席会议的人员或与其有直接利害关系时，该出席会议的人员应向总经理办公会议披露其利益，并应回避或不发表意见。总经理办公会议记录应注明该出席会议人员回避或不发表意见的原因。</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第六章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总经理的职责</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第三十四条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总经理应履行下列职责：</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维护公司企业法人财产权，确保公司资产的保值和增值，正确处理所有者、企业和员工的利益关系；</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严格遵守《公司章程》和董事会决议，根据董事会或者监事会的要求，向董事会或者监事会报告公司重大合同的签订、执行情况，资金运用情况和盈亏情况，总经理必须保证该报告的真实性；总经理拟定有关职工工资、福利、安全生产以及劳动保护、劳动保险、解聘</w:t>
      </w:r>
      <w:r w:rsidRPr="00DF2495">
        <w:rPr>
          <w:rFonts w:hAnsi="宋体" w:cs="仿宋_GB2312"/>
          <w:color w:val="000000"/>
          <w:kern w:val="0"/>
          <w:szCs w:val="24"/>
        </w:rPr>
        <w:t>(</w:t>
      </w:r>
      <w:r w:rsidRPr="00DF2495">
        <w:rPr>
          <w:rFonts w:hAnsi="宋体" w:cs="仿宋_GB2312" w:hint="eastAsia"/>
          <w:color w:val="000000"/>
          <w:kern w:val="0"/>
          <w:szCs w:val="24"/>
        </w:rPr>
        <w:t>或开除</w:t>
      </w:r>
      <w:r w:rsidRPr="00DF2495">
        <w:rPr>
          <w:rFonts w:hAnsi="宋体" w:cs="仿宋_GB2312"/>
          <w:color w:val="000000"/>
          <w:kern w:val="0"/>
          <w:szCs w:val="24"/>
        </w:rPr>
        <w:t>)</w:t>
      </w:r>
      <w:r w:rsidRPr="00DF2495">
        <w:rPr>
          <w:rFonts w:hAnsi="宋体" w:cs="仿宋_GB2312" w:hint="eastAsia"/>
          <w:color w:val="000000"/>
          <w:kern w:val="0"/>
          <w:szCs w:val="24"/>
        </w:rPr>
        <w:t>公司职工等涉及职工切身利益的问题时，应当事先听取职工委员会的意见。</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组织公司各方面的力量，实施董事会确定的工作任务和各项经营指标，保证各项工作任务和经营指标的完成；</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注重分析研究市场信息，增强企业的市场应变能力和竞争能力；</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组织推行全面质量管理体系，提高产品质量管理水平；</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第三十五条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总经理应在提高效益的基础上，加强对员工的培训和教育，为员工提供良好的工作环境和发展空间，培育良好的企业文化，充分调动员工的积极性和创造性。</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第三十六条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总经理必须对其以下行为承担相应的责任：</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一</w:t>
      </w:r>
      <w:r w:rsidRPr="00DF2495">
        <w:rPr>
          <w:rFonts w:hAnsi="宋体" w:cs="仿宋_GB2312"/>
          <w:color w:val="000000"/>
          <w:kern w:val="0"/>
          <w:szCs w:val="24"/>
        </w:rPr>
        <w:t>)</w:t>
      </w:r>
      <w:r w:rsidRPr="00DF2495">
        <w:rPr>
          <w:rFonts w:hAnsi="宋体" w:cs="仿宋_GB2312" w:hint="eastAsia"/>
          <w:color w:val="000000"/>
          <w:kern w:val="0"/>
          <w:szCs w:val="24"/>
        </w:rPr>
        <w:t>总经理不得成为其他经济组织的无限责任股东或者合伙组织的合伙人；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二</w:t>
      </w:r>
      <w:r w:rsidRPr="00DF2495">
        <w:rPr>
          <w:rFonts w:hAnsi="宋体" w:cs="仿宋_GB2312"/>
          <w:color w:val="000000"/>
          <w:kern w:val="0"/>
          <w:szCs w:val="24"/>
        </w:rPr>
        <w:t>)</w:t>
      </w:r>
      <w:r w:rsidRPr="00DF2495">
        <w:rPr>
          <w:rFonts w:hAnsi="宋体" w:cs="仿宋_GB2312" w:hint="eastAsia"/>
          <w:color w:val="000000"/>
          <w:kern w:val="0"/>
          <w:szCs w:val="24"/>
        </w:rPr>
        <w:t>不得自营或为他人经营与本公司同类的业务；</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三</w:t>
      </w:r>
      <w:r w:rsidRPr="00DF2495">
        <w:rPr>
          <w:rFonts w:hAnsi="宋体" w:cs="仿宋_GB2312"/>
          <w:color w:val="000000"/>
          <w:kern w:val="0"/>
          <w:szCs w:val="24"/>
        </w:rPr>
        <w:t>)</w:t>
      </w:r>
      <w:r w:rsidRPr="00DF2495">
        <w:rPr>
          <w:rFonts w:hAnsi="宋体" w:cs="仿宋_GB2312" w:hint="eastAsia"/>
          <w:color w:val="000000"/>
          <w:kern w:val="0"/>
          <w:szCs w:val="24"/>
        </w:rPr>
        <w:t>不得为自己或代表他人与其所在职的公司进行买卖、借贷以及从事与公司利益有冲突的行为；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四</w:t>
      </w:r>
      <w:r w:rsidRPr="00DF2495">
        <w:rPr>
          <w:rFonts w:hAnsi="宋体" w:cs="仿宋_GB2312"/>
          <w:color w:val="000000"/>
          <w:kern w:val="0"/>
          <w:szCs w:val="24"/>
        </w:rPr>
        <w:t>)</w:t>
      </w:r>
      <w:r w:rsidRPr="00DF2495">
        <w:rPr>
          <w:rFonts w:hAnsi="宋体" w:cs="仿宋_GB2312" w:hint="eastAsia"/>
          <w:color w:val="000000"/>
          <w:kern w:val="0"/>
          <w:szCs w:val="24"/>
        </w:rPr>
        <w:t>不得利用职权行贿或取得其他非法收入；</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五</w:t>
      </w:r>
      <w:r w:rsidRPr="00DF2495">
        <w:rPr>
          <w:rFonts w:hAnsi="宋体" w:cs="仿宋_GB2312"/>
          <w:color w:val="000000"/>
          <w:kern w:val="0"/>
          <w:szCs w:val="24"/>
        </w:rPr>
        <w:t>)</w:t>
      </w:r>
      <w:r w:rsidRPr="00DF2495">
        <w:rPr>
          <w:rFonts w:hAnsi="宋体" w:cs="仿宋_GB2312" w:hint="eastAsia"/>
          <w:color w:val="000000"/>
          <w:kern w:val="0"/>
          <w:szCs w:val="24"/>
        </w:rPr>
        <w:t>不得侵占公司财产；</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六</w:t>
      </w:r>
      <w:r w:rsidRPr="00DF2495">
        <w:rPr>
          <w:rFonts w:hAnsi="宋体" w:cs="仿宋_GB2312"/>
          <w:color w:val="000000"/>
          <w:kern w:val="0"/>
          <w:szCs w:val="24"/>
        </w:rPr>
        <w:t>)</w:t>
      </w:r>
      <w:r w:rsidRPr="00DF2495">
        <w:rPr>
          <w:rFonts w:hAnsi="宋体" w:cs="仿宋_GB2312" w:hint="eastAsia"/>
          <w:color w:val="000000"/>
          <w:kern w:val="0"/>
          <w:szCs w:val="24"/>
        </w:rPr>
        <w:t>不得挪用公司资金或借贷他人；</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七</w:t>
      </w:r>
      <w:r w:rsidRPr="00DF2495">
        <w:rPr>
          <w:rFonts w:hAnsi="宋体" w:cs="仿宋_GB2312"/>
          <w:color w:val="000000"/>
          <w:kern w:val="0"/>
          <w:szCs w:val="24"/>
        </w:rPr>
        <w:t>)</w:t>
      </w:r>
      <w:r w:rsidRPr="00DF2495">
        <w:rPr>
          <w:rFonts w:hAnsi="宋体" w:cs="仿宋_GB2312" w:hint="eastAsia"/>
          <w:color w:val="000000"/>
          <w:kern w:val="0"/>
          <w:szCs w:val="24"/>
        </w:rPr>
        <w:t>不得公款私存；</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color w:val="000000"/>
          <w:kern w:val="0"/>
          <w:szCs w:val="24"/>
        </w:rPr>
        <w:t>(</w:t>
      </w:r>
      <w:r w:rsidRPr="00DF2495">
        <w:rPr>
          <w:rFonts w:hAnsi="宋体" w:cs="仿宋_GB2312" w:hint="eastAsia"/>
          <w:color w:val="000000"/>
          <w:kern w:val="0"/>
          <w:szCs w:val="24"/>
        </w:rPr>
        <w:t>八</w:t>
      </w:r>
      <w:r w:rsidRPr="00DF2495">
        <w:rPr>
          <w:rFonts w:hAnsi="宋体" w:cs="仿宋_GB2312"/>
          <w:color w:val="000000"/>
          <w:kern w:val="0"/>
          <w:szCs w:val="24"/>
        </w:rPr>
        <w:t>)</w:t>
      </w:r>
      <w:r w:rsidRPr="00DF2495">
        <w:rPr>
          <w:rFonts w:hAnsi="宋体" w:cs="仿宋_GB2312" w:hint="eastAsia"/>
          <w:color w:val="000000"/>
          <w:kern w:val="0"/>
          <w:szCs w:val="24"/>
        </w:rPr>
        <w:t>未经董事会同意不得为本公司的股东、其他单位或个人提供担保。</w:t>
      </w:r>
      <w:r w:rsidRPr="00DF2495">
        <w:rPr>
          <w:rFonts w:hAnsi="宋体" w:cs="仿宋_GB2312"/>
          <w:color w:val="000000"/>
          <w:kern w:val="0"/>
          <w:szCs w:val="24"/>
        </w:rPr>
        <w:t xml:space="preserve"> </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第三十七条</w:t>
      </w:r>
      <w:r w:rsidRPr="00DF2495">
        <w:rPr>
          <w:rFonts w:hAnsi="宋体" w:cs="仿宋_GB2312"/>
          <w:color w:val="000000"/>
          <w:kern w:val="0"/>
          <w:szCs w:val="24"/>
        </w:rPr>
        <w:t xml:space="preserve">  </w:t>
      </w:r>
      <w:r w:rsidRPr="00DF2495">
        <w:rPr>
          <w:rFonts w:hAnsi="宋体" w:cs="仿宋_GB2312" w:hint="eastAsia"/>
          <w:color w:val="000000"/>
          <w:kern w:val="0"/>
          <w:szCs w:val="24"/>
        </w:rPr>
        <w:t>总经理实行以下回避制度：</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不得与亲属投资的公司发生经营、借贷、担保等行为。</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第七章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总经理的考核与奖惩</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第三十八条</w:t>
      </w:r>
      <w:r w:rsidRPr="00DF2495">
        <w:rPr>
          <w:rFonts w:hAnsi="宋体" w:cs="仿宋_GB2312"/>
          <w:color w:val="000000"/>
          <w:kern w:val="0"/>
          <w:szCs w:val="24"/>
        </w:rPr>
        <w:t xml:space="preserve">  </w:t>
      </w:r>
      <w:r w:rsidRPr="00DF2495">
        <w:rPr>
          <w:rFonts w:hAnsi="宋体" w:cs="仿宋_GB2312" w:hint="eastAsia"/>
          <w:color w:val="000000"/>
          <w:kern w:val="0"/>
          <w:szCs w:val="24"/>
        </w:rPr>
        <w:t>对总经理实行与经营业绩挂钩的考核与奖惩办法，逐步建立经营者激励机制。</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对总经理的具体考核与奖励办法，结合公司实际情况，另行制订。</w:t>
      </w:r>
    </w:p>
    <w:p w:rsidR="00DF2495" w:rsidRPr="00EF15F6" w:rsidRDefault="00DF2495" w:rsidP="00DF2495">
      <w:pPr>
        <w:pStyle w:val="af5"/>
        <w:spacing w:line="360" w:lineRule="auto"/>
        <w:ind w:firstLineChars="200" w:firstLine="482"/>
        <w:jc w:val="center"/>
        <w:rPr>
          <w:rFonts w:hAnsi="宋体" w:cs="仿宋_GB2312"/>
          <w:b/>
          <w:bCs/>
          <w:color w:val="000000"/>
          <w:kern w:val="0"/>
          <w:szCs w:val="24"/>
        </w:rPr>
      </w:pPr>
      <w:r w:rsidRPr="00EF15F6">
        <w:rPr>
          <w:rFonts w:hAnsi="宋体" w:cs="仿宋_GB2312" w:hint="eastAsia"/>
          <w:b/>
          <w:bCs/>
          <w:color w:val="000000"/>
          <w:kern w:val="0"/>
          <w:szCs w:val="24"/>
        </w:rPr>
        <w:t>第八章</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附</w:t>
      </w:r>
      <w:r w:rsidRPr="00EF15F6">
        <w:rPr>
          <w:rFonts w:hAnsi="宋体" w:cs="仿宋_GB2312"/>
          <w:b/>
          <w:bCs/>
          <w:color w:val="000000"/>
          <w:kern w:val="0"/>
          <w:szCs w:val="24"/>
        </w:rPr>
        <w:t xml:space="preserve">  </w:t>
      </w:r>
      <w:r w:rsidRPr="00EF15F6">
        <w:rPr>
          <w:rFonts w:hAnsi="宋体" w:cs="仿宋_GB2312" w:hint="eastAsia"/>
          <w:b/>
          <w:bCs/>
          <w:color w:val="000000"/>
          <w:kern w:val="0"/>
          <w:szCs w:val="24"/>
        </w:rPr>
        <w:t>则</w:t>
      </w:r>
    </w:p>
    <w:p w:rsidR="00DF2495" w:rsidRPr="00DF2495" w:rsidRDefault="00DF2495" w:rsidP="00DF2495">
      <w:pPr>
        <w:pStyle w:val="af5"/>
        <w:spacing w:line="360" w:lineRule="auto"/>
        <w:ind w:firstLineChars="200" w:firstLine="480"/>
        <w:rPr>
          <w:rFonts w:hAnsi="宋体" w:cs="仿宋_GB2312"/>
          <w:color w:val="000000"/>
          <w:kern w:val="0"/>
          <w:szCs w:val="24"/>
        </w:rPr>
      </w:pPr>
      <w:r w:rsidRPr="00DF2495">
        <w:rPr>
          <w:rFonts w:hAnsi="宋体" w:cs="仿宋_GB2312" w:hint="eastAsia"/>
          <w:color w:val="000000"/>
          <w:kern w:val="0"/>
          <w:szCs w:val="24"/>
        </w:rPr>
        <w:t>第三十九条</w:t>
      </w:r>
      <w:r w:rsidRPr="00DF2495">
        <w:rPr>
          <w:rFonts w:hAnsi="宋体" w:cs="仿宋_GB2312"/>
          <w:color w:val="000000"/>
          <w:kern w:val="0"/>
          <w:szCs w:val="24"/>
        </w:rPr>
        <w:t xml:space="preserve">  </w:t>
      </w:r>
      <w:r w:rsidRPr="00DF2495">
        <w:rPr>
          <w:rFonts w:hAnsi="宋体" w:cs="仿宋_GB2312" w:hint="eastAsia"/>
          <w:color w:val="000000"/>
          <w:kern w:val="0"/>
          <w:szCs w:val="24"/>
        </w:rPr>
        <w:t>本工作细则自公司董事会通过之日起生效。</w:t>
      </w:r>
    </w:p>
    <w:p w:rsidR="004E0138" w:rsidRPr="00DF2495" w:rsidRDefault="004E0138">
      <w:pPr>
        <w:rPr>
          <w:rFonts w:ascii="宋体" w:hAnsi="宋体" w:cs="仿宋_GB2312"/>
          <w:color w:val="000000"/>
          <w:kern w:val="0"/>
        </w:rPr>
      </w:pPr>
    </w:p>
    <w:p w:rsidR="004E0138" w:rsidRDefault="004E0138"/>
    <w:p w:rsidR="004E0138" w:rsidRDefault="004E0138">
      <w:pPr>
        <w:pStyle w:val="2"/>
      </w:pPr>
      <w:bookmarkStart w:id="3231" w:name="_Toc4295"/>
      <w:bookmarkStart w:id="3232" w:name="_Toc14483"/>
      <w:bookmarkStart w:id="3233" w:name="_Toc12480"/>
      <w:bookmarkStart w:id="3234" w:name="_Toc9605"/>
      <w:bookmarkStart w:id="3235" w:name="_Toc30515"/>
      <w:bookmarkStart w:id="3236" w:name="_Toc29098"/>
      <w:bookmarkStart w:id="3237" w:name="_Toc23458"/>
      <w:bookmarkStart w:id="3238" w:name="_Toc5896"/>
      <w:bookmarkStart w:id="3239" w:name="_Toc21480"/>
      <w:bookmarkStart w:id="3240" w:name="_Toc25000"/>
      <w:bookmarkStart w:id="3241" w:name="_Toc410379039"/>
      <w:bookmarkStart w:id="3242" w:name="_Toc30321"/>
      <w:bookmarkStart w:id="3243" w:name="_Toc31286"/>
      <w:bookmarkStart w:id="3244" w:name="_Toc23233"/>
      <w:bookmarkStart w:id="3245" w:name="_Toc388"/>
      <w:bookmarkStart w:id="3246" w:name="_Toc475549695"/>
      <w:bookmarkStart w:id="3247" w:name="_Toc14500"/>
      <w:bookmarkStart w:id="3248" w:name="_Toc510425380"/>
      <w:bookmarkStart w:id="3249" w:name="_Toc15422"/>
      <w:bookmarkStart w:id="3250" w:name="_Toc37148737"/>
      <w:r>
        <w:rPr>
          <w:rFonts w:hint="eastAsia"/>
        </w:rPr>
        <w:t>七</w:t>
      </w:r>
      <w:r>
        <w:rPr>
          <w:rFonts w:hint="eastAsia"/>
        </w:rPr>
        <w:t xml:space="preserve">  </w:t>
      </w:r>
      <w:r>
        <w:rPr>
          <w:rFonts w:hint="eastAsia"/>
        </w:rPr>
        <w:t>独立董事工作制度</w:t>
      </w:r>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w:t>
      </w:r>
      <w:r>
        <w:rPr>
          <w:rFonts w:ascii="宋体" w:eastAsia="宋体" w:hAnsi="宋体"/>
          <w:b/>
        </w:rPr>
        <w:t xml:space="preserve">  </w:t>
      </w:r>
      <w:r>
        <w:rPr>
          <w:rFonts w:ascii="宋体" w:eastAsia="宋体" w:hAnsi="宋体" w:hint="eastAsia"/>
          <w:b/>
        </w:rPr>
        <w:t>总则</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第一条</w:t>
      </w:r>
      <w:r>
        <w:rPr>
          <w:rFonts w:ascii="宋体" w:eastAsia="宋体" w:hAnsi="宋体"/>
        </w:rPr>
        <w:t xml:space="preserve">  </w:t>
      </w:r>
      <w:r>
        <w:rPr>
          <w:rFonts w:ascii="宋体" w:eastAsia="宋体" w:hAnsi="宋体" w:hint="eastAsia"/>
        </w:rPr>
        <w:t>为进一步完善湖北凯龙化工集团股份有限公司（以下简称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的法人治理结构，改善董事会结构，强化对内部董事及经理层的约束和监督机制，维护公司整体利益，有效保障全体股东、特别是中小股东的合法权益不受损害，促进公司的规范运作，根据《中华人民共和国公司法》</w:t>
      </w:r>
      <w:r>
        <w:rPr>
          <w:rFonts w:ascii="宋体" w:eastAsia="宋体" w:hAnsi="宋体"/>
        </w:rPr>
        <w:t>(</w:t>
      </w:r>
      <w:r>
        <w:rPr>
          <w:rFonts w:ascii="宋体" w:eastAsia="宋体" w:hAnsi="宋体" w:hint="eastAsia"/>
        </w:rPr>
        <w:t>以下简称“《公司法》”</w:t>
      </w:r>
      <w:r>
        <w:rPr>
          <w:rFonts w:ascii="宋体" w:eastAsia="宋体" w:hAnsi="宋体"/>
        </w:rPr>
        <w:t>)</w:t>
      </w:r>
      <w:r>
        <w:rPr>
          <w:rFonts w:ascii="宋体" w:eastAsia="宋体" w:hAnsi="宋体" w:hint="eastAsia"/>
        </w:rPr>
        <w:t>、《中华人民共和国证券法》、《上市公司治理准则》、《关于在上市公司建立独立董事制度的指导意见》（以下简称“《指导意见》”）、《深圳证券交易所股票上市规则》、《深圳证券交易所中小企业板上市公司规范运作指引》等法律、法规、规章、规范性文件，以及《湖北凯龙化工集团股份有限公司章程》（以下简称“《公司章程》”）的有关规定，特制定本制度。</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第二条</w:t>
      </w:r>
      <w:r>
        <w:rPr>
          <w:rFonts w:ascii="宋体" w:eastAsia="宋体" w:hAnsi="宋体"/>
        </w:rPr>
        <w:t xml:space="preserve">  </w:t>
      </w:r>
      <w:r>
        <w:rPr>
          <w:rFonts w:ascii="宋体" w:eastAsia="宋体" w:hAnsi="宋体" w:hint="eastAsia"/>
        </w:rPr>
        <w:t>独立董事是指不在本公司担任除独立董事外的其他职务，并与公司及其主要股东不存在可能妨碍其进行独立客观判断关系的董事。</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第三条</w:t>
      </w:r>
      <w:r>
        <w:rPr>
          <w:rFonts w:ascii="宋体" w:eastAsia="宋体" w:hAnsi="宋体"/>
        </w:rPr>
        <w:t xml:space="preserve">  </w:t>
      </w:r>
      <w:r>
        <w:rPr>
          <w:rFonts w:ascii="宋体" w:eastAsia="宋体" w:hAnsi="宋体" w:hint="eastAsia"/>
        </w:rPr>
        <w:t>独立董事对公司及全体股东负有诚信与勤勉义务。独立董事应当按照相关法律、法规、规章和《公司章程》的要求，认真履行职责、维护公司整体利益，尤其要关注中小股东的合法利益不受损害。</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独立董事应当独立履行职责，不受公司主要股东、实际控制人或者其他与公司存在利害关系的单位或个人的影响。</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第四条</w:t>
      </w:r>
      <w:r>
        <w:rPr>
          <w:rFonts w:ascii="宋体" w:eastAsia="宋体" w:hAnsi="宋体"/>
        </w:rPr>
        <w:t xml:space="preserve">  </w:t>
      </w:r>
      <w:r>
        <w:rPr>
          <w:rFonts w:ascii="宋体" w:eastAsia="宋体" w:hAnsi="宋体" w:hint="eastAsia"/>
        </w:rPr>
        <w:t>本公司聘任的独立董事原则上最多在五家上市公司兼任独立董事，确保有足够的时间和精力，有效地履行独立董事的职责。</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第五条</w:t>
      </w:r>
      <w:r>
        <w:rPr>
          <w:rFonts w:ascii="宋体" w:eastAsia="宋体" w:hAnsi="宋体"/>
        </w:rPr>
        <w:t xml:space="preserve">  </w:t>
      </w:r>
      <w:r>
        <w:rPr>
          <w:rFonts w:ascii="宋体" w:eastAsia="宋体" w:hAnsi="宋体" w:hint="eastAsia"/>
        </w:rPr>
        <w:t>公司设独立董事四名，其中至少包括一名会计专业人士。</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前款所称会计专业人士是指具有高级职称或注册会计师资格的人士。</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第六条</w:t>
      </w:r>
      <w:r>
        <w:rPr>
          <w:rFonts w:ascii="宋体" w:eastAsia="宋体" w:hAnsi="宋体"/>
        </w:rPr>
        <w:t xml:space="preserve">  </w:t>
      </w:r>
      <w:r>
        <w:rPr>
          <w:rFonts w:ascii="宋体" w:eastAsia="宋体" w:hAnsi="宋体" w:hint="eastAsia"/>
        </w:rPr>
        <w:t>独立董事出现不符合独立性条件或其他不适宜履行独立董事职责的情形，由此造成公司独立董事达不到法定人数时，公司应当按规定补足独立董事人数。</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第七条</w:t>
      </w:r>
      <w:r>
        <w:rPr>
          <w:rFonts w:ascii="宋体" w:eastAsia="宋体" w:hAnsi="宋体"/>
        </w:rPr>
        <w:t xml:space="preserve">  </w:t>
      </w:r>
      <w:r>
        <w:rPr>
          <w:rFonts w:ascii="宋体" w:eastAsia="宋体" w:hAnsi="宋体" w:hint="eastAsia"/>
        </w:rPr>
        <w:t>独立董事及拟担任独立董事的人士应当按照中国证监会的要求，参加中国证监会及其授权机构所组织的培训。</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w:t>
      </w:r>
      <w:r>
        <w:rPr>
          <w:rFonts w:ascii="宋体" w:eastAsia="宋体" w:hAnsi="宋体"/>
          <w:b/>
        </w:rPr>
        <w:t xml:space="preserve">  </w:t>
      </w:r>
      <w:r>
        <w:rPr>
          <w:rFonts w:ascii="宋体" w:eastAsia="宋体" w:hAnsi="宋体" w:hint="eastAsia"/>
          <w:b/>
        </w:rPr>
        <w:t>独立董事的任职条件</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第八条</w:t>
      </w:r>
      <w:r>
        <w:rPr>
          <w:rFonts w:ascii="宋体" w:eastAsia="宋体" w:hAnsi="宋体"/>
        </w:rPr>
        <w:t xml:space="preserve">  </w:t>
      </w:r>
      <w:r>
        <w:rPr>
          <w:rFonts w:ascii="宋体" w:eastAsia="宋体" w:hAnsi="宋体" w:hint="eastAsia"/>
        </w:rPr>
        <w:t>担任本公司独立董事应当具备下列基本条件：</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（一）根据法律、行政法规及其他有关规定，具备担任上市公司董事的资格；</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（二）具有规定的独立性；</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（三）具备上市公司运作的基本知识，熟悉相关法律、行政法规、规章及规则。</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（四）具有五年以上法律、经济或者其他履行独立董事职责所必需的工作经验；</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（五）《公司章程》规定的其他条件。</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w:t>
      </w:r>
      <w:r>
        <w:rPr>
          <w:rFonts w:ascii="宋体" w:eastAsia="宋体" w:hAnsi="宋体"/>
          <w:b/>
        </w:rPr>
        <w:t xml:space="preserve">  </w:t>
      </w:r>
      <w:r>
        <w:rPr>
          <w:rFonts w:ascii="宋体" w:eastAsia="宋体" w:hAnsi="宋体" w:hint="eastAsia"/>
          <w:b/>
        </w:rPr>
        <w:t>独立董事的独立性</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第九条</w:t>
      </w:r>
      <w:r>
        <w:rPr>
          <w:rFonts w:ascii="宋体" w:eastAsia="宋体" w:hAnsi="宋体"/>
        </w:rPr>
        <w:t xml:space="preserve">  </w:t>
      </w:r>
      <w:r>
        <w:rPr>
          <w:rFonts w:ascii="宋体" w:eastAsia="宋体" w:hAnsi="宋体" w:hint="eastAsia"/>
        </w:rPr>
        <w:t>下列人员不得担任本公司的独立董事：</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（一）在本公司或者其附属企业任职的人员及其直系亲属、主要社会关系（直系亲属是指配偶、父母、子女等；主要社会关系是指兄弟姐妹、岳父母、儿媳女婿、兄弟姐妹的配偶、配偶的兄弟姐妹等）；</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（二）直接或间接持有本公司已发行股份</w:t>
      </w:r>
      <w:r>
        <w:rPr>
          <w:rFonts w:ascii="宋体" w:eastAsia="宋体" w:hAnsi="宋体"/>
        </w:rPr>
        <w:t>1%</w:t>
      </w:r>
      <w:r>
        <w:rPr>
          <w:rFonts w:ascii="宋体" w:eastAsia="宋体" w:hAnsi="宋体" w:hint="eastAsia"/>
        </w:rPr>
        <w:t>以上或者是本公司前十名股东中的自然人股东及其直系亲属。</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（三）在直接或间接持有本公司已发行股份</w:t>
      </w:r>
      <w:r>
        <w:rPr>
          <w:rFonts w:ascii="宋体" w:eastAsia="宋体" w:hAnsi="宋体"/>
        </w:rPr>
        <w:t>5%</w:t>
      </w:r>
      <w:r>
        <w:rPr>
          <w:rFonts w:ascii="宋体" w:eastAsia="宋体" w:hAnsi="宋体" w:hint="eastAsia"/>
        </w:rPr>
        <w:t>以上的股东单位或者在本公司前五名股东单位任职的人员及其直系亲属。</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（四）最近一年内曾经具有前三项所列举情形的人员；</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（五）为本公司或者其附属企业提供财务、法律、咨询等服务的人员；</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（六）《公司章程》规定的其他人员；</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（七）中国证监会认定的其他人员。</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第四章</w:t>
      </w:r>
      <w:r>
        <w:rPr>
          <w:rFonts w:ascii="宋体" w:eastAsia="宋体" w:hAnsi="宋体"/>
          <w:b/>
        </w:rPr>
        <w:t xml:space="preserve">  </w:t>
      </w:r>
      <w:r>
        <w:rPr>
          <w:rFonts w:ascii="宋体" w:eastAsia="宋体" w:hAnsi="宋体" w:hint="eastAsia"/>
          <w:b/>
        </w:rPr>
        <w:t>独立董事的提名、选举、聘任和更换</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第十条</w:t>
      </w:r>
      <w:r>
        <w:rPr>
          <w:rFonts w:ascii="宋体" w:eastAsia="宋体" w:hAnsi="宋体"/>
        </w:rPr>
        <w:t xml:space="preserve">  </w:t>
      </w:r>
      <w:r>
        <w:rPr>
          <w:rFonts w:ascii="宋体" w:eastAsia="宋体" w:hAnsi="宋体" w:hint="eastAsia"/>
        </w:rPr>
        <w:t>公司董事会、监事会、单独或者合并持有公司已发行股份</w:t>
      </w:r>
      <w:r>
        <w:rPr>
          <w:rFonts w:ascii="宋体" w:eastAsia="宋体" w:hAnsi="宋体"/>
        </w:rPr>
        <w:t>1%</w:t>
      </w:r>
      <w:r>
        <w:rPr>
          <w:rFonts w:ascii="宋体" w:eastAsia="宋体" w:hAnsi="宋体" w:hint="eastAsia"/>
        </w:rPr>
        <w:t>以上的股东可以提出独立董事候选人，并经股东大会选举决定。</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第十一条</w:t>
      </w:r>
      <w:r>
        <w:rPr>
          <w:rFonts w:ascii="宋体" w:eastAsia="宋体" w:hAnsi="宋体"/>
        </w:rPr>
        <w:t xml:space="preserve">  </w:t>
      </w:r>
      <w:r>
        <w:rPr>
          <w:rFonts w:ascii="宋体" w:eastAsia="宋体" w:hAnsi="宋体" w:hint="eastAsia"/>
        </w:rPr>
        <w:t>独立董事的提名人在提名前应当征得被提名人的同意。</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第十二条</w:t>
      </w:r>
      <w:r>
        <w:rPr>
          <w:rFonts w:ascii="宋体" w:eastAsia="宋体" w:hAnsi="宋体"/>
        </w:rPr>
        <w:t xml:space="preserve">  </w:t>
      </w:r>
      <w:r>
        <w:rPr>
          <w:rFonts w:ascii="宋体" w:eastAsia="宋体" w:hAnsi="宋体" w:hint="eastAsia"/>
        </w:rPr>
        <w:t>提名人应当充分了解被提名人职业、学历、职称、详细的工作经历、全部兼职等情况，并对其担任独立董事的资格和独立性发表意见，被提名人应当就其本人</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与公司之间不存在任何影响其独立客观判断的关系发表公开声明。在选举独立董事的股东大会召开前，公司董事会应当按照规定披露上述内容。</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第十三条</w:t>
      </w:r>
      <w:r>
        <w:rPr>
          <w:rFonts w:ascii="宋体" w:eastAsia="宋体" w:hAnsi="宋体"/>
        </w:rPr>
        <w:t xml:space="preserve">  </w:t>
      </w:r>
      <w:r>
        <w:rPr>
          <w:rFonts w:ascii="宋体" w:eastAsia="宋体" w:hAnsi="宋体" w:hint="eastAsia"/>
        </w:rPr>
        <w:t>在选举独立董事的股东大会召开前，公司应将所有被提名人的有关材料同时报送深圳证券交易所及相关的证券监管机构。公司董事会对被提名人的有关情况有异议的，同时报送董事会的书面意见。</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第十四条</w:t>
      </w:r>
      <w:r>
        <w:rPr>
          <w:rFonts w:ascii="宋体" w:eastAsia="宋体" w:hAnsi="宋体"/>
        </w:rPr>
        <w:t xml:space="preserve">  </w:t>
      </w:r>
      <w:r>
        <w:rPr>
          <w:rFonts w:ascii="宋体" w:eastAsia="宋体" w:hAnsi="宋体" w:hint="eastAsia"/>
        </w:rPr>
        <w:t>经深圳证券交易所及相关的证券监管机构进行审核后，对其任职资格和独立性持有异议的被提名人，可作为公司董事候选人，但不作为独立董事候选人。在召开股东大会选举独立董事时，公司董事会应对独立董事候选人是否被深圳证券交易所及相关的证券监管机构提出异议的情况进行说明。</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第十五条</w:t>
      </w:r>
      <w:r>
        <w:rPr>
          <w:rFonts w:ascii="宋体" w:eastAsia="宋体" w:hAnsi="宋体"/>
        </w:rPr>
        <w:t xml:space="preserve">  </w:t>
      </w:r>
      <w:r>
        <w:rPr>
          <w:rFonts w:ascii="宋体" w:eastAsia="宋体" w:hAnsi="宋体" w:hint="eastAsia"/>
        </w:rPr>
        <w:t>独立董事需与其他董事分开选举，如差额选举独立董事时，由出席股东大会的股东以累积投票方式选举产生，操作细则如下：</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（一）股东大会选举独立董事时，投票股东必须在一张选票上注明所选举的所有独立董事，并在其选举的每名独立董事后标注其使用的投票权数目；</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（二）如果选票上该股东使用的投票权总数超过了其所合法拥有的投票权数目，则该选票无效</w:t>
      </w:r>
      <w:r>
        <w:rPr>
          <w:rFonts w:ascii="宋体" w:eastAsia="宋体" w:hAnsi="宋体"/>
        </w:rPr>
        <w:t xml:space="preserve"> </w:t>
      </w:r>
      <w:r>
        <w:rPr>
          <w:rFonts w:ascii="宋体" w:eastAsia="宋体" w:hAnsi="宋体" w:hint="eastAsia"/>
        </w:rPr>
        <w:t>；</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（三）如果选票上该股东使用的投票权总数没有超过其所合法拥有的投票权数目，则该选票有效；</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（四）表决完毕后，由监票人清点票数，并公布每个独立董事候选人所得票数多少。当选独立董事所得的票数必须达出席该次股东大会股东所持表决权的过半数；</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五）如按前款规定中选的候选人数超过应选人数，则按得票数量确定当选；如按前款规定中选候选人不足应选人数，则应就所缺名额再次进行投票，第二轮选举仍未能决定当选者时，则应在下次股东大会就所缺名额另行选举。</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第十六条</w:t>
      </w:r>
      <w:r>
        <w:rPr>
          <w:rFonts w:ascii="宋体" w:eastAsia="宋体" w:hAnsi="宋体"/>
        </w:rPr>
        <w:t xml:space="preserve">  </w:t>
      </w:r>
      <w:r>
        <w:rPr>
          <w:rFonts w:ascii="宋体" w:eastAsia="宋体" w:hAnsi="宋体" w:hint="eastAsia"/>
        </w:rPr>
        <w:t>独立董事每届任期与公司其他董事任期相同，任期届满，连选可以连任，但是连任时间不得超过六年。独立董事任期从股东大会决议通过之日起计算。</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第十七条</w:t>
      </w:r>
      <w:r>
        <w:rPr>
          <w:rFonts w:ascii="宋体" w:eastAsia="宋体" w:hAnsi="宋体"/>
        </w:rPr>
        <w:t xml:space="preserve">  </w:t>
      </w:r>
      <w:r>
        <w:rPr>
          <w:rFonts w:ascii="宋体" w:eastAsia="宋体" w:hAnsi="宋体" w:hint="eastAsia"/>
        </w:rPr>
        <w:t>独立董事连续三次未亲自出席董事会会议的，由董事会提请股东大会予以撤换。除出现上述情况及《公司法》中规定的不得担任董事的情形外，独立董事任期届满前不得无故被免职。独立董事被提前免职的，公司应将其作为特别披露事项予以披露。被免职的独立董事认为公司的免职理由不当的，可以做出公开的声明。</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第十八条</w:t>
      </w:r>
      <w:r>
        <w:rPr>
          <w:rFonts w:ascii="宋体" w:eastAsia="宋体" w:hAnsi="宋体"/>
        </w:rPr>
        <w:t xml:space="preserve">  </w:t>
      </w:r>
      <w:r>
        <w:rPr>
          <w:rFonts w:ascii="宋体" w:eastAsia="宋体" w:hAnsi="宋体" w:hint="eastAsia"/>
        </w:rPr>
        <w:t>独立董事任期届满前可以提出辞职。独立董事辞职应向董事会提交书面辞职报告，对任何与其辞职有关或其认为有必要引起公司股东和债权人注意的情况进行说明。</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如果因独立董事辞职导致公司董事会中独立董事的人数或所占的比例低于《指导意见》规定的最低要求时，该独立董事的辞职报告应当在股东大会选举新任独立董事填补其缺额之日起生效。在新任的独立董事就任前，该独立董事仍应当按照法律、行政法规及本章程的规定，履行职务。</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第五章</w:t>
      </w:r>
      <w:r>
        <w:rPr>
          <w:rFonts w:ascii="宋体" w:eastAsia="宋体" w:hAnsi="宋体"/>
          <w:b/>
        </w:rPr>
        <w:t xml:space="preserve">  </w:t>
      </w:r>
      <w:r>
        <w:rPr>
          <w:rFonts w:ascii="宋体" w:eastAsia="宋体" w:hAnsi="宋体" w:hint="eastAsia"/>
          <w:b/>
        </w:rPr>
        <w:t>独立董事的职责</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第十九条</w:t>
      </w:r>
      <w:r>
        <w:rPr>
          <w:rFonts w:ascii="宋体" w:eastAsia="宋体" w:hAnsi="宋体"/>
        </w:rPr>
        <w:t xml:space="preserve">  </w:t>
      </w:r>
      <w:r>
        <w:rPr>
          <w:rFonts w:ascii="宋体" w:eastAsia="宋体" w:hAnsi="宋体" w:hint="eastAsia"/>
        </w:rPr>
        <w:t>独立董事应勤勉尽责，提供足够的时间履行其职责。</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独立董事应当按时出席董事会会议，了解公司的生产经营和运作情况，主动调查、获取做出决策所需要的情况和资料。独立董事应当向公司年度股东大会提交全体独立董事年度报告书，对其履行职责的情况进行说明。</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董事会会议应当由独立董事本人出席，独立董事因故不能出席的，可以书面委托其他独立董事代为出席。委托书应当载明代理人的姓名、代理事项和权限、有效期限，并由委托人签名或盖章。代为出席董事会议的独立董事应当在授权范围内行使独立董事的权利。独立董事未出席董事会会议，亦未委托其他独立董事代表出席的，视为放弃在该次会议上的投票权。</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第二十条</w:t>
      </w:r>
      <w:r>
        <w:rPr>
          <w:rFonts w:ascii="宋体" w:eastAsia="宋体" w:hAnsi="宋体"/>
        </w:rPr>
        <w:t xml:space="preserve"> </w:t>
      </w:r>
      <w:r>
        <w:rPr>
          <w:rFonts w:ascii="宋体" w:eastAsia="宋体" w:hAnsi="宋体" w:hint="eastAsia"/>
        </w:rPr>
        <w:t>独立董事应当独立公正地履行职责，不受公司主要股东、实际控制人或其他与公司存在利害关系的单位和个人的影响。若发现所审议事项存在影响其独立性的情况，应当向公司申明并实行回避。任职期间出现明显影响独立性情形的，应当及时通知公司，提出解决措施，必要时应当提出辞职。</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第二十一条</w:t>
      </w:r>
      <w:r>
        <w:rPr>
          <w:rFonts w:ascii="宋体" w:eastAsia="宋体" w:hAnsi="宋体"/>
        </w:rPr>
        <w:t xml:space="preserve">  </w:t>
      </w:r>
      <w:r>
        <w:rPr>
          <w:rFonts w:ascii="宋体" w:eastAsia="宋体" w:hAnsi="宋体" w:hint="eastAsia"/>
        </w:rPr>
        <w:t>为了充分发挥独立董事的作用，独立董事除应当具有法律、法规、规范性文件及《公司章程》赋予董事的职权外，公司还赋予独立董事以下特别职权：</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（一）需提交股东大会审议的关联交易应由独立董事认可后，提交董事会讨论。独立董事做出判断前，可以聘请中介机构出具专项报告，作为其判断的依据；</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（二）向董事会提议聘用或解聘会计师事务所；</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（三）向董事会提请召开临时股东大会；</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（四）征集中小股东的意见，提出利润分配提案，并直接提交董事会审议；</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（五）提议召开董事会会议；</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（六）独立聘请外部审计机构和咨询机构；</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（七）在股东大会召开前公开向股东征集投票权，但不得采取有偿或者变相有偿方式进行征集。</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第二十二条</w:t>
      </w:r>
      <w:r>
        <w:rPr>
          <w:rFonts w:ascii="宋体" w:eastAsia="宋体" w:hAnsi="宋体"/>
        </w:rPr>
        <w:t xml:space="preserve">  </w:t>
      </w:r>
      <w:r>
        <w:rPr>
          <w:rFonts w:ascii="宋体" w:eastAsia="宋体" w:hAnsi="宋体" w:hint="eastAsia"/>
        </w:rPr>
        <w:t>独立董事行使第二十一条规定的特别职权应当取得全体独立董事的二分之一以上同意。</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如果独立董事按照第二十一条规定提出的提议未被采纳或者其职权不能正常行使，公司应当将有关情况予以披露。</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第二十三条</w:t>
      </w:r>
      <w:r>
        <w:rPr>
          <w:rFonts w:ascii="宋体" w:eastAsia="宋体" w:hAnsi="宋体"/>
        </w:rPr>
        <w:t xml:space="preserve">  </w:t>
      </w:r>
      <w:r>
        <w:rPr>
          <w:rFonts w:ascii="宋体" w:eastAsia="宋体" w:hAnsi="宋体" w:hint="eastAsia"/>
        </w:rPr>
        <w:t>公司董事会设立战略、审计、提名、薪酬与考核等专门委员会。专门委员会全部由董事组成，其中审计、提名、薪酬与考核等专门委员会中独立董事应当占多数并担任召集人，审计委员会中至少应有一名独立董事是会计专业人士。</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第六章</w:t>
      </w:r>
      <w:r>
        <w:rPr>
          <w:rFonts w:ascii="宋体" w:eastAsia="宋体" w:hAnsi="宋体"/>
          <w:b/>
        </w:rPr>
        <w:t xml:space="preserve">  </w:t>
      </w:r>
      <w:r>
        <w:rPr>
          <w:rFonts w:ascii="宋体" w:eastAsia="宋体" w:hAnsi="宋体" w:hint="eastAsia"/>
          <w:b/>
        </w:rPr>
        <w:t>独立董事的独立意见</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第二十四条</w:t>
      </w:r>
      <w:r>
        <w:rPr>
          <w:rFonts w:ascii="宋体" w:eastAsia="宋体" w:hAnsi="宋体"/>
        </w:rPr>
        <w:t xml:space="preserve">  </w:t>
      </w:r>
      <w:r>
        <w:rPr>
          <w:rFonts w:ascii="宋体" w:eastAsia="宋体" w:hAnsi="宋体" w:hint="eastAsia"/>
        </w:rPr>
        <w:t>独立董事除履行上述职责外，还应当对以下事项向董事会或股东大会发表独立意见：</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（一）提名、任免董事；</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（二）聘任或解聘高级管理人员；</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（三）董事、高级管理人员的薪酬；</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（四）公司现金分红政策的制定、调整、决策程序、执行情况及信息披露，以及利润分配政策是否损害中小投资者合法权益；</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（五）需要披露的关联交易、对外担保（不含对合并报表范围内子公司提供担保）、委托理财、对外提供财务资助、变更募集资金用途、上市公司自主变更会计政策、股票及其衍生品种投资等重大事项；</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（六）公司的股东、实际控制人及其关联企业对本公司现有或新发生的总额高于</w:t>
      </w:r>
      <w:r>
        <w:rPr>
          <w:rFonts w:ascii="宋体" w:eastAsia="宋体" w:hAnsi="宋体"/>
        </w:rPr>
        <w:t>300</w:t>
      </w:r>
      <w:r>
        <w:rPr>
          <w:rFonts w:ascii="宋体" w:eastAsia="宋体" w:hAnsi="宋体" w:hint="eastAsia"/>
        </w:rPr>
        <w:t>万元或高于公司最近经审计净资产值的</w:t>
      </w:r>
      <w:r>
        <w:rPr>
          <w:rFonts w:ascii="宋体" w:eastAsia="宋体" w:hAnsi="宋体"/>
        </w:rPr>
        <w:t>5%</w:t>
      </w:r>
      <w:r>
        <w:rPr>
          <w:rFonts w:ascii="宋体" w:eastAsia="宋体" w:hAnsi="宋体" w:hint="eastAsia"/>
        </w:rPr>
        <w:t>的借款或其他资金往来，以及公司是否采取有效措施回收欠款；</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（七）重大资产重组方案、股权激励计划；</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（八）公司拟决定其股票不再在深圳证券交易所交易，或者转而申请在其他交易场所交易或者转让；</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（九）独立董事认为有可能损害中小股东合法权益的事项；</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（十）有关法律、法规、规范性文件或《公司章程》规定的其他事项。</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第二十五条</w:t>
      </w:r>
      <w:r>
        <w:rPr>
          <w:rFonts w:ascii="宋体" w:eastAsia="宋体" w:hAnsi="宋体"/>
        </w:rPr>
        <w:t xml:space="preserve">  </w:t>
      </w:r>
      <w:r>
        <w:rPr>
          <w:rFonts w:ascii="宋体" w:eastAsia="宋体" w:hAnsi="宋体" w:hint="eastAsia"/>
        </w:rPr>
        <w:t>独立董事应当就上述事项发表以下几类意见之一：同意；保留意见及其理由；反对意见及其理由；无法发表意见及其障碍。</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第二十六条</w:t>
      </w:r>
      <w:r>
        <w:rPr>
          <w:rFonts w:ascii="宋体" w:eastAsia="宋体" w:hAnsi="宋体"/>
        </w:rPr>
        <w:t xml:space="preserve">  </w:t>
      </w:r>
      <w:r>
        <w:rPr>
          <w:rFonts w:ascii="宋体" w:eastAsia="宋体" w:hAnsi="宋体" w:hint="eastAsia"/>
        </w:rPr>
        <w:t>如有关事项属于需要披露的事项，公司应当依法将独立董事的意见予以披露。独立董事出现意见分歧无法达成一致时，董事会应将各独立董事的意见分别披露。</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第二十七条</w:t>
      </w:r>
      <w:r>
        <w:rPr>
          <w:rFonts w:ascii="宋体" w:eastAsia="宋体" w:hAnsi="宋体"/>
        </w:rPr>
        <w:t xml:space="preserve">  </w:t>
      </w:r>
      <w:r>
        <w:rPr>
          <w:rFonts w:ascii="宋体" w:eastAsia="宋体" w:hAnsi="宋体" w:hint="eastAsia"/>
        </w:rPr>
        <w:t>独立董事对重大项出具的意见至少应当包括下列内容：</w:t>
      </w:r>
    </w:p>
    <w:p w:rsidR="004E0138" w:rsidRDefault="004E0138" w:rsidP="00827B23">
      <w:pPr>
        <w:autoSpaceDE w:val="0"/>
        <w:autoSpaceDN w:val="0"/>
        <w:adjustRightInd w:val="0"/>
        <w:spacing w:beforeLines="50" w:before="120" w:afterLines="50" w:after="120" w:line="360" w:lineRule="auto"/>
        <w:ind w:firstLineChars="200" w:firstLine="480"/>
        <w:jc w:val="left"/>
        <w:rPr>
          <w:rFonts w:ascii="宋体" w:hAnsi="宋体" w:cs="宋体"/>
          <w:color w:val="000000"/>
          <w:szCs w:val="28"/>
        </w:rPr>
      </w:pPr>
      <w:r>
        <w:rPr>
          <w:rFonts w:ascii="宋体" w:hAnsi="宋体" w:cs="宋体" w:hint="eastAsia"/>
          <w:color w:val="000000"/>
          <w:szCs w:val="28"/>
        </w:rPr>
        <w:t>（一）重大事项的基本情况；</w:t>
      </w:r>
    </w:p>
    <w:p w:rsidR="004E0138" w:rsidRDefault="004E0138" w:rsidP="00827B23">
      <w:pPr>
        <w:autoSpaceDE w:val="0"/>
        <w:autoSpaceDN w:val="0"/>
        <w:adjustRightInd w:val="0"/>
        <w:spacing w:beforeLines="50" w:before="120" w:afterLines="50" w:after="120" w:line="360" w:lineRule="auto"/>
        <w:ind w:firstLineChars="200" w:firstLine="480"/>
        <w:jc w:val="left"/>
        <w:rPr>
          <w:rFonts w:ascii="宋体" w:hAnsi="宋体" w:cs="宋体"/>
          <w:color w:val="000000"/>
          <w:szCs w:val="28"/>
        </w:rPr>
      </w:pPr>
      <w:r>
        <w:rPr>
          <w:rFonts w:ascii="宋体" w:hAnsi="宋体" w:cs="宋体" w:hint="eastAsia"/>
          <w:color w:val="000000"/>
          <w:szCs w:val="28"/>
        </w:rPr>
        <w:t>（二）发表意见的依据，包括所履行的程序、核查的文件、现场检查的内容等；</w:t>
      </w:r>
    </w:p>
    <w:p w:rsidR="004E0138" w:rsidRDefault="004E0138" w:rsidP="00827B23">
      <w:pPr>
        <w:pStyle w:val="Default"/>
        <w:spacing w:beforeLines="50" w:before="120" w:afterLines="50" w:after="120" w:line="360" w:lineRule="auto"/>
        <w:ind w:firstLineChars="200" w:firstLine="480"/>
        <w:rPr>
          <w:rFonts w:ascii="宋体" w:eastAsia="宋体" w:hAnsi="宋体" w:cs="宋体"/>
          <w:szCs w:val="28"/>
        </w:rPr>
      </w:pPr>
      <w:r>
        <w:rPr>
          <w:rFonts w:ascii="宋体" w:eastAsia="宋体" w:hAnsi="宋体" w:cs="宋体" w:hint="eastAsia"/>
          <w:szCs w:val="28"/>
        </w:rPr>
        <w:t>（三）重大事项的合法合规性；</w:t>
      </w:r>
    </w:p>
    <w:p w:rsidR="004E0138" w:rsidRDefault="004E0138" w:rsidP="00827B23">
      <w:pPr>
        <w:autoSpaceDE w:val="0"/>
        <w:autoSpaceDN w:val="0"/>
        <w:adjustRightInd w:val="0"/>
        <w:spacing w:beforeLines="50" w:before="120" w:afterLines="50" w:after="120" w:line="360" w:lineRule="auto"/>
        <w:ind w:firstLineChars="200" w:firstLine="480"/>
        <w:jc w:val="left"/>
        <w:rPr>
          <w:rFonts w:ascii="宋体" w:hAnsi="宋体" w:cs="宋体"/>
          <w:color w:val="000000"/>
          <w:szCs w:val="28"/>
        </w:rPr>
      </w:pPr>
      <w:r>
        <w:rPr>
          <w:rFonts w:ascii="宋体" w:hAnsi="宋体" w:cs="宋体" w:hint="eastAsia"/>
          <w:color w:val="000000"/>
          <w:szCs w:val="28"/>
        </w:rPr>
        <w:t>（四）对公司和中小股东权益的影响、可能存在的风险以及公司采取的措施是否有效；</w:t>
      </w:r>
    </w:p>
    <w:p w:rsidR="004E0138" w:rsidRDefault="004E0138" w:rsidP="00827B23">
      <w:pPr>
        <w:autoSpaceDE w:val="0"/>
        <w:autoSpaceDN w:val="0"/>
        <w:adjustRightInd w:val="0"/>
        <w:spacing w:beforeLines="50" w:before="120" w:afterLines="50" w:after="120" w:line="360" w:lineRule="auto"/>
        <w:ind w:firstLineChars="200" w:firstLine="480"/>
        <w:jc w:val="left"/>
        <w:rPr>
          <w:rFonts w:ascii="宋体" w:hAnsi="宋体" w:cs="宋体"/>
          <w:color w:val="000000"/>
          <w:szCs w:val="28"/>
        </w:rPr>
      </w:pPr>
      <w:r>
        <w:rPr>
          <w:rFonts w:ascii="宋体" w:hAnsi="宋体" w:cs="宋体" w:hint="eastAsia"/>
          <w:color w:val="000000"/>
          <w:szCs w:val="28"/>
        </w:rPr>
        <w:t>（五）发表的结论性意见。对重大事项提出保留意见、反对意见或者无法发表意见的，相关独立董事应当明确说明理由。</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cs="宋体" w:hint="eastAsia"/>
          <w:szCs w:val="28"/>
        </w:rPr>
        <w:t>独立董事应当对出具的独立意见签字确认，并将上述意见及时报告董事会，与公司相关公告同时披露。</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第七章</w:t>
      </w:r>
      <w:r>
        <w:rPr>
          <w:rFonts w:ascii="宋体" w:eastAsia="宋体" w:hAnsi="宋体"/>
          <w:b/>
        </w:rPr>
        <w:t xml:space="preserve">  </w:t>
      </w:r>
      <w:r>
        <w:rPr>
          <w:rFonts w:ascii="宋体" w:eastAsia="宋体" w:hAnsi="宋体" w:hint="eastAsia"/>
          <w:b/>
        </w:rPr>
        <w:t>公司为独立董事提供必要的条件</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第二十八条</w:t>
      </w:r>
      <w:r>
        <w:rPr>
          <w:rFonts w:ascii="宋体" w:eastAsia="宋体" w:hAnsi="宋体"/>
        </w:rPr>
        <w:t xml:space="preserve">  </w:t>
      </w:r>
      <w:r>
        <w:rPr>
          <w:rFonts w:ascii="宋体" w:eastAsia="宋体" w:hAnsi="宋体" w:hint="eastAsia"/>
        </w:rPr>
        <w:t>为了保证独立董事有效行使职权，公司应当为独立董事提供必要的条件。</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第二十九条</w:t>
      </w:r>
      <w:r>
        <w:rPr>
          <w:rFonts w:ascii="宋体" w:eastAsia="宋体" w:hAnsi="宋体"/>
        </w:rPr>
        <w:t xml:space="preserve">  </w:t>
      </w:r>
      <w:r>
        <w:rPr>
          <w:rFonts w:ascii="宋体" w:eastAsia="宋体" w:hAnsi="宋体" w:hint="eastAsia"/>
        </w:rPr>
        <w:t>公司应当保证独立董事享有与其他董事同等的知情权。</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凡需经董事会决策的事项，公司必须按法定的时间提前通知独立董事并同时提供足够的资料，独立董事认为资料不充分的，可以要求补充。</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当二名以上独立董事认为资料不充分或论证不明确时，可联名书面向董事会提出延期召开董事会会议或延期审议该事项，董事会应当予以采纳。</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第三十条</w:t>
      </w:r>
      <w:r>
        <w:rPr>
          <w:rFonts w:ascii="宋体" w:eastAsia="宋体" w:hAnsi="宋体"/>
        </w:rPr>
        <w:t xml:space="preserve">  </w:t>
      </w:r>
      <w:r>
        <w:rPr>
          <w:rFonts w:ascii="宋体" w:eastAsia="宋体" w:hAnsi="宋体" w:hint="eastAsia"/>
        </w:rPr>
        <w:t>公司向独立董事提供的资料，公司及独立董事本人应当至少保存五年。</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第三十一条</w:t>
      </w:r>
      <w:r>
        <w:rPr>
          <w:rFonts w:ascii="宋体" w:eastAsia="宋体" w:hAnsi="宋体"/>
        </w:rPr>
        <w:t xml:space="preserve">  </w:t>
      </w:r>
      <w:r>
        <w:rPr>
          <w:rFonts w:ascii="宋体" w:eastAsia="宋体" w:hAnsi="宋体" w:hint="eastAsia"/>
        </w:rPr>
        <w:t>公司应当提供独立董事履行职责所必需的工作条件，公司董事会秘书应当积极为独立董事履行职责提供协助，如介绍情况、提供材料等。</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第三十二条</w:t>
      </w:r>
      <w:r>
        <w:rPr>
          <w:rFonts w:ascii="宋体" w:eastAsia="宋体" w:hAnsi="宋体"/>
        </w:rPr>
        <w:t xml:space="preserve">  </w:t>
      </w:r>
      <w:r>
        <w:rPr>
          <w:rFonts w:ascii="宋体" w:eastAsia="宋体" w:hAnsi="宋体" w:hint="eastAsia"/>
        </w:rPr>
        <w:t>独立董事行使职权时，公司有关人员应当积极配合，不得拒绝、阻碍或隐瞒，不得干预其独立行使职权。</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第三十三条</w:t>
      </w:r>
      <w:r>
        <w:rPr>
          <w:rFonts w:ascii="宋体" w:eastAsia="宋体" w:hAnsi="宋体"/>
        </w:rPr>
        <w:t xml:space="preserve">  </w:t>
      </w:r>
      <w:r>
        <w:rPr>
          <w:rFonts w:ascii="宋体" w:eastAsia="宋体" w:hAnsi="宋体" w:hint="eastAsia"/>
        </w:rPr>
        <w:t>独立董事聘请中介机构的费用及其他行使职权时所需的费用（如差旅费、通讯费用等）由公司承担。</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第三十四条</w:t>
      </w:r>
      <w:r>
        <w:rPr>
          <w:rFonts w:ascii="宋体" w:eastAsia="宋体" w:hAnsi="宋体"/>
        </w:rPr>
        <w:t xml:space="preserve">  </w:t>
      </w:r>
      <w:r>
        <w:rPr>
          <w:rFonts w:ascii="宋体" w:eastAsia="宋体" w:hAnsi="宋体" w:hint="eastAsia"/>
        </w:rPr>
        <w:t>公司应当给予独立董事适当的津贴。津贴的标准由董事会制订预案，股东大会审议通过，并在公司年报中进行披露。</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除上述津贴外，独立董事不应当从公司及其主要股东或有利害关系的机构和人员取得额外的、未予披露的其他利益。</w:t>
      </w:r>
      <w:r>
        <w:rPr>
          <w:rFonts w:ascii="宋体" w:eastAsia="宋体" w:hAnsi="宋体"/>
        </w:rPr>
        <w:t xml:space="preserve"> </w:t>
      </w:r>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第八章</w:t>
      </w:r>
      <w:r>
        <w:rPr>
          <w:rFonts w:ascii="宋体" w:eastAsia="宋体" w:hAnsi="宋体"/>
          <w:b/>
        </w:rPr>
        <w:t xml:space="preserve">  </w:t>
      </w:r>
      <w:r>
        <w:rPr>
          <w:rFonts w:ascii="宋体" w:eastAsia="宋体" w:hAnsi="宋体" w:hint="eastAsia"/>
          <w:b/>
        </w:rPr>
        <w:t>附则</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第三十五条</w:t>
      </w:r>
      <w:r>
        <w:rPr>
          <w:rFonts w:ascii="宋体" w:eastAsia="宋体" w:hAnsi="宋体"/>
        </w:rPr>
        <w:t xml:space="preserve">  </w:t>
      </w:r>
      <w:r>
        <w:rPr>
          <w:rFonts w:ascii="宋体" w:eastAsia="宋体" w:hAnsi="宋体" w:hint="eastAsia"/>
        </w:rPr>
        <w:t>本制度所称</w:t>
      </w:r>
      <w:r>
        <w:rPr>
          <w:rFonts w:ascii="宋体" w:eastAsia="宋体" w:hAnsi="宋体"/>
        </w:rPr>
        <w:t>“</w:t>
      </w:r>
      <w:r>
        <w:rPr>
          <w:rFonts w:ascii="宋体" w:eastAsia="宋体" w:hAnsi="宋体" w:hint="eastAsia"/>
        </w:rPr>
        <w:t>以上</w:t>
      </w:r>
      <w:r>
        <w:rPr>
          <w:rFonts w:ascii="宋体" w:eastAsia="宋体" w:hAnsi="宋体"/>
        </w:rPr>
        <w:t>”</w:t>
      </w:r>
      <w:r>
        <w:rPr>
          <w:rFonts w:ascii="宋体" w:eastAsia="宋体" w:hAnsi="宋体" w:hint="eastAsia"/>
        </w:rPr>
        <w:t>，含本数；</w:t>
      </w:r>
      <w:r>
        <w:rPr>
          <w:rFonts w:ascii="宋体" w:eastAsia="宋体" w:hAnsi="宋体"/>
        </w:rPr>
        <w:t>“</w:t>
      </w:r>
      <w:r>
        <w:rPr>
          <w:rFonts w:ascii="宋体" w:eastAsia="宋体" w:hAnsi="宋体" w:hint="eastAsia"/>
        </w:rPr>
        <w:t>超过</w:t>
      </w:r>
      <w:r>
        <w:rPr>
          <w:rFonts w:ascii="宋体" w:eastAsia="宋体" w:hAnsi="宋体"/>
        </w:rPr>
        <w:t>”</w:t>
      </w:r>
      <w:r>
        <w:rPr>
          <w:rFonts w:ascii="宋体" w:eastAsia="宋体" w:hAnsi="宋体" w:hint="eastAsia"/>
        </w:rPr>
        <w:t>、</w:t>
      </w:r>
      <w:r>
        <w:rPr>
          <w:rFonts w:ascii="宋体" w:eastAsia="宋体" w:hAnsi="宋体"/>
        </w:rPr>
        <w:t>“</w:t>
      </w:r>
      <w:r>
        <w:rPr>
          <w:rFonts w:ascii="宋体" w:eastAsia="宋体" w:hAnsi="宋体" w:hint="eastAsia"/>
        </w:rPr>
        <w:t>高于</w:t>
      </w:r>
      <w:r>
        <w:rPr>
          <w:rFonts w:ascii="宋体" w:eastAsia="宋体" w:hAnsi="宋体"/>
        </w:rPr>
        <w:t>”</w:t>
      </w:r>
      <w:r>
        <w:rPr>
          <w:rFonts w:ascii="宋体" w:eastAsia="宋体" w:hAnsi="宋体" w:hint="eastAsia"/>
        </w:rPr>
        <w:t>不含本数。</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第三十六条</w:t>
      </w:r>
      <w:r>
        <w:rPr>
          <w:rFonts w:ascii="宋体" w:eastAsia="宋体" w:hAnsi="宋体"/>
        </w:rPr>
        <w:t xml:space="preserve">  </w:t>
      </w:r>
      <w:r>
        <w:rPr>
          <w:rFonts w:ascii="宋体" w:eastAsia="宋体" w:hAnsi="宋体" w:hint="eastAsia"/>
        </w:rPr>
        <w:t>本制度未尽事宜，公司应当依照有关法律、法规、规范性文件和《公司章程》的规定执行。</w:t>
      </w:r>
      <w:r>
        <w:rPr>
          <w:rFonts w:ascii="宋体" w:eastAsia="宋体" w:hAnsi="宋体"/>
        </w:rPr>
        <w:t xml:space="preserve"> </w:t>
      </w:r>
    </w:p>
    <w:p w:rsidR="004E0138" w:rsidRDefault="004E0138" w:rsidP="00827B23">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第三十七条</w:t>
      </w:r>
      <w:r>
        <w:rPr>
          <w:rFonts w:ascii="宋体" w:eastAsia="宋体" w:hAnsi="宋体"/>
        </w:rPr>
        <w:t xml:space="preserve">  </w:t>
      </w:r>
      <w:r>
        <w:rPr>
          <w:rFonts w:ascii="宋体" w:eastAsia="宋体" w:hAnsi="宋体" w:hint="eastAsia"/>
        </w:rPr>
        <w:t>本制度由公司董事会负责解释。</w:t>
      </w:r>
    </w:p>
    <w:p w:rsidR="004E0138" w:rsidRDefault="004E0138" w:rsidP="00827B23">
      <w:pPr>
        <w:pStyle w:val="Default"/>
        <w:spacing w:beforeLines="50" w:before="120" w:afterLines="50" w:after="120" w:line="360" w:lineRule="auto"/>
        <w:ind w:firstLineChars="200" w:firstLine="480"/>
        <w:rPr>
          <w:rFonts w:ascii="宋体" w:eastAsia="宋体" w:hAnsi="宋体" w:cs="Times New Roman"/>
          <w:color w:val="auto"/>
        </w:rPr>
      </w:pPr>
      <w:r>
        <w:rPr>
          <w:rFonts w:ascii="宋体" w:eastAsia="宋体" w:hAnsi="宋体" w:hint="eastAsia"/>
        </w:rPr>
        <w:t>第三十八条</w:t>
      </w:r>
      <w:r>
        <w:rPr>
          <w:rFonts w:ascii="宋体" w:eastAsia="宋体" w:hAnsi="宋体"/>
        </w:rPr>
        <w:t xml:space="preserve">  </w:t>
      </w:r>
      <w:r>
        <w:rPr>
          <w:rFonts w:ascii="宋体" w:eastAsia="宋体" w:hAnsi="宋体" w:hint="eastAsia"/>
        </w:rPr>
        <w:t>本制度经股东大会审议通过之日起生效并实施，修改时亦同。</w:t>
      </w:r>
    </w:p>
    <w:p w:rsidR="004E0138" w:rsidRDefault="004E0138"/>
    <w:p w:rsidR="004E0138" w:rsidRDefault="004E0138" w:rsidP="000C1F4F">
      <w:pPr>
        <w:pStyle w:val="2"/>
        <w:rPr>
          <w:rFonts w:ascii="黑体" w:hAnsi="黑体" w:cs="黑体"/>
        </w:rPr>
      </w:pPr>
      <w:bookmarkStart w:id="3251" w:name="_Toc9132"/>
      <w:bookmarkStart w:id="3252" w:name="_Toc410379040"/>
      <w:bookmarkStart w:id="3253" w:name="_Toc11236"/>
      <w:bookmarkStart w:id="3254" w:name="_Toc7519"/>
      <w:bookmarkStart w:id="3255" w:name="_Toc510425381"/>
      <w:bookmarkStart w:id="3256" w:name="_Toc31734"/>
      <w:bookmarkStart w:id="3257" w:name="_Toc9496"/>
      <w:bookmarkStart w:id="3258" w:name="_Toc24247"/>
      <w:bookmarkStart w:id="3259" w:name="_Toc22059"/>
      <w:bookmarkStart w:id="3260" w:name="_Toc26023"/>
      <w:bookmarkStart w:id="3261" w:name="_Toc16289"/>
      <w:bookmarkStart w:id="3262" w:name="_Toc475549696"/>
      <w:bookmarkStart w:id="3263" w:name="_Toc9504"/>
      <w:bookmarkStart w:id="3264" w:name="_Toc21392"/>
      <w:bookmarkStart w:id="3265" w:name="_Toc22273"/>
      <w:bookmarkStart w:id="3266" w:name="_Toc23501"/>
      <w:bookmarkStart w:id="3267" w:name="_Toc14586"/>
      <w:bookmarkStart w:id="3268" w:name="_Toc26540"/>
      <w:bookmarkStart w:id="3269" w:name="_Toc25474"/>
      <w:bookmarkStart w:id="3270" w:name="_Toc37148738"/>
      <w:r>
        <w:rPr>
          <w:rFonts w:hint="eastAsia"/>
        </w:rPr>
        <w:t>八</w:t>
      </w:r>
      <w:r>
        <w:rPr>
          <w:rFonts w:hint="eastAsia"/>
        </w:rPr>
        <w:t xml:space="preserve">  </w:t>
      </w:r>
      <w:r>
        <w:rPr>
          <w:rFonts w:hint="eastAsia"/>
        </w:rPr>
        <w:t>董事会战略委员会工作条例</w:t>
      </w:r>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p>
    <w:p w:rsidR="004E0138" w:rsidRDefault="004E0138" w:rsidP="00827B23">
      <w:pPr>
        <w:spacing w:beforeLines="50" w:before="120" w:afterLines="50" w:after="120" w:line="400" w:lineRule="exact"/>
        <w:jc w:val="center"/>
        <w:rPr>
          <w:rFonts w:ascii="宋体" w:hAnsi="宋体"/>
          <w:b/>
          <w:bCs/>
          <w:sz w:val="28"/>
          <w:szCs w:val="28"/>
        </w:rPr>
      </w:pPr>
      <w:r>
        <w:rPr>
          <w:rFonts w:ascii="宋体" w:hAnsi="宋体" w:hint="eastAsia"/>
          <w:b/>
          <w:bCs/>
          <w:sz w:val="28"/>
          <w:szCs w:val="28"/>
        </w:rPr>
        <w:t>第一章  总  则</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第一条  为适应公司的战略发展需要，增强公司核心竞争力，确定公司发展规划，健全投资决策程序，加强决策科学性，提高重大投资决策的效益和决策的质量，完善公司治理结构，根据《中华人民共和国公司法》、《上市公司治理准则》、《湖北凯龙化工集团股份有限公司章程》（以下简称“《公司章程》”）及其他有关规定，公司特设立董事会战略委员会，并制定本工作条例。</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第二条  董事会战略委员会是董事会按照股东大会决议设立的专门工作机构，主要负责对公司长期发展战略和重大投资决策进行研究并提出建议。</w:t>
      </w:r>
    </w:p>
    <w:p w:rsidR="004E0138" w:rsidRDefault="004E0138" w:rsidP="00827B23">
      <w:pPr>
        <w:spacing w:beforeLines="50" w:before="120" w:afterLines="50" w:after="120" w:line="400" w:lineRule="exact"/>
        <w:ind w:firstLineChars="200" w:firstLine="482"/>
        <w:jc w:val="center"/>
        <w:rPr>
          <w:rFonts w:ascii="宋体" w:hAnsi="宋体"/>
          <w:b/>
          <w:bCs/>
        </w:rPr>
      </w:pPr>
    </w:p>
    <w:p w:rsidR="004E0138" w:rsidRDefault="004E0138" w:rsidP="00827B23">
      <w:pPr>
        <w:spacing w:beforeLines="50" w:before="120" w:afterLines="50" w:after="120" w:line="400" w:lineRule="exact"/>
        <w:ind w:firstLineChars="200" w:firstLine="482"/>
        <w:jc w:val="center"/>
        <w:rPr>
          <w:rFonts w:ascii="宋体" w:hAnsi="宋体"/>
          <w:b/>
          <w:bCs/>
        </w:rPr>
      </w:pPr>
      <w:r>
        <w:rPr>
          <w:rFonts w:ascii="宋体" w:hAnsi="宋体" w:hint="eastAsia"/>
          <w:b/>
          <w:bCs/>
        </w:rPr>
        <w:t>第二章  人员组成</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第三条  战略委员会成员由7名董事组成，其中独立董事2名。</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第四条  战略委员会委员由董事长、二分之一以上独立董事或者全体董事的三分之一提名，并由董事会选举产生。</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第五条  战略委员会设召集人（主任委员）一名，由公司董事长担任。</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第六条  战略委员会任期与董事会任期一致，委员任期届满，连选可以连任。期间如有委员不再担任公司董事职务，自动失去委员资格，并由委员会根据上述第三至第五条规定补足委员人数。</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第七条  战略委员会下设投资评审小组，由公司总经理任投资评审小组组长。</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kern w:val="0"/>
        </w:rPr>
        <w:t>公司董事会办公室为战略委员会提供综合服务，负责协调战略委员会日常工作的联络、会议组织等。</w:t>
      </w:r>
    </w:p>
    <w:p w:rsidR="004E0138" w:rsidRDefault="004E0138" w:rsidP="00827B23">
      <w:pPr>
        <w:spacing w:beforeLines="50" w:before="120" w:afterLines="50" w:after="120" w:line="400" w:lineRule="exact"/>
        <w:ind w:firstLineChars="200" w:firstLine="482"/>
        <w:jc w:val="center"/>
        <w:rPr>
          <w:rFonts w:ascii="宋体" w:hAnsi="宋体"/>
          <w:b/>
          <w:bCs/>
        </w:rPr>
      </w:pPr>
    </w:p>
    <w:p w:rsidR="004E0138" w:rsidRDefault="004E0138" w:rsidP="00827B23">
      <w:pPr>
        <w:spacing w:beforeLines="50" w:before="120" w:afterLines="50" w:after="120" w:line="400" w:lineRule="exact"/>
        <w:ind w:firstLineChars="200" w:firstLine="482"/>
        <w:jc w:val="center"/>
        <w:rPr>
          <w:rFonts w:ascii="宋体" w:hAnsi="宋体"/>
          <w:b/>
          <w:bCs/>
        </w:rPr>
      </w:pPr>
      <w:r>
        <w:rPr>
          <w:rFonts w:ascii="宋体" w:hAnsi="宋体" w:hint="eastAsia"/>
          <w:b/>
          <w:bCs/>
        </w:rPr>
        <w:t>第三章  职责权限</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第八条  战略委员会的主要职责权限：</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（一）对公司长期发展战略规划进行研究并提出建议；</w:t>
      </w:r>
      <w:r>
        <w:rPr>
          <w:rFonts w:ascii="宋体" w:hAnsi="宋体" w:hint="eastAsia"/>
        </w:rPr>
        <w:br/>
        <w:t xml:space="preserve">　　（二）对《公司章程》规定须经董事会批准的重大投资融资议案进行研究并提出建议；</w:t>
      </w:r>
      <w:r>
        <w:rPr>
          <w:rFonts w:ascii="宋体" w:hAnsi="宋体" w:hint="eastAsia"/>
        </w:rPr>
        <w:br/>
        <w:t xml:space="preserve">　　（三）对《公司章程》规定须经董事会批准的重大资本运作、资产经营项目进行研究并提出建议；</w:t>
      </w:r>
      <w:r>
        <w:rPr>
          <w:rFonts w:ascii="宋体" w:hAnsi="宋体" w:hint="eastAsia"/>
        </w:rPr>
        <w:br/>
        <w:t xml:space="preserve">　　（四）对其他影响公司发展的重大事项进行研究并提出建议；</w:t>
      </w:r>
      <w:r>
        <w:rPr>
          <w:rFonts w:ascii="宋体" w:hAnsi="宋体" w:hint="eastAsia"/>
        </w:rPr>
        <w:br/>
        <w:t xml:space="preserve">　　（五）对以上事项的实施进行检查、评估，并对检查、评估结果提出书面意见；</w:t>
      </w:r>
      <w:r>
        <w:rPr>
          <w:rFonts w:ascii="宋体" w:hAnsi="宋体" w:hint="eastAsia"/>
        </w:rPr>
        <w:br/>
        <w:t xml:space="preserve">　　（六）董事会授权的其他事宜。</w:t>
      </w:r>
    </w:p>
    <w:p w:rsidR="004E0138" w:rsidRDefault="004E0138" w:rsidP="00827B23">
      <w:pPr>
        <w:spacing w:beforeLines="50" w:before="120" w:afterLines="50" w:after="120" w:line="400" w:lineRule="exact"/>
        <w:ind w:firstLineChars="200" w:firstLine="480"/>
        <w:rPr>
          <w:rFonts w:ascii="宋体" w:hAnsi="宋体"/>
        </w:rPr>
      </w:pPr>
      <w:r>
        <w:rPr>
          <w:rFonts w:ascii="宋体" w:hAnsi="宋体" w:hint="eastAsia"/>
        </w:rPr>
        <w:t>第九条  战略委员会对董事会负责，委员会的提案提交董事会审议决定。</w:t>
      </w:r>
    </w:p>
    <w:p w:rsidR="004E0138" w:rsidRDefault="004E0138" w:rsidP="00827B23">
      <w:pPr>
        <w:spacing w:beforeLines="50" w:before="120" w:afterLines="50" w:after="120" w:line="400" w:lineRule="exact"/>
        <w:ind w:firstLineChars="200" w:firstLine="480"/>
        <w:rPr>
          <w:rFonts w:ascii="宋体" w:hAnsi="宋体"/>
        </w:rPr>
      </w:pPr>
    </w:p>
    <w:p w:rsidR="004E0138" w:rsidRDefault="004E0138" w:rsidP="00827B23">
      <w:pPr>
        <w:spacing w:beforeLines="50" w:before="120" w:afterLines="50" w:after="120" w:line="400" w:lineRule="exact"/>
        <w:ind w:firstLine="480"/>
        <w:jc w:val="center"/>
        <w:rPr>
          <w:rFonts w:ascii="宋体" w:hAnsi="宋体"/>
          <w:b/>
          <w:bCs/>
        </w:rPr>
      </w:pPr>
      <w:r>
        <w:rPr>
          <w:rFonts w:ascii="宋体" w:hAnsi="宋体" w:hint="eastAsia"/>
          <w:b/>
          <w:bCs/>
        </w:rPr>
        <w:t>第四章  决策程序</w:t>
      </w:r>
    </w:p>
    <w:p w:rsidR="004E0138" w:rsidRDefault="004E0138">
      <w:pPr>
        <w:autoSpaceDE w:val="0"/>
        <w:autoSpaceDN w:val="0"/>
        <w:adjustRightInd w:val="0"/>
        <w:spacing w:line="400" w:lineRule="exact"/>
        <w:ind w:firstLineChars="200" w:firstLine="480"/>
        <w:jc w:val="left"/>
        <w:rPr>
          <w:rFonts w:ascii="宋体" w:hAnsi="宋体"/>
        </w:rPr>
      </w:pPr>
      <w:r>
        <w:rPr>
          <w:rFonts w:ascii="宋体" w:hAnsi="宋体" w:hint="eastAsia"/>
        </w:rPr>
        <w:t>第十条  投资评审小组负责做好战略委员会决策的前期准备工作，提供公司有关方面的资料：</w:t>
      </w:r>
    </w:p>
    <w:p w:rsidR="004E0138" w:rsidRDefault="004E0138">
      <w:pPr>
        <w:autoSpaceDE w:val="0"/>
        <w:autoSpaceDN w:val="0"/>
        <w:adjustRightInd w:val="0"/>
        <w:spacing w:line="400" w:lineRule="exact"/>
        <w:ind w:firstLineChars="200" w:firstLine="480"/>
        <w:jc w:val="left"/>
        <w:rPr>
          <w:rFonts w:ascii="宋体" w:hAnsi="宋体"/>
          <w:kern w:val="0"/>
        </w:rPr>
      </w:pPr>
      <w:r>
        <w:rPr>
          <w:rFonts w:ascii="宋体" w:hAnsi="宋体" w:hint="eastAsia"/>
        </w:rPr>
        <w:t>（一）由公司有关部门或控股（参股）企业的负责人上报重大投资融资、资本运作、资产经营等</w:t>
      </w:r>
      <w:r>
        <w:rPr>
          <w:rFonts w:ascii="宋体" w:hAnsi="宋体" w:hint="eastAsia"/>
          <w:kern w:val="0"/>
        </w:rPr>
        <w:t>重大项目的背景资料，包括：项目内容介绍、项目初步可行性研究报告、合作方基本情况介绍、项目实施基本过程与步骤、项目实施的风险评估报告、与合作方签订的意向性文件以及战略委员会认为必要的其它资料；</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（二）由投资评审小组进行初审，签发立项意见书，并报战略委员会备案；</w:t>
      </w:r>
    </w:p>
    <w:p w:rsidR="004E0138" w:rsidRDefault="004E0138">
      <w:pPr>
        <w:autoSpaceDE w:val="0"/>
        <w:autoSpaceDN w:val="0"/>
        <w:adjustRightInd w:val="0"/>
        <w:spacing w:line="400" w:lineRule="exact"/>
        <w:ind w:firstLineChars="200" w:firstLine="480"/>
        <w:jc w:val="left"/>
        <w:rPr>
          <w:rFonts w:ascii="宋体" w:hAnsi="宋体"/>
        </w:rPr>
      </w:pPr>
      <w:r>
        <w:rPr>
          <w:rFonts w:ascii="宋体" w:hAnsi="宋体" w:hint="eastAsia"/>
        </w:rPr>
        <w:t>（三）公司有关部门或者控股（参股）企业对外进行协议、合同、章程及可行性报告等洽谈并上报投资评审小组；</w:t>
      </w:r>
      <w:r>
        <w:rPr>
          <w:rFonts w:ascii="宋体" w:hAnsi="宋体" w:hint="eastAsia"/>
        </w:rPr>
        <w:br/>
        <w:t xml:space="preserve">　　（四）由投资评审小组进行评审，签发书面意见，并向战略委员会提交正式提案。</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第十一条  战略委员会根据投资评审小组的提案召开会议，进行讨论，将讨论结果提交董事会，同时反馈给投资评审小组。</w:t>
      </w:r>
    </w:p>
    <w:p w:rsidR="004E0138" w:rsidRDefault="004E0138" w:rsidP="00827B23">
      <w:pPr>
        <w:spacing w:beforeLines="50" w:before="120" w:afterLines="50" w:after="120" w:line="400" w:lineRule="exact"/>
        <w:ind w:firstLine="480"/>
        <w:rPr>
          <w:rFonts w:ascii="宋体" w:hAnsi="宋体"/>
        </w:rPr>
      </w:pPr>
    </w:p>
    <w:p w:rsidR="004E0138" w:rsidRDefault="004E0138" w:rsidP="00827B23">
      <w:pPr>
        <w:spacing w:beforeLines="50" w:before="120" w:afterLines="50" w:after="120" w:line="400" w:lineRule="exact"/>
        <w:ind w:firstLine="480"/>
        <w:jc w:val="center"/>
        <w:rPr>
          <w:rFonts w:ascii="宋体" w:hAnsi="宋体"/>
          <w:b/>
          <w:bCs/>
        </w:rPr>
      </w:pPr>
      <w:r>
        <w:rPr>
          <w:rFonts w:ascii="宋体" w:hAnsi="宋体" w:hint="eastAsia"/>
          <w:b/>
          <w:bCs/>
        </w:rPr>
        <w:t>第五章  议事规则</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第十二条  战略委员会每年至少召开一次会议，并于会议召开前3天通知全体委员，会议由主任委员主持，主任委员不能出席时可委托其他一名独立董事委员主持。</w:t>
      </w:r>
    </w:p>
    <w:p w:rsidR="004E0138" w:rsidRDefault="004E0138" w:rsidP="00827B23">
      <w:pPr>
        <w:autoSpaceDE w:val="0"/>
        <w:autoSpaceDN w:val="0"/>
        <w:adjustRightInd w:val="0"/>
        <w:spacing w:beforeLines="50" w:before="120" w:afterLines="50" w:after="120" w:line="400" w:lineRule="exact"/>
        <w:ind w:firstLineChars="200" w:firstLine="480"/>
        <w:jc w:val="left"/>
        <w:rPr>
          <w:rFonts w:ascii="宋体" w:hAnsi="宋体"/>
          <w:kern w:val="0"/>
        </w:rPr>
      </w:pPr>
      <w:r>
        <w:rPr>
          <w:rFonts w:ascii="宋体" w:hAnsi="宋体" w:hint="eastAsia"/>
          <w:kern w:val="0"/>
        </w:rPr>
        <w:t>战略委员会委员和投资评审小组组长可提议召开临时会议，战略委员会主任委员应当自接到提议后7日内，召集并主持临时会议。主任委员不能履行职务或不履行职务时，由另外一名独立董事委员召集和主持。</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 xml:space="preserve">第十三条  战略委员会会议应由三分之二以上的委员出席方可举行；每一名委员有一票的表决权。 </w:t>
      </w:r>
    </w:p>
    <w:p w:rsidR="004E0138" w:rsidRDefault="004E0138" w:rsidP="00827B23">
      <w:pPr>
        <w:spacing w:beforeLines="50" w:before="120" w:afterLines="50" w:after="120" w:line="400" w:lineRule="exact"/>
        <w:ind w:firstLine="480"/>
        <w:rPr>
          <w:rFonts w:ascii="宋体" w:hAnsi="宋体"/>
          <w:kern w:val="0"/>
        </w:rPr>
      </w:pPr>
      <w:r>
        <w:rPr>
          <w:rFonts w:ascii="宋体" w:hAnsi="宋体" w:hint="eastAsia"/>
          <w:kern w:val="0"/>
        </w:rPr>
        <w:t>委员会成员应依据其自身判断，明确、独立地发表意见，并尽可能形成统一意见。确实难以形成统一意见的，应在会议纪要中记载各项不同意见并作说明。</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会议作出的决议，必须经全体委员的过半数通过。</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第十四条  战略委员会会议表决方式为举手表决或投票表决；临时会议可以采取通讯表决的方式召开。</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第十五条  投资评审小组组长、副组长可列席战略委员会会议，必要时亦可邀请公司董事、监事及其他高级管理人员列席会议。</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第十六条  如有必要，战略委员会可以聘请中介机构为其决策提供专业意见，费用由公司支付。</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第十七条  战略委员会会议的召集、召开程序、表决方式和会议通过的议案必须遵循有关法律、法规、《公司章程》及本工作条例的规定。</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第十八条  战略委员会会议应当有记录，出席会议的委员应当在会议记录上签名；会议记录由公司董事会秘书保存。</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第十九条  战略委员会会议通过的议案及表决结果，应以书面形式报公司董事会。</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第二十条  出席会议的委员均对会议所议事项有保密义务，不得擅自披露有关信息。</w:t>
      </w:r>
    </w:p>
    <w:p w:rsidR="004E0138" w:rsidRDefault="004E0138" w:rsidP="00827B23">
      <w:pPr>
        <w:spacing w:beforeLines="50" w:before="120" w:afterLines="50" w:after="120" w:line="400" w:lineRule="exact"/>
        <w:ind w:firstLine="480"/>
        <w:rPr>
          <w:rFonts w:ascii="宋体" w:hAnsi="宋体"/>
        </w:rPr>
      </w:pPr>
    </w:p>
    <w:p w:rsidR="004E0138" w:rsidRDefault="004E0138" w:rsidP="00827B23">
      <w:pPr>
        <w:spacing w:beforeLines="50" w:before="120" w:afterLines="50" w:after="120" w:line="400" w:lineRule="exact"/>
        <w:ind w:firstLine="480"/>
        <w:jc w:val="center"/>
        <w:rPr>
          <w:rFonts w:ascii="宋体" w:hAnsi="宋体"/>
          <w:b/>
          <w:bCs/>
        </w:rPr>
      </w:pPr>
      <w:r>
        <w:rPr>
          <w:rFonts w:ascii="宋体" w:hAnsi="宋体" w:hint="eastAsia"/>
          <w:b/>
          <w:bCs/>
        </w:rPr>
        <w:t>第六章  附  则</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第二十一条  本工作条例自董事会审议通过之日起实施。</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第二十二条  本工作条例未尽事宜，按国家有关法律、法规和《公司章程》的规定执行；本工作条例如与国家日后颁布的法律、法规或经合法程序修改后的《公司章程》相抵触时，按国家有关法律、法规和《公司章程》的规定执行，公司董事会应立即修订。</w:t>
      </w:r>
    </w:p>
    <w:p w:rsidR="004E0138" w:rsidRDefault="004E0138" w:rsidP="00827B23">
      <w:pPr>
        <w:spacing w:beforeLines="50" w:before="120" w:afterLines="50" w:after="120" w:line="400" w:lineRule="exact"/>
        <w:ind w:firstLine="480"/>
        <w:rPr>
          <w:rFonts w:ascii="宋体" w:hAnsi="宋体"/>
        </w:rPr>
      </w:pPr>
      <w:r>
        <w:rPr>
          <w:rFonts w:ascii="宋体" w:hAnsi="宋体" w:hint="eastAsia"/>
        </w:rPr>
        <w:t>第二十三条  本工作条例解释权归属公司董事会。</w:t>
      </w:r>
    </w:p>
    <w:p w:rsidR="004E0138" w:rsidRDefault="004E0138" w:rsidP="00827B23">
      <w:pPr>
        <w:pStyle w:val="af5"/>
        <w:spacing w:beforeLines="50" w:before="120" w:afterLines="50" w:after="120" w:line="360" w:lineRule="auto"/>
        <w:ind w:firstLineChars="200" w:firstLine="464"/>
        <w:rPr>
          <w:rFonts w:hAnsi="宋体"/>
          <w:color w:val="000000"/>
          <w:spacing w:val="-4"/>
        </w:rPr>
      </w:pPr>
    </w:p>
    <w:p w:rsidR="004E0138" w:rsidRDefault="004E0138" w:rsidP="00827B23">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3271" w:name="_Toc15265"/>
      <w:bookmarkStart w:id="3272" w:name="_Toc410379041"/>
      <w:bookmarkStart w:id="3273" w:name="_Toc21705"/>
      <w:bookmarkStart w:id="3274" w:name="_Toc28502"/>
      <w:bookmarkStart w:id="3275" w:name="_Toc22676"/>
      <w:bookmarkStart w:id="3276" w:name="_Toc27462"/>
      <w:bookmarkStart w:id="3277" w:name="_Toc16232"/>
      <w:bookmarkStart w:id="3278" w:name="_Toc22638"/>
      <w:bookmarkStart w:id="3279" w:name="_Toc15024"/>
      <w:bookmarkStart w:id="3280" w:name="_Toc510425382"/>
      <w:bookmarkStart w:id="3281" w:name="_Toc1444"/>
      <w:bookmarkStart w:id="3282" w:name="_Toc27438"/>
      <w:bookmarkStart w:id="3283" w:name="_Toc26161"/>
      <w:bookmarkStart w:id="3284" w:name="_Toc23721"/>
      <w:bookmarkStart w:id="3285" w:name="_Toc475549697"/>
      <w:bookmarkStart w:id="3286" w:name="_Toc3354"/>
      <w:bookmarkStart w:id="3287" w:name="_Toc37148739"/>
      <w:r>
        <w:rPr>
          <w:rFonts w:hint="eastAsia"/>
        </w:rPr>
        <w:t>九</w:t>
      </w:r>
      <w:r>
        <w:rPr>
          <w:rFonts w:hint="eastAsia"/>
        </w:rPr>
        <w:t xml:space="preserve">  </w:t>
      </w:r>
      <w:r>
        <w:rPr>
          <w:rFonts w:hint="eastAsia"/>
        </w:rPr>
        <w:t>董事会审计委员会工作条例</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r w:rsidR="00304B76">
        <w:rPr>
          <w:rFonts w:hint="eastAsia"/>
        </w:rPr>
        <w:t>（鄂凯股【</w:t>
      </w:r>
      <w:r w:rsidR="00304B76">
        <w:rPr>
          <w:rFonts w:hint="eastAsia"/>
        </w:rPr>
        <w:t>2</w:t>
      </w:r>
      <w:r w:rsidR="00304B76">
        <w:t>019</w:t>
      </w:r>
      <w:r w:rsidR="00304B76">
        <w:rPr>
          <w:rFonts w:hint="eastAsia"/>
        </w:rPr>
        <w:t>】</w:t>
      </w:r>
      <w:r w:rsidR="00304B76">
        <w:rPr>
          <w:rFonts w:hint="eastAsia"/>
        </w:rPr>
        <w:t>7</w:t>
      </w:r>
      <w:r w:rsidR="00304B76">
        <w:t>0</w:t>
      </w:r>
      <w:r w:rsidR="00304B76">
        <w:rPr>
          <w:rFonts w:hint="eastAsia"/>
        </w:rPr>
        <w:t>号）</w:t>
      </w:r>
      <w:bookmarkEnd w:id="3287"/>
    </w:p>
    <w:p w:rsidR="004E0138" w:rsidRDefault="004E0138" w:rsidP="00827B23">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  则</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第一条</w:t>
      </w:r>
      <w:r w:rsidRPr="002860F2">
        <w:rPr>
          <w:rFonts w:ascii="宋体" w:hAnsi="宋体"/>
        </w:rPr>
        <w:t xml:space="preserve"> </w:t>
      </w:r>
      <w:r w:rsidRPr="002860F2">
        <w:rPr>
          <w:rFonts w:ascii="宋体" w:hAnsi="宋体" w:hint="eastAsia"/>
        </w:rPr>
        <w:t>为强化湖北凯龙化工集团股份有限公司（以下简称</w:t>
      </w:r>
      <w:r w:rsidRPr="002860F2">
        <w:rPr>
          <w:rFonts w:ascii="宋体" w:hAnsi="宋体"/>
        </w:rPr>
        <w:t>“</w:t>
      </w:r>
      <w:r w:rsidRPr="002860F2">
        <w:rPr>
          <w:rFonts w:ascii="宋体" w:hAnsi="宋体" w:hint="eastAsia"/>
        </w:rPr>
        <w:t>公司</w:t>
      </w:r>
      <w:r w:rsidRPr="002860F2">
        <w:rPr>
          <w:rFonts w:ascii="宋体" w:hAnsi="宋体"/>
        </w:rPr>
        <w:t>”</w:t>
      </w:r>
      <w:r w:rsidRPr="002860F2">
        <w:rPr>
          <w:rFonts w:ascii="宋体" w:hAnsi="宋体" w:hint="eastAsia"/>
        </w:rPr>
        <w:t>）董事会决策功能，做到事前审计、专业审计，确保董事会对经理层的有效监督，完善公司治理结构，根据《中华人民共和国公司法》、《上市公司治理准则》、《深圳证券交易所股票上市规则》、《深圳证券交易所中小企业板上市公司规范运作指引》等法律、法规、规范性文件及《湖北凯龙化工集团股份有限公司章程》（以下简称</w:t>
      </w:r>
      <w:r w:rsidRPr="002860F2">
        <w:rPr>
          <w:rFonts w:ascii="宋体" w:hAnsi="宋体"/>
        </w:rPr>
        <w:t>“</w:t>
      </w:r>
      <w:r w:rsidRPr="002860F2">
        <w:rPr>
          <w:rFonts w:ascii="宋体" w:hAnsi="宋体" w:hint="eastAsia"/>
        </w:rPr>
        <w:t>《公司章程》</w:t>
      </w:r>
      <w:r w:rsidRPr="002860F2">
        <w:rPr>
          <w:rFonts w:ascii="宋体" w:hAnsi="宋体"/>
        </w:rPr>
        <w:t>”</w:t>
      </w:r>
      <w:r w:rsidRPr="002860F2">
        <w:rPr>
          <w:rFonts w:ascii="宋体" w:hAnsi="宋体" w:hint="eastAsia"/>
        </w:rPr>
        <w:t>）的有关规定，公司董事会特设立审计委员会，并制定本工作条例。</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第二条</w:t>
      </w:r>
      <w:r w:rsidRPr="002860F2">
        <w:rPr>
          <w:rFonts w:ascii="宋体" w:hAnsi="宋体"/>
        </w:rPr>
        <w:t xml:space="preserve"> </w:t>
      </w:r>
      <w:r w:rsidRPr="002860F2">
        <w:rPr>
          <w:rFonts w:ascii="宋体" w:hAnsi="宋体" w:hint="eastAsia"/>
        </w:rPr>
        <w:t>董事会审计委员会是董事会按照《公司章程》规定设立的专门工作机构，主要负责公司内、外部审计的沟通、监督和核查工作，审核公司的财务信息及其披露。</w:t>
      </w:r>
    </w:p>
    <w:p w:rsidR="002860F2" w:rsidRPr="002860F2" w:rsidRDefault="002860F2" w:rsidP="002860F2">
      <w:pPr>
        <w:pStyle w:val="Default"/>
        <w:spacing w:beforeLines="50" w:before="120" w:afterLines="50" w:after="120" w:line="360" w:lineRule="auto"/>
        <w:jc w:val="center"/>
        <w:rPr>
          <w:rFonts w:ascii="宋体" w:eastAsia="宋体" w:hAnsi="宋体"/>
          <w:b/>
        </w:rPr>
      </w:pPr>
      <w:r w:rsidRPr="002860F2">
        <w:rPr>
          <w:rFonts w:ascii="宋体" w:eastAsia="宋体" w:hAnsi="宋体" w:hint="eastAsia"/>
          <w:b/>
        </w:rPr>
        <w:t>第二章</w:t>
      </w:r>
      <w:r w:rsidRPr="002860F2">
        <w:rPr>
          <w:rFonts w:ascii="宋体" w:eastAsia="宋体" w:hAnsi="宋体"/>
          <w:b/>
        </w:rPr>
        <w:t xml:space="preserve"> </w:t>
      </w:r>
      <w:r w:rsidRPr="002860F2">
        <w:rPr>
          <w:rFonts w:ascii="宋体" w:eastAsia="宋体" w:hAnsi="宋体" w:hint="eastAsia"/>
          <w:b/>
        </w:rPr>
        <w:t>人员组成</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第三条</w:t>
      </w:r>
      <w:r w:rsidRPr="002860F2">
        <w:rPr>
          <w:rFonts w:ascii="宋体" w:hAnsi="宋体"/>
        </w:rPr>
        <w:t xml:space="preserve"> </w:t>
      </w:r>
      <w:r w:rsidRPr="002860F2">
        <w:rPr>
          <w:rFonts w:ascii="宋体" w:hAnsi="宋体" w:hint="eastAsia"/>
        </w:rPr>
        <w:t>审计委员会成员由五名董事组成，其中独立董事三名（包括一名专业会计人士）。</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第四条</w:t>
      </w:r>
      <w:r w:rsidRPr="002860F2">
        <w:rPr>
          <w:rFonts w:ascii="宋体" w:hAnsi="宋体"/>
        </w:rPr>
        <w:t xml:space="preserve"> </w:t>
      </w:r>
      <w:r w:rsidRPr="002860F2">
        <w:rPr>
          <w:rFonts w:ascii="宋体" w:hAnsi="宋体" w:hint="eastAsia"/>
        </w:rPr>
        <w:t>审计委员会委员由董事长、二分之一以上独立董事或者全体董事的三分之一以上提名，并由董事会选举产生。</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第五条</w:t>
      </w:r>
      <w:r w:rsidRPr="002860F2">
        <w:rPr>
          <w:rFonts w:ascii="宋体" w:hAnsi="宋体"/>
        </w:rPr>
        <w:t xml:space="preserve"> </w:t>
      </w:r>
      <w:r w:rsidRPr="002860F2">
        <w:rPr>
          <w:rFonts w:ascii="宋体" w:hAnsi="宋体" w:hint="eastAsia"/>
        </w:rPr>
        <w:t>审计委员会设召集人（主任委员）一名，由独立董事委员担任，负责主持委员会工作；主任委员须具备会计或财务管理相关的专业经验，且应为会计专业人士；主任委员在委员内选举，并报请董事会批准产生。</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第六条</w:t>
      </w:r>
      <w:r w:rsidRPr="002860F2">
        <w:rPr>
          <w:rFonts w:ascii="宋体" w:hAnsi="宋体"/>
        </w:rPr>
        <w:t xml:space="preserve"> </w:t>
      </w:r>
      <w:r w:rsidRPr="002860F2">
        <w:rPr>
          <w:rFonts w:ascii="宋体" w:hAnsi="宋体" w:hint="eastAsia"/>
        </w:rPr>
        <w:t>审计委员会任期与同届董事会一致，委员任期届满，连选可以连任。期间如有委员不再担任公司董事职务，则其自动失去委员任职资格，并由董事会根据本工作条例第三条至第五条之规定补足委员人数。</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第七条</w:t>
      </w:r>
      <w:r w:rsidRPr="002860F2">
        <w:rPr>
          <w:rFonts w:ascii="宋体" w:hAnsi="宋体"/>
        </w:rPr>
        <w:t xml:space="preserve"> </w:t>
      </w:r>
      <w:r w:rsidRPr="002860F2">
        <w:rPr>
          <w:rFonts w:ascii="宋体" w:hAnsi="宋体" w:hint="eastAsia"/>
        </w:rPr>
        <w:t>审计委员会下设内部审计部门为日常办事机构，负责日常工作联络和会议组织等工作。</w:t>
      </w:r>
      <w:r w:rsidRPr="002860F2">
        <w:rPr>
          <w:rFonts w:ascii="宋体" w:hAnsi="宋体"/>
        </w:rPr>
        <w:t xml:space="preserve"> </w:t>
      </w:r>
    </w:p>
    <w:p w:rsidR="002860F2" w:rsidRPr="002860F2" w:rsidRDefault="002860F2" w:rsidP="002860F2">
      <w:pPr>
        <w:pStyle w:val="Default"/>
        <w:spacing w:beforeLines="50" w:before="120" w:afterLines="50" w:after="120" w:line="360" w:lineRule="auto"/>
        <w:jc w:val="center"/>
        <w:rPr>
          <w:rFonts w:ascii="宋体" w:eastAsia="宋体" w:hAnsi="宋体"/>
          <w:b/>
        </w:rPr>
      </w:pPr>
      <w:r w:rsidRPr="002860F2">
        <w:rPr>
          <w:rFonts w:ascii="宋体" w:eastAsia="宋体" w:hAnsi="宋体" w:hint="eastAsia"/>
          <w:b/>
        </w:rPr>
        <w:t>第三章</w:t>
      </w:r>
      <w:r w:rsidRPr="002860F2">
        <w:rPr>
          <w:rFonts w:ascii="宋体" w:eastAsia="宋体" w:hAnsi="宋体"/>
          <w:b/>
        </w:rPr>
        <w:t xml:space="preserve"> </w:t>
      </w:r>
      <w:r w:rsidRPr="002860F2">
        <w:rPr>
          <w:rFonts w:ascii="宋体" w:eastAsia="宋体" w:hAnsi="宋体" w:hint="eastAsia"/>
          <w:b/>
        </w:rPr>
        <w:t>职责权限</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第八条</w:t>
      </w:r>
      <w:r w:rsidRPr="002860F2">
        <w:rPr>
          <w:rFonts w:ascii="宋体" w:hAnsi="宋体"/>
        </w:rPr>
        <w:t xml:space="preserve"> </w:t>
      </w:r>
      <w:r w:rsidRPr="002860F2">
        <w:rPr>
          <w:rFonts w:ascii="宋体" w:hAnsi="宋体" w:hint="eastAsia"/>
        </w:rPr>
        <w:t>审计委员会的主要职责权限：</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（一）监督及评估外部审计工作，提议聘请或更换外部审计机构；</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（二）监督及评估内部审计工作，负责内部审计与外部审计的协调；</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（三）审核公司的财务信息及其披露；</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（四）监督及评估公司的内部控制；</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（五）负责法律法规、《公司章程》和董事会授权的其他事项。</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第九条</w:t>
      </w:r>
      <w:r w:rsidRPr="002860F2">
        <w:rPr>
          <w:rFonts w:ascii="宋体" w:hAnsi="宋体"/>
        </w:rPr>
        <w:t xml:space="preserve"> </w:t>
      </w:r>
      <w:r w:rsidRPr="002860F2">
        <w:rPr>
          <w:rFonts w:ascii="宋体" w:hAnsi="宋体" w:hint="eastAsia"/>
        </w:rPr>
        <w:t>审计委员会应当督导内部审计部门至少每季度对下列事项进行一次检查，出具检查报告并提交董事会。检查发现公司存在违法违规、运作不规范等情形的，应当及时向深圳证券交易所报告：</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（一）公司募集资金使用、对外担保、关联交易、证券投资、风险投资、对外提供财务资助、购买或者出售资产、对外投资等重大事项的实施情况；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（二）公司大额资金往来以及与董事、监事、高级管理人员、控股股东、实际控制人及其关联人资金往来情况。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第十条</w:t>
      </w:r>
      <w:r w:rsidRPr="002860F2">
        <w:rPr>
          <w:rFonts w:ascii="宋体" w:hAnsi="宋体"/>
        </w:rPr>
        <w:t xml:space="preserve"> </w:t>
      </w:r>
      <w:r w:rsidRPr="002860F2">
        <w:rPr>
          <w:rFonts w:ascii="宋体" w:hAnsi="宋体" w:hint="eastAsia"/>
        </w:rPr>
        <w:t>审计委员会在指导和监督内部审计部门工作时，应当履行下列主要职责：</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（一）指导和监督内部审计制度的建立和实施；</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（二）至少每季度召开一次会议，审议内部审计部门提交的工作计划和报告等；</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（三）至少每季度向董事会报告一次，内容包括内部审计工作进度、质量以及发现的重大问题等；</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（四）协调内部审计部门与会计师事务所、国家审计机构等外部审计单位之间的关系。</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第十一条</w:t>
      </w:r>
      <w:r w:rsidRPr="002860F2">
        <w:rPr>
          <w:rFonts w:ascii="宋体" w:hAnsi="宋体"/>
        </w:rPr>
        <w:t xml:space="preserve"> </w:t>
      </w:r>
      <w:r w:rsidRPr="002860F2">
        <w:rPr>
          <w:rFonts w:ascii="宋体" w:hAnsi="宋体" w:hint="eastAsia"/>
        </w:rPr>
        <w:t>董事会或者审计委员会应当根据内部审计部门出具的评价报告及相关资料，对与财务报告和信息披露事务相关的内部控制制度的建立和实施情况出具年度内部控制自我评价报告。内部控制自我评价报告至少应当包括下列内容：</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（一）董事会对内部控制报告真实性的声明；</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（二）内部控制评价工作的总体情况；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（三）内部控制评价的依据、范围、程序和方法；</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（四）内部控制缺陷及其认定情况；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（五）对上一年度内部控制缺陷的整改情况；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（六）对本年度内部控制缺陷拟采取的整改措施；</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（七）内部控制有效性的结论。</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第十二条</w:t>
      </w:r>
      <w:r w:rsidRPr="002860F2">
        <w:rPr>
          <w:rFonts w:ascii="宋体" w:hAnsi="宋体"/>
        </w:rPr>
        <w:t xml:space="preserve"> </w:t>
      </w:r>
      <w:r w:rsidRPr="002860F2">
        <w:rPr>
          <w:rFonts w:ascii="宋体" w:hAnsi="宋体" w:hint="eastAsia"/>
        </w:rPr>
        <w:t>审计委员会对董事会负责，委员会的提案提交董事会审议决定。审计委员会应配合监事会监事的审计活动。</w:t>
      </w:r>
    </w:p>
    <w:p w:rsidR="002860F2" w:rsidRPr="00CF4362" w:rsidRDefault="002860F2" w:rsidP="00CF4362">
      <w:pPr>
        <w:spacing w:beforeLines="50" w:before="120" w:afterLines="50" w:after="120" w:line="360" w:lineRule="auto"/>
        <w:ind w:firstLineChars="200" w:firstLine="482"/>
        <w:jc w:val="center"/>
        <w:rPr>
          <w:rFonts w:ascii="宋体" w:hAnsi="宋体"/>
          <w:b/>
        </w:rPr>
      </w:pPr>
      <w:r w:rsidRPr="00CF4362">
        <w:rPr>
          <w:rFonts w:ascii="宋体" w:hAnsi="宋体" w:hint="eastAsia"/>
          <w:b/>
        </w:rPr>
        <w:t>第四章</w:t>
      </w:r>
      <w:r w:rsidRPr="00CF4362">
        <w:rPr>
          <w:rFonts w:ascii="宋体" w:hAnsi="宋体"/>
          <w:b/>
        </w:rPr>
        <w:t xml:space="preserve"> </w:t>
      </w:r>
      <w:r w:rsidRPr="00CF4362">
        <w:rPr>
          <w:rFonts w:ascii="宋体" w:hAnsi="宋体" w:hint="eastAsia"/>
          <w:b/>
        </w:rPr>
        <w:t>决策程序</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第十三条</w:t>
      </w:r>
      <w:r w:rsidRPr="002860F2">
        <w:rPr>
          <w:rFonts w:ascii="宋体" w:hAnsi="宋体"/>
        </w:rPr>
        <w:t xml:space="preserve"> </w:t>
      </w:r>
      <w:r w:rsidRPr="002860F2">
        <w:rPr>
          <w:rFonts w:ascii="宋体" w:hAnsi="宋体" w:hint="eastAsia"/>
        </w:rPr>
        <w:t>内部审计部门负责做好审计委员会决策的前期准备工作，提供公司有关方面的书面资料：</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（一）公司相关财务报告；</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（二）内外部审计机构的工作报告；</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（三）外部审计合同及相关工作报告；</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（四）公司对外披露信息情况；</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（五）公司重大关联交易审计报告；</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（六）其他相关事宜。</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第十四条</w:t>
      </w:r>
      <w:r w:rsidRPr="002860F2">
        <w:rPr>
          <w:rFonts w:ascii="宋体" w:hAnsi="宋体"/>
        </w:rPr>
        <w:t xml:space="preserve"> </w:t>
      </w:r>
      <w:r w:rsidRPr="002860F2">
        <w:rPr>
          <w:rFonts w:ascii="宋体" w:hAnsi="宋体" w:hint="eastAsia"/>
        </w:rPr>
        <w:t>审计委员会会议对审计工作组提供的报告进行评议，并将相关书面决议材料呈报董事会讨论：</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（一）外部审计机构工作评价，外部审计机构的聘请及更换；</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（二）公司内部审计制度是否已得到有效实施，公司财务报告是否全面真实；</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（三）公司的对外披露的财务报告等信息是否客观真实，公司重大的关联交易是否合乎相关法律法规；</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（四）公司财务部门、内部审计部门（包括其负责人）的工作评价；</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（五）其他相关事宜。</w:t>
      </w:r>
      <w:r w:rsidRPr="002860F2">
        <w:rPr>
          <w:rFonts w:ascii="宋体" w:hAnsi="宋体"/>
        </w:rPr>
        <w:t xml:space="preserve"> </w:t>
      </w:r>
    </w:p>
    <w:p w:rsidR="002860F2" w:rsidRPr="002860F2" w:rsidRDefault="002860F2" w:rsidP="002860F2">
      <w:pPr>
        <w:pStyle w:val="Default"/>
        <w:spacing w:beforeLines="50" w:before="120" w:afterLines="50" w:after="120" w:line="360" w:lineRule="auto"/>
        <w:jc w:val="center"/>
        <w:rPr>
          <w:rFonts w:ascii="宋体" w:eastAsia="宋体" w:hAnsi="宋体"/>
          <w:b/>
        </w:rPr>
      </w:pPr>
      <w:r w:rsidRPr="002860F2">
        <w:rPr>
          <w:rFonts w:ascii="宋体" w:eastAsia="宋体" w:hAnsi="宋体" w:hint="eastAsia"/>
          <w:b/>
        </w:rPr>
        <w:t>第五章</w:t>
      </w:r>
      <w:r w:rsidRPr="002860F2">
        <w:rPr>
          <w:rFonts w:ascii="宋体" w:eastAsia="宋体" w:hAnsi="宋体"/>
          <w:b/>
        </w:rPr>
        <w:t xml:space="preserve"> </w:t>
      </w:r>
      <w:r w:rsidRPr="002860F2">
        <w:rPr>
          <w:rFonts w:ascii="宋体" w:eastAsia="宋体" w:hAnsi="宋体" w:hint="eastAsia"/>
          <w:b/>
        </w:rPr>
        <w:t>议事规则</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第十五条</w:t>
      </w:r>
      <w:r w:rsidRPr="002860F2">
        <w:rPr>
          <w:rFonts w:ascii="宋体" w:hAnsi="宋体"/>
        </w:rPr>
        <w:t xml:space="preserve"> </w:t>
      </w:r>
      <w:r w:rsidRPr="002860F2">
        <w:rPr>
          <w:rFonts w:ascii="宋体" w:hAnsi="宋体" w:hint="eastAsia"/>
        </w:rPr>
        <w:t>审计委员会会议分为例会和临时会议。例会每年至少召开四次，每季度召开一次，临时会议由审计委员会委员提议召开。会议召开前三天须通知全体委员。会议由召集人主持，主任委员不能出席时可委托另一名独立董事委员主持。</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第十六条</w:t>
      </w:r>
      <w:r w:rsidRPr="002860F2">
        <w:rPr>
          <w:rFonts w:ascii="宋体" w:hAnsi="宋体"/>
        </w:rPr>
        <w:t xml:space="preserve"> </w:t>
      </w:r>
      <w:r w:rsidRPr="002860F2">
        <w:rPr>
          <w:rFonts w:ascii="宋体" w:hAnsi="宋体" w:hint="eastAsia"/>
        </w:rPr>
        <w:t>审计委员会会议应由三分之二以上的委员出席方可举行；每一名委员有一票的表决权；会议做出的决议，必须经全体委员的过半数通过。</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第十七条</w:t>
      </w:r>
      <w:r w:rsidRPr="002860F2">
        <w:rPr>
          <w:rFonts w:ascii="宋体" w:hAnsi="宋体"/>
        </w:rPr>
        <w:t xml:space="preserve"> </w:t>
      </w:r>
      <w:r w:rsidRPr="002860F2">
        <w:rPr>
          <w:rFonts w:ascii="宋体" w:hAnsi="宋体" w:hint="eastAsia"/>
        </w:rPr>
        <w:t>审计委员会会议表决方式为举手或投票表决；临时会议可以采取通讯表决的方式召开。</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第十八条</w:t>
      </w:r>
      <w:r w:rsidRPr="002860F2">
        <w:rPr>
          <w:rFonts w:ascii="宋体" w:hAnsi="宋体"/>
        </w:rPr>
        <w:t xml:space="preserve"> </w:t>
      </w:r>
      <w:r w:rsidRPr="002860F2">
        <w:rPr>
          <w:rFonts w:ascii="宋体" w:hAnsi="宋体" w:hint="eastAsia"/>
        </w:rPr>
        <w:t>内部审计部门成员可列席审计委员会会议，必要时亦可邀请公司董事、监事及高级管理人员列席会议。</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第十九条</w:t>
      </w:r>
      <w:r w:rsidRPr="002860F2">
        <w:rPr>
          <w:rFonts w:ascii="宋体" w:hAnsi="宋体"/>
        </w:rPr>
        <w:t xml:space="preserve"> </w:t>
      </w:r>
      <w:r w:rsidRPr="002860F2">
        <w:rPr>
          <w:rFonts w:ascii="宋体" w:hAnsi="宋体" w:hint="eastAsia"/>
        </w:rPr>
        <w:t>如有必要，审计委员会可以聘请中介机构为其决策提供专业意见，费用由公司支付。</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第二十条</w:t>
      </w:r>
      <w:r w:rsidRPr="002860F2">
        <w:rPr>
          <w:rFonts w:ascii="宋体" w:hAnsi="宋体"/>
        </w:rPr>
        <w:t xml:space="preserve"> </w:t>
      </w:r>
      <w:r w:rsidRPr="002860F2">
        <w:rPr>
          <w:rFonts w:ascii="宋体" w:hAnsi="宋体" w:hint="eastAsia"/>
        </w:rPr>
        <w:t>审计委员会会议的召开程序、表决方式和会议通过的议案必须遵循有关法律、法规、《公司章程》及本工作条例的规定。</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第二十一条</w:t>
      </w:r>
      <w:r w:rsidRPr="002860F2">
        <w:rPr>
          <w:rFonts w:ascii="宋体" w:hAnsi="宋体"/>
        </w:rPr>
        <w:t xml:space="preserve"> </w:t>
      </w:r>
      <w:r w:rsidRPr="002860F2">
        <w:rPr>
          <w:rFonts w:ascii="宋体" w:hAnsi="宋体" w:hint="eastAsia"/>
        </w:rPr>
        <w:t>审计委员会会议应当有会议记录，出席会议的委员应当在会议记录上签名。会议记录由公司董事会秘书保存。</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第二十二条</w:t>
      </w:r>
      <w:r w:rsidRPr="002860F2">
        <w:rPr>
          <w:rFonts w:ascii="宋体" w:hAnsi="宋体"/>
        </w:rPr>
        <w:t xml:space="preserve"> </w:t>
      </w:r>
      <w:r w:rsidRPr="002860F2">
        <w:rPr>
          <w:rFonts w:ascii="宋体" w:hAnsi="宋体" w:hint="eastAsia"/>
        </w:rPr>
        <w:t>审计委员会会议通过的议案及表决结果，应以书面形式报公司董事会。</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第二十三条</w:t>
      </w:r>
      <w:r w:rsidRPr="002860F2">
        <w:rPr>
          <w:rFonts w:ascii="宋体" w:hAnsi="宋体"/>
        </w:rPr>
        <w:t xml:space="preserve"> </w:t>
      </w:r>
      <w:r w:rsidRPr="002860F2">
        <w:rPr>
          <w:rFonts w:ascii="宋体" w:hAnsi="宋体" w:hint="eastAsia"/>
        </w:rPr>
        <w:t>出席会议的委员均对会议所议事项有保密义务，不得擅自披露有关信息。</w:t>
      </w:r>
      <w:r w:rsidRPr="002860F2">
        <w:rPr>
          <w:rFonts w:ascii="宋体" w:hAnsi="宋体"/>
        </w:rPr>
        <w:t xml:space="preserve"> </w:t>
      </w:r>
    </w:p>
    <w:p w:rsidR="002860F2" w:rsidRPr="002860F2" w:rsidRDefault="002860F2" w:rsidP="002860F2">
      <w:pPr>
        <w:pStyle w:val="Default"/>
        <w:spacing w:beforeLines="50" w:before="120" w:afterLines="50" w:after="120" w:line="360" w:lineRule="auto"/>
        <w:jc w:val="center"/>
        <w:rPr>
          <w:rFonts w:ascii="宋体" w:eastAsia="宋体" w:hAnsi="宋体"/>
          <w:b/>
        </w:rPr>
      </w:pPr>
      <w:r w:rsidRPr="002860F2">
        <w:rPr>
          <w:rFonts w:ascii="宋体" w:eastAsia="宋体" w:hAnsi="宋体" w:hint="eastAsia"/>
          <w:b/>
        </w:rPr>
        <w:t>第六章</w:t>
      </w:r>
      <w:r w:rsidRPr="002860F2">
        <w:rPr>
          <w:rFonts w:ascii="宋体" w:eastAsia="宋体" w:hAnsi="宋体"/>
          <w:b/>
        </w:rPr>
        <w:t xml:space="preserve"> </w:t>
      </w:r>
      <w:r w:rsidRPr="002860F2">
        <w:rPr>
          <w:rFonts w:ascii="宋体" w:eastAsia="宋体" w:hAnsi="宋体" w:hint="eastAsia"/>
          <w:b/>
        </w:rPr>
        <w:t>附</w:t>
      </w:r>
      <w:r w:rsidRPr="002860F2">
        <w:rPr>
          <w:rFonts w:ascii="宋体" w:eastAsia="宋体" w:hAnsi="宋体"/>
          <w:b/>
        </w:rPr>
        <w:t xml:space="preserve">  </w:t>
      </w:r>
      <w:r w:rsidRPr="002860F2">
        <w:rPr>
          <w:rFonts w:ascii="宋体" w:eastAsia="宋体" w:hAnsi="宋体" w:hint="eastAsia"/>
          <w:b/>
        </w:rPr>
        <w:t>则</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第二十四条</w:t>
      </w:r>
      <w:r w:rsidRPr="002860F2">
        <w:rPr>
          <w:rFonts w:ascii="宋体" w:hAnsi="宋体"/>
        </w:rPr>
        <w:t xml:space="preserve"> </w:t>
      </w:r>
      <w:r w:rsidRPr="002860F2">
        <w:rPr>
          <w:rFonts w:ascii="宋体" w:hAnsi="宋体" w:hint="eastAsia"/>
        </w:rPr>
        <w:t>本工作条例自董事会决议通过之日起施行。</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第二十五条</w:t>
      </w:r>
      <w:r w:rsidRPr="002860F2">
        <w:rPr>
          <w:rFonts w:ascii="宋体" w:hAnsi="宋体"/>
        </w:rPr>
        <w:t xml:space="preserve"> </w:t>
      </w:r>
      <w:r w:rsidRPr="002860F2">
        <w:rPr>
          <w:rFonts w:ascii="宋体" w:hAnsi="宋体" w:hint="eastAsia"/>
        </w:rPr>
        <w:t>本工作条例未尽事宜，按国家有关法律、法规和《公司章程》的规定执行；本工作条例如与国家法律、法规或《公司章程》相抵触，按国家有关法律、法规和《公司章程》的规定执行。</w:t>
      </w:r>
      <w:r w:rsidRPr="002860F2">
        <w:rPr>
          <w:rFonts w:ascii="宋体" w:hAnsi="宋体"/>
        </w:rPr>
        <w:t xml:space="preserve"> </w:t>
      </w:r>
    </w:p>
    <w:p w:rsidR="002860F2" w:rsidRPr="002860F2" w:rsidRDefault="002860F2" w:rsidP="002860F2">
      <w:pPr>
        <w:spacing w:beforeLines="50" w:before="120" w:afterLines="50" w:after="120" w:line="360" w:lineRule="auto"/>
        <w:ind w:firstLineChars="200" w:firstLine="480"/>
        <w:rPr>
          <w:rFonts w:ascii="宋体" w:hAnsi="宋体"/>
        </w:rPr>
      </w:pPr>
      <w:r w:rsidRPr="002860F2">
        <w:rPr>
          <w:rFonts w:ascii="宋体" w:hAnsi="宋体" w:hint="eastAsia"/>
        </w:rPr>
        <w:t>第二十六条</w:t>
      </w:r>
      <w:r w:rsidRPr="002860F2">
        <w:rPr>
          <w:rFonts w:ascii="宋体" w:hAnsi="宋体"/>
        </w:rPr>
        <w:t xml:space="preserve"> </w:t>
      </w:r>
      <w:r w:rsidRPr="002860F2">
        <w:rPr>
          <w:rFonts w:ascii="宋体" w:hAnsi="宋体" w:hint="eastAsia"/>
        </w:rPr>
        <w:t>本工作条例由公司董事会负责解释。</w:t>
      </w:r>
    </w:p>
    <w:p w:rsidR="004E0138" w:rsidRDefault="004E0138" w:rsidP="00827B23">
      <w:pPr>
        <w:pStyle w:val="af5"/>
        <w:spacing w:beforeLines="50" w:before="120" w:afterLines="50" w:after="120" w:line="360" w:lineRule="auto"/>
        <w:ind w:firstLineChars="200" w:firstLine="464"/>
        <w:rPr>
          <w:rFonts w:hAnsi="宋体"/>
          <w:color w:val="000000"/>
          <w:spacing w:val="-4"/>
        </w:rPr>
      </w:pPr>
    </w:p>
    <w:p w:rsidR="004E0138" w:rsidRDefault="004E0138" w:rsidP="00827B23">
      <w:pPr>
        <w:pStyle w:val="af5"/>
        <w:spacing w:beforeLines="50" w:before="120" w:afterLines="50" w:after="120" w:line="360" w:lineRule="auto"/>
        <w:ind w:firstLineChars="200" w:firstLine="464"/>
        <w:rPr>
          <w:rFonts w:hAnsi="宋体"/>
          <w:color w:val="000000"/>
          <w:spacing w:val="-4"/>
        </w:rPr>
      </w:pPr>
    </w:p>
    <w:p w:rsidR="004E0138" w:rsidRDefault="004E0138">
      <w:pPr>
        <w:pStyle w:val="2"/>
      </w:pPr>
      <w:bookmarkStart w:id="3288" w:name="_Toc31"/>
      <w:bookmarkStart w:id="3289" w:name="_Toc410379042"/>
      <w:bookmarkStart w:id="3290" w:name="_Toc7015"/>
      <w:bookmarkStart w:id="3291" w:name="_Toc22247"/>
      <w:bookmarkStart w:id="3292" w:name="_Toc20036"/>
      <w:bookmarkStart w:id="3293" w:name="_Toc31194"/>
      <w:bookmarkStart w:id="3294" w:name="_Toc4617"/>
      <w:bookmarkStart w:id="3295" w:name="_Toc22289"/>
      <w:bookmarkStart w:id="3296" w:name="_Toc1575"/>
      <w:bookmarkStart w:id="3297" w:name="_Toc19510"/>
      <w:bookmarkStart w:id="3298" w:name="_Toc12935"/>
      <w:bookmarkStart w:id="3299" w:name="_Toc510425383"/>
      <w:bookmarkStart w:id="3300" w:name="_Toc15279"/>
      <w:bookmarkStart w:id="3301" w:name="_Toc20105"/>
      <w:bookmarkStart w:id="3302" w:name="_Toc475549698"/>
      <w:bookmarkStart w:id="3303" w:name="_Toc1584"/>
      <w:bookmarkStart w:id="3304" w:name="_Toc135"/>
      <w:bookmarkStart w:id="3305" w:name="_Toc18439"/>
      <w:bookmarkStart w:id="3306" w:name="_Toc6164"/>
      <w:bookmarkStart w:id="3307" w:name="_Toc37148740"/>
      <w:r>
        <w:rPr>
          <w:rFonts w:hint="eastAsia"/>
        </w:rPr>
        <w:t>十</w:t>
      </w:r>
      <w:r>
        <w:rPr>
          <w:rFonts w:hint="eastAsia"/>
        </w:rPr>
        <w:t xml:space="preserve">  </w:t>
      </w:r>
      <w:r>
        <w:rPr>
          <w:rFonts w:hint="eastAsia"/>
        </w:rPr>
        <w:t>董事会提名委员会工作条例</w:t>
      </w:r>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r w:rsidR="00304B76">
        <w:rPr>
          <w:rFonts w:hint="eastAsia"/>
        </w:rPr>
        <w:t>（鄂凯股【</w:t>
      </w:r>
      <w:r w:rsidR="00304B76">
        <w:rPr>
          <w:rFonts w:hint="eastAsia"/>
        </w:rPr>
        <w:t>2</w:t>
      </w:r>
      <w:r w:rsidR="00304B76">
        <w:t>019</w:t>
      </w:r>
      <w:r w:rsidR="00304B76">
        <w:rPr>
          <w:rFonts w:hint="eastAsia"/>
        </w:rPr>
        <w:t>】</w:t>
      </w:r>
      <w:r w:rsidR="00304B76">
        <w:rPr>
          <w:rFonts w:hint="eastAsia"/>
        </w:rPr>
        <w:t>6</w:t>
      </w:r>
      <w:r w:rsidR="00304B76">
        <w:t>9</w:t>
      </w:r>
      <w:r w:rsidR="00304B76">
        <w:rPr>
          <w:rFonts w:hint="eastAsia"/>
        </w:rPr>
        <w:t>号）</w:t>
      </w:r>
      <w:bookmarkEnd w:id="3307"/>
    </w:p>
    <w:p w:rsidR="004E0138" w:rsidRDefault="004E0138" w:rsidP="00827B23">
      <w:pPr>
        <w:spacing w:beforeLines="50" w:before="120" w:afterLines="50" w:after="120" w:line="360" w:lineRule="auto"/>
        <w:ind w:firstLine="482"/>
        <w:jc w:val="center"/>
        <w:rPr>
          <w:rFonts w:ascii="宋体" w:hAnsi="宋体"/>
          <w:b/>
        </w:rPr>
      </w:pPr>
      <w:r>
        <w:rPr>
          <w:rFonts w:ascii="宋体" w:hAnsi="宋体" w:hint="eastAsia"/>
          <w:b/>
        </w:rPr>
        <w:t>第一章 总则</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第一条</w:t>
      </w:r>
      <w:r w:rsidRPr="00573539">
        <w:rPr>
          <w:rFonts w:ascii="宋体" w:hAnsi="宋体"/>
        </w:rPr>
        <w:t> </w:t>
      </w:r>
      <w:r w:rsidRPr="00573539">
        <w:rPr>
          <w:rFonts w:ascii="宋体" w:hAnsi="宋体" w:hint="eastAsia"/>
        </w:rPr>
        <w:t>为规范公司领导人员的产生，优化董事会组成，完善公司治理结构，</w:t>
      </w:r>
      <w:r w:rsidRPr="00573539">
        <w:rPr>
          <w:rFonts w:ascii="宋体" w:hAnsi="宋体"/>
        </w:rPr>
        <w:t> </w:t>
      </w:r>
      <w:r w:rsidRPr="00573539">
        <w:rPr>
          <w:rFonts w:ascii="宋体" w:hAnsi="宋体" w:hint="eastAsia"/>
        </w:rPr>
        <w:t>根据《中华人民共和国公司法》、《上市公司治理准则》、《湖北凯龙化工集团股份有限公司章程》（以下简称“《公司章程》”）及其它有关规定，公司特设立董事会提名委员会，并制定本工作条例。</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第二条</w:t>
      </w:r>
      <w:r w:rsidRPr="00573539">
        <w:rPr>
          <w:rFonts w:ascii="宋体" w:hAnsi="宋体"/>
        </w:rPr>
        <w:t> </w:t>
      </w:r>
      <w:r w:rsidRPr="00573539">
        <w:rPr>
          <w:rFonts w:ascii="宋体" w:hAnsi="宋体" w:hint="eastAsia"/>
        </w:rPr>
        <w:t>董事会提名委员会是董事会按照股东大会决议设立的专门工作机构，主要负责对公司董事(包括独立董事，下同)和高级管理人员的人选、选择标准和程序进行选择并提出建议。</w:t>
      </w:r>
    </w:p>
    <w:p w:rsidR="00573539" w:rsidRPr="00573539" w:rsidRDefault="00573539" w:rsidP="00573539">
      <w:pPr>
        <w:pStyle w:val="Default"/>
        <w:spacing w:beforeLines="50" w:before="120" w:afterLines="50" w:after="120" w:line="360" w:lineRule="auto"/>
        <w:jc w:val="center"/>
        <w:rPr>
          <w:rFonts w:ascii="宋体" w:eastAsia="宋体" w:hAnsi="宋体"/>
          <w:b/>
        </w:rPr>
      </w:pPr>
      <w:r w:rsidRPr="00573539">
        <w:rPr>
          <w:rFonts w:ascii="宋体" w:eastAsia="宋体" w:hAnsi="宋体" w:hint="eastAsia"/>
          <w:b/>
        </w:rPr>
        <w:t>第二章</w:t>
      </w:r>
      <w:r w:rsidRPr="00573539">
        <w:rPr>
          <w:rFonts w:ascii="宋体" w:eastAsia="宋体" w:hAnsi="宋体"/>
          <w:b/>
        </w:rPr>
        <w:t> </w:t>
      </w:r>
      <w:r w:rsidRPr="00573539">
        <w:rPr>
          <w:rFonts w:ascii="宋体" w:eastAsia="宋体" w:hAnsi="宋体" w:hint="eastAsia"/>
          <w:b/>
        </w:rPr>
        <w:t>人员组成</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第三条</w:t>
      </w:r>
      <w:r w:rsidRPr="00573539">
        <w:rPr>
          <w:rFonts w:ascii="宋体" w:hAnsi="宋体"/>
        </w:rPr>
        <w:t> </w:t>
      </w:r>
      <w:r w:rsidRPr="00573539">
        <w:rPr>
          <w:rFonts w:ascii="宋体" w:hAnsi="宋体" w:hint="eastAsia"/>
        </w:rPr>
        <w:t>提名委员会成员由5名董事组成，其中独立董事3名。(注：独立董事应当在委员会成员中占有多数)</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第四条</w:t>
      </w:r>
      <w:r w:rsidRPr="00573539">
        <w:rPr>
          <w:rFonts w:ascii="宋体" w:hAnsi="宋体"/>
        </w:rPr>
        <w:t> </w:t>
      </w:r>
      <w:r w:rsidRPr="00573539">
        <w:rPr>
          <w:rFonts w:ascii="宋体" w:hAnsi="宋体" w:hint="eastAsia"/>
        </w:rPr>
        <w:t>提名委员会委员由董事长、二分之一以上独立董事或者全体董事的三分之一提名，并由董事会选举产生。</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第五条</w:t>
      </w:r>
      <w:r w:rsidRPr="00573539">
        <w:rPr>
          <w:rFonts w:ascii="宋体" w:hAnsi="宋体"/>
        </w:rPr>
        <w:t> </w:t>
      </w:r>
      <w:r w:rsidRPr="00573539">
        <w:rPr>
          <w:rFonts w:ascii="宋体" w:hAnsi="宋体" w:hint="eastAsia"/>
        </w:rPr>
        <w:t>提名委员会设召集人（主任委员）1名，由独立董事委员担任，负责主持委员会工作；主任委员在委员内选举，并报请董事会批准产生。</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第六条</w:t>
      </w:r>
      <w:r w:rsidRPr="00573539">
        <w:rPr>
          <w:rFonts w:ascii="宋体" w:hAnsi="宋体"/>
        </w:rPr>
        <w:t> </w:t>
      </w:r>
      <w:r w:rsidRPr="00573539">
        <w:rPr>
          <w:rFonts w:ascii="宋体" w:hAnsi="宋体" w:hint="eastAsia"/>
        </w:rPr>
        <w:t>提名委员会任期与董事会任期一致，委员任期届满，连选可以连任。期间如有委员不再担任公司董事职务，自动失去委员资格，并由委员会根据上述第三条至第五条的规定补足委员人数。</w:t>
      </w:r>
    </w:p>
    <w:p w:rsidR="00573539" w:rsidRPr="00573539" w:rsidRDefault="00573539" w:rsidP="00573539">
      <w:pPr>
        <w:pStyle w:val="Default"/>
        <w:spacing w:beforeLines="50" w:before="120" w:afterLines="50" w:after="120" w:line="360" w:lineRule="auto"/>
        <w:jc w:val="center"/>
        <w:rPr>
          <w:rFonts w:ascii="宋体" w:eastAsia="宋体" w:hAnsi="宋体"/>
          <w:b/>
        </w:rPr>
      </w:pPr>
      <w:r w:rsidRPr="00573539">
        <w:rPr>
          <w:rFonts w:ascii="宋体" w:eastAsia="宋体" w:hAnsi="宋体" w:hint="eastAsia"/>
          <w:b/>
        </w:rPr>
        <w:t>第三章</w:t>
      </w:r>
      <w:r w:rsidRPr="00573539">
        <w:rPr>
          <w:rFonts w:ascii="宋体" w:eastAsia="宋体" w:hAnsi="宋体"/>
          <w:b/>
        </w:rPr>
        <w:t> </w:t>
      </w:r>
      <w:r w:rsidRPr="00573539">
        <w:rPr>
          <w:rFonts w:ascii="宋体" w:eastAsia="宋体" w:hAnsi="宋体" w:hint="eastAsia"/>
          <w:b/>
        </w:rPr>
        <w:t>职责权限</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第七条</w:t>
      </w:r>
      <w:r w:rsidRPr="00573539">
        <w:rPr>
          <w:rFonts w:ascii="宋体" w:hAnsi="宋体"/>
        </w:rPr>
        <w:t> </w:t>
      </w:r>
      <w:r w:rsidRPr="00573539">
        <w:rPr>
          <w:rFonts w:ascii="宋体" w:hAnsi="宋体" w:hint="eastAsia"/>
        </w:rPr>
        <w:t>提名委员会的主要职责权限：</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（一）根据公司经营活动情况、资产规模和股权结构对董事会的规模和构成向董事会提出建议；</w:t>
      </w:r>
      <w:r w:rsidRPr="00573539">
        <w:rPr>
          <w:rFonts w:ascii="宋体" w:hAnsi="宋体" w:hint="eastAsia"/>
        </w:rPr>
        <w:br/>
        <w:t xml:space="preserve">　　（二）研究董事、高级管理人员的选择标准和程序，并向董事会提出建议；</w:t>
      </w:r>
      <w:r w:rsidRPr="00573539">
        <w:rPr>
          <w:rFonts w:ascii="宋体" w:hAnsi="宋体" w:hint="eastAsia"/>
        </w:rPr>
        <w:br/>
        <w:t xml:space="preserve">　　（三）遴选合格的董事人选和高级管理人员人选；</w:t>
      </w:r>
      <w:r w:rsidRPr="00573539">
        <w:rPr>
          <w:rFonts w:ascii="宋体" w:hAnsi="宋体" w:hint="eastAsia"/>
        </w:rPr>
        <w:br/>
        <w:t xml:space="preserve">　　（四）对董事候选人和高级管理人员人选进行审查并提出建议；</w:t>
      </w:r>
      <w:r w:rsidRPr="00573539">
        <w:rPr>
          <w:rFonts w:ascii="宋体" w:hAnsi="宋体" w:hint="eastAsia"/>
        </w:rPr>
        <w:br/>
        <w:t xml:space="preserve">　　（五）董事会授权的其它事宜。　　</w:t>
      </w:r>
      <w:r w:rsidRPr="00573539">
        <w:rPr>
          <w:rFonts w:ascii="宋体" w:hAnsi="宋体" w:hint="eastAsia"/>
        </w:rPr>
        <w:br/>
        <w:t xml:space="preserve">　　第八条</w:t>
      </w:r>
      <w:r w:rsidRPr="00573539">
        <w:rPr>
          <w:rFonts w:ascii="宋体" w:hAnsi="宋体"/>
        </w:rPr>
        <w:t> </w:t>
      </w:r>
      <w:r w:rsidRPr="00573539">
        <w:rPr>
          <w:rFonts w:ascii="宋体" w:hAnsi="宋体" w:hint="eastAsia"/>
        </w:rPr>
        <w:t>提名委员会对董事会负责，委员会的提案提交董事会审议决定；控股股东在无充分理由或可靠证据的情况下，应充分尊重提名委员会的建议，否则，不能提出替代性的董事、高级管理人员人选。</w:t>
      </w:r>
    </w:p>
    <w:p w:rsidR="00573539" w:rsidRPr="00573539" w:rsidRDefault="00573539" w:rsidP="00573539">
      <w:pPr>
        <w:pStyle w:val="Default"/>
        <w:spacing w:beforeLines="50" w:before="120" w:afterLines="50" w:after="120" w:line="360" w:lineRule="auto"/>
        <w:jc w:val="center"/>
        <w:rPr>
          <w:rFonts w:ascii="宋体" w:eastAsia="宋体" w:hAnsi="宋体"/>
          <w:b/>
        </w:rPr>
      </w:pPr>
      <w:r w:rsidRPr="00573539">
        <w:rPr>
          <w:rFonts w:ascii="宋体" w:eastAsia="宋体" w:hAnsi="宋体" w:hint="eastAsia"/>
          <w:b/>
        </w:rPr>
        <w:t>第四章</w:t>
      </w:r>
      <w:r w:rsidRPr="00573539">
        <w:rPr>
          <w:rFonts w:ascii="宋体" w:eastAsia="宋体" w:hAnsi="宋体"/>
          <w:b/>
        </w:rPr>
        <w:t> </w:t>
      </w:r>
      <w:r w:rsidRPr="00573539">
        <w:rPr>
          <w:rFonts w:ascii="宋体" w:eastAsia="宋体" w:hAnsi="宋体" w:hint="eastAsia"/>
          <w:b/>
        </w:rPr>
        <w:t>决策程序</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第九条</w:t>
      </w:r>
      <w:r w:rsidRPr="00573539">
        <w:rPr>
          <w:rFonts w:ascii="宋体" w:hAnsi="宋体"/>
        </w:rPr>
        <w:t> </w:t>
      </w:r>
      <w:r w:rsidRPr="00573539">
        <w:rPr>
          <w:rFonts w:ascii="宋体" w:hAnsi="宋体" w:hint="eastAsia"/>
        </w:rPr>
        <w:t>提名委员会依据相关法律法规和《公司章程》的规定，结合公司实际情况，研究公司的董事、高级管理人员的当选条件、选择程序和任职期限，形成决议后备案并提交董事会通过，并遵照实施。</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第十条</w:t>
      </w:r>
      <w:r w:rsidRPr="00573539">
        <w:rPr>
          <w:rFonts w:ascii="宋体" w:hAnsi="宋体"/>
        </w:rPr>
        <w:t> </w:t>
      </w:r>
      <w:r w:rsidRPr="00573539">
        <w:rPr>
          <w:rFonts w:ascii="宋体" w:hAnsi="宋体" w:hint="eastAsia"/>
        </w:rPr>
        <w:t>董事、高级管理人员的选任程序：</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（一）提名委员会应积极与本公司主要股东及公司有关部门进行交流，研究公司对新董事、高级管理人员的需求情况，并形成书面材料；</w:t>
      </w:r>
      <w:r w:rsidRPr="00573539">
        <w:rPr>
          <w:rFonts w:ascii="宋体" w:hAnsi="宋体" w:hint="eastAsia"/>
        </w:rPr>
        <w:br/>
        <w:t xml:space="preserve">　　（二）提名委员会可在本公司、控股（参股）企业的内部以及人才市场等广泛搜寻董事、高级管理人员人选；</w:t>
      </w:r>
      <w:r w:rsidRPr="00573539">
        <w:rPr>
          <w:rFonts w:ascii="宋体" w:hAnsi="宋体" w:hint="eastAsia"/>
        </w:rPr>
        <w:br/>
        <w:t xml:space="preserve">　　（三）搜集初选人的职业、学历、职称、详细的工作经历、全部兼职等情况，形成书面材料；</w:t>
      </w:r>
      <w:r w:rsidRPr="00573539">
        <w:rPr>
          <w:rFonts w:ascii="宋体" w:hAnsi="宋体" w:hint="eastAsia"/>
        </w:rPr>
        <w:br/>
        <w:t xml:space="preserve">　　（四）征求被提名人对提名的同意，否则不能将其作为董事、高级管理人员人选；</w:t>
      </w:r>
      <w:r w:rsidRPr="00573539">
        <w:rPr>
          <w:rFonts w:ascii="宋体" w:hAnsi="宋体" w:hint="eastAsia"/>
        </w:rPr>
        <w:br/>
        <w:t xml:space="preserve">　　（五）召集提名委员会会议，根据董事、高级管理人员的任职条件，对初选人员进行资格审查；</w:t>
      </w:r>
      <w:r w:rsidRPr="00573539">
        <w:rPr>
          <w:rFonts w:ascii="宋体" w:hAnsi="宋体" w:hint="eastAsia"/>
        </w:rPr>
        <w:br/>
        <w:t xml:space="preserve">　　（六）在选举新的董事和聘任新的高级管理人员前1至2个月，向董事会提出董事候选人和新聘高级管理人员人选的建议和相关材料；</w:t>
      </w:r>
      <w:r w:rsidRPr="00573539">
        <w:rPr>
          <w:rFonts w:ascii="宋体" w:hAnsi="宋体" w:hint="eastAsia"/>
        </w:rPr>
        <w:br/>
        <w:t xml:space="preserve">　　（七）根据董事会决定和反馈意见进行其它后续工作。</w:t>
      </w:r>
    </w:p>
    <w:p w:rsidR="00573539" w:rsidRPr="00573539" w:rsidRDefault="00573539" w:rsidP="00573539">
      <w:pPr>
        <w:pStyle w:val="Default"/>
        <w:spacing w:beforeLines="50" w:before="120" w:afterLines="50" w:after="120" w:line="360" w:lineRule="auto"/>
        <w:jc w:val="center"/>
        <w:rPr>
          <w:rFonts w:ascii="宋体" w:eastAsia="宋体" w:hAnsi="宋体"/>
          <w:b/>
        </w:rPr>
      </w:pPr>
      <w:r w:rsidRPr="00573539">
        <w:rPr>
          <w:rFonts w:ascii="宋体" w:eastAsia="宋体" w:hAnsi="宋体" w:hint="eastAsia"/>
          <w:b/>
        </w:rPr>
        <w:t>第五章</w:t>
      </w:r>
      <w:r w:rsidRPr="00573539">
        <w:rPr>
          <w:rFonts w:ascii="宋体" w:eastAsia="宋体" w:hAnsi="宋体"/>
          <w:b/>
        </w:rPr>
        <w:t> </w:t>
      </w:r>
      <w:r w:rsidRPr="00573539">
        <w:rPr>
          <w:rFonts w:ascii="宋体" w:eastAsia="宋体" w:hAnsi="宋体" w:hint="eastAsia"/>
          <w:b/>
        </w:rPr>
        <w:t>议事规则</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第十一条</w:t>
      </w:r>
      <w:r w:rsidRPr="00573539">
        <w:rPr>
          <w:rFonts w:ascii="宋体" w:hAnsi="宋体"/>
        </w:rPr>
        <w:t> </w:t>
      </w:r>
      <w:r w:rsidRPr="00573539">
        <w:rPr>
          <w:rFonts w:ascii="宋体" w:hAnsi="宋体" w:hint="eastAsia"/>
        </w:rPr>
        <w:t>公司董事长、总高级管理人员、提名委员会主任委员或两名以上</w:t>
      </w:r>
      <w:r w:rsidRPr="00573539">
        <w:rPr>
          <w:rFonts w:ascii="宋体" w:hAnsi="宋体"/>
        </w:rPr>
        <w:t>(</w:t>
      </w:r>
      <w:r w:rsidRPr="00573539">
        <w:rPr>
          <w:rFonts w:ascii="宋体" w:hAnsi="宋体" w:hint="eastAsia"/>
        </w:rPr>
        <w:t>含两名</w:t>
      </w:r>
      <w:r w:rsidRPr="00573539">
        <w:rPr>
          <w:rFonts w:ascii="宋体" w:hAnsi="宋体"/>
        </w:rPr>
        <w:t>)</w:t>
      </w:r>
      <w:r w:rsidRPr="00573539">
        <w:rPr>
          <w:rFonts w:ascii="宋体" w:hAnsi="宋体" w:hint="eastAsia"/>
        </w:rPr>
        <w:t>委员联名可要求召开提名委员会会议。提名委员会会议可采用现场会议形式，也可采用非现场会议的通讯方式召开。会议召开前3天通知全体委员，会议由主任委员主持，主任委员不能出席时可委托其他1名委员（独立董事）主持。</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第十二条</w:t>
      </w:r>
      <w:r w:rsidRPr="00573539">
        <w:rPr>
          <w:rFonts w:ascii="宋体" w:hAnsi="宋体"/>
        </w:rPr>
        <w:t> </w:t>
      </w:r>
      <w:r w:rsidRPr="00573539">
        <w:rPr>
          <w:rFonts w:ascii="宋体" w:hAnsi="宋体" w:hint="eastAsia"/>
        </w:rPr>
        <w:t>提名委员会会议应由三分之二以上的委员出席方可举行；每1名委员有1票的表决权；会议作出的决议，必须经全体委员的过半数通过。</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第十三条</w:t>
      </w:r>
      <w:r w:rsidRPr="00573539">
        <w:rPr>
          <w:rFonts w:ascii="宋体" w:hAnsi="宋体"/>
        </w:rPr>
        <w:t> </w:t>
      </w:r>
      <w:r w:rsidRPr="00573539">
        <w:rPr>
          <w:rFonts w:ascii="宋体" w:hAnsi="宋体" w:hint="eastAsia"/>
        </w:rPr>
        <w:t>提名委员会会议表决方式为票决表决，临时会议可以采取通讯表决的方式召开。</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第十四条</w:t>
      </w:r>
      <w:r w:rsidRPr="00573539">
        <w:rPr>
          <w:rFonts w:ascii="宋体" w:hAnsi="宋体"/>
        </w:rPr>
        <w:t> </w:t>
      </w:r>
      <w:r w:rsidRPr="00573539">
        <w:rPr>
          <w:rFonts w:ascii="宋体" w:hAnsi="宋体" w:hint="eastAsia"/>
        </w:rPr>
        <w:t>提名委员会会议必要时可邀请公司董事、监事及其他高级管理人员列席会议。</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第十五条</w:t>
      </w:r>
      <w:r w:rsidRPr="00573539">
        <w:rPr>
          <w:rFonts w:ascii="宋体" w:hAnsi="宋体"/>
        </w:rPr>
        <w:t> </w:t>
      </w:r>
      <w:r w:rsidRPr="00573539">
        <w:rPr>
          <w:rFonts w:ascii="宋体" w:hAnsi="宋体" w:hint="eastAsia"/>
        </w:rPr>
        <w:t>如有必要，提名委员会可以聘请中介机构为其决策提供专业意见，费用由公司支付。</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第十六条</w:t>
      </w:r>
      <w:r w:rsidRPr="00573539">
        <w:rPr>
          <w:rFonts w:ascii="宋体" w:hAnsi="宋体"/>
        </w:rPr>
        <w:t> </w:t>
      </w:r>
      <w:r w:rsidRPr="00573539">
        <w:rPr>
          <w:rFonts w:ascii="宋体" w:hAnsi="宋体" w:hint="eastAsia"/>
        </w:rPr>
        <w:t>提名委员会会议的召开程序、表决方式和会议通过的议案必须遵循有关法律、法规、《公司章程》及本工作条例的规定。</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第十七条</w:t>
      </w:r>
      <w:r w:rsidRPr="00573539">
        <w:rPr>
          <w:rFonts w:ascii="宋体" w:hAnsi="宋体"/>
        </w:rPr>
        <w:t> </w:t>
      </w:r>
      <w:r w:rsidRPr="00573539">
        <w:rPr>
          <w:rFonts w:ascii="宋体" w:hAnsi="宋体" w:hint="eastAsia"/>
        </w:rPr>
        <w:t>提名委员会会议应当有记录，出席会议的委员应当在会议记录上签名，会议记录由公司董事会秘书保存。</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第十八条</w:t>
      </w:r>
      <w:r w:rsidRPr="00573539">
        <w:rPr>
          <w:rFonts w:ascii="宋体" w:hAnsi="宋体"/>
        </w:rPr>
        <w:t> </w:t>
      </w:r>
      <w:r w:rsidRPr="00573539">
        <w:rPr>
          <w:rFonts w:ascii="宋体" w:hAnsi="宋体" w:hint="eastAsia"/>
        </w:rPr>
        <w:t>提名委员会会议通过的议案及表决结果，应以书面形式报公司董事会。</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第十九条</w:t>
      </w:r>
      <w:r w:rsidRPr="00573539">
        <w:rPr>
          <w:rFonts w:ascii="宋体" w:hAnsi="宋体"/>
        </w:rPr>
        <w:t> </w:t>
      </w:r>
      <w:r w:rsidRPr="00573539">
        <w:rPr>
          <w:rFonts w:ascii="宋体" w:hAnsi="宋体" w:hint="eastAsia"/>
        </w:rPr>
        <w:t>出席会议的委员均对会议所议事项有保密义务，不得擅自披露有关信息。</w:t>
      </w:r>
    </w:p>
    <w:p w:rsidR="00573539" w:rsidRPr="00573539" w:rsidRDefault="00573539" w:rsidP="00573539">
      <w:pPr>
        <w:pStyle w:val="Default"/>
        <w:spacing w:beforeLines="50" w:before="120" w:afterLines="50" w:after="120" w:line="360" w:lineRule="auto"/>
        <w:jc w:val="center"/>
        <w:rPr>
          <w:rFonts w:ascii="宋体" w:eastAsia="宋体" w:hAnsi="宋体"/>
          <w:b/>
        </w:rPr>
      </w:pPr>
      <w:r w:rsidRPr="00573539">
        <w:rPr>
          <w:rFonts w:ascii="宋体" w:eastAsia="宋体" w:hAnsi="宋体" w:hint="eastAsia"/>
          <w:b/>
        </w:rPr>
        <w:t>第六章</w:t>
      </w:r>
      <w:r w:rsidRPr="00573539">
        <w:rPr>
          <w:rFonts w:ascii="宋体" w:eastAsia="宋体" w:hAnsi="宋体"/>
          <w:b/>
        </w:rPr>
        <w:t> </w:t>
      </w:r>
      <w:r w:rsidRPr="00573539">
        <w:rPr>
          <w:rFonts w:ascii="宋体" w:eastAsia="宋体" w:hAnsi="宋体" w:hint="eastAsia"/>
          <w:b/>
        </w:rPr>
        <w:t>附则</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第二十条</w:t>
      </w:r>
      <w:r w:rsidRPr="00573539">
        <w:rPr>
          <w:rFonts w:ascii="宋体" w:hAnsi="宋体"/>
        </w:rPr>
        <w:t> </w:t>
      </w:r>
      <w:r w:rsidRPr="00573539">
        <w:rPr>
          <w:rFonts w:ascii="宋体" w:hAnsi="宋体" w:hint="eastAsia"/>
        </w:rPr>
        <w:t>本工作条例自董事会审议通过之日起实施。</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第二十一条</w:t>
      </w:r>
      <w:r w:rsidRPr="00573539">
        <w:rPr>
          <w:rFonts w:ascii="宋体" w:hAnsi="宋体"/>
        </w:rPr>
        <w:t> </w:t>
      </w:r>
      <w:r w:rsidRPr="00573539">
        <w:rPr>
          <w:rFonts w:ascii="宋体" w:hAnsi="宋体" w:hint="eastAsia"/>
        </w:rPr>
        <w:t>本工作条例未尽事宜，按国家有关法律、法规和《公司章程》的规定执行；本工作条例如与国家日后颁布的法律、法规或经合法程序修改后的《公司章程》相抵触时，按国家有关法律、法规和《公司章程》的规定执行，公司董事会应立即修订。</w:t>
      </w:r>
    </w:p>
    <w:p w:rsidR="00573539" w:rsidRPr="00573539" w:rsidRDefault="00573539" w:rsidP="00573539">
      <w:pPr>
        <w:spacing w:beforeLines="50" w:before="120" w:afterLines="50" w:after="120" w:line="360" w:lineRule="auto"/>
        <w:ind w:firstLineChars="200" w:firstLine="480"/>
        <w:rPr>
          <w:rFonts w:ascii="宋体" w:hAnsi="宋体"/>
        </w:rPr>
      </w:pPr>
      <w:r w:rsidRPr="00573539">
        <w:rPr>
          <w:rFonts w:ascii="宋体" w:hAnsi="宋体" w:hint="eastAsia"/>
        </w:rPr>
        <w:t>第二十二条</w:t>
      </w:r>
      <w:r w:rsidRPr="00573539">
        <w:rPr>
          <w:rFonts w:ascii="宋体" w:hAnsi="宋体"/>
        </w:rPr>
        <w:t> </w:t>
      </w:r>
      <w:r w:rsidRPr="00573539">
        <w:rPr>
          <w:rFonts w:ascii="宋体" w:hAnsi="宋体" w:hint="eastAsia"/>
        </w:rPr>
        <w:t>本工作条例解释权归属公司董事会。</w:t>
      </w:r>
    </w:p>
    <w:p w:rsidR="004E0138" w:rsidRPr="00573539" w:rsidRDefault="004E0138" w:rsidP="00827B23">
      <w:pPr>
        <w:pStyle w:val="af5"/>
        <w:spacing w:beforeLines="50" w:before="120" w:afterLines="50" w:after="120" w:line="360" w:lineRule="auto"/>
        <w:ind w:firstLineChars="200" w:firstLine="466"/>
        <w:rPr>
          <w:rFonts w:ascii="黑体" w:eastAsia="黑体" w:hAnsi="黑体" w:cs="黑体"/>
          <w:b/>
          <w:bCs/>
          <w:color w:val="000000"/>
          <w:spacing w:val="-4"/>
        </w:rPr>
      </w:pPr>
    </w:p>
    <w:p w:rsidR="004E0138" w:rsidRDefault="004E0138" w:rsidP="00827B23">
      <w:pPr>
        <w:pStyle w:val="af5"/>
        <w:spacing w:beforeLines="50" w:before="120" w:afterLines="50" w:after="120" w:line="360" w:lineRule="auto"/>
        <w:ind w:firstLineChars="200" w:firstLine="466"/>
        <w:rPr>
          <w:rFonts w:ascii="黑体" w:eastAsia="黑体" w:hAnsi="黑体" w:cs="黑体"/>
          <w:b/>
          <w:bCs/>
          <w:color w:val="000000"/>
          <w:spacing w:val="-4"/>
        </w:rPr>
      </w:pPr>
    </w:p>
    <w:p w:rsidR="004E0138" w:rsidRDefault="004E0138">
      <w:pPr>
        <w:pStyle w:val="2"/>
      </w:pPr>
      <w:bookmarkStart w:id="3308" w:name="_Toc11721"/>
      <w:bookmarkStart w:id="3309" w:name="_Toc26849"/>
      <w:bookmarkStart w:id="3310" w:name="_Toc9503"/>
      <w:bookmarkStart w:id="3311" w:name="_Toc27632"/>
      <w:bookmarkStart w:id="3312" w:name="_Toc13384"/>
      <w:bookmarkStart w:id="3313" w:name="_Toc510425384"/>
      <w:bookmarkStart w:id="3314" w:name="_Toc4575"/>
      <w:bookmarkStart w:id="3315" w:name="_Toc19206"/>
      <w:bookmarkStart w:id="3316" w:name="_Toc15198"/>
      <w:bookmarkStart w:id="3317" w:name="_Toc25304"/>
      <w:bookmarkStart w:id="3318" w:name="_Toc14466"/>
      <w:bookmarkStart w:id="3319" w:name="_Toc23957"/>
      <w:bookmarkStart w:id="3320" w:name="_Toc21535"/>
      <w:bookmarkStart w:id="3321" w:name="_Toc1736"/>
      <w:bookmarkStart w:id="3322" w:name="_Toc475549699"/>
      <w:bookmarkStart w:id="3323" w:name="_Toc12493"/>
      <w:bookmarkStart w:id="3324" w:name="_Toc2356"/>
      <w:bookmarkStart w:id="3325" w:name="_Toc410379043"/>
      <w:bookmarkStart w:id="3326" w:name="_Toc15583"/>
      <w:bookmarkStart w:id="3327" w:name="_Toc37148741"/>
      <w:r>
        <w:rPr>
          <w:rFonts w:hint="eastAsia"/>
        </w:rPr>
        <w:t>十一</w:t>
      </w:r>
      <w:r>
        <w:rPr>
          <w:rFonts w:hint="eastAsia"/>
        </w:rPr>
        <w:t xml:space="preserve">  </w:t>
      </w:r>
      <w:r>
        <w:rPr>
          <w:rFonts w:hint="eastAsia"/>
        </w:rPr>
        <w:t>董事会薪酬与考核委员会工作条例</w:t>
      </w:r>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第一章 总则</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第一条  为了进一步建立健全公司董事及高级管理人员的考核和薪酬管理制度，完善公司治理结构，根据《中华人民共和国公司法》、《上市公司治理准则》、《湖北凯龙化工集团股份有限公司章程》（以下简称“《公司章程》”）及其它有关规定，公司特设立董事会薪酬与考核委员会，并制定本工作条例。</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第二条  薪酬与考核委员会是董事会按照股东大会决议设立的专门工作机构，主要负责制定公司董事及高级管理人员的考核标准并进行考核；负责制定、审查公司董事及高级管理人员的薪酬政策与方案，对董事会负责。</w:t>
      </w:r>
    </w:p>
    <w:p w:rsidR="004E0138" w:rsidRDefault="004E0138" w:rsidP="00827B23">
      <w:pPr>
        <w:spacing w:beforeLines="50" w:before="120" w:afterLines="50" w:after="120" w:line="360" w:lineRule="auto"/>
        <w:ind w:firstLineChars="200" w:firstLine="480"/>
        <w:rPr>
          <w:rFonts w:ascii="宋体" w:hAnsi="宋体"/>
          <w:kern w:val="0"/>
        </w:rPr>
      </w:pPr>
      <w:r>
        <w:rPr>
          <w:rFonts w:ascii="宋体" w:hAnsi="宋体" w:hint="eastAsia"/>
        </w:rPr>
        <w:t>第三条 </w:t>
      </w:r>
      <w:r>
        <w:rPr>
          <w:rFonts w:ascii="宋体" w:hAnsi="宋体" w:hint="eastAsia"/>
          <w:kern w:val="0"/>
        </w:rPr>
        <w:t>公司董事会办公室为薪酬与考核委员会提供综合服务，负责协调薪酬与考核委员会日常工作的联络、会议组织等；公司人力资源部门为薪酬与考核委员会提供专业支持，负责提供公司有关经营方面的资料及被考评人员的有关资料，并向薪酬与考核委员会反馈考核制度执行情况。</w:t>
      </w:r>
    </w:p>
    <w:p w:rsidR="004E0138" w:rsidRDefault="004E0138" w:rsidP="00827B23">
      <w:pPr>
        <w:spacing w:beforeLines="50" w:before="120" w:afterLines="50" w:after="120" w:line="360" w:lineRule="auto"/>
        <w:ind w:firstLineChars="200" w:firstLine="480"/>
        <w:rPr>
          <w:rFonts w:ascii="宋体" w:hAnsi="宋体"/>
        </w:rPr>
      </w:pPr>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第二章 人员组成</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第四条  薪酬与考核委员会成员由5名董事组成，其中独立董事3名。(注：独立董事应当在委员会成员中占有二分之一以上的比例)</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第五条  薪酬与考核委员会由董事长、二分之一以上独立董事或者全体董事的三分之一提名，并由董事会选举产生。</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第六条  薪酬与考核委员会设召集人（主任委员）1名，由独立董事委员担任，负责主持委员会工作；主任委员在委员内选举，并报请董事会批准产生。</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第七条  薪酬与考核委员会与董事会任期一致，委员任期届满，连选可以连任。期间如有委员不再担任公司董事职务，自动失去委员资格，并由委员会根据上述第四条至第六条的规定补足委员人数。</w:t>
      </w:r>
    </w:p>
    <w:p w:rsidR="004E0138" w:rsidRDefault="004E0138" w:rsidP="00827B23">
      <w:pPr>
        <w:spacing w:beforeLines="50" w:before="120" w:afterLines="50" w:after="120" w:line="360" w:lineRule="auto"/>
        <w:ind w:firstLineChars="200" w:firstLine="480"/>
        <w:rPr>
          <w:rFonts w:ascii="宋体" w:hAnsi="宋体"/>
        </w:rPr>
      </w:pPr>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第三章 职责权限</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第八条  薪酬与考核委员会的主要职责权限：</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（一）根据董事及高级管理人员管理岗位的主要范围、职责、重要性以及其他相关企业相关岗位的薪酬水平制定薪酬计划或方案；</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（二） 薪酬计划或方案主要包括但不限于绩效评价标准、程序及主要评价体系，奖励和惩罚的主要方案和制度等；</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（三）审查公司董事及高级管理人员的履行职责情况并对其进行年度绩效考评；</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（四）负责对公司薪酬制度执行情况进行监督；</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（五）董事会授权的其它事宜。</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第九条  薪酬与考核委员会提出的公司董事的薪酬计划，须报经董事会同意后，提交股东大会审议通过后方可实施；公司高级管理人员的薪酬分配方案须报董事会批准。</w:t>
      </w:r>
    </w:p>
    <w:p w:rsidR="004E0138" w:rsidRDefault="004E0138" w:rsidP="00827B23">
      <w:pPr>
        <w:spacing w:beforeLines="50" w:before="120" w:afterLines="50" w:after="120" w:line="360" w:lineRule="auto"/>
        <w:ind w:firstLineChars="200" w:firstLine="480"/>
        <w:rPr>
          <w:rFonts w:ascii="宋体" w:hAnsi="宋体"/>
        </w:rPr>
      </w:pPr>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第四章  决策程序</w:t>
      </w:r>
    </w:p>
    <w:p w:rsidR="004E0138" w:rsidRDefault="004E0138">
      <w:pPr>
        <w:autoSpaceDE w:val="0"/>
        <w:autoSpaceDN w:val="0"/>
        <w:adjustRightInd w:val="0"/>
        <w:spacing w:before="50" w:after="50" w:line="360" w:lineRule="auto"/>
        <w:ind w:firstLineChars="200" w:firstLine="480"/>
        <w:jc w:val="left"/>
        <w:rPr>
          <w:rFonts w:ascii="宋体" w:hAnsi="宋体"/>
        </w:rPr>
      </w:pPr>
      <w:r>
        <w:rPr>
          <w:rFonts w:ascii="宋体" w:hAnsi="宋体" w:hint="eastAsia"/>
        </w:rPr>
        <w:t>第十条  公司董事会办公室、人力资源部及其它相关部门须根据</w:t>
      </w:r>
      <w:r>
        <w:rPr>
          <w:rFonts w:ascii="宋体" w:hAnsi="宋体"/>
        </w:rPr>
        <w:t>薪酬与考核委员会</w:t>
      </w:r>
      <w:r>
        <w:rPr>
          <w:rFonts w:ascii="宋体" w:hAnsi="宋体" w:hint="eastAsia"/>
        </w:rPr>
        <w:t>要求</w:t>
      </w:r>
      <w:r>
        <w:rPr>
          <w:rFonts w:ascii="宋体" w:hAnsi="宋体"/>
        </w:rPr>
        <w:t>，提供</w:t>
      </w:r>
      <w:r>
        <w:rPr>
          <w:rFonts w:ascii="宋体" w:hAnsi="宋体" w:hint="eastAsia"/>
        </w:rPr>
        <w:t>以下全部或部分书面</w:t>
      </w:r>
      <w:r>
        <w:rPr>
          <w:rFonts w:ascii="宋体" w:hAnsi="宋体"/>
        </w:rPr>
        <w:t>资料：</w:t>
      </w:r>
    </w:p>
    <w:p w:rsidR="004E0138" w:rsidRDefault="004E0138">
      <w:pPr>
        <w:autoSpaceDE w:val="0"/>
        <w:autoSpaceDN w:val="0"/>
        <w:adjustRightInd w:val="0"/>
        <w:spacing w:before="50" w:after="50" w:line="360" w:lineRule="auto"/>
        <w:ind w:firstLineChars="200" w:firstLine="480"/>
        <w:jc w:val="left"/>
        <w:rPr>
          <w:rFonts w:ascii="宋体" w:hAnsi="宋体"/>
        </w:rPr>
      </w:pPr>
      <w:r>
        <w:rPr>
          <w:rFonts w:ascii="宋体" w:hAnsi="宋体"/>
        </w:rPr>
        <w:t>（一）提供公司主要财务指标和经营目标完成情况；</w:t>
      </w:r>
    </w:p>
    <w:p w:rsidR="004E0138" w:rsidRDefault="004E0138">
      <w:pPr>
        <w:autoSpaceDE w:val="0"/>
        <w:autoSpaceDN w:val="0"/>
        <w:adjustRightInd w:val="0"/>
        <w:spacing w:before="50" w:after="50" w:line="360" w:lineRule="auto"/>
        <w:ind w:firstLineChars="200" w:firstLine="480"/>
        <w:jc w:val="left"/>
        <w:rPr>
          <w:rFonts w:ascii="宋体" w:hAnsi="宋体"/>
        </w:rPr>
      </w:pPr>
      <w:r>
        <w:rPr>
          <w:rFonts w:ascii="宋体" w:hAnsi="宋体"/>
        </w:rPr>
        <w:t>（二）公司高级管理人员分管工作范围及主要职责情况；</w:t>
      </w:r>
    </w:p>
    <w:p w:rsidR="004E0138" w:rsidRDefault="004E0138">
      <w:pPr>
        <w:autoSpaceDE w:val="0"/>
        <w:autoSpaceDN w:val="0"/>
        <w:adjustRightInd w:val="0"/>
        <w:spacing w:before="50" w:after="50" w:line="360" w:lineRule="auto"/>
        <w:ind w:firstLineChars="200" w:firstLine="480"/>
        <w:jc w:val="left"/>
        <w:rPr>
          <w:rFonts w:ascii="宋体" w:hAnsi="宋体"/>
        </w:rPr>
      </w:pPr>
      <w:r>
        <w:rPr>
          <w:rFonts w:ascii="宋体" w:hAnsi="宋体"/>
        </w:rPr>
        <w:t>（三）提供董事及高级管理人员岗位工作业绩考评系统中涉及指标的完成情况；</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rPr>
        <w:t>（四）提供董事及高级管理人员的业务创新能力和创利能力的经营绩效情况；</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rPr>
        <w:t>（五）提供按公司业绩拟订公司薪酬分配规划和分配方式的有关测算依据。</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第十一条  薪酬与考核委员会对董事和高级管理人员考评程序：</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（一）公司董事和高级管理人员向董事会薪酬与考核委员会作述职和自我评价；</w:t>
      </w:r>
      <w:r>
        <w:rPr>
          <w:rFonts w:ascii="宋体" w:hAnsi="宋体" w:hint="eastAsia"/>
        </w:rPr>
        <w:br/>
        <w:t xml:space="preserve">　　（二）薪酬与考核委员会按绩效评价标准和程序，对董事及高级管理人员进行绩效评价；</w:t>
      </w:r>
      <w:r>
        <w:rPr>
          <w:rFonts w:ascii="宋体" w:hAnsi="宋体" w:hint="eastAsia"/>
        </w:rPr>
        <w:br/>
        <w:t xml:space="preserve">　　（三）根据岗位绩效评价结果及薪酬分配政策提出董事会及高级管理人员的薪酬数额和奖励方式，表决通过后，报公司董事会。</w:t>
      </w:r>
    </w:p>
    <w:p w:rsidR="004E0138" w:rsidRDefault="004E0138" w:rsidP="00827B23">
      <w:pPr>
        <w:spacing w:beforeLines="50" w:before="120" w:afterLines="50" w:after="120" w:line="360" w:lineRule="auto"/>
        <w:ind w:firstLineChars="200" w:firstLine="480"/>
        <w:rPr>
          <w:rFonts w:ascii="宋体" w:hAnsi="宋体"/>
        </w:rPr>
      </w:pPr>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第五章  议事规则</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第十二条  薪酬与考核委员会每年至少召开一次定期会议，并于会议召开前3天通知全体委员，会议由主任委员主持，主任委员不能出席时可委托其他一名独立董事委员主持。</w:t>
      </w:r>
    </w:p>
    <w:p w:rsidR="004E0138" w:rsidRDefault="004E0138" w:rsidP="00827B23">
      <w:pPr>
        <w:autoSpaceDE w:val="0"/>
        <w:autoSpaceDN w:val="0"/>
        <w:adjustRightInd w:val="0"/>
        <w:spacing w:beforeLines="50" w:before="120" w:afterLines="50" w:after="120" w:line="360" w:lineRule="auto"/>
        <w:ind w:firstLineChars="200" w:firstLine="480"/>
        <w:jc w:val="left"/>
        <w:rPr>
          <w:rFonts w:ascii="宋体" w:hAnsi="宋体"/>
          <w:kern w:val="0"/>
        </w:rPr>
      </w:pPr>
      <w:r>
        <w:rPr>
          <w:rFonts w:ascii="宋体" w:hAnsi="宋体" w:hint="eastAsia"/>
          <w:kern w:val="0"/>
        </w:rPr>
        <w:t>薪酬与考核委员会委员可以提议召开薪酬与考核委员会临时会议，召集人应当自接到提议后5日内，召集并主持临时会议。召集人不能履行职务或不履行职务时，由另外一名独立董事委员召集和主持。</w:t>
      </w:r>
    </w:p>
    <w:p w:rsidR="004E0138" w:rsidRDefault="004E0138" w:rsidP="00827B23">
      <w:pPr>
        <w:spacing w:beforeLines="50" w:before="120" w:afterLines="50" w:after="120" w:line="360" w:lineRule="auto"/>
        <w:ind w:firstLineChars="200" w:firstLine="480"/>
        <w:rPr>
          <w:rFonts w:ascii="宋体" w:hAnsi="宋体"/>
          <w:kern w:val="0"/>
        </w:rPr>
      </w:pPr>
      <w:r>
        <w:rPr>
          <w:rFonts w:ascii="宋体" w:hAnsi="宋体" w:hint="eastAsia"/>
        </w:rPr>
        <w:t>第十三条  薪酬与考核委员会会议应由三分之二以上的委员出席方可举行；每一名委员有一票的表决权。</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kern w:val="0"/>
        </w:rPr>
        <w:t>第十四条  委员会成员应依据其自身判断，明确、独立地发表意见，并尽可能形成统一意见。确实难以形成统一意见的，应在会议纪要中记载各项不同意见并作说明。</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会议作出的决议，必须经全体委员的过半数通过。</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第十五条  薪酬与考核委员会会议表决方式为举手表决，临时会议可以采取通讯表决的方式召开。</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第十六条  薪酬与考核委员会会议必要时可以邀请公司董事、监事及高级管理人员、人力资源部和有关部门负责人列席会议。</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第十七条  如有必要，薪酬与考核委员会可以聘请中介机构为其决策提供专业意见，费用由公司支付。</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第十八条  薪酬与考核委员会会议讨论有关委员会成员的议题时，当事人应回避。</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第十九条  薪酬与考核委员会会议的召开程序、表决方式和会议通过的薪酬政策与分配方案必须遵循有关法律、法规、《公司章程》及本工作条例的规定。</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第二十条  薪酬与考核委员会会议应当有记录，出席会议的委员应当在会议记录上签名，会议记录由公司董事会秘书保存。</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第二十一条  薪酬与考核委员会会议通过的议案及表决结果，应以书面形式报公司董事会。</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第二十二条  出席会议的委员均对会议所议事项有保密义务，不得擅自披露有关信息。</w:t>
      </w:r>
    </w:p>
    <w:p w:rsidR="004E0138" w:rsidRDefault="004E0138" w:rsidP="00827B23">
      <w:pPr>
        <w:spacing w:beforeLines="50" w:before="120" w:afterLines="50" w:after="120" w:line="360" w:lineRule="auto"/>
        <w:ind w:firstLineChars="200" w:firstLine="480"/>
        <w:rPr>
          <w:rFonts w:ascii="宋体" w:hAnsi="宋体"/>
        </w:rPr>
      </w:pPr>
    </w:p>
    <w:p w:rsidR="004E0138" w:rsidRDefault="004E0138" w:rsidP="00827B23">
      <w:pPr>
        <w:spacing w:beforeLines="50" w:before="120" w:afterLines="50" w:after="120" w:line="360" w:lineRule="auto"/>
        <w:ind w:firstLineChars="200" w:firstLine="482"/>
        <w:jc w:val="center"/>
        <w:rPr>
          <w:rFonts w:ascii="宋体" w:hAnsi="宋体"/>
          <w:b/>
          <w:bCs/>
        </w:rPr>
      </w:pPr>
      <w:r>
        <w:rPr>
          <w:rFonts w:ascii="宋体" w:hAnsi="宋体" w:hint="eastAsia"/>
          <w:b/>
          <w:bCs/>
        </w:rPr>
        <w:t>第六章 附则</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第二十三条  本工作条例自董事会决议通过之日起实施。</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第二十四条  本工作条例未尽事宜，按国家有关法律、法规和《公司章程》的规定执行；本工作条例如与国家日后颁布的法律、法规或经合法程序修改后的《公司章程》相抵触时，按国家有关法律、法规和《公司章程》的规定执行，董事会应立即修订。</w:t>
      </w:r>
    </w:p>
    <w:p w:rsidR="004E0138" w:rsidRDefault="004E0138" w:rsidP="00827B23">
      <w:pPr>
        <w:spacing w:beforeLines="50" w:before="120" w:afterLines="50" w:after="120" w:line="360" w:lineRule="auto"/>
        <w:ind w:firstLineChars="200" w:firstLine="480"/>
        <w:rPr>
          <w:rFonts w:ascii="宋体" w:hAnsi="宋体"/>
        </w:rPr>
      </w:pPr>
      <w:r>
        <w:rPr>
          <w:rFonts w:ascii="宋体" w:hAnsi="宋体" w:hint="eastAsia"/>
        </w:rPr>
        <w:t>第二十五条  本工作条例解释权归属公司董事会。</w:t>
      </w:r>
    </w:p>
    <w:p w:rsidR="004E0138" w:rsidRDefault="004E0138" w:rsidP="00827B23">
      <w:pPr>
        <w:pStyle w:val="af5"/>
        <w:spacing w:beforeLines="50" w:before="120" w:afterLines="50" w:after="120" w:line="360" w:lineRule="auto"/>
        <w:rPr>
          <w:rFonts w:hAnsi="宋体"/>
          <w:color w:val="000000"/>
          <w:spacing w:val="-4"/>
        </w:rPr>
      </w:pPr>
    </w:p>
    <w:p w:rsidR="004E0138" w:rsidRDefault="004E0138">
      <w:pPr>
        <w:pStyle w:val="af5"/>
        <w:spacing w:beforeLines="50" w:before="120" w:afterLines="50" w:after="120" w:line="360" w:lineRule="auto"/>
        <w:rPr>
          <w:rFonts w:hAnsi="宋体"/>
          <w:color w:val="000000"/>
          <w:spacing w:val="-4"/>
        </w:rPr>
      </w:pPr>
    </w:p>
    <w:p w:rsidR="004E0138" w:rsidRDefault="004E0138">
      <w:pPr>
        <w:pStyle w:val="2"/>
      </w:pPr>
      <w:bookmarkStart w:id="3328" w:name="_Toc410379044"/>
      <w:bookmarkStart w:id="3329" w:name="_Toc32614"/>
      <w:bookmarkStart w:id="3330" w:name="_Toc15092"/>
      <w:bookmarkStart w:id="3331" w:name="_Toc15843"/>
      <w:bookmarkStart w:id="3332" w:name="_Toc26464"/>
      <w:bookmarkStart w:id="3333" w:name="_Toc4098"/>
      <w:bookmarkStart w:id="3334" w:name="_Toc2795"/>
      <w:bookmarkStart w:id="3335" w:name="_Toc4506"/>
      <w:bookmarkStart w:id="3336" w:name="_Toc24609"/>
      <w:bookmarkStart w:id="3337" w:name="_Toc28417"/>
      <w:bookmarkStart w:id="3338" w:name="_Toc27502"/>
      <w:bookmarkStart w:id="3339" w:name="_Toc26200"/>
      <w:bookmarkStart w:id="3340" w:name="_Toc475549700"/>
      <w:bookmarkStart w:id="3341" w:name="_Toc19589"/>
      <w:bookmarkStart w:id="3342" w:name="_Toc511036744"/>
      <w:bookmarkStart w:id="3343" w:name="_Toc22537"/>
      <w:bookmarkStart w:id="3344" w:name="_Toc31384"/>
      <w:bookmarkStart w:id="3345" w:name="_Toc37148742"/>
      <w:r>
        <w:rPr>
          <w:rFonts w:hint="eastAsia"/>
        </w:rPr>
        <w:t>十二</w:t>
      </w:r>
      <w:r>
        <w:rPr>
          <w:rFonts w:hint="eastAsia"/>
        </w:rPr>
        <w:t xml:space="preserve">  </w:t>
      </w:r>
      <w:r>
        <w:rPr>
          <w:rFonts w:hint="eastAsia"/>
        </w:rPr>
        <w:t>董事会秘书工作细则</w:t>
      </w:r>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p>
    <w:p w:rsidR="004E0138" w:rsidRDefault="004E0138">
      <w:pPr>
        <w:autoSpaceDE w:val="0"/>
        <w:autoSpaceDN w:val="0"/>
        <w:adjustRightInd w:val="0"/>
        <w:jc w:val="center"/>
        <w:rPr>
          <w:rFonts w:ascii="宋体" w:cs="宋体"/>
          <w:b/>
          <w:kern w:val="0"/>
          <w:sz w:val="28"/>
          <w:szCs w:val="28"/>
        </w:rPr>
      </w:pPr>
      <w:r>
        <w:rPr>
          <w:rFonts w:ascii="宋体" w:cs="宋体" w:hint="eastAsia"/>
          <w:b/>
          <w:kern w:val="0"/>
          <w:sz w:val="28"/>
          <w:szCs w:val="28"/>
        </w:rPr>
        <w:t>第一章</w:t>
      </w:r>
      <w:r>
        <w:rPr>
          <w:rFonts w:ascii="宋体" w:cs="宋体"/>
          <w:b/>
          <w:kern w:val="0"/>
          <w:sz w:val="28"/>
          <w:szCs w:val="28"/>
        </w:rPr>
        <w:t xml:space="preserve"> </w:t>
      </w:r>
      <w:r>
        <w:rPr>
          <w:rFonts w:ascii="宋体" w:cs="宋体" w:hint="eastAsia"/>
          <w:b/>
          <w:kern w:val="0"/>
          <w:sz w:val="28"/>
          <w:szCs w:val="28"/>
        </w:rPr>
        <w:t>总则</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第一条</w:t>
      </w:r>
      <w:r>
        <w:rPr>
          <w:rFonts w:ascii="宋体" w:cs="宋体"/>
          <w:kern w:val="0"/>
        </w:rPr>
        <w:t xml:space="preserve"> </w:t>
      </w:r>
      <w:r>
        <w:rPr>
          <w:rFonts w:ascii="宋体" w:cs="宋体" w:hint="eastAsia"/>
          <w:kern w:val="0"/>
        </w:rPr>
        <w:t>本工作细则依据《中华人民共和国公司法》（以下简称“《公司法》”）、《深圳证券交易所股票上市规则》（以下简称“《上市规则》”）、《深圳证券交易所中小板上市公司规范运作指引》及其他有关法律、法规规定和《</w:t>
      </w:r>
      <w:r>
        <w:rPr>
          <w:rFonts w:hint="eastAsia"/>
          <w:bCs/>
        </w:rPr>
        <w:t>湖北凯龙化工集团股份有限公司</w:t>
      </w:r>
      <w:r>
        <w:rPr>
          <w:rFonts w:ascii="宋体" w:cs="宋体" w:hint="eastAsia"/>
          <w:kern w:val="0"/>
        </w:rPr>
        <w:t>章程》（以下简称“《公司章程》”）而制定。</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第二条</w:t>
      </w:r>
      <w:r>
        <w:rPr>
          <w:rFonts w:ascii="宋体" w:cs="宋体"/>
          <w:kern w:val="0"/>
        </w:rPr>
        <w:t xml:space="preserve"> </w:t>
      </w:r>
      <w:r>
        <w:rPr>
          <w:rFonts w:ascii="宋体" w:cs="宋体" w:hint="eastAsia"/>
          <w:kern w:val="0"/>
        </w:rPr>
        <w:t>公司设董事会秘书</w:t>
      </w:r>
      <w:r>
        <w:rPr>
          <w:rFonts w:ascii="宋体" w:cs="宋体"/>
          <w:kern w:val="0"/>
        </w:rPr>
        <w:t>1</w:t>
      </w:r>
      <w:r>
        <w:rPr>
          <w:rFonts w:ascii="宋体" w:cs="宋体" w:hint="eastAsia"/>
          <w:kern w:val="0"/>
        </w:rPr>
        <w:t>名。董事会秘书为公司的高级管理人员，对董事会负责。董事会秘书应当遵守《公司章程》，承担高级管理人员的有关法律责任，对公司负有诚信和勤勉义务，不得利用职权为自己或他人谋取利益。</w:t>
      </w:r>
    </w:p>
    <w:p w:rsidR="004E0138" w:rsidRDefault="004E0138">
      <w:pPr>
        <w:autoSpaceDE w:val="0"/>
        <w:autoSpaceDN w:val="0"/>
        <w:adjustRightInd w:val="0"/>
        <w:spacing w:line="480" w:lineRule="exact"/>
        <w:ind w:firstLineChars="200" w:firstLine="560"/>
        <w:jc w:val="left"/>
        <w:rPr>
          <w:rFonts w:ascii="宋体" w:cs="宋体"/>
          <w:kern w:val="0"/>
          <w:sz w:val="28"/>
          <w:szCs w:val="28"/>
        </w:rPr>
      </w:pPr>
    </w:p>
    <w:p w:rsidR="004E0138" w:rsidRDefault="004E0138">
      <w:pPr>
        <w:tabs>
          <w:tab w:val="left" w:pos="7305"/>
        </w:tabs>
        <w:autoSpaceDE w:val="0"/>
        <w:autoSpaceDN w:val="0"/>
        <w:adjustRightInd w:val="0"/>
        <w:spacing w:line="480" w:lineRule="exact"/>
        <w:jc w:val="center"/>
        <w:rPr>
          <w:rFonts w:ascii="宋体" w:cs="宋体"/>
          <w:b/>
          <w:kern w:val="0"/>
          <w:sz w:val="28"/>
          <w:szCs w:val="28"/>
        </w:rPr>
      </w:pPr>
      <w:r>
        <w:rPr>
          <w:rFonts w:ascii="宋体" w:cs="宋体" w:hint="eastAsia"/>
          <w:b/>
          <w:kern w:val="0"/>
          <w:sz w:val="28"/>
          <w:szCs w:val="28"/>
        </w:rPr>
        <w:t>第二章</w:t>
      </w:r>
      <w:r>
        <w:rPr>
          <w:rFonts w:ascii="宋体" w:cs="宋体"/>
          <w:b/>
          <w:kern w:val="0"/>
          <w:sz w:val="28"/>
          <w:szCs w:val="28"/>
        </w:rPr>
        <w:t xml:space="preserve"> </w:t>
      </w:r>
      <w:r>
        <w:rPr>
          <w:rFonts w:ascii="宋体" w:cs="宋体" w:hint="eastAsia"/>
          <w:b/>
          <w:kern w:val="0"/>
          <w:sz w:val="28"/>
          <w:szCs w:val="28"/>
        </w:rPr>
        <w:t>董事会秘书的任职资格</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第三条</w:t>
      </w:r>
      <w:r>
        <w:rPr>
          <w:rFonts w:ascii="宋体" w:cs="宋体"/>
          <w:kern w:val="0"/>
        </w:rPr>
        <w:t xml:space="preserve"> </w:t>
      </w:r>
      <w:r>
        <w:rPr>
          <w:rFonts w:ascii="宋体" w:cs="宋体" w:hint="eastAsia"/>
          <w:kern w:val="0"/>
        </w:rPr>
        <w:t>公司董事会秘书的任职资格：</w:t>
      </w:r>
    </w:p>
    <w:p w:rsidR="004E0138" w:rsidRDefault="004E0138">
      <w:pPr>
        <w:autoSpaceDE w:val="0"/>
        <w:autoSpaceDN w:val="0"/>
        <w:adjustRightInd w:val="0"/>
        <w:spacing w:line="480" w:lineRule="exact"/>
        <w:ind w:firstLineChars="100" w:firstLine="240"/>
        <w:jc w:val="left"/>
        <w:rPr>
          <w:rFonts w:ascii="宋体" w:cs="宋体"/>
          <w:kern w:val="0"/>
        </w:rPr>
      </w:pPr>
      <w:r>
        <w:rPr>
          <w:rFonts w:ascii="宋体" w:cs="宋体" w:hint="eastAsia"/>
          <w:kern w:val="0"/>
        </w:rPr>
        <w:t>（一）董事会秘书应当是具有从事秘书、管理、股权事务等工作经验，熟悉公司经营管理情况的自然人。</w:t>
      </w:r>
    </w:p>
    <w:p w:rsidR="004E0138" w:rsidRDefault="004E0138">
      <w:pPr>
        <w:autoSpaceDE w:val="0"/>
        <w:autoSpaceDN w:val="0"/>
        <w:adjustRightInd w:val="0"/>
        <w:spacing w:line="480" w:lineRule="exact"/>
        <w:ind w:firstLineChars="100" w:firstLine="240"/>
        <w:jc w:val="left"/>
        <w:rPr>
          <w:rFonts w:ascii="宋体" w:cs="宋体"/>
          <w:kern w:val="0"/>
        </w:rPr>
      </w:pPr>
      <w:r>
        <w:rPr>
          <w:rFonts w:ascii="宋体" w:cs="宋体" w:hint="eastAsia"/>
          <w:kern w:val="0"/>
        </w:rPr>
        <w:t>（二）董事会秘书应当掌握财务、税收、法律、金融、企业管理等方面的知识，具有良好的个人品质和职业道德，严格遵守法律、法规、规章，能够忠诚地履行职责，并具有良好的处理公共事务的能力。</w:t>
      </w:r>
    </w:p>
    <w:p w:rsidR="004E0138" w:rsidRDefault="004E0138">
      <w:pPr>
        <w:autoSpaceDE w:val="0"/>
        <w:autoSpaceDN w:val="0"/>
        <w:adjustRightInd w:val="0"/>
        <w:spacing w:line="480" w:lineRule="exact"/>
        <w:ind w:firstLineChars="100" w:firstLine="240"/>
        <w:jc w:val="left"/>
        <w:rPr>
          <w:rFonts w:ascii="宋体" w:cs="宋体"/>
          <w:kern w:val="0"/>
        </w:rPr>
      </w:pPr>
      <w:r>
        <w:rPr>
          <w:rFonts w:ascii="宋体" w:cs="宋体" w:hint="eastAsia"/>
          <w:kern w:val="0"/>
        </w:rPr>
        <w:t>（三）董事会秘书应当取得深圳证券交易所颁发的董事会秘书培训合格证书。</w:t>
      </w:r>
    </w:p>
    <w:p w:rsidR="004E0138" w:rsidRDefault="004E0138">
      <w:pPr>
        <w:autoSpaceDE w:val="0"/>
        <w:autoSpaceDN w:val="0"/>
        <w:adjustRightInd w:val="0"/>
        <w:spacing w:line="480" w:lineRule="exact"/>
        <w:ind w:firstLineChars="100" w:firstLine="240"/>
        <w:jc w:val="left"/>
        <w:rPr>
          <w:rFonts w:ascii="宋体" w:cs="宋体"/>
          <w:kern w:val="0"/>
        </w:rPr>
      </w:pPr>
      <w:r>
        <w:rPr>
          <w:rFonts w:ascii="宋体" w:cs="宋体" w:hint="eastAsia"/>
          <w:kern w:val="0"/>
        </w:rPr>
        <w:t>（四）公司聘任的会计师事务所的注册会计师和律师事务所的律师不得兼任董事会秘书。</w:t>
      </w:r>
    </w:p>
    <w:p w:rsidR="004E0138" w:rsidRDefault="004E0138">
      <w:pPr>
        <w:autoSpaceDE w:val="0"/>
        <w:autoSpaceDN w:val="0"/>
        <w:adjustRightInd w:val="0"/>
        <w:spacing w:line="480" w:lineRule="exact"/>
        <w:ind w:firstLineChars="100" w:firstLine="240"/>
        <w:jc w:val="left"/>
        <w:rPr>
          <w:rFonts w:ascii="宋体" w:cs="宋体"/>
          <w:kern w:val="0"/>
        </w:rPr>
      </w:pPr>
      <w:r>
        <w:rPr>
          <w:rFonts w:ascii="宋体" w:cs="宋体" w:hint="eastAsia"/>
          <w:kern w:val="0"/>
        </w:rPr>
        <w:t>（五）具有下列情形之一的人士不得担任董事会秘书：</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kern w:val="0"/>
        </w:rPr>
        <w:t>1</w:t>
      </w:r>
      <w:r>
        <w:rPr>
          <w:rFonts w:ascii="宋体" w:cs="宋体" w:hint="eastAsia"/>
          <w:kern w:val="0"/>
        </w:rPr>
        <w:t>、《公司法》第一百四十六条规定的任何一种情形；</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kern w:val="0"/>
        </w:rPr>
        <w:t>2</w:t>
      </w:r>
      <w:r>
        <w:rPr>
          <w:rFonts w:ascii="宋体" w:cs="宋体" w:hint="eastAsia"/>
          <w:kern w:val="0"/>
        </w:rPr>
        <w:t>、最近三年受到过中国证监会的行政处罚；</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kern w:val="0"/>
        </w:rPr>
        <w:t>3</w:t>
      </w:r>
      <w:r>
        <w:rPr>
          <w:rFonts w:ascii="宋体" w:cs="宋体" w:hint="eastAsia"/>
          <w:kern w:val="0"/>
        </w:rPr>
        <w:t>、最近三年受到过证券交易所公开谴责或者三次以上通报批评；</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kern w:val="0"/>
        </w:rPr>
        <w:t>4</w:t>
      </w:r>
      <w:r>
        <w:rPr>
          <w:rFonts w:ascii="宋体" w:cs="宋体" w:hint="eastAsia"/>
          <w:kern w:val="0"/>
        </w:rPr>
        <w:t>、本公司现任监事；</w:t>
      </w:r>
    </w:p>
    <w:p w:rsidR="004E0138" w:rsidRDefault="004E0138">
      <w:pPr>
        <w:autoSpaceDE w:val="0"/>
        <w:autoSpaceDN w:val="0"/>
        <w:adjustRightInd w:val="0"/>
        <w:spacing w:line="480" w:lineRule="exact"/>
        <w:ind w:firstLineChars="150" w:firstLine="360"/>
        <w:jc w:val="left"/>
        <w:rPr>
          <w:rFonts w:ascii="宋体" w:cs="宋体"/>
          <w:kern w:val="0"/>
          <w:sz w:val="28"/>
          <w:szCs w:val="28"/>
        </w:rPr>
      </w:pPr>
      <w:r>
        <w:rPr>
          <w:rFonts w:ascii="宋体" w:cs="宋体"/>
          <w:kern w:val="0"/>
        </w:rPr>
        <w:t>5</w:t>
      </w:r>
      <w:r>
        <w:rPr>
          <w:rFonts w:ascii="宋体" w:cs="宋体" w:hint="eastAsia"/>
          <w:kern w:val="0"/>
        </w:rPr>
        <w:t>、深圳证券交易所认定不适合担任董事会秘书的其他情形。</w:t>
      </w:r>
    </w:p>
    <w:p w:rsidR="004E0138" w:rsidRDefault="004E0138">
      <w:pPr>
        <w:autoSpaceDE w:val="0"/>
        <w:autoSpaceDN w:val="0"/>
        <w:adjustRightInd w:val="0"/>
        <w:spacing w:line="480" w:lineRule="exact"/>
        <w:ind w:firstLineChars="150" w:firstLine="420"/>
        <w:jc w:val="left"/>
        <w:rPr>
          <w:rFonts w:ascii="宋体" w:cs="宋体"/>
          <w:kern w:val="0"/>
          <w:sz w:val="28"/>
          <w:szCs w:val="28"/>
        </w:rPr>
      </w:pPr>
    </w:p>
    <w:p w:rsidR="004E0138" w:rsidRDefault="004E0138">
      <w:pPr>
        <w:autoSpaceDE w:val="0"/>
        <w:autoSpaceDN w:val="0"/>
        <w:adjustRightInd w:val="0"/>
        <w:spacing w:line="480" w:lineRule="exact"/>
        <w:jc w:val="center"/>
        <w:rPr>
          <w:rFonts w:ascii="宋体" w:cs="宋体"/>
          <w:b/>
          <w:kern w:val="0"/>
          <w:sz w:val="28"/>
          <w:szCs w:val="28"/>
        </w:rPr>
      </w:pPr>
      <w:r>
        <w:rPr>
          <w:rFonts w:ascii="宋体" w:cs="宋体" w:hint="eastAsia"/>
          <w:b/>
          <w:kern w:val="0"/>
          <w:sz w:val="28"/>
          <w:szCs w:val="28"/>
        </w:rPr>
        <w:t>第三章</w:t>
      </w:r>
      <w:r>
        <w:rPr>
          <w:rFonts w:ascii="宋体" w:cs="宋体"/>
          <w:b/>
          <w:kern w:val="0"/>
          <w:sz w:val="28"/>
          <w:szCs w:val="28"/>
        </w:rPr>
        <w:t xml:space="preserve"> </w:t>
      </w:r>
      <w:r>
        <w:rPr>
          <w:rFonts w:ascii="宋体" w:cs="宋体" w:hint="eastAsia"/>
          <w:b/>
          <w:kern w:val="0"/>
          <w:sz w:val="28"/>
          <w:szCs w:val="28"/>
        </w:rPr>
        <w:t>董事会秘书的职责</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第四条</w:t>
      </w:r>
      <w:r>
        <w:rPr>
          <w:rFonts w:ascii="宋体" w:cs="宋体"/>
          <w:kern w:val="0"/>
        </w:rPr>
        <w:t xml:space="preserve"> </w:t>
      </w:r>
      <w:r>
        <w:rPr>
          <w:rFonts w:ascii="宋体" w:cs="宋体" w:hint="eastAsia"/>
          <w:kern w:val="0"/>
        </w:rPr>
        <w:t>董事会秘书的主要职责是：</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（一）负责公司和相关当事人与深圳证券交易所及其他证券监管机构之间的沟通和联络；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负责处理公司信息披露事务，督促公司制定并执行信息披露管理制度和重大信息的内部报告制度，促使公司和相关当事人依法履行信息披露义务，并按照有关规定向深圳证券交易所办理定期报告和临时报告的披露工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（三）协调公司与投资者之间的关系，接待投资者来访，回答投资者咨询，向投资者提供公司信息披露资料；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（四）按照法定程序筹备股东大会和董事会会议，准备和提交有关会议文件和资料；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（五）参加董事会会议，制作会议记录并签字；</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（六）负责与公司信息披露有关的保密工作，制订保密措施，促使董事、监事和其他高级管理人员以及相关知情人员在信息披露前保守秘密，并在内幕信息泄露时及时采取补救措施，同时向深圳证券交易所报告；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（七）负责保管公司股东、董事、监事及高级管理人员名册，控股股东及董事、监事和高级管理人员持有本公司股票的资料，以及股东大会、董事会会议文件和会议记录等；</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（八）协助董事、监事和其他高级管理人员了解信息披露相关法律、行政法规、部门规章、《上市规则》、深圳证券交易所其他规定和《公司章程》，以及上市协议中关于其法律责任的内容；</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九）促使董事会依法行使职权；在董事会拟作出的决议违反法律、行政法规、部门规章、《上市规则》、深圳证券交易所其他规定或者《公司章程》时，应当提醒与会董事，并提请列席会议的监事就此发表意见；如果董事会坚持作出上述决议，董事会秘书应将有关监事和其个人的意见记载于会议记录，同时向深圳证券交易所报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（十）《公司法》和深圳证券交易所要求履行的其他职责。</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第五条</w:t>
      </w:r>
      <w:r>
        <w:rPr>
          <w:rFonts w:ascii="宋体" w:cs="宋体"/>
          <w:kern w:val="0"/>
        </w:rPr>
        <w:t xml:space="preserve"> </w:t>
      </w:r>
      <w:r>
        <w:rPr>
          <w:rFonts w:ascii="宋体" w:cs="宋体" w:hint="eastAsia"/>
          <w:kern w:val="0"/>
        </w:rPr>
        <w:t>公司董事或其他高级管理人员可以兼任公司董事会秘书。</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第六条</w:t>
      </w:r>
      <w:r>
        <w:rPr>
          <w:rFonts w:ascii="宋体" w:cs="宋体"/>
          <w:kern w:val="0"/>
        </w:rPr>
        <w:t xml:space="preserve"> </w:t>
      </w:r>
      <w:r>
        <w:rPr>
          <w:rFonts w:ascii="宋体" w:cs="宋体" w:hint="eastAsia"/>
          <w:kern w:val="0"/>
        </w:rPr>
        <w:t>公司应当为董事会秘书履行职责提供便利条件，董事、监事、其他高级管理人员和相关工作人员应当支持、配合董事会秘书的工作。董事会秘书为履行职责，有权了解公司的财务和经营情况，参加涉及信息披露的有关会议，查阅涉及信息披露的所有文件，并要求公司有关部门和人员及时提供相关资料和信息。董事会秘书在履行职责的过程中受到不当妨碍和严重阻挠时，可以直接向深圳证券交易所报告。</w:t>
      </w:r>
    </w:p>
    <w:p w:rsidR="004E0138" w:rsidRDefault="004E0138">
      <w:pPr>
        <w:autoSpaceDE w:val="0"/>
        <w:autoSpaceDN w:val="0"/>
        <w:adjustRightInd w:val="0"/>
        <w:spacing w:line="480" w:lineRule="exact"/>
        <w:ind w:firstLineChars="200" w:firstLine="560"/>
        <w:jc w:val="left"/>
        <w:rPr>
          <w:rFonts w:ascii="宋体" w:cs="宋体"/>
          <w:kern w:val="0"/>
          <w:sz w:val="28"/>
          <w:szCs w:val="28"/>
        </w:rPr>
      </w:pPr>
    </w:p>
    <w:p w:rsidR="004E0138" w:rsidRDefault="004E0138">
      <w:pPr>
        <w:autoSpaceDE w:val="0"/>
        <w:autoSpaceDN w:val="0"/>
        <w:adjustRightInd w:val="0"/>
        <w:spacing w:line="480" w:lineRule="exact"/>
        <w:jc w:val="center"/>
        <w:rPr>
          <w:rFonts w:ascii="宋体" w:cs="宋体"/>
          <w:b/>
          <w:kern w:val="0"/>
          <w:sz w:val="28"/>
          <w:szCs w:val="28"/>
        </w:rPr>
      </w:pPr>
      <w:r>
        <w:rPr>
          <w:rFonts w:ascii="宋体" w:cs="宋体" w:hint="eastAsia"/>
          <w:b/>
          <w:kern w:val="0"/>
          <w:sz w:val="28"/>
          <w:szCs w:val="28"/>
        </w:rPr>
        <w:t>第四章</w:t>
      </w:r>
      <w:r>
        <w:rPr>
          <w:rFonts w:ascii="宋体" w:cs="宋体"/>
          <w:b/>
          <w:kern w:val="0"/>
          <w:sz w:val="28"/>
          <w:szCs w:val="28"/>
        </w:rPr>
        <w:t xml:space="preserve"> </w:t>
      </w:r>
      <w:r>
        <w:rPr>
          <w:rFonts w:ascii="宋体" w:cs="宋体" w:hint="eastAsia"/>
          <w:b/>
          <w:kern w:val="0"/>
          <w:sz w:val="28"/>
          <w:szCs w:val="28"/>
        </w:rPr>
        <w:t>董事会秘书的任免及工作程序</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第七条</w:t>
      </w:r>
      <w:r>
        <w:rPr>
          <w:rFonts w:ascii="宋体" w:cs="宋体"/>
          <w:kern w:val="0"/>
        </w:rPr>
        <w:t xml:space="preserve"> </w:t>
      </w:r>
      <w:r>
        <w:rPr>
          <w:rFonts w:ascii="宋体" w:cs="宋体" w:hint="eastAsia"/>
          <w:kern w:val="0"/>
        </w:rPr>
        <w:t>董事会秘书由董事长提名，经董事会聘任或解聘。董事兼任董事会秘书的，如果某一行为需由董事、董事会秘书分别作出时，则该兼任董事及董事会秘书的人不得以双重身份作出。</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第八条</w:t>
      </w:r>
      <w:r>
        <w:rPr>
          <w:rFonts w:ascii="宋体" w:cs="宋体"/>
          <w:kern w:val="0"/>
        </w:rPr>
        <w:t xml:space="preserve"> </w:t>
      </w:r>
      <w:r>
        <w:rPr>
          <w:rFonts w:ascii="宋体" w:cs="宋体" w:hint="eastAsia"/>
          <w:kern w:val="0"/>
        </w:rPr>
        <w:t>公司应当在聘任董事会秘书的董事会会议召开五个交易日之前，向深圳证券交易所报送下述资料：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（一）董事会推荐书，包括被推荐人（候选人）符合《深圳证券交易所股票上市规则》规定的董事会秘书任职资格的说明、现任职务和工作表现等内容；</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（二）候选人的个人简历和学历证明复印件；</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（三）候选人取得的深圳证券交易所颁发的董事会秘书培训合格证书复印件。</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深圳证券交易所对董事会秘书候选人任职资格未提出异议的，公司召开董事会会议，聘任董事会秘书。</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第九条</w:t>
      </w:r>
      <w:r>
        <w:rPr>
          <w:rFonts w:ascii="宋体" w:cs="宋体"/>
          <w:kern w:val="0"/>
        </w:rPr>
        <w:t xml:space="preserve"> </w:t>
      </w:r>
      <w:r>
        <w:rPr>
          <w:rFonts w:ascii="宋体" w:cs="宋体" w:hint="eastAsia"/>
          <w:kern w:val="0"/>
        </w:rPr>
        <w:t>公司应当聘任证券事务代表协助董事会秘书履行职责。董事会秘书不能履行职责时，证券事务代表应当代为履行其职责并行使相应权力。在此期间，并不当然免除董事会秘书对公司信息披露事务所负有的责任。证券事务代表应当取得深圳证券交易所颁发的董事会秘书培训合格证书。</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第十条</w:t>
      </w:r>
      <w:r>
        <w:rPr>
          <w:rFonts w:ascii="宋体" w:cs="宋体"/>
          <w:kern w:val="0"/>
        </w:rPr>
        <w:t xml:space="preserve"> </w:t>
      </w:r>
      <w:r>
        <w:rPr>
          <w:rFonts w:ascii="宋体" w:cs="宋体" w:hint="eastAsia"/>
          <w:kern w:val="0"/>
        </w:rPr>
        <w:t>公司聘任董事会秘书和证券事务代表后，应当及时公告并向深圳证券交易所提交下述资料：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（一）董事会秘书、证券事务代表聘任书或者相关董事会决议；</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（二）董事会秘书、证券事务代表的通讯方式，包括办公电话、住宅电话、移动电话、传真、通信地址及专用电子邮件信箱地址等；</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（三）董事长的通讯方式，包括办公电话、移动电话、传真、通信地址及专用电子邮件信箱地址等。上述通讯方式发生变更时，公司应当及时向深圳证券交易所提交变更后的资料。</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第十一条</w:t>
      </w:r>
      <w:r>
        <w:rPr>
          <w:rFonts w:ascii="宋体" w:cs="宋体"/>
          <w:kern w:val="0"/>
        </w:rPr>
        <w:t xml:space="preserve"> </w:t>
      </w:r>
      <w:r>
        <w:rPr>
          <w:rFonts w:ascii="宋体" w:cs="宋体" w:hint="eastAsia"/>
          <w:kern w:val="0"/>
        </w:rPr>
        <w:t>公司解聘董事会秘书应当具有充分理由，不得无故将其解聘。董事会秘书被解聘或者辞职时，公司应当及时向深圳证券交易所报告，说明原因并公告。董事会秘书有权就被公司不当解聘或者与辞职有关的情况，向深圳证券交易所提交个人陈述报告。</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第十二条</w:t>
      </w:r>
      <w:r>
        <w:rPr>
          <w:rFonts w:ascii="宋体" w:cs="宋体"/>
          <w:kern w:val="0"/>
        </w:rPr>
        <w:t xml:space="preserve"> </w:t>
      </w:r>
      <w:r>
        <w:rPr>
          <w:rFonts w:ascii="宋体" w:cs="宋体" w:hint="eastAsia"/>
          <w:kern w:val="0"/>
        </w:rPr>
        <w:t>董事会秘书具有下列情形之一的，公司应当自相关事实发生之日起一个月内将其解聘：</w:t>
      </w:r>
    </w:p>
    <w:p w:rsidR="004E0138" w:rsidRDefault="004E0138">
      <w:pPr>
        <w:autoSpaceDE w:val="0"/>
        <w:autoSpaceDN w:val="0"/>
        <w:adjustRightInd w:val="0"/>
        <w:spacing w:line="480" w:lineRule="exact"/>
        <w:ind w:firstLineChars="150" w:firstLine="360"/>
        <w:rPr>
          <w:rFonts w:ascii="宋体" w:cs="宋体"/>
          <w:kern w:val="0"/>
        </w:rPr>
      </w:pPr>
      <w:r>
        <w:rPr>
          <w:rFonts w:ascii="宋体" w:cs="宋体" w:hint="eastAsia"/>
          <w:kern w:val="0"/>
        </w:rPr>
        <w:t>（一）本工作细则第三条第（五）项规定的不得担任董事会秘书的任何一种情形的；</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（二）连续三个月以上不能履行职责的；</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（三）在履行职责时出现重大错误或者疏漏，给投资者造成重大损失的；</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（四）违反法律、法规、规章、《上市规则》、深圳证券交易所其他规定或《公司章程》，给投资者造成重大损失的。</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第十三条</w:t>
      </w:r>
      <w:r>
        <w:rPr>
          <w:rFonts w:ascii="宋体" w:cs="宋体"/>
          <w:kern w:val="0"/>
        </w:rPr>
        <w:t xml:space="preserve"> </w:t>
      </w:r>
      <w:r>
        <w:rPr>
          <w:rFonts w:ascii="宋体" w:cs="宋体" w:hint="eastAsia"/>
          <w:kern w:val="0"/>
        </w:rPr>
        <w:t>公司在聘任董事会秘书时，应当与其签订保密协议，要求董事会秘书承诺在任职期间以及离任后持续履行保密义务直至有关信息披露为止，但涉及公司违法违规行为的信息除外。董事会秘书离任前，应当接受董事会和监事会的离任审查，在监事会的监督下移交有关档案文件、正在办理的事项以及其他待办理事项。</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第十四条</w:t>
      </w:r>
      <w:r>
        <w:rPr>
          <w:rFonts w:ascii="宋体" w:cs="宋体"/>
          <w:kern w:val="0"/>
        </w:rPr>
        <w:t xml:space="preserve"> </w:t>
      </w:r>
      <w:r>
        <w:rPr>
          <w:rFonts w:ascii="宋体" w:cs="宋体" w:hint="eastAsia"/>
          <w:kern w:val="0"/>
        </w:rPr>
        <w:t>公司应当在原任董事会秘书离职后三个月内聘任董事会秘书。公司董事会秘书空缺期间，董事会应当指定一名董事或高级管理人员代行董事会秘书的职责，并报深圳证券交易所备案，同时尽快确定董事会秘书人选。公司指定代行董事会秘书职责的人员之前，由董事长代行董事会秘书职责。董事会秘书空缺期间超过三个月之后，董事长应当代行董事会秘书职责，直至公司正式聘任董事会秘书。</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第十五条</w:t>
      </w:r>
      <w:r>
        <w:rPr>
          <w:rFonts w:ascii="宋体" w:cs="宋体"/>
          <w:kern w:val="0"/>
        </w:rPr>
        <w:t xml:space="preserve"> </w:t>
      </w:r>
      <w:r>
        <w:rPr>
          <w:rFonts w:ascii="宋体" w:cs="宋体" w:hint="eastAsia"/>
          <w:kern w:val="0"/>
        </w:rPr>
        <w:t>董事会秘书应负责做好以下与董事会会议有关的工作：</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（一）依照有关法律、法规及《公司章程》的规定及时完成董事会筹备工作；</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（二）将董事会会议通知及会议资料按规定的方式及时间送达各位董事；</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三）出席（不是董事的董事会秘书列席）董事会会议并负责会议记录，保证记录的真实性、准确性、完整性，并在会议记录上签字；除会议记录外，董事会秘书还可以对会议召开情况作成简明扼要的会议纪要，根据统计的表决结果就会议所形成的决议制作单独的决议纪录。</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（四）依照有关法律、法规、《公司章程》及深圳证券交易所的规定在董事会会议结束后将董事会决议及有关资料进行公告；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（五）依照《公司章程》的规定保管董事会会议文件、会议记录，并装订成册，建立档案。</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第十六条</w:t>
      </w:r>
      <w:r>
        <w:rPr>
          <w:rFonts w:ascii="宋体" w:cs="宋体"/>
          <w:kern w:val="0"/>
        </w:rPr>
        <w:t xml:space="preserve"> </w:t>
      </w:r>
      <w:r>
        <w:rPr>
          <w:rFonts w:ascii="宋体" w:cs="宋体" w:hint="eastAsia"/>
          <w:kern w:val="0"/>
        </w:rPr>
        <w:t>董事会秘书应负责做好以下与股东大会有关的工作：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（一）依照有关法律、法规及《公司章程》的规定及时完成股东大会的筹备工作；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（二）在年度股东大会召开二十日前、临时股东大会召开十五日前通知公司股东并依照有关法律、法规及深圳证券交易所的规定进行公告；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在会议召开前，按规定取得有权出席本次会议的股东名册，并建立出席会议人员的签到簿；在会议召开日根据前述股东名册，负责核对出席会议股东（包括代理人）的资格是否合法、有效，对不具有合法资格的股东（包括代理人）有权拒绝其进入会场和参加会议；</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（四）应在股东大会召开前，将下列资料置备于会议通知中载明的会议地址，以供出席会议的股东（包括股东代理人）查阅：</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、拟交由股东大会审议的议案全文；</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、拟由股东大会审议的对外投资、担保、收购、兼并、重组等重大事项的合同和（或）协议，以及董事会关于前述重大事项的起因、必要性、可行性及经济利益等所作的解释和说明；</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3</w:t>
      </w:r>
      <w:r>
        <w:rPr>
          <w:rFonts w:ascii="宋体" w:cs="宋体" w:hint="eastAsia"/>
          <w:kern w:val="0"/>
        </w:rPr>
        <w:t>、股东大会拟审议事项与公司股东、现任董事、监事、总经理或其他高级管理人员的利害关系及利害关系的性质和程度，以及这种利害关系对公司和除关联股东外的其他股东的影响；</w:t>
      </w:r>
    </w:p>
    <w:p w:rsidR="004E0138" w:rsidRDefault="004E0138" w:rsidP="00827B23">
      <w:pPr>
        <w:autoSpaceDE w:val="0"/>
        <w:autoSpaceDN w:val="0"/>
        <w:adjustRightInd w:val="0"/>
        <w:spacing w:line="480" w:lineRule="exact"/>
        <w:ind w:firstLineChars="192" w:firstLine="461"/>
        <w:jc w:val="left"/>
        <w:rPr>
          <w:rFonts w:ascii="宋体" w:cs="宋体"/>
          <w:kern w:val="0"/>
        </w:rPr>
      </w:pPr>
      <w:r>
        <w:rPr>
          <w:rFonts w:ascii="宋体" w:cs="宋体"/>
          <w:kern w:val="0"/>
        </w:rPr>
        <w:t>4</w:t>
      </w:r>
      <w:r>
        <w:rPr>
          <w:rFonts w:ascii="宋体" w:cs="宋体" w:hint="eastAsia"/>
          <w:kern w:val="0"/>
        </w:rPr>
        <w:t>、董事会认为有助于出席会议的股东（包括股东代理人）对议案作出决定的其他有关资料；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五）协助董事会依法召集并按公告日期召开股东大会；因不可抗力或其他异常原因导致股东大会不能正常召开或未能做出任何决议时，协助董事会向证券交易所说明原因并按规定进行公告，公司董事会有义务采取必要措施尽快恢复召开股东大会；</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（六）协助董事会、监事会应采取必要的措施保证股东大会的严肃性和正常秩序；</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（七）按有关法律法规、《公司章程》的规定做好股东大会的会议记录；</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（八）依照有关法律、法规、《公司章程》及深圳证券交易所的规定及时将股东大会决议进行公告；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（九）认真管理保存公司股东大会会议文件、会议记录，并装订成册，建立档案。</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hint="eastAsia"/>
          <w:kern w:val="0"/>
        </w:rPr>
        <w:t>第十七条</w:t>
      </w:r>
      <w:r>
        <w:rPr>
          <w:rFonts w:ascii="宋体" w:cs="宋体"/>
          <w:kern w:val="0"/>
        </w:rPr>
        <w:t xml:space="preserve"> </w:t>
      </w:r>
      <w:r>
        <w:rPr>
          <w:rFonts w:ascii="宋体" w:cs="宋体" w:hint="eastAsia"/>
          <w:kern w:val="0"/>
        </w:rPr>
        <w:t>董事会秘书应负责做好信息披露工作：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（一）依照有关法律、法规及深圳证券交易所的规定，认真配合深圳证券交易所完成定期信息披露核查工作；</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（二）信息披露工作应以真实、准确、完整、及时、公平为原则；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（三）信息披露工作在及时性方面应符合以下要求：</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、在法定时间内编制和披露定期报告：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w:t>
      </w:r>
      <w:r>
        <w:rPr>
          <w:rFonts w:ascii="宋体" w:cs="宋体" w:hint="eastAsia"/>
          <w:kern w:val="0"/>
        </w:rPr>
        <w:t>）在每个会计年度的前三个月、九个月结束后一个月内公告季度报告；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2</w:t>
      </w:r>
      <w:r>
        <w:rPr>
          <w:rFonts w:ascii="宋体" w:cs="宋体" w:hint="eastAsia"/>
          <w:kern w:val="0"/>
        </w:rPr>
        <w:t>）在每个会计年度的前六个月结束后两个月内公告半年度报告；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3</w:t>
      </w:r>
      <w:r>
        <w:rPr>
          <w:rFonts w:ascii="宋体" w:cs="宋体" w:hint="eastAsia"/>
          <w:kern w:val="0"/>
        </w:rPr>
        <w:t>）在每个会计年度结束后四个月内公告经注册会计师审计的年度报告。</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、按照有关法律、法规和深圳证券交易所规则规定的临时报告信息披露：</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w:t>
      </w:r>
      <w:r>
        <w:rPr>
          <w:rFonts w:ascii="宋体" w:cs="宋体" w:hint="eastAsia"/>
          <w:kern w:val="0"/>
        </w:rPr>
        <w:t>）临时股东大会决议形成后的二个工作日内进行披露；</w:t>
      </w:r>
    </w:p>
    <w:p w:rsidR="004E0138" w:rsidRDefault="004E0138">
      <w:pPr>
        <w:autoSpaceDE w:val="0"/>
        <w:autoSpaceDN w:val="0"/>
        <w:adjustRightInd w:val="0"/>
        <w:spacing w:line="480" w:lineRule="exact"/>
        <w:ind w:firstLineChars="150" w:firstLine="360"/>
        <w:jc w:val="left"/>
        <w:rPr>
          <w:rFonts w:ascii="宋体" w:cs="宋体"/>
          <w:kern w:val="0"/>
        </w:rPr>
      </w:pPr>
      <w:bookmarkStart w:id="3346" w:name="_Toc6088"/>
      <w:bookmarkStart w:id="3347" w:name="_Toc29454"/>
      <w:r>
        <w:rPr>
          <w:rFonts w:ascii="宋体" w:cs="宋体" w:hint="eastAsia"/>
          <w:kern w:val="0"/>
        </w:rPr>
        <w:t>（</w:t>
      </w:r>
      <w:r>
        <w:rPr>
          <w:rFonts w:ascii="宋体" w:cs="宋体"/>
          <w:kern w:val="0"/>
        </w:rPr>
        <w:t>2</w:t>
      </w:r>
      <w:r>
        <w:rPr>
          <w:rFonts w:ascii="宋体" w:cs="宋体" w:hint="eastAsia"/>
          <w:kern w:val="0"/>
        </w:rPr>
        <w:t>）重大事件发生后的二个工作日内进行披露；</w:t>
      </w:r>
      <w:bookmarkEnd w:id="3346"/>
      <w:bookmarkEnd w:id="3347"/>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3</w:t>
      </w:r>
      <w:r>
        <w:rPr>
          <w:rFonts w:ascii="宋体" w:cs="宋体" w:hint="eastAsia"/>
          <w:kern w:val="0"/>
        </w:rPr>
        <w:t>）在任何公共传播媒介中出现的消息可能对公司股票的市场价格产生误导性影响时，公司知悉后应当立即对该消息作出公开澄清。</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3</w:t>
      </w:r>
      <w:r>
        <w:rPr>
          <w:rFonts w:ascii="宋体" w:cs="宋体" w:hint="eastAsia"/>
          <w:kern w:val="0"/>
        </w:rPr>
        <w:t>、按照有关法律、法规和深圳证券交易所规则规定的临时报告信息披露时限及时向深圳证券交易所报告。</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4</w:t>
      </w:r>
      <w:r>
        <w:rPr>
          <w:rFonts w:ascii="宋体" w:cs="宋体" w:hint="eastAsia"/>
          <w:kern w:val="0"/>
        </w:rPr>
        <w:t>、公司在对外披露信息的同时，应将有关资料报送有关主管部门；</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5</w:t>
      </w:r>
      <w:r>
        <w:rPr>
          <w:rFonts w:ascii="宋体" w:cs="宋体" w:hint="eastAsia"/>
          <w:kern w:val="0"/>
        </w:rPr>
        <w:t>、按照规定及时报送并在指定网站披露有关文件。</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6</w:t>
      </w:r>
      <w:r>
        <w:rPr>
          <w:rFonts w:ascii="宋体" w:cs="宋体" w:hint="eastAsia"/>
          <w:kern w:val="0"/>
        </w:rPr>
        <w:t>、公司发生重大事件时，应及时向有关主管部门报告，并及时编制重大事件公告书及履行信息披露义务、说明事件的实质。前述重大事件为：</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w:t>
      </w:r>
      <w:r>
        <w:rPr>
          <w:rFonts w:ascii="宋体" w:cs="宋体" w:hint="eastAsia"/>
          <w:kern w:val="0"/>
        </w:rPr>
        <w:t>）公司名称、股票名称、《公司章程》、注册资金、注册地址变更；</w:t>
      </w:r>
    </w:p>
    <w:p w:rsidR="004E0138" w:rsidRDefault="004E0138">
      <w:pPr>
        <w:autoSpaceDE w:val="0"/>
        <w:autoSpaceDN w:val="0"/>
        <w:adjustRightInd w:val="0"/>
        <w:spacing w:line="480" w:lineRule="exact"/>
        <w:ind w:firstLineChars="150" w:firstLine="360"/>
        <w:jc w:val="left"/>
        <w:rPr>
          <w:rFonts w:ascii="宋体" w:cs="宋体"/>
          <w:kern w:val="0"/>
        </w:rPr>
      </w:pPr>
      <w:bookmarkStart w:id="3348" w:name="_Toc21034"/>
      <w:bookmarkStart w:id="3349" w:name="_Toc9202"/>
      <w:r>
        <w:rPr>
          <w:rFonts w:ascii="宋体" w:cs="宋体" w:hint="eastAsia"/>
          <w:kern w:val="0"/>
        </w:rPr>
        <w:t>（</w:t>
      </w:r>
      <w:r>
        <w:rPr>
          <w:rFonts w:ascii="宋体" w:cs="宋体"/>
          <w:kern w:val="0"/>
        </w:rPr>
        <w:t>2</w:t>
      </w:r>
      <w:r>
        <w:rPr>
          <w:rFonts w:ascii="宋体" w:cs="宋体" w:hint="eastAsia"/>
          <w:kern w:val="0"/>
        </w:rPr>
        <w:t>）公司经营范围发生变化或主营业务变更；</w:t>
      </w:r>
      <w:bookmarkEnd w:id="3348"/>
      <w:bookmarkEnd w:id="3349"/>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3</w:t>
      </w:r>
      <w:r>
        <w:rPr>
          <w:rFonts w:ascii="宋体" w:cs="宋体" w:hint="eastAsia"/>
          <w:kern w:val="0"/>
        </w:rPr>
        <w:t>）公司订立的合同或担保事项达到公司最近一期净资产的</w:t>
      </w:r>
      <w:r>
        <w:rPr>
          <w:rFonts w:ascii="宋体" w:cs="宋体"/>
          <w:kern w:val="0"/>
        </w:rPr>
        <w:t>10%</w:t>
      </w:r>
      <w:r>
        <w:rPr>
          <w:rFonts w:ascii="宋体" w:cs="宋体" w:hint="eastAsia"/>
          <w:kern w:val="0"/>
        </w:rPr>
        <w:t>以上；</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4</w:t>
      </w:r>
      <w:r>
        <w:rPr>
          <w:rFonts w:ascii="宋体" w:cs="宋体" w:hint="eastAsia"/>
          <w:kern w:val="0"/>
        </w:rPr>
        <w:t>）公司第一大股东变更、募集资金投向改变，交易金额占公司净资产</w:t>
      </w:r>
      <w:r>
        <w:rPr>
          <w:rFonts w:ascii="宋体" w:cs="宋体"/>
          <w:kern w:val="0"/>
        </w:rPr>
        <w:t>0.5%</w:t>
      </w:r>
      <w:r>
        <w:rPr>
          <w:rFonts w:ascii="宋体" w:cs="宋体" w:hint="eastAsia"/>
          <w:kern w:val="0"/>
        </w:rPr>
        <w:t>以上的关联交易，股东权益异常变动，企业收购、资产重组或租赁、委托经营；</w:t>
      </w:r>
    </w:p>
    <w:p w:rsidR="004E0138" w:rsidRDefault="004E0138">
      <w:pPr>
        <w:autoSpaceDE w:val="0"/>
        <w:autoSpaceDN w:val="0"/>
        <w:adjustRightInd w:val="0"/>
        <w:spacing w:line="480" w:lineRule="exact"/>
        <w:ind w:firstLineChars="150" w:firstLine="360"/>
        <w:jc w:val="left"/>
        <w:rPr>
          <w:rFonts w:ascii="宋体" w:cs="宋体"/>
          <w:kern w:val="0"/>
        </w:rPr>
      </w:pPr>
      <w:bookmarkStart w:id="3350" w:name="_Toc14791"/>
      <w:bookmarkStart w:id="3351" w:name="_Toc6447"/>
      <w:r>
        <w:rPr>
          <w:rFonts w:ascii="宋体" w:cs="宋体" w:hint="eastAsia"/>
          <w:kern w:val="0"/>
        </w:rPr>
        <w:t>（</w:t>
      </w:r>
      <w:r>
        <w:rPr>
          <w:rFonts w:ascii="宋体" w:cs="宋体"/>
          <w:kern w:val="0"/>
        </w:rPr>
        <w:t>5</w:t>
      </w:r>
      <w:r>
        <w:rPr>
          <w:rFonts w:ascii="宋体" w:cs="宋体" w:hint="eastAsia"/>
          <w:kern w:val="0"/>
        </w:rPr>
        <w:t>）公司发生重大亏损或遭受重大损失；</w:t>
      </w:r>
      <w:bookmarkEnd w:id="3350"/>
      <w:bookmarkEnd w:id="3351"/>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6</w:t>
      </w:r>
      <w:r>
        <w:rPr>
          <w:rFonts w:ascii="宋体" w:cs="宋体" w:hint="eastAsia"/>
          <w:kern w:val="0"/>
        </w:rPr>
        <w:t>）公司发生重大债务或者重大债权到期未获清偿；</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7</w:t>
      </w:r>
      <w:r>
        <w:rPr>
          <w:rFonts w:ascii="宋体" w:cs="宋体" w:hint="eastAsia"/>
          <w:kern w:val="0"/>
        </w:rPr>
        <w:t>）董事长、总经理、董事（含独立董事）或者三分之一以上的监事提出辞职或者发生变动；</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8</w:t>
      </w:r>
      <w:r>
        <w:rPr>
          <w:rFonts w:ascii="宋体" w:cs="宋体" w:hint="eastAsia"/>
          <w:kern w:val="0"/>
        </w:rPr>
        <w:t>）持有公司</w:t>
      </w:r>
      <w:r>
        <w:rPr>
          <w:rFonts w:ascii="宋体" w:cs="宋体"/>
          <w:kern w:val="0"/>
        </w:rPr>
        <w:t>5</w:t>
      </w:r>
      <w:r>
        <w:rPr>
          <w:rFonts w:ascii="宋体" w:cs="宋体" w:hint="eastAsia"/>
          <w:kern w:val="0"/>
        </w:rPr>
        <w:t>％以上股份的股东或者实际控制人持股情况或者控制公司的情况发生或者拟发生较大变化；</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9</w:t>
      </w:r>
      <w:r>
        <w:rPr>
          <w:rFonts w:ascii="宋体" w:cs="宋体" w:hint="eastAsia"/>
          <w:kern w:val="0"/>
        </w:rPr>
        <w:t>）公司减资、合并、分立、解散及申请破产的决定；</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10</w:t>
      </w:r>
      <w:r>
        <w:rPr>
          <w:rFonts w:ascii="宋体" w:cs="宋体" w:hint="eastAsia"/>
          <w:kern w:val="0"/>
        </w:rPr>
        <w:t>）涉及公司的重大诉讼、法院依法撤销股东大会、董事会决议或裁定禁止对公司有控制权的大股东转让股份；</w:t>
      </w:r>
    </w:p>
    <w:p w:rsidR="004E0138" w:rsidRDefault="004E0138">
      <w:pPr>
        <w:autoSpaceDE w:val="0"/>
        <w:autoSpaceDN w:val="0"/>
        <w:adjustRightInd w:val="0"/>
        <w:spacing w:line="480" w:lineRule="exact"/>
        <w:ind w:firstLineChars="150" w:firstLine="360"/>
        <w:jc w:val="left"/>
        <w:rPr>
          <w:rFonts w:ascii="宋体" w:cs="宋体"/>
          <w:kern w:val="0"/>
        </w:rPr>
      </w:pPr>
      <w:bookmarkStart w:id="3352" w:name="_Toc12758"/>
      <w:bookmarkStart w:id="3353" w:name="_Toc22188"/>
      <w:r>
        <w:rPr>
          <w:rFonts w:ascii="宋体" w:cs="宋体" w:hint="eastAsia"/>
          <w:kern w:val="0"/>
        </w:rPr>
        <w:t>（</w:t>
      </w:r>
      <w:r>
        <w:rPr>
          <w:rFonts w:ascii="宋体" w:cs="宋体"/>
          <w:kern w:val="0"/>
        </w:rPr>
        <w:t>11</w:t>
      </w:r>
      <w:r>
        <w:rPr>
          <w:rFonts w:ascii="宋体" w:cs="宋体" w:hint="eastAsia"/>
          <w:kern w:val="0"/>
        </w:rPr>
        <w:t>）公司更换为其审计的会计师事务所；</w:t>
      </w:r>
      <w:bookmarkEnd w:id="3352"/>
      <w:bookmarkEnd w:id="3353"/>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12</w:t>
      </w:r>
      <w:r>
        <w:rPr>
          <w:rFonts w:ascii="宋体" w:cs="宋体" w:hint="eastAsia"/>
          <w:kern w:val="0"/>
        </w:rPr>
        <w:t>）股票交易出现异常波动或其它传播媒介中传播与公司有关的消息，可能对公司股票交易产生重大影响；</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w:t>
      </w:r>
      <w:r>
        <w:rPr>
          <w:rFonts w:ascii="宋体" w:cs="宋体"/>
          <w:kern w:val="0"/>
        </w:rPr>
        <w:t>13</w:t>
      </w:r>
      <w:r>
        <w:rPr>
          <w:rFonts w:ascii="宋体" w:cs="宋体" w:hint="eastAsia"/>
          <w:kern w:val="0"/>
        </w:rPr>
        <w:t>）依照有关法律、法规及深圳证券交易所的规定，应当披露的重大事件。</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（四）信息披露工作在准确性方面应符合以下要求：</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、保证公告文稿的关键文字或数字（包括电子文件）的准确性；</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、公告文稿要求简洁、清晰、明了；</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3</w:t>
      </w:r>
      <w:r>
        <w:rPr>
          <w:rFonts w:ascii="宋体" w:cs="宋体" w:hint="eastAsia"/>
          <w:kern w:val="0"/>
        </w:rPr>
        <w:t>、公告文稿不能存在歧义、误导或虚假陈述；</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4</w:t>
      </w:r>
      <w:r>
        <w:rPr>
          <w:rFonts w:ascii="宋体" w:cs="宋体" w:hint="eastAsia"/>
          <w:kern w:val="0"/>
        </w:rPr>
        <w:t>、电子文件与公告文稿要一致。</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（五）信息披露工作在完整性方面应符合以下要求：</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、提供文件要齐备；</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、公告格式符合要求；</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3</w:t>
      </w:r>
      <w:r>
        <w:rPr>
          <w:rFonts w:ascii="宋体" w:cs="宋体" w:hint="eastAsia"/>
          <w:kern w:val="0"/>
        </w:rPr>
        <w:t>、公告内容完整，不存在重大遗漏。</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（六）信息披露工作在合规性方面应符合以下要求：</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、公告内容符合法律、法规和深圳证券交易所规则的规定；</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、公告内容涉及的程序符合法律、法规和深圳证券交易所规则的规定。</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（七）董事会秘书应按以下要求配合信息披露监管工作：</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1</w:t>
      </w:r>
      <w:r>
        <w:rPr>
          <w:rFonts w:ascii="宋体" w:cs="宋体" w:hint="eastAsia"/>
          <w:kern w:val="0"/>
        </w:rPr>
        <w:t>、及时出席深圳证券交易所安排的约见；</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2</w:t>
      </w:r>
      <w:r>
        <w:rPr>
          <w:rFonts w:ascii="宋体" w:cs="宋体" w:hint="eastAsia"/>
          <w:kern w:val="0"/>
        </w:rPr>
        <w:t>、按有关法律、法规及深圳证券交易所的要求促使公司董事会及时履行信息披露义务；</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3</w:t>
      </w:r>
      <w:r>
        <w:rPr>
          <w:rFonts w:ascii="宋体" w:cs="宋体" w:hint="eastAsia"/>
          <w:kern w:val="0"/>
        </w:rPr>
        <w:t>、与深圳证券交易所保持联络，在联系电话、传真号码发生变化时及时通知深圳证券交易所；</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4</w:t>
      </w:r>
      <w:r>
        <w:rPr>
          <w:rFonts w:ascii="宋体" w:cs="宋体" w:hint="eastAsia"/>
          <w:kern w:val="0"/>
        </w:rPr>
        <w:t>、公司发生异常情况时，主动与深圳证券交易所进行沟通；</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5</w:t>
      </w:r>
      <w:r>
        <w:rPr>
          <w:rFonts w:ascii="宋体" w:cs="宋体" w:hint="eastAsia"/>
          <w:kern w:val="0"/>
        </w:rPr>
        <w:t>、按照深圳证券交易所的要求参加有关培训；</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6</w:t>
      </w:r>
      <w:r>
        <w:rPr>
          <w:rFonts w:ascii="宋体" w:cs="宋体" w:hint="eastAsia"/>
          <w:kern w:val="0"/>
        </w:rPr>
        <w:t>、在规定时间内完成深圳证券交易所要求的其他事项；</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7</w:t>
      </w:r>
      <w:r>
        <w:rPr>
          <w:rFonts w:ascii="宋体" w:cs="宋体" w:hint="eastAsia"/>
          <w:kern w:val="0"/>
        </w:rPr>
        <w:t>、促使并保障公司的投资者联系电话畅通；</w:t>
      </w:r>
    </w:p>
    <w:p w:rsidR="004E0138" w:rsidRDefault="004E0138">
      <w:pPr>
        <w:autoSpaceDE w:val="0"/>
        <w:autoSpaceDN w:val="0"/>
        <w:adjustRightInd w:val="0"/>
        <w:spacing w:line="480" w:lineRule="exact"/>
        <w:ind w:firstLineChars="200" w:firstLine="480"/>
        <w:jc w:val="left"/>
        <w:rPr>
          <w:rFonts w:ascii="宋体" w:cs="宋体"/>
          <w:kern w:val="0"/>
        </w:rPr>
      </w:pPr>
      <w:r>
        <w:rPr>
          <w:rFonts w:ascii="宋体" w:cs="宋体"/>
          <w:kern w:val="0"/>
        </w:rPr>
        <w:t>8</w:t>
      </w:r>
      <w:r>
        <w:rPr>
          <w:rFonts w:ascii="宋体" w:cs="宋体" w:hint="eastAsia"/>
          <w:kern w:val="0"/>
        </w:rPr>
        <w:t>、促使并保障公司具备有必须的上网设备。</w:t>
      </w:r>
    </w:p>
    <w:p w:rsidR="004E0138" w:rsidRDefault="004E0138">
      <w:pPr>
        <w:autoSpaceDE w:val="0"/>
        <w:autoSpaceDN w:val="0"/>
        <w:adjustRightInd w:val="0"/>
        <w:spacing w:line="480" w:lineRule="exact"/>
        <w:ind w:firstLineChars="200" w:firstLine="560"/>
        <w:jc w:val="left"/>
        <w:rPr>
          <w:rFonts w:ascii="宋体" w:cs="宋体"/>
          <w:kern w:val="0"/>
          <w:sz w:val="28"/>
          <w:szCs w:val="28"/>
        </w:rPr>
      </w:pPr>
    </w:p>
    <w:p w:rsidR="004E0138" w:rsidRDefault="004E0138">
      <w:pPr>
        <w:autoSpaceDE w:val="0"/>
        <w:autoSpaceDN w:val="0"/>
        <w:adjustRightInd w:val="0"/>
        <w:spacing w:line="480" w:lineRule="exact"/>
        <w:jc w:val="center"/>
        <w:rPr>
          <w:rFonts w:ascii="宋体" w:cs="宋体"/>
          <w:b/>
          <w:kern w:val="0"/>
          <w:sz w:val="28"/>
          <w:szCs w:val="28"/>
        </w:rPr>
      </w:pPr>
      <w:r>
        <w:rPr>
          <w:rFonts w:ascii="宋体" w:cs="宋体" w:hint="eastAsia"/>
          <w:b/>
          <w:kern w:val="0"/>
          <w:sz w:val="28"/>
          <w:szCs w:val="28"/>
        </w:rPr>
        <w:t>第五章</w:t>
      </w:r>
      <w:r>
        <w:rPr>
          <w:rFonts w:ascii="宋体" w:cs="宋体"/>
          <w:b/>
          <w:kern w:val="0"/>
          <w:sz w:val="28"/>
          <w:szCs w:val="28"/>
        </w:rPr>
        <w:t xml:space="preserve"> </w:t>
      </w:r>
      <w:r>
        <w:rPr>
          <w:rFonts w:ascii="宋体" w:cs="宋体" w:hint="eastAsia"/>
          <w:b/>
          <w:kern w:val="0"/>
          <w:sz w:val="28"/>
          <w:szCs w:val="28"/>
        </w:rPr>
        <w:t>附则</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第十八条</w:t>
      </w:r>
      <w:r>
        <w:rPr>
          <w:rFonts w:ascii="宋体" w:cs="宋体"/>
          <w:kern w:val="0"/>
        </w:rPr>
        <w:t xml:space="preserve"> </w:t>
      </w:r>
      <w:r>
        <w:rPr>
          <w:rFonts w:ascii="宋体" w:cs="宋体" w:hint="eastAsia"/>
          <w:kern w:val="0"/>
        </w:rPr>
        <w:t>本制度所称“以上”都含本数，“超过”不含本数。</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第十九条</w:t>
      </w:r>
      <w:r>
        <w:rPr>
          <w:rFonts w:ascii="宋体" w:cs="宋体"/>
          <w:kern w:val="0"/>
        </w:rPr>
        <w:t xml:space="preserve"> </w:t>
      </w:r>
      <w:r>
        <w:rPr>
          <w:rFonts w:ascii="宋体" w:cs="宋体" w:hint="eastAsia"/>
          <w:kern w:val="0"/>
        </w:rPr>
        <w:t>本制度未尽事宜，按照有关法律、法规及《公司章程》执行。</w:t>
      </w:r>
    </w:p>
    <w:p w:rsidR="004E0138" w:rsidRDefault="004E0138">
      <w:pPr>
        <w:autoSpaceDE w:val="0"/>
        <w:autoSpaceDN w:val="0"/>
        <w:adjustRightInd w:val="0"/>
        <w:spacing w:line="480" w:lineRule="exact"/>
        <w:ind w:firstLineChars="150" w:firstLine="360"/>
        <w:jc w:val="left"/>
        <w:rPr>
          <w:rFonts w:ascii="宋体" w:cs="宋体"/>
          <w:kern w:val="0"/>
        </w:rPr>
      </w:pPr>
      <w:r>
        <w:rPr>
          <w:rFonts w:ascii="宋体" w:cs="宋体" w:hint="eastAsia"/>
          <w:kern w:val="0"/>
        </w:rPr>
        <w:t>第二十条</w:t>
      </w:r>
      <w:r>
        <w:rPr>
          <w:rFonts w:ascii="宋体" w:cs="宋体"/>
          <w:kern w:val="0"/>
        </w:rPr>
        <w:t xml:space="preserve"> </w:t>
      </w:r>
      <w:r>
        <w:rPr>
          <w:rFonts w:ascii="宋体" w:cs="宋体" w:hint="eastAsia"/>
          <w:kern w:val="0"/>
        </w:rPr>
        <w:t>本制度的修改及解释权属于公司董事会。</w:t>
      </w:r>
    </w:p>
    <w:p w:rsidR="004E0138" w:rsidRDefault="004E0138">
      <w:pPr>
        <w:autoSpaceDE w:val="0"/>
        <w:autoSpaceDN w:val="0"/>
        <w:adjustRightInd w:val="0"/>
        <w:spacing w:line="480" w:lineRule="exact"/>
        <w:ind w:firstLineChars="150" w:firstLine="360"/>
        <w:jc w:val="left"/>
        <w:rPr>
          <w:rFonts w:ascii="宋体" w:cs="宋体"/>
          <w:kern w:val="0"/>
          <w:sz w:val="28"/>
          <w:szCs w:val="28"/>
        </w:rPr>
      </w:pPr>
      <w:r>
        <w:rPr>
          <w:rFonts w:ascii="宋体" w:cs="宋体" w:hint="eastAsia"/>
          <w:kern w:val="0"/>
        </w:rPr>
        <w:t>第二十一条</w:t>
      </w:r>
      <w:r>
        <w:rPr>
          <w:rFonts w:ascii="宋体" w:cs="宋体"/>
          <w:kern w:val="0"/>
        </w:rPr>
        <w:t xml:space="preserve"> </w:t>
      </w:r>
      <w:r>
        <w:rPr>
          <w:rFonts w:ascii="宋体" w:cs="宋体" w:hint="eastAsia"/>
          <w:kern w:val="0"/>
        </w:rPr>
        <w:t>本制度自公司董事会审议通过之日起生效</w:t>
      </w:r>
      <w:r>
        <w:rPr>
          <w:rFonts w:ascii="宋体" w:cs="宋体" w:hint="eastAsia"/>
          <w:kern w:val="0"/>
          <w:sz w:val="28"/>
          <w:szCs w:val="28"/>
        </w:rPr>
        <w:t>。</w:t>
      </w:r>
    </w:p>
    <w:p w:rsidR="004E0138" w:rsidRDefault="004E0138">
      <w:pPr>
        <w:autoSpaceDE w:val="0"/>
        <w:autoSpaceDN w:val="0"/>
        <w:adjustRightInd w:val="0"/>
        <w:spacing w:line="480" w:lineRule="exact"/>
        <w:jc w:val="left"/>
        <w:rPr>
          <w:rFonts w:ascii="宋体" w:cs="宋体"/>
          <w:kern w:val="0"/>
          <w:sz w:val="28"/>
          <w:szCs w:val="28"/>
        </w:rPr>
      </w:pPr>
    </w:p>
    <w:p w:rsidR="004E0138" w:rsidRDefault="004E0138">
      <w:pPr>
        <w:autoSpaceDE w:val="0"/>
        <w:autoSpaceDN w:val="0"/>
        <w:adjustRightInd w:val="0"/>
        <w:spacing w:line="480" w:lineRule="exact"/>
        <w:ind w:firstLineChars="150" w:firstLine="482"/>
        <w:rPr>
          <w:rFonts w:ascii="黑体" w:eastAsia="黑体"/>
          <w:b/>
          <w:bCs/>
          <w:kern w:val="0"/>
          <w:sz w:val="32"/>
          <w:szCs w:val="32"/>
        </w:rPr>
      </w:pPr>
      <w:bookmarkStart w:id="3354" w:name="_Toc7414"/>
      <w:bookmarkStart w:id="3355" w:name="_Toc2237"/>
      <w:bookmarkStart w:id="3356" w:name="_Toc31736"/>
    </w:p>
    <w:p w:rsidR="004E0138" w:rsidRDefault="004E0138">
      <w:pPr>
        <w:pStyle w:val="2"/>
      </w:pPr>
      <w:bookmarkStart w:id="3357" w:name="_Toc13848"/>
      <w:bookmarkStart w:id="3358" w:name="_Toc1004"/>
      <w:bookmarkStart w:id="3359" w:name="_Toc19336"/>
      <w:bookmarkStart w:id="3360" w:name="_Toc3643"/>
      <w:bookmarkStart w:id="3361" w:name="_Toc6443"/>
      <w:bookmarkStart w:id="3362" w:name="_Toc475549701"/>
      <w:bookmarkStart w:id="3363" w:name="_Toc31579"/>
      <w:bookmarkStart w:id="3364" w:name="_Toc511036745"/>
      <w:bookmarkStart w:id="3365" w:name="_Toc3963"/>
      <w:bookmarkStart w:id="3366" w:name="_Toc6308"/>
      <w:bookmarkStart w:id="3367" w:name="_Toc37148743"/>
      <w:r>
        <w:rPr>
          <w:rFonts w:hint="eastAsia"/>
        </w:rPr>
        <w:t>十三</w:t>
      </w:r>
      <w:r>
        <w:rPr>
          <w:rFonts w:hint="eastAsia"/>
        </w:rPr>
        <w:t xml:space="preserve">  </w:t>
      </w:r>
      <w:r>
        <w:rPr>
          <w:rFonts w:hint="eastAsia"/>
        </w:rPr>
        <w:t>关联交易决策制度</w:t>
      </w:r>
      <w:bookmarkEnd w:id="3354"/>
      <w:bookmarkEnd w:id="3355"/>
      <w:bookmarkEnd w:id="3356"/>
      <w:bookmarkEnd w:id="3357"/>
      <w:bookmarkEnd w:id="3358"/>
      <w:bookmarkEnd w:id="3359"/>
      <w:bookmarkEnd w:id="3360"/>
      <w:bookmarkEnd w:id="3361"/>
      <w:bookmarkEnd w:id="3362"/>
      <w:bookmarkEnd w:id="3363"/>
      <w:bookmarkEnd w:id="3364"/>
      <w:bookmarkEnd w:id="3365"/>
      <w:bookmarkEnd w:id="3366"/>
      <w:r w:rsidR="006E325B">
        <w:rPr>
          <w:rFonts w:hint="eastAsia"/>
        </w:rPr>
        <w:t>（修订）鄂凯股【</w:t>
      </w:r>
      <w:r w:rsidR="006E325B">
        <w:rPr>
          <w:rFonts w:hint="eastAsia"/>
        </w:rPr>
        <w:t>2</w:t>
      </w:r>
      <w:r w:rsidR="006E325B">
        <w:t>019</w:t>
      </w:r>
      <w:r w:rsidR="006E325B">
        <w:rPr>
          <w:rFonts w:hint="eastAsia"/>
        </w:rPr>
        <w:t>】</w:t>
      </w:r>
      <w:r w:rsidR="006E325B">
        <w:rPr>
          <w:rFonts w:hint="eastAsia"/>
        </w:rPr>
        <w:t>7</w:t>
      </w:r>
      <w:r w:rsidR="006E325B">
        <w:t>9</w:t>
      </w:r>
      <w:r w:rsidR="006E325B">
        <w:rPr>
          <w:rFonts w:hint="eastAsia"/>
        </w:rPr>
        <w:t>号</w:t>
      </w:r>
      <w:bookmarkEnd w:id="3367"/>
    </w:p>
    <w:p w:rsidR="004E0138" w:rsidRDefault="004E0138">
      <w:pPr>
        <w:autoSpaceDE w:val="0"/>
        <w:autoSpaceDN w:val="0"/>
        <w:adjustRightInd w:val="0"/>
        <w:snapToGrid w:val="0"/>
        <w:spacing w:beforeLines="50" w:before="120" w:afterLines="50" w:after="120" w:line="360" w:lineRule="auto"/>
        <w:ind w:leftChars="872" w:left="2093" w:firstLineChars="686" w:firstLine="1653"/>
        <w:rPr>
          <w:rFonts w:ascii="宋体" w:hAnsi="宋体"/>
          <w:b/>
          <w:kern w:val="0"/>
        </w:rPr>
      </w:pPr>
      <w:bookmarkStart w:id="3368" w:name="_Toc20020"/>
      <w:bookmarkStart w:id="3369" w:name="_Toc13388"/>
      <w:r>
        <w:rPr>
          <w:rFonts w:ascii="宋体" w:hAnsi="宋体" w:hint="eastAsia"/>
          <w:b/>
          <w:kern w:val="0"/>
        </w:rPr>
        <w:t>第一章 总则</w:t>
      </w:r>
      <w:bookmarkEnd w:id="3368"/>
      <w:bookmarkEnd w:id="3369"/>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第一条  为保证湖北凯龙化工集团股份有限公司(以下简称“公司”)与关联方之间的关联交易符合公平、公正、公开的原则，确保公司的关联交易行为不损害公司和非关联股东的合法权益，根据《中华人民共和国公司法》、《中华人民共和国证券法》、《深圳证券交易所股票上市规则》(以下简称“《上市规则》”)、《企业会计准则——关联方关系及其交易的披露》、《深圳证券交易所中小企业板上市公司规范运作指引》等有关法律、法规、规范性文件及《湖北凯龙化工集团股份有限公司章程》（以下简称“《公司章程》”）的有关规定，制定本制度。</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第二条  公司与关联方之间的关联交易行为除遵守有关法律、法规、规范性文件和《公司章程》的规定外，还需遵守本制度的有关规定。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第二章 关联方和关联关系</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第三条  公司关联方包括关联法人和关联自然人。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第四条  具有以下情形之一的法人，为公司的关联法人：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(一)直接或间接地控制公司的法人或其他组织；</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(二)由前项所述法人直接或间接控制的除公司及其控股子公司以外的法人或其他组织；</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 xml:space="preserve">(三)由本制度第五条所列公司的关联自然人直接或间接控制的或担任董事、高级管理人员、法定代表人的，除公司及其控股子公司以外的法人或其他组织；    </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(四)持有公司5%以上股份的法人或其他组织及其一致行动人；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(五)中国证监会、深圳证券交易所或公司根据实质重于形式的原则认定的其他与公司有特殊关系，可能造成公司对其利益倾斜的法人或其他组织。</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第五条  具有以下情形之一的自然人，为公司的关联自然人：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(一)直接或间接持有公司5%以上股份的自然人；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(二)公司的董事、监事及高级管理人员；</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(三)本制度第四条第(一)项所列法人或其他组织的董事、监事及高级管理人员；</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(四)本条第(一)、(二)项所述人士的关系密切的家庭成员，包括配偶、父母及配偶的父母、兄弟姐妹及其配偶、年满18周岁的子女及其配偶、配偶的兄弟姐妹和子女配偶的父母；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(五)中国证监会、深圳证券交易所或公司根据实质重于形式的原则认定的其他与公司有特殊关系，可能造成公司及其利益倾斜的自然人。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第六条  具有以下情形之一的法人或自然人，视同为公司的关联方：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(一)因与公司的关联方签署协议或作出安排，在协议或安排生效后，或在未来十二个月内，具有本制度第四条或第五条规定情形之一的；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(二)过去十二个月内，曾经具有本制度第四条或第五条规定情形之一的。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第七条  公司董事、监事、高级管理人员、持股5%以上的股东及其一致行动人、实际控制人，应当将与其存在关联关系的关联方情况及时告知公司。</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第八条  公司应参照《上市规则》及深圳证券交易所其他相关规定，确定公司关联方的名单，并及时予以更新，确保关联方名单真实、准确、完整。</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公司及其下属全资、控股子公司在发生交易活动时，相关责任人应仔细查阅关联方名单，审慎判断是否构成关联交易。如果构成关联交易，应在各自权限内履行审批、报告义务。</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第九条  关联关系主要是指在财务和经营决策中，有能力对公司直接或间接控制或施加重大影响的方式或途径，包括但不限于关联方与公司存在的股权关系、人事关系、管理关系及商业利益关系。</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第十条  关联关系应从关联方对公司进行控制或影响的具体方式、途径及程度等方面进行实质判断。</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第三章 关联交易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第十一条  关联交易是指公司及控股子公司与关联方之间发生的转移资源或义务的事项，包括但不限于：</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(一)购买或出售资产(不含购买原材料、燃料和动力，以及出售产品、商品等与日常经营相关的资产，但资产置换中涉及的购买、出售此类资产的，仍包含在内)；</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(二)对外投资(含委托理财、委托贷款、对子公司投资等)；</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(三)提供财务资助；</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(四)提供担保；</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(五)租入或租出资产；</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(六)签订管理方面的合同(含委托经营、受托经营等)；</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(七)赠与或受赠资产；</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(八)债权或债务重组；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(九)研究与开发项目的转移；</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(十)签订许可协议；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(十一)购买或销售原材料、燃料、动力；</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(十二)销售产品、商品；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(十三)提供或提供劳务；</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(十四)委托或受托销售；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(十五)关联双方共同投资；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(十六)其他通过约定可能造成资源或义务转移的事项；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(十七)中国证监会和深圳证券交易所认为应当属于关联交易的其他事项。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第十二条  公司关联交易应当遵循以下基本原则：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(一)符合诚实信用的原则；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(二)不损害公司及非关联股东合法权益原则；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(三)关联方如享有公司股东大会表决权，应当回避表决；</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(四)有任何利害关系的董事，在董事会对该事项进行表决时，应当回避；</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(五)公司董事会应当根据客观标准判断该关联交易是否对公司有利。必要时应当聘请专业评估师或财务顾问；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(六)独立董事对重大关联交易需明确发表独立意见。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第十三条  公司应采取有效措施防止关联方以垄断采购和销售业务渠道等方式干预公司的经营，损害公司利益。关联交易应当具有商业实质，价格应当公允，原则上不偏离市场独立第三方的价格或收费标准等交易条件。公司应对关联交易的定价依据予以充分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第十四条  公司与关联方之间的关联交易应签订书面合同或协议，并遵循平等自愿、等价有偿的原则，合同或协议内容应明确、具体、可执行。</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第十五条  公司及其关联方不得利用关联交易输送利益或者调节利润，不得以任何方式隐瞒关联关系。</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第四章 关联交易的决策程序</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第十六条  公司与关联方签署涉及关联交易的合同、协议或作出其他安排时，应当采取必要的回避措施：</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(一)任何个人只能代表一方签署协议；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(二)关联方不得以任何方式干预公司的决定；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(三)董事会审议关联交易事项时，关联董事应当回避表决，也不得代理其他董事行使表决权。关联董事包括下列董事或者具有下列情形之一的董事：</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1、交易对方；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2、在交易对方任职，或在能直接或间接控制该交易对方的法人单位或者该交易对方能直接或间接控制的法人或其他组织任职的；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3、拥有交易对方的直接或间接控制权的；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4、交易对方或者其直接或间接控制人的关系密切的家庭成员(具体范围以本制度第五条第四项的规定为准)；</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5、交易对方或者其直接或间接控制人的董事、监事和高级管理人员的关系密切的家庭成员(具体范围以本制度第五条第四项的规定为准)；</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6、中国证监会、深圳证券交易所或公司认定的因其他原因使其独立的商业判断可能受到影响的人士。</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(四)股东大会审议关联交易事项时，具有下列情形之一的股东应当回避表决：</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1、交易对方；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2、拥有交易对方直接或间接控制权的；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3、被交易对方直接或间接控制的；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4、与交易对方受同一法人或自然人直接或间接控制的；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5、 在交易对方任职，或在能直接或间接控制该交易对方的法人单位或者该交易对方直接或间接控制的法人单位任职的(适用于股东为自然人的)；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6、因与交易对方或者其关联方存在尚未履行完毕的股权转让协议或者其他协议而使其表决权受到限制或影响的；</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7、中国证监会或深圳证券交易所认定的可能造成公司对其利益倾斜的法人或自然人。</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第十七条  公司董事会审议关联交易事项时，由过半数的非关联董事出席即可举行，董事会会议所做决议须经非关联董事过半数通过。出席董事会的非关联董事人数不足三人的，公司应当将该交易提交股东大会审议。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第十八条  股东大会审议有关关联交易事项时，关联股东不应当参与投票表决，其所代表的有表决权的股份数不计入有表决权股份总数；股东大会决议公告应当充分披露非关联股东的表决情况。</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关联股东明确表示回避的，由出席股东大会的其他股东对有关关联交易事项进行审议表决，表决结果与股东大会通过的其他决议具有同样法律效力。</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第十九条  公司与关联自然人发生的金额在30万元以上的关联交易（公司提供担保、受赠现金资产、单纯减免公司义务的债务除外），由董事会批准。</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第二十条  公司与关联法人发生的金额在300万元以上，且占公司最近一期经审计净资产绝对值0.5%以上的关联交易（公司提供担保、受赠现金资产、单纯减免公司义务的债务除外），或虽属于总经理会议有权决定的关联交易，但董事会、独立董事或监事会认为应当提交董事会审批的，应由公司董事会审议，并及时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第二十一条  公司与关联方发生的交易金额在3000万元以上，且占公司最近一期经审计净资产绝对值5%以上的关联交易（公司提供担保、受赠现金资产、单纯减免公司义务的债务除外），应当比照《上市规则》第9.7条的规定，聘请具有执行证券、期货相关业务资格的证券服务机构对交易标的出具审计或者评估报告，并由股东大会批准。与公司日常经营有关的购销或服务类关联交易除外，但有关法律、法规或规范性文件有规定的，从其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第二十二条  除须经公司董事会或股东大会审议批准以外的其他关联交易，必须向董事会秘书报告，由公司总经理会议批准决定，有利害关系的人士在总经理会议上应当回避表决。</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第二十三条  监事会对需董事会或股东大会批准的关联交易是否公平、合理，是否存在损害公司和非关联股东合法权益的情形明确发表意见。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第二十四条  董事会对关联交易事项作出决议时，至少需审核下列文件：</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(一)关联交易发生的背景说明；</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(二)关联方的主体资格证明(法人营业执照或自然人身份证明)；</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(三)与关联交易有关的协议、合同或任何其他书面安排；</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(四)关联交易定价的依据性文件、材料；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(五)关联交易对公司和非关联股东合法权益的影响说明；</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(六)中介机构报告(如有)；</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(七)董事会要求的其他材料。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第二十五条  股东大会对关联交易事项作出决议时，除审核第二十四条所列文件外，还需审核下列文件：</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(一)独立董事就该等交易发表的意见；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(二)公司监事会就该等交易所作决议。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第二十六条  股东大会、董事会、总经理会议依据《公司章程》和议事规则的规定，在各自权限范围内对公司的关联交易进行审议和表决，并遵守有关回避制度的规定。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第二十七条  需董事会或股东大会批准的关联交易原则上应获得董事会或股东大会的事前批准。如因特殊原因，关联交易未能获得董事会或股东大会事前批准既已开始执行，公司应在获知有关事实之日起六十日内履行批准程序，对该等关联交易予以确认。</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第二十八条  关联交易未按《公司章程》和本制度规定的程序获得批准或确认的，不得执行；已经执行但未获批准或确认的关联交易，公司有权终止。</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第二十九条  公司进行关联交易，参照以下原则公允定价，并在关联交易公告中充分披露定价政策和定价依据：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(一)交易事项实行政府定价的，可以直接适用该价格；</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(二)交易事项实行政府指导价的，可以在政府指导价的范围内合理确定交易价格；</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(三)除实行政府定价或政府指导价外，交易事项有可比的独立第三方的市场价格或收费标准的，可以优先参考该价格或标准确定交易价格；</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(四)交易事项无可比的独立第三方市场价格的，交易定价可以参考关联方与独立于关联方的第三方发生非关联交易的价格确定；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(五)交易事项既无独立第三方的市场价格，也无独立的非关联交易价格可供参考的，可以按照合理成本费用加合理利润、资产评估结果等作为定价依据。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第三十条  公司向关联方购买资产，成交金额在3000万元以上且占公司最近一期经审计净资产绝对值5%以上，并且成交价格与交易标的的账面值、评估值或市场价格相比溢价超过100%的，除了按照《上市规则》履行相关审议程序和信息披露义务外，还应当遵守下列要求：</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提供经具有执行证券、期货相关业务资格的会计师事务所审核的拟购买资产的盈利预测报告。公司确有充分理由无法提供盈利预测报告的，应当说明原因，在关联交易公告中作出风险提示，并详细分析本次关联交易对公司持续经营能力和未来发展的影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资产评估机构采取现金流量折现法、假设开发法等基于未来收益预期的估值方法对拟购买资产进行评估并作为定价参考依据的，独立董事和保荐机构(如有)应当对评估机构的独立性、评估方法的适当性、评估假设前提的合理性、预期未来收入增长率和折现率等重要评估参数取值的合理性、预期收益的可实现性、评估定价的公允性等发表明确意见，公司应当在关联交易实施完毕后连续三年的年度报告中披露相关资产的实际盈利数与利润预测数的差异情况，并由会计师事务所出具专项审核意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(三)公司应当与关联方就相关资产未来三年实际盈利数不足利润预测数的情况签订明确可行的补偿协议。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第三十一条  公司为关联方提供担保，应强化关联担保风险的控制，应采取切实、有效的反担保措施，应要求被担保人或第三方以其资产或以其他有效方式提供价值对等的反担保。</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公司为持股的关联方担保，提供的担保额占被担保人总担保额比例不得超过公司在被担保人持股比例，并要求被担保人其他关联股东也按持股比例同时为被担保人担保。</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公司为股东、实际控制人及其关联方提供担保的，必须经股东大会审议通过。</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第三十二条  公司拟部分或全部放弃向与关联方共同投资的公司同比例增资权或优先受让权的，应当以公司实际增资或受让额与放弃同比例增资权或优先受让权所涉及的金额之和为关联交易的交易金额，适用《上市规则》相关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第三十三条  公司接受关联方财务资助(如接受委托贷款)或担保，应符合国家相关法律法规的规定。公司以付出的资金利息、资金使用费或担保费金额作为计算标准，适用《上市规则》和本制度相关规定。涉及公司以自有资产提供抵押或担保的，公司应就资产抵押或担保情况履行相关信息披露业务。</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公司不得向控股股东、实际控制人及其关联方提供财务资助。</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第三十四条  深圳证券交易所认定公司发生特别重大关联交易或异常关联交易的，公司应聘请保荐机构或独立财务顾问发表专业说明，就本次交易必要性和公允性等方面进行分析。保荐机构或独立财务顾问应对该关联交易进行持续监督核查，如发现公司存在重大相关风险，应通知公司并报告深圳证券交易所。</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第三十五条  公司拟进行某次未达审议标准的关联交易，导致在连续十二个月内累计计算以往未达审议标准的关联交易而达到审议标准的，只需将本次关联交易事项提交审议，不需追溯审议以往关联交易，但需在本次关联交易公告中将前期已发生的关联交易一并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第三十六条  公司按照《上市规则》相关规定适用在连续十二个月内累计计算原则时，应区分审议程序和信息披露义务分别计算。</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第三十七条  公司在拟进行购买或参与竞买控股股东、实际控制人或其关联方的项目或资产等关联交易时，应当核查其是否存在占用公司资金、要求公司违法违规提供担保等情形。在上述违法违规情形未有效解决之前，公司不得进行向其购买有关项目或者资产等关联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第三十八条  公司委托关联方销售公司生产或经营的各种产品、商品，或者受关联方委托代为销售其生产或经营的各种产品、商品的，除采取买断式委托方式的情形外，可以按照合同期内应支付或收取的委托代理费作为关联交易的交易金额，适用《上市规则》相关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第五章 关联交易的信息披露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第三十九条  公司与关联自然人发生的交易金额在30万元以上的关联交易，应当及时披露。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第四十条  公司与关联法人发生的交易金额在300万元以上，且占公司最近一期经审计净资产绝对值0.5%以上的关联交易应当及时披露。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第四十一条  公司披露关联交易事项时，应当向深圳证券交易所提交以下文件：</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(一)公告文稿；</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(二)与交易有关的协议书或意向书；</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(三)董事会决议、独立董事意见及董事会决议公告文稿(如适用)；</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(四)交易涉及的政府批文(如适用)；</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(五)中介机构出具的专业报告(如适用)；</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(六)深圳证券交易所要求的其他文件。</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第四十二条  公司披露的关联交易公告应当包括以下内容：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 交易概述及交易标的的基本情况；</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 独立董事的事前认可情况和发表的独立意见；</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 董事会表决情况(如适用)；</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 交易各方的关联关系说明和关联方基本情况；</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 交易的定价政策及定价依据，包括成交价格与交易标的账面值、评估值以及明确、公允的市场价格之间的关系，及因交易标的特殊而需要说明的与定价有关的其他特定事项；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若成交价格与账面值、评估值或市场价格差异较大的，应当说明原因。如交易有失公允的，还应当披露本次关联交易所产生的利益转移方向；</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(六) 交易协议的主要内容，包括交易价格、交易结算方式、关联方在交易中所占权益的性质和比重，以及协议生效条件、生效时间、履行期限等。对于日常经营中持续或经常进行的关联交易，还应当包括该项关联交易的全年预计交易总金额；</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(七)交易目的及对公司的影响，包括进行此次关联交易的必要性和真实意图，对本期和未来财务状况和经营成果的影响；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(八)当年年初至披露日与该关联方累计已发生的各类关联交易的总金额；</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(九)《上市规则》第9.15条规定的其他内容；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(十)中国证监会和深圳证券交易所要求的有助于说明交易实质的其他内容。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此外，公司应在关联交易公告中详细分析如下内容：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关联交易的必要性，至少包括以下方面：1、该次交易事项本身是否必要。如果交易涉及履行以前相关承诺的，需简要说明承诺情况；2、公司不和独立市场第三方交易，而必须和该关联方进行交易的原因及真实意图。</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交易标的情况，包括标的权属瑕疵、运营情况，是否存在控股股东、实际控制人及其附属企业非经营性资金占用或违规担保情况等内容。公司应说明交易标的历史沿革情况和交易标的至少最近一年又一期的历史交易对手方、交易价格等情况。</w:t>
      </w:r>
      <w:r w:rsidRPr="006E325B">
        <w:rPr>
          <w:rFonts w:hint="eastAsia"/>
        </w:rPr>
        <w:br/>
        <w:t xml:space="preserve">    交易标的为股权的,需进一步说明该股权对应的公司主要资产的情况。公司购买参股股权的,需明确说明未购买控股股权的原因、如何保证公司利益以及是否有后续增持计划。</w:t>
      </w:r>
      <w:r w:rsidRPr="006E325B">
        <w:rPr>
          <w:rFonts w:hint="eastAsia"/>
        </w:rPr>
        <w:br/>
        <w:t xml:space="preserve">    公司历史上就同一标的进行方向相反的交易的，应对照历史披露情况，以列表方式进行对比分析上述情况。</w:t>
      </w:r>
      <w:r w:rsidRPr="006E325B">
        <w:rPr>
          <w:rFonts w:hint="eastAsia"/>
        </w:rPr>
        <w:br/>
        <w:t xml:space="preserve">    (三)定价政策和依据。公司定价政策可以采取不受控可比价格法、再销售价格法或成本加成法等方式。公司应披露交易的定价依据、同期市场公允价格及其确定方法。关联交易采取协商定价方式的，公司应说明交易双方是如何协商的，并提供协商定价的依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(四)交易价格的公允性。公司应详细分析成交价格与交易标的账面值、评估值、公允市场价格之间的关系。对于成交价格与账面值、评估值或公允市场价格差异较大的,应当说明具体原因。</w:t>
      </w:r>
      <w:r w:rsidRPr="006E325B">
        <w:rPr>
          <w:rFonts w:hint="eastAsia"/>
        </w:rPr>
        <w:br/>
        <w:t xml:space="preserve">    (五)对公司的影响。公司应从对本期和未来财务状况、经营成果和现金流量的影响、财务影响和非财务影响、长期影响和短期影响、一次性影响和持续性影响等多个方面予以详述。</w:t>
      </w:r>
      <w:r w:rsidRPr="006E325B">
        <w:rPr>
          <w:rFonts w:hint="eastAsia"/>
        </w:rPr>
        <w:br/>
        <w:t xml:space="preserve">    关联交易影响生产经营相关指标的，应增加披露生产经营相关指标的变化。</w:t>
      </w:r>
      <w:r w:rsidRPr="006E325B">
        <w:rPr>
          <w:rFonts w:hint="eastAsia"/>
        </w:rPr>
        <w:br/>
        <w:t xml:space="preserve">    公司还应简述关联交易对交易对方的影响。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第四十三条  关联交易涉及“提供财务资助”、“提供担保”和“委托理财”等事项时，应当以发生额作为披露的计算标准，并按交易类别在连续十二个月内累计计算。经累计计算的发生额达到本制度第十九条、第二十条和第二十一条规定标准的，分别适用以上各条的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已经按照第十九条、第二十条和第二十一条的规定履行相关义务的，不再纳入相关的累计计算范围。</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第四十四条  公司在连续十二个月内发生的以下关联交易，应当按照累计计算的原则适用本制度第十九条、第二十条和第二十一条的规定：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(一)与同一关联方进行的交易；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(二)与不同关联方进行的同意交易标的的相关的交易。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上述同一关联方包括与该关联方同受一主体控制或相互存在股权控制关系的其他关联方。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已经按照第十九条、第二十条和第二十一条的规定履行相关义务的，不再纳入相关的累计计算范围。</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第四十五条  公司与关联方进行第十一条第(十一)至第(十四)项所列的与日常经营相关的关联交易事项，应当按照下述规定进行披露并履行相应审议程序：</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对于首次发生的日常关联交易，公司应当与关联方订立书面协议并及时披露，根据协议涉及的交易金额分别适用第二十条或第二十一条的规定提交董事会或者股东大会审议；协议没有具体交易金额的，应当提交股东大会审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已经公司董事会或者股东大会审议通过且正在执行的日常关联交易协议，如果执行过程中主要条款未发生重大变化的，公司应当在定期报告中按要求披露相关协议的实际履行情况，并说明是否符合协议的规定；如果协议在执行过程中主要条款发生重大变化或者协议期满需要续签的，公司应当将新修订或者续签的日常关联交易协议，根据协议涉及的交易金额分别适用第二十条或第二十一条的规定提交董事会或者股东大会审议；协议没有具体交易金额的，应当提交股东大会审议。</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对于每年发生的数量众多的日常关联交易，因需要经常订立新的日常关联交易协议而难以按照本条第(一)项规定将每份协议提交董事会或者股东大会审议的，公司可以在披露上一年度报告之前，对本公司当年度将发生的日常关联交易总金额进行合理预计，根据预计金额分别适用第二十条或第二十一条的规定提交董事会或者股东大会审议并披露；对于预计范围内的日常关联交易，公司应当在年度报告和中期报告中予以披露。如果在实际执行中日常关联交易金额超过预计总金额的，公司应当根据超出金额分别适用第二十条或第二十一条的规定重新提交董事会或者股东大会审议并披露。</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第四十六条  公司拟按《上市规则》日常关联交易规定履行相关业务的，应提出充分证据证明该类关联交易与公司日常经营相关且持续发生或频繁发生，否则不得按日常关联交易规定履行相关业务。公司向关联方担保或关联存贷款均不属于日常关联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第四十七条  日常关联交易协议至少应包括交易价格、定价原则和依据、交易总量或其确定方法、付款方式等主要条款。</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协议未确定具体交易价格而仅说明参考市场价格的，公司在按照第四十五规定履行披露义务时，应当同时披露实际交易价格、市场价格及其确定方法、两种价格存在差异的原因。</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第四十八条  公司与关联方签订日常关联交易协议的期限超过三年的，应当每三年根据本制度规定重新履行审议程序及披露义务。</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第四十九条  公司发生特别重大关联交易或异常关联交易，应全文披露保荐机构或独立财务顾问专项意见。专项意见应至少包括关联交易是否合法和必要、是否遵循了一般商业条款、定价是否公允、是否符合公司的利益等方面。</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第五十条  公司独立董事、董事会审计委员会应切实履行职责，就关联交易审议程序和信息披露内容充分发表具体、明确的意见，至少包括关联交易审议程序是否合法和必要、是否遵循了一般商业条款、定价是否公允、是否符合公司的利益等方面。</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第五十一条  公司与关联方达成的以下关联交易，可以免予按照关联交易的程序进行审议，但仍需履行信息披露义务：</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(一)一方以现金方式认购另一方公开发行的股票、公司债券或企业债券、可转换公司债券或者其他衍生品种；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(二)一方作为承销团成员承销另一方公开发行的股票、公司债券或企业债券、可转换公司债券或者其他衍生品种；</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(三)一方依据另一方股东大会决议领取股息、红利或者报酬；</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(四)一方参与公开招标、公开拍卖等行为所导致的关联交易；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(五)深圳证券交易所认定的其他交易。</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公司豁免按照《上市规则》关联交易规定履行审议程序义务的，仍需按照《上市规则》第九章“应披露的交易”的规定，履行审议程序义务，且仍然适用关联董事、关联股东回避原则。</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第五十二条  由公司控制或持有50%以上股份的子公司发生的关联交易，视同公司行为，其披露标准适用本制度第二十条、第二十一条的规定；公司的参股公司发生的关联交易，以其交易标的乘以参股比例或协议分红比例后的数额，适用第二十条、第二十一条规定。</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第六章 其他事项</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第五十三条  有关关联交易决策记录、决议事项等文件，由董事会秘书负责保管，保管期限为十年。</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第五十四条  本制度所称“以上”包含本数，“不超过”、“低于”不含本数。</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第五十五条  本制度未尽事宜，依照国家有关法律、法规、《上市规则》、公司章程》及其他规范性文件的有关规定执行。</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本制度与有关法律、法规、《上市规则》或《公司章程》的有关规定不一致的，以有关法律、法规、《上市规则》或《公司章程》的规定为准。</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第五十六条  本制度由公司董事会负责解释。</w:t>
      </w:r>
    </w:p>
    <w:p w:rsidR="006E325B" w:rsidRPr="006E325B" w:rsidRDefault="006E325B" w:rsidP="006E325B">
      <w:pPr>
        <w:pStyle w:val="reader-word-layerreader-word-s1-15"/>
        <w:spacing w:beforeLines="50" w:before="120" w:beforeAutospacing="0" w:afterLines="50" w:after="120" w:afterAutospacing="0" w:line="360" w:lineRule="auto"/>
        <w:ind w:firstLineChars="200" w:firstLine="480"/>
      </w:pPr>
      <w:r w:rsidRPr="006E325B">
        <w:rPr>
          <w:rFonts w:hint="eastAsia"/>
        </w:rPr>
        <w:t>第五十七条  本制度自公司股东大会审议批准后生效实施。</w:t>
      </w:r>
    </w:p>
    <w:p w:rsidR="004E0138" w:rsidRPr="006E325B" w:rsidRDefault="004E0138">
      <w:pPr>
        <w:autoSpaceDE w:val="0"/>
        <w:autoSpaceDN w:val="0"/>
        <w:adjustRightInd w:val="0"/>
        <w:snapToGrid w:val="0"/>
        <w:spacing w:beforeLines="50" w:before="120" w:afterLines="50" w:after="120" w:line="360" w:lineRule="auto"/>
        <w:ind w:firstLineChars="200" w:firstLine="480"/>
        <w:rPr>
          <w:rFonts w:ascii="宋体" w:hAnsi="宋体"/>
          <w:kern w:val="0"/>
        </w:rPr>
      </w:pPr>
    </w:p>
    <w:p w:rsidR="004E0138" w:rsidRDefault="004E0138">
      <w:pPr>
        <w:pStyle w:val="2"/>
        <w:spacing w:beforeLines="50" w:before="120" w:afterLines="50" w:after="120"/>
        <w:rPr>
          <w:color w:val="000000"/>
          <w:spacing w:val="-4"/>
          <w:sz w:val="36"/>
          <w:szCs w:val="36"/>
        </w:rPr>
      </w:pPr>
      <w:bookmarkStart w:id="3370" w:name="_Toc410379047"/>
      <w:bookmarkStart w:id="3371" w:name="_Toc20432"/>
      <w:bookmarkStart w:id="3372" w:name="_Toc8395"/>
      <w:bookmarkStart w:id="3373" w:name="_Toc22726"/>
      <w:bookmarkStart w:id="3374" w:name="_Toc23005"/>
      <w:bookmarkStart w:id="3375" w:name="_Toc1144"/>
      <w:bookmarkStart w:id="3376" w:name="_Toc4751"/>
      <w:bookmarkStart w:id="3377" w:name="_Toc32051"/>
      <w:bookmarkStart w:id="3378" w:name="_Toc11874"/>
      <w:bookmarkStart w:id="3379" w:name="_Toc15382"/>
      <w:bookmarkStart w:id="3380" w:name="_Toc8613"/>
      <w:bookmarkStart w:id="3381" w:name="_Toc28773"/>
      <w:bookmarkStart w:id="3382" w:name="_Toc8432"/>
      <w:bookmarkStart w:id="3383" w:name="_Toc23595"/>
      <w:bookmarkStart w:id="3384" w:name="_Toc28516"/>
      <w:bookmarkStart w:id="3385" w:name="_Toc32572"/>
      <w:bookmarkStart w:id="3386" w:name="_Toc475549703"/>
      <w:bookmarkStart w:id="3387" w:name="_Toc6251"/>
      <w:bookmarkStart w:id="3388" w:name="_Toc511036746"/>
      <w:bookmarkStart w:id="3389" w:name="_Toc7718"/>
      <w:bookmarkStart w:id="3390" w:name="_Toc2787"/>
      <w:bookmarkStart w:id="3391" w:name="_Toc37148744"/>
      <w:r>
        <w:rPr>
          <w:rFonts w:hint="eastAsia"/>
        </w:rPr>
        <w:t>十四</w:t>
      </w:r>
      <w:r>
        <w:rPr>
          <w:rFonts w:hint="eastAsia"/>
        </w:rPr>
        <w:t xml:space="preserve"> </w:t>
      </w:r>
      <w:bookmarkEnd w:id="3370"/>
      <w:r>
        <w:rPr>
          <w:rFonts w:hint="eastAsia"/>
        </w:rPr>
        <w:t xml:space="preserve"> </w:t>
      </w:r>
      <w:r>
        <w:rPr>
          <w:rFonts w:hint="eastAsia"/>
        </w:rPr>
        <w:t>信息披露管理办法（鄂凯股【</w:t>
      </w:r>
      <w:r>
        <w:rPr>
          <w:rFonts w:hint="eastAsia"/>
        </w:rPr>
        <w:t>201</w:t>
      </w:r>
      <w:r w:rsidR="00625A28">
        <w:t>9</w:t>
      </w:r>
      <w:r>
        <w:rPr>
          <w:rFonts w:hint="eastAsia"/>
        </w:rPr>
        <w:t>】</w:t>
      </w:r>
      <w:r w:rsidR="00625A28">
        <w:rPr>
          <w:rFonts w:hint="eastAsia"/>
        </w:rPr>
        <w:t>2</w:t>
      </w:r>
      <w:r w:rsidR="00625A28">
        <w:t>06</w:t>
      </w:r>
      <w:r>
        <w:rPr>
          <w:rFonts w:hint="eastAsia"/>
        </w:rPr>
        <w:t>号）</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bookmarkStart w:id="3392" w:name="_Toc24688"/>
      <w:r w:rsidRPr="00625A28">
        <w:rPr>
          <w:rFonts w:ascii="宋体" w:eastAsia="宋体" w:hAnsi="宋体" w:hint="eastAsia"/>
          <w:b/>
          <w:bCs/>
        </w:rPr>
        <w:t>第一章</w:t>
      </w:r>
      <w:r w:rsidRPr="00625A28">
        <w:rPr>
          <w:rFonts w:ascii="宋体" w:eastAsia="宋体" w:hAnsi="宋体"/>
          <w:b/>
          <w:bCs/>
        </w:rPr>
        <w:t xml:space="preserve">  </w:t>
      </w:r>
      <w:r w:rsidRPr="00625A28">
        <w:rPr>
          <w:rFonts w:ascii="宋体" w:eastAsia="宋体" w:hAnsi="宋体" w:hint="eastAsia"/>
          <w:b/>
          <w:bCs/>
        </w:rPr>
        <w:t>总则</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第一条</w:t>
      </w:r>
      <w:r w:rsidRPr="00625A28">
        <w:rPr>
          <w:rFonts w:ascii="宋体" w:eastAsia="宋体" w:hAnsi="宋体"/>
        </w:rPr>
        <w:t xml:space="preserve"> </w:t>
      </w:r>
      <w:r w:rsidRPr="00625A28">
        <w:rPr>
          <w:rFonts w:ascii="宋体" w:eastAsia="宋体" w:hAnsi="宋体" w:hint="eastAsia"/>
        </w:rPr>
        <w:t>为规范湖北凯龙化工集团股份有限公司</w:t>
      </w:r>
      <w:r w:rsidRPr="00625A28">
        <w:rPr>
          <w:rFonts w:ascii="宋体" w:eastAsia="宋体" w:hAnsi="宋体"/>
        </w:rPr>
        <w:t>(</w:t>
      </w:r>
      <w:r w:rsidRPr="00625A28">
        <w:rPr>
          <w:rFonts w:ascii="宋体" w:eastAsia="宋体" w:hAnsi="宋体" w:hint="eastAsia"/>
        </w:rPr>
        <w:t>以下简称“公司”</w:t>
      </w:r>
      <w:r w:rsidRPr="00625A28">
        <w:rPr>
          <w:rFonts w:ascii="宋体" w:eastAsia="宋体" w:hAnsi="宋体"/>
        </w:rPr>
        <w:t>)</w:t>
      </w:r>
      <w:r w:rsidRPr="00625A28">
        <w:rPr>
          <w:rFonts w:ascii="宋体" w:eastAsia="宋体" w:hAnsi="宋体" w:hint="eastAsia"/>
        </w:rPr>
        <w:t>信息披露行为，加强信息披露事务管理，统一公司信息披露的渠道和程序，接受股东和社会监督，保护投资者合法权益，根据《中华人民共和国公司法》、《中华人民共和国证券法》、《上市公司治理准则》、《上市公司信息披露管理办法》（以下简称“《信息披露管理办法》”）、《深圳证券交易所股票上市规则》（以下简称“《上市规则》”）、《深圳证券交易所交易规则》、《深圳证券交易所中小企业板上市公司规范运作指引》和《湖北凯龙化工集团股份有限公司章程》（以下简称“《公司章程》”）等有关规定，制定本办法。</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第二条</w:t>
      </w:r>
      <w:r w:rsidRPr="00625A28">
        <w:rPr>
          <w:rFonts w:ascii="宋体" w:eastAsia="宋体" w:hAnsi="宋体"/>
        </w:rPr>
        <w:t xml:space="preserve"> </w:t>
      </w:r>
      <w:r w:rsidRPr="00625A28">
        <w:rPr>
          <w:rFonts w:ascii="宋体" w:eastAsia="宋体" w:hAnsi="宋体" w:hint="eastAsia"/>
        </w:rPr>
        <w:t>本办法所指的信息是指公司生产、经营过程中产生的一切信息，包括但不限于：</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w:t>
      </w:r>
      <w:r w:rsidRPr="00625A28">
        <w:rPr>
          <w:rFonts w:ascii="宋体" w:eastAsia="宋体" w:hAnsi="宋体" w:hint="eastAsia"/>
        </w:rPr>
        <w:t>、产品信息；</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2</w:t>
      </w:r>
      <w:r w:rsidRPr="00625A28">
        <w:rPr>
          <w:rFonts w:ascii="宋体" w:eastAsia="宋体" w:hAnsi="宋体" w:hint="eastAsia"/>
        </w:rPr>
        <w:t>、投资信息（包括对外合作等）；</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3</w:t>
      </w:r>
      <w:r w:rsidRPr="00625A28">
        <w:rPr>
          <w:rFonts w:ascii="宋体" w:eastAsia="宋体" w:hAnsi="宋体" w:hint="eastAsia"/>
        </w:rPr>
        <w:t>、经营信息（经营方针、经营计划等）；</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4</w:t>
      </w:r>
      <w:r w:rsidRPr="00625A28">
        <w:rPr>
          <w:rFonts w:ascii="宋体" w:eastAsia="宋体" w:hAnsi="宋体" w:hint="eastAsia"/>
        </w:rPr>
        <w:t>、财务会计信息（财务会计报告、审计报告、盈利预测）；</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5</w:t>
      </w:r>
      <w:r w:rsidRPr="00625A28">
        <w:rPr>
          <w:rFonts w:ascii="宋体" w:eastAsia="宋体" w:hAnsi="宋体" w:hint="eastAsia"/>
        </w:rPr>
        <w:t>、股东大会情况（通知、公告、决议）；</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6</w:t>
      </w:r>
      <w:r w:rsidRPr="00625A28">
        <w:rPr>
          <w:rFonts w:ascii="宋体" w:eastAsia="宋体" w:hAnsi="宋体" w:hint="eastAsia"/>
        </w:rPr>
        <w:t>、董事会情况（通知、公告、决议等）；</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7</w:t>
      </w:r>
      <w:r w:rsidRPr="00625A28">
        <w:rPr>
          <w:rFonts w:ascii="宋体" w:eastAsia="宋体" w:hAnsi="宋体" w:hint="eastAsia"/>
        </w:rPr>
        <w:t>、监事会情况（通知、公告、决议等）；</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8</w:t>
      </w:r>
      <w:r w:rsidRPr="00625A28">
        <w:rPr>
          <w:rFonts w:ascii="宋体" w:eastAsia="宋体" w:hAnsi="宋体" w:hint="eastAsia"/>
        </w:rPr>
        <w:t>、总经理办公会情况（决定等）；</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9</w:t>
      </w:r>
      <w:r w:rsidRPr="00625A28">
        <w:rPr>
          <w:rFonts w:ascii="宋体" w:eastAsia="宋体" w:hAnsi="宋体" w:hint="eastAsia"/>
        </w:rPr>
        <w:t>、股权变动情况（配股、增资）；</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10</w:t>
      </w:r>
      <w:r w:rsidRPr="00625A28">
        <w:rPr>
          <w:rFonts w:ascii="宋体" w:eastAsia="宋体" w:hAnsi="宋体" w:hint="eastAsia"/>
        </w:rPr>
        <w:t>、股东变动状况；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11</w:t>
      </w:r>
      <w:r w:rsidRPr="00625A28">
        <w:rPr>
          <w:rFonts w:ascii="宋体" w:eastAsia="宋体" w:hAnsi="宋体" w:hint="eastAsia"/>
        </w:rPr>
        <w:t>、公司涉及的诉讼情况；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12</w:t>
      </w:r>
      <w:r w:rsidRPr="00625A28">
        <w:rPr>
          <w:rFonts w:ascii="宋体" w:eastAsia="宋体" w:hAnsi="宋体" w:hint="eastAsia"/>
        </w:rPr>
        <w:t>、对外担保情况；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13</w:t>
      </w:r>
      <w:r w:rsidRPr="00625A28">
        <w:rPr>
          <w:rFonts w:ascii="宋体" w:eastAsia="宋体" w:hAnsi="宋体" w:hint="eastAsia"/>
        </w:rPr>
        <w:t>、股权担保情况（指公司股东以持有的本公司股权对外质押的情况）；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14</w:t>
      </w:r>
      <w:r w:rsidRPr="00625A28">
        <w:rPr>
          <w:rFonts w:ascii="宋体" w:eastAsia="宋体" w:hAnsi="宋体" w:hint="eastAsia"/>
        </w:rPr>
        <w:t>、上市申请文件（招股说明书、上市公告书、定期报告、临时报告）；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15</w:t>
      </w:r>
      <w:r w:rsidRPr="00625A28">
        <w:rPr>
          <w:rFonts w:ascii="宋体" w:eastAsia="宋体" w:hAnsi="宋体" w:hint="eastAsia"/>
        </w:rPr>
        <w:t>、重要合同；</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16</w:t>
      </w:r>
      <w:r w:rsidRPr="00625A28">
        <w:rPr>
          <w:rFonts w:ascii="宋体" w:eastAsia="宋体" w:hAnsi="宋体" w:hint="eastAsia"/>
        </w:rPr>
        <w:t>、公司聘请的中介机构变化情况（会计师事务所、资产评估机构、律师事务所、管理顾问公司等）；</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17</w:t>
      </w:r>
      <w:r w:rsidRPr="00625A28">
        <w:rPr>
          <w:rFonts w:ascii="宋体" w:eastAsia="宋体" w:hAnsi="宋体" w:hint="eastAsia"/>
        </w:rPr>
        <w:t>、关联交易情况；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18</w:t>
      </w:r>
      <w:r w:rsidRPr="00625A28">
        <w:rPr>
          <w:rFonts w:ascii="宋体" w:eastAsia="宋体" w:hAnsi="宋体" w:hint="eastAsia"/>
        </w:rPr>
        <w:t>、公司分红派息情况；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19</w:t>
      </w:r>
      <w:r w:rsidRPr="00625A28">
        <w:rPr>
          <w:rFonts w:ascii="宋体" w:eastAsia="宋体" w:hAnsi="宋体" w:hint="eastAsia"/>
        </w:rPr>
        <w:t>、公司改制、兼并、重组、收购的情况；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20</w:t>
      </w:r>
      <w:r w:rsidRPr="00625A28">
        <w:rPr>
          <w:rFonts w:ascii="宋体" w:eastAsia="宋体" w:hAnsi="宋体" w:hint="eastAsia"/>
        </w:rPr>
        <w:t>、国家、本行业重大政策发布情况及对公司的影响情况；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21</w:t>
      </w:r>
      <w:r w:rsidRPr="00625A28">
        <w:rPr>
          <w:rFonts w:ascii="宋体" w:eastAsia="宋体" w:hAnsi="宋体" w:hint="eastAsia"/>
        </w:rPr>
        <w:t>、下属控股子公司经营情况。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第三条</w:t>
      </w:r>
      <w:r w:rsidRPr="00625A28">
        <w:rPr>
          <w:rFonts w:ascii="宋体" w:eastAsia="宋体" w:hAnsi="宋体"/>
        </w:rPr>
        <w:t xml:space="preserve"> </w:t>
      </w:r>
      <w:r w:rsidRPr="00625A28">
        <w:rPr>
          <w:rFonts w:ascii="宋体" w:eastAsia="宋体" w:hAnsi="宋体" w:hint="eastAsia"/>
        </w:rPr>
        <w:t>本办法所称的信息披露是指将本办法规定的信息向特定或者不特定的单位或者个人公开的行为。</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第四条</w:t>
      </w:r>
      <w:r w:rsidRPr="00625A28">
        <w:rPr>
          <w:rFonts w:ascii="宋体" w:eastAsia="宋体" w:hAnsi="宋体"/>
        </w:rPr>
        <w:t xml:space="preserve"> </w:t>
      </w:r>
      <w:r w:rsidRPr="00625A28">
        <w:rPr>
          <w:rFonts w:ascii="宋体" w:eastAsia="宋体" w:hAnsi="宋体" w:hint="eastAsia"/>
        </w:rPr>
        <w:t>本办法适用于如下人员和机构：</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（一）公司董事、监事、高级管理人员和董事会、监事会；</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（二）董事会办公室；</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（三）公司总部各部门以及各分公司、子公司的负责人；</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（四）公司控股股东和持股</w:t>
      </w:r>
      <w:r w:rsidRPr="00625A28">
        <w:rPr>
          <w:rFonts w:ascii="宋体" w:eastAsia="宋体" w:hAnsi="宋体"/>
        </w:rPr>
        <w:t>5%</w:t>
      </w:r>
      <w:r w:rsidRPr="00625A28">
        <w:rPr>
          <w:rFonts w:ascii="宋体" w:eastAsia="宋体" w:hAnsi="宋体" w:hint="eastAsia"/>
        </w:rPr>
        <w:t>以上的股东；</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（五）公司的关联人（包括关联法人和关联自然人）；</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（六）其他负有信息披露职责的公司人员和部门。</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以上人员应当忠实、勤勉地履行职责，保证披露信息的真实、准确、完整、及时、公平。</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第五条</w:t>
      </w:r>
      <w:r w:rsidRPr="00625A28">
        <w:rPr>
          <w:rFonts w:ascii="宋体" w:eastAsia="宋体" w:hAnsi="宋体"/>
        </w:rPr>
        <w:t xml:space="preserve"> </w:t>
      </w:r>
      <w:r w:rsidRPr="00625A28">
        <w:rPr>
          <w:rFonts w:ascii="宋体" w:eastAsia="宋体" w:hAnsi="宋体" w:hint="eastAsia"/>
        </w:rPr>
        <w:t>信息披露应当及时向所有投资者公开披露信息。信息披露的程序应当符合法律、法规、《公司章程》和本办法的规定，在相关信息依法披露前，任何知情人不得公开或者泄露该信息，不得利用该信息进行内幕交易。</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第六条</w:t>
      </w:r>
      <w:r w:rsidRPr="00625A28">
        <w:rPr>
          <w:rFonts w:ascii="宋体" w:eastAsia="宋体" w:hAnsi="宋体"/>
        </w:rPr>
        <w:t xml:space="preserve"> </w:t>
      </w:r>
      <w:r w:rsidRPr="00625A28">
        <w:rPr>
          <w:rFonts w:ascii="宋体" w:eastAsia="宋体" w:hAnsi="宋体" w:hint="eastAsia"/>
        </w:rPr>
        <w:t>在不违反信息披露规定的情况下，还应遵守公司保密制度的规定，注意保守公司的技术秘密和经营秘密。</w:t>
      </w:r>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r w:rsidRPr="00625A28">
        <w:rPr>
          <w:rFonts w:ascii="宋体" w:eastAsia="宋体" w:hAnsi="宋体" w:hint="eastAsia"/>
          <w:b/>
          <w:bCs/>
        </w:rPr>
        <w:t>第二章</w:t>
      </w:r>
      <w:r w:rsidRPr="00625A28">
        <w:rPr>
          <w:rFonts w:ascii="宋体" w:eastAsia="宋体" w:hAnsi="宋体"/>
          <w:b/>
          <w:bCs/>
        </w:rPr>
        <w:t xml:space="preserve"> </w:t>
      </w:r>
      <w:r w:rsidRPr="00625A28">
        <w:rPr>
          <w:rFonts w:ascii="宋体" w:eastAsia="宋体" w:hAnsi="宋体" w:hint="eastAsia"/>
          <w:b/>
          <w:bCs/>
        </w:rPr>
        <w:t>信息披露的管理</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第七条</w:t>
      </w:r>
      <w:r w:rsidRPr="00625A28">
        <w:rPr>
          <w:rFonts w:ascii="宋体" w:eastAsia="宋体" w:hAnsi="宋体"/>
        </w:rPr>
        <w:t xml:space="preserve"> </w:t>
      </w:r>
      <w:r w:rsidRPr="00625A28">
        <w:rPr>
          <w:rFonts w:ascii="宋体" w:eastAsia="宋体" w:hAnsi="宋体" w:hint="eastAsia"/>
        </w:rPr>
        <w:t>本办法的制定或修改须经董事会审议。在董事会审议通过后的五个工作日内，公司应当将经审议通过的本办法报湖北省证监局和深圳证券交易所（以下简称“深交所”）备案，并同时在深交所网站上披露。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第八条</w:t>
      </w:r>
      <w:r w:rsidRPr="00625A28">
        <w:rPr>
          <w:rFonts w:ascii="宋体" w:eastAsia="宋体" w:hAnsi="宋体"/>
        </w:rPr>
        <w:t xml:space="preserve"> </w:t>
      </w:r>
      <w:r w:rsidRPr="00625A28">
        <w:rPr>
          <w:rFonts w:ascii="宋体" w:eastAsia="宋体" w:hAnsi="宋体" w:hint="eastAsia"/>
        </w:rPr>
        <w:t>本办法由公司监事会和独立董事负责监督。独立董事和监事会应当对本办法的实施情况进行定期或不定期检查，对发现的重大缺陷及时督促公司董事会进行改正，并要求董事会对本办法予以修订。董事会不予更正的，向深交所报告。独立董事、监事会应当在独立董事年度述职报告、监事会年度报告中披露对本办法实施情况进行检查的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第九条</w:t>
      </w:r>
      <w:r w:rsidRPr="00625A28">
        <w:rPr>
          <w:rFonts w:ascii="宋体" w:eastAsia="宋体" w:hAnsi="宋体"/>
        </w:rPr>
        <w:t xml:space="preserve"> </w:t>
      </w:r>
      <w:r w:rsidRPr="00625A28">
        <w:rPr>
          <w:rFonts w:ascii="宋体" w:eastAsia="宋体" w:hAnsi="宋体" w:hint="eastAsia"/>
        </w:rPr>
        <w:t>公司信息披露工作由董事会统一领导和管理。董事长是公司信息披露的第一责任人，董事会秘书和证券事务代表是信息披露的直接责任人，证券事务代表协助董事会秘书工作。</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第十条</w:t>
      </w:r>
      <w:r w:rsidRPr="00625A28">
        <w:rPr>
          <w:rFonts w:ascii="宋体" w:eastAsia="宋体" w:hAnsi="宋体"/>
        </w:rPr>
        <w:t xml:space="preserve"> </w:t>
      </w:r>
      <w:r w:rsidRPr="00625A28">
        <w:rPr>
          <w:rFonts w:ascii="宋体" w:eastAsia="宋体" w:hAnsi="宋体" w:hint="eastAsia"/>
        </w:rPr>
        <w:t>公司指定由董事会秘书和证券事务代表保管深交所配发的数字证书，除董事会秘书或证券事务代表为办理信息披露直通车业务或更新深交所网站相关信息外，不得他用。使用数字证书的所有行为均代表公司行为，并承担相应法律责任。</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第十一条</w:t>
      </w:r>
      <w:r w:rsidRPr="00625A28">
        <w:rPr>
          <w:rFonts w:ascii="宋体" w:eastAsia="宋体" w:hAnsi="宋体"/>
        </w:rPr>
        <w:t xml:space="preserve"> </w:t>
      </w:r>
      <w:r w:rsidRPr="00625A28">
        <w:rPr>
          <w:rFonts w:ascii="宋体" w:eastAsia="宋体" w:hAnsi="宋体" w:hint="eastAsia"/>
        </w:rPr>
        <w:t>董事会秘书是公司信息披露的代表，负责协调和组织公司的信息披露事宜，建立健全有关信息披露制度，参加公司所有涉及信息披露的有关会议，及时知晓和获得公司重大经营决策及有关信息资料。董事会秘书负责披露下列信息：</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（一）招股说明书、上市公告书、配股说明书和发行债券说明书；</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（二）定期报告（包括年度报告、中期报告、季度报告）；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（三）临时报告；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（四）公司对外的各种公告；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（五）股东大会、董事会、监事会的决议；</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（六）产品质量、公司安全、环保等方面的重大信息；</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（七）应当由董事会秘书披露的其他信息。</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应当由董事会秘书披露的信息，公司内部其他单位或个人不得披露。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董事会秘书或证券事务代表应将国家对公司施行的法律、法规和证券监管部门对公司信息披露工作的要求及时通知公司信息披露的义务人和相关工作人员。</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第十二条</w:t>
      </w:r>
      <w:r w:rsidRPr="00625A28">
        <w:rPr>
          <w:rFonts w:ascii="宋体" w:eastAsia="宋体" w:hAnsi="宋体"/>
        </w:rPr>
        <w:t xml:space="preserve"> </w:t>
      </w:r>
      <w:r w:rsidRPr="00625A28">
        <w:rPr>
          <w:rFonts w:ascii="宋体" w:eastAsia="宋体" w:hAnsi="宋体" w:hint="eastAsia"/>
        </w:rPr>
        <w:t>公司董事会办公室管理公司董事会事务、证券事务和信息披露事务，是公司信息披露的管理部门，在董事会秘书的领导下，按照本办法的规定行使下列职权：</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w:t>
      </w:r>
      <w:r w:rsidRPr="00625A28">
        <w:rPr>
          <w:rFonts w:ascii="宋体" w:eastAsia="宋体" w:hAnsi="宋体" w:hint="eastAsia"/>
        </w:rPr>
        <w:t>一</w:t>
      </w:r>
      <w:r w:rsidRPr="00625A28">
        <w:rPr>
          <w:rFonts w:ascii="宋体" w:eastAsia="宋体" w:hAnsi="宋体"/>
        </w:rPr>
        <w:t>)</w:t>
      </w:r>
      <w:r w:rsidRPr="00625A28">
        <w:rPr>
          <w:rFonts w:ascii="宋体" w:eastAsia="宋体" w:hAnsi="宋体" w:hint="eastAsia"/>
        </w:rPr>
        <w:t>拟订并及时修订公司信息披露管理办法，督促公司及相关信息披露义务人遵守信息披露的相关规定，保证公司信息披露的及时性、合法性、真实性和完整性；</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（二）负责公司信息披露事务管理，准备和起草公司信息披露文件，保证公司信息披露程序符合有关规则和要求；</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（三）按照法定程序组织筹备公司董事会、监事会和股东大会的会议；</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（四）协助公司董事、监事、高级管理人员了解信息披露相关法律法规及公司制度的有关要求，组织对相关人员进行不定期的培训；</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（五）负责分类整理、保管公司信息披露管理事务的相关文件资料；</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（六）在公司可能违反信息披露相关法律法规及公司制度时，应当及时予以提醒；</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（七）做好投资者关系管理和股东资料管理工作，协调公司与证券监管机构、股东及实际控制人、保荐人、证券服务机构、媒体等之间的信息沟通；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（八）负责公司信息披露的保密工作，在未公开重大信息出现泄漏时，及时向深交所报告并公告；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（九）关注媒体报道并主动求证真实情况，督促董事会及时回复深交所的所有问询；</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（十）公司董事会要求履行的其他职责。</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第十三条</w:t>
      </w:r>
      <w:r w:rsidRPr="00625A28">
        <w:rPr>
          <w:rFonts w:ascii="宋体" w:eastAsia="宋体" w:hAnsi="宋体"/>
        </w:rPr>
        <w:t xml:space="preserve"> </w:t>
      </w:r>
      <w:r w:rsidRPr="00625A28">
        <w:rPr>
          <w:rFonts w:ascii="宋体" w:eastAsia="宋体" w:hAnsi="宋体" w:hint="eastAsia"/>
        </w:rPr>
        <w:t>发生可能对公司证券及其衍生品种交易价格产生较大影响的重大事件，投资者尚未得知时，相关单位应当在第一时间将信息报送至董事会办公室。公司应当立即披露，说明事件的起因、目前的状态和可能产生的影响。</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重大事件是指下列事件：</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（一）公司的经营方针和经营范围的重大变化；</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（二）公司的重大投资行为和重大的购置财产的决定；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（三）公司订立重要合同，可能对公司的资产、负债、权益和经营成果产生重要影响；</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（四）公司发生重大债务和未能清偿到期重大债务的违约情况，或者发生大额赔偿责任；</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（五）公司发生重大亏损或者重大损失；</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（六）公司生产经营的外部条件发生的重大变化；</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（七）公司的董事、</w:t>
      </w:r>
      <w:r w:rsidRPr="00625A28">
        <w:rPr>
          <w:rFonts w:ascii="宋体" w:eastAsia="宋体" w:hAnsi="宋体"/>
        </w:rPr>
        <w:t>1/3</w:t>
      </w:r>
      <w:r w:rsidRPr="00625A28">
        <w:rPr>
          <w:rFonts w:ascii="宋体" w:eastAsia="宋体" w:hAnsi="宋体" w:hint="eastAsia"/>
        </w:rPr>
        <w:t>以上监事或者经理发生变动；董事长或者经理无法履行职责；</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（八）持有公司</w:t>
      </w:r>
      <w:r w:rsidRPr="00625A28">
        <w:rPr>
          <w:rFonts w:ascii="宋体" w:eastAsia="宋体" w:hAnsi="宋体"/>
        </w:rPr>
        <w:t>5%</w:t>
      </w:r>
      <w:r w:rsidRPr="00625A28">
        <w:rPr>
          <w:rFonts w:ascii="宋体" w:eastAsia="宋体" w:hAnsi="宋体" w:hint="eastAsia"/>
        </w:rPr>
        <w:t>以上股份的股东或者实际控制人，其持有股份或者控制公司的情况发生较大变化；</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（九）公司减资、合并、分立、解散及申请破产的决定；或者依法进入破产程序、被责令关闭；</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（十）涉及公司的重大诉讼、仲裁，股东大会、董事会决议被依法撤销或者宣告无效；</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（十一）公司涉嫌违法违规被有权机关调查，或者受到刑事处罚、重大行政处罚；公司董事、监事、高级管理人员涉嫌违法违纪被有权机关调查或者采取强制措施；</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（十二）新公布的法律、法规、规章、行业政策可能对公司产生重大影响；</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（十三）董事会就发行新股或者其他再融资方案、股权激励方案形成相关决议；</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（十四）法院裁决禁止控股股东转让其所持股份；任一股东所持公司</w:t>
      </w:r>
      <w:r w:rsidRPr="00625A28">
        <w:rPr>
          <w:rFonts w:ascii="宋体" w:eastAsia="宋体" w:hAnsi="宋体"/>
        </w:rPr>
        <w:t>5%</w:t>
      </w:r>
      <w:r w:rsidRPr="00625A28">
        <w:rPr>
          <w:rFonts w:ascii="宋体" w:eastAsia="宋体" w:hAnsi="宋体" w:hint="eastAsia"/>
        </w:rPr>
        <w:t>以上股份被质押、冻结、司法拍卖、托管、设定信托或者被依法限制表决权；</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（十五）主要资产被查封、扣押、冻结或者被抵押、质押；</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（十六）主要或者全部业务陷入停顿；</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（十七）对外提供重大担保；</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（十八）获得大额政府补贴等可能对公司资产、负债、权益或者经营成果产生重大影响的额外收益；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（十九）变更会计政策、会计估计；</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（二十）因前期已披露的信息存在差错、未按规定披露或者虚假记载，被有关机关责令改正或者经董事会决定进行更正；</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（二十一）产品质量、生产安全、环保等方面的事件，可能对公司的资产、负债、权益和经营成果产生重要影响；</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（二十二）中国证监会规定的其他情形。</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对于前述重大事件的判断标准应遵守并执行《信息披露管理办法》和《上市规则》等的有关具体规定。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第十四条</w:t>
      </w:r>
      <w:r w:rsidRPr="00625A28">
        <w:rPr>
          <w:rFonts w:ascii="宋体" w:eastAsia="宋体" w:hAnsi="宋体"/>
        </w:rPr>
        <w:t xml:space="preserve"> </w:t>
      </w:r>
      <w:r w:rsidRPr="00625A28">
        <w:rPr>
          <w:rFonts w:ascii="宋体" w:eastAsia="宋体" w:hAnsi="宋体" w:hint="eastAsia"/>
        </w:rPr>
        <w:t>公司应当在最先发生的以下任一时点，及时履行重大事件的信息披露义务：</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（一）董事会或者监事会就该重大事件形成决议时；</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（二）有关各方就该重大事件签署意向书或者协议时；</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（三）董事、监事或者高级管理人员知悉或者理应知悉该重大事件发生并报告时。</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在前款规定的时点之前出现下列情形之一的，公司应当及时披露相关事项的现状、可能影响事件进展的风险因素：</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（一）该重大事件难以保密；</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（二）该重大事件已经泄露或者市场出现传闻；</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（三）公司证券及其衍生品种出现异常交易情况。</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第十五条</w:t>
      </w:r>
      <w:r w:rsidRPr="00625A28">
        <w:rPr>
          <w:rFonts w:ascii="宋体" w:eastAsia="宋体" w:hAnsi="宋体"/>
        </w:rPr>
        <w:t xml:space="preserve"> </w:t>
      </w:r>
      <w:r w:rsidRPr="00625A28">
        <w:rPr>
          <w:rFonts w:ascii="宋体" w:eastAsia="宋体" w:hAnsi="宋体" w:hint="eastAsia"/>
        </w:rPr>
        <w:t>公司披露重大事件后，已披露的重大事件出现可能对公司证券及其衍生品种交易价格产生较大影响的进展或者变化的，应当及时披露进展或者变化情况、可能产生的影响。</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第十六条</w:t>
      </w:r>
      <w:r w:rsidRPr="00625A28">
        <w:rPr>
          <w:rFonts w:ascii="宋体" w:eastAsia="宋体" w:hAnsi="宋体"/>
        </w:rPr>
        <w:t xml:space="preserve"> </w:t>
      </w:r>
      <w:r w:rsidRPr="00625A28">
        <w:rPr>
          <w:rFonts w:ascii="宋体" w:eastAsia="宋体" w:hAnsi="宋体" w:hint="eastAsia"/>
        </w:rPr>
        <w:t>公司控股子公司发生本办法第十三条规定的重大事件，可能对公司证券及其衍生品种交易价格产生较大影响的，公司应当履行信息披露义务。</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公司参股公司发生可能对公司证券及其衍生品种交易价格产生较大影响的事件的，公司应当履行信息披露义务。</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第十七条</w:t>
      </w:r>
      <w:r w:rsidRPr="00625A28">
        <w:rPr>
          <w:rFonts w:ascii="宋体" w:eastAsia="宋体" w:hAnsi="宋体"/>
        </w:rPr>
        <w:t xml:space="preserve"> </w:t>
      </w:r>
      <w:r w:rsidRPr="00625A28">
        <w:rPr>
          <w:rFonts w:ascii="宋体" w:eastAsia="宋体" w:hAnsi="宋体" w:hint="eastAsia"/>
        </w:rPr>
        <w:t>公司董事和董事会、监事和监事会、高级管理人员以及信息披露义务人有责任保证董事会秘书及董事会办公室及时知悉公司组织与运作的重大信息、对股东和其他利益相关者决策产生实质性或较大影响的信息以及其他应当披露的信息，并配合董事会秘书及董事会办公室及时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第十八条</w:t>
      </w:r>
      <w:r w:rsidRPr="00625A28">
        <w:rPr>
          <w:rFonts w:ascii="宋体" w:eastAsia="宋体" w:hAnsi="宋体"/>
        </w:rPr>
        <w:t xml:space="preserve"> </w:t>
      </w:r>
      <w:r w:rsidRPr="00625A28">
        <w:rPr>
          <w:rFonts w:ascii="宋体" w:eastAsia="宋体" w:hAnsi="宋体" w:hint="eastAsia"/>
        </w:rPr>
        <w:t>公司总部各部门以及各分公司、子公司的负责人应当督促本部门或公司严格执行信息披露事务管理和报告制度，确保本部门或公司发生的应予披露的重大信息及时通报给董事会秘书及董事会办公室。</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第十九条</w:t>
      </w:r>
      <w:r w:rsidRPr="00625A28">
        <w:rPr>
          <w:rFonts w:ascii="宋体" w:eastAsia="宋体" w:hAnsi="宋体"/>
        </w:rPr>
        <w:t xml:space="preserve"> </w:t>
      </w:r>
      <w:r w:rsidRPr="00625A28">
        <w:rPr>
          <w:rFonts w:ascii="宋体" w:eastAsia="宋体" w:hAnsi="宋体" w:hint="eastAsia"/>
        </w:rPr>
        <w:t>公司控股股东和实际控制人应当及时、准确的告知公司是否存在拟发生涉及公司的股权转让、资产重组或者其他重大事件，并配合公司做好信息披露工作。</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第二十条</w:t>
      </w:r>
      <w:r w:rsidRPr="00625A28">
        <w:rPr>
          <w:rFonts w:ascii="宋体" w:eastAsia="宋体" w:hAnsi="宋体"/>
        </w:rPr>
        <w:t xml:space="preserve"> </w:t>
      </w:r>
      <w:r w:rsidRPr="00625A28">
        <w:rPr>
          <w:rFonts w:ascii="宋体" w:eastAsia="宋体" w:hAnsi="宋体" w:hint="eastAsia"/>
        </w:rPr>
        <w:t>公司股东、实际控制人发生以下事件时，应当主动告知公司董事会，并配合公司履行信息披露义务：</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（一）持有公司</w:t>
      </w:r>
      <w:r w:rsidRPr="00625A28">
        <w:rPr>
          <w:rFonts w:ascii="宋体" w:eastAsia="宋体" w:hAnsi="宋体"/>
        </w:rPr>
        <w:t>5%</w:t>
      </w:r>
      <w:r w:rsidRPr="00625A28">
        <w:rPr>
          <w:rFonts w:ascii="宋体" w:eastAsia="宋体" w:hAnsi="宋体" w:hint="eastAsia"/>
        </w:rPr>
        <w:t>以上股份的股东或者实际控制人，其持有股份或者控制公司情况已发生或者拟发生较大变化；</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（二）法院裁决禁止控股股东转让其所持股份，任一股东持有公司</w:t>
      </w:r>
      <w:r w:rsidRPr="00625A28">
        <w:rPr>
          <w:rFonts w:ascii="宋体" w:eastAsia="宋体" w:hAnsi="宋体"/>
        </w:rPr>
        <w:t>5%</w:t>
      </w:r>
      <w:r w:rsidRPr="00625A28">
        <w:rPr>
          <w:rFonts w:ascii="宋体" w:eastAsia="宋体" w:hAnsi="宋体" w:hint="eastAsia"/>
        </w:rPr>
        <w:t>以上股份被质押、冻结、司法拍卖、托管、设定信托或者依法被限制表决权；</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（三）拟对公司进行重大资产或者业务重组；</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（四）持有公司</w:t>
      </w:r>
      <w:r w:rsidRPr="00625A28">
        <w:rPr>
          <w:rFonts w:ascii="宋体" w:eastAsia="宋体" w:hAnsi="宋体"/>
        </w:rPr>
        <w:t>5%</w:t>
      </w:r>
      <w:r w:rsidRPr="00625A28">
        <w:rPr>
          <w:rFonts w:ascii="宋体" w:eastAsia="宋体" w:hAnsi="宋体" w:hint="eastAsia"/>
        </w:rPr>
        <w:t>以上股份的股东或者实际控制人进入破产、清算等状态；</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（五）中国证监会规定的其他情形。</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前款规定的应当披露的信息依法披露前，相关信息已在媒体上传播或者公司证券及其衍生品种出现交易异常情况时，股东或者实际控制人应当及时、准确地向公司作出书面报告，并配合公司及时、准确地公告。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第二十一条</w:t>
      </w:r>
      <w:r w:rsidRPr="00625A28">
        <w:rPr>
          <w:rFonts w:ascii="宋体" w:eastAsia="宋体" w:hAnsi="宋体"/>
        </w:rPr>
        <w:t xml:space="preserve"> </w:t>
      </w:r>
      <w:r w:rsidRPr="00625A28">
        <w:rPr>
          <w:rFonts w:ascii="宋体" w:eastAsia="宋体" w:hAnsi="宋体" w:hint="eastAsia"/>
        </w:rPr>
        <w:t>公司的股东、实际控制人不得滥用其股东权利、支配地位，不得要求公司向其提供内幕信息。</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第二十二条</w:t>
      </w:r>
      <w:r w:rsidRPr="00625A28">
        <w:rPr>
          <w:rFonts w:ascii="宋体" w:eastAsia="宋体" w:hAnsi="宋体"/>
        </w:rPr>
        <w:t xml:space="preserve"> </w:t>
      </w:r>
      <w:r w:rsidRPr="00625A28">
        <w:rPr>
          <w:rFonts w:ascii="宋体" w:eastAsia="宋体" w:hAnsi="宋体" w:hint="eastAsia"/>
        </w:rPr>
        <w:t>本办法规定的信息披露的方式包括但不限于：</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（一）公告；</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（二）新闻发布会、新闻报道、展览；</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（三）产品发布会、技术鉴定会；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（四）招聘启事；</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（五）商业广告、印刷品、宣传品。</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以上方式的信息披露应当经过董事长或董事会秘书审批。</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第二十三条</w:t>
      </w:r>
      <w:r w:rsidRPr="00625A28">
        <w:rPr>
          <w:rFonts w:ascii="宋体" w:eastAsia="宋体" w:hAnsi="宋体"/>
        </w:rPr>
        <w:t xml:space="preserve"> </w:t>
      </w:r>
      <w:r w:rsidRPr="00625A28">
        <w:rPr>
          <w:rFonts w:ascii="宋体" w:eastAsia="宋体" w:hAnsi="宋体" w:hint="eastAsia"/>
        </w:rPr>
        <w:t>公司出现信息披露违规行为被证监会依照《信息披露管理办法》采取监管措施、或被深交所依据《上市规则》通报批评或公开谴责的，公司董事会应当及时组织对本办法及其实施情况的检查，采取相应的更正措施。</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第二十四条</w:t>
      </w:r>
      <w:r w:rsidRPr="00625A28">
        <w:rPr>
          <w:rFonts w:ascii="宋体" w:eastAsia="宋体" w:hAnsi="宋体"/>
        </w:rPr>
        <w:t xml:space="preserve"> </w:t>
      </w:r>
      <w:r w:rsidRPr="00625A28">
        <w:rPr>
          <w:rFonts w:ascii="宋体" w:eastAsia="宋体" w:hAnsi="宋体" w:hint="eastAsia"/>
        </w:rPr>
        <w:t>公司董事会应对本办法的年度实施情况进行自我评估，在年度报告披露的同时，将关于本办法实施情况的董事会自我评估报告纳入年度内部控制自我评估报告部分进行披露。</w:t>
      </w:r>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r w:rsidRPr="00625A28">
        <w:rPr>
          <w:rFonts w:ascii="宋体" w:eastAsia="宋体" w:hAnsi="宋体" w:hint="eastAsia"/>
          <w:b/>
          <w:bCs/>
        </w:rPr>
        <w:t>第三章</w:t>
      </w:r>
      <w:r w:rsidRPr="00625A28">
        <w:rPr>
          <w:rFonts w:ascii="宋体" w:eastAsia="宋体" w:hAnsi="宋体"/>
          <w:b/>
          <w:bCs/>
        </w:rPr>
        <w:t xml:space="preserve">  </w:t>
      </w:r>
      <w:r w:rsidRPr="00625A28">
        <w:rPr>
          <w:rFonts w:ascii="宋体" w:eastAsia="宋体" w:hAnsi="宋体" w:hint="eastAsia"/>
          <w:b/>
          <w:bCs/>
        </w:rPr>
        <w:t>信息的汇集、整理和发布</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第二十五条</w:t>
      </w:r>
      <w:r w:rsidRPr="00625A28">
        <w:rPr>
          <w:rFonts w:ascii="宋体" w:eastAsia="宋体" w:hAnsi="宋体"/>
        </w:rPr>
        <w:t xml:space="preserve"> </w:t>
      </w:r>
      <w:r w:rsidRPr="00625A28">
        <w:rPr>
          <w:rFonts w:ascii="宋体" w:eastAsia="宋体" w:hAnsi="宋体" w:hint="eastAsia"/>
        </w:rPr>
        <w:t>公司信息披露的义务人应该按如下规定及时向董事会秘书提供有关信息：</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 xml:space="preserve"> </w:t>
      </w:r>
      <w:r w:rsidRPr="00625A28">
        <w:rPr>
          <w:rFonts w:ascii="宋体" w:eastAsia="宋体" w:hAnsi="宋体" w:hint="eastAsia"/>
        </w:rPr>
        <w:t>（一）董事会、监事会成员：</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遇其知晓的可能影响公司股票及其衍生品种交易价格的或将对公司经营管理产生重要影响的事项时，应在第一时间告知董事会秘书。</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 xml:space="preserve"> </w:t>
      </w:r>
      <w:r w:rsidRPr="00625A28">
        <w:rPr>
          <w:rFonts w:ascii="宋体" w:eastAsia="宋体" w:hAnsi="宋体" w:hint="eastAsia"/>
        </w:rPr>
        <w:t>（二）高级管理人员：</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w:t>
      </w:r>
      <w:r w:rsidRPr="00625A28">
        <w:rPr>
          <w:rFonts w:ascii="宋体" w:eastAsia="宋体" w:hAnsi="宋体" w:hint="eastAsia"/>
        </w:rPr>
        <w:t>、遇其知晓的可能影响公司股票及其衍生品种交易价格的或将对公司经营管理产生重要影响的事项时，应在第一时间告知董事会秘书；</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2</w:t>
      </w:r>
      <w:r w:rsidRPr="00625A28">
        <w:rPr>
          <w:rFonts w:ascii="宋体" w:eastAsia="宋体" w:hAnsi="宋体" w:hint="eastAsia"/>
        </w:rPr>
        <w:t>、公司在研究、决定涉及信息披露的事项时，应通知董事会秘书参加会议，并向其提供信息披露所需的资料；</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3</w:t>
      </w:r>
      <w:r w:rsidRPr="00625A28">
        <w:rPr>
          <w:rFonts w:ascii="宋体" w:eastAsia="宋体" w:hAnsi="宋体" w:hint="eastAsia"/>
        </w:rPr>
        <w:t>、遇有须其协调的信息披露事宜时，应及时协助董事会秘书完成相关工作。</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（三）各部门负责人、各控股子公司主要负责人及公司派驻参股子公司的董事、监事、高级管理人员：</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1</w:t>
      </w:r>
      <w:r w:rsidRPr="00625A28">
        <w:rPr>
          <w:rFonts w:ascii="宋体" w:eastAsia="宋体" w:hAnsi="宋体" w:hint="eastAsia"/>
        </w:rPr>
        <w:t>、遇其知晓的可能影响公司股票及其衍生品种交易价格的或将对公司经营管理产生重要影响的事项时，应在第一时间告知董事会秘书；</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rPr>
        <w:t>2</w:t>
      </w:r>
      <w:r w:rsidRPr="00625A28">
        <w:rPr>
          <w:rFonts w:ascii="宋体" w:eastAsia="宋体" w:hAnsi="宋体" w:hint="eastAsia"/>
        </w:rPr>
        <w:t>、遇有须其协调的信息披露事宜时，应及时协助董事会秘书完成任务。</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（四）持有公司</w:t>
      </w:r>
      <w:r w:rsidRPr="00625A28">
        <w:rPr>
          <w:rFonts w:ascii="宋体" w:eastAsia="宋体" w:hAnsi="宋体"/>
        </w:rPr>
        <w:t>5%</w:t>
      </w:r>
      <w:r w:rsidRPr="00625A28">
        <w:rPr>
          <w:rFonts w:ascii="宋体" w:eastAsia="宋体" w:hAnsi="宋体" w:hint="eastAsia"/>
        </w:rPr>
        <w:t>以上股份的股东和公司的关联人：</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当发生与公司有关的涉及信息披露义务的事项时，应及时通过董事会秘书告知公司。</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第二十六条</w:t>
      </w:r>
      <w:r w:rsidRPr="00625A28">
        <w:rPr>
          <w:rFonts w:ascii="宋体" w:eastAsia="宋体" w:hAnsi="宋体"/>
        </w:rPr>
        <w:t xml:space="preserve"> </w:t>
      </w:r>
      <w:r w:rsidRPr="00625A28">
        <w:rPr>
          <w:rFonts w:ascii="宋体" w:eastAsia="宋体" w:hAnsi="宋体" w:hint="eastAsia"/>
        </w:rPr>
        <w:t>信息告知程序：</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（一）在信息发生后的第一时间内，应以通讯方式告知董事长、董事会秘书，同时填写《重大信息报告流程表》，与所披露信息的有关材料一起报董事会办公室。（《重大信息报告流程表》表样见附件一）</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（二）董事会办公室收到《重大信息报告流程表》和材料后应立即报送至董事会秘书审批。</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（三）董事会秘书对披露的材料有疑问的，提供单位应当及时做出解释；董事会秘书要求修改的，提供单位应当及时做出修改后重新上报审批。</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（四）审批完毕后，董事会办公室将《重大信息报告流程表》和有关材料备案保存并按照审批意见开展信息披露工作。</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第二十七条</w:t>
      </w:r>
      <w:r w:rsidRPr="00625A28">
        <w:rPr>
          <w:rFonts w:ascii="宋体" w:eastAsia="宋体" w:hAnsi="宋体"/>
        </w:rPr>
        <w:t xml:space="preserve"> </w:t>
      </w:r>
      <w:r w:rsidRPr="00625A28">
        <w:rPr>
          <w:rFonts w:ascii="宋体" w:eastAsia="宋体" w:hAnsi="宋体" w:hint="eastAsia"/>
        </w:rPr>
        <w:t>公司信息披露的义务人对于某事项是否涉及信息披露有疑问时，应及时向董事会秘书咨询。</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第二十八条</w:t>
      </w:r>
      <w:r w:rsidRPr="00625A28">
        <w:rPr>
          <w:rFonts w:ascii="宋体" w:eastAsia="宋体" w:hAnsi="宋体"/>
        </w:rPr>
        <w:t xml:space="preserve"> </w:t>
      </w:r>
      <w:r w:rsidRPr="00625A28">
        <w:rPr>
          <w:rFonts w:ascii="宋体" w:eastAsia="宋体" w:hAnsi="宋体" w:hint="eastAsia"/>
        </w:rPr>
        <w:t>未公开信息内部流转、审核及披露应遵守以下流程：</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（一）董事会秘书接到各信息披露义务人提供信息后应立即向董事长报告，董事长接到报告后应向董事会报告并敦促董事会秘书组织临时报告披露工作；</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（二）董事会秘书组织董事会办公室对临时公告披露文稿进行草拟；信息披露文稿需由董事会秘书、提供信息责任人、公司总经理、董事长审核后方可报深交所办理披露；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（三）董事会办公室根据中国证监会、深交所的有关规定办理公告的上传披露事宜，并及时在公司网站相关栏目进行更新；</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（四）信息披露文件在深交所网站确认发布后，指定媒体可自行在深交所网站“媒体专区”下载文件并予以刊载。公司信息披露工作完成后应根据有关规定向湖北省证监局报备；</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（五）公司拟在媒体刊登相关宣传信息时，应将有关宣传文稿提交董事会秘书、董事长进行审核方可在媒体公布。</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第二十九条</w:t>
      </w:r>
      <w:r w:rsidRPr="00625A28">
        <w:rPr>
          <w:rFonts w:ascii="宋体" w:eastAsia="宋体" w:hAnsi="宋体"/>
        </w:rPr>
        <w:t xml:space="preserve"> </w:t>
      </w:r>
      <w:r w:rsidRPr="00625A28">
        <w:rPr>
          <w:rFonts w:ascii="宋体" w:eastAsia="宋体" w:hAnsi="宋体" w:hint="eastAsia"/>
        </w:rPr>
        <w:t>公司应当关注媒体关于公司的报道情况，以公司名义对外披露信息的时间不得早于公司在指定媒体上发布公告的时间，披露信息的内容不得多于公司对外公告的内容。</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第三十条</w:t>
      </w:r>
      <w:r w:rsidRPr="00625A28">
        <w:rPr>
          <w:rFonts w:ascii="宋体" w:eastAsia="宋体" w:hAnsi="宋体"/>
        </w:rPr>
        <w:t xml:space="preserve"> </w:t>
      </w:r>
      <w:r w:rsidRPr="00625A28">
        <w:rPr>
          <w:rFonts w:ascii="宋体" w:eastAsia="宋体" w:hAnsi="宋体" w:hint="eastAsia"/>
        </w:rPr>
        <w:t>当媒体关于公司的报道使公司证券及其衍生品种发生异常交易，或者在媒体中出现的消息可能对公司证券及其衍生品种的交易产生重大影响时，公司应当及时向相关各方了解真实情况，必要时应当以书面方式问询。</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第三十一条</w:t>
      </w:r>
      <w:r w:rsidRPr="00625A28">
        <w:rPr>
          <w:rFonts w:ascii="宋体" w:eastAsia="宋体" w:hAnsi="宋体"/>
        </w:rPr>
        <w:t xml:space="preserve"> </w:t>
      </w:r>
      <w:r w:rsidRPr="00625A28">
        <w:rPr>
          <w:rFonts w:ascii="宋体" w:eastAsia="宋体" w:hAnsi="宋体" w:hint="eastAsia"/>
        </w:rPr>
        <w:t>公司证券及其衍生品种交易被中国证监会或者深交所认定为异常交易的，公司应当及时了解造成证券及其衍生品种交易异常波动的影响因素，并及时披露。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第三十二条</w:t>
      </w:r>
      <w:r w:rsidRPr="00625A28">
        <w:rPr>
          <w:rFonts w:ascii="宋体" w:eastAsia="宋体" w:hAnsi="宋体"/>
        </w:rPr>
        <w:t xml:space="preserve"> </w:t>
      </w:r>
      <w:r w:rsidRPr="00625A28">
        <w:rPr>
          <w:rFonts w:ascii="宋体" w:eastAsia="宋体" w:hAnsi="宋体" w:hint="eastAsia"/>
        </w:rPr>
        <w:t>定期报告（年度报告、中期报告、季度报告）的报出。</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（一）年度报告应当在每个会计年度结束之日起</w:t>
      </w:r>
      <w:r w:rsidRPr="00625A28">
        <w:rPr>
          <w:rFonts w:ascii="宋体" w:eastAsia="宋体" w:hAnsi="宋体"/>
        </w:rPr>
        <w:t>4</w:t>
      </w:r>
      <w:r w:rsidRPr="00625A28">
        <w:rPr>
          <w:rFonts w:ascii="宋体" w:eastAsia="宋体" w:hAnsi="宋体" w:hint="eastAsia"/>
        </w:rPr>
        <w:t>个月内，中期报告应当在每个会计年度的上半年结束之日起</w:t>
      </w:r>
      <w:r w:rsidRPr="00625A28">
        <w:rPr>
          <w:rFonts w:ascii="宋体" w:eastAsia="宋体" w:hAnsi="宋体"/>
        </w:rPr>
        <w:t>2</w:t>
      </w:r>
      <w:r w:rsidRPr="00625A28">
        <w:rPr>
          <w:rFonts w:ascii="宋体" w:eastAsia="宋体" w:hAnsi="宋体" w:hint="eastAsia"/>
        </w:rPr>
        <w:t>个月内，季度报告应当在每个会计年度第</w:t>
      </w:r>
      <w:r w:rsidRPr="00625A28">
        <w:rPr>
          <w:rFonts w:ascii="宋体" w:eastAsia="宋体" w:hAnsi="宋体"/>
        </w:rPr>
        <w:t>3</w:t>
      </w:r>
      <w:r w:rsidRPr="00625A28">
        <w:rPr>
          <w:rFonts w:ascii="宋体" w:eastAsia="宋体" w:hAnsi="宋体" w:hint="eastAsia"/>
        </w:rPr>
        <w:t>个月、第</w:t>
      </w:r>
      <w:r w:rsidRPr="00625A28">
        <w:rPr>
          <w:rFonts w:ascii="宋体" w:eastAsia="宋体" w:hAnsi="宋体"/>
        </w:rPr>
        <w:t>9</w:t>
      </w:r>
      <w:r w:rsidRPr="00625A28">
        <w:rPr>
          <w:rFonts w:ascii="宋体" w:eastAsia="宋体" w:hAnsi="宋体" w:hint="eastAsia"/>
        </w:rPr>
        <w:t>个月结束后的</w:t>
      </w:r>
      <w:r w:rsidRPr="00625A28">
        <w:rPr>
          <w:rFonts w:ascii="宋体" w:eastAsia="宋体" w:hAnsi="宋体"/>
        </w:rPr>
        <w:t>1</w:t>
      </w:r>
      <w:r w:rsidRPr="00625A28">
        <w:rPr>
          <w:rFonts w:ascii="宋体" w:eastAsia="宋体" w:hAnsi="宋体" w:hint="eastAsia"/>
        </w:rPr>
        <w:t>个月内编制完成并披露。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（二）第一季度报告的披露时间不得早于上一年度报告的披露时间。</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（三）如公司无法在规定期限内完成定期报告披露的，应在规定时间内向深交所提出书面申请，征得批准后，披露延期原因及预定披露日期。</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（四）公司定期报告应在法定期间内分别报送中国证监会、湖北省证监局、深交所和法律法规要求的部门。</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（五）定期报告内容与格式按国家有关规定进行编制，中国证监会、湖北省证监局、深交所等主管、监管部门对此有进一步要求或修改的，从其规定。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第三十三条</w:t>
      </w:r>
      <w:r w:rsidRPr="00625A28">
        <w:rPr>
          <w:rFonts w:ascii="宋体" w:eastAsia="宋体" w:hAnsi="宋体"/>
        </w:rPr>
        <w:t xml:space="preserve"> </w:t>
      </w:r>
      <w:r w:rsidRPr="00625A28">
        <w:rPr>
          <w:rFonts w:ascii="宋体" w:eastAsia="宋体" w:hAnsi="宋体" w:hint="eastAsia"/>
        </w:rPr>
        <w:t>公司董事、高级管理人员应当对定期报告签署书面确认意见，监事会应当提出书面审核意见，说明董事会的编制和审核程序是否符合法律、行政法规和中国证监会的规定，报告的内容是否能够真实、准确、完整地反映上市公司的实际情况。</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董事、监事、高级管理人员对定期报告内容的真实性、准确性、完整性无法保证或者存在异议的，应当陈述理由和发表意见，并予以披露。</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第三十四条</w:t>
      </w:r>
      <w:r w:rsidRPr="00625A28">
        <w:rPr>
          <w:rFonts w:ascii="宋体" w:eastAsia="宋体" w:hAnsi="宋体"/>
        </w:rPr>
        <w:t xml:space="preserve"> </w:t>
      </w:r>
      <w:r w:rsidRPr="00625A28">
        <w:rPr>
          <w:rFonts w:ascii="宋体" w:eastAsia="宋体" w:hAnsi="宋体" w:hint="eastAsia"/>
        </w:rPr>
        <w:t>上市公司预计经营业绩发生亏损或者发生大幅变动的，应当及时进行业绩预告。</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r w:rsidRPr="00625A28">
        <w:rPr>
          <w:rFonts w:ascii="宋体" w:eastAsia="宋体" w:hAnsi="宋体" w:hint="eastAsia"/>
          <w:b/>
          <w:bCs/>
        </w:rPr>
        <w:t>第四章</w:t>
      </w:r>
      <w:r w:rsidRPr="00625A28">
        <w:rPr>
          <w:rFonts w:ascii="宋体" w:eastAsia="宋体" w:hAnsi="宋体"/>
          <w:b/>
          <w:bCs/>
        </w:rPr>
        <w:t xml:space="preserve"> </w:t>
      </w:r>
      <w:r w:rsidRPr="00625A28">
        <w:rPr>
          <w:rFonts w:ascii="宋体" w:eastAsia="宋体" w:hAnsi="宋体" w:hint="eastAsia"/>
          <w:b/>
          <w:bCs/>
        </w:rPr>
        <w:t>信息披露审批权限和程序</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第三十五条</w:t>
      </w:r>
      <w:r w:rsidRPr="00625A28">
        <w:rPr>
          <w:rFonts w:ascii="宋体" w:eastAsia="宋体" w:hAnsi="宋体"/>
        </w:rPr>
        <w:t xml:space="preserve"> </w:t>
      </w:r>
      <w:r w:rsidRPr="00625A28">
        <w:rPr>
          <w:rFonts w:ascii="宋体" w:eastAsia="宋体" w:hAnsi="宋体" w:hint="eastAsia"/>
        </w:rPr>
        <w:t>公司信息披露指定媒体为《中国证券报》、《证券时报》，指定网站为巨潮网和深圳证券交易所网站</w:t>
      </w:r>
      <w:r w:rsidRPr="00625A28">
        <w:rPr>
          <w:rFonts w:ascii="宋体" w:eastAsia="宋体" w:hAnsi="宋体"/>
        </w:rPr>
        <w:t>ttp://www. szse.cn</w:t>
      </w:r>
      <w:r w:rsidRPr="00625A28">
        <w:rPr>
          <w:rFonts w:ascii="宋体" w:eastAsia="宋体" w:hAnsi="宋体" w:hint="eastAsia"/>
        </w:rPr>
        <w:t>。</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第三十六条</w:t>
      </w:r>
      <w:r w:rsidRPr="00625A28">
        <w:rPr>
          <w:rFonts w:ascii="宋体" w:eastAsia="宋体" w:hAnsi="宋体"/>
        </w:rPr>
        <w:t xml:space="preserve"> </w:t>
      </w:r>
      <w:r w:rsidRPr="00625A28">
        <w:rPr>
          <w:rFonts w:ascii="宋体" w:eastAsia="宋体" w:hAnsi="宋体" w:hint="eastAsia"/>
        </w:rPr>
        <w:t>公司各部门及分子公司的人员未经公司董事会批准不得以新闻发布或答记者问等形式代替信息披露。</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第三十七条</w:t>
      </w:r>
      <w:r w:rsidRPr="00625A28">
        <w:rPr>
          <w:rFonts w:ascii="宋体" w:eastAsia="宋体" w:hAnsi="宋体"/>
        </w:rPr>
        <w:t xml:space="preserve"> </w:t>
      </w:r>
      <w:r w:rsidRPr="00625A28">
        <w:rPr>
          <w:rFonts w:ascii="宋体" w:eastAsia="宋体" w:hAnsi="宋体" w:hint="eastAsia"/>
        </w:rPr>
        <w:t>在公司互联网上发布涉及信息披露资料的，应经公司董事长和董事会秘书同意；遇公司内部局域网上或其他内部刊物有不适合发布的信息时，董事会秘书有权制止。</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第三十八条</w:t>
      </w:r>
      <w:r w:rsidRPr="00625A28">
        <w:rPr>
          <w:rFonts w:ascii="宋体" w:eastAsia="宋体" w:hAnsi="宋体"/>
        </w:rPr>
        <w:t xml:space="preserve"> </w:t>
      </w:r>
      <w:r w:rsidRPr="00625A28">
        <w:rPr>
          <w:rFonts w:ascii="宋体" w:eastAsia="宋体" w:hAnsi="宋体" w:hint="eastAsia"/>
        </w:rPr>
        <w:t>公司发现已披露的信息（包括公司发布的公告和媒体上转载的有关公司的信息）有错误、遗漏或误导时，董事会秘书应协同董事会办公室及时发布更正、补充或澄清公告。</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r w:rsidRPr="00625A28">
        <w:rPr>
          <w:rFonts w:ascii="宋体" w:eastAsia="宋体" w:hAnsi="宋体" w:hint="eastAsia"/>
          <w:b/>
          <w:bCs/>
        </w:rPr>
        <w:t>第五章</w:t>
      </w:r>
      <w:r w:rsidRPr="00625A28">
        <w:rPr>
          <w:rFonts w:ascii="宋体" w:eastAsia="宋体" w:hAnsi="宋体"/>
          <w:b/>
          <w:bCs/>
        </w:rPr>
        <w:t xml:space="preserve"> </w:t>
      </w:r>
      <w:r w:rsidRPr="00625A28">
        <w:rPr>
          <w:rFonts w:ascii="宋体" w:eastAsia="宋体" w:hAnsi="宋体" w:hint="eastAsia"/>
          <w:b/>
          <w:bCs/>
        </w:rPr>
        <w:t>保密和处罚</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第三十九条</w:t>
      </w:r>
      <w:r w:rsidRPr="00625A28">
        <w:rPr>
          <w:rFonts w:ascii="宋体" w:eastAsia="宋体" w:hAnsi="宋体"/>
        </w:rPr>
        <w:t xml:space="preserve"> </w:t>
      </w:r>
      <w:r w:rsidRPr="00625A28">
        <w:rPr>
          <w:rFonts w:ascii="宋体" w:eastAsia="宋体" w:hAnsi="宋体" w:hint="eastAsia"/>
        </w:rPr>
        <w:t>公司信息披露的义务人和信息知晓人，对其知晓的公司应披露的信息负有保密责任，在公司未将信息公开披露前，不得擅自以任何形式对外披露或进行内幕交易。</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第四十条</w:t>
      </w:r>
      <w:r w:rsidRPr="00625A28">
        <w:rPr>
          <w:rFonts w:ascii="宋体" w:eastAsia="宋体" w:hAnsi="宋体"/>
        </w:rPr>
        <w:t xml:space="preserve"> </w:t>
      </w:r>
      <w:r w:rsidRPr="00625A28">
        <w:rPr>
          <w:rFonts w:ascii="宋体" w:eastAsia="宋体" w:hAnsi="宋体" w:hint="eastAsia"/>
        </w:rPr>
        <w:t>公司信息披露义务人应采取必要的措施，在信息公开披露之前将应披露的信息控制在最小范围内。</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第四十一条</w:t>
      </w:r>
      <w:r w:rsidRPr="00625A28">
        <w:rPr>
          <w:rFonts w:ascii="宋体" w:eastAsia="宋体" w:hAnsi="宋体"/>
        </w:rPr>
        <w:t xml:space="preserve"> </w:t>
      </w:r>
      <w:r w:rsidRPr="00625A28">
        <w:rPr>
          <w:rFonts w:ascii="宋体" w:eastAsia="宋体" w:hAnsi="宋体" w:hint="eastAsia"/>
        </w:rPr>
        <w:t>如有关尚未披露的信息难以保密，或者已经泄露，或者公司股票价格已经明显发生异常波动时，董事会秘书应当及时向董事长汇报并尽快将该信息予以披露。</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第四十二条</w:t>
      </w:r>
      <w:r w:rsidRPr="00625A28">
        <w:rPr>
          <w:rFonts w:ascii="宋体" w:eastAsia="宋体" w:hAnsi="宋体"/>
        </w:rPr>
        <w:t xml:space="preserve"> </w:t>
      </w:r>
      <w:r w:rsidRPr="00625A28">
        <w:rPr>
          <w:rFonts w:ascii="宋体" w:eastAsia="宋体" w:hAnsi="宋体" w:hint="eastAsia"/>
        </w:rPr>
        <w:t>由于信息披露义务人不及时、完整的向公司董事会秘书书面通报信息，使公司无法及时、准确对外披露应该披露的信息的，由公司董事会根据情节轻重及给公司造成负面影响的大小，按公司《重大事项报告管理办法》等相关规定追究信息披露义务人的责任；因公司董事会办公室、董事会秘书的工作失误，造成公司信息披露有重大遗漏或延误的，由公司董事会追究当事人的责任。</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第四十三条</w:t>
      </w:r>
      <w:r w:rsidRPr="00625A28">
        <w:rPr>
          <w:rFonts w:ascii="宋体" w:eastAsia="宋体" w:hAnsi="宋体"/>
        </w:rPr>
        <w:t xml:space="preserve"> </w:t>
      </w:r>
      <w:r w:rsidRPr="00625A28">
        <w:rPr>
          <w:rFonts w:ascii="宋体" w:eastAsia="宋体" w:hAnsi="宋体" w:hint="eastAsia"/>
        </w:rPr>
        <w:t>对公司信息负有保密义务的人员未经公司董事会书面授权，在公司对外正式信息披露之前泄露公司信息的，由董事会根据情节轻重及给公司造成负面影响的大小，追究当事人的责任。</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第四十四条</w:t>
      </w:r>
      <w:r w:rsidRPr="00625A28">
        <w:rPr>
          <w:rFonts w:ascii="宋体" w:eastAsia="宋体" w:hAnsi="宋体"/>
        </w:rPr>
        <w:t xml:space="preserve"> </w:t>
      </w:r>
      <w:r w:rsidRPr="00625A28">
        <w:rPr>
          <w:rFonts w:ascii="宋体" w:eastAsia="宋体" w:hAnsi="宋体" w:hint="eastAsia"/>
        </w:rPr>
        <w:t>公司聘请的顾问、中介机构、关联人等若擅自披露公司信息，给公司造成损失的，公司保留追究其责任的权利。</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第四十五条</w:t>
      </w:r>
      <w:r w:rsidRPr="00625A28">
        <w:rPr>
          <w:rFonts w:ascii="宋体" w:eastAsia="宋体" w:hAnsi="宋体"/>
        </w:rPr>
        <w:t xml:space="preserve"> </w:t>
      </w:r>
      <w:r w:rsidRPr="00625A28">
        <w:rPr>
          <w:rFonts w:ascii="宋体" w:eastAsia="宋体" w:hAnsi="宋体" w:hint="eastAsia"/>
        </w:rPr>
        <w:t>公司被证监会依照《信息披露管理办法》采取监管措施、或被深交所依据《上市规则》通报批评或公开谴责的，公司董事会应当对有关责任人及时进行内部处分，并将有关处理结果在</w:t>
      </w:r>
      <w:r w:rsidRPr="00625A28">
        <w:rPr>
          <w:rFonts w:ascii="宋体" w:eastAsia="宋体" w:hAnsi="宋体"/>
        </w:rPr>
        <w:t>5</w:t>
      </w:r>
      <w:r w:rsidRPr="00625A28">
        <w:rPr>
          <w:rFonts w:ascii="宋体" w:eastAsia="宋体" w:hAnsi="宋体" w:hint="eastAsia"/>
        </w:rPr>
        <w:t>个工作日内报湖北省证监局和深交所备案。</w:t>
      </w:r>
      <w:r w:rsidRPr="00625A28">
        <w:rPr>
          <w:rFonts w:ascii="宋体" w:eastAsia="宋体" w:hAnsi="宋体"/>
        </w:rPr>
        <w:t xml:space="preserve"> </w:t>
      </w:r>
    </w:p>
    <w:p w:rsidR="00625A28" w:rsidRPr="00625A28" w:rsidRDefault="00625A28" w:rsidP="00625A28">
      <w:pPr>
        <w:pStyle w:val="Default"/>
        <w:numPr>
          <w:ilvl w:val="0"/>
          <w:numId w:val="24"/>
        </w:numPr>
        <w:spacing w:beforeLines="50" w:before="120" w:afterLines="50" w:after="120" w:line="360" w:lineRule="auto"/>
        <w:ind w:firstLineChars="200" w:firstLine="482"/>
        <w:jc w:val="center"/>
        <w:rPr>
          <w:rFonts w:ascii="宋体" w:eastAsia="宋体" w:hAnsi="宋体"/>
          <w:b/>
          <w:bCs/>
        </w:rPr>
      </w:pPr>
      <w:r w:rsidRPr="00625A28">
        <w:rPr>
          <w:rFonts w:ascii="宋体" w:eastAsia="宋体" w:hAnsi="宋体" w:hint="eastAsia"/>
          <w:b/>
          <w:bCs/>
        </w:rPr>
        <w:t>第六章</w:t>
      </w:r>
      <w:r w:rsidRPr="00625A28">
        <w:rPr>
          <w:rFonts w:ascii="宋体" w:eastAsia="宋体" w:hAnsi="宋体"/>
          <w:b/>
          <w:bCs/>
        </w:rPr>
        <w:t xml:space="preserve"> </w:t>
      </w:r>
      <w:r w:rsidRPr="00625A28">
        <w:rPr>
          <w:rFonts w:ascii="宋体" w:eastAsia="宋体" w:hAnsi="宋体" w:hint="eastAsia"/>
          <w:b/>
          <w:bCs/>
        </w:rPr>
        <w:t>附</w:t>
      </w:r>
      <w:r w:rsidRPr="00625A28">
        <w:rPr>
          <w:rFonts w:ascii="宋体" w:eastAsia="宋体" w:hAnsi="宋体"/>
          <w:b/>
          <w:bCs/>
        </w:rPr>
        <w:t xml:space="preserve"> </w:t>
      </w:r>
      <w:r w:rsidRPr="00625A28">
        <w:rPr>
          <w:rFonts w:ascii="宋体" w:eastAsia="宋体" w:hAnsi="宋体" w:hint="eastAsia"/>
          <w:b/>
          <w:bCs/>
        </w:rPr>
        <w:t>则</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第四十六条</w:t>
      </w:r>
      <w:r w:rsidRPr="00625A28">
        <w:rPr>
          <w:rFonts w:ascii="宋体" w:eastAsia="宋体" w:hAnsi="宋体"/>
        </w:rPr>
        <w:t xml:space="preserve"> </w:t>
      </w:r>
      <w:r w:rsidRPr="00625A28">
        <w:rPr>
          <w:rFonts w:ascii="宋体" w:eastAsia="宋体" w:hAnsi="宋体" w:hint="eastAsia"/>
        </w:rPr>
        <w:t>当国家法律、法规及相关监管部门的规定发生变化时，董事会办公室应及时对有关条款作相应的修改并报董事会审议。</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第四十七条</w:t>
      </w:r>
      <w:r w:rsidRPr="00625A28">
        <w:rPr>
          <w:rFonts w:ascii="宋体" w:eastAsia="宋体" w:hAnsi="宋体"/>
        </w:rPr>
        <w:t xml:space="preserve"> </w:t>
      </w:r>
      <w:r w:rsidRPr="00625A28">
        <w:rPr>
          <w:rFonts w:ascii="宋体" w:eastAsia="宋体" w:hAnsi="宋体" w:hint="eastAsia"/>
        </w:rPr>
        <w:t>本办法经董事会审议通过后生效。</w:t>
      </w:r>
    </w:p>
    <w:p w:rsidR="00625A28" w:rsidRPr="00625A28" w:rsidRDefault="00625A28" w:rsidP="00625A28">
      <w:pPr>
        <w:pStyle w:val="Default"/>
        <w:numPr>
          <w:ilvl w:val="0"/>
          <w:numId w:val="24"/>
        </w:numPr>
        <w:spacing w:beforeLines="50" w:before="120" w:afterLines="50" w:after="120" w:line="360" w:lineRule="auto"/>
        <w:ind w:firstLineChars="200" w:firstLine="480"/>
        <w:rPr>
          <w:rFonts w:ascii="宋体" w:eastAsia="宋体" w:hAnsi="宋体"/>
        </w:rPr>
      </w:pPr>
      <w:r w:rsidRPr="00625A28">
        <w:rPr>
          <w:rFonts w:ascii="宋体" w:eastAsia="宋体" w:hAnsi="宋体" w:hint="eastAsia"/>
        </w:rPr>
        <w:t>第四十八条</w:t>
      </w:r>
      <w:r w:rsidRPr="00625A28">
        <w:rPr>
          <w:rFonts w:ascii="宋体" w:eastAsia="宋体" w:hAnsi="宋体"/>
        </w:rPr>
        <w:t xml:space="preserve"> </w:t>
      </w:r>
      <w:r w:rsidRPr="00625A28">
        <w:rPr>
          <w:rFonts w:ascii="宋体" w:eastAsia="宋体" w:hAnsi="宋体" w:hint="eastAsia"/>
        </w:rPr>
        <w:t>本办法由公司董事会负责解释。</w:t>
      </w:r>
    </w:p>
    <w:p w:rsidR="00625A28" w:rsidRDefault="00625A28" w:rsidP="00625A28"/>
    <w:p w:rsidR="00625A28" w:rsidRPr="005667C1" w:rsidRDefault="00625A28" w:rsidP="00625A28">
      <w:pPr>
        <w:rPr>
          <w:rFonts w:ascii="Calibri" w:hAnsi="Calibri"/>
        </w:rPr>
      </w:pPr>
      <w:r w:rsidRPr="005667C1">
        <w:rPr>
          <w:rFonts w:ascii="Calibri" w:hAnsi="Calibri" w:hint="eastAsia"/>
        </w:rPr>
        <w:t>附件</w:t>
      </w:r>
      <w:r>
        <w:rPr>
          <w:rFonts w:ascii="Calibri" w:hAnsi="Calibri" w:hint="eastAsia"/>
        </w:rPr>
        <w:t>一</w:t>
      </w:r>
      <w:r w:rsidRPr="005667C1">
        <w:rPr>
          <w:rFonts w:ascii="Calibri" w:hAnsi="Calibri" w:hint="eastAsia"/>
        </w:rPr>
        <w:t>：</w:t>
      </w:r>
    </w:p>
    <w:tbl>
      <w:tblPr>
        <w:tblW w:w="10200" w:type="dxa"/>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firstRow="0" w:lastRow="0" w:firstColumn="0" w:lastColumn="0" w:noHBand="0" w:noVBand="0"/>
      </w:tblPr>
      <w:tblGrid>
        <w:gridCol w:w="1724"/>
        <w:gridCol w:w="3595"/>
        <w:gridCol w:w="1499"/>
        <w:gridCol w:w="3382"/>
      </w:tblGrid>
      <w:tr w:rsidR="00625A28" w:rsidRPr="005667C1" w:rsidTr="00CB6E8D">
        <w:trPr>
          <w:jc w:val="center"/>
        </w:trPr>
        <w:tc>
          <w:tcPr>
            <w:tcW w:w="10200" w:type="dxa"/>
            <w:gridSpan w:val="4"/>
            <w:tcBorders>
              <w:top w:val="nil"/>
              <w:left w:val="nil"/>
              <w:bottom w:val="nil"/>
              <w:right w:val="nil"/>
            </w:tcBorders>
            <w:vAlign w:val="center"/>
          </w:tcPr>
          <w:p w:rsidR="00625A28" w:rsidRPr="005667C1" w:rsidRDefault="00625A28" w:rsidP="00CB6E8D">
            <w:pPr>
              <w:widowControl/>
              <w:jc w:val="center"/>
              <w:rPr>
                <w:rFonts w:ascii="宋体" w:cs="宋体"/>
                <w:kern w:val="0"/>
              </w:rPr>
            </w:pPr>
            <w:r w:rsidRPr="005667C1">
              <w:rPr>
                <w:rFonts w:ascii="宋体" w:hAnsi="宋体" w:cs="宋体" w:hint="eastAsia"/>
                <w:b/>
                <w:bCs/>
                <w:kern w:val="0"/>
                <w:sz w:val="33"/>
              </w:rPr>
              <w:t>重大</w:t>
            </w:r>
            <w:r>
              <w:rPr>
                <w:rFonts w:ascii="宋体" w:hAnsi="宋体" w:cs="宋体" w:hint="eastAsia"/>
                <w:b/>
                <w:bCs/>
                <w:kern w:val="0"/>
                <w:sz w:val="33"/>
              </w:rPr>
              <w:t>信息</w:t>
            </w:r>
            <w:r w:rsidRPr="005667C1">
              <w:rPr>
                <w:rFonts w:ascii="宋体" w:hAnsi="宋体" w:cs="宋体" w:hint="eastAsia"/>
                <w:b/>
                <w:bCs/>
                <w:kern w:val="0"/>
                <w:sz w:val="33"/>
              </w:rPr>
              <w:t>报告流程表</w:t>
            </w:r>
          </w:p>
          <w:p w:rsidR="00625A28" w:rsidRPr="005667C1" w:rsidRDefault="00625A28" w:rsidP="00CB6E8D">
            <w:pPr>
              <w:widowControl/>
              <w:jc w:val="right"/>
              <w:rPr>
                <w:rFonts w:ascii="宋体" w:cs="宋体"/>
                <w:kern w:val="0"/>
              </w:rPr>
            </w:pPr>
          </w:p>
        </w:tc>
      </w:tr>
      <w:tr w:rsidR="00625A28" w:rsidRPr="005667C1" w:rsidTr="00CB6E8D">
        <w:trPr>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报告单位</w:t>
            </w:r>
          </w:p>
        </w:tc>
        <w:tc>
          <w:tcPr>
            <w:tcW w:w="3595"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08" type="#_x0000_t75" style="width:106.5pt;height:18pt" o:ole="">
                  <v:imagedata r:id="rId100" o:title=""/>
                </v:shape>
                <w:control r:id="rId101" w:name="DefaultOcxName1" w:shapeid="_x0000_i1108"/>
              </w:object>
            </w:r>
          </w:p>
        </w:tc>
        <w:tc>
          <w:tcPr>
            <w:tcW w:w="1499"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经办人</w:t>
            </w:r>
          </w:p>
        </w:tc>
        <w:tc>
          <w:tcPr>
            <w:tcW w:w="3382"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11" type="#_x0000_t75" style="width:106.5pt;height:18pt" o:ole="">
                  <v:imagedata r:id="rId100" o:title=""/>
                </v:shape>
                <w:control r:id="rId102" w:name="DefaultOcxName2" w:shapeid="_x0000_i1111"/>
              </w:object>
            </w:r>
          </w:p>
        </w:tc>
      </w:tr>
      <w:tr w:rsidR="00625A28" w:rsidRPr="005667C1" w:rsidTr="00CB6E8D">
        <w:trPr>
          <w:trHeight w:val="3728"/>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重大事件类型</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13" type="#_x0000_t75" style="width:20.25pt;height:16.5pt" o:ole="">
                  <v:imagedata r:id="rId103" o:title=""/>
                </v:shape>
                <w:control r:id="rId104" w:name="DefaultOcxName5" w:shapeid="_x0000_i1113"/>
              </w:object>
            </w:r>
            <w:r w:rsidRPr="005667C1">
              <w:rPr>
                <w:rFonts w:ascii="Calibri" w:hAnsi="Calibri" w:hint="eastAsia"/>
              </w:rPr>
              <w:t>公司的经营方针和经营范围的重大变化；</w:t>
            </w:r>
          </w:p>
          <w:p w:rsidR="00625A28" w:rsidRPr="005667C1" w:rsidRDefault="00625A28" w:rsidP="00CB6E8D">
            <w:pPr>
              <w:widowControl/>
              <w:jc w:val="left"/>
              <w:rPr>
                <w:rFonts w:ascii="Calibri" w:hAnsi="Calibri"/>
              </w:rPr>
            </w:pPr>
            <w:r w:rsidRPr="005667C1">
              <w:rPr>
                <w:rFonts w:ascii="宋体" w:hAnsi="宋体" w:cs="宋体"/>
                <w:kern w:val="0"/>
                <w:szCs w:val="21"/>
              </w:rPr>
              <w:object w:dxaOrig="1440" w:dyaOrig="1440">
                <v:shape id="_x0000_i1116" type="#_x0000_t75" style="width:20.25pt;height:16.5pt" o:ole="">
                  <v:imagedata r:id="rId103" o:title=""/>
                </v:shape>
                <w:control r:id="rId105" w:name="DefaultOcxName51" w:shapeid="_x0000_i1116"/>
              </w:object>
            </w:r>
            <w:r w:rsidRPr="005667C1">
              <w:rPr>
                <w:rFonts w:ascii="Calibri" w:hAnsi="Calibri" w:hint="eastAsia"/>
              </w:rPr>
              <w:t>公司的重大投资行为和重大的购置财产的决定；</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19" type="#_x0000_t75" style="width:20.25pt;height:16.5pt" o:ole="">
                  <v:imagedata r:id="rId103" o:title=""/>
                </v:shape>
                <w:control r:id="rId106" w:name="DefaultOcxName52" w:shapeid="_x0000_i1119"/>
              </w:object>
            </w:r>
            <w:r w:rsidRPr="005667C1">
              <w:rPr>
                <w:rFonts w:ascii="宋体" w:hAnsi="宋体" w:cs="宋体" w:hint="eastAsia"/>
                <w:kern w:val="0"/>
                <w:szCs w:val="21"/>
              </w:rPr>
              <w:t>公司订立重要合同，可能对公司的资产、负债、权益和经营成果产生重要影响；</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22" type="#_x0000_t75" style="width:20.25pt;height:16.5pt" o:ole="">
                  <v:imagedata r:id="rId103" o:title=""/>
                </v:shape>
                <w:control r:id="rId107" w:name="DefaultOcxName53" w:shapeid="_x0000_i1122"/>
              </w:object>
            </w:r>
            <w:r w:rsidRPr="005667C1">
              <w:rPr>
                <w:rFonts w:ascii="Calibri" w:hAnsi="Calibri" w:hint="eastAsia"/>
              </w:rPr>
              <w:t>公司发生重大债务和未能清偿到期重大债务的违约情况，或者发生大额赔偿责任；</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25" type="#_x0000_t75" style="width:20.25pt;height:16.5pt" o:ole="">
                  <v:imagedata r:id="rId103" o:title=""/>
                </v:shape>
                <w:control r:id="rId108" w:name="DefaultOcxName54" w:shapeid="_x0000_i1125"/>
              </w:object>
            </w:r>
            <w:r w:rsidRPr="005667C1">
              <w:rPr>
                <w:rFonts w:ascii="Calibri" w:hAnsi="Calibri" w:hint="eastAsia"/>
              </w:rPr>
              <w:t>公司发生重大亏损或者重大损失；</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28" type="#_x0000_t75" style="width:20.25pt;height:16.5pt" o:ole="">
                  <v:imagedata r:id="rId103" o:title=""/>
                </v:shape>
                <w:control r:id="rId109" w:name="DefaultOcxName55" w:shapeid="_x0000_i1128"/>
              </w:object>
            </w:r>
            <w:r w:rsidRPr="005667C1">
              <w:rPr>
                <w:rFonts w:ascii="宋体" w:hAnsi="宋体" w:cs="宋体" w:hint="eastAsia"/>
                <w:kern w:val="0"/>
                <w:szCs w:val="21"/>
              </w:rPr>
              <w:t>公司生产经营的外部条件发生的重大变化；</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31" type="#_x0000_t75" style="width:20.25pt;height:16.5pt" o:ole="">
                  <v:imagedata r:id="rId103" o:title=""/>
                </v:shape>
                <w:control r:id="rId110" w:name="DefaultOcxName56" w:shapeid="_x0000_i1131"/>
              </w:object>
            </w:r>
            <w:r w:rsidRPr="005667C1">
              <w:rPr>
                <w:rFonts w:ascii="宋体" w:hAnsi="宋体" w:cs="宋体" w:hint="eastAsia"/>
                <w:kern w:val="0"/>
                <w:szCs w:val="21"/>
              </w:rPr>
              <w:t>公司的董事、</w:t>
            </w:r>
            <w:r w:rsidRPr="005667C1">
              <w:rPr>
                <w:rFonts w:ascii="宋体" w:hAnsi="宋体" w:cs="宋体"/>
                <w:kern w:val="0"/>
                <w:szCs w:val="21"/>
              </w:rPr>
              <w:t>1/3</w:t>
            </w:r>
            <w:r w:rsidRPr="005667C1">
              <w:rPr>
                <w:rFonts w:ascii="宋体" w:hAnsi="宋体" w:cs="宋体" w:hint="eastAsia"/>
                <w:kern w:val="0"/>
                <w:szCs w:val="21"/>
              </w:rPr>
              <w:t>以上监事或者经理发生变动；董事长或者经理无法履行职责；</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34" type="#_x0000_t75" style="width:20.25pt;height:16.5pt" o:ole="">
                  <v:imagedata r:id="rId103" o:title=""/>
                </v:shape>
                <w:control r:id="rId111" w:name="DefaultOcxName57" w:shapeid="_x0000_i1134"/>
              </w:object>
            </w:r>
            <w:r w:rsidRPr="005667C1">
              <w:rPr>
                <w:rFonts w:ascii="宋体" w:hAnsi="宋体" w:cs="宋体" w:hint="eastAsia"/>
                <w:kern w:val="0"/>
                <w:szCs w:val="21"/>
              </w:rPr>
              <w:t>持有公司</w:t>
            </w:r>
            <w:r w:rsidRPr="005667C1">
              <w:rPr>
                <w:rFonts w:ascii="宋体" w:hAnsi="宋体" w:cs="宋体"/>
                <w:kern w:val="0"/>
                <w:szCs w:val="21"/>
              </w:rPr>
              <w:t>5%</w:t>
            </w:r>
            <w:r w:rsidRPr="005667C1">
              <w:rPr>
                <w:rFonts w:ascii="宋体" w:hAnsi="宋体" w:cs="宋体" w:hint="eastAsia"/>
                <w:kern w:val="0"/>
                <w:szCs w:val="21"/>
              </w:rPr>
              <w:t>以上股份的股东或者实际控制人，其持有股份或者控制公司的情况发生较大变化；</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37" type="#_x0000_t75" style="width:20.25pt;height:16.5pt" o:ole="">
                  <v:imagedata r:id="rId103" o:title=""/>
                </v:shape>
                <w:control r:id="rId112" w:name="DefaultOcxName58" w:shapeid="_x0000_i1137"/>
              </w:object>
            </w:r>
            <w:r w:rsidRPr="005667C1">
              <w:rPr>
                <w:rFonts w:ascii="宋体" w:hAnsi="宋体" w:cs="宋体" w:hint="eastAsia"/>
                <w:kern w:val="0"/>
                <w:szCs w:val="21"/>
              </w:rPr>
              <w:t>公司减资、合并、分立、解散及申请破产的决定；或者依法进入破产程序、被责令关闭；</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40" type="#_x0000_t75" style="width:20.25pt;height:16.5pt" o:ole="">
                  <v:imagedata r:id="rId103" o:title=""/>
                </v:shape>
                <w:control r:id="rId113" w:name="DefaultOcxName59" w:shapeid="_x0000_i1140"/>
              </w:object>
            </w:r>
            <w:r w:rsidRPr="005667C1">
              <w:rPr>
                <w:rFonts w:ascii="宋体" w:hAnsi="宋体" w:cs="宋体" w:hint="eastAsia"/>
                <w:kern w:val="0"/>
                <w:szCs w:val="21"/>
              </w:rPr>
              <w:t>涉及公司的重大诉讼、仲裁，股东</w:t>
            </w:r>
            <w:r w:rsidRPr="005667C1">
              <w:rPr>
                <w:rFonts w:ascii="宋体" w:hAnsi="宋体" w:cs="宋体"/>
                <w:kern w:val="0"/>
                <w:szCs w:val="21"/>
              </w:rPr>
              <w:t>(</w:t>
            </w:r>
            <w:r w:rsidRPr="005667C1">
              <w:rPr>
                <w:rFonts w:ascii="宋体" w:hAnsi="宋体" w:cs="宋体" w:hint="eastAsia"/>
                <w:kern w:val="0"/>
                <w:szCs w:val="21"/>
              </w:rPr>
              <w:t>大</w:t>
            </w:r>
            <w:r w:rsidRPr="005667C1">
              <w:rPr>
                <w:rFonts w:ascii="宋体" w:hAnsi="宋体" w:cs="宋体"/>
                <w:kern w:val="0"/>
                <w:szCs w:val="21"/>
              </w:rPr>
              <w:t>)</w:t>
            </w:r>
            <w:r w:rsidRPr="005667C1">
              <w:rPr>
                <w:rFonts w:ascii="宋体" w:hAnsi="宋体" w:cs="宋体" w:hint="eastAsia"/>
                <w:kern w:val="0"/>
                <w:szCs w:val="21"/>
              </w:rPr>
              <w:t>会、董事会决议被依法撤销或者宣告无效；</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43" type="#_x0000_t75" style="width:20.25pt;height:16.5pt" o:ole="">
                  <v:imagedata r:id="rId103" o:title=""/>
                </v:shape>
                <w:control r:id="rId114" w:name="DefaultOcxName510" w:shapeid="_x0000_i1143"/>
              </w:object>
            </w:r>
            <w:r w:rsidRPr="005667C1">
              <w:rPr>
                <w:rFonts w:ascii="宋体" w:hAnsi="宋体" w:cs="宋体" w:hint="eastAsia"/>
                <w:kern w:val="0"/>
                <w:szCs w:val="21"/>
              </w:rPr>
              <w:t>公司涉嫌违法违规被有权机关调查，或者受到刑事处罚、重大行政处罚；公司董事、监事、高级管理人员涉嫌违法违纪被有权机关调查或者采取强制措施；</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46" type="#_x0000_t75" style="width:20.25pt;height:16.5pt" o:ole="">
                  <v:imagedata r:id="rId103" o:title=""/>
                </v:shape>
                <w:control r:id="rId115" w:name="DefaultOcxName511" w:shapeid="_x0000_i1146"/>
              </w:object>
            </w:r>
            <w:r w:rsidRPr="005667C1">
              <w:rPr>
                <w:rFonts w:ascii="Calibri" w:hAnsi="Calibri" w:hint="eastAsia"/>
              </w:rPr>
              <w:t>新公布的法律、法规、规章、行业政策可能对公司产生重大影响；</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49" type="#_x0000_t75" style="width:20.25pt;height:16.5pt" o:ole="">
                  <v:imagedata r:id="rId103" o:title=""/>
                </v:shape>
                <w:control r:id="rId116" w:name="DefaultOcxName512" w:shapeid="_x0000_i1149"/>
              </w:object>
            </w:r>
            <w:r w:rsidRPr="005667C1">
              <w:rPr>
                <w:rFonts w:ascii="宋体" w:hAnsi="宋体" w:cs="宋体" w:hint="eastAsia"/>
                <w:kern w:val="0"/>
                <w:szCs w:val="21"/>
              </w:rPr>
              <w:t>董事会就发行新股或者其他再融资方案、股权激励方案形成相关决议；</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52" type="#_x0000_t75" style="width:20.25pt;height:16.5pt" o:ole="">
                  <v:imagedata r:id="rId103" o:title=""/>
                </v:shape>
                <w:control r:id="rId117" w:name="DefaultOcxName513" w:shapeid="_x0000_i1152"/>
              </w:object>
            </w:r>
            <w:r w:rsidRPr="005667C1">
              <w:rPr>
                <w:rFonts w:ascii="Calibri" w:hAnsi="Calibri" w:hint="eastAsia"/>
              </w:rPr>
              <w:t>法院裁决禁止控股股东转让其所持股份；任一股东所持公司</w:t>
            </w:r>
            <w:r w:rsidRPr="005667C1">
              <w:rPr>
                <w:rFonts w:ascii="Calibri" w:hAnsi="Calibri"/>
              </w:rPr>
              <w:t>5%</w:t>
            </w:r>
            <w:r w:rsidRPr="005667C1">
              <w:rPr>
                <w:rFonts w:ascii="Calibri" w:hAnsi="Calibri" w:hint="eastAsia"/>
              </w:rPr>
              <w:t>以上股份被质押、冻结、司法拍卖、托管、设定信托或者被依法限制表决权；</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55" type="#_x0000_t75" style="width:20.25pt;height:16.5pt" o:ole="">
                  <v:imagedata r:id="rId103" o:title=""/>
                </v:shape>
                <w:control r:id="rId118" w:name="DefaultOcxName514" w:shapeid="_x0000_i1155"/>
              </w:object>
            </w:r>
            <w:r w:rsidRPr="005667C1">
              <w:rPr>
                <w:rFonts w:ascii="Calibri" w:hAnsi="Calibri" w:hint="eastAsia"/>
              </w:rPr>
              <w:t>主要资产被查封、扣押、冻结或者被抵押、质押；</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58" type="#_x0000_t75" style="width:20.25pt;height:16.5pt" o:ole="">
                  <v:imagedata r:id="rId103" o:title=""/>
                </v:shape>
                <w:control r:id="rId119" w:name="DefaultOcxName515" w:shapeid="_x0000_i1158"/>
              </w:object>
            </w:r>
            <w:r w:rsidRPr="005667C1">
              <w:rPr>
                <w:rFonts w:ascii="Calibri" w:hAnsi="Calibri" w:hint="eastAsia"/>
              </w:rPr>
              <w:t>主要或者全部业务陷入停顿；</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61" type="#_x0000_t75" style="width:20.25pt;height:16.5pt" o:ole="">
                  <v:imagedata r:id="rId103" o:title=""/>
                </v:shape>
                <w:control r:id="rId120" w:name="DefaultOcxName516" w:shapeid="_x0000_i1161"/>
              </w:object>
            </w:r>
            <w:r w:rsidRPr="005667C1">
              <w:rPr>
                <w:rFonts w:ascii="宋体" w:hAnsi="宋体" w:cs="宋体" w:hint="eastAsia"/>
                <w:kern w:val="0"/>
                <w:szCs w:val="21"/>
              </w:rPr>
              <w:t>对外提供重大担保；</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64" type="#_x0000_t75" style="width:20.25pt;height:16.5pt" o:ole="">
                  <v:imagedata r:id="rId103" o:title=""/>
                </v:shape>
                <w:control r:id="rId121" w:name="DefaultOcxName517" w:shapeid="_x0000_i1164"/>
              </w:object>
            </w:r>
            <w:r w:rsidRPr="005667C1">
              <w:rPr>
                <w:rFonts w:ascii="宋体" w:hAnsi="宋体" w:cs="宋体" w:hint="eastAsia"/>
                <w:kern w:val="0"/>
                <w:szCs w:val="21"/>
              </w:rPr>
              <w:t>获得大额政府补贴等可能对公司资产、负债、权益或者经营成果产生重大影响的额外收益；</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67" type="#_x0000_t75" style="width:20.25pt;height:16.5pt" o:ole="">
                  <v:imagedata r:id="rId103" o:title=""/>
                </v:shape>
                <w:control r:id="rId122" w:name="DefaultOcxName518" w:shapeid="_x0000_i1167"/>
              </w:object>
            </w:r>
            <w:r w:rsidRPr="005667C1">
              <w:rPr>
                <w:rFonts w:ascii="宋体" w:hAnsi="宋体" w:cs="宋体" w:hint="eastAsia"/>
                <w:kern w:val="0"/>
                <w:szCs w:val="21"/>
              </w:rPr>
              <w:t>变更会计政策、会计估计；</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70" type="#_x0000_t75" style="width:20.25pt;height:16.5pt" o:ole="">
                  <v:imagedata r:id="rId103" o:title=""/>
                </v:shape>
                <w:control r:id="rId123" w:name="DefaultOcxName519" w:shapeid="_x0000_i1170"/>
              </w:object>
            </w:r>
            <w:r w:rsidRPr="005667C1">
              <w:rPr>
                <w:rFonts w:ascii="宋体" w:hAnsi="宋体" w:cs="宋体" w:hint="eastAsia"/>
                <w:kern w:val="0"/>
                <w:szCs w:val="21"/>
              </w:rPr>
              <w:t>因前期已披露的信息存在差错、未按规定披露或者虚假记载，被有关机关责令改正或者经董事会决定进行更正；</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73" type="#_x0000_t75" style="width:20.25pt;height:16.5pt" o:ole="">
                  <v:imagedata r:id="rId103" o:title=""/>
                </v:shape>
                <w:control r:id="rId124" w:name="DefaultOcxName520" w:shapeid="_x0000_i1173"/>
              </w:object>
            </w:r>
            <w:r w:rsidRPr="005667C1">
              <w:rPr>
                <w:rFonts w:ascii="宋体" w:hAnsi="宋体" w:cs="宋体" w:hint="eastAsia"/>
                <w:kern w:val="0"/>
                <w:szCs w:val="21"/>
              </w:rPr>
              <w:t>产品质量、生产安全、环保等方面的事件，可能对公司的资产、负债、权益和经营成果产生重要影响；</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76" type="#_x0000_t75" style="width:20.25pt;height:16.5pt" o:ole="">
                  <v:imagedata r:id="rId103" o:title=""/>
                </v:shape>
                <w:control r:id="rId125" w:name="DefaultOcxName521" w:shapeid="_x0000_i1176"/>
              </w:object>
            </w:r>
            <w:r w:rsidRPr="005667C1">
              <w:rPr>
                <w:rFonts w:ascii="Calibri" w:hAnsi="Calibri" w:hint="eastAsia"/>
              </w:rPr>
              <w:t>中国证监会规定的其他情形。</w:t>
            </w:r>
          </w:p>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备注：</w:t>
            </w:r>
            <w:r w:rsidRPr="005667C1">
              <w:rPr>
                <w:rFonts w:ascii="Calibri" w:hAnsi="Calibri" w:hint="eastAsia"/>
              </w:rPr>
              <w:t>前述重大事件的判断应遵守并执行《湖北凯龙化工集团股份有限公司信息披露管理办法》的有关具体规定。</w:t>
            </w:r>
          </w:p>
        </w:tc>
      </w:tr>
      <w:tr w:rsidR="00625A28" w:rsidRPr="005667C1" w:rsidTr="00CB6E8D">
        <w:trPr>
          <w:trHeight w:val="1434"/>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重大事件发生时点</w:t>
            </w:r>
          </w:p>
        </w:tc>
        <w:tc>
          <w:tcPr>
            <w:tcW w:w="3595"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180" type="#_x0000_t75" style="width:106.5pt;height:18pt" o:ole="">
                  <v:fill o:detectmouseclick="t"/>
                  <v:imagedata r:id="rId100" o:title=""/>
                </v:shape>
                <w:control r:id="rId126" w:name="DefaultOcxName11" w:shapeid="_x0000_i1180"/>
              </w:object>
            </w:r>
          </w:p>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备注：该项需包含年月日、时分秒选项。</w:t>
            </w:r>
          </w:p>
        </w:tc>
        <w:tc>
          <w:tcPr>
            <w:tcW w:w="1499"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重大事件内容</w:t>
            </w:r>
          </w:p>
        </w:tc>
        <w:tc>
          <w:tcPr>
            <w:tcW w:w="3382"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经办人除对重大事件内容作简要介绍外，另须上传相关附件</w:t>
            </w:r>
          </w:p>
        </w:tc>
      </w:tr>
      <w:tr w:rsidR="00625A28" w:rsidRPr="005667C1" w:rsidTr="00CB6E8D">
        <w:trPr>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部门负责人或分子公司负责人审核</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意见：</w:t>
            </w:r>
            <w:r w:rsidRPr="005667C1">
              <w:rPr>
                <w:rFonts w:ascii="宋体" w:hAnsi="宋体" w:cs="宋体"/>
                <w:kern w:val="0"/>
                <w:szCs w:val="21"/>
              </w:rPr>
              <w:object w:dxaOrig="1440" w:dyaOrig="1440">
                <v:shape id="_x0000_i1182" type="#_x0000_t75" style="width:55.5pt;height:18pt" o:ole="">
                  <v:imagedata r:id="rId127" o:title=""/>
                </v:shape>
                <w:control r:id="rId128" w:name="DefaultOcxName27" w:shapeid="_x0000_i1182"/>
              </w:object>
            </w:r>
            <w:r w:rsidRPr="005667C1">
              <w:rPr>
                <w:rFonts w:ascii="宋体" w:hAnsi="宋体" w:cs="宋体"/>
                <w:kern w:val="0"/>
                <w:szCs w:val="21"/>
              </w:rPr>
              <w:object w:dxaOrig="1440" w:dyaOrig="1440">
                <v:shape id="_x0000_i1186" type="#_x0000_t75" style="width:267.75pt;height:29.25pt" o:ole="">
                  <v:imagedata r:id="rId129" o:title=""/>
                </v:shape>
                <w:control r:id="rId130" w:name="DefaultOcxName28" w:shapeid="_x0000_i1186"/>
              </w:object>
            </w:r>
          </w:p>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注意：</w:t>
            </w:r>
            <w:r>
              <w:rPr>
                <w:rFonts w:ascii="宋体" w:hAnsi="宋体" w:cs="宋体"/>
                <w:kern w:val="0"/>
                <w:szCs w:val="21"/>
              </w:rPr>
              <w:t>1</w:t>
            </w:r>
            <w:r>
              <w:rPr>
                <w:rFonts w:ascii="宋体" w:hAnsi="宋体" w:cs="宋体" w:hint="eastAsia"/>
                <w:kern w:val="0"/>
                <w:szCs w:val="21"/>
              </w:rPr>
              <w:t>、提交子集团负责人审核</w:t>
            </w:r>
            <w:r>
              <w:rPr>
                <w:rFonts w:ascii="宋体" w:hAnsi="宋体" w:cs="宋体"/>
                <w:kern w:val="0"/>
                <w:szCs w:val="21"/>
              </w:rPr>
              <w:t>(</w:t>
            </w:r>
            <w:r>
              <w:rPr>
                <w:rFonts w:ascii="宋体" w:hAnsi="宋体" w:cs="宋体" w:hint="eastAsia"/>
                <w:kern w:val="0"/>
                <w:szCs w:val="21"/>
              </w:rPr>
              <w:t>如有</w:t>
            </w:r>
            <w:r>
              <w:rPr>
                <w:rFonts w:ascii="宋体" w:hAnsi="宋体" w:cs="宋体"/>
                <w:kern w:val="0"/>
                <w:szCs w:val="21"/>
              </w:rPr>
              <w:t>)</w:t>
            </w:r>
            <w:r>
              <w:rPr>
                <w:rFonts w:ascii="宋体" w:hAnsi="宋体" w:cs="宋体" w:hint="eastAsia"/>
                <w:kern w:val="0"/>
                <w:szCs w:val="21"/>
              </w:rPr>
              <w:t>，如没有时直接提交集团</w:t>
            </w:r>
            <w:r w:rsidRPr="005667C1">
              <w:rPr>
                <w:rFonts w:ascii="宋体" w:hAnsi="宋体" w:cs="宋体" w:hint="eastAsia"/>
                <w:kern w:val="0"/>
                <w:szCs w:val="21"/>
              </w:rPr>
              <w:t>董事长审核时，应同时报告董事会秘书。</w:t>
            </w:r>
          </w:p>
          <w:p w:rsidR="00625A28" w:rsidRPr="005667C1" w:rsidRDefault="00625A28" w:rsidP="00CB6E8D">
            <w:pPr>
              <w:widowControl/>
              <w:jc w:val="right"/>
              <w:rPr>
                <w:rFonts w:ascii="宋体" w:cs="宋体"/>
                <w:kern w:val="0"/>
                <w:szCs w:val="21"/>
              </w:rPr>
            </w:pPr>
            <w:r w:rsidRPr="005667C1">
              <w:rPr>
                <w:rFonts w:ascii="宋体" w:hAnsi="宋体" w:cs="宋体" w:hint="eastAsia"/>
                <w:kern w:val="0"/>
                <w:szCs w:val="21"/>
              </w:rPr>
              <w:t>签字：</w:t>
            </w:r>
            <w:r w:rsidRPr="005667C1">
              <w:rPr>
                <w:rFonts w:ascii="宋体" w:hAnsi="宋体" w:cs="宋体"/>
                <w:kern w:val="0"/>
                <w:szCs w:val="21"/>
              </w:rPr>
              <w:object w:dxaOrig="1440" w:dyaOrig="1440">
                <v:shape id="_x0000_i1189" type="#_x0000_t75" style="width:57pt;height:18pt" o:ole="">
                  <v:imagedata r:id="rId131" o:title=""/>
                </v:shape>
                <w:control r:id="rId132" w:name="DefaultOcxName29" w:shapeid="_x0000_i1189"/>
              </w:object>
            </w:r>
          </w:p>
        </w:tc>
      </w:tr>
      <w:tr w:rsidR="00625A28" w:rsidRPr="005667C1" w:rsidTr="00CB6E8D">
        <w:trPr>
          <w:trHeight w:val="1293"/>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Pr>
                <w:rFonts w:ascii="宋体" w:hAnsi="宋体" w:cs="宋体" w:hint="eastAsia"/>
                <w:kern w:val="0"/>
                <w:szCs w:val="21"/>
              </w:rPr>
              <w:t>子集团负责人</w:t>
            </w:r>
            <w:r w:rsidRPr="005667C1">
              <w:rPr>
                <w:rFonts w:ascii="宋体" w:hAnsi="宋体" w:cs="宋体" w:hint="eastAsia"/>
                <w:kern w:val="0"/>
                <w:szCs w:val="21"/>
              </w:rPr>
              <w:t>审核</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意见：</w:t>
            </w:r>
            <w:r w:rsidRPr="005667C1">
              <w:rPr>
                <w:rFonts w:ascii="宋体" w:hAnsi="宋体" w:cs="宋体"/>
                <w:kern w:val="0"/>
                <w:szCs w:val="21"/>
              </w:rPr>
              <w:object w:dxaOrig="1440" w:dyaOrig="1440">
                <v:shape id="_x0000_i1192" type="#_x0000_t75" style="width:55.5pt;height:18pt" o:ole="">
                  <v:imagedata r:id="rId127" o:title=""/>
                </v:shape>
                <w:control r:id="rId133" w:name="DefaultOcxName271" w:shapeid="_x0000_i1192"/>
              </w:object>
            </w:r>
            <w:r w:rsidRPr="005667C1">
              <w:rPr>
                <w:rFonts w:ascii="宋体" w:hAnsi="宋体" w:cs="宋体"/>
                <w:kern w:val="0"/>
                <w:szCs w:val="21"/>
              </w:rPr>
              <w:object w:dxaOrig="1440" w:dyaOrig="1440">
                <v:shape id="_x0000_i1196" type="#_x0000_t75" style="width:267.75pt;height:29.25pt" o:ole="">
                  <v:imagedata r:id="rId129" o:title=""/>
                </v:shape>
                <w:control r:id="rId134" w:name="DefaultOcxName281" w:shapeid="_x0000_i1196"/>
              </w:object>
            </w:r>
          </w:p>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注意：提交董事长审核时，应同时报告董事会秘书。</w:t>
            </w:r>
          </w:p>
          <w:p w:rsidR="00625A28" w:rsidRPr="005667C1" w:rsidRDefault="00625A28" w:rsidP="00CB6E8D">
            <w:pPr>
              <w:widowControl/>
              <w:jc w:val="left"/>
              <w:rPr>
                <w:rFonts w:ascii="宋体" w:cs="宋体"/>
                <w:kern w:val="0"/>
                <w:szCs w:val="21"/>
              </w:rPr>
            </w:pPr>
          </w:p>
          <w:p w:rsidR="00625A28" w:rsidRPr="005667C1" w:rsidRDefault="00625A28" w:rsidP="00CB6E8D">
            <w:pPr>
              <w:widowControl/>
              <w:jc w:val="right"/>
              <w:rPr>
                <w:rFonts w:ascii="宋体" w:cs="宋体"/>
                <w:kern w:val="0"/>
                <w:szCs w:val="21"/>
              </w:rPr>
            </w:pPr>
            <w:r w:rsidRPr="005667C1">
              <w:rPr>
                <w:rFonts w:ascii="宋体" w:hAnsi="宋体" w:cs="宋体" w:hint="eastAsia"/>
                <w:kern w:val="0"/>
                <w:szCs w:val="21"/>
              </w:rPr>
              <w:t>签字：</w:t>
            </w:r>
            <w:r w:rsidRPr="005667C1">
              <w:rPr>
                <w:rFonts w:ascii="宋体" w:hAnsi="宋体" w:cs="宋体"/>
                <w:kern w:val="0"/>
                <w:szCs w:val="21"/>
              </w:rPr>
              <w:object w:dxaOrig="1440" w:dyaOrig="1440">
                <v:shape id="_x0000_i1199" type="#_x0000_t75" style="width:57pt;height:18pt" o:ole="">
                  <v:imagedata r:id="rId135" o:title=""/>
                </v:shape>
                <w:control r:id="rId136" w:name="DefaultOcxName291" w:shapeid="_x0000_i1199"/>
              </w:object>
            </w:r>
          </w:p>
        </w:tc>
      </w:tr>
      <w:tr w:rsidR="00625A28" w:rsidRPr="005667C1" w:rsidTr="00CB6E8D">
        <w:trPr>
          <w:trHeight w:val="1704"/>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董事长审核</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F675A1" w:rsidRDefault="00625A28" w:rsidP="00CB6E8D">
            <w:pPr>
              <w:widowControl/>
              <w:jc w:val="left"/>
              <w:rPr>
                <w:rFonts w:ascii="宋体" w:cs="宋体"/>
                <w:kern w:val="0"/>
                <w:szCs w:val="21"/>
              </w:rPr>
            </w:pPr>
            <w:r w:rsidRPr="00F675A1">
              <w:rPr>
                <w:rFonts w:ascii="宋体" w:hAnsi="宋体" w:cs="宋体" w:hint="eastAsia"/>
                <w:kern w:val="0"/>
                <w:szCs w:val="21"/>
              </w:rPr>
              <w:t>意见：</w:t>
            </w:r>
            <w:r w:rsidRPr="00F675A1">
              <w:rPr>
                <w:rFonts w:ascii="宋体" w:hAnsi="宋体" w:cs="宋体"/>
                <w:kern w:val="0"/>
                <w:szCs w:val="21"/>
              </w:rPr>
              <w:object w:dxaOrig="1440" w:dyaOrig="1440">
                <v:shape id="_x0000_i1202" type="#_x0000_t75" style="width:55.5pt;height:18pt" o:ole="">
                  <v:imagedata r:id="rId127" o:title=""/>
                </v:shape>
                <w:control r:id="rId137" w:name="DefaultOcxName381" w:shapeid="_x0000_i1202"/>
              </w:object>
            </w:r>
            <w:r w:rsidRPr="00F675A1">
              <w:rPr>
                <w:rFonts w:ascii="宋体" w:hAnsi="宋体" w:cs="宋体"/>
                <w:kern w:val="0"/>
                <w:szCs w:val="21"/>
              </w:rPr>
              <w:object w:dxaOrig="1440" w:dyaOrig="1440">
                <v:shape id="_x0000_i1206" type="#_x0000_t75" style="width:159.75pt;height:60.75pt" o:ole="">
                  <v:fill o:detectmouseclick="t"/>
                  <v:imagedata r:id="rId138" o:title=""/>
                </v:shape>
                <w:control r:id="rId139" w:name="DefaultOcxName392" w:shapeid="_x0000_i1206"/>
              </w:object>
            </w:r>
          </w:p>
          <w:p w:rsidR="00625A28" w:rsidRPr="005667C1" w:rsidRDefault="00625A28" w:rsidP="00CB6E8D">
            <w:pPr>
              <w:widowControl/>
              <w:ind w:firstLineChars="3100" w:firstLine="7440"/>
              <w:jc w:val="left"/>
              <w:rPr>
                <w:rFonts w:ascii="宋体" w:cs="宋体"/>
                <w:kern w:val="0"/>
                <w:szCs w:val="21"/>
              </w:rPr>
            </w:pPr>
            <w:r w:rsidRPr="00F675A1">
              <w:rPr>
                <w:rFonts w:ascii="宋体" w:hAnsi="宋体" w:cs="宋体" w:hint="eastAsia"/>
                <w:kern w:val="0"/>
                <w:szCs w:val="21"/>
              </w:rPr>
              <w:t>签字：</w:t>
            </w:r>
            <w:r w:rsidRPr="00F675A1">
              <w:rPr>
                <w:rFonts w:ascii="宋体" w:hAnsi="宋体" w:cs="宋体"/>
                <w:kern w:val="0"/>
                <w:szCs w:val="21"/>
              </w:rPr>
              <w:object w:dxaOrig="1440" w:dyaOrig="1440">
                <v:shape id="_x0000_i1209" type="#_x0000_t75" style="width:57pt;height:18pt" o:ole="">
                  <v:imagedata r:id="rId140" o:title=""/>
                </v:shape>
                <w:control r:id="rId141" w:name="DefaultOcxName401" w:shapeid="_x0000_i1209"/>
              </w:object>
            </w:r>
          </w:p>
        </w:tc>
      </w:tr>
      <w:tr w:rsidR="00625A28" w:rsidRPr="005667C1" w:rsidTr="00CB6E8D">
        <w:trPr>
          <w:trHeight w:val="1539"/>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rPr>
                <w:rFonts w:ascii="宋体" w:cs="宋体"/>
                <w:kern w:val="0"/>
                <w:szCs w:val="21"/>
              </w:rPr>
            </w:pPr>
            <w:r w:rsidRPr="005667C1">
              <w:rPr>
                <w:rFonts w:ascii="宋体" w:hAnsi="宋体" w:cs="宋体" w:hint="eastAsia"/>
                <w:kern w:val="0"/>
                <w:szCs w:val="21"/>
              </w:rPr>
              <w:t>董事会秘书审核</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hint="eastAsia"/>
                <w:kern w:val="0"/>
                <w:szCs w:val="21"/>
              </w:rPr>
              <w:t>意见：</w:t>
            </w:r>
            <w:r w:rsidRPr="005667C1">
              <w:rPr>
                <w:rFonts w:ascii="宋体" w:hAnsi="宋体" w:cs="宋体"/>
                <w:kern w:val="0"/>
                <w:szCs w:val="21"/>
              </w:rPr>
              <w:object w:dxaOrig="1440" w:dyaOrig="1440">
                <v:shape id="_x0000_i1212" type="#_x0000_t75" style="width:55.5pt;height:18pt" o:ole="">
                  <v:imagedata r:id="rId127" o:title=""/>
                </v:shape>
                <w:control r:id="rId142" w:name="DefaultOcxName38" w:shapeid="_x0000_i1212"/>
              </w:object>
            </w:r>
            <w:r w:rsidRPr="005667C1">
              <w:rPr>
                <w:rFonts w:ascii="宋体" w:hAnsi="宋体" w:cs="宋体"/>
                <w:kern w:val="0"/>
                <w:szCs w:val="21"/>
              </w:rPr>
              <w:object w:dxaOrig="1440" w:dyaOrig="1440">
                <v:shape id="_x0000_i1216" type="#_x0000_t75" style="width:159.75pt;height:60.75pt" o:ole="">
                  <v:fill o:detectmouseclick="t"/>
                  <v:imagedata r:id="rId138" o:title=""/>
                </v:shape>
                <w:control r:id="rId143" w:name="DefaultOcxName39" w:shapeid="_x0000_i1216"/>
              </w:object>
            </w:r>
          </w:p>
          <w:p w:rsidR="00625A28" w:rsidRPr="005667C1" w:rsidRDefault="00625A28" w:rsidP="00CB6E8D">
            <w:pPr>
              <w:widowControl/>
              <w:jc w:val="right"/>
              <w:rPr>
                <w:rFonts w:ascii="宋体" w:cs="宋体"/>
                <w:kern w:val="0"/>
                <w:szCs w:val="21"/>
              </w:rPr>
            </w:pPr>
            <w:r w:rsidRPr="005667C1">
              <w:rPr>
                <w:rFonts w:ascii="宋体" w:hAnsi="宋体" w:cs="宋体" w:hint="eastAsia"/>
                <w:kern w:val="0"/>
                <w:szCs w:val="21"/>
              </w:rPr>
              <w:t>签字：</w:t>
            </w:r>
            <w:r w:rsidRPr="005667C1">
              <w:rPr>
                <w:rFonts w:ascii="宋体" w:hAnsi="宋体" w:cs="宋体"/>
                <w:kern w:val="0"/>
                <w:szCs w:val="21"/>
              </w:rPr>
              <w:object w:dxaOrig="1440" w:dyaOrig="1440">
                <v:shape id="_x0000_i1219" type="#_x0000_t75" style="width:57pt;height:18pt" o:ole="">
                  <v:imagedata r:id="rId140" o:title=""/>
                </v:shape>
                <w:control r:id="rId144" w:name="DefaultOcxName40" w:shapeid="_x0000_i1219"/>
              </w:object>
            </w:r>
          </w:p>
        </w:tc>
      </w:tr>
      <w:tr w:rsidR="00625A28" w:rsidRPr="005667C1" w:rsidTr="00CB6E8D">
        <w:trPr>
          <w:jc w:val="center"/>
        </w:trPr>
        <w:tc>
          <w:tcPr>
            <w:tcW w:w="1724" w:type="dxa"/>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center"/>
              <w:rPr>
                <w:rFonts w:ascii="宋体" w:cs="宋体"/>
                <w:kern w:val="0"/>
                <w:szCs w:val="21"/>
              </w:rPr>
            </w:pPr>
            <w:r w:rsidRPr="005667C1">
              <w:rPr>
                <w:rFonts w:ascii="宋体" w:hAnsi="宋体" w:cs="宋体" w:hint="eastAsia"/>
                <w:kern w:val="0"/>
                <w:szCs w:val="21"/>
              </w:rPr>
              <w:t>证券事务代表办理</w:t>
            </w:r>
          </w:p>
        </w:tc>
        <w:tc>
          <w:tcPr>
            <w:tcW w:w="8476" w:type="dxa"/>
            <w:gridSpan w:val="3"/>
            <w:tcBorders>
              <w:top w:val="threeDEngrave" w:sz="6" w:space="0" w:color="000000"/>
              <w:left w:val="threeDEngrave" w:sz="6" w:space="0" w:color="000000"/>
              <w:bottom w:val="threeDEngrave" w:sz="6" w:space="0" w:color="000000"/>
              <w:right w:val="threeDEngrave" w:sz="6" w:space="0" w:color="000000"/>
            </w:tcBorders>
            <w:vAlign w:val="center"/>
          </w:tcPr>
          <w:p w:rsidR="00625A28" w:rsidRPr="005667C1" w:rsidRDefault="00625A28" w:rsidP="00CB6E8D">
            <w:pPr>
              <w:widowControl/>
              <w:jc w:val="left"/>
              <w:rPr>
                <w:rFonts w:ascii="宋体" w:cs="宋体"/>
                <w:kern w:val="0"/>
                <w:szCs w:val="21"/>
              </w:rPr>
            </w:pPr>
            <w:r w:rsidRPr="005667C1">
              <w:rPr>
                <w:rFonts w:ascii="宋体" w:hAnsi="宋体" w:cs="宋体"/>
                <w:kern w:val="0"/>
                <w:szCs w:val="21"/>
              </w:rPr>
              <w:object w:dxaOrig="1440" w:dyaOrig="1440">
                <v:shape id="_x0000_i1223" type="#_x0000_t75" style="width:159.75pt;height:60.75pt" o:ole="">
                  <v:fill o:detectmouseclick="t"/>
                  <v:imagedata r:id="rId138" o:title=""/>
                </v:shape>
                <w:control r:id="rId145" w:name="DefaultOcxName391" w:shapeid="_x0000_i1223"/>
              </w:object>
            </w:r>
            <w:r w:rsidRPr="005667C1">
              <w:rPr>
                <w:rFonts w:ascii="宋体" w:hAnsi="宋体" w:cs="宋体"/>
                <w:kern w:val="0"/>
                <w:szCs w:val="21"/>
              </w:rPr>
              <w:t xml:space="preserve">      </w:t>
            </w:r>
            <w:r w:rsidRPr="005667C1">
              <w:rPr>
                <w:rFonts w:ascii="宋体" w:hAnsi="宋体" w:cs="宋体"/>
                <w:kern w:val="0"/>
                <w:szCs w:val="21"/>
              </w:rPr>
              <w:object w:dxaOrig="1440" w:dyaOrig="1440">
                <v:shape id="_x0000_i1225" type="#_x0000_t75" style="width:20.25pt;height:16.5pt" o:ole="">
                  <v:imagedata r:id="rId103" o:title=""/>
                </v:shape>
                <w:control r:id="rId146" w:name="DefaultOcxName523" w:shapeid="_x0000_i1225"/>
              </w:object>
            </w:r>
            <w:r w:rsidRPr="005667C1">
              <w:rPr>
                <w:rFonts w:ascii="宋体" w:hAnsi="宋体" w:cs="宋体" w:hint="eastAsia"/>
                <w:kern w:val="0"/>
                <w:szCs w:val="21"/>
              </w:rPr>
              <w:t>达到标准，起草公告并归档</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t xml:space="preserve">                                    </w:t>
            </w:r>
            <w:r w:rsidRPr="005667C1">
              <w:rPr>
                <w:rFonts w:ascii="宋体" w:hAnsi="宋体" w:cs="宋体"/>
                <w:kern w:val="0"/>
                <w:szCs w:val="21"/>
              </w:rPr>
              <w:object w:dxaOrig="1440" w:dyaOrig="1440">
                <v:shape id="_x0000_i1228" type="#_x0000_t75" style="width:20.25pt;height:16.5pt" o:ole="">
                  <v:imagedata r:id="rId103" o:title=""/>
                </v:shape>
                <w:control r:id="rId147" w:name="DefaultOcxName524" w:shapeid="_x0000_i1228"/>
              </w:object>
            </w:r>
            <w:r w:rsidRPr="005667C1">
              <w:rPr>
                <w:rFonts w:ascii="宋体" w:hAnsi="宋体" w:cs="宋体"/>
                <w:kern w:val="0"/>
                <w:szCs w:val="21"/>
              </w:rPr>
              <w:t xml:space="preserve"> </w:t>
            </w:r>
            <w:r w:rsidRPr="005667C1">
              <w:rPr>
                <w:rFonts w:ascii="宋体" w:hAnsi="宋体" w:cs="宋体" w:hint="eastAsia"/>
                <w:kern w:val="0"/>
                <w:szCs w:val="21"/>
              </w:rPr>
              <w:t>达不到披露标准，直接归档</w:t>
            </w:r>
          </w:p>
          <w:p w:rsidR="00625A28" w:rsidRPr="005667C1" w:rsidRDefault="00625A28" w:rsidP="00CB6E8D">
            <w:pPr>
              <w:widowControl/>
              <w:jc w:val="left"/>
              <w:rPr>
                <w:rFonts w:ascii="宋体" w:cs="宋体"/>
                <w:kern w:val="0"/>
                <w:szCs w:val="21"/>
              </w:rPr>
            </w:pPr>
            <w:r w:rsidRPr="005667C1">
              <w:rPr>
                <w:rFonts w:ascii="宋体" w:hAnsi="宋体" w:cs="宋体"/>
                <w:kern w:val="0"/>
                <w:szCs w:val="21"/>
              </w:rPr>
              <w:t xml:space="preserve">  </w:t>
            </w:r>
          </w:p>
        </w:tc>
      </w:tr>
    </w:tbl>
    <w:p w:rsidR="00625A28" w:rsidRDefault="00625A28">
      <w:pPr>
        <w:pStyle w:val="2"/>
        <w:rPr>
          <w:rFonts w:ascii="仿宋" w:eastAsia="仿宋" w:hAnsi="仿宋" w:cs="Arial"/>
        </w:rPr>
      </w:pPr>
      <w:bookmarkStart w:id="3393" w:name="_Toc511036747"/>
      <w:bookmarkStart w:id="3394" w:name="_Toc11279"/>
      <w:bookmarkStart w:id="3395" w:name="_Toc679"/>
      <w:bookmarkStart w:id="3396" w:name="_Toc17127"/>
      <w:bookmarkStart w:id="3397" w:name="_Toc29499"/>
      <w:bookmarkStart w:id="3398" w:name="_Toc3956"/>
      <w:bookmarkStart w:id="3399" w:name="_Toc19396"/>
      <w:bookmarkStart w:id="3400" w:name="_Toc27636"/>
      <w:bookmarkStart w:id="3401" w:name="_Toc22631"/>
      <w:bookmarkStart w:id="3402" w:name="_Toc16596"/>
      <w:bookmarkStart w:id="3403" w:name="_Toc10511"/>
      <w:bookmarkStart w:id="3404" w:name="_Toc475549704"/>
      <w:bookmarkStart w:id="3405" w:name="_Toc7173"/>
    </w:p>
    <w:p w:rsidR="004E0138" w:rsidRDefault="004E0138">
      <w:pPr>
        <w:pStyle w:val="2"/>
      </w:pPr>
      <w:bookmarkStart w:id="3406" w:name="_Toc37148745"/>
      <w:r>
        <w:rPr>
          <w:rFonts w:hint="eastAsia"/>
        </w:rPr>
        <w:t>十五</w:t>
      </w:r>
      <w:r>
        <w:rPr>
          <w:rFonts w:hint="eastAsia"/>
        </w:rPr>
        <w:t xml:space="preserve">  </w:t>
      </w:r>
      <w:r>
        <w:rPr>
          <w:rFonts w:hint="eastAsia"/>
        </w:rPr>
        <w:t>重大信息内部保密制度</w:t>
      </w:r>
      <w:bookmarkEnd w:id="3393"/>
      <w:bookmarkEnd w:id="3394"/>
      <w:bookmarkEnd w:id="3395"/>
      <w:bookmarkEnd w:id="3406"/>
    </w:p>
    <w:p w:rsidR="004E0138" w:rsidRDefault="004E0138">
      <w:pPr>
        <w:pStyle w:val="Default"/>
        <w:spacing w:beforeLines="50" w:before="120" w:afterLines="50" w:after="120" w:line="360" w:lineRule="auto"/>
        <w:jc w:val="center"/>
        <w:rPr>
          <w:rFonts w:ascii="黑体" w:eastAsia="黑体" w:hAnsi="黑体"/>
          <w:b/>
        </w:rPr>
      </w:pPr>
      <w:r>
        <w:rPr>
          <w:rFonts w:ascii="黑体" w:eastAsia="黑体" w:hAnsi="黑体" w:hint="eastAsia"/>
          <w:b/>
        </w:rPr>
        <w:t>第一章 总则</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第一条 为规范湖北凯龙化工集团股份有限公司（以下简称</w:t>
      </w:r>
      <w:r>
        <w:rPr>
          <w:rFonts w:ascii="宋体" w:eastAsia="宋体" w:hAnsi="宋体"/>
        </w:rPr>
        <w:t>“</w:t>
      </w:r>
      <w:r>
        <w:rPr>
          <w:rFonts w:ascii="宋体" w:eastAsia="宋体" w:hAnsi="宋体" w:hint="eastAsia"/>
        </w:rPr>
        <w:t>本公司</w:t>
      </w:r>
      <w:r>
        <w:rPr>
          <w:rFonts w:ascii="宋体" w:eastAsia="宋体" w:hAnsi="宋体"/>
        </w:rPr>
        <w:t>”</w:t>
      </w:r>
      <w:r>
        <w:rPr>
          <w:rFonts w:ascii="宋体" w:eastAsia="宋体" w:hAnsi="宋体" w:hint="eastAsia"/>
        </w:rPr>
        <w:t>或</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 xml:space="preserve">） 重大信息内部管理，加强重大信息内部保密工作，维护投资者的合法权益，根据《中华人民共和国公司法》、《中华人民共和国证券法》、《上市公司信息披露管理办法》、《深圳证券交易所股票上市规则》等有关法律、法规、规范性文件和《湖北凯龙化工集团股份有限公司章程》（以下简称“《公司章程》”）的有关规定，结合公司实际，制定本制度。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公司董事会是公司重大信息内部保密工作的管理机构。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董事长为公司内幕信息管理工作第一责任人。董事会秘书负责协调和组织公司内幕信息保密工作的具体事宜，负有直接责任。董事会办公室具体负责公司内幕信息的监管及信息披露工作。公司监事会应对内幕信息知情人登记管理制度实施情况进行监督。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董事会秘书和董事会办公室负责证券监管机构、证券交易所、证券公司等机构及新闻媒体、股东接待、咨询(质询)、服务工作。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董事会办公室是公司唯一的信息披露机构。未经董事会批准同意，公司任何部门和个人不得向外界泄露、报道、传送有关涉及公司内幕信息及信息披露内容。对外报道、传送的文件、软(磁)盘、录音(像)带、光盘等涉及内幕信息及信息披露的内容的资料，须经董事会秘书审核同意(并视重要程度呈报董事会审核)，方可对外报道、传送。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公司董事、监事及高级管理人员和公司各部门、各子公司都应做好重大信息的内部保密工作。 </w:t>
      </w:r>
    </w:p>
    <w:p w:rsidR="004E0138" w:rsidRDefault="004E0138" w:rsidP="00877893">
      <w:pPr>
        <w:pStyle w:val="Default"/>
        <w:numPr>
          <w:ilvl w:val="0"/>
          <w:numId w:val="24"/>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公司及公司董事、监事、高级管理人员及重大信息知情人不得泄露公司尚未公开的重大信息，不得进行内幕交易或配合他人操纵证券交易价格。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 重大信息的含义和范围</w:t>
      </w:r>
    </w:p>
    <w:p w:rsidR="004E0138" w:rsidRDefault="004E0138" w:rsidP="00877893">
      <w:pPr>
        <w:pStyle w:val="Default"/>
        <w:numPr>
          <w:ilvl w:val="0"/>
          <w:numId w:val="25"/>
        </w:numPr>
        <w:spacing w:beforeLines="50" w:before="120" w:afterLines="50" w:after="120" w:line="360" w:lineRule="auto"/>
        <w:ind w:firstLineChars="200" w:firstLine="480"/>
        <w:rPr>
          <w:rFonts w:ascii="宋体" w:eastAsia="宋体" w:hAnsi="宋体"/>
        </w:rPr>
      </w:pPr>
      <w:r>
        <w:rPr>
          <w:rFonts w:ascii="宋体" w:eastAsia="宋体" w:hAnsi="宋体" w:hint="eastAsia"/>
        </w:rPr>
        <w:t>第八条 公司重大信息包括但不限于公司及公司下属分支机构或全资子公司、控股子公司、参股子公司出现、发生或即将发生的以下内容及其持续变更过程：</w:t>
      </w:r>
    </w:p>
    <w:p w:rsidR="004E0138" w:rsidRDefault="004E0138" w:rsidP="00877893">
      <w:pPr>
        <w:pStyle w:val="Default"/>
        <w:numPr>
          <w:ilvl w:val="0"/>
          <w:numId w:val="25"/>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（一）拟提交公司董事会的事项，包括（但不限于）：</w:t>
      </w:r>
    </w:p>
    <w:p w:rsidR="004E0138" w:rsidRDefault="004E0138" w:rsidP="00877893">
      <w:pPr>
        <w:pStyle w:val="Default"/>
        <w:numPr>
          <w:ilvl w:val="0"/>
          <w:numId w:val="25"/>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1、公司的经营计划和投资方案；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2、公司的年度财务预算方案和财务决算方案；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3、公司的利润分配方案和弥补亏损方案；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4、公司增加或减少注册资本、发行债券或其他证券及上市方案；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5、公司重大收购、收购本公司股票或合并、分立、解散及变更公司形式的方案；</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6、公司对外投资、收购出售资产、资产抵押、对外担保、委托理财、关联交易等事项；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7、公司内部管理机构的设置；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8、聘任或解聘公司总经理、董事会秘书；根据总经理的提名，聘任或者解聘公司副总经理、财务负责人等高级管理人员，并决定其报酬事项和奖惩事项；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9、公司的基本管理制度及其修改方案；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10、公司章程的修改方案；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11、聘任或更换为公司审计的会计师事务所；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12、公司定期报告。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（二）拟提交公司监事会审议的事项，包括（但不限于）：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1、公司的定期报告；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2、公司的年度财务预算方案和财务决算方案；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3、公司的利润分配方案和弥补亏损方案。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（三）经营活动重大事项：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1、经营方针或者经营范围发生重大变化（包括产品销售价格、商品采购价格和方式、政策或法律、法规、规则发生重大变化等）；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2、公司主营业务发生或者将要发生重大变化；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3、订立重要合同，该合同可能对公司的资产、负债、权益或者经营成果产生显著影响；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4、公司获得大额补贴或税收优惠等可能对公司资产、负债、权益或者经营成果产生重大影响的额外收益；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5、发生重大经营性或非经营性亏损；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6、业绩预告和盈利性预测的修正；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7、公司发生重大设备、安全等事故，对经营或者环境产生重大后果；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8、公司净利润或者主营业务利润发生重大变化；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9、利润分配及公积金转增股本；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10、新产品研制开发或获批生产；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11、新发明、新专利获得政府批准；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12、新公布的法律、法规、规则、行业政策可能对公司产生重大影响。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（四）公司各部门或各子公司发生或拟发生以下重大交易事项，包括：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1、购买或出售资产；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2、对外投资（含委托理财、委托贷款等）；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3、提供财务资助；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4、提供担保；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5、租入或租出资产；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6、签订管理方面的合同（含委托经营、受托经营等）；  </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7、赠与或受赠资产；  </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8、债权、债务重组；  </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9、研究与开发项目的转移；  </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10、签订许可使用协议；  </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11、中国证监会、深圳证券交易所认定的其他交易事项。</w:t>
      </w:r>
    </w:p>
    <w:p w:rsidR="004E0138" w:rsidRDefault="004E0138" w:rsidP="00877893">
      <w:pPr>
        <w:pStyle w:val="Default"/>
        <w:numPr>
          <w:ilvl w:val="0"/>
          <w:numId w:val="26"/>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上述购买、出售的资产不含购买原材料、燃料和动力，以及出售产品、商品等与日常经营相关的资产，但资产置换中涉及购买、出售此类资产的，仍包含在内。 上述第2项、第4项交易发生时，无论金额大小均需报告，其余事项发生交易达到下列标准之一时，负有报告义务人应履行报告义务：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1、交易涉及的资产总额占公司最近一期经审计总资产的10%以上，该交易涉及的资产总额同时存在账面值和评估值的，以较高者作为计算数据；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2、交易标的(如股权)在最近一个会计年度相关的主营业务收入占公司最近一个会计年度经审计主营业务收入的10%以上，且绝对金额超过1000万元；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3、交易标的(如股权)在最近一个会计年度相关的净利润占公司最近一个会计年度经审计净利润的10%以上，且绝对金额超过100万元；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4、交易的成交金额（含承担债务和费用）占公司最近一期经审计净资产的10%以上，且绝对金额超过1000万元；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5、交易产生的利润占公司最近一个会计年度经审计净利润的10%以上，且绝对金额超过500万元。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上述指标计算中涉及的数据如为负值，取其绝对值计算。公司与同一交易方同时发生方向相反的两个交易时，应当按照其中单个方向的交易涉及指标中较高者计算报告标准。对相同交易类别下标的相关的各项交易，连续12个月累计计算。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（五）关联交易事项：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1、本条第（四）项规定的交易事项；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2、购买原材料、燃料、动力；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3、销售产品、商品；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4、提供或接受劳务；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5、委托或受托销售；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6、与关联人共同投资；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7、其他通过约定可能造成资源或义务转移的事项；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8、中国证监会、深圳证券交易所认定的其他交易事项。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发生的关联交易达到下列标准之一的，应当及时报告：  </w:t>
      </w:r>
    </w:p>
    <w:p w:rsidR="004E0138" w:rsidRDefault="004E0138" w:rsidP="00877893">
      <w:pPr>
        <w:pStyle w:val="Default"/>
        <w:numPr>
          <w:ilvl w:val="0"/>
          <w:numId w:val="27"/>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1、公司与关联自然人发生的交易金额在30万元以上的关联交易；  </w:t>
      </w:r>
    </w:p>
    <w:p w:rsidR="004E0138" w:rsidRDefault="004E0138" w:rsidP="00877893">
      <w:pPr>
        <w:pStyle w:val="Default"/>
        <w:numPr>
          <w:ilvl w:val="0"/>
          <w:numId w:val="27"/>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2、公司与关联法人发生的交易金额在300万元以上的关联交易，且占公司最近一期经审计净资产绝对值0.5%以上的关联交易；  </w:t>
      </w:r>
    </w:p>
    <w:p w:rsidR="004E0138" w:rsidRDefault="004E0138" w:rsidP="00877893">
      <w:pPr>
        <w:pStyle w:val="Default"/>
        <w:numPr>
          <w:ilvl w:val="0"/>
          <w:numId w:val="27"/>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3、年度日常关联交易总金额预计结果已经股东大会审议通过并披露，实际执行中超过预计总金额的日常关联交易。  </w:t>
      </w:r>
    </w:p>
    <w:p w:rsidR="004E0138" w:rsidRDefault="004E0138" w:rsidP="00877893">
      <w:pPr>
        <w:pStyle w:val="Default"/>
        <w:numPr>
          <w:ilvl w:val="0"/>
          <w:numId w:val="27"/>
        </w:numPr>
        <w:spacing w:beforeLines="50" w:before="120" w:afterLines="50" w:after="120" w:line="360" w:lineRule="auto"/>
        <w:ind w:firstLineChars="200" w:firstLine="480"/>
        <w:rPr>
          <w:rFonts w:ascii="宋体" w:eastAsia="宋体" w:hAnsi="宋体"/>
        </w:rPr>
      </w:pPr>
      <w:r>
        <w:rPr>
          <w:rFonts w:ascii="宋体" w:eastAsia="宋体" w:hAnsi="宋体" w:hint="eastAsia"/>
        </w:rPr>
        <w:t>（六）重大风险事项：</w:t>
      </w:r>
    </w:p>
    <w:p w:rsidR="004E0138" w:rsidRDefault="004E0138" w:rsidP="00877893">
      <w:pPr>
        <w:pStyle w:val="Default"/>
        <w:numPr>
          <w:ilvl w:val="0"/>
          <w:numId w:val="27"/>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1、发生重大亏损或者遭受重大损失，单次损失在500万元以上；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2、发生重大债务、未清偿到期重大债务或重大债权到期未获清偿，金额达500万元以上；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3、可能依法承担的重大违约责任或大额赔偿责任，金额在500万元以上；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4、计提大额资产减值准备；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5、股东大会、董事会决议被法院依法撤销；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6、公司决定解散或被有权机关依法责令关闭；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7、公司预计出现资不抵债（一般指净资产为负值）；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8、主要债务人出现资不抵债或进入破产程序，公司对相应债权未提取足额坏账准备；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9、主要资产被查封、扣押、冻结或被抵押、质押；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10、主要或全部业务陷入停顿；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11、公司因涉嫌违法违规被有权机关调查，或受到重大行政、刑事处罚；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12、公司董事、监事、高级管理人员因涉嫌违法违规被有权机关调查或采取强制措施及出现其他无法履行职责的情况；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13、中国证监会、深圳证券交易所或者公司认定的其他重大风险情况。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（七）重大变更事项：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1、变更公司名称、股票简称、公司章程、注册资本、注册地址、主要办公地址和联系电话等；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2、经营方针和经营范围发生重大变化；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3、变更会计政策、会计估计；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4、董事会通过发行新股或其他再融资方案；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5、中国证监会发行审核委员会对公司发行新股或者其他再融资申请提出相应的审核意见；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6、持有公司5%以上股份的股东或实际控制人持股情况或控制公司的情况发生或拟发生较大变化；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7、公司董事长、总经理、董事（含独立董事）、或三分之一以上的监事提出辞职或发生变动；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8、生产经营情况、外部条件或生产环境发生重大变化（包括产品价格、原材料采购、销售方式、主要供货商或客户发生重大变化等）；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9、聘任、解聘为公司审计的会计师事务所；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10、法院裁定禁止控股股东转让其所持股份；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11、中国证监会、深圳证券交易所或公司认定的其他情形。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（八）其他重大事项：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1、董事会就发行新股或其他再融资方案、股权激励方案等形成相关决议；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2、因前期已披露信息存在差错，未按规定披露或者虚假记载，被有关机关责令改正或者经董事会决定进行更正；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3、发生的诉讼和仲裁：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（1）涉及金额占公司最近一期经审计净资产绝对值10%以上，且绝对金额超过500万元人民币的重大诉讼、仲裁事项；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（2）连续十二个月内发生的诉讼和仲裁事项涉案金额累计达到前款所述标准的，适用该条规定。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4、变更募集资金投资项目；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5、股票交易异常波动和澄清事项；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6、可转换公司债券涉及的重大事项；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7、公司证券发行、回购、股权激励计划等有关事项；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8、公司及公司股东发生承诺事项；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9、中国证监会、深圳证券交易所认定的其他事项。 </w:t>
      </w:r>
    </w:p>
    <w:p w:rsidR="004E0138" w:rsidRDefault="004E0138" w:rsidP="00877893">
      <w:pPr>
        <w:pStyle w:val="Default"/>
        <w:numPr>
          <w:ilvl w:val="0"/>
          <w:numId w:val="28"/>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公司控股股东或实际控制人发生或拟发生变更，公司控股股东应在就该事项达成意向后及时将该信息报告公司董事长、董事会秘书，并持续报告变更的进程。如出现法院裁定禁止公司控股股东转让其持有的公司股份情形时，公司控股股东应在收到法院裁定后及时将该信息报告公司董事长和董事会秘书。  </w:t>
      </w:r>
    </w:p>
    <w:p w:rsidR="004E0138" w:rsidRDefault="004E0138" w:rsidP="00877893">
      <w:pPr>
        <w:pStyle w:val="Default"/>
        <w:numPr>
          <w:ilvl w:val="0"/>
          <w:numId w:val="28"/>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持有公司5%以上股份的股东在其持有的公司股份出现被质押、冻结、司法拍卖、托管或设定信托的情形时，该股东应及时将有关信息报告公司董事长和董事会秘书。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 内部人员的含义及范围</w:t>
      </w:r>
    </w:p>
    <w:p w:rsidR="004E0138" w:rsidRDefault="004E0138" w:rsidP="00877893">
      <w:pPr>
        <w:pStyle w:val="Default"/>
        <w:numPr>
          <w:ilvl w:val="0"/>
          <w:numId w:val="28"/>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本制度所指内部人员是指任何由于持有公司的股票，或者在公司中担任董事、监事、高级管理人员，或者由于其管理地位、监督地位和职业地位，或者作为公司职工，能够接触或者获取重大信息的人员。 </w:t>
      </w:r>
    </w:p>
    <w:p w:rsidR="004E0138" w:rsidRDefault="004E0138" w:rsidP="00877893">
      <w:pPr>
        <w:pStyle w:val="Default"/>
        <w:numPr>
          <w:ilvl w:val="0"/>
          <w:numId w:val="28"/>
        </w:numPr>
        <w:spacing w:beforeLines="50" w:before="120" w:afterLines="50" w:after="120" w:line="360" w:lineRule="auto"/>
        <w:ind w:firstLineChars="200" w:firstLine="480"/>
        <w:rPr>
          <w:rFonts w:ascii="宋体" w:eastAsia="宋体" w:hAnsi="宋体"/>
        </w:rPr>
      </w:pPr>
      <w:r>
        <w:rPr>
          <w:rFonts w:ascii="宋体" w:eastAsia="宋体" w:hAnsi="宋体" w:hint="eastAsia"/>
        </w:rPr>
        <w:t>第十二条 内部人员的范围包括但不限于：</w:t>
      </w:r>
    </w:p>
    <w:p w:rsidR="004E0138" w:rsidRDefault="004E0138" w:rsidP="00877893">
      <w:pPr>
        <w:pStyle w:val="Default"/>
        <w:numPr>
          <w:ilvl w:val="0"/>
          <w:numId w:val="28"/>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（一）公司董事、监事和高级管理人员；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（二）直接或间接持有公司百分之五以上股份的股东及其董事、监事和高级管理人员；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（三）公司的实际控制人及其董事、监事、高级管理人员；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（四）公司的子公司及其董事、监事、高级管理人员；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（五）公司中层管理人员；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（六）由于所任公司职务可以获取公司有关重大信息的人员；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（七）能够接触或者获取重大信息的公司其他人员。</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第四章 保密制度</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公司重大信息尚未公布前，内部人员对其知悉的重大信息负有保密义务，不得擅自以任何形式对外泄露、报道、传送公司的有关信息。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内部人员在获得重大信息后至信息公开披露前，不得买卖公司证券，也不得推荐他人买卖公司证券或通过其他方式牟取非法利益。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公司董事、监事、高级管理人员及其他知情人员在公司的信息公开披露前，应将信息知情范围控制到最小范围内。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公司应保证第一时间内在公司指定报刊或网站披露信息。在其他公共传播媒体披露的信息不得先于公司指定报纸或网站。重大信息正式公告之前，不得在公司内部网站或其它公共网站上以任何形式进行传播和粘贴。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公司不得以新闻发布会或答记者问等形式替代公司的正式公告。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公司存在或正在筹划收购、出售资产、关联交易或其他重大事件时，应当遵循分阶段披露的原则，履行信息披露义务。在上述事件尚未披露前，董事和有关知情人应当确保有关信息绝对保密。如果该信息难以保密，或者已经泄露，或者公司股票价格已明显发生异常波动时，公司应当立即予以披露。  </w:t>
      </w:r>
    </w:p>
    <w:p w:rsidR="004E0138" w:rsidRDefault="004E0138" w:rsidP="00877893">
      <w:pPr>
        <w:pStyle w:val="Default"/>
        <w:numPr>
          <w:ilvl w:val="0"/>
          <w:numId w:val="29"/>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公司拟讨论或实施重大重组、再融资等可能对公司股价造成重大影响的重要事项时，应如实、完整记录上述信息在公开前的报告、传递、编制、审核、披露等各环节所有内幕信息知情人名单，以及知情人知悉内幕信息的时间，上述记录应与项目文件一同保存并按照相关法规规定履行报备手续。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公司做好媒体信息的监控及敏感信息的排查，敏感信息排查由董事会办公室牵头，组织其他有关部门对公司（含子分公司）、控股股东及所属企业的网站、内部刊物等进行清理排查；同时对敏感信息的归集、保密及披露进行管理，必要时，证券部可以对各部门、子分公司进行现场排查，以防止内幕交易、股价操纵行为，切实保护中小投资者利益。如果公司重大信息泄露，公司除追究泄露信息的知情人员责任外，应立即向深圳证券交易所报告说明情况，并采取立即公开披露的方式向社会公众公开。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第二十一条 在公司对外开展合作或经营活动时，凡涉及向对方披露公司涉密信息的，均须与其签订保密协议。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第二十二条 有机会获取重大信息的内部人员不得向他人泄露重大信息内容、不得利用内幕信息为本人、亲属或他人谋利。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第二十三条 非内部人员应自觉做到不打听重大信息。非内部人员自知悉重大信息后即成为内部人员，受本制度约束。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第二十四条 内部员应将载有重大信息的文件、软（磁）盘、 光盘、录音（像）带、会议记录、决议等资料妥善保管，不准借给他人阅读、复制，更不准交由他人代为携带、保管。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第二十五条 公司重大信息尚未公布前，内部人员应遵守本制度，不准将有关重大信息内容向外界泄露、报道、传送。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第二十六条 由于工作原因，经常接触有关重大信息的证券、财务等岗位及其相关人员，在有利于重大信息的保密和方便工作的前提下，应具备独立的办公场所和专用办公设备。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第二十七条 打字员在打印有关重大信息内容的文字材料时，应设立警示标识，无关人员不得滞留现场。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第二十八条 工作人员应采取相应措施，保证电脑储存的有关重大信息资料不被调阅、拷贝。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第二十九条 文印员印制有关文件、资料时，要严格按照批示的数量印制， 不得擅自多印或少印。印制文件、资料中，损坏的资料由监印人当场销毁。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第三十条 重大信息公布之前，工作人员不得将载有重大信息的文件、软（磁盘、光盘、录音（像）带、会议记录、会议决议等文件、资料外借。  </w:t>
      </w:r>
    </w:p>
    <w:p w:rsidR="004E0138" w:rsidRDefault="004E0138" w:rsidP="00877893">
      <w:pPr>
        <w:pStyle w:val="Default"/>
        <w:numPr>
          <w:ilvl w:val="0"/>
          <w:numId w:val="30"/>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第三十一条 重大信息公告之前，财务、审计工作人员不得将公司季度、中期、年度报表及有关数据向外界泄露和报送。在正式公告之前，前述重大信息不得在公司内部网站上以任何形式进行传播和粘贴。  </w:t>
      </w:r>
    </w:p>
    <w:p w:rsidR="004E0138" w:rsidRDefault="004E0138" w:rsidP="00877893">
      <w:pPr>
        <w:pStyle w:val="Default"/>
        <w:numPr>
          <w:ilvl w:val="0"/>
          <w:numId w:val="31"/>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第三十二条 公司员工应对其在劳动合同期间内所获悉的、与本公司的经营或事务相关的一切信息予以保密，且不得以任何方式直接或间接向任何人、公司或机构透露任何保密信息。无论是否在职或是否从中获利，员工均不得与任何个人、公司或机构交流、或在未经授权或签署有关保密协议的情况下使用任何与公司有关的涉密信息。  </w:t>
      </w:r>
    </w:p>
    <w:p w:rsidR="004E0138" w:rsidRDefault="004E0138" w:rsidP="00877893">
      <w:pPr>
        <w:pStyle w:val="Default"/>
        <w:numPr>
          <w:ilvl w:val="0"/>
          <w:numId w:val="31"/>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第三十三条 公司员工调职、离职时，必须将自己经管的秘密文件或其他物品，交至上级主管，不得随意移交给其他人员。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第五章 罚则</w:t>
      </w:r>
    </w:p>
    <w:p w:rsidR="004E0138" w:rsidRDefault="004E0138" w:rsidP="00877893">
      <w:pPr>
        <w:pStyle w:val="Default"/>
        <w:numPr>
          <w:ilvl w:val="0"/>
          <w:numId w:val="31"/>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第三十四条 重大信息知情人员违反有关法律法规、规范性文件及本制度规定，造成严重后果，或给公司造成损失的，公司根据情节轻重，对责任人员给予以下处分： </w:t>
      </w:r>
    </w:p>
    <w:p w:rsidR="004E0138" w:rsidRDefault="004E0138" w:rsidP="00877893">
      <w:pPr>
        <w:pStyle w:val="Default"/>
        <w:numPr>
          <w:ilvl w:val="0"/>
          <w:numId w:val="31"/>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1、通报批评；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2、警告；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3、记过；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4、罚款；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5、降职降薪；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6、解聘、罢免；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7、解除劳动合同。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以上处分可以单处或并处，同时可以要求违反上述规定的人员承担损害赔偿责任。 </w:t>
      </w:r>
    </w:p>
    <w:p w:rsidR="004E0138" w:rsidRDefault="004E0138" w:rsidP="00877893">
      <w:pPr>
        <w:pStyle w:val="Default"/>
        <w:numPr>
          <w:ilvl w:val="0"/>
          <w:numId w:val="32"/>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第三十五条 内部人员违反上述规定，在社会上造成严重后果，给公司造成严重损失，构成犯罪的，将移交司法机关依法追究刑事责任。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第六章 附则</w:t>
      </w:r>
    </w:p>
    <w:p w:rsidR="004E0138" w:rsidRDefault="004E0138" w:rsidP="00877893">
      <w:pPr>
        <w:pStyle w:val="Default"/>
        <w:numPr>
          <w:ilvl w:val="0"/>
          <w:numId w:val="32"/>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第三十六条 本制度未尽事宜，按有关法律、行政法规和规范性文件及《公司章程》的规定执行。本制度如与国家日后颁布的法律、行政法规和规范性文件或修改后的《公司章程》相冲突，按国家有关法律、行政法规和规范性文件及《公司章程》的规定执行，并及时修订本制度报董事会审议通过。  </w:t>
      </w:r>
    </w:p>
    <w:p w:rsidR="004E0138" w:rsidRDefault="004E0138" w:rsidP="00877893">
      <w:pPr>
        <w:pStyle w:val="Default"/>
        <w:numPr>
          <w:ilvl w:val="0"/>
          <w:numId w:val="32"/>
        </w:numPr>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第三十七条 本制度解释和修订权属于公司董事会。  </w:t>
      </w:r>
    </w:p>
    <w:p w:rsidR="004E0138" w:rsidRDefault="004E0138" w:rsidP="00877893">
      <w:pPr>
        <w:pStyle w:val="Default"/>
        <w:numPr>
          <w:ilvl w:val="0"/>
          <w:numId w:val="32"/>
        </w:numPr>
        <w:spacing w:beforeLines="50" w:before="120" w:afterLines="50" w:after="120" w:line="360" w:lineRule="auto"/>
        <w:ind w:firstLineChars="200" w:firstLine="480"/>
        <w:rPr>
          <w:rFonts w:ascii="宋体" w:eastAsia="宋体" w:hAnsi="宋体"/>
        </w:rPr>
      </w:pPr>
      <w:r>
        <w:rPr>
          <w:rFonts w:ascii="宋体" w:eastAsia="宋体" w:hAnsi="宋体" w:hint="eastAsia"/>
        </w:rPr>
        <w:t>第三十八条 本制度于董事会审议批准之日起生效并执行。</w:t>
      </w:r>
    </w:p>
    <w:p w:rsidR="004E0138" w:rsidRDefault="004E0138">
      <w:pPr>
        <w:pStyle w:val="Default"/>
        <w:spacing w:line="360" w:lineRule="auto"/>
        <w:ind w:firstLineChars="200" w:firstLine="640"/>
        <w:jc w:val="center"/>
        <w:rPr>
          <w:rFonts w:ascii="黑体" w:eastAsia="黑体" w:hAnsi="黑体"/>
          <w:sz w:val="32"/>
        </w:rPr>
      </w:pPr>
    </w:p>
    <w:p w:rsidR="004E0138" w:rsidRDefault="004E0138">
      <w:pPr>
        <w:pStyle w:val="2"/>
      </w:pPr>
      <w:bookmarkStart w:id="3407" w:name="_Toc31586"/>
      <w:bookmarkStart w:id="3408" w:name="_Toc511036748"/>
      <w:bookmarkStart w:id="3409" w:name="_Toc2498"/>
      <w:bookmarkStart w:id="3410" w:name="_Toc37148746"/>
      <w:r>
        <w:rPr>
          <w:rFonts w:hint="eastAsia"/>
        </w:rPr>
        <w:t>十六</w:t>
      </w:r>
      <w:r>
        <w:rPr>
          <w:rFonts w:hint="eastAsia"/>
        </w:rPr>
        <w:t xml:space="preserve">  </w:t>
      </w:r>
      <w:r>
        <w:rPr>
          <w:rFonts w:hint="eastAsia"/>
        </w:rPr>
        <w:t>内幕信息知情人登记管理制度</w:t>
      </w:r>
      <w:bookmarkEnd w:id="3407"/>
      <w:bookmarkEnd w:id="3408"/>
      <w:bookmarkEnd w:id="3409"/>
      <w:bookmarkEnd w:id="3410"/>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总则</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第一条  为了加强湖北凯龙化工集团股份有限公司（以下简称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 xml:space="preserve">）的内幕信息管理，进一步做好内幕信息保密工作，维护和确保信息披露的公平原则，切实保护公司全体股东的合法权益，根据《中华人民共和国公司法》、《中华人民共和国证券法》、《上市公司信息披露管理办法》、《关于上市公司建立内幕信息知情人登记管理制度的规定》、《深圳证券交易所股票上市规则》、《深圳证券交易所中小企业板上市公司规范运作指引》和《湖北凯龙化工集团股份有限公司章程》（以下简称“《公司章程》”）、《湖北凯龙化工集团股份有限公司信息披露管理办法》的规定，特制定本制度。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第二条  本制度的适用范围包括公司及其下属各部门、分公司、子公司（包括公司直接或间接控股50%以上的子公司和其他纳入公司合并会计报表的子公司）以及公司能够对其实施重大影响的参股公司（以下简称</w:t>
      </w:r>
      <w:r>
        <w:rPr>
          <w:rFonts w:ascii="宋体" w:eastAsia="宋体" w:hAnsi="宋体"/>
        </w:rPr>
        <w:t>“</w:t>
      </w:r>
      <w:r>
        <w:rPr>
          <w:rFonts w:ascii="宋体" w:eastAsia="宋体" w:hAnsi="宋体" w:hint="eastAsia"/>
        </w:rPr>
        <w:t>参股公司</w:t>
      </w:r>
      <w:r>
        <w:rPr>
          <w:rFonts w:ascii="宋体" w:eastAsia="宋体" w:hAnsi="宋体"/>
        </w:rPr>
        <w:t>”</w:t>
      </w:r>
      <w:r>
        <w:rPr>
          <w:rFonts w:ascii="宋体" w:eastAsia="宋体" w:hAnsi="宋体" w:hint="eastAsia"/>
        </w:rPr>
        <w:t xml:space="preserve">）。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第三条  公司应当建立内幕信息知情人档案，董事会是负责公司内幕信息的管理机构，董事会秘书负责公司内幕信息的监管和披露以及对公司内幕知情人的登记备案工作，当董事会秘书不能履行职责时，由证券事务代表代行董事会秘书的职责。公司其他部门、分公司、子公司及能够实施重大影响的参股公司负责人为其管理范围内的保密工作责任人，负责其涉及的内幕信息的报告、传递等工作。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第四条  公司证券事务部(董事会办公室)是公司唯一的信息披露机构，是公司内幕信息的监督、管理、登记、披露及备案的日常工作部门。未经董事长批准同意，公司任何部门和个人不得向外界泄露、报道、传送有关涉及公司内幕信息及信息披露的内容。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第五条  公司董事、监事、高级管理人员及公司各部门、分公司、子公司负责人都应做好内幕信息的保密工作，应积极配合董事会秘书做好内幕信息知情人的登记、报备工作，内幕信息知情人负有保密责任，在内幕信息依法披露前，不得公开或者泄露该信息，不得利用内幕信息买卖公司股票及其衍生品种，不得进行内幕交易或配合他人操纵股票交易价格。</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第六条  公司应当通过签订保密协议、禁止内幕交易告知书等必要方式将内幕信息知情人的保密义务、违反保密义务的责任告知相关内幕信息知情人。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公司应当加强对内幕信息知情人的教育培训，确保内幕信息知情人明确自身的权利、义务和法律责任，督促有关人员严格履行信息保密职责，坚决杜绝内幕交易及其他证券违法违规行为。   </w:t>
      </w:r>
    </w:p>
    <w:p w:rsidR="004E0138" w:rsidRDefault="004E0138">
      <w:pPr>
        <w:pStyle w:val="Default"/>
        <w:spacing w:beforeLines="25" w:before="60" w:afterLines="25" w:after="60" w:line="360" w:lineRule="auto"/>
        <w:jc w:val="center"/>
        <w:rPr>
          <w:rFonts w:ascii="宋体" w:eastAsia="宋体" w:hAnsi="宋体"/>
          <w:b/>
        </w:rPr>
      </w:pPr>
      <w:r>
        <w:rPr>
          <w:rFonts w:ascii="宋体" w:eastAsia="宋体" w:hAnsi="宋体" w:hint="eastAsia"/>
          <w:b/>
        </w:rPr>
        <w:t>第二章    内幕信息及内幕信息知情人范围</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第七条  本制度所称内幕信息是指为内幕人员所知悉的涉及公司的经营、财务或者对公司股票及衍生品种的交易价格有重大影响的尚未公开的信息。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本制度所称尚未公开是指公司尚未在中国证券监督管理委员会（以下简称</w:t>
      </w:r>
      <w:r>
        <w:rPr>
          <w:rFonts w:ascii="宋体" w:eastAsia="宋体" w:hAnsi="宋体"/>
        </w:rPr>
        <w:t>“</w:t>
      </w:r>
      <w:r>
        <w:rPr>
          <w:rFonts w:ascii="宋体" w:eastAsia="宋体" w:hAnsi="宋体" w:hint="eastAsia"/>
        </w:rPr>
        <w:t>中国证监会</w:t>
      </w:r>
      <w:r>
        <w:rPr>
          <w:rFonts w:ascii="宋体" w:eastAsia="宋体" w:hAnsi="宋体"/>
        </w:rPr>
        <w:t>”</w:t>
      </w:r>
      <w:r>
        <w:rPr>
          <w:rFonts w:ascii="宋体" w:eastAsia="宋体" w:hAnsi="宋体" w:hint="eastAsia"/>
        </w:rPr>
        <w:t xml:space="preserve">）指定的并经公司指定的信息披露媒体上正式公开。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第八条  本制度所称内幕信息的范围包括但不限于：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（一） 公司定期财务会计报告、主要会计数据和主要财务指标、业绩预告、业绩快报；</w:t>
      </w:r>
      <w:r>
        <w:rPr>
          <w:rFonts w:ascii="宋体" w:eastAsia="宋体" w:hAnsi="宋体" w:hint="eastAsia"/>
          <w:b/>
        </w:rPr>
        <w:t xml:space="preserve">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 公司经营方针和经营范围的重大变化；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（三） 公司重大权益变动和重大股权结构变动；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（四） 公司重大投资行为和重大财产购置决定、收购的有关方案；</w:t>
      </w:r>
      <w:r>
        <w:rPr>
          <w:rFonts w:ascii="宋体" w:eastAsia="宋体" w:hAnsi="宋体" w:hint="eastAsia"/>
          <w:b/>
        </w:rPr>
        <w:t xml:space="preserve">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（五） 董事会就发行新股或者其他再融资方案、股权激励方案、员工持股计划方案形成相关决议；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（六） 公司订立重要合同，可能对公司的资产、负债、权益和经营成果产生重要影响；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（七） 公司董事、三分之一以上监事或者总经理发生变动；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（八） 持有公司5%以上股份的股东或者实际控制人，其持有公司股份或者控制公司的情况发生较大变化；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（九） 公司经营的外部条件发生重大变化；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 公司减资、回购股份、合并、分立、解散及申请破产的决定；或者依法进入破产程序、被责令关闭；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（十一） 公司发生重大债务和未能清偿到期重大债务的违约情况，或者发生大额赔偿责任；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（十二） 公司发生重大亏损或者重大损失；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（十三） 涉及公司的重大诉讼，股东大会、董事会决议被依法撤销或者宣告无效；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（十四） 公司涉嫌违法违规被有权机关调查，或者受到刑事处罚、重大行政处罚；公司董事、监事、高级管理人员涉嫌违法违纪被有权机关调查、采取强制措施或可能依法承担重大损害赔偿责任；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（十五） 任一股东所持公司5%以上股份被质押、冻结、司法拍卖、托管、设定信托或者被依法限制表决权；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（十六） 公司主要资产被查封、扣押、冻结或者被抵押、质押、出售；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（十七） 公司主要或者全部业务陷入停顿；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（十八） 对外提供除经营业务外的重大担保；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（十九） 获得大额政府补贴等可能对公司资产、负债、权益或者经营成果产生重大影响的额外收益；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 新公布的法律、法规、规章、行业政策可能对公司产生重大影响；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（二十一） 变更会计政策、会计估计；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（二十二） 利润分配、资本公积金转增股本或增资计划；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（二十三） 股票交易异常波动和澄清不实传闻事项；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（二十四） 公司债务担保的重大变更；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（二十五） 公司营业用主要资产的抵押、出售或者报废一次超过该资产的30%；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（二十六） 中国证监会或深圳证券交易所规定的其他情形。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第九条</w:t>
      </w:r>
      <w:r>
        <w:rPr>
          <w:rFonts w:ascii="宋体" w:eastAsia="宋体" w:hAnsi="宋体" w:hint="eastAsia"/>
          <w:b/>
        </w:rPr>
        <w:t xml:space="preserve">  </w:t>
      </w:r>
      <w:r>
        <w:rPr>
          <w:rFonts w:ascii="宋体" w:eastAsia="宋体" w:hAnsi="宋体" w:hint="eastAsia"/>
        </w:rPr>
        <w:t xml:space="preserve">本制度所称内幕信息知情人是指《证券法》相关规定的内幕信息知情人，包括但不限于：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一）可以接触、获取内幕信息的公司内部相关人员，包括但不限于公司及其控股子公司董事、监事、高级管理人员；公司内部参与重大事项筹划、论证、决策等环节的人员；由于所任公司职务而知悉内幕信息的财务人员、内部审计人员、信息披露事务工作人员等。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可以接触、获取公司内幕信息的外部相关人员，包括但不限于持有公司5%以上股份的自然人股东；持有公司5%以上股份的法人股东的董事、监事、高级管理人员；公司实际控制人及其董事、监事、高级管理人员；交易对手方和其关联人及其董事、监事、高级管理人员；会计师事务所、律师事务所、财务顾问、保荐机构、资信评级机构等证券服务机构的从业人员；依法从公司获取有关内幕信息的外部单位人员；参与重大事项筹划、论证、决策、审批等环节的外部单位人员；接触内幕信息的行政管理部门人员；由于亲属关系、业务往来关系等原因知悉公司有关内幕信息的其他人员。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（三）中国证监会规定的其他人员。 </w:t>
      </w:r>
    </w:p>
    <w:p w:rsidR="004E0138" w:rsidRDefault="004E0138">
      <w:pPr>
        <w:pStyle w:val="Default"/>
        <w:spacing w:beforeLines="25" w:before="60" w:afterLines="25" w:after="60" w:line="360" w:lineRule="auto"/>
        <w:jc w:val="center"/>
        <w:rPr>
          <w:rFonts w:ascii="宋体" w:eastAsia="宋体" w:hAnsi="宋体"/>
          <w:b/>
        </w:rPr>
      </w:pPr>
      <w:r>
        <w:rPr>
          <w:rFonts w:ascii="宋体" w:eastAsia="宋体" w:hAnsi="宋体" w:hint="eastAsia"/>
          <w:b/>
        </w:rPr>
        <w:t>第三章    内幕信息的登记与备案</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第十条  公司在内幕信息依法公开披露前，应当填写公司内幕信息知情人档案，及时记录、汇总在商议筹划、论证咨询、合同订立等阶段及报告、传递、编制、决议、披露等环节的内幕信息知情人名单，及其知悉内幕信息的时间、地点、依据、方式、内容等信息，并在向深圳证券交易所报送相关信息披露文件的同时向深圳证券交易所报备。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第十一条  内幕信息知情人登记备案的内容，包括但不限于内幕信息知情人的姓名、所在单位/部门、职务/岗位、证券账户号码、身份证号码、因何原因和/或从何途径获取信息、获取信息的时间等。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第十二条  内幕信息知情人应在获悉内幕信息的同时填写《内幕信息知情人档案》（格式见附表），由证券事务部交与董事会秘书登记备案，董事会秘书应于相关人员知悉内幕信息的同时登记备案，其登记备案材料至少保存十年以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第十三条</w:t>
      </w:r>
      <w:r>
        <w:rPr>
          <w:rFonts w:ascii="宋体" w:eastAsia="宋体" w:hAnsi="宋体" w:hint="eastAsia"/>
          <w:b/>
        </w:rPr>
        <w:t xml:space="preserve">  </w:t>
      </w:r>
      <w:r>
        <w:rPr>
          <w:rFonts w:ascii="宋体" w:eastAsia="宋体" w:hAnsi="宋体" w:hint="eastAsia"/>
        </w:rPr>
        <w:t xml:space="preserve">公司董事、监事、高级管理人员及各部门、分公司、子公司、能够施加重大影响的参股公司及其负责人应当积极配合公司做好内幕信息知情人登记备案工作，及时、准确、完整地告知提供公司内幕信息知情人情况以及相关内幕信息知情人的变更情况。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持有公司5%以上股份的股东、实际控制人、关联人、收购人、重大资产重组交易对方、证券公司、证券服务机构以及其他内幕信息知情人，应当积极配合做好内幕信息知情人登记备案工作，及时、准确、完整地告知提供公司已发生或拟发生重大事件的内幕信息知情人情况以及相关内幕信息知情人的变更情况。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第十四条  公司董事、监事、高级管理人员应杜绝利用公司内幕信息买卖公司股票的行为，公司应防止其出现敏感期内及6 个月内短线买卖公司股票的行为。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第十五条  公司出现下列情形之一的，应当在向深圳证券交易所报送相关信息披露文件的同时，向深圳证券交易所和中国证监会派出机构报备公司内幕信息知情人档案，包括但不限于：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（一）获悉公司被收购；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（二）公司拟披露重大资产重组停牌公告；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（三）公司董事会审议通过证券发行预案；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（四）公司董事会审议通过合并、分立草案；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（五）公司董事会审议通过股份回购预案；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（六）公司拟披露年度报告、半年度报告；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（七）公司董事会审议通过高送转的利润分配、资本公积金转增股本预案；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上述</w:t>
      </w:r>
      <w:r>
        <w:rPr>
          <w:rFonts w:ascii="宋体" w:eastAsia="宋体" w:hAnsi="宋体"/>
        </w:rPr>
        <w:t>“</w:t>
      </w:r>
      <w:r>
        <w:rPr>
          <w:rFonts w:ascii="宋体" w:eastAsia="宋体" w:hAnsi="宋体" w:hint="eastAsia"/>
        </w:rPr>
        <w:t>高送转</w:t>
      </w:r>
      <w:r>
        <w:rPr>
          <w:rFonts w:ascii="宋体" w:eastAsia="宋体" w:hAnsi="宋体"/>
        </w:rPr>
        <w:t>”</w:t>
      </w:r>
      <w:r>
        <w:rPr>
          <w:rFonts w:ascii="宋体" w:eastAsia="宋体" w:hAnsi="宋体" w:hint="eastAsia"/>
        </w:rPr>
        <w:t xml:space="preserve">是指：每10股获送的红股和资本公积金转增股本合计股数达到8股以上（含8股）；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（八）公司董事会审议通过股权激励草案、员工持股计划草案；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（九）公司发生重大投资、重大对外合作、或者签署日常经营重大合同等可能对公司股票及其衍生品种交易价格产生重大影响的其他事项；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（十）公司拟披露公司持股30%以上股东及其一致行动人增持股份结果的公告；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（十一）公司披露重大事项前，公司股票已经发生了交易异常的情况；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（十二）中国证监会或者深圳证券交易所认定的其他情形。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第十六条  公司董事会应当对内幕信息知情人信息的真实性、准确性进行核查，保证内幕信息知情人登记名单和信息的真实、准确、及时和完整。董事长为主要责任人。董事会秘书负责办理公司内幕信息知情人的登记入档事宜。 公司监事会应当对内幕信息知情人登记管理制度实施情况进行监督。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第十七条  公司应加强对外部信息使用人的管理，对于无法律法规依据的外部单位年度统计报表等报送要求，公司应拒绝报送。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第十八条  公司依据法律法规的要求应当向外部单位报送信息的，需要将该外部单位相关人员作为内幕信息知情人登记备案，并提醒该外部单位相关人员履行保密义务。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第十九条  公司依据法律法规向特定外部信息使用人报送年报相关信息的，向其提供时间不得早于公司业绩快报的披露时间，业绩快报的披露内容不得少于向外部信息使用人提供的信息内容。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第二十条  外部单位或个人及其工作人员因保密不当致使前述重大信息被泄露，应立即通知公司，公司应在第一时间向深圳证券交易所报告并公告。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第二十一条  公司的股东、实际控制人及其关联方研究、发起涉及公司的重大事项，以及发生对公司证券及其衍生品种交易价格有重大影响的其他事项时，应当填写本单位内幕信息知情人的档案。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证券公司、证券服务机构、律师事务所等中介机构接受委托从事证券服务业务，该受托事项对公司证券及其衍生品种交易价格有重大影响的，应当填写本机构内幕信息知情人的档案。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收购人、重大资产重组交易对方以及涉及公司并对公司证券及其衍生品种交易价格有重大影响事项的其他发起方，应当填写本单位内幕信息知情人的档案。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上述主体应当根据事项进程将内幕信息知情人档案分阶段送达公司，但完整的内幕信息知情人档案的送达时间不得晚于内幕信息公开披露的时间。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公司应当做好其所知悉的内幕信息流转环节的内幕信息知情人的登记，并做好本条第一款至第三款涉及各方内幕信息知情人档案的汇总。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第二十二条  内幕信息公开披露前或者筹划过程中，公司依法需要向国家有关部门进行备案、报送审批或者进行其他形式的信息报送的，应当做好内幕信息知情人登记工作，并依据深圳证券交易所相关规定履行信息披露义务。</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第二十三条  公司进行收购、重大资产重组、发行证券、合并、分立、回购股份等重大事项，除按照本制度的规定填写公司内幕信息知情人档案外，还应当制作重大事项进程备忘录，内容包括但不限于筹划决策过程中各个关键时点的时间、参与筹划决策人员名单、筹划决策方式等。公司应当督促筹划重大事项涉及的相关人员在备忘录上签名确认。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第二十四条</w:t>
      </w:r>
      <w:r>
        <w:rPr>
          <w:rFonts w:ascii="宋体" w:eastAsia="宋体" w:hAnsi="宋体" w:hint="eastAsia"/>
          <w:b/>
        </w:rPr>
        <w:t xml:space="preserve"> </w:t>
      </w:r>
      <w:r>
        <w:rPr>
          <w:rFonts w:ascii="宋体" w:eastAsia="宋体" w:hAnsi="宋体" w:hint="eastAsia"/>
        </w:rPr>
        <w:t xml:space="preserve"> 公司应当按照中国证监会、深圳证券交易所的规定和要求，在年度报告、半年度报告和相关重大事项公告后五个交易日内对内幕信息知情人买卖本公司证券及其衍生品种的情况进行自查，发现内幕信息知情人进行内幕交易、泄露内幕信息或者建议他人利用内幕信息进行交易的，应当进行核实并依据其内幕信息知情人登记管理制度对相关人员进行责任追究，并在二个工作日内将有关情况及处理结果报送深圳证券交易所和湖北证监局。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公司应当在年度报告</w:t>
      </w:r>
      <w:r>
        <w:rPr>
          <w:rFonts w:ascii="宋体" w:eastAsia="宋体" w:hAnsi="宋体"/>
        </w:rPr>
        <w:t>“</w:t>
      </w:r>
      <w:r>
        <w:rPr>
          <w:rFonts w:ascii="宋体" w:eastAsia="宋体" w:hAnsi="宋体" w:hint="eastAsia"/>
        </w:rPr>
        <w:t>董事会报告</w:t>
      </w:r>
      <w:r>
        <w:rPr>
          <w:rFonts w:ascii="宋体" w:eastAsia="宋体" w:hAnsi="宋体"/>
        </w:rPr>
        <w:t>”</w:t>
      </w:r>
      <w:r>
        <w:rPr>
          <w:rFonts w:ascii="宋体" w:eastAsia="宋体" w:hAnsi="宋体" w:hint="eastAsia"/>
        </w:rPr>
        <w:t xml:space="preserve">部分披露内幕信息知情人管理制度的执行情况，本年度公司自查内幕信息知情人在内幕信息披露前利用内幕信息买卖公司股份的情况，以及监管部门的查处和整改情况。 </w:t>
      </w:r>
    </w:p>
    <w:p w:rsidR="004E0138" w:rsidRDefault="004E0138">
      <w:pPr>
        <w:pStyle w:val="Default"/>
        <w:spacing w:beforeLines="25" w:before="60" w:afterLines="25" w:after="60" w:line="360" w:lineRule="auto"/>
        <w:jc w:val="center"/>
        <w:rPr>
          <w:rFonts w:ascii="宋体" w:eastAsia="宋体" w:hAnsi="宋体"/>
          <w:b/>
        </w:rPr>
      </w:pPr>
      <w:r>
        <w:rPr>
          <w:rFonts w:ascii="宋体" w:eastAsia="宋体" w:hAnsi="宋体" w:hint="eastAsia"/>
          <w:b/>
        </w:rPr>
        <w:t>第四章    保密制度及处罚规定</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第二十五条  公司内幕信息知情人对其知晓的内幕信息负有保密的责任，不得擅自以任何形式对外泄露，公司内幕信息尚未公布前，有机会获取内幕信息的内幕人员不得将有关内幕信息内容向外界泄露、报道、传送，也不得将相关信息泄露给亲属、朋友、同事或其他人；更不得利用内幕信息为本人、亲属或他人谋利，不得买卖或建议他人买卖公司证券及其衍生品种。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第二十六条  公司全体董事、监事、高级管理人员及相关内幕信息知情人应采取必要的措施，在内幕信息公开披露前将该信息的知情者控制在最小范围内，并不得在公司内部非业务相关部门或个人之间以任何形式进行传播。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第二十七条  内幕信息依法披露前，公司的股东、实际控制人不得滥用其股东权利、支配地位，要求公司及其董事、监事、高级管理人员向其提供内幕信息。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公司须向大股东、实际控制人以外的其他内幕信息知情人员提供未公开信息的，应在提供之前确认已经与其签署保密协议或者取得其对相关信息保密的承诺。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第二十八条  为公司履行信息披露义务出具专项文件的保荐人、证券服务机构及其人员，持有公司5%以上股份的股东或者潜在股东、公司的实际控制人，若擅自披露公司信息，给公司造成损失的，公司保留追究其责任的权利。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第二十九条  公司内幕信息知情人违反本制度对外泄露公司内幕信息，或利用公司内幕信息进行内幕交易或建议他人利用内幕信息进行交易给公司造成严重影响或损失的，由公司董事会视情节轻重对相关责任人给予处分，并可追究其相应的法律责任。 </w:t>
      </w:r>
    </w:p>
    <w:p w:rsidR="004E0138" w:rsidRDefault="004E0138">
      <w:pPr>
        <w:pStyle w:val="Default"/>
        <w:spacing w:beforeLines="25" w:before="60" w:afterLines="25" w:after="60" w:line="360" w:lineRule="auto"/>
        <w:jc w:val="center"/>
        <w:rPr>
          <w:rFonts w:ascii="宋体" w:eastAsia="宋体" w:hAnsi="宋体"/>
          <w:b/>
        </w:rPr>
      </w:pPr>
      <w:r>
        <w:rPr>
          <w:rFonts w:ascii="宋体" w:eastAsia="宋体" w:hAnsi="宋体" w:hint="eastAsia"/>
          <w:b/>
        </w:rPr>
        <w:t>第五章    附 则</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第三十条  本制度未尽事宜，依照国家有关法律、法规、规范性文件以及公司章程的有关规定执行。本制度与有关法律、法规、规范性文件以及《公司章程》的有关规定不一致的，以有关法律、法规、规范性文件以及《公司章程》的规定为准。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第三十一条  本制度如与施行之日后颁布实施的法律、法规、规范性文件或经合法程序修改后的《公司章程》相抵触，则按当时适用的法律、法规和《公司章程》的规定执行，公司应及时修正本制度，并报董事会审议通过。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第三十二条  本制度由公司董事会负责修订和解释。 </w:t>
      </w:r>
    </w:p>
    <w:p w:rsidR="004E0138" w:rsidRDefault="004E0138">
      <w:pPr>
        <w:pStyle w:val="Default"/>
        <w:spacing w:beforeLines="25" w:before="60" w:afterLines="25" w:after="60" w:line="360" w:lineRule="auto"/>
        <w:ind w:firstLineChars="200" w:firstLine="480"/>
        <w:rPr>
          <w:rFonts w:ascii="宋体" w:eastAsia="宋体" w:hAnsi="宋体"/>
        </w:rPr>
      </w:pPr>
      <w:r>
        <w:rPr>
          <w:rFonts w:ascii="宋体" w:eastAsia="宋体" w:hAnsi="宋体" w:hint="eastAsia"/>
        </w:rPr>
        <w:t xml:space="preserve">第三十三条  本制度自董事会审议通过之日起生效实施，修改时亦同。  </w:t>
      </w:r>
    </w:p>
    <w:p w:rsidR="0081108F" w:rsidRDefault="0081108F" w:rsidP="0081108F">
      <w:pPr>
        <w:rPr>
          <w:rFonts w:ascii="宋体" w:hAnsi="宋体" w:cs="仿宋_GB2312"/>
          <w:color w:val="000000"/>
          <w:kern w:val="0"/>
        </w:rPr>
      </w:pPr>
    </w:p>
    <w:p w:rsidR="0081108F" w:rsidRPr="0081108F" w:rsidRDefault="0081108F" w:rsidP="0081108F">
      <w:pPr>
        <w:sectPr w:rsidR="0081108F" w:rsidRPr="0081108F" w:rsidSect="001A6A26">
          <w:headerReference w:type="even" r:id="rId148"/>
          <w:headerReference w:type="default" r:id="rId149"/>
          <w:pgSz w:w="12240" w:h="15840"/>
          <w:pgMar w:top="1440" w:right="1800" w:bottom="1440" w:left="1800" w:header="720" w:footer="720" w:gutter="0"/>
          <w:cols w:space="720"/>
        </w:sectPr>
      </w:pPr>
    </w:p>
    <w:p w:rsidR="004E0138" w:rsidRDefault="004E0138">
      <w:pPr>
        <w:pStyle w:val="2"/>
      </w:pPr>
      <w:bookmarkStart w:id="3411" w:name="_Toc9921"/>
      <w:bookmarkStart w:id="3412" w:name="_Toc511036749"/>
      <w:bookmarkStart w:id="3413" w:name="_Toc31442"/>
      <w:bookmarkStart w:id="3414" w:name="_Toc37148747"/>
      <w:r>
        <w:rPr>
          <w:rFonts w:hint="eastAsia"/>
        </w:rPr>
        <w:t>十七</w:t>
      </w:r>
      <w:r>
        <w:rPr>
          <w:rFonts w:hint="eastAsia"/>
        </w:rPr>
        <w:t xml:space="preserve">  </w:t>
      </w:r>
      <w:r>
        <w:rPr>
          <w:rFonts w:hint="eastAsia"/>
        </w:rPr>
        <w:t>重大信息内部报告制度</w:t>
      </w:r>
      <w:bookmarkEnd w:id="3411"/>
      <w:bookmarkEnd w:id="3412"/>
      <w:bookmarkEnd w:id="3413"/>
      <w:bookmarkEnd w:id="3414"/>
    </w:p>
    <w:p w:rsidR="004E0138" w:rsidRDefault="004E0138">
      <w:pPr>
        <w:pStyle w:val="af5"/>
        <w:spacing w:before="120" w:after="120" w:line="360" w:lineRule="auto"/>
        <w:ind w:firstLineChars="200" w:firstLine="464"/>
        <w:rPr>
          <w:rFonts w:hAnsi="宋体"/>
          <w:spacing w:val="-4"/>
        </w:rPr>
      </w:pPr>
    </w:p>
    <w:p w:rsidR="004E0138" w:rsidRDefault="004E0138">
      <w:pPr>
        <w:pStyle w:val="af5"/>
        <w:spacing w:before="120" w:after="120" w:line="360" w:lineRule="auto"/>
        <w:ind w:firstLineChars="200" w:firstLine="466"/>
        <w:jc w:val="center"/>
        <w:rPr>
          <w:rFonts w:hAnsi="宋体"/>
          <w:b/>
          <w:spacing w:val="-4"/>
        </w:rPr>
      </w:pPr>
      <w:r>
        <w:rPr>
          <w:rFonts w:hAnsi="宋体" w:hint="eastAsia"/>
          <w:b/>
          <w:spacing w:val="-4"/>
        </w:rPr>
        <w:t>第一章 总 则</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第一条 为规范湖北凯龙化工集团股份有限公司(以下简称“公司”或“本公司”)的重大信息内部报告工作，保证公司内部重大信息的快速传递、归集和有效管理，及时、准确、全面、完整地披露信息，维护投资者的合法权益，根据《中华人民共和国公司法》、《中华人民共和国证券法》、《上市公司信息披露管理办法》、《深圳证券交易所股票上市规则》、《深圳证券交易所中小企业板上市公司公平信息披露指引》等相关法律法规和《公司章程》等有关规定，结合本公司实际，制定本制度。 </w:t>
      </w:r>
    </w:p>
    <w:p w:rsidR="004E0138" w:rsidRDefault="004E0138">
      <w:pPr>
        <w:pStyle w:val="af5"/>
        <w:spacing w:before="120" w:after="120" w:line="360" w:lineRule="auto"/>
        <w:ind w:firstLineChars="200" w:firstLine="464"/>
        <w:rPr>
          <w:rFonts w:hAnsi="宋体"/>
          <w:spacing w:val="-4"/>
        </w:rPr>
      </w:pPr>
      <w:r>
        <w:rPr>
          <w:rFonts w:hAnsi="宋体" w:hint="eastAsia"/>
          <w:spacing w:val="-4"/>
        </w:rPr>
        <w:t>第二条 公司重大信息内部报告制度是指当出现、发生或即将发生可能对公司股票及其衍生品种交易价格产生较大影响的情形或事件时，按照本制度规定负有报告义务的单位、部门、人员，必须在第一时间(指上述情形或事情发生后的最早时间)将相关信息向董事长、总经理报告、告知董事会秘书的制度。</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第三条 本制度所称“内部信息报告义务人”包括： </w:t>
      </w:r>
    </w:p>
    <w:p w:rsidR="004E0138" w:rsidRDefault="004E0138">
      <w:pPr>
        <w:pStyle w:val="af5"/>
        <w:spacing w:before="120" w:after="120" w:line="360" w:lineRule="auto"/>
        <w:ind w:firstLineChars="200" w:firstLine="464"/>
        <w:rPr>
          <w:rFonts w:hAnsi="宋体"/>
          <w:spacing w:val="-4"/>
        </w:rPr>
      </w:pPr>
      <w:r>
        <w:rPr>
          <w:rFonts w:hAnsi="宋体" w:hint="eastAsia"/>
          <w:spacing w:val="-4"/>
        </w:rPr>
        <w:t>(一)公司董事、监事、高级管理人员；</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(二)公司各部门、下属子公司、分公司的负责人；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(三)公司控股股东和实际控制人；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(四)持有公司5%以上股份的其他股东；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(五)公司各部门其他对公司重大事件可能知情的人士。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第四条 本制度适用于公司及下属子公司、分公司。 </w:t>
      </w:r>
    </w:p>
    <w:p w:rsidR="004E0138" w:rsidRDefault="004E0138">
      <w:pPr>
        <w:pStyle w:val="af5"/>
        <w:spacing w:before="120" w:after="120" w:line="360" w:lineRule="auto"/>
        <w:ind w:firstLineChars="200" w:firstLine="466"/>
        <w:jc w:val="center"/>
        <w:rPr>
          <w:rFonts w:hAnsi="宋体"/>
          <w:b/>
          <w:spacing w:val="-4"/>
        </w:rPr>
      </w:pPr>
      <w:r>
        <w:rPr>
          <w:rFonts w:hAnsi="宋体" w:hint="eastAsia"/>
          <w:b/>
          <w:spacing w:val="-4"/>
        </w:rPr>
        <w:t>第二章 重大信息的范围</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第五条 公司重大信息包括但不限于公司及公司下属子公司、分公司出现、发生或即将发生的以下内容及其持续变更进程：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(一)拟提交公司董事会、监事会审议的事项。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(二)各子公司召开董事会、监事会、股东会(包括变更召开股东会日期的通知)并作出决议。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(三)公司各部门或子公司、分公司发生或拟发生以下重大交易事项，包括： </w:t>
      </w:r>
    </w:p>
    <w:p w:rsidR="004E0138" w:rsidRDefault="004E0138">
      <w:pPr>
        <w:pStyle w:val="af5"/>
        <w:spacing w:before="120" w:after="120" w:line="360" w:lineRule="auto"/>
        <w:ind w:firstLineChars="200" w:firstLine="464"/>
        <w:rPr>
          <w:rFonts w:hAnsi="宋体"/>
          <w:spacing w:val="-4"/>
        </w:rPr>
      </w:pPr>
      <w:r>
        <w:rPr>
          <w:rFonts w:hAnsi="宋体" w:hint="eastAsia"/>
          <w:spacing w:val="-4"/>
        </w:rPr>
        <w:t>1、购买或出售资产(不含购买原材料、燃料和动力，以及出售产品、商品等与日常经营相关的资产，但资产置换中涉及购买、出售此类资产的，仍包含在内)；</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2、对外投资(含委托理财、委托贷款、对子公司投资等)；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3、提供财务资助；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4、提供担保；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5、租入或租出资产；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6、签订管理方面的合同(含委托经营、受托经营等)；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7、赠与或受赠资产；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8、债权或债务重组；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9、研究与开发项目的转移；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10、签订许可使用协议；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11、深圳证券交易所认定的其他交易事项。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上述事项中，第2项或第4项发生交易时，无论金额大小，报告义务人均需履行报告义务；其余事项发生交易达到下列标准之一时信息报告义务人应履行报告义务：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1、交易涉及的资产总额占公司最近一期经审计总资产的10%以上，该交易涉及的资产总额同时存在账面值和评估值的，以较高者作为计算数据；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2、交易标的(如股权)在最近一个会计年度相关的主营业务收入占公司最近一个会计年度经审计主营业务收入的10%以上，且绝对金额超过1000万元；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3、交易标的(如股权)在最近一个会计年度相关的净利润占公司最近一个会计年度经审计净利润的10%以上，且绝对金额超过100万元；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4、交易的成交金额(含承担债务和费用)占公司最近一期经审计净资产的10%以上，且绝对金额超过1000万元；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5、交易产生的利润占公司最近一个会计年度经审净利润的10%以上，且绝对金额超过100万元。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上述指标计算中涉及的数据如为负值，取其绝对值计算。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(四)关联交易事项：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1、签署第(三)项规定的交易事项；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2、购买原材料、燃料、动力；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3、销售产品、商品；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4、提供或接受劳务；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5、委托或受托销售；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6、关联双方共同投资；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7、其他通过约定可能造成资源或义务转移的事项。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发生的关联交易达到下列标准之一的，应当及时报告：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1、公司与关联自然人发生的交易金额在30万元以上的关联交易；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2、公司与关联法人发生的交易金额在300万元以上，且占公司最近一期经审计净资产绝对值0.5%以上的关联交易。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(五)诉讼和仲裁事项：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1、涉案金额超过50万元的重大诉讼、仲裁事项；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2、连续十二个月内发生的诉讼和仲裁事项涉案金额累计达到前款所述标准。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(六)其它重大事件：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1、变更募集资金投资项目；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2、业绩预告和盈利预测的修正；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3、利润分配和资本公积金转增股本；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4、股票交易异常波动和澄清事项；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5、可转换公司债券涉及的重大事项；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6、公司证券发行、回购、股权激励计划等有关事项；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7、公司及公司股东发生承诺事项。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(七)重大风险事项：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1、发生重大亏损或者遭受重大损失，单次损失在5万元以上；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2、发生重大债务、未清偿到期重大债务或重大债权到期未获清偿，金额达 50 万元以上；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3、可能依法承担的重大违约责任或大额赔偿责任，金额在50万元以上；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4、计提大额资产减值准备；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5、股东大会、董事会决议被法院依法撤销；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6、公司决定解散或被有权机关依法责令关闭；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7、公司预计出现资不抵债(一般指净资产为负值)；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8、主要债务人出现资不抵债或进入破产程序，公司对相应债权未提取足额坏账准备；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9、主要资产被查封、扣押、冻结或被抵押、质押；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10、主要或全部业务陷入停顿；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11、公司因涉嫌违法违规被有权机关调查，或受到重大行政、刑事处罚；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12、公司董事、监事、高级管理人员因涉嫌违法违规被有权机关调查或采取强制措施及出现其他无法履行职责的情况；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13、深圳证券交易所或者公司认定的其他重大风险情况。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(八)重大变更事项：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1、变更公司名称、股票简称、公司章程、注册资本、注册地址、主要办公地址和联系电话等；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2、经营方针和经营范围发生重大变化；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3、变更会计政策、会计估计；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4、董事会通过发行新股或其他再融资方案；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5、中国证监会发行审核委员会对公司发行新股或者其他再融资申请提出相应的审核意见；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6、持有公司 5%以上股份的股东或实际控制人持股情况或控制公司的情况发生或拟发生较大变化；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7、公司董事长、总经理、董事(含独立董事)、或三分之一以上的监事提出辞职或发生变动；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8、生产经营情况、外部条件或生产环境发生重大变化(包括产品价格、原材料采购、销售方式、主要供货商或客户发生重大变化等)；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9、订立重要合同，可能对公司的资产、负债、权益和经营成果产生重大影响；</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10、新产品的研制开发或获批生产；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11、新发明、新专利获得政府批准；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12、新颁布的法律、行政法规、部门规章、政策可能对公司经营产生重大影响；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13、聘任、解聘为公司审计的会计师事务所；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14、法院裁定禁止控股股东转让其所持股份；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15、获得大额政府补贴等额外收益，转回大额资产减值准备或发生可能对公司资产、负债、权益或经营成果产生重大影响的其他事项；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16、深圳证券交易所或公司认定的其他情形。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第六条 公司控股股东或实际控制人发生或拟发生变更，公司控股股东应在就该事项达成意向后及时将该信息报告公司董事长并知会董事会秘书或证券事务代表，并持续报告变更的进程。如出现法院裁定禁止公司控股股东转让其持有的公司股份情形时，公司控股股东应在收到法院裁定后及时将该信息报告公司董事长并知会董事会秘书或证券事务代表。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第七条 持有公司 5%以上股份的股东在其持有的公司股份出现被质押、冻结、司法拍卖、托管或设定信托的情形时，该股东应及时将有关信息报告公司董事长并知会董事会秘书或证券事务代表。 </w:t>
      </w:r>
    </w:p>
    <w:p w:rsidR="004E0138" w:rsidRDefault="004E0138">
      <w:pPr>
        <w:pStyle w:val="af5"/>
        <w:spacing w:before="120" w:after="120" w:line="360" w:lineRule="auto"/>
        <w:ind w:firstLineChars="200" w:firstLine="466"/>
        <w:jc w:val="center"/>
        <w:rPr>
          <w:rFonts w:hAnsi="宋体"/>
          <w:b/>
          <w:spacing w:val="-4"/>
        </w:rPr>
      </w:pPr>
      <w:r>
        <w:rPr>
          <w:rFonts w:hAnsi="宋体" w:hint="eastAsia"/>
          <w:b/>
          <w:spacing w:val="-4"/>
        </w:rPr>
        <w:t>第三章 重大信息内部报告程序</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第八条 公司各部门及各下属子公司、分公司应在重大事件最先触及下列任一时点后，及时向公司董事会秘书或证券事务代表预报本部门负责范围内或本下属公司可能发生的重大信息：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(一)部门或下属子公司、分公司拟将该重大事项提交董事会或者监事会审议时；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(二)有关各方就该重大事项拟进行协商或者谈判时；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(三)部门、分公司负责人或者子公司董事、监事、高级管理人员知悉或应当知悉该重大事项时。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第九条 公司各部门及下属各公司应按照下述规定向公司董事会秘书或证券事务代表报告本部门负责范围内或本公司重大信息事项的进展情况；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(一)董事会、监事会或股东大会就重大事件作出决议的，应当及时报告决议情况；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二)公司就已披露的重大事件与有关当事人签署意向书或协议的，应当及时报告意向书或协议的主要内容；上述意向书或协议的内容或履行情况发生重大变更或者被解除、终止的，应当及时报告变更或者被解除、终止的情况和原因；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(三)重大事件获得有关部门批准或被否决的，应当及时报告批准或否决情况；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(四)重大事件出现逾期付款情形的，应当及时报告逾期付款的原因和相关付款安排；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五)重大事件涉及主要标的尚待交付或过户的，应当及时报告有关交付或过户事宜；超过约定交付或者过户期限三个月仍未完成交付或者过户的，应当及时报告未如期完成的原因、进展情况和预计完成的时间，并在此后每隔三十日报告一次进展情况，直至完成交付或过户；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(六)重大事件出现可能对公司股票及其衍生品种交易价格产生较大影响的其他进展或变化的，应当及时报告事件的进展或变化情况。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第十条 按照本制度规定负有重大信息报告义务的有关人员应在知悉本制度第二章所述重大信息的第一时间立即以面谈或电话方式向公司董事长、总经理报告、告知董事会秘书或证券事务代表，在24小时内将与重大信息有关的书面文件直接递交或传真给公司董事会办公室，必要时应将原件以特快专递形式送达。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第十一条 董事会秘书应按照相关法律法规、《深圳证券交易所股票上市规则》等规范性文件及公司章程的有关规定，对上报的重大信息进行分析和判断，如需履行信息披露义务时，董事会秘书应立即向公司董事会、监事会进行汇报，提请公司董事会、监事会履行相应程序，并按照相关规定予以公开披露。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第十二条 按照本制度规定，以书面形式报送重大信息的相关材料，包括但不限于：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(一)发生重要事项的原因、各方基本情况、重要事项内容、对公司经营的影响等；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(二)所涉及的协议书、意向书、协议、合同等；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(三)所涉及的政府批文、法律、法规、法院判决及情况介绍等；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(四)中介机构关于重要事项所出具的意见书；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(五)公司内部对重大事项审批的意见。 </w:t>
      </w:r>
    </w:p>
    <w:p w:rsidR="004E0138" w:rsidRDefault="004E0138">
      <w:pPr>
        <w:pStyle w:val="af5"/>
        <w:spacing w:before="120" w:after="120" w:line="360" w:lineRule="auto"/>
        <w:ind w:firstLineChars="200" w:firstLine="466"/>
        <w:jc w:val="center"/>
        <w:rPr>
          <w:rFonts w:hAnsi="宋体"/>
          <w:b/>
          <w:spacing w:val="-4"/>
        </w:rPr>
      </w:pPr>
      <w:r>
        <w:rPr>
          <w:rFonts w:hAnsi="宋体" w:hint="eastAsia"/>
          <w:b/>
          <w:spacing w:val="-4"/>
        </w:rPr>
        <w:t>第四章 重大信息内部报告的管理和责任</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第十三条 公司实行重大信息实时报告制度。公司各部门、下属子公司、分公司出现、发生或即将发生第二章情形时，负有报告义务的人员应将有关信息向公司董事长、总经理报告，告知董事会秘书或证券事务代表，确保及时、真实、准确、完整、没有虚假、严重误导性陈述或重大遗漏。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第十四条 公司董事会秘书具体负责公司应披露的定期报告，包括年度报告、中期报告、季度报告。年度报告、中期报告、季度报告涉及的内容资料，公司各部门及下属子公司、分公司应及时、准确、真实、完整的报送董事会办公室。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第十五条 公司内部信息报告义务人也即内部信息报告义务的第一责任人，应根据其任职单位或部门的实际情况，制定相应的内部信息报告制度，并指定熟悉相关业务和法规的人员为信息报告联络人(各部门联络人以部门负责人为宜，下属各公司根据实际情况，联络人以财务部门、行政部门负责人或其他合适人员为宜)，负责本部门或本公司重大信息的收集、整理及与公司董事会秘书、证券事务代表的联络工作。相应的内部信息报告制度和指定的信息报告联络人应报公司董事会办公室备案。重大信息报送资料需由第一责任人签字后方可报送董事长和董事会秘书或证券事务代表。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第十六条 公司总经理及其他高级管理人员负有诚信责任，应时常督促公司各部门、下属子公司、分公司对重大信息的收集、整理、报告工作。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第十七条 公司董事、监事、高级管理人员及因工作关系了解到公司应披露信息的其他人员，在相关信息尚未公开披露之前，应当将该信息的知情者控制在最小范围内，对相关信息严格保密，不得泄漏公司的内幕信息，不得进行内幕交易或配合他人操纵股票及其衍生品种交易价格。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第十八条 公司董事会秘书应当根据公司实际情况，定期或不定期地对公司负有重大信息报告义务的有关人员进行有关公司治理及信息披露等方面的沟通和培训，以保证公司内部重大信息报告的及时和准确。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第十九条 发生本制度所述重大信息应上报而未及时上报的，追究第一责任人、联络人及其他负有报告义务人员的责任；如因此导致信息披露违规，由负有报告义务的有关人员承担责任；给公司造成严重影响或损失的，给予负有报告义务的有关人员处分，包括但不限于给予批评、警告、罚款直至解除其职务的处分，并且要求其承担损害赔偿责任。 </w:t>
      </w:r>
    </w:p>
    <w:p w:rsidR="004E0138" w:rsidRDefault="004E0138">
      <w:pPr>
        <w:pStyle w:val="af5"/>
        <w:spacing w:before="120" w:after="120" w:line="360" w:lineRule="auto"/>
        <w:ind w:firstLineChars="200" w:firstLine="464"/>
        <w:rPr>
          <w:rFonts w:hAnsi="宋体"/>
          <w:spacing w:val="-4"/>
        </w:rPr>
      </w:pPr>
      <w:r>
        <w:rPr>
          <w:rFonts w:hAnsi="宋体" w:hint="eastAsia"/>
          <w:spacing w:val="-4"/>
        </w:rPr>
        <w:t>第二十条 处理意见由董事会办公室提出，报董事长批准执行。</w:t>
      </w:r>
    </w:p>
    <w:p w:rsidR="004E0138" w:rsidRDefault="004E0138">
      <w:pPr>
        <w:pStyle w:val="af5"/>
        <w:spacing w:before="120" w:after="120" w:line="360" w:lineRule="auto"/>
        <w:ind w:firstLineChars="200" w:firstLine="466"/>
        <w:jc w:val="center"/>
        <w:rPr>
          <w:rFonts w:hAnsi="宋体"/>
          <w:b/>
          <w:spacing w:val="-4"/>
        </w:rPr>
      </w:pPr>
      <w:r>
        <w:rPr>
          <w:rFonts w:hAnsi="宋体" w:hint="eastAsia"/>
          <w:b/>
          <w:spacing w:val="-4"/>
        </w:rPr>
        <w:t>第五章 附 则</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第二十一条 本制度未尽事宜，按有关法律、行政法规和规范性文件及《公司章程》的规定执行。本制度如与国家日后颁布的法律、行政法规和规范性文件或修改后的《公司章程》相冲突，按国家有关法律、行政法规和规范性文件及《公司章程》的规定执行，并及时将修订意见报董事会审议通过。 </w:t>
      </w:r>
    </w:p>
    <w:p w:rsidR="004E0138" w:rsidRDefault="004E0138">
      <w:pPr>
        <w:pStyle w:val="af5"/>
        <w:spacing w:before="120" w:after="120" w:line="360" w:lineRule="auto"/>
        <w:ind w:firstLineChars="200" w:firstLine="464"/>
        <w:rPr>
          <w:rFonts w:hAnsi="宋体"/>
          <w:spacing w:val="-4"/>
        </w:rPr>
      </w:pPr>
      <w:r>
        <w:rPr>
          <w:rFonts w:hAnsi="宋体" w:hint="eastAsia"/>
          <w:spacing w:val="-4"/>
        </w:rPr>
        <w:t xml:space="preserve">第二十二条 本制度解释权属于公司董事会。 </w:t>
      </w:r>
    </w:p>
    <w:p w:rsidR="004E0138" w:rsidRDefault="004E0138">
      <w:pPr>
        <w:pStyle w:val="af5"/>
        <w:spacing w:before="120" w:after="120" w:line="360" w:lineRule="auto"/>
        <w:ind w:firstLineChars="200" w:firstLine="464"/>
      </w:pPr>
      <w:r>
        <w:rPr>
          <w:rFonts w:hAnsi="宋体" w:hint="eastAsia"/>
          <w:spacing w:val="-4"/>
        </w:rPr>
        <w:t>第二十三条 本制度于董事会审议批准之日起生效并执行。</w:t>
      </w:r>
    </w:p>
    <w:p w:rsidR="004E0138" w:rsidRDefault="004E0138">
      <w:pPr>
        <w:pStyle w:val="2"/>
      </w:pPr>
      <w:r>
        <w:br w:type="page"/>
      </w:r>
      <w:bookmarkStart w:id="3415" w:name="_Toc511036750"/>
      <w:bookmarkStart w:id="3416" w:name="_Toc26587"/>
      <w:bookmarkStart w:id="3417" w:name="_Toc26707"/>
      <w:bookmarkStart w:id="3418" w:name="_Toc37148748"/>
      <w:r>
        <w:rPr>
          <w:rFonts w:hint="eastAsia"/>
        </w:rPr>
        <w:t>十八</w:t>
      </w:r>
      <w:r>
        <w:rPr>
          <w:rFonts w:hint="eastAsia"/>
        </w:rPr>
        <w:t xml:space="preserve">  </w:t>
      </w:r>
      <w:r>
        <w:rPr>
          <w:rFonts w:hint="eastAsia"/>
        </w:rPr>
        <w:t>外部信息报送和使用管理制度</w:t>
      </w:r>
      <w:bookmarkEnd w:id="3392"/>
      <w:bookmarkEnd w:id="3396"/>
      <w:bookmarkEnd w:id="3397"/>
      <w:bookmarkEnd w:id="3398"/>
      <w:bookmarkEnd w:id="3399"/>
      <w:bookmarkEnd w:id="3400"/>
      <w:bookmarkEnd w:id="3401"/>
      <w:bookmarkEnd w:id="3402"/>
      <w:bookmarkEnd w:id="3403"/>
      <w:bookmarkEnd w:id="3404"/>
      <w:bookmarkEnd w:id="3405"/>
      <w:bookmarkEnd w:id="3415"/>
      <w:bookmarkEnd w:id="3416"/>
      <w:bookmarkEnd w:id="3417"/>
      <w:bookmarkEnd w:id="3418"/>
    </w:p>
    <w:p w:rsidR="004E0138" w:rsidRDefault="004E0138">
      <w:pPr>
        <w:pStyle w:val="Default"/>
        <w:spacing w:beforeLines="45" w:before="108" w:afterLines="50" w:after="120" w:line="360" w:lineRule="auto"/>
        <w:ind w:firstLineChars="200" w:firstLine="440"/>
        <w:rPr>
          <w:rFonts w:ascii="宋体" w:eastAsia="宋体" w:hAnsi="宋体"/>
        </w:rPr>
      </w:pPr>
      <w:r>
        <w:rPr>
          <w:rFonts w:hint="eastAsia"/>
          <w:sz w:val="22"/>
        </w:rPr>
        <w:t xml:space="preserve"> </w:t>
      </w:r>
      <w:r>
        <w:rPr>
          <w:rFonts w:ascii="宋体" w:eastAsia="宋体" w:hAnsi="宋体" w:hint="eastAsia"/>
        </w:rPr>
        <w:t xml:space="preserve"> 第一条 为加强湖北凯龙化工集团股份有限公司（以下简称“公司”）定期报告及重大事项在编制、审议和披露期间的外部信息报送和使用管理，依据《中华人民共和国公司法》、《中华人民共和国证券法》和《湖北凯龙化工集团股份有限公司章程》等的有关规定，制定本制度。</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第二条 本制度适用于公司及公司全资子公司和控股子公司。</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第三条 本制度所称</w:t>
      </w:r>
      <w:r>
        <w:rPr>
          <w:rFonts w:ascii="宋体" w:eastAsia="宋体" w:hAnsi="宋体"/>
        </w:rPr>
        <w:t>“</w:t>
      </w:r>
      <w:r>
        <w:rPr>
          <w:rFonts w:ascii="宋体" w:eastAsia="宋体" w:hAnsi="宋体" w:hint="eastAsia"/>
        </w:rPr>
        <w:t>信息</w:t>
      </w:r>
      <w:r>
        <w:rPr>
          <w:rFonts w:ascii="宋体" w:eastAsia="宋体" w:hAnsi="宋体"/>
        </w:rPr>
        <w:t>”</w:t>
      </w:r>
      <w:r>
        <w:rPr>
          <w:rFonts w:ascii="宋体" w:eastAsia="宋体" w:hAnsi="宋体" w:hint="eastAsia"/>
        </w:rPr>
        <w:t>指所有对公司股票交易价格可能产生影响的信息，包括但不限于定期报告、临时报告、业绩预告、业绩快报、财务数据、统计数据、正在筹划的重大事项等。</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第四条 公司的董事、监事和高级管理人员应当按照《湖北凯龙化工集团股份有限公司信息披露管理办法》的规定，对公司定期报告及重大事项履行必要的传递、审核和披露程序。</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第五条 公司的董事、监事和高级管理人员及其他相关涉密人员在定期报告编制、公司重大事项筹划期间，负有保密义务。定期报告、临时报告公布前，不得以任何形式、任何途径向外界泄漏定期报告、临时报告的内容，包括但不限于业绩座谈会、分析师会议、接受投资者调研座谈等方式。</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第六条 对于无法律法规依据的外部单位年度统计报表等报送要求，公司应拒绝报送。</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第七条 公司相关部门依据法律法规的要求对外报送信息前，应由经办人员填写外部信息使用审批表（附件1），经部门负责人、分管领导审批，并经董事会秘书审核，由董事长批准后方可对外报送。</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第八条 公司相关部门及各经营单位对外报送信息时，由经办人员向接收单位及接收人员提供保密提示函（附件2）。</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第九条 公司应将报送的相关信息作为内幕信息，公司相关部门对外报送信息后，应将外部信息使用审批表原件交由董事会办公室存档。</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第十条 公司依据法律法规的要求应当报送未公开的重大信息的，需要将报送的外部单位相关人员作为内幕知情人登记在案备查。</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第十一条 公司依法向外报送未公开的重大信息的，各相关部门应提醒报送的外部单位相关人员履行保密义务。</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第十二条 外部单位或个人不得泄漏依据法律法规报送的公司未公开的重大信息，不得利用所获取的未公开重大信息买卖公司证券或建议他人买卖公司证券。</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第十三条 外部单位或个人及其工作人员因保密不当致使前述未公开的重大信息被泄露，应立即通知公司，公司应在第一时间向深圳证券交易所报告并公告。</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第十四条 外部单位或个人在相关文件中不得使用公司报送的未公开重大信息，除非与公司同时披露该信息。</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第十五条 公司各部门、各子公司应严格执行本制度的相关条款，同时督促外部单位或个人遵守本制度的相关条款。</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第十六条 外部单位或个人如违规使用公司报送的未公开重大信息，致使公司遭受经济损失的，公司有权要求其承担赔偿责任；外部单位或个人如利用其所知悉的公司未公开重大信息买卖本公司证券的，公司应当及时向证券监督管理机构报告并追究其法律责任，外部单位或个人涉嫌犯罪的，公司应当移交司法机关处理。。</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第十七条 本制度经公司董事会审议通过后实施。</w:t>
      </w:r>
    </w:p>
    <w:p w:rsidR="004E0138" w:rsidRDefault="004E0138">
      <w:pPr>
        <w:pStyle w:val="Default"/>
        <w:spacing w:beforeLines="45" w:before="108" w:afterLines="50" w:after="120" w:line="360" w:lineRule="auto"/>
        <w:ind w:firstLineChars="200" w:firstLine="480"/>
        <w:rPr>
          <w:rFonts w:ascii="宋体" w:eastAsia="宋体" w:hAnsi="宋体"/>
        </w:rPr>
      </w:pPr>
      <w:r>
        <w:rPr>
          <w:rFonts w:ascii="宋体" w:eastAsia="宋体" w:hAnsi="宋体" w:hint="eastAsia"/>
        </w:rPr>
        <w:t xml:space="preserve">第十八条 董事会可根据有关法律、法规的规定及公司实际情况，对本制度进行修改。 </w:t>
      </w:r>
    </w:p>
    <w:p w:rsidR="004E0138" w:rsidRDefault="004E0138">
      <w:pPr>
        <w:pStyle w:val="Default"/>
        <w:spacing w:beforeLines="50" w:before="120" w:afterLines="50" w:after="120" w:line="360" w:lineRule="auto"/>
        <w:rPr>
          <w:rFonts w:ascii="宋体" w:eastAsia="宋体" w:hAnsi="宋体"/>
        </w:rPr>
      </w:pPr>
      <w:r>
        <w:rPr>
          <w:rFonts w:ascii="宋体" w:eastAsia="宋体" w:hAnsi="宋体" w:hint="eastAsia"/>
        </w:rPr>
        <w:t xml:space="preserve"> </w:t>
      </w:r>
    </w:p>
    <w:p w:rsidR="004E0138" w:rsidRDefault="004E0138">
      <w:pPr>
        <w:pStyle w:val="Default"/>
        <w:spacing w:beforeLines="50" w:before="120" w:afterLines="50" w:after="120" w:line="360" w:lineRule="auto"/>
        <w:rPr>
          <w:rFonts w:ascii="宋体" w:eastAsia="宋体" w:hAnsi="宋体"/>
        </w:rPr>
      </w:pPr>
    </w:p>
    <w:p w:rsidR="004E0138" w:rsidRDefault="004E0138">
      <w:pPr>
        <w:pStyle w:val="Default"/>
        <w:spacing w:beforeLines="50" w:before="120" w:afterLines="50" w:after="120" w:line="360" w:lineRule="auto"/>
        <w:rPr>
          <w:rFonts w:ascii="宋体" w:eastAsia="宋体" w:hAnsi="宋体"/>
        </w:rPr>
      </w:pPr>
    </w:p>
    <w:p w:rsidR="004E0138" w:rsidRDefault="004E0138">
      <w:pPr>
        <w:pStyle w:val="Default"/>
        <w:spacing w:beforeLines="50" w:before="120" w:afterLines="50" w:after="120" w:line="360" w:lineRule="auto"/>
        <w:rPr>
          <w:rFonts w:ascii="宋体" w:eastAsia="宋体" w:hAnsi="宋体"/>
        </w:rPr>
      </w:pPr>
    </w:p>
    <w:p w:rsidR="004E0138" w:rsidRDefault="004E0138">
      <w:pPr>
        <w:pStyle w:val="Default"/>
        <w:spacing w:beforeLines="50" w:before="120" w:afterLines="50" w:after="120" w:line="360" w:lineRule="auto"/>
        <w:rPr>
          <w:rFonts w:ascii="宋体" w:eastAsia="宋体" w:hAnsi="宋体"/>
        </w:rPr>
      </w:pPr>
    </w:p>
    <w:p w:rsidR="004E0138" w:rsidRDefault="004E0138">
      <w:pPr>
        <w:pStyle w:val="Default"/>
        <w:spacing w:beforeLines="50" w:before="120" w:afterLines="50" w:after="120" w:line="360" w:lineRule="auto"/>
        <w:rPr>
          <w:rFonts w:ascii="宋体" w:eastAsia="宋体" w:hAnsi="宋体"/>
        </w:rPr>
      </w:pPr>
      <w:r>
        <w:rPr>
          <w:rFonts w:ascii="宋体" w:eastAsia="宋体" w:hAnsi="宋体" w:hint="eastAsia"/>
        </w:rPr>
        <w:t xml:space="preserve">附件1 </w:t>
      </w:r>
    </w:p>
    <w:p w:rsidR="004E0138" w:rsidRDefault="004E0138">
      <w:pPr>
        <w:pStyle w:val="Default"/>
        <w:jc w:val="center"/>
        <w:rPr>
          <w:rFonts w:ascii="黑体" w:eastAsia="黑体" w:hAnsi="黑体"/>
          <w:sz w:val="32"/>
        </w:rPr>
      </w:pPr>
      <w:r>
        <w:rPr>
          <w:rFonts w:ascii="黑体" w:eastAsia="黑体" w:hAnsi="黑体" w:hint="eastAsia"/>
          <w:sz w:val="32"/>
        </w:rPr>
        <w:t>湖北凯龙化工集团股份有限公司</w:t>
      </w:r>
    </w:p>
    <w:p w:rsidR="004E0138" w:rsidRDefault="004E0138">
      <w:pPr>
        <w:pStyle w:val="Default"/>
        <w:jc w:val="center"/>
        <w:rPr>
          <w:rFonts w:ascii="黑体" w:eastAsia="黑体" w:hAnsi="黑体"/>
          <w:sz w:val="32"/>
        </w:rPr>
      </w:pPr>
      <w:r>
        <w:rPr>
          <w:rFonts w:ascii="黑体" w:eastAsia="黑体" w:hAnsi="黑体" w:hint="eastAsia"/>
          <w:sz w:val="32"/>
        </w:rPr>
        <w:t>外部信息使用审批表</w:t>
      </w:r>
    </w:p>
    <w:p w:rsidR="004E0138" w:rsidRDefault="004E0138">
      <w:pPr>
        <w:pStyle w:val="Default"/>
        <w:rPr>
          <w:rFonts w:hAnsi="Calibri"/>
        </w:rPr>
      </w:pPr>
      <w:r>
        <w:rPr>
          <w:rFonts w:hAnsi="Calibri" w:hint="eastAsi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2268"/>
        <w:gridCol w:w="1701"/>
        <w:gridCol w:w="2016"/>
      </w:tblGrid>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报送信息部门</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经办人（签字）</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使用信息单位及部门</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接收人（签字）</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1770"/>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报送时间</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报送依据</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1606"/>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报送文件</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报送文件内容</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报送方式</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 书面</w:t>
            </w: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 系统</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1608"/>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对外报送的信息内容</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p w:rsidR="004E0138" w:rsidRDefault="004E0138">
            <w:pPr>
              <w:pStyle w:val="Default"/>
              <w:jc w:val="both"/>
              <w:rPr>
                <w:rFonts w:ascii="宋体" w:eastAsia="宋体" w:hAnsi="宋体"/>
              </w:rPr>
            </w:pPr>
            <w:r>
              <w:rPr>
                <w:rFonts w:ascii="宋体" w:eastAsia="宋体" w:hAnsi="宋体" w:hint="eastAsia"/>
              </w:rPr>
              <w:t>信息用途</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65"/>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部门经理意见</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签字：</w:t>
            </w: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分管领导审核</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签字：</w:t>
            </w: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董事会秘书审核</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签字：</w:t>
            </w: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37"/>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董事长批准</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签字：</w:t>
            </w: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日期：</w:t>
            </w: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r w:rsidR="004E0138">
        <w:trPr>
          <w:trHeight w:val="674"/>
        </w:trPr>
        <w:tc>
          <w:tcPr>
            <w:tcW w:w="237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r>
              <w:rPr>
                <w:rFonts w:ascii="宋体" w:eastAsia="宋体" w:hAnsi="宋体" w:hint="eastAsia"/>
              </w:rPr>
              <w:t>备注</w:t>
            </w:r>
          </w:p>
        </w:tc>
        <w:tc>
          <w:tcPr>
            <w:tcW w:w="2268"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1701"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c>
          <w:tcPr>
            <w:tcW w:w="2016" w:type="dxa"/>
            <w:tcBorders>
              <w:top w:val="single" w:sz="4" w:space="0" w:color="auto"/>
              <w:left w:val="single" w:sz="4" w:space="0" w:color="auto"/>
              <w:bottom w:val="single" w:sz="4" w:space="0" w:color="auto"/>
              <w:right w:val="single" w:sz="4" w:space="0" w:color="auto"/>
            </w:tcBorders>
            <w:vAlign w:val="center"/>
          </w:tcPr>
          <w:p w:rsidR="004E0138" w:rsidRDefault="004E0138">
            <w:pPr>
              <w:pStyle w:val="Default"/>
              <w:jc w:val="both"/>
              <w:rPr>
                <w:rFonts w:ascii="宋体" w:eastAsia="宋体" w:hAnsi="宋体"/>
              </w:rPr>
            </w:pPr>
          </w:p>
        </w:tc>
      </w:tr>
    </w:tbl>
    <w:p w:rsidR="004E0138" w:rsidRDefault="004E0138">
      <w:pPr>
        <w:pStyle w:val="Default"/>
        <w:rPr>
          <w:color w:val="auto"/>
          <w:sz w:val="22"/>
        </w:rPr>
      </w:pPr>
      <w:r>
        <w:rPr>
          <w:rFonts w:hint="eastAsia"/>
          <w:color w:val="auto"/>
          <w:sz w:val="22"/>
        </w:rPr>
        <w:t xml:space="preserve"> </w:t>
      </w:r>
    </w:p>
    <w:p w:rsidR="004E0138" w:rsidRDefault="004E0138">
      <w:pPr>
        <w:pStyle w:val="Default"/>
        <w:rPr>
          <w:rFonts w:ascii="宋体" w:eastAsia="宋体" w:hAnsi="宋体"/>
          <w:color w:val="auto"/>
          <w:sz w:val="22"/>
        </w:rPr>
      </w:pPr>
      <w:r>
        <w:rPr>
          <w:rFonts w:ascii="宋体" w:eastAsia="宋体" w:hAnsi="宋体" w:hint="eastAsia"/>
          <w:color w:val="auto"/>
          <w:sz w:val="22"/>
        </w:rPr>
        <w:t xml:space="preserve"> </w:t>
      </w:r>
    </w:p>
    <w:p w:rsidR="004E0138" w:rsidRDefault="004E0138">
      <w:pPr>
        <w:pStyle w:val="Default"/>
        <w:rPr>
          <w:rFonts w:ascii="宋体" w:eastAsia="宋体" w:hAnsi="宋体"/>
          <w:color w:val="auto"/>
          <w:sz w:val="22"/>
        </w:rPr>
      </w:pPr>
    </w:p>
    <w:p w:rsidR="004E0138" w:rsidRDefault="004E0138">
      <w:pPr>
        <w:pStyle w:val="Default"/>
        <w:rPr>
          <w:rFonts w:ascii="宋体" w:eastAsia="宋体" w:hAnsi="宋体"/>
          <w:color w:val="auto"/>
        </w:rPr>
      </w:pPr>
    </w:p>
    <w:p w:rsidR="004E0138" w:rsidRDefault="004E0138">
      <w:pPr>
        <w:pStyle w:val="Default"/>
        <w:rPr>
          <w:rFonts w:ascii="宋体" w:eastAsia="宋体" w:hAnsi="宋体"/>
          <w:color w:val="auto"/>
          <w:sz w:val="22"/>
        </w:rPr>
      </w:pPr>
      <w:r>
        <w:rPr>
          <w:rFonts w:ascii="宋体" w:eastAsia="宋体" w:hAnsi="宋体" w:hint="eastAsia"/>
          <w:color w:val="auto"/>
        </w:rPr>
        <w:t xml:space="preserve">附件2 </w:t>
      </w:r>
    </w:p>
    <w:p w:rsidR="004E0138" w:rsidRDefault="004E0138">
      <w:pPr>
        <w:pStyle w:val="Default"/>
        <w:jc w:val="center"/>
        <w:rPr>
          <w:rFonts w:ascii="黑体" w:eastAsia="黑体" w:hAnsi="黑体"/>
          <w:color w:val="auto"/>
          <w:sz w:val="32"/>
        </w:rPr>
      </w:pPr>
      <w:r>
        <w:rPr>
          <w:rFonts w:ascii="黑体" w:eastAsia="黑体" w:hAnsi="黑体" w:hint="eastAsia"/>
          <w:color w:val="auto"/>
          <w:sz w:val="32"/>
        </w:rPr>
        <w:t>保密提示函</w:t>
      </w:r>
    </w:p>
    <w:p w:rsidR="004E0138" w:rsidRDefault="004E0138">
      <w:pPr>
        <w:pStyle w:val="Default"/>
        <w:spacing w:beforeLines="50" w:before="120" w:afterLines="50" w:after="120" w:line="360" w:lineRule="auto"/>
        <w:rPr>
          <w:rFonts w:ascii="宋体" w:eastAsia="宋体" w:hAnsi="宋体"/>
          <w:color w:val="auto"/>
        </w:rPr>
      </w:pPr>
      <w:r>
        <w:rPr>
          <w:rFonts w:hint="eastAsia"/>
          <w:color w:val="auto"/>
        </w:rPr>
        <w:t xml:space="preserve">              </w:t>
      </w:r>
      <w:r>
        <w:rPr>
          <w:rFonts w:ascii="宋体" w:eastAsia="宋体" w:hAnsi="宋体" w:hint="eastAsia"/>
          <w:color w:val="auto"/>
        </w:rPr>
        <w:t xml:space="preserve">    </w:t>
      </w:r>
    </w:p>
    <w:p w:rsidR="004E0138" w:rsidRDefault="004E0138">
      <w:pPr>
        <w:pStyle w:val="Default"/>
        <w:spacing w:beforeLines="50" w:before="120" w:afterLines="50" w:after="120" w:line="360" w:lineRule="auto"/>
        <w:ind w:firstLineChars="1150" w:firstLine="2760"/>
        <w:rPr>
          <w:rFonts w:ascii="宋体" w:eastAsia="宋体" w:hAnsi="宋体"/>
          <w:color w:val="auto"/>
        </w:rPr>
      </w:pPr>
      <w:r>
        <w:rPr>
          <w:rFonts w:ascii="宋体" w:eastAsia="宋体" w:hAnsi="宋体" w:hint="eastAsia"/>
          <w:color w:val="auto"/>
        </w:rPr>
        <w:t xml:space="preserve"> ：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本公司此次向贵单位/阁下报送的相关材料属于未披露的内幕信息，现根据中国证监会、深圳证券交易所相关规定及监管要求，提示如下：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1、贵单位/阁下应严格控制本公司报送材料的使用范围和知情范围。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2、贵单位/阁下接收本公司材料报送及使用的相关人员为内幕知情人，负有信息保密义务；请相关人员在相关信息未披露前，不要泄露材料涉及的信息，不利用所获取的信息买卖本公司证券或建议他人买卖本公司证券。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3、贵单位/阁下获得本公司信息的人员，在相关文件中不得使用公司报送的未公开信息，除非与本公司同时披露该信息。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4、贵单位/阁下获得本公司信息的人员，如因保密不当致使所报送的重大信息泄露，应立即通知本公司。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5、贵单位/阁下应向本公司就将获得本公司信息的相关人员登记备案，以发生信息泄露时调查之用。 </w:t>
      </w:r>
    </w:p>
    <w:p w:rsidR="004E0138" w:rsidRDefault="004E0138">
      <w:pPr>
        <w:pStyle w:val="Default"/>
        <w:spacing w:line="360" w:lineRule="auto"/>
        <w:ind w:firstLine="465"/>
        <w:rPr>
          <w:rFonts w:ascii="宋体" w:eastAsia="宋体" w:hAnsi="宋体"/>
          <w:color w:val="auto"/>
        </w:rPr>
      </w:pPr>
      <w:r>
        <w:rPr>
          <w:rFonts w:ascii="宋体" w:eastAsia="宋体" w:hAnsi="宋体" w:hint="eastAsia"/>
          <w:color w:val="auto"/>
        </w:rPr>
        <w:t xml:space="preserve">6、贵单位/阁下及知悉本公司相关未公开信息的人员，如违规使用本公司报送的未公开信息，致使本公司遭受经济损失的，公司将依法要求其承担赔偿责任；如利用其所获取的本公司未公开信息买卖本公司证券或建议他人买卖本公司证券的，本公司将依法收回其所得的收益；涉嫌构成犯罪的，本公司将移交司法机关处理。 </w:t>
      </w:r>
    </w:p>
    <w:p w:rsidR="004E0138" w:rsidRDefault="004E0138">
      <w:pPr>
        <w:pStyle w:val="Default"/>
        <w:spacing w:line="360" w:lineRule="auto"/>
        <w:ind w:firstLine="465"/>
        <w:rPr>
          <w:rFonts w:ascii="宋体" w:eastAsia="宋体" w:hAnsi="宋体"/>
          <w:color w:val="auto"/>
        </w:rPr>
      </w:pPr>
      <w:r>
        <w:rPr>
          <w:rFonts w:ascii="宋体" w:eastAsia="宋体" w:hAnsi="宋体" w:hint="eastAsia"/>
          <w:color w:val="auto"/>
        </w:rPr>
        <w:t xml:space="preserve">特此提示。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w:t>
      </w:r>
    </w:p>
    <w:p w:rsidR="004E0138" w:rsidRDefault="004E0138">
      <w:pPr>
        <w:pStyle w:val="Default"/>
        <w:spacing w:line="360" w:lineRule="auto"/>
        <w:jc w:val="right"/>
        <w:rPr>
          <w:rFonts w:ascii="宋体" w:eastAsia="宋体" w:hAnsi="宋体"/>
          <w:color w:val="auto"/>
        </w:rPr>
      </w:pPr>
      <w:r>
        <w:rPr>
          <w:rFonts w:ascii="宋体" w:eastAsia="宋体" w:hAnsi="宋体" w:hint="eastAsia"/>
          <w:color w:val="auto"/>
        </w:rPr>
        <w:t xml:space="preserve">                                 湖北凯龙化工集团股份有限公司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w:t>
      </w:r>
    </w:p>
    <w:p w:rsidR="004E0138" w:rsidRDefault="004E0138">
      <w:pPr>
        <w:pStyle w:val="Default"/>
        <w:spacing w:line="360" w:lineRule="auto"/>
        <w:rPr>
          <w:rFonts w:ascii="宋体" w:eastAsia="宋体" w:hAnsi="宋体"/>
          <w:color w:val="auto"/>
        </w:rPr>
      </w:pPr>
      <w:r>
        <w:rPr>
          <w:rFonts w:ascii="宋体" w:eastAsia="宋体" w:hAnsi="宋体" w:hint="eastAsia"/>
          <w:color w:val="auto"/>
        </w:rPr>
        <w:t xml:space="preserve">                                                      年   月   日 </w:t>
      </w:r>
    </w:p>
    <w:p w:rsidR="004E0138" w:rsidRDefault="004E0138">
      <w:pPr>
        <w:pStyle w:val="Default"/>
        <w:spacing w:line="360" w:lineRule="auto"/>
        <w:rPr>
          <w:rFonts w:ascii="宋体" w:eastAsia="宋体" w:hAnsi="宋体"/>
          <w:color w:val="auto"/>
        </w:rPr>
      </w:pPr>
    </w:p>
    <w:p w:rsidR="004E0138" w:rsidRDefault="004E0138">
      <w:pPr>
        <w:pStyle w:val="Default"/>
        <w:spacing w:line="360" w:lineRule="auto"/>
        <w:rPr>
          <w:rFonts w:ascii="宋体" w:eastAsia="宋体" w:hAnsi="宋体"/>
          <w:color w:val="auto"/>
        </w:rPr>
      </w:pPr>
    </w:p>
    <w:p w:rsidR="004E0138" w:rsidRDefault="004E0138">
      <w:pPr>
        <w:pStyle w:val="Default"/>
        <w:spacing w:line="360" w:lineRule="auto"/>
        <w:rPr>
          <w:rFonts w:ascii="宋体" w:eastAsia="宋体" w:hAnsi="宋体"/>
          <w:color w:val="auto"/>
        </w:rPr>
      </w:pPr>
    </w:p>
    <w:p w:rsidR="004E0138" w:rsidRDefault="004E0138">
      <w:pPr>
        <w:pStyle w:val="2"/>
      </w:pPr>
      <w:bookmarkStart w:id="3419" w:name="_Toc511036751"/>
      <w:bookmarkStart w:id="3420" w:name="_Toc1032"/>
      <w:bookmarkStart w:id="3421" w:name="_Toc18224"/>
      <w:bookmarkStart w:id="3422" w:name="_Toc37148749"/>
      <w:r>
        <w:rPr>
          <w:rFonts w:hint="eastAsia"/>
        </w:rPr>
        <w:t>十九</w:t>
      </w:r>
      <w:r>
        <w:rPr>
          <w:rFonts w:hint="eastAsia"/>
        </w:rPr>
        <w:t xml:space="preserve">  </w:t>
      </w:r>
      <w:r>
        <w:rPr>
          <w:rFonts w:hint="eastAsia"/>
        </w:rPr>
        <w:t>投资者关系管理制度（六届七次董事会会议通过）</w:t>
      </w:r>
      <w:bookmarkEnd w:id="3419"/>
      <w:bookmarkEnd w:id="3420"/>
      <w:bookmarkEnd w:id="3421"/>
      <w:bookmarkEnd w:id="3422"/>
    </w:p>
    <w:p w:rsidR="004E0138" w:rsidRDefault="004E0138">
      <w:pPr>
        <w:pStyle w:val="Default"/>
        <w:spacing w:beforeLines="50" w:before="120" w:afterLines="50" w:after="120" w:line="360" w:lineRule="auto"/>
        <w:jc w:val="center"/>
        <w:rPr>
          <w:rFonts w:ascii="宋体" w:eastAsia="宋体" w:hAnsi="宋体" w:cs="..ì."/>
          <w:b/>
        </w:rPr>
      </w:pPr>
      <w:r>
        <w:rPr>
          <w:rFonts w:ascii="宋体" w:eastAsia="宋体" w:hAnsi="宋体" w:cs="..ì." w:hint="eastAsia"/>
          <w:b/>
        </w:rPr>
        <w:t>第一章</w:t>
      </w:r>
      <w:r>
        <w:rPr>
          <w:rFonts w:ascii="宋体" w:eastAsia="宋体" w:hAnsi="宋体" w:cs="..ì."/>
          <w:b/>
        </w:rPr>
        <w:t xml:space="preserve"> </w:t>
      </w:r>
      <w:r>
        <w:rPr>
          <w:rFonts w:ascii="宋体" w:eastAsia="宋体" w:hAnsi="宋体" w:cs="..ì." w:hint="eastAsia"/>
          <w:b/>
        </w:rPr>
        <w:t>总</w:t>
      </w:r>
      <w:r>
        <w:rPr>
          <w:rFonts w:ascii="宋体" w:eastAsia="宋体" w:hAnsi="宋体" w:cs="..ì."/>
          <w:b/>
        </w:rPr>
        <w:t xml:space="preserve">  </w:t>
      </w:r>
      <w:r>
        <w:rPr>
          <w:rFonts w:ascii="宋体" w:eastAsia="宋体" w:hAnsi="宋体" w:cs="..ì." w:hint="eastAsia"/>
          <w:b/>
        </w:rPr>
        <w:t>则</w:t>
      </w:r>
    </w:p>
    <w:p w:rsidR="004E0138" w:rsidRDefault="004E0138" w:rsidP="00877893">
      <w:pPr>
        <w:pStyle w:val="Default"/>
        <w:numPr>
          <w:ilvl w:val="0"/>
          <w:numId w:val="33"/>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第一条</w:t>
      </w:r>
      <w:r>
        <w:rPr>
          <w:rFonts w:ascii="宋体" w:eastAsia="宋体" w:hAnsi="宋体" w:cs="..ì."/>
        </w:rPr>
        <w:t xml:space="preserve"> </w:t>
      </w:r>
      <w:r>
        <w:rPr>
          <w:rFonts w:ascii="宋体" w:eastAsia="宋体" w:hAnsi="宋体" w:cs="..ì." w:hint="eastAsia"/>
        </w:rPr>
        <w:t>为加强湖北凯龙化工集团股份有限公司（以下简称“公司”）与投资者和潜在投资者（以下简称“投资者”）之间的信息沟通，增进投资者对公司的了解和认同，促进公司和投资者之间建立长期、稳定的良好关系，切实保护投资者利益，根据《中华人民共和国公司法》、《中华人民共和国证券法》、《深圳证券交易所股票上市规则》（以下简称“《上市规则》”）、《深圳证券交易所中小企业板上市公司规范运作指引》（以下简称“《规范运作指引》”）等法律、行政法规、部门规章、规范性文件及《湖北凯龙化工集团股份有限公司章程》（以下简称“《公司章程》”）的有关规定，制定本制度。</w:t>
      </w:r>
    </w:p>
    <w:p w:rsidR="004E0138" w:rsidRDefault="004E0138" w:rsidP="00877893">
      <w:pPr>
        <w:pStyle w:val="Default"/>
        <w:numPr>
          <w:ilvl w:val="0"/>
          <w:numId w:val="33"/>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第二条</w:t>
      </w:r>
      <w:r>
        <w:rPr>
          <w:rFonts w:ascii="宋体" w:eastAsia="宋体" w:hAnsi="宋体" w:cs="..ì."/>
        </w:rPr>
        <w:t xml:space="preserve"> </w:t>
      </w:r>
      <w:r>
        <w:rPr>
          <w:rFonts w:ascii="宋体" w:eastAsia="宋体" w:hAnsi="宋体" w:cs="..ì." w:hint="eastAsia"/>
        </w:rPr>
        <w:t>公司投资者关系管理工作应当体现公平、公正、公开原则，客观、真实、准确、完整地介绍和反映公司的实际状况，避免过度宣传可能给投资者决策造成的误导。</w:t>
      </w:r>
      <w:r>
        <w:rPr>
          <w:rFonts w:ascii="宋体" w:eastAsia="宋体" w:hAnsi="宋体" w:cs="..ì."/>
        </w:rPr>
        <w:t xml:space="preserve"> </w:t>
      </w:r>
    </w:p>
    <w:p w:rsidR="004E0138" w:rsidRDefault="004E0138" w:rsidP="00877893">
      <w:pPr>
        <w:pStyle w:val="Default"/>
        <w:numPr>
          <w:ilvl w:val="0"/>
          <w:numId w:val="33"/>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第三条</w:t>
      </w:r>
      <w:r>
        <w:rPr>
          <w:rFonts w:ascii="宋体" w:eastAsia="宋体" w:hAnsi="宋体" w:cs="..ì."/>
        </w:rPr>
        <w:t xml:space="preserve"> </w:t>
      </w:r>
      <w:r>
        <w:rPr>
          <w:rFonts w:ascii="宋体" w:eastAsia="宋体" w:hAnsi="宋体" w:cs="..ì." w:hint="eastAsia"/>
        </w:rPr>
        <w:t>公司投资者关系管理工作应严格遵守有关法律、行政法规、部门规章、</w:t>
      </w:r>
      <w:r>
        <w:rPr>
          <w:rFonts w:ascii="宋体" w:eastAsia="宋体" w:hAnsi="宋体" w:cs="..ì."/>
        </w:rPr>
        <w:t xml:space="preserve"> </w:t>
      </w:r>
      <w:r>
        <w:rPr>
          <w:rFonts w:ascii="宋体" w:eastAsia="宋体" w:hAnsi="宋体" w:cs="..ì." w:hint="eastAsia"/>
        </w:rPr>
        <w:t>规范性文件、《上市规则》及深圳证券交易所其他相关规定，不得在投资者关系活动中以任何方式发布或泄漏未公开重大信息。</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公司如在投资者关系活动中出现未公开重大信息被泄露的，应当立即通过指定</w:t>
      </w:r>
      <w:r>
        <w:rPr>
          <w:rFonts w:ascii="宋体" w:eastAsia="宋体" w:hAnsi="宋体" w:cs="..ì."/>
        </w:rPr>
        <w:t xml:space="preserve"> </w:t>
      </w:r>
      <w:r>
        <w:rPr>
          <w:rFonts w:ascii="宋体" w:eastAsia="宋体" w:hAnsi="宋体" w:cs="..ì." w:hint="eastAsia"/>
        </w:rPr>
        <w:t>信息披露媒体发布正式公告，并采取其他必要措施。</w:t>
      </w:r>
      <w:r>
        <w:rPr>
          <w:rFonts w:ascii="宋体" w:eastAsia="宋体" w:hAnsi="宋体" w:cs="..ì."/>
        </w:rPr>
        <w:t xml:space="preserve"> </w:t>
      </w:r>
    </w:p>
    <w:p w:rsidR="004E0138" w:rsidRDefault="004E0138">
      <w:pPr>
        <w:pStyle w:val="Default"/>
        <w:spacing w:beforeLines="50" w:before="120" w:afterLines="50" w:after="120" w:line="360" w:lineRule="auto"/>
        <w:jc w:val="center"/>
        <w:rPr>
          <w:rFonts w:ascii="宋体" w:eastAsia="宋体" w:hAnsi="宋体" w:cs="..ì."/>
          <w:b/>
        </w:rPr>
      </w:pPr>
      <w:r>
        <w:rPr>
          <w:rFonts w:ascii="宋体" w:eastAsia="宋体" w:hAnsi="宋体" w:cs="..ì." w:hint="eastAsia"/>
          <w:b/>
        </w:rPr>
        <w:t>第二章</w:t>
      </w:r>
      <w:r>
        <w:rPr>
          <w:rFonts w:ascii="宋体" w:eastAsia="宋体" w:hAnsi="宋体" w:cs="..ì."/>
          <w:b/>
        </w:rPr>
        <w:t xml:space="preserve"> </w:t>
      </w:r>
      <w:r>
        <w:rPr>
          <w:rFonts w:ascii="宋体" w:eastAsia="宋体" w:hAnsi="宋体" w:cs="..ì." w:hint="eastAsia"/>
          <w:b/>
        </w:rPr>
        <w:t>投资者关系管理的基本原则与目的</w:t>
      </w:r>
    </w:p>
    <w:p w:rsidR="004E0138" w:rsidRDefault="004E0138" w:rsidP="00877893">
      <w:pPr>
        <w:pStyle w:val="Default"/>
        <w:numPr>
          <w:ilvl w:val="0"/>
          <w:numId w:val="34"/>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第四条</w:t>
      </w:r>
      <w:r>
        <w:rPr>
          <w:rFonts w:ascii="宋体" w:eastAsia="宋体" w:hAnsi="宋体" w:cs="..ì."/>
        </w:rPr>
        <w:t xml:space="preserve"> </w:t>
      </w:r>
      <w:r>
        <w:rPr>
          <w:rFonts w:ascii="宋体" w:eastAsia="宋体" w:hAnsi="宋体" w:cs="..ì." w:hint="eastAsia"/>
        </w:rPr>
        <w:t>公司投资者关系管理工作的基本原则：</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（一）充分披露信息原则。除强制的信息披露以外，公司可主动披露投资者</w:t>
      </w:r>
      <w:r>
        <w:rPr>
          <w:rFonts w:ascii="宋体" w:eastAsia="宋体" w:hAnsi="宋体" w:cs="..ì."/>
        </w:rPr>
        <w:t xml:space="preserve"> </w:t>
      </w:r>
      <w:r>
        <w:rPr>
          <w:rFonts w:ascii="宋体" w:eastAsia="宋体" w:hAnsi="宋体" w:cs="..ì." w:hint="eastAsia"/>
        </w:rPr>
        <w:t>关心的与公司相关的其他信息。</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（二）合规披露信息原则。公司应遵守国家法律、行政法规及证券监管部门、</w:t>
      </w:r>
      <w:r>
        <w:rPr>
          <w:rFonts w:ascii="宋体" w:eastAsia="宋体" w:hAnsi="宋体" w:cs="..ì."/>
        </w:rPr>
        <w:t xml:space="preserve"> </w:t>
      </w:r>
      <w:r>
        <w:rPr>
          <w:rFonts w:ascii="宋体" w:eastAsia="宋体" w:hAnsi="宋体" w:cs="..ì." w:hint="eastAsia"/>
        </w:rPr>
        <w:t>深圳证券交易所对公司信息披露的规定，保证信息披露真实、准确、完整、及时。</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在开展投资者关系工作时应注意尚未公布信息及其他内部信息的保密，一旦出现</w:t>
      </w:r>
      <w:r>
        <w:rPr>
          <w:rFonts w:ascii="宋体" w:eastAsia="宋体" w:hAnsi="宋体" w:cs="..ì."/>
        </w:rPr>
        <w:t xml:space="preserve"> </w:t>
      </w:r>
      <w:r>
        <w:rPr>
          <w:rFonts w:ascii="宋体" w:eastAsia="宋体" w:hAnsi="宋体" w:cs="..ì." w:hint="eastAsia"/>
        </w:rPr>
        <w:t>泄密的情形，公司应当按有关规定及时予以披露。</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（三）投资者机会均等原则。公司应公平对待公司的所有股东，避免进行选择性信息披露。</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（四）诚实守信原则。公司的投资者关系工作应客观、真实和准确，避免过度宣传和误导。</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（五）高效低耗原则。选择投资者关系工作方式时，公司应充分考虑提高沟通效率，降低沟通成本。</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（六）互动沟通原则。公司应主动听取投资者的意见、建议，实现公司与投</w:t>
      </w:r>
      <w:r>
        <w:rPr>
          <w:rFonts w:ascii="宋体" w:eastAsia="宋体" w:hAnsi="宋体" w:cs="..ì."/>
        </w:rPr>
        <w:t xml:space="preserve"> </w:t>
      </w:r>
      <w:r>
        <w:rPr>
          <w:rFonts w:ascii="宋体" w:eastAsia="宋体" w:hAnsi="宋体" w:cs="..ì." w:hint="eastAsia"/>
        </w:rPr>
        <w:t>资者之间的双向沟通，形成良性互动。</w:t>
      </w:r>
      <w:r>
        <w:rPr>
          <w:rFonts w:ascii="宋体" w:eastAsia="宋体" w:hAnsi="宋体" w:cs="..ì."/>
        </w:rPr>
        <w:t xml:space="preserve"> </w:t>
      </w:r>
    </w:p>
    <w:p w:rsidR="004E0138" w:rsidRDefault="004E0138" w:rsidP="00877893">
      <w:pPr>
        <w:pStyle w:val="Default"/>
        <w:numPr>
          <w:ilvl w:val="0"/>
          <w:numId w:val="35"/>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第五条</w:t>
      </w:r>
      <w:r>
        <w:rPr>
          <w:rFonts w:ascii="宋体" w:eastAsia="宋体" w:hAnsi="宋体" w:cs="..ì."/>
        </w:rPr>
        <w:t xml:space="preserve"> </w:t>
      </w:r>
      <w:r>
        <w:rPr>
          <w:rFonts w:ascii="宋体" w:eastAsia="宋体" w:hAnsi="宋体" w:cs="..ì." w:hint="eastAsia"/>
        </w:rPr>
        <w:t>投资者关系管理的目的：</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（一）通过充分的信息披露加强与投资者的沟通，促进公司与投资者之间的</w:t>
      </w:r>
      <w:r>
        <w:rPr>
          <w:rFonts w:ascii="宋体" w:eastAsia="宋体" w:hAnsi="宋体" w:cs="..ì."/>
        </w:rPr>
        <w:t xml:space="preserve"> </w:t>
      </w:r>
      <w:r>
        <w:rPr>
          <w:rFonts w:ascii="宋体" w:eastAsia="宋体" w:hAnsi="宋体" w:cs="..ì." w:hint="eastAsia"/>
        </w:rPr>
        <w:t>良性关系，增进投资者对公司的了解和认同，提高公司的诚信度，树立公司在资</w:t>
      </w:r>
      <w:r>
        <w:rPr>
          <w:rFonts w:ascii="宋体" w:eastAsia="宋体" w:hAnsi="宋体" w:cs="..ì."/>
        </w:rPr>
        <w:t xml:space="preserve"> </w:t>
      </w:r>
      <w:r>
        <w:rPr>
          <w:rFonts w:ascii="宋体" w:eastAsia="宋体" w:hAnsi="宋体" w:cs="..ì." w:hint="eastAsia"/>
        </w:rPr>
        <w:t>本市场的良好形象。</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（二）树立尊重投资者、尊重投资市场的管理理念，建立与投资者互相理解、</w:t>
      </w:r>
      <w:r>
        <w:rPr>
          <w:rFonts w:ascii="宋体" w:eastAsia="宋体" w:hAnsi="宋体" w:cs="..ì."/>
        </w:rPr>
        <w:t xml:space="preserve"> </w:t>
      </w:r>
      <w:r>
        <w:rPr>
          <w:rFonts w:ascii="宋体" w:eastAsia="宋体" w:hAnsi="宋体" w:cs="..ì." w:hint="eastAsia"/>
        </w:rPr>
        <w:t>互相尊重的良好关系，获得长期的市场支持。</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（三）通过建立与投资者之间通畅的双向沟通渠道，促进公司诚信自律、规范运作，增强公司信息披露透明度，改善公司治理。</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（四）投资者关系管理的最终目标是促进公司整体利益最大化和股东利益最大化。</w:t>
      </w:r>
      <w:r>
        <w:rPr>
          <w:rFonts w:ascii="宋体" w:eastAsia="宋体" w:hAnsi="宋体" w:cs="..ì."/>
        </w:rPr>
        <w:t xml:space="preserve"> </w:t>
      </w:r>
    </w:p>
    <w:p w:rsidR="004E0138" w:rsidRDefault="004E0138" w:rsidP="00877893">
      <w:pPr>
        <w:pStyle w:val="Default"/>
        <w:numPr>
          <w:ilvl w:val="0"/>
          <w:numId w:val="36"/>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第六条</w:t>
      </w:r>
      <w:r>
        <w:rPr>
          <w:rFonts w:ascii="宋体" w:eastAsia="宋体" w:hAnsi="宋体" w:cs="..ì."/>
        </w:rPr>
        <w:t xml:space="preserve"> </w:t>
      </w:r>
      <w:r>
        <w:rPr>
          <w:rFonts w:ascii="宋体" w:eastAsia="宋体" w:hAnsi="宋体" w:cs="..ì." w:hint="eastAsia"/>
        </w:rPr>
        <w:t>公司开展投资者关系活动时应特别注意尚未公布信息及内部信息的</w:t>
      </w:r>
      <w:r>
        <w:rPr>
          <w:rFonts w:ascii="宋体" w:eastAsia="宋体" w:hAnsi="宋体" w:cs="..ì."/>
        </w:rPr>
        <w:t xml:space="preserve"> </w:t>
      </w:r>
      <w:r>
        <w:rPr>
          <w:rFonts w:ascii="宋体" w:eastAsia="宋体" w:hAnsi="宋体" w:cs="..ì." w:hint="eastAsia"/>
        </w:rPr>
        <w:t>保密，避免和防止由此引发泄密及导致相关的内幕交易。</w:t>
      </w:r>
      <w:r>
        <w:rPr>
          <w:rFonts w:ascii="宋体" w:eastAsia="宋体" w:hAnsi="宋体" w:cs="..ì."/>
        </w:rPr>
        <w:t xml:space="preserve"> </w:t>
      </w:r>
    </w:p>
    <w:p w:rsidR="004E0138" w:rsidRDefault="004E0138">
      <w:pPr>
        <w:pStyle w:val="Default"/>
        <w:spacing w:beforeLines="50" w:before="120" w:afterLines="50" w:after="120" w:line="360" w:lineRule="auto"/>
        <w:jc w:val="center"/>
        <w:rPr>
          <w:rFonts w:ascii="宋体" w:eastAsia="宋体" w:hAnsi="宋体" w:cs="..ì."/>
          <w:b/>
        </w:rPr>
      </w:pPr>
      <w:r>
        <w:rPr>
          <w:rFonts w:ascii="宋体" w:eastAsia="宋体" w:hAnsi="宋体" w:cs="..ì." w:hint="eastAsia"/>
          <w:b/>
        </w:rPr>
        <w:t>第三章</w:t>
      </w:r>
      <w:r>
        <w:rPr>
          <w:rFonts w:ascii="宋体" w:eastAsia="宋体" w:hAnsi="宋体" w:cs="..ì."/>
          <w:b/>
        </w:rPr>
        <w:t xml:space="preserve"> </w:t>
      </w:r>
      <w:r>
        <w:rPr>
          <w:rFonts w:ascii="宋体" w:eastAsia="宋体" w:hAnsi="宋体" w:cs="..ì." w:hint="eastAsia"/>
          <w:b/>
        </w:rPr>
        <w:t>投资者关系管理的组织及其职责</w:t>
      </w:r>
    </w:p>
    <w:p w:rsidR="004E0138" w:rsidRDefault="004E0138" w:rsidP="00877893">
      <w:pPr>
        <w:pStyle w:val="Default"/>
        <w:numPr>
          <w:ilvl w:val="0"/>
          <w:numId w:val="37"/>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第七条</w:t>
      </w:r>
      <w:r>
        <w:rPr>
          <w:rFonts w:ascii="宋体" w:eastAsia="宋体" w:hAnsi="宋体" w:cs="..ì."/>
        </w:rPr>
        <w:t xml:space="preserve"> </w:t>
      </w:r>
      <w:r>
        <w:rPr>
          <w:rFonts w:ascii="宋体" w:eastAsia="宋体" w:hAnsi="宋体" w:cs="..ì." w:hint="eastAsia"/>
        </w:rPr>
        <w:t>投资者关系管理事务的第一责任人为公司董事长。公司董事会秘书为公司投资者关系管理负责人。除非得到明确授权并经过培训，公司其他董事、监事、高级管理人员和员工应避免在投资者关系活动中代表公司发言。</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公司其他董事、监事、高级管理人员和其他员工经授权在接受特定对象采访和调研前，应当知会董事会秘书，董事会秘书应当妥善安排采访或者调研过程。</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接受采访或者调研人员应当就调研过程和会谈内容形成书面记录，与采访或者调研人员共同亲笔签字确认，董事会秘书应当签字确认。</w:t>
      </w:r>
      <w:r>
        <w:rPr>
          <w:rFonts w:ascii="宋体" w:eastAsia="宋体" w:hAnsi="宋体" w:cs="..ì."/>
        </w:rPr>
        <w:t xml:space="preserve"> </w:t>
      </w:r>
    </w:p>
    <w:p w:rsidR="004E0138" w:rsidRDefault="004E0138" w:rsidP="00877893">
      <w:pPr>
        <w:pStyle w:val="Default"/>
        <w:numPr>
          <w:ilvl w:val="0"/>
          <w:numId w:val="38"/>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第八条</w:t>
      </w:r>
      <w:r>
        <w:rPr>
          <w:rFonts w:ascii="宋体" w:eastAsia="宋体" w:hAnsi="宋体" w:cs="..ì."/>
        </w:rPr>
        <w:t xml:space="preserve"> </w:t>
      </w:r>
      <w:r>
        <w:rPr>
          <w:rFonts w:ascii="宋体" w:eastAsia="宋体" w:hAnsi="宋体" w:cs="..ì." w:hint="eastAsia"/>
        </w:rPr>
        <w:t>公司董事会秘书全面负责公司投资者关系管理工作，协调公司与证券监管机构、股东及实际控制人、保荐机构、证券服务机构、媒体等之间的信息沟通。董事会秘书在全面深入地了解公司运作和管理、经营状况、发展战略等情况下，负责策划、安排和组织各类投资者关系管理活动。董事会秘书应持续关注新闻媒体及互联网上有关公司的各类信息并及时反馈给公司董事会及经营管理层。</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公司董事会办公室是投资者关系管理工作的职能部门，在董事会秘书的领导下承办投资者关系的日常管理工作，并指定专人协助执行相关具体事务。</w:t>
      </w:r>
      <w:r>
        <w:rPr>
          <w:rFonts w:ascii="宋体" w:eastAsia="宋体" w:hAnsi="宋体" w:cs="..ì."/>
        </w:rPr>
        <w:t xml:space="preserve"> </w:t>
      </w:r>
    </w:p>
    <w:p w:rsidR="004E0138" w:rsidRDefault="004E0138" w:rsidP="00877893">
      <w:pPr>
        <w:pStyle w:val="Default"/>
        <w:numPr>
          <w:ilvl w:val="0"/>
          <w:numId w:val="39"/>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第九条</w:t>
      </w:r>
      <w:r>
        <w:rPr>
          <w:rFonts w:ascii="宋体" w:eastAsia="宋体" w:hAnsi="宋体" w:cs="..ì."/>
        </w:rPr>
        <w:t xml:space="preserve"> </w:t>
      </w:r>
      <w:r>
        <w:rPr>
          <w:rFonts w:ascii="宋体" w:eastAsia="宋体" w:hAnsi="宋体" w:cs="..ì." w:hint="eastAsia"/>
        </w:rPr>
        <w:t>公司应当对董事、监事、高级管理人员及相关人员进行投资者关系管理的系统培训，提高其与特定对象进行沟通的能力，增强其对相关法律、行政法规、业务规则和规章制度的理解，树立公平信息披露意识。</w:t>
      </w:r>
      <w:r>
        <w:rPr>
          <w:rFonts w:ascii="宋体" w:eastAsia="宋体" w:hAnsi="宋体" w:cs="..ì."/>
        </w:rPr>
        <w:t xml:space="preserve"> </w:t>
      </w:r>
    </w:p>
    <w:p w:rsidR="004E0138" w:rsidRDefault="004E0138" w:rsidP="00877893">
      <w:pPr>
        <w:pStyle w:val="Default"/>
        <w:numPr>
          <w:ilvl w:val="0"/>
          <w:numId w:val="39"/>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第十条</w:t>
      </w:r>
      <w:r>
        <w:rPr>
          <w:rFonts w:ascii="宋体" w:eastAsia="宋体" w:hAnsi="宋体" w:cs="..ì."/>
        </w:rPr>
        <w:t xml:space="preserve"> </w:t>
      </w:r>
      <w:r>
        <w:rPr>
          <w:rFonts w:ascii="宋体" w:eastAsia="宋体" w:hAnsi="宋体" w:cs="..ì." w:hint="eastAsia"/>
        </w:rPr>
        <w:t>公司董事、监事和其他高级管理人员以及公司的其他职能部门、各子公司及其责任人应积极参与并主动配合董事会秘书搞好投资者关系管理工作。</w:t>
      </w:r>
      <w:r>
        <w:rPr>
          <w:rFonts w:ascii="宋体" w:eastAsia="宋体" w:hAnsi="宋体" w:cs="..ì."/>
        </w:rPr>
        <w:t xml:space="preserve"> </w:t>
      </w:r>
    </w:p>
    <w:p w:rsidR="004E0138" w:rsidRDefault="004E0138" w:rsidP="00877893">
      <w:pPr>
        <w:pStyle w:val="Default"/>
        <w:numPr>
          <w:ilvl w:val="0"/>
          <w:numId w:val="39"/>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第十一条</w:t>
      </w:r>
      <w:r>
        <w:rPr>
          <w:rFonts w:ascii="宋体" w:eastAsia="宋体" w:hAnsi="宋体" w:cs="..ì."/>
        </w:rPr>
        <w:t xml:space="preserve"> </w:t>
      </w:r>
      <w:r>
        <w:rPr>
          <w:rFonts w:ascii="宋体" w:eastAsia="宋体" w:hAnsi="宋体" w:cs="..ì." w:hint="eastAsia"/>
        </w:rPr>
        <w:t>投资者关系管理工作包括的主要职责是：</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（一）沟通与联络：汇集公司生产、经营、财务等相关信息，根据法律、行</w:t>
      </w:r>
      <w:r>
        <w:rPr>
          <w:rFonts w:ascii="宋体" w:eastAsia="宋体" w:hAnsi="宋体" w:cs="..ì."/>
        </w:rPr>
        <w:t xml:space="preserve"> </w:t>
      </w:r>
      <w:r>
        <w:rPr>
          <w:rFonts w:ascii="宋体" w:eastAsia="宋体" w:hAnsi="宋体" w:cs="..ì." w:hint="eastAsia"/>
        </w:rPr>
        <w:t>政法规、部门规章、《上市规则》、《规范运作指引》等要求和公司信息披露、</w:t>
      </w:r>
      <w:r>
        <w:rPr>
          <w:rFonts w:ascii="宋体" w:eastAsia="宋体" w:hAnsi="宋体" w:cs="..ì."/>
        </w:rPr>
        <w:t xml:space="preserve"> </w:t>
      </w:r>
      <w:r>
        <w:rPr>
          <w:rFonts w:ascii="宋体" w:eastAsia="宋体" w:hAnsi="宋体" w:cs="..ì." w:hint="eastAsia"/>
        </w:rPr>
        <w:t>投资者关系管理的相关规定，及时、准确地进行指定信息和重大事件的披露；根据公司情况，通过举行分析师说明会、路演等活动，接受分析师、投资者和媒体的咨询；接待以不同形式来访的中小投资者、机构投资者、证券分析师、行业分析师及新闻媒体，做好登记工作，与机构投资者及中小投资者保持经常联络，提</w:t>
      </w:r>
      <w:r>
        <w:rPr>
          <w:rFonts w:ascii="宋体" w:eastAsia="宋体" w:hAnsi="宋体" w:cs="..ì."/>
        </w:rPr>
        <w:t xml:space="preserve"> </w:t>
      </w:r>
      <w:r>
        <w:rPr>
          <w:rFonts w:ascii="宋体" w:eastAsia="宋体" w:hAnsi="宋体" w:cs="..ì." w:hint="eastAsia"/>
        </w:rPr>
        <w:t>高投资者对公司的参与度。</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（二）分析研究：收集分析投资者的数量、构成及变动情况等相关信息；持续关注投资者及媒体的意见、建议和报道等各类信息并及时反馈给公司董事会及管理层。</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公共关系：建立和维护与证券监管部门、深圳证券交易所、行业协会等相关部门的良好沟通关系，及时准确把握相关政策；与其他上市公司的投资者关系管理部门、专业投资者关系管理咨询公司、财经公关公司、媒体等保持良好的公共关系。</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（四）网络信息平台建设：在公司网站中设立投资者关系管理专栏，及时披露</w:t>
      </w:r>
      <w:r>
        <w:rPr>
          <w:rFonts w:ascii="宋体" w:eastAsia="宋体" w:hAnsi="宋体" w:cs="..ì."/>
        </w:rPr>
        <w:t xml:space="preserve"> </w:t>
      </w:r>
      <w:r>
        <w:rPr>
          <w:rFonts w:ascii="宋体" w:eastAsia="宋体" w:hAnsi="宋体" w:cs="..ì." w:hint="eastAsia"/>
        </w:rPr>
        <w:t>与更新公司信息，方便投资者查询和咨询。</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（五）危机处理：在公司重大诉讼、重大经营亏损、重大重组、关键人员变动、盈利大幅波动、股票交易异动、自然灾害等危机发生后迅速提出有效的处理方案。</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（六）投资者关系活动档案的建立、健全、保管等工作，档案文件内容至少记载投资者关系活动的参与人员、时间、地点、内容及相关建议、意见等。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（七）有利于改善投资者关系管理的其他工作。</w:t>
      </w:r>
      <w:r>
        <w:rPr>
          <w:rFonts w:ascii="宋体" w:eastAsia="宋体" w:hAnsi="宋体" w:cs="..ì."/>
        </w:rPr>
        <w:t xml:space="preserve"> </w:t>
      </w:r>
    </w:p>
    <w:p w:rsidR="004E0138" w:rsidRDefault="004E0138" w:rsidP="00877893">
      <w:pPr>
        <w:pStyle w:val="Default"/>
        <w:numPr>
          <w:ilvl w:val="0"/>
          <w:numId w:val="40"/>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第十二条</w:t>
      </w:r>
      <w:r>
        <w:rPr>
          <w:rFonts w:ascii="宋体" w:eastAsia="宋体" w:hAnsi="宋体" w:cs="..ì."/>
        </w:rPr>
        <w:t xml:space="preserve"> </w:t>
      </w:r>
      <w:r>
        <w:rPr>
          <w:rFonts w:ascii="宋体" w:eastAsia="宋体" w:hAnsi="宋体" w:cs="..ì." w:hint="eastAsia"/>
        </w:rPr>
        <w:t>公司从事投资者关系管理的人员需要具备以下素质和技能：</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（一）熟悉公司运营、产品、财务、人事等情况，对公司有全面的了解；</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（二）具有良好的知识结构，熟悉公司治理、财务、会计、证券等相关法律、法规和证券市场运作机制；</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（三）具有良好的沟通技巧、较强的协调能力和应变能力；</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（四）具有良好的品行，诚实信用、热情耐心；</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（五）有较为严谨的逻辑思维能力和较高的文字修养，能够比较规范地撰写</w:t>
      </w:r>
      <w:r>
        <w:rPr>
          <w:rFonts w:ascii="宋体" w:eastAsia="宋体" w:hAnsi="宋体" w:cs="..ì."/>
        </w:rPr>
        <w:t xml:space="preserve"> </w:t>
      </w:r>
      <w:r>
        <w:rPr>
          <w:rFonts w:ascii="宋体" w:eastAsia="宋体" w:hAnsi="宋体" w:cs="..ì." w:hint="eastAsia"/>
        </w:rPr>
        <w:t>定期报告、行业分析报告以及各种信息披露稿件；</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（六）具有良好的保密意识。</w:t>
      </w:r>
      <w:r>
        <w:rPr>
          <w:rFonts w:ascii="宋体" w:eastAsia="宋体" w:hAnsi="宋体" w:cs="..ì."/>
        </w:rPr>
        <w:t xml:space="preserve"> </w:t>
      </w:r>
    </w:p>
    <w:p w:rsidR="004E0138" w:rsidRDefault="004E0138">
      <w:pPr>
        <w:pStyle w:val="Default"/>
        <w:spacing w:beforeLines="50" w:before="120" w:afterLines="50" w:after="120" w:line="360" w:lineRule="auto"/>
        <w:jc w:val="center"/>
        <w:rPr>
          <w:rFonts w:ascii="宋体" w:eastAsia="宋体" w:hAnsi="宋体" w:cs="..ì."/>
          <w:b/>
        </w:rPr>
      </w:pPr>
      <w:r>
        <w:rPr>
          <w:rFonts w:ascii="宋体" w:eastAsia="宋体" w:hAnsi="宋体" w:cs="..ì." w:hint="eastAsia"/>
          <w:b/>
        </w:rPr>
        <w:t>第四章</w:t>
      </w:r>
      <w:r>
        <w:rPr>
          <w:rFonts w:ascii="宋体" w:eastAsia="宋体" w:hAnsi="宋体" w:cs="..ì."/>
          <w:b/>
        </w:rPr>
        <w:t xml:space="preserve"> </w:t>
      </w:r>
      <w:r>
        <w:rPr>
          <w:rFonts w:ascii="宋体" w:eastAsia="宋体" w:hAnsi="宋体" w:cs="..ì." w:hint="eastAsia"/>
          <w:b/>
        </w:rPr>
        <w:t>投资者关系管理的内容和方式</w:t>
      </w:r>
    </w:p>
    <w:p w:rsidR="004E0138" w:rsidRDefault="004E0138" w:rsidP="00877893">
      <w:pPr>
        <w:pStyle w:val="Default"/>
        <w:numPr>
          <w:ilvl w:val="0"/>
          <w:numId w:val="41"/>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第十三条</w:t>
      </w:r>
      <w:r>
        <w:rPr>
          <w:rFonts w:ascii="宋体" w:eastAsia="宋体" w:hAnsi="宋体" w:cs="..ì."/>
        </w:rPr>
        <w:t xml:space="preserve"> </w:t>
      </w:r>
      <w:r>
        <w:rPr>
          <w:rFonts w:ascii="宋体" w:eastAsia="宋体" w:hAnsi="宋体" w:cs="..ì." w:hint="eastAsia"/>
        </w:rPr>
        <w:t>投资者关系管理的对象包括但不限于以下机构和人员：</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（一）投资者；</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（二）证券分析师、行业分析师等；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（三）财经媒体、行业媒体和其他相关媒体；</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（四）证券监管部门及相关政府机构；</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（五）其他相关个人和机构。</w:t>
      </w:r>
      <w:r>
        <w:rPr>
          <w:rFonts w:ascii="宋体" w:eastAsia="宋体" w:hAnsi="宋体" w:cs="..ì."/>
        </w:rPr>
        <w:t xml:space="preserve"> </w:t>
      </w:r>
    </w:p>
    <w:p w:rsidR="004E0138" w:rsidRDefault="004E0138" w:rsidP="00877893">
      <w:pPr>
        <w:pStyle w:val="Default"/>
        <w:numPr>
          <w:ilvl w:val="0"/>
          <w:numId w:val="42"/>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第十四条</w:t>
      </w:r>
      <w:r>
        <w:rPr>
          <w:rFonts w:ascii="宋体" w:eastAsia="宋体" w:hAnsi="宋体" w:cs="..ì."/>
        </w:rPr>
        <w:t xml:space="preserve"> </w:t>
      </w:r>
      <w:r>
        <w:rPr>
          <w:rFonts w:ascii="宋体" w:eastAsia="宋体" w:hAnsi="宋体" w:cs="..ì." w:hint="eastAsia"/>
        </w:rPr>
        <w:t>公司通过股东大会、网站、分析师说明会、业绩说明会、路演、一对一沟通、现场参观和电话咨询等方式与投资者沟通，公司与投资者进行投资者关系活动时，应当平等对待全体投资者，为中小投资者参与活动创造机会，保证</w:t>
      </w:r>
      <w:r>
        <w:rPr>
          <w:rFonts w:ascii="宋体" w:eastAsia="宋体" w:hAnsi="宋体" w:cs="..ì."/>
        </w:rPr>
        <w:t xml:space="preserve"> </w:t>
      </w:r>
      <w:r>
        <w:rPr>
          <w:rFonts w:ascii="宋体" w:eastAsia="宋体" w:hAnsi="宋体" w:cs="..ì." w:hint="eastAsia"/>
        </w:rPr>
        <w:t>相关沟通渠道的畅通，避免出现选择性信息披露。</w:t>
      </w:r>
    </w:p>
    <w:p w:rsidR="004E0138" w:rsidRDefault="004E0138" w:rsidP="00877893">
      <w:pPr>
        <w:pStyle w:val="Default"/>
        <w:numPr>
          <w:ilvl w:val="0"/>
          <w:numId w:val="43"/>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第十五条</w:t>
      </w:r>
      <w:r>
        <w:rPr>
          <w:rFonts w:ascii="宋体" w:eastAsia="宋体" w:hAnsi="宋体" w:cs="..ì."/>
        </w:rPr>
        <w:t xml:space="preserve"> </w:t>
      </w:r>
      <w:r>
        <w:rPr>
          <w:rFonts w:ascii="宋体" w:eastAsia="宋体" w:hAnsi="宋体" w:cs="..ì." w:hint="eastAsia"/>
        </w:rPr>
        <w:t>投资者关系管理工作中公司与投资者沟通的主要内容包括：</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（一）公司的发展战略，包括公司的发展方向、发展规划、竞争战略和经营</w:t>
      </w:r>
      <w:r>
        <w:rPr>
          <w:rFonts w:ascii="宋体" w:eastAsia="宋体" w:hAnsi="宋体" w:cs="..ì."/>
        </w:rPr>
        <w:t xml:space="preserve"> </w:t>
      </w:r>
      <w:r>
        <w:rPr>
          <w:rFonts w:ascii="宋体" w:eastAsia="宋体" w:hAnsi="宋体" w:cs="..ì." w:hint="eastAsia"/>
        </w:rPr>
        <w:t>方针等。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（二）法定信息披露及其说明，包括定期报告和临时报告等。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（三）公司依法可以披露的经营管理信息，包括生产经营状况、财务状况、</w:t>
      </w:r>
      <w:r>
        <w:rPr>
          <w:rFonts w:ascii="宋体" w:eastAsia="宋体" w:hAnsi="宋体" w:cs="..ì."/>
        </w:rPr>
        <w:t xml:space="preserve"> </w:t>
      </w:r>
      <w:r>
        <w:rPr>
          <w:rFonts w:ascii="宋体" w:eastAsia="宋体" w:hAnsi="宋体" w:cs="..ì." w:hint="eastAsia"/>
        </w:rPr>
        <w:t>新产品或新技术的研究开发、经营业绩、股利分配等。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（四）公司依法可以披露的重大事项，包括公司的重大投资及其变化、资产</w:t>
      </w:r>
      <w:r>
        <w:rPr>
          <w:rFonts w:ascii="宋体" w:eastAsia="宋体" w:hAnsi="宋体" w:cs="..ì."/>
        </w:rPr>
        <w:t xml:space="preserve"> </w:t>
      </w:r>
      <w:r>
        <w:rPr>
          <w:rFonts w:ascii="宋体" w:eastAsia="宋体" w:hAnsi="宋体" w:cs="..ì." w:hint="eastAsia"/>
        </w:rPr>
        <w:t>重组、收购兼并、对外合作、对外担保、重大合同、关联交易、重大诉讼或仲裁、</w:t>
      </w:r>
      <w:r>
        <w:rPr>
          <w:rFonts w:ascii="宋体" w:eastAsia="宋体" w:hAnsi="宋体" w:cs="..ì."/>
        </w:rPr>
        <w:t xml:space="preserve"> </w:t>
      </w:r>
      <w:r>
        <w:rPr>
          <w:rFonts w:ascii="宋体" w:eastAsia="宋体" w:hAnsi="宋体" w:cs="..ì." w:hint="eastAsia"/>
        </w:rPr>
        <w:t>经营管理层变动以及大股东变化等信息。</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（五）企业文化建设。</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（六）公司可依法披露的其他相关信息。</w:t>
      </w:r>
      <w:r>
        <w:rPr>
          <w:rFonts w:ascii="宋体" w:eastAsia="宋体" w:hAnsi="宋体" w:cs="..ì."/>
        </w:rPr>
        <w:t xml:space="preserve"> </w:t>
      </w:r>
    </w:p>
    <w:p w:rsidR="004E0138" w:rsidRDefault="004E0138" w:rsidP="00877893">
      <w:pPr>
        <w:pStyle w:val="Default"/>
        <w:numPr>
          <w:ilvl w:val="0"/>
          <w:numId w:val="44"/>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第十六条</w:t>
      </w:r>
      <w:r>
        <w:rPr>
          <w:rFonts w:ascii="宋体" w:eastAsia="宋体" w:hAnsi="宋体" w:cs="..ì."/>
        </w:rPr>
        <w:t xml:space="preserve"> </w:t>
      </w:r>
      <w:r>
        <w:rPr>
          <w:rFonts w:ascii="宋体" w:eastAsia="宋体" w:hAnsi="宋体" w:cs="..ì." w:hint="eastAsia"/>
        </w:rPr>
        <w:t>公司根据法律、行政法规和证券监管部门、深圳证券交易所规定应进行披露的信息，必须依法在中国证监会指定的信息披露媒体公布。公司在其他公共传媒披露的信息不得先于指定媒体，不得以新闻发布或答记者问等其他形式代替公司公告。</w:t>
      </w:r>
      <w:r>
        <w:rPr>
          <w:rFonts w:ascii="宋体" w:eastAsia="宋体" w:hAnsi="宋体" w:cs="..ì."/>
        </w:rPr>
        <w:t xml:space="preserve"> </w:t>
      </w:r>
    </w:p>
    <w:p w:rsidR="004E0138" w:rsidRDefault="004E0138" w:rsidP="00877893">
      <w:pPr>
        <w:pStyle w:val="Default"/>
        <w:numPr>
          <w:ilvl w:val="0"/>
          <w:numId w:val="44"/>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第十七条</w:t>
      </w:r>
      <w:r>
        <w:rPr>
          <w:rFonts w:ascii="宋体" w:eastAsia="宋体" w:hAnsi="宋体" w:cs="..ì."/>
        </w:rPr>
        <w:t xml:space="preserve"> </w:t>
      </w:r>
      <w:r>
        <w:rPr>
          <w:rFonts w:ascii="宋体" w:eastAsia="宋体" w:hAnsi="宋体" w:cs="..ì." w:hint="eastAsia"/>
        </w:rPr>
        <w:t>公司在业绩说明会、分析师会议、路演等投资者关系活动开始前，应当事先确定提问的可回答范围。提问涉及公司未公开重大信息或者可以推理出</w:t>
      </w:r>
      <w:r>
        <w:rPr>
          <w:rFonts w:ascii="宋体" w:eastAsia="宋体" w:hAnsi="宋体" w:cs="..ì."/>
        </w:rPr>
        <w:t xml:space="preserve"> </w:t>
      </w:r>
      <w:r>
        <w:rPr>
          <w:rFonts w:ascii="宋体" w:eastAsia="宋体" w:hAnsi="宋体" w:cs="..ì." w:hint="eastAsia"/>
        </w:rPr>
        <w:t>未公开重大信息的，公司应当拒绝回答。</w:t>
      </w:r>
      <w:r>
        <w:rPr>
          <w:rFonts w:ascii="宋体" w:eastAsia="宋体" w:hAnsi="宋体" w:cs="..ì."/>
        </w:rPr>
        <w:t xml:space="preserve"> </w:t>
      </w:r>
    </w:p>
    <w:p w:rsidR="004E0138" w:rsidRDefault="004E0138" w:rsidP="00877893">
      <w:pPr>
        <w:pStyle w:val="Default"/>
        <w:numPr>
          <w:ilvl w:val="0"/>
          <w:numId w:val="44"/>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第十八条</w:t>
      </w:r>
      <w:r>
        <w:rPr>
          <w:rFonts w:ascii="宋体" w:eastAsia="宋体" w:hAnsi="宋体" w:cs="..ì."/>
        </w:rPr>
        <w:t xml:space="preserve"> </w:t>
      </w:r>
      <w:r>
        <w:rPr>
          <w:rFonts w:ascii="宋体" w:eastAsia="宋体" w:hAnsi="宋体" w:cs="..ì." w:hint="eastAsia"/>
        </w:rPr>
        <w:t>公司举行业绩说明会、分析师会议、路演等投资者关系活动，可以采取网上直播的方式。采取网上直播方式的，公司应当至少提前二个交易日发布公告，说明投资者关系活动的时间、方式、地点、网址、公司出席人员名单和活动主题等。</w:t>
      </w:r>
      <w:r>
        <w:rPr>
          <w:rFonts w:ascii="宋体" w:eastAsia="宋体" w:hAnsi="宋体" w:cs="..ì."/>
        </w:rPr>
        <w:t xml:space="preserve"> </w:t>
      </w:r>
    </w:p>
    <w:p w:rsidR="004E0138" w:rsidRDefault="004E0138" w:rsidP="00877893">
      <w:pPr>
        <w:pStyle w:val="Default"/>
        <w:numPr>
          <w:ilvl w:val="0"/>
          <w:numId w:val="44"/>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第十九条</w:t>
      </w:r>
      <w:r>
        <w:rPr>
          <w:rFonts w:ascii="宋体" w:eastAsia="宋体" w:hAnsi="宋体" w:cs="..ì."/>
        </w:rPr>
        <w:t xml:space="preserve"> </w:t>
      </w:r>
      <w:r>
        <w:rPr>
          <w:rFonts w:ascii="宋体" w:eastAsia="宋体" w:hAnsi="宋体" w:cs="..ì." w:hint="eastAsia"/>
        </w:rPr>
        <w:t>机构投资者、分析师、新闻媒体等特定对象到公司现场参观、座谈沟通时，董事会秘书指定专人接待，并提前了解特定对象来访目的，明确涉及的信息范围，合理、妥善地安排参观过程，避免参见者有机会获取未公开重大信息。公司应当派两人以上陪同参观，并由专人回答参观人员的提问。</w:t>
      </w:r>
      <w:r>
        <w:rPr>
          <w:rFonts w:ascii="宋体" w:eastAsia="宋体" w:hAnsi="宋体" w:cs="..ì."/>
        </w:rPr>
        <w:t xml:space="preserve"> </w:t>
      </w:r>
    </w:p>
    <w:p w:rsidR="004E0138" w:rsidRDefault="004E0138" w:rsidP="00877893">
      <w:pPr>
        <w:pStyle w:val="Default"/>
        <w:numPr>
          <w:ilvl w:val="0"/>
          <w:numId w:val="45"/>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第二十条</w:t>
      </w:r>
      <w:r>
        <w:rPr>
          <w:rFonts w:ascii="宋体" w:eastAsia="宋体" w:hAnsi="宋体" w:cs="..ì."/>
        </w:rPr>
        <w:t xml:space="preserve"> </w:t>
      </w:r>
      <w:r>
        <w:rPr>
          <w:rFonts w:ascii="宋体" w:eastAsia="宋体" w:hAnsi="宋体" w:cs="..ì." w:hint="eastAsia"/>
        </w:rPr>
        <w:t>公司与特定对象进行直接沟通前，应当要求特定对象出具所在单位证明或身份证等资料，并要求特定对象签署承诺书（详见附件）。特定对象可以以个人名义或者以所在机构名义与公司签署承诺书。特定对象可以与公司就单次调研、参观、采访、座谈等直接沟通事项签署承诺书，也可以与公司签署一定期限内有效的承诺书。特定对象与公司签署一定期限内有效的承诺书的，只能以所在机构名义签署。</w:t>
      </w:r>
      <w:r>
        <w:rPr>
          <w:rFonts w:ascii="宋体" w:eastAsia="宋体" w:hAnsi="宋体" w:cs="..ì."/>
        </w:rPr>
        <w:t xml:space="preserve"> </w:t>
      </w:r>
    </w:p>
    <w:p w:rsidR="004E0138" w:rsidRDefault="004E0138" w:rsidP="00877893">
      <w:pPr>
        <w:pStyle w:val="Default"/>
        <w:numPr>
          <w:ilvl w:val="0"/>
          <w:numId w:val="45"/>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第二十一条</w:t>
      </w:r>
      <w:r>
        <w:rPr>
          <w:rFonts w:ascii="宋体" w:eastAsia="宋体" w:hAnsi="宋体" w:cs="..ì."/>
        </w:rPr>
        <w:t xml:space="preserve"> </w:t>
      </w:r>
      <w:r>
        <w:rPr>
          <w:rFonts w:ascii="宋体" w:eastAsia="宋体" w:hAnsi="宋体" w:cs="..ì." w:hint="eastAsia"/>
        </w:rPr>
        <w:t>公司在与特定对象交流沟通后，应当要求特定对象将基于交流沟通形成的投资价值分析报告、新闻稿等文件在发布或使用前知会公司。公司应当对上述文件进行核查，发现其中存在虚假记载、误导性陈述或重大遗漏的，应当要求其改正；拒不改正的，公司应当及时发出澄清公告进行说明；如发现其中涉及未公开重大信息的，应当立即向深圳证券交易所报告并公告，同时要求特定对象在公司正式公告前不得对外泄漏该信息并明确告知其在此期间不得买卖或建议他人买卖公司股票及其衍生品种。</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公司及相关信息披露义务人在投资者关系活动中如向特定对象提供了未公开的非重大信息，公司应当及时向所有投资者披露，确保所有投资者可以获取同样信息。</w:t>
      </w:r>
      <w:r>
        <w:rPr>
          <w:rFonts w:ascii="宋体" w:eastAsia="宋体" w:hAnsi="宋体" w:cs="..ì."/>
        </w:rPr>
        <w:t xml:space="preserve"> </w:t>
      </w:r>
    </w:p>
    <w:p w:rsidR="004E0138" w:rsidRDefault="004E0138" w:rsidP="00877893">
      <w:pPr>
        <w:pStyle w:val="Default"/>
        <w:numPr>
          <w:ilvl w:val="0"/>
          <w:numId w:val="46"/>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第二十二条</w:t>
      </w:r>
      <w:r>
        <w:rPr>
          <w:rFonts w:ascii="宋体" w:eastAsia="宋体" w:hAnsi="宋体" w:cs="..ì."/>
        </w:rPr>
        <w:t xml:space="preserve"> </w:t>
      </w:r>
      <w:r>
        <w:rPr>
          <w:rFonts w:ascii="宋体" w:eastAsia="宋体" w:hAnsi="宋体" w:cs="..ì." w:hint="eastAsia"/>
        </w:rPr>
        <w:t>公司与特定对象交流沟通时，应当做好相关记录。公司应当将上述记录、现场录音、演示文稿、向对方提供的文档（如有）等文件资料存档并妥善保管。</w:t>
      </w:r>
      <w:r>
        <w:rPr>
          <w:rFonts w:ascii="宋体" w:eastAsia="宋体" w:hAnsi="宋体" w:cs="..ì."/>
        </w:rPr>
        <w:t xml:space="preserve"> </w:t>
      </w:r>
    </w:p>
    <w:p w:rsidR="004E0138" w:rsidRDefault="004E0138" w:rsidP="00877893">
      <w:pPr>
        <w:pStyle w:val="Default"/>
        <w:numPr>
          <w:ilvl w:val="0"/>
          <w:numId w:val="46"/>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第二十三条</w:t>
      </w:r>
      <w:r>
        <w:rPr>
          <w:rFonts w:ascii="宋体" w:eastAsia="宋体" w:hAnsi="宋体" w:cs="..ì."/>
        </w:rPr>
        <w:t xml:space="preserve"> </w:t>
      </w:r>
      <w:r>
        <w:rPr>
          <w:rFonts w:ascii="宋体" w:eastAsia="宋体" w:hAnsi="宋体" w:cs="..ì." w:hint="eastAsia"/>
        </w:rPr>
        <w:t>公司应当加强与中小投资者的沟通和交流，建立和投资者沟通的有效渠道，定期与投资者见面。公司应当在年度报告披露后十个交易日内举行</w:t>
      </w:r>
      <w:r>
        <w:rPr>
          <w:rFonts w:ascii="宋体" w:eastAsia="宋体" w:hAnsi="宋体" w:cs="..ì."/>
        </w:rPr>
        <w:t xml:space="preserve"> </w:t>
      </w:r>
      <w:r>
        <w:rPr>
          <w:rFonts w:ascii="宋体" w:eastAsia="宋体" w:hAnsi="宋体" w:cs="..ì." w:hint="eastAsia"/>
        </w:rPr>
        <w:t>年度报告说明会，公司董事长（或总经理）、财务负责人、独立董事（至少一名）、</w:t>
      </w:r>
      <w:r>
        <w:rPr>
          <w:rFonts w:ascii="宋体" w:eastAsia="宋体" w:hAnsi="宋体" w:cs="..ì."/>
        </w:rPr>
        <w:t xml:space="preserve"> </w:t>
      </w:r>
      <w:r>
        <w:rPr>
          <w:rFonts w:ascii="宋体" w:eastAsia="宋体" w:hAnsi="宋体" w:cs="..ì." w:hint="eastAsia"/>
        </w:rPr>
        <w:t>董事会秘书、保荐代表人（至少一名，如有）应当出席说明会，会议包括下列内容：</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（一）公司所处行业的状况、发展前景、存在的风险；</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（二）公司发展战略、生产经营、募集资金使用、新产品和新技术开发；</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（三）公司财务状况和经营业绩及其变化趋势；</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（四）公司在业务、市场营销、技术、财务、募集资金用途及发展前景等方</w:t>
      </w:r>
      <w:r>
        <w:rPr>
          <w:rFonts w:ascii="宋体" w:eastAsia="宋体" w:hAnsi="宋体" w:cs="..ì."/>
        </w:rPr>
        <w:t xml:space="preserve"> </w:t>
      </w:r>
      <w:r>
        <w:rPr>
          <w:rFonts w:ascii="宋体" w:eastAsia="宋体" w:hAnsi="宋体" w:cs="..ì." w:hint="eastAsia"/>
        </w:rPr>
        <w:t>面存在的困难、障碍、或有损失；</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（五）投资者关心的其他内容。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公司应当至少提前二个交易日披露召开年度报告说明会的通知，公告内容应当包括日期及时间（不少于二个小时）、召开方式（现场网络）、召开地点或网址、公司出席人员名单等。</w:t>
      </w:r>
      <w:r>
        <w:rPr>
          <w:rFonts w:ascii="宋体" w:eastAsia="宋体" w:hAnsi="宋体" w:cs="..ì."/>
        </w:rPr>
        <w:t xml:space="preserve"> </w:t>
      </w:r>
    </w:p>
    <w:p w:rsidR="004E0138" w:rsidRDefault="004E0138" w:rsidP="00877893">
      <w:pPr>
        <w:pStyle w:val="Default"/>
        <w:numPr>
          <w:ilvl w:val="0"/>
          <w:numId w:val="47"/>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第二十四条</w:t>
      </w:r>
      <w:r>
        <w:rPr>
          <w:rFonts w:ascii="宋体" w:eastAsia="宋体" w:hAnsi="宋体" w:cs="..ì."/>
        </w:rPr>
        <w:t xml:space="preserve"> </w:t>
      </w:r>
      <w:r>
        <w:rPr>
          <w:rFonts w:ascii="宋体" w:eastAsia="宋体" w:hAnsi="宋体" w:cs="..ì." w:hint="eastAsia"/>
        </w:rPr>
        <w:t>公司应当通过深圳证券交易所投资者关系平台（以下简称“互动易”）与投资者交流，指派或授权董事会秘书负责查看接收到的投资者提问，依照《上市规则》等相关规定，根据情况及时处理相关信息。</w:t>
      </w:r>
      <w:r>
        <w:rPr>
          <w:rFonts w:ascii="宋体" w:eastAsia="宋体" w:hAnsi="宋体" w:cs="..ì."/>
        </w:rPr>
        <w:t xml:space="preserve"> </w:t>
      </w:r>
    </w:p>
    <w:p w:rsidR="004E0138" w:rsidRDefault="004E0138" w:rsidP="00877893">
      <w:pPr>
        <w:pStyle w:val="Default"/>
        <w:numPr>
          <w:ilvl w:val="0"/>
          <w:numId w:val="47"/>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第二十五条</w:t>
      </w:r>
      <w:r>
        <w:rPr>
          <w:rFonts w:ascii="宋体" w:eastAsia="宋体" w:hAnsi="宋体" w:cs="..ì."/>
        </w:rPr>
        <w:t xml:space="preserve"> </w:t>
      </w:r>
      <w:r>
        <w:rPr>
          <w:rFonts w:ascii="宋体" w:eastAsia="宋体" w:hAnsi="宋体" w:cs="..ì." w:hint="eastAsia"/>
        </w:rPr>
        <w:t>股东大会对现金分红具体方案进行审议前，公司应当通过互动易等多种渠道主动与股东特别是中小股东进行沟通和交流，充分听取中小股东的意见和诉求，及时答复中小股东关心的问题。</w:t>
      </w:r>
      <w:r>
        <w:rPr>
          <w:rFonts w:ascii="宋体" w:eastAsia="宋体" w:hAnsi="宋体" w:cs="..ì."/>
        </w:rPr>
        <w:t xml:space="preserve"> </w:t>
      </w:r>
    </w:p>
    <w:p w:rsidR="004E0138" w:rsidRDefault="004E0138" w:rsidP="00877893">
      <w:pPr>
        <w:pStyle w:val="Default"/>
        <w:numPr>
          <w:ilvl w:val="0"/>
          <w:numId w:val="47"/>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第二十六条</w:t>
      </w:r>
      <w:r>
        <w:rPr>
          <w:rFonts w:ascii="宋体" w:eastAsia="宋体" w:hAnsi="宋体" w:cs="..ì."/>
        </w:rPr>
        <w:t xml:space="preserve"> </w:t>
      </w:r>
      <w:r>
        <w:rPr>
          <w:rFonts w:ascii="宋体" w:eastAsia="宋体" w:hAnsi="宋体" w:cs="..ì." w:hint="eastAsia"/>
        </w:rPr>
        <w:t>公司应当根据规定在定期报告中公布公司网址和咨询电话号码。当网址或咨询电话号码发生变更后，公司应及时进行公告。</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公司应当及时更新公司网站，更正错误信息，并以显著标识区分最新信息和</w:t>
      </w:r>
      <w:r>
        <w:rPr>
          <w:rFonts w:ascii="宋体" w:eastAsia="宋体" w:hAnsi="宋体" w:cs="..ì."/>
        </w:rPr>
        <w:t xml:space="preserve"> </w:t>
      </w:r>
      <w:r>
        <w:rPr>
          <w:rFonts w:ascii="宋体" w:eastAsia="宋体" w:hAnsi="宋体" w:cs="..ì." w:hint="eastAsia"/>
        </w:rPr>
        <w:t>历史信息，避免对投资者决策产生误导。</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第二十七条</w:t>
      </w:r>
      <w:r>
        <w:rPr>
          <w:rFonts w:ascii="宋体" w:eastAsia="宋体" w:hAnsi="宋体" w:cs="..ì."/>
        </w:rPr>
        <w:t xml:space="preserve"> </w:t>
      </w:r>
      <w:r>
        <w:rPr>
          <w:rFonts w:ascii="宋体" w:eastAsia="宋体" w:hAnsi="宋体" w:cs="..ì." w:hint="eastAsia"/>
        </w:rPr>
        <w:t>公司应当通过互动易就投资者对已披露信息的提问进行充分、深入详细的分析、说明和答复。对于重要或者具普遍性的问题及答复，公司应当加以整理并在互动易以显著方式刊载。</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公司在互动易刊载信息或者答复投资者提问等行为不能替代应履行的信息披露义务，公司不得在互动易就涉及或者可能涉及未公开重大信息的投资者提问进行回答。</w:t>
      </w:r>
      <w:r>
        <w:rPr>
          <w:rFonts w:ascii="宋体" w:eastAsia="宋体" w:hAnsi="宋体" w:cs="..ì."/>
        </w:rPr>
        <w:t xml:space="preserve"> </w:t>
      </w:r>
    </w:p>
    <w:p w:rsidR="004E0138" w:rsidRDefault="004E0138" w:rsidP="00877893">
      <w:pPr>
        <w:pStyle w:val="Default"/>
        <w:numPr>
          <w:ilvl w:val="0"/>
          <w:numId w:val="48"/>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第二十八条</w:t>
      </w:r>
      <w:r>
        <w:rPr>
          <w:rFonts w:ascii="宋体" w:eastAsia="宋体" w:hAnsi="宋体" w:cs="..ì."/>
        </w:rPr>
        <w:t xml:space="preserve"> </w:t>
      </w:r>
      <w:r>
        <w:rPr>
          <w:rFonts w:ascii="宋体" w:eastAsia="宋体" w:hAnsi="宋体" w:cs="..ì." w:hint="eastAsia"/>
        </w:rPr>
        <w:t>公司在业绩说明会、分析师会议、路演等投资者关系活动结束后二个交易日内，应当编制投资者关系活动记录表，并将该表及活动过程中所使用的演示文稿、提供的文档等附件（如有）及时在深圳证券交易所互动易刊载，同时在公司网站（如有）刊载。</w:t>
      </w:r>
      <w:r>
        <w:rPr>
          <w:rFonts w:ascii="宋体" w:eastAsia="宋体" w:hAnsi="宋体" w:cs="..ì."/>
        </w:rPr>
        <w:t xml:space="preserve"> </w:t>
      </w:r>
    </w:p>
    <w:p w:rsidR="004E0138" w:rsidRDefault="004E0138" w:rsidP="00877893">
      <w:pPr>
        <w:pStyle w:val="Default"/>
        <w:numPr>
          <w:ilvl w:val="0"/>
          <w:numId w:val="48"/>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第二十九条</w:t>
      </w:r>
      <w:r>
        <w:rPr>
          <w:rFonts w:ascii="宋体" w:eastAsia="宋体" w:hAnsi="宋体" w:cs="..ì."/>
        </w:rPr>
        <w:t xml:space="preserve"> </w:t>
      </w:r>
      <w:r>
        <w:rPr>
          <w:rFonts w:ascii="宋体" w:eastAsia="宋体" w:hAnsi="宋体" w:cs="..ì." w:hint="eastAsia"/>
        </w:rPr>
        <w:t>公司应当充分关注互动易收集的信息以及其他媒体关于公司的报道，充分重视并依法履行有关公司的媒体报道信息引发或者可能引发的信息披露义务。</w:t>
      </w:r>
      <w:r>
        <w:rPr>
          <w:rFonts w:ascii="宋体" w:eastAsia="宋体" w:hAnsi="宋体" w:cs="..ì."/>
        </w:rPr>
        <w:t xml:space="preserve"> </w:t>
      </w:r>
    </w:p>
    <w:p w:rsidR="004E0138" w:rsidRDefault="004E0138" w:rsidP="00877893">
      <w:pPr>
        <w:pStyle w:val="Default"/>
        <w:numPr>
          <w:ilvl w:val="0"/>
          <w:numId w:val="48"/>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第三十条</w:t>
      </w:r>
      <w:r>
        <w:rPr>
          <w:rFonts w:ascii="宋体" w:eastAsia="宋体" w:hAnsi="宋体" w:cs="..ì."/>
        </w:rPr>
        <w:t xml:space="preserve"> </w:t>
      </w:r>
      <w:r>
        <w:rPr>
          <w:rFonts w:ascii="宋体" w:eastAsia="宋体" w:hAnsi="宋体" w:cs="..ì." w:hint="eastAsia"/>
        </w:rPr>
        <w:t>公司应充分重视网络沟通平台建设，可在公司网站开设投资者关系专栏，通过电子信箱或论坛接受投资者提出的问题和建议，并及时答复。公司应丰富和及时更新公司网站的内容，可将新闻发布、公司概况、经营产品或服务情况、法定信息披露资料、投资者关系活动联系方法、专题文章、行政人员演说、</w:t>
      </w:r>
      <w:r>
        <w:rPr>
          <w:rFonts w:ascii="宋体" w:eastAsia="宋体" w:hAnsi="宋体" w:cs="..ì."/>
        </w:rPr>
        <w:t xml:space="preserve"> </w:t>
      </w:r>
      <w:r>
        <w:rPr>
          <w:rFonts w:ascii="宋体" w:eastAsia="宋体" w:hAnsi="宋体" w:cs="..ì." w:hint="eastAsia"/>
        </w:rPr>
        <w:t>股票行情等投资者关心的相关信息放置于公司网站。</w:t>
      </w:r>
      <w:r>
        <w:rPr>
          <w:rFonts w:ascii="宋体" w:eastAsia="宋体" w:hAnsi="宋体" w:cs="..ì."/>
        </w:rPr>
        <w:t xml:space="preserve"> </w:t>
      </w:r>
    </w:p>
    <w:p w:rsidR="004E0138" w:rsidRDefault="004E0138" w:rsidP="00877893">
      <w:pPr>
        <w:pStyle w:val="Default"/>
        <w:numPr>
          <w:ilvl w:val="0"/>
          <w:numId w:val="48"/>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第三十一条</w:t>
      </w:r>
      <w:r>
        <w:rPr>
          <w:rFonts w:ascii="宋体" w:eastAsia="宋体" w:hAnsi="宋体" w:cs="..ì."/>
        </w:rPr>
        <w:t xml:space="preserve"> </w:t>
      </w:r>
      <w:r>
        <w:rPr>
          <w:rFonts w:ascii="宋体" w:eastAsia="宋体" w:hAnsi="宋体" w:cs="..ì." w:hint="eastAsia"/>
        </w:rPr>
        <w:t>公司进行投资者关系活动应当建立完备的投资者关系管理档案制度，投资者关系管理档案至少应当包括以下内容：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（一）投资者关系活动参与人员、时间、地点；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（二）投资者关系活动中谈论的内容；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（三）未公开重大信息泄密的处理过程及责任承担（如有）；</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（四）其他内容。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公司应当在每次投资者关系活动结束后二个交易日内向深圳证券交易所报送上述文件。</w:t>
      </w:r>
      <w:r>
        <w:rPr>
          <w:rFonts w:ascii="宋体" w:eastAsia="宋体" w:hAnsi="宋体" w:cs="..ì."/>
        </w:rPr>
        <w:t xml:space="preserve"> </w:t>
      </w:r>
    </w:p>
    <w:p w:rsidR="004E0138" w:rsidRDefault="004E0138" w:rsidP="00877893">
      <w:pPr>
        <w:pStyle w:val="Default"/>
        <w:numPr>
          <w:ilvl w:val="0"/>
          <w:numId w:val="49"/>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第三十二条</w:t>
      </w:r>
      <w:r>
        <w:rPr>
          <w:rFonts w:ascii="宋体" w:eastAsia="宋体" w:hAnsi="宋体" w:cs="..ì."/>
        </w:rPr>
        <w:t xml:space="preserve"> </w:t>
      </w:r>
      <w:r>
        <w:rPr>
          <w:rFonts w:ascii="宋体" w:eastAsia="宋体" w:hAnsi="宋体" w:cs="..ì." w:hint="eastAsia"/>
        </w:rPr>
        <w:t>公司应当尽量避免在年报、半年报披露前三十日内接受投资者现场调研、媒体采访等，防止泄漏未公开重大信息。</w:t>
      </w:r>
      <w:r>
        <w:rPr>
          <w:rFonts w:ascii="宋体" w:eastAsia="宋体" w:hAnsi="宋体" w:cs="..ì."/>
        </w:rPr>
        <w:t xml:space="preserve"> </w:t>
      </w:r>
    </w:p>
    <w:p w:rsidR="004E0138" w:rsidRDefault="004E0138" w:rsidP="00877893">
      <w:pPr>
        <w:pStyle w:val="Default"/>
        <w:numPr>
          <w:ilvl w:val="0"/>
          <w:numId w:val="49"/>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第三十三条</w:t>
      </w:r>
      <w:r>
        <w:rPr>
          <w:rFonts w:ascii="宋体" w:eastAsia="宋体" w:hAnsi="宋体" w:cs="..ì."/>
        </w:rPr>
        <w:t xml:space="preserve"> </w:t>
      </w:r>
      <w:r>
        <w:rPr>
          <w:rFonts w:ascii="宋体" w:eastAsia="宋体" w:hAnsi="宋体" w:cs="..ì." w:hint="eastAsia"/>
        </w:rPr>
        <w:t>公司受到中国证监会行政处罚或深圳证券交易所公开谴责的，应当在五个交易日内采取网络方式召开公开致歉会，向投资者说明违规情况、违规原因、对公司的影响及拟采取的整改措施。公司董事长、独立董事、董事秘书、</w:t>
      </w:r>
      <w:r>
        <w:rPr>
          <w:rFonts w:ascii="宋体" w:eastAsia="宋体" w:hAnsi="宋体" w:cs="..ì."/>
        </w:rPr>
        <w:t xml:space="preserve"> </w:t>
      </w:r>
      <w:r>
        <w:rPr>
          <w:rFonts w:ascii="宋体" w:eastAsia="宋体" w:hAnsi="宋体" w:cs="..ì." w:hint="eastAsia"/>
        </w:rPr>
        <w:t>受到处分的其他董事、监事、高级管理人员以及保荐代表人（如有）应当参加公开致歉会。公司应当及时披露召开公开致歉会的提示公告。</w:t>
      </w:r>
    </w:p>
    <w:p w:rsidR="004E0138" w:rsidRDefault="004E0138">
      <w:pPr>
        <w:pStyle w:val="Default"/>
        <w:spacing w:beforeLines="50" w:before="120" w:afterLines="50" w:after="120" w:line="360" w:lineRule="auto"/>
        <w:jc w:val="center"/>
        <w:rPr>
          <w:rFonts w:ascii="宋体" w:eastAsia="宋体" w:hAnsi="宋体" w:cs="..ì."/>
          <w:b/>
        </w:rPr>
      </w:pPr>
      <w:r>
        <w:rPr>
          <w:rFonts w:ascii="宋体" w:eastAsia="宋体" w:hAnsi="宋体" w:cs="..ì." w:hint="eastAsia"/>
          <w:b/>
        </w:rPr>
        <w:t>第五章</w:t>
      </w:r>
      <w:r>
        <w:rPr>
          <w:rFonts w:ascii="宋体" w:eastAsia="宋体" w:hAnsi="宋体" w:cs="..ì."/>
          <w:b/>
        </w:rPr>
        <w:t xml:space="preserve"> </w:t>
      </w:r>
      <w:r>
        <w:rPr>
          <w:rFonts w:ascii="宋体" w:eastAsia="宋体" w:hAnsi="宋体" w:cs="..ì." w:hint="eastAsia"/>
          <w:b/>
        </w:rPr>
        <w:t>附</w:t>
      </w:r>
      <w:r>
        <w:rPr>
          <w:rFonts w:ascii="宋体" w:eastAsia="宋体" w:hAnsi="宋体" w:cs="..ì."/>
          <w:b/>
        </w:rPr>
        <w:t xml:space="preserve">  </w:t>
      </w:r>
      <w:r>
        <w:rPr>
          <w:rFonts w:ascii="宋体" w:eastAsia="宋体" w:hAnsi="宋体" w:cs="..ì." w:hint="eastAsia"/>
          <w:b/>
        </w:rPr>
        <w:t>则</w:t>
      </w:r>
    </w:p>
    <w:p w:rsidR="004E0138" w:rsidRDefault="004E0138" w:rsidP="00877893">
      <w:pPr>
        <w:pStyle w:val="Default"/>
        <w:numPr>
          <w:ilvl w:val="0"/>
          <w:numId w:val="50"/>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第三十四条</w:t>
      </w:r>
      <w:r>
        <w:rPr>
          <w:rFonts w:ascii="宋体" w:eastAsia="宋体" w:hAnsi="宋体" w:cs="..ì."/>
        </w:rPr>
        <w:t xml:space="preserve"> </w:t>
      </w:r>
      <w:r>
        <w:rPr>
          <w:rFonts w:ascii="宋体" w:eastAsia="宋体" w:hAnsi="宋体" w:cs="..ì." w:hint="eastAsia"/>
        </w:rPr>
        <w:t>本制度未尽事宜，按照国家有关法律、行政法规、部门规章、规范性文件及《公司章程》等相关规定执行。本制度与国家有关法律、行政法规、部门规章、规范性文件或《公司章程》相抵触时，按国家有关法律、行政法规、部门规章、规范性文件或《公司章程》的有关规定执行，并及时修订本制度。</w:t>
      </w:r>
      <w:r>
        <w:rPr>
          <w:rFonts w:ascii="宋体" w:eastAsia="宋体" w:hAnsi="宋体" w:cs="..ì."/>
        </w:rPr>
        <w:t xml:space="preserve"> </w:t>
      </w:r>
    </w:p>
    <w:p w:rsidR="004E0138" w:rsidRDefault="004E0138" w:rsidP="00877893">
      <w:pPr>
        <w:pStyle w:val="Default"/>
        <w:numPr>
          <w:ilvl w:val="0"/>
          <w:numId w:val="50"/>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第三十五条</w:t>
      </w:r>
      <w:r>
        <w:rPr>
          <w:rFonts w:ascii="宋体" w:eastAsia="宋体" w:hAnsi="宋体" w:cs="..ì."/>
        </w:rPr>
        <w:t xml:space="preserve"> </w:t>
      </w:r>
      <w:r>
        <w:rPr>
          <w:rFonts w:ascii="宋体" w:eastAsia="宋体" w:hAnsi="宋体" w:cs="..ì." w:hint="eastAsia"/>
        </w:rPr>
        <w:t>本制度由公司董事会负责制定、解释并适时修改。</w:t>
      </w:r>
      <w:r>
        <w:rPr>
          <w:rFonts w:ascii="宋体" w:eastAsia="宋体" w:hAnsi="宋体" w:cs="..ì."/>
        </w:rPr>
        <w:t xml:space="preserve"> </w:t>
      </w:r>
    </w:p>
    <w:p w:rsidR="004E0138" w:rsidRDefault="004E0138" w:rsidP="00877893">
      <w:pPr>
        <w:pStyle w:val="Default"/>
        <w:numPr>
          <w:ilvl w:val="0"/>
          <w:numId w:val="50"/>
        </w:numPr>
        <w:spacing w:beforeLines="50" w:before="120" w:afterLines="50" w:after="120" w:line="360" w:lineRule="auto"/>
        <w:ind w:firstLineChars="200" w:firstLine="480"/>
        <w:rPr>
          <w:rFonts w:ascii="宋体" w:eastAsia="宋体" w:hAnsi="宋体" w:cs="..ì."/>
        </w:rPr>
      </w:pPr>
      <w:r>
        <w:rPr>
          <w:rFonts w:ascii="宋体" w:eastAsia="宋体" w:hAnsi="宋体" w:cs="..ì." w:hint="eastAsia"/>
        </w:rPr>
        <w:t>第三十六条</w:t>
      </w:r>
      <w:r>
        <w:rPr>
          <w:rFonts w:ascii="宋体" w:eastAsia="宋体" w:hAnsi="宋体" w:cs="..ì."/>
        </w:rPr>
        <w:t xml:space="preserve"> </w:t>
      </w:r>
      <w:r>
        <w:rPr>
          <w:rFonts w:ascii="宋体" w:eastAsia="宋体" w:hAnsi="宋体" w:cs="..ì." w:hint="eastAsia"/>
        </w:rPr>
        <w:t>本制度经董事会审议通过之日起生效并施行。</w:t>
      </w:r>
      <w:r>
        <w:rPr>
          <w:rFonts w:ascii="宋体" w:eastAsia="宋体" w:hAnsi="宋体" w:cs="..ì."/>
        </w:rPr>
        <w:t xml:space="preserve"> </w:t>
      </w:r>
    </w:p>
    <w:p w:rsidR="004E0138" w:rsidRDefault="004E0138">
      <w:pPr>
        <w:pStyle w:val="Default"/>
        <w:rPr>
          <w:rFonts w:ascii="..ì." w:eastAsia="..ì." w:cs="..ì."/>
          <w:sz w:val="28"/>
          <w:szCs w:val="28"/>
        </w:rPr>
      </w:pPr>
    </w:p>
    <w:p w:rsidR="004E0138" w:rsidRDefault="004E0138">
      <w:pPr>
        <w:pStyle w:val="Default"/>
        <w:rPr>
          <w:rFonts w:ascii="宋体" w:eastAsia="宋体" w:hAnsi="宋体" w:cs="..ì."/>
        </w:rPr>
      </w:pPr>
      <w:r>
        <w:rPr>
          <w:rFonts w:ascii="宋体" w:eastAsia="宋体" w:hAnsi="宋体" w:cs="..ì." w:hint="eastAsia"/>
        </w:rPr>
        <w:t>附件：特定对象与公司直接沟通签署的承诺书格式</w:t>
      </w:r>
      <w:r>
        <w:rPr>
          <w:rFonts w:ascii="宋体" w:eastAsia="宋体" w:hAnsi="宋体" w:cs="..ì."/>
        </w:rPr>
        <w:t xml:space="preserve"> </w:t>
      </w:r>
    </w:p>
    <w:p w:rsidR="004E0138" w:rsidRDefault="004E0138">
      <w:pPr>
        <w:pStyle w:val="Default"/>
        <w:jc w:val="center"/>
        <w:rPr>
          <w:rFonts w:ascii="..ì." w:eastAsia="..ì." w:cs="..ì."/>
          <w:sz w:val="32"/>
          <w:szCs w:val="32"/>
        </w:rPr>
      </w:pPr>
    </w:p>
    <w:p w:rsidR="004E0138" w:rsidRDefault="004E0138">
      <w:pPr>
        <w:pStyle w:val="Default"/>
        <w:jc w:val="center"/>
        <w:rPr>
          <w:rFonts w:ascii="黑体" w:eastAsia="黑体" w:hAnsi="黑体" w:cs="..ì."/>
          <w:b/>
          <w:sz w:val="32"/>
          <w:szCs w:val="32"/>
        </w:rPr>
      </w:pPr>
      <w:r>
        <w:rPr>
          <w:rFonts w:ascii="黑体" w:eastAsia="黑体" w:hAnsi="黑体" w:cs="..ì." w:hint="eastAsia"/>
          <w:b/>
          <w:sz w:val="32"/>
          <w:szCs w:val="32"/>
        </w:rPr>
        <w:t>承诺书</w:t>
      </w:r>
    </w:p>
    <w:p w:rsidR="004E0138" w:rsidRDefault="004E0138">
      <w:pPr>
        <w:pStyle w:val="Default"/>
        <w:jc w:val="center"/>
        <w:rPr>
          <w:rFonts w:ascii="黑体" w:eastAsia="黑体" w:hAnsi="黑体" w:cs="..ì."/>
          <w:b/>
          <w:sz w:val="32"/>
          <w:szCs w:val="32"/>
        </w:rPr>
      </w:pPr>
    </w:p>
    <w:p w:rsidR="004E0138" w:rsidRDefault="004E0138">
      <w:pPr>
        <w:pStyle w:val="Default"/>
        <w:spacing w:beforeLines="50" w:before="120" w:afterLines="50" w:after="120" w:line="360" w:lineRule="auto"/>
        <w:rPr>
          <w:rFonts w:ascii="宋体" w:eastAsia="宋体" w:hAnsi="宋体" w:cs="..ì."/>
        </w:rPr>
      </w:pPr>
      <w:r>
        <w:rPr>
          <w:rFonts w:ascii="宋体" w:eastAsia="宋体" w:hAnsi="宋体" w:cs="..ì." w:hint="eastAsia"/>
        </w:rPr>
        <w:t>湖北凯龙化工集团股份有限公司：</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本人（公司）将对你公司进行调研（或参观、采访、座谈等），根据有关规定做出如下承诺：</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（一）本人（公司）承诺在调研（或参观、采访、座谈等）过程中不故意打探你公司未公开重大信息，未经你公司许可，不与你公司指定人员以外的人员进行沟通或问询；</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（二）本人（公司）承诺不泄漏在调研（或参观、采访、座谈等）过程中获取的你公司未公开重大信息，不利用所获取的未公开重大信息买卖你公司证券或建议他人买卖你公司证券；</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（三）本人（公司）承诺在投资价值分析报告、新闻稿等文件中不使用本次调研（或参观、采访、座谈等）获取的你公司未公开重大信息；</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（四）本人（公司）承诺基于本次调研（或参观、采访、座谈等）形成的投资价值分析报告、新闻稿等文件中涉及盈利预测和股价预测的，注明资料来源，不使用缺乏事实根据的资料；</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五）本人（公司）承诺基于本次调研（或参观、采访、座谈等）形成的投资价值分析报告、新闻稿等文件（或涉及基础性信息的部分内容），在对外发布或使用至少两个工作日前知会你公司，并保证相关内容客观真实；</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（六）本人（公司）如违反上述承诺，愿意承担由此引起的一切法律责任；（公司也可明确规定责任的内容）；</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（七）本承诺书仅限于本人（公司）对你公司调研（或参观、采访、座谈等）活动，时间为：</w:t>
      </w:r>
      <w:r>
        <w:rPr>
          <w:rFonts w:ascii="宋体" w:eastAsia="宋体" w:hAnsi="宋体" w:cs="..ì."/>
        </w:rPr>
        <w:t>_______________________</w:t>
      </w:r>
      <w:r>
        <w:rPr>
          <w:rFonts w:ascii="宋体" w:eastAsia="宋体" w:hAnsi="宋体" w:cs="..ì." w:hint="eastAsia"/>
        </w:rPr>
        <w:t>；</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（八）本承诺书的有效期为</w:t>
      </w:r>
      <w:r>
        <w:rPr>
          <w:rFonts w:ascii="宋体" w:eastAsia="宋体" w:hAnsi="宋体" w:cs="..ì."/>
        </w:rPr>
        <w:t xml:space="preserve">    </w:t>
      </w:r>
      <w:r>
        <w:rPr>
          <w:rFonts w:ascii="宋体" w:eastAsia="宋体" w:hAnsi="宋体" w:cs="..ì." w:hint="eastAsia"/>
        </w:rPr>
        <w:t>年</w:t>
      </w:r>
      <w:r>
        <w:rPr>
          <w:rFonts w:ascii="宋体" w:eastAsia="宋体" w:hAnsi="宋体" w:cs="..ì."/>
        </w:rPr>
        <w:t xml:space="preserve">   </w:t>
      </w:r>
      <w:r>
        <w:rPr>
          <w:rFonts w:ascii="宋体" w:eastAsia="宋体" w:hAnsi="宋体" w:cs="..ì." w:hint="eastAsia"/>
        </w:rPr>
        <w:t>月</w:t>
      </w:r>
      <w:r>
        <w:rPr>
          <w:rFonts w:ascii="宋体" w:eastAsia="宋体" w:hAnsi="宋体" w:cs="..ì."/>
        </w:rPr>
        <w:t xml:space="preserve">   </w:t>
      </w:r>
      <w:r>
        <w:rPr>
          <w:rFonts w:ascii="宋体" w:eastAsia="宋体" w:hAnsi="宋体" w:cs="..ì." w:hint="eastAsia"/>
        </w:rPr>
        <w:t>日至</w:t>
      </w:r>
      <w:r>
        <w:rPr>
          <w:rFonts w:ascii="宋体" w:eastAsia="宋体" w:hAnsi="宋体" w:cs="..ì."/>
        </w:rPr>
        <w:t xml:space="preserve">    </w:t>
      </w:r>
      <w:r>
        <w:rPr>
          <w:rFonts w:ascii="宋体" w:eastAsia="宋体" w:hAnsi="宋体" w:cs="..ì." w:hint="eastAsia"/>
        </w:rPr>
        <w:t>年</w:t>
      </w:r>
      <w:r>
        <w:rPr>
          <w:rFonts w:ascii="宋体" w:eastAsia="宋体" w:hAnsi="宋体" w:cs="..ì."/>
        </w:rPr>
        <w:t xml:space="preserve">   </w:t>
      </w:r>
      <w:r>
        <w:rPr>
          <w:rFonts w:ascii="宋体" w:eastAsia="宋体" w:hAnsi="宋体" w:cs="..ì." w:hint="eastAsia"/>
        </w:rPr>
        <w:t>月</w:t>
      </w:r>
      <w:r>
        <w:rPr>
          <w:rFonts w:ascii="宋体" w:eastAsia="宋体" w:hAnsi="宋体" w:cs="..ì."/>
        </w:rPr>
        <w:t xml:space="preserve">   </w:t>
      </w:r>
      <w:r>
        <w:rPr>
          <w:rFonts w:ascii="宋体" w:eastAsia="宋体" w:hAnsi="宋体" w:cs="..ì." w:hint="eastAsia"/>
        </w:rPr>
        <w:t>日。</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经本公司（或研究机构）书面授权的个人在本承诺书有效期内到你公司现场调研（或参观、采访、座谈等），视同本公司行为。（此条仅适用于以公司或研究机构名义签署的承诺书）。</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承诺人（公司）：（签章）</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（授权代表）：（签章）</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pPr>
      <w:r>
        <w:rPr>
          <w:rFonts w:ascii="宋体" w:eastAsia="宋体" w:hAnsi="宋体" w:cs="..ì." w:hint="eastAsia"/>
        </w:rPr>
        <w:t>日</w:t>
      </w:r>
      <w:r>
        <w:rPr>
          <w:rFonts w:ascii="宋体" w:eastAsia="宋体" w:hAnsi="宋体" w:cs="..ì."/>
        </w:rPr>
        <w:t xml:space="preserve">  </w:t>
      </w:r>
      <w:r>
        <w:rPr>
          <w:rFonts w:ascii="宋体" w:eastAsia="宋体" w:hAnsi="宋体" w:cs="..ì." w:hint="eastAsia"/>
        </w:rPr>
        <w:t>期：</w:t>
      </w:r>
      <w:r>
        <w:rPr>
          <w:rFonts w:ascii="宋体" w:eastAsia="宋体" w:hAnsi="宋体" w:cs="..ì."/>
        </w:rPr>
        <w:t xml:space="preserve"> </w:t>
      </w:r>
    </w:p>
    <w:p w:rsidR="004E0138" w:rsidRDefault="004E0138">
      <w:pPr>
        <w:pStyle w:val="Default"/>
        <w:spacing w:beforeLines="50" w:before="120" w:afterLines="50" w:after="120" w:line="360" w:lineRule="auto"/>
        <w:ind w:firstLineChars="200" w:firstLine="480"/>
        <w:rPr>
          <w:rFonts w:ascii="宋体" w:eastAsia="宋体" w:hAnsi="宋体" w:cs="..ì."/>
        </w:rPr>
        <w:sectPr w:rsidR="004E0138" w:rsidSect="001A6A26">
          <w:pgSz w:w="11906" w:h="16838"/>
          <w:pgMar w:top="1440" w:right="1800" w:bottom="1440" w:left="1800" w:header="851" w:footer="992" w:gutter="0"/>
          <w:cols w:space="720"/>
          <w:docGrid w:linePitch="312"/>
        </w:sectPr>
      </w:pPr>
      <w:r>
        <w:rPr>
          <w:rFonts w:ascii="宋体" w:eastAsia="宋体" w:hAnsi="宋体" w:cs="..ì." w:hint="eastAsia"/>
        </w:rPr>
        <w:t>注：以上内容和格式根据中国证监会和深圳证券交易所的要求可能不时进行修改、调整。</w:t>
      </w:r>
      <w:r>
        <w:rPr>
          <w:rFonts w:ascii="宋体" w:eastAsia="宋体" w:hAnsi="宋体" w:cs="..ì."/>
        </w:rPr>
        <w:t xml:space="preserve"> </w:t>
      </w:r>
    </w:p>
    <w:p w:rsidR="004E0138" w:rsidRDefault="004E0138">
      <w:pPr>
        <w:pStyle w:val="2"/>
      </w:pPr>
      <w:bookmarkStart w:id="3423" w:name="_Toc2781"/>
      <w:bookmarkStart w:id="3424" w:name="_Toc2955"/>
      <w:bookmarkStart w:id="3425" w:name="_Toc4656"/>
      <w:bookmarkStart w:id="3426" w:name="_Toc24368"/>
      <w:bookmarkStart w:id="3427" w:name="_Toc9268"/>
      <w:bookmarkStart w:id="3428" w:name="_Toc31068"/>
      <w:bookmarkStart w:id="3429" w:name="_Toc31006"/>
      <w:bookmarkStart w:id="3430" w:name="_Toc24615"/>
      <w:bookmarkStart w:id="3431" w:name="_Toc11488"/>
      <w:bookmarkStart w:id="3432" w:name="_Toc475549705"/>
      <w:bookmarkStart w:id="3433" w:name="_Toc10984"/>
      <w:bookmarkStart w:id="3434" w:name="_Toc511036752"/>
      <w:bookmarkStart w:id="3435" w:name="_Toc23002"/>
      <w:bookmarkStart w:id="3436" w:name="_Toc20108"/>
      <w:bookmarkStart w:id="3437" w:name="_Toc37148750"/>
      <w:r>
        <w:rPr>
          <w:rFonts w:hint="eastAsia"/>
        </w:rPr>
        <w:t>二十</w:t>
      </w:r>
      <w:r>
        <w:rPr>
          <w:rFonts w:hint="eastAsia"/>
        </w:rPr>
        <w:t xml:space="preserve">  </w:t>
      </w:r>
      <w:r>
        <w:rPr>
          <w:rFonts w:hint="eastAsia"/>
        </w:rPr>
        <w:t>特定对象接待和推广工作制度</w:t>
      </w:r>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  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第一条  为维护湖北凯龙化工集团股份有限公司（以下简称“公司”）和投资者的合法权益，规范公司对外接待投资者、媒体等特定对象的行为，提高公司投资者关系管理水平，根据《深圳证券交易所股票上市规则》、《深圳证券交易所中小企业板上市公司规范运作指引》等法律、法规和规范性文件以及《湖北凯龙化工集团股份有限公司章程》（以下简称“《公司章程》”）、《湖北凯龙化工集团股份有限公司信息披露管理办法》（以下简称“《信息披露管理办法》”）、《湖北凯龙化工集团股份有限公司投资者关系管理制度》（以下简称“《投资者关系管理制度》”）的有关规定，结合公司实际情况，制定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本制度所称特定对象是指比一般中小投资者更容易接触到信息披露主体、更具信息优势，且有可能利用有关信息进行证券交易或传播有关信息的机构和个人，包括：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（一）从事证券分析、咨询及其他证券服务业的机构、个人及其关联人；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（二）从事证券投资的机构、个人及其关联人；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（三）持有、控制公司5％以上股份的股东及其关联人；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（四）新闻媒体和新闻从业人员及其关联人；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（五）深圳证券交易所认定的其他机构或个人。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接待和推广工作是指公司（包括董事、监事、高级管理人员及其他代表公司的人员）、相关信息披露义务人接受特定对象的调研、沟通、采访等活动，或进行对外宣传、推广等活动。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本制度作为《信息披露管理办法》和《投资者关系管理制度》的有效补充，以确保信息披露的公平性。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本制度适用于公司及下属子公司。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 基本目的和工作原则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特定对象接待和推广工作的基本目的：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（一）维护信息披露的公平性，保护中小投资者的合法权益；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（二）通过信息披露与交流，加强公司与投资者及潜在投资者之间的沟通，增进投资者对公司的了解和认同；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（三）促进公司诚信自律、规范运作，提升公司治理水平；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（四）建立优质的投资者关系管理平台，树立公司良好的社会形象，以实现公司整体利益最大化和保护投资者合法权益。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公司接待和推广工作遵循以下基本原则：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公平、公开、公正原则。公司应公平对待所有投资者及潜在投资者，不得实行差别对待政策，不得有选择地、私下提前向机构投资者、分析师、新闻媒体等特定对象单独披露、透露或泄露尚未公开披露的重大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合规披露信息原则。公司遵守国家法律、法规及证券监管部门、证券交易所对上市公司信息披露的规定，保证信息披露真实、准确、完整、及时、公平。在开展接待和推广工作中应注意尚未公布信息及其他内部信息的保密，一旦出现泄密的情形，公司应当按有关规定及时予以披露。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（三）诚实守信原则。公司的接待和推广工作要做到客观、真实和准确，避免过度宣传和误导。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（四）保密原则。公司的接待人员不得擅自向特定对象披露、透露或泄露非公开重大信息，也不得在公司内部刊物或网络上刊载非公开的重大信息。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（五）互动沟通原则。公司主动听取投资者的意见、建议，实现公司与投资者之间的双向沟通，形成良性互动。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（六）高效低耗原则。进行特定对象来访接待工作时，公司将充分考虑提高沟通效率，降低沟通成本。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 接待和推广工作的部门设置及责任划分</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公司接待和推广工作的第一责任人为董事会秘书，负责策划、安排和组织各类投资者关系管理活动，负责公司接待特定对象调研、采访等相关活动事务的组织及协调工作。其主要职责为：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沟通与联络。整合投资者所需信息并予以发布；举办分析师说明会等会议及路演活动，接受分析师、投资者和媒体的咨询；接待投资者来访，与机构投资者及中小投资者保持经常联络，提高投资者对公司的参与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公司在接待前应告知特定对象提供来访目的及拟咨询的问题提纲，由董事会秘书审定后交相关部门准备材料。在不影响公司正常生产经营和泄露公司机密的前提下，公司相关部门、控股子公司、分公司的负责人有义务协助董事会秘书完成相关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公司董事、监事、高级管理人员在接受特定对象采访和调研前，应当知会董事会秘书，董事会秘书应当妥善安排采访或者调研过程。接受采访或者调研人员应当就调研过程和会谈内容形成书面记录，与采访或者调研人员共同亲笔签字确认，董事会秘书应当签字确认。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（四）有利于改善投资者关系的其他工作。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公司董事会办公室协助董事会秘书做好接待工作。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董事会办公室负责接待事务具体工作，由董事会秘书直接领导。董事会秘书可以授权专业人员负责处理接待工作，接待人员均须经过董事会秘书及公司的专业培训和指导。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公司应对董事、监事、高级管理人员及相关员工进行投资者关系管理的系统培训，提高其与特定对象进行沟通的能力，增强其对相关法律法规、业务规则和规章制度的理解，树立公平披露意识。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公司从事接待工作的人员需要具备以下素质和技能：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（一）熟悉公司生产经营、财务等状况，对公司有全面了解；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（二）具备良好的知识结构；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（三）熟悉证券市场；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（四）品行端正，诚实守信，具有良好的沟通和协调能力。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除本制度确认的人员或合法授权的人员外，公司其他董事、监事、高级管理人员和其他员工不得对外代表公司发言。公司工作人员在日常工作业务往来过程中，应婉言谢绝对方有关公司业绩、签订重大合同等提问的回答。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第四章 接待和推广活动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在接待和推广活动中，公司与特定对象沟通的内容主要包括：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（一）公司的发展战略，包括公司的发展方向、发展规划、竞争战略和经营方针等；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（二）法定信息披露及其说明，包括定期报告和临时公告等；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（三）公司依法可以披露的经营管理信息，包括公司经营状况、财务状况、经营业绩、股利分配等，尚未公开的重大信息除外；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公司依法可以披露的重大事项，包括公司的重大投资及其变化、资产重组、收购兼并、对外合作、对外担保、重大合同、关联交易、重大诉讼或仲裁、管理层变动以及大股东变化等信息，尚未公开的重大信息除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（五）企业文化建设；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（六）公司的其他依法可以披露的相关信息及已公开披露的信息。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公司将通过多渠道、多层次地与投资者进行沟通，沟通方式将尽可能便捷、有效，以便于投资者参与。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公司设立专门的投资者咨询电话和传真，咨询电话由熟悉情况的专人负责，保证在工作时间线路畅通、认真接听。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公司通过深圳证券交易所投资者关系互动平台与投资者交流。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公司接待特定对象来访工作实行预约登记管理。为保证公司正常的工作秩序，原则上公司不接受没有预约或未经许可的登门拜访。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特定对象到公司调研、采访，以及参加业绩说明会、分析师会议等相关活动，应提前3个工作日与公司董事会办公室联系，通过电话等方式进行沟通，由公司董事会办公室对来访人员进行接待预约登记，确定本接待次采访的主要目的及拟提出的问题，经董事会秘书批准后，及时通知特定对象和公司相关部门做好活动的准备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特定对象到公司现场参观、座谈沟通的，公司要合理、妥善地安排参观过程，使参观人员了解公司业务和经营情况，同时避免在参观过程中使参观者有机会获取未公开重大信息。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在来访接待活动中公司相关接待人员在回答对方的询问时，应注意回答的真实、准确性，同时尽量避免使用带有预测性言语。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公司（包括董事、监事、高级管理人员及其他代表公司的人员）、相关信息披露义务人接受特定对象的调研、沟通、采访等活动，或进行对外宣传、推广等活动时，不得以任何形式披露、泄露未公开重大信息，只能以已公开披露信息和未公开非重大信息作为交流内容。否则，公司应当立即公开披露该未公开重大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对于特定对象基于对公司调研或采访形成的投资价值分析报告、新闻稿等文件，在对外发布或使用前应知会公司。公司董事会秘书应认真核查特定对象知会的投资价值分析报告、新闻稿等文件，并于二个工作日内回复特定对象。公司发现其中存在错误或误导性记载的，应要求其改正；拒不改正的，公司应及时发出澄清公告进行说明。公司发现其中涉及未公开重大信息的，应立即向深圳证券交易所报告并公告，同时要求特定对象在公司正式公告前不得对外泄漏该信息，并明确告知其在此期间不得买卖或建议他人买卖公司股票及其衍生品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公司实施再融资计划过程中，在向特定个人或者机构进行询价、推介等活动时，应当特别注意信息披露的公平性，不得为了吸引认购而向其提供未公开重大信息。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公司应当尽量避免在年度报告、半年度报告披露前三十日内接受投资者现场调研、媒体采访等。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第二十一条  公司与特定对象进行直接沟通的，除应邀参加证券公司研究所等机构举办的投资策略分析会等情形外，应当要求特定对象出具单位证明和身份证等资料，并要求其签署承诺书，承诺书至少应当包括下列内容：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（一）不故意打探公司未公开重大信息，未经公司许可，不与公司指定人员以外的人员进行沟通或问询；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（二）不泄漏无意中获取的未公开重大信息，不利用所获取的未公开重大信息买卖或者建议他人买卖公司股票及其衍生品种；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（三）在投资价值分析报告、新闻稿等文件中不使用未公开重大信息，除非公司同时披露该信息；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（四）在投资价值分析报告、新闻稿等文件中涉及盈利预测和股价预测的，注明资料来源，不使用主观臆断、缺乏事实根据的资料；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（五）在投资价值分析报告、新闻稿等文件对外发布或者使用前知会公司；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（六）明确违反承诺的责任。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第二十二条  公司向机构投资者、分析师或者新闻媒体等特定对象提供已披露信息等相关资料的，如其他投资者也提出相同的要求，公司应当平等予以提供。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第二十三条  公司对接受或邀请特定对象的调研、沟通、采访等活动予以详细记录，记录内容包括但不限于活动时间、地点、方式（书面或口头）、双方当事人姓名、活动中谈论的有关公司的内容、提供的有关资料等。公司应当将上述记录、现场录音、演示文稿、向对方提供的文档（如有）等文件资料存档并妥善保管。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第五章 附  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第二十四条  本制度未尽事宜，依照国家有关法律、法规、规范性文件和《公司章程》、《信息披露管理办法》、《投资者关系管理制度》的有关规定执行；本制度如与法律、法规、中国证监会、深圳证券交易所的相关规定或《公司章程》、《信息披露管理办法》、《投资者关系管理制度》相抵触时，按国家有关法律、法规、中国证监会、深圳证券交易所和《公司章程》、《信息披露管理办法》、《投资者关系管理制度》的规定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第二十五条  本制度依据实际情况变化需要修改时，须由董事会审议通过。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第二十六条  本制度由公司董事会负责解释。 </w:t>
      </w:r>
    </w:p>
    <w:p w:rsidR="004E0138" w:rsidRDefault="004E0138">
      <w:pPr>
        <w:pStyle w:val="Default"/>
        <w:spacing w:beforeLines="50" w:before="120" w:afterLines="50" w:after="120" w:line="360" w:lineRule="auto"/>
        <w:ind w:firstLineChars="200" w:firstLine="480"/>
        <w:rPr>
          <w:rFonts w:ascii="宋体" w:eastAsia="宋体" w:hAnsi="宋体"/>
          <w:color w:val="auto"/>
        </w:rPr>
      </w:pPr>
      <w:r>
        <w:rPr>
          <w:rFonts w:ascii="宋体" w:eastAsia="宋体" w:hAnsi="宋体" w:hint="eastAsia"/>
        </w:rPr>
        <w:t>第二十七条  本制度经董事会审议通过之日起生效并施行。</w:t>
      </w:r>
    </w:p>
    <w:p w:rsidR="004E0138" w:rsidRDefault="004E0138">
      <w:pPr>
        <w:spacing w:beforeLines="50" w:before="120" w:afterLines="50" w:after="120" w:line="360" w:lineRule="auto"/>
        <w:rPr>
          <w:szCs w:val="28"/>
        </w:rPr>
      </w:pPr>
    </w:p>
    <w:p w:rsidR="004E0138" w:rsidRDefault="004E0138">
      <w:pPr>
        <w:spacing w:beforeLines="50" w:before="120" w:afterLines="50" w:after="120" w:line="360" w:lineRule="auto"/>
        <w:rPr>
          <w:szCs w:val="28"/>
        </w:rPr>
      </w:pPr>
    </w:p>
    <w:p w:rsidR="004E0138" w:rsidRDefault="004E0138">
      <w:pPr>
        <w:pStyle w:val="2"/>
      </w:pPr>
      <w:bookmarkStart w:id="3438" w:name="_Toc9306"/>
      <w:bookmarkStart w:id="3439" w:name="_Toc30678"/>
      <w:bookmarkStart w:id="3440" w:name="_Toc1304"/>
      <w:bookmarkStart w:id="3441" w:name="_Toc8179"/>
      <w:bookmarkStart w:id="3442" w:name="_Toc9646"/>
      <w:bookmarkStart w:id="3443" w:name="_Toc17917"/>
      <w:bookmarkStart w:id="3444" w:name="_Toc6376"/>
      <w:bookmarkStart w:id="3445" w:name="_Toc28518"/>
      <w:bookmarkStart w:id="3446" w:name="_Toc21123"/>
      <w:bookmarkStart w:id="3447" w:name="_Toc475549706"/>
      <w:bookmarkStart w:id="3448" w:name="_Toc23642"/>
      <w:bookmarkStart w:id="3449" w:name="_Toc511036753"/>
      <w:bookmarkStart w:id="3450" w:name="_Toc7364"/>
      <w:bookmarkStart w:id="3451" w:name="_Toc24717"/>
      <w:bookmarkStart w:id="3452" w:name="_Toc37148751"/>
      <w:r>
        <w:rPr>
          <w:rFonts w:hint="eastAsia"/>
        </w:rPr>
        <w:t>二十一</w:t>
      </w:r>
      <w:r>
        <w:rPr>
          <w:rFonts w:hint="eastAsia"/>
        </w:rPr>
        <w:t xml:space="preserve">   </w:t>
      </w:r>
      <w:r>
        <w:rPr>
          <w:rFonts w:hint="eastAsia"/>
        </w:rPr>
        <w:t>年报信息披露重大差错责任追究制度</w:t>
      </w:r>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第一条  为提高湖北凯龙化工集团股份有限公司（以下简称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）规范运作水平，加强对公司年度报告（以下简称</w:t>
      </w:r>
      <w:r>
        <w:rPr>
          <w:rFonts w:ascii="宋体" w:eastAsia="宋体" w:hAnsi="宋体"/>
        </w:rPr>
        <w:t>“</w:t>
      </w:r>
      <w:r>
        <w:rPr>
          <w:rFonts w:ascii="宋体" w:eastAsia="宋体" w:hAnsi="宋体" w:hint="eastAsia"/>
        </w:rPr>
        <w:t>年报</w:t>
      </w:r>
      <w:r>
        <w:rPr>
          <w:rFonts w:ascii="宋体" w:eastAsia="宋体" w:hAnsi="宋体"/>
        </w:rPr>
        <w:t>”</w:t>
      </w:r>
      <w:r>
        <w:rPr>
          <w:rFonts w:ascii="宋体" w:eastAsia="宋体" w:hAnsi="宋体" w:hint="eastAsia"/>
        </w:rPr>
        <w:t>）信息披露责任人的问责力度，提高年报信息披露的质量和透明度，增强年报信息披露的真实性、准确性、完整性和及时性，根据《中华人民共和国证券法》（以下简称</w:t>
      </w:r>
      <w:r>
        <w:rPr>
          <w:rFonts w:ascii="宋体" w:eastAsia="宋体" w:hAnsi="宋体"/>
        </w:rPr>
        <w:t>“</w:t>
      </w:r>
      <w:r>
        <w:rPr>
          <w:rFonts w:ascii="宋体" w:eastAsia="宋体" w:hAnsi="宋体" w:hint="eastAsia"/>
        </w:rPr>
        <w:t>《证券法》</w:t>
      </w:r>
      <w:r>
        <w:rPr>
          <w:rFonts w:ascii="宋体" w:eastAsia="宋体" w:hAnsi="宋体"/>
        </w:rPr>
        <w:t>”</w:t>
      </w:r>
      <w:r>
        <w:rPr>
          <w:rFonts w:ascii="宋体" w:eastAsia="宋体" w:hAnsi="宋体" w:hint="eastAsia"/>
        </w:rPr>
        <w:t>、《上市公司信息披露管理办法》、《深圳证券交易所股票上市规则》等法律、法规、规范性文件及《湖北凯龙化工集团股份有限公司章程》（以下简称</w:t>
      </w:r>
      <w:r>
        <w:rPr>
          <w:rFonts w:ascii="宋体" w:eastAsia="宋体" w:hAnsi="宋体"/>
        </w:rPr>
        <w:t>“</w:t>
      </w:r>
      <w:r>
        <w:rPr>
          <w:rFonts w:ascii="宋体" w:eastAsia="宋体" w:hAnsi="宋体" w:hint="eastAsia"/>
        </w:rPr>
        <w:t>《公司章程》</w:t>
      </w:r>
      <w:r>
        <w:rPr>
          <w:rFonts w:ascii="宋体" w:eastAsia="宋体" w:hAnsi="宋体"/>
        </w:rPr>
        <w:t>”</w:t>
      </w:r>
      <w:r>
        <w:rPr>
          <w:rFonts w:ascii="宋体" w:eastAsia="宋体" w:hAnsi="宋体" w:hint="eastAsia"/>
        </w:rPr>
        <w:t>）、《湖北凯龙化工集团股份有限公司信息披露管理办法》（以下简称</w:t>
      </w:r>
      <w:r>
        <w:rPr>
          <w:rFonts w:ascii="宋体" w:eastAsia="宋体" w:hAnsi="宋体"/>
        </w:rPr>
        <w:t>“</w:t>
      </w:r>
      <w:r>
        <w:rPr>
          <w:rFonts w:ascii="宋体" w:eastAsia="宋体" w:hAnsi="宋体" w:hint="eastAsia"/>
        </w:rPr>
        <w:t>《信息披露管理办法》</w:t>
      </w:r>
      <w:r>
        <w:rPr>
          <w:rFonts w:ascii="宋体" w:eastAsia="宋体" w:hAnsi="宋体"/>
        </w:rPr>
        <w:t>”</w:t>
      </w:r>
      <w:r>
        <w:rPr>
          <w:rFonts w:ascii="宋体" w:eastAsia="宋体" w:hAnsi="宋体" w:hint="eastAsia"/>
        </w:rPr>
        <w:t xml:space="preserve">）等有关规定，结合公司实际情况，制定本制度。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本制度所指年报信息披露重大差错包括年度财务报告存在重大会计差错、其他年度信息披露存在重大错误或重大遗漏、业绩预告或业绩快报存在重大差异，或出现被证券监管部门认定为重大差错的其他情形。具体包括但不限于以下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年度财务报告违反《证券法》、《企业会计准则》、《企业会计制度》等法律、行政法规、部门规章及规范性文件等相关规定和要求，存在重大会计差错，足以影响财务报表使用者对财务状况、经营成果和现金流量做出正确判断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（二）财务报表附注中财务信息的披露违反了《企业会计准则》、相关解释规定及中国证券监督管理委员会（以下简称</w:t>
      </w:r>
      <w:r>
        <w:rPr>
          <w:rFonts w:ascii="宋体" w:eastAsia="宋体" w:hAnsi="宋体"/>
        </w:rPr>
        <w:t>“</w:t>
      </w:r>
      <w:r>
        <w:rPr>
          <w:rFonts w:ascii="宋体" w:eastAsia="宋体" w:hAnsi="宋体" w:hint="eastAsia"/>
        </w:rPr>
        <w:t>中国证监会</w:t>
      </w:r>
      <w:r>
        <w:rPr>
          <w:rFonts w:ascii="宋体" w:eastAsia="宋体" w:hAnsi="宋体"/>
        </w:rPr>
        <w:t>”</w:t>
      </w:r>
      <w:r>
        <w:rPr>
          <w:rFonts w:ascii="宋体" w:eastAsia="宋体" w:hAnsi="宋体" w:hint="eastAsia"/>
        </w:rPr>
        <w:t xml:space="preserve">）有关信息披露编报规则的要求，存在重大错误或重大遗漏；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（三）其他年报信息披露不符合中国证监会、深圳证券交易所的有关规定，存在重大错误或重大遗漏；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（四）业绩预告与年报实际披露业绩存在重大差异且不能提供合理解释的；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（五）业绩快报中的财务数据和指标与年报中的实际数据和指标存在重大差异且不能提供合理解释的；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（六）中国证监会、深圳证券交易所认定的其他年度报告信息披露存在重大差错的情形。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公司董事、监事、高级管理人员以及与年报信息披露相关的其他人员在年报信息披露工作中违反国家有关法律、法规、规范性文件以及公司规章制度，未勤勉尽责或者不履行职责，导致年报信息披露发生重大差错，应当按照本制度的规定追究其责任。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年报信息披露发生重大差错的，公司应追究相关责任人的责任。实施责任追究时，应遵循以下原则：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（一）客观公正、实事求是原则；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（二）有责必问、有错必究原则；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（三）权利与责任相对等、过程与责任相对应原则；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（四）追究责任与改进工作相结合原则。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 年报信息披露重大差错的认定标准及处理程序</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年度财务报告重大会计差错的具体认定标准：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（一）涉及资产、负债的会计差错金额占最近一个会计年度经审计总资产5%以上，且绝对金额超过500万元；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（二）涉及净资产的会计差错金额占最近一个会计年度经审计净资产总额5%以上，且绝对金额超过500万元；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（三）涉及收入的会计差错金额占最近一个会计年度经审计收入总额5%以上，且绝对金额超过500万元；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（四）涉及净利润的会计差错金额占最近一个会计年度经审计净利润总额5%以上，且绝对金额超过500万元；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（五）会计差错金额直接影响盈亏性质；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（六）经注册会计师审计，对以前年度财务报告进行了更正，但因会计政策调整导致的对以前年度财务报告进行追溯调整以及因相关会计法规规定不明而导致理解出现明显分歧的除外；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（七）证券监管部门责令公司对以前年度财务报告存在的差错进行改正。</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上述指标计算中涉及的金额如为负值，取其绝对值计算。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财务报表附注中财务信息的披露存在重大错误或重大遗漏的认定标准：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（一）违反《企业会计准则》及相关解释要求，遗漏重要附注内容的；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（二）会计报表附注中的财务信息存在虚假记载、误导性陈述或重大遗漏，对年度报告使用人阅读和理解会计报表附注造成重大偏差或重大误导的情形；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（三）会计报表附注中的财务信息存在数据、勾稽关系、结构、分类等重大差错的，重大差错认定标准参照本制度第五条执行。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其他年报信息披露存在重大错误或重大遗漏的认定标准：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（一）涉及金额占公司最近一期经审计净资产10%以上的重大诉讼、仲裁；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（二）涉及金额占公司最近一期经审计净资产1%以上的担保或对股东、实际控制人或其关联人提供的任何担保；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（三）涉及金额占公司最近一期经审计净资产10%以上的重大合同或对外投资、收购及出售资产等交易；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（四）违反有关信息披露编制规范和准则要求，年度报告内容或格式存在重大错误或重大遗漏；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（五）年度报告重要内容出现虚假记载、误导性陈述或者重大遗漏，对年度报告使用人阅读和理解年度报告造成重大偏差或重大误导，导致证券交易异常波动，给投资人造成重大损失的情形；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（六）其他对年度报告使用人阅读和理解年度报告造成重大偏差或重大误导，导致股票交易异常波动，给投资人造成重大损失的情形；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（七）证券监管部门认定的其他年度报告信息披露存在重大差错的情形。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业绩预告存在重大差异的认定标准：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业绩预告预计的业绩变动方向与年报实际披露业绩不一致且不能提供合理解释的，包括以下情形：预计亏损，实际盈利；预计扭亏为盈，实际继续亏损；预计净利润同比上升，实际净利润同比下降；预计净利润同比下降，实际净利润同比上升；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（二）业绩预告预计的业绩变动方向虽与年报实际披露业绩一致，但变动幅度或盈亏金额超出原先预计的范围达20%以上且不能提供合理解释的。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业绩快报存在重大差异的认定标准：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业绩快报中的财务数据和指标与相关定期报告的实际数据和指标的差异幅度达到20%以上且不能提供合理解释的，认定为业绩快报存在重大差异。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年报信息披露出现重大差错时，公司审计部负责收集、汇总相关资料，调查责任原因，形成书面材料详细说明相关差错的内容、性质及产生原因，相关差错对公司财务状况和经营成果的影响及更正后的财务指标、会计师事务所重新审计的情况、相关差错责任认定的初步意见及整改措施，提交董事会审计委员会审议，并报董事会秘书、抄报监事会。公司董事会对审计委员会的提议做出专门决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被调查人及公司的董事、监事、高级管理人员、公司各有关部门、各子公司、 控股股东及实际控制人以及其他相关人员应当配合调查工作，不得阻挠、推诿或干预调查工作。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 年报信息披露重大差错的责任追究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年报信息披露发生重大差错的，董事会应当落实有关责任人，并视情节轻重追究相关责任人的责任。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有下列情形之一的，公司应当追究有关责任人的责任：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（一）违反《公司法》、《证券法》、《企业会计准则》和《企业会计制度》等法律、行政法规、部门规章的相关规定和要求，使年报信息披露发生重大差错、给公司造成重大经济损失或造成其他不良影响的；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（二）违反中国证监会、深圳证券交易所发布的有关年报信息披露指引、准则、通知等相关规定和要求，使年报信息披露发生重大差错、给公司造成重大经济损失或造成其他不良影响的；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（三）违反《公司章程》、《公司信息披露管理办法》以及公司其他内部控制相关制度，使年报信息披露发生重大差错、给公司造成重大经济损失或造成其他不良影响的；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（四）未按照年报信息披露工作的规程办事，且造成年报信息披露发生重大差错、给公司造成重大经济损失或造成其他不良影响的；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（五）在年报信息披露工作中不及时沟通、汇报，造成年报信息披露发生重大差错、给公司造成重大经济损失或造成其他不良影响的；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（六）由于其他个人原因，造成年报信息披露发生重大差错、给公司造成重大经济损失或造成其他不良影响的。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有下列情形之一，应当对责任人从重或者加重处罚：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（一）违法违规的情节恶劣、后果严重、影响较大，且重大差错确系个人主观过错所致的；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（二）打击、报复、陷害举报人或调查人，干扰、阻挠责任追究调查的；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（三）明知错误，仍不纠正处理，致使危害结果扩大的；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（四）多次发生年报信息重大差错的；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（五）不执行董事会依法作出的处理决定的；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（六）董事会认为的其它应当从重或者加重处罚的情形。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有下列情形之一的，公司应当对责任人从轻、减轻或免于处罚：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（一）有效阻止不良后果发生的；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（二）主动纠正错误，并且挽回全部或者大部分损失的；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（三）确因意外、不可抗力等非主观因素造成年报信息披露发生重大差错的；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（四）董事会认为有其他应当从轻、减轻或者免于处理的情形的。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年报信息披露重大差错责任追究的形式包括但不限于：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（一）责令改正并作检讨；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（二）通报批评；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（三）调离岗位、停职、降职、撤职；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（四）经济处罚；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（五）赔偿损失；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（六）解除《劳动合同》或相关聘用协议；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（七）情节严重涉嫌犯罪的，依法移交司法机关处理。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董事会在作出处理决定时，可视情节决定采取上述一种或同时采取数种形式追究责任人的责任。公司董事会决定对责任人进行一次性经济处罚的，具体处罚金额由董事会视具体情节确定。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公司董事、监事、高级管理人员，出现年报信息披露重大差错，公司在进行上述处罚的同时，董事会将视事件情节严重性考虑是否提请股东大会等相应审批机构免除其职务。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公司董事会在对责任人作出责任追究处罚前，应当听取责任人的意见，保障其陈述和申辩的权利。公司董事与责任人之间有关联关系的，在董事会对相关处理意见进行表决时，有关联关系的董事应当回避表决，同时有关联关系的董事也不得接受其他董事的委托代为表决。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被追究责任者对董事会的处理决定有不同意见的，可以在董事会作出决定后30日内提出书面申诉意见并上报公司董事会复议一次。申诉、复议期间不影响处理决定的执行。经调查确属处理错误、失当的，公司董事会应当及时纠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年报信息披露发生重大差错的，公司应按照中国证监会、深圳证券交易所相关规定的要求及时补充和更正公告，并逐项如实披露更正、补充和修正的原因及影响，披露董事会对有关责任人采取的问责措施及处理结果。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第四章 附  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季度报告、半年报的信息披露重大差错的责任追究参照本制度规定执行。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本制度未尽事宜，按照国家有关法律、行政法规、部门规章、规范性文件及《公司章程》等相关规定执行。本制度与国家有关法律、行政法规、部门规章、规范性文件或经合法程序修改后的《公司章程》相抵触时，按国家有关法律、行政法规、部门规章、规范性文件或《公司章程》的有关规定执行，并及时修订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第二十一条  本制度由公司董事会负责制定、解释并适时修改。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第二十二条  本制度经董事会审议通过之日起生效并施行。 </w:t>
      </w:r>
    </w:p>
    <w:p w:rsidR="004E0138" w:rsidRDefault="004E0138">
      <w:pPr>
        <w:pStyle w:val="Default"/>
        <w:spacing w:beforeLines="50" w:before="120" w:afterLines="50" w:after="120" w:line="360" w:lineRule="auto"/>
        <w:rPr>
          <w:rFonts w:ascii="宋体" w:eastAsia="宋体" w:hAnsi="宋体"/>
        </w:rPr>
      </w:pPr>
    </w:p>
    <w:p w:rsidR="004E0138" w:rsidRDefault="004E0138">
      <w:pPr>
        <w:pStyle w:val="Default"/>
        <w:spacing w:beforeLines="50" w:before="120" w:afterLines="50" w:after="120" w:line="360" w:lineRule="auto"/>
        <w:rPr>
          <w:rFonts w:ascii="宋体" w:eastAsia="宋体" w:hAnsi="宋体"/>
        </w:rPr>
      </w:pPr>
    </w:p>
    <w:p w:rsidR="004E0138" w:rsidRDefault="004E0138">
      <w:pPr>
        <w:pStyle w:val="2"/>
      </w:pPr>
      <w:bookmarkStart w:id="3453" w:name="_Toc3586"/>
      <w:bookmarkStart w:id="3454" w:name="_Toc16365"/>
      <w:bookmarkStart w:id="3455" w:name="_Toc9781"/>
      <w:bookmarkStart w:id="3456" w:name="_Toc7028"/>
      <w:bookmarkStart w:id="3457" w:name="_Toc1184"/>
      <w:bookmarkStart w:id="3458" w:name="_Toc253"/>
      <w:bookmarkStart w:id="3459" w:name="_Toc11563"/>
      <w:bookmarkStart w:id="3460" w:name="_Toc305"/>
      <w:bookmarkStart w:id="3461" w:name="_Toc28551"/>
      <w:bookmarkStart w:id="3462" w:name="_Toc475549707"/>
      <w:bookmarkStart w:id="3463" w:name="_Toc27679"/>
      <w:bookmarkStart w:id="3464" w:name="_Toc511036754"/>
      <w:bookmarkStart w:id="3465" w:name="_Toc31889"/>
      <w:bookmarkStart w:id="3466" w:name="_Toc13952"/>
      <w:bookmarkStart w:id="3467" w:name="_Toc37148752"/>
      <w:r>
        <w:rPr>
          <w:rFonts w:hint="eastAsia"/>
        </w:rPr>
        <w:t>二十二</w:t>
      </w:r>
      <w:r>
        <w:rPr>
          <w:rFonts w:hint="eastAsia"/>
        </w:rPr>
        <w:t xml:space="preserve">   </w:t>
      </w:r>
      <w:r>
        <w:rPr>
          <w:rFonts w:hint="eastAsia"/>
        </w:rPr>
        <w:t>董事会审计委员会年报工作规程</w:t>
      </w:r>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第一条 为进一步完善湖北凯龙化工集团股份有限公司（以下简称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）的治理机制，加强内部控制建设，充分发挥董事会审计委员会（以下简称</w:t>
      </w:r>
      <w:r>
        <w:rPr>
          <w:rFonts w:ascii="宋体" w:eastAsia="宋体" w:hAnsi="宋体"/>
        </w:rPr>
        <w:t>“</w:t>
      </w:r>
      <w:r>
        <w:rPr>
          <w:rFonts w:ascii="宋体" w:eastAsia="宋体" w:hAnsi="宋体" w:hint="eastAsia"/>
        </w:rPr>
        <w:t>审计委员会</w:t>
      </w:r>
      <w:r>
        <w:rPr>
          <w:rFonts w:ascii="宋体" w:eastAsia="宋体" w:hAnsi="宋体"/>
        </w:rPr>
        <w:t>”</w:t>
      </w:r>
      <w:r>
        <w:rPr>
          <w:rFonts w:ascii="宋体" w:eastAsia="宋体" w:hAnsi="宋体" w:hint="eastAsia"/>
        </w:rPr>
        <w:t xml:space="preserve">）年报编制和披露方面的监督作用，根据《上市公司信息披露管理办法》、《上市公司治理准则》、《深圳证券交易所股票上市规则》、《深圳证券交易所中小企业板上市公司规范运作指引》等法律、法规、规范性文件以及《湖北凯龙化工集团股份有限公司章程》（以下简称“《公司章程》”）及《湖北凯龙化工集团股份有限公司信息披露管理办法》等相关制度，结合公司年报编制和披露实际情况，制定本工作规程。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审计委员会在公司年报编制和披露过程中，应当按照有关法律、行政法规及《公司章程》等相关规定，认真履行责任和义务，勤勉尽责的开展工作，维护公司整体利益。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审计委员会在公司年度财务报表审计过程中，应履行如下主要职责：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（一）协调会计师事务所审计工作时间安排；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（二）审核公司年度财务信息及会计报表；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（三）监督会计师事务所对公司年度审计的实施；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（四）对会计师事务所审计工作情况进行评估总结；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（五）提议聘请或改聘外部审计机构；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（六）中国证监会、深圳证券交易所等规定的其他职责。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每个会计年度结束后60日内，公司管理层应当向审计委员会汇报公司本年度的生产经营情况和投、融资活动等重大事项的进展情况，公司财务负责人应当向审计委员会汇报本年度的财务状况和经营成果情况。审计委员会应当对有关重大问题进行实地考察。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第五条 审计委员会应当对公司拟聘的会计师事务所是否具备证券、期货相关业务资格，以及为公司提供年报审计的注册会计师（以下简称</w:t>
      </w:r>
      <w:r>
        <w:rPr>
          <w:rFonts w:ascii="宋体" w:eastAsia="宋体" w:hAnsi="宋体"/>
        </w:rPr>
        <w:t>“</w:t>
      </w:r>
      <w:r>
        <w:rPr>
          <w:rFonts w:ascii="宋体" w:eastAsia="宋体" w:hAnsi="宋体" w:hint="eastAsia"/>
        </w:rPr>
        <w:t>年审注册会计师</w:t>
      </w:r>
      <w:r>
        <w:rPr>
          <w:rFonts w:ascii="宋体" w:eastAsia="宋体" w:hAnsi="宋体"/>
        </w:rPr>
        <w:t>”</w:t>
      </w:r>
      <w:r>
        <w:rPr>
          <w:rFonts w:ascii="宋体" w:eastAsia="宋体" w:hAnsi="宋体" w:hint="eastAsia"/>
        </w:rPr>
        <w:t xml:space="preserve">）的从业资格进行检查。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审计委员会在续聘下一年度年审会计师事务所时，应对年审注册会计师完成本年度审计工作情况及其执业质量作出全面客观的评价，达成肯定性意见后，提交董事会通过并召开股东大会决议；形成否定性意见的，应改聘会计师事务所。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如果发生改聘年审会计师事务所事宜，审计委员会应约见前任和拟改聘会计师事务所，对双方的执业质量作出合理评价，并在对公司改聘理由的充分性作出判断的基础上表示意见，经董事会决议通过后，召开股东大会作出决议，并通知被改聘的会计师事务所参会，在股东大会上陈述自己的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公司年度财务报告审计工作的时间安排由公司审计委员会、财务负责人与负责公司年度审计工作的会计师事务所三方协商确定。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公司财务负责人应在年审注册会计师进场审计前向审计委员会书面提交本年度审计工作安排及其他相关材料。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审计委员会应当在年审注册会计师进场前审阅公司编制的财务会计报表，形成书面意见。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在年审注册会计师进场前，审计委员会就审计计划、审计小组的人员构成、风险判断、风险及舞弊的测试和评价方法以及本年度的审计重点与年审注册会计师进行沟通，并评估年审注册会计师完成年度财务报表审计业务能力、独立性、及时性，并形成书面记录。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审计委员会应在年审注册会计师进场后加强与年审注册会计师的沟通。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在年审注册会计师出具初步审计意见后、正式审计意见前，公司应当安排审计委员与年审注册会计师的见面会，沟通审计过程中发现的问题，审计委员会应当履行会面监督职责。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审计委员会应督促会计师事务所在约定时限内提交审计报告，并以书面意见形式记录督促的方式、次数、结果以及相关负责人的签字确认。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审计委员会应对审计后的财务会计报告进行表决，形成决议后提交董事会审核；同时，审计委员会还应向董事会提交会计师事务所从事本年度公司审计工作的总结报告和下年度续聘或改聘会计师事务所的决议。审计委员会形成的上述文件均应在年报中予以披露。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公司董事会秘书、财务负责人负责协调审计委员会与会计师事务所以及公司管理层的沟通，为审计委员会履行上述职责创造必要条件。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在年度报告编制和审议期间，审计委员会委员负有保密义务。在年度报告披露前，严防泄露内幕信息、内幕交易等违法违规行为发生，在年度报告编制和审议期间，不得买卖公司股票。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与上述年报工作有关的沟通、意见或建议均应书面记录并由当事人签字，公司存档保管。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本规程未尽事宜，按国家有关法律法规、中国证监会、深圳证券交易所的相关规定和《公司章程》的规定执行；如与日后国家颁布的法律法规、中国证监会、深圳证券交易所的相关规定或经合法程序修改后的《公司章程》相抵触时，按国家有关法律法规、中国证监会、深圳证券交易所和《公司章程》的规定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本工作规程由公司董事会负责制定、解释和修订。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第二十一条 本工作规程自公司董事会审议通过之日起施行。 </w:t>
      </w: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2"/>
      </w:pPr>
      <w:bookmarkStart w:id="3468" w:name="_Toc27995"/>
      <w:bookmarkStart w:id="3469" w:name="_Toc2999"/>
      <w:bookmarkStart w:id="3470" w:name="_Toc22987"/>
      <w:bookmarkStart w:id="3471" w:name="_Toc18053"/>
      <w:bookmarkStart w:id="3472" w:name="_Toc29148"/>
      <w:bookmarkStart w:id="3473" w:name="_Toc12032"/>
      <w:bookmarkStart w:id="3474" w:name="_Toc26928"/>
      <w:bookmarkStart w:id="3475" w:name="_Toc14250"/>
      <w:bookmarkStart w:id="3476" w:name="_Toc19199"/>
      <w:bookmarkStart w:id="3477" w:name="_Toc475549708"/>
      <w:bookmarkStart w:id="3478" w:name="_Toc698"/>
      <w:bookmarkStart w:id="3479" w:name="_Toc511036755"/>
      <w:bookmarkStart w:id="3480" w:name="_Toc17019"/>
      <w:bookmarkStart w:id="3481" w:name="_Toc17460"/>
      <w:bookmarkStart w:id="3482" w:name="_Toc37148753"/>
      <w:r>
        <w:rPr>
          <w:rFonts w:hint="eastAsia"/>
        </w:rPr>
        <w:t>二十三</w:t>
      </w:r>
      <w:r>
        <w:rPr>
          <w:rFonts w:hint="eastAsia"/>
        </w:rPr>
        <w:t xml:space="preserve">   </w:t>
      </w:r>
      <w:r>
        <w:rPr>
          <w:rFonts w:hint="eastAsia"/>
        </w:rPr>
        <w:t>独立董事年报工作制度</w:t>
      </w:r>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第一条</w:t>
      </w:r>
      <w:r>
        <w:rPr>
          <w:rFonts w:ascii="宋体" w:eastAsia="宋体" w:hAnsi="宋体" w:hint="eastAsia"/>
          <w:b/>
        </w:rPr>
        <w:t xml:space="preserve">  </w:t>
      </w:r>
      <w:r>
        <w:rPr>
          <w:rFonts w:ascii="宋体" w:eastAsia="宋体" w:hAnsi="宋体" w:hint="eastAsia"/>
        </w:rPr>
        <w:t>为进一步完善湖北凯龙化工集团股份有限公司（以下简称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）治理，健全公司内部控制制度，提高年报信息披露质量，明确独立董事的职责，充分发挥独立董事在年度报告（以下简称</w:t>
      </w:r>
      <w:r>
        <w:rPr>
          <w:rFonts w:ascii="宋体" w:eastAsia="宋体" w:hAnsi="宋体"/>
        </w:rPr>
        <w:t>“</w:t>
      </w:r>
      <w:r>
        <w:rPr>
          <w:rFonts w:ascii="宋体" w:eastAsia="宋体" w:hAnsi="宋体" w:hint="eastAsia"/>
        </w:rPr>
        <w:t>年报</w:t>
      </w:r>
      <w:r>
        <w:rPr>
          <w:rFonts w:ascii="宋体" w:eastAsia="宋体" w:hAnsi="宋体"/>
        </w:rPr>
        <w:t>”</w:t>
      </w:r>
      <w:r>
        <w:rPr>
          <w:rFonts w:ascii="宋体" w:eastAsia="宋体" w:hAnsi="宋体" w:hint="eastAsia"/>
        </w:rPr>
        <w:t>）编制和信息披露工作中的作用，保护投资者的合法权益，根据相关法律、法规、规范性文件及《湖北凯龙化工集团股份有限公司章程》（以下简称</w:t>
      </w:r>
      <w:r>
        <w:rPr>
          <w:rFonts w:ascii="宋体" w:eastAsia="宋体" w:hAnsi="宋体"/>
        </w:rPr>
        <w:t>“</w:t>
      </w:r>
      <w:r>
        <w:rPr>
          <w:rFonts w:ascii="宋体" w:eastAsia="宋体" w:hAnsi="宋体" w:hint="eastAsia"/>
        </w:rPr>
        <w:t>《公司章程》</w:t>
      </w:r>
      <w:r>
        <w:rPr>
          <w:rFonts w:ascii="宋体" w:eastAsia="宋体" w:hAnsi="宋体"/>
        </w:rPr>
        <w:t>”</w:t>
      </w:r>
      <w:r>
        <w:rPr>
          <w:rFonts w:ascii="宋体" w:eastAsia="宋体" w:hAnsi="宋体" w:hint="eastAsia"/>
        </w:rPr>
        <w:t xml:space="preserve">）、《湖北凯龙化工集团股份有限公司独立董事工作制度》的有关规定，结合公司实际情况，制定本工作制度。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在年报编制和披露过程中，独立董事应切实履行独立董事的责任和义务，勤勉尽责，关注公司年度经营数据和重大事项等情况，确保公司年报信息真实、准确、完整，不存在虚假记载、误导性陈述或重大遗漏。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第三条  独立董事应认真学习有关法律、法规及中国证券监督管理委员会（以下简称</w:t>
      </w:r>
      <w:r>
        <w:rPr>
          <w:rFonts w:ascii="宋体" w:eastAsia="宋体" w:hAnsi="宋体"/>
        </w:rPr>
        <w:t>“</w:t>
      </w:r>
      <w:r>
        <w:rPr>
          <w:rFonts w:ascii="宋体" w:eastAsia="宋体" w:hAnsi="宋体" w:hint="eastAsia"/>
        </w:rPr>
        <w:t>中国证监会</w:t>
      </w:r>
      <w:r>
        <w:rPr>
          <w:rFonts w:ascii="宋体" w:eastAsia="宋体" w:hAnsi="宋体"/>
        </w:rPr>
        <w:t>”</w:t>
      </w:r>
      <w:r>
        <w:rPr>
          <w:rFonts w:ascii="宋体" w:eastAsia="宋体" w:hAnsi="宋体" w:hint="eastAsia"/>
        </w:rPr>
        <w:t xml:space="preserve">）、深圳证券交易所等监管部门关于年报编制和披露的工作要求，积极参加其组织的培训。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在会计年度结束后两个月内，公司管理层（至少包括总经理和财务负责人）应向每位独立董事全面汇报公司本年度的生产经营情况和重大事项的进展情况；公司独立董事应对有关重大事项予以关注和安排实地考察。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公司财务负责人应在为公司提供年审的注册会计师进场审计前向每位独立董事书面提交年度审计工作安排及其他相关资料。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公司年报编制期间，独立董事应当履行全面监督职责。在年审注册会计师出具初步审计意见后、召开董事会会议审议年报前，至少安排一次独立董事与年审注册会计师的见面会，以便沟通审计过程中发现的问题，独立董事应当履行全面监督职责与年审注册会计师进行沟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独立董事应当在公司年报中就公司下列事项出具专门意见并与年度报告同时披露：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（一）独立董事应当对证券投资专项说明出具专门意见（如适用）；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（二）独立董事应当对公司现金分红利润分配预案发表独立意见；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（三）独立董事应当对控股股东及其他关联方占用公司资金的情况发表独立意见；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（四）独立董事应当对公司累计和当期对外担保情况、执行有关规定情况出具专项说明和独立意见。公司不存在对外担保的，独立董事也应当出具专项说明和独立意见；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（五）独立董事应当对公司关联交易、变更募集资金用途等重大事项发表独立意见；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（六）独立董事应当对公司内部控制自我评价报告发表独立意见；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（七）独立董事应当对公司财务报告被注册会计师出具非标准无保留审计意见涉及的事项出具独立意见（如适用）；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（八）中国证监会相关法律法规及证券交易所相关规范性文件所规定的独立董事应当发表独立意见的其他情形。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独立董事对公司年报具体事项存有异议的，经全体独立董事二分之一以上同意，可独立聘请外部审计机构或咨询机构，对公司相关事项进行审计和咨询，所发生的费用由公司承担。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独立董事应高度关注公司年审期间发生改聘会计师事务所的情形，一旦发生改聘情形，独立董事应当发表意见，并由公司董事会秘书负责及时向证券监管部门和深圳证券交易所汇报。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公司每位独立董事均应当向公司年度股东大会提交年度述职报告，内容至少包括：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出席董事会方式、次数及投票情况，列席股东大会次数；发表独立意见的情况；对公司进行现场调查的情况；提议召开董事会、提议聘用或者解聘会计师事务所、独立聘请外部审计机构和咨询机构等情况；保护中小股东合法权益方面所做的其他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独立董事年度述职报告应当与年报同时在深圳证券交易所指定网站披露。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独立董事应当在年报中确认并披露个人简历情况，包括职业、学历、职称、详细的工作经历、全部兼职情况等详细信息。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独立董事在公司年报编制和审议期间，负有保密义务；密切关注年报编制过程中的信息保密情况，严防内幕信息泄露和内幕交易发生等违法违规行为发生；在年报披露前30日内和年度业绩快报业绩预告披露前10日内，不得买卖公司股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公司财务负责人、董事会秘书负责协调独立董事与公司管理层的沟通，积极为独立董事在年报编制过程中履行职责创造必要的条件。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独立董事应当对公司年度报告签署书面确认意见，保证公司所披露信息的真实、准确、完整。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如不能保证年报信息真实、准确、完整，应当在签署的书面确认意见中注明所持的反对意见、保留意见、理由和本人履行勤勉义务所采取的尽职调查措施。因故无法现场签字，应当以传真或者其他方式对定期报告签署书面确认意见，并及时将原件寄达公司。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除本制度明确的事项外，独立董事还应按照有关规定，履行其作为公司董事及董事会专门委员会委员在年报编制和披露过程中所履行的其他职责。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与上述年报工作有关的沟通、意见或建议均应有书面记录，必要的文件应有当事人签字，公司存档保管。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本制度未尽事宜，按国家有关法律、行政法规、部门规章、规范性文件和《公司章程》的规定执行。 </w:t>
      </w:r>
    </w:p>
    <w:p w:rsidR="004E0138" w:rsidRDefault="004E0138">
      <w:pPr>
        <w:pStyle w:val="Default"/>
        <w:spacing w:beforeLines="50" w:before="120" w:afterLines="50" w:after="120"/>
        <w:ind w:firstLineChars="200" w:firstLine="480"/>
        <w:rPr>
          <w:rFonts w:ascii="宋体" w:eastAsia="宋体" w:hAnsi="宋体"/>
        </w:rPr>
      </w:pPr>
      <w:r>
        <w:rPr>
          <w:rFonts w:ascii="宋体" w:eastAsia="宋体" w:hAnsi="宋体" w:hint="eastAsia"/>
        </w:rPr>
        <w:t xml:space="preserve">第十八条  本制度由公司董事会负责制定、解释，自公司董事会审议通过之日起生效并施行。 </w:t>
      </w:r>
    </w:p>
    <w:p w:rsidR="004E0138" w:rsidRDefault="004E0138">
      <w:pPr>
        <w:pStyle w:val="Default"/>
        <w:spacing w:beforeLines="50" w:before="120" w:afterLines="50" w:after="120"/>
        <w:ind w:firstLineChars="200" w:firstLine="480"/>
        <w:rPr>
          <w:rFonts w:ascii="宋体" w:eastAsia="宋体" w:hAnsi="宋体"/>
        </w:rPr>
      </w:pPr>
    </w:p>
    <w:p w:rsidR="004E0138" w:rsidRDefault="004E0138" w:rsidP="00413092">
      <w:pPr>
        <w:pStyle w:val="af5"/>
        <w:spacing w:beforeLines="50" w:before="120" w:afterLines="50" w:after="120" w:line="360" w:lineRule="auto"/>
        <w:rPr>
          <w:rFonts w:hAnsi="宋体"/>
          <w:color w:val="000000"/>
          <w:spacing w:val="-4"/>
        </w:rPr>
      </w:pPr>
    </w:p>
    <w:p w:rsidR="004E0138" w:rsidRDefault="002E2295">
      <w:pPr>
        <w:pStyle w:val="2"/>
        <w:spacing w:beforeLines="50" w:before="120" w:afterLines="50" w:after="120" w:line="360" w:lineRule="auto"/>
      </w:pPr>
      <w:bookmarkStart w:id="3483" w:name="_Toc28116"/>
      <w:bookmarkStart w:id="3484" w:name="_Toc9770"/>
      <w:bookmarkStart w:id="3485" w:name="_Toc3660"/>
      <w:bookmarkStart w:id="3486" w:name="_Toc26374"/>
      <w:bookmarkStart w:id="3487" w:name="_Toc1328"/>
      <w:bookmarkStart w:id="3488" w:name="_Toc20553"/>
      <w:bookmarkStart w:id="3489" w:name="_Toc17294"/>
      <w:bookmarkStart w:id="3490" w:name="_Toc13765"/>
      <w:bookmarkStart w:id="3491" w:name="_Toc4526"/>
      <w:bookmarkStart w:id="3492" w:name="_Toc27430"/>
      <w:bookmarkStart w:id="3493" w:name="_Toc15577"/>
      <w:bookmarkStart w:id="3494" w:name="_Toc15539"/>
      <w:bookmarkStart w:id="3495" w:name="_Toc32202"/>
      <w:bookmarkStart w:id="3496" w:name="_Toc2736"/>
      <w:bookmarkStart w:id="3497" w:name="_Toc8934"/>
      <w:bookmarkStart w:id="3498" w:name="_Toc475549710"/>
      <w:bookmarkStart w:id="3499" w:name="_Toc6304"/>
      <w:bookmarkStart w:id="3500" w:name="_Toc511036757"/>
      <w:bookmarkStart w:id="3501" w:name="_Toc31774"/>
      <w:bookmarkStart w:id="3502" w:name="_Toc4663"/>
      <w:bookmarkStart w:id="3503" w:name="_Toc37148754"/>
      <w:r>
        <w:rPr>
          <w:rFonts w:hint="eastAsia"/>
        </w:rPr>
        <w:t>二十四</w:t>
      </w:r>
      <w:r w:rsidR="004E0138">
        <w:rPr>
          <w:rFonts w:hint="eastAsia"/>
        </w:rPr>
        <w:t xml:space="preserve">   </w:t>
      </w:r>
      <w:r w:rsidR="004E0138">
        <w:rPr>
          <w:rFonts w:hint="eastAsia"/>
        </w:rPr>
        <w:t>经济合同管理办法（</w:t>
      </w:r>
      <w:r w:rsidR="00E31200">
        <w:rPr>
          <w:rFonts w:hint="eastAsia"/>
        </w:rPr>
        <w:t>修订</w:t>
      </w:r>
      <w:r w:rsidR="004E0138">
        <w:rPr>
          <w:rFonts w:hint="eastAsia"/>
        </w:rPr>
        <w:t>）（鄂凯股【</w:t>
      </w:r>
      <w:r w:rsidR="004E0138">
        <w:rPr>
          <w:rFonts w:hint="eastAsia"/>
        </w:rPr>
        <w:t>201</w:t>
      </w:r>
      <w:r w:rsidR="00E31200">
        <w:t>8</w:t>
      </w:r>
      <w:r w:rsidR="004E0138">
        <w:rPr>
          <w:rFonts w:hint="eastAsia"/>
        </w:rPr>
        <w:t>】</w:t>
      </w:r>
      <w:r w:rsidR="00E31200">
        <w:t>162</w:t>
      </w:r>
      <w:r w:rsidR="004E0138">
        <w:rPr>
          <w:rFonts w:hint="eastAsia"/>
        </w:rPr>
        <w:t>号）</w:t>
      </w:r>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p>
    <w:p w:rsidR="006D706D" w:rsidRPr="00DA246A" w:rsidRDefault="006D706D" w:rsidP="006D706D">
      <w:pPr>
        <w:adjustRightInd w:val="0"/>
        <w:snapToGrid w:val="0"/>
        <w:spacing w:line="480" w:lineRule="exact"/>
        <w:jc w:val="center"/>
        <w:rPr>
          <w:rFonts w:ascii="宋体" w:hAnsi="宋体" w:cs="黑体"/>
          <w:b/>
          <w:bCs/>
        </w:rPr>
      </w:pPr>
      <w:r w:rsidRPr="00DA246A">
        <w:rPr>
          <w:rFonts w:ascii="宋体" w:hAnsi="宋体" w:cs="黑体" w:hint="eastAsia"/>
          <w:b/>
          <w:bCs/>
        </w:rPr>
        <w:t>第一章总则</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第一条为规范公司经营行为，防范法律风险，根据《中华人民共和国合同法》及有关司法解释，结合本公司实际，制定本办法。本办法适用于集团公司及各控股子公司和分公司。</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第二条公司对外业务交易事项，除即时结清的外，均应签订书面经济合同(含协议，下同)。</w:t>
      </w:r>
    </w:p>
    <w:p w:rsidR="006D706D" w:rsidRPr="00DA246A" w:rsidRDefault="006D706D" w:rsidP="006D706D">
      <w:pPr>
        <w:adjustRightInd w:val="0"/>
        <w:snapToGrid w:val="0"/>
        <w:spacing w:beforeLines="50" w:before="120" w:afterLines="50" w:after="120" w:line="360" w:lineRule="auto"/>
        <w:ind w:firstLine="200"/>
        <w:jc w:val="center"/>
        <w:rPr>
          <w:rFonts w:ascii="宋体" w:hAnsi="宋体"/>
          <w:b/>
          <w:bCs/>
        </w:rPr>
      </w:pPr>
      <w:r w:rsidRPr="00DA246A">
        <w:rPr>
          <w:rFonts w:ascii="宋体" w:hAnsi="宋体" w:cs="黑体" w:hint="eastAsia"/>
          <w:b/>
          <w:bCs/>
        </w:rPr>
        <w:t>第二章合同管理部门和职责</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第三条</w:t>
      </w:r>
      <w:r w:rsidRPr="00DA246A">
        <w:rPr>
          <w:rFonts w:ascii="宋体" w:hAnsi="宋体" w:cs="宋体"/>
        </w:rPr>
        <w:t xml:space="preserve">  业务</w:t>
      </w:r>
      <w:r w:rsidRPr="00DA246A">
        <w:rPr>
          <w:rFonts w:ascii="宋体" w:hAnsi="宋体" w:cs="宋体" w:hint="eastAsia"/>
        </w:rPr>
        <w:t>经办部门是合同原件的起草责任人，负责起草，按规定发起合同评审流程，根据评审意见修改完善合同签章并进行分类归档管理。</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第四条公司法律顾问处是公司合同合法合规，防范风险的把关部门，行使以下职责：</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（一）对合同的合法性和严密性审核，有效防范经济风险；</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（二）对合同的谈判、起草、签订、履行、变更、终止、登记保管进行监督；</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（三）参与重大合同的签订履行过程，参与合同纠纷的处理；</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（四）起草、保管公司标准合同范本；</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（五）其他合同事务。</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第五条  总部办公室及各控股子公司、分公司办公室是合同印章的保管部门，负责最后把关，审核合同签订程序符合本办法规定后加盖公司印章。</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第六条  合同评审的组织机构，集团公司和各分（子）公司分别设立合同的评审委员会，集团公司合同评审委员会由董事长、总经理，该类业务的公司分管领导、法律顾问处负责人、该类业务的公司分管部门领导、财务管理处负责人、计划处负责人。分（子）公司合同评审委员会由董事长、总经理、该类业务的分管领导、分（子）公司法务负责人、合同经办部门领导、财务总监。</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第七条  合同的评审形式：会议评审，即召开合同评审委员会会议进行评审。签字评审，即由经办单位发起，在公司OA网上由评审委员会成员签字评审。</w:t>
      </w:r>
    </w:p>
    <w:p w:rsidR="006D706D" w:rsidRPr="00DA246A" w:rsidRDefault="006D706D" w:rsidP="006D706D">
      <w:pPr>
        <w:adjustRightInd w:val="0"/>
        <w:snapToGrid w:val="0"/>
        <w:spacing w:beforeLines="50" w:before="120" w:afterLines="50" w:after="120" w:line="360" w:lineRule="auto"/>
        <w:ind w:firstLine="200"/>
        <w:jc w:val="center"/>
        <w:rPr>
          <w:rFonts w:ascii="宋体" w:hAnsi="宋体"/>
          <w:b/>
          <w:bCs/>
        </w:rPr>
      </w:pPr>
      <w:r w:rsidRPr="00DA246A">
        <w:rPr>
          <w:rFonts w:ascii="宋体" w:hAnsi="宋体" w:cs="黑体" w:hint="eastAsia"/>
          <w:b/>
          <w:bCs/>
        </w:rPr>
        <w:t>第三章合同评审和签订</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第八条  合同评审的分权管理。</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hint="eastAsia"/>
        </w:rPr>
        <w:t>（一）以下合同必须交由集团公司合同</w:t>
      </w:r>
      <w:r w:rsidRPr="00DA246A">
        <w:rPr>
          <w:rFonts w:ascii="宋体" w:hAnsi="宋体" w:cs="宋体" w:hint="eastAsia"/>
        </w:rPr>
        <w:t>评审</w:t>
      </w:r>
      <w:r w:rsidRPr="00DA246A">
        <w:rPr>
          <w:rFonts w:ascii="宋体" w:hAnsi="宋体" w:hint="eastAsia"/>
        </w:rPr>
        <w:t>委员会评审，集团公司受理单位为法律顾问处。</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hint="eastAsia"/>
        </w:rPr>
        <w:t>1、正常经营，前后环境情况无重大变化的，</w:t>
      </w:r>
      <w:r w:rsidRPr="00DA246A">
        <w:rPr>
          <w:rFonts w:ascii="宋体" w:hAnsi="宋体" w:cs="宋体" w:hint="eastAsia"/>
        </w:rPr>
        <w:t>合同标的金额为人民币300万元及以上的合同；</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2、非正常经营，前后环境情况发生较大变化，包括但不限于产品销价下浮5%及以上的，原材料采购价上浮5%及以上的，产品赊销三个月及以上不能回款。合同甲、乙方权利明显不对等的合同标的金额为人民币30万元及以上的各类合同。</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olor w:val="000000"/>
        </w:rPr>
      </w:pPr>
      <w:r w:rsidRPr="00DA246A">
        <w:rPr>
          <w:rFonts w:ascii="宋体" w:hAnsi="宋体" w:hint="eastAsia"/>
          <w:color w:val="000000"/>
        </w:rPr>
        <w:t>3、签订和履行将对公司的经营管理活动产生重要影响的合同，包括但不限于如投资合同、融资合同、股权转让合同、重组合同、担保合同、对外借款合同、技术转让合同等</w:t>
      </w:r>
      <w:r w:rsidRPr="00DA246A">
        <w:rPr>
          <w:rFonts w:ascii="宋体" w:hAnsi="宋体" w:cs="宋体" w:hint="eastAsia"/>
          <w:bCs/>
        </w:rPr>
        <w:t>非经常性业务类合同</w:t>
      </w:r>
      <w:r w:rsidRPr="00DA246A">
        <w:rPr>
          <w:rFonts w:ascii="宋体" w:hAnsi="宋体" w:hint="eastAsia"/>
          <w:color w:val="000000"/>
        </w:rPr>
        <w:t>；</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olor w:val="000000"/>
        </w:rPr>
      </w:pPr>
      <w:r w:rsidRPr="00DA246A">
        <w:rPr>
          <w:rFonts w:ascii="宋体" w:hAnsi="宋体" w:hint="eastAsia"/>
          <w:color w:val="000000"/>
        </w:rPr>
        <w:t>4、关联交易合同；</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olor w:val="000000"/>
        </w:rPr>
      </w:pPr>
      <w:r w:rsidRPr="00DA246A">
        <w:rPr>
          <w:rFonts w:ascii="宋体" w:hAnsi="宋体" w:hint="eastAsia"/>
          <w:color w:val="000000"/>
        </w:rPr>
        <w:t>5、集团公司董事长、总经理指定的其他合同。</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olor w:val="000000"/>
        </w:rPr>
      </w:pPr>
      <w:r w:rsidRPr="00DA246A">
        <w:rPr>
          <w:rFonts w:ascii="宋体" w:hAnsi="宋体" w:hint="eastAsia"/>
          <w:color w:val="000000"/>
        </w:rPr>
        <w:t>（二）除以上合同外的其他合同，由各分（子）公司合同评审委员会组织评审。</w:t>
      </w:r>
    </w:p>
    <w:p w:rsidR="006D706D" w:rsidRPr="00DA246A" w:rsidRDefault="006D706D" w:rsidP="006D706D">
      <w:pPr>
        <w:adjustRightInd w:val="0"/>
        <w:snapToGrid w:val="0"/>
        <w:spacing w:beforeLines="50" w:before="120" w:afterLines="50" w:after="120" w:line="360" w:lineRule="auto"/>
        <w:ind w:firstLineChars="250" w:firstLine="600"/>
        <w:rPr>
          <w:rFonts w:ascii="宋体" w:hAnsi="宋体"/>
          <w:color w:val="000000"/>
        </w:rPr>
      </w:pPr>
      <w:r w:rsidRPr="00DA246A">
        <w:rPr>
          <w:rFonts w:ascii="宋体" w:hAnsi="宋体" w:hint="eastAsia"/>
          <w:color w:val="000000"/>
        </w:rPr>
        <w:t>第九条  合同评审的OA网上审批程序</w:t>
      </w:r>
    </w:p>
    <w:p w:rsidR="006D706D" w:rsidRPr="00DA246A" w:rsidRDefault="006D706D" w:rsidP="006D706D">
      <w:pPr>
        <w:adjustRightInd w:val="0"/>
        <w:snapToGrid w:val="0"/>
        <w:spacing w:beforeLines="50" w:before="120" w:afterLines="50" w:after="120" w:line="360" w:lineRule="auto"/>
        <w:ind w:firstLineChars="250" w:firstLine="600"/>
        <w:rPr>
          <w:rFonts w:ascii="宋体" w:hAnsi="宋体"/>
          <w:color w:val="000000"/>
        </w:rPr>
      </w:pPr>
      <w:r w:rsidRPr="00DA246A">
        <w:rPr>
          <w:rFonts w:ascii="宋体" w:hAnsi="宋体" w:hint="eastAsia"/>
          <w:color w:val="000000"/>
        </w:rPr>
        <w:t>（一）集团公司程序为：</w:t>
      </w:r>
    </w:p>
    <w:p w:rsidR="006D706D" w:rsidRPr="00DA246A" w:rsidRDefault="006D706D" w:rsidP="006D706D">
      <w:pPr>
        <w:adjustRightInd w:val="0"/>
        <w:snapToGrid w:val="0"/>
        <w:spacing w:beforeLines="50" w:before="120" w:afterLines="50" w:after="120" w:line="360" w:lineRule="auto"/>
        <w:ind w:firstLineChars="200" w:firstLine="480"/>
        <w:jc w:val="left"/>
        <w:rPr>
          <w:rFonts w:ascii="宋体" w:hAnsi="宋体"/>
        </w:rPr>
      </w:pPr>
      <w:r w:rsidRPr="00DA246A">
        <w:rPr>
          <w:rFonts w:ascii="宋体" w:hAnsi="宋体" w:cs="宋体" w:hint="eastAsia"/>
        </w:rPr>
        <w:t>经办人填写《集团公司合同评审表》（见附件一）</w:t>
      </w:r>
      <w:r w:rsidRPr="00DA246A">
        <w:rPr>
          <w:rFonts w:ascii="宋体" w:hAnsi="宋体" w:cs="宋体"/>
        </w:rPr>
        <w:t>——该业务的公司分管</w:t>
      </w:r>
      <w:r w:rsidRPr="00DA246A">
        <w:rPr>
          <w:rFonts w:ascii="宋体" w:hAnsi="宋体" w:cs="宋体" w:hint="eastAsia"/>
        </w:rPr>
        <w:t>部门负责人—</w:t>
      </w:r>
      <w:r w:rsidRPr="00DA246A">
        <w:rPr>
          <w:rFonts w:ascii="宋体" w:hAnsi="宋体" w:cs="宋体"/>
        </w:rPr>
        <w:t>—</w:t>
      </w:r>
      <w:r w:rsidRPr="00DA246A">
        <w:rPr>
          <w:rFonts w:ascii="宋体" w:hAnsi="宋体" w:cs="宋体" w:hint="eastAsia"/>
        </w:rPr>
        <w:t>法务审核员</w:t>
      </w:r>
      <w:r w:rsidRPr="00DA246A">
        <w:rPr>
          <w:rFonts w:ascii="宋体" w:hAnsi="宋体" w:cs="宋体"/>
        </w:rPr>
        <w:t>——</w:t>
      </w:r>
      <w:r w:rsidRPr="00DA246A">
        <w:rPr>
          <w:rFonts w:ascii="宋体" w:hAnsi="宋体" w:cs="宋体" w:hint="eastAsia"/>
        </w:rPr>
        <w:t>该业务的集团公司分管领导——</w:t>
      </w:r>
      <w:r w:rsidRPr="00DA246A">
        <w:rPr>
          <w:rFonts w:ascii="宋体" w:hAnsi="宋体" w:cs="宋体"/>
        </w:rPr>
        <w:t>财务管理处负责人—</w:t>
      </w:r>
      <w:r w:rsidRPr="00DA246A">
        <w:rPr>
          <w:rFonts w:ascii="宋体" w:hAnsi="宋体" w:cs="宋体" w:hint="eastAsia"/>
        </w:rPr>
        <w:t>计划处负责人</w:t>
      </w:r>
      <w:r w:rsidRPr="00DA246A">
        <w:rPr>
          <w:rFonts w:ascii="宋体" w:hAnsi="宋体" w:cs="宋体"/>
        </w:rPr>
        <w:t>—</w:t>
      </w:r>
      <w:r w:rsidRPr="00DA246A">
        <w:rPr>
          <w:rFonts w:ascii="宋体" w:hAnsi="宋体" w:cs="宋体" w:hint="eastAsia"/>
        </w:rPr>
        <w:t>—</w:t>
      </w:r>
      <w:r w:rsidRPr="00DA246A">
        <w:rPr>
          <w:rFonts w:ascii="宋体" w:hAnsi="宋体" w:cs="宋体"/>
        </w:rPr>
        <w:t>—</w:t>
      </w:r>
      <w:r w:rsidRPr="00DA246A">
        <w:rPr>
          <w:rFonts w:ascii="宋体" w:hAnsi="宋体" w:cs="宋体" w:hint="eastAsia"/>
        </w:rPr>
        <w:t>总经理</w:t>
      </w:r>
      <w:r w:rsidRPr="00DA246A">
        <w:rPr>
          <w:rFonts w:ascii="宋体" w:hAnsi="宋体" w:cs="宋体"/>
        </w:rPr>
        <w:t>—</w:t>
      </w:r>
      <w:r w:rsidRPr="00DA246A">
        <w:rPr>
          <w:rFonts w:ascii="宋体" w:hAnsi="宋体" w:cs="宋体" w:hint="eastAsia"/>
        </w:rPr>
        <w:t>—董事长。</w:t>
      </w:r>
    </w:p>
    <w:p w:rsidR="006D706D" w:rsidRPr="00DA246A" w:rsidRDefault="006D706D" w:rsidP="006D706D">
      <w:pPr>
        <w:adjustRightInd w:val="0"/>
        <w:snapToGrid w:val="0"/>
        <w:spacing w:beforeLines="50" w:before="120" w:afterLines="50" w:after="120" w:line="360" w:lineRule="auto"/>
        <w:ind w:firstLineChars="250" w:firstLine="600"/>
        <w:rPr>
          <w:rFonts w:ascii="宋体" w:hAnsi="宋体"/>
          <w:color w:val="000000"/>
        </w:rPr>
      </w:pPr>
      <w:r w:rsidRPr="00DA246A">
        <w:rPr>
          <w:rFonts w:ascii="宋体" w:hAnsi="宋体" w:hint="eastAsia"/>
          <w:color w:val="000000"/>
        </w:rPr>
        <w:t>（二）分子公司程序为</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经办人填写《分子公司合同评审表》（见附件二）</w:t>
      </w:r>
      <w:r w:rsidRPr="00DA246A">
        <w:rPr>
          <w:rFonts w:ascii="宋体" w:hAnsi="宋体" w:cs="宋体"/>
        </w:rPr>
        <w:t>——该业务</w:t>
      </w:r>
      <w:r w:rsidRPr="00DA246A">
        <w:rPr>
          <w:rFonts w:ascii="宋体" w:hAnsi="宋体" w:cs="宋体" w:hint="eastAsia"/>
        </w:rPr>
        <w:t>部门负责人</w:t>
      </w:r>
      <w:r w:rsidRPr="00DA246A">
        <w:rPr>
          <w:rFonts w:ascii="宋体" w:hAnsi="宋体" w:cs="宋体"/>
        </w:rPr>
        <w:t>——该业务的</w:t>
      </w:r>
      <w:r w:rsidRPr="00DA246A">
        <w:rPr>
          <w:rFonts w:ascii="宋体" w:hAnsi="宋体" w:cs="宋体" w:hint="eastAsia"/>
        </w:rPr>
        <w:t>公司分管领导—</w:t>
      </w:r>
      <w:r w:rsidRPr="00DA246A">
        <w:rPr>
          <w:rFonts w:ascii="宋体" w:hAnsi="宋体" w:cs="宋体"/>
        </w:rPr>
        <w:t>—</w:t>
      </w:r>
      <w:r w:rsidRPr="00DA246A">
        <w:rPr>
          <w:rFonts w:ascii="宋体" w:hAnsi="宋体" w:cs="宋体" w:hint="eastAsia"/>
        </w:rPr>
        <w:t>法务负责人</w:t>
      </w:r>
      <w:r w:rsidRPr="00DA246A">
        <w:rPr>
          <w:rFonts w:ascii="宋体" w:hAnsi="宋体" w:cs="宋体"/>
        </w:rPr>
        <w:t>——</w:t>
      </w:r>
      <w:r w:rsidRPr="00DA246A">
        <w:rPr>
          <w:rFonts w:ascii="宋体" w:hAnsi="宋体" w:cs="宋体" w:hint="eastAsia"/>
        </w:rPr>
        <w:t>财务总监</w:t>
      </w:r>
      <w:r w:rsidRPr="00DA246A">
        <w:rPr>
          <w:rFonts w:ascii="宋体" w:hAnsi="宋体" w:cs="宋体"/>
        </w:rPr>
        <w:t>—</w:t>
      </w:r>
      <w:r w:rsidRPr="00DA246A">
        <w:rPr>
          <w:rFonts w:ascii="宋体" w:hAnsi="宋体" w:cs="宋体" w:hint="eastAsia"/>
        </w:rPr>
        <w:t>总经理</w:t>
      </w:r>
      <w:r w:rsidRPr="00DA246A">
        <w:rPr>
          <w:rFonts w:ascii="宋体" w:hAnsi="宋体" w:cs="宋体"/>
        </w:rPr>
        <w:t>—</w:t>
      </w:r>
      <w:r w:rsidRPr="00DA246A">
        <w:rPr>
          <w:rFonts w:ascii="宋体" w:hAnsi="宋体" w:cs="宋体" w:hint="eastAsia"/>
        </w:rPr>
        <w:t>董事长。</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hint="eastAsia"/>
          <w:color w:val="000000"/>
        </w:rPr>
        <w:t>（三）合同评审在OA系统中评审时，对于合同评审意见分歧较大时，就必须召开现场合同评审会进行现场评审，现场合同评审会由董事长或总经理组织并主持，也可以由董事长或总经理授权的</w:t>
      </w:r>
      <w:r w:rsidRPr="00DA246A">
        <w:rPr>
          <w:rFonts w:ascii="宋体" w:hAnsi="宋体" w:cs="宋体" w:hint="eastAsia"/>
        </w:rPr>
        <w:t>该业务的集团公司分管领导</w:t>
      </w:r>
      <w:r w:rsidRPr="00DA246A">
        <w:rPr>
          <w:rFonts w:ascii="宋体" w:hAnsi="宋体" w:hint="eastAsia"/>
          <w:color w:val="000000"/>
        </w:rPr>
        <w:t>组织并</w:t>
      </w:r>
      <w:r w:rsidRPr="00DA246A">
        <w:rPr>
          <w:rFonts w:ascii="宋体" w:hAnsi="宋体" w:cs="宋体" w:hint="eastAsia"/>
        </w:rPr>
        <w:t>主持。评审结果以票决为准，评审委员一人一票，票数超过三分之二时为通过，票决结果和不同意委员的意见应记录在《重大合同审批表》或《分子公司合同评审表》的合同评审委员会意见栏内，作为责任划定依据。</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第十条  公司标准合同范本由法律顾问处提供，国家或行业有标准合同范本的，可优先选用，并根据实际情况进行适当修改，经办部门应确保合同内容和条款的完整准确。重大合同应当由法律顾问处或公司聘请的律师参与起草。合同文本须报经国家有关主管部门审查或备案的，应当履行相应程序。</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十一条由签约对方起草的合同，经办部门应当认真审查，确保合同内容准确反映公司利益和谈判达成的一致意见，特别留意“其他约定事项”等需要补充填写的栏目，如不存在其他约定事项时注明“此处空白”或“无其他约定”，防止合同后续被篡改。</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第十二条对外签订合同须由有权签批人签署。超出签批权限的或其他代理人必须由有权签批人授权，在其授权范围内行使对外签约权。</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第十三条  在签订合同之前，经办部门根据实际情况草拟合同，涉及到复杂事项，可以邀请法律顾问处派法务审核员一道参加合同的谈判工作。法务审核员可以根据合同的复杂性、难易程度和数额大小，依据工作职责参与合同的谈判和草拟工作，供决策者参考。</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对谈判过程中的重要事项和参与谈判人员的主要意见，予以记录并妥善保存，作为避免合同舞弊的重要手段和责任追究的依据。</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签约人员在谈判和签约时，应力争合同签约地为公司所在地。</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第十四条 公司所有合同，包括签约对方起草合同，都必须经过合同评审程序通过后，合同印章主管负责人才能签章生效。</w:t>
      </w:r>
    </w:p>
    <w:p w:rsidR="006D706D" w:rsidRPr="00DA246A" w:rsidRDefault="006D706D" w:rsidP="006D706D">
      <w:pPr>
        <w:adjustRightInd w:val="0"/>
        <w:snapToGrid w:val="0"/>
        <w:spacing w:beforeLines="50" w:before="120" w:afterLines="50" w:after="120" w:line="360" w:lineRule="auto"/>
        <w:ind w:firstLine="200"/>
        <w:jc w:val="center"/>
        <w:rPr>
          <w:rFonts w:ascii="宋体" w:hAnsi="宋体"/>
          <w:b/>
          <w:bCs/>
        </w:rPr>
      </w:pPr>
      <w:r w:rsidRPr="00DA246A">
        <w:rPr>
          <w:rFonts w:ascii="宋体" w:hAnsi="宋体" w:cs="黑体" w:hint="eastAsia"/>
          <w:b/>
          <w:bCs/>
        </w:rPr>
        <w:t>第四章合同的履行</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rPr>
      </w:pPr>
      <w:r w:rsidRPr="00DA246A">
        <w:rPr>
          <w:rFonts w:ascii="宋体" w:hAnsi="宋体" w:cs="宋体" w:hint="eastAsia"/>
        </w:rPr>
        <w:t>第十五条经办部门负责人应随时掌握合同的履行情况，如履行过程中确实存在障碍，或履行合同后将给公司造成经济损失而需要变更或解除合同时，经办人或部门应在法定或约定期限内，与对方当事人进行协商，并根据《中华人民共和国合同法》及有关规定办理合同的变更或解除手续，变更或解除合同必须采用书面形式。变更或解除合同仍须按本办法规定办理合同的审批手续。</w:t>
      </w:r>
    </w:p>
    <w:p w:rsidR="006D706D" w:rsidRPr="00DA246A" w:rsidRDefault="006D706D" w:rsidP="006D706D">
      <w:pPr>
        <w:adjustRightInd w:val="0"/>
        <w:snapToGrid w:val="0"/>
        <w:spacing w:beforeLines="50" w:before="120" w:afterLines="50" w:after="120" w:line="360" w:lineRule="auto"/>
        <w:ind w:firstLine="200"/>
        <w:jc w:val="center"/>
        <w:rPr>
          <w:rFonts w:ascii="宋体" w:hAnsi="宋体"/>
          <w:b/>
          <w:bCs/>
        </w:rPr>
      </w:pPr>
      <w:r w:rsidRPr="00DA246A">
        <w:rPr>
          <w:rFonts w:ascii="宋体" w:hAnsi="宋体" w:cs="黑体" w:hint="eastAsia"/>
          <w:b/>
          <w:bCs/>
        </w:rPr>
        <w:t>第五章合同登记和保管</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第十六条 合同归档应统一编号，编号应当连续，并备注OA系统流水号。合同编号由各单位合同台账管理人负责编制，并对合同进行统一管理。</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合同归档编号统一采用下图形式</w:t>
      </w:r>
      <w:r w:rsidRPr="00DA246A">
        <w:rPr>
          <w:rFonts w:ascii="宋体" w:hAnsi="宋体"/>
          <w:noProof/>
        </w:rPr>
        <mc:AlternateContent>
          <mc:Choice Requires="wps">
            <w:drawing>
              <wp:anchor distT="0" distB="0" distL="114300" distR="114300" simplePos="0" relativeHeight="251749888" behindDoc="0" locked="0" layoutInCell="1" allowOverlap="1">
                <wp:simplePos x="0" y="0"/>
                <wp:positionH relativeFrom="column">
                  <wp:posOffset>-1257300</wp:posOffset>
                </wp:positionH>
                <wp:positionV relativeFrom="paragraph">
                  <wp:posOffset>1569720</wp:posOffset>
                </wp:positionV>
                <wp:extent cx="457200" cy="635"/>
                <wp:effectExtent l="8255" t="11430" r="10795" b="6985"/>
                <wp:wrapNone/>
                <wp:docPr id="2832" name="直接连接符 2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159E8" id="直接连接符 2832" o:spid="_x0000_s1026" style="position:absolute;left:0;text-align:lef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23.6pt" to="-63pt,1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"/>
            </w:pict>
          </mc:Fallback>
        </mc:AlternateContent>
      </w:r>
      <w:r w:rsidRPr="00DA246A">
        <w:rPr>
          <w:rFonts w:ascii="宋体" w:hAnsi="宋体" w:cs="宋体" w:hint="eastAsia"/>
        </w:rPr>
        <w:t>：</w:t>
      </w:r>
    </w:p>
    <w:p w:rsidR="006D706D" w:rsidRPr="00DA246A" w:rsidRDefault="006D706D" w:rsidP="006D706D">
      <w:pPr>
        <w:adjustRightInd w:val="0"/>
        <w:snapToGrid w:val="0"/>
        <w:spacing w:line="480" w:lineRule="exact"/>
        <w:rPr>
          <w:rFonts w:ascii="宋体" w:hAnsi="宋体" w:cs="宋体"/>
        </w:rPr>
      </w:pPr>
      <w:r w:rsidRPr="00DA246A">
        <w:rPr>
          <w:rFonts w:ascii="宋体" w:hAnsi="宋体"/>
          <w:noProof/>
        </w:rPr>
        <mc:AlternateContent>
          <mc:Choice Requires="wpg">
            <w:drawing>
              <wp:anchor distT="0" distB="0" distL="114300" distR="114300" simplePos="0" relativeHeight="251768320" behindDoc="0" locked="0" layoutInCell="1" allowOverlap="1">
                <wp:simplePos x="0" y="0"/>
                <wp:positionH relativeFrom="column">
                  <wp:posOffset>1533525</wp:posOffset>
                </wp:positionH>
                <wp:positionV relativeFrom="paragraph">
                  <wp:posOffset>160020</wp:posOffset>
                </wp:positionV>
                <wp:extent cx="3943350" cy="2202180"/>
                <wp:effectExtent l="0" t="0" r="1270" b="10160"/>
                <wp:wrapNone/>
                <wp:docPr id="1270" name="组合 1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43350" cy="2202180"/>
                          <a:chOff x="3833" y="1411"/>
                          <a:chExt cx="6210" cy="3468"/>
                        </a:xfrm>
                      </wpg:grpSpPr>
                      <wps:wsp>
                        <wps:cNvPr id="1271" name="文本框 104"/>
                        <wps:cNvSpPr txBox="1">
                          <a:spLocks noChangeArrowheads="1"/>
                        </wps:cNvSpPr>
                        <wps:spPr bwMode="auto">
                          <a:xfrm>
                            <a:off x="6083" y="4537"/>
                            <a:ext cx="3960"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jc w:val="right"/>
                              </w:pPr>
                              <w:r>
                                <w:rPr>
                                  <w:rFonts w:cs="宋体" w:hint="eastAsia"/>
                                </w:rPr>
                                <w:t>公司编码</w:t>
                              </w:r>
                            </w:p>
                          </w:txbxContent>
                        </wps:txbx>
                        <wps:bodyPr rot="0" vert="horz" wrap="square" lIns="91440" tIns="0" rIns="91440" bIns="0" anchor="t" anchorCtr="0" upright="1">
                          <a:noAutofit/>
                        </wps:bodyPr>
                      </wps:wsp>
                      <wpg:grpSp>
                        <wpg:cNvPr id="1272" name="组合 105"/>
                        <wpg:cNvGrpSpPr>
                          <a:grpSpLocks/>
                        </wpg:cNvGrpSpPr>
                        <wpg:grpSpPr bwMode="auto">
                          <a:xfrm>
                            <a:off x="3833" y="1411"/>
                            <a:ext cx="6180" cy="3468"/>
                            <a:chOff x="3833" y="1411"/>
                            <a:chExt cx="6180" cy="3468"/>
                          </a:xfrm>
                        </wpg:grpSpPr>
                        <wps:wsp>
                          <wps:cNvPr id="1273" name="文本框 106"/>
                          <wps:cNvSpPr txBox="1">
                            <a:spLocks noChangeArrowheads="1"/>
                          </wps:cNvSpPr>
                          <wps:spPr bwMode="auto">
                            <a:xfrm>
                              <a:off x="8573" y="3742"/>
                              <a:ext cx="1440"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jc w:val="right"/>
                                </w:pPr>
                                <w:r>
                                  <w:rPr>
                                    <w:rFonts w:cs="宋体" w:hint="eastAsia"/>
                                  </w:rPr>
                                  <w:t>部门代码</w:t>
                                </w:r>
                              </w:p>
                            </w:txbxContent>
                          </wps:txbx>
                          <wps:bodyPr rot="0" vert="horz" wrap="square" lIns="91440" tIns="0" rIns="91440" bIns="0" anchor="t" anchorCtr="0" upright="1">
                            <a:noAutofit/>
                          </wps:bodyPr>
                        </wps:wsp>
                        <wpg:grpSp>
                          <wpg:cNvPr id="1274" name="组合 107"/>
                          <wpg:cNvGrpSpPr>
                            <a:grpSpLocks/>
                          </wpg:cNvGrpSpPr>
                          <wpg:grpSpPr bwMode="auto">
                            <a:xfrm>
                              <a:off x="3833" y="1411"/>
                              <a:ext cx="6165" cy="3468"/>
                              <a:chOff x="3833" y="1411"/>
                              <a:chExt cx="6165" cy="3468"/>
                            </a:xfrm>
                          </wpg:grpSpPr>
                          <wps:wsp>
                            <wps:cNvPr id="1275" name="文本框 108"/>
                            <wps:cNvSpPr txBox="1">
                              <a:spLocks noChangeArrowheads="1"/>
                            </wps:cNvSpPr>
                            <wps:spPr bwMode="auto">
                              <a:xfrm>
                                <a:off x="8558" y="2806"/>
                                <a:ext cx="1440"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jc w:val="right"/>
                                  </w:pPr>
                                  <w:r>
                                    <w:rPr>
                                      <w:rFonts w:cs="宋体" w:hint="eastAsia"/>
                                    </w:rPr>
                                    <w:t>签订年份</w:t>
                                  </w:r>
                                </w:p>
                              </w:txbxContent>
                            </wps:txbx>
                            <wps:bodyPr rot="0" vert="horz" wrap="square" lIns="91440" tIns="0" rIns="91440" bIns="0" anchor="t" anchorCtr="0" upright="1">
                              <a:noAutofit/>
                            </wps:bodyPr>
                          </wps:wsp>
                          <wpg:grpSp>
                            <wpg:cNvPr id="1276" name="组合 109"/>
                            <wpg:cNvGrpSpPr>
                              <a:grpSpLocks/>
                            </wpg:cNvGrpSpPr>
                            <wpg:grpSpPr bwMode="auto">
                              <a:xfrm>
                                <a:off x="3833" y="1411"/>
                                <a:ext cx="6150" cy="3468"/>
                                <a:chOff x="3833" y="1411"/>
                                <a:chExt cx="6150" cy="3468"/>
                              </a:xfrm>
                            </wpg:grpSpPr>
                            <wps:wsp>
                              <wps:cNvPr id="1277" name="文本框 110"/>
                              <wps:cNvSpPr txBox="1">
                                <a:spLocks noChangeArrowheads="1"/>
                              </wps:cNvSpPr>
                              <wps:spPr bwMode="auto">
                                <a:xfrm>
                                  <a:off x="8723" y="2020"/>
                                  <a:ext cx="1260"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jc w:val="right"/>
                                    </w:pPr>
                                    <w:r>
                                      <w:rPr>
                                        <w:rFonts w:cs="宋体" w:hint="eastAsia"/>
                                      </w:rPr>
                                      <w:t>合同序号</w:t>
                                    </w:r>
                                  </w:p>
                                </w:txbxContent>
                              </wps:txbx>
                              <wps:bodyPr rot="0" vert="horz" wrap="square" lIns="91440" tIns="0" rIns="91440" bIns="0" anchor="t" anchorCtr="0" upright="1">
                                <a:noAutofit/>
                              </wps:bodyPr>
                            </wps:wsp>
                            <wpg:grpSp>
                              <wpg:cNvPr id="1278" name="组合 111"/>
                              <wpg:cNvGrpSpPr>
                                <a:grpSpLocks/>
                              </wpg:cNvGrpSpPr>
                              <wpg:grpSpPr bwMode="auto">
                                <a:xfrm>
                                  <a:off x="3833" y="1411"/>
                                  <a:ext cx="6045" cy="3468"/>
                                  <a:chOff x="3833" y="1411"/>
                                  <a:chExt cx="6045" cy="3468"/>
                                </a:xfrm>
                              </wpg:grpSpPr>
                              <wps:wsp>
                                <wps:cNvPr id="1279" name="文本框 112"/>
                                <wps:cNvSpPr txBox="1">
                                  <a:spLocks noChangeArrowheads="1"/>
                                </wps:cNvSpPr>
                                <wps:spPr bwMode="auto">
                                  <a:xfrm>
                                    <a:off x="3833" y="1411"/>
                                    <a:ext cx="4567"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 </w:t>
                                      </w:r>
                                      <w:r>
                                        <w:rPr>
                                          <w:rFonts w:hint="eastAsia"/>
                                          <w:b/>
                                          <w:bCs/>
                                        </w:rPr>
                                        <w:t>KL</w:t>
                                      </w:r>
                                      <w:r>
                                        <w:rPr>
                                          <w:b/>
                                          <w:bCs/>
                                        </w:rPr>
                                        <w:t>HT</w:t>
                                      </w:r>
                                      <w:r>
                                        <w:rPr>
                                          <w:rFonts w:hint="eastAsia"/>
                                          <w:b/>
                                          <w:bCs/>
                                        </w:rPr>
                                        <w:t xml:space="preserve">  </w:t>
                                      </w:r>
                                      <w:r>
                                        <w:rPr>
                                          <w:rFonts w:cs="宋体" w:hint="eastAsia"/>
                                          <w:b/>
                                          <w:bCs/>
                                        </w:rPr>
                                        <w:t>××</w:t>
                                      </w:r>
                                      <w:r>
                                        <w:rPr>
                                          <w:b/>
                                          <w:bCs/>
                                        </w:rPr>
                                        <w:t xml:space="preserve"> </w:t>
                                      </w:r>
                                      <w:r>
                                        <w:rPr>
                                          <w:rFonts w:hint="eastAsia"/>
                                          <w:b/>
                                          <w:bCs/>
                                        </w:rPr>
                                        <w:t xml:space="preserve"> </w:t>
                                      </w:r>
                                      <w:r>
                                        <w:rPr>
                                          <w:b/>
                                          <w:bCs/>
                                        </w:rPr>
                                        <w:t>20</w:t>
                                      </w:r>
                                      <w:r>
                                        <w:rPr>
                                          <w:rFonts w:cs="宋体" w:hint="eastAsia"/>
                                          <w:b/>
                                          <w:bCs/>
                                        </w:rPr>
                                        <w:t>××</w:t>
                                      </w:r>
                                      <w:r>
                                        <w:rPr>
                                          <w:b/>
                                          <w:bCs/>
                                        </w:rPr>
                                        <w:t>—</w:t>
                                      </w:r>
                                      <w:r>
                                        <w:rPr>
                                          <w:rFonts w:cs="宋体" w:hint="eastAsia"/>
                                          <w:b/>
                                          <w:bCs/>
                                        </w:rPr>
                                        <w:t>××（合同流水号）</w:t>
                                      </w:r>
                                    </w:p>
                                  </w:txbxContent>
                                </wps:txbx>
                                <wps:bodyPr rot="0" vert="horz" wrap="square" lIns="91440" tIns="0" rIns="91440" bIns="0" anchor="t" anchorCtr="0" upright="1">
                                  <a:noAutofit/>
                                </wps:bodyPr>
                              </wps:wsp>
                              <wpg:grpSp>
                                <wpg:cNvPr id="2816" name="组合 113"/>
                                <wpg:cNvGrpSpPr>
                                  <a:grpSpLocks/>
                                </wpg:cNvGrpSpPr>
                                <wpg:grpSpPr bwMode="auto">
                                  <a:xfrm>
                                    <a:off x="4298" y="1755"/>
                                    <a:ext cx="5580" cy="3124"/>
                                    <a:chOff x="4298" y="1755"/>
                                    <a:chExt cx="5580" cy="3124"/>
                                  </a:xfrm>
                                </wpg:grpSpPr>
                                <wps:wsp>
                                  <wps:cNvPr id="2817" name="直线 114"/>
                                  <wps:cNvCnPr>
                                    <a:cxnSpLocks noChangeShapeType="1"/>
                                  </wps:cNvCnPr>
                                  <wps:spPr bwMode="auto">
                                    <a:xfrm>
                                      <a:off x="6599" y="1760"/>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直线 115"/>
                                  <wps:cNvCnPr>
                                    <a:cxnSpLocks noChangeShapeType="1"/>
                                  </wps:cNvCnPr>
                                  <wps:spPr bwMode="auto">
                                    <a:xfrm>
                                      <a:off x="6600" y="2383"/>
                                      <a:ext cx="3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直线 116"/>
                                  <wps:cNvCnPr>
                                    <a:cxnSpLocks noChangeShapeType="1"/>
                                  </wps:cNvCnPr>
                                  <wps:spPr bwMode="auto">
                                    <a:xfrm>
                                      <a:off x="5813" y="1759"/>
                                      <a:ext cx="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0" name="直线 117"/>
                                  <wps:cNvCnPr>
                                    <a:cxnSpLocks noChangeShapeType="1"/>
                                  </wps:cNvCnPr>
                                  <wps:spPr bwMode="auto">
                                    <a:xfrm>
                                      <a:off x="5813" y="3163"/>
                                      <a:ext cx="3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821" name="组合 118"/>
                                  <wpg:cNvGrpSpPr>
                                    <a:grpSpLocks/>
                                  </wpg:cNvGrpSpPr>
                                  <wpg:grpSpPr bwMode="auto">
                                    <a:xfrm>
                                      <a:off x="4298" y="1755"/>
                                      <a:ext cx="5580" cy="3124"/>
                                      <a:chOff x="4298" y="1755"/>
                                      <a:chExt cx="5580" cy="3124"/>
                                    </a:xfrm>
                                  </wpg:grpSpPr>
                                  <wps:wsp>
                                    <wps:cNvPr id="2822" name="直线 119"/>
                                    <wps:cNvCnPr>
                                      <a:cxnSpLocks noChangeShapeType="1"/>
                                    </wps:cNvCnPr>
                                    <wps:spPr bwMode="auto">
                                      <a:xfrm>
                                        <a:off x="5138" y="4099"/>
                                        <a:ext cx="4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3" name="直线 120"/>
                                    <wps:cNvCnPr>
                                      <a:cxnSpLocks noChangeShapeType="1"/>
                                    </wps:cNvCnPr>
                                    <wps:spPr bwMode="auto">
                                      <a:xfrm>
                                        <a:off x="5138" y="1759"/>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4" name="直线 121"/>
                                    <wps:cNvCnPr>
                                      <a:cxnSpLocks noChangeShapeType="1"/>
                                    </wps:cNvCnPr>
                                    <wps:spPr bwMode="auto">
                                      <a:xfrm>
                                        <a:off x="4643" y="1759"/>
                                        <a:ext cx="0" cy="3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5" name="直线 122"/>
                                    <wps:cNvCnPr>
                                      <a:cxnSpLocks noChangeShapeType="1"/>
                                    </wps:cNvCnPr>
                                    <wps:spPr bwMode="auto">
                                      <a:xfrm>
                                        <a:off x="4658" y="4879"/>
                                        <a:ext cx="5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6" name="直线 123"/>
                                    <wps:cNvCnPr>
                                      <a:cxnSpLocks noChangeShapeType="1"/>
                                    </wps:cNvCnPr>
                                    <wps:spPr bwMode="auto">
                                      <a:xfrm>
                                        <a:off x="6249" y="1755"/>
                                        <a:ext cx="92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7" name="直线 124"/>
                                    <wps:cNvCnPr>
                                      <a:cxnSpLocks noChangeShapeType="1"/>
                                    </wps:cNvCnPr>
                                    <wps:spPr bwMode="auto">
                                      <a:xfrm>
                                        <a:off x="5558" y="1757"/>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8" name="直线 125"/>
                                    <wps:cNvCnPr>
                                      <a:cxnSpLocks noChangeShapeType="1"/>
                                    </wps:cNvCnPr>
                                    <wps:spPr bwMode="auto">
                                      <a:xfrm>
                                        <a:off x="4958" y="1757"/>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9" name="直线 126"/>
                                    <wps:cNvCnPr>
                                      <a:cxnSpLocks noChangeShapeType="1"/>
                                    </wps:cNvCnPr>
                                    <wps:spPr bwMode="auto">
                                      <a:xfrm>
                                        <a:off x="4358" y="175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直线 127"/>
                                    <wps:cNvCnPr>
                                      <a:cxnSpLocks noChangeShapeType="1"/>
                                    </wps:cNvCnPr>
                                    <wps:spPr bwMode="auto">
                                      <a:xfrm>
                                        <a:off x="4898" y="17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1" name="直线 128"/>
                                    <wps:cNvCnPr>
                                      <a:cxnSpLocks noChangeShapeType="1"/>
                                    </wps:cNvCnPr>
                                    <wps:spPr bwMode="auto">
                                      <a:xfrm>
                                        <a:off x="4298" y="17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wgp>
                  </a:graphicData>
                </a:graphic>
                <wp14:sizeRelH relativeFrom="page">
                  <wp14:pctWidth>0</wp14:pctWidth>
                </wp14:sizeRelH>
                <wp14:sizeRelV relativeFrom="page">
                  <wp14:pctHeight>0</wp14:pctHeight>
                </wp14:sizeRelV>
              </wp:anchor>
            </w:drawing>
          </mc:Choice>
          <mc:Fallback>
            <w:pict>
              <v:group id="组合 1270" o:spid="_x0000_s1232" style="position:absolute;left:0;text-align:left;margin-left:120.75pt;margin-top:12.6pt;width:310.5pt;height:173.4pt;z-index:251768320;mso-position-horizontal-relative:text;mso-position-vertical-relative:text" coordorigin="3833,1411" coordsize="6210,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">
                <v:shape id="文本框 104" o:spid="_x0000_s1233" type="#_x0000_t202" style="position:absolute;left:6083;top:4537;width:396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" stroked="f">
                  <v:textbox inset=",0,,0">
                    <w:txbxContent>
                      <w:p w:rsidR="00EF03AE" w:rsidRDefault="00EF03AE" w:rsidP="006D706D">
                        <w:pPr>
                          <w:jc w:val="right"/>
                        </w:pPr>
                        <w:r>
                          <w:rPr>
                            <w:rFonts w:cs="宋体" w:hint="eastAsia"/>
                          </w:rPr>
                          <w:t>公司编码</w:t>
                        </w:r>
                      </w:p>
                    </w:txbxContent>
                  </v:textbox>
                </v:shape>
                <v:group id="组合 105" o:spid="_x0000_s1234" style="position:absolute;left:3833;top:1411;width:6180;height:3468" coordorigin="3833,1411" coordsize="618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shape id="文本框 106" o:spid="_x0000_s1235" type="#_x0000_t202" style="position:absolute;left:8573;top:3742;width:144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" stroked="f">
                    <v:textbox inset=",0,,0">
                      <w:txbxContent>
                        <w:p w:rsidR="00EF03AE" w:rsidRDefault="00EF03AE" w:rsidP="006D706D">
                          <w:pPr>
                            <w:jc w:val="right"/>
                          </w:pPr>
                          <w:r>
                            <w:rPr>
                              <w:rFonts w:cs="宋体" w:hint="eastAsia"/>
                            </w:rPr>
                            <w:t>部门代码</w:t>
                          </w:r>
                        </w:p>
                      </w:txbxContent>
                    </v:textbox>
                  </v:shape>
                  <v:group id="组合 107" o:spid="_x0000_s1236" style="position:absolute;left:3833;top:1411;width:6165;height:3468" coordorigin="3833,1411" coordsize="6165,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">
                    <v:shape id="文本框 108" o:spid="_x0000_s1237" type="#_x0000_t202" style="position:absolute;left:8558;top:2806;width:144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" stroked="f">
                      <v:textbox inset=",0,,0">
                        <w:txbxContent>
                          <w:p w:rsidR="00EF03AE" w:rsidRDefault="00EF03AE" w:rsidP="006D706D">
                            <w:pPr>
                              <w:jc w:val="right"/>
                            </w:pPr>
                            <w:r>
                              <w:rPr>
                                <w:rFonts w:cs="宋体" w:hint="eastAsia"/>
                              </w:rPr>
                              <w:t>签订年份</w:t>
                            </w:r>
                          </w:p>
                        </w:txbxContent>
                      </v:textbox>
                    </v:shape>
                    <v:group id="组合 109" o:spid="_x0000_s1238" style="position:absolute;left:3833;top:1411;width:6150;height:3468" coordorigin="3833,1411" coordsize="615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shape id="文本框 110" o:spid="_x0000_s1239" type="#_x0000_t202" style="position:absolute;left:8723;top:2020;width:126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" stroked="f">
                        <v:textbox inset=",0,,0">
                          <w:txbxContent>
                            <w:p w:rsidR="00EF03AE" w:rsidRDefault="00EF03AE" w:rsidP="006D706D">
                              <w:pPr>
                                <w:jc w:val="right"/>
                              </w:pPr>
                              <w:r>
                                <w:rPr>
                                  <w:rFonts w:cs="宋体" w:hint="eastAsia"/>
                                </w:rPr>
                                <w:t>合同序号</w:t>
                              </w:r>
                            </w:p>
                          </w:txbxContent>
                        </v:textbox>
                      </v:shape>
                      <v:group id="组合 111" o:spid="_x0000_s1240" style="position:absolute;left:3833;top:1411;width:6045;height:3468" coordorigin="3833,1411" coordsize="6045,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">
                        <v:shape id="文本框 112" o:spid="_x0000_s1241" type="#_x0000_t202" style="position:absolute;left:3833;top:1411;width:4567;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" stroked="f">
                          <v:textbox inset=",0,,0">
                            <w:txbxContent>
                              <w:p w:rsidR="00EF03AE" w:rsidRDefault="00EF03AE" w:rsidP="006D706D">
                                <w:pPr>
                                  <w:rPr>
                                    <w:b/>
                                    <w:bCs/>
                                  </w:rPr>
                                </w:pPr>
                                <w:r>
                                  <w:rPr>
                                    <w:b/>
                                    <w:bCs/>
                                  </w:rPr>
                                  <w:t xml:space="preserve"> </w:t>
                                </w:r>
                                <w:r>
                                  <w:rPr>
                                    <w:rFonts w:hint="eastAsia"/>
                                    <w:b/>
                                    <w:bCs/>
                                  </w:rPr>
                                  <w:t>KL</w:t>
                                </w:r>
                                <w:r>
                                  <w:rPr>
                                    <w:b/>
                                    <w:bCs/>
                                  </w:rPr>
                                  <w:t>HT</w:t>
                                </w:r>
                                <w:r>
                                  <w:rPr>
                                    <w:rFonts w:hint="eastAsia"/>
                                    <w:b/>
                                    <w:bCs/>
                                  </w:rPr>
                                  <w:t xml:space="preserve">  </w:t>
                                </w:r>
                                <w:r>
                                  <w:rPr>
                                    <w:rFonts w:cs="宋体" w:hint="eastAsia"/>
                                    <w:b/>
                                    <w:bCs/>
                                  </w:rPr>
                                  <w:t>××</w:t>
                                </w:r>
                                <w:r>
                                  <w:rPr>
                                    <w:b/>
                                    <w:bCs/>
                                  </w:rPr>
                                  <w:t xml:space="preserve"> </w:t>
                                </w:r>
                                <w:r>
                                  <w:rPr>
                                    <w:rFonts w:hint="eastAsia"/>
                                    <w:b/>
                                    <w:bCs/>
                                  </w:rPr>
                                  <w:t xml:space="preserve"> </w:t>
                                </w:r>
                                <w:r>
                                  <w:rPr>
                                    <w:b/>
                                    <w:bCs/>
                                  </w:rPr>
                                  <w:t>20</w:t>
                                </w:r>
                                <w:r>
                                  <w:rPr>
                                    <w:rFonts w:cs="宋体" w:hint="eastAsia"/>
                                    <w:b/>
                                    <w:bCs/>
                                  </w:rPr>
                                  <w:t>××</w:t>
                                </w:r>
                                <w:r>
                                  <w:rPr>
                                    <w:b/>
                                    <w:bCs/>
                                  </w:rPr>
                                  <w:t>—</w:t>
                                </w:r>
                                <w:r>
                                  <w:rPr>
                                    <w:rFonts w:cs="宋体" w:hint="eastAsia"/>
                                    <w:b/>
                                    <w:bCs/>
                                  </w:rPr>
                                  <w:t>××（合同流水号）</w:t>
                                </w:r>
                              </w:p>
                            </w:txbxContent>
                          </v:textbox>
                        </v:shape>
                        <v:group id="组合 113" o:spid="_x0000_s1242" style="position:absolute;left:4298;top:1755;width:5580;height:3124" coordorigin="4298,1755" coordsize="558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">
                          <v:line id="直线 114" o:spid="_x0000_s1243" style="position:absolute;visibility:visible;mso-wrap-style:square" from="6599,1760" to="6600,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"/>
                          <v:line id="直线 115" o:spid="_x0000_s1244" style="position:absolute;visibility:visible;mso-wrap-style:square" from="6600,2383" to="9878,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"/>
                          <v:line id="直线 116" o:spid="_x0000_s1245" style="position:absolute;visibility:visible;mso-wrap-style:square" from="5813,1759" to="58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"/>
                          <v:line id="直线 117" o:spid="_x0000_s1246" style="position:absolute;visibility:visible;mso-wrap-style:square" from="5813,3163" to="977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"/>
                          <v:group id="组合 118" o:spid="_x0000_s1247" style="position:absolute;left:4298;top:1755;width:5580;height:3124" coordorigin="4298,1755" coordsize="558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">
                            <v:line id="直线 119" o:spid="_x0000_s1248" style="position:absolute;visibility:visible;mso-wrap-style:square" from="5138,4099" to="9818,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"/>
                            <v:line id="直线 120" o:spid="_x0000_s1249" style="position:absolute;visibility:visible;mso-wrap-style:square" from="5138,1759" to="5138,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"/>
                            <v:line id="直线 121" o:spid="_x0000_s1250" style="position:absolute;visibility:visible;mso-wrap-style:square" from="4643,1759" to="4643,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"/>
                            <v:line id="直线 122" o:spid="_x0000_s1251" style="position:absolute;visibility:visible;mso-wrap-style:square" from="4658,4879" to="9878,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"/>
                            <v:line id="直线 123" o:spid="_x0000_s1252" style="position:absolute;visibility:visible;mso-wrap-style:square" from="6249,1755" to="7170,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"/>
                            <v:line id="直线 124" o:spid="_x0000_s1253" style="position:absolute;visibility:visible;mso-wrap-style:square" from="5558,1757" to="6098,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"/>
                            <v:line id="直线 125" o:spid="_x0000_s1254" style="position:absolute;visibility:visible;mso-wrap-style:square" from="4958,1757" to="5318,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"/>
                            <v:line id="直线 126" o:spid="_x0000_s1255" style="position:absolute;visibility:visible;mso-wrap-style:square" from="4358,1756" to="4898,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"/>
                            <v:line id="直线 127" o:spid="_x0000_s1256" style="position:absolute;visibility:visible;mso-wrap-style:square" from="4898,1756" to="5258,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"/>
                            <v:line id="直线 128" o:spid="_x0000_s1257" style="position:absolute;visibility:visible;mso-wrap-style:square" from="4298,1755" to="4838,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"/>
                          </v:group>
                        </v:group>
                      </v:group>
                    </v:group>
                  </v:group>
                </v:group>
              </v:group>
            </w:pict>
          </mc:Fallback>
        </mc:AlternateContent>
      </w:r>
      <w:r w:rsidRPr="00DA246A">
        <w:rPr>
          <w:rFonts w:ascii="宋体" w:hAnsi="宋体"/>
          <w:noProof/>
        </w:rPr>
        <mc:AlternateContent>
          <mc:Choice Requires="wpg">
            <w:drawing>
              <wp:anchor distT="0" distB="0" distL="114300" distR="114300" simplePos="0" relativeHeight="251767296" behindDoc="0" locked="0" layoutInCell="1" allowOverlap="1">
                <wp:simplePos x="0" y="0"/>
                <wp:positionH relativeFrom="column">
                  <wp:posOffset>1533525</wp:posOffset>
                </wp:positionH>
                <wp:positionV relativeFrom="paragraph">
                  <wp:posOffset>160020</wp:posOffset>
                </wp:positionV>
                <wp:extent cx="3838575" cy="2202180"/>
                <wp:effectExtent l="0" t="0" r="10795" b="10160"/>
                <wp:wrapNone/>
                <wp:docPr id="1252" name="组合 12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8575" cy="2202180"/>
                          <a:chOff x="3833" y="1411"/>
                          <a:chExt cx="6045" cy="3468"/>
                        </a:xfrm>
                      </wpg:grpSpPr>
                      <wps:wsp>
                        <wps:cNvPr id="1253" name="文本框 86"/>
                        <wps:cNvSpPr txBox="1">
                          <a:spLocks noChangeArrowheads="1"/>
                        </wps:cNvSpPr>
                        <wps:spPr bwMode="auto">
                          <a:xfrm>
                            <a:off x="3833" y="1411"/>
                            <a:ext cx="4567"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HT  GT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wps:txbx>
                        <wps:bodyPr rot="0" vert="horz" wrap="square" lIns="91440" tIns="0" rIns="91440" bIns="0" anchor="t" anchorCtr="0" upright="1">
                          <a:noAutofit/>
                        </wps:bodyPr>
                      </wps:wsp>
                      <wpg:grpSp>
                        <wpg:cNvPr id="1254" name="组合 87"/>
                        <wpg:cNvGrpSpPr>
                          <a:grpSpLocks/>
                        </wpg:cNvGrpSpPr>
                        <wpg:grpSpPr bwMode="auto">
                          <a:xfrm>
                            <a:off x="4298" y="1755"/>
                            <a:ext cx="5580" cy="3124"/>
                            <a:chOff x="4298" y="1755"/>
                            <a:chExt cx="5580" cy="3124"/>
                          </a:xfrm>
                        </wpg:grpSpPr>
                        <wps:wsp>
                          <wps:cNvPr id="1255" name="直线 88"/>
                          <wps:cNvCnPr>
                            <a:cxnSpLocks noChangeShapeType="1"/>
                          </wps:cNvCnPr>
                          <wps:spPr bwMode="auto">
                            <a:xfrm>
                              <a:off x="6599" y="1760"/>
                              <a:ext cx="1" cy="6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6" name="直线 89"/>
                          <wps:cNvCnPr>
                            <a:cxnSpLocks noChangeShapeType="1"/>
                          </wps:cNvCnPr>
                          <wps:spPr bwMode="auto">
                            <a:xfrm>
                              <a:off x="6600" y="2383"/>
                              <a:ext cx="3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7" name="直线 90"/>
                          <wps:cNvCnPr>
                            <a:cxnSpLocks noChangeShapeType="1"/>
                          </wps:cNvCnPr>
                          <wps:spPr bwMode="auto">
                            <a:xfrm>
                              <a:off x="5813" y="1759"/>
                              <a:ext cx="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8" name="直线 91"/>
                          <wps:cNvCnPr>
                            <a:cxnSpLocks noChangeShapeType="1"/>
                          </wps:cNvCnPr>
                          <wps:spPr bwMode="auto">
                            <a:xfrm>
                              <a:off x="5813" y="3163"/>
                              <a:ext cx="3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59" name="组合 92"/>
                          <wpg:cNvGrpSpPr>
                            <a:grpSpLocks/>
                          </wpg:cNvGrpSpPr>
                          <wpg:grpSpPr bwMode="auto">
                            <a:xfrm>
                              <a:off x="4298" y="1755"/>
                              <a:ext cx="5580" cy="3124"/>
                              <a:chOff x="4298" y="1755"/>
                              <a:chExt cx="5580" cy="3124"/>
                            </a:xfrm>
                          </wpg:grpSpPr>
                          <wps:wsp>
                            <wps:cNvPr id="1260" name="直线 93"/>
                            <wps:cNvCnPr>
                              <a:cxnSpLocks noChangeShapeType="1"/>
                            </wps:cNvCnPr>
                            <wps:spPr bwMode="auto">
                              <a:xfrm>
                                <a:off x="5138" y="4099"/>
                                <a:ext cx="4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1" name="直线 94"/>
                            <wps:cNvCnPr>
                              <a:cxnSpLocks noChangeShapeType="1"/>
                            </wps:cNvCnPr>
                            <wps:spPr bwMode="auto">
                              <a:xfrm>
                                <a:off x="5138" y="1759"/>
                                <a:ext cx="0" cy="2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2" name="直线 95"/>
                            <wps:cNvCnPr>
                              <a:cxnSpLocks noChangeShapeType="1"/>
                            </wps:cNvCnPr>
                            <wps:spPr bwMode="auto">
                              <a:xfrm>
                                <a:off x="4643" y="1759"/>
                                <a:ext cx="0" cy="3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3" name="直线 96"/>
                            <wps:cNvCnPr>
                              <a:cxnSpLocks noChangeShapeType="1"/>
                            </wps:cNvCnPr>
                            <wps:spPr bwMode="auto">
                              <a:xfrm>
                                <a:off x="4658" y="4879"/>
                                <a:ext cx="5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4" name="直线 97"/>
                            <wps:cNvCnPr>
                              <a:cxnSpLocks noChangeShapeType="1"/>
                            </wps:cNvCnPr>
                            <wps:spPr bwMode="auto">
                              <a:xfrm>
                                <a:off x="6249" y="1755"/>
                                <a:ext cx="92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5" name="直线 98"/>
                            <wps:cNvCnPr>
                              <a:cxnSpLocks noChangeShapeType="1"/>
                            </wps:cNvCnPr>
                            <wps:spPr bwMode="auto">
                              <a:xfrm>
                                <a:off x="5558" y="1757"/>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6" name="直线 99"/>
                            <wps:cNvCnPr>
                              <a:cxnSpLocks noChangeShapeType="1"/>
                            </wps:cNvCnPr>
                            <wps:spPr bwMode="auto">
                              <a:xfrm>
                                <a:off x="4958" y="1757"/>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7" name="直线 100"/>
                            <wps:cNvCnPr>
                              <a:cxnSpLocks noChangeShapeType="1"/>
                            </wps:cNvCnPr>
                            <wps:spPr bwMode="auto">
                              <a:xfrm>
                                <a:off x="4358" y="1756"/>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8" name="直线 101"/>
                            <wps:cNvCnPr>
                              <a:cxnSpLocks noChangeShapeType="1"/>
                            </wps:cNvCnPr>
                            <wps:spPr bwMode="auto">
                              <a:xfrm>
                                <a:off x="4898" y="1756"/>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 name="直线 102"/>
                            <wps:cNvCnPr>
                              <a:cxnSpLocks noChangeShapeType="1"/>
                            </wps:cNvCnPr>
                            <wps:spPr bwMode="auto">
                              <a:xfrm>
                                <a:off x="4298" y="1755"/>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组合 1252" o:spid="_x0000_s1258" style="position:absolute;left:0;text-align:left;margin-left:120.75pt;margin-top:12.6pt;width:302.25pt;height:173.4pt;z-index:251767296;mso-position-horizontal-relative:text;mso-position-vertical-relative:text" coordorigin="3833,1411" coordsize="6045,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">
                <v:shape id="文本框 86" o:spid="_x0000_s1259" type="#_x0000_t202" style="position:absolute;left:3833;top:1411;width:4567;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" stroked="f">
                  <v:textbox inset=",0,,0">
                    <w:txbxContent>
                      <w:p w:rsidR="00EF03AE" w:rsidRDefault="00EF03AE" w:rsidP="006D706D">
                        <w:pPr>
                          <w:rPr>
                            <w:b/>
                            <w:bCs/>
                          </w:rPr>
                        </w:pPr>
                        <w:r>
                          <w:rPr>
                            <w:b/>
                            <w:bCs/>
                          </w:rPr>
                          <w:t xml:space="preserve">HT  GT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v:textbox>
                </v:shape>
                <v:group id="组合 87" o:spid="_x0000_s1260" style="position:absolute;left:4298;top:1755;width:5580;height:3124" coordorigin="4298,1755" coordsize="558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line id="直线 88" o:spid="_x0000_s1261" style="position:absolute;visibility:visible;mso-wrap-style:square" from="6599,1760" to="6600,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"/>
                  <v:line id="直线 89" o:spid="_x0000_s1262" style="position:absolute;visibility:visible;mso-wrap-style:square" from="6600,2383" to="9878,2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"/>
                  <v:line id="直线 90" o:spid="_x0000_s1263" style="position:absolute;visibility:visible;mso-wrap-style:square" from="5813,1759" to="58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"/>
                  <v:line id="直线 91" o:spid="_x0000_s1264" style="position:absolute;visibility:visible;mso-wrap-style:square" from="5813,3163" to="977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"/>
                  <v:group id="组合 92" o:spid="_x0000_s1265" style="position:absolute;left:4298;top:1755;width:5580;height:3124" coordorigin="4298,1755" coordsize="5580,3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">
                    <v:line id="直线 93" o:spid="_x0000_s1266" style="position:absolute;visibility:visible;mso-wrap-style:square" from="5138,4099" to="9818,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La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"/>
                    <v:line id="直线 94" o:spid="_x0000_s1267" style="position:absolute;visibility:visible;mso-wrap-style:square" from="5138,1759" to="5138,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"/>
                    <v:line id="直线 95" o:spid="_x0000_s1268" style="position:absolute;visibility:visible;mso-wrap-style:square" from="4643,1759" to="4643,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"/>
                    <v:line id="直线 96" o:spid="_x0000_s1269" style="position:absolute;visibility:visible;mso-wrap-style:square" from="4658,4879" to="9878,4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"/>
                    <v:line id="直线 97" o:spid="_x0000_s1270" style="position:absolute;visibility:visible;mso-wrap-style:square" from="6249,1755" to="7170,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"/>
                    <v:line id="直线 98" o:spid="_x0000_s1271" style="position:absolute;visibility:visible;mso-wrap-style:square" from="5558,1757" to="6098,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"/>
                    <v:line id="直线 99" o:spid="_x0000_s1272" style="position:absolute;visibility:visible;mso-wrap-style:square" from="4958,1757" to="5318,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"/>
                    <v:line id="直线 100" o:spid="_x0000_s1273" style="position:absolute;visibility:visible;mso-wrap-style:square" from="4358,1756" to="4898,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"/>
                    <v:line id="直线 101" o:spid="_x0000_s1274" style="position:absolute;visibility:visible;mso-wrap-style:square" from="4898,1756" to="5258,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w7c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"/>
                    <v:line id="直线 102" o:spid="_x0000_s1275" style="position:absolute;visibility:visible;mso-wrap-style:square" from="4298,1755" to="4838,1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"/>
                  </v:group>
                </v:group>
              </v:group>
            </w:pict>
          </mc:Fallback>
        </mc:AlternateContent>
      </w:r>
      <w:r w:rsidRPr="00DA246A">
        <w:rPr>
          <w:rFonts w:ascii="宋体" w:hAnsi="宋体"/>
          <w:noProof/>
        </w:rPr>
        <mc:AlternateContent>
          <mc:Choice Requires="wps">
            <w:drawing>
              <wp:anchor distT="0" distB="0" distL="114300" distR="114300" simplePos="0" relativeHeight="251759104" behindDoc="0" locked="0" layoutInCell="1" allowOverlap="1">
                <wp:simplePos x="0" y="0"/>
                <wp:positionH relativeFrom="column">
                  <wp:posOffset>1533525</wp:posOffset>
                </wp:positionH>
                <wp:positionV relativeFrom="paragraph">
                  <wp:posOffset>160020</wp:posOffset>
                </wp:positionV>
                <wp:extent cx="2900045" cy="222885"/>
                <wp:effectExtent l="0" t="0" r="0" b="0"/>
                <wp:wrapNone/>
                <wp:docPr id="1251" name="文本框 1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HT </w:t>
                            </w:r>
                            <w:r>
                              <w:rPr>
                                <w:rFonts w:cs="宋体" w:hint="eastAsia"/>
                                <w:b/>
                                <w:bCs/>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51" o:spid="_x0000_s1276" type="#_x0000_t202" style="position:absolute;left:0;text-align:left;margin-left:120.75pt;margin-top:12.6pt;width:228.35pt;height:17.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" stroked="f">
                <v:textbox inset=",0,,0">
                  <w:txbxContent>
                    <w:p w:rsidR="00EF03AE" w:rsidRDefault="00EF03AE" w:rsidP="006D706D">
                      <w:pPr>
                        <w:rPr>
                          <w:b/>
                          <w:bCs/>
                        </w:rPr>
                      </w:pPr>
                      <w:r>
                        <w:rPr>
                          <w:b/>
                          <w:bCs/>
                        </w:rPr>
                        <w:t xml:space="preserve">HT </w:t>
                      </w:r>
                      <w:r>
                        <w:rPr>
                          <w:rFonts w:cs="宋体" w:hint="eastAsia"/>
                          <w:b/>
                          <w:bCs/>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v:textbox>
              </v:shape>
            </w:pict>
          </mc:Fallback>
        </mc:AlternateContent>
      </w:r>
      <w:r w:rsidRPr="00DA246A">
        <w:rPr>
          <w:rFonts w:ascii="宋体" w:hAnsi="宋体"/>
          <w:noProof/>
        </w:rPr>
        <mc:AlternateContent>
          <mc:Choice Requires="wps">
            <w:drawing>
              <wp:anchor distT="0" distB="0" distL="114300" distR="114300" simplePos="0" relativeHeight="251758080" behindDoc="0" locked="0" layoutInCell="1" allowOverlap="1">
                <wp:simplePos x="0" y="0"/>
                <wp:positionH relativeFrom="column">
                  <wp:posOffset>1533525</wp:posOffset>
                </wp:positionH>
                <wp:positionV relativeFrom="paragraph">
                  <wp:posOffset>158750</wp:posOffset>
                </wp:positionV>
                <wp:extent cx="2900045" cy="222885"/>
                <wp:effectExtent l="0" t="0" r="0" b="0"/>
                <wp:wrapNone/>
                <wp:docPr id="1250" name="文本框 1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22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50" o:spid="_x0000_s1277" type="#_x0000_t202" style="position:absolute;left:0;text-align:left;margin-left:120.75pt;margin-top:12.5pt;width:228.35pt;height:17.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" stroked="f">
                <v:textbox inset=",0,,0">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v:textbox>
              </v:shape>
            </w:pict>
          </mc:Fallback>
        </mc:AlternateContent>
      </w:r>
      <w:r w:rsidRPr="00DA246A">
        <w:rPr>
          <w:rFonts w:ascii="宋体" w:hAnsi="宋体"/>
          <w:noProof/>
        </w:rPr>
        <mc:AlternateContent>
          <mc:Choice Requires="wps">
            <w:drawing>
              <wp:anchor distT="0" distB="0" distL="114300" distR="114300" simplePos="0" relativeHeight="251757056" behindDoc="0" locked="0" layoutInCell="1" allowOverlap="1">
                <wp:simplePos x="0" y="0"/>
                <wp:positionH relativeFrom="column">
                  <wp:posOffset>1533525</wp:posOffset>
                </wp:positionH>
                <wp:positionV relativeFrom="paragraph">
                  <wp:posOffset>160020</wp:posOffset>
                </wp:positionV>
                <wp:extent cx="2176145" cy="221615"/>
                <wp:effectExtent l="0" t="0" r="0" b="0"/>
                <wp:wrapNone/>
                <wp:docPr id="1249" name="文本框 1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145" cy="221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49" o:spid="_x0000_s1278" type="#_x0000_t202" style="position:absolute;left:0;text-align:left;margin-left:120.75pt;margin-top:12.6pt;width:171.35pt;height:17.4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" stroked="f">
                <v:textbox inset=",0,,0">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v:textbox>
              </v:shape>
            </w:pict>
          </mc:Fallback>
        </mc:AlternateContent>
      </w:r>
      <w:r w:rsidRPr="00DA246A">
        <w:rPr>
          <w:rFonts w:ascii="宋体" w:hAnsi="宋体"/>
          <w:noProof/>
        </w:rPr>
        <mc:AlternateContent>
          <mc:Choice Requires="wps">
            <w:drawing>
              <wp:anchor distT="0" distB="0" distL="114300" distR="114300" simplePos="0" relativeHeight="251752960" behindDoc="0" locked="0" layoutInCell="1" allowOverlap="1">
                <wp:simplePos x="0" y="0"/>
                <wp:positionH relativeFrom="column">
                  <wp:posOffset>1533525</wp:posOffset>
                </wp:positionH>
                <wp:positionV relativeFrom="paragraph">
                  <wp:posOffset>158750</wp:posOffset>
                </wp:positionV>
                <wp:extent cx="2695575" cy="221615"/>
                <wp:effectExtent l="0" t="0" r="1270" b="1270"/>
                <wp:wrapNone/>
                <wp:docPr id="1248" name="文本框 1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221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48" o:spid="_x0000_s1279" type="#_x0000_t202" style="position:absolute;left:0;text-align:left;margin-left:120.75pt;margin-top:12.5pt;width:212.25pt;height:17.4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" stroked="f">
                <v:textbox inset=",0,,0">
                  <w:txbxContent>
                    <w:p w:rsidR="00EF03AE" w:rsidRDefault="00EF03AE" w:rsidP="006D706D">
                      <w:pPr>
                        <w:rPr>
                          <w:b/>
                          <w:bCs/>
                        </w:rPr>
                      </w:pPr>
                      <w:r>
                        <w:rPr>
                          <w:b/>
                          <w:bCs/>
                        </w:rPr>
                        <w:t xml:space="preserve">HT </w:t>
                      </w:r>
                      <w:r>
                        <w:rPr>
                          <w:rFonts w:cs="宋体" w:hint="eastAsia"/>
                          <w:b/>
                          <w:bCs/>
                          <w:u w:val="single"/>
                        </w:rPr>
                        <w:t>××</w:t>
                      </w:r>
                      <w:r>
                        <w:rPr>
                          <w:b/>
                          <w:bCs/>
                        </w:rPr>
                        <w:t xml:space="preserve"> </w:t>
                      </w:r>
                      <w:r>
                        <w:rPr>
                          <w:rFonts w:cs="宋体" w:hint="eastAsia"/>
                          <w:b/>
                          <w:bCs/>
                        </w:rPr>
                        <w:t>××</w:t>
                      </w:r>
                      <w:r>
                        <w:rPr>
                          <w:b/>
                          <w:bCs/>
                        </w:rPr>
                        <w:t xml:space="preserve"> 20</w:t>
                      </w:r>
                      <w:r>
                        <w:rPr>
                          <w:rFonts w:cs="宋体" w:hint="eastAsia"/>
                          <w:b/>
                          <w:bCs/>
                        </w:rPr>
                        <w:t>××</w:t>
                      </w:r>
                      <w:r>
                        <w:rPr>
                          <w:b/>
                          <w:bCs/>
                        </w:rPr>
                        <w:t>—</w:t>
                      </w:r>
                      <w:r>
                        <w:rPr>
                          <w:rFonts w:cs="宋体" w:hint="eastAsia"/>
                          <w:b/>
                          <w:bCs/>
                        </w:rPr>
                        <w:t>××××</w:t>
                      </w:r>
                    </w:p>
                  </w:txbxContent>
                </v:textbox>
              </v:shape>
            </w:pict>
          </mc:Fallback>
        </mc:AlternateContent>
      </w:r>
    </w:p>
    <w:p w:rsidR="006D706D" w:rsidRPr="00DA246A" w:rsidRDefault="006D706D" w:rsidP="006D706D">
      <w:pPr>
        <w:spacing w:line="360" w:lineRule="auto"/>
        <w:rPr>
          <w:rFonts w:ascii="宋体" w:hAnsi="宋体"/>
        </w:rPr>
      </w:pPr>
      <w:r w:rsidRPr="00DA246A">
        <w:rPr>
          <w:rFonts w:ascii="宋体" w:hAnsi="宋体"/>
          <w:noProof/>
        </w:rPr>
        <mc:AlternateContent>
          <mc:Choice Requires="wps">
            <w:drawing>
              <wp:anchor distT="0" distB="0" distL="114300" distR="114300" simplePos="0" relativeHeight="251765248" behindDoc="0" locked="0" layoutInCell="1" allowOverlap="1">
                <wp:simplePos x="0" y="0"/>
                <wp:positionH relativeFrom="column">
                  <wp:posOffset>2209800</wp:posOffset>
                </wp:positionH>
                <wp:positionV relativeFrom="paragraph">
                  <wp:posOffset>82550</wp:posOffset>
                </wp:positionV>
                <wp:extent cx="228600" cy="0"/>
                <wp:effectExtent l="8255" t="5715" r="10795" b="13335"/>
                <wp:wrapNone/>
                <wp:docPr id="1247" name="直接连接符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87C7F" id="直接连接符 1247" o:spid="_x0000_s1026" style="position:absolute;left:0;text-align:lef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6.5pt" to="19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"/>
            </w:pict>
          </mc:Fallback>
        </mc:AlternateContent>
      </w:r>
      <w:r w:rsidRPr="00DA246A">
        <w:rPr>
          <w:rFonts w:ascii="宋体" w:hAnsi="宋体"/>
          <w:noProof/>
        </w:rPr>
        <mc:AlternateContent>
          <mc:Choice Requires="wps">
            <w:drawing>
              <wp:anchor distT="0" distB="0" distL="114300" distR="114300" simplePos="0" relativeHeight="251764224" behindDoc="0" locked="0" layoutInCell="1" allowOverlap="1">
                <wp:simplePos x="0" y="0"/>
                <wp:positionH relativeFrom="column">
                  <wp:posOffset>1866900</wp:posOffset>
                </wp:positionH>
                <wp:positionV relativeFrom="paragraph">
                  <wp:posOffset>82550</wp:posOffset>
                </wp:positionV>
                <wp:extent cx="342900" cy="0"/>
                <wp:effectExtent l="8255" t="5715" r="10795" b="13335"/>
                <wp:wrapNone/>
                <wp:docPr id="1246" name="直接连接符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498E8" id="直接连接符 1246"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6.5pt" to="17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"/>
            </w:pict>
          </mc:Fallback>
        </mc:AlternateContent>
      </w:r>
      <w:r w:rsidRPr="00DA246A">
        <w:rPr>
          <w:rFonts w:ascii="宋体" w:hAnsi="宋体"/>
          <w:noProof/>
        </w:rPr>
        <mc:AlternateContent>
          <mc:Choice Requires="wps">
            <w:drawing>
              <wp:anchor distT="0" distB="0" distL="114300" distR="114300" simplePos="0" relativeHeight="251763200" behindDoc="0" locked="0" layoutInCell="1" allowOverlap="1">
                <wp:simplePos x="0" y="0"/>
                <wp:positionH relativeFrom="column">
                  <wp:posOffset>2247900</wp:posOffset>
                </wp:positionH>
                <wp:positionV relativeFrom="paragraph">
                  <wp:posOffset>83185</wp:posOffset>
                </wp:positionV>
                <wp:extent cx="228600" cy="0"/>
                <wp:effectExtent l="8255" t="6350" r="10795" b="12700"/>
                <wp:wrapNone/>
                <wp:docPr id="1245" name="直接连接符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ADB9E" id="直接连接符 1245" o:spid="_x0000_s1026" style="position:absolute;left:0;text-align:lef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6.55pt" to="19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"/>
            </w:pict>
          </mc:Fallback>
        </mc:AlternateContent>
      </w:r>
      <w:r w:rsidRPr="00DA246A">
        <w:rPr>
          <w:rFonts w:ascii="宋体" w:hAnsi="宋体"/>
          <w:noProof/>
        </w:rPr>
        <mc:AlternateContent>
          <mc:Choice Requires="wps">
            <w:drawing>
              <wp:anchor distT="0" distB="0" distL="114300" distR="114300" simplePos="0" relativeHeight="251762176" behindDoc="0" locked="0" layoutInCell="1" allowOverlap="1">
                <wp:simplePos x="0" y="0"/>
                <wp:positionH relativeFrom="column">
                  <wp:posOffset>2628900</wp:posOffset>
                </wp:positionH>
                <wp:positionV relativeFrom="paragraph">
                  <wp:posOffset>83185</wp:posOffset>
                </wp:positionV>
                <wp:extent cx="342900" cy="0"/>
                <wp:effectExtent l="8255" t="6350" r="10795" b="12700"/>
                <wp:wrapNone/>
                <wp:docPr id="1244" name="直接连接符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9BFA7" id="直接连接符 1244" o:spid="_x0000_s1026" style="position:absolute;left:0;text-align:lef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6.55pt" to="23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dZMAIAADg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"/>
            </w:pict>
          </mc:Fallback>
        </mc:AlternateContent>
      </w:r>
      <w:r w:rsidRPr="00DA246A">
        <w:rPr>
          <w:rFonts w:ascii="宋体" w:hAnsi="宋体"/>
          <w:noProof/>
        </w:rPr>
        <mc:AlternateContent>
          <mc:Choice Requires="wps">
            <w:drawing>
              <wp:anchor distT="0" distB="0" distL="114300" distR="114300" simplePos="0" relativeHeight="251766272" behindDoc="0" locked="0" layoutInCell="1" allowOverlap="1">
                <wp:simplePos x="0" y="0"/>
                <wp:positionH relativeFrom="column">
                  <wp:posOffset>1828800</wp:posOffset>
                </wp:positionH>
                <wp:positionV relativeFrom="paragraph">
                  <wp:posOffset>81915</wp:posOffset>
                </wp:positionV>
                <wp:extent cx="342900" cy="0"/>
                <wp:effectExtent l="8255" t="5080" r="10795" b="13970"/>
                <wp:wrapNone/>
                <wp:docPr id="1243" name="直接连接符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128AE" id="直接连接符 1243" o:spid="_x0000_s1026" style="position:absolute;left:0;text-align:lef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45pt" to="171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"/>
            </w:pict>
          </mc:Fallback>
        </mc:AlternateContent>
      </w:r>
      <w:r w:rsidRPr="00DA246A">
        <w:rPr>
          <w:rFonts w:ascii="宋体" w:hAnsi="宋体"/>
          <w:noProof/>
        </w:rPr>
        <mc:AlternateContent>
          <mc:Choice Requires="wps">
            <w:drawing>
              <wp:anchor distT="0" distB="0" distL="114300" distR="114300" simplePos="0" relativeHeight="251760128" behindDoc="0" locked="0" layoutInCell="1" allowOverlap="1">
                <wp:simplePos x="0" y="0"/>
                <wp:positionH relativeFrom="column">
                  <wp:posOffset>2209800</wp:posOffset>
                </wp:positionH>
                <wp:positionV relativeFrom="paragraph">
                  <wp:posOffset>83185</wp:posOffset>
                </wp:positionV>
                <wp:extent cx="228600" cy="0"/>
                <wp:effectExtent l="8255" t="6350" r="10795" b="12700"/>
                <wp:wrapNone/>
                <wp:docPr id="1242" name="直接连接符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AFB0D" id="直接连接符 1242" o:spid="_x0000_s1026"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pt,6.55pt" to="19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"/>
            </w:pict>
          </mc:Fallback>
        </mc:AlternateContent>
      </w:r>
      <w:r w:rsidRPr="00DA246A">
        <w:rPr>
          <w:rFonts w:ascii="宋体" w:hAnsi="宋体"/>
          <w:noProof/>
        </w:rPr>
        <mc:AlternateContent>
          <mc:Choice Requires="wps">
            <w:drawing>
              <wp:anchor distT="0" distB="0" distL="114300" distR="114300" simplePos="0" relativeHeight="251761152" behindDoc="0" locked="0" layoutInCell="1" allowOverlap="1">
                <wp:simplePos x="0" y="0"/>
                <wp:positionH relativeFrom="column">
                  <wp:posOffset>1828800</wp:posOffset>
                </wp:positionH>
                <wp:positionV relativeFrom="paragraph">
                  <wp:posOffset>82550</wp:posOffset>
                </wp:positionV>
                <wp:extent cx="342900" cy="0"/>
                <wp:effectExtent l="8255" t="5715" r="10795" b="13335"/>
                <wp:wrapNone/>
                <wp:docPr id="1241" name="直接连接符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0A530" id="直接连接符 1241" o:spid="_x0000_s1026"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6.5pt" to="17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I9MAIAADg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"/>
            </w:pict>
          </mc:Fallback>
        </mc:AlternateContent>
      </w:r>
      <w:r w:rsidRPr="00DA246A">
        <w:rPr>
          <w:rFonts w:ascii="宋体" w:hAnsi="宋体"/>
          <w:noProof/>
        </w:rPr>
        <mc:AlternateContent>
          <mc:Choice Requires="wps">
            <w:drawing>
              <wp:anchor distT="0" distB="0" distL="114300" distR="114300" simplePos="0" relativeHeight="251756032" behindDoc="0" locked="0" layoutInCell="1" allowOverlap="1">
                <wp:simplePos x="0" y="0"/>
                <wp:positionH relativeFrom="column">
                  <wp:posOffset>1866900</wp:posOffset>
                </wp:positionH>
                <wp:positionV relativeFrom="paragraph">
                  <wp:posOffset>83185</wp:posOffset>
                </wp:positionV>
                <wp:extent cx="342900" cy="0"/>
                <wp:effectExtent l="8255" t="6350" r="10795" b="12700"/>
                <wp:wrapNone/>
                <wp:docPr id="1240" name="直接连接符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B08E0" id="直接连接符 1240" o:spid="_x0000_s1026" style="position:absolute;left:0;text-align:lef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pt,6.55pt" to="174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lOLwIAADg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"/>
            </w:pict>
          </mc:Fallback>
        </mc:AlternateContent>
      </w:r>
      <w:r w:rsidRPr="00DA246A">
        <w:rPr>
          <w:rFonts w:ascii="宋体" w:hAnsi="宋体"/>
          <w:noProof/>
        </w:rPr>
        <mc:AlternateContent>
          <mc:Choice Requires="wps">
            <w:drawing>
              <wp:anchor distT="0" distB="0" distL="114300" distR="114300" simplePos="0" relativeHeight="251750912" behindDoc="0" locked="0" layoutInCell="1" allowOverlap="1">
                <wp:simplePos x="0" y="0"/>
                <wp:positionH relativeFrom="column">
                  <wp:posOffset>3067685</wp:posOffset>
                </wp:positionH>
                <wp:positionV relativeFrom="paragraph">
                  <wp:posOffset>81915</wp:posOffset>
                </wp:positionV>
                <wp:extent cx="584835" cy="1270"/>
                <wp:effectExtent l="8890" t="5080" r="6350" b="12700"/>
                <wp:wrapNone/>
                <wp:docPr id="1239" name="直接连接符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483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3281E" id="直接连接符 1239" o:spid="_x0000_s1026" style="position:absolute;left:0;text-align:lef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55pt,6.45pt" to="287.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"/>
            </w:pict>
          </mc:Fallback>
        </mc:AlternateContent>
      </w:r>
      <w:r w:rsidRPr="00DA246A">
        <w:rPr>
          <w:rFonts w:ascii="宋体" w:hAnsi="宋体"/>
          <w:noProof/>
        </w:rPr>
        <mc:AlternateContent>
          <mc:Choice Requires="wps">
            <w:drawing>
              <wp:anchor distT="0" distB="0" distL="114300" distR="114300" simplePos="0" relativeHeight="251755008" behindDoc="0" locked="0" layoutInCell="1" allowOverlap="1">
                <wp:simplePos x="0" y="0"/>
                <wp:positionH relativeFrom="column">
                  <wp:posOffset>2247900</wp:posOffset>
                </wp:positionH>
                <wp:positionV relativeFrom="paragraph">
                  <wp:posOffset>83820</wp:posOffset>
                </wp:positionV>
                <wp:extent cx="228600" cy="0"/>
                <wp:effectExtent l="8255" t="6985" r="10795" b="12065"/>
                <wp:wrapNone/>
                <wp:docPr id="1238" name="直接连接符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29B17" id="直接连接符 1238"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6.6pt" to="19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"/>
            </w:pict>
          </mc:Fallback>
        </mc:AlternateContent>
      </w:r>
      <w:r w:rsidRPr="00DA246A">
        <w:rPr>
          <w:rFonts w:ascii="宋体" w:hAnsi="宋体"/>
          <w:noProof/>
        </w:rPr>
        <mc:AlternateContent>
          <mc:Choice Requires="wps">
            <w:drawing>
              <wp:anchor distT="0" distB="0" distL="114300" distR="114300" simplePos="0" relativeHeight="251753984" behindDoc="0" locked="0" layoutInCell="1" allowOverlap="1">
                <wp:simplePos x="0" y="0"/>
                <wp:positionH relativeFrom="column">
                  <wp:posOffset>2628900</wp:posOffset>
                </wp:positionH>
                <wp:positionV relativeFrom="paragraph">
                  <wp:posOffset>83820</wp:posOffset>
                </wp:positionV>
                <wp:extent cx="342900" cy="0"/>
                <wp:effectExtent l="8255" t="6985" r="10795" b="12065"/>
                <wp:wrapNone/>
                <wp:docPr id="1237" name="直接连接符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0152" id="直接连接符 1237"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6.6pt" to="23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"/>
            </w:pict>
          </mc:Fallback>
        </mc:AlternateContent>
      </w:r>
      <w:r w:rsidRPr="00DA246A">
        <w:rPr>
          <w:rFonts w:ascii="宋体" w:hAnsi="宋体"/>
          <w:noProof/>
        </w:rPr>
        <mc:AlternateContent>
          <mc:Choice Requires="wps">
            <w:drawing>
              <wp:anchor distT="0" distB="0" distL="114300" distR="114300" simplePos="0" relativeHeight="251751936" behindDoc="0" locked="0" layoutInCell="1" allowOverlap="1">
                <wp:simplePos x="0" y="0"/>
                <wp:positionH relativeFrom="column">
                  <wp:posOffset>4638675</wp:posOffset>
                </wp:positionH>
                <wp:positionV relativeFrom="paragraph">
                  <wp:posOffset>249555</wp:posOffset>
                </wp:positionV>
                <wp:extent cx="800100" cy="213360"/>
                <wp:effectExtent l="0" t="1270" r="1270" b="4445"/>
                <wp:wrapNone/>
                <wp:docPr id="1236" name="文本框 1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rsidP="006D706D">
                            <w:pPr>
                              <w:jc w:val="right"/>
                            </w:pPr>
                            <w:r>
                              <w:rPr>
                                <w:rFonts w:cs="宋体" w:hint="eastAsia"/>
                              </w:rPr>
                              <w:t>合同序号</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36" o:spid="_x0000_s1280" type="#_x0000_t202" style="position:absolute;left:0;text-align:left;margin-left:365.25pt;margin-top:19.65pt;width:63pt;height:16.8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" stroked="f">
                <v:textbox inset=",0,,0">
                  <w:txbxContent>
                    <w:p w:rsidR="00EF03AE" w:rsidRDefault="00EF03AE" w:rsidP="006D706D">
                      <w:pPr>
                        <w:jc w:val="right"/>
                      </w:pPr>
                      <w:r>
                        <w:rPr>
                          <w:rFonts w:cs="宋体" w:hint="eastAsia"/>
                        </w:rPr>
                        <w:t>合同序号</w:t>
                      </w:r>
                    </w:p>
                  </w:txbxContent>
                </v:textbox>
              </v:shape>
            </w:pict>
          </mc:Fallback>
        </mc:AlternateContent>
      </w:r>
    </w:p>
    <w:p w:rsidR="006D706D" w:rsidRPr="00DA246A" w:rsidRDefault="006D706D" w:rsidP="006D706D">
      <w:pPr>
        <w:spacing w:line="360" w:lineRule="auto"/>
        <w:rPr>
          <w:rFonts w:ascii="宋体" w:hAnsi="宋体"/>
        </w:rPr>
      </w:pPr>
    </w:p>
    <w:p w:rsidR="006D706D" w:rsidRPr="00DA246A" w:rsidRDefault="006D706D" w:rsidP="006D706D">
      <w:pPr>
        <w:spacing w:line="360" w:lineRule="auto"/>
        <w:rPr>
          <w:rFonts w:ascii="宋体" w:hAnsi="宋体"/>
        </w:rPr>
      </w:pPr>
    </w:p>
    <w:p w:rsidR="006D706D" w:rsidRPr="00DA246A" w:rsidRDefault="006D706D" w:rsidP="006D706D">
      <w:pPr>
        <w:spacing w:line="360" w:lineRule="auto"/>
        <w:rPr>
          <w:rFonts w:ascii="宋体" w:hAnsi="宋体"/>
        </w:rPr>
      </w:pPr>
    </w:p>
    <w:p w:rsidR="006D706D" w:rsidRPr="00DA246A" w:rsidRDefault="006D706D" w:rsidP="006D706D">
      <w:pPr>
        <w:spacing w:line="360" w:lineRule="auto"/>
        <w:rPr>
          <w:rFonts w:ascii="宋体" w:hAnsi="宋体"/>
        </w:rPr>
      </w:pPr>
    </w:p>
    <w:p w:rsidR="006D706D" w:rsidRPr="00DA246A" w:rsidRDefault="006D706D" w:rsidP="006D706D">
      <w:pPr>
        <w:spacing w:line="360" w:lineRule="auto"/>
        <w:rPr>
          <w:rFonts w:ascii="宋体" w:hAnsi="宋体"/>
        </w:rPr>
      </w:pPr>
    </w:p>
    <w:p w:rsidR="006D706D" w:rsidRPr="00DA246A" w:rsidRDefault="006D706D" w:rsidP="006D706D">
      <w:pPr>
        <w:spacing w:line="480" w:lineRule="exact"/>
        <w:rPr>
          <w:rFonts w:ascii="宋体" w:hAnsi="宋体" w:cs="宋体"/>
        </w:rPr>
      </w:pPr>
    </w:p>
    <w:p w:rsidR="006D706D" w:rsidRPr="00DA246A" w:rsidRDefault="006D706D" w:rsidP="006D706D">
      <w:pPr>
        <w:spacing w:line="480" w:lineRule="exact"/>
        <w:ind w:firstLine="480"/>
        <w:jc w:val="left"/>
        <w:rPr>
          <w:rFonts w:ascii="宋体" w:hAnsi="宋体" w:cs="宋体"/>
        </w:rPr>
      </w:pPr>
      <w:r w:rsidRPr="00DA246A">
        <w:rPr>
          <w:rFonts w:ascii="宋体" w:hAnsi="宋体" w:cs="宋体" w:hint="eastAsia"/>
        </w:rPr>
        <w:t>公司本部各部门、各控股子公司或分公司编码以各部门、控股子公司或分公司简称的拼音首字母组成，具体参见OA系统中各部门及分子公司名称编码。各控股子公司或分公司各部门代码根据各自部门设计情况具体确定，可参见集团公司各部门代码。</w:t>
      </w:r>
    </w:p>
    <w:p w:rsidR="006D706D" w:rsidRPr="00DA246A" w:rsidRDefault="006D706D" w:rsidP="006D706D">
      <w:pPr>
        <w:adjustRightInd w:val="0"/>
        <w:snapToGrid w:val="0"/>
        <w:spacing w:line="480" w:lineRule="exact"/>
        <w:ind w:firstLineChars="200" w:firstLine="480"/>
        <w:rPr>
          <w:rFonts w:ascii="宋体" w:hAnsi="宋体" w:cs="宋体"/>
        </w:rPr>
      </w:pPr>
      <w:r w:rsidRPr="00DA246A">
        <w:rPr>
          <w:rFonts w:ascii="宋体" w:hAnsi="宋体" w:cs="宋体" w:hint="eastAsia"/>
        </w:rPr>
        <w:t>第十七条合同签订后，由经办部门保留合同原件，并于签订后两个工作日内上传合同原件的扫描件至OA公共文件柜进行电子归档及备查，合同名称命名规则为：合同名称+年月日+OA流水号。</w:t>
      </w:r>
    </w:p>
    <w:p w:rsidR="006D706D" w:rsidRPr="00DA246A" w:rsidRDefault="006D706D" w:rsidP="006D706D">
      <w:pPr>
        <w:adjustRightInd w:val="0"/>
        <w:snapToGrid w:val="0"/>
        <w:spacing w:line="480" w:lineRule="exact"/>
        <w:ind w:firstLineChars="200" w:firstLine="480"/>
        <w:rPr>
          <w:rFonts w:ascii="宋体" w:hAnsi="宋体" w:cs="宋体"/>
        </w:rPr>
      </w:pPr>
      <w:r w:rsidRPr="00DA246A">
        <w:rPr>
          <w:rFonts w:ascii="宋体" w:hAnsi="宋体" w:cs="宋体" w:hint="eastAsia"/>
        </w:rPr>
        <w:t>第十八条</w:t>
      </w:r>
      <w:r w:rsidRPr="00DA246A">
        <w:rPr>
          <w:rFonts w:ascii="宋体" w:hAnsi="宋体" w:cs="宋体"/>
        </w:rPr>
        <w:t xml:space="preserve">  各</w:t>
      </w:r>
      <w:r w:rsidRPr="00DA246A">
        <w:rPr>
          <w:rFonts w:ascii="宋体" w:hAnsi="宋体" w:cs="宋体" w:hint="eastAsia"/>
        </w:rPr>
        <w:t>单位</w:t>
      </w:r>
      <w:r w:rsidRPr="00DA246A">
        <w:rPr>
          <w:rFonts w:ascii="宋体" w:hAnsi="宋体" w:cs="宋体"/>
        </w:rPr>
        <w:t>合同台账管理人应</w:t>
      </w:r>
      <w:r w:rsidRPr="00DA246A">
        <w:rPr>
          <w:rFonts w:ascii="宋体" w:hAnsi="宋体" w:cs="宋体" w:hint="eastAsia"/>
        </w:rPr>
        <w:t>及时依据OA公共文件柜的归档合同进行合同编号，建立合同管理台账。在上一年度结束后一个月内，将上一年度合同进行登记造册，按年度对合同进行统计、分类和归档，详细登记合同的订立、履行和变更、终结等情况，并将年度合同台账上传至OA公共文件柜进行电子归档及备查。</w:t>
      </w:r>
    </w:p>
    <w:p w:rsidR="006D706D" w:rsidRPr="00DA246A" w:rsidRDefault="006D706D" w:rsidP="006D706D">
      <w:pPr>
        <w:adjustRightInd w:val="0"/>
        <w:snapToGrid w:val="0"/>
        <w:spacing w:line="480" w:lineRule="exact"/>
        <w:ind w:firstLineChars="200" w:firstLine="480"/>
        <w:rPr>
          <w:rFonts w:ascii="宋体" w:hAnsi="宋体" w:cs="宋体"/>
        </w:rPr>
      </w:pPr>
      <w:r w:rsidRPr="00DA246A">
        <w:rPr>
          <w:rFonts w:ascii="宋体" w:hAnsi="宋体" w:cs="宋体" w:hint="eastAsia"/>
        </w:rPr>
        <w:t>第十九条因工作需要，需借出合同，经办人需办理合同借用手续，借用手续需合同原件保管部门负责人批准。</w:t>
      </w:r>
    </w:p>
    <w:p w:rsidR="006D706D" w:rsidRPr="00DA246A" w:rsidRDefault="006D706D" w:rsidP="006D706D">
      <w:pPr>
        <w:adjustRightInd w:val="0"/>
        <w:snapToGrid w:val="0"/>
        <w:spacing w:line="480" w:lineRule="exact"/>
        <w:ind w:firstLineChars="200" w:firstLine="480"/>
        <w:rPr>
          <w:rFonts w:ascii="宋体" w:hAnsi="宋体" w:cs="宋体"/>
        </w:rPr>
      </w:pPr>
      <w:r w:rsidRPr="00DA246A">
        <w:rPr>
          <w:rFonts w:ascii="宋体" w:hAnsi="宋体" w:cs="宋体" w:hint="eastAsia"/>
        </w:rPr>
        <w:t>第二十条合同应明确保管期限。根据合同内容的特点和性质，由合同原件保管部门决定保管期限，保管期限分永久和定期两种。一般合同保管期限不低于一年；重大合同保管期限为五年以上或永久。合同保管期限从归档之日起计算。</w:t>
      </w:r>
    </w:p>
    <w:p w:rsidR="006D706D" w:rsidRPr="00DA246A" w:rsidRDefault="006D706D" w:rsidP="006D706D">
      <w:pPr>
        <w:adjustRightInd w:val="0"/>
        <w:snapToGrid w:val="0"/>
        <w:spacing w:line="480" w:lineRule="exact"/>
        <w:ind w:firstLineChars="200" w:firstLine="480"/>
        <w:rPr>
          <w:rFonts w:ascii="宋体" w:hAnsi="宋体" w:cs="宋体"/>
        </w:rPr>
      </w:pPr>
      <w:r w:rsidRPr="00DA246A">
        <w:rPr>
          <w:rFonts w:ascii="宋体" w:hAnsi="宋体" w:cs="宋体" w:hint="eastAsia"/>
        </w:rPr>
        <w:t>第二十一条未到保管期限的合同不得销毁。对保管期限已满，需要销毁的合同，由合同管理人员上交合同销毁申请报告，经总经理批准销毁。销毁合同时，应在法务审核员监督下进行。</w:t>
      </w:r>
    </w:p>
    <w:p w:rsidR="006D706D" w:rsidRPr="00DA246A" w:rsidRDefault="006D706D" w:rsidP="006D706D">
      <w:pPr>
        <w:adjustRightInd w:val="0"/>
        <w:snapToGrid w:val="0"/>
        <w:spacing w:line="480" w:lineRule="exact"/>
        <w:ind w:left="480"/>
        <w:jc w:val="center"/>
        <w:rPr>
          <w:rFonts w:ascii="宋体" w:hAnsi="宋体"/>
          <w:b/>
          <w:bCs/>
        </w:rPr>
      </w:pPr>
      <w:r w:rsidRPr="00DA246A">
        <w:rPr>
          <w:rFonts w:ascii="宋体" w:hAnsi="宋体" w:cs="黑体" w:hint="eastAsia"/>
          <w:b/>
          <w:bCs/>
        </w:rPr>
        <w:t>第六章监督、责任和处罚</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黑体"/>
          <w:b/>
          <w:bCs/>
        </w:rPr>
      </w:pPr>
      <w:r w:rsidRPr="00DA246A">
        <w:rPr>
          <w:rFonts w:ascii="宋体" w:hAnsi="宋体" w:cs="宋体" w:hint="eastAsia"/>
        </w:rPr>
        <w:t>第二十二条应送集团公司评审合同而未送评审，发现一次，对未造成损失的，分别对董事长、总经理、公司分管领导各处500元罚款；造成损失的，直接损失由以上3人平均分担赔付。</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第二十三条  违反第十四条规定的，除比照第二十二条对相关责任人处罚外，另对合同经办人每次每份合同未造成损失的处罚500元；造成损失的每次每份处罚1000元。</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第二十四条  对送入集团公司评审而未评审的，未造成损失的处法律顾问处负责人500元罚款；造成损失的，其直接经济损失由集团公司董事长、总经理、分管领导，法律顾问处负责人、分子公司董事长、总经理、分管领导7人平均分担赔付。</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第二十五条  违反本办法第十六条规定，未及时变更或解除合同，未造成损失的一次处罚责任人300元；造成经济损失，其直接经济损失由经办人和合同评审委员平均分担全部赔偿。</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第二十六条  违反本办法第十七条规定，未及时上传合同原件的扫描件至OA公共文件柜进行电子归档及备查。一次处罚合同原件管理部门</w:t>
      </w:r>
      <w:r w:rsidRPr="00DA246A">
        <w:rPr>
          <w:rFonts w:ascii="宋体" w:hAnsi="宋体" w:cs="宋体"/>
        </w:rPr>
        <w:t>责任人</w:t>
      </w:r>
      <w:r w:rsidRPr="00DA246A">
        <w:rPr>
          <w:rFonts w:ascii="宋体" w:hAnsi="宋体" w:cs="宋体" w:hint="eastAsia"/>
        </w:rPr>
        <w:t>200元。</w:t>
      </w:r>
    </w:p>
    <w:p w:rsidR="006D706D" w:rsidRPr="00DA246A" w:rsidRDefault="006D706D" w:rsidP="006D706D">
      <w:pPr>
        <w:adjustRightInd w:val="0"/>
        <w:snapToGrid w:val="0"/>
        <w:spacing w:beforeLines="50" w:before="120" w:afterLines="50" w:after="120" w:line="360" w:lineRule="auto"/>
        <w:ind w:firstLineChars="200" w:firstLine="480"/>
        <w:rPr>
          <w:rFonts w:ascii="宋体" w:hAnsi="宋体" w:cs="宋体"/>
        </w:rPr>
      </w:pPr>
      <w:r w:rsidRPr="00DA246A">
        <w:rPr>
          <w:rFonts w:ascii="宋体" w:hAnsi="宋体" w:cs="宋体" w:hint="eastAsia"/>
        </w:rPr>
        <w:t>第二十七条  违反本办法第十九条规定，未按规定办理借条；造成合同遗失，处罚合同保管员300元。</w:t>
      </w:r>
    </w:p>
    <w:p w:rsidR="006D706D" w:rsidRPr="00DA246A" w:rsidRDefault="006D706D" w:rsidP="006D706D">
      <w:pPr>
        <w:adjustRightInd w:val="0"/>
        <w:snapToGrid w:val="0"/>
        <w:spacing w:beforeLines="50" w:before="120" w:afterLines="50" w:after="120" w:line="360" w:lineRule="auto"/>
        <w:ind w:firstLineChars="200" w:firstLine="480"/>
        <w:jc w:val="left"/>
        <w:rPr>
          <w:rFonts w:ascii="宋体" w:hAnsi="宋体" w:cs="宋体"/>
        </w:rPr>
      </w:pPr>
      <w:r w:rsidRPr="00DA246A">
        <w:rPr>
          <w:rFonts w:ascii="宋体" w:hAnsi="宋体" w:cs="宋体" w:hint="eastAsia"/>
        </w:rPr>
        <w:t>第二十八条 违反本办法第二十、二十一条规定，没有规定合同保管期限或保管期限不到就销毁合同，造成合同毁损、泄密，一次处罚合同原件保管部门负责人500元；给公司造成经济损失的，依法追究有关责任人的责任。</w:t>
      </w:r>
    </w:p>
    <w:p w:rsidR="006D706D" w:rsidRPr="00DA246A" w:rsidRDefault="006D706D" w:rsidP="006D706D">
      <w:pPr>
        <w:adjustRightInd w:val="0"/>
        <w:snapToGrid w:val="0"/>
        <w:spacing w:beforeLines="50" w:before="120" w:afterLines="50" w:after="120" w:line="360" w:lineRule="auto"/>
        <w:ind w:firstLineChars="200" w:firstLine="480"/>
        <w:jc w:val="left"/>
        <w:rPr>
          <w:rFonts w:ascii="宋体" w:hAnsi="宋体" w:cs="宋体"/>
        </w:rPr>
      </w:pPr>
      <w:r w:rsidRPr="00DA246A">
        <w:rPr>
          <w:rFonts w:ascii="宋体" w:hAnsi="宋体" w:cs="宋体" w:hint="eastAsia"/>
        </w:rPr>
        <w:t>第二十九条 对刻意拆分合同规避集团公司合同评审程序的，一经查实，对未造成经济损失，查实主要责任人，对主要责任人一次处罚1000元；造成损失的，查实全部责任人，由责任人平均分担赔付。</w:t>
      </w:r>
    </w:p>
    <w:p w:rsidR="006D706D" w:rsidRPr="00DA246A" w:rsidRDefault="006D706D" w:rsidP="006D706D">
      <w:pPr>
        <w:adjustRightInd w:val="0"/>
        <w:snapToGrid w:val="0"/>
        <w:spacing w:line="480" w:lineRule="exact"/>
        <w:ind w:left="480"/>
        <w:jc w:val="center"/>
        <w:rPr>
          <w:rFonts w:ascii="宋体" w:hAnsi="宋体"/>
          <w:b/>
          <w:bCs/>
        </w:rPr>
      </w:pPr>
      <w:r w:rsidRPr="00DA246A">
        <w:rPr>
          <w:rFonts w:ascii="宋体" w:hAnsi="宋体" w:cs="黑体" w:hint="eastAsia"/>
          <w:b/>
          <w:bCs/>
        </w:rPr>
        <w:t>第七章  附则</w:t>
      </w:r>
    </w:p>
    <w:p w:rsidR="006D706D" w:rsidRPr="00DA246A" w:rsidRDefault="006D706D" w:rsidP="006D706D">
      <w:pPr>
        <w:adjustRightInd w:val="0"/>
        <w:snapToGrid w:val="0"/>
        <w:spacing w:beforeLines="50" w:before="120" w:afterLines="50" w:after="120" w:line="360" w:lineRule="auto"/>
        <w:ind w:firstLineChars="200" w:firstLine="480"/>
        <w:jc w:val="left"/>
        <w:rPr>
          <w:rFonts w:ascii="宋体" w:hAnsi="宋体" w:cs="宋体"/>
        </w:rPr>
      </w:pPr>
      <w:r w:rsidRPr="00DA246A">
        <w:rPr>
          <w:rFonts w:ascii="宋体" w:hAnsi="宋体" w:cs="宋体" w:hint="eastAsia"/>
        </w:rPr>
        <w:t>第三十条本办法由集团公司法律顾问处解释，总经理办公会审议通过后，从2019年1月1日起执行。</w:t>
      </w:r>
      <w:r w:rsidR="00E31200">
        <w:rPr>
          <w:rFonts w:ascii="宋体" w:hAnsi="宋体" w:cs="宋体" w:hint="eastAsia"/>
        </w:rPr>
        <w:t>（附件见OA）</w:t>
      </w:r>
    </w:p>
    <w:p w:rsidR="004E0138" w:rsidRDefault="002E2295">
      <w:pPr>
        <w:pStyle w:val="2"/>
      </w:pPr>
      <w:bookmarkStart w:id="3504" w:name="_Toc475549712"/>
      <w:bookmarkStart w:id="3505" w:name="_Toc24602"/>
      <w:bookmarkStart w:id="3506" w:name="_Toc511036759"/>
      <w:bookmarkStart w:id="3507" w:name="_Toc13617"/>
      <w:bookmarkStart w:id="3508" w:name="_Toc27932"/>
      <w:bookmarkStart w:id="3509" w:name="_Toc37148755"/>
      <w:r>
        <w:rPr>
          <w:rFonts w:hint="eastAsia"/>
        </w:rPr>
        <w:t>二十</w:t>
      </w:r>
      <w:r w:rsidR="006D706D">
        <w:rPr>
          <w:rFonts w:hint="eastAsia"/>
        </w:rPr>
        <w:t>五</w:t>
      </w:r>
      <w:r w:rsidR="004E0138">
        <w:rPr>
          <w:rFonts w:hint="eastAsia"/>
        </w:rPr>
        <w:t xml:space="preserve">   </w:t>
      </w:r>
      <w:r w:rsidR="004E0138">
        <w:t>“</w:t>
      </w:r>
      <w:r w:rsidR="004E0138">
        <w:t>三重一大</w:t>
      </w:r>
      <w:r w:rsidR="004E0138">
        <w:t>”</w:t>
      </w:r>
      <w:r w:rsidR="004E0138">
        <w:t>决策制度实施办法</w:t>
      </w:r>
      <w:r w:rsidR="004E0138">
        <w:rPr>
          <w:rFonts w:hint="eastAsia"/>
        </w:rPr>
        <w:t>（鄂凯股发</w:t>
      </w:r>
      <w:r w:rsidR="00EB4A39">
        <w:rPr>
          <w:rFonts w:hint="eastAsia"/>
        </w:rPr>
        <w:t>【</w:t>
      </w:r>
      <w:r w:rsidR="004E0138">
        <w:rPr>
          <w:rFonts w:hint="eastAsia"/>
        </w:rPr>
        <w:t>2016</w:t>
      </w:r>
      <w:r w:rsidR="00EB4A39">
        <w:rPr>
          <w:rFonts w:hint="eastAsia"/>
        </w:rPr>
        <w:t>】</w:t>
      </w:r>
      <w:r w:rsidR="004E0138">
        <w:rPr>
          <w:rFonts w:hint="eastAsia"/>
        </w:rPr>
        <w:t>9</w:t>
      </w:r>
      <w:r w:rsidR="004E0138">
        <w:rPr>
          <w:rFonts w:hint="eastAsia"/>
        </w:rPr>
        <w:t>号）</w:t>
      </w:r>
      <w:bookmarkEnd w:id="3504"/>
      <w:bookmarkEnd w:id="3505"/>
      <w:bookmarkEnd w:id="3506"/>
      <w:bookmarkEnd w:id="3507"/>
      <w:bookmarkEnd w:id="3508"/>
      <w:bookmarkEnd w:id="3509"/>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第一章　总则</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第一条　根据《荆门市国有出资企业“三重一大”决策制度实施细则》的通知精神，为提高决策水平，强化决策监督，防范决策风险，促进企业科学发展，确保重大决策、重要人事任免、重大项目安排和大额度资金使用（简称“三重一大”）决策制度的落实，结合公司实际，特制定本实施办法。</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第二章　决策范围</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第二条　重大决策事项，是指依照国家法律法规和党内法规，应当由党委会、总经理办公会、股东大会、董事会、职工代表大会决定的事项。主要包括：</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（一）贯彻执行党和国家的路线、方针、政策和上级重要决定、指示的重大措施；</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（二）公司经营方向、经营方针、发展战略规划；年度经济目标的制定和调整等重大战略管理事项；</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（三）公司年度生产经营计划、年度工作报告、年度财务预算、年度财务决算、利润分配方案；</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（四）公司增加或减少注册资本；</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（五）公司改制重组、兼并或变更公司形式，国（境）外注册公司、投资参股，公司重大资产的处置、变更和所属出资分（子）公司重大决策；</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（六）公司业绩考核、薪酬分配、分流安置、劳动保护、劳动保险和公司裁减人员20人以上等事关员工切身利益的重大事项；</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（七）机构设置调整、人员编制，重要管理规章制度的制定、修改及废除；</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（八）公司章程的制定和修改；</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（九）应对重大法律纠纷、安全稳定、重大突发事件的重要措施及方案；</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（十）党的建设、精神文明建设、企业文化建设、思想政治工作和党风廉政建设的重大决策；</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（十一）应当集体研究决定的其他全局性、方向性、战略性重大事项。</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第三条　重要人事任免，是指公司副处以上干部职务调整和重要奖惩事项。主要包括：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（一）选拔任用标准的制定；</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（二）对公司副处以上干部，以及各单位、分（子）公司领导班子成员的选聘、任免；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（三）向控股和参股公司推荐班子成员；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（四）公司领导后备人选的确定；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（五）公司副处以上干部，各单位、分（子）公司班子成员的考核、奖励、问责及违法违规行为的处理；先进集体和先进个人的评定与奖励；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（六）向上级提出的公司领导班子成员人选的选拔任用建议或推荐意见；</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（七）高级技术、管理和技能专家的聘任。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第四条　重大项目安排，是指对公司资产规模、资本结构、盈利能力以及生产装备、技术状况等产生重要影响的项目设立和安排。主要包括：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（一）公司年度投资计划；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（二）公司重大融资、担保项目，期权、期货等金融衍生业务；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（三）公司计划外追加投资规模及项目；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（四）公司重大、关键性的设备引进和重要物资采购及服务购买等重大招投标管理项目以及重大技术改造、引进事项；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（五）公司重大工程项目；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（六）公司新产品开发、重大销售合同、新产品价格确定等事项；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（七）其他重大项目的安排。</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第五条　大额度资金使用，是指超过由公司或者市国资监管部门所规定的公司领导有权调动、使用的资金限额的资金调度和使用。主要包括：</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（一）公司年度财务预算的编制、执行和调整情况；</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（二）公司财务预算外资金的安排和调整情况；</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（三）公司较大额度的非生产性资金使用，如捐赠、赞助、奖励、补贴等；</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（四）其他大额度资金运作事项。</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第三章　决策原则及形式</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第六条　决策原则</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（一）依法决策的原则。遵循国家法律法规、党内法规以及公司相关规定，保证决策内容和程序合法合规。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（二）科学决策的原则。以科学发展观为指导，运用科学方法，加强决策的前期调研论证和综合评估，有效防范决策风险，增强决策的科学性，避免决策失误。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（三）权限决策的原则。公司“三重一大”决策必须按照规定的职责或授予的权限进行。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（四）民主决策的原则。坚持民主集中制，充分发扬民主，发挥每个参与决策人员的作用，按照少数服从多数的原则作出决定。对涉及员工群众切身利益的重大事项，应当听取员工群众的意见和建议。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第七条　决策形式</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“三重一大”事项集体决策，主要采取党委会议、董事会会议、总经理办公会议或党政联席会议，经集体研究作出决策。决策采取口头表决、举手表决、投票票决等表决方式。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各项会议的召开按照会议规定的程序召开</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第四章　决策程序</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第八条　重大决策、重大项目安排和大额度资金使用应当履行以下程序：</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（一）、酝酿决策</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1、确定议题。由公司主要领导直接提出或由职能部门提出决策议题，报董事长、总经理或党委书记同意列为议题。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2、调查论证。议题确定后，应按要求进行可行性论证。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3、充分协商。党政主要领导之间应当对提交会议的“三重一大”事项进行沟通和磋商。党政主要领导未沟通或虽经沟通但未达成原则意见的重大事项，不得上会研究。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4、征求意见。董事会、总经理办公会研究“三重一大”事项时，应提前告知公司党委、监事会和纪检监察部门，听取相关意见。制定重要的规章制度及关系员工利益的重大事项，应通过职代会或其他形式听取员工群众的意见和建议。</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（二）集体决策</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1、提交决策材料。除重要人事任免材料外，有关决策材料在不泄露商业秘密的前提下，一般应在会前送参会人员阅研。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2、通知与会。会前应向与会人员发出正式通知。会议须有半数以上有关决策机构成员参加方可召开。</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3、充分讨论。参加会议人员应当在会前熟悉相关材料内容，认真准备，会议应当安排足够时间进行讨论。参加会议人员应充分发表意见，表明态度；主要负责人在参会人员未充分发表意见前，不得发表倾向性意见，应最后发表结论性意见。</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4、会议决定。集体决策事项应坚持少数服从多数，并以到会人员半数以上同意形成决议。在会议集体讨论后，由主持会议的领导作出通过、原则通过、再次审议、试点试行、暂缓实施等会议决定。会议决定多个事项的，应逐项表决。</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（三）执行决策</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1、对决策的事项，按分工和职责组织实施，明确落实部门和责任人。</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2、负责实施决策的部门或单位应当结合实际制定决策实施方案，确保落实决策的工作质量和进度。并定期报告实施情况。</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3、各级领导要带头执行各项决策，个人不得擅自改变集体决策，对有不同意见允许保留，也可按组织程序向上级党委反映意见，但在集体没有重新改变决策前，必须无条件执行。</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4、各级基层党组织要发挥战斗堡垒作用，团结带领全体党员和广大员工推动决策执行。</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第九条　重要人事任免应当履行以下程序：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（1）确定人选。采用公开竞聘、民主推荐、党组织推荐、董事长（总经理）提名或其他形式确定人选。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（2）组织考察。组织人事等部门组成考察组，对确定的人选进行考察，没有经过组织考察的人选不得上会。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（3）征求纪检监察部门意见。考察结果提交会议讨论决定前，应先征求集团公司纪检监察部门的意见。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（4）会议决定。党委会、董事会、总经理办公会或党政联席会议决定重要人事任免事项，应当有三分之二以上成员到会方可举行。</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第五章　决策要求</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第十条　“三重一大”决策事项不得以传阅会签、碰头会、个别征求意见等方式做出决策。紧急情况下由个人或少数人临时决定的，应在事后及时向公司领导班子报告；临时决定人应当对决策情况负责，公司领导班子应当在事后按程序予以追认。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第十一条　“三重一大”决策事项必须严格按照会前确定的议题进行，没有列入议题的“三重一大”决策事项不得临时动议。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第十二条　会议若对重大问题存在较大分歧时，除在紧急情况下按多数意见执行外，一般应暂缓作出决定，待酝酿成熟后再提交相关会议讨论和表决。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　　第十三条　在讨论与本人及亲属有关的议题时，本人应主动申请回避。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第十四条　会议记录包括:</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1、会议召开时间、地点、主持人、出席人员、缺席人员、列席单位及人员、特邀专家、记录人等基本情况；</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2、主要议题以及决策事项；</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3、审议过程及参会人员本人的意见和表态、主要分歧意见；</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4、会议最终决定意见。</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第十五条　作出具体决策的会议必须形成会议纪要或文件并存档备查。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第十六条　与会人员应严格遵守保密规定和会议纪律，对尚未正式公布的会议决定和需保密的会议内容，不得外泄。公司应制定涉密会议材料的印发、回收、销毁等管理规定，切实做好保密工作。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第十七条　在执行决策时，因不可抗力或者决策依据、客观条件发生重大变化而导致决策目标部分或者全部不能实现的，应及时向公司主要领导请示，但在未批准之前不得擅自调整或者中止决策的执行。</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第六章　监督检查</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第十八条　集团公司党委书记、董事长、总经理为实施本办法的主要责任人。</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第十九条　各单位每年底结合年度考核对执行“三重一大”决策制度的情况进行一次自查；公司纪检监察部门对集团公司和各分子公司进行一次检查。</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第七章　责任追究</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第二十条　建立重大决策失误追究制度，对“三重一大”决策失误的责任人，按照权力和责任相统一的原则，进行责任追究。</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第二十一条　对违反决策制度的，应依据集体和个人的职责范围，确定集体或个人责任，明确直接责任、主要领导责任和直接领导责任，不得以集体责任代替个人责任。属于集体决策行为，应追究在决策中起决定作用的主要领导责任，在表决时未表示异议的班子成员应承担相应责任。</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第二十二条　对违反“三重一大”决策制度的，应当按照《中国共产党纪律处分条例》、《国有企业领导人员廉洁从业若干规定》、《关于实行党风廉政建设责任制的规定》和相关法律法规给予相应处理。</w:t>
      </w:r>
    </w:p>
    <w:p w:rsidR="004E0138" w:rsidRDefault="004E0138">
      <w:pPr>
        <w:widowControl/>
        <w:spacing w:beforeLines="50" w:before="120" w:afterLines="50" w:after="120" w:line="360" w:lineRule="auto"/>
        <w:ind w:firstLineChars="200" w:firstLine="402"/>
        <w:jc w:val="center"/>
        <w:rPr>
          <w:rFonts w:ascii="宋体" w:hAnsi="宋体" w:cs="宋体"/>
          <w:b/>
          <w:color w:val="000000"/>
          <w:spacing w:val="-20"/>
        </w:rPr>
      </w:pPr>
      <w:r>
        <w:rPr>
          <w:rFonts w:ascii="宋体" w:hAnsi="宋体" w:cs="宋体" w:hint="eastAsia"/>
          <w:b/>
          <w:color w:val="000000"/>
          <w:spacing w:val="-20"/>
        </w:rPr>
        <w:t>第八章 附则</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 xml:space="preserve">第二十三条 本办法由集团公司纪委负责解释。 </w:t>
      </w:r>
    </w:p>
    <w:p w:rsidR="004E0138" w:rsidRDefault="004E0138">
      <w:pPr>
        <w:widowControl/>
        <w:spacing w:beforeLines="50" w:before="120" w:afterLines="50" w:after="120" w:line="360" w:lineRule="auto"/>
        <w:ind w:firstLineChars="200" w:firstLine="400"/>
        <w:jc w:val="left"/>
        <w:rPr>
          <w:rFonts w:ascii="宋体" w:hAnsi="宋体" w:cs="宋体"/>
          <w:bCs/>
          <w:color w:val="000000"/>
          <w:spacing w:val="-20"/>
        </w:rPr>
      </w:pPr>
      <w:r>
        <w:rPr>
          <w:rFonts w:ascii="宋体" w:hAnsi="宋体" w:cs="宋体" w:hint="eastAsia"/>
          <w:bCs/>
          <w:color w:val="000000"/>
          <w:spacing w:val="-20"/>
        </w:rPr>
        <w:t>第二十四条 本办法自发布之日起施行。</w:t>
      </w:r>
    </w:p>
    <w:p w:rsidR="004E0138" w:rsidRDefault="004E0138">
      <w:pPr>
        <w:spacing w:line="560" w:lineRule="exact"/>
        <w:jc w:val="center"/>
        <w:rPr>
          <w:rFonts w:ascii="黑体" w:eastAsia="黑体" w:hAnsi="黑体" w:cs="黑体"/>
          <w:sz w:val="32"/>
          <w:szCs w:val="32"/>
        </w:rPr>
      </w:pPr>
    </w:p>
    <w:p w:rsidR="004E0138" w:rsidRDefault="002E2295">
      <w:pPr>
        <w:pStyle w:val="2"/>
        <w:spacing w:beforeLines="50" w:before="120" w:afterLines="50" w:after="120" w:line="360" w:lineRule="auto"/>
      </w:pPr>
      <w:bookmarkStart w:id="3510" w:name="_Toc410379051"/>
      <w:bookmarkStart w:id="3511" w:name="_Toc6075"/>
      <w:bookmarkStart w:id="3512" w:name="_Toc13325"/>
      <w:bookmarkStart w:id="3513" w:name="_Toc13259"/>
      <w:bookmarkStart w:id="3514" w:name="_Toc6722"/>
      <w:bookmarkStart w:id="3515" w:name="_Toc11668"/>
      <w:bookmarkStart w:id="3516" w:name="_Toc273"/>
      <w:bookmarkStart w:id="3517" w:name="_Toc27493"/>
      <w:bookmarkStart w:id="3518" w:name="_Toc6963"/>
      <w:bookmarkStart w:id="3519" w:name="_Toc29087"/>
      <w:bookmarkStart w:id="3520" w:name="_Toc9388"/>
      <w:bookmarkStart w:id="3521" w:name="_Toc28764"/>
      <w:bookmarkStart w:id="3522" w:name="_Toc17642"/>
      <w:bookmarkStart w:id="3523" w:name="_Toc9850"/>
      <w:bookmarkStart w:id="3524" w:name="_Toc21042"/>
      <w:bookmarkStart w:id="3525" w:name="_Toc25844"/>
      <w:bookmarkStart w:id="3526" w:name="_Toc475549713"/>
      <w:bookmarkStart w:id="3527" w:name="_Toc25139"/>
      <w:bookmarkStart w:id="3528" w:name="_Toc511036760"/>
      <w:bookmarkStart w:id="3529" w:name="_Toc1513"/>
      <w:bookmarkStart w:id="3530" w:name="_Toc30827"/>
      <w:bookmarkStart w:id="3531" w:name="_Toc37148756"/>
      <w:r>
        <w:rPr>
          <w:rFonts w:hint="eastAsia"/>
        </w:rPr>
        <w:t>二十</w:t>
      </w:r>
      <w:r w:rsidR="00E90D90">
        <w:rPr>
          <w:rFonts w:hint="eastAsia"/>
        </w:rPr>
        <w:t>六</w:t>
      </w:r>
      <w:r w:rsidR="004E0138">
        <w:rPr>
          <w:rFonts w:hint="eastAsia"/>
        </w:rPr>
        <w:t xml:space="preserve">   </w:t>
      </w:r>
      <w:r w:rsidR="004E0138">
        <w:rPr>
          <w:rFonts w:hint="eastAsia"/>
        </w:rPr>
        <w:t>内部行政问责制</w:t>
      </w:r>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rsidR="004E0138" w:rsidRDefault="004E0138">
      <w:pPr>
        <w:pStyle w:val="2"/>
        <w:spacing w:beforeLines="50" w:before="120" w:afterLines="50" w:after="120" w:line="360" w:lineRule="auto"/>
        <w:jc w:val="center"/>
      </w:pPr>
    </w:p>
    <w:p w:rsidR="004E0138" w:rsidRDefault="004E0138">
      <w:pPr>
        <w:widowControl/>
        <w:spacing w:beforeLines="50" w:before="120" w:afterLines="50" w:after="120" w:line="360" w:lineRule="auto"/>
        <w:ind w:firstLineChars="200" w:firstLine="562"/>
        <w:jc w:val="center"/>
        <w:rPr>
          <w:rFonts w:ascii="宋体" w:hAnsi="宋体" w:cs="宋体"/>
          <w:b/>
          <w:color w:val="000000"/>
          <w:kern w:val="0"/>
          <w:sz w:val="28"/>
          <w:szCs w:val="28"/>
        </w:rPr>
      </w:pPr>
      <w:r>
        <w:rPr>
          <w:rFonts w:ascii="宋体" w:hAnsi="宋体" w:cs="宋体" w:hint="eastAsia"/>
          <w:b/>
          <w:color w:val="000000"/>
          <w:kern w:val="0"/>
          <w:sz w:val="28"/>
          <w:szCs w:val="28"/>
        </w:rPr>
        <w:t>第一章 总则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第一条  </w:t>
      </w:r>
      <w:r>
        <w:rPr>
          <w:rFonts w:ascii="宋体" w:hAnsi="宋体" w:hint="eastAsia"/>
          <w:color w:val="000000"/>
          <w:spacing w:val="-4"/>
        </w:rPr>
        <w:t>为加强公司内部控制监督，</w:t>
      </w:r>
      <w:r>
        <w:rPr>
          <w:rFonts w:ascii="宋体" w:hAnsi="宋体" w:cs="宋体" w:hint="eastAsia"/>
          <w:color w:val="000000"/>
          <w:kern w:val="0"/>
        </w:rPr>
        <w:t>健全责任追究机制，</w:t>
      </w:r>
      <w:r>
        <w:rPr>
          <w:rFonts w:ascii="宋体" w:hAnsi="宋体" w:hint="eastAsia"/>
          <w:color w:val="000000"/>
          <w:spacing w:val="-4"/>
        </w:rPr>
        <w:t>根据国家有关法律、法规和公司《</w:t>
      </w:r>
      <w:r>
        <w:rPr>
          <w:rFonts w:ascii="宋体" w:hAnsi="宋体" w:hint="eastAsia"/>
          <w:color w:val="000000"/>
        </w:rPr>
        <w:t>内部控制管理制度</w:t>
      </w:r>
      <w:r>
        <w:rPr>
          <w:rFonts w:ascii="宋体" w:hAnsi="宋体" w:hint="eastAsia"/>
          <w:color w:val="000000"/>
          <w:spacing w:val="-4"/>
        </w:rPr>
        <w:t>》的有关规定，特制定本制度</w:t>
      </w:r>
      <w:r>
        <w:rPr>
          <w:rFonts w:ascii="宋体" w:hAnsi="宋体" w:cs="宋体" w:hint="eastAsia"/>
          <w:color w:val="000000"/>
          <w:kern w:val="0"/>
        </w:rPr>
        <w:t>。</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第二条  </w:t>
      </w:r>
      <w:r>
        <w:rPr>
          <w:rFonts w:ascii="宋体" w:hAnsi="宋体" w:hint="eastAsia"/>
          <w:color w:val="000000"/>
          <w:spacing w:val="-4"/>
        </w:rPr>
        <w:t>内部</w:t>
      </w:r>
      <w:r>
        <w:rPr>
          <w:rFonts w:ascii="宋体" w:hAnsi="宋体" w:hint="eastAsia"/>
          <w:color w:val="000000"/>
        </w:rPr>
        <w:t>行政问责制是指通过</w:t>
      </w:r>
      <w:r>
        <w:rPr>
          <w:rFonts w:ascii="宋体" w:hAnsi="宋体" w:hint="eastAsia"/>
          <w:color w:val="000000"/>
          <w:spacing w:val="-4"/>
        </w:rPr>
        <w:t>内部</w:t>
      </w:r>
      <w:r>
        <w:rPr>
          <w:rFonts w:ascii="宋体" w:hAnsi="宋体" w:hint="eastAsia"/>
          <w:color w:val="000000"/>
        </w:rPr>
        <w:t>控制，依据相关规定对违反公司内部控制管理制度，失职、渎职、不作为、乱作为，</w:t>
      </w:r>
      <w:r>
        <w:rPr>
          <w:rFonts w:ascii="宋体" w:hAnsi="宋体" w:cs="宋体" w:hint="eastAsia"/>
          <w:color w:val="000000"/>
          <w:kern w:val="0"/>
        </w:rPr>
        <w:t>损害公司合法权益，造成影响公司发展，贻误工作，给公司造成不良影响和严重后果</w:t>
      </w:r>
      <w:r>
        <w:rPr>
          <w:rFonts w:ascii="宋体" w:hAnsi="宋体" w:hint="eastAsia"/>
          <w:color w:val="000000"/>
        </w:rPr>
        <w:t>的责任人</w:t>
      </w:r>
      <w:r>
        <w:rPr>
          <w:rFonts w:ascii="宋体" w:hAnsi="宋体" w:cs="宋体" w:hint="eastAsia"/>
          <w:color w:val="000000"/>
          <w:kern w:val="0"/>
        </w:rPr>
        <w:t>进行责任追究</w:t>
      </w:r>
      <w:r>
        <w:rPr>
          <w:rFonts w:ascii="宋体" w:hAnsi="宋体" w:hint="eastAsia"/>
          <w:color w:val="000000"/>
        </w:rPr>
        <w:t>，给予相应政纪和经济方面处罚的制度。</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第二章  问责制的原则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第三条  问责制度坚持的原则：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(一)制度面前人人平等的原则；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(二)权利与责任对等的原则；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(三)谁主管谁负责的原则；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(四)实事求是、客观、公平、公正的原则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(五)问责与改进相结合、惩戒与教育相结合的原则。</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第三章  问责的职责划分</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第四条  公司设立“问责委员会”，主任由公司董事长担任，副主任由总经理、监事会主席担任，委员由独立董事、董秘、财务负责人、职工监事组成。涉及董、监、高的问责，独立董事参加研究审定，不涉及董、监、高的问责，独立董事不参加研究审定。</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第五条  公司董事会办公室、监事会办公室(工会办)和审计处为问责委员会的办事机构，负责调查、收集、汇总与被问责人的有关资料，提出相关意见，报问责委员会实施问责追究。其职责为：</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董事会办公室负责对是否严格执行</w:t>
      </w:r>
      <w:r>
        <w:rPr>
          <w:rFonts w:ascii="宋体" w:hAnsi="宋体" w:hint="eastAsia"/>
          <w:color w:val="000000"/>
        </w:rPr>
        <w:t>董事会决议，公司高管违规违纪，失职、渎职、不作为、乱作为，执行不力给公司造成损失的事项和行为以及</w:t>
      </w:r>
      <w:r>
        <w:rPr>
          <w:rFonts w:ascii="宋体" w:hAnsi="宋体" w:cs="宋体" w:hint="eastAsia"/>
          <w:color w:val="000000"/>
          <w:kern w:val="0"/>
        </w:rPr>
        <w:t>董事长指定事项的问责调查。</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监事会办公室(工会办)负责对公司董事、</w:t>
      </w:r>
      <w:r>
        <w:rPr>
          <w:rFonts w:ascii="宋体" w:hAnsi="宋体" w:hint="eastAsia"/>
          <w:color w:val="000000"/>
        </w:rPr>
        <w:t>高管违规违纪，</w:t>
      </w:r>
      <w:r>
        <w:rPr>
          <w:rFonts w:ascii="宋体" w:hAnsi="宋体" w:cs="宋体" w:hint="eastAsia"/>
          <w:color w:val="000000"/>
          <w:kern w:val="0"/>
        </w:rPr>
        <w:t>是否严格执行</w:t>
      </w:r>
      <w:r>
        <w:rPr>
          <w:rFonts w:ascii="宋体" w:hAnsi="宋体" w:hint="eastAsia"/>
          <w:color w:val="000000"/>
        </w:rPr>
        <w:t>股东大会决议，失职、渎职、不作为、乱作为，执行不力给公司造成损失的事项和行为</w:t>
      </w:r>
      <w:r>
        <w:rPr>
          <w:rFonts w:ascii="宋体" w:hAnsi="宋体" w:cs="宋体" w:hint="eastAsia"/>
          <w:color w:val="000000"/>
          <w:kern w:val="0"/>
        </w:rPr>
        <w:t>的问责调查。</w:t>
      </w:r>
    </w:p>
    <w:p w:rsidR="004E0138" w:rsidRDefault="004E0138">
      <w:pPr>
        <w:spacing w:beforeLines="50" w:before="120" w:afterLines="50" w:after="120" w:line="360" w:lineRule="auto"/>
        <w:ind w:firstLineChars="200" w:firstLine="480"/>
        <w:rPr>
          <w:rFonts w:ascii="宋体" w:hAnsi="宋体" w:cs="宋体"/>
          <w:color w:val="000000"/>
          <w:kern w:val="0"/>
        </w:rPr>
      </w:pPr>
      <w:r>
        <w:rPr>
          <w:rFonts w:ascii="宋体" w:hAnsi="宋体" w:cs="宋体" w:hint="eastAsia"/>
          <w:color w:val="000000"/>
          <w:kern w:val="0"/>
        </w:rPr>
        <w:t>审计处负责公司内部各单位(部门)中层干部是否严格执行各项内控制度，</w:t>
      </w:r>
      <w:r>
        <w:rPr>
          <w:rFonts w:ascii="宋体" w:hAnsi="宋体" w:hint="eastAsia"/>
          <w:color w:val="000000"/>
        </w:rPr>
        <w:t>违规违纪，失职、渎职、不作为、乱作为，执行不力给公司造成损失的事项和行为</w:t>
      </w:r>
      <w:r>
        <w:rPr>
          <w:rFonts w:ascii="宋体" w:hAnsi="宋体" w:cs="宋体" w:hint="eastAsia"/>
          <w:color w:val="000000"/>
          <w:kern w:val="0"/>
        </w:rPr>
        <w:t>的问责调查。</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职责有交叉和覆盖事项由董事长安排组成联合调查组开展问责调查。</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第六条 问责委员会的主要职责：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(一)指导和监督内部问责制度的实施和完善；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(二)负责公司内部问责的发起、决策和执行。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第七条 公司任何部门和个人均有权向公司问责委员会举报被问责单位领导或个人的违规违纪情况。问责委员会核查确认后，按制度规定启动问责机制。</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第四章  问责的范围</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第八条  下列行为属问责范围：</w:t>
      </w:r>
    </w:p>
    <w:p w:rsidR="004E0138" w:rsidRDefault="004E0138">
      <w:pPr>
        <w:pStyle w:val="af5"/>
        <w:spacing w:beforeLines="50" w:before="120" w:afterLines="50" w:after="120" w:line="360" w:lineRule="auto"/>
        <w:ind w:firstLineChars="200" w:firstLine="480"/>
        <w:rPr>
          <w:rFonts w:hAnsi="宋体"/>
          <w:color w:val="000000"/>
          <w:szCs w:val="24"/>
        </w:rPr>
      </w:pPr>
      <w:r>
        <w:rPr>
          <w:rFonts w:hAnsi="宋体" w:hint="eastAsia"/>
          <w:color w:val="000000"/>
          <w:szCs w:val="24"/>
        </w:rPr>
        <w:t>(一)董事、监事、高级管理人员失职、渎职、不作为、乱作为，不执行或未认真执行股东大会、董事会或监事会决议，影响公司整体战略规划、计划正确实施的；</w:t>
      </w:r>
    </w:p>
    <w:p w:rsidR="004E0138" w:rsidRDefault="004E0138">
      <w:pPr>
        <w:pStyle w:val="af5"/>
        <w:spacing w:beforeLines="50" w:before="120" w:afterLines="50" w:after="120" w:line="360" w:lineRule="auto"/>
        <w:ind w:firstLineChars="200" w:firstLine="480"/>
        <w:rPr>
          <w:rFonts w:hAnsi="宋体"/>
          <w:color w:val="000000"/>
          <w:szCs w:val="24"/>
        </w:rPr>
      </w:pPr>
      <w:r>
        <w:rPr>
          <w:rFonts w:hAnsi="宋体" w:hint="eastAsia"/>
          <w:color w:val="000000"/>
          <w:szCs w:val="24"/>
        </w:rPr>
        <w:t xml:space="preserve">(二)经公司董事会或总经理办公会审议通过的工作计划中明确规定应由其承担的工作任务及工作要求，因失职、渎职、不作为、乱作为，管理松懈，措施不到位，导致工作任务不能按期完成，影响公司总体工作的； </w:t>
      </w:r>
      <w:r>
        <w:rPr>
          <w:rFonts w:hAnsi="宋体" w:hint="eastAsia"/>
          <w:color w:val="000000"/>
          <w:szCs w:val="24"/>
        </w:rPr>
        <w:br/>
      </w:r>
      <w:r>
        <w:rPr>
          <w:rFonts w:hAnsi="宋体"/>
          <w:color w:val="000000"/>
          <w:szCs w:val="24"/>
        </w:rPr>
        <w:t>   </w:t>
      </w:r>
      <w:r>
        <w:rPr>
          <w:rFonts w:hAnsi="宋体" w:hint="eastAsia"/>
          <w:color w:val="000000"/>
          <w:szCs w:val="24"/>
        </w:rPr>
        <w:t xml:space="preserve">(三)重大事项违反决策程序，主观盲目决策，造成重大经济损失的； </w:t>
      </w:r>
      <w:r>
        <w:rPr>
          <w:rFonts w:hAnsi="宋体" w:hint="eastAsia"/>
          <w:color w:val="000000"/>
          <w:szCs w:val="24"/>
        </w:rPr>
        <w:br/>
      </w:r>
      <w:r>
        <w:rPr>
          <w:rFonts w:hAnsi="宋体"/>
          <w:color w:val="000000"/>
          <w:szCs w:val="24"/>
        </w:rPr>
        <w:t>   </w:t>
      </w:r>
      <w:r>
        <w:rPr>
          <w:rFonts w:hAnsi="宋体" w:hint="eastAsia"/>
          <w:color w:val="000000"/>
          <w:szCs w:val="24"/>
        </w:rPr>
        <w:t xml:space="preserve">(四)弄虚作假或虚报、瞒报、迟报重大突发事件和重要情况的； </w:t>
      </w:r>
      <w:r>
        <w:rPr>
          <w:rFonts w:hAnsi="宋体" w:hint="eastAsia"/>
          <w:color w:val="000000"/>
          <w:szCs w:val="24"/>
        </w:rPr>
        <w:br/>
      </w:r>
      <w:r>
        <w:rPr>
          <w:rFonts w:hAnsi="宋体"/>
          <w:color w:val="000000"/>
          <w:szCs w:val="24"/>
        </w:rPr>
        <w:t>   </w:t>
      </w:r>
      <w:r>
        <w:rPr>
          <w:rFonts w:hAnsi="宋体" w:hint="eastAsia"/>
          <w:color w:val="000000"/>
          <w:szCs w:val="24"/>
        </w:rPr>
        <w:t xml:space="preserve">(五)管理失职、渎职、不作为、乱作为，导致其管理的下属部门或人员发生严重违法行为，造成严重后果或恶劣影响的； </w:t>
      </w:r>
      <w:r>
        <w:rPr>
          <w:rFonts w:hAnsi="宋体" w:hint="eastAsia"/>
          <w:color w:val="000000"/>
          <w:szCs w:val="24"/>
        </w:rPr>
        <w:br/>
      </w:r>
      <w:r>
        <w:rPr>
          <w:rFonts w:hAnsi="宋体"/>
          <w:color w:val="000000"/>
          <w:szCs w:val="24"/>
        </w:rPr>
        <w:t>   </w:t>
      </w:r>
      <w:r>
        <w:rPr>
          <w:rFonts w:hAnsi="宋体" w:hint="eastAsia"/>
          <w:color w:val="000000"/>
          <w:szCs w:val="24"/>
        </w:rPr>
        <w:t>(六)对下属部门或人员滥用职权、徇私舞弊等行为包庇、袒护、纵容的；</w:t>
      </w:r>
      <w:r>
        <w:rPr>
          <w:rFonts w:hAnsi="宋体" w:hint="eastAsia"/>
          <w:color w:val="000000"/>
          <w:szCs w:val="24"/>
        </w:rPr>
        <w:br/>
      </w:r>
      <w:r>
        <w:rPr>
          <w:rFonts w:hAnsi="宋体"/>
          <w:color w:val="000000"/>
          <w:szCs w:val="24"/>
        </w:rPr>
        <w:t>  </w:t>
      </w:r>
      <w:r>
        <w:rPr>
          <w:rFonts w:hAnsi="宋体" w:hint="eastAsia"/>
          <w:color w:val="000000"/>
          <w:szCs w:val="24"/>
        </w:rPr>
        <w:t xml:space="preserve"> (七)违反法律法规、公司章程和公司制度使用资金、对外投资、委托理财、资产处置、对外担保等；</w:t>
      </w:r>
      <w:r>
        <w:rPr>
          <w:rFonts w:hAnsi="宋体" w:hint="eastAsia"/>
          <w:color w:val="000000"/>
          <w:szCs w:val="24"/>
        </w:rPr>
        <w:br/>
      </w:r>
      <w:r>
        <w:rPr>
          <w:rFonts w:hAnsi="宋体"/>
          <w:color w:val="000000"/>
          <w:szCs w:val="24"/>
        </w:rPr>
        <w:t>  </w:t>
      </w:r>
      <w:r>
        <w:rPr>
          <w:rFonts w:hAnsi="宋体" w:hint="eastAsia"/>
          <w:color w:val="000000"/>
          <w:szCs w:val="24"/>
        </w:rPr>
        <w:t xml:space="preserve"> (八)在内部审计过程中</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1、以各种理由拒绝提供有关文件、凭证、帐表、资料和证明材料的；</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2、以各种方法阻挠审计人员行使职权，抗拒、破坏监督检查的；</w:t>
      </w:r>
    </w:p>
    <w:p w:rsidR="004E0138" w:rsidRDefault="004E0138">
      <w:pPr>
        <w:widowControl/>
        <w:spacing w:beforeLines="50" w:before="120" w:afterLines="50" w:after="120" w:line="360" w:lineRule="auto"/>
        <w:ind w:firstLineChars="200" w:firstLine="464"/>
        <w:jc w:val="left"/>
        <w:rPr>
          <w:rFonts w:ascii="宋体" w:hAnsi="宋体" w:cs="宋体"/>
          <w:color w:val="000000"/>
          <w:kern w:val="0"/>
        </w:rPr>
      </w:pPr>
      <w:r>
        <w:rPr>
          <w:rFonts w:ascii="宋体" w:hAnsi="宋体"/>
          <w:color w:val="000000"/>
          <w:spacing w:val="-4"/>
        </w:rPr>
        <w:t>3</w:t>
      </w:r>
      <w:r>
        <w:rPr>
          <w:rFonts w:ascii="宋体" w:hAnsi="宋体" w:hint="eastAsia"/>
          <w:color w:val="000000"/>
          <w:spacing w:val="-4"/>
        </w:rPr>
        <w:t>、弄虚作假、隐瞒事实真相或</w:t>
      </w:r>
      <w:r>
        <w:rPr>
          <w:rFonts w:ascii="宋体" w:hAnsi="宋体" w:hint="eastAsia"/>
          <w:color w:val="000000"/>
        </w:rPr>
        <w:t>徇私舞弊，渎职、失职的</w:t>
      </w:r>
      <w:r>
        <w:rPr>
          <w:rFonts w:ascii="宋体" w:hAnsi="宋体" w:hint="eastAsia"/>
          <w:color w:val="000000"/>
          <w:spacing w:val="-4"/>
        </w:rPr>
        <w:t>；</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4、拒不执行审计意见和决定的；</w:t>
      </w:r>
    </w:p>
    <w:p w:rsidR="004E0138" w:rsidRDefault="004E0138">
      <w:pPr>
        <w:pStyle w:val="af5"/>
        <w:spacing w:beforeLines="50" w:before="120" w:afterLines="50" w:after="120" w:line="360" w:lineRule="auto"/>
        <w:ind w:firstLineChars="200" w:firstLine="464"/>
        <w:rPr>
          <w:rFonts w:hAnsi="宋体"/>
          <w:color w:val="000000"/>
          <w:spacing w:val="-4"/>
          <w:szCs w:val="24"/>
        </w:rPr>
      </w:pPr>
      <w:r>
        <w:rPr>
          <w:rFonts w:hAnsi="宋体" w:hint="eastAsia"/>
          <w:color w:val="000000"/>
          <w:spacing w:val="-4"/>
          <w:szCs w:val="24"/>
        </w:rPr>
        <w:t>5、泄露举报人信息、打击报复审计人员或举报人的。</w:t>
      </w:r>
    </w:p>
    <w:p w:rsidR="004E0138" w:rsidRDefault="004E0138">
      <w:pPr>
        <w:pStyle w:val="af5"/>
        <w:spacing w:beforeLines="50" w:before="120" w:afterLines="50" w:after="120" w:line="360" w:lineRule="auto"/>
        <w:ind w:firstLineChars="200" w:firstLine="480"/>
        <w:rPr>
          <w:rFonts w:hAnsi="宋体"/>
          <w:color w:val="000000"/>
          <w:spacing w:val="-4"/>
          <w:szCs w:val="24"/>
        </w:rPr>
      </w:pPr>
      <w:r>
        <w:rPr>
          <w:rFonts w:hAnsi="宋体" w:hint="eastAsia"/>
          <w:color w:val="000000"/>
          <w:szCs w:val="24"/>
        </w:rPr>
        <w:t>(九)发生重大质量、安全事故和重大案件，给公司财产和员工安全造成重大损失，并负有责任的；</w:t>
      </w:r>
      <w:r>
        <w:rPr>
          <w:rFonts w:hAnsi="宋体" w:hint="eastAsia"/>
          <w:color w:val="000000"/>
          <w:szCs w:val="24"/>
        </w:rPr>
        <w:br/>
      </w:r>
      <w:r>
        <w:rPr>
          <w:rFonts w:hAnsi="宋体"/>
          <w:color w:val="000000"/>
          <w:szCs w:val="24"/>
        </w:rPr>
        <w:t>  </w:t>
      </w:r>
      <w:r>
        <w:rPr>
          <w:rFonts w:hAnsi="宋体" w:hint="eastAsia"/>
          <w:color w:val="000000"/>
          <w:szCs w:val="24"/>
        </w:rPr>
        <w:t xml:space="preserve"> (十)在公司采购、外协、招标、销售等经济活动中出现徇私舞弊或渎职、失职行为，给公司财产造成重大损失的；</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十一</w:t>
      </w:r>
      <w:r>
        <w:rPr>
          <w:rFonts w:ascii="宋体" w:hAnsi="宋体"/>
          <w:color w:val="000000"/>
        </w:rPr>
        <w:t>)</w:t>
      </w:r>
      <w:r>
        <w:rPr>
          <w:rFonts w:ascii="宋体" w:hAnsi="宋体" w:hint="eastAsia"/>
          <w:color w:val="000000"/>
        </w:rPr>
        <w:t>泄露公司商业、技术等相关保密信息，造成公司损失的；</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十二</w:t>
      </w:r>
      <w:r>
        <w:rPr>
          <w:rFonts w:ascii="宋体" w:hAnsi="宋体"/>
          <w:color w:val="000000"/>
        </w:rPr>
        <w:t>) </w:t>
      </w:r>
      <w:r>
        <w:rPr>
          <w:rFonts w:ascii="宋体" w:hAnsi="宋体" w:hint="eastAsia"/>
          <w:color w:val="000000"/>
        </w:rPr>
        <w:t>公司股东大会、董事会、监事会认为应当问责的其他情形；</w:t>
      </w:r>
      <w:r>
        <w:rPr>
          <w:rFonts w:ascii="宋体" w:hAnsi="宋体"/>
          <w:color w:val="000000"/>
        </w:rPr>
        <w:t xml:space="preserve">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olor w:val="000000"/>
        </w:rPr>
        <w:t>(</w:t>
      </w:r>
      <w:r>
        <w:rPr>
          <w:rFonts w:ascii="宋体" w:hAnsi="宋体" w:hint="eastAsia"/>
          <w:color w:val="000000"/>
        </w:rPr>
        <w:t>十三</w:t>
      </w:r>
      <w:r>
        <w:rPr>
          <w:rFonts w:ascii="宋体" w:hAnsi="宋体"/>
          <w:color w:val="000000"/>
        </w:rPr>
        <w:t xml:space="preserve">) </w:t>
      </w:r>
      <w:r>
        <w:rPr>
          <w:rFonts w:ascii="宋体" w:hAnsi="宋体" w:cs="宋体" w:hint="eastAsia"/>
          <w:color w:val="000000"/>
          <w:kern w:val="0"/>
        </w:rPr>
        <w:t>依照《公司章程》及内部控制制度等公司规章制度规定，应问责的其他事项。</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第五章 问责的对象</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第九条  问责的对象</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(一)具有第八条所属行为的公司</w:t>
      </w:r>
      <w:r>
        <w:rPr>
          <w:rFonts w:ascii="宋体" w:hAnsi="宋体" w:hint="eastAsia"/>
          <w:color w:val="000000"/>
        </w:rPr>
        <w:t>董事、监事、高级管理人员；</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(二)具有第八条所属行为的公司中层干部及相关责任人。</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第六章  问责的形式</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第十条  问责的形式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(一) 约谈训诫、责令改正并做检查；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(二) 公开检查、通报批评；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(三) 停职、降职、撤职；</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(四) 留用察看、解除劳动合同。</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第十一条  在采用上述问责形式的同时，还应对被问责人进行经济处罚和要求赔偿给公司造成的经济损失，经济处罚和赔偿金额的确定原则按本制度第七章条款执行。 </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第七章  问责的处罚原则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第十二条  因主观故意造成经济损失的，被问责人承担全部经济责任。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第十三条  因客观过失造成经济损失的，视情节按一定比例承担经济责任。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第十四条 有下列情形之一者，可以从轻、减轻处罚或免予问责：</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(一)情节轻微，没有造成不良后果和影响的；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(二)主动承认错误并积极纠正且未造成重大影响的的；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(三)非主观因素、意外、自然因素和国家政策调整造成的；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(四)因行政干预或当事人确已向上级领导提出建议而未被采纳的，不追究当事人责任，追究上级领导责任。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第十五条  有下列情形之一的，应从严或加重处罚：</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(一) 情节恶劣、后果严重、影响较大且确系个人主观因素所致的；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(二)</w:t>
      </w:r>
      <w:r>
        <w:rPr>
          <w:rFonts w:ascii="宋体" w:hAnsi="宋体" w:hint="eastAsia"/>
          <w:color w:val="000000"/>
          <w:kern w:val="0"/>
        </w:rPr>
        <w:t>明知故犯，先犯后改、改了再犯，</w:t>
      </w:r>
      <w:r>
        <w:rPr>
          <w:rFonts w:ascii="宋体" w:hAnsi="宋体" w:cs="宋体" w:hint="eastAsia"/>
          <w:color w:val="000000"/>
          <w:kern w:val="0"/>
        </w:rPr>
        <w:t>屡教不改，</w:t>
      </w:r>
      <w:r>
        <w:rPr>
          <w:rFonts w:ascii="宋体" w:hAnsi="宋体" w:hint="eastAsia"/>
          <w:color w:val="000000"/>
          <w:kern w:val="0"/>
        </w:rPr>
        <w:t>屡查屡犯，</w:t>
      </w:r>
      <w:r>
        <w:rPr>
          <w:rFonts w:ascii="宋体" w:hAnsi="宋体" w:cs="宋体" w:hint="eastAsia"/>
          <w:color w:val="000000"/>
          <w:kern w:val="0"/>
        </w:rPr>
        <w:t>拒不承认错误的；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(三) 事情发生后未及时采取补救措施，致使损失、影响扩大的；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(四)造成重大经济损失且无法补救的；</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(五)</w:t>
      </w:r>
      <w:r>
        <w:rPr>
          <w:rFonts w:ascii="宋体" w:hAnsi="宋体" w:hint="eastAsia"/>
          <w:color w:val="000000"/>
          <w:spacing w:val="-4"/>
        </w:rPr>
        <w:t>泄露举报人信息，</w:t>
      </w:r>
      <w:r>
        <w:rPr>
          <w:rFonts w:ascii="宋体" w:hAnsi="宋体" w:cs="宋体" w:hint="eastAsia"/>
          <w:color w:val="000000"/>
          <w:kern w:val="0"/>
        </w:rPr>
        <w:t>打击或报复</w:t>
      </w:r>
      <w:r>
        <w:rPr>
          <w:rFonts w:ascii="宋体" w:hAnsi="宋体" w:hint="eastAsia"/>
          <w:color w:val="000000"/>
          <w:spacing w:val="-4"/>
        </w:rPr>
        <w:t>举报人的。</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第八章 问责程序</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第十六条  问责程序</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s="宋体" w:hint="eastAsia"/>
          <w:color w:val="000000"/>
          <w:kern w:val="0"/>
        </w:rPr>
        <w:t>(一)</w:t>
      </w:r>
      <w:r>
        <w:rPr>
          <w:rFonts w:ascii="宋体" w:hAnsi="宋体" w:hint="eastAsia"/>
          <w:color w:val="000000"/>
        </w:rPr>
        <w:t>对董事、董事会秘书、审计负责人的问责由董事长</w:t>
      </w:r>
      <w:r>
        <w:rPr>
          <w:rFonts w:ascii="宋体" w:hAnsi="宋体" w:cs="宋体" w:hint="eastAsia"/>
          <w:color w:val="000000"/>
          <w:kern w:val="0"/>
        </w:rPr>
        <w:t>或持有公司5%以上股份的股东</w:t>
      </w:r>
      <w:r>
        <w:rPr>
          <w:rFonts w:ascii="宋体" w:hAnsi="宋体" w:hint="eastAsia"/>
          <w:color w:val="000000"/>
        </w:rPr>
        <w:t>提出；对董事长的问责，由二分之一以上</w:t>
      </w:r>
      <w:r>
        <w:rPr>
          <w:rFonts w:ascii="宋体" w:hAnsi="宋体" w:cs="宋体" w:hint="eastAsia"/>
          <w:color w:val="000000"/>
          <w:kern w:val="0"/>
        </w:rPr>
        <w:t>独立董事或</w:t>
      </w:r>
      <w:r>
        <w:rPr>
          <w:rFonts w:ascii="宋体" w:hAnsi="宋体" w:hint="eastAsia"/>
          <w:color w:val="000000"/>
        </w:rPr>
        <w:t>三分之一以上董事</w:t>
      </w:r>
      <w:r>
        <w:rPr>
          <w:rFonts w:ascii="宋体" w:hAnsi="宋体" w:cs="宋体" w:hint="eastAsia"/>
          <w:color w:val="000000"/>
          <w:kern w:val="0"/>
        </w:rPr>
        <w:t>或持有公司5%以上股份的股东</w:t>
      </w:r>
      <w:r>
        <w:rPr>
          <w:rFonts w:ascii="宋体" w:hAnsi="宋体" w:hint="eastAsia"/>
          <w:color w:val="000000"/>
        </w:rPr>
        <w:t>提出。</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二</w:t>
      </w:r>
      <w:r>
        <w:rPr>
          <w:rFonts w:ascii="宋体" w:hAnsi="宋体"/>
          <w:color w:val="000000"/>
        </w:rPr>
        <w:t>)</w:t>
      </w:r>
      <w:r>
        <w:rPr>
          <w:rFonts w:ascii="宋体" w:hAnsi="宋体" w:hint="eastAsia"/>
          <w:color w:val="000000"/>
        </w:rPr>
        <w:t>对监事的问责由监事会主席</w:t>
      </w:r>
      <w:r>
        <w:rPr>
          <w:rFonts w:ascii="宋体" w:hAnsi="宋体" w:cs="宋体" w:hint="eastAsia"/>
          <w:color w:val="000000"/>
          <w:kern w:val="0"/>
        </w:rPr>
        <w:t>或持有公司5%以上股份的股东</w:t>
      </w:r>
      <w:r>
        <w:rPr>
          <w:rFonts w:ascii="宋体" w:hAnsi="宋体" w:hint="eastAsia"/>
          <w:color w:val="000000"/>
        </w:rPr>
        <w:t>提出；对监事会主席的问责，由三分之一以上监事</w:t>
      </w:r>
      <w:r>
        <w:rPr>
          <w:rFonts w:ascii="宋体" w:hAnsi="宋体" w:cs="宋体" w:hint="eastAsia"/>
          <w:color w:val="000000"/>
          <w:kern w:val="0"/>
        </w:rPr>
        <w:t>或持有公司5%以上股份的股东</w:t>
      </w:r>
      <w:r>
        <w:rPr>
          <w:rFonts w:ascii="宋体" w:hAnsi="宋体" w:hint="eastAsia"/>
          <w:color w:val="000000"/>
        </w:rPr>
        <w:t>提出。</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三</w:t>
      </w:r>
      <w:r>
        <w:rPr>
          <w:rFonts w:ascii="宋体" w:hAnsi="宋体"/>
          <w:color w:val="000000"/>
        </w:rPr>
        <w:t>)</w:t>
      </w:r>
      <w:r>
        <w:rPr>
          <w:rFonts w:ascii="宋体" w:hAnsi="宋体" w:hint="eastAsia"/>
          <w:color w:val="000000"/>
        </w:rPr>
        <w:t>对总经理的问责由董事长或三分之一以上董事联名提出；对其他高级管理人员的问责由董事长或总经理提出。</w:t>
      </w:r>
      <w:r>
        <w:rPr>
          <w:rFonts w:ascii="宋体" w:hAnsi="宋体"/>
          <w:color w:val="000000"/>
        </w:rPr>
        <w:t xml:space="preserve"> </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四</w:t>
      </w:r>
      <w:r>
        <w:rPr>
          <w:rFonts w:ascii="宋体" w:hAnsi="宋体"/>
          <w:color w:val="000000"/>
        </w:rPr>
        <w:t>) </w:t>
      </w:r>
      <w:r>
        <w:rPr>
          <w:rFonts w:ascii="宋体" w:hAnsi="宋体" w:hint="eastAsia"/>
          <w:color w:val="000000"/>
        </w:rPr>
        <w:t>对董事、监事和高级管理人员以外的责任人的问责由董事长或总经理或审计处提出。</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hint="eastAsia"/>
          <w:color w:val="000000"/>
        </w:rPr>
        <w:t>罢免由股东大会选举的董事、监事，应提交股东大会批准；罢免职工代表监事需提交职工代表大会批准。</w:t>
      </w:r>
      <w:r>
        <w:rPr>
          <w:rFonts w:ascii="宋体" w:hAnsi="宋体"/>
          <w:color w:val="000000"/>
        </w:rPr>
        <w:t xml:space="preserve"> </w:t>
      </w:r>
    </w:p>
    <w:p w:rsidR="004E0138" w:rsidRDefault="004E0138">
      <w:pPr>
        <w:widowControl/>
        <w:spacing w:beforeLines="50" w:before="120" w:afterLines="50" w:after="120" w:line="360" w:lineRule="auto"/>
        <w:ind w:firstLineChars="200" w:firstLine="480"/>
        <w:jc w:val="left"/>
        <w:rPr>
          <w:rFonts w:ascii="宋体" w:hAnsi="宋体"/>
          <w:color w:val="000000"/>
        </w:rPr>
      </w:pPr>
      <w:r>
        <w:rPr>
          <w:rFonts w:ascii="宋体" w:hAnsi="宋体"/>
          <w:color w:val="000000"/>
        </w:rPr>
        <w:t>(</w:t>
      </w:r>
      <w:r>
        <w:rPr>
          <w:rFonts w:ascii="宋体" w:hAnsi="宋体" w:hint="eastAsia"/>
          <w:color w:val="000000"/>
        </w:rPr>
        <w:t>五</w:t>
      </w:r>
      <w:r>
        <w:rPr>
          <w:rFonts w:ascii="宋体" w:hAnsi="宋体"/>
          <w:color w:val="000000"/>
        </w:rPr>
        <w:t>) </w:t>
      </w:r>
      <w:r>
        <w:rPr>
          <w:rFonts w:ascii="宋体" w:hAnsi="宋体" w:hint="eastAsia"/>
          <w:color w:val="000000"/>
        </w:rPr>
        <w:t>对董事、监事和高级管理人员的问责提出后，分别由公司董事会办公室</w:t>
      </w:r>
      <w:r>
        <w:rPr>
          <w:rFonts w:ascii="宋体" w:hAnsi="宋体" w:cs="宋体" w:hint="eastAsia"/>
          <w:color w:val="000000"/>
          <w:kern w:val="0"/>
        </w:rPr>
        <w:t>、监事会办公室(工会办)和审计处调查核实后</w:t>
      </w:r>
      <w:r>
        <w:rPr>
          <w:rFonts w:ascii="宋体" w:hAnsi="宋体" w:hint="eastAsia"/>
          <w:color w:val="000000"/>
        </w:rPr>
        <w:t>报</w:t>
      </w:r>
      <w:r>
        <w:rPr>
          <w:rFonts w:ascii="宋体" w:hAnsi="宋体" w:cs="宋体" w:hint="eastAsia"/>
          <w:color w:val="000000"/>
          <w:kern w:val="0"/>
        </w:rPr>
        <w:t>问责委员会提出处理意见</w:t>
      </w:r>
      <w:r>
        <w:rPr>
          <w:rFonts w:ascii="宋体" w:hAnsi="宋体" w:hint="eastAsia"/>
          <w:color w:val="000000"/>
        </w:rPr>
        <w:t>，报公司董事会、监事会、股东大会审议批准。</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(六)违反国家法律的交司法机关处理。</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第九章  被问责人的权利</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第十七条  在问责程序中，被问责人有申辩和申诉的权利。问责决定做出后，被问责人对问责决定有异议，可以向问责委员会申请复议。被问责人为</w:t>
      </w:r>
      <w:r>
        <w:rPr>
          <w:rFonts w:ascii="宋体" w:hAnsi="宋体" w:hint="eastAsia"/>
          <w:color w:val="000000"/>
        </w:rPr>
        <w:t>董事、监事和高级管理人员的，还可以向公司董事会、监事会申请复核。</w:t>
      </w:r>
    </w:p>
    <w:p w:rsidR="004E0138" w:rsidRDefault="004E0138">
      <w:pPr>
        <w:widowControl/>
        <w:spacing w:beforeLines="50" w:before="120" w:afterLines="50" w:after="120" w:line="360" w:lineRule="auto"/>
        <w:ind w:firstLineChars="200" w:firstLine="482"/>
        <w:jc w:val="center"/>
        <w:rPr>
          <w:rFonts w:ascii="宋体" w:hAnsi="宋体" w:cs="宋体"/>
          <w:b/>
          <w:color w:val="000000"/>
          <w:kern w:val="0"/>
        </w:rPr>
      </w:pPr>
      <w:r>
        <w:rPr>
          <w:rFonts w:ascii="宋体" w:hAnsi="宋体" w:cs="宋体" w:hint="eastAsia"/>
          <w:b/>
          <w:color w:val="000000"/>
          <w:kern w:val="0"/>
        </w:rPr>
        <w:t>第十章 附则</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第十八条  公司所有单位和个人都有保护</w:t>
      </w:r>
      <w:r>
        <w:rPr>
          <w:rFonts w:ascii="宋体" w:hAnsi="宋体" w:hint="eastAsia"/>
          <w:color w:val="000000"/>
          <w:spacing w:val="-4"/>
        </w:rPr>
        <w:t>举报人的义务，不得泄露举报人的信息，违者按</w:t>
      </w:r>
      <w:r>
        <w:rPr>
          <w:rFonts w:ascii="宋体" w:hAnsi="宋体" w:cs="宋体" w:hint="eastAsia"/>
          <w:color w:val="000000"/>
          <w:kern w:val="0"/>
        </w:rPr>
        <w:t>第十五条执行。</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第十九条 本制度未尽事宜，按国家有关法律、法规和规范性文件及《公司章程》和</w:t>
      </w:r>
      <w:r>
        <w:rPr>
          <w:rFonts w:ascii="宋体" w:hAnsi="宋体" w:hint="eastAsia"/>
          <w:color w:val="000000"/>
          <w:spacing w:val="-4"/>
        </w:rPr>
        <w:t>《</w:t>
      </w:r>
      <w:r>
        <w:rPr>
          <w:rFonts w:ascii="宋体" w:hAnsi="宋体" w:hint="eastAsia"/>
          <w:color w:val="000000"/>
        </w:rPr>
        <w:t>内部审计管理制度</w:t>
      </w:r>
      <w:r>
        <w:rPr>
          <w:rFonts w:ascii="宋体" w:hAnsi="宋体" w:hint="eastAsia"/>
          <w:color w:val="000000"/>
          <w:spacing w:val="-4"/>
        </w:rPr>
        <w:t>》</w:t>
      </w:r>
      <w:r>
        <w:rPr>
          <w:rFonts w:ascii="宋体" w:hAnsi="宋体" w:cs="宋体" w:hint="eastAsia"/>
          <w:color w:val="000000"/>
          <w:kern w:val="0"/>
        </w:rPr>
        <w:t xml:space="preserve">的规定执行。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第二十条 </w:t>
      </w:r>
      <w:r>
        <w:rPr>
          <w:rFonts w:ascii="宋体" w:hAnsi="宋体" w:hint="eastAsia"/>
          <w:color w:val="000000"/>
        </w:rPr>
        <w:t>本制度由公司问责委员会负责解释。</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r>
        <w:rPr>
          <w:rFonts w:ascii="宋体" w:hAnsi="宋体" w:cs="宋体" w:hint="eastAsia"/>
          <w:color w:val="000000"/>
          <w:kern w:val="0"/>
        </w:rPr>
        <w:t xml:space="preserve">第二十一条 本制度自公司董事会审议通过之日起执行。 </w:t>
      </w:r>
    </w:p>
    <w:p w:rsidR="004E0138" w:rsidRDefault="004E0138">
      <w:pPr>
        <w:widowControl/>
        <w:spacing w:beforeLines="50" w:before="120" w:afterLines="50" w:after="120" w:line="360" w:lineRule="auto"/>
        <w:ind w:firstLineChars="200" w:firstLine="480"/>
        <w:jc w:val="left"/>
        <w:rPr>
          <w:rFonts w:ascii="宋体" w:hAnsi="宋体" w:cs="宋体"/>
          <w:color w:val="000000"/>
          <w:kern w:val="0"/>
        </w:rPr>
      </w:pPr>
    </w:p>
    <w:p w:rsidR="004E0138" w:rsidRDefault="004E0138">
      <w:pPr>
        <w:pStyle w:val="2"/>
        <w:spacing w:beforeLines="50" w:before="120" w:afterLines="50" w:after="120" w:line="360" w:lineRule="auto"/>
        <w:jc w:val="center"/>
        <w:rPr>
          <w:rFonts w:ascii="宋体" w:eastAsia="宋体" w:hAnsi="宋体" w:cs="宋体"/>
          <w:b w:val="0"/>
          <w:bCs w:val="0"/>
          <w:color w:val="000000"/>
          <w:kern w:val="0"/>
          <w:sz w:val="24"/>
          <w:szCs w:val="24"/>
        </w:rPr>
      </w:pPr>
      <w:bookmarkStart w:id="3532" w:name="_Toc410379052"/>
      <w:bookmarkStart w:id="3533" w:name="_Toc21812"/>
      <w:bookmarkStart w:id="3534" w:name="_Toc30014"/>
      <w:bookmarkStart w:id="3535" w:name="_Toc22315"/>
      <w:bookmarkStart w:id="3536" w:name="_Toc32767"/>
      <w:bookmarkStart w:id="3537" w:name="_Toc25596"/>
      <w:bookmarkStart w:id="3538" w:name="_Toc15254"/>
      <w:bookmarkStart w:id="3539" w:name="_Toc29571"/>
      <w:bookmarkStart w:id="3540" w:name="_Toc20649"/>
      <w:bookmarkStart w:id="3541" w:name="_Toc15746"/>
      <w:bookmarkStart w:id="3542" w:name="_Toc17956"/>
      <w:bookmarkStart w:id="3543" w:name="_Toc9285"/>
      <w:bookmarkStart w:id="3544" w:name="_Toc31682"/>
      <w:bookmarkStart w:id="3545" w:name="_Toc2596"/>
      <w:bookmarkStart w:id="3546" w:name="_Toc18496"/>
      <w:bookmarkStart w:id="3547" w:name="_Toc25161"/>
      <w:bookmarkStart w:id="3548" w:name="_Toc475549714"/>
      <w:bookmarkStart w:id="3549" w:name="_Toc30412"/>
      <w:bookmarkStart w:id="3550" w:name="_Toc167269740"/>
    </w:p>
    <w:p w:rsidR="004E0138" w:rsidRDefault="002E2295">
      <w:pPr>
        <w:pStyle w:val="2"/>
        <w:spacing w:beforeLines="50" w:before="120" w:afterLines="50" w:after="120" w:line="360" w:lineRule="auto"/>
        <w:jc w:val="center"/>
      </w:pPr>
      <w:bookmarkStart w:id="3551" w:name="_Toc27258"/>
      <w:bookmarkStart w:id="3552" w:name="_Toc511036761"/>
      <w:bookmarkStart w:id="3553" w:name="_Toc15499"/>
      <w:bookmarkStart w:id="3554" w:name="_Toc37148757"/>
      <w:r>
        <w:rPr>
          <w:rFonts w:hint="eastAsia"/>
        </w:rPr>
        <w:t>二十</w:t>
      </w:r>
      <w:r w:rsidR="00E90D90">
        <w:rPr>
          <w:rFonts w:hint="eastAsia"/>
        </w:rPr>
        <w:t>七</w:t>
      </w:r>
      <w:r w:rsidR="004E0138">
        <w:rPr>
          <w:rFonts w:hint="eastAsia"/>
        </w:rPr>
        <w:t xml:space="preserve">   </w:t>
      </w:r>
      <w:r w:rsidR="004E0138">
        <w:rPr>
          <w:rFonts w:hint="eastAsia"/>
        </w:rPr>
        <w:t>子公司管理制度</w:t>
      </w:r>
      <w:bookmarkEnd w:id="3532"/>
      <w:r w:rsidR="004E0138">
        <w:rPr>
          <w:rFonts w:hint="eastAsia"/>
        </w:rPr>
        <w:t>（鄂凯股【</w:t>
      </w:r>
      <w:r w:rsidR="004E0138">
        <w:rPr>
          <w:rFonts w:hint="eastAsia"/>
        </w:rPr>
        <w:t>2016</w:t>
      </w:r>
      <w:r w:rsidR="004E0138">
        <w:rPr>
          <w:rFonts w:hint="eastAsia"/>
        </w:rPr>
        <w:t>】</w:t>
      </w:r>
      <w:r w:rsidR="004E0138">
        <w:rPr>
          <w:rFonts w:hint="eastAsia"/>
        </w:rPr>
        <w:t>157</w:t>
      </w:r>
      <w:r w:rsidR="004E0138">
        <w:rPr>
          <w:rFonts w:hint="eastAsia"/>
        </w:rPr>
        <w:t>号）</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1"/>
      <w:bookmarkEnd w:id="3552"/>
      <w:bookmarkEnd w:id="3553"/>
      <w:bookmarkEnd w:id="3554"/>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第一章 总则</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第一条 为加强对湖北凯龙化工集团股份有限公司（以下简称“公司”或“本公司”）子公司的支持、指导和管理，有效控制经营风险，保护投资者合法权益，根据《中华人民共和国公司法》（以下简称《公司法》）、《中华人民共和国证券法》（以下简称《证券法》）、《深圳证券交易所股票上市规则》（以下简称《上市规则》）、《深圳证券交易所中小企业板上市公司规范运作指引》等法律、法规、规范性文件、《湖北凯龙化工集团股份有限公司章程》（以下简称《公司章程》）及公司各项内控制度的有关规定，结合公司的实际情况，制定本制度。</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第二条 本制度所称“子公司”是指公司根据战略规划和突出主业、提高公司核心竞争力需要而依法设立或收购的具有独立法人主体资格的公司与非公司制企业，其中，“控股子公司”包括： </w:t>
      </w:r>
    </w:p>
    <w:p w:rsidR="004E0138" w:rsidRDefault="004E0138" w:rsidP="00877893">
      <w:pPr>
        <w:pStyle w:val="Default"/>
        <w:numPr>
          <w:ilvl w:val="0"/>
          <w:numId w:val="51"/>
        </w:numPr>
        <w:spacing w:beforeLines="50" w:before="120" w:afterLines="50" w:after="120" w:line="360" w:lineRule="auto"/>
        <w:rPr>
          <w:rFonts w:ascii="宋体" w:eastAsia="宋体" w:hAnsi="宋体" w:cs="宋体"/>
        </w:rPr>
      </w:pPr>
      <w:r>
        <w:rPr>
          <w:rFonts w:ascii="宋体" w:eastAsia="宋体" w:hAnsi="宋体" w:cs="宋体" w:hint="eastAsia"/>
        </w:rPr>
        <w:t xml:space="preserve">公司的全资子公司； </w:t>
      </w:r>
    </w:p>
    <w:p w:rsidR="004E0138" w:rsidRDefault="004E0138" w:rsidP="00877893">
      <w:pPr>
        <w:pStyle w:val="Default"/>
        <w:numPr>
          <w:ilvl w:val="0"/>
          <w:numId w:val="51"/>
        </w:numPr>
        <w:spacing w:beforeLines="50" w:before="120" w:afterLines="50" w:after="120" w:line="360" w:lineRule="auto"/>
        <w:rPr>
          <w:rFonts w:ascii="宋体" w:eastAsia="宋体" w:hAnsi="宋体" w:cs="宋体"/>
        </w:rPr>
      </w:pPr>
      <w:r>
        <w:rPr>
          <w:rFonts w:ascii="宋体" w:eastAsia="宋体" w:hAnsi="宋体" w:cs="宋体" w:hint="eastAsia"/>
        </w:rPr>
        <w:t>公司持股比例在50%以上的公司；</w:t>
      </w:r>
    </w:p>
    <w:p w:rsidR="004E0138" w:rsidRDefault="004E0138">
      <w:pPr>
        <w:pStyle w:val="Default"/>
        <w:spacing w:beforeLines="50" w:before="120" w:afterLines="50" w:after="120" w:line="360" w:lineRule="auto"/>
        <w:ind w:firstLineChars="150" w:firstLine="360"/>
        <w:rPr>
          <w:rFonts w:ascii="宋体" w:eastAsia="宋体" w:hAnsi="宋体" w:cs="宋体"/>
        </w:rPr>
      </w:pPr>
      <w:r>
        <w:rPr>
          <w:rFonts w:ascii="宋体" w:eastAsia="宋体" w:hAnsi="宋体" w:cs="宋体" w:hint="eastAsia"/>
        </w:rPr>
        <w:t>（三）公司持股比例虽未达到50%，但能够决定其董事会半数以上成员的组成，或者通过协议或其他安排能够实际控制的子公司；</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“参股子公司”是指公司持股比例未达到50%且不具备实际控制权的公司。 “控股子公司”与“参股子公司”在本制度中合称“子公司”。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第三条 本制度适用于公司及控股子公司；对于公司及控股子公司的参股公司，参照本制度。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第四条 控股子公司在公司总体业务发展目标框架下，建立健全公司法人治理结构。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第五条 公司对控股子公司进行统一管理，建立有效的管理流程制度，在财务、人力资源、企业经营管理等方面实施有效监督。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第六条 控股子公司的人事、财务、法务、战略、投资等事务接受公司相关职能部门的指导和监督。公司推荐或委派至子公司的董事、监事、高级管理人员对本制度的有效执行负责。</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第七条 控股子公司应按照国家法律、法规、规范性文件及公司内控制度的相关规定，根据自身经营特点和环境条件，制定各自内部控制制度。公司控股子公司控股其他公司的，应参照本制度的要求逐层建立对其控股子公司的管理控制制度，并接受公司的监督。</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第八条 控股子公司内部控制要达到的目标如下：</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（一）确保控股子公司的发展战略与规划服从于公司的整体发展战略与规划，</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并执行公司对控股子公司的各项制度规定；</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（二）确保控股子公司经营的合理性和有效性，确保控股子公司的财务状况受到公司的直接监控；</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（三）确保公司参与控股子公司的重大经营决策和财务决策过程，并能够对其及时披露。</w:t>
      </w:r>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第二章 子公司的设立或收购</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第九条 子公司的设立或收购应当符合国家产业政策和公司的战略发展方针，有利于公司产业结构的合理化，有利于公司主营业务的发展，防止盲目扩张、人情投资等不规范的投资行为。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第十条 设立或收购子公司应当进行投资论证，由公司投资管理部门编制投资可行性分析报告，依照公司章程规定的权限经内部决策程序批准后方可实施。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第十一条 公司完成子公司的设立或收购工作后，相关负责人应当将子公司营业执照、开户许可证、股东出资证明、股东名册、工商档案、设立或收购过程中涉及的相关协议等法律文件的复印件报公司投资证券处存档。 </w:t>
      </w:r>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第三章 子公司投资变动管理</w:t>
      </w:r>
    </w:p>
    <w:p w:rsidR="004E0138" w:rsidRDefault="004E0138">
      <w:pPr>
        <w:pStyle w:val="Default"/>
        <w:spacing w:beforeLines="50" w:before="120" w:afterLines="50" w:after="120" w:line="360" w:lineRule="auto"/>
        <w:ind w:firstLineChars="200" w:firstLine="480"/>
        <w:rPr>
          <w:rFonts w:ascii="宋体" w:eastAsia="宋体" w:hAnsi="宋体" w:cs="宋体"/>
          <w:b/>
        </w:rPr>
      </w:pPr>
      <w:r>
        <w:rPr>
          <w:rFonts w:ascii="宋体" w:eastAsia="宋体" w:hAnsi="宋体" w:cs="宋体" w:hint="eastAsia"/>
        </w:rPr>
        <w:t xml:space="preserve">第十二条 子公司投资变动主要包括下列情况： </w:t>
      </w:r>
    </w:p>
    <w:p w:rsidR="004E0138" w:rsidRDefault="004E0138">
      <w:pPr>
        <w:pStyle w:val="Default"/>
        <w:spacing w:beforeLines="50" w:before="120" w:afterLines="50" w:after="120" w:line="360" w:lineRule="auto"/>
        <w:ind w:firstLineChars="200" w:firstLine="480"/>
        <w:rPr>
          <w:rFonts w:ascii="宋体" w:eastAsia="宋体" w:hAnsi="宋体" w:cs="宋体"/>
          <w:b/>
        </w:rPr>
      </w:pPr>
      <w:r>
        <w:rPr>
          <w:rFonts w:ascii="宋体" w:eastAsia="宋体" w:hAnsi="宋体" w:cs="宋体" w:hint="eastAsia"/>
        </w:rPr>
        <w:t>（1）子公司中止或终止经营；</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（2）公司主动减持部分或全部股权（或股份）；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（3）公司主动增持股权（或股份）；</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（4）其他导致公司在子公司权益发生变动的情形。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股权变动应以符合公司发展战略和调整投资结构为主要目的。涉及信息披露事项的，相关责任人应当根据《信息披露管理办法》及时履行信息报告义务。</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公司转让子公司股权（或股份）时，应对受让方的资质、信誉等情况进行尽职调查。公司投资证券处负责拟定股权转让项目建议书，依照公司章程及《对外投资管理办法》规定的权限报公司总经理办公会、董事会或股东大会审批。</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境外子公司的投资变动按照本章规定及注册地的有关规定办理。 </w:t>
      </w:r>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第四章 控股子公司的管理</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第一节 规范经营</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第十三条 控股子公司股东（大）会是控股子公司的权力机构（根据法规董事会为权力机构的除外），依照《公司法》等法律、法规以及公司章程的规定行使职权。公司通过控股子公司股东（大）会对其行使股东权利；公司采用书面形式对全资子公司作出股东决定。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第十四条 公司直接或间接投资的全资子公司，原则上不设董事会，设执行董事一人，由公司推荐的董事担任，不设监事会，设监事一人，由公司推荐的监事担任。公司直接或间接投资的非全资的控股子公司，按照合资协议约定执行。控股子公司董事由控股子公司各股东推荐，经控股子公司股东（大）会选举和更换，公司推荐的董事原则上应占控股子公司董事会成员的半数以上，或者通过协议或其他安排能够实际控制控股子公司的董事会；控股子公司董事会设董事长一人，由公司推荐的董事担任。根据控股子公司的规模和业务状况，不需设立董事会的，其执行董事原则上由公司推荐的人选担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控股子公司的非职工监事由控股子公司各股东推荐，经股东（大）会选举和更换，公司推荐的监事原则上应占控股子公司非职工监事成员二分之一以上；控股子公司监事会设监事会主席一人，原则上由公司推荐的监事担任，并由控股子公司监事会选举产生。根据控股子公司规模和业务状况，不需设立监事会的，其监事原则上由公司推荐的人选担任。</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本制度对控股子公司董事和董事会的规定适用于执行董事，对监事会的相关规定适用于不设监事会的监事。</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控股子公司董事、总经理和财务负责人等高级管理人员不得兼任监事。</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第十五条 控股子公司总经理和财务负责人原则上由公司推荐的人选担任，如根据控股子公司的经营需要，投资各方在投资协议中另有约定的，从其约定。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第十六条 控股子公司应当至少每年召开一次股东（大）会（原则上年度会议应于次年6月30日前召开），至少召开两次董事会和监事会，会议记录和会议决议须由到会董事、监事或授权代表签字。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第十七条 控股子公司在注册登记的经营范围内依法开展经营活动。控股子公司日常生产经营活动的计划和组织、经营活动的管理等经济活动，应符合有关法律法规及公司相关规章制度的规定，与公司生产经营决策总目标、长期规划和发展的要求相一致。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第十八条 控股子公司应当及时、准确、完整地向公司董事会提供有关公司经营业绩、财务状况和经营前景等信息，以便公司董事会进行科学决策和监督协调。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第十九条 控股子公司拟进行经营范围及主要业务调整或开展与生产经营活动有关的其他重大事项，控股子公司管理层应在充分分析论证的基础上提出方案和可行性研究报告，提交控股子公司董事会审议，经控股子公司股东（大）会审议通过后实施。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第二十条 控股子公司召开董事会、监事会、股东（大）会或其他重大会议的，会议议题须在会议通知发出前提交公司董事会办公室。由公司董事会秘书审核是否需提请公司总经理办公会、董事会或股东大会审议批准，如该事项须由公司先行审批的，则应当在公司批准后方可提交子公司董事会、股东（大）会审议。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第二十一条 控股子公司召开董事会、监事会，公司委派的董事、监事应充分考虑公司的利益的基础上发表意见。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第二十二条 公司或控股子公司在收到股东（大）会通知，应在及时将股东大会会议资料报送分管领导，公司分管领导对审议事项提出建议后，提交公司董事会办公室，由董事会办公室请示公司董事长提名参会股东代表，并提出具体投票指示，被提名的股东代表根据授权委托的范围和投票指示，参加控股子公司股东（大）会并发表意见。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第二十三条 控股子公司做出股东（大）会决议、董事会决议、监事会决议后，应当在做出决议两天内将其相关会议决议及会议纪要等全套文件报送董事会办公室备案。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第二十四条 控股子公司应当依照公司档案管理规定建立严格的档案管理制度，并将相关档案报送公司董事会办公室存档。</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相关档案的收集范围包括但不限于： </w:t>
      </w:r>
    </w:p>
    <w:p w:rsidR="004E0138" w:rsidRDefault="004E0138" w:rsidP="00877893">
      <w:pPr>
        <w:pStyle w:val="Default"/>
        <w:numPr>
          <w:ilvl w:val="0"/>
          <w:numId w:val="52"/>
        </w:numPr>
        <w:spacing w:beforeLines="50" w:before="120" w:afterLines="50" w:after="120" w:line="360" w:lineRule="auto"/>
        <w:rPr>
          <w:rFonts w:ascii="宋体" w:eastAsia="宋体" w:hAnsi="宋体" w:cs="宋体"/>
        </w:rPr>
      </w:pPr>
      <w:r>
        <w:rPr>
          <w:rFonts w:ascii="宋体" w:eastAsia="宋体" w:hAnsi="宋体" w:cs="宋体" w:hint="eastAsia"/>
        </w:rPr>
        <w:t xml:space="preserve">公司证照及获得的行政许可、批准文件； </w:t>
      </w:r>
    </w:p>
    <w:p w:rsidR="004E0138" w:rsidRDefault="004E0138">
      <w:pPr>
        <w:pStyle w:val="Default"/>
        <w:spacing w:beforeLines="50" w:before="120" w:afterLines="50" w:after="120" w:line="360" w:lineRule="auto"/>
        <w:ind w:firstLineChars="150" w:firstLine="360"/>
        <w:rPr>
          <w:rFonts w:ascii="宋体" w:eastAsia="宋体" w:hAnsi="宋体" w:cs="宋体"/>
        </w:rPr>
      </w:pPr>
      <w:r>
        <w:rPr>
          <w:rFonts w:ascii="宋体" w:eastAsia="宋体" w:hAnsi="宋体" w:cs="宋体" w:hint="eastAsia"/>
        </w:rPr>
        <w:t>（二）公司治理相关资料：</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1、股东（大）会资料；</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2、董事会、监事会资料；</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3、公司章程、规章制度；</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 xml:space="preserve">4、公司的各期财务报表、审计报告 </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5、公司的股权发生变更的相关证明或资料。</w:t>
      </w:r>
    </w:p>
    <w:p w:rsidR="004E0138" w:rsidRDefault="004E0138">
      <w:pPr>
        <w:pStyle w:val="Default"/>
        <w:spacing w:beforeLines="50" w:before="120" w:afterLines="50" w:after="120" w:line="360" w:lineRule="auto"/>
        <w:rPr>
          <w:rFonts w:ascii="宋体" w:eastAsia="宋体" w:hAnsi="宋体" w:cs="宋体"/>
        </w:rPr>
      </w:pPr>
      <w:r>
        <w:rPr>
          <w:rFonts w:ascii="宋体" w:eastAsia="宋体" w:hAnsi="宋体" w:cs="宋体" w:hint="eastAsia"/>
        </w:rPr>
        <w:t xml:space="preserve">   （三）重大事项档案： </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 xml:space="preserve">1、重大项目资料； </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 xml:space="preserve">2、重大合同； </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 xml:space="preserve">3、借款、担保资料； </w:t>
      </w:r>
    </w:p>
    <w:p w:rsidR="004E0138" w:rsidRDefault="004E0138">
      <w:pPr>
        <w:pStyle w:val="Default"/>
        <w:spacing w:beforeLines="50" w:before="120" w:afterLines="50" w:after="120" w:line="360" w:lineRule="auto"/>
        <w:ind w:firstLineChars="250" w:firstLine="600"/>
        <w:rPr>
          <w:rFonts w:ascii="宋体" w:eastAsia="宋体" w:hAnsi="宋体" w:cs="宋体"/>
        </w:rPr>
      </w:pPr>
      <w:r>
        <w:rPr>
          <w:rFonts w:ascii="宋体" w:eastAsia="宋体" w:hAnsi="宋体" w:cs="宋体" w:hint="eastAsia"/>
        </w:rPr>
        <w:t>4、固定资产、无形资产资料；</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 5、重大诉讼、仲裁、行政处罚资料；</w:t>
      </w:r>
    </w:p>
    <w:p w:rsidR="004E0138" w:rsidRDefault="004E0138">
      <w:pPr>
        <w:pStyle w:val="Default"/>
        <w:spacing w:beforeLines="50" w:before="120" w:afterLines="50" w:after="120" w:line="360" w:lineRule="auto"/>
        <w:rPr>
          <w:rFonts w:ascii="宋体" w:eastAsia="宋体" w:hAnsi="宋体" w:cs="宋体"/>
        </w:rPr>
      </w:pPr>
      <w:r>
        <w:rPr>
          <w:rFonts w:ascii="宋体" w:eastAsia="宋体" w:hAnsi="宋体" w:cs="宋体" w:hint="eastAsia"/>
        </w:rPr>
        <w:t xml:space="preserve">     6、经营过程中发生的其他重大事项资料。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第二节 人事管理</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第二十五条 公司作为控股子公司的直接或间接主要投资者，按照法律程序和控股子公司章程，委派股东代表、推荐或委派董事、监事及高级管理人员以实现其发展战略及管理。公司股东代表及推荐人员应知悉相关法律、法规及公司《章程》规定的重大事项的决策程序。</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第二十六条 公司推荐或委派到控股子公司担任董事、监事、高级管理人员的人选应当符合《公司法》和公司各控股子公司章程关于董事、监事及高级管理人员任职条件的规定。推荐或委派到控股子公司的董事、监事、高级管理人员原则上从公司职员中产生，公司可根据控股子公司的经营需要推荐外部董事或监事。 </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第二十七条 公司选派及推荐人员程序：</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（一）股东代表由公司董事长提名并签发授权委托书，代表公司直接投资方参加控股子公司股东（大）会，发表意见并行使表决权。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（二）控股子公司董事、监事的候选人，由公司董事会办公室提名、报公司董事长审定，提交总经理办公会讨论后确定，董事会办公室以公司名义办理正式推荐公文，按控股子公司的章程任免。</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（三）控股子公司总经理候选人，由公司总经理提名，报董事长批准后推荐，人力资源部门以公司名义办理正式推荐公文，并经控股子公司董事会聘任。</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四）控股子公司财务负责人候选人，由公司财务负责人提名、总经理审核，报董事长批准后推荐，人力资源部门以公司名义办理正式推荐公文，并经控股子公司董事会聘任。被公司推荐并担任控股子公司董事、监事、高级管理人员应当对公司负责，履行相应的职权、承担相应的责任。公司可根据需要在任期内对推荐人选做出调整。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第二十八条 本公司派往控股子公司的董事、监事、高级管理人员及股东代表具有以下职责：</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（一）依法行使董事、监事、高级管理人员权利，承担董事、监事、高级管理人员责任；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（二）督促控股子公司认真遵守国家有关法律、法规之规定，依法经营，规范运作；</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（三）协调公司与控股子公司之间的有关工作；</w:t>
      </w:r>
    </w:p>
    <w:p w:rsidR="004E0138" w:rsidRDefault="004E0138">
      <w:pPr>
        <w:pStyle w:val="Default"/>
        <w:spacing w:beforeLines="50" w:before="120" w:afterLines="50" w:after="120" w:line="360" w:lineRule="auto"/>
        <w:ind w:leftChars="57" w:left="137" w:firstLineChars="150" w:firstLine="360"/>
        <w:rPr>
          <w:rFonts w:ascii="宋体" w:eastAsia="宋体" w:hAnsi="宋体" w:cs="宋体"/>
        </w:rPr>
      </w:pPr>
      <w:r>
        <w:rPr>
          <w:rFonts w:ascii="宋体" w:eastAsia="宋体" w:hAnsi="宋体" w:cs="宋体" w:hint="eastAsia"/>
        </w:rPr>
        <w:t>（四）及时关注、了解控股子公司的运行情况，对于业绩指标的异常情况要主动向经营层质询，并向公司总经理办公会汇报；</w:t>
      </w:r>
    </w:p>
    <w:p w:rsidR="004E0138" w:rsidRDefault="004E0138" w:rsidP="00877893">
      <w:pPr>
        <w:pStyle w:val="Default"/>
        <w:numPr>
          <w:ilvl w:val="0"/>
          <w:numId w:val="53"/>
        </w:numPr>
        <w:spacing w:beforeLines="50" w:before="120" w:afterLines="50" w:after="120" w:line="360" w:lineRule="auto"/>
        <w:rPr>
          <w:rFonts w:ascii="宋体" w:eastAsia="宋体" w:hAnsi="宋体" w:cs="宋体"/>
        </w:rPr>
      </w:pPr>
      <w:r>
        <w:rPr>
          <w:rFonts w:ascii="宋体" w:eastAsia="宋体" w:hAnsi="宋体" w:cs="宋体" w:hint="eastAsia"/>
        </w:rPr>
        <w:t>保证公司发展战略、董事会及股东大会决议的贯彻执行；</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（六）忠实、勤勉、尽职尽责，切实维护公司在控股子公司中的利益不受侵犯；</w:t>
      </w:r>
    </w:p>
    <w:p w:rsidR="004E0138" w:rsidRDefault="004E0138" w:rsidP="00877893">
      <w:pPr>
        <w:pStyle w:val="Default"/>
        <w:numPr>
          <w:ilvl w:val="0"/>
          <w:numId w:val="54"/>
        </w:numPr>
        <w:spacing w:beforeLines="50" w:before="120" w:afterLines="50" w:after="120" w:line="360" w:lineRule="auto"/>
        <w:ind w:firstLineChars="50" w:firstLine="120"/>
        <w:rPr>
          <w:rFonts w:ascii="宋体" w:eastAsia="宋体" w:hAnsi="宋体" w:cs="宋体"/>
        </w:rPr>
      </w:pPr>
      <w:r>
        <w:rPr>
          <w:rFonts w:ascii="宋体" w:eastAsia="宋体" w:hAnsi="宋体" w:cs="宋体" w:hint="eastAsia"/>
        </w:rPr>
        <w:t xml:space="preserve"> （七）定期或应本公司要求汇报控股子公司的生产经营情况，及时向公司报告公司《信息披露管理办法》所规定的重大事项。</w:t>
      </w:r>
    </w:p>
    <w:p w:rsidR="004E0138" w:rsidRDefault="004E0138" w:rsidP="00877893">
      <w:pPr>
        <w:pStyle w:val="Default"/>
        <w:numPr>
          <w:ilvl w:val="0"/>
          <w:numId w:val="55"/>
        </w:numPr>
        <w:spacing w:beforeLines="50" w:before="120" w:afterLines="50" w:after="120" w:line="360" w:lineRule="auto"/>
        <w:rPr>
          <w:rFonts w:ascii="宋体" w:eastAsia="宋体" w:hAnsi="宋体" w:cs="宋体"/>
        </w:rPr>
      </w:pPr>
      <w:r>
        <w:rPr>
          <w:rFonts w:ascii="宋体" w:eastAsia="宋体" w:hAnsi="宋体" w:cs="宋体" w:hint="eastAsia"/>
        </w:rPr>
        <w:t xml:space="preserve">承担公司交办的其它工作。 </w:t>
      </w:r>
    </w:p>
    <w:p w:rsidR="004E0138" w:rsidRDefault="004E0138">
      <w:pPr>
        <w:pStyle w:val="Default"/>
        <w:spacing w:beforeLines="50" w:before="120" w:afterLines="50" w:after="120" w:line="360" w:lineRule="auto"/>
        <w:ind w:firstLineChars="100" w:firstLine="240"/>
        <w:rPr>
          <w:rFonts w:ascii="宋体" w:eastAsia="宋体" w:hAnsi="宋体" w:cs="宋体"/>
        </w:rPr>
      </w:pPr>
      <w:r>
        <w:rPr>
          <w:rFonts w:ascii="宋体" w:eastAsia="宋体" w:hAnsi="宋体" w:cs="宋体" w:hint="eastAsia"/>
        </w:rPr>
        <w:t xml:space="preserve">  第二十九条 公司推荐或委派到控股子公司的董事、监事、高级管理人员应当严格遵守法律、行政法规和公司章程，对任职的控股子公司负有忠实义务和勤勉义务，不得利用职权为自己谋取私利，不得利用职权收受贿赂或者其他非法收入，不得侵占任职的控股子公司的财产，未经公司同意，不得与任职的控股子公司订立合同或者进行交易。上述人员若违反本条之规定所获利益，由任职控股子公司享有。造成公司或任职控股子公司损失的，应承担赔偿责任，涉嫌犯罪的，依法追究法律责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第三十条 控股子公司人力资源工作应在遵循公司人力资源管理制度的前提下，接受公司人力资源管理部门的指导和监督。 </w:t>
      </w:r>
    </w:p>
    <w:p w:rsidR="004E0138" w:rsidRPr="00254393" w:rsidRDefault="004E0138">
      <w:pPr>
        <w:pStyle w:val="Default"/>
        <w:spacing w:beforeLines="50" w:before="120" w:afterLines="50" w:after="120" w:line="360" w:lineRule="auto"/>
        <w:ind w:firstLineChars="200" w:firstLine="480"/>
        <w:rPr>
          <w:rFonts w:ascii="宋体" w:eastAsia="宋体" w:hAnsi="宋体" w:cs="宋体"/>
          <w:b/>
          <w:bCs/>
        </w:rPr>
      </w:pPr>
      <w:r>
        <w:rPr>
          <w:rFonts w:ascii="宋体" w:eastAsia="宋体" w:hAnsi="宋体" w:cs="宋体" w:hint="eastAsia"/>
        </w:rPr>
        <w:t xml:space="preserve">第三十一条 控股子公司人事任免决策前，需按照人力资源管理审批权限履行相应报批或报备程序。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第三节 财务、资金及担保管理</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第三十二条 控股子公司日常会计核算和财务管理中所采用的会计政策及会计估计、变更等应遵循《企业会计准则》和公司的财务会计规定。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第三十三条 控股子公司原则上应执行与公司统一的财务管理制度，与公司实行统一的会计制度。控股子公司财务部门应遵循公司的财务战略、财务政策和财务制度，将控股子公司自身的财务活动纳入公司的财务一体化范畴，接受公司财务处的领导和监督。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第三十四条 公司财务处负责指导和监督控股子公司财务组织架构的设置。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第三十五条 控股子公司应当按照公司编制合并会计报表和对外披露会计信息的要求，及时向公司财务处报送会计报表、内部管理报表和相关分析报告。其会计报表同时接受公司委托的注册会计师的审计。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第三十六条 控股子公司应严格控制与关联方之间的资金、资产及其他资源往来，避免发生任何非经营占用的情况。如发生异常情况，公司审计部门应及时提请公司董事会采取相应的措施。因上述原因给公司造成损失的，公司有权要求控股子公司董事会依法追究相关人员的责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第三十七条 未经公司批准，控股子公司不得对外提供担保或抵押。控股子公司确需对外提供担保或者抵押的，应将详细情况上报公司，经公司总经理办公会、董事会或股东大会按照相关规定审核同意后方可办理。公司为控股子公司提供担保的，控股子公司应按公司有关规定的程序申办，并履行债务人职责，不得给公司造成损失。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第三十八条 控股子公司的负债性筹资活动原则上由公司财务处统筹安排，筹资方案经公司财务负责人审核后，按控股子公司章程规定履行审批程序。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第三十九条 公司根据控股子公司的实际情况及经营需要，由控股子公司申请，经公司总经理办公会审批同意，可对控股子公司的财务活动进行授权。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第四节 财务与重大交易管理</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第四十条 控股子公司总经理应于每个会计年度内组织编制本公司年度工作报告及下一年度的经营计划，报其董事会审议后，报公司计划处备案。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第四十一条 控股子公司的重大交易活动原则上应围绕主营业务展开，应遵循合法、审慎、安全、有效的原则，对项目进行前期考察和可行性论证，在有效控制投资风险，注重项目效益的前提下，尽可能地搜集项目的相关资料，并根据需要组织编写项目建议书或可行性研究报告。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第四十二条 本制度所称“重大交易”包括下列事项：</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（一）购买或出售资产；</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（二）对外投资（含委托理财、委托贷款、对子公司投资等）；</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（三）提供财务资助；</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（四）租入或者租出资产；</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（五）签订管理方面的合同（含委托经营、受托经营等）；</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（六）债权或债务重组（单纯减免公司义务的债务除外）；</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（七）签订许可协议；</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（八）研究与开发项目的转移；</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（九）公司董事会、股东大会或深圳交易所认定的其他事项。</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 上述购买、出售资产不含购买原材料、燃料和动力，以及出售产品、商品等与日常经营相关的资产，但资产置换中涉及购买资产、出售此类资产的，仍包含在内。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第四十三条 控股子公司的重大交易应按照以下要求履行决策程序：</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（1）控股子公司相关部门对项目进行可行性论证；</w:t>
      </w:r>
    </w:p>
    <w:p w:rsidR="004E0138" w:rsidRDefault="004E0138" w:rsidP="00877893">
      <w:pPr>
        <w:pStyle w:val="Default"/>
        <w:numPr>
          <w:ilvl w:val="0"/>
          <w:numId w:val="56"/>
        </w:numPr>
        <w:spacing w:beforeLines="50" w:before="120" w:afterLines="50" w:after="120" w:line="360" w:lineRule="auto"/>
        <w:rPr>
          <w:rFonts w:ascii="宋体" w:eastAsia="宋体" w:hAnsi="宋体" w:cs="宋体"/>
        </w:rPr>
      </w:pPr>
      <w:r>
        <w:rPr>
          <w:rFonts w:ascii="宋体" w:eastAsia="宋体" w:hAnsi="宋体" w:cs="宋体" w:hint="eastAsia"/>
        </w:rPr>
        <w:t>控股子公司总经理办公会讨论、研究；</w:t>
      </w:r>
    </w:p>
    <w:p w:rsidR="004E0138" w:rsidRDefault="004E0138">
      <w:pPr>
        <w:pStyle w:val="Default"/>
        <w:spacing w:beforeLines="50" w:before="120" w:afterLines="50" w:after="120" w:line="360" w:lineRule="auto"/>
        <w:ind w:leftChars="57" w:left="137" w:firstLineChars="150" w:firstLine="360"/>
        <w:rPr>
          <w:rFonts w:ascii="宋体" w:eastAsia="宋体" w:hAnsi="宋体" w:cs="宋体"/>
        </w:rPr>
      </w:pPr>
      <w:r>
        <w:rPr>
          <w:rFonts w:ascii="宋体" w:eastAsia="宋体" w:hAnsi="宋体" w:cs="宋体" w:hint="eastAsia"/>
        </w:rPr>
        <w:t>（3）控股子公司总经理办公会同意交易的，由公司分管领导签署，并将全套资料报送相关职能部门审核；</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（4）相关职能部门审核通过的,视为核准立项；</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（5）拟开展项目经核准立项后，控股子公司在董事会审议通过后，提交其股东（大）会批准后实施；</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（6）子公司投资部门在做出决议两日内将其相关会议决议报送公司董事会办公室。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第四十四条 对获得批准的重大交易项目，控股子公司应定期向公司董事会办公室汇报项目进展情况。公司需要了解控股子公司重大交易项目的执行情况和进展时，该控股子公司及相关人员应积极予以配合和协助，及时、准确、完整地进行回复，并根据要求提供相关材料。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第四十五条 控股子公司原则上不得进行委托理财、委托贷款、股票、债券、利率、汇率和以商品为基础的期货、期权、权证等衍生产品的投资。若控股子公司在经营过程中确需进行上述投资的，须经控股子公司股东（大）会批准。未经批准控股子公司不得从事该类重大交易活动。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第四十六条 控股子公司在发生任何交易活动时，相关责任人应仔细查阅并确定是否存在关联关系，审慎判断是否构成关联交易。若构成关联交易应及时报告公司证券部，并按照公司《关联交易决策制度》的有关规定履行相应的审批、报告义务。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第四十七条 超越业务范围或审批权限给公司或子公司造成损失的，公司应对主要责任人给予批评、警告、降职、解除职务等处分，并有权要求其承担赔偿责任和法律责任。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第五节 信息报送及披露管理</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第四十八条 公司董事会办公室是公司日常信息披露的职能管理部门，统一负责公司的信息披露事务。未经公司董事会秘书批准，控股子公司不得随意向外界泄露、宣传、报道、传送有关涉及公司尚未对外披露的内幕信息。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第四十九条 控股子公司应按照公司制定的《信息披露管理办法》、、《内幕信息知情人管理制度》等制度要求，明确其信息管理实务的部门和人员、及内部传递程序。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第五十条 控股子公司应及时、准确、真实、完整地向公司董事会办公室报告公司《信息披露管理办法》中载明的重大事项，通报可能对公司股票交易价格产生重大影响的事项。涉及信息披露事项的，应严格按照监管部门的要求及公司《信息披露管理办法》等有关规定履行内部报告审批程序，并由公司董事会秘书组织董事会办公室统一对外披露。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第五十一条 控股子公司应谨慎接受新闻媒体采访，未经公司董事会秘书批准，控股子公司及其员工不得接受财经、证券类媒体采访。采访过程中，涉及控股子公司相关的经营数据，接受采访人员应以正式公开的信息为准，不得披露公司尚未在指定信息披露媒体上公开的信息。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第五十二条 公司需了解有关重大事项的执行和进展情况时，控股子公司应予以积极配合和协助，及时、准确、完整地进行回复，并根据要求提供相关资料。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第五十三条 控股子公司应制定重大信息内部保密制度，因工作原因了解到保密信息的人员，在该信息尚未公开披露前负有保密义务。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第六节 内部审计监督</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第五十四条 公司定期或不定期对控股子公司实施审计监督。公司审计部门负责执行对控股子公司的审计工作，内容包括但不限于：对国家有关法律、法规等的执行情况；对公司的各项管理制度的执行情况；控股子公司内控制度建设和执行情况；控股子公司的经营业绩、财务收支情况、工程项目、重大经济合同；高层管理人员任期内的经济责任及其他专项审计。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第五十五条 控股子公司在接到审计通知后，应当做好接受审计的准备。控股子公司董事长（执行董事）、总经理、各相关部门人员应当全力配合公司的审计工作，提供审计所需的所有资料，不得敷衍和阻挠。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第五十六条 控股子公司董事长（执行董事）、总经理及其他重要经营管理人员调离控股子公司时，应当依照公司相关规定实施离任审计，并由被审计当事人在审计报告上签字确认。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第五十七条 经公司董事会批准的审计意见书和审计决定送达控股子公司后，控股子公司应当认真执行。 </w:t>
      </w:r>
    </w:p>
    <w:p w:rsidR="004E0138" w:rsidRPr="00254393" w:rsidRDefault="004E0138">
      <w:pPr>
        <w:pStyle w:val="Default"/>
        <w:spacing w:beforeLines="50" w:before="120" w:afterLines="50" w:after="120" w:line="360" w:lineRule="auto"/>
        <w:jc w:val="center"/>
        <w:rPr>
          <w:rFonts w:ascii="宋体" w:eastAsia="宋体" w:hAnsi="宋体" w:cs="宋体"/>
          <w:b/>
          <w:bCs/>
        </w:rPr>
      </w:pPr>
      <w:r w:rsidRPr="00254393">
        <w:rPr>
          <w:rFonts w:ascii="宋体" w:eastAsia="宋体" w:hAnsi="宋体" w:cs="宋体" w:hint="eastAsia"/>
          <w:b/>
          <w:bCs/>
        </w:rPr>
        <w:t>第七节 绩效考核和激励约束制度</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第五十八条 公司根据企业发展战略、年度经营计划与预算目标，与控股子公司签订经营目标责任书，建立公司对控股子公司的预算管理与绩效考核体系。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第五十九条 控股子公司应根据自身实际情况建立适合本单位实际的考核细则和办法，报公司人力资源部门备案，以充分调动经营层和全体职工的积极性、创造性，形成公平合理的竞争机制。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第六十条 控股子公司应于每个会计年度结束后，对控股子公司董事、监事、高级管理人员进行考核，并根据考核结果实施奖惩。同时公司可对公司派出人员进行考核奖惩。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第六十一条 控股子公司的董事、监事和高级管理人员不履行其相应的责任和义务，给公司或控股子公司经营活动和经济利益造成不良影响或重大损失的，公司有权要求控股子公司给当事人相应的处罚，同时当事人应当承担赔偿责任和法律责任。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第六十二条 控股子公司应当加强自律性管理，并自觉接受公司的工作检查与监督，对公司董事会、监事会、经营管理层提出的质询，应当如实反映情况和说明原因。公司董事会办公室每年组织一次制度执行情况检查，对不按本制度严格执行的，对相关责任人处以500元至2000元罚款，同时将检查情况作为相关人员履职能力考核及再次推荐的依据。</w:t>
      </w:r>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第五章 对参股子公司的管理</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第六十三条 参股子公司应按照法律法规要求，建立健全公司治理结构，诚信经营；公司对参股子公司的管理，主要通过股东代表及推荐人员担任参股公司董事、监事、高级管理人员并依法行使职权等方式加以实现。公司对股东代表及推荐人员的选派参照本制度关于控股子公司董事、监事、高级管理人员的相关规定执行。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第六十四条 对于参股子公司进行的重大事项决策，公司股东代表及推荐人员应密切关注，在收到参股子公司发出的会议资料或知悉相关事项后，及时提交公司分管领导及公司董事会办公室征求意见，并按照参股子公司章程的规定依据公司的指示在授权范围内行使表决权，同时应按照公司有关信息披露管理办法的规定及时履行信息报告义务。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第六十五条 公司股东代表及推荐人员应督促参股子公司及时向公司财务处和投资证券处提供财务报表和年度财务报告（或审计报告）。 </w:t>
      </w:r>
    </w:p>
    <w:p w:rsidR="004E0138" w:rsidRDefault="004E0138">
      <w:pPr>
        <w:pStyle w:val="Default"/>
        <w:spacing w:beforeLines="50" w:before="120" w:afterLines="50" w:after="120" w:line="360" w:lineRule="auto"/>
        <w:jc w:val="center"/>
        <w:rPr>
          <w:rFonts w:ascii="宋体" w:eastAsia="宋体" w:hAnsi="宋体" w:cs="宋体"/>
          <w:b/>
        </w:rPr>
      </w:pPr>
      <w:r>
        <w:rPr>
          <w:rFonts w:ascii="宋体" w:eastAsia="宋体" w:hAnsi="宋体" w:cs="宋体" w:hint="eastAsia"/>
          <w:b/>
        </w:rPr>
        <w:t>第六章 附则</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第六十六条 本制度自公司董事会批准之日起执行。 </w:t>
      </w:r>
    </w:p>
    <w:p w:rsidR="004E0138" w:rsidRDefault="004E0138">
      <w:pPr>
        <w:pStyle w:val="Default"/>
        <w:spacing w:beforeLines="50" w:before="120" w:afterLines="50" w:after="120" w:line="360" w:lineRule="auto"/>
        <w:ind w:firstLineChars="200" w:firstLine="480"/>
        <w:rPr>
          <w:rFonts w:ascii="宋体" w:eastAsia="宋体" w:hAnsi="宋体" w:cs="宋体"/>
        </w:rPr>
      </w:pPr>
      <w:r>
        <w:rPr>
          <w:rFonts w:ascii="宋体" w:eastAsia="宋体" w:hAnsi="宋体" w:cs="宋体" w:hint="eastAsia"/>
        </w:rPr>
        <w:t xml:space="preserve">第六十七条 本制度未尽事宜，按国家有关法律、法规和公司章程等的规定执行；如与国家日后颁布的法律、法规或经合法程序修改后的公司章程相抵触时，按国家有关法律、法规和公司章程的规定执行，并及时修订本制度，提交公司董事会审议通过。 </w:t>
      </w:r>
    </w:p>
    <w:p w:rsidR="004E0138" w:rsidRDefault="004E0138">
      <w:pPr>
        <w:pStyle w:val="Default"/>
        <w:spacing w:beforeLines="50" w:before="120" w:afterLines="50" w:after="120" w:line="360" w:lineRule="auto"/>
        <w:ind w:left="480"/>
        <w:rPr>
          <w:rFonts w:ascii="宋体" w:eastAsia="宋体" w:hAnsi="宋体" w:cs="宋体"/>
        </w:rPr>
      </w:pPr>
      <w:r>
        <w:rPr>
          <w:rFonts w:ascii="宋体" w:eastAsia="宋体" w:hAnsi="宋体" w:cs="宋体" w:hint="eastAsia"/>
        </w:rPr>
        <w:t xml:space="preserve">第六十八条 本制度由公司董事会负责解释。 </w:t>
      </w:r>
    </w:p>
    <w:p w:rsidR="004E0138" w:rsidRDefault="004E0138">
      <w:pPr>
        <w:jc w:val="center"/>
        <w:rPr>
          <w:rFonts w:ascii="仿宋" w:eastAsia="仿宋" w:hAnsi="仿宋"/>
          <w:sz w:val="32"/>
          <w:szCs w:val="32"/>
        </w:rPr>
      </w:pPr>
    </w:p>
    <w:p w:rsidR="004E0138" w:rsidRDefault="004E0138">
      <w:pPr>
        <w:jc w:val="center"/>
        <w:rPr>
          <w:rFonts w:ascii="仿宋" w:eastAsia="仿宋" w:hAnsi="仿宋"/>
          <w:sz w:val="32"/>
          <w:szCs w:val="32"/>
        </w:rPr>
      </w:pPr>
    </w:p>
    <w:p w:rsidR="004E0138" w:rsidRPr="002E2295" w:rsidRDefault="002E2295" w:rsidP="00254393">
      <w:pPr>
        <w:pStyle w:val="2"/>
        <w:rPr>
          <w:rFonts w:ascii="黑体" w:hAnsi="黑体" w:cs="黑体"/>
          <w:b w:val="0"/>
        </w:rPr>
      </w:pPr>
      <w:bookmarkStart w:id="3555" w:name="_Toc511036762"/>
      <w:bookmarkStart w:id="3556" w:name="_Toc27724"/>
      <w:bookmarkStart w:id="3557" w:name="_Toc4144"/>
      <w:bookmarkStart w:id="3558" w:name="_Toc37148758"/>
      <w:r>
        <w:rPr>
          <w:rFonts w:ascii="黑体" w:hAnsi="黑体" w:cs="黑体" w:hint="eastAsia"/>
        </w:rPr>
        <w:t>二十</w:t>
      </w:r>
      <w:r w:rsidR="00E90D90">
        <w:rPr>
          <w:rFonts w:ascii="黑体" w:hAnsi="黑体" w:cs="黑体" w:hint="eastAsia"/>
        </w:rPr>
        <w:t>八</w:t>
      </w:r>
      <w:r w:rsidR="004E0138">
        <w:rPr>
          <w:rFonts w:ascii="黑体" w:hAnsi="黑体" w:cs="黑体" w:hint="eastAsia"/>
        </w:rPr>
        <w:t xml:space="preserve">     关于收购重组、合资成立新控股公司的基本条款（鄂凯股</w:t>
      </w:r>
      <w:r w:rsidR="00EB4A39">
        <w:rPr>
          <w:rFonts w:ascii="黑体" w:hAnsi="黑体" w:cs="黑体" w:hint="eastAsia"/>
        </w:rPr>
        <w:t>【</w:t>
      </w:r>
      <w:r w:rsidR="004E0138">
        <w:rPr>
          <w:rFonts w:ascii="黑体" w:hAnsi="黑体" w:cs="黑体" w:hint="eastAsia"/>
        </w:rPr>
        <w:t>2017</w:t>
      </w:r>
      <w:r w:rsidR="00EB4A39">
        <w:rPr>
          <w:rFonts w:ascii="黑体" w:hAnsi="黑体" w:cs="黑体" w:hint="eastAsia"/>
        </w:rPr>
        <w:t>】</w:t>
      </w:r>
      <w:r w:rsidR="004E0138">
        <w:rPr>
          <w:rFonts w:ascii="黑体" w:hAnsi="黑体" w:cs="黑体" w:hint="eastAsia"/>
        </w:rPr>
        <w:t>77号）</w:t>
      </w:r>
      <w:bookmarkEnd w:id="3555"/>
      <w:bookmarkEnd w:id="3556"/>
      <w:bookmarkEnd w:id="3557"/>
      <w:bookmarkEnd w:id="3558"/>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 xml:space="preserve">为搞好合资新控股公司的运作，减少不必要的内部管理摩擦，特明确以下合资控股公司营运的基本条款，以实现规范运作。 </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一、关于税收。必须严格执行国家税收政策要求，依法依规，照章纳税。</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二、关于执行上市公司的内控制度。应接受上市公司的内控制度的管理，并按集团公司内控制度管理要求制定本公司的内控制度，严格按内控制度执行。</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三、薪酬福利</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1、薪酬水平：原则上执行集团公司的薪酬水平，但当对方薪酬水平高于集团公司现行水平时，可以不予调整；当对方薪酬水平低于集团公司现行水平时，可在三年内逐步向集团公司靠拢。</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2、薪酬模式：管理人员要严格按照集团公司薪酬模式和考核体系执行。</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3、福利政策。福利形式可以不一样，但是福利总体水平应该与集团公司基本一致，不允许超标准计发各种福利。</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4、薪酬福利计发应由集团公司人力资源管理部门进行网上管控。</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四、关于人员管理。单位内部组织机构设置及“三定方案”由集团公司人力资源管理部门进行网上管控。</w:t>
      </w:r>
    </w:p>
    <w:p w:rsidR="004E0138" w:rsidRDefault="004E0138">
      <w:pPr>
        <w:spacing w:beforeLines="50" w:before="120" w:afterLines="50" w:after="120" w:line="360" w:lineRule="auto"/>
        <w:ind w:firstLineChars="200" w:firstLine="480"/>
        <w:jc w:val="left"/>
        <w:rPr>
          <w:rFonts w:ascii="宋体" w:hAnsi="宋体" w:cs="宋体"/>
        </w:rPr>
      </w:pPr>
      <w:r>
        <w:rPr>
          <w:rFonts w:ascii="宋体" w:hAnsi="宋体" w:cs="宋体" w:hint="eastAsia"/>
        </w:rPr>
        <w:t>五、关于财务管控。必须自觉接受集团公司财务中心的网上管控。财务管理实行财务总监制度，条条重于块块，下一级财务总监对上一级财务总监负责，集团公司财务总监对董事长负责。</w:t>
      </w:r>
    </w:p>
    <w:p w:rsidR="004E0138" w:rsidRDefault="004E0138">
      <w:pPr>
        <w:spacing w:beforeLines="50" w:before="120" w:afterLines="50" w:after="120" w:line="360" w:lineRule="auto"/>
        <w:ind w:firstLineChars="200" w:firstLine="480"/>
        <w:jc w:val="left"/>
        <w:rPr>
          <w:rFonts w:ascii="宋体" w:hAnsi="宋体" w:cs="宋体"/>
          <w:sz w:val="32"/>
          <w:szCs w:val="32"/>
        </w:rPr>
      </w:pPr>
      <w:r>
        <w:rPr>
          <w:rFonts w:ascii="宋体" w:hAnsi="宋体" w:cs="宋体" w:hint="eastAsia"/>
        </w:rPr>
        <w:t>六、应执行集团公司外派人员各项待遇、各项证书使用费用待遇。</w:t>
      </w:r>
      <w:r>
        <w:rPr>
          <w:rFonts w:ascii="宋体" w:hAnsi="宋体" w:cs="宋体" w:hint="eastAsia"/>
          <w:sz w:val="32"/>
          <w:szCs w:val="32"/>
        </w:rPr>
        <w:t xml:space="preserve">                     </w:t>
      </w:r>
    </w:p>
    <w:p w:rsidR="004E0138" w:rsidRDefault="004E0138">
      <w:bookmarkStart w:id="3559" w:name="_Toc31368"/>
      <w:bookmarkStart w:id="3560" w:name="_Toc17974"/>
      <w:bookmarkStart w:id="3561" w:name="_Toc19689"/>
      <w:bookmarkStart w:id="3562" w:name="_Toc12057"/>
      <w:bookmarkStart w:id="3563" w:name="_Toc2032"/>
      <w:bookmarkStart w:id="3564" w:name="_Toc22774"/>
      <w:bookmarkStart w:id="3565" w:name="_Toc21791"/>
      <w:bookmarkStart w:id="3566" w:name="_Toc25574"/>
      <w:bookmarkStart w:id="3567" w:name="_Toc10018"/>
      <w:bookmarkStart w:id="3568" w:name="_Toc475549717"/>
      <w:bookmarkStart w:id="3569" w:name="_Toc412"/>
      <w:bookmarkEnd w:id="3550"/>
    </w:p>
    <w:p w:rsidR="003945A6" w:rsidRPr="003945A6" w:rsidRDefault="00E90D90" w:rsidP="00931D50">
      <w:pPr>
        <w:pStyle w:val="2"/>
        <w:spacing w:line="400" w:lineRule="exact"/>
        <w:rPr>
          <w:rFonts w:ascii="黑体" w:hAnsi="黑体" w:cs="黑体"/>
        </w:rPr>
      </w:pPr>
      <w:bookmarkStart w:id="3570" w:name="_Toc511036763"/>
      <w:bookmarkStart w:id="3571" w:name="_Toc32056"/>
      <w:bookmarkStart w:id="3572" w:name="_Toc32422"/>
      <w:bookmarkStart w:id="3573" w:name="_Toc37148759"/>
      <w:r w:rsidRPr="00270C86">
        <w:rPr>
          <w:rFonts w:hint="eastAsia"/>
        </w:rPr>
        <w:t>二</w:t>
      </w:r>
      <w:r w:rsidR="002E2295" w:rsidRPr="00270C86">
        <w:rPr>
          <w:rFonts w:hint="eastAsia"/>
        </w:rPr>
        <w:t>十</w:t>
      </w:r>
      <w:r w:rsidRPr="00270C86">
        <w:rPr>
          <w:rFonts w:hint="eastAsia"/>
        </w:rPr>
        <w:t>九</w:t>
      </w:r>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r w:rsidR="00D85E02">
        <w:rPr>
          <w:rFonts w:hint="eastAsia"/>
        </w:rPr>
        <w:t xml:space="preserve"> </w:t>
      </w:r>
      <w:r w:rsidR="003945A6" w:rsidRPr="00270C86">
        <w:rPr>
          <w:rFonts w:hint="eastAsia"/>
        </w:rPr>
        <w:t>董事、监事、高级管理人员所持公司股份及其变动管理制度</w:t>
      </w:r>
      <w:r w:rsidR="00931D50">
        <w:rPr>
          <w:rFonts w:hint="eastAsia"/>
        </w:rPr>
        <w:t>（鄂凯股【</w:t>
      </w:r>
      <w:r w:rsidR="00931D50">
        <w:rPr>
          <w:rFonts w:hint="eastAsia"/>
        </w:rPr>
        <w:t>2</w:t>
      </w:r>
      <w:r w:rsidR="00931D50">
        <w:t>019</w:t>
      </w:r>
      <w:r w:rsidR="00931D50">
        <w:rPr>
          <w:rFonts w:hint="eastAsia"/>
        </w:rPr>
        <w:t>】</w:t>
      </w:r>
      <w:r w:rsidR="00931D50">
        <w:t>68</w:t>
      </w:r>
      <w:r w:rsidR="00931D50">
        <w:rPr>
          <w:rFonts w:hint="eastAsia"/>
        </w:rPr>
        <w:t>号）</w:t>
      </w:r>
      <w:bookmarkEnd w:id="3573"/>
    </w:p>
    <w:p w:rsidR="003945A6" w:rsidRPr="000C6613" w:rsidRDefault="003945A6" w:rsidP="000C6613">
      <w:pPr>
        <w:spacing w:beforeLines="50" w:before="120" w:afterLines="50" w:after="120" w:line="360" w:lineRule="auto"/>
        <w:ind w:firstLineChars="200" w:firstLine="482"/>
        <w:jc w:val="center"/>
        <w:rPr>
          <w:rFonts w:ascii="宋体" w:hAnsi="宋体" w:cs="宋体"/>
          <w:b/>
        </w:rPr>
      </w:pPr>
      <w:r w:rsidRPr="000C6613">
        <w:rPr>
          <w:rFonts w:ascii="宋体" w:hAnsi="宋体" w:cs="宋体" w:hint="eastAsia"/>
          <w:b/>
        </w:rPr>
        <w:t>第一章</w:t>
      </w:r>
      <w:r w:rsidRPr="000C6613">
        <w:rPr>
          <w:rFonts w:ascii="宋体" w:hAnsi="宋体" w:cs="宋体"/>
          <w:b/>
        </w:rPr>
        <w:t xml:space="preserve"> </w:t>
      </w:r>
      <w:r w:rsidRPr="000C6613">
        <w:rPr>
          <w:rFonts w:ascii="宋体" w:hAnsi="宋体" w:cs="宋体" w:hint="eastAsia"/>
          <w:b/>
        </w:rPr>
        <w:t>总</w:t>
      </w:r>
      <w:r w:rsidRPr="000C6613">
        <w:rPr>
          <w:rFonts w:ascii="宋体" w:hAnsi="宋体" w:cs="宋体"/>
          <w:b/>
        </w:rPr>
        <w:t xml:space="preserve"> </w:t>
      </w:r>
      <w:r w:rsidRPr="000C6613">
        <w:rPr>
          <w:rFonts w:ascii="宋体" w:hAnsi="宋体" w:cs="宋体" w:hint="eastAsia"/>
          <w:b/>
        </w:rPr>
        <w:t>则</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第一条</w:t>
      </w:r>
      <w:r w:rsidRPr="00812D00">
        <w:rPr>
          <w:rFonts w:ascii="宋体" w:hAnsi="宋体" w:cs="宋体"/>
        </w:rPr>
        <w:t xml:space="preserve"> </w:t>
      </w:r>
      <w:r w:rsidRPr="00812D00">
        <w:rPr>
          <w:rFonts w:ascii="宋体" w:hAnsi="宋体" w:cs="宋体" w:hint="eastAsia"/>
        </w:rPr>
        <w:t>为加强对湖北凯龙化工集团股份有限公司</w:t>
      </w:r>
      <w:r w:rsidRPr="00812D00">
        <w:rPr>
          <w:rFonts w:ascii="宋体" w:hAnsi="宋体" w:cs="宋体"/>
        </w:rPr>
        <w:t>(</w:t>
      </w:r>
      <w:r w:rsidRPr="00812D00">
        <w:rPr>
          <w:rFonts w:ascii="宋体" w:hAnsi="宋体" w:cs="宋体" w:hint="eastAsia"/>
        </w:rPr>
        <w:t>以下简称“公司”</w:t>
      </w:r>
      <w:r w:rsidRPr="00812D00">
        <w:rPr>
          <w:rFonts w:ascii="宋体" w:hAnsi="宋体" w:cs="宋体"/>
        </w:rPr>
        <w:t>)</w:t>
      </w:r>
      <w:r w:rsidRPr="00812D00">
        <w:rPr>
          <w:rFonts w:ascii="宋体" w:hAnsi="宋体" w:cs="宋体" w:hint="eastAsia"/>
        </w:rPr>
        <w:t>董事、监事和高级管理人员所持公司股份及其变动的管理，进一步明确相关办理程序，根据《中华人民共和国公司法》</w:t>
      </w:r>
      <w:r w:rsidRPr="00812D00">
        <w:rPr>
          <w:rFonts w:ascii="宋体" w:hAnsi="宋体" w:cs="宋体"/>
        </w:rPr>
        <w:t>(</w:t>
      </w:r>
      <w:r w:rsidRPr="00812D00">
        <w:rPr>
          <w:rFonts w:ascii="宋体" w:hAnsi="宋体" w:cs="宋体" w:hint="eastAsia"/>
        </w:rPr>
        <w:t>以下简称“《公司法》”</w:t>
      </w:r>
      <w:r w:rsidRPr="00812D00">
        <w:rPr>
          <w:rFonts w:ascii="宋体" w:hAnsi="宋体" w:cs="宋体"/>
        </w:rPr>
        <w:t>)</w:t>
      </w:r>
      <w:r w:rsidRPr="00812D00">
        <w:rPr>
          <w:rFonts w:ascii="宋体" w:hAnsi="宋体" w:cs="宋体" w:hint="eastAsia"/>
        </w:rPr>
        <w:t>、《中华人民共和国证券法》</w:t>
      </w:r>
      <w:r w:rsidRPr="00812D00">
        <w:rPr>
          <w:rFonts w:ascii="宋体" w:hAnsi="宋体" w:cs="宋体"/>
        </w:rPr>
        <w:t>(</w:t>
      </w:r>
      <w:r w:rsidRPr="00812D00">
        <w:rPr>
          <w:rFonts w:ascii="宋体" w:hAnsi="宋体" w:cs="宋体" w:hint="eastAsia"/>
        </w:rPr>
        <w:t>以下简称“《证券法》”</w:t>
      </w:r>
      <w:r w:rsidRPr="00812D00">
        <w:rPr>
          <w:rFonts w:ascii="宋体" w:hAnsi="宋体" w:cs="宋体"/>
        </w:rPr>
        <w:t>)</w:t>
      </w:r>
      <w:r w:rsidRPr="00812D00">
        <w:rPr>
          <w:rFonts w:ascii="宋体" w:hAnsi="宋体" w:cs="宋体" w:hint="eastAsia"/>
        </w:rPr>
        <w:t>、《上市公司董事、监事和高级管理人员所持本公司股份及其变动管理规则》</w:t>
      </w:r>
      <w:r w:rsidRPr="00812D00">
        <w:rPr>
          <w:rFonts w:ascii="宋体" w:hAnsi="宋体" w:cs="宋体"/>
        </w:rPr>
        <w:t>(</w:t>
      </w:r>
      <w:r w:rsidRPr="00812D00">
        <w:rPr>
          <w:rFonts w:ascii="宋体" w:hAnsi="宋体" w:cs="宋体" w:hint="eastAsia"/>
        </w:rPr>
        <w:t>以下简称“《管理规则》”</w:t>
      </w:r>
      <w:r w:rsidRPr="00812D00">
        <w:rPr>
          <w:rFonts w:ascii="宋体" w:hAnsi="宋体" w:cs="宋体"/>
        </w:rPr>
        <w:t>)</w:t>
      </w:r>
      <w:r w:rsidRPr="00812D00">
        <w:rPr>
          <w:rFonts w:ascii="宋体" w:hAnsi="宋体" w:cs="宋体" w:hint="eastAsia"/>
        </w:rPr>
        <w:t>、《上市公司股东、董监高减持股份的若干规定》、深圳证券交易所《上市公司董事、监事和高级管理人员所持本公司股份及其变动管理业务指引》</w:t>
      </w:r>
      <w:r w:rsidRPr="00812D00">
        <w:rPr>
          <w:rFonts w:ascii="宋体" w:hAnsi="宋体" w:cs="宋体"/>
        </w:rPr>
        <w:t>(</w:t>
      </w:r>
      <w:r w:rsidRPr="00812D00">
        <w:rPr>
          <w:rFonts w:ascii="宋体" w:hAnsi="宋体" w:cs="宋体" w:hint="eastAsia"/>
        </w:rPr>
        <w:t>以下简称“《业务指引》”</w:t>
      </w:r>
      <w:r w:rsidRPr="00812D00">
        <w:rPr>
          <w:rFonts w:ascii="宋体" w:hAnsi="宋体" w:cs="宋体"/>
        </w:rPr>
        <w:t>)</w:t>
      </w:r>
      <w:r w:rsidRPr="00812D00">
        <w:rPr>
          <w:rFonts w:ascii="宋体" w:hAnsi="宋体" w:cs="宋体" w:hint="eastAsia"/>
        </w:rPr>
        <w:t>等相关法律法规、规范性文件及《湖北凯龙化工集团股份有限公司章程》</w:t>
      </w:r>
      <w:r w:rsidRPr="00812D00">
        <w:rPr>
          <w:rFonts w:ascii="宋体" w:hAnsi="宋体" w:cs="宋体"/>
        </w:rPr>
        <w:t>(</w:t>
      </w:r>
      <w:r w:rsidRPr="00812D00">
        <w:rPr>
          <w:rFonts w:ascii="宋体" w:hAnsi="宋体" w:cs="宋体" w:hint="eastAsia"/>
        </w:rPr>
        <w:t>以下简称“《公司章程》”</w:t>
      </w:r>
      <w:r w:rsidRPr="00812D00">
        <w:rPr>
          <w:rFonts w:ascii="宋体" w:hAnsi="宋体" w:cs="宋体"/>
        </w:rPr>
        <w:t>)</w:t>
      </w:r>
      <w:r w:rsidRPr="00812D00">
        <w:rPr>
          <w:rFonts w:ascii="宋体" w:hAnsi="宋体" w:cs="宋体" w:hint="eastAsia"/>
        </w:rPr>
        <w:t>的有关规定，制订本制度。</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第二条</w:t>
      </w:r>
      <w:r w:rsidRPr="00812D00">
        <w:rPr>
          <w:rFonts w:ascii="宋体" w:hAnsi="宋体" w:cs="宋体"/>
        </w:rPr>
        <w:t xml:space="preserve"> </w:t>
      </w:r>
      <w:r w:rsidRPr="00812D00">
        <w:rPr>
          <w:rFonts w:ascii="宋体" w:hAnsi="宋体" w:cs="宋体" w:hint="eastAsia"/>
        </w:rPr>
        <w:t>本制度适用于公司董事、监事和高级管理人员</w:t>
      </w:r>
      <w:r w:rsidRPr="00812D00">
        <w:rPr>
          <w:rFonts w:ascii="宋体" w:hAnsi="宋体" w:cs="宋体"/>
        </w:rPr>
        <w:t>(</w:t>
      </w:r>
      <w:r w:rsidRPr="00812D00">
        <w:rPr>
          <w:rFonts w:ascii="宋体" w:hAnsi="宋体" w:cs="宋体" w:hint="eastAsia"/>
        </w:rPr>
        <w:t>以下简称“高级管理人员”</w:t>
      </w:r>
      <w:r w:rsidRPr="00812D00">
        <w:rPr>
          <w:rFonts w:ascii="宋体" w:hAnsi="宋体" w:cs="宋体"/>
        </w:rPr>
        <w:t>)</w:t>
      </w:r>
      <w:r w:rsidRPr="00812D00">
        <w:rPr>
          <w:rFonts w:ascii="宋体" w:hAnsi="宋体" w:cs="宋体" w:hint="eastAsia"/>
        </w:rPr>
        <w:t>。</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第三条</w:t>
      </w:r>
      <w:r w:rsidRPr="00812D00">
        <w:rPr>
          <w:rFonts w:ascii="宋体" w:hAnsi="宋体" w:cs="宋体"/>
        </w:rPr>
        <w:t xml:space="preserve"> </w:t>
      </w:r>
      <w:r w:rsidRPr="00812D00">
        <w:rPr>
          <w:rFonts w:ascii="宋体" w:hAnsi="宋体" w:cs="宋体" w:hint="eastAsia"/>
        </w:rPr>
        <w:t>本制度所指高级管理人员指公司总经理、副总经理、财务负责人、总工程师、董事会秘书和《公司章程》规定的其他人员。</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第四条</w:t>
      </w:r>
      <w:r w:rsidRPr="00812D00">
        <w:rPr>
          <w:rFonts w:ascii="宋体" w:hAnsi="宋体" w:cs="宋体"/>
        </w:rPr>
        <w:t xml:space="preserve"> </w:t>
      </w:r>
      <w:r w:rsidRPr="00812D00">
        <w:rPr>
          <w:rFonts w:ascii="宋体" w:hAnsi="宋体" w:cs="宋体" w:hint="eastAsia"/>
        </w:rPr>
        <w:t>公司董事、监事和高级管理人员在买卖公司股票及其衍生品种前，应知悉《公司法》、《证券法》等法律法规关于内幕交易、操纵市场等禁止行为的规定，不得进行违法违规交易。</w:t>
      </w:r>
      <w:r w:rsidRPr="00812D00">
        <w:rPr>
          <w:rFonts w:ascii="宋体" w:hAnsi="宋体" w:cs="宋体"/>
        </w:rPr>
        <w:t xml:space="preserve"> </w:t>
      </w:r>
    </w:p>
    <w:p w:rsidR="003945A6" w:rsidRPr="000C6613" w:rsidRDefault="003945A6" w:rsidP="000C6613">
      <w:pPr>
        <w:spacing w:beforeLines="50" w:before="120" w:afterLines="50" w:after="120" w:line="360" w:lineRule="auto"/>
        <w:ind w:firstLineChars="200" w:firstLine="482"/>
        <w:jc w:val="center"/>
        <w:rPr>
          <w:rFonts w:ascii="宋体" w:hAnsi="宋体" w:cs="宋体"/>
          <w:b/>
        </w:rPr>
      </w:pPr>
      <w:r w:rsidRPr="000C6613">
        <w:rPr>
          <w:rFonts w:ascii="宋体" w:hAnsi="宋体" w:cs="宋体" w:hint="eastAsia"/>
          <w:b/>
        </w:rPr>
        <w:t>第二章</w:t>
      </w:r>
      <w:r w:rsidRPr="000C6613">
        <w:rPr>
          <w:rFonts w:ascii="宋体" w:hAnsi="宋体" w:cs="宋体"/>
          <w:b/>
        </w:rPr>
        <w:t xml:space="preserve"> </w:t>
      </w:r>
      <w:r w:rsidRPr="000C6613">
        <w:rPr>
          <w:rFonts w:ascii="宋体" w:hAnsi="宋体" w:cs="宋体" w:hint="eastAsia"/>
          <w:b/>
        </w:rPr>
        <w:t>买卖本公司股票行为的申报与披露</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第五条</w:t>
      </w:r>
      <w:r w:rsidRPr="00812D00">
        <w:rPr>
          <w:rFonts w:ascii="宋体" w:hAnsi="宋体" w:cs="宋体"/>
        </w:rPr>
        <w:t xml:space="preserve"> </w:t>
      </w:r>
      <w:r w:rsidRPr="00812D00">
        <w:rPr>
          <w:rFonts w:ascii="宋体" w:hAnsi="宋体" w:cs="宋体" w:hint="eastAsia"/>
        </w:rPr>
        <w:t>公司董事、监事、高级管理人员应当在下列时间内委托公司向深圳证券交易所和中国证券登记结算有限责任公司深圳分公司申报其个人及其亲属</w:t>
      </w:r>
      <w:r w:rsidRPr="00812D00">
        <w:rPr>
          <w:rFonts w:ascii="宋体" w:hAnsi="宋体" w:cs="宋体"/>
        </w:rPr>
        <w:t>(</w:t>
      </w:r>
      <w:r w:rsidRPr="00812D00">
        <w:rPr>
          <w:rFonts w:ascii="宋体" w:hAnsi="宋体" w:cs="宋体" w:hint="eastAsia"/>
        </w:rPr>
        <w:t>包括配偶、父母、子女、兄弟姐妹等</w:t>
      </w:r>
      <w:r w:rsidRPr="00812D00">
        <w:rPr>
          <w:rFonts w:ascii="宋体" w:hAnsi="宋体" w:cs="宋体"/>
        </w:rPr>
        <w:t>)</w:t>
      </w:r>
      <w:r w:rsidRPr="00812D00">
        <w:rPr>
          <w:rFonts w:ascii="宋体" w:hAnsi="宋体" w:cs="宋体" w:hint="eastAsia"/>
        </w:rPr>
        <w:t>的身份信息</w:t>
      </w:r>
      <w:r w:rsidRPr="00812D00">
        <w:rPr>
          <w:rFonts w:ascii="宋体" w:hAnsi="宋体" w:cs="宋体"/>
        </w:rPr>
        <w:t>(</w:t>
      </w:r>
      <w:r w:rsidRPr="00812D00">
        <w:rPr>
          <w:rFonts w:ascii="宋体" w:hAnsi="宋体" w:cs="宋体" w:hint="eastAsia"/>
        </w:rPr>
        <w:t>包括姓名、身份证件号码等</w:t>
      </w:r>
      <w:r w:rsidRPr="00812D00">
        <w:rPr>
          <w:rFonts w:ascii="宋体" w:hAnsi="宋体" w:cs="宋体"/>
        </w:rPr>
        <w:t>)</w:t>
      </w:r>
      <w:r w:rsidRPr="00812D00">
        <w:rPr>
          <w:rFonts w:ascii="宋体" w:hAnsi="宋体" w:cs="宋体" w:hint="eastAsia"/>
        </w:rPr>
        <w:t>或其他信息：</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公司现任董事、监事、高级管理人员在公司申请股票上市时；</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公司新任董事、监事在股东大会</w:t>
      </w:r>
      <w:r w:rsidRPr="00812D00">
        <w:rPr>
          <w:rFonts w:ascii="宋体" w:hAnsi="宋体" w:cs="宋体"/>
        </w:rPr>
        <w:t>(</w:t>
      </w:r>
      <w:r w:rsidRPr="00812D00">
        <w:rPr>
          <w:rFonts w:ascii="宋体" w:hAnsi="宋体" w:cs="宋体" w:hint="eastAsia"/>
        </w:rPr>
        <w:t>或职工代表大会</w:t>
      </w:r>
      <w:r w:rsidRPr="00812D00">
        <w:rPr>
          <w:rFonts w:ascii="宋体" w:hAnsi="宋体" w:cs="宋体"/>
        </w:rPr>
        <w:t>)</w:t>
      </w:r>
      <w:r w:rsidRPr="00812D00">
        <w:rPr>
          <w:rFonts w:ascii="宋体" w:hAnsi="宋体" w:cs="宋体" w:hint="eastAsia"/>
        </w:rPr>
        <w:t>通过其任职事项后</w:t>
      </w:r>
      <w:r w:rsidRPr="00812D00">
        <w:rPr>
          <w:rFonts w:ascii="宋体" w:hAnsi="宋体" w:cs="宋体"/>
        </w:rPr>
        <w:t>2</w:t>
      </w:r>
      <w:r w:rsidRPr="00812D00">
        <w:rPr>
          <w:rFonts w:ascii="宋体" w:hAnsi="宋体" w:cs="宋体" w:hint="eastAsia"/>
        </w:rPr>
        <w:t>个交易日内；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公司新任高级管理人员在董事会通过其任职事项后</w:t>
      </w:r>
      <w:r w:rsidRPr="00812D00">
        <w:rPr>
          <w:rFonts w:ascii="宋体" w:hAnsi="宋体" w:cs="宋体"/>
        </w:rPr>
        <w:t>2</w:t>
      </w:r>
      <w:r w:rsidRPr="00812D00">
        <w:rPr>
          <w:rFonts w:ascii="宋体" w:hAnsi="宋体" w:cs="宋体" w:hint="eastAsia"/>
        </w:rPr>
        <w:t>个交易日内；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公司现任董事、监事和高级管理人员在其已申报的个人信息发生变化后的</w:t>
      </w:r>
      <w:r w:rsidRPr="00812D00">
        <w:rPr>
          <w:rFonts w:ascii="宋体" w:hAnsi="宋体" w:cs="宋体"/>
        </w:rPr>
        <w:t>2</w:t>
      </w:r>
      <w:r w:rsidRPr="00812D00">
        <w:rPr>
          <w:rFonts w:ascii="宋体" w:hAnsi="宋体" w:cs="宋体" w:hint="eastAsia"/>
        </w:rPr>
        <w:t>个交易日内；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五</w:t>
      </w:r>
      <w:r w:rsidRPr="00812D00">
        <w:rPr>
          <w:rFonts w:ascii="宋体" w:hAnsi="宋体" w:cs="宋体"/>
        </w:rPr>
        <w:t xml:space="preserve">) </w:t>
      </w:r>
      <w:r w:rsidRPr="00812D00">
        <w:rPr>
          <w:rFonts w:ascii="宋体" w:hAnsi="宋体" w:cs="宋体" w:hint="eastAsia"/>
        </w:rPr>
        <w:t>公司现任董事、监事和高级管理人员在离任后</w:t>
      </w:r>
      <w:r w:rsidRPr="00812D00">
        <w:rPr>
          <w:rFonts w:ascii="宋体" w:hAnsi="宋体" w:cs="宋体"/>
        </w:rPr>
        <w:t>2</w:t>
      </w:r>
      <w:r w:rsidRPr="00812D00">
        <w:rPr>
          <w:rFonts w:ascii="宋体" w:hAnsi="宋体" w:cs="宋体" w:hint="eastAsia"/>
        </w:rPr>
        <w:t>个交易日内；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六</w:t>
      </w:r>
      <w:r w:rsidRPr="00812D00">
        <w:rPr>
          <w:rFonts w:ascii="宋体" w:hAnsi="宋体" w:cs="宋体"/>
        </w:rPr>
        <w:t xml:space="preserve">) </w:t>
      </w:r>
      <w:r w:rsidRPr="00812D00">
        <w:rPr>
          <w:rFonts w:ascii="宋体" w:hAnsi="宋体" w:cs="宋体" w:hint="eastAsia"/>
        </w:rPr>
        <w:t>深圳证券交易所要求的其他时间。</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第六条</w:t>
      </w:r>
      <w:r w:rsidRPr="00812D00">
        <w:rPr>
          <w:rFonts w:ascii="宋体" w:hAnsi="宋体" w:cs="宋体"/>
        </w:rPr>
        <w:t xml:space="preserve"> </w:t>
      </w:r>
      <w:r w:rsidRPr="00812D00">
        <w:rPr>
          <w:rFonts w:ascii="宋体" w:hAnsi="宋体" w:cs="宋体" w:hint="eastAsia"/>
        </w:rPr>
        <w:t>以上申报视为相关人员向深圳证券交易所和中国证券登记结算有限责任公司深圳分公司提交的将其所持公司股份按相关规定予以管理的申请。</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第七条</w:t>
      </w:r>
      <w:r w:rsidRPr="00812D00">
        <w:rPr>
          <w:rFonts w:ascii="宋体" w:hAnsi="宋体" w:cs="宋体"/>
        </w:rPr>
        <w:t xml:space="preserve"> </w:t>
      </w:r>
      <w:r w:rsidRPr="00812D00">
        <w:rPr>
          <w:rFonts w:ascii="宋体" w:hAnsi="宋体" w:cs="宋体" w:hint="eastAsia"/>
        </w:rPr>
        <w:t>公司及其董事、监事和高级管理人员应当保证其向深圳证券交易所和中国证券登记结算有限责任公司深圳分公司申报的数据的真实、准确、及时、完整，同意深圳证券交易所及时公布相关人员买卖公司股份及其衍生品种的情况，并承担由此产生的法律责任。</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第八条</w:t>
      </w:r>
      <w:r w:rsidRPr="00812D00">
        <w:rPr>
          <w:rFonts w:ascii="宋体" w:hAnsi="宋体" w:cs="宋体"/>
        </w:rPr>
        <w:t xml:space="preserve"> </w:t>
      </w:r>
      <w:r w:rsidRPr="00812D00">
        <w:rPr>
          <w:rFonts w:ascii="宋体" w:hAnsi="宋体" w:cs="宋体" w:hint="eastAsia"/>
        </w:rPr>
        <w:t>公司应当按照中国证券登记结算有限责任公司深圳分公司的要求，对董事、监事和高级管理人员股份管理相关信息进行确认，并及时反馈确认结果。</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第九条</w:t>
      </w:r>
      <w:r w:rsidRPr="00812D00">
        <w:rPr>
          <w:rFonts w:ascii="宋体" w:hAnsi="宋体" w:cs="宋体"/>
        </w:rPr>
        <w:t xml:space="preserve"> </w:t>
      </w:r>
      <w:r w:rsidRPr="00812D00">
        <w:rPr>
          <w:rFonts w:ascii="宋体" w:hAnsi="宋体" w:cs="宋体" w:hint="eastAsia"/>
        </w:rPr>
        <w:t>公司董事、监事、高级管理人员计划通过证券交易所集中竞价交易减持股份，应当在首次卖出股份的</w:t>
      </w:r>
      <w:r w:rsidRPr="00812D00">
        <w:rPr>
          <w:rFonts w:ascii="宋体" w:hAnsi="宋体" w:cs="宋体"/>
        </w:rPr>
        <w:t>15</w:t>
      </w:r>
      <w:r w:rsidRPr="00812D00">
        <w:rPr>
          <w:rFonts w:ascii="宋体" w:hAnsi="宋体" w:cs="宋体" w:hint="eastAsia"/>
        </w:rPr>
        <w:t>个交易日前通过董事会办公室向证券交易所报备《关于本公司股份减持计划的告知函》</w:t>
      </w:r>
      <w:r w:rsidRPr="00812D00">
        <w:rPr>
          <w:rFonts w:ascii="宋体" w:hAnsi="宋体" w:cs="宋体"/>
        </w:rPr>
        <w:t>(</w:t>
      </w:r>
      <w:r w:rsidRPr="00812D00">
        <w:rPr>
          <w:rFonts w:ascii="宋体" w:hAnsi="宋体" w:cs="宋体" w:hint="eastAsia"/>
        </w:rPr>
        <w:t>附件</w:t>
      </w:r>
      <w:r w:rsidRPr="00812D00">
        <w:rPr>
          <w:rFonts w:ascii="宋体" w:hAnsi="宋体" w:cs="宋体"/>
        </w:rPr>
        <w:t>1)</w:t>
      </w:r>
      <w:r w:rsidRPr="00812D00">
        <w:rPr>
          <w:rFonts w:ascii="宋体" w:hAnsi="宋体" w:cs="宋体" w:hint="eastAsia"/>
        </w:rPr>
        <w:t>，并予以预先披露。</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公司董事、监事、高级管理人员减持计划的内容应当包括但不限于：拟减持股份的数量、来源、减持时间区间、方式、价格区间、减持原因。</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每次披露的减持时间区间不得超过</w:t>
      </w:r>
      <w:r w:rsidRPr="00812D00">
        <w:rPr>
          <w:rFonts w:ascii="宋体" w:hAnsi="宋体" w:cs="宋体"/>
        </w:rPr>
        <w:t>6</w:t>
      </w:r>
      <w:r w:rsidRPr="00812D00">
        <w:rPr>
          <w:rFonts w:ascii="宋体" w:hAnsi="宋体" w:cs="宋体" w:hint="eastAsia"/>
        </w:rPr>
        <w:t>个月。在减持时间区间内，董事、监事、高级管理人员在减持数量过半或减持时间过半时，应当披露减持进展情况。</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在预先披露的减持时间区间内，董事、监事、高级管理人员应当按照深圳证券交易所的规定披露减持进展情况。减持计划实施完毕后，董事、监事、高级管理人员应当在</w:t>
      </w:r>
      <w:r w:rsidRPr="00812D00">
        <w:rPr>
          <w:rFonts w:ascii="宋体" w:hAnsi="宋体" w:cs="宋体"/>
        </w:rPr>
        <w:t>2</w:t>
      </w:r>
      <w:r w:rsidRPr="00812D00">
        <w:rPr>
          <w:rFonts w:ascii="宋体" w:hAnsi="宋体" w:cs="宋体" w:hint="eastAsia"/>
        </w:rPr>
        <w:t>个交易日内向深圳证券交易所报告，并予公告；在预先披露的减持时间区间内，未实施减持或者减持计划未实施完毕的，应当在减持时间区间届满后的</w:t>
      </w:r>
      <w:r w:rsidRPr="00812D00">
        <w:rPr>
          <w:rFonts w:ascii="宋体" w:hAnsi="宋体" w:cs="宋体"/>
        </w:rPr>
        <w:t>2</w:t>
      </w:r>
      <w:r w:rsidRPr="00812D00">
        <w:rPr>
          <w:rFonts w:ascii="宋体" w:hAnsi="宋体" w:cs="宋体" w:hint="eastAsia"/>
        </w:rPr>
        <w:t>个交易日内向深圳证券交易所报告，并予公告。</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 xml:space="preserve"> </w:t>
      </w:r>
      <w:r w:rsidRPr="00812D00">
        <w:rPr>
          <w:rFonts w:ascii="宋体" w:hAnsi="宋体" w:cs="宋体" w:hint="eastAsia"/>
        </w:rPr>
        <w:t>公司董事、监事、高级管理人员一致行动实施减持计划时，由公司统一进行预先披露；在上述人员合计减持数量过半或减持时间过半时，由公司统一披露减持进展情况；在减持时间区间届满后的</w:t>
      </w:r>
      <w:r w:rsidRPr="00812D00">
        <w:rPr>
          <w:rFonts w:ascii="宋体" w:hAnsi="宋体" w:cs="宋体"/>
        </w:rPr>
        <w:t>2</w:t>
      </w:r>
      <w:r w:rsidRPr="00812D00">
        <w:rPr>
          <w:rFonts w:ascii="宋体" w:hAnsi="宋体" w:cs="宋体" w:hint="eastAsia"/>
        </w:rPr>
        <w:t>个交易日内由公司统一向深圳证券交易所报告减持结果，并予公告。</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第十条</w:t>
      </w:r>
      <w:r w:rsidRPr="00812D00">
        <w:rPr>
          <w:rFonts w:ascii="宋体" w:hAnsi="宋体" w:cs="宋体"/>
        </w:rPr>
        <w:t xml:space="preserve"> </w:t>
      </w:r>
      <w:r w:rsidRPr="00812D00">
        <w:rPr>
          <w:rFonts w:ascii="宋体" w:hAnsi="宋体" w:cs="宋体" w:hint="eastAsia"/>
        </w:rPr>
        <w:t>公司董事、监事、高级管理人员和前述人员的配偶在买卖公司股票及其衍生品种前，应当在买卖</w:t>
      </w:r>
      <w:r w:rsidRPr="00812D00">
        <w:rPr>
          <w:rFonts w:ascii="宋体" w:hAnsi="宋体" w:cs="宋体"/>
        </w:rPr>
        <w:t>4</w:t>
      </w:r>
      <w:r w:rsidRPr="00812D00">
        <w:rPr>
          <w:rFonts w:ascii="宋体" w:hAnsi="宋体" w:cs="宋体" w:hint="eastAsia"/>
        </w:rPr>
        <w:t>个交易日前填写《买卖本公司证券问询函》</w:t>
      </w:r>
      <w:r w:rsidRPr="00812D00">
        <w:rPr>
          <w:rFonts w:ascii="宋体" w:hAnsi="宋体" w:cs="宋体"/>
        </w:rPr>
        <w:t>(</w:t>
      </w:r>
      <w:r w:rsidRPr="00812D00">
        <w:rPr>
          <w:rFonts w:ascii="宋体" w:hAnsi="宋体" w:cs="宋体" w:hint="eastAsia"/>
        </w:rPr>
        <w:t>附件</w:t>
      </w:r>
      <w:r w:rsidRPr="00812D00">
        <w:rPr>
          <w:rFonts w:ascii="宋体" w:hAnsi="宋体" w:cs="宋体"/>
        </w:rPr>
        <w:t>2)</w:t>
      </w:r>
      <w:r w:rsidRPr="00812D00">
        <w:rPr>
          <w:rFonts w:ascii="宋体" w:hAnsi="宋体" w:cs="宋体" w:hint="eastAsia"/>
        </w:rPr>
        <w:t>将其买卖计划以书面方式提交董事会，由董事会秘书负责确认，董事会秘书应当核查公司信息披露及重大事项等进展情况，并在收到问询函之次日形成同意或反对的明确意见，填写《有关买卖本公司证券问询的确认函》</w:t>
      </w:r>
      <w:r w:rsidRPr="00812D00">
        <w:rPr>
          <w:rFonts w:ascii="宋体" w:hAnsi="宋体" w:cs="宋体"/>
        </w:rPr>
        <w:t>(</w:t>
      </w:r>
      <w:r w:rsidRPr="00812D00">
        <w:rPr>
          <w:rFonts w:ascii="宋体" w:hAnsi="宋体" w:cs="宋体" w:hint="eastAsia"/>
        </w:rPr>
        <w:t>附件</w:t>
      </w:r>
      <w:r w:rsidRPr="00812D00">
        <w:rPr>
          <w:rFonts w:ascii="宋体" w:hAnsi="宋体" w:cs="宋体"/>
        </w:rPr>
        <w:t>3)</w:t>
      </w:r>
      <w:r w:rsidRPr="00812D00">
        <w:rPr>
          <w:rFonts w:ascii="宋体" w:hAnsi="宋体" w:cs="宋体" w:hint="eastAsia"/>
        </w:rPr>
        <w:t>在计划交易日前交给拟进行买卖的董事、监事和高级管理人员和前述人员的配偶。董事、监事、高级管理人员和前述人员的配偶在收到董事会秘书的确认意见之前不得擅自进行有关本公司股票及其衍生品种的交易行为。董事会秘书买卖本公司股票及其衍生品种，参照上述要求由董事长进行确认。</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董事会秘书应将《买卖本公司证券问询函》及《有关买卖本公司证券问询的确认函》等资料交董事会办公室进行编号登记并妥善保管。</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第十一条</w:t>
      </w:r>
      <w:r w:rsidRPr="00812D00">
        <w:rPr>
          <w:rFonts w:ascii="宋体" w:hAnsi="宋体" w:cs="宋体"/>
        </w:rPr>
        <w:t xml:space="preserve"> </w:t>
      </w:r>
      <w:r w:rsidRPr="00812D00">
        <w:rPr>
          <w:rFonts w:ascii="宋体" w:hAnsi="宋体" w:cs="宋体" w:hint="eastAsia"/>
        </w:rPr>
        <w:t>因公司公开或非公开发行股票、实施股权激励计划等情形，对董事、监事和高级管理人员转让其所持公司股份做出附加转让价格、附加业绩考核条件、设定限售期等限制性条件的，公司应当在办理股份变更登记或行权等手续时，向深圳证券交易所和中国证券登记结算有限责任公司深圳分公司申请将相关人员所持有股份登记为有限售条件的股份。</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第十二条</w:t>
      </w:r>
      <w:r w:rsidRPr="00812D00">
        <w:rPr>
          <w:rFonts w:ascii="宋体" w:hAnsi="宋体" w:cs="宋体"/>
        </w:rPr>
        <w:t xml:space="preserve"> </w:t>
      </w:r>
      <w:r w:rsidRPr="00812D00">
        <w:rPr>
          <w:rFonts w:ascii="宋体" w:hAnsi="宋体" w:cs="宋体" w:hint="eastAsia"/>
        </w:rPr>
        <w:t>公司董事、监事和高级管理人员所持公司股份发生变动的，应在买卖公司股票及其衍生品种的</w:t>
      </w:r>
      <w:r w:rsidRPr="00812D00">
        <w:rPr>
          <w:rFonts w:ascii="宋体" w:hAnsi="宋体" w:cs="宋体"/>
        </w:rPr>
        <w:t>2</w:t>
      </w:r>
      <w:r w:rsidRPr="00812D00">
        <w:rPr>
          <w:rFonts w:ascii="宋体" w:hAnsi="宋体" w:cs="宋体" w:hint="eastAsia"/>
        </w:rPr>
        <w:t>个交易日内，向公司董事会秘书书面报告</w:t>
      </w:r>
      <w:r w:rsidRPr="00812D00">
        <w:rPr>
          <w:rFonts w:ascii="宋体" w:hAnsi="宋体" w:cs="宋体"/>
        </w:rPr>
        <w:t>(</w:t>
      </w:r>
      <w:r w:rsidRPr="00812D00">
        <w:rPr>
          <w:rFonts w:ascii="宋体" w:hAnsi="宋体" w:cs="宋体" w:hint="eastAsia"/>
        </w:rPr>
        <w:t>书面报告由公司董事会秘书向深圳证券交易所申报，及在深圳证券交易所指定网站进行公告</w:t>
      </w:r>
      <w:r w:rsidRPr="00812D00">
        <w:rPr>
          <w:rFonts w:ascii="宋体" w:hAnsi="宋体" w:cs="宋体"/>
        </w:rPr>
        <w:t>)</w:t>
      </w:r>
      <w:r w:rsidRPr="00812D00">
        <w:rPr>
          <w:rFonts w:ascii="宋体" w:hAnsi="宋体" w:cs="宋体" w:hint="eastAsia"/>
        </w:rPr>
        <w:t>。公告内容包括：</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上年末所持公司股票数量；</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上年末至本次变动前每次股份变动的日期、数量、价格；</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本次变动前持股数量；</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本次股份变动的日期、数量、价格；</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五</w:t>
      </w:r>
      <w:r w:rsidRPr="00812D00">
        <w:rPr>
          <w:rFonts w:ascii="宋体" w:hAnsi="宋体" w:cs="宋体"/>
        </w:rPr>
        <w:t xml:space="preserve">) </w:t>
      </w:r>
      <w:r w:rsidRPr="00812D00">
        <w:rPr>
          <w:rFonts w:ascii="宋体" w:hAnsi="宋体" w:cs="宋体" w:hint="eastAsia"/>
        </w:rPr>
        <w:t>变动后的持股数量；</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六</w:t>
      </w:r>
      <w:r w:rsidRPr="00812D00">
        <w:rPr>
          <w:rFonts w:ascii="宋体" w:hAnsi="宋体" w:cs="宋体"/>
        </w:rPr>
        <w:t xml:space="preserve">) </w:t>
      </w:r>
      <w:r w:rsidRPr="00812D00">
        <w:rPr>
          <w:rFonts w:ascii="宋体" w:hAnsi="宋体" w:cs="宋体" w:hint="eastAsia"/>
        </w:rPr>
        <w:t>深圳证券交易所要求披露的其他事项。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公司的董事、监事和高级管理人员拒不申报或者披露的，董事会可以依据《管理规则》及《业务指引》向深圳证券交易所申报并在其指定网站公开披露以上信息。由此引发的责任由相关当事人承担。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第十三条</w:t>
      </w:r>
      <w:r w:rsidRPr="00812D00">
        <w:rPr>
          <w:rFonts w:ascii="宋体" w:hAnsi="宋体" w:cs="宋体"/>
        </w:rPr>
        <w:t xml:space="preserve"> </w:t>
      </w:r>
      <w:r w:rsidRPr="00812D00">
        <w:rPr>
          <w:rFonts w:ascii="宋体" w:hAnsi="宋体" w:cs="宋体" w:hint="eastAsia"/>
        </w:rPr>
        <w:t>公司董事、监事和高级管理人员出现本制度第二十六条的情况，公司董事会应及时披露以下内容：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相关人员违规买卖公司股票的情况；</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公司采取的补救措施；</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收益的计算方法和董事会收回收益的具体情况；</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深圳证券交易所要求披露的其他事项。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第十四条</w:t>
      </w:r>
      <w:r w:rsidRPr="00812D00">
        <w:rPr>
          <w:rFonts w:ascii="宋体" w:hAnsi="宋体" w:cs="宋体"/>
        </w:rPr>
        <w:t xml:space="preserve"> </w:t>
      </w:r>
      <w:r w:rsidRPr="00812D00">
        <w:rPr>
          <w:rFonts w:ascii="宋体" w:hAnsi="宋体" w:cs="宋体" w:hint="eastAsia"/>
        </w:rPr>
        <w:t>公司董事、监事和高级管理人员所持公司股份，是指登记在其名下的所有公司股份。公司董事、监事和高级管理人员从事融资融券交易时，还包括记载在其信用账户内的公司股份。</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第十五条</w:t>
      </w:r>
      <w:r w:rsidRPr="00812D00">
        <w:rPr>
          <w:rFonts w:ascii="宋体" w:hAnsi="宋体" w:cs="宋体"/>
        </w:rPr>
        <w:t xml:space="preserve"> </w:t>
      </w:r>
      <w:r w:rsidRPr="00812D00">
        <w:rPr>
          <w:rFonts w:ascii="宋体" w:hAnsi="宋体" w:cs="宋体" w:hint="eastAsia"/>
        </w:rPr>
        <w:t>本制度第二十九条规定的自然人、法人或其他组织买卖公司股票及其衍生品种时，参照本制度第十二条的规定执行。</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第十六条</w:t>
      </w:r>
      <w:r w:rsidRPr="00812D00">
        <w:rPr>
          <w:rFonts w:ascii="宋体" w:hAnsi="宋体" w:cs="宋体"/>
        </w:rPr>
        <w:t xml:space="preserve"> </w:t>
      </w:r>
      <w:r w:rsidRPr="00812D00">
        <w:rPr>
          <w:rFonts w:ascii="宋体" w:hAnsi="宋体" w:cs="宋体" w:hint="eastAsia"/>
        </w:rPr>
        <w:t>公司董事会秘书负责管理公司董事、监事、高级管理人员及本制度第二十九条规定的自然人、法人或其他组织的身份信息及所持公司股票的数据和信息，统一为以上人员办理个人信息的网上申报，并定期检查其买卖公司股票的披露情况。</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第十七条</w:t>
      </w:r>
      <w:r w:rsidRPr="00812D00">
        <w:rPr>
          <w:rFonts w:ascii="宋体" w:hAnsi="宋体" w:cs="宋体"/>
        </w:rPr>
        <w:t xml:space="preserve"> </w:t>
      </w:r>
      <w:r w:rsidRPr="00812D00">
        <w:rPr>
          <w:rFonts w:ascii="宋体" w:hAnsi="宋体" w:cs="宋体" w:hint="eastAsia"/>
        </w:rPr>
        <w:t>公司董事、监事和高级管理人员持有公司股份及其变动比例达到《上市公司收购管理办法》规定的，还应当按照《上市公司收购管理办法》等相关法律、行政法规、部门规章和业务规则的规定履行报告和披露等义务。</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第十八条</w:t>
      </w:r>
      <w:r w:rsidRPr="00812D00">
        <w:rPr>
          <w:rFonts w:ascii="宋体" w:hAnsi="宋体" w:cs="宋体"/>
        </w:rPr>
        <w:t xml:space="preserve"> </w:t>
      </w:r>
      <w:r w:rsidRPr="00812D00">
        <w:rPr>
          <w:rFonts w:ascii="宋体" w:hAnsi="宋体" w:cs="宋体" w:hint="eastAsia"/>
        </w:rPr>
        <w:t>公司董事、监事和高级管理人员从事融资融券交易的，应当遵守相关规定并向深圳证券交易所申报。</w:t>
      </w:r>
      <w:r w:rsidRPr="00812D00">
        <w:rPr>
          <w:rFonts w:ascii="宋体" w:hAnsi="宋体" w:cs="宋体"/>
        </w:rPr>
        <w:t xml:space="preserve"> </w:t>
      </w:r>
    </w:p>
    <w:p w:rsidR="003945A6" w:rsidRPr="000C6613" w:rsidRDefault="003945A6" w:rsidP="000C6613">
      <w:pPr>
        <w:spacing w:beforeLines="50" w:before="120" w:afterLines="50" w:after="120" w:line="360" w:lineRule="auto"/>
        <w:ind w:firstLineChars="200" w:firstLine="482"/>
        <w:jc w:val="center"/>
        <w:rPr>
          <w:rFonts w:ascii="宋体" w:hAnsi="宋体" w:cs="宋体"/>
          <w:b/>
        </w:rPr>
      </w:pPr>
      <w:r w:rsidRPr="000C6613">
        <w:rPr>
          <w:rFonts w:ascii="宋体" w:hAnsi="宋体" w:cs="宋体" w:hint="eastAsia"/>
          <w:b/>
        </w:rPr>
        <w:t>第三章</w:t>
      </w:r>
      <w:r w:rsidRPr="000C6613">
        <w:rPr>
          <w:rFonts w:ascii="宋体" w:hAnsi="宋体" w:cs="宋体"/>
          <w:b/>
        </w:rPr>
        <w:t xml:space="preserve"> </w:t>
      </w:r>
      <w:r w:rsidRPr="000C6613">
        <w:rPr>
          <w:rFonts w:ascii="宋体" w:hAnsi="宋体" w:cs="宋体" w:hint="eastAsia"/>
          <w:b/>
        </w:rPr>
        <w:t>所持本公司股票可转让数量的计算</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第十九条</w:t>
      </w:r>
      <w:r w:rsidRPr="00812D00">
        <w:rPr>
          <w:rFonts w:ascii="宋体" w:hAnsi="宋体" w:cs="宋体"/>
        </w:rPr>
        <w:t xml:space="preserve"> </w:t>
      </w:r>
      <w:r w:rsidRPr="00812D00">
        <w:rPr>
          <w:rFonts w:ascii="宋体" w:hAnsi="宋体" w:cs="宋体" w:hint="eastAsia"/>
        </w:rPr>
        <w:t>公司董事、监事、高级管理人员应加强对本人所持有证券账户的管理，及时向董事会申报本人所持有的证券账户、所持本公司证券及其变动情况。严禁将所持证券账户交由他人操作或使用。公司将对本公司现任及离任半年内的董事、监事、高级管理人员证券账户基本信息进行登记备案，并根据信息变动情况及时予以更新。</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公司董事、监事和高级管理人员拥有多个证券账户的，应当按照中国证券登记结算有限责任公司深圳分公司的规定合并为一个账户。在合并账户前，中国证券登记结算有限责任公司深圳分公司对每个账户分别作锁定、解锁等相关处理。</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第二十条</w:t>
      </w:r>
      <w:r w:rsidRPr="00812D00">
        <w:rPr>
          <w:rFonts w:ascii="宋体" w:hAnsi="宋体" w:cs="宋体"/>
        </w:rPr>
        <w:t xml:space="preserve"> </w:t>
      </w:r>
      <w:r w:rsidRPr="00812D00">
        <w:rPr>
          <w:rFonts w:ascii="宋体" w:hAnsi="宋体" w:cs="宋体" w:hint="eastAsia"/>
        </w:rPr>
        <w:t>公司董事、监事和高级管理人员在任职期间</w:t>
      </w:r>
      <w:r w:rsidRPr="00812D00">
        <w:rPr>
          <w:rFonts w:ascii="宋体" w:hAnsi="宋体" w:cs="宋体"/>
        </w:rPr>
        <w:t>,</w:t>
      </w:r>
      <w:r w:rsidRPr="00812D00">
        <w:rPr>
          <w:rFonts w:ascii="宋体" w:hAnsi="宋体" w:cs="宋体" w:hint="eastAsia"/>
        </w:rPr>
        <w:t>每年通过集中竞价、大宗交易、协议转让等方式转让的股票数量不得超过其所持公司股票总数的</w:t>
      </w:r>
      <w:r w:rsidRPr="00812D00">
        <w:rPr>
          <w:rFonts w:ascii="宋体" w:hAnsi="宋体" w:cs="宋体"/>
        </w:rPr>
        <w:t>25%</w:t>
      </w:r>
      <w:r w:rsidRPr="00812D00">
        <w:rPr>
          <w:rFonts w:ascii="宋体" w:hAnsi="宋体" w:cs="宋体" w:hint="eastAsia"/>
        </w:rPr>
        <w:t>，因司法强制执行、继承、遗赠、依法分割财产等导致股份变动的除外。</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董事、监事和高级管理人员所持股份不超过</w:t>
      </w:r>
      <w:r w:rsidRPr="00812D00">
        <w:rPr>
          <w:rFonts w:ascii="宋体" w:hAnsi="宋体" w:cs="宋体"/>
        </w:rPr>
        <w:t>1000</w:t>
      </w:r>
      <w:r w:rsidRPr="00812D00">
        <w:rPr>
          <w:rFonts w:ascii="宋体" w:hAnsi="宋体" w:cs="宋体" w:hint="eastAsia"/>
        </w:rPr>
        <w:t>股的，可一次性全部转让，不受前款转让比例的限制。</w:t>
      </w:r>
      <w:r w:rsidRPr="00812D00">
        <w:rPr>
          <w:rFonts w:ascii="宋体" w:hAnsi="宋体" w:cs="宋体"/>
        </w:rPr>
        <w:t xml:space="preserve"> </w:t>
      </w:r>
      <w:r w:rsidRPr="00812D00">
        <w:rPr>
          <w:rFonts w:ascii="宋体" w:hAnsi="宋体" w:cs="宋体" w:hint="eastAsia"/>
        </w:rPr>
        <w:t>公司董事、监事和高级管理人员在任期届满前离职的，应当在其就任时确定的任期内和任期届满后</w:t>
      </w:r>
      <w:r w:rsidRPr="00812D00">
        <w:rPr>
          <w:rFonts w:ascii="宋体" w:hAnsi="宋体" w:cs="宋体"/>
        </w:rPr>
        <w:t>6</w:t>
      </w:r>
      <w:r w:rsidRPr="00812D00">
        <w:rPr>
          <w:rFonts w:ascii="宋体" w:hAnsi="宋体" w:cs="宋体" w:hint="eastAsia"/>
        </w:rPr>
        <w:t>个月内，继续遵守前款的规定。</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第二十一条</w:t>
      </w:r>
      <w:r w:rsidRPr="00812D00">
        <w:rPr>
          <w:rFonts w:ascii="宋体" w:hAnsi="宋体" w:cs="宋体"/>
        </w:rPr>
        <w:t xml:space="preserve"> </w:t>
      </w:r>
      <w:r w:rsidRPr="00812D00">
        <w:rPr>
          <w:rFonts w:ascii="宋体" w:hAnsi="宋体" w:cs="宋体" w:hint="eastAsia"/>
        </w:rPr>
        <w:t>公司董事、监事和高级管理人员以上年末其所持有公司股票为基数，计算其可转让股票的数量。</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第二十二条</w:t>
      </w:r>
      <w:r w:rsidRPr="00812D00">
        <w:rPr>
          <w:rFonts w:ascii="宋体" w:hAnsi="宋体" w:cs="宋体"/>
        </w:rPr>
        <w:t xml:space="preserve"> </w:t>
      </w:r>
      <w:r w:rsidRPr="00812D00">
        <w:rPr>
          <w:rFonts w:ascii="宋体" w:hAnsi="宋体" w:cs="宋体" w:hint="eastAsia"/>
        </w:rPr>
        <w:t>因公司公开或非公开发行股份、实施股权激励计划，或因公司董事、监事和高级管理人员证券账户通过二级市场购买、可转债转股、行权、协议受让等方式形成的各种年内新增股份，新增无限售条件股份当年可转让</w:t>
      </w:r>
      <w:r w:rsidRPr="00812D00">
        <w:rPr>
          <w:rFonts w:ascii="宋体" w:hAnsi="宋体" w:cs="宋体"/>
        </w:rPr>
        <w:t>25%</w:t>
      </w:r>
      <w:r w:rsidRPr="00812D00">
        <w:rPr>
          <w:rFonts w:ascii="宋体" w:hAnsi="宋体" w:cs="宋体" w:hint="eastAsia"/>
        </w:rPr>
        <w:t>，新增有限售条件的股份计入次年可转让股份的计算基数。</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因公司进行权益分派、减资缩股等导致董事、监事和高级管理人员所持公司股票数量变化的，可相应变更当年可转让数量。</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公司董事、监事和高级管理人员当年可转让但未转让的公司股份，应当计入当年末其所持有公司股份的总数，该总数作为次年可转让股份的计算基数。</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第二十三条</w:t>
      </w:r>
      <w:r w:rsidRPr="00812D00">
        <w:rPr>
          <w:rFonts w:ascii="宋体" w:hAnsi="宋体" w:cs="宋体"/>
        </w:rPr>
        <w:t xml:space="preserve"> </w:t>
      </w:r>
      <w:r w:rsidRPr="00812D00">
        <w:rPr>
          <w:rFonts w:ascii="宋体" w:hAnsi="宋体" w:cs="宋体" w:hint="eastAsia"/>
        </w:rPr>
        <w:t>公司董事、监事和高级管理人员所持公司有限售条件股票满足解除限售条件后，可委托公司向深圳证券交易所和中国证券登记结算有限责任公司深圳分公司申请解除限售。解除限售后中国证券登记结算有限责任公司深圳分公司自动对董事、监事和高级管理人员名下可转让股份剩余额度内的股份进行解锁，其余股份继续锁定。</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第二十四条</w:t>
      </w:r>
      <w:r w:rsidRPr="00812D00">
        <w:rPr>
          <w:rFonts w:ascii="宋体" w:hAnsi="宋体" w:cs="宋体"/>
        </w:rPr>
        <w:t xml:space="preserve"> </w:t>
      </w:r>
      <w:r w:rsidRPr="00812D00">
        <w:rPr>
          <w:rFonts w:ascii="宋体" w:hAnsi="宋体" w:cs="宋体" w:hint="eastAsia"/>
        </w:rPr>
        <w:t>在股票锁定期间，董事、监事和高级管理人员所持公司股份依法享有收益权、表决权、优先配售权等相关权益。</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第二十五条</w:t>
      </w:r>
      <w:r w:rsidRPr="00812D00">
        <w:rPr>
          <w:rFonts w:ascii="宋体" w:hAnsi="宋体" w:cs="宋体"/>
        </w:rPr>
        <w:t xml:space="preserve"> </w:t>
      </w:r>
      <w:r w:rsidRPr="00812D00">
        <w:rPr>
          <w:rFonts w:ascii="宋体" w:hAnsi="宋体" w:cs="宋体" w:hint="eastAsia"/>
        </w:rPr>
        <w:t>公司董事、监事和高级管理人员离任并委托公司申报个人信息后，中国证券登记结算有限责任公司深圳分公司自其申报离任日起六个月内将其持有及新增的公司股票予以全部锁定，到期后将其所持公司无限售条件股票全部自动解锁。</w:t>
      </w:r>
      <w:r w:rsidRPr="00812D00">
        <w:rPr>
          <w:rFonts w:ascii="宋体" w:hAnsi="宋体" w:cs="宋体"/>
        </w:rPr>
        <w:t xml:space="preserve"> </w:t>
      </w:r>
    </w:p>
    <w:p w:rsidR="003945A6" w:rsidRPr="000C6613" w:rsidRDefault="003945A6" w:rsidP="000C6613">
      <w:pPr>
        <w:spacing w:beforeLines="50" w:before="120" w:afterLines="50" w:after="120" w:line="360" w:lineRule="auto"/>
        <w:ind w:firstLineChars="200" w:firstLine="482"/>
        <w:jc w:val="center"/>
        <w:rPr>
          <w:rFonts w:ascii="宋体" w:hAnsi="宋体" w:cs="宋体"/>
          <w:b/>
        </w:rPr>
      </w:pPr>
      <w:r w:rsidRPr="000C6613">
        <w:rPr>
          <w:rFonts w:ascii="宋体" w:hAnsi="宋体" w:cs="宋体" w:hint="eastAsia"/>
          <w:b/>
        </w:rPr>
        <w:t>第四章</w:t>
      </w:r>
      <w:r w:rsidRPr="000C6613">
        <w:rPr>
          <w:rFonts w:ascii="宋体" w:hAnsi="宋体" w:cs="宋体"/>
          <w:b/>
        </w:rPr>
        <w:t xml:space="preserve"> </w:t>
      </w:r>
      <w:r w:rsidRPr="000C6613">
        <w:rPr>
          <w:rFonts w:ascii="宋体" w:hAnsi="宋体" w:cs="宋体" w:hint="eastAsia"/>
          <w:b/>
        </w:rPr>
        <w:t>买卖本公司股票的禁止情况</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第二十六条</w:t>
      </w:r>
      <w:r w:rsidRPr="00812D00">
        <w:rPr>
          <w:rFonts w:ascii="宋体" w:hAnsi="宋体" w:cs="宋体"/>
        </w:rPr>
        <w:t xml:space="preserve"> </w:t>
      </w:r>
      <w:r w:rsidRPr="00812D00">
        <w:rPr>
          <w:rFonts w:ascii="宋体" w:hAnsi="宋体" w:cs="宋体" w:hint="eastAsia"/>
        </w:rPr>
        <w:t>公司董事、监事、高级管理人员应当遵守《证券法》第四十七条规定，违反该规定将其所持公司股票在买入后</w:t>
      </w:r>
      <w:r w:rsidRPr="00812D00">
        <w:rPr>
          <w:rFonts w:ascii="宋体" w:hAnsi="宋体" w:cs="宋体"/>
        </w:rPr>
        <w:t>6</w:t>
      </w:r>
      <w:r w:rsidRPr="00812D00">
        <w:rPr>
          <w:rFonts w:ascii="宋体" w:hAnsi="宋体" w:cs="宋体" w:hint="eastAsia"/>
        </w:rPr>
        <w:t>个月内卖出，或者在卖出后</w:t>
      </w:r>
      <w:r w:rsidRPr="00812D00">
        <w:rPr>
          <w:rFonts w:ascii="宋体" w:hAnsi="宋体" w:cs="宋体"/>
        </w:rPr>
        <w:t>6</w:t>
      </w:r>
      <w:r w:rsidRPr="00812D00">
        <w:rPr>
          <w:rFonts w:ascii="宋体" w:hAnsi="宋体" w:cs="宋体" w:hint="eastAsia"/>
        </w:rPr>
        <w:t>个月内又买入的，由此所得收益归公司所有，公司董事会应当收回其所得收益并及时披露相关情况。上述“买入后</w:t>
      </w:r>
      <w:r w:rsidRPr="00812D00">
        <w:rPr>
          <w:rFonts w:ascii="宋体" w:hAnsi="宋体" w:cs="宋体"/>
        </w:rPr>
        <w:t>6</w:t>
      </w:r>
      <w:r w:rsidRPr="00812D00">
        <w:rPr>
          <w:rFonts w:ascii="宋体" w:hAnsi="宋体" w:cs="宋体" w:hint="eastAsia"/>
        </w:rPr>
        <w:t>个月内卖出”是指最后一笔买入时点起算</w:t>
      </w:r>
      <w:r w:rsidRPr="00812D00">
        <w:rPr>
          <w:rFonts w:ascii="宋体" w:hAnsi="宋体" w:cs="宋体"/>
        </w:rPr>
        <w:t>6</w:t>
      </w:r>
      <w:r w:rsidRPr="00812D00">
        <w:rPr>
          <w:rFonts w:ascii="宋体" w:hAnsi="宋体" w:cs="宋体" w:hint="eastAsia"/>
        </w:rPr>
        <w:t>个月内卖出的；“卖出后</w:t>
      </w:r>
      <w:r w:rsidRPr="00812D00">
        <w:rPr>
          <w:rFonts w:ascii="宋体" w:hAnsi="宋体" w:cs="宋体"/>
        </w:rPr>
        <w:t>6</w:t>
      </w:r>
      <w:r w:rsidRPr="00812D00">
        <w:rPr>
          <w:rFonts w:ascii="宋体" w:hAnsi="宋体" w:cs="宋体" w:hint="eastAsia"/>
        </w:rPr>
        <w:t>个月内又买入”是指最后一笔卖出时点起算</w:t>
      </w:r>
      <w:r w:rsidRPr="00812D00">
        <w:rPr>
          <w:rFonts w:ascii="宋体" w:hAnsi="宋体" w:cs="宋体"/>
        </w:rPr>
        <w:t>6</w:t>
      </w:r>
      <w:r w:rsidRPr="00812D00">
        <w:rPr>
          <w:rFonts w:ascii="宋体" w:hAnsi="宋体" w:cs="宋体" w:hint="eastAsia"/>
        </w:rPr>
        <w:t>个月内又买入的。</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第二十七条</w:t>
      </w:r>
      <w:r w:rsidRPr="00812D00">
        <w:rPr>
          <w:rFonts w:ascii="宋体" w:hAnsi="宋体" w:cs="宋体"/>
        </w:rPr>
        <w:t xml:space="preserve"> </w:t>
      </w:r>
      <w:r w:rsidRPr="00812D00">
        <w:rPr>
          <w:rFonts w:ascii="宋体" w:hAnsi="宋体" w:cs="宋体" w:hint="eastAsia"/>
        </w:rPr>
        <w:t>公司董事、监事和高级管理人员所持公司股份在下列情形下不得转让：</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所持公司股份自公司股票上市交易之日起一年内；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自公司股票上市之日一年后，董事、监事和高级管理人员离职后半年内；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董事、监事和高级管理人员承诺一定期限内不转让并在该期限内的；</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法律、法规、中国证监会和证券交易所规定的其他情形。</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第二十八条</w:t>
      </w:r>
      <w:r w:rsidRPr="00812D00">
        <w:rPr>
          <w:rFonts w:ascii="宋体" w:hAnsi="宋体" w:cs="宋体"/>
        </w:rPr>
        <w:t xml:space="preserve"> </w:t>
      </w:r>
      <w:r w:rsidRPr="00812D00">
        <w:rPr>
          <w:rFonts w:ascii="宋体" w:hAnsi="宋体" w:cs="宋体" w:hint="eastAsia"/>
        </w:rPr>
        <w:t>公司董事、监事和高级管理人员及前述人员的配偶在下列期间不得买卖本公司股票：</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公司定期报告公告前</w:t>
      </w:r>
      <w:r w:rsidRPr="00812D00">
        <w:rPr>
          <w:rFonts w:ascii="宋体" w:hAnsi="宋体" w:cs="宋体"/>
        </w:rPr>
        <w:t>30</w:t>
      </w:r>
      <w:r w:rsidRPr="00812D00">
        <w:rPr>
          <w:rFonts w:ascii="宋体" w:hAnsi="宋体" w:cs="宋体" w:hint="eastAsia"/>
        </w:rPr>
        <w:t>日内，或因特殊原因推迟公告日期时，自原定公告日前</w:t>
      </w:r>
      <w:r w:rsidRPr="00812D00">
        <w:rPr>
          <w:rFonts w:ascii="宋体" w:hAnsi="宋体" w:cs="宋体"/>
        </w:rPr>
        <w:t>30</w:t>
      </w:r>
      <w:r w:rsidRPr="00812D00">
        <w:rPr>
          <w:rFonts w:ascii="宋体" w:hAnsi="宋体" w:cs="宋体" w:hint="eastAsia"/>
        </w:rPr>
        <w:t>日起至最终公告日；</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公司业绩预告、业绩快报公告前</w:t>
      </w:r>
      <w:r w:rsidRPr="00812D00">
        <w:rPr>
          <w:rFonts w:ascii="宋体" w:hAnsi="宋体" w:cs="宋体"/>
        </w:rPr>
        <w:t>10</w:t>
      </w:r>
      <w:r w:rsidRPr="00812D00">
        <w:rPr>
          <w:rFonts w:ascii="宋体" w:hAnsi="宋体" w:cs="宋体" w:hint="eastAsia"/>
        </w:rPr>
        <w:t>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自可能对公司股票交易价格产生重大影响的重大事项发生之日或在决策过程中，至依法披露后</w:t>
      </w:r>
      <w:r w:rsidRPr="00812D00">
        <w:rPr>
          <w:rFonts w:ascii="宋体" w:hAnsi="宋体" w:cs="宋体"/>
        </w:rPr>
        <w:t>2</w:t>
      </w:r>
      <w:r w:rsidRPr="00812D00">
        <w:rPr>
          <w:rFonts w:ascii="宋体" w:hAnsi="宋体" w:cs="宋体" w:hint="eastAsia"/>
        </w:rPr>
        <w:t>个交易日内；</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法律、法规、中国证券监督管理委员会和深圳证券交易所规定的其他期间。</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第二十九条</w:t>
      </w:r>
      <w:r w:rsidRPr="00812D00">
        <w:rPr>
          <w:rFonts w:ascii="宋体" w:hAnsi="宋体" w:cs="宋体"/>
        </w:rPr>
        <w:t xml:space="preserve"> </w:t>
      </w:r>
      <w:r w:rsidRPr="00812D00">
        <w:rPr>
          <w:rFonts w:ascii="宋体" w:hAnsi="宋体" w:cs="宋体" w:hint="eastAsia"/>
        </w:rPr>
        <w:t>公司董事、监事和高级管理人员应当确保下列自然人、法人或其他组织不发生因获知内幕信息而买卖公司股票及其衍生品种的行为：</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上市公司董事、监事、高级管理人员的配偶、父母、子女、兄弟姐妹；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上市公司董事、监事、高级管理人员控制的法人或其他组织；</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上市公司的证券事务代表及其配偶、父母、子女、兄弟姐妹；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中国证券监督管理委员会、深圳证券交易所或上市公司根据实质重于形式的原则认定的其他与上市公司或上市公司董事、监事、高级管理人员有特殊关系，可能获知内幕信息的自然人、法人或其他组织。</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第三十条</w:t>
      </w:r>
      <w:r w:rsidRPr="00812D00">
        <w:rPr>
          <w:rFonts w:ascii="宋体" w:hAnsi="宋体" w:cs="宋体"/>
        </w:rPr>
        <w:t xml:space="preserve"> </w:t>
      </w:r>
      <w:r w:rsidRPr="00812D00">
        <w:rPr>
          <w:rFonts w:ascii="宋体" w:hAnsi="宋体" w:cs="宋体" w:hint="eastAsia"/>
        </w:rPr>
        <w:t>具有下列情形之一的，公司董事、监事、高级管理人员不得减持股份：</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 xml:space="preserve"> (</w:t>
      </w:r>
      <w:r w:rsidRPr="00812D00">
        <w:rPr>
          <w:rFonts w:ascii="宋体" w:hAnsi="宋体" w:cs="宋体" w:hint="eastAsia"/>
        </w:rPr>
        <w:t>一</w:t>
      </w:r>
      <w:r w:rsidRPr="00812D00">
        <w:rPr>
          <w:rFonts w:ascii="宋体" w:hAnsi="宋体" w:cs="宋体"/>
        </w:rPr>
        <w:t>)</w:t>
      </w:r>
      <w:r w:rsidRPr="00812D00">
        <w:rPr>
          <w:rFonts w:ascii="宋体" w:hAnsi="宋体" w:cs="宋体" w:hint="eastAsia"/>
        </w:rPr>
        <w:t>董事、监事、高级管理人员因涉嫌证券期货违法犯罪，在被中国证监会立案调查或者被司法机关立案侦查期间，以及在行政处罚决定、刑事判决作出之后未满六个月的；</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w:t>
      </w:r>
      <w:r w:rsidRPr="00812D00">
        <w:rPr>
          <w:rFonts w:ascii="宋体" w:hAnsi="宋体" w:cs="宋体" w:hint="eastAsia"/>
        </w:rPr>
        <w:t>董事、监事、高级管理人员因违反证券交易所规则，被证券交易所公开谴责未满三个月的。</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w:t>
      </w:r>
      <w:r w:rsidRPr="00812D00">
        <w:rPr>
          <w:rFonts w:ascii="宋体" w:hAnsi="宋体" w:cs="宋体" w:hint="eastAsia"/>
        </w:rPr>
        <w:t>法律、行政法规、部门规章、规范性文件以及深圳证券交易所业务规则规定的其他情形。</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第三十一条</w:t>
      </w:r>
      <w:r w:rsidRPr="00812D00">
        <w:rPr>
          <w:rFonts w:ascii="宋体" w:hAnsi="宋体" w:cs="宋体"/>
        </w:rPr>
        <w:t xml:space="preserve"> </w:t>
      </w:r>
      <w:r w:rsidRPr="00812D00">
        <w:rPr>
          <w:rFonts w:ascii="宋体" w:hAnsi="宋体" w:cs="宋体" w:hint="eastAsia"/>
        </w:rPr>
        <w:t>公司存在下列情形之一的，自相关决定作出之日起至公司股票终止上市或者恢复上市前，其董事、监事、高级管理人员不得减持其持有的公司股份：</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w:t>
      </w:r>
      <w:r w:rsidRPr="00812D00">
        <w:rPr>
          <w:rFonts w:ascii="宋体" w:hAnsi="宋体" w:cs="宋体" w:hint="eastAsia"/>
        </w:rPr>
        <w:t>公司因欺诈发行或者因重大信息披露违法受到中国证监会行政处罚；</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w:t>
      </w:r>
      <w:r w:rsidRPr="00812D00">
        <w:rPr>
          <w:rFonts w:ascii="宋体" w:hAnsi="宋体" w:cs="宋体" w:hint="eastAsia"/>
        </w:rPr>
        <w:t>公司因涉嫌欺诈发行罪或者因涉嫌违规披露、不披露重要信息罪被依法移送公安机关。</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前款规定的董事、监事、高级管理人员的一致行动人应当遵守前款规定。</w:t>
      </w:r>
      <w:r w:rsidRPr="00812D00">
        <w:rPr>
          <w:rFonts w:ascii="宋体" w:hAnsi="宋体" w:cs="宋体"/>
        </w:rPr>
        <w:t xml:space="preserve"> </w:t>
      </w:r>
    </w:p>
    <w:p w:rsidR="003945A6" w:rsidRPr="000C6613" w:rsidRDefault="003945A6" w:rsidP="000C6613">
      <w:pPr>
        <w:spacing w:beforeLines="50" w:before="120" w:afterLines="50" w:after="120" w:line="360" w:lineRule="auto"/>
        <w:ind w:firstLineChars="200" w:firstLine="482"/>
        <w:jc w:val="center"/>
        <w:rPr>
          <w:rFonts w:ascii="宋体" w:hAnsi="宋体" w:cs="宋体"/>
          <w:b/>
        </w:rPr>
      </w:pPr>
      <w:r w:rsidRPr="000C6613">
        <w:rPr>
          <w:rFonts w:ascii="宋体" w:hAnsi="宋体" w:cs="宋体" w:hint="eastAsia"/>
          <w:b/>
        </w:rPr>
        <w:t>第五章</w:t>
      </w:r>
      <w:r w:rsidRPr="000C6613">
        <w:rPr>
          <w:rFonts w:ascii="宋体" w:hAnsi="宋体" w:cs="宋体"/>
          <w:b/>
        </w:rPr>
        <w:t xml:space="preserve"> </w:t>
      </w:r>
      <w:r w:rsidRPr="000C6613">
        <w:rPr>
          <w:rFonts w:ascii="宋体" w:hAnsi="宋体" w:cs="宋体" w:hint="eastAsia"/>
          <w:b/>
        </w:rPr>
        <w:t>责任与处罚</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第三十二条</w:t>
      </w:r>
      <w:r w:rsidRPr="00812D00">
        <w:rPr>
          <w:rFonts w:ascii="宋体" w:hAnsi="宋体" w:cs="宋体"/>
        </w:rPr>
        <w:t xml:space="preserve"> </w:t>
      </w:r>
      <w:r w:rsidRPr="00812D00">
        <w:rPr>
          <w:rFonts w:ascii="宋体" w:hAnsi="宋体" w:cs="宋体" w:hint="eastAsia"/>
        </w:rPr>
        <w:t>公司董事、监事和高级管理人员违反本制度规定的，除非有关当事人向公司提供充分证据，使得公司确信，有关违反本制度规定的交易行为并非当事人真实意思的表示</w:t>
      </w:r>
      <w:r w:rsidRPr="00812D00">
        <w:rPr>
          <w:rFonts w:ascii="宋体" w:hAnsi="宋体" w:cs="宋体"/>
        </w:rPr>
        <w:t>(</w:t>
      </w:r>
      <w:r w:rsidRPr="00812D00">
        <w:rPr>
          <w:rFonts w:ascii="宋体" w:hAnsi="宋体" w:cs="宋体" w:hint="eastAsia"/>
        </w:rPr>
        <w:t>如证券账户被他人非法冒用等情形</w:t>
      </w:r>
      <w:r w:rsidRPr="00812D00">
        <w:rPr>
          <w:rFonts w:ascii="宋体" w:hAnsi="宋体" w:cs="宋体"/>
        </w:rPr>
        <w:t>)</w:t>
      </w:r>
      <w:r w:rsidRPr="00812D00">
        <w:rPr>
          <w:rFonts w:ascii="宋体" w:hAnsi="宋体" w:cs="宋体" w:hint="eastAsia"/>
        </w:rPr>
        <w:t>，公司可以通过以下方式</w:t>
      </w:r>
      <w:r w:rsidRPr="00812D00">
        <w:rPr>
          <w:rFonts w:ascii="宋体" w:hAnsi="宋体" w:cs="宋体"/>
        </w:rPr>
        <w:t>(</w:t>
      </w:r>
      <w:r w:rsidRPr="00812D00">
        <w:rPr>
          <w:rFonts w:ascii="宋体" w:hAnsi="宋体" w:cs="宋体" w:hint="eastAsia"/>
        </w:rPr>
        <w:t>包括但不限于</w:t>
      </w:r>
      <w:r w:rsidRPr="00812D00">
        <w:rPr>
          <w:rFonts w:ascii="宋体" w:hAnsi="宋体" w:cs="宋体"/>
        </w:rPr>
        <w:t>)</w:t>
      </w:r>
      <w:r w:rsidRPr="00812D00">
        <w:rPr>
          <w:rFonts w:ascii="宋体" w:hAnsi="宋体" w:cs="宋体" w:hint="eastAsia"/>
        </w:rPr>
        <w:t>追究当事人的责任：</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一</w:t>
      </w:r>
      <w:r w:rsidRPr="00812D00">
        <w:rPr>
          <w:rFonts w:ascii="宋体" w:hAnsi="宋体" w:cs="宋体"/>
        </w:rPr>
        <w:t xml:space="preserve">) </w:t>
      </w:r>
      <w:r w:rsidRPr="00812D00">
        <w:rPr>
          <w:rFonts w:ascii="宋体" w:hAnsi="宋体" w:cs="宋体" w:hint="eastAsia"/>
        </w:rPr>
        <w:t>视情节轻重给予责任人警告、通报批评、建议董事会、股东大会或者职工代表大会予以撤换等形式的处分，并处三万元以上十万元以下的罚款；</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二</w:t>
      </w:r>
      <w:r w:rsidRPr="00812D00">
        <w:rPr>
          <w:rFonts w:ascii="宋体" w:hAnsi="宋体" w:cs="宋体"/>
        </w:rPr>
        <w:t xml:space="preserve">) </w:t>
      </w:r>
      <w:r w:rsidRPr="00812D00">
        <w:rPr>
          <w:rFonts w:ascii="宋体" w:hAnsi="宋体" w:cs="宋体" w:hint="eastAsia"/>
        </w:rPr>
        <w:t>对于董事、监事或高级管理人员违反本制度第二十六条规定，将其所持公司股票买入后六个月内卖出，或者在卖出后六个月内又买入的，公司知悉该等事项后，按照《证券法》第四十七条规定，董事会收回其所得收益并及时披露相关事项；</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三</w:t>
      </w:r>
      <w:r w:rsidRPr="00812D00">
        <w:rPr>
          <w:rFonts w:ascii="宋体" w:hAnsi="宋体" w:cs="宋体"/>
        </w:rPr>
        <w:t xml:space="preserve">) </w:t>
      </w:r>
      <w:r w:rsidRPr="00812D00">
        <w:rPr>
          <w:rFonts w:ascii="宋体" w:hAnsi="宋体" w:cs="宋体" w:hint="eastAsia"/>
        </w:rPr>
        <w:t>给公司造成重大影响或损失的，公司可要求其承担民事赔偿责任；</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rPr>
        <w:t>(</w:t>
      </w:r>
      <w:r w:rsidRPr="00812D00">
        <w:rPr>
          <w:rFonts w:ascii="宋体" w:hAnsi="宋体" w:cs="宋体" w:hint="eastAsia"/>
        </w:rPr>
        <w:t>四</w:t>
      </w:r>
      <w:r w:rsidRPr="00812D00">
        <w:rPr>
          <w:rFonts w:ascii="宋体" w:hAnsi="宋体" w:cs="宋体"/>
        </w:rPr>
        <w:t xml:space="preserve">) </w:t>
      </w:r>
      <w:r w:rsidRPr="00812D00">
        <w:rPr>
          <w:rFonts w:ascii="宋体" w:hAnsi="宋体" w:cs="宋体" w:hint="eastAsia"/>
        </w:rPr>
        <w:t>触犯国家有关法律法规的，可依法移送司法机关，追究其刑事责任。</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第三十三条</w:t>
      </w:r>
      <w:r w:rsidRPr="00812D00">
        <w:rPr>
          <w:rFonts w:ascii="宋体" w:hAnsi="宋体" w:cs="宋体"/>
        </w:rPr>
        <w:t xml:space="preserve"> </w:t>
      </w:r>
      <w:r w:rsidRPr="00812D00">
        <w:rPr>
          <w:rFonts w:ascii="宋体" w:hAnsi="宋体" w:cs="宋体" w:hint="eastAsia"/>
        </w:rPr>
        <w:t>无论是否当事人真实意思的表示，公司对违反本制度的行为及处理情况均应当予以完整的记录；按照规定需要向证券监管机构报告或者公开披露的，应当及时向证券监管机构报告或者公开披露。</w:t>
      </w:r>
      <w:r w:rsidRPr="00812D00">
        <w:rPr>
          <w:rFonts w:ascii="宋体" w:hAnsi="宋体" w:cs="宋体"/>
        </w:rPr>
        <w:t xml:space="preserve"> </w:t>
      </w:r>
    </w:p>
    <w:p w:rsidR="003945A6" w:rsidRPr="00B7022C" w:rsidRDefault="003945A6" w:rsidP="00B7022C">
      <w:pPr>
        <w:spacing w:beforeLines="50" w:before="120" w:afterLines="50" w:after="120" w:line="360" w:lineRule="auto"/>
        <w:ind w:firstLineChars="200" w:firstLine="482"/>
        <w:jc w:val="center"/>
        <w:rPr>
          <w:rFonts w:ascii="宋体" w:hAnsi="宋体" w:cs="宋体"/>
          <w:b/>
        </w:rPr>
      </w:pPr>
      <w:r w:rsidRPr="00B7022C">
        <w:rPr>
          <w:rFonts w:ascii="宋体" w:hAnsi="宋体" w:cs="宋体" w:hint="eastAsia"/>
          <w:b/>
        </w:rPr>
        <w:t>第六章</w:t>
      </w:r>
      <w:r w:rsidRPr="00B7022C">
        <w:rPr>
          <w:rFonts w:ascii="宋体" w:hAnsi="宋体" w:cs="宋体"/>
          <w:b/>
        </w:rPr>
        <w:t xml:space="preserve"> </w:t>
      </w:r>
      <w:r w:rsidRPr="00B7022C">
        <w:rPr>
          <w:rFonts w:ascii="宋体" w:hAnsi="宋体" w:cs="宋体" w:hint="eastAsia"/>
          <w:b/>
        </w:rPr>
        <w:t>附</w:t>
      </w:r>
      <w:r w:rsidRPr="00B7022C">
        <w:rPr>
          <w:rFonts w:ascii="宋体" w:hAnsi="宋体" w:cs="宋体"/>
          <w:b/>
        </w:rPr>
        <w:t xml:space="preserve"> </w:t>
      </w:r>
      <w:r w:rsidRPr="00B7022C">
        <w:rPr>
          <w:rFonts w:ascii="宋体" w:hAnsi="宋体" w:cs="宋体" w:hint="eastAsia"/>
          <w:b/>
        </w:rPr>
        <w:t>则</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第三十四条</w:t>
      </w:r>
      <w:r w:rsidRPr="00812D00">
        <w:rPr>
          <w:rFonts w:ascii="宋体" w:hAnsi="宋体" w:cs="宋体"/>
        </w:rPr>
        <w:t xml:space="preserve"> </w:t>
      </w:r>
      <w:r w:rsidRPr="00812D00">
        <w:rPr>
          <w:rFonts w:ascii="宋体" w:hAnsi="宋体" w:cs="宋体" w:hint="eastAsia"/>
        </w:rPr>
        <w:t>本制度未尽事宜，依照国家有关法律、法规、深圳证券交易所业务规则、公司章程及其他规范性文件的有关规定执行。本制度与有关法律、法规、深圳证券交易所业务规则或公司章程的有关规定不一致的，以有关法律、法规、深圳证券交易所业务规则或公司章程的规定为准。</w:t>
      </w:r>
      <w:r w:rsidRPr="00812D00">
        <w:rPr>
          <w:rFonts w:ascii="宋体" w:hAnsi="宋体" w:cs="宋体"/>
        </w:rPr>
        <w:t xml:space="preserve"> </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第三十五条</w:t>
      </w:r>
      <w:r w:rsidRPr="00812D00">
        <w:rPr>
          <w:rFonts w:ascii="宋体" w:hAnsi="宋体" w:cs="宋体"/>
        </w:rPr>
        <w:t xml:space="preserve"> </w:t>
      </w:r>
      <w:r w:rsidRPr="00812D00">
        <w:rPr>
          <w:rFonts w:ascii="宋体" w:hAnsi="宋体" w:cs="宋体" w:hint="eastAsia"/>
        </w:rPr>
        <w:t>本制度由公司董事会负责解释与修订。</w:t>
      </w:r>
    </w:p>
    <w:p w:rsidR="003945A6" w:rsidRPr="00812D00" w:rsidRDefault="003945A6" w:rsidP="00812D00">
      <w:pPr>
        <w:spacing w:beforeLines="50" w:before="120" w:afterLines="50" w:after="120" w:line="360" w:lineRule="auto"/>
        <w:ind w:firstLineChars="200" w:firstLine="480"/>
        <w:jc w:val="left"/>
        <w:rPr>
          <w:rFonts w:ascii="宋体" w:hAnsi="宋体" w:cs="宋体"/>
        </w:rPr>
      </w:pPr>
      <w:r w:rsidRPr="00812D00">
        <w:rPr>
          <w:rFonts w:ascii="宋体" w:hAnsi="宋体" w:cs="宋体" w:hint="eastAsia"/>
        </w:rPr>
        <w:t>第三十六条</w:t>
      </w:r>
      <w:r w:rsidRPr="00812D00">
        <w:rPr>
          <w:rFonts w:ascii="宋体" w:hAnsi="宋体" w:cs="宋体"/>
        </w:rPr>
        <w:t xml:space="preserve"> </w:t>
      </w:r>
      <w:r w:rsidRPr="00812D00">
        <w:rPr>
          <w:rFonts w:ascii="宋体" w:hAnsi="宋体" w:cs="宋体" w:hint="eastAsia"/>
        </w:rPr>
        <w:t>本制度自公司董事会审议通过后生效，公司《董事、监事和高级管理人员买卖本公司股票管理制度》同时废止。</w:t>
      </w:r>
      <w:r w:rsidRPr="00812D00">
        <w:rPr>
          <w:rFonts w:ascii="宋体" w:hAnsi="宋体" w:cs="宋体"/>
        </w:rPr>
        <w:t xml:space="preserve"> </w:t>
      </w:r>
    </w:p>
    <w:p w:rsidR="003945A6" w:rsidRPr="00654FD2" w:rsidRDefault="003945A6" w:rsidP="00812D00">
      <w:pPr>
        <w:spacing w:beforeLines="50" w:before="120" w:afterLines="50" w:after="120" w:line="360" w:lineRule="auto"/>
        <w:ind w:firstLineChars="200" w:firstLine="480"/>
        <w:jc w:val="left"/>
      </w:pPr>
      <w:r w:rsidRPr="00812D00">
        <w:rPr>
          <w:rFonts w:ascii="宋体" w:hAnsi="宋体" w:cs="宋体"/>
        </w:rPr>
        <w:br w:type="page"/>
      </w:r>
      <w:r w:rsidRPr="00654FD2">
        <w:rPr>
          <w:rFonts w:hint="eastAsia"/>
        </w:rPr>
        <w:t>附件一</w:t>
      </w:r>
      <w:r w:rsidRPr="00654FD2">
        <w:t xml:space="preserve"> </w:t>
      </w:r>
    </w:p>
    <w:p w:rsidR="003945A6" w:rsidRPr="004D4EB4" w:rsidRDefault="003945A6" w:rsidP="003945A6">
      <w:pPr>
        <w:pStyle w:val="Default"/>
        <w:jc w:val="center"/>
        <w:rPr>
          <w:rFonts w:cs="Times New Roman"/>
          <w:color w:val="auto"/>
          <w:sz w:val="32"/>
          <w:szCs w:val="32"/>
        </w:rPr>
      </w:pPr>
      <w:r w:rsidRPr="004D4EB4">
        <w:rPr>
          <w:rFonts w:cs="Times New Roman" w:hint="eastAsia"/>
          <w:color w:val="auto"/>
          <w:sz w:val="32"/>
          <w:szCs w:val="32"/>
        </w:rPr>
        <w:t>关于本公司股份减持计划的告知函</w:t>
      </w:r>
      <w:r w:rsidRPr="004D4EB4">
        <w:rPr>
          <w:rFonts w:cs="Times New Roman"/>
          <w:color w:val="auto"/>
          <w:sz w:val="32"/>
          <w:szCs w:val="32"/>
        </w:rPr>
        <w:t xml:space="preserve"> </w:t>
      </w:r>
    </w:p>
    <w:p w:rsidR="003945A6" w:rsidRDefault="003945A6" w:rsidP="003945A6">
      <w:pPr>
        <w:pStyle w:val="Default"/>
        <w:spacing w:line="440" w:lineRule="exact"/>
      </w:pPr>
    </w:p>
    <w:p w:rsidR="003945A6" w:rsidRPr="00C9486F" w:rsidRDefault="003945A6" w:rsidP="003945A6">
      <w:pPr>
        <w:pStyle w:val="Default"/>
        <w:spacing w:line="440" w:lineRule="exact"/>
      </w:pPr>
      <w:r>
        <w:rPr>
          <w:rFonts w:hint="eastAsia"/>
        </w:rPr>
        <w:t>湖北凯龙化工集团股份有限公司</w:t>
      </w:r>
      <w:r w:rsidRPr="00C9486F">
        <w:rPr>
          <w:rFonts w:hint="eastAsia"/>
        </w:rPr>
        <w:t>董事会：</w:t>
      </w:r>
      <w:r w:rsidRPr="00C9486F">
        <w:t xml:space="preserve"> </w:t>
      </w:r>
    </w:p>
    <w:p w:rsidR="003945A6" w:rsidRPr="00C9486F" w:rsidRDefault="003945A6" w:rsidP="003945A6">
      <w:pPr>
        <w:pStyle w:val="Default"/>
        <w:spacing w:line="440" w:lineRule="exact"/>
        <w:ind w:firstLineChars="200" w:firstLine="480"/>
      </w:pPr>
      <w:r w:rsidRPr="00C9486F">
        <w:rPr>
          <w:rFonts w:hint="eastAsia"/>
        </w:rPr>
        <w:t>本人已知悉《中华人民共和国公司法》、《中华人民共和国证券法》、《上市公司董事、监事和高级管理人员所持本公司股份及其变动管理规则》、《上市公司股东、</w:t>
      </w:r>
      <w:r w:rsidRPr="00C9486F">
        <w:t xml:space="preserve"> </w:t>
      </w:r>
      <w:r w:rsidRPr="00C9486F">
        <w:rPr>
          <w:rFonts w:hint="eastAsia"/>
        </w:rPr>
        <w:t>董事、监事、高级管理人员减持股份的若干规定》及《深圳证券交易所上市公司董事、监事和高级管理人员所持本公司股份及其变动管理业务指引》等法律法规，以及《深圳证券交易所股票上市规则》等有关买卖本公司股票的规定，且并未掌握关于公司股票的任何未经公告的股价敏感信息。现根据有关规定，拟减持本公司股份。具体情况如下：</w:t>
      </w:r>
      <w:r w:rsidRPr="00C9486F">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2"/>
        <w:gridCol w:w="2239"/>
        <w:gridCol w:w="1730"/>
        <w:gridCol w:w="1814"/>
      </w:tblGrid>
      <w:tr w:rsidR="003945A6" w:rsidTr="00CF4362">
        <w:trPr>
          <w:trHeight w:val="130"/>
        </w:trPr>
        <w:tc>
          <w:tcPr>
            <w:tcW w:w="2972" w:type="dxa"/>
          </w:tcPr>
          <w:p w:rsidR="003945A6" w:rsidRDefault="003945A6" w:rsidP="00CF4362">
            <w:pPr>
              <w:pStyle w:val="Default"/>
              <w:spacing w:beforeLines="50" w:before="120" w:afterLines="50" w:after="120" w:line="320" w:lineRule="exact"/>
            </w:pPr>
            <w:r>
              <w:rPr>
                <w:rFonts w:hint="eastAsia"/>
              </w:rPr>
              <w:t>姓名：</w:t>
            </w:r>
            <w:r>
              <w:t xml:space="preserve"> </w:t>
            </w:r>
          </w:p>
        </w:tc>
        <w:tc>
          <w:tcPr>
            <w:tcW w:w="2239" w:type="dxa"/>
          </w:tcPr>
          <w:p w:rsidR="003945A6" w:rsidRDefault="003945A6" w:rsidP="00CF4362">
            <w:pPr>
              <w:pStyle w:val="Default"/>
              <w:spacing w:beforeLines="50" w:before="120" w:afterLines="50" w:after="120" w:line="320" w:lineRule="exact"/>
              <w:ind w:firstLineChars="200" w:firstLine="480"/>
            </w:pPr>
            <w:r>
              <w:t xml:space="preserve"> </w:t>
            </w:r>
          </w:p>
        </w:tc>
        <w:tc>
          <w:tcPr>
            <w:tcW w:w="1730" w:type="dxa"/>
          </w:tcPr>
          <w:p w:rsidR="003945A6" w:rsidRDefault="003945A6" w:rsidP="00CF4362">
            <w:pPr>
              <w:pStyle w:val="Default"/>
              <w:spacing w:beforeLines="50" w:before="120" w:afterLines="50" w:after="120" w:line="320" w:lineRule="exact"/>
            </w:pPr>
            <w:r>
              <w:rPr>
                <w:rFonts w:hint="eastAsia"/>
              </w:rPr>
              <w:t>职务：</w:t>
            </w:r>
            <w:r>
              <w:t xml:space="preserve"> </w:t>
            </w:r>
          </w:p>
        </w:tc>
        <w:tc>
          <w:tcPr>
            <w:tcW w:w="1814" w:type="dxa"/>
          </w:tcPr>
          <w:p w:rsidR="003945A6" w:rsidRDefault="003945A6" w:rsidP="00CF4362">
            <w:pPr>
              <w:pStyle w:val="Default"/>
              <w:spacing w:beforeLines="50" w:before="120" w:afterLines="50" w:after="120" w:line="320" w:lineRule="exact"/>
              <w:ind w:firstLineChars="200" w:firstLine="480"/>
            </w:pPr>
            <w:r>
              <w:t xml:space="preserve"> </w:t>
            </w:r>
          </w:p>
        </w:tc>
      </w:tr>
      <w:tr w:rsidR="003945A6" w:rsidRPr="00306FE1" w:rsidTr="00CF4362">
        <w:trPr>
          <w:trHeight w:val="130"/>
        </w:trPr>
        <w:tc>
          <w:tcPr>
            <w:tcW w:w="2972" w:type="dxa"/>
          </w:tcPr>
          <w:p w:rsidR="003945A6" w:rsidRDefault="003945A6" w:rsidP="00CF4362">
            <w:pPr>
              <w:pStyle w:val="Default"/>
              <w:spacing w:beforeLines="50" w:before="120" w:afterLines="50" w:after="120" w:line="320" w:lineRule="exact"/>
            </w:pPr>
            <w:r>
              <w:rPr>
                <w:rFonts w:hint="eastAsia"/>
              </w:rPr>
              <w:t>身份证号：</w:t>
            </w:r>
            <w:r>
              <w:t xml:space="preserve"> </w:t>
            </w:r>
          </w:p>
        </w:tc>
        <w:tc>
          <w:tcPr>
            <w:tcW w:w="2239" w:type="dxa"/>
          </w:tcPr>
          <w:p w:rsidR="003945A6" w:rsidRDefault="003945A6" w:rsidP="00CF4362">
            <w:pPr>
              <w:pStyle w:val="Default"/>
              <w:spacing w:beforeLines="50" w:before="120" w:afterLines="50" w:after="120" w:line="320" w:lineRule="exact"/>
              <w:ind w:firstLineChars="200" w:firstLine="480"/>
            </w:pPr>
            <w:r>
              <w:t xml:space="preserve"> </w:t>
            </w:r>
          </w:p>
        </w:tc>
        <w:tc>
          <w:tcPr>
            <w:tcW w:w="1730" w:type="dxa"/>
          </w:tcPr>
          <w:p w:rsidR="003945A6" w:rsidRDefault="003945A6" w:rsidP="00CF4362">
            <w:pPr>
              <w:pStyle w:val="Default"/>
              <w:spacing w:beforeLines="50" w:before="120" w:afterLines="50" w:after="120" w:line="320" w:lineRule="exact"/>
            </w:pPr>
            <w:r>
              <w:rPr>
                <w:rFonts w:hint="eastAsia"/>
              </w:rPr>
              <w:t>股票账户号：</w:t>
            </w:r>
            <w:r>
              <w:t xml:space="preserve"> </w:t>
            </w:r>
          </w:p>
        </w:tc>
        <w:tc>
          <w:tcPr>
            <w:tcW w:w="1814" w:type="dxa"/>
          </w:tcPr>
          <w:p w:rsidR="003945A6" w:rsidRPr="00306FE1" w:rsidRDefault="003945A6" w:rsidP="00CF4362">
            <w:pPr>
              <w:pStyle w:val="Default"/>
              <w:spacing w:beforeLines="50" w:before="120" w:afterLines="50" w:after="120" w:line="320" w:lineRule="exact"/>
              <w:ind w:firstLineChars="200" w:firstLine="480"/>
            </w:pPr>
          </w:p>
        </w:tc>
      </w:tr>
      <w:tr w:rsidR="003945A6" w:rsidRPr="00306FE1" w:rsidTr="00CF4362">
        <w:trPr>
          <w:trHeight w:val="130"/>
        </w:trPr>
        <w:tc>
          <w:tcPr>
            <w:tcW w:w="2972" w:type="dxa"/>
          </w:tcPr>
          <w:p w:rsidR="003945A6" w:rsidRDefault="003945A6" w:rsidP="00CF4362">
            <w:pPr>
              <w:pStyle w:val="Default"/>
              <w:spacing w:beforeLines="50" w:before="120" w:afterLines="50" w:after="120" w:line="320" w:lineRule="exact"/>
            </w:pPr>
            <w:r>
              <w:rPr>
                <w:rFonts w:hint="eastAsia"/>
              </w:rPr>
              <w:t>拟减持原因：</w:t>
            </w:r>
            <w:r>
              <w:t xml:space="preserve"> </w:t>
            </w:r>
          </w:p>
        </w:tc>
        <w:tc>
          <w:tcPr>
            <w:tcW w:w="5783" w:type="dxa"/>
            <w:gridSpan w:val="3"/>
          </w:tcPr>
          <w:p w:rsidR="003945A6" w:rsidRPr="00306FE1" w:rsidRDefault="003945A6" w:rsidP="00CF4362">
            <w:pPr>
              <w:pStyle w:val="Default"/>
              <w:spacing w:beforeLines="50" w:before="120" w:afterLines="50" w:after="120" w:line="320" w:lineRule="exact"/>
              <w:ind w:firstLineChars="200" w:firstLine="480"/>
            </w:pPr>
            <w:r>
              <w:t xml:space="preserve">  </w:t>
            </w:r>
          </w:p>
        </w:tc>
      </w:tr>
      <w:tr w:rsidR="003945A6" w:rsidRPr="00306FE1" w:rsidTr="00CF4362">
        <w:trPr>
          <w:trHeight w:val="130"/>
        </w:trPr>
        <w:tc>
          <w:tcPr>
            <w:tcW w:w="2972" w:type="dxa"/>
          </w:tcPr>
          <w:p w:rsidR="003945A6" w:rsidRDefault="003945A6" w:rsidP="00CF4362">
            <w:pPr>
              <w:pStyle w:val="Default"/>
              <w:spacing w:beforeLines="50" w:before="120" w:afterLines="50" w:after="120" w:line="320" w:lineRule="exact"/>
            </w:pPr>
            <w:r>
              <w:rPr>
                <w:rFonts w:hint="eastAsia"/>
              </w:rPr>
              <w:t>拟减持股份来源：</w:t>
            </w:r>
            <w:r>
              <w:t xml:space="preserve"> </w:t>
            </w:r>
          </w:p>
        </w:tc>
        <w:tc>
          <w:tcPr>
            <w:tcW w:w="5783" w:type="dxa"/>
            <w:gridSpan w:val="3"/>
          </w:tcPr>
          <w:p w:rsidR="003945A6" w:rsidRPr="00306FE1" w:rsidRDefault="003945A6" w:rsidP="00CF4362">
            <w:pPr>
              <w:pStyle w:val="Default"/>
              <w:spacing w:beforeLines="50" w:before="120" w:afterLines="50" w:after="120" w:line="320" w:lineRule="exact"/>
              <w:ind w:firstLineChars="200" w:firstLine="480"/>
            </w:pPr>
            <w:r>
              <w:t xml:space="preserve">  </w:t>
            </w:r>
          </w:p>
        </w:tc>
      </w:tr>
      <w:tr w:rsidR="003945A6" w:rsidRPr="00306FE1" w:rsidTr="00CF4362">
        <w:trPr>
          <w:trHeight w:val="130"/>
        </w:trPr>
        <w:tc>
          <w:tcPr>
            <w:tcW w:w="2972" w:type="dxa"/>
          </w:tcPr>
          <w:p w:rsidR="003945A6" w:rsidRDefault="003945A6" w:rsidP="00CF4362">
            <w:pPr>
              <w:pStyle w:val="Default"/>
              <w:spacing w:beforeLines="50" w:before="120" w:afterLines="50" w:after="120" w:line="320" w:lineRule="exact"/>
            </w:pPr>
            <w:r>
              <w:rPr>
                <w:rFonts w:hint="eastAsia"/>
              </w:rPr>
              <w:t>拟减持数量</w:t>
            </w:r>
            <w:r>
              <w:t>(</w:t>
            </w:r>
            <w:r>
              <w:rPr>
                <w:rFonts w:hint="eastAsia"/>
              </w:rPr>
              <w:t>股</w:t>
            </w:r>
            <w:r>
              <w:t>)</w:t>
            </w:r>
            <w:r>
              <w:rPr>
                <w:rFonts w:hint="eastAsia"/>
              </w:rPr>
              <w:t>及比例：</w:t>
            </w:r>
            <w:r>
              <w:t xml:space="preserve"> </w:t>
            </w:r>
          </w:p>
        </w:tc>
        <w:tc>
          <w:tcPr>
            <w:tcW w:w="5783" w:type="dxa"/>
            <w:gridSpan w:val="3"/>
          </w:tcPr>
          <w:p w:rsidR="003945A6" w:rsidRPr="00306FE1" w:rsidRDefault="003945A6" w:rsidP="00CF4362">
            <w:pPr>
              <w:pStyle w:val="Default"/>
              <w:spacing w:beforeLines="50" w:before="120" w:afterLines="50" w:after="120" w:line="320" w:lineRule="exact"/>
              <w:ind w:firstLineChars="200" w:firstLine="480"/>
            </w:pPr>
            <w:r>
              <w:t xml:space="preserve">  </w:t>
            </w:r>
          </w:p>
        </w:tc>
      </w:tr>
      <w:tr w:rsidR="003945A6" w:rsidTr="00CF4362">
        <w:trPr>
          <w:trHeight w:val="130"/>
        </w:trPr>
        <w:tc>
          <w:tcPr>
            <w:tcW w:w="8755" w:type="dxa"/>
            <w:gridSpan w:val="4"/>
          </w:tcPr>
          <w:p w:rsidR="003945A6" w:rsidRDefault="003945A6" w:rsidP="00CF4362">
            <w:pPr>
              <w:pStyle w:val="Default"/>
              <w:spacing w:beforeLines="50" w:before="120" w:afterLines="50" w:after="120" w:line="320" w:lineRule="exact"/>
            </w:pPr>
            <w:r>
              <w:rPr>
                <w:rFonts w:hint="eastAsia"/>
              </w:rPr>
              <w:t>拟减持期间：自</w:t>
            </w:r>
            <w:r>
              <w:t xml:space="preserve">     </w:t>
            </w:r>
            <w:r>
              <w:rPr>
                <w:rFonts w:hint="eastAsia"/>
              </w:rPr>
              <w:t>年</w:t>
            </w:r>
            <w:r>
              <w:t xml:space="preserve">   </w:t>
            </w:r>
            <w:r>
              <w:rPr>
                <w:rFonts w:hint="eastAsia"/>
              </w:rPr>
              <w:t>月</w:t>
            </w:r>
            <w:r>
              <w:t xml:space="preserve">   </w:t>
            </w:r>
            <w:r>
              <w:rPr>
                <w:rFonts w:hint="eastAsia"/>
              </w:rPr>
              <w:t>日始至</w:t>
            </w:r>
            <w:r>
              <w:t xml:space="preserve">     </w:t>
            </w:r>
            <w:r>
              <w:rPr>
                <w:rFonts w:hint="eastAsia"/>
              </w:rPr>
              <w:t>年</w:t>
            </w:r>
            <w:r>
              <w:t xml:space="preserve">   </w:t>
            </w:r>
            <w:r>
              <w:rPr>
                <w:rFonts w:hint="eastAsia"/>
              </w:rPr>
              <w:t>月</w:t>
            </w:r>
            <w:r>
              <w:t xml:space="preserve">   </w:t>
            </w:r>
            <w:r>
              <w:rPr>
                <w:rFonts w:hint="eastAsia"/>
              </w:rPr>
              <w:t>日</w:t>
            </w:r>
            <w:r>
              <w:t xml:space="preserve"> </w:t>
            </w:r>
          </w:p>
        </w:tc>
      </w:tr>
      <w:tr w:rsidR="003945A6" w:rsidTr="00CF4362">
        <w:trPr>
          <w:trHeight w:val="130"/>
        </w:trPr>
        <w:tc>
          <w:tcPr>
            <w:tcW w:w="8755" w:type="dxa"/>
            <w:gridSpan w:val="4"/>
          </w:tcPr>
          <w:p w:rsidR="003945A6" w:rsidRDefault="003945A6" w:rsidP="00CF4362">
            <w:pPr>
              <w:pStyle w:val="Default"/>
              <w:spacing w:beforeLines="50" w:before="120" w:afterLines="50" w:after="120" w:line="320" w:lineRule="exact"/>
            </w:pPr>
            <w:r>
              <w:rPr>
                <w:rFonts w:hint="eastAsia"/>
              </w:rPr>
              <w:t>拟减持方式：</w:t>
            </w:r>
            <w:r>
              <w:t xml:space="preserve"> </w:t>
            </w:r>
          </w:p>
        </w:tc>
      </w:tr>
      <w:tr w:rsidR="003945A6" w:rsidTr="00CF4362">
        <w:trPr>
          <w:trHeight w:val="130"/>
        </w:trPr>
        <w:tc>
          <w:tcPr>
            <w:tcW w:w="8755" w:type="dxa"/>
            <w:gridSpan w:val="4"/>
          </w:tcPr>
          <w:p w:rsidR="003945A6" w:rsidRDefault="003945A6" w:rsidP="00CF4362">
            <w:pPr>
              <w:pStyle w:val="Default"/>
              <w:spacing w:beforeLines="50" w:before="120" w:afterLines="50" w:after="120" w:line="320" w:lineRule="exact"/>
            </w:pPr>
            <w:r w:rsidRPr="00CF6C3E">
              <w:rPr>
                <w:rFonts w:hint="eastAsia"/>
              </w:rPr>
              <w:t>拟减持价格区间</w:t>
            </w:r>
            <w:r w:rsidRPr="00CF6C3E">
              <w:t>(</w:t>
            </w:r>
            <w:r w:rsidRPr="00CF6C3E">
              <w:rPr>
                <w:rFonts w:hint="eastAsia"/>
              </w:rPr>
              <w:t>元</w:t>
            </w:r>
            <w:r w:rsidRPr="00CF6C3E">
              <w:t>)</w:t>
            </w:r>
            <w:r w:rsidRPr="00CF6C3E">
              <w:rPr>
                <w:rFonts w:hint="eastAsia"/>
              </w:rPr>
              <w:t>：</w:t>
            </w:r>
          </w:p>
        </w:tc>
      </w:tr>
    </w:tbl>
    <w:p w:rsidR="003945A6" w:rsidRPr="00650CFB" w:rsidRDefault="003945A6" w:rsidP="003945A6">
      <w:pPr>
        <w:pStyle w:val="Default"/>
        <w:spacing w:line="320" w:lineRule="exact"/>
      </w:pPr>
      <w:r>
        <w:rPr>
          <w:rFonts w:cs="Times New Roman"/>
          <w:color w:val="auto"/>
        </w:rPr>
        <w:t xml:space="preserve"> </w:t>
      </w:r>
      <w:r w:rsidRPr="00650CFB">
        <w:rPr>
          <w:rFonts w:hint="eastAsia"/>
        </w:rPr>
        <w:t>承诺事项：</w:t>
      </w:r>
      <w:r w:rsidRPr="00650CFB">
        <w:t>(</w:t>
      </w:r>
      <w:r w:rsidRPr="00650CFB">
        <w:rPr>
          <w:rFonts w:hint="eastAsia"/>
        </w:rPr>
        <w:t>说明此前对持股比例、持股数量、持股期限、减持方式、减持数量、减持价格等作出承诺的情况，并说明本次拟减持事项是否与此前作出的承诺一致</w:t>
      </w:r>
      <w:r w:rsidRPr="00650CFB">
        <w:t xml:space="preserve">)  </w:t>
      </w:r>
    </w:p>
    <w:p w:rsidR="003945A6" w:rsidRPr="00650CFB" w:rsidRDefault="003945A6" w:rsidP="003945A6">
      <w:pPr>
        <w:pStyle w:val="Default"/>
        <w:spacing w:beforeLines="50" w:before="120" w:afterLines="50" w:after="120" w:line="320" w:lineRule="exact"/>
      </w:pPr>
      <w:r w:rsidRPr="00650CFB">
        <w:rPr>
          <w:rFonts w:hint="eastAsia"/>
        </w:rPr>
        <w:t>其他事项：</w:t>
      </w:r>
      <w:r w:rsidRPr="00650CFB">
        <w:t xml:space="preserve"> </w:t>
      </w:r>
    </w:p>
    <w:p w:rsidR="003945A6" w:rsidRPr="00650CFB" w:rsidRDefault="003945A6" w:rsidP="003945A6">
      <w:pPr>
        <w:pStyle w:val="Default"/>
        <w:spacing w:beforeLines="50" w:before="120" w:afterLines="50" w:after="120" w:line="320" w:lineRule="exact"/>
        <w:ind w:firstLineChars="200" w:firstLine="480"/>
      </w:pPr>
      <w:r w:rsidRPr="00650CFB">
        <w:t xml:space="preserve"> </w:t>
      </w:r>
    </w:p>
    <w:p w:rsidR="003945A6" w:rsidRPr="00650CFB" w:rsidRDefault="003945A6" w:rsidP="003945A6">
      <w:pPr>
        <w:pStyle w:val="Default"/>
        <w:spacing w:beforeLines="50" w:before="120" w:afterLines="50" w:after="120" w:line="320" w:lineRule="exact"/>
        <w:ind w:firstLineChars="2300" w:firstLine="5520"/>
      </w:pPr>
      <w:r w:rsidRPr="00650CFB">
        <w:rPr>
          <w:rFonts w:hint="eastAsia"/>
        </w:rPr>
        <w:t>签章：</w:t>
      </w:r>
      <w:r w:rsidRPr="00650CFB">
        <w:t xml:space="preserve">                </w:t>
      </w:r>
    </w:p>
    <w:p w:rsidR="003945A6" w:rsidRDefault="003945A6" w:rsidP="003945A6">
      <w:pPr>
        <w:pStyle w:val="Default"/>
        <w:spacing w:beforeLines="50" w:before="120" w:afterLines="50" w:after="120" w:line="320" w:lineRule="exact"/>
        <w:ind w:firstLineChars="200" w:firstLine="480"/>
        <w:jc w:val="right"/>
      </w:pPr>
      <w:r w:rsidRPr="00650CFB">
        <w:rPr>
          <w:rFonts w:hint="eastAsia"/>
        </w:rPr>
        <w:t>年</w:t>
      </w:r>
      <w:r w:rsidRPr="00650CFB">
        <w:t xml:space="preserve">   </w:t>
      </w:r>
      <w:r w:rsidRPr="00650CFB">
        <w:rPr>
          <w:rFonts w:hint="eastAsia"/>
        </w:rPr>
        <w:t>月</w:t>
      </w:r>
      <w:r w:rsidRPr="00650CFB">
        <w:t xml:space="preserve">   </w:t>
      </w:r>
      <w:r w:rsidRPr="00650CFB">
        <w:rPr>
          <w:rFonts w:hint="eastAsia"/>
        </w:rPr>
        <w:t>日</w:t>
      </w:r>
    </w:p>
    <w:p w:rsidR="003945A6" w:rsidRPr="00326DC9" w:rsidRDefault="003945A6" w:rsidP="003945A6">
      <w:pPr>
        <w:pStyle w:val="Default"/>
        <w:spacing w:beforeLines="50" w:before="120" w:afterLines="50" w:after="120" w:line="320" w:lineRule="exact"/>
        <w:rPr>
          <w:rFonts w:cs="Times New Roman"/>
          <w:color w:val="auto"/>
        </w:rPr>
      </w:pPr>
      <w:r>
        <w:br w:type="page"/>
      </w:r>
      <w:r w:rsidRPr="00326DC9">
        <w:rPr>
          <w:rFonts w:cs="Times New Roman" w:hint="eastAsia"/>
          <w:color w:val="auto"/>
        </w:rPr>
        <w:t>附件二：</w:t>
      </w:r>
      <w:r w:rsidRPr="00326DC9">
        <w:rPr>
          <w:rFonts w:cs="Times New Roman"/>
          <w:color w:val="auto"/>
        </w:rPr>
        <w:t xml:space="preserve"> </w:t>
      </w:r>
    </w:p>
    <w:p w:rsidR="003945A6" w:rsidRPr="00326DC9" w:rsidRDefault="003945A6" w:rsidP="003945A6">
      <w:pPr>
        <w:pStyle w:val="Default"/>
        <w:jc w:val="center"/>
        <w:rPr>
          <w:rFonts w:cs="Times New Roman"/>
          <w:color w:val="auto"/>
          <w:sz w:val="32"/>
          <w:szCs w:val="32"/>
        </w:rPr>
      </w:pPr>
      <w:r w:rsidRPr="00326DC9">
        <w:rPr>
          <w:rFonts w:cs="Times New Roman" w:hint="eastAsia"/>
          <w:color w:val="auto"/>
          <w:sz w:val="32"/>
          <w:szCs w:val="32"/>
        </w:rPr>
        <w:t>买卖本公司证券问询函</w:t>
      </w:r>
    </w:p>
    <w:p w:rsidR="003945A6" w:rsidRPr="00326DC9" w:rsidRDefault="003945A6" w:rsidP="003945A6">
      <w:pPr>
        <w:pStyle w:val="Default"/>
        <w:jc w:val="right"/>
        <w:rPr>
          <w:rFonts w:cs="Times New Roman"/>
          <w:color w:val="auto"/>
        </w:rPr>
      </w:pPr>
      <w:r w:rsidRPr="00326DC9">
        <w:rPr>
          <w:rFonts w:cs="Times New Roman" w:hint="eastAsia"/>
          <w:color w:val="auto"/>
        </w:rPr>
        <w:t>编号：（</w:t>
      </w:r>
      <w:r w:rsidRPr="00326DC9">
        <w:rPr>
          <w:rFonts w:cs="Times New Roman"/>
          <w:color w:val="auto"/>
        </w:rPr>
        <w:t xml:space="preserve">          </w:t>
      </w:r>
      <w:r w:rsidRPr="00326DC9">
        <w:rPr>
          <w:rFonts w:cs="Times New Roman" w:hint="eastAsia"/>
          <w:color w:val="auto"/>
        </w:rPr>
        <w:t>）</w:t>
      </w:r>
      <w:r w:rsidRPr="00326DC9">
        <w:rPr>
          <w:rFonts w:cs="Times New Roman"/>
          <w:color w:val="auto"/>
        </w:rPr>
        <w:t xml:space="preserve"> </w:t>
      </w:r>
    </w:p>
    <w:p w:rsidR="003945A6" w:rsidRPr="00326DC9" w:rsidRDefault="003945A6" w:rsidP="003945A6">
      <w:pPr>
        <w:pStyle w:val="Default"/>
        <w:spacing w:beforeLines="50" w:before="120" w:afterLines="50" w:after="120" w:line="360" w:lineRule="auto"/>
        <w:rPr>
          <w:rFonts w:hAnsi="宋体" w:cs="Times New Roman"/>
          <w:color w:val="auto"/>
        </w:rPr>
      </w:pPr>
      <w:r w:rsidRPr="00326DC9">
        <w:rPr>
          <w:rFonts w:hAnsi="宋体" w:cs="Times New Roman" w:hint="eastAsia"/>
          <w:color w:val="auto"/>
        </w:rPr>
        <w:t>湖北凯龙化工集团股份有限公司董事会：</w:t>
      </w:r>
      <w:r w:rsidRPr="00326DC9">
        <w:rPr>
          <w:rFonts w:hAnsi="宋体" w:cs="Times New Roman"/>
          <w:color w:val="auto"/>
        </w:rPr>
        <w:t xml:space="preserve"> </w:t>
      </w:r>
    </w:p>
    <w:p w:rsidR="003945A6" w:rsidRPr="00326DC9" w:rsidRDefault="003945A6" w:rsidP="003945A6">
      <w:pPr>
        <w:pStyle w:val="Default"/>
        <w:spacing w:beforeLines="50" w:before="120" w:afterLines="50" w:after="120" w:line="360" w:lineRule="auto"/>
        <w:ind w:firstLineChars="200" w:firstLine="480"/>
        <w:rPr>
          <w:rFonts w:hAnsi="宋体" w:cs="Times New Roman"/>
          <w:color w:val="auto"/>
        </w:rPr>
      </w:pPr>
      <w:r w:rsidRPr="00326DC9">
        <w:rPr>
          <w:rFonts w:hAnsi="宋体" w:cs="Times New Roman" w:hint="eastAsia"/>
          <w:color w:val="auto"/>
        </w:rPr>
        <w:t>根据有关规定，</w:t>
      </w:r>
      <w:r>
        <w:rPr>
          <w:rFonts w:hAnsi="宋体" w:cs="Times New Roman" w:hint="eastAsia"/>
          <w:color w:val="auto"/>
        </w:rPr>
        <w:t>本人（或本人配偶）</w:t>
      </w:r>
      <w:r>
        <w:rPr>
          <w:rFonts w:hAnsi="宋体" w:cs="Times New Roman" w:hint="eastAsia"/>
          <w:color w:val="auto"/>
          <w:u w:val="single"/>
        </w:rPr>
        <w:t xml:space="preserve"> </w:t>
      </w:r>
      <w:r>
        <w:rPr>
          <w:rFonts w:hAnsi="宋体" w:cs="Times New Roman"/>
          <w:color w:val="auto"/>
          <w:u w:val="single"/>
        </w:rPr>
        <w:t xml:space="preserve">         </w:t>
      </w:r>
      <w:r>
        <w:rPr>
          <w:rFonts w:hAnsi="宋体" w:cs="Times New Roman"/>
          <w:color w:val="auto"/>
        </w:rPr>
        <w:t xml:space="preserve"> </w:t>
      </w:r>
      <w:r w:rsidRPr="00326DC9">
        <w:rPr>
          <w:rFonts w:hAnsi="宋体" w:cs="Times New Roman" w:hint="eastAsia"/>
          <w:color w:val="auto"/>
        </w:rPr>
        <w:t>拟进行本公司证券的交易。具体情况如下，请董事会予以确认。</w:t>
      </w:r>
      <w:r w:rsidRPr="00326DC9">
        <w:rPr>
          <w:rFonts w:hAnsi="宋体" w:cs="Times New Roman"/>
          <w:color w:val="auto"/>
        </w:rPr>
        <w:t xml:space="preserve"> </w:t>
      </w: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6427"/>
      </w:tblGrid>
      <w:tr w:rsidR="003945A6" w:rsidRPr="00F75755" w:rsidTr="00CF4362">
        <w:trPr>
          <w:trHeight w:val="715"/>
        </w:trPr>
        <w:tc>
          <w:tcPr>
            <w:tcW w:w="0" w:type="auto"/>
            <w:vAlign w:val="center"/>
          </w:tcPr>
          <w:p w:rsidR="003945A6" w:rsidRPr="00F75755" w:rsidRDefault="003945A6" w:rsidP="00CF4362">
            <w:pPr>
              <w:pStyle w:val="Default"/>
              <w:jc w:val="center"/>
            </w:pPr>
            <w:r w:rsidRPr="00F75755">
              <w:rPr>
                <w:rFonts w:hint="eastAsia"/>
              </w:rPr>
              <w:t>本人身份</w:t>
            </w:r>
          </w:p>
        </w:tc>
        <w:tc>
          <w:tcPr>
            <w:tcW w:w="0" w:type="auto"/>
            <w:vAlign w:val="center"/>
          </w:tcPr>
          <w:p w:rsidR="003945A6" w:rsidRPr="00F75755" w:rsidRDefault="003945A6" w:rsidP="00CF4362">
            <w:pPr>
              <w:pStyle w:val="Default"/>
              <w:jc w:val="both"/>
            </w:pPr>
            <w:r w:rsidRPr="00F75755">
              <w:rPr>
                <w:rFonts w:hint="eastAsia"/>
              </w:rPr>
              <w:t>董事</w:t>
            </w:r>
            <w:r w:rsidRPr="00F75755">
              <w:t>/</w:t>
            </w:r>
            <w:r w:rsidRPr="00F75755">
              <w:rPr>
                <w:rFonts w:hint="eastAsia"/>
              </w:rPr>
              <w:t>监事</w:t>
            </w:r>
            <w:r w:rsidRPr="00F75755">
              <w:t>/</w:t>
            </w:r>
            <w:r w:rsidRPr="00F75755">
              <w:rPr>
                <w:rFonts w:hint="eastAsia"/>
              </w:rPr>
              <w:t>高级管理人员</w:t>
            </w:r>
            <w:r w:rsidRPr="00F75755">
              <w:t xml:space="preserve"> _______________</w:t>
            </w:r>
          </w:p>
        </w:tc>
      </w:tr>
      <w:tr w:rsidR="003945A6" w:rsidRPr="00F75755" w:rsidTr="00CF4362">
        <w:trPr>
          <w:trHeight w:val="713"/>
        </w:trPr>
        <w:tc>
          <w:tcPr>
            <w:tcW w:w="0" w:type="auto"/>
            <w:vAlign w:val="center"/>
          </w:tcPr>
          <w:p w:rsidR="003945A6" w:rsidRPr="00F75755" w:rsidRDefault="003945A6" w:rsidP="00CF4362">
            <w:pPr>
              <w:pStyle w:val="Default"/>
              <w:jc w:val="center"/>
            </w:pPr>
            <w:r w:rsidRPr="00F75755">
              <w:rPr>
                <w:rFonts w:hint="eastAsia"/>
              </w:rPr>
              <w:t>证券类型</w:t>
            </w:r>
          </w:p>
        </w:tc>
        <w:tc>
          <w:tcPr>
            <w:tcW w:w="0" w:type="auto"/>
            <w:vAlign w:val="center"/>
          </w:tcPr>
          <w:p w:rsidR="003945A6" w:rsidRPr="00F75755" w:rsidRDefault="003945A6" w:rsidP="00CF4362">
            <w:pPr>
              <w:pStyle w:val="Default"/>
              <w:jc w:val="both"/>
            </w:pPr>
            <w:r w:rsidRPr="00F75755">
              <w:rPr>
                <w:rFonts w:hint="eastAsia"/>
              </w:rPr>
              <w:t>股票</w:t>
            </w:r>
            <w:r w:rsidRPr="00F75755">
              <w:t>/</w:t>
            </w:r>
            <w:r w:rsidRPr="00F75755">
              <w:rPr>
                <w:rFonts w:hint="eastAsia"/>
              </w:rPr>
              <w:t>权证</w:t>
            </w:r>
            <w:r w:rsidRPr="00F75755">
              <w:t>/</w:t>
            </w:r>
            <w:r w:rsidRPr="00F75755">
              <w:rPr>
                <w:rFonts w:hint="eastAsia"/>
              </w:rPr>
              <w:t>可转债</w:t>
            </w:r>
            <w:r w:rsidRPr="00F75755">
              <w:t>/</w:t>
            </w:r>
            <w:r w:rsidRPr="00F75755">
              <w:rPr>
                <w:rFonts w:hint="eastAsia"/>
              </w:rPr>
              <w:t>其他（请注明）</w:t>
            </w:r>
            <w:r w:rsidRPr="00F75755">
              <w:t>_____________</w:t>
            </w:r>
          </w:p>
        </w:tc>
      </w:tr>
      <w:tr w:rsidR="003945A6" w:rsidRPr="00F75755" w:rsidTr="00CF4362">
        <w:trPr>
          <w:trHeight w:val="713"/>
        </w:trPr>
        <w:tc>
          <w:tcPr>
            <w:tcW w:w="0" w:type="auto"/>
            <w:vAlign w:val="center"/>
          </w:tcPr>
          <w:p w:rsidR="003945A6" w:rsidRPr="00F75755" w:rsidRDefault="003945A6" w:rsidP="00CF4362">
            <w:pPr>
              <w:pStyle w:val="Default"/>
              <w:jc w:val="center"/>
            </w:pPr>
            <w:r w:rsidRPr="00F75755">
              <w:rPr>
                <w:rFonts w:hint="eastAsia"/>
              </w:rPr>
              <w:t>拟交易方向</w:t>
            </w:r>
          </w:p>
        </w:tc>
        <w:tc>
          <w:tcPr>
            <w:tcW w:w="0" w:type="auto"/>
            <w:vAlign w:val="center"/>
          </w:tcPr>
          <w:p w:rsidR="003945A6" w:rsidRPr="00F75755" w:rsidRDefault="003945A6" w:rsidP="00CF4362">
            <w:pPr>
              <w:pStyle w:val="Default"/>
              <w:jc w:val="both"/>
            </w:pPr>
            <w:r w:rsidRPr="00F75755">
              <w:rPr>
                <w:rFonts w:hint="eastAsia"/>
              </w:rPr>
              <w:t>买入</w:t>
            </w:r>
            <w:r w:rsidRPr="00F75755">
              <w:t>/</w:t>
            </w:r>
            <w:r w:rsidRPr="00F75755">
              <w:rPr>
                <w:rFonts w:hint="eastAsia"/>
              </w:rPr>
              <w:t>卖出</w:t>
            </w:r>
          </w:p>
        </w:tc>
      </w:tr>
      <w:tr w:rsidR="003945A6" w:rsidRPr="00F75755" w:rsidTr="00CF4362">
        <w:trPr>
          <w:trHeight w:val="715"/>
        </w:trPr>
        <w:tc>
          <w:tcPr>
            <w:tcW w:w="0" w:type="auto"/>
            <w:vAlign w:val="center"/>
          </w:tcPr>
          <w:p w:rsidR="003945A6" w:rsidRPr="00F75755" w:rsidRDefault="003945A6" w:rsidP="00CF4362">
            <w:pPr>
              <w:pStyle w:val="Default"/>
              <w:jc w:val="center"/>
            </w:pPr>
            <w:r w:rsidRPr="00F75755">
              <w:rPr>
                <w:rFonts w:hint="eastAsia"/>
              </w:rPr>
              <w:t>拟交易数量</w:t>
            </w:r>
          </w:p>
        </w:tc>
        <w:tc>
          <w:tcPr>
            <w:tcW w:w="0" w:type="auto"/>
            <w:vAlign w:val="center"/>
          </w:tcPr>
          <w:p w:rsidR="003945A6" w:rsidRPr="00F75755" w:rsidRDefault="003945A6" w:rsidP="00CF4362">
            <w:pPr>
              <w:pStyle w:val="Default"/>
              <w:jc w:val="both"/>
            </w:pPr>
            <w:r w:rsidRPr="00F75755">
              <w:t>______________</w:t>
            </w:r>
            <w:r w:rsidRPr="00F75755">
              <w:rPr>
                <w:rFonts w:hint="eastAsia"/>
              </w:rPr>
              <w:t>股</w:t>
            </w:r>
            <w:r w:rsidRPr="00F75755">
              <w:t>/</w:t>
            </w:r>
            <w:r w:rsidRPr="00F75755">
              <w:rPr>
                <w:rFonts w:hint="eastAsia"/>
              </w:rPr>
              <w:t>份</w:t>
            </w:r>
          </w:p>
        </w:tc>
      </w:tr>
      <w:tr w:rsidR="003945A6" w:rsidRPr="00F75755" w:rsidTr="00CF4362">
        <w:trPr>
          <w:trHeight w:val="730"/>
        </w:trPr>
        <w:tc>
          <w:tcPr>
            <w:tcW w:w="0" w:type="auto"/>
            <w:vAlign w:val="center"/>
          </w:tcPr>
          <w:p w:rsidR="003945A6" w:rsidRPr="00F75755" w:rsidRDefault="003945A6" w:rsidP="00CF4362">
            <w:pPr>
              <w:pStyle w:val="Default"/>
              <w:jc w:val="center"/>
            </w:pPr>
            <w:r w:rsidRPr="00F75755">
              <w:rPr>
                <w:rFonts w:hint="eastAsia"/>
              </w:rPr>
              <w:t>拟交易日期</w:t>
            </w:r>
          </w:p>
        </w:tc>
        <w:tc>
          <w:tcPr>
            <w:tcW w:w="0" w:type="auto"/>
            <w:vAlign w:val="center"/>
          </w:tcPr>
          <w:p w:rsidR="003945A6" w:rsidRPr="00F75755" w:rsidRDefault="003945A6" w:rsidP="00CF4362">
            <w:pPr>
              <w:pStyle w:val="Default"/>
              <w:jc w:val="both"/>
            </w:pPr>
            <w:r w:rsidRPr="00F75755">
              <w:rPr>
                <w:rFonts w:hint="eastAsia"/>
              </w:rPr>
              <w:t>自</w:t>
            </w:r>
            <w:r w:rsidRPr="00F75755">
              <w:t xml:space="preserve">  </w:t>
            </w:r>
            <w:r>
              <w:t xml:space="preserve"> </w:t>
            </w:r>
            <w:r w:rsidRPr="00F75755">
              <w:t xml:space="preserve">  </w:t>
            </w:r>
            <w:r w:rsidRPr="00F75755">
              <w:rPr>
                <w:rFonts w:hint="eastAsia"/>
              </w:rPr>
              <w:t>年</w:t>
            </w:r>
            <w:r w:rsidRPr="00F75755">
              <w:t xml:space="preserve"> </w:t>
            </w:r>
            <w:r>
              <w:t xml:space="preserve"> </w:t>
            </w:r>
            <w:r w:rsidRPr="00F75755">
              <w:t xml:space="preserve"> </w:t>
            </w:r>
            <w:r w:rsidRPr="00F75755">
              <w:rPr>
                <w:rFonts w:hint="eastAsia"/>
              </w:rPr>
              <w:t>月</w:t>
            </w:r>
            <w:r w:rsidRPr="00F75755">
              <w:t xml:space="preserve"> </w:t>
            </w:r>
            <w:r>
              <w:t xml:space="preserve"> </w:t>
            </w:r>
            <w:r w:rsidRPr="00F75755">
              <w:t xml:space="preserve"> </w:t>
            </w:r>
            <w:r w:rsidRPr="00F75755">
              <w:rPr>
                <w:rFonts w:hint="eastAsia"/>
              </w:rPr>
              <w:t>日始至</w:t>
            </w:r>
            <w:r w:rsidRPr="00F75755">
              <w:t xml:space="preserve">   </w:t>
            </w:r>
            <w:r>
              <w:t xml:space="preserve"> </w:t>
            </w:r>
            <w:r w:rsidRPr="00F75755">
              <w:t xml:space="preserve"> </w:t>
            </w:r>
            <w:r w:rsidRPr="00F75755">
              <w:rPr>
                <w:rFonts w:hint="eastAsia"/>
              </w:rPr>
              <w:t>年</w:t>
            </w:r>
            <w:r>
              <w:t xml:space="preserve"> </w:t>
            </w:r>
            <w:r w:rsidRPr="00F75755">
              <w:t xml:space="preserve">  </w:t>
            </w:r>
            <w:r w:rsidRPr="00F75755">
              <w:rPr>
                <w:rFonts w:hint="eastAsia"/>
              </w:rPr>
              <w:t>月</w:t>
            </w:r>
            <w:r w:rsidRPr="00F75755">
              <w:t xml:space="preserve"> </w:t>
            </w:r>
            <w:r>
              <w:t xml:space="preserve"> </w:t>
            </w:r>
            <w:r w:rsidRPr="00F75755">
              <w:t xml:space="preserve"> </w:t>
            </w:r>
            <w:r w:rsidRPr="00F75755">
              <w:rPr>
                <w:rFonts w:hint="eastAsia"/>
              </w:rPr>
              <w:t>日止</w:t>
            </w:r>
          </w:p>
        </w:tc>
      </w:tr>
    </w:tbl>
    <w:p w:rsidR="003945A6" w:rsidRDefault="003945A6" w:rsidP="003945A6">
      <w:pPr>
        <w:pStyle w:val="Default"/>
        <w:spacing w:beforeLines="50" w:before="120" w:afterLines="50" w:after="120" w:line="360" w:lineRule="auto"/>
        <w:ind w:firstLineChars="200" w:firstLine="480"/>
        <w:rPr>
          <w:color w:val="auto"/>
        </w:rPr>
      </w:pPr>
      <w:r>
        <w:rPr>
          <w:rFonts w:hint="eastAsia"/>
          <w:color w:val="auto"/>
        </w:rPr>
        <w:t>再次确认，本人已知悉《证券法》、《公司法》、《上市公司董事、监事和高级管理人员所持本公司股份及其变动管理规则》、《上市公司解除限售存量股份转让指导意见》等法律法规以及《股票上市规则》等交易所自律性规则有关买卖本公司证券的规定，且并未掌握关于公司证券的任何未经公告的股价敏感信息。</w:t>
      </w: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color w:val="auto"/>
        </w:rPr>
        <w:t xml:space="preserve"> </w:t>
      </w:r>
    </w:p>
    <w:p w:rsidR="003945A6" w:rsidRDefault="003945A6" w:rsidP="003945A6">
      <w:pPr>
        <w:pStyle w:val="Default"/>
        <w:rPr>
          <w:color w:val="auto"/>
        </w:rPr>
      </w:pPr>
      <w:r>
        <w:rPr>
          <w:color w:val="auto"/>
        </w:rPr>
        <w:t xml:space="preserve">                                            </w:t>
      </w:r>
      <w:r>
        <w:rPr>
          <w:rFonts w:hint="eastAsia"/>
          <w:color w:val="auto"/>
        </w:rPr>
        <w:t>签名：</w:t>
      </w:r>
      <w:r>
        <w:rPr>
          <w:color w:val="auto"/>
        </w:rPr>
        <w:t xml:space="preserve">            </w:t>
      </w:r>
    </w:p>
    <w:p w:rsidR="003945A6" w:rsidRDefault="003945A6" w:rsidP="003945A6">
      <w:pPr>
        <w:pStyle w:val="Default"/>
        <w:spacing w:beforeLines="50" w:before="120" w:afterLines="50" w:after="120" w:line="360" w:lineRule="auto"/>
        <w:jc w:val="right"/>
        <w:rPr>
          <w:color w:val="auto"/>
        </w:rPr>
      </w:pPr>
    </w:p>
    <w:p w:rsidR="003945A6" w:rsidRDefault="003945A6" w:rsidP="003945A6">
      <w:pPr>
        <w:pStyle w:val="Default"/>
        <w:spacing w:beforeLines="50" w:before="120" w:afterLines="50" w:after="120" w:line="360" w:lineRule="auto"/>
        <w:jc w:val="right"/>
        <w:rPr>
          <w:color w:val="auto"/>
        </w:rPr>
      </w:pPr>
      <w:r>
        <w:rPr>
          <w:rFonts w:hint="eastAsia"/>
          <w:color w:val="auto"/>
        </w:rPr>
        <w:t>年</w:t>
      </w:r>
      <w:r>
        <w:rPr>
          <w:color w:val="auto"/>
        </w:rPr>
        <w:t xml:space="preserve">   </w:t>
      </w:r>
      <w:r>
        <w:rPr>
          <w:rFonts w:hint="eastAsia"/>
          <w:color w:val="auto"/>
        </w:rPr>
        <w:t>月</w:t>
      </w:r>
      <w:r>
        <w:rPr>
          <w:color w:val="auto"/>
        </w:rPr>
        <w:t xml:space="preserve">   </w:t>
      </w:r>
      <w:r>
        <w:rPr>
          <w:rFonts w:hint="eastAsia"/>
          <w:color w:val="auto"/>
        </w:rPr>
        <w:t>日</w:t>
      </w:r>
    </w:p>
    <w:p w:rsidR="003945A6" w:rsidRDefault="003945A6" w:rsidP="003945A6">
      <w:pPr>
        <w:pStyle w:val="Default"/>
        <w:spacing w:beforeLines="50" w:before="120" w:afterLines="50" w:after="120" w:line="360" w:lineRule="auto"/>
        <w:rPr>
          <w:color w:val="auto"/>
        </w:rPr>
      </w:pPr>
      <w:r>
        <w:rPr>
          <w:color w:val="auto"/>
        </w:rPr>
        <w:br w:type="page"/>
      </w:r>
      <w:r w:rsidRPr="0008488B">
        <w:rPr>
          <w:rFonts w:hAnsi="黑体" w:hint="eastAsia"/>
          <w:color w:val="auto"/>
        </w:rPr>
        <w:t>附件三</w:t>
      </w:r>
      <w:r>
        <w:rPr>
          <w:rFonts w:hint="eastAsia"/>
          <w:color w:val="auto"/>
        </w:rPr>
        <w:t>：</w:t>
      </w:r>
      <w:r>
        <w:rPr>
          <w:color w:val="auto"/>
        </w:rPr>
        <w:t xml:space="preserve"> </w:t>
      </w:r>
    </w:p>
    <w:p w:rsidR="003945A6" w:rsidRPr="003B273D" w:rsidRDefault="003945A6" w:rsidP="003945A6">
      <w:pPr>
        <w:pStyle w:val="Default"/>
        <w:jc w:val="center"/>
        <w:rPr>
          <w:rFonts w:hAnsi="黑体"/>
          <w:color w:val="auto"/>
          <w:sz w:val="32"/>
          <w:szCs w:val="32"/>
        </w:rPr>
      </w:pPr>
      <w:r w:rsidRPr="003B273D">
        <w:rPr>
          <w:rFonts w:hAnsi="黑体" w:hint="eastAsia"/>
          <w:color w:val="auto"/>
          <w:sz w:val="32"/>
          <w:szCs w:val="32"/>
        </w:rPr>
        <w:t>有关买卖本公司证券问询函的确认函</w:t>
      </w:r>
    </w:p>
    <w:p w:rsidR="003945A6" w:rsidRPr="0008488B" w:rsidRDefault="003945A6" w:rsidP="003945A6">
      <w:pPr>
        <w:pStyle w:val="Default"/>
        <w:jc w:val="right"/>
        <w:rPr>
          <w:rFonts w:hAnsi="黑体"/>
          <w:color w:val="auto"/>
        </w:rPr>
      </w:pPr>
      <w:r w:rsidRPr="0008488B">
        <w:rPr>
          <w:rFonts w:hAnsi="黑体" w:hint="eastAsia"/>
          <w:color w:val="auto"/>
        </w:rPr>
        <w:t>编号：（</w:t>
      </w:r>
      <w:r w:rsidRPr="0008488B">
        <w:rPr>
          <w:rFonts w:hAnsi="黑体"/>
          <w:color w:val="auto"/>
        </w:rPr>
        <w:t xml:space="preserve">          </w:t>
      </w:r>
      <w:r w:rsidRPr="0008488B">
        <w:rPr>
          <w:rFonts w:hAnsi="黑体" w:hint="eastAsia"/>
          <w:color w:val="auto"/>
        </w:rPr>
        <w:t>）</w:t>
      </w:r>
    </w:p>
    <w:p w:rsidR="003945A6" w:rsidRDefault="003945A6" w:rsidP="003945A6">
      <w:pPr>
        <w:pStyle w:val="Default"/>
        <w:spacing w:beforeLines="50" w:before="120" w:afterLines="50" w:after="120" w:line="360" w:lineRule="auto"/>
        <w:ind w:firstLineChars="200" w:firstLine="480"/>
        <w:rPr>
          <w:color w:val="auto"/>
        </w:rPr>
      </w:pPr>
      <w:r>
        <w:rPr>
          <w:color w:val="auto"/>
        </w:rPr>
        <w:t xml:space="preserve"> </w:t>
      </w:r>
    </w:p>
    <w:p w:rsidR="003945A6" w:rsidRDefault="003945A6" w:rsidP="003945A6">
      <w:pPr>
        <w:pStyle w:val="Default"/>
        <w:spacing w:beforeLines="50" w:before="120" w:afterLines="50" w:after="120" w:line="360" w:lineRule="auto"/>
        <w:rPr>
          <w:color w:val="auto"/>
        </w:rPr>
      </w:pPr>
      <w:r>
        <w:rPr>
          <w:color w:val="auto"/>
        </w:rPr>
        <w:t>_____________________</w:t>
      </w:r>
      <w:r>
        <w:rPr>
          <w:rFonts w:hint="eastAsia"/>
          <w:color w:val="auto"/>
        </w:rPr>
        <w:t>董事</w:t>
      </w:r>
      <w:r>
        <w:rPr>
          <w:color w:val="auto"/>
        </w:rPr>
        <w:t>/</w:t>
      </w:r>
      <w:r>
        <w:rPr>
          <w:rFonts w:hint="eastAsia"/>
          <w:color w:val="auto"/>
        </w:rPr>
        <w:t>监事</w:t>
      </w:r>
      <w:r>
        <w:rPr>
          <w:color w:val="auto"/>
        </w:rPr>
        <w:t>/</w:t>
      </w:r>
      <w:r>
        <w:rPr>
          <w:rFonts w:hint="eastAsia"/>
          <w:color w:val="auto"/>
        </w:rPr>
        <w:t>高级管理人员：</w:t>
      </w: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rFonts w:hint="eastAsia"/>
          <w:color w:val="auto"/>
        </w:rPr>
        <w:t>您提交的《买卖本公司证券问询函》已于</w:t>
      </w:r>
      <w:r>
        <w:rPr>
          <w:color w:val="auto"/>
        </w:rPr>
        <w:t xml:space="preserve">     </w:t>
      </w:r>
      <w:r>
        <w:rPr>
          <w:rFonts w:hint="eastAsia"/>
          <w:color w:val="auto"/>
        </w:rPr>
        <w:t>年</w:t>
      </w:r>
      <w:r>
        <w:rPr>
          <w:color w:val="auto"/>
        </w:rPr>
        <w:t xml:space="preserve">   </w:t>
      </w:r>
      <w:r>
        <w:rPr>
          <w:rFonts w:hint="eastAsia"/>
          <w:color w:val="auto"/>
        </w:rPr>
        <w:t>月</w:t>
      </w:r>
      <w:r>
        <w:rPr>
          <w:color w:val="auto"/>
        </w:rPr>
        <w:t xml:space="preserve">  </w:t>
      </w:r>
      <w:r>
        <w:rPr>
          <w:rFonts w:hint="eastAsia"/>
          <w:color w:val="auto"/>
        </w:rPr>
        <w:t>日收悉。</w:t>
      </w:r>
      <w:r>
        <w:rPr>
          <w:color w:val="auto"/>
        </w:rPr>
        <w:t xml:space="preserve"> </w:t>
      </w:r>
    </w:p>
    <w:bookmarkStart w:id="3574" w:name="_Hlk5209815"/>
    <w:p w:rsidR="003945A6" w:rsidRDefault="003945A6" w:rsidP="003945A6">
      <w:pPr>
        <w:pStyle w:val="Default"/>
        <w:spacing w:beforeLines="50" w:before="120" w:afterLines="50" w:after="120" w:line="360" w:lineRule="auto"/>
        <w:ind w:firstLineChars="200" w:firstLine="480"/>
        <w:rPr>
          <w:color w:val="auto"/>
        </w:rPr>
      </w:pPr>
      <w:r>
        <w:rPr>
          <w:color w:val="auto"/>
        </w:rPr>
        <w:fldChar w:fldCharType="begin"/>
      </w:r>
      <w:r>
        <w:rPr>
          <w:color w:val="auto"/>
        </w:rPr>
        <w:instrText xml:space="preserve"> eq \o\ac(</w:instrText>
      </w:r>
      <w:r>
        <w:rPr>
          <w:rFonts w:hint="eastAsia"/>
          <w:color w:val="auto"/>
        </w:rPr>
        <w:instrText>□</w:instrText>
      </w:r>
      <w:r>
        <w:rPr>
          <w:color w:val="auto"/>
        </w:rPr>
        <w:instrText>,</w:instrText>
      </w:r>
      <w:r w:rsidRPr="00326DC9">
        <w:rPr>
          <w:rFonts w:ascii="Calibri"/>
          <w:color w:val="auto"/>
          <w:position w:val="2"/>
          <w:sz w:val="16"/>
        </w:rPr>
        <w:instrText>__</w:instrText>
      </w:r>
      <w:r>
        <w:rPr>
          <w:color w:val="auto"/>
        </w:rPr>
        <w:instrText>)</w:instrText>
      </w:r>
      <w:r>
        <w:rPr>
          <w:color w:val="auto"/>
        </w:rPr>
        <w:fldChar w:fldCharType="end"/>
      </w:r>
      <w:bookmarkEnd w:id="3574"/>
      <w:r>
        <w:rPr>
          <w:rFonts w:hint="eastAsia"/>
          <w:color w:val="auto"/>
        </w:rPr>
        <w:t>同意您</w:t>
      </w:r>
      <w:r>
        <w:rPr>
          <w:color w:val="auto"/>
        </w:rPr>
        <w:t xml:space="preserve"> </w:t>
      </w:r>
      <w:r>
        <w:rPr>
          <w:rFonts w:hint="eastAsia"/>
          <w:color w:val="auto"/>
        </w:rPr>
        <w:t>（或配偶）</w:t>
      </w:r>
      <w:r>
        <w:rPr>
          <w:color w:val="auto"/>
        </w:rPr>
        <w:t xml:space="preserve">     </w:t>
      </w:r>
      <w:r>
        <w:rPr>
          <w:rFonts w:hint="eastAsia"/>
          <w:color w:val="auto"/>
        </w:rPr>
        <w:t>在</w:t>
      </w:r>
      <w:r>
        <w:rPr>
          <w:color w:val="auto"/>
        </w:rPr>
        <w:t xml:space="preserve">     </w:t>
      </w:r>
      <w:r>
        <w:rPr>
          <w:rFonts w:hint="eastAsia"/>
          <w:color w:val="auto"/>
        </w:rPr>
        <w:t>年</w:t>
      </w:r>
      <w:r>
        <w:rPr>
          <w:color w:val="auto"/>
        </w:rPr>
        <w:t xml:space="preserve">   </w:t>
      </w:r>
      <w:r>
        <w:rPr>
          <w:rFonts w:hint="eastAsia"/>
          <w:color w:val="auto"/>
        </w:rPr>
        <w:t>月</w:t>
      </w:r>
      <w:r>
        <w:rPr>
          <w:color w:val="auto"/>
        </w:rPr>
        <w:t xml:space="preserve">   </w:t>
      </w:r>
      <w:r>
        <w:rPr>
          <w:rFonts w:hint="eastAsia"/>
          <w:color w:val="auto"/>
        </w:rPr>
        <w:t>日至</w:t>
      </w:r>
      <w:r>
        <w:rPr>
          <w:color w:val="auto"/>
        </w:rPr>
        <w:t xml:space="preserve">       </w:t>
      </w:r>
      <w:r>
        <w:rPr>
          <w:rFonts w:hint="eastAsia"/>
          <w:color w:val="auto"/>
        </w:rPr>
        <w:t>年</w:t>
      </w:r>
      <w:r>
        <w:rPr>
          <w:color w:val="auto"/>
        </w:rPr>
        <w:t xml:space="preserve">   </w:t>
      </w:r>
      <w:r>
        <w:rPr>
          <w:rFonts w:hint="eastAsia"/>
          <w:color w:val="auto"/>
        </w:rPr>
        <w:t>月</w:t>
      </w:r>
      <w:r>
        <w:rPr>
          <w:color w:val="auto"/>
        </w:rPr>
        <w:t xml:space="preserve">   </w:t>
      </w:r>
      <w:r>
        <w:rPr>
          <w:rFonts w:hint="eastAsia"/>
          <w:color w:val="auto"/>
        </w:rPr>
        <w:t>日期间进行问询函中计划的交易。本确认函发出后，上述期间若发生禁止买卖本公司证券的情形，董事会将另行书面通知您，请以书面通知为准。</w:t>
      </w: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color w:val="auto"/>
        </w:rPr>
        <w:fldChar w:fldCharType="begin"/>
      </w:r>
      <w:r>
        <w:rPr>
          <w:color w:val="auto"/>
        </w:rPr>
        <w:instrText xml:space="preserve"> eq \o\ac(</w:instrText>
      </w:r>
      <w:r>
        <w:rPr>
          <w:rFonts w:hint="eastAsia"/>
          <w:color w:val="auto"/>
        </w:rPr>
        <w:instrText>□</w:instrText>
      </w:r>
      <w:r>
        <w:rPr>
          <w:color w:val="auto"/>
        </w:rPr>
        <w:instrText>,</w:instrText>
      </w:r>
      <w:r w:rsidRPr="00326DC9">
        <w:rPr>
          <w:rFonts w:ascii="Calibri"/>
          <w:color w:val="auto"/>
          <w:position w:val="2"/>
          <w:sz w:val="16"/>
        </w:rPr>
        <w:instrText>__</w:instrText>
      </w:r>
      <w:r>
        <w:rPr>
          <w:color w:val="auto"/>
        </w:rPr>
        <w:instrText>)</w:instrText>
      </w:r>
      <w:r>
        <w:rPr>
          <w:color w:val="auto"/>
        </w:rPr>
        <w:fldChar w:fldCharType="end"/>
      </w:r>
      <w:r>
        <w:rPr>
          <w:rFonts w:hint="eastAsia"/>
          <w:color w:val="auto"/>
        </w:rPr>
        <w:t>请您（或配偶）不要进行问询函中计划的交易。否则，您的行为将违反下列规定或承诺：</w:t>
      </w: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color w:val="auto"/>
        </w:rPr>
        <w:t>______________________________________________________________________________________________________________________________________</w:t>
      </w:r>
    </w:p>
    <w:p w:rsidR="003945A6" w:rsidRDefault="003945A6" w:rsidP="003945A6">
      <w:pPr>
        <w:pStyle w:val="Default"/>
        <w:spacing w:beforeLines="50" w:before="120" w:afterLines="50" w:after="120" w:line="360" w:lineRule="auto"/>
        <w:rPr>
          <w:color w:val="auto"/>
        </w:rPr>
      </w:pPr>
      <w:r>
        <w:rPr>
          <w:color w:val="auto"/>
        </w:rPr>
        <w:t xml:space="preserve">_________________________________________________________________________________________________________________________ </w:t>
      </w:r>
    </w:p>
    <w:p w:rsidR="003945A6" w:rsidRDefault="003945A6" w:rsidP="003945A6">
      <w:pPr>
        <w:pStyle w:val="Default"/>
        <w:spacing w:beforeLines="50" w:before="120" w:afterLines="50" w:after="120" w:line="360" w:lineRule="auto"/>
        <w:ind w:firstLineChars="200" w:firstLine="480"/>
        <w:rPr>
          <w:color w:val="auto"/>
        </w:rPr>
      </w:pPr>
      <w:r>
        <w:rPr>
          <w:rFonts w:hint="eastAsia"/>
          <w:color w:val="auto"/>
        </w:rPr>
        <w:t>本确认函一式两份，问询人和董事会各执一份。</w:t>
      </w:r>
      <w:r>
        <w:rPr>
          <w:color w:val="auto"/>
        </w:rPr>
        <w:t xml:space="preserve"> </w:t>
      </w:r>
    </w:p>
    <w:p w:rsidR="003945A6" w:rsidRDefault="003945A6" w:rsidP="003945A6">
      <w:pPr>
        <w:pStyle w:val="Default"/>
        <w:spacing w:beforeLines="50" w:before="120" w:afterLines="50" w:after="120" w:line="360" w:lineRule="auto"/>
        <w:ind w:firstLineChars="200" w:firstLine="480"/>
        <w:rPr>
          <w:color w:val="auto"/>
        </w:rPr>
      </w:pPr>
      <w:r>
        <w:rPr>
          <w:color w:val="auto"/>
        </w:rPr>
        <w:t xml:space="preserve"> </w:t>
      </w:r>
    </w:p>
    <w:p w:rsidR="003945A6" w:rsidRDefault="003945A6" w:rsidP="003945A6">
      <w:pPr>
        <w:pStyle w:val="Default"/>
        <w:spacing w:beforeLines="50" w:before="120" w:afterLines="50" w:after="120" w:line="360" w:lineRule="auto"/>
        <w:ind w:firstLineChars="200" w:firstLine="480"/>
        <w:jc w:val="right"/>
        <w:rPr>
          <w:color w:val="auto"/>
        </w:rPr>
      </w:pPr>
      <w:r>
        <w:rPr>
          <w:color w:val="auto"/>
        </w:rPr>
        <w:t xml:space="preserve"> </w:t>
      </w:r>
      <w:r>
        <w:rPr>
          <w:rFonts w:hint="eastAsia"/>
          <w:color w:val="auto"/>
        </w:rPr>
        <w:t>湖北凯龙化工集团股份有限公司董事会</w:t>
      </w:r>
      <w:r>
        <w:rPr>
          <w:color w:val="auto"/>
        </w:rPr>
        <w:t xml:space="preserve"> </w:t>
      </w:r>
    </w:p>
    <w:p w:rsidR="003945A6" w:rsidRDefault="003945A6" w:rsidP="003945A6">
      <w:pPr>
        <w:pStyle w:val="Default"/>
        <w:spacing w:beforeLines="50" w:before="120" w:afterLines="50" w:after="120" w:line="360" w:lineRule="auto"/>
        <w:ind w:right="480" w:firstLineChars="2450" w:firstLine="5880"/>
        <w:rPr>
          <w:color w:val="auto"/>
        </w:rPr>
      </w:pPr>
      <w:r>
        <w:rPr>
          <w:rFonts w:hint="eastAsia"/>
          <w:color w:val="auto"/>
        </w:rPr>
        <w:t>年</w:t>
      </w:r>
      <w:r>
        <w:rPr>
          <w:color w:val="auto"/>
        </w:rPr>
        <w:t xml:space="preserve">    </w:t>
      </w:r>
      <w:r>
        <w:rPr>
          <w:rFonts w:hint="eastAsia"/>
          <w:color w:val="auto"/>
        </w:rPr>
        <w:t>月</w:t>
      </w:r>
      <w:r>
        <w:rPr>
          <w:color w:val="auto"/>
        </w:rPr>
        <w:t xml:space="preserve">   </w:t>
      </w:r>
      <w:r>
        <w:rPr>
          <w:rFonts w:hint="eastAsia"/>
          <w:color w:val="auto"/>
        </w:rPr>
        <w:t>日</w:t>
      </w:r>
      <w:r>
        <w:rPr>
          <w:color w:val="auto"/>
        </w:rPr>
        <w:t xml:space="preserve">  </w:t>
      </w:r>
    </w:p>
    <w:p w:rsidR="003945A6" w:rsidRDefault="003945A6" w:rsidP="003945A6">
      <w:pPr>
        <w:pStyle w:val="Default"/>
        <w:rPr>
          <w:color w:val="auto"/>
        </w:rPr>
      </w:pPr>
      <w:r>
        <w:rPr>
          <w:color w:val="auto"/>
        </w:rPr>
        <w:t xml:space="preserve"> </w:t>
      </w:r>
    </w:p>
    <w:p w:rsidR="003945A6" w:rsidRDefault="003945A6" w:rsidP="003945A6">
      <w:pPr>
        <w:pStyle w:val="Default"/>
        <w:tabs>
          <w:tab w:val="left" w:pos="2655"/>
          <w:tab w:val="center" w:pos="4156"/>
        </w:tabs>
        <w:spacing w:beforeLines="25" w:before="60" w:afterLines="25" w:after="60" w:line="360" w:lineRule="auto"/>
        <w:ind w:firstLineChars="200" w:firstLine="480"/>
        <w:rPr>
          <w:rFonts w:hAnsi="宋体"/>
          <w:lang w:val="zh-CN"/>
        </w:rPr>
      </w:pPr>
    </w:p>
    <w:p w:rsidR="004E0138" w:rsidRDefault="002E2295">
      <w:pPr>
        <w:pStyle w:val="2"/>
        <w:rPr>
          <w:rFonts w:ascii="..ì." w:eastAsia="..ì."/>
        </w:rPr>
      </w:pPr>
      <w:bookmarkStart w:id="3575" w:name="_Toc30711"/>
      <w:bookmarkStart w:id="3576" w:name="_Toc11325"/>
      <w:bookmarkStart w:id="3577" w:name="_Toc7124"/>
      <w:bookmarkStart w:id="3578" w:name="_Toc11979"/>
      <w:bookmarkStart w:id="3579" w:name="_Toc30279"/>
      <w:bookmarkStart w:id="3580" w:name="_Toc30666"/>
      <w:bookmarkStart w:id="3581" w:name="_Toc23887"/>
      <w:bookmarkStart w:id="3582" w:name="_Toc21213"/>
      <w:bookmarkStart w:id="3583" w:name="_Toc13296"/>
      <w:bookmarkStart w:id="3584" w:name="_Toc475549718"/>
      <w:bookmarkStart w:id="3585" w:name="_Toc419"/>
      <w:bookmarkStart w:id="3586" w:name="_Toc511036764"/>
      <w:bookmarkStart w:id="3587" w:name="_Toc26885"/>
      <w:bookmarkStart w:id="3588" w:name="_Toc23235"/>
      <w:bookmarkStart w:id="3589" w:name="_Toc37148760"/>
      <w:r>
        <w:rPr>
          <w:rFonts w:hint="eastAsia"/>
        </w:rPr>
        <w:t>三十</w:t>
      </w:r>
      <w:r w:rsidR="004E0138">
        <w:rPr>
          <w:rFonts w:hint="eastAsia"/>
        </w:rPr>
        <w:t xml:space="preserve">   </w:t>
      </w:r>
      <w:r w:rsidR="004E0138">
        <w:rPr>
          <w:rFonts w:hint="eastAsia"/>
        </w:rPr>
        <w:t>关于防止董事、监事、高级管理人员利用职务之便</w:t>
      </w:r>
      <w:bookmarkEnd w:id="3575"/>
      <w:bookmarkEnd w:id="3576"/>
      <w:bookmarkEnd w:id="3577"/>
      <w:bookmarkEnd w:id="3578"/>
      <w:bookmarkEnd w:id="3579"/>
      <w:bookmarkEnd w:id="3580"/>
      <w:r w:rsidR="004E0138">
        <w:rPr>
          <w:rFonts w:hint="eastAsia"/>
        </w:rPr>
        <w:t>损害公司利益管理办法</w:t>
      </w:r>
      <w:bookmarkEnd w:id="3581"/>
      <w:bookmarkEnd w:id="3582"/>
      <w:bookmarkEnd w:id="3583"/>
      <w:bookmarkEnd w:id="3584"/>
      <w:bookmarkEnd w:id="3585"/>
      <w:bookmarkEnd w:id="3586"/>
      <w:bookmarkEnd w:id="3587"/>
      <w:bookmarkEnd w:id="3588"/>
      <w:bookmarkEnd w:id="3589"/>
      <w:r w:rsidR="004E0138">
        <w:rPr>
          <w:rFonts w:ascii="..ì." w:eastAsia="..ì." w:hint="eastAsia"/>
        </w:rPr>
        <w:t xml:space="preserve">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第一章 总则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第一条 为建立防止公司董事、监事、高级管理人员利用职务之便损害公司利益的长效机制，杜绝湖北凯龙化工集团股份有限公司(以下简称“公司”)董事、监事、高级管理人员利用职务之便损害公司利益，根据《中华人民共和国公司法》、《深圳证券交易所股票上市规则》、《深圳证券交易所中小企业板上市公司规范运作指引》等法律法规以及《公司章程》等的相关规定，特制定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第二条 本制度适用于公司全体董事、监事、高级管理人员。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第二章 防止董事、监事、高级管理人员利用职务之便损害公司利益的原则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第三条 董事、监事、高级管理人员应当遵守法律、行政法规和《公司章程》，对公司负有忠实义务和勤勉义务。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公司董事、监事、高级管理人员应当履行《公司章程》、《董事会议事规则》、《监事会议事规则》等赋予的权利和义务，认真履行职责，不得利用职务之便损害公司利益。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董事、监事、高级管理人员不得利用职权收受贿赂或者其他非法收入，不得侵占公司财产。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第六条 董事、监事和高级管理人员在买卖本公司股票及其衍生品种前，应当知悉《公司法》、《证券法》等法律、法规关于内幕交易、操纵市场等禁止行为的规定，不得进行违法违规交易。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公司董事、高级管理人员不得利用其职务之便进行下列行为：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（一）挪用公司资金；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（二）将公司资金以其个人名义或者以其他个人名义开立账户存储；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（三）违反公司章程的规定，未经股东会、股东大会或者董事会同意，将公司</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资金借贷给他人或者以公司财产为他人提供担保；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（四）违反公司章程的规定或者未经股东大会同意，与本公司订立合同或者进行交易；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（五）未经股东大会同意，利用职务便利为自己或者他人谋取属于公司的商业机会，自营或者为他人经营与所任职公司同类的业务；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（六）接受他人与公司交易的佣金归为己有；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（七）擅自披露公司秘密；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（八）违反对公司忠实义务的其他行为。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公司董事、高级管理人员违反前款规定所得的收入应当归公司所有。   </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第三章 防止董事、监事、高级管理人员利用职务之便损害公司利益的措施</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第八条 公司董事、监事、高级管理人员应当正直诚实，了解有关法律法规，具有履行职责所必须的专业或者行业知识，不存在法律、行政法规和中国证监会规定的不得担任公司董事、监事、高级管理人员的情形。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董事会在聘任公司高级管理人员之前，应当考察该候选人所具备的资格、经营和管理经验、业务专长、诚信记录等情况，确信所聘任的高级管理人员能够胜任其职务。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第十条 公司董事、监事、高级管理人员在任职期间，应当定期按要求参加中国证监会组织或者深圳证券交易所组织的培训。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董事、监事、高级管理人员履行职责应当符合公司和全体股东的最大利益，以合理的谨慎、注意和应有的能力在其职权和授权范围内处理公司事务。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董事应当督促高级管理人员在授权范围内忠实、勤勉地履行其职责，检查、监督总经理组织、实施董事会决议。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董事应当熟悉和持续关注公司生产经营、管理、资产处置和资金使用等情况，认真阅读公司财务报告和其他文件，及时向董事会报告所发现的问题。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监事应当严格按照法律、行政法规、部门规章、规范性文件、《深圳证券交易所股票上市规则》、《中小企业板上市公司规范运作指引》、深圳证券交易所其他相关规定和公司章程，积极履行监督职责。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第十五条 监事应当关注公司信息披露情况，对公司董事、高级管理人员履行信息披露职责的行为进行监督，发现信息披露存在违法违规问题的，应当进行调查并提出处理建议。监事在履行监督职责过程中，对违反法律、行政法规、公司章程或股东大会决议的董事、高级管理人员应提出罢免的建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高级管理人员应当严格按照法律、行政法规、部门规章、规范性文件、《深圳证券交易所股票上市规则》、《中小企业板上市公司规范运作指引》、深圳证券交易所其他相关规定和公司章程，忠实、勤勉地履行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第十七条 总经理等高级管理人员应当严格执行董事会相关决议，不得擅自变更、拒绝或消极执行董事会决议。如情况发生变化，可能对决议执行的进度或结果产生严重影响的，应及时向董事会报告。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董事、监事、高级管理人员发现公司存在违反法律、行政法规和部门规章规定的行为，已经或者可能给公司造成重大损失的，应当及时向董事会、监事会报告，促使公司予以纠正。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公司应当及时向董事、监事、高级管理人员提供有关文件、信息和其他资料，保障董事、监事、高级管理人员依法履行职责所必需的知情权。  </w:t>
      </w:r>
    </w:p>
    <w:p w:rsidR="004E0138" w:rsidRDefault="004E0138">
      <w:pPr>
        <w:pStyle w:val="Default"/>
        <w:spacing w:beforeLines="50" w:before="120" w:afterLines="50" w:after="120" w:line="360" w:lineRule="auto"/>
        <w:jc w:val="center"/>
        <w:rPr>
          <w:rFonts w:ascii="宋体" w:eastAsia="宋体" w:hAnsi="宋体"/>
        </w:rPr>
      </w:pPr>
      <w:r>
        <w:rPr>
          <w:rFonts w:ascii="宋体" w:eastAsia="宋体" w:hAnsi="宋体" w:hint="eastAsia"/>
          <w:b/>
        </w:rPr>
        <w:t>第四章 责任追究及处罚</w:t>
      </w:r>
      <w:r>
        <w:rPr>
          <w:rFonts w:ascii="宋体" w:eastAsia="宋体" w:hAnsi="宋体" w:hint="eastAsia"/>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董事、监事和高管人员违反法律、行政法规和中国证监会的规定，依法应予以行政处罚的，依照有关规定进行处罚；涉嫌犯罪的，依法移送司法机关，追究刑事责任。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第二十一条 董事、监事、高级管理人员执行公司职务时违反法律、行政法规或者公司章程的规定，给公司造成损失的，应当承担赔偿责任。</w:t>
      </w:r>
    </w:p>
    <w:p w:rsidR="004E0138" w:rsidRDefault="004E0138">
      <w:pPr>
        <w:pStyle w:val="Default"/>
        <w:spacing w:beforeLines="50" w:before="120" w:afterLines="50" w:after="120" w:line="360" w:lineRule="auto"/>
        <w:jc w:val="center"/>
        <w:rPr>
          <w:rFonts w:ascii="宋体" w:eastAsia="宋体" w:hAnsi="宋体"/>
          <w:b/>
        </w:rPr>
      </w:pPr>
      <w:r>
        <w:rPr>
          <w:rFonts w:ascii="宋体" w:eastAsia="宋体" w:hAnsi="宋体" w:hint="eastAsia"/>
          <w:b/>
        </w:rPr>
        <w:t>第五章 附则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 第二十二条 本制度未尽事宜，依照国家有关法律、行政法规及规范性文件</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的有关规定执行。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第二十三条 本制度由公司董事会负责解释和修订。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第二十四条 本制度自公司股东大会审议通过之日起生效实施。 </w:t>
      </w:r>
    </w:p>
    <w:p w:rsidR="004E0138" w:rsidRDefault="004E0138">
      <w:pPr>
        <w:pStyle w:val="Default"/>
        <w:spacing w:beforeLines="50" w:before="120" w:afterLines="50" w:after="120" w:line="360" w:lineRule="auto"/>
        <w:rPr>
          <w:rFonts w:ascii="宋体" w:eastAsia="宋体" w:hAnsi="宋体"/>
        </w:rPr>
      </w:pPr>
    </w:p>
    <w:p w:rsidR="004E0138" w:rsidRDefault="002E2295">
      <w:pPr>
        <w:pStyle w:val="2"/>
      </w:pPr>
      <w:bookmarkStart w:id="3590" w:name="_Toc27079"/>
      <w:bookmarkStart w:id="3591" w:name="_Toc6805"/>
      <w:bookmarkStart w:id="3592" w:name="_Toc30945"/>
      <w:bookmarkStart w:id="3593" w:name="_Toc3138"/>
      <w:bookmarkStart w:id="3594" w:name="_Toc6976"/>
      <w:bookmarkStart w:id="3595" w:name="_Toc8998"/>
      <w:bookmarkStart w:id="3596" w:name="_Toc13062"/>
      <w:bookmarkStart w:id="3597" w:name="_Toc20545"/>
      <w:bookmarkStart w:id="3598" w:name="_Toc20847"/>
      <w:bookmarkStart w:id="3599" w:name="_Toc475549719"/>
      <w:bookmarkStart w:id="3600" w:name="_Toc22181"/>
      <w:bookmarkStart w:id="3601" w:name="_Toc511036765"/>
      <w:bookmarkStart w:id="3602" w:name="_Toc11032"/>
      <w:bookmarkStart w:id="3603" w:name="_Toc25819"/>
      <w:bookmarkStart w:id="3604" w:name="_Toc37148761"/>
      <w:r>
        <w:rPr>
          <w:rFonts w:hint="eastAsia"/>
        </w:rPr>
        <w:t>三十</w:t>
      </w:r>
      <w:r w:rsidR="00224DDD">
        <w:rPr>
          <w:rFonts w:hint="eastAsia"/>
        </w:rPr>
        <w:t>一</w:t>
      </w:r>
      <w:r w:rsidR="004E0138">
        <w:rPr>
          <w:rFonts w:hint="eastAsia"/>
        </w:rPr>
        <w:t xml:space="preserve">   </w:t>
      </w:r>
      <w:r w:rsidR="004E0138">
        <w:rPr>
          <w:rFonts w:hint="eastAsia"/>
        </w:rPr>
        <w:t>防范大股东及其他关联方资金占用制度</w:t>
      </w:r>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p>
    <w:p w:rsidR="004E0138" w:rsidRDefault="004E0138">
      <w:pPr>
        <w:pStyle w:val="Default"/>
        <w:jc w:val="center"/>
        <w:rPr>
          <w:rFonts w:ascii="黑体" w:eastAsia="黑体" w:hAnsi="黑体" w:cs="黑体"/>
          <w:b/>
        </w:rPr>
      </w:pPr>
      <w:r>
        <w:rPr>
          <w:rFonts w:ascii="黑体" w:eastAsia="黑体" w:hAnsi="黑体" w:cs="黑体" w:hint="eastAsia"/>
          <w:b/>
        </w:rPr>
        <w:t>第一章　总则</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第一条 为防止大股东、实际控制人及其他关联方占用湖北凯龙化工集团股份有限公司（以下简称</w:t>
      </w:r>
      <w:r>
        <w:rPr>
          <w:rFonts w:ascii="宋体" w:eastAsia="宋体" w:hAnsi="宋体"/>
        </w:rPr>
        <w:t>“</w:t>
      </w:r>
      <w:r>
        <w:rPr>
          <w:rFonts w:ascii="宋体" w:eastAsia="宋体" w:hAnsi="宋体" w:hint="eastAsia"/>
        </w:rPr>
        <w:t>公司</w:t>
      </w:r>
      <w:r>
        <w:rPr>
          <w:rFonts w:ascii="宋体" w:eastAsia="宋体" w:hAnsi="宋体"/>
        </w:rPr>
        <w:t>”</w:t>
      </w:r>
      <w:r>
        <w:rPr>
          <w:rFonts w:ascii="宋体" w:eastAsia="宋体" w:hAnsi="宋体" w:hint="eastAsia"/>
        </w:rPr>
        <w:t xml:space="preserve">）资金行为的发生，进一步维护公司、全体股东和债权人的合法权益，建立公司防范大股东、实际控制人及其他关联方占用公司资金的长效机制，依据《中华人民共和国公司法》、《中华人民共和国证券法》、《关于规范上市公司与关联方资金往来及上市公司对外担保若干问题的通知》、《关于进一步做好清理大股东占用上市公司资金工作的通知》及《深圳证券交易所中小企业板上市公司规范运作指引》等有关法律、法规及规范性文件的要求以及《公司章程》的有关规定，制定本制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第二条 本制度适用于公司大股东、实际控制人及其他关联方（以下简称</w:t>
      </w:r>
      <w:r>
        <w:rPr>
          <w:rFonts w:ascii="宋体" w:eastAsia="宋体" w:hAnsi="宋体"/>
        </w:rPr>
        <w:t>“</w:t>
      </w:r>
      <w:r>
        <w:rPr>
          <w:rFonts w:ascii="宋体" w:eastAsia="宋体" w:hAnsi="宋体" w:hint="eastAsia"/>
        </w:rPr>
        <w:t>大股东及关联方</w:t>
      </w:r>
      <w:r>
        <w:rPr>
          <w:rFonts w:ascii="宋体" w:eastAsia="宋体" w:hAnsi="宋体"/>
        </w:rPr>
        <w:t>”</w:t>
      </w:r>
      <w:r>
        <w:rPr>
          <w:rFonts w:ascii="宋体" w:eastAsia="宋体" w:hAnsi="宋体" w:hint="eastAsia"/>
        </w:rPr>
        <w:t>）与公司间的资金管理。公司大股东、实际控制人及其他关联方与纳入公司合并会计报表范围的子公司之间的资金往来适用本制度。本制度所称</w:t>
      </w:r>
      <w:r>
        <w:rPr>
          <w:rFonts w:ascii="宋体" w:eastAsia="宋体" w:hAnsi="宋体"/>
        </w:rPr>
        <w:t>“</w:t>
      </w:r>
      <w:r>
        <w:rPr>
          <w:rFonts w:ascii="宋体" w:eastAsia="宋体" w:hAnsi="宋体" w:hint="eastAsia"/>
        </w:rPr>
        <w:t>关联方</w:t>
      </w:r>
      <w:r>
        <w:rPr>
          <w:rFonts w:ascii="宋体" w:eastAsia="宋体" w:hAnsi="宋体"/>
        </w:rPr>
        <w:t>”</w:t>
      </w:r>
      <w:r>
        <w:rPr>
          <w:rFonts w:ascii="宋体" w:eastAsia="宋体" w:hAnsi="宋体" w:hint="eastAsia"/>
        </w:rPr>
        <w:t>，是指根据财政部发布的《企业会计准则第36号</w:t>
      </w:r>
      <w:r>
        <w:rPr>
          <w:rFonts w:ascii="宋体" w:eastAsia="宋体" w:hAnsi="宋体"/>
        </w:rPr>
        <w:t>--</w:t>
      </w:r>
      <w:r>
        <w:rPr>
          <w:rFonts w:ascii="宋体" w:eastAsia="宋体" w:hAnsi="宋体" w:hint="eastAsia"/>
        </w:rPr>
        <w:t xml:space="preserve">关联方披露》（财会〔2006〕3号）所界定的关联方：一方控制、共同控制另一方或对另一方施加重大影响，以及两方或两方以上同受一方控制、共同控制或重大影响的，构成关联方。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第三条 本制度所称资金占用包括但不限于：经营性资金占用和非经营性资金占用。经营性资金占用是指大股东及关联方通过采购、销售等生产经营环节的关联交易产生的资金占用；非经营性资金占用是指代大股东及关联方垫付工资、福利、保险、广告等费用和其他支出，代大股东及关联方偿还债务而支付资金，有偿或无偿、直接或间接拆借给大股东及关联方资金，为大股东及关联方承担担保责任而形成的债权，其他在没有商品和劳务提供情况下给大股东及关联方使用的资金。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第四条 公司大股东应严格依法行使出资人权利，对公司和公司社会公众股股东负有诚信义务，不得通过资金占用等方式损害公司利益和社会公众股股东的合法权益。 </w:t>
      </w:r>
    </w:p>
    <w:p w:rsidR="004E0138" w:rsidRDefault="004E0138">
      <w:pPr>
        <w:pStyle w:val="Default"/>
        <w:spacing w:beforeLines="50" w:before="120" w:afterLines="50" w:after="120" w:line="360" w:lineRule="auto"/>
        <w:jc w:val="center"/>
        <w:rPr>
          <w:rFonts w:ascii="黑体" w:eastAsia="黑体" w:hAnsi="黑体" w:cs="黑体"/>
          <w:b/>
        </w:rPr>
      </w:pPr>
      <w:r>
        <w:rPr>
          <w:rFonts w:ascii="黑体" w:eastAsia="黑体" w:hAnsi="黑体" w:cs="黑体" w:hint="eastAsia"/>
          <w:b/>
        </w:rPr>
        <w:t xml:space="preserve">第二章　防范大股东及关联方资金占用的原则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第五条　公司与大股东及关联方发生的经营性资金往来中，应当严格限制占用公司资金。公司不得以垫支工资、福利、保险、广告等期间费用，或者以预付投资款等方式将资金、资产和资源直接或间接地提供给大股东及关联方使用，也不得互相代为承担成本和其他支出。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第六条 公司应防止大股东及关联方通过各种方式直接或间接占用公司的资金和资源，公司不得以下列方式将资金直接或间接地提供给大股东及关联方使用：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（1） 有偿或无偿拆借公司资金给大股东及关联方使用；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（2） 通过银行或非银行金融机构向大股东及关联方提供委托货款；</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（3） 委托大股东及关联方进行投资活动；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（4） 为大股东及关联方开具没有真实交易背景的商业承兑汇票；</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（5） 代大股东及关联方偿还债务；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（6） 为大股东及关联方垫付、承担工资、福利、保险、广告等费用、成本和其他支出；</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（7） 在没有商品和劳务对价情况下以其他方式向大股东及关联方提供资金；</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（8） 允许大股东及关联方不及时偿还公司承担对其的担保责任而形成的债务；</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（9） 中国证监会认定的其他方式。 </w:t>
      </w: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第七条　公司与大股东及关联方发生的关联交易必须严格按照《深圳证券交易所股票上市规则》、《公司章程》和《关联交易决策制度》进行决策和实施。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公司与大股东及关联方发生关联交易时，资金审批和支付流程必须严格执行关联交易和资金管理有关规定，不得形成非正常的经营性资金占用。</w:t>
      </w:r>
    </w:p>
    <w:p w:rsidR="004E0138" w:rsidRDefault="004E0138">
      <w:pPr>
        <w:pStyle w:val="Default"/>
        <w:spacing w:beforeLines="50" w:before="120" w:afterLines="50" w:after="120" w:line="360" w:lineRule="auto"/>
        <w:jc w:val="center"/>
        <w:rPr>
          <w:rFonts w:ascii="黑体" w:eastAsia="黑体" w:hAnsi="黑体" w:cs="黑体"/>
        </w:rPr>
      </w:pPr>
      <w:r>
        <w:rPr>
          <w:rFonts w:ascii="黑体" w:eastAsia="黑体" w:hAnsi="黑体" w:cs="黑体" w:hint="eastAsia"/>
          <w:b/>
        </w:rPr>
        <w:t>第三章　防范大股东及关联方资金占用的措施</w:t>
      </w:r>
      <w:r>
        <w:rPr>
          <w:rFonts w:ascii="黑体" w:eastAsia="黑体" w:hAnsi="黑体" w:cs="黑体" w:hint="eastAsia"/>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第八条　公司严格防止大股东及关联方非经营性资金占用的行为，并持续建立防止大股东及关联方非经营性资金占用的长效机制。公司财务部门和审计部门应分别定期检查公司与大股东及关联方非经营性资金往来情况，杜绝大股东及关联方的非经营性资金占用情况的发生。在审议年度报告、半年度报告的董事会会议上，财务负责人应向董事会报告大股东及关联方非经营性资金占用和公司对外担保情况。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第九条　公司董事、监事、高级管理人员及下属各子公司董事长、总经理对维护公司资金和财产安全负有法定义务和责任，应按照《公司法》、《公司章程》等有关规定履行职责，切实履行防止大股东及关联方占用公司资金行为的职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第十条　公司设立防范大股东及关联方占用公司资金行为的领导小组（下称</w:t>
      </w:r>
      <w:r>
        <w:rPr>
          <w:rFonts w:ascii="宋体" w:eastAsia="宋体" w:hAnsi="宋体"/>
        </w:rPr>
        <w:t>“</w:t>
      </w:r>
      <w:r>
        <w:rPr>
          <w:rFonts w:ascii="宋体" w:eastAsia="宋体" w:hAnsi="宋体" w:hint="eastAsia"/>
        </w:rPr>
        <w:t>领导小组</w:t>
      </w:r>
      <w:r>
        <w:rPr>
          <w:rFonts w:ascii="宋体" w:eastAsia="宋体" w:hAnsi="宋体"/>
        </w:rPr>
        <w:t>”</w:t>
      </w:r>
      <w:r>
        <w:rPr>
          <w:rFonts w:ascii="宋体" w:eastAsia="宋体" w:hAnsi="宋体" w:hint="eastAsia"/>
        </w:rPr>
        <w:t xml:space="preserve">），领导小组组长由公司董事长担任，相关成员由相关董事、独立董事、董事会秘书、总经理、财务负责人等人员组成。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第十一条 公司财务部门是防范大股东及关联方资金占用行为的日常实施部门，应定期检查与大股东及关联方非经营性资金往来情况，防范并杜绝大股东及关联方的非经营性占用资金情况的发生。财务部门负责人应加强对公司财务过程的统筹控制，定期向领导小组报告大股东及关联方非经营性资金占用的情况。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第十二条 公司董事会、总经理按照各自权限和职责审议批准公司与大股东及关联方通过采购、销售等生产经营环节产生的关联交易行为。公司与大股东及关联方有关的货币资金支付严格按照资金审批和支付流程进行管理。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第十三条 超越董事会审批权限的关联交易，应当提交股东大会审议。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第十四条 公司发生大股东及关联方侵占公司资产、损害公司及社会公众股东利益情形时，公司董事会应采取有效措施要求大股东停止侵害、赔偿损失。当大股东及关联方拒不纠正时，公司董事会应及时向证券监管部门报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第十五条 对大股东所持股份实施</w:t>
      </w:r>
      <w:r>
        <w:rPr>
          <w:rFonts w:ascii="宋体" w:eastAsia="宋体" w:hAnsi="宋体"/>
        </w:rPr>
        <w:t>“</w:t>
      </w:r>
      <w:r>
        <w:rPr>
          <w:rFonts w:ascii="宋体" w:eastAsia="宋体" w:hAnsi="宋体" w:hint="eastAsia"/>
        </w:rPr>
        <w:t>占用即冻结</w:t>
      </w:r>
      <w:r>
        <w:rPr>
          <w:rFonts w:ascii="宋体" w:eastAsia="宋体" w:hAnsi="宋体"/>
        </w:rPr>
        <w:t>”</w:t>
      </w:r>
      <w:r>
        <w:rPr>
          <w:rFonts w:ascii="宋体" w:eastAsia="宋体" w:hAnsi="宋体" w:hint="eastAsia"/>
        </w:rPr>
        <w:t xml:space="preserve">机制，即发现大股东及关联方非经营性侵占公司资金，公司董事会应立即申请对大股东所持股份进行司法冻结。凡大股东不能在限定时间内以现金清偿的，公司可以通过变现大股东股份偿还所侵占公司资金。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第十六条 公司被关联方占用的资金，原则上应当以现金清偿。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关联方不能以现金清偿，而拟用非现金资产清偿占用的公司资金，应当遵守以下规定：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（一）用于抵偿的资产必须属于公司同一业务体系，并有利于增强公司独立性和核心竞争力，减少关联交易，不得是尚未投入使用的资产或没有客观明确账面净值的资产。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公司应当聘请有证券期货相关业务资格的中介机构对符合以资抵债条件的资产进行评估，以资产评估值或经审计的账面净值作为以资抵债的定价基础，但最终定价不得损害公司利益，并充分考虑所占用资金的现值予以折扣。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审计报告和评估报告应当向社会公告。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（三）独立董事应当就公司关联方以资抵债方案发表独立意见，或聘请具有证券期货相关业务资格的中介机构出具独立财务顾问报告。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（四）公司关联方的以资抵债方案应当报中国证监会批准。中国证监会认为以资抵债方案不符合相关规定，或者有明显损害公司和中小投资者利益的情形，可以制止该方案的实施。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（五）上市公司关联方以资抵债方案须经股东大会审议批准，关联方股东应当回避投票。 </w:t>
      </w:r>
    </w:p>
    <w:p w:rsidR="004E0138" w:rsidRDefault="004E0138">
      <w:pPr>
        <w:pStyle w:val="Default"/>
        <w:spacing w:beforeLines="50" w:before="120" w:afterLines="50" w:after="120" w:line="360" w:lineRule="auto"/>
        <w:jc w:val="center"/>
        <w:rPr>
          <w:rFonts w:ascii="黑体" w:eastAsia="黑体" w:hAnsi="黑体" w:cs="黑体"/>
        </w:rPr>
      </w:pPr>
      <w:r>
        <w:rPr>
          <w:rFonts w:ascii="黑体" w:eastAsia="黑体" w:hAnsi="黑体" w:cs="黑体" w:hint="eastAsia"/>
          <w:b/>
        </w:rPr>
        <w:t>第四章　责任追究和处罚</w:t>
      </w:r>
      <w:r>
        <w:rPr>
          <w:rFonts w:ascii="黑体" w:eastAsia="黑体" w:hAnsi="黑体" w:cs="黑体" w:hint="eastAsia"/>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第十七条 公司董事、高级管理人员协助、纵容大股东及关联方占用公司资金，公司董事会视情节轻重对直接责任人给予处分，对负有重大责任的董事应提议股东大会予以罢免。涉嫌犯罪的，移送司法机关追求其刑事责任。具体按照以下程序执行：</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（一）财务负责人在发现大股东侵占公司资产2日内，应以书面形式报告董事长，同时抄送董事会秘书：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报告内容包括但不限于占用股东名称、占用资产名称、占用资产位置、占用时间、涉及金额、拟要求清偿期限等；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若发现存在公司董事、高级管理人员协助、纵容大股东及其附属企业侵占公司资产情况的，财务负责人在书面报告中还应当写明涉及董事或高级管理人员姓名、协助或纵容大股东及其附属企业侵占公司资产的情况、涉及董事或高级管理人员拟处分决定等。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董事长根据财务负责人书面报告，敦促董事会秘书以书面或电子邮件形式通知各位董事并召开紧急会议，审议要求大股东清偿的期限、涉及董事或高级管理人员的处分决定、向相关司法部门申请办理大股东股份冻结等相关事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若董事长不召开董事会的，董事会秘书在收到财务负责人书面报告后应立即以书面或电子邮件形式报告公司监事会，由监事会提议并召开董事会临时会议，审议要求大股东清偿的期限、涉案董事或高级管理人员的处分决定、向相关司法部门申请办理大股东股份冻结等相关事宜，关联董事在审议时应予以回避；对于负有严重责任的董事，董事会在审议相关处分决定后应提交公司股东大会审议。董事会秘书应协助监事会履行召开董事会临时会议的各项事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二）董事会秘书根据董事会决议向大股东发送限期清偿通知，起草对相关董事或高级管理人员的处分决定、向相关司法部门申请办理大股东股份冻结等相关事宜，并做好相关信息披露工作；对负有严重责任被免去职务的董事，董事会秘书应在公司股东大会审议通过相关事项后及时告知董事，并起草相关处分文件。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上述处分决定由公司监事会及相关部门执行。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（三）若大股东无法在规定期限内清偿，公司应在规定期限到期后20日内向相关司法部门申请将冻结股份变现以偿还侵占资产，董事会秘书做好相关信息披露工作。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第十八条 公司或所属子公司与大股东及关联方发生非经营性资金占用情况，给公司造成不良影响的，公司将对相关责任人给予行政及经济处分。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第十九条 公司或所属子公司违反本规定而发生的大股东及关联方非经营性占用资金、违规担保等现象，给投资者造成损失的，公司除对相关的责任人按照公司制度给予处分外，追究相关责任人的法律责任。 </w:t>
      </w:r>
    </w:p>
    <w:p w:rsidR="004E0138" w:rsidRDefault="004E0138">
      <w:pPr>
        <w:pStyle w:val="Default"/>
        <w:spacing w:beforeLines="50" w:before="120" w:afterLines="50" w:after="120" w:line="360" w:lineRule="auto"/>
        <w:jc w:val="center"/>
        <w:rPr>
          <w:rFonts w:ascii="黑体" w:eastAsia="黑体" w:hAnsi="黑体" w:cs="黑体"/>
        </w:rPr>
      </w:pPr>
      <w:r>
        <w:rPr>
          <w:rFonts w:ascii="黑体" w:eastAsia="黑体" w:hAnsi="黑体" w:cs="黑体" w:hint="eastAsia"/>
          <w:b/>
        </w:rPr>
        <w:t>第五章  附则</w:t>
      </w:r>
      <w:r>
        <w:rPr>
          <w:rFonts w:ascii="黑体" w:eastAsia="黑体" w:hAnsi="黑体" w:cs="黑体" w:hint="eastAsia"/>
        </w:rPr>
        <w:t xml:space="preserve">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第二十条　本制度经公司股东大会审议通过后生效，修改时亦同。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第二十一条　本制度未尽事宜，按国家有关法律、法规和本公司章程的规定执行。 </w:t>
      </w:r>
    </w:p>
    <w:p w:rsidR="004E0138" w:rsidRDefault="004E0138">
      <w:pPr>
        <w:pStyle w:val="Default"/>
        <w:spacing w:beforeLines="50" w:before="120" w:afterLines="50" w:after="120" w:line="360" w:lineRule="auto"/>
        <w:ind w:firstLineChars="200" w:firstLine="480"/>
        <w:rPr>
          <w:rFonts w:ascii="宋体" w:eastAsia="宋体" w:hAnsi="宋体"/>
        </w:rPr>
      </w:pPr>
      <w:r>
        <w:rPr>
          <w:rFonts w:ascii="宋体" w:eastAsia="宋体" w:hAnsi="宋体" w:hint="eastAsia"/>
        </w:rPr>
        <w:t xml:space="preserve">第二十二条　本制度由公司董事会负责解释。 </w:t>
      </w:r>
    </w:p>
    <w:p w:rsidR="004E58A5" w:rsidRDefault="004E58A5">
      <w:pPr>
        <w:pStyle w:val="Default"/>
        <w:spacing w:beforeLines="50" w:before="120" w:afterLines="50" w:after="120" w:line="360" w:lineRule="auto"/>
        <w:ind w:firstLineChars="200" w:firstLine="480"/>
        <w:rPr>
          <w:rFonts w:ascii="宋体" w:eastAsia="宋体" w:hAnsi="宋体"/>
        </w:rPr>
      </w:pPr>
    </w:p>
    <w:p w:rsidR="004E58A5" w:rsidRPr="004E58A5" w:rsidRDefault="004E58A5" w:rsidP="004E58A5">
      <w:pPr>
        <w:pStyle w:val="2"/>
      </w:pPr>
      <w:bookmarkStart w:id="3605" w:name="_Toc37148762"/>
      <w:r>
        <w:rPr>
          <w:rFonts w:hint="eastAsia"/>
        </w:rPr>
        <w:t>三十二</w:t>
      </w:r>
      <w:r>
        <w:rPr>
          <w:rFonts w:hint="eastAsia"/>
        </w:rPr>
        <w:t xml:space="preserve">  </w:t>
      </w:r>
      <w:r w:rsidRPr="004E58A5">
        <w:rPr>
          <w:rFonts w:hint="eastAsia"/>
        </w:rPr>
        <w:t xml:space="preserve">  </w:t>
      </w:r>
      <w:r w:rsidRPr="004E58A5">
        <w:rPr>
          <w:rFonts w:hint="eastAsia"/>
        </w:rPr>
        <w:t>集团管控模式及机构设置方案</w:t>
      </w:r>
      <w:r>
        <w:rPr>
          <w:rFonts w:hint="eastAsia"/>
        </w:rPr>
        <w:t>（鄂凯股【</w:t>
      </w:r>
      <w:r>
        <w:rPr>
          <w:rFonts w:hint="eastAsia"/>
        </w:rPr>
        <w:t>2</w:t>
      </w:r>
      <w:r>
        <w:t>019</w:t>
      </w:r>
      <w:r>
        <w:rPr>
          <w:rFonts w:hint="eastAsia"/>
        </w:rPr>
        <w:t>】</w:t>
      </w:r>
      <w:r>
        <w:rPr>
          <w:rFonts w:hint="eastAsia"/>
        </w:rPr>
        <w:t>9</w:t>
      </w:r>
      <w:r>
        <w:t>1</w:t>
      </w:r>
      <w:r>
        <w:rPr>
          <w:rFonts w:hint="eastAsia"/>
        </w:rPr>
        <w:t>号）</w:t>
      </w:r>
      <w:bookmarkEnd w:id="3605"/>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一</w:t>
      </w:r>
      <w:r w:rsidRPr="004E58A5">
        <w:rPr>
          <w:rFonts w:ascii="宋体" w:eastAsia="宋体" w:hAnsi="宋体"/>
        </w:rPr>
        <w:t>、集团管控模式</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（一）按集权适度与分权适宜相结合的原则，集团公司执行战略操作型管控模式。即以战略管控型为基础，将操作型管控中的人力资源管理纳入管控，并在集团管控中强化。</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（二）战略操作型管控的具体内容</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1.财务和资产管理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该项管控高度集权，适度分权，实行块块服从条条，以垂直管理为主线。</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（1）执行财务会计政策法规高度统一，财务管理战略、管控模式、会计核算方式高度统一。</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（2）投融资决策权统一于集团公司。</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（3）理财权统一于集团公司，进一步强化资金池功能。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（4）资金使用效益和效率的检查、考核、处置权统一于集团公司。</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（5）防范财务系统风险和资金风险的检查、考核、处置权统一于集团公司。</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为做好集团管控转型工作，在现有财务内控制度基础上，由集团公司财务中心制定更完善的内控管理制度，进一步明确集团公司、子集团公司、分（子）公司的财务管理职责和职权。</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2.集团战略规划及SBU战略</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集团公司负责制定集团公司战略规划，负责指导、督促、优化子集团公司和分（子）公司战略规划的制定，并检查、考核、奖罚其战略规划执行和落地情况。子集团公司、分（子）公司按照“服从于、服务于、优化于”集团公司战略规划的“三于”原则制定自身的战略规划，经集团公司审核批准后扎实抓落实。有必要时，集团公司应下达指令制定SBU战略规划，突出重点，强化推进。</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（2）组织绩效规划及管理。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3.投资管理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（1）公司所有投资事项由集团公司管控。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 2000元及以上的固定资产投资最终审批权在集团公司，通过OA系统审批。</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项目投资凭可研报告申请立项，由集团公司批准或不批准立项。项目立项获批后，报建设方案和项目预算，由集团公司批准或不批准。建设方案批准后进入招（议）标程序，招（议）标评定意见报集团公司批准后办理签约和项目开工建设。</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（4）投资过程监控管理由集团公司审计处和监察委制定制度实施内控管理。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（5）投后管理由公司投资处统一管理，投资处投后管理的对象为集团公司投资控股（参股）的所有分（子）公司。子集团公司、分（子）公司投资控股（参股）的公司，其投后管理由投资人负责。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（6）集团公司投资处应进一步细化和完善投后管理内控制度。</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4.收购、兼并、重组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收购、兼并、重组项目由集团公司审批，并由集团公司主导运作，相关子集团公司和分（子）公司配合实施。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5.公共关系、行政事务、应急管理、两化融合推进管理、内保管理、物业管理、社区联系管理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（1）公共关系管理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公共关系管理实行以集团公司为主、集团公司与子集团公司、分子（子）公司分级负责的管理模式。</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a.集团公司制定公共关系规划和实施计划，负责全局性、战略性、关键性的公共关系工作。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b.集团公司审核并批准子集团公司、分（子）公司的公共关系规划和实施计划，包括但不限于为公共关系的支出计划。</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c.子集团公司、分（子）公司配合实施集团公司的公共关系规划和计划，抓好本层级的公共关系规划和实施。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（2）行政事务、应急管理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实行分权管理，按照属地管理模式执行。集团公司行政事务及应急管理部门对子集团公司和分(子)公司行政事务及应急管理有指导、检查、考核权，工作奖罚的建议权。</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（3）两化融合推进管理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负责集团公司整体两化融合战略规划实施推进、优化提升，将两化融合与智能化生产有机结合，不断提升公司两化融合和人工智能水平。</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（4）内保管理、物业管理、社区联系管理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内保管理：包括但不限于内部安全保卫，正常生产经营秩序维护、消防规划推进实施保障到位，全集团公司消防监管，社区维稳，矛盾排查，打黑除恶，创平安厂区（社区）、保文明单位，争做综合治理优秀单位。</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b.物业管理：包括但不限于水电管理、环境美好、清洁卫生、保安服务、商业网点建设、便民措施优化等，物业管理到位，服务优秀，生态环境优化，宜人宜居，净化社区人文环境等。</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6.人力资源管理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人力资源管理实行高度集权、适度分权，实行块块服从条条，以垂直管理为主线。</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（1）干部员工进入和退出由集团公司实行备案管理，即集团公司基本尊重子集团公司、分（子）的意见，最终履行审批管理。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（2）人才培养</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a.集团公司制定5年人才培养规划。</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b.每年汇总制定人员需求和引进计划，并认真抓落实。</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c.每年制定人才培养和培训计划，努力做好再教育工作，确保知识更新能跟上时代要求。</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d.抓好后备干部入库和培养提升工作。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e.抓好年度专业技术人员培养、考核和聘任工作。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f.抓好技能人才年度培养、考核和聘任工作。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g.弘扬工匠精神，营造争当工匠氛围，努力培养更多工匠。</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（3）做好薪酬管理工作，所在单位薪酬模式、总体水平、考核计发方式，由集团公司审核批准，子集团公司、分子（子）公司有方案建议权和按批准文件执行权。</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（4）“五险一金”社保管理，执行国家和省级政策，分级分区域管理，执行公司所在地政策规定，集团公司负责总体协调平衡，执行政策监管，对实施情况进行备案管理。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（5）人才引进及招聘管理，按子集团公司、分子（子）公司提出的用人申请，进行合理、合规性审核，通过后公开招聘，确保服务对象的用人用工需求。</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（6）科级和处级干部提拔的考察并提出考察意见，科、处级干部的年度考核、奖惩管理。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7.法律事务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（1）集团公司所属的所有法律事务发起、应对、参与、审结认定由集团公司负责。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（2）规定由集团公司评审决定的所有合同评审工作。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（3）依法治企，全员法制教育的战略规划制定与实施。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8.审计事务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（1）内部审计的战略规划制定与实施推进</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（2）内部审计制度的制定并督办落实。</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（3）内部审计结果的运用，内控制度修订和管理水平提升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（4）优秀审计文化的建设，发扬与光大。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（5）审计问责、追责、处罚的强力推进。</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（6）审计效能和绩效的不断提升。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（7）完成董事会交办的所有审计工作任务。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9.集团营销管控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（1）营销战略及重大营销策略的规划与制定。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（2）营销价格及营销促进规划方案审批并督促落实。</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（3）重大销售合同的评审审批。</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（4）商标和品牌管理。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（5）公众形象和企业声誉维护与提升。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10.采购、物流管控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（1）采购和物流战略及重大策略的规划与制定。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（2）合格供应方和物流商准入管理。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（3）采购价格及降成本方案审批并督促落实。</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（4）重大采购、物流合同评审审批。</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（5）物资储备合理性、合规性监管、考核与处罚。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11.科技进步与研发管理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（1）集团科技进步与研发战略规划制定与推进实施。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（2）研发投入的考核与奖罚。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（3）科技进步研发项目的立项审批、考核验收、创新奖励审核。</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（4）民爆自动化、智能化、精益化、绿色化技术研发，设备、设施开发研发，扩大应用技术研发，提升本质安全度研发等。</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12.监控、监督管理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（1）强化安全监管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a.安全监管战略规划制定，推进实施。以安委会为载体，不断提升集团安全管理工作水平。</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b.搞好安全文化建设，宣贯入脑入心，形成安全下意识。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c.安全教育培训规划实施,考核奖罚。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d.安全投入规划，本质安全提升。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e.安全检查、考核、奖惩。</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f.安全事故调查、处罚，安全工作改进提升。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（2）强化监察委监督（纪委、监察处合署办公）</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a.监察委监督战略规划制定，推进实施。以监察委员会为载体不断强化集团公司监察监督工作。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b.反腐倡廉文化建设，营造不敢腐、不能腐、不想腐的良好氛围。</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c.反舞弊工作规划，推进实施。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d.多渠道、多种形式查找案件线索，从严从快查处案件，打击各种犯罪及违规行为，包括但不限于营私舞弊、贪赃枉法、化公为私、损公肥私、索贿受贿，利用关联关系转移利益、中饱私囊、巧取豪夺，净化经营环境、维持正常的生产经营秩序。</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13、党群工作管理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（1）党务党建工作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a.党务党建工作战略规划，推进实施。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b.意识形态工作规划，推进实施。对外、对内宣传宣教工作、政治思想工作掌控、引导、提升。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c.党组织建设工作规划，推进实施。干部培养、教育、管理、考核奖惩（与人力资源管理工作有交集）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d.支部建设、党务活动工作规划推进实施。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（2）工会工作战略规划、日常安排、推进实施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（3）共青团工作规划、日常安排、推进实施。</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二、集团管控组织机构设计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（一）组织机构设计图</w:t>
      </w:r>
    </w:p>
    <w:p w:rsidR="004E58A5" w:rsidRPr="00CE6EB6" w:rsidRDefault="004E58A5" w:rsidP="004E58A5">
      <w:pPr>
        <w:rPr>
          <w:rFonts w:ascii="仿宋_GB2312" w:eastAsia="仿宋_GB2312"/>
          <w:sz w:val="32"/>
          <w:szCs w:val="32"/>
        </w:rPr>
      </w:pPr>
      <w:r w:rsidRPr="0052622D">
        <w:rPr>
          <w:rFonts w:ascii="仿宋_GB2312" w:eastAsia="仿宋_GB2312"/>
          <w:noProof/>
          <w:sz w:val="32"/>
          <w:szCs w:val="32"/>
        </w:rPr>
        <w:drawing>
          <wp:inline distT="0" distB="0" distL="0" distR="0" wp14:anchorId="1355A245" wp14:editId="573ED9C0">
            <wp:extent cx="5615940" cy="4980305"/>
            <wp:effectExtent l="0" t="0" r="381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5940" cy="4980305"/>
                    </a:xfrm>
                    <a:prstGeom prst="rect">
                      <a:avLst/>
                    </a:prstGeom>
                    <a:noFill/>
                    <a:ln>
                      <a:noFill/>
                    </a:ln>
                  </pic:spPr>
                </pic:pic>
              </a:graphicData>
            </a:graphic>
          </wp:inline>
        </w:drawing>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（二）组织机构及职责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1.投资证券处，与董事会办公室、法律事务处合署办公，实行一套班子三块牌子模式运作。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（1）董事会事务工作。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（2）对二级经理班子经营责任目标制定、下发、督办、考核奖罚。</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（3）信息披露。</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（4）证券管理业务，市值管理规划及运作。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（5）法律事务。</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（6）投资管理及投资者关系维护。</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（7）收购兼并重组业务运作及管理。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（8）投后管理。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2.总部办公室，与两化融合推进办公室合署办公，实行一套班子两块牌子模式运作。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（1）公共关系管理。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（2）行政事务管理及应急管理。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（3）重大关键工作督办管理。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（4）知识管理。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（5）两化融合和人工智能化推进、提升、优化管理。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3.财务中心，内设财务核算处（兼民爆子集团财务部）、财务管理处。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主要职责：财务和资产管理、风险防控，效率、效益提升管理。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4.战略规划发展处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（1）战略规划及SBU战略管理。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（2）计划、统计、经营大数据管理。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（3）创新、动能转换推进、考核管理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（4）科技进步研发项目的立项审批、考核验收、创新奖励审核。</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w:t>
      </w:r>
      <w:r w:rsidRPr="004E58A5">
        <w:rPr>
          <w:rFonts w:ascii="宋体" w:eastAsia="宋体" w:hAnsi="宋体"/>
        </w:rPr>
        <w:t>5</w:t>
      </w:r>
      <w:r w:rsidRPr="004E58A5">
        <w:rPr>
          <w:rFonts w:ascii="宋体" w:eastAsia="宋体" w:hAnsi="宋体" w:hint="eastAsia"/>
        </w:rPr>
        <w:t>）集团营销管控。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w:t>
      </w:r>
      <w:r w:rsidRPr="004E58A5">
        <w:rPr>
          <w:rFonts w:ascii="宋体" w:eastAsia="宋体" w:hAnsi="宋体"/>
        </w:rPr>
        <w:t>6</w:t>
      </w:r>
      <w:r w:rsidRPr="004E58A5">
        <w:rPr>
          <w:rFonts w:ascii="宋体" w:eastAsia="宋体" w:hAnsi="宋体" w:hint="eastAsia"/>
        </w:rPr>
        <w:t>）采购物流管理。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w:t>
      </w:r>
      <w:r w:rsidRPr="004E58A5">
        <w:rPr>
          <w:rFonts w:ascii="宋体" w:eastAsia="宋体" w:hAnsi="宋体"/>
        </w:rPr>
        <w:t>7</w:t>
      </w:r>
      <w:r w:rsidRPr="004E58A5">
        <w:rPr>
          <w:rFonts w:ascii="宋体" w:eastAsia="宋体" w:hAnsi="宋体" w:hint="eastAsia"/>
        </w:rPr>
        <w:t>）组织绩效规划及管理。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5.人力资源政治工作处，与党委办公室、工会办公室、监事会办公室、团委办公室、文化建设与宣传处合署办公，实行一套班子六块牌子模式运作。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（1）人力资源管理。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（2）党建及党务工作管理。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（3）科级、处级干部、后备干部管理。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（4）意识形态工作管理。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（5）工会事务工作管理。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（6）监事会事务工作管理。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（7）企业文化建设和对内对外宣传及管理。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（8）团委事务工作管理。</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6.安全环保委员会办公室</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（1）对全集团公司安全监管部门和安全监管人员有垂直管理和考核奖罚权。</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（2）强化全集团公司安全监管，不断提升企业本质安全，确保安全生产。</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7.监察委员会办公室，与纪委办公室、监察处合署办公，实行一套班子三块牌子模式运作。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（1）对全集团公司党员及干部员工有垂直监管和考核奖罚权。</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（2）强化对行政及党内监督监察，反腐倡廉、反营私舞弊，确保风清气正，依法规范履职。</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8.技术中心，与凯龙研究院合署办公，实行一套班子两块牌子模式运作。</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（1）集团公司质量技术战略规划制定，实施推进。</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（2）强化原创研发，提升引进、吸收、消化、利用再创新能力，推进科技进步，实现“技术领先”战略目标。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9.审计处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强化审计监督，全方位履行审计职能，全方位实施合法、合规性审计监督和对重点目标的审计监督，提升审计效能和绩效。各项绩效指标的审计确认，不断提升企业经济总体质量和效益。处罚违规违纪，保证实现企业高质量发展目标。</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10.保卫处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全集团公司消防监管，集团公司安全保卫，正常生产经营秩序维护，民兵预备役工作，人武部相关工作，消防规划推进实施保障到位，社区维稳，矛盾排查，打黑除恶，创平安厂区（社区）、保文明单位，争做综合治理优秀单位。</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11.物业管理处</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主要职责：</w:t>
      </w:r>
    </w:p>
    <w:p w:rsidR="004E58A5" w:rsidRPr="004E58A5" w:rsidRDefault="004E58A5" w:rsidP="004E58A5">
      <w:pPr>
        <w:pStyle w:val="Default"/>
        <w:spacing w:beforeLines="50" w:before="120" w:afterLines="50" w:after="120" w:line="360" w:lineRule="auto"/>
        <w:ind w:firstLineChars="200" w:firstLine="480"/>
        <w:rPr>
          <w:rFonts w:ascii="宋体" w:eastAsia="宋体" w:hAnsi="宋体"/>
        </w:rPr>
      </w:pPr>
      <w:r w:rsidRPr="004E58A5">
        <w:rPr>
          <w:rFonts w:ascii="宋体" w:eastAsia="宋体" w:hAnsi="宋体" w:hint="eastAsia"/>
        </w:rPr>
        <w:t>水、电保障管理到位，清洁卫生服务到位，商业网点设置到位，便民措施优化到位，保安服务布局到位，生态环境建设优美，宜人宜居。</w:t>
      </w:r>
    </w:p>
    <w:p w:rsidR="004E58A5" w:rsidRDefault="004E58A5" w:rsidP="004E58A5">
      <w:pPr>
        <w:pStyle w:val="Default"/>
        <w:spacing w:beforeLines="50" w:before="120" w:afterLines="50" w:after="120" w:line="360" w:lineRule="auto"/>
        <w:ind w:firstLineChars="200" w:firstLine="480"/>
        <w:rPr>
          <w:rFonts w:ascii="宋体" w:eastAsia="宋体" w:hAnsi="宋体"/>
        </w:rPr>
      </w:pPr>
    </w:p>
    <w:p w:rsidR="0086439E" w:rsidRPr="004E58A5" w:rsidRDefault="0086439E" w:rsidP="0086439E">
      <w:pPr>
        <w:pStyle w:val="2"/>
      </w:pPr>
      <w:bookmarkStart w:id="3606" w:name="_Toc37148763"/>
      <w:r>
        <w:rPr>
          <w:rFonts w:hint="eastAsia"/>
        </w:rPr>
        <w:t>三十三</w:t>
      </w:r>
      <w:r>
        <w:rPr>
          <w:rFonts w:hint="eastAsia"/>
        </w:rPr>
        <w:t xml:space="preserve">  </w:t>
      </w:r>
      <w:r w:rsidRPr="004E58A5">
        <w:rPr>
          <w:rFonts w:hint="eastAsia"/>
        </w:rPr>
        <w:t xml:space="preserve"> </w:t>
      </w:r>
      <w:r>
        <w:rPr>
          <w:rFonts w:hint="eastAsia"/>
        </w:rPr>
        <w:t>市值管理办法（鄂凯股【</w:t>
      </w:r>
      <w:r>
        <w:rPr>
          <w:rFonts w:hint="eastAsia"/>
        </w:rPr>
        <w:t>2</w:t>
      </w:r>
      <w:r>
        <w:t>019</w:t>
      </w:r>
      <w:r>
        <w:rPr>
          <w:rFonts w:hint="eastAsia"/>
        </w:rPr>
        <w:t>】</w:t>
      </w:r>
      <w:r>
        <w:rPr>
          <w:rFonts w:hint="eastAsia"/>
        </w:rPr>
        <w:t>9</w:t>
      </w:r>
      <w:r>
        <w:t>5</w:t>
      </w:r>
      <w:r>
        <w:rPr>
          <w:rFonts w:hint="eastAsia"/>
        </w:rPr>
        <w:t>号）</w:t>
      </w:r>
      <w:bookmarkEnd w:id="3606"/>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为加强公司市值管理，用科学的管理手段与方法提升公司的价值，使公司的真实价值和市场价值逐渐趋近，实现价值经营最优化，最终达到实现股东价值最大化，特制定本办法。</w:t>
      </w:r>
      <w:bookmarkStart w:id="3607" w:name="_Toc8921973"/>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一、公司市值管理目标</w:t>
      </w:r>
      <w:bookmarkEnd w:id="3607"/>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根据上年市值情况每年4月底前由公司董事会办公室下达本年度市值管理目标。</w:t>
      </w:r>
      <w:bookmarkStart w:id="3608" w:name="_Toc8921974"/>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二、公司市值管理具体实施办法</w:t>
      </w:r>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公司市值管理以合法实现股东价值最大化为目标，以规范市值管理价值创造、价值经营和价值实现三个维度开展。</w:t>
      </w:r>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(一)价值创造：内部优化，创造更多的利润</w:t>
      </w:r>
    </w:p>
    <w:p w:rsidR="0086439E" w:rsidRPr="0086439E" w:rsidRDefault="0086439E" w:rsidP="0086439E">
      <w:pPr>
        <w:pStyle w:val="Default"/>
        <w:spacing w:beforeLines="50" w:before="120" w:afterLines="50" w:after="120" w:line="360" w:lineRule="auto"/>
        <w:ind w:firstLineChars="200" w:firstLine="480"/>
        <w:rPr>
          <w:rFonts w:ascii="宋体" w:eastAsia="宋体" w:hAnsi="宋体"/>
        </w:rPr>
      </w:pPr>
      <w:r w:rsidRPr="0086439E">
        <w:rPr>
          <w:rFonts w:ascii="宋体" w:eastAsia="宋体" w:hAnsi="宋体" w:hint="eastAsia"/>
        </w:rPr>
        <w:t>通过内部提升经营管理水平，增强盈利水平，加强内部控制，提高公司治理水平等价值驱动因素，制定相应的价值创造途径和方法。具体工作措施如下：</w:t>
      </w:r>
    </w:p>
    <w:tbl>
      <w:tblPr>
        <w:tblW w:w="9611" w:type="dxa"/>
        <w:tblInd w:w="-289" w:type="dxa"/>
        <w:tblLook w:val="04A0" w:firstRow="1" w:lastRow="0" w:firstColumn="1" w:lastColumn="0" w:noHBand="0" w:noVBand="1"/>
      </w:tblPr>
      <w:tblGrid>
        <w:gridCol w:w="685"/>
        <w:gridCol w:w="1060"/>
        <w:gridCol w:w="1913"/>
        <w:gridCol w:w="1590"/>
        <w:gridCol w:w="1150"/>
        <w:gridCol w:w="1166"/>
        <w:gridCol w:w="2047"/>
      </w:tblGrid>
      <w:tr w:rsidR="0086439E" w:rsidRPr="000620BA" w:rsidTr="0086439E">
        <w:trPr>
          <w:trHeight w:val="841"/>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b/>
                <w:sz w:val="21"/>
                <w:szCs w:val="21"/>
              </w:rPr>
            </w:pPr>
            <w:r w:rsidRPr="000620BA">
              <w:rPr>
                <w:rFonts w:ascii="仿宋" w:eastAsia="仿宋" w:hAnsi="仿宋" w:cstheme="minorBidi" w:hint="eastAsia"/>
                <w:b/>
                <w:sz w:val="21"/>
                <w:szCs w:val="21"/>
              </w:rPr>
              <w:t>序号</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b/>
                <w:sz w:val="21"/>
                <w:szCs w:val="21"/>
              </w:rPr>
            </w:pPr>
            <w:r w:rsidRPr="000620BA">
              <w:rPr>
                <w:rFonts w:ascii="仿宋" w:eastAsia="仿宋" w:hAnsi="仿宋" w:cstheme="minorBidi" w:hint="eastAsia"/>
                <w:b/>
                <w:bCs/>
                <w:sz w:val="21"/>
                <w:szCs w:val="21"/>
              </w:rPr>
              <w:t>工作事项</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bCs/>
                <w:sz w:val="21"/>
                <w:szCs w:val="21"/>
              </w:rPr>
              <w:t>具体内容</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事项说明</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负责部门</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考核部门</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考核说明</w:t>
            </w:r>
          </w:p>
        </w:tc>
      </w:tr>
      <w:tr w:rsidR="0086439E" w:rsidRPr="000620BA" w:rsidTr="0086439E">
        <w:trPr>
          <w:trHeight w:val="218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1</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bCs/>
                <w:sz w:val="21"/>
                <w:szCs w:val="21"/>
              </w:rPr>
              <w:t>压实各项经营指标目标任务，提高公司经营业绩</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各生产经营单位严格按目标责任书任务开展工作</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Cs/>
                <w:sz w:val="21"/>
                <w:szCs w:val="21"/>
              </w:rPr>
            </w:pPr>
            <w:r w:rsidRPr="000620BA">
              <w:rPr>
                <w:rFonts w:ascii="仿宋" w:eastAsia="仿宋" w:hAnsi="仿宋" w:cstheme="minorBidi" w:hint="eastAsia"/>
                <w:bCs/>
                <w:sz w:val="21"/>
                <w:szCs w:val="21"/>
              </w:rPr>
              <w:t>全面完成预定目标，向市场传达经营业绩良好的形象</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各生产经营单位</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审计处</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对未完成目标任务的单位按公司相关规定予以考核</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2</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强化安全管理，提高公司本质安全</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严格按安全生产责任状执行</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杜绝重大事故发生，死亡人数为零</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安全环保委员会办公室</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出现安全问题，按相关文件规定考核</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3</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严把信息披露的质量关，信息披露质量评级良好</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保证信息披露内容真实、准确、完整、及时、公平</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确保不因信披违规而受到监管部门处罚</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投资证券处(董事会办公室)</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参照交易所考评结果 A为优秀 B为良好 C为合格 D为不合格。不合格时对照考评条件中的不合格项进行分析，由总部办公室提出处罚建议并经办公会审议通过后执行</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4</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加强董监高增减持公司股份管理</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督促董监高按相关规定进行增减持。加强窗口期、敏感期等管理，避免因窗口期、敏感期违规或短线交易或利用内幕信息交易受到监管部门处罚</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无董监高及近亲属违规或受到处罚情况</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投资证券处 (董事会办公室)</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若收到监管函，由投资证券处（董事会办公室）对责任单位及人员提出处罚建议经办公会审议通过后执行。若证明属于投资证券处（董事会办公室）督促不到位原因，则由总部办公室提出处罚建议经办公会审议通过后执行</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5</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履行重大事项及时报告</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当出现、发生或即将发生可能对公司股票及其衍生品种交易价格产生较大影响的情形或事件时，负有报告义务的单位、部门、人员，必须在第一时间将相关信息向董事长、总经理报告</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确保公司内部重大信息的快速传递、归集和有效管理，及时、准确、全面、完整地披露信息</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各生产</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经营单位</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负有报告义务的单位、部门、人员未在第一时间报告相关重大信息，由总部办公室依据《重大事项报告管理办法》提出处罚建议经办公会审议通过后执行。</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6</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加强内部控制工作</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严格按内部控制规则落实自查表所列内容开展内控相关工作</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公司内控下沉及时，落实到位，风险可控</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各生产</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经营单位</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审计处</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对未严格按《自查表》进行内控的，及内控下沉不及时或未落实的，由审计处提出处罚建议经办公会审议通过后执行</w:t>
            </w:r>
          </w:p>
        </w:tc>
      </w:tr>
      <w:tr w:rsidR="0086439E" w:rsidRPr="000620BA" w:rsidTr="0086439E">
        <w:trPr>
          <w:trHeight w:val="564"/>
        </w:trPr>
        <w:tc>
          <w:tcPr>
            <w:tcW w:w="68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7</w:t>
            </w:r>
          </w:p>
        </w:tc>
        <w:tc>
          <w:tcPr>
            <w:tcW w:w="10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严格执行国家相关法律法规</w:t>
            </w:r>
          </w:p>
        </w:tc>
        <w:tc>
          <w:tcPr>
            <w:tcW w:w="1913"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严格遵守行业、劳动社保、消防、海关、工商、安全、环保、税务等方面的法律法规</w:t>
            </w:r>
          </w:p>
        </w:tc>
        <w:tc>
          <w:tcPr>
            <w:tcW w:w="159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无相关行政机关处罚或诉讼仲裁等情况发生</w:t>
            </w:r>
          </w:p>
        </w:tc>
        <w:tc>
          <w:tcPr>
            <w:tcW w:w="1150"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各生产</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经营单位</w:t>
            </w:r>
          </w:p>
        </w:tc>
        <w:tc>
          <w:tcPr>
            <w:tcW w:w="1166"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审计处</w:t>
            </w:r>
          </w:p>
        </w:tc>
        <w:tc>
          <w:tcPr>
            <w:tcW w:w="204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受到行政处罚的，由审计处提出处罚建议经办公会审议通过后执行</w:t>
            </w:r>
          </w:p>
        </w:tc>
      </w:tr>
    </w:tbl>
    <w:p w:rsidR="0086439E" w:rsidRPr="00330370" w:rsidRDefault="0086439E" w:rsidP="00330370">
      <w:pPr>
        <w:pStyle w:val="Default"/>
        <w:spacing w:beforeLines="50" w:before="120" w:afterLines="50" w:after="120" w:line="360" w:lineRule="auto"/>
        <w:ind w:firstLineChars="200" w:firstLine="480"/>
        <w:rPr>
          <w:rFonts w:ascii="宋体" w:eastAsia="宋体" w:hAnsi="宋体"/>
        </w:rPr>
      </w:pPr>
      <w:bookmarkStart w:id="3609" w:name="_Hlk8829462"/>
      <w:bookmarkEnd w:id="3608"/>
      <w:r w:rsidRPr="00330370">
        <w:rPr>
          <w:rFonts w:ascii="宋体" w:eastAsia="宋体" w:hAnsi="宋体" w:hint="eastAsia"/>
        </w:rPr>
        <w:t>(二)价值经营：围绕公司战略，实现外部扩张</w:t>
      </w:r>
    </w:p>
    <w:p w:rsidR="0086439E" w:rsidRPr="00E1504B" w:rsidRDefault="0086439E" w:rsidP="00330370">
      <w:pPr>
        <w:pStyle w:val="Default"/>
        <w:spacing w:beforeLines="50" w:before="120" w:afterLines="50" w:after="120" w:line="360" w:lineRule="auto"/>
        <w:ind w:firstLineChars="200" w:firstLine="480"/>
        <w:rPr>
          <w:rFonts w:hAnsi="仿宋"/>
          <w:sz w:val="32"/>
          <w:szCs w:val="32"/>
        </w:rPr>
      </w:pPr>
      <w:r w:rsidRPr="00330370">
        <w:rPr>
          <w:rFonts w:ascii="宋体" w:eastAsia="宋体" w:hAnsi="宋体" w:hint="eastAsia"/>
        </w:rPr>
        <w:t>根据当前市场状况，权衡股东利益、公司经营及各方需求，利用资本市场平台进行资本运作，选择适当的分配政策、灵活的再融资、增减持、并购重组、股权激励、资产注入、定向增发等手段。具体工作措施如下：</w:t>
      </w:r>
    </w:p>
    <w:tbl>
      <w:tblPr>
        <w:tblW w:w="9328" w:type="dxa"/>
        <w:tblInd w:w="-289" w:type="dxa"/>
        <w:tblLook w:val="04A0" w:firstRow="1" w:lastRow="0" w:firstColumn="1" w:lastColumn="0" w:noHBand="0" w:noVBand="1"/>
      </w:tblPr>
      <w:tblGrid>
        <w:gridCol w:w="688"/>
        <w:gridCol w:w="1067"/>
        <w:gridCol w:w="1954"/>
        <w:gridCol w:w="1083"/>
        <w:gridCol w:w="1701"/>
        <w:gridCol w:w="1275"/>
        <w:gridCol w:w="1560"/>
      </w:tblGrid>
      <w:tr w:rsidR="0086439E" w:rsidRPr="00187145" w:rsidTr="0086439E">
        <w:trPr>
          <w:trHeight w:val="579"/>
        </w:trPr>
        <w:tc>
          <w:tcPr>
            <w:tcW w:w="688"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b/>
                <w:sz w:val="21"/>
                <w:szCs w:val="21"/>
              </w:rPr>
            </w:pPr>
            <w:r w:rsidRPr="00187145">
              <w:rPr>
                <w:rFonts w:ascii="仿宋" w:eastAsia="仿宋" w:hAnsi="仿宋" w:cstheme="minorBidi" w:hint="eastAsia"/>
                <w:b/>
                <w:sz w:val="21"/>
                <w:szCs w:val="21"/>
              </w:rPr>
              <w:t>序号</w:t>
            </w:r>
          </w:p>
        </w:tc>
        <w:tc>
          <w:tcPr>
            <w:tcW w:w="1067"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b/>
                <w:sz w:val="21"/>
                <w:szCs w:val="21"/>
              </w:rPr>
            </w:pPr>
            <w:r w:rsidRPr="00187145">
              <w:rPr>
                <w:rFonts w:ascii="仿宋" w:eastAsia="仿宋" w:hAnsi="仿宋" w:cstheme="minorBidi" w:hint="eastAsia"/>
                <w:b/>
                <w:bCs/>
                <w:sz w:val="21"/>
                <w:szCs w:val="21"/>
              </w:rPr>
              <w:t>工作事项</w:t>
            </w:r>
          </w:p>
        </w:tc>
        <w:tc>
          <w:tcPr>
            <w:tcW w:w="1954"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b/>
                <w:sz w:val="21"/>
                <w:szCs w:val="21"/>
              </w:rPr>
            </w:pPr>
            <w:r w:rsidRPr="00187145">
              <w:rPr>
                <w:rFonts w:ascii="仿宋" w:eastAsia="仿宋" w:hAnsi="仿宋" w:cstheme="minorBidi" w:hint="eastAsia"/>
                <w:b/>
                <w:bCs/>
                <w:sz w:val="21"/>
                <w:szCs w:val="21"/>
              </w:rPr>
              <w:t>具体内容</w:t>
            </w:r>
          </w:p>
        </w:tc>
        <w:tc>
          <w:tcPr>
            <w:tcW w:w="1083"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b/>
                <w:sz w:val="21"/>
                <w:szCs w:val="21"/>
              </w:rPr>
            </w:pPr>
            <w:r w:rsidRPr="00187145">
              <w:rPr>
                <w:rFonts w:ascii="仿宋" w:eastAsia="仿宋" w:hAnsi="仿宋" w:cstheme="minorBidi" w:hint="eastAsia"/>
                <w:b/>
                <w:sz w:val="21"/>
                <w:szCs w:val="21"/>
              </w:rPr>
              <w:t>指标说明</w:t>
            </w:r>
          </w:p>
        </w:tc>
        <w:tc>
          <w:tcPr>
            <w:tcW w:w="1701"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b/>
                <w:sz w:val="21"/>
                <w:szCs w:val="21"/>
              </w:rPr>
            </w:pPr>
            <w:r w:rsidRPr="00187145">
              <w:rPr>
                <w:rFonts w:ascii="仿宋" w:eastAsia="仿宋" w:hAnsi="仿宋" w:cstheme="minorBidi" w:hint="eastAsia"/>
                <w:b/>
                <w:sz w:val="21"/>
                <w:szCs w:val="21"/>
              </w:rPr>
              <w:t>负责部门</w:t>
            </w:r>
          </w:p>
        </w:tc>
        <w:tc>
          <w:tcPr>
            <w:tcW w:w="1275"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b/>
                <w:sz w:val="21"/>
                <w:szCs w:val="21"/>
              </w:rPr>
            </w:pPr>
            <w:r w:rsidRPr="00187145">
              <w:rPr>
                <w:rFonts w:ascii="仿宋" w:eastAsia="仿宋" w:hAnsi="仿宋" w:cstheme="minorBidi" w:hint="eastAsia"/>
                <w:b/>
                <w:sz w:val="21"/>
                <w:szCs w:val="21"/>
              </w:rPr>
              <w:t>考核部门</w:t>
            </w:r>
          </w:p>
        </w:tc>
        <w:tc>
          <w:tcPr>
            <w:tcW w:w="1560"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b/>
                <w:sz w:val="21"/>
                <w:szCs w:val="21"/>
              </w:rPr>
            </w:pPr>
            <w:r w:rsidRPr="00187145">
              <w:rPr>
                <w:rFonts w:ascii="仿宋" w:eastAsia="仿宋" w:hAnsi="仿宋" w:cstheme="minorBidi" w:hint="eastAsia"/>
                <w:b/>
                <w:sz w:val="21"/>
                <w:szCs w:val="21"/>
              </w:rPr>
              <w:t>考核说明</w:t>
            </w:r>
          </w:p>
        </w:tc>
      </w:tr>
      <w:tr w:rsidR="0086439E" w:rsidRPr="00187145" w:rsidTr="0086439E">
        <w:trPr>
          <w:trHeight w:val="573"/>
        </w:trPr>
        <w:tc>
          <w:tcPr>
            <w:tcW w:w="688"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1</w:t>
            </w:r>
          </w:p>
        </w:tc>
        <w:tc>
          <w:tcPr>
            <w:tcW w:w="1067"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加大并购重组力度</w:t>
            </w:r>
          </w:p>
        </w:tc>
        <w:tc>
          <w:tcPr>
            <w:tcW w:w="1954"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公司要加大行业内企业并购重组力度，在做粗做长民爆产业链上进一步下功夫，积极收购民爆产品生产企业和四大板块关联企业，扩大产业基点</w:t>
            </w:r>
          </w:p>
        </w:tc>
        <w:tc>
          <w:tcPr>
            <w:tcW w:w="1083"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力争进民爆行业前十强，确保进入行业十五强</w:t>
            </w:r>
          </w:p>
        </w:tc>
        <w:tc>
          <w:tcPr>
            <w:tcW w:w="1701"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投资证券处(董事会办公室)、财务中心</w:t>
            </w:r>
          </w:p>
        </w:tc>
        <w:tc>
          <w:tcPr>
            <w:tcW w:w="1275"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总部</w:t>
            </w:r>
          </w:p>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办公室</w:t>
            </w:r>
          </w:p>
        </w:tc>
        <w:tc>
          <w:tcPr>
            <w:tcW w:w="1560"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若下滑到行业十五强外，由总部办公室提出处罚建议经办公会审议通过后执行</w:t>
            </w:r>
          </w:p>
        </w:tc>
      </w:tr>
      <w:tr w:rsidR="0086439E" w:rsidRPr="00187145" w:rsidTr="0086439E">
        <w:trPr>
          <w:trHeight w:val="579"/>
        </w:trPr>
        <w:tc>
          <w:tcPr>
            <w:tcW w:w="688"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2</w:t>
            </w:r>
          </w:p>
        </w:tc>
        <w:tc>
          <w:tcPr>
            <w:tcW w:w="1067"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加大重大项目推进力度，提高公司核心竞争力</w:t>
            </w:r>
          </w:p>
        </w:tc>
        <w:tc>
          <w:tcPr>
            <w:tcW w:w="1954"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加快重大项目建设步伐，加快新旧动能转换、实现传统产业高新化及经济高质量发展</w:t>
            </w:r>
          </w:p>
        </w:tc>
        <w:tc>
          <w:tcPr>
            <w:tcW w:w="1083"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按年度项目进度要求推进</w:t>
            </w:r>
          </w:p>
        </w:tc>
        <w:tc>
          <w:tcPr>
            <w:tcW w:w="1701"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技术中心</w:t>
            </w:r>
          </w:p>
        </w:tc>
        <w:tc>
          <w:tcPr>
            <w:tcW w:w="1275" w:type="dxa"/>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总部</w:t>
            </w:r>
          </w:p>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办公室</w:t>
            </w:r>
          </w:p>
        </w:tc>
        <w:tc>
          <w:tcPr>
            <w:tcW w:w="1560"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严格按项目进度相关要求进行考核</w:t>
            </w:r>
          </w:p>
        </w:tc>
      </w:tr>
      <w:tr w:rsidR="0086439E" w:rsidRPr="00187145" w:rsidTr="0086439E">
        <w:trPr>
          <w:trHeight w:val="2390"/>
        </w:trPr>
        <w:tc>
          <w:tcPr>
            <w:tcW w:w="688"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3</w:t>
            </w:r>
          </w:p>
        </w:tc>
        <w:tc>
          <w:tcPr>
            <w:tcW w:w="1067"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实施中高层持股办法，提振市场信心</w:t>
            </w:r>
          </w:p>
        </w:tc>
        <w:tc>
          <w:tcPr>
            <w:tcW w:w="1954"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要求中高层用60%的奖励薪酬和30%的绩效薪酬加任期激励购买公司股份，形成与企业更紧密的股联。向市场传达管理层对公司股票的未来表现充满信心的正能量信号</w:t>
            </w:r>
          </w:p>
        </w:tc>
        <w:tc>
          <w:tcPr>
            <w:tcW w:w="1083"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对符合要求的中高层领导，要求当年按规定持股到位。</w:t>
            </w:r>
          </w:p>
        </w:tc>
        <w:tc>
          <w:tcPr>
            <w:tcW w:w="1701"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投资证券处</w:t>
            </w:r>
          </w:p>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(董事会办公室)</w:t>
            </w:r>
          </w:p>
        </w:tc>
        <w:tc>
          <w:tcPr>
            <w:tcW w:w="1275"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jc w:val="center"/>
              <w:rPr>
                <w:rFonts w:ascii="仿宋" w:eastAsia="仿宋" w:hAnsi="仿宋" w:cstheme="minorBidi"/>
                <w:sz w:val="21"/>
                <w:szCs w:val="21"/>
              </w:rPr>
            </w:pPr>
            <w:r w:rsidRPr="00187145">
              <w:rPr>
                <w:rFonts w:ascii="仿宋" w:eastAsia="仿宋" w:hAnsi="仿宋" w:cstheme="minorBidi" w:hint="eastAsia"/>
                <w:sz w:val="21"/>
                <w:szCs w:val="21"/>
              </w:rPr>
              <w:t>人政处</w:t>
            </w:r>
          </w:p>
        </w:tc>
        <w:tc>
          <w:tcPr>
            <w:tcW w:w="1560" w:type="dxa"/>
            <w:tcBorders>
              <w:top w:val="single" w:sz="4" w:space="0" w:color="auto"/>
              <w:left w:val="single" w:sz="4" w:space="0" w:color="auto"/>
              <w:bottom w:val="single" w:sz="4" w:space="0" w:color="auto"/>
              <w:right w:val="single" w:sz="4" w:space="0" w:color="auto"/>
            </w:tcBorders>
            <w:vAlign w:val="center"/>
            <w:hideMark/>
          </w:tcPr>
          <w:p w:rsidR="0086439E" w:rsidRPr="00187145" w:rsidRDefault="0086439E" w:rsidP="0086439E">
            <w:pPr>
              <w:snapToGrid w:val="0"/>
              <w:spacing w:before="156"/>
              <w:rPr>
                <w:rFonts w:ascii="仿宋" w:eastAsia="仿宋" w:hAnsi="仿宋" w:cstheme="minorBidi"/>
                <w:sz w:val="21"/>
                <w:szCs w:val="21"/>
              </w:rPr>
            </w:pPr>
            <w:r w:rsidRPr="00187145">
              <w:rPr>
                <w:rFonts w:ascii="仿宋" w:eastAsia="仿宋" w:hAnsi="仿宋" w:cstheme="minorBidi" w:hint="eastAsia"/>
                <w:sz w:val="21"/>
                <w:szCs w:val="21"/>
              </w:rPr>
              <w:t>严格按《干部持股计划及管理办法》执行并考核。</w:t>
            </w:r>
          </w:p>
        </w:tc>
      </w:tr>
    </w:tbl>
    <w:p w:rsidR="0086439E" w:rsidRPr="00330370" w:rsidRDefault="0086439E" w:rsidP="00330370">
      <w:pPr>
        <w:pStyle w:val="Default"/>
        <w:spacing w:beforeLines="50" w:before="120" w:afterLines="50" w:after="120" w:line="360" w:lineRule="auto"/>
        <w:ind w:firstLineChars="200" w:firstLine="480"/>
        <w:rPr>
          <w:rFonts w:ascii="宋体" w:eastAsia="宋体" w:hAnsi="宋体"/>
        </w:rPr>
      </w:pPr>
      <w:r w:rsidRPr="00330370">
        <w:rPr>
          <w:rFonts w:ascii="宋体" w:eastAsia="宋体" w:hAnsi="宋体" w:hint="eastAsia"/>
        </w:rPr>
        <w:t>(三)价值实现：投资价值的传播，实现溢价</w:t>
      </w:r>
    </w:p>
    <w:p w:rsidR="0086439E" w:rsidRPr="00330370" w:rsidRDefault="0086439E" w:rsidP="00330370">
      <w:pPr>
        <w:pStyle w:val="Default"/>
        <w:spacing w:beforeLines="50" w:before="120" w:afterLines="50" w:after="120" w:line="360" w:lineRule="auto"/>
        <w:ind w:firstLineChars="200" w:firstLine="480"/>
        <w:rPr>
          <w:rFonts w:ascii="宋体" w:eastAsia="宋体" w:hAnsi="宋体"/>
        </w:rPr>
      </w:pPr>
      <w:r w:rsidRPr="00330370">
        <w:rPr>
          <w:rFonts w:ascii="宋体" w:eastAsia="宋体" w:hAnsi="宋体" w:hint="eastAsia"/>
        </w:rPr>
        <w:t>开展价值实现的工作措施具体如下：</w:t>
      </w:r>
      <w:bookmarkEnd w:id="3609"/>
    </w:p>
    <w:tbl>
      <w:tblPr>
        <w:tblW w:w="8847" w:type="dxa"/>
        <w:jc w:val="center"/>
        <w:tblLook w:val="04A0" w:firstRow="1" w:lastRow="0" w:firstColumn="1" w:lastColumn="0" w:noHBand="0" w:noVBand="1"/>
      </w:tblPr>
      <w:tblGrid>
        <w:gridCol w:w="660"/>
        <w:gridCol w:w="1172"/>
        <w:gridCol w:w="1884"/>
        <w:gridCol w:w="1281"/>
        <w:gridCol w:w="1235"/>
        <w:gridCol w:w="1067"/>
        <w:gridCol w:w="1548"/>
      </w:tblGrid>
      <w:tr w:rsidR="0086439E" w:rsidRPr="000620BA" w:rsidTr="0086439E">
        <w:trPr>
          <w:trHeight w:val="446"/>
          <w:jc w:val="center"/>
        </w:trPr>
        <w:tc>
          <w:tcPr>
            <w:tcW w:w="660"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类型</w:t>
            </w: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工作事项</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具体内容</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备注</w:t>
            </w:r>
          </w:p>
        </w:tc>
        <w:tc>
          <w:tcPr>
            <w:tcW w:w="1235"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负责部门</w:t>
            </w:r>
          </w:p>
        </w:tc>
        <w:tc>
          <w:tcPr>
            <w:tcW w:w="1067"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考核部门</w:t>
            </w:r>
          </w:p>
        </w:tc>
        <w:tc>
          <w:tcPr>
            <w:tcW w:w="1548"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b/>
                <w:sz w:val="21"/>
                <w:szCs w:val="21"/>
              </w:rPr>
            </w:pPr>
            <w:r w:rsidRPr="000620BA">
              <w:rPr>
                <w:rFonts w:ascii="仿宋" w:eastAsia="仿宋" w:hAnsi="仿宋" w:cstheme="minorBidi" w:hint="eastAsia"/>
                <w:b/>
                <w:sz w:val="21"/>
                <w:szCs w:val="21"/>
              </w:rPr>
              <w:t>考核说明</w:t>
            </w:r>
          </w:p>
        </w:tc>
      </w:tr>
      <w:tr w:rsidR="0086439E" w:rsidRPr="000620BA" w:rsidTr="0086439E">
        <w:trPr>
          <w:trHeight w:val="728"/>
          <w:jc w:val="center"/>
        </w:trPr>
        <w:tc>
          <w:tcPr>
            <w:tcW w:w="660" w:type="dxa"/>
            <w:vMerge w:val="restart"/>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媒体关系管理</w:t>
            </w: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舆情与情报监测(早盘、下午收盘)</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根据近期市场变化情况，调整可比公司监测范围及监测内容</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1、移动端实时监测；2、人工监测(2次/日)</w:t>
            </w:r>
          </w:p>
        </w:tc>
        <w:tc>
          <w:tcPr>
            <w:tcW w:w="1235" w:type="dxa"/>
            <w:vMerge w:val="restart"/>
            <w:tcBorders>
              <w:top w:val="single" w:sz="4" w:space="0" w:color="auto"/>
              <w:left w:val="single" w:sz="4" w:space="0" w:color="auto"/>
              <w:bottom w:val="single" w:sz="4" w:space="0" w:color="auto"/>
              <w:right w:val="single" w:sz="4" w:space="0" w:color="auto"/>
            </w:tcBorders>
            <w:vAlign w:val="center"/>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投资证券处 (董事会办公室)</w:t>
            </w:r>
          </w:p>
          <w:p w:rsidR="0086439E" w:rsidRPr="000620BA" w:rsidRDefault="0086439E" w:rsidP="0086439E">
            <w:pPr>
              <w:snapToGrid w:val="0"/>
              <w:spacing w:before="156"/>
              <w:rPr>
                <w:rFonts w:ascii="仿宋" w:eastAsia="仿宋" w:hAnsi="仿宋" w:cstheme="minorBidi"/>
                <w:sz w:val="21"/>
                <w:szCs w:val="21"/>
              </w:rPr>
            </w:pPr>
          </w:p>
        </w:tc>
        <w:tc>
          <w:tcPr>
            <w:tcW w:w="1067" w:type="dxa"/>
            <w:vMerge w:val="restart"/>
            <w:tcBorders>
              <w:top w:val="single" w:sz="4" w:space="0" w:color="auto"/>
              <w:left w:val="single" w:sz="4" w:space="0" w:color="auto"/>
              <w:bottom w:val="single" w:sz="4" w:space="0" w:color="auto"/>
              <w:right w:val="single" w:sz="4" w:space="0" w:color="auto"/>
            </w:tcBorders>
            <w:vAlign w:val="center"/>
            <w:hideMark/>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tc>
        <w:tc>
          <w:tcPr>
            <w:tcW w:w="1548" w:type="dxa"/>
            <w:vMerge w:val="restart"/>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若未及时有效进行危机处理，造成重大负面影响。由总部办公室提出处罚建议经办公会审议通过后执行</w:t>
            </w:r>
          </w:p>
        </w:tc>
      </w:tr>
      <w:tr w:rsidR="0086439E" w:rsidRPr="000620BA" w:rsidTr="0086439E">
        <w:trPr>
          <w:trHeight w:val="55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新闻稿及推广软文</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根据公司舆情的变化及推广传播的需要，有针对性的撰写宣传稿件并安排主流财经网站发布，创造良好的舆论环境</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全年4篇起(季报或年报披露后一周内或公司重大事件宣传)</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68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危机处理</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建立危机应对机制</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危机出现时立即启动</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68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媒体反向路演</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邀请主要媒体领导和媒体记者到公司参观考察，增强对公司的感性认识，针对重点问题进行深入了解</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1次/年</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423"/>
          <w:jc w:val="center"/>
        </w:trPr>
        <w:tc>
          <w:tcPr>
            <w:tcW w:w="660" w:type="dxa"/>
            <w:vMerge w:val="restart"/>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投资者关系管理</w:t>
            </w: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被动接待投资者工作</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做好日常投资者来电、来邮、来访及互动易回复等工作</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及时(不超过两个工作日)</w:t>
            </w:r>
          </w:p>
        </w:tc>
        <w:tc>
          <w:tcPr>
            <w:tcW w:w="1235" w:type="dxa"/>
            <w:vMerge w:val="restart"/>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投资证券处(董事会办公室)</w:t>
            </w:r>
          </w:p>
        </w:tc>
        <w:tc>
          <w:tcPr>
            <w:tcW w:w="1067" w:type="dxa"/>
            <w:vMerge w:val="restart"/>
            <w:tcBorders>
              <w:top w:val="single" w:sz="4" w:space="0" w:color="auto"/>
              <w:left w:val="single" w:sz="4" w:space="0" w:color="auto"/>
              <w:bottom w:val="single" w:sz="4" w:space="0" w:color="auto"/>
              <w:right w:val="single" w:sz="4" w:space="0" w:color="auto"/>
            </w:tcBorders>
            <w:vAlign w:val="center"/>
          </w:tcPr>
          <w:p w:rsidR="0086439E"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总部</w:t>
            </w:r>
          </w:p>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办公室</w:t>
            </w:r>
          </w:p>
          <w:p w:rsidR="0086439E" w:rsidRPr="000620BA" w:rsidRDefault="0086439E" w:rsidP="0086439E">
            <w:pPr>
              <w:snapToGrid w:val="0"/>
              <w:spacing w:before="156"/>
              <w:rPr>
                <w:rFonts w:ascii="仿宋" w:eastAsia="仿宋" w:hAnsi="仿宋" w:cstheme="minorBidi"/>
                <w:sz w:val="21"/>
                <w:szCs w:val="21"/>
              </w:rPr>
            </w:pPr>
          </w:p>
        </w:tc>
        <w:tc>
          <w:tcPr>
            <w:tcW w:w="1548" w:type="dxa"/>
            <w:vMerge w:val="restart"/>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若被投资者投诉或举报，经查属实，由总部办公室提出处罚建议经办公会审议通过后执行</w:t>
            </w:r>
          </w:p>
        </w:tc>
      </w:tr>
      <w:tr w:rsidR="0086439E" w:rsidRPr="000620BA" w:rsidTr="0086439E">
        <w:trPr>
          <w:trHeight w:val="45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股东名册分析</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及时了解股东结构</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3次/月(前200大流通股东)</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45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IR月报</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撰写资本市场报告，及时了解行业动态及本公司估值变化</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1次/月(每月10号前)</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45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线上投资者交流会</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业绩路演QA以及线上交流会协助</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2次/年(公布年报后10个工作日举行业绩说明会)</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45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线下业绩说明会会</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向机构投资者和分析师主动宣传公司价值</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1-4次/年(季报和年报后一个月内)</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路演推介</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结合重大事项，主动组织路演推介活动</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参加券商策略会</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安排参加券商策略会现场协助以及相关路演材料</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2次/年</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与公司相关事件分析</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如股价异动分析等</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亮点挖掘</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公司价值提炼及素材整理和更新</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7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机构资源整理</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以业绩说明会为基础构建公司的机构资源圈</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QA制作更新</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重大事项QA制作</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r w:rsidR="0086439E" w:rsidRPr="000620BA" w:rsidTr="0086439E">
        <w:trPr>
          <w:trHeight w:val="22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172"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股吧/雪球引导</w:t>
            </w:r>
          </w:p>
        </w:tc>
        <w:tc>
          <w:tcPr>
            <w:tcW w:w="1884"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rPr>
                <w:rFonts w:ascii="仿宋" w:eastAsia="仿宋" w:hAnsi="仿宋" w:cstheme="minorBidi"/>
                <w:sz w:val="21"/>
                <w:szCs w:val="21"/>
              </w:rPr>
            </w:pPr>
            <w:r w:rsidRPr="000620BA">
              <w:rPr>
                <w:rFonts w:ascii="仿宋" w:eastAsia="仿宋" w:hAnsi="仿宋" w:cstheme="minorBidi" w:hint="eastAsia"/>
                <w:sz w:val="21"/>
                <w:szCs w:val="21"/>
              </w:rPr>
              <w:t>实时关注及优化股吧和雪球舆情</w:t>
            </w:r>
          </w:p>
        </w:tc>
        <w:tc>
          <w:tcPr>
            <w:tcW w:w="1281" w:type="dxa"/>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snapToGrid w:val="0"/>
              <w:spacing w:before="156"/>
              <w:jc w:val="center"/>
              <w:rPr>
                <w:rFonts w:ascii="仿宋" w:eastAsia="仿宋" w:hAnsi="仿宋" w:cstheme="minorBidi"/>
                <w:sz w:val="21"/>
                <w:szCs w:val="21"/>
              </w:rPr>
            </w:pPr>
            <w:r w:rsidRPr="000620BA">
              <w:rPr>
                <w:rFonts w:ascii="仿宋" w:eastAsia="仿宋" w:hAnsi="仿宋" w:cstheme="minorBidi" w:hint="eastAsia"/>
                <w:sz w:val="21"/>
                <w:szCs w:val="21"/>
              </w:rPr>
              <w:t>及时</w:t>
            </w:r>
          </w:p>
        </w:tc>
        <w:tc>
          <w:tcPr>
            <w:tcW w:w="1235"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067"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c>
          <w:tcPr>
            <w:tcW w:w="1548" w:type="dxa"/>
            <w:vMerge/>
            <w:tcBorders>
              <w:top w:val="single" w:sz="4" w:space="0" w:color="auto"/>
              <w:left w:val="single" w:sz="4" w:space="0" w:color="auto"/>
              <w:bottom w:val="single" w:sz="4" w:space="0" w:color="auto"/>
              <w:right w:val="single" w:sz="4" w:space="0" w:color="auto"/>
            </w:tcBorders>
            <w:vAlign w:val="center"/>
            <w:hideMark/>
          </w:tcPr>
          <w:p w:rsidR="0086439E" w:rsidRPr="000620BA" w:rsidRDefault="0086439E" w:rsidP="0086439E">
            <w:pPr>
              <w:widowControl/>
              <w:jc w:val="left"/>
              <w:rPr>
                <w:rFonts w:ascii="仿宋" w:eastAsia="仿宋" w:hAnsi="仿宋" w:cstheme="minorBidi"/>
                <w:sz w:val="21"/>
                <w:szCs w:val="21"/>
              </w:rPr>
            </w:pPr>
          </w:p>
        </w:tc>
      </w:tr>
    </w:tbl>
    <w:p w:rsidR="0086439E" w:rsidRPr="00E1504B" w:rsidRDefault="0086439E" w:rsidP="0086439E">
      <w:pPr>
        <w:pStyle w:val="aff1"/>
        <w:spacing w:line="360" w:lineRule="auto"/>
        <w:ind w:firstLineChars="200" w:firstLine="640"/>
        <w:jc w:val="both"/>
        <w:rPr>
          <w:rFonts w:ascii="仿宋_GB2312" w:eastAsia="仿宋_GB2312" w:hAnsi="仿宋"/>
          <w:b/>
          <w:sz w:val="32"/>
          <w:szCs w:val="32"/>
        </w:rPr>
      </w:pPr>
      <w:r w:rsidRPr="00E1504B">
        <w:rPr>
          <w:rFonts w:ascii="仿宋_GB2312" w:eastAsia="仿宋_GB2312" w:hAnsi="仿宋" w:hint="eastAsia"/>
          <w:b/>
          <w:sz w:val="32"/>
          <w:szCs w:val="32"/>
        </w:rPr>
        <w:t>三、工作要求</w:t>
      </w:r>
    </w:p>
    <w:p w:rsidR="0086439E" w:rsidRPr="00330370" w:rsidRDefault="0086439E" w:rsidP="00330370">
      <w:pPr>
        <w:pStyle w:val="Default"/>
        <w:spacing w:beforeLines="50" w:before="120" w:afterLines="50" w:after="120" w:line="360" w:lineRule="auto"/>
        <w:ind w:firstLineChars="200" w:firstLine="480"/>
        <w:rPr>
          <w:rFonts w:ascii="宋体" w:eastAsia="宋体" w:hAnsi="宋体"/>
        </w:rPr>
      </w:pPr>
      <w:r w:rsidRPr="00330370">
        <w:rPr>
          <w:rFonts w:ascii="宋体" w:eastAsia="宋体" w:hAnsi="宋体" w:hint="eastAsia"/>
        </w:rPr>
        <w:t>市值管理是一项复杂的系统工程，涉及题材发掘、业绩预期安排、宣传推广、投资者管理、价值实现等多项内容，需要统筹规划、系统安排。本市值管理办法执行需各单位周密部署安排落实各项工作，通过大家共同努力，公司市值管理的目标能够得以实现！</w:t>
      </w:r>
    </w:p>
    <w:p w:rsidR="0086439E" w:rsidRPr="00330370" w:rsidRDefault="0086439E" w:rsidP="00330370">
      <w:pPr>
        <w:pStyle w:val="Default"/>
        <w:spacing w:beforeLines="50" w:before="120" w:afterLines="50" w:after="120" w:line="360" w:lineRule="auto"/>
        <w:ind w:firstLineChars="200" w:firstLine="480"/>
        <w:rPr>
          <w:rFonts w:ascii="宋体" w:eastAsia="宋体" w:hAnsi="宋体"/>
        </w:rPr>
      </w:pPr>
      <w:r w:rsidRPr="00330370">
        <w:rPr>
          <w:rFonts w:ascii="宋体" w:eastAsia="宋体" w:hAnsi="宋体" w:hint="eastAsia"/>
        </w:rPr>
        <w:t>四、本办法由公司投资证券处负责解释。</w:t>
      </w:r>
    </w:p>
    <w:p w:rsidR="0086439E" w:rsidRPr="0086439E" w:rsidRDefault="0086439E" w:rsidP="004E58A5">
      <w:pPr>
        <w:pStyle w:val="Default"/>
        <w:spacing w:beforeLines="50" w:before="120" w:afterLines="50" w:after="120" w:line="360" w:lineRule="auto"/>
        <w:ind w:firstLineChars="200" w:firstLine="480"/>
        <w:rPr>
          <w:rFonts w:ascii="宋体" w:eastAsia="宋体" w:hAnsi="宋体"/>
        </w:rPr>
      </w:pPr>
    </w:p>
    <w:p w:rsidR="009A2562" w:rsidRPr="004E58A5" w:rsidRDefault="009A2562" w:rsidP="009A2562">
      <w:pPr>
        <w:pStyle w:val="2"/>
      </w:pPr>
      <w:bookmarkStart w:id="3610" w:name="_Toc37148764"/>
      <w:r>
        <w:rPr>
          <w:rFonts w:hint="eastAsia"/>
        </w:rPr>
        <w:t>三十四</w:t>
      </w:r>
      <w:r>
        <w:rPr>
          <w:rFonts w:hint="eastAsia"/>
        </w:rPr>
        <w:t xml:space="preserve"> </w:t>
      </w:r>
      <w:r w:rsidRPr="004E58A5">
        <w:rPr>
          <w:rFonts w:hint="eastAsia"/>
        </w:rPr>
        <w:t xml:space="preserve"> </w:t>
      </w:r>
      <w:r>
        <w:rPr>
          <w:rFonts w:hint="eastAsia"/>
        </w:rPr>
        <w:t>风险投资管理制度（鄂凯股【</w:t>
      </w:r>
      <w:r>
        <w:rPr>
          <w:rFonts w:hint="eastAsia"/>
        </w:rPr>
        <w:t>2</w:t>
      </w:r>
      <w:r>
        <w:t>019</w:t>
      </w:r>
      <w:r>
        <w:rPr>
          <w:rFonts w:hint="eastAsia"/>
        </w:rPr>
        <w:t>】</w:t>
      </w:r>
      <w:r w:rsidR="00C124DE">
        <w:rPr>
          <w:rFonts w:hint="eastAsia"/>
        </w:rPr>
        <w:t>1</w:t>
      </w:r>
      <w:r w:rsidR="00C124DE">
        <w:t>42</w:t>
      </w:r>
      <w:r>
        <w:rPr>
          <w:rFonts w:hint="eastAsia"/>
        </w:rPr>
        <w:t>号）</w:t>
      </w:r>
      <w:bookmarkEnd w:id="3610"/>
    </w:p>
    <w:p w:rsidR="009A2562" w:rsidRPr="00254393" w:rsidRDefault="009A2562" w:rsidP="009A2562">
      <w:pPr>
        <w:pStyle w:val="Default"/>
        <w:spacing w:beforeLines="50" w:before="120" w:afterLines="50" w:after="120" w:line="360" w:lineRule="auto"/>
        <w:jc w:val="center"/>
        <w:rPr>
          <w:rFonts w:ascii="宋体" w:eastAsia="宋体" w:hAnsi="宋体"/>
          <w:b/>
          <w:bCs/>
        </w:rPr>
      </w:pPr>
      <w:r w:rsidRPr="00254393">
        <w:rPr>
          <w:rFonts w:ascii="宋体" w:eastAsia="宋体" w:hAnsi="宋体" w:hint="eastAsia"/>
          <w:b/>
          <w:bCs/>
        </w:rPr>
        <w:t>第一章</w:t>
      </w:r>
      <w:r w:rsidRPr="00254393">
        <w:rPr>
          <w:rFonts w:ascii="宋体" w:eastAsia="宋体" w:hAnsi="宋体"/>
          <w:b/>
          <w:bCs/>
        </w:rPr>
        <w:t xml:space="preserve"> </w:t>
      </w:r>
      <w:r w:rsidRPr="00254393">
        <w:rPr>
          <w:rFonts w:ascii="宋体" w:eastAsia="宋体" w:hAnsi="宋体" w:hint="eastAsia"/>
          <w:b/>
          <w:bCs/>
        </w:rPr>
        <w:t>总</w:t>
      </w:r>
      <w:r w:rsidRPr="00254393">
        <w:rPr>
          <w:rFonts w:ascii="宋体" w:eastAsia="宋体" w:hAnsi="宋体"/>
          <w:b/>
          <w:bCs/>
        </w:rPr>
        <w:t xml:space="preserve"> </w:t>
      </w:r>
      <w:r w:rsidRPr="00254393">
        <w:rPr>
          <w:rFonts w:ascii="宋体" w:eastAsia="宋体" w:hAnsi="宋体" w:hint="eastAsia"/>
          <w:b/>
          <w:bCs/>
        </w:rPr>
        <w:t>则</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第一条</w:t>
      </w:r>
      <w:r w:rsidRPr="009A2562">
        <w:rPr>
          <w:rFonts w:ascii="宋体" w:eastAsia="宋体" w:hAnsi="宋体"/>
        </w:rPr>
        <w:t xml:space="preserve"> </w:t>
      </w:r>
      <w:r w:rsidRPr="009A2562">
        <w:rPr>
          <w:rFonts w:ascii="宋体" w:eastAsia="宋体" w:hAnsi="宋体" w:hint="eastAsia"/>
        </w:rPr>
        <w:t>为进一步规范湖北凯龙化工集团股份有限公司（以下简称</w:t>
      </w:r>
      <w:r w:rsidRPr="009A2562">
        <w:rPr>
          <w:rFonts w:ascii="宋体" w:eastAsia="宋体" w:hAnsi="宋体"/>
        </w:rPr>
        <w:t>“</w:t>
      </w:r>
      <w:r w:rsidRPr="009A2562">
        <w:rPr>
          <w:rFonts w:ascii="宋体" w:eastAsia="宋体" w:hAnsi="宋体" w:hint="eastAsia"/>
        </w:rPr>
        <w:t>公司</w:t>
      </w:r>
      <w:r w:rsidRPr="009A2562">
        <w:rPr>
          <w:rFonts w:ascii="宋体" w:eastAsia="宋体" w:hAnsi="宋体"/>
        </w:rPr>
        <w:t>”</w:t>
      </w:r>
      <w:r w:rsidRPr="009A2562">
        <w:rPr>
          <w:rFonts w:ascii="宋体" w:eastAsia="宋体" w:hAnsi="宋体" w:hint="eastAsia"/>
        </w:rPr>
        <w:t>）的风险投资及相关信息披露行为，防范投资风险，强化风险控制，保护公司资金、财产安全，维护投资者的权益和公司利益，根据《中华人民共和国公司法》、《中华人民共和国证券法》、《深圳证券交易所股票上市规则》、《深圳证券交易所中小企业板上市公司规范运作指引》等法律法规、规范性文件以及《公司章程》等有关规定，结合公司实际情况，特制定本制度。</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第二条</w:t>
      </w:r>
      <w:r w:rsidRPr="009A2562">
        <w:rPr>
          <w:rFonts w:ascii="宋体" w:eastAsia="宋体" w:hAnsi="宋体"/>
        </w:rPr>
        <w:t xml:space="preserve"> </w:t>
      </w:r>
      <w:r w:rsidRPr="009A2562">
        <w:rPr>
          <w:rFonts w:ascii="宋体" w:eastAsia="宋体" w:hAnsi="宋体" w:hint="eastAsia"/>
        </w:rPr>
        <w:t>本制度所称的风险投资是指股票及其衍生品投资、基金投资、期货投资、以非房地产为主营业务的上市公司从事房地产投资、以上述投资为标的的证券投资产品以及深圳证券交易所认定的其他投资行为。</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以下情形不适用本制度：</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（一）固定收益类或者承诺保本的投资行为；</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（二）参与其他上市公司的配股或者行使优先认购权利；</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（三）以战略投资为目的，购买其他上市公司股份超过总股本的</w:t>
      </w:r>
      <w:r w:rsidRPr="009A2562">
        <w:rPr>
          <w:rFonts w:ascii="宋体" w:eastAsia="宋体" w:hAnsi="宋体"/>
        </w:rPr>
        <w:t>10%</w:t>
      </w:r>
      <w:r w:rsidRPr="009A2562">
        <w:rPr>
          <w:rFonts w:ascii="宋体" w:eastAsia="宋体" w:hAnsi="宋体" w:hint="eastAsia"/>
        </w:rPr>
        <w:t>，且拟持有三年以上的证券投资；</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第三条</w:t>
      </w:r>
      <w:r w:rsidRPr="009A2562">
        <w:rPr>
          <w:rFonts w:ascii="宋体" w:eastAsia="宋体" w:hAnsi="宋体"/>
        </w:rPr>
        <w:t xml:space="preserve"> </w:t>
      </w:r>
      <w:r w:rsidRPr="009A2562">
        <w:rPr>
          <w:rFonts w:ascii="宋体" w:eastAsia="宋体" w:hAnsi="宋体" w:hint="eastAsia"/>
        </w:rPr>
        <w:t>风险投资的原则：</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（一）公司的风险投资应遵守国家法律、法规、规范性文件等相关规定；</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（二）公司的风险投资应当防范投资风险，强化风险控制，合理评估效益；</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（三）公司的风险投资必须与资产结构相适应，规模适度，量力而行，不能影响自身主营业务的正常运行。</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第四条</w:t>
      </w:r>
      <w:r w:rsidRPr="009A2562">
        <w:rPr>
          <w:rFonts w:ascii="宋体" w:eastAsia="宋体" w:hAnsi="宋体"/>
        </w:rPr>
        <w:t xml:space="preserve"> </w:t>
      </w:r>
      <w:r w:rsidRPr="009A2562">
        <w:rPr>
          <w:rFonts w:ascii="宋体" w:eastAsia="宋体" w:hAnsi="宋体" w:hint="eastAsia"/>
        </w:rPr>
        <w:t>公司风险投资的资金来源为公司自有资金。公司应严格控制风险投资的资金规模，不得影响公司正常经营，不得使用募集资金直接或间接地进行风险投资。</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第五条</w:t>
      </w:r>
      <w:r w:rsidRPr="009A2562">
        <w:rPr>
          <w:rFonts w:ascii="宋体" w:eastAsia="宋体" w:hAnsi="宋体"/>
        </w:rPr>
        <w:t xml:space="preserve"> </w:t>
      </w:r>
      <w:r w:rsidRPr="009A2562">
        <w:rPr>
          <w:rFonts w:ascii="宋体" w:eastAsia="宋体" w:hAnsi="宋体" w:hint="eastAsia"/>
        </w:rPr>
        <w:t>本制度适用于公司及合并报表范围内子公司的风险投资行为。未经公司同意，子公司不得进行风险投资。公司参股公司进行风险投资，对公司业绩可能造成较大影响的，应当参照本制度相关规定履行信息披露义务。</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第六条</w:t>
      </w:r>
      <w:r w:rsidRPr="009A2562">
        <w:rPr>
          <w:rFonts w:ascii="宋体" w:eastAsia="宋体" w:hAnsi="宋体"/>
        </w:rPr>
        <w:t xml:space="preserve"> </w:t>
      </w:r>
      <w:r w:rsidRPr="009A2562">
        <w:rPr>
          <w:rFonts w:ascii="宋体" w:eastAsia="宋体" w:hAnsi="宋体" w:hint="eastAsia"/>
        </w:rPr>
        <w:t>公司进行证券投资的，应当以本公司名义设立证券账户和资金账户进行证券投资，不得使用他人账户或向他人提供资金进行证券投资。</w:t>
      </w:r>
      <w:r w:rsidRPr="009A2562">
        <w:rPr>
          <w:rFonts w:ascii="宋体" w:eastAsia="宋体" w:hAnsi="宋体"/>
        </w:rPr>
        <w:t xml:space="preserve"> </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第二章</w:t>
      </w:r>
      <w:r w:rsidRPr="00254393">
        <w:rPr>
          <w:rFonts w:ascii="宋体" w:eastAsia="宋体" w:hAnsi="宋体"/>
          <w:b/>
          <w:bCs/>
        </w:rPr>
        <w:t xml:space="preserve"> </w:t>
      </w:r>
      <w:r w:rsidRPr="00254393">
        <w:rPr>
          <w:rFonts w:ascii="宋体" w:eastAsia="宋体" w:hAnsi="宋体" w:hint="eastAsia"/>
          <w:b/>
          <w:bCs/>
        </w:rPr>
        <w:t>风险投资的决策权限</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第七条</w:t>
      </w:r>
      <w:r w:rsidRPr="009A2562">
        <w:rPr>
          <w:rFonts w:ascii="宋体" w:eastAsia="宋体" w:hAnsi="宋体"/>
        </w:rPr>
        <w:t xml:space="preserve"> </w:t>
      </w:r>
      <w:r w:rsidRPr="009A2562">
        <w:rPr>
          <w:rFonts w:ascii="宋体" w:eastAsia="宋体" w:hAnsi="宋体" w:hint="eastAsia"/>
        </w:rPr>
        <w:t>公司进行风险投资的审批权限如下：</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（一）公司进行风险投资，应当经董事会审议；</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（二）投资金额在</w:t>
      </w:r>
      <w:r w:rsidRPr="009A2562">
        <w:rPr>
          <w:rFonts w:ascii="宋体" w:eastAsia="宋体" w:hAnsi="宋体"/>
        </w:rPr>
        <w:t>5000</w:t>
      </w:r>
      <w:r w:rsidRPr="009A2562">
        <w:rPr>
          <w:rFonts w:ascii="宋体" w:eastAsia="宋体" w:hAnsi="宋体" w:hint="eastAsia"/>
        </w:rPr>
        <w:t>万元以上（含</w:t>
      </w:r>
      <w:r w:rsidRPr="009A2562">
        <w:rPr>
          <w:rFonts w:ascii="宋体" w:eastAsia="宋体" w:hAnsi="宋体"/>
        </w:rPr>
        <w:t>5000</w:t>
      </w:r>
      <w:r w:rsidRPr="009A2562">
        <w:rPr>
          <w:rFonts w:ascii="宋体" w:eastAsia="宋体" w:hAnsi="宋体" w:hint="eastAsia"/>
        </w:rPr>
        <w:t>万元）的除股票及其衍生品投资、基金投资、期货投资以外的风险投资，由董事会审议通过后提交股东大会审议；</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三）公司进行股票及其衍生品投资、基金投资、期货投资，无论金额大小，均应当经董事会审议通过后提交股东大会审议，并应当取得全体董事三分之二以上和独立董事三分之二以上同意。公司处于持续督导期时，保荐机构应当对其股票及其衍生品投资、基金投资、期货投资事项出具明确的同意意见。</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公司进行风险投资，应当以各类风险投资的发生额总和作为计算标准，并按连续十二个月累计发生额计算是否适用本制度的规定。</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第八条</w:t>
      </w:r>
      <w:r w:rsidRPr="009A2562">
        <w:rPr>
          <w:rFonts w:ascii="宋体" w:eastAsia="宋体" w:hAnsi="宋体"/>
        </w:rPr>
        <w:t xml:space="preserve"> </w:t>
      </w:r>
      <w:r w:rsidRPr="009A2562">
        <w:rPr>
          <w:rFonts w:ascii="宋体" w:eastAsia="宋体" w:hAnsi="宋体" w:hint="eastAsia"/>
        </w:rPr>
        <w:t>公司在以下期间，不得进行风险投资：</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（一）使用闲置募集资金暂时补充流动资金期间；</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（二）将募集资金投向变更为永久性补充流动资金后十二个月内；</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（三）将超募资金永久性用于补充流动资金或归还银行贷款后的十二个月内。</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第九条</w:t>
      </w:r>
      <w:r w:rsidRPr="009A2562">
        <w:rPr>
          <w:rFonts w:ascii="宋体" w:eastAsia="宋体" w:hAnsi="宋体"/>
        </w:rPr>
        <w:t xml:space="preserve"> </w:t>
      </w:r>
      <w:r w:rsidRPr="009A2562">
        <w:rPr>
          <w:rFonts w:ascii="宋体" w:eastAsia="宋体" w:hAnsi="宋体" w:hint="eastAsia"/>
        </w:rPr>
        <w:t>公司进行风险投资后的十二个月内，不使用闲置募集资金暂时补充流动资金、将募集资金投向变更为永久性补充流动资金、将超募资金永久性用于补充流动资金或归还银行贷款。</w:t>
      </w:r>
      <w:r w:rsidRPr="009A2562">
        <w:rPr>
          <w:rFonts w:ascii="宋体" w:eastAsia="宋体" w:hAnsi="宋体"/>
        </w:rPr>
        <w:t xml:space="preserve"> </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第三章</w:t>
      </w:r>
      <w:r w:rsidRPr="00254393">
        <w:rPr>
          <w:rFonts w:ascii="宋体" w:eastAsia="宋体" w:hAnsi="宋体"/>
          <w:b/>
          <w:bCs/>
        </w:rPr>
        <w:t xml:space="preserve"> </w:t>
      </w:r>
      <w:r w:rsidRPr="00254393">
        <w:rPr>
          <w:rFonts w:ascii="宋体" w:eastAsia="宋体" w:hAnsi="宋体" w:hint="eastAsia"/>
          <w:b/>
          <w:bCs/>
        </w:rPr>
        <w:t>风险投资的责任部门和责任人</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第十条</w:t>
      </w:r>
      <w:r w:rsidRPr="009A2562">
        <w:rPr>
          <w:rFonts w:ascii="宋体" w:eastAsia="宋体" w:hAnsi="宋体"/>
        </w:rPr>
        <w:t xml:space="preserve"> </w:t>
      </w:r>
      <w:r w:rsidRPr="009A2562">
        <w:rPr>
          <w:rFonts w:ascii="宋体" w:eastAsia="宋体" w:hAnsi="宋体" w:hint="eastAsia"/>
        </w:rPr>
        <w:t>公司董事长为风险投资管理的第一责任人，在董事会或股东大会授权范围内签署风险投资相关的协议、合同。</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第十一条</w:t>
      </w:r>
      <w:r w:rsidRPr="009A2562">
        <w:rPr>
          <w:rFonts w:ascii="宋体" w:eastAsia="宋体" w:hAnsi="宋体"/>
        </w:rPr>
        <w:t xml:space="preserve"> </w:t>
      </w:r>
      <w:r w:rsidRPr="009A2562">
        <w:rPr>
          <w:rFonts w:ascii="宋体" w:eastAsia="宋体" w:hAnsi="宋体" w:hint="eastAsia"/>
        </w:rPr>
        <w:t>公司财务负责人作为风险投资项目的运作和处置的直接责任人，具体负责风险投资项目的运作和处置。财务负责人指定专人负责风险投资项目的调研、洽谈、评估，执行具体操作事宜。董事会秘书履行相关的信息披露义务，是风险投资信息披露的责任人。</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第十二条</w:t>
      </w:r>
      <w:r w:rsidRPr="009A2562">
        <w:rPr>
          <w:rFonts w:ascii="宋体" w:eastAsia="宋体" w:hAnsi="宋体"/>
        </w:rPr>
        <w:t xml:space="preserve"> </w:t>
      </w:r>
      <w:r w:rsidRPr="009A2562">
        <w:rPr>
          <w:rFonts w:ascii="宋体" w:eastAsia="宋体" w:hAnsi="宋体" w:hint="eastAsia"/>
        </w:rPr>
        <w:t>公司财务中心负责风险投资项目资金的筹集、使用管理，并负责对风险投资项目相关资金进行管理。</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第十三条</w:t>
      </w:r>
      <w:r w:rsidRPr="009A2562">
        <w:rPr>
          <w:rFonts w:ascii="宋体" w:eastAsia="宋体" w:hAnsi="宋体"/>
        </w:rPr>
        <w:t xml:space="preserve"> </w:t>
      </w:r>
      <w:r w:rsidRPr="009A2562">
        <w:rPr>
          <w:rFonts w:ascii="宋体" w:eastAsia="宋体" w:hAnsi="宋体" w:hint="eastAsia"/>
        </w:rPr>
        <w:t>公司审计处负责对风险投资项目的审计与监督，每个会计年度末应对所有风险投资项目进行全面检查，并根据谨慎性原则，合理的预计各项风险投资可能发生的收益和损失，并向审计委员会报告。</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第四章</w:t>
      </w:r>
      <w:r w:rsidRPr="00254393">
        <w:rPr>
          <w:rFonts w:ascii="宋体" w:eastAsia="宋体" w:hAnsi="宋体"/>
          <w:b/>
          <w:bCs/>
        </w:rPr>
        <w:t xml:space="preserve"> </w:t>
      </w:r>
      <w:r w:rsidRPr="00254393">
        <w:rPr>
          <w:rFonts w:ascii="宋体" w:eastAsia="宋体" w:hAnsi="宋体" w:hint="eastAsia"/>
          <w:b/>
          <w:bCs/>
        </w:rPr>
        <w:t>风险投资项目的决策流程</w:t>
      </w:r>
      <w:r w:rsidRPr="00254393">
        <w:rPr>
          <w:rFonts w:ascii="宋体" w:eastAsia="宋体" w:hAnsi="宋体"/>
          <w:b/>
          <w:bCs/>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第十四条</w:t>
      </w:r>
      <w:r w:rsidRPr="009A2562">
        <w:rPr>
          <w:rFonts w:ascii="宋体" w:eastAsia="宋体" w:hAnsi="宋体"/>
        </w:rPr>
        <w:t xml:space="preserve"> </w:t>
      </w:r>
      <w:r w:rsidRPr="009A2562">
        <w:rPr>
          <w:rFonts w:ascii="宋体" w:eastAsia="宋体" w:hAnsi="宋体" w:hint="eastAsia"/>
        </w:rPr>
        <w:t>在风险投资项目实施前，由公司财务中心会同投资证券处负责协调组织相关部门对拟投资项目的市场前景、所在行业的成长性、相关政策法规是否对该项目已有或有潜在的限制、公司能否获取与项目成功要素相应的关键能力、公司是否能筹集投资所需的资金、对拟投资项目进行经济效益可行性分析、项目竞争情况、项目是否与公司长期战略相吻合等方面进行评估。</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第十五条</w:t>
      </w:r>
      <w:r w:rsidRPr="009A2562">
        <w:rPr>
          <w:rFonts w:ascii="宋体" w:eastAsia="宋体" w:hAnsi="宋体"/>
        </w:rPr>
        <w:t xml:space="preserve"> </w:t>
      </w:r>
      <w:r w:rsidRPr="009A2562">
        <w:rPr>
          <w:rFonts w:ascii="宋体" w:eastAsia="宋体" w:hAnsi="宋体" w:hint="eastAsia"/>
        </w:rPr>
        <w:t>公司在必要时可聘请外部机构和专家对投资项目进行咨询和论证。</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第十六条</w:t>
      </w:r>
      <w:r w:rsidRPr="009A2562">
        <w:rPr>
          <w:rFonts w:ascii="宋体" w:eastAsia="宋体" w:hAnsi="宋体"/>
        </w:rPr>
        <w:t xml:space="preserve"> </w:t>
      </w:r>
      <w:r w:rsidRPr="009A2562">
        <w:rPr>
          <w:rFonts w:ascii="宋体" w:eastAsia="宋体" w:hAnsi="宋体" w:hint="eastAsia"/>
        </w:rPr>
        <w:t>董事长按照本制度规定的决策权限，安排董事会秘书将拟投资项目提交公司董事会或股东大会审议。</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第十七条</w:t>
      </w:r>
      <w:r w:rsidRPr="009A2562">
        <w:rPr>
          <w:rFonts w:ascii="宋体" w:eastAsia="宋体" w:hAnsi="宋体"/>
        </w:rPr>
        <w:t xml:space="preserve"> </w:t>
      </w:r>
      <w:r w:rsidRPr="009A2562">
        <w:rPr>
          <w:rFonts w:ascii="宋体" w:eastAsia="宋体" w:hAnsi="宋体" w:hint="eastAsia"/>
        </w:rPr>
        <w:t>独立董事应就风险投资项目的相关审批程序是否合规、内控程序是否建立健全、对公司的影响等事项发表独立意见。</w:t>
      </w:r>
      <w:r w:rsidRPr="009A2562">
        <w:rPr>
          <w:rFonts w:ascii="宋体" w:eastAsia="宋体" w:hAnsi="宋体"/>
        </w:rPr>
        <w:t xml:space="preserve"> </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第五章</w:t>
      </w:r>
      <w:r w:rsidRPr="00254393">
        <w:rPr>
          <w:rFonts w:ascii="宋体" w:eastAsia="宋体" w:hAnsi="宋体"/>
          <w:b/>
          <w:bCs/>
        </w:rPr>
        <w:t xml:space="preserve"> </w:t>
      </w:r>
      <w:r w:rsidRPr="00254393">
        <w:rPr>
          <w:rFonts w:ascii="宋体" w:eastAsia="宋体" w:hAnsi="宋体" w:hint="eastAsia"/>
          <w:b/>
          <w:bCs/>
        </w:rPr>
        <w:t>风险投资内部信息报告程序</w:t>
      </w:r>
      <w:r w:rsidRPr="00254393">
        <w:rPr>
          <w:rFonts w:ascii="宋体" w:eastAsia="宋体" w:hAnsi="宋体"/>
          <w:b/>
          <w:bCs/>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第十八条</w:t>
      </w:r>
      <w:r w:rsidRPr="009A2562">
        <w:rPr>
          <w:rFonts w:ascii="宋体" w:eastAsia="宋体" w:hAnsi="宋体"/>
        </w:rPr>
        <w:t xml:space="preserve"> </w:t>
      </w:r>
      <w:r w:rsidRPr="009A2562">
        <w:rPr>
          <w:rFonts w:ascii="宋体" w:eastAsia="宋体" w:hAnsi="宋体" w:hint="eastAsia"/>
        </w:rPr>
        <w:t>公司风险投资活动应遵循《重大信息内部报告制度》等制度规定的内部信息报告程序。</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第十九条</w:t>
      </w:r>
      <w:r w:rsidRPr="009A2562">
        <w:rPr>
          <w:rFonts w:ascii="宋体" w:eastAsia="宋体" w:hAnsi="宋体"/>
        </w:rPr>
        <w:t xml:space="preserve"> </w:t>
      </w:r>
      <w:r w:rsidRPr="009A2562">
        <w:rPr>
          <w:rFonts w:ascii="宋体" w:eastAsia="宋体" w:hAnsi="宋体" w:hint="eastAsia"/>
        </w:rPr>
        <w:t>公司在调研、洽谈、评估风险投资项目时，内幕信息知情人对已获知的未公开的信息负有保密的义务，不得擅自以任何形式对外披露。由于工作失职或违反本制度规定，给公司带来严重影响或损失的，公司将根据情况给予该责任人相应的批评、警告、直至解除劳动合同等处分；情节严重的，将给予行政及经济处罚；涉嫌违法的，公司将按相关法律法规的相关规定移送司法机关进行处理。</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第二十条</w:t>
      </w:r>
      <w:r w:rsidRPr="009A2562">
        <w:rPr>
          <w:rFonts w:ascii="宋体" w:eastAsia="宋体" w:hAnsi="宋体"/>
        </w:rPr>
        <w:t xml:space="preserve"> </w:t>
      </w:r>
      <w:r w:rsidRPr="009A2562">
        <w:rPr>
          <w:rFonts w:ascii="宋体" w:eastAsia="宋体" w:hAnsi="宋体" w:hint="eastAsia"/>
        </w:rPr>
        <w:t>风险投资实施过程中，发现投资方案有重大漏洞、项目投资实施的外部环境发生重大变化或受到不可抗力的影响、项目有实质性进展或实施过程中发生重大变化时，董事、监事、高级管理人员或公司其他信息知情人应第一时间向董事长报告，并知会董事会秘书。</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第二十一条</w:t>
      </w:r>
      <w:r w:rsidRPr="009A2562">
        <w:rPr>
          <w:rFonts w:ascii="宋体" w:eastAsia="宋体" w:hAnsi="宋体"/>
        </w:rPr>
        <w:t xml:space="preserve"> </w:t>
      </w:r>
      <w:r w:rsidRPr="009A2562">
        <w:rPr>
          <w:rFonts w:ascii="宋体" w:eastAsia="宋体" w:hAnsi="宋体" w:hint="eastAsia"/>
        </w:rPr>
        <w:t>公司内部审计部门应加强对风险投资项目进行日常管理，监控风险投资项目的进展和收益情况。</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第六章</w:t>
      </w:r>
      <w:r w:rsidRPr="00254393">
        <w:rPr>
          <w:rFonts w:ascii="宋体" w:eastAsia="宋体" w:hAnsi="宋体"/>
          <w:b/>
          <w:bCs/>
        </w:rPr>
        <w:t xml:space="preserve"> </w:t>
      </w:r>
      <w:r w:rsidRPr="00254393">
        <w:rPr>
          <w:rFonts w:ascii="宋体" w:eastAsia="宋体" w:hAnsi="宋体" w:hint="eastAsia"/>
          <w:b/>
          <w:bCs/>
        </w:rPr>
        <w:t>风险投资的信息披露</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第二十二条</w:t>
      </w:r>
      <w:r w:rsidRPr="009A2562">
        <w:rPr>
          <w:rFonts w:ascii="宋体" w:eastAsia="宋体" w:hAnsi="宋体"/>
        </w:rPr>
        <w:t xml:space="preserve"> </w:t>
      </w:r>
      <w:r w:rsidRPr="009A2562">
        <w:rPr>
          <w:rFonts w:ascii="宋体" w:eastAsia="宋体" w:hAnsi="宋体" w:hint="eastAsia"/>
        </w:rPr>
        <w:t>公司进行风险投资应严格按照深圳证券交易所中小企业板的规定及时履行信息披露义务。</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第二十三条</w:t>
      </w:r>
      <w:r w:rsidRPr="009A2562">
        <w:rPr>
          <w:rFonts w:ascii="宋体" w:eastAsia="宋体" w:hAnsi="宋体"/>
        </w:rPr>
        <w:t xml:space="preserve"> </w:t>
      </w:r>
      <w:r w:rsidRPr="009A2562">
        <w:rPr>
          <w:rFonts w:ascii="宋体" w:eastAsia="宋体" w:hAnsi="宋体" w:hint="eastAsia"/>
        </w:rPr>
        <w:t>公司董事会应在做出风险投资决议后</w:t>
      </w:r>
      <w:r w:rsidRPr="009A2562">
        <w:rPr>
          <w:rFonts w:ascii="宋体" w:eastAsia="宋体" w:hAnsi="宋体"/>
        </w:rPr>
        <w:t>2</w:t>
      </w:r>
      <w:r w:rsidRPr="009A2562">
        <w:rPr>
          <w:rFonts w:ascii="宋体" w:eastAsia="宋体" w:hAnsi="宋体" w:hint="eastAsia"/>
        </w:rPr>
        <w:t>个交易日内向深圳证券交易所提交以下文件：</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（一）董事会决议及公告；</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（二）独立董事就相关审批程序是否合规、内控程序是否建立健全、对公司的影响等事项发表的独立意见；</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（三）保荐机构应就该项风险投资的合规性、对公司的影响、可能存在的风险、公司采取的风险控制措施是否充分有效等事项进行核查，并出具明确同意的意见（如有）；</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（四）以公司名义开立的证券账户和资金账户（适用股票及其衍生品投资、基金投资、期货投资）。</w:t>
      </w:r>
      <w:r w:rsidRPr="009A2562">
        <w:rPr>
          <w:rFonts w:ascii="宋体" w:eastAsia="宋体" w:hAnsi="宋体"/>
        </w:rPr>
        <w:t xml:space="preserve"> </w:t>
      </w:r>
    </w:p>
    <w:p w:rsidR="009A2562" w:rsidRPr="00254393" w:rsidRDefault="009A2562" w:rsidP="009A2562">
      <w:pPr>
        <w:pStyle w:val="Default"/>
        <w:spacing w:beforeLines="50" w:before="120" w:afterLines="50" w:after="120" w:line="360" w:lineRule="auto"/>
        <w:ind w:firstLine="200"/>
        <w:jc w:val="center"/>
        <w:rPr>
          <w:rFonts w:ascii="宋体" w:eastAsia="宋体" w:hAnsi="宋体"/>
          <w:b/>
          <w:bCs/>
        </w:rPr>
      </w:pPr>
      <w:r w:rsidRPr="00254393">
        <w:rPr>
          <w:rFonts w:ascii="宋体" w:eastAsia="宋体" w:hAnsi="宋体" w:hint="eastAsia"/>
          <w:b/>
          <w:bCs/>
        </w:rPr>
        <w:t>第七章</w:t>
      </w:r>
      <w:r w:rsidRPr="00254393">
        <w:rPr>
          <w:rFonts w:ascii="宋体" w:eastAsia="宋体" w:hAnsi="宋体"/>
          <w:b/>
          <w:bCs/>
        </w:rPr>
        <w:t xml:space="preserve"> </w:t>
      </w:r>
      <w:r w:rsidRPr="00254393">
        <w:rPr>
          <w:rFonts w:ascii="宋体" w:eastAsia="宋体" w:hAnsi="宋体" w:hint="eastAsia"/>
          <w:b/>
          <w:bCs/>
        </w:rPr>
        <w:t>附则</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第二十四条</w:t>
      </w:r>
      <w:r w:rsidRPr="009A2562">
        <w:rPr>
          <w:rFonts w:ascii="宋体" w:eastAsia="宋体" w:hAnsi="宋体"/>
        </w:rPr>
        <w:t xml:space="preserve"> </w:t>
      </w:r>
      <w:r w:rsidRPr="009A2562">
        <w:rPr>
          <w:rFonts w:ascii="宋体" w:eastAsia="宋体" w:hAnsi="宋体" w:hint="eastAsia"/>
        </w:rPr>
        <w:t>本制度未尽事宜，按照有关法律、法规、规范性文件和《公司章程》等相关规定执行；本制度与有关法律、法规、规范性文件及本《公司章程》的有关规定不一致的，以有关法律、法规和规范性文件以及《公司章程》的规定为准。</w:t>
      </w:r>
      <w:r w:rsidRPr="009A2562">
        <w:rPr>
          <w:rFonts w:ascii="宋体" w:eastAsia="宋体" w:hAnsi="宋体"/>
        </w:rPr>
        <w:t xml:space="preserve"> </w:t>
      </w:r>
    </w:p>
    <w:p w:rsidR="009A2562" w:rsidRPr="009A2562" w:rsidRDefault="009A2562" w:rsidP="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第二十五条</w:t>
      </w:r>
      <w:r w:rsidRPr="009A2562">
        <w:rPr>
          <w:rFonts w:ascii="宋体" w:eastAsia="宋体" w:hAnsi="宋体"/>
        </w:rPr>
        <w:t xml:space="preserve"> </w:t>
      </w:r>
      <w:r w:rsidRPr="009A2562">
        <w:rPr>
          <w:rFonts w:ascii="宋体" w:eastAsia="宋体" w:hAnsi="宋体" w:hint="eastAsia"/>
        </w:rPr>
        <w:t>本制度的解释权归公司董事会。</w:t>
      </w:r>
      <w:r w:rsidRPr="009A2562">
        <w:rPr>
          <w:rFonts w:ascii="宋体" w:eastAsia="宋体" w:hAnsi="宋体"/>
        </w:rPr>
        <w:t xml:space="preserve"> </w:t>
      </w:r>
    </w:p>
    <w:p w:rsidR="004E58A5" w:rsidRDefault="009A2562">
      <w:pPr>
        <w:pStyle w:val="Default"/>
        <w:spacing w:beforeLines="50" w:before="120" w:afterLines="50" w:after="120" w:line="360" w:lineRule="auto"/>
        <w:ind w:firstLineChars="200" w:firstLine="480"/>
        <w:rPr>
          <w:rFonts w:ascii="宋体" w:eastAsia="宋体" w:hAnsi="宋体"/>
        </w:rPr>
      </w:pPr>
      <w:r w:rsidRPr="009A2562">
        <w:rPr>
          <w:rFonts w:ascii="宋体" w:eastAsia="宋体" w:hAnsi="宋体" w:hint="eastAsia"/>
        </w:rPr>
        <w:t>第二十六条</w:t>
      </w:r>
      <w:r w:rsidRPr="009A2562">
        <w:rPr>
          <w:rFonts w:ascii="宋体" w:eastAsia="宋体" w:hAnsi="宋体"/>
        </w:rPr>
        <w:t xml:space="preserve"> </w:t>
      </w:r>
      <w:r w:rsidRPr="009A2562">
        <w:rPr>
          <w:rFonts w:ascii="宋体" w:eastAsia="宋体" w:hAnsi="宋体" w:hint="eastAsia"/>
        </w:rPr>
        <w:t>本制度自公司董事会通过之日起生效实施，修改后亦同。</w:t>
      </w: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Default"/>
        <w:spacing w:beforeLines="50" w:before="120" w:afterLines="50" w:after="120" w:line="360" w:lineRule="auto"/>
        <w:ind w:firstLineChars="200" w:firstLine="480"/>
        <w:rPr>
          <w:rFonts w:ascii="宋体" w:eastAsia="宋体" w:hAnsi="宋体"/>
        </w:rPr>
      </w:pPr>
    </w:p>
    <w:p w:rsidR="004E0138" w:rsidRDefault="004E0138">
      <w:pPr>
        <w:pStyle w:val="Default"/>
        <w:spacing w:beforeLines="50" w:before="120" w:afterLines="50" w:after="120" w:line="360" w:lineRule="auto"/>
        <w:ind w:firstLineChars="200" w:firstLine="480"/>
        <w:rPr>
          <w:rFonts w:ascii="宋体" w:eastAsia="宋体" w:hAnsi="宋体"/>
        </w:rPr>
      </w:pPr>
    </w:p>
    <w:sectPr w:rsidR="004E0138" w:rsidSect="001A6A26">
      <w:pgSz w:w="11907" w:h="16840"/>
      <w:pgMar w:top="1418" w:right="1247" w:bottom="1418" w:left="1418"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3AE" w:rsidRDefault="00EF03AE">
      <w:r>
        <w:separator/>
      </w:r>
    </w:p>
  </w:endnote>
  <w:endnote w:type="continuationSeparator" w:id="0">
    <w:p w:rsidR="00EF03AE" w:rsidRDefault="00EF0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仿宋_GB2312">
    <w:altName w:val="Arial Unicode MS"/>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charset w:val="86"/>
    <w:family w:val="auto"/>
    <w:pitch w:val="variable"/>
    <w:sig w:usb0="00000001" w:usb1="080E0000" w:usb2="00000010" w:usb3="00000000" w:csb0="00040000" w:csb1="00000000"/>
  </w:font>
  <w:font w:name="宋体-WinCharSetFFFF-H">
    <w:altName w:val="黑体"/>
    <w:charset w:val="86"/>
    <w:family w:val="auto"/>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FangSong_GB2312-Identity-H">
    <w:altName w:val="方正兰亭超细黑简体"/>
    <w:panose1 w:val="00000000000000000000"/>
    <w:charset w:val="86"/>
    <w:family w:val="auto"/>
    <w:notTrueType/>
    <w:pitch w:val="default"/>
    <w:sig w:usb0="00000001" w:usb1="080E0000" w:usb2="00000010" w:usb3="00000000" w:csb0="00040000" w:csb1="00000000"/>
  </w:font>
  <w:font w:name="SimHei-Identity-H">
    <w:altName w:val="方正兰亭超细黑简体"/>
    <w:panose1 w:val="00000000000000000000"/>
    <w:charset w:val="86"/>
    <w:family w:val="auto"/>
    <w:notTrueType/>
    <w:pitch w:val="default"/>
    <w:sig w:usb0="00000001" w:usb1="080E0000" w:usb2="00000010" w:usb3="00000000" w:csb0="00040000" w:csb1="00000000"/>
  </w:font>
  <w:font w:name="方正书宋简体">
    <w:altName w:val="宋体"/>
    <w:charset w:val="86"/>
    <w:family w:val="script"/>
    <w:pitch w:val="default"/>
    <w:sig w:usb0="00000000" w:usb1="0000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楷体_GB2312">
    <w:altName w:val="Arial Unicode MS"/>
    <w:charset w:val="86"/>
    <w:family w:val="modern"/>
    <w:pitch w:val="fixed"/>
    <w:sig w:usb0="00000000" w:usb1="080E0000" w:usb2="00000010" w:usb3="00000000" w:csb0="00040000" w:csb1="00000000"/>
  </w:font>
  <w:font w:name="..ì.">
    <w:altName w:val="微软雅黑"/>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9"/>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017072"/>
      <w:docPartObj>
        <w:docPartGallery w:val="Page Numbers (Bottom of Page)"/>
        <w:docPartUnique/>
      </w:docPartObj>
    </w:sdtPr>
    <w:sdtEndPr/>
    <w:sdtContent>
      <w:p w:rsidR="00EF03AE" w:rsidRDefault="00EF03AE">
        <w:pPr>
          <w:pStyle w:val="af9"/>
          <w:jc w:val="center"/>
        </w:pPr>
        <w:r>
          <w:fldChar w:fldCharType="begin"/>
        </w:r>
        <w:r>
          <w:instrText>PAGE   \* MERGEFORMAT</w:instrText>
        </w:r>
        <w:r>
          <w:fldChar w:fldCharType="separate"/>
        </w:r>
        <w:r>
          <w:rPr>
            <w:lang w:val="zh-CN"/>
          </w:rPr>
          <w:t>2</w:t>
        </w:r>
        <w:r>
          <w:fldChar w:fldCharType="end"/>
        </w:r>
      </w:p>
    </w:sdtContent>
  </w:sdt>
  <w:p w:rsidR="00EF03AE" w:rsidRDefault="00EF03AE">
    <w:pPr>
      <w:pStyle w:val="af9"/>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0688508"/>
      <w:docPartObj>
        <w:docPartGallery w:val="Page Numbers (Bottom of Page)"/>
        <w:docPartUnique/>
      </w:docPartObj>
    </w:sdtPr>
    <w:sdtEndPr/>
    <w:sdtContent>
      <w:p w:rsidR="00EF03AE" w:rsidRDefault="00EF03AE">
        <w:pPr>
          <w:pStyle w:val="af9"/>
          <w:jc w:val="center"/>
        </w:pPr>
        <w:r>
          <w:fldChar w:fldCharType="begin"/>
        </w:r>
        <w:r>
          <w:instrText>PAGE   \* MERGEFORMAT</w:instrText>
        </w:r>
        <w:r>
          <w:fldChar w:fldCharType="separate"/>
        </w:r>
        <w:r>
          <w:rPr>
            <w:lang w:val="zh-CN"/>
          </w:rPr>
          <w:t>2</w:t>
        </w:r>
        <w:r>
          <w:fldChar w:fldCharType="end"/>
        </w:r>
      </w:p>
    </w:sdtContent>
  </w:sdt>
  <w:p w:rsidR="00EF03AE" w:rsidRDefault="00EF03AE">
    <w:pPr>
      <w:pStyle w:val="af9"/>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jc w:val="center"/>
    </w:pPr>
  </w:p>
  <w:p w:rsidR="00EF03AE" w:rsidRDefault="00EF03AE">
    <w:pPr>
      <w:pStyle w:val="af9"/>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441" w:wrap="around" w:vAnchor="text" w:hAnchor="margin" w:xAlign="center" w:y="12"/>
      <w:rPr>
        <w:rStyle w:val="af6"/>
        <w:sz w:val="21"/>
        <w:szCs w:val="21"/>
      </w:rPr>
    </w:pPr>
    <w:r>
      <w:rPr>
        <w:sz w:val="21"/>
        <w:szCs w:val="21"/>
      </w:rPr>
      <w:fldChar w:fldCharType="begin"/>
    </w:r>
    <w:r>
      <w:rPr>
        <w:rStyle w:val="af6"/>
        <w:sz w:val="21"/>
        <w:szCs w:val="21"/>
      </w:rPr>
      <w:instrText xml:space="preserve">PAGE  </w:instrText>
    </w:r>
    <w:r>
      <w:rPr>
        <w:sz w:val="21"/>
        <w:szCs w:val="21"/>
      </w:rPr>
      <w:fldChar w:fldCharType="separate"/>
    </w:r>
    <w:r>
      <w:rPr>
        <w:rStyle w:val="af6"/>
        <w:sz w:val="21"/>
        <w:szCs w:val="21"/>
      </w:rPr>
      <w:t>90</w:t>
    </w:r>
    <w:r>
      <w:rPr>
        <w:sz w:val="21"/>
        <w:szCs w:val="21"/>
      </w:rPr>
      <w:fldChar w:fldCharType="end"/>
    </w:r>
  </w:p>
  <w:p w:rsidR="00EF03AE" w:rsidRDefault="00EF03AE">
    <w:pPr>
      <w:pStyle w:val="af9"/>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481" w:wrap="around" w:vAnchor="text" w:hAnchor="margin" w:xAlign="center" w:y="12"/>
      <w:rPr>
        <w:rStyle w:val="af6"/>
        <w:sz w:val="21"/>
        <w:szCs w:val="21"/>
      </w:rPr>
    </w:pPr>
    <w:r>
      <w:rPr>
        <w:sz w:val="21"/>
        <w:szCs w:val="21"/>
      </w:rPr>
      <w:fldChar w:fldCharType="begin"/>
    </w:r>
    <w:r>
      <w:rPr>
        <w:rStyle w:val="af6"/>
        <w:sz w:val="21"/>
        <w:szCs w:val="21"/>
      </w:rPr>
      <w:instrText xml:space="preserve">PAGE  </w:instrText>
    </w:r>
    <w:r>
      <w:rPr>
        <w:sz w:val="21"/>
        <w:szCs w:val="21"/>
      </w:rPr>
      <w:fldChar w:fldCharType="separate"/>
    </w:r>
    <w:r>
      <w:rPr>
        <w:rStyle w:val="af6"/>
        <w:sz w:val="21"/>
        <w:szCs w:val="21"/>
      </w:rPr>
      <w:t>182</w:t>
    </w:r>
    <w:r>
      <w:rPr>
        <w:sz w:val="21"/>
        <w:szCs w:val="21"/>
      </w:rPr>
      <w:fldChar w:fldCharType="end"/>
    </w:r>
  </w:p>
  <w:p w:rsidR="00EF03AE" w:rsidRDefault="00EF03AE">
    <w:pPr>
      <w:pStyle w:val="af9"/>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9"/>
      <w:ind w:firstLine="360"/>
      <w:jc w:val="center"/>
    </w:pPr>
    <w:r>
      <w:fldChar w:fldCharType="begin"/>
    </w:r>
    <w:r>
      <w:instrText xml:space="preserve"> PAGE   \* MERGEFORMAT </w:instrText>
    </w:r>
    <w:r>
      <w:fldChar w:fldCharType="separate"/>
    </w:r>
    <w:r w:rsidRPr="00E447EB">
      <w:rPr>
        <w:noProof/>
        <w:lang w:val="zh-CN"/>
      </w:rPr>
      <w:t>2</w:t>
    </w:r>
    <w:r>
      <w:rPr>
        <w:noProof/>
        <w:lang w:val="zh-CN"/>
      </w:rPr>
      <w:fldChar w:fldCharType="end"/>
    </w:r>
  </w:p>
  <w:p w:rsidR="00EF03AE" w:rsidRDefault="00EF03AE" w:rsidP="00287780">
    <w:pPr>
      <w:pStyle w:val="af9"/>
      <w:ind w:firstLine="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rap="around" w:vAnchor="text" w:hAnchor="margin" w:xAlign="center" w:y="1"/>
      <w:rPr>
        <w:rStyle w:val="af6"/>
      </w:rPr>
    </w:pPr>
    <w:r>
      <w:fldChar w:fldCharType="begin"/>
    </w:r>
    <w:r>
      <w:rPr>
        <w:rStyle w:val="af6"/>
      </w:rPr>
      <w:instrText xml:space="preserve">PAGE  </w:instrText>
    </w:r>
    <w:r>
      <w:fldChar w:fldCharType="separate"/>
    </w:r>
    <w:r>
      <w:rPr>
        <w:rStyle w:val="af6"/>
      </w:rPr>
      <w:t>94</w:t>
    </w:r>
    <w:r>
      <w:fldChar w:fldCharType="end"/>
    </w:r>
  </w:p>
  <w:p w:rsidR="00EF03AE" w:rsidRDefault="00EF03AE">
    <w:pPr>
      <w:pStyle w:val="af9"/>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ind w:right="360"/>
      <w:jc w:val="cen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72085" cy="131445"/>
              <wp:effectExtent l="3810" t="0" r="0" b="3810"/>
              <wp:wrapNone/>
              <wp:docPr id="3"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1C0E23">
                            <w:rPr>
                              <w:noProof/>
                              <w:sz w:val="18"/>
                            </w:rPr>
                            <w:t>640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282" type="#_x0000_t202" style="position:absolute;margin-left:0;margin-top:0;width:13.5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" filled="f" stroked="f">
              <v:textbox style="mso-fit-shape-to-text:t" inset="0,0,0,0">
                <w:txbxContent>
                  <w:p w:rsidR="00EF03AE" w:rsidRDefault="00EF03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1C0E23">
                      <w:rPr>
                        <w:noProof/>
                        <w:sz w:val="18"/>
                      </w:rPr>
                      <w:t>640</w:t>
                    </w:r>
                    <w:r>
                      <w:rPr>
                        <w:rFonts w:hint="eastAsia"/>
                        <w:sz w:val="18"/>
                      </w:rPr>
                      <w:fldChar w:fldCharType="end"/>
                    </w:r>
                  </w:p>
                </w:txbxContent>
              </v:textbox>
              <w10:wrap anchorx="margin"/>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72085" cy="131445"/>
              <wp:effectExtent l="0" t="0" r="1905" b="0"/>
              <wp:wrapNone/>
              <wp:docPr id="2"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1C0E23">
                            <w:rPr>
                              <w:noProof/>
                              <w:sz w:val="18"/>
                            </w:rPr>
                            <w:t>716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1" o:spid="_x0000_s1283" type="#_x0000_t202" style="position:absolute;margin-left:0;margin-top:0;width:13.5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" filled="f" stroked="f">
              <v:textbox style="mso-fit-shape-to-text:t" inset="0,0,0,0">
                <w:txbxContent>
                  <w:p w:rsidR="00EF03AE" w:rsidRDefault="00EF03A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1C0E23">
                      <w:rPr>
                        <w:noProof/>
                        <w:sz w:val="18"/>
                      </w:rPr>
                      <w:t>716</w:t>
                    </w:r>
                    <w:r>
                      <w:rPr>
                        <w:rFonts w:hint="eastAsia"/>
                        <w:sz w:val="18"/>
                      </w:rPr>
                      <w:fldChar w:fldCharType="end"/>
                    </w:r>
                  </w:p>
                </w:txbxContent>
              </v:textbox>
              <w10:wrap anchorx="margin"/>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autoSpaceDE w:val="0"/>
      <w:autoSpaceDN w:val="0"/>
      <w:adjustRightInd w:val="0"/>
      <w:snapToGrid/>
      <w:spacing w:line="240" w:lineRule="exact"/>
      <w:ind w:right="11"/>
      <w:jc w:val="right"/>
      <w:rPr>
        <w:rFonts w:ascii="Calibri" w:hAnsi="Calibri"/>
        <w:sz w:val="28"/>
        <w:szCs w:val="28"/>
      </w:rPr>
    </w:pPr>
    <w:r>
      <w:rPr>
        <w:rStyle w:val="af6"/>
        <w:rFonts w:ascii="Calibri" w:eastAsia="楷体_GB2312" w:hAnsi="Calibri" w:cs="宋体" w:hint="eastAsia"/>
        <w:sz w:val="28"/>
      </w:rPr>
      <w:t>—</w:t>
    </w:r>
    <w:r>
      <w:rPr>
        <w:rFonts w:ascii="Calibri" w:eastAsia="楷体_GB2312" w:hAnsi="Calibri" w:cs="宋体"/>
        <w:sz w:val="28"/>
      </w:rPr>
      <w:fldChar w:fldCharType="begin"/>
    </w:r>
    <w:r>
      <w:rPr>
        <w:rStyle w:val="af6"/>
        <w:rFonts w:ascii="Calibri" w:eastAsia="楷体_GB2312" w:hAnsi="Calibri" w:cs="宋体"/>
        <w:sz w:val="28"/>
      </w:rPr>
      <w:instrText>PAGE   \* MERGEFORMAT</w:instrText>
    </w:r>
    <w:r>
      <w:rPr>
        <w:rFonts w:ascii="Calibri" w:eastAsia="楷体_GB2312" w:hAnsi="Calibri" w:cs="宋体"/>
        <w:sz w:val="28"/>
      </w:rPr>
      <w:fldChar w:fldCharType="separate"/>
    </w:r>
    <w:r w:rsidRPr="001C0E23">
      <w:rPr>
        <w:rStyle w:val="af6"/>
        <w:rFonts w:ascii="Calibri" w:eastAsia="楷体_GB2312" w:hAnsi="Calibri" w:cs="宋体"/>
        <w:noProof/>
        <w:sz w:val="28"/>
        <w:lang w:val="zh-CN"/>
      </w:rPr>
      <w:t>806</w:t>
    </w:r>
    <w:r>
      <w:rPr>
        <w:rFonts w:ascii="Calibri" w:eastAsia="楷体_GB2312" w:hAnsi="Calibri" w:cs="宋体"/>
        <w:sz w:val="28"/>
      </w:rPr>
      <w:fldChar w:fldCharType="end"/>
    </w:r>
    <w:r>
      <w:rPr>
        <w:rStyle w:val="af6"/>
        <w:rFonts w:ascii="Calibri" w:eastAsia="楷体_GB2312" w:hAnsi="Calibri" w:cs="宋体" w:hint="eastAsia"/>
        <w:sz w:val="2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9"/>
      <w:ind w:firstLine="360"/>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jc w:val="center"/>
    </w:pPr>
    <w:r>
      <w:fldChar w:fldCharType="begin"/>
    </w:r>
    <w:r>
      <w:instrText>PAGE   \* MERGEFORMAT</w:instrText>
    </w:r>
    <w:r>
      <w:fldChar w:fldCharType="separate"/>
    </w:r>
    <w:r w:rsidRPr="001C0E23">
      <w:rPr>
        <w:noProof/>
        <w:lang w:val="zh-CN"/>
      </w:rPr>
      <w:t>881</w:t>
    </w:r>
    <w:r>
      <w:fldChar w:fldCharType="end"/>
    </w:r>
  </w:p>
  <w:p w:rsidR="00EF03AE" w:rsidRDefault="00EF03AE">
    <w:pPr>
      <w:pStyle w:val="af9"/>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autoSpaceDE w:val="0"/>
      <w:autoSpaceDN w:val="0"/>
      <w:adjustRightInd w:val="0"/>
      <w:snapToGrid/>
      <w:spacing w:line="240" w:lineRule="exact"/>
      <w:ind w:left="11"/>
      <w:rPr>
        <w:rStyle w:val="af6"/>
        <w:rFonts w:ascii="Calibri" w:eastAsia="楷体_GB2312" w:hAnsi="Calibri" w:cs="宋体"/>
        <w:sz w:val="28"/>
      </w:rPr>
    </w:pPr>
    <w:r>
      <w:rPr>
        <w:rStyle w:val="af6"/>
        <w:rFonts w:ascii="Calibri" w:eastAsia="楷体_GB2312" w:hAnsi="Calibri" w:cs="宋体" w:hint="eastAsia"/>
        <w:sz w:val="28"/>
      </w:rPr>
      <w:t>—</w:t>
    </w:r>
    <w:r>
      <w:rPr>
        <w:rFonts w:ascii="Calibri" w:eastAsia="楷体_GB2312" w:hAnsi="Calibri" w:cs="宋体"/>
        <w:sz w:val="28"/>
      </w:rPr>
      <w:fldChar w:fldCharType="begin"/>
    </w:r>
    <w:r>
      <w:rPr>
        <w:rStyle w:val="af6"/>
        <w:rFonts w:ascii="Calibri" w:eastAsia="楷体_GB2312" w:hAnsi="Calibri" w:cs="宋体"/>
        <w:sz w:val="28"/>
      </w:rPr>
      <w:instrText>PAGE   \* MERGEFORMAT</w:instrText>
    </w:r>
    <w:r>
      <w:rPr>
        <w:rFonts w:ascii="Calibri" w:eastAsia="楷体_GB2312" w:hAnsi="Calibri" w:cs="宋体"/>
        <w:sz w:val="28"/>
      </w:rPr>
      <w:fldChar w:fldCharType="separate"/>
    </w:r>
    <w:r>
      <w:rPr>
        <w:rStyle w:val="af6"/>
        <w:rFonts w:ascii="Calibri" w:eastAsia="楷体_GB2312" w:hAnsi="Calibri" w:cs="宋体"/>
        <w:sz w:val="28"/>
        <w:lang w:val="zh-CN"/>
      </w:rPr>
      <w:t>2</w:t>
    </w:r>
    <w:r>
      <w:rPr>
        <w:rFonts w:ascii="Calibri" w:eastAsia="楷体_GB2312" w:hAnsi="Calibri" w:cs="宋体"/>
        <w:sz w:val="28"/>
      </w:rPr>
      <w:fldChar w:fldCharType="end"/>
    </w:r>
    <w:r>
      <w:rPr>
        <w:rStyle w:val="af6"/>
        <w:rFonts w:ascii="Calibri" w:eastAsia="楷体_GB2312" w:hAnsi="Calibri" w:cs="宋体" w:hint="eastAsia"/>
        <w:sz w:val="28"/>
      </w:rPr>
      <w:t>—</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autoSpaceDE w:val="0"/>
      <w:autoSpaceDN w:val="0"/>
      <w:adjustRightInd w:val="0"/>
      <w:snapToGrid/>
      <w:spacing w:line="240" w:lineRule="exact"/>
      <w:ind w:right="11"/>
      <w:jc w:val="right"/>
      <w:rPr>
        <w:rFonts w:ascii="Calibri" w:hAnsi="Calibri"/>
        <w:sz w:val="28"/>
        <w:szCs w:val="28"/>
      </w:rPr>
    </w:pPr>
    <w:r>
      <w:rPr>
        <w:rStyle w:val="af6"/>
        <w:rFonts w:ascii="Calibri" w:eastAsia="楷体_GB2312" w:hAnsi="Calibri" w:cs="宋体" w:hint="eastAsia"/>
        <w:sz w:val="28"/>
      </w:rPr>
      <w:t>—</w:t>
    </w:r>
    <w:r>
      <w:rPr>
        <w:rFonts w:ascii="Calibri" w:eastAsia="楷体_GB2312" w:hAnsi="Calibri" w:cs="宋体"/>
        <w:sz w:val="28"/>
      </w:rPr>
      <w:fldChar w:fldCharType="begin"/>
    </w:r>
    <w:r>
      <w:rPr>
        <w:rStyle w:val="af6"/>
        <w:rFonts w:ascii="Calibri" w:eastAsia="楷体_GB2312" w:hAnsi="Calibri" w:cs="宋体"/>
        <w:sz w:val="28"/>
      </w:rPr>
      <w:instrText>PAGE   \* MERGEFORMAT</w:instrText>
    </w:r>
    <w:r>
      <w:rPr>
        <w:rFonts w:ascii="Calibri" w:eastAsia="楷体_GB2312" w:hAnsi="Calibri" w:cs="宋体"/>
        <w:sz w:val="28"/>
      </w:rPr>
      <w:fldChar w:fldCharType="separate"/>
    </w:r>
    <w:r w:rsidRPr="001C0E23">
      <w:rPr>
        <w:rStyle w:val="af6"/>
        <w:rFonts w:ascii="Calibri" w:eastAsia="楷体_GB2312" w:hAnsi="Calibri" w:cs="宋体"/>
        <w:noProof/>
        <w:sz w:val="28"/>
        <w:lang w:val="zh-CN"/>
      </w:rPr>
      <w:t>901</w:t>
    </w:r>
    <w:r>
      <w:rPr>
        <w:rFonts w:ascii="Calibri" w:eastAsia="楷体_GB2312" w:hAnsi="Calibri" w:cs="宋体"/>
        <w:sz w:val="28"/>
      </w:rPr>
      <w:fldChar w:fldCharType="end"/>
    </w:r>
    <w:r>
      <w:rPr>
        <w:rStyle w:val="af6"/>
        <w:rFonts w:ascii="Calibri" w:eastAsia="楷体_GB2312" w:hAnsi="Calibri" w:cs="宋体" w:hint="eastAsia"/>
        <w:sz w:val="28"/>
      </w:rPr>
      <w:t>—</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rap="around" w:vAnchor="text" w:hAnchor="margin" w:xAlign="center" w:y="1"/>
      <w:rPr>
        <w:rStyle w:val="af6"/>
      </w:rPr>
    </w:pPr>
    <w:r>
      <w:fldChar w:fldCharType="begin"/>
    </w:r>
    <w:r>
      <w:rPr>
        <w:rStyle w:val="af6"/>
      </w:rPr>
      <w:instrText xml:space="preserve">PAGE  </w:instrText>
    </w:r>
    <w:r>
      <w:fldChar w:fldCharType="end"/>
    </w:r>
  </w:p>
  <w:p w:rsidR="00EF03AE" w:rsidRDefault="00EF03AE">
    <w:pPr>
      <w:pStyle w:val="af9"/>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rap="around" w:vAnchor="text" w:hAnchor="margin" w:xAlign="center" w:y="1"/>
      <w:rPr>
        <w:rStyle w:val="af6"/>
      </w:rPr>
    </w:pPr>
    <w:r>
      <w:fldChar w:fldCharType="begin"/>
    </w:r>
    <w:r>
      <w:rPr>
        <w:rStyle w:val="af6"/>
      </w:rPr>
      <w:instrText xml:space="preserve">PAGE  </w:instrText>
    </w:r>
    <w:r>
      <w:fldChar w:fldCharType="separate"/>
    </w:r>
    <w:r>
      <w:rPr>
        <w:rStyle w:val="af6"/>
        <w:noProof/>
      </w:rPr>
      <w:t>926</w:t>
    </w:r>
    <w:r>
      <w:fldChar w:fldCharType="end"/>
    </w:r>
  </w:p>
  <w:p w:rsidR="00EF03AE" w:rsidRDefault="00EF03AE">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383689"/>
      <w:docPartObj>
        <w:docPartGallery w:val="Page Numbers (Bottom of Page)"/>
        <w:docPartUnique/>
      </w:docPartObj>
    </w:sdtPr>
    <w:sdtEndPr/>
    <w:sdtContent>
      <w:p w:rsidR="00EF03AE" w:rsidRDefault="00EF03AE">
        <w:pPr>
          <w:pStyle w:val="af9"/>
          <w:jc w:val="center"/>
        </w:pPr>
        <w:r>
          <w:fldChar w:fldCharType="begin"/>
        </w:r>
        <w:r>
          <w:instrText>PAGE   \* MERGEFORMAT</w:instrText>
        </w:r>
        <w:r>
          <w:fldChar w:fldCharType="separate"/>
        </w:r>
        <w:r>
          <w:rPr>
            <w:lang w:val="zh-CN"/>
          </w:rPr>
          <w:t>2</w:t>
        </w:r>
        <w:r>
          <w:fldChar w:fldCharType="end"/>
        </w:r>
      </w:p>
    </w:sdtContent>
  </w:sdt>
  <w:p w:rsidR="00EF03AE" w:rsidRDefault="00EF03AE">
    <w:pPr>
      <w:pStyle w:val="af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rap="around" w:vAnchor="text" w:hAnchor="margin" w:xAlign="right" w:y="1"/>
      <w:rPr>
        <w:rStyle w:val="af6"/>
      </w:rPr>
    </w:pPr>
    <w:r>
      <w:fldChar w:fldCharType="begin"/>
    </w:r>
    <w:r>
      <w:rPr>
        <w:rStyle w:val="af6"/>
      </w:rPr>
      <w:instrText xml:space="preserve">PAGE  </w:instrText>
    </w:r>
    <w:r>
      <w:fldChar w:fldCharType="separate"/>
    </w:r>
    <w:r>
      <w:rPr>
        <w:rStyle w:val="af6"/>
      </w:rPr>
      <w:t>- 612 -</w:t>
    </w:r>
    <w:r>
      <w:fldChar w:fldCharType="end"/>
    </w:r>
  </w:p>
  <w:p w:rsidR="00EF03AE" w:rsidRDefault="00EF03AE">
    <w:pPr>
      <w:pStyle w:val="af9"/>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jc w:val="center"/>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172085" cy="131445"/>
              <wp:effectExtent l="4445" t="0" r="4445" b="0"/>
              <wp:wrapNone/>
              <wp:docPr id="6"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03AE" w:rsidRDefault="00EF03AE">
                          <w:pPr>
                            <w:pStyle w:val="af9"/>
                            <w:jc w:val="center"/>
                          </w:pPr>
                          <w:r>
                            <w:fldChar w:fldCharType="begin"/>
                          </w:r>
                          <w:r>
                            <w:instrText xml:space="preserve"> PAGE   \* MERGEFORMAT </w:instrText>
                          </w:r>
                          <w:r>
                            <w:fldChar w:fldCharType="separate"/>
                          </w:r>
                          <w:r w:rsidRPr="001C0E23">
                            <w:rPr>
                              <w:noProof/>
                              <w:lang w:val="zh-CN"/>
                            </w:rPr>
                            <w:t>426</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1" o:spid="_x0000_s1281" type="#_x0000_t202" style="position:absolute;left:0;text-align:left;margin-left:0;margin-top:0;width:13.5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" filled="f" stroked="f">
              <v:textbox style="mso-fit-shape-to-text:t" inset="0,0,0,0">
                <w:txbxContent>
                  <w:p w:rsidR="00EF03AE" w:rsidRDefault="00EF03AE">
                    <w:pPr>
                      <w:pStyle w:val="af9"/>
                      <w:jc w:val="center"/>
                    </w:pPr>
                    <w:r>
                      <w:fldChar w:fldCharType="begin"/>
                    </w:r>
                    <w:r>
                      <w:instrText xml:space="preserve"> PAGE   \* MERGEFORMAT </w:instrText>
                    </w:r>
                    <w:r>
                      <w:fldChar w:fldCharType="separate"/>
                    </w:r>
                    <w:r w:rsidRPr="001C0E23">
                      <w:rPr>
                        <w:noProof/>
                        <w:lang w:val="zh-CN"/>
                      </w:rPr>
                      <w:t>426</w:t>
                    </w:r>
                    <w:r>
                      <w:fldChar w:fldCharType="end"/>
                    </w:r>
                  </w:p>
                </w:txbxContent>
              </v:textbox>
              <w10:wrap anchorx="margin"/>
            </v:shape>
          </w:pict>
        </mc:Fallback>
      </mc:AlternateContent>
    </w:r>
  </w:p>
  <w:p w:rsidR="00EF03AE" w:rsidRDefault="00EF03AE">
    <w:pPr>
      <w:pStyle w:val="af9"/>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9"/>
      <w:framePr w:w="441" w:wrap="around" w:vAnchor="text" w:hAnchor="margin" w:xAlign="center" w:y="12"/>
      <w:rPr>
        <w:rStyle w:val="af6"/>
        <w:sz w:val="21"/>
        <w:szCs w:val="21"/>
      </w:rPr>
    </w:pPr>
    <w:r>
      <w:rPr>
        <w:sz w:val="21"/>
        <w:szCs w:val="21"/>
      </w:rPr>
      <w:fldChar w:fldCharType="begin"/>
    </w:r>
    <w:r>
      <w:rPr>
        <w:rStyle w:val="af6"/>
        <w:sz w:val="21"/>
        <w:szCs w:val="21"/>
      </w:rPr>
      <w:instrText xml:space="preserve">PAGE  </w:instrText>
    </w:r>
    <w:r>
      <w:rPr>
        <w:sz w:val="21"/>
        <w:szCs w:val="21"/>
      </w:rPr>
      <w:fldChar w:fldCharType="separate"/>
    </w:r>
    <w:r>
      <w:rPr>
        <w:rStyle w:val="af6"/>
        <w:sz w:val="21"/>
        <w:szCs w:val="21"/>
      </w:rPr>
      <w:t>6</w:t>
    </w:r>
    <w:r>
      <w:rPr>
        <w:sz w:val="21"/>
        <w:szCs w:val="21"/>
      </w:rPr>
      <w:fldChar w:fldCharType="end"/>
    </w:r>
  </w:p>
  <w:p w:rsidR="00EF03AE" w:rsidRDefault="00EF03AE">
    <w:pPr>
      <w:pStyle w:val="af9"/>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3AE" w:rsidRDefault="00EF03AE">
      <w:r>
        <w:separator/>
      </w:r>
    </w:p>
  </w:footnote>
  <w:footnote w:type="continuationSeparator" w:id="0">
    <w:p w:rsidR="00EF03AE" w:rsidRDefault="00EF03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jc w:val="right"/>
    </w:pPr>
    <w:r>
      <w:rPr>
        <w:rFonts w:hint="eastAsia"/>
      </w:rPr>
      <w:t>Q/KLQMS3-600.3-2017</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jc w:val="right"/>
    </w:pPr>
    <w:r>
      <w:rPr>
        <w:rFonts w:hint="eastAsia"/>
      </w:rPr>
      <w:t>Q/KLQMS3-600.3-2017</w:t>
    </w:r>
  </w:p>
  <w:p w:rsidR="00EF03AE" w:rsidRDefault="00EF03AE"/>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b"/>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jc w:val="right"/>
    </w:pPr>
    <w:r>
      <w:rPr>
        <w:rFonts w:hint="eastAsia"/>
      </w:rPr>
      <w:t>Q/KLQMS3-600.3-2017</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D255A6">
    <w:pPr>
      <w:pStyle w:val="afb"/>
      <w:pBdr>
        <w:bottom w:val="none" w:sz="0" w:space="0" w:color="auto"/>
      </w:pBd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D255A6">
    <w:pPr>
      <w:pStyle w:val="afb"/>
      <w:pBdr>
        <w:bottom w:val="none" w:sz="0" w:space="0" w:color="auto"/>
      </w:pBd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287780">
    <w:pPr>
      <w:pStyle w:val="afb"/>
      <w:ind w:firstLine="36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autoSpaceDE w:val="0"/>
      <w:autoSpaceDN w:val="0"/>
      <w:jc w:val="both"/>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CF4362">
    <w:pPr>
      <w:pStyle w:val="afb"/>
      <w:pBdr>
        <w:bottom w:val="none" w:sz="0" w:space="0" w:color="auto"/>
      </w:pBd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CF4362">
    <w:pPr>
      <w:pStyle w:val="afb"/>
      <w:pBdr>
        <w:bottom w:val="none" w:sz="0" w:space="0" w:color="auto"/>
      </w:pBd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jc w:val="both"/>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autoSpaceDE w:val="0"/>
      <w:autoSpaceDN w:val="0"/>
      <w:jc w:val="both"/>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CF4362">
    <w:pPr>
      <w:pStyle w:val="afb"/>
      <w:pBdr>
        <w:bottom w:val="none" w:sz="0" w:space="0" w:color="auto"/>
      </w:pBd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rsidP="00CF4362">
    <w:pPr>
      <w:pStyle w:val="afb"/>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jc w:val="right"/>
    </w:pPr>
    <w:r>
      <w:rPr>
        <w:rFonts w:hint="eastAsia"/>
      </w:rPr>
      <w:t>Q/KLQMS3-600.3-2017</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03AE" w:rsidRDefault="00EF03AE">
    <w:pPr>
      <w:pStyle w:val="afb"/>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8B7DFD"/>
    <w:multiLevelType w:val="singleLevel"/>
    <w:tmpl w:val="818B7DFD"/>
    <w:lvl w:ilvl="0">
      <w:start w:val="1"/>
      <w:numFmt w:val="chineseCounting"/>
      <w:suff w:val="nothing"/>
      <w:lvlText w:val="（%1）"/>
      <w:lvlJc w:val="left"/>
      <w:rPr>
        <w:rFonts w:hint="eastAsia"/>
      </w:rPr>
    </w:lvl>
  </w:abstractNum>
  <w:abstractNum w:abstractNumId="1" w15:restartNumberingAfterBreak="0">
    <w:nsid w:val="8515B83F"/>
    <w:multiLevelType w:val="multilevel"/>
    <w:tmpl w:val="8515B83F"/>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15:restartNumberingAfterBreak="0">
    <w:nsid w:val="88343A62"/>
    <w:multiLevelType w:val="multilevel"/>
    <w:tmpl w:val="88343A62"/>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8BBA45C1"/>
    <w:multiLevelType w:val="multilevel"/>
    <w:tmpl w:val="8BBA45C1"/>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15:restartNumberingAfterBreak="0">
    <w:nsid w:val="8C45977E"/>
    <w:multiLevelType w:val="singleLevel"/>
    <w:tmpl w:val="8C45977E"/>
    <w:lvl w:ilvl="0">
      <w:start w:val="1"/>
      <w:numFmt w:val="decimal"/>
      <w:suff w:val="nothing"/>
      <w:lvlText w:val="%1、"/>
      <w:lvlJc w:val="left"/>
    </w:lvl>
  </w:abstractNum>
  <w:abstractNum w:abstractNumId="5" w15:restartNumberingAfterBreak="0">
    <w:nsid w:val="8E21F6EA"/>
    <w:multiLevelType w:val="multilevel"/>
    <w:tmpl w:val="8E21F6EA"/>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8EAE7279"/>
    <w:multiLevelType w:val="multilevel"/>
    <w:tmpl w:val="8EAE7279"/>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7" w15:restartNumberingAfterBreak="0">
    <w:nsid w:val="96C38315"/>
    <w:multiLevelType w:val="multilevel"/>
    <w:tmpl w:val="96C38315"/>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A27826D8"/>
    <w:multiLevelType w:val="multilevel"/>
    <w:tmpl w:val="A27826D8"/>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9" w15:restartNumberingAfterBreak="0">
    <w:nsid w:val="A27BB3C7"/>
    <w:multiLevelType w:val="multilevel"/>
    <w:tmpl w:val="A27BB3C7"/>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A77AD375"/>
    <w:multiLevelType w:val="singleLevel"/>
    <w:tmpl w:val="A77AD375"/>
    <w:lvl w:ilvl="0">
      <w:start w:val="1"/>
      <w:numFmt w:val="chineseCounting"/>
      <w:suff w:val="nothing"/>
      <w:lvlText w:val="（%1）"/>
      <w:lvlJc w:val="left"/>
      <w:pPr>
        <w:ind w:left="560" w:firstLine="0"/>
      </w:pPr>
      <w:rPr>
        <w:rFonts w:hint="eastAsia"/>
      </w:rPr>
    </w:lvl>
  </w:abstractNum>
  <w:abstractNum w:abstractNumId="11" w15:restartNumberingAfterBreak="0">
    <w:nsid w:val="AAE5FA8A"/>
    <w:multiLevelType w:val="multilevel"/>
    <w:tmpl w:val="AAE5FA8A"/>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15:restartNumberingAfterBreak="0">
    <w:nsid w:val="AECCB5EE"/>
    <w:multiLevelType w:val="multilevel"/>
    <w:tmpl w:val="AECCB5EE"/>
    <w:lvl w:ilvl="0">
      <w:start w:val="1"/>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B658E8D7"/>
    <w:multiLevelType w:val="multilevel"/>
    <w:tmpl w:val="B658E8D7"/>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14" w15:restartNumberingAfterBreak="0">
    <w:nsid w:val="B867E390"/>
    <w:multiLevelType w:val="multilevel"/>
    <w:tmpl w:val="B867E390"/>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15:restartNumberingAfterBreak="0">
    <w:nsid w:val="C1665F10"/>
    <w:multiLevelType w:val="multilevel"/>
    <w:tmpl w:val="C1665F10"/>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D0467AAF"/>
    <w:multiLevelType w:val="multilevel"/>
    <w:tmpl w:val="D0467AAF"/>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D83C2B3D"/>
    <w:multiLevelType w:val="singleLevel"/>
    <w:tmpl w:val="D83C2B3D"/>
    <w:lvl w:ilvl="0">
      <w:start w:val="1"/>
      <w:numFmt w:val="decimal"/>
      <w:suff w:val="nothing"/>
      <w:lvlText w:val="%1、"/>
      <w:lvlJc w:val="left"/>
    </w:lvl>
  </w:abstractNum>
  <w:abstractNum w:abstractNumId="18" w15:restartNumberingAfterBreak="0">
    <w:nsid w:val="E0B6DA63"/>
    <w:multiLevelType w:val="multilevel"/>
    <w:tmpl w:val="E0B6DA63"/>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15:restartNumberingAfterBreak="0">
    <w:nsid w:val="E6CC1105"/>
    <w:multiLevelType w:val="multilevel"/>
    <w:tmpl w:val="E6CC1105"/>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20" w15:restartNumberingAfterBreak="0">
    <w:nsid w:val="E809CB84"/>
    <w:multiLevelType w:val="multilevel"/>
    <w:tmpl w:val="E809CB84"/>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21" w15:restartNumberingAfterBreak="0">
    <w:nsid w:val="E89FD414"/>
    <w:multiLevelType w:val="multilevel"/>
    <w:tmpl w:val="E89FD414"/>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2" w15:restartNumberingAfterBreak="0">
    <w:nsid w:val="F598E88C"/>
    <w:multiLevelType w:val="multilevel"/>
    <w:tmpl w:val="F598E88C"/>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23" w15:restartNumberingAfterBreak="0">
    <w:nsid w:val="00000005"/>
    <w:multiLevelType w:val="multilevel"/>
    <w:tmpl w:val="00000005"/>
    <w:lvl w:ilvl="0">
      <w:start w:val="1"/>
      <w:numFmt w:val="chineseCountingThousand"/>
      <w:lvlText w:val="（%1）"/>
      <w:lvlJc w:val="left"/>
      <w:pPr>
        <w:tabs>
          <w:tab w:val="num" w:pos="0"/>
        </w:tabs>
        <w:ind w:left="0"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4" w15:restartNumberingAfterBreak="0">
    <w:nsid w:val="00000006"/>
    <w:multiLevelType w:val="multilevel"/>
    <w:tmpl w:val="00000006"/>
    <w:lvl w:ilvl="0">
      <w:start w:val="1"/>
      <w:numFmt w:val="chineseCountingThousand"/>
      <w:lvlText w:val="（%1）"/>
      <w:lvlJc w:val="left"/>
      <w:pPr>
        <w:tabs>
          <w:tab w:val="num" w:pos="0"/>
        </w:tabs>
        <w:ind w:left="0"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5" w15:restartNumberingAfterBreak="0">
    <w:nsid w:val="00000009"/>
    <w:multiLevelType w:val="multilevel"/>
    <w:tmpl w:val="00000009"/>
    <w:lvl w:ilvl="0">
      <w:start w:val="1"/>
      <w:numFmt w:val="chineseCountingThousand"/>
      <w:lvlText w:val="第%1章"/>
      <w:lvlJc w:val="left"/>
      <w:pPr>
        <w:tabs>
          <w:tab w:val="num" w:pos="567"/>
        </w:tabs>
        <w:ind w:left="1077" w:hanging="510"/>
      </w:pPr>
      <w:rPr>
        <w:rFonts w:ascii="黑体" w:eastAsia="黑体" w:hint="eastAsia"/>
        <w:b/>
        <w:sz w:val="28"/>
        <w:szCs w:val="28"/>
      </w:rPr>
    </w:lvl>
    <w:lvl w:ilvl="1">
      <w:start w:val="5"/>
      <w:numFmt w:val="chineseCountingThousand"/>
      <w:lvlText w:val="第%2条"/>
      <w:lvlJc w:val="left"/>
      <w:pPr>
        <w:tabs>
          <w:tab w:val="num" w:pos="567"/>
        </w:tabs>
        <w:ind w:left="0" w:firstLine="567"/>
      </w:pPr>
      <w:rPr>
        <w:rFonts w:ascii="宋体" w:eastAsia="宋体" w:hAnsi="宋体" w:hint="eastAsia"/>
        <w:b/>
        <w:sz w:val="24"/>
        <w:szCs w:val="24"/>
      </w:rPr>
    </w:lvl>
    <w:lvl w:ilvl="2">
      <w:start w:val="1"/>
      <w:numFmt w:val="chineseCountingThousand"/>
      <w:lvlText w:val="(%3)"/>
      <w:lvlJc w:val="left"/>
      <w:pPr>
        <w:tabs>
          <w:tab w:val="num" w:pos="851"/>
        </w:tabs>
        <w:ind w:left="567" w:firstLine="0"/>
      </w:pPr>
      <w:rPr>
        <w:rFonts w:hint="eastAsia"/>
      </w:rPr>
    </w:lvl>
    <w:lvl w:ilvl="3">
      <w:start w:val="1"/>
      <w:numFmt w:val="decimal"/>
      <w:lvlText w:val="(%4)"/>
      <w:lvlJc w:val="left"/>
      <w:pPr>
        <w:tabs>
          <w:tab w:val="num" w:pos="850"/>
        </w:tabs>
        <w:ind w:left="850" w:firstLine="6294"/>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7"/>
        </w:tabs>
        <w:ind w:left="1417" w:hanging="1417"/>
      </w:pPr>
      <w:rPr>
        <w:rFonts w:hint="eastAsia"/>
      </w:rPr>
    </w:lvl>
    <w:lvl w:ilvl="8">
      <w:start w:val="1"/>
      <w:numFmt w:val="chineseCountingThousand"/>
      <w:lvlText w:val="%1.%2.%3.%4.%5.%6.%7.%8.%9."/>
      <w:lvlJc w:val="left"/>
      <w:pPr>
        <w:tabs>
          <w:tab w:val="num" w:pos="1559"/>
        </w:tabs>
        <w:ind w:left="1559" w:hanging="1559"/>
      </w:pPr>
      <w:rPr>
        <w:rFonts w:hint="eastAsia"/>
      </w:rPr>
    </w:lvl>
  </w:abstractNum>
  <w:abstractNum w:abstractNumId="26" w15:restartNumberingAfterBreak="0">
    <w:nsid w:val="0000000A"/>
    <w:multiLevelType w:val="multilevel"/>
    <w:tmpl w:val="0000000A"/>
    <w:lvl w:ilvl="0">
      <w:start w:val="1"/>
      <w:numFmt w:val="chineseCountingThousand"/>
      <w:lvlText w:val="第%1章"/>
      <w:lvlJc w:val="left"/>
      <w:pPr>
        <w:tabs>
          <w:tab w:val="num" w:pos="567"/>
        </w:tabs>
        <w:ind w:left="1077" w:hanging="510"/>
      </w:pPr>
      <w:rPr>
        <w:rFonts w:ascii="黑体" w:eastAsia="黑体" w:hint="eastAsia"/>
        <w:b/>
        <w:sz w:val="30"/>
        <w:szCs w:val="30"/>
      </w:rPr>
    </w:lvl>
    <w:lvl w:ilvl="1">
      <w:start w:val="1"/>
      <w:numFmt w:val="chineseCountingThousand"/>
      <w:lvlText w:val="第%2条"/>
      <w:lvlJc w:val="left"/>
      <w:pPr>
        <w:tabs>
          <w:tab w:val="num" w:pos="567"/>
        </w:tabs>
        <w:ind w:left="0" w:firstLine="400"/>
      </w:pPr>
      <w:rPr>
        <w:rFonts w:ascii="宋体" w:eastAsia="宋体" w:hAnsi="宋体" w:hint="eastAsia"/>
        <w:b/>
        <w:sz w:val="24"/>
        <w:szCs w:val="24"/>
        <w:lang w:val="en-US"/>
      </w:rPr>
    </w:lvl>
    <w:lvl w:ilvl="2">
      <w:start w:val="1"/>
      <w:numFmt w:val="chineseCountingThousand"/>
      <w:lvlText w:val="(%3)"/>
      <w:lvlJc w:val="left"/>
      <w:pPr>
        <w:tabs>
          <w:tab w:val="num" w:pos="851"/>
        </w:tabs>
        <w:ind w:left="567" w:firstLine="0"/>
      </w:pPr>
      <w:rPr>
        <w:rFonts w:hint="eastAsia"/>
      </w:rPr>
    </w:lvl>
    <w:lvl w:ilvl="3">
      <w:start w:val="1"/>
      <w:numFmt w:val="decimal"/>
      <w:lvlText w:val="(%4)"/>
      <w:lvlJc w:val="left"/>
      <w:pPr>
        <w:tabs>
          <w:tab w:val="num" w:pos="850"/>
        </w:tabs>
        <w:ind w:left="850" w:firstLine="6294"/>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7"/>
        </w:tabs>
        <w:ind w:left="1417" w:hanging="1417"/>
      </w:pPr>
      <w:rPr>
        <w:rFonts w:hint="eastAsia"/>
      </w:rPr>
    </w:lvl>
    <w:lvl w:ilvl="8">
      <w:start w:val="1"/>
      <w:numFmt w:val="chineseCountingThousand"/>
      <w:lvlText w:val="%1.%2.%3.%4.%5.%6.%7.%8.%9."/>
      <w:lvlJc w:val="left"/>
      <w:pPr>
        <w:tabs>
          <w:tab w:val="num" w:pos="1559"/>
        </w:tabs>
        <w:ind w:left="1559" w:hanging="1559"/>
      </w:pPr>
      <w:rPr>
        <w:rFonts w:hint="eastAsia"/>
      </w:rPr>
    </w:lvl>
  </w:abstractNum>
  <w:abstractNum w:abstractNumId="27" w15:restartNumberingAfterBreak="0">
    <w:nsid w:val="0000000D"/>
    <w:multiLevelType w:val="multilevel"/>
    <w:tmpl w:val="0000000D"/>
    <w:lvl w:ilvl="0">
      <w:start w:val="1"/>
      <w:numFmt w:val="chineseCountingThousand"/>
      <w:lvlText w:val="（%1）"/>
      <w:lvlJc w:val="left"/>
      <w:pPr>
        <w:tabs>
          <w:tab w:val="num" w:pos="0"/>
        </w:tabs>
        <w:ind w:left="0"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8" w15:restartNumberingAfterBreak="0">
    <w:nsid w:val="0000000E"/>
    <w:multiLevelType w:val="multilevel"/>
    <w:tmpl w:val="0000000E"/>
    <w:lvl w:ilvl="0">
      <w:start w:val="1"/>
      <w:numFmt w:val="chineseCountingThousand"/>
      <w:lvlText w:val="（%1）"/>
      <w:lvlJc w:val="left"/>
      <w:pPr>
        <w:tabs>
          <w:tab w:val="num" w:pos="0"/>
        </w:tabs>
        <w:ind w:left="0"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9" w15:restartNumberingAfterBreak="0">
    <w:nsid w:val="00000011"/>
    <w:multiLevelType w:val="multilevel"/>
    <w:tmpl w:val="00000011"/>
    <w:lvl w:ilvl="0">
      <w:start w:val="1"/>
      <w:numFmt w:val="chineseCountingThousand"/>
      <w:lvlText w:val="（%1）"/>
      <w:lvlJc w:val="left"/>
      <w:pPr>
        <w:tabs>
          <w:tab w:val="num" w:pos="567"/>
        </w:tabs>
        <w:ind w:left="397" w:firstLine="0"/>
      </w:pPr>
      <w:rPr>
        <w:rFonts w:ascii="Times New Roman" w:hAnsi="Times New Roman" w:cs="Times New Roman" w:hint="default"/>
        <w:i w:val="0"/>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0" w15:restartNumberingAfterBreak="0">
    <w:nsid w:val="074B6556"/>
    <w:multiLevelType w:val="multilevel"/>
    <w:tmpl w:val="074B6556"/>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19828D95"/>
    <w:multiLevelType w:val="singleLevel"/>
    <w:tmpl w:val="19828D95"/>
    <w:lvl w:ilvl="0">
      <w:start w:val="1"/>
      <w:numFmt w:val="chineseCounting"/>
      <w:suff w:val="nothing"/>
      <w:lvlText w:val="%1、"/>
      <w:lvlJc w:val="left"/>
      <w:rPr>
        <w:rFonts w:hint="eastAsia"/>
      </w:rPr>
    </w:lvl>
  </w:abstractNum>
  <w:abstractNum w:abstractNumId="32" w15:restartNumberingAfterBreak="0">
    <w:nsid w:val="1DF61E9F"/>
    <w:multiLevelType w:val="singleLevel"/>
    <w:tmpl w:val="1DF61E9F"/>
    <w:lvl w:ilvl="0">
      <w:start w:val="1"/>
      <w:numFmt w:val="chineseCounting"/>
      <w:suff w:val="nothing"/>
      <w:lvlText w:val="（%1）"/>
      <w:lvlJc w:val="left"/>
      <w:rPr>
        <w:rFonts w:hint="eastAsia"/>
      </w:rPr>
    </w:lvl>
  </w:abstractNum>
  <w:abstractNum w:abstractNumId="33" w15:restartNumberingAfterBreak="0">
    <w:nsid w:val="1ECAFA29"/>
    <w:multiLevelType w:val="multilevel"/>
    <w:tmpl w:val="1ECAFA29"/>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4" w15:restartNumberingAfterBreak="0">
    <w:nsid w:val="2372548B"/>
    <w:multiLevelType w:val="multilevel"/>
    <w:tmpl w:val="2372548B"/>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5" w15:restartNumberingAfterBreak="0">
    <w:nsid w:val="248370F5"/>
    <w:multiLevelType w:val="multilevel"/>
    <w:tmpl w:val="75441D34"/>
    <w:lvl w:ilvl="0">
      <w:start w:val="107"/>
      <w:numFmt w:val="chineseCountingThousand"/>
      <w:lvlText w:val="第%1条"/>
      <w:lvlJc w:val="left"/>
      <w:pPr>
        <w:tabs>
          <w:tab w:val="num" w:pos="0"/>
        </w:tabs>
        <w:ind w:left="0" w:firstLine="0"/>
      </w:pPr>
      <w:rPr>
        <w:rFonts w:hint="default"/>
        <w:b/>
      </w:rPr>
    </w:lvl>
    <w:lvl w:ilvl="1">
      <w:start w:val="1"/>
      <w:numFmt w:val="lowerLetter"/>
      <w:lvlText w:val="%2)"/>
      <w:lvlJc w:val="left"/>
      <w:pPr>
        <w:tabs>
          <w:tab w:val="num" w:pos="1322"/>
        </w:tabs>
        <w:ind w:left="1322" w:hanging="420"/>
      </w:pPr>
      <w:rPr>
        <w:rFonts w:hint="eastAsia"/>
      </w:rPr>
    </w:lvl>
    <w:lvl w:ilvl="2">
      <w:start w:val="1"/>
      <w:numFmt w:val="lowerRoman"/>
      <w:lvlText w:val="%3."/>
      <w:lvlJc w:val="right"/>
      <w:pPr>
        <w:tabs>
          <w:tab w:val="num" w:pos="1742"/>
        </w:tabs>
        <w:ind w:left="1742" w:hanging="420"/>
      </w:pPr>
      <w:rPr>
        <w:rFonts w:hint="eastAsia"/>
      </w:rPr>
    </w:lvl>
    <w:lvl w:ilvl="3">
      <w:start w:val="1"/>
      <w:numFmt w:val="decimal"/>
      <w:lvlText w:val="%4."/>
      <w:lvlJc w:val="left"/>
      <w:pPr>
        <w:tabs>
          <w:tab w:val="num" w:pos="2162"/>
        </w:tabs>
        <w:ind w:left="2162" w:hanging="420"/>
      </w:pPr>
      <w:rPr>
        <w:rFonts w:hint="eastAsia"/>
      </w:rPr>
    </w:lvl>
    <w:lvl w:ilvl="4">
      <w:start w:val="1"/>
      <w:numFmt w:val="lowerLetter"/>
      <w:lvlText w:val="%5)"/>
      <w:lvlJc w:val="left"/>
      <w:pPr>
        <w:tabs>
          <w:tab w:val="num" w:pos="2582"/>
        </w:tabs>
        <w:ind w:left="2582" w:hanging="420"/>
      </w:pPr>
      <w:rPr>
        <w:rFonts w:hint="eastAsia"/>
      </w:rPr>
    </w:lvl>
    <w:lvl w:ilvl="5">
      <w:start w:val="1"/>
      <w:numFmt w:val="lowerRoman"/>
      <w:lvlText w:val="%6."/>
      <w:lvlJc w:val="right"/>
      <w:pPr>
        <w:tabs>
          <w:tab w:val="num" w:pos="3002"/>
        </w:tabs>
        <w:ind w:left="3002" w:hanging="420"/>
      </w:pPr>
      <w:rPr>
        <w:rFonts w:hint="eastAsia"/>
      </w:rPr>
    </w:lvl>
    <w:lvl w:ilvl="6">
      <w:start w:val="1"/>
      <w:numFmt w:val="decimal"/>
      <w:lvlText w:val="%7."/>
      <w:lvlJc w:val="left"/>
      <w:pPr>
        <w:tabs>
          <w:tab w:val="num" w:pos="3422"/>
        </w:tabs>
        <w:ind w:left="3422" w:hanging="420"/>
      </w:pPr>
      <w:rPr>
        <w:rFonts w:hint="eastAsia"/>
      </w:rPr>
    </w:lvl>
    <w:lvl w:ilvl="7">
      <w:start w:val="1"/>
      <w:numFmt w:val="lowerLetter"/>
      <w:lvlText w:val="%8)"/>
      <w:lvlJc w:val="left"/>
      <w:pPr>
        <w:tabs>
          <w:tab w:val="num" w:pos="3842"/>
        </w:tabs>
        <w:ind w:left="3842" w:hanging="420"/>
      </w:pPr>
      <w:rPr>
        <w:rFonts w:hint="eastAsia"/>
      </w:rPr>
    </w:lvl>
    <w:lvl w:ilvl="8">
      <w:start w:val="1"/>
      <w:numFmt w:val="lowerRoman"/>
      <w:lvlText w:val="%9."/>
      <w:lvlJc w:val="right"/>
      <w:pPr>
        <w:tabs>
          <w:tab w:val="num" w:pos="4262"/>
        </w:tabs>
        <w:ind w:left="4262" w:hanging="420"/>
      </w:pPr>
      <w:rPr>
        <w:rFonts w:hint="eastAsia"/>
      </w:rPr>
    </w:lvl>
  </w:abstractNum>
  <w:abstractNum w:abstractNumId="36" w15:restartNumberingAfterBreak="0">
    <w:nsid w:val="25CB2268"/>
    <w:multiLevelType w:val="multilevel"/>
    <w:tmpl w:val="5EA20532"/>
    <w:lvl w:ilvl="0">
      <w:start w:val="1"/>
      <w:numFmt w:val="chineseCountingThousand"/>
      <w:lvlText w:val="第%1条"/>
      <w:lvlJc w:val="left"/>
      <w:pPr>
        <w:tabs>
          <w:tab w:val="num" w:pos="1146"/>
        </w:tabs>
        <w:ind w:left="-28" w:firstLine="454"/>
      </w:pPr>
      <w:rPr>
        <w:rFonts w:hint="default"/>
        <w:b/>
        <w:color w:val="000000" w:themeColor="text1"/>
      </w:rPr>
    </w:lvl>
    <w:lvl w:ilvl="1">
      <w:start w:val="1"/>
      <w:numFmt w:val="lowerLetter"/>
      <w:lvlText w:val="%2)"/>
      <w:lvlJc w:val="left"/>
      <w:pPr>
        <w:tabs>
          <w:tab w:val="num" w:pos="1322"/>
        </w:tabs>
        <w:ind w:left="1322" w:hanging="420"/>
      </w:pPr>
    </w:lvl>
    <w:lvl w:ilvl="2">
      <w:start w:val="1"/>
      <w:numFmt w:val="lowerRoman"/>
      <w:lvlText w:val="%3."/>
      <w:lvlJc w:val="right"/>
      <w:pPr>
        <w:tabs>
          <w:tab w:val="num" w:pos="1742"/>
        </w:tabs>
        <w:ind w:left="1742" w:hanging="420"/>
      </w:pPr>
    </w:lvl>
    <w:lvl w:ilvl="3">
      <w:start w:val="1"/>
      <w:numFmt w:val="decimal"/>
      <w:lvlText w:val="%4."/>
      <w:lvlJc w:val="left"/>
      <w:pPr>
        <w:tabs>
          <w:tab w:val="num" w:pos="2162"/>
        </w:tabs>
        <w:ind w:left="2162" w:hanging="420"/>
      </w:pPr>
    </w:lvl>
    <w:lvl w:ilvl="4">
      <w:start w:val="1"/>
      <w:numFmt w:val="lowerLetter"/>
      <w:lvlText w:val="%5)"/>
      <w:lvlJc w:val="left"/>
      <w:pPr>
        <w:tabs>
          <w:tab w:val="num" w:pos="2582"/>
        </w:tabs>
        <w:ind w:left="2582" w:hanging="420"/>
      </w:pPr>
    </w:lvl>
    <w:lvl w:ilvl="5">
      <w:start w:val="1"/>
      <w:numFmt w:val="lowerRoman"/>
      <w:lvlText w:val="%6."/>
      <w:lvlJc w:val="right"/>
      <w:pPr>
        <w:tabs>
          <w:tab w:val="num" w:pos="3002"/>
        </w:tabs>
        <w:ind w:left="3002" w:hanging="420"/>
      </w:pPr>
    </w:lvl>
    <w:lvl w:ilvl="6">
      <w:start w:val="1"/>
      <w:numFmt w:val="decimal"/>
      <w:lvlText w:val="%7."/>
      <w:lvlJc w:val="left"/>
      <w:pPr>
        <w:tabs>
          <w:tab w:val="num" w:pos="3422"/>
        </w:tabs>
        <w:ind w:left="3422" w:hanging="420"/>
      </w:pPr>
    </w:lvl>
    <w:lvl w:ilvl="7">
      <w:start w:val="1"/>
      <w:numFmt w:val="lowerLetter"/>
      <w:lvlText w:val="%8)"/>
      <w:lvlJc w:val="left"/>
      <w:pPr>
        <w:tabs>
          <w:tab w:val="num" w:pos="3842"/>
        </w:tabs>
        <w:ind w:left="3842" w:hanging="420"/>
      </w:pPr>
    </w:lvl>
    <w:lvl w:ilvl="8">
      <w:start w:val="1"/>
      <w:numFmt w:val="lowerRoman"/>
      <w:lvlText w:val="%9."/>
      <w:lvlJc w:val="right"/>
      <w:pPr>
        <w:tabs>
          <w:tab w:val="num" w:pos="4262"/>
        </w:tabs>
        <w:ind w:left="4262" w:hanging="420"/>
      </w:pPr>
    </w:lvl>
  </w:abstractNum>
  <w:abstractNum w:abstractNumId="37" w15:restartNumberingAfterBreak="0">
    <w:nsid w:val="2C156E62"/>
    <w:multiLevelType w:val="multilevel"/>
    <w:tmpl w:val="2C156E62"/>
    <w:lvl w:ilvl="0">
      <w:start w:val="1"/>
      <w:numFmt w:val="japaneseCounting"/>
      <w:lvlText w:val="第%1条"/>
      <w:lvlJc w:val="left"/>
      <w:pPr>
        <w:tabs>
          <w:tab w:val="num" w:pos="1647"/>
        </w:tabs>
        <w:ind w:left="1647" w:hanging="1080"/>
      </w:pPr>
      <w:rPr>
        <w:rFonts w:hint="eastAsia"/>
        <w:b/>
        <w:strike w:val="0"/>
        <w:color w:val="auto"/>
      </w:rPr>
    </w:lvl>
    <w:lvl w:ilvl="1">
      <w:start w:val="1"/>
      <w:numFmt w:val="lowerLetter"/>
      <w:lvlText w:val="%2)"/>
      <w:lvlJc w:val="left"/>
      <w:pPr>
        <w:tabs>
          <w:tab w:val="num" w:pos="1480"/>
        </w:tabs>
        <w:ind w:left="1480" w:hanging="420"/>
      </w:pPr>
    </w:lvl>
    <w:lvl w:ilvl="2">
      <w:start w:val="1"/>
      <w:numFmt w:val="lowerRoman"/>
      <w:lvlText w:val="%3."/>
      <w:lvlJc w:val="right"/>
      <w:pPr>
        <w:tabs>
          <w:tab w:val="num" w:pos="1900"/>
        </w:tabs>
        <w:ind w:left="1900" w:hanging="420"/>
      </w:pPr>
    </w:lvl>
    <w:lvl w:ilvl="3">
      <w:start w:val="1"/>
      <w:numFmt w:val="decimal"/>
      <w:lvlText w:val="%4."/>
      <w:lvlJc w:val="left"/>
      <w:pPr>
        <w:tabs>
          <w:tab w:val="num" w:pos="2320"/>
        </w:tabs>
        <w:ind w:left="2320" w:hanging="420"/>
      </w:pPr>
    </w:lvl>
    <w:lvl w:ilvl="4">
      <w:start w:val="1"/>
      <w:numFmt w:val="lowerLetter"/>
      <w:lvlText w:val="%5)"/>
      <w:lvlJc w:val="left"/>
      <w:pPr>
        <w:tabs>
          <w:tab w:val="num" w:pos="2740"/>
        </w:tabs>
        <w:ind w:left="2740" w:hanging="420"/>
      </w:pPr>
    </w:lvl>
    <w:lvl w:ilvl="5">
      <w:start w:val="1"/>
      <w:numFmt w:val="lowerRoman"/>
      <w:lvlText w:val="%6."/>
      <w:lvlJc w:val="right"/>
      <w:pPr>
        <w:tabs>
          <w:tab w:val="num" w:pos="3160"/>
        </w:tabs>
        <w:ind w:left="3160" w:hanging="420"/>
      </w:pPr>
    </w:lvl>
    <w:lvl w:ilvl="6">
      <w:start w:val="1"/>
      <w:numFmt w:val="decimal"/>
      <w:lvlText w:val="%7."/>
      <w:lvlJc w:val="left"/>
      <w:pPr>
        <w:tabs>
          <w:tab w:val="num" w:pos="3580"/>
        </w:tabs>
        <w:ind w:left="3580" w:hanging="420"/>
      </w:pPr>
    </w:lvl>
    <w:lvl w:ilvl="7">
      <w:start w:val="1"/>
      <w:numFmt w:val="lowerLetter"/>
      <w:lvlText w:val="%8)"/>
      <w:lvlJc w:val="left"/>
      <w:pPr>
        <w:tabs>
          <w:tab w:val="num" w:pos="4000"/>
        </w:tabs>
        <w:ind w:left="4000" w:hanging="420"/>
      </w:pPr>
    </w:lvl>
    <w:lvl w:ilvl="8">
      <w:start w:val="1"/>
      <w:numFmt w:val="lowerRoman"/>
      <w:lvlText w:val="%9."/>
      <w:lvlJc w:val="right"/>
      <w:pPr>
        <w:tabs>
          <w:tab w:val="num" w:pos="4420"/>
        </w:tabs>
        <w:ind w:left="4420" w:hanging="420"/>
      </w:pPr>
    </w:lvl>
  </w:abstractNum>
  <w:abstractNum w:abstractNumId="38" w15:restartNumberingAfterBreak="0">
    <w:nsid w:val="2CE877FC"/>
    <w:multiLevelType w:val="multilevel"/>
    <w:tmpl w:val="2CE877FC"/>
    <w:lvl w:ilvl="0">
      <w:start w:val="106"/>
      <w:numFmt w:val="chineseCountingThousand"/>
      <w:lvlText w:val="第%1条"/>
      <w:lvlJc w:val="left"/>
      <w:pPr>
        <w:tabs>
          <w:tab w:val="num" w:pos="1146"/>
        </w:tabs>
        <w:ind w:left="-28" w:firstLine="454"/>
      </w:pPr>
      <w:rPr>
        <w:rFonts w:hint="default"/>
        <w:b/>
      </w:rPr>
    </w:lvl>
    <w:lvl w:ilvl="1">
      <w:start w:val="1"/>
      <w:numFmt w:val="lowerLetter"/>
      <w:lvlText w:val="%2)"/>
      <w:lvlJc w:val="left"/>
      <w:pPr>
        <w:tabs>
          <w:tab w:val="num" w:pos="1322"/>
        </w:tabs>
        <w:ind w:left="1322" w:hanging="420"/>
      </w:pPr>
      <w:rPr>
        <w:rFonts w:hint="eastAsia"/>
      </w:rPr>
    </w:lvl>
    <w:lvl w:ilvl="2">
      <w:start w:val="1"/>
      <w:numFmt w:val="lowerRoman"/>
      <w:lvlText w:val="%3."/>
      <w:lvlJc w:val="right"/>
      <w:pPr>
        <w:tabs>
          <w:tab w:val="num" w:pos="1742"/>
        </w:tabs>
        <w:ind w:left="1742" w:hanging="420"/>
      </w:pPr>
      <w:rPr>
        <w:rFonts w:hint="eastAsia"/>
      </w:rPr>
    </w:lvl>
    <w:lvl w:ilvl="3">
      <w:start w:val="1"/>
      <w:numFmt w:val="decimal"/>
      <w:lvlText w:val="%4."/>
      <w:lvlJc w:val="left"/>
      <w:pPr>
        <w:tabs>
          <w:tab w:val="num" w:pos="2162"/>
        </w:tabs>
        <w:ind w:left="2162" w:hanging="420"/>
      </w:pPr>
      <w:rPr>
        <w:rFonts w:hint="eastAsia"/>
      </w:rPr>
    </w:lvl>
    <w:lvl w:ilvl="4">
      <w:start w:val="1"/>
      <w:numFmt w:val="lowerLetter"/>
      <w:lvlText w:val="%5)"/>
      <w:lvlJc w:val="left"/>
      <w:pPr>
        <w:tabs>
          <w:tab w:val="num" w:pos="2582"/>
        </w:tabs>
        <w:ind w:left="2582" w:hanging="420"/>
      </w:pPr>
      <w:rPr>
        <w:rFonts w:hint="eastAsia"/>
      </w:rPr>
    </w:lvl>
    <w:lvl w:ilvl="5">
      <w:start w:val="1"/>
      <w:numFmt w:val="lowerRoman"/>
      <w:lvlText w:val="%6."/>
      <w:lvlJc w:val="right"/>
      <w:pPr>
        <w:tabs>
          <w:tab w:val="num" w:pos="3002"/>
        </w:tabs>
        <w:ind w:left="3002" w:hanging="420"/>
      </w:pPr>
      <w:rPr>
        <w:rFonts w:hint="eastAsia"/>
      </w:rPr>
    </w:lvl>
    <w:lvl w:ilvl="6">
      <w:start w:val="1"/>
      <w:numFmt w:val="decimal"/>
      <w:lvlText w:val="%7."/>
      <w:lvlJc w:val="left"/>
      <w:pPr>
        <w:tabs>
          <w:tab w:val="num" w:pos="3422"/>
        </w:tabs>
        <w:ind w:left="3422" w:hanging="420"/>
      </w:pPr>
      <w:rPr>
        <w:rFonts w:hint="eastAsia"/>
      </w:rPr>
    </w:lvl>
    <w:lvl w:ilvl="7">
      <w:start w:val="1"/>
      <w:numFmt w:val="lowerLetter"/>
      <w:lvlText w:val="%8)"/>
      <w:lvlJc w:val="left"/>
      <w:pPr>
        <w:tabs>
          <w:tab w:val="num" w:pos="3842"/>
        </w:tabs>
        <w:ind w:left="3842" w:hanging="420"/>
      </w:pPr>
      <w:rPr>
        <w:rFonts w:hint="eastAsia"/>
      </w:rPr>
    </w:lvl>
    <w:lvl w:ilvl="8">
      <w:start w:val="1"/>
      <w:numFmt w:val="lowerRoman"/>
      <w:lvlText w:val="%9."/>
      <w:lvlJc w:val="right"/>
      <w:pPr>
        <w:tabs>
          <w:tab w:val="num" w:pos="4262"/>
        </w:tabs>
        <w:ind w:left="4262" w:hanging="420"/>
      </w:pPr>
      <w:rPr>
        <w:rFonts w:hint="eastAsia"/>
      </w:rPr>
    </w:lvl>
  </w:abstractNum>
  <w:abstractNum w:abstractNumId="39" w15:restartNumberingAfterBreak="0">
    <w:nsid w:val="2D0B4C2B"/>
    <w:multiLevelType w:val="multilevel"/>
    <w:tmpl w:val="2D0B4C2B"/>
    <w:lvl w:ilvl="0">
      <w:start w:val="1"/>
      <w:numFmt w:val="japaneseCounting"/>
      <w:lvlText w:val="（%1）"/>
      <w:lvlJc w:val="left"/>
      <w:pPr>
        <w:ind w:left="1080" w:hanging="720"/>
      </w:pPr>
      <w:rPr>
        <w:rFonts w:ascii="宋体" w:eastAsia="宋体" w:hAnsi="Calibri" w:cs="宋体"/>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40" w15:restartNumberingAfterBreak="0">
    <w:nsid w:val="355529E6"/>
    <w:multiLevelType w:val="multilevel"/>
    <w:tmpl w:val="355529E6"/>
    <w:lvl w:ilvl="0">
      <w:start w:val="1"/>
      <w:numFmt w:val="chineseCountingThousand"/>
      <w:lvlText w:val="（%1）"/>
      <w:lvlJc w:val="left"/>
      <w:pPr>
        <w:tabs>
          <w:tab w:val="num" w:pos="0"/>
        </w:tabs>
        <w:ind w:left="0"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1" w15:restartNumberingAfterBreak="0">
    <w:nsid w:val="39578A34"/>
    <w:multiLevelType w:val="multilevel"/>
    <w:tmpl w:val="39578A34"/>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2" w15:restartNumberingAfterBreak="0">
    <w:nsid w:val="3ACC901A"/>
    <w:multiLevelType w:val="multilevel"/>
    <w:tmpl w:val="3ACC901A"/>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3" w15:restartNumberingAfterBreak="0">
    <w:nsid w:val="3B6C62E3"/>
    <w:multiLevelType w:val="multilevel"/>
    <w:tmpl w:val="3B6C62E3"/>
    <w:lvl w:ilvl="0">
      <w:start w:val="8"/>
      <w:numFmt w:val="japaneseCounting"/>
      <w:lvlText w:val="（%1）"/>
      <w:lvlJc w:val="left"/>
      <w:pPr>
        <w:ind w:left="1320" w:hanging="720"/>
      </w:pPr>
      <w:rPr>
        <w:rFonts w:hint="default"/>
        <w:lang w:val="en-US"/>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4" w15:restartNumberingAfterBreak="0">
    <w:nsid w:val="3C6EBD0D"/>
    <w:multiLevelType w:val="multilevel"/>
    <w:tmpl w:val="3C6EBD0D"/>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45" w15:restartNumberingAfterBreak="0">
    <w:nsid w:val="3E9B0771"/>
    <w:multiLevelType w:val="multilevel"/>
    <w:tmpl w:val="3E9B0771"/>
    <w:lvl w:ilvl="0">
      <w:start w:val="1"/>
      <w:numFmt w:val="japaneseCounting"/>
      <w:lvlText w:val="第%1章"/>
      <w:lvlJc w:val="left"/>
      <w:pPr>
        <w:ind w:left="1080" w:hanging="108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46" w15:restartNumberingAfterBreak="0">
    <w:nsid w:val="442576CD"/>
    <w:multiLevelType w:val="multilevel"/>
    <w:tmpl w:val="442576CD"/>
    <w:lvl w:ilvl="0">
      <w:start w:val="5"/>
      <w:numFmt w:val="japaneseCounting"/>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447B6F4B"/>
    <w:multiLevelType w:val="multilevel"/>
    <w:tmpl w:val="00000000"/>
    <w:lvl w:ilvl="0">
      <w:start w:val="1"/>
      <w:numFmt w:val="chineseCountingThousand"/>
      <w:lvlText w:val="（%1）"/>
      <w:lvlJc w:val="left"/>
      <w:pPr>
        <w:tabs>
          <w:tab w:val="num" w:pos="-116"/>
        </w:tabs>
        <w:ind w:left="-116" w:firstLine="400"/>
      </w:pPr>
      <w:rPr>
        <w:rFonts w:ascii="Times New Roman" w:hAnsi="Times New Roman" w:cs="Times New Roman" w:hint="default"/>
        <w:i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8" w15:restartNumberingAfterBreak="0">
    <w:nsid w:val="49AA3246"/>
    <w:multiLevelType w:val="multilevel"/>
    <w:tmpl w:val="49AA3246"/>
    <w:lvl w:ilvl="0">
      <w:start w:val="2"/>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4A3E98E6"/>
    <w:multiLevelType w:val="multilevel"/>
    <w:tmpl w:val="4A3E98E6"/>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50" w15:restartNumberingAfterBreak="0">
    <w:nsid w:val="4AD22D74"/>
    <w:multiLevelType w:val="multilevel"/>
    <w:tmpl w:val="4AD22D74"/>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51" w15:restartNumberingAfterBreak="0">
    <w:nsid w:val="559A0BFC"/>
    <w:multiLevelType w:val="multilevel"/>
    <w:tmpl w:val="559A0BFC"/>
    <w:lvl w:ilvl="0">
      <w:start w:val="1"/>
      <w:numFmt w:val="decimal"/>
      <w:suff w:val="nothing"/>
      <w:lvlText w:val=""/>
      <w:lvlJc w:val="left"/>
      <w:rPr>
        <w:rFonts w:ascii="Times New Roman" w:hint="default"/>
        <w:u w:val="none"/>
      </w:rPr>
    </w:lvl>
    <w:lvl w:ilvl="1">
      <w:numFmt w:val="decimal"/>
      <w:lvlText w:val=""/>
      <w:lvlJc w:val="left"/>
      <w:rPr>
        <w:rFonts w:ascii="Times New Roman" w:hint="default"/>
        <w:u w:val="none"/>
      </w:rPr>
    </w:lvl>
    <w:lvl w:ilvl="2">
      <w:numFmt w:val="decimal"/>
      <w:lvlText w:val=""/>
      <w:lvlJc w:val="left"/>
      <w:rPr>
        <w:rFonts w:ascii="Times New Roman" w:hint="default"/>
        <w:u w:val="none"/>
      </w:rPr>
    </w:lvl>
    <w:lvl w:ilvl="3">
      <w:numFmt w:val="decimal"/>
      <w:lvlText w:val=""/>
      <w:lvlJc w:val="left"/>
      <w:rPr>
        <w:rFonts w:ascii="Times New Roman" w:hint="default"/>
        <w:u w:val="none"/>
      </w:rPr>
    </w:lvl>
    <w:lvl w:ilvl="4">
      <w:numFmt w:val="decimal"/>
      <w:lvlText w:val=""/>
      <w:lvlJc w:val="left"/>
      <w:rPr>
        <w:rFonts w:ascii="Times New Roman" w:hint="default"/>
        <w:u w:val="none"/>
      </w:rPr>
    </w:lvl>
    <w:lvl w:ilvl="5">
      <w:numFmt w:val="decimal"/>
      <w:lvlText w:val=""/>
      <w:lvlJc w:val="left"/>
      <w:rPr>
        <w:rFonts w:ascii="Times New Roman" w:hint="default"/>
        <w:u w:val="none"/>
      </w:rPr>
    </w:lvl>
    <w:lvl w:ilvl="6">
      <w:numFmt w:val="decimal"/>
      <w:lvlText w:val=""/>
      <w:lvlJc w:val="left"/>
      <w:rPr>
        <w:rFonts w:ascii="Times New Roman" w:hint="default"/>
        <w:u w:val="none"/>
      </w:rPr>
    </w:lvl>
    <w:lvl w:ilvl="7">
      <w:numFmt w:val="decimal"/>
      <w:lvlText w:val=""/>
      <w:lvlJc w:val="left"/>
      <w:rPr>
        <w:rFonts w:ascii="Times New Roman" w:hint="default"/>
        <w:u w:val="none"/>
      </w:rPr>
    </w:lvl>
    <w:lvl w:ilvl="8">
      <w:numFmt w:val="decimal"/>
      <w:lvlText w:val=""/>
      <w:lvlJc w:val="left"/>
      <w:rPr>
        <w:rFonts w:ascii="Times New Roman" w:hint="default"/>
        <w:u w:val="none"/>
      </w:rPr>
    </w:lvl>
  </w:abstractNum>
  <w:abstractNum w:abstractNumId="52" w15:restartNumberingAfterBreak="0">
    <w:nsid w:val="564931CF"/>
    <w:multiLevelType w:val="singleLevel"/>
    <w:tmpl w:val="564931CF"/>
    <w:lvl w:ilvl="0">
      <w:start w:val="9"/>
      <w:numFmt w:val="chineseCounting"/>
      <w:suff w:val="space"/>
      <w:lvlText w:val="第%1条"/>
      <w:lvlJc w:val="left"/>
    </w:lvl>
  </w:abstractNum>
  <w:abstractNum w:abstractNumId="53" w15:restartNumberingAfterBreak="0">
    <w:nsid w:val="568093DB"/>
    <w:multiLevelType w:val="singleLevel"/>
    <w:tmpl w:val="568093DB"/>
    <w:lvl w:ilvl="0">
      <w:start w:val="5"/>
      <w:numFmt w:val="chineseCounting"/>
      <w:suff w:val="space"/>
      <w:lvlText w:val="第%1章"/>
      <w:lvlJc w:val="left"/>
    </w:lvl>
  </w:abstractNum>
  <w:abstractNum w:abstractNumId="54" w15:restartNumberingAfterBreak="0">
    <w:nsid w:val="568093FA"/>
    <w:multiLevelType w:val="singleLevel"/>
    <w:tmpl w:val="568093FA"/>
    <w:lvl w:ilvl="0">
      <w:start w:val="2"/>
      <w:numFmt w:val="chineseCounting"/>
      <w:suff w:val="space"/>
      <w:lvlText w:val="第%1章"/>
      <w:lvlJc w:val="left"/>
    </w:lvl>
  </w:abstractNum>
  <w:abstractNum w:abstractNumId="55" w15:restartNumberingAfterBreak="0">
    <w:nsid w:val="58ABF316"/>
    <w:multiLevelType w:val="singleLevel"/>
    <w:tmpl w:val="58ABF316"/>
    <w:lvl w:ilvl="0">
      <w:start w:val="12"/>
      <w:numFmt w:val="chineseCounting"/>
      <w:suff w:val="space"/>
      <w:lvlText w:val="第%1条"/>
      <w:lvlJc w:val="left"/>
    </w:lvl>
  </w:abstractNum>
  <w:abstractNum w:abstractNumId="56" w15:restartNumberingAfterBreak="0">
    <w:nsid w:val="58CF4CC8"/>
    <w:multiLevelType w:val="multilevel"/>
    <w:tmpl w:val="00000000"/>
    <w:lvl w:ilvl="0">
      <w:start w:val="1"/>
      <w:numFmt w:val="chineseCountingThousand"/>
      <w:lvlText w:val="（%1）"/>
      <w:lvlJc w:val="left"/>
      <w:pPr>
        <w:tabs>
          <w:tab w:val="num" w:pos="-116"/>
        </w:tabs>
        <w:ind w:left="-116" w:firstLine="400"/>
      </w:pPr>
      <w:rPr>
        <w:rFonts w:ascii="Times New Roman" w:hAnsi="Times New Roman" w:cs="Times New Roman" w:hint="default"/>
        <w:i w:val="0"/>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57" w15:restartNumberingAfterBreak="0">
    <w:nsid w:val="5A0C076B"/>
    <w:multiLevelType w:val="singleLevel"/>
    <w:tmpl w:val="5A0C076B"/>
    <w:lvl w:ilvl="0">
      <w:start w:val="8"/>
      <w:numFmt w:val="chineseCounting"/>
      <w:suff w:val="space"/>
      <w:lvlText w:val="第%1条"/>
      <w:lvlJc w:val="left"/>
    </w:lvl>
  </w:abstractNum>
  <w:abstractNum w:abstractNumId="58" w15:restartNumberingAfterBreak="0">
    <w:nsid w:val="5A2A038C"/>
    <w:multiLevelType w:val="singleLevel"/>
    <w:tmpl w:val="5A2A038C"/>
    <w:lvl w:ilvl="0">
      <w:start w:val="1"/>
      <w:numFmt w:val="chineseCounting"/>
      <w:suff w:val="space"/>
      <w:lvlText w:val="第%1章"/>
      <w:lvlJc w:val="left"/>
    </w:lvl>
  </w:abstractNum>
  <w:abstractNum w:abstractNumId="59" w15:restartNumberingAfterBreak="0">
    <w:nsid w:val="619C64AB"/>
    <w:multiLevelType w:val="multilevel"/>
    <w:tmpl w:val="619C64AB"/>
    <w:lvl w:ilvl="0">
      <w:start w:val="1"/>
      <w:numFmt w:val="japaneseCounting"/>
      <w:lvlText w:val="第%1章"/>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6DF58348"/>
    <w:multiLevelType w:val="multilevel"/>
    <w:tmpl w:val="6DF58348"/>
    <w:lvl w:ilvl="0">
      <w:start w:val="1"/>
      <w:numFmt w:val="decimal"/>
      <w:suff w:val="nothing"/>
      <w:lvlText w:val=""/>
      <w:lvlJc w:val="left"/>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1" w15:restartNumberingAfterBreak="0">
    <w:nsid w:val="738F9E9A"/>
    <w:multiLevelType w:val="singleLevel"/>
    <w:tmpl w:val="738F9E9A"/>
    <w:lvl w:ilvl="0">
      <w:start w:val="1"/>
      <w:numFmt w:val="decimal"/>
      <w:suff w:val="nothing"/>
      <w:lvlText w:val="%1、"/>
      <w:lvlJc w:val="left"/>
    </w:lvl>
  </w:abstractNum>
  <w:abstractNum w:abstractNumId="62" w15:restartNumberingAfterBreak="0">
    <w:nsid w:val="74F061F5"/>
    <w:multiLevelType w:val="multilevel"/>
    <w:tmpl w:val="74F061F5"/>
    <w:lvl w:ilvl="0">
      <w:start w:val="1"/>
      <w:numFmt w:val="japaneseCounting"/>
      <w:lvlText w:val="第%1章"/>
      <w:lvlJc w:val="left"/>
      <w:pPr>
        <w:ind w:left="1260" w:hanging="855"/>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63" w15:restartNumberingAfterBreak="0">
    <w:nsid w:val="77716B71"/>
    <w:multiLevelType w:val="multilevel"/>
    <w:tmpl w:val="77716B71"/>
    <w:lvl w:ilvl="0">
      <w:start w:val="1"/>
      <w:numFmt w:val="japaneseCounting"/>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4" w15:restartNumberingAfterBreak="0">
    <w:nsid w:val="7DBB3267"/>
    <w:multiLevelType w:val="multilevel"/>
    <w:tmpl w:val="7DBB3267"/>
    <w:lvl w:ilvl="0">
      <w:start w:val="1"/>
      <w:numFmt w:val="japaneseCounting"/>
      <w:lvlText w:val="第%1章"/>
      <w:lvlJc w:val="left"/>
      <w:pPr>
        <w:ind w:left="765" w:hanging="7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4"/>
  </w:num>
  <w:num w:numId="2">
    <w:abstractNumId w:val="54"/>
  </w:num>
  <w:num w:numId="3">
    <w:abstractNumId w:val="53"/>
  </w:num>
  <w:num w:numId="4">
    <w:abstractNumId w:val="25"/>
  </w:num>
  <w:num w:numId="5">
    <w:abstractNumId w:val="26"/>
  </w:num>
  <w:num w:numId="6">
    <w:abstractNumId w:val="23"/>
  </w:num>
  <w:num w:numId="7">
    <w:abstractNumId w:val="40"/>
  </w:num>
  <w:num w:numId="8">
    <w:abstractNumId w:val="47"/>
  </w:num>
  <w:num w:numId="9">
    <w:abstractNumId w:val="24"/>
  </w:num>
  <w:num w:numId="10">
    <w:abstractNumId w:val="29"/>
  </w:num>
  <w:num w:numId="11">
    <w:abstractNumId w:val="27"/>
  </w:num>
  <w:num w:numId="12">
    <w:abstractNumId w:val="28"/>
  </w:num>
  <w:num w:numId="1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8"/>
  </w:num>
  <w:num w:numId="15">
    <w:abstractNumId w:val="52"/>
  </w:num>
  <w:num w:numId="16">
    <w:abstractNumId w:val="55"/>
  </w:num>
  <w:num w:numId="17">
    <w:abstractNumId w:val="57"/>
  </w:num>
  <w:num w:numId="18">
    <w:abstractNumId w:val="59"/>
  </w:num>
  <w:num w:numId="19">
    <w:abstractNumId w:val="37"/>
  </w:num>
  <w:num w:numId="2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8"/>
  </w:num>
  <w:num w:numId="24">
    <w:abstractNumId w:val="8"/>
  </w:num>
  <w:num w:numId="25">
    <w:abstractNumId w:val="20"/>
  </w:num>
  <w:num w:numId="26">
    <w:abstractNumId w:val="22"/>
  </w:num>
  <w:num w:numId="27">
    <w:abstractNumId w:val="19"/>
  </w:num>
  <w:num w:numId="28">
    <w:abstractNumId w:val="49"/>
  </w:num>
  <w:num w:numId="29">
    <w:abstractNumId w:val="13"/>
  </w:num>
  <w:num w:numId="30">
    <w:abstractNumId w:val="51"/>
  </w:num>
  <w:num w:numId="31">
    <w:abstractNumId w:val="44"/>
  </w:num>
  <w:num w:numId="32">
    <w:abstractNumId w:val="6"/>
  </w:num>
  <w:num w:numId="33">
    <w:abstractNumId w:val="41"/>
  </w:num>
  <w:num w:numId="34">
    <w:abstractNumId w:val="33"/>
  </w:num>
  <w:num w:numId="35">
    <w:abstractNumId w:val="34"/>
  </w:num>
  <w:num w:numId="36">
    <w:abstractNumId w:val="60"/>
  </w:num>
  <w:num w:numId="37">
    <w:abstractNumId w:val="15"/>
  </w:num>
  <w:num w:numId="38">
    <w:abstractNumId w:val="2"/>
  </w:num>
  <w:num w:numId="39">
    <w:abstractNumId w:val="21"/>
  </w:num>
  <w:num w:numId="40">
    <w:abstractNumId w:val="16"/>
  </w:num>
  <w:num w:numId="41">
    <w:abstractNumId w:val="14"/>
  </w:num>
  <w:num w:numId="42">
    <w:abstractNumId w:val="42"/>
  </w:num>
  <w:num w:numId="43">
    <w:abstractNumId w:val="7"/>
  </w:num>
  <w:num w:numId="44">
    <w:abstractNumId w:val="5"/>
  </w:num>
  <w:num w:numId="45">
    <w:abstractNumId w:val="30"/>
  </w:num>
  <w:num w:numId="46">
    <w:abstractNumId w:val="9"/>
  </w:num>
  <w:num w:numId="47">
    <w:abstractNumId w:val="3"/>
  </w:num>
  <w:num w:numId="48">
    <w:abstractNumId w:val="11"/>
  </w:num>
  <w:num w:numId="49">
    <w:abstractNumId w:val="18"/>
  </w:num>
  <w:num w:numId="50">
    <w:abstractNumId w:val="1"/>
  </w:num>
  <w:num w:numId="51">
    <w:abstractNumId w:val="39"/>
  </w:num>
  <w:num w:numId="52">
    <w:abstractNumId w:val="63"/>
  </w:num>
  <w:num w:numId="53">
    <w:abstractNumId w:val="46"/>
  </w:num>
  <w:num w:numId="54">
    <w:abstractNumId w:val="12"/>
    <w:lvlOverride w:ilvl="0">
      <w:startOverride w:val="1"/>
    </w:lvlOverride>
  </w:num>
  <w:num w:numId="55">
    <w:abstractNumId w:val="43"/>
  </w:num>
  <w:num w:numId="56">
    <w:abstractNumId w:val="48"/>
  </w:num>
  <w:num w:numId="57">
    <w:abstractNumId w:val="31"/>
  </w:num>
  <w:num w:numId="58">
    <w:abstractNumId w:val="10"/>
  </w:num>
  <w:num w:numId="59">
    <w:abstractNumId w:val="61"/>
  </w:num>
  <w:num w:numId="60">
    <w:abstractNumId w:val="17"/>
  </w:num>
  <w:num w:numId="61">
    <w:abstractNumId w:val="4"/>
  </w:num>
  <w:num w:numId="62">
    <w:abstractNumId w:val="0"/>
  </w:num>
  <w:num w:numId="63">
    <w:abstractNumId w:val="32"/>
  </w:num>
  <w:num w:numId="64">
    <w:abstractNumId w:val="56"/>
  </w:num>
  <w:num w:numId="65">
    <w:abstractNumId w:val="3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457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BB"/>
    <w:rsid w:val="000001CD"/>
    <w:rsid w:val="00000603"/>
    <w:rsid w:val="00000E30"/>
    <w:rsid w:val="00000F7C"/>
    <w:rsid w:val="000014A5"/>
    <w:rsid w:val="00002A1D"/>
    <w:rsid w:val="000033BD"/>
    <w:rsid w:val="0000391A"/>
    <w:rsid w:val="00003C1A"/>
    <w:rsid w:val="00003D22"/>
    <w:rsid w:val="00003FED"/>
    <w:rsid w:val="00004186"/>
    <w:rsid w:val="00004222"/>
    <w:rsid w:val="0000431C"/>
    <w:rsid w:val="00004D34"/>
    <w:rsid w:val="00005707"/>
    <w:rsid w:val="00005B79"/>
    <w:rsid w:val="000061D5"/>
    <w:rsid w:val="00006972"/>
    <w:rsid w:val="00006F62"/>
    <w:rsid w:val="00007656"/>
    <w:rsid w:val="00010E44"/>
    <w:rsid w:val="00011954"/>
    <w:rsid w:val="00011B0D"/>
    <w:rsid w:val="00011BEF"/>
    <w:rsid w:val="00011BF8"/>
    <w:rsid w:val="000124B1"/>
    <w:rsid w:val="00013986"/>
    <w:rsid w:val="00013DD5"/>
    <w:rsid w:val="000147CC"/>
    <w:rsid w:val="00014C08"/>
    <w:rsid w:val="0001586B"/>
    <w:rsid w:val="000165F8"/>
    <w:rsid w:val="00016644"/>
    <w:rsid w:val="00016C5D"/>
    <w:rsid w:val="000173EC"/>
    <w:rsid w:val="0002082C"/>
    <w:rsid w:val="0002170C"/>
    <w:rsid w:val="00021D54"/>
    <w:rsid w:val="00022130"/>
    <w:rsid w:val="0002216E"/>
    <w:rsid w:val="00022749"/>
    <w:rsid w:val="00022B07"/>
    <w:rsid w:val="000245FA"/>
    <w:rsid w:val="00024966"/>
    <w:rsid w:val="00024F6C"/>
    <w:rsid w:val="00025514"/>
    <w:rsid w:val="000262F1"/>
    <w:rsid w:val="000264F3"/>
    <w:rsid w:val="00027654"/>
    <w:rsid w:val="000309D2"/>
    <w:rsid w:val="00030B51"/>
    <w:rsid w:val="00030FC5"/>
    <w:rsid w:val="00031609"/>
    <w:rsid w:val="00031C1F"/>
    <w:rsid w:val="00031FFA"/>
    <w:rsid w:val="000325D4"/>
    <w:rsid w:val="00032E3E"/>
    <w:rsid w:val="000331A6"/>
    <w:rsid w:val="000332C7"/>
    <w:rsid w:val="000333B4"/>
    <w:rsid w:val="00034859"/>
    <w:rsid w:val="000350E9"/>
    <w:rsid w:val="000358E8"/>
    <w:rsid w:val="00035B80"/>
    <w:rsid w:val="00035FD3"/>
    <w:rsid w:val="0003620A"/>
    <w:rsid w:val="000364A7"/>
    <w:rsid w:val="00036DF1"/>
    <w:rsid w:val="0003777B"/>
    <w:rsid w:val="00037EE1"/>
    <w:rsid w:val="000401DD"/>
    <w:rsid w:val="000402DC"/>
    <w:rsid w:val="0004087E"/>
    <w:rsid w:val="00040AF2"/>
    <w:rsid w:val="00040EF5"/>
    <w:rsid w:val="00042134"/>
    <w:rsid w:val="00042481"/>
    <w:rsid w:val="00042DD8"/>
    <w:rsid w:val="000431DE"/>
    <w:rsid w:val="00043761"/>
    <w:rsid w:val="000443E2"/>
    <w:rsid w:val="00044643"/>
    <w:rsid w:val="000446A4"/>
    <w:rsid w:val="00044970"/>
    <w:rsid w:val="00045E30"/>
    <w:rsid w:val="00046392"/>
    <w:rsid w:val="000466EB"/>
    <w:rsid w:val="00046D3E"/>
    <w:rsid w:val="000472AC"/>
    <w:rsid w:val="000476C5"/>
    <w:rsid w:val="000476CF"/>
    <w:rsid w:val="0004772B"/>
    <w:rsid w:val="00047A58"/>
    <w:rsid w:val="00047CE3"/>
    <w:rsid w:val="00050CD8"/>
    <w:rsid w:val="00050F60"/>
    <w:rsid w:val="00052043"/>
    <w:rsid w:val="00052239"/>
    <w:rsid w:val="000524A2"/>
    <w:rsid w:val="000530E7"/>
    <w:rsid w:val="000532F2"/>
    <w:rsid w:val="00053F11"/>
    <w:rsid w:val="0005473A"/>
    <w:rsid w:val="000549EA"/>
    <w:rsid w:val="00054CF5"/>
    <w:rsid w:val="00054EB5"/>
    <w:rsid w:val="00055141"/>
    <w:rsid w:val="0005567B"/>
    <w:rsid w:val="00055D34"/>
    <w:rsid w:val="000571A4"/>
    <w:rsid w:val="000574C6"/>
    <w:rsid w:val="0005758C"/>
    <w:rsid w:val="00060380"/>
    <w:rsid w:val="000609EE"/>
    <w:rsid w:val="00060C69"/>
    <w:rsid w:val="00060CC8"/>
    <w:rsid w:val="00060F9C"/>
    <w:rsid w:val="000616F9"/>
    <w:rsid w:val="00061EDB"/>
    <w:rsid w:val="000621FC"/>
    <w:rsid w:val="0006222B"/>
    <w:rsid w:val="0006282F"/>
    <w:rsid w:val="00062FD6"/>
    <w:rsid w:val="00063042"/>
    <w:rsid w:val="000630FF"/>
    <w:rsid w:val="000631D6"/>
    <w:rsid w:val="00063E4D"/>
    <w:rsid w:val="0006436B"/>
    <w:rsid w:val="000648F7"/>
    <w:rsid w:val="00064971"/>
    <w:rsid w:val="00064EA9"/>
    <w:rsid w:val="000659B2"/>
    <w:rsid w:val="00066467"/>
    <w:rsid w:val="00066C08"/>
    <w:rsid w:val="000703EB"/>
    <w:rsid w:val="000704D8"/>
    <w:rsid w:val="0007071A"/>
    <w:rsid w:val="000713AC"/>
    <w:rsid w:val="000713BF"/>
    <w:rsid w:val="000720A3"/>
    <w:rsid w:val="00072884"/>
    <w:rsid w:val="0007297C"/>
    <w:rsid w:val="00073071"/>
    <w:rsid w:val="000732AE"/>
    <w:rsid w:val="00073345"/>
    <w:rsid w:val="0007364F"/>
    <w:rsid w:val="00073D56"/>
    <w:rsid w:val="00073F9A"/>
    <w:rsid w:val="00074472"/>
    <w:rsid w:val="00074B22"/>
    <w:rsid w:val="000758A9"/>
    <w:rsid w:val="00075F25"/>
    <w:rsid w:val="00075FAF"/>
    <w:rsid w:val="00076493"/>
    <w:rsid w:val="00076EE4"/>
    <w:rsid w:val="00077106"/>
    <w:rsid w:val="0007711E"/>
    <w:rsid w:val="00077892"/>
    <w:rsid w:val="000801CB"/>
    <w:rsid w:val="000803BF"/>
    <w:rsid w:val="0008048C"/>
    <w:rsid w:val="0008144A"/>
    <w:rsid w:val="00081450"/>
    <w:rsid w:val="0008165E"/>
    <w:rsid w:val="00081D22"/>
    <w:rsid w:val="00081E31"/>
    <w:rsid w:val="00082F08"/>
    <w:rsid w:val="000834D4"/>
    <w:rsid w:val="00083B20"/>
    <w:rsid w:val="00083C54"/>
    <w:rsid w:val="00083C80"/>
    <w:rsid w:val="000845F2"/>
    <w:rsid w:val="00084BA8"/>
    <w:rsid w:val="00085023"/>
    <w:rsid w:val="0008520D"/>
    <w:rsid w:val="0008530B"/>
    <w:rsid w:val="00085453"/>
    <w:rsid w:val="0008552F"/>
    <w:rsid w:val="00085E71"/>
    <w:rsid w:val="00086328"/>
    <w:rsid w:val="00086804"/>
    <w:rsid w:val="000872B2"/>
    <w:rsid w:val="00090593"/>
    <w:rsid w:val="00091C3F"/>
    <w:rsid w:val="00092DFC"/>
    <w:rsid w:val="00092F88"/>
    <w:rsid w:val="00093954"/>
    <w:rsid w:val="000939B0"/>
    <w:rsid w:val="00094534"/>
    <w:rsid w:val="00094A04"/>
    <w:rsid w:val="00095104"/>
    <w:rsid w:val="0009510F"/>
    <w:rsid w:val="000951F0"/>
    <w:rsid w:val="0009543F"/>
    <w:rsid w:val="0009571D"/>
    <w:rsid w:val="000958F4"/>
    <w:rsid w:val="00095E70"/>
    <w:rsid w:val="00095FA2"/>
    <w:rsid w:val="00096609"/>
    <w:rsid w:val="000966D3"/>
    <w:rsid w:val="0009684D"/>
    <w:rsid w:val="000969A1"/>
    <w:rsid w:val="00097110"/>
    <w:rsid w:val="0009799E"/>
    <w:rsid w:val="00097B05"/>
    <w:rsid w:val="00097FF3"/>
    <w:rsid w:val="000A00C0"/>
    <w:rsid w:val="000A0DA3"/>
    <w:rsid w:val="000A12F7"/>
    <w:rsid w:val="000A1310"/>
    <w:rsid w:val="000A1372"/>
    <w:rsid w:val="000A139F"/>
    <w:rsid w:val="000A17D3"/>
    <w:rsid w:val="000A1B04"/>
    <w:rsid w:val="000A2EF8"/>
    <w:rsid w:val="000A4A0B"/>
    <w:rsid w:val="000A4EF2"/>
    <w:rsid w:val="000A505E"/>
    <w:rsid w:val="000A5292"/>
    <w:rsid w:val="000A5394"/>
    <w:rsid w:val="000A547D"/>
    <w:rsid w:val="000A54D9"/>
    <w:rsid w:val="000A556E"/>
    <w:rsid w:val="000A58FC"/>
    <w:rsid w:val="000A61CA"/>
    <w:rsid w:val="000A61E3"/>
    <w:rsid w:val="000A6C97"/>
    <w:rsid w:val="000A6FB8"/>
    <w:rsid w:val="000A76F0"/>
    <w:rsid w:val="000B0930"/>
    <w:rsid w:val="000B12E8"/>
    <w:rsid w:val="000B17B6"/>
    <w:rsid w:val="000B1A32"/>
    <w:rsid w:val="000B27ED"/>
    <w:rsid w:val="000B2B96"/>
    <w:rsid w:val="000B2DF7"/>
    <w:rsid w:val="000B2F91"/>
    <w:rsid w:val="000B320B"/>
    <w:rsid w:val="000B3434"/>
    <w:rsid w:val="000B3822"/>
    <w:rsid w:val="000B3909"/>
    <w:rsid w:val="000B3B74"/>
    <w:rsid w:val="000B3D48"/>
    <w:rsid w:val="000B47E2"/>
    <w:rsid w:val="000B5785"/>
    <w:rsid w:val="000B580D"/>
    <w:rsid w:val="000B597C"/>
    <w:rsid w:val="000B5A9B"/>
    <w:rsid w:val="000B5FEA"/>
    <w:rsid w:val="000B6356"/>
    <w:rsid w:val="000B6905"/>
    <w:rsid w:val="000B6D10"/>
    <w:rsid w:val="000B7498"/>
    <w:rsid w:val="000B7B01"/>
    <w:rsid w:val="000C0F1E"/>
    <w:rsid w:val="000C102E"/>
    <w:rsid w:val="000C18D4"/>
    <w:rsid w:val="000C1B83"/>
    <w:rsid w:val="000C1F4F"/>
    <w:rsid w:val="000C2494"/>
    <w:rsid w:val="000C2747"/>
    <w:rsid w:val="000C2DE5"/>
    <w:rsid w:val="000C2F51"/>
    <w:rsid w:val="000C32C1"/>
    <w:rsid w:val="000C34EB"/>
    <w:rsid w:val="000C3686"/>
    <w:rsid w:val="000C39DD"/>
    <w:rsid w:val="000C3BCF"/>
    <w:rsid w:val="000C3CEA"/>
    <w:rsid w:val="000C3EF2"/>
    <w:rsid w:val="000C4CE9"/>
    <w:rsid w:val="000C5D65"/>
    <w:rsid w:val="000C6141"/>
    <w:rsid w:val="000C6613"/>
    <w:rsid w:val="000C6804"/>
    <w:rsid w:val="000C734B"/>
    <w:rsid w:val="000C75B4"/>
    <w:rsid w:val="000C7D04"/>
    <w:rsid w:val="000D0767"/>
    <w:rsid w:val="000D0954"/>
    <w:rsid w:val="000D1635"/>
    <w:rsid w:val="000D1F00"/>
    <w:rsid w:val="000D4345"/>
    <w:rsid w:val="000D4616"/>
    <w:rsid w:val="000D473A"/>
    <w:rsid w:val="000D4BFA"/>
    <w:rsid w:val="000D4E28"/>
    <w:rsid w:val="000D5022"/>
    <w:rsid w:val="000D5319"/>
    <w:rsid w:val="000D560E"/>
    <w:rsid w:val="000D5F74"/>
    <w:rsid w:val="000D651F"/>
    <w:rsid w:val="000D6CEA"/>
    <w:rsid w:val="000D6DAB"/>
    <w:rsid w:val="000D7810"/>
    <w:rsid w:val="000D7FEE"/>
    <w:rsid w:val="000E0611"/>
    <w:rsid w:val="000E06E6"/>
    <w:rsid w:val="000E0CDC"/>
    <w:rsid w:val="000E1221"/>
    <w:rsid w:val="000E15AA"/>
    <w:rsid w:val="000E16F7"/>
    <w:rsid w:val="000E1AD8"/>
    <w:rsid w:val="000E2956"/>
    <w:rsid w:val="000E2EFB"/>
    <w:rsid w:val="000E31CF"/>
    <w:rsid w:val="000E3432"/>
    <w:rsid w:val="000E4AC7"/>
    <w:rsid w:val="000E4BAB"/>
    <w:rsid w:val="000E4E37"/>
    <w:rsid w:val="000E521D"/>
    <w:rsid w:val="000E52D5"/>
    <w:rsid w:val="000E5472"/>
    <w:rsid w:val="000E569E"/>
    <w:rsid w:val="000E6137"/>
    <w:rsid w:val="000E67A8"/>
    <w:rsid w:val="000E7088"/>
    <w:rsid w:val="000E74BD"/>
    <w:rsid w:val="000F09BD"/>
    <w:rsid w:val="000F0C86"/>
    <w:rsid w:val="000F0E97"/>
    <w:rsid w:val="000F16E5"/>
    <w:rsid w:val="000F1CCE"/>
    <w:rsid w:val="000F20D5"/>
    <w:rsid w:val="000F213E"/>
    <w:rsid w:val="000F2488"/>
    <w:rsid w:val="000F2550"/>
    <w:rsid w:val="000F30D9"/>
    <w:rsid w:val="000F32EA"/>
    <w:rsid w:val="000F3561"/>
    <w:rsid w:val="000F461B"/>
    <w:rsid w:val="000F4994"/>
    <w:rsid w:val="000F4BC9"/>
    <w:rsid w:val="000F55D7"/>
    <w:rsid w:val="000F5FE2"/>
    <w:rsid w:val="000F7360"/>
    <w:rsid w:val="000F771B"/>
    <w:rsid w:val="000F7997"/>
    <w:rsid w:val="00100996"/>
    <w:rsid w:val="0010144A"/>
    <w:rsid w:val="0010155A"/>
    <w:rsid w:val="00101B4E"/>
    <w:rsid w:val="00102EA4"/>
    <w:rsid w:val="00103055"/>
    <w:rsid w:val="0010323C"/>
    <w:rsid w:val="001032D1"/>
    <w:rsid w:val="001033C9"/>
    <w:rsid w:val="00103A3F"/>
    <w:rsid w:val="00103AEA"/>
    <w:rsid w:val="00103C71"/>
    <w:rsid w:val="0010491E"/>
    <w:rsid w:val="00105872"/>
    <w:rsid w:val="001061A8"/>
    <w:rsid w:val="0010659C"/>
    <w:rsid w:val="001066BA"/>
    <w:rsid w:val="00106B8A"/>
    <w:rsid w:val="001074F5"/>
    <w:rsid w:val="001102CC"/>
    <w:rsid w:val="00110301"/>
    <w:rsid w:val="0011044B"/>
    <w:rsid w:val="001104D4"/>
    <w:rsid w:val="00110712"/>
    <w:rsid w:val="00110D81"/>
    <w:rsid w:val="001110C9"/>
    <w:rsid w:val="00111328"/>
    <w:rsid w:val="00111B98"/>
    <w:rsid w:val="00111BCD"/>
    <w:rsid w:val="00112B38"/>
    <w:rsid w:val="00112D03"/>
    <w:rsid w:val="00112EDD"/>
    <w:rsid w:val="00113631"/>
    <w:rsid w:val="00113FC3"/>
    <w:rsid w:val="00114A81"/>
    <w:rsid w:val="00116455"/>
    <w:rsid w:val="00116490"/>
    <w:rsid w:val="001166A0"/>
    <w:rsid w:val="00117372"/>
    <w:rsid w:val="001177DC"/>
    <w:rsid w:val="00117801"/>
    <w:rsid w:val="0011786D"/>
    <w:rsid w:val="00117BB6"/>
    <w:rsid w:val="00117E52"/>
    <w:rsid w:val="00117E86"/>
    <w:rsid w:val="0012106D"/>
    <w:rsid w:val="001211A7"/>
    <w:rsid w:val="00121280"/>
    <w:rsid w:val="001216C7"/>
    <w:rsid w:val="001218B5"/>
    <w:rsid w:val="00121CFD"/>
    <w:rsid w:val="00121DE0"/>
    <w:rsid w:val="00121E25"/>
    <w:rsid w:val="00122602"/>
    <w:rsid w:val="001226C6"/>
    <w:rsid w:val="001232F7"/>
    <w:rsid w:val="00124104"/>
    <w:rsid w:val="001244BD"/>
    <w:rsid w:val="001248F9"/>
    <w:rsid w:val="001256A8"/>
    <w:rsid w:val="0012604D"/>
    <w:rsid w:val="0012639D"/>
    <w:rsid w:val="00126736"/>
    <w:rsid w:val="0012691F"/>
    <w:rsid w:val="00126A0B"/>
    <w:rsid w:val="00126F9C"/>
    <w:rsid w:val="001271F1"/>
    <w:rsid w:val="0013026B"/>
    <w:rsid w:val="0013057A"/>
    <w:rsid w:val="001308D3"/>
    <w:rsid w:val="00130B8F"/>
    <w:rsid w:val="00130D12"/>
    <w:rsid w:val="00130E84"/>
    <w:rsid w:val="001317E2"/>
    <w:rsid w:val="001318E7"/>
    <w:rsid w:val="001333F0"/>
    <w:rsid w:val="00133A93"/>
    <w:rsid w:val="0013427F"/>
    <w:rsid w:val="00134E75"/>
    <w:rsid w:val="00134F2B"/>
    <w:rsid w:val="00135EE6"/>
    <w:rsid w:val="001366C6"/>
    <w:rsid w:val="001368EA"/>
    <w:rsid w:val="00136B77"/>
    <w:rsid w:val="00137133"/>
    <w:rsid w:val="0013715F"/>
    <w:rsid w:val="001374EC"/>
    <w:rsid w:val="00140382"/>
    <w:rsid w:val="001405FF"/>
    <w:rsid w:val="00140BA3"/>
    <w:rsid w:val="00140DAC"/>
    <w:rsid w:val="00141393"/>
    <w:rsid w:val="00141EF2"/>
    <w:rsid w:val="00142E17"/>
    <w:rsid w:val="00143A3D"/>
    <w:rsid w:val="00143D60"/>
    <w:rsid w:val="00143E83"/>
    <w:rsid w:val="0014497B"/>
    <w:rsid w:val="00145BB8"/>
    <w:rsid w:val="001465C1"/>
    <w:rsid w:val="0014667A"/>
    <w:rsid w:val="001467AF"/>
    <w:rsid w:val="001478CC"/>
    <w:rsid w:val="00147E24"/>
    <w:rsid w:val="001506B3"/>
    <w:rsid w:val="0015153E"/>
    <w:rsid w:val="00151633"/>
    <w:rsid w:val="001518F9"/>
    <w:rsid w:val="0015291F"/>
    <w:rsid w:val="00152963"/>
    <w:rsid w:val="00152A2F"/>
    <w:rsid w:val="001548D9"/>
    <w:rsid w:val="001551D3"/>
    <w:rsid w:val="00156409"/>
    <w:rsid w:val="001565C7"/>
    <w:rsid w:val="00156CEC"/>
    <w:rsid w:val="00156EB9"/>
    <w:rsid w:val="0015766A"/>
    <w:rsid w:val="001579FE"/>
    <w:rsid w:val="00160336"/>
    <w:rsid w:val="00160598"/>
    <w:rsid w:val="00160A6B"/>
    <w:rsid w:val="00161B04"/>
    <w:rsid w:val="0016289D"/>
    <w:rsid w:val="00162B4F"/>
    <w:rsid w:val="00162D32"/>
    <w:rsid w:val="00163427"/>
    <w:rsid w:val="00163DD3"/>
    <w:rsid w:val="001642B7"/>
    <w:rsid w:val="00166307"/>
    <w:rsid w:val="001673C8"/>
    <w:rsid w:val="00170587"/>
    <w:rsid w:val="00170DC1"/>
    <w:rsid w:val="001710E5"/>
    <w:rsid w:val="0017148E"/>
    <w:rsid w:val="00171CF7"/>
    <w:rsid w:val="00171E04"/>
    <w:rsid w:val="0017219A"/>
    <w:rsid w:val="00172E9D"/>
    <w:rsid w:val="0017429F"/>
    <w:rsid w:val="00174F6A"/>
    <w:rsid w:val="00175142"/>
    <w:rsid w:val="00175764"/>
    <w:rsid w:val="00175D60"/>
    <w:rsid w:val="00175F47"/>
    <w:rsid w:val="00177643"/>
    <w:rsid w:val="001802A3"/>
    <w:rsid w:val="00180371"/>
    <w:rsid w:val="0018059B"/>
    <w:rsid w:val="00180621"/>
    <w:rsid w:val="001810AB"/>
    <w:rsid w:val="001815CD"/>
    <w:rsid w:val="001820B2"/>
    <w:rsid w:val="0018218A"/>
    <w:rsid w:val="001826F5"/>
    <w:rsid w:val="00182CD0"/>
    <w:rsid w:val="00183205"/>
    <w:rsid w:val="00183524"/>
    <w:rsid w:val="00183AC0"/>
    <w:rsid w:val="00184A3E"/>
    <w:rsid w:val="0018508D"/>
    <w:rsid w:val="0018551B"/>
    <w:rsid w:val="00185546"/>
    <w:rsid w:val="001856B5"/>
    <w:rsid w:val="00185946"/>
    <w:rsid w:val="00185A64"/>
    <w:rsid w:val="00185F17"/>
    <w:rsid w:val="001864E6"/>
    <w:rsid w:val="001868A0"/>
    <w:rsid w:val="00186BBD"/>
    <w:rsid w:val="00186CD0"/>
    <w:rsid w:val="00186E0C"/>
    <w:rsid w:val="001879BA"/>
    <w:rsid w:val="00187FAC"/>
    <w:rsid w:val="0019003E"/>
    <w:rsid w:val="001902D7"/>
    <w:rsid w:val="00190BB4"/>
    <w:rsid w:val="001913F7"/>
    <w:rsid w:val="0019145F"/>
    <w:rsid w:val="00191576"/>
    <w:rsid w:val="00191745"/>
    <w:rsid w:val="00191BF8"/>
    <w:rsid w:val="001926AD"/>
    <w:rsid w:val="001926B5"/>
    <w:rsid w:val="00192C83"/>
    <w:rsid w:val="00192FB5"/>
    <w:rsid w:val="00193754"/>
    <w:rsid w:val="00193F08"/>
    <w:rsid w:val="0019443B"/>
    <w:rsid w:val="001944ED"/>
    <w:rsid w:val="001947A6"/>
    <w:rsid w:val="001948BB"/>
    <w:rsid w:val="0019499E"/>
    <w:rsid w:val="00194A84"/>
    <w:rsid w:val="00195AF8"/>
    <w:rsid w:val="00195B2E"/>
    <w:rsid w:val="00195D8E"/>
    <w:rsid w:val="00195E02"/>
    <w:rsid w:val="00196738"/>
    <w:rsid w:val="00196A14"/>
    <w:rsid w:val="001971E0"/>
    <w:rsid w:val="00197FD2"/>
    <w:rsid w:val="001A0299"/>
    <w:rsid w:val="001A0E38"/>
    <w:rsid w:val="001A2B5C"/>
    <w:rsid w:val="001A30B2"/>
    <w:rsid w:val="001A31EC"/>
    <w:rsid w:val="001A3907"/>
    <w:rsid w:val="001A3BA1"/>
    <w:rsid w:val="001A3BAB"/>
    <w:rsid w:val="001A6509"/>
    <w:rsid w:val="001A6A26"/>
    <w:rsid w:val="001A7973"/>
    <w:rsid w:val="001B06D7"/>
    <w:rsid w:val="001B1318"/>
    <w:rsid w:val="001B1439"/>
    <w:rsid w:val="001B1ABE"/>
    <w:rsid w:val="001B1CCA"/>
    <w:rsid w:val="001B20FC"/>
    <w:rsid w:val="001B2DCF"/>
    <w:rsid w:val="001B3285"/>
    <w:rsid w:val="001B4586"/>
    <w:rsid w:val="001B4954"/>
    <w:rsid w:val="001B4CF2"/>
    <w:rsid w:val="001B56D8"/>
    <w:rsid w:val="001B5A4E"/>
    <w:rsid w:val="001B73A0"/>
    <w:rsid w:val="001B7E1F"/>
    <w:rsid w:val="001C0A36"/>
    <w:rsid w:val="001C0E23"/>
    <w:rsid w:val="001C10CF"/>
    <w:rsid w:val="001C1982"/>
    <w:rsid w:val="001C1A54"/>
    <w:rsid w:val="001C1D64"/>
    <w:rsid w:val="001C29F6"/>
    <w:rsid w:val="001C2EAE"/>
    <w:rsid w:val="001C30DB"/>
    <w:rsid w:val="001C3A3E"/>
    <w:rsid w:val="001C4267"/>
    <w:rsid w:val="001C4382"/>
    <w:rsid w:val="001C5119"/>
    <w:rsid w:val="001C51D3"/>
    <w:rsid w:val="001C5A90"/>
    <w:rsid w:val="001C5F4F"/>
    <w:rsid w:val="001C5FC7"/>
    <w:rsid w:val="001C600D"/>
    <w:rsid w:val="001C67DE"/>
    <w:rsid w:val="001C696E"/>
    <w:rsid w:val="001C71E3"/>
    <w:rsid w:val="001C766C"/>
    <w:rsid w:val="001D000F"/>
    <w:rsid w:val="001D0518"/>
    <w:rsid w:val="001D0830"/>
    <w:rsid w:val="001D0B52"/>
    <w:rsid w:val="001D0C89"/>
    <w:rsid w:val="001D0CCC"/>
    <w:rsid w:val="001D1392"/>
    <w:rsid w:val="001D1478"/>
    <w:rsid w:val="001D14B7"/>
    <w:rsid w:val="001D1717"/>
    <w:rsid w:val="001D1894"/>
    <w:rsid w:val="001D19A9"/>
    <w:rsid w:val="001D1D8E"/>
    <w:rsid w:val="001D1FA2"/>
    <w:rsid w:val="001D2134"/>
    <w:rsid w:val="001D235F"/>
    <w:rsid w:val="001D2743"/>
    <w:rsid w:val="001D299C"/>
    <w:rsid w:val="001D345C"/>
    <w:rsid w:val="001D3882"/>
    <w:rsid w:val="001D3B55"/>
    <w:rsid w:val="001D4945"/>
    <w:rsid w:val="001D504A"/>
    <w:rsid w:val="001D546C"/>
    <w:rsid w:val="001D6199"/>
    <w:rsid w:val="001D66D1"/>
    <w:rsid w:val="001D6E67"/>
    <w:rsid w:val="001D6ED8"/>
    <w:rsid w:val="001D74C3"/>
    <w:rsid w:val="001D7E27"/>
    <w:rsid w:val="001E04AA"/>
    <w:rsid w:val="001E0579"/>
    <w:rsid w:val="001E067A"/>
    <w:rsid w:val="001E0CE3"/>
    <w:rsid w:val="001E1C0F"/>
    <w:rsid w:val="001E1D7C"/>
    <w:rsid w:val="001E2235"/>
    <w:rsid w:val="001E27CC"/>
    <w:rsid w:val="001E35E3"/>
    <w:rsid w:val="001E3CDF"/>
    <w:rsid w:val="001E3DF4"/>
    <w:rsid w:val="001E4246"/>
    <w:rsid w:val="001E4636"/>
    <w:rsid w:val="001E4879"/>
    <w:rsid w:val="001E5750"/>
    <w:rsid w:val="001E5850"/>
    <w:rsid w:val="001E5868"/>
    <w:rsid w:val="001E5FF4"/>
    <w:rsid w:val="001E6D71"/>
    <w:rsid w:val="001F021E"/>
    <w:rsid w:val="001F0544"/>
    <w:rsid w:val="001F15D9"/>
    <w:rsid w:val="001F1D5A"/>
    <w:rsid w:val="001F23D7"/>
    <w:rsid w:val="001F43F5"/>
    <w:rsid w:val="001F4463"/>
    <w:rsid w:val="001F4791"/>
    <w:rsid w:val="001F5DC1"/>
    <w:rsid w:val="001F665F"/>
    <w:rsid w:val="001F6B88"/>
    <w:rsid w:val="001F6CA6"/>
    <w:rsid w:val="001F6CC3"/>
    <w:rsid w:val="001F73E4"/>
    <w:rsid w:val="001F7439"/>
    <w:rsid w:val="001F763C"/>
    <w:rsid w:val="0020027E"/>
    <w:rsid w:val="0020065A"/>
    <w:rsid w:val="00200CEA"/>
    <w:rsid w:val="00201D4E"/>
    <w:rsid w:val="00201ED4"/>
    <w:rsid w:val="002024FE"/>
    <w:rsid w:val="00202580"/>
    <w:rsid w:val="0020298A"/>
    <w:rsid w:val="002029EA"/>
    <w:rsid w:val="00202D0D"/>
    <w:rsid w:val="00202E50"/>
    <w:rsid w:val="00202E82"/>
    <w:rsid w:val="00203208"/>
    <w:rsid w:val="00203AE1"/>
    <w:rsid w:val="00204320"/>
    <w:rsid w:val="002045A7"/>
    <w:rsid w:val="00204C26"/>
    <w:rsid w:val="002055B8"/>
    <w:rsid w:val="0020582E"/>
    <w:rsid w:val="00205AC8"/>
    <w:rsid w:val="00205D37"/>
    <w:rsid w:val="002060A4"/>
    <w:rsid w:val="002065C7"/>
    <w:rsid w:val="00206717"/>
    <w:rsid w:val="002069F0"/>
    <w:rsid w:val="002076CF"/>
    <w:rsid w:val="00207969"/>
    <w:rsid w:val="00210085"/>
    <w:rsid w:val="0021024F"/>
    <w:rsid w:val="0021031E"/>
    <w:rsid w:val="002104E7"/>
    <w:rsid w:val="00210917"/>
    <w:rsid w:val="002111C2"/>
    <w:rsid w:val="00212166"/>
    <w:rsid w:val="00212289"/>
    <w:rsid w:val="00212CB3"/>
    <w:rsid w:val="002131FD"/>
    <w:rsid w:val="0021465B"/>
    <w:rsid w:val="00214EB4"/>
    <w:rsid w:val="00215533"/>
    <w:rsid w:val="00215EBE"/>
    <w:rsid w:val="00216A6E"/>
    <w:rsid w:val="0022007A"/>
    <w:rsid w:val="00220C40"/>
    <w:rsid w:val="0022161E"/>
    <w:rsid w:val="002217C2"/>
    <w:rsid w:val="00221AE6"/>
    <w:rsid w:val="00221C03"/>
    <w:rsid w:val="00223041"/>
    <w:rsid w:val="00223E6C"/>
    <w:rsid w:val="00224224"/>
    <w:rsid w:val="00224C49"/>
    <w:rsid w:val="00224DDD"/>
    <w:rsid w:val="00225044"/>
    <w:rsid w:val="00225474"/>
    <w:rsid w:val="0022587D"/>
    <w:rsid w:val="00225EBC"/>
    <w:rsid w:val="00226F8E"/>
    <w:rsid w:val="00227A98"/>
    <w:rsid w:val="00230186"/>
    <w:rsid w:val="00230537"/>
    <w:rsid w:val="002306FC"/>
    <w:rsid w:val="002307C9"/>
    <w:rsid w:val="00230D31"/>
    <w:rsid w:val="00232EA7"/>
    <w:rsid w:val="00232EEE"/>
    <w:rsid w:val="002333CA"/>
    <w:rsid w:val="002336AF"/>
    <w:rsid w:val="00233964"/>
    <w:rsid w:val="00233C40"/>
    <w:rsid w:val="00234886"/>
    <w:rsid w:val="0023557F"/>
    <w:rsid w:val="00235C38"/>
    <w:rsid w:val="002366B8"/>
    <w:rsid w:val="00236BF7"/>
    <w:rsid w:val="00236D0F"/>
    <w:rsid w:val="00236F67"/>
    <w:rsid w:val="00237540"/>
    <w:rsid w:val="00237D5F"/>
    <w:rsid w:val="00237F34"/>
    <w:rsid w:val="002400EB"/>
    <w:rsid w:val="00240577"/>
    <w:rsid w:val="00240990"/>
    <w:rsid w:val="00240E95"/>
    <w:rsid w:val="002419A5"/>
    <w:rsid w:val="00241AAC"/>
    <w:rsid w:val="00241B85"/>
    <w:rsid w:val="00242016"/>
    <w:rsid w:val="002420D1"/>
    <w:rsid w:val="0024332E"/>
    <w:rsid w:val="00243CCC"/>
    <w:rsid w:val="0024497F"/>
    <w:rsid w:val="00244D6B"/>
    <w:rsid w:val="00244E12"/>
    <w:rsid w:val="00245371"/>
    <w:rsid w:val="0024577A"/>
    <w:rsid w:val="00246382"/>
    <w:rsid w:val="00246B8A"/>
    <w:rsid w:val="00246FF4"/>
    <w:rsid w:val="0024779F"/>
    <w:rsid w:val="00247F52"/>
    <w:rsid w:val="00250097"/>
    <w:rsid w:val="002504EE"/>
    <w:rsid w:val="00250FFC"/>
    <w:rsid w:val="00251627"/>
    <w:rsid w:val="00252154"/>
    <w:rsid w:val="002523F5"/>
    <w:rsid w:val="00253892"/>
    <w:rsid w:val="00254393"/>
    <w:rsid w:val="00254C4C"/>
    <w:rsid w:val="00255149"/>
    <w:rsid w:val="00255C79"/>
    <w:rsid w:val="00255CC0"/>
    <w:rsid w:val="00256059"/>
    <w:rsid w:val="00256222"/>
    <w:rsid w:val="00256250"/>
    <w:rsid w:val="0025649B"/>
    <w:rsid w:val="00256CE7"/>
    <w:rsid w:val="0025716E"/>
    <w:rsid w:val="00257319"/>
    <w:rsid w:val="00257A3F"/>
    <w:rsid w:val="002604DC"/>
    <w:rsid w:val="00260522"/>
    <w:rsid w:val="00260646"/>
    <w:rsid w:val="002618BA"/>
    <w:rsid w:val="002627E3"/>
    <w:rsid w:val="002628B0"/>
    <w:rsid w:val="00262C05"/>
    <w:rsid w:val="00262D30"/>
    <w:rsid w:val="00262EE8"/>
    <w:rsid w:val="00263269"/>
    <w:rsid w:val="00263392"/>
    <w:rsid w:val="0026452D"/>
    <w:rsid w:val="002645CC"/>
    <w:rsid w:val="00264B9B"/>
    <w:rsid w:val="00264F57"/>
    <w:rsid w:val="0026697C"/>
    <w:rsid w:val="002671F3"/>
    <w:rsid w:val="002673EE"/>
    <w:rsid w:val="00267455"/>
    <w:rsid w:val="002678C6"/>
    <w:rsid w:val="0026795B"/>
    <w:rsid w:val="00270018"/>
    <w:rsid w:val="00270610"/>
    <w:rsid w:val="0027062A"/>
    <w:rsid w:val="002708A9"/>
    <w:rsid w:val="00270B76"/>
    <w:rsid w:val="00270B97"/>
    <w:rsid w:val="00270C86"/>
    <w:rsid w:val="00270FCB"/>
    <w:rsid w:val="00271090"/>
    <w:rsid w:val="002718A9"/>
    <w:rsid w:val="00271C6D"/>
    <w:rsid w:val="00271DEF"/>
    <w:rsid w:val="00271E22"/>
    <w:rsid w:val="002732C8"/>
    <w:rsid w:val="00273C04"/>
    <w:rsid w:val="00273D23"/>
    <w:rsid w:val="00273F53"/>
    <w:rsid w:val="00274608"/>
    <w:rsid w:val="00274A7C"/>
    <w:rsid w:val="00274AAF"/>
    <w:rsid w:val="00274E5F"/>
    <w:rsid w:val="002757C3"/>
    <w:rsid w:val="00275808"/>
    <w:rsid w:val="00275908"/>
    <w:rsid w:val="00275C53"/>
    <w:rsid w:val="0027686B"/>
    <w:rsid w:val="00276A80"/>
    <w:rsid w:val="00277C2F"/>
    <w:rsid w:val="0028047C"/>
    <w:rsid w:val="002809C3"/>
    <w:rsid w:val="00281608"/>
    <w:rsid w:val="00281CAA"/>
    <w:rsid w:val="002836B4"/>
    <w:rsid w:val="002837E7"/>
    <w:rsid w:val="00283A18"/>
    <w:rsid w:val="0028408C"/>
    <w:rsid w:val="00284567"/>
    <w:rsid w:val="002848BF"/>
    <w:rsid w:val="00284A6A"/>
    <w:rsid w:val="002850B1"/>
    <w:rsid w:val="00285614"/>
    <w:rsid w:val="00285A53"/>
    <w:rsid w:val="002860F2"/>
    <w:rsid w:val="0028618B"/>
    <w:rsid w:val="00286283"/>
    <w:rsid w:val="00286413"/>
    <w:rsid w:val="0028654D"/>
    <w:rsid w:val="0028660C"/>
    <w:rsid w:val="00286662"/>
    <w:rsid w:val="002869F1"/>
    <w:rsid w:val="00286C2D"/>
    <w:rsid w:val="00287432"/>
    <w:rsid w:val="00287780"/>
    <w:rsid w:val="002900C2"/>
    <w:rsid w:val="002900D0"/>
    <w:rsid w:val="00290201"/>
    <w:rsid w:val="0029091C"/>
    <w:rsid w:val="00290EE7"/>
    <w:rsid w:val="00291139"/>
    <w:rsid w:val="0029126B"/>
    <w:rsid w:val="00291D41"/>
    <w:rsid w:val="00292075"/>
    <w:rsid w:val="00292085"/>
    <w:rsid w:val="002923B5"/>
    <w:rsid w:val="0029269D"/>
    <w:rsid w:val="002929DE"/>
    <w:rsid w:val="00292E9B"/>
    <w:rsid w:val="00292F07"/>
    <w:rsid w:val="002932EC"/>
    <w:rsid w:val="0029341A"/>
    <w:rsid w:val="002938E8"/>
    <w:rsid w:val="0029430A"/>
    <w:rsid w:val="00294B3E"/>
    <w:rsid w:val="00294F43"/>
    <w:rsid w:val="00294F4F"/>
    <w:rsid w:val="0029513D"/>
    <w:rsid w:val="0029583F"/>
    <w:rsid w:val="00295F80"/>
    <w:rsid w:val="00296101"/>
    <w:rsid w:val="00296723"/>
    <w:rsid w:val="00297359"/>
    <w:rsid w:val="00297661"/>
    <w:rsid w:val="002A01C8"/>
    <w:rsid w:val="002A132F"/>
    <w:rsid w:val="002A1338"/>
    <w:rsid w:val="002A17AF"/>
    <w:rsid w:val="002A1E16"/>
    <w:rsid w:val="002A2274"/>
    <w:rsid w:val="002A23F5"/>
    <w:rsid w:val="002A2E31"/>
    <w:rsid w:val="002A3084"/>
    <w:rsid w:val="002A3165"/>
    <w:rsid w:val="002A3229"/>
    <w:rsid w:val="002A353B"/>
    <w:rsid w:val="002A35BE"/>
    <w:rsid w:val="002A3676"/>
    <w:rsid w:val="002A3BE3"/>
    <w:rsid w:val="002A3DC5"/>
    <w:rsid w:val="002A4842"/>
    <w:rsid w:val="002A4B83"/>
    <w:rsid w:val="002A4B8C"/>
    <w:rsid w:val="002A52B6"/>
    <w:rsid w:val="002A6564"/>
    <w:rsid w:val="002A7241"/>
    <w:rsid w:val="002A7426"/>
    <w:rsid w:val="002A78D7"/>
    <w:rsid w:val="002B0246"/>
    <w:rsid w:val="002B0575"/>
    <w:rsid w:val="002B0AF7"/>
    <w:rsid w:val="002B131D"/>
    <w:rsid w:val="002B13D9"/>
    <w:rsid w:val="002B1A24"/>
    <w:rsid w:val="002B1BF2"/>
    <w:rsid w:val="002B1E24"/>
    <w:rsid w:val="002B25E4"/>
    <w:rsid w:val="002B262D"/>
    <w:rsid w:val="002B2A46"/>
    <w:rsid w:val="002B2DFF"/>
    <w:rsid w:val="002B3977"/>
    <w:rsid w:val="002B3E10"/>
    <w:rsid w:val="002B444B"/>
    <w:rsid w:val="002B469D"/>
    <w:rsid w:val="002B4CA3"/>
    <w:rsid w:val="002B5285"/>
    <w:rsid w:val="002B5790"/>
    <w:rsid w:val="002B57CD"/>
    <w:rsid w:val="002C11A8"/>
    <w:rsid w:val="002C15A7"/>
    <w:rsid w:val="002C1CBB"/>
    <w:rsid w:val="002C22AF"/>
    <w:rsid w:val="002C2F8A"/>
    <w:rsid w:val="002C318E"/>
    <w:rsid w:val="002C424C"/>
    <w:rsid w:val="002C4F64"/>
    <w:rsid w:val="002C5566"/>
    <w:rsid w:val="002C55FD"/>
    <w:rsid w:val="002C5A75"/>
    <w:rsid w:val="002C63DF"/>
    <w:rsid w:val="002C6844"/>
    <w:rsid w:val="002C7C82"/>
    <w:rsid w:val="002C7CA3"/>
    <w:rsid w:val="002C7F5B"/>
    <w:rsid w:val="002D08EC"/>
    <w:rsid w:val="002D0D42"/>
    <w:rsid w:val="002D104E"/>
    <w:rsid w:val="002D1C87"/>
    <w:rsid w:val="002D1FDA"/>
    <w:rsid w:val="002D2386"/>
    <w:rsid w:val="002D2516"/>
    <w:rsid w:val="002D2B43"/>
    <w:rsid w:val="002D3147"/>
    <w:rsid w:val="002D3B29"/>
    <w:rsid w:val="002D3C03"/>
    <w:rsid w:val="002D428A"/>
    <w:rsid w:val="002D43B4"/>
    <w:rsid w:val="002D48C9"/>
    <w:rsid w:val="002D5049"/>
    <w:rsid w:val="002D6017"/>
    <w:rsid w:val="002D65CF"/>
    <w:rsid w:val="002D6DDF"/>
    <w:rsid w:val="002D786D"/>
    <w:rsid w:val="002E00D2"/>
    <w:rsid w:val="002E072F"/>
    <w:rsid w:val="002E0D44"/>
    <w:rsid w:val="002E1189"/>
    <w:rsid w:val="002E119D"/>
    <w:rsid w:val="002E11FB"/>
    <w:rsid w:val="002E1249"/>
    <w:rsid w:val="002E19C7"/>
    <w:rsid w:val="002E2295"/>
    <w:rsid w:val="002E28C8"/>
    <w:rsid w:val="002E2B89"/>
    <w:rsid w:val="002E3469"/>
    <w:rsid w:val="002E3824"/>
    <w:rsid w:val="002E3A78"/>
    <w:rsid w:val="002E49CC"/>
    <w:rsid w:val="002E4D9C"/>
    <w:rsid w:val="002E58D8"/>
    <w:rsid w:val="002E592D"/>
    <w:rsid w:val="002E5E02"/>
    <w:rsid w:val="002E5E63"/>
    <w:rsid w:val="002E7005"/>
    <w:rsid w:val="002E7FD8"/>
    <w:rsid w:val="002F0414"/>
    <w:rsid w:val="002F0B89"/>
    <w:rsid w:val="002F1120"/>
    <w:rsid w:val="002F1A85"/>
    <w:rsid w:val="002F2153"/>
    <w:rsid w:val="002F2463"/>
    <w:rsid w:val="002F26B1"/>
    <w:rsid w:val="002F27A6"/>
    <w:rsid w:val="002F2BA4"/>
    <w:rsid w:val="002F2FB0"/>
    <w:rsid w:val="002F4F5A"/>
    <w:rsid w:val="002F5AF3"/>
    <w:rsid w:val="002F5E9F"/>
    <w:rsid w:val="002F5FF7"/>
    <w:rsid w:val="002F67DC"/>
    <w:rsid w:val="002F6AA0"/>
    <w:rsid w:val="002F6C7E"/>
    <w:rsid w:val="002F741E"/>
    <w:rsid w:val="002F7F26"/>
    <w:rsid w:val="003006C1"/>
    <w:rsid w:val="00300C5D"/>
    <w:rsid w:val="0030128A"/>
    <w:rsid w:val="0030298A"/>
    <w:rsid w:val="003029FE"/>
    <w:rsid w:val="00303659"/>
    <w:rsid w:val="00303B28"/>
    <w:rsid w:val="00303DD0"/>
    <w:rsid w:val="00304B76"/>
    <w:rsid w:val="00304DC5"/>
    <w:rsid w:val="0030500C"/>
    <w:rsid w:val="00305E06"/>
    <w:rsid w:val="00305F98"/>
    <w:rsid w:val="0030660D"/>
    <w:rsid w:val="00306AD7"/>
    <w:rsid w:val="00306EA1"/>
    <w:rsid w:val="00306EB8"/>
    <w:rsid w:val="00307192"/>
    <w:rsid w:val="0031053E"/>
    <w:rsid w:val="0031061A"/>
    <w:rsid w:val="00310689"/>
    <w:rsid w:val="003107CE"/>
    <w:rsid w:val="00311655"/>
    <w:rsid w:val="003121F9"/>
    <w:rsid w:val="0031248B"/>
    <w:rsid w:val="003132B1"/>
    <w:rsid w:val="003137D4"/>
    <w:rsid w:val="00313C42"/>
    <w:rsid w:val="00313DB9"/>
    <w:rsid w:val="00313E23"/>
    <w:rsid w:val="00313EEE"/>
    <w:rsid w:val="003143C2"/>
    <w:rsid w:val="00314BB9"/>
    <w:rsid w:val="003154CE"/>
    <w:rsid w:val="00315A71"/>
    <w:rsid w:val="00316702"/>
    <w:rsid w:val="00316B43"/>
    <w:rsid w:val="00317222"/>
    <w:rsid w:val="0031738E"/>
    <w:rsid w:val="00320545"/>
    <w:rsid w:val="00320999"/>
    <w:rsid w:val="00321087"/>
    <w:rsid w:val="00321328"/>
    <w:rsid w:val="00321612"/>
    <w:rsid w:val="00322312"/>
    <w:rsid w:val="00322326"/>
    <w:rsid w:val="00322555"/>
    <w:rsid w:val="00322845"/>
    <w:rsid w:val="003231D0"/>
    <w:rsid w:val="0032360B"/>
    <w:rsid w:val="00323B43"/>
    <w:rsid w:val="00323C99"/>
    <w:rsid w:val="0032455A"/>
    <w:rsid w:val="00324C27"/>
    <w:rsid w:val="00324E55"/>
    <w:rsid w:val="00326079"/>
    <w:rsid w:val="003261B9"/>
    <w:rsid w:val="0032646D"/>
    <w:rsid w:val="00326522"/>
    <w:rsid w:val="00326A46"/>
    <w:rsid w:val="00326AB8"/>
    <w:rsid w:val="0032717E"/>
    <w:rsid w:val="00327E88"/>
    <w:rsid w:val="00330370"/>
    <w:rsid w:val="00330731"/>
    <w:rsid w:val="00330A34"/>
    <w:rsid w:val="003318EC"/>
    <w:rsid w:val="00331ACB"/>
    <w:rsid w:val="003326AE"/>
    <w:rsid w:val="0033275A"/>
    <w:rsid w:val="00332F78"/>
    <w:rsid w:val="00332FE9"/>
    <w:rsid w:val="00333DB4"/>
    <w:rsid w:val="003344C2"/>
    <w:rsid w:val="00334BAE"/>
    <w:rsid w:val="00334C16"/>
    <w:rsid w:val="003350AD"/>
    <w:rsid w:val="00335C6A"/>
    <w:rsid w:val="00336C21"/>
    <w:rsid w:val="00337690"/>
    <w:rsid w:val="00337C68"/>
    <w:rsid w:val="003409E3"/>
    <w:rsid w:val="0034133F"/>
    <w:rsid w:val="0034171F"/>
    <w:rsid w:val="003418FD"/>
    <w:rsid w:val="00342517"/>
    <w:rsid w:val="003426BD"/>
    <w:rsid w:val="003431EA"/>
    <w:rsid w:val="00343FA9"/>
    <w:rsid w:val="00344295"/>
    <w:rsid w:val="003442B5"/>
    <w:rsid w:val="00344496"/>
    <w:rsid w:val="00344CD3"/>
    <w:rsid w:val="00344DAF"/>
    <w:rsid w:val="00345289"/>
    <w:rsid w:val="0034545E"/>
    <w:rsid w:val="003456E9"/>
    <w:rsid w:val="003457DC"/>
    <w:rsid w:val="00346C3E"/>
    <w:rsid w:val="00346EF0"/>
    <w:rsid w:val="0034747C"/>
    <w:rsid w:val="00347B8F"/>
    <w:rsid w:val="00347E34"/>
    <w:rsid w:val="00347EB7"/>
    <w:rsid w:val="00350F70"/>
    <w:rsid w:val="0035165D"/>
    <w:rsid w:val="0035213A"/>
    <w:rsid w:val="00352E39"/>
    <w:rsid w:val="00352F2F"/>
    <w:rsid w:val="00352FA9"/>
    <w:rsid w:val="003533B8"/>
    <w:rsid w:val="00353484"/>
    <w:rsid w:val="00353AD0"/>
    <w:rsid w:val="00353ADA"/>
    <w:rsid w:val="00354043"/>
    <w:rsid w:val="0035563F"/>
    <w:rsid w:val="00356ACC"/>
    <w:rsid w:val="00356B06"/>
    <w:rsid w:val="00356D1B"/>
    <w:rsid w:val="00357783"/>
    <w:rsid w:val="00357899"/>
    <w:rsid w:val="00357ADC"/>
    <w:rsid w:val="0036026D"/>
    <w:rsid w:val="0036083F"/>
    <w:rsid w:val="00360AB7"/>
    <w:rsid w:val="00360C0D"/>
    <w:rsid w:val="00360CB0"/>
    <w:rsid w:val="00361041"/>
    <w:rsid w:val="0036152F"/>
    <w:rsid w:val="0036168D"/>
    <w:rsid w:val="00362BBB"/>
    <w:rsid w:val="00363481"/>
    <w:rsid w:val="0036353F"/>
    <w:rsid w:val="0036360C"/>
    <w:rsid w:val="00363C1C"/>
    <w:rsid w:val="00364348"/>
    <w:rsid w:val="003643C1"/>
    <w:rsid w:val="0036477C"/>
    <w:rsid w:val="00365A2D"/>
    <w:rsid w:val="00365D8D"/>
    <w:rsid w:val="00365DDE"/>
    <w:rsid w:val="003664CA"/>
    <w:rsid w:val="00366550"/>
    <w:rsid w:val="00366A84"/>
    <w:rsid w:val="00366FBA"/>
    <w:rsid w:val="003702C3"/>
    <w:rsid w:val="00370522"/>
    <w:rsid w:val="00371485"/>
    <w:rsid w:val="003714E2"/>
    <w:rsid w:val="003716C9"/>
    <w:rsid w:val="003716F9"/>
    <w:rsid w:val="00371912"/>
    <w:rsid w:val="00371F1A"/>
    <w:rsid w:val="003727C3"/>
    <w:rsid w:val="00372F00"/>
    <w:rsid w:val="00373670"/>
    <w:rsid w:val="00373F51"/>
    <w:rsid w:val="00374190"/>
    <w:rsid w:val="003742CD"/>
    <w:rsid w:val="003752DD"/>
    <w:rsid w:val="00376326"/>
    <w:rsid w:val="003764C0"/>
    <w:rsid w:val="00376DF6"/>
    <w:rsid w:val="0038064C"/>
    <w:rsid w:val="00381049"/>
    <w:rsid w:val="00381C22"/>
    <w:rsid w:val="00382777"/>
    <w:rsid w:val="003832CE"/>
    <w:rsid w:val="0038373A"/>
    <w:rsid w:val="00383B64"/>
    <w:rsid w:val="00384141"/>
    <w:rsid w:val="00386079"/>
    <w:rsid w:val="003869E2"/>
    <w:rsid w:val="00386BA3"/>
    <w:rsid w:val="00386C98"/>
    <w:rsid w:val="00386FEB"/>
    <w:rsid w:val="00387D13"/>
    <w:rsid w:val="00387D25"/>
    <w:rsid w:val="00387E04"/>
    <w:rsid w:val="00387E36"/>
    <w:rsid w:val="003900B5"/>
    <w:rsid w:val="003900E1"/>
    <w:rsid w:val="00390569"/>
    <w:rsid w:val="00391AC3"/>
    <w:rsid w:val="00391F9B"/>
    <w:rsid w:val="00392338"/>
    <w:rsid w:val="00392641"/>
    <w:rsid w:val="00393A30"/>
    <w:rsid w:val="003945A6"/>
    <w:rsid w:val="00394C7B"/>
    <w:rsid w:val="00395556"/>
    <w:rsid w:val="00396B94"/>
    <w:rsid w:val="00397A35"/>
    <w:rsid w:val="003A0A5E"/>
    <w:rsid w:val="003A0AAD"/>
    <w:rsid w:val="003A0D64"/>
    <w:rsid w:val="003A0E64"/>
    <w:rsid w:val="003A11E1"/>
    <w:rsid w:val="003A1225"/>
    <w:rsid w:val="003A15B3"/>
    <w:rsid w:val="003A189E"/>
    <w:rsid w:val="003A1A36"/>
    <w:rsid w:val="003A1F2C"/>
    <w:rsid w:val="003A1F6A"/>
    <w:rsid w:val="003A2118"/>
    <w:rsid w:val="003A2211"/>
    <w:rsid w:val="003A2F7D"/>
    <w:rsid w:val="003A306C"/>
    <w:rsid w:val="003A390A"/>
    <w:rsid w:val="003A3929"/>
    <w:rsid w:val="003A42D2"/>
    <w:rsid w:val="003A439C"/>
    <w:rsid w:val="003A4EE4"/>
    <w:rsid w:val="003A5C9E"/>
    <w:rsid w:val="003A5EFF"/>
    <w:rsid w:val="003A5F3D"/>
    <w:rsid w:val="003A5F97"/>
    <w:rsid w:val="003A653E"/>
    <w:rsid w:val="003A696D"/>
    <w:rsid w:val="003A6E99"/>
    <w:rsid w:val="003A7737"/>
    <w:rsid w:val="003A7D43"/>
    <w:rsid w:val="003B0549"/>
    <w:rsid w:val="003B0ED0"/>
    <w:rsid w:val="003B1403"/>
    <w:rsid w:val="003B1AA1"/>
    <w:rsid w:val="003B1B88"/>
    <w:rsid w:val="003B2325"/>
    <w:rsid w:val="003B283B"/>
    <w:rsid w:val="003B2CAF"/>
    <w:rsid w:val="003B32FF"/>
    <w:rsid w:val="003B36CD"/>
    <w:rsid w:val="003B3AB8"/>
    <w:rsid w:val="003B3C11"/>
    <w:rsid w:val="003B3E5E"/>
    <w:rsid w:val="003B40D5"/>
    <w:rsid w:val="003B4292"/>
    <w:rsid w:val="003B46A1"/>
    <w:rsid w:val="003B5128"/>
    <w:rsid w:val="003B52D2"/>
    <w:rsid w:val="003B539D"/>
    <w:rsid w:val="003B5BBD"/>
    <w:rsid w:val="003B6002"/>
    <w:rsid w:val="003B69D5"/>
    <w:rsid w:val="003B7675"/>
    <w:rsid w:val="003C0923"/>
    <w:rsid w:val="003C1342"/>
    <w:rsid w:val="003C1DB9"/>
    <w:rsid w:val="003C293E"/>
    <w:rsid w:val="003C2BB5"/>
    <w:rsid w:val="003C2CEE"/>
    <w:rsid w:val="003C320C"/>
    <w:rsid w:val="003C36EC"/>
    <w:rsid w:val="003C3A83"/>
    <w:rsid w:val="003C3B01"/>
    <w:rsid w:val="003C3E8A"/>
    <w:rsid w:val="003C3EF8"/>
    <w:rsid w:val="003C4DB4"/>
    <w:rsid w:val="003C58FD"/>
    <w:rsid w:val="003C5917"/>
    <w:rsid w:val="003C5F05"/>
    <w:rsid w:val="003C6D6D"/>
    <w:rsid w:val="003C6F80"/>
    <w:rsid w:val="003C7EAC"/>
    <w:rsid w:val="003D0176"/>
    <w:rsid w:val="003D0871"/>
    <w:rsid w:val="003D08AE"/>
    <w:rsid w:val="003D09D5"/>
    <w:rsid w:val="003D10FE"/>
    <w:rsid w:val="003D11E4"/>
    <w:rsid w:val="003D193C"/>
    <w:rsid w:val="003D1A08"/>
    <w:rsid w:val="003D1A41"/>
    <w:rsid w:val="003D1C92"/>
    <w:rsid w:val="003D1CF2"/>
    <w:rsid w:val="003D1DAC"/>
    <w:rsid w:val="003D2214"/>
    <w:rsid w:val="003D2622"/>
    <w:rsid w:val="003D27E9"/>
    <w:rsid w:val="003D2D36"/>
    <w:rsid w:val="003D3122"/>
    <w:rsid w:val="003D37D8"/>
    <w:rsid w:val="003D53B2"/>
    <w:rsid w:val="003D5623"/>
    <w:rsid w:val="003D57AA"/>
    <w:rsid w:val="003D5AA1"/>
    <w:rsid w:val="003D639D"/>
    <w:rsid w:val="003D653D"/>
    <w:rsid w:val="003D68C8"/>
    <w:rsid w:val="003D6D77"/>
    <w:rsid w:val="003D71A4"/>
    <w:rsid w:val="003D7B68"/>
    <w:rsid w:val="003E032D"/>
    <w:rsid w:val="003E0F14"/>
    <w:rsid w:val="003E127B"/>
    <w:rsid w:val="003E1772"/>
    <w:rsid w:val="003E1989"/>
    <w:rsid w:val="003E2326"/>
    <w:rsid w:val="003E2365"/>
    <w:rsid w:val="003E296D"/>
    <w:rsid w:val="003E2D11"/>
    <w:rsid w:val="003E2FCC"/>
    <w:rsid w:val="003E3013"/>
    <w:rsid w:val="003E3252"/>
    <w:rsid w:val="003E351B"/>
    <w:rsid w:val="003E3E64"/>
    <w:rsid w:val="003E416B"/>
    <w:rsid w:val="003E4EDE"/>
    <w:rsid w:val="003E5524"/>
    <w:rsid w:val="003E6633"/>
    <w:rsid w:val="003E757D"/>
    <w:rsid w:val="003E7637"/>
    <w:rsid w:val="003F1341"/>
    <w:rsid w:val="003F1BB8"/>
    <w:rsid w:val="003F2A2C"/>
    <w:rsid w:val="003F2AFB"/>
    <w:rsid w:val="003F3438"/>
    <w:rsid w:val="003F3E84"/>
    <w:rsid w:val="003F410B"/>
    <w:rsid w:val="003F44C5"/>
    <w:rsid w:val="003F4CFF"/>
    <w:rsid w:val="003F5013"/>
    <w:rsid w:val="003F62CF"/>
    <w:rsid w:val="003F67F6"/>
    <w:rsid w:val="003F7498"/>
    <w:rsid w:val="003F750B"/>
    <w:rsid w:val="003F7E70"/>
    <w:rsid w:val="003F7EAE"/>
    <w:rsid w:val="00400B30"/>
    <w:rsid w:val="00400BDF"/>
    <w:rsid w:val="0040111A"/>
    <w:rsid w:val="00401DD2"/>
    <w:rsid w:val="00401FE3"/>
    <w:rsid w:val="00402157"/>
    <w:rsid w:val="0040323C"/>
    <w:rsid w:val="00403780"/>
    <w:rsid w:val="00403838"/>
    <w:rsid w:val="00403AEF"/>
    <w:rsid w:val="004043E6"/>
    <w:rsid w:val="004049F9"/>
    <w:rsid w:val="00405265"/>
    <w:rsid w:val="004053CC"/>
    <w:rsid w:val="00405681"/>
    <w:rsid w:val="00405CA7"/>
    <w:rsid w:val="00405F34"/>
    <w:rsid w:val="004061BB"/>
    <w:rsid w:val="00406FF7"/>
    <w:rsid w:val="00410055"/>
    <w:rsid w:val="004100B4"/>
    <w:rsid w:val="004104D9"/>
    <w:rsid w:val="0041052B"/>
    <w:rsid w:val="00410F39"/>
    <w:rsid w:val="004112DB"/>
    <w:rsid w:val="004115EB"/>
    <w:rsid w:val="004119B9"/>
    <w:rsid w:val="00411FC5"/>
    <w:rsid w:val="004124AD"/>
    <w:rsid w:val="0041258E"/>
    <w:rsid w:val="00412A1E"/>
    <w:rsid w:val="00412F7B"/>
    <w:rsid w:val="00413092"/>
    <w:rsid w:val="004138D8"/>
    <w:rsid w:val="00413B2E"/>
    <w:rsid w:val="00413B4D"/>
    <w:rsid w:val="00413CD9"/>
    <w:rsid w:val="00414219"/>
    <w:rsid w:val="004148D7"/>
    <w:rsid w:val="0041492D"/>
    <w:rsid w:val="0041594A"/>
    <w:rsid w:val="00415E1A"/>
    <w:rsid w:val="00416809"/>
    <w:rsid w:val="00416D2F"/>
    <w:rsid w:val="00416F21"/>
    <w:rsid w:val="00416FC3"/>
    <w:rsid w:val="00417B2B"/>
    <w:rsid w:val="00417E5E"/>
    <w:rsid w:val="0042032E"/>
    <w:rsid w:val="00420533"/>
    <w:rsid w:val="00420F21"/>
    <w:rsid w:val="004211AF"/>
    <w:rsid w:val="004213AB"/>
    <w:rsid w:val="0042227F"/>
    <w:rsid w:val="004229C9"/>
    <w:rsid w:val="00423779"/>
    <w:rsid w:val="00423F3A"/>
    <w:rsid w:val="00423FE9"/>
    <w:rsid w:val="0042480C"/>
    <w:rsid w:val="00425230"/>
    <w:rsid w:val="00425469"/>
    <w:rsid w:val="00425C67"/>
    <w:rsid w:val="00426789"/>
    <w:rsid w:val="004273E4"/>
    <w:rsid w:val="0042767C"/>
    <w:rsid w:val="00431772"/>
    <w:rsid w:val="00431FB5"/>
    <w:rsid w:val="004335E9"/>
    <w:rsid w:val="0043383D"/>
    <w:rsid w:val="00433E2A"/>
    <w:rsid w:val="004341C7"/>
    <w:rsid w:val="00434946"/>
    <w:rsid w:val="004358AB"/>
    <w:rsid w:val="00435D86"/>
    <w:rsid w:val="00436077"/>
    <w:rsid w:val="00436265"/>
    <w:rsid w:val="004373CD"/>
    <w:rsid w:val="004402ED"/>
    <w:rsid w:val="004414C2"/>
    <w:rsid w:val="00442171"/>
    <w:rsid w:val="004425F9"/>
    <w:rsid w:val="00442673"/>
    <w:rsid w:val="00442B86"/>
    <w:rsid w:val="00442DAE"/>
    <w:rsid w:val="004435E4"/>
    <w:rsid w:val="004444A1"/>
    <w:rsid w:val="0044460E"/>
    <w:rsid w:val="004462E5"/>
    <w:rsid w:val="004466E1"/>
    <w:rsid w:val="0044746A"/>
    <w:rsid w:val="004474FD"/>
    <w:rsid w:val="0044777D"/>
    <w:rsid w:val="004478B0"/>
    <w:rsid w:val="00447A05"/>
    <w:rsid w:val="00447AF0"/>
    <w:rsid w:val="00447D02"/>
    <w:rsid w:val="00447D11"/>
    <w:rsid w:val="00450233"/>
    <w:rsid w:val="00450343"/>
    <w:rsid w:val="004519AE"/>
    <w:rsid w:val="004532F9"/>
    <w:rsid w:val="00453AFF"/>
    <w:rsid w:val="004549A4"/>
    <w:rsid w:val="00454DAE"/>
    <w:rsid w:val="0045561C"/>
    <w:rsid w:val="00455705"/>
    <w:rsid w:val="00455A3F"/>
    <w:rsid w:val="0045686E"/>
    <w:rsid w:val="00456DF2"/>
    <w:rsid w:val="004571FC"/>
    <w:rsid w:val="00457392"/>
    <w:rsid w:val="00457437"/>
    <w:rsid w:val="004577D6"/>
    <w:rsid w:val="00460247"/>
    <w:rsid w:val="004609BC"/>
    <w:rsid w:val="0046112A"/>
    <w:rsid w:val="00461285"/>
    <w:rsid w:val="0046151B"/>
    <w:rsid w:val="004622A1"/>
    <w:rsid w:val="00462902"/>
    <w:rsid w:val="00463607"/>
    <w:rsid w:val="00463D6B"/>
    <w:rsid w:val="00463F86"/>
    <w:rsid w:val="0046488D"/>
    <w:rsid w:val="0046491E"/>
    <w:rsid w:val="00464A38"/>
    <w:rsid w:val="00464E5B"/>
    <w:rsid w:val="004654F7"/>
    <w:rsid w:val="00465510"/>
    <w:rsid w:val="00465B69"/>
    <w:rsid w:val="00465D22"/>
    <w:rsid w:val="00465F81"/>
    <w:rsid w:val="00465FCE"/>
    <w:rsid w:val="0046680A"/>
    <w:rsid w:val="004669F1"/>
    <w:rsid w:val="00466B99"/>
    <w:rsid w:val="00466C91"/>
    <w:rsid w:val="00470094"/>
    <w:rsid w:val="00471120"/>
    <w:rsid w:val="00471182"/>
    <w:rsid w:val="00471B6D"/>
    <w:rsid w:val="00472251"/>
    <w:rsid w:val="004725C4"/>
    <w:rsid w:val="00472B2F"/>
    <w:rsid w:val="00472DEC"/>
    <w:rsid w:val="00472FCA"/>
    <w:rsid w:val="004732EA"/>
    <w:rsid w:val="00473325"/>
    <w:rsid w:val="00473925"/>
    <w:rsid w:val="00473A16"/>
    <w:rsid w:val="00474154"/>
    <w:rsid w:val="00474275"/>
    <w:rsid w:val="00474852"/>
    <w:rsid w:val="00474F5F"/>
    <w:rsid w:val="0047518B"/>
    <w:rsid w:val="0047528F"/>
    <w:rsid w:val="0047557B"/>
    <w:rsid w:val="004756C0"/>
    <w:rsid w:val="004767B1"/>
    <w:rsid w:val="00477789"/>
    <w:rsid w:val="00480336"/>
    <w:rsid w:val="00480FEF"/>
    <w:rsid w:val="00481142"/>
    <w:rsid w:val="00481B6E"/>
    <w:rsid w:val="00482964"/>
    <w:rsid w:val="00483035"/>
    <w:rsid w:val="004849F5"/>
    <w:rsid w:val="00485594"/>
    <w:rsid w:val="00485A39"/>
    <w:rsid w:val="00485B03"/>
    <w:rsid w:val="00485CEF"/>
    <w:rsid w:val="00485FF0"/>
    <w:rsid w:val="004862B6"/>
    <w:rsid w:val="00486892"/>
    <w:rsid w:val="004868C4"/>
    <w:rsid w:val="00486FE7"/>
    <w:rsid w:val="00487016"/>
    <w:rsid w:val="004874E0"/>
    <w:rsid w:val="00490238"/>
    <w:rsid w:val="004903D7"/>
    <w:rsid w:val="00490C2D"/>
    <w:rsid w:val="004910F3"/>
    <w:rsid w:val="00491426"/>
    <w:rsid w:val="00491486"/>
    <w:rsid w:val="0049271D"/>
    <w:rsid w:val="004929DA"/>
    <w:rsid w:val="00493419"/>
    <w:rsid w:val="0049374A"/>
    <w:rsid w:val="00494849"/>
    <w:rsid w:val="00494BBE"/>
    <w:rsid w:val="00494ED3"/>
    <w:rsid w:val="0049520E"/>
    <w:rsid w:val="00495447"/>
    <w:rsid w:val="00497913"/>
    <w:rsid w:val="00497CDE"/>
    <w:rsid w:val="00497FA1"/>
    <w:rsid w:val="004A1712"/>
    <w:rsid w:val="004A1730"/>
    <w:rsid w:val="004A1B10"/>
    <w:rsid w:val="004A1B42"/>
    <w:rsid w:val="004A20FE"/>
    <w:rsid w:val="004A2224"/>
    <w:rsid w:val="004A2254"/>
    <w:rsid w:val="004A2636"/>
    <w:rsid w:val="004A34B7"/>
    <w:rsid w:val="004A4948"/>
    <w:rsid w:val="004A4D32"/>
    <w:rsid w:val="004A5806"/>
    <w:rsid w:val="004A612F"/>
    <w:rsid w:val="004A6296"/>
    <w:rsid w:val="004A79CD"/>
    <w:rsid w:val="004B030C"/>
    <w:rsid w:val="004B1526"/>
    <w:rsid w:val="004B1658"/>
    <w:rsid w:val="004B18AC"/>
    <w:rsid w:val="004B211A"/>
    <w:rsid w:val="004B2AEA"/>
    <w:rsid w:val="004B2D1B"/>
    <w:rsid w:val="004B4B96"/>
    <w:rsid w:val="004B5B22"/>
    <w:rsid w:val="004B5D3A"/>
    <w:rsid w:val="004B619F"/>
    <w:rsid w:val="004B6BC3"/>
    <w:rsid w:val="004B7203"/>
    <w:rsid w:val="004B73A9"/>
    <w:rsid w:val="004B7C9C"/>
    <w:rsid w:val="004B7D81"/>
    <w:rsid w:val="004B7F39"/>
    <w:rsid w:val="004C001C"/>
    <w:rsid w:val="004C0A31"/>
    <w:rsid w:val="004C113B"/>
    <w:rsid w:val="004C4210"/>
    <w:rsid w:val="004C530C"/>
    <w:rsid w:val="004C556F"/>
    <w:rsid w:val="004C571E"/>
    <w:rsid w:val="004C632A"/>
    <w:rsid w:val="004C6987"/>
    <w:rsid w:val="004C6992"/>
    <w:rsid w:val="004C6F74"/>
    <w:rsid w:val="004C768F"/>
    <w:rsid w:val="004C7738"/>
    <w:rsid w:val="004C7F0B"/>
    <w:rsid w:val="004C7F52"/>
    <w:rsid w:val="004D0967"/>
    <w:rsid w:val="004D0D1A"/>
    <w:rsid w:val="004D0F0B"/>
    <w:rsid w:val="004D158A"/>
    <w:rsid w:val="004D198D"/>
    <w:rsid w:val="004D20F7"/>
    <w:rsid w:val="004D34C9"/>
    <w:rsid w:val="004D3A4A"/>
    <w:rsid w:val="004D45EB"/>
    <w:rsid w:val="004D5351"/>
    <w:rsid w:val="004D5372"/>
    <w:rsid w:val="004D5D99"/>
    <w:rsid w:val="004D5DDD"/>
    <w:rsid w:val="004D6BAC"/>
    <w:rsid w:val="004D79CF"/>
    <w:rsid w:val="004D7B25"/>
    <w:rsid w:val="004D7F6F"/>
    <w:rsid w:val="004E0138"/>
    <w:rsid w:val="004E0E52"/>
    <w:rsid w:val="004E14FC"/>
    <w:rsid w:val="004E1581"/>
    <w:rsid w:val="004E15D4"/>
    <w:rsid w:val="004E1878"/>
    <w:rsid w:val="004E24BD"/>
    <w:rsid w:val="004E3A2A"/>
    <w:rsid w:val="004E4356"/>
    <w:rsid w:val="004E4EA3"/>
    <w:rsid w:val="004E50C5"/>
    <w:rsid w:val="004E561B"/>
    <w:rsid w:val="004E58A5"/>
    <w:rsid w:val="004E5AAD"/>
    <w:rsid w:val="004E60DD"/>
    <w:rsid w:val="004E682F"/>
    <w:rsid w:val="004E73E2"/>
    <w:rsid w:val="004E757F"/>
    <w:rsid w:val="004E7C5F"/>
    <w:rsid w:val="004F0EB9"/>
    <w:rsid w:val="004F2A1D"/>
    <w:rsid w:val="004F31FB"/>
    <w:rsid w:val="004F3693"/>
    <w:rsid w:val="004F3C7E"/>
    <w:rsid w:val="004F3E24"/>
    <w:rsid w:val="004F3ED3"/>
    <w:rsid w:val="004F3EFA"/>
    <w:rsid w:val="004F4B98"/>
    <w:rsid w:val="004F54BE"/>
    <w:rsid w:val="004F54E1"/>
    <w:rsid w:val="004F56F9"/>
    <w:rsid w:val="004F5F1B"/>
    <w:rsid w:val="004F5F57"/>
    <w:rsid w:val="004F66D0"/>
    <w:rsid w:val="004F670B"/>
    <w:rsid w:val="004F6938"/>
    <w:rsid w:val="004F6B6E"/>
    <w:rsid w:val="004F6DFE"/>
    <w:rsid w:val="004F708A"/>
    <w:rsid w:val="004F791D"/>
    <w:rsid w:val="004F7FE6"/>
    <w:rsid w:val="00500139"/>
    <w:rsid w:val="00500F8F"/>
    <w:rsid w:val="00501AA0"/>
    <w:rsid w:val="00501BBB"/>
    <w:rsid w:val="00501CC0"/>
    <w:rsid w:val="00502C85"/>
    <w:rsid w:val="0050363B"/>
    <w:rsid w:val="00503A22"/>
    <w:rsid w:val="00503AA3"/>
    <w:rsid w:val="00503C3D"/>
    <w:rsid w:val="005043AD"/>
    <w:rsid w:val="005046E8"/>
    <w:rsid w:val="00504ED4"/>
    <w:rsid w:val="00504F7C"/>
    <w:rsid w:val="005050BA"/>
    <w:rsid w:val="00505231"/>
    <w:rsid w:val="00505442"/>
    <w:rsid w:val="005059FC"/>
    <w:rsid w:val="00505BF1"/>
    <w:rsid w:val="00505CC2"/>
    <w:rsid w:val="00506056"/>
    <w:rsid w:val="00506109"/>
    <w:rsid w:val="0050694A"/>
    <w:rsid w:val="0050727D"/>
    <w:rsid w:val="005074A7"/>
    <w:rsid w:val="00507C65"/>
    <w:rsid w:val="00510435"/>
    <w:rsid w:val="00510444"/>
    <w:rsid w:val="0051077C"/>
    <w:rsid w:val="00510873"/>
    <w:rsid w:val="00510AA6"/>
    <w:rsid w:val="00510B90"/>
    <w:rsid w:val="00511520"/>
    <w:rsid w:val="00511BB8"/>
    <w:rsid w:val="00511C0C"/>
    <w:rsid w:val="005123DD"/>
    <w:rsid w:val="005126A8"/>
    <w:rsid w:val="00512A44"/>
    <w:rsid w:val="00512B91"/>
    <w:rsid w:val="00512BD5"/>
    <w:rsid w:val="0051328C"/>
    <w:rsid w:val="005134CC"/>
    <w:rsid w:val="00513546"/>
    <w:rsid w:val="00513781"/>
    <w:rsid w:val="00513AC8"/>
    <w:rsid w:val="00513E98"/>
    <w:rsid w:val="005144D7"/>
    <w:rsid w:val="0051535A"/>
    <w:rsid w:val="005153FE"/>
    <w:rsid w:val="00515AD9"/>
    <w:rsid w:val="00516B2F"/>
    <w:rsid w:val="00517506"/>
    <w:rsid w:val="005176CA"/>
    <w:rsid w:val="00517AF2"/>
    <w:rsid w:val="00517D3B"/>
    <w:rsid w:val="00517F3F"/>
    <w:rsid w:val="0052077C"/>
    <w:rsid w:val="0052128C"/>
    <w:rsid w:val="005218AE"/>
    <w:rsid w:val="0052244D"/>
    <w:rsid w:val="00522A7F"/>
    <w:rsid w:val="00522F11"/>
    <w:rsid w:val="0052305B"/>
    <w:rsid w:val="00523512"/>
    <w:rsid w:val="0052369E"/>
    <w:rsid w:val="00523749"/>
    <w:rsid w:val="00525C48"/>
    <w:rsid w:val="00525E64"/>
    <w:rsid w:val="00526673"/>
    <w:rsid w:val="00526BAD"/>
    <w:rsid w:val="00526DDE"/>
    <w:rsid w:val="0053009B"/>
    <w:rsid w:val="00530FC3"/>
    <w:rsid w:val="005318A2"/>
    <w:rsid w:val="0053196F"/>
    <w:rsid w:val="00531A92"/>
    <w:rsid w:val="0053234C"/>
    <w:rsid w:val="00532742"/>
    <w:rsid w:val="00532CA9"/>
    <w:rsid w:val="00532CE9"/>
    <w:rsid w:val="00532FC9"/>
    <w:rsid w:val="00533201"/>
    <w:rsid w:val="00533220"/>
    <w:rsid w:val="00533F8F"/>
    <w:rsid w:val="00534740"/>
    <w:rsid w:val="005347FF"/>
    <w:rsid w:val="00534A0E"/>
    <w:rsid w:val="00535214"/>
    <w:rsid w:val="005358E0"/>
    <w:rsid w:val="00536BA6"/>
    <w:rsid w:val="00536C62"/>
    <w:rsid w:val="0053735E"/>
    <w:rsid w:val="00537EDD"/>
    <w:rsid w:val="00540A22"/>
    <w:rsid w:val="00541116"/>
    <w:rsid w:val="00541562"/>
    <w:rsid w:val="005427D9"/>
    <w:rsid w:val="00542907"/>
    <w:rsid w:val="00542D34"/>
    <w:rsid w:val="00543308"/>
    <w:rsid w:val="00543458"/>
    <w:rsid w:val="00543814"/>
    <w:rsid w:val="00543B8A"/>
    <w:rsid w:val="00544194"/>
    <w:rsid w:val="005443E1"/>
    <w:rsid w:val="005446DA"/>
    <w:rsid w:val="00544A81"/>
    <w:rsid w:val="00544AF5"/>
    <w:rsid w:val="005471AB"/>
    <w:rsid w:val="00547ADA"/>
    <w:rsid w:val="00547CE9"/>
    <w:rsid w:val="005508E2"/>
    <w:rsid w:val="00550D24"/>
    <w:rsid w:val="00551057"/>
    <w:rsid w:val="0055152D"/>
    <w:rsid w:val="005518EB"/>
    <w:rsid w:val="00551A70"/>
    <w:rsid w:val="00552693"/>
    <w:rsid w:val="005526B3"/>
    <w:rsid w:val="005526D3"/>
    <w:rsid w:val="005527BB"/>
    <w:rsid w:val="00552BA9"/>
    <w:rsid w:val="0055332D"/>
    <w:rsid w:val="00553455"/>
    <w:rsid w:val="00553AE3"/>
    <w:rsid w:val="00553E76"/>
    <w:rsid w:val="00555202"/>
    <w:rsid w:val="00555BD6"/>
    <w:rsid w:val="00555D74"/>
    <w:rsid w:val="00556A3F"/>
    <w:rsid w:val="00557186"/>
    <w:rsid w:val="0055725E"/>
    <w:rsid w:val="005573EF"/>
    <w:rsid w:val="00557545"/>
    <w:rsid w:val="00557824"/>
    <w:rsid w:val="00560515"/>
    <w:rsid w:val="0056059E"/>
    <w:rsid w:val="00560F63"/>
    <w:rsid w:val="00562172"/>
    <w:rsid w:val="0056284C"/>
    <w:rsid w:val="00562AC2"/>
    <w:rsid w:val="005633E7"/>
    <w:rsid w:val="005637BA"/>
    <w:rsid w:val="0056426B"/>
    <w:rsid w:val="00565150"/>
    <w:rsid w:val="005654C7"/>
    <w:rsid w:val="005655AD"/>
    <w:rsid w:val="00565E36"/>
    <w:rsid w:val="00566008"/>
    <w:rsid w:val="005667BE"/>
    <w:rsid w:val="0056705F"/>
    <w:rsid w:val="00567112"/>
    <w:rsid w:val="005672E5"/>
    <w:rsid w:val="00570184"/>
    <w:rsid w:val="00570979"/>
    <w:rsid w:val="00570DFF"/>
    <w:rsid w:val="00570E49"/>
    <w:rsid w:val="00571640"/>
    <w:rsid w:val="00571B31"/>
    <w:rsid w:val="0057291D"/>
    <w:rsid w:val="00572BF2"/>
    <w:rsid w:val="00572F6F"/>
    <w:rsid w:val="00573539"/>
    <w:rsid w:val="00573556"/>
    <w:rsid w:val="00574225"/>
    <w:rsid w:val="00575111"/>
    <w:rsid w:val="005752A1"/>
    <w:rsid w:val="0057556B"/>
    <w:rsid w:val="0057583B"/>
    <w:rsid w:val="00575F0C"/>
    <w:rsid w:val="00576133"/>
    <w:rsid w:val="005763A0"/>
    <w:rsid w:val="00576510"/>
    <w:rsid w:val="00576D85"/>
    <w:rsid w:val="0057706E"/>
    <w:rsid w:val="00577958"/>
    <w:rsid w:val="00577A05"/>
    <w:rsid w:val="00577B00"/>
    <w:rsid w:val="00580029"/>
    <w:rsid w:val="0058051D"/>
    <w:rsid w:val="00580869"/>
    <w:rsid w:val="00581469"/>
    <w:rsid w:val="005816D3"/>
    <w:rsid w:val="005818E1"/>
    <w:rsid w:val="00581F92"/>
    <w:rsid w:val="0058263D"/>
    <w:rsid w:val="005826A1"/>
    <w:rsid w:val="00582712"/>
    <w:rsid w:val="005833B6"/>
    <w:rsid w:val="005844EA"/>
    <w:rsid w:val="00584707"/>
    <w:rsid w:val="0058483A"/>
    <w:rsid w:val="00585AB7"/>
    <w:rsid w:val="00585B81"/>
    <w:rsid w:val="00586D49"/>
    <w:rsid w:val="005871BA"/>
    <w:rsid w:val="00587EA4"/>
    <w:rsid w:val="005902A8"/>
    <w:rsid w:val="0059093A"/>
    <w:rsid w:val="005910F5"/>
    <w:rsid w:val="00591284"/>
    <w:rsid w:val="0059130C"/>
    <w:rsid w:val="00592108"/>
    <w:rsid w:val="005929DE"/>
    <w:rsid w:val="00593006"/>
    <w:rsid w:val="00593646"/>
    <w:rsid w:val="00593C78"/>
    <w:rsid w:val="00593D7C"/>
    <w:rsid w:val="00594099"/>
    <w:rsid w:val="0059566C"/>
    <w:rsid w:val="0059620D"/>
    <w:rsid w:val="0059649A"/>
    <w:rsid w:val="005966D7"/>
    <w:rsid w:val="005967B6"/>
    <w:rsid w:val="00596C7E"/>
    <w:rsid w:val="00597218"/>
    <w:rsid w:val="005977C0"/>
    <w:rsid w:val="00597956"/>
    <w:rsid w:val="005A036E"/>
    <w:rsid w:val="005A0D0C"/>
    <w:rsid w:val="005A0FA2"/>
    <w:rsid w:val="005A15B3"/>
    <w:rsid w:val="005A185D"/>
    <w:rsid w:val="005A1894"/>
    <w:rsid w:val="005A190E"/>
    <w:rsid w:val="005A25BA"/>
    <w:rsid w:val="005A2C0B"/>
    <w:rsid w:val="005A2DC4"/>
    <w:rsid w:val="005A3797"/>
    <w:rsid w:val="005A37C1"/>
    <w:rsid w:val="005A3A84"/>
    <w:rsid w:val="005A49A7"/>
    <w:rsid w:val="005A4A37"/>
    <w:rsid w:val="005A4F74"/>
    <w:rsid w:val="005A5DA4"/>
    <w:rsid w:val="005A6821"/>
    <w:rsid w:val="005A6FE6"/>
    <w:rsid w:val="005A72A9"/>
    <w:rsid w:val="005A7515"/>
    <w:rsid w:val="005A7966"/>
    <w:rsid w:val="005A7BD9"/>
    <w:rsid w:val="005B1C92"/>
    <w:rsid w:val="005B1E95"/>
    <w:rsid w:val="005B213D"/>
    <w:rsid w:val="005B2332"/>
    <w:rsid w:val="005B2643"/>
    <w:rsid w:val="005B35CB"/>
    <w:rsid w:val="005B39F3"/>
    <w:rsid w:val="005B41BB"/>
    <w:rsid w:val="005B4599"/>
    <w:rsid w:val="005B47CA"/>
    <w:rsid w:val="005B52D8"/>
    <w:rsid w:val="005B63DB"/>
    <w:rsid w:val="005B7057"/>
    <w:rsid w:val="005B775B"/>
    <w:rsid w:val="005B7838"/>
    <w:rsid w:val="005B7C7C"/>
    <w:rsid w:val="005C00C2"/>
    <w:rsid w:val="005C03A4"/>
    <w:rsid w:val="005C192F"/>
    <w:rsid w:val="005C1B35"/>
    <w:rsid w:val="005C2065"/>
    <w:rsid w:val="005C229C"/>
    <w:rsid w:val="005C2575"/>
    <w:rsid w:val="005C2715"/>
    <w:rsid w:val="005C29FB"/>
    <w:rsid w:val="005C2A7E"/>
    <w:rsid w:val="005C37DC"/>
    <w:rsid w:val="005C382D"/>
    <w:rsid w:val="005C388D"/>
    <w:rsid w:val="005C3A1A"/>
    <w:rsid w:val="005C404E"/>
    <w:rsid w:val="005C4B4C"/>
    <w:rsid w:val="005C54A5"/>
    <w:rsid w:val="005C560F"/>
    <w:rsid w:val="005C5EE5"/>
    <w:rsid w:val="005C63CA"/>
    <w:rsid w:val="005C6759"/>
    <w:rsid w:val="005C68CE"/>
    <w:rsid w:val="005C6CEA"/>
    <w:rsid w:val="005C71EF"/>
    <w:rsid w:val="005C76A6"/>
    <w:rsid w:val="005C7CD0"/>
    <w:rsid w:val="005D0143"/>
    <w:rsid w:val="005D0D11"/>
    <w:rsid w:val="005D1274"/>
    <w:rsid w:val="005D1B7E"/>
    <w:rsid w:val="005D2E86"/>
    <w:rsid w:val="005D3445"/>
    <w:rsid w:val="005D3F4D"/>
    <w:rsid w:val="005D400A"/>
    <w:rsid w:val="005D4608"/>
    <w:rsid w:val="005D494F"/>
    <w:rsid w:val="005D569C"/>
    <w:rsid w:val="005D63F7"/>
    <w:rsid w:val="005D65A7"/>
    <w:rsid w:val="005D6BF0"/>
    <w:rsid w:val="005D6D54"/>
    <w:rsid w:val="005D7A5E"/>
    <w:rsid w:val="005D7E21"/>
    <w:rsid w:val="005E01F7"/>
    <w:rsid w:val="005E0217"/>
    <w:rsid w:val="005E0322"/>
    <w:rsid w:val="005E0992"/>
    <w:rsid w:val="005E2A13"/>
    <w:rsid w:val="005E31DF"/>
    <w:rsid w:val="005E3BCF"/>
    <w:rsid w:val="005E5504"/>
    <w:rsid w:val="005E5560"/>
    <w:rsid w:val="005E5D73"/>
    <w:rsid w:val="005E632B"/>
    <w:rsid w:val="005E7721"/>
    <w:rsid w:val="005E777F"/>
    <w:rsid w:val="005E790B"/>
    <w:rsid w:val="005E79BA"/>
    <w:rsid w:val="005E7B31"/>
    <w:rsid w:val="005F0BA4"/>
    <w:rsid w:val="005F0C75"/>
    <w:rsid w:val="005F1F7D"/>
    <w:rsid w:val="005F2DF8"/>
    <w:rsid w:val="005F304E"/>
    <w:rsid w:val="005F3BA1"/>
    <w:rsid w:val="005F477C"/>
    <w:rsid w:val="005F4802"/>
    <w:rsid w:val="005F4CCF"/>
    <w:rsid w:val="005F5C0A"/>
    <w:rsid w:val="005F657C"/>
    <w:rsid w:val="005F67A9"/>
    <w:rsid w:val="005F6A9C"/>
    <w:rsid w:val="005F7818"/>
    <w:rsid w:val="0060137D"/>
    <w:rsid w:val="00601841"/>
    <w:rsid w:val="00602CE2"/>
    <w:rsid w:val="00603028"/>
    <w:rsid w:val="006031C4"/>
    <w:rsid w:val="00603554"/>
    <w:rsid w:val="006038CF"/>
    <w:rsid w:val="006039AB"/>
    <w:rsid w:val="00603DFC"/>
    <w:rsid w:val="00604353"/>
    <w:rsid w:val="00604BE9"/>
    <w:rsid w:val="006052DC"/>
    <w:rsid w:val="006056EF"/>
    <w:rsid w:val="006059F2"/>
    <w:rsid w:val="00605C33"/>
    <w:rsid w:val="0060783A"/>
    <w:rsid w:val="00610899"/>
    <w:rsid w:val="00610EE5"/>
    <w:rsid w:val="00611399"/>
    <w:rsid w:val="006118E0"/>
    <w:rsid w:val="006119D3"/>
    <w:rsid w:val="00611B29"/>
    <w:rsid w:val="00611DBE"/>
    <w:rsid w:val="00611EBE"/>
    <w:rsid w:val="00612672"/>
    <w:rsid w:val="00612D4E"/>
    <w:rsid w:val="00613002"/>
    <w:rsid w:val="006133B5"/>
    <w:rsid w:val="006146F0"/>
    <w:rsid w:val="00614D25"/>
    <w:rsid w:val="00615502"/>
    <w:rsid w:val="00615521"/>
    <w:rsid w:val="006156D9"/>
    <w:rsid w:val="00615D88"/>
    <w:rsid w:val="00616087"/>
    <w:rsid w:val="006161BF"/>
    <w:rsid w:val="006163EA"/>
    <w:rsid w:val="006169A8"/>
    <w:rsid w:val="00616E46"/>
    <w:rsid w:val="00617417"/>
    <w:rsid w:val="00617E22"/>
    <w:rsid w:val="0062001B"/>
    <w:rsid w:val="00620641"/>
    <w:rsid w:val="00620B9A"/>
    <w:rsid w:val="00620DB7"/>
    <w:rsid w:val="006212BB"/>
    <w:rsid w:val="00621FBD"/>
    <w:rsid w:val="00622231"/>
    <w:rsid w:val="00622465"/>
    <w:rsid w:val="0062352B"/>
    <w:rsid w:val="00623557"/>
    <w:rsid w:val="0062433E"/>
    <w:rsid w:val="00624EBC"/>
    <w:rsid w:val="00625733"/>
    <w:rsid w:val="00625995"/>
    <w:rsid w:val="00625A28"/>
    <w:rsid w:val="00626737"/>
    <w:rsid w:val="00626FF5"/>
    <w:rsid w:val="006272B3"/>
    <w:rsid w:val="006301C0"/>
    <w:rsid w:val="0063073A"/>
    <w:rsid w:val="00631380"/>
    <w:rsid w:val="00632206"/>
    <w:rsid w:val="00632301"/>
    <w:rsid w:val="00632807"/>
    <w:rsid w:val="006331D4"/>
    <w:rsid w:val="006337FB"/>
    <w:rsid w:val="00633CD1"/>
    <w:rsid w:val="00634554"/>
    <w:rsid w:val="006345A4"/>
    <w:rsid w:val="00635771"/>
    <w:rsid w:val="00635C2A"/>
    <w:rsid w:val="00636116"/>
    <w:rsid w:val="00636454"/>
    <w:rsid w:val="006365D1"/>
    <w:rsid w:val="006367FD"/>
    <w:rsid w:val="00637010"/>
    <w:rsid w:val="006377F6"/>
    <w:rsid w:val="00637CB8"/>
    <w:rsid w:val="00641468"/>
    <w:rsid w:val="00641E44"/>
    <w:rsid w:val="00641FF4"/>
    <w:rsid w:val="006432AC"/>
    <w:rsid w:val="006436BC"/>
    <w:rsid w:val="00643C58"/>
    <w:rsid w:val="0064448C"/>
    <w:rsid w:val="00644F26"/>
    <w:rsid w:val="00645122"/>
    <w:rsid w:val="006455D2"/>
    <w:rsid w:val="00646011"/>
    <w:rsid w:val="00646210"/>
    <w:rsid w:val="00646F18"/>
    <w:rsid w:val="0064714B"/>
    <w:rsid w:val="006475ED"/>
    <w:rsid w:val="00647BF0"/>
    <w:rsid w:val="00647FFD"/>
    <w:rsid w:val="0065052E"/>
    <w:rsid w:val="00651979"/>
    <w:rsid w:val="00651AA2"/>
    <w:rsid w:val="00651D99"/>
    <w:rsid w:val="0065213C"/>
    <w:rsid w:val="006523D9"/>
    <w:rsid w:val="0065252E"/>
    <w:rsid w:val="006535C6"/>
    <w:rsid w:val="006537DA"/>
    <w:rsid w:val="00654001"/>
    <w:rsid w:val="006540BC"/>
    <w:rsid w:val="00654871"/>
    <w:rsid w:val="006549ED"/>
    <w:rsid w:val="006559C7"/>
    <w:rsid w:val="006560A9"/>
    <w:rsid w:val="006564B0"/>
    <w:rsid w:val="00656681"/>
    <w:rsid w:val="00657758"/>
    <w:rsid w:val="00660130"/>
    <w:rsid w:val="00660219"/>
    <w:rsid w:val="00660BF8"/>
    <w:rsid w:val="00660DA7"/>
    <w:rsid w:val="00660FBD"/>
    <w:rsid w:val="00661531"/>
    <w:rsid w:val="00661E4F"/>
    <w:rsid w:val="00662A9E"/>
    <w:rsid w:val="00663310"/>
    <w:rsid w:val="00663A19"/>
    <w:rsid w:val="00664CDA"/>
    <w:rsid w:val="00664D22"/>
    <w:rsid w:val="00665088"/>
    <w:rsid w:val="0066509E"/>
    <w:rsid w:val="006659C0"/>
    <w:rsid w:val="00666469"/>
    <w:rsid w:val="00666818"/>
    <w:rsid w:val="006669C6"/>
    <w:rsid w:val="00667A2F"/>
    <w:rsid w:val="00670B83"/>
    <w:rsid w:val="00671F69"/>
    <w:rsid w:val="006726E1"/>
    <w:rsid w:val="00673163"/>
    <w:rsid w:val="00673565"/>
    <w:rsid w:val="00673E44"/>
    <w:rsid w:val="00673EB5"/>
    <w:rsid w:val="0067434F"/>
    <w:rsid w:val="00674471"/>
    <w:rsid w:val="00675584"/>
    <w:rsid w:val="006755E9"/>
    <w:rsid w:val="00676333"/>
    <w:rsid w:val="00676398"/>
    <w:rsid w:val="0067726F"/>
    <w:rsid w:val="00677EA6"/>
    <w:rsid w:val="006805DF"/>
    <w:rsid w:val="00680B0D"/>
    <w:rsid w:val="0068205E"/>
    <w:rsid w:val="00682E57"/>
    <w:rsid w:val="00683512"/>
    <w:rsid w:val="006838AF"/>
    <w:rsid w:val="00683B45"/>
    <w:rsid w:val="00683B83"/>
    <w:rsid w:val="00683E80"/>
    <w:rsid w:val="00684727"/>
    <w:rsid w:val="00684F29"/>
    <w:rsid w:val="00685B21"/>
    <w:rsid w:val="0068611B"/>
    <w:rsid w:val="00686566"/>
    <w:rsid w:val="00686CBA"/>
    <w:rsid w:val="00687293"/>
    <w:rsid w:val="00687B34"/>
    <w:rsid w:val="00687D55"/>
    <w:rsid w:val="00687E8D"/>
    <w:rsid w:val="006909BB"/>
    <w:rsid w:val="00690B4D"/>
    <w:rsid w:val="00691762"/>
    <w:rsid w:val="00692091"/>
    <w:rsid w:val="00692109"/>
    <w:rsid w:val="006929BE"/>
    <w:rsid w:val="00692D58"/>
    <w:rsid w:val="006936C1"/>
    <w:rsid w:val="00694C5E"/>
    <w:rsid w:val="0069550A"/>
    <w:rsid w:val="0069572D"/>
    <w:rsid w:val="00695CFF"/>
    <w:rsid w:val="00695E57"/>
    <w:rsid w:val="00696621"/>
    <w:rsid w:val="0069708F"/>
    <w:rsid w:val="00697EDF"/>
    <w:rsid w:val="006A033A"/>
    <w:rsid w:val="006A1697"/>
    <w:rsid w:val="006A189E"/>
    <w:rsid w:val="006A2173"/>
    <w:rsid w:val="006A22B1"/>
    <w:rsid w:val="006A2875"/>
    <w:rsid w:val="006A2F7A"/>
    <w:rsid w:val="006A34A5"/>
    <w:rsid w:val="006A390E"/>
    <w:rsid w:val="006A398D"/>
    <w:rsid w:val="006A3FF0"/>
    <w:rsid w:val="006A40EB"/>
    <w:rsid w:val="006A489F"/>
    <w:rsid w:val="006A5878"/>
    <w:rsid w:val="006A5D57"/>
    <w:rsid w:val="006A5F68"/>
    <w:rsid w:val="006A62E6"/>
    <w:rsid w:val="006A63E6"/>
    <w:rsid w:val="006A678B"/>
    <w:rsid w:val="006A6B6B"/>
    <w:rsid w:val="006A6E29"/>
    <w:rsid w:val="006A7547"/>
    <w:rsid w:val="006A79D9"/>
    <w:rsid w:val="006A7DD2"/>
    <w:rsid w:val="006B05A1"/>
    <w:rsid w:val="006B0884"/>
    <w:rsid w:val="006B0A5F"/>
    <w:rsid w:val="006B0F66"/>
    <w:rsid w:val="006B1A0F"/>
    <w:rsid w:val="006B1AED"/>
    <w:rsid w:val="006B20F2"/>
    <w:rsid w:val="006B21F8"/>
    <w:rsid w:val="006B2389"/>
    <w:rsid w:val="006B2EEC"/>
    <w:rsid w:val="006B2F5A"/>
    <w:rsid w:val="006B362B"/>
    <w:rsid w:val="006B3AAF"/>
    <w:rsid w:val="006B3ACF"/>
    <w:rsid w:val="006B419E"/>
    <w:rsid w:val="006B4824"/>
    <w:rsid w:val="006B4E71"/>
    <w:rsid w:val="006B514F"/>
    <w:rsid w:val="006B5778"/>
    <w:rsid w:val="006B59AF"/>
    <w:rsid w:val="006B5CAF"/>
    <w:rsid w:val="006B5F41"/>
    <w:rsid w:val="006B7468"/>
    <w:rsid w:val="006B7850"/>
    <w:rsid w:val="006C090D"/>
    <w:rsid w:val="006C09F3"/>
    <w:rsid w:val="006C0A9E"/>
    <w:rsid w:val="006C0E15"/>
    <w:rsid w:val="006C12C8"/>
    <w:rsid w:val="006C1461"/>
    <w:rsid w:val="006C26F7"/>
    <w:rsid w:val="006C28F7"/>
    <w:rsid w:val="006C2A62"/>
    <w:rsid w:val="006C3298"/>
    <w:rsid w:val="006C364B"/>
    <w:rsid w:val="006C3759"/>
    <w:rsid w:val="006C3D69"/>
    <w:rsid w:val="006C4378"/>
    <w:rsid w:val="006C450D"/>
    <w:rsid w:val="006C4AA3"/>
    <w:rsid w:val="006C4C7A"/>
    <w:rsid w:val="006C51DC"/>
    <w:rsid w:val="006C55F5"/>
    <w:rsid w:val="006C5BD9"/>
    <w:rsid w:val="006C63DA"/>
    <w:rsid w:val="006C663D"/>
    <w:rsid w:val="006C6832"/>
    <w:rsid w:val="006C685F"/>
    <w:rsid w:val="006C7C18"/>
    <w:rsid w:val="006C7E0E"/>
    <w:rsid w:val="006D0271"/>
    <w:rsid w:val="006D06D2"/>
    <w:rsid w:val="006D0880"/>
    <w:rsid w:val="006D0B2B"/>
    <w:rsid w:val="006D0C0B"/>
    <w:rsid w:val="006D0F28"/>
    <w:rsid w:val="006D11A0"/>
    <w:rsid w:val="006D1A89"/>
    <w:rsid w:val="006D1DCB"/>
    <w:rsid w:val="006D2376"/>
    <w:rsid w:val="006D23FF"/>
    <w:rsid w:val="006D248E"/>
    <w:rsid w:val="006D258F"/>
    <w:rsid w:val="006D2DF6"/>
    <w:rsid w:val="006D32F8"/>
    <w:rsid w:val="006D34F7"/>
    <w:rsid w:val="006D360E"/>
    <w:rsid w:val="006D580F"/>
    <w:rsid w:val="006D5CCE"/>
    <w:rsid w:val="006D5DF2"/>
    <w:rsid w:val="006D697D"/>
    <w:rsid w:val="006D706D"/>
    <w:rsid w:val="006D7500"/>
    <w:rsid w:val="006D7FA5"/>
    <w:rsid w:val="006E0047"/>
    <w:rsid w:val="006E131A"/>
    <w:rsid w:val="006E26F0"/>
    <w:rsid w:val="006E2AA3"/>
    <w:rsid w:val="006E2CD3"/>
    <w:rsid w:val="006E2DE9"/>
    <w:rsid w:val="006E325B"/>
    <w:rsid w:val="006E3427"/>
    <w:rsid w:val="006E40F1"/>
    <w:rsid w:val="006E40F5"/>
    <w:rsid w:val="006E459B"/>
    <w:rsid w:val="006E461A"/>
    <w:rsid w:val="006E47A2"/>
    <w:rsid w:val="006E4C6E"/>
    <w:rsid w:val="006E4F30"/>
    <w:rsid w:val="006E4FF4"/>
    <w:rsid w:val="006E5048"/>
    <w:rsid w:val="006E55A8"/>
    <w:rsid w:val="006E5DAD"/>
    <w:rsid w:val="006E5EBF"/>
    <w:rsid w:val="006E6574"/>
    <w:rsid w:val="006E6A39"/>
    <w:rsid w:val="006E7F0F"/>
    <w:rsid w:val="006F03C7"/>
    <w:rsid w:val="006F0605"/>
    <w:rsid w:val="006F11E9"/>
    <w:rsid w:val="006F1220"/>
    <w:rsid w:val="006F17A1"/>
    <w:rsid w:val="006F1A40"/>
    <w:rsid w:val="006F1FBA"/>
    <w:rsid w:val="006F220C"/>
    <w:rsid w:val="006F22BD"/>
    <w:rsid w:val="006F3441"/>
    <w:rsid w:val="006F37D9"/>
    <w:rsid w:val="006F3CA8"/>
    <w:rsid w:val="006F4CD3"/>
    <w:rsid w:val="006F5119"/>
    <w:rsid w:val="006F5820"/>
    <w:rsid w:val="006F5FFF"/>
    <w:rsid w:val="006F63A3"/>
    <w:rsid w:val="006F63EF"/>
    <w:rsid w:val="006F6E93"/>
    <w:rsid w:val="006F75FC"/>
    <w:rsid w:val="0070092A"/>
    <w:rsid w:val="00700ADF"/>
    <w:rsid w:val="00701142"/>
    <w:rsid w:val="00702977"/>
    <w:rsid w:val="00702F15"/>
    <w:rsid w:val="00702F4A"/>
    <w:rsid w:val="0070387D"/>
    <w:rsid w:val="00703BB0"/>
    <w:rsid w:val="00703C4E"/>
    <w:rsid w:val="00704384"/>
    <w:rsid w:val="007043CE"/>
    <w:rsid w:val="007044A0"/>
    <w:rsid w:val="007046AE"/>
    <w:rsid w:val="00704A45"/>
    <w:rsid w:val="007057B3"/>
    <w:rsid w:val="00705CBF"/>
    <w:rsid w:val="00705CC3"/>
    <w:rsid w:val="00705FBB"/>
    <w:rsid w:val="00706058"/>
    <w:rsid w:val="00706325"/>
    <w:rsid w:val="007076F1"/>
    <w:rsid w:val="00707F1D"/>
    <w:rsid w:val="00710019"/>
    <w:rsid w:val="0071029E"/>
    <w:rsid w:val="00710357"/>
    <w:rsid w:val="00710426"/>
    <w:rsid w:val="0071044B"/>
    <w:rsid w:val="00710864"/>
    <w:rsid w:val="00710CD6"/>
    <w:rsid w:val="00710E59"/>
    <w:rsid w:val="00710FC0"/>
    <w:rsid w:val="0071167E"/>
    <w:rsid w:val="00711E5B"/>
    <w:rsid w:val="007121DC"/>
    <w:rsid w:val="0071224C"/>
    <w:rsid w:val="00713612"/>
    <w:rsid w:val="00713C0A"/>
    <w:rsid w:val="00713C8B"/>
    <w:rsid w:val="00714278"/>
    <w:rsid w:val="0071490F"/>
    <w:rsid w:val="00714E25"/>
    <w:rsid w:val="007154DB"/>
    <w:rsid w:val="00715537"/>
    <w:rsid w:val="007159A0"/>
    <w:rsid w:val="00715C0B"/>
    <w:rsid w:val="00715E2E"/>
    <w:rsid w:val="00715EC6"/>
    <w:rsid w:val="00715EEA"/>
    <w:rsid w:val="007175A3"/>
    <w:rsid w:val="007206DF"/>
    <w:rsid w:val="007208F2"/>
    <w:rsid w:val="00720AA9"/>
    <w:rsid w:val="00721063"/>
    <w:rsid w:val="00721CFF"/>
    <w:rsid w:val="007226CA"/>
    <w:rsid w:val="00722A57"/>
    <w:rsid w:val="00724798"/>
    <w:rsid w:val="00725458"/>
    <w:rsid w:val="007268B4"/>
    <w:rsid w:val="00726EDE"/>
    <w:rsid w:val="00727291"/>
    <w:rsid w:val="00727642"/>
    <w:rsid w:val="007277C3"/>
    <w:rsid w:val="007278A4"/>
    <w:rsid w:val="007302FF"/>
    <w:rsid w:val="00730D4B"/>
    <w:rsid w:val="00731A4C"/>
    <w:rsid w:val="00731B31"/>
    <w:rsid w:val="007327E2"/>
    <w:rsid w:val="00732E37"/>
    <w:rsid w:val="00733A5C"/>
    <w:rsid w:val="00733D1C"/>
    <w:rsid w:val="00733EAB"/>
    <w:rsid w:val="00734288"/>
    <w:rsid w:val="00734623"/>
    <w:rsid w:val="00734C3A"/>
    <w:rsid w:val="007351A6"/>
    <w:rsid w:val="00735C06"/>
    <w:rsid w:val="00735F43"/>
    <w:rsid w:val="00736723"/>
    <w:rsid w:val="00736752"/>
    <w:rsid w:val="00736774"/>
    <w:rsid w:val="007367AD"/>
    <w:rsid w:val="007372E2"/>
    <w:rsid w:val="007373A7"/>
    <w:rsid w:val="007378E0"/>
    <w:rsid w:val="0074060D"/>
    <w:rsid w:val="00740C3D"/>
    <w:rsid w:val="007419C3"/>
    <w:rsid w:val="00742BC0"/>
    <w:rsid w:val="00742BCA"/>
    <w:rsid w:val="00743733"/>
    <w:rsid w:val="00743CB0"/>
    <w:rsid w:val="00744103"/>
    <w:rsid w:val="00744AA5"/>
    <w:rsid w:val="0074586B"/>
    <w:rsid w:val="00745BF8"/>
    <w:rsid w:val="007468A3"/>
    <w:rsid w:val="00746957"/>
    <w:rsid w:val="00746D8E"/>
    <w:rsid w:val="0074700C"/>
    <w:rsid w:val="00747220"/>
    <w:rsid w:val="00747228"/>
    <w:rsid w:val="007473DD"/>
    <w:rsid w:val="007475C7"/>
    <w:rsid w:val="00750610"/>
    <w:rsid w:val="00751605"/>
    <w:rsid w:val="007517BD"/>
    <w:rsid w:val="00751F61"/>
    <w:rsid w:val="00752993"/>
    <w:rsid w:val="00752D18"/>
    <w:rsid w:val="00752EAB"/>
    <w:rsid w:val="00753163"/>
    <w:rsid w:val="007531C4"/>
    <w:rsid w:val="00753AE7"/>
    <w:rsid w:val="00753FD0"/>
    <w:rsid w:val="007544B7"/>
    <w:rsid w:val="007548D4"/>
    <w:rsid w:val="00754C1E"/>
    <w:rsid w:val="00754D9D"/>
    <w:rsid w:val="007557B2"/>
    <w:rsid w:val="007557C9"/>
    <w:rsid w:val="00755976"/>
    <w:rsid w:val="007572FC"/>
    <w:rsid w:val="00757673"/>
    <w:rsid w:val="00760223"/>
    <w:rsid w:val="0076033A"/>
    <w:rsid w:val="0076053F"/>
    <w:rsid w:val="00760E16"/>
    <w:rsid w:val="00761510"/>
    <w:rsid w:val="00762032"/>
    <w:rsid w:val="007627C1"/>
    <w:rsid w:val="0076291B"/>
    <w:rsid w:val="00763974"/>
    <w:rsid w:val="00763ECA"/>
    <w:rsid w:val="007645E0"/>
    <w:rsid w:val="0076485D"/>
    <w:rsid w:val="00764B1C"/>
    <w:rsid w:val="00764F9B"/>
    <w:rsid w:val="00765921"/>
    <w:rsid w:val="00765A77"/>
    <w:rsid w:val="00765B0E"/>
    <w:rsid w:val="00765BC5"/>
    <w:rsid w:val="00765E9B"/>
    <w:rsid w:val="00766B0D"/>
    <w:rsid w:val="00767181"/>
    <w:rsid w:val="007674B1"/>
    <w:rsid w:val="00767DF1"/>
    <w:rsid w:val="007702B0"/>
    <w:rsid w:val="007708D0"/>
    <w:rsid w:val="00770AA5"/>
    <w:rsid w:val="00771B07"/>
    <w:rsid w:val="00771C0D"/>
    <w:rsid w:val="00771D8F"/>
    <w:rsid w:val="00772421"/>
    <w:rsid w:val="00772A74"/>
    <w:rsid w:val="00772AD4"/>
    <w:rsid w:val="00773911"/>
    <w:rsid w:val="007742CF"/>
    <w:rsid w:val="007743F5"/>
    <w:rsid w:val="007745E2"/>
    <w:rsid w:val="00774C66"/>
    <w:rsid w:val="00774F91"/>
    <w:rsid w:val="00775138"/>
    <w:rsid w:val="007753BD"/>
    <w:rsid w:val="0077572D"/>
    <w:rsid w:val="00775C35"/>
    <w:rsid w:val="0077674E"/>
    <w:rsid w:val="00777FB9"/>
    <w:rsid w:val="00780F4A"/>
    <w:rsid w:val="0078149D"/>
    <w:rsid w:val="007815FC"/>
    <w:rsid w:val="00781E49"/>
    <w:rsid w:val="00782A4A"/>
    <w:rsid w:val="00783D85"/>
    <w:rsid w:val="00784F53"/>
    <w:rsid w:val="00784FB5"/>
    <w:rsid w:val="0078570E"/>
    <w:rsid w:val="00785F94"/>
    <w:rsid w:val="00787757"/>
    <w:rsid w:val="00787D0F"/>
    <w:rsid w:val="00791BAF"/>
    <w:rsid w:val="00792832"/>
    <w:rsid w:val="007929C9"/>
    <w:rsid w:val="00792A6A"/>
    <w:rsid w:val="00792B4C"/>
    <w:rsid w:val="00793186"/>
    <w:rsid w:val="00793251"/>
    <w:rsid w:val="00793839"/>
    <w:rsid w:val="007942EB"/>
    <w:rsid w:val="007946F7"/>
    <w:rsid w:val="00794810"/>
    <w:rsid w:val="0079495B"/>
    <w:rsid w:val="00794ABA"/>
    <w:rsid w:val="00794BE9"/>
    <w:rsid w:val="00794DDD"/>
    <w:rsid w:val="00795265"/>
    <w:rsid w:val="00795A4D"/>
    <w:rsid w:val="007968BE"/>
    <w:rsid w:val="00797A85"/>
    <w:rsid w:val="00797C01"/>
    <w:rsid w:val="007A01DC"/>
    <w:rsid w:val="007A03DF"/>
    <w:rsid w:val="007A059E"/>
    <w:rsid w:val="007A0B25"/>
    <w:rsid w:val="007A1283"/>
    <w:rsid w:val="007A1465"/>
    <w:rsid w:val="007A14C3"/>
    <w:rsid w:val="007A23BF"/>
    <w:rsid w:val="007A323F"/>
    <w:rsid w:val="007A327B"/>
    <w:rsid w:val="007A3D04"/>
    <w:rsid w:val="007A3FFD"/>
    <w:rsid w:val="007A52B8"/>
    <w:rsid w:val="007A5CA6"/>
    <w:rsid w:val="007A63E6"/>
    <w:rsid w:val="007A64B3"/>
    <w:rsid w:val="007A6A69"/>
    <w:rsid w:val="007A6F43"/>
    <w:rsid w:val="007A724B"/>
    <w:rsid w:val="007A729B"/>
    <w:rsid w:val="007A7EF2"/>
    <w:rsid w:val="007B00F4"/>
    <w:rsid w:val="007B085B"/>
    <w:rsid w:val="007B0A19"/>
    <w:rsid w:val="007B0D4F"/>
    <w:rsid w:val="007B20A3"/>
    <w:rsid w:val="007B2329"/>
    <w:rsid w:val="007B2658"/>
    <w:rsid w:val="007B3315"/>
    <w:rsid w:val="007B349A"/>
    <w:rsid w:val="007B37B7"/>
    <w:rsid w:val="007B4077"/>
    <w:rsid w:val="007B4096"/>
    <w:rsid w:val="007B4444"/>
    <w:rsid w:val="007B45F7"/>
    <w:rsid w:val="007B4EAE"/>
    <w:rsid w:val="007B553A"/>
    <w:rsid w:val="007B5709"/>
    <w:rsid w:val="007B5DCD"/>
    <w:rsid w:val="007B6B37"/>
    <w:rsid w:val="007B6EA6"/>
    <w:rsid w:val="007C06CE"/>
    <w:rsid w:val="007C1373"/>
    <w:rsid w:val="007C1694"/>
    <w:rsid w:val="007C192C"/>
    <w:rsid w:val="007C232D"/>
    <w:rsid w:val="007C2459"/>
    <w:rsid w:val="007C281B"/>
    <w:rsid w:val="007C288A"/>
    <w:rsid w:val="007C2A88"/>
    <w:rsid w:val="007C35A7"/>
    <w:rsid w:val="007C3B0E"/>
    <w:rsid w:val="007C47D9"/>
    <w:rsid w:val="007C556E"/>
    <w:rsid w:val="007C5953"/>
    <w:rsid w:val="007C5C57"/>
    <w:rsid w:val="007C5F20"/>
    <w:rsid w:val="007C69F7"/>
    <w:rsid w:val="007C6CA5"/>
    <w:rsid w:val="007C7137"/>
    <w:rsid w:val="007C71D2"/>
    <w:rsid w:val="007C7608"/>
    <w:rsid w:val="007D1A69"/>
    <w:rsid w:val="007D295D"/>
    <w:rsid w:val="007D2ABB"/>
    <w:rsid w:val="007D2EA7"/>
    <w:rsid w:val="007D3395"/>
    <w:rsid w:val="007D3687"/>
    <w:rsid w:val="007D3822"/>
    <w:rsid w:val="007D3A46"/>
    <w:rsid w:val="007D4134"/>
    <w:rsid w:val="007D475D"/>
    <w:rsid w:val="007D555A"/>
    <w:rsid w:val="007D55C5"/>
    <w:rsid w:val="007D56F9"/>
    <w:rsid w:val="007D6834"/>
    <w:rsid w:val="007D6FDD"/>
    <w:rsid w:val="007D7184"/>
    <w:rsid w:val="007D7185"/>
    <w:rsid w:val="007D7958"/>
    <w:rsid w:val="007E0186"/>
    <w:rsid w:val="007E029B"/>
    <w:rsid w:val="007E0570"/>
    <w:rsid w:val="007E0ED8"/>
    <w:rsid w:val="007E1858"/>
    <w:rsid w:val="007E1A15"/>
    <w:rsid w:val="007E1C5B"/>
    <w:rsid w:val="007E1F65"/>
    <w:rsid w:val="007E252E"/>
    <w:rsid w:val="007E2F1A"/>
    <w:rsid w:val="007E309B"/>
    <w:rsid w:val="007E3795"/>
    <w:rsid w:val="007E3977"/>
    <w:rsid w:val="007E4BB3"/>
    <w:rsid w:val="007E5D5A"/>
    <w:rsid w:val="007E5FAF"/>
    <w:rsid w:val="007E6B3A"/>
    <w:rsid w:val="007E6BA5"/>
    <w:rsid w:val="007E7C57"/>
    <w:rsid w:val="007E7E04"/>
    <w:rsid w:val="007E7F93"/>
    <w:rsid w:val="007F025A"/>
    <w:rsid w:val="007F04B3"/>
    <w:rsid w:val="007F0974"/>
    <w:rsid w:val="007F0ABE"/>
    <w:rsid w:val="007F0AF5"/>
    <w:rsid w:val="007F0F37"/>
    <w:rsid w:val="007F11BB"/>
    <w:rsid w:val="007F139E"/>
    <w:rsid w:val="007F16A8"/>
    <w:rsid w:val="007F1824"/>
    <w:rsid w:val="007F1830"/>
    <w:rsid w:val="007F1A28"/>
    <w:rsid w:val="007F1CA5"/>
    <w:rsid w:val="007F279A"/>
    <w:rsid w:val="007F2F1B"/>
    <w:rsid w:val="007F33D3"/>
    <w:rsid w:val="007F3E9C"/>
    <w:rsid w:val="007F4484"/>
    <w:rsid w:val="007F4988"/>
    <w:rsid w:val="007F49B0"/>
    <w:rsid w:val="007F4A91"/>
    <w:rsid w:val="007F563D"/>
    <w:rsid w:val="007F5688"/>
    <w:rsid w:val="007F6628"/>
    <w:rsid w:val="007F66A8"/>
    <w:rsid w:val="007F6B3E"/>
    <w:rsid w:val="007F7516"/>
    <w:rsid w:val="007F78F4"/>
    <w:rsid w:val="008009A0"/>
    <w:rsid w:val="008009D6"/>
    <w:rsid w:val="00800BAB"/>
    <w:rsid w:val="008010AD"/>
    <w:rsid w:val="00801836"/>
    <w:rsid w:val="00801997"/>
    <w:rsid w:val="00801DEB"/>
    <w:rsid w:val="00802170"/>
    <w:rsid w:val="008021D4"/>
    <w:rsid w:val="008028FB"/>
    <w:rsid w:val="00804CCB"/>
    <w:rsid w:val="0080501A"/>
    <w:rsid w:val="00805051"/>
    <w:rsid w:val="008053CB"/>
    <w:rsid w:val="008057D0"/>
    <w:rsid w:val="00805A2F"/>
    <w:rsid w:val="00805BA1"/>
    <w:rsid w:val="00805BC2"/>
    <w:rsid w:val="0080682E"/>
    <w:rsid w:val="00806A75"/>
    <w:rsid w:val="00806CAC"/>
    <w:rsid w:val="008070FE"/>
    <w:rsid w:val="008077E3"/>
    <w:rsid w:val="0080799E"/>
    <w:rsid w:val="00807C0F"/>
    <w:rsid w:val="0081020F"/>
    <w:rsid w:val="0081074A"/>
    <w:rsid w:val="00810963"/>
    <w:rsid w:val="00810D4F"/>
    <w:rsid w:val="00810D87"/>
    <w:rsid w:val="00810EAC"/>
    <w:rsid w:val="00810FF1"/>
    <w:rsid w:val="0081108F"/>
    <w:rsid w:val="00811459"/>
    <w:rsid w:val="00811833"/>
    <w:rsid w:val="00811851"/>
    <w:rsid w:val="00811C43"/>
    <w:rsid w:val="00812153"/>
    <w:rsid w:val="00812D00"/>
    <w:rsid w:val="00814544"/>
    <w:rsid w:val="0081495B"/>
    <w:rsid w:val="008149E4"/>
    <w:rsid w:val="00814A8C"/>
    <w:rsid w:val="00814AC2"/>
    <w:rsid w:val="00815782"/>
    <w:rsid w:val="00816062"/>
    <w:rsid w:val="008162F5"/>
    <w:rsid w:val="008165D2"/>
    <w:rsid w:val="00816A12"/>
    <w:rsid w:val="00816AED"/>
    <w:rsid w:val="00816C91"/>
    <w:rsid w:val="00816D61"/>
    <w:rsid w:val="008172A9"/>
    <w:rsid w:val="008172CC"/>
    <w:rsid w:val="00817341"/>
    <w:rsid w:val="0081739D"/>
    <w:rsid w:val="008174AA"/>
    <w:rsid w:val="00817E37"/>
    <w:rsid w:val="008201CC"/>
    <w:rsid w:val="00820285"/>
    <w:rsid w:val="008202D0"/>
    <w:rsid w:val="008204A9"/>
    <w:rsid w:val="00820BB6"/>
    <w:rsid w:val="008210ED"/>
    <w:rsid w:val="008215FE"/>
    <w:rsid w:val="008219CA"/>
    <w:rsid w:val="0082202A"/>
    <w:rsid w:val="0082223F"/>
    <w:rsid w:val="008223C0"/>
    <w:rsid w:val="008229E0"/>
    <w:rsid w:val="00822A39"/>
    <w:rsid w:val="00822CF3"/>
    <w:rsid w:val="00823F6F"/>
    <w:rsid w:val="00824120"/>
    <w:rsid w:val="00824404"/>
    <w:rsid w:val="0082499D"/>
    <w:rsid w:val="008251A0"/>
    <w:rsid w:val="00825667"/>
    <w:rsid w:val="008264DC"/>
    <w:rsid w:val="00826CC5"/>
    <w:rsid w:val="00826F3E"/>
    <w:rsid w:val="008274D1"/>
    <w:rsid w:val="0082780C"/>
    <w:rsid w:val="00827B23"/>
    <w:rsid w:val="00827FED"/>
    <w:rsid w:val="008300E0"/>
    <w:rsid w:val="008301F8"/>
    <w:rsid w:val="008303B1"/>
    <w:rsid w:val="00830F16"/>
    <w:rsid w:val="008312D8"/>
    <w:rsid w:val="0083230A"/>
    <w:rsid w:val="008328AC"/>
    <w:rsid w:val="008329B8"/>
    <w:rsid w:val="00833817"/>
    <w:rsid w:val="0083396A"/>
    <w:rsid w:val="00834D55"/>
    <w:rsid w:val="00835009"/>
    <w:rsid w:val="008351C6"/>
    <w:rsid w:val="0083570B"/>
    <w:rsid w:val="008358C4"/>
    <w:rsid w:val="00835C2E"/>
    <w:rsid w:val="00835D5E"/>
    <w:rsid w:val="008361A6"/>
    <w:rsid w:val="00836401"/>
    <w:rsid w:val="00837E02"/>
    <w:rsid w:val="0084006A"/>
    <w:rsid w:val="00840B6D"/>
    <w:rsid w:val="00840E4B"/>
    <w:rsid w:val="008413B8"/>
    <w:rsid w:val="00842180"/>
    <w:rsid w:val="0084270C"/>
    <w:rsid w:val="00842717"/>
    <w:rsid w:val="00842875"/>
    <w:rsid w:val="00842988"/>
    <w:rsid w:val="00842A31"/>
    <w:rsid w:val="00842C41"/>
    <w:rsid w:val="00843E54"/>
    <w:rsid w:val="00844046"/>
    <w:rsid w:val="00844450"/>
    <w:rsid w:val="00844B17"/>
    <w:rsid w:val="00845CBF"/>
    <w:rsid w:val="00845ED2"/>
    <w:rsid w:val="008468BC"/>
    <w:rsid w:val="0084767F"/>
    <w:rsid w:val="00847B5D"/>
    <w:rsid w:val="00847F5E"/>
    <w:rsid w:val="00850921"/>
    <w:rsid w:val="00850F43"/>
    <w:rsid w:val="008511A0"/>
    <w:rsid w:val="0085157C"/>
    <w:rsid w:val="008516DF"/>
    <w:rsid w:val="0085258F"/>
    <w:rsid w:val="008527FC"/>
    <w:rsid w:val="00852FC4"/>
    <w:rsid w:val="0085395B"/>
    <w:rsid w:val="008543C1"/>
    <w:rsid w:val="0085455A"/>
    <w:rsid w:val="00854610"/>
    <w:rsid w:val="00854BE8"/>
    <w:rsid w:val="00854C02"/>
    <w:rsid w:val="0085538C"/>
    <w:rsid w:val="00855407"/>
    <w:rsid w:val="0085576E"/>
    <w:rsid w:val="00857BD5"/>
    <w:rsid w:val="00857FDD"/>
    <w:rsid w:val="00860079"/>
    <w:rsid w:val="00860199"/>
    <w:rsid w:val="008608FB"/>
    <w:rsid w:val="00860E12"/>
    <w:rsid w:val="008611D6"/>
    <w:rsid w:val="008613AD"/>
    <w:rsid w:val="00861C2C"/>
    <w:rsid w:val="00862148"/>
    <w:rsid w:val="00862D22"/>
    <w:rsid w:val="00863028"/>
    <w:rsid w:val="0086353B"/>
    <w:rsid w:val="00863791"/>
    <w:rsid w:val="00863A60"/>
    <w:rsid w:val="00863BED"/>
    <w:rsid w:val="00863F04"/>
    <w:rsid w:val="00864342"/>
    <w:rsid w:val="0086439E"/>
    <w:rsid w:val="0086474F"/>
    <w:rsid w:val="00865220"/>
    <w:rsid w:val="00866614"/>
    <w:rsid w:val="00867230"/>
    <w:rsid w:val="00870AE9"/>
    <w:rsid w:val="00870BE3"/>
    <w:rsid w:val="00870D02"/>
    <w:rsid w:val="00870F20"/>
    <w:rsid w:val="00871216"/>
    <w:rsid w:val="00871A59"/>
    <w:rsid w:val="00871ACA"/>
    <w:rsid w:val="0087243F"/>
    <w:rsid w:val="00872652"/>
    <w:rsid w:val="008729F9"/>
    <w:rsid w:val="008731DF"/>
    <w:rsid w:val="00873DE1"/>
    <w:rsid w:val="00874A64"/>
    <w:rsid w:val="00875057"/>
    <w:rsid w:val="00875349"/>
    <w:rsid w:val="00875481"/>
    <w:rsid w:val="00875885"/>
    <w:rsid w:val="0087658F"/>
    <w:rsid w:val="008766D6"/>
    <w:rsid w:val="00876AA5"/>
    <w:rsid w:val="00877893"/>
    <w:rsid w:val="00877C59"/>
    <w:rsid w:val="0088003F"/>
    <w:rsid w:val="00880136"/>
    <w:rsid w:val="0088048F"/>
    <w:rsid w:val="0088089E"/>
    <w:rsid w:val="00880DA0"/>
    <w:rsid w:val="008810B5"/>
    <w:rsid w:val="008813E3"/>
    <w:rsid w:val="00881B1E"/>
    <w:rsid w:val="00881BDC"/>
    <w:rsid w:val="00882BF1"/>
    <w:rsid w:val="008832A8"/>
    <w:rsid w:val="00883EC8"/>
    <w:rsid w:val="008840E8"/>
    <w:rsid w:val="00884471"/>
    <w:rsid w:val="00884A33"/>
    <w:rsid w:val="00885E0A"/>
    <w:rsid w:val="00885F5E"/>
    <w:rsid w:val="008861B6"/>
    <w:rsid w:val="008862A2"/>
    <w:rsid w:val="0088645D"/>
    <w:rsid w:val="008865BD"/>
    <w:rsid w:val="00886E41"/>
    <w:rsid w:val="008904A1"/>
    <w:rsid w:val="00890781"/>
    <w:rsid w:val="00890784"/>
    <w:rsid w:val="00890D8C"/>
    <w:rsid w:val="008910AD"/>
    <w:rsid w:val="008918AA"/>
    <w:rsid w:val="008925EA"/>
    <w:rsid w:val="00892654"/>
    <w:rsid w:val="0089278C"/>
    <w:rsid w:val="008927B9"/>
    <w:rsid w:val="008930D5"/>
    <w:rsid w:val="00893F95"/>
    <w:rsid w:val="00895D3E"/>
    <w:rsid w:val="00895E94"/>
    <w:rsid w:val="008962F0"/>
    <w:rsid w:val="00896430"/>
    <w:rsid w:val="00896620"/>
    <w:rsid w:val="008966B3"/>
    <w:rsid w:val="00896C97"/>
    <w:rsid w:val="00896E79"/>
    <w:rsid w:val="00897015"/>
    <w:rsid w:val="008A0325"/>
    <w:rsid w:val="008A0B3E"/>
    <w:rsid w:val="008A23C7"/>
    <w:rsid w:val="008A260B"/>
    <w:rsid w:val="008A318D"/>
    <w:rsid w:val="008A529E"/>
    <w:rsid w:val="008A549E"/>
    <w:rsid w:val="008A5A25"/>
    <w:rsid w:val="008A5AFE"/>
    <w:rsid w:val="008A5F24"/>
    <w:rsid w:val="008A6236"/>
    <w:rsid w:val="008A677F"/>
    <w:rsid w:val="008A6A86"/>
    <w:rsid w:val="008A74D1"/>
    <w:rsid w:val="008A764C"/>
    <w:rsid w:val="008A77C6"/>
    <w:rsid w:val="008B01FA"/>
    <w:rsid w:val="008B087A"/>
    <w:rsid w:val="008B0996"/>
    <w:rsid w:val="008B1890"/>
    <w:rsid w:val="008B215B"/>
    <w:rsid w:val="008B3603"/>
    <w:rsid w:val="008B45F4"/>
    <w:rsid w:val="008B4DC9"/>
    <w:rsid w:val="008B5154"/>
    <w:rsid w:val="008B51F9"/>
    <w:rsid w:val="008B5323"/>
    <w:rsid w:val="008B578B"/>
    <w:rsid w:val="008B57A1"/>
    <w:rsid w:val="008B5E42"/>
    <w:rsid w:val="008B6253"/>
    <w:rsid w:val="008B6623"/>
    <w:rsid w:val="008B6C35"/>
    <w:rsid w:val="008B7726"/>
    <w:rsid w:val="008B77A3"/>
    <w:rsid w:val="008B7B99"/>
    <w:rsid w:val="008B7CF3"/>
    <w:rsid w:val="008C0036"/>
    <w:rsid w:val="008C0870"/>
    <w:rsid w:val="008C0AF2"/>
    <w:rsid w:val="008C0E6C"/>
    <w:rsid w:val="008C0F07"/>
    <w:rsid w:val="008C1080"/>
    <w:rsid w:val="008C10AA"/>
    <w:rsid w:val="008C2277"/>
    <w:rsid w:val="008C23BE"/>
    <w:rsid w:val="008C252E"/>
    <w:rsid w:val="008C2945"/>
    <w:rsid w:val="008C2C92"/>
    <w:rsid w:val="008C3A5F"/>
    <w:rsid w:val="008C43A3"/>
    <w:rsid w:val="008C4616"/>
    <w:rsid w:val="008C4815"/>
    <w:rsid w:val="008C4B9E"/>
    <w:rsid w:val="008C4CE1"/>
    <w:rsid w:val="008C5036"/>
    <w:rsid w:val="008C51C5"/>
    <w:rsid w:val="008C53F5"/>
    <w:rsid w:val="008C5FE3"/>
    <w:rsid w:val="008C6E8D"/>
    <w:rsid w:val="008C75C1"/>
    <w:rsid w:val="008C7611"/>
    <w:rsid w:val="008C7AEC"/>
    <w:rsid w:val="008C7CE3"/>
    <w:rsid w:val="008C7DB4"/>
    <w:rsid w:val="008C7DFE"/>
    <w:rsid w:val="008C7E22"/>
    <w:rsid w:val="008D0327"/>
    <w:rsid w:val="008D12FD"/>
    <w:rsid w:val="008D1E25"/>
    <w:rsid w:val="008D21F5"/>
    <w:rsid w:val="008D2ADB"/>
    <w:rsid w:val="008D2CA0"/>
    <w:rsid w:val="008D3C74"/>
    <w:rsid w:val="008D4245"/>
    <w:rsid w:val="008D48BE"/>
    <w:rsid w:val="008D5482"/>
    <w:rsid w:val="008D5551"/>
    <w:rsid w:val="008D5EA9"/>
    <w:rsid w:val="008D60D1"/>
    <w:rsid w:val="008D6784"/>
    <w:rsid w:val="008D6815"/>
    <w:rsid w:val="008D6FCF"/>
    <w:rsid w:val="008D77E5"/>
    <w:rsid w:val="008D79C5"/>
    <w:rsid w:val="008D7C80"/>
    <w:rsid w:val="008E0230"/>
    <w:rsid w:val="008E081C"/>
    <w:rsid w:val="008E0941"/>
    <w:rsid w:val="008E105F"/>
    <w:rsid w:val="008E167A"/>
    <w:rsid w:val="008E1C53"/>
    <w:rsid w:val="008E1FEA"/>
    <w:rsid w:val="008E2B4A"/>
    <w:rsid w:val="008E2F8C"/>
    <w:rsid w:val="008E3706"/>
    <w:rsid w:val="008E393C"/>
    <w:rsid w:val="008E3C16"/>
    <w:rsid w:val="008E3E98"/>
    <w:rsid w:val="008E4222"/>
    <w:rsid w:val="008E4298"/>
    <w:rsid w:val="008E4337"/>
    <w:rsid w:val="008E4354"/>
    <w:rsid w:val="008E4B32"/>
    <w:rsid w:val="008E4F2C"/>
    <w:rsid w:val="008E52EC"/>
    <w:rsid w:val="008E65F5"/>
    <w:rsid w:val="008E699B"/>
    <w:rsid w:val="008E6E4E"/>
    <w:rsid w:val="008E74B7"/>
    <w:rsid w:val="008F008A"/>
    <w:rsid w:val="008F02FC"/>
    <w:rsid w:val="008F11C3"/>
    <w:rsid w:val="008F14E8"/>
    <w:rsid w:val="008F1540"/>
    <w:rsid w:val="008F17F5"/>
    <w:rsid w:val="008F1847"/>
    <w:rsid w:val="008F208C"/>
    <w:rsid w:val="008F2694"/>
    <w:rsid w:val="008F27C1"/>
    <w:rsid w:val="008F293F"/>
    <w:rsid w:val="008F2CE2"/>
    <w:rsid w:val="008F2F28"/>
    <w:rsid w:val="008F3053"/>
    <w:rsid w:val="008F3C9F"/>
    <w:rsid w:val="008F4BD0"/>
    <w:rsid w:val="008F53CC"/>
    <w:rsid w:val="008F66A0"/>
    <w:rsid w:val="008F6858"/>
    <w:rsid w:val="008F6BF1"/>
    <w:rsid w:val="008F6F4E"/>
    <w:rsid w:val="008F769D"/>
    <w:rsid w:val="008F7F2F"/>
    <w:rsid w:val="00900299"/>
    <w:rsid w:val="009002AA"/>
    <w:rsid w:val="0090106C"/>
    <w:rsid w:val="00901DE6"/>
    <w:rsid w:val="00902387"/>
    <w:rsid w:val="00902DA9"/>
    <w:rsid w:val="00902EAD"/>
    <w:rsid w:val="00902EB8"/>
    <w:rsid w:val="00903FA3"/>
    <w:rsid w:val="00903FEA"/>
    <w:rsid w:val="009046A0"/>
    <w:rsid w:val="00904A63"/>
    <w:rsid w:val="00905892"/>
    <w:rsid w:val="00906DEC"/>
    <w:rsid w:val="00907ADE"/>
    <w:rsid w:val="00910395"/>
    <w:rsid w:val="00910AC5"/>
    <w:rsid w:val="00910B8F"/>
    <w:rsid w:val="009114BA"/>
    <w:rsid w:val="00911899"/>
    <w:rsid w:val="00911C4B"/>
    <w:rsid w:val="00912AD4"/>
    <w:rsid w:val="00912CED"/>
    <w:rsid w:val="00913233"/>
    <w:rsid w:val="009135FB"/>
    <w:rsid w:val="009137B6"/>
    <w:rsid w:val="00913F66"/>
    <w:rsid w:val="00914801"/>
    <w:rsid w:val="00915407"/>
    <w:rsid w:val="009158A1"/>
    <w:rsid w:val="00916901"/>
    <w:rsid w:val="00916AD8"/>
    <w:rsid w:val="00917FBA"/>
    <w:rsid w:val="0092010B"/>
    <w:rsid w:val="009202AB"/>
    <w:rsid w:val="00920622"/>
    <w:rsid w:val="00920B80"/>
    <w:rsid w:val="00922BF1"/>
    <w:rsid w:val="009230A7"/>
    <w:rsid w:val="00923539"/>
    <w:rsid w:val="009240EC"/>
    <w:rsid w:val="00924103"/>
    <w:rsid w:val="009241D1"/>
    <w:rsid w:val="0092438B"/>
    <w:rsid w:val="00924463"/>
    <w:rsid w:val="00925370"/>
    <w:rsid w:val="0092560D"/>
    <w:rsid w:val="00925636"/>
    <w:rsid w:val="009256CE"/>
    <w:rsid w:val="00926717"/>
    <w:rsid w:val="00926C9F"/>
    <w:rsid w:val="00926FD3"/>
    <w:rsid w:val="00927910"/>
    <w:rsid w:val="00930644"/>
    <w:rsid w:val="0093129D"/>
    <w:rsid w:val="00931520"/>
    <w:rsid w:val="009315B1"/>
    <w:rsid w:val="00931C5B"/>
    <w:rsid w:val="00931D4A"/>
    <w:rsid w:val="00931D50"/>
    <w:rsid w:val="009320CF"/>
    <w:rsid w:val="00932B06"/>
    <w:rsid w:val="00932D2D"/>
    <w:rsid w:val="00933F2D"/>
    <w:rsid w:val="00934CE7"/>
    <w:rsid w:val="00934FF4"/>
    <w:rsid w:val="00935270"/>
    <w:rsid w:val="009363D6"/>
    <w:rsid w:val="00936545"/>
    <w:rsid w:val="00936D51"/>
    <w:rsid w:val="00937A74"/>
    <w:rsid w:val="00937A8A"/>
    <w:rsid w:val="009401A0"/>
    <w:rsid w:val="00940616"/>
    <w:rsid w:val="00941C21"/>
    <w:rsid w:val="009420E1"/>
    <w:rsid w:val="00942BD0"/>
    <w:rsid w:val="00942D3E"/>
    <w:rsid w:val="009431FB"/>
    <w:rsid w:val="00943340"/>
    <w:rsid w:val="0094446B"/>
    <w:rsid w:val="00944EC5"/>
    <w:rsid w:val="009465EA"/>
    <w:rsid w:val="00946D75"/>
    <w:rsid w:val="00946FCC"/>
    <w:rsid w:val="009477EE"/>
    <w:rsid w:val="00947D73"/>
    <w:rsid w:val="0095099C"/>
    <w:rsid w:val="00950AD7"/>
    <w:rsid w:val="00950CA8"/>
    <w:rsid w:val="009519BC"/>
    <w:rsid w:val="00952809"/>
    <w:rsid w:val="0095356C"/>
    <w:rsid w:val="0095370A"/>
    <w:rsid w:val="00953BCA"/>
    <w:rsid w:val="00954965"/>
    <w:rsid w:val="0095496B"/>
    <w:rsid w:val="0095574A"/>
    <w:rsid w:val="00955A06"/>
    <w:rsid w:val="00956529"/>
    <w:rsid w:val="00956554"/>
    <w:rsid w:val="00957E6A"/>
    <w:rsid w:val="00957F30"/>
    <w:rsid w:val="009603B7"/>
    <w:rsid w:val="00961727"/>
    <w:rsid w:val="0096193A"/>
    <w:rsid w:val="00961A5F"/>
    <w:rsid w:val="00962F65"/>
    <w:rsid w:val="00963346"/>
    <w:rsid w:val="00963515"/>
    <w:rsid w:val="00963538"/>
    <w:rsid w:val="009638CF"/>
    <w:rsid w:val="0096392F"/>
    <w:rsid w:val="00963D77"/>
    <w:rsid w:val="009644F8"/>
    <w:rsid w:val="00964A02"/>
    <w:rsid w:val="00964CA3"/>
    <w:rsid w:val="00965CE6"/>
    <w:rsid w:val="009662E3"/>
    <w:rsid w:val="00966B09"/>
    <w:rsid w:val="00966CD2"/>
    <w:rsid w:val="0096714F"/>
    <w:rsid w:val="00967343"/>
    <w:rsid w:val="009675F0"/>
    <w:rsid w:val="009703B9"/>
    <w:rsid w:val="009704F7"/>
    <w:rsid w:val="00970A26"/>
    <w:rsid w:val="0097265F"/>
    <w:rsid w:val="00973270"/>
    <w:rsid w:val="00973409"/>
    <w:rsid w:val="009736FF"/>
    <w:rsid w:val="00973985"/>
    <w:rsid w:val="00973E6D"/>
    <w:rsid w:val="00973EB5"/>
    <w:rsid w:val="00973FF8"/>
    <w:rsid w:val="00974211"/>
    <w:rsid w:val="00974651"/>
    <w:rsid w:val="009749AC"/>
    <w:rsid w:val="00974B47"/>
    <w:rsid w:val="009751AA"/>
    <w:rsid w:val="00976351"/>
    <w:rsid w:val="00976439"/>
    <w:rsid w:val="009764FC"/>
    <w:rsid w:val="00976774"/>
    <w:rsid w:val="00976BD4"/>
    <w:rsid w:val="00977077"/>
    <w:rsid w:val="0098061F"/>
    <w:rsid w:val="009807BC"/>
    <w:rsid w:val="00980F11"/>
    <w:rsid w:val="009810C3"/>
    <w:rsid w:val="00981281"/>
    <w:rsid w:val="009812E1"/>
    <w:rsid w:val="00982143"/>
    <w:rsid w:val="0098270F"/>
    <w:rsid w:val="009835B4"/>
    <w:rsid w:val="009842E6"/>
    <w:rsid w:val="00984B8A"/>
    <w:rsid w:val="00985F11"/>
    <w:rsid w:val="00986744"/>
    <w:rsid w:val="0098675C"/>
    <w:rsid w:val="00987B38"/>
    <w:rsid w:val="00987C97"/>
    <w:rsid w:val="00990270"/>
    <w:rsid w:val="00990278"/>
    <w:rsid w:val="00990DC3"/>
    <w:rsid w:val="00990DD1"/>
    <w:rsid w:val="00990EAD"/>
    <w:rsid w:val="009917B5"/>
    <w:rsid w:val="00991B35"/>
    <w:rsid w:val="00991E73"/>
    <w:rsid w:val="00992471"/>
    <w:rsid w:val="00992D21"/>
    <w:rsid w:val="00992EEF"/>
    <w:rsid w:val="00993216"/>
    <w:rsid w:val="00993A5C"/>
    <w:rsid w:val="00993B68"/>
    <w:rsid w:val="0099448D"/>
    <w:rsid w:val="00994B95"/>
    <w:rsid w:val="00995080"/>
    <w:rsid w:val="009950A7"/>
    <w:rsid w:val="0099573C"/>
    <w:rsid w:val="00995E93"/>
    <w:rsid w:val="00995F62"/>
    <w:rsid w:val="009960E8"/>
    <w:rsid w:val="0099639C"/>
    <w:rsid w:val="009967FD"/>
    <w:rsid w:val="00996B3C"/>
    <w:rsid w:val="00996C4A"/>
    <w:rsid w:val="00997033"/>
    <w:rsid w:val="0099726A"/>
    <w:rsid w:val="009978EC"/>
    <w:rsid w:val="009A003B"/>
    <w:rsid w:val="009A0FC8"/>
    <w:rsid w:val="009A1479"/>
    <w:rsid w:val="009A17AB"/>
    <w:rsid w:val="009A19F4"/>
    <w:rsid w:val="009A2562"/>
    <w:rsid w:val="009A2638"/>
    <w:rsid w:val="009A2BD4"/>
    <w:rsid w:val="009A327C"/>
    <w:rsid w:val="009A328E"/>
    <w:rsid w:val="009A3378"/>
    <w:rsid w:val="009A34A6"/>
    <w:rsid w:val="009A4276"/>
    <w:rsid w:val="009A4EFE"/>
    <w:rsid w:val="009A583A"/>
    <w:rsid w:val="009A5FFF"/>
    <w:rsid w:val="009A61D9"/>
    <w:rsid w:val="009A7106"/>
    <w:rsid w:val="009A79EF"/>
    <w:rsid w:val="009A7B76"/>
    <w:rsid w:val="009A7FF3"/>
    <w:rsid w:val="009B064C"/>
    <w:rsid w:val="009B0812"/>
    <w:rsid w:val="009B0873"/>
    <w:rsid w:val="009B0899"/>
    <w:rsid w:val="009B1156"/>
    <w:rsid w:val="009B18B4"/>
    <w:rsid w:val="009B1A52"/>
    <w:rsid w:val="009B1B12"/>
    <w:rsid w:val="009B22B2"/>
    <w:rsid w:val="009B2787"/>
    <w:rsid w:val="009B3121"/>
    <w:rsid w:val="009B3196"/>
    <w:rsid w:val="009B3B52"/>
    <w:rsid w:val="009B3CD0"/>
    <w:rsid w:val="009B3F6E"/>
    <w:rsid w:val="009B4601"/>
    <w:rsid w:val="009B5116"/>
    <w:rsid w:val="009B53BD"/>
    <w:rsid w:val="009B5766"/>
    <w:rsid w:val="009B5BDB"/>
    <w:rsid w:val="009B5EF0"/>
    <w:rsid w:val="009B6715"/>
    <w:rsid w:val="009B71EF"/>
    <w:rsid w:val="009C0342"/>
    <w:rsid w:val="009C0BA1"/>
    <w:rsid w:val="009C0CFA"/>
    <w:rsid w:val="009C0FC3"/>
    <w:rsid w:val="009C1B56"/>
    <w:rsid w:val="009C1BD6"/>
    <w:rsid w:val="009C23C7"/>
    <w:rsid w:val="009C3D8B"/>
    <w:rsid w:val="009C44DB"/>
    <w:rsid w:val="009C4C03"/>
    <w:rsid w:val="009C5247"/>
    <w:rsid w:val="009C5BD6"/>
    <w:rsid w:val="009C5CF1"/>
    <w:rsid w:val="009C6AF0"/>
    <w:rsid w:val="009C6F2A"/>
    <w:rsid w:val="009C70FD"/>
    <w:rsid w:val="009C7E4E"/>
    <w:rsid w:val="009D1F7C"/>
    <w:rsid w:val="009D216B"/>
    <w:rsid w:val="009D2369"/>
    <w:rsid w:val="009D272B"/>
    <w:rsid w:val="009D38B3"/>
    <w:rsid w:val="009D3A9C"/>
    <w:rsid w:val="009D3B62"/>
    <w:rsid w:val="009D3E0E"/>
    <w:rsid w:val="009D4250"/>
    <w:rsid w:val="009D4B41"/>
    <w:rsid w:val="009D4FD1"/>
    <w:rsid w:val="009D551F"/>
    <w:rsid w:val="009D5862"/>
    <w:rsid w:val="009D5B3A"/>
    <w:rsid w:val="009D5DEC"/>
    <w:rsid w:val="009D5F69"/>
    <w:rsid w:val="009D612F"/>
    <w:rsid w:val="009D674D"/>
    <w:rsid w:val="009D7C27"/>
    <w:rsid w:val="009E0356"/>
    <w:rsid w:val="009E0362"/>
    <w:rsid w:val="009E093D"/>
    <w:rsid w:val="009E0A6C"/>
    <w:rsid w:val="009E0A76"/>
    <w:rsid w:val="009E2265"/>
    <w:rsid w:val="009E3406"/>
    <w:rsid w:val="009E38E4"/>
    <w:rsid w:val="009E3DD7"/>
    <w:rsid w:val="009E3E18"/>
    <w:rsid w:val="009E401D"/>
    <w:rsid w:val="009E4530"/>
    <w:rsid w:val="009E4656"/>
    <w:rsid w:val="009E46A0"/>
    <w:rsid w:val="009E6429"/>
    <w:rsid w:val="009E6645"/>
    <w:rsid w:val="009E6A98"/>
    <w:rsid w:val="009E7000"/>
    <w:rsid w:val="009F09F0"/>
    <w:rsid w:val="009F0DBF"/>
    <w:rsid w:val="009F13EB"/>
    <w:rsid w:val="009F15B9"/>
    <w:rsid w:val="009F16C1"/>
    <w:rsid w:val="009F1CB9"/>
    <w:rsid w:val="009F1D5B"/>
    <w:rsid w:val="009F1F57"/>
    <w:rsid w:val="009F25EB"/>
    <w:rsid w:val="009F2DA4"/>
    <w:rsid w:val="009F31F8"/>
    <w:rsid w:val="009F3541"/>
    <w:rsid w:val="009F40C8"/>
    <w:rsid w:val="009F4827"/>
    <w:rsid w:val="009F4857"/>
    <w:rsid w:val="009F4EF6"/>
    <w:rsid w:val="009F627C"/>
    <w:rsid w:val="009F62AA"/>
    <w:rsid w:val="009F68AB"/>
    <w:rsid w:val="009F6A63"/>
    <w:rsid w:val="009F6CCC"/>
    <w:rsid w:val="009F6EA3"/>
    <w:rsid w:val="009F71FD"/>
    <w:rsid w:val="009F7D82"/>
    <w:rsid w:val="00A0050C"/>
    <w:rsid w:val="00A005B6"/>
    <w:rsid w:val="00A0076B"/>
    <w:rsid w:val="00A01458"/>
    <w:rsid w:val="00A0226E"/>
    <w:rsid w:val="00A0241E"/>
    <w:rsid w:val="00A024C1"/>
    <w:rsid w:val="00A02C1C"/>
    <w:rsid w:val="00A031E3"/>
    <w:rsid w:val="00A03247"/>
    <w:rsid w:val="00A0332F"/>
    <w:rsid w:val="00A03556"/>
    <w:rsid w:val="00A03664"/>
    <w:rsid w:val="00A036DA"/>
    <w:rsid w:val="00A03CBC"/>
    <w:rsid w:val="00A03EF8"/>
    <w:rsid w:val="00A04004"/>
    <w:rsid w:val="00A041C9"/>
    <w:rsid w:val="00A04E68"/>
    <w:rsid w:val="00A05AB3"/>
    <w:rsid w:val="00A0639F"/>
    <w:rsid w:val="00A06CB5"/>
    <w:rsid w:val="00A076B9"/>
    <w:rsid w:val="00A078D5"/>
    <w:rsid w:val="00A07FBD"/>
    <w:rsid w:val="00A105D0"/>
    <w:rsid w:val="00A10625"/>
    <w:rsid w:val="00A1095F"/>
    <w:rsid w:val="00A10B2D"/>
    <w:rsid w:val="00A10B7F"/>
    <w:rsid w:val="00A10B8B"/>
    <w:rsid w:val="00A111DC"/>
    <w:rsid w:val="00A1122B"/>
    <w:rsid w:val="00A1147E"/>
    <w:rsid w:val="00A117D3"/>
    <w:rsid w:val="00A11832"/>
    <w:rsid w:val="00A1218F"/>
    <w:rsid w:val="00A128E2"/>
    <w:rsid w:val="00A130D1"/>
    <w:rsid w:val="00A133D7"/>
    <w:rsid w:val="00A13680"/>
    <w:rsid w:val="00A13C15"/>
    <w:rsid w:val="00A1424E"/>
    <w:rsid w:val="00A1427D"/>
    <w:rsid w:val="00A143AC"/>
    <w:rsid w:val="00A14748"/>
    <w:rsid w:val="00A16D17"/>
    <w:rsid w:val="00A179A1"/>
    <w:rsid w:val="00A20EB6"/>
    <w:rsid w:val="00A21192"/>
    <w:rsid w:val="00A219C8"/>
    <w:rsid w:val="00A21DA2"/>
    <w:rsid w:val="00A2283C"/>
    <w:rsid w:val="00A23207"/>
    <w:rsid w:val="00A23627"/>
    <w:rsid w:val="00A23A5B"/>
    <w:rsid w:val="00A23A62"/>
    <w:rsid w:val="00A2441F"/>
    <w:rsid w:val="00A244E2"/>
    <w:rsid w:val="00A24B63"/>
    <w:rsid w:val="00A24BC1"/>
    <w:rsid w:val="00A257D6"/>
    <w:rsid w:val="00A259D7"/>
    <w:rsid w:val="00A25C6C"/>
    <w:rsid w:val="00A2630A"/>
    <w:rsid w:val="00A264D2"/>
    <w:rsid w:val="00A26F68"/>
    <w:rsid w:val="00A27604"/>
    <w:rsid w:val="00A2785F"/>
    <w:rsid w:val="00A27984"/>
    <w:rsid w:val="00A30B2B"/>
    <w:rsid w:val="00A30E6B"/>
    <w:rsid w:val="00A31214"/>
    <w:rsid w:val="00A31A1D"/>
    <w:rsid w:val="00A31A57"/>
    <w:rsid w:val="00A32D8E"/>
    <w:rsid w:val="00A33709"/>
    <w:rsid w:val="00A3491A"/>
    <w:rsid w:val="00A3672C"/>
    <w:rsid w:val="00A37460"/>
    <w:rsid w:val="00A37478"/>
    <w:rsid w:val="00A40AC1"/>
    <w:rsid w:val="00A41383"/>
    <w:rsid w:val="00A4268A"/>
    <w:rsid w:val="00A430C1"/>
    <w:rsid w:val="00A4361F"/>
    <w:rsid w:val="00A43F76"/>
    <w:rsid w:val="00A44F91"/>
    <w:rsid w:val="00A4505E"/>
    <w:rsid w:val="00A458B5"/>
    <w:rsid w:val="00A458BD"/>
    <w:rsid w:val="00A461CA"/>
    <w:rsid w:val="00A462AA"/>
    <w:rsid w:val="00A46874"/>
    <w:rsid w:val="00A468A4"/>
    <w:rsid w:val="00A46CFA"/>
    <w:rsid w:val="00A5021E"/>
    <w:rsid w:val="00A50323"/>
    <w:rsid w:val="00A50602"/>
    <w:rsid w:val="00A50638"/>
    <w:rsid w:val="00A51291"/>
    <w:rsid w:val="00A512F8"/>
    <w:rsid w:val="00A51707"/>
    <w:rsid w:val="00A52F8B"/>
    <w:rsid w:val="00A53722"/>
    <w:rsid w:val="00A539F9"/>
    <w:rsid w:val="00A53C63"/>
    <w:rsid w:val="00A546CD"/>
    <w:rsid w:val="00A55334"/>
    <w:rsid w:val="00A5542D"/>
    <w:rsid w:val="00A554B0"/>
    <w:rsid w:val="00A55FEE"/>
    <w:rsid w:val="00A5708C"/>
    <w:rsid w:val="00A5721C"/>
    <w:rsid w:val="00A5740E"/>
    <w:rsid w:val="00A579AE"/>
    <w:rsid w:val="00A6000E"/>
    <w:rsid w:val="00A60403"/>
    <w:rsid w:val="00A60888"/>
    <w:rsid w:val="00A62067"/>
    <w:rsid w:val="00A62349"/>
    <w:rsid w:val="00A63269"/>
    <w:rsid w:val="00A6351C"/>
    <w:rsid w:val="00A6395C"/>
    <w:rsid w:val="00A63A14"/>
    <w:rsid w:val="00A63FBD"/>
    <w:rsid w:val="00A642BC"/>
    <w:rsid w:val="00A6454D"/>
    <w:rsid w:val="00A64819"/>
    <w:rsid w:val="00A64BC2"/>
    <w:rsid w:val="00A657EB"/>
    <w:rsid w:val="00A65A47"/>
    <w:rsid w:val="00A65B59"/>
    <w:rsid w:val="00A66FDD"/>
    <w:rsid w:val="00A67338"/>
    <w:rsid w:val="00A673BD"/>
    <w:rsid w:val="00A67DCB"/>
    <w:rsid w:val="00A701AF"/>
    <w:rsid w:val="00A70731"/>
    <w:rsid w:val="00A71556"/>
    <w:rsid w:val="00A71FCA"/>
    <w:rsid w:val="00A72AD2"/>
    <w:rsid w:val="00A73092"/>
    <w:rsid w:val="00A730C8"/>
    <w:rsid w:val="00A73591"/>
    <w:rsid w:val="00A7535B"/>
    <w:rsid w:val="00A754E7"/>
    <w:rsid w:val="00A76D97"/>
    <w:rsid w:val="00A76E1B"/>
    <w:rsid w:val="00A76F47"/>
    <w:rsid w:val="00A77177"/>
    <w:rsid w:val="00A77830"/>
    <w:rsid w:val="00A77B86"/>
    <w:rsid w:val="00A8049E"/>
    <w:rsid w:val="00A8054F"/>
    <w:rsid w:val="00A809BD"/>
    <w:rsid w:val="00A811AE"/>
    <w:rsid w:val="00A81C2D"/>
    <w:rsid w:val="00A81DF8"/>
    <w:rsid w:val="00A82A18"/>
    <w:rsid w:val="00A83276"/>
    <w:rsid w:val="00A8417A"/>
    <w:rsid w:val="00A84A5C"/>
    <w:rsid w:val="00A84E7B"/>
    <w:rsid w:val="00A85962"/>
    <w:rsid w:val="00A85E43"/>
    <w:rsid w:val="00A86C37"/>
    <w:rsid w:val="00A903A6"/>
    <w:rsid w:val="00A90518"/>
    <w:rsid w:val="00A92897"/>
    <w:rsid w:val="00A93250"/>
    <w:rsid w:val="00A93346"/>
    <w:rsid w:val="00A94331"/>
    <w:rsid w:val="00A94663"/>
    <w:rsid w:val="00A94992"/>
    <w:rsid w:val="00A94BFC"/>
    <w:rsid w:val="00A94D43"/>
    <w:rsid w:val="00A9522C"/>
    <w:rsid w:val="00A9529E"/>
    <w:rsid w:val="00A95386"/>
    <w:rsid w:val="00A95634"/>
    <w:rsid w:val="00A95763"/>
    <w:rsid w:val="00A957AB"/>
    <w:rsid w:val="00A95B13"/>
    <w:rsid w:val="00A96BE4"/>
    <w:rsid w:val="00A96C53"/>
    <w:rsid w:val="00A96C6B"/>
    <w:rsid w:val="00A9782B"/>
    <w:rsid w:val="00AA01CC"/>
    <w:rsid w:val="00AA020F"/>
    <w:rsid w:val="00AA0B80"/>
    <w:rsid w:val="00AA10C8"/>
    <w:rsid w:val="00AA1C72"/>
    <w:rsid w:val="00AA3573"/>
    <w:rsid w:val="00AA4665"/>
    <w:rsid w:val="00AA4CA6"/>
    <w:rsid w:val="00AA6494"/>
    <w:rsid w:val="00AA7498"/>
    <w:rsid w:val="00AA7A60"/>
    <w:rsid w:val="00AB0A6F"/>
    <w:rsid w:val="00AB1548"/>
    <w:rsid w:val="00AB19D8"/>
    <w:rsid w:val="00AB1CB0"/>
    <w:rsid w:val="00AB267E"/>
    <w:rsid w:val="00AB35DC"/>
    <w:rsid w:val="00AB3A4A"/>
    <w:rsid w:val="00AB4C67"/>
    <w:rsid w:val="00AB505B"/>
    <w:rsid w:val="00AB5160"/>
    <w:rsid w:val="00AB5D30"/>
    <w:rsid w:val="00AB7A43"/>
    <w:rsid w:val="00AB7C09"/>
    <w:rsid w:val="00AC0C8F"/>
    <w:rsid w:val="00AC13FE"/>
    <w:rsid w:val="00AC1734"/>
    <w:rsid w:val="00AC277D"/>
    <w:rsid w:val="00AC3601"/>
    <w:rsid w:val="00AC37F1"/>
    <w:rsid w:val="00AC3863"/>
    <w:rsid w:val="00AC3D6D"/>
    <w:rsid w:val="00AC41BA"/>
    <w:rsid w:val="00AC4DDB"/>
    <w:rsid w:val="00AC4F86"/>
    <w:rsid w:val="00AC5136"/>
    <w:rsid w:val="00AC56F8"/>
    <w:rsid w:val="00AC6167"/>
    <w:rsid w:val="00AC647E"/>
    <w:rsid w:val="00AC65EA"/>
    <w:rsid w:val="00AC6F58"/>
    <w:rsid w:val="00AC74C0"/>
    <w:rsid w:val="00AC7739"/>
    <w:rsid w:val="00AC7C3C"/>
    <w:rsid w:val="00AD009E"/>
    <w:rsid w:val="00AD03C7"/>
    <w:rsid w:val="00AD121D"/>
    <w:rsid w:val="00AD161C"/>
    <w:rsid w:val="00AD1B46"/>
    <w:rsid w:val="00AD1C58"/>
    <w:rsid w:val="00AD2A3D"/>
    <w:rsid w:val="00AD2F33"/>
    <w:rsid w:val="00AD33DA"/>
    <w:rsid w:val="00AD398C"/>
    <w:rsid w:val="00AD4C17"/>
    <w:rsid w:val="00AD4FA6"/>
    <w:rsid w:val="00AD6141"/>
    <w:rsid w:val="00AD6B90"/>
    <w:rsid w:val="00AD6D23"/>
    <w:rsid w:val="00AE0045"/>
    <w:rsid w:val="00AE03C6"/>
    <w:rsid w:val="00AE073A"/>
    <w:rsid w:val="00AE0952"/>
    <w:rsid w:val="00AE16E4"/>
    <w:rsid w:val="00AE2DD4"/>
    <w:rsid w:val="00AE5334"/>
    <w:rsid w:val="00AE5BD4"/>
    <w:rsid w:val="00AE6063"/>
    <w:rsid w:val="00AE6FF3"/>
    <w:rsid w:val="00AE75E8"/>
    <w:rsid w:val="00AE7918"/>
    <w:rsid w:val="00AF1737"/>
    <w:rsid w:val="00AF1B81"/>
    <w:rsid w:val="00AF1EDF"/>
    <w:rsid w:val="00AF2045"/>
    <w:rsid w:val="00AF22D6"/>
    <w:rsid w:val="00AF2528"/>
    <w:rsid w:val="00AF26C9"/>
    <w:rsid w:val="00AF2759"/>
    <w:rsid w:val="00AF3675"/>
    <w:rsid w:val="00AF373E"/>
    <w:rsid w:val="00AF3915"/>
    <w:rsid w:val="00AF4A08"/>
    <w:rsid w:val="00AF4D69"/>
    <w:rsid w:val="00AF5959"/>
    <w:rsid w:val="00AF5CBB"/>
    <w:rsid w:val="00AF7E87"/>
    <w:rsid w:val="00AF7F03"/>
    <w:rsid w:val="00B0012F"/>
    <w:rsid w:val="00B02105"/>
    <w:rsid w:val="00B022CF"/>
    <w:rsid w:val="00B0276E"/>
    <w:rsid w:val="00B029EB"/>
    <w:rsid w:val="00B03174"/>
    <w:rsid w:val="00B04145"/>
    <w:rsid w:val="00B041F0"/>
    <w:rsid w:val="00B04CB0"/>
    <w:rsid w:val="00B05690"/>
    <w:rsid w:val="00B05BE2"/>
    <w:rsid w:val="00B06165"/>
    <w:rsid w:val="00B07272"/>
    <w:rsid w:val="00B07608"/>
    <w:rsid w:val="00B07DCC"/>
    <w:rsid w:val="00B10248"/>
    <w:rsid w:val="00B10293"/>
    <w:rsid w:val="00B1184F"/>
    <w:rsid w:val="00B12460"/>
    <w:rsid w:val="00B124CC"/>
    <w:rsid w:val="00B12CEB"/>
    <w:rsid w:val="00B12FA7"/>
    <w:rsid w:val="00B14130"/>
    <w:rsid w:val="00B1429E"/>
    <w:rsid w:val="00B14B07"/>
    <w:rsid w:val="00B15293"/>
    <w:rsid w:val="00B15321"/>
    <w:rsid w:val="00B168AE"/>
    <w:rsid w:val="00B16B88"/>
    <w:rsid w:val="00B173E6"/>
    <w:rsid w:val="00B17A74"/>
    <w:rsid w:val="00B17D4C"/>
    <w:rsid w:val="00B17DBF"/>
    <w:rsid w:val="00B17EB1"/>
    <w:rsid w:val="00B20017"/>
    <w:rsid w:val="00B207AA"/>
    <w:rsid w:val="00B20A27"/>
    <w:rsid w:val="00B215D4"/>
    <w:rsid w:val="00B21839"/>
    <w:rsid w:val="00B21AA8"/>
    <w:rsid w:val="00B21BCD"/>
    <w:rsid w:val="00B21EF2"/>
    <w:rsid w:val="00B221B4"/>
    <w:rsid w:val="00B23406"/>
    <w:rsid w:val="00B23A7F"/>
    <w:rsid w:val="00B23DDE"/>
    <w:rsid w:val="00B24018"/>
    <w:rsid w:val="00B24818"/>
    <w:rsid w:val="00B248EF"/>
    <w:rsid w:val="00B26463"/>
    <w:rsid w:val="00B267BD"/>
    <w:rsid w:val="00B269C7"/>
    <w:rsid w:val="00B26AD5"/>
    <w:rsid w:val="00B26F86"/>
    <w:rsid w:val="00B26FF4"/>
    <w:rsid w:val="00B275DB"/>
    <w:rsid w:val="00B27633"/>
    <w:rsid w:val="00B278EE"/>
    <w:rsid w:val="00B306E1"/>
    <w:rsid w:val="00B31711"/>
    <w:rsid w:val="00B31751"/>
    <w:rsid w:val="00B32082"/>
    <w:rsid w:val="00B32A48"/>
    <w:rsid w:val="00B32CF3"/>
    <w:rsid w:val="00B32FAB"/>
    <w:rsid w:val="00B33588"/>
    <w:rsid w:val="00B3395E"/>
    <w:rsid w:val="00B341D3"/>
    <w:rsid w:val="00B343D6"/>
    <w:rsid w:val="00B34AE0"/>
    <w:rsid w:val="00B34D69"/>
    <w:rsid w:val="00B34F16"/>
    <w:rsid w:val="00B354B2"/>
    <w:rsid w:val="00B3592A"/>
    <w:rsid w:val="00B35FE8"/>
    <w:rsid w:val="00B36001"/>
    <w:rsid w:val="00B3603A"/>
    <w:rsid w:val="00B36E6D"/>
    <w:rsid w:val="00B370FC"/>
    <w:rsid w:val="00B37ADE"/>
    <w:rsid w:val="00B37B3A"/>
    <w:rsid w:val="00B40543"/>
    <w:rsid w:val="00B413EC"/>
    <w:rsid w:val="00B41A8A"/>
    <w:rsid w:val="00B420AD"/>
    <w:rsid w:val="00B43288"/>
    <w:rsid w:val="00B435D4"/>
    <w:rsid w:val="00B43854"/>
    <w:rsid w:val="00B444AB"/>
    <w:rsid w:val="00B44757"/>
    <w:rsid w:val="00B44768"/>
    <w:rsid w:val="00B44983"/>
    <w:rsid w:val="00B44E06"/>
    <w:rsid w:val="00B460A9"/>
    <w:rsid w:val="00B46539"/>
    <w:rsid w:val="00B46618"/>
    <w:rsid w:val="00B46EF8"/>
    <w:rsid w:val="00B470F1"/>
    <w:rsid w:val="00B47D01"/>
    <w:rsid w:val="00B502B3"/>
    <w:rsid w:val="00B50C1F"/>
    <w:rsid w:val="00B510E8"/>
    <w:rsid w:val="00B5159D"/>
    <w:rsid w:val="00B51642"/>
    <w:rsid w:val="00B516DB"/>
    <w:rsid w:val="00B527C1"/>
    <w:rsid w:val="00B52CA0"/>
    <w:rsid w:val="00B52F06"/>
    <w:rsid w:val="00B53833"/>
    <w:rsid w:val="00B53B97"/>
    <w:rsid w:val="00B53D81"/>
    <w:rsid w:val="00B541B9"/>
    <w:rsid w:val="00B548D0"/>
    <w:rsid w:val="00B550F3"/>
    <w:rsid w:val="00B55272"/>
    <w:rsid w:val="00B570C1"/>
    <w:rsid w:val="00B570ED"/>
    <w:rsid w:val="00B573DA"/>
    <w:rsid w:val="00B5798E"/>
    <w:rsid w:val="00B57CFE"/>
    <w:rsid w:val="00B604FD"/>
    <w:rsid w:val="00B60A73"/>
    <w:rsid w:val="00B60D7F"/>
    <w:rsid w:val="00B611B0"/>
    <w:rsid w:val="00B614E9"/>
    <w:rsid w:val="00B6161A"/>
    <w:rsid w:val="00B61CB2"/>
    <w:rsid w:val="00B61F3E"/>
    <w:rsid w:val="00B61F41"/>
    <w:rsid w:val="00B62D0D"/>
    <w:rsid w:val="00B62EC1"/>
    <w:rsid w:val="00B630E0"/>
    <w:rsid w:val="00B6340C"/>
    <w:rsid w:val="00B634DE"/>
    <w:rsid w:val="00B638F4"/>
    <w:rsid w:val="00B63987"/>
    <w:rsid w:val="00B648CE"/>
    <w:rsid w:val="00B64D82"/>
    <w:rsid w:val="00B65224"/>
    <w:rsid w:val="00B65397"/>
    <w:rsid w:val="00B65AA9"/>
    <w:rsid w:val="00B65C70"/>
    <w:rsid w:val="00B65C91"/>
    <w:rsid w:val="00B669CA"/>
    <w:rsid w:val="00B66B74"/>
    <w:rsid w:val="00B700C2"/>
    <w:rsid w:val="00B7022C"/>
    <w:rsid w:val="00B70DE0"/>
    <w:rsid w:val="00B71155"/>
    <w:rsid w:val="00B7140A"/>
    <w:rsid w:val="00B71AEE"/>
    <w:rsid w:val="00B72026"/>
    <w:rsid w:val="00B7255D"/>
    <w:rsid w:val="00B728EB"/>
    <w:rsid w:val="00B7297A"/>
    <w:rsid w:val="00B72A9D"/>
    <w:rsid w:val="00B73210"/>
    <w:rsid w:val="00B73370"/>
    <w:rsid w:val="00B739CC"/>
    <w:rsid w:val="00B73B1E"/>
    <w:rsid w:val="00B73BDE"/>
    <w:rsid w:val="00B73CB4"/>
    <w:rsid w:val="00B74AFA"/>
    <w:rsid w:val="00B75902"/>
    <w:rsid w:val="00B762E8"/>
    <w:rsid w:val="00B76774"/>
    <w:rsid w:val="00B76C89"/>
    <w:rsid w:val="00B7713C"/>
    <w:rsid w:val="00B7725D"/>
    <w:rsid w:val="00B775CF"/>
    <w:rsid w:val="00B7760A"/>
    <w:rsid w:val="00B7765A"/>
    <w:rsid w:val="00B77CE5"/>
    <w:rsid w:val="00B77CEC"/>
    <w:rsid w:val="00B8035A"/>
    <w:rsid w:val="00B80AF9"/>
    <w:rsid w:val="00B80DED"/>
    <w:rsid w:val="00B81137"/>
    <w:rsid w:val="00B811A9"/>
    <w:rsid w:val="00B813B0"/>
    <w:rsid w:val="00B814A8"/>
    <w:rsid w:val="00B8202F"/>
    <w:rsid w:val="00B841F2"/>
    <w:rsid w:val="00B84304"/>
    <w:rsid w:val="00B84485"/>
    <w:rsid w:val="00B85639"/>
    <w:rsid w:val="00B864BD"/>
    <w:rsid w:val="00B86682"/>
    <w:rsid w:val="00B86A60"/>
    <w:rsid w:val="00B86D53"/>
    <w:rsid w:val="00B87A3C"/>
    <w:rsid w:val="00B87FE3"/>
    <w:rsid w:val="00B901B4"/>
    <w:rsid w:val="00B90DDE"/>
    <w:rsid w:val="00B913F5"/>
    <w:rsid w:val="00B91494"/>
    <w:rsid w:val="00B92649"/>
    <w:rsid w:val="00B93A4A"/>
    <w:rsid w:val="00B94097"/>
    <w:rsid w:val="00B9413D"/>
    <w:rsid w:val="00B944BE"/>
    <w:rsid w:val="00B94662"/>
    <w:rsid w:val="00B94A5D"/>
    <w:rsid w:val="00B94C94"/>
    <w:rsid w:val="00B94F5B"/>
    <w:rsid w:val="00B95364"/>
    <w:rsid w:val="00B95721"/>
    <w:rsid w:val="00B9614C"/>
    <w:rsid w:val="00B96D4B"/>
    <w:rsid w:val="00B97A53"/>
    <w:rsid w:val="00B97C3B"/>
    <w:rsid w:val="00BA0231"/>
    <w:rsid w:val="00BA0972"/>
    <w:rsid w:val="00BA1A96"/>
    <w:rsid w:val="00BA1B4B"/>
    <w:rsid w:val="00BA27D0"/>
    <w:rsid w:val="00BA2A68"/>
    <w:rsid w:val="00BA2EF4"/>
    <w:rsid w:val="00BA3008"/>
    <w:rsid w:val="00BA3792"/>
    <w:rsid w:val="00BA3BF2"/>
    <w:rsid w:val="00BA4AD9"/>
    <w:rsid w:val="00BA5488"/>
    <w:rsid w:val="00BA55F2"/>
    <w:rsid w:val="00BA6A06"/>
    <w:rsid w:val="00BA6D5A"/>
    <w:rsid w:val="00BA6E05"/>
    <w:rsid w:val="00BA77C2"/>
    <w:rsid w:val="00BA7BF4"/>
    <w:rsid w:val="00BB00F7"/>
    <w:rsid w:val="00BB12BD"/>
    <w:rsid w:val="00BB1D17"/>
    <w:rsid w:val="00BB276C"/>
    <w:rsid w:val="00BB37EB"/>
    <w:rsid w:val="00BB50CC"/>
    <w:rsid w:val="00BB5232"/>
    <w:rsid w:val="00BB5435"/>
    <w:rsid w:val="00BB5552"/>
    <w:rsid w:val="00BB5AB3"/>
    <w:rsid w:val="00BB5DD8"/>
    <w:rsid w:val="00BB6261"/>
    <w:rsid w:val="00BB66FC"/>
    <w:rsid w:val="00BB721C"/>
    <w:rsid w:val="00BB771E"/>
    <w:rsid w:val="00BB77D1"/>
    <w:rsid w:val="00BB77ED"/>
    <w:rsid w:val="00BB7AAA"/>
    <w:rsid w:val="00BB7DCD"/>
    <w:rsid w:val="00BC003A"/>
    <w:rsid w:val="00BC0791"/>
    <w:rsid w:val="00BC14A7"/>
    <w:rsid w:val="00BC1C98"/>
    <w:rsid w:val="00BC3004"/>
    <w:rsid w:val="00BC316E"/>
    <w:rsid w:val="00BC377E"/>
    <w:rsid w:val="00BC38FF"/>
    <w:rsid w:val="00BC4892"/>
    <w:rsid w:val="00BC4F41"/>
    <w:rsid w:val="00BC57B0"/>
    <w:rsid w:val="00BC59FE"/>
    <w:rsid w:val="00BC60D5"/>
    <w:rsid w:val="00BC68F5"/>
    <w:rsid w:val="00BC69CD"/>
    <w:rsid w:val="00BC7DE6"/>
    <w:rsid w:val="00BC7EF6"/>
    <w:rsid w:val="00BD0904"/>
    <w:rsid w:val="00BD1DAD"/>
    <w:rsid w:val="00BD273D"/>
    <w:rsid w:val="00BD2833"/>
    <w:rsid w:val="00BD2A5D"/>
    <w:rsid w:val="00BD2B0E"/>
    <w:rsid w:val="00BD31B8"/>
    <w:rsid w:val="00BD4006"/>
    <w:rsid w:val="00BD412E"/>
    <w:rsid w:val="00BD4198"/>
    <w:rsid w:val="00BD42DA"/>
    <w:rsid w:val="00BD42E4"/>
    <w:rsid w:val="00BD51FC"/>
    <w:rsid w:val="00BD5A48"/>
    <w:rsid w:val="00BD635C"/>
    <w:rsid w:val="00BD76CD"/>
    <w:rsid w:val="00BD7F8F"/>
    <w:rsid w:val="00BE015C"/>
    <w:rsid w:val="00BE0601"/>
    <w:rsid w:val="00BE0636"/>
    <w:rsid w:val="00BE0C1D"/>
    <w:rsid w:val="00BE10FD"/>
    <w:rsid w:val="00BE28E2"/>
    <w:rsid w:val="00BE2A34"/>
    <w:rsid w:val="00BE348E"/>
    <w:rsid w:val="00BE3B2D"/>
    <w:rsid w:val="00BE3B67"/>
    <w:rsid w:val="00BE3CEE"/>
    <w:rsid w:val="00BE42A2"/>
    <w:rsid w:val="00BE4EBB"/>
    <w:rsid w:val="00BE5013"/>
    <w:rsid w:val="00BE51AF"/>
    <w:rsid w:val="00BE6402"/>
    <w:rsid w:val="00BE662F"/>
    <w:rsid w:val="00BE7485"/>
    <w:rsid w:val="00BE77B1"/>
    <w:rsid w:val="00BE79AC"/>
    <w:rsid w:val="00BE7A57"/>
    <w:rsid w:val="00BF06E9"/>
    <w:rsid w:val="00BF0CA3"/>
    <w:rsid w:val="00BF17A7"/>
    <w:rsid w:val="00BF1A51"/>
    <w:rsid w:val="00BF24C1"/>
    <w:rsid w:val="00BF253B"/>
    <w:rsid w:val="00BF29BD"/>
    <w:rsid w:val="00BF2B83"/>
    <w:rsid w:val="00BF44B3"/>
    <w:rsid w:val="00BF4A4F"/>
    <w:rsid w:val="00BF4B83"/>
    <w:rsid w:val="00BF5429"/>
    <w:rsid w:val="00BF57F1"/>
    <w:rsid w:val="00BF5E85"/>
    <w:rsid w:val="00BF6379"/>
    <w:rsid w:val="00BF6675"/>
    <w:rsid w:val="00BF675F"/>
    <w:rsid w:val="00BF74E5"/>
    <w:rsid w:val="00BF757D"/>
    <w:rsid w:val="00BF797B"/>
    <w:rsid w:val="00BF79B2"/>
    <w:rsid w:val="00C000B9"/>
    <w:rsid w:val="00C00795"/>
    <w:rsid w:val="00C00F7C"/>
    <w:rsid w:val="00C0107C"/>
    <w:rsid w:val="00C011C0"/>
    <w:rsid w:val="00C017DD"/>
    <w:rsid w:val="00C01A9C"/>
    <w:rsid w:val="00C01B27"/>
    <w:rsid w:val="00C01D0E"/>
    <w:rsid w:val="00C02117"/>
    <w:rsid w:val="00C0283E"/>
    <w:rsid w:val="00C02A8B"/>
    <w:rsid w:val="00C02AD1"/>
    <w:rsid w:val="00C033EA"/>
    <w:rsid w:val="00C03EAE"/>
    <w:rsid w:val="00C03F11"/>
    <w:rsid w:val="00C042E6"/>
    <w:rsid w:val="00C04FBC"/>
    <w:rsid w:val="00C051D9"/>
    <w:rsid w:val="00C05274"/>
    <w:rsid w:val="00C054C3"/>
    <w:rsid w:val="00C06373"/>
    <w:rsid w:val="00C06426"/>
    <w:rsid w:val="00C065AE"/>
    <w:rsid w:val="00C06760"/>
    <w:rsid w:val="00C07CBC"/>
    <w:rsid w:val="00C1007E"/>
    <w:rsid w:val="00C1028C"/>
    <w:rsid w:val="00C1090C"/>
    <w:rsid w:val="00C10E6E"/>
    <w:rsid w:val="00C11308"/>
    <w:rsid w:val="00C113C8"/>
    <w:rsid w:val="00C124DE"/>
    <w:rsid w:val="00C12E10"/>
    <w:rsid w:val="00C12FC5"/>
    <w:rsid w:val="00C1306F"/>
    <w:rsid w:val="00C131D5"/>
    <w:rsid w:val="00C13BA7"/>
    <w:rsid w:val="00C13F7F"/>
    <w:rsid w:val="00C13FFA"/>
    <w:rsid w:val="00C14637"/>
    <w:rsid w:val="00C147C1"/>
    <w:rsid w:val="00C14BD3"/>
    <w:rsid w:val="00C1543C"/>
    <w:rsid w:val="00C1591C"/>
    <w:rsid w:val="00C15AF9"/>
    <w:rsid w:val="00C15E4B"/>
    <w:rsid w:val="00C15ECE"/>
    <w:rsid w:val="00C16802"/>
    <w:rsid w:val="00C1726C"/>
    <w:rsid w:val="00C20783"/>
    <w:rsid w:val="00C20CD3"/>
    <w:rsid w:val="00C2140E"/>
    <w:rsid w:val="00C2234E"/>
    <w:rsid w:val="00C2348F"/>
    <w:rsid w:val="00C2367F"/>
    <w:rsid w:val="00C2413E"/>
    <w:rsid w:val="00C24686"/>
    <w:rsid w:val="00C24D2F"/>
    <w:rsid w:val="00C24E16"/>
    <w:rsid w:val="00C2551D"/>
    <w:rsid w:val="00C25B28"/>
    <w:rsid w:val="00C25D84"/>
    <w:rsid w:val="00C25EC6"/>
    <w:rsid w:val="00C2669F"/>
    <w:rsid w:val="00C26A58"/>
    <w:rsid w:val="00C2755B"/>
    <w:rsid w:val="00C276BA"/>
    <w:rsid w:val="00C27D12"/>
    <w:rsid w:val="00C300F9"/>
    <w:rsid w:val="00C303A0"/>
    <w:rsid w:val="00C305AE"/>
    <w:rsid w:val="00C30657"/>
    <w:rsid w:val="00C30F6A"/>
    <w:rsid w:val="00C310C2"/>
    <w:rsid w:val="00C3137F"/>
    <w:rsid w:val="00C31E8A"/>
    <w:rsid w:val="00C322E8"/>
    <w:rsid w:val="00C32A10"/>
    <w:rsid w:val="00C32A4C"/>
    <w:rsid w:val="00C333AD"/>
    <w:rsid w:val="00C33B90"/>
    <w:rsid w:val="00C34CD4"/>
    <w:rsid w:val="00C34FA9"/>
    <w:rsid w:val="00C36749"/>
    <w:rsid w:val="00C36AB1"/>
    <w:rsid w:val="00C3723E"/>
    <w:rsid w:val="00C37378"/>
    <w:rsid w:val="00C37DC7"/>
    <w:rsid w:val="00C4025B"/>
    <w:rsid w:val="00C4058B"/>
    <w:rsid w:val="00C407E9"/>
    <w:rsid w:val="00C40F50"/>
    <w:rsid w:val="00C41773"/>
    <w:rsid w:val="00C42470"/>
    <w:rsid w:val="00C4395F"/>
    <w:rsid w:val="00C457C9"/>
    <w:rsid w:val="00C45FD8"/>
    <w:rsid w:val="00C46A5C"/>
    <w:rsid w:val="00C47728"/>
    <w:rsid w:val="00C47A54"/>
    <w:rsid w:val="00C50E79"/>
    <w:rsid w:val="00C51608"/>
    <w:rsid w:val="00C52328"/>
    <w:rsid w:val="00C52361"/>
    <w:rsid w:val="00C52853"/>
    <w:rsid w:val="00C528AE"/>
    <w:rsid w:val="00C52D85"/>
    <w:rsid w:val="00C52FF1"/>
    <w:rsid w:val="00C535C5"/>
    <w:rsid w:val="00C5402F"/>
    <w:rsid w:val="00C541D5"/>
    <w:rsid w:val="00C54915"/>
    <w:rsid w:val="00C54D6F"/>
    <w:rsid w:val="00C557C7"/>
    <w:rsid w:val="00C5590A"/>
    <w:rsid w:val="00C568D1"/>
    <w:rsid w:val="00C57617"/>
    <w:rsid w:val="00C57D11"/>
    <w:rsid w:val="00C60401"/>
    <w:rsid w:val="00C60F3B"/>
    <w:rsid w:val="00C6127F"/>
    <w:rsid w:val="00C6130A"/>
    <w:rsid w:val="00C61D22"/>
    <w:rsid w:val="00C62972"/>
    <w:rsid w:val="00C62A67"/>
    <w:rsid w:val="00C62BCA"/>
    <w:rsid w:val="00C62D3F"/>
    <w:rsid w:val="00C6496C"/>
    <w:rsid w:val="00C65059"/>
    <w:rsid w:val="00C65100"/>
    <w:rsid w:val="00C652AE"/>
    <w:rsid w:val="00C65B99"/>
    <w:rsid w:val="00C66559"/>
    <w:rsid w:val="00C66E9C"/>
    <w:rsid w:val="00C67C2D"/>
    <w:rsid w:val="00C70AD2"/>
    <w:rsid w:val="00C70F2B"/>
    <w:rsid w:val="00C71313"/>
    <w:rsid w:val="00C718A8"/>
    <w:rsid w:val="00C71C25"/>
    <w:rsid w:val="00C72135"/>
    <w:rsid w:val="00C7299F"/>
    <w:rsid w:val="00C72DF1"/>
    <w:rsid w:val="00C73057"/>
    <w:rsid w:val="00C7386D"/>
    <w:rsid w:val="00C73F2C"/>
    <w:rsid w:val="00C742B3"/>
    <w:rsid w:val="00C74E85"/>
    <w:rsid w:val="00C74F86"/>
    <w:rsid w:val="00C75B54"/>
    <w:rsid w:val="00C75FBC"/>
    <w:rsid w:val="00C76BBF"/>
    <w:rsid w:val="00C77016"/>
    <w:rsid w:val="00C772C5"/>
    <w:rsid w:val="00C7788A"/>
    <w:rsid w:val="00C77FC7"/>
    <w:rsid w:val="00C80853"/>
    <w:rsid w:val="00C80D9E"/>
    <w:rsid w:val="00C814DC"/>
    <w:rsid w:val="00C82844"/>
    <w:rsid w:val="00C82D8A"/>
    <w:rsid w:val="00C830AD"/>
    <w:rsid w:val="00C83280"/>
    <w:rsid w:val="00C839E5"/>
    <w:rsid w:val="00C83EE3"/>
    <w:rsid w:val="00C84131"/>
    <w:rsid w:val="00C84BF5"/>
    <w:rsid w:val="00C85013"/>
    <w:rsid w:val="00C85943"/>
    <w:rsid w:val="00C86252"/>
    <w:rsid w:val="00C864D0"/>
    <w:rsid w:val="00C86BF9"/>
    <w:rsid w:val="00C86C06"/>
    <w:rsid w:val="00C879BB"/>
    <w:rsid w:val="00C87A78"/>
    <w:rsid w:val="00C87BC9"/>
    <w:rsid w:val="00C9036E"/>
    <w:rsid w:val="00C90D26"/>
    <w:rsid w:val="00C916DE"/>
    <w:rsid w:val="00C918AF"/>
    <w:rsid w:val="00C91907"/>
    <w:rsid w:val="00C91E2F"/>
    <w:rsid w:val="00C921D3"/>
    <w:rsid w:val="00C92466"/>
    <w:rsid w:val="00C928BE"/>
    <w:rsid w:val="00C93074"/>
    <w:rsid w:val="00C936C9"/>
    <w:rsid w:val="00C9450F"/>
    <w:rsid w:val="00C94CBC"/>
    <w:rsid w:val="00C95737"/>
    <w:rsid w:val="00C962E2"/>
    <w:rsid w:val="00C96DEF"/>
    <w:rsid w:val="00C97D32"/>
    <w:rsid w:val="00C97DDA"/>
    <w:rsid w:val="00CA03E2"/>
    <w:rsid w:val="00CA0C33"/>
    <w:rsid w:val="00CA1D90"/>
    <w:rsid w:val="00CA20C3"/>
    <w:rsid w:val="00CA29ED"/>
    <w:rsid w:val="00CA3147"/>
    <w:rsid w:val="00CA34B7"/>
    <w:rsid w:val="00CA350C"/>
    <w:rsid w:val="00CA3C77"/>
    <w:rsid w:val="00CA4C6B"/>
    <w:rsid w:val="00CA575C"/>
    <w:rsid w:val="00CA58CE"/>
    <w:rsid w:val="00CA603D"/>
    <w:rsid w:val="00CA617C"/>
    <w:rsid w:val="00CA63EE"/>
    <w:rsid w:val="00CA6907"/>
    <w:rsid w:val="00CA6DC9"/>
    <w:rsid w:val="00CA6FD6"/>
    <w:rsid w:val="00CA7BFB"/>
    <w:rsid w:val="00CB17CA"/>
    <w:rsid w:val="00CB26D1"/>
    <w:rsid w:val="00CB275A"/>
    <w:rsid w:val="00CB2958"/>
    <w:rsid w:val="00CB2A48"/>
    <w:rsid w:val="00CB2B68"/>
    <w:rsid w:val="00CB2BBC"/>
    <w:rsid w:val="00CB2FA9"/>
    <w:rsid w:val="00CB36CE"/>
    <w:rsid w:val="00CB3DFF"/>
    <w:rsid w:val="00CB3E84"/>
    <w:rsid w:val="00CB4548"/>
    <w:rsid w:val="00CB489D"/>
    <w:rsid w:val="00CB5123"/>
    <w:rsid w:val="00CB55E9"/>
    <w:rsid w:val="00CB5A93"/>
    <w:rsid w:val="00CB5EAA"/>
    <w:rsid w:val="00CB6080"/>
    <w:rsid w:val="00CB65D0"/>
    <w:rsid w:val="00CB6C60"/>
    <w:rsid w:val="00CB6E8D"/>
    <w:rsid w:val="00CB7BD2"/>
    <w:rsid w:val="00CC068D"/>
    <w:rsid w:val="00CC0E65"/>
    <w:rsid w:val="00CC1162"/>
    <w:rsid w:val="00CC12A3"/>
    <w:rsid w:val="00CC1E99"/>
    <w:rsid w:val="00CC1EA1"/>
    <w:rsid w:val="00CC1FBE"/>
    <w:rsid w:val="00CC3D30"/>
    <w:rsid w:val="00CC48EB"/>
    <w:rsid w:val="00CC4C86"/>
    <w:rsid w:val="00CC68C6"/>
    <w:rsid w:val="00CC70EA"/>
    <w:rsid w:val="00CC72C8"/>
    <w:rsid w:val="00CC762A"/>
    <w:rsid w:val="00CC7C2F"/>
    <w:rsid w:val="00CD0851"/>
    <w:rsid w:val="00CD118A"/>
    <w:rsid w:val="00CD128A"/>
    <w:rsid w:val="00CD18C4"/>
    <w:rsid w:val="00CD2947"/>
    <w:rsid w:val="00CD3B6D"/>
    <w:rsid w:val="00CD4114"/>
    <w:rsid w:val="00CD41C0"/>
    <w:rsid w:val="00CD41D4"/>
    <w:rsid w:val="00CD42A1"/>
    <w:rsid w:val="00CD5899"/>
    <w:rsid w:val="00CD62CF"/>
    <w:rsid w:val="00CD6C92"/>
    <w:rsid w:val="00CD7DE2"/>
    <w:rsid w:val="00CE0A30"/>
    <w:rsid w:val="00CE0F4F"/>
    <w:rsid w:val="00CE140C"/>
    <w:rsid w:val="00CE155B"/>
    <w:rsid w:val="00CE22A9"/>
    <w:rsid w:val="00CE2A93"/>
    <w:rsid w:val="00CE344A"/>
    <w:rsid w:val="00CE35B3"/>
    <w:rsid w:val="00CE4D7A"/>
    <w:rsid w:val="00CE5CDF"/>
    <w:rsid w:val="00CE6438"/>
    <w:rsid w:val="00CE6C1D"/>
    <w:rsid w:val="00CE6CF1"/>
    <w:rsid w:val="00CE71AE"/>
    <w:rsid w:val="00CE73EA"/>
    <w:rsid w:val="00CE7D57"/>
    <w:rsid w:val="00CF01AF"/>
    <w:rsid w:val="00CF0430"/>
    <w:rsid w:val="00CF093D"/>
    <w:rsid w:val="00CF0958"/>
    <w:rsid w:val="00CF0BA8"/>
    <w:rsid w:val="00CF12CE"/>
    <w:rsid w:val="00CF1455"/>
    <w:rsid w:val="00CF16B7"/>
    <w:rsid w:val="00CF1853"/>
    <w:rsid w:val="00CF1887"/>
    <w:rsid w:val="00CF1A96"/>
    <w:rsid w:val="00CF1B2D"/>
    <w:rsid w:val="00CF241B"/>
    <w:rsid w:val="00CF3B25"/>
    <w:rsid w:val="00CF4362"/>
    <w:rsid w:val="00CF45FB"/>
    <w:rsid w:val="00CF47D5"/>
    <w:rsid w:val="00CF48CB"/>
    <w:rsid w:val="00CF55A7"/>
    <w:rsid w:val="00CF57FC"/>
    <w:rsid w:val="00CF6638"/>
    <w:rsid w:val="00CF6863"/>
    <w:rsid w:val="00CF6D08"/>
    <w:rsid w:val="00CF7AB0"/>
    <w:rsid w:val="00D00247"/>
    <w:rsid w:val="00D008B6"/>
    <w:rsid w:val="00D01283"/>
    <w:rsid w:val="00D01B41"/>
    <w:rsid w:val="00D01CDD"/>
    <w:rsid w:val="00D02542"/>
    <w:rsid w:val="00D029BA"/>
    <w:rsid w:val="00D03104"/>
    <w:rsid w:val="00D03689"/>
    <w:rsid w:val="00D039CC"/>
    <w:rsid w:val="00D04284"/>
    <w:rsid w:val="00D04C50"/>
    <w:rsid w:val="00D04D8D"/>
    <w:rsid w:val="00D05475"/>
    <w:rsid w:val="00D05CAC"/>
    <w:rsid w:val="00D05DE2"/>
    <w:rsid w:val="00D06649"/>
    <w:rsid w:val="00D06CE3"/>
    <w:rsid w:val="00D07333"/>
    <w:rsid w:val="00D0788A"/>
    <w:rsid w:val="00D10161"/>
    <w:rsid w:val="00D10612"/>
    <w:rsid w:val="00D10A6C"/>
    <w:rsid w:val="00D11161"/>
    <w:rsid w:val="00D11751"/>
    <w:rsid w:val="00D11C92"/>
    <w:rsid w:val="00D1223D"/>
    <w:rsid w:val="00D12813"/>
    <w:rsid w:val="00D13308"/>
    <w:rsid w:val="00D13657"/>
    <w:rsid w:val="00D13A77"/>
    <w:rsid w:val="00D13D67"/>
    <w:rsid w:val="00D14482"/>
    <w:rsid w:val="00D1464B"/>
    <w:rsid w:val="00D14711"/>
    <w:rsid w:val="00D15885"/>
    <w:rsid w:val="00D15A06"/>
    <w:rsid w:val="00D15A92"/>
    <w:rsid w:val="00D167A4"/>
    <w:rsid w:val="00D1689B"/>
    <w:rsid w:val="00D16D74"/>
    <w:rsid w:val="00D16E57"/>
    <w:rsid w:val="00D1721A"/>
    <w:rsid w:val="00D1736B"/>
    <w:rsid w:val="00D209AA"/>
    <w:rsid w:val="00D211C8"/>
    <w:rsid w:val="00D21C7D"/>
    <w:rsid w:val="00D21DF4"/>
    <w:rsid w:val="00D224AA"/>
    <w:rsid w:val="00D22942"/>
    <w:rsid w:val="00D23350"/>
    <w:rsid w:val="00D234CD"/>
    <w:rsid w:val="00D2372A"/>
    <w:rsid w:val="00D237B0"/>
    <w:rsid w:val="00D24782"/>
    <w:rsid w:val="00D24B65"/>
    <w:rsid w:val="00D25065"/>
    <w:rsid w:val="00D254B3"/>
    <w:rsid w:val="00D255A6"/>
    <w:rsid w:val="00D262E1"/>
    <w:rsid w:val="00D26615"/>
    <w:rsid w:val="00D26B9F"/>
    <w:rsid w:val="00D27B59"/>
    <w:rsid w:val="00D27C7F"/>
    <w:rsid w:val="00D27CC8"/>
    <w:rsid w:val="00D27D2C"/>
    <w:rsid w:val="00D3027C"/>
    <w:rsid w:val="00D305CE"/>
    <w:rsid w:val="00D30640"/>
    <w:rsid w:val="00D313D8"/>
    <w:rsid w:val="00D3158F"/>
    <w:rsid w:val="00D34245"/>
    <w:rsid w:val="00D34928"/>
    <w:rsid w:val="00D349F9"/>
    <w:rsid w:val="00D34E5E"/>
    <w:rsid w:val="00D354EA"/>
    <w:rsid w:val="00D3555F"/>
    <w:rsid w:val="00D35794"/>
    <w:rsid w:val="00D366F4"/>
    <w:rsid w:val="00D36A3B"/>
    <w:rsid w:val="00D37303"/>
    <w:rsid w:val="00D4108E"/>
    <w:rsid w:val="00D4111A"/>
    <w:rsid w:val="00D41DBF"/>
    <w:rsid w:val="00D41F91"/>
    <w:rsid w:val="00D42164"/>
    <w:rsid w:val="00D422AD"/>
    <w:rsid w:val="00D4239B"/>
    <w:rsid w:val="00D425C5"/>
    <w:rsid w:val="00D43123"/>
    <w:rsid w:val="00D43377"/>
    <w:rsid w:val="00D438A8"/>
    <w:rsid w:val="00D43A94"/>
    <w:rsid w:val="00D4415D"/>
    <w:rsid w:val="00D447C3"/>
    <w:rsid w:val="00D44827"/>
    <w:rsid w:val="00D449CD"/>
    <w:rsid w:val="00D44F04"/>
    <w:rsid w:val="00D45C7F"/>
    <w:rsid w:val="00D466F7"/>
    <w:rsid w:val="00D46A00"/>
    <w:rsid w:val="00D47041"/>
    <w:rsid w:val="00D47CC5"/>
    <w:rsid w:val="00D47E00"/>
    <w:rsid w:val="00D47EAC"/>
    <w:rsid w:val="00D5094C"/>
    <w:rsid w:val="00D50DCE"/>
    <w:rsid w:val="00D511B8"/>
    <w:rsid w:val="00D51433"/>
    <w:rsid w:val="00D514CC"/>
    <w:rsid w:val="00D5172F"/>
    <w:rsid w:val="00D51A90"/>
    <w:rsid w:val="00D51C0A"/>
    <w:rsid w:val="00D52C20"/>
    <w:rsid w:val="00D5318D"/>
    <w:rsid w:val="00D531A0"/>
    <w:rsid w:val="00D53379"/>
    <w:rsid w:val="00D53A47"/>
    <w:rsid w:val="00D53D4D"/>
    <w:rsid w:val="00D543D8"/>
    <w:rsid w:val="00D54463"/>
    <w:rsid w:val="00D5547C"/>
    <w:rsid w:val="00D55625"/>
    <w:rsid w:val="00D557C4"/>
    <w:rsid w:val="00D55ED2"/>
    <w:rsid w:val="00D56178"/>
    <w:rsid w:val="00D569D9"/>
    <w:rsid w:val="00D56B43"/>
    <w:rsid w:val="00D57CC9"/>
    <w:rsid w:val="00D609C5"/>
    <w:rsid w:val="00D60BCC"/>
    <w:rsid w:val="00D60F3A"/>
    <w:rsid w:val="00D60FF9"/>
    <w:rsid w:val="00D61543"/>
    <w:rsid w:val="00D615F9"/>
    <w:rsid w:val="00D61A03"/>
    <w:rsid w:val="00D62234"/>
    <w:rsid w:val="00D6314B"/>
    <w:rsid w:val="00D642C4"/>
    <w:rsid w:val="00D64D7D"/>
    <w:rsid w:val="00D64E65"/>
    <w:rsid w:val="00D64E97"/>
    <w:rsid w:val="00D6509C"/>
    <w:rsid w:val="00D658F7"/>
    <w:rsid w:val="00D669DD"/>
    <w:rsid w:val="00D66D62"/>
    <w:rsid w:val="00D66FFE"/>
    <w:rsid w:val="00D67CF3"/>
    <w:rsid w:val="00D67DEB"/>
    <w:rsid w:val="00D700C6"/>
    <w:rsid w:val="00D70CE3"/>
    <w:rsid w:val="00D70FEB"/>
    <w:rsid w:val="00D7103F"/>
    <w:rsid w:val="00D71224"/>
    <w:rsid w:val="00D713F3"/>
    <w:rsid w:val="00D7156C"/>
    <w:rsid w:val="00D7364C"/>
    <w:rsid w:val="00D73DD1"/>
    <w:rsid w:val="00D7414B"/>
    <w:rsid w:val="00D74C0E"/>
    <w:rsid w:val="00D75761"/>
    <w:rsid w:val="00D760BA"/>
    <w:rsid w:val="00D764F8"/>
    <w:rsid w:val="00D77342"/>
    <w:rsid w:val="00D773F6"/>
    <w:rsid w:val="00D80EF7"/>
    <w:rsid w:val="00D81356"/>
    <w:rsid w:val="00D822DA"/>
    <w:rsid w:val="00D826DB"/>
    <w:rsid w:val="00D82708"/>
    <w:rsid w:val="00D8316B"/>
    <w:rsid w:val="00D83E28"/>
    <w:rsid w:val="00D84516"/>
    <w:rsid w:val="00D84D87"/>
    <w:rsid w:val="00D85A94"/>
    <w:rsid w:val="00D85E02"/>
    <w:rsid w:val="00D865B8"/>
    <w:rsid w:val="00D871DF"/>
    <w:rsid w:val="00D8779F"/>
    <w:rsid w:val="00D87836"/>
    <w:rsid w:val="00D87CA5"/>
    <w:rsid w:val="00D90BEB"/>
    <w:rsid w:val="00D90C68"/>
    <w:rsid w:val="00D9159C"/>
    <w:rsid w:val="00D9207E"/>
    <w:rsid w:val="00D92178"/>
    <w:rsid w:val="00D92790"/>
    <w:rsid w:val="00D93722"/>
    <w:rsid w:val="00D94432"/>
    <w:rsid w:val="00D94670"/>
    <w:rsid w:val="00D95EA6"/>
    <w:rsid w:val="00D96441"/>
    <w:rsid w:val="00D96B05"/>
    <w:rsid w:val="00D96ECE"/>
    <w:rsid w:val="00D97B5F"/>
    <w:rsid w:val="00D97F42"/>
    <w:rsid w:val="00DA00B9"/>
    <w:rsid w:val="00DA0844"/>
    <w:rsid w:val="00DA0A32"/>
    <w:rsid w:val="00DA113A"/>
    <w:rsid w:val="00DA1230"/>
    <w:rsid w:val="00DA1B53"/>
    <w:rsid w:val="00DA2037"/>
    <w:rsid w:val="00DA2A86"/>
    <w:rsid w:val="00DA2A9F"/>
    <w:rsid w:val="00DA3643"/>
    <w:rsid w:val="00DA42C9"/>
    <w:rsid w:val="00DA438E"/>
    <w:rsid w:val="00DA4923"/>
    <w:rsid w:val="00DA4F74"/>
    <w:rsid w:val="00DA54DF"/>
    <w:rsid w:val="00DA54E3"/>
    <w:rsid w:val="00DA5EFD"/>
    <w:rsid w:val="00DA6A04"/>
    <w:rsid w:val="00DA6D74"/>
    <w:rsid w:val="00DA70D6"/>
    <w:rsid w:val="00DA7BD4"/>
    <w:rsid w:val="00DA7F51"/>
    <w:rsid w:val="00DB0100"/>
    <w:rsid w:val="00DB046D"/>
    <w:rsid w:val="00DB06EC"/>
    <w:rsid w:val="00DB1240"/>
    <w:rsid w:val="00DB1A36"/>
    <w:rsid w:val="00DB1BBA"/>
    <w:rsid w:val="00DB1C0F"/>
    <w:rsid w:val="00DB1D70"/>
    <w:rsid w:val="00DB2757"/>
    <w:rsid w:val="00DB2DE1"/>
    <w:rsid w:val="00DB3067"/>
    <w:rsid w:val="00DB455A"/>
    <w:rsid w:val="00DB5242"/>
    <w:rsid w:val="00DB53D5"/>
    <w:rsid w:val="00DB557B"/>
    <w:rsid w:val="00DB55D7"/>
    <w:rsid w:val="00DB58E3"/>
    <w:rsid w:val="00DB5B5B"/>
    <w:rsid w:val="00DB61E9"/>
    <w:rsid w:val="00DB64C1"/>
    <w:rsid w:val="00DB6E3D"/>
    <w:rsid w:val="00DB735C"/>
    <w:rsid w:val="00DB786B"/>
    <w:rsid w:val="00DB7B3F"/>
    <w:rsid w:val="00DC01AE"/>
    <w:rsid w:val="00DC033F"/>
    <w:rsid w:val="00DC07AC"/>
    <w:rsid w:val="00DC0AC4"/>
    <w:rsid w:val="00DC0B85"/>
    <w:rsid w:val="00DC17A1"/>
    <w:rsid w:val="00DC1CCC"/>
    <w:rsid w:val="00DC1CFF"/>
    <w:rsid w:val="00DC1FC3"/>
    <w:rsid w:val="00DC271C"/>
    <w:rsid w:val="00DC2EB1"/>
    <w:rsid w:val="00DC35E5"/>
    <w:rsid w:val="00DC3CB8"/>
    <w:rsid w:val="00DC412C"/>
    <w:rsid w:val="00DC5F97"/>
    <w:rsid w:val="00DC62F3"/>
    <w:rsid w:val="00DC714E"/>
    <w:rsid w:val="00DC7A21"/>
    <w:rsid w:val="00DC7E82"/>
    <w:rsid w:val="00DC7F4F"/>
    <w:rsid w:val="00DD071D"/>
    <w:rsid w:val="00DD0896"/>
    <w:rsid w:val="00DD08D5"/>
    <w:rsid w:val="00DD0A4D"/>
    <w:rsid w:val="00DD0D73"/>
    <w:rsid w:val="00DD20A2"/>
    <w:rsid w:val="00DD22A4"/>
    <w:rsid w:val="00DD274A"/>
    <w:rsid w:val="00DD29B5"/>
    <w:rsid w:val="00DD3123"/>
    <w:rsid w:val="00DD3767"/>
    <w:rsid w:val="00DD3836"/>
    <w:rsid w:val="00DD3908"/>
    <w:rsid w:val="00DD3D76"/>
    <w:rsid w:val="00DD4CF1"/>
    <w:rsid w:val="00DD4DC8"/>
    <w:rsid w:val="00DD4E50"/>
    <w:rsid w:val="00DD5155"/>
    <w:rsid w:val="00DD54C9"/>
    <w:rsid w:val="00DD5686"/>
    <w:rsid w:val="00DD5D82"/>
    <w:rsid w:val="00DD7615"/>
    <w:rsid w:val="00DD7996"/>
    <w:rsid w:val="00DD7BBB"/>
    <w:rsid w:val="00DE0468"/>
    <w:rsid w:val="00DE0956"/>
    <w:rsid w:val="00DE0A13"/>
    <w:rsid w:val="00DE0B89"/>
    <w:rsid w:val="00DE1F92"/>
    <w:rsid w:val="00DE2781"/>
    <w:rsid w:val="00DE2B54"/>
    <w:rsid w:val="00DE2CF3"/>
    <w:rsid w:val="00DE405B"/>
    <w:rsid w:val="00DE4BCA"/>
    <w:rsid w:val="00DE5FAF"/>
    <w:rsid w:val="00DE703D"/>
    <w:rsid w:val="00DE7513"/>
    <w:rsid w:val="00DE7B4B"/>
    <w:rsid w:val="00DF0096"/>
    <w:rsid w:val="00DF03FE"/>
    <w:rsid w:val="00DF077A"/>
    <w:rsid w:val="00DF086A"/>
    <w:rsid w:val="00DF1C42"/>
    <w:rsid w:val="00DF2113"/>
    <w:rsid w:val="00DF2495"/>
    <w:rsid w:val="00DF2DD1"/>
    <w:rsid w:val="00DF3A5A"/>
    <w:rsid w:val="00DF3AC5"/>
    <w:rsid w:val="00DF48FB"/>
    <w:rsid w:val="00DF4BAF"/>
    <w:rsid w:val="00DF5421"/>
    <w:rsid w:val="00DF5743"/>
    <w:rsid w:val="00DF5865"/>
    <w:rsid w:val="00DF595C"/>
    <w:rsid w:val="00DF5B34"/>
    <w:rsid w:val="00DF6EF4"/>
    <w:rsid w:val="00DF7CA5"/>
    <w:rsid w:val="00E00051"/>
    <w:rsid w:val="00E00112"/>
    <w:rsid w:val="00E01017"/>
    <w:rsid w:val="00E018DF"/>
    <w:rsid w:val="00E01B2A"/>
    <w:rsid w:val="00E01F81"/>
    <w:rsid w:val="00E0243C"/>
    <w:rsid w:val="00E026AA"/>
    <w:rsid w:val="00E02A3B"/>
    <w:rsid w:val="00E03A20"/>
    <w:rsid w:val="00E041C4"/>
    <w:rsid w:val="00E050D3"/>
    <w:rsid w:val="00E05182"/>
    <w:rsid w:val="00E052CD"/>
    <w:rsid w:val="00E05B16"/>
    <w:rsid w:val="00E05B98"/>
    <w:rsid w:val="00E05E47"/>
    <w:rsid w:val="00E06388"/>
    <w:rsid w:val="00E06485"/>
    <w:rsid w:val="00E069DC"/>
    <w:rsid w:val="00E070F3"/>
    <w:rsid w:val="00E079DF"/>
    <w:rsid w:val="00E105BE"/>
    <w:rsid w:val="00E10C36"/>
    <w:rsid w:val="00E10DCD"/>
    <w:rsid w:val="00E118A4"/>
    <w:rsid w:val="00E1201F"/>
    <w:rsid w:val="00E12028"/>
    <w:rsid w:val="00E120B0"/>
    <w:rsid w:val="00E135C4"/>
    <w:rsid w:val="00E1360D"/>
    <w:rsid w:val="00E1397D"/>
    <w:rsid w:val="00E13C11"/>
    <w:rsid w:val="00E1403E"/>
    <w:rsid w:val="00E141A0"/>
    <w:rsid w:val="00E14ACB"/>
    <w:rsid w:val="00E14F9F"/>
    <w:rsid w:val="00E1515B"/>
    <w:rsid w:val="00E15B2D"/>
    <w:rsid w:val="00E16091"/>
    <w:rsid w:val="00E16DAD"/>
    <w:rsid w:val="00E170D8"/>
    <w:rsid w:val="00E20965"/>
    <w:rsid w:val="00E20990"/>
    <w:rsid w:val="00E20A82"/>
    <w:rsid w:val="00E21666"/>
    <w:rsid w:val="00E21F27"/>
    <w:rsid w:val="00E22178"/>
    <w:rsid w:val="00E23145"/>
    <w:rsid w:val="00E23F54"/>
    <w:rsid w:val="00E24253"/>
    <w:rsid w:val="00E24E4C"/>
    <w:rsid w:val="00E25369"/>
    <w:rsid w:val="00E25580"/>
    <w:rsid w:val="00E26248"/>
    <w:rsid w:val="00E2661F"/>
    <w:rsid w:val="00E26811"/>
    <w:rsid w:val="00E26BCC"/>
    <w:rsid w:val="00E26C5A"/>
    <w:rsid w:val="00E26E31"/>
    <w:rsid w:val="00E26E8A"/>
    <w:rsid w:val="00E27C88"/>
    <w:rsid w:val="00E30D0A"/>
    <w:rsid w:val="00E30F91"/>
    <w:rsid w:val="00E31200"/>
    <w:rsid w:val="00E33397"/>
    <w:rsid w:val="00E33ADA"/>
    <w:rsid w:val="00E33F13"/>
    <w:rsid w:val="00E33F8C"/>
    <w:rsid w:val="00E341C0"/>
    <w:rsid w:val="00E3466B"/>
    <w:rsid w:val="00E34EB4"/>
    <w:rsid w:val="00E3759E"/>
    <w:rsid w:val="00E37695"/>
    <w:rsid w:val="00E37B46"/>
    <w:rsid w:val="00E37B82"/>
    <w:rsid w:val="00E37C84"/>
    <w:rsid w:val="00E4001C"/>
    <w:rsid w:val="00E401DC"/>
    <w:rsid w:val="00E40465"/>
    <w:rsid w:val="00E40C45"/>
    <w:rsid w:val="00E4180E"/>
    <w:rsid w:val="00E41A85"/>
    <w:rsid w:val="00E41DD3"/>
    <w:rsid w:val="00E42AE2"/>
    <w:rsid w:val="00E42C19"/>
    <w:rsid w:val="00E43DB0"/>
    <w:rsid w:val="00E4492B"/>
    <w:rsid w:val="00E44D8A"/>
    <w:rsid w:val="00E44E4A"/>
    <w:rsid w:val="00E44E85"/>
    <w:rsid w:val="00E44F7B"/>
    <w:rsid w:val="00E455E0"/>
    <w:rsid w:val="00E457E1"/>
    <w:rsid w:val="00E457F9"/>
    <w:rsid w:val="00E45A0D"/>
    <w:rsid w:val="00E45C8A"/>
    <w:rsid w:val="00E46243"/>
    <w:rsid w:val="00E46C43"/>
    <w:rsid w:val="00E46C58"/>
    <w:rsid w:val="00E47F56"/>
    <w:rsid w:val="00E5072C"/>
    <w:rsid w:val="00E50B0B"/>
    <w:rsid w:val="00E510E7"/>
    <w:rsid w:val="00E512D1"/>
    <w:rsid w:val="00E52375"/>
    <w:rsid w:val="00E52514"/>
    <w:rsid w:val="00E53246"/>
    <w:rsid w:val="00E5353F"/>
    <w:rsid w:val="00E53EFD"/>
    <w:rsid w:val="00E5488A"/>
    <w:rsid w:val="00E54A49"/>
    <w:rsid w:val="00E565E7"/>
    <w:rsid w:val="00E56974"/>
    <w:rsid w:val="00E56CC4"/>
    <w:rsid w:val="00E5778D"/>
    <w:rsid w:val="00E578FC"/>
    <w:rsid w:val="00E57942"/>
    <w:rsid w:val="00E57A6A"/>
    <w:rsid w:val="00E57E07"/>
    <w:rsid w:val="00E6021B"/>
    <w:rsid w:val="00E60870"/>
    <w:rsid w:val="00E60DF9"/>
    <w:rsid w:val="00E6104E"/>
    <w:rsid w:val="00E614CE"/>
    <w:rsid w:val="00E6247A"/>
    <w:rsid w:val="00E62634"/>
    <w:rsid w:val="00E62D81"/>
    <w:rsid w:val="00E62F18"/>
    <w:rsid w:val="00E632DC"/>
    <w:rsid w:val="00E64115"/>
    <w:rsid w:val="00E64C30"/>
    <w:rsid w:val="00E64D08"/>
    <w:rsid w:val="00E65708"/>
    <w:rsid w:val="00E65FF1"/>
    <w:rsid w:val="00E671F1"/>
    <w:rsid w:val="00E674CB"/>
    <w:rsid w:val="00E67B9F"/>
    <w:rsid w:val="00E67F08"/>
    <w:rsid w:val="00E70054"/>
    <w:rsid w:val="00E71F46"/>
    <w:rsid w:val="00E71F4C"/>
    <w:rsid w:val="00E7243D"/>
    <w:rsid w:val="00E72A65"/>
    <w:rsid w:val="00E72B23"/>
    <w:rsid w:val="00E72F0B"/>
    <w:rsid w:val="00E734DD"/>
    <w:rsid w:val="00E7463A"/>
    <w:rsid w:val="00E7624A"/>
    <w:rsid w:val="00E76277"/>
    <w:rsid w:val="00E77276"/>
    <w:rsid w:val="00E77A8B"/>
    <w:rsid w:val="00E77B1B"/>
    <w:rsid w:val="00E77B7B"/>
    <w:rsid w:val="00E8001D"/>
    <w:rsid w:val="00E80145"/>
    <w:rsid w:val="00E802CA"/>
    <w:rsid w:val="00E809AF"/>
    <w:rsid w:val="00E81915"/>
    <w:rsid w:val="00E81BDC"/>
    <w:rsid w:val="00E81F92"/>
    <w:rsid w:val="00E820E4"/>
    <w:rsid w:val="00E82609"/>
    <w:rsid w:val="00E828CF"/>
    <w:rsid w:val="00E82AE4"/>
    <w:rsid w:val="00E82D47"/>
    <w:rsid w:val="00E84220"/>
    <w:rsid w:val="00E843E8"/>
    <w:rsid w:val="00E8458D"/>
    <w:rsid w:val="00E845AF"/>
    <w:rsid w:val="00E85DBA"/>
    <w:rsid w:val="00E8613F"/>
    <w:rsid w:val="00E87268"/>
    <w:rsid w:val="00E87360"/>
    <w:rsid w:val="00E87431"/>
    <w:rsid w:val="00E87D9B"/>
    <w:rsid w:val="00E908DB"/>
    <w:rsid w:val="00E90906"/>
    <w:rsid w:val="00E90D90"/>
    <w:rsid w:val="00E912EF"/>
    <w:rsid w:val="00E91367"/>
    <w:rsid w:val="00E91CB7"/>
    <w:rsid w:val="00E91DC8"/>
    <w:rsid w:val="00E92505"/>
    <w:rsid w:val="00E9282B"/>
    <w:rsid w:val="00E939B5"/>
    <w:rsid w:val="00E9405C"/>
    <w:rsid w:val="00E94BA4"/>
    <w:rsid w:val="00E94FAC"/>
    <w:rsid w:val="00E9503D"/>
    <w:rsid w:val="00E963B5"/>
    <w:rsid w:val="00E96C31"/>
    <w:rsid w:val="00E96D76"/>
    <w:rsid w:val="00E97164"/>
    <w:rsid w:val="00E97794"/>
    <w:rsid w:val="00E97A8C"/>
    <w:rsid w:val="00E97EEC"/>
    <w:rsid w:val="00EA01CF"/>
    <w:rsid w:val="00EA0B1D"/>
    <w:rsid w:val="00EA0E1A"/>
    <w:rsid w:val="00EA102F"/>
    <w:rsid w:val="00EA1432"/>
    <w:rsid w:val="00EA157D"/>
    <w:rsid w:val="00EA17AF"/>
    <w:rsid w:val="00EA19C4"/>
    <w:rsid w:val="00EA1B0D"/>
    <w:rsid w:val="00EA1D74"/>
    <w:rsid w:val="00EA1DDC"/>
    <w:rsid w:val="00EA2A75"/>
    <w:rsid w:val="00EA2EDF"/>
    <w:rsid w:val="00EA3312"/>
    <w:rsid w:val="00EA4432"/>
    <w:rsid w:val="00EA4E62"/>
    <w:rsid w:val="00EA57FA"/>
    <w:rsid w:val="00EA5854"/>
    <w:rsid w:val="00EA59F5"/>
    <w:rsid w:val="00EA5FB7"/>
    <w:rsid w:val="00EA69BF"/>
    <w:rsid w:val="00EA6A1F"/>
    <w:rsid w:val="00EA7434"/>
    <w:rsid w:val="00EB052B"/>
    <w:rsid w:val="00EB0607"/>
    <w:rsid w:val="00EB064E"/>
    <w:rsid w:val="00EB0DBC"/>
    <w:rsid w:val="00EB0FE1"/>
    <w:rsid w:val="00EB12C7"/>
    <w:rsid w:val="00EB1E98"/>
    <w:rsid w:val="00EB213D"/>
    <w:rsid w:val="00EB3940"/>
    <w:rsid w:val="00EB3E91"/>
    <w:rsid w:val="00EB404B"/>
    <w:rsid w:val="00EB49B7"/>
    <w:rsid w:val="00EB4A39"/>
    <w:rsid w:val="00EB50FA"/>
    <w:rsid w:val="00EB51B1"/>
    <w:rsid w:val="00EB5629"/>
    <w:rsid w:val="00EB629E"/>
    <w:rsid w:val="00EB6D82"/>
    <w:rsid w:val="00EB7234"/>
    <w:rsid w:val="00EB789F"/>
    <w:rsid w:val="00EC09F7"/>
    <w:rsid w:val="00EC0CD5"/>
    <w:rsid w:val="00EC1F5F"/>
    <w:rsid w:val="00EC2A65"/>
    <w:rsid w:val="00EC45DF"/>
    <w:rsid w:val="00EC4858"/>
    <w:rsid w:val="00EC4BF1"/>
    <w:rsid w:val="00EC4E68"/>
    <w:rsid w:val="00EC5157"/>
    <w:rsid w:val="00EC57EC"/>
    <w:rsid w:val="00EC6256"/>
    <w:rsid w:val="00EC62A7"/>
    <w:rsid w:val="00EC686F"/>
    <w:rsid w:val="00EC68E1"/>
    <w:rsid w:val="00EC69DE"/>
    <w:rsid w:val="00EC7104"/>
    <w:rsid w:val="00EC739C"/>
    <w:rsid w:val="00EC7610"/>
    <w:rsid w:val="00EC77C1"/>
    <w:rsid w:val="00ED0248"/>
    <w:rsid w:val="00ED0A5C"/>
    <w:rsid w:val="00ED1202"/>
    <w:rsid w:val="00ED1273"/>
    <w:rsid w:val="00ED182A"/>
    <w:rsid w:val="00ED1928"/>
    <w:rsid w:val="00ED192F"/>
    <w:rsid w:val="00ED2B10"/>
    <w:rsid w:val="00ED2ED8"/>
    <w:rsid w:val="00ED33DC"/>
    <w:rsid w:val="00ED3A6B"/>
    <w:rsid w:val="00ED3E9A"/>
    <w:rsid w:val="00ED46D3"/>
    <w:rsid w:val="00ED47AC"/>
    <w:rsid w:val="00ED4804"/>
    <w:rsid w:val="00ED491B"/>
    <w:rsid w:val="00ED52D9"/>
    <w:rsid w:val="00ED5375"/>
    <w:rsid w:val="00ED5DF3"/>
    <w:rsid w:val="00ED6740"/>
    <w:rsid w:val="00ED6E37"/>
    <w:rsid w:val="00ED71A7"/>
    <w:rsid w:val="00ED7256"/>
    <w:rsid w:val="00ED7358"/>
    <w:rsid w:val="00EE0238"/>
    <w:rsid w:val="00EE137A"/>
    <w:rsid w:val="00EE1587"/>
    <w:rsid w:val="00EE187D"/>
    <w:rsid w:val="00EE1998"/>
    <w:rsid w:val="00EE1AA3"/>
    <w:rsid w:val="00EE2014"/>
    <w:rsid w:val="00EE213B"/>
    <w:rsid w:val="00EE21B3"/>
    <w:rsid w:val="00EE2288"/>
    <w:rsid w:val="00EE244E"/>
    <w:rsid w:val="00EE33D1"/>
    <w:rsid w:val="00EE3419"/>
    <w:rsid w:val="00EE5353"/>
    <w:rsid w:val="00EE61DB"/>
    <w:rsid w:val="00EE63A0"/>
    <w:rsid w:val="00EE7119"/>
    <w:rsid w:val="00EF0161"/>
    <w:rsid w:val="00EF03AE"/>
    <w:rsid w:val="00EF07A1"/>
    <w:rsid w:val="00EF1020"/>
    <w:rsid w:val="00EF15C7"/>
    <w:rsid w:val="00EF15F6"/>
    <w:rsid w:val="00EF1D8D"/>
    <w:rsid w:val="00EF2371"/>
    <w:rsid w:val="00EF2687"/>
    <w:rsid w:val="00EF2AFC"/>
    <w:rsid w:val="00EF2B15"/>
    <w:rsid w:val="00EF2D1C"/>
    <w:rsid w:val="00EF3004"/>
    <w:rsid w:val="00EF3996"/>
    <w:rsid w:val="00EF3DB0"/>
    <w:rsid w:val="00EF4121"/>
    <w:rsid w:val="00EF4A0D"/>
    <w:rsid w:val="00EF4DD9"/>
    <w:rsid w:val="00EF4F9F"/>
    <w:rsid w:val="00EF79CB"/>
    <w:rsid w:val="00EF7BDC"/>
    <w:rsid w:val="00F02572"/>
    <w:rsid w:val="00F02620"/>
    <w:rsid w:val="00F02B03"/>
    <w:rsid w:val="00F0304E"/>
    <w:rsid w:val="00F0339F"/>
    <w:rsid w:val="00F036F7"/>
    <w:rsid w:val="00F043CF"/>
    <w:rsid w:val="00F04CAF"/>
    <w:rsid w:val="00F05436"/>
    <w:rsid w:val="00F056F2"/>
    <w:rsid w:val="00F05B6B"/>
    <w:rsid w:val="00F06A0A"/>
    <w:rsid w:val="00F06A52"/>
    <w:rsid w:val="00F06D45"/>
    <w:rsid w:val="00F07DB3"/>
    <w:rsid w:val="00F114DA"/>
    <w:rsid w:val="00F11631"/>
    <w:rsid w:val="00F11806"/>
    <w:rsid w:val="00F12DFF"/>
    <w:rsid w:val="00F12F1E"/>
    <w:rsid w:val="00F13CA2"/>
    <w:rsid w:val="00F14535"/>
    <w:rsid w:val="00F146CB"/>
    <w:rsid w:val="00F14797"/>
    <w:rsid w:val="00F15B0A"/>
    <w:rsid w:val="00F16041"/>
    <w:rsid w:val="00F16487"/>
    <w:rsid w:val="00F1661E"/>
    <w:rsid w:val="00F16841"/>
    <w:rsid w:val="00F16D4E"/>
    <w:rsid w:val="00F17250"/>
    <w:rsid w:val="00F20C12"/>
    <w:rsid w:val="00F20DFF"/>
    <w:rsid w:val="00F2105A"/>
    <w:rsid w:val="00F210D6"/>
    <w:rsid w:val="00F214FC"/>
    <w:rsid w:val="00F2198B"/>
    <w:rsid w:val="00F21C70"/>
    <w:rsid w:val="00F22203"/>
    <w:rsid w:val="00F22322"/>
    <w:rsid w:val="00F22E3E"/>
    <w:rsid w:val="00F22EBC"/>
    <w:rsid w:val="00F22F78"/>
    <w:rsid w:val="00F23186"/>
    <w:rsid w:val="00F23901"/>
    <w:rsid w:val="00F23F48"/>
    <w:rsid w:val="00F2437E"/>
    <w:rsid w:val="00F24700"/>
    <w:rsid w:val="00F24BF8"/>
    <w:rsid w:val="00F24D76"/>
    <w:rsid w:val="00F25ABC"/>
    <w:rsid w:val="00F26985"/>
    <w:rsid w:val="00F26EF4"/>
    <w:rsid w:val="00F27BCB"/>
    <w:rsid w:val="00F300ED"/>
    <w:rsid w:val="00F30259"/>
    <w:rsid w:val="00F30301"/>
    <w:rsid w:val="00F306E1"/>
    <w:rsid w:val="00F31625"/>
    <w:rsid w:val="00F316B4"/>
    <w:rsid w:val="00F31EC7"/>
    <w:rsid w:val="00F31F4B"/>
    <w:rsid w:val="00F321B9"/>
    <w:rsid w:val="00F32594"/>
    <w:rsid w:val="00F32BC0"/>
    <w:rsid w:val="00F32CAD"/>
    <w:rsid w:val="00F32FD5"/>
    <w:rsid w:val="00F3304C"/>
    <w:rsid w:val="00F3381A"/>
    <w:rsid w:val="00F3407F"/>
    <w:rsid w:val="00F343E7"/>
    <w:rsid w:val="00F3446E"/>
    <w:rsid w:val="00F353C6"/>
    <w:rsid w:val="00F35426"/>
    <w:rsid w:val="00F3577F"/>
    <w:rsid w:val="00F35A83"/>
    <w:rsid w:val="00F35C93"/>
    <w:rsid w:val="00F35F28"/>
    <w:rsid w:val="00F3695B"/>
    <w:rsid w:val="00F37190"/>
    <w:rsid w:val="00F378C5"/>
    <w:rsid w:val="00F40212"/>
    <w:rsid w:val="00F40405"/>
    <w:rsid w:val="00F405B2"/>
    <w:rsid w:val="00F40935"/>
    <w:rsid w:val="00F410AB"/>
    <w:rsid w:val="00F41157"/>
    <w:rsid w:val="00F412EA"/>
    <w:rsid w:val="00F417C1"/>
    <w:rsid w:val="00F41B50"/>
    <w:rsid w:val="00F41E3C"/>
    <w:rsid w:val="00F4205C"/>
    <w:rsid w:val="00F420B0"/>
    <w:rsid w:val="00F42122"/>
    <w:rsid w:val="00F42239"/>
    <w:rsid w:val="00F4362C"/>
    <w:rsid w:val="00F44021"/>
    <w:rsid w:val="00F4518A"/>
    <w:rsid w:val="00F4533A"/>
    <w:rsid w:val="00F457A3"/>
    <w:rsid w:val="00F45ECC"/>
    <w:rsid w:val="00F461E0"/>
    <w:rsid w:val="00F4655B"/>
    <w:rsid w:val="00F46765"/>
    <w:rsid w:val="00F47DF4"/>
    <w:rsid w:val="00F50729"/>
    <w:rsid w:val="00F508F2"/>
    <w:rsid w:val="00F50DC0"/>
    <w:rsid w:val="00F50ED0"/>
    <w:rsid w:val="00F51BEA"/>
    <w:rsid w:val="00F51D5E"/>
    <w:rsid w:val="00F51E03"/>
    <w:rsid w:val="00F52311"/>
    <w:rsid w:val="00F53129"/>
    <w:rsid w:val="00F53292"/>
    <w:rsid w:val="00F537DF"/>
    <w:rsid w:val="00F53A74"/>
    <w:rsid w:val="00F54D98"/>
    <w:rsid w:val="00F5500F"/>
    <w:rsid w:val="00F5517A"/>
    <w:rsid w:val="00F560F8"/>
    <w:rsid w:val="00F56C8B"/>
    <w:rsid w:val="00F57E17"/>
    <w:rsid w:val="00F608F9"/>
    <w:rsid w:val="00F614C3"/>
    <w:rsid w:val="00F61CD3"/>
    <w:rsid w:val="00F61E63"/>
    <w:rsid w:val="00F626E8"/>
    <w:rsid w:val="00F62C87"/>
    <w:rsid w:val="00F63AE1"/>
    <w:rsid w:val="00F64F9D"/>
    <w:rsid w:val="00F653FD"/>
    <w:rsid w:val="00F657CD"/>
    <w:rsid w:val="00F65B9E"/>
    <w:rsid w:val="00F66089"/>
    <w:rsid w:val="00F66163"/>
    <w:rsid w:val="00F6657D"/>
    <w:rsid w:val="00F66FC8"/>
    <w:rsid w:val="00F67712"/>
    <w:rsid w:val="00F70030"/>
    <w:rsid w:val="00F70AD2"/>
    <w:rsid w:val="00F712FB"/>
    <w:rsid w:val="00F7246C"/>
    <w:rsid w:val="00F72C40"/>
    <w:rsid w:val="00F730DD"/>
    <w:rsid w:val="00F734ED"/>
    <w:rsid w:val="00F7356F"/>
    <w:rsid w:val="00F73B4B"/>
    <w:rsid w:val="00F73E72"/>
    <w:rsid w:val="00F75365"/>
    <w:rsid w:val="00F75A0A"/>
    <w:rsid w:val="00F76CA9"/>
    <w:rsid w:val="00F7761A"/>
    <w:rsid w:val="00F77AD3"/>
    <w:rsid w:val="00F809A0"/>
    <w:rsid w:val="00F810AC"/>
    <w:rsid w:val="00F815FF"/>
    <w:rsid w:val="00F8213B"/>
    <w:rsid w:val="00F82470"/>
    <w:rsid w:val="00F84712"/>
    <w:rsid w:val="00F8486E"/>
    <w:rsid w:val="00F853AC"/>
    <w:rsid w:val="00F854DC"/>
    <w:rsid w:val="00F85A1F"/>
    <w:rsid w:val="00F8631A"/>
    <w:rsid w:val="00F86CE7"/>
    <w:rsid w:val="00F86D1E"/>
    <w:rsid w:val="00F879C4"/>
    <w:rsid w:val="00F87A07"/>
    <w:rsid w:val="00F90446"/>
    <w:rsid w:val="00F90CD3"/>
    <w:rsid w:val="00F91139"/>
    <w:rsid w:val="00F91796"/>
    <w:rsid w:val="00F917F8"/>
    <w:rsid w:val="00F91B3C"/>
    <w:rsid w:val="00F91F80"/>
    <w:rsid w:val="00F92759"/>
    <w:rsid w:val="00F92DBA"/>
    <w:rsid w:val="00F92DC5"/>
    <w:rsid w:val="00F92F61"/>
    <w:rsid w:val="00F939F6"/>
    <w:rsid w:val="00F9410C"/>
    <w:rsid w:val="00F9496E"/>
    <w:rsid w:val="00F94E12"/>
    <w:rsid w:val="00F9528D"/>
    <w:rsid w:val="00F9595B"/>
    <w:rsid w:val="00F95A5D"/>
    <w:rsid w:val="00F961AB"/>
    <w:rsid w:val="00F961B1"/>
    <w:rsid w:val="00F9646D"/>
    <w:rsid w:val="00F9725B"/>
    <w:rsid w:val="00F97300"/>
    <w:rsid w:val="00F978DA"/>
    <w:rsid w:val="00FA0082"/>
    <w:rsid w:val="00FA0621"/>
    <w:rsid w:val="00FA0734"/>
    <w:rsid w:val="00FA12AF"/>
    <w:rsid w:val="00FA1EEE"/>
    <w:rsid w:val="00FA2103"/>
    <w:rsid w:val="00FA247E"/>
    <w:rsid w:val="00FA24C5"/>
    <w:rsid w:val="00FA27F4"/>
    <w:rsid w:val="00FA33BB"/>
    <w:rsid w:val="00FA3412"/>
    <w:rsid w:val="00FA377D"/>
    <w:rsid w:val="00FA3BCF"/>
    <w:rsid w:val="00FA43B7"/>
    <w:rsid w:val="00FA50FD"/>
    <w:rsid w:val="00FA55B8"/>
    <w:rsid w:val="00FA584D"/>
    <w:rsid w:val="00FA69B1"/>
    <w:rsid w:val="00FB07D9"/>
    <w:rsid w:val="00FB1376"/>
    <w:rsid w:val="00FB21F4"/>
    <w:rsid w:val="00FB2279"/>
    <w:rsid w:val="00FB27F0"/>
    <w:rsid w:val="00FB2814"/>
    <w:rsid w:val="00FB2846"/>
    <w:rsid w:val="00FB2DEF"/>
    <w:rsid w:val="00FB32FB"/>
    <w:rsid w:val="00FB3A94"/>
    <w:rsid w:val="00FB44DE"/>
    <w:rsid w:val="00FB5564"/>
    <w:rsid w:val="00FB5A85"/>
    <w:rsid w:val="00FB5DCB"/>
    <w:rsid w:val="00FB5F2C"/>
    <w:rsid w:val="00FB67BB"/>
    <w:rsid w:val="00FB7016"/>
    <w:rsid w:val="00FB744E"/>
    <w:rsid w:val="00FC04DB"/>
    <w:rsid w:val="00FC09D1"/>
    <w:rsid w:val="00FC1705"/>
    <w:rsid w:val="00FC18DA"/>
    <w:rsid w:val="00FC21F7"/>
    <w:rsid w:val="00FC23B6"/>
    <w:rsid w:val="00FC337F"/>
    <w:rsid w:val="00FC47A0"/>
    <w:rsid w:val="00FC47E9"/>
    <w:rsid w:val="00FC4967"/>
    <w:rsid w:val="00FC51AF"/>
    <w:rsid w:val="00FC6119"/>
    <w:rsid w:val="00FC69F1"/>
    <w:rsid w:val="00FC6A93"/>
    <w:rsid w:val="00FC7190"/>
    <w:rsid w:val="00FC741F"/>
    <w:rsid w:val="00FC77A3"/>
    <w:rsid w:val="00FC7827"/>
    <w:rsid w:val="00FC7F0B"/>
    <w:rsid w:val="00FD01FC"/>
    <w:rsid w:val="00FD0E60"/>
    <w:rsid w:val="00FD113B"/>
    <w:rsid w:val="00FD1588"/>
    <w:rsid w:val="00FD1880"/>
    <w:rsid w:val="00FD2853"/>
    <w:rsid w:val="00FD2BCD"/>
    <w:rsid w:val="00FD2EE4"/>
    <w:rsid w:val="00FD3054"/>
    <w:rsid w:val="00FD3193"/>
    <w:rsid w:val="00FD32E9"/>
    <w:rsid w:val="00FD3397"/>
    <w:rsid w:val="00FD36ED"/>
    <w:rsid w:val="00FD3F58"/>
    <w:rsid w:val="00FD41EA"/>
    <w:rsid w:val="00FD43FE"/>
    <w:rsid w:val="00FD4914"/>
    <w:rsid w:val="00FD4F1D"/>
    <w:rsid w:val="00FD4F74"/>
    <w:rsid w:val="00FD65A3"/>
    <w:rsid w:val="00FD6DBA"/>
    <w:rsid w:val="00FD7194"/>
    <w:rsid w:val="00FD7339"/>
    <w:rsid w:val="00FD7EF8"/>
    <w:rsid w:val="00FE04A1"/>
    <w:rsid w:val="00FE0A46"/>
    <w:rsid w:val="00FE0AB2"/>
    <w:rsid w:val="00FE1142"/>
    <w:rsid w:val="00FE1277"/>
    <w:rsid w:val="00FE16C8"/>
    <w:rsid w:val="00FE220E"/>
    <w:rsid w:val="00FE2495"/>
    <w:rsid w:val="00FE260D"/>
    <w:rsid w:val="00FE2679"/>
    <w:rsid w:val="00FE28FE"/>
    <w:rsid w:val="00FE3A1F"/>
    <w:rsid w:val="00FE4EC4"/>
    <w:rsid w:val="00FE4FAC"/>
    <w:rsid w:val="00FE59FE"/>
    <w:rsid w:val="00FE5FD2"/>
    <w:rsid w:val="00FE613A"/>
    <w:rsid w:val="00FE69F9"/>
    <w:rsid w:val="00FE742D"/>
    <w:rsid w:val="00FF042D"/>
    <w:rsid w:val="00FF09C6"/>
    <w:rsid w:val="00FF1147"/>
    <w:rsid w:val="00FF19D0"/>
    <w:rsid w:val="00FF1B74"/>
    <w:rsid w:val="00FF29D7"/>
    <w:rsid w:val="00FF48C8"/>
    <w:rsid w:val="00FF4E7F"/>
    <w:rsid w:val="00FF5415"/>
    <w:rsid w:val="00FF57BF"/>
    <w:rsid w:val="00FF5C7B"/>
    <w:rsid w:val="00FF62FE"/>
    <w:rsid w:val="00FF62FF"/>
    <w:rsid w:val="00FF6579"/>
    <w:rsid w:val="00FF6AF6"/>
    <w:rsid w:val="00FF7ED5"/>
    <w:rsid w:val="014227CC"/>
    <w:rsid w:val="01D42154"/>
    <w:rsid w:val="02B713D5"/>
    <w:rsid w:val="02E7246D"/>
    <w:rsid w:val="04040E67"/>
    <w:rsid w:val="04204C1D"/>
    <w:rsid w:val="053D6E1B"/>
    <w:rsid w:val="0557598B"/>
    <w:rsid w:val="0597701B"/>
    <w:rsid w:val="05C63693"/>
    <w:rsid w:val="066076E8"/>
    <w:rsid w:val="074444C5"/>
    <w:rsid w:val="07834A2C"/>
    <w:rsid w:val="07D64E66"/>
    <w:rsid w:val="083A55A0"/>
    <w:rsid w:val="085E1233"/>
    <w:rsid w:val="089C480B"/>
    <w:rsid w:val="08CC501B"/>
    <w:rsid w:val="091B029E"/>
    <w:rsid w:val="095461D6"/>
    <w:rsid w:val="09C422E0"/>
    <w:rsid w:val="0A517427"/>
    <w:rsid w:val="0AD36B2E"/>
    <w:rsid w:val="0AE64FFA"/>
    <w:rsid w:val="0B0A5D25"/>
    <w:rsid w:val="0B6B1A10"/>
    <w:rsid w:val="0B8416EF"/>
    <w:rsid w:val="0BB26639"/>
    <w:rsid w:val="0CC6023F"/>
    <w:rsid w:val="0D344600"/>
    <w:rsid w:val="0EA36514"/>
    <w:rsid w:val="0F5F6C9F"/>
    <w:rsid w:val="0F6F70AB"/>
    <w:rsid w:val="0FD86F2E"/>
    <w:rsid w:val="103E1F06"/>
    <w:rsid w:val="10630D77"/>
    <w:rsid w:val="10AC0B1B"/>
    <w:rsid w:val="10B249C3"/>
    <w:rsid w:val="111303D2"/>
    <w:rsid w:val="1156221D"/>
    <w:rsid w:val="11620AE3"/>
    <w:rsid w:val="123D4EFA"/>
    <w:rsid w:val="129E02AB"/>
    <w:rsid w:val="12AC2114"/>
    <w:rsid w:val="131505FC"/>
    <w:rsid w:val="139F6AB2"/>
    <w:rsid w:val="149A0B1B"/>
    <w:rsid w:val="149E2139"/>
    <w:rsid w:val="14CB53A7"/>
    <w:rsid w:val="150321B8"/>
    <w:rsid w:val="158C33A2"/>
    <w:rsid w:val="15E825BF"/>
    <w:rsid w:val="16033E4D"/>
    <w:rsid w:val="169E639A"/>
    <w:rsid w:val="16C506A6"/>
    <w:rsid w:val="16D42243"/>
    <w:rsid w:val="170E12AF"/>
    <w:rsid w:val="171D2099"/>
    <w:rsid w:val="17241541"/>
    <w:rsid w:val="175D45CB"/>
    <w:rsid w:val="17BF1785"/>
    <w:rsid w:val="17DA1071"/>
    <w:rsid w:val="17E36241"/>
    <w:rsid w:val="17F53F2A"/>
    <w:rsid w:val="181712BB"/>
    <w:rsid w:val="18610301"/>
    <w:rsid w:val="18855D5D"/>
    <w:rsid w:val="19BC04A1"/>
    <w:rsid w:val="19D33CE3"/>
    <w:rsid w:val="1A3A48E5"/>
    <w:rsid w:val="1A477589"/>
    <w:rsid w:val="1A752CF7"/>
    <w:rsid w:val="1AA72F64"/>
    <w:rsid w:val="1ABA36BF"/>
    <w:rsid w:val="1AE969B0"/>
    <w:rsid w:val="1B206D7E"/>
    <w:rsid w:val="1B233774"/>
    <w:rsid w:val="1B733FC8"/>
    <w:rsid w:val="1B7F1CB2"/>
    <w:rsid w:val="1B8C0CED"/>
    <w:rsid w:val="1C26085D"/>
    <w:rsid w:val="1C7F3B49"/>
    <w:rsid w:val="1CC21410"/>
    <w:rsid w:val="1D5321C8"/>
    <w:rsid w:val="1D75660F"/>
    <w:rsid w:val="1DC97835"/>
    <w:rsid w:val="1DDA3F0B"/>
    <w:rsid w:val="1E4A455A"/>
    <w:rsid w:val="1EFF3F9A"/>
    <w:rsid w:val="1F537241"/>
    <w:rsid w:val="1F7F4139"/>
    <w:rsid w:val="1F826866"/>
    <w:rsid w:val="20334C3F"/>
    <w:rsid w:val="204A69DE"/>
    <w:rsid w:val="20703280"/>
    <w:rsid w:val="20BB28BD"/>
    <w:rsid w:val="20E94532"/>
    <w:rsid w:val="20FB3D5E"/>
    <w:rsid w:val="21543F16"/>
    <w:rsid w:val="217A168C"/>
    <w:rsid w:val="22264DA8"/>
    <w:rsid w:val="222B6C0F"/>
    <w:rsid w:val="22D63289"/>
    <w:rsid w:val="236F665E"/>
    <w:rsid w:val="23B1648F"/>
    <w:rsid w:val="23D836FC"/>
    <w:rsid w:val="23D95D4D"/>
    <w:rsid w:val="244A12EA"/>
    <w:rsid w:val="24BF27A7"/>
    <w:rsid w:val="24C870F0"/>
    <w:rsid w:val="24CE2F71"/>
    <w:rsid w:val="24EE2CDC"/>
    <w:rsid w:val="25156105"/>
    <w:rsid w:val="256213EA"/>
    <w:rsid w:val="2596446C"/>
    <w:rsid w:val="25C666F4"/>
    <w:rsid w:val="26481251"/>
    <w:rsid w:val="267576C1"/>
    <w:rsid w:val="26830D5C"/>
    <w:rsid w:val="26B44452"/>
    <w:rsid w:val="26CC75E1"/>
    <w:rsid w:val="27061EAF"/>
    <w:rsid w:val="271D7320"/>
    <w:rsid w:val="275919B8"/>
    <w:rsid w:val="27921028"/>
    <w:rsid w:val="27D86267"/>
    <w:rsid w:val="27EE3A9F"/>
    <w:rsid w:val="28071C98"/>
    <w:rsid w:val="28893196"/>
    <w:rsid w:val="28A35979"/>
    <w:rsid w:val="28B5611D"/>
    <w:rsid w:val="292A721C"/>
    <w:rsid w:val="293071DA"/>
    <w:rsid w:val="295023AF"/>
    <w:rsid w:val="29FB1E02"/>
    <w:rsid w:val="29FB4F80"/>
    <w:rsid w:val="2A075DB3"/>
    <w:rsid w:val="2A311B2F"/>
    <w:rsid w:val="2A3E17EC"/>
    <w:rsid w:val="2A6327E6"/>
    <w:rsid w:val="2A7A3BF6"/>
    <w:rsid w:val="2A8A3859"/>
    <w:rsid w:val="2AB85DEB"/>
    <w:rsid w:val="2ACB22F7"/>
    <w:rsid w:val="2B2B3C9A"/>
    <w:rsid w:val="2B986D88"/>
    <w:rsid w:val="2B9E743A"/>
    <w:rsid w:val="2BC56327"/>
    <w:rsid w:val="2BC60210"/>
    <w:rsid w:val="2C417F13"/>
    <w:rsid w:val="2C564F25"/>
    <w:rsid w:val="2C7C47F5"/>
    <w:rsid w:val="2CB00C1E"/>
    <w:rsid w:val="2CE75EFC"/>
    <w:rsid w:val="2D586727"/>
    <w:rsid w:val="2D590C84"/>
    <w:rsid w:val="2E1B3A60"/>
    <w:rsid w:val="2E230B46"/>
    <w:rsid w:val="2E55620D"/>
    <w:rsid w:val="2E89032A"/>
    <w:rsid w:val="303A57CA"/>
    <w:rsid w:val="30884BA4"/>
    <w:rsid w:val="309C40A5"/>
    <w:rsid w:val="30B37EA1"/>
    <w:rsid w:val="30F857F7"/>
    <w:rsid w:val="3155140E"/>
    <w:rsid w:val="316C4CA4"/>
    <w:rsid w:val="31703C24"/>
    <w:rsid w:val="318F7700"/>
    <w:rsid w:val="32501DEC"/>
    <w:rsid w:val="32AA40BE"/>
    <w:rsid w:val="330A5EA9"/>
    <w:rsid w:val="3349713D"/>
    <w:rsid w:val="33877D0F"/>
    <w:rsid w:val="33AF480A"/>
    <w:rsid w:val="33DA727D"/>
    <w:rsid w:val="33E61910"/>
    <w:rsid w:val="34210498"/>
    <w:rsid w:val="345B25C1"/>
    <w:rsid w:val="345F2101"/>
    <w:rsid w:val="34622077"/>
    <w:rsid w:val="349A7631"/>
    <w:rsid w:val="34CD6E44"/>
    <w:rsid w:val="350F4FEE"/>
    <w:rsid w:val="35300BF8"/>
    <w:rsid w:val="353C1701"/>
    <w:rsid w:val="36174F52"/>
    <w:rsid w:val="3684582D"/>
    <w:rsid w:val="36E02680"/>
    <w:rsid w:val="3823749D"/>
    <w:rsid w:val="3845608C"/>
    <w:rsid w:val="38DD48F9"/>
    <w:rsid w:val="391A156A"/>
    <w:rsid w:val="393C1FA7"/>
    <w:rsid w:val="395A0FBD"/>
    <w:rsid w:val="39635373"/>
    <w:rsid w:val="3973666C"/>
    <w:rsid w:val="39875765"/>
    <w:rsid w:val="39D43B7D"/>
    <w:rsid w:val="3A1E308E"/>
    <w:rsid w:val="3A284F89"/>
    <w:rsid w:val="3A31024E"/>
    <w:rsid w:val="3B4418B8"/>
    <w:rsid w:val="3B82347D"/>
    <w:rsid w:val="3B8B01D7"/>
    <w:rsid w:val="3BFD1B34"/>
    <w:rsid w:val="3C1F0395"/>
    <w:rsid w:val="3C753BF6"/>
    <w:rsid w:val="3CC63230"/>
    <w:rsid w:val="3CD82D44"/>
    <w:rsid w:val="3D32605F"/>
    <w:rsid w:val="3D7900B5"/>
    <w:rsid w:val="3DED0832"/>
    <w:rsid w:val="3E8A1B38"/>
    <w:rsid w:val="3F1B44EB"/>
    <w:rsid w:val="3F432DD0"/>
    <w:rsid w:val="3F4D3D2F"/>
    <w:rsid w:val="3F8F06DD"/>
    <w:rsid w:val="408C65C0"/>
    <w:rsid w:val="40E26E05"/>
    <w:rsid w:val="40F7430E"/>
    <w:rsid w:val="41673F4B"/>
    <w:rsid w:val="41884994"/>
    <w:rsid w:val="41AC6CD0"/>
    <w:rsid w:val="41D85501"/>
    <w:rsid w:val="420A0EF4"/>
    <w:rsid w:val="422644B8"/>
    <w:rsid w:val="42337684"/>
    <w:rsid w:val="42365AEB"/>
    <w:rsid w:val="42406130"/>
    <w:rsid w:val="42AB0DDD"/>
    <w:rsid w:val="439F3D46"/>
    <w:rsid w:val="43C54A54"/>
    <w:rsid w:val="43CF7886"/>
    <w:rsid w:val="4473326E"/>
    <w:rsid w:val="44A530C9"/>
    <w:rsid w:val="45042720"/>
    <w:rsid w:val="45207400"/>
    <w:rsid w:val="453B0104"/>
    <w:rsid w:val="45440BAD"/>
    <w:rsid w:val="45692A2E"/>
    <w:rsid w:val="458C5A79"/>
    <w:rsid w:val="45AF3EB3"/>
    <w:rsid w:val="45F04269"/>
    <w:rsid w:val="46097163"/>
    <w:rsid w:val="47987DAA"/>
    <w:rsid w:val="481C4719"/>
    <w:rsid w:val="48CA1D37"/>
    <w:rsid w:val="48D5595F"/>
    <w:rsid w:val="48FE2744"/>
    <w:rsid w:val="497E71EB"/>
    <w:rsid w:val="499A3780"/>
    <w:rsid w:val="4A0B614D"/>
    <w:rsid w:val="4A1C4F39"/>
    <w:rsid w:val="4A345003"/>
    <w:rsid w:val="4B2F7BFF"/>
    <w:rsid w:val="4B650134"/>
    <w:rsid w:val="4BF80B69"/>
    <w:rsid w:val="4C36390B"/>
    <w:rsid w:val="4C506BBE"/>
    <w:rsid w:val="4C5D44FC"/>
    <w:rsid w:val="4C912901"/>
    <w:rsid w:val="4CB75590"/>
    <w:rsid w:val="4CCD4ACC"/>
    <w:rsid w:val="4D613ED1"/>
    <w:rsid w:val="4D767D50"/>
    <w:rsid w:val="4D7B5D7C"/>
    <w:rsid w:val="4D9C51A8"/>
    <w:rsid w:val="4DE909BB"/>
    <w:rsid w:val="4DEB573A"/>
    <w:rsid w:val="4E6D7E8D"/>
    <w:rsid w:val="4EAE63C8"/>
    <w:rsid w:val="4F24557C"/>
    <w:rsid w:val="4F3644AE"/>
    <w:rsid w:val="4F92284F"/>
    <w:rsid w:val="4F961FDA"/>
    <w:rsid w:val="50494ED1"/>
    <w:rsid w:val="50663568"/>
    <w:rsid w:val="5092476A"/>
    <w:rsid w:val="509C5B02"/>
    <w:rsid w:val="50E3575D"/>
    <w:rsid w:val="50F538EC"/>
    <w:rsid w:val="514A5385"/>
    <w:rsid w:val="51B26F4E"/>
    <w:rsid w:val="51E62D3D"/>
    <w:rsid w:val="52415B36"/>
    <w:rsid w:val="52C745F9"/>
    <w:rsid w:val="5324751D"/>
    <w:rsid w:val="534E3FBE"/>
    <w:rsid w:val="53502470"/>
    <w:rsid w:val="53786F8E"/>
    <w:rsid w:val="53AA25F3"/>
    <w:rsid w:val="540272B6"/>
    <w:rsid w:val="546436E9"/>
    <w:rsid w:val="54C36F13"/>
    <w:rsid w:val="54C539A8"/>
    <w:rsid w:val="550C5919"/>
    <w:rsid w:val="557A0212"/>
    <w:rsid w:val="565D57C5"/>
    <w:rsid w:val="56662355"/>
    <w:rsid w:val="56773777"/>
    <w:rsid w:val="567A0DF0"/>
    <w:rsid w:val="56AB4B40"/>
    <w:rsid w:val="57066A3A"/>
    <w:rsid w:val="5769545A"/>
    <w:rsid w:val="57857E5F"/>
    <w:rsid w:val="57A444F8"/>
    <w:rsid w:val="580F23F6"/>
    <w:rsid w:val="584D79F4"/>
    <w:rsid w:val="58680F43"/>
    <w:rsid w:val="587A1F08"/>
    <w:rsid w:val="587B606F"/>
    <w:rsid w:val="58A2460F"/>
    <w:rsid w:val="595C14AB"/>
    <w:rsid w:val="597A25D4"/>
    <w:rsid w:val="59982334"/>
    <w:rsid w:val="5A5519B0"/>
    <w:rsid w:val="5A62474F"/>
    <w:rsid w:val="5B1E36C6"/>
    <w:rsid w:val="5C0104DD"/>
    <w:rsid w:val="5C3D1BAF"/>
    <w:rsid w:val="5C463638"/>
    <w:rsid w:val="5CAE3709"/>
    <w:rsid w:val="5CC343F6"/>
    <w:rsid w:val="5D183369"/>
    <w:rsid w:val="5D2D0644"/>
    <w:rsid w:val="5D9225D3"/>
    <w:rsid w:val="5D991568"/>
    <w:rsid w:val="5DA67D95"/>
    <w:rsid w:val="5E15731D"/>
    <w:rsid w:val="5E4D1DAE"/>
    <w:rsid w:val="5E61715E"/>
    <w:rsid w:val="5EFF6FA4"/>
    <w:rsid w:val="5F3037A8"/>
    <w:rsid w:val="5F4B43BA"/>
    <w:rsid w:val="5F556B98"/>
    <w:rsid w:val="5F6E5D1D"/>
    <w:rsid w:val="5F972F32"/>
    <w:rsid w:val="5FC44FF7"/>
    <w:rsid w:val="5FE115F0"/>
    <w:rsid w:val="60002DEA"/>
    <w:rsid w:val="60352E23"/>
    <w:rsid w:val="60684D66"/>
    <w:rsid w:val="610E3CE0"/>
    <w:rsid w:val="61357286"/>
    <w:rsid w:val="616D3F63"/>
    <w:rsid w:val="62982F52"/>
    <w:rsid w:val="62C653FF"/>
    <w:rsid w:val="62E27740"/>
    <w:rsid w:val="630652FD"/>
    <w:rsid w:val="633668FA"/>
    <w:rsid w:val="634068D1"/>
    <w:rsid w:val="638B3A7C"/>
    <w:rsid w:val="63A651E9"/>
    <w:rsid w:val="63FF7ED1"/>
    <w:rsid w:val="649D6DD5"/>
    <w:rsid w:val="64C670D1"/>
    <w:rsid w:val="64E92E60"/>
    <w:rsid w:val="64FC2DDF"/>
    <w:rsid w:val="6577549C"/>
    <w:rsid w:val="665E4ED1"/>
    <w:rsid w:val="666821F2"/>
    <w:rsid w:val="666D7A87"/>
    <w:rsid w:val="66B82E9B"/>
    <w:rsid w:val="671203EA"/>
    <w:rsid w:val="67141251"/>
    <w:rsid w:val="677A7EE2"/>
    <w:rsid w:val="681C0C86"/>
    <w:rsid w:val="68AD3435"/>
    <w:rsid w:val="68E440C6"/>
    <w:rsid w:val="68ED6A57"/>
    <w:rsid w:val="68F2008D"/>
    <w:rsid w:val="690304C0"/>
    <w:rsid w:val="6907759E"/>
    <w:rsid w:val="6918029F"/>
    <w:rsid w:val="691E647C"/>
    <w:rsid w:val="6A6B3AAB"/>
    <w:rsid w:val="6A6B6DBD"/>
    <w:rsid w:val="6B0D55A4"/>
    <w:rsid w:val="6B4A4C2A"/>
    <w:rsid w:val="6B5F3D88"/>
    <w:rsid w:val="6B8F03D7"/>
    <w:rsid w:val="6B9D5F9E"/>
    <w:rsid w:val="6B9F1DC9"/>
    <w:rsid w:val="6BE926EB"/>
    <w:rsid w:val="6C3664A5"/>
    <w:rsid w:val="6C663E88"/>
    <w:rsid w:val="6C996C06"/>
    <w:rsid w:val="6DBD6FDF"/>
    <w:rsid w:val="6DC8580A"/>
    <w:rsid w:val="6DD845B2"/>
    <w:rsid w:val="6DED2E84"/>
    <w:rsid w:val="6EBB0E63"/>
    <w:rsid w:val="6EDC7EB1"/>
    <w:rsid w:val="6EF63707"/>
    <w:rsid w:val="6F0C6BEA"/>
    <w:rsid w:val="6FC65AA3"/>
    <w:rsid w:val="7083334C"/>
    <w:rsid w:val="70D75E1B"/>
    <w:rsid w:val="71213EEF"/>
    <w:rsid w:val="71273DCE"/>
    <w:rsid w:val="713461F4"/>
    <w:rsid w:val="71424CA5"/>
    <w:rsid w:val="71995E35"/>
    <w:rsid w:val="725D72F3"/>
    <w:rsid w:val="72791409"/>
    <w:rsid w:val="72B2170B"/>
    <w:rsid w:val="72F51B0F"/>
    <w:rsid w:val="733977FE"/>
    <w:rsid w:val="737F4D11"/>
    <w:rsid w:val="73850641"/>
    <w:rsid w:val="74C41E23"/>
    <w:rsid w:val="74D91E6C"/>
    <w:rsid w:val="75192FBB"/>
    <w:rsid w:val="751B7DB7"/>
    <w:rsid w:val="75AE6DAA"/>
    <w:rsid w:val="768C6181"/>
    <w:rsid w:val="76BA7DC3"/>
    <w:rsid w:val="76DD6C88"/>
    <w:rsid w:val="773C2259"/>
    <w:rsid w:val="77611F38"/>
    <w:rsid w:val="77D774D9"/>
    <w:rsid w:val="77DF3C00"/>
    <w:rsid w:val="781257A8"/>
    <w:rsid w:val="782F7EBC"/>
    <w:rsid w:val="78A44982"/>
    <w:rsid w:val="78B52A1A"/>
    <w:rsid w:val="791B010A"/>
    <w:rsid w:val="793D5388"/>
    <w:rsid w:val="794A67FD"/>
    <w:rsid w:val="7A4E19D1"/>
    <w:rsid w:val="7AA1388F"/>
    <w:rsid w:val="7AE85960"/>
    <w:rsid w:val="7B20790A"/>
    <w:rsid w:val="7B422C54"/>
    <w:rsid w:val="7B8E25E7"/>
    <w:rsid w:val="7BDE3BAB"/>
    <w:rsid w:val="7C6B09CF"/>
    <w:rsid w:val="7CAF2764"/>
    <w:rsid w:val="7CEF4EBD"/>
    <w:rsid w:val="7DD33B42"/>
    <w:rsid w:val="7DD46F63"/>
    <w:rsid w:val="7E303C3F"/>
    <w:rsid w:val="7ED11342"/>
    <w:rsid w:val="7F6F1B0B"/>
    <w:rsid w:val="7FBC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4577" fillcolor="white">
      <v:fill color="white"/>
    </o:shapedefaults>
    <o:shapelayout v:ext="edit">
      <o:idmap v:ext="edit" data="1"/>
    </o:shapelayout>
  </w:shapeDefaults>
  <w:decimalSymbol w:val="."/>
  <w:listSeparator w:val=","/>
  <w14:docId w14:val="3B01459A"/>
  <w15:chartTrackingRefBased/>
  <w15:docId w15:val="{43230752-A207-4AA1-ACA8-1DF911B3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nhideWhenUsed="1"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unhideWhenUsed="1" w:qFormat="1"/>
    <w:lsdException w:name="Body Text Indent 3" w:unhideWhenUsed="1" w:qFormat="1"/>
    <w:lsdException w:name="Block Text"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unhideWhenUsed="1" w:qFormat="1"/>
    <w:lsdException w:name="E-mail Signature" w:semiHidden="1" w:unhideWhenUsed="1"/>
    <w:lsdException w:name="HTML Top of Form" w:semiHidden="1" w:unhideWhenUsed="1"/>
    <w:lsdException w:name="HTML Bottom of Form"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kern w:val="0"/>
      <w:sz w:val="28"/>
      <w:szCs w:val="20"/>
    </w:rPr>
  </w:style>
  <w:style w:type="paragraph" w:styleId="5">
    <w:name w:val="heading 5"/>
    <w:basedOn w:val="a"/>
    <w:next w:val="a"/>
    <w:link w:val="50"/>
    <w:uiPriority w:val="9"/>
    <w:qFormat/>
    <w:pPr>
      <w:keepNext/>
      <w:keepLines/>
      <w:spacing w:before="280" w:after="290" w:line="372" w:lineRule="auto"/>
      <w:outlineLvl w:val="4"/>
    </w:pPr>
    <w:rPr>
      <w:b/>
      <w:sz w:val="28"/>
    </w:rPr>
  </w:style>
  <w:style w:type="paragraph" w:styleId="6">
    <w:name w:val="heading 6"/>
    <w:basedOn w:val="a"/>
    <w:next w:val="a"/>
    <w:link w:val="60"/>
    <w:uiPriority w:val="9"/>
    <w:qFormat/>
    <w:pPr>
      <w:keepNext/>
      <w:keepLines/>
      <w:spacing w:before="240" w:after="64" w:line="317" w:lineRule="auto"/>
      <w:outlineLvl w:val="5"/>
    </w:pPr>
    <w:rPr>
      <w:rFonts w:ascii="Arial" w:eastAsia="黑体" w:hAnsi="Arial"/>
      <w:b/>
    </w:rPr>
  </w:style>
  <w:style w:type="paragraph" w:styleId="9">
    <w:name w:val="heading 9"/>
    <w:basedOn w:val="a"/>
    <w:next w:val="a"/>
    <w:link w:val="90"/>
    <w:uiPriority w:val="9"/>
    <w:qFormat/>
    <w:pPr>
      <w:keepNext/>
      <w:keepLines/>
      <w:spacing w:before="240" w:after="64" w:line="320" w:lineRule="auto"/>
      <w:outlineLvl w:val="8"/>
    </w:pPr>
    <w:rPr>
      <w:rFonts w:ascii="Cambria" w:hAnsi="Cambria"/>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qFormat/>
    <w:rPr>
      <w:rFonts w:ascii="Arial" w:eastAsia="黑体" w:hAnsi="Arial" w:cs="Arial" w:hint="default"/>
      <w:b/>
      <w:kern w:val="2"/>
      <w:sz w:val="28"/>
      <w:szCs w:val="32"/>
    </w:rPr>
  </w:style>
  <w:style w:type="character" w:customStyle="1" w:styleId="30">
    <w:name w:val="标题 3 字符"/>
    <w:basedOn w:val="a0"/>
    <w:link w:val="3"/>
    <w:qFormat/>
    <w:rPr>
      <w:rFonts w:ascii="Calibri" w:eastAsia="宋体" w:hAnsi="Calibri" w:cs="Times New Roman"/>
      <w:b/>
      <w:bCs/>
      <w:sz w:val="32"/>
      <w:szCs w:val="32"/>
    </w:rPr>
  </w:style>
  <w:style w:type="character" w:customStyle="1" w:styleId="40">
    <w:name w:val="标题 4 字符"/>
    <w:basedOn w:val="a0"/>
    <w:link w:val="4"/>
    <w:qFormat/>
    <w:rPr>
      <w:rFonts w:ascii="Arial" w:eastAsia="黑体" w:hAnsi="Arial"/>
      <w:b/>
      <w:sz w:val="28"/>
    </w:rPr>
  </w:style>
  <w:style w:type="character" w:customStyle="1" w:styleId="50">
    <w:name w:val="标题 5 字符"/>
    <w:basedOn w:val="a0"/>
    <w:link w:val="5"/>
    <w:uiPriority w:val="9"/>
    <w:rPr>
      <w:rFonts w:ascii="Times New Roman" w:eastAsia="宋体" w:hAnsi="Times New Roman" w:cs="Times New Roman"/>
      <w:b/>
      <w:bCs/>
      <w:kern w:val="2"/>
      <w:sz w:val="28"/>
      <w:szCs w:val="28"/>
      <w:lang w:val="en-US" w:eastAsia="zh-CN" w:bidi="ar-SA"/>
    </w:rPr>
  </w:style>
  <w:style w:type="character" w:customStyle="1" w:styleId="60">
    <w:name w:val="标题 6 字符"/>
    <w:basedOn w:val="a0"/>
    <w:link w:val="6"/>
    <w:uiPriority w:val="9"/>
    <w:rsid w:val="00EF0161"/>
    <w:rPr>
      <w:rFonts w:ascii="Arial" w:eastAsia="黑体" w:hAnsi="Arial"/>
      <w:b/>
      <w:kern w:val="2"/>
      <w:sz w:val="24"/>
      <w:szCs w:val="24"/>
    </w:rPr>
  </w:style>
  <w:style w:type="character" w:customStyle="1" w:styleId="90">
    <w:name w:val="标题 9 字符"/>
    <w:basedOn w:val="a0"/>
    <w:link w:val="9"/>
    <w:uiPriority w:val="9"/>
    <w:semiHidden/>
    <w:rPr>
      <w:rFonts w:ascii="Cambria" w:eastAsia="宋体" w:hAnsi="Cambria" w:cs="Times New Roman"/>
      <w:kern w:val="2"/>
      <w:sz w:val="21"/>
      <w:szCs w:val="21"/>
    </w:rPr>
  </w:style>
  <w:style w:type="character" w:customStyle="1" w:styleId="2Char1">
    <w:name w:val="标题 2 Char1"/>
    <w:basedOn w:val="a0"/>
    <w:rPr>
      <w:rFonts w:ascii="Arial" w:eastAsia="黑体" w:hAnsi="Arial" w:cs="Times New Roman"/>
      <w:b/>
      <w:bCs/>
      <w:kern w:val="2"/>
      <w:sz w:val="28"/>
      <w:szCs w:val="32"/>
      <w:lang w:val="en-US" w:eastAsia="zh-CN" w:bidi="ar-SA"/>
    </w:rPr>
  </w:style>
  <w:style w:type="character" w:customStyle="1" w:styleId="description">
    <w:name w:val="description"/>
    <w:basedOn w:val="a0"/>
    <w:rPr>
      <w:rFonts w:ascii="Times New Roman" w:eastAsia="宋体" w:hAnsi="Times New Roman" w:cs="Times New Roman"/>
    </w:rPr>
  </w:style>
  <w:style w:type="character" w:customStyle="1" w:styleId="read">
    <w:name w:val="read"/>
    <w:basedOn w:val="a0"/>
    <w:qFormat/>
  </w:style>
  <w:style w:type="character" w:customStyle="1" w:styleId="font41">
    <w:name w:val="font41"/>
    <w:basedOn w:val="a0"/>
    <w:rPr>
      <w:rFonts w:ascii="Times New Roman" w:eastAsia="宋体" w:hAnsi="Times New Roman" w:cs="Times New Roman" w:hint="default"/>
      <w:i w:val="0"/>
      <w:color w:val="000000"/>
      <w:sz w:val="20"/>
      <w:szCs w:val="20"/>
      <w:u w:val="none"/>
    </w:rPr>
  </w:style>
  <w:style w:type="character" w:customStyle="1" w:styleId="z-">
    <w:name w:val="z-窗体底端 字符"/>
    <w:basedOn w:val="a0"/>
    <w:link w:val="z-0"/>
    <w:uiPriority w:val="99"/>
    <w:semiHidden/>
    <w:rPr>
      <w:rFonts w:ascii="Arial" w:eastAsia="宋体" w:hAnsi="Arial" w:cs="Arial"/>
      <w:vanish/>
      <w:sz w:val="16"/>
      <w:szCs w:val="16"/>
    </w:rPr>
  </w:style>
  <w:style w:type="paragraph" w:styleId="z-0">
    <w:name w:val="HTML Bottom of Form"/>
    <w:basedOn w:val="a"/>
    <w:next w:val="a"/>
    <w:link w:val="z-"/>
    <w:uiPriority w:val="99"/>
    <w:unhideWhenUsed/>
    <w:pPr>
      <w:widowControl/>
      <w:pBdr>
        <w:top w:val="single" w:sz="6" w:space="1" w:color="auto"/>
      </w:pBdr>
      <w:jc w:val="center"/>
    </w:pPr>
    <w:rPr>
      <w:rFonts w:ascii="Arial" w:hAnsi="Arial" w:cs="Arial"/>
      <w:vanish/>
      <w:kern w:val="0"/>
      <w:sz w:val="16"/>
      <w:szCs w:val="16"/>
    </w:rPr>
  </w:style>
  <w:style w:type="character" w:customStyle="1" w:styleId="2Char2">
    <w:name w:val="标题 2 Char2"/>
    <w:basedOn w:val="a0"/>
    <w:rPr>
      <w:rFonts w:ascii="Arial" w:eastAsia="黑体" w:hAnsi="Arial" w:cs="Times New Roman"/>
      <w:b/>
      <w:bCs/>
      <w:kern w:val="2"/>
      <w:sz w:val="32"/>
      <w:szCs w:val="32"/>
    </w:rPr>
  </w:style>
  <w:style w:type="character" w:customStyle="1" w:styleId="a3">
    <w:name w:val="正文文本 字符"/>
    <w:basedOn w:val="a0"/>
    <w:link w:val="a4"/>
    <w:qFormat/>
    <w:rPr>
      <w:kern w:val="2"/>
      <w:sz w:val="24"/>
      <w:szCs w:val="24"/>
    </w:rPr>
  </w:style>
  <w:style w:type="paragraph" w:styleId="a4">
    <w:name w:val="Body Text"/>
    <w:basedOn w:val="a"/>
    <w:link w:val="a3"/>
    <w:uiPriority w:val="99"/>
    <w:unhideWhenUsed/>
    <w:qFormat/>
    <w:pPr>
      <w:spacing w:after="120"/>
    </w:pPr>
  </w:style>
  <w:style w:type="character" w:customStyle="1" w:styleId="HTML">
    <w:name w:val="HTML 预设格式 字符"/>
    <w:basedOn w:val="a0"/>
    <w:link w:val="HTML0"/>
    <w:uiPriority w:val="99"/>
    <w:qFormat/>
    <w:rPr>
      <w:rFonts w:ascii="宋体" w:eastAsia="宋体" w:hAnsi="宋体" w:cs="宋体"/>
      <w:kern w:val="0"/>
      <w:sz w:val="24"/>
    </w:rPr>
  </w:style>
  <w:style w:type="paragraph" w:styleId="HTML0">
    <w:name w:val="HTML Preformatted"/>
    <w:basedOn w:val="a"/>
    <w:link w:val="HTML"/>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font21">
    <w:name w:val="font21"/>
    <w:basedOn w:val="a0"/>
    <w:rPr>
      <w:rFonts w:ascii="宋体" w:eastAsia="宋体" w:hAnsi="宋体" w:cs="宋体" w:hint="eastAsia"/>
      <w:i w:val="0"/>
      <w:color w:val="000000"/>
      <w:sz w:val="24"/>
      <w:szCs w:val="24"/>
      <w:u w:val="none"/>
    </w:rPr>
  </w:style>
  <w:style w:type="character" w:customStyle="1" w:styleId="a5">
    <w:name w:val="日期 字符"/>
    <w:basedOn w:val="a0"/>
    <w:link w:val="a6"/>
    <w:uiPriority w:val="99"/>
    <w:qFormat/>
    <w:rPr>
      <w:kern w:val="2"/>
      <w:sz w:val="21"/>
      <w:szCs w:val="24"/>
    </w:rPr>
  </w:style>
  <w:style w:type="paragraph" w:styleId="a6">
    <w:name w:val="Date"/>
    <w:basedOn w:val="a"/>
    <w:next w:val="a"/>
    <w:link w:val="a5"/>
    <w:uiPriority w:val="99"/>
    <w:unhideWhenUsed/>
    <w:qFormat/>
    <w:pPr>
      <w:ind w:leftChars="2500" w:left="100"/>
    </w:pPr>
  </w:style>
  <w:style w:type="character" w:customStyle="1" w:styleId="Char1">
    <w:name w:val="纯文本 Char1"/>
    <w:basedOn w:val="a0"/>
    <w:qFormat/>
    <w:rPr>
      <w:rFonts w:ascii="宋体" w:eastAsia="宋体" w:hAnsi="Courier New" w:cs="Courier New" w:hint="eastAsia"/>
      <w:kern w:val="2"/>
      <w:sz w:val="21"/>
      <w:szCs w:val="21"/>
    </w:rPr>
  </w:style>
  <w:style w:type="character" w:customStyle="1" w:styleId="a7">
    <w:name w:val="批注主题 字符"/>
    <w:basedOn w:val="a8"/>
    <w:link w:val="a9"/>
    <w:qFormat/>
    <w:rPr>
      <w:kern w:val="2"/>
      <w:sz w:val="21"/>
      <w:szCs w:val="24"/>
    </w:rPr>
  </w:style>
  <w:style w:type="character" w:customStyle="1" w:styleId="a8">
    <w:name w:val="批注文字 字符"/>
    <w:basedOn w:val="a0"/>
    <w:link w:val="aa"/>
    <w:semiHidden/>
    <w:qFormat/>
    <w:rPr>
      <w:kern w:val="2"/>
      <w:sz w:val="21"/>
      <w:szCs w:val="24"/>
    </w:rPr>
  </w:style>
  <w:style w:type="paragraph" w:styleId="aa">
    <w:name w:val="annotation text"/>
    <w:basedOn w:val="a"/>
    <w:link w:val="a8"/>
    <w:uiPriority w:val="99"/>
    <w:unhideWhenUsed/>
    <w:qFormat/>
    <w:pPr>
      <w:jc w:val="left"/>
    </w:pPr>
    <w:rPr>
      <w:sz w:val="21"/>
    </w:rPr>
  </w:style>
  <w:style w:type="paragraph" w:styleId="a9">
    <w:name w:val="annotation subject"/>
    <w:basedOn w:val="aa"/>
    <w:next w:val="aa"/>
    <w:link w:val="a7"/>
    <w:uiPriority w:val="99"/>
    <w:unhideWhenUsed/>
    <w:qFormat/>
    <w:rPr>
      <w:b/>
      <w:bCs/>
    </w:rPr>
  </w:style>
  <w:style w:type="character" w:customStyle="1" w:styleId="Char">
    <w:name w:val="无间隔 Char"/>
    <w:basedOn w:val="a0"/>
    <w:link w:val="Style58"/>
    <w:uiPriority w:val="1"/>
    <w:qFormat/>
    <w:rPr>
      <w:rFonts w:ascii="Calibri" w:hAnsi="Calibri"/>
      <w:sz w:val="22"/>
      <w:szCs w:val="22"/>
      <w:lang w:val="en-US" w:eastAsia="zh-CN" w:bidi="ar-SA"/>
    </w:rPr>
  </w:style>
  <w:style w:type="paragraph" w:customStyle="1" w:styleId="Style58">
    <w:name w:val="_Style 58"/>
    <w:link w:val="Char"/>
    <w:uiPriority w:val="1"/>
    <w:qFormat/>
    <w:rPr>
      <w:rFonts w:ascii="Calibri" w:hAnsi="Calibri"/>
      <w:sz w:val="22"/>
      <w:szCs w:val="22"/>
    </w:rPr>
  </w:style>
  <w:style w:type="character" w:styleId="ab">
    <w:name w:val="annotation reference"/>
    <w:uiPriority w:val="99"/>
    <w:unhideWhenUsed/>
    <w:qFormat/>
    <w:rPr>
      <w:sz w:val="21"/>
      <w:szCs w:val="21"/>
    </w:rPr>
  </w:style>
  <w:style w:type="character" w:customStyle="1" w:styleId="21">
    <w:name w:val="正文文本 2 字符"/>
    <w:basedOn w:val="a0"/>
    <w:link w:val="22"/>
    <w:qFormat/>
    <w:rPr>
      <w:kern w:val="2"/>
      <w:sz w:val="21"/>
      <w:szCs w:val="24"/>
    </w:rPr>
  </w:style>
  <w:style w:type="paragraph" w:styleId="22">
    <w:name w:val="Body Text 2"/>
    <w:basedOn w:val="a"/>
    <w:link w:val="21"/>
    <w:uiPriority w:val="99"/>
    <w:unhideWhenUsed/>
    <w:qFormat/>
    <w:pPr>
      <w:spacing w:after="120" w:line="480" w:lineRule="auto"/>
    </w:pPr>
  </w:style>
  <w:style w:type="character" w:customStyle="1" w:styleId="ac">
    <w:name w:val="正文文本缩进 字符"/>
    <w:basedOn w:val="a0"/>
    <w:link w:val="ad"/>
    <w:qFormat/>
    <w:rPr>
      <w:color w:val="000000"/>
      <w:kern w:val="0"/>
      <w:sz w:val="24"/>
      <w:szCs w:val="20"/>
    </w:rPr>
  </w:style>
  <w:style w:type="paragraph" w:styleId="ad">
    <w:name w:val="Body Text Indent"/>
    <w:basedOn w:val="a"/>
    <w:link w:val="ac"/>
    <w:uiPriority w:val="99"/>
    <w:unhideWhenUsed/>
    <w:qFormat/>
    <w:pPr>
      <w:widowControl/>
      <w:spacing w:line="360" w:lineRule="auto"/>
      <w:ind w:left="360"/>
      <w:jc w:val="left"/>
    </w:pPr>
    <w:rPr>
      <w:color w:val="000000"/>
      <w:kern w:val="0"/>
      <w:szCs w:val="20"/>
    </w:rPr>
  </w:style>
  <w:style w:type="character" w:customStyle="1" w:styleId="HeaderChar">
    <w:name w:val="Header Char"/>
    <w:basedOn w:val="a0"/>
    <w:rPr>
      <w:rFonts w:ascii="Times New Roman" w:eastAsia="宋体" w:hAnsi="Times New Roman" w:cs="Times New Roman"/>
      <w:sz w:val="18"/>
      <w:szCs w:val="18"/>
    </w:rPr>
  </w:style>
  <w:style w:type="character" w:customStyle="1" w:styleId="ae">
    <w:name w:val="副标题 字符"/>
    <w:basedOn w:val="a0"/>
    <w:link w:val="af"/>
    <w:uiPriority w:val="11"/>
    <w:qFormat/>
    <w:rPr>
      <w:rFonts w:ascii="Cambria" w:eastAsia="宋体" w:hAnsi="Cambria" w:cs="Times New Roman"/>
      <w:b/>
      <w:bCs/>
      <w:kern w:val="28"/>
      <w:sz w:val="32"/>
      <w:szCs w:val="32"/>
    </w:rPr>
  </w:style>
  <w:style w:type="paragraph" w:styleId="af">
    <w:name w:val="Subtitle"/>
    <w:basedOn w:val="a"/>
    <w:next w:val="a"/>
    <w:link w:val="ae"/>
    <w:uiPriority w:val="11"/>
    <w:qFormat/>
    <w:pPr>
      <w:spacing w:before="240" w:after="60" w:line="312" w:lineRule="auto"/>
      <w:jc w:val="center"/>
      <w:outlineLvl w:val="1"/>
    </w:pPr>
    <w:rPr>
      <w:rFonts w:ascii="Cambria" w:hAnsi="Cambria"/>
      <w:b/>
      <w:bCs/>
      <w:kern w:val="28"/>
      <w:sz w:val="32"/>
      <w:szCs w:val="32"/>
    </w:rPr>
  </w:style>
  <w:style w:type="character" w:customStyle="1" w:styleId="form-textarea-print1">
    <w:name w:val="form-textarea-print1"/>
    <w:basedOn w:val="a0"/>
    <w:qFormat/>
    <w:rPr>
      <w:rFonts w:ascii="Times New Roman" w:eastAsia="宋体" w:hAnsi="Times New Roman" w:cs="Times New Roman"/>
      <w:sz w:val="14"/>
      <w:szCs w:val="14"/>
    </w:rPr>
  </w:style>
  <w:style w:type="character" w:customStyle="1" w:styleId="Char10">
    <w:name w:val="页脚 Char1"/>
    <w:basedOn w:val="a0"/>
    <w:qFormat/>
    <w:rPr>
      <w:kern w:val="2"/>
      <w:sz w:val="18"/>
      <w:szCs w:val="18"/>
    </w:rPr>
  </w:style>
  <w:style w:type="character" w:customStyle="1" w:styleId="spannewsdetailtitle">
    <w:name w:val="span_news_detail_title"/>
    <w:basedOn w:val="a0"/>
    <w:rPr>
      <w:rFonts w:ascii="Times New Roman" w:eastAsia="宋体" w:hAnsi="Times New Roman" w:cs="Times New Roman"/>
    </w:rPr>
  </w:style>
  <w:style w:type="character" w:customStyle="1" w:styleId="Char11">
    <w:name w:val="批注框文本 Char1"/>
    <w:basedOn w:val="a0"/>
    <w:rPr>
      <w:rFonts w:ascii="Times New Roman" w:eastAsia="宋体" w:hAnsi="Times New Roman" w:cs="Times New Roman"/>
      <w:kern w:val="2"/>
      <w:sz w:val="18"/>
      <w:szCs w:val="18"/>
    </w:rPr>
  </w:style>
  <w:style w:type="character" w:customStyle="1" w:styleId="news-141">
    <w:name w:val="news-141"/>
    <w:basedOn w:val="a0"/>
    <w:qFormat/>
    <w:rPr>
      <w:color w:val="000000"/>
      <w:sz w:val="28"/>
      <w:szCs w:val="28"/>
    </w:rPr>
  </w:style>
  <w:style w:type="character" w:customStyle="1" w:styleId="spannewsdetailinfo">
    <w:name w:val="span_news_detail_info"/>
    <w:basedOn w:val="a0"/>
    <w:rPr>
      <w:rFonts w:ascii="Times New Roman" w:eastAsia="宋体" w:hAnsi="Times New Roman" w:cs="Times New Roman"/>
    </w:rPr>
  </w:style>
  <w:style w:type="character" w:styleId="af0">
    <w:name w:val="Strong"/>
    <w:basedOn w:val="a0"/>
    <w:uiPriority w:val="22"/>
    <w:qFormat/>
    <w:rPr>
      <w:b/>
      <w:bCs/>
    </w:rPr>
  </w:style>
  <w:style w:type="character" w:customStyle="1" w:styleId="af1">
    <w:name w:val="文档结构图 字符"/>
    <w:basedOn w:val="a0"/>
    <w:link w:val="af2"/>
    <w:qFormat/>
    <w:rPr>
      <w:rFonts w:ascii="Times New Roman" w:eastAsia="宋体" w:hAnsi="Times New Roman" w:cs="Times New Roman"/>
      <w:szCs w:val="24"/>
    </w:rPr>
  </w:style>
  <w:style w:type="paragraph" w:styleId="af2">
    <w:name w:val="Document Map"/>
    <w:basedOn w:val="a"/>
    <w:link w:val="af1"/>
    <w:uiPriority w:val="99"/>
    <w:unhideWhenUsed/>
    <w:qFormat/>
    <w:pPr>
      <w:shd w:val="clear" w:color="auto" w:fill="000080"/>
    </w:pPr>
  </w:style>
  <w:style w:type="character" w:customStyle="1" w:styleId="showpic1">
    <w:name w:val="show_pic1"/>
    <w:basedOn w:val="a0"/>
    <w:rPr>
      <w:rFonts w:ascii="Calibri" w:eastAsia="宋体" w:hAnsi="Calibri" w:cs="Times New Roman"/>
    </w:rPr>
  </w:style>
  <w:style w:type="character" w:styleId="af3">
    <w:name w:val="Hyperlink"/>
    <w:basedOn w:val="a0"/>
    <w:uiPriority w:val="99"/>
    <w:unhideWhenUsed/>
    <w:qFormat/>
    <w:rPr>
      <w:color w:val="0000FF"/>
      <w:u w:val="single"/>
    </w:rPr>
  </w:style>
  <w:style w:type="character" w:customStyle="1" w:styleId="11">
    <w:name w:val="页码1"/>
    <w:basedOn w:val="a0"/>
    <w:link w:val="12"/>
    <w:rPr>
      <w:sz w:val="21"/>
      <w:lang w:val="en-US" w:eastAsia="zh-CN" w:bidi="ar-SA"/>
    </w:rPr>
  </w:style>
  <w:style w:type="paragraph" w:customStyle="1" w:styleId="12">
    <w:name w:val="1"/>
    <w:link w:val="11"/>
    <w:pPr>
      <w:jc w:val="both"/>
    </w:pPr>
    <w:rPr>
      <w:sz w:val="21"/>
    </w:rPr>
  </w:style>
  <w:style w:type="character" w:customStyle="1" w:styleId="af4">
    <w:name w:val="纯文本 字符"/>
    <w:basedOn w:val="a0"/>
    <w:link w:val="af5"/>
    <w:qFormat/>
    <w:rPr>
      <w:rFonts w:ascii="宋体" w:hAnsi="Courier New" w:cs="Courier New"/>
      <w:kern w:val="2"/>
      <w:sz w:val="21"/>
      <w:szCs w:val="21"/>
    </w:rPr>
  </w:style>
  <w:style w:type="paragraph" w:styleId="af5">
    <w:name w:val="Plain Text"/>
    <w:basedOn w:val="a"/>
    <w:link w:val="af4"/>
    <w:uiPriority w:val="99"/>
    <w:unhideWhenUsed/>
    <w:qFormat/>
    <w:rPr>
      <w:rFonts w:ascii="宋体" w:hAnsi="Courier New"/>
      <w:szCs w:val="21"/>
    </w:rPr>
  </w:style>
  <w:style w:type="character" w:styleId="af6">
    <w:name w:val="page number"/>
    <w:basedOn w:val="a0"/>
    <w:uiPriority w:val="99"/>
    <w:unhideWhenUsed/>
    <w:qFormat/>
  </w:style>
  <w:style w:type="character" w:customStyle="1" w:styleId="23">
    <w:name w:val="正文文本缩进 2 字符"/>
    <w:basedOn w:val="a0"/>
    <w:link w:val="24"/>
    <w:qFormat/>
  </w:style>
  <w:style w:type="paragraph" w:styleId="24">
    <w:name w:val="Body Text Indent 2"/>
    <w:basedOn w:val="a"/>
    <w:link w:val="23"/>
    <w:uiPriority w:val="99"/>
    <w:unhideWhenUsed/>
    <w:qFormat/>
    <w:pPr>
      <w:spacing w:after="120" w:line="480" w:lineRule="auto"/>
      <w:ind w:leftChars="200" w:left="420"/>
    </w:pPr>
  </w:style>
  <w:style w:type="character" w:customStyle="1" w:styleId="Char12">
    <w:name w:val="页眉 Char1"/>
    <w:basedOn w:val="a0"/>
    <w:qFormat/>
    <w:rPr>
      <w:kern w:val="2"/>
      <w:sz w:val="18"/>
      <w:szCs w:val="18"/>
    </w:rPr>
  </w:style>
  <w:style w:type="character" w:customStyle="1" w:styleId="font01">
    <w:name w:val="font01"/>
    <w:basedOn w:val="a0"/>
    <w:rPr>
      <w:rFonts w:ascii="宋体" w:eastAsia="宋体" w:hAnsi="宋体" w:cs="宋体" w:hint="eastAsia"/>
      <w:b/>
      <w:i w:val="0"/>
      <w:color w:val="000000"/>
      <w:sz w:val="20"/>
      <w:szCs w:val="20"/>
      <w:u w:val="none"/>
    </w:rPr>
  </w:style>
  <w:style w:type="character" w:customStyle="1" w:styleId="af7">
    <w:name w:val="已访问的超链接"/>
    <w:basedOn w:val="a0"/>
    <w:uiPriority w:val="99"/>
    <w:unhideWhenUsed/>
    <w:qFormat/>
    <w:rPr>
      <w:color w:val="800080"/>
      <w:u w:val="single"/>
    </w:rPr>
  </w:style>
  <w:style w:type="character" w:customStyle="1" w:styleId="MTEquationSection">
    <w:name w:val="MTEquationSection"/>
    <w:basedOn w:val="a0"/>
    <w:qFormat/>
    <w:rPr>
      <w:rFonts w:ascii="Calibri" w:eastAsia="微软雅黑" w:hAnsi="Calibri" w:cs="Times New Roman"/>
      <w:vanish/>
      <w:color w:val="FF0000"/>
    </w:rPr>
  </w:style>
  <w:style w:type="character" w:customStyle="1" w:styleId="content">
    <w:name w:val="content"/>
    <w:basedOn w:val="a0"/>
    <w:qFormat/>
  </w:style>
  <w:style w:type="character" w:customStyle="1" w:styleId="answer-title1">
    <w:name w:val="answer-title1"/>
    <w:basedOn w:val="a0"/>
    <w:rPr>
      <w:rFonts w:ascii="Calibri" w:eastAsia="宋体" w:hAnsi="Calibri" w:cs="Times New Roman"/>
    </w:rPr>
  </w:style>
  <w:style w:type="character" w:customStyle="1" w:styleId="FooterChar">
    <w:name w:val="Footer Char"/>
    <w:basedOn w:val="a0"/>
    <w:rPr>
      <w:rFonts w:ascii="Times New Roman" w:eastAsia="宋体" w:hAnsi="Times New Roman" w:cs="Times New Roman"/>
      <w:sz w:val="18"/>
      <w:szCs w:val="18"/>
    </w:rPr>
  </w:style>
  <w:style w:type="character" w:customStyle="1" w:styleId="spannewdetailfilerecord">
    <w:name w:val="span_new_detail_file_record"/>
    <w:basedOn w:val="a0"/>
    <w:rPr>
      <w:rFonts w:ascii="Times New Roman" w:eastAsia="宋体" w:hAnsi="Times New Roman" w:cs="Times New Roman"/>
    </w:rPr>
  </w:style>
  <w:style w:type="character" w:customStyle="1" w:styleId="31">
    <w:name w:val="正文文本缩进 3 字符"/>
    <w:basedOn w:val="a0"/>
    <w:link w:val="32"/>
    <w:qFormat/>
    <w:rPr>
      <w:kern w:val="2"/>
      <w:sz w:val="18"/>
      <w:szCs w:val="24"/>
    </w:rPr>
  </w:style>
  <w:style w:type="paragraph" w:styleId="32">
    <w:name w:val="Body Text Indent 3"/>
    <w:basedOn w:val="a"/>
    <w:link w:val="31"/>
    <w:uiPriority w:val="99"/>
    <w:unhideWhenUsed/>
    <w:qFormat/>
    <w:pPr>
      <w:spacing w:after="120"/>
      <w:ind w:leftChars="200" w:left="420"/>
    </w:pPr>
    <w:rPr>
      <w:sz w:val="16"/>
      <w:szCs w:val="16"/>
    </w:rPr>
  </w:style>
  <w:style w:type="character" w:customStyle="1" w:styleId="af8">
    <w:name w:val="页脚 字符"/>
    <w:basedOn w:val="a0"/>
    <w:link w:val="af9"/>
    <w:uiPriority w:val="99"/>
    <w:qFormat/>
    <w:rPr>
      <w:kern w:val="2"/>
      <w:sz w:val="18"/>
      <w:szCs w:val="18"/>
    </w:rPr>
  </w:style>
  <w:style w:type="paragraph" w:styleId="af9">
    <w:name w:val="footer"/>
    <w:basedOn w:val="a"/>
    <w:link w:val="af8"/>
    <w:uiPriority w:val="99"/>
    <w:unhideWhenUsed/>
    <w:qFormat/>
    <w:pPr>
      <w:tabs>
        <w:tab w:val="center" w:pos="4153"/>
        <w:tab w:val="right" w:pos="8306"/>
      </w:tabs>
      <w:snapToGrid w:val="0"/>
      <w:jc w:val="left"/>
    </w:pPr>
    <w:rPr>
      <w:sz w:val="18"/>
      <w:szCs w:val="18"/>
    </w:rPr>
  </w:style>
  <w:style w:type="character" w:customStyle="1" w:styleId="content3">
    <w:name w:val="content3"/>
    <w:basedOn w:val="a0"/>
    <w:qFormat/>
  </w:style>
  <w:style w:type="character" w:customStyle="1" w:styleId="da">
    <w:name w:val="da"/>
    <w:basedOn w:val="a0"/>
    <w:qFormat/>
  </w:style>
  <w:style w:type="character" w:customStyle="1" w:styleId="big3">
    <w:name w:val="big3"/>
    <w:basedOn w:val="a0"/>
    <w:rPr>
      <w:rFonts w:ascii="Calibri" w:eastAsia="宋体" w:hAnsi="Calibri" w:cs="Times New Roman"/>
    </w:rPr>
  </w:style>
  <w:style w:type="character" w:customStyle="1" w:styleId="font51">
    <w:name w:val="font51"/>
    <w:basedOn w:val="a0"/>
    <w:rPr>
      <w:rFonts w:ascii="宋体" w:eastAsia="宋体" w:hAnsi="宋体" w:cs="宋体" w:hint="eastAsia"/>
      <w:i w:val="0"/>
      <w:color w:val="000000"/>
      <w:sz w:val="20"/>
      <w:szCs w:val="20"/>
      <w:u w:val="none"/>
    </w:rPr>
  </w:style>
  <w:style w:type="character" w:customStyle="1" w:styleId="font61">
    <w:name w:val="font61"/>
    <w:basedOn w:val="a0"/>
    <w:rPr>
      <w:rFonts w:ascii="宋体" w:eastAsia="宋体" w:hAnsi="宋体" w:cs="宋体" w:hint="eastAsia"/>
      <w:i w:val="0"/>
      <w:color w:val="000000"/>
      <w:sz w:val="20"/>
      <w:szCs w:val="20"/>
      <w:u w:val="none"/>
    </w:rPr>
  </w:style>
  <w:style w:type="character" w:customStyle="1" w:styleId="fontstyle01">
    <w:name w:val="fontstyle01"/>
    <w:basedOn w:val="a0"/>
    <w:rPr>
      <w:rFonts w:ascii="仿宋_GB2312" w:eastAsia="仿宋_GB2312" w:hAnsi="Times New Roman" w:cs="Times New Roman" w:hint="eastAsia"/>
      <w:b w:val="0"/>
      <w:bCs w:val="0"/>
      <w:i w:val="0"/>
      <w:iCs w:val="0"/>
      <w:color w:val="000000"/>
      <w:sz w:val="24"/>
      <w:szCs w:val="24"/>
    </w:rPr>
  </w:style>
  <w:style w:type="character" w:customStyle="1" w:styleId="2Char">
    <w:name w:val="标题 2 Char"/>
    <w:aliases w:val="Heading 2 Hidden Char"/>
    <w:basedOn w:val="a0"/>
    <w:qFormat/>
    <w:rPr>
      <w:rFonts w:ascii="Arial" w:eastAsia="黑体" w:hAnsi="Arial" w:cs="Arial" w:hint="default"/>
      <w:b/>
      <w:kern w:val="2"/>
      <w:sz w:val="28"/>
      <w:szCs w:val="32"/>
    </w:rPr>
  </w:style>
  <w:style w:type="character" w:customStyle="1" w:styleId="afa">
    <w:name w:val="页眉 字符"/>
    <w:basedOn w:val="a0"/>
    <w:link w:val="afb"/>
    <w:uiPriority w:val="99"/>
    <w:qFormat/>
    <w:rPr>
      <w:kern w:val="2"/>
      <w:sz w:val="18"/>
      <w:szCs w:val="18"/>
    </w:rPr>
  </w:style>
  <w:style w:type="paragraph" w:styleId="afb">
    <w:name w:val="header"/>
    <w:basedOn w:val="a"/>
    <w:link w:val="afa"/>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fc">
    <w:name w:val="批注框文本 字符"/>
    <w:basedOn w:val="a0"/>
    <w:link w:val="afd"/>
    <w:uiPriority w:val="99"/>
    <w:qFormat/>
    <w:rPr>
      <w:kern w:val="2"/>
      <w:sz w:val="18"/>
      <w:szCs w:val="18"/>
    </w:rPr>
  </w:style>
  <w:style w:type="paragraph" w:styleId="afd">
    <w:name w:val="Balloon Text"/>
    <w:basedOn w:val="a"/>
    <w:link w:val="afc"/>
    <w:uiPriority w:val="99"/>
    <w:unhideWhenUsed/>
    <w:qFormat/>
    <w:rPr>
      <w:sz w:val="18"/>
      <w:szCs w:val="18"/>
    </w:rPr>
  </w:style>
  <w:style w:type="character" w:customStyle="1" w:styleId="p15">
    <w:name w:val="p15"/>
    <w:basedOn w:val="a0"/>
    <w:rPr>
      <w:rFonts w:ascii="Times New Roman" w:eastAsia="宋体" w:hAnsi="Times New Roman" w:cs="Times New Roman"/>
    </w:rPr>
  </w:style>
  <w:style w:type="character" w:customStyle="1" w:styleId="hangju">
    <w:name w:val="hangju"/>
    <w:basedOn w:val="a0"/>
    <w:qFormat/>
  </w:style>
  <w:style w:type="character" w:customStyle="1" w:styleId="apple-converted-space">
    <w:name w:val="apple-converted-space"/>
    <w:basedOn w:val="a0"/>
    <w:rPr>
      <w:rFonts w:ascii="Times New Roman" w:eastAsia="宋体" w:hAnsi="Times New Roman" w:cs="Times New Roman"/>
    </w:rPr>
  </w:style>
  <w:style w:type="paragraph" w:customStyle="1" w:styleId="91">
    <w:name w:val="目录 9"/>
    <w:basedOn w:val="a"/>
    <w:next w:val="a"/>
    <w:uiPriority w:val="39"/>
    <w:unhideWhenUsed/>
    <w:qFormat/>
    <w:pPr>
      <w:ind w:left="1680"/>
      <w:jc w:val="left"/>
    </w:pPr>
    <w:rPr>
      <w:sz w:val="18"/>
      <w:szCs w:val="18"/>
    </w:rPr>
  </w:style>
  <w:style w:type="paragraph" w:customStyle="1" w:styleId="33">
    <w:name w:val="目录 3"/>
    <w:basedOn w:val="a"/>
    <w:next w:val="a"/>
    <w:uiPriority w:val="39"/>
    <w:unhideWhenUsed/>
    <w:qFormat/>
    <w:pPr>
      <w:ind w:left="420"/>
      <w:jc w:val="left"/>
    </w:pPr>
    <w:rPr>
      <w:i/>
      <w:iCs/>
      <w:sz w:val="20"/>
      <w:szCs w:val="20"/>
    </w:rPr>
  </w:style>
  <w:style w:type="paragraph" w:customStyle="1" w:styleId="Style2">
    <w:name w:val="_Style 2"/>
    <w:basedOn w:val="a"/>
    <w:qFormat/>
    <w:pPr>
      <w:ind w:firstLineChars="200" w:firstLine="420"/>
    </w:pPr>
    <w:rPr>
      <w:szCs w:val="20"/>
    </w:rPr>
  </w:style>
  <w:style w:type="paragraph" w:customStyle="1" w:styleId="13">
    <w:name w:val="列出段落1"/>
    <w:basedOn w:val="a"/>
    <w:uiPriority w:val="34"/>
    <w:qFormat/>
    <w:pPr>
      <w:ind w:firstLineChars="200" w:firstLine="420"/>
    </w:pPr>
  </w:style>
  <w:style w:type="paragraph" w:customStyle="1" w:styleId="25">
    <w:name w:val="目录 2"/>
    <w:basedOn w:val="a"/>
    <w:next w:val="a"/>
    <w:uiPriority w:val="39"/>
    <w:unhideWhenUsed/>
    <w:qFormat/>
    <w:pPr>
      <w:ind w:left="210"/>
      <w:jc w:val="left"/>
    </w:pPr>
    <w:rPr>
      <w:smallCaps/>
      <w:sz w:val="20"/>
      <w:szCs w:val="20"/>
    </w:rPr>
  </w:style>
  <w:style w:type="paragraph" w:customStyle="1" w:styleId="Default">
    <w:name w:val="Default"/>
    <w:qFormat/>
    <w:pPr>
      <w:widowControl w:val="0"/>
      <w:autoSpaceDE w:val="0"/>
      <w:autoSpaceDN w:val="0"/>
      <w:adjustRightInd w:val="0"/>
    </w:pPr>
    <w:rPr>
      <w:rFonts w:ascii="仿宋_GB2312" w:eastAsia="仿宋_GB2312" w:cs="仿宋_GB2312"/>
      <w:color w:val="000000"/>
      <w:sz w:val="24"/>
      <w:szCs w:val="24"/>
    </w:rPr>
  </w:style>
  <w:style w:type="paragraph" w:customStyle="1" w:styleId="41">
    <w:name w:val="目录 4"/>
    <w:basedOn w:val="a"/>
    <w:next w:val="a"/>
    <w:uiPriority w:val="39"/>
    <w:unhideWhenUsed/>
    <w:qFormat/>
    <w:pPr>
      <w:ind w:left="630"/>
      <w:jc w:val="left"/>
    </w:pPr>
    <w:rPr>
      <w:sz w:val="18"/>
      <w:szCs w:val="18"/>
    </w:rPr>
  </w:style>
  <w:style w:type="paragraph" w:customStyle="1" w:styleId="7">
    <w:name w:val="目录 7"/>
    <w:basedOn w:val="a"/>
    <w:next w:val="a"/>
    <w:uiPriority w:val="39"/>
    <w:unhideWhenUsed/>
    <w:qFormat/>
    <w:pPr>
      <w:ind w:left="1260"/>
      <w:jc w:val="left"/>
    </w:pPr>
    <w:rPr>
      <w:sz w:val="18"/>
      <w:szCs w:val="18"/>
    </w:rPr>
  </w:style>
  <w:style w:type="paragraph" w:customStyle="1" w:styleId="Style56">
    <w:name w:val="_Style 56"/>
    <w:basedOn w:val="1"/>
    <w:next w:val="a"/>
    <w:uiPriority w:val="39"/>
    <w:qFormat/>
    <w:pPr>
      <w:widowControl/>
      <w:spacing w:before="480" w:after="0" w:line="276" w:lineRule="auto"/>
      <w:jc w:val="left"/>
      <w:outlineLvl w:val="9"/>
    </w:pPr>
    <w:rPr>
      <w:rFonts w:ascii="Cambria" w:hAnsi="Cambria"/>
      <w:b w:val="0"/>
      <w:color w:val="365F91"/>
      <w:kern w:val="0"/>
      <w:sz w:val="28"/>
      <w:szCs w:val="28"/>
    </w:rPr>
  </w:style>
  <w:style w:type="paragraph" w:styleId="afe">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customStyle="1" w:styleId="8">
    <w:name w:val="目录 8"/>
    <w:basedOn w:val="a"/>
    <w:next w:val="a"/>
    <w:uiPriority w:val="39"/>
    <w:unhideWhenUsed/>
    <w:qFormat/>
    <w:pPr>
      <w:ind w:left="1470"/>
      <w:jc w:val="left"/>
    </w:pPr>
    <w:rPr>
      <w:sz w:val="18"/>
      <w:szCs w:val="18"/>
    </w:rPr>
  </w:style>
  <w:style w:type="paragraph" w:styleId="TOC">
    <w:name w:val="TOC Heading"/>
    <w:basedOn w:val="1"/>
    <w:next w:val="a"/>
    <w:qFormat/>
    <w:pPr>
      <w:widowControl/>
      <w:spacing w:before="480" w:after="0" w:line="276" w:lineRule="auto"/>
      <w:jc w:val="left"/>
      <w:outlineLvl w:val="9"/>
    </w:pPr>
    <w:rPr>
      <w:rFonts w:ascii="Cambria" w:hAnsi="Cambria"/>
      <w:color w:val="365F91"/>
      <w:kern w:val="0"/>
      <w:sz w:val="28"/>
      <w:szCs w:val="28"/>
    </w:rPr>
  </w:style>
  <w:style w:type="paragraph" w:styleId="aff">
    <w:name w:val="Normal Indent"/>
    <w:basedOn w:val="a"/>
    <w:uiPriority w:val="99"/>
    <w:unhideWhenUsed/>
    <w:qFormat/>
    <w:pPr>
      <w:ind w:firstLine="420"/>
    </w:pPr>
    <w:rPr>
      <w:szCs w:val="20"/>
    </w:rPr>
  </w:style>
  <w:style w:type="paragraph" w:customStyle="1" w:styleId="Char0">
    <w:name w:val="Char"/>
    <w:basedOn w:val="a"/>
    <w:semiHidden/>
    <w:qFormat/>
    <w:pPr>
      <w:widowControl/>
      <w:spacing w:after="160" w:line="240" w:lineRule="exact"/>
      <w:jc w:val="left"/>
    </w:pPr>
    <w:rPr>
      <w:rFonts w:ascii="Verdana" w:hAnsi="Verdana"/>
      <w:kern w:val="0"/>
      <w:sz w:val="20"/>
      <w:szCs w:val="20"/>
      <w:lang w:eastAsia="en-US"/>
    </w:rPr>
  </w:style>
  <w:style w:type="paragraph" w:customStyle="1" w:styleId="14">
    <w:name w:val="列表段落1"/>
    <w:basedOn w:val="a"/>
    <w:uiPriority w:val="99"/>
    <w:qFormat/>
    <w:pPr>
      <w:ind w:firstLineChars="200" w:firstLine="420"/>
    </w:pPr>
  </w:style>
  <w:style w:type="paragraph" w:customStyle="1" w:styleId="reader-word-layerreader-word-s1-15">
    <w:name w:val="reader-word-layer reader-word-s1-15"/>
    <w:basedOn w:val="a"/>
    <w:qFormat/>
    <w:pPr>
      <w:widowControl/>
      <w:spacing w:before="100" w:beforeAutospacing="1" w:after="100" w:afterAutospacing="1"/>
      <w:jc w:val="left"/>
    </w:pPr>
    <w:rPr>
      <w:rFonts w:ascii="宋体" w:hAnsi="宋体" w:cs="宋体"/>
      <w:kern w:val="0"/>
    </w:rPr>
  </w:style>
  <w:style w:type="paragraph" w:customStyle="1" w:styleId="reader-word-layerreader-word-s1-12">
    <w:name w:val="reader-word-layer reader-word-s1-12"/>
    <w:basedOn w:val="a"/>
    <w:qFormat/>
    <w:pPr>
      <w:widowControl/>
      <w:spacing w:before="100" w:beforeAutospacing="1" w:after="100" w:afterAutospacing="1"/>
      <w:jc w:val="left"/>
    </w:pPr>
    <w:rPr>
      <w:rFonts w:ascii="宋体" w:hAnsi="宋体" w:cs="宋体"/>
      <w:kern w:val="0"/>
    </w:rPr>
  </w:style>
  <w:style w:type="paragraph" w:customStyle="1" w:styleId="26">
    <w:name w:val="样式2"/>
    <w:basedOn w:val="25"/>
    <w:qFormat/>
  </w:style>
  <w:style w:type="paragraph" w:customStyle="1" w:styleId="CM2">
    <w:name w:val="CM2"/>
    <w:basedOn w:val="Default"/>
    <w:next w:val="Default"/>
    <w:qFormat/>
    <w:pPr>
      <w:spacing w:after="463"/>
    </w:pPr>
    <w:rPr>
      <w:rFonts w:cs="Times New Roman"/>
      <w:color w:val="auto"/>
    </w:rPr>
  </w:style>
  <w:style w:type="paragraph" w:customStyle="1" w:styleId="27">
    <w:name w:val="列出段落2"/>
    <w:basedOn w:val="a"/>
    <w:uiPriority w:val="99"/>
    <w:qFormat/>
    <w:pPr>
      <w:ind w:firstLineChars="200" w:firstLine="420"/>
    </w:pPr>
    <w:rPr>
      <w:sz w:val="21"/>
    </w:rPr>
  </w:style>
  <w:style w:type="paragraph" w:customStyle="1" w:styleId="51">
    <w:name w:val="目录 5"/>
    <w:basedOn w:val="a"/>
    <w:next w:val="a"/>
    <w:uiPriority w:val="39"/>
    <w:unhideWhenUsed/>
    <w:qFormat/>
    <w:pPr>
      <w:ind w:left="840"/>
      <w:jc w:val="left"/>
    </w:pPr>
    <w:rPr>
      <w:sz w:val="18"/>
      <w:szCs w:val="18"/>
    </w:rPr>
  </w:style>
  <w:style w:type="paragraph" w:customStyle="1" w:styleId="Style64">
    <w:name w:val="_Style 64"/>
    <w:basedOn w:val="a"/>
    <w:uiPriority w:val="34"/>
    <w:qFormat/>
    <w:pPr>
      <w:ind w:firstLineChars="200" w:firstLine="420"/>
    </w:pPr>
    <w:rPr>
      <w:sz w:val="21"/>
    </w:rPr>
  </w:style>
  <w:style w:type="paragraph" w:customStyle="1" w:styleId="reader-word-layerreader-word-s1-3reader-word-s1-8">
    <w:name w:val="reader-word-layer reader-word-s1-3 reader-word-s1-8"/>
    <w:basedOn w:val="a"/>
    <w:qFormat/>
    <w:pPr>
      <w:widowControl/>
      <w:spacing w:before="100" w:beforeAutospacing="1" w:after="100" w:afterAutospacing="1"/>
      <w:jc w:val="left"/>
    </w:pPr>
    <w:rPr>
      <w:rFonts w:ascii="宋体" w:hAnsi="宋体" w:cs="宋体"/>
      <w:kern w:val="0"/>
    </w:rPr>
  </w:style>
  <w:style w:type="paragraph" w:customStyle="1" w:styleId="Char13">
    <w:name w:val="Char1"/>
    <w:basedOn w:val="a"/>
    <w:semiHidden/>
    <w:qFormat/>
    <w:pPr>
      <w:widowControl/>
      <w:spacing w:after="160" w:line="240" w:lineRule="exact"/>
      <w:jc w:val="left"/>
    </w:pPr>
    <w:rPr>
      <w:rFonts w:ascii="Verdana" w:hAnsi="Verdana"/>
      <w:kern w:val="0"/>
      <w:sz w:val="20"/>
      <w:szCs w:val="20"/>
      <w:lang w:eastAsia="en-US"/>
    </w:rPr>
  </w:style>
  <w:style w:type="paragraph" w:customStyle="1" w:styleId="15">
    <w:name w:val="样式1"/>
    <w:basedOn w:val="25"/>
    <w:qFormat/>
  </w:style>
  <w:style w:type="paragraph" w:customStyle="1" w:styleId="Normal0">
    <w:name w:val="Normal_0"/>
    <w:qFormat/>
    <w:pPr>
      <w:spacing w:before="120" w:after="240"/>
      <w:jc w:val="both"/>
    </w:pPr>
    <w:rPr>
      <w:rFonts w:ascii="Calibri" w:eastAsia="Calibri" w:hAnsi="Calibri"/>
      <w:sz w:val="22"/>
      <w:szCs w:val="22"/>
      <w:lang w:val="ru-RU" w:eastAsia="en-US"/>
    </w:rPr>
  </w:style>
  <w:style w:type="paragraph" w:customStyle="1" w:styleId="aff0">
    <w:name w:val="报告表级"/>
    <w:basedOn w:val="a"/>
    <w:qFormat/>
    <w:pPr>
      <w:widowControl/>
      <w:spacing w:line="440" w:lineRule="exact"/>
      <w:jc w:val="center"/>
    </w:pPr>
    <w:rPr>
      <w:rFonts w:ascii="宋体" w:hAnsi="宋体" w:cs="Arial"/>
      <w:b/>
      <w:color w:val="000000"/>
      <w:szCs w:val="21"/>
    </w:rPr>
  </w:style>
  <w:style w:type="paragraph" w:styleId="aff1">
    <w:name w:val="No Spacing"/>
    <w:link w:val="aff2"/>
    <w:uiPriority w:val="99"/>
    <w:qFormat/>
    <w:rPr>
      <w:rFonts w:ascii="Calibri" w:hAnsi="Calibri"/>
      <w:sz w:val="22"/>
      <w:szCs w:val="22"/>
    </w:rPr>
  </w:style>
  <w:style w:type="character" w:customStyle="1" w:styleId="aff2">
    <w:name w:val="无间隔 字符"/>
    <w:basedOn w:val="a0"/>
    <w:link w:val="aff1"/>
    <w:uiPriority w:val="99"/>
    <w:locked/>
    <w:rsid w:val="0086439E"/>
    <w:rPr>
      <w:rFonts w:ascii="Calibri" w:hAnsi="Calibri"/>
      <w:sz w:val="22"/>
      <w:szCs w:val="22"/>
    </w:rPr>
  </w:style>
  <w:style w:type="paragraph" w:styleId="aff3">
    <w:name w:val="Block Text"/>
    <w:basedOn w:val="a"/>
    <w:uiPriority w:val="99"/>
    <w:unhideWhenUsed/>
    <w:pPr>
      <w:spacing w:line="400" w:lineRule="exact"/>
      <w:ind w:leftChars="-26" w:left="2" w:rightChars="-31" w:right="-65" w:hangingChars="26" w:hanging="57"/>
    </w:pPr>
    <w:rPr>
      <w:spacing w:val="-10"/>
    </w:rPr>
  </w:style>
  <w:style w:type="paragraph" w:customStyle="1" w:styleId="two">
    <w:name w:val="two"/>
    <w:basedOn w:val="a"/>
    <w:qFormat/>
    <w:pPr>
      <w:widowControl/>
      <w:spacing w:before="100" w:beforeAutospacing="1" w:after="100" w:afterAutospacing="1"/>
      <w:jc w:val="left"/>
    </w:pPr>
    <w:rPr>
      <w:rFonts w:ascii="宋体" w:hAnsi="宋体" w:cs="宋体"/>
      <w:kern w:val="0"/>
    </w:rPr>
  </w:style>
  <w:style w:type="paragraph" w:customStyle="1" w:styleId="aff4">
    <w:name w:val="列出段落"/>
    <w:basedOn w:val="a"/>
    <w:uiPriority w:val="34"/>
    <w:qFormat/>
    <w:pPr>
      <w:ind w:firstLineChars="200" w:firstLine="420"/>
    </w:pPr>
  </w:style>
  <w:style w:type="paragraph" w:customStyle="1" w:styleId="GB231228">
    <w:name w:val="样式 仿宋_GB2312 四号 黑色 行距: 固定值 28 磅"/>
    <w:basedOn w:val="a"/>
    <w:uiPriority w:val="99"/>
    <w:pPr>
      <w:spacing w:line="360" w:lineRule="auto"/>
      <w:ind w:firstLineChars="192" w:firstLine="538"/>
    </w:pPr>
    <w:rPr>
      <w:rFonts w:ascii="仿宋_GB2312" w:eastAsia="仿宋_GB2312" w:cs="宋体"/>
      <w:color w:val="000000"/>
      <w:sz w:val="28"/>
      <w:szCs w:val="20"/>
    </w:rPr>
  </w:style>
  <w:style w:type="paragraph" w:customStyle="1" w:styleId="char2">
    <w:name w:val="char"/>
    <w:basedOn w:val="a"/>
    <w:qFormat/>
    <w:pPr>
      <w:spacing w:line="560" w:lineRule="exact"/>
      <w:jc w:val="center"/>
    </w:pPr>
    <w:rPr>
      <w:rFonts w:ascii="黑体" w:eastAsia="黑体" w:hAnsi="宋体"/>
      <w:b/>
      <w:bCs/>
      <w:sz w:val="32"/>
      <w:szCs w:val="32"/>
    </w:rPr>
  </w:style>
  <w:style w:type="paragraph" w:customStyle="1" w:styleId="61">
    <w:name w:val="目录 6"/>
    <w:basedOn w:val="a"/>
    <w:next w:val="a"/>
    <w:uiPriority w:val="39"/>
    <w:unhideWhenUsed/>
    <w:qFormat/>
    <w:pPr>
      <w:ind w:left="1050"/>
      <w:jc w:val="left"/>
    </w:pPr>
    <w:rPr>
      <w:sz w:val="18"/>
      <w:szCs w:val="18"/>
    </w:rPr>
  </w:style>
  <w:style w:type="paragraph" w:customStyle="1" w:styleId="16">
    <w:name w:val="目录 1"/>
    <w:basedOn w:val="a"/>
    <w:next w:val="a"/>
    <w:uiPriority w:val="39"/>
    <w:unhideWhenUsed/>
    <w:qFormat/>
    <w:pPr>
      <w:spacing w:before="120" w:after="120"/>
      <w:jc w:val="center"/>
    </w:pPr>
    <w:rPr>
      <w:rFonts w:ascii="黑体" w:eastAsia="黑体"/>
      <w:b/>
      <w:bCs/>
      <w:caps/>
      <w:sz w:val="44"/>
      <w:szCs w:val="44"/>
    </w:rPr>
  </w:style>
  <w:style w:type="paragraph" w:customStyle="1" w:styleId="day">
    <w:name w:val="day"/>
    <w:basedOn w:val="a"/>
    <w:qFormat/>
    <w:pPr>
      <w:widowControl/>
      <w:spacing w:before="100" w:beforeAutospacing="1" w:after="100" w:afterAutospacing="1" w:line="288" w:lineRule="auto"/>
      <w:jc w:val="left"/>
    </w:pPr>
    <w:rPr>
      <w:rFonts w:ascii="Verdana" w:eastAsia="Arial Unicode MS" w:hAnsi="Verdana" w:cs="Arial Unicode MS"/>
      <w:b/>
      <w:bCs/>
      <w:color w:val="666666"/>
      <w:kern w:val="0"/>
      <w:sz w:val="18"/>
      <w:szCs w:val="18"/>
    </w:rPr>
  </w:style>
  <w:style w:type="paragraph" w:customStyle="1" w:styleId="aff5">
    <w:name w:val="标准书脚_奇数页"/>
    <w:pPr>
      <w:jc w:val="right"/>
    </w:pPr>
    <w:rPr>
      <w:rFonts w:ascii="宋体"/>
      <w:sz w:val="18"/>
    </w:rPr>
  </w:style>
  <w:style w:type="paragraph" w:customStyle="1" w:styleId="Style3">
    <w:name w:val="_Style 3"/>
    <w:basedOn w:val="a"/>
    <w:uiPriority w:val="34"/>
    <w:qFormat/>
    <w:pPr>
      <w:ind w:firstLineChars="200" w:firstLine="420"/>
    </w:p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aff6">
    <w:name w:val="段"/>
    <w:pPr>
      <w:autoSpaceDE w:val="0"/>
      <w:autoSpaceDN w:val="0"/>
      <w:ind w:firstLineChars="200" w:firstLine="200"/>
      <w:jc w:val="both"/>
    </w:pPr>
    <w:rPr>
      <w:rFonts w:ascii="宋体"/>
      <w:sz w:val="21"/>
    </w:rPr>
  </w:style>
  <w:style w:type="paragraph" w:customStyle="1" w:styleId="one">
    <w:name w:val="one"/>
    <w:basedOn w:val="a"/>
    <w:qFormat/>
    <w:pPr>
      <w:widowControl/>
      <w:spacing w:before="100" w:beforeAutospacing="1" w:after="100" w:afterAutospacing="1"/>
      <w:jc w:val="left"/>
    </w:pPr>
    <w:rPr>
      <w:rFonts w:ascii="宋体" w:hAnsi="宋体" w:cs="宋体"/>
      <w:kern w:val="0"/>
    </w:rPr>
  </w:style>
  <w:style w:type="paragraph" w:customStyle="1" w:styleId="17">
    <w:name w:val="日期1"/>
    <w:basedOn w:val="a"/>
    <w:next w:val="a"/>
    <w:qFormat/>
    <w:pPr>
      <w:adjustRightInd w:val="0"/>
      <w:spacing w:line="312" w:lineRule="atLeast"/>
      <w:textAlignment w:val="baseline"/>
    </w:pPr>
    <w:rPr>
      <w:rFonts w:ascii="宋体"/>
      <w:b/>
      <w:kern w:val="0"/>
      <w:sz w:val="28"/>
      <w:szCs w:val="20"/>
    </w:rPr>
  </w:style>
  <w:style w:type="paragraph" w:customStyle="1" w:styleId="aff7">
    <w:name w:val="小节标题"/>
    <w:basedOn w:val="a"/>
    <w:next w:val="a"/>
    <w:pPr>
      <w:widowControl/>
      <w:spacing w:before="175" w:after="102" w:line="782" w:lineRule="atLeast"/>
      <w:textAlignment w:val="baseline"/>
    </w:pPr>
    <w:rPr>
      <w:rFonts w:eastAsia="黑体"/>
      <w:color w:val="000000"/>
      <w:kern w:val="0"/>
      <w:szCs w:val="20"/>
      <w:u w:color="000000"/>
    </w:rPr>
  </w:style>
  <w:style w:type="paragraph" w:customStyle="1" w:styleId="06307415">
    <w:name w:val="样式 小四 左侧:  0.63 厘米 首行缩进:  0.74 厘米 行距: 1.5 倍行距"/>
    <w:basedOn w:val="a"/>
    <w:qFormat/>
    <w:pPr>
      <w:spacing w:line="360" w:lineRule="auto"/>
      <w:ind w:left="420" w:firstLine="420"/>
    </w:pPr>
    <w:rPr>
      <w:rFonts w:cs="宋体"/>
      <w:szCs w:val="20"/>
    </w:rPr>
  </w:style>
  <w:style w:type="paragraph" w:customStyle="1" w:styleId="CharCharCharChar">
    <w:name w:val="Char Char Char Char"/>
    <w:basedOn w:val="a"/>
    <w:qFormat/>
    <w:pPr>
      <w:widowControl/>
      <w:spacing w:line="300" w:lineRule="auto"/>
      <w:jc w:val="left"/>
    </w:pPr>
    <w:rPr>
      <w:rFonts w:eastAsia="PMingLiU" w:cs="华文楷体"/>
      <w:color w:val="000000"/>
      <w:kern w:val="0"/>
      <w:lang w:eastAsia="en-US"/>
    </w:rPr>
  </w:style>
  <w:style w:type="table" w:styleId="aff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9">
    <w:name w:val="Table Theme"/>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表格样式1"/>
    <w:basedOn w:val="a1"/>
    <w:tblPr/>
  </w:style>
  <w:style w:type="table" w:customStyle="1" w:styleId="19">
    <w:name w:val="网格型1"/>
    <w:basedOn w:val="a1"/>
    <w:uiPriority w:val="99"/>
    <w:unhideWhenUsed/>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0">
    <w:name w:val="toc 1"/>
    <w:basedOn w:val="a"/>
    <w:next w:val="a"/>
    <w:autoRedefine/>
    <w:uiPriority w:val="39"/>
    <w:unhideWhenUsed/>
    <w:qFormat/>
    <w:rsid w:val="00EA1DDC"/>
    <w:pPr>
      <w:tabs>
        <w:tab w:val="right" w:leader="dot" w:pos="8494"/>
      </w:tabs>
    </w:pPr>
    <w:rPr>
      <w:b/>
      <w:bCs/>
      <w:noProof/>
    </w:rPr>
  </w:style>
  <w:style w:type="paragraph" w:styleId="TOC2">
    <w:name w:val="toc 2"/>
    <w:basedOn w:val="a"/>
    <w:next w:val="a"/>
    <w:autoRedefine/>
    <w:uiPriority w:val="39"/>
    <w:unhideWhenUsed/>
    <w:qFormat/>
    <w:rsid w:val="00D43A94"/>
    <w:pPr>
      <w:ind w:leftChars="200" w:left="420"/>
    </w:pPr>
  </w:style>
  <w:style w:type="paragraph" w:styleId="TOC3">
    <w:name w:val="toc 3"/>
    <w:basedOn w:val="a"/>
    <w:next w:val="a"/>
    <w:autoRedefine/>
    <w:uiPriority w:val="39"/>
    <w:unhideWhenUsed/>
    <w:qFormat/>
    <w:rsid w:val="00D43A94"/>
    <w:pPr>
      <w:ind w:leftChars="400" w:left="840"/>
    </w:pPr>
  </w:style>
  <w:style w:type="paragraph" w:styleId="TOC4">
    <w:name w:val="toc 4"/>
    <w:basedOn w:val="a"/>
    <w:next w:val="a"/>
    <w:autoRedefine/>
    <w:uiPriority w:val="39"/>
    <w:unhideWhenUsed/>
    <w:qFormat/>
    <w:rsid w:val="00D43A94"/>
    <w:pPr>
      <w:ind w:leftChars="600" w:left="1260"/>
    </w:pPr>
    <w:rPr>
      <w:rFonts w:asciiTheme="minorHAnsi" w:eastAsiaTheme="minorEastAsia" w:hAnsiTheme="minorHAnsi" w:cstheme="minorBidi"/>
      <w:sz w:val="21"/>
      <w:szCs w:val="22"/>
    </w:rPr>
  </w:style>
  <w:style w:type="paragraph" w:styleId="TOC5">
    <w:name w:val="toc 5"/>
    <w:basedOn w:val="a"/>
    <w:next w:val="a"/>
    <w:autoRedefine/>
    <w:uiPriority w:val="39"/>
    <w:unhideWhenUsed/>
    <w:qFormat/>
    <w:rsid w:val="00D43A94"/>
    <w:pPr>
      <w:ind w:leftChars="800" w:left="1680"/>
    </w:pPr>
    <w:rPr>
      <w:rFonts w:asciiTheme="minorHAnsi" w:eastAsiaTheme="minorEastAsia" w:hAnsiTheme="minorHAnsi" w:cstheme="minorBidi"/>
      <w:sz w:val="21"/>
      <w:szCs w:val="22"/>
    </w:rPr>
  </w:style>
  <w:style w:type="paragraph" w:styleId="TOC6">
    <w:name w:val="toc 6"/>
    <w:basedOn w:val="a"/>
    <w:next w:val="a"/>
    <w:autoRedefine/>
    <w:uiPriority w:val="39"/>
    <w:unhideWhenUsed/>
    <w:qFormat/>
    <w:rsid w:val="00D43A94"/>
    <w:pPr>
      <w:ind w:leftChars="1000" w:left="2100"/>
    </w:pPr>
    <w:rPr>
      <w:rFonts w:asciiTheme="minorHAnsi" w:eastAsiaTheme="minorEastAsia" w:hAnsiTheme="minorHAnsi" w:cstheme="minorBidi"/>
      <w:sz w:val="21"/>
      <w:szCs w:val="22"/>
    </w:rPr>
  </w:style>
  <w:style w:type="paragraph" w:styleId="TOC7">
    <w:name w:val="toc 7"/>
    <w:basedOn w:val="a"/>
    <w:next w:val="a"/>
    <w:autoRedefine/>
    <w:uiPriority w:val="39"/>
    <w:unhideWhenUsed/>
    <w:qFormat/>
    <w:rsid w:val="00D43A94"/>
    <w:pPr>
      <w:ind w:leftChars="1200" w:left="2520"/>
    </w:pPr>
    <w:rPr>
      <w:rFonts w:asciiTheme="minorHAnsi" w:eastAsiaTheme="minorEastAsia" w:hAnsiTheme="minorHAnsi" w:cstheme="minorBidi"/>
      <w:sz w:val="21"/>
      <w:szCs w:val="22"/>
    </w:rPr>
  </w:style>
  <w:style w:type="paragraph" w:styleId="TOC8">
    <w:name w:val="toc 8"/>
    <w:basedOn w:val="a"/>
    <w:next w:val="a"/>
    <w:autoRedefine/>
    <w:uiPriority w:val="39"/>
    <w:unhideWhenUsed/>
    <w:qFormat/>
    <w:rsid w:val="00D43A94"/>
    <w:pPr>
      <w:ind w:leftChars="1400" w:left="2940"/>
    </w:pPr>
    <w:rPr>
      <w:rFonts w:asciiTheme="minorHAnsi" w:eastAsiaTheme="minorEastAsia" w:hAnsiTheme="minorHAnsi" w:cstheme="minorBidi"/>
      <w:sz w:val="21"/>
      <w:szCs w:val="22"/>
    </w:rPr>
  </w:style>
  <w:style w:type="paragraph" w:styleId="TOC9">
    <w:name w:val="toc 9"/>
    <w:basedOn w:val="a"/>
    <w:next w:val="a"/>
    <w:autoRedefine/>
    <w:uiPriority w:val="39"/>
    <w:unhideWhenUsed/>
    <w:qFormat/>
    <w:rsid w:val="00D43A94"/>
    <w:pPr>
      <w:ind w:leftChars="1600" w:left="3360"/>
    </w:pPr>
    <w:rPr>
      <w:rFonts w:asciiTheme="minorHAnsi" w:eastAsiaTheme="minorEastAsia" w:hAnsiTheme="minorHAnsi" w:cstheme="minorBidi"/>
      <w:sz w:val="21"/>
      <w:szCs w:val="22"/>
    </w:rPr>
  </w:style>
  <w:style w:type="character" w:styleId="affa">
    <w:name w:val="Unresolved Mention"/>
    <w:basedOn w:val="a0"/>
    <w:uiPriority w:val="99"/>
    <w:semiHidden/>
    <w:unhideWhenUsed/>
    <w:rsid w:val="00D43A94"/>
    <w:rPr>
      <w:color w:val="605E5C"/>
      <w:shd w:val="clear" w:color="auto" w:fill="E1DFDD"/>
    </w:rPr>
  </w:style>
  <w:style w:type="paragraph" w:styleId="affb">
    <w:name w:val="List Paragraph"/>
    <w:basedOn w:val="a"/>
    <w:uiPriority w:val="99"/>
    <w:qFormat/>
    <w:rsid w:val="009158A1"/>
    <w:pPr>
      <w:ind w:firstLineChars="200" w:firstLine="420"/>
    </w:pPr>
  </w:style>
  <w:style w:type="paragraph" w:styleId="affc">
    <w:name w:val="Title"/>
    <w:basedOn w:val="a"/>
    <w:next w:val="a"/>
    <w:link w:val="affd"/>
    <w:uiPriority w:val="10"/>
    <w:qFormat/>
    <w:rsid w:val="0067434F"/>
    <w:pPr>
      <w:widowControl/>
      <w:adjustRightInd w:val="0"/>
      <w:snapToGrid w:val="0"/>
      <w:spacing w:before="240" w:after="60"/>
      <w:jc w:val="center"/>
      <w:outlineLvl w:val="0"/>
    </w:pPr>
    <w:rPr>
      <w:rFonts w:asciiTheme="majorHAnsi" w:eastAsiaTheme="majorEastAsia" w:hAnsiTheme="majorHAnsi" w:cstheme="majorBidi"/>
      <w:b/>
      <w:bCs/>
      <w:kern w:val="0"/>
      <w:sz w:val="32"/>
      <w:szCs w:val="32"/>
    </w:rPr>
  </w:style>
  <w:style w:type="character" w:customStyle="1" w:styleId="affd">
    <w:name w:val="标题 字符"/>
    <w:basedOn w:val="a0"/>
    <w:link w:val="affc"/>
    <w:uiPriority w:val="10"/>
    <w:rsid w:val="0067434F"/>
    <w:rPr>
      <w:rFonts w:asciiTheme="majorHAnsi" w:eastAsiaTheme="majorEastAsia" w:hAnsiTheme="majorHAnsi" w:cstheme="majorBidi"/>
      <w:b/>
      <w:bCs/>
      <w:sz w:val="32"/>
      <w:szCs w:val="32"/>
    </w:rPr>
  </w:style>
  <w:style w:type="character" w:styleId="affe">
    <w:name w:val="FollowedHyperlink"/>
    <w:basedOn w:val="a0"/>
    <w:uiPriority w:val="99"/>
    <w:unhideWhenUsed/>
    <w:qFormat/>
    <w:rsid w:val="00EF0161"/>
    <w:rPr>
      <w:rFonts w:ascii="Times New Roman" w:eastAsia="宋体" w:hAnsi="Times New Roman" w:cs="Times New Roman"/>
      <w:color w:val="800080"/>
      <w:u w:val="single"/>
    </w:rPr>
  </w:style>
  <w:style w:type="character" w:customStyle="1" w:styleId="Char3">
    <w:name w:val="页眉 Char"/>
    <w:basedOn w:val="a0"/>
    <w:uiPriority w:val="99"/>
    <w:qFormat/>
    <w:rsid w:val="00EF0161"/>
    <w:rPr>
      <w:sz w:val="18"/>
      <w:szCs w:val="18"/>
    </w:rPr>
  </w:style>
  <w:style w:type="character" w:customStyle="1" w:styleId="Char4">
    <w:name w:val="页脚 Char"/>
    <w:basedOn w:val="a0"/>
    <w:uiPriority w:val="99"/>
    <w:qFormat/>
    <w:rsid w:val="00EF0161"/>
    <w:rPr>
      <w:sz w:val="18"/>
      <w:szCs w:val="18"/>
    </w:rPr>
  </w:style>
  <w:style w:type="character" w:customStyle="1" w:styleId="Char5">
    <w:name w:val="纯文本 Char"/>
    <w:qFormat/>
    <w:rsid w:val="00EF0161"/>
    <w:rPr>
      <w:rFonts w:ascii="宋体" w:eastAsia="宋体" w:hAnsi="Courier New" w:cs="Courier New"/>
      <w:kern w:val="2"/>
      <w:sz w:val="21"/>
      <w:szCs w:val="21"/>
    </w:rPr>
  </w:style>
  <w:style w:type="character" w:customStyle="1" w:styleId="NormalCharacter">
    <w:name w:val="NormalCharacter"/>
    <w:semiHidden/>
    <w:rsid w:val="001A6A26"/>
    <w:rPr>
      <w:vanish w:val="0"/>
      <w:sz w:val="20"/>
    </w:rPr>
  </w:style>
  <w:style w:type="paragraph" w:customStyle="1" w:styleId="28">
    <w:name w:val="列表段落2"/>
    <w:basedOn w:val="a"/>
    <w:rsid w:val="00162B4F"/>
    <w:pPr>
      <w:ind w:firstLineChars="200" w:firstLine="420"/>
    </w:pPr>
    <w:rPr>
      <w:sz w:val="21"/>
      <w:szCs w:val="21"/>
    </w:rPr>
  </w:style>
  <w:style w:type="character" w:customStyle="1" w:styleId="150">
    <w:name w:val="15"/>
    <w:rsid w:val="00162B4F"/>
    <w:rPr>
      <w:rFonts w:ascii="Times New Roman" w:hAnsi="Times New Roman" w:cs="Times New Roman"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68398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6.xml"/><Relationship Id="rId21" Type="http://schemas.openxmlformats.org/officeDocument/2006/relationships/header" Target="header2.xml"/><Relationship Id="rId42" Type="http://schemas.openxmlformats.org/officeDocument/2006/relationships/footer" Target="footer10.xml"/><Relationship Id="rId63" Type="http://schemas.openxmlformats.org/officeDocument/2006/relationships/footer" Target="footer20.xml"/><Relationship Id="rId84" Type="http://schemas.openxmlformats.org/officeDocument/2006/relationships/hyperlink" Target="https://www.baidu.com/s?wd=%E5%88%9B%E6%96%B0%E6%84%8F%E8%AF%86&amp;tn=44039180_cpr&amp;fenlei=mv6quAkxTZn0IZRqIHckPjm4nH00T1Y4PWndP1Ihn1T1PvnvmHc10ZwV5Hcvrjm3rH6sPfKWUMw85HfYnjn4nH6sgvPsT6KdThsqpZwYTjCEQLGCpyw9Uz4Bmy-bIi4WUvYETgN-TLwGUv3EnHTvPW0Yn1cYPHTLPjm4Pjczn0" TargetMode="External"/><Relationship Id="rId138" Type="http://schemas.openxmlformats.org/officeDocument/2006/relationships/image" Target="media/image18.wmf"/><Relationship Id="rId107" Type="http://schemas.openxmlformats.org/officeDocument/2006/relationships/control" Target="activeX/activeX6.xml"/><Relationship Id="rId11" Type="http://schemas.openxmlformats.org/officeDocument/2006/relationships/image" Target="media/image3.emf"/><Relationship Id="rId32" Type="http://schemas.openxmlformats.org/officeDocument/2006/relationships/header" Target="header6.xml"/><Relationship Id="rId53" Type="http://schemas.openxmlformats.org/officeDocument/2006/relationships/footer" Target="footer16.xml"/><Relationship Id="rId74" Type="http://schemas.openxmlformats.org/officeDocument/2006/relationships/header" Target="header24.xml"/><Relationship Id="rId128" Type="http://schemas.openxmlformats.org/officeDocument/2006/relationships/control" Target="activeX/activeX26.xml"/><Relationship Id="rId149" Type="http://schemas.openxmlformats.org/officeDocument/2006/relationships/header" Target="header37.xml"/><Relationship Id="rId5" Type="http://schemas.openxmlformats.org/officeDocument/2006/relationships/webSettings" Target="webSettings.xml"/><Relationship Id="rId95" Type="http://schemas.openxmlformats.org/officeDocument/2006/relationships/header" Target="header35.xml"/><Relationship Id="rId22" Type="http://schemas.openxmlformats.org/officeDocument/2006/relationships/footer" Target="footer1.xml"/><Relationship Id="rId27" Type="http://schemas.openxmlformats.org/officeDocument/2006/relationships/image" Target="media/image8.emf"/><Relationship Id="rId43" Type="http://schemas.openxmlformats.org/officeDocument/2006/relationships/footer" Target="footer11.xml"/><Relationship Id="rId48" Type="http://schemas.openxmlformats.org/officeDocument/2006/relationships/header" Target="header12.xml"/><Relationship Id="rId64" Type="http://schemas.openxmlformats.org/officeDocument/2006/relationships/header" Target="header19.xml"/><Relationship Id="rId69" Type="http://schemas.openxmlformats.org/officeDocument/2006/relationships/footer" Target="footer23.xml"/><Relationship Id="rId113" Type="http://schemas.openxmlformats.org/officeDocument/2006/relationships/control" Target="activeX/activeX12.xml"/><Relationship Id="rId118" Type="http://schemas.openxmlformats.org/officeDocument/2006/relationships/control" Target="activeX/activeX17.xml"/><Relationship Id="rId134" Type="http://schemas.openxmlformats.org/officeDocument/2006/relationships/control" Target="activeX/activeX30.xml"/><Relationship Id="rId139" Type="http://schemas.openxmlformats.org/officeDocument/2006/relationships/control" Target="activeX/activeX33.xml"/><Relationship Id="rId80" Type="http://schemas.openxmlformats.org/officeDocument/2006/relationships/header" Target="header28.xml"/><Relationship Id="rId85" Type="http://schemas.openxmlformats.org/officeDocument/2006/relationships/hyperlink" Target="https://www.baidu.com/s?wd=%E5%8A%B3%E5%8A%A8%E6%8A%80%E8%83%BD&amp;tn=44039180_cpr&amp;fenlei=mv6quAkxTZn0IZRqIHckPjm4nH00T1Y4PWndP1Ihn1T1PvnvmHc10ZwV5Hcvrjm3rH6sPfKWUMw85HfYnjn4nH6sgvPsT6KdThsqpZwYTjCEQLGCpyw9Uz4Bmy-bIi4WUvYETgN-TLwGUv3EnHTvPW0Yn1cYPHTLPjm4Pjczn0" TargetMode="External"/><Relationship Id="rId150" Type="http://schemas.openxmlformats.org/officeDocument/2006/relationships/image" Target="media/image20.emf"/><Relationship Id="rId12" Type="http://schemas.openxmlformats.org/officeDocument/2006/relationships/image" Target="media/image4.png"/><Relationship Id="rId17" Type="http://schemas.openxmlformats.org/officeDocument/2006/relationships/hyperlink" Target="http://221.232.128.57:8000/webroot/wlfp/FpcxAction.do?method=display" TargetMode="External"/><Relationship Id="rId33" Type="http://schemas.openxmlformats.org/officeDocument/2006/relationships/footer" Target="footer6.xml"/><Relationship Id="rId38" Type="http://schemas.openxmlformats.org/officeDocument/2006/relationships/footer" Target="footer8.xml"/><Relationship Id="rId59" Type="http://schemas.openxmlformats.org/officeDocument/2006/relationships/header" Target="header17.xml"/><Relationship Id="rId103" Type="http://schemas.openxmlformats.org/officeDocument/2006/relationships/image" Target="media/image13.wmf"/><Relationship Id="rId108" Type="http://schemas.openxmlformats.org/officeDocument/2006/relationships/control" Target="activeX/activeX7.xml"/><Relationship Id="rId124" Type="http://schemas.openxmlformats.org/officeDocument/2006/relationships/control" Target="activeX/activeX23.xml"/><Relationship Id="rId129" Type="http://schemas.openxmlformats.org/officeDocument/2006/relationships/image" Target="media/image15.wmf"/><Relationship Id="rId54" Type="http://schemas.openxmlformats.org/officeDocument/2006/relationships/header" Target="header15.xml"/><Relationship Id="rId70" Type="http://schemas.openxmlformats.org/officeDocument/2006/relationships/header" Target="header22.xml"/><Relationship Id="rId75" Type="http://schemas.openxmlformats.org/officeDocument/2006/relationships/footer" Target="footer26.xml"/><Relationship Id="rId91" Type="http://schemas.openxmlformats.org/officeDocument/2006/relationships/hyperlink" Target="http://www.so.com/s?q=%E8%AE%B0%E5%A4%A7%E8%BF%87&amp;ie=utf-8&amp;src=internal_wenda_recommend_textn" TargetMode="External"/><Relationship Id="rId96" Type="http://schemas.openxmlformats.org/officeDocument/2006/relationships/footer" Target="footer31.xml"/><Relationship Id="rId140" Type="http://schemas.openxmlformats.org/officeDocument/2006/relationships/image" Target="media/image19.wmf"/><Relationship Id="rId145" Type="http://schemas.openxmlformats.org/officeDocument/2006/relationships/control" Target="activeX/activeX38.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2.xml"/><Relationship Id="rId28" Type="http://schemas.openxmlformats.org/officeDocument/2006/relationships/header" Target="header4.xml"/><Relationship Id="rId49" Type="http://schemas.openxmlformats.org/officeDocument/2006/relationships/footer" Target="footer14.xml"/><Relationship Id="rId114" Type="http://schemas.openxmlformats.org/officeDocument/2006/relationships/control" Target="activeX/activeX13.xml"/><Relationship Id="rId119" Type="http://schemas.openxmlformats.org/officeDocument/2006/relationships/control" Target="activeX/activeX18.xml"/><Relationship Id="rId44" Type="http://schemas.openxmlformats.org/officeDocument/2006/relationships/header" Target="header10.xml"/><Relationship Id="rId60" Type="http://schemas.openxmlformats.org/officeDocument/2006/relationships/footer" Target="footer18.xml"/><Relationship Id="rId65" Type="http://schemas.openxmlformats.org/officeDocument/2006/relationships/header" Target="header20.xml"/><Relationship Id="rId81" Type="http://schemas.openxmlformats.org/officeDocument/2006/relationships/footer" Target="footer28.xml"/><Relationship Id="rId86" Type="http://schemas.openxmlformats.org/officeDocument/2006/relationships/header" Target="header31.xml"/><Relationship Id="rId130" Type="http://schemas.openxmlformats.org/officeDocument/2006/relationships/control" Target="activeX/activeX27.xml"/><Relationship Id="rId135" Type="http://schemas.openxmlformats.org/officeDocument/2006/relationships/image" Target="media/image17.wmf"/><Relationship Id="rId151"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hyperlink" Target="http://baike.sogou.com/lemma/ShowInnerLink.htm?lemmaId=69214119&amp;ss_c=ssc.citiao.link" TargetMode="External"/><Relationship Id="rId39" Type="http://schemas.openxmlformats.org/officeDocument/2006/relationships/header" Target="header8.xml"/><Relationship Id="rId109" Type="http://schemas.openxmlformats.org/officeDocument/2006/relationships/control" Target="activeX/activeX8.xml"/><Relationship Id="rId34" Type="http://schemas.openxmlformats.org/officeDocument/2006/relationships/hyperlink" Target="http://www.hbklgroup.cn" TargetMode="External"/><Relationship Id="rId50" Type="http://schemas.openxmlformats.org/officeDocument/2006/relationships/header" Target="header13.xml"/><Relationship Id="rId55" Type="http://schemas.openxmlformats.org/officeDocument/2006/relationships/footer" Target="footer17.xml"/><Relationship Id="rId76" Type="http://schemas.openxmlformats.org/officeDocument/2006/relationships/header" Target="header25.xml"/><Relationship Id="rId97" Type="http://schemas.openxmlformats.org/officeDocument/2006/relationships/footer" Target="footer32.xml"/><Relationship Id="rId104" Type="http://schemas.openxmlformats.org/officeDocument/2006/relationships/control" Target="activeX/activeX3.xml"/><Relationship Id="rId120" Type="http://schemas.openxmlformats.org/officeDocument/2006/relationships/control" Target="activeX/activeX19.xml"/><Relationship Id="rId125" Type="http://schemas.openxmlformats.org/officeDocument/2006/relationships/control" Target="activeX/activeX24.xml"/><Relationship Id="rId141" Type="http://schemas.openxmlformats.org/officeDocument/2006/relationships/control" Target="activeX/activeX34.xml"/><Relationship Id="rId146" Type="http://schemas.openxmlformats.org/officeDocument/2006/relationships/control" Target="activeX/activeX39.xml"/><Relationship Id="rId7" Type="http://schemas.openxmlformats.org/officeDocument/2006/relationships/endnotes" Target="endnotes.xml"/><Relationship Id="rId71" Type="http://schemas.openxmlformats.org/officeDocument/2006/relationships/header" Target="header23.xm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3.xml"/><Relationship Id="rId40" Type="http://schemas.openxmlformats.org/officeDocument/2006/relationships/header" Target="header9.xml"/><Relationship Id="rId45" Type="http://schemas.openxmlformats.org/officeDocument/2006/relationships/header" Target="header11.xml"/><Relationship Id="rId66" Type="http://schemas.openxmlformats.org/officeDocument/2006/relationships/footer" Target="footer21.xml"/><Relationship Id="rId87" Type="http://schemas.openxmlformats.org/officeDocument/2006/relationships/footer" Target="footer29.xml"/><Relationship Id="rId110" Type="http://schemas.openxmlformats.org/officeDocument/2006/relationships/control" Target="activeX/activeX9.xml"/><Relationship Id="rId115" Type="http://schemas.openxmlformats.org/officeDocument/2006/relationships/control" Target="activeX/activeX14.xml"/><Relationship Id="rId131" Type="http://schemas.openxmlformats.org/officeDocument/2006/relationships/image" Target="media/image16.wmf"/><Relationship Id="rId136" Type="http://schemas.openxmlformats.org/officeDocument/2006/relationships/control" Target="activeX/activeX31.xml"/><Relationship Id="rId61" Type="http://schemas.openxmlformats.org/officeDocument/2006/relationships/footer" Target="footer19.xml"/><Relationship Id="rId82" Type="http://schemas.openxmlformats.org/officeDocument/2006/relationships/header" Target="header29.xml"/><Relationship Id="rId15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baike.baidu.com/view/431166.htm" TargetMode="External"/><Relationship Id="rId30" Type="http://schemas.openxmlformats.org/officeDocument/2006/relationships/footer" Target="footer4.xml"/><Relationship Id="rId35" Type="http://schemas.openxmlformats.org/officeDocument/2006/relationships/image" Target="media/image9.emf"/><Relationship Id="rId56" Type="http://schemas.openxmlformats.org/officeDocument/2006/relationships/hyperlink" Target="http://zhidao.baidu.com/search?word=%E5%8D%B1%E9%99%A9%E5%8C%96%E5%AD%A6%E5%93%81&amp;fr=qb_search_exp&amp;ie=utf8" TargetMode="External"/><Relationship Id="rId77" Type="http://schemas.openxmlformats.org/officeDocument/2006/relationships/header" Target="header26.xml"/><Relationship Id="rId100" Type="http://schemas.openxmlformats.org/officeDocument/2006/relationships/image" Target="media/image12.wmf"/><Relationship Id="rId105" Type="http://schemas.openxmlformats.org/officeDocument/2006/relationships/control" Target="activeX/activeX4.xml"/><Relationship Id="rId126" Type="http://schemas.openxmlformats.org/officeDocument/2006/relationships/control" Target="activeX/activeX25.xml"/><Relationship Id="rId147" Type="http://schemas.openxmlformats.org/officeDocument/2006/relationships/control" Target="activeX/activeX40.xml"/><Relationship Id="rId8" Type="http://schemas.openxmlformats.org/officeDocument/2006/relationships/image" Target="media/image1.jpeg"/><Relationship Id="rId51" Type="http://schemas.openxmlformats.org/officeDocument/2006/relationships/header" Target="header14.xml"/><Relationship Id="rId72" Type="http://schemas.openxmlformats.org/officeDocument/2006/relationships/footer" Target="footer24.xml"/><Relationship Id="rId93" Type="http://schemas.openxmlformats.org/officeDocument/2006/relationships/footer" Target="footer30.xml"/><Relationship Id="rId98" Type="http://schemas.openxmlformats.org/officeDocument/2006/relationships/footer" Target="footer33.xml"/><Relationship Id="rId121" Type="http://schemas.openxmlformats.org/officeDocument/2006/relationships/control" Target="activeX/activeX20.xml"/><Relationship Id="rId142" Type="http://schemas.openxmlformats.org/officeDocument/2006/relationships/control" Target="activeX/activeX35.xml"/><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footer" Target="footer12.xml"/><Relationship Id="rId67" Type="http://schemas.openxmlformats.org/officeDocument/2006/relationships/footer" Target="footer22.xml"/><Relationship Id="rId116" Type="http://schemas.openxmlformats.org/officeDocument/2006/relationships/control" Target="activeX/activeX15.xml"/><Relationship Id="rId137" Type="http://schemas.openxmlformats.org/officeDocument/2006/relationships/control" Target="activeX/activeX32.xml"/><Relationship Id="rId20" Type="http://schemas.openxmlformats.org/officeDocument/2006/relationships/header" Target="header1.xml"/><Relationship Id="rId41" Type="http://schemas.openxmlformats.org/officeDocument/2006/relationships/footer" Target="footer9.xml"/><Relationship Id="rId62" Type="http://schemas.openxmlformats.org/officeDocument/2006/relationships/header" Target="header18.xml"/><Relationship Id="rId83" Type="http://schemas.openxmlformats.org/officeDocument/2006/relationships/header" Target="header30.xml"/><Relationship Id="rId88" Type="http://schemas.openxmlformats.org/officeDocument/2006/relationships/header" Target="header32.xml"/><Relationship Id="rId111" Type="http://schemas.openxmlformats.org/officeDocument/2006/relationships/control" Target="activeX/activeX10.xml"/><Relationship Id="rId132" Type="http://schemas.openxmlformats.org/officeDocument/2006/relationships/control" Target="activeX/activeX28.xml"/><Relationship Id="rId15" Type="http://schemas.openxmlformats.org/officeDocument/2006/relationships/hyperlink" Target="http://www.so.com/s?q=%E9%9D%9E%E8%B4%A7%E5%B8%81%E6%80%A7%E8%B5%84%E4%BA%A7%E4%BA%A4%E6%8D%A2&amp;ie=utf-8&amp;src=internal_wenda_recommend_text" TargetMode="External"/><Relationship Id="rId36" Type="http://schemas.openxmlformats.org/officeDocument/2006/relationships/header" Target="header7.xml"/><Relationship Id="rId57" Type="http://schemas.openxmlformats.org/officeDocument/2006/relationships/image" Target="media/image10.png"/><Relationship Id="rId106" Type="http://schemas.openxmlformats.org/officeDocument/2006/relationships/control" Target="activeX/activeX5.xml"/><Relationship Id="rId127" Type="http://schemas.openxmlformats.org/officeDocument/2006/relationships/image" Target="media/image14.wmf"/><Relationship Id="rId10" Type="http://schemas.openxmlformats.org/officeDocument/2006/relationships/image" Target="media/image2.emf"/><Relationship Id="rId31" Type="http://schemas.openxmlformats.org/officeDocument/2006/relationships/footer" Target="footer5.xml"/><Relationship Id="rId52" Type="http://schemas.openxmlformats.org/officeDocument/2006/relationships/footer" Target="footer15.xml"/><Relationship Id="rId73" Type="http://schemas.openxmlformats.org/officeDocument/2006/relationships/footer" Target="footer25.xml"/><Relationship Id="rId78" Type="http://schemas.openxmlformats.org/officeDocument/2006/relationships/header" Target="header27.xml"/><Relationship Id="rId94" Type="http://schemas.openxmlformats.org/officeDocument/2006/relationships/header" Target="header34.xml"/><Relationship Id="rId99" Type="http://schemas.openxmlformats.org/officeDocument/2006/relationships/footer" Target="footer34.xml"/><Relationship Id="rId101" Type="http://schemas.openxmlformats.org/officeDocument/2006/relationships/control" Target="activeX/activeX1.xml"/><Relationship Id="rId122" Type="http://schemas.openxmlformats.org/officeDocument/2006/relationships/control" Target="activeX/activeX21.xml"/><Relationship Id="rId143" Type="http://schemas.openxmlformats.org/officeDocument/2006/relationships/control" Target="activeX/activeX36.xml"/><Relationship Id="rId148" Type="http://schemas.openxmlformats.org/officeDocument/2006/relationships/header" Target="header36.xml"/><Relationship Id="rId4" Type="http://schemas.openxmlformats.org/officeDocument/2006/relationships/settings" Target="settings.xml"/><Relationship Id="rId9" Type="http://schemas.openxmlformats.org/officeDocument/2006/relationships/image" Target="../../ADMINI~1/AppData/Local/Temp/ksohtml/wpsA30B.tmp.jpg" TargetMode="External"/><Relationship Id="rId26" Type="http://schemas.openxmlformats.org/officeDocument/2006/relationships/image" Target="media/image7.emf"/><Relationship Id="rId47" Type="http://schemas.openxmlformats.org/officeDocument/2006/relationships/footer" Target="footer13.xml"/><Relationship Id="rId68" Type="http://schemas.openxmlformats.org/officeDocument/2006/relationships/header" Target="header21.xml"/><Relationship Id="rId89" Type="http://schemas.openxmlformats.org/officeDocument/2006/relationships/header" Target="header33.xml"/><Relationship Id="rId112" Type="http://schemas.openxmlformats.org/officeDocument/2006/relationships/control" Target="activeX/activeX11.xml"/><Relationship Id="rId133" Type="http://schemas.openxmlformats.org/officeDocument/2006/relationships/control" Target="activeX/activeX29.xml"/><Relationship Id="rId16" Type="http://schemas.openxmlformats.org/officeDocument/2006/relationships/hyperlink" Target="http://swcx.hb-n-tax.gov.cn/hbgs4/" TargetMode="External"/><Relationship Id="rId37" Type="http://schemas.openxmlformats.org/officeDocument/2006/relationships/footer" Target="footer7.xml"/><Relationship Id="rId58" Type="http://schemas.openxmlformats.org/officeDocument/2006/relationships/header" Target="header16.xml"/><Relationship Id="rId79" Type="http://schemas.openxmlformats.org/officeDocument/2006/relationships/footer" Target="footer27.xml"/><Relationship Id="rId102" Type="http://schemas.openxmlformats.org/officeDocument/2006/relationships/control" Target="activeX/activeX2.xml"/><Relationship Id="rId123" Type="http://schemas.openxmlformats.org/officeDocument/2006/relationships/control" Target="activeX/activeX22.xml"/><Relationship Id="rId144" Type="http://schemas.openxmlformats.org/officeDocument/2006/relationships/control" Target="activeX/activeX37.xml"/><Relationship Id="rId90" Type="http://schemas.openxmlformats.org/officeDocument/2006/relationships/hyperlink" Target="https://baike.so.com/doc/3705825-3894312.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2007&#24180;&#25991;&#20214;\&#25991;&#20214;&#27169;&#26495;.dot"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22-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22-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1A-5CC6-11CF-8D67-00AA00BDCE1D}" ax:persistence="persistStream" r:id="rId1"/>
</file>

<file path=word/activeX/activeX35.xml><?xml version="1.0" encoding="utf-8"?>
<ax:ocx xmlns:ax="http://schemas.microsoft.com/office/2006/activeX" xmlns:r="http://schemas.openxmlformats.org/officeDocument/2006/relationships" ax:classid="{5512D122-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A059ED1-62C5-4B62-9815-916A11969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文件模板</Template>
  <TotalTime>1635</TotalTime>
  <Pages>543</Pages>
  <Words>120716</Words>
  <Characters>688084</Characters>
  <Application>Microsoft Office Word</Application>
  <DocSecurity>0</DocSecurity>
  <PresentationFormat/>
  <Lines>5734</Lines>
  <Paragraphs>1614</Paragraphs>
  <Slides>0</Slides>
  <Notes>0</Notes>
  <HiddenSlides>0</HiddenSlides>
  <MMClips>0</MMClips>
  <ScaleCrop>false</ScaleCrop>
  <Company>Sky123.Org</Company>
  <LinksUpToDate>false</LinksUpToDate>
  <CharactersWithSpaces>807186</CharactersWithSpaces>
  <SharedDoc>false</SharedDoc>
  <HLinks>
    <vt:vector size="1512" baseType="variant">
      <vt:variant>
        <vt:i4>5242887</vt:i4>
      </vt:variant>
      <vt:variant>
        <vt:i4>1645</vt:i4>
      </vt:variant>
      <vt:variant>
        <vt:i4>0</vt:i4>
      </vt:variant>
      <vt:variant>
        <vt:i4>5</vt:i4>
      </vt:variant>
      <vt:variant>
        <vt:lpwstr>http://baike.baidu.com/item/%E5%8F%AF%E5%9B%9E%E6%94%B6%E5%9E%83%E5%9C%BE</vt:lpwstr>
      </vt:variant>
      <vt:variant>
        <vt:lpwstr/>
      </vt:variant>
      <vt:variant>
        <vt:i4>262201</vt:i4>
      </vt:variant>
      <vt:variant>
        <vt:i4>1642</vt:i4>
      </vt:variant>
      <vt:variant>
        <vt:i4>0</vt:i4>
      </vt:variant>
      <vt:variant>
        <vt:i4>5</vt:i4>
      </vt:variant>
      <vt:variant>
        <vt:lpwstr>https://www.baidu.com/s?wd=%E5%8A%B3%E5%8A%A8%E6%8A%80%E8%83%BD&amp;tn=44039180_cpr&amp;fenlei=mv6quAkxTZn0IZRqIHckPjm4nH00T1Y4PWndP1Ihn1T1PvnvmHc10ZwV5Hcvrjm3rH6sPfKWUMw85HfYnjn4nH6sgvPsT6KdThsqpZwYTjCEQLGCpyw9Uz4Bmy-bIi4WUvYETgN-TLwGUv3EnHTvPW0Yn1cYPHTLPjm4Pjczn0</vt:lpwstr>
      </vt:variant>
      <vt:variant>
        <vt:lpwstr/>
      </vt:variant>
      <vt:variant>
        <vt:i4>5767279</vt:i4>
      </vt:variant>
      <vt:variant>
        <vt:i4>1639</vt:i4>
      </vt:variant>
      <vt:variant>
        <vt:i4>0</vt:i4>
      </vt:variant>
      <vt:variant>
        <vt:i4>5</vt:i4>
      </vt:variant>
      <vt:variant>
        <vt:lpwstr>https://www.baidu.com/s?wd=%E5%88%9B%E6%96%B0%E6%84%8F%E8%AF%86&amp;tn=44039180_cpr&amp;fenlei=mv6quAkxTZn0IZRqIHckPjm4nH00T1Y4PWndP1Ihn1T1PvnvmHc10ZwV5Hcvrjm3rH6sPfKWUMw85HfYnjn4nH6sgvPsT6KdThsqpZwYTjCEQLGCpyw9Uz4Bmy-bIi4WUvYETgN-TLwGUv3EnHTvPW0Yn1cYPHTLPjm4Pjczn0</vt:lpwstr>
      </vt:variant>
      <vt:variant>
        <vt:lpwstr/>
      </vt:variant>
      <vt:variant>
        <vt:i4>2031623</vt:i4>
      </vt:variant>
      <vt:variant>
        <vt:i4>1537</vt:i4>
      </vt:variant>
      <vt:variant>
        <vt:i4>0</vt:i4>
      </vt:variant>
      <vt:variant>
        <vt:i4>5</vt:i4>
      </vt:variant>
      <vt:variant>
        <vt:lpwstr>http://zhidao.baidu.com/search?word=%E5%8D%B1%E9%99%A9%E5%8C%96%E5%AD%A6%E5%93%81&amp;fr=qb_search_exp&amp;ie=utf8</vt:lpwstr>
      </vt:variant>
      <vt:variant>
        <vt:lpwstr/>
      </vt:variant>
      <vt:variant>
        <vt:i4>1835033</vt:i4>
      </vt:variant>
      <vt:variant>
        <vt:i4>1506</vt:i4>
      </vt:variant>
      <vt:variant>
        <vt:i4>0</vt:i4>
      </vt:variant>
      <vt:variant>
        <vt:i4>5</vt:i4>
      </vt:variant>
      <vt:variant>
        <vt:lpwstr>http://www.hbklgroup.cn/</vt:lpwstr>
      </vt:variant>
      <vt:variant>
        <vt:lpwstr/>
      </vt:variant>
      <vt:variant>
        <vt:i4>4325442</vt:i4>
      </vt:variant>
      <vt:variant>
        <vt:i4>1503</vt:i4>
      </vt:variant>
      <vt:variant>
        <vt:i4>0</vt:i4>
      </vt:variant>
      <vt:variant>
        <vt:i4>5</vt:i4>
      </vt:variant>
      <vt:variant>
        <vt:lpwstr>http://221.232.128.57:8000/webroot/wlfp/FpcxAction.do?method=display</vt:lpwstr>
      </vt:variant>
      <vt:variant>
        <vt:lpwstr/>
      </vt:variant>
      <vt:variant>
        <vt:i4>7733301</vt:i4>
      </vt:variant>
      <vt:variant>
        <vt:i4>1500</vt:i4>
      </vt:variant>
      <vt:variant>
        <vt:i4>0</vt:i4>
      </vt:variant>
      <vt:variant>
        <vt:i4>5</vt:i4>
      </vt:variant>
      <vt:variant>
        <vt:lpwstr>http://swcx.hb-n-tax.gov.cn/hbgs4/</vt:lpwstr>
      </vt:variant>
      <vt:variant>
        <vt:lpwstr/>
      </vt:variant>
      <vt:variant>
        <vt:i4>589945</vt:i4>
      </vt:variant>
      <vt:variant>
        <vt:i4>1497</vt:i4>
      </vt:variant>
      <vt:variant>
        <vt:i4>0</vt:i4>
      </vt:variant>
      <vt:variant>
        <vt:i4>5</vt:i4>
      </vt:variant>
      <vt:variant>
        <vt:lpwstr>http://www.so.com/s?q=%E9%9D%9E%E8%B4%A7%E5%B8%81%E6%80%A7%E8%B5%84%E4%BA%A7%E4%BA%A4%E6%8D%A2&amp;ie=utf-8&amp;src=internal_wenda_recommend_text</vt:lpwstr>
      </vt:variant>
      <vt:variant>
        <vt:lpwstr/>
      </vt:variant>
      <vt:variant>
        <vt:i4>3670065</vt:i4>
      </vt:variant>
      <vt:variant>
        <vt:i4>1494</vt:i4>
      </vt:variant>
      <vt:variant>
        <vt:i4>0</vt:i4>
      </vt:variant>
      <vt:variant>
        <vt:i4>5</vt:i4>
      </vt:variant>
      <vt:variant>
        <vt:lpwstr>http://baike.baidu.com/view/431166.htm</vt:lpwstr>
      </vt:variant>
      <vt:variant>
        <vt:lpwstr/>
      </vt:variant>
      <vt:variant>
        <vt:i4>6160384</vt:i4>
      </vt:variant>
      <vt:variant>
        <vt:i4>1467</vt:i4>
      </vt:variant>
      <vt:variant>
        <vt:i4>0</vt:i4>
      </vt:variant>
      <vt:variant>
        <vt:i4>5</vt:i4>
      </vt:variant>
      <vt:variant>
        <vt:lpwstr>https://baike.so.com/doc/2383110-2519797.html</vt:lpwstr>
      </vt:variant>
      <vt:variant>
        <vt:lpwstr/>
      </vt:variant>
      <vt:variant>
        <vt:i4>5701636</vt:i4>
      </vt:variant>
      <vt:variant>
        <vt:i4>1464</vt:i4>
      </vt:variant>
      <vt:variant>
        <vt:i4>0</vt:i4>
      </vt:variant>
      <vt:variant>
        <vt:i4>5</vt:i4>
      </vt:variant>
      <vt:variant>
        <vt:lpwstr>https://baike.so.com/doc/5585177-5797771.html</vt:lpwstr>
      </vt:variant>
      <vt:variant>
        <vt:lpwstr/>
      </vt:variant>
      <vt:variant>
        <vt:i4>6094853</vt:i4>
      </vt:variant>
      <vt:variant>
        <vt:i4>1461</vt:i4>
      </vt:variant>
      <vt:variant>
        <vt:i4>0</vt:i4>
      </vt:variant>
      <vt:variant>
        <vt:i4>5</vt:i4>
      </vt:variant>
      <vt:variant>
        <vt:lpwstr>https://baike.so.com/doc/5353196-5588657.html</vt:lpwstr>
      </vt:variant>
      <vt:variant>
        <vt:lpwstr/>
      </vt:variant>
      <vt:variant>
        <vt:i4>5570574</vt:i4>
      </vt:variant>
      <vt:variant>
        <vt:i4>1458</vt:i4>
      </vt:variant>
      <vt:variant>
        <vt:i4>0</vt:i4>
      </vt:variant>
      <vt:variant>
        <vt:i4>5</vt:i4>
      </vt:variant>
      <vt:variant>
        <vt:lpwstr>https://baike.so.com/doc/4411024-4618235.html</vt:lpwstr>
      </vt:variant>
      <vt:variant>
        <vt:lpwstr/>
      </vt:variant>
      <vt:variant>
        <vt:i4>5373963</vt:i4>
      </vt:variant>
      <vt:variant>
        <vt:i4>1455</vt:i4>
      </vt:variant>
      <vt:variant>
        <vt:i4>0</vt:i4>
      </vt:variant>
      <vt:variant>
        <vt:i4>5</vt:i4>
      </vt:variant>
      <vt:variant>
        <vt:lpwstr>https://baike.so.com/doc/5398533-5635941.html</vt:lpwstr>
      </vt:variant>
      <vt:variant>
        <vt:lpwstr/>
      </vt:variant>
      <vt:variant>
        <vt:i4>6029316</vt:i4>
      </vt:variant>
      <vt:variant>
        <vt:i4>1452</vt:i4>
      </vt:variant>
      <vt:variant>
        <vt:i4>0</vt:i4>
      </vt:variant>
      <vt:variant>
        <vt:i4>5</vt:i4>
      </vt:variant>
      <vt:variant>
        <vt:lpwstr>https://baike.so.com/doc/5422674-5660874.html</vt:lpwstr>
      </vt:variant>
      <vt:variant>
        <vt:lpwstr/>
      </vt:variant>
      <vt:variant>
        <vt:i4>5898255</vt:i4>
      </vt:variant>
      <vt:variant>
        <vt:i4>1449</vt:i4>
      </vt:variant>
      <vt:variant>
        <vt:i4>0</vt:i4>
      </vt:variant>
      <vt:variant>
        <vt:i4>5</vt:i4>
      </vt:variant>
      <vt:variant>
        <vt:lpwstr>https://baike.so.com/doc/2038870-2157321.html</vt:lpwstr>
      </vt:variant>
      <vt:variant>
        <vt:lpwstr/>
      </vt:variant>
      <vt:variant>
        <vt:i4>1572924</vt:i4>
      </vt:variant>
      <vt:variant>
        <vt:i4>1415</vt:i4>
      </vt:variant>
      <vt:variant>
        <vt:i4>0</vt:i4>
      </vt:variant>
      <vt:variant>
        <vt:i4>5</vt:i4>
      </vt:variant>
      <vt:variant>
        <vt:lpwstr/>
      </vt:variant>
      <vt:variant>
        <vt:lpwstr>_Toc528845505</vt:lpwstr>
      </vt:variant>
      <vt:variant>
        <vt:i4>1572924</vt:i4>
      </vt:variant>
      <vt:variant>
        <vt:i4>1409</vt:i4>
      </vt:variant>
      <vt:variant>
        <vt:i4>0</vt:i4>
      </vt:variant>
      <vt:variant>
        <vt:i4>5</vt:i4>
      </vt:variant>
      <vt:variant>
        <vt:lpwstr/>
      </vt:variant>
      <vt:variant>
        <vt:lpwstr>_Toc528845504</vt:lpwstr>
      </vt:variant>
      <vt:variant>
        <vt:i4>1572924</vt:i4>
      </vt:variant>
      <vt:variant>
        <vt:i4>1403</vt:i4>
      </vt:variant>
      <vt:variant>
        <vt:i4>0</vt:i4>
      </vt:variant>
      <vt:variant>
        <vt:i4>5</vt:i4>
      </vt:variant>
      <vt:variant>
        <vt:lpwstr/>
      </vt:variant>
      <vt:variant>
        <vt:lpwstr>_Toc528845503</vt:lpwstr>
      </vt:variant>
      <vt:variant>
        <vt:i4>1572924</vt:i4>
      </vt:variant>
      <vt:variant>
        <vt:i4>1397</vt:i4>
      </vt:variant>
      <vt:variant>
        <vt:i4>0</vt:i4>
      </vt:variant>
      <vt:variant>
        <vt:i4>5</vt:i4>
      </vt:variant>
      <vt:variant>
        <vt:lpwstr/>
      </vt:variant>
      <vt:variant>
        <vt:lpwstr>_Toc528845502</vt:lpwstr>
      </vt:variant>
      <vt:variant>
        <vt:i4>1572924</vt:i4>
      </vt:variant>
      <vt:variant>
        <vt:i4>1391</vt:i4>
      </vt:variant>
      <vt:variant>
        <vt:i4>0</vt:i4>
      </vt:variant>
      <vt:variant>
        <vt:i4>5</vt:i4>
      </vt:variant>
      <vt:variant>
        <vt:lpwstr/>
      </vt:variant>
      <vt:variant>
        <vt:lpwstr>_Toc528845501</vt:lpwstr>
      </vt:variant>
      <vt:variant>
        <vt:i4>1572924</vt:i4>
      </vt:variant>
      <vt:variant>
        <vt:i4>1385</vt:i4>
      </vt:variant>
      <vt:variant>
        <vt:i4>0</vt:i4>
      </vt:variant>
      <vt:variant>
        <vt:i4>5</vt:i4>
      </vt:variant>
      <vt:variant>
        <vt:lpwstr/>
      </vt:variant>
      <vt:variant>
        <vt:lpwstr>_Toc528845500</vt:lpwstr>
      </vt:variant>
      <vt:variant>
        <vt:i4>1114173</vt:i4>
      </vt:variant>
      <vt:variant>
        <vt:i4>1379</vt:i4>
      </vt:variant>
      <vt:variant>
        <vt:i4>0</vt:i4>
      </vt:variant>
      <vt:variant>
        <vt:i4>5</vt:i4>
      </vt:variant>
      <vt:variant>
        <vt:lpwstr/>
      </vt:variant>
      <vt:variant>
        <vt:lpwstr>_Toc528845499</vt:lpwstr>
      </vt:variant>
      <vt:variant>
        <vt:i4>1114173</vt:i4>
      </vt:variant>
      <vt:variant>
        <vt:i4>1373</vt:i4>
      </vt:variant>
      <vt:variant>
        <vt:i4>0</vt:i4>
      </vt:variant>
      <vt:variant>
        <vt:i4>5</vt:i4>
      </vt:variant>
      <vt:variant>
        <vt:lpwstr/>
      </vt:variant>
      <vt:variant>
        <vt:lpwstr>_Toc528845498</vt:lpwstr>
      </vt:variant>
      <vt:variant>
        <vt:i4>1114173</vt:i4>
      </vt:variant>
      <vt:variant>
        <vt:i4>1367</vt:i4>
      </vt:variant>
      <vt:variant>
        <vt:i4>0</vt:i4>
      </vt:variant>
      <vt:variant>
        <vt:i4>5</vt:i4>
      </vt:variant>
      <vt:variant>
        <vt:lpwstr/>
      </vt:variant>
      <vt:variant>
        <vt:lpwstr>_Toc528845497</vt:lpwstr>
      </vt:variant>
      <vt:variant>
        <vt:i4>1114173</vt:i4>
      </vt:variant>
      <vt:variant>
        <vt:i4>1361</vt:i4>
      </vt:variant>
      <vt:variant>
        <vt:i4>0</vt:i4>
      </vt:variant>
      <vt:variant>
        <vt:i4>5</vt:i4>
      </vt:variant>
      <vt:variant>
        <vt:lpwstr/>
      </vt:variant>
      <vt:variant>
        <vt:lpwstr>_Toc528845496</vt:lpwstr>
      </vt:variant>
      <vt:variant>
        <vt:i4>1114173</vt:i4>
      </vt:variant>
      <vt:variant>
        <vt:i4>1355</vt:i4>
      </vt:variant>
      <vt:variant>
        <vt:i4>0</vt:i4>
      </vt:variant>
      <vt:variant>
        <vt:i4>5</vt:i4>
      </vt:variant>
      <vt:variant>
        <vt:lpwstr/>
      </vt:variant>
      <vt:variant>
        <vt:lpwstr>_Toc528845495</vt:lpwstr>
      </vt:variant>
      <vt:variant>
        <vt:i4>1114173</vt:i4>
      </vt:variant>
      <vt:variant>
        <vt:i4>1349</vt:i4>
      </vt:variant>
      <vt:variant>
        <vt:i4>0</vt:i4>
      </vt:variant>
      <vt:variant>
        <vt:i4>5</vt:i4>
      </vt:variant>
      <vt:variant>
        <vt:lpwstr/>
      </vt:variant>
      <vt:variant>
        <vt:lpwstr>_Toc528845494</vt:lpwstr>
      </vt:variant>
      <vt:variant>
        <vt:i4>1114173</vt:i4>
      </vt:variant>
      <vt:variant>
        <vt:i4>1343</vt:i4>
      </vt:variant>
      <vt:variant>
        <vt:i4>0</vt:i4>
      </vt:variant>
      <vt:variant>
        <vt:i4>5</vt:i4>
      </vt:variant>
      <vt:variant>
        <vt:lpwstr/>
      </vt:variant>
      <vt:variant>
        <vt:lpwstr>_Toc528845493</vt:lpwstr>
      </vt:variant>
      <vt:variant>
        <vt:i4>1114173</vt:i4>
      </vt:variant>
      <vt:variant>
        <vt:i4>1337</vt:i4>
      </vt:variant>
      <vt:variant>
        <vt:i4>0</vt:i4>
      </vt:variant>
      <vt:variant>
        <vt:i4>5</vt:i4>
      </vt:variant>
      <vt:variant>
        <vt:lpwstr/>
      </vt:variant>
      <vt:variant>
        <vt:lpwstr>_Toc528845492</vt:lpwstr>
      </vt:variant>
      <vt:variant>
        <vt:i4>1114173</vt:i4>
      </vt:variant>
      <vt:variant>
        <vt:i4>1331</vt:i4>
      </vt:variant>
      <vt:variant>
        <vt:i4>0</vt:i4>
      </vt:variant>
      <vt:variant>
        <vt:i4>5</vt:i4>
      </vt:variant>
      <vt:variant>
        <vt:lpwstr/>
      </vt:variant>
      <vt:variant>
        <vt:lpwstr>_Toc528845491</vt:lpwstr>
      </vt:variant>
      <vt:variant>
        <vt:i4>1114173</vt:i4>
      </vt:variant>
      <vt:variant>
        <vt:i4>1325</vt:i4>
      </vt:variant>
      <vt:variant>
        <vt:i4>0</vt:i4>
      </vt:variant>
      <vt:variant>
        <vt:i4>5</vt:i4>
      </vt:variant>
      <vt:variant>
        <vt:lpwstr/>
      </vt:variant>
      <vt:variant>
        <vt:lpwstr>_Toc528845490</vt:lpwstr>
      </vt:variant>
      <vt:variant>
        <vt:i4>1048637</vt:i4>
      </vt:variant>
      <vt:variant>
        <vt:i4>1319</vt:i4>
      </vt:variant>
      <vt:variant>
        <vt:i4>0</vt:i4>
      </vt:variant>
      <vt:variant>
        <vt:i4>5</vt:i4>
      </vt:variant>
      <vt:variant>
        <vt:lpwstr/>
      </vt:variant>
      <vt:variant>
        <vt:lpwstr>_Toc528845489</vt:lpwstr>
      </vt:variant>
      <vt:variant>
        <vt:i4>1048637</vt:i4>
      </vt:variant>
      <vt:variant>
        <vt:i4>1313</vt:i4>
      </vt:variant>
      <vt:variant>
        <vt:i4>0</vt:i4>
      </vt:variant>
      <vt:variant>
        <vt:i4>5</vt:i4>
      </vt:variant>
      <vt:variant>
        <vt:lpwstr/>
      </vt:variant>
      <vt:variant>
        <vt:lpwstr>_Toc528845488</vt:lpwstr>
      </vt:variant>
      <vt:variant>
        <vt:i4>1048637</vt:i4>
      </vt:variant>
      <vt:variant>
        <vt:i4>1307</vt:i4>
      </vt:variant>
      <vt:variant>
        <vt:i4>0</vt:i4>
      </vt:variant>
      <vt:variant>
        <vt:i4>5</vt:i4>
      </vt:variant>
      <vt:variant>
        <vt:lpwstr/>
      </vt:variant>
      <vt:variant>
        <vt:lpwstr>_Toc528845487</vt:lpwstr>
      </vt:variant>
      <vt:variant>
        <vt:i4>1048637</vt:i4>
      </vt:variant>
      <vt:variant>
        <vt:i4>1301</vt:i4>
      </vt:variant>
      <vt:variant>
        <vt:i4>0</vt:i4>
      </vt:variant>
      <vt:variant>
        <vt:i4>5</vt:i4>
      </vt:variant>
      <vt:variant>
        <vt:lpwstr/>
      </vt:variant>
      <vt:variant>
        <vt:lpwstr>_Toc528845486</vt:lpwstr>
      </vt:variant>
      <vt:variant>
        <vt:i4>1048637</vt:i4>
      </vt:variant>
      <vt:variant>
        <vt:i4>1295</vt:i4>
      </vt:variant>
      <vt:variant>
        <vt:i4>0</vt:i4>
      </vt:variant>
      <vt:variant>
        <vt:i4>5</vt:i4>
      </vt:variant>
      <vt:variant>
        <vt:lpwstr/>
      </vt:variant>
      <vt:variant>
        <vt:lpwstr>_Toc528845485</vt:lpwstr>
      </vt:variant>
      <vt:variant>
        <vt:i4>1048637</vt:i4>
      </vt:variant>
      <vt:variant>
        <vt:i4>1289</vt:i4>
      </vt:variant>
      <vt:variant>
        <vt:i4>0</vt:i4>
      </vt:variant>
      <vt:variant>
        <vt:i4>5</vt:i4>
      </vt:variant>
      <vt:variant>
        <vt:lpwstr/>
      </vt:variant>
      <vt:variant>
        <vt:lpwstr>_Toc528845484</vt:lpwstr>
      </vt:variant>
      <vt:variant>
        <vt:i4>1048637</vt:i4>
      </vt:variant>
      <vt:variant>
        <vt:i4>1283</vt:i4>
      </vt:variant>
      <vt:variant>
        <vt:i4>0</vt:i4>
      </vt:variant>
      <vt:variant>
        <vt:i4>5</vt:i4>
      </vt:variant>
      <vt:variant>
        <vt:lpwstr/>
      </vt:variant>
      <vt:variant>
        <vt:lpwstr>_Toc528845483</vt:lpwstr>
      </vt:variant>
      <vt:variant>
        <vt:i4>1048637</vt:i4>
      </vt:variant>
      <vt:variant>
        <vt:i4>1277</vt:i4>
      </vt:variant>
      <vt:variant>
        <vt:i4>0</vt:i4>
      </vt:variant>
      <vt:variant>
        <vt:i4>5</vt:i4>
      </vt:variant>
      <vt:variant>
        <vt:lpwstr/>
      </vt:variant>
      <vt:variant>
        <vt:lpwstr>_Toc528845482</vt:lpwstr>
      </vt:variant>
      <vt:variant>
        <vt:i4>1048637</vt:i4>
      </vt:variant>
      <vt:variant>
        <vt:i4>1271</vt:i4>
      </vt:variant>
      <vt:variant>
        <vt:i4>0</vt:i4>
      </vt:variant>
      <vt:variant>
        <vt:i4>5</vt:i4>
      </vt:variant>
      <vt:variant>
        <vt:lpwstr/>
      </vt:variant>
      <vt:variant>
        <vt:lpwstr>_Toc528845481</vt:lpwstr>
      </vt:variant>
      <vt:variant>
        <vt:i4>1048637</vt:i4>
      </vt:variant>
      <vt:variant>
        <vt:i4>1265</vt:i4>
      </vt:variant>
      <vt:variant>
        <vt:i4>0</vt:i4>
      </vt:variant>
      <vt:variant>
        <vt:i4>5</vt:i4>
      </vt:variant>
      <vt:variant>
        <vt:lpwstr/>
      </vt:variant>
      <vt:variant>
        <vt:lpwstr>_Toc528845480</vt:lpwstr>
      </vt:variant>
      <vt:variant>
        <vt:i4>2031677</vt:i4>
      </vt:variant>
      <vt:variant>
        <vt:i4>1259</vt:i4>
      </vt:variant>
      <vt:variant>
        <vt:i4>0</vt:i4>
      </vt:variant>
      <vt:variant>
        <vt:i4>5</vt:i4>
      </vt:variant>
      <vt:variant>
        <vt:lpwstr/>
      </vt:variant>
      <vt:variant>
        <vt:lpwstr>_Toc528845479</vt:lpwstr>
      </vt:variant>
      <vt:variant>
        <vt:i4>2031677</vt:i4>
      </vt:variant>
      <vt:variant>
        <vt:i4>1253</vt:i4>
      </vt:variant>
      <vt:variant>
        <vt:i4>0</vt:i4>
      </vt:variant>
      <vt:variant>
        <vt:i4>5</vt:i4>
      </vt:variant>
      <vt:variant>
        <vt:lpwstr/>
      </vt:variant>
      <vt:variant>
        <vt:lpwstr>_Toc528845478</vt:lpwstr>
      </vt:variant>
      <vt:variant>
        <vt:i4>2031677</vt:i4>
      </vt:variant>
      <vt:variant>
        <vt:i4>1247</vt:i4>
      </vt:variant>
      <vt:variant>
        <vt:i4>0</vt:i4>
      </vt:variant>
      <vt:variant>
        <vt:i4>5</vt:i4>
      </vt:variant>
      <vt:variant>
        <vt:lpwstr/>
      </vt:variant>
      <vt:variant>
        <vt:lpwstr>_Toc528845477</vt:lpwstr>
      </vt:variant>
      <vt:variant>
        <vt:i4>2031677</vt:i4>
      </vt:variant>
      <vt:variant>
        <vt:i4>1241</vt:i4>
      </vt:variant>
      <vt:variant>
        <vt:i4>0</vt:i4>
      </vt:variant>
      <vt:variant>
        <vt:i4>5</vt:i4>
      </vt:variant>
      <vt:variant>
        <vt:lpwstr/>
      </vt:variant>
      <vt:variant>
        <vt:lpwstr>_Toc528845476</vt:lpwstr>
      </vt:variant>
      <vt:variant>
        <vt:i4>2031677</vt:i4>
      </vt:variant>
      <vt:variant>
        <vt:i4>1235</vt:i4>
      </vt:variant>
      <vt:variant>
        <vt:i4>0</vt:i4>
      </vt:variant>
      <vt:variant>
        <vt:i4>5</vt:i4>
      </vt:variant>
      <vt:variant>
        <vt:lpwstr/>
      </vt:variant>
      <vt:variant>
        <vt:lpwstr>_Toc528845475</vt:lpwstr>
      </vt:variant>
      <vt:variant>
        <vt:i4>2031677</vt:i4>
      </vt:variant>
      <vt:variant>
        <vt:i4>1229</vt:i4>
      </vt:variant>
      <vt:variant>
        <vt:i4>0</vt:i4>
      </vt:variant>
      <vt:variant>
        <vt:i4>5</vt:i4>
      </vt:variant>
      <vt:variant>
        <vt:lpwstr/>
      </vt:variant>
      <vt:variant>
        <vt:lpwstr>_Toc528845474</vt:lpwstr>
      </vt:variant>
      <vt:variant>
        <vt:i4>2031677</vt:i4>
      </vt:variant>
      <vt:variant>
        <vt:i4>1223</vt:i4>
      </vt:variant>
      <vt:variant>
        <vt:i4>0</vt:i4>
      </vt:variant>
      <vt:variant>
        <vt:i4>5</vt:i4>
      </vt:variant>
      <vt:variant>
        <vt:lpwstr/>
      </vt:variant>
      <vt:variant>
        <vt:lpwstr>_Toc528845473</vt:lpwstr>
      </vt:variant>
      <vt:variant>
        <vt:i4>2031677</vt:i4>
      </vt:variant>
      <vt:variant>
        <vt:i4>1217</vt:i4>
      </vt:variant>
      <vt:variant>
        <vt:i4>0</vt:i4>
      </vt:variant>
      <vt:variant>
        <vt:i4>5</vt:i4>
      </vt:variant>
      <vt:variant>
        <vt:lpwstr/>
      </vt:variant>
      <vt:variant>
        <vt:lpwstr>_Toc528845472</vt:lpwstr>
      </vt:variant>
      <vt:variant>
        <vt:i4>2031677</vt:i4>
      </vt:variant>
      <vt:variant>
        <vt:i4>1211</vt:i4>
      </vt:variant>
      <vt:variant>
        <vt:i4>0</vt:i4>
      </vt:variant>
      <vt:variant>
        <vt:i4>5</vt:i4>
      </vt:variant>
      <vt:variant>
        <vt:lpwstr/>
      </vt:variant>
      <vt:variant>
        <vt:lpwstr>_Toc528845471</vt:lpwstr>
      </vt:variant>
      <vt:variant>
        <vt:i4>2031677</vt:i4>
      </vt:variant>
      <vt:variant>
        <vt:i4>1205</vt:i4>
      </vt:variant>
      <vt:variant>
        <vt:i4>0</vt:i4>
      </vt:variant>
      <vt:variant>
        <vt:i4>5</vt:i4>
      </vt:variant>
      <vt:variant>
        <vt:lpwstr/>
      </vt:variant>
      <vt:variant>
        <vt:lpwstr>_Toc528845470</vt:lpwstr>
      </vt:variant>
      <vt:variant>
        <vt:i4>1966141</vt:i4>
      </vt:variant>
      <vt:variant>
        <vt:i4>1199</vt:i4>
      </vt:variant>
      <vt:variant>
        <vt:i4>0</vt:i4>
      </vt:variant>
      <vt:variant>
        <vt:i4>5</vt:i4>
      </vt:variant>
      <vt:variant>
        <vt:lpwstr/>
      </vt:variant>
      <vt:variant>
        <vt:lpwstr>_Toc528845469</vt:lpwstr>
      </vt:variant>
      <vt:variant>
        <vt:i4>1966141</vt:i4>
      </vt:variant>
      <vt:variant>
        <vt:i4>1193</vt:i4>
      </vt:variant>
      <vt:variant>
        <vt:i4>0</vt:i4>
      </vt:variant>
      <vt:variant>
        <vt:i4>5</vt:i4>
      </vt:variant>
      <vt:variant>
        <vt:lpwstr/>
      </vt:variant>
      <vt:variant>
        <vt:lpwstr>_Toc528845468</vt:lpwstr>
      </vt:variant>
      <vt:variant>
        <vt:i4>1966141</vt:i4>
      </vt:variant>
      <vt:variant>
        <vt:i4>1187</vt:i4>
      </vt:variant>
      <vt:variant>
        <vt:i4>0</vt:i4>
      </vt:variant>
      <vt:variant>
        <vt:i4>5</vt:i4>
      </vt:variant>
      <vt:variant>
        <vt:lpwstr/>
      </vt:variant>
      <vt:variant>
        <vt:lpwstr>_Toc528845467</vt:lpwstr>
      </vt:variant>
      <vt:variant>
        <vt:i4>1966141</vt:i4>
      </vt:variant>
      <vt:variant>
        <vt:i4>1181</vt:i4>
      </vt:variant>
      <vt:variant>
        <vt:i4>0</vt:i4>
      </vt:variant>
      <vt:variant>
        <vt:i4>5</vt:i4>
      </vt:variant>
      <vt:variant>
        <vt:lpwstr/>
      </vt:variant>
      <vt:variant>
        <vt:lpwstr>_Toc528845466</vt:lpwstr>
      </vt:variant>
      <vt:variant>
        <vt:i4>1966141</vt:i4>
      </vt:variant>
      <vt:variant>
        <vt:i4>1175</vt:i4>
      </vt:variant>
      <vt:variant>
        <vt:i4>0</vt:i4>
      </vt:variant>
      <vt:variant>
        <vt:i4>5</vt:i4>
      </vt:variant>
      <vt:variant>
        <vt:lpwstr/>
      </vt:variant>
      <vt:variant>
        <vt:lpwstr>_Toc528845465</vt:lpwstr>
      </vt:variant>
      <vt:variant>
        <vt:i4>1966141</vt:i4>
      </vt:variant>
      <vt:variant>
        <vt:i4>1169</vt:i4>
      </vt:variant>
      <vt:variant>
        <vt:i4>0</vt:i4>
      </vt:variant>
      <vt:variant>
        <vt:i4>5</vt:i4>
      </vt:variant>
      <vt:variant>
        <vt:lpwstr/>
      </vt:variant>
      <vt:variant>
        <vt:lpwstr>_Toc528845464</vt:lpwstr>
      </vt:variant>
      <vt:variant>
        <vt:i4>1966141</vt:i4>
      </vt:variant>
      <vt:variant>
        <vt:i4>1163</vt:i4>
      </vt:variant>
      <vt:variant>
        <vt:i4>0</vt:i4>
      </vt:variant>
      <vt:variant>
        <vt:i4>5</vt:i4>
      </vt:variant>
      <vt:variant>
        <vt:lpwstr/>
      </vt:variant>
      <vt:variant>
        <vt:lpwstr>_Toc528845463</vt:lpwstr>
      </vt:variant>
      <vt:variant>
        <vt:i4>1966141</vt:i4>
      </vt:variant>
      <vt:variant>
        <vt:i4>1157</vt:i4>
      </vt:variant>
      <vt:variant>
        <vt:i4>0</vt:i4>
      </vt:variant>
      <vt:variant>
        <vt:i4>5</vt:i4>
      </vt:variant>
      <vt:variant>
        <vt:lpwstr/>
      </vt:variant>
      <vt:variant>
        <vt:lpwstr>_Toc528845462</vt:lpwstr>
      </vt:variant>
      <vt:variant>
        <vt:i4>1966141</vt:i4>
      </vt:variant>
      <vt:variant>
        <vt:i4>1151</vt:i4>
      </vt:variant>
      <vt:variant>
        <vt:i4>0</vt:i4>
      </vt:variant>
      <vt:variant>
        <vt:i4>5</vt:i4>
      </vt:variant>
      <vt:variant>
        <vt:lpwstr/>
      </vt:variant>
      <vt:variant>
        <vt:lpwstr>_Toc528845461</vt:lpwstr>
      </vt:variant>
      <vt:variant>
        <vt:i4>1966141</vt:i4>
      </vt:variant>
      <vt:variant>
        <vt:i4>1145</vt:i4>
      </vt:variant>
      <vt:variant>
        <vt:i4>0</vt:i4>
      </vt:variant>
      <vt:variant>
        <vt:i4>5</vt:i4>
      </vt:variant>
      <vt:variant>
        <vt:lpwstr/>
      </vt:variant>
      <vt:variant>
        <vt:lpwstr>_Toc528845460</vt:lpwstr>
      </vt:variant>
      <vt:variant>
        <vt:i4>1900605</vt:i4>
      </vt:variant>
      <vt:variant>
        <vt:i4>1139</vt:i4>
      </vt:variant>
      <vt:variant>
        <vt:i4>0</vt:i4>
      </vt:variant>
      <vt:variant>
        <vt:i4>5</vt:i4>
      </vt:variant>
      <vt:variant>
        <vt:lpwstr/>
      </vt:variant>
      <vt:variant>
        <vt:lpwstr>_Toc528845459</vt:lpwstr>
      </vt:variant>
      <vt:variant>
        <vt:i4>1900605</vt:i4>
      </vt:variant>
      <vt:variant>
        <vt:i4>1133</vt:i4>
      </vt:variant>
      <vt:variant>
        <vt:i4>0</vt:i4>
      </vt:variant>
      <vt:variant>
        <vt:i4>5</vt:i4>
      </vt:variant>
      <vt:variant>
        <vt:lpwstr/>
      </vt:variant>
      <vt:variant>
        <vt:lpwstr>_Toc528845458</vt:lpwstr>
      </vt:variant>
      <vt:variant>
        <vt:i4>1900605</vt:i4>
      </vt:variant>
      <vt:variant>
        <vt:i4>1127</vt:i4>
      </vt:variant>
      <vt:variant>
        <vt:i4>0</vt:i4>
      </vt:variant>
      <vt:variant>
        <vt:i4>5</vt:i4>
      </vt:variant>
      <vt:variant>
        <vt:lpwstr/>
      </vt:variant>
      <vt:variant>
        <vt:lpwstr>_Toc528845457</vt:lpwstr>
      </vt:variant>
      <vt:variant>
        <vt:i4>1900605</vt:i4>
      </vt:variant>
      <vt:variant>
        <vt:i4>1121</vt:i4>
      </vt:variant>
      <vt:variant>
        <vt:i4>0</vt:i4>
      </vt:variant>
      <vt:variant>
        <vt:i4>5</vt:i4>
      </vt:variant>
      <vt:variant>
        <vt:lpwstr/>
      </vt:variant>
      <vt:variant>
        <vt:lpwstr>_Toc528845456</vt:lpwstr>
      </vt:variant>
      <vt:variant>
        <vt:i4>1900605</vt:i4>
      </vt:variant>
      <vt:variant>
        <vt:i4>1115</vt:i4>
      </vt:variant>
      <vt:variant>
        <vt:i4>0</vt:i4>
      </vt:variant>
      <vt:variant>
        <vt:i4>5</vt:i4>
      </vt:variant>
      <vt:variant>
        <vt:lpwstr/>
      </vt:variant>
      <vt:variant>
        <vt:lpwstr>_Toc528845455</vt:lpwstr>
      </vt:variant>
      <vt:variant>
        <vt:i4>1900605</vt:i4>
      </vt:variant>
      <vt:variant>
        <vt:i4>1109</vt:i4>
      </vt:variant>
      <vt:variant>
        <vt:i4>0</vt:i4>
      </vt:variant>
      <vt:variant>
        <vt:i4>5</vt:i4>
      </vt:variant>
      <vt:variant>
        <vt:lpwstr/>
      </vt:variant>
      <vt:variant>
        <vt:lpwstr>_Toc528845454</vt:lpwstr>
      </vt:variant>
      <vt:variant>
        <vt:i4>1900605</vt:i4>
      </vt:variant>
      <vt:variant>
        <vt:i4>1103</vt:i4>
      </vt:variant>
      <vt:variant>
        <vt:i4>0</vt:i4>
      </vt:variant>
      <vt:variant>
        <vt:i4>5</vt:i4>
      </vt:variant>
      <vt:variant>
        <vt:lpwstr/>
      </vt:variant>
      <vt:variant>
        <vt:lpwstr>_Toc528845453</vt:lpwstr>
      </vt:variant>
      <vt:variant>
        <vt:i4>1900605</vt:i4>
      </vt:variant>
      <vt:variant>
        <vt:i4>1097</vt:i4>
      </vt:variant>
      <vt:variant>
        <vt:i4>0</vt:i4>
      </vt:variant>
      <vt:variant>
        <vt:i4>5</vt:i4>
      </vt:variant>
      <vt:variant>
        <vt:lpwstr/>
      </vt:variant>
      <vt:variant>
        <vt:lpwstr>_Toc528845452</vt:lpwstr>
      </vt:variant>
      <vt:variant>
        <vt:i4>1900605</vt:i4>
      </vt:variant>
      <vt:variant>
        <vt:i4>1091</vt:i4>
      </vt:variant>
      <vt:variant>
        <vt:i4>0</vt:i4>
      </vt:variant>
      <vt:variant>
        <vt:i4>5</vt:i4>
      </vt:variant>
      <vt:variant>
        <vt:lpwstr/>
      </vt:variant>
      <vt:variant>
        <vt:lpwstr>_Toc528845451</vt:lpwstr>
      </vt:variant>
      <vt:variant>
        <vt:i4>1900605</vt:i4>
      </vt:variant>
      <vt:variant>
        <vt:i4>1085</vt:i4>
      </vt:variant>
      <vt:variant>
        <vt:i4>0</vt:i4>
      </vt:variant>
      <vt:variant>
        <vt:i4>5</vt:i4>
      </vt:variant>
      <vt:variant>
        <vt:lpwstr/>
      </vt:variant>
      <vt:variant>
        <vt:lpwstr>_Toc528845450</vt:lpwstr>
      </vt:variant>
      <vt:variant>
        <vt:i4>1835069</vt:i4>
      </vt:variant>
      <vt:variant>
        <vt:i4>1079</vt:i4>
      </vt:variant>
      <vt:variant>
        <vt:i4>0</vt:i4>
      </vt:variant>
      <vt:variant>
        <vt:i4>5</vt:i4>
      </vt:variant>
      <vt:variant>
        <vt:lpwstr/>
      </vt:variant>
      <vt:variant>
        <vt:lpwstr>_Toc528845449</vt:lpwstr>
      </vt:variant>
      <vt:variant>
        <vt:i4>1835069</vt:i4>
      </vt:variant>
      <vt:variant>
        <vt:i4>1073</vt:i4>
      </vt:variant>
      <vt:variant>
        <vt:i4>0</vt:i4>
      </vt:variant>
      <vt:variant>
        <vt:i4>5</vt:i4>
      </vt:variant>
      <vt:variant>
        <vt:lpwstr/>
      </vt:variant>
      <vt:variant>
        <vt:lpwstr>_Toc528845448</vt:lpwstr>
      </vt:variant>
      <vt:variant>
        <vt:i4>1835069</vt:i4>
      </vt:variant>
      <vt:variant>
        <vt:i4>1067</vt:i4>
      </vt:variant>
      <vt:variant>
        <vt:i4>0</vt:i4>
      </vt:variant>
      <vt:variant>
        <vt:i4>5</vt:i4>
      </vt:variant>
      <vt:variant>
        <vt:lpwstr/>
      </vt:variant>
      <vt:variant>
        <vt:lpwstr>_Toc528845447</vt:lpwstr>
      </vt:variant>
      <vt:variant>
        <vt:i4>1835069</vt:i4>
      </vt:variant>
      <vt:variant>
        <vt:i4>1061</vt:i4>
      </vt:variant>
      <vt:variant>
        <vt:i4>0</vt:i4>
      </vt:variant>
      <vt:variant>
        <vt:i4>5</vt:i4>
      </vt:variant>
      <vt:variant>
        <vt:lpwstr/>
      </vt:variant>
      <vt:variant>
        <vt:lpwstr>_Toc528845446</vt:lpwstr>
      </vt:variant>
      <vt:variant>
        <vt:i4>1835069</vt:i4>
      </vt:variant>
      <vt:variant>
        <vt:i4>1055</vt:i4>
      </vt:variant>
      <vt:variant>
        <vt:i4>0</vt:i4>
      </vt:variant>
      <vt:variant>
        <vt:i4>5</vt:i4>
      </vt:variant>
      <vt:variant>
        <vt:lpwstr/>
      </vt:variant>
      <vt:variant>
        <vt:lpwstr>_Toc528845445</vt:lpwstr>
      </vt:variant>
      <vt:variant>
        <vt:i4>1835069</vt:i4>
      </vt:variant>
      <vt:variant>
        <vt:i4>1049</vt:i4>
      </vt:variant>
      <vt:variant>
        <vt:i4>0</vt:i4>
      </vt:variant>
      <vt:variant>
        <vt:i4>5</vt:i4>
      </vt:variant>
      <vt:variant>
        <vt:lpwstr/>
      </vt:variant>
      <vt:variant>
        <vt:lpwstr>_Toc528845444</vt:lpwstr>
      </vt:variant>
      <vt:variant>
        <vt:i4>1835069</vt:i4>
      </vt:variant>
      <vt:variant>
        <vt:i4>1043</vt:i4>
      </vt:variant>
      <vt:variant>
        <vt:i4>0</vt:i4>
      </vt:variant>
      <vt:variant>
        <vt:i4>5</vt:i4>
      </vt:variant>
      <vt:variant>
        <vt:lpwstr/>
      </vt:variant>
      <vt:variant>
        <vt:lpwstr>_Toc528845443</vt:lpwstr>
      </vt:variant>
      <vt:variant>
        <vt:i4>1835069</vt:i4>
      </vt:variant>
      <vt:variant>
        <vt:i4>1037</vt:i4>
      </vt:variant>
      <vt:variant>
        <vt:i4>0</vt:i4>
      </vt:variant>
      <vt:variant>
        <vt:i4>5</vt:i4>
      </vt:variant>
      <vt:variant>
        <vt:lpwstr/>
      </vt:variant>
      <vt:variant>
        <vt:lpwstr>_Toc528845442</vt:lpwstr>
      </vt:variant>
      <vt:variant>
        <vt:i4>1835069</vt:i4>
      </vt:variant>
      <vt:variant>
        <vt:i4>1031</vt:i4>
      </vt:variant>
      <vt:variant>
        <vt:i4>0</vt:i4>
      </vt:variant>
      <vt:variant>
        <vt:i4>5</vt:i4>
      </vt:variant>
      <vt:variant>
        <vt:lpwstr/>
      </vt:variant>
      <vt:variant>
        <vt:lpwstr>_Toc528845441</vt:lpwstr>
      </vt:variant>
      <vt:variant>
        <vt:i4>1835069</vt:i4>
      </vt:variant>
      <vt:variant>
        <vt:i4>1025</vt:i4>
      </vt:variant>
      <vt:variant>
        <vt:i4>0</vt:i4>
      </vt:variant>
      <vt:variant>
        <vt:i4>5</vt:i4>
      </vt:variant>
      <vt:variant>
        <vt:lpwstr/>
      </vt:variant>
      <vt:variant>
        <vt:lpwstr>_Toc528845440</vt:lpwstr>
      </vt:variant>
      <vt:variant>
        <vt:i4>1769533</vt:i4>
      </vt:variant>
      <vt:variant>
        <vt:i4>1019</vt:i4>
      </vt:variant>
      <vt:variant>
        <vt:i4>0</vt:i4>
      </vt:variant>
      <vt:variant>
        <vt:i4>5</vt:i4>
      </vt:variant>
      <vt:variant>
        <vt:lpwstr/>
      </vt:variant>
      <vt:variant>
        <vt:lpwstr>_Toc528845439</vt:lpwstr>
      </vt:variant>
      <vt:variant>
        <vt:i4>1769533</vt:i4>
      </vt:variant>
      <vt:variant>
        <vt:i4>1013</vt:i4>
      </vt:variant>
      <vt:variant>
        <vt:i4>0</vt:i4>
      </vt:variant>
      <vt:variant>
        <vt:i4>5</vt:i4>
      </vt:variant>
      <vt:variant>
        <vt:lpwstr/>
      </vt:variant>
      <vt:variant>
        <vt:lpwstr>_Toc528845438</vt:lpwstr>
      </vt:variant>
      <vt:variant>
        <vt:i4>1769533</vt:i4>
      </vt:variant>
      <vt:variant>
        <vt:i4>1007</vt:i4>
      </vt:variant>
      <vt:variant>
        <vt:i4>0</vt:i4>
      </vt:variant>
      <vt:variant>
        <vt:i4>5</vt:i4>
      </vt:variant>
      <vt:variant>
        <vt:lpwstr/>
      </vt:variant>
      <vt:variant>
        <vt:lpwstr>_Toc528845437</vt:lpwstr>
      </vt:variant>
      <vt:variant>
        <vt:i4>1769533</vt:i4>
      </vt:variant>
      <vt:variant>
        <vt:i4>1001</vt:i4>
      </vt:variant>
      <vt:variant>
        <vt:i4>0</vt:i4>
      </vt:variant>
      <vt:variant>
        <vt:i4>5</vt:i4>
      </vt:variant>
      <vt:variant>
        <vt:lpwstr/>
      </vt:variant>
      <vt:variant>
        <vt:lpwstr>_Toc528845436</vt:lpwstr>
      </vt:variant>
      <vt:variant>
        <vt:i4>1769533</vt:i4>
      </vt:variant>
      <vt:variant>
        <vt:i4>995</vt:i4>
      </vt:variant>
      <vt:variant>
        <vt:i4>0</vt:i4>
      </vt:variant>
      <vt:variant>
        <vt:i4>5</vt:i4>
      </vt:variant>
      <vt:variant>
        <vt:lpwstr/>
      </vt:variant>
      <vt:variant>
        <vt:lpwstr>_Toc528845435</vt:lpwstr>
      </vt:variant>
      <vt:variant>
        <vt:i4>1769533</vt:i4>
      </vt:variant>
      <vt:variant>
        <vt:i4>989</vt:i4>
      </vt:variant>
      <vt:variant>
        <vt:i4>0</vt:i4>
      </vt:variant>
      <vt:variant>
        <vt:i4>5</vt:i4>
      </vt:variant>
      <vt:variant>
        <vt:lpwstr/>
      </vt:variant>
      <vt:variant>
        <vt:lpwstr>_Toc528845434</vt:lpwstr>
      </vt:variant>
      <vt:variant>
        <vt:i4>1769533</vt:i4>
      </vt:variant>
      <vt:variant>
        <vt:i4>983</vt:i4>
      </vt:variant>
      <vt:variant>
        <vt:i4>0</vt:i4>
      </vt:variant>
      <vt:variant>
        <vt:i4>5</vt:i4>
      </vt:variant>
      <vt:variant>
        <vt:lpwstr/>
      </vt:variant>
      <vt:variant>
        <vt:lpwstr>_Toc528845433</vt:lpwstr>
      </vt:variant>
      <vt:variant>
        <vt:i4>1769533</vt:i4>
      </vt:variant>
      <vt:variant>
        <vt:i4>977</vt:i4>
      </vt:variant>
      <vt:variant>
        <vt:i4>0</vt:i4>
      </vt:variant>
      <vt:variant>
        <vt:i4>5</vt:i4>
      </vt:variant>
      <vt:variant>
        <vt:lpwstr/>
      </vt:variant>
      <vt:variant>
        <vt:lpwstr>_Toc528845432</vt:lpwstr>
      </vt:variant>
      <vt:variant>
        <vt:i4>1769533</vt:i4>
      </vt:variant>
      <vt:variant>
        <vt:i4>971</vt:i4>
      </vt:variant>
      <vt:variant>
        <vt:i4>0</vt:i4>
      </vt:variant>
      <vt:variant>
        <vt:i4>5</vt:i4>
      </vt:variant>
      <vt:variant>
        <vt:lpwstr/>
      </vt:variant>
      <vt:variant>
        <vt:lpwstr>_Toc528845431</vt:lpwstr>
      </vt:variant>
      <vt:variant>
        <vt:i4>1769533</vt:i4>
      </vt:variant>
      <vt:variant>
        <vt:i4>965</vt:i4>
      </vt:variant>
      <vt:variant>
        <vt:i4>0</vt:i4>
      </vt:variant>
      <vt:variant>
        <vt:i4>5</vt:i4>
      </vt:variant>
      <vt:variant>
        <vt:lpwstr/>
      </vt:variant>
      <vt:variant>
        <vt:lpwstr>_Toc528845430</vt:lpwstr>
      </vt:variant>
      <vt:variant>
        <vt:i4>1703997</vt:i4>
      </vt:variant>
      <vt:variant>
        <vt:i4>959</vt:i4>
      </vt:variant>
      <vt:variant>
        <vt:i4>0</vt:i4>
      </vt:variant>
      <vt:variant>
        <vt:i4>5</vt:i4>
      </vt:variant>
      <vt:variant>
        <vt:lpwstr/>
      </vt:variant>
      <vt:variant>
        <vt:lpwstr>_Toc528845429</vt:lpwstr>
      </vt:variant>
      <vt:variant>
        <vt:i4>1703997</vt:i4>
      </vt:variant>
      <vt:variant>
        <vt:i4>953</vt:i4>
      </vt:variant>
      <vt:variant>
        <vt:i4>0</vt:i4>
      </vt:variant>
      <vt:variant>
        <vt:i4>5</vt:i4>
      </vt:variant>
      <vt:variant>
        <vt:lpwstr/>
      </vt:variant>
      <vt:variant>
        <vt:lpwstr>_Toc528845428</vt:lpwstr>
      </vt:variant>
      <vt:variant>
        <vt:i4>1703997</vt:i4>
      </vt:variant>
      <vt:variant>
        <vt:i4>947</vt:i4>
      </vt:variant>
      <vt:variant>
        <vt:i4>0</vt:i4>
      </vt:variant>
      <vt:variant>
        <vt:i4>5</vt:i4>
      </vt:variant>
      <vt:variant>
        <vt:lpwstr/>
      </vt:variant>
      <vt:variant>
        <vt:lpwstr>_Toc528845427</vt:lpwstr>
      </vt:variant>
      <vt:variant>
        <vt:i4>1703997</vt:i4>
      </vt:variant>
      <vt:variant>
        <vt:i4>941</vt:i4>
      </vt:variant>
      <vt:variant>
        <vt:i4>0</vt:i4>
      </vt:variant>
      <vt:variant>
        <vt:i4>5</vt:i4>
      </vt:variant>
      <vt:variant>
        <vt:lpwstr/>
      </vt:variant>
      <vt:variant>
        <vt:lpwstr>_Toc528845426</vt:lpwstr>
      </vt:variant>
      <vt:variant>
        <vt:i4>1703997</vt:i4>
      </vt:variant>
      <vt:variant>
        <vt:i4>935</vt:i4>
      </vt:variant>
      <vt:variant>
        <vt:i4>0</vt:i4>
      </vt:variant>
      <vt:variant>
        <vt:i4>5</vt:i4>
      </vt:variant>
      <vt:variant>
        <vt:lpwstr/>
      </vt:variant>
      <vt:variant>
        <vt:lpwstr>_Toc528845425</vt:lpwstr>
      </vt:variant>
      <vt:variant>
        <vt:i4>1703997</vt:i4>
      </vt:variant>
      <vt:variant>
        <vt:i4>929</vt:i4>
      </vt:variant>
      <vt:variant>
        <vt:i4>0</vt:i4>
      </vt:variant>
      <vt:variant>
        <vt:i4>5</vt:i4>
      </vt:variant>
      <vt:variant>
        <vt:lpwstr/>
      </vt:variant>
      <vt:variant>
        <vt:lpwstr>_Toc528845424</vt:lpwstr>
      </vt:variant>
      <vt:variant>
        <vt:i4>1703997</vt:i4>
      </vt:variant>
      <vt:variant>
        <vt:i4>923</vt:i4>
      </vt:variant>
      <vt:variant>
        <vt:i4>0</vt:i4>
      </vt:variant>
      <vt:variant>
        <vt:i4>5</vt:i4>
      </vt:variant>
      <vt:variant>
        <vt:lpwstr/>
      </vt:variant>
      <vt:variant>
        <vt:lpwstr>_Toc528845423</vt:lpwstr>
      </vt:variant>
      <vt:variant>
        <vt:i4>1703997</vt:i4>
      </vt:variant>
      <vt:variant>
        <vt:i4>917</vt:i4>
      </vt:variant>
      <vt:variant>
        <vt:i4>0</vt:i4>
      </vt:variant>
      <vt:variant>
        <vt:i4>5</vt:i4>
      </vt:variant>
      <vt:variant>
        <vt:lpwstr/>
      </vt:variant>
      <vt:variant>
        <vt:lpwstr>_Toc528845422</vt:lpwstr>
      </vt:variant>
      <vt:variant>
        <vt:i4>1703997</vt:i4>
      </vt:variant>
      <vt:variant>
        <vt:i4>911</vt:i4>
      </vt:variant>
      <vt:variant>
        <vt:i4>0</vt:i4>
      </vt:variant>
      <vt:variant>
        <vt:i4>5</vt:i4>
      </vt:variant>
      <vt:variant>
        <vt:lpwstr/>
      </vt:variant>
      <vt:variant>
        <vt:lpwstr>_Toc528845421</vt:lpwstr>
      </vt:variant>
      <vt:variant>
        <vt:i4>1703997</vt:i4>
      </vt:variant>
      <vt:variant>
        <vt:i4>905</vt:i4>
      </vt:variant>
      <vt:variant>
        <vt:i4>0</vt:i4>
      </vt:variant>
      <vt:variant>
        <vt:i4>5</vt:i4>
      </vt:variant>
      <vt:variant>
        <vt:lpwstr/>
      </vt:variant>
      <vt:variant>
        <vt:lpwstr>_Toc528845420</vt:lpwstr>
      </vt:variant>
      <vt:variant>
        <vt:i4>1638461</vt:i4>
      </vt:variant>
      <vt:variant>
        <vt:i4>899</vt:i4>
      </vt:variant>
      <vt:variant>
        <vt:i4>0</vt:i4>
      </vt:variant>
      <vt:variant>
        <vt:i4>5</vt:i4>
      </vt:variant>
      <vt:variant>
        <vt:lpwstr/>
      </vt:variant>
      <vt:variant>
        <vt:lpwstr>_Toc528845419</vt:lpwstr>
      </vt:variant>
      <vt:variant>
        <vt:i4>1638461</vt:i4>
      </vt:variant>
      <vt:variant>
        <vt:i4>893</vt:i4>
      </vt:variant>
      <vt:variant>
        <vt:i4>0</vt:i4>
      </vt:variant>
      <vt:variant>
        <vt:i4>5</vt:i4>
      </vt:variant>
      <vt:variant>
        <vt:lpwstr/>
      </vt:variant>
      <vt:variant>
        <vt:lpwstr>_Toc528845418</vt:lpwstr>
      </vt:variant>
      <vt:variant>
        <vt:i4>1638461</vt:i4>
      </vt:variant>
      <vt:variant>
        <vt:i4>887</vt:i4>
      </vt:variant>
      <vt:variant>
        <vt:i4>0</vt:i4>
      </vt:variant>
      <vt:variant>
        <vt:i4>5</vt:i4>
      </vt:variant>
      <vt:variant>
        <vt:lpwstr/>
      </vt:variant>
      <vt:variant>
        <vt:lpwstr>_Toc528845417</vt:lpwstr>
      </vt:variant>
      <vt:variant>
        <vt:i4>1638461</vt:i4>
      </vt:variant>
      <vt:variant>
        <vt:i4>881</vt:i4>
      </vt:variant>
      <vt:variant>
        <vt:i4>0</vt:i4>
      </vt:variant>
      <vt:variant>
        <vt:i4>5</vt:i4>
      </vt:variant>
      <vt:variant>
        <vt:lpwstr/>
      </vt:variant>
      <vt:variant>
        <vt:lpwstr>_Toc528845416</vt:lpwstr>
      </vt:variant>
      <vt:variant>
        <vt:i4>1638461</vt:i4>
      </vt:variant>
      <vt:variant>
        <vt:i4>875</vt:i4>
      </vt:variant>
      <vt:variant>
        <vt:i4>0</vt:i4>
      </vt:variant>
      <vt:variant>
        <vt:i4>5</vt:i4>
      </vt:variant>
      <vt:variant>
        <vt:lpwstr/>
      </vt:variant>
      <vt:variant>
        <vt:lpwstr>_Toc528845415</vt:lpwstr>
      </vt:variant>
      <vt:variant>
        <vt:i4>1638461</vt:i4>
      </vt:variant>
      <vt:variant>
        <vt:i4>869</vt:i4>
      </vt:variant>
      <vt:variant>
        <vt:i4>0</vt:i4>
      </vt:variant>
      <vt:variant>
        <vt:i4>5</vt:i4>
      </vt:variant>
      <vt:variant>
        <vt:lpwstr/>
      </vt:variant>
      <vt:variant>
        <vt:lpwstr>_Toc528845414</vt:lpwstr>
      </vt:variant>
      <vt:variant>
        <vt:i4>1638461</vt:i4>
      </vt:variant>
      <vt:variant>
        <vt:i4>863</vt:i4>
      </vt:variant>
      <vt:variant>
        <vt:i4>0</vt:i4>
      </vt:variant>
      <vt:variant>
        <vt:i4>5</vt:i4>
      </vt:variant>
      <vt:variant>
        <vt:lpwstr/>
      </vt:variant>
      <vt:variant>
        <vt:lpwstr>_Toc528845413</vt:lpwstr>
      </vt:variant>
      <vt:variant>
        <vt:i4>1638461</vt:i4>
      </vt:variant>
      <vt:variant>
        <vt:i4>857</vt:i4>
      </vt:variant>
      <vt:variant>
        <vt:i4>0</vt:i4>
      </vt:variant>
      <vt:variant>
        <vt:i4>5</vt:i4>
      </vt:variant>
      <vt:variant>
        <vt:lpwstr/>
      </vt:variant>
      <vt:variant>
        <vt:lpwstr>_Toc528845412</vt:lpwstr>
      </vt:variant>
      <vt:variant>
        <vt:i4>1638461</vt:i4>
      </vt:variant>
      <vt:variant>
        <vt:i4>851</vt:i4>
      </vt:variant>
      <vt:variant>
        <vt:i4>0</vt:i4>
      </vt:variant>
      <vt:variant>
        <vt:i4>5</vt:i4>
      </vt:variant>
      <vt:variant>
        <vt:lpwstr/>
      </vt:variant>
      <vt:variant>
        <vt:lpwstr>_Toc528845411</vt:lpwstr>
      </vt:variant>
      <vt:variant>
        <vt:i4>1638461</vt:i4>
      </vt:variant>
      <vt:variant>
        <vt:i4>845</vt:i4>
      </vt:variant>
      <vt:variant>
        <vt:i4>0</vt:i4>
      </vt:variant>
      <vt:variant>
        <vt:i4>5</vt:i4>
      </vt:variant>
      <vt:variant>
        <vt:lpwstr/>
      </vt:variant>
      <vt:variant>
        <vt:lpwstr>_Toc528845410</vt:lpwstr>
      </vt:variant>
      <vt:variant>
        <vt:i4>1572925</vt:i4>
      </vt:variant>
      <vt:variant>
        <vt:i4>839</vt:i4>
      </vt:variant>
      <vt:variant>
        <vt:i4>0</vt:i4>
      </vt:variant>
      <vt:variant>
        <vt:i4>5</vt:i4>
      </vt:variant>
      <vt:variant>
        <vt:lpwstr/>
      </vt:variant>
      <vt:variant>
        <vt:lpwstr>_Toc528845409</vt:lpwstr>
      </vt:variant>
      <vt:variant>
        <vt:i4>1572925</vt:i4>
      </vt:variant>
      <vt:variant>
        <vt:i4>833</vt:i4>
      </vt:variant>
      <vt:variant>
        <vt:i4>0</vt:i4>
      </vt:variant>
      <vt:variant>
        <vt:i4>5</vt:i4>
      </vt:variant>
      <vt:variant>
        <vt:lpwstr/>
      </vt:variant>
      <vt:variant>
        <vt:lpwstr>_Toc528845408</vt:lpwstr>
      </vt:variant>
      <vt:variant>
        <vt:i4>1572925</vt:i4>
      </vt:variant>
      <vt:variant>
        <vt:i4>827</vt:i4>
      </vt:variant>
      <vt:variant>
        <vt:i4>0</vt:i4>
      </vt:variant>
      <vt:variant>
        <vt:i4>5</vt:i4>
      </vt:variant>
      <vt:variant>
        <vt:lpwstr/>
      </vt:variant>
      <vt:variant>
        <vt:lpwstr>_Toc528845407</vt:lpwstr>
      </vt:variant>
      <vt:variant>
        <vt:i4>1572925</vt:i4>
      </vt:variant>
      <vt:variant>
        <vt:i4>821</vt:i4>
      </vt:variant>
      <vt:variant>
        <vt:i4>0</vt:i4>
      </vt:variant>
      <vt:variant>
        <vt:i4>5</vt:i4>
      </vt:variant>
      <vt:variant>
        <vt:lpwstr/>
      </vt:variant>
      <vt:variant>
        <vt:lpwstr>_Toc528845406</vt:lpwstr>
      </vt:variant>
      <vt:variant>
        <vt:i4>1572925</vt:i4>
      </vt:variant>
      <vt:variant>
        <vt:i4>815</vt:i4>
      </vt:variant>
      <vt:variant>
        <vt:i4>0</vt:i4>
      </vt:variant>
      <vt:variant>
        <vt:i4>5</vt:i4>
      </vt:variant>
      <vt:variant>
        <vt:lpwstr/>
      </vt:variant>
      <vt:variant>
        <vt:lpwstr>_Toc528845405</vt:lpwstr>
      </vt:variant>
      <vt:variant>
        <vt:i4>1572925</vt:i4>
      </vt:variant>
      <vt:variant>
        <vt:i4>809</vt:i4>
      </vt:variant>
      <vt:variant>
        <vt:i4>0</vt:i4>
      </vt:variant>
      <vt:variant>
        <vt:i4>5</vt:i4>
      </vt:variant>
      <vt:variant>
        <vt:lpwstr/>
      </vt:variant>
      <vt:variant>
        <vt:lpwstr>_Toc528845404</vt:lpwstr>
      </vt:variant>
      <vt:variant>
        <vt:i4>1572925</vt:i4>
      </vt:variant>
      <vt:variant>
        <vt:i4>803</vt:i4>
      </vt:variant>
      <vt:variant>
        <vt:i4>0</vt:i4>
      </vt:variant>
      <vt:variant>
        <vt:i4>5</vt:i4>
      </vt:variant>
      <vt:variant>
        <vt:lpwstr/>
      </vt:variant>
      <vt:variant>
        <vt:lpwstr>_Toc528845403</vt:lpwstr>
      </vt:variant>
      <vt:variant>
        <vt:i4>1572925</vt:i4>
      </vt:variant>
      <vt:variant>
        <vt:i4>797</vt:i4>
      </vt:variant>
      <vt:variant>
        <vt:i4>0</vt:i4>
      </vt:variant>
      <vt:variant>
        <vt:i4>5</vt:i4>
      </vt:variant>
      <vt:variant>
        <vt:lpwstr/>
      </vt:variant>
      <vt:variant>
        <vt:lpwstr>_Toc528845402</vt:lpwstr>
      </vt:variant>
      <vt:variant>
        <vt:i4>1572925</vt:i4>
      </vt:variant>
      <vt:variant>
        <vt:i4>791</vt:i4>
      </vt:variant>
      <vt:variant>
        <vt:i4>0</vt:i4>
      </vt:variant>
      <vt:variant>
        <vt:i4>5</vt:i4>
      </vt:variant>
      <vt:variant>
        <vt:lpwstr/>
      </vt:variant>
      <vt:variant>
        <vt:lpwstr>_Toc528845401</vt:lpwstr>
      </vt:variant>
      <vt:variant>
        <vt:i4>1572925</vt:i4>
      </vt:variant>
      <vt:variant>
        <vt:i4>785</vt:i4>
      </vt:variant>
      <vt:variant>
        <vt:i4>0</vt:i4>
      </vt:variant>
      <vt:variant>
        <vt:i4>5</vt:i4>
      </vt:variant>
      <vt:variant>
        <vt:lpwstr/>
      </vt:variant>
      <vt:variant>
        <vt:lpwstr>_Toc528845400</vt:lpwstr>
      </vt:variant>
      <vt:variant>
        <vt:i4>1114170</vt:i4>
      </vt:variant>
      <vt:variant>
        <vt:i4>779</vt:i4>
      </vt:variant>
      <vt:variant>
        <vt:i4>0</vt:i4>
      </vt:variant>
      <vt:variant>
        <vt:i4>5</vt:i4>
      </vt:variant>
      <vt:variant>
        <vt:lpwstr/>
      </vt:variant>
      <vt:variant>
        <vt:lpwstr>_Toc528845399</vt:lpwstr>
      </vt:variant>
      <vt:variant>
        <vt:i4>1114170</vt:i4>
      </vt:variant>
      <vt:variant>
        <vt:i4>773</vt:i4>
      </vt:variant>
      <vt:variant>
        <vt:i4>0</vt:i4>
      </vt:variant>
      <vt:variant>
        <vt:i4>5</vt:i4>
      </vt:variant>
      <vt:variant>
        <vt:lpwstr/>
      </vt:variant>
      <vt:variant>
        <vt:lpwstr>_Toc528845398</vt:lpwstr>
      </vt:variant>
      <vt:variant>
        <vt:i4>1114170</vt:i4>
      </vt:variant>
      <vt:variant>
        <vt:i4>767</vt:i4>
      </vt:variant>
      <vt:variant>
        <vt:i4>0</vt:i4>
      </vt:variant>
      <vt:variant>
        <vt:i4>5</vt:i4>
      </vt:variant>
      <vt:variant>
        <vt:lpwstr/>
      </vt:variant>
      <vt:variant>
        <vt:lpwstr>_Toc528845397</vt:lpwstr>
      </vt:variant>
      <vt:variant>
        <vt:i4>1114170</vt:i4>
      </vt:variant>
      <vt:variant>
        <vt:i4>761</vt:i4>
      </vt:variant>
      <vt:variant>
        <vt:i4>0</vt:i4>
      </vt:variant>
      <vt:variant>
        <vt:i4>5</vt:i4>
      </vt:variant>
      <vt:variant>
        <vt:lpwstr/>
      </vt:variant>
      <vt:variant>
        <vt:lpwstr>_Toc528845396</vt:lpwstr>
      </vt:variant>
      <vt:variant>
        <vt:i4>1114170</vt:i4>
      </vt:variant>
      <vt:variant>
        <vt:i4>755</vt:i4>
      </vt:variant>
      <vt:variant>
        <vt:i4>0</vt:i4>
      </vt:variant>
      <vt:variant>
        <vt:i4>5</vt:i4>
      </vt:variant>
      <vt:variant>
        <vt:lpwstr/>
      </vt:variant>
      <vt:variant>
        <vt:lpwstr>_Toc528845395</vt:lpwstr>
      </vt:variant>
      <vt:variant>
        <vt:i4>1114170</vt:i4>
      </vt:variant>
      <vt:variant>
        <vt:i4>749</vt:i4>
      </vt:variant>
      <vt:variant>
        <vt:i4>0</vt:i4>
      </vt:variant>
      <vt:variant>
        <vt:i4>5</vt:i4>
      </vt:variant>
      <vt:variant>
        <vt:lpwstr/>
      </vt:variant>
      <vt:variant>
        <vt:lpwstr>_Toc528845394</vt:lpwstr>
      </vt:variant>
      <vt:variant>
        <vt:i4>1114170</vt:i4>
      </vt:variant>
      <vt:variant>
        <vt:i4>743</vt:i4>
      </vt:variant>
      <vt:variant>
        <vt:i4>0</vt:i4>
      </vt:variant>
      <vt:variant>
        <vt:i4>5</vt:i4>
      </vt:variant>
      <vt:variant>
        <vt:lpwstr/>
      </vt:variant>
      <vt:variant>
        <vt:lpwstr>_Toc528845393</vt:lpwstr>
      </vt:variant>
      <vt:variant>
        <vt:i4>1114170</vt:i4>
      </vt:variant>
      <vt:variant>
        <vt:i4>737</vt:i4>
      </vt:variant>
      <vt:variant>
        <vt:i4>0</vt:i4>
      </vt:variant>
      <vt:variant>
        <vt:i4>5</vt:i4>
      </vt:variant>
      <vt:variant>
        <vt:lpwstr/>
      </vt:variant>
      <vt:variant>
        <vt:lpwstr>_Toc528845392</vt:lpwstr>
      </vt:variant>
      <vt:variant>
        <vt:i4>1114170</vt:i4>
      </vt:variant>
      <vt:variant>
        <vt:i4>731</vt:i4>
      </vt:variant>
      <vt:variant>
        <vt:i4>0</vt:i4>
      </vt:variant>
      <vt:variant>
        <vt:i4>5</vt:i4>
      </vt:variant>
      <vt:variant>
        <vt:lpwstr/>
      </vt:variant>
      <vt:variant>
        <vt:lpwstr>_Toc528845391</vt:lpwstr>
      </vt:variant>
      <vt:variant>
        <vt:i4>1114170</vt:i4>
      </vt:variant>
      <vt:variant>
        <vt:i4>725</vt:i4>
      </vt:variant>
      <vt:variant>
        <vt:i4>0</vt:i4>
      </vt:variant>
      <vt:variant>
        <vt:i4>5</vt:i4>
      </vt:variant>
      <vt:variant>
        <vt:lpwstr/>
      </vt:variant>
      <vt:variant>
        <vt:lpwstr>_Toc528845390</vt:lpwstr>
      </vt:variant>
      <vt:variant>
        <vt:i4>1048634</vt:i4>
      </vt:variant>
      <vt:variant>
        <vt:i4>719</vt:i4>
      </vt:variant>
      <vt:variant>
        <vt:i4>0</vt:i4>
      </vt:variant>
      <vt:variant>
        <vt:i4>5</vt:i4>
      </vt:variant>
      <vt:variant>
        <vt:lpwstr/>
      </vt:variant>
      <vt:variant>
        <vt:lpwstr>_Toc528845389</vt:lpwstr>
      </vt:variant>
      <vt:variant>
        <vt:i4>1048634</vt:i4>
      </vt:variant>
      <vt:variant>
        <vt:i4>713</vt:i4>
      </vt:variant>
      <vt:variant>
        <vt:i4>0</vt:i4>
      </vt:variant>
      <vt:variant>
        <vt:i4>5</vt:i4>
      </vt:variant>
      <vt:variant>
        <vt:lpwstr/>
      </vt:variant>
      <vt:variant>
        <vt:lpwstr>_Toc528845388</vt:lpwstr>
      </vt:variant>
      <vt:variant>
        <vt:i4>1048634</vt:i4>
      </vt:variant>
      <vt:variant>
        <vt:i4>707</vt:i4>
      </vt:variant>
      <vt:variant>
        <vt:i4>0</vt:i4>
      </vt:variant>
      <vt:variant>
        <vt:i4>5</vt:i4>
      </vt:variant>
      <vt:variant>
        <vt:lpwstr/>
      </vt:variant>
      <vt:variant>
        <vt:lpwstr>_Toc528845387</vt:lpwstr>
      </vt:variant>
      <vt:variant>
        <vt:i4>1048634</vt:i4>
      </vt:variant>
      <vt:variant>
        <vt:i4>701</vt:i4>
      </vt:variant>
      <vt:variant>
        <vt:i4>0</vt:i4>
      </vt:variant>
      <vt:variant>
        <vt:i4>5</vt:i4>
      </vt:variant>
      <vt:variant>
        <vt:lpwstr/>
      </vt:variant>
      <vt:variant>
        <vt:lpwstr>_Toc528845386</vt:lpwstr>
      </vt:variant>
      <vt:variant>
        <vt:i4>1048634</vt:i4>
      </vt:variant>
      <vt:variant>
        <vt:i4>695</vt:i4>
      </vt:variant>
      <vt:variant>
        <vt:i4>0</vt:i4>
      </vt:variant>
      <vt:variant>
        <vt:i4>5</vt:i4>
      </vt:variant>
      <vt:variant>
        <vt:lpwstr/>
      </vt:variant>
      <vt:variant>
        <vt:lpwstr>_Toc528845385</vt:lpwstr>
      </vt:variant>
      <vt:variant>
        <vt:i4>1048634</vt:i4>
      </vt:variant>
      <vt:variant>
        <vt:i4>689</vt:i4>
      </vt:variant>
      <vt:variant>
        <vt:i4>0</vt:i4>
      </vt:variant>
      <vt:variant>
        <vt:i4>5</vt:i4>
      </vt:variant>
      <vt:variant>
        <vt:lpwstr/>
      </vt:variant>
      <vt:variant>
        <vt:lpwstr>_Toc528845384</vt:lpwstr>
      </vt:variant>
      <vt:variant>
        <vt:i4>1048634</vt:i4>
      </vt:variant>
      <vt:variant>
        <vt:i4>683</vt:i4>
      </vt:variant>
      <vt:variant>
        <vt:i4>0</vt:i4>
      </vt:variant>
      <vt:variant>
        <vt:i4>5</vt:i4>
      </vt:variant>
      <vt:variant>
        <vt:lpwstr/>
      </vt:variant>
      <vt:variant>
        <vt:lpwstr>_Toc528845383</vt:lpwstr>
      </vt:variant>
      <vt:variant>
        <vt:i4>1048634</vt:i4>
      </vt:variant>
      <vt:variant>
        <vt:i4>677</vt:i4>
      </vt:variant>
      <vt:variant>
        <vt:i4>0</vt:i4>
      </vt:variant>
      <vt:variant>
        <vt:i4>5</vt:i4>
      </vt:variant>
      <vt:variant>
        <vt:lpwstr/>
      </vt:variant>
      <vt:variant>
        <vt:lpwstr>_Toc528845382</vt:lpwstr>
      </vt:variant>
      <vt:variant>
        <vt:i4>1048634</vt:i4>
      </vt:variant>
      <vt:variant>
        <vt:i4>671</vt:i4>
      </vt:variant>
      <vt:variant>
        <vt:i4>0</vt:i4>
      </vt:variant>
      <vt:variant>
        <vt:i4>5</vt:i4>
      </vt:variant>
      <vt:variant>
        <vt:lpwstr/>
      </vt:variant>
      <vt:variant>
        <vt:lpwstr>_Toc528845381</vt:lpwstr>
      </vt:variant>
      <vt:variant>
        <vt:i4>1048634</vt:i4>
      </vt:variant>
      <vt:variant>
        <vt:i4>665</vt:i4>
      </vt:variant>
      <vt:variant>
        <vt:i4>0</vt:i4>
      </vt:variant>
      <vt:variant>
        <vt:i4>5</vt:i4>
      </vt:variant>
      <vt:variant>
        <vt:lpwstr/>
      </vt:variant>
      <vt:variant>
        <vt:lpwstr>_Toc528845380</vt:lpwstr>
      </vt:variant>
      <vt:variant>
        <vt:i4>2031674</vt:i4>
      </vt:variant>
      <vt:variant>
        <vt:i4>659</vt:i4>
      </vt:variant>
      <vt:variant>
        <vt:i4>0</vt:i4>
      </vt:variant>
      <vt:variant>
        <vt:i4>5</vt:i4>
      </vt:variant>
      <vt:variant>
        <vt:lpwstr/>
      </vt:variant>
      <vt:variant>
        <vt:lpwstr>_Toc528845379</vt:lpwstr>
      </vt:variant>
      <vt:variant>
        <vt:i4>2031674</vt:i4>
      </vt:variant>
      <vt:variant>
        <vt:i4>653</vt:i4>
      </vt:variant>
      <vt:variant>
        <vt:i4>0</vt:i4>
      </vt:variant>
      <vt:variant>
        <vt:i4>5</vt:i4>
      </vt:variant>
      <vt:variant>
        <vt:lpwstr/>
      </vt:variant>
      <vt:variant>
        <vt:lpwstr>_Toc528845378</vt:lpwstr>
      </vt:variant>
      <vt:variant>
        <vt:i4>2031674</vt:i4>
      </vt:variant>
      <vt:variant>
        <vt:i4>647</vt:i4>
      </vt:variant>
      <vt:variant>
        <vt:i4>0</vt:i4>
      </vt:variant>
      <vt:variant>
        <vt:i4>5</vt:i4>
      </vt:variant>
      <vt:variant>
        <vt:lpwstr/>
      </vt:variant>
      <vt:variant>
        <vt:lpwstr>_Toc528845377</vt:lpwstr>
      </vt:variant>
      <vt:variant>
        <vt:i4>2031674</vt:i4>
      </vt:variant>
      <vt:variant>
        <vt:i4>641</vt:i4>
      </vt:variant>
      <vt:variant>
        <vt:i4>0</vt:i4>
      </vt:variant>
      <vt:variant>
        <vt:i4>5</vt:i4>
      </vt:variant>
      <vt:variant>
        <vt:lpwstr/>
      </vt:variant>
      <vt:variant>
        <vt:lpwstr>_Toc528845376</vt:lpwstr>
      </vt:variant>
      <vt:variant>
        <vt:i4>2031674</vt:i4>
      </vt:variant>
      <vt:variant>
        <vt:i4>635</vt:i4>
      </vt:variant>
      <vt:variant>
        <vt:i4>0</vt:i4>
      </vt:variant>
      <vt:variant>
        <vt:i4>5</vt:i4>
      </vt:variant>
      <vt:variant>
        <vt:lpwstr/>
      </vt:variant>
      <vt:variant>
        <vt:lpwstr>_Toc528845375</vt:lpwstr>
      </vt:variant>
      <vt:variant>
        <vt:i4>2031674</vt:i4>
      </vt:variant>
      <vt:variant>
        <vt:i4>629</vt:i4>
      </vt:variant>
      <vt:variant>
        <vt:i4>0</vt:i4>
      </vt:variant>
      <vt:variant>
        <vt:i4>5</vt:i4>
      </vt:variant>
      <vt:variant>
        <vt:lpwstr/>
      </vt:variant>
      <vt:variant>
        <vt:lpwstr>_Toc528845374</vt:lpwstr>
      </vt:variant>
      <vt:variant>
        <vt:i4>2031674</vt:i4>
      </vt:variant>
      <vt:variant>
        <vt:i4>623</vt:i4>
      </vt:variant>
      <vt:variant>
        <vt:i4>0</vt:i4>
      </vt:variant>
      <vt:variant>
        <vt:i4>5</vt:i4>
      </vt:variant>
      <vt:variant>
        <vt:lpwstr/>
      </vt:variant>
      <vt:variant>
        <vt:lpwstr>_Toc528845373</vt:lpwstr>
      </vt:variant>
      <vt:variant>
        <vt:i4>2031674</vt:i4>
      </vt:variant>
      <vt:variant>
        <vt:i4>617</vt:i4>
      </vt:variant>
      <vt:variant>
        <vt:i4>0</vt:i4>
      </vt:variant>
      <vt:variant>
        <vt:i4>5</vt:i4>
      </vt:variant>
      <vt:variant>
        <vt:lpwstr/>
      </vt:variant>
      <vt:variant>
        <vt:lpwstr>_Toc528845372</vt:lpwstr>
      </vt:variant>
      <vt:variant>
        <vt:i4>2031674</vt:i4>
      </vt:variant>
      <vt:variant>
        <vt:i4>611</vt:i4>
      </vt:variant>
      <vt:variant>
        <vt:i4>0</vt:i4>
      </vt:variant>
      <vt:variant>
        <vt:i4>5</vt:i4>
      </vt:variant>
      <vt:variant>
        <vt:lpwstr/>
      </vt:variant>
      <vt:variant>
        <vt:lpwstr>_Toc528845371</vt:lpwstr>
      </vt:variant>
      <vt:variant>
        <vt:i4>2031674</vt:i4>
      </vt:variant>
      <vt:variant>
        <vt:i4>605</vt:i4>
      </vt:variant>
      <vt:variant>
        <vt:i4>0</vt:i4>
      </vt:variant>
      <vt:variant>
        <vt:i4>5</vt:i4>
      </vt:variant>
      <vt:variant>
        <vt:lpwstr/>
      </vt:variant>
      <vt:variant>
        <vt:lpwstr>_Toc528845370</vt:lpwstr>
      </vt:variant>
      <vt:variant>
        <vt:i4>1966138</vt:i4>
      </vt:variant>
      <vt:variant>
        <vt:i4>599</vt:i4>
      </vt:variant>
      <vt:variant>
        <vt:i4>0</vt:i4>
      </vt:variant>
      <vt:variant>
        <vt:i4>5</vt:i4>
      </vt:variant>
      <vt:variant>
        <vt:lpwstr/>
      </vt:variant>
      <vt:variant>
        <vt:lpwstr>_Toc528845369</vt:lpwstr>
      </vt:variant>
      <vt:variant>
        <vt:i4>1966138</vt:i4>
      </vt:variant>
      <vt:variant>
        <vt:i4>593</vt:i4>
      </vt:variant>
      <vt:variant>
        <vt:i4>0</vt:i4>
      </vt:variant>
      <vt:variant>
        <vt:i4>5</vt:i4>
      </vt:variant>
      <vt:variant>
        <vt:lpwstr/>
      </vt:variant>
      <vt:variant>
        <vt:lpwstr>_Toc528845368</vt:lpwstr>
      </vt:variant>
      <vt:variant>
        <vt:i4>1966138</vt:i4>
      </vt:variant>
      <vt:variant>
        <vt:i4>587</vt:i4>
      </vt:variant>
      <vt:variant>
        <vt:i4>0</vt:i4>
      </vt:variant>
      <vt:variant>
        <vt:i4>5</vt:i4>
      </vt:variant>
      <vt:variant>
        <vt:lpwstr/>
      </vt:variant>
      <vt:variant>
        <vt:lpwstr>_Toc528845367</vt:lpwstr>
      </vt:variant>
      <vt:variant>
        <vt:i4>1966138</vt:i4>
      </vt:variant>
      <vt:variant>
        <vt:i4>581</vt:i4>
      </vt:variant>
      <vt:variant>
        <vt:i4>0</vt:i4>
      </vt:variant>
      <vt:variant>
        <vt:i4>5</vt:i4>
      </vt:variant>
      <vt:variant>
        <vt:lpwstr/>
      </vt:variant>
      <vt:variant>
        <vt:lpwstr>_Toc528845366</vt:lpwstr>
      </vt:variant>
      <vt:variant>
        <vt:i4>1966138</vt:i4>
      </vt:variant>
      <vt:variant>
        <vt:i4>575</vt:i4>
      </vt:variant>
      <vt:variant>
        <vt:i4>0</vt:i4>
      </vt:variant>
      <vt:variant>
        <vt:i4>5</vt:i4>
      </vt:variant>
      <vt:variant>
        <vt:lpwstr/>
      </vt:variant>
      <vt:variant>
        <vt:lpwstr>_Toc528845365</vt:lpwstr>
      </vt:variant>
      <vt:variant>
        <vt:i4>1966138</vt:i4>
      </vt:variant>
      <vt:variant>
        <vt:i4>569</vt:i4>
      </vt:variant>
      <vt:variant>
        <vt:i4>0</vt:i4>
      </vt:variant>
      <vt:variant>
        <vt:i4>5</vt:i4>
      </vt:variant>
      <vt:variant>
        <vt:lpwstr/>
      </vt:variant>
      <vt:variant>
        <vt:lpwstr>_Toc528845364</vt:lpwstr>
      </vt:variant>
      <vt:variant>
        <vt:i4>1966138</vt:i4>
      </vt:variant>
      <vt:variant>
        <vt:i4>563</vt:i4>
      </vt:variant>
      <vt:variant>
        <vt:i4>0</vt:i4>
      </vt:variant>
      <vt:variant>
        <vt:i4>5</vt:i4>
      </vt:variant>
      <vt:variant>
        <vt:lpwstr/>
      </vt:variant>
      <vt:variant>
        <vt:lpwstr>_Toc528845363</vt:lpwstr>
      </vt:variant>
      <vt:variant>
        <vt:i4>1966138</vt:i4>
      </vt:variant>
      <vt:variant>
        <vt:i4>557</vt:i4>
      </vt:variant>
      <vt:variant>
        <vt:i4>0</vt:i4>
      </vt:variant>
      <vt:variant>
        <vt:i4>5</vt:i4>
      </vt:variant>
      <vt:variant>
        <vt:lpwstr/>
      </vt:variant>
      <vt:variant>
        <vt:lpwstr>_Toc528845362</vt:lpwstr>
      </vt:variant>
      <vt:variant>
        <vt:i4>1966138</vt:i4>
      </vt:variant>
      <vt:variant>
        <vt:i4>551</vt:i4>
      </vt:variant>
      <vt:variant>
        <vt:i4>0</vt:i4>
      </vt:variant>
      <vt:variant>
        <vt:i4>5</vt:i4>
      </vt:variant>
      <vt:variant>
        <vt:lpwstr/>
      </vt:variant>
      <vt:variant>
        <vt:lpwstr>_Toc528845361</vt:lpwstr>
      </vt:variant>
      <vt:variant>
        <vt:i4>1966138</vt:i4>
      </vt:variant>
      <vt:variant>
        <vt:i4>545</vt:i4>
      </vt:variant>
      <vt:variant>
        <vt:i4>0</vt:i4>
      </vt:variant>
      <vt:variant>
        <vt:i4>5</vt:i4>
      </vt:variant>
      <vt:variant>
        <vt:lpwstr/>
      </vt:variant>
      <vt:variant>
        <vt:lpwstr>_Toc528845360</vt:lpwstr>
      </vt:variant>
      <vt:variant>
        <vt:i4>1900602</vt:i4>
      </vt:variant>
      <vt:variant>
        <vt:i4>539</vt:i4>
      </vt:variant>
      <vt:variant>
        <vt:i4>0</vt:i4>
      </vt:variant>
      <vt:variant>
        <vt:i4>5</vt:i4>
      </vt:variant>
      <vt:variant>
        <vt:lpwstr/>
      </vt:variant>
      <vt:variant>
        <vt:lpwstr>_Toc528845359</vt:lpwstr>
      </vt:variant>
      <vt:variant>
        <vt:i4>1900602</vt:i4>
      </vt:variant>
      <vt:variant>
        <vt:i4>533</vt:i4>
      </vt:variant>
      <vt:variant>
        <vt:i4>0</vt:i4>
      </vt:variant>
      <vt:variant>
        <vt:i4>5</vt:i4>
      </vt:variant>
      <vt:variant>
        <vt:lpwstr/>
      </vt:variant>
      <vt:variant>
        <vt:lpwstr>_Toc528845358</vt:lpwstr>
      </vt:variant>
      <vt:variant>
        <vt:i4>1900602</vt:i4>
      </vt:variant>
      <vt:variant>
        <vt:i4>527</vt:i4>
      </vt:variant>
      <vt:variant>
        <vt:i4>0</vt:i4>
      </vt:variant>
      <vt:variant>
        <vt:i4>5</vt:i4>
      </vt:variant>
      <vt:variant>
        <vt:lpwstr/>
      </vt:variant>
      <vt:variant>
        <vt:lpwstr>_Toc528845357</vt:lpwstr>
      </vt:variant>
      <vt:variant>
        <vt:i4>1900602</vt:i4>
      </vt:variant>
      <vt:variant>
        <vt:i4>521</vt:i4>
      </vt:variant>
      <vt:variant>
        <vt:i4>0</vt:i4>
      </vt:variant>
      <vt:variant>
        <vt:i4>5</vt:i4>
      </vt:variant>
      <vt:variant>
        <vt:lpwstr/>
      </vt:variant>
      <vt:variant>
        <vt:lpwstr>_Toc528845356</vt:lpwstr>
      </vt:variant>
      <vt:variant>
        <vt:i4>1900602</vt:i4>
      </vt:variant>
      <vt:variant>
        <vt:i4>515</vt:i4>
      </vt:variant>
      <vt:variant>
        <vt:i4>0</vt:i4>
      </vt:variant>
      <vt:variant>
        <vt:i4>5</vt:i4>
      </vt:variant>
      <vt:variant>
        <vt:lpwstr/>
      </vt:variant>
      <vt:variant>
        <vt:lpwstr>_Toc528845355</vt:lpwstr>
      </vt:variant>
      <vt:variant>
        <vt:i4>1900602</vt:i4>
      </vt:variant>
      <vt:variant>
        <vt:i4>509</vt:i4>
      </vt:variant>
      <vt:variant>
        <vt:i4>0</vt:i4>
      </vt:variant>
      <vt:variant>
        <vt:i4>5</vt:i4>
      </vt:variant>
      <vt:variant>
        <vt:lpwstr/>
      </vt:variant>
      <vt:variant>
        <vt:lpwstr>_Toc528845354</vt:lpwstr>
      </vt:variant>
      <vt:variant>
        <vt:i4>1900602</vt:i4>
      </vt:variant>
      <vt:variant>
        <vt:i4>503</vt:i4>
      </vt:variant>
      <vt:variant>
        <vt:i4>0</vt:i4>
      </vt:variant>
      <vt:variant>
        <vt:i4>5</vt:i4>
      </vt:variant>
      <vt:variant>
        <vt:lpwstr/>
      </vt:variant>
      <vt:variant>
        <vt:lpwstr>_Toc528845353</vt:lpwstr>
      </vt:variant>
      <vt:variant>
        <vt:i4>1900602</vt:i4>
      </vt:variant>
      <vt:variant>
        <vt:i4>497</vt:i4>
      </vt:variant>
      <vt:variant>
        <vt:i4>0</vt:i4>
      </vt:variant>
      <vt:variant>
        <vt:i4>5</vt:i4>
      </vt:variant>
      <vt:variant>
        <vt:lpwstr/>
      </vt:variant>
      <vt:variant>
        <vt:lpwstr>_Toc528845352</vt:lpwstr>
      </vt:variant>
      <vt:variant>
        <vt:i4>1900602</vt:i4>
      </vt:variant>
      <vt:variant>
        <vt:i4>491</vt:i4>
      </vt:variant>
      <vt:variant>
        <vt:i4>0</vt:i4>
      </vt:variant>
      <vt:variant>
        <vt:i4>5</vt:i4>
      </vt:variant>
      <vt:variant>
        <vt:lpwstr/>
      </vt:variant>
      <vt:variant>
        <vt:lpwstr>_Toc528845351</vt:lpwstr>
      </vt:variant>
      <vt:variant>
        <vt:i4>1900602</vt:i4>
      </vt:variant>
      <vt:variant>
        <vt:i4>485</vt:i4>
      </vt:variant>
      <vt:variant>
        <vt:i4>0</vt:i4>
      </vt:variant>
      <vt:variant>
        <vt:i4>5</vt:i4>
      </vt:variant>
      <vt:variant>
        <vt:lpwstr/>
      </vt:variant>
      <vt:variant>
        <vt:lpwstr>_Toc528845350</vt:lpwstr>
      </vt:variant>
      <vt:variant>
        <vt:i4>1835066</vt:i4>
      </vt:variant>
      <vt:variant>
        <vt:i4>479</vt:i4>
      </vt:variant>
      <vt:variant>
        <vt:i4>0</vt:i4>
      </vt:variant>
      <vt:variant>
        <vt:i4>5</vt:i4>
      </vt:variant>
      <vt:variant>
        <vt:lpwstr/>
      </vt:variant>
      <vt:variant>
        <vt:lpwstr>_Toc528845349</vt:lpwstr>
      </vt:variant>
      <vt:variant>
        <vt:i4>1835066</vt:i4>
      </vt:variant>
      <vt:variant>
        <vt:i4>473</vt:i4>
      </vt:variant>
      <vt:variant>
        <vt:i4>0</vt:i4>
      </vt:variant>
      <vt:variant>
        <vt:i4>5</vt:i4>
      </vt:variant>
      <vt:variant>
        <vt:lpwstr/>
      </vt:variant>
      <vt:variant>
        <vt:lpwstr>_Toc528845348</vt:lpwstr>
      </vt:variant>
      <vt:variant>
        <vt:i4>1835066</vt:i4>
      </vt:variant>
      <vt:variant>
        <vt:i4>467</vt:i4>
      </vt:variant>
      <vt:variant>
        <vt:i4>0</vt:i4>
      </vt:variant>
      <vt:variant>
        <vt:i4>5</vt:i4>
      </vt:variant>
      <vt:variant>
        <vt:lpwstr/>
      </vt:variant>
      <vt:variant>
        <vt:lpwstr>_Toc528845347</vt:lpwstr>
      </vt:variant>
      <vt:variant>
        <vt:i4>1835066</vt:i4>
      </vt:variant>
      <vt:variant>
        <vt:i4>461</vt:i4>
      </vt:variant>
      <vt:variant>
        <vt:i4>0</vt:i4>
      </vt:variant>
      <vt:variant>
        <vt:i4>5</vt:i4>
      </vt:variant>
      <vt:variant>
        <vt:lpwstr/>
      </vt:variant>
      <vt:variant>
        <vt:lpwstr>_Toc528845346</vt:lpwstr>
      </vt:variant>
      <vt:variant>
        <vt:i4>1835066</vt:i4>
      </vt:variant>
      <vt:variant>
        <vt:i4>455</vt:i4>
      </vt:variant>
      <vt:variant>
        <vt:i4>0</vt:i4>
      </vt:variant>
      <vt:variant>
        <vt:i4>5</vt:i4>
      </vt:variant>
      <vt:variant>
        <vt:lpwstr/>
      </vt:variant>
      <vt:variant>
        <vt:lpwstr>_Toc528845345</vt:lpwstr>
      </vt:variant>
      <vt:variant>
        <vt:i4>1835066</vt:i4>
      </vt:variant>
      <vt:variant>
        <vt:i4>449</vt:i4>
      </vt:variant>
      <vt:variant>
        <vt:i4>0</vt:i4>
      </vt:variant>
      <vt:variant>
        <vt:i4>5</vt:i4>
      </vt:variant>
      <vt:variant>
        <vt:lpwstr/>
      </vt:variant>
      <vt:variant>
        <vt:lpwstr>_Toc528845344</vt:lpwstr>
      </vt:variant>
      <vt:variant>
        <vt:i4>1835066</vt:i4>
      </vt:variant>
      <vt:variant>
        <vt:i4>443</vt:i4>
      </vt:variant>
      <vt:variant>
        <vt:i4>0</vt:i4>
      </vt:variant>
      <vt:variant>
        <vt:i4>5</vt:i4>
      </vt:variant>
      <vt:variant>
        <vt:lpwstr/>
      </vt:variant>
      <vt:variant>
        <vt:lpwstr>_Toc528845343</vt:lpwstr>
      </vt:variant>
      <vt:variant>
        <vt:i4>1835066</vt:i4>
      </vt:variant>
      <vt:variant>
        <vt:i4>437</vt:i4>
      </vt:variant>
      <vt:variant>
        <vt:i4>0</vt:i4>
      </vt:variant>
      <vt:variant>
        <vt:i4>5</vt:i4>
      </vt:variant>
      <vt:variant>
        <vt:lpwstr/>
      </vt:variant>
      <vt:variant>
        <vt:lpwstr>_Toc528845342</vt:lpwstr>
      </vt:variant>
      <vt:variant>
        <vt:i4>1835066</vt:i4>
      </vt:variant>
      <vt:variant>
        <vt:i4>431</vt:i4>
      </vt:variant>
      <vt:variant>
        <vt:i4>0</vt:i4>
      </vt:variant>
      <vt:variant>
        <vt:i4>5</vt:i4>
      </vt:variant>
      <vt:variant>
        <vt:lpwstr/>
      </vt:variant>
      <vt:variant>
        <vt:lpwstr>_Toc528845341</vt:lpwstr>
      </vt:variant>
      <vt:variant>
        <vt:i4>1835066</vt:i4>
      </vt:variant>
      <vt:variant>
        <vt:i4>425</vt:i4>
      </vt:variant>
      <vt:variant>
        <vt:i4>0</vt:i4>
      </vt:variant>
      <vt:variant>
        <vt:i4>5</vt:i4>
      </vt:variant>
      <vt:variant>
        <vt:lpwstr/>
      </vt:variant>
      <vt:variant>
        <vt:lpwstr>_Toc528845340</vt:lpwstr>
      </vt:variant>
      <vt:variant>
        <vt:i4>1769530</vt:i4>
      </vt:variant>
      <vt:variant>
        <vt:i4>419</vt:i4>
      </vt:variant>
      <vt:variant>
        <vt:i4>0</vt:i4>
      </vt:variant>
      <vt:variant>
        <vt:i4>5</vt:i4>
      </vt:variant>
      <vt:variant>
        <vt:lpwstr/>
      </vt:variant>
      <vt:variant>
        <vt:lpwstr>_Toc528845339</vt:lpwstr>
      </vt:variant>
      <vt:variant>
        <vt:i4>1769530</vt:i4>
      </vt:variant>
      <vt:variant>
        <vt:i4>413</vt:i4>
      </vt:variant>
      <vt:variant>
        <vt:i4>0</vt:i4>
      </vt:variant>
      <vt:variant>
        <vt:i4>5</vt:i4>
      </vt:variant>
      <vt:variant>
        <vt:lpwstr/>
      </vt:variant>
      <vt:variant>
        <vt:lpwstr>_Toc528845338</vt:lpwstr>
      </vt:variant>
      <vt:variant>
        <vt:i4>1769530</vt:i4>
      </vt:variant>
      <vt:variant>
        <vt:i4>407</vt:i4>
      </vt:variant>
      <vt:variant>
        <vt:i4>0</vt:i4>
      </vt:variant>
      <vt:variant>
        <vt:i4>5</vt:i4>
      </vt:variant>
      <vt:variant>
        <vt:lpwstr/>
      </vt:variant>
      <vt:variant>
        <vt:lpwstr>_Toc528845337</vt:lpwstr>
      </vt:variant>
      <vt:variant>
        <vt:i4>1769530</vt:i4>
      </vt:variant>
      <vt:variant>
        <vt:i4>401</vt:i4>
      </vt:variant>
      <vt:variant>
        <vt:i4>0</vt:i4>
      </vt:variant>
      <vt:variant>
        <vt:i4>5</vt:i4>
      </vt:variant>
      <vt:variant>
        <vt:lpwstr/>
      </vt:variant>
      <vt:variant>
        <vt:lpwstr>_Toc528845336</vt:lpwstr>
      </vt:variant>
      <vt:variant>
        <vt:i4>1769530</vt:i4>
      </vt:variant>
      <vt:variant>
        <vt:i4>395</vt:i4>
      </vt:variant>
      <vt:variant>
        <vt:i4>0</vt:i4>
      </vt:variant>
      <vt:variant>
        <vt:i4>5</vt:i4>
      </vt:variant>
      <vt:variant>
        <vt:lpwstr/>
      </vt:variant>
      <vt:variant>
        <vt:lpwstr>_Toc528845335</vt:lpwstr>
      </vt:variant>
      <vt:variant>
        <vt:i4>1769530</vt:i4>
      </vt:variant>
      <vt:variant>
        <vt:i4>389</vt:i4>
      </vt:variant>
      <vt:variant>
        <vt:i4>0</vt:i4>
      </vt:variant>
      <vt:variant>
        <vt:i4>5</vt:i4>
      </vt:variant>
      <vt:variant>
        <vt:lpwstr/>
      </vt:variant>
      <vt:variant>
        <vt:lpwstr>_Toc528845334</vt:lpwstr>
      </vt:variant>
      <vt:variant>
        <vt:i4>1769530</vt:i4>
      </vt:variant>
      <vt:variant>
        <vt:i4>383</vt:i4>
      </vt:variant>
      <vt:variant>
        <vt:i4>0</vt:i4>
      </vt:variant>
      <vt:variant>
        <vt:i4>5</vt:i4>
      </vt:variant>
      <vt:variant>
        <vt:lpwstr/>
      </vt:variant>
      <vt:variant>
        <vt:lpwstr>_Toc528845333</vt:lpwstr>
      </vt:variant>
      <vt:variant>
        <vt:i4>1769530</vt:i4>
      </vt:variant>
      <vt:variant>
        <vt:i4>377</vt:i4>
      </vt:variant>
      <vt:variant>
        <vt:i4>0</vt:i4>
      </vt:variant>
      <vt:variant>
        <vt:i4>5</vt:i4>
      </vt:variant>
      <vt:variant>
        <vt:lpwstr/>
      </vt:variant>
      <vt:variant>
        <vt:lpwstr>_Toc528845332</vt:lpwstr>
      </vt:variant>
      <vt:variant>
        <vt:i4>1769530</vt:i4>
      </vt:variant>
      <vt:variant>
        <vt:i4>371</vt:i4>
      </vt:variant>
      <vt:variant>
        <vt:i4>0</vt:i4>
      </vt:variant>
      <vt:variant>
        <vt:i4>5</vt:i4>
      </vt:variant>
      <vt:variant>
        <vt:lpwstr/>
      </vt:variant>
      <vt:variant>
        <vt:lpwstr>_Toc528845331</vt:lpwstr>
      </vt:variant>
      <vt:variant>
        <vt:i4>1703994</vt:i4>
      </vt:variant>
      <vt:variant>
        <vt:i4>365</vt:i4>
      </vt:variant>
      <vt:variant>
        <vt:i4>0</vt:i4>
      </vt:variant>
      <vt:variant>
        <vt:i4>5</vt:i4>
      </vt:variant>
      <vt:variant>
        <vt:lpwstr/>
      </vt:variant>
      <vt:variant>
        <vt:lpwstr>_Toc528845320</vt:lpwstr>
      </vt:variant>
      <vt:variant>
        <vt:i4>1638458</vt:i4>
      </vt:variant>
      <vt:variant>
        <vt:i4>359</vt:i4>
      </vt:variant>
      <vt:variant>
        <vt:i4>0</vt:i4>
      </vt:variant>
      <vt:variant>
        <vt:i4>5</vt:i4>
      </vt:variant>
      <vt:variant>
        <vt:lpwstr/>
      </vt:variant>
      <vt:variant>
        <vt:lpwstr>_Toc528845319</vt:lpwstr>
      </vt:variant>
      <vt:variant>
        <vt:i4>1638458</vt:i4>
      </vt:variant>
      <vt:variant>
        <vt:i4>353</vt:i4>
      </vt:variant>
      <vt:variant>
        <vt:i4>0</vt:i4>
      </vt:variant>
      <vt:variant>
        <vt:i4>5</vt:i4>
      </vt:variant>
      <vt:variant>
        <vt:lpwstr/>
      </vt:variant>
      <vt:variant>
        <vt:lpwstr>_Toc528845318</vt:lpwstr>
      </vt:variant>
      <vt:variant>
        <vt:i4>1638458</vt:i4>
      </vt:variant>
      <vt:variant>
        <vt:i4>347</vt:i4>
      </vt:variant>
      <vt:variant>
        <vt:i4>0</vt:i4>
      </vt:variant>
      <vt:variant>
        <vt:i4>5</vt:i4>
      </vt:variant>
      <vt:variant>
        <vt:lpwstr/>
      </vt:variant>
      <vt:variant>
        <vt:lpwstr>_Toc528845317</vt:lpwstr>
      </vt:variant>
      <vt:variant>
        <vt:i4>1638458</vt:i4>
      </vt:variant>
      <vt:variant>
        <vt:i4>341</vt:i4>
      </vt:variant>
      <vt:variant>
        <vt:i4>0</vt:i4>
      </vt:variant>
      <vt:variant>
        <vt:i4>5</vt:i4>
      </vt:variant>
      <vt:variant>
        <vt:lpwstr/>
      </vt:variant>
      <vt:variant>
        <vt:lpwstr>_Toc528845316</vt:lpwstr>
      </vt:variant>
      <vt:variant>
        <vt:i4>1638458</vt:i4>
      </vt:variant>
      <vt:variant>
        <vt:i4>335</vt:i4>
      </vt:variant>
      <vt:variant>
        <vt:i4>0</vt:i4>
      </vt:variant>
      <vt:variant>
        <vt:i4>5</vt:i4>
      </vt:variant>
      <vt:variant>
        <vt:lpwstr/>
      </vt:variant>
      <vt:variant>
        <vt:lpwstr>_Toc528845315</vt:lpwstr>
      </vt:variant>
      <vt:variant>
        <vt:i4>1638458</vt:i4>
      </vt:variant>
      <vt:variant>
        <vt:i4>329</vt:i4>
      </vt:variant>
      <vt:variant>
        <vt:i4>0</vt:i4>
      </vt:variant>
      <vt:variant>
        <vt:i4>5</vt:i4>
      </vt:variant>
      <vt:variant>
        <vt:lpwstr/>
      </vt:variant>
      <vt:variant>
        <vt:lpwstr>_Toc528845314</vt:lpwstr>
      </vt:variant>
      <vt:variant>
        <vt:i4>1638458</vt:i4>
      </vt:variant>
      <vt:variant>
        <vt:i4>323</vt:i4>
      </vt:variant>
      <vt:variant>
        <vt:i4>0</vt:i4>
      </vt:variant>
      <vt:variant>
        <vt:i4>5</vt:i4>
      </vt:variant>
      <vt:variant>
        <vt:lpwstr/>
      </vt:variant>
      <vt:variant>
        <vt:lpwstr>_Toc528845313</vt:lpwstr>
      </vt:variant>
      <vt:variant>
        <vt:i4>1638458</vt:i4>
      </vt:variant>
      <vt:variant>
        <vt:i4>317</vt:i4>
      </vt:variant>
      <vt:variant>
        <vt:i4>0</vt:i4>
      </vt:variant>
      <vt:variant>
        <vt:i4>5</vt:i4>
      </vt:variant>
      <vt:variant>
        <vt:lpwstr/>
      </vt:variant>
      <vt:variant>
        <vt:lpwstr>_Toc528845312</vt:lpwstr>
      </vt:variant>
      <vt:variant>
        <vt:i4>1638458</vt:i4>
      </vt:variant>
      <vt:variant>
        <vt:i4>311</vt:i4>
      </vt:variant>
      <vt:variant>
        <vt:i4>0</vt:i4>
      </vt:variant>
      <vt:variant>
        <vt:i4>5</vt:i4>
      </vt:variant>
      <vt:variant>
        <vt:lpwstr/>
      </vt:variant>
      <vt:variant>
        <vt:lpwstr>_Toc528845311</vt:lpwstr>
      </vt:variant>
      <vt:variant>
        <vt:i4>1638458</vt:i4>
      </vt:variant>
      <vt:variant>
        <vt:i4>305</vt:i4>
      </vt:variant>
      <vt:variant>
        <vt:i4>0</vt:i4>
      </vt:variant>
      <vt:variant>
        <vt:i4>5</vt:i4>
      </vt:variant>
      <vt:variant>
        <vt:lpwstr/>
      </vt:variant>
      <vt:variant>
        <vt:lpwstr>_Toc528845310</vt:lpwstr>
      </vt:variant>
      <vt:variant>
        <vt:i4>1572922</vt:i4>
      </vt:variant>
      <vt:variant>
        <vt:i4>299</vt:i4>
      </vt:variant>
      <vt:variant>
        <vt:i4>0</vt:i4>
      </vt:variant>
      <vt:variant>
        <vt:i4>5</vt:i4>
      </vt:variant>
      <vt:variant>
        <vt:lpwstr/>
      </vt:variant>
      <vt:variant>
        <vt:lpwstr>_Toc528845309</vt:lpwstr>
      </vt:variant>
      <vt:variant>
        <vt:i4>1572922</vt:i4>
      </vt:variant>
      <vt:variant>
        <vt:i4>293</vt:i4>
      </vt:variant>
      <vt:variant>
        <vt:i4>0</vt:i4>
      </vt:variant>
      <vt:variant>
        <vt:i4>5</vt:i4>
      </vt:variant>
      <vt:variant>
        <vt:lpwstr/>
      </vt:variant>
      <vt:variant>
        <vt:lpwstr>_Toc528845308</vt:lpwstr>
      </vt:variant>
      <vt:variant>
        <vt:i4>1572922</vt:i4>
      </vt:variant>
      <vt:variant>
        <vt:i4>287</vt:i4>
      </vt:variant>
      <vt:variant>
        <vt:i4>0</vt:i4>
      </vt:variant>
      <vt:variant>
        <vt:i4>5</vt:i4>
      </vt:variant>
      <vt:variant>
        <vt:lpwstr/>
      </vt:variant>
      <vt:variant>
        <vt:lpwstr>_Toc528845307</vt:lpwstr>
      </vt:variant>
      <vt:variant>
        <vt:i4>1572922</vt:i4>
      </vt:variant>
      <vt:variant>
        <vt:i4>281</vt:i4>
      </vt:variant>
      <vt:variant>
        <vt:i4>0</vt:i4>
      </vt:variant>
      <vt:variant>
        <vt:i4>5</vt:i4>
      </vt:variant>
      <vt:variant>
        <vt:lpwstr/>
      </vt:variant>
      <vt:variant>
        <vt:lpwstr>_Toc528845306</vt:lpwstr>
      </vt:variant>
      <vt:variant>
        <vt:i4>1572922</vt:i4>
      </vt:variant>
      <vt:variant>
        <vt:i4>275</vt:i4>
      </vt:variant>
      <vt:variant>
        <vt:i4>0</vt:i4>
      </vt:variant>
      <vt:variant>
        <vt:i4>5</vt:i4>
      </vt:variant>
      <vt:variant>
        <vt:lpwstr/>
      </vt:variant>
      <vt:variant>
        <vt:lpwstr>_Toc528845305</vt:lpwstr>
      </vt:variant>
      <vt:variant>
        <vt:i4>1572922</vt:i4>
      </vt:variant>
      <vt:variant>
        <vt:i4>269</vt:i4>
      </vt:variant>
      <vt:variant>
        <vt:i4>0</vt:i4>
      </vt:variant>
      <vt:variant>
        <vt:i4>5</vt:i4>
      </vt:variant>
      <vt:variant>
        <vt:lpwstr/>
      </vt:variant>
      <vt:variant>
        <vt:lpwstr>_Toc528845304</vt:lpwstr>
      </vt:variant>
      <vt:variant>
        <vt:i4>1572922</vt:i4>
      </vt:variant>
      <vt:variant>
        <vt:i4>263</vt:i4>
      </vt:variant>
      <vt:variant>
        <vt:i4>0</vt:i4>
      </vt:variant>
      <vt:variant>
        <vt:i4>5</vt:i4>
      </vt:variant>
      <vt:variant>
        <vt:lpwstr/>
      </vt:variant>
      <vt:variant>
        <vt:lpwstr>_Toc528845303</vt:lpwstr>
      </vt:variant>
      <vt:variant>
        <vt:i4>1572922</vt:i4>
      </vt:variant>
      <vt:variant>
        <vt:i4>257</vt:i4>
      </vt:variant>
      <vt:variant>
        <vt:i4>0</vt:i4>
      </vt:variant>
      <vt:variant>
        <vt:i4>5</vt:i4>
      </vt:variant>
      <vt:variant>
        <vt:lpwstr/>
      </vt:variant>
      <vt:variant>
        <vt:lpwstr>_Toc528845302</vt:lpwstr>
      </vt:variant>
      <vt:variant>
        <vt:i4>1572922</vt:i4>
      </vt:variant>
      <vt:variant>
        <vt:i4>251</vt:i4>
      </vt:variant>
      <vt:variant>
        <vt:i4>0</vt:i4>
      </vt:variant>
      <vt:variant>
        <vt:i4>5</vt:i4>
      </vt:variant>
      <vt:variant>
        <vt:lpwstr/>
      </vt:variant>
      <vt:variant>
        <vt:lpwstr>_Toc528845301</vt:lpwstr>
      </vt:variant>
      <vt:variant>
        <vt:i4>1572922</vt:i4>
      </vt:variant>
      <vt:variant>
        <vt:i4>245</vt:i4>
      </vt:variant>
      <vt:variant>
        <vt:i4>0</vt:i4>
      </vt:variant>
      <vt:variant>
        <vt:i4>5</vt:i4>
      </vt:variant>
      <vt:variant>
        <vt:lpwstr/>
      </vt:variant>
      <vt:variant>
        <vt:lpwstr>_Toc528845300</vt:lpwstr>
      </vt:variant>
      <vt:variant>
        <vt:i4>1114171</vt:i4>
      </vt:variant>
      <vt:variant>
        <vt:i4>239</vt:i4>
      </vt:variant>
      <vt:variant>
        <vt:i4>0</vt:i4>
      </vt:variant>
      <vt:variant>
        <vt:i4>5</vt:i4>
      </vt:variant>
      <vt:variant>
        <vt:lpwstr/>
      </vt:variant>
      <vt:variant>
        <vt:lpwstr>_Toc528845299</vt:lpwstr>
      </vt:variant>
      <vt:variant>
        <vt:i4>1114171</vt:i4>
      </vt:variant>
      <vt:variant>
        <vt:i4>233</vt:i4>
      </vt:variant>
      <vt:variant>
        <vt:i4>0</vt:i4>
      </vt:variant>
      <vt:variant>
        <vt:i4>5</vt:i4>
      </vt:variant>
      <vt:variant>
        <vt:lpwstr/>
      </vt:variant>
      <vt:variant>
        <vt:lpwstr>_Toc528845298</vt:lpwstr>
      </vt:variant>
      <vt:variant>
        <vt:i4>1114171</vt:i4>
      </vt:variant>
      <vt:variant>
        <vt:i4>227</vt:i4>
      </vt:variant>
      <vt:variant>
        <vt:i4>0</vt:i4>
      </vt:variant>
      <vt:variant>
        <vt:i4>5</vt:i4>
      </vt:variant>
      <vt:variant>
        <vt:lpwstr/>
      </vt:variant>
      <vt:variant>
        <vt:lpwstr>_Toc528845297</vt:lpwstr>
      </vt:variant>
      <vt:variant>
        <vt:i4>1114171</vt:i4>
      </vt:variant>
      <vt:variant>
        <vt:i4>221</vt:i4>
      </vt:variant>
      <vt:variant>
        <vt:i4>0</vt:i4>
      </vt:variant>
      <vt:variant>
        <vt:i4>5</vt:i4>
      </vt:variant>
      <vt:variant>
        <vt:lpwstr/>
      </vt:variant>
      <vt:variant>
        <vt:lpwstr>_Toc528845296</vt:lpwstr>
      </vt:variant>
      <vt:variant>
        <vt:i4>1114171</vt:i4>
      </vt:variant>
      <vt:variant>
        <vt:i4>215</vt:i4>
      </vt:variant>
      <vt:variant>
        <vt:i4>0</vt:i4>
      </vt:variant>
      <vt:variant>
        <vt:i4>5</vt:i4>
      </vt:variant>
      <vt:variant>
        <vt:lpwstr/>
      </vt:variant>
      <vt:variant>
        <vt:lpwstr>_Toc528845295</vt:lpwstr>
      </vt:variant>
      <vt:variant>
        <vt:i4>1114171</vt:i4>
      </vt:variant>
      <vt:variant>
        <vt:i4>209</vt:i4>
      </vt:variant>
      <vt:variant>
        <vt:i4>0</vt:i4>
      </vt:variant>
      <vt:variant>
        <vt:i4>5</vt:i4>
      </vt:variant>
      <vt:variant>
        <vt:lpwstr/>
      </vt:variant>
      <vt:variant>
        <vt:lpwstr>_Toc528845294</vt:lpwstr>
      </vt:variant>
      <vt:variant>
        <vt:i4>1114171</vt:i4>
      </vt:variant>
      <vt:variant>
        <vt:i4>203</vt:i4>
      </vt:variant>
      <vt:variant>
        <vt:i4>0</vt:i4>
      </vt:variant>
      <vt:variant>
        <vt:i4>5</vt:i4>
      </vt:variant>
      <vt:variant>
        <vt:lpwstr/>
      </vt:variant>
      <vt:variant>
        <vt:lpwstr>_Toc528845293</vt:lpwstr>
      </vt:variant>
      <vt:variant>
        <vt:i4>1114171</vt:i4>
      </vt:variant>
      <vt:variant>
        <vt:i4>197</vt:i4>
      </vt:variant>
      <vt:variant>
        <vt:i4>0</vt:i4>
      </vt:variant>
      <vt:variant>
        <vt:i4>5</vt:i4>
      </vt:variant>
      <vt:variant>
        <vt:lpwstr/>
      </vt:variant>
      <vt:variant>
        <vt:lpwstr>_Toc528845292</vt:lpwstr>
      </vt:variant>
      <vt:variant>
        <vt:i4>1114171</vt:i4>
      </vt:variant>
      <vt:variant>
        <vt:i4>191</vt:i4>
      </vt:variant>
      <vt:variant>
        <vt:i4>0</vt:i4>
      </vt:variant>
      <vt:variant>
        <vt:i4>5</vt:i4>
      </vt:variant>
      <vt:variant>
        <vt:lpwstr/>
      </vt:variant>
      <vt:variant>
        <vt:lpwstr>_Toc528845291</vt:lpwstr>
      </vt:variant>
      <vt:variant>
        <vt:i4>1114171</vt:i4>
      </vt:variant>
      <vt:variant>
        <vt:i4>185</vt:i4>
      </vt:variant>
      <vt:variant>
        <vt:i4>0</vt:i4>
      </vt:variant>
      <vt:variant>
        <vt:i4>5</vt:i4>
      </vt:variant>
      <vt:variant>
        <vt:lpwstr/>
      </vt:variant>
      <vt:variant>
        <vt:lpwstr>_Toc528845290</vt:lpwstr>
      </vt:variant>
      <vt:variant>
        <vt:i4>1048635</vt:i4>
      </vt:variant>
      <vt:variant>
        <vt:i4>179</vt:i4>
      </vt:variant>
      <vt:variant>
        <vt:i4>0</vt:i4>
      </vt:variant>
      <vt:variant>
        <vt:i4>5</vt:i4>
      </vt:variant>
      <vt:variant>
        <vt:lpwstr/>
      </vt:variant>
      <vt:variant>
        <vt:lpwstr>_Toc528845289</vt:lpwstr>
      </vt:variant>
      <vt:variant>
        <vt:i4>1048635</vt:i4>
      </vt:variant>
      <vt:variant>
        <vt:i4>173</vt:i4>
      </vt:variant>
      <vt:variant>
        <vt:i4>0</vt:i4>
      </vt:variant>
      <vt:variant>
        <vt:i4>5</vt:i4>
      </vt:variant>
      <vt:variant>
        <vt:lpwstr/>
      </vt:variant>
      <vt:variant>
        <vt:lpwstr>_Toc528845288</vt:lpwstr>
      </vt:variant>
      <vt:variant>
        <vt:i4>1048635</vt:i4>
      </vt:variant>
      <vt:variant>
        <vt:i4>167</vt:i4>
      </vt:variant>
      <vt:variant>
        <vt:i4>0</vt:i4>
      </vt:variant>
      <vt:variant>
        <vt:i4>5</vt:i4>
      </vt:variant>
      <vt:variant>
        <vt:lpwstr/>
      </vt:variant>
      <vt:variant>
        <vt:lpwstr>_Toc528845286</vt:lpwstr>
      </vt:variant>
      <vt:variant>
        <vt:i4>1048635</vt:i4>
      </vt:variant>
      <vt:variant>
        <vt:i4>161</vt:i4>
      </vt:variant>
      <vt:variant>
        <vt:i4>0</vt:i4>
      </vt:variant>
      <vt:variant>
        <vt:i4>5</vt:i4>
      </vt:variant>
      <vt:variant>
        <vt:lpwstr/>
      </vt:variant>
      <vt:variant>
        <vt:lpwstr>_Toc528845285</vt:lpwstr>
      </vt:variant>
      <vt:variant>
        <vt:i4>1048635</vt:i4>
      </vt:variant>
      <vt:variant>
        <vt:i4>155</vt:i4>
      </vt:variant>
      <vt:variant>
        <vt:i4>0</vt:i4>
      </vt:variant>
      <vt:variant>
        <vt:i4>5</vt:i4>
      </vt:variant>
      <vt:variant>
        <vt:lpwstr/>
      </vt:variant>
      <vt:variant>
        <vt:lpwstr>_Toc528845284</vt:lpwstr>
      </vt:variant>
      <vt:variant>
        <vt:i4>1048635</vt:i4>
      </vt:variant>
      <vt:variant>
        <vt:i4>149</vt:i4>
      </vt:variant>
      <vt:variant>
        <vt:i4>0</vt:i4>
      </vt:variant>
      <vt:variant>
        <vt:i4>5</vt:i4>
      </vt:variant>
      <vt:variant>
        <vt:lpwstr/>
      </vt:variant>
      <vt:variant>
        <vt:lpwstr>_Toc528845283</vt:lpwstr>
      </vt:variant>
      <vt:variant>
        <vt:i4>1048635</vt:i4>
      </vt:variant>
      <vt:variant>
        <vt:i4>143</vt:i4>
      </vt:variant>
      <vt:variant>
        <vt:i4>0</vt:i4>
      </vt:variant>
      <vt:variant>
        <vt:i4>5</vt:i4>
      </vt:variant>
      <vt:variant>
        <vt:lpwstr/>
      </vt:variant>
      <vt:variant>
        <vt:lpwstr>_Toc528845282</vt:lpwstr>
      </vt:variant>
      <vt:variant>
        <vt:i4>1048635</vt:i4>
      </vt:variant>
      <vt:variant>
        <vt:i4>137</vt:i4>
      </vt:variant>
      <vt:variant>
        <vt:i4>0</vt:i4>
      </vt:variant>
      <vt:variant>
        <vt:i4>5</vt:i4>
      </vt:variant>
      <vt:variant>
        <vt:lpwstr/>
      </vt:variant>
      <vt:variant>
        <vt:lpwstr>_Toc528845281</vt:lpwstr>
      </vt:variant>
      <vt:variant>
        <vt:i4>1048635</vt:i4>
      </vt:variant>
      <vt:variant>
        <vt:i4>131</vt:i4>
      </vt:variant>
      <vt:variant>
        <vt:i4>0</vt:i4>
      </vt:variant>
      <vt:variant>
        <vt:i4>5</vt:i4>
      </vt:variant>
      <vt:variant>
        <vt:lpwstr/>
      </vt:variant>
      <vt:variant>
        <vt:lpwstr>_Toc528845280</vt:lpwstr>
      </vt:variant>
      <vt:variant>
        <vt:i4>2031675</vt:i4>
      </vt:variant>
      <vt:variant>
        <vt:i4>125</vt:i4>
      </vt:variant>
      <vt:variant>
        <vt:i4>0</vt:i4>
      </vt:variant>
      <vt:variant>
        <vt:i4>5</vt:i4>
      </vt:variant>
      <vt:variant>
        <vt:lpwstr/>
      </vt:variant>
      <vt:variant>
        <vt:lpwstr>_Toc528845279</vt:lpwstr>
      </vt:variant>
      <vt:variant>
        <vt:i4>2031675</vt:i4>
      </vt:variant>
      <vt:variant>
        <vt:i4>119</vt:i4>
      </vt:variant>
      <vt:variant>
        <vt:i4>0</vt:i4>
      </vt:variant>
      <vt:variant>
        <vt:i4>5</vt:i4>
      </vt:variant>
      <vt:variant>
        <vt:lpwstr/>
      </vt:variant>
      <vt:variant>
        <vt:lpwstr>_Toc528845278</vt:lpwstr>
      </vt:variant>
      <vt:variant>
        <vt:i4>2031675</vt:i4>
      </vt:variant>
      <vt:variant>
        <vt:i4>113</vt:i4>
      </vt:variant>
      <vt:variant>
        <vt:i4>0</vt:i4>
      </vt:variant>
      <vt:variant>
        <vt:i4>5</vt:i4>
      </vt:variant>
      <vt:variant>
        <vt:lpwstr/>
      </vt:variant>
      <vt:variant>
        <vt:lpwstr>_Toc528845277</vt:lpwstr>
      </vt:variant>
      <vt:variant>
        <vt:i4>2031675</vt:i4>
      </vt:variant>
      <vt:variant>
        <vt:i4>107</vt:i4>
      </vt:variant>
      <vt:variant>
        <vt:i4>0</vt:i4>
      </vt:variant>
      <vt:variant>
        <vt:i4>5</vt:i4>
      </vt:variant>
      <vt:variant>
        <vt:lpwstr/>
      </vt:variant>
      <vt:variant>
        <vt:lpwstr>_Toc528845276</vt:lpwstr>
      </vt:variant>
      <vt:variant>
        <vt:i4>2031675</vt:i4>
      </vt:variant>
      <vt:variant>
        <vt:i4>101</vt:i4>
      </vt:variant>
      <vt:variant>
        <vt:i4>0</vt:i4>
      </vt:variant>
      <vt:variant>
        <vt:i4>5</vt:i4>
      </vt:variant>
      <vt:variant>
        <vt:lpwstr/>
      </vt:variant>
      <vt:variant>
        <vt:lpwstr>_Toc528845275</vt:lpwstr>
      </vt:variant>
      <vt:variant>
        <vt:i4>2031675</vt:i4>
      </vt:variant>
      <vt:variant>
        <vt:i4>95</vt:i4>
      </vt:variant>
      <vt:variant>
        <vt:i4>0</vt:i4>
      </vt:variant>
      <vt:variant>
        <vt:i4>5</vt:i4>
      </vt:variant>
      <vt:variant>
        <vt:lpwstr/>
      </vt:variant>
      <vt:variant>
        <vt:lpwstr>_Toc528845274</vt:lpwstr>
      </vt:variant>
      <vt:variant>
        <vt:i4>2031675</vt:i4>
      </vt:variant>
      <vt:variant>
        <vt:i4>89</vt:i4>
      </vt:variant>
      <vt:variant>
        <vt:i4>0</vt:i4>
      </vt:variant>
      <vt:variant>
        <vt:i4>5</vt:i4>
      </vt:variant>
      <vt:variant>
        <vt:lpwstr/>
      </vt:variant>
      <vt:variant>
        <vt:lpwstr>_Toc528845273</vt:lpwstr>
      </vt:variant>
      <vt:variant>
        <vt:i4>2031675</vt:i4>
      </vt:variant>
      <vt:variant>
        <vt:i4>83</vt:i4>
      </vt:variant>
      <vt:variant>
        <vt:i4>0</vt:i4>
      </vt:variant>
      <vt:variant>
        <vt:i4>5</vt:i4>
      </vt:variant>
      <vt:variant>
        <vt:lpwstr/>
      </vt:variant>
      <vt:variant>
        <vt:lpwstr>_Toc528845272</vt:lpwstr>
      </vt:variant>
      <vt:variant>
        <vt:i4>2031675</vt:i4>
      </vt:variant>
      <vt:variant>
        <vt:i4>77</vt:i4>
      </vt:variant>
      <vt:variant>
        <vt:i4>0</vt:i4>
      </vt:variant>
      <vt:variant>
        <vt:i4>5</vt:i4>
      </vt:variant>
      <vt:variant>
        <vt:lpwstr/>
      </vt:variant>
      <vt:variant>
        <vt:lpwstr>_Toc528845271</vt:lpwstr>
      </vt:variant>
      <vt:variant>
        <vt:i4>2031675</vt:i4>
      </vt:variant>
      <vt:variant>
        <vt:i4>71</vt:i4>
      </vt:variant>
      <vt:variant>
        <vt:i4>0</vt:i4>
      </vt:variant>
      <vt:variant>
        <vt:i4>5</vt:i4>
      </vt:variant>
      <vt:variant>
        <vt:lpwstr/>
      </vt:variant>
      <vt:variant>
        <vt:lpwstr>_Toc528845270</vt:lpwstr>
      </vt:variant>
      <vt:variant>
        <vt:i4>1966139</vt:i4>
      </vt:variant>
      <vt:variant>
        <vt:i4>65</vt:i4>
      </vt:variant>
      <vt:variant>
        <vt:i4>0</vt:i4>
      </vt:variant>
      <vt:variant>
        <vt:i4>5</vt:i4>
      </vt:variant>
      <vt:variant>
        <vt:lpwstr/>
      </vt:variant>
      <vt:variant>
        <vt:lpwstr>_Toc528845269</vt:lpwstr>
      </vt:variant>
      <vt:variant>
        <vt:i4>1966139</vt:i4>
      </vt:variant>
      <vt:variant>
        <vt:i4>59</vt:i4>
      </vt:variant>
      <vt:variant>
        <vt:i4>0</vt:i4>
      </vt:variant>
      <vt:variant>
        <vt:i4>5</vt:i4>
      </vt:variant>
      <vt:variant>
        <vt:lpwstr/>
      </vt:variant>
      <vt:variant>
        <vt:lpwstr>_Toc528845268</vt:lpwstr>
      </vt:variant>
      <vt:variant>
        <vt:i4>1966139</vt:i4>
      </vt:variant>
      <vt:variant>
        <vt:i4>53</vt:i4>
      </vt:variant>
      <vt:variant>
        <vt:i4>0</vt:i4>
      </vt:variant>
      <vt:variant>
        <vt:i4>5</vt:i4>
      </vt:variant>
      <vt:variant>
        <vt:lpwstr/>
      </vt:variant>
      <vt:variant>
        <vt:lpwstr>_Toc528845267</vt:lpwstr>
      </vt:variant>
      <vt:variant>
        <vt:i4>1966139</vt:i4>
      </vt:variant>
      <vt:variant>
        <vt:i4>47</vt:i4>
      </vt:variant>
      <vt:variant>
        <vt:i4>0</vt:i4>
      </vt:variant>
      <vt:variant>
        <vt:i4>5</vt:i4>
      </vt:variant>
      <vt:variant>
        <vt:lpwstr/>
      </vt:variant>
      <vt:variant>
        <vt:lpwstr>_Toc528845266</vt:lpwstr>
      </vt:variant>
      <vt:variant>
        <vt:i4>1966139</vt:i4>
      </vt:variant>
      <vt:variant>
        <vt:i4>41</vt:i4>
      </vt:variant>
      <vt:variant>
        <vt:i4>0</vt:i4>
      </vt:variant>
      <vt:variant>
        <vt:i4>5</vt:i4>
      </vt:variant>
      <vt:variant>
        <vt:lpwstr/>
      </vt:variant>
      <vt:variant>
        <vt:lpwstr>_Toc528845265</vt:lpwstr>
      </vt:variant>
      <vt:variant>
        <vt:i4>1966139</vt:i4>
      </vt:variant>
      <vt:variant>
        <vt:i4>35</vt:i4>
      </vt:variant>
      <vt:variant>
        <vt:i4>0</vt:i4>
      </vt:variant>
      <vt:variant>
        <vt:i4>5</vt:i4>
      </vt:variant>
      <vt:variant>
        <vt:lpwstr/>
      </vt:variant>
      <vt:variant>
        <vt:lpwstr>_Toc528845264</vt:lpwstr>
      </vt:variant>
      <vt:variant>
        <vt:i4>1966139</vt:i4>
      </vt:variant>
      <vt:variant>
        <vt:i4>29</vt:i4>
      </vt:variant>
      <vt:variant>
        <vt:i4>0</vt:i4>
      </vt:variant>
      <vt:variant>
        <vt:i4>5</vt:i4>
      </vt:variant>
      <vt:variant>
        <vt:lpwstr/>
      </vt:variant>
      <vt:variant>
        <vt:lpwstr>_Toc528845263</vt:lpwstr>
      </vt:variant>
      <vt:variant>
        <vt:i4>1966139</vt:i4>
      </vt:variant>
      <vt:variant>
        <vt:i4>23</vt:i4>
      </vt:variant>
      <vt:variant>
        <vt:i4>0</vt:i4>
      </vt:variant>
      <vt:variant>
        <vt:i4>5</vt:i4>
      </vt:variant>
      <vt:variant>
        <vt:lpwstr/>
      </vt:variant>
      <vt:variant>
        <vt:lpwstr>_Toc528845262</vt:lpwstr>
      </vt:variant>
      <vt:variant>
        <vt:i4>1966139</vt:i4>
      </vt:variant>
      <vt:variant>
        <vt:i4>17</vt:i4>
      </vt:variant>
      <vt:variant>
        <vt:i4>0</vt:i4>
      </vt:variant>
      <vt:variant>
        <vt:i4>5</vt:i4>
      </vt:variant>
      <vt:variant>
        <vt:lpwstr/>
      </vt:variant>
      <vt:variant>
        <vt:lpwstr>_Toc528845261</vt:lpwstr>
      </vt:variant>
      <vt:variant>
        <vt:i4>1966139</vt:i4>
      </vt:variant>
      <vt:variant>
        <vt:i4>11</vt:i4>
      </vt:variant>
      <vt:variant>
        <vt:i4>0</vt:i4>
      </vt:variant>
      <vt:variant>
        <vt:i4>5</vt:i4>
      </vt:variant>
      <vt:variant>
        <vt:lpwstr/>
      </vt:variant>
      <vt:variant>
        <vt:lpwstr>_Toc528845260</vt:lpwstr>
      </vt:variant>
      <vt:variant>
        <vt:i4>1900603</vt:i4>
      </vt:variant>
      <vt:variant>
        <vt:i4>5</vt:i4>
      </vt:variant>
      <vt:variant>
        <vt:i4>0</vt:i4>
      </vt:variant>
      <vt:variant>
        <vt:i4>5</vt:i4>
      </vt:variant>
      <vt:variant>
        <vt:lpwstr/>
      </vt:variant>
      <vt:variant>
        <vt:lpwstr>_Toc528845259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干部管理制度汇编</dc:title>
  <dc:subject/>
  <dc:creator>陈荣辉</dc:creator>
  <cp:keywords/>
  <cp:lastModifiedBy>邓华</cp:lastModifiedBy>
  <cp:revision>455</cp:revision>
  <cp:lastPrinted>2017-08-02T01:03:00Z</cp:lastPrinted>
  <dcterms:created xsi:type="dcterms:W3CDTF">2019-01-19T06:43:00Z</dcterms:created>
  <dcterms:modified xsi:type="dcterms:W3CDTF">2020-04-29T09:02:00Z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