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1F01C" w14:textId="0B878FC4" w:rsidR="00010849" w:rsidRPr="004E6029" w:rsidRDefault="004E6029" w:rsidP="004E6029">
      <w:pPr>
        <w:jc w:val="both"/>
        <w:rPr>
          <w:rFonts w:ascii="Arial" w:hAnsi="Arial" w:cs="Arial"/>
          <w:sz w:val="24"/>
          <w:szCs w:val="24"/>
        </w:rPr>
      </w:pPr>
      <w:r w:rsidRPr="004E6029">
        <w:rPr>
          <w:rFonts w:ascii="Arial" w:hAnsi="Arial" w:cs="Arial"/>
          <w:sz w:val="24"/>
          <w:szCs w:val="24"/>
        </w:rPr>
        <w:t>PROBLEMA</w:t>
      </w:r>
    </w:p>
    <w:p w14:paraId="6AA31BEE" w14:textId="01A5CA5A" w:rsidR="004E6029" w:rsidRDefault="004E6029" w:rsidP="004E6029">
      <w:pPr>
        <w:jc w:val="both"/>
        <w:rPr>
          <w:rFonts w:ascii="Arial" w:hAnsi="Arial" w:cs="Arial"/>
          <w:sz w:val="24"/>
          <w:szCs w:val="24"/>
        </w:rPr>
      </w:pPr>
      <w:r>
        <w:rPr>
          <w:rFonts w:ascii="Arial" w:hAnsi="Arial" w:cs="Arial"/>
          <w:sz w:val="24"/>
          <w:szCs w:val="24"/>
        </w:rPr>
        <w:t>En los CLUSTERs no iniciaba el servicio SQL Server, lo que impedía el correcto funcionamiento del VSN.</w:t>
      </w:r>
    </w:p>
    <w:p w14:paraId="50507DCA" w14:textId="3AF696D6" w:rsidR="004E6029" w:rsidRDefault="004E6029" w:rsidP="004E6029">
      <w:pPr>
        <w:jc w:val="both"/>
        <w:rPr>
          <w:rFonts w:ascii="Arial" w:hAnsi="Arial" w:cs="Arial"/>
          <w:sz w:val="24"/>
          <w:szCs w:val="24"/>
        </w:rPr>
      </w:pPr>
    </w:p>
    <w:p w14:paraId="210556A0" w14:textId="3CCD2C3A" w:rsidR="004E6029" w:rsidRDefault="004E6029" w:rsidP="004E6029">
      <w:pPr>
        <w:jc w:val="both"/>
        <w:rPr>
          <w:rFonts w:ascii="Arial" w:hAnsi="Arial" w:cs="Arial"/>
          <w:sz w:val="24"/>
          <w:szCs w:val="24"/>
        </w:rPr>
      </w:pPr>
      <w:r>
        <w:rPr>
          <w:rFonts w:ascii="Arial" w:hAnsi="Arial" w:cs="Arial"/>
          <w:sz w:val="24"/>
          <w:szCs w:val="24"/>
        </w:rPr>
        <w:t>Al revisar el almacenamiento compartido de los cluster, específicamente la partición S:, donde se almacenan los datos de las BD; se detecta que hay archivos perdidos, entre ellos los archivos de las bases de datos.</w:t>
      </w:r>
    </w:p>
    <w:p w14:paraId="26268CD5" w14:textId="2FF5801A" w:rsidR="004E6029" w:rsidRDefault="004E6029" w:rsidP="004E6029">
      <w:pPr>
        <w:jc w:val="both"/>
        <w:rPr>
          <w:rFonts w:ascii="Arial" w:hAnsi="Arial" w:cs="Arial"/>
          <w:sz w:val="24"/>
          <w:szCs w:val="24"/>
        </w:rPr>
      </w:pPr>
    </w:p>
    <w:p w14:paraId="78402C2D" w14:textId="50EBA62B" w:rsidR="004E6029" w:rsidRDefault="004E6029" w:rsidP="004E6029">
      <w:pPr>
        <w:jc w:val="both"/>
        <w:rPr>
          <w:rFonts w:ascii="Arial" w:hAnsi="Arial" w:cs="Arial"/>
          <w:sz w:val="24"/>
          <w:szCs w:val="24"/>
        </w:rPr>
      </w:pPr>
    </w:p>
    <w:p w14:paraId="746913C2" w14:textId="77777777" w:rsidR="006578A8" w:rsidRDefault="004E6029" w:rsidP="004E6029">
      <w:pPr>
        <w:jc w:val="both"/>
        <w:rPr>
          <w:rFonts w:ascii="Arial" w:hAnsi="Arial" w:cs="Arial"/>
          <w:sz w:val="24"/>
          <w:szCs w:val="24"/>
        </w:rPr>
      </w:pPr>
      <w:r>
        <w:rPr>
          <w:rFonts w:ascii="Arial" w:hAnsi="Arial" w:cs="Arial"/>
          <w:sz w:val="24"/>
          <w:szCs w:val="24"/>
        </w:rPr>
        <w:t>SOLUCIÓN</w:t>
      </w:r>
    </w:p>
    <w:p w14:paraId="0510634F" w14:textId="023218B3" w:rsidR="00BD2698" w:rsidRDefault="00BD2698" w:rsidP="004E6029">
      <w:pPr>
        <w:jc w:val="both"/>
        <w:rPr>
          <w:rFonts w:ascii="Arial" w:hAnsi="Arial" w:cs="Arial"/>
          <w:sz w:val="24"/>
          <w:szCs w:val="24"/>
        </w:rPr>
      </w:pPr>
      <w:r>
        <w:rPr>
          <w:rFonts w:ascii="Arial" w:hAnsi="Arial" w:cs="Arial"/>
          <w:sz w:val="24"/>
          <w:szCs w:val="24"/>
        </w:rPr>
        <w:t xml:space="preserve">Se propone desinstalar el SQL Server, para ejecutar </w:t>
      </w:r>
      <w:r w:rsidR="00736378">
        <w:rPr>
          <w:rFonts w:ascii="Arial" w:hAnsi="Arial" w:cs="Arial"/>
          <w:sz w:val="24"/>
          <w:szCs w:val="24"/>
        </w:rPr>
        <w:t>una nueva instalación</w:t>
      </w:r>
      <w:r>
        <w:rPr>
          <w:rFonts w:ascii="Arial" w:hAnsi="Arial" w:cs="Arial"/>
          <w:sz w:val="24"/>
          <w:szCs w:val="24"/>
        </w:rPr>
        <w:t xml:space="preserve"> que cree nuevamente los archivos perdidos.</w:t>
      </w:r>
    </w:p>
    <w:p w14:paraId="7637DAAF" w14:textId="75BA0D02" w:rsidR="00154B76" w:rsidRPr="00154B76" w:rsidRDefault="00154B76" w:rsidP="004E6029">
      <w:pPr>
        <w:jc w:val="both"/>
        <w:rPr>
          <w:rFonts w:ascii="Arial" w:hAnsi="Arial" w:cs="Arial"/>
          <w:b/>
          <w:bCs/>
          <w:sz w:val="24"/>
          <w:szCs w:val="24"/>
        </w:rPr>
      </w:pPr>
      <w:r>
        <w:rPr>
          <w:rFonts w:ascii="Arial" w:hAnsi="Arial" w:cs="Arial"/>
          <w:b/>
          <w:bCs/>
          <w:sz w:val="24"/>
          <w:szCs w:val="24"/>
        </w:rPr>
        <w:t>ELIMINAR LOS NODOS SQLSERVER DEL CLUSTER</w:t>
      </w:r>
    </w:p>
    <w:p w14:paraId="4ACD75B7" w14:textId="3596A9C1" w:rsidR="004E6029" w:rsidRDefault="004E6029" w:rsidP="004E6029">
      <w:pPr>
        <w:pStyle w:val="Prrafodelista"/>
        <w:numPr>
          <w:ilvl w:val="0"/>
          <w:numId w:val="2"/>
        </w:numPr>
        <w:jc w:val="both"/>
        <w:rPr>
          <w:rFonts w:ascii="Arial" w:hAnsi="Arial" w:cs="Arial"/>
          <w:sz w:val="24"/>
          <w:szCs w:val="24"/>
        </w:rPr>
      </w:pPr>
      <w:r>
        <w:rPr>
          <w:rFonts w:ascii="Arial" w:hAnsi="Arial" w:cs="Arial"/>
          <w:sz w:val="24"/>
          <w:szCs w:val="24"/>
        </w:rPr>
        <w:t>Ejecutar el archivo setup.exe que se encuentra en el disco C:, dentro de la carpeta que tiene los ficheros de instalación</w:t>
      </w:r>
      <w:r>
        <w:rPr>
          <w:rStyle w:val="Refdenotaalfinal"/>
          <w:rFonts w:ascii="Arial" w:hAnsi="Arial" w:cs="Arial"/>
          <w:sz w:val="24"/>
          <w:szCs w:val="24"/>
        </w:rPr>
        <w:endnoteReference w:id="1"/>
      </w:r>
      <w:r>
        <w:rPr>
          <w:rFonts w:ascii="Arial" w:hAnsi="Arial" w:cs="Arial"/>
          <w:sz w:val="24"/>
          <w:szCs w:val="24"/>
        </w:rPr>
        <w:t xml:space="preserve">. </w:t>
      </w:r>
    </w:p>
    <w:p w14:paraId="04A42AC5" w14:textId="37D6BC5B" w:rsidR="004E6029" w:rsidRDefault="004E6029" w:rsidP="004E6029">
      <w:pPr>
        <w:pStyle w:val="Prrafodelista"/>
        <w:numPr>
          <w:ilvl w:val="0"/>
          <w:numId w:val="2"/>
        </w:numPr>
        <w:jc w:val="both"/>
        <w:rPr>
          <w:rFonts w:ascii="Arial" w:hAnsi="Arial" w:cs="Arial"/>
          <w:sz w:val="24"/>
          <w:szCs w:val="24"/>
        </w:rPr>
      </w:pPr>
      <w:r>
        <w:rPr>
          <w:rFonts w:ascii="Arial" w:hAnsi="Arial" w:cs="Arial"/>
          <w:sz w:val="24"/>
          <w:szCs w:val="24"/>
        </w:rPr>
        <w:t xml:space="preserve">Escoger la </w:t>
      </w:r>
      <w:r w:rsidR="00BD2698">
        <w:rPr>
          <w:rFonts w:ascii="Arial" w:hAnsi="Arial" w:cs="Arial"/>
          <w:sz w:val="24"/>
          <w:szCs w:val="24"/>
        </w:rPr>
        <w:t>opción Mantenimiento / Eliminar nodo del clúster ….</w:t>
      </w:r>
    </w:p>
    <w:p w14:paraId="4404C7B3" w14:textId="14BA9C93" w:rsidR="00BD2698" w:rsidRDefault="00154B76" w:rsidP="00154B76">
      <w:pPr>
        <w:ind w:left="360"/>
        <w:jc w:val="center"/>
        <w:rPr>
          <w:rFonts w:ascii="Arial" w:hAnsi="Arial" w:cs="Arial"/>
          <w:i/>
          <w:iCs/>
          <w:sz w:val="24"/>
          <w:szCs w:val="24"/>
        </w:rPr>
      </w:pPr>
      <w:r>
        <w:rPr>
          <w:rFonts w:ascii="Arial" w:hAnsi="Arial" w:cs="Arial"/>
          <w:i/>
          <w:iCs/>
          <w:sz w:val="24"/>
          <w:szCs w:val="24"/>
        </w:rPr>
        <w:t xml:space="preserve">Se ejecuta en ambos </w:t>
      </w:r>
      <w:r w:rsidR="00736378">
        <w:rPr>
          <w:rFonts w:ascii="Arial" w:hAnsi="Arial" w:cs="Arial"/>
          <w:i/>
          <w:iCs/>
          <w:sz w:val="24"/>
          <w:szCs w:val="24"/>
        </w:rPr>
        <w:t>servidore</w:t>
      </w:r>
      <w:r>
        <w:rPr>
          <w:rFonts w:ascii="Arial" w:hAnsi="Arial" w:cs="Arial"/>
          <w:i/>
          <w:iCs/>
          <w:sz w:val="24"/>
          <w:szCs w:val="24"/>
        </w:rPr>
        <w:t>, reiniciando cada uno cuando se termine el proceso.</w:t>
      </w:r>
    </w:p>
    <w:p w14:paraId="05FEAF23" w14:textId="7FE612AB" w:rsidR="00154B76" w:rsidRDefault="00154B76" w:rsidP="00154B76">
      <w:pPr>
        <w:jc w:val="both"/>
        <w:rPr>
          <w:rFonts w:ascii="Arial" w:hAnsi="Arial" w:cs="Arial"/>
          <w:b/>
          <w:bCs/>
          <w:sz w:val="24"/>
          <w:szCs w:val="24"/>
        </w:rPr>
      </w:pPr>
      <w:r>
        <w:rPr>
          <w:rFonts w:ascii="Arial" w:hAnsi="Arial" w:cs="Arial"/>
          <w:b/>
          <w:bCs/>
          <w:sz w:val="24"/>
          <w:szCs w:val="24"/>
        </w:rPr>
        <w:t>DESINSTALAR EL SQL SERVER EN CADA NODO</w:t>
      </w:r>
    </w:p>
    <w:p w14:paraId="386731BE" w14:textId="0C71DFDE" w:rsidR="00154B76" w:rsidRPr="00154B76" w:rsidRDefault="00154B76" w:rsidP="00154B76">
      <w:pPr>
        <w:jc w:val="both"/>
        <w:rPr>
          <w:rFonts w:ascii="Arial" w:hAnsi="Arial" w:cs="Arial"/>
          <w:sz w:val="24"/>
          <w:szCs w:val="24"/>
        </w:rPr>
      </w:pPr>
      <w:r>
        <w:rPr>
          <w:rFonts w:ascii="Arial" w:hAnsi="Arial" w:cs="Arial"/>
          <w:sz w:val="24"/>
          <w:szCs w:val="24"/>
        </w:rPr>
        <w:t>Como se desea hacer una instalación limpia del SQL SERVER, se elimina la aplicación completamente del sistema. El paso anterior solo elimina el nodo del cluster.</w:t>
      </w:r>
    </w:p>
    <w:p w14:paraId="60780D1E" w14:textId="4A0673E6" w:rsidR="00BD2698" w:rsidRDefault="00BD2698" w:rsidP="00BD2698">
      <w:pPr>
        <w:pStyle w:val="Prrafodelista"/>
        <w:numPr>
          <w:ilvl w:val="0"/>
          <w:numId w:val="2"/>
        </w:numPr>
        <w:jc w:val="both"/>
        <w:rPr>
          <w:rFonts w:ascii="Arial" w:hAnsi="Arial" w:cs="Arial"/>
          <w:sz w:val="24"/>
          <w:szCs w:val="24"/>
        </w:rPr>
      </w:pPr>
      <w:r>
        <w:rPr>
          <w:rFonts w:ascii="Arial" w:hAnsi="Arial" w:cs="Arial"/>
          <w:sz w:val="24"/>
          <w:szCs w:val="24"/>
        </w:rPr>
        <w:t>Desinstalar SQL Server.</w:t>
      </w:r>
    </w:p>
    <w:p w14:paraId="749917A4" w14:textId="4C44D86F" w:rsidR="008E4C45" w:rsidRDefault="008E4C45" w:rsidP="008E4C45">
      <w:pPr>
        <w:jc w:val="both"/>
        <w:rPr>
          <w:rFonts w:ascii="Arial" w:hAnsi="Arial" w:cs="Arial"/>
          <w:sz w:val="24"/>
          <w:szCs w:val="24"/>
        </w:rPr>
      </w:pPr>
    </w:p>
    <w:p w14:paraId="0830015B" w14:textId="56DE1A29" w:rsidR="008E4C45" w:rsidRPr="008E4C45" w:rsidRDefault="008E4C45" w:rsidP="008E4C45">
      <w:pPr>
        <w:jc w:val="both"/>
        <w:rPr>
          <w:rFonts w:ascii="Arial" w:hAnsi="Arial" w:cs="Arial"/>
          <w:sz w:val="24"/>
          <w:szCs w:val="24"/>
        </w:rPr>
      </w:pPr>
      <w:r>
        <w:rPr>
          <w:rFonts w:ascii="Arial" w:hAnsi="Arial" w:cs="Arial"/>
          <w:sz w:val="24"/>
          <w:szCs w:val="24"/>
        </w:rPr>
        <w:t>CON AMBOS SERVIDORES LIBRES DE SQL SERVER, SE REINICIA Y SE VUELVE A INSTALAR.</w:t>
      </w:r>
    </w:p>
    <w:p w14:paraId="3D58A428" w14:textId="77777777" w:rsidR="00BD2698" w:rsidRDefault="00BD2698" w:rsidP="00BD2698">
      <w:pPr>
        <w:pStyle w:val="Prrafodelista"/>
        <w:jc w:val="both"/>
        <w:rPr>
          <w:rFonts w:ascii="Arial" w:hAnsi="Arial" w:cs="Arial"/>
          <w:sz w:val="24"/>
          <w:szCs w:val="24"/>
        </w:rPr>
      </w:pPr>
    </w:p>
    <w:p w14:paraId="293B2EE2" w14:textId="71DF556D" w:rsidR="00BD2698" w:rsidRPr="008E4C45" w:rsidRDefault="00BD2698" w:rsidP="008E4C45">
      <w:pPr>
        <w:pStyle w:val="Prrafodelista"/>
        <w:numPr>
          <w:ilvl w:val="0"/>
          <w:numId w:val="2"/>
        </w:numPr>
        <w:jc w:val="both"/>
        <w:rPr>
          <w:rFonts w:ascii="Arial" w:hAnsi="Arial" w:cs="Arial"/>
          <w:sz w:val="24"/>
          <w:szCs w:val="24"/>
        </w:rPr>
      </w:pPr>
      <w:r>
        <w:rPr>
          <w:rFonts w:ascii="Arial" w:hAnsi="Arial" w:cs="Arial"/>
          <w:sz w:val="24"/>
          <w:szCs w:val="24"/>
        </w:rPr>
        <w:t>Instalar el SQL Server en el Cluster 01, usando el archivo de configuración</w:t>
      </w:r>
      <w:r w:rsidR="002D3344">
        <w:rPr>
          <w:rFonts w:ascii="Arial" w:hAnsi="Arial" w:cs="Arial"/>
          <w:sz w:val="24"/>
          <w:szCs w:val="24"/>
        </w:rPr>
        <w:t xml:space="preserve"> (</w:t>
      </w:r>
      <w:r w:rsidR="008E4C45">
        <w:rPr>
          <w:rFonts w:ascii="Arial" w:hAnsi="Arial" w:cs="Arial"/>
          <w:sz w:val="24"/>
          <w:szCs w:val="24"/>
        </w:rPr>
        <w:t>ruta\hacia\</w:t>
      </w:r>
      <w:r w:rsidR="002D3344">
        <w:rPr>
          <w:rFonts w:ascii="Arial" w:hAnsi="Arial" w:cs="Arial"/>
          <w:sz w:val="24"/>
          <w:szCs w:val="24"/>
        </w:rPr>
        <w:t>setup.exe /ConfigurationFile</w:t>
      </w:r>
      <w:r w:rsidR="002D3344" w:rsidRPr="002D3344">
        <w:rPr>
          <w:rFonts w:ascii="Arial" w:hAnsi="Arial" w:cs="Arial"/>
          <w:sz w:val="24"/>
          <w:szCs w:val="24"/>
          <w:lang w:val="es-CU"/>
        </w:rPr>
        <w:t>=”</w:t>
      </w:r>
      <w:r w:rsidR="00233BD4">
        <w:rPr>
          <w:rFonts w:ascii="Arial" w:hAnsi="Arial" w:cs="Arial"/>
          <w:sz w:val="24"/>
          <w:szCs w:val="24"/>
          <w:lang w:val="es-CU"/>
        </w:rPr>
        <w:t xml:space="preserve">ruta del archivo </w:t>
      </w:r>
      <w:r w:rsidR="002D3344">
        <w:rPr>
          <w:rFonts w:ascii="Arial" w:hAnsi="Arial" w:cs="Arial"/>
          <w:sz w:val="24"/>
          <w:szCs w:val="24"/>
        </w:rPr>
        <w:t>CFCLUSTER01.ini”</w:t>
      </w:r>
      <w:r w:rsidR="00233BD4">
        <w:rPr>
          <w:rFonts w:ascii="Arial" w:hAnsi="Arial" w:cs="Arial"/>
          <w:sz w:val="24"/>
          <w:szCs w:val="24"/>
        </w:rPr>
        <w:t xml:space="preserve"> </w:t>
      </w:r>
      <w:r w:rsidR="002D3344">
        <w:rPr>
          <w:rFonts w:ascii="Arial" w:hAnsi="Arial" w:cs="Arial"/>
          <w:sz w:val="24"/>
          <w:szCs w:val="24"/>
        </w:rPr>
        <w:t>)</w:t>
      </w:r>
      <w:r w:rsidR="00883618">
        <w:rPr>
          <w:rFonts w:ascii="Arial" w:hAnsi="Arial" w:cs="Arial"/>
          <w:sz w:val="24"/>
          <w:szCs w:val="24"/>
        </w:rPr>
        <w:t>, escogiendo la opción Instalación / Nueva instalación de clúster de conmutación por error ….</w:t>
      </w:r>
    </w:p>
    <w:p w14:paraId="223D6AE9" w14:textId="1FDD2E69" w:rsidR="00BD2698" w:rsidRDefault="00883618" w:rsidP="00BD2698">
      <w:pPr>
        <w:pStyle w:val="Prrafodelista"/>
        <w:numPr>
          <w:ilvl w:val="0"/>
          <w:numId w:val="2"/>
        </w:numPr>
        <w:jc w:val="both"/>
        <w:rPr>
          <w:rFonts w:ascii="Arial" w:hAnsi="Arial" w:cs="Arial"/>
          <w:sz w:val="24"/>
          <w:szCs w:val="24"/>
        </w:rPr>
      </w:pPr>
      <w:r>
        <w:rPr>
          <w:rFonts w:ascii="Arial" w:hAnsi="Arial" w:cs="Arial"/>
          <w:sz w:val="24"/>
          <w:szCs w:val="24"/>
        </w:rPr>
        <w:t>Instalar el SQL Server en el Cluster 02,</w:t>
      </w:r>
      <w:r w:rsidR="00233BD4">
        <w:rPr>
          <w:rFonts w:ascii="Arial" w:hAnsi="Arial" w:cs="Arial"/>
          <w:sz w:val="24"/>
          <w:szCs w:val="24"/>
        </w:rPr>
        <w:t xml:space="preserve"> </w:t>
      </w:r>
      <w:r>
        <w:rPr>
          <w:rFonts w:ascii="Arial" w:hAnsi="Arial" w:cs="Arial"/>
          <w:sz w:val="24"/>
          <w:szCs w:val="24"/>
        </w:rPr>
        <w:t>escogiendo la opción Instalación / Agregar nodo a cluster de conmutación por erro</w:t>
      </w:r>
      <w:r w:rsidR="008E4C45">
        <w:rPr>
          <w:rFonts w:ascii="Arial" w:hAnsi="Arial" w:cs="Arial"/>
          <w:sz w:val="24"/>
          <w:szCs w:val="24"/>
        </w:rPr>
        <w:t>r.</w:t>
      </w:r>
    </w:p>
    <w:p w14:paraId="7C4EB9FF" w14:textId="6DA75205" w:rsidR="00883618" w:rsidRDefault="00883618" w:rsidP="00883618">
      <w:pPr>
        <w:pStyle w:val="Prrafodelista"/>
        <w:jc w:val="both"/>
        <w:rPr>
          <w:rFonts w:ascii="Arial" w:hAnsi="Arial" w:cs="Arial"/>
          <w:sz w:val="24"/>
          <w:szCs w:val="24"/>
        </w:rPr>
      </w:pPr>
    </w:p>
    <w:p w14:paraId="47028632" w14:textId="2B02FA09" w:rsidR="00883618" w:rsidRPr="00C63AEC" w:rsidRDefault="00883618" w:rsidP="00883618">
      <w:pPr>
        <w:pStyle w:val="Prrafodelista"/>
        <w:jc w:val="both"/>
        <w:rPr>
          <w:rFonts w:ascii="Arial" w:hAnsi="Arial" w:cs="Arial"/>
          <w:i/>
          <w:iCs/>
          <w:sz w:val="24"/>
          <w:szCs w:val="24"/>
        </w:rPr>
      </w:pPr>
      <w:r w:rsidRPr="00C63AEC">
        <w:rPr>
          <w:rFonts w:ascii="Arial" w:hAnsi="Arial" w:cs="Arial"/>
          <w:i/>
          <w:iCs/>
          <w:sz w:val="24"/>
          <w:szCs w:val="24"/>
        </w:rPr>
        <w:t>Nota: revisar que se le ponga a la instancia el nombre VSNSQLSERVER, para que coincida con el configurado en el SERVER 1.</w:t>
      </w:r>
    </w:p>
    <w:p w14:paraId="180CFB63" w14:textId="77777777" w:rsidR="00883618" w:rsidRPr="00883618" w:rsidRDefault="00883618" w:rsidP="00883618">
      <w:pPr>
        <w:pStyle w:val="Prrafodelista"/>
        <w:rPr>
          <w:rFonts w:ascii="Arial" w:hAnsi="Arial" w:cs="Arial"/>
          <w:sz w:val="24"/>
          <w:szCs w:val="24"/>
        </w:rPr>
      </w:pPr>
    </w:p>
    <w:p w14:paraId="5D977FC1" w14:textId="7ABF2B79" w:rsidR="00883618" w:rsidRDefault="00883618" w:rsidP="00BD2698">
      <w:pPr>
        <w:pStyle w:val="Prrafodelista"/>
        <w:numPr>
          <w:ilvl w:val="0"/>
          <w:numId w:val="2"/>
        </w:numPr>
        <w:jc w:val="both"/>
        <w:rPr>
          <w:rFonts w:ascii="Arial" w:hAnsi="Arial" w:cs="Arial"/>
          <w:sz w:val="24"/>
          <w:szCs w:val="24"/>
        </w:rPr>
      </w:pPr>
      <w:r>
        <w:rPr>
          <w:rFonts w:ascii="Arial" w:hAnsi="Arial" w:cs="Arial"/>
          <w:sz w:val="24"/>
          <w:szCs w:val="24"/>
        </w:rPr>
        <w:t>Abrir el SQL Server Manager y restaurar las bases de datos.</w:t>
      </w:r>
    </w:p>
    <w:p w14:paraId="2954F587" w14:textId="77777777" w:rsidR="00883618" w:rsidRPr="00883618" w:rsidRDefault="00883618" w:rsidP="00883618">
      <w:pPr>
        <w:pStyle w:val="Prrafodelista"/>
        <w:rPr>
          <w:rFonts w:ascii="Arial" w:hAnsi="Arial" w:cs="Arial"/>
          <w:sz w:val="24"/>
          <w:szCs w:val="24"/>
        </w:rPr>
      </w:pPr>
    </w:p>
    <w:p w14:paraId="12F3AD88" w14:textId="2238C734" w:rsidR="00883618" w:rsidRDefault="00883618" w:rsidP="006578A8">
      <w:pPr>
        <w:jc w:val="both"/>
        <w:rPr>
          <w:rFonts w:ascii="Arial" w:hAnsi="Arial" w:cs="Arial"/>
          <w:sz w:val="24"/>
          <w:szCs w:val="24"/>
        </w:rPr>
      </w:pPr>
    </w:p>
    <w:p w14:paraId="773ECC96" w14:textId="2676A04E" w:rsidR="006578A8" w:rsidRDefault="006578A8" w:rsidP="006578A8">
      <w:pPr>
        <w:jc w:val="both"/>
        <w:rPr>
          <w:rFonts w:ascii="Arial" w:hAnsi="Arial" w:cs="Arial"/>
          <w:sz w:val="24"/>
          <w:szCs w:val="24"/>
        </w:rPr>
      </w:pPr>
      <w:r>
        <w:rPr>
          <w:rFonts w:ascii="Arial" w:hAnsi="Arial" w:cs="Arial"/>
          <w:sz w:val="24"/>
          <w:szCs w:val="24"/>
        </w:rPr>
        <w:t>Algunos datos</w:t>
      </w:r>
    </w:p>
    <w:p w14:paraId="23087837" w14:textId="07A60638" w:rsidR="006578A8" w:rsidRDefault="006578A8" w:rsidP="006578A8">
      <w:pPr>
        <w:pStyle w:val="Prrafodelista"/>
        <w:numPr>
          <w:ilvl w:val="0"/>
          <w:numId w:val="3"/>
        </w:numPr>
        <w:jc w:val="both"/>
        <w:rPr>
          <w:rFonts w:ascii="Arial" w:hAnsi="Arial" w:cs="Arial"/>
          <w:sz w:val="24"/>
          <w:szCs w:val="24"/>
        </w:rPr>
      </w:pPr>
      <w:r>
        <w:rPr>
          <w:rFonts w:ascii="Arial" w:hAnsi="Arial" w:cs="Arial"/>
          <w:sz w:val="24"/>
          <w:szCs w:val="24"/>
        </w:rPr>
        <w:t>Las salvas de la BD se realizan diariamente, guardándolas en Program Data \ VSN \ Backup DB, copiándose posteriormente en la ruta VSNGATEWAY \ Backup DB. Aquí solo copia las Bases de Datos relacionadas con VSN y no las Bases de Datos propias del SQL Server.</w:t>
      </w:r>
    </w:p>
    <w:p w14:paraId="07493929" w14:textId="18CC9774" w:rsidR="00154B76" w:rsidRDefault="000A5DC8" w:rsidP="00154B76">
      <w:pPr>
        <w:jc w:val="both"/>
        <w:rPr>
          <w:rFonts w:ascii="Arial" w:hAnsi="Arial" w:cs="Arial"/>
          <w:sz w:val="24"/>
          <w:szCs w:val="24"/>
        </w:rPr>
      </w:pPr>
      <w:r>
        <w:rPr>
          <w:rFonts w:ascii="Arial" w:hAnsi="Arial" w:cs="Arial"/>
          <w:sz w:val="24"/>
          <w:szCs w:val="24"/>
        </w:rPr>
        <w:t xml:space="preserve">Ya con los servicios corriendo, se reiniciaron los servidores, incluso los IIS, para </w:t>
      </w:r>
      <w:r w:rsidR="003F39BF">
        <w:rPr>
          <w:rFonts w:ascii="Arial" w:hAnsi="Arial" w:cs="Arial"/>
          <w:sz w:val="24"/>
          <w:szCs w:val="24"/>
        </w:rPr>
        <w:t>todos los servicios se iniciaran nuevamente. Se puso todo en el CLUSTER01, y se ejecuto el NetSetMan en este.</w:t>
      </w:r>
    </w:p>
    <w:p w14:paraId="7BDB055E" w14:textId="77777777" w:rsidR="003F39BF" w:rsidRDefault="003F39BF" w:rsidP="00154B76">
      <w:pPr>
        <w:jc w:val="both"/>
        <w:rPr>
          <w:rFonts w:ascii="Arial" w:hAnsi="Arial" w:cs="Arial"/>
          <w:sz w:val="24"/>
          <w:szCs w:val="24"/>
        </w:rPr>
      </w:pPr>
    </w:p>
    <w:p w14:paraId="60FDF5F0" w14:textId="573300F2" w:rsidR="00736378" w:rsidRPr="00736378" w:rsidRDefault="00736378" w:rsidP="00154B76">
      <w:pPr>
        <w:jc w:val="both"/>
        <w:rPr>
          <w:rFonts w:ascii="Arial" w:hAnsi="Arial" w:cs="Arial"/>
          <w:b/>
          <w:bCs/>
          <w:sz w:val="24"/>
          <w:szCs w:val="24"/>
        </w:rPr>
      </w:pPr>
      <w:r w:rsidRPr="00736378">
        <w:rPr>
          <w:rFonts w:ascii="Arial" w:hAnsi="Arial" w:cs="Arial"/>
          <w:b/>
          <w:bCs/>
          <w:sz w:val="24"/>
          <w:szCs w:val="24"/>
        </w:rPr>
        <w:t>Funcionamiento del Servidor de SQL</w:t>
      </w:r>
    </w:p>
    <w:p w14:paraId="3B9FA6D6" w14:textId="28F4DE55" w:rsidR="003F39BF" w:rsidRDefault="00154B76" w:rsidP="00154B76">
      <w:pPr>
        <w:jc w:val="both"/>
        <w:rPr>
          <w:rFonts w:ascii="Arial" w:hAnsi="Arial" w:cs="Arial"/>
          <w:sz w:val="24"/>
          <w:szCs w:val="24"/>
        </w:rPr>
      </w:pPr>
      <w:r w:rsidRPr="00154B76">
        <w:rPr>
          <w:rFonts w:ascii="Arial" w:hAnsi="Arial" w:cs="Arial"/>
          <w:noProof/>
          <w:color w:val="002060"/>
          <w:sz w:val="24"/>
          <w:szCs w:val="24"/>
        </w:rPr>
        <mc:AlternateContent>
          <mc:Choice Requires="wpc">
            <w:drawing>
              <wp:inline distT="0" distB="0" distL="0" distR="0" wp14:anchorId="16071F3E" wp14:editId="488C6310">
                <wp:extent cx="5400040" cy="4401879"/>
                <wp:effectExtent l="0" t="0" r="0" b="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ángulo 2"/>
                        <wps:cNvSpPr/>
                        <wps:spPr>
                          <a:xfrm>
                            <a:off x="202019" y="223284"/>
                            <a:ext cx="1573618" cy="797442"/>
                          </a:xfrm>
                          <a:prstGeom prst="rect">
                            <a:avLst/>
                          </a:prstGeom>
                        </wps:spPr>
                        <wps:style>
                          <a:lnRef idx="2">
                            <a:schemeClr val="accent1"/>
                          </a:lnRef>
                          <a:fillRef idx="1">
                            <a:schemeClr val="lt1"/>
                          </a:fillRef>
                          <a:effectRef idx="0">
                            <a:schemeClr val="accent1"/>
                          </a:effectRef>
                          <a:fontRef idx="minor">
                            <a:schemeClr val="dk1"/>
                          </a:fontRef>
                        </wps:style>
                        <wps:txbx>
                          <w:txbxContent>
                            <w:p w14:paraId="7E93D798" w14:textId="1EC9CDCA" w:rsidR="00154B76" w:rsidRDefault="00154B76" w:rsidP="00154B76">
                              <w:pPr>
                                <w:jc w:val="center"/>
                              </w:pPr>
                              <w:r>
                                <w:t>VSNCLUSTER01</w:t>
                              </w:r>
                            </w:p>
                            <w:p w14:paraId="3EE8820B" w14:textId="2012D1B1" w:rsidR="00154B76" w:rsidRDefault="00736378" w:rsidP="00154B76">
                              <w:pPr>
                                <w:jc w:val="center"/>
                              </w:pPr>
                              <w:r>
                                <w:t>10.3.203.15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1732353" y="1540968"/>
                            <a:ext cx="1573530" cy="796925"/>
                          </a:xfrm>
                          <a:prstGeom prst="rect">
                            <a:avLst/>
                          </a:prstGeom>
                        </wps:spPr>
                        <wps:style>
                          <a:lnRef idx="2">
                            <a:schemeClr val="accent2"/>
                          </a:lnRef>
                          <a:fillRef idx="1">
                            <a:schemeClr val="lt1"/>
                          </a:fillRef>
                          <a:effectRef idx="0">
                            <a:schemeClr val="accent2"/>
                          </a:effectRef>
                          <a:fontRef idx="minor">
                            <a:schemeClr val="dk1"/>
                          </a:fontRef>
                        </wps:style>
                        <wps:txbx>
                          <w:txbxContent>
                            <w:p w14:paraId="4E242441" w14:textId="3CEEF1EC" w:rsidR="00736378" w:rsidRDefault="00736378" w:rsidP="00736378">
                              <w:pPr>
                                <w:jc w:val="center"/>
                              </w:pPr>
                              <w:r>
                                <w:t>VSNCLUSTERDB</w:t>
                              </w:r>
                            </w:p>
                            <w:p w14:paraId="35C3C207" w14:textId="10FC02A9" w:rsidR="00736378" w:rsidRDefault="00736378" w:rsidP="00736378">
                              <w:pPr>
                                <w:jc w:val="center"/>
                              </w:pPr>
                              <w:r>
                                <w:t>10.3.203.19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3171294" y="223284"/>
                            <a:ext cx="1573530" cy="7969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5663C08" w14:textId="6954FD23" w:rsidR="00154B76" w:rsidRDefault="00154B76" w:rsidP="00154B76">
                              <w:pPr>
                                <w:jc w:val="center"/>
                              </w:pPr>
                              <w:r>
                                <w:t>VSNCLUSTER02</w:t>
                              </w:r>
                            </w:p>
                            <w:p w14:paraId="7C801196" w14:textId="345E3FFE" w:rsidR="00154B76" w:rsidRDefault="00154B76" w:rsidP="00154B76">
                              <w:pPr>
                                <w:jc w:val="center"/>
                              </w:pPr>
                              <w:r>
                                <w:t>10.3.203.16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1775637" y="3539889"/>
                            <a:ext cx="1573530" cy="79629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04C8811" w14:textId="3053789A" w:rsidR="00736378" w:rsidRDefault="00736378" w:rsidP="00736378">
                              <w:pPr>
                                <w:jc w:val="center"/>
                              </w:pPr>
                              <w:r>
                                <w:t>ALMACENAMIENTO BASES DE DATOS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Conector recto de flecha 7"/>
                        <wps:cNvCnPr>
                          <a:stCxn id="2" idx="3"/>
                          <a:endCxn id="4" idx="0"/>
                        </wps:cNvCnPr>
                        <wps:spPr>
                          <a:xfrm>
                            <a:off x="1775637" y="621985"/>
                            <a:ext cx="743481" cy="918933"/>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8" name="Conector recto de flecha 8"/>
                        <wps:cNvCnPr>
                          <a:stCxn id="5" idx="1"/>
                          <a:endCxn id="4" idx="0"/>
                        </wps:cNvCnPr>
                        <wps:spPr>
                          <a:xfrm flipH="1">
                            <a:off x="2519118" y="621727"/>
                            <a:ext cx="652176" cy="919191"/>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a:stCxn id="2" idx="2"/>
                          <a:endCxn id="5" idx="2"/>
                        </wps:cNvCnPr>
                        <wps:spPr>
                          <a:xfrm rot="5400000" flipH="1" flipV="1">
                            <a:off x="2473184" y="-464181"/>
                            <a:ext cx="517" cy="2969231"/>
                          </a:xfrm>
                          <a:prstGeom prst="bentConnector3">
                            <a:avLst>
                              <a:gd name="adj1" fmla="val -367100774"/>
                            </a:avLst>
                          </a:prstGeom>
                        </wps:spPr>
                        <wps:style>
                          <a:lnRef idx="1">
                            <a:schemeClr val="accent1"/>
                          </a:lnRef>
                          <a:fillRef idx="0">
                            <a:schemeClr val="accent1"/>
                          </a:fillRef>
                          <a:effectRef idx="0">
                            <a:schemeClr val="accent1"/>
                          </a:effectRef>
                          <a:fontRef idx="minor">
                            <a:schemeClr val="tx1"/>
                          </a:fontRef>
                        </wps:style>
                        <wps:bodyPr/>
                      </wps:wsp>
                      <wps:wsp>
                        <wps:cNvPr id="12" name="Conector: angular 12"/>
                        <wps:cNvCnPr>
                          <a:stCxn id="4" idx="2"/>
                        </wps:cNvCnPr>
                        <wps:spPr>
                          <a:xfrm rot="5400000">
                            <a:off x="1928338" y="2928597"/>
                            <a:ext cx="1181560" cy="12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071F3E" id="Lienzo 1" o:spid="_x0000_s1026" editas="canvas" style="width:425.2pt;height:346.6pt;mso-position-horizontal-relative:char;mso-position-vertical-relative:line" coordsize="54000,44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44018;visibility:visible;mso-wrap-style:square" filled="t">
                  <v:fill o:detectmouseclick="t"/>
                  <v:path o:connecttype="none"/>
                </v:shape>
                <v:rect id="Rectángulo 2" o:spid="_x0000_s1028" style="position:absolute;left:2020;top:2232;width:15736;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" fillcolor="white [3201]" strokecolor="#4472c4 [3204]" strokeweight="1pt">
                  <v:textbox>
                    <w:txbxContent>
                      <w:p w14:paraId="7E93D798" w14:textId="1EC9CDCA" w:rsidR="00154B76" w:rsidRDefault="00154B76" w:rsidP="00154B76">
                        <w:pPr>
                          <w:jc w:val="center"/>
                        </w:pPr>
                        <w:r>
                          <w:t>VSNCLUSTER01</w:t>
                        </w:r>
                      </w:p>
                      <w:p w14:paraId="3EE8820B" w14:textId="2012D1B1" w:rsidR="00154B76" w:rsidRDefault="00736378" w:rsidP="00154B76">
                        <w:pPr>
                          <w:jc w:val="center"/>
                        </w:pPr>
                        <w:r>
                          <w:t>10.3.203.15</w:t>
                        </w:r>
                      </w:p>
                    </w:txbxContent>
                  </v:textbox>
                </v:rect>
                <v:rect id="Rectángulo 4" o:spid="_x0000_s1029" style="position:absolute;left:17323;top:15409;width:15735;height:7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" fillcolor="white [3201]" strokecolor="#ed7d31 [3205]" strokeweight="1pt">
                  <v:textbox>
                    <w:txbxContent>
                      <w:p w14:paraId="4E242441" w14:textId="3CEEF1EC" w:rsidR="00736378" w:rsidRDefault="00736378" w:rsidP="00736378">
                        <w:pPr>
                          <w:jc w:val="center"/>
                        </w:pPr>
                        <w:r>
                          <w:t>VSNCLUSTERDB</w:t>
                        </w:r>
                      </w:p>
                      <w:p w14:paraId="35C3C207" w14:textId="10FC02A9" w:rsidR="00736378" w:rsidRDefault="00736378" w:rsidP="00736378">
                        <w:pPr>
                          <w:jc w:val="center"/>
                        </w:pPr>
                        <w:r>
                          <w:t>10.3.203.19</w:t>
                        </w:r>
                      </w:p>
                    </w:txbxContent>
                  </v:textbox>
                </v:rect>
                <v:rect id="Rectángulo 5" o:spid="_x0000_s1030" style="position:absolute;left:31712;top:2232;width:15736;height:7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" fillcolor="white [3201]" strokecolor="#4472c4 [3204]" strokeweight="1pt">
                  <v:textbox>
                    <w:txbxContent>
                      <w:p w14:paraId="05663C08" w14:textId="6954FD23" w:rsidR="00154B76" w:rsidRDefault="00154B76" w:rsidP="00154B76">
                        <w:pPr>
                          <w:jc w:val="center"/>
                        </w:pPr>
                        <w:r>
                          <w:t>VSNCLUSTER02</w:t>
                        </w:r>
                      </w:p>
                      <w:p w14:paraId="7C801196" w14:textId="345E3FFE" w:rsidR="00154B76" w:rsidRDefault="00154B76" w:rsidP="00154B76">
                        <w:pPr>
                          <w:jc w:val="center"/>
                        </w:pPr>
                        <w:r>
                          <w:t>10.3.203.16</w:t>
                        </w:r>
                      </w:p>
                    </w:txbxContent>
                  </v:textbox>
                </v:rect>
                <v:rect id="Rectángulo 6" o:spid="_x0000_s1031" style="position:absolute;left:17756;top:35398;width:15735;height:7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" fillcolor="white [3201]" strokecolor="#4472c4 [3204]" strokeweight="1pt">
                  <v:textbox>
                    <w:txbxContent>
                      <w:p w14:paraId="404C8811" w14:textId="3053789A" w:rsidR="00736378" w:rsidRDefault="00736378" w:rsidP="00736378">
                        <w:pPr>
                          <w:jc w:val="center"/>
                        </w:pPr>
                        <w:r>
                          <w:t>ALMACENAMIENTO BASES DE DATOS</w:t>
                        </w:r>
                      </w:p>
                    </w:txbxContent>
                  </v:textbox>
                </v:rect>
                <v:shapetype id="_x0000_t32" coordsize="21600,21600" o:spt="32" o:oned="t" path="m,l21600,21600e" filled="f">
                  <v:path arrowok="t" fillok="f" o:connecttype="none"/>
                  <o:lock v:ext="edit" shapetype="t"/>
                </v:shapetype>
                <v:shape id="Conector recto de flecha 7" o:spid="_x0000_s1032" type="#_x0000_t32" style="position:absolute;left:17756;top:6219;width:7435;height:9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" strokecolor="#4472c4 [3204]" strokeweight=".5pt">
                  <v:stroke dashstyle="longDash" endarrow="block" joinstyle="miter"/>
                </v:shape>
                <v:shape id="Conector recto de flecha 8" o:spid="_x0000_s1033" type="#_x0000_t32" style="position:absolute;left:25191;top:6217;width:6521;height:9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" strokecolor="#4472c4 [3204]" strokeweight=".5pt">
                  <v:stroke dashstyle="longDash"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1" o:spid="_x0000_s1034" type="#_x0000_t34" style="position:absolute;left:24731;top:-4642;width:5;height:2969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" adj="-79293767" strokecolor="#4472c4 [3204]" strokeweight=".5pt"/>
                <v:shape id="Conector: angular 12" o:spid="_x0000_s1035" type="#_x0000_t34" style="position:absolute;left:19283;top:29285;width:11816;height:1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" strokecolor="#4472c4 [3204]" strokeweight=".5pt">
                  <v:stroke endarrow="block"/>
                </v:shape>
                <w10:anchorlock/>
              </v:group>
            </w:pict>
          </mc:Fallback>
        </mc:AlternateContent>
      </w:r>
      <w:r w:rsidR="009147A6">
        <w:rPr>
          <w:rFonts w:ascii="Arial" w:hAnsi="Arial" w:cs="Arial"/>
          <w:sz w:val="24"/>
          <w:szCs w:val="24"/>
        </w:rPr>
        <w:t>proxi</w:t>
      </w:r>
    </w:p>
    <w:p w14:paraId="2229F6C5" w14:textId="000ADBD2" w:rsidR="00154B76" w:rsidRDefault="004A5B65" w:rsidP="00154B76">
      <w:pPr>
        <w:jc w:val="both"/>
        <w:rPr>
          <w:rFonts w:ascii="Arial" w:hAnsi="Arial" w:cs="Arial"/>
          <w:sz w:val="24"/>
          <w:szCs w:val="24"/>
        </w:rPr>
      </w:pPr>
      <w:r>
        <w:rPr>
          <w:rFonts w:ascii="Arial" w:hAnsi="Arial" w:cs="Arial"/>
          <w:sz w:val="24"/>
          <w:szCs w:val="24"/>
        </w:rPr>
        <w:t>Notas:</w:t>
      </w:r>
    </w:p>
    <w:p w14:paraId="3D03DE54" w14:textId="743E8BBC" w:rsidR="004A5B65" w:rsidRDefault="004A5B65" w:rsidP="004A5B65">
      <w:pPr>
        <w:pStyle w:val="Prrafodelista"/>
        <w:numPr>
          <w:ilvl w:val="0"/>
          <w:numId w:val="3"/>
        </w:numPr>
        <w:jc w:val="both"/>
        <w:rPr>
          <w:rFonts w:ascii="Arial" w:hAnsi="Arial" w:cs="Arial"/>
          <w:sz w:val="24"/>
          <w:szCs w:val="24"/>
        </w:rPr>
      </w:pPr>
      <w:r>
        <w:rPr>
          <w:rFonts w:ascii="Arial" w:hAnsi="Arial" w:cs="Arial"/>
          <w:sz w:val="24"/>
          <w:szCs w:val="24"/>
        </w:rPr>
        <w:t>La aplicación NewsNetMan debe ejecutarse en el servidor donde se encuentre corriendo el servicio asociado “vsnNewsNetMAn”. Esta es una comprobación que se debe hacer siempre que se reinicien los servidores de bases de datos o se cambien los servicios de un nodo a otro.</w:t>
      </w:r>
    </w:p>
    <w:p w14:paraId="1E839CD1" w14:textId="0246CB8A" w:rsidR="004A5B65" w:rsidRDefault="004A5B65" w:rsidP="004A5B65">
      <w:pPr>
        <w:pStyle w:val="Prrafodelista"/>
        <w:numPr>
          <w:ilvl w:val="0"/>
          <w:numId w:val="3"/>
        </w:numPr>
        <w:jc w:val="both"/>
        <w:rPr>
          <w:rFonts w:ascii="Arial" w:hAnsi="Arial" w:cs="Arial"/>
          <w:sz w:val="24"/>
          <w:szCs w:val="24"/>
        </w:rPr>
      </w:pPr>
      <w:r>
        <w:rPr>
          <w:rFonts w:ascii="Arial" w:hAnsi="Arial" w:cs="Arial"/>
          <w:sz w:val="24"/>
          <w:szCs w:val="24"/>
        </w:rPr>
        <w:lastRenderedPageBreak/>
        <w:t xml:space="preserve">La contraseña del usuario </w:t>
      </w:r>
      <w:r>
        <w:rPr>
          <w:rFonts w:ascii="Arial" w:hAnsi="Arial" w:cs="Arial"/>
          <w:b/>
          <w:bCs/>
          <w:sz w:val="24"/>
          <w:szCs w:val="24"/>
        </w:rPr>
        <w:t>sa</w:t>
      </w:r>
      <w:r>
        <w:rPr>
          <w:rFonts w:ascii="Arial" w:hAnsi="Arial" w:cs="Arial"/>
          <w:sz w:val="24"/>
          <w:szCs w:val="24"/>
        </w:rPr>
        <w:t xml:space="preserve"> usado para la conexión a las BD, tiene como contraseña </w:t>
      </w:r>
      <w:r w:rsidRPr="004A5B65">
        <w:rPr>
          <w:rFonts w:ascii="Arial" w:hAnsi="Arial" w:cs="Arial"/>
          <w:b/>
          <w:bCs/>
          <w:sz w:val="24"/>
          <w:szCs w:val="24"/>
        </w:rPr>
        <w:t>**2O6$42</w:t>
      </w:r>
      <w:r>
        <w:rPr>
          <w:rFonts w:ascii="Arial" w:hAnsi="Arial" w:cs="Arial"/>
          <w:sz w:val="24"/>
          <w:szCs w:val="24"/>
        </w:rPr>
        <w:t xml:space="preserve">, </w:t>
      </w:r>
    </w:p>
    <w:p w14:paraId="70FB1A29" w14:textId="09B256CF" w:rsidR="004A5B65" w:rsidRDefault="004A5B65" w:rsidP="004A5B65">
      <w:pPr>
        <w:pStyle w:val="Prrafodelista"/>
        <w:numPr>
          <w:ilvl w:val="0"/>
          <w:numId w:val="3"/>
        </w:numPr>
        <w:jc w:val="both"/>
        <w:rPr>
          <w:rFonts w:ascii="Arial" w:hAnsi="Arial" w:cs="Arial"/>
          <w:sz w:val="24"/>
          <w:szCs w:val="24"/>
        </w:rPr>
      </w:pPr>
      <w:r>
        <w:rPr>
          <w:rFonts w:ascii="Arial" w:hAnsi="Arial" w:cs="Arial"/>
          <w:sz w:val="24"/>
          <w:szCs w:val="24"/>
        </w:rPr>
        <w:t xml:space="preserve">La contraseña para el usuario del dominio </w:t>
      </w:r>
      <w:r w:rsidRPr="004A5B65">
        <w:rPr>
          <w:rFonts w:ascii="Arial" w:hAnsi="Arial" w:cs="Arial"/>
          <w:b/>
          <w:bCs/>
          <w:sz w:val="24"/>
          <w:szCs w:val="24"/>
        </w:rPr>
        <w:t>VSN\sqluser</w:t>
      </w:r>
      <w:r>
        <w:rPr>
          <w:rFonts w:ascii="Arial" w:hAnsi="Arial" w:cs="Arial"/>
          <w:sz w:val="24"/>
          <w:szCs w:val="24"/>
        </w:rPr>
        <w:t xml:space="preserve"> es </w:t>
      </w:r>
      <w:r w:rsidRPr="004A5B65">
        <w:rPr>
          <w:rFonts w:ascii="Arial" w:hAnsi="Arial" w:cs="Arial"/>
          <w:b/>
          <w:bCs/>
          <w:sz w:val="24"/>
          <w:szCs w:val="24"/>
        </w:rPr>
        <w:t>**2O6$42</w:t>
      </w:r>
      <w:r>
        <w:rPr>
          <w:rFonts w:ascii="Arial" w:hAnsi="Arial" w:cs="Arial"/>
          <w:sz w:val="24"/>
          <w:szCs w:val="24"/>
        </w:rPr>
        <w:t>.</w:t>
      </w:r>
    </w:p>
    <w:p w14:paraId="19B8FD59" w14:textId="5F372466" w:rsidR="000A5DC8" w:rsidRDefault="000A5DC8" w:rsidP="004A5B65">
      <w:pPr>
        <w:pStyle w:val="Prrafodelista"/>
        <w:numPr>
          <w:ilvl w:val="0"/>
          <w:numId w:val="3"/>
        </w:numPr>
        <w:jc w:val="both"/>
        <w:rPr>
          <w:rFonts w:ascii="Arial" w:hAnsi="Arial" w:cs="Arial"/>
          <w:sz w:val="24"/>
          <w:szCs w:val="24"/>
        </w:rPr>
      </w:pPr>
      <w:r>
        <w:rPr>
          <w:rFonts w:ascii="Arial" w:hAnsi="Arial" w:cs="Arial"/>
          <w:sz w:val="24"/>
          <w:szCs w:val="24"/>
        </w:rPr>
        <w:t>Despues de estar corriendo el servicio en el Administrador del SQL Server, se tuvo que abrir el puerto 1143, esto se encuentra en una opción que se llama TCP / IP, además se tuvo que poner como alias “10.3.203.19”, para el acceso desde otras estaciones que tenían este parámetro ya configurado (como las escaletas en las PC de los periodistas), ya que la instalación puso el nombre “VSNCLUSTERDB\VSNSQLSERVER” que no era el configurado.</w:t>
      </w:r>
    </w:p>
    <w:p w14:paraId="764EF3A3" w14:textId="7BF5AF89" w:rsidR="008E4C45" w:rsidRPr="008E4C45" w:rsidRDefault="008E4C45" w:rsidP="008E4C45">
      <w:pPr>
        <w:ind w:left="360"/>
        <w:jc w:val="both"/>
        <w:rPr>
          <w:rFonts w:ascii="Arial" w:hAnsi="Arial" w:cs="Arial"/>
          <w:sz w:val="24"/>
          <w:szCs w:val="24"/>
        </w:rPr>
      </w:pPr>
      <w:r w:rsidRPr="008E4C45">
        <w:rPr>
          <w:rFonts w:ascii="Arial" w:hAnsi="Arial" w:cs="Arial"/>
          <w:sz w:val="24"/>
          <w:szCs w:val="24"/>
        </w:rPr>
        <w:t>Referencias</w:t>
      </w:r>
    </w:p>
    <w:p w14:paraId="44BC7406" w14:textId="49679090" w:rsidR="008E4C45" w:rsidRPr="008E4C45" w:rsidRDefault="008E4C45" w:rsidP="008E4C45">
      <w:pPr>
        <w:ind w:left="360"/>
        <w:jc w:val="both"/>
        <w:rPr>
          <w:rFonts w:ascii="Arial" w:hAnsi="Arial" w:cs="Arial"/>
          <w:sz w:val="24"/>
          <w:szCs w:val="24"/>
        </w:rPr>
      </w:pPr>
      <w:hyperlink r:id="rId8" w:history="1">
        <w:r w:rsidRPr="006211E9">
          <w:rPr>
            <w:rStyle w:val="Hipervnculo"/>
            <w:rFonts w:ascii="Arial" w:hAnsi="Arial" w:cs="Arial"/>
            <w:sz w:val="24"/>
            <w:szCs w:val="24"/>
          </w:rPr>
          <w:t>https://www.mssqltips.com/sqlservertip/1721/install-sql-server-2008-on-a-windows-server-2008-cluster-part-4/</w:t>
        </w:r>
      </w:hyperlink>
      <w:r>
        <w:rPr>
          <w:rFonts w:ascii="Arial" w:hAnsi="Arial" w:cs="Arial"/>
          <w:sz w:val="24"/>
          <w:szCs w:val="24"/>
        </w:rPr>
        <w:t xml:space="preserve"> (este enlace es el cuarto de una serie de 5 páginas, donde explican como hacer todo el proceso desde 0, desde la creación de los clústeres en Windows, para alojar los servicios (entre ellos el SQL Server);</w:t>
      </w:r>
      <w:r w:rsidR="00C63AEC">
        <w:rPr>
          <w:rFonts w:ascii="Arial" w:hAnsi="Arial" w:cs="Arial"/>
          <w:sz w:val="24"/>
          <w:szCs w:val="24"/>
        </w:rPr>
        <w:t xml:space="preserve"> esta referencia es aplicable para resolver los puntos del 4 al 6 </w:t>
      </w:r>
    </w:p>
    <w:p w14:paraId="1B5C02B3" w14:textId="0CBBDC74" w:rsidR="008E4C45" w:rsidRPr="008E4C45" w:rsidRDefault="008E4C45" w:rsidP="008E4C45">
      <w:pPr>
        <w:ind w:left="360"/>
        <w:jc w:val="both"/>
        <w:rPr>
          <w:rFonts w:ascii="Arial" w:hAnsi="Arial" w:cs="Arial"/>
          <w:sz w:val="24"/>
          <w:szCs w:val="24"/>
        </w:rPr>
      </w:pPr>
      <w:r w:rsidRPr="008E4C45">
        <w:rPr>
          <w:rFonts w:ascii="Arial" w:hAnsi="Arial" w:cs="Arial"/>
          <w:sz w:val="24"/>
          <w:szCs w:val="24"/>
        </w:rPr>
        <w:t>https://mskb.pkisolutions.com/kb/953748</w:t>
      </w:r>
    </w:p>
    <w:sectPr w:rsidR="008E4C45" w:rsidRPr="008E4C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CB546" w14:textId="77777777" w:rsidR="00255A72" w:rsidRDefault="00255A72" w:rsidP="004E6029">
      <w:pPr>
        <w:spacing w:after="0" w:line="240" w:lineRule="auto"/>
      </w:pPr>
      <w:r>
        <w:separator/>
      </w:r>
    </w:p>
  </w:endnote>
  <w:endnote w:type="continuationSeparator" w:id="0">
    <w:p w14:paraId="3384A8C2" w14:textId="77777777" w:rsidR="00255A72" w:rsidRDefault="00255A72" w:rsidP="004E6029">
      <w:pPr>
        <w:spacing w:after="0" w:line="240" w:lineRule="auto"/>
      </w:pPr>
      <w:r>
        <w:continuationSeparator/>
      </w:r>
    </w:p>
  </w:endnote>
  <w:endnote w:id="1">
    <w:p w14:paraId="6FFB2FBF" w14:textId="417632B2" w:rsidR="004E6029" w:rsidRDefault="004E6029">
      <w:pPr>
        <w:pStyle w:val="Textonotaalfinal"/>
      </w:pPr>
      <w:r>
        <w:rPr>
          <w:rStyle w:val="Refdenotaalfinal"/>
        </w:rPr>
        <w:endnoteRef/>
      </w:r>
      <w:r>
        <w:t xml:space="preserve"> </w:t>
      </w:r>
      <w:r w:rsidRPr="004E6029">
        <w:t>en_sql_server_2008_r2_Español_standard_x86_x64_ia64_dvd_521546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77125" w14:textId="77777777" w:rsidR="00255A72" w:rsidRDefault="00255A72" w:rsidP="004E6029">
      <w:pPr>
        <w:spacing w:after="0" w:line="240" w:lineRule="auto"/>
      </w:pPr>
      <w:r>
        <w:separator/>
      </w:r>
    </w:p>
  </w:footnote>
  <w:footnote w:type="continuationSeparator" w:id="0">
    <w:p w14:paraId="346F842A" w14:textId="77777777" w:rsidR="00255A72" w:rsidRDefault="00255A72" w:rsidP="004E6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7666"/>
    <w:multiLevelType w:val="hybridMultilevel"/>
    <w:tmpl w:val="098E00A4"/>
    <w:lvl w:ilvl="0" w:tplc="C9A0BB96">
      <w:start w:val="1"/>
      <w:numFmt w:val="decimal"/>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 w15:restartNumberingAfterBreak="0">
    <w:nsid w:val="6A520CA3"/>
    <w:multiLevelType w:val="hybridMultilevel"/>
    <w:tmpl w:val="ED70A5B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 w15:restartNumberingAfterBreak="0">
    <w:nsid w:val="6D1630AA"/>
    <w:multiLevelType w:val="hybridMultilevel"/>
    <w:tmpl w:val="F6D4AE1C"/>
    <w:lvl w:ilvl="0" w:tplc="C9A0BB96">
      <w:start w:val="1"/>
      <w:numFmt w:val="decimal"/>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num w:numId="1" w16cid:durableId="1314215970">
    <w:abstractNumId w:val="2"/>
  </w:num>
  <w:num w:numId="2" w16cid:durableId="1183325542">
    <w:abstractNumId w:val="0"/>
  </w:num>
  <w:num w:numId="3" w16cid:durableId="1301688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B5"/>
    <w:rsid w:val="00010849"/>
    <w:rsid w:val="000A5DC8"/>
    <w:rsid w:val="00154B76"/>
    <w:rsid w:val="00233BD4"/>
    <w:rsid w:val="0024654E"/>
    <w:rsid w:val="00255A72"/>
    <w:rsid w:val="002D3344"/>
    <w:rsid w:val="003F39BF"/>
    <w:rsid w:val="004A5B65"/>
    <w:rsid w:val="004E6029"/>
    <w:rsid w:val="0054419B"/>
    <w:rsid w:val="006578A8"/>
    <w:rsid w:val="00736378"/>
    <w:rsid w:val="00883618"/>
    <w:rsid w:val="008E4C45"/>
    <w:rsid w:val="009147A6"/>
    <w:rsid w:val="00955DB5"/>
    <w:rsid w:val="00BD2698"/>
    <w:rsid w:val="00C63AEC"/>
    <w:rsid w:val="00E639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2740"/>
  <w15:chartTrackingRefBased/>
  <w15:docId w15:val="{7AA6077D-7BFF-4BAB-AC50-4DD8FBA3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B7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029"/>
    <w:pPr>
      <w:ind w:left="720"/>
      <w:contextualSpacing/>
    </w:pPr>
  </w:style>
  <w:style w:type="paragraph" w:styleId="Textonotaalfinal">
    <w:name w:val="endnote text"/>
    <w:basedOn w:val="Normal"/>
    <w:link w:val="TextonotaalfinalCar"/>
    <w:uiPriority w:val="99"/>
    <w:semiHidden/>
    <w:unhideWhenUsed/>
    <w:rsid w:val="004E60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E6029"/>
    <w:rPr>
      <w:sz w:val="20"/>
      <w:szCs w:val="20"/>
    </w:rPr>
  </w:style>
  <w:style w:type="character" w:styleId="Refdenotaalfinal">
    <w:name w:val="endnote reference"/>
    <w:basedOn w:val="Fuentedeprrafopredeter"/>
    <w:uiPriority w:val="99"/>
    <w:semiHidden/>
    <w:unhideWhenUsed/>
    <w:rsid w:val="004E6029"/>
    <w:rPr>
      <w:vertAlign w:val="superscript"/>
    </w:rPr>
  </w:style>
  <w:style w:type="table" w:styleId="Tablaconcuadrcula">
    <w:name w:val="Table Grid"/>
    <w:basedOn w:val="Tablanormal"/>
    <w:uiPriority w:val="39"/>
    <w:rsid w:val="0065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E4C45"/>
    <w:rPr>
      <w:color w:val="0563C1" w:themeColor="hyperlink"/>
      <w:u w:val="single"/>
    </w:rPr>
  </w:style>
  <w:style w:type="character" w:styleId="Mencinsinresolver">
    <w:name w:val="Unresolved Mention"/>
    <w:basedOn w:val="Fuentedeprrafopredeter"/>
    <w:uiPriority w:val="99"/>
    <w:semiHidden/>
    <w:unhideWhenUsed/>
    <w:rsid w:val="008E4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1721/install-sql-server-2008-on-a-windows-server-2008-cluster-part-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0AE0E-523A-4DE5-A2AD-BF8F547D7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550</Words>
  <Characters>3025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DD</cp:lastModifiedBy>
  <cp:revision>6</cp:revision>
  <dcterms:created xsi:type="dcterms:W3CDTF">2022-08-29T19:33:00Z</dcterms:created>
  <dcterms:modified xsi:type="dcterms:W3CDTF">2022-08-30T03:04:00Z</dcterms:modified>
</cp:coreProperties>
</file>