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60" w:before="3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8"/>
          <w:szCs w:val="28"/>
        </w:rPr>
        <w:t xml:space="preserve">INFORME CIENTIFICO Y FINANCIERO INTEGRAL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Este informe reune analisis matematico, mediciones experimentales y proyeccion contable.</w:t>
      </w:r>
    </w:p>
    <w:p>
      <w:pPr>
        <w:spacing w:after="280" w:before="280"/>
        <w:jc w:val="center"/>
      </w:pPr>
      <w:r>
        <w:rPr>
          <w:rFonts w:ascii="Cambria Math" w:cs="Cambria Math" w:eastAsia="Cambria Math" w:hAnsi="Cambria Math"/>
          <w:i/>
          <w:iCs/>
          <w:color w:val="0F172A"/>
          <w:sz w:val="24"/>
          <w:szCs w:val="24"/>
        </w:rPr>
        <w:t xml:space="preserve">E = m * c^2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Variable</w:t>
            </w:r>
          </w:p>
        </w:tc>
        <w:tc>
          <w:tcPr>
            <w:tcW w:type="pct" w:w="33%"/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Valor Nominal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Unidad</w:t>
            </w:r>
          </w:p>
        </w:tc>
        <w:tc>
          <w:tcPr>
            <w:tcW w:type="pct" w:w="33%"/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Velocidad 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299792458</w:t>
            </w:r>
          </w:p>
        </w:tc>
        <w:tc>
          <w:tcPr>
            <w:tcW w:type="pct" w:w="33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m/s</w:t>
            </w:r>
          </w:p>
        </w:tc>
        <w:tc>
          <w:tcPr>
            <w:tcW w:type="pct" w:w="33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Masa m</w:t>
            </w:r>
          </w:p>
        </w:tc>
        <w:tc>
          <w:tcPr>
            <w:tcW w:type="pct" w:w="33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1.50</w:t>
            </w:r>
          </w:p>
        </w:tc>
        <w:tc>
          <w:tcPr>
            <w:tcW w:type="pct" w:w="33%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kg</w:t>
            </w:r>
          </w:p>
        </w:tc>
      </w:tr>
    </w:tbl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Figura 1: Curva de disipacion energetica.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prueba10_complejo</dc:title>
  <cp:lastModifiedBy>Un-named</cp:lastModifiedBy>
  <cp:revision>1</cp:revision>
  <dcterms:created xsi:type="dcterms:W3CDTF">2026-09-11T04:22:36.194Z</dcterms:created>
  <dcterms:modified xsi:type="dcterms:W3CDTF">2026-09-11T04:22:36.194Z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