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555555"/>
          <w:sz w:val="17"/>
          <w:szCs w:val="17"/>
        </w:rPr>
        <w:t xml:space="preserve">ANÁLISIS PERIODÍSTICO INDEPENDIENTE  ·  MARZO 2026</w:t>
      </w:r>
    </w:p>
    <w:p>
      <w:pPr>
        <w:pBdr>
          <w:bottom w:val="single" w:color="1A237E" w:sz="8"/>
        </w:pBdr>
        <w:spacing w:before="160" w:after="160"/>
      </w:pPr>
    </w:p>
    <w:p>
      <w:pPr>
        <w:spacing w:before="200" w:after="60"/>
        <w:jc w:val="center"/>
      </w:pPr>
      <w:r>
        <w:rPr>
          <w:rFonts w:ascii="Georgia" w:cs="Georgia" w:eastAsia="Georgia" w:hAnsi="Georgia"/>
          <w:b/>
          <w:bCs/>
          <w:color w:val="1A237E"/>
          <w:sz w:val="52"/>
          <w:szCs w:val="52"/>
        </w:rPr>
        <w:t xml:space="preserve">✡  ISRAEL BAJO LA TORÁ:</w:t>
      </w:r>
    </w:p>
    <w:p>
      <w:pPr>
        <w:spacing w:before="0" w:after="80"/>
        <w:jc w:val="center"/>
      </w:pPr>
      <w:r>
        <w:rPr>
          <w:rFonts w:ascii="Georgia" w:cs="Georgia" w:eastAsia="Georgia" w:hAnsi="Georgia"/>
          <w:b/>
          <w:bCs/>
          <w:i/>
          <w:iCs/>
          <w:color w:val="8B0000"/>
          <w:sz w:val="30"/>
          <w:szCs w:val="30"/>
        </w:rPr>
        <w:t xml:space="preserve">El Estado donde la religión chantajea a la democracia</w:t>
      </w:r>
    </w:p>
    <w:p>
      <w:pPr>
        <w:spacing w:before="0" w:after="200"/>
        <w:jc w:val="center"/>
      </w:pPr>
      <w:r>
        <w:rPr>
          <w:rFonts w:ascii="Georgia" w:cs="Georgia" w:eastAsia="Georgia" w:hAnsi="Georgia"/>
          <w:color w:val="555555"/>
          <w:sz w:val="21"/>
          <w:szCs w:val="21"/>
        </w:rPr>
        <w:t xml:space="preserve">Netanyahu y los ultraortodoxos: cómo el fundamentalismo judío ha secuestrado al único Estado que se llama a sí mismo democrático en Oriente Medio.</w:t>
      </w:r>
    </w:p>
    <w:p>
      <w:pPr>
        <w:pBdr>
          <w:bottom w:val="single" w:color="1A237E" w:sz="8"/>
        </w:pBdr>
        <w:spacing w:before="160" w:after="160"/>
      </w:pPr>
    </w:p>
    <w:p>
      <w:pPr>
        <w:shd w:fill="EEF0F8" w:val="clear"/>
        <w:spacing w:before="280" w:after="120"/>
      </w:pPr>
      <w:r>
        <w:rPr>
          <w:rFonts w:ascii="Arial" w:cs="Arial" w:eastAsia="Arial" w:hAnsi="Arial"/>
          <w:b/>
          <w:bCs/>
          <w:color w:val="1A237E"/>
          <w:sz w:val="26"/>
          <w:szCs w:val="26"/>
        </w:rPr>
        <w:t xml:space="preserve">◆  I. EL GOBIERNO QUE DIOS SOSTIENE — Y CHANTAJEA</w:t>
      </w:r>
    </w:p>
    <w:p>
      <w:pPr>
        <w:spacing w:before="100" w:after="140"/>
        <w:jc w:val="both"/>
      </w:pPr>
      <w:r>
        <w:rPr>
          <w:rFonts w:ascii="Georgia" w:cs="Georgia" w:eastAsia="Georgia" w:hAnsi="Georgia"/>
          <w:b w:val="false"/>
          <w:bCs w:val="false"/>
          <w:i w:val="false"/>
          <w:iCs w:val="false"/>
          <w:color w:val="1A1A1A"/>
          <w:sz w:val="22"/>
          <w:szCs w:val="22"/>
        </w:rPr>
        <w:t xml:space="preserve">Desde diciembre de 2022, Israel está gobernado por la coalición más religiosa y de extrema derecha de su historia. Benjamín Netanyahu, el primer ministro con más años en el poder en la historia del Estado hebreo, no gobierna solo ni desde la razón de Estado: gobierna rehén de los partidos ultraortodoxos y del mesianismo nacionalista religioso que lo mantienen en el cargo.</w:t>
      </w:r>
    </w:p>
    <w:p>
      <w:pPr>
        <w:spacing w:before="100" w:after="140"/>
        <w:jc w:val="both"/>
      </w:pPr>
      <w:r>
        <w:rPr>
          <w:rFonts w:ascii="Georgia" w:cs="Georgia" w:eastAsia="Georgia" w:hAnsi="Georgia"/>
          <w:b w:val="false"/>
          <w:bCs w:val="false"/>
          <w:i w:val="false"/>
          <w:iCs w:val="false"/>
          <w:color w:val="1A1A1A"/>
          <w:sz w:val="22"/>
          <w:szCs w:val="22"/>
        </w:rPr>
        <w:t xml:space="preserve">La coalición que le dio el gobierno incluyó desde su inicio tres fuerzas de corte abiertamente teocrático:</w:t>
      </w:r>
    </w:p>
    <w:p>
      <w:pPr>
        <w:spacing w:before="100" w:after="80"/>
        <w:ind w:left="400"/>
      </w:pPr>
      <w:r>
        <w:rPr>
          <w:rFonts w:ascii="Georgia" w:cs="Georgia" w:eastAsia="Georgia" w:hAnsi="Georgia"/>
          <w:b/>
          <w:bCs/>
          <w:color w:val="1A237E"/>
          <w:sz w:val="22"/>
          <w:szCs w:val="22"/>
        </w:rPr>
        <w:t xml:space="preserve">Shas — partido ultraortodoxo sefardí, con base en el judaísmo religioso más estricto.</w:t>
      </w:r>
    </w:p>
    <w:p>
      <w:pPr>
        <w:spacing w:before="60" w:after="80"/>
        <w:ind w:left="400"/>
      </w:pPr>
      <w:r>
        <w:rPr>
          <w:rFonts w:ascii="Georgia" w:cs="Georgia" w:eastAsia="Georgia" w:hAnsi="Georgia"/>
          <w:b/>
          <w:bCs/>
          <w:color w:val="1A237E"/>
          <w:sz w:val="22"/>
          <w:szCs w:val="22"/>
        </w:rPr>
        <w:t xml:space="preserve">Judaísmo Unido de la Torá (UTJ) — representante del judaísmo ultraortodoxo ashkenazí.</w:t>
      </w:r>
    </w:p>
    <w:p>
      <w:pPr>
        <w:spacing w:before="60" w:after="140"/>
        <w:ind w:left="400"/>
      </w:pPr>
      <w:r>
        <w:rPr>
          <w:rFonts w:ascii="Georgia" w:cs="Georgia" w:eastAsia="Georgia" w:hAnsi="Georgia"/>
          <w:b/>
          <w:bCs/>
          <w:color w:val="8B0000"/>
          <w:sz w:val="22"/>
          <w:szCs w:val="22"/>
        </w:rPr>
        <w:t xml:space="preserve">Sionismo Religioso — el partido del mesianismo colono, liderado por Itamar Ben Gvir y Bezalel Smotrich, que combina fundamentalismo bíblico con supremacismo étnico.</w:t>
      </w:r>
    </w:p>
    <w:p>
      <w:pPr>
        <w:spacing w:before="100" w:after="140"/>
        <w:jc w:val="both"/>
      </w:pPr>
      <w:r>
        <w:rPr>
          <w:rFonts w:ascii="Georgia" w:cs="Georgia" w:eastAsia="Georgia" w:hAnsi="Georgia"/>
          <w:b w:val="false"/>
          <w:bCs w:val="false"/>
          <w:i w:val="false"/>
          <w:iCs w:val="false"/>
          <w:color w:val="1A1A1A"/>
          <w:sz w:val="22"/>
          <w:szCs w:val="22"/>
        </w:rPr>
        <w:t xml:space="preserve">El resultado ha sido un gobierno en el que la política exterior, la guerra, la economía y las leyes civiles están condicionadas no por el interés nacional sino por la interpretación religiosa de textos sagrados escritos hace más de dos mil años.</w:t>
      </w:r>
    </w:p>
    <w:p>
      <w:pPr>
        <w:pBdr>
          <w:bottom w:val="single" w:color="555555" w:sz="8"/>
        </w:pBdr>
        <w:spacing w:before="160" w:after="160"/>
      </w:pPr>
    </w:p>
    <w:p>
      <w:pPr>
        <w:shd w:fill="EEF0F8" w:val="clear"/>
        <w:spacing w:before="280" w:after="120"/>
      </w:pPr>
      <w:r>
        <w:rPr>
          <w:rFonts w:ascii="Arial" w:cs="Arial" w:eastAsia="Arial" w:hAnsi="Arial"/>
          <w:b/>
          <w:bCs/>
          <w:color w:val="1A237E"/>
          <w:sz w:val="26"/>
          <w:szCs w:val="26"/>
        </w:rPr>
        <w:t xml:space="preserve">◆  II. LA TRAMPA DE LAS YESHIVÁS: REZAR EN LUGAR DE DEFENDER</w:t>
      </w:r>
    </w:p>
    <w:p>
      <w:pPr>
        <w:spacing w:before="100" w:after="140"/>
        <w:jc w:val="both"/>
      </w:pPr>
      <w:r>
        <w:rPr>
          <w:rFonts w:ascii="Georgia" w:cs="Georgia" w:eastAsia="Georgia" w:hAnsi="Georgia"/>
          <w:b w:val="false"/>
          <w:bCs w:val="false"/>
          <w:i w:val="false"/>
          <w:iCs w:val="false"/>
          <w:color w:val="1A1A1A"/>
          <w:sz w:val="22"/>
          <w:szCs w:val="22"/>
        </w:rPr>
        <w:t xml:space="preserve">El escándalo más revelador del poder religioso en Israel en 2026 no está en Gaza. Está en una ley que exime a los jóvenes ultraortodoxos del servicio militar obligatorio que deben cumplir todos los demás ciudadanos judíos del país.</w:t>
      </w:r>
    </w:p>
    <w:p>
      <w:pPr>
        <w:spacing w:before="100" w:after="140"/>
        <w:jc w:val="both"/>
      </w:pPr>
      <w:r>
        <w:rPr>
          <w:rFonts w:ascii="Georgia" w:cs="Georgia" w:eastAsia="Georgia" w:hAnsi="Georgia"/>
          <w:b w:val="false"/>
          <w:bCs w:val="false"/>
          <w:i w:val="false"/>
          <w:iCs w:val="false"/>
          <w:color w:val="1A1A1A"/>
          <w:sz w:val="22"/>
          <w:szCs w:val="22"/>
        </w:rPr>
        <w:t xml:space="preserve">Los partidos Shas y UTJ han condicionado su permanencia en el gobierno a que se apruebe legislación que libere de las armas a los estudiantes de yeshivá —escuelas religiosas talmúdicas—. Mientras soldados israelíes mueren en Gaza y el Ejército exige al menos doce mil nuevos reclutas, los ultraortodoxos argumentan que sus hijos sirven a Israel de una manera superior: estudiando la Torá.</w:t>
      </w:r>
    </w:p>
    <w:p>
      <w:pPr>
        <w:pBdr>
          <w:left w:val="thick" w:color="1A237E" w:sz="12" w:space="12"/>
        </w:pBdr>
        <w:spacing w:before="160" w:after="160"/>
        <w:ind w:left="500"/>
        <w:jc w:val="both"/>
      </w:pPr>
      <w:r>
        <w:rPr>
          <w:rFonts w:ascii="Georgia" w:cs="Georgia" w:eastAsia="Georgia" w:hAnsi="Georgia"/>
          <w:i/>
          <w:iCs/>
          <w:color w:val="1A1A1A"/>
          <w:sz w:val="23"/>
          <w:szCs w:val="23"/>
        </w:rPr>
        <w:t xml:space="preserve">"Los líderes religiosos ultraortodoxos consideran que la dedicación a tiempo completo a los estudios religiosos es sacrosanta y que el servicio militar es una amenaza para el estricto estilo de vida de los estudiantes."</w:t>
      </w:r>
    </w:p>
    <w:p>
      <w:pPr>
        <w:spacing w:before="100" w:after="140"/>
        <w:jc w:val="both"/>
      </w:pPr>
      <w:r>
        <w:rPr>
          <w:rFonts w:ascii="Georgia" w:cs="Georgia" w:eastAsia="Georgia" w:hAnsi="Georgia"/>
          <w:b w:val="false"/>
          <w:bCs w:val="false"/>
          <w:i w:val="false"/>
          <w:iCs w:val="false"/>
          <w:color w:val="1A1A1A"/>
          <w:sz w:val="22"/>
          <w:szCs w:val="22"/>
        </w:rPr>
        <w:t xml:space="preserve">El Tribunal Supremo israelí declaró en 2024 que estas exenciones son inconstitucionales. Netanyahu ha ignorado el fallo para no perder a sus socios de coalición. En julio de 2025, ambos partidos abandonaron el gobierno en protesta... y regresaron semanas después al negociar nuevas concesiones. El patrón se repite: los religiosos amenazan con colapsar el gobierno si no se pliega a sus demandas teológicas. Y Netanyahu cede.</w:t>
      </w:r>
    </w:p>
    <w:p>
      <w:pPr>
        <w:spacing w:before="100" w:after="140"/>
        <w:jc w:val="both"/>
      </w:pPr>
      <w:r>
        <w:rPr>
          <w:rFonts w:ascii="Georgia" w:cs="Georgia" w:eastAsia="Georgia" w:hAnsi="Georgia"/>
          <w:b w:val="false"/>
          <w:bCs w:val="false"/>
          <w:i w:val="false"/>
          <w:iCs w:val="false"/>
          <w:color w:val="1A1A1A"/>
          <w:sz w:val="22"/>
          <w:szCs w:val="22"/>
        </w:rPr>
        <w:t xml:space="preserve">La comunidad ultraortodoxa representa el 14% de la población israelí. Es el sector que más crece demográficamente. Y es el sector que menos contribuye económicamente, menos trabaja en el sector formal y más depende de subsidios estatales, financiados por los mismos israelíes laicos que sí van a la guerra.</w:t>
      </w:r>
    </w:p>
    <w:p>
      <w:pPr>
        <w:pBdr>
          <w:bottom w:val="single" w:color="555555" w:sz="8"/>
        </w:pBdr>
        <w:spacing w:before="160" w:after="160"/>
      </w:pPr>
    </w:p>
    <w:p>
      <w:pPr>
        <w:shd w:fill="EEF0F8" w:val="clear"/>
        <w:spacing w:before="280" w:after="120"/>
      </w:pPr>
      <w:r>
        <w:rPr>
          <w:rFonts w:ascii="Arial" w:cs="Arial" w:eastAsia="Arial" w:hAnsi="Arial"/>
          <w:b/>
          <w:bCs/>
          <w:color w:val="1A237E"/>
          <w:sz w:val="26"/>
          <w:szCs w:val="26"/>
        </w:rPr>
        <w:t xml:space="preserve">◆  III. EL MESIANISMO BÍBLICO COMO POLÍTICA DE ESTADO</w:t>
      </w:r>
    </w:p>
    <w:p>
      <w:pPr>
        <w:spacing w:before="100" w:after="140"/>
        <w:jc w:val="both"/>
      </w:pPr>
      <w:r>
        <w:rPr>
          <w:rFonts w:ascii="Georgia" w:cs="Georgia" w:eastAsia="Georgia" w:hAnsi="Georgia"/>
          <w:b w:val="false"/>
          <w:bCs w:val="false"/>
          <w:i w:val="false"/>
          <w:iCs w:val="false"/>
          <w:color w:val="1A1A1A"/>
          <w:sz w:val="22"/>
          <w:szCs w:val="22"/>
        </w:rPr>
        <w:t xml:space="preserve">Si los ultraortodoxos representan el fanatismo pasivo, Bezalel Smotrich e Itamar Ben Gvir representan el fanatismo activo. Ambos son ministros en el gabinete de Netanyahu. Ambos son públicamente declarados mesianistas judíos que creen que el Estado de Israel debe expandirse según las fronteras prometidas por Dios en el Antiguo Testamento.</w:t>
      </w:r>
    </w:p>
    <w:p>
      <w:pPr>
        <w:spacing w:before="180" w:after="80"/>
      </w:pPr>
      <w:r>
        <w:rPr>
          <w:rFonts w:ascii="Georgia" w:cs="Georgia" w:eastAsia="Georgia" w:hAnsi="Georgia"/>
          <w:b/>
          <w:bCs/>
          <w:color w:val="1A237E"/>
          <w:sz w:val="24"/>
          <w:szCs w:val="24"/>
        </w:rPr>
        <w:t xml:space="preserve">Bezalel Smotrich — Ministro de Finanzas y de Asentamientos</w:t>
      </w:r>
    </w:p>
    <w:p>
      <w:pPr>
        <w:spacing w:before="100" w:after="140"/>
        <w:jc w:val="both"/>
      </w:pPr>
      <w:r>
        <w:rPr>
          <w:rFonts w:ascii="Georgia" w:cs="Georgia" w:eastAsia="Georgia" w:hAnsi="Georgia"/>
          <w:b w:val="false"/>
          <w:bCs w:val="false"/>
          <w:i w:val="false"/>
          <w:iCs w:val="false"/>
          <w:color w:val="1A1A1A"/>
          <w:sz w:val="22"/>
          <w:szCs w:val="22"/>
        </w:rPr>
        <w:t xml:space="preserve">Smotrich ha declarado públicamente que los palestinos no existen como pueblo, que Cisjordania es tierra bíblica judía llamada Judea y Samaria, y que el Estado israelí debe ser gobernado por la ley de la Torá. Es el responsable directo de la aceleración de los asentamientos ilegales en Cisjordania, financiados con fondos públicos israelíes mientras el presupuesto de educación y transporte se recorta. Su filosofía política no está basada en el siglo XXI: está basada en el Génesis.</w:t>
      </w:r>
    </w:p>
    <w:p>
      <w:pPr>
        <w:spacing w:before="180" w:after="80"/>
      </w:pPr>
      <w:r>
        <w:rPr>
          <w:rFonts w:ascii="Georgia" w:cs="Georgia" w:eastAsia="Georgia" w:hAnsi="Georgia"/>
          <w:b/>
          <w:bCs/>
          <w:color w:val="1A237E"/>
          <w:sz w:val="24"/>
          <w:szCs w:val="24"/>
        </w:rPr>
        <w:t xml:space="preserve">Itamar Ben Gvir — Ministro de Seguridad Nacional</w:t>
      </w:r>
    </w:p>
    <w:p>
      <w:pPr>
        <w:spacing w:before="100" w:after="140"/>
        <w:jc w:val="both"/>
      </w:pPr>
      <w:r>
        <w:rPr>
          <w:rFonts w:ascii="Georgia" w:cs="Georgia" w:eastAsia="Georgia" w:hAnsi="Georgia"/>
          <w:b w:val="false"/>
          <w:bCs w:val="false"/>
          <w:i w:val="false"/>
          <w:iCs w:val="false"/>
          <w:color w:val="1A1A1A"/>
          <w:sz w:val="22"/>
          <w:szCs w:val="22"/>
        </w:rPr>
        <w:t xml:space="preserve">Ben Gvir tiene en su sala de estar el retrato del médico y terrorista Baruch Goldstein, quien en 1994 masacró a 29 palestinos mientras rezaban en la Mezquita de Ibrahim en Hebrón. Era su héroe antes de entrar al gobierno. Una vez dentro, su héroe siguió en la pared. Ben Gvir ha armado milicias de colonos, ha celebrado las masacres en Gaza en redes sociales, y ha amenazado con disolver el gobierno si Netanyahu acepta un alto el fuego que ponga fin a la guerra. Su agenda es religiosa, colonial y abiertamente violenta.</w:t>
      </w:r>
    </w:p>
    <w:p>
      <w:pPr>
        <w:spacing w:before="100" w:after="140"/>
        <w:jc w:val="both"/>
      </w:pPr>
      <w:r>
        <w:rPr>
          <w:rFonts w:ascii="Georgia" w:cs="Georgia" w:eastAsia="Georgia" w:hAnsi="Georgia"/>
          <w:b w:val="false"/>
          <w:bCs w:val="false"/>
          <w:i w:val="false"/>
          <w:iCs w:val="false"/>
          <w:color w:val="1A1A1A"/>
          <w:sz w:val="22"/>
          <w:szCs w:val="22"/>
        </w:rPr>
        <w:t xml:space="preserve">Estos dos hombres, con carteras ministeriales activas, son la expresión más descarnada de lo que ocurre cuando el mesianismo religioso se convierte en política ejecutiva del Estado.</w:t>
      </w:r>
    </w:p>
    <w:p>
      <w:pPr>
        <w:pBdr>
          <w:bottom w:val="single" w:color="555555" w:sz="8"/>
        </w:pBdr>
        <w:spacing w:before="160" w:after="160"/>
      </w:pPr>
    </w:p>
    <w:p>
      <w:pPr>
        <w:shd w:fill="EEF0F8" w:val="clear"/>
        <w:spacing w:before="280" w:after="120"/>
      </w:pPr>
      <w:r>
        <w:rPr>
          <w:rFonts w:ascii="Arial" w:cs="Arial" w:eastAsia="Arial" w:hAnsi="Arial"/>
          <w:b/>
          <w:bCs/>
          <w:color w:val="1A237E"/>
          <w:sz w:val="26"/>
          <w:szCs w:val="26"/>
        </w:rPr>
        <w:t xml:space="preserve">◆  IV. LAS CONSECUENCIAS: GUERRA SIN FIN, ESTADO SIN JUSTICIA</w:t>
      </w:r>
    </w:p>
    <w:p>
      <w:pPr>
        <w:spacing w:before="100" w:after="140"/>
        <w:jc w:val="both"/>
      </w:pPr>
      <w:r>
        <w:rPr>
          <w:rFonts w:ascii="Georgia" w:cs="Georgia" w:eastAsia="Georgia" w:hAnsi="Georgia"/>
          <w:b w:val="false"/>
          <w:bCs w:val="false"/>
          <w:i w:val="false"/>
          <w:iCs w:val="false"/>
          <w:color w:val="1A1A1A"/>
          <w:sz w:val="22"/>
          <w:szCs w:val="22"/>
        </w:rPr>
        <w:t xml:space="preserve">La influencia del fundamentalismo religioso en el gobierno israelí tiene consecuencias directas y documentadas que van mucho más allá de la disputa interna:</w:t>
      </w:r>
    </w:p>
    <w:p>
      <w:pPr>
        <w:spacing w:before="180" w:after="80"/>
      </w:pPr>
      <w:r>
        <w:rPr>
          <w:rFonts w:ascii="Georgia" w:cs="Georgia" w:eastAsia="Georgia" w:hAnsi="Georgia"/>
          <w:b/>
          <w:bCs/>
          <w:color w:val="1A237E"/>
          <w:sz w:val="24"/>
          <w:szCs w:val="24"/>
        </w:rPr>
        <w:t xml:space="preserve">La guerra de Gaza y el bloqueo a la paz</w:t>
      </w:r>
    </w:p>
    <w:p>
      <w:pPr>
        <w:spacing w:before="100" w:after="140"/>
        <w:jc w:val="both"/>
      </w:pPr>
      <w:r>
        <w:rPr>
          <w:rFonts w:ascii="Georgia" w:cs="Georgia" w:eastAsia="Georgia" w:hAnsi="Georgia"/>
          <w:b w:val="false"/>
          <w:bCs w:val="false"/>
          <w:i w:val="false"/>
          <w:iCs w:val="false"/>
          <w:color w:val="1A1A1A"/>
          <w:sz w:val="22"/>
          <w:szCs w:val="22"/>
        </w:rPr>
        <w:t xml:space="preserve">Los partidos religiosos de extrema derecha han bloqueado activamente cualquier acuerdo de alto el fuego que implique el fin permanente de las operaciones militares. Para ellos, la expulsión o eliminación de los palestinos de Gaza no es geopolítica: es mandato divino. Ben Gvir y Smotrich han amenazado reiteradamente con abandonar la coalición si Netanyahu negocia la paz. La guerra continúa, en parte, porque los socios religiosos de Netanyahu la necesitan para su narrativa mesiánica.</w:t>
      </w:r>
    </w:p>
    <w:p>
      <w:pPr>
        <w:spacing w:before="180" w:after="80"/>
      </w:pPr>
      <w:r>
        <w:rPr>
          <w:rFonts w:ascii="Georgia" w:cs="Georgia" w:eastAsia="Georgia" w:hAnsi="Georgia"/>
          <w:b/>
          <w:bCs/>
          <w:color w:val="1A237E"/>
          <w:sz w:val="24"/>
          <w:szCs w:val="24"/>
        </w:rPr>
        <w:t xml:space="preserve">El desmantelamiento del sistema judicial</w:t>
      </w:r>
    </w:p>
    <w:p>
      <w:pPr>
        <w:spacing w:before="100" w:after="140"/>
        <w:jc w:val="both"/>
      </w:pPr>
      <w:r>
        <w:rPr>
          <w:rFonts w:ascii="Georgia" w:cs="Georgia" w:eastAsia="Georgia" w:hAnsi="Georgia"/>
          <w:b w:val="false"/>
          <w:bCs w:val="false"/>
          <w:i w:val="false"/>
          <w:iCs w:val="false"/>
          <w:color w:val="1A1A1A"/>
          <w:sz w:val="22"/>
          <w:szCs w:val="22"/>
        </w:rPr>
        <w:t xml:space="preserve">En 2023, el gobierno intentó una reforma judicial que hubiera subordinado al Tribunal Supremo al Parlamento, permitiendo a la coalición religiosa anular cualquier fallo que limitara el poder clerical. La protesta masiva de millones de israelíes laicos frenó parcialmente la reforma. Pero en 2026 siguen activos proyectos de ley que obligan a los jueces a aprobar exámenes de derecho judío y que reducen el control judicial sobre las decisiones del ejecutivo. La Torá como constitución no escrita, pero efectiva.</w:t>
      </w:r>
    </w:p>
    <w:p>
      <w:pPr>
        <w:spacing w:before="180" w:after="80"/>
      </w:pPr>
      <w:r>
        <w:rPr>
          <w:rFonts w:ascii="Georgia" w:cs="Georgia" w:eastAsia="Georgia" w:hAnsi="Georgia"/>
          <w:b/>
          <w:bCs/>
          <w:color w:val="1A237E"/>
          <w:sz w:val="24"/>
          <w:szCs w:val="24"/>
        </w:rPr>
        <w:t xml:space="preserve">La islamización forzada del espacio público</w:t>
      </w:r>
    </w:p>
    <w:p>
      <w:pPr>
        <w:spacing w:before="100" w:after="140"/>
        <w:jc w:val="both"/>
      </w:pPr>
      <w:r>
        <w:rPr>
          <w:rFonts w:ascii="Georgia" w:cs="Georgia" w:eastAsia="Georgia" w:hAnsi="Georgia"/>
          <w:b w:val="false"/>
          <w:bCs w:val="false"/>
          <w:i w:val="false"/>
          <w:iCs w:val="false"/>
          <w:color w:val="1A1A1A"/>
          <w:sz w:val="22"/>
          <w:szCs w:val="22"/>
        </w:rPr>
        <w:t xml:space="preserve">Nuevas leyes imponen la instalación de mezuzot —pergaminos religiosos— en todas las instituciones públicas. Los locales que sirven comida no kosher enfrentan restricciones. El transporte público en ciudades ultraortodoxas se detiene el Shabat. En un Estado que se proclama democrático y pluralista, los ciudadanos no religiosos —que son mayoría— ven su espacio público progresivamente gobernado por reglas que no eligieron ni comparten.</w:t>
      </w:r>
    </w:p>
    <w:p>
      <w:pPr>
        <w:pBdr>
          <w:bottom w:val="single" w:color="555555" w:sz="8"/>
        </w:pBdr>
        <w:spacing w:before="160" w:after="160"/>
      </w:pPr>
    </w:p>
    <w:p>
      <w:pPr>
        <w:shd w:fill="EEF0F8" w:val="clear"/>
        <w:spacing w:before="280" w:after="120"/>
      </w:pPr>
      <w:r>
        <w:rPr>
          <w:rFonts w:ascii="Arial" w:cs="Arial" w:eastAsia="Arial" w:hAnsi="Arial"/>
          <w:b/>
          <w:bCs/>
          <w:color w:val="1A237E"/>
          <w:sz w:val="26"/>
          <w:szCs w:val="26"/>
        </w:rPr>
        <w:t xml:space="preserve">◆  V. EL ERROR PROFUNDO: LO QUE LOS RELIGIOSOS ISRAELÍES NO COMPRENDEN</w:t>
      </w:r>
    </w:p>
    <w:p>
      <w:pPr>
        <w:spacing w:before="100" w:after="140"/>
        <w:jc w:val="both"/>
      </w:pPr>
      <w:r>
        <w:rPr>
          <w:rFonts w:ascii="Georgia" w:cs="Georgia" w:eastAsia="Georgia" w:hAnsi="Georgia"/>
          <w:b w:val="false"/>
          <w:bCs w:val="false"/>
          <w:i w:val="false"/>
          <w:iCs w:val="false"/>
          <w:color w:val="1A1A1A"/>
          <w:sz w:val="22"/>
          <w:szCs w:val="22"/>
        </w:rPr>
        <w:t xml:space="preserve">Hay una ironía brutal en el fundamentalismo religioso judío que merece ser nombrada con claridad:</w:t>
      </w:r>
    </w:p>
    <w:p>
      <w:pPr>
        <w:spacing w:before="100" w:after="140"/>
        <w:jc w:val="both"/>
      </w:pPr>
      <w:r>
        <w:rPr>
          <w:rFonts w:ascii="Georgia" w:cs="Georgia" w:eastAsia="Georgia" w:hAnsi="Georgia"/>
          <w:b w:val="false"/>
          <w:bCs w:val="false"/>
          <w:i w:val="false"/>
          <w:iCs w:val="false"/>
          <w:color w:val="1A1A1A"/>
          <w:sz w:val="22"/>
          <w:szCs w:val="22"/>
        </w:rPr>
        <w:t xml:space="preserve">El pueblo judío sufrió durante dos milenios la persecución más sistemática de la historia humana, culminando en el Holocausto, precisamente a manos de Estados que convirtieron una ideología en mandato divino o histórico absoluto. La lección que el mundo —y el propio pueblo judío— debería haber extraído de esa tragedia es que ningún Estado tiene derecho a perseguir, despojar o eliminar a un grupo humano en nombre de su identidad religiosa, étnica o nacional.</w:t>
      </w:r>
    </w:p>
    <w:p>
      <w:pPr>
        <w:pBdr>
          <w:left w:val="thick" w:color="1A237E" w:sz="12" w:space="12"/>
        </w:pBdr>
        <w:spacing w:before="160" w:after="160"/>
        <w:ind w:left="500"/>
        <w:jc w:val="both"/>
      </w:pPr>
      <w:r>
        <w:rPr>
          <w:rFonts w:ascii="Georgia" w:cs="Georgia" w:eastAsia="Georgia" w:hAnsi="Georgia"/>
          <w:i/>
          <w:iCs/>
          <w:color w:val="1A1A1A"/>
          <w:sz w:val="23"/>
          <w:szCs w:val="23"/>
        </w:rPr>
        <w:t xml:space="preserve">"El sionismo religioso extremo está reproduciendo, sobre otro pueblo, exactamente la lógica que durante siglos se usó para perseguir a los judíos: la superioridad divina de un pueblo sobre otro, el derecho sagrado a la tierra por encima del derecho humano a vivir en ella."</w:t>
      </w:r>
    </w:p>
    <w:p>
      <w:pPr>
        <w:spacing w:before="100" w:after="140"/>
        <w:jc w:val="both"/>
      </w:pPr>
      <w:r>
        <w:rPr>
          <w:rFonts w:ascii="Georgia" w:cs="Georgia" w:eastAsia="Georgia" w:hAnsi="Georgia"/>
          <w:b w:val="false"/>
          <w:bCs w:val="false"/>
          <w:i w:val="false"/>
          <w:iCs w:val="false"/>
          <w:color w:val="1A1A1A"/>
          <w:sz w:val="22"/>
          <w:szCs w:val="22"/>
        </w:rPr>
        <w:t xml:space="preserve">Los ultraortodoxos israelíes que exigen el derecho a no defender al Estado que los protege, mientras exigen subsidios de ese mismo Estado para estudiar libros sagrados, no están ejerciendo la fe: están ejerciendo el privilegio. Y el privilegio religioso, cuando se convierte en ley, es siempre injusto.</w:t>
      </w:r>
    </w:p>
    <w:p>
      <w:pPr>
        <w:spacing w:before="100" w:after="140"/>
        <w:jc w:val="both"/>
      </w:pPr>
      <w:r>
        <w:rPr>
          <w:rFonts w:ascii="Georgia" w:cs="Georgia" w:eastAsia="Georgia" w:hAnsi="Georgia"/>
          <w:b w:val="false"/>
          <w:bCs w:val="false"/>
          <w:i w:val="false"/>
          <w:iCs w:val="false"/>
          <w:color w:val="1A1A1A"/>
          <w:sz w:val="22"/>
          <w:szCs w:val="22"/>
        </w:rPr>
        <w:t xml:space="preserve">Los colonos que levantan asentamientos en Cisjordania citando al profeta Amós no están cumpliendo una misión sagrada: están violando el derecho internacional, expulsando familias de sus hogares y sembrando el odio que alimentará las próximas generaciones de conflicto. No hay diferencia moral entre quien expulsa a otro en nombre de Alá y quien lo expulsa en nombre de Yahvé.</w:t>
      </w:r>
    </w:p>
    <w:p>
      <w:pPr>
        <w:spacing w:before="100" w:after="140"/>
        <w:jc w:val="both"/>
      </w:pPr>
      <w:r>
        <w:rPr>
          <w:rFonts w:ascii="Georgia" w:cs="Georgia" w:eastAsia="Georgia" w:hAnsi="Georgia"/>
          <w:b w:val="false"/>
          <w:bCs w:val="false"/>
          <w:i w:val="false"/>
          <w:iCs w:val="false"/>
          <w:color w:val="1A1A1A"/>
          <w:sz w:val="22"/>
          <w:szCs w:val="22"/>
        </w:rPr>
        <w:t xml:space="preserve">El fundamentalismo no tiene religión favorita. Tiene siempre el mismo rostro: certeza absoluta, intolerancia total y violencia inevitable.</w:t>
      </w:r>
    </w:p>
    <w:p>
      <w:pPr>
        <w:pBdr>
          <w:bottom w:val="single" w:color="1A237E" w:sz="8"/>
        </w:pBdr>
        <w:spacing w:before="160" w:after="160"/>
      </w:pPr>
    </w:p>
    <w:p>
      <w:pPr>
        <w:shd w:fill="EEF0F8" w:val="clear"/>
        <w:spacing w:before="280" w:after="120"/>
      </w:pPr>
      <w:r>
        <w:rPr>
          <w:rFonts w:ascii="Arial" w:cs="Arial" w:eastAsia="Arial" w:hAnsi="Arial"/>
          <w:b/>
          <w:bCs/>
          <w:color w:val="8B0000"/>
          <w:sz w:val="26"/>
          <w:szCs w:val="26"/>
        </w:rPr>
        <w:t xml:space="preserve">◆  VI. LO QUE ESTÁ EN JUEGO: ISRAEL Y EL ESPEJO DEL MUNDO</w:t>
      </w:r>
    </w:p>
    <w:p>
      <w:pPr>
        <w:spacing w:before="100" w:after="140"/>
        <w:jc w:val="both"/>
      </w:pPr>
      <w:r>
        <w:rPr>
          <w:rFonts w:ascii="Georgia" w:cs="Georgia" w:eastAsia="Georgia" w:hAnsi="Georgia"/>
          <w:b w:val="false"/>
          <w:bCs w:val="false"/>
          <w:i w:val="false"/>
          <w:iCs w:val="false"/>
          <w:color w:val="1A1A1A"/>
          <w:sz w:val="22"/>
          <w:szCs w:val="22"/>
        </w:rPr>
        <w:t xml:space="preserve">Israel es el único Estado de Oriente Medio que comenzó con una arquitectura democrática real: separación de poderes, Tribunal Supremo independiente, prensa libre, derechos civiles. Durante décadas fue —con todas sus contradicciones— un faro comparativo en una región gobernada mayoritariamente por dictaduras.</w:t>
      </w:r>
    </w:p>
    <w:p>
      <w:pPr>
        <w:spacing w:before="100" w:after="140"/>
        <w:jc w:val="both"/>
      </w:pPr>
      <w:r>
        <w:rPr>
          <w:rFonts w:ascii="Georgia" w:cs="Georgia" w:eastAsia="Georgia" w:hAnsi="Georgia"/>
          <w:b w:val="false"/>
          <w:bCs w:val="false"/>
          <w:i w:val="false"/>
          <w:iCs w:val="false"/>
          <w:color w:val="1A1A1A"/>
          <w:sz w:val="22"/>
          <w:szCs w:val="22"/>
        </w:rPr>
        <w:t xml:space="preserve">Ese Israel se está destruyendo desde adentro. No por sus enemigos externos, sino por sus propios fundamentalistas internos. Cada concesión que Netanyahu hace a los partidos religiosos es una grieta más en los cimientos del Estado de derecho. Cada vez que la Torá reemplaza a la Constitución en una decisión de gobierno, Israel se aleja un paso más de la democracia y se acerca a lo que sus fundadores —en su mayoría judíos laicos y socialistas— quisieron evitar: un Estado teocrático.</w:t>
      </w:r>
    </w:p>
    <w:p>
      <w:pPr>
        <w:spacing w:before="100" w:after="140"/>
        <w:jc w:val="both"/>
      </w:pPr>
      <w:r>
        <w:rPr>
          <w:rFonts w:ascii="Georgia" w:cs="Georgia" w:eastAsia="Georgia" w:hAnsi="Georgia"/>
          <w:b w:val="false"/>
          <w:bCs w:val="false"/>
          <w:i w:val="false"/>
          <w:iCs w:val="false"/>
          <w:color w:val="1A1A1A"/>
          <w:sz w:val="22"/>
          <w:szCs w:val="22"/>
        </w:rPr>
        <w:t xml:space="preserve">El mensaje para el mundo es inequívoco: ninguna religión es inmune al fundamentalismo. Ningún pueblo que ha sufrido la intolerancia tiene garantizado que no la reproducirá. Y ningún Estado, por más que se llame democrático, sobrevive intacto cuando entrega las llaves del poder a quienes creen recibir órdenes directamente de Dios.</w:t>
      </w:r>
    </w:p>
    <w:p>
      <w:pPr>
        <w:pBdr>
          <w:left w:val="thick" w:color="1A237E" w:sz="12" w:space="12"/>
        </w:pBdr>
        <w:spacing w:before="160" w:after="160"/>
        <w:ind w:left="500"/>
        <w:jc w:val="both"/>
      </w:pPr>
      <w:r>
        <w:rPr>
          <w:rFonts w:ascii="Georgia" w:cs="Georgia" w:eastAsia="Georgia" w:hAnsi="Georgia"/>
          <w:i/>
          <w:iCs/>
          <w:color w:val="1A1A1A"/>
          <w:sz w:val="23"/>
          <w:szCs w:val="23"/>
        </w:rPr>
        <w:t xml:space="preserve">"Un Estado gobernado por la revelación divina no necesita elecciones. Un gobierno que responde a Dios no responde a sus ciudadanos. Y una nación que confunde la frontera bíblica con la frontera legal ya no es una nación: es una profecía armada."</w:t>
      </w:r>
    </w:p>
    <w:p>
      <w:pPr>
        <w:spacing w:before="100" w:after="140"/>
        <w:jc w:val="both"/>
      </w:pPr>
      <w:r>
        <w:rPr>
          <w:rFonts w:ascii="Georgia" w:cs="Georgia" w:eastAsia="Georgia" w:hAnsi="Georgia"/>
          <w:b w:val="false"/>
          <w:bCs w:val="false"/>
          <w:i w:val="false"/>
          <w:iCs w:val="false"/>
          <w:color w:val="1A1A1A"/>
          <w:sz w:val="22"/>
          <w:szCs w:val="22"/>
        </w:rPr>
        <w:t xml:space="preserve">Israel merece —y su propio pueblo laico reclama con millones en las calles— ser un Estado de todos sus ciudadanos, no el brazo armado de ninguna interpretación religiosa. El mundo, mientras tanto, observa con preocupación cómo uno de sus conflictos más explosivos se alimenta, día a día, de textos escritos hace tres mil años y de líderes que los usan como si fueran decretos vigentes.</w:t>
      </w:r>
    </w:p>
    <w:p>
      <w:pPr>
        <w:pBdr>
          <w:bottom w:val="single" w:color="1A237E" w:sz="8"/>
        </w:pBdr>
        <w:spacing w:before="160" w:after="160"/>
      </w:pPr>
    </w:p>
    <w:p>
      <w:pPr>
        <w:spacing w:before="160" w:after="60"/>
        <w:jc w:val="center"/>
      </w:pPr>
      <w:r>
        <w:rPr>
          <w:rFonts w:ascii="Arial" w:cs="Arial" w:eastAsia="Arial" w:hAnsi="Arial"/>
          <w:b/>
          <w:bCs/>
          <w:color w:val="555555"/>
          <w:sz w:val="20"/>
          <w:szCs w:val="20"/>
        </w:rPr>
        <w:t xml:space="preserve">— FIN DE LA NOTA —</w:t>
      </w:r>
    </w:p>
    <w:p>
      <w:pPr>
        <w:spacing w:before="40" w:after="0"/>
        <w:jc w:val="center"/>
      </w:pPr>
      <w:r>
        <w:rPr>
          <w:rFonts w:ascii="Arial" w:cs="Arial" w:eastAsia="Arial" w:hAnsi="Arial"/>
          <w:i/>
          <w:iCs/>
          <w:color w:val="555555"/>
          <w:sz w:val="18"/>
          <w:szCs w:val="18"/>
        </w:rPr>
        <w:t xml:space="preserve">Análisis Periodístico Independiente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2026-03-12T18:08:38.319Z</dcterms:created>
  <dcterms:modified xsi:type="dcterms:W3CDTF">2026-03-12T18:08:38.320Z</dcterms:modified>
</cp:coreProperties>
</file>

<file path=docProps/custom.xml><?xml version="1.0" encoding="utf-8"?>
<Properties xmlns="http://schemas.openxmlformats.org/officeDocument/2006/custom-properties" xmlns:vt="http://schemas.openxmlformats.org/officeDocument/2006/docPropsVTypes"/>
</file>