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C3C6F" w:rsidRDefault="009932DE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CC3C6F" w:rsidRDefault="009932DE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CC3C6F" w:rsidRDefault="00CC3C6F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CC3C6F" w:rsidRDefault="009932DE" w14:paraId="00000004" w14:textId="77777777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184"/>
        <w:gridCol w:w="1677"/>
        <w:gridCol w:w="1559"/>
      </w:tblGrid>
      <w:tr w:rsidR="00CC3C6F" w14:paraId="5F854F2F" w14:textId="77777777">
        <w:tc>
          <w:tcPr>
            <w:tcW w:w="1837" w:type="dxa"/>
          </w:tcPr>
          <w:p w:rsidR="00CC3C6F" w:rsidRDefault="009932DE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</w:tcPr>
          <w:p w:rsidR="00CC3C6F" w:rsidRDefault="009932DE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</w:tcPr>
          <w:p w:rsidR="00CC3C6F" w:rsidRDefault="009932DE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CC3C6F" w:rsidRDefault="009932DE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Biomédica </w:t>
            </w:r>
          </w:p>
          <w:p w:rsidR="00CC3C6F" w:rsidRDefault="009932DE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Oceánica </w:t>
            </w:r>
          </w:p>
          <w:p w:rsidR="00CC3C6F" w:rsidRDefault="009932DE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Ambiental </w:t>
            </w:r>
          </w:p>
          <w:p w:rsidR="00CC3C6F" w:rsidRDefault="009932DE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Industrial </w:t>
            </w:r>
          </w:p>
          <w:p w:rsidR="00CC3C6F" w:rsidRDefault="009932DE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CC3C6F" w:rsidRDefault="009932DE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Matemática </w:t>
            </w:r>
          </w:p>
          <w:p w:rsidR="00CC3C6F" w:rsidRDefault="009932DE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Informática </w:t>
            </w:r>
          </w:p>
        </w:tc>
      </w:tr>
      <w:tr w:rsidR="00CC3C6F" w14:paraId="4F099AA9" w14:textId="77777777">
        <w:trPr>
          <w:trHeight w:val="678"/>
        </w:trPr>
        <w:tc>
          <w:tcPr>
            <w:tcW w:w="1837" w:type="dxa"/>
          </w:tcPr>
          <w:p w:rsidR="00CC3C6F" w:rsidRDefault="009932DE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</w:tcPr>
          <w:p w:rsidR="00CC3C6F" w:rsidRDefault="009932DE" w14:paraId="00000012" w14:textId="77777777">
            <w:pPr>
              <w:pStyle w:val="Normal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Cálculo Integral y Series</w:t>
            </w:r>
          </w:p>
        </w:tc>
        <w:tc>
          <w:tcPr>
            <w:tcW w:w="1184" w:type="dxa"/>
          </w:tcPr>
          <w:p w:rsidR="00CC3C6F" w:rsidRDefault="009932DE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CC3C6F" w:rsidRDefault="009932DE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MAT 211</w:t>
            </w:r>
          </w:p>
        </w:tc>
      </w:tr>
      <w:tr w:rsidR="00CC3C6F" w14:paraId="4CE063B5" w14:textId="77777777">
        <w:tc>
          <w:tcPr>
            <w:tcW w:w="1837" w:type="dxa"/>
          </w:tcPr>
          <w:p w:rsidR="00CC3C6F" w:rsidRDefault="009932DE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</w:tcPr>
          <w:p w:rsidR="00CC3C6F" w:rsidRDefault="009932DE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III Semestre del 2° Año </w:t>
            </w:r>
          </w:p>
        </w:tc>
        <w:tc>
          <w:tcPr>
            <w:tcW w:w="1184" w:type="dxa"/>
          </w:tcPr>
          <w:p w:rsidR="00CC3C6F" w:rsidRDefault="009932DE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CC3C6F" w:rsidRDefault="009932DE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CC3C6F" w14:paraId="1E6CB6CE" w14:textId="77777777">
        <w:tc>
          <w:tcPr>
            <w:tcW w:w="1837" w:type="dxa"/>
          </w:tcPr>
          <w:p w:rsidR="00CC3C6F" w:rsidRDefault="009932DE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CC3C6F" w:rsidRDefault="009932DE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Cálculo Diferencial (MAT 121)</w:t>
            </w:r>
          </w:p>
        </w:tc>
      </w:tr>
      <w:tr w:rsidR="00CC3C6F" w14:paraId="54353012" w14:textId="77777777">
        <w:tc>
          <w:tcPr>
            <w:tcW w:w="5327" w:type="dxa"/>
            <w:gridSpan w:val="3"/>
          </w:tcPr>
          <w:p w:rsidR="00CC3C6F" w:rsidRDefault="009932DE" w14:paraId="000000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</w:tcPr>
          <w:p w:rsidR="00CC3C6F" w:rsidRDefault="009932DE" w14:paraId="000000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CC3C6F" w:rsidRDefault="009932DE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CC3C6F" w:rsidRDefault="009932DE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CC3C6F" w14:paraId="23A7860C" w14:textId="77777777">
        <w:tc>
          <w:tcPr>
            <w:tcW w:w="1837" w:type="dxa"/>
          </w:tcPr>
          <w:p w:rsidR="00CC3C6F" w:rsidRDefault="009932DE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CC3C6F" w:rsidRDefault="009932DE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</w:tcPr>
          <w:p w:rsidR="00CC3C6F" w:rsidRDefault="009932DE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</w:tcPr>
          <w:p w:rsidR="00CC3C6F" w:rsidRDefault="00CC3C6F" w14:paraId="0000002C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CC3C6F" w:rsidRDefault="00CC3C6F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CC3C6F" w:rsidRDefault="00CC3C6F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CC3C6F" w14:paraId="1F34EF74" w14:textId="77777777">
        <w:tc>
          <w:tcPr>
            <w:tcW w:w="1837" w:type="dxa"/>
          </w:tcPr>
          <w:p w:rsidR="00CC3C6F" w:rsidRDefault="009932DE" w14:paraId="0000002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CC3C6F" w:rsidRDefault="009932DE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</w:tcPr>
          <w:p w:rsidR="00CC3C6F" w:rsidRDefault="009932DE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</w:tcPr>
          <w:p w:rsidR="00CC3C6F" w:rsidRDefault="009932DE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CC3C6F" w:rsidRDefault="009932DE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CC3C6F" w:rsidRDefault="009932DE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CC3C6F" w14:paraId="07223D0D" w14:textId="77777777">
        <w:tc>
          <w:tcPr>
            <w:tcW w:w="1837" w:type="dxa"/>
          </w:tcPr>
          <w:p w:rsidR="00CC3C6F" w:rsidRDefault="009932DE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4,5</w:t>
            </w:r>
          </w:p>
        </w:tc>
        <w:tc>
          <w:tcPr>
            <w:tcW w:w="1815" w:type="dxa"/>
          </w:tcPr>
          <w:p w:rsidR="00CC3C6F" w:rsidRDefault="009932DE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4,5</w:t>
            </w:r>
          </w:p>
        </w:tc>
        <w:tc>
          <w:tcPr>
            <w:tcW w:w="1675" w:type="dxa"/>
          </w:tcPr>
          <w:p w:rsidR="00CC3C6F" w:rsidRDefault="009932DE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184" w:type="dxa"/>
          </w:tcPr>
          <w:p w:rsidR="00CC3C6F" w:rsidRDefault="009932DE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CC3C6F" w:rsidRDefault="009932DE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CC3C6F" w:rsidRDefault="009932DE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</w:tbl>
    <w:p w:rsidR="00CC3C6F" w:rsidRDefault="00CC3C6F" w14:paraId="0000003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C3C6F" w:rsidRDefault="009932DE" w14:paraId="0000003C" w14:textId="77777777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c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CC3C6F" w14:paraId="6E1DCB9B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CC3C6F" w:rsidRDefault="009932DE" w14:paraId="0000003D" w14:textId="77777777">
            <w:pPr>
              <w:pStyle w:val="Normal0"/>
              <w:jc w:val="both"/>
            </w:pPr>
            <w:r>
              <w:t xml:space="preserve">La asignatura Cálculo Integral y Series se encuentra adscrita al primer nivel de dominio del plan curricular correspondiente al área de Ciencias Básicas y se imparte en el III Semestre del Plan de Estudios de las Carreras de Ingeniería Civil Biomédica, Ingeniería Civil Oceánica, Ingeniería Civil Ambiental, Ingeniería Civil Industrial, Ingeniería Civil , Ingeniería Civil Matemática e Ingeniería Civil Informática. </w:t>
            </w:r>
          </w:p>
          <w:p w:rsidR="00CC3C6F" w:rsidRDefault="00CC3C6F" w14:paraId="0000003E" w14:textId="77777777">
            <w:pPr>
              <w:pStyle w:val="Normal0"/>
              <w:jc w:val="both"/>
            </w:pPr>
          </w:p>
          <w:p w:rsidR="00CC3C6F" w:rsidRDefault="009932DE" w14:paraId="0000003F" w14:textId="77777777">
            <w:pPr>
              <w:pStyle w:val="Normal0"/>
              <w:jc w:val="both"/>
            </w:pPr>
            <w:r>
              <w:t>Su modalidad de enseñanza es presencial con clases teóricas de cátedra y prácticas, a través de una sesión semanal de taller, dirigido a reforzar y potenciar los tópicos vistos en las clases, acompañando al estudiante en forma individual o grupal para hacer el seguimiento de su trabajo.</w:t>
            </w:r>
          </w:p>
          <w:p w:rsidR="00CC3C6F" w:rsidRDefault="00CC3C6F" w14:paraId="00000040" w14:textId="77777777">
            <w:pPr>
              <w:pStyle w:val="Normal0"/>
              <w:jc w:val="both"/>
            </w:pPr>
          </w:p>
          <w:p w:rsidR="00CC3C6F" w:rsidRDefault="009932DE" w14:paraId="00000041" w14:textId="77777777">
            <w:pPr>
              <w:pStyle w:val="Normal0"/>
              <w:jc w:val="both"/>
            </w:pPr>
            <w:r>
              <w:t>La asignatura "Cálculo Integral y Series" es fundamental en la formación de ingenieros, ya que proporciona las herramientas necesarias para comprender y resolver problemas matemáticos y aplicarlos en contextos prácticos. A lo largo del curso, los estudiantes explorarán conceptos de integración, técnicas avanzadas, sucesiones y series infinitas, así como aplicaciones prácticas de estas herramientas matemáticas.</w:t>
            </w:r>
          </w:p>
        </w:tc>
      </w:tr>
    </w:tbl>
    <w:p w:rsidR="00CC3C6F" w:rsidRDefault="00CC3C6F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CC3C6F" w:rsidP="613CBF84" w:rsidRDefault="009932DE" w14:paraId="25B0F4C8" w14:textId="1EE6DA8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720"/>
        <w:rPr>
          <w:b w:val="1"/>
          <w:bCs w:val="1"/>
          <w:color w:val="000000"/>
        </w:rPr>
      </w:pPr>
    </w:p>
    <w:p w:rsidR="00CC3C6F" w:rsidP="613CBF84" w:rsidRDefault="009932DE" w14:paraId="4FD34BD7" w14:textId="1FC5A125">
      <w:pPr>
        <w:spacing w:after="0" w:line="240" w:lineRule="auto"/>
      </w:pPr>
      <w:r>
        <w:br w:type="page"/>
      </w:r>
    </w:p>
    <w:p w:rsidR="00CC3C6F" w:rsidP="613CBF84" w:rsidRDefault="009932DE" w14:paraId="00000043" w14:textId="45DCC9B1">
      <w:pPr>
        <w:pStyle w:val="Normal0"/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613CBF84" w:rsidR="009932DE">
        <w:rPr>
          <w:b w:val="1"/>
          <w:bCs w:val="1"/>
          <w:color w:val="000000" w:themeColor="text1" w:themeTint="FF" w:themeShade="FF"/>
        </w:rPr>
        <w:t xml:space="preserve">APORTE AL PERFIL DE EGRESO: </w:t>
      </w:r>
    </w:p>
    <w:p w:rsidR="00CC3C6F" w:rsidRDefault="00CC3C6F" w14:paraId="0000004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d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CC3C6F" w14:paraId="159E414A" w14:textId="77777777">
        <w:tc>
          <w:tcPr>
            <w:tcW w:w="9747" w:type="dxa"/>
          </w:tcPr>
          <w:p w:rsidR="00CC3C6F" w:rsidRDefault="009932DE" w14:paraId="00000045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 w:right="97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CC3C6F" w:rsidRDefault="009932DE" w14:paraId="00000046" w14:textId="77777777">
            <w:pPr>
              <w:pStyle w:val="Normal0"/>
              <w:ind w:right="97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CC3C6F" w:rsidRDefault="00CC3C6F" w14:paraId="00000047" w14:textId="77777777">
            <w:pPr>
              <w:pStyle w:val="Normal0"/>
              <w:ind w:right="97"/>
              <w:jc w:val="both"/>
            </w:pPr>
          </w:p>
          <w:p w:rsidR="00CC3C6F" w:rsidRDefault="009932DE" w14:paraId="00000048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11" w:right="9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CC3C6F" w:rsidRDefault="009932DE" w14:paraId="00000049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403" w:right="9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N1</w:t>
            </w:r>
            <w:r>
              <w:rPr>
                <w:color w:val="000000"/>
              </w:rPr>
              <w:t xml:space="preserve">. Aplica el pensamiento lógico matemático para resolver problemas de nivel inicial usando técnicas de las ciencias básicas en el ámbito de la ingeniería. </w:t>
            </w:r>
          </w:p>
        </w:tc>
      </w:tr>
      <w:tr w:rsidR="00CC3C6F" w14:paraId="4F10F8B6" w14:textId="77777777">
        <w:tc>
          <w:tcPr>
            <w:tcW w:w="9747" w:type="dxa"/>
          </w:tcPr>
          <w:p w:rsidR="00CC3C6F" w:rsidRDefault="009932DE" w14:paraId="0000004A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 w:right="97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CC3C6F" w:rsidRDefault="009932DE" w14:paraId="0000004B" w14:textId="77777777">
            <w:pPr>
              <w:pStyle w:val="Normal0"/>
              <w:ind w:right="97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CC3C6F" w:rsidRDefault="00CC3C6F" w14:paraId="0000004C" w14:textId="77777777">
            <w:pPr>
              <w:pStyle w:val="Normal0"/>
              <w:ind w:right="97"/>
              <w:jc w:val="both"/>
              <w:rPr>
                <w:u w:val="single"/>
              </w:rPr>
            </w:pPr>
          </w:p>
          <w:p w:rsidR="00CC3C6F" w:rsidRDefault="009932DE" w14:paraId="0000004D" w14:textId="77777777">
            <w:pPr>
              <w:pStyle w:val="Normal0"/>
              <w:numPr>
                <w:ilvl w:val="0"/>
                <w:numId w:val="6"/>
              </w:numPr>
              <w:ind w:left="425" w:right="97"/>
              <w:jc w:val="both"/>
            </w:pPr>
            <w:r>
              <w:rPr>
                <w:b/>
              </w:rPr>
              <w:t>CG4.</w:t>
            </w:r>
            <w:r>
              <w:t xml:space="preserve"> Maneja habilidades comunicativas orales, escritas e interpersonales, para el desempeño eficaz en contextos laborales nacionales e internacionales.</w:t>
            </w:r>
          </w:p>
          <w:p w:rsidR="00CC3C6F" w:rsidRDefault="009932DE" w14:paraId="0000004E" w14:textId="77777777">
            <w:pPr>
              <w:pStyle w:val="Normal0"/>
              <w:numPr>
                <w:ilvl w:val="1"/>
                <w:numId w:val="6"/>
              </w:numPr>
              <w:ind w:right="97"/>
              <w:jc w:val="both"/>
            </w:pPr>
            <w:r>
              <w:rPr>
                <w:b/>
              </w:rPr>
              <w:t>N1.</w:t>
            </w:r>
            <w:r>
              <w:t xml:space="preserve"> Utiliza herramientas de expresión oral y escrita para la comunicación efectiva de sus ideas, opiniones y emociones en contextos académicos.</w:t>
            </w:r>
          </w:p>
          <w:p w:rsidR="00CC3C6F" w:rsidRDefault="00CC3C6F" w14:paraId="0000004F" w14:textId="77777777">
            <w:pPr>
              <w:pStyle w:val="Normal0"/>
              <w:ind w:right="97"/>
              <w:jc w:val="both"/>
              <w:rPr>
                <w:u w:val="single"/>
              </w:rPr>
            </w:pPr>
          </w:p>
        </w:tc>
      </w:tr>
    </w:tbl>
    <w:p w:rsidR="00CC3C6F" w:rsidRDefault="00CC3C6F" w14:paraId="0000005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CC3C6F" w:rsidRDefault="00CC3C6F" w14:paraId="0000005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CC3C6F" w:rsidRDefault="00CC3C6F" w14:paraId="0000005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CC3C6F" w:rsidRDefault="00CC3C6F" w14:paraId="000000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CC3C6F" w:rsidRDefault="00CC3C6F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CC3C6F" w:rsidRDefault="00CC3C6F" w14:paraId="0000005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CC3C6F" w:rsidP="1D957114" w:rsidRDefault="009932DE" w14:paraId="3AD38AB9" w14:textId="78051BD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b w:val="1"/>
          <w:bCs w:val="1"/>
          <w:color w:val="365F91" w:themeColor="accent1" w:themeTint="FF" w:themeShade="BF"/>
          <w:sz w:val="28"/>
          <w:szCs w:val="28"/>
        </w:rPr>
      </w:pPr>
    </w:p>
    <w:p w:rsidR="00CC3C6F" w:rsidP="1D957114" w:rsidRDefault="009932DE" w14:paraId="636A62D3" w14:textId="572E8A95">
      <w:pPr>
        <w:spacing w:before="480" w:after="0" w:line="240" w:lineRule="auto"/>
      </w:pPr>
      <w:r>
        <w:br w:type="page"/>
      </w:r>
    </w:p>
    <w:p w:rsidR="00CC3C6F" w:rsidP="1D957114" w:rsidRDefault="009932DE" w14:paraId="00000056" w14:textId="5F6D922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1D957114" w:rsidR="009932DE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CC3C6F" w:rsidRDefault="009932DE" w14:paraId="00000057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CC3C6F" w:rsidRDefault="00CC3C6F" w14:paraId="0000005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e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CC3C6F" w14:paraId="04566EB1" w14:textId="77777777">
        <w:tc>
          <w:tcPr>
            <w:tcW w:w="4644" w:type="dxa"/>
          </w:tcPr>
          <w:p w:rsidR="00CC3C6F" w:rsidRDefault="009932DE" w14:paraId="000000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CC3C6F" w:rsidRDefault="009932DE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Cálculo Integral y Series </w:t>
            </w:r>
          </w:p>
        </w:tc>
      </w:tr>
      <w:tr w:rsidR="00CC3C6F" w14:paraId="2A6D65CD" w14:textId="77777777">
        <w:tc>
          <w:tcPr>
            <w:tcW w:w="4644" w:type="dxa"/>
          </w:tcPr>
          <w:p w:rsidR="00CC3C6F" w:rsidRDefault="009932DE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CC3C6F" w:rsidRDefault="009932DE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MAT 211</w:t>
            </w:r>
          </w:p>
        </w:tc>
      </w:tr>
      <w:tr w:rsidR="00CC3C6F" w14:paraId="465BBB40" w14:textId="77777777">
        <w:tc>
          <w:tcPr>
            <w:tcW w:w="4644" w:type="dxa"/>
          </w:tcPr>
          <w:p w:rsidR="00CC3C6F" w:rsidRDefault="009932DE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CC3C6F" w:rsidRDefault="009932DE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Cálculo Diferencial MAT 121</w:t>
            </w:r>
          </w:p>
        </w:tc>
      </w:tr>
    </w:tbl>
    <w:p w:rsidR="00CC3C6F" w:rsidRDefault="00CC3C6F" w14:paraId="0000005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CC3C6F" w:rsidRDefault="009932DE" w14:paraId="00000060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CC3C6F" w:rsidRDefault="00CC3C6F" w14:paraId="0000006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CC3C6F" w14:paraId="3A0FFAB0" w14:textId="77777777">
        <w:tc>
          <w:tcPr>
            <w:tcW w:w="9639" w:type="dxa"/>
          </w:tcPr>
          <w:p w:rsidR="00CC3C6F" w:rsidRDefault="009932DE" w14:paraId="00000062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CC3C6F" w:rsidRDefault="009932DE" w14:paraId="00000063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CL1, </w:t>
            </w:r>
            <w:r>
              <w:rPr>
                <w:b/>
              </w:rPr>
              <w:t xml:space="preserve">N1, </w:t>
            </w:r>
            <w:r>
              <w:rPr>
                <w:b/>
                <w:color w:val="000000"/>
              </w:rPr>
              <w:t>RA.1</w:t>
            </w:r>
            <w:r>
              <w:rPr>
                <w:color w:val="000000"/>
              </w:rPr>
              <w:t>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</w:rPr>
              <w:tab/>
            </w:r>
          </w:p>
          <w:p w:rsidR="00CC3C6F" w:rsidRDefault="009932DE" w14:paraId="00000064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RA.2:</w:t>
            </w:r>
            <w:r>
              <w:rPr>
                <w:color w:val="000000"/>
              </w:rPr>
              <w:t xml:space="preserve"> Resuelve problemas de nivel inicial usando técnica de las ciencias básicas para comprender fenómenos en el ámbito de la ingeniería.</w:t>
            </w:r>
          </w:p>
          <w:p w:rsidR="00CC3C6F" w:rsidRDefault="00CC3C6F" w14:paraId="00000065" w14:textId="77777777">
            <w:pPr>
              <w:pStyle w:val="Normal0"/>
              <w:ind w:left="34"/>
              <w:jc w:val="both"/>
            </w:pPr>
          </w:p>
        </w:tc>
      </w:tr>
      <w:tr w:rsidR="00CC3C6F" w14:paraId="71BAC52B" w14:textId="77777777">
        <w:tc>
          <w:tcPr>
            <w:tcW w:w="9639" w:type="dxa"/>
          </w:tcPr>
          <w:p w:rsidR="00CC3C6F" w:rsidRDefault="009932DE" w14:paraId="00000066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CC3C6F" w:rsidRDefault="009932DE" w14:paraId="00000067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CG4, N1, D1: </w:t>
            </w:r>
            <w:r>
              <w:rPr>
                <w:color w:val="000000"/>
              </w:rPr>
              <w:t>Emplea correctamente el lenguaje escrito para la construcción de documentos, en distintos contextos académicos.</w:t>
            </w:r>
          </w:p>
          <w:p w:rsidR="00CC3C6F" w:rsidRDefault="00CC3C6F" w14:paraId="0000006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color w:val="000000"/>
              </w:rPr>
            </w:pPr>
          </w:p>
        </w:tc>
      </w:tr>
    </w:tbl>
    <w:p w:rsidR="00CC3C6F" w:rsidRDefault="00CC3C6F" w14:paraId="0000006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C3C6F" w:rsidP="1D957114" w:rsidRDefault="009932DE" w14:paraId="59D3D90C" w14:textId="2B55EEC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CC3C6F" w:rsidP="1D957114" w:rsidRDefault="009932DE" w14:paraId="4DBA3342" w14:textId="029334B8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w:rsidR="00CC3C6F" w:rsidP="1D957114" w:rsidRDefault="009932DE" w14:paraId="512968B8" w14:textId="06278257">
      <w:pPr>
        <w:spacing w:after="0" w:line="240" w:lineRule="auto"/>
      </w:pPr>
      <w:r>
        <w:br w:type="page"/>
      </w:r>
    </w:p>
    <w:p w:rsidR="00CC3C6F" w:rsidP="1D957114" w:rsidRDefault="009932DE" w14:paraId="00000076" w14:textId="2EDC061F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1D957114" w:rsidR="009932DE">
        <w:rPr>
          <w:b w:val="1"/>
          <w:bCs w:val="1"/>
          <w:color w:val="000000" w:themeColor="text1" w:themeTint="FF" w:themeShade="FF"/>
          <w:sz w:val="24"/>
          <w:szCs w:val="24"/>
        </w:rPr>
        <w:t xml:space="preserve">UNIDADES DE APRENDIZAJE Y CONTENIDOS: </w:t>
      </w:r>
    </w:p>
    <w:tbl>
      <w:tblPr>
        <w:tblW w:w="9776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4185"/>
        <w:gridCol w:w="5591"/>
      </w:tblGrid>
      <w:tr w:rsidR="00CC3C6F" w:rsidTr="1D957114" w14:paraId="560B0C51" w14:textId="77777777">
        <w:tc>
          <w:tcPr>
            <w:tcW w:w="41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C3C6F" w:rsidRDefault="009932DE" w14:paraId="0000007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 de aprendizaje/ Desempeños</w:t>
            </w:r>
          </w:p>
        </w:tc>
        <w:tc>
          <w:tcPr>
            <w:tcW w:w="55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C3C6F" w:rsidRDefault="009932DE" w14:paraId="0000007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CC3C6F" w:rsidTr="1D957114" w14:paraId="63FEC16E" w14:textId="77777777">
        <w:trPr>
          <w:trHeight w:val="1164"/>
        </w:trPr>
        <w:tc>
          <w:tcPr>
            <w:tcW w:w="41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C3C6F" w:rsidRDefault="009932DE" w14:paraId="0000007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6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16"/>
                <w:szCs w:val="16"/>
              </w:rPr>
              <w:tab/>
            </w:r>
          </w:p>
          <w:p w:rsidR="00CC3C6F" w:rsidRDefault="009932DE" w14:paraId="0000007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6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CC3C6F" w:rsidRDefault="00CC3C6F" w14:paraId="000000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6"/>
              <w:jc w:val="both"/>
              <w:rPr>
                <w:sz w:val="16"/>
                <w:szCs w:val="16"/>
              </w:rPr>
            </w:pPr>
          </w:p>
          <w:p w:rsidR="00CC3C6F" w:rsidRDefault="009932DE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6"/>
              <w:jc w:val="both"/>
              <w:rPr>
                <w:color w:val="000000"/>
                <w:highlight w:val="yellow"/>
              </w:rPr>
            </w:pPr>
            <w:r>
              <w:rPr>
                <w:color w:val="000000"/>
                <w:sz w:val="16"/>
                <w:szCs w:val="16"/>
              </w:rPr>
              <w:t>CG4, N1, D1: Emplea correctamente el lenguaje escrito para la construcción de documentos, en distintos contextos académicos.</w:t>
            </w:r>
          </w:p>
        </w:tc>
        <w:tc>
          <w:tcPr>
            <w:tcW w:w="55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C3C6F" w:rsidRDefault="009932DE" w14:paraId="00000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</w:rPr>
              <w:t>Unidad</w:t>
            </w:r>
            <w:r>
              <w:rPr>
                <w:b/>
                <w:color w:val="000000"/>
              </w:rPr>
              <w:t xml:space="preserve"> 1: Integración y Aplicaciones</w:t>
            </w:r>
          </w:p>
          <w:p w:rsidR="00CC3C6F" w:rsidRDefault="009932DE" w14:paraId="0000007E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Estimación con sumas finitas.</w:t>
            </w:r>
          </w:p>
          <w:p w:rsidR="00CC3C6F" w:rsidRDefault="009932DE" w14:paraId="0000007F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Límites de sumas finitas</w:t>
            </w:r>
          </w:p>
          <w:p w:rsidR="00CC3C6F" w:rsidRDefault="009932DE" w14:paraId="00000080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integral definida</w:t>
            </w:r>
          </w:p>
          <w:p w:rsidR="00CC3C6F" w:rsidRDefault="009932DE" w14:paraId="00000081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El teorema fundamental del cálculo</w:t>
            </w:r>
          </w:p>
          <w:p w:rsidR="00CC3C6F" w:rsidRDefault="009932DE" w14:paraId="00000082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Las integrales indefinidas y el teorema de cambio de variables.</w:t>
            </w:r>
          </w:p>
          <w:p w:rsidR="00CC3C6F" w:rsidRDefault="009932DE" w14:paraId="00000083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Área entre curvas</w:t>
            </w:r>
          </w:p>
          <w:p w:rsidR="00CC3C6F" w:rsidRDefault="009932DE" w14:paraId="00000084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Cálculo de volumen por secciones transversales, Cálculo de volúmenes de sólidos de revolución. Método del disco.</w:t>
            </w:r>
          </w:p>
          <w:p w:rsidR="00CC3C6F" w:rsidRDefault="009932DE" w14:paraId="00000085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Cálculo de volúmenes de sólidos de revolución. Método del casquete</w:t>
            </w:r>
          </w:p>
          <w:p w:rsidR="00CC3C6F" w:rsidRDefault="009932DE" w14:paraId="00000086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Longitud de curvas planas</w:t>
            </w:r>
          </w:p>
          <w:p w:rsidR="00CC3C6F" w:rsidRDefault="009932DE" w14:paraId="00000087" w14:textId="77777777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Área de superficies de revolución</w:t>
            </w:r>
          </w:p>
        </w:tc>
      </w:tr>
      <w:tr w:rsidR="00CC3C6F" w:rsidTr="1D957114" w14:paraId="05D16AD0" w14:textId="77777777">
        <w:trPr>
          <w:trHeight w:val="967"/>
        </w:trPr>
        <w:tc>
          <w:tcPr>
            <w:tcW w:w="41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C3C6F" w:rsidRDefault="009932DE" w14:paraId="00000088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CC3C6F" w:rsidRDefault="009932DE" w14:paraId="00000089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CC3C6F" w:rsidRDefault="00CC3C6F" w14:paraId="0000008A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</w:p>
          <w:p w:rsidR="00CC3C6F" w:rsidRDefault="009932DE" w14:paraId="0000008B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documentos, en distintos contextos académicos.</w:t>
            </w:r>
          </w:p>
        </w:tc>
        <w:tc>
          <w:tcPr>
            <w:tcW w:w="55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CC3C6F" w:rsidRDefault="009932DE" w14:paraId="0000008C" w14:textId="77777777">
            <w:pPr>
              <w:pStyle w:val="Normal0"/>
              <w:spacing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Unidad 2: Técnicas de Integración</w:t>
            </w:r>
          </w:p>
          <w:p w:rsidR="00CC3C6F" w:rsidRDefault="009932DE" w14:paraId="0000008D" w14:textId="77777777">
            <w:pPr>
              <w:pStyle w:val="Normal0"/>
              <w:numPr>
                <w:ilvl w:val="0"/>
                <w:numId w:val="2"/>
              </w:numPr>
              <w:spacing w:line="276" w:lineRule="auto"/>
            </w:pPr>
            <w:r>
              <w:t>Fórmulas básicas de integración.</w:t>
            </w:r>
          </w:p>
          <w:p w:rsidR="00CC3C6F" w:rsidRDefault="009932DE" w14:paraId="0000008E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Integración por partes</w:t>
            </w:r>
          </w:p>
          <w:p w:rsidR="00CC3C6F" w:rsidRDefault="009932DE" w14:paraId="0000008F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Integrales por Fracciones parciales</w:t>
            </w:r>
          </w:p>
          <w:p w:rsidR="00CC3C6F" w:rsidRDefault="009932DE" w14:paraId="00000090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Integrales trigonométricas</w:t>
            </w:r>
          </w:p>
          <w:p w:rsidR="00CC3C6F" w:rsidRDefault="009932DE" w14:paraId="00000091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Integrales impropias</w:t>
            </w:r>
          </w:p>
          <w:p w:rsidR="00CC3C6F" w:rsidRDefault="00CC3C6F" w14:paraId="00000092" w14:textId="77777777">
            <w:pPr>
              <w:pStyle w:val="Normal0"/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CC3C6F" w:rsidTr="1D957114" w14:paraId="10F9C953" w14:textId="77777777">
        <w:trPr>
          <w:trHeight w:val="351"/>
        </w:trPr>
        <w:tc>
          <w:tcPr>
            <w:tcW w:w="4185" w:type="dxa"/>
            <w:tcMar/>
          </w:tcPr>
          <w:p w:rsidR="00CC3C6F" w:rsidRDefault="009932DE" w14:paraId="00000093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CC3C6F" w:rsidRDefault="009932DE" w14:paraId="00000094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CC3C6F" w:rsidRDefault="00CC3C6F" w14:paraId="00000095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</w:p>
          <w:p w:rsidR="00CC3C6F" w:rsidRDefault="009932DE" w14:paraId="00000096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documentos, en distintos contextos académicos.</w:t>
            </w:r>
          </w:p>
        </w:tc>
        <w:tc>
          <w:tcPr>
            <w:tcW w:w="5591" w:type="dxa"/>
            <w:tcMar/>
          </w:tcPr>
          <w:p w:rsidR="00CC3C6F" w:rsidRDefault="009932DE" w14:paraId="0000009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  <w:color w:val="000000"/>
              </w:rPr>
              <w:t>Unidad 3: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Sucesiones y series infinitas</w:t>
            </w:r>
          </w:p>
          <w:p w:rsidR="00CC3C6F" w:rsidRDefault="009932DE" w14:paraId="0000009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  <w:color w:val="000000"/>
              </w:rPr>
              <w:t xml:space="preserve">Contenidos: </w:t>
            </w:r>
          </w:p>
          <w:p w:rsidR="00CC3C6F" w:rsidRDefault="009932DE" w14:paraId="00000099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 xml:space="preserve">Axioma del supremo </w:t>
            </w:r>
          </w:p>
          <w:p w:rsidR="00CC3C6F" w:rsidRDefault="009932DE" w14:paraId="0000009A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Sucesiones</w:t>
            </w:r>
          </w:p>
          <w:p w:rsidR="00CC3C6F" w:rsidRDefault="009932DE" w14:paraId="0000009B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Sucesiones y Teorema de Convergencia</w:t>
            </w:r>
          </w:p>
          <w:p w:rsidR="00CC3C6F" w:rsidRDefault="009932DE" w14:paraId="0000009C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Series infinitas</w:t>
            </w:r>
          </w:p>
          <w:p w:rsidR="00CC3C6F" w:rsidRDefault="009932DE" w14:paraId="0000009D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Criterio de la integral</w:t>
            </w:r>
          </w:p>
          <w:p w:rsidR="00CC3C6F" w:rsidRDefault="009932DE" w14:paraId="0000009E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Criterio de la raíz y de la razón</w:t>
            </w:r>
          </w:p>
          <w:p w:rsidR="00CC3C6F" w:rsidRDefault="009932DE" w14:paraId="0000009F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Series alternantes, convergencia absoluta y condicional.</w:t>
            </w:r>
          </w:p>
          <w:p w:rsidR="00CC3C6F" w:rsidRDefault="009932DE" w14:paraId="000000A0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t>Series de potencias</w:t>
            </w:r>
          </w:p>
        </w:tc>
      </w:tr>
      <w:tr w:rsidR="00CC3C6F" w:rsidTr="1D957114" w14:paraId="7C19BBE5" w14:textId="77777777">
        <w:trPr>
          <w:trHeight w:val="351"/>
        </w:trPr>
        <w:tc>
          <w:tcPr>
            <w:tcW w:w="4185" w:type="dxa"/>
            <w:tcMar/>
          </w:tcPr>
          <w:p w:rsidR="00CC3C6F" w:rsidRDefault="009932DE" w14:paraId="000000A1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CC3C6F" w:rsidRDefault="009932DE" w14:paraId="000000A2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N1, RA.2: Resuelve problemas de nivel inicial usando técnica de las ciencias básicas para comprender fenómenos en el ámbito de la ingeniería.</w:t>
            </w:r>
          </w:p>
          <w:p w:rsidR="00CC3C6F" w:rsidRDefault="00CC3C6F" w14:paraId="000000A3" w14:textId="77777777">
            <w:pPr>
              <w:pStyle w:val="Normal0"/>
              <w:ind w:left="127" w:right="136"/>
              <w:jc w:val="both"/>
              <w:rPr>
                <w:sz w:val="16"/>
                <w:szCs w:val="16"/>
              </w:rPr>
            </w:pPr>
          </w:p>
          <w:p w:rsidR="00CC3C6F" w:rsidRDefault="009932DE" w14:paraId="000000A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N1, D1: Emplea correctamente el lenguaje escrito para la construcción de documentos, en distintos contextos académicos.</w:t>
            </w:r>
            <w:r>
              <w:rPr>
                <w:sz w:val="16"/>
                <w:szCs w:val="16"/>
              </w:rPr>
              <w:tab/>
            </w:r>
          </w:p>
          <w:p w:rsidR="00CC3C6F" w:rsidRDefault="00CC3C6F" w14:paraId="000000A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6"/>
              <w:jc w:val="both"/>
              <w:rPr>
                <w:sz w:val="16"/>
                <w:szCs w:val="16"/>
              </w:rPr>
            </w:pPr>
          </w:p>
        </w:tc>
        <w:tc>
          <w:tcPr>
            <w:tcW w:w="5591" w:type="dxa"/>
            <w:tcMar/>
          </w:tcPr>
          <w:p w:rsidR="00CC3C6F" w:rsidRDefault="009932DE" w14:paraId="000000A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b/>
              </w:rPr>
              <w:t>Unidad 4: Series de Taylor y Maclaurin</w:t>
            </w:r>
          </w:p>
          <w:p w:rsidR="00CC3C6F" w:rsidRDefault="009932DE" w14:paraId="000000A7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Convergencia de series de Taylor, estimación de errores.</w:t>
            </w:r>
          </w:p>
          <w:p w:rsidR="00CC3C6F" w:rsidRDefault="009932DE" w14:paraId="000000A8" w14:textId="77777777">
            <w:pPr>
              <w:pStyle w:val="Normal0"/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Aplicaciones de series de potencia</w:t>
            </w:r>
          </w:p>
          <w:p w:rsidR="00CC3C6F" w:rsidRDefault="00CC3C6F" w14:paraId="000000A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</w:p>
        </w:tc>
      </w:tr>
    </w:tbl>
    <w:p w:rsidR="00CC3C6F" w:rsidRDefault="00CC3C6F" w14:paraId="000000A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sz w:val="24"/>
          <w:szCs w:val="24"/>
        </w:rPr>
      </w:pPr>
    </w:p>
    <w:p w:rsidR="00CC3C6F" w:rsidRDefault="009932DE" w14:paraId="000000AC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METODOLOGÍA O </w:t>
      </w:r>
      <w:r>
        <w:rPr>
          <w:b/>
          <w:sz w:val="24"/>
          <w:szCs w:val="24"/>
        </w:rPr>
        <w:t>ESTRATEGIA DE</w:t>
      </w:r>
      <w:r>
        <w:rPr>
          <w:b/>
          <w:color w:val="000000"/>
          <w:sz w:val="24"/>
          <w:szCs w:val="24"/>
        </w:rPr>
        <w:t xml:space="preserve"> ENSEÑANZA - APRENDIZAJE:</w:t>
      </w:r>
    </w:p>
    <w:tbl>
      <w:tblPr>
        <w:tblStyle w:val="a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CC3C6F" w:rsidTr="1D957114" w14:paraId="1202B895" w14:textId="77777777">
        <w:trPr>
          <w:trHeight w:val="826"/>
        </w:trPr>
        <w:tc>
          <w:tcPr>
            <w:tcW w:w="9781" w:type="dxa"/>
            <w:tcMar/>
          </w:tcPr>
          <w:p w:rsidR="00CC3C6F" w:rsidRDefault="009932DE" w14:paraId="000000AD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Clases expositivas participativas</w:t>
            </w:r>
          </w:p>
          <w:p w:rsidR="00CC3C6F" w:rsidRDefault="009932DE" w14:paraId="000000AE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Trabajos grupales </w:t>
            </w:r>
          </w:p>
          <w:p w:rsidR="00CC3C6F" w:rsidP="1D957114" w:rsidRDefault="009932DE" w14:paraId="09BB7401" w14:textId="3EF3822C">
            <w:pPr>
              <w:pStyle w:val="Normal0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Pr="1D957114" w:rsidR="009932DE">
              <w:rPr>
                <w:color w:val="000000" w:themeColor="text1" w:themeTint="FF" w:themeShade="FF"/>
              </w:rPr>
              <w:t xml:space="preserve">Guías de ejercicios y resolución de problemas </w:t>
            </w:r>
          </w:p>
          <w:p w:rsidR="00CC3C6F" w:rsidP="1D957114" w:rsidRDefault="009932DE" w14:paraId="0C693832" w14:textId="5B940D9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720"/>
              <w:jc w:val="both"/>
              <w:rPr>
                <w:color w:val="000000"/>
              </w:rPr>
            </w:pPr>
          </w:p>
          <w:p w:rsidR="00CC3C6F" w:rsidP="1D957114" w:rsidRDefault="009932DE" w14:paraId="000000AF" w14:textId="2A70E2D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  <w:r w:rsidRPr="1D957114" w:rsidR="4D26E269">
              <w:rPr>
                <w:color w:val="000000" w:themeColor="text1" w:themeTint="FF" w:themeShade="FF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CC3C6F" w:rsidP="1D957114" w:rsidRDefault="009932DE" w14:paraId="093B7668" w14:textId="5A130DF8">
      <w:pPr>
        <w:spacing w:after="0" w:line="240" w:lineRule="auto"/>
      </w:pPr>
      <w:r>
        <w:br w:type="page"/>
      </w:r>
    </w:p>
    <w:p w:rsidR="00CC3C6F" w:rsidP="1D957114" w:rsidRDefault="009932DE" w14:paraId="000000B1" w14:textId="59E67605">
      <w:pPr>
        <w:pStyle w:val="Normal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1D957114" w:rsidR="009932DE">
        <w:rPr>
          <w:b w:val="1"/>
          <w:bCs w:val="1"/>
          <w:color w:val="000000" w:themeColor="text1" w:themeTint="FF" w:themeShade="FF"/>
          <w:sz w:val="24"/>
          <w:szCs w:val="24"/>
        </w:rPr>
        <w:t>METODOLOGÍA O ESTRATEGIA DE EVALUACIÓN:</w:t>
      </w:r>
    </w:p>
    <w:tbl>
      <w:tblPr>
        <w:tblStyle w:val="a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CC3C6F" w14:paraId="51DA1BE7" w14:textId="77777777">
        <w:trPr>
          <w:trHeight w:val="27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2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CC3C6F" w14:paraId="2B1D237F" w14:textId="77777777">
        <w:trPr>
          <w:trHeight w:val="230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4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CC3C6F" w14:paraId="786FFD83" w14:textId="77777777">
        <w:trPr>
          <w:trHeight w:val="348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6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CC3C6F" w14:paraId="4C6C3019" w14:textId="77777777">
        <w:trPr>
          <w:trHeight w:val="31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8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CC3C6F" w14:paraId="19D51B80" w14:textId="77777777">
        <w:trPr>
          <w:trHeight w:val="355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CC3C6F" w:rsidRDefault="009932DE" w14:paraId="000000BB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CC3C6F" w:rsidRDefault="009932DE" w14:paraId="000000BC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CC3C6F" w:rsidRDefault="009932DE" w14:paraId="000000BD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CC3C6F" w:rsidRDefault="009932DE" w14:paraId="000000B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CC3C6F" w:rsidRDefault="009932DE" w14:paraId="000000B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</w:tbl>
    <w:p w:rsidR="00CC3C6F" w:rsidRDefault="00CC3C6F" w14:paraId="000000C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CC3C6F" w:rsidRDefault="009932DE" w14:paraId="000000C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Descripción general:</w:t>
      </w:r>
    </w:p>
    <w:p w:rsidR="00CC3C6F" w:rsidP="1D957114" w:rsidRDefault="009932DE" w14:paraId="000000C2" w14:textId="7777777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/>
        </w:rPr>
      </w:pPr>
      <w:r w:rsidRPr="1D957114" w:rsidR="009932DE">
        <w:rPr>
          <w:color w:val="000000" w:themeColor="text1" w:themeTint="FF" w:themeShade="FF"/>
        </w:rPr>
        <w:t xml:space="preserve">La nota final de la asignatura corresponde al promedio de todas las </w:t>
      </w:r>
      <w:r w:rsidR="009932DE">
        <w:rPr/>
        <w:t>evaluaciones realizadas</w:t>
      </w:r>
      <w:r w:rsidRPr="1D957114" w:rsidR="009932DE">
        <w:rPr>
          <w:color w:val="000000" w:themeColor="text1" w:themeTint="FF" w:themeShade="FF"/>
        </w:rPr>
        <w:t xml:space="preserve"> durante el semestre, según la ponderación contenida en el programa oficial de la asignatura. Los alumnos con Nota Semestral superior a 4,0, aprueban la asignatura.  </w:t>
      </w:r>
    </w:p>
    <w:p w:rsidR="00CC3C6F" w:rsidRDefault="009932DE" w14:paraId="7F90E8B2" w14:textId="2C9B1140">
      <w:pPr>
        <w:pStyle w:val="Normal0"/>
        <w:spacing w:after="0" w:line="240" w:lineRule="auto"/>
        <w:jc w:val="both"/>
      </w:pPr>
      <w:r w:rsidR="009932DE">
        <w:rPr/>
        <w:t>En el evento que un estudiante obtenga una nota final igual o superior a 3,</w:t>
      </w:r>
      <w:r w:rsidR="60543797">
        <w:rPr/>
        <w:t>0</w:t>
      </w:r>
      <w:r w:rsidR="009932DE">
        <w:rPr/>
        <w:t xml:space="preserve"> (</w:t>
      </w:r>
      <w:r w:rsidR="009932DE">
        <w:rPr/>
        <w:t>tres coma</w:t>
      </w:r>
      <w:r w:rsidR="009932DE">
        <w:rPr/>
        <w:t xml:space="preserve"> c</w:t>
      </w:r>
      <w:r w:rsidR="02197578">
        <w:rPr/>
        <w:t>er</w:t>
      </w:r>
      <w:r w:rsidR="009932DE">
        <w:rPr/>
        <w:t>o) pero inferior a 4,0 (</w:t>
      </w:r>
      <w:r w:rsidR="009932DE">
        <w:rPr/>
        <w:t>cuatro coma</w:t>
      </w:r>
      <w:r w:rsidR="009932DE">
        <w:rPr/>
        <w:t xml:space="preserve"> cero) tendrá derecho a rendir una </w:t>
      </w:r>
      <w:r w:rsidRPr="1D957114" w:rsidR="009932DE">
        <w:rPr>
          <w:b w:val="1"/>
          <w:bCs w:val="1"/>
          <w:i w:val="1"/>
          <w:iCs w:val="1"/>
        </w:rPr>
        <w:t>Prueba Sumativa Extraordinaria</w:t>
      </w:r>
      <w:r w:rsidR="009932DE">
        <w:rPr/>
        <w:t>, cuya ponderación corresponderá a un 30% de la calificación final. La Nota Semestral tiene una ponderación del 70% de la Nota Final. Quienes rindan la prueba sumativa extraordinaria y logren un promedio igual o superior a 4,0 (</w:t>
      </w:r>
      <w:r w:rsidR="009932DE">
        <w:rPr/>
        <w:t>cuatro coma</w:t>
      </w:r>
      <w:r w:rsidR="009932DE">
        <w:rPr/>
        <w:t xml:space="preserve"> cero), aprobarán la asignatura con nota 4,0 (</w:t>
      </w:r>
      <w:r w:rsidR="009932DE">
        <w:rPr/>
        <w:t>cuatro coma</w:t>
      </w:r>
      <w:r w:rsidR="009932DE">
        <w:rPr/>
        <w:t xml:space="preserve"> cero), en caso contrario reprobará la asignatura con la nota final.</w:t>
      </w:r>
    </w:p>
    <w:p w:rsidR="00CC3C6F" w:rsidRDefault="009932DE" w14:paraId="45A26674" w14:textId="663F4FB0">
      <w:pPr>
        <w:pStyle w:val="Normal0"/>
        <w:spacing w:after="0" w:line="240" w:lineRule="auto"/>
        <w:jc w:val="both"/>
      </w:pPr>
    </w:p>
    <w:p w:rsidR="00CC3C6F" w:rsidRDefault="009932DE" w14:paraId="000000C3" w14:textId="2D3D55B7">
      <w:pPr>
        <w:pStyle w:val="Normal0"/>
        <w:spacing w:after="0" w:line="240" w:lineRule="auto"/>
        <w:jc w:val="both"/>
      </w:pPr>
      <w:r w:rsidR="047B899C">
        <w:rPr/>
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</w:r>
      <w:r w:rsidR="009932DE">
        <w:rPr/>
        <w:t xml:space="preserve"> </w:t>
      </w:r>
    </w:p>
    <w:p w:rsidR="1D957114" w:rsidP="1D957114" w:rsidRDefault="1D957114" w14:paraId="73809777" w14:textId="32A42602">
      <w:pPr>
        <w:pStyle w:val="Normal0"/>
        <w:spacing w:after="0" w:line="240" w:lineRule="auto"/>
        <w:jc w:val="both"/>
        <w:rPr>
          <w:b w:val="1"/>
          <w:bCs w:val="1"/>
          <w:i w:val="1"/>
          <w:iCs w:val="1"/>
        </w:rPr>
      </w:pPr>
    </w:p>
    <w:p w:rsidR="00CC3C6F" w:rsidRDefault="009932DE" w14:paraId="000000C4" w14:textId="77777777">
      <w:pPr>
        <w:pStyle w:val="Normal0"/>
        <w:spacing w:after="0" w:line="240" w:lineRule="auto"/>
        <w:jc w:val="both"/>
        <w:rPr>
          <w:b/>
          <w:i/>
        </w:rPr>
      </w:pPr>
      <w:r>
        <w:rPr>
          <w:b/>
          <w:i/>
        </w:rPr>
        <w:t>(Programa sujeto a Reglamento de Estudios Facultad de Ingeniería)</w:t>
      </w:r>
    </w:p>
    <w:p w:rsidR="00CC3C6F" w:rsidP="1D957114" w:rsidRDefault="00CC3C6F" w14:paraId="000000C6" w14:textId="7478D5E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i w:val="1"/>
          <w:iCs w:val="1"/>
        </w:rPr>
      </w:pPr>
    </w:p>
    <w:p w:rsidR="00CC3C6F" w:rsidP="613CBF84" w:rsidRDefault="009932DE" w14:paraId="000000CC" w14:textId="08B66B17">
      <w:pPr>
        <w:pStyle w:val="Normal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613CBF84" w:rsidR="009932DE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CC3C6F" w:rsidRDefault="00CC3C6F" w14:paraId="000000C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C3C6F" w:rsidRDefault="009932DE" w14:paraId="000000CE" w14:textId="77777777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3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CC3C6F" w14:paraId="600DC750" w14:textId="77777777">
        <w:trPr>
          <w:trHeight w:val="295"/>
        </w:trPr>
        <w:tc>
          <w:tcPr>
            <w:tcW w:w="9781" w:type="dxa"/>
            <w:gridSpan w:val="7"/>
            <w:vAlign w:val="center"/>
          </w:tcPr>
          <w:p w:rsidR="00CC3C6F" w:rsidRDefault="009932DE" w14:paraId="000000CF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CC3C6F" w14:paraId="21F2A0CA" w14:textId="77777777">
        <w:trPr>
          <w:trHeight w:val="295"/>
        </w:trPr>
        <w:tc>
          <w:tcPr>
            <w:tcW w:w="426" w:type="dxa"/>
            <w:vAlign w:val="center"/>
          </w:tcPr>
          <w:p w:rsidR="00CC3C6F" w:rsidRDefault="00CC3C6F" w14:paraId="000000D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CC3C6F" w:rsidRDefault="009932DE" w14:paraId="000000D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CC3C6F" w:rsidRDefault="009932DE" w14:paraId="000000D8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CC3C6F" w:rsidRDefault="009932DE" w14:paraId="000000D9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CC3C6F" w:rsidRDefault="009932DE" w14:paraId="000000D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CC3C6F" w:rsidRDefault="009932DE" w14:paraId="000000DB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CC3C6F" w:rsidRDefault="009932DE" w14:paraId="000000DC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CC3C6F" w14:paraId="14FDCAAD" w14:textId="77777777">
        <w:trPr>
          <w:trHeight w:val="315"/>
        </w:trPr>
        <w:tc>
          <w:tcPr>
            <w:tcW w:w="426" w:type="dxa"/>
            <w:vAlign w:val="center"/>
          </w:tcPr>
          <w:p w:rsidR="00CC3C6F" w:rsidRDefault="009932DE" w14:paraId="000000DD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17" w:type="dxa"/>
            <w:vAlign w:val="center"/>
          </w:tcPr>
          <w:p w:rsidR="00CC3C6F" w:rsidRDefault="009932DE" w14:paraId="000000D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Thomas, George</w:t>
            </w:r>
          </w:p>
        </w:tc>
        <w:tc>
          <w:tcPr>
            <w:tcW w:w="1701" w:type="dxa"/>
            <w:vAlign w:val="center"/>
          </w:tcPr>
          <w:p w:rsidR="00CC3C6F" w:rsidRDefault="009932DE" w14:paraId="000000D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Cálculo en una variable</w:t>
            </w:r>
          </w:p>
        </w:tc>
        <w:tc>
          <w:tcPr>
            <w:tcW w:w="1276" w:type="dxa"/>
            <w:vAlign w:val="center"/>
          </w:tcPr>
          <w:p w:rsidR="00CC3C6F" w:rsidRDefault="009932DE" w14:paraId="000000E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Pearson Educación</w:t>
            </w:r>
          </w:p>
        </w:tc>
        <w:tc>
          <w:tcPr>
            <w:tcW w:w="851" w:type="dxa"/>
            <w:vAlign w:val="center"/>
          </w:tcPr>
          <w:p w:rsidR="00CC3C6F" w:rsidRDefault="009932DE" w14:paraId="000000E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2015</w:t>
            </w:r>
          </w:p>
        </w:tc>
        <w:tc>
          <w:tcPr>
            <w:tcW w:w="2126" w:type="dxa"/>
            <w:vAlign w:val="center"/>
          </w:tcPr>
          <w:p w:rsidR="00CC3C6F" w:rsidRDefault="009932DE" w14:paraId="000000E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9786073233316</w:t>
            </w:r>
          </w:p>
        </w:tc>
        <w:tc>
          <w:tcPr>
            <w:tcW w:w="1984" w:type="dxa"/>
            <w:vAlign w:val="center"/>
          </w:tcPr>
          <w:p w:rsidR="00CC3C6F" w:rsidRDefault="009932DE" w14:paraId="000000E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 </w:t>
            </w:r>
          </w:p>
          <w:p w:rsidR="00CC3C6F" w:rsidRDefault="009932DE" w14:paraId="000000E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 xml:space="preserve"> 4 virtuales</w:t>
            </w:r>
          </w:p>
        </w:tc>
      </w:tr>
    </w:tbl>
    <w:p w:rsidR="00CC3C6F" w:rsidRDefault="00CC3C6F" w14:paraId="000000E5" w14:textId="77777777">
      <w:pPr>
        <w:pStyle w:val="Normal0"/>
        <w:spacing w:after="0" w:line="240" w:lineRule="auto"/>
      </w:pPr>
    </w:p>
    <w:p w:rsidR="00CC3C6F" w:rsidRDefault="00CC3C6F" w14:paraId="000000E7" w14:textId="77777777">
      <w:pPr>
        <w:pStyle w:val="Normal0"/>
        <w:spacing w:after="0" w:line="240" w:lineRule="auto"/>
      </w:pPr>
    </w:p>
    <w:tbl>
      <w:tblPr>
        <w:tblStyle w:val="a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CC3C6F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CC3C6F" w:rsidRDefault="009932DE" w14:paraId="000000E8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CC3C6F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CC3C6F" w:rsidRDefault="00CC3C6F" w14:paraId="000000EF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CC3C6F" w:rsidRDefault="009932DE" w14:paraId="000000F0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CC3C6F" w:rsidRDefault="009932DE" w14:paraId="000000F1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CC3C6F" w:rsidRDefault="009932DE" w14:paraId="000000F2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CC3C6F" w:rsidRDefault="009932DE" w14:paraId="000000F3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CC3C6F" w:rsidRDefault="009932DE" w14:paraId="000000F4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CC3C6F" w:rsidRDefault="009932DE" w14:paraId="000000F5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CC3C6F" w14:paraId="00A77F15" w14:textId="77777777">
        <w:trPr>
          <w:trHeight w:val="315"/>
        </w:trPr>
        <w:tc>
          <w:tcPr>
            <w:tcW w:w="426" w:type="dxa"/>
            <w:vAlign w:val="center"/>
          </w:tcPr>
          <w:p w:rsidR="00CC3C6F" w:rsidRDefault="009932DE" w14:paraId="000000F6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CC3C6F" w:rsidRDefault="009932DE" w14:paraId="000000F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Smith, Robert; Minton, Roland</w:t>
            </w:r>
          </w:p>
        </w:tc>
        <w:tc>
          <w:tcPr>
            <w:tcW w:w="1701" w:type="dxa"/>
            <w:vAlign w:val="center"/>
          </w:tcPr>
          <w:p w:rsidR="00CC3C6F" w:rsidRDefault="009932DE" w14:paraId="000000F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Cálculo, V1</w:t>
            </w:r>
          </w:p>
        </w:tc>
        <w:tc>
          <w:tcPr>
            <w:tcW w:w="1276" w:type="dxa"/>
            <w:vAlign w:val="center"/>
          </w:tcPr>
          <w:p w:rsidR="00CC3C6F" w:rsidRDefault="009932DE" w14:paraId="000000F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Mc Graw Hill</w:t>
            </w:r>
          </w:p>
        </w:tc>
        <w:tc>
          <w:tcPr>
            <w:tcW w:w="851" w:type="dxa"/>
            <w:vAlign w:val="center"/>
          </w:tcPr>
          <w:p w:rsidR="00CC3C6F" w:rsidRDefault="009932DE" w14:paraId="000000F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2003</w:t>
            </w:r>
          </w:p>
        </w:tc>
        <w:tc>
          <w:tcPr>
            <w:tcW w:w="2126" w:type="dxa"/>
            <w:vAlign w:val="center"/>
          </w:tcPr>
          <w:p w:rsidR="00CC3C6F" w:rsidRDefault="009932DE" w14:paraId="000000F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9788448138615</w:t>
            </w:r>
          </w:p>
        </w:tc>
        <w:tc>
          <w:tcPr>
            <w:tcW w:w="1984" w:type="dxa"/>
            <w:vAlign w:val="center"/>
          </w:tcPr>
          <w:p w:rsidR="00CC3C6F" w:rsidRDefault="009932DE" w14:paraId="000000F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</w:tr>
      <w:tr w:rsidR="00CC3C6F" w14:paraId="1FEB3C89" w14:textId="77777777">
        <w:trPr>
          <w:trHeight w:val="315"/>
        </w:trPr>
        <w:tc>
          <w:tcPr>
            <w:tcW w:w="426" w:type="dxa"/>
            <w:vAlign w:val="center"/>
          </w:tcPr>
          <w:p w:rsidR="00CC3C6F" w:rsidRDefault="009932DE" w14:paraId="000000FD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CC3C6F" w:rsidRDefault="009932DE" w14:paraId="000000F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Simmons, George</w:t>
            </w:r>
          </w:p>
        </w:tc>
        <w:tc>
          <w:tcPr>
            <w:tcW w:w="1701" w:type="dxa"/>
            <w:vAlign w:val="center"/>
          </w:tcPr>
          <w:p w:rsidR="00CC3C6F" w:rsidRDefault="009932DE" w14:paraId="000000F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Cálculo y geometría analítica</w:t>
            </w:r>
          </w:p>
        </w:tc>
        <w:tc>
          <w:tcPr>
            <w:tcW w:w="1276" w:type="dxa"/>
            <w:vAlign w:val="center"/>
          </w:tcPr>
          <w:p w:rsidR="00CC3C6F" w:rsidRDefault="009932DE" w14:paraId="0000010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McGraw-Hill</w:t>
            </w:r>
          </w:p>
        </w:tc>
        <w:tc>
          <w:tcPr>
            <w:tcW w:w="851" w:type="dxa"/>
            <w:vAlign w:val="center"/>
          </w:tcPr>
          <w:p w:rsidR="00CC3C6F" w:rsidRDefault="009932DE" w14:paraId="0000010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2002</w:t>
            </w:r>
          </w:p>
        </w:tc>
        <w:tc>
          <w:tcPr>
            <w:tcW w:w="2126" w:type="dxa"/>
            <w:vAlign w:val="center"/>
          </w:tcPr>
          <w:p w:rsidR="00CC3C6F" w:rsidRDefault="009932DE" w14:paraId="000001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9788448135911</w:t>
            </w:r>
          </w:p>
        </w:tc>
        <w:tc>
          <w:tcPr>
            <w:tcW w:w="1984" w:type="dxa"/>
            <w:vAlign w:val="center"/>
          </w:tcPr>
          <w:p w:rsidR="00CC3C6F" w:rsidRDefault="009932DE" w14:paraId="0000010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</w:tr>
    </w:tbl>
    <w:p w:rsidR="00CC3C6F" w:rsidRDefault="00CC3C6F" w14:paraId="0000010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CC3C6F" w:rsidP="1D957114" w:rsidRDefault="009932DE" w14:paraId="00000105" w14:textId="71FEF281">
      <w:pPr>
        <w:pStyle w:val="Normal0"/>
        <w:numPr>
          <w:ilvl w:val="1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1D957114" w:rsidR="009932DE">
        <w:rPr>
          <w:b w:val="1"/>
          <w:bCs w:val="1"/>
          <w:color w:val="000000" w:themeColor="text1" w:themeTint="FF" w:themeShade="FF"/>
        </w:rPr>
        <w:t>LINKOGRAFÍA:</w:t>
      </w:r>
    </w:p>
    <w:p w:rsidR="00CC3C6F" w:rsidRDefault="00CC3C6F" w14:paraId="0000010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CC3C6F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CC3C6F" w:rsidRDefault="009932DE" w14:paraId="0000010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CC3C6F" w:rsidRDefault="009932DE" w14:paraId="000001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CC3C6F" w:rsidRDefault="009932DE" w14:paraId="000001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CC3C6F" w:rsidRDefault="009932DE" w14:paraId="000001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CC3C6F" w:rsidRDefault="009932DE" w14:paraId="000001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CC3C6F" w:rsidRDefault="009932DE" w14:paraId="000001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CC3C6F" w:rsidRDefault="009932DE" w14:paraId="000001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CC3C6F" w:rsidRDefault="009932DE" w14:paraId="000001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CC3C6F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CC3C6F" w:rsidRDefault="00CC3C6F" w14:paraId="000001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CC3C6F" w:rsidRDefault="00CC3C6F" w14:paraId="0000011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CC3C6F" w:rsidRDefault="00CC3C6F" w14:paraId="000001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C3C6F" w:rsidRDefault="00CC3C6F" w14:paraId="0000011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CC3C6F" w:rsidRDefault="00CC3C6F" w14:paraId="0000011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C3C6F" w:rsidRDefault="00CC3C6F" w14:paraId="000001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CC3C6F" w:rsidRDefault="00CC3C6F" w14:paraId="000001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CC3C6F" w:rsidRDefault="00CC3C6F" w14:paraId="0000011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CC3C6F" w:rsidRDefault="00CC3C6F" w14:paraId="0000011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C3C6F" w:rsidRDefault="009932DE" w14:paraId="00000118" w14:textId="77777777">
      <w:pPr>
        <w:pStyle w:val="Normal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p w:rsidR="00CC3C6F" w:rsidRDefault="00CC3C6F" w14:paraId="0000011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CC3C6F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CC3C6F" w:rsidRDefault="009932DE" w14:paraId="000001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</w:tc>
      </w:tr>
    </w:tbl>
    <w:p w:rsidR="00CC3C6F" w:rsidRDefault="00CC3C6F" w14:paraId="0000011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CC3C6F" w:rsidRDefault="009932DE" w14:paraId="0000011C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CC3C6F" w:rsidRDefault="00CC3C6F" w14:paraId="0000011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7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924"/>
      </w:tblGrid>
      <w:tr w:rsidR="00CC3C6F" w:rsidTr="613CBF84" w14:paraId="354188A3" w14:textId="77777777">
        <w:trPr>
          <w:trHeight w:val="422"/>
        </w:trPr>
        <w:tc>
          <w:tcPr>
            <w:tcW w:w="3823" w:type="dxa"/>
            <w:tcMar/>
          </w:tcPr>
          <w:p w:rsidR="00CC3C6F" w:rsidRDefault="009932DE" w14:paraId="000001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5924" w:type="dxa"/>
            <w:tcMar/>
          </w:tcPr>
          <w:p w:rsidR="00CC3C6F" w:rsidRDefault="009932DE" w14:paraId="000001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General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Matemática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FACING, Coordinador(a) </w:t>
            </w:r>
            <w:r>
              <w:rPr>
                <w:sz w:val="24"/>
                <w:szCs w:val="24"/>
              </w:rPr>
              <w:t>de Docencia FACING</w:t>
            </w:r>
            <w:r>
              <w:rPr>
                <w:color w:val="000000"/>
                <w:sz w:val="24"/>
                <w:szCs w:val="24"/>
              </w:rPr>
              <w:t xml:space="preserve">. </w:t>
            </w:r>
          </w:p>
        </w:tc>
      </w:tr>
      <w:tr w:rsidR="00CC3C6F" w:rsidTr="613CBF84" w14:paraId="64183054" w14:textId="77777777">
        <w:tc>
          <w:tcPr>
            <w:tcW w:w="3823" w:type="dxa"/>
            <w:tcMar/>
          </w:tcPr>
          <w:p w:rsidR="00CC3C6F" w:rsidRDefault="009932DE" w14:paraId="000001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5924" w:type="dxa"/>
            <w:tcMar/>
          </w:tcPr>
          <w:p w:rsidR="00CC3C6F" w:rsidRDefault="00CC3C6F" w14:paraId="0000012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CC3C6F" w:rsidTr="613CBF84" w14:paraId="6B0043D8" w14:textId="77777777">
        <w:tc>
          <w:tcPr>
            <w:tcW w:w="3823" w:type="dxa"/>
            <w:tcMar/>
          </w:tcPr>
          <w:p w:rsidR="00CC3C6F" w:rsidRDefault="009932DE" w14:paraId="0000012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5924" w:type="dxa"/>
            <w:tcMar/>
          </w:tcPr>
          <w:p w:rsidR="00CC3C6F" w:rsidP="613CBF84" w:rsidRDefault="009932DE" w14:paraId="00000123" w14:textId="057CE3E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</w:pPr>
            <w:r w:rsidRPr="613CBF84" w:rsidR="009932DE">
              <w:rPr>
                <w:color w:val="000000" w:themeColor="text1" w:themeTint="FF" w:themeShade="FF"/>
              </w:rPr>
              <w:t>V1</w:t>
            </w:r>
            <w:r w:rsidRPr="613CBF84" w:rsidR="3EF077B9">
              <w:rPr>
                <w:color w:val="000000" w:themeColor="text1" w:themeTint="FF" w:themeShade="FF"/>
              </w:rPr>
              <w:t>.1</w:t>
            </w:r>
            <w:r w:rsidRPr="613CBF84" w:rsidR="009932DE">
              <w:rPr>
                <w:color w:val="000000" w:themeColor="text1" w:themeTint="FF" w:themeShade="FF"/>
              </w:rPr>
              <w:t xml:space="preserve"> 202</w:t>
            </w:r>
            <w:r w:rsidRPr="613CBF84" w:rsidR="7BED28C4">
              <w:rPr>
                <w:color w:val="000000" w:themeColor="text1" w:themeTint="FF" w:themeShade="FF"/>
              </w:rPr>
              <w:t>6</w:t>
            </w:r>
          </w:p>
        </w:tc>
      </w:tr>
    </w:tbl>
    <w:p w:rsidR="00CC3C6F" w:rsidRDefault="00CC3C6F" w14:paraId="0000012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30j0zll" w:colFirst="0" w:colLast="0" w:id="0"/>
      <w:bookmarkEnd w:id="0"/>
    </w:p>
    <w:sectPr w:rsidR="00CC3C6F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2DE" w:rsidRDefault="009932DE" w14:paraId="474A4900" w14:textId="77777777">
      <w:pPr>
        <w:spacing w:after="0" w:line="240" w:lineRule="auto"/>
      </w:pPr>
      <w:r>
        <w:separator/>
      </w:r>
    </w:p>
  </w:endnote>
  <w:endnote w:type="continuationSeparator" w:id="0">
    <w:p w:rsidR="009932DE" w:rsidRDefault="009932DE" w14:paraId="1E5A7A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F5E06FC-3CF2-4D00-B427-007C0C0A8D46}" r:id="rId1"/>
    <w:embedBold w:fontKey="{FB5084B9-B269-493B-8880-597DC719D3D0}" r:id="rId2"/>
    <w:embedBoldItalic w:fontKey="{4DF1A0AD-9DD6-47B9-A43A-D38A9C90B0D1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DE202B47-F8E4-40FA-ADC5-BC6CDC30E2DA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08F05B3-7B1D-4415-8340-5FBC63975E42}" r:id="rId5"/>
    <w:embedItalic w:fontKey="{9BCD47B4-CD7C-46B5-817A-262FD265C276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CA523F0-85D2-402F-A1C5-E6302EEE8549}" r:id="rId7"/>
    <w:embedItalic w:fontKey="{DB680234-2830-4131-AE4B-A713F5E5FE75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CED2A03E-8D36-4D22-9C9F-2A2F8B56D04B}" r:id="rId9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C9BDA343-B866-4313-A455-C60FD3347D1A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3C6F" w:rsidRDefault="009932DE" w14:paraId="0000012B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CC3C6F" w:rsidRDefault="00CC3C6F" w14:paraId="0000012C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2DE" w:rsidRDefault="009932DE" w14:paraId="2CE27093" w14:textId="77777777">
      <w:pPr>
        <w:spacing w:after="0" w:line="240" w:lineRule="auto"/>
      </w:pPr>
      <w:r>
        <w:separator/>
      </w:r>
    </w:p>
  </w:footnote>
  <w:footnote w:type="continuationSeparator" w:id="0">
    <w:p w:rsidR="009932DE" w:rsidRDefault="009932DE" w14:paraId="19B6C1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C3C6F" w:rsidRDefault="00CC3C6F" w14:paraId="00000125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CC3C6F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CC3C6F" w:rsidRDefault="009932DE" w14:paraId="00000126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0BEEC988" wp14:editId="07777777">
                <wp:extent cx="1206500" cy="666750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CC3C6F" w:rsidRDefault="00CC3C6F" w14:paraId="00000127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CC3C6F" w:rsidRDefault="009932DE" w14:paraId="00000128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CC3C6F" w:rsidRDefault="00CC3C6F" w14:paraId="00000129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CC3C6F" w:rsidRDefault="00CC3C6F" w14:paraId="0000012A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6F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812192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1030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338F35DE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3CCA4936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3DAA691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6" w15:restartNumberingAfterBreak="0">
    <w:nsid w:val="41A75E3A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7" w15:restartNumberingAfterBreak="0">
    <w:nsid w:val="425F7A7B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4912729E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53C56A71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0" w15:restartNumberingAfterBreak="0">
    <w:nsid w:val="7295081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970789">
    <w:abstractNumId w:val="5"/>
  </w:num>
  <w:num w:numId="2" w16cid:durableId="1292050219">
    <w:abstractNumId w:val="2"/>
  </w:num>
  <w:num w:numId="3" w16cid:durableId="855575437">
    <w:abstractNumId w:val="6"/>
  </w:num>
  <w:num w:numId="4" w16cid:durableId="773673021">
    <w:abstractNumId w:val="8"/>
  </w:num>
  <w:num w:numId="5" w16cid:durableId="1905069093">
    <w:abstractNumId w:val="3"/>
  </w:num>
  <w:num w:numId="6" w16cid:durableId="1944722346">
    <w:abstractNumId w:val="1"/>
  </w:num>
  <w:num w:numId="7" w16cid:durableId="1097671301">
    <w:abstractNumId w:val="7"/>
  </w:num>
  <w:num w:numId="8" w16cid:durableId="1295789441">
    <w:abstractNumId w:val="9"/>
  </w:num>
  <w:num w:numId="9" w16cid:durableId="440494619">
    <w:abstractNumId w:val="4"/>
  </w:num>
  <w:num w:numId="10" w16cid:durableId="1037509970">
    <w:abstractNumId w:val="0"/>
  </w:num>
  <w:num w:numId="11" w16cid:durableId="20573160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6F"/>
    <w:rsid w:val="009932DE"/>
    <w:rsid w:val="00B658F0"/>
    <w:rsid w:val="00CC3C6F"/>
    <w:rsid w:val="02197578"/>
    <w:rsid w:val="047B899C"/>
    <w:rsid w:val="1D957114"/>
    <w:rsid w:val="26D96942"/>
    <w:rsid w:val="365DD52A"/>
    <w:rsid w:val="3EF077B9"/>
    <w:rsid w:val="4D26E269"/>
    <w:rsid w:val="60543797"/>
    <w:rsid w:val="613CBF84"/>
    <w:rsid w:val="67668D91"/>
    <w:rsid w:val="7BED28C4"/>
    <w:rsid w:val="7D2C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8924"/>
  <w15:docId w15:val="{E48554F9-305D-460B-A11C-72BA6563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YGMXRISFaWOrReeJwJlWbJCUg==">CgMxLjAyCWguMzBqMHpsbDgAciExaUgxVHMxSjVremFhTGZhN20tRDd6QVAzVGRtX2J2RlU=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7E23D0-7BB9-4E9C-BFB4-97D17CA842A6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A153961-452A-4DF7-8529-87EF89DF4D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D353DE-CE43-4E63-9E31-A1347FF6D76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3</cp:revision>
  <dcterms:created xsi:type="dcterms:W3CDTF">2026-03-04T18:56:00Z</dcterms:created>
  <dcterms:modified xsi:type="dcterms:W3CDTF">2026-03-06T17:44:47Z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9400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